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4F57C" w14:textId="08050128" w:rsidR="005A39A3" w:rsidRPr="00222AE8" w:rsidRDefault="005A39A3" w:rsidP="00B83B7C">
      <w:pPr>
        <w:pStyle w:val="rrdsinglerule"/>
        <w:pBdr>
          <w:top w:val="single" w:sz="8" w:space="0" w:color="000000"/>
        </w:pBdr>
        <w:spacing w:before="0"/>
        <w:jc w:val="center"/>
        <w:rPr>
          <w:rFonts w:eastAsiaTheme="minorHAnsi"/>
          <w:sz w:val="4"/>
          <w:szCs w:val="4"/>
        </w:rPr>
      </w:pPr>
    </w:p>
    <w:p w14:paraId="51CA5A77" w14:textId="77777777" w:rsidR="00D3326D" w:rsidRPr="00D3326D" w:rsidRDefault="00D3326D" w:rsidP="00B83B7C">
      <w:pPr>
        <w:jc w:val="center"/>
      </w:pPr>
    </w:p>
    <w:p w14:paraId="4B860990" w14:textId="3C023208" w:rsidR="00A15AB4" w:rsidRPr="00021F64" w:rsidRDefault="00C552A4" w:rsidP="00B83B7C">
      <w:pPr>
        <w:pStyle w:val="NormalnyWeb"/>
        <w:spacing w:before="0" w:beforeAutospacing="0" w:after="0" w:afterAutospacing="0"/>
        <w:jc w:val="center"/>
        <w:rPr>
          <w:sz w:val="33"/>
          <w:szCs w:val="33"/>
        </w:rPr>
      </w:pPr>
      <w:r w:rsidRPr="00021F64">
        <w:rPr>
          <w:rFonts w:cs="Arial"/>
          <w:b/>
          <w:bCs/>
          <w:sz w:val="33"/>
          <w:szCs w:val="33"/>
        </w:rPr>
        <w:t>UNITED STATES</w:t>
      </w:r>
    </w:p>
    <w:p w14:paraId="7029B3C0" w14:textId="0D8727E4" w:rsidR="00A15AB4" w:rsidRPr="00021F64" w:rsidRDefault="00C552A4" w:rsidP="00B83B7C">
      <w:pPr>
        <w:pStyle w:val="NormalnyWeb"/>
        <w:spacing w:before="0" w:beforeAutospacing="0" w:after="0" w:afterAutospacing="0"/>
        <w:jc w:val="center"/>
        <w:rPr>
          <w:sz w:val="33"/>
          <w:szCs w:val="33"/>
        </w:rPr>
      </w:pPr>
      <w:r w:rsidRPr="00021F64">
        <w:rPr>
          <w:rFonts w:cs="Arial"/>
          <w:b/>
          <w:bCs/>
          <w:sz w:val="33"/>
          <w:szCs w:val="33"/>
        </w:rPr>
        <w:t>SECURITIES AND EXCHANGE COMMISSION</w:t>
      </w:r>
    </w:p>
    <w:p w14:paraId="0AE1BB46" w14:textId="73825E66" w:rsidR="00A15AB4" w:rsidRPr="00021F64" w:rsidRDefault="00C552A4" w:rsidP="00B83B7C">
      <w:pPr>
        <w:pStyle w:val="NormalnyWeb"/>
        <w:spacing w:before="0" w:beforeAutospacing="0" w:after="0" w:afterAutospacing="0"/>
        <w:jc w:val="center"/>
        <w:rPr>
          <w:sz w:val="21"/>
          <w:szCs w:val="21"/>
        </w:rPr>
      </w:pPr>
      <w:r w:rsidRPr="00021F64">
        <w:rPr>
          <w:rFonts w:cs="Arial"/>
          <w:b/>
          <w:bCs/>
          <w:sz w:val="21"/>
          <w:szCs w:val="21"/>
        </w:rPr>
        <w:t>WASHINGTON, D.C. 20549</w:t>
      </w:r>
    </w:p>
    <w:p w14:paraId="10DA1CE9" w14:textId="10A9CAB0" w:rsidR="00A15AB4" w:rsidRPr="00021F64" w:rsidRDefault="00A15AB4" w:rsidP="00B83B7C">
      <w:pPr>
        <w:pStyle w:val="rco"/>
        <w:spacing w:line="240" w:lineRule="auto"/>
        <w:ind w:left="4075" w:right="4075"/>
        <w:rPr>
          <w:sz w:val="6"/>
          <w:szCs w:val="6"/>
        </w:rPr>
      </w:pPr>
    </w:p>
    <w:p w14:paraId="1A93DE21" w14:textId="35B0B9DE" w:rsidR="00A15AB4" w:rsidRPr="00021F64" w:rsidRDefault="00C552A4" w:rsidP="00B83B7C">
      <w:pPr>
        <w:pStyle w:val="NormalnyWeb"/>
        <w:spacing w:before="80" w:beforeAutospacing="0" w:after="0" w:afterAutospacing="0"/>
        <w:jc w:val="center"/>
        <w:rPr>
          <w:sz w:val="33"/>
          <w:szCs w:val="33"/>
        </w:rPr>
      </w:pPr>
      <w:r w:rsidRPr="00021F64">
        <w:rPr>
          <w:rFonts w:cs="Arial"/>
          <w:b/>
          <w:bCs/>
          <w:sz w:val="33"/>
          <w:szCs w:val="33"/>
        </w:rPr>
        <w:t>FORM 10-K</w:t>
      </w:r>
    </w:p>
    <w:p w14:paraId="35BD5668" w14:textId="6795D0C9" w:rsidR="00A15AB4" w:rsidRPr="00021F64" w:rsidRDefault="00A15AB4" w:rsidP="00B83B7C">
      <w:pPr>
        <w:pStyle w:val="rco"/>
        <w:spacing w:line="240" w:lineRule="auto"/>
        <w:ind w:left="4075" w:right="4075"/>
        <w:rPr>
          <w:sz w:val="6"/>
          <w:szCs w:val="6"/>
        </w:rPr>
      </w:pPr>
    </w:p>
    <w:p w14:paraId="3BA89305" w14:textId="19A769FF" w:rsidR="00A15AB4" w:rsidRPr="00021F64" w:rsidRDefault="00C552A4" w:rsidP="00B83B7C">
      <w:pPr>
        <w:pStyle w:val="NormalnyWeb"/>
        <w:spacing w:before="80" w:beforeAutospacing="0" w:after="0" w:afterAutospacing="0"/>
        <w:ind w:left="490" w:hanging="490"/>
        <w:jc w:val="center"/>
        <w:rPr>
          <w:sz w:val="21"/>
          <w:szCs w:val="21"/>
        </w:rPr>
      </w:pPr>
      <w:r w:rsidRPr="00021F64">
        <w:rPr>
          <w:rFonts w:ascii="MS Gothic" w:eastAsia="MS Gothic" w:hAnsi="MS Gothic" w:cs="MS Gothic"/>
          <w:b/>
          <w:sz w:val="21"/>
          <w:szCs w:val="21"/>
        </w:rPr>
        <w:t>☒</w:t>
      </w:r>
      <w:r w:rsidRPr="00021F64">
        <w:rPr>
          <w:rFonts w:cs="Arial"/>
          <w:sz w:val="21"/>
          <w:szCs w:val="21"/>
        </w:rPr>
        <w:tab/>
      </w:r>
      <w:r w:rsidRPr="00021F64">
        <w:rPr>
          <w:rFonts w:cs="Arial"/>
          <w:b/>
          <w:bCs/>
          <w:sz w:val="21"/>
          <w:szCs w:val="21"/>
        </w:rPr>
        <w:t>ANNUAL REPORT PURSUANT TO SECTION 13 OR 15(D) OF THE SECURITIES EXCHANGE ACT OF 1934</w:t>
      </w:r>
    </w:p>
    <w:p w14:paraId="4D1D0C58" w14:textId="6098DEF6" w:rsidR="00A15AB4" w:rsidRPr="00021F64" w:rsidRDefault="00C552A4" w:rsidP="00B83B7C">
      <w:pPr>
        <w:pStyle w:val="NormalnyWeb"/>
        <w:spacing w:before="80" w:beforeAutospacing="0" w:after="0" w:afterAutospacing="0"/>
        <w:ind w:left="490"/>
        <w:jc w:val="center"/>
        <w:rPr>
          <w:sz w:val="17"/>
          <w:szCs w:val="17"/>
        </w:rPr>
      </w:pPr>
      <w:r w:rsidRPr="00021F64">
        <w:rPr>
          <w:rFonts w:cs="Arial"/>
          <w:b/>
          <w:bCs/>
          <w:sz w:val="17"/>
          <w:szCs w:val="17"/>
        </w:rPr>
        <w:t>FOR THE FISCAL YEAR ENDED JUNE 30, 201</w:t>
      </w:r>
      <w:r>
        <w:rPr>
          <w:rFonts w:cs="Arial"/>
          <w:b/>
          <w:bCs/>
          <w:sz w:val="17"/>
          <w:szCs w:val="17"/>
        </w:rPr>
        <w:t>8</w:t>
      </w:r>
    </w:p>
    <w:p w14:paraId="6E6F6A87" w14:textId="3767DBD1" w:rsidR="00A15AB4" w:rsidRPr="00021F64" w:rsidRDefault="00C552A4" w:rsidP="00B83B7C">
      <w:pPr>
        <w:pStyle w:val="NormalnyWeb"/>
        <w:spacing w:before="0" w:beforeAutospacing="0" w:after="0" w:afterAutospacing="0"/>
        <w:jc w:val="center"/>
        <w:rPr>
          <w:sz w:val="21"/>
          <w:szCs w:val="21"/>
        </w:rPr>
      </w:pPr>
      <w:r w:rsidRPr="00021F64">
        <w:rPr>
          <w:rFonts w:cs="Arial"/>
          <w:b/>
          <w:bCs/>
          <w:sz w:val="21"/>
          <w:szCs w:val="21"/>
        </w:rPr>
        <w:t>OR</w:t>
      </w:r>
    </w:p>
    <w:p w14:paraId="43569FB9" w14:textId="53BEFC34" w:rsidR="00A15AB4" w:rsidRPr="00021F64" w:rsidRDefault="00C552A4" w:rsidP="00B83B7C">
      <w:pPr>
        <w:pStyle w:val="NormalnyWeb"/>
        <w:spacing w:before="80" w:beforeAutospacing="0" w:after="0" w:afterAutospacing="0"/>
        <w:ind w:left="490" w:hanging="490"/>
        <w:jc w:val="center"/>
        <w:rPr>
          <w:sz w:val="21"/>
          <w:szCs w:val="21"/>
        </w:rPr>
      </w:pPr>
      <w:r w:rsidRPr="00021F64">
        <w:rPr>
          <w:rFonts w:ascii="MS Gothic" w:eastAsia="MS Gothic" w:hAnsi="MS Gothic" w:cs="MS Gothic"/>
          <w:b/>
          <w:bCs/>
          <w:sz w:val="21"/>
          <w:szCs w:val="21"/>
        </w:rPr>
        <w:t>☐</w:t>
      </w:r>
      <w:r w:rsidRPr="00021F64">
        <w:rPr>
          <w:rFonts w:cs="Arial"/>
          <w:b/>
          <w:bCs/>
          <w:sz w:val="21"/>
          <w:szCs w:val="21"/>
        </w:rPr>
        <w:tab/>
        <w:t>TRANSITION REPORT PURSUANT TO SECTION 13 OR 15(D) OF THE SECURITIES EXCHANGE ACT OF 1934</w:t>
      </w:r>
    </w:p>
    <w:p w14:paraId="6D3A5E96" w14:textId="4870370D" w:rsidR="00A15AB4" w:rsidRPr="00021F64" w:rsidRDefault="00C552A4" w:rsidP="00B83B7C">
      <w:pPr>
        <w:pStyle w:val="NormalnyWeb"/>
        <w:spacing w:before="80" w:beforeAutospacing="0" w:after="0" w:afterAutospacing="0"/>
        <w:ind w:left="490"/>
        <w:jc w:val="center"/>
        <w:rPr>
          <w:sz w:val="17"/>
          <w:szCs w:val="17"/>
        </w:rPr>
      </w:pPr>
      <w:r w:rsidRPr="00021F64">
        <w:rPr>
          <w:rFonts w:cs="Arial"/>
          <w:b/>
          <w:bCs/>
          <w:sz w:val="17"/>
          <w:szCs w:val="17"/>
        </w:rPr>
        <w:t>FOR THE TRANSITION PERIOD FROM                  TO</w:t>
      </w:r>
    </w:p>
    <w:p w14:paraId="734B8D49" w14:textId="64DF6134" w:rsidR="00A15AB4" w:rsidRPr="00021F64" w:rsidRDefault="00C552A4" w:rsidP="00B83B7C">
      <w:pPr>
        <w:pStyle w:val="NormalnyWeb"/>
        <w:keepNext/>
        <w:spacing w:before="80" w:beforeAutospacing="0" w:after="0" w:afterAutospacing="0"/>
        <w:jc w:val="center"/>
        <w:rPr>
          <w:sz w:val="17"/>
          <w:szCs w:val="17"/>
        </w:rPr>
      </w:pPr>
      <w:r w:rsidRPr="00021F64">
        <w:rPr>
          <w:rFonts w:cs="Arial"/>
          <w:b/>
          <w:bCs/>
          <w:sz w:val="17"/>
          <w:szCs w:val="17"/>
        </w:rPr>
        <w:t>COMMISSION FILE NUMBER 001-37845</w:t>
      </w:r>
    </w:p>
    <w:p w14:paraId="34781FD5" w14:textId="1C2C15BA" w:rsidR="00A15AB4" w:rsidRPr="00021F64" w:rsidRDefault="00A15AB4" w:rsidP="00B83B7C">
      <w:pPr>
        <w:pStyle w:val="rco"/>
        <w:spacing w:line="240" w:lineRule="auto"/>
        <w:ind w:left="4075" w:right="4075"/>
        <w:rPr>
          <w:sz w:val="6"/>
          <w:szCs w:val="6"/>
        </w:rPr>
      </w:pPr>
    </w:p>
    <w:p w14:paraId="7F6A0105" w14:textId="792178BB" w:rsidR="00A15AB4" w:rsidRDefault="00C552A4" w:rsidP="00B83B7C">
      <w:pPr>
        <w:pStyle w:val="NormalnyWeb"/>
        <w:spacing w:before="80" w:beforeAutospacing="0" w:after="0" w:afterAutospacing="0"/>
        <w:jc w:val="center"/>
        <w:rPr>
          <w:rFonts w:cs="Arial"/>
          <w:b/>
          <w:bCs/>
          <w:sz w:val="45"/>
          <w:szCs w:val="45"/>
        </w:rPr>
      </w:pPr>
      <w:r>
        <w:rPr>
          <w:rFonts w:cs="Arial"/>
          <w:b/>
          <w:bCs/>
          <w:sz w:val="45"/>
          <w:szCs w:val="45"/>
        </w:rPr>
        <w:t>MICRASOFT</w:t>
      </w:r>
      <w:r w:rsidRPr="00021F64">
        <w:rPr>
          <w:rFonts w:cs="Arial"/>
          <w:b/>
          <w:bCs/>
          <w:sz w:val="45"/>
          <w:szCs w:val="45"/>
        </w:rPr>
        <w:t xml:space="preserve"> CORPORATION</w:t>
      </w:r>
    </w:p>
    <w:p w14:paraId="142195D2" w14:textId="62CD38AF" w:rsidR="00666AC2" w:rsidRPr="00666AC2" w:rsidRDefault="00666AC2" w:rsidP="00B83B7C">
      <w:pPr>
        <w:pStyle w:val="NormalnyWeb"/>
        <w:spacing w:before="80" w:beforeAutospacing="0" w:after="0" w:afterAutospacing="0"/>
        <w:jc w:val="center"/>
        <w:rPr>
          <w:color w:val="FF0000"/>
          <w:sz w:val="45"/>
          <w:szCs w:val="45"/>
        </w:rPr>
      </w:pPr>
      <w:r w:rsidRPr="00666AC2">
        <w:rPr>
          <w:color w:val="FF0000"/>
          <w:sz w:val="45"/>
          <w:szCs w:val="45"/>
        </w:rPr>
        <w:t xml:space="preserve">INSERT THE DATE HERE </w:t>
      </w:r>
    </w:p>
    <w:p w14:paraId="20B62A6F" w14:textId="560307C7" w:rsidR="00A15AB4" w:rsidRPr="00021F64" w:rsidRDefault="00A15AB4" w:rsidP="00B83B7C">
      <w:pPr>
        <w:pStyle w:val="rco"/>
        <w:spacing w:line="240" w:lineRule="auto"/>
        <w:ind w:left="4075" w:right="4075"/>
        <w:rPr>
          <w:sz w:val="6"/>
          <w:szCs w:val="6"/>
        </w:rPr>
      </w:pPr>
    </w:p>
    <w:p w14:paraId="0786A37E" w14:textId="4D4E3E1A" w:rsidR="00A15AB4" w:rsidRPr="00021F64" w:rsidRDefault="00A15AB4" w:rsidP="00B83B7C">
      <w:pPr>
        <w:pStyle w:val="NormalnyWeb"/>
        <w:keepNext/>
        <w:spacing w:before="0" w:beforeAutospacing="0" w:after="0" w:afterAutospacing="0"/>
        <w:jc w:val="center"/>
        <w:rPr>
          <w:sz w:val="8"/>
          <w:szCs w:val="8"/>
        </w:rPr>
      </w:pPr>
    </w:p>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4"/>
        <w:gridCol w:w="156"/>
        <w:gridCol w:w="3405"/>
        <w:gridCol w:w="3403"/>
      </w:tblGrid>
      <w:tr w:rsidR="00666AC2" w:rsidRPr="00021F64" w14:paraId="0E6CF5A1" w14:textId="77777777" w:rsidTr="00666AC2">
        <w:trPr>
          <w:jc w:val="center"/>
        </w:trPr>
        <w:tc>
          <w:tcPr>
            <w:tcW w:w="1642" w:type="pct"/>
            <w:shd w:val="clear" w:color="auto" w:fill="auto"/>
            <w:vAlign w:val="bottom"/>
          </w:tcPr>
          <w:p w14:paraId="533AD0F8" w14:textId="358A57E7" w:rsidR="00666AC2" w:rsidRPr="00021F64" w:rsidRDefault="00666AC2" w:rsidP="00B83B7C">
            <w:pPr>
              <w:pStyle w:val="NormalnyWeb"/>
              <w:spacing w:before="0" w:beforeAutospacing="0" w:after="0" w:afterAutospacing="0"/>
              <w:jc w:val="center"/>
              <w:rPr>
                <w:sz w:val="17"/>
                <w:szCs w:val="17"/>
              </w:rPr>
            </w:pPr>
            <w:r w:rsidRPr="00021F64">
              <w:rPr>
                <w:rFonts w:cs="Arial"/>
                <w:b/>
                <w:bCs/>
                <w:sz w:val="17"/>
                <w:szCs w:val="17"/>
              </w:rPr>
              <w:t>WASHINGTON</w:t>
            </w:r>
          </w:p>
        </w:tc>
        <w:tc>
          <w:tcPr>
            <w:tcW w:w="75" w:type="pct"/>
            <w:shd w:val="clear" w:color="auto" w:fill="auto"/>
            <w:vAlign w:val="bottom"/>
          </w:tcPr>
          <w:p w14:paraId="126F9CC7" w14:textId="77777777" w:rsidR="00666AC2" w:rsidRPr="00021F64" w:rsidRDefault="00666AC2" w:rsidP="00B83B7C">
            <w:pPr>
              <w:pStyle w:val="NormalnyWeb"/>
              <w:spacing w:before="0" w:beforeAutospacing="0" w:after="0" w:afterAutospacing="0"/>
              <w:jc w:val="center"/>
              <w:rPr>
                <w:sz w:val="17"/>
                <w:szCs w:val="17"/>
              </w:rPr>
            </w:pPr>
          </w:p>
        </w:tc>
        <w:tc>
          <w:tcPr>
            <w:tcW w:w="1642" w:type="pct"/>
          </w:tcPr>
          <w:p w14:paraId="21C79885" w14:textId="77777777" w:rsidR="00666AC2" w:rsidRPr="00021F64" w:rsidRDefault="00666AC2" w:rsidP="00B83B7C">
            <w:pPr>
              <w:pStyle w:val="NormalnyWeb"/>
              <w:spacing w:before="0" w:beforeAutospacing="0" w:after="0" w:afterAutospacing="0"/>
              <w:jc w:val="center"/>
              <w:rPr>
                <w:rFonts w:cs="Arial"/>
                <w:b/>
                <w:bCs/>
                <w:sz w:val="17"/>
                <w:szCs w:val="17"/>
              </w:rPr>
            </w:pPr>
          </w:p>
        </w:tc>
        <w:tc>
          <w:tcPr>
            <w:tcW w:w="1641" w:type="pct"/>
            <w:shd w:val="clear" w:color="auto" w:fill="auto"/>
            <w:vAlign w:val="bottom"/>
          </w:tcPr>
          <w:p w14:paraId="5EDE3A3C" w14:textId="2B100CCB" w:rsidR="00666AC2" w:rsidRPr="00021F64" w:rsidRDefault="00666AC2" w:rsidP="00B83B7C">
            <w:pPr>
              <w:pStyle w:val="NormalnyWeb"/>
              <w:spacing w:before="0" w:beforeAutospacing="0" w:after="0" w:afterAutospacing="0"/>
              <w:jc w:val="center"/>
              <w:rPr>
                <w:sz w:val="17"/>
                <w:szCs w:val="17"/>
              </w:rPr>
            </w:pPr>
            <w:r w:rsidRPr="00021F64">
              <w:rPr>
                <w:rFonts w:cs="Arial"/>
                <w:b/>
                <w:bCs/>
                <w:sz w:val="17"/>
                <w:szCs w:val="17"/>
              </w:rPr>
              <w:t>91-1144442</w:t>
            </w:r>
          </w:p>
        </w:tc>
      </w:tr>
      <w:tr w:rsidR="00666AC2" w:rsidRPr="00021F64" w14:paraId="2BA63CD0" w14:textId="77777777" w:rsidTr="00666AC2">
        <w:trPr>
          <w:jc w:val="center"/>
        </w:trPr>
        <w:tc>
          <w:tcPr>
            <w:tcW w:w="1642" w:type="pct"/>
            <w:shd w:val="clear" w:color="auto" w:fill="auto"/>
            <w:vAlign w:val="bottom"/>
          </w:tcPr>
          <w:p w14:paraId="0517CF33" w14:textId="6CF8B7FC" w:rsidR="00666AC2" w:rsidRPr="00021F64" w:rsidRDefault="00666AC2" w:rsidP="00B83B7C">
            <w:pPr>
              <w:pStyle w:val="NormalnyWeb"/>
              <w:spacing w:before="20" w:beforeAutospacing="0" w:after="0" w:afterAutospacing="0"/>
              <w:jc w:val="center"/>
              <w:rPr>
                <w:sz w:val="14"/>
                <w:szCs w:val="14"/>
              </w:rPr>
            </w:pPr>
            <w:r w:rsidRPr="00021F64">
              <w:rPr>
                <w:rFonts w:cs="Arial"/>
                <w:b/>
                <w:bCs/>
                <w:sz w:val="14"/>
                <w:szCs w:val="14"/>
              </w:rPr>
              <w:t>(STATE OF INCORPORATION)</w:t>
            </w:r>
          </w:p>
        </w:tc>
        <w:tc>
          <w:tcPr>
            <w:tcW w:w="75" w:type="pct"/>
            <w:shd w:val="clear" w:color="auto" w:fill="auto"/>
            <w:vAlign w:val="bottom"/>
          </w:tcPr>
          <w:p w14:paraId="7D74835B" w14:textId="77777777" w:rsidR="00666AC2" w:rsidRPr="00021F64" w:rsidRDefault="00666AC2" w:rsidP="00B83B7C">
            <w:pPr>
              <w:pStyle w:val="NormalnyWeb"/>
              <w:spacing w:before="20" w:beforeAutospacing="0" w:after="0" w:afterAutospacing="0"/>
              <w:jc w:val="center"/>
              <w:rPr>
                <w:sz w:val="14"/>
                <w:szCs w:val="14"/>
              </w:rPr>
            </w:pPr>
          </w:p>
        </w:tc>
        <w:tc>
          <w:tcPr>
            <w:tcW w:w="1642" w:type="pct"/>
          </w:tcPr>
          <w:p w14:paraId="1B801CE1" w14:textId="77777777" w:rsidR="00666AC2" w:rsidRPr="00021F64" w:rsidRDefault="00666AC2" w:rsidP="00B83B7C">
            <w:pPr>
              <w:pStyle w:val="NormalnyWeb"/>
              <w:spacing w:before="20" w:beforeAutospacing="0" w:after="0" w:afterAutospacing="0"/>
              <w:jc w:val="center"/>
              <w:rPr>
                <w:rFonts w:cs="Arial"/>
                <w:b/>
                <w:bCs/>
                <w:sz w:val="14"/>
                <w:szCs w:val="14"/>
              </w:rPr>
            </w:pPr>
          </w:p>
        </w:tc>
        <w:tc>
          <w:tcPr>
            <w:tcW w:w="1641" w:type="pct"/>
            <w:shd w:val="clear" w:color="auto" w:fill="auto"/>
            <w:vAlign w:val="bottom"/>
          </w:tcPr>
          <w:p w14:paraId="79E04439" w14:textId="0132F8D1" w:rsidR="00666AC2" w:rsidRPr="00021F64" w:rsidRDefault="00666AC2" w:rsidP="00B83B7C">
            <w:pPr>
              <w:pStyle w:val="NormalnyWeb"/>
              <w:spacing w:before="20" w:beforeAutospacing="0" w:after="0" w:afterAutospacing="0"/>
              <w:jc w:val="center"/>
              <w:rPr>
                <w:sz w:val="14"/>
                <w:szCs w:val="14"/>
              </w:rPr>
            </w:pPr>
            <w:r w:rsidRPr="00021F64">
              <w:rPr>
                <w:rFonts w:cs="Arial"/>
                <w:b/>
                <w:bCs/>
                <w:sz w:val="14"/>
                <w:szCs w:val="14"/>
              </w:rPr>
              <w:t>(I.R.S. ID)</w:t>
            </w:r>
          </w:p>
        </w:tc>
      </w:tr>
    </w:tbl>
    <w:p w14:paraId="2377C604" w14:textId="77777777" w:rsidR="00A15AB4" w:rsidRPr="00021F64" w:rsidRDefault="00A15AB4" w:rsidP="00B83B7C">
      <w:pPr>
        <w:pStyle w:val="NormalnyWeb"/>
        <w:spacing w:before="0" w:beforeAutospacing="0" w:after="0" w:afterAutospacing="0"/>
        <w:jc w:val="center"/>
        <w:rPr>
          <w:sz w:val="8"/>
          <w:szCs w:val="8"/>
        </w:rPr>
      </w:pPr>
    </w:p>
    <w:p w14:paraId="44F441BF" w14:textId="6DDAB300" w:rsidR="00A15AB4" w:rsidRPr="00021F64" w:rsidRDefault="00C552A4" w:rsidP="00B83B7C">
      <w:pPr>
        <w:pStyle w:val="NormalnyWeb"/>
        <w:keepNext/>
        <w:spacing w:before="0" w:beforeAutospacing="0" w:after="0" w:afterAutospacing="0"/>
        <w:jc w:val="center"/>
        <w:rPr>
          <w:sz w:val="17"/>
          <w:szCs w:val="17"/>
        </w:rPr>
      </w:pPr>
      <w:r w:rsidRPr="00021F64">
        <w:rPr>
          <w:rFonts w:cs="Arial"/>
          <w:b/>
          <w:bCs/>
          <w:sz w:val="17"/>
          <w:szCs w:val="17"/>
        </w:rPr>
        <w:t xml:space="preserve">ONE </w:t>
      </w:r>
      <w:r>
        <w:rPr>
          <w:rFonts w:cs="Arial"/>
          <w:b/>
          <w:bCs/>
          <w:sz w:val="17"/>
          <w:szCs w:val="17"/>
        </w:rPr>
        <w:t>MICRASOFT</w:t>
      </w:r>
      <w:r w:rsidRPr="00021F64">
        <w:rPr>
          <w:rFonts w:cs="Arial"/>
          <w:b/>
          <w:bCs/>
          <w:sz w:val="17"/>
          <w:szCs w:val="17"/>
        </w:rPr>
        <w:t xml:space="preserve"> WAY, REDMOND, WASHINGTON 98052-6399</w:t>
      </w:r>
    </w:p>
    <w:p w14:paraId="698B225D" w14:textId="61266E63" w:rsidR="00A15AB4" w:rsidRPr="00021F64" w:rsidRDefault="00C552A4" w:rsidP="00B83B7C">
      <w:pPr>
        <w:pStyle w:val="NormalnyWeb"/>
        <w:keepNext/>
        <w:spacing w:before="80" w:beforeAutospacing="0" w:after="0" w:afterAutospacing="0"/>
        <w:jc w:val="center"/>
        <w:rPr>
          <w:sz w:val="17"/>
          <w:szCs w:val="17"/>
        </w:rPr>
      </w:pPr>
      <w:r w:rsidRPr="00021F64">
        <w:rPr>
          <w:rFonts w:cs="Arial"/>
          <w:b/>
          <w:bCs/>
          <w:sz w:val="17"/>
          <w:szCs w:val="17"/>
        </w:rPr>
        <w:t>(425) 882-8080</w:t>
      </w:r>
    </w:p>
    <w:p w14:paraId="19B22BCB" w14:textId="1EC55D92" w:rsidR="00A15AB4" w:rsidRPr="00021F64" w:rsidRDefault="00C552A4" w:rsidP="00B83B7C">
      <w:pPr>
        <w:pStyle w:val="NormalnyWeb"/>
        <w:keepNext/>
        <w:spacing w:before="80" w:beforeAutospacing="0" w:after="0" w:afterAutospacing="0"/>
        <w:jc w:val="center"/>
        <w:rPr>
          <w:sz w:val="17"/>
          <w:szCs w:val="17"/>
        </w:rPr>
      </w:pPr>
      <w:r w:rsidRPr="00021F64">
        <w:rPr>
          <w:rFonts w:cs="Arial"/>
          <w:b/>
          <w:bCs/>
          <w:sz w:val="17"/>
          <w:szCs w:val="17"/>
        </w:rPr>
        <w:t>WWW.</w:t>
      </w:r>
      <w:r>
        <w:rPr>
          <w:rFonts w:cs="Arial"/>
          <w:b/>
          <w:bCs/>
          <w:sz w:val="17"/>
          <w:szCs w:val="17"/>
        </w:rPr>
        <w:t>MICRASOFT</w:t>
      </w:r>
      <w:r w:rsidRPr="00021F64">
        <w:rPr>
          <w:rFonts w:cs="Arial"/>
          <w:b/>
          <w:bCs/>
          <w:sz w:val="17"/>
          <w:szCs w:val="17"/>
        </w:rPr>
        <w:t>.COM/INVESTOR</w:t>
      </w:r>
    </w:p>
    <w:p w14:paraId="6346D4B3" w14:textId="6EC94DE9" w:rsidR="00A15AB4" w:rsidRPr="00021F64" w:rsidRDefault="00C552A4" w:rsidP="00B83B7C">
      <w:pPr>
        <w:pStyle w:val="NormalnyWeb"/>
        <w:keepNext/>
        <w:spacing w:before="80" w:beforeAutospacing="0" w:after="0" w:afterAutospacing="0"/>
        <w:jc w:val="center"/>
        <w:rPr>
          <w:sz w:val="17"/>
          <w:szCs w:val="17"/>
        </w:rPr>
      </w:pPr>
      <w:r w:rsidRPr="00021F64">
        <w:rPr>
          <w:rFonts w:cs="Arial"/>
          <w:sz w:val="17"/>
          <w:szCs w:val="17"/>
        </w:rPr>
        <w:t>SECURITIES REGISTERED PURSUANT TO SECTION 12(B) OF THE ACT:</w:t>
      </w:r>
    </w:p>
    <w:p w14:paraId="2F5ABB95" w14:textId="252F2DE5" w:rsidR="00A15AB4" w:rsidRPr="00021F64" w:rsidRDefault="00C552A4" w:rsidP="00B83B7C">
      <w:pPr>
        <w:pStyle w:val="NormalnyWeb"/>
        <w:keepNext/>
        <w:spacing w:before="80" w:beforeAutospacing="0" w:after="0" w:afterAutospacing="0"/>
        <w:jc w:val="center"/>
        <w:rPr>
          <w:sz w:val="17"/>
          <w:szCs w:val="17"/>
        </w:rPr>
      </w:pPr>
      <w:r w:rsidRPr="00021F64">
        <w:rPr>
          <w:rFonts w:cs="Arial"/>
          <w:b/>
          <w:bCs/>
          <w:sz w:val="17"/>
          <w:szCs w:val="17"/>
        </w:rPr>
        <w:t>COMMON STOCK, $0.00000625 PAR VALUE PER SHARE                                          NASDAQ</w:t>
      </w:r>
    </w:p>
    <w:p w14:paraId="46DB13D4" w14:textId="7539CE96" w:rsidR="00A15AB4" w:rsidRPr="00021F64" w:rsidRDefault="00C552A4" w:rsidP="00B83B7C">
      <w:pPr>
        <w:pStyle w:val="NormalnyWeb"/>
        <w:keepNext/>
        <w:spacing w:before="80" w:beforeAutospacing="0" w:after="0" w:afterAutospacing="0"/>
        <w:jc w:val="center"/>
        <w:rPr>
          <w:sz w:val="17"/>
          <w:szCs w:val="17"/>
        </w:rPr>
      </w:pPr>
      <w:r w:rsidRPr="00021F64">
        <w:rPr>
          <w:rFonts w:cs="Arial"/>
          <w:sz w:val="17"/>
          <w:szCs w:val="17"/>
        </w:rPr>
        <w:t>SECURITIES REGISTERED PURSUANT TO SECTION 12(G) OF THE ACT:</w:t>
      </w:r>
    </w:p>
    <w:p w14:paraId="5D94778B" w14:textId="20ABBBF0" w:rsidR="00A15AB4" w:rsidRPr="00021F64" w:rsidRDefault="00C552A4" w:rsidP="00B83B7C">
      <w:pPr>
        <w:pStyle w:val="NormalnyWeb"/>
        <w:keepNext/>
        <w:spacing w:before="80" w:beforeAutospacing="0" w:after="0" w:afterAutospacing="0"/>
        <w:jc w:val="center"/>
        <w:rPr>
          <w:sz w:val="17"/>
          <w:szCs w:val="17"/>
        </w:rPr>
      </w:pPr>
      <w:r w:rsidRPr="00021F64">
        <w:rPr>
          <w:rFonts w:cs="Arial"/>
          <w:b/>
          <w:bCs/>
          <w:sz w:val="17"/>
          <w:szCs w:val="17"/>
        </w:rPr>
        <w:t>NONE</w:t>
      </w:r>
    </w:p>
    <w:p w14:paraId="23BAECEF" w14:textId="024AC955" w:rsidR="00A15AB4" w:rsidRPr="00021F64" w:rsidRDefault="00C552A4" w:rsidP="00B83B7C">
      <w:pPr>
        <w:pStyle w:val="NormalnyWeb"/>
        <w:spacing w:before="80" w:beforeAutospacing="0" w:after="0" w:afterAutospacing="0"/>
        <w:jc w:val="center"/>
        <w:rPr>
          <w:sz w:val="17"/>
          <w:szCs w:val="17"/>
        </w:rPr>
      </w:pPr>
      <w:r w:rsidRPr="00021F64">
        <w:rPr>
          <w:rFonts w:cs="Arial"/>
          <w:sz w:val="17"/>
          <w:szCs w:val="17"/>
        </w:rPr>
        <w:t>INDICATE BY CHECK MARK IF THE REGISTRANT IS A WELL-KNOWN S</w:t>
      </w:r>
      <w:bookmarkStart w:id="0" w:name="_GoBack"/>
      <w:bookmarkEnd w:id="0"/>
      <w:r w:rsidRPr="00021F64">
        <w:rPr>
          <w:rFonts w:cs="Arial"/>
          <w:sz w:val="17"/>
          <w:szCs w:val="17"/>
        </w:rPr>
        <w:t>EASONED ISSUER, AS DEFINED IN RULE 405 OF THE SECURITIES ACT.    YES  </w:t>
      </w:r>
      <w:r w:rsidRPr="00021F64">
        <w:rPr>
          <w:rFonts w:ascii="MS Gothic" w:eastAsia="MS Gothic" w:hAnsi="MS Gothic" w:cs="MS Gothic"/>
          <w:sz w:val="17"/>
          <w:szCs w:val="17"/>
        </w:rPr>
        <w:t>☒</w:t>
      </w:r>
      <w:r w:rsidRPr="00021F64">
        <w:rPr>
          <w:rFonts w:cs="Arial"/>
          <w:sz w:val="17"/>
          <w:szCs w:val="17"/>
        </w:rPr>
        <w:t>    NO  </w:t>
      </w:r>
      <w:r w:rsidRPr="00021F64">
        <w:rPr>
          <w:rFonts w:ascii="MS Gothic" w:eastAsia="MS Gothic" w:hAnsi="MS Gothic" w:cs="MS Gothic"/>
          <w:sz w:val="17"/>
          <w:szCs w:val="17"/>
        </w:rPr>
        <w:t>☐</w:t>
      </w:r>
    </w:p>
    <w:p w14:paraId="552053B5" w14:textId="16C91FBA" w:rsidR="00A15AB4" w:rsidRPr="00021F64" w:rsidRDefault="00C552A4" w:rsidP="00B83B7C">
      <w:pPr>
        <w:pStyle w:val="NormalnyWeb"/>
        <w:spacing w:before="80" w:beforeAutospacing="0" w:after="0" w:afterAutospacing="0"/>
        <w:jc w:val="center"/>
        <w:rPr>
          <w:sz w:val="17"/>
          <w:szCs w:val="17"/>
        </w:rPr>
      </w:pPr>
      <w:r w:rsidRPr="00021F64">
        <w:rPr>
          <w:rFonts w:cs="Arial"/>
          <w:sz w:val="17"/>
          <w:szCs w:val="17"/>
        </w:rPr>
        <w:t>INDICATE BY CHECK MARK IF THE REGISTRANT IS NOT REQUIRED TO FILE REPORTS PURSUANT TO SECTION 13 OR SECTION 15(D) OF THE EXCHANGE ACT.    YES  </w:t>
      </w:r>
      <w:r w:rsidRPr="00021F64">
        <w:rPr>
          <w:rFonts w:ascii="MS Gothic" w:eastAsia="MS Gothic" w:hAnsi="MS Gothic" w:cs="MS Gothic"/>
          <w:sz w:val="17"/>
          <w:szCs w:val="17"/>
        </w:rPr>
        <w:t>☐</w:t>
      </w:r>
      <w:r w:rsidRPr="00021F64">
        <w:rPr>
          <w:rFonts w:cs="Arial"/>
          <w:sz w:val="17"/>
          <w:szCs w:val="17"/>
        </w:rPr>
        <w:t>    NO  </w:t>
      </w:r>
      <w:r w:rsidRPr="00021F64">
        <w:rPr>
          <w:rFonts w:ascii="MS Gothic" w:eastAsia="MS Gothic" w:hAnsi="MS Gothic" w:cs="MS Gothic"/>
          <w:sz w:val="17"/>
          <w:szCs w:val="17"/>
        </w:rPr>
        <w:t>☒</w:t>
      </w:r>
    </w:p>
    <w:p w14:paraId="54381A26" w14:textId="42692CE6" w:rsidR="00A15AB4" w:rsidRPr="00C552A4" w:rsidRDefault="00C552A4" w:rsidP="00B83B7C">
      <w:pPr>
        <w:pStyle w:val="NormalnyWeb"/>
        <w:spacing w:before="80" w:beforeAutospacing="0" w:after="0" w:afterAutospacing="0"/>
        <w:jc w:val="center"/>
        <w:rPr>
          <w:rFonts w:ascii="Microsoft JhengHei" w:eastAsia="Microsoft JhengHei" w:hAnsi="Microsoft JhengHei"/>
          <w:sz w:val="17"/>
          <w:szCs w:val="17"/>
        </w:rPr>
      </w:pPr>
      <w:r w:rsidRPr="00C552A4">
        <w:rPr>
          <w:rFonts w:ascii="Microsoft JhengHei" w:eastAsia="Microsoft JhengHei" w:hAnsi="Microsoft JhengHei" w:cs="Arial"/>
          <w:sz w:val="17"/>
          <w:szCs w:val="17"/>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sidRPr="00C552A4">
        <w:rPr>
          <w:rFonts w:ascii="Segoe UI Symbol" w:eastAsia="Microsoft JhengHei" w:hAnsi="Segoe UI Symbol" w:cs="Segoe UI Symbol"/>
          <w:sz w:val="17"/>
          <w:szCs w:val="17"/>
        </w:rPr>
        <w:t>☒</w:t>
      </w:r>
      <w:r w:rsidRPr="00C552A4">
        <w:rPr>
          <w:rFonts w:ascii="Microsoft JhengHei" w:eastAsia="Microsoft JhengHei" w:hAnsi="Microsoft JhengHei" w:cs="Arial"/>
          <w:sz w:val="17"/>
          <w:szCs w:val="17"/>
        </w:rPr>
        <w:t>    NO  </w:t>
      </w:r>
      <w:r w:rsidRPr="00C552A4">
        <w:rPr>
          <w:rFonts w:ascii="Segoe UI Symbol" w:eastAsia="Microsoft JhengHei" w:hAnsi="Segoe UI Symbol" w:cs="Segoe UI Symbol"/>
          <w:sz w:val="17"/>
          <w:szCs w:val="17"/>
        </w:rPr>
        <w:t>☐</w:t>
      </w:r>
    </w:p>
    <w:p w14:paraId="07500404" w14:textId="7FA3DD19" w:rsidR="00A15AB4" w:rsidRPr="00C552A4" w:rsidRDefault="00C552A4" w:rsidP="00B83B7C">
      <w:pPr>
        <w:pStyle w:val="NormalnyWeb"/>
        <w:spacing w:before="80" w:beforeAutospacing="0" w:after="0" w:afterAutospacing="0"/>
        <w:jc w:val="center"/>
        <w:rPr>
          <w:rFonts w:ascii="Microsoft JhengHei" w:eastAsia="Microsoft JhengHei" w:hAnsi="Microsoft JhengHei"/>
          <w:spacing w:val="-2"/>
          <w:sz w:val="17"/>
          <w:szCs w:val="17"/>
        </w:rPr>
      </w:pPr>
      <w:r w:rsidRPr="00C552A4">
        <w:rPr>
          <w:rFonts w:ascii="Microsoft JhengHei" w:eastAsia="Microsoft JhengHei" w:hAnsi="Microsoft JhengHei" w:cs="Arial"/>
          <w:spacing w:val="-2"/>
          <w:sz w:val="17"/>
          <w:szCs w:val="17"/>
        </w:rPr>
        <w:t>INDICATE BY CHECK MARK WHETHER THE REGISTRANT HAS SUBMITTED ELECTRONICALLY AND POSTED ON ITS CORPORATE WEBSITE, IF ANY, EVERY INTERACTIVE DATA FILE REQUIRED TO BE SUBMITTED AND POSTED PURSUANT TO RULE 405 OF REGULATION S-T (§232.405 OF THIS CHAPTER) DURING THE PRECEDING 12 MONTHS (OR FOR SUCH SHORTER PERIOD THAT THE REGISTRANT WAS REQUIRED TO SUBMIT AND POST SUCH FILES).    YES  </w:t>
      </w:r>
      <w:r w:rsidRPr="00C552A4">
        <w:rPr>
          <w:rFonts w:ascii="Segoe UI Symbol" w:eastAsia="Microsoft JhengHei" w:hAnsi="Segoe UI Symbol" w:cs="Segoe UI Symbol"/>
          <w:spacing w:val="-2"/>
          <w:sz w:val="17"/>
          <w:szCs w:val="17"/>
        </w:rPr>
        <w:t>☒</w:t>
      </w:r>
      <w:r w:rsidRPr="00C552A4">
        <w:rPr>
          <w:rFonts w:ascii="Microsoft JhengHei" w:eastAsia="Microsoft JhengHei" w:hAnsi="Microsoft JhengHei" w:cs="Arial"/>
          <w:spacing w:val="-2"/>
          <w:sz w:val="17"/>
          <w:szCs w:val="17"/>
        </w:rPr>
        <w:t>    NO  </w:t>
      </w:r>
      <w:r w:rsidRPr="00C552A4">
        <w:rPr>
          <w:rFonts w:ascii="Segoe UI Symbol" w:eastAsia="Microsoft JhengHei" w:hAnsi="Segoe UI Symbol" w:cs="Segoe UI Symbol"/>
          <w:spacing w:val="-2"/>
          <w:sz w:val="17"/>
          <w:szCs w:val="17"/>
        </w:rPr>
        <w:t>☐</w:t>
      </w:r>
    </w:p>
    <w:p w14:paraId="23B6C99F" w14:textId="70A9FB04" w:rsidR="00A15AB4" w:rsidRPr="00C552A4" w:rsidRDefault="00C552A4" w:rsidP="00B83B7C">
      <w:pPr>
        <w:pStyle w:val="NormalnyWeb"/>
        <w:spacing w:before="80" w:beforeAutospacing="0" w:after="0" w:afterAutospacing="0"/>
        <w:jc w:val="center"/>
        <w:rPr>
          <w:rFonts w:ascii="Microsoft JhengHei" w:eastAsia="Microsoft JhengHei" w:hAnsi="Microsoft JhengHei"/>
          <w:sz w:val="17"/>
          <w:szCs w:val="17"/>
        </w:rPr>
      </w:pPr>
      <w:r w:rsidRPr="00C552A4">
        <w:rPr>
          <w:rFonts w:ascii="Microsoft JhengHei" w:eastAsia="Microsoft JhengHei" w:hAnsi="Microsoft JhengHei" w:cs="Arial"/>
          <w:sz w:val="17"/>
          <w:szCs w:val="17"/>
        </w:rPr>
        <w:t>INDICATE BY CHECK MARK IF DISCLOSURE OF DELINQUENT FILERS PURSUANT TO ITEM 405 OF REGULATION S-K (§229.405 OF THIS CHAPTER) IS NOT CONTAINED HEREIN, AND WILL NOT BE CONTAINED, TO THE BEST OF REGISTRANT’S KNOWLEDGE, IN DEFINITIVE PROXY OR INFORMATION STATEMENTS INCORPORATED BY REFERENCE IN PART III OF THIS FORM 10-K OR ANY AMENDMENT TO THIS FORM 10-K.  </w:t>
      </w:r>
      <w:r w:rsidRPr="00C552A4" w:rsidDel="00882E86">
        <w:rPr>
          <w:rFonts w:ascii="Microsoft JhengHei" w:eastAsia="Microsoft JhengHei" w:hAnsi="Microsoft JhengHei" w:cs="MS Gothic"/>
          <w:spacing w:val="-2"/>
          <w:sz w:val="17"/>
          <w:szCs w:val="17"/>
        </w:rPr>
        <w:t xml:space="preserve"> </w:t>
      </w:r>
      <w:r w:rsidRPr="00C552A4">
        <w:rPr>
          <w:rFonts w:ascii="Segoe UI Symbol" w:eastAsia="Microsoft JhengHei" w:hAnsi="Segoe UI Symbol" w:cs="Segoe UI Symbol"/>
          <w:spacing w:val="-2"/>
          <w:sz w:val="17"/>
          <w:szCs w:val="17"/>
        </w:rPr>
        <w:t>☐</w:t>
      </w:r>
    </w:p>
    <w:p w14:paraId="3661AD22" w14:textId="4AC9366B" w:rsidR="00A15AB4" w:rsidRPr="00021F64" w:rsidRDefault="00C552A4" w:rsidP="00B83B7C">
      <w:pPr>
        <w:pStyle w:val="NormalnyWeb"/>
        <w:keepNext/>
        <w:spacing w:before="80" w:beforeAutospacing="0" w:after="0" w:afterAutospacing="0"/>
        <w:jc w:val="center"/>
        <w:rPr>
          <w:rFonts w:cs="Arial"/>
          <w:sz w:val="17"/>
          <w:szCs w:val="17"/>
        </w:rPr>
      </w:pPr>
      <w:r w:rsidRPr="00021F64">
        <w:rPr>
          <w:rFonts w:cs="Arial"/>
          <w:sz w:val="17"/>
          <w:szCs w:val="17"/>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14:paraId="5C3BB90E" w14:textId="751E6DCC" w:rsidR="00A15AB4" w:rsidRPr="00021F64" w:rsidRDefault="00A15AB4" w:rsidP="00B83B7C">
      <w:pPr>
        <w:pStyle w:val="NormalnyWeb"/>
        <w:keepNext/>
        <w:spacing w:before="0" w:beforeAutospacing="0" w:after="0" w:afterAutospacing="0"/>
        <w:jc w:val="center"/>
        <w:rPr>
          <w:sz w:val="8"/>
          <w:szCs w:val="8"/>
        </w:rPr>
      </w:pPr>
    </w:p>
    <w:tbl>
      <w:tblPr>
        <w:tblW w:w="5000" w:type="pct"/>
        <w:jc w:val="center"/>
        <w:tblCellMar>
          <w:left w:w="0" w:type="dxa"/>
          <w:right w:w="0" w:type="dxa"/>
        </w:tblCellMar>
        <w:tblLook w:val="04A0" w:firstRow="1" w:lastRow="0" w:firstColumn="1" w:lastColumn="0" w:noHBand="0" w:noVBand="1"/>
      </w:tblPr>
      <w:tblGrid>
        <w:gridCol w:w="6569"/>
        <w:gridCol w:w="178"/>
        <w:gridCol w:w="3621"/>
      </w:tblGrid>
      <w:tr w:rsidR="00A15AB4" w:rsidRPr="00021F64" w14:paraId="4E7D3146" w14:textId="77777777" w:rsidTr="00E364CF">
        <w:trPr>
          <w:jc w:val="center"/>
        </w:trPr>
        <w:tc>
          <w:tcPr>
            <w:tcW w:w="3168" w:type="pct"/>
            <w:shd w:val="clear" w:color="auto" w:fill="auto"/>
            <w:vAlign w:val="bottom"/>
            <w:hideMark/>
          </w:tcPr>
          <w:p w14:paraId="7A3747C4" w14:textId="1E816FF3" w:rsidR="00A15AB4" w:rsidRPr="00021F64" w:rsidRDefault="00C552A4" w:rsidP="00B83B7C">
            <w:pPr>
              <w:pStyle w:val="NormalnyWeb"/>
              <w:spacing w:before="0" w:beforeAutospacing="0" w:after="0" w:afterAutospacing="0"/>
              <w:jc w:val="center"/>
              <w:rPr>
                <w:rFonts w:eastAsiaTheme="minorEastAsia"/>
                <w:sz w:val="17"/>
                <w:szCs w:val="17"/>
              </w:rPr>
            </w:pPr>
            <w:r w:rsidRPr="00021F64">
              <w:rPr>
                <w:rFonts w:cs="Arial"/>
                <w:sz w:val="17"/>
                <w:szCs w:val="17"/>
              </w:rPr>
              <w:t>LARGE ACCELERATED FILER </w:t>
            </w:r>
            <w:r w:rsidRPr="00021F64">
              <w:rPr>
                <w:rFonts w:ascii="MS Gothic" w:eastAsia="MS Gothic" w:hAnsi="MS Gothic" w:cs="MS Gothic"/>
                <w:sz w:val="17"/>
                <w:szCs w:val="17"/>
              </w:rPr>
              <w:t>☒</w:t>
            </w:r>
          </w:p>
        </w:tc>
        <w:tc>
          <w:tcPr>
            <w:tcW w:w="86" w:type="pct"/>
            <w:shd w:val="clear" w:color="auto" w:fill="auto"/>
            <w:vAlign w:val="bottom"/>
            <w:hideMark/>
          </w:tcPr>
          <w:p w14:paraId="35C929CF" w14:textId="2B6732A8" w:rsidR="00A15AB4" w:rsidRPr="00021F64" w:rsidRDefault="00A15AB4" w:rsidP="00B83B7C">
            <w:pPr>
              <w:pStyle w:val="la2"/>
              <w:spacing w:line="240" w:lineRule="auto"/>
              <w:jc w:val="center"/>
              <w:rPr>
                <w:rFonts w:eastAsiaTheme="minorEastAsia"/>
                <w:sz w:val="17"/>
                <w:szCs w:val="17"/>
              </w:rPr>
            </w:pPr>
          </w:p>
        </w:tc>
        <w:tc>
          <w:tcPr>
            <w:tcW w:w="1746" w:type="pct"/>
            <w:shd w:val="clear" w:color="auto" w:fill="auto"/>
            <w:vAlign w:val="bottom"/>
            <w:hideMark/>
          </w:tcPr>
          <w:p w14:paraId="0155AA91" w14:textId="53393989" w:rsidR="00A15AB4" w:rsidRPr="00021F64" w:rsidRDefault="00C552A4" w:rsidP="00B83B7C">
            <w:pPr>
              <w:pStyle w:val="NormalnyWeb"/>
              <w:spacing w:before="0" w:beforeAutospacing="0" w:after="0" w:afterAutospacing="0"/>
              <w:jc w:val="center"/>
              <w:rPr>
                <w:rFonts w:eastAsiaTheme="minorEastAsia"/>
                <w:sz w:val="17"/>
                <w:szCs w:val="17"/>
              </w:rPr>
            </w:pPr>
            <w:r w:rsidRPr="00021F64">
              <w:rPr>
                <w:rFonts w:cs="Arial"/>
                <w:sz w:val="17"/>
                <w:szCs w:val="17"/>
              </w:rPr>
              <w:t>ACCELERATED FILER </w:t>
            </w:r>
            <w:r w:rsidRPr="00021F64">
              <w:rPr>
                <w:rFonts w:ascii="MS Gothic" w:eastAsia="MS Gothic" w:hAnsi="MS Gothic" w:cs="MS Gothic"/>
                <w:sz w:val="17"/>
                <w:szCs w:val="17"/>
              </w:rPr>
              <w:t>☐</w:t>
            </w:r>
          </w:p>
        </w:tc>
      </w:tr>
      <w:tr w:rsidR="00A15AB4" w:rsidRPr="00021F64" w14:paraId="1ECA3759" w14:textId="77777777" w:rsidTr="00E364CF">
        <w:trPr>
          <w:jc w:val="center"/>
        </w:trPr>
        <w:tc>
          <w:tcPr>
            <w:tcW w:w="3168" w:type="pct"/>
            <w:shd w:val="clear" w:color="auto" w:fill="auto"/>
            <w:vAlign w:val="bottom"/>
            <w:hideMark/>
          </w:tcPr>
          <w:p w14:paraId="33D837E7" w14:textId="586E8C35" w:rsidR="00A15AB4" w:rsidRPr="00021F64" w:rsidRDefault="00C552A4" w:rsidP="00B83B7C">
            <w:pPr>
              <w:pStyle w:val="NormalnyWeb"/>
              <w:spacing w:before="40" w:beforeAutospacing="0" w:after="0" w:afterAutospacing="0"/>
              <w:jc w:val="center"/>
              <w:rPr>
                <w:rFonts w:eastAsiaTheme="minorEastAsia"/>
                <w:sz w:val="17"/>
                <w:szCs w:val="17"/>
              </w:rPr>
            </w:pPr>
            <w:r w:rsidRPr="00021F64">
              <w:rPr>
                <w:rFonts w:cs="Arial"/>
                <w:sz w:val="17"/>
                <w:szCs w:val="17"/>
              </w:rPr>
              <w:lastRenderedPageBreak/>
              <w:t>NON-ACCELERATED FILER </w:t>
            </w:r>
            <w:r w:rsidRPr="00021F64">
              <w:rPr>
                <w:rFonts w:ascii="MS Gothic" w:eastAsia="MS Gothic" w:hAnsi="MS Gothic" w:cs="MS Gothic"/>
                <w:sz w:val="17"/>
                <w:szCs w:val="17"/>
              </w:rPr>
              <w:t>☐</w:t>
            </w:r>
            <w:r w:rsidRPr="00021F64">
              <w:rPr>
                <w:rFonts w:cs="Arial"/>
                <w:sz w:val="17"/>
                <w:szCs w:val="17"/>
              </w:rPr>
              <w:t xml:space="preserve"> (DO NOT CHECK IF A SMALLER REPORTING COMPANY)</w:t>
            </w:r>
          </w:p>
        </w:tc>
        <w:tc>
          <w:tcPr>
            <w:tcW w:w="86" w:type="pct"/>
            <w:shd w:val="clear" w:color="auto" w:fill="auto"/>
            <w:vAlign w:val="bottom"/>
            <w:hideMark/>
          </w:tcPr>
          <w:p w14:paraId="08E56653" w14:textId="310F2123" w:rsidR="00A15AB4" w:rsidRPr="00021F64" w:rsidRDefault="00A15AB4" w:rsidP="00B83B7C">
            <w:pPr>
              <w:pStyle w:val="la2"/>
              <w:spacing w:before="40" w:line="240" w:lineRule="auto"/>
              <w:jc w:val="center"/>
              <w:rPr>
                <w:rFonts w:eastAsiaTheme="minorEastAsia"/>
                <w:sz w:val="17"/>
                <w:szCs w:val="17"/>
              </w:rPr>
            </w:pPr>
          </w:p>
        </w:tc>
        <w:tc>
          <w:tcPr>
            <w:tcW w:w="1746" w:type="pct"/>
            <w:shd w:val="clear" w:color="auto" w:fill="auto"/>
            <w:vAlign w:val="bottom"/>
            <w:hideMark/>
          </w:tcPr>
          <w:p w14:paraId="6393239D" w14:textId="71437964" w:rsidR="00A15AB4" w:rsidRPr="00021F64" w:rsidRDefault="00C552A4" w:rsidP="00B83B7C">
            <w:pPr>
              <w:pStyle w:val="NormalnyWeb"/>
              <w:spacing w:before="40" w:beforeAutospacing="0" w:after="0" w:afterAutospacing="0"/>
              <w:jc w:val="center"/>
              <w:rPr>
                <w:rFonts w:eastAsiaTheme="minorEastAsia"/>
                <w:sz w:val="17"/>
                <w:szCs w:val="17"/>
              </w:rPr>
            </w:pPr>
            <w:r w:rsidRPr="00021F64">
              <w:rPr>
                <w:rFonts w:cs="Arial"/>
                <w:sz w:val="17"/>
                <w:szCs w:val="17"/>
              </w:rPr>
              <w:t>SMALLER REPORTING COMPANY </w:t>
            </w:r>
            <w:r w:rsidRPr="00021F64">
              <w:rPr>
                <w:rFonts w:ascii="MS Gothic" w:eastAsia="MS Gothic" w:hAnsi="MS Gothic" w:cs="MS Gothic"/>
                <w:sz w:val="17"/>
                <w:szCs w:val="17"/>
              </w:rPr>
              <w:t>☐</w:t>
            </w:r>
          </w:p>
        </w:tc>
      </w:tr>
      <w:tr w:rsidR="00A15AB4" w:rsidRPr="00021F64" w14:paraId="5ECE438D" w14:textId="77777777" w:rsidTr="00E364CF">
        <w:trPr>
          <w:jc w:val="center"/>
        </w:trPr>
        <w:tc>
          <w:tcPr>
            <w:tcW w:w="3168" w:type="pct"/>
            <w:shd w:val="clear" w:color="auto" w:fill="auto"/>
            <w:vAlign w:val="bottom"/>
          </w:tcPr>
          <w:p w14:paraId="4EBA07BB" w14:textId="2986CA6C" w:rsidR="00A15AB4" w:rsidRPr="00021F64" w:rsidRDefault="00C552A4" w:rsidP="00B83B7C">
            <w:pPr>
              <w:pStyle w:val="NormalnyWeb"/>
              <w:spacing w:before="40" w:beforeAutospacing="0" w:after="0" w:afterAutospacing="0"/>
              <w:jc w:val="center"/>
              <w:rPr>
                <w:rFonts w:cs="Arial"/>
                <w:sz w:val="17"/>
                <w:szCs w:val="17"/>
              </w:rPr>
            </w:pPr>
            <w:r w:rsidRPr="00021F64">
              <w:rPr>
                <w:rFonts w:cs="Arial"/>
                <w:sz w:val="17"/>
                <w:szCs w:val="17"/>
              </w:rPr>
              <w:t>EMERGING GROWTH COMPANY </w:t>
            </w:r>
            <w:r w:rsidRPr="00021F64">
              <w:rPr>
                <w:rFonts w:ascii="MS Gothic" w:eastAsia="MS Gothic" w:hAnsi="MS Gothic" w:cs="MS Gothic"/>
                <w:sz w:val="17"/>
                <w:szCs w:val="17"/>
              </w:rPr>
              <w:t>☐</w:t>
            </w:r>
          </w:p>
        </w:tc>
        <w:tc>
          <w:tcPr>
            <w:tcW w:w="86" w:type="pct"/>
            <w:shd w:val="clear" w:color="auto" w:fill="auto"/>
            <w:vAlign w:val="bottom"/>
          </w:tcPr>
          <w:p w14:paraId="51C765D4" w14:textId="77777777" w:rsidR="00A15AB4" w:rsidRPr="00021F64" w:rsidRDefault="00A15AB4" w:rsidP="00B83B7C">
            <w:pPr>
              <w:pStyle w:val="la2"/>
              <w:spacing w:before="40" w:line="240" w:lineRule="auto"/>
              <w:jc w:val="center"/>
              <w:rPr>
                <w:sz w:val="17"/>
                <w:szCs w:val="17"/>
              </w:rPr>
            </w:pPr>
          </w:p>
        </w:tc>
        <w:tc>
          <w:tcPr>
            <w:tcW w:w="1746" w:type="pct"/>
            <w:shd w:val="clear" w:color="auto" w:fill="auto"/>
            <w:vAlign w:val="bottom"/>
          </w:tcPr>
          <w:p w14:paraId="699A4823" w14:textId="77777777" w:rsidR="00A15AB4" w:rsidRPr="00021F64" w:rsidRDefault="00A15AB4" w:rsidP="00B83B7C">
            <w:pPr>
              <w:pStyle w:val="NormalnyWeb"/>
              <w:spacing w:before="40" w:beforeAutospacing="0" w:after="0" w:afterAutospacing="0"/>
              <w:jc w:val="center"/>
              <w:rPr>
                <w:rFonts w:cs="Arial"/>
                <w:sz w:val="17"/>
                <w:szCs w:val="17"/>
              </w:rPr>
            </w:pPr>
          </w:p>
        </w:tc>
      </w:tr>
    </w:tbl>
    <w:p w14:paraId="2A025416" w14:textId="254014D7" w:rsidR="00A15AB4" w:rsidRPr="00021F64" w:rsidRDefault="00C552A4" w:rsidP="00B83B7C">
      <w:pPr>
        <w:pStyle w:val="NormalnyWeb"/>
        <w:spacing w:before="80" w:beforeAutospacing="0" w:after="0" w:afterAutospacing="0"/>
        <w:jc w:val="center"/>
        <w:rPr>
          <w:rFonts w:cs="Arial"/>
          <w:sz w:val="17"/>
          <w:szCs w:val="17"/>
        </w:rPr>
      </w:pPr>
      <w:r w:rsidRPr="00021F64">
        <w:rPr>
          <w:sz w:val="17"/>
          <w:szCs w:val="17"/>
        </w:rPr>
        <w:t>IF AN EMERGING GROWTH COMPANY, INDICATE BY CHECK MARK IF THE REGISTRANT HAS ELECTED NOT TO USE THE EXTENDED TRANSITION PERIOD FOR COMPLYING WITH ANY NEW OR REVISED FINANCIAL ACCOUNTING STANDARDS PROVIDED PURSUANT TO SECTION 13(A) OF THE EXCHANGE ACT.  </w:t>
      </w:r>
      <w:r w:rsidRPr="00021F64">
        <w:rPr>
          <w:rFonts w:ascii="MS Gothic" w:eastAsia="MS Gothic" w:hAnsi="MS Gothic" w:cs="MS Gothic"/>
          <w:sz w:val="17"/>
          <w:szCs w:val="17"/>
        </w:rPr>
        <w:t>☐</w:t>
      </w:r>
    </w:p>
    <w:p w14:paraId="36609DFE" w14:textId="4695C1B5" w:rsidR="00A15AB4" w:rsidRPr="00021F64" w:rsidRDefault="00C552A4" w:rsidP="00B83B7C">
      <w:pPr>
        <w:pStyle w:val="NormalnyWeb"/>
        <w:spacing w:before="80" w:beforeAutospacing="0" w:after="0" w:afterAutospacing="0"/>
        <w:jc w:val="center"/>
        <w:rPr>
          <w:spacing w:val="-2"/>
          <w:sz w:val="17"/>
          <w:szCs w:val="17"/>
        </w:rPr>
      </w:pPr>
      <w:r w:rsidRPr="00021F64">
        <w:rPr>
          <w:rFonts w:cs="Arial"/>
          <w:spacing w:val="-2"/>
          <w:sz w:val="17"/>
          <w:szCs w:val="17"/>
        </w:rPr>
        <w:t>INDICATE BY CHECK MARK WHETHER THE REGISTRANT IS A SHELL COMPANY (AS DEFINED IN RULE 12B-2 OF THE EXCHANGE ACT).    YES  </w:t>
      </w:r>
      <w:r w:rsidRPr="00021F64">
        <w:rPr>
          <w:rFonts w:ascii="MS Gothic" w:eastAsia="MS Gothic" w:hAnsi="MS Gothic" w:cs="MS Gothic"/>
          <w:spacing w:val="-2"/>
          <w:sz w:val="17"/>
          <w:szCs w:val="17"/>
        </w:rPr>
        <w:t>☐</w:t>
      </w:r>
      <w:r w:rsidRPr="00021F64">
        <w:rPr>
          <w:rFonts w:cs="Arial"/>
          <w:spacing w:val="-2"/>
          <w:sz w:val="17"/>
          <w:szCs w:val="17"/>
        </w:rPr>
        <w:t>    NO  </w:t>
      </w:r>
      <w:r w:rsidRPr="00021F64">
        <w:rPr>
          <w:rFonts w:ascii="MS Gothic" w:eastAsia="MS Gothic" w:hAnsi="MS Gothic" w:cs="MS Gothic"/>
          <w:spacing w:val="-2"/>
          <w:sz w:val="17"/>
          <w:szCs w:val="17"/>
        </w:rPr>
        <w:t>☒</w:t>
      </w:r>
    </w:p>
    <w:p w14:paraId="3399F67C" w14:textId="0EA25ABD" w:rsidR="00A15AB4" w:rsidRPr="00021F64" w:rsidRDefault="00C552A4" w:rsidP="00B83B7C">
      <w:pPr>
        <w:pStyle w:val="NormalnyWeb"/>
        <w:spacing w:before="80" w:beforeAutospacing="0" w:after="0" w:afterAutospacing="0"/>
        <w:jc w:val="center"/>
        <w:rPr>
          <w:rFonts w:cs="Arial"/>
          <w:sz w:val="17"/>
          <w:szCs w:val="17"/>
        </w:rPr>
      </w:pPr>
      <w:bookmarkStart w:id="1" w:name="_Hlk485029845"/>
      <w:r w:rsidRPr="00021F64">
        <w:rPr>
          <w:rFonts w:cs="Arial"/>
          <w:sz w:val="17"/>
          <w:szCs w:val="17"/>
        </w:rPr>
        <w:t>AS OF DECEMBER 31, 201</w:t>
      </w:r>
      <w:r>
        <w:rPr>
          <w:rFonts w:cs="Arial"/>
          <w:sz w:val="17"/>
          <w:szCs w:val="17"/>
        </w:rPr>
        <w:t>7</w:t>
      </w:r>
      <w:r w:rsidRPr="00021F64">
        <w:rPr>
          <w:rFonts w:cs="Arial"/>
          <w:sz w:val="17"/>
          <w:szCs w:val="17"/>
        </w:rPr>
        <w:t>, THE AGGREGATE MARKET VALUE OF THE REGISTRANT’S COMMON STOCK HELD BY NON-AFFILIATES OF THE REGISTRANT WAS $</w:t>
      </w:r>
      <w:r>
        <w:rPr>
          <w:rFonts w:cs="Arial"/>
          <w:sz w:val="17"/>
          <w:szCs w:val="17"/>
        </w:rPr>
        <w:t>650.1</w:t>
      </w:r>
      <w:r w:rsidRPr="00021F64">
        <w:rPr>
          <w:rFonts w:cs="Arial"/>
          <w:sz w:val="17"/>
          <w:szCs w:val="17"/>
        </w:rPr>
        <w:t xml:space="preserve"> BILLION BASED ON THE CLOSING SALE PRICE AS REPORTED ON THE NASDAQ NATIONAL MARKET SYSTEM. AS OF JULY 31, 201</w:t>
      </w:r>
      <w:r>
        <w:rPr>
          <w:rFonts w:cs="Arial"/>
          <w:sz w:val="17"/>
          <w:szCs w:val="17"/>
        </w:rPr>
        <w:t>8</w:t>
      </w:r>
      <w:r w:rsidRPr="00021F64">
        <w:rPr>
          <w:rFonts w:cs="Arial"/>
          <w:sz w:val="17"/>
          <w:szCs w:val="17"/>
        </w:rPr>
        <w:t xml:space="preserve">, THERE WERE </w:t>
      </w:r>
      <w:r w:rsidRPr="00EC0BC3">
        <w:rPr>
          <w:rFonts w:cs="Arial"/>
          <w:sz w:val="17"/>
          <w:szCs w:val="17"/>
        </w:rPr>
        <w:t>7</w:t>
      </w:r>
      <w:r>
        <w:rPr>
          <w:rFonts w:cs="Arial"/>
          <w:sz w:val="17"/>
          <w:szCs w:val="17"/>
        </w:rPr>
        <w:t>,</w:t>
      </w:r>
      <w:r w:rsidRPr="00EC0BC3">
        <w:rPr>
          <w:rFonts w:cs="Arial"/>
          <w:sz w:val="17"/>
          <w:szCs w:val="17"/>
        </w:rPr>
        <w:t>668</w:t>
      </w:r>
      <w:r>
        <w:rPr>
          <w:rFonts w:cs="Arial"/>
          <w:sz w:val="17"/>
          <w:szCs w:val="17"/>
        </w:rPr>
        <w:t>,</w:t>
      </w:r>
      <w:r w:rsidRPr="00EC0BC3">
        <w:rPr>
          <w:rFonts w:cs="Arial"/>
          <w:sz w:val="17"/>
          <w:szCs w:val="17"/>
        </w:rPr>
        <w:t>217</w:t>
      </w:r>
      <w:r>
        <w:rPr>
          <w:rFonts w:cs="Arial"/>
          <w:sz w:val="17"/>
          <w:szCs w:val="17"/>
        </w:rPr>
        <w:t>,</w:t>
      </w:r>
      <w:r w:rsidRPr="00EC0BC3">
        <w:rPr>
          <w:rFonts w:cs="Arial"/>
          <w:sz w:val="17"/>
          <w:szCs w:val="17"/>
        </w:rPr>
        <w:t>316</w:t>
      </w:r>
      <w:r w:rsidRPr="00021F64">
        <w:rPr>
          <w:rFonts w:cs="Arial"/>
          <w:sz w:val="17"/>
          <w:szCs w:val="17"/>
        </w:rPr>
        <w:t xml:space="preserve"> SHARES OF COMMON STOCK OUTSTANDING.</w:t>
      </w:r>
    </w:p>
    <w:bookmarkEnd w:id="1"/>
    <w:p w14:paraId="3491CB63" w14:textId="394B7B73" w:rsidR="00A15AB4" w:rsidRPr="00021F64" w:rsidRDefault="00C552A4" w:rsidP="00B83B7C">
      <w:pPr>
        <w:pStyle w:val="NormalnyWeb"/>
        <w:keepNext/>
        <w:spacing w:before="80" w:beforeAutospacing="0" w:after="0" w:afterAutospacing="0"/>
        <w:jc w:val="center"/>
        <w:rPr>
          <w:sz w:val="17"/>
          <w:szCs w:val="17"/>
        </w:rPr>
      </w:pPr>
      <w:r w:rsidRPr="00021F64">
        <w:rPr>
          <w:rFonts w:cs="Arial"/>
          <w:b/>
          <w:bCs/>
          <w:sz w:val="17"/>
          <w:szCs w:val="17"/>
        </w:rPr>
        <w:t>DOCUMENTS INCORPORATED BY REFERENCE</w:t>
      </w:r>
    </w:p>
    <w:p w14:paraId="0F980110" w14:textId="3D73682E" w:rsidR="00A15AB4" w:rsidRDefault="00C552A4" w:rsidP="00B83B7C">
      <w:pPr>
        <w:pStyle w:val="NormalnyWeb"/>
        <w:spacing w:before="80" w:beforeAutospacing="0" w:after="40" w:afterAutospacing="0"/>
        <w:jc w:val="center"/>
        <w:rPr>
          <w:sz w:val="2"/>
        </w:rPr>
      </w:pPr>
      <w:r w:rsidRPr="00021F64">
        <w:rPr>
          <w:rFonts w:cs="Arial"/>
          <w:sz w:val="17"/>
          <w:szCs w:val="17"/>
        </w:rPr>
        <w:t>PORTIONS OF THE DEFINITIVE PROXY STATEMENT TO BE DELIVERED TO SHAREHOLDERS IN CONNECTION WITH THE ANNUAL MEETING OF SHAREHOLDERS TO BE HELD ON NOVEMBER 2</w:t>
      </w:r>
      <w:r>
        <w:rPr>
          <w:rFonts w:cs="Arial"/>
          <w:sz w:val="17"/>
          <w:szCs w:val="17"/>
        </w:rPr>
        <w:t>8</w:t>
      </w:r>
      <w:r w:rsidRPr="00021F64">
        <w:rPr>
          <w:rFonts w:cs="Arial"/>
          <w:sz w:val="17"/>
          <w:szCs w:val="17"/>
        </w:rPr>
        <w:t>, 201</w:t>
      </w:r>
      <w:r>
        <w:rPr>
          <w:rFonts w:cs="Arial"/>
          <w:sz w:val="17"/>
          <w:szCs w:val="17"/>
        </w:rPr>
        <w:t>8</w:t>
      </w:r>
      <w:r w:rsidRPr="00021F64">
        <w:rPr>
          <w:rFonts w:cs="Arial"/>
          <w:sz w:val="17"/>
          <w:szCs w:val="17"/>
        </w:rPr>
        <w:t xml:space="preserve"> ARE INCORPORATED BY REFERENCE INTO PART III.</w:t>
      </w:r>
    </w:p>
    <w:p w14:paraId="556D790F" w14:textId="77777777" w:rsidR="008C26AB" w:rsidRPr="0024238D" w:rsidRDefault="008C26AB" w:rsidP="00B83B7C">
      <w:pPr>
        <w:pStyle w:val="rrdsinglerule"/>
        <w:pBdr>
          <w:top w:val="single" w:sz="8" w:space="0" w:color="000000"/>
        </w:pBdr>
        <w:spacing w:before="0"/>
        <w:jc w:val="center"/>
        <w:rPr>
          <w:sz w:val="4"/>
          <w:szCs w:val="4"/>
        </w:rPr>
      </w:pPr>
    </w:p>
    <w:p w14:paraId="4141E996" w14:textId="77777777" w:rsidR="00176099" w:rsidRPr="00E84E8F" w:rsidRDefault="00176099" w:rsidP="00B83B7C">
      <w:pPr>
        <w:pStyle w:val="NormalnyWeb"/>
        <w:spacing w:before="180" w:beforeAutospacing="0" w:after="0" w:afterAutospacing="0"/>
        <w:jc w:val="center"/>
        <w:rPr>
          <w:rFonts w:cs="Arial"/>
          <w:b/>
          <w:bCs/>
          <w:sz w:val="6"/>
          <w:szCs w:val="20"/>
        </w:rPr>
        <w:sectPr w:rsidR="00176099" w:rsidRPr="00E84E8F" w:rsidSect="00C552A4">
          <w:footerReference w:type="default" r:id="rId12"/>
          <w:footerReference w:type="first" r:id="rId13"/>
          <w:pgSz w:w="12240" w:h="15840" w:code="1"/>
          <w:pgMar w:top="864" w:right="936" w:bottom="864" w:left="936" w:header="144" w:footer="576" w:gutter="0"/>
          <w:cols w:space="720"/>
          <w:docGrid w:linePitch="360"/>
        </w:sectPr>
      </w:pPr>
    </w:p>
    <w:p w14:paraId="18AB02A0" w14:textId="5D32C100" w:rsidR="00176099" w:rsidRPr="00E84E8F" w:rsidRDefault="00C552A4" w:rsidP="00B83B7C">
      <w:pPr>
        <w:pStyle w:val="NormalnyWeb"/>
        <w:keepNext/>
        <w:pageBreakBefore/>
        <w:spacing w:before="0" w:beforeAutospacing="0" w:after="0" w:afterAutospacing="0"/>
        <w:jc w:val="center"/>
      </w:pPr>
      <w:r>
        <w:rPr>
          <w:rFonts w:cs="Arial"/>
          <w:b/>
          <w:bCs/>
          <w:sz w:val="20"/>
          <w:szCs w:val="20"/>
        </w:rPr>
        <w:lastRenderedPageBreak/>
        <w:t>MICRASOFT</w:t>
      </w:r>
      <w:r w:rsidRPr="00E84E8F">
        <w:rPr>
          <w:rFonts w:cs="Arial"/>
          <w:b/>
          <w:bCs/>
          <w:sz w:val="20"/>
          <w:szCs w:val="20"/>
        </w:rPr>
        <w:t xml:space="preserve"> CORPORATION</w:t>
      </w:r>
    </w:p>
    <w:p w14:paraId="73907383" w14:textId="431B5DA9" w:rsidR="00176099" w:rsidRPr="00E84E8F" w:rsidRDefault="00C552A4" w:rsidP="00B83B7C">
      <w:pPr>
        <w:pStyle w:val="NormalnyWeb"/>
        <w:keepNext/>
        <w:spacing w:before="90" w:beforeAutospacing="0" w:after="0" w:afterAutospacing="0"/>
        <w:jc w:val="center"/>
      </w:pPr>
      <w:r w:rsidRPr="00E84E8F">
        <w:rPr>
          <w:rFonts w:cs="Arial"/>
          <w:b/>
          <w:bCs/>
          <w:sz w:val="20"/>
          <w:szCs w:val="20"/>
        </w:rPr>
        <w:t>FORM 10-</w:t>
      </w:r>
      <w:r>
        <w:rPr>
          <w:rFonts w:cs="Arial"/>
          <w:b/>
          <w:bCs/>
          <w:sz w:val="20"/>
          <w:szCs w:val="20"/>
        </w:rPr>
        <w:t>K</w:t>
      </w:r>
    </w:p>
    <w:p w14:paraId="07AC5C0F" w14:textId="69DEA0A2" w:rsidR="00176099" w:rsidRPr="00E84E8F" w:rsidRDefault="00C552A4" w:rsidP="00B83B7C">
      <w:pPr>
        <w:pStyle w:val="NormalnyWeb"/>
        <w:keepNext/>
        <w:spacing w:before="90" w:beforeAutospacing="0" w:after="0" w:afterAutospacing="0"/>
        <w:jc w:val="center"/>
      </w:pPr>
      <w:r w:rsidRPr="00E84E8F">
        <w:rPr>
          <w:rFonts w:cs="Arial"/>
          <w:b/>
          <w:bCs/>
          <w:sz w:val="20"/>
          <w:szCs w:val="20"/>
        </w:rPr>
        <w:t xml:space="preserve">FOR THE </w:t>
      </w:r>
      <w:r>
        <w:rPr>
          <w:rFonts w:cs="Arial"/>
          <w:b/>
          <w:bCs/>
          <w:sz w:val="20"/>
          <w:szCs w:val="20"/>
        </w:rPr>
        <w:t>FISCAL YEAR ENDED JUNE 30</w:t>
      </w:r>
      <w:r w:rsidRPr="00E84E8F">
        <w:rPr>
          <w:rFonts w:cs="Arial"/>
          <w:b/>
          <w:bCs/>
          <w:sz w:val="20"/>
          <w:szCs w:val="20"/>
        </w:rPr>
        <w:t>, 2018</w:t>
      </w:r>
    </w:p>
    <w:p w14:paraId="5561F4E5" w14:textId="58F039B6" w:rsidR="00DF2CF5" w:rsidRPr="00021F64" w:rsidRDefault="00C552A4" w:rsidP="00B83B7C">
      <w:pPr>
        <w:pStyle w:val="NormalnyWeb"/>
        <w:keepNext/>
        <w:spacing w:before="90" w:beforeAutospacing="0" w:after="0" w:afterAutospacing="0"/>
        <w:jc w:val="center"/>
      </w:pPr>
      <w:r w:rsidRPr="00021F64">
        <w:rPr>
          <w:rFonts w:cs="Arial"/>
          <w:b/>
          <w:bCs/>
          <w:sz w:val="20"/>
          <w:szCs w:val="20"/>
        </w:rPr>
        <w:t>INDEX</w:t>
      </w:r>
    </w:p>
    <w:p w14:paraId="29FCE908" w14:textId="35E1638A" w:rsidR="00DF2CF5" w:rsidRPr="00021F64" w:rsidRDefault="00DF2CF5" w:rsidP="00B83B7C">
      <w:pPr>
        <w:pStyle w:val="NormalnyWeb"/>
        <w:keepNext/>
        <w:spacing w:before="0" w:beforeAutospacing="0" w:after="0" w:afterAutospacing="0"/>
        <w:jc w:val="center"/>
        <w:rPr>
          <w:sz w:val="18"/>
          <w:szCs w:val="18"/>
        </w:rPr>
      </w:pPr>
    </w:p>
    <w:tbl>
      <w:tblPr>
        <w:tblW w:w="5000" w:type="pct"/>
        <w:jc w:val="center"/>
        <w:tblLayout w:type="fixed"/>
        <w:tblCellMar>
          <w:top w:w="14" w:type="dxa"/>
          <w:left w:w="0" w:type="dxa"/>
          <w:right w:w="14" w:type="dxa"/>
        </w:tblCellMar>
        <w:tblLook w:val="0000" w:firstRow="0" w:lastRow="0" w:firstColumn="0" w:lastColumn="0" w:noHBand="0" w:noVBand="0"/>
      </w:tblPr>
      <w:tblGrid>
        <w:gridCol w:w="786"/>
        <w:gridCol w:w="35"/>
        <w:gridCol w:w="1064"/>
        <w:gridCol w:w="95"/>
        <w:gridCol w:w="7892"/>
        <w:gridCol w:w="137"/>
        <w:gridCol w:w="338"/>
        <w:gridCol w:w="21"/>
      </w:tblGrid>
      <w:tr w:rsidR="00DF2CF5" w:rsidRPr="00021F64" w14:paraId="1C6B3461" w14:textId="77777777" w:rsidTr="00C552A4">
        <w:trPr>
          <w:tblHeader/>
          <w:jc w:val="center"/>
        </w:trPr>
        <w:tc>
          <w:tcPr>
            <w:tcW w:w="379" w:type="pct"/>
            <w:tcBorders>
              <w:tl2br w:val="single" w:sz="4" w:space="0" w:color="auto"/>
            </w:tcBorders>
            <w:shd w:val="clear" w:color="auto" w:fill="auto"/>
            <w:tcMar>
              <w:top w:w="0" w:type="dxa"/>
              <w:right w:w="0" w:type="dxa"/>
            </w:tcMar>
            <w:vAlign w:val="bottom"/>
          </w:tcPr>
          <w:p w14:paraId="6684AAB3" w14:textId="77777777" w:rsidR="00DF2CF5" w:rsidRPr="00021F64" w:rsidRDefault="00DF2CF5" w:rsidP="00B83B7C">
            <w:pPr>
              <w:pStyle w:val="la2"/>
              <w:keepNext/>
              <w:spacing w:line="240" w:lineRule="auto"/>
              <w:jc w:val="center"/>
              <w:rPr>
                <w:rFonts w:ascii="Arial" w:hAnsi="Arial" w:cs="Arial"/>
              </w:rPr>
            </w:pPr>
          </w:p>
        </w:tc>
        <w:tc>
          <w:tcPr>
            <w:tcW w:w="17" w:type="pct"/>
            <w:tcBorders>
              <w:tl2br w:val="single" w:sz="4" w:space="0" w:color="auto"/>
            </w:tcBorders>
            <w:shd w:val="clear" w:color="auto" w:fill="auto"/>
            <w:tcMar>
              <w:top w:w="0" w:type="dxa"/>
              <w:right w:w="0" w:type="dxa"/>
            </w:tcMar>
            <w:vAlign w:val="bottom"/>
          </w:tcPr>
          <w:p w14:paraId="0A958A38" w14:textId="77777777" w:rsidR="00DF2CF5" w:rsidRPr="00021F64" w:rsidRDefault="00DF2CF5" w:rsidP="00B83B7C">
            <w:pPr>
              <w:pStyle w:val="la2"/>
              <w:spacing w:line="240" w:lineRule="auto"/>
              <w:jc w:val="center"/>
              <w:rPr>
                <w:rFonts w:ascii="Arial" w:hAnsi="Arial" w:cs="Arial"/>
              </w:rPr>
            </w:pPr>
          </w:p>
        </w:tc>
        <w:tc>
          <w:tcPr>
            <w:tcW w:w="513" w:type="pct"/>
            <w:tcBorders>
              <w:tl2br w:val="single" w:sz="4" w:space="0" w:color="auto"/>
            </w:tcBorders>
            <w:shd w:val="clear" w:color="auto" w:fill="auto"/>
            <w:tcMar>
              <w:top w:w="0" w:type="dxa"/>
              <w:right w:w="0" w:type="dxa"/>
            </w:tcMar>
            <w:vAlign w:val="bottom"/>
          </w:tcPr>
          <w:p w14:paraId="25E43D1E" w14:textId="77777777" w:rsidR="00DF2CF5" w:rsidRPr="00021F64" w:rsidRDefault="00DF2CF5" w:rsidP="00B83B7C">
            <w:pPr>
              <w:pStyle w:val="la2"/>
              <w:spacing w:line="240" w:lineRule="auto"/>
              <w:jc w:val="center"/>
              <w:rPr>
                <w:rFonts w:ascii="Arial" w:hAnsi="Arial" w:cs="Arial"/>
              </w:rPr>
            </w:pPr>
          </w:p>
        </w:tc>
        <w:tc>
          <w:tcPr>
            <w:tcW w:w="46" w:type="pct"/>
            <w:tcBorders>
              <w:tl2br w:val="single" w:sz="4" w:space="0" w:color="auto"/>
            </w:tcBorders>
            <w:shd w:val="clear" w:color="auto" w:fill="auto"/>
            <w:tcMar>
              <w:top w:w="0" w:type="dxa"/>
              <w:right w:w="0" w:type="dxa"/>
            </w:tcMar>
            <w:vAlign w:val="bottom"/>
          </w:tcPr>
          <w:p w14:paraId="40097945" w14:textId="77777777" w:rsidR="00DF2CF5" w:rsidRPr="00021F64" w:rsidRDefault="00DF2CF5" w:rsidP="00B83B7C">
            <w:pPr>
              <w:pStyle w:val="la2"/>
              <w:spacing w:line="240" w:lineRule="auto"/>
              <w:jc w:val="center"/>
              <w:rPr>
                <w:rFonts w:ascii="Arial" w:hAnsi="Arial" w:cs="Arial"/>
              </w:rPr>
            </w:pPr>
          </w:p>
        </w:tc>
        <w:tc>
          <w:tcPr>
            <w:tcW w:w="3806" w:type="pct"/>
            <w:tcBorders>
              <w:tl2br w:val="single" w:sz="4" w:space="0" w:color="auto"/>
            </w:tcBorders>
            <w:shd w:val="clear" w:color="auto" w:fill="auto"/>
            <w:tcMar>
              <w:top w:w="0" w:type="dxa"/>
              <w:right w:w="0" w:type="dxa"/>
            </w:tcMar>
            <w:vAlign w:val="bottom"/>
          </w:tcPr>
          <w:p w14:paraId="467E2FF2" w14:textId="77777777" w:rsidR="00DF2CF5" w:rsidRPr="00021F64" w:rsidRDefault="00DF2CF5" w:rsidP="00B83B7C">
            <w:pPr>
              <w:pStyle w:val="la2"/>
              <w:spacing w:line="240" w:lineRule="auto"/>
              <w:jc w:val="center"/>
              <w:rPr>
                <w:rFonts w:ascii="Arial" w:hAnsi="Arial" w:cs="Arial"/>
              </w:rPr>
            </w:pPr>
          </w:p>
        </w:tc>
        <w:tc>
          <w:tcPr>
            <w:tcW w:w="229" w:type="pct"/>
            <w:gridSpan w:val="2"/>
            <w:tcBorders>
              <w:tl2br w:val="single" w:sz="4" w:space="0" w:color="auto"/>
            </w:tcBorders>
            <w:shd w:val="clear" w:color="auto" w:fill="auto"/>
            <w:tcMar>
              <w:top w:w="0" w:type="dxa"/>
              <w:right w:w="0" w:type="dxa"/>
            </w:tcMar>
            <w:vAlign w:val="bottom"/>
          </w:tcPr>
          <w:p w14:paraId="7202359F" w14:textId="22361682" w:rsidR="00DF2CF5" w:rsidRPr="0054685E" w:rsidRDefault="00C552A4" w:rsidP="00B83B7C">
            <w:pPr>
              <w:jc w:val="center"/>
              <w:rPr>
                <w:rFonts w:ascii="Arial" w:hAnsi="Arial" w:cs="Arial"/>
                <w:u w:val="single"/>
              </w:rPr>
            </w:pPr>
            <w:r w:rsidRPr="0054685E">
              <w:rPr>
                <w:rFonts w:ascii="Arial" w:hAnsi="Arial" w:cs="Arial"/>
                <w:b/>
                <w:sz w:val="15"/>
                <w:szCs w:val="15"/>
                <w:u w:val="single"/>
              </w:rPr>
              <w:t>PAGE</w:t>
            </w:r>
          </w:p>
        </w:tc>
        <w:tc>
          <w:tcPr>
            <w:tcW w:w="10" w:type="pct"/>
            <w:tcBorders>
              <w:tl2br w:val="single" w:sz="4" w:space="0" w:color="auto"/>
            </w:tcBorders>
            <w:shd w:val="clear" w:color="auto" w:fill="auto"/>
            <w:tcMar>
              <w:top w:w="0" w:type="dxa"/>
              <w:right w:w="0" w:type="dxa"/>
            </w:tcMar>
            <w:vAlign w:val="bottom"/>
          </w:tcPr>
          <w:p w14:paraId="59D00561" w14:textId="77777777" w:rsidR="00DF2CF5" w:rsidRPr="00021F64" w:rsidRDefault="00DF2CF5" w:rsidP="00B83B7C">
            <w:pPr>
              <w:jc w:val="center"/>
              <w:rPr>
                <w:rFonts w:cs="Arial"/>
                <w:sz w:val="8"/>
              </w:rPr>
            </w:pPr>
          </w:p>
        </w:tc>
      </w:tr>
      <w:tr w:rsidR="00DF2CF5" w:rsidRPr="00021F64" w14:paraId="020AE726"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57C5346B" w14:textId="77777777" w:rsidR="00DF2CF5" w:rsidRPr="00021F64" w:rsidRDefault="00DF2CF5" w:rsidP="00B83B7C">
            <w:pPr>
              <w:jc w:val="center"/>
              <w:rPr>
                <w:rFonts w:cs="Arial"/>
                <w:sz w:val="12"/>
              </w:rPr>
            </w:pPr>
          </w:p>
        </w:tc>
        <w:tc>
          <w:tcPr>
            <w:tcW w:w="530" w:type="pct"/>
            <w:gridSpan w:val="2"/>
            <w:tcBorders>
              <w:tl2br w:val="single" w:sz="4" w:space="0" w:color="auto"/>
            </w:tcBorders>
            <w:shd w:val="clear" w:color="auto" w:fill="auto"/>
            <w:tcMar>
              <w:top w:w="0" w:type="dxa"/>
              <w:right w:w="0" w:type="dxa"/>
            </w:tcMar>
            <w:vAlign w:val="center"/>
          </w:tcPr>
          <w:p w14:paraId="4378DC24" w14:textId="77777777" w:rsidR="00DF2CF5" w:rsidRPr="00021F64" w:rsidRDefault="00DF2CF5" w:rsidP="00B83B7C">
            <w:pPr>
              <w:jc w:val="center"/>
              <w:rPr>
                <w:rFonts w:cs="Arial"/>
                <w:sz w:val="12"/>
              </w:rPr>
            </w:pPr>
          </w:p>
        </w:tc>
        <w:tc>
          <w:tcPr>
            <w:tcW w:w="3852" w:type="pct"/>
            <w:gridSpan w:val="2"/>
            <w:tcBorders>
              <w:tl2br w:val="single" w:sz="4" w:space="0" w:color="auto"/>
            </w:tcBorders>
            <w:shd w:val="clear" w:color="auto" w:fill="auto"/>
            <w:tcMar>
              <w:top w:w="0" w:type="dxa"/>
              <w:right w:w="0" w:type="dxa"/>
            </w:tcMar>
            <w:vAlign w:val="center"/>
          </w:tcPr>
          <w:p w14:paraId="0EA220CE" w14:textId="77777777" w:rsidR="00DF2CF5" w:rsidRPr="00021F64" w:rsidRDefault="00DF2CF5" w:rsidP="00B83B7C">
            <w:pPr>
              <w:jc w:val="center"/>
              <w:rPr>
                <w:rFonts w:cs="Arial"/>
                <w:sz w:val="12"/>
              </w:rPr>
            </w:pPr>
          </w:p>
        </w:tc>
        <w:tc>
          <w:tcPr>
            <w:tcW w:w="239" w:type="pct"/>
            <w:gridSpan w:val="3"/>
            <w:tcBorders>
              <w:tl2br w:val="single" w:sz="4" w:space="0" w:color="auto"/>
            </w:tcBorders>
            <w:shd w:val="clear" w:color="auto" w:fill="auto"/>
            <w:tcMar>
              <w:top w:w="0" w:type="dxa"/>
              <w:right w:w="0" w:type="dxa"/>
            </w:tcMar>
            <w:vAlign w:val="center"/>
          </w:tcPr>
          <w:p w14:paraId="7CD13C80" w14:textId="77777777" w:rsidR="00DF2CF5" w:rsidRPr="00021F64" w:rsidRDefault="00DF2CF5" w:rsidP="00B83B7C">
            <w:pPr>
              <w:jc w:val="center"/>
              <w:rPr>
                <w:rFonts w:cs="Arial"/>
                <w:sz w:val="12"/>
              </w:rPr>
            </w:pPr>
          </w:p>
        </w:tc>
      </w:tr>
      <w:tr w:rsidR="00DF2CF5" w:rsidRPr="00021F64" w14:paraId="7EE59B33" w14:textId="77777777" w:rsidTr="00C552A4">
        <w:trPr>
          <w:jc w:val="center"/>
        </w:trPr>
        <w:tc>
          <w:tcPr>
            <w:tcW w:w="909" w:type="pct"/>
            <w:gridSpan w:val="3"/>
            <w:tcBorders>
              <w:tl2br w:val="single" w:sz="4" w:space="0" w:color="auto"/>
            </w:tcBorders>
            <w:shd w:val="clear" w:color="auto" w:fill="auto"/>
            <w:tcMar>
              <w:top w:w="0" w:type="dxa"/>
              <w:right w:w="0" w:type="dxa"/>
            </w:tcMar>
          </w:tcPr>
          <w:p w14:paraId="77525EF7" w14:textId="7241FCF9" w:rsidR="00DF2CF5" w:rsidRPr="00D311C5" w:rsidRDefault="00C552A4" w:rsidP="00B83B7C">
            <w:pPr>
              <w:pStyle w:val="la2"/>
              <w:spacing w:line="240" w:lineRule="auto"/>
              <w:jc w:val="center"/>
              <w:rPr>
                <w:rFonts w:ascii="Arial" w:hAnsi="Arial" w:cs="Arial"/>
              </w:rPr>
            </w:pPr>
            <w:r w:rsidRPr="00D311C5">
              <w:rPr>
                <w:rFonts w:ascii="Arial" w:hAnsi="Arial" w:cs="Arial"/>
                <w:b/>
                <w:bCs/>
                <w:sz w:val="20"/>
                <w:szCs w:val="20"/>
              </w:rPr>
              <w:t>PART I</w:t>
            </w:r>
          </w:p>
        </w:tc>
        <w:tc>
          <w:tcPr>
            <w:tcW w:w="46" w:type="pct"/>
            <w:tcBorders>
              <w:tl2br w:val="single" w:sz="4" w:space="0" w:color="auto"/>
            </w:tcBorders>
            <w:shd w:val="clear" w:color="auto" w:fill="auto"/>
            <w:tcMar>
              <w:top w:w="0" w:type="dxa"/>
              <w:right w:w="0" w:type="dxa"/>
            </w:tcMar>
            <w:vAlign w:val="bottom"/>
          </w:tcPr>
          <w:p w14:paraId="2E12127C" w14:textId="77777777" w:rsidR="00DF2CF5" w:rsidRPr="00D311C5" w:rsidRDefault="00DF2CF5" w:rsidP="00B83B7C">
            <w:pPr>
              <w:pStyle w:val="la2"/>
              <w:spacing w:line="240" w:lineRule="auto"/>
              <w:jc w:val="center"/>
              <w:rPr>
                <w:rFonts w:ascii="Arial" w:hAnsi="Arial" w:cs="Arial"/>
              </w:rPr>
            </w:pPr>
          </w:p>
        </w:tc>
        <w:tc>
          <w:tcPr>
            <w:tcW w:w="3806" w:type="pct"/>
            <w:tcBorders>
              <w:tl2br w:val="single" w:sz="4" w:space="0" w:color="auto"/>
            </w:tcBorders>
            <w:shd w:val="clear" w:color="auto" w:fill="auto"/>
            <w:tcMar>
              <w:top w:w="0" w:type="dxa"/>
              <w:right w:w="0" w:type="dxa"/>
            </w:tcMar>
          </w:tcPr>
          <w:p w14:paraId="065BE70F" w14:textId="77777777" w:rsidR="00DF2CF5" w:rsidRPr="00D311C5" w:rsidRDefault="00DF2CF5" w:rsidP="00B83B7C">
            <w:pPr>
              <w:pStyle w:val="la2"/>
              <w:spacing w:line="240" w:lineRule="auto"/>
              <w:jc w:val="center"/>
              <w:rPr>
                <w:rFonts w:ascii="Arial" w:hAnsi="Arial" w:cs="Arial"/>
              </w:rPr>
            </w:pPr>
          </w:p>
        </w:tc>
        <w:tc>
          <w:tcPr>
            <w:tcW w:w="66" w:type="pct"/>
            <w:tcBorders>
              <w:tl2br w:val="single" w:sz="4" w:space="0" w:color="auto"/>
            </w:tcBorders>
            <w:shd w:val="clear" w:color="auto" w:fill="auto"/>
            <w:tcMar>
              <w:top w:w="0" w:type="dxa"/>
              <w:right w:w="0" w:type="dxa"/>
            </w:tcMar>
            <w:vAlign w:val="bottom"/>
          </w:tcPr>
          <w:p w14:paraId="0EBBCCEB" w14:textId="77777777" w:rsidR="00DF2CF5" w:rsidRPr="00D311C5" w:rsidRDefault="00DF2CF5" w:rsidP="00B83B7C">
            <w:pPr>
              <w:pStyle w:val="la2"/>
              <w:spacing w:line="240" w:lineRule="auto"/>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55B11C20" w14:textId="77777777" w:rsidR="00DF2CF5" w:rsidRPr="00D311C5" w:rsidRDefault="00DF2CF5" w:rsidP="00B83B7C">
            <w:pPr>
              <w:pStyle w:val="la2"/>
              <w:spacing w:line="240" w:lineRule="auto"/>
              <w:jc w:val="center"/>
              <w:rPr>
                <w:rFonts w:ascii="Arial" w:hAnsi="Arial" w:cs="Arial"/>
              </w:rPr>
            </w:pPr>
          </w:p>
        </w:tc>
        <w:tc>
          <w:tcPr>
            <w:tcW w:w="10" w:type="pct"/>
            <w:tcBorders>
              <w:tl2br w:val="single" w:sz="4" w:space="0" w:color="auto"/>
            </w:tcBorders>
            <w:shd w:val="clear" w:color="auto" w:fill="auto"/>
            <w:tcMar>
              <w:top w:w="0" w:type="dxa"/>
              <w:right w:w="0" w:type="dxa"/>
            </w:tcMar>
            <w:vAlign w:val="bottom"/>
          </w:tcPr>
          <w:p w14:paraId="0690DFC7" w14:textId="77777777" w:rsidR="00DF2CF5" w:rsidRPr="00021F64" w:rsidRDefault="00DF2CF5" w:rsidP="00B83B7C">
            <w:pPr>
              <w:pStyle w:val="la2"/>
              <w:spacing w:line="240" w:lineRule="auto"/>
              <w:jc w:val="center"/>
              <w:rPr>
                <w:rFonts w:ascii="Arial" w:hAnsi="Arial" w:cs="Arial"/>
              </w:rPr>
            </w:pPr>
          </w:p>
        </w:tc>
      </w:tr>
      <w:tr w:rsidR="00DF2CF5" w:rsidRPr="00021F64" w14:paraId="75768A5D"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497FDF6D"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49AB21A7"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4536E154"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656F2F4D" w14:textId="77777777" w:rsidR="00DF2CF5" w:rsidRPr="00D311C5" w:rsidRDefault="00DF2CF5" w:rsidP="00B83B7C">
            <w:pPr>
              <w:jc w:val="center"/>
              <w:rPr>
                <w:rFonts w:ascii="Arial" w:hAnsi="Arial" w:cs="Arial"/>
                <w:sz w:val="12"/>
              </w:rPr>
            </w:pPr>
          </w:p>
        </w:tc>
      </w:tr>
      <w:tr w:rsidR="00DF2CF5" w:rsidRPr="00021F64" w14:paraId="42C0E46A" w14:textId="77777777" w:rsidTr="00C552A4">
        <w:trPr>
          <w:jc w:val="center"/>
        </w:trPr>
        <w:tc>
          <w:tcPr>
            <w:tcW w:w="379" w:type="pct"/>
            <w:tcBorders>
              <w:tl2br w:val="single" w:sz="4" w:space="0" w:color="auto"/>
            </w:tcBorders>
            <w:shd w:val="clear" w:color="auto" w:fill="auto"/>
            <w:tcMar>
              <w:top w:w="0" w:type="dxa"/>
              <w:right w:w="0" w:type="dxa"/>
            </w:tcMar>
          </w:tcPr>
          <w:p w14:paraId="5FA7197B"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28895BBA"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3890B275" w14:textId="62E92B01" w:rsidR="00DF2CF5" w:rsidRPr="00D311C5" w:rsidRDefault="00C552A4" w:rsidP="00B83B7C">
            <w:pPr>
              <w:pStyle w:val="NormalnyWeb"/>
              <w:keepNext/>
              <w:spacing w:before="0" w:beforeAutospacing="0" w:after="0" w:afterAutospacing="0"/>
              <w:jc w:val="center"/>
              <w:rPr>
                <w:rFonts w:cs="Arial"/>
                <w:sz w:val="20"/>
                <w:szCs w:val="20"/>
              </w:rPr>
            </w:pPr>
            <w:r w:rsidRPr="00D311C5">
              <w:rPr>
                <w:rFonts w:cs="Arial"/>
                <w:sz w:val="20"/>
                <w:szCs w:val="20"/>
              </w:rPr>
              <w:t>ITEM 1.</w:t>
            </w:r>
          </w:p>
        </w:tc>
        <w:tc>
          <w:tcPr>
            <w:tcW w:w="46" w:type="pct"/>
            <w:tcBorders>
              <w:tl2br w:val="single" w:sz="4" w:space="0" w:color="auto"/>
            </w:tcBorders>
            <w:shd w:val="clear" w:color="auto" w:fill="auto"/>
            <w:tcMar>
              <w:top w:w="0" w:type="dxa"/>
              <w:right w:w="0" w:type="dxa"/>
            </w:tcMar>
            <w:vAlign w:val="bottom"/>
          </w:tcPr>
          <w:p w14:paraId="221AFBB6"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00373A5B" w14:textId="4362543D"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BUSINESS</w:t>
            </w:r>
          </w:p>
        </w:tc>
        <w:tc>
          <w:tcPr>
            <w:tcW w:w="66" w:type="pct"/>
            <w:tcBorders>
              <w:tl2br w:val="single" w:sz="4" w:space="0" w:color="auto"/>
            </w:tcBorders>
            <w:shd w:val="clear" w:color="auto" w:fill="auto"/>
            <w:tcMar>
              <w:top w:w="0" w:type="dxa"/>
              <w:right w:w="0" w:type="dxa"/>
            </w:tcMar>
            <w:vAlign w:val="bottom"/>
          </w:tcPr>
          <w:p w14:paraId="61C6623D"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12B3AC4F" w14:textId="61F8EB8A" w:rsidR="00DF2CF5" w:rsidRPr="00D311C5" w:rsidRDefault="00C552A4" w:rsidP="00B83B7C">
            <w:pPr>
              <w:jc w:val="center"/>
              <w:rPr>
                <w:rFonts w:ascii="Arial" w:hAnsi="Arial" w:cs="Arial"/>
              </w:rPr>
            </w:pPr>
            <w:r>
              <w:rPr>
                <w:rFonts w:ascii="Arial" w:hAnsi="Arial" w:cs="Arial"/>
              </w:rPr>
              <w:t>3</w:t>
            </w:r>
          </w:p>
        </w:tc>
        <w:tc>
          <w:tcPr>
            <w:tcW w:w="10" w:type="pct"/>
            <w:tcBorders>
              <w:tl2br w:val="single" w:sz="4" w:space="0" w:color="auto"/>
            </w:tcBorders>
            <w:shd w:val="clear" w:color="auto" w:fill="auto"/>
            <w:tcMar>
              <w:top w:w="0" w:type="dxa"/>
              <w:right w:w="0" w:type="dxa"/>
            </w:tcMar>
            <w:vAlign w:val="bottom"/>
          </w:tcPr>
          <w:p w14:paraId="11E61504" w14:textId="77777777" w:rsidR="00DF2CF5" w:rsidRPr="00021F64" w:rsidRDefault="00DF2CF5" w:rsidP="00B83B7C">
            <w:pPr>
              <w:jc w:val="center"/>
              <w:rPr>
                <w:rFonts w:cs="Arial"/>
              </w:rPr>
            </w:pPr>
          </w:p>
        </w:tc>
      </w:tr>
      <w:tr w:rsidR="00DF2CF5" w:rsidRPr="00021F64" w14:paraId="7048A527"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7D07858E"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249B8AA1"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7E2207A5"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7A8C37E1" w14:textId="77777777" w:rsidR="00DF2CF5" w:rsidRPr="00D311C5" w:rsidRDefault="00DF2CF5" w:rsidP="00B83B7C">
            <w:pPr>
              <w:jc w:val="center"/>
              <w:rPr>
                <w:rFonts w:ascii="Arial" w:hAnsi="Arial" w:cs="Arial"/>
                <w:sz w:val="12"/>
              </w:rPr>
            </w:pPr>
          </w:p>
        </w:tc>
      </w:tr>
      <w:tr w:rsidR="00DF2CF5" w:rsidRPr="00021F64" w14:paraId="57696799" w14:textId="77777777" w:rsidTr="00C552A4">
        <w:trPr>
          <w:jc w:val="center"/>
        </w:trPr>
        <w:tc>
          <w:tcPr>
            <w:tcW w:w="379" w:type="pct"/>
            <w:tcBorders>
              <w:tl2br w:val="single" w:sz="4" w:space="0" w:color="auto"/>
            </w:tcBorders>
            <w:shd w:val="clear" w:color="auto" w:fill="auto"/>
            <w:tcMar>
              <w:top w:w="0" w:type="dxa"/>
              <w:right w:w="0" w:type="dxa"/>
            </w:tcMar>
          </w:tcPr>
          <w:p w14:paraId="2DF4B118"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1F3ABD2A"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2B77A6C3" w14:textId="77777777" w:rsidR="00DF2CF5" w:rsidRPr="00D311C5" w:rsidRDefault="00DF2CF5" w:rsidP="00B83B7C">
            <w:pPr>
              <w:pStyle w:val="la2"/>
              <w:spacing w:line="240" w:lineRule="auto"/>
              <w:jc w:val="center"/>
              <w:rPr>
                <w:rFonts w:ascii="Arial" w:hAnsi="Arial" w:cs="Arial"/>
                <w:sz w:val="20"/>
                <w:szCs w:val="20"/>
              </w:rPr>
            </w:pPr>
          </w:p>
        </w:tc>
        <w:tc>
          <w:tcPr>
            <w:tcW w:w="46" w:type="pct"/>
            <w:tcBorders>
              <w:tl2br w:val="single" w:sz="4" w:space="0" w:color="auto"/>
            </w:tcBorders>
            <w:shd w:val="clear" w:color="auto" w:fill="auto"/>
            <w:tcMar>
              <w:top w:w="0" w:type="dxa"/>
              <w:right w:w="0" w:type="dxa"/>
            </w:tcMar>
            <w:vAlign w:val="bottom"/>
          </w:tcPr>
          <w:p w14:paraId="28454AA7"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054DAAE9" w14:textId="7C6A15CD"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EXECUTIVE OFFICERS OF THE REGISTRANT</w:t>
            </w:r>
          </w:p>
        </w:tc>
        <w:tc>
          <w:tcPr>
            <w:tcW w:w="66" w:type="pct"/>
            <w:tcBorders>
              <w:tl2br w:val="single" w:sz="4" w:space="0" w:color="auto"/>
            </w:tcBorders>
            <w:shd w:val="clear" w:color="auto" w:fill="auto"/>
            <w:tcMar>
              <w:top w:w="0" w:type="dxa"/>
              <w:right w:w="0" w:type="dxa"/>
            </w:tcMar>
            <w:vAlign w:val="bottom"/>
          </w:tcPr>
          <w:p w14:paraId="0FA24FA4"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60D5F362" w14:textId="208091EA" w:rsidR="00DF2CF5" w:rsidRPr="00D311C5" w:rsidRDefault="00C552A4" w:rsidP="00B83B7C">
            <w:pPr>
              <w:jc w:val="center"/>
              <w:rPr>
                <w:rFonts w:ascii="Arial" w:hAnsi="Arial" w:cs="Arial"/>
              </w:rPr>
            </w:pPr>
            <w:r>
              <w:rPr>
                <w:rFonts w:ascii="Arial" w:hAnsi="Arial" w:cs="Arial"/>
              </w:rPr>
              <w:t>14</w:t>
            </w:r>
          </w:p>
        </w:tc>
        <w:tc>
          <w:tcPr>
            <w:tcW w:w="10" w:type="pct"/>
            <w:tcBorders>
              <w:tl2br w:val="single" w:sz="4" w:space="0" w:color="auto"/>
            </w:tcBorders>
            <w:shd w:val="clear" w:color="auto" w:fill="auto"/>
            <w:tcMar>
              <w:top w:w="0" w:type="dxa"/>
              <w:right w:w="0" w:type="dxa"/>
            </w:tcMar>
            <w:vAlign w:val="bottom"/>
          </w:tcPr>
          <w:p w14:paraId="0AE6E845" w14:textId="77777777" w:rsidR="00DF2CF5" w:rsidRPr="00021F64" w:rsidRDefault="00DF2CF5" w:rsidP="00B83B7C">
            <w:pPr>
              <w:jc w:val="center"/>
              <w:rPr>
                <w:rFonts w:cs="Arial"/>
              </w:rPr>
            </w:pPr>
          </w:p>
        </w:tc>
      </w:tr>
      <w:tr w:rsidR="00DF2CF5" w:rsidRPr="00021F64" w14:paraId="03A75CC6"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01B82BD5"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1176364A"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7F0D794B"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42F31CDF" w14:textId="77777777" w:rsidR="00DF2CF5" w:rsidRPr="00D311C5" w:rsidRDefault="00DF2CF5" w:rsidP="00B83B7C">
            <w:pPr>
              <w:jc w:val="center"/>
              <w:rPr>
                <w:rFonts w:ascii="Arial" w:hAnsi="Arial" w:cs="Arial"/>
                <w:sz w:val="12"/>
              </w:rPr>
            </w:pPr>
          </w:p>
        </w:tc>
      </w:tr>
      <w:tr w:rsidR="00DF2CF5" w:rsidRPr="00021F64" w14:paraId="7C39DC41" w14:textId="77777777" w:rsidTr="00C552A4">
        <w:trPr>
          <w:jc w:val="center"/>
        </w:trPr>
        <w:tc>
          <w:tcPr>
            <w:tcW w:w="379" w:type="pct"/>
            <w:tcBorders>
              <w:tl2br w:val="single" w:sz="4" w:space="0" w:color="auto"/>
            </w:tcBorders>
            <w:shd w:val="clear" w:color="auto" w:fill="auto"/>
            <w:tcMar>
              <w:top w:w="0" w:type="dxa"/>
              <w:right w:w="0" w:type="dxa"/>
            </w:tcMar>
          </w:tcPr>
          <w:p w14:paraId="469ECF87"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558C3F57"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0066C985" w14:textId="5D9A7B05"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1A.</w:t>
            </w:r>
          </w:p>
        </w:tc>
        <w:tc>
          <w:tcPr>
            <w:tcW w:w="46" w:type="pct"/>
            <w:tcBorders>
              <w:tl2br w:val="single" w:sz="4" w:space="0" w:color="auto"/>
            </w:tcBorders>
            <w:shd w:val="clear" w:color="auto" w:fill="auto"/>
            <w:tcMar>
              <w:top w:w="0" w:type="dxa"/>
              <w:right w:w="0" w:type="dxa"/>
            </w:tcMar>
            <w:vAlign w:val="bottom"/>
          </w:tcPr>
          <w:p w14:paraId="024DAFCA"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795D7BE6" w14:textId="6D606555"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RISK FACTORS</w:t>
            </w:r>
          </w:p>
        </w:tc>
        <w:tc>
          <w:tcPr>
            <w:tcW w:w="66" w:type="pct"/>
            <w:tcBorders>
              <w:tl2br w:val="single" w:sz="4" w:space="0" w:color="auto"/>
            </w:tcBorders>
            <w:shd w:val="clear" w:color="auto" w:fill="auto"/>
            <w:tcMar>
              <w:top w:w="0" w:type="dxa"/>
              <w:right w:w="0" w:type="dxa"/>
            </w:tcMar>
            <w:vAlign w:val="bottom"/>
          </w:tcPr>
          <w:p w14:paraId="12671285"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173E2234" w14:textId="280917CC" w:rsidR="00DF2CF5" w:rsidRPr="00D311C5" w:rsidRDefault="00C552A4" w:rsidP="00B83B7C">
            <w:pPr>
              <w:jc w:val="center"/>
              <w:rPr>
                <w:rFonts w:ascii="Arial" w:hAnsi="Arial" w:cs="Arial"/>
              </w:rPr>
            </w:pPr>
            <w:r>
              <w:rPr>
                <w:rFonts w:ascii="Arial" w:hAnsi="Arial" w:cs="Arial"/>
              </w:rPr>
              <w:t>16</w:t>
            </w:r>
          </w:p>
        </w:tc>
        <w:tc>
          <w:tcPr>
            <w:tcW w:w="10" w:type="pct"/>
            <w:tcBorders>
              <w:tl2br w:val="single" w:sz="4" w:space="0" w:color="auto"/>
            </w:tcBorders>
            <w:shd w:val="clear" w:color="auto" w:fill="auto"/>
            <w:tcMar>
              <w:top w:w="0" w:type="dxa"/>
              <w:right w:w="0" w:type="dxa"/>
            </w:tcMar>
            <w:vAlign w:val="bottom"/>
          </w:tcPr>
          <w:p w14:paraId="45B2ECF9" w14:textId="77777777" w:rsidR="00DF2CF5" w:rsidRPr="00021F64" w:rsidRDefault="00DF2CF5" w:rsidP="00B83B7C">
            <w:pPr>
              <w:jc w:val="center"/>
              <w:rPr>
                <w:rFonts w:cs="Arial"/>
              </w:rPr>
            </w:pPr>
          </w:p>
        </w:tc>
      </w:tr>
      <w:tr w:rsidR="00DF2CF5" w:rsidRPr="00021F64" w14:paraId="5236F3E6"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52C3949C"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34290D33"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25EC1FEA"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6E912B4C" w14:textId="77777777" w:rsidR="00DF2CF5" w:rsidRPr="00D311C5" w:rsidRDefault="00DF2CF5" w:rsidP="00B83B7C">
            <w:pPr>
              <w:jc w:val="center"/>
              <w:rPr>
                <w:rFonts w:ascii="Arial" w:hAnsi="Arial" w:cs="Arial"/>
                <w:sz w:val="12"/>
              </w:rPr>
            </w:pPr>
          </w:p>
        </w:tc>
      </w:tr>
      <w:tr w:rsidR="00DF2CF5" w:rsidRPr="00021F64" w14:paraId="7A0DAC1B" w14:textId="77777777" w:rsidTr="00C552A4">
        <w:trPr>
          <w:jc w:val="center"/>
        </w:trPr>
        <w:tc>
          <w:tcPr>
            <w:tcW w:w="379" w:type="pct"/>
            <w:tcBorders>
              <w:tl2br w:val="single" w:sz="4" w:space="0" w:color="auto"/>
            </w:tcBorders>
            <w:shd w:val="clear" w:color="auto" w:fill="auto"/>
            <w:tcMar>
              <w:top w:w="0" w:type="dxa"/>
              <w:right w:w="0" w:type="dxa"/>
            </w:tcMar>
          </w:tcPr>
          <w:p w14:paraId="2137B0F9"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708D01F1"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6C90714F" w14:textId="368A7165"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1B.</w:t>
            </w:r>
          </w:p>
        </w:tc>
        <w:tc>
          <w:tcPr>
            <w:tcW w:w="46" w:type="pct"/>
            <w:tcBorders>
              <w:tl2br w:val="single" w:sz="4" w:space="0" w:color="auto"/>
            </w:tcBorders>
            <w:shd w:val="clear" w:color="auto" w:fill="auto"/>
            <w:tcMar>
              <w:top w:w="0" w:type="dxa"/>
              <w:right w:w="0" w:type="dxa"/>
            </w:tcMar>
            <w:vAlign w:val="bottom"/>
          </w:tcPr>
          <w:p w14:paraId="7C57E027"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523F2D21" w14:textId="7169485F"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UNRESOLVED STAFF COMMENTS</w:t>
            </w:r>
          </w:p>
        </w:tc>
        <w:tc>
          <w:tcPr>
            <w:tcW w:w="66" w:type="pct"/>
            <w:tcBorders>
              <w:tl2br w:val="single" w:sz="4" w:space="0" w:color="auto"/>
            </w:tcBorders>
            <w:shd w:val="clear" w:color="auto" w:fill="auto"/>
            <w:tcMar>
              <w:top w:w="0" w:type="dxa"/>
              <w:right w:w="0" w:type="dxa"/>
            </w:tcMar>
            <w:vAlign w:val="bottom"/>
          </w:tcPr>
          <w:p w14:paraId="5CB339A8"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62B7C6BC" w14:textId="7A0931C8" w:rsidR="00DF2CF5" w:rsidRPr="00D311C5" w:rsidRDefault="00C552A4" w:rsidP="00B83B7C">
            <w:pPr>
              <w:jc w:val="center"/>
              <w:rPr>
                <w:rFonts w:ascii="Arial" w:hAnsi="Arial" w:cs="Arial"/>
              </w:rPr>
            </w:pPr>
            <w:r>
              <w:rPr>
                <w:rFonts w:ascii="Arial" w:hAnsi="Arial" w:cs="Arial"/>
              </w:rPr>
              <w:t>27</w:t>
            </w:r>
          </w:p>
        </w:tc>
        <w:tc>
          <w:tcPr>
            <w:tcW w:w="10" w:type="pct"/>
            <w:tcBorders>
              <w:tl2br w:val="single" w:sz="4" w:space="0" w:color="auto"/>
            </w:tcBorders>
            <w:shd w:val="clear" w:color="auto" w:fill="auto"/>
            <w:tcMar>
              <w:top w:w="0" w:type="dxa"/>
              <w:right w:w="0" w:type="dxa"/>
            </w:tcMar>
            <w:vAlign w:val="bottom"/>
          </w:tcPr>
          <w:p w14:paraId="3F4FF8EF" w14:textId="77777777" w:rsidR="00DF2CF5" w:rsidRPr="00021F64" w:rsidRDefault="00DF2CF5" w:rsidP="00B83B7C">
            <w:pPr>
              <w:jc w:val="center"/>
              <w:rPr>
                <w:rFonts w:cs="Arial"/>
              </w:rPr>
            </w:pPr>
          </w:p>
        </w:tc>
      </w:tr>
      <w:tr w:rsidR="00DF2CF5" w:rsidRPr="00021F64" w14:paraId="41F013A5"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79908C5B"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39656556"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01ED6BD6"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0C4EB12F" w14:textId="77777777" w:rsidR="00DF2CF5" w:rsidRPr="00D311C5" w:rsidRDefault="00DF2CF5" w:rsidP="00B83B7C">
            <w:pPr>
              <w:jc w:val="center"/>
              <w:rPr>
                <w:rFonts w:ascii="Arial" w:hAnsi="Arial" w:cs="Arial"/>
                <w:sz w:val="12"/>
              </w:rPr>
            </w:pPr>
          </w:p>
        </w:tc>
      </w:tr>
      <w:tr w:rsidR="00DF2CF5" w:rsidRPr="00021F64" w14:paraId="3DF1EA1A" w14:textId="77777777" w:rsidTr="00C552A4">
        <w:trPr>
          <w:jc w:val="center"/>
        </w:trPr>
        <w:tc>
          <w:tcPr>
            <w:tcW w:w="379" w:type="pct"/>
            <w:tcBorders>
              <w:tl2br w:val="single" w:sz="4" w:space="0" w:color="auto"/>
            </w:tcBorders>
            <w:shd w:val="clear" w:color="auto" w:fill="auto"/>
            <w:tcMar>
              <w:top w:w="0" w:type="dxa"/>
              <w:right w:w="0" w:type="dxa"/>
            </w:tcMar>
          </w:tcPr>
          <w:p w14:paraId="322E7AEC"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3C2E800F"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5EF38E7F" w14:textId="0072038A"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2.</w:t>
            </w:r>
          </w:p>
        </w:tc>
        <w:tc>
          <w:tcPr>
            <w:tcW w:w="46" w:type="pct"/>
            <w:tcBorders>
              <w:tl2br w:val="single" w:sz="4" w:space="0" w:color="auto"/>
            </w:tcBorders>
            <w:shd w:val="clear" w:color="auto" w:fill="auto"/>
            <w:tcMar>
              <w:top w:w="0" w:type="dxa"/>
              <w:right w:w="0" w:type="dxa"/>
            </w:tcMar>
            <w:vAlign w:val="bottom"/>
          </w:tcPr>
          <w:p w14:paraId="40AE902E"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03DDF9B9" w14:textId="2E0F62B7"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PROPERTIES</w:t>
            </w:r>
          </w:p>
        </w:tc>
        <w:tc>
          <w:tcPr>
            <w:tcW w:w="66" w:type="pct"/>
            <w:tcBorders>
              <w:tl2br w:val="single" w:sz="4" w:space="0" w:color="auto"/>
            </w:tcBorders>
            <w:shd w:val="clear" w:color="auto" w:fill="auto"/>
            <w:tcMar>
              <w:top w:w="0" w:type="dxa"/>
              <w:right w:w="0" w:type="dxa"/>
            </w:tcMar>
            <w:vAlign w:val="bottom"/>
          </w:tcPr>
          <w:p w14:paraId="75C1ECD8"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2BA814FA" w14:textId="16432EC3" w:rsidR="00DF2CF5" w:rsidRPr="00D311C5" w:rsidRDefault="00C552A4" w:rsidP="00B83B7C">
            <w:pPr>
              <w:jc w:val="center"/>
              <w:rPr>
                <w:rFonts w:ascii="Arial" w:hAnsi="Arial" w:cs="Arial"/>
              </w:rPr>
            </w:pPr>
            <w:r>
              <w:rPr>
                <w:rFonts w:ascii="Arial" w:hAnsi="Arial" w:cs="Arial"/>
              </w:rPr>
              <w:t>27</w:t>
            </w:r>
          </w:p>
        </w:tc>
        <w:tc>
          <w:tcPr>
            <w:tcW w:w="10" w:type="pct"/>
            <w:tcBorders>
              <w:tl2br w:val="single" w:sz="4" w:space="0" w:color="auto"/>
            </w:tcBorders>
            <w:shd w:val="clear" w:color="auto" w:fill="auto"/>
            <w:tcMar>
              <w:top w:w="0" w:type="dxa"/>
              <w:right w:w="0" w:type="dxa"/>
            </w:tcMar>
            <w:vAlign w:val="bottom"/>
          </w:tcPr>
          <w:p w14:paraId="6A39940F" w14:textId="77777777" w:rsidR="00DF2CF5" w:rsidRPr="00021F64" w:rsidRDefault="00DF2CF5" w:rsidP="00B83B7C">
            <w:pPr>
              <w:jc w:val="center"/>
              <w:rPr>
                <w:rFonts w:cs="Arial"/>
              </w:rPr>
            </w:pPr>
          </w:p>
        </w:tc>
      </w:tr>
      <w:tr w:rsidR="00DF2CF5" w:rsidRPr="00021F64" w14:paraId="6362DB83"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04AEBB72"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3E59A947"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10BFF0B9"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2E829A36" w14:textId="77777777" w:rsidR="00DF2CF5" w:rsidRPr="00D311C5" w:rsidRDefault="00DF2CF5" w:rsidP="00B83B7C">
            <w:pPr>
              <w:jc w:val="center"/>
              <w:rPr>
                <w:rFonts w:ascii="Arial" w:hAnsi="Arial" w:cs="Arial"/>
                <w:sz w:val="12"/>
              </w:rPr>
            </w:pPr>
          </w:p>
        </w:tc>
      </w:tr>
      <w:tr w:rsidR="00DF2CF5" w:rsidRPr="00021F64" w14:paraId="7E393268" w14:textId="77777777" w:rsidTr="00C552A4">
        <w:trPr>
          <w:jc w:val="center"/>
        </w:trPr>
        <w:tc>
          <w:tcPr>
            <w:tcW w:w="379" w:type="pct"/>
            <w:tcBorders>
              <w:tl2br w:val="single" w:sz="4" w:space="0" w:color="auto"/>
            </w:tcBorders>
            <w:shd w:val="clear" w:color="auto" w:fill="auto"/>
            <w:tcMar>
              <w:top w:w="0" w:type="dxa"/>
              <w:right w:w="0" w:type="dxa"/>
            </w:tcMar>
          </w:tcPr>
          <w:p w14:paraId="628C1EE2"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3489AC54"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20A4DF65" w14:textId="195FB009"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3.</w:t>
            </w:r>
          </w:p>
        </w:tc>
        <w:tc>
          <w:tcPr>
            <w:tcW w:w="46" w:type="pct"/>
            <w:tcBorders>
              <w:tl2br w:val="single" w:sz="4" w:space="0" w:color="auto"/>
            </w:tcBorders>
            <w:shd w:val="clear" w:color="auto" w:fill="auto"/>
            <w:tcMar>
              <w:top w:w="0" w:type="dxa"/>
              <w:right w:w="0" w:type="dxa"/>
            </w:tcMar>
            <w:vAlign w:val="bottom"/>
          </w:tcPr>
          <w:p w14:paraId="701AE71A"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5320C03D" w14:textId="65F62ECD"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LEGAL PROCEEDINGS</w:t>
            </w:r>
          </w:p>
        </w:tc>
        <w:tc>
          <w:tcPr>
            <w:tcW w:w="66" w:type="pct"/>
            <w:tcBorders>
              <w:tl2br w:val="single" w:sz="4" w:space="0" w:color="auto"/>
            </w:tcBorders>
            <w:shd w:val="clear" w:color="auto" w:fill="auto"/>
            <w:tcMar>
              <w:top w:w="0" w:type="dxa"/>
              <w:right w:w="0" w:type="dxa"/>
            </w:tcMar>
            <w:vAlign w:val="bottom"/>
          </w:tcPr>
          <w:p w14:paraId="2A7BBE4D"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68405727" w14:textId="173E288F" w:rsidR="00DF2CF5" w:rsidRPr="00D311C5" w:rsidRDefault="00C552A4" w:rsidP="00B83B7C">
            <w:pPr>
              <w:jc w:val="center"/>
              <w:rPr>
                <w:rFonts w:ascii="Arial" w:hAnsi="Arial" w:cs="Arial"/>
              </w:rPr>
            </w:pPr>
            <w:r>
              <w:rPr>
                <w:rFonts w:ascii="Arial" w:hAnsi="Arial" w:cs="Arial"/>
              </w:rPr>
              <w:t>27</w:t>
            </w:r>
          </w:p>
        </w:tc>
        <w:tc>
          <w:tcPr>
            <w:tcW w:w="10" w:type="pct"/>
            <w:tcBorders>
              <w:tl2br w:val="single" w:sz="4" w:space="0" w:color="auto"/>
            </w:tcBorders>
            <w:shd w:val="clear" w:color="auto" w:fill="auto"/>
            <w:tcMar>
              <w:top w:w="0" w:type="dxa"/>
              <w:right w:w="0" w:type="dxa"/>
            </w:tcMar>
            <w:vAlign w:val="bottom"/>
          </w:tcPr>
          <w:p w14:paraId="075C6271" w14:textId="77777777" w:rsidR="00DF2CF5" w:rsidRPr="00021F64" w:rsidRDefault="00DF2CF5" w:rsidP="00B83B7C">
            <w:pPr>
              <w:jc w:val="center"/>
              <w:rPr>
                <w:rFonts w:cs="Arial"/>
              </w:rPr>
            </w:pPr>
          </w:p>
        </w:tc>
      </w:tr>
      <w:tr w:rsidR="00DF2CF5" w:rsidRPr="00021F64" w14:paraId="6F3393DB"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734FCA2C"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570BE6B4"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7E9E76CE"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2040C0DD" w14:textId="77777777" w:rsidR="00DF2CF5" w:rsidRPr="00D311C5" w:rsidRDefault="00DF2CF5" w:rsidP="00B83B7C">
            <w:pPr>
              <w:jc w:val="center"/>
              <w:rPr>
                <w:rFonts w:ascii="Arial" w:hAnsi="Arial" w:cs="Arial"/>
                <w:sz w:val="12"/>
              </w:rPr>
            </w:pPr>
          </w:p>
        </w:tc>
      </w:tr>
      <w:tr w:rsidR="00DF2CF5" w:rsidRPr="00021F64" w14:paraId="2243D76B" w14:textId="77777777" w:rsidTr="00C552A4">
        <w:trPr>
          <w:jc w:val="center"/>
        </w:trPr>
        <w:tc>
          <w:tcPr>
            <w:tcW w:w="379" w:type="pct"/>
            <w:tcBorders>
              <w:tl2br w:val="single" w:sz="4" w:space="0" w:color="auto"/>
            </w:tcBorders>
            <w:shd w:val="clear" w:color="auto" w:fill="auto"/>
            <w:tcMar>
              <w:top w:w="0" w:type="dxa"/>
              <w:right w:w="0" w:type="dxa"/>
            </w:tcMar>
          </w:tcPr>
          <w:p w14:paraId="28BC33E4"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571F8B11"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7026F1D3" w14:textId="045C79A7"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4.</w:t>
            </w:r>
          </w:p>
        </w:tc>
        <w:tc>
          <w:tcPr>
            <w:tcW w:w="46" w:type="pct"/>
            <w:tcBorders>
              <w:tl2br w:val="single" w:sz="4" w:space="0" w:color="auto"/>
            </w:tcBorders>
            <w:shd w:val="clear" w:color="auto" w:fill="auto"/>
            <w:tcMar>
              <w:top w:w="0" w:type="dxa"/>
              <w:right w:w="0" w:type="dxa"/>
            </w:tcMar>
            <w:vAlign w:val="bottom"/>
          </w:tcPr>
          <w:p w14:paraId="21182603"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36770C65" w14:textId="38AE7D71"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MINE SAFETY DISCLOSURES</w:t>
            </w:r>
          </w:p>
        </w:tc>
        <w:tc>
          <w:tcPr>
            <w:tcW w:w="66" w:type="pct"/>
            <w:tcBorders>
              <w:tl2br w:val="single" w:sz="4" w:space="0" w:color="auto"/>
            </w:tcBorders>
            <w:shd w:val="clear" w:color="auto" w:fill="auto"/>
            <w:tcMar>
              <w:top w:w="0" w:type="dxa"/>
              <w:right w:w="0" w:type="dxa"/>
            </w:tcMar>
            <w:vAlign w:val="bottom"/>
          </w:tcPr>
          <w:p w14:paraId="1023473A"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347028F4" w14:textId="7835FB45" w:rsidR="00DF2CF5" w:rsidRPr="00D311C5" w:rsidRDefault="00C552A4" w:rsidP="00B83B7C">
            <w:pPr>
              <w:jc w:val="center"/>
              <w:rPr>
                <w:rFonts w:ascii="Arial" w:hAnsi="Arial" w:cs="Arial"/>
              </w:rPr>
            </w:pPr>
            <w:r>
              <w:rPr>
                <w:rFonts w:ascii="Arial" w:hAnsi="Arial" w:cs="Arial"/>
              </w:rPr>
              <w:t>27</w:t>
            </w:r>
          </w:p>
        </w:tc>
        <w:tc>
          <w:tcPr>
            <w:tcW w:w="10" w:type="pct"/>
            <w:tcBorders>
              <w:tl2br w:val="single" w:sz="4" w:space="0" w:color="auto"/>
            </w:tcBorders>
            <w:shd w:val="clear" w:color="auto" w:fill="auto"/>
            <w:tcMar>
              <w:top w:w="0" w:type="dxa"/>
              <w:right w:w="0" w:type="dxa"/>
            </w:tcMar>
            <w:vAlign w:val="bottom"/>
          </w:tcPr>
          <w:p w14:paraId="4DDFEAE9" w14:textId="77777777" w:rsidR="00DF2CF5" w:rsidRPr="00021F64" w:rsidRDefault="00DF2CF5" w:rsidP="00B83B7C">
            <w:pPr>
              <w:jc w:val="center"/>
              <w:rPr>
                <w:rFonts w:cs="Arial"/>
              </w:rPr>
            </w:pPr>
          </w:p>
        </w:tc>
      </w:tr>
      <w:tr w:rsidR="00DF2CF5" w:rsidRPr="00021F64" w14:paraId="2A6CD6A9"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1FABF77E"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23426B86"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4623C9D9"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66035F53" w14:textId="77777777" w:rsidR="00DF2CF5" w:rsidRPr="00D311C5" w:rsidRDefault="00DF2CF5" w:rsidP="00B83B7C">
            <w:pPr>
              <w:jc w:val="center"/>
              <w:rPr>
                <w:rFonts w:ascii="Arial" w:hAnsi="Arial" w:cs="Arial"/>
                <w:sz w:val="12"/>
              </w:rPr>
            </w:pPr>
          </w:p>
        </w:tc>
      </w:tr>
      <w:tr w:rsidR="00DF2CF5" w:rsidRPr="00021F64" w14:paraId="6B51D386" w14:textId="77777777" w:rsidTr="00C552A4">
        <w:trPr>
          <w:jc w:val="center"/>
        </w:trPr>
        <w:tc>
          <w:tcPr>
            <w:tcW w:w="909" w:type="pct"/>
            <w:gridSpan w:val="3"/>
            <w:tcBorders>
              <w:tl2br w:val="single" w:sz="4" w:space="0" w:color="auto"/>
            </w:tcBorders>
            <w:shd w:val="clear" w:color="auto" w:fill="auto"/>
            <w:tcMar>
              <w:top w:w="0" w:type="dxa"/>
              <w:right w:w="0" w:type="dxa"/>
            </w:tcMar>
          </w:tcPr>
          <w:p w14:paraId="2C73CD44" w14:textId="6C29CB6E" w:rsidR="00DF2CF5" w:rsidRPr="00D311C5" w:rsidRDefault="00C552A4" w:rsidP="00B83B7C">
            <w:pPr>
              <w:pStyle w:val="la2"/>
              <w:spacing w:line="240" w:lineRule="auto"/>
              <w:jc w:val="center"/>
              <w:rPr>
                <w:rFonts w:ascii="Arial" w:hAnsi="Arial" w:cs="Arial"/>
              </w:rPr>
            </w:pPr>
            <w:r w:rsidRPr="00D311C5">
              <w:rPr>
                <w:rFonts w:ascii="Arial" w:hAnsi="Arial" w:cs="Arial"/>
                <w:b/>
                <w:bCs/>
                <w:sz w:val="20"/>
                <w:szCs w:val="20"/>
              </w:rPr>
              <w:t>PART II</w:t>
            </w:r>
          </w:p>
        </w:tc>
        <w:tc>
          <w:tcPr>
            <w:tcW w:w="46" w:type="pct"/>
            <w:tcBorders>
              <w:tl2br w:val="single" w:sz="4" w:space="0" w:color="auto"/>
            </w:tcBorders>
            <w:shd w:val="clear" w:color="auto" w:fill="auto"/>
            <w:tcMar>
              <w:top w:w="0" w:type="dxa"/>
              <w:right w:w="0" w:type="dxa"/>
            </w:tcMar>
            <w:vAlign w:val="bottom"/>
          </w:tcPr>
          <w:p w14:paraId="71966232" w14:textId="77777777" w:rsidR="00DF2CF5" w:rsidRPr="00D311C5" w:rsidRDefault="00DF2CF5" w:rsidP="00B83B7C">
            <w:pPr>
              <w:pStyle w:val="la2"/>
              <w:spacing w:line="240" w:lineRule="auto"/>
              <w:jc w:val="center"/>
              <w:rPr>
                <w:rFonts w:ascii="Arial" w:hAnsi="Arial" w:cs="Arial"/>
              </w:rPr>
            </w:pPr>
          </w:p>
        </w:tc>
        <w:tc>
          <w:tcPr>
            <w:tcW w:w="3806" w:type="pct"/>
            <w:tcBorders>
              <w:tl2br w:val="single" w:sz="4" w:space="0" w:color="auto"/>
            </w:tcBorders>
            <w:shd w:val="clear" w:color="auto" w:fill="auto"/>
            <w:tcMar>
              <w:top w:w="0" w:type="dxa"/>
              <w:right w:w="0" w:type="dxa"/>
            </w:tcMar>
          </w:tcPr>
          <w:p w14:paraId="314216B8" w14:textId="77777777" w:rsidR="00DF2CF5" w:rsidRPr="00D311C5" w:rsidRDefault="00DF2CF5" w:rsidP="00B83B7C">
            <w:pPr>
              <w:pStyle w:val="la2"/>
              <w:spacing w:line="240" w:lineRule="auto"/>
              <w:jc w:val="center"/>
              <w:rPr>
                <w:rFonts w:ascii="Arial" w:hAnsi="Arial" w:cs="Arial"/>
              </w:rPr>
            </w:pPr>
          </w:p>
        </w:tc>
        <w:tc>
          <w:tcPr>
            <w:tcW w:w="66" w:type="pct"/>
            <w:tcBorders>
              <w:tl2br w:val="single" w:sz="4" w:space="0" w:color="auto"/>
            </w:tcBorders>
            <w:shd w:val="clear" w:color="auto" w:fill="auto"/>
            <w:tcMar>
              <w:top w:w="0" w:type="dxa"/>
              <w:right w:w="0" w:type="dxa"/>
            </w:tcMar>
            <w:vAlign w:val="bottom"/>
          </w:tcPr>
          <w:p w14:paraId="4F6E62BD" w14:textId="77777777" w:rsidR="00DF2CF5" w:rsidRPr="00D311C5" w:rsidRDefault="00DF2CF5" w:rsidP="00B83B7C">
            <w:pPr>
              <w:pStyle w:val="la2"/>
              <w:spacing w:line="240" w:lineRule="auto"/>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58CEDAF4" w14:textId="77777777" w:rsidR="00DF2CF5" w:rsidRPr="00D311C5" w:rsidRDefault="00DF2CF5" w:rsidP="00B83B7C">
            <w:pPr>
              <w:pStyle w:val="la2"/>
              <w:spacing w:line="240" w:lineRule="auto"/>
              <w:jc w:val="center"/>
              <w:rPr>
                <w:rFonts w:ascii="Arial" w:hAnsi="Arial" w:cs="Arial"/>
              </w:rPr>
            </w:pPr>
          </w:p>
        </w:tc>
        <w:tc>
          <w:tcPr>
            <w:tcW w:w="10" w:type="pct"/>
            <w:tcBorders>
              <w:tl2br w:val="single" w:sz="4" w:space="0" w:color="auto"/>
            </w:tcBorders>
            <w:shd w:val="clear" w:color="auto" w:fill="auto"/>
            <w:tcMar>
              <w:top w:w="0" w:type="dxa"/>
              <w:right w:w="0" w:type="dxa"/>
            </w:tcMar>
            <w:vAlign w:val="bottom"/>
          </w:tcPr>
          <w:p w14:paraId="12B2AADE" w14:textId="77777777" w:rsidR="00DF2CF5" w:rsidRPr="00021F64" w:rsidRDefault="00DF2CF5" w:rsidP="00B83B7C">
            <w:pPr>
              <w:pStyle w:val="la2"/>
              <w:spacing w:line="240" w:lineRule="auto"/>
              <w:jc w:val="center"/>
              <w:rPr>
                <w:rFonts w:ascii="Arial" w:hAnsi="Arial" w:cs="Arial"/>
              </w:rPr>
            </w:pPr>
          </w:p>
        </w:tc>
      </w:tr>
      <w:tr w:rsidR="00DF2CF5" w:rsidRPr="00021F64" w14:paraId="412BAE1E"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3D2CA375"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74878901"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0E9FF2D6"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2933BECE" w14:textId="77777777" w:rsidR="00DF2CF5" w:rsidRPr="00D311C5" w:rsidRDefault="00DF2CF5" w:rsidP="00B83B7C">
            <w:pPr>
              <w:jc w:val="center"/>
              <w:rPr>
                <w:rFonts w:ascii="Arial" w:hAnsi="Arial" w:cs="Arial"/>
                <w:sz w:val="12"/>
              </w:rPr>
            </w:pPr>
          </w:p>
        </w:tc>
      </w:tr>
      <w:tr w:rsidR="00DF2CF5" w:rsidRPr="00021F64" w14:paraId="3D20A23C" w14:textId="77777777" w:rsidTr="00C552A4">
        <w:trPr>
          <w:jc w:val="center"/>
        </w:trPr>
        <w:tc>
          <w:tcPr>
            <w:tcW w:w="379" w:type="pct"/>
            <w:tcBorders>
              <w:tl2br w:val="single" w:sz="4" w:space="0" w:color="auto"/>
            </w:tcBorders>
            <w:shd w:val="clear" w:color="auto" w:fill="auto"/>
            <w:tcMar>
              <w:top w:w="0" w:type="dxa"/>
              <w:right w:w="0" w:type="dxa"/>
            </w:tcMar>
          </w:tcPr>
          <w:p w14:paraId="43C3811A"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3E3C91DF"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34B4E02B" w14:textId="103FBED6"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5.</w:t>
            </w:r>
          </w:p>
        </w:tc>
        <w:tc>
          <w:tcPr>
            <w:tcW w:w="46" w:type="pct"/>
            <w:tcBorders>
              <w:tl2br w:val="single" w:sz="4" w:space="0" w:color="auto"/>
            </w:tcBorders>
            <w:shd w:val="clear" w:color="auto" w:fill="auto"/>
            <w:tcMar>
              <w:top w:w="0" w:type="dxa"/>
              <w:right w:w="0" w:type="dxa"/>
            </w:tcMar>
            <w:vAlign w:val="bottom"/>
          </w:tcPr>
          <w:p w14:paraId="1A08A864"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5930C4D7" w14:textId="4DD1DC83" w:rsidR="00DF2CF5" w:rsidRPr="00D311C5" w:rsidRDefault="00C552A4" w:rsidP="00B83B7C">
            <w:pPr>
              <w:jc w:val="center"/>
              <w:rPr>
                <w:rFonts w:ascii="Arial" w:hAnsi="Arial" w:cs="Arial"/>
              </w:rPr>
            </w:pPr>
            <w:r w:rsidRPr="00D311C5">
              <w:rPr>
                <w:rFonts w:ascii="Arial" w:hAnsi="Arial" w:cs="Arial"/>
              </w:rPr>
              <w:t>MARKET FOR REGISTRANT’S COMMON EQUITY, RELATED STOCKHOLDER MATTERS, AND ISSUER PURCHASES OF EQUITY SECURITIES</w:t>
            </w:r>
          </w:p>
        </w:tc>
        <w:tc>
          <w:tcPr>
            <w:tcW w:w="66" w:type="pct"/>
            <w:tcBorders>
              <w:tl2br w:val="single" w:sz="4" w:space="0" w:color="auto"/>
            </w:tcBorders>
            <w:shd w:val="clear" w:color="auto" w:fill="auto"/>
            <w:tcMar>
              <w:top w:w="0" w:type="dxa"/>
              <w:right w:w="0" w:type="dxa"/>
            </w:tcMar>
            <w:vAlign w:val="bottom"/>
          </w:tcPr>
          <w:p w14:paraId="3EFC5501"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7155EC97" w14:textId="770165C0" w:rsidR="00DF2CF5" w:rsidRPr="00D311C5" w:rsidRDefault="00C552A4" w:rsidP="00B83B7C">
            <w:pPr>
              <w:jc w:val="center"/>
              <w:rPr>
                <w:rFonts w:ascii="Arial" w:hAnsi="Arial" w:cs="Arial"/>
              </w:rPr>
            </w:pPr>
            <w:r>
              <w:rPr>
                <w:rFonts w:ascii="Arial" w:hAnsi="Arial" w:cs="Arial"/>
              </w:rPr>
              <w:t>28</w:t>
            </w:r>
          </w:p>
        </w:tc>
        <w:tc>
          <w:tcPr>
            <w:tcW w:w="10" w:type="pct"/>
            <w:tcBorders>
              <w:tl2br w:val="single" w:sz="4" w:space="0" w:color="auto"/>
            </w:tcBorders>
            <w:shd w:val="clear" w:color="auto" w:fill="auto"/>
            <w:tcMar>
              <w:top w:w="0" w:type="dxa"/>
              <w:right w:w="0" w:type="dxa"/>
            </w:tcMar>
            <w:vAlign w:val="bottom"/>
          </w:tcPr>
          <w:p w14:paraId="086245E9" w14:textId="77777777" w:rsidR="00DF2CF5" w:rsidRPr="00021F64" w:rsidRDefault="00DF2CF5" w:rsidP="00B83B7C">
            <w:pPr>
              <w:jc w:val="center"/>
              <w:rPr>
                <w:rFonts w:cs="Arial"/>
              </w:rPr>
            </w:pPr>
          </w:p>
        </w:tc>
      </w:tr>
      <w:tr w:rsidR="00DF2CF5" w:rsidRPr="00021F64" w14:paraId="3695E4CC"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27FCA02E"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2199CA06"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23E7FC55"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15C80C8B" w14:textId="77777777" w:rsidR="00DF2CF5" w:rsidRPr="00D311C5" w:rsidRDefault="00DF2CF5" w:rsidP="00B83B7C">
            <w:pPr>
              <w:jc w:val="center"/>
              <w:rPr>
                <w:rFonts w:ascii="Arial" w:hAnsi="Arial" w:cs="Arial"/>
                <w:sz w:val="12"/>
              </w:rPr>
            </w:pPr>
          </w:p>
        </w:tc>
      </w:tr>
      <w:tr w:rsidR="00DF2CF5" w:rsidRPr="00021F64" w14:paraId="1692265C" w14:textId="77777777" w:rsidTr="00C552A4">
        <w:trPr>
          <w:jc w:val="center"/>
        </w:trPr>
        <w:tc>
          <w:tcPr>
            <w:tcW w:w="379" w:type="pct"/>
            <w:tcBorders>
              <w:tl2br w:val="single" w:sz="4" w:space="0" w:color="auto"/>
            </w:tcBorders>
            <w:shd w:val="clear" w:color="auto" w:fill="auto"/>
            <w:tcMar>
              <w:top w:w="0" w:type="dxa"/>
              <w:right w:w="0" w:type="dxa"/>
            </w:tcMar>
          </w:tcPr>
          <w:p w14:paraId="2F7737B5"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0BA0ED2E"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37B7A9B2" w14:textId="7B45EE6D"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6.</w:t>
            </w:r>
          </w:p>
        </w:tc>
        <w:tc>
          <w:tcPr>
            <w:tcW w:w="46" w:type="pct"/>
            <w:tcBorders>
              <w:tl2br w:val="single" w:sz="4" w:space="0" w:color="auto"/>
            </w:tcBorders>
            <w:shd w:val="clear" w:color="auto" w:fill="auto"/>
            <w:tcMar>
              <w:top w:w="0" w:type="dxa"/>
              <w:right w:w="0" w:type="dxa"/>
            </w:tcMar>
            <w:vAlign w:val="bottom"/>
          </w:tcPr>
          <w:p w14:paraId="1BF5DD0B"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422DBE7F" w14:textId="48AE1039"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SELECTED FINANCIAL DATA</w:t>
            </w:r>
          </w:p>
        </w:tc>
        <w:tc>
          <w:tcPr>
            <w:tcW w:w="66" w:type="pct"/>
            <w:tcBorders>
              <w:tl2br w:val="single" w:sz="4" w:space="0" w:color="auto"/>
            </w:tcBorders>
            <w:shd w:val="clear" w:color="auto" w:fill="auto"/>
            <w:tcMar>
              <w:top w:w="0" w:type="dxa"/>
              <w:right w:w="0" w:type="dxa"/>
            </w:tcMar>
            <w:vAlign w:val="bottom"/>
          </w:tcPr>
          <w:p w14:paraId="6FF1DD42"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2CC225FD" w14:textId="1F6AE55B" w:rsidR="00DF2CF5" w:rsidRPr="00D311C5" w:rsidRDefault="00C552A4" w:rsidP="00B83B7C">
            <w:pPr>
              <w:jc w:val="center"/>
              <w:rPr>
                <w:rFonts w:ascii="Arial" w:hAnsi="Arial" w:cs="Arial"/>
              </w:rPr>
            </w:pPr>
            <w:r>
              <w:rPr>
                <w:rFonts w:ascii="Arial" w:hAnsi="Arial" w:cs="Arial"/>
              </w:rPr>
              <w:t>29</w:t>
            </w:r>
          </w:p>
        </w:tc>
        <w:tc>
          <w:tcPr>
            <w:tcW w:w="10" w:type="pct"/>
            <w:tcBorders>
              <w:tl2br w:val="single" w:sz="4" w:space="0" w:color="auto"/>
            </w:tcBorders>
            <w:shd w:val="clear" w:color="auto" w:fill="auto"/>
            <w:tcMar>
              <w:top w:w="0" w:type="dxa"/>
              <w:right w:w="0" w:type="dxa"/>
            </w:tcMar>
            <w:vAlign w:val="bottom"/>
          </w:tcPr>
          <w:p w14:paraId="2F381BE0" w14:textId="77777777" w:rsidR="00DF2CF5" w:rsidRPr="00021F64" w:rsidRDefault="00DF2CF5" w:rsidP="00B83B7C">
            <w:pPr>
              <w:jc w:val="center"/>
              <w:rPr>
                <w:rFonts w:cs="Arial"/>
              </w:rPr>
            </w:pPr>
          </w:p>
        </w:tc>
      </w:tr>
      <w:tr w:rsidR="00DF2CF5" w:rsidRPr="00021F64" w14:paraId="3C02FBB7"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7FD663EC"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5EC44008"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29D950F1"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110305D2" w14:textId="77777777" w:rsidR="00DF2CF5" w:rsidRPr="00D311C5" w:rsidRDefault="00DF2CF5" w:rsidP="00B83B7C">
            <w:pPr>
              <w:jc w:val="center"/>
              <w:rPr>
                <w:rFonts w:ascii="Arial" w:hAnsi="Arial" w:cs="Arial"/>
                <w:sz w:val="12"/>
              </w:rPr>
            </w:pPr>
          </w:p>
        </w:tc>
      </w:tr>
      <w:tr w:rsidR="00DF2CF5" w:rsidRPr="00021F64" w14:paraId="5F0EF1B9" w14:textId="77777777" w:rsidTr="00C552A4">
        <w:trPr>
          <w:jc w:val="center"/>
        </w:trPr>
        <w:tc>
          <w:tcPr>
            <w:tcW w:w="379" w:type="pct"/>
            <w:tcBorders>
              <w:tl2br w:val="single" w:sz="4" w:space="0" w:color="auto"/>
            </w:tcBorders>
            <w:shd w:val="clear" w:color="auto" w:fill="auto"/>
            <w:tcMar>
              <w:top w:w="0" w:type="dxa"/>
              <w:right w:w="0" w:type="dxa"/>
            </w:tcMar>
          </w:tcPr>
          <w:p w14:paraId="597F7EAF"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0B2BEC4C"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2F14E897" w14:textId="4F1631B0"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7.</w:t>
            </w:r>
          </w:p>
        </w:tc>
        <w:tc>
          <w:tcPr>
            <w:tcW w:w="46" w:type="pct"/>
            <w:tcBorders>
              <w:tl2br w:val="single" w:sz="4" w:space="0" w:color="auto"/>
            </w:tcBorders>
            <w:shd w:val="clear" w:color="auto" w:fill="auto"/>
            <w:tcMar>
              <w:top w:w="0" w:type="dxa"/>
              <w:right w:w="0" w:type="dxa"/>
            </w:tcMar>
            <w:vAlign w:val="bottom"/>
          </w:tcPr>
          <w:p w14:paraId="502BBF8C"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39603DC5" w14:textId="4CD4F045"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MANAGEMENT’S DISCUSSION AND ANALYSIS OF FINANCIAL CONDITION AND RESULTS OF OPERATIONS</w:t>
            </w:r>
          </w:p>
        </w:tc>
        <w:tc>
          <w:tcPr>
            <w:tcW w:w="66" w:type="pct"/>
            <w:tcBorders>
              <w:tl2br w:val="single" w:sz="4" w:space="0" w:color="auto"/>
            </w:tcBorders>
            <w:shd w:val="clear" w:color="auto" w:fill="auto"/>
            <w:tcMar>
              <w:top w:w="0" w:type="dxa"/>
              <w:right w:w="0" w:type="dxa"/>
            </w:tcMar>
            <w:vAlign w:val="bottom"/>
          </w:tcPr>
          <w:p w14:paraId="3C2E7539"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5D53F08F" w14:textId="7DA0847E" w:rsidR="00DF2CF5" w:rsidRPr="00D311C5" w:rsidRDefault="00C552A4" w:rsidP="00B83B7C">
            <w:pPr>
              <w:jc w:val="center"/>
              <w:rPr>
                <w:rFonts w:ascii="Arial" w:hAnsi="Arial" w:cs="Arial"/>
              </w:rPr>
            </w:pPr>
            <w:r>
              <w:rPr>
                <w:rFonts w:ascii="Arial" w:hAnsi="Arial" w:cs="Arial"/>
              </w:rPr>
              <w:t>30</w:t>
            </w:r>
          </w:p>
        </w:tc>
        <w:tc>
          <w:tcPr>
            <w:tcW w:w="10" w:type="pct"/>
            <w:tcBorders>
              <w:tl2br w:val="single" w:sz="4" w:space="0" w:color="auto"/>
            </w:tcBorders>
            <w:shd w:val="clear" w:color="auto" w:fill="auto"/>
            <w:tcMar>
              <w:top w:w="0" w:type="dxa"/>
              <w:right w:w="0" w:type="dxa"/>
            </w:tcMar>
            <w:vAlign w:val="bottom"/>
          </w:tcPr>
          <w:p w14:paraId="78408A84" w14:textId="77777777" w:rsidR="00DF2CF5" w:rsidRPr="00021F64" w:rsidRDefault="00DF2CF5" w:rsidP="00B83B7C">
            <w:pPr>
              <w:jc w:val="center"/>
              <w:rPr>
                <w:rFonts w:cs="Arial"/>
              </w:rPr>
            </w:pPr>
          </w:p>
        </w:tc>
      </w:tr>
      <w:tr w:rsidR="00DF2CF5" w:rsidRPr="00021F64" w14:paraId="31AB6175"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5B5C2524"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7909B53C"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047AB2DD"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722C89B2" w14:textId="77777777" w:rsidR="00DF2CF5" w:rsidRPr="00D311C5" w:rsidRDefault="00DF2CF5" w:rsidP="00B83B7C">
            <w:pPr>
              <w:jc w:val="center"/>
              <w:rPr>
                <w:rFonts w:ascii="Arial" w:hAnsi="Arial" w:cs="Arial"/>
                <w:sz w:val="12"/>
              </w:rPr>
            </w:pPr>
          </w:p>
        </w:tc>
      </w:tr>
      <w:tr w:rsidR="00DF2CF5" w:rsidRPr="00021F64" w14:paraId="49BF2229" w14:textId="77777777" w:rsidTr="00C552A4">
        <w:trPr>
          <w:jc w:val="center"/>
        </w:trPr>
        <w:tc>
          <w:tcPr>
            <w:tcW w:w="379" w:type="pct"/>
            <w:tcBorders>
              <w:tl2br w:val="single" w:sz="4" w:space="0" w:color="auto"/>
            </w:tcBorders>
            <w:shd w:val="clear" w:color="auto" w:fill="auto"/>
            <w:tcMar>
              <w:top w:w="0" w:type="dxa"/>
              <w:right w:w="0" w:type="dxa"/>
            </w:tcMar>
          </w:tcPr>
          <w:p w14:paraId="16C69FA5"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5CE7441F"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2F2D4888" w14:textId="01275429"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7A.</w:t>
            </w:r>
          </w:p>
        </w:tc>
        <w:tc>
          <w:tcPr>
            <w:tcW w:w="46" w:type="pct"/>
            <w:tcBorders>
              <w:tl2br w:val="single" w:sz="4" w:space="0" w:color="auto"/>
            </w:tcBorders>
            <w:shd w:val="clear" w:color="auto" w:fill="auto"/>
            <w:tcMar>
              <w:top w:w="0" w:type="dxa"/>
              <w:right w:w="0" w:type="dxa"/>
            </w:tcMar>
            <w:vAlign w:val="bottom"/>
          </w:tcPr>
          <w:p w14:paraId="77445920"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141C2B05" w14:textId="2B3A065A"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QUANTITATIVE AND QUALITATIVE DISCLOSURES ABOUT MARKET RISK</w:t>
            </w:r>
          </w:p>
        </w:tc>
        <w:tc>
          <w:tcPr>
            <w:tcW w:w="66" w:type="pct"/>
            <w:tcBorders>
              <w:tl2br w:val="single" w:sz="4" w:space="0" w:color="auto"/>
            </w:tcBorders>
            <w:shd w:val="clear" w:color="auto" w:fill="auto"/>
            <w:tcMar>
              <w:top w:w="0" w:type="dxa"/>
              <w:right w:w="0" w:type="dxa"/>
            </w:tcMar>
            <w:vAlign w:val="bottom"/>
          </w:tcPr>
          <w:p w14:paraId="17AB252D"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1BBDF855" w14:textId="1C091DBD" w:rsidR="00DF2CF5" w:rsidRPr="00D311C5" w:rsidRDefault="00C552A4" w:rsidP="00B83B7C">
            <w:pPr>
              <w:jc w:val="center"/>
              <w:rPr>
                <w:rFonts w:ascii="Arial" w:hAnsi="Arial" w:cs="Arial"/>
              </w:rPr>
            </w:pPr>
            <w:r>
              <w:rPr>
                <w:rFonts w:ascii="Arial" w:hAnsi="Arial" w:cs="Arial"/>
              </w:rPr>
              <w:t>49</w:t>
            </w:r>
          </w:p>
        </w:tc>
        <w:tc>
          <w:tcPr>
            <w:tcW w:w="10" w:type="pct"/>
            <w:tcBorders>
              <w:tl2br w:val="single" w:sz="4" w:space="0" w:color="auto"/>
            </w:tcBorders>
            <w:shd w:val="clear" w:color="auto" w:fill="auto"/>
            <w:tcMar>
              <w:top w:w="0" w:type="dxa"/>
              <w:right w:w="0" w:type="dxa"/>
            </w:tcMar>
            <w:vAlign w:val="bottom"/>
          </w:tcPr>
          <w:p w14:paraId="61EC8535" w14:textId="77777777" w:rsidR="00DF2CF5" w:rsidRPr="00021F64" w:rsidRDefault="00DF2CF5" w:rsidP="00B83B7C">
            <w:pPr>
              <w:jc w:val="center"/>
              <w:rPr>
                <w:rFonts w:cs="Arial"/>
              </w:rPr>
            </w:pPr>
          </w:p>
        </w:tc>
      </w:tr>
      <w:tr w:rsidR="00DF2CF5" w:rsidRPr="00021F64" w14:paraId="1495C2A6"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448E6BEA"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26CED4DD"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67C8E87E"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218C0B2F" w14:textId="77777777" w:rsidR="00DF2CF5" w:rsidRPr="00D311C5" w:rsidRDefault="00DF2CF5" w:rsidP="00B83B7C">
            <w:pPr>
              <w:jc w:val="center"/>
              <w:rPr>
                <w:rFonts w:ascii="Arial" w:hAnsi="Arial" w:cs="Arial"/>
                <w:sz w:val="12"/>
              </w:rPr>
            </w:pPr>
          </w:p>
        </w:tc>
      </w:tr>
      <w:tr w:rsidR="00DF2CF5" w:rsidRPr="00021F64" w14:paraId="6499C238" w14:textId="77777777" w:rsidTr="00C552A4">
        <w:trPr>
          <w:jc w:val="center"/>
        </w:trPr>
        <w:tc>
          <w:tcPr>
            <w:tcW w:w="379" w:type="pct"/>
            <w:tcBorders>
              <w:tl2br w:val="single" w:sz="4" w:space="0" w:color="auto"/>
            </w:tcBorders>
            <w:shd w:val="clear" w:color="auto" w:fill="auto"/>
            <w:tcMar>
              <w:top w:w="0" w:type="dxa"/>
              <w:right w:w="0" w:type="dxa"/>
            </w:tcMar>
          </w:tcPr>
          <w:p w14:paraId="5059131A"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043E9A26"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70AC6524" w14:textId="737060B9"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8.</w:t>
            </w:r>
          </w:p>
        </w:tc>
        <w:tc>
          <w:tcPr>
            <w:tcW w:w="46" w:type="pct"/>
            <w:tcBorders>
              <w:tl2br w:val="single" w:sz="4" w:space="0" w:color="auto"/>
            </w:tcBorders>
            <w:shd w:val="clear" w:color="auto" w:fill="auto"/>
            <w:tcMar>
              <w:top w:w="0" w:type="dxa"/>
              <w:right w:w="0" w:type="dxa"/>
            </w:tcMar>
            <w:vAlign w:val="bottom"/>
          </w:tcPr>
          <w:p w14:paraId="20B0FEE8"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412FC241" w14:textId="3F9E55B3"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FINANCIAL STATEMENTS AND SUPPLEMENTARY DATA</w:t>
            </w:r>
          </w:p>
        </w:tc>
        <w:tc>
          <w:tcPr>
            <w:tcW w:w="66" w:type="pct"/>
            <w:tcBorders>
              <w:tl2br w:val="single" w:sz="4" w:space="0" w:color="auto"/>
            </w:tcBorders>
            <w:shd w:val="clear" w:color="auto" w:fill="auto"/>
            <w:tcMar>
              <w:top w:w="0" w:type="dxa"/>
              <w:right w:w="0" w:type="dxa"/>
            </w:tcMar>
            <w:vAlign w:val="bottom"/>
          </w:tcPr>
          <w:p w14:paraId="603C0563"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79A795A1" w14:textId="206AA13A" w:rsidR="00DF2CF5" w:rsidRPr="00D311C5" w:rsidRDefault="00C552A4" w:rsidP="00B83B7C">
            <w:pPr>
              <w:jc w:val="center"/>
              <w:rPr>
                <w:rFonts w:ascii="Arial" w:hAnsi="Arial" w:cs="Arial"/>
              </w:rPr>
            </w:pPr>
            <w:r>
              <w:rPr>
                <w:rFonts w:ascii="Arial" w:hAnsi="Arial" w:cs="Arial"/>
              </w:rPr>
              <w:t>50</w:t>
            </w:r>
          </w:p>
        </w:tc>
        <w:tc>
          <w:tcPr>
            <w:tcW w:w="10" w:type="pct"/>
            <w:tcBorders>
              <w:tl2br w:val="single" w:sz="4" w:space="0" w:color="auto"/>
            </w:tcBorders>
            <w:shd w:val="clear" w:color="auto" w:fill="auto"/>
            <w:tcMar>
              <w:top w:w="0" w:type="dxa"/>
              <w:right w:w="0" w:type="dxa"/>
            </w:tcMar>
            <w:vAlign w:val="bottom"/>
          </w:tcPr>
          <w:p w14:paraId="2D244C8F" w14:textId="77777777" w:rsidR="00DF2CF5" w:rsidRPr="00021F64" w:rsidRDefault="00DF2CF5" w:rsidP="00B83B7C">
            <w:pPr>
              <w:jc w:val="center"/>
              <w:rPr>
                <w:rFonts w:cs="Arial"/>
              </w:rPr>
            </w:pPr>
          </w:p>
        </w:tc>
      </w:tr>
      <w:tr w:rsidR="00DF2CF5" w:rsidRPr="00021F64" w14:paraId="5BB982D1"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79BCC7FD"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5A513975"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791623C7"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6167872C" w14:textId="77777777" w:rsidR="00DF2CF5" w:rsidRPr="00D311C5" w:rsidRDefault="00DF2CF5" w:rsidP="00B83B7C">
            <w:pPr>
              <w:jc w:val="center"/>
              <w:rPr>
                <w:rFonts w:ascii="Arial" w:hAnsi="Arial" w:cs="Arial"/>
                <w:sz w:val="12"/>
              </w:rPr>
            </w:pPr>
          </w:p>
        </w:tc>
      </w:tr>
      <w:tr w:rsidR="00DF2CF5" w:rsidRPr="00021F64" w14:paraId="7136789A" w14:textId="77777777" w:rsidTr="00C552A4">
        <w:trPr>
          <w:jc w:val="center"/>
        </w:trPr>
        <w:tc>
          <w:tcPr>
            <w:tcW w:w="379" w:type="pct"/>
            <w:tcBorders>
              <w:tl2br w:val="single" w:sz="4" w:space="0" w:color="auto"/>
            </w:tcBorders>
            <w:shd w:val="clear" w:color="auto" w:fill="auto"/>
            <w:tcMar>
              <w:top w:w="0" w:type="dxa"/>
              <w:right w:w="0" w:type="dxa"/>
            </w:tcMar>
          </w:tcPr>
          <w:p w14:paraId="76DC71FA"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020D6CCD"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58139404" w14:textId="6BEF9709"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9.</w:t>
            </w:r>
          </w:p>
        </w:tc>
        <w:tc>
          <w:tcPr>
            <w:tcW w:w="46" w:type="pct"/>
            <w:tcBorders>
              <w:tl2br w:val="single" w:sz="4" w:space="0" w:color="auto"/>
            </w:tcBorders>
            <w:shd w:val="clear" w:color="auto" w:fill="auto"/>
            <w:tcMar>
              <w:top w:w="0" w:type="dxa"/>
              <w:right w:w="0" w:type="dxa"/>
            </w:tcMar>
            <w:vAlign w:val="bottom"/>
          </w:tcPr>
          <w:p w14:paraId="0222495B"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7864E1C0" w14:textId="58FED054"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CHANGES IN AND DISAGREEMENTS WITH ACCOUNTANTS ON ACCOUNTING AND FINANCIAL DISCLOSURE</w:t>
            </w:r>
          </w:p>
        </w:tc>
        <w:tc>
          <w:tcPr>
            <w:tcW w:w="66" w:type="pct"/>
            <w:tcBorders>
              <w:tl2br w:val="single" w:sz="4" w:space="0" w:color="auto"/>
            </w:tcBorders>
            <w:shd w:val="clear" w:color="auto" w:fill="auto"/>
            <w:tcMar>
              <w:top w:w="0" w:type="dxa"/>
              <w:right w:w="0" w:type="dxa"/>
            </w:tcMar>
            <w:vAlign w:val="bottom"/>
          </w:tcPr>
          <w:p w14:paraId="51357DB5"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0C247C5F" w14:textId="206179E5" w:rsidR="00DF2CF5" w:rsidRPr="00D311C5" w:rsidRDefault="00C552A4" w:rsidP="00B83B7C">
            <w:pPr>
              <w:jc w:val="center"/>
              <w:rPr>
                <w:rFonts w:ascii="Arial" w:hAnsi="Arial" w:cs="Arial"/>
              </w:rPr>
            </w:pPr>
            <w:r>
              <w:rPr>
                <w:rFonts w:ascii="Arial" w:hAnsi="Arial" w:cs="Arial"/>
              </w:rPr>
              <w:t>97</w:t>
            </w:r>
          </w:p>
        </w:tc>
        <w:tc>
          <w:tcPr>
            <w:tcW w:w="10" w:type="pct"/>
            <w:tcBorders>
              <w:tl2br w:val="single" w:sz="4" w:space="0" w:color="auto"/>
            </w:tcBorders>
            <w:shd w:val="clear" w:color="auto" w:fill="auto"/>
            <w:tcMar>
              <w:top w:w="0" w:type="dxa"/>
              <w:right w:w="0" w:type="dxa"/>
            </w:tcMar>
            <w:vAlign w:val="bottom"/>
          </w:tcPr>
          <w:p w14:paraId="6EC40666" w14:textId="77777777" w:rsidR="00DF2CF5" w:rsidRPr="00021F64" w:rsidRDefault="00DF2CF5" w:rsidP="00B83B7C">
            <w:pPr>
              <w:jc w:val="center"/>
              <w:rPr>
                <w:rFonts w:cs="Arial"/>
              </w:rPr>
            </w:pPr>
          </w:p>
        </w:tc>
      </w:tr>
      <w:tr w:rsidR="00DF2CF5" w:rsidRPr="00021F64" w14:paraId="1E56B0FF"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51BDAE65"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74D83BAB"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26760D4D"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19E91852" w14:textId="77777777" w:rsidR="00DF2CF5" w:rsidRPr="00D311C5" w:rsidRDefault="00DF2CF5" w:rsidP="00B83B7C">
            <w:pPr>
              <w:jc w:val="center"/>
              <w:rPr>
                <w:rFonts w:ascii="Arial" w:hAnsi="Arial" w:cs="Arial"/>
                <w:sz w:val="12"/>
              </w:rPr>
            </w:pPr>
          </w:p>
        </w:tc>
      </w:tr>
      <w:tr w:rsidR="00DF2CF5" w:rsidRPr="00021F64" w14:paraId="50A369E0" w14:textId="77777777" w:rsidTr="00C552A4">
        <w:trPr>
          <w:jc w:val="center"/>
        </w:trPr>
        <w:tc>
          <w:tcPr>
            <w:tcW w:w="379" w:type="pct"/>
            <w:tcBorders>
              <w:tl2br w:val="single" w:sz="4" w:space="0" w:color="auto"/>
            </w:tcBorders>
            <w:shd w:val="clear" w:color="auto" w:fill="auto"/>
            <w:tcMar>
              <w:top w:w="0" w:type="dxa"/>
              <w:right w:w="0" w:type="dxa"/>
            </w:tcMar>
          </w:tcPr>
          <w:p w14:paraId="7ED0EABE"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2FCA7F7F"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068A0A60" w14:textId="65CF3CF4"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9A.</w:t>
            </w:r>
          </w:p>
        </w:tc>
        <w:tc>
          <w:tcPr>
            <w:tcW w:w="46" w:type="pct"/>
            <w:tcBorders>
              <w:tl2br w:val="single" w:sz="4" w:space="0" w:color="auto"/>
            </w:tcBorders>
            <w:shd w:val="clear" w:color="auto" w:fill="auto"/>
            <w:tcMar>
              <w:top w:w="0" w:type="dxa"/>
              <w:right w:w="0" w:type="dxa"/>
            </w:tcMar>
            <w:vAlign w:val="bottom"/>
          </w:tcPr>
          <w:p w14:paraId="78BCB32D"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7A32CF4A" w14:textId="3402F6AD"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CONTROLS AND PROCEDURES</w:t>
            </w:r>
          </w:p>
        </w:tc>
        <w:tc>
          <w:tcPr>
            <w:tcW w:w="66" w:type="pct"/>
            <w:tcBorders>
              <w:tl2br w:val="single" w:sz="4" w:space="0" w:color="auto"/>
            </w:tcBorders>
            <w:shd w:val="clear" w:color="auto" w:fill="auto"/>
            <w:tcMar>
              <w:top w:w="0" w:type="dxa"/>
              <w:right w:w="0" w:type="dxa"/>
            </w:tcMar>
            <w:vAlign w:val="bottom"/>
          </w:tcPr>
          <w:p w14:paraId="0A473329"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6882674F" w14:textId="26C9FC38" w:rsidR="00DF2CF5" w:rsidRPr="00D311C5" w:rsidRDefault="00C552A4" w:rsidP="00B83B7C">
            <w:pPr>
              <w:jc w:val="center"/>
              <w:rPr>
                <w:rFonts w:ascii="Arial" w:hAnsi="Arial" w:cs="Arial"/>
              </w:rPr>
            </w:pPr>
            <w:r>
              <w:rPr>
                <w:rFonts w:ascii="Arial" w:hAnsi="Arial" w:cs="Arial"/>
              </w:rPr>
              <w:t>97</w:t>
            </w:r>
          </w:p>
        </w:tc>
        <w:tc>
          <w:tcPr>
            <w:tcW w:w="10" w:type="pct"/>
            <w:tcBorders>
              <w:tl2br w:val="single" w:sz="4" w:space="0" w:color="auto"/>
            </w:tcBorders>
            <w:shd w:val="clear" w:color="auto" w:fill="auto"/>
            <w:tcMar>
              <w:top w:w="0" w:type="dxa"/>
              <w:right w:w="0" w:type="dxa"/>
            </w:tcMar>
            <w:vAlign w:val="bottom"/>
          </w:tcPr>
          <w:p w14:paraId="6DC24379" w14:textId="77777777" w:rsidR="00DF2CF5" w:rsidRPr="00021F64" w:rsidRDefault="00DF2CF5" w:rsidP="00B83B7C">
            <w:pPr>
              <w:jc w:val="center"/>
              <w:rPr>
                <w:rFonts w:cs="Arial"/>
              </w:rPr>
            </w:pPr>
          </w:p>
        </w:tc>
      </w:tr>
      <w:tr w:rsidR="00DF2CF5" w:rsidRPr="00021F64" w14:paraId="29AEC26B"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28218607"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291F713E"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364821EE"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084A691A" w14:textId="77777777" w:rsidR="00DF2CF5" w:rsidRPr="00D311C5" w:rsidRDefault="00DF2CF5" w:rsidP="00B83B7C">
            <w:pPr>
              <w:jc w:val="center"/>
              <w:rPr>
                <w:rFonts w:ascii="Arial" w:hAnsi="Arial" w:cs="Arial"/>
                <w:sz w:val="12"/>
              </w:rPr>
            </w:pPr>
          </w:p>
        </w:tc>
      </w:tr>
      <w:tr w:rsidR="00DF2CF5" w:rsidRPr="00021F64" w14:paraId="56DD1D6F" w14:textId="77777777" w:rsidTr="00C552A4">
        <w:trPr>
          <w:jc w:val="center"/>
        </w:trPr>
        <w:tc>
          <w:tcPr>
            <w:tcW w:w="379" w:type="pct"/>
            <w:tcBorders>
              <w:tl2br w:val="single" w:sz="4" w:space="0" w:color="auto"/>
            </w:tcBorders>
            <w:shd w:val="clear" w:color="auto" w:fill="auto"/>
            <w:tcMar>
              <w:top w:w="0" w:type="dxa"/>
              <w:right w:w="0" w:type="dxa"/>
            </w:tcMar>
          </w:tcPr>
          <w:p w14:paraId="306550A6"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39D3B89C"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0A5E1D61" w14:textId="77777777" w:rsidR="00DF2CF5" w:rsidRPr="00D311C5" w:rsidRDefault="00DF2CF5" w:rsidP="00B83B7C">
            <w:pPr>
              <w:pStyle w:val="la2"/>
              <w:spacing w:line="240" w:lineRule="auto"/>
              <w:jc w:val="center"/>
              <w:rPr>
                <w:rFonts w:ascii="Arial" w:hAnsi="Arial" w:cs="Arial"/>
                <w:sz w:val="20"/>
                <w:szCs w:val="20"/>
              </w:rPr>
            </w:pPr>
          </w:p>
        </w:tc>
        <w:tc>
          <w:tcPr>
            <w:tcW w:w="46" w:type="pct"/>
            <w:tcBorders>
              <w:tl2br w:val="single" w:sz="4" w:space="0" w:color="auto"/>
            </w:tcBorders>
            <w:shd w:val="clear" w:color="auto" w:fill="auto"/>
            <w:tcMar>
              <w:top w:w="0" w:type="dxa"/>
              <w:right w:w="0" w:type="dxa"/>
            </w:tcMar>
            <w:vAlign w:val="bottom"/>
          </w:tcPr>
          <w:p w14:paraId="5799CA82"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41FAC6E0" w14:textId="2E12DC3C"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REPORT OF MANAGEMENT ON INTERNAL CONTROL OVER FINANCIAL REPORTING</w:t>
            </w:r>
          </w:p>
        </w:tc>
        <w:tc>
          <w:tcPr>
            <w:tcW w:w="66" w:type="pct"/>
            <w:tcBorders>
              <w:tl2br w:val="single" w:sz="4" w:space="0" w:color="auto"/>
            </w:tcBorders>
            <w:shd w:val="clear" w:color="auto" w:fill="auto"/>
            <w:tcMar>
              <w:top w:w="0" w:type="dxa"/>
              <w:right w:w="0" w:type="dxa"/>
            </w:tcMar>
            <w:vAlign w:val="bottom"/>
          </w:tcPr>
          <w:p w14:paraId="4CAC5D8F"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0B8E1D28" w14:textId="14090FDA" w:rsidR="00DF2CF5" w:rsidRPr="00D311C5" w:rsidRDefault="00C552A4" w:rsidP="00B83B7C">
            <w:pPr>
              <w:jc w:val="center"/>
              <w:rPr>
                <w:rFonts w:ascii="Arial" w:hAnsi="Arial" w:cs="Arial"/>
              </w:rPr>
            </w:pPr>
            <w:r>
              <w:rPr>
                <w:rFonts w:ascii="Arial" w:hAnsi="Arial" w:cs="Arial"/>
              </w:rPr>
              <w:t>97</w:t>
            </w:r>
          </w:p>
        </w:tc>
        <w:tc>
          <w:tcPr>
            <w:tcW w:w="10" w:type="pct"/>
            <w:tcBorders>
              <w:tl2br w:val="single" w:sz="4" w:space="0" w:color="auto"/>
            </w:tcBorders>
            <w:shd w:val="clear" w:color="auto" w:fill="auto"/>
            <w:tcMar>
              <w:top w:w="0" w:type="dxa"/>
              <w:right w:w="0" w:type="dxa"/>
            </w:tcMar>
            <w:vAlign w:val="bottom"/>
          </w:tcPr>
          <w:p w14:paraId="660131B7" w14:textId="77777777" w:rsidR="00DF2CF5" w:rsidRPr="00021F64" w:rsidRDefault="00DF2CF5" w:rsidP="00B83B7C">
            <w:pPr>
              <w:jc w:val="center"/>
              <w:rPr>
                <w:rFonts w:cs="Arial"/>
              </w:rPr>
            </w:pPr>
          </w:p>
        </w:tc>
      </w:tr>
      <w:tr w:rsidR="00DF2CF5" w:rsidRPr="00021F64" w14:paraId="43E33829"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7BBF1100"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6BFC197E"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416AF793"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3FA8A588" w14:textId="77777777" w:rsidR="00DF2CF5" w:rsidRPr="00D311C5" w:rsidRDefault="00DF2CF5" w:rsidP="00B83B7C">
            <w:pPr>
              <w:jc w:val="center"/>
              <w:rPr>
                <w:rFonts w:ascii="Arial" w:hAnsi="Arial" w:cs="Arial"/>
                <w:sz w:val="12"/>
              </w:rPr>
            </w:pPr>
          </w:p>
        </w:tc>
      </w:tr>
      <w:tr w:rsidR="00DF2CF5" w:rsidRPr="00021F64" w14:paraId="18C95708" w14:textId="77777777" w:rsidTr="00C552A4">
        <w:trPr>
          <w:jc w:val="center"/>
        </w:trPr>
        <w:tc>
          <w:tcPr>
            <w:tcW w:w="379" w:type="pct"/>
            <w:tcBorders>
              <w:tl2br w:val="single" w:sz="4" w:space="0" w:color="auto"/>
            </w:tcBorders>
            <w:shd w:val="clear" w:color="auto" w:fill="auto"/>
            <w:tcMar>
              <w:top w:w="0" w:type="dxa"/>
              <w:right w:w="0" w:type="dxa"/>
            </w:tcMar>
          </w:tcPr>
          <w:p w14:paraId="7EEE49FE"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169991F5"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1C812113" w14:textId="77777777" w:rsidR="00DF2CF5" w:rsidRPr="00D311C5" w:rsidRDefault="00DF2CF5" w:rsidP="00B83B7C">
            <w:pPr>
              <w:pStyle w:val="la2"/>
              <w:spacing w:line="240" w:lineRule="auto"/>
              <w:jc w:val="center"/>
              <w:rPr>
                <w:rFonts w:ascii="Arial" w:hAnsi="Arial" w:cs="Arial"/>
                <w:sz w:val="20"/>
                <w:szCs w:val="20"/>
              </w:rPr>
            </w:pPr>
          </w:p>
        </w:tc>
        <w:tc>
          <w:tcPr>
            <w:tcW w:w="46" w:type="pct"/>
            <w:tcBorders>
              <w:tl2br w:val="single" w:sz="4" w:space="0" w:color="auto"/>
            </w:tcBorders>
            <w:shd w:val="clear" w:color="auto" w:fill="auto"/>
            <w:tcMar>
              <w:top w:w="0" w:type="dxa"/>
              <w:right w:w="0" w:type="dxa"/>
            </w:tcMar>
            <w:vAlign w:val="bottom"/>
          </w:tcPr>
          <w:p w14:paraId="20DE8ACE"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147FBD75" w14:textId="1DF8D93C"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REPORT OF INDEPENDENT REGISTERED PUBLIC ACCOUNTING FIRM</w:t>
            </w:r>
          </w:p>
        </w:tc>
        <w:tc>
          <w:tcPr>
            <w:tcW w:w="66" w:type="pct"/>
            <w:tcBorders>
              <w:tl2br w:val="single" w:sz="4" w:space="0" w:color="auto"/>
            </w:tcBorders>
            <w:shd w:val="clear" w:color="auto" w:fill="auto"/>
            <w:tcMar>
              <w:top w:w="0" w:type="dxa"/>
              <w:right w:w="0" w:type="dxa"/>
            </w:tcMar>
            <w:vAlign w:val="bottom"/>
          </w:tcPr>
          <w:p w14:paraId="0393E2F6"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5B76A659" w14:textId="53402CCE" w:rsidR="00DF2CF5" w:rsidRPr="00D311C5" w:rsidRDefault="00C552A4" w:rsidP="00B83B7C">
            <w:pPr>
              <w:jc w:val="center"/>
              <w:rPr>
                <w:rFonts w:ascii="Arial" w:hAnsi="Arial" w:cs="Arial"/>
              </w:rPr>
            </w:pPr>
            <w:r>
              <w:rPr>
                <w:rFonts w:ascii="Arial" w:hAnsi="Arial" w:cs="Arial"/>
              </w:rPr>
              <w:t>98</w:t>
            </w:r>
          </w:p>
        </w:tc>
        <w:tc>
          <w:tcPr>
            <w:tcW w:w="10" w:type="pct"/>
            <w:tcBorders>
              <w:tl2br w:val="single" w:sz="4" w:space="0" w:color="auto"/>
            </w:tcBorders>
            <w:shd w:val="clear" w:color="auto" w:fill="auto"/>
            <w:tcMar>
              <w:top w:w="0" w:type="dxa"/>
              <w:right w:w="0" w:type="dxa"/>
            </w:tcMar>
            <w:vAlign w:val="bottom"/>
          </w:tcPr>
          <w:p w14:paraId="71D879E6" w14:textId="77777777" w:rsidR="00DF2CF5" w:rsidRPr="00021F64" w:rsidRDefault="00DF2CF5" w:rsidP="00B83B7C">
            <w:pPr>
              <w:jc w:val="center"/>
              <w:rPr>
                <w:rFonts w:cs="Arial"/>
              </w:rPr>
            </w:pPr>
          </w:p>
        </w:tc>
      </w:tr>
      <w:tr w:rsidR="00DF2CF5" w:rsidRPr="00021F64" w14:paraId="6C59291B"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7F1C85B9"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044316C7"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1CCD7A7B"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11E07E47" w14:textId="77777777" w:rsidR="00DF2CF5" w:rsidRPr="00D311C5" w:rsidRDefault="00DF2CF5" w:rsidP="00B83B7C">
            <w:pPr>
              <w:jc w:val="center"/>
              <w:rPr>
                <w:rFonts w:ascii="Arial" w:hAnsi="Arial" w:cs="Arial"/>
                <w:sz w:val="12"/>
              </w:rPr>
            </w:pPr>
          </w:p>
        </w:tc>
      </w:tr>
      <w:tr w:rsidR="00DF2CF5" w:rsidRPr="00021F64" w14:paraId="4ACF27AA" w14:textId="77777777" w:rsidTr="00C552A4">
        <w:trPr>
          <w:jc w:val="center"/>
        </w:trPr>
        <w:tc>
          <w:tcPr>
            <w:tcW w:w="379" w:type="pct"/>
            <w:tcBorders>
              <w:tl2br w:val="single" w:sz="4" w:space="0" w:color="auto"/>
            </w:tcBorders>
            <w:shd w:val="clear" w:color="auto" w:fill="auto"/>
            <w:tcMar>
              <w:top w:w="0" w:type="dxa"/>
              <w:right w:w="0" w:type="dxa"/>
            </w:tcMar>
          </w:tcPr>
          <w:p w14:paraId="338ADD4E"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7158D3C6"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77C135FB" w14:textId="0BD20485"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9B.</w:t>
            </w:r>
          </w:p>
        </w:tc>
        <w:tc>
          <w:tcPr>
            <w:tcW w:w="46" w:type="pct"/>
            <w:tcBorders>
              <w:tl2br w:val="single" w:sz="4" w:space="0" w:color="auto"/>
            </w:tcBorders>
            <w:shd w:val="clear" w:color="auto" w:fill="auto"/>
            <w:tcMar>
              <w:top w:w="0" w:type="dxa"/>
              <w:right w:w="0" w:type="dxa"/>
            </w:tcMar>
            <w:vAlign w:val="bottom"/>
          </w:tcPr>
          <w:p w14:paraId="4A40E37B"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3663C4EB" w14:textId="1F269A06"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OTHER INFORMATION</w:t>
            </w:r>
          </w:p>
        </w:tc>
        <w:tc>
          <w:tcPr>
            <w:tcW w:w="66" w:type="pct"/>
            <w:tcBorders>
              <w:tl2br w:val="single" w:sz="4" w:space="0" w:color="auto"/>
            </w:tcBorders>
            <w:shd w:val="clear" w:color="auto" w:fill="auto"/>
            <w:tcMar>
              <w:top w:w="0" w:type="dxa"/>
              <w:right w:w="0" w:type="dxa"/>
            </w:tcMar>
            <w:vAlign w:val="bottom"/>
          </w:tcPr>
          <w:p w14:paraId="2C86400B"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3553A337" w14:textId="50BBE775" w:rsidR="00DF2CF5" w:rsidRPr="00D311C5" w:rsidRDefault="00C552A4" w:rsidP="00B83B7C">
            <w:pPr>
              <w:jc w:val="center"/>
              <w:rPr>
                <w:rFonts w:ascii="Arial" w:hAnsi="Arial" w:cs="Arial"/>
              </w:rPr>
            </w:pPr>
            <w:r>
              <w:rPr>
                <w:rFonts w:ascii="Arial" w:hAnsi="Arial" w:cs="Arial"/>
              </w:rPr>
              <w:t>99</w:t>
            </w:r>
          </w:p>
        </w:tc>
        <w:tc>
          <w:tcPr>
            <w:tcW w:w="10" w:type="pct"/>
            <w:tcBorders>
              <w:tl2br w:val="single" w:sz="4" w:space="0" w:color="auto"/>
            </w:tcBorders>
            <w:shd w:val="clear" w:color="auto" w:fill="auto"/>
            <w:tcMar>
              <w:top w:w="0" w:type="dxa"/>
              <w:right w:w="0" w:type="dxa"/>
            </w:tcMar>
            <w:vAlign w:val="bottom"/>
          </w:tcPr>
          <w:p w14:paraId="64A937D1" w14:textId="77777777" w:rsidR="00DF2CF5" w:rsidRPr="00021F64" w:rsidRDefault="00DF2CF5" w:rsidP="00B83B7C">
            <w:pPr>
              <w:jc w:val="center"/>
              <w:rPr>
                <w:rFonts w:cs="Arial"/>
              </w:rPr>
            </w:pPr>
          </w:p>
        </w:tc>
      </w:tr>
      <w:tr w:rsidR="00DF2CF5" w:rsidRPr="00021F64" w14:paraId="419DEB69"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08317D54"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6DA1A773"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6DA1DFDC"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7615E923" w14:textId="77777777" w:rsidR="00DF2CF5" w:rsidRPr="00D311C5" w:rsidRDefault="00DF2CF5" w:rsidP="00B83B7C">
            <w:pPr>
              <w:jc w:val="center"/>
              <w:rPr>
                <w:rFonts w:ascii="Arial" w:hAnsi="Arial" w:cs="Arial"/>
                <w:sz w:val="12"/>
              </w:rPr>
            </w:pPr>
          </w:p>
        </w:tc>
      </w:tr>
      <w:tr w:rsidR="00DF2CF5" w:rsidRPr="00021F64" w14:paraId="5AEDB14C" w14:textId="77777777" w:rsidTr="00C552A4">
        <w:trPr>
          <w:jc w:val="center"/>
        </w:trPr>
        <w:tc>
          <w:tcPr>
            <w:tcW w:w="909" w:type="pct"/>
            <w:gridSpan w:val="3"/>
            <w:tcBorders>
              <w:tl2br w:val="single" w:sz="4" w:space="0" w:color="auto"/>
            </w:tcBorders>
            <w:shd w:val="clear" w:color="auto" w:fill="auto"/>
            <w:tcMar>
              <w:top w:w="0" w:type="dxa"/>
              <w:right w:w="0" w:type="dxa"/>
            </w:tcMar>
          </w:tcPr>
          <w:p w14:paraId="625CF32F" w14:textId="70B418C1" w:rsidR="00DF2CF5" w:rsidRPr="00D311C5" w:rsidRDefault="00C552A4" w:rsidP="00B83B7C">
            <w:pPr>
              <w:pStyle w:val="la2"/>
              <w:spacing w:line="240" w:lineRule="auto"/>
              <w:jc w:val="center"/>
              <w:rPr>
                <w:rFonts w:ascii="Arial" w:hAnsi="Arial" w:cs="Arial"/>
              </w:rPr>
            </w:pPr>
            <w:r w:rsidRPr="00D311C5">
              <w:rPr>
                <w:rFonts w:ascii="Arial" w:hAnsi="Arial" w:cs="Arial"/>
                <w:b/>
                <w:bCs/>
                <w:sz w:val="20"/>
                <w:szCs w:val="20"/>
              </w:rPr>
              <w:t>PART III</w:t>
            </w:r>
          </w:p>
        </w:tc>
        <w:tc>
          <w:tcPr>
            <w:tcW w:w="46" w:type="pct"/>
            <w:tcBorders>
              <w:tl2br w:val="single" w:sz="4" w:space="0" w:color="auto"/>
            </w:tcBorders>
            <w:shd w:val="clear" w:color="auto" w:fill="auto"/>
            <w:tcMar>
              <w:top w:w="0" w:type="dxa"/>
              <w:right w:w="0" w:type="dxa"/>
            </w:tcMar>
            <w:vAlign w:val="bottom"/>
          </w:tcPr>
          <w:p w14:paraId="22EA3C53" w14:textId="77777777" w:rsidR="00DF2CF5" w:rsidRPr="00D311C5" w:rsidRDefault="00DF2CF5" w:rsidP="00B83B7C">
            <w:pPr>
              <w:pStyle w:val="la2"/>
              <w:spacing w:line="240" w:lineRule="auto"/>
              <w:jc w:val="center"/>
              <w:rPr>
                <w:rFonts w:ascii="Arial" w:hAnsi="Arial" w:cs="Arial"/>
              </w:rPr>
            </w:pPr>
          </w:p>
        </w:tc>
        <w:tc>
          <w:tcPr>
            <w:tcW w:w="3806" w:type="pct"/>
            <w:tcBorders>
              <w:tl2br w:val="single" w:sz="4" w:space="0" w:color="auto"/>
            </w:tcBorders>
            <w:shd w:val="clear" w:color="auto" w:fill="auto"/>
            <w:tcMar>
              <w:top w:w="0" w:type="dxa"/>
              <w:right w:w="0" w:type="dxa"/>
            </w:tcMar>
          </w:tcPr>
          <w:p w14:paraId="0F19055C" w14:textId="77777777" w:rsidR="00DF2CF5" w:rsidRPr="00D311C5" w:rsidRDefault="00DF2CF5" w:rsidP="00B83B7C">
            <w:pPr>
              <w:pStyle w:val="la2"/>
              <w:spacing w:line="240" w:lineRule="auto"/>
              <w:jc w:val="center"/>
              <w:rPr>
                <w:rFonts w:ascii="Arial" w:hAnsi="Arial" w:cs="Arial"/>
              </w:rPr>
            </w:pPr>
          </w:p>
        </w:tc>
        <w:tc>
          <w:tcPr>
            <w:tcW w:w="66" w:type="pct"/>
            <w:tcBorders>
              <w:tl2br w:val="single" w:sz="4" w:space="0" w:color="auto"/>
            </w:tcBorders>
            <w:shd w:val="clear" w:color="auto" w:fill="auto"/>
            <w:tcMar>
              <w:top w:w="0" w:type="dxa"/>
              <w:right w:w="0" w:type="dxa"/>
            </w:tcMar>
            <w:vAlign w:val="bottom"/>
          </w:tcPr>
          <w:p w14:paraId="4DEF5FA8" w14:textId="77777777" w:rsidR="00DF2CF5" w:rsidRPr="00D311C5" w:rsidRDefault="00DF2CF5" w:rsidP="00B83B7C">
            <w:pPr>
              <w:pStyle w:val="la2"/>
              <w:spacing w:line="240" w:lineRule="auto"/>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73358393" w14:textId="77777777" w:rsidR="00DF2CF5" w:rsidRPr="00D311C5" w:rsidRDefault="00DF2CF5" w:rsidP="00B83B7C">
            <w:pPr>
              <w:pStyle w:val="la2"/>
              <w:spacing w:line="240" w:lineRule="auto"/>
              <w:jc w:val="center"/>
              <w:rPr>
                <w:rFonts w:ascii="Arial" w:hAnsi="Arial" w:cs="Arial"/>
              </w:rPr>
            </w:pPr>
          </w:p>
        </w:tc>
        <w:tc>
          <w:tcPr>
            <w:tcW w:w="10" w:type="pct"/>
            <w:tcBorders>
              <w:tl2br w:val="single" w:sz="4" w:space="0" w:color="auto"/>
            </w:tcBorders>
            <w:shd w:val="clear" w:color="auto" w:fill="auto"/>
            <w:tcMar>
              <w:top w:w="0" w:type="dxa"/>
              <w:right w:w="0" w:type="dxa"/>
            </w:tcMar>
            <w:vAlign w:val="bottom"/>
          </w:tcPr>
          <w:p w14:paraId="67058C8B" w14:textId="77777777" w:rsidR="00DF2CF5" w:rsidRPr="00021F64" w:rsidRDefault="00DF2CF5" w:rsidP="00B83B7C">
            <w:pPr>
              <w:pStyle w:val="la2"/>
              <w:spacing w:line="240" w:lineRule="auto"/>
              <w:jc w:val="center"/>
              <w:rPr>
                <w:rFonts w:ascii="Arial" w:hAnsi="Arial" w:cs="Arial"/>
              </w:rPr>
            </w:pPr>
          </w:p>
        </w:tc>
      </w:tr>
      <w:tr w:rsidR="00DF2CF5" w:rsidRPr="00021F64" w14:paraId="57515FCE"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6BB793AA"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7CA8BF8A"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70C908CA"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6B6330BB" w14:textId="77777777" w:rsidR="00DF2CF5" w:rsidRPr="00D311C5" w:rsidRDefault="00DF2CF5" w:rsidP="00B83B7C">
            <w:pPr>
              <w:jc w:val="center"/>
              <w:rPr>
                <w:rFonts w:ascii="Arial" w:hAnsi="Arial" w:cs="Arial"/>
                <w:sz w:val="12"/>
              </w:rPr>
            </w:pPr>
          </w:p>
        </w:tc>
      </w:tr>
      <w:tr w:rsidR="00DF2CF5" w:rsidRPr="00021F64" w14:paraId="38F858B0" w14:textId="77777777" w:rsidTr="00C552A4">
        <w:trPr>
          <w:jc w:val="center"/>
        </w:trPr>
        <w:tc>
          <w:tcPr>
            <w:tcW w:w="379" w:type="pct"/>
            <w:tcBorders>
              <w:tl2br w:val="single" w:sz="4" w:space="0" w:color="auto"/>
            </w:tcBorders>
            <w:shd w:val="clear" w:color="auto" w:fill="auto"/>
            <w:tcMar>
              <w:top w:w="0" w:type="dxa"/>
              <w:right w:w="0" w:type="dxa"/>
            </w:tcMar>
          </w:tcPr>
          <w:p w14:paraId="67D55500"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7E2AC1CE"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4959EFC0" w14:textId="107E12DB"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10.</w:t>
            </w:r>
          </w:p>
        </w:tc>
        <w:tc>
          <w:tcPr>
            <w:tcW w:w="46" w:type="pct"/>
            <w:tcBorders>
              <w:tl2br w:val="single" w:sz="4" w:space="0" w:color="auto"/>
            </w:tcBorders>
            <w:shd w:val="clear" w:color="auto" w:fill="auto"/>
            <w:tcMar>
              <w:top w:w="0" w:type="dxa"/>
              <w:right w:w="0" w:type="dxa"/>
            </w:tcMar>
            <w:vAlign w:val="bottom"/>
          </w:tcPr>
          <w:p w14:paraId="1A4F7297"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74EBDC86" w14:textId="597F5D5B"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DIRECTORS, EXECUTIVE OFFICERS AND CORPORATE GOVERNANCE</w:t>
            </w:r>
          </w:p>
        </w:tc>
        <w:tc>
          <w:tcPr>
            <w:tcW w:w="66" w:type="pct"/>
            <w:tcBorders>
              <w:tl2br w:val="single" w:sz="4" w:space="0" w:color="auto"/>
            </w:tcBorders>
            <w:shd w:val="clear" w:color="auto" w:fill="auto"/>
            <w:tcMar>
              <w:top w:w="0" w:type="dxa"/>
              <w:right w:w="0" w:type="dxa"/>
            </w:tcMar>
            <w:vAlign w:val="bottom"/>
          </w:tcPr>
          <w:p w14:paraId="1778006F"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71B5709F" w14:textId="1374A7FF" w:rsidR="00DF2CF5" w:rsidRPr="00D311C5" w:rsidRDefault="00C552A4" w:rsidP="00B83B7C">
            <w:pPr>
              <w:jc w:val="center"/>
              <w:rPr>
                <w:rFonts w:ascii="Arial" w:hAnsi="Arial" w:cs="Arial"/>
              </w:rPr>
            </w:pPr>
            <w:r>
              <w:rPr>
                <w:rFonts w:ascii="Arial" w:hAnsi="Arial" w:cs="Arial"/>
              </w:rPr>
              <w:t>99</w:t>
            </w:r>
          </w:p>
        </w:tc>
        <w:tc>
          <w:tcPr>
            <w:tcW w:w="10" w:type="pct"/>
            <w:tcBorders>
              <w:tl2br w:val="single" w:sz="4" w:space="0" w:color="auto"/>
            </w:tcBorders>
            <w:shd w:val="clear" w:color="auto" w:fill="auto"/>
            <w:tcMar>
              <w:top w:w="0" w:type="dxa"/>
              <w:right w:w="0" w:type="dxa"/>
            </w:tcMar>
            <w:vAlign w:val="bottom"/>
          </w:tcPr>
          <w:p w14:paraId="58AE7CD8" w14:textId="77777777" w:rsidR="00DF2CF5" w:rsidRPr="00021F64" w:rsidRDefault="00DF2CF5" w:rsidP="00B83B7C">
            <w:pPr>
              <w:jc w:val="center"/>
              <w:rPr>
                <w:rFonts w:cs="Arial"/>
              </w:rPr>
            </w:pPr>
          </w:p>
        </w:tc>
      </w:tr>
      <w:tr w:rsidR="00DF2CF5" w:rsidRPr="00021F64" w14:paraId="56B64CB1"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2A6F3932"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07F2042A"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6A96804B"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2AC4B090" w14:textId="77777777" w:rsidR="00DF2CF5" w:rsidRPr="00D311C5" w:rsidRDefault="00DF2CF5" w:rsidP="00B83B7C">
            <w:pPr>
              <w:jc w:val="center"/>
              <w:rPr>
                <w:rFonts w:ascii="Arial" w:hAnsi="Arial" w:cs="Arial"/>
                <w:sz w:val="12"/>
              </w:rPr>
            </w:pPr>
          </w:p>
        </w:tc>
      </w:tr>
      <w:tr w:rsidR="00DF2CF5" w:rsidRPr="00021F64" w14:paraId="0F3309B0" w14:textId="77777777" w:rsidTr="00C552A4">
        <w:trPr>
          <w:jc w:val="center"/>
        </w:trPr>
        <w:tc>
          <w:tcPr>
            <w:tcW w:w="379" w:type="pct"/>
            <w:tcBorders>
              <w:tl2br w:val="single" w:sz="4" w:space="0" w:color="auto"/>
            </w:tcBorders>
            <w:shd w:val="clear" w:color="auto" w:fill="auto"/>
            <w:tcMar>
              <w:top w:w="0" w:type="dxa"/>
              <w:right w:w="0" w:type="dxa"/>
            </w:tcMar>
          </w:tcPr>
          <w:p w14:paraId="2AA90DF9"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3289E3F9"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6EFB8B1D" w14:textId="094575B0"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11.</w:t>
            </w:r>
          </w:p>
        </w:tc>
        <w:tc>
          <w:tcPr>
            <w:tcW w:w="46" w:type="pct"/>
            <w:tcBorders>
              <w:tl2br w:val="single" w:sz="4" w:space="0" w:color="auto"/>
            </w:tcBorders>
            <w:shd w:val="clear" w:color="auto" w:fill="auto"/>
            <w:tcMar>
              <w:top w:w="0" w:type="dxa"/>
              <w:right w:w="0" w:type="dxa"/>
            </w:tcMar>
            <w:vAlign w:val="bottom"/>
          </w:tcPr>
          <w:p w14:paraId="4314D890"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11C4DE10" w14:textId="1D444C9E"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EXECUTIVE COMPENSATION</w:t>
            </w:r>
          </w:p>
        </w:tc>
        <w:tc>
          <w:tcPr>
            <w:tcW w:w="66" w:type="pct"/>
            <w:tcBorders>
              <w:tl2br w:val="single" w:sz="4" w:space="0" w:color="auto"/>
            </w:tcBorders>
            <w:shd w:val="clear" w:color="auto" w:fill="auto"/>
            <w:tcMar>
              <w:top w:w="0" w:type="dxa"/>
              <w:right w:w="0" w:type="dxa"/>
            </w:tcMar>
            <w:vAlign w:val="bottom"/>
          </w:tcPr>
          <w:p w14:paraId="4887C5CF"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1BBC604E" w14:textId="782771A1" w:rsidR="00DF2CF5" w:rsidRPr="00D311C5" w:rsidRDefault="00C552A4" w:rsidP="00B83B7C">
            <w:pPr>
              <w:jc w:val="center"/>
              <w:rPr>
                <w:rFonts w:ascii="Arial" w:hAnsi="Arial" w:cs="Arial"/>
              </w:rPr>
            </w:pPr>
            <w:r>
              <w:rPr>
                <w:rFonts w:ascii="Arial" w:hAnsi="Arial" w:cs="Arial"/>
              </w:rPr>
              <w:t>99</w:t>
            </w:r>
          </w:p>
        </w:tc>
        <w:tc>
          <w:tcPr>
            <w:tcW w:w="10" w:type="pct"/>
            <w:tcBorders>
              <w:tl2br w:val="single" w:sz="4" w:space="0" w:color="auto"/>
            </w:tcBorders>
            <w:shd w:val="clear" w:color="auto" w:fill="auto"/>
            <w:tcMar>
              <w:top w:w="0" w:type="dxa"/>
              <w:right w:w="0" w:type="dxa"/>
            </w:tcMar>
            <w:vAlign w:val="bottom"/>
          </w:tcPr>
          <w:p w14:paraId="24C75C77" w14:textId="77777777" w:rsidR="00DF2CF5" w:rsidRPr="00021F64" w:rsidRDefault="00DF2CF5" w:rsidP="00B83B7C">
            <w:pPr>
              <w:jc w:val="center"/>
              <w:rPr>
                <w:rFonts w:cs="Arial"/>
              </w:rPr>
            </w:pPr>
          </w:p>
        </w:tc>
      </w:tr>
      <w:tr w:rsidR="00DF2CF5" w:rsidRPr="00021F64" w14:paraId="531C9A60"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34077137"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1C8F2160"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3A0023E9"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326E78CA" w14:textId="77777777" w:rsidR="00DF2CF5" w:rsidRPr="00D311C5" w:rsidRDefault="00DF2CF5" w:rsidP="00B83B7C">
            <w:pPr>
              <w:jc w:val="center"/>
              <w:rPr>
                <w:rFonts w:ascii="Arial" w:hAnsi="Arial" w:cs="Arial"/>
                <w:sz w:val="12"/>
              </w:rPr>
            </w:pPr>
          </w:p>
        </w:tc>
      </w:tr>
      <w:tr w:rsidR="00DF2CF5" w:rsidRPr="00021F64" w14:paraId="60DE70AD" w14:textId="77777777" w:rsidTr="00C552A4">
        <w:trPr>
          <w:jc w:val="center"/>
        </w:trPr>
        <w:tc>
          <w:tcPr>
            <w:tcW w:w="379" w:type="pct"/>
            <w:tcBorders>
              <w:tl2br w:val="single" w:sz="4" w:space="0" w:color="auto"/>
            </w:tcBorders>
            <w:shd w:val="clear" w:color="auto" w:fill="auto"/>
            <w:tcMar>
              <w:top w:w="0" w:type="dxa"/>
              <w:right w:w="0" w:type="dxa"/>
            </w:tcMar>
          </w:tcPr>
          <w:p w14:paraId="0B5B292C"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43473DB9"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1F17B9A7" w14:textId="3F91E7FF"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12.</w:t>
            </w:r>
          </w:p>
        </w:tc>
        <w:tc>
          <w:tcPr>
            <w:tcW w:w="46" w:type="pct"/>
            <w:tcBorders>
              <w:tl2br w:val="single" w:sz="4" w:space="0" w:color="auto"/>
            </w:tcBorders>
            <w:shd w:val="clear" w:color="auto" w:fill="auto"/>
            <w:tcMar>
              <w:top w:w="0" w:type="dxa"/>
              <w:right w:w="0" w:type="dxa"/>
            </w:tcMar>
            <w:vAlign w:val="bottom"/>
          </w:tcPr>
          <w:p w14:paraId="6C39EE2B"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0572D1CC" w14:textId="0922C025" w:rsidR="00DF2CF5" w:rsidRPr="00D311C5" w:rsidRDefault="00C552A4" w:rsidP="00B83B7C">
            <w:pPr>
              <w:jc w:val="center"/>
              <w:rPr>
                <w:rFonts w:ascii="Arial" w:hAnsi="Arial" w:cs="Arial"/>
              </w:rPr>
            </w:pPr>
            <w:r w:rsidRPr="00D311C5">
              <w:rPr>
                <w:rFonts w:ascii="Arial" w:hAnsi="Arial" w:cs="Arial"/>
              </w:rPr>
              <w:t>SECURITY OWNERSHIP OF CERTAIN BENEFICIAL OWNERS AND MANAGEMENT AND RELATED STOCKHOLDER MATTERS</w:t>
            </w:r>
          </w:p>
        </w:tc>
        <w:tc>
          <w:tcPr>
            <w:tcW w:w="66" w:type="pct"/>
            <w:tcBorders>
              <w:tl2br w:val="single" w:sz="4" w:space="0" w:color="auto"/>
            </w:tcBorders>
            <w:shd w:val="clear" w:color="auto" w:fill="auto"/>
            <w:tcMar>
              <w:top w:w="0" w:type="dxa"/>
              <w:right w:w="0" w:type="dxa"/>
            </w:tcMar>
            <w:vAlign w:val="bottom"/>
          </w:tcPr>
          <w:p w14:paraId="20E7416C"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62C59C8E" w14:textId="3B4C60B0" w:rsidR="00DF2CF5" w:rsidRPr="00D311C5" w:rsidRDefault="00C552A4" w:rsidP="00B83B7C">
            <w:pPr>
              <w:jc w:val="center"/>
              <w:rPr>
                <w:rFonts w:ascii="Arial" w:hAnsi="Arial" w:cs="Arial"/>
              </w:rPr>
            </w:pPr>
            <w:r>
              <w:rPr>
                <w:rFonts w:ascii="Arial" w:hAnsi="Arial" w:cs="Arial"/>
              </w:rPr>
              <w:t>99</w:t>
            </w:r>
          </w:p>
        </w:tc>
        <w:tc>
          <w:tcPr>
            <w:tcW w:w="10" w:type="pct"/>
            <w:tcBorders>
              <w:tl2br w:val="single" w:sz="4" w:space="0" w:color="auto"/>
            </w:tcBorders>
            <w:shd w:val="clear" w:color="auto" w:fill="auto"/>
            <w:tcMar>
              <w:top w:w="0" w:type="dxa"/>
              <w:right w:w="0" w:type="dxa"/>
            </w:tcMar>
            <w:vAlign w:val="bottom"/>
          </w:tcPr>
          <w:p w14:paraId="5213E8FF" w14:textId="77777777" w:rsidR="00DF2CF5" w:rsidRPr="00021F64" w:rsidRDefault="00DF2CF5" w:rsidP="00B83B7C">
            <w:pPr>
              <w:jc w:val="center"/>
              <w:rPr>
                <w:rFonts w:cs="Arial"/>
              </w:rPr>
            </w:pPr>
          </w:p>
        </w:tc>
      </w:tr>
      <w:tr w:rsidR="00DF2CF5" w:rsidRPr="00021F64" w14:paraId="4A1FE0BB"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50958838"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1397B15A"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3D7B777A"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44A35C7C" w14:textId="77777777" w:rsidR="00DF2CF5" w:rsidRPr="00D311C5" w:rsidRDefault="00DF2CF5" w:rsidP="00B83B7C">
            <w:pPr>
              <w:jc w:val="center"/>
              <w:rPr>
                <w:rFonts w:ascii="Arial" w:hAnsi="Arial" w:cs="Arial"/>
                <w:sz w:val="12"/>
              </w:rPr>
            </w:pPr>
          </w:p>
        </w:tc>
      </w:tr>
      <w:tr w:rsidR="00DF2CF5" w:rsidRPr="00021F64" w14:paraId="539C4AAC" w14:textId="77777777" w:rsidTr="00C552A4">
        <w:trPr>
          <w:jc w:val="center"/>
        </w:trPr>
        <w:tc>
          <w:tcPr>
            <w:tcW w:w="379" w:type="pct"/>
            <w:tcBorders>
              <w:tl2br w:val="single" w:sz="4" w:space="0" w:color="auto"/>
            </w:tcBorders>
            <w:shd w:val="clear" w:color="auto" w:fill="auto"/>
            <w:tcMar>
              <w:top w:w="0" w:type="dxa"/>
              <w:right w:w="0" w:type="dxa"/>
            </w:tcMar>
          </w:tcPr>
          <w:p w14:paraId="43FD3E0D"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65424393"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3A2749DA" w14:textId="5D1694B2"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13.</w:t>
            </w:r>
          </w:p>
        </w:tc>
        <w:tc>
          <w:tcPr>
            <w:tcW w:w="46" w:type="pct"/>
            <w:tcBorders>
              <w:tl2br w:val="single" w:sz="4" w:space="0" w:color="auto"/>
            </w:tcBorders>
            <w:shd w:val="clear" w:color="auto" w:fill="auto"/>
            <w:tcMar>
              <w:top w:w="0" w:type="dxa"/>
              <w:right w:w="0" w:type="dxa"/>
            </w:tcMar>
            <w:vAlign w:val="bottom"/>
          </w:tcPr>
          <w:p w14:paraId="1048F5CF"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5A0AAFDC" w14:textId="02F0411A"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CERTAIN RELATIONSHIPS AND RELATED TRANSACTIONS, AND DIRECTOR INDEPENDENCE</w:t>
            </w:r>
          </w:p>
        </w:tc>
        <w:tc>
          <w:tcPr>
            <w:tcW w:w="66" w:type="pct"/>
            <w:tcBorders>
              <w:tl2br w:val="single" w:sz="4" w:space="0" w:color="auto"/>
            </w:tcBorders>
            <w:shd w:val="clear" w:color="auto" w:fill="auto"/>
            <w:tcMar>
              <w:top w:w="0" w:type="dxa"/>
              <w:right w:w="0" w:type="dxa"/>
            </w:tcMar>
            <w:vAlign w:val="bottom"/>
          </w:tcPr>
          <w:p w14:paraId="67096476"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6E5FDF07" w14:textId="16391B76" w:rsidR="00DF2CF5" w:rsidRPr="00D311C5" w:rsidRDefault="00C552A4" w:rsidP="00B83B7C">
            <w:pPr>
              <w:jc w:val="center"/>
              <w:rPr>
                <w:rFonts w:ascii="Arial" w:hAnsi="Arial" w:cs="Arial"/>
              </w:rPr>
            </w:pPr>
            <w:r>
              <w:rPr>
                <w:rFonts w:ascii="Arial" w:hAnsi="Arial" w:cs="Arial"/>
              </w:rPr>
              <w:t>99</w:t>
            </w:r>
          </w:p>
        </w:tc>
        <w:tc>
          <w:tcPr>
            <w:tcW w:w="10" w:type="pct"/>
            <w:tcBorders>
              <w:tl2br w:val="single" w:sz="4" w:space="0" w:color="auto"/>
            </w:tcBorders>
            <w:shd w:val="clear" w:color="auto" w:fill="auto"/>
            <w:tcMar>
              <w:top w:w="0" w:type="dxa"/>
              <w:right w:w="0" w:type="dxa"/>
            </w:tcMar>
            <w:vAlign w:val="bottom"/>
          </w:tcPr>
          <w:p w14:paraId="6EFBF96A" w14:textId="77777777" w:rsidR="00DF2CF5" w:rsidRPr="00021F64" w:rsidRDefault="00DF2CF5" w:rsidP="00B83B7C">
            <w:pPr>
              <w:jc w:val="center"/>
              <w:rPr>
                <w:rFonts w:cs="Arial"/>
              </w:rPr>
            </w:pPr>
          </w:p>
        </w:tc>
      </w:tr>
      <w:tr w:rsidR="00DF2CF5" w:rsidRPr="00021F64" w14:paraId="3A590E04"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2DE9895E"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7347AFAA"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202B08C4"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2DFC125C" w14:textId="77777777" w:rsidR="00DF2CF5" w:rsidRPr="00D311C5" w:rsidRDefault="00DF2CF5" w:rsidP="00B83B7C">
            <w:pPr>
              <w:jc w:val="center"/>
              <w:rPr>
                <w:rFonts w:ascii="Arial" w:hAnsi="Arial" w:cs="Arial"/>
                <w:sz w:val="12"/>
              </w:rPr>
            </w:pPr>
          </w:p>
        </w:tc>
      </w:tr>
      <w:tr w:rsidR="00DF2CF5" w:rsidRPr="00021F64" w14:paraId="4D08670D" w14:textId="77777777" w:rsidTr="00C552A4">
        <w:trPr>
          <w:jc w:val="center"/>
        </w:trPr>
        <w:tc>
          <w:tcPr>
            <w:tcW w:w="379" w:type="pct"/>
            <w:tcBorders>
              <w:tl2br w:val="single" w:sz="4" w:space="0" w:color="auto"/>
            </w:tcBorders>
            <w:shd w:val="clear" w:color="auto" w:fill="auto"/>
            <w:tcMar>
              <w:top w:w="0" w:type="dxa"/>
              <w:right w:w="0" w:type="dxa"/>
            </w:tcMar>
          </w:tcPr>
          <w:p w14:paraId="057B8AF2"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6F8E1112"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3831D15B" w14:textId="3985E25B"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14.</w:t>
            </w:r>
          </w:p>
        </w:tc>
        <w:tc>
          <w:tcPr>
            <w:tcW w:w="46" w:type="pct"/>
            <w:tcBorders>
              <w:tl2br w:val="single" w:sz="4" w:space="0" w:color="auto"/>
            </w:tcBorders>
            <w:shd w:val="clear" w:color="auto" w:fill="auto"/>
            <w:tcMar>
              <w:top w:w="0" w:type="dxa"/>
              <w:right w:w="0" w:type="dxa"/>
            </w:tcMar>
            <w:vAlign w:val="bottom"/>
          </w:tcPr>
          <w:p w14:paraId="6A396699"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3721F3EB" w14:textId="6EFC1795"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PRINCIPAL ACCOUNTING FEES AND SERVICES</w:t>
            </w:r>
          </w:p>
        </w:tc>
        <w:tc>
          <w:tcPr>
            <w:tcW w:w="66" w:type="pct"/>
            <w:tcBorders>
              <w:tl2br w:val="single" w:sz="4" w:space="0" w:color="auto"/>
            </w:tcBorders>
            <w:shd w:val="clear" w:color="auto" w:fill="auto"/>
            <w:tcMar>
              <w:top w:w="0" w:type="dxa"/>
              <w:right w:w="0" w:type="dxa"/>
            </w:tcMar>
            <w:vAlign w:val="bottom"/>
          </w:tcPr>
          <w:p w14:paraId="2C974D46"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437C342C" w14:textId="2003C982" w:rsidR="00DF2CF5" w:rsidRPr="00D311C5" w:rsidRDefault="00C552A4" w:rsidP="00B83B7C">
            <w:pPr>
              <w:jc w:val="center"/>
              <w:rPr>
                <w:rFonts w:ascii="Arial" w:hAnsi="Arial" w:cs="Arial"/>
              </w:rPr>
            </w:pPr>
            <w:r>
              <w:rPr>
                <w:rFonts w:ascii="Arial" w:hAnsi="Arial" w:cs="Arial"/>
              </w:rPr>
              <w:t>99</w:t>
            </w:r>
          </w:p>
        </w:tc>
        <w:tc>
          <w:tcPr>
            <w:tcW w:w="10" w:type="pct"/>
            <w:tcBorders>
              <w:tl2br w:val="single" w:sz="4" w:space="0" w:color="auto"/>
            </w:tcBorders>
            <w:shd w:val="clear" w:color="auto" w:fill="auto"/>
            <w:tcMar>
              <w:top w:w="0" w:type="dxa"/>
              <w:right w:w="0" w:type="dxa"/>
            </w:tcMar>
            <w:vAlign w:val="bottom"/>
          </w:tcPr>
          <w:p w14:paraId="0EEA493D" w14:textId="77777777" w:rsidR="00DF2CF5" w:rsidRPr="00021F64" w:rsidRDefault="00DF2CF5" w:rsidP="00B83B7C">
            <w:pPr>
              <w:jc w:val="center"/>
              <w:rPr>
                <w:rFonts w:cs="Arial"/>
              </w:rPr>
            </w:pPr>
          </w:p>
        </w:tc>
      </w:tr>
      <w:tr w:rsidR="00DF2CF5" w:rsidRPr="00021F64" w14:paraId="7B71BFE6"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566638E9"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2AA21EA8"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287EEEF8"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28A27510" w14:textId="77777777" w:rsidR="00DF2CF5" w:rsidRPr="00D311C5" w:rsidRDefault="00DF2CF5" w:rsidP="00B83B7C">
            <w:pPr>
              <w:jc w:val="center"/>
              <w:rPr>
                <w:rFonts w:ascii="Arial" w:hAnsi="Arial" w:cs="Arial"/>
                <w:sz w:val="12"/>
              </w:rPr>
            </w:pPr>
          </w:p>
        </w:tc>
      </w:tr>
      <w:tr w:rsidR="00DF2CF5" w:rsidRPr="00021F64" w14:paraId="3F3A2305" w14:textId="77777777" w:rsidTr="00C552A4">
        <w:trPr>
          <w:jc w:val="center"/>
        </w:trPr>
        <w:tc>
          <w:tcPr>
            <w:tcW w:w="909" w:type="pct"/>
            <w:gridSpan w:val="3"/>
            <w:tcBorders>
              <w:tl2br w:val="single" w:sz="4" w:space="0" w:color="auto"/>
            </w:tcBorders>
            <w:shd w:val="clear" w:color="auto" w:fill="auto"/>
            <w:tcMar>
              <w:top w:w="0" w:type="dxa"/>
              <w:right w:w="0" w:type="dxa"/>
            </w:tcMar>
          </w:tcPr>
          <w:p w14:paraId="55DBD9A2" w14:textId="2423D9E1" w:rsidR="00DF2CF5" w:rsidRPr="00D311C5" w:rsidRDefault="00C552A4" w:rsidP="00B83B7C">
            <w:pPr>
              <w:pStyle w:val="la2"/>
              <w:spacing w:line="240" w:lineRule="auto"/>
              <w:jc w:val="center"/>
              <w:rPr>
                <w:rFonts w:ascii="Arial" w:hAnsi="Arial" w:cs="Arial"/>
              </w:rPr>
            </w:pPr>
            <w:r w:rsidRPr="00D311C5">
              <w:rPr>
                <w:rFonts w:ascii="Arial" w:hAnsi="Arial" w:cs="Arial"/>
                <w:b/>
                <w:bCs/>
                <w:sz w:val="20"/>
                <w:szCs w:val="20"/>
              </w:rPr>
              <w:t>PART IV</w:t>
            </w:r>
          </w:p>
        </w:tc>
        <w:tc>
          <w:tcPr>
            <w:tcW w:w="46" w:type="pct"/>
            <w:tcBorders>
              <w:tl2br w:val="single" w:sz="4" w:space="0" w:color="auto"/>
            </w:tcBorders>
            <w:shd w:val="clear" w:color="auto" w:fill="auto"/>
            <w:tcMar>
              <w:top w:w="0" w:type="dxa"/>
              <w:right w:w="0" w:type="dxa"/>
            </w:tcMar>
            <w:vAlign w:val="bottom"/>
          </w:tcPr>
          <w:p w14:paraId="6E38F816" w14:textId="77777777" w:rsidR="00DF2CF5" w:rsidRPr="00D311C5" w:rsidRDefault="00DF2CF5" w:rsidP="00B83B7C">
            <w:pPr>
              <w:pStyle w:val="la2"/>
              <w:spacing w:line="240" w:lineRule="auto"/>
              <w:jc w:val="center"/>
              <w:rPr>
                <w:rFonts w:ascii="Arial" w:hAnsi="Arial" w:cs="Arial"/>
              </w:rPr>
            </w:pPr>
          </w:p>
        </w:tc>
        <w:tc>
          <w:tcPr>
            <w:tcW w:w="3806" w:type="pct"/>
            <w:tcBorders>
              <w:tl2br w:val="single" w:sz="4" w:space="0" w:color="auto"/>
            </w:tcBorders>
            <w:shd w:val="clear" w:color="auto" w:fill="auto"/>
            <w:tcMar>
              <w:top w:w="0" w:type="dxa"/>
              <w:right w:w="0" w:type="dxa"/>
            </w:tcMar>
          </w:tcPr>
          <w:p w14:paraId="1A9254D6" w14:textId="77777777" w:rsidR="00DF2CF5" w:rsidRPr="00D311C5" w:rsidRDefault="00DF2CF5" w:rsidP="00B83B7C">
            <w:pPr>
              <w:pStyle w:val="la2"/>
              <w:spacing w:line="240" w:lineRule="auto"/>
              <w:jc w:val="center"/>
              <w:rPr>
                <w:rFonts w:ascii="Arial" w:hAnsi="Arial" w:cs="Arial"/>
              </w:rPr>
            </w:pPr>
          </w:p>
        </w:tc>
        <w:tc>
          <w:tcPr>
            <w:tcW w:w="66" w:type="pct"/>
            <w:tcBorders>
              <w:tl2br w:val="single" w:sz="4" w:space="0" w:color="auto"/>
            </w:tcBorders>
            <w:shd w:val="clear" w:color="auto" w:fill="auto"/>
            <w:tcMar>
              <w:top w:w="0" w:type="dxa"/>
              <w:right w:w="0" w:type="dxa"/>
            </w:tcMar>
            <w:vAlign w:val="bottom"/>
          </w:tcPr>
          <w:p w14:paraId="7ACD5E7F" w14:textId="77777777" w:rsidR="00DF2CF5" w:rsidRPr="00D311C5" w:rsidRDefault="00DF2CF5" w:rsidP="00B83B7C">
            <w:pPr>
              <w:pStyle w:val="la2"/>
              <w:spacing w:line="240" w:lineRule="auto"/>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33AF164A" w14:textId="77777777" w:rsidR="00DF2CF5" w:rsidRPr="00D311C5" w:rsidRDefault="00DF2CF5" w:rsidP="00B83B7C">
            <w:pPr>
              <w:pStyle w:val="la2"/>
              <w:spacing w:line="240" w:lineRule="auto"/>
              <w:jc w:val="center"/>
              <w:rPr>
                <w:rFonts w:ascii="Arial" w:hAnsi="Arial" w:cs="Arial"/>
              </w:rPr>
            </w:pPr>
          </w:p>
        </w:tc>
        <w:tc>
          <w:tcPr>
            <w:tcW w:w="10" w:type="pct"/>
            <w:tcBorders>
              <w:tl2br w:val="single" w:sz="4" w:space="0" w:color="auto"/>
            </w:tcBorders>
            <w:shd w:val="clear" w:color="auto" w:fill="auto"/>
            <w:tcMar>
              <w:top w:w="0" w:type="dxa"/>
              <w:right w:w="0" w:type="dxa"/>
            </w:tcMar>
            <w:vAlign w:val="bottom"/>
          </w:tcPr>
          <w:p w14:paraId="5EF6DAF0" w14:textId="77777777" w:rsidR="00DF2CF5" w:rsidRPr="00021F64" w:rsidRDefault="00DF2CF5" w:rsidP="00B83B7C">
            <w:pPr>
              <w:pStyle w:val="la2"/>
              <w:spacing w:line="240" w:lineRule="auto"/>
              <w:jc w:val="center"/>
              <w:rPr>
                <w:rFonts w:ascii="Arial" w:hAnsi="Arial" w:cs="Arial"/>
              </w:rPr>
            </w:pPr>
          </w:p>
        </w:tc>
      </w:tr>
      <w:tr w:rsidR="00DF2CF5" w:rsidRPr="00021F64" w14:paraId="189D7F8A"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345E5DFE"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2348B7AF"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37BB8952"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308FD2FA" w14:textId="77777777" w:rsidR="00DF2CF5" w:rsidRPr="00D311C5" w:rsidRDefault="00DF2CF5" w:rsidP="00B83B7C">
            <w:pPr>
              <w:jc w:val="center"/>
              <w:rPr>
                <w:rFonts w:ascii="Arial" w:hAnsi="Arial" w:cs="Arial"/>
                <w:sz w:val="12"/>
              </w:rPr>
            </w:pPr>
          </w:p>
        </w:tc>
      </w:tr>
      <w:tr w:rsidR="00DF2CF5" w:rsidRPr="00021F64" w14:paraId="522FCD40" w14:textId="77777777" w:rsidTr="00C552A4">
        <w:trPr>
          <w:jc w:val="center"/>
        </w:trPr>
        <w:tc>
          <w:tcPr>
            <w:tcW w:w="379" w:type="pct"/>
            <w:tcBorders>
              <w:tl2br w:val="single" w:sz="4" w:space="0" w:color="auto"/>
            </w:tcBorders>
            <w:shd w:val="clear" w:color="auto" w:fill="auto"/>
            <w:tcMar>
              <w:top w:w="0" w:type="dxa"/>
              <w:right w:w="0" w:type="dxa"/>
            </w:tcMar>
          </w:tcPr>
          <w:p w14:paraId="6D3285E1"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46470425"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2D76DF93" w14:textId="225B7409"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15.</w:t>
            </w:r>
          </w:p>
        </w:tc>
        <w:tc>
          <w:tcPr>
            <w:tcW w:w="46" w:type="pct"/>
            <w:tcBorders>
              <w:tl2br w:val="single" w:sz="4" w:space="0" w:color="auto"/>
            </w:tcBorders>
            <w:shd w:val="clear" w:color="auto" w:fill="auto"/>
            <w:tcMar>
              <w:top w:w="0" w:type="dxa"/>
              <w:right w:w="0" w:type="dxa"/>
            </w:tcMar>
            <w:vAlign w:val="bottom"/>
          </w:tcPr>
          <w:p w14:paraId="446BE5F7"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7A620D38" w14:textId="122CE227"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EXHIBITS, FINANCIAL STATEMENT SCHEDULES</w:t>
            </w:r>
          </w:p>
        </w:tc>
        <w:tc>
          <w:tcPr>
            <w:tcW w:w="66" w:type="pct"/>
            <w:tcBorders>
              <w:tl2br w:val="single" w:sz="4" w:space="0" w:color="auto"/>
            </w:tcBorders>
            <w:shd w:val="clear" w:color="auto" w:fill="auto"/>
            <w:tcMar>
              <w:top w:w="0" w:type="dxa"/>
              <w:right w:w="0" w:type="dxa"/>
            </w:tcMar>
            <w:vAlign w:val="bottom"/>
          </w:tcPr>
          <w:p w14:paraId="1EA20B0B"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498E5579" w14:textId="6832D077" w:rsidR="00DF2CF5" w:rsidRPr="00D311C5" w:rsidRDefault="00C552A4" w:rsidP="00B83B7C">
            <w:pPr>
              <w:jc w:val="center"/>
              <w:rPr>
                <w:rFonts w:ascii="Arial" w:hAnsi="Arial" w:cs="Arial"/>
              </w:rPr>
            </w:pPr>
            <w:r>
              <w:rPr>
                <w:rFonts w:ascii="Arial" w:hAnsi="Arial" w:cs="Arial"/>
              </w:rPr>
              <w:t>100</w:t>
            </w:r>
          </w:p>
        </w:tc>
        <w:tc>
          <w:tcPr>
            <w:tcW w:w="10" w:type="pct"/>
            <w:tcBorders>
              <w:tl2br w:val="single" w:sz="4" w:space="0" w:color="auto"/>
            </w:tcBorders>
            <w:shd w:val="clear" w:color="auto" w:fill="auto"/>
            <w:tcMar>
              <w:top w:w="0" w:type="dxa"/>
              <w:right w:w="0" w:type="dxa"/>
            </w:tcMar>
            <w:vAlign w:val="bottom"/>
          </w:tcPr>
          <w:p w14:paraId="7471F0CD" w14:textId="77777777" w:rsidR="00DF2CF5" w:rsidRPr="00021F64" w:rsidRDefault="00DF2CF5" w:rsidP="00B83B7C">
            <w:pPr>
              <w:jc w:val="center"/>
              <w:rPr>
                <w:rFonts w:cs="Arial"/>
              </w:rPr>
            </w:pPr>
          </w:p>
        </w:tc>
      </w:tr>
      <w:tr w:rsidR="00DF2CF5" w:rsidRPr="00021F64" w14:paraId="399898ED" w14:textId="77777777" w:rsidTr="00C552A4">
        <w:trPr>
          <w:jc w:val="center"/>
        </w:trPr>
        <w:tc>
          <w:tcPr>
            <w:tcW w:w="379" w:type="pct"/>
            <w:tcBorders>
              <w:tl2br w:val="single" w:sz="4" w:space="0" w:color="auto"/>
            </w:tcBorders>
            <w:shd w:val="clear" w:color="auto" w:fill="auto"/>
            <w:tcMar>
              <w:top w:w="0" w:type="dxa"/>
              <w:right w:w="0" w:type="dxa"/>
            </w:tcMar>
            <w:vAlign w:val="center"/>
          </w:tcPr>
          <w:p w14:paraId="0EE1F5EE" w14:textId="77777777" w:rsidR="00DF2CF5" w:rsidRPr="00D311C5" w:rsidRDefault="00DF2CF5" w:rsidP="00B83B7C">
            <w:pPr>
              <w:jc w:val="center"/>
              <w:rPr>
                <w:rFonts w:ascii="Arial" w:hAnsi="Arial" w:cs="Arial"/>
                <w:sz w:val="12"/>
              </w:rPr>
            </w:pPr>
          </w:p>
        </w:tc>
        <w:tc>
          <w:tcPr>
            <w:tcW w:w="530" w:type="pct"/>
            <w:gridSpan w:val="2"/>
            <w:tcBorders>
              <w:tl2br w:val="single" w:sz="4" w:space="0" w:color="auto"/>
            </w:tcBorders>
            <w:shd w:val="clear" w:color="auto" w:fill="auto"/>
            <w:tcMar>
              <w:top w:w="0" w:type="dxa"/>
              <w:right w:w="0" w:type="dxa"/>
            </w:tcMar>
            <w:vAlign w:val="center"/>
          </w:tcPr>
          <w:p w14:paraId="0DA47199" w14:textId="77777777" w:rsidR="00DF2CF5" w:rsidRPr="00D311C5" w:rsidRDefault="00DF2CF5" w:rsidP="00B83B7C">
            <w:pPr>
              <w:jc w:val="center"/>
              <w:rPr>
                <w:rFonts w:ascii="Arial" w:hAnsi="Arial" w:cs="Arial"/>
                <w:sz w:val="12"/>
              </w:rPr>
            </w:pPr>
          </w:p>
        </w:tc>
        <w:tc>
          <w:tcPr>
            <w:tcW w:w="3852" w:type="pct"/>
            <w:gridSpan w:val="2"/>
            <w:tcBorders>
              <w:tl2br w:val="single" w:sz="4" w:space="0" w:color="auto"/>
            </w:tcBorders>
            <w:shd w:val="clear" w:color="auto" w:fill="auto"/>
            <w:tcMar>
              <w:top w:w="0" w:type="dxa"/>
              <w:right w:w="0" w:type="dxa"/>
            </w:tcMar>
            <w:vAlign w:val="center"/>
          </w:tcPr>
          <w:p w14:paraId="78A6AEA7" w14:textId="77777777" w:rsidR="00DF2CF5" w:rsidRPr="00D311C5" w:rsidRDefault="00DF2CF5" w:rsidP="00B83B7C">
            <w:pPr>
              <w:jc w:val="center"/>
              <w:rPr>
                <w:rFonts w:ascii="Arial" w:hAnsi="Arial" w:cs="Arial"/>
                <w:sz w:val="12"/>
              </w:rPr>
            </w:pPr>
          </w:p>
        </w:tc>
        <w:tc>
          <w:tcPr>
            <w:tcW w:w="239" w:type="pct"/>
            <w:gridSpan w:val="3"/>
            <w:tcBorders>
              <w:tl2br w:val="single" w:sz="4" w:space="0" w:color="auto"/>
            </w:tcBorders>
            <w:shd w:val="clear" w:color="auto" w:fill="auto"/>
            <w:tcMar>
              <w:top w:w="0" w:type="dxa"/>
              <w:right w:w="0" w:type="dxa"/>
            </w:tcMar>
            <w:vAlign w:val="center"/>
          </w:tcPr>
          <w:p w14:paraId="2D874617" w14:textId="77777777" w:rsidR="00DF2CF5" w:rsidRPr="00D311C5" w:rsidRDefault="00DF2CF5" w:rsidP="00B83B7C">
            <w:pPr>
              <w:jc w:val="center"/>
              <w:rPr>
                <w:rFonts w:ascii="Arial" w:hAnsi="Arial" w:cs="Arial"/>
                <w:sz w:val="12"/>
              </w:rPr>
            </w:pPr>
          </w:p>
        </w:tc>
      </w:tr>
      <w:tr w:rsidR="00DF2CF5" w:rsidRPr="00021F64" w14:paraId="12AE4C03" w14:textId="77777777" w:rsidTr="00C552A4">
        <w:trPr>
          <w:jc w:val="center"/>
        </w:trPr>
        <w:tc>
          <w:tcPr>
            <w:tcW w:w="379" w:type="pct"/>
            <w:tcBorders>
              <w:tl2br w:val="single" w:sz="4" w:space="0" w:color="auto"/>
            </w:tcBorders>
            <w:shd w:val="clear" w:color="auto" w:fill="auto"/>
            <w:tcMar>
              <w:top w:w="0" w:type="dxa"/>
              <w:right w:w="0" w:type="dxa"/>
            </w:tcMar>
          </w:tcPr>
          <w:p w14:paraId="2E2F9B42"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736400AD"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5E7AD48C" w14:textId="0B8C8EB3"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ITEM 16.</w:t>
            </w:r>
          </w:p>
        </w:tc>
        <w:tc>
          <w:tcPr>
            <w:tcW w:w="46" w:type="pct"/>
            <w:tcBorders>
              <w:tl2br w:val="single" w:sz="4" w:space="0" w:color="auto"/>
            </w:tcBorders>
            <w:shd w:val="clear" w:color="auto" w:fill="auto"/>
            <w:tcMar>
              <w:top w:w="0" w:type="dxa"/>
              <w:right w:w="0" w:type="dxa"/>
            </w:tcMar>
            <w:vAlign w:val="bottom"/>
          </w:tcPr>
          <w:p w14:paraId="2938E7B0"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071D02D6" w14:textId="1ED37B11"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FORM 10-K SUMMARY</w:t>
            </w:r>
          </w:p>
        </w:tc>
        <w:tc>
          <w:tcPr>
            <w:tcW w:w="66" w:type="pct"/>
            <w:tcBorders>
              <w:tl2br w:val="single" w:sz="4" w:space="0" w:color="auto"/>
            </w:tcBorders>
            <w:shd w:val="clear" w:color="auto" w:fill="auto"/>
            <w:tcMar>
              <w:top w:w="0" w:type="dxa"/>
              <w:right w:w="0" w:type="dxa"/>
            </w:tcMar>
            <w:vAlign w:val="bottom"/>
          </w:tcPr>
          <w:p w14:paraId="7F02928C"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20BCF7A7" w14:textId="49233A62" w:rsidR="00DF2CF5" w:rsidRPr="00D311C5" w:rsidRDefault="00C552A4" w:rsidP="00B83B7C">
            <w:pPr>
              <w:jc w:val="center"/>
              <w:rPr>
                <w:rFonts w:ascii="Arial" w:hAnsi="Arial" w:cs="Arial"/>
              </w:rPr>
            </w:pPr>
            <w:r>
              <w:rPr>
                <w:rFonts w:ascii="Arial" w:hAnsi="Arial" w:cs="Arial"/>
              </w:rPr>
              <w:t>105</w:t>
            </w:r>
          </w:p>
        </w:tc>
        <w:tc>
          <w:tcPr>
            <w:tcW w:w="10" w:type="pct"/>
            <w:tcBorders>
              <w:tl2br w:val="single" w:sz="4" w:space="0" w:color="auto"/>
            </w:tcBorders>
            <w:shd w:val="clear" w:color="auto" w:fill="auto"/>
            <w:tcMar>
              <w:top w:w="0" w:type="dxa"/>
              <w:right w:w="0" w:type="dxa"/>
            </w:tcMar>
            <w:vAlign w:val="bottom"/>
          </w:tcPr>
          <w:p w14:paraId="0C757FA3" w14:textId="77777777" w:rsidR="00DF2CF5" w:rsidRPr="00021F64" w:rsidRDefault="00DF2CF5" w:rsidP="00B83B7C">
            <w:pPr>
              <w:jc w:val="center"/>
              <w:rPr>
                <w:rFonts w:cs="Arial"/>
              </w:rPr>
            </w:pPr>
          </w:p>
        </w:tc>
      </w:tr>
      <w:tr w:rsidR="00DF2CF5" w:rsidRPr="00021F64" w14:paraId="1EBBCFAC" w14:textId="77777777" w:rsidTr="00C552A4">
        <w:trPr>
          <w:jc w:val="center"/>
        </w:trPr>
        <w:tc>
          <w:tcPr>
            <w:tcW w:w="379" w:type="pct"/>
            <w:tcBorders>
              <w:tl2br w:val="single" w:sz="4" w:space="0" w:color="auto"/>
            </w:tcBorders>
            <w:shd w:val="clear" w:color="auto" w:fill="auto"/>
            <w:tcMar>
              <w:top w:w="0" w:type="dxa"/>
              <w:right w:w="0" w:type="dxa"/>
            </w:tcMar>
          </w:tcPr>
          <w:p w14:paraId="43A6C09E" w14:textId="77777777" w:rsidR="00DF2CF5" w:rsidRPr="00D311C5" w:rsidRDefault="00DF2CF5" w:rsidP="00B83B7C">
            <w:pPr>
              <w:pStyle w:val="la2"/>
              <w:spacing w:line="240" w:lineRule="auto"/>
              <w:jc w:val="center"/>
              <w:rPr>
                <w:rFonts w:ascii="Arial" w:hAnsi="Arial" w:cs="Arial"/>
                <w:sz w:val="12"/>
                <w:szCs w:val="12"/>
              </w:rPr>
            </w:pPr>
          </w:p>
        </w:tc>
        <w:tc>
          <w:tcPr>
            <w:tcW w:w="17" w:type="pct"/>
            <w:tcBorders>
              <w:tl2br w:val="single" w:sz="4" w:space="0" w:color="auto"/>
            </w:tcBorders>
            <w:shd w:val="clear" w:color="auto" w:fill="auto"/>
            <w:tcMar>
              <w:top w:w="0" w:type="dxa"/>
              <w:right w:w="0" w:type="dxa"/>
            </w:tcMar>
            <w:vAlign w:val="bottom"/>
          </w:tcPr>
          <w:p w14:paraId="6F3849B5" w14:textId="77777777" w:rsidR="00DF2CF5" w:rsidRPr="00D311C5" w:rsidRDefault="00DF2CF5" w:rsidP="00B83B7C">
            <w:pPr>
              <w:pStyle w:val="la2"/>
              <w:spacing w:line="240" w:lineRule="auto"/>
              <w:jc w:val="center"/>
              <w:rPr>
                <w:rFonts w:ascii="Arial" w:hAnsi="Arial" w:cs="Arial"/>
                <w:sz w:val="12"/>
                <w:szCs w:val="12"/>
              </w:rPr>
            </w:pPr>
          </w:p>
        </w:tc>
        <w:tc>
          <w:tcPr>
            <w:tcW w:w="513" w:type="pct"/>
            <w:tcBorders>
              <w:tl2br w:val="single" w:sz="4" w:space="0" w:color="auto"/>
            </w:tcBorders>
            <w:shd w:val="clear" w:color="auto" w:fill="auto"/>
            <w:tcMar>
              <w:top w:w="0" w:type="dxa"/>
              <w:right w:w="0" w:type="dxa"/>
            </w:tcMar>
          </w:tcPr>
          <w:p w14:paraId="5D709C90" w14:textId="77777777" w:rsidR="00DF2CF5" w:rsidRPr="00D311C5" w:rsidRDefault="00DF2CF5" w:rsidP="00B83B7C">
            <w:pPr>
              <w:pStyle w:val="NormalnyWeb"/>
              <w:spacing w:before="0" w:beforeAutospacing="0" w:after="0" w:afterAutospacing="0"/>
              <w:jc w:val="center"/>
              <w:rPr>
                <w:rFonts w:cs="Arial"/>
                <w:sz w:val="12"/>
                <w:szCs w:val="12"/>
              </w:rPr>
            </w:pPr>
          </w:p>
        </w:tc>
        <w:tc>
          <w:tcPr>
            <w:tcW w:w="46" w:type="pct"/>
            <w:tcBorders>
              <w:tl2br w:val="single" w:sz="4" w:space="0" w:color="auto"/>
            </w:tcBorders>
            <w:shd w:val="clear" w:color="auto" w:fill="auto"/>
            <w:tcMar>
              <w:top w:w="0" w:type="dxa"/>
              <w:right w:w="0" w:type="dxa"/>
            </w:tcMar>
            <w:vAlign w:val="bottom"/>
          </w:tcPr>
          <w:p w14:paraId="44332B3C" w14:textId="77777777" w:rsidR="00DF2CF5" w:rsidRPr="00D311C5" w:rsidRDefault="00DF2CF5" w:rsidP="00B83B7C">
            <w:pPr>
              <w:pStyle w:val="la2"/>
              <w:spacing w:line="240" w:lineRule="auto"/>
              <w:jc w:val="center"/>
              <w:rPr>
                <w:rFonts w:ascii="Arial" w:hAnsi="Arial" w:cs="Arial"/>
                <w:sz w:val="12"/>
                <w:szCs w:val="12"/>
              </w:rPr>
            </w:pPr>
          </w:p>
        </w:tc>
        <w:tc>
          <w:tcPr>
            <w:tcW w:w="3806" w:type="pct"/>
            <w:tcBorders>
              <w:tl2br w:val="single" w:sz="4" w:space="0" w:color="auto"/>
            </w:tcBorders>
            <w:shd w:val="clear" w:color="auto" w:fill="auto"/>
            <w:tcMar>
              <w:top w:w="0" w:type="dxa"/>
              <w:right w:w="0" w:type="dxa"/>
            </w:tcMar>
          </w:tcPr>
          <w:p w14:paraId="7A0E7E5A" w14:textId="77777777" w:rsidR="00DF2CF5" w:rsidRPr="00D311C5" w:rsidRDefault="00DF2CF5" w:rsidP="00B83B7C">
            <w:pPr>
              <w:pStyle w:val="NormalnyWeb"/>
              <w:spacing w:before="0" w:beforeAutospacing="0" w:after="0" w:afterAutospacing="0"/>
              <w:jc w:val="center"/>
              <w:rPr>
                <w:rFonts w:cs="Arial"/>
                <w:sz w:val="12"/>
                <w:szCs w:val="12"/>
              </w:rPr>
            </w:pPr>
          </w:p>
        </w:tc>
        <w:tc>
          <w:tcPr>
            <w:tcW w:w="66" w:type="pct"/>
            <w:tcBorders>
              <w:tl2br w:val="single" w:sz="4" w:space="0" w:color="auto"/>
            </w:tcBorders>
            <w:shd w:val="clear" w:color="auto" w:fill="auto"/>
            <w:tcMar>
              <w:top w:w="0" w:type="dxa"/>
              <w:right w:w="0" w:type="dxa"/>
            </w:tcMar>
            <w:vAlign w:val="bottom"/>
          </w:tcPr>
          <w:p w14:paraId="19122F92" w14:textId="77777777" w:rsidR="00DF2CF5" w:rsidRPr="00D311C5" w:rsidRDefault="00DF2CF5" w:rsidP="00B83B7C">
            <w:pPr>
              <w:jc w:val="center"/>
              <w:rPr>
                <w:rFonts w:ascii="Arial" w:hAnsi="Arial" w:cs="Arial"/>
                <w:sz w:val="12"/>
                <w:szCs w:val="12"/>
              </w:rPr>
            </w:pPr>
          </w:p>
        </w:tc>
        <w:tc>
          <w:tcPr>
            <w:tcW w:w="163" w:type="pct"/>
            <w:tcBorders>
              <w:tl2br w:val="single" w:sz="4" w:space="0" w:color="auto"/>
            </w:tcBorders>
            <w:shd w:val="clear" w:color="auto" w:fill="auto"/>
            <w:tcMar>
              <w:top w:w="0" w:type="dxa"/>
              <w:right w:w="0" w:type="dxa"/>
            </w:tcMar>
            <w:vAlign w:val="bottom"/>
          </w:tcPr>
          <w:p w14:paraId="69B7A4AA" w14:textId="77777777" w:rsidR="00DF2CF5" w:rsidRPr="00D311C5" w:rsidRDefault="00DF2CF5" w:rsidP="00B83B7C">
            <w:pPr>
              <w:jc w:val="center"/>
              <w:rPr>
                <w:rFonts w:ascii="Arial" w:hAnsi="Arial" w:cs="Arial"/>
                <w:sz w:val="12"/>
                <w:szCs w:val="12"/>
              </w:rPr>
            </w:pPr>
          </w:p>
        </w:tc>
        <w:tc>
          <w:tcPr>
            <w:tcW w:w="10" w:type="pct"/>
            <w:tcBorders>
              <w:tl2br w:val="single" w:sz="4" w:space="0" w:color="auto"/>
            </w:tcBorders>
            <w:shd w:val="clear" w:color="auto" w:fill="auto"/>
            <w:tcMar>
              <w:top w:w="0" w:type="dxa"/>
              <w:right w:w="0" w:type="dxa"/>
            </w:tcMar>
            <w:vAlign w:val="bottom"/>
          </w:tcPr>
          <w:p w14:paraId="4535098A" w14:textId="77777777" w:rsidR="00DF2CF5" w:rsidRPr="00021F64" w:rsidRDefault="00DF2CF5" w:rsidP="00B83B7C">
            <w:pPr>
              <w:jc w:val="center"/>
              <w:rPr>
                <w:rFonts w:cs="Arial"/>
                <w:sz w:val="12"/>
                <w:szCs w:val="12"/>
              </w:rPr>
            </w:pPr>
          </w:p>
        </w:tc>
      </w:tr>
      <w:tr w:rsidR="00DF2CF5" w:rsidRPr="00021F64" w14:paraId="252A4D23" w14:textId="77777777" w:rsidTr="00C552A4">
        <w:trPr>
          <w:jc w:val="center"/>
        </w:trPr>
        <w:tc>
          <w:tcPr>
            <w:tcW w:w="379" w:type="pct"/>
            <w:tcBorders>
              <w:tl2br w:val="single" w:sz="4" w:space="0" w:color="auto"/>
            </w:tcBorders>
            <w:shd w:val="clear" w:color="auto" w:fill="auto"/>
            <w:tcMar>
              <w:top w:w="0" w:type="dxa"/>
              <w:right w:w="0" w:type="dxa"/>
            </w:tcMar>
          </w:tcPr>
          <w:p w14:paraId="261AB97A" w14:textId="77777777" w:rsidR="00DF2CF5" w:rsidRPr="00D311C5" w:rsidRDefault="00DF2CF5" w:rsidP="00B83B7C">
            <w:pPr>
              <w:pStyle w:val="la2"/>
              <w:spacing w:line="240" w:lineRule="auto"/>
              <w:jc w:val="center"/>
              <w:rPr>
                <w:rFonts w:ascii="Arial" w:hAnsi="Arial" w:cs="Arial"/>
                <w:sz w:val="20"/>
                <w:szCs w:val="20"/>
              </w:rPr>
            </w:pPr>
          </w:p>
        </w:tc>
        <w:tc>
          <w:tcPr>
            <w:tcW w:w="17" w:type="pct"/>
            <w:tcBorders>
              <w:tl2br w:val="single" w:sz="4" w:space="0" w:color="auto"/>
            </w:tcBorders>
            <w:shd w:val="clear" w:color="auto" w:fill="auto"/>
            <w:tcMar>
              <w:top w:w="0" w:type="dxa"/>
              <w:right w:w="0" w:type="dxa"/>
            </w:tcMar>
            <w:vAlign w:val="bottom"/>
          </w:tcPr>
          <w:p w14:paraId="6A4A3570" w14:textId="77777777" w:rsidR="00DF2CF5" w:rsidRPr="00D311C5" w:rsidRDefault="00DF2CF5" w:rsidP="00B83B7C">
            <w:pPr>
              <w:pStyle w:val="la2"/>
              <w:spacing w:line="240" w:lineRule="auto"/>
              <w:jc w:val="center"/>
              <w:rPr>
                <w:rFonts w:ascii="Arial" w:hAnsi="Arial" w:cs="Arial"/>
                <w:sz w:val="20"/>
                <w:szCs w:val="20"/>
              </w:rPr>
            </w:pPr>
          </w:p>
        </w:tc>
        <w:tc>
          <w:tcPr>
            <w:tcW w:w="513" w:type="pct"/>
            <w:tcBorders>
              <w:tl2br w:val="single" w:sz="4" w:space="0" w:color="auto"/>
            </w:tcBorders>
            <w:shd w:val="clear" w:color="auto" w:fill="auto"/>
            <w:tcMar>
              <w:top w:w="0" w:type="dxa"/>
              <w:right w:w="0" w:type="dxa"/>
            </w:tcMar>
          </w:tcPr>
          <w:p w14:paraId="3BF10BC3" w14:textId="77777777" w:rsidR="00DF2CF5" w:rsidRPr="00D311C5" w:rsidRDefault="00DF2CF5" w:rsidP="00B83B7C">
            <w:pPr>
              <w:pStyle w:val="NormalnyWeb"/>
              <w:spacing w:before="0" w:beforeAutospacing="0" w:after="0" w:afterAutospacing="0"/>
              <w:jc w:val="center"/>
              <w:rPr>
                <w:rFonts w:cs="Arial"/>
                <w:sz w:val="20"/>
                <w:szCs w:val="20"/>
              </w:rPr>
            </w:pPr>
          </w:p>
        </w:tc>
        <w:tc>
          <w:tcPr>
            <w:tcW w:w="46" w:type="pct"/>
            <w:tcBorders>
              <w:tl2br w:val="single" w:sz="4" w:space="0" w:color="auto"/>
            </w:tcBorders>
            <w:shd w:val="clear" w:color="auto" w:fill="auto"/>
            <w:tcMar>
              <w:top w:w="0" w:type="dxa"/>
              <w:right w:w="0" w:type="dxa"/>
            </w:tcMar>
            <w:vAlign w:val="bottom"/>
          </w:tcPr>
          <w:p w14:paraId="295D1E45" w14:textId="77777777" w:rsidR="00DF2CF5" w:rsidRPr="00D311C5" w:rsidRDefault="00DF2CF5" w:rsidP="00B83B7C">
            <w:pPr>
              <w:pStyle w:val="la2"/>
              <w:spacing w:line="240" w:lineRule="auto"/>
              <w:jc w:val="center"/>
              <w:rPr>
                <w:rFonts w:ascii="Arial" w:hAnsi="Arial" w:cs="Arial"/>
                <w:sz w:val="20"/>
                <w:szCs w:val="20"/>
              </w:rPr>
            </w:pPr>
          </w:p>
        </w:tc>
        <w:tc>
          <w:tcPr>
            <w:tcW w:w="3806" w:type="pct"/>
            <w:tcBorders>
              <w:tl2br w:val="single" w:sz="4" w:space="0" w:color="auto"/>
            </w:tcBorders>
            <w:shd w:val="clear" w:color="auto" w:fill="auto"/>
            <w:tcMar>
              <w:top w:w="0" w:type="dxa"/>
              <w:right w:w="0" w:type="dxa"/>
            </w:tcMar>
          </w:tcPr>
          <w:p w14:paraId="745EFC27" w14:textId="3D9BDEFC" w:rsidR="00DF2CF5" w:rsidRPr="00D311C5" w:rsidRDefault="00C552A4" w:rsidP="00B83B7C">
            <w:pPr>
              <w:pStyle w:val="NormalnyWeb"/>
              <w:spacing w:before="0" w:beforeAutospacing="0" w:after="0" w:afterAutospacing="0"/>
              <w:jc w:val="center"/>
              <w:rPr>
                <w:rFonts w:cs="Arial"/>
                <w:sz w:val="20"/>
                <w:szCs w:val="20"/>
              </w:rPr>
            </w:pPr>
            <w:r w:rsidRPr="00D311C5">
              <w:rPr>
                <w:rFonts w:cs="Arial"/>
                <w:sz w:val="20"/>
                <w:szCs w:val="20"/>
              </w:rPr>
              <w:t>SIGNATURES</w:t>
            </w:r>
          </w:p>
        </w:tc>
        <w:tc>
          <w:tcPr>
            <w:tcW w:w="66" w:type="pct"/>
            <w:tcBorders>
              <w:tl2br w:val="single" w:sz="4" w:space="0" w:color="auto"/>
            </w:tcBorders>
            <w:shd w:val="clear" w:color="auto" w:fill="auto"/>
            <w:tcMar>
              <w:top w:w="0" w:type="dxa"/>
              <w:right w:w="0" w:type="dxa"/>
            </w:tcMar>
            <w:vAlign w:val="bottom"/>
          </w:tcPr>
          <w:p w14:paraId="7AFC621F" w14:textId="77777777" w:rsidR="00DF2CF5" w:rsidRPr="00D311C5" w:rsidRDefault="00DF2CF5" w:rsidP="00B83B7C">
            <w:pPr>
              <w:jc w:val="center"/>
              <w:rPr>
                <w:rFonts w:ascii="Arial" w:hAnsi="Arial" w:cs="Arial"/>
              </w:rPr>
            </w:pPr>
          </w:p>
        </w:tc>
        <w:tc>
          <w:tcPr>
            <w:tcW w:w="163" w:type="pct"/>
            <w:tcBorders>
              <w:tl2br w:val="single" w:sz="4" w:space="0" w:color="auto"/>
            </w:tcBorders>
            <w:shd w:val="clear" w:color="auto" w:fill="auto"/>
            <w:tcMar>
              <w:top w:w="0" w:type="dxa"/>
              <w:right w:w="0" w:type="dxa"/>
            </w:tcMar>
            <w:vAlign w:val="bottom"/>
          </w:tcPr>
          <w:p w14:paraId="3F4D2623" w14:textId="510501A8" w:rsidR="00DF2CF5" w:rsidRPr="00D311C5" w:rsidRDefault="00C552A4" w:rsidP="00B83B7C">
            <w:pPr>
              <w:jc w:val="center"/>
              <w:rPr>
                <w:rFonts w:ascii="Arial" w:hAnsi="Arial" w:cs="Arial"/>
              </w:rPr>
            </w:pPr>
            <w:r>
              <w:rPr>
                <w:rFonts w:ascii="Arial" w:hAnsi="Arial" w:cs="Arial"/>
              </w:rPr>
              <w:t>106</w:t>
            </w:r>
          </w:p>
        </w:tc>
        <w:tc>
          <w:tcPr>
            <w:tcW w:w="10" w:type="pct"/>
            <w:tcBorders>
              <w:tl2br w:val="single" w:sz="4" w:space="0" w:color="auto"/>
            </w:tcBorders>
            <w:shd w:val="clear" w:color="auto" w:fill="auto"/>
            <w:tcMar>
              <w:top w:w="0" w:type="dxa"/>
              <w:right w:w="0" w:type="dxa"/>
            </w:tcMar>
            <w:vAlign w:val="bottom"/>
          </w:tcPr>
          <w:p w14:paraId="0DBCF5B1" w14:textId="77777777" w:rsidR="00DF2CF5" w:rsidRPr="00021F64" w:rsidRDefault="00DF2CF5" w:rsidP="00B83B7C">
            <w:pPr>
              <w:jc w:val="center"/>
              <w:rPr>
                <w:rFonts w:cs="Arial"/>
              </w:rPr>
            </w:pPr>
          </w:p>
        </w:tc>
      </w:tr>
    </w:tbl>
    <w:p w14:paraId="62DDF647" w14:textId="77777777" w:rsidR="00DF2CF5" w:rsidRPr="00021F64" w:rsidRDefault="00DF2CF5" w:rsidP="00B83B7C">
      <w:pPr>
        <w:jc w:val="center"/>
      </w:pPr>
    </w:p>
    <w:p w14:paraId="1A784211" w14:textId="2CFA17C0" w:rsidR="00E926AC" w:rsidRDefault="00C552A4" w:rsidP="00B83B7C">
      <w:pPr>
        <w:spacing w:after="160" w:line="259" w:lineRule="auto"/>
        <w:jc w:val="center"/>
        <w:rPr>
          <w:rFonts w:ascii="Arial" w:eastAsia="Times New Roman" w:hAnsi="Arial" w:cs="Arial"/>
          <w:b/>
          <w:bCs/>
          <w:szCs w:val="20"/>
        </w:rPr>
      </w:pPr>
      <w:r>
        <w:rPr>
          <w:rFonts w:cs="Arial"/>
          <w:b/>
          <w:bCs/>
          <w:szCs w:val="20"/>
        </w:rPr>
        <w:br w:type="page"/>
      </w:r>
    </w:p>
    <w:p w14:paraId="4F06CC7F" w14:textId="77777777" w:rsidR="001C5135" w:rsidRDefault="001C5135" w:rsidP="00B83B7C">
      <w:pPr>
        <w:pStyle w:val="NormalnyWeb"/>
        <w:keepNext/>
        <w:pageBreakBefore/>
        <w:spacing w:before="0" w:beforeAutospacing="0" w:after="0" w:afterAutospacing="0"/>
        <w:jc w:val="center"/>
        <w:rPr>
          <w:rFonts w:cs="Arial"/>
          <w:b/>
          <w:bCs/>
          <w:sz w:val="20"/>
          <w:szCs w:val="20"/>
        </w:rPr>
        <w:sectPr w:rsidR="001C5135" w:rsidSect="00C552A4">
          <w:footerReference w:type="default" r:id="rId14"/>
          <w:pgSz w:w="12240" w:h="15840" w:code="1"/>
          <w:pgMar w:top="864" w:right="936" w:bottom="864" w:left="936" w:header="720" w:footer="576" w:gutter="0"/>
          <w:pgNumType w:start="2"/>
          <w:cols w:space="720"/>
          <w:docGrid w:linePitch="326"/>
        </w:sectPr>
      </w:pPr>
    </w:p>
    <w:p w14:paraId="208FA8F8" w14:textId="41F712C1" w:rsidR="00283230" w:rsidRPr="00021F64" w:rsidRDefault="00C552A4" w:rsidP="00B83B7C">
      <w:pPr>
        <w:pStyle w:val="NormalnyWeb"/>
        <w:keepNext/>
        <w:pageBreakBefore/>
        <w:spacing w:before="0" w:beforeAutospacing="0" w:after="0" w:afterAutospacing="0"/>
        <w:jc w:val="center"/>
      </w:pPr>
      <w:r w:rsidRPr="00021F64">
        <w:rPr>
          <w:rFonts w:cs="Arial"/>
          <w:b/>
          <w:bCs/>
          <w:sz w:val="20"/>
          <w:szCs w:val="20"/>
        </w:rPr>
        <w:lastRenderedPageBreak/>
        <w:t>NOTE ABOUT FORWARD-LOOKING STATEMENTS</w:t>
      </w:r>
    </w:p>
    <w:p w14:paraId="1892C669" w14:textId="2BE8BF82" w:rsidR="00283230" w:rsidRPr="00C552A4" w:rsidRDefault="00C552A4" w:rsidP="00B83B7C">
      <w:pPr>
        <w:pStyle w:val="NormalnyWeb"/>
        <w:spacing w:before="180" w:beforeAutospacing="0" w:after="0" w:afterAutospacing="0"/>
        <w:jc w:val="center"/>
        <w:rPr>
          <w:rFonts w:cs="Arial"/>
          <w:sz w:val="20"/>
          <w:szCs w:val="20"/>
          <w:u w:val="single"/>
        </w:rPr>
      </w:pPr>
      <w:r w:rsidRPr="00C552A4">
        <w:rPr>
          <w:rFonts w:cs="Arial"/>
          <w:sz w:val="20"/>
          <w:szCs w:val="20"/>
          <w:u w:val="single"/>
        </w:rPr>
        <w:t>THIS REPORT INCLUDES ESTIMATES, PROJECTIONS, STATEMENTS RELATING TO OUR BUSINESS PLANS, OBJECTIVES, AND EXPECTED OPERATING RESULTS THAT ARE “FORWARD-LOOKING STATEMENTS” WITHIN THE MEANING OF THE PRIVATE SECURITIES LITIGATION REFORM ACT OF 1995, SECTION 27A OF THE SECURITIES ACT OF 1933, AND SECTION 21E OF THE SECURITIES EXCHANGE ACT OF 1934. FORWARD-LOOKING STATEMENTS MAY APPEAR THROUGHOUT THIS REPORT, INCLUDING THE FOLLOWING SECTIONS: “BUSINESS” (PART I, ITEM 1 OF THIS FORM 10-K), “RISK FACTORS” (PART I, ITEM 1A OF THIS FORM 10-K), AND “MANAGEMENT’S DISCUSSION AND ANALYSIS OF FINANCIAL CONDITION AND RESULTS OF OPERATIONS” (PART II, ITEM 7 OF THIS FORM 10-K). THESE FORWARD-LOOKING STATEMENTS GENERALLY ARE IDENTIFIED BY THE WORDS “BELIEVE,” “PROJECT,” “EXPECT,” “ANTICIPATE,” “ESTIMATE,” “INTEND,” “STRATEGY,” “FUTURE,” “OPPORTUNITY,” “PLAN,” “MAY,” “SHOULD,” “WILL,” “WOULD,” “WILL BE,” “WILL CONTINUE,” “WILL LIKELY RESULT,” AND SIMILAR EXPRESSIONS. FORWARD-LOOKING STATEMENTS ARE BASED ON CURRENT EXPECTATIONS AND ASSUMPTIONS THAT ARE SUBJECT TO RISKS AND UNCERTAINTIES THAT MAY CAUSE ACTUAL RESULTS TO DIFFER MATERIALLY. WE DESCRIBE RISKS AND UNCERTAINTIES THAT COULD CAUSE ACTUAL RESULTS AND EVENTS TO DIFFER MATERIALLY IN “RISK FACTORS,” “MANAGEMENT’S DISCUSSION AND ANALYSIS OF FINANCIAL CONDITION AND RESULTS OF OPERATIONS,” AND “QUANTITATIVE AND QUALITATIVE DISCLOSURES ABOUT MARKET RISK” (PART II, ITEM 7A OF THIS FORM 10-K). READERS ARE CAUTIONED NOT TO PLACE UNDUE RELIANCE ON FORWARD-LOOKING STATEMENTS, WHICH SPEAK ONLY AS OF THE DATE THEY ARE MADE. WE UNDERTAKE NO OBLIGATION TO UPDATE OR REVISE PUBLICLY ANY FORWARD-LOOKING STATEMENTS, WHETHER BECAUSE OF NEW INFORMATION, FUTURE EVENTS, OR OTHERWISE.</w:t>
      </w:r>
    </w:p>
    <w:p w14:paraId="51D25E72" w14:textId="68BAFD13" w:rsidR="00283230" w:rsidRPr="009B0D9E" w:rsidRDefault="00C552A4" w:rsidP="00B83B7C">
      <w:pPr>
        <w:pStyle w:val="NormalnyWeb"/>
        <w:keepNext/>
        <w:spacing w:before="270" w:beforeAutospacing="0" w:after="0" w:afterAutospacing="0"/>
        <w:jc w:val="center"/>
        <w:rPr>
          <w:rFonts w:cs="Arial"/>
          <w:sz w:val="20"/>
          <w:szCs w:val="20"/>
        </w:rPr>
      </w:pPr>
      <w:bookmarkStart w:id="2" w:name="_Hlk516835646"/>
      <w:bookmarkStart w:id="3" w:name="_Hlk485025750"/>
      <w:r w:rsidRPr="009B0D9E">
        <w:rPr>
          <w:rFonts w:cs="Arial"/>
          <w:b/>
          <w:bCs/>
          <w:sz w:val="20"/>
          <w:szCs w:val="20"/>
        </w:rPr>
        <w:t>PART</w:t>
      </w:r>
      <w:bookmarkStart w:id="4" w:name="PART_I"/>
      <w:bookmarkEnd w:id="4"/>
      <w:r w:rsidRPr="009B0D9E">
        <w:rPr>
          <w:rFonts w:cs="Arial"/>
          <w:b/>
          <w:bCs/>
          <w:sz w:val="20"/>
          <w:szCs w:val="20"/>
        </w:rPr>
        <w:t xml:space="preserve"> I</w:t>
      </w:r>
    </w:p>
    <w:p w14:paraId="0E7E0D04" w14:textId="4FE41FA3" w:rsidR="00283230" w:rsidRPr="009B0D9E" w:rsidRDefault="00C552A4" w:rsidP="00B83B7C">
      <w:pPr>
        <w:pStyle w:val="NormalnyWeb"/>
        <w:keepNext/>
        <w:spacing w:before="180" w:beforeAutospacing="0" w:after="0" w:afterAutospacing="0"/>
        <w:jc w:val="center"/>
        <w:rPr>
          <w:rFonts w:cs="Arial"/>
        </w:rPr>
      </w:pPr>
      <w:bookmarkStart w:id="5" w:name="_Hlk519599871"/>
      <w:bookmarkStart w:id="6" w:name="_Hlk488594541"/>
      <w:bookmarkStart w:id="7" w:name="_Hlk516833682"/>
      <w:r w:rsidRPr="009B0D9E">
        <w:rPr>
          <w:rFonts w:cs="Arial"/>
          <w:b/>
          <w:bCs/>
        </w:rPr>
        <w:t>ITEM 1. B</w:t>
      </w:r>
      <w:bookmarkStart w:id="8" w:name="ITEM_1_BUSINESS"/>
      <w:bookmarkEnd w:id="8"/>
      <w:r w:rsidRPr="009B0D9E">
        <w:rPr>
          <w:rFonts w:cs="Arial"/>
          <w:b/>
          <w:bCs/>
        </w:rPr>
        <w:t>USINESS</w:t>
      </w:r>
    </w:p>
    <w:p w14:paraId="7FA4BB57" w14:textId="487EB199" w:rsidR="00416A13" w:rsidRPr="00802365" w:rsidRDefault="00C552A4" w:rsidP="00B83B7C">
      <w:pPr>
        <w:pStyle w:val="NormalnyWeb"/>
        <w:keepNext/>
        <w:spacing w:before="180" w:beforeAutospacing="0" w:after="0" w:afterAutospacing="0"/>
        <w:jc w:val="center"/>
        <w:rPr>
          <w:rFonts w:cs="Arial"/>
          <w:sz w:val="20"/>
          <w:szCs w:val="20"/>
        </w:rPr>
      </w:pPr>
      <w:r w:rsidRPr="00802365">
        <w:rPr>
          <w:rFonts w:cs="Arial"/>
          <w:sz w:val="20"/>
          <w:szCs w:val="20"/>
          <w:u w:val="single"/>
        </w:rPr>
        <w:t>GENERAL</w:t>
      </w:r>
    </w:p>
    <w:bookmarkEnd w:id="5"/>
    <w:p w14:paraId="2B74197F" w14:textId="4C44A874" w:rsidR="00416A13" w:rsidRPr="00802365" w:rsidRDefault="00C552A4" w:rsidP="00B83B7C">
      <w:pPr>
        <w:keepNext/>
        <w:spacing w:before="270"/>
        <w:jc w:val="center"/>
        <w:rPr>
          <w:rFonts w:ascii="Arial" w:hAnsi="Arial" w:cs="Arial"/>
          <w:b/>
          <w:szCs w:val="20"/>
        </w:rPr>
      </w:pPr>
      <w:r w:rsidRPr="00E9137A">
        <w:rPr>
          <w:rFonts w:ascii="Arial" w:hAnsi="Arial" w:cs="Arial"/>
          <w:b/>
          <w:szCs w:val="20"/>
        </w:rPr>
        <w:t>EMBRACING OUR FUTURE</w:t>
      </w:r>
    </w:p>
    <w:p w14:paraId="6B962428" w14:textId="7BBAA3E5" w:rsidR="00416A13" w:rsidRPr="00802365" w:rsidRDefault="00C552A4" w:rsidP="00B83B7C">
      <w:pPr>
        <w:spacing w:before="180"/>
        <w:jc w:val="center"/>
        <w:rPr>
          <w:rFonts w:ascii="Arial" w:hAnsi="Arial" w:cs="Arial"/>
          <w:szCs w:val="20"/>
        </w:rPr>
      </w:pPr>
      <w:r>
        <w:rPr>
          <w:rFonts w:ascii="Arial" w:hAnsi="Arial" w:cs="Arial"/>
          <w:szCs w:val="20"/>
        </w:rPr>
        <w:t>MICRASOFT</w:t>
      </w:r>
      <w:r w:rsidRPr="00802365">
        <w:rPr>
          <w:rFonts w:ascii="Arial" w:hAnsi="Arial" w:cs="Arial"/>
          <w:szCs w:val="20"/>
        </w:rPr>
        <w:t xml:space="preserve"> IS A TECHNOLOGY COMPANY WHOSE MISSION IS TO EMPOWER EVERY PERSON AND EVERY ORGANIZATION ON THE PLANET TO ACHIEVE MORE. WE STRIVE TO CREATE LOCAL OPPORTUNITY, GROWTH, AND IMPACT IN EVERY COUNTRY AROUND THE WORLD. OUR PLATFORMS AND TOOLS HELP DRIVE SMALL BUSINESS PRODUCTIVITY, LARGE BUSINESS COMPETITIVENESS, AND </w:t>
      </w:r>
      <w:r w:rsidRPr="00802365" w:rsidDel="00F60A86">
        <w:rPr>
          <w:rFonts w:ascii="Arial" w:hAnsi="Arial" w:cs="Arial"/>
          <w:szCs w:val="20"/>
        </w:rPr>
        <w:t>PUBLIC</w:t>
      </w:r>
      <w:r w:rsidRPr="00802365">
        <w:rPr>
          <w:rFonts w:ascii="Arial" w:hAnsi="Arial" w:cs="Arial"/>
          <w:szCs w:val="20"/>
        </w:rPr>
        <w:t>-SECTOR EFFICIENCY. THEY ALSO SUPPORT NEW STARTUPS, IMPROVE EDUCATIONAL AND HEALTH OUTCOMES, AND EMPOWER HUMAN INGENUITY.</w:t>
      </w:r>
    </w:p>
    <w:p w14:paraId="79F61521" w14:textId="4C0CADE7" w:rsidR="00416A13" w:rsidRPr="00802365" w:rsidRDefault="00C552A4" w:rsidP="00B83B7C">
      <w:pPr>
        <w:autoSpaceDE w:val="0"/>
        <w:autoSpaceDN w:val="0"/>
        <w:spacing w:before="180"/>
        <w:jc w:val="center"/>
        <w:rPr>
          <w:rFonts w:ascii="Arial" w:hAnsi="Arial" w:cs="Arial"/>
          <w:szCs w:val="20"/>
        </w:rPr>
      </w:pPr>
      <w:r w:rsidRPr="00E9137A">
        <w:rPr>
          <w:rFonts w:ascii="Arial" w:hAnsi="Arial" w:cs="Arial"/>
          <w:szCs w:val="20"/>
        </w:rPr>
        <w:t>WE CONTINUE TO TRANSFORM OUR BUSINESS TO LEAD IN THE NEW ERA OF THE INTELLIGENT CLOUD AND INTELLIGENT EDGE. WE BRING TECHNOLOGY AND PRODUCTS TOGETHER INTO EXPERIENCES AND SOLUTIONS THAT UNLOCK VALUE FOR OUR CUSTOMERS. IN THIS NEXT PHASE OF INNOVATION, COMPUTING IS MORE POWERFUL AND UBIQUITOUS FROM THE CLOUD TO THE EDGE. ARTIFICIAL INTELLIGENCE (“AI”) CAPABILITIES ARE RAPIDLY ADVANCING, FUELED BY DATA AND KNOWLEDGE OF THE WORLD. PHYSICAL AND VIRTUAL WORLDS ARE COMING TOGETHER TO CREATE RICHER EXPERIENCES THAT UNDERSTAND THE CONTEXT SURROUNDING PEOPLE, THE THINGS THEY USE, THE PLACES THEY GO, AND THEIR ACTIVITIES AND RELATIONSHIPS. A PERSON’S EXPERIENCE WITH TECHNOLOGY SPANS A MULTITUDE OF DEVICES AND HAS BECOME INCREASINGLY MORE NATURAL AND MULTI-SENSORY WITH VOICE, INK, AND GAZE INTERACTIONS.</w:t>
      </w:r>
    </w:p>
    <w:p w14:paraId="709583E7" w14:textId="63B9F988" w:rsidR="00416A13" w:rsidRPr="00802365" w:rsidRDefault="00C552A4" w:rsidP="00B83B7C">
      <w:pPr>
        <w:keepNext/>
        <w:spacing w:before="270"/>
        <w:jc w:val="center"/>
        <w:rPr>
          <w:rFonts w:ascii="Arial" w:hAnsi="Arial" w:cs="Arial"/>
          <w:b/>
          <w:szCs w:val="20"/>
        </w:rPr>
      </w:pPr>
      <w:r w:rsidRPr="00802365">
        <w:rPr>
          <w:rFonts w:ascii="Arial" w:hAnsi="Arial" w:cs="Arial"/>
          <w:b/>
          <w:szCs w:val="20"/>
        </w:rPr>
        <w:t xml:space="preserve">WHAT </w:t>
      </w:r>
      <w:r>
        <w:rPr>
          <w:rFonts w:ascii="Arial" w:hAnsi="Arial" w:cs="Arial"/>
          <w:b/>
          <w:szCs w:val="20"/>
        </w:rPr>
        <w:t>W</w:t>
      </w:r>
      <w:r w:rsidRPr="00802365">
        <w:rPr>
          <w:rFonts w:ascii="Arial" w:hAnsi="Arial" w:cs="Arial"/>
          <w:b/>
          <w:szCs w:val="20"/>
        </w:rPr>
        <w:t xml:space="preserve">E </w:t>
      </w:r>
      <w:r>
        <w:rPr>
          <w:rFonts w:ascii="Arial" w:hAnsi="Arial" w:cs="Arial"/>
          <w:b/>
          <w:szCs w:val="20"/>
        </w:rPr>
        <w:t>O</w:t>
      </w:r>
      <w:r w:rsidRPr="00802365">
        <w:rPr>
          <w:rFonts w:ascii="Arial" w:hAnsi="Arial" w:cs="Arial"/>
          <w:b/>
          <w:szCs w:val="20"/>
        </w:rPr>
        <w:t>FFER</w:t>
      </w:r>
    </w:p>
    <w:p w14:paraId="32F22AEE" w14:textId="12FFB81A" w:rsidR="00416A13" w:rsidRPr="00802365" w:rsidRDefault="00C552A4" w:rsidP="00B83B7C">
      <w:pPr>
        <w:spacing w:before="180"/>
        <w:jc w:val="center"/>
        <w:rPr>
          <w:rFonts w:ascii="Arial" w:hAnsi="Arial" w:cs="Arial"/>
          <w:szCs w:val="20"/>
        </w:rPr>
      </w:pPr>
      <w:r w:rsidRPr="00802365">
        <w:rPr>
          <w:rFonts w:ascii="Arial" w:hAnsi="Arial" w:cs="Arial"/>
          <w:szCs w:val="20"/>
        </w:rPr>
        <w:t xml:space="preserve">FOUNDED IN 1975, </w:t>
      </w:r>
      <w:r w:rsidRPr="00E9137A">
        <w:rPr>
          <w:rFonts w:ascii="Arial" w:hAnsi="Arial" w:cs="Arial"/>
          <w:szCs w:val="20"/>
        </w:rPr>
        <w:t>WE DEVELOP AND SUPPORT SOFTWARE, SERVICES, DEVICES, AND SOLUTIONS THAT DELIVER NEW VALUE FOR CUSTOMERS AND HELP PEOPLE AND BUSINESSES REALIZE THEIR FULL POTENTIAL</w:t>
      </w:r>
      <w:r w:rsidRPr="00802365">
        <w:rPr>
          <w:rFonts w:ascii="Arial" w:hAnsi="Arial" w:cs="Arial"/>
          <w:szCs w:val="20"/>
        </w:rPr>
        <w:t>.</w:t>
      </w:r>
    </w:p>
    <w:p w14:paraId="0F65C99A" w14:textId="46FC66D9" w:rsidR="00416A13" w:rsidRPr="00802365" w:rsidRDefault="00C552A4" w:rsidP="00B83B7C">
      <w:pPr>
        <w:spacing w:before="180"/>
        <w:jc w:val="center"/>
        <w:rPr>
          <w:rFonts w:ascii="Arial" w:hAnsi="Arial" w:cs="Arial"/>
          <w:szCs w:val="20"/>
        </w:rPr>
      </w:pPr>
      <w:r w:rsidRPr="00802365">
        <w:rPr>
          <w:rFonts w:ascii="Arial" w:hAnsi="Arial" w:cs="Arial"/>
          <w:szCs w:val="20"/>
        </w:rPr>
        <w:t xml:space="preserve">OUR PRODUCTS INCLUDE OPERATING SYSTEMS; CROSS-DEVICE PRODUCTIVITY APPLICATIONS; SERVER APPLICATIONS; BUSINESS SOLUTION APPLICATIONS; DESKTOP AND SERVER MANAGEMENT TOOLS; SOFTWARE DEVELOPMENT TOOLS; AND VIDEO GAMES. WE ALSO DESIGN, MANUFACTURE, AND </w:t>
      </w:r>
      <w:r w:rsidRPr="00802365">
        <w:rPr>
          <w:rFonts w:ascii="Arial" w:hAnsi="Arial" w:cs="Arial"/>
          <w:szCs w:val="20"/>
        </w:rPr>
        <w:lastRenderedPageBreak/>
        <w:t>SELL DEVICES, INCLUDING PCS, TABLETS, GAMING AND ENTERTAINMENT CONSOLES, OTHER INTELLIGENT DEVICES, AND RELATED ACCESSORIES.</w:t>
      </w:r>
    </w:p>
    <w:p w14:paraId="4EF3C3F4" w14:textId="22A1F2A4" w:rsidR="00416A13" w:rsidRPr="00802365" w:rsidRDefault="00C552A4" w:rsidP="00B83B7C">
      <w:pPr>
        <w:spacing w:before="180"/>
        <w:jc w:val="center"/>
        <w:rPr>
          <w:rFonts w:ascii="Arial" w:hAnsi="Arial" w:cs="Arial"/>
          <w:szCs w:val="20"/>
        </w:rPr>
      </w:pPr>
      <w:r w:rsidRPr="00802365">
        <w:rPr>
          <w:rFonts w:ascii="Arial" w:hAnsi="Arial" w:cs="Arial"/>
          <w:szCs w:val="20"/>
        </w:rPr>
        <w:t>WE OFFER AN ARRAY OF SERVICES, INCLUDING CLOUD-BASED SOLUTIONS THAT PROVIDE CUSTOMERS WITH SOFTWARE, SERVICES, PLATFORMS, AND CONTENT, AND WE PROVIDE SOLUTION SUPPORT AND CONSULTING SERVICES. WE ALSO DELIVER RELEVANT ONLINE ADVERTISING TO A GLOBAL AUDIENCE.</w:t>
      </w:r>
    </w:p>
    <w:p w14:paraId="78B14B84" w14:textId="2D4A8B3B" w:rsidR="00416A13" w:rsidRPr="00802365" w:rsidRDefault="00C552A4" w:rsidP="00C552A4">
      <w:pPr>
        <w:keepNext/>
        <w:spacing w:before="270"/>
        <w:jc w:val="right"/>
        <w:rPr>
          <w:rFonts w:ascii="Arial" w:hAnsi="Arial" w:cs="Arial"/>
          <w:b/>
          <w:szCs w:val="20"/>
        </w:rPr>
      </w:pPr>
      <w:r w:rsidRPr="00802365">
        <w:rPr>
          <w:rFonts w:ascii="Arial" w:hAnsi="Arial" w:cs="Arial"/>
          <w:b/>
          <w:szCs w:val="20"/>
        </w:rPr>
        <w:t xml:space="preserve">THE </w:t>
      </w:r>
      <w:r>
        <w:rPr>
          <w:rFonts w:ascii="Arial" w:hAnsi="Arial" w:cs="Arial"/>
          <w:b/>
          <w:szCs w:val="20"/>
        </w:rPr>
        <w:t>A</w:t>
      </w:r>
      <w:r w:rsidRPr="00802365">
        <w:rPr>
          <w:rFonts w:ascii="Arial" w:hAnsi="Arial" w:cs="Arial"/>
          <w:b/>
          <w:szCs w:val="20"/>
        </w:rPr>
        <w:t xml:space="preserve">MBITIONS </w:t>
      </w:r>
      <w:r>
        <w:rPr>
          <w:rFonts w:ascii="Arial" w:hAnsi="Arial" w:cs="Arial"/>
          <w:b/>
          <w:szCs w:val="20"/>
        </w:rPr>
        <w:t>T</w:t>
      </w:r>
      <w:r w:rsidRPr="00802365">
        <w:rPr>
          <w:rFonts w:ascii="Arial" w:hAnsi="Arial" w:cs="Arial"/>
          <w:b/>
          <w:szCs w:val="20"/>
        </w:rPr>
        <w:t xml:space="preserve">HAT </w:t>
      </w:r>
      <w:r>
        <w:rPr>
          <w:rFonts w:ascii="Arial" w:hAnsi="Arial" w:cs="Arial"/>
          <w:b/>
          <w:szCs w:val="20"/>
        </w:rPr>
        <w:t>D</w:t>
      </w:r>
      <w:r w:rsidRPr="00802365">
        <w:rPr>
          <w:rFonts w:ascii="Arial" w:hAnsi="Arial" w:cs="Arial"/>
          <w:b/>
          <w:szCs w:val="20"/>
        </w:rPr>
        <w:t xml:space="preserve">RIVE </w:t>
      </w:r>
      <w:r>
        <w:rPr>
          <w:rFonts w:ascii="Arial" w:hAnsi="Arial" w:cs="Arial"/>
          <w:b/>
          <w:szCs w:val="20"/>
        </w:rPr>
        <w:t>U</w:t>
      </w:r>
      <w:r w:rsidRPr="00802365">
        <w:rPr>
          <w:rFonts w:ascii="Arial" w:hAnsi="Arial" w:cs="Arial"/>
          <w:b/>
          <w:szCs w:val="20"/>
        </w:rPr>
        <w:t>S</w:t>
      </w:r>
    </w:p>
    <w:p w14:paraId="096C30DD" w14:textId="733A4F14" w:rsidR="00283230" w:rsidRPr="009B0D9E" w:rsidRDefault="00C552A4" w:rsidP="00C552A4">
      <w:pPr>
        <w:keepNext/>
        <w:spacing w:before="180"/>
        <w:jc w:val="right"/>
        <w:rPr>
          <w:rFonts w:ascii="Arial" w:hAnsi="Arial" w:cs="Arial"/>
        </w:rPr>
      </w:pPr>
      <w:r w:rsidRPr="009B0D9E">
        <w:rPr>
          <w:rFonts w:ascii="Arial" w:hAnsi="Arial" w:cs="Arial"/>
        </w:rPr>
        <w:t>TO ACHIEVE OUR VISION, OUR RESEARCH AND DEVELOPMENT EFFORTS FOCUS ON THREE INTERCONNECTED AMBITIONS:</w:t>
      </w:r>
    </w:p>
    <w:p w14:paraId="169B4A9B" w14:textId="171FD16B" w:rsidR="00283230" w:rsidRPr="009B0D9E" w:rsidRDefault="00C552A4" w:rsidP="00C552A4">
      <w:pPr>
        <w:pStyle w:val="NormalnyWeb"/>
        <w:keepNext/>
        <w:numPr>
          <w:ilvl w:val="0"/>
          <w:numId w:val="7"/>
        </w:numPr>
        <w:spacing w:before="90" w:beforeAutospacing="0" w:after="0" w:afterAutospacing="0"/>
        <w:ind w:left="979" w:hanging="367"/>
        <w:jc w:val="left"/>
        <w:rPr>
          <w:rFonts w:cs="Arial"/>
          <w:sz w:val="20"/>
          <w:szCs w:val="20"/>
        </w:rPr>
      </w:pPr>
      <w:r w:rsidRPr="009B0D9E">
        <w:rPr>
          <w:rFonts w:cs="Arial"/>
          <w:sz w:val="20"/>
          <w:szCs w:val="20"/>
        </w:rPr>
        <w:t>REINVENT PRODUCTIVITY AND BUSINESS PROCESSES.</w:t>
      </w:r>
    </w:p>
    <w:p w14:paraId="5E89D840" w14:textId="4D9DA2C9" w:rsidR="00283230" w:rsidRPr="009B0D9E" w:rsidRDefault="00C552A4" w:rsidP="00B83B7C">
      <w:pPr>
        <w:pStyle w:val="NormalnyWeb"/>
        <w:keepNext/>
        <w:numPr>
          <w:ilvl w:val="0"/>
          <w:numId w:val="7"/>
        </w:numPr>
        <w:spacing w:before="90" w:beforeAutospacing="0" w:after="0" w:afterAutospacing="0"/>
        <w:ind w:left="979" w:hanging="367"/>
        <w:jc w:val="center"/>
        <w:rPr>
          <w:rFonts w:cs="Arial"/>
          <w:sz w:val="20"/>
          <w:szCs w:val="20"/>
        </w:rPr>
      </w:pPr>
      <w:r w:rsidRPr="009B0D9E">
        <w:rPr>
          <w:rFonts w:cs="Arial"/>
          <w:sz w:val="20"/>
          <w:szCs w:val="20"/>
        </w:rPr>
        <w:t>BUILD THE INTELLIGENT CLOUD PLATFORM.</w:t>
      </w:r>
    </w:p>
    <w:p w14:paraId="6939F513" w14:textId="0CDAD25C" w:rsidR="00283230" w:rsidRPr="009B0D9E" w:rsidRDefault="00C552A4" w:rsidP="00C552A4">
      <w:pPr>
        <w:pStyle w:val="NormalnyWeb"/>
        <w:numPr>
          <w:ilvl w:val="0"/>
          <w:numId w:val="7"/>
        </w:numPr>
        <w:spacing w:before="90" w:beforeAutospacing="0" w:after="0" w:afterAutospacing="0"/>
        <w:ind w:left="979" w:hanging="367"/>
        <w:jc w:val="left"/>
        <w:rPr>
          <w:rFonts w:cs="Arial"/>
          <w:sz w:val="20"/>
          <w:szCs w:val="20"/>
        </w:rPr>
      </w:pPr>
      <w:r w:rsidRPr="009B0D9E">
        <w:rPr>
          <w:rFonts w:cs="Arial"/>
          <w:sz w:val="20"/>
          <w:szCs w:val="20"/>
        </w:rPr>
        <w:t>CREATE MORE PERSONAL COMPUTING.</w:t>
      </w:r>
    </w:p>
    <w:p w14:paraId="6F7BD455" w14:textId="47777194" w:rsidR="00283230" w:rsidRPr="00802365" w:rsidRDefault="00C552A4" w:rsidP="00B83B7C">
      <w:pPr>
        <w:keepNext/>
        <w:spacing w:before="270"/>
        <w:jc w:val="center"/>
        <w:rPr>
          <w:rFonts w:ascii="Arial" w:hAnsi="Arial" w:cs="Arial"/>
          <w:szCs w:val="20"/>
        </w:rPr>
      </w:pPr>
      <w:r>
        <w:rPr>
          <w:rFonts w:ascii="Arial" w:hAnsi="Arial" w:cs="Arial"/>
          <w:i/>
          <w:szCs w:val="20"/>
        </w:rPr>
        <w:t>REINVENT P</w:t>
      </w:r>
      <w:r w:rsidRPr="00802365">
        <w:rPr>
          <w:rFonts w:ascii="Arial" w:hAnsi="Arial" w:cs="Arial"/>
          <w:i/>
          <w:szCs w:val="20"/>
        </w:rPr>
        <w:t xml:space="preserve">RODUCTIVITY AND </w:t>
      </w:r>
      <w:r>
        <w:rPr>
          <w:rFonts w:ascii="Arial" w:hAnsi="Arial" w:cs="Arial"/>
          <w:i/>
          <w:szCs w:val="20"/>
        </w:rPr>
        <w:t>B</w:t>
      </w:r>
      <w:r w:rsidRPr="00802365">
        <w:rPr>
          <w:rFonts w:ascii="Arial" w:hAnsi="Arial" w:cs="Arial"/>
          <w:i/>
          <w:szCs w:val="20"/>
        </w:rPr>
        <w:t xml:space="preserve">USINESS </w:t>
      </w:r>
      <w:r>
        <w:rPr>
          <w:rFonts w:ascii="Arial" w:hAnsi="Arial" w:cs="Arial"/>
          <w:i/>
          <w:szCs w:val="20"/>
        </w:rPr>
        <w:t>P</w:t>
      </w:r>
      <w:r w:rsidRPr="00802365">
        <w:rPr>
          <w:rFonts w:ascii="Arial" w:hAnsi="Arial" w:cs="Arial"/>
          <w:i/>
          <w:szCs w:val="20"/>
        </w:rPr>
        <w:t>ROCESSES</w:t>
      </w:r>
    </w:p>
    <w:p w14:paraId="6790FE6A" w14:textId="3EF1E11B" w:rsidR="00416A13" w:rsidRPr="008D4F2B" w:rsidRDefault="00C552A4" w:rsidP="00B83B7C">
      <w:pPr>
        <w:spacing w:before="180"/>
        <w:jc w:val="center"/>
        <w:rPr>
          <w:rFonts w:ascii="Arial" w:hAnsi="Arial" w:cs="Arial"/>
          <w:szCs w:val="20"/>
        </w:rPr>
      </w:pPr>
      <w:r w:rsidRPr="00E9137A">
        <w:rPr>
          <w:rFonts w:ascii="Arial" w:hAnsi="Arial" w:cs="Arial"/>
          <w:szCs w:val="20"/>
        </w:rPr>
        <w:t xml:space="preserve">WE ARE IN A UNIQUE POSITION TO EMPOWER PEOPLE AND ORGANIZATIONS TO SUCCEED IN A RAPIDLY EVOLVING WORKPLACE. COMPUTING EXPERIENCES ARE EVOLVING, NO LONGER BOUND TO ONE DEVICE AT A TIME. INSTEAD, EXPERIENCES ARE EXPANDING TO MANY DEVICES AS PEOPLE MOVE FROM HOME TO WORK TO ON THE GO. THESE MODERN NEEDS, HABITS, AND EXPECTATIONS OF OUR CUSTOMERS ARE MOTIVATING US TO BRING </w:t>
      </w:r>
      <w:r>
        <w:rPr>
          <w:rFonts w:ascii="Arial" w:hAnsi="Arial" w:cs="Arial"/>
          <w:szCs w:val="20"/>
        </w:rPr>
        <w:t>MICRASOFT</w:t>
      </w:r>
      <w:r w:rsidRPr="00E9137A">
        <w:rPr>
          <w:rFonts w:ascii="Arial" w:hAnsi="Arial" w:cs="Arial"/>
          <w:szCs w:val="20"/>
        </w:rPr>
        <w:t xml:space="preserve"> OFFICE 365, WINDOWS PLATFORM, DEVICES, INCLUDING </w:t>
      </w:r>
      <w:r>
        <w:rPr>
          <w:rFonts w:ascii="Arial" w:hAnsi="Arial" w:cs="Arial"/>
          <w:szCs w:val="20"/>
        </w:rPr>
        <w:t>MICRASOFT</w:t>
      </w:r>
      <w:r w:rsidRPr="00E9137A">
        <w:rPr>
          <w:rFonts w:ascii="Arial" w:hAnsi="Arial" w:cs="Arial"/>
          <w:szCs w:val="20"/>
        </w:rPr>
        <w:t xml:space="preserve"> SURFACE, AND THIRD-PARTY APPLICATIONS INTO A MORE COHESIVE </w:t>
      </w:r>
      <w:r>
        <w:rPr>
          <w:rFonts w:ascii="Arial" w:hAnsi="Arial" w:cs="Arial"/>
          <w:szCs w:val="20"/>
        </w:rPr>
        <w:t>MICRASOFT</w:t>
      </w:r>
      <w:r w:rsidRPr="00E9137A">
        <w:rPr>
          <w:rFonts w:ascii="Arial" w:hAnsi="Arial" w:cs="Arial"/>
          <w:szCs w:val="20"/>
        </w:rPr>
        <w:t xml:space="preserve"> 365 EXPERIENCE.</w:t>
      </w:r>
    </w:p>
    <w:p w14:paraId="407D257D" w14:textId="77777777" w:rsidR="00416A13" w:rsidRPr="008D4F2B" w:rsidRDefault="00416A13" w:rsidP="00B83B7C">
      <w:pPr>
        <w:pStyle w:val="Bezodstpw"/>
        <w:jc w:val="center"/>
        <w:rPr>
          <w:rFonts w:ascii="Arial" w:hAnsi="Arial" w:cs="Arial"/>
          <w:szCs w:val="20"/>
        </w:rPr>
      </w:pPr>
    </w:p>
    <w:p w14:paraId="1C1410D1" w14:textId="710B3C0F" w:rsidR="00416A13" w:rsidRPr="008D4F2B" w:rsidRDefault="00C552A4" w:rsidP="00B83B7C">
      <w:pPr>
        <w:pStyle w:val="Bezodstpw"/>
        <w:jc w:val="center"/>
        <w:rPr>
          <w:rFonts w:ascii="Arial" w:hAnsi="Arial" w:cs="Arial"/>
          <w:szCs w:val="20"/>
        </w:rPr>
      </w:pPr>
      <w:r w:rsidRPr="00E9137A">
        <w:rPr>
          <w:rFonts w:ascii="Arial" w:hAnsi="Arial" w:cs="Arial"/>
          <w:szCs w:val="20"/>
        </w:rPr>
        <w:t xml:space="preserve">OUR GROWTH DEPENDS ON SECURELY DELIVERING CONTINUOUS INNOVATION AND ADVANCING OUR LEADING PRODUCTIVITY AND COLLABORATION TOOLS AND SERVICES, INCLUDING OFFICE, </w:t>
      </w:r>
      <w:r>
        <w:rPr>
          <w:rFonts w:ascii="Arial" w:hAnsi="Arial" w:cs="Arial"/>
          <w:szCs w:val="20"/>
        </w:rPr>
        <w:t>MICRASOFT</w:t>
      </w:r>
      <w:r w:rsidRPr="00E9137A">
        <w:rPr>
          <w:rFonts w:ascii="Arial" w:hAnsi="Arial" w:cs="Arial"/>
          <w:szCs w:val="20"/>
        </w:rPr>
        <w:t xml:space="preserve"> DYNAMICS, AND LINKEDIN. </w:t>
      </w:r>
      <w:r>
        <w:rPr>
          <w:rFonts w:ascii="Arial" w:hAnsi="Arial" w:cs="Arial"/>
          <w:szCs w:val="20"/>
        </w:rPr>
        <w:t>MICRASOFT</w:t>
      </w:r>
      <w:r w:rsidRPr="00E9137A">
        <w:rPr>
          <w:rFonts w:ascii="Arial" w:hAnsi="Arial" w:cs="Arial"/>
          <w:szCs w:val="20"/>
        </w:rPr>
        <w:t xml:space="preserve"> 365 BRINGS TOGETHER OFFICE 365, WINDOWS 10, AND ENTERPRISE MOBILITY + SECURITY TO HELP </w:t>
      </w:r>
      <w:r w:rsidRPr="00E9137A">
        <w:rPr>
          <w:rFonts w:ascii="Arial" w:hAnsi="Arial" w:cs="Arial"/>
          <w:color w:val="000000"/>
          <w:szCs w:val="20"/>
        </w:rPr>
        <w:t>ORGANIZATIONS EMPOWER THEIR EMPLOYEES WITH AI-BACKED TOOLS THAT UNLOCK CREATIVITY, INCREASE TEAMWORK, AND FUEL INNOVATION, ALL THE WHILE ENABLING COMPLIANCE COVERAGE AND DATA PROTECTION.</w:t>
      </w:r>
      <w:r w:rsidRPr="00E9137A">
        <w:rPr>
          <w:rFonts w:ascii="Arial" w:hAnsi="Arial" w:cs="Arial"/>
          <w:szCs w:val="20"/>
        </w:rPr>
        <w:t xml:space="preserve"> </w:t>
      </w:r>
      <w:r>
        <w:rPr>
          <w:rFonts w:ascii="Arial" w:hAnsi="Arial" w:cs="Arial"/>
          <w:szCs w:val="20"/>
        </w:rPr>
        <w:t>MICRASOFT</w:t>
      </w:r>
      <w:r w:rsidRPr="00E9137A">
        <w:rPr>
          <w:rFonts w:ascii="Arial" w:hAnsi="Arial" w:cs="Arial"/>
          <w:szCs w:val="20"/>
        </w:rPr>
        <w:t xml:space="preserve"> TEAMS IS CORE TO OUR VISION FOR THE MODERN WORKPLACE AS THE DIGITAL HUB THAT CREATES A SINGLE CANVAS FOR TEAMWORK, CONVERSATIONS, MEETINGS, AND CONTENT. </w:t>
      </w:r>
      <w:r>
        <w:rPr>
          <w:rFonts w:ascii="Arial" w:hAnsi="Arial" w:cs="Arial"/>
          <w:szCs w:val="20"/>
        </w:rPr>
        <w:t>MICRASOFT</w:t>
      </w:r>
      <w:r w:rsidRPr="00E9137A">
        <w:rPr>
          <w:rFonts w:ascii="Arial" w:hAnsi="Arial" w:cs="Arial"/>
          <w:szCs w:val="20"/>
        </w:rPr>
        <w:t xml:space="preserve"> RELATIONSHIP SALES SOLUTION BRINGS TOGETHER LINKEDIN SALES NAVIGATOR AND DYNAMICS TO TRANSFORM BUSINESS TO BUSINESS SALES THROUGH SOCIAL SELLING. DYNAMICS 365 FOR TALENT WITH LINKEDIN RECRUITER AND LEARNING GIVES HUMAN RESOURCE PROFESSIONALS A COMPLETE SOLUTION TO COMPETE FOR TALENT.</w:t>
      </w:r>
    </w:p>
    <w:p w14:paraId="48D5E4B0" w14:textId="77777777" w:rsidR="00416A13" w:rsidRPr="008D4F2B" w:rsidRDefault="00416A13" w:rsidP="00B83B7C">
      <w:pPr>
        <w:pStyle w:val="Bezodstpw"/>
        <w:jc w:val="center"/>
        <w:rPr>
          <w:rFonts w:ascii="Arial" w:hAnsi="Arial" w:cs="Arial"/>
          <w:szCs w:val="20"/>
        </w:rPr>
      </w:pPr>
    </w:p>
    <w:p w14:paraId="7F3B8770" w14:textId="28DCCE59" w:rsidR="00416A13" w:rsidRPr="00802365" w:rsidRDefault="00C552A4" w:rsidP="00B83B7C">
      <w:pPr>
        <w:pStyle w:val="Bezodstpw"/>
        <w:jc w:val="center"/>
        <w:rPr>
          <w:rFonts w:ascii="Arial" w:hAnsi="Arial" w:cs="Arial"/>
          <w:szCs w:val="20"/>
        </w:rPr>
      </w:pPr>
      <w:r w:rsidRPr="00E9137A">
        <w:rPr>
          <w:rFonts w:ascii="Arial" w:hAnsi="Arial" w:cs="Arial"/>
          <w:szCs w:val="20"/>
        </w:rPr>
        <w:t>THESE SCENARIOS REPRESENT A MOVE TO UNLOCK CREATIVITY AND INSPIRE TEAMWORK, WHILE SIMPLIFYING SECURITY AND MANAGEMENT. ORGANIZATIONS OF ALL SIZES CAN NOW DIGITIZE BUSINESS-CRITICAL FUNCTIONS, REDEFINING WHAT CUSTOMERS CAN EXPECT FROM THEIR BUSINESS APPLICATIONS. THIS CREATES AN OPPORTUNITY FOR US TO REACH NEW CUSTOMERS AND INCREASE USAGE AND ENGAGEMENT WITH EXISTING CUSTOMERS.</w:t>
      </w:r>
    </w:p>
    <w:p w14:paraId="41FABE17" w14:textId="008AA1F3" w:rsidR="00283230" w:rsidRPr="00802365" w:rsidRDefault="00C552A4" w:rsidP="00B83B7C">
      <w:pPr>
        <w:keepNext/>
        <w:spacing w:before="270"/>
        <w:jc w:val="center"/>
        <w:rPr>
          <w:rFonts w:ascii="Arial" w:hAnsi="Arial" w:cs="Arial"/>
          <w:szCs w:val="20"/>
        </w:rPr>
      </w:pPr>
      <w:r w:rsidRPr="00802365">
        <w:rPr>
          <w:rFonts w:ascii="Arial" w:hAnsi="Arial" w:cs="Arial"/>
          <w:i/>
          <w:szCs w:val="20"/>
        </w:rPr>
        <w:t xml:space="preserve">BUILD THE </w:t>
      </w:r>
      <w:r>
        <w:rPr>
          <w:rFonts w:ascii="Arial" w:hAnsi="Arial" w:cs="Arial"/>
          <w:i/>
          <w:szCs w:val="20"/>
        </w:rPr>
        <w:t>I</w:t>
      </w:r>
      <w:r w:rsidRPr="00802365">
        <w:rPr>
          <w:rFonts w:ascii="Arial" w:hAnsi="Arial" w:cs="Arial"/>
          <w:i/>
          <w:szCs w:val="20"/>
        </w:rPr>
        <w:t xml:space="preserve">NTELLIGENT </w:t>
      </w:r>
      <w:r>
        <w:rPr>
          <w:rFonts w:ascii="Arial" w:hAnsi="Arial" w:cs="Arial"/>
          <w:i/>
          <w:szCs w:val="20"/>
        </w:rPr>
        <w:t>C</w:t>
      </w:r>
      <w:r w:rsidRPr="00802365">
        <w:rPr>
          <w:rFonts w:ascii="Arial" w:hAnsi="Arial" w:cs="Arial"/>
          <w:i/>
          <w:szCs w:val="20"/>
        </w:rPr>
        <w:t xml:space="preserve">LOUD </w:t>
      </w:r>
      <w:r>
        <w:rPr>
          <w:rFonts w:ascii="Arial" w:hAnsi="Arial" w:cs="Arial"/>
          <w:i/>
          <w:szCs w:val="20"/>
        </w:rPr>
        <w:t>P</w:t>
      </w:r>
      <w:r w:rsidRPr="00802365">
        <w:rPr>
          <w:rFonts w:ascii="Arial" w:hAnsi="Arial" w:cs="Arial"/>
          <w:i/>
          <w:szCs w:val="20"/>
        </w:rPr>
        <w:t>LATFORM</w:t>
      </w:r>
    </w:p>
    <w:p w14:paraId="053E9B78" w14:textId="1B8C7308" w:rsidR="00AD05F8" w:rsidRPr="00AD05F8" w:rsidRDefault="00C552A4" w:rsidP="00B83B7C">
      <w:pPr>
        <w:spacing w:before="180"/>
        <w:jc w:val="center"/>
        <w:rPr>
          <w:rFonts w:ascii="Arial" w:hAnsi="Arial" w:cs="Arial"/>
        </w:rPr>
      </w:pPr>
      <w:r w:rsidRPr="00E9137A">
        <w:rPr>
          <w:rFonts w:ascii="Arial" w:hAnsi="Arial" w:cs="Arial"/>
        </w:rPr>
        <w:t>COMPANIES ARE LOOKING TO USE DIGITAL TECHNOLOGY TO FUNDAMENTALLY REIMAGINE HOW THEY EMPOWER THEIR EMPLOYEES, ENGAGE CUSTOMERS, OPTIMIZE THEIR OPERATIONS, AND CHANGE THE VERY CORE OF THEIR PRODUCTS AND SERVICES. PARTNERING WITH ORGANIZATIONS ON THEIR DIGITAL TRANSFORMATION IS ONE OF OUR LARGEST OPPORTUNITIES AND WE ARE UNIQUELY POSITIONED TO BECOME THE STRATEGIC DIGITAL TRANSFORMATION PLATFORM AND PARTNER OF CHOICE.</w:t>
      </w:r>
    </w:p>
    <w:p w14:paraId="6501A2B0" w14:textId="0139993F" w:rsidR="00DD26C8" w:rsidRDefault="00C552A4" w:rsidP="00B83B7C">
      <w:pPr>
        <w:spacing w:before="180"/>
        <w:jc w:val="center"/>
        <w:rPr>
          <w:rFonts w:ascii="Arial" w:hAnsi="Arial" w:cs="Arial"/>
        </w:rPr>
      </w:pPr>
      <w:r w:rsidRPr="00E9137A">
        <w:rPr>
          <w:rFonts w:ascii="Arial" w:hAnsi="Arial" w:cs="Arial"/>
          <w:szCs w:val="20"/>
        </w:rPr>
        <w:t xml:space="preserve">OUR STRATEGY REQUIRES CONTINUED INVESTMENT IN DATACENTERS AND OTHER INFRASTRUCTURE TO SUPPORT OUR SERVICES. </w:t>
      </w:r>
      <w:r>
        <w:rPr>
          <w:rFonts w:ascii="Arial" w:hAnsi="Arial" w:cs="Arial"/>
          <w:szCs w:val="20"/>
        </w:rPr>
        <w:t>MICRASOFT</w:t>
      </w:r>
      <w:r w:rsidRPr="00E9137A">
        <w:rPr>
          <w:rFonts w:ascii="Arial" w:hAnsi="Arial" w:cs="Arial"/>
          <w:szCs w:val="20"/>
        </w:rPr>
        <w:t xml:space="preserve"> AZURE IS A TRUSTED CLOUD WITH COMPREHENSIVE COMPLIANCE COVERAGE AND AI-BASED SECURITY BUILT IN.</w:t>
      </w:r>
    </w:p>
    <w:p w14:paraId="0D24AEF7" w14:textId="313DB7A5" w:rsidR="00416A13" w:rsidRPr="00802365" w:rsidRDefault="00C552A4" w:rsidP="00B83B7C">
      <w:pPr>
        <w:spacing w:before="180"/>
        <w:jc w:val="center"/>
        <w:rPr>
          <w:rFonts w:ascii="Arial" w:hAnsi="Arial" w:cs="Arial"/>
          <w:szCs w:val="20"/>
        </w:rPr>
      </w:pPr>
      <w:r w:rsidRPr="00802365">
        <w:rPr>
          <w:rFonts w:ascii="Arial" w:hAnsi="Arial" w:cs="Arial"/>
          <w:szCs w:val="20"/>
        </w:rPr>
        <w:lastRenderedPageBreak/>
        <w:t xml:space="preserve">OUR CLOUD BUSINESS BENEFITS FROM THREE ECONOMIES OF SCALE: DATACENTERS THAT DEPLOY COMPUTATIONAL RESOURCES AT SIGNIFICANTLY LOWER COST PER UNIT THAN SMALLER ONES; DATACENTERS THAT COORDINATE </w:t>
      </w:r>
      <w:r w:rsidRPr="00802365" w:rsidDel="00021812">
        <w:rPr>
          <w:rFonts w:ascii="Arial" w:hAnsi="Arial" w:cs="Arial"/>
          <w:szCs w:val="20"/>
        </w:rPr>
        <w:t xml:space="preserve">AND AGGREGATE </w:t>
      </w:r>
      <w:r w:rsidRPr="00802365">
        <w:rPr>
          <w:rFonts w:ascii="Arial" w:hAnsi="Arial" w:cs="Arial"/>
          <w:szCs w:val="20"/>
        </w:rPr>
        <w:t>DIVERSE CUSTOMER, GEOGRAPHIC, AND APPLICATION DEMAND PATTERNS, IMPROVING THE UTILIZATION OF COMPUTING, STORAGE, AND NETWORK RESOURCES; AND MULTI-TENANCY LOCATIONS THAT LOWER APPLICATION MAINTENANCE LABOR COSTS.</w:t>
      </w:r>
    </w:p>
    <w:p w14:paraId="535903E9" w14:textId="4C34E772" w:rsidR="00416A13" w:rsidRPr="00802365" w:rsidRDefault="00C552A4" w:rsidP="00B83B7C">
      <w:pPr>
        <w:spacing w:before="180"/>
        <w:jc w:val="center"/>
        <w:rPr>
          <w:rFonts w:ascii="Arial" w:hAnsi="Arial" w:cs="Arial"/>
          <w:szCs w:val="20"/>
        </w:rPr>
      </w:pPr>
      <w:r w:rsidRPr="00802365">
        <w:rPr>
          <w:rFonts w:ascii="Arial" w:hAnsi="Arial" w:cs="Arial"/>
          <w:szCs w:val="20"/>
        </w:rPr>
        <w:t xml:space="preserve">AS ONE OF THE TWO LARGEST PROVIDERS OF CLOUD COMPUTING AT SCALE, WE BELIEVE WE WORK FROM A POSITION OF STRENGTH. </w:t>
      </w:r>
      <w:r w:rsidRPr="00E9137A">
        <w:rPr>
          <w:rFonts w:ascii="Arial" w:hAnsi="Arial" w:cs="Arial"/>
          <w:szCs w:val="20"/>
        </w:rPr>
        <w:t>BEING A GLOBAL, HYPER-SCALE CLOUD, AZURE UNIQUELY OFFERS HYBRID CONSISTENCY, DEVELOPER PRODUCTIVITY, AI CAPABILITIES, AND TRUSTED SECURITY AND COMPLIANCE. MOREOVER, WITH AZURE STACK, ORGANIZATIONS CAN EXTEND AZURE INTO THEIR OWN DATACENTERS TO CREATE A CONSISTENT STACK ACROSS THE PUBLIC CLOUD AND THE INTELLIGENT EDGE.</w:t>
      </w:r>
      <w:r w:rsidRPr="00802365">
        <w:rPr>
          <w:rFonts w:ascii="Arial" w:hAnsi="Arial" w:cs="Arial"/>
          <w:szCs w:val="20"/>
        </w:rPr>
        <w:t xml:space="preserve"> OUR HYBRID INFRASTRUCTURE CONSISTENCY SPANS IDENTITY, DATA, COMPUTE, MANAGEMENT, AND SECURITY, HELPING TO SUPPORT THE REAL-WORLD NEEDS AND EVOLVING REGULATORY REQUIREMENTS OF COMMERCIAL CUSTOMERS AND ENTERPRISES.</w:t>
      </w:r>
    </w:p>
    <w:p w14:paraId="18F7D4BE" w14:textId="60E7FCB8" w:rsidR="00416A13" w:rsidRPr="00802365" w:rsidRDefault="00C552A4" w:rsidP="00B83B7C">
      <w:pPr>
        <w:spacing w:before="180"/>
        <w:jc w:val="center"/>
        <w:rPr>
          <w:rFonts w:ascii="Arial" w:hAnsi="Arial" w:cs="Arial"/>
          <w:szCs w:val="20"/>
        </w:rPr>
      </w:pPr>
      <w:bookmarkStart w:id="9" w:name="_Hlk520197831"/>
      <w:r w:rsidRPr="00E9137A">
        <w:rPr>
          <w:rFonts w:ascii="Arial" w:hAnsi="Arial" w:cs="Arial"/>
          <w:szCs w:val="20"/>
        </w:rPr>
        <w:t xml:space="preserve">THE ABILITY TO CONVERT DATA INTO AI DRIVES OUR COMPETITIVE ADVANTAGE. </w:t>
      </w:r>
      <w:bookmarkEnd w:id="9"/>
      <w:r w:rsidRPr="00E9137A">
        <w:rPr>
          <w:rFonts w:ascii="Arial" w:hAnsi="Arial" w:cs="Arial"/>
          <w:szCs w:val="20"/>
        </w:rPr>
        <w:t xml:space="preserve">AZURE SQL DATABASE MAKES IT POSSIBLE FOR CUSTOMERS TO TAKE </w:t>
      </w:r>
      <w:r>
        <w:rPr>
          <w:rFonts w:ascii="Arial" w:hAnsi="Arial" w:cs="Arial"/>
          <w:szCs w:val="20"/>
        </w:rPr>
        <w:t>MICRASOFT</w:t>
      </w:r>
      <w:r w:rsidRPr="00E9137A">
        <w:rPr>
          <w:rFonts w:ascii="Arial" w:hAnsi="Arial" w:cs="Arial"/>
          <w:szCs w:val="20"/>
        </w:rPr>
        <w:t xml:space="preserve"> SQL SERVER FROM THEIR ON-PREMISES DATACENTER TO A FULLY MANAGED INSTANCE IN THE CLOUD TO UTILIZE BUILT-IN AI. WE ARE ACCELERATING ADOPTION OF AI INNOVATIONS FROM RESEARCH TO PRODUCTS. OUR INNOVATION HELPS EVERY DEVELOPER BE AN AI DEVELOPER, WITH APPROACHABLE NEW TOOLS FROM AZURE MACHINE LEARNING STUDIO FOR CREATING SIMPLE MACHINE LEARNING MODELS, TO THE POWERFUL AZURE MACHINE LEARNING WORKBENCH FOR THE MOST ADVANCED AI MODELING AND DATA SCIENCE.</w:t>
      </w:r>
    </w:p>
    <w:p w14:paraId="563D3313" w14:textId="5D4C16E0" w:rsidR="00416A13" w:rsidRPr="00802365" w:rsidRDefault="00C552A4" w:rsidP="00B83B7C">
      <w:pPr>
        <w:spacing w:before="180"/>
        <w:jc w:val="center"/>
        <w:rPr>
          <w:rFonts w:ascii="Arial" w:hAnsi="Arial" w:cs="Arial"/>
          <w:szCs w:val="20"/>
        </w:rPr>
      </w:pPr>
      <w:r w:rsidRPr="00E9137A">
        <w:rPr>
          <w:rFonts w:ascii="Arial" w:hAnsi="Arial" w:cs="Arial"/>
          <w:szCs w:val="20"/>
        </w:rPr>
        <w:t xml:space="preserve">ON JUNE 4, 2018, </w:t>
      </w:r>
      <w:r>
        <w:rPr>
          <w:rFonts w:ascii="Arial" w:hAnsi="Arial" w:cs="Arial"/>
          <w:szCs w:val="20"/>
        </w:rPr>
        <w:t>MICRASOFT</w:t>
      </w:r>
      <w:r w:rsidRPr="00E9137A">
        <w:rPr>
          <w:rFonts w:ascii="Arial" w:hAnsi="Arial" w:cs="Arial"/>
          <w:szCs w:val="20"/>
        </w:rPr>
        <w:t xml:space="preserve"> ANNOUNCED PLANS TO ACQUIRE GITHUB, INC., A SERVICE THAT MILLIONS OF DEVELOPERS AROUND THE WORLD RELY ON TO WRITE CODE TOGETHER. THE</w:t>
      </w:r>
      <w:r w:rsidRPr="00E9137A" w:rsidDel="0051001B">
        <w:rPr>
          <w:rFonts w:ascii="Arial" w:hAnsi="Arial" w:cs="Arial"/>
          <w:szCs w:val="20"/>
        </w:rPr>
        <w:t xml:space="preserve"> </w:t>
      </w:r>
      <w:r w:rsidRPr="00E9137A">
        <w:rPr>
          <w:rFonts w:ascii="Arial" w:hAnsi="Arial" w:cs="Arial"/>
          <w:szCs w:val="20"/>
        </w:rPr>
        <w:t>ACQUISITION IS EXPECTED TO CLOSE BY THE END OF THE CALENDAR YEAR.</w:t>
      </w:r>
    </w:p>
    <w:p w14:paraId="04DD32DA" w14:textId="7AD979AC" w:rsidR="00416A13" w:rsidRPr="00802365" w:rsidRDefault="00C552A4" w:rsidP="00B83B7C">
      <w:pPr>
        <w:keepNext/>
        <w:spacing w:before="270"/>
        <w:jc w:val="center"/>
        <w:rPr>
          <w:rFonts w:ascii="Arial" w:hAnsi="Arial" w:cs="Arial"/>
          <w:szCs w:val="20"/>
        </w:rPr>
      </w:pPr>
      <w:r w:rsidRPr="00802365">
        <w:rPr>
          <w:rFonts w:ascii="Arial" w:hAnsi="Arial" w:cs="Arial"/>
          <w:i/>
          <w:iCs/>
          <w:szCs w:val="20"/>
        </w:rPr>
        <w:t xml:space="preserve">CREATE </w:t>
      </w:r>
      <w:r>
        <w:rPr>
          <w:rFonts w:ascii="Arial" w:hAnsi="Arial" w:cs="Arial"/>
          <w:i/>
          <w:iCs/>
          <w:szCs w:val="20"/>
        </w:rPr>
        <w:t>M</w:t>
      </w:r>
      <w:r w:rsidRPr="00802365">
        <w:rPr>
          <w:rFonts w:ascii="Arial" w:hAnsi="Arial" w:cs="Arial"/>
          <w:i/>
          <w:iCs/>
          <w:szCs w:val="20"/>
        </w:rPr>
        <w:t xml:space="preserve">ORE </w:t>
      </w:r>
      <w:r>
        <w:rPr>
          <w:rFonts w:ascii="Arial" w:hAnsi="Arial" w:cs="Arial"/>
          <w:i/>
          <w:iCs/>
          <w:szCs w:val="20"/>
        </w:rPr>
        <w:t>P</w:t>
      </w:r>
      <w:r w:rsidRPr="00802365">
        <w:rPr>
          <w:rFonts w:ascii="Arial" w:hAnsi="Arial" w:cs="Arial"/>
          <w:i/>
          <w:iCs/>
          <w:szCs w:val="20"/>
        </w:rPr>
        <w:t xml:space="preserve">ERSONAL </w:t>
      </w:r>
      <w:r>
        <w:rPr>
          <w:rFonts w:ascii="Arial" w:hAnsi="Arial" w:cs="Arial"/>
          <w:i/>
          <w:iCs/>
          <w:szCs w:val="20"/>
        </w:rPr>
        <w:t>C</w:t>
      </w:r>
      <w:r w:rsidRPr="00802365">
        <w:rPr>
          <w:rFonts w:ascii="Arial" w:hAnsi="Arial" w:cs="Arial"/>
          <w:i/>
          <w:iCs/>
          <w:szCs w:val="20"/>
        </w:rPr>
        <w:t>OMPUTING</w:t>
      </w:r>
    </w:p>
    <w:p w14:paraId="34F48B98" w14:textId="523608F0" w:rsidR="00416A13" w:rsidRPr="00802365" w:rsidRDefault="00C552A4" w:rsidP="00B83B7C">
      <w:pPr>
        <w:spacing w:before="180"/>
        <w:jc w:val="center"/>
        <w:rPr>
          <w:rFonts w:ascii="Arial" w:hAnsi="Arial" w:cs="Arial"/>
          <w:szCs w:val="20"/>
        </w:rPr>
      </w:pPr>
      <w:r w:rsidRPr="00802365">
        <w:rPr>
          <w:rFonts w:ascii="Arial" w:hAnsi="Arial" w:cs="Arial"/>
          <w:szCs w:val="20"/>
        </w:rPr>
        <w:t>WE STRIVE TO MAKE COMPUTING MORE PERSONAL BY PUTTING USERS AT THE CORE OF THE EXPERIENCE, ENABLING THEM TO INTERACT WITH TECHNOLOGY IN MORE INTUITIVE, ENGAGING, AND DYNAMIC WAYS. WINDOWS </w:t>
      </w:r>
      <w:r w:rsidRPr="00802365" w:rsidDel="00530BD3">
        <w:rPr>
          <w:rFonts w:ascii="Arial" w:hAnsi="Arial" w:cs="Arial"/>
          <w:szCs w:val="20"/>
        </w:rPr>
        <w:t xml:space="preserve">10 </w:t>
      </w:r>
      <w:r w:rsidRPr="00802365">
        <w:rPr>
          <w:rFonts w:ascii="Arial" w:hAnsi="Arial" w:cs="Arial"/>
          <w:szCs w:val="20"/>
        </w:rPr>
        <w:t xml:space="preserve">IS THE CORNERSTONE OF OUR AMBITION, PROVIDING A FOUNDATION FOR THE SECURE, MODERN WORKPLACE, AND DESIGNED TO FOSTER INNOVATION THROUGH RICH AND CONSISTENT EXPERIENCES ACROSS THE RANGE OF EXISTING DEVICES AND ENTIRELY NEW DEVICE CATEGORIES. </w:t>
      </w:r>
      <w:r w:rsidRPr="00E9137A">
        <w:rPr>
          <w:rFonts w:ascii="Arial" w:hAnsi="Arial" w:cs="Arial"/>
          <w:szCs w:val="20"/>
        </w:rPr>
        <w:t>WINDOWS 10 EMPOWERS PEOPLE WITH AI-FIRST INTERFACES RANGING FROM VOICE-ACTIVATED COMMANDS THROUGH CORTANA, INKING, IMMERSIVE 3D CONTENT STORYTELLING, AND MIXED REALITY EXPERIENCES. CLOUD SHARING AND CO-AUTHORING EXPERIENCES ARE NOW NATIVELY ENABLED WITH ONEDRIVE FILES ON DEMAND. WINDOWS 10 IS MORE ACCESSIBLE FOR EVERYONE WITH NEW FEATURES LIKE EYE CONTROL, WHICH GIVES PEOPLE THE ABILITY TO OPERATE A PC USING JUST THEIR EYES.</w:t>
      </w:r>
    </w:p>
    <w:p w14:paraId="249C1B1D" w14:textId="2746F3D7" w:rsidR="00416A13" w:rsidRPr="00802365" w:rsidRDefault="00C552A4" w:rsidP="00B83B7C">
      <w:pPr>
        <w:spacing w:before="180"/>
        <w:jc w:val="center"/>
        <w:rPr>
          <w:rFonts w:ascii="Arial" w:hAnsi="Arial" w:cs="Arial"/>
          <w:szCs w:val="20"/>
        </w:rPr>
      </w:pPr>
      <w:r w:rsidRPr="00802365">
        <w:rPr>
          <w:rFonts w:ascii="Arial" w:hAnsi="Arial" w:cs="Arial"/>
          <w:szCs w:val="20"/>
        </w:rPr>
        <w:t xml:space="preserve">OUR </w:t>
      </w:r>
      <w:r w:rsidRPr="00E9137A">
        <w:rPr>
          <w:rFonts w:ascii="Arial" w:hAnsi="Arial" w:cs="Arial"/>
          <w:szCs w:val="20"/>
        </w:rPr>
        <w:t>AMBITION</w:t>
      </w:r>
      <w:r w:rsidRPr="00802365">
        <w:rPr>
          <w:rFonts w:ascii="Arial" w:hAnsi="Arial" w:cs="Arial"/>
          <w:szCs w:val="20"/>
        </w:rPr>
        <w:t xml:space="preserve"> FOR WINDOWS 10 IS TO BROADEN OUR ECONOMIC OPPORTUNITY THROUGH THREE KEY LEVERS: AN ORIGINAL EQUIPMENT MANUFACTURER (“OEM”) ECOSYSTEM THAT CREATES EXCITING NEW HARDWARE DESIGNS FOR WINDOWS 10; OUR COMMITMENT TO OUR FIRST-PARTY PREMIUM DEVICE PORTFOLIO; AND MONETIZATION OPPORTUNITIES SUCH AS GAMING, SERVICES, SUBSCRIPTIONS, AND SEARCH ADVERTISING.</w:t>
      </w:r>
    </w:p>
    <w:p w14:paraId="13C8F9A9" w14:textId="5986260B" w:rsidR="00416A13" w:rsidRPr="00802365" w:rsidRDefault="00C552A4" w:rsidP="00B83B7C">
      <w:pPr>
        <w:spacing w:before="180"/>
        <w:jc w:val="center"/>
        <w:rPr>
          <w:rFonts w:ascii="Arial" w:hAnsi="Arial" w:cs="Arial"/>
          <w:szCs w:val="20"/>
        </w:rPr>
      </w:pPr>
      <w:r w:rsidRPr="00802365">
        <w:rPr>
          <w:rFonts w:ascii="Arial" w:hAnsi="Arial" w:cs="Arial"/>
          <w:szCs w:val="20"/>
        </w:rPr>
        <w:t xml:space="preserve">WE ARE WORKING TO CREATE A BROAD DEVELOPER OPPORTUNITY BY UNIFYING THE WINDOWS INSTALLED BASE ON WINDOWS 10 AND ENABLING UNIVERSAL WINDOWS APPLICATIONS TO RUN ACROSS DEVICES </w:t>
      </w:r>
      <w:r w:rsidRPr="00E9137A">
        <w:rPr>
          <w:rFonts w:ascii="Arial" w:hAnsi="Arial" w:cs="Arial"/>
          <w:szCs w:val="20"/>
        </w:rPr>
        <w:t>SO DEVELOPERS AND OEMS CAN CONTRIBUTE TO A THRIVING WINDOWS ECOSYSTEM. ADDITIONALLY, WE ARE COMMITTED TO DESIGNING AND MARKETING FIRST-PARTY DEVICES, SUCH AS THE SURFACE LAPTOP, SURFACE BOOK 2, AND SURFACE PRO TO HELP DRIVE INNOVATION, CREATE NEW DEVICE CATEGORIES, AND STIMULATE DEMAND IN THE WINDOWS ECOSYSTEM.</w:t>
      </w:r>
    </w:p>
    <w:p w14:paraId="4CF5E683" w14:textId="5B581126" w:rsidR="00416A13" w:rsidRPr="00802365" w:rsidRDefault="00C552A4" w:rsidP="00B83B7C">
      <w:pPr>
        <w:spacing w:before="180"/>
        <w:jc w:val="center"/>
        <w:rPr>
          <w:rFonts w:ascii="Arial" w:hAnsi="Arial" w:cs="Arial"/>
          <w:szCs w:val="20"/>
        </w:rPr>
      </w:pPr>
      <w:r w:rsidRPr="00E9137A">
        <w:rPr>
          <w:rFonts w:ascii="Arial" w:hAnsi="Arial" w:cs="Arial"/>
          <w:szCs w:val="20"/>
        </w:rPr>
        <w:t xml:space="preserve">WE ARE MOBILIZING TO PURSUE OUR EXPANSIVE OPPORTUNITY IN THE GAMING INDUSTRY, BROADENING OUR APPROACH TO HOW WE THINK ABOUT GAMING END-TO-END, FROM THE WAY GAMES ARE CREATED AND DISTRIBUTED TO HOW THEY ARE PLAYED AND VIEWED. WE HAVE A STRONG POSITION WITH OUR XBOX ONE CONSOLE, OUR LARGE AND GROWING HIGHLY ENGAGED COMMUNITY </w:t>
      </w:r>
      <w:r w:rsidRPr="00E9137A">
        <w:rPr>
          <w:rFonts w:ascii="Arial" w:hAnsi="Arial" w:cs="Arial"/>
          <w:szCs w:val="20"/>
        </w:rPr>
        <w:lastRenderedPageBreak/>
        <w:t>OF GAMERS ON XBOX LIVE, AND WITH WINDOWS 10, THE MOST POPULAR OPERATING SYSTEM FOR PC GAMERS. AND WE WILL CONTINUE TO CONNECT OUR GAMING ASSETS ACROSS PC, CONSOLE, AND MOBILE, AND WORK TO GROW AND ENGAGE THE XBOX LIVE MEMBER NETWORK MORE DEEPLY AND FREQUENTLY WITH NEW SERVICES LIKE MIXER AND XBOX GAME PASS. OUR APPROACH IS TO ENABLE GAMERS TO PLAY THE GAMES THEY WANT, WITH THE PEOPLE THEY WANT, ON THE DEVICES THEY WANT.</w:t>
      </w:r>
    </w:p>
    <w:p w14:paraId="1098FD98" w14:textId="132A4697" w:rsidR="00416A13" w:rsidRPr="00802365" w:rsidRDefault="00C552A4" w:rsidP="00B83B7C">
      <w:pPr>
        <w:keepNext/>
        <w:spacing w:before="270"/>
        <w:jc w:val="center"/>
        <w:rPr>
          <w:rFonts w:ascii="Arial" w:hAnsi="Arial" w:cs="Arial"/>
          <w:szCs w:val="20"/>
        </w:rPr>
      </w:pPr>
      <w:r w:rsidRPr="00802365">
        <w:rPr>
          <w:rFonts w:ascii="Arial" w:hAnsi="Arial" w:cs="Arial"/>
          <w:i/>
          <w:szCs w:val="20"/>
        </w:rPr>
        <w:t xml:space="preserve">OUR </w:t>
      </w:r>
      <w:r>
        <w:rPr>
          <w:rFonts w:ascii="Arial" w:hAnsi="Arial" w:cs="Arial"/>
          <w:i/>
          <w:szCs w:val="20"/>
        </w:rPr>
        <w:t>F</w:t>
      </w:r>
      <w:r w:rsidRPr="00802365">
        <w:rPr>
          <w:rFonts w:ascii="Arial" w:hAnsi="Arial" w:cs="Arial"/>
          <w:i/>
          <w:szCs w:val="20"/>
        </w:rPr>
        <w:t xml:space="preserve">UTURE </w:t>
      </w:r>
      <w:r>
        <w:rPr>
          <w:rFonts w:ascii="Arial" w:hAnsi="Arial" w:cs="Arial"/>
          <w:i/>
          <w:szCs w:val="20"/>
        </w:rPr>
        <w:t>O</w:t>
      </w:r>
      <w:r w:rsidRPr="00802365">
        <w:rPr>
          <w:rFonts w:ascii="Arial" w:hAnsi="Arial" w:cs="Arial"/>
          <w:i/>
          <w:szCs w:val="20"/>
        </w:rPr>
        <w:t>PPORTUNITY</w:t>
      </w:r>
    </w:p>
    <w:p w14:paraId="58456711" w14:textId="7939662C" w:rsidR="00416A13" w:rsidRPr="00802365" w:rsidRDefault="00C552A4" w:rsidP="00B83B7C">
      <w:pPr>
        <w:keepNext/>
        <w:spacing w:before="180"/>
        <w:jc w:val="center"/>
        <w:rPr>
          <w:rFonts w:ascii="Arial" w:hAnsi="Arial" w:cs="Arial"/>
          <w:szCs w:val="20"/>
        </w:rPr>
      </w:pPr>
      <w:r w:rsidRPr="00802365">
        <w:rPr>
          <w:rFonts w:ascii="Arial" w:hAnsi="Arial" w:cs="Arial"/>
          <w:szCs w:val="20"/>
        </w:rPr>
        <w:t>CUSTOMERS ARE LOOKING TO US TO ACCELERATE THEIR OWN DIGITAL TRANSFORMATIONS AND TO UNLOCK NEW OPPORTUNITY IN THIS ERA OF INTELLIGENT CLOUD AND INTELLIGENT EDGE. WE CONTINUE TO DEVELOP COMPLETE, INTELLIGENT SOLUTIONS FOR OUR CUSTOMERS THAT EMPOWER USERS TO BE CREATIVE AND WORK TOGETHER WHILE SAFEGUARDING BUSINESSES AND SIMPLIFYING IT MANAGEMENT. OUR GOAL IS TO LEAD THE INDUSTRY IN SEVERAL DISTINCT AREAS OF TECHNOLOGY OVER THE LONG-TERM, WHICH WE EXPECT WILL TRANSLATE TO SUSTAINED GROWTH. WE ARE INVESTING SIGNIFICANT RESOURCES IN:</w:t>
      </w:r>
    </w:p>
    <w:p w14:paraId="2B66C615" w14:textId="7C75EF76" w:rsidR="00283230" w:rsidRPr="009B0D9E" w:rsidRDefault="00C552A4" w:rsidP="00B83B7C">
      <w:pPr>
        <w:pStyle w:val="Akapitzlist"/>
        <w:numPr>
          <w:ilvl w:val="0"/>
          <w:numId w:val="7"/>
        </w:numPr>
        <w:spacing w:before="90"/>
        <w:ind w:left="979" w:hanging="367"/>
        <w:contextualSpacing w:val="0"/>
        <w:jc w:val="center"/>
        <w:rPr>
          <w:rFonts w:ascii="Arial" w:hAnsi="Arial" w:cs="Arial"/>
          <w:sz w:val="20"/>
          <w:szCs w:val="20"/>
        </w:rPr>
      </w:pPr>
      <w:r w:rsidRPr="009B0D9E">
        <w:rPr>
          <w:rFonts w:ascii="Arial" w:hAnsi="Arial" w:cs="Arial"/>
          <w:sz w:val="20"/>
          <w:szCs w:val="20"/>
        </w:rPr>
        <w:t xml:space="preserve">TRANSFORMING THE WORKPLACE TO DELIVER NEW </w:t>
      </w:r>
      <w:r w:rsidRPr="00E9137A">
        <w:rPr>
          <w:rFonts w:ascii="Arial" w:hAnsi="Arial" w:cs="Arial"/>
          <w:sz w:val="20"/>
          <w:szCs w:val="20"/>
        </w:rPr>
        <w:t>MODERN</w:t>
      </w:r>
      <w:r>
        <w:rPr>
          <w:rFonts w:ascii="Arial" w:hAnsi="Arial" w:cs="Arial"/>
          <w:sz w:val="20"/>
          <w:szCs w:val="20"/>
        </w:rPr>
        <w:t xml:space="preserve">, </w:t>
      </w:r>
      <w:r w:rsidRPr="009B0D9E">
        <w:rPr>
          <w:rFonts w:ascii="Arial" w:hAnsi="Arial" w:cs="Arial"/>
          <w:sz w:val="20"/>
          <w:szCs w:val="20"/>
        </w:rPr>
        <w:t>MODULAR BUSINESS APPLICATIONS TO IMPROVE HOW PEOPLE COMMUNICATE, COLLABORATE, LEARN, WORK, PLAY, AND INTERACT WITH ONE ANOTHER.</w:t>
      </w:r>
    </w:p>
    <w:p w14:paraId="20C9D27F" w14:textId="2A1915AB" w:rsidR="00283230" w:rsidRDefault="00C552A4" w:rsidP="00B83B7C">
      <w:pPr>
        <w:pStyle w:val="Akapitzlist"/>
        <w:numPr>
          <w:ilvl w:val="0"/>
          <w:numId w:val="7"/>
        </w:numPr>
        <w:spacing w:before="90"/>
        <w:ind w:left="979" w:hanging="367"/>
        <w:contextualSpacing w:val="0"/>
        <w:jc w:val="center"/>
        <w:rPr>
          <w:rFonts w:ascii="Arial" w:hAnsi="Arial" w:cs="Arial"/>
          <w:sz w:val="20"/>
          <w:szCs w:val="20"/>
        </w:rPr>
      </w:pPr>
      <w:r w:rsidRPr="009B0D9E">
        <w:rPr>
          <w:rFonts w:ascii="Arial" w:hAnsi="Arial" w:cs="Arial"/>
          <w:sz w:val="20"/>
          <w:szCs w:val="20"/>
        </w:rPr>
        <w:t>BUILDING AND RUNNING CLOUD-BASED SERVICES IN WAYS THAT UNLEASH NEW EXPERIENCES AND OPPORTUNITIES FOR BUSINESSES AND INDIVIDUALS.</w:t>
      </w:r>
    </w:p>
    <w:p w14:paraId="331E9660" w14:textId="55582A3F" w:rsidR="00C45A7B" w:rsidRPr="009B0D9E" w:rsidDel="00C45A7B" w:rsidRDefault="00C552A4" w:rsidP="00B83B7C">
      <w:pPr>
        <w:pStyle w:val="Akapitzlist"/>
        <w:numPr>
          <w:ilvl w:val="0"/>
          <w:numId w:val="7"/>
        </w:numPr>
        <w:spacing w:before="90"/>
        <w:ind w:left="979" w:hanging="367"/>
        <w:contextualSpacing w:val="0"/>
        <w:jc w:val="center"/>
        <w:rPr>
          <w:rFonts w:ascii="Arial" w:hAnsi="Arial" w:cs="Arial"/>
          <w:sz w:val="20"/>
          <w:szCs w:val="20"/>
        </w:rPr>
      </w:pPr>
      <w:r w:rsidRPr="009B0D9E">
        <w:rPr>
          <w:rFonts w:ascii="Arial" w:hAnsi="Arial" w:cs="Arial"/>
          <w:sz w:val="20"/>
          <w:szCs w:val="20"/>
        </w:rPr>
        <w:t>APPLYING AI TO DRIVE INSIGHTS AND ACT ON OUR CUSTOMER’S BEHALF BY UNDERSTANDING AND INTERPRETING THEIR NEEDS USING NATURAL METHODS OF COMMUNICATION.</w:t>
      </w:r>
    </w:p>
    <w:p w14:paraId="45A2EC5D" w14:textId="2D5188CF" w:rsidR="00416A13" w:rsidRPr="00802365" w:rsidRDefault="00C552A4" w:rsidP="00B83B7C">
      <w:pPr>
        <w:pStyle w:val="Akapitzlist"/>
        <w:numPr>
          <w:ilvl w:val="0"/>
          <w:numId w:val="7"/>
        </w:numPr>
        <w:spacing w:before="90"/>
        <w:contextualSpacing w:val="0"/>
        <w:jc w:val="center"/>
        <w:rPr>
          <w:rFonts w:ascii="Arial" w:hAnsi="Arial" w:cs="Arial"/>
          <w:sz w:val="20"/>
          <w:szCs w:val="20"/>
        </w:rPr>
      </w:pPr>
      <w:r w:rsidRPr="00802365">
        <w:rPr>
          <w:rFonts w:ascii="Arial" w:hAnsi="Arial" w:cs="Arial"/>
          <w:sz w:val="20"/>
          <w:szCs w:val="20"/>
        </w:rPr>
        <w:t xml:space="preserve">USING WINDOWS TO DEVELOP NEW CATEGORIES OF DEVICES </w:t>
      </w:r>
      <w:r w:rsidRPr="00802365" w:rsidDel="00DE3745">
        <w:rPr>
          <w:rFonts w:ascii="Arial" w:hAnsi="Arial" w:cs="Arial"/>
          <w:sz w:val="20"/>
          <w:szCs w:val="20"/>
        </w:rPr>
        <w:t xml:space="preserve">– BOTH OUR OWN AND THIRD-PARTY – </w:t>
      </w:r>
      <w:r w:rsidRPr="00802365">
        <w:rPr>
          <w:rFonts w:ascii="Arial" w:hAnsi="Arial" w:cs="Arial"/>
          <w:sz w:val="20"/>
          <w:szCs w:val="20"/>
        </w:rPr>
        <w:t>AS A PERSON’S EXPERIENCE WITH TECHNOLOGY BECOMES MORE NATURAL, PERSONAL, AND PREDICTIVE WITH MULTI-SENSORY BREAKTHROUGHS IN VOICE, INK, GAZE INTERACTIONS, AND AUGMENTED REALITY HOLOGRAMS.</w:t>
      </w:r>
    </w:p>
    <w:p w14:paraId="16528F5E" w14:textId="4837D07F" w:rsidR="00416A13" w:rsidRPr="00802365" w:rsidRDefault="00C552A4" w:rsidP="00B83B7C">
      <w:pPr>
        <w:pStyle w:val="Akapitzlist"/>
        <w:numPr>
          <w:ilvl w:val="0"/>
          <w:numId w:val="7"/>
        </w:numPr>
        <w:spacing w:before="90"/>
        <w:contextualSpacing w:val="0"/>
        <w:jc w:val="center"/>
        <w:rPr>
          <w:rFonts w:ascii="Arial" w:hAnsi="Arial" w:cs="Arial"/>
          <w:sz w:val="20"/>
          <w:szCs w:val="20"/>
        </w:rPr>
      </w:pPr>
      <w:r w:rsidRPr="00802365">
        <w:rPr>
          <w:rFonts w:ascii="Arial" w:hAnsi="Arial" w:cs="Arial"/>
          <w:sz w:val="20"/>
          <w:szCs w:val="20"/>
        </w:rPr>
        <w:t xml:space="preserve">INVENTING NEW GAMING EXPERIENCES THAT BRING PEOPLE TOGETHER AROUND THEIR SHARED LOVE FOR GAMES </w:t>
      </w:r>
      <w:r w:rsidRPr="00E9137A">
        <w:rPr>
          <w:rFonts w:ascii="Arial" w:hAnsi="Arial" w:cs="Arial"/>
          <w:sz w:val="20"/>
          <w:szCs w:val="20"/>
        </w:rPr>
        <w:t>ON ANY DEVICES AND PUSHING THE BOUNDARIES OF INNOVATION WITH CONSOLE AND PC GAMING BY CREATING THE NEXT WAVE OF ENTERTAINMENT</w:t>
      </w:r>
      <w:r w:rsidRPr="00802365">
        <w:rPr>
          <w:rFonts w:ascii="Arial" w:hAnsi="Arial" w:cs="Arial"/>
          <w:sz w:val="20"/>
          <w:szCs w:val="20"/>
        </w:rPr>
        <w:t>.</w:t>
      </w:r>
    </w:p>
    <w:p w14:paraId="7C8E78B2" w14:textId="3A52C0AA"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OUR FUTURE GROWTH DEPENDS ON OUR ABILITY TO TRANSCEND CURRENT PRODUCT CATEGORY DEFINITIONS, BUSINESS MODELS, AND SALES MOTIONS. WE HAVE THE OPPORTUNITY TO REDEFINE WHAT CUSTOMERS AND PARTNERS CAN EXPECT AND ARE WORKING TO DELIVER NEW SOLUTIONS THAT REFLECT THE BEST OF </w:t>
      </w:r>
      <w:r>
        <w:rPr>
          <w:rFonts w:cs="Arial"/>
          <w:sz w:val="20"/>
          <w:szCs w:val="20"/>
        </w:rPr>
        <w:t>MICRASOFT</w:t>
      </w:r>
      <w:r w:rsidRPr="009B0D9E">
        <w:rPr>
          <w:rFonts w:cs="Arial"/>
          <w:sz w:val="20"/>
          <w:szCs w:val="20"/>
        </w:rPr>
        <w:t>.</w:t>
      </w:r>
    </w:p>
    <w:p w14:paraId="00B940AD" w14:textId="21A75FB6" w:rsidR="00283230" w:rsidRPr="009B0D9E" w:rsidRDefault="00C552A4" w:rsidP="00B83B7C">
      <w:pPr>
        <w:pStyle w:val="NormalnyWeb"/>
        <w:keepNext/>
        <w:spacing w:before="270" w:beforeAutospacing="0" w:after="0" w:afterAutospacing="0"/>
        <w:jc w:val="center"/>
        <w:rPr>
          <w:rFonts w:cs="Arial"/>
        </w:rPr>
      </w:pPr>
      <w:bookmarkStart w:id="10" w:name="_Hlk519599784"/>
      <w:bookmarkStart w:id="11" w:name="_Hlk516832847"/>
      <w:bookmarkEnd w:id="2"/>
      <w:bookmarkEnd w:id="6"/>
      <w:r w:rsidRPr="009B0D9E">
        <w:rPr>
          <w:rFonts w:cs="Arial"/>
          <w:sz w:val="20"/>
          <w:szCs w:val="20"/>
          <w:u w:val="single"/>
        </w:rPr>
        <w:t>OPERATING SEGMENTS</w:t>
      </w:r>
    </w:p>
    <w:p w14:paraId="5DF2D1A3" w14:textId="099C9617"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WE OPERATE OUR BUSINESS AND REPORT OUR FINANCIAL PERFORMANCE USING THREE SEGMENTS: PRODUCTIVITY AND BUSINESS PROCESSES, INTELLIGENT CLOUD, AND MORE PERSONAL COMPUTING. OUR SEGMENTS PROVIDE MANAGEMENT WITH A COMPREHENSIVE FINANCIAL VIEW OF OUR KEY BUSINESSES. THE SEGMENTS ENABLE THE ALIGNMENT OF STRATEGIES AND OBJECTIVES ACROSS THE DEVELOPMENT, SALES, MARKETING, AND SERVICES ORGANIZATIONS, AND THEY PROVIDE A FRAMEWORK FOR TIMELY AND RATIONAL ALLOCATION OF RESOURCES WITHIN BUSINESSES.</w:t>
      </w:r>
    </w:p>
    <w:p w14:paraId="47613B2C" w14:textId="03EA57B6"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ADDITIONAL INFORMATION ON OUR OPERATING SEGMENTS AND GEOGRAPHIC AND PRODUCT INFORMATION IS CONTAINED IN NOTE 21 – SEGMENT INFORMATION AND GEOGRAPHIC DATA OF THE NOTES TO FINANCIAL STATEMENTS (PART II, ITEM 8 OF THIS FORM 10-K).</w:t>
      </w:r>
    </w:p>
    <w:p w14:paraId="7827EDEF" w14:textId="7ABA4568" w:rsidR="00283230" w:rsidRPr="009B0D9E" w:rsidRDefault="00C552A4" w:rsidP="00B83B7C">
      <w:pPr>
        <w:pStyle w:val="NormalnyWeb"/>
        <w:spacing w:before="180" w:beforeAutospacing="0" w:after="0" w:afterAutospacing="0"/>
        <w:jc w:val="center"/>
        <w:rPr>
          <w:rFonts w:cs="Arial"/>
        </w:rPr>
      </w:pPr>
      <w:r w:rsidRPr="009B0D9E">
        <w:rPr>
          <w:rFonts w:cs="Arial"/>
          <w:sz w:val="20"/>
          <w:szCs w:val="20"/>
        </w:rPr>
        <w:t>OUR REPORTABLE SEGMENTS ARE DESCRIBED BELOW.</w:t>
      </w:r>
    </w:p>
    <w:p w14:paraId="2EDFD9B2" w14:textId="0B23CE7E" w:rsidR="00283230" w:rsidRPr="009B0D9E" w:rsidRDefault="00C552A4" w:rsidP="00B83B7C">
      <w:pPr>
        <w:pStyle w:val="NormalnyWeb"/>
        <w:keepNext/>
        <w:spacing w:before="270" w:beforeAutospacing="0" w:after="0" w:afterAutospacing="0"/>
        <w:jc w:val="center"/>
        <w:rPr>
          <w:rFonts w:cs="Arial"/>
          <w:sz w:val="20"/>
          <w:szCs w:val="20"/>
        </w:rPr>
      </w:pPr>
      <w:bookmarkStart w:id="12" w:name="_Hlk518380622"/>
      <w:r w:rsidRPr="009B0D9E">
        <w:rPr>
          <w:rFonts w:cs="Arial"/>
          <w:b/>
          <w:iCs/>
          <w:sz w:val="20"/>
          <w:szCs w:val="20"/>
        </w:rPr>
        <w:lastRenderedPageBreak/>
        <w:t>PRODUCTIVITY AND BUSINESS PROCESSES</w:t>
      </w:r>
    </w:p>
    <w:bookmarkEnd w:id="12"/>
    <w:p w14:paraId="0B8F8791" w14:textId="25DC181F" w:rsidR="00E00F02" w:rsidRPr="009B0D9E" w:rsidRDefault="00C552A4" w:rsidP="00B83B7C">
      <w:pPr>
        <w:pStyle w:val="NormalnyWeb"/>
        <w:keepNext/>
        <w:spacing w:before="180" w:beforeAutospacing="0" w:after="0" w:afterAutospacing="0"/>
        <w:jc w:val="center"/>
        <w:rPr>
          <w:rFonts w:cs="Arial"/>
          <w:sz w:val="20"/>
          <w:szCs w:val="20"/>
        </w:rPr>
      </w:pPr>
      <w:r w:rsidRPr="009B0D9E">
        <w:rPr>
          <w:rFonts w:cs="Arial"/>
          <w:sz w:val="20"/>
          <w:szCs w:val="20"/>
        </w:rPr>
        <w:t>OUR PRODUCTIVITY AND BUSINESS PROCESSES SEGMENT CONSISTS OF PRODUCTS AND SERVICES IN OUR PORTFOLIO OF PRODUCTIVITY, COMMUNICATION, AND INFORMATION SERVICES, SPANNING A VARIETY OF DEVICES AND PLATFORMS. THIS SEGMENT PRIMARILY COMPRISES:</w:t>
      </w:r>
    </w:p>
    <w:p w14:paraId="1C508A63" w14:textId="49FB3330" w:rsidR="00E00F02" w:rsidRPr="009B0D9E" w:rsidRDefault="00C552A4" w:rsidP="00B83B7C">
      <w:pPr>
        <w:pStyle w:val="NormalnyWeb"/>
        <w:numPr>
          <w:ilvl w:val="0"/>
          <w:numId w:val="7"/>
        </w:numPr>
        <w:spacing w:before="90" w:beforeAutospacing="0" w:after="0" w:afterAutospacing="0"/>
        <w:ind w:left="979" w:hanging="367"/>
        <w:jc w:val="center"/>
        <w:rPr>
          <w:rFonts w:cs="Arial"/>
          <w:sz w:val="20"/>
          <w:szCs w:val="20"/>
        </w:rPr>
      </w:pPr>
      <w:r w:rsidRPr="009B0D9E">
        <w:rPr>
          <w:rFonts w:cs="Arial"/>
          <w:sz w:val="20"/>
          <w:szCs w:val="20"/>
        </w:rPr>
        <w:t xml:space="preserve">OFFICE COMMERCIAL, INCLUDING OFFICE 365 SUBSCRIPTIONS AND OFFICE LICENSED ON-PREMISES, COMPRISING OFFICE, EXCHANGE, SHAREPOINT, SKYPE FOR BUSINESS, AND </w:t>
      </w:r>
      <w:r>
        <w:rPr>
          <w:rFonts w:cs="Arial"/>
          <w:sz w:val="20"/>
          <w:szCs w:val="20"/>
        </w:rPr>
        <w:t>MICRASOFT</w:t>
      </w:r>
      <w:r w:rsidRPr="009B0D9E">
        <w:rPr>
          <w:rFonts w:cs="Arial"/>
          <w:sz w:val="20"/>
          <w:szCs w:val="20"/>
        </w:rPr>
        <w:t xml:space="preserve"> TEAMS</w:t>
      </w:r>
      <w:r w:rsidRPr="009B0D9E" w:rsidDel="001450DC">
        <w:rPr>
          <w:rFonts w:cs="Arial"/>
          <w:sz w:val="20"/>
          <w:szCs w:val="20"/>
        </w:rPr>
        <w:t>, AND RELATED CLIENT ACCESS LICENSES (“CALS”)</w:t>
      </w:r>
      <w:r w:rsidRPr="009B0D9E">
        <w:rPr>
          <w:rFonts w:cs="Arial"/>
          <w:sz w:val="20"/>
          <w:szCs w:val="20"/>
        </w:rPr>
        <w:t>.</w:t>
      </w:r>
    </w:p>
    <w:p w14:paraId="58D9C118" w14:textId="21795091" w:rsidR="00E00F02" w:rsidRPr="009B0D9E" w:rsidRDefault="00C552A4" w:rsidP="00B83B7C">
      <w:pPr>
        <w:pStyle w:val="NormalnyWeb"/>
        <w:numPr>
          <w:ilvl w:val="0"/>
          <w:numId w:val="7"/>
        </w:numPr>
        <w:spacing w:before="90" w:beforeAutospacing="0" w:after="0" w:afterAutospacing="0"/>
        <w:jc w:val="center"/>
        <w:rPr>
          <w:rFonts w:cs="Arial"/>
          <w:sz w:val="20"/>
          <w:szCs w:val="20"/>
        </w:rPr>
      </w:pPr>
      <w:r w:rsidRPr="009B0D9E">
        <w:rPr>
          <w:rFonts w:cs="Arial"/>
          <w:sz w:val="20"/>
          <w:szCs w:val="20"/>
        </w:rPr>
        <w:t>OFFICE CONSUMER, INCLUDING OFFICE 365 SUBSCRIPTIONS AND OFFICE LICENSED ON-PREMISES, AND OFFICE CONSUMER SERVICES, INCLUDING SKYPE, OUTLOOK.COM, AND ONEDRIVE.</w:t>
      </w:r>
    </w:p>
    <w:p w14:paraId="34D19A59" w14:textId="2D24B361" w:rsidR="00E00F02" w:rsidRPr="009B0D9E" w:rsidRDefault="00C552A4" w:rsidP="00B83B7C">
      <w:pPr>
        <w:pStyle w:val="NormalnyWeb"/>
        <w:numPr>
          <w:ilvl w:val="0"/>
          <w:numId w:val="7"/>
        </w:numPr>
        <w:spacing w:before="90" w:beforeAutospacing="0" w:after="0" w:afterAutospacing="0"/>
        <w:jc w:val="center"/>
        <w:rPr>
          <w:rFonts w:cs="Arial"/>
          <w:sz w:val="20"/>
          <w:szCs w:val="20"/>
        </w:rPr>
      </w:pPr>
      <w:r w:rsidRPr="009B0D9E">
        <w:rPr>
          <w:rFonts w:cs="Arial"/>
          <w:sz w:val="20"/>
          <w:szCs w:val="20"/>
        </w:rPr>
        <w:t>LINKEDIN, INCLUDING TALENT SOLUTIONS, MARKETING SOLUTIONS, AND PREMIUM SUBSCRIPTIONS.</w:t>
      </w:r>
    </w:p>
    <w:p w14:paraId="681B1FFF" w14:textId="7A4028CA" w:rsidR="00E00F02" w:rsidRPr="009B0D9E" w:rsidRDefault="00C552A4" w:rsidP="00B83B7C">
      <w:pPr>
        <w:pStyle w:val="Akapitzlist"/>
        <w:keepNext/>
        <w:keepLines/>
        <w:numPr>
          <w:ilvl w:val="0"/>
          <w:numId w:val="7"/>
        </w:numPr>
        <w:spacing w:before="90"/>
        <w:ind w:left="979" w:hanging="367"/>
        <w:contextualSpacing w:val="0"/>
        <w:jc w:val="center"/>
        <w:rPr>
          <w:rFonts w:ascii="Arial" w:hAnsi="Arial" w:cs="Arial"/>
          <w:sz w:val="20"/>
          <w:szCs w:val="20"/>
        </w:rPr>
      </w:pPr>
      <w:r w:rsidRPr="009B0D9E">
        <w:rPr>
          <w:rFonts w:ascii="Arial" w:hAnsi="Arial" w:cs="Arial"/>
          <w:sz w:val="20"/>
          <w:szCs w:val="20"/>
        </w:rPr>
        <w:t>DYNAMICS BUSINESS SOLUTIONS, INCLUDING DYNAMICS ERP ON-PREMISES, DYNAMICS CRM ON-PREMISES, AND DYNAMICS 365, A SET OF CLOUD-BASED APPLICATIONS ACROSS ERP AND CRM.</w:t>
      </w:r>
    </w:p>
    <w:p w14:paraId="73A76767" w14:textId="15DE9DD0" w:rsidR="00E00F02" w:rsidRPr="000A4108" w:rsidRDefault="00C552A4" w:rsidP="00B83B7C">
      <w:pPr>
        <w:pStyle w:val="NormalnyWeb"/>
        <w:keepNext/>
        <w:spacing w:before="270" w:beforeAutospacing="0" w:after="0" w:afterAutospacing="0"/>
        <w:jc w:val="center"/>
        <w:rPr>
          <w:rFonts w:cs="Arial"/>
          <w:b/>
          <w:i/>
          <w:sz w:val="20"/>
          <w:szCs w:val="20"/>
        </w:rPr>
      </w:pPr>
      <w:r w:rsidRPr="000A4108">
        <w:rPr>
          <w:rFonts w:cs="Arial"/>
          <w:b/>
          <w:i/>
          <w:sz w:val="20"/>
          <w:szCs w:val="20"/>
        </w:rPr>
        <w:t>OFFICE COMMERCIAL</w:t>
      </w:r>
    </w:p>
    <w:p w14:paraId="7836DE97" w14:textId="5F37A9BB" w:rsidR="00E00F02"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OFFICE COMMERCIAL IS DESIGNED TO INCREASE PERSONAL, TEAM, AND ORGANIZATIONAL PRODUCTIVITY THROUGH A RANGE OF PRODUCTS AND SERVICES. GROWTH DEPENDS ON OUR ABILITY TO REACH NEW USERS </w:t>
      </w:r>
      <w:r w:rsidRPr="00E9137A">
        <w:rPr>
          <w:rFonts w:cs="Arial"/>
          <w:sz w:val="20"/>
          <w:szCs w:val="20"/>
        </w:rPr>
        <w:t>IN NEW MARKETS SUCH AS FIRST-LINE WORKERS, SMALL AND MEDIUM BUSINESSES, AND GROWTH MARKETS, AS WELL AS ADD VALUE TO OUR CORE PRODUCT AND SERVICE OFFERINGS TO SPAN PRODUCTIVITY CATEGORIES SUCH AS COMMUNICATION, COLLABORATION, ANALYTICS, AND SECURITY.</w:t>
      </w:r>
      <w:r w:rsidRPr="009B0D9E">
        <w:rPr>
          <w:rFonts w:cs="Arial"/>
          <w:sz w:val="20"/>
          <w:szCs w:val="20"/>
        </w:rPr>
        <w:t xml:space="preserve"> OFFICE COMMERCIAL REVENUE IS MAINLY AFFECTED BY A COMBINATION OF </w:t>
      </w:r>
      <w:r w:rsidRPr="00E9137A">
        <w:rPr>
          <w:rFonts w:cs="Arial"/>
          <w:sz w:val="20"/>
          <w:szCs w:val="20"/>
        </w:rPr>
        <w:t>CONTINUED INSTALLED BASE GROWTH AND AVERAGE REVENUE PER USER EXPANSION</w:t>
      </w:r>
      <w:r w:rsidRPr="009B0D9E">
        <w:rPr>
          <w:rFonts w:cs="Arial"/>
          <w:sz w:val="20"/>
          <w:szCs w:val="20"/>
        </w:rPr>
        <w:t xml:space="preserve">, AS WELL AS THE CONTINUED SHIFT </w:t>
      </w:r>
      <w:r w:rsidRPr="00E9137A">
        <w:rPr>
          <w:rFonts w:cs="Arial"/>
          <w:sz w:val="20"/>
          <w:szCs w:val="20"/>
        </w:rPr>
        <w:t>FROM OFFICE LICENSED ON-PREMISES</w:t>
      </w:r>
      <w:r>
        <w:rPr>
          <w:rFonts w:cs="Arial"/>
          <w:sz w:val="20"/>
          <w:szCs w:val="20"/>
        </w:rPr>
        <w:t xml:space="preserve"> </w:t>
      </w:r>
      <w:r w:rsidRPr="009B0D9E">
        <w:rPr>
          <w:rFonts w:cs="Arial"/>
          <w:sz w:val="20"/>
          <w:szCs w:val="20"/>
        </w:rPr>
        <w:t>TO OFFICE 365. CALS PROVIDE CERTAIN OFFICE COMMERCIAL PRODUCTS AND SERVICES WITH ACCESS RIGHTS TO OUR SERVER PRODUCTS AND CAL REVENUE IS REPORTED WITH THE ASSOCIATED OFFICE PRODUCTS AND SERVICES.</w:t>
      </w:r>
    </w:p>
    <w:p w14:paraId="6C063094" w14:textId="6492149C" w:rsidR="00E00F02" w:rsidRPr="00E332CA" w:rsidRDefault="00C552A4" w:rsidP="00B83B7C">
      <w:pPr>
        <w:pStyle w:val="NormalnyWeb"/>
        <w:keepNext/>
        <w:spacing w:before="270" w:beforeAutospacing="0" w:after="0" w:afterAutospacing="0"/>
        <w:jc w:val="center"/>
        <w:rPr>
          <w:rFonts w:cs="Arial"/>
          <w:b/>
          <w:i/>
          <w:sz w:val="20"/>
          <w:szCs w:val="20"/>
        </w:rPr>
      </w:pPr>
      <w:r w:rsidRPr="00E332CA">
        <w:rPr>
          <w:rFonts w:cs="Arial"/>
          <w:b/>
          <w:i/>
          <w:sz w:val="20"/>
          <w:szCs w:val="20"/>
        </w:rPr>
        <w:t>OFFICE CONSUMER</w:t>
      </w:r>
    </w:p>
    <w:p w14:paraId="448282FE" w14:textId="7F49B78E" w:rsidR="00E00F02"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OFFICE CONSUMER IS DESIGNED TO INCREASE PERSONAL PRODUCTIVITY THROUGH A RANGE OF PRODUCTS AND SERVICES. GROWTH DEPENDS ON OUR ABILITY TO REACH NEW USERS, ADD VALUE TO OUR CORE PRODUCT SET, AND CONTINUE TO EXPAND OUR PRODUCT AND SERVICE OFFERINGS INTO NEW MARKETS. OFFICE CONSUMER REVENUE IS MAINLY AFFECTED BY THE PERCENTAGE OF CUSTOMERS THAT BUY OFFICE WITH THEIR NEW DEVICES AND THE CONTINUED SHIFT </w:t>
      </w:r>
      <w:r w:rsidRPr="00E9137A">
        <w:rPr>
          <w:rFonts w:cs="Arial"/>
          <w:sz w:val="20"/>
          <w:szCs w:val="20"/>
        </w:rPr>
        <w:t>FROM OFFICE LICENSED ON-PREMISES</w:t>
      </w:r>
      <w:r>
        <w:rPr>
          <w:rFonts w:cs="Arial"/>
          <w:sz w:val="20"/>
          <w:szCs w:val="20"/>
        </w:rPr>
        <w:t xml:space="preserve"> TO </w:t>
      </w:r>
      <w:r w:rsidRPr="009B0D9E">
        <w:rPr>
          <w:rFonts w:cs="Arial"/>
          <w:sz w:val="20"/>
          <w:szCs w:val="20"/>
        </w:rPr>
        <w:t>OFFICE 365. OFFICE CONSUMER SERVICES REVENUE IS MAINLY AFFECTED BY THE DEMAND FOR COMMUNICATION AND STORAGE THROUGH SKYPE, OUTLOOK.COM, AND ONEDRIVE, WHICH IS LARGELY DRIVEN BY SUBSCRIPTIONS, ADVERTISING, AND THE SALE OF MINUTES.</w:t>
      </w:r>
    </w:p>
    <w:p w14:paraId="58EEAD96" w14:textId="390E6072" w:rsidR="00283230" w:rsidRPr="00E332CA" w:rsidRDefault="00C552A4" w:rsidP="00B83B7C">
      <w:pPr>
        <w:pStyle w:val="NormalnyWeb"/>
        <w:keepNext/>
        <w:spacing w:before="270" w:beforeAutospacing="0" w:after="0" w:afterAutospacing="0"/>
        <w:jc w:val="center"/>
        <w:rPr>
          <w:rFonts w:cs="Arial"/>
          <w:b/>
          <w:i/>
          <w:sz w:val="20"/>
          <w:szCs w:val="20"/>
        </w:rPr>
      </w:pPr>
      <w:r w:rsidRPr="00E332CA">
        <w:rPr>
          <w:rFonts w:cs="Arial"/>
          <w:b/>
          <w:i/>
          <w:sz w:val="20"/>
          <w:szCs w:val="20"/>
        </w:rPr>
        <w:t>LINKEDIN</w:t>
      </w:r>
    </w:p>
    <w:p w14:paraId="578628FC" w14:textId="46C9B2F7"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LINKEDIN CONNECTS THE WORLD'S PROFESSIONALS TO MAKE THEM MORE PRODUCTIVE AND SUCCESSFUL, AND IS THE WORLD'S LARGEST PROFESSIONAL NETWORK ON THE INTERNET. LINKEDIN OFFERS SERVICES THAT CAN BE USED BY CUSTOMERS TO TRANSFORM THE WAY THEY HIRE, MARKET, SELL, AND LEARN. IN ADDITION TO LINKEDIN’S FREE SERVICES, LINKEDIN OFFERS THREE CATEGORIES OF MONETIZED SOLUTIONS: TALENT SOLUTIONS, MARKETING SOLUTIONS, AND PREMIUM SUBSCRIPTIONS, WHICH INCLUDES SALES SOLUTIONS. TALENT SOLUTIONS IS COMPRISED OF TWO ELEMENTS: HIRING, AND LEARNING AND DEVELOPMENT. HIRING PROVIDES SERVICES TO RECRUITERS THAT ENABLE THEM TO ATTRACT, RECRUIT, AND HIRE TALENT. LEARNING AND DEVELOPMENT PROVIDES SUBSCRIPTIONS TO ENTERPRISES AND INDIVIDUALS TO ACCESS ONLINE LEARNING CONTENT. MARKETING SOLUTIONS ENABLES COMPANIES TO ADVERTISE TO LINKEDIN’S MEMBER BASE. PREMIUM SUBSCRIPTIONS ENABLES PROFESSIONALS TO MANAGE THEIR PROFESSIONAL IDENTITY, GROW THEIR NETWORK, AND CONNECT WITH TALENT THROUGH ADDITIONAL SERVICES LIKE PREMIUM SEARCH. PREMIUM SUBSCRIPTIONS ALSO INCLUDES SALES SOLUTIONS, WHICH HELPS SALES PROFESSIONALS FIND, QUALIFY, AND CREATE SALES OPPORTUNITIES AND ACCELERATE SOCIAL SELLING CAPABILITIES. GROWTH WILL DEPEND ON OUR ABILITY TO INCREASE THE NUMBER OF </w:t>
      </w:r>
      <w:r w:rsidRPr="009B0D9E">
        <w:rPr>
          <w:rFonts w:cs="Arial"/>
          <w:sz w:val="20"/>
          <w:szCs w:val="20"/>
        </w:rPr>
        <w:lastRenderedPageBreak/>
        <w:t>LINKEDIN MEMBERS AND OUR ABILITY TO CONTINUE OFFERING SERVICES THAT PROVIDE VALUE FOR OUR MEMBERS AND INCREASE THEIR ENGAGEMENT. LINKEDIN REVENUE IS MAINLY AFFECTED BY DEMAND FROM ENTERPRISES AND PROFESSIONAL ORGANIZATIONS FOR SUBSCRIPTIONS TO TALENT SOLUTIONS AND PREMIUM SUBSCRIPTIONS OFFERINGS, AS WELL AS MEMBER ENGAGEMENT AND THE QUALITY OF THE SPONSORED CONTENT DELIVERED TO THOSE MEMBERS TO DRIVE MARKETING SOLUTIONS.</w:t>
      </w:r>
    </w:p>
    <w:p w14:paraId="50DF2F0D" w14:textId="2C61EE65" w:rsidR="00283230" w:rsidRPr="00E332CA" w:rsidRDefault="00C552A4" w:rsidP="00B83B7C">
      <w:pPr>
        <w:pStyle w:val="NormalnyWeb"/>
        <w:keepNext/>
        <w:spacing w:before="270" w:beforeAutospacing="0" w:after="0" w:afterAutospacing="0"/>
        <w:jc w:val="center"/>
        <w:rPr>
          <w:rFonts w:cs="Arial"/>
          <w:b/>
          <w:i/>
          <w:sz w:val="20"/>
          <w:szCs w:val="20"/>
        </w:rPr>
      </w:pPr>
      <w:r w:rsidRPr="00E332CA">
        <w:rPr>
          <w:rFonts w:cs="Arial"/>
          <w:b/>
          <w:i/>
          <w:sz w:val="20"/>
          <w:szCs w:val="20"/>
        </w:rPr>
        <w:t>DYNAMICS</w:t>
      </w:r>
    </w:p>
    <w:p w14:paraId="1D1CE7F5" w14:textId="5F08AA4A" w:rsidR="00283230" w:rsidRPr="009B0D9E" w:rsidRDefault="00C552A4" w:rsidP="00B83B7C">
      <w:pPr>
        <w:pStyle w:val="NormalnyWeb"/>
        <w:spacing w:before="180" w:beforeAutospacing="0" w:after="0" w:afterAutospacing="0"/>
        <w:jc w:val="center"/>
        <w:rPr>
          <w:rFonts w:cs="Arial"/>
          <w:sz w:val="20"/>
          <w:szCs w:val="20"/>
        </w:rPr>
      </w:pPr>
      <w:bookmarkStart w:id="13" w:name="_Hlk486429631"/>
      <w:r w:rsidRPr="009B0D9E">
        <w:rPr>
          <w:rFonts w:cs="Arial"/>
          <w:sz w:val="20"/>
          <w:szCs w:val="20"/>
        </w:rPr>
        <w:t xml:space="preserve">DYNAMICS PROVIDES ON-PREMISES AND CLOUD-BASED BUSINESS SOLUTIONS FOR FINANCIAL MANAGEMENT, ENTERPRISE RESOURCE PLANNING (“ERP”), CUSTOMER RELATIONSHIP MANAGEMENT (“CRM”), SUPPLY CHAIN MANAGEMENT, AND ANALYTICS APPLICATIONS FOR SMALL AND MEDIUM BUSINESSES, LARGE ORGANIZATIONS, AND DIVISIONS OF GLOBAL ENTERPRISES. DYNAMICS REVENUE IS LARGELY DRIVEN BY THE NUMBER OF </w:t>
      </w:r>
      <w:r>
        <w:rPr>
          <w:rFonts w:cs="Arial"/>
          <w:sz w:val="20"/>
          <w:szCs w:val="20"/>
        </w:rPr>
        <w:t>USERS</w:t>
      </w:r>
      <w:r w:rsidRPr="009B0D9E">
        <w:rPr>
          <w:rFonts w:cs="Arial"/>
          <w:sz w:val="20"/>
          <w:szCs w:val="20"/>
        </w:rPr>
        <w:t xml:space="preserve"> LICENSED AND THE CONTINUED SHIFT TO DYNAMICS 365, A UNIFIED SET OF CLOUD-BASED INTELLIGENT BUSINESS APPLICATIONS.</w:t>
      </w:r>
    </w:p>
    <w:bookmarkEnd w:id="13"/>
    <w:p w14:paraId="78FB5A7F" w14:textId="5AF5276D" w:rsidR="00283230" w:rsidRPr="00E332CA" w:rsidRDefault="00C552A4" w:rsidP="00B83B7C">
      <w:pPr>
        <w:pStyle w:val="NormalnyWeb"/>
        <w:keepNext/>
        <w:keepLines/>
        <w:spacing w:before="270" w:beforeAutospacing="0" w:after="0" w:afterAutospacing="0"/>
        <w:jc w:val="center"/>
        <w:rPr>
          <w:rFonts w:cs="Arial"/>
          <w:i/>
          <w:sz w:val="20"/>
          <w:szCs w:val="20"/>
        </w:rPr>
      </w:pPr>
      <w:r w:rsidRPr="00E332CA">
        <w:rPr>
          <w:rFonts w:cs="Arial"/>
          <w:i/>
          <w:sz w:val="20"/>
          <w:szCs w:val="20"/>
        </w:rPr>
        <w:t>COMPETITION</w:t>
      </w:r>
    </w:p>
    <w:p w14:paraId="5DCBB8B0" w14:textId="0C8B4F1C"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COMPETITORS TO OFFICE INCLUDE SOFTWARE AND GLOBAL APPLICATION VENDORS</w:t>
      </w:r>
      <w:r>
        <w:rPr>
          <w:rFonts w:cs="Arial"/>
          <w:sz w:val="20"/>
          <w:szCs w:val="20"/>
        </w:rPr>
        <w:t>,</w:t>
      </w:r>
      <w:r w:rsidRPr="009B0D9E">
        <w:rPr>
          <w:rFonts w:cs="Arial"/>
          <w:sz w:val="20"/>
          <w:szCs w:val="20"/>
        </w:rPr>
        <w:t xml:space="preserve"> SUCH AS APPLE, CISCO SYSTEMS, FACEBOOK, GOOGLE, IBM, </w:t>
      </w:r>
      <w:r w:rsidRPr="00E9137A">
        <w:rPr>
          <w:rFonts w:cs="Arial"/>
          <w:sz w:val="20"/>
          <w:szCs w:val="20"/>
        </w:rPr>
        <w:t>AND SLACK</w:t>
      </w:r>
      <w:r w:rsidRPr="009B0D9E">
        <w:rPr>
          <w:rFonts w:cs="Arial"/>
          <w:sz w:val="20"/>
          <w:szCs w:val="20"/>
        </w:rPr>
        <w:t>, AND NUMEROUS WEB-BASED AND MOBILE APPLICATION COMPETITORS AS WELL AS LOCAL APPLICATION DEVELOPERS. APPLE DISTRIBUTES VERSIONS OF ITS PRE-INSTALLED APPLICATION SOFTWARE, SUCH AS EMAIL AND CALENDAR PRODUCTS, THROUGH ITS PCS, TABLETS, AND PHONES. CISCO SYSTEMS IS USING ITS POSITION IN ENTERPRISE COMMUNICATIONS EQUIPMENT TO GROW ITS UNIFIED COMMUNICATIONS BUSINESS. GOOGLE PROVIDES A HOSTED MESSAGING AND PRODUCTIVITY SUITE. SKYPE FOR BUSINESS AND SKYPE ALSO COMPETE WITH A VARIETY OF INSTANT MESSAGING, VOICE, AND VIDEO COMMUNICATION PROVIDERS, RANGING FROM START-UPS TO ESTABLISHED ENTERPRISES. WEB-BASED OFFERINGS COMPETING WITH INDIVIDUAL APPLICATIONS HAVE ALSO POSITIONED THEMSELVES AS ALTERNATIVES TO OUR PRODUCTS</w:t>
      </w:r>
      <w:r>
        <w:rPr>
          <w:rFonts w:cs="Arial"/>
          <w:sz w:val="20"/>
          <w:szCs w:val="20"/>
        </w:rPr>
        <w:t xml:space="preserve"> </w:t>
      </w:r>
      <w:r w:rsidRPr="00E9137A">
        <w:rPr>
          <w:rFonts w:cs="Arial"/>
          <w:sz w:val="20"/>
          <w:szCs w:val="20"/>
        </w:rPr>
        <w:t>AND SERVICES</w:t>
      </w:r>
      <w:r w:rsidRPr="009B0D9E">
        <w:rPr>
          <w:rFonts w:cs="Arial"/>
          <w:sz w:val="20"/>
          <w:szCs w:val="20"/>
        </w:rPr>
        <w:t xml:space="preserve">. WE COMPETE </w:t>
      </w:r>
      <w:r>
        <w:rPr>
          <w:rFonts w:cs="Arial"/>
          <w:sz w:val="20"/>
          <w:szCs w:val="20"/>
        </w:rPr>
        <w:t xml:space="preserve">BY </w:t>
      </w:r>
      <w:r w:rsidRPr="009B0D9E">
        <w:rPr>
          <w:rFonts w:cs="Arial"/>
          <w:sz w:val="20"/>
          <w:szCs w:val="20"/>
        </w:rPr>
        <w:t>PROVIDING POWERFUL, FLEXIBLE, SECURE, AND EASY-TO-USE</w:t>
      </w:r>
      <w:r w:rsidRPr="000D3395">
        <w:rPr>
          <w:rFonts w:cs="Arial"/>
          <w:sz w:val="20"/>
          <w:szCs w:val="20"/>
        </w:rPr>
        <w:t xml:space="preserve"> </w:t>
      </w:r>
      <w:r w:rsidRPr="00E9137A">
        <w:rPr>
          <w:rFonts w:cs="Arial"/>
          <w:sz w:val="20"/>
          <w:szCs w:val="20"/>
        </w:rPr>
        <w:t>PRODUCTIVITY AND COLLABORATION TOOLS AND SERVICES THAT CREATE COMPREHENSIVE</w:t>
      </w:r>
      <w:r w:rsidRPr="00E0000D">
        <w:rPr>
          <w:rFonts w:cs="Arial"/>
          <w:sz w:val="20"/>
          <w:szCs w:val="20"/>
        </w:rPr>
        <w:t xml:space="preserve"> SOLUTIONS </w:t>
      </w:r>
      <w:r>
        <w:rPr>
          <w:rFonts w:cs="Arial"/>
          <w:sz w:val="20"/>
          <w:szCs w:val="20"/>
        </w:rPr>
        <w:t>AND</w:t>
      </w:r>
      <w:r w:rsidRPr="009B0D9E">
        <w:rPr>
          <w:rFonts w:cs="Arial"/>
          <w:sz w:val="20"/>
          <w:szCs w:val="20"/>
        </w:rPr>
        <w:t xml:space="preserve"> WORK WELL WITH TECHNOLOGIES OUR CUSTOMERS ALREADY HAVE </w:t>
      </w:r>
      <w:r w:rsidRPr="00E9137A">
        <w:rPr>
          <w:rFonts w:cs="Arial"/>
          <w:sz w:val="20"/>
          <w:szCs w:val="20"/>
        </w:rPr>
        <w:t>BOTH ON-PREMISES OR IN THE CLOUD</w:t>
      </w:r>
      <w:r w:rsidRPr="009B0D9E">
        <w:rPr>
          <w:rFonts w:cs="Arial"/>
          <w:sz w:val="20"/>
          <w:szCs w:val="20"/>
        </w:rPr>
        <w:t>.</w:t>
      </w:r>
    </w:p>
    <w:p w14:paraId="6B793032" w14:textId="401D60BE"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LINKEDIN FACES COMPETITION FROM ONLINE RECRUITING COMPANIES, TALENT MANAGEMENT COMPANIES, AND LARGER COMPANIES THAT ARE FOCUSING ON TALENT MANAGEMENT AND HUMAN RESOURCE SERVICES; JOB BOARDS; TRADITIONAL RECRUITING FIRMS; AND COMPANIES THAT PROVIDE LEARNING AND DEVELOPMENT PRODUCTS AND SERVICES. MARKETING SOLUTIONS COMPETES WITH ONLINE AND OFFLINE OUTLETS THAT GENERATE REVENUE FROM ADVERTISERS AND MARKETERS.</w:t>
      </w:r>
    </w:p>
    <w:p w14:paraId="233ADC76" w14:textId="47C5B57A"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DYNAMICS COMPETES WITH VENDORS SUCH AS INFOR</w:t>
      </w:r>
      <w:r>
        <w:rPr>
          <w:rFonts w:cs="Arial"/>
          <w:sz w:val="20"/>
          <w:szCs w:val="20"/>
        </w:rPr>
        <w:t>,</w:t>
      </w:r>
      <w:r w:rsidRPr="009B0D9E">
        <w:rPr>
          <w:rFonts w:cs="Arial"/>
          <w:sz w:val="20"/>
          <w:szCs w:val="20"/>
        </w:rPr>
        <w:t xml:space="preserve"> ORACLE</w:t>
      </w:r>
      <w:r>
        <w:rPr>
          <w:rFonts w:cs="Arial"/>
          <w:sz w:val="20"/>
          <w:szCs w:val="20"/>
        </w:rPr>
        <w:t xml:space="preserve">, </w:t>
      </w:r>
      <w:r w:rsidRPr="009B0D9E">
        <w:rPr>
          <w:rFonts w:cs="Arial"/>
          <w:sz w:val="20"/>
          <w:szCs w:val="20"/>
        </w:rPr>
        <w:t>NETSUITE. SALESFORCE.COM</w:t>
      </w:r>
      <w:r>
        <w:rPr>
          <w:rFonts w:cs="Arial"/>
          <w:sz w:val="20"/>
          <w:szCs w:val="20"/>
        </w:rPr>
        <w:t>,</w:t>
      </w:r>
      <w:r w:rsidRPr="009B0D9E">
        <w:rPr>
          <w:rFonts w:cs="Arial"/>
          <w:sz w:val="20"/>
          <w:szCs w:val="20"/>
        </w:rPr>
        <w:t xml:space="preserve"> SAP</w:t>
      </w:r>
      <w:r>
        <w:rPr>
          <w:rFonts w:cs="Arial"/>
          <w:sz w:val="20"/>
          <w:szCs w:val="20"/>
        </w:rPr>
        <w:t xml:space="preserve">, AND </w:t>
      </w:r>
      <w:r w:rsidRPr="009B0D9E">
        <w:rPr>
          <w:rFonts w:cs="Arial"/>
          <w:sz w:val="20"/>
          <w:szCs w:val="20"/>
        </w:rPr>
        <w:t>THE SAGE GROUP</w:t>
      </w:r>
      <w:r w:rsidRPr="00316049">
        <w:t xml:space="preserve"> </w:t>
      </w:r>
      <w:r w:rsidRPr="00E9137A">
        <w:rPr>
          <w:rFonts w:cs="Arial"/>
          <w:sz w:val="20"/>
          <w:szCs w:val="20"/>
        </w:rPr>
        <w:t>TO PROVIDE ON-PREMISE AND CLOUD-BASED BUSINESS SOLUTIONS FOR SMALL, MEDIUM, AND LARGE ORGANIZATIONS</w:t>
      </w:r>
      <w:r w:rsidRPr="009B0D9E">
        <w:rPr>
          <w:rFonts w:cs="Arial"/>
          <w:sz w:val="20"/>
          <w:szCs w:val="20"/>
        </w:rPr>
        <w:t>.</w:t>
      </w:r>
      <w:bookmarkEnd w:id="10"/>
    </w:p>
    <w:p w14:paraId="24285CBB" w14:textId="709DC9D0" w:rsidR="00283230" w:rsidRPr="009B0D9E" w:rsidRDefault="00C552A4" w:rsidP="00B83B7C">
      <w:pPr>
        <w:keepNext/>
        <w:spacing w:before="270"/>
        <w:jc w:val="center"/>
        <w:rPr>
          <w:rFonts w:ascii="Arial" w:hAnsi="Arial" w:cs="Arial"/>
          <w:b/>
          <w:iCs/>
        </w:rPr>
      </w:pPr>
      <w:bookmarkStart w:id="14" w:name="_Hlk488049788"/>
      <w:r w:rsidRPr="009B0D9E">
        <w:rPr>
          <w:rFonts w:ascii="Arial" w:hAnsi="Arial" w:cs="Arial"/>
          <w:b/>
        </w:rPr>
        <w:t>INTELLIGENT CLOUD</w:t>
      </w:r>
    </w:p>
    <w:p w14:paraId="3B7A3ED0" w14:textId="46EC0C7B" w:rsidR="00283230" w:rsidRPr="009B0D9E" w:rsidRDefault="00C552A4" w:rsidP="00B83B7C">
      <w:pPr>
        <w:pStyle w:val="NormalnyWeb"/>
        <w:keepNext/>
        <w:spacing w:before="180" w:beforeAutospacing="0" w:after="0" w:afterAutospacing="0"/>
        <w:jc w:val="center"/>
        <w:rPr>
          <w:rFonts w:cs="Arial"/>
          <w:sz w:val="20"/>
          <w:szCs w:val="20"/>
        </w:rPr>
      </w:pPr>
      <w:r w:rsidRPr="009B0D9E">
        <w:rPr>
          <w:rFonts w:cs="Arial"/>
          <w:sz w:val="20"/>
          <w:szCs w:val="20"/>
        </w:rPr>
        <w:t>OUR INTELLIGENT CLOUD SEGMENT CONSISTS OF OUR PUBLIC, PRIVATE, AND HYBRID SERVER PRODUCTS AND CLOUD SERVICES THAT CAN POWER MODERN BUSINESS. THIS SEGMENT PRIMARILY COMPRISES:</w:t>
      </w:r>
    </w:p>
    <w:p w14:paraId="5BC872F9" w14:textId="29D0A3BE" w:rsidR="00283230" w:rsidRPr="009B0D9E" w:rsidRDefault="00C552A4" w:rsidP="00B83B7C">
      <w:pPr>
        <w:pStyle w:val="NormalnyWeb"/>
        <w:keepNext/>
        <w:numPr>
          <w:ilvl w:val="0"/>
          <w:numId w:val="7"/>
        </w:numPr>
        <w:spacing w:before="90" w:beforeAutospacing="0" w:after="0" w:afterAutospacing="0"/>
        <w:ind w:left="979" w:hanging="367"/>
        <w:jc w:val="center"/>
        <w:rPr>
          <w:rFonts w:cs="Arial"/>
          <w:sz w:val="20"/>
          <w:szCs w:val="20"/>
        </w:rPr>
      </w:pPr>
      <w:r w:rsidRPr="009B0D9E" w:rsidDel="00EA5A0B">
        <w:rPr>
          <w:rFonts w:cs="Arial"/>
          <w:sz w:val="20"/>
          <w:szCs w:val="20"/>
        </w:rPr>
        <w:t>SERVER PRODUCTS AND CLOUD SERVICES,</w:t>
      </w:r>
      <w:r w:rsidRPr="009B0D9E">
        <w:rPr>
          <w:rFonts w:cs="Arial"/>
          <w:sz w:val="20"/>
          <w:szCs w:val="20"/>
        </w:rPr>
        <w:t xml:space="preserve"> INCLUDING SQL SERVER, WINDOWS SERVER, VISUAL STUDIO, SYSTEM CENTER, AND RELATED CALS, AND AZURE.</w:t>
      </w:r>
    </w:p>
    <w:p w14:paraId="33EFAA40" w14:textId="0156D151" w:rsidR="00283230" w:rsidRPr="009B0D9E" w:rsidRDefault="00C552A4" w:rsidP="00B83B7C">
      <w:pPr>
        <w:pStyle w:val="NormalnyWeb"/>
        <w:numPr>
          <w:ilvl w:val="0"/>
          <w:numId w:val="7"/>
        </w:numPr>
        <w:spacing w:before="90" w:beforeAutospacing="0" w:after="0" w:afterAutospacing="0"/>
        <w:ind w:left="979" w:hanging="367"/>
        <w:jc w:val="center"/>
        <w:rPr>
          <w:rFonts w:cs="Arial"/>
          <w:sz w:val="20"/>
          <w:szCs w:val="20"/>
        </w:rPr>
      </w:pPr>
      <w:r w:rsidRPr="009B0D9E">
        <w:rPr>
          <w:rFonts w:cs="Arial"/>
          <w:sz w:val="20"/>
          <w:szCs w:val="20"/>
        </w:rPr>
        <w:t xml:space="preserve">ENTERPRISE SERVICES, INCLUDING PREMIER SUPPORT SERVICES AND </w:t>
      </w:r>
      <w:r>
        <w:rPr>
          <w:rFonts w:cs="Arial"/>
          <w:sz w:val="20"/>
          <w:szCs w:val="20"/>
        </w:rPr>
        <w:t>MICRASOFT</w:t>
      </w:r>
      <w:r w:rsidRPr="009B0D9E">
        <w:rPr>
          <w:rFonts w:cs="Arial"/>
          <w:sz w:val="20"/>
          <w:szCs w:val="20"/>
        </w:rPr>
        <w:t xml:space="preserve"> CONSULTING SERVICES.</w:t>
      </w:r>
    </w:p>
    <w:p w14:paraId="0C633364" w14:textId="57535800" w:rsidR="00283230" w:rsidRPr="00E332CA" w:rsidRDefault="00C552A4" w:rsidP="00B83B7C">
      <w:pPr>
        <w:pStyle w:val="NormalnyWeb"/>
        <w:keepNext/>
        <w:spacing w:before="270" w:beforeAutospacing="0" w:after="0" w:afterAutospacing="0"/>
        <w:jc w:val="center"/>
        <w:rPr>
          <w:rFonts w:cs="Arial"/>
          <w:b/>
          <w:i/>
          <w:sz w:val="20"/>
          <w:szCs w:val="20"/>
        </w:rPr>
      </w:pPr>
      <w:bookmarkStart w:id="15" w:name="_Hlk519601615"/>
      <w:r w:rsidRPr="00E332CA">
        <w:rPr>
          <w:rFonts w:cs="Arial"/>
          <w:b/>
          <w:i/>
          <w:sz w:val="20"/>
          <w:szCs w:val="20"/>
        </w:rPr>
        <w:t>SERVER PRODUCTS AND CLOUD SERVICES</w:t>
      </w:r>
    </w:p>
    <w:p w14:paraId="54B74A82" w14:textId="5A44F2D8"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OUR SERVER PRODUCTS ARE DESIGNED TO MAKE IT PROFESSIONALS, DEVELOPERS, AND THEIR SYSTEMS MORE PRODUCTIVE AND EFFICIENT. SERVER SOFTWARE IS INTEGRATED SERVER INFRASTRUCTURE AND MIDDLEWARE DESIGNED TO SUPPORT SOFTWARE APPLICATIONS BUILT ON THE WINDOWS SERVER OPERATING SYSTEM. THIS INCLUDES THE SERVER PLATFORM, DATABASE, </w:t>
      </w:r>
      <w:r w:rsidRPr="009B0D9E">
        <w:rPr>
          <w:rFonts w:cs="Arial"/>
          <w:sz w:val="20"/>
          <w:szCs w:val="20"/>
        </w:rPr>
        <w:lastRenderedPageBreak/>
        <w:t xml:space="preserve">BUSINESS INTELLIGENCE, STORAGE, MANAGEMENT AND OPERATIONS, VIRTUALIZATION, SERVICE-ORIENTED ARCHITECTURE PLATFORM, SECURITY, AND IDENTITY SOFTWARE. WE ALSO LICENSE STANDALONE AND SOFTWARE DEVELOPMENT LIFECYCLE TOOLS FOR SOFTWARE ARCHITECTS, DEVELOPERS, TESTERS, AND PROJECT MANAGERS. </w:t>
      </w:r>
      <w:r w:rsidRPr="009B0D9E" w:rsidDel="00F9232A">
        <w:rPr>
          <w:rFonts w:cs="Arial"/>
          <w:sz w:val="20"/>
          <w:szCs w:val="20"/>
        </w:rPr>
        <w:t>SERVER PRODUCTS</w:t>
      </w:r>
      <w:r w:rsidRPr="009B0D9E">
        <w:rPr>
          <w:rFonts w:cs="Arial"/>
          <w:sz w:val="20"/>
          <w:szCs w:val="20"/>
        </w:rPr>
        <w:t xml:space="preserve"> </w:t>
      </w:r>
      <w:r w:rsidRPr="009B0D9E" w:rsidDel="00F9232A">
        <w:rPr>
          <w:rFonts w:cs="Arial"/>
          <w:sz w:val="20"/>
          <w:szCs w:val="20"/>
        </w:rPr>
        <w:t>REVENUE IS MAINLY AFFECTED BY PURCHASES THROUGH VOLUME LICENSING PROGRAMS, LICENSES SOLD TO OEMS, AND RETAIL PACKAGED PRODUCTS. CALS PROVIDE ACCESS RIGHTS TO CERTAIN SERVER PRODUCTS, INCLUDING SQL SERVER AND WINDOWS SERVER, AND REVENUE IS REPORTED ALONG WITH THE ASSOCIATED SERVER PRODUCT.</w:t>
      </w:r>
    </w:p>
    <w:p w14:paraId="58AEF241" w14:textId="2139BE83" w:rsidR="00F9232A" w:rsidRPr="009B0D9E" w:rsidRDefault="00C552A4" w:rsidP="00B83B7C">
      <w:pPr>
        <w:pStyle w:val="NormalnyWeb"/>
        <w:spacing w:before="180" w:beforeAutospacing="0" w:after="0" w:afterAutospacing="0"/>
        <w:jc w:val="center"/>
        <w:rPr>
          <w:rFonts w:cs="Arial"/>
          <w:sz w:val="20"/>
          <w:szCs w:val="20"/>
        </w:rPr>
      </w:pPr>
      <w:bookmarkStart w:id="16" w:name="_Hlk516827978"/>
      <w:r w:rsidRPr="009B0D9E">
        <w:rPr>
          <w:rFonts w:cs="Arial"/>
          <w:sz w:val="20"/>
          <w:szCs w:val="20"/>
        </w:rPr>
        <w:t xml:space="preserve">AZURE IS </w:t>
      </w:r>
      <w:r w:rsidRPr="00E9137A">
        <w:rPr>
          <w:rFonts w:cs="Arial"/>
          <w:sz w:val="20"/>
          <w:szCs w:val="20"/>
        </w:rPr>
        <w:t>A COMPREHENSIVE SET OF CLOUD SERVICES THAT OFFER DEVELOPERS, IT PROFESSIONALS, AND ENTERPRISES FREEDOM TO BUILD, DEPLOY, AND MANAGE APPLICATIONS ON ANY PLATFORM OR DEVICE. CUSTOMERS CAN USE AZURE THROUGH OUR GLOBAL NETWORK OF DATACENTERS FOR BASIC COMPUTING, NETWORKING, STORAGE, MOBILE AND WEB APP SERVICES, AI, INTERNET OF THINGS (“IOT”), COGNITIVE SERVICES, AND MACHINE LEARNING</w:t>
      </w:r>
      <w:r w:rsidRPr="009B0D9E">
        <w:rPr>
          <w:rFonts w:cs="Arial"/>
          <w:sz w:val="20"/>
          <w:szCs w:val="20"/>
        </w:rPr>
        <w:t xml:space="preserve">. AZURE ENABLES CUSTOMERS TO DEVOTE MORE RESOURCES TO DEVELOPMENT AND USE OF APPLICATIONS THAT BENEFIT THEIR ORGANIZATIONS, RATHER THAN MANAGING ON-PREMISES HARDWARE AND SOFTWARE. </w:t>
      </w:r>
      <w:bookmarkStart w:id="17" w:name="_Hlk519758495"/>
      <w:r w:rsidRPr="00E9137A">
        <w:rPr>
          <w:rFonts w:cs="Arial"/>
          <w:sz w:val="20"/>
          <w:szCs w:val="20"/>
        </w:rPr>
        <w:t xml:space="preserve">AZURE REVENUE IS MAINLY AFFECTED BY </w:t>
      </w:r>
      <w:bookmarkStart w:id="18" w:name="_Hlk519601836"/>
      <w:r w:rsidRPr="00E9137A">
        <w:rPr>
          <w:rFonts w:cs="Arial"/>
          <w:sz w:val="20"/>
          <w:szCs w:val="20"/>
        </w:rPr>
        <w:t xml:space="preserve">INFRASTRUCTURE-AS-A-SERVICE AND PLATFORM-AS-A-SERVICE </w:t>
      </w:r>
      <w:bookmarkEnd w:id="18"/>
      <w:r w:rsidRPr="00E9137A">
        <w:rPr>
          <w:rFonts w:cs="Arial"/>
          <w:sz w:val="20"/>
          <w:szCs w:val="20"/>
        </w:rPr>
        <w:t>CONSUMPTION-BASED SERVICES, AND PER USER-BASED SERVICES SUCH AS ENTERPRISE MOBILITY + SECURITY.</w:t>
      </w:r>
      <w:bookmarkEnd w:id="17"/>
    </w:p>
    <w:bookmarkEnd w:id="15"/>
    <w:bookmarkEnd w:id="16"/>
    <w:p w14:paraId="512D73DC" w14:textId="408646C1" w:rsidR="00283230" w:rsidRPr="00E332CA" w:rsidRDefault="00C552A4" w:rsidP="00B83B7C">
      <w:pPr>
        <w:pStyle w:val="NormalnyWeb"/>
        <w:keepNext/>
        <w:spacing w:before="270" w:beforeAutospacing="0" w:after="0" w:afterAutospacing="0"/>
        <w:jc w:val="center"/>
        <w:rPr>
          <w:rFonts w:cs="Arial"/>
          <w:b/>
          <w:i/>
          <w:sz w:val="20"/>
          <w:szCs w:val="20"/>
        </w:rPr>
      </w:pPr>
      <w:r w:rsidRPr="00E332CA">
        <w:rPr>
          <w:rFonts w:cs="Arial"/>
          <w:b/>
          <w:i/>
          <w:sz w:val="20"/>
          <w:szCs w:val="20"/>
        </w:rPr>
        <w:t>ENTERPRISE SERVICES</w:t>
      </w:r>
    </w:p>
    <w:p w14:paraId="57C2A2F3" w14:textId="7F081E10"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ENTERPRISE SERVICES, INCLUDING PREMIER SUPPORT SERVICES AND </w:t>
      </w:r>
      <w:r>
        <w:rPr>
          <w:rFonts w:cs="Arial"/>
          <w:sz w:val="20"/>
          <w:szCs w:val="20"/>
        </w:rPr>
        <w:t>MICRASOFT</w:t>
      </w:r>
      <w:r w:rsidRPr="009B0D9E">
        <w:rPr>
          <w:rFonts w:cs="Arial"/>
          <w:sz w:val="20"/>
          <w:szCs w:val="20"/>
        </w:rPr>
        <w:t xml:space="preserve"> CONSULTING SERVICES, ASSIST CUSTOMERS IN DEVELOPING, DEPLOYING, AND MANAGING </w:t>
      </w:r>
      <w:r>
        <w:rPr>
          <w:rFonts w:cs="Arial"/>
          <w:sz w:val="20"/>
          <w:szCs w:val="20"/>
        </w:rPr>
        <w:t>MICRASOFT</w:t>
      </w:r>
      <w:r w:rsidRPr="009B0D9E">
        <w:rPr>
          <w:rFonts w:cs="Arial"/>
          <w:sz w:val="20"/>
          <w:szCs w:val="20"/>
        </w:rPr>
        <w:t xml:space="preserve"> SERVER AND DESKTOP SOLUTIONS AND PROVIDE TRAINING AND CERTIFICATION TO DEVELOPERS AND IT PROFESSIONALS ON VARIOUS </w:t>
      </w:r>
      <w:r>
        <w:rPr>
          <w:rFonts w:cs="Arial"/>
          <w:sz w:val="20"/>
          <w:szCs w:val="20"/>
        </w:rPr>
        <w:t>MICRASOFT</w:t>
      </w:r>
      <w:r w:rsidRPr="009B0D9E">
        <w:rPr>
          <w:rFonts w:cs="Arial"/>
          <w:sz w:val="20"/>
          <w:szCs w:val="20"/>
        </w:rPr>
        <w:t xml:space="preserve"> PRODUCTS.</w:t>
      </w:r>
    </w:p>
    <w:bookmarkEnd w:id="14"/>
    <w:p w14:paraId="60F230EC" w14:textId="3784DFAE" w:rsidR="00283230" w:rsidRPr="00E332CA" w:rsidRDefault="00C552A4" w:rsidP="00B83B7C">
      <w:pPr>
        <w:pStyle w:val="NormalnyWeb"/>
        <w:keepNext/>
        <w:spacing w:before="270" w:beforeAutospacing="0" w:after="0" w:afterAutospacing="0"/>
        <w:jc w:val="center"/>
        <w:rPr>
          <w:rFonts w:cs="Arial"/>
          <w:i/>
          <w:sz w:val="20"/>
          <w:szCs w:val="20"/>
        </w:rPr>
      </w:pPr>
      <w:r w:rsidRPr="00E332CA">
        <w:rPr>
          <w:rFonts w:cs="Arial"/>
          <w:i/>
          <w:sz w:val="20"/>
          <w:szCs w:val="20"/>
        </w:rPr>
        <w:t>COMPETITION</w:t>
      </w:r>
    </w:p>
    <w:p w14:paraId="464BB61C" w14:textId="4356170F"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OUR SERVER PRODUCTS FACE COMPETITION FROM A WIDE VARIETY OF SERVER OPERATING SYSTEMS AND APPLICATIONS OFFERED BY COMPANIES WITH A RANGE OF MARKET APPROACHES. VERTICALLY INTEGRATED COMPUTER MANUFACTURERS SUCH AS HEWLETT-PACKARD, IBM, AND ORACLE OFFER THEIR OWN VERSIONS OF THE UNIX OPERATING SYSTEM PREINSTALLED ON SERVER HARDWARE. NEARLY ALL COMPUTER MANUFACTURERS OFFER SERVER HARDWARE FOR THE LINUX OPERATING SYSTEM AND MANY CONTRIBUTE TO LINUX OPERATING SYSTEM DEVELOPMENT. THE COMPETITIVE POSITION OF LINUX HAS ALSO BENEFITED FROM THE LARGE NUMBER OF COMPATIBLE APPLICATIONS NOW PRODUCED BY MANY COMMERCIAL AND NON-COMMERCIAL SOFTWARE DEVELOPERS. A NUMBER OF COMPANIES, SUCH AS RED HAT, SUPPLY VERSIONS OF LINUX.</w:t>
      </w:r>
    </w:p>
    <w:p w14:paraId="61962AFC" w14:textId="348103BA"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WE COMPETE TO PROVIDE ENTERPRISE-WIDE COMPUTING SOLUTIONS AND POINT SOLUTIONS WITH NUMEROUS COMMERCIAL SOFTWARE VENDORS THAT OFFER SOLUTIONS AND MIDDLEWARE TECHNOLOGY PLATFORMS, SOFTWARE APPLICATIONS FOR CONNECTIVITY (BOTH INTERNET AND INTRANET), SECURITY, HOSTING, DATABASE, AND E-BUSINESS SERVERS. IBM AND ORACLE LEAD A GROUP OF COMPANIES FOCUSED ON THE JAVA PLATFORM ENTERPRISE EDITION THAT COMPETES WITH OUR ENTERPRISE-WIDE COMPUTING SOLUTIONS. COMMERCIAL COMPETITORS FOR OUR SERVER APPLICATIONS FOR PC-BASED DISTRIBUTED CLIENT-SERVER ENVIRONMENTS INCLUDE CA TECHNOLOGIES, IBM, AND ORACLE. OUR WEB APPLICATION PLATFORM SOFTWARE COMPETES WITH OPEN SOURCE SOFTWARE SUCH AS APACHE, LINUX, MYSQL, AND PHP. IN MIDDLEWARE, WE COMPETE AGAINST JAVA VENDORS.</w:t>
      </w:r>
    </w:p>
    <w:p w14:paraId="58FBE514" w14:textId="14D53C44"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OUR DATABASE, BUSINESS INTELLIGENCE, AND DATA WAREHOUSING SOLUTIONS OFFERINGS COMPETE WITH PRODUCTS FROM IBM, ORACLE, SAP, AND OTHER COMPANIES. OUR SYSTEM MANAGEMENT SOLUTIONS COMPETE WITH SERVER MANAGEMENT AND SERVER VIRTUALIZATION PLATFORM PROVIDERS, SUCH AS BMC, CA TECHNOLOGIES, HEWLETT-PACKARD, IBM, AND VMWARE. OUR PRODUCTS FOR SOFTWARE DEVELOPERS COMPETE AGAINST OFFERINGS FROM ADOBE, IBM, ORACLE, AND OTHER COMPANIES, AND ALSO AGAINST OPEN-SOURCE PROJECTS, INCLUDING ECLIPSE (SPONSORED BY CA TECHNOLOGIES, IBM, ORACLE, AND SAP), PHP, AND RUBY ON RAILS.</w:t>
      </w:r>
    </w:p>
    <w:p w14:paraId="529020CF" w14:textId="7A6E6E42"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WE BELIEVE OUR SERVER PRODUCTS PROVIDE CUSTOMERS WITH ADVANTAGES IN PERFORMANCE, TOTAL COSTS OF OWNERSHIP, AND PRODUCTIVITY BY DELIVERING SUPERIOR APPLICATIONS, </w:t>
      </w:r>
      <w:r w:rsidRPr="009B0D9E">
        <w:rPr>
          <w:rFonts w:cs="Arial"/>
          <w:sz w:val="20"/>
          <w:szCs w:val="20"/>
        </w:rPr>
        <w:lastRenderedPageBreak/>
        <w:t>DEVELOPMENT TOOLS, COMPATIBILITY WITH A BROAD BASE OF HARDWARE AND SOFTWARE APPLICATIONS, SECURITY, AND MANAGEABILITY.</w:t>
      </w:r>
    </w:p>
    <w:p w14:paraId="7E47784B" w14:textId="30A81458"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AZURE FACES DIVERSE COMPETITION FROM COMPANIES SUCH AS AMAZON, GOOGLE, IBM, ORACLE, SALESFORCE.COM, VMWARE, AND OPEN SOURCE OFFERINGS. AZURE’S COMPETITIVE ADVANTAGE INCLUDES ENABLING A HYBRID CLOUD, ALLOWING DEPLOYMENT OF EXISTING DATACENTERS WITH OUR PUBLIC CLOUD INTO A SINGLE, COHESIVE INFRASTRUCTURE, AND THE ABILITY TO RUN AT A SCALE THAT MEETS THE NEEDS OF BUSINESSES OF ALL SIZES AND COMPLEXITIES.</w:t>
      </w:r>
    </w:p>
    <w:p w14:paraId="16DEBFF2" w14:textId="202BD368"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OUR ENTERPRISE SERVICES BUSINESS COMPETES WITH A WIDE RANGE OF COMPANIES THAT PROVIDE STRATEGY AND BUSINESS PLANNING, APPLICATION DEVELOPMENT, AND INFRASTRUCTURE SERVICES, INCLUDING MULTINATIONAL CONSULTING FIRMS AND SMALL NICHE BUSINESSES FOCUSED ON SPECIFIC TECHNOLOGIES.</w:t>
      </w:r>
    </w:p>
    <w:p w14:paraId="7A767390" w14:textId="4CC83CFB" w:rsidR="00283230" w:rsidRPr="009B0D9E" w:rsidRDefault="00C552A4" w:rsidP="00B83B7C">
      <w:pPr>
        <w:keepNext/>
        <w:spacing w:before="270"/>
        <w:jc w:val="center"/>
        <w:rPr>
          <w:rFonts w:ascii="Arial" w:hAnsi="Arial" w:cs="Arial"/>
          <w:b/>
          <w:sz w:val="8"/>
        </w:rPr>
      </w:pPr>
      <w:r w:rsidRPr="009B0D9E">
        <w:rPr>
          <w:rFonts w:ascii="Arial" w:hAnsi="Arial" w:cs="Arial"/>
          <w:b/>
          <w:iCs/>
        </w:rPr>
        <w:t>MORE PERSONAL COMPUTING</w:t>
      </w:r>
    </w:p>
    <w:p w14:paraId="2D3C548C" w14:textId="672A54B0" w:rsidR="00283230" w:rsidRPr="009B0D9E" w:rsidRDefault="00C552A4" w:rsidP="00B83B7C">
      <w:pPr>
        <w:pStyle w:val="NormalnyWeb"/>
        <w:keepNext/>
        <w:spacing w:before="180" w:beforeAutospacing="0" w:after="0" w:afterAutospacing="0"/>
        <w:jc w:val="center"/>
        <w:rPr>
          <w:rFonts w:cs="Arial"/>
          <w:sz w:val="20"/>
          <w:szCs w:val="20"/>
        </w:rPr>
      </w:pPr>
      <w:r w:rsidRPr="009B0D9E">
        <w:rPr>
          <w:rFonts w:cs="Arial"/>
          <w:sz w:val="20"/>
          <w:szCs w:val="20"/>
        </w:rPr>
        <w:t>OUR MORE PERSONAL COMPUTING SEGMENT CONSISTS OF PRODUCTS AND SERVICES GEARED TOWARDS HARMONIZING THE INTERESTS OF END USERS, DEVELOPERS, AND IT PROFESSIONALS ACROSS ALL DEVICES. THIS SEGMENT PRIMARILY COMPRISES:</w:t>
      </w:r>
    </w:p>
    <w:p w14:paraId="7E8454CC" w14:textId="50A86334" w:rsidR="00283230" w:rsidRPr="009B0D9E" w:rsidRDefault="00C552A4" w:rsidP="00B83B7C">
      <w:pPr>
        <w:pStyle w:val="NormalnyWeb"/>
        <w:keepNext/>
        <w:numPr>
          <w:ilvl w:val="0"/>
          <w:numId w:val="7"/>
        </w:numPr>
        <w:spacing w:before="90" w:beforeAutospacing="0" w:after="0" w:afterAutospacing="0"/>
        <w:ind w:left="979" w:hanging="367"/>
        <w:jc w:val="center"/>
        <w:rPr>
          <w:rFonts w:cs="Arial"/>
          <w:sz w:val="20"/>
          <w:szCs w:val="20"/>
        </w:rPr>
      </w:pPr>
      <w:r w:rsidRPr="009B0D9E">
        <w:rPr>
          <w:rFonts w:cs="Arial"/>
          <w:sz w:val="20"/>
          <w:szCs w:val="20"/>
        </w:rPr>
        <w:t xml:space="preserve">WINDOWS, INCLUDING WINDOWS OEM LICENSING (“WINDOWS OEM”) AND OTHER NON-VOLUME LICENSING OF THE WINDOWS OPERATING SYSTEM; WINDOWS COMMERCIAL, COMPRISING VOLUME LICENSING OF THE WINDOWS OPERATING SYSTEM, WINDOWS CLOUD SERVICES, AND OTHER WINDOWS COMMERCIAL OFFERINGS; PATENT LICENSING; WINDOWS IOT; AND </w:t>
      </w:r>
      <w:r w:rsidRPr="00832F05">
        <w:rPr>
          <w:rFonts w:cs="Arial"/>
          <w:sz w:val="20"/>
          <w:szCs w:val="20"/>
        </w:rPr>
        <w:t>MSN ADVERTISING</w:t>
      </w:r>
      <w:r w:rsidRPr="009B0D9E">
        <w:rPr>
          <w:rFonts w:cs="Arial"/>
          <w:sz w:val="20"/>
          <w:szCs w:val="20"/>
        </w:rPr>
        <w:t>.</w:t>
      </w:r>
    </w:p>
    <w:p w14:paraId="35B6236D" w14:textId="096090C0" w:rsidR="00283230" w:rsidRPr="009B0D9E" w:rsidRDefault="00C552A4" w:rsidP="00B83B7C">
      <w:pPr>
        <w:pStyle w:val="NormalnyWeb"/>
        <w:numPr>
          <w:ilvl w:val="0"/>
          <w:numId w:val="7"/>
        </w:numPr>
        <w:spacing w:before="90" w:beforeAutospacing="0" w:after="0" w:afterAutospacing="0"/>
        <w:jc w:val="center"/>
        <w:rPr>
          <w:rFonts w:cs="Arial"/>
          <w:sz w:val="20"/>
          <w:szCs w:val="20"/>
        </w:rPr>
      </w:pPr>
      <w:r w:rsidRPr="009B0D9E">
        <w:rPr>
          <w:rFonts w:cs="Arial"/>
          <w:sz w:val="20"/>
          <w:szCs w:val="20"/>
        </w:rPr>
        <w:t>DEVICES, INCLUDING SURFACE, PC ACCESSORIES,</w:t>
      </w:r>
      <w:r w:rsidRPr="009B0D9E">
        <w:rPr>
          <w:rFonts w:cs="Arial"/>
        </w:rPr>
        <w:t xml:space="preserve"> </w:t>
      </w:r>
      <w:r w:rsidRPr="009B0D9E">
        <w:rPr>
          <w:rFonts w:cs="Arial"/>
          <w:sz w:val="20"/>
          <w:szCs w:val="20"/>
        </w:rPr>
        <w:t>AND OTHER INTELLIGENT DEVICES.</w:t>
      </w:r>
    </w:p>
    <w:p w14:paraId="2779D641" w14:textId="1226E2C3" w:rsidR="00283230" w:rsidRPr="009B0D9E" w:rsidRDefault="00C552A4" w:rsidP="00B83B7C">
      <w:pPr>
        <w:pStyle w:val="NormalnyWeb"/>
        <w:keepNext/>
        <w:numPr>
          <w:ilvl w:val="0"/>
          <w:numId w:val="7"/>
        </w:numPr>
        <w:spacing w:before="90" w:beforeAutospacing="0" w:after="0" w:afterAutospacing="0"/>
        <w:ind w:left="979" w:hanging="367"/>
        <w:jc w:val="center"/>
        <w:rPr>
          <w:rFonts w:cs="Arial"/>
          <w:sz w:val="20"/>
          <w:szCs w:val="20"/>
        </w:rPr>
      </w:pPr>
      <w:r w:rsidRPr="009B0D9E">
        <w:rPr>
          <w:rFonts w:cs="Arial"/>
          <w:sz w:val="20"/>
          <w:szCs w:val="20"/>
        </w:rPr>
        <w:t>GAMING, INCLUDING XBOX HARDWARE AND XBOX SOFTWARE AND SERVICES, COMPRISING XBOX LIVE TRANSACTIONS, SUBSCRIPTIONS, AND ADVERTISING (“XBOX LIVE”), VIDEO GAMES, AND THIRD-PARTY VIDEO GAME ROYALTIES.</w:t>
      </w:r>
    </w:p>
    <w:p w14:paraId="081D444C" w14:textId="122804FE" w:rsidR="00283230" w:rsidRPr="009B0D9E" w:rsidRDefault="00C552A4" w:rsidP="00B83B7C">
      <w:pPr>
        <w:pStyle w:val="NormalnyWeb"/>
        <w:numPr>
          <w:ilvl w:val="0"/>
          <w:numId w:val="7"/>
        </w:numPr>
        <w:spacing w:before="90" w:beforeAutospacing="0" w:after="0" w:afterAutospacing="0"/>
        <w:ind w:left="979" w:hanging="367"/>
        <w:jc w:val="center"/>
        <w:rPr>
          <w:rFonts w:cs="Arial"/>
          <w:sz w:val="20"/>
          <w:szCs w:val="20"/>
        </w:rPr>
      </w:pPr>
      <w:r w:rsidRPr="00832F05">
        <w:rPr>
          <w:rFonts w:cs="Arial"/>
          <w:sz w:val="20"/>
          <w:szCs w:val="20"/>
        </w:rPr>
        <w:t>SEARCH</w:t>
      </w:r>
      <w:r w:rsidRPr="009B0D9E">
        <w:rPr>
          <w:rFonts w:cs="Arial"/>
          <w:sz w:val="20"/>
          <w:szCs w:val="20"/>
        </w:rPr>
        <w:t>.</w:t>
      </w:r>
    </w:p>
    <w:p w14:paraId="65D1D26D" w14:textId="4DE5D2AE" w:rsidR="00283230" w:rsidRPr="00E332CA" w:rsidRDefault="00C552A4" w:rsidP="00B83B7C">
      <w:pPr>
        <w:pStyle w:val="NormalnyWeb"/>
        <w:keepNext/>
        <w:spacing w:before="270" w:beforeAutospacing="0" w:after="0" w:afterAutospacing="0"/>
        <w:jc w:val="center"/>
        <w:rPr>
          <w:rFonts w:cs="Arial"/>
          <w:b/>
          <w:i/>
          <w:sz w:val="20"/>
          <w:szCs w:val="20"/>
        </w:rPr>
      </w:pPr>
      <w:r w:rsidRPr="00E332CA">
        <w:rPr>
          <w:rFonts w:cs="Arial"/>
          <w:b/>
          <w:i/>
          <w:sz w:val="20"/>
          <w:szCs w:val="20"/>
        </w:rPr>
        <w:t>WINDOWS</w:t>
      </w:r>
    </w:p>
    <w:p w14:paraId="3D828FFE" w14:textId="4C59B861"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THE WINDOWS OPERATING SYSTEM IS DESIGNED TO DELIVER A MORE PERSONAL COMPUTING EXPERIENCE FOR USERS BY ENABLING CONSISTENCY OF EXPERIENCE, APPLICATIONS, AND INFORMATION ACROSS THEIR DEVICES. WINDOWS OEM REVENUE IS IMPACTED SIGNIFICANTLY BY THE NUMBER OF WINDOWS OPERATING SYSTEM LICENSES PURCHASED BY OEMS, WHICH THEY PRE-INSTALL ON THE DEVICES THEY SELL. IN ADDITION TO COMPUTING DEVICE MARKET VOLUME, WINDOWS OEM REVENUE IS IMPACTED BY:</w:t>
      </w:r>
    </w:p>
    <w:p w14:paraId="54DAC86E" w14:textId="0EB7EEEC" w:rsidR="00283230" w:rsidRPr="009B0D9E" w:rsidRDefault="00C552A4" w:rsidP="00B83B7C">
      <w:pPr>
        <w:pStyle w:val="NormalnyWeb"/>
        <w:keepNext/>
        <w:numPr>
          <w:ilvl w:val="0"/>
          <w:numId w:val="7"/>
        </w:numPr>
        <w:spacing w:before="90" w:beforeAutospacing="0" w:after="0" w:afterAutospacing="0"/>
        <w:ind w:left="979" w:hanging="367"/>
        <w:jc w:val="center"/>
        <w:rPr>
          <w:rFonts w:cs="Arial"/>
          <w:sz w:val="20"/>
          <w:szCs w:val="20"/>
        </w:rPr>
      </w:pPr>
      <w:r w:rsidRPr="009B0D9E">
        <w:rPr>
          <w:rFonts w:cs="Arial"/>
          <w:sz w:val="20"/>
          <w:szCs w:val="20"/>
        </w:rPr>
        <w:t>THE MIX OF COMPUTING DEVICES BASED ON FORM FACTOR AND SCREEN SIZE.</w:t>
      </w:r>
    </w:p>
    <w:p w14:paraId="684816E6" w14:textId="38942442" w:rsidR="00283230" w:rsidRPr="009B0D9E" w:rsidRDefault="00C552A4" w:rsidP="00B83B7C">
      <w:pPr>
        <w:pStyle w:val="NormalnyWeb"/>
        <w:numPr>
          <w:ilvl w:val="0"/>
          <w:numId w:val="7"/>
        </w:numPr>
        <w:spacing w:before="90" w:beforeAutospacing="0" w:after="0" w:afterAutospacing="0"/>
        <w:ind w:left="979" w:hanging="367"/>
        <w:jc w:val="center"/>
        <w:rPr>
          <w:rFonts w:cs="Arial"/>
          <w:sz w:val="20"/>
          <w:szCs w:val="20"/>
        </w:rPr>
      </w:pPr>
      <w:r w:rsidRPr="009B0D9E">
        <w:rPr>
          <w:rFonts w:cs="Arial"/>
          <w:sz w:val="20"/>
          <w:szCs w:val="20"/>
        </w:rPr>
        <w:t xml:space="preserve">DIFFERENCES IN DEVICE MARKET DEMAND BETWEEN DEVELOPED MARKETS AND </w:t>
      </w:r>
      <w:r w:rsidRPr="00E9137A">
        <w:rPr>
          <w:rFonts w:cs="Arial"/>
          <w:sz w:val="20"/>
          <w:szCs w:val="20"/>
        </w:rPr>
        <w:t>GROWTH</w:t>
      </w:r>
      <w:r w:rsidRPr="009B0D9E">
        <w:rPr>
          <w:rFonts w:cs="Arial"/>
          <w:sz w:val="20"/>
          <w:szCs w:val="20"/>
        </w:rPr>
        <w:t xml:space="preserve"> MARKETS.</w:t>
      </w:r>
    </w:p>
    <w:p w14:paraId="30A367D2" w14:textId="01E5C2DD" w:rsidR="00283230" w:rsidRPr="009B0D9E" w:rsidRDefault="00C552A4" w:rsidP="00B83B7C">
      <w:pPr>
        <w:pStyle w:val="NormalnyWeb"/>
        <w:numPr>
          <w:ilvl w:val="0"/>
          <w:numId w:val="7"/>
        </w:numPr>
        <w:spacing w:before="90" w:beforeAutospacing="0" w:after="0" w:afterAutospacing="0"/>
        <w:ind w:left="979" w:hanging="367"/>
        <w:jc w:val="center"/>
        <w:rPr>
          <w:rFonts w:cs="Arial"/>
          <w:sz w:val="20"/>
          <w:szCs w:val="20"/>
        </w:rPr>
      </w:pPr>
      <w:r w:rsidRPr="009B0D9E">
        <w:rPr>
          <w:rFonts w:cs="Arial"/>
          <w:sz w:val="20"/>
          <w:szCs w:val="20"/>
        </w:rPr>
        <w:t>ATTACHMENT OF WINDOWS TO DEVICES SHIPPED.</w:t>
      </w:r>
    </w:p>
    <w:p w14:paraId="07D2BD35" w14:textId="72BF86B4" w:rsidR="00283230" w:rsidRPr="009B0D9E" w:rsidRDefault="00C552A4" w:rsidP="00B83B7C">
      <w:pPr>
        <w:pStyle w:val="NormalnyWeb"/>
        <w:numPr>
          <w:ilvl w:val="0"/>
          <w:numId w:val="7"/>
        </w:numPr>
        <w:spacing w:before="90" w:beforeAutospacing="0" w:after="0" w:afterAutospacing="0"/>
        <w:ind w:left="979" w:hanging="367"/>
        <w:jc w:val="center"/>
        <w:rPr>
          <w:rFonts w:cs="Arial"/>
          <w:sz w:val="20"/>
          <w:szCs w:val="20"/>
        </w:rPr>
      </w:pPr>
      <w:r w:rsidRPr="009B0D9E">
        <w:rPr>
          <w:rFonts w:cs="Arial"/>
          <w:sz w:val="20"/>
          <w:szCs w:val="20"/>
        </w:rPr>
        <w:t>CUSTOMER MIX BETWEEN CONSUMER, SMALL AND MEDIUM BUSINESSES, AND LARGE ENTERPRISES.</w:t>
      </w:r>
    </w:p>
    <w:p w14:paraId="3AB14C88" w14:textId="5DF07AEE" w:rsidR="00283230" w:rsidRPr="009B0D9E" w:rsidRDefault="00C552A4" w:rsidP="00B83B7C">
      <w:pPr>
        <w:pStyle w:val="NormalnyWeb"/>
        <w:numPr>
          <w:ilvl w:val="0"/>
          <w:numId w:val="7"/>
        </w:numPr>
        <w:spacing w:before="90" w:beforeAutospacing="0" w:after="0" w:afterAutospacing="0"/>
        <w:ind w:left="979" w:hanging="367"/>
        <w:jc w:val="center"/>
        <w:rPr>
          <w:rFonts w:cs="Arial"/>
          <w:sz w:val="20"/>
          <w:szCs w:val="20"/>
        </w:rPr>
      </w:pPr>
      <w:r w:rsidRPr="009B0D9E">
        <w:rPr>
          <w:rFonts w:cs="Arial"/>
          <w:sz w:val="20"/>
          <w:szCs w:val="20"/>
        </w:rPr>
        <w:t>CHANGES IN INVENTORY LEVELS IN THE OEM CHANNEL.</w:t>
      </w:r>
    </w:p>
    <w:p w14:paraId="3ED1D2AD" w14:textId="2F5FD399" w:rsidR="00283230" w:rsidRPr="009B0D9E" w:rsidRDefault="00C552A4" w:rsidP="00B83B7C">
      <w:pPr>
        <w:pStyle w:val="NormalnyWeb"/>
        <w:keepNext/>
        <w:numPr>
          <w:ilvl w:val="0"/>
          <w:numId w:val="7"/>
        </w:numPr>
        <w:spacing w:before="90" w:beforeAutospacing="0" w:after="0" w:afterAutospacing="0"/>
        <w:ind w:left="979" w:hanging="367"/>
        <w:jc w:val="center"/>
        <w:rPr>
          <w:rFonts w:cs="Arial"/>
          <w:sz w:val="20"/>
          <w:szCs w:val="20"/>
        </w:rPr>
      </w:pPr>
      <w:r w:rsidRPr="009B0D9E">
        <w:rPr>
          <w:rFonts w:cs="Arial"/>
          <w:sz w:val="20"/>
          <w:szCs w:val="20"/>
        </w:rPr>
        <w:t>PRICING CHANGES AND PROMOTIONS, PRICING VARIATION THAT OCCURS WHEN THE MIX OF DEVICES MANUFACTURED SHIFTS FROM LOCAL AND REGIONAL SYSTEM BUILDERS TO LARGE MULTINATIONAL OEMS, AND DIFFERENT PRICING OF WINDOWS VERSIONS LICENSED.</w:t>
      </w:r>
    </w:p>
    <w:p w14:paraId="128C0573" w14:textId="24B29685" w:rsidR="00283230" w:rsidRPr="009B0D9E" w:rsidRDefault="00C552A4" w:rsidP="00C552A4">
      <w:pPr>
        <w:pStyle w:val="NormalnyWeb"/>
        <w:numPr>
          <w:ilvl w:val="0"/>
          <w:numId w:val="7"/>
        </w:numPr>
        <w:spacing w:before="90" w:beforeAutospacing="0" w:after="0" w:afterAutospacing="0"/>
        <w:ind w:left="979" w:hanging="367"/>
        <w:jc w:val="center"/>
        <w:rPr>
          <w:rFonts w:cs="Arial"/>
          <w:sz w:val="20"/>
          <w:szCs w:val="20"/>
        </w:rPr>
      </w:pPr>
      <w:r w:rsidRPr="009B0D9E">
        <w:rPr>
          <w:rFonts w:cs="Arial"/>
          <w:sz w:val="20"/>
          <w:szCs w:val="20"/>
        </w:rPr>
        <w:t>PIRACY.</w:t>
      </w:r>
    </w:p>
    <w:p w14:paraId="20B9D503" w14:textId="7BD4C346" w:rsidR="00283230" w:rsidRPr="009B0D9E" w:rsidRDefault="00C552A4" w:rsidP="00C552A4">
      <w:pPr>
        <w:pStyle w:val="NormalnyWeb"/>
        <w:spacing w:before="180" w:beforeAutospacing="0" w:after="0" w:afterAutospacing="0"/>
        <w:jc w:val="center"/>
        <w:rPr>
          <w:rFonts w:cs="Arial"/>
          <w:sz w:val="20"/>
          <w:szCs w:val="20"/>
        </w:rPr>
      </w:pPr>
      <w:r w:rsidRPr="009B0D9E">
        <w:rPr>
          <w:rFonts w:cs="Arial"/>
          <w:sz w:val="20"/>
          <w:szCs w:val="20"/>
        </w:rPr>
        <w:t>WINDOWS COMMERCIAL REVENUE, WHICH INCLUDES VOLUME LICENSING OF THE WINDOWS OPERATING SYSTEM</w:t>
      </w:r>
      <w:r>
        <w:rPr>
          <w:rFonts w:cs="Arial"/>
          <w:sz w:val="20"/>
          <w:szCs w:val="20"/>
        </w:rPr>
        <w:t xml:space="preserve"> </w:t>
      </w:r>
      <w:r w:rsidRPr="00E9137A">
        <w:rPr>
          <w:rFonts w:cs="Arial"/>
          <w:sz w:val="20"/>
          <w:szCs w:val="20"/>
        </w:rPr>
        <w:t>AND WINDOWS CLOUD SERVICES SUCH AS WINDOWS DEFENDER ADVANCED THREAT PROTECTION</w:t>
      </w:r>
      <w:r w:rsidRPr="009B0D9E">
        <w:rPr>
          <w:rFonts w:cs="Arial"/>
          <w:sz w:val="20"/>
          <w:szCs w:val="20"/>
        </w:rPr>
        <w:t>, IS AFFECTED MAINLY BY THE DEMAND FROM COMMERCIAL CUSTOMERS FOR VOLUME LICENSING AND SOFTWARE ASSURANCE</w:t>
      </w:r>
      <w:r>
        <w:rPr>
          <w:rFonts w:cs="Arial"/>
          <w:sz w:val="20"/>
          <w:szCs w:val="20"/>
        </w:rPr>
        <w:t xml:space="preserve"> (“SA”), </w:t>
      </w:r>
      <w:r w:rsidRPr="00E9137A">
        <w:rPr>
          <w:rFonts w:cs="Arial"/>
          <w:sz w:val="20"/>
          <w:szCs w:val="20"/>
        </w:rPr>
        <w:t>AS WELL AS ADVANCED SECURITY OFFERINGS. WINDOWS COMMERCIAL REVENUE OFTEN</w:t>
      </w:r>
      <w:r w:rsidRPr="009B0D9E">
        <w:rPr>
          <w:rFonts w:cs="Arial"/>
          <w:sz w:val="20"/>
          <w:szCs w:val="20"/>
        </w:rPr>
        <w:t xml:space="preserve"> REFLECT</w:t>
      </w:r>
      <w:r>
        <w:rPr>
          <w:rFonts w:cs="Arial"/>
          <w:sz w:val="20"/>
          <w:szCs w:val="20"/>
        </w:rPr>
        <w:t>S</w:t>
      </w:r>
      <w:r w:rsidRPr="009B0D9E">
        <w:rPr>
          <w:rFonts w:cs="Arial"/>
          <w:sz w:val="20"/>
          <w:szCs w:val="20"/>
        </w:rPr>
        <w:t xml:space="preserve"> THE NUMBER OF INFORMATION WORKERS IN A </w:t>
      </w:r>
      <w:r w:rsidRPr="009B0D9E">
        <w:rPr>
          <w:rFonts w:cs="Arial"/>
          <w:sz w:val="20"/>
          <w:szCs w:val="20"/>
        </w:rPr>
        <w:lastRenderedPageBreak/>
        <w:t>LICENSED ENTERPRISE AND IS RELATIVELY INDEPENDENT OF THE NUMBER OF PCS SOLD IN A GIVEN YEAR.</w:t>
      </w:r>
    </w:p>
    <w:p w14:paraId="142D8B77" w14:textId="313BC1D0" w:rsidR="00283230" w:rsidRPr="009B0D9E" w:rsidRDefault="00C552A4" w:rsidP="00C552A4">
      <w:pPr>
        <w:pStyle w:val="NormalnyWeb"/>
        <w:spacing w:before="180" w:beforeAutospacing="0" w:after="0" w:afterAutospacing="0"/>
        <w:jc w:val="center"/>
        <w:rPr>
          <w:rFonts w:cs="Arial"/>
          <w:sz w:val="20"/>
          <w:szCs w:val="20"/>
        </w:rPr>
      </w:pPr>
      <w:r w:rsidRPr="009B0D9E">
        <w:rPr>
          <w:rFonts w:cs="Arial"/>
          <w:sz w:val="20"/>
          <w:szCs w:val="20"/>
        </w:rPr>
        <w:t>PATENT LICENSING INCLUDES OUR PROGRAMS TO LICENSE PATENTS WE OWN FOR USE ACROSS A BROAD ARRAY OF TECHNOLOGY AREAS, INCLUDING MOBILE DEVICES AND CLOUD OFFERINGS.</w:t>
      </w:r>
    </w:p>
    <w:p w14:paraId="324C10A0" w14:textId="44E07EB0" w:rsidR="00283230" w:rsidRPr="009B0D9E" w:rsidRDefault="00C552A4" w:rsidP="00C552A4">
      <w:pPr>
        <w:pStyle w:val="NormalnyWeb"/>
        <w:spacing w:before="180" w:beforeAutospacing="0" w:after="0" w:afterAutospacing="0"/>
        <w:jc w:val="center"/>
        <w:rPr>
          <w:rFonts w:cs="Arial"/>
          <w:sz w:val="20"/>
          <w:szCs w:val="20"/>
        </w:rPr>
      </w:pPr>
      <w:r w:rsidRPr="009B0D9E">
        <w:rPr>
          <w:rFonts w:cs="Arial"/>
          <w:sz w:val="20"/>
          <w:szCs w:val="20"/>
        </w:rPr>
        <w:t>WINDOWS IOT EXTENDS THE POWER OF WINDOWS AND THE CLOUD TO INTELLIGENT SYSTEMS BY DELIVERING SPECIALIZED OPERATING SYSTEMS, TOOLS, AND SERVICES FOR USE IN EMBEDDED DEVICES.</w:t>
      </w:r>
    </w:p>
    <w:p w14:paraId="2B268D0A" w14:textId="12545864" w:rsidR="00283230" w:rsidRPr="009B0D9E" w:rsidRDefault="00C552A4" w:rsidP="00B83B7C">
      <w:pPr>
        <w:pStyle w:val="NormalnyWeb"/>
        <w:spacing w:before="180" w:beforeAutospacing="0" w:after="0" w:afterAutospacing="0"/>
        <w:jc w:val="center"/>
        <w:rPr>
          <w:rFonts w:cs="Arial"/>
          <w:sz w:val="20"/>
          <w:szCs w:val="20"/>
        </w:rPr>
      </w:pPr>
      <w:r w:rsidRPr="00E9137A">
        <w:rPr>
          <w:rFonts w:cs="Arial"/>
          <w:sz w:val="20"/>
          <w:szCs w:val="20"/>
        </w:rPr>
        <w:t xml:space="preserve">MSN </w:t>
      </w:r>
      <w:r w:rsidRPr="009B0D9E">
        <w:rPr>
          <w:rFonts w:cs="Arial"/>
          <w:sz w:val="20"/>
          <w:szCs w:val="20"/>
        </w:rPr>
        <w:t xml:space="preserve">ADVERTISING INCLUDES </w:t>
      </w:r>
      <w:r w:rsidRPr="00E9137A">
        <w:rPr>
          <w:rFonts w:cs="Arial"/>
          <w:sz w:val="20"/>
          <w:szCs w:val="20"/>
        </w:rPr>
        <w:t>BOTH NATIVE</w:t>
      </w:r>
      <w:r>
        <w:rPr>
          <w:rFonts w:cs="Arial"/>
          <w:sz w:val="20"/>
          <w:szCs w:val="20"/>
        </w:rPr>
        <w:t xml:space="preserve"> AND DISPLAY </w:t>
      </w:r>
      <w:r w:rsidRPr="00E9137A">
        <w:rPr>
          <w:rFonts w:cs="Arial"/>
          <w:sz w:val="20"/>
          <w:szCs w:val="20"/>
        </w:rPr>
        <w:t>ADS</w:t>
      </w:r>
      <w:r w:rsidRPr="009B0D9E">
        <w:rPr>
          <w:rFonts w:cs="Arial"/>
          <w:sz w:val="20"/>
          <w:szCs w:val="20"/>
        </w:rPr>
        <w:t>.</w:t>
      </w:r>
    </w:p>
    <w:p w14:paraId="00FD73FB" w14:textId="6487576D" w:rsidR="00283230" w:rsidRPr="00E332CA" w:rsidRDefault="00C552A4" w:rsidP="00B83B7C">
      <w:pPr>
        <w:pStyle w:val="NormalnyWeb"/>
        <w:keepNext/>
        <w:spacing w:before="270" w:beforeAutospacing="0" w:after="0" w:afterAutospacing="0"/>
        <w:jc w:val="center"/>
        <w:rPr>
          <w:rFonts w:cs="Arial"/>
          <w:b/>
          <w:i/>
          <w:sz w:val="20"/>
          <w:szCs w:val="20"/>
        </w:rPr>
      </w:pPr>
      <w:r w:rsidRPr="00E332CA">
        <w:rPr>
          <w:rFonts w:cs="Arial"/>
          <w:b/>
          <w:i/>
          <w:sz w:val="20"/>
          <w:szCs w:val="20"/>
        </w:rPr>
        <w:t>DEVICES</w:t>
      </w:r>
    </w:p>
    <w:p w14:paraId="16571244" w14:textId="585FEF67" w:rsidR="00283230" w:rsidRPr="009B0D9E" w:rsidRDefault="00C552A4" w:rsidP="00B83B7C">
      <w:pPr>
        <w:pStyle w:val="Tekstpodstawowy3"/>
        <w:spacing w:before="180" w:after="0"/>
        <w:jc w:val="center"/>
        <w:rPr>
          <w:rFonts w:ascii="Arial" w:eastAsia="Times New Roman" w:hAnsi="Arial" w:cs="Arial"/>
          <w:sz w:val="20"/>
          <w:szCs w:val="20"/>
        </w:rPr>
      </w:pPr>
      <w:r w:rsidRPr="009B0D9E">
        <w:rPr>
          <w:rFonts w:ascii="Arial" w:eastAsia="Times New Roman" w:hAnsi="Arial" w:cs="Arial"/>
          <w:sz w:val="20"/>
          <w:szCs w:val="20"/>
        </w:rPr>
        <w:t xml:space="preserve">WE DESIGN, MANUFACTURE, AND SELL DEVICES, INCLUDING SURFACE, PC ACCESSORIES, AND OTHER INTELLIGENT DEVICES, SUCH AS SURFACE HUB AND HOLOLENS. OUR DEVICES ARE DESIGNED TO ENABLE PEOPLE AND ORGANIZATIONS TO CONNECT TO THE PEOPLE AND CONTENT THAT MATTER MOST USING WINDOWS AND INTEGRATED </w:t>
      </w:r>
      <w:r>
        <w:rPr>
          <w:rFonts w:ascii="Arial" w:eastAsia="Times New Roman" w:hAnsi="Arial" w:cs="Arial"/>
          <w:sz w:val="20"/>
          <w:szCs w:val="20"/>
        </w:rPr>
        <w:t>MICRASOFT</w:t>
      </w:r>
      <w:r w:rsidRPr="009B0D9E">
        <w:rPr>
          <w:rFonts w:ascii="Arial" w:eastAsia="Times New Roman" w:hAnsi="Arial" w:cs="Arial"/>
          <w:sz w:val="20"/>
          <w:szCs w:val="20"/>
        </w:rPr>
        <w:t xml:space="preserve"> PRODUCTS AND SERVICES. SURFACE IS DESIGNED TO HELP ORGANIZATIONS, STUDENTS, AND CONSUMERS BE MORE PRODUCTIVE.</w:t>
      </w:r>
    </w:p>
    <w:p w14:paraId="3BED21A6" w14:textId="7F72458F" w:rsidR="001A4043"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IN MAY 2016, WE ANNOUNCED PLANS TO STREAMLINE OUR SMARTPHONE HARDWARE BUSINESS. IN NOVEMBER 2016, WE COMPLETED THE SALE OF OUR FEATURE </w:t>
      </w:r>
      <w:r>
        <w:rPr>
          <w:rFonts w:cs="Arial"/>
          <w:sz w:val="20"/>
          <w:szCs w:val="20"/>
        </w:rPr>
        <w:t>P</w:t>
      </w:r>
      <w:r w:rsidRPr="009B0D9E">
        <w:rPr>
          <w:rFonts w:cs="Arial"/>
          <w:sz w:val="20"/>
          <w:szCs w:val="20"/>
        </w:rPr>
        <w:t>HONE BUSINESS.</w:t>
      </w:r>
    </w:p>
    <w:p w14:paraId="1CF728F1" w14:textId="78393373" w:rsidR="00283230" w:rsidRPr="00E332CA" w:rsidRDefault="00C552A4" w:rsidP="00B83B7C">
      <w:pPr>
        <w:pStyle w:val="NormalnyWeb"/>
        <w:spacing w:before="180" w:beforeAutospacing="0" w:after="0" w:afterAutospacing="0"/>
        <w:jc w:val="center"/>
        <w:rPr>
          <w:rFonts w:cs="Arial"/>
          <w:b/>
          <w:i/>
          <w:sz w:val="20"/>
          <w:szCs w:val="20"/>
        </w:rPr>
      </w:pPr>
      <w:r w:rsidRPr="00E332CA">
        <w:rPr>
          <w:rFonts w:cs="Arial"/>
          <w:b/>
          <w:i/>
          <w:sz w:val="20"/>
          <w:szCs w:val="20"/>
        </w:rPr>
        <w:t>GAMING</w:t>
      </w:r>
    </w:p>
    <w:p w14:paraId="62DBB5B8" w14:textId="18171851" w:rsidR="00DB288D"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OUR GAMING PLATFORM IS DESIGNED TO PROVIDE A UNIQUE VARIETY OF ENTERTAINMENT USING OUR DEVICES, PERIPHERALS, APPLICATIONS, ONLINE SERVICES, AND CONTENT. WE RELEASED XBOX ONE </w:t>
      </w:r>
      <w:r>
        <w:rPr>
          <w:rFonts w:cs="Arial"/>
          <w:sz w:val="20"/>
          <w:szCs w:val="20"/>
        </w:rPr>
        <w:t xml:space="preserve">S </w:t>
      </w:r>
      <w:r w:rsidRPr="00E9137A">
        <w:rPr>
          <w:rFonts w:cs="Arial"/>
          <w:sz w:val="20"/>
          <w:szCs w:val="20"/>
        </w:rPr>
        <w:t>AND XBOX ONE X</w:t>
      </w:r>
      <w:r w:rsidRPr="009B0D9E" w:rsidDel="009262C3">
        <w:rPr>
          <w:rFonts w:cs="Arial"/>
          <w:sz w:val="20"/>
          <w:szCs w:val="20"/>
        </w:rPr>
        <w:t xml:space="preserve"> </w:t>
      </w:r>
      <w:r w:rsidRPr="009B0D9E">
        <w:rPr>
          <w:rFonts w:cs="Arial"/>
          <w:sz w:val="20"/>
          <w:szCs w:val="20"/>
        </w:rPr>
        <w:t xml:space="preserve">IN AUGUST 2016 </w:t>
      </w:r>
      <w:r w:rsidRPr="00E9137A">
        <w:rPr>
          <w:rFonts w:cs="Arial"/>
          <w:sz w:val="20"/>
          <w:szCs w:val="20"/>
        </w:rPr>
        <w:t>AND NOVEMBER 2017, RESPECTIVELY.</w:t>
      </w:r>
      <w:r w:rsidRPr="009B0D9E">
        <w:rPr>
          <w:rFonts w:cs="Arial"/>
          <w:sz w:val="20"/>
          <w:szCs w:val="20"/>
        </w:rPr>
        <w:t xml:space="preserve"> WITH THE LAUNCH OF THE MIXER SERVICE </w:t>
      </w:r>
      <w:r>
        <w:rPr>
          <w:rFonts w:cs="Arial"/>
          <w:sz w:val="20"/>
          <w:szCs w:val="20"/>
        </w:rPr>
        <w:t>IN MAY 2017,</w:t>
      </w:r>
      <w:r w:rsidRPr="00E9137A">
        <w:rPr>
          <w:rFonts w:cs="Arial"/>
          <w:sz w:val="20"/>
          <w:szCs w:val="20"/>
        </w:rPr>
        <w:t xml:space="preserve"> OFFERING INTERACTIVE LIVE GAME STREAMING, AND XBOX GAME PASS IN JUNE 2017, PROVIDING UNLIMITED ACCESS TO OVER 100 XBOX TITLES,</w:t>
      </w:r>
      <w:r w:rsidRPr="009B0D9E">
        <w:rPr>
          <w:rFonts w:cs="Arial"/>
          <w:sz w:val="20"/>
          <w:szCs w:val="20"/>
        </w:rPr>
        <w:t xml:space="preserve"> WE CONTINUE TO OPEN NEW OPPORTUNITIES FOR CUSTOMERS TO ENGAGE BOTH ON- AND OFF-CONSOLE.</w:t>
      </w:r>
    </w:p>
    <w:p w14:paraId="50EA6773" w14:textId="25FB2651"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XBOX LIVE ENABLES PEOPLE TO CONNECT AND SHARE ONLINE GAMING EXPERIENCES AND IS ACCESSIBLE ON XBOX CONSOLES, WINDOWS-ENABLED DEVICES, AND OTHER DEVICES. XBOX LIVE IS DESIGNED TO BENEFIT USERS BY PROVIDING ACCESS TO A NETWORK OF CERTIFIED APPLICATIONS AND SERVICES AND TO BENEFIT OUR DEVELOPER AND PARTNER ECOSYSTEMS BY PROVIDING ACCESS TO A LARGE CUSTOMER BASE. XBOX LIVE REVENUE IS MAINLY AFFECTED BY SUBSCRIPTIONS AND SALES OF XBOX LIVE ENABLED CONTENT, AS WELL AS ADVERTISING. WE ALSO </w:t>
      </w:r>
      <w:r w:rsidRPr="00E9137A">
        <w:rPr>
          <w:rFonts w:cs="Arial"/>
          <w:sz w:val="20"/>
          <w:szCs w:val="20"/>
        </w:rPr>
        <w:t>CONTINUE TO</w:t>
      </w:r>
      <w:r>
        <w:rPr>
          <w:rFonts w:cs="Arial"/>
          <w:sz w:val="20"/>
          <w:szCs w:val="20"/>
        </w:rPr>
        <w:t xml:space="preserve"> </w:t>
      </w:r>
      <w:r w:rsidRPr="009B0D9E">
        <w:rPr>
          <w:rFonts w:cs="Arial"/>
          <w:sz w:val="20"/>
          <w:szCs w:val="20"/>
        </w:rPr>
        <w:t xml:space="preserve">DESIGN AND SELL GAMING CONTENT TO SHOWCASE OUR UNIQUE PLATFORM CAPABILITIES FOR XBOX CONSOLES, WINDOWS-ENABLED DEVICES, AND OTHER DEVICES. GROWTH OF OUR </w:t>
      </w:r>
      <w:r>
        <w:rPr>
          <w:rFonts w:cs="Arial"/>
          <w:sz w:val="20"/>
          <w:szCs w:val="20"/>
        </w:rPr>
        <w:t>G</w:t>
      </w:r>
      <w:r w:rsidRPr="009B0D9E">
        <w:rPr>
          <w:rFonts w:cs="Arial"/>
          <w:sz w:val="20"/>
          <w:szCs w:val="20"/>
        </w:rPr>
        <w:t>AMING BUSINESS IS DETERMINED BY THE OVERALL ACTIVE USER BASE THROUGH XBOX LIVE ENABLED CONTENT, AVAILABILITY OF GAMES, PROVIDING EXCLUSIVE GAME CONTENT THAT GAMERS SEEK, THE COMPUTATIONAL POWER AND RELIABILITY OF THE DEVICES USED TO ACCESS OUR CONTENT AND SERVICES, AND THE ABILITY TO CREATE NEW EXPERIENCES VIA ONLINE SERVICES, DOWNLOADABLE CONTENT, AND PERIPHERALS.</w:t>
      </w:r>
    </w:p>
    <w:p w14:paraId="4B8F8A52" w14:textId="3BC7919D" w:rsidR="00283230" w:rsidRPr="00E332CA" w:rsidRDefault="00C552A4" w:rsidP="00B83B7C">
      <w:pPr>
        <w:pStyle w:val="NormalnyWeb"/>
        <w:keepNext/>
        <w:spacing w:before="270" w:beforeAutospacing="0" w:after="0" w:afterAutospacing="0"/>
        <w:jc w:val="center"/>
        <w:rPr>
          <w:rFonts w:cs="Arial"/>
          <w:b/>
          <w:i/>
          <w:sz w:val="20"/>
          <w:szCs w:val="20"/>
        </w:rPr>
      </w:pPr>
      <w:r w:rsidRPr="00E332CA">
        <w:rPr>
          <w:rFonts w:cs="Arial"/>
          <w:b/>
          <w:i/>
          <w:sz w:val="20"/>
          <w:szCs w:val="20"/>
        </w:rPr>
        <w:t>SEARCH</w:t>
      </w:r>
    </w:p>
    <w:p w14:paraId="5CBA3E5C" w14:textId="560A42E9" w:rsidR="00283230" w:rsidRPr="009B0D9E" w:rsidRDefault="00C552A4" w:rsidP="00B83B7C">
      <w:pPr>
        <w:pStyle w:val="NormalnyWeb"/>
        <w:spacing w:before="180" w:beforeAutospacing="0" w:after="0" w:afterAutospacing="0"/>
        <w:jc w:val="center"/>
        <w:rPr>
          <w:rFonts w:cs="Arial"/>
          <w:sz w:val="20"/>
          <w:szCs w:val="20"/>
        </w:rPr>
      </w:pPr>
      <w:r>
        <w:rPr>
          <w:rFonts w:cs="Arial"/>
          <w:sz w:val="20"/>
          <w:szCs w:val="20"/>
        </w:rPr>
        <w:t xml:space="preserve">OUR </w:t>
      </w:r>
      <w:r w:rsidRPr="009B0D9E">
        <w:rPr>
          <w:rFonts w:cs="Arial"/>
          <w:sz w:val="20"/>
          <w:szCs w:val="20"/>
        </w:rPr>
        <w:t>SEARCH</w:t>
      </w:r>
      <w:r>
        <w:rPr>
          <w:rFonts w:cs="Arial"/>
          <w:sz w:val="20"/>
          <w:szCs w:val="20"/>
        </w:rPr>
        <w:t xml:space="preserve"> BUSINESS</w:t>
      </w:r>
      <w:r w:rsidRPr="009B0D9E">
        <w:rPr>
          <w:rFonts w:cs="Arial"/>
          <w:sz w:val="20"/>
          <w:szCs w:val="20"/>
        </w:rPr>
        <w:t>, INCLUDING BING AND BING ADS, IS DESIGNED TO DELIVER RELEVANT ONLINE ADVERTISING TO A GLOBAL AUDIENCE. WE HAVE SEVERAL PARTNERSHIPS WITH OTHER COMPANIES, INCLUDING OATH (FORMERLY YAHOO! AND AOL) WHICH IS OWNED BY VERIZON, THROUGH WHICH WE PROVIDE AND MONETIZE SEARCH QUERIES. GROWTH DEPENDS ON OUR ABILITY TO ATTRACT NEW USERS, UNDERSTAND INTENT, AND MATCH INTENT WITH RELEVANT CONTENT AND ADVERTISER OFFERINGS.</w:t>
      </w:r>
    </w:p>
    <w:p w14:paraId="6FF72FB4" w14:textId="75899C7A" w:rsidR="00283230" w:rsidRPr="00E332CA" w:rsidRDefault="00C552A4" w:rsidP="00B83B7C">
      <w:pPr>
        <w:pStyle w:val="NormalnyWeb"/>
        <w:keepNext/>
        <w:keepLines/>
        <w:spacing w:before="270" w:beforeAutospacing="0" w:after="0" w:afterAutospacing="0"/>
        <w:jc w:val="center"/>
        <w:rPr>
          <w:rFonts w:cs="Arial"/>
          <w:i/>
          <w:sz w:val="20"/>
          <w:szCs w:val="20"/>
        </w:rPr>
      </w:pPr>
      <w:r w:rsidRPr="00E332CA">
        <w:rPr>
          <w:rFonts w:cs="Arial"/>
          <w:i/>
          <w:sz w:val="20"/>
          <w:szCs w:val="20"/>
        </w:rPr>
        <w:t>COMPETITION</w:t>
      </w:r>
    </w:p>
    <w:p w14:paraId="78EDF5E3" w14:textId="3EC15636"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WINDOWS FACES COMPETITION FROM VARIOUS SOFTWARE PRODUCTS AND FROM ALTERNATIVE PLATFORMS AND DEVICES, MAINLY FROM APPLE AND GOOGLE. WE BELIEVE WINDOWS COMPETES EFFECTIVELY BY GIVING CUSTOMERS CHOICE, VALUE, FLEXIBILITY, SECURITY, AN EASY-TO-USE </w:t>
      </w:r>
      <w:r w:rsidRPr="009B0D9E">
        <w:rPr>
          <w:rFonts w:cs="Arial"/>
          <w:sz w:val="20"/>
          <w:szCs w:val="20"/>
        </w:rPr>
        <w:lastRenderedPageBreak/>
        <w:t>INTERFACE, AND COMPATIBILITY WITH A BROAD RANGE OF HARDWARE AND SOFTWARE APPLICATIONS, INCLUDING THOSE THAT ENABLE PRODUCTIVITY.</w:t>
      </w:r>
    </w:p>
    <w:p w14:paraId="5BFEFC13" w14:textId="5D1925AE" w:rsidR="00283230" w:rsidRPr="009B0D9E" w:rsidRDefault="00C552A4" w:rsidP="00B83B7C">
      <w:pPr>
        <w:pStyle w:val="NormalnyWeb"/>
        <w:spacing w:before="180" w:beforeAutospacing="0" w:after="0" w:afterAutospacing="0"/>
        <w:jc w:val="center"/>
        <w:rPr>
          <w:rFonts w:cs="Arial"/>
          <w:sz w:val="8"/>
        </w:rPr>
      </w:pPr>
      <w:r w:rsidRPr="009B0D9E">
        <w:rPr>
          <w:rFonts w:cs="Arial"/>
          <w:sz w:val="20"/>
          <w:szCs w:val="20"/>
        </w:rPr>
        <w:t xml:space="preserve">DEVICES FACE COMPETITION FROM VARIOUS COMPUTER, TABLET, </w:t>
      </w:r>
      <w:r>
        <w:rPr>
          <w:rFonts w:cs="Arial"/>
          <w:sz w:val="20"/>
          <w:szCs w:val="20"/>
        </w:rPr>
        <w:t xml:space="preserve">AND </w:t>
      </w:r>
      <w:r w:rsidRPr="009B0D9E">
        <w:rPr>
          <w:rFonts w:cs="Arial"/>
          <w:sz w:val="20"/>
          <w:szCs w:val="20"/>
        </w:rPr>
        <w:t>HARDWARE MANUFACTURERS WHO OFFER A UNIQUE COMBINATION OF HIGH-QUALITY INDUSTRIAL DESIGN AND INNOVATIVE TECHNOLOGIES ACROSS VARIOUS PRICE POINTS. THESE MANUFACTURERS, MANY OF WHICH ARE ALSO CURRENT OR POTENTIAL PARTNERS AND CUSTOMERS, INCLUDE APPLE AND OUR WINDOWS OEMS.</w:t>
      </w:r>
    </w:p>
    <w:p w14:paraId="6019536C" w14:textId="31ECE216" w:rsidR="00283230" w:rsidRPr="009B0D9E" w:rsidRDefault="00C552A4" w:rsidP="00B83B7C">
      <w:pPr>
        <w:pStyle w:val="NormalnyWeb"/>
        <w:spacing w:before="180" w:beforeAutospacing="0" w:after="0" w:afterAutospacing="0"/>
        <w:jc w:val="center"/>
        <w:rPr>
          <w:rFonts w:cs="Arial"/>
          <w:b/>
          <w:iCs/>
          <w:sz w:val="20"/>
        </w:rPr>
      </w:pPr>
      <w:r w:rsidRPr="009B0D9E">
        <w:rPr>
          <w:rFonts w:cs="Arial"/>
          <w:sz w:val="20"/>
          <w:szCs w:val="20"/>
        </w:rPr>
        <w:t xml:space="preserve">OUR GAMING PLATFORM COMPETES WITH CONSOLE PLATFORMS FROM NINTENDO </w:t>
      </w:r>
      <w:r>
        <w:rPr>
          <w:rFonts w:cs="Arial"/>
          <w:sz w:val="20"/>
          <w:szCs w:val="20"/>
        </w:rPr>
        <w:t xml:space="preserve">AND </w:t>
      </w:r>
      <w:r w:rsidRPr="009B0D9E">
        <w:rPr>
          <w:rFonts w:cs="Arial"/>
          <w:sz w:val="20"/>
          <w:szCs w:val="20"/>
        </w:rPr>
        <w:t>SONY, BOTH OF WHICH HAVE A LARGE, ESTABLISHED BASE OF CUSTOMERS. THE LIFECYCLE FOR GAMING AND ENTERTAINMENT CONSOLES AVERAGES FIVE TO TEN YEARS. NINTENDO RELEASED ITS LATEST GENERATION CONSOLE IN MARCH 2017 AND SONY RELEASED ITS LATEST GENERATION CONSOLE IN NOVEMBER 2013. WE ALSO COMPETE WITH OTHER PROVIDERS OF ENTERTAINMENT SERVICES THROUGH ONLINE MARKETPLACES. WE BELIEVE OUR GAMING PLATFORM IS EFFECTIVELY POSITIONED AGAINST COMPETITIVE PRODUCTS AND SERVICES BASED ON SIGNIFICANT INNOVATION IN HARDWARE ARCHITECTURE, USER INTERFACE, DEVELOPER TOOLS, ONLINE GAMING AND ENTERTAINMENT SERVICES, AND CONTINUED STRONG EXCLUSIVE CONTENT FROM OUR OWN GAME FRANCHISES AS WELL AS OTHER DIGITAL CONTENT OFFERINGS. OUR VIDEO GAMES COMPETITORS INCLUDE ELECTRONIC ARTS AND ACTIVISION BLIZZARD. XBOX LIVE FACES COMPETITION FROM VARIOUS ONLINE MARKETPLACES, INCLUDING THOSE OPERATED BY AMAZON, APPLE, AND GOOGLE.</w:t>
      </w:r>
    </w:p>
    <w:p w14:paraId="46A22D00" w14:textId="16E03D7E"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OUR SEARCH BUSINESS COMPETES WITH GOOGLE AND A WIDE ARRAY OF WEBSITES, SOCIAL PLATFORMS LIKE FACEBOOK, AND PORTALS THAT PROVIDE CONTENT AND ONLINE OFFERINGS TO END USERS.</w:t>
      </w:r>
    </w:p>
    <w:bookmarkEnd w:id="7"/>
    <w:bookmarkEnd w:id="11"/>
    <w:p w14:paraId="56A53FE0" w14:textId="2B9870FE" w:rsidR="00283230" w:rsidRPr="009B0D9E" w:rsidRDefault="00C552A4" w:rsidP="00B83B7C">
      <w:pPr>
        <w:pStyle w:val="NormalnyWeb"/>
        <w:keepNext/>
        <w:spacing w:before="270" w:beforeAutospacing="0" w:after="0" w:afterAutospacing="0"/>
        <w:jc w:val="center"/>
        <w:rPr>
          <w:rFonts w:cs="Arial"/>
        </w:rPr>
      </w:pPr>
      <w:r w:rsidRPr="009B0D9E">
        <w:rPr>
          <w:rFonts w:cs="Arial"/>
          <w:sz w:val="20"/>
          <w:szCs w:val="20"/>
          <w:u w:val="single"/>
        </w:rPr>
        <w:t>OPERATIONS</w:t>
      </w:r>
    </w:p>
    <w:p w14:paraId="1C905D47" w14:textId="278755C4"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WE HAVE OPERATIONS CENTERS THAT SUPPORT OPERATIONS IN THEIR REGIONS, INCLUDING CUSTOMER CONTRACT AND ORDER PROCESSING, CREDIT AND COLLECTIONS, INFORMATION PROCESSING, AND VENDOR MANAGEMENT AND LOGISTICS. THE REGIONAL CENTER IN IRELAND SUPPORTS THE EUROPEAN, MIDDLE EASTERN, AND AFRICAN REGION; THE CENTER IN SINGAPORE SUPPORTS THE JAPAN, INDIA, GREATER CHINA, AND ASIA-PACIFIC REGION; AND THE CENTERS IN FARGO, NORTH DAKOTA, FORT LAUDERDALE, FLORIDA, PUERTO RICO, REDMOND, WASHINGTON, AND RENO, NEVADA SUPPORT LATIN AMERICA AND NORTH AMERICA. IN ADDITION TO THE OPERATIONS CENTERS, WE ALSO OPERATE DATACENTERS THROUGHOUT THE AMERICAS, AUSTRALIA, EUROPE, AND ASIA.</w:t>
      </w:r>
    </w:p>
    <w:p w14:paraId="69572BA8" w14:textId="1AE23306"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TO SERVE THE NEEDS OF CUSTOMERS AROUND THE WORLD AND TO IMPROVE THE QUALITY AND USABILITY OF PRODUCTS IN INTERNATIONAL MARKETS, WE LOCALIZE MANY OF OUR PRODUCTS TO REFLECT LOCAL LANGUAGES AND CONVENTIONS. LOCALIZING A PRODUCT MAY REQUIRE MODIFYING THE USER INTERFACE, ALTERING DIALOG BOXES, AND TRANSLATING TEXT.</w:t>
      </w:r>
    </w:p>
    <w:p w14:paraId="5032B514" w14:textId="3ACBF9E8" w:rsidR="00283230" w:rsidRPr="009B0D9E" w:rsidRDefault="00C552A4" w:rsidP="00B83B7C">
      <w:pPr>
        <w:spacing w:before="180"/>
        <w:jc w:val="center"/>
        <w:rPr>
          <w:rFonts w:ascii="Arial" w:hAnsi="Arial" w:cs="Arial"/>
        </w:rPr>
      </w:pPr>
      <w:r w:rsidRPr="009B0D9E">
        <w:rPr>
          <w:rFonts w:ascii="Arial" w:hAnsi="Arial" w:cs="Arial"/>
        </w:rPr>
        <w:t>OUR DEVICES ARE PRIMARILY MANUFACTURED BY THIRD-PARTY CONTRACT MANUFACTURERS. WE GENERALLY HAVE THE ABILITY TO USE OTHER MANUFACTURERS IF A CURRENT VENDOR BECOMES UNAVAILABLE OR UNABLE TO MEET OUR REQUIREMENTS.</w:t>
      </w:r>
    </w:p>
    <w:p w14:paraId="404563C5" w14:textId="33E53E1E" w:rsidR="00283230" w:rsidRPr="009B0D9E" w:rsidRDefault="00C552A4" w:rsidP="00B83B7C">
      <w:pPr>
        <w:pStyle w:val="NormalnyWeb"/>
        <w:keepNext/>
        <w:spacing w:before="270" w:beforeAutospacing="0" w:after="0" w:afterAutospacing="0"/>
        <w:jc w:val="center"/>
        <w:rPr>
          <w:rFonts w:cs="Arial"/>
        </w:rPr>
      </w:pPr>
      <w:bookmarkStart w:id="19" w:name="_Hlk517339544"/>
      <w:bookmarkStart w:id="20" w:name="_Hlk484675431"/>
      <w:r w:rsidRPr="009B0D9E">
        <w:rPr>
          <w:rFonts w:cs="Arial"/>
          <w:sz w:val="20"/>
          <w:szCs w:val="20"/>
          <w:u w:val="single"/>
        </w:rPr>
        <w:t>RESEARCH AND DEVELOPMENT</w:t>
      </w:r>
    </w:p>
    <w:bookmarkEnd w:id="19"/>
    <w:p w14:paraId="41114A1E" w14:textId="02A881DE"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DURING FISCAL YEARS 201</w:t>
      </w:r>
      <w:r>
        <w:rPr>
          <w:rFonts w:cs="Arial"/>
          <w:sz w:val="20"/>
          <w:szCs w:val="20"/>
        </w:rPr>
        <w:t>8</w:t>
      </w:r>
      <w:r w:rsidRPr="009B0D9E">
        <w:rPr>
          <w:rFonts w:cs="Arial"/>
          <w:sz w:val="20"/>
          <w:szCs w:val="20"/>
        </w:rPr>
        <w:t>, 201</w:t>
      </w:r>
      <w:r>
        <w:rPr>
          <w:rFonts w:cs="Arial"/>
          <w:sz w:val="20"/>
          <w:szCs w:val="20"/>
        </w:rPr>
        <w:t>7</w:t>
      </w:r>
      <w:r w:rsidRPr="009B0D9E">
        <w:rPr>
          <w:rFonts w:cs="Arial"/>
          <w:sz w:val="20"/>
          <w:szCs w:val="20"/>
        </w:rPr>
        <w:t>, AND 201</w:t>
      </w:r>
      <w:r>
        <w:rPr>
          <w:rFonts w:cs="Arial"/>
          <w:sz w:val="20"/>
          <w:szCs w:val="20"/>
        </w:rPr>
        <w:t>6</w:t>
      </w:r>
      <w:r w:rsidRPr="009B0D9E">
        <w:rPr>
          <w:rFonts w:cs="Arial"/>
          <w:sz w:val="20"/>
          <w:szCs w:val="20"/>
        </w:rPr>
        <w:t>, RESEARCH AND DEVELOPMENT EXPENSE WAS $</w:t>
      </w:r>
      <w:r>
        <w:rPr>
          <w:rFonts w:cs="Arial"/>
          <w:sz w:val="20"/>
          <w:szCs w:val="20"/>
        </w:rPr>
        <w:t>14.7</w:t>
      </w:r>
      <w:r w:rsidRPr="009B0D9E">
        <w:rPr>
          <w:rFonts w:cs="Arial"/>
          <w:sz w:val="20"/>
          <w:szCs w:val="20"/>
        </w:rPr>
        <w:t xml:space="preserve"> BILLION, $1</w:t>
      </w:r>
      <w:r>
        <w:rPr>
          <w:rFonts w:cs="Arial"/>
          <w:sz w:val="20"/>
          <w:szCs w:val="20"/>
        </w:rPr>
        <w:t>3</w:t>
      </w:r>
      <w:r w:rsidRPr="009B0D9E">
        <w:rPr>
          <w:rFonts w:cs="Arial"/>
          <w:sz w:val="20"/>
          <w:szCs w:val="20"/>
        </w:rPr>
        <w:t xml:space="preserve">.0 BILLION, AND $12.0 BILLION, RESPECTIVELY. THESE AMOUNTS REPRESENTED </w:t>
      </w:r>
      <w:r>
        <w:rPr>
          <w:rFonts w:cs="Arial"/>
          <w:sz w:val="20"/>
          <w:szCs w:val="20"/>
        </w:rPr>
        <w:t>13</w:t>
      </w:r>
      <w:r w:rsidRPr="009B0D9E">
        <w:rPr>
          <w:rFonts w:cs="Arial"/>
          <w:sz w:val="20"/>
          <w:szCs w:val="20"/>
        </w:rPr>
        <w:t>% OF REVENUE IN FISCAL YEARS 201</w:t>
      </w:r>
      <w:r>
        <w:rPr>
          <w:rFonts w:cs="Arial"/>
          <w:sz w:val="20"/>
          <w:szCs w:val="20"/>
        </w:rPr>
        <w:t>8</w:t>
      </w:r>
      <w:r w:rsidRPr="009B0D9E">
        <w:rPr>
          <w:rFonts w:cs="Arial"/>
          <w:sz w:val="20"/>
          <w:szCs w:val="20"/>
        </w:rPr>
        <w:t>, 201</w:t>
      </w:r>
      <w:r>
        <w:rPr>
          <w:rFonts w:cs="Arial"/>
          <w:sz w:val="20"/>
          <w:szCs w:val="20"/>
        </w:rPr>
        <w:t>7</w:t>
      </w:r>
      <w:r w:rsidRPr="009B0D9E">
        <w:rPr>
          <w:rFonts w:cs="Arial"/>
          <w:sz w:val="20"/>
          <w:szCs w:val="20"/>
        </w:rPr>
        <w:t>, AND 201</w:t>
      </w:r>
      <w:r>
        <w:rPr>
          <w:rFonts w:cs="Arial"/>
          <w:sz w:val="20"/>
          <w:szCs w:val="20"/>
        </w:rPr>
        <w:t>6</w:t>
      </w:r>
      <w:r w:rsidRPr="009B0D9E">
        <w:rPr>
          <w:rFonts w:cs="Arial"/>
          <w:sz w:val="20"/>
          <w:szCs w:val="20"/>
        </w:rPr>
        <w:t>. WE PLAN TO CONTINUE TO MAKE SIGNIFICANT INVESTMENTS IN A BROAD RANGE OF RESEARCH AND DEVELOPMENT EFFORTS.</w:t>
      </w:r>
    </w:p>
    <w:p w14:paraId="4F553AA9" w14:textId="0ADF95A3" w:rsidR="00283230" w:rsidRPr="009B0D9E" w:rsidRDefault="00C552A4" w:rsidP="00B83B7C">
      <w:pPr>
        <w:pStyle w:val="NormalnyWeb"/>
        <w:keepNext/>
        <w:spacing w:before="270" w:beforeAutospacing="0" w:after="0" w:afterAutospacing="0"/>
        <w:jc w:val="center"/>
        <w:rPr>
          <w:rFonts w:cs="Arial"/>
          <w:sz w:val="20"/>
          <w:szCs w:val="20"/>
        </w:rPr>
      </w:pPr>
      <w:bookmarkStart w:id="21" w:name="_Hlk517339403"/>
      <w:r w:rsidRPr="009B0D9E">
        <w:rPr>
          <w:rFonts w:cs="Arial"/>
          <w:b/>
          <w:bCs/>
          <w:sz w:val="20"/>
          <w:szCs w:val="20"/>
        </w:rPr>
        <w:t>PRODUCT AND SERVICE DEVELOPMENT, AND INTELLECTUAL PROPERTY</w:t>
      </w:r>
    </w:p>
    <w:p w14:paraId="13B85677" w14:textId="1DD50729" w:rsidR="00283230" w:rsidRPr="009B0D9E" w:rsidRDefault="00C552A4" w:rsidP="00B83B7C">
      <w:pPr>
        <w:pStyle w:val="NormalnyWeb"/>
        <w:keepNext/>
        <w:spacing w:before="180" w:beforeAutospacing="0" w:after="0" w:afterAutospacing="0"/>
        <w:jc w:val="center"/>
        <w:rPr>
          <w:rFonts w:cs="Arial"/>
          <w:sz w:val="20"/>
          <w:szCs w:val="20"/>
        </w:rPr>
      </w:pPr>
      <w:r w:rsidRPr="009B0D9E">
        <w:rPr>
          <w:rFonts w:cs="Arial"/>
          <w:sz w:val="20"/>
          <w:szCs w:val="20"/>
        </w:rPr>
        <w:t>WE DEVELOP MOST OF OUR PRODUCTS AND SERVICES INTERNALLY THROUGH THE FOLLOWING ENGINEERING GROUPS.</w:t>
      </w:r>
    </w:p>
    <w:p w14:paraId="632C5474" w14:textId="53A542E3" w:rsidR="00C6322E" w:rsidRPr="00E12847" w:rsidRDefault="00C552A4" w:rsidP="00B83B7C">
      <w:pPr>
        <w:pStyle w:val="NormalnyWeb"/>
        <w:numPr>
          <w:ilvl w:val="0"/>
          <w:numId w:val="7"/>
        </w:numPr>
        <w:spacing w:before="90" w:beforeAutospacing="0" w:after="0" w:afterAutospacing="0"/>
        <w:ind w:left="979" w:hanging="367"/>
        <w:jc w:val="center"/>
        <w:rPr>
          <w:rFonts w:cs="Arial"/>
          <w:sz w:val="20"/>
          <w:szCs w:val="20"/>
        </w:rPr>
      </w:pPr>
      <w:r w:rsidRPr="00C6322E">
        <w:rPr>
          <w:rFonts w:cs="Arial"/>
          <w:i/>
          <w:sz w:val="20"/>
          <w:szCs w:val="20"/>
        </w:rPr>
        <w:t>CLOUD AND AI PLATFORM</w:t>
      </w:r>
      <w:r w:rsidRPr="00C6322E">
        <w:rPr>
          <w:rFonts w:cs="Arial"/>
          <w:sz w:val="20"/>
          <w:szCs w:val="20"/>
        </w:rPr>
        <w:t xml:space="preserve">, FOCUSES ON </w:t>
      </w:r>
      <w:r w:rsidRPr="00E9137A">
        <w:rPr>
          <w:rFonts w:cs="Arial"/>
          <w:sz w:val="20"/>
          <w:szCs w:val="20"/>
        </w:rPr>
        <w:t>MAKING IT PROFESSIONALS, DEVELOPERS, AND THEIR SYSTEMS MORE PRODUCTIVE AND EFFICIENT THROUGH DEVELOPMENT OF</w:t>
      </w:r>
      <w:r w:rsidRPr="00C6322E">
        <w:rPr>
          <w:rFonts w:cs="Arial"/>
          <w:sz w:val="20"/>
          <w:szCs w:val="20"/>
        </w:rPr>
        <w:t xml:space="preserve"> CLOUD </w:t>
      </w:r>
      <w:r w:rsidRPr="00C6322E">
        <w:rPr>
          <w:rFonts w:cs="Arial"/>
          <w:sz w:val="20"/>
          <w:szCs w:val="20"/>
        </w:rPr>
        <w:lastRenderedPageBreak/>
        <w:t xml:space="preserve">INFRASTRUCTURE, SERVER, DATABASE, CRM, ERP, MANAGEMENT AND DEVELOPMENT TOOLS, </w:t>
      </w:r>
      <w:r w:rsidRPr="00E9137A">
        <w:rPr>
          <w:rFonts w:cs="Arial"/>
          <w:sz w:val="20"/>
          <w:szCs w:val="20"/>
        </w:rPr>
        <w:t>AI COGNITIVE SERVICES, AND OTHER BUSINESS PROCESS APPLICATIONS AND SERVICES FOR ENTERPRISES.</w:t>
      </w:r>
    </w:p>
    <w:p w14:paraId="21D9CA61" w14:textId="1ABDD041" w:rsidR="00283230" w:rsidRPr="009B0D9E" w:rsidRDefault="00C552A4" w:rsidP="00B83B7C">
      <w:pPr>
        <w:pStyle w:val="NormalnyWeb"/>
        <w:numPr>
          <w:ilvl w:val="0"/>
          <w:numId w:val="7"/>
        </w:numPr>
        <w:spacing w:before="90" w:beforeAutospacing="0" w:after="0" w:afterAutospacing="0"/>
        <w:ind w:left="979" w:hanging="367"/>
        <w:jc w:val="center"/>
        <w:rPr>
          <w:rFonts w:cs="Arial"/>
          <w:sz w:val="20"/>
          <w:szCs w:val="20"/>
        </w:rPr>
      </w:pPr>
      <w:r w:rsidRPr="00E9137A">
        <w:rPr>
          <w:rFonts w:cs="Arial"/>
          <w:i/>
          <w:sz w:val="20"/>
          <w:szCs w:val="20"/>
        </w:rPr>
        <w:t>EXPERIENCES AND DEVICES</w:t>
      </w:r>
      <w:r w:rsidRPr="00E9137A">
        <w:rPr>
          <w:rFonts w:cs="Arial"/>
          <w:sz w:val="20"/>
          <w:szCs w:val="20"/>
        </w:rPr>
        <w:t>, FOCUSES ON INSTILLING A UNIFYING PRODUCT ETHOS ACROSS OUR END-USER EXPERIENCES AND DEVICES, INCLUDING OFFICE, WINDOWS, ENTERPRISE MOBILITY AND MANAGEMENT, AND DEVICES</w:t>
      </w:r>
      <w:r w:rsidRPr="009B0D9E">
        <w:rPr>
          <w:rFonts w:cs="Arial"/>
          <w:sz w:val="20"/>
          <w:szCs w:val="20"/>
        </w:rPr>
        <w:t>.</w:t>
      </w:r>
    </w:p>
    <w:p w14:paraId="42B7192C" w14:textId="4CBAA659" w:rsidR="000B141D" w:rsidRPr="009B0D9E" w:rsidRDefault="00C552A4" w:rsidP="00B83B7C">
      <w:pPr>
        <w:pStyle w:val="NormalnyWeb"/>
        <w:numPr>
          <w:ilvl w:val="0"/>
          <w:numId w:val="7"/>
        </w:numPr>
        <w:spacing w:before="90" w:beforeAutospacing="0" w:after="0" w:afterAutospacing="0"/>
        <w:ind w:left="979" w:hanging="367"/>
        <w:jc w:val="center"/>
        <w:rPr>
          <w:rFonts w:cs="Arial"/>
          <w:sz w:val="20"/>
          <w:szCs w:val="20"/>
        </w:rPr>
      </w:pPr>
      <w:r>
        <w:rPr>
          <w:rFonts w:cs="Arial"/>
          <w:i/>
          <w:sz w:val="20"/>
          <w:szCs w:val="20"/>
        </w:rPr>
        <w:t>AI</w:t>
      </w:r>
      <w:r w:rsidRPr="009B0D9E">
        <w:rPr>
          <w:rFonts w:cs="Arial"/>
          <w:i/>
          <w:sz w:val="20"/>
          <w:szCs w:val="20"/>
        </w:rPr>
        <w:t xml:space="preserve"> AND RESEARCH</w:t>
      </w:r>
      <w:r w:rsidRPr="009B0D9E">
        <w:rPr>
          <w:rFonts w:cs="Arial"/>
          <w:sz w:val="20"/>
          <w:szCs w:val="20"/>
        </w:rPr>
        <w:t xml:space="preserve">, FOCUSES ON OUR AI </w:t>
      </w:r>
      <w:r w:rsidRPr="00E9137A">
        <w:rPr>
          <w:rFonts w:cs="Arial"/>
          <w:sz w:val="20"/>
          <w:szCs w:val="20"/>
        </w:rPr>
        <w:t>INNOVATIONS</w:t>
      </w:r>
      <w:r w:rsidRPr="009B0D9E">
        <w:rPr>
          <w:rFonts w:cs="Arial"/>
          <w:sz w:val="20"/>
          <w:szCs w:val="20"/>
        </w:rPr>
        <w:t xml:space="preserve"> AND OTHER FORWARD-LOOKING RESEARCH AND DEVELOPMENT EFFORTS SPANNING INFRASTRUCTURE, SERVICES, APPLICATIONS, AND SEARCH.</w:t>
      </w:r>
    </w:p>
    <w:p w14:paraId="67ED85ED" w14:textId="6D757F47" w:rsidR="008C31BA" w:rsidRPr="009B0D9E" w:rsidRDefault="00C552A4" w:rsidP="00B83B7C">
      <w:pPr>
        <w:pStyle w:val="NormalnyWeb"/>
        <w:numPr>
          <w:ilvl w:val="0"/>
          <w:numId w:val="7"/>
        </w:numPr>
        <w:spacing w:before="90" w:beforeAutospacing="0" w:after="0" w:afterAutospacing="0"/>
        <w:ind w:left="979" w:hanging="367"/>
        <w:jc w:val="center"/>
        <w:rPr>
          <w:rFonts w:cs="Arial"/>
          <w:sz w:val="20"/>
          <w:szCs w:val="20"/>
        </w:rPr>
      </w:pPr>
      <w:r w:rsidRPr="009B0D9E">
        <w:rPr>
          <w:rFonts w:cs="Arial"/>
          <w:i/>
          <w:sz w:val="20"/>
          <w:szCs w:val="20"/>
        </w:rPr>
        <w:t>LINKEDIN</w:t>
      </w:r>
      <w:r w:rsidRPr="009B0D9E">
        <w:rPr>
          <w:rFonts w:cs="Arial"/>
          <w:sz w:val="20"/>
          <w:szCs w:val="20"/>
        </w:rPr>
        <w:t>, FOCUSES ON OUR SERVICES THAT TRANSFORM THE WAY CUSTOMERS HIRE, MARKET, SELL, AND LEARN.</w:t>
      </w:r>
    </w:p>
    <w:p w14:paraId="4FFB948C" w14:textId="6032A52A" w:rsidR="00283230" w:rsidRPr="009B0D9E" w:rsidRDefault="00C552A4" w:rsidP="00B83B7C">
      <w:pPr>
        <w:pStyle w:val="NormalnyWeb"/>
        <w:numPr>
          <w:ilvl w:val="0"/>
          <w:numId w:val="7"/>
        </w:numPr>
        <w:spacing w:before="90" w:beforeAutospacing="0" w:after="0" w:afterAutospacing="0"/>
        <w:ind w:left="979" w:hanging="367"/>
        <w:jc w:val="center"/>
        <w:rPr>
          <w:rFonts w:cs="Arial"/>
          <w:sz w:val="20"/>
          <w:szCs w:val="20"/>
        </w:rPr>
      </w:pPr>
      <w:r w:rsidRPr="00E9137A">
        <w:rPr>
          <w:rFonts w:cs="Arial"/>
          <w:i/>
          <w:sz w:val="20"/>
          <w:szCs w:val="20"/>
        </w:rPr>
        <w:t>GAMING,</w:t>
      </w:r>
      <w:r w:rsidRPr="00E9137A">
        <w:rPr>
          <w:rFonts w:cs="Arial"/>
          <w:sz w:val="20"/>
          <w:szCs w:val="20"/>
        </w:rPr>
        <w:t xml:space="preserve"> FOCUSES ON CONNECTING GAMING ASSETS ACROSS THE RANGE OF DEVICES TO GROW AND ENGAGE THE XBOX LIVE MEMBER NETWORK THROUGH GAME EXPERIENCES, STREAMING CONTENT, AND SOCIAL INTERACTION</w:t>
      </w:r>
      <w:r>
        <w:rPr>
          <w:rFonts w:cs="Arial"/>
          <w:sz w:val="20"/>
          <w:szCs w:val="20"/>
        </w:rPr>
        <w:t>.</w:t>
      </w:r>
    </w:p>
    <w:bookmarkEnd w:id="21"/>
    <w:p w14:paraId="017EA4FE" w14:textId="43B162B4"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INTERNAL DEVELOPMENT ALLOWS US TO MAINTAIN COMPETITIVE ADVANTAGES THAT COME FROM PRODUCT DIFFERENTIATION AND CLOSER TECHNICAL CONTROL OVER OUR PRODUCTS AND SERVICES. IT ALSO GIVES US THE FREEDOM TO DECIDE WHICH MODIFICATIONS AND ENHANCEMENTS ARE MOST IMPORTANT AND WHEN THEY SHOULD BE IMPLEMENTED. WE STRIVE TO OBTAIN INFORMATION AS EARLY AS POSSIBLE ABOUT CHANGING USAGE PATTERNS AND HARDWARE ADVANCES THAT MAY AFFECT SOFTWARE </w:t>
      </w:r>
      <w:r w:rsidRPr="00E9137A">
        <w:rPr>
          <w:rFonts w:cs="Arial"/>
          <w:sz w:val="20"/>
          <w:szCs w:val="20"/>
        </w:rPr>
        <w:t xml:space="preserve">AND HARDWARE </w:t>
      </w:r>
      <w:r w:rsidRPr="009B0D9E">
        <w:rPr>
          <w:rFonts w:cs="Arial"/>
          <w:sz w:val="20"/>
          <w:szCs w:val="20"/>
        </w:rPr>
        <w:t xml:space="preserve">DESIGN. BEFORE RELEASING NEW SOFTWARE PLATFORMS, </w:t>
      </w:r>
      <w:r w:rsidRPr="00E9137A">
        <w:rPr>
          <w:rFonts w:cs="Arial"/>
          <w:sz w:val="20"/>
          <w:szCs w:val="20"/>
        </w:rPr>
        <w:t>AND AS WE MAKE SIGNIFICANT MODIFICATIONS TO EXISTING PLATFORMS</w:t>
      </w:r>
      <w:r w:rsidRPr="007C79E4">
        <w:rPr>
          <w:rFonts w:cs="Arial"/>
          <w:sz w:val="20"/>
          <w:szCs w:val="20"/>
        </w:rPr>
        <w:t xml:space="preserve">, </w:t>
      </w:r>
      <w:r w:rsidRPr="009B0D9E">
        <w:rPr>
          <w:rFonts w:cs="Arial"/>
          <w:sz w:val="20"/>
          <w:szCs w:val="20"/>
        </w:rPr>
        <w:t>WE PROVIDE APPLICATION VENDORS WITH A RANGE OF RESOURCES AND GUIDELINES FOR DEVELOPMENT, TRAINING, AND TESTING. GENERALLY, WE ALSO CREATE PRODUCT DOCUMENTATION INTERNALLY.</w:t>
      </w:r>
    </w:p>
    <w:p w14:paraId="03A13E53" w14:textId="027F05E2" w:rsidR="00674630" w:rsidRDefault="00C552A4" w:rsidP="00B83B7C">
      <w:pPr>
        <w:pStyle w:val="NormalnyWeb"/>
        <w:spacing w:before="180" w:beforeAutospacing="0" w:after="0" w:afterAutospacing="0"/>
        <w:jc w:val="center"/>
      </w:pPr>
      <w:r w:rsidRPr="009B0D9E">
        <w:rPr>
          <w:rFonts w:cs="Arial"/>
          <w:sz w:val="20"/>
          <w:szCs w:val="20"/>
        </w:rPr>
        <w:t xml:space="preserve">WE PROTECT OUR INTELLECTUAL PROPERTY INVESTMENTS IN A VARIETY OF WAYS. WE WORK ACTIVELY IN THE U.S. AND INTERNATIONALLY TO ENSURE THE ENFORCEMENT OF COPYRIGHT, TRADEMARK, TRADE SECRET, AND OTHER PROTECTIONS THAT APPLY TO OUR SOFTWARE AND HARDWARE PRODUCTS, SERVICES, BUSINESS PLANS, AND BRANDING. WE ARE A LEADER AMONG TECHNOLOGY COMPANIES IN PURSUING PATENTS AND CURRENTLY HAVE A PORTFOLIO OF OVER </w:t>
      </w:r>
      <w:r>
        <w:rPr>
          <w:rFonts w:cs="Arial"/>
          <w:sz w:val="20"/>
          <w:szCs w:val="20"/>
        </w:rPr>
        <w:t>53</w:t>
      </w:r>
      <w:r w:rsidRPr="009B0D9E">
        <w:rPr>
          <w:rFonts w:cs="Arial"/>
          <w:sz w:val="20"/>
          <w:szCs w:val="20"/>
        </w:rPr>
        <w:t xml:space="preserve">,000 U.S. AND INTERNATIONAL PATENTS ISSUED AND OVER </w:t>
      </w:r>
      <w:r>
        <w:rPr>
          <w:rFonts w:cs="Arial"/>
          <w:sz w:val="20"/>
          <w:szCs w:val="20"/>
        </w:rPr>
        <w:t>29</w:t>
      </w:r>
      <w:r w:rsidRPr="009B0D9E">
        <w:rPr>
          <w:rFonts w:cs="Arial"/>
          <w:sz w:val="20"/>
          <w:szCs w:val="20"/>
        </w:rPr>
        <w:t xml:space="preserve">,000 PENDING. WHILE WE EMPLOY MUCH OF OUR INTERNALLY DEVELOPED INTELLECTUAL PROPERTY EXCLUSIVELY IN OUR PRODUCTS AND SERVICES, WE ALSO ENGAGE IN OUTBOUND LICENSING OF SPECIFIC PATENTED TECHNOLOGIES THAT ARE INCORPORATED INTO LICENSEES’ PRODUCTS. FROM TIME TO TIME, WE ENTER INTO BROADER CROSS-LICENSE AGREEMENTS WITH OTHER TECHNOLOGY COMPANIES COVERING ENTIRE GROUPS OF PATENTS. WE ALSO PURCHASE OR LICENSE TECHNOLOGY THAT WE INCORPORATE INTO OUR PRODUCTS AND SERVICES. AT TIMES, WE MAKE SELECT INTELLECTUAL PROPERTY BROADLY AVAILABLE AT NO OR LOW COST TO ACHIEVE A STRATEGIC OBJECTIVE, SUCH AS PROMOTING INDUSTRY STANDARDS, ADVANCING INTEROPERABILITY, OR ATTRACTING AND ENABLING OUR EXTERNAL DEVELOPMENT COMMUNITY. </w:t>
      </w:r>
      <w:r w:rsidRPr="00E9137A">
        <w:rPr>
          <w:rFonts w:cs="Arial"/>
          <w:sz w:val="20"/>
          <w:szCs w:val="20"/>
        </w:rPr>
        <w:t>OUR INCREASING ENGAGEMENT WITH OPEN SOURCE SOFTWARE WILL ALSO CAUSE US TO LICENSE OUR INTELLECTUAL PROPERTY RIGHTS BROADLY IN CERTAIN SITUATIONS.</w:t>
      </w:r>
    </w:p>
    <w:p w14:paraId="0A9F6E7E" w14:textId="2CAB6850"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WHILE IT MAY BE NECESSARY IN THE FUTURE TO SEEK OR RENEW LICENSES RELATING TO VARIOUS ASPECTS OF OUR PRODUCTS, SERVICES, AND BUSINESS METHODS, WE BELIEVE, BASED UPON PAST EXPERIENCE AND INDUSTRY PRACTICE, SUCH LICENSES GENERALLY CAN BE OBTAINED ON COMMERCIALLY REASONABLE TERMS. WE BELIEVE OUR CONTINUING RESEARCH AND PRODUCT DEVELOPMENT ARE NOT MATERIALLY DEPENDENT ON ANY SINGLE LICENSE OR OTHER AGREEMENT WITH A THIRD PARTY RELATING TO THE DEVELOPMENT OF OUR PRODUCTS.</w:t>
      </w:r>
    </w:p>
    <w:p w14:paraId="215E7BF7" w14:textId="5744ED62" w:rsidR="00283230" w:rsidRPr="009B0D9E" w:rsidRDefault="00C552A4" w:rsidP="00B83B7C">
      <w:pPr>
        <w:pStyle w:val="NormalnyWeb"/>
        <w:keepNext/>
        <w:spacing w:before="270" w:beforeAutospacing="0" w:after="0" w:afterAutospacing="0"/>
        <w:jc w:val="center"/>
        <w:rPr>
          <w:rFonts w:cs="Arial"/>
          <w:sz w:val="20"/>
          <w:szCs w:val="20"/>
        </w:rPr>
      </w:pPr>
      <w:r w:rsidRPr="009B0D9E">
        <w:rPr>
          <w:rFonts w:cs="Arial"/>
          <w:b/>
          <w:bCs/>
          <w:sz w:val="20"/>
          <w:szCs w:val="20"/>
        </w:rPr>
        <w:t>INVESTING IN THE FUTURE</w:t>
      </w:r>
    </w:p>
    <w:p w14:paraId="40C6824E" w14:textId="14F63562"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OUR SUCCESS IS BASED ON OUR ABILITY TO CREATE NEW AND COMPELLING PRODUCTS, SERVICES, AND EXPERIENCES FOR OUR USERS, TO INITIATE AND EMBRACE DISRUPTIVE TECHNOLOGY TRENDS, TO ENTER NEW GEOGRAPHIC AND PRODUCT MARKETS, AND TO DRIVE BROAD ADOPTION OF OUR PRODUCTS AND SERVICES. WE INVEST IN A RANGE OF EMERGING TECHNOLOGY TRENDS AND BREAKTHROUGHS THAT WE BELIEVE OFFER SIGNIFICANT OPPORTUNITIES TO DELIVER VALUE TO OUR CUSTOMERS AND GROWTH FOR THE COMPANY. BASED ON OUR ASSESSMENT OF KEY TECHNOLOGY </w:t>
      </w:r>
      <w:r w:rsidRPr="009B0D9E">
        <w:rPr>
          <w:rFonts w:cs="Arial"/>
          <w:sz w:val="20"/>
          <w:szCs w:val="20"/>
        </w:rPr>
        <w:lastRenderedPageBreak/>
        <w:t xml:space="preserve">TRENDS, WE MAINTAIN OUR LONG-TERM COMMITMENT TO RESEARCH AND DEVELOPMENT ACROSS A WIDE SPECTRUM OF TECHNOLOGIES, TOOLS, AND PLATFORMS SPANNING DIGITAL WORK AND LIFE EXPERIENCES, CLOUD COMPUTING, AI, </w:t>
      </w:r>
      <w:r w:rsidRPr="00E9137A">
        <w:rPr>
          <w:rFonts w:cs="Arial"/>
          <w:sz w:val="20"/>
          <w:szCs w:val="20"/>
        </w:rPr>
        <w:t xml:space="preserve">DEVICES, </w:t>
      </w:r>
      <w:r w:rsidRPr="00A57588">
        <w:rPr>
          <w:rFonts w:cs="Arial"/>
          <w:sz w:val="20"/>
          <w:szCs w:val="20"/>
        </w:rPr>
        <w:t>AND</w:t>
      </w:r>
      <w:r w:rsidRPr="009B0D9E">
        <w:rPr>
          <w:rFonts w:cs="Arial"/>
          <w:sz w:val="20"/>
          <w:szCs w:val="20"/>
        </w:rPr>
        <w:t xml:space="preserve"> OPERATING SYSTEMS.</w:t>
      </w:r>
    </w:p>
    <w:p w14:paraId="1A81C06E" w14:textId="355D59CB"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WHILE OUR MAIN RESEARCH AND DEVELOPMENT FACILITIES ARE LOCATED IN REDMOND, WASHINGTON, WE ALSO OPERATE RESEARCH AND DEVELOPMENT FACILITIES IN OTHER PARTS OF THE U.S. AND AROUND THE WORLD, INCLUDING CANADA, CHINA, INDIA, IRELAND, ISRAEL, AND THE UNITED KINGDOM. THIS GLOBAL APPROACH HELPS US REMAIN COMPETITIVE IN LOCAL MARKETS AND ENABLES US TO CONTINUE TO ATTRACT TOP TALENT FROM ACROSS THE WORLD. WE GENERALLY FUND RESEARCH AT THE CORPORATE LEVEL TO ENSURE THAT WE ARE LOOKING BEYOND IMMEDIATE PRODUCT CONSIDERATIONS TO OPPORTUNITIES FURTHER IN THE FUTURE. WE ALSO FUND RESEARCH AND DEVELOPMENT ACTIVITIES AT THE OPERATING SEGMENT LEVEL. MUCH OF OUR SEGMENT LEVEL RESEARCH AND DEVELOPMENT IS COORDINATED WITH OTHER SEGMENTS AND LEVERAGED ACROSS THE COMPANY.</w:t>
      </w:r>
    </w:p>
    <w:p w14:paraId="7EC00A7B" w14:textId="314EC6C0" w:rsidR="00283230" w:rsidRPr="009B0D9E" w:rsidRDefault="00C552A4" w:rsidP="00B83B7C">
      <w:pPr>
        <w:pStyle w:val="NormalnyWeb"/>
        <w:spacing w:before="180" w:beforeAutospacing="0" w:after="0" w:afterAutospacing="0"/>
        <w:jc w:val="center"/>
        <w:rPr>
          <w:rFonts w:cs="Arial"/>
          <w:sz w:val="20"/>
          <w:szCs w:val="20"/>
        </w:rPr>
      </w:pPr>
      <w:bookmarkStart w:id="22" w:name="_Hlk519604510"/>
      <w:r w:rsidRPr="009B0D9E">
        <w:rPr>
          <w:rFonts w:cs="Arial"/>
          <w:sz w:val="20"/>
          <w:szCs w:val="20"/>
        </w:rPr>
        <w:t xml:space="preserve">IN ADDITION TO OUR MAIN RESEARCH AND DEVELOPMENT OPERATIONS, WE ALSO OPERATE </w:t>
      </w:r>
      <w:r>
        <w:rPr>
          <w:rFonts w:cs="Arial"/>
          <w:sz w:val="20"/>
          <w:szCs w:val="20"/>
        </w:rPr>
        <w:t>MICRASOFT</w:t>
      </w:r>
      <w:r w:rsidRPr="009B0D9E">
        <w:rPr>
          <w:rFonts w:cs="Arial"/>
          <w:sz w:val="20"/>
          <w:szCs w:val="20"/>
        </w:rPr>
        <w:t xml:space="preserve"> RESEARCH. </w:t>
      </w:r>
      <w:r>
        <w:rPr>
          <w:rFonts w:cs="Arial"/>
          <w:sz w:val="20"/>
          <w:szCs w:val="20"/>
        </w:rPr>
        <w:t>MICRASOFT</w:t>
      </w:r>
      <w:r w:rsidRPr="009B0D9E">
        <w:rPr>
          <w:rFonts w:cs="Arial"/>
          <w:sz w:val="20"/>
          <w:szCs w:val="20"/>
        </w:rPr>
        <w:t xml:space="preserve"> RESEARCH IS ONE OF THE WORLD’S LARGEST </w:t>
      </w:r>
      <w:r w:rsidRPr="00E9137A">
        <w:rPr>
          <w:rFonts w:cs="Arial"/>
          <w:sz w:val="20"/>
          <w:szCs w:val="20"/>
        </w:rPr>
        <w:t>CORPORATE</w:t>
      </w:r>
      <w:r>
        <w:rPr>
          <w:rFonts w:cs="Arial"/>
          <w:sz w:val="20"/>
          <w:szCs w:val="20"/>
        </w:rPr>
        <w:t xml:space="preserve"> </w:t>
      </w:r>
      <w:r w:rsidRPr="009B0D9E">
        <w:rPr>
          <w:rFonts w:cs="Arial"/>
          <w:sz w:val="20"/>
          <w:szCs w:val="20"/>
        </w:rPr>
        <w:t>RESEARCH ORGANIZATIONS AND WORKS IN CLOSE COLLABORATION WITH TOP UNIVERSITIES AROUND THE WORLD TO ADVANCE THE STATE-OF-THE-ART IN COMPUTER SCIENCE</w:t>
      </w:r>
      <w:r>
        <w:rPr>
          <w:rFonts w:cs="Arial"/>
          <w:sz w:val="20"/>
          <w:szCs w:val="20"/>
        </w:rPr>
        <w:t xml:space="preserve"> </w:t>
      </w:r>
      <w:r w:rsidRPr="00E9137A">
        <w:rPr>
          <w:rFonts w:cs="Arial"/>
          <w:sz w:val="20"/>
          <w:szCs w:val="20"/>
        </w:rPr>
        <w:t>AND A BROAD RANGE OF OTHER DISCIPLINES</w:t>
      </w:r>
      <w:r w:rsidRPr="009B0D9E">
        <w:rPr>
          <w:rFonts w:cs="Arial"/>
          <w:sz w:val="20"/>
          <w:szCs w:val="20"/>
        </w:rPr>
        <w:t>, PROVIDING US A UNIQUE PERSPECTIVE ON FUTURE TRENDS AND CONTRIBUTING TO OUR INNOVATION.</w:t>
      </w:r>
    </w:p>
    <w:p w14:paraId="285F1EAD" w14:textId="01ACD9F2" w:rsidR="00283230" w:rsidRPr="009B0D9E" w:rsidRDefault="00C552A4" w:rsidP="00B83B7C">
      <w:pPr>
        <w:pStyle w:val="NormalnyWeb"/>
        <w:keepNext/>
        <w:spacing w:before="270" w:beforeAutospacing="0" w:after="0" w:afterAutospacing="0"/>
        <w:jc w:val="center"/>
        <w:rPr>
          <w:rFonts w:cs="Arial"/>
        </w:rPr>
      </w:pPr>
      <w:bookmarkStart w:id="23" w:name="_Hlk487030805"/>
      <w:bookmarkStart w:id="24" w:name="_Hlk487116617"/>
      <w:bookmarkStart w:id="25" w:name="_Hlk485732954"/>
      <w:bookmarkEnd w:id="20"/>
      <w:bookmarkEnd w:id="22"/>
      <w:r w:rsidRPr="009B0D9E">
        <w:rPr>
          <w:rFonts w:cs="Arial"/>
          <w:sz w:val="20"/>
          <w:szCs w:val="20"/>
          <w:u w:val="single"/>
        </w:rPr>
        <w:t>DISTRIBUTION, SALES, AND MARKETING</w:t>
      </w:r>
    </w:p>
    <w:p w14:paraId="64288E6A" w14:textId="2267041D"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WE MARKET AND DISTRIBUTE OUR PRODUCTS AND SERVICES THROUGH THE FOLLOWING CHANNELS: OEMS, DIRECT, AND DISTRIBUTORS AND RESELLERS. OUR SALES FORCE PERFORMS A VARIETY OF FUNCTIONS, INCLUDING WORKING DIRECTLY WITH ENTERPRISES AND PUBLIC-SECTOR ORGANIZATIONS WORLDWIDE TO IDENTIFY AND MEET THEIR TECHNOLOGY REQUIREMENTS; MANAGING OEM RELATIONSHIPS; AND SUPPORTING SYSTEM INTEGRATORS, INDEPENDENT SOFTWARE VENDORS, AND OTHER PARTNERS WHO ENGAGE DIRECTLY WITH OUR CUSTOMERS TO PERFORM SALES, CONSULTING, AND FULFILLMENT FUNCTIONS FOR OUR PRODUCTS AND SERVICES.</w:t>
      </w:r>
    </w:p>
    <w:p w14:paraId="02EC61DC" w14:textId="052D4125" w:rsidR="00283230" w:rsidRPr="009B0D9E" w:rsidRDefault="00C552A4" w:rsidP="00B83B7C">
      <w:pPr>
        <w:pStyle w:val="NormalnyWeb"/>
        <w:keepNext/>
        <w:spacing w:before="270" w:beforeAutospacing="0" w:after="0" w:afterAutospacing="0"/>
        <w:jc w:val="center"/>
        <w:rPr>
          <w:rFonts w:cs="Arial"/>
          <w:sz w:val="20"/>
          <w:szCs w:val="20"/>
        </w:rPr>
      </w:pPr>
      <w:r w:rsidRPr="009B0D9E">
        <w:rPr>
          <w:rFonts w:cs="Arial"/>
          <w:b/>
          <w:bCs/>
          <w:sz w:val="20"/>
          <w:szCs w:val="20"/>
        </w:rPr>
        <w:t>OEMS</w:t>
      </w:r>
    </w:p>
    <w:p w14:paraId="4172F73C" w14:textId="537B18CD"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WE DISTRIBUTE OUR </w:t>
      </w:r>
      <w:r w:rsidRPr="00E9137A">
        <w:rPr>
          <w:rFonts w:cs="Arial"/>
          <w:sz w:val="20"/>
          <w:szCs w:val="20"/>
        </w:rPr>
        <w:t>PRODUCTS AND SERVICES</w:t>
      </w:r>
      <w:r>
        <w:rPr>
          <w:rFonts w:cs="Arial"/>
          <w:sz w:val="20"/>
          <w:szCs w:val="20"/>
        </w:rPr>
        <w:t xml:space="preserve"> </w:t>
      </w:r>
      <w:r w:rsidRPr="009B0D9E">
        <w:rPr>
          <w:rFonts w:cs="Arial"/>
          <w:sz w:val="20"/>
          <w:szCs w:val="20"/>
        </w:rPr>
        <w:t xml:space="preserve">THROUGH OEMS THAT PRE-INSTALL OUR SOFTWARE ON NEW DEVICES AND SERVERS THEY SELL. THE LARGEST COMPONENT OF THE OEM BUSINESS IS THE WINDOWS OPERATING SYSTEM PRE-INSTALLED ON DEVICES. OEMS ALSO SELL DEVICES PRE-INSTALLED WITH OTHER </w:t>
      </w:r>
      <w:r>
        <w:rPr>
          <w:rFonts w:cs="Arial"/>
          <w:sz w:val="20"/>
          <w:szCs w:val="20"/>
        </w:rPr>
        <w:t>MICRASOFT</w:t>
      </w:r>
      <w:r w:rsidRPr="009B0D9E">
        <w:rPr>
          <w:rFonts w:cs="Arial"/>
          <w:sz w:val="20"/>
          <w:szCs w:val="20"/>
        </w:rPr>
        <w:t xml:space="preserve"> PRODUCTS AND SERVICES, INCLUDING APPLICATIONS SUCH AS OFFICE AND THE CAPABILITY TO SUBSCRIBE TO OFFICE 365.</w:t>
      </w:r>
    </w:p>
    <w:p w14:paraId="7283891F" w14:textId="7297A86D"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THERE ARE TWO BROAD CATEGORIES OF OEMS. THE LARGEST CATEGORY OF OEMS ARE DIRECT OEMS AS OUR RELATIONSHIP WITH THEM IS MANAGED THROUGH A DIRECT AGREEMENT BETWEEN </w:t>
      </w:r>
      <w:r>
        <w:rPr>
          <w:rFonts w:cs="Arial"/>
          <w:sz w:val="20"/>
          <w:szCs w:val="20"/>
        </w:rPr>
        <w:t>MICRASOFT</w:t>
      </w:r>
      <w:r w:rsidRPr="009B0D9E">
        <w:rPr>
          <w:rFonts w:cs="Arial"/>
          <w:sz w:val="20"/>
          <w:szCs w:val="20"/>
        </w:rPr>
        <w:t xml:space="preserve"> AND THE OEM. WE HAVE DISTRIBUTION AGREEMENTS COVERING ONE OR MORE OF OUR PRODUCTS WITH VIRTUALLY ALL THE MULTINATIONAL OEMS, INCLUDING ACER, ASUS, DELL, FUJITSU, HEWLETT-PACKARD, LENOVO, SAMSUNG, TOSHIBA, AND WITH MANY REGIONAL AND LOCAL OEMS. THE SECOND BROAD CATEGORY OF OEMS ARE SYSTEM BUILDERS CONSISTING OF LOWER-VOLUME PC MANUFACTURERS, WHICH SOURCE </w:t>
      </w:r>
      <w:r>
        <w:rPr>
          <w:rFonts w:cs="Arial"/>
          <w:sz w:val="20"/>
          <w:szCs w:val="20"/>
        </w:rPr>
        <w:t>MICRASOFT</w:t>
      </w:r>
      <w:r w:rsidRPr="009B0D9E">
        <w:rPr>
          <w:rFonts w:cs="Arial"/>
          <w:sz w:val="20"/>
          <w:szCs w:val="20"/>
        </w:rPr>
        <w:t xml:space="preserve"> SOFTWARE FOR PRE-INSTALLATION AND LOCAL REDISTRIBUTION PRIMARILY THROUGH THE </w:t>
      </w:r>
      <w:r>
        <w:rPr>
          <w:rFonts w:cs="Arial"/>
          <w:sz w:val="20"/>
          <w:szCs w:val="20"/>
        </w:rPr>
        <w:t>MICRASOFT</w:t>
      </w:r>
      <w:r w:rsidRPr="009B0D9E">
        <w:rPr>
          <w:rFonts w:cs="Arial"/>
          <w:sz w:val="20"/>
          <w:szCs w:val="20"/>
        </w:rPr>
        <w:t xml:space="preserve"> DISTRIBUTOR CHANNEL RATHER THAN THROUGH A DIRECT AGREEMENT OR RELATIONSHIP WITH </w:t>
      </w:r>
      <w:r>
        <w:rPr>
          <w:rFonts w:cs="Arial"/>
          <w:sz w:val="20"/>
          <w:szCs w:val="20"/>
        </w:rPr>
        <w:t>MICRASOFT</w:t>
      </w:r>
      <w:r w:rsidRPr="009B0D9E">
        <w:rPr>
          <w:rFonts w:cs="Arial"/>
          <w:sz w:val="20"/>
          <w:szCs w:val="20"/>
        </w:rPr>
        <w:t>.</w:t>
      </w:r>
    </w:p>
    <w:p w14:paraId="3B305051" w14:textId="6547AA89" w:rsidR="00283230" w:rsidRPr="009B0D9E" w:rsidRDefault="00C552A4" w:rsidP="00B83B7C">
      <w:pPr>
        <w:pStyle w:val="NormalnyWeb"/>
        <w:keepNext/>
        <w:spacing w:before="270" w:beforeAutospacing="0" w:after="0" w:afterAutospacing="0"/>
        <w:jc w:val="center"/>
        <w:rPr>
          <w:rFonts w:cs="Arial"/>
          <w:sz w:val="20"/>
          <w:szCs w:val="20"/>
        </w:rPr>
      </w:pPr>
      <w:r w:rsidRPr="009B0D9E">
        <w:rPr>
          <w:rFonts w:cs="Arial"/>
          <w:b/>
          <w:bCs/>
          <w:sz w:val="20"/>
          <w:szCs w:val="20"/>
        </w:rPr>
        <w:t>DIRECT</w:t>
      </w:r>
    </w:p>
    <w:p w14:paraId="4785F630" w14:textId="138D0143"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MANY ORGANIZATIONS THAT LICENSE OUR PRODUCTS AND SERVICES TRANSACT DIRECTLY WITH US THROUGH ENTERPRISE AGREEMENTS AND ENTERPRISE SERVICES CONTRACTS, WITH SALES SUPPORT FROM SYSTEM INTEGRATORS, INDEPENDENT SOFTWARE VENDORS, WEB AGENCIES, AND PARTNERS THAT ADVISE ORGANIZATIONS ON LICENSING OUR PRODUCTS AND SERVICES (“ENTERPRISE AGREEMENT SOFTWARE ADVISORS”, OR “ESA”). </w:t>
      </w:r>
      <w:r>
        <w:rPr>
          <w:rFonts w:cs="Arial"/>
          <w:sz w:val="20"/>
          <w:szCs w:val="20"/>
        </w:rPr>
        <w:t>MICRASOFT</w:t>
      </w:r>
      <w:r w:rsidRPr="009B0D9E">
        <w:rPr>
          <w:rFonts w:cs="Arial"/>
          <w:sz w:val="20"/>
          <w:szCs w:val="20"/>
        </w:rPr>
        <w:t xml:space="preserve"> OFFERS DIRECT SALES PROGRAMS TARGETED TO REACH SMALL, MEDIUM, AND CORPORATE CUSTOMERS, IN ADDITION TO THOSE OFFERED THROUGH THE RESELLER CHANNEL. A LARGE NETWORK OF PARTNER ADVISORS SUPPORT MANY OF THESE SALES.</w:t>
      </w:r>
    </w:p>
    <w:p w14:paraId="79426334" w14:textId="798D99C8"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lastRenderedPageBreak/>
        <w:t xml:space="preserve">WE ALSO </w:t>
      </w:r>
      <w:r w:rsidRPr="00E9137A">
        <w:rPr>
          <w:rFonts w:cs="Arial"/>
          <w:sz w:val="20"/>
          <w:szCs w:val="20"/>
        </w:rPr>
        <w:t>SELL</w:t>
      </w:r>
      <w:r w:rsidRPr="009B0D9E">
        <w:rPr>
          <w:rFonts w:cs="Arial"/>
          <w:sz w:val="20"/>
          <w:szCs w:val="20"/>
        </w:rPr>
        <w:t xml:space="preserve"> COMMERCIAL AND CONSUMER PRODUCTS AND SERVICES DIRECTLY TO CUSTOMERS, SUCH AS CLOUD SERVICES, SEARCH, AND GAMING, THROUGH OUR </w:t>
      </w:r>
      <w:r w:rsidRPr="00E9137A">
        <w:rPr>
          <w:rFonts w:cs="Arial"/>
          <w:sz w:val="20"/>
          <w:szCs w:val="20"/>
        </w:rPr>
        <w:t>DIGITAL</w:t>
      </w:r>
      <w:r>
        <w:rPr>
          <w:rFonts w:cs="Arial"/>
          <w:sz w:val="20"/>
          <w:szCs w:val="20"/>
        </w:rPr>
        <w:t xml:space="preserve"> MARKETPLACES, </w:t>
      </w:r>
      <w:r w:rsidRPr="00E9137A">
        <w:rPr>
          <w:rFonts w:cs="Arial"/>
          <w:sz w:val="20"/>
          <w:szCs w:val="20"/>
        </w:rPr>
        <w:t>ONLINE STORES,</w:t>
      </w:r>
      <w:r>
        <w:rPr>
          <w:rFonts w:cs="Arial"/>
          <w:sz w:val="20"/>
          <w:szCs w:val="20"/>
        </w:rPr>
        <w:t xml:space="preserve"> AND</w:t>
      </w:r>
      <w:r w:rsidRPr="009B0D9E">
        <w:rPr>
          <w:rFonts w:cs="Arial"/>
          <w:sz w:val="20"/>
          <w:szCs w:val="20"/>
        </w:rPr>
        <w:t xml:space="preserve"> RETAIL STORES.</w:t>
      </w:r>
    </w:p>
    <w:p w14:paraId="02E4C4F2" w14:textId="78A2A65C" w:rsidR="00283230" w:rsidRPr="009B0D9E" w:rsidRDefault="00C552A4" w:rsidP="00B83B7C">
      <w:pPr>
        <w:pStyle w:val="NormalnyWeb"/>
        <w:keepNext/>
        <w:spacing w:before="270" w:beforeAutospacing="0" w:after="0" w:afterAutospacing="0"/>
        <w:jc w:val="center"/>
        <w:rPr>
          <w:rFonts w:cs="Arial"/>
          <w:sz w:val="20"/>
          <w:szCs w:val="20"/>
        </w:rPr>
      </w:pPr>
      <w:bookmarkStart w:id="26" w:name="_Hlk485732629"/>
      <w:r w:rsidRPr="009B0D9E">
        <w:rPr>
          <w:rFonts w:cs="Arial"/>
          <w:b/>
          <w:bCs/>
          <w:sz w:val="20"/>
          <w:szCs w:val="20"/>
        </w:rPr>
        <w:t>DISTRIBUTORS AND RESELLERS</w:t>
      </w:r>
    </w:p>
    <w:bookmarkEnd w:id="26"/>
    <w:p w14:paraId="1D641F8E" w14:textId="074E1A50" w:rsidR="00283230" w:rsidRPr="009B0D9E" w:rsidRDefault="00C552A4" w:rsidP="00B83B7C">
      <w:pPr>
        <w:spacing w:before="180"/>
        <w:jc w:val="center"/>
        <w:rPr>
          <w:rFonts w:ascii="Arial" w:hAnsi="Arial" w:cs="Arial"/>
        </w:rPr>
      </w:pPr>
      <w:r w:rsidRPr="009B0D9E">
        <w:rPr>
          <w:rFonts w:ascii="Arial" w:hAnsi="Arial" w:cs="Arial"/>
        </w:rPr>
        <w:t xml:space="preserve">ORGANIZATIONS ALSO LICENSE OUR PRODUCTS AND SERVICES INDIRECTLY, PRIMARILY THROUGH LICENSING SOLUTION PARTNERS (“LSP”), DISTRIBUTORS, VALUE-ADDED RESELLERS (“VAR”), AND RETAILERS. ALTHOUGH EACH TYPE OF RESELLING PARTNER MAY REACH ORGANIZATIONS OF ALL SIZES, LSPS ARE PRIMARILY ENGAGED WITH LARGE ORGANIZATIONS, </w:t>
      </w:r>
      <w:bookmarkStart w:id="27" w:name="_Hlk488312999"/>
      <w:r w:rsidRPr="009B0D9E">
        <w:rPr>
          <w:rFonts w:ascii="Arial" w:hAnsi="Arial" w:cs="Arial"/>
        </w:rPr>
        <w:t>DISTRIBUTORS RESELL PRIMARILY TO VARS, AND VARS TYPICALLY REACH SMALL AND MEDIUM ORGANIZATIONS</w:t>
      </w:r>
      <w:bookmarkEnd w:id="27"/>
      <w:r w:rsidRPr="009B0D9E">
        <w:rPr>
          <w:rFonts w:ascii="Arial" w:hAnsi="Arial" w:cs="Arial"/>
        </w:rPr>
        <w:t xml:space="preserve">. ESAS ARE ALSO TYPICALLY AUTHORIZED AS LSPS AND OPERATE AS RESELLERS FOR OUR OTHER VOLUME LICENSING PROGRAMS. </w:t>
      </w:r>
      <w:r>
        <w:rPr>
          <w:rFonts w:ascii="Arial" w:hAnsi="Arial" w:cs="Arial"/>
        </w:rPr>
        <w:t>MICRASOFT</w:t>
      </w:r>
      <w:r w:rsidRPr="009B0D9E">
        <w:rPr>
          <w:rFonts w:ascii="Arial" w:hAnsi="Arial" w:cs="Arial"/>
        </w:rPr>
        <w:t xml:space="preserve"> CLOUD SOLUTION PROVIDER IS OUR MAIN PARTNER PROGRAM FOR RESELLING CLOUD SERVICES.</w:t>
      </w:r>
    </w:p>
    <w:p w14:paraId="251B4170" w14:textId="6E814029" w:rsidR="00283230" w:rsidRDefault="00C552A4" w:rsidP="00B83B7C">
      <w:pPr>
        <w:pStyle w:val="NormalnyWeb"/>
        <w:spacing w:before="180" w:beforeAutospacing="0" w:after="0" w:afterAutospacing="0"/>
        <w:jc w:val="center"/>
        <w:rPr>
          <w:rFonts w:cs="Arial"/>
          <w:sz w:val="20"/>
          <w:szCs w:val="20"/>
        </w:rPr>
      </w:pPr>
      <w:r w:rsidRPr="009B0D9E">
        <w:rPr>
          <w:rFonts w:cs="Arial"/>
          <w:sz w:val="20"/>
          <w:szCs w:val="20"/>
        </w:rPr>
        <w:t>WE DISTRIBUTE OUR RETAIL PACKAGED PRODUCTS PRIMARILY THROUGH INDEPENDENT NON-EXCLUSIVE DISTRIBUTORS, AUTHORIZED REPLICATORS, RESELLERS, AND RETAIL OUTLETS. INDIVIDUAL CONSUMERS OBTAIN THESE PRODUCTS PRIMARILY THROUGH RETAIL OUTLETS. WE DISTRIBUTE OUR DEVICES THROUGH THIRD-PARTY RETAILERS. WE HAVE A NETWORK OF FIELD SALES REPRESENTATIVES AND FIELD SUPPORT PERSONNEL THAT SOLICIT ORDERS FROM DISTRIBUTORS AND RESELLERS, AND PROVIDE PRODUCT TRAINING AND SALES SUPPORT.</w:t>
      </w:r>
    </w:p>
    <w:p w14:paraId="7BFCC950" w14:textId="25CC9874" w:rsidR="000F64DB"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OUR DYNAMICS </w:t>
      </w:r>
      <w:r>
        <w:rPr>
          <w:rFonts w:cs="Arial"/>
          <w:sz w:val="20"/>
          <w:szCs w:val="20"/>
        </w:rPr>
        <w:t>BUSINESS SOLUTIONS</w:t>
      </w:r>
      <w:r w:rsidRPr="009B0D9E">
        <w:rPr>
          <w:rFonts w:cs="Arial"/>
          <w:sz w:val="20"/>
          <w:szCs w:val="20"/>
        </w:rPr>
        <w:t xml:space="preserve"> ARE ALSO LICENSED TO ENTERPRISES THROUGH A GLOBAL NETWORK OF CHANNEL PARTNERS PROVIDING VERTICAL SOLUTIONS AND SPECIALIZED SERVICES.</w:t>
      </w:r>
    </w:p>
    <w:p w14:paraId="21AA2EAB" w14:textId="0E1F972B" w:rsidR="00283230" w:rsidRPr="009B0D9E" w:rsidRDefault="00C552A4" w:rsidP="00B83B7C">
      <w:pPr>
        <w:pStyle w:val="NormalnyWeb"/>
        <w:keepNext/>
        <w:spacing w:before="270" w:beforeAutospacing="0" w:after="0" w:afterAutospacing="0"/>
        <w:jc w:val="center"/>
        <w:rPr>
          <w:rFonts w:cs="Arial"/>
          <w:sz w:val="20"/>
          <w:szCs w:val="20"/>
        </w:rPr>
      </w:pPr>
      <w:r w:rsidRPr="009B0D9E">
        <w:rPr>
          <w:rFonts w:cs="Arial"/>
          <w:sz w:val="20"/>
          <w:szCs w:val="20"/>
          <w:u w:val="single"/>
        </w:rPr>
        <w:t>LICENSING OPTIONS</w:t>
      </w:r>
    </w:p>
    <w:p w14:paraId="18CD2CD1" w14:textId="7900C985"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WE OFFER OPTIONS FOR ORGANIZATIONS THAT WANT TO PURCHASE OUR CLOUD SERVICES, ON-PREMISES SOFTWARE, AND SOFTWARE ASSURANCE. WE LICENSE SOFTWARE TO ORGANIZATIONS UNDER VOLUME LICENSING AGREEMENTS TO ALLOW THE CUSTOMER TO ACQUIRE MULTIPLE LICENSES OF PRODUCTS AND SERVICES INSTEAD OF HAVING TO ACQUIRE SEPARATE LICENSES THROUGH RETAIL CHANNELS. WE USE DIFFERENT PROGRAMS DESIGNED TO PROVIDE FLEXIBILITY FOR ORGANIZATIONS OF VARIOUS SIZES. WHILE THESE PROGRAMS MAY DIFFER IN VARIOUS PARTS OF THE WORLD, GENERALLY THEY INCLUDE THOSE DISCUSSED BELOW.</w:t>
      </w:r>
    </w:p>
    <w:p w14:paraId="123D0779" w14:textId="3DB0F77E" w:rsidR="00283230" w:rsidRPr="009B0D9E" w:rsidRDefault="00C552A4" w:rsidP="00B83B7C">
      <w:pPr>
        <w:spacing w:before="180"/>
        <w:jc w:val="center"/>
        <w:rPr>
          <w:rFonts w:ascii="Arial" w:hAnsi="Arial" w:cs="Arial"/>
        </w:rPr>
      </w:pPr>
      <w:r>
        <w:rPr>
          <w:rFonts w:ascii="Arial" w:hAnsi="Arial" w:cs="Arial"/>
        </w:rPr>
        <w:t>SA</w:t>
      </w:r>
      <w:r w:rsidRPr="009B0D9E">
        <w:rPr>
          <w:rFonts w:ascii="Arial" w:hAnsi="Arial" w:cs="Arial"/>
        </w:rPr>
        <w:t xml:space="preserve"> CONVEYS RIGHTS TO NEW SOFTWARE AND UPGRADES FOR PERPETUAL LICENSES RELEASED OVER THE CONTRACT PERIOD. IT ALSO PROVIDES SUPPORT, TOOLS, AND TRAINING TO HELP CUSTOMERS DEPLOY AND USE SOFTWARE EFFICIENTLY. </w:t>
      </w:r>
      <w:r>
        <w:rPr>
          <w:rFonts w:ascii="Arial" w:hAnsi="Arial" w:cs="Arial"/>
        </w:rPr>
        <w:t>SA</w:t>
      </w:r>
      <w:r w:rsidRPr="009B0D9E">
        <w:rPr>
          <w:rFonts w:ascii="Arial" w:hAnsi="Arial" w:cs="Arial"/>
        </w:rPr>
        <w:t xml:space="preserve"> IS INCLUDED WITH CERTAIN VOLUME LICENSING AGREEMENTS AND IS AN OPTIONAL PURCHASE WITH OTHERS.</w:t>
      </w:r>
    </w:p>
    <w:p w14:paraId="4A54739D" w14:textId="0A331CCA" w:rsidR="00283230" w:rsidRPr="009B0D9E" w:rsidRDefault="00C552A4" w:rsidP="00B83B7C">
      <w:pPr>
        <w:pStyle w:val="NormalnyWeb"/>
        <w:keepNext/>
        <w:spacing w:before="270" w:beforeAutospacing="0" w:after="0" w:afterAutospacing="0"/>
        <w:jc w:val="center"/>
        <w:rPr>
          <w:rFonts w:cs="Arial"/>
          <w:b/>
          <w:bCs/>
          <w:sz w:val="20"/>
          <w:szCs w:val="20"/>
        </w:rPr>
      </w:pPr>
      <w:r w:rsidRPr="009B0D9E">
        <w:rPr>
          <w:rFonts w:cs="Arial"/>
          <w:b/>
          <w:bCs/>
          <w:sz w:val="20"/>
          <w:szCs w:val="20"/>
        </w:rPr>
        <w:t>VOLUME LICENSING PROGRAMS</w:t>
      </w:r>
    </w:p>
    <w:p w14:paraId="24E432E4" w14:textId="05C29BE7" w:rsidR="00283230" w:rsidRPr="009B0D9E" w:rsidRDefault="00C552A4" w:rsidP="00B83B7C">
      <w:pPr>
        <w:pStyle w:val="NormalnyWeb"/>
        <w:keepNext/>
        <w:spacing w:before="270" w:beforeAutospacing="0" w:after="0" w:afterAutospacing="0"/>
        <w:jc w:val="center"/>
        <w:rPr>
          <w:rFonts w:cs="Arial"/>
          <w:i/>
          <w:sz w:val="20"/>
          <w:szCs w:val="20"/>
        </w:rPr>
      </w:pPr>
      <w:r w:rsidRPr="00865278">
        <w:rPr>
          <w:rFonts w:cs="Arial"/>
          <w:b/>
          <w:i/>
          <w:sz w:val="20"/>
          <w:szCs w:val="20"/>
        </w:rPr>
        <w:t>ENTERPRISE</w:t>
      </w:r>
      <w:r w:rsidRPr="009B0D9E">
        <w:rPr>
          <w:rFonts w:cs="Arial"/>
          <w:bCs/>
          <w:i/>
          <w:sz w:val="20"/>
          <w:szCs w:val="20"/>
        </w:rPr>
        <w:t xml:space="preserve"> </w:t>
      </w:r>
      <w:r w:rsidRPr="00865278">
        <w:rPr>
          <w:rFonts w:cs="Arial"/>
          <w:b/>
          <w:i/>
          <w:sz w:val="20"/>
          <w:szCs w:val="20"/>
        </w:rPr>
        <w:t>AGREEMENT</w:t>
      </w:r>
    </w:p>
    <w:p w14:paraId="61811B09" w14:textId="79A51DEA" w:rsidR="00283230" w:rsidRPr="009B0D9E" w:rsidRDefault="00C552A4" w:rsidP="00B83B7C">
      <w:pPr>
        <w:pStyle w:val="NormalnyWeb"/>
        <w:keepNext/>
        <w:spacing w:before="180" w:beforeAutospacing="0" w:after="0" w:afterAutospacing="0"/>
        <w:jc w:val="center"/>
        <w:rPr>
          <w:rFonts w:cs="Arial"/>
          <w:sz w:val="20"/>
          <w:szCs w:val="20"/>
        </w:rPr>
      </w:pPr>
      <w:r w:rsidRPr="009B0D9E">
        <w:rPr>
          <w:rFonts w:cs="Arial"/>
          <w:sz w:val="20"/>
          <w:szCs w:val="20"/>
        </w:rPr>
        <w:t xml:space="preserve">ENTERPRISE AGREEMENTS OFFER LARGE ORGANIZATIONS A MANAGEABLE VOLUME LICENSING PROGRAM THAT GIVES THEM THE FLEXIBILITY TO BUY CLOUD SERVICES AND SOFTWARE LICENSES UNDER ONE AGREEMENT. ENTERPRISE AGREEMENTS ARE DESIGNED FOR MEDIUM OR LARGE ORGANIZATIONS THAT WANT TO LICENSE CLOUD SERVICES AND ON-PREMISES SOFTWARE ORGANIZATION-WIDE OVER A THREE-YEAR PERIOD. ORGANIZATIONS CAN ELECT TO PURCHASE PERPETUAL LICENSES OR SUBSCRIBE TO LICENSES. </w:t>
      </w:r>
      <w:r>
        <w:rPr>
          <w:rFonts w:cs="Arial"/>
          <w:sz w:val="20"/>
          <w:szCs w:val="20"/>
        </w:rPr>
        <w:t>SA</w:t>
      </w:r>
      <w:r w:rsidRPr="009B0D9E">
        <w:rPr>
          <w:rFonts w:cs="Arial"/>
          <w:sz w:val="20"/>
          <w:szCs w:val="20"/>
        </w:rPr>
        <w:t xml:space="preserve"> IS INCLUDED.</w:t>
      </w:r>
    </w:p>
    <w:p w14:paraId="30F709AD" w14:textId="6A982477" w:rsidR="00283230" w:rsidRPr="00865278" w:rsidRDefault="00C552A4" w:rsidP="00B83B7C">
      <w:pPr>
        <w:pStyle w:val="NormalnyWeb"/>
        <w:keepNext/>
        <w:spacing w:before="270" w:beforeAutospacing="0" w:after="0" w:afterAutospacing="0"/>
        <w:jc w:val="center"/>
        <w:rPr>
          <w:rFonts w:cs="Arial"/>
          <w:b/>
          <w:i/>
          <w:sz w:val="20"/>
          <w:szCs w:val="20"/>
        </w:rPr>
      </w:pPr>
      <w:r>
        <w:rPr>
          <w:rFonts w:cs="Arial"/>
          <w:b/>
          <w:i/>
          <w:sz w:val="20"/>
          <w:szCs w:val="20"/>
        </w:rPr>
        <w:t>MICRASOFT</w:t>
      </w:r>
      <w:r w:rsidRPr="00865278">
        <w:rPr>
          <w:rFonts w:cs="Arial"/>
          <w:b/>
          <w:i/>
          <w:sz w:val="20"/>
          <w:szCs w:val="20"/>
        </w:rPr>
        <w:t xml:space="preserve"> PRODUCT AND SERVICES AGREEMENT</w:t>
      </w:r>
    </w:p>
    <w:p w14:paraId="103B10C9" w14:textId="64BB69C0" w:rsidR="00283230" w:rsidRPr="009B0D9E" w:rsidRDefault="00C552A4" w:rsidP="00B83B7C">
      <w:pPr>
        <w:keepNext/>
        <w:spacing w:before="180"/>
        <w:jc w:val="center"/>
        <w:rPr>
          <w:rFonts w:ascii="Arial" w:hAnsi="Arial" w:cs="Arial"/>
        </w:rPr>
      </w:pPr>
      <w:r>
        <w:rPr>
          <w:rFonts w:ascii="Arial" w:hAnsi="Arial" w:cs="Arial"/>
        </w:rPr>
        <w:t>MICRASOFT</w:t>
      </w:r>
      <w:r w:rsidRPr="00337F41">
        <w:rPr>
          <w:rFonts w:ascii="Arial" w:hAnsi="Arial" w:cs="Arial"/>
        </w:rPr>
        <w:t xml:space="preserve"> PRODUCT AND SERVICES AGREEMENT</w:t>
      </w:r>
      <w:r>
        <w:rPr>
          <w:rFonts w:ascii="Arial" w:hAnsi="Arial" w:cs="Arial"/>
        </w:rPr>
        <w:t>S</w:t>
      </w:r>
      <w:r w:rsidRPr="00337F41">
        <w:rPr>
          <w:rFonts w:ascii="Arial" w:hAnsi="Arial" w:cs="Arial"/>
        </w:rPr>
        <w:t xml:space="preserve"> </w:t>
      </w:r>
      <w:r w:rsidRPr="009B0D9E">
        <w:rPr>
          <w:rFonts w:ascii="Arial" w:hAnsi="Arial" w:cs="Arial"/>
        </w:rPr>
        <w:t xml:space="preserve">ARE DESIGNED FOR MEDIUM AND LARGE ORGANIZATIONS THAT WANT TO LICENSE CLOUD SERVICES AND ON-PREMISES SOFTWARE AS NEEDED, WITH NO ORGANIZATION-WIDE COMMITMENT, UNDER A SINGLE, NON-EXPIRING AGREEMENT. </w:t>
      </w:r>
      <w:r w:rsidRPr="009B0D9E">
        <w:rPr>
          <w:rFonts w:ascii="Arial" w:hAnsi="Arial" w:cs="Arial"/>
        </w:rPr>
        <w:lastRenderedPageBreak/>
        <w:t xml:space="preserve">ORGANIZATIONS PURCHASE PERPETUAL LICENSES OR SUBSCRIBE TO LICENSES. </w:t>
      </w:r>
      <w:r>
        <w:rPr>
          <w:rFonts w:ascii="Arial" w:hAnsi="Arial" w:cs="Arial"/>
        </w:rPr>
        <w:t>SA</w:t>
      </w:r>
      <w:r w:rsidRPr="009B0D9E">
        <w:rPr>
          <w:rFonts w:ascii="Arial" w:hAnsi="Arial" w:cs="Arial"/>
        </w:rPr>
        <w:t xml:space="preserve"> IS OPTIONAL FOR CUSTOMERS THAT PURCHASE PERPETUAL LICENSES.</w:t>
      </w:r>
    </w:p>
    <w:p w14:paraId="44FFA7D1" w14:textId="71823525" w:rsidR="00283230" w:rsidRPr="00865278" w:rsidRDefault="00C552A4" w:rsidP="00B83B7C">
      <w:pPr>
        <w:pStyle w:val="NormalnyWeb"/>
        <w:spacing w:before="270" w:beforeAutospacing="0" w:after="0" w:afterAutospacing="0"/>
        <w:jc w:val="center"/>
        <w:rPr>
          <w:rFonts w:cs="Arial"/>
          <w:b/>
          <w:i/>
          <w:sz w:val="20"/>
          <w:szCs w:val="20"/>
        </w:rPr>
      </w:pPr>
      <w:r w:rsidRPr="00865278">
        <w:rPr>
          <w:rFonts w:cs="Arial"/>
          <w:b/>
          <w:i/>
          <w:sz w:val="20"/>
          <w:szCs w:val="20"/>
        </w:rPr>
        <w:t>OPEN</w:t>
      </w:r>
    </w:p>
    <w:p w14:paraId="1ED5CAA1" w14:textId="74526653"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OPEN AGREEMENTS ARE A SIMPLE, COST-EFFECTIVE WAY TO ACQUIRE THE LATEST </w:t>
      </w:r>
      <w:r>
        <w:rPr>
          <w:rFonts w:cs="Arial"/>
          <w:sz w:val="20"/>
          <w:szCs w:val="20"/>
        </w:rPr>
        <w:t>MICRASOFT</w:t>
      </w:r>
      <w:r w:rsidRPr="009B0D9E">
        <w:rPr>
          <w:rFonts w:cs="Arial"/>
          <w:sz w:val="20"/>
          <w:szCs w:val="20"/>
        </w:rPr>
        <w:t xml:space="preserve"> TECHNOLOGY. OPEN AGREEMENTS ARE DESIGNED FOR SMALL AND MEDIUM ORGANIZATIONS THAT WANT TO LICENSE CLOUD SERVICES AND ON-PREMISES SOFTWARE OVER A ONE- TO THREE-YEAR PERIOD. UNDER THE OPEN</w:t>
      </w:r>
      <w:r>
        <w:rPr>
          <w:rFonts w:cs="Arial"/>
          <w:sz w:val="20"/>
          <w:szCs w:val="20"/>
        </w:rPr>
        <w:t xml:space="preserve"> </w:t>
      </w:r>
      <w:r w:rsidRPr="00D03D28">
        <w:rPr>
          <w:rFonts w:cs="Arial"/>
          <w:sz w:val="20"/>
          <w:szCs w:val="20"/>
        </w:rPr>
        <w:t>AGREEMENTS</w:t>
      </w:r>
      <w:r w:rsidRPr="009B0D9E">
        <w:rPr>
          <w:rFonts w:cs="Arial"/>
          <w:sz w:val="20"/>
          <w:szCs w:val="20"/>
        </w:rPr>
        <w:t xml:space="preserve">, ORGANIZATIONS PURCHASE PERPETUAL LICENSES AND </w:t>
      </w:r>
      <w:r>
        <w:rPr>
          <w:rFonts w:cs="Arial"/>
          <w:sz w:val="20"/>
          <w:szCs w:val="20"/>
        </w:rPr>
        <w:t>SA</w:t>
      </w:r>
      <w:r w:rsidRPr="009B0D9E">
        <w:rPr>
          <w:rFonts w:cs="Arial"/>
          <w:sz w:val="20"/>
          <w:szCs w:val="20"/>
        </w:rPr>
        <w:t xml:space="preserve"> IS OPTIONAL. UNDER OPEN VALUE </w:t>
      </w:r>
      <w:r w:rsidRPr="00D03D28">
        <w:rPr>
          <w:rFonts w:cs="Arial"/>
          <w:sz w:val="20"/>
          <w:szCs w:val="20"/>
        </w:rPr>
        <w:t>AGREEMENTS</w:t>
      </w:r>
      <w:r w:rsidRPr="009B0D9E">
        <w:rPr>
          <w:rFonts w:cs="Arial"/>
          <w:sz w:val="20"/>
          <w:szCs w:val="20"/>
        </w:rPr>
        <w:t>, ORGANIZATIONS CAN ELECT TO PURCHASE PERPETUAL LICENSES</w:t>
      </w:r>
      <w:r w:rsidRPr="009B0D9E">
        <w:rPr>
          <w:rFonts w:cs="Arial"/>
        </w:rPr>
        <w:t xml:space="preserve"> </w:t>
      </w:r>
      <w:r w:rsidRPr="009B0D9E">
        <w:rPr>
          <w:rFonts w:cs="Arial"/>
          <w:sz w:val="20"/>
          <w:szCs w:val="20"/>
        </w:rPr>
        <w:t xml:space="preserve">OR SUBSCRIBE TO LICENSES AND </w:t>
      </w:r>
      <w:r>
        <w:rPr>
          <w:rFonts w:cs="Arial"/>
          <w:sz w:val="20"/>
          <w:szCs w:val="20"/>
        </w:rPr>
        <w:t>SA</w:t>
      </w:r>
      <w:r w:rsidRPr="009B0D9E">
        <w:rPr>
          <w:rFonts w:cs="Arial"/>
          <w:sz w:val="20"/>
          <w:szCs w:val="20"/>
        </w:rPr>
        <w:t xml:space="preserve"> IS INCLUDED.</w:t>
      </w:r>
      <w:bookmarkStart w:id="28" w:name="_Hlk488051513"/>
    </w:p>
    <w:p w14:paraId="0ACB43D4" w14:textId="068DBAF8" w:rsidR="00283230" w:rsidRPr="00865278" w:rsidRDefault="00C552A4" w:rsidP="00B83B7C">
      <w:pPr>
        <w:pStyle w:val="NormalnyWeb"/>
        <w:spacing w:before="270" w:beforeAutospacing="0" w:after="0" w:afterAutospacing="0"/>
        <w:jc w:val="center"/>
        <w:rPr>
          <w:rFonts w:cs="Arial"/>
          <w:b/>
          <w:i/>
          <w:sz w:val="20"/>
          <w:szCs w:val="20"/>
        </w:rPr>
      </w:pPr>
      <w:r w:rsidRPr="00865278">
        <w:rPr>
          <w:rFonts w:cs="Arial"/>
          <w:b/>
          <w:i/>
          <w:sz w:val="20"/>
          <w:szCs w:val="20"/>
        </w:rPr>
        <w:t>SELECT PLUS</w:t>
      </w:r>
    </w:p>
    <w:p w14:paraId="32F5DE7A" w14:textId="5CCA0B2E"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SELECT PLUS AGREEMENTS ARE DESIGNED FOR GOVERNMENT AND ACADEMIC ORGANIZATIONS TO ACQUIRE ON-PREMISES LICENSES AT ANY AFFILIATE OR DEPARTMENT LEVEL, WHILE REALIZING ADVANTAGES AS ONE ORGANIZATION. ORGANIZATIONS PURCHASE PERPETUAL LICENSES AND </w:t>
      </w:r>
      <w:r>
        <w:rPr>
          <w:rFonts w:cs="Arial"/>
          <w:sz w:val="20"/>
          <w:szCs w:val="20"/>
        </w:rPr>
        <w:t>SA</w:t>
      </w:r>
      <w:r w:rsidRPr="009B0D9E">
        <w:rPr>
          <w:rFonts w:cs="Arial"/>
          <w:sz w:val="20"/>
          <w:szCs w:val="20"/>
        </w:rPr>
        <w:t xml:space="preserve"> IS OPTIONAL.</w:t>
      </w:r>
    </w:p>
    <w:p w14:paraId="1D64CC95" w14:textId="3CAFBA8D" w:rsidR="00283230" w:rsidRPr="009B0D9E" w:rsidRDefault="00C552A4" w:rsidP="00B83B7C">
      <w:pPr>
        <w:pStyle w:val="NormalnyWeb"/>
        <w:keepNext/>
        <w:spacing w:before="180" w:beforeAutospacing="0" w:after="0" w:afterAutospacing="0"/>
        <w:jc w:val="center"/>
        <w:rPr>
          <w:rFonts w:cs="Arial"/>
          <w:i/>
          <w:sz w:val="20"/>
          <w:szCs w:val="20"/>
        </w:rPr>
      </w:pPr>
      <w:r w:rsidRPr="009B0D9E">
        <w:rPr>
          <w:rFonts w:cs="Arial"/>
          <w:sz w:val="20"/>
          <w:szCs w:val="20"/>
        </w:rPr>
        <w:t>IN JULY 2014, WE ANNOUNCED THE RETIREMENT OVER A TWO-YEAR PERIOD OF SELECT PLUS AGREEMENTS FOR COMMERCIAL ORGANIZATIONS. BEGINNING JULY 2015, NO NEW SELECT PLUS AGREEMENTS WERE SIGNED WITH COMMERCIAL ORGANIZATIONS.</w:t>
      </w:r>
    </w:p>
    <w:bookmarkEnd w:id="28"/>
    <w:p w14:paraId="3F0936F0" w14:textId="799A0D2F" w:rsidR="00283230" w:rsidRPr="00865278" w:rsidRDefault="00C552A4" w:rsidP="00B83B7C">
      <w:pPr>
        <w:pStyle w:val="NormalnyWeb"/>
        <w:keepNext/>
        <w:spacing w:before="180" w:beforeAutospacing="0" w:after="0" w:afterAutospacing="0"/>
        <w:jc w:val="center"/>
        <w:rPr>
          <w:rFonts w:cs="Arial"/>
          <w:b/>
          <w:sz w:val="20"/>
          <w:szCs w:val="20"/>
        </w:rPr>
      </w:pPr>
      <w:r>
        <w:rPr>
          <w:rFonts w:cs="Arial"/>
          <w:b/>
          <w:i/>
          <w:sz w:val="20"/>
          <w:szCs w:val="20"/>
        </w:rPr>
        <w:t>MICRASOFT</w:t>
      </w:r>
      <w:r w:rsidRPr="00865278">
        <w:rPr>
          <w:rFonts w:cs="Arial"/>
          <w:b/>
          <w:i/>
          <w:sz w:val="20"/>
          <w:szCs w:val="20"/>
        </w:rPr>
        <w:t xml:space="preserve"> ONLINE SUBSCRIPTION AGREEMENT</w:t>
      </w:r>
    </w:p>
    <w:p w14:paraId="5F8D619D" w14:textId="545AC06E" w:rsidR="00283230" w:rsidRPr="009B0D9E" w:rsidRDefault="00C552A4" w:rsidP="00B83B7C">
      <w:pPr>
        <w:pStyle w:val="NormalnyWeb"/>
        <w:keepNext/>
        <w:spacing w:before="180" w:beforeAutospacing="0" w:after="0" w:afterAutospacing="0"/>
        <w:jc w:val="center"/>
        <w:rPr>
          <w:rFonts w:cs="Arial"/>
          <w:sz w:val="20"/>
          <w:szCs w:val="20"/>
        </w:rPr>
      </w:pPr>
      <w:r>
        <w:rPr>
          <w:rFonts w:cs="Arial"/>
          <w:sz w:val="20"/>
          <w:szCs w:val="20"/>
        </w:rPr>
        <w:t>MICRASOFT</w:t>
      </w:r>
      <w:r w:rsidRPr="009B0D9E">
        <w:rPr>
          <w:rFonts w:cs="Arial"/>
          <w:sz w:val="20"/>
          <w:szCs w:val="20"/>
        </w:rPr>
        <w:t xml:space="preserve"> ONLINE SUBSCRIPTION AGREEMENT</w:t>
      </w:r>
      <w:r>
        <w:rPr>
          <w:rFonts w:cs="Arial"/>
          <w:sz w:val="20"/>
          <w:szCs w:val="20"/>
        </w:rPr>
        <w:t>S</w:t>
      </w:r>
      <w:r w:rsidRPr="009B0D9E">
        <w:rPr>
          <w:rFonts w:cs="Arial"/>
          <w:sz w:val="20"/>
          <w:szCs w:val="20"/>
        </w:rPr>
        <w:t xml:space="preserve"> </w:t>
      </w:r>
      <w:r>
        <w:rPr>
          <w:rFonts w:cs="Arial"/>
          <w:sz w:val="20"/>
          <w:szCs w:val="20"/>
        </w:rPr>
        <w:t>ARE</w:t>
      </w:r>
      <w:r w:rsidRPr="009B0D9E">
        <w:rPr>
          <w:rFonts w:cs="Arial"/>
          <w:sz w:val="20"/>
          <w:szCs w:val="20"/>
        </w:rPr>
        <w:t xml:space="preserve"> DESIGNED FOR SMALL AND MEDIUM ORGANIZATIONS THAT WANT TO SUBSCRIBE TO, ACTIVATE, PROVISION, AND MAINTAIN CLOUD SERVICES SEAMLESSLY AND DIRECTLY VIA THE WEB. </w:t>
      </w:r>
      <w:r w:rsidRPr="00D03D28">
        <w:rPr>
          <w:rFonts w:cs="Arial"/>
          <w:sz w:val="20"/>
          <w:szCs w:val="20"/>
        </w:rPr>
        <w:t>THE AGREEMENT</w:t>
      </w:r>
      <w:r w:rsidRPr="009B0D9E">
        <w:rPr>
          <w:rFonts w:cs="Arial"/>
          <w:sz w:val="20"/>
          <w:szCs w:val="20"/>
        </w:rPr>
        <w:t xml:space="preserve"> ALLOWS CUSTOMERS TO ACQUIRE MONTHLY OR ANNUAL SUBSCRIPTIONS FOR CLOUD-BASED SERVICES.</w:t>
      </w:r>
    </w:p>
    <w:p w14:paraId="4DE6A85D" w14:textId="217160DD" w:rsidR="00283230" w:rsidRPr="009B0D9E" w:rsidRDefault="00C552A4" w:rsidP="00B83B7C">
      <w:pPr>
        <w:pStyle w:val="NormalnyWeb"/>
        <w:keepNext/>
        <w:spacing w:before="270" w:beforeAutospacing="0" w:after="0" w:afterAutospacing="0"/>
        <w:jc w:val="center"/>
        <w:rPr>
          <w:rFonts w:cs="Arial"/>
          <w:sz w:val="20"/>
          <w:szCs w:val="20"/>
        </w:rPr>
      </w:pPr>
      <w:r w:rsidRPr="009B0D9E">
        <w:rPr>
          <w:rFonts w:cs="Arial"/>
          <w:b/>
          <w:bCs/>
          <w:sz w:val="20"/>
          <w:szCs w:val="20"/>
        </w:rPr>
        <w:t>PARTNER PROGRAMS</w:t>
      </w:r>
    </w:p>
    <w:p w14:paraId="24D5D9F1" w14:textId="4E9C9B2A" w:rsidR="00283230" w:rsidRPr="009B0D9E" w:rsidRDefault="00C552A4" w:rsidP="00B83B7C">
      <w:pPr>
        <w:spacing w:before="180"/>
        <w:jc w:val="center"/>
        <w:rPr>
          <w:rFonts w:ascii="Arial" w:hAnsi="Arial" w:cs="Arial"/>
          <w:sz w:val="24"/>
          <w:szCs w:val="24"/>
        </w:rPr>
      </w:pPr>
      <w:r w:rsidRPr="009B0D9E">
        <w:rPr>
          <w:rFonts w:ascii="Arial" w:hAnsi="Arial" w:cs="Arial"/>
        </w:rPr>
        <w:t xml:space="preserve">THE </w:t>
      </w:r>
      <w:r>
        <w:rPr>
          <w:rFonts w:ascii="Arial" w:hAnsi="Arial" w:cs="Arial"/>
        </w:rPr>
        <w:t>MICRASOFT</w:t>
      </w:r>
      <w:r w:rsidRPr="009B0D9E">
        <w:rPr>
          <w:rFonts w:ascii="Arial" w:hAnsi="Arial" w:cs="Arial"/>
        </w:rPr>
        <w:t xml:space="preserve"> CLOUD SOLUTION PROVIDER PROGRAM OFFERS CUSTOMERS AN EASY WAY TO LICENSE THE CLOUD SERVICES THEY NEED IN COMBINATION WITH THE VALUE-ADDED SERVICES OFFERED BY THEIR SYSTEMS INTEGRATOR, HOSTING PARTNER, OR CLOUD RESELLER PARTNER. PARTNERS IN THIS PROGRAM CAN EASILY PACKAGE THEIR OWN PRODUCTS AND SERVICES TO DIRECTLY PROVISION, MANAGE, AND SUPPORT THEIR CUSTOMER SUBSCRIPTIONS.</w:t>
      </w:r>
    </w:p>
    <w:p w14:paraId="3B16CA71" w14:textId="05ECA615"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THE </w:t>
      </w:r>
      <w:r>
        <w:rPr>
          <w:rFonts w:cs="Arial"/>
          <w:sz w:val="20"/>
          <w:szCs w:val="20"/>
        </w:rPr>
        <w:t>MICRASOFT</w:t>
      </w:r>
      <w:r w:rsidRPr="009B0D9E">
        <w:rPr>
          <w:rFonts w:cs="Arial"/>
          <w:sz w:val="20"/>
          <w:szCs w:val="20"/>
        </w:rPr>
        <w:t xml:space="preserve"> SERVICES PROVIDER LICENSE AGREEMENT ALLOWS SERVICE PROVIDERS AND INDEPENDENT SOFTWARE VENDORS WHO WANT TO LICENSE ELIGIBLE </w:t>
      </w:r>
      <w:r>
        <w:rPr>
          <w:rFonts w:cs="Arial"/>
          <w:sz w:val="20"/>
          <w:szCs w:val="20"/>
        </w:rPr>
        <w:t>MICRASOFT</w:t>
      </w:r>
      <w:r w:rsidRPr="009B0D9E">
        <w:rPr>
          <w:rFonts w:cs="Arial"/>
          <w:sz w:val="20"/>
          <w:szCs w:val="20"/>
        </w:rPr>
        <w:t xml:space="preserve"> SOFTWARE PRODUCTS TO PROVIDE SOFTWARE SERVICES AND HOSTED APPLICATIONS TO THEIR END CUSTOMERS. PARTNERS LICENSE SOFTWARE OVER A THREE-YEAR PERIOD AND ARE BILLED MONTHLY BASED ON CONSUMPTION.</w:t>
      </w:r>
    </w:p>
    <w:p w14:paraId="74612D5C" w14:textId="031CD4B3" w:rsidR="00283230" w:rsidRPr="009B0D9E" w:rsidRDefault="00C552A4" w:rsidP="00B83B7C">
      <w:pPr>
        <w:spacing w:before="180"/>
        <w:jc w:val="center"/>
        <w:rPr>
          <w:rFonts w:ascii="Arial" w:hAnsi="Arial" w:cs="Arial"/>
        </w:rPr>
      </w:pPr>
      <w:r w:rsidRPr="009B0D9E">
        <w:rPr>
          <w:rFonts w:ascii="Arial" w:hAnsi="Arial" w:cs="Arial"/>
        </w:rPr>
        <w:t xml:space="preserve">THE INDEPENDENT SOFTWARE VENDOR ROYALTY PROGRAM ENABLES PARTNERS TO INTEGRATE </w:t>
      </w:r>
      <w:r>
        <w:rPr>
          <w:rFonts w:ascii="Arial" w:hAnsi="Arial" w:cs="Arial"/>
        </w:rPr>
        <w:t>MICRASOFT</w:t>
      </w:r>
      <w:r w:rsidRPr="009B0D9E">
        <w:rPr>
          <w:rFonts w:ascii="Arial" w:hAnsi="Arial" w:cs="Arial"/>
        </w:rPr>
        <w:t xml:space="preserve"> PRODUCTS INTO OTHER APPLICATIONS AND THEN LICENSE THE UNIFIED BUSINESS SOLUTION TO THEIR END USERS.</w:t>
      </w:r>
    </w:p>
    <w:bookmarkEnd w:id="23"/>
    <w:p w14:paraId="4F161A3B" w14:textId="1D61030B" w:rsidR="00283230" w:rsidRPr="009B0D9E" w:rsidRDefault="00C552A4" w:rsidP="00B83B7C">
      <w:pPr>
        <w:pStyle w:val="NormalnyWeb"/>
        <w:keepNext/>
        <w:spacing w:before="270" w:beforeAutospacing="0" w:after="0" w:afterAutospacing="0"/>
        <w:jc w:val="center"/>
        <w:rPr>
          <w:rFonts w:cs="Arial"/>
        </w:rPr>
      </w:pPr>
      <w:r w:rsidRPr="009B0D9E">
        <w:rPr>
          <w:rFonts w:cs="Arial"/>
          <w:sz w:val="20"/>
          <w:szCs w:val="20"/>
          <w:u w:val="single"/>
        </w:rPr>
        <w:t>CUSTOMERS</w:t>
      </w:r>
    </w:p>
    <w:p w14:paraId="1DF9345C" w14:textId="3BD5500E"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OUR CUSTOMERS INCLUDE INDIVIDUAL CONSUMERS, SMALL AND MEDIUM ORGANIZATIONS, LARGE GLOBAL ENTERPRISES, PUBLIC-SECTOR INSTITUTIONS, </w:t>
      </w:r>
      <w:r>
        <w:rPr>
          <w:rFonts w:cs="Arial"/>
          <w:sz w:val="20"/>
          <w:szCs w:val="20"/>
        </w:rPr>
        <w:t>I</w:t>
      </w:r>
      <w:r w:rsidRPr="009B0D9E">
        <w:rPr>
          <w:rFonts w:cs="Arial"/>
          <w:sz w:val="20"/>
          <w:szCs w:val="20"/>
        </w:rPr>
        <w:t>NTERNET SERVICE PROVIDERS, APPLICATION DEVELOPERS, AND OEMS. NO SALES TO AN INDIVIDUAL CUSTOMER ACCOUNTED FOR MORE THAN 10% OF REVENUE IN FISCAL YEARS 201</w:t>
      </w:r>
      <w:r>
        <w:rPr>
          <w:rFonts w:cs="Arial"/>
          <w:sz w:val="20"/>
          <w:szCs w:val="20"/>
        </w:rPr>
        <w:t>8</w:t>
      </w:r>
      <w:r w:rsidRPr="009B0D9E">
        <w:rPr>
          <w:rFonts w:cs="Arial"/>
          <w:sz w:val="20"/>
          <w:szCs w:val="20"/>
        </w:rPr>
        <w:t>, 201</w:t>
      </w:r>
      <w:r>
        <w:rPr>
          <w:rFonts w:cs="Arial"/>
          <w:sz w:val="20"/>
          <w:szCs w:val="20"/>
        </w:rPr>
        <w:t>7</w:t>
      </w:r>
      <w:r w:rsidRPr="009B0D9E">
        <w:rPr>
          <w:rFonts w:cs="Arial"/>
          <w:sz w:val="20"/>
          <w:szCs w:val="20"/>
        </w:rPr>
        <w:t>, OR 201</w:t>
      </w:r>
      <w:r>
        <w:rPr>
          <w:rFonts w:cs="Arial"/>
          <w:sz w:val="20"/>
          <w:szCs w:val="20"/>
        </w:rPr>
        <w:t>6</w:t>
      </w:r>
      <w:r w:rsidRPr="009B0D9E">
        <w:rPr>
          <w:rFonts w:cs="Arial"/>
          <w:sz w:val="20"/>
          <w:szCs w:val="20"/>
        </w:rPr>
        <w:t>. OUR PRACTICE IS TO SHIP OUR PRODUCTS PROMPTLY UPON RECEIPT OF PURCHASE ORDERS FROM CUSTOMERS; CONSEQUENTLY, BACKLOG IS NOT SIGNIFICANT.</w:t>
      </w:r>
      <w:bookmarkEnd w:id="24"/>
    </w:p>
    <w:p w14:paraId="7C5A689D" w14:textId="4BF6C836" w:rsidR="00283230" w:rsidRPr="009B0D9E" w:rsidRDefault="00C552A4" w:rsidP="00B83B7C">
      <w:pPr>
        <w:pStyle w:val="NormalnyWeb"/>
        <w:keepNext/>
        <w:keepLines/>
        <w:spacing w:before="270" w:beforeAutospacing="0" w:after="0" w:afterAutospacing="0"/>
        <w:jc w:val="center"/>
        <w:rPr>
          <w:rFonts w:cs="Arial"/>
        </w:rPr>
      </w:pPr>
      <w:r w:rsidRPr="009B0D9E">
        <w:rPr>
          <w:rFonts w:cs="Arial"/>
          <w:sz w:val="20"/>
          <w:szCs w:val="20"/>
          <w:u w:val="single"/>
        </w:rPr>
        <w:lastRenderedPageBreak/>
        <w:t xml:space="preserve">EXECUTIVE OFFICERS </w:t>
      </w:r>
      <w:bookmarkStart w:id="29" w:name="EXECUTIVE_FICERS__REGISTRANT"/>
      <w:bookmarkEnd w:id="29"/>
      <w:r w:rsidRPr="009B0D9E">
        <w:rPr>
          <w:rFonts w:cs="Arial"/>
          <w:sz w:val="20"/>
          <w:szCs w:val="20"/>
          <w:u w:val="single"/>
        </w:rPr>
        <w:t>OF THE REGISTRANT</w:t>
      </w:r>
    </w:p>
    <w:p w14:paraId="336C3BE8" w14:textId="720014B5" w:rsidR="00283230" w:rsidRPr="009B0D9E" w:rsidRDefault="00C552A4" w:rsidP="00B83B7C">
      <w:pPr>
        <w:pStyle w:val="NormalnyWeb"/>
        <w:keepNext/>
        <w:keepLines/>
        <w:spacing w:before="180" w:beforeAutospacing="0" w:after="0" w:afterAutospacing="0"/>
        <w:jc w:val="center"/>
        <w:rPr>
          <w:rFonts w:cs="Arial"/>
          <w:sz w:val="20"/>
          <w:szCs w:val="20"/>
        </w:rPr>
      </w:pPr>
      <w:bookmarkStart w:id="30" w:name="_Hlk519766351"/>
      <w:r w:rsidRPr="009B0D9E">
        <w:rPr>
          <w:rFonts w:cs="Arial"/>
          <w:sz w:val="20"/>
          <w:szCs w:val="20"/>
        </w:rPr>
        <w:t xml:space="preserve">OUR EXECUTIVE OFFICERS AS OF AUGUST </w:t>
      </w:r>
      <w:r>
        <w:rPr>
          <w:rFonts w:cs="Arial"/>
          <w:sz w:val="20"/>
          <w:szCs w:val="20"/>
        </w:rPr>
        <w:t>3</w:t>
      </w:r>
      <w:r w:rsidRPr="009B0D9E">
        <w:rPr>
          <w:rFonts w:cs="Arial"/>
          <w:sz w:val="20"/>
          <w:szCs w:val="20"/>
        </w:rPr>
        <w:t>, 201</w:t>
      </w:r>
      <w:r>
        <w:rPr>
          <w:rFonts w:cs="Arial"/>
          <w:sz w:val="20"/>
          <w:szCs w:val="20"/>
        </w:rPr>
        <w:t>8</w:t>
      </w:r>
      <w:r w:rsidRPr="009B0D9E">
        <w:rPr>
          <w:rFonts w:cs="Arial"/>
          <w:sz w:val="20"/>
          <w:szCs w:val="20"/>
        </w:rPr>
        <w:t xml:space="preserve"> WERE AS FOLLOWS:</w:t>
      </w:r>
    </w:p>
    <w:p w14:paraId="5A430A46" w14:textId="77777777" w:rsidR="00283230" w:rsidRPr="009B0D9E" w:rsidRDefault="00283230" w:rsidP="00B83B7C">
      <w:pPr>
        <w:pStyle w:val="NormalnyWeb"/>
        <w:keepNext/>
        <w:keepLines/>
        <w:spacing w:before="0" w:beforeAutospacing="0" w:after="0" w:afterAutospacing="0"/>
        <w:jc w:val="center"/>
        <w:rPr>
          <w:rFonts w:cs="Arial"/>
          <w:sz w:val="18"/>
          <w:szCs w:val="18"/>
        </w:rPr>
      </w:pPr>
    </w:p>
    <w:tbl>
      <w:tblPr>
        <w:tblW w:w="5000" w:type="pct"/>
        <w:jc w:val="center"/>
        <w:tblCellMar>
          <w:left w:w="0" w:type="dxa"/>
          <w:right w:w="0" w:type="dxa"/>
        </w:tblCellMar>
        <w:tblLook w:val="0000" w:firstRow="0" w:lastRow="0" w:firstColumn="0" w:lastColumn="0" w:noHBand="0" w:noVBand="0"/>
      </w:tblPr>
      <w:tblGrid>
        <w:gridCol w:w="2979"/>
        <w:gridCol w:w="39"/>
        <w:gridCol w:w="89"/>
        <w:gridCol w:w="265"/>
        <w:gridCol w:w="6"/>
        <w:gridCol w:w="6"/>
        <w:gridCol w:w="6984"/>
      </w:tblGrid>
      <w:tr w:rsidR="00283230" w:rsidRPr="009B0D9E" w14:paraId="54A926DF" w14:textId="77777777" w:rsidTr="00A93F25">
        <w:trPr>
          <w:tblHeader/>
          <w:jc w:val="center"/>
        </w:trPr>
        <w:tc>
          <w:tcPr>
            <w:tcW w:w="1250" w:type="pct"/>
            <w:tcBorders>
              <w:tl2br w:val="single" w:sz="4" w:space="0" w:color="auto"/>
            </w:tcBorders>
            <w:shd w:val="clear" w:color="auto" w:fill="auto"/>
            <w:vAlign w:val="bottom"/>
          </w:tcPr>
          <w:p w14:paraId="58EDF4D9" w14:textId="66D4268C" w:rsidR="00283230" w:rsidRPr="009B0D9E" w:rsidRDefault="00C552A4" w:rsidP="00B83B7C">
            <w:pPr>
              <w:pStyle w:val="NormalnyWeb"/>
              <w:keepNext/>
              <w:keepLines/>
              <w:spacing w:before="0" w:beforeAutospacing="0" w:after="0" w:afterAutospacing="0"/>
              <w:jc w:val="center"/>
              <w:rPr>
                <w:rFonts w:cs="Arial"/>
                <w:sz w:val="8"/>
              </w:rPr>
            </w:pPr>
            <w:r w:rsidRPr="009B0D9E">
              <w:rPr>
                <w:rFonts w:cs="Arial"/>
                <w:b/>
                <w:bCs/>
                <w:sz w:val="15"/>
                <w:szCs w:val="15"/>
              </w:rPr>
              <w:t>NAME</w:t>
            </w:r>
          </w:p>
        </w:tc>
        <w:tc>
          <w:tcPr>
            <w:tcW w:w="50" w:type="pct"/>
            <w:tcBorders>
              <w:tl2br w:val="single" w:sz="4" w:space="0" w:color="auto"/>
            </w:tcBorders>
            <w:shd w:val="clear" w:color="auto" w:fill="auto"/>
            <w:vAlign w:val="bottom"/>
          </w:tcPr>
          <w:p w14:paraId="3BD7055E" w14:textId="20A9CC21" w:rsidR="00283230" w:rsidRPr="009B0D9E" w:rsidRDefault="00283230" w:rsidP="00B83B7C">
            <w:pPr>
              <w:pStyle w:val="la2"/>
              <w:keepNext/>
              <w:keepLines/>
              <w:jc w:val="center"/>
              <w:rPr>
                <w:rFonts w:ascii="Arial" w:hAnsi="Arial" w:cs="Arial"/>
              </w:rPr>
            </w:pPr>
          </w:p>
        </w:tc>
        <w:tc>
          <w:tcPr>
            <w:tcW w:w="150" w:type="pct"/>
            <w:gridSpan w:val="2"/>
            <w:tcBorders>
              <w:tl2br w:val="single" w:sz="4" w:space="0" w:color="auto"/>
            </w:tcBorders>
            <w:shd w:val="clear" w:color="auto" w:fill="auto"/>
            <w:tcMar>
              <w:top w:w="0" w:type="dxa"/>
              <w:left w:w="14" w:type="dxa"/>
              <w:bottom w:w="0" w:type="dxa"/>
              <w:right w:w="14" w:type="dxa"/>
            </w:tcMar>
            <w:vAlign w:val="bottom"/>
          </w:tcPr>
          <w:p w14:paraId="42F5CD80" w14:textId="34D10472" w:rsidR="00283230" w:rsidRPr="009B0D9E" w:rsidRDefault="00C552A4" w:rsidP="00B83B7C">
            <w:pPr>
              <w:keepNext/>
              <w:keepLines/>
              <w:jc w:val="center"/>
              <w:rPr>
                <w:rFonts w:ascii="Arial" w:hAnsi="Arial" w:cs="Arial"/>
              </w:rPr>
            </w:pPr>
            <w:r w:rsidRPr="009B0D9E">
              <w:rPr>
                <w:rFonts w:ascii="Arial" w:hAnsi="Arial" w:cs="Arial"/>
                <w:b/>
                <w:bCs/>
                <w:sz w:val="15"/>
                <w:szCs w:val="15"/>
              </w:rPr>
              <w:t>AGE</w:t>
            </w:r>
          </w:p>
        </w:tc>
        <w:tc>
          <w:tcPr>
            <w:tcW w:w="50" w:type="pct"/>
            <w:tcBorders>
              <w:tl2br w:val="single" w:sz="4" w:space="0" w:color="auto"/>
            </w:tcBorders>
            <w:shd w:val="clear" w:color="auto" w:fill="auto"/>
            <w:vAlign w:val="bottom"/>
          </w:tcPr>
          <w:p w14:paraId="6AD985FB" w14:textId="2D08C42A" w:rsidR="00283230" w:rsidRPr="009B0D9E" w:rsidRDefault="00283230" w:rsidP="00B83B7C">
            <w:pPr>
              <w:keepNext/>
              <w:keepLines/>
              <w:jc w:val="center"/>
              <w:rPr>
                <w:rFonts w:ascii="Arial" w:hAnsi="Arial" w:cs="Arial"/>
                <w:sz w:val="8"/>
              </w:rPr>
            </w:pPr>
          </w:p>
        </w:tc>
        <w:tc>
          <w:tcPr>
            <w:tcW w:w="50" w:type="pct"/>
            <w:tcBorders>
              <w:tl2br w:val="single" w:sz="4" w:space="0" w:color="auto"/>
            </w:tcBorders>
            <w:shd w:val="clear" w:color="auto" w:fill="auto"/>
            <w:vAlign w:val="bottom"/>
          </w:tcPr>
          <w:p w14:paraId="35F5F043" w14:textId="445A3F3F" w:rsidR="00283230" w:rsidRPr="009B0D9E" w:rsidRDefault="00283230" w:rsidP="00B83B7C">
            <w:pPr>
              <w:pStyle w:val="la2"/>
              <w:keepNext/>
              <w:keepLines/>
              <w:jc w:val="center"/>
              <w:rPr>
                <w:rFonts w:ascii="Arial" w:hAnsi="Arial" w:cs="Arial"/>
              </w:rPr>
            </w:pPr>
          </w:p>
        </w:tc>
        <w:tc>
          <w:tcPr>
            <w:tcW w:w="3500" w:type="pct"/>
            <w:tcBorders>
              <w:tl2br w:val="single" w:sz="4" w:space="0" w:color="auto"/>
            </w:tcBorders>
            <w:shd w:val="clear" w:color="auto" w:fill="auto"/>
            <w:tcMar>
              <w:top w:w="0" w:type="dxa"/>
              <w:left w:w="14" w:type="dxa"/>
              <w:bottom w:w="0" w:type="dxa"/>
              <w:right w:w="14" w:type="dxa"/>
            </w:tcMar>
            <w:vAlign w:val="bottom"/>
          </w:tcPr>
          <w:p w14:paraId="370EFA68" w14:textId="2B8EBA21" w:rsidR="00283230" w:rsidRPr="009B0D9E" w:rsidRDefault="00C552A4" w:rsidP="00B83B7C">
            <w:pPr>
              <w:keepNext/>
              <w:keepLines/>
              <w:jc w:val="center"/>
              <w:rPr>
                <w:rFonts w:ascii="Arial" w:hAnsi="Arial" w:cs="Arial"/>
                <w:sz w:val="8"/>
              </w:rPr>
            </w:pPr>
            <w:r w:rsidRPr="009B0D9E">
              <w:rPr>
                <w:rFonts w:ascii="Arial" w:hAnsi="Arial" w:cs="Arial"/>
                <w:b/>
                <w:bCs/>
                <w:sz w:val="15"/>
                <w:szCs w:val="15"/>
              </w:rPr>
              <w:t>POSITION WITH THE COMPANY</w:t>
            </w:r>
          </w:p>
        </w:tc>
      </w:tr>
      <w:tr w:rsidR="00283230" w:rsidRPr="009B0D9E" w14:paraId="0C9ACAC0" w14:textId="77777777" w:rsidTr="00A93F25">
        <w:trPr>
          <w:jc w:val="center"/>
        </w:trPr>
        <w:tc>
          <w:tcPr>
            <w:tcW w:w="3500" w:type="pct"/>
            <w:gridSpan w:val="7"/>
            <w:tcBorders>
              <w:bottom w:val="single" w:sz="4" w:space="0" w:color="auto"/>
              <w:tl2br w:val="single" w:sz="4" w:space="0" w:color="auto"/>
            </w:tcBorders>
            <w:shd w:val="clear" w:color="auto" w:fill="auto"/>
            <w:vAlign w:val="bottom"/>
          </w:tcPr>
          <w:p w14:paraId="7845109A" w14:textId="5539325F" w:rsidR="00283230" w:rsidRPr="009B0D9E" w:rsidRDefault="00283230" w:rsidP="00B83B7C">
            <w:pPr>
              <w:pStyle w:val="rrdsinglerule"/>
              <w:keepNext/>
              <w:keepLines/>
              <w:pBdr>
                <w:top w:val="none" w:sz="0" w:space="0" w:color="auto"/>
              </w:pBdr>
              <w:spacing w:before="0" w:line="80" w:lineRule="exact"/>
              <w:jc w:val="center"/>
              <w:rPr>
                <w:rFonts w:cs="Arial"/>
              </w:rPr>
            </w:pPr>
          </w:p>
        </w:tc>
      </w:tr>
      <w:tr w:rsidR="00283230" w:rsidRPr="009B0D9E" w14:paraId="1D56A9A2" w14:textId="77777777" w:rsidTr="00A93F25">
        <w:trPr>
          <w:trHeight w:val="75"/>
          <w:jc w:val="center"/>
        </w:trPr>
        <w:tc>
          <w:tcPr>
            <w:tcW w:w="1250" w:type="pct"/>
            <w:tcBorders>
              <w:top w:val="single" w:sz="4" w:space="0" w:color="auto"/>
              <w:tl2br w:val="single" w:sz="4" w:space="0" w:color="auto"/>
            </w:tcBorders>
            <w:shd w:val="clear" w:color="auto" w:fill="auto"/>
            <w:vAlign w:val="center"/>
          </w:tcPr>
          <w:p w14:paraId="2960E352" w14:textId="77777777" w:rsidR="00283230" w:rsidRPr="009B0D9E" w:rsidRDefault="00283230" w:rsidP="00B83B7C">
            <w:pPr>
              <w:keepNext/>
              <w:keepLines/>
              <w:jc w:val="center"/>
              <w:rPr>
                <w:rFonts w:ascii="Arial" w:hAnsi="Arial" w:cs="Arial"/>
                <w:sz w:val="8"/>
              </w:rPr>
            </w:pPr>
          </w:p>
        </w:tc>
        <w:tc>
          <w:tcPr>
            <w:tcW w:w="50" w:type="pct"/>
            <w:gridSpan w:val="4"/>
            <w:tcBorders>
              <w:top w:val="single" w:sz="4" w:space="0" w:color="auto"/>
              <w:tl2br w:val="single" w:sz="4" w:space="0" w:color="auto"/>
            </w:tcBorders>
            <w:shd w:val="clear" w:color="auto" w:fill="auto"/>
            <w:vAlign w:val="center"/>
          </w:tcPr>
          <w:p w14:paraId="04FD83C7" w14:textId="77777777" w:rsidR="00283230" w:rsidRPr="009B0D9E" w:rsidRDefault="00283230" w:rsidP="00B83B7C">
            <w:pPr>
              <w:keepNext/>
              <w:keepLines/>
              <w:jc w:val="center"/>
              <w:rPr>
                <w:rFonts w:ascii="Arial" w:hAnsi="Arial" w:cs="Arial"/>
                <w:sz w:val="8"/>
              </w:rPr>
            </w:pPr>
          </w:p>
        </w:tc>
        <w:tc>
          <w:tcPr>
            <w:tcW w:w="3500" w:type="pct"/>
            <w:gridSpan w:val="2"/>
            <w:tcBorders>
              <w:top w:val="single" w:sz="4" w:space="0" w:color="auto"/>
              <w:tl2br w:val="single" w:sz="4" w:space="0" w:color="auto"/>
            </w:tcBorders>
            <w:shd w:val="clear" w:color="auto" w:fill="auto"/>
            <w:vAlign w:val="center"/>
          </w:tcPr>
          <w:p w14:paraId="0CB52B9C" w14:textId="77777777" w:rsidR="00283230" w:rsidRPr="009B0D9E" w:rsidRDefault="00283230" w:rsidP="00B83B7C">
            <w:pPr>
              <w:keepNext/>
              <w:keepLines/>
              <w:jc w:val="center"/>
              <w:rPr>
                <w:rFonts w:ascii="Arial" w:hAnsi="Arial" w:cs="Arial"/>
                <w:sz w:val="8"/>
              </w:rPr>
            </w:pPr>
          </w:p>
        </w:tc>
      </w:tr>
      <w:tr w:rsidR="00283230" w:rsidRPr="009B0D9E" w14:paraId="54D97EFF" w14:textId="77777777" w:rsidTr="00A93F25">
        <w:trPr>
          <w:jc w:val="center"/>
        </w:trPr>
        <w:tc>
          <w:tcPr>
            <w:tcW w:w="1250" w:type="pct"/>
            <w:tcBorders>
              <w:tl2br w:val="single" w:sz="4" w:space="0" w:color="auto"/>
            </w:tcBorders>
            <w:shd w:val="clear" w:color="auto" w:fill="auto"/>
          </w:tcPr>
          <w:p w14:paraId="20B67AE7" w14:textId="6C8666ED" w:rsidR="00283230" w:rsidRPr="009B0D9E" w:rsidRDefault="00C552A4" w:rsidP="00B83B7C">
            <w:pPr>
              <w:pStyle w:val="NormalnyWeb"/>
              <w:keepNext/>
              <w:keepLines/>
              <w:spacing w:before="0" w:beforeAutospacing="0" w:after="0" w:afterAutospacing="0"/>
              <w:ind w:left="240" w:hanging="240"/>
              <w:jc w:val="center"/>
              <w:rPr>
                <w:rFonts w:cs="Arial"/>
                <w:sz w:val="8"/>
              </w:rPr>
            </w:pPr>
            <w:r w:rsidRPr="009B0D9E">
              <w:rPr>
                <w:rFonts w:cs="Arial"/>
                <w:sz w:val="20"/>
                <w:szCs w:val="20"/>
              </w:rPr>
              <w:t>SATYA NADELLA</w:t>
            </w:r>
          </w:p>
        </w:tc>
        <w:tc>
          <w:tcPr>
            <w:tcW w:w="50" w:type="pct"/>
            <w:tcBorders>
              <w:tl2br w:val="single" w:sz="4" w:space="0" w:color="auto"/>
            </w:tcBorders>
            <w:shd w:val="clear" w:color="auto" w:fill="auto"/>
            <w:vAlign w:val="bottom"/>
          </w:tcPr>
          <w:p w14:paraId="1395BB99" w14:textId="0E4E423A" w:rsidR="00283230" w:rsidRPr="009B0D9E" w:rsidRDefault="00283230" w:rsidP="00B83B7C">
            <w:pPr>
              <w:pStyle w:val="la2"/>
              <w:keepNext/>
              <w:keepLines/>
              <w:jc w:val="center"/>
              <w:rPr>
                <w:rFonts w:ascii="Arial" w:hAnsi="Arial" w:cs="Arial"/>
              </w:rPr>
            </w:pPr>
          </w:p>
        </w:tc>
        <w:tc>
          <w:tcPr>
            <w:tcW w:w="50" w:type="pct"/>
            <w:tcBorders>
              <w:tl2br w:val="single" w:sz="4" w:space="0" w:color="auto"/>
            </w:tcBorders>
            <w:shd w:val="clear" w:color="auto" w:fill="auto"/>
            <w:vAlign w:val="bottom"/>
          </w:tcPr>
          <w:p w14:paraId="724AA197" w14:textId="6B4F6B22" w:rsidR="00283230" w:rsidRPr="009B0D9E" w:rsidRDefault="00283230" w:rsidP="00B83B7C">
            <w:pPr>
              <w:keepNext/>
              <w:keepLines/>
              <w:jc w:val="center"/>
              <w:rPr>
                <w:rFonts w:ascii="Arial" w:hAnsi="Arial" w:cs="Arial"/>
                <w:sz w:val="8"/>
              </w:rPr>
            </w:pPr>
          </w:p>
        </w:tc>
        <w:tc>
          <w:tcPr>
            <w:tcW w:w="150" w:type="pct"/>
            <w:tcBorders>
              <w:tl2br w:val="single" w:sz="4" w:space="0" w:color="auto"/>
            </w:tcBorders>
            <w:shd w:val="clear" w:color="auto" w:fill="auto"/>
            <w:vAlign w:val="bottom"/>
          </w:tcPr>
          <w:p w14:paraId="342602DC" w14:textId="382A2576" w:rsidR="00283230" w:rsidRPr="009B0D9E" w:rsidRDefault="00C552A4" w:rsidP="00B83B7C">
            <w:pPr>
              <w:keepNext/>
              <w:keepLines/>
              <w:jc w:val="center"/>
              <w:rPr>
                <w:rFonts w:ascii="Arial" w:hAnsi="Arial" w:cs="Arial"/>
              </w:rPr>
            </w:pPr>
            <w:r>
              <w:rPr>
                <w:rFonts w:ascii="Arial" w:hAnsi="Arial" w:cs="Arial"/>
              </w:rPr>
              <w:t>50</w:t>
            </w:r>
          </w:p>
        </w:tc>
        <w:tc>
          <w:tcPr>
            <w:tcW w:w="50" w:type="pct"/>
            <w:tcBorders>
              <w:tl2br w:val="single" w:sz="4" w:space="0" w:color="auto"/>
            </w:tcBorders>
            <w:shd w:val="clear" w:color="auto" w:fill="auto"/>
            <w:noWrap/>
            <w:vAlign w:val="bottom"/>
          </w:tcPr>
          <w:p w14:paraId="31488611" w14:textId="60CDDCCE" w:rsidR="00283230" w:rsidRPr="009B0D9E" w:rsidRDefault="00283230" w:rsidP="00B83B7C">
            <w:pPr>
              <w:keepNext/>
              <w:keepLines/>
              <w:jc w:val="center"/>
              <w:rPr>
                <w:rFonts w:ascii="Arial" w:hAnsi="Arial" w:cs="Arial"/>
                <w:sz w:val="8"/>
              </w:rPr>
            </w:pPr>
          </w:p>
        </w:tc>
        <w:tc>
          <w:tcPr>
            <w:tcW w:w="50" w:type="pct"/>
            <w:tcBorders>
              <w:tl2br w:val="single" w:sz="4" w:space="0" w:color="auto"/>
            </w:tcBorders>
            <w:shd w:val="clear" w:color="auto" w:fill="auto"/>
            <w:vAlign w:val="bottom"/>
          </w:tcPr>
          <w:p w14:paraId="464C1357" w14:textId="549CA293" w:rsidR="00283230" w:rsidRPr="009B0D9E" w:rsidRDefault="00283230" w:rsidP="00B83B7C">
            <w:pPr>
              <w:pStyle w:val="la2"/>
              <w:keepNext/>
              <w:keepLines/>
              <w:jc w:val="center"/>
              <w:rPr>
                <w:rFonts w:ascii="Arial" w:hAnsi="Arial" w:cs="Arial"/>
              </w:rPr>
            </w:pPr>
          </w:p>
        </w:tc>
        <w:tc>
          <w:tcPr>
            <w:tcW w:w="3500" w:type="pct"/>
            <w:tcBorders>
              <w:tl2br w:val="single" w:sz="4" w:space="0" w:color="auto"/>
            </w:tcBorders>
            <w:shd w:val="clear" w:color="auto" w:fill="auto"/>
            <w:vAlign w:val="bottom"/>
          </w:tcPr>
          <w:p w14:paraId="6F8ED049" w14:textId="4E982945" w:rsidR="00283230" w:rsidRPr="009B0D9E" w:rsidRDefault="00C552A4" w:rsidP="00B83B7C">
            <w:pPr>
              <w:keepNext/>
              <w:keepLines/>
              <w:jc w:val="center"/>
              <w:rPr>
                <w:rFonts w:ascii="Arial" w:hAnsi="Arial" w:cs="Arial"/>
                <w:sz w:val="8"/>
              </w:rPr>
            </w:pPr>
            <w:r w:rsidRPr="009B0D9E">
              <w:rPr>
                <w:rFonts w:ascii="Arial" w:hAnsi="Arial" w:cs="Arial"/>
              </w:rPr>
              <w:t>CHIEF EXECUTIVE OFFICER</w:t>
            </w:r>
          </w:p>
        </w:tc>
      </w:tr>
      <w:tr w:rsidR="00283230" w:rsidRPr="009B0D9E" w14:paraId="46692B7F" w14:textId="77777777" w:rsidTr="00A93F25">
        <w:trPr>
          <w:jc w:val="center"/>
        </w:trPr>
        <w:tc>
          <w:tcPr>
            <w:tcW w:w="1250" w:type="pct"/>
            <w:tcBorders>
              <w:tl2br w:val="single" w:sz="4" w:space="0" w:color="auto"/>
            </w:tcBorders>
            <w:shd w:val="clear" w:color="auto" w:fill="auto"/>
          </w:tcPr>
          <w:p w14:paraId="36E9EDDB" w14:textId="087E9FAE" w:rsidR="00283230" w:rsidRPr="009B0D9E" w:rsidRDefault="00C552A4" w:rsidP="00B83B7C">
            <w:pPr>
              <w:pStyle w:val="NormalnyWeb"/>
              <w:keepNext/>
              <w:keepLines/>
              <w:spacing w:before="0" w:beforeAutospacing="0" w:after="0" w:afterAutospacing="0"/>
              <w:ind w:left="240" w:hanging="240"/>
              <w:jc w:val="center"/>
              <w:rPr>
                <w:rFonts w:cs="Arial"/>
                <w:sz w:val="8"/>
              </w:rPr>
            </w:pPr>
            <w:r w:rsidRPr="009B0D9E">
              <w:rPr>
                <w:rFonts w:cs="Arial"/>
                <w:sz w:val="20"/>
                <w:szCs w:val="20"/>
              </w:rPr>
              <w:t>CHRISTOPHER C. CAPOSSELA</w:t>
            </w:r>
          </w:p>
        </w:tc>
        <w:tc>
          <w:tcPr>
            <w:tcW w:w="50" w:type="pct"/>
            <w:tcBorders>
              <w:tl2br w:val="single" w:sz="4" w:space="0" w:color="auto"/>
            </w:tcBorders>
            <w:shd w:val="clear" w:color="auto" w:fill="auto"/>
            <w:vAlign w:val="bottom"/>
          </w:tcPr>
          <w:p w14:paraId="4756AFA4" w14:textId="1815D625" w:rsidR="00283230" w:rsidRPr="009B0D9E" w:rsidRDefault="00283230" w:rsidP="00B83B7C">
            <w:pPr>
              <w:pStyle w:val="la2"/>
              <w:keepNext/>
              <w:keepLines/>
              <w:jc w:val="center"/>
              <w:rPr>
                <w:rFonts w:ascii="Arial" w:hAnsi="Arial" w:cs="Arial"/>
              </w:rPr>
            </w:pPr>
          </w:p>
        </w:tc>
        <w:tc>
          <w:tcPr>
            <w:tcW w:w="50" w:type="pct"/>
            <w:tcBorders>
              <w:tl2br w:val="single" w:sz="4" w:space="0" w:color="auto"/>
            </w:tcBorders>
            <w:shd w:val="clear" w:color="auto" w:fill="auto"/>
            <w:vAlign w:val="bottom"/>
          </w:tcPr>
          <w:p w14:paraId="639D128C" w14:textId="18C4FCC5" w:rsidR="00283230" w:rsidRPr="009B0D9E" w:rsidRDefault="00283230" w:rsidP="00B83B7C">
            <w:pPr>
              <w:keepNext/>
              <w:keepLines/>
              <w:jc w:val="center"/>
              <w:rPr>
                <w:rFonts w:ascii="Arial" w:hAnsi="Arial" w:cs="Arial"/>
                <w:sz w:val="8"/>
              </w:rPr>
            </w:pPr>
          </w:p>
        </w:tc>
        <w:tc>
          <w:tcPr>
            <w:tcW w:w="150" w:type="pct"/>
            <w:tcBorders>
              <w:tl2br w:val="single" w:sz="4" w:space="0" w:color="auto"/>
            </w:tcBorders>
            <w:shd w:val="clear" w:color="auto" w:fill="auto"/>
          </w:tcPr>
          <w:p w14:paraId="1BDD7B40" w14:textId="2281A806" w:rsidR="00283230" w:rsidRPr="009B0D9E" w:rsidRDefault="00C552A4" w:rsidP="00B83B7C">
            <w:pPr>
              <w:keepNext/>
              <w:keepLines/>
              <w:jc w:val="center"/>
              <w:rPr>
                <w:rFonts w:ascii="Arial" w:hAnsi="Arial" w:cs="Arial"/>
              </w:rPr>
            </w:pPr>
            <w:r w:rsidRPr="009B0D9E">
              <w:rPr>
                <w:rFonts w:ascii="Arial" w:hAnsi="Arial" w:cs="Arial"/>
              </w:rPr>
              <w:t>4</w:t>
            </w:r>
            <w:r>
              <w:rPr>
                <w:rFonts w:ascii="Arial" w:hAnsi="Arial" w:cs="Arial"/>
              </w:rPr>
              <w:t>8</w:t>
            </w:r>
          </w:p>
        </w:tc>
        <w:tc>
          <w:tcPr>
            <w:tcW w:w="50" w:type="pct"/>
            <w:tcBorders>
              <w:tl2br w:val="single" w:sz="4" w:space="0" w:color="auto"/>
            </w:tcBorders>
            <w:shd w:val="clear" w:color="auto" w:fill="auto"/>
            <w:noWrap/>
            <w:vAlign w:val="bottom"/>
          </w:tcPr>
          <w:p w14:paraId="1ACDF96E" w14:textId="5821D54D" w:rsidR="00283230" w:rsidRPr="009B0D9E" w:rsidRDefault="00283230" w:rsidP="00B83B7C">
            <w:pPr>
              <w:keepNext/>
              <w:keepLines/>
              <w:jc w:val="center"/>
              <w:rPr>
                <w:rFonts w:ascii="Arial" w:hAnsi="Arial" w:cs="Arial"/>
                <w:sz w:val="8"/>
              </w:rPr>
            </w:pPr>
          </w:p>
        </w:tc>
        <w:tc>
          <w:tcPr>
            <w:tcW w:w="50" w:type="pct"/>
            <w:tcBorders>
              <w:tl2br w:val="single" w:sz="4" w:space="0" w:color="auto"/>
            </w:tcBorders>
            <w:shd w:val="clear" w:color="auto" w:fill="auto"/>
            <w:vAlign w:val="bottom"/>
          </w:tcPr>
          <w:p w14:paraId="6AE6A6C2" w14:textId="2500CC9B" w:rsidR="00283230" w:rsidRPr="009B0D9E" w:rsidRDefault="00283230" w:rsidP="00B83B7C">
            <w:pPr>
              <w:pStyle w:val="la2"/>
              <w:keepNext/>
              <w:keepLines/>
              <w:jc w:val="center"/>
              <w:rPr>
                <w:rFonts w:ascii="Arial" w:hAnsi="Arial" w:cs="Arial"/>
              </w:rPr>
            </w:pPr>
          </w:p>
        </w:tc>
        <w:tc>
          <w:tcPr>
            <w:tcW w:w="3500" w:type="pct"/>
            <w:tcBorders>
              <w:tl2br w:val="single" w:sz="4" w:space="0" w:color="auto"/>
            </w:tcBorders>
            <w:shd w:val="clear" w:color="auto" w:fill="auto"/>
            <w:vAlign w:val="bottom"/>
          </w:tcPr>
          <w:p w14:paraId="2D984A5A" w14:textId="613FB41A" w:rsidR="00283230" w:rsidRPr="009B0D9E" w:rsidRDefault="00C552A4" w:rsidP="00B83B7C">
            <w:pPr>
              <w:keepNext/>
              <w:keepLines/>
              <w:jc w:val="center"/>
              <w:rPr>
                <w:rFonts w:ascii="Arial" w:hAnsi="Arial" w:cs="Arial"/>
                <w:sz w:val="8"/>
              </w:rPr>
            </w:pPr>
            <w:r w:rsidRPr="009B0D9E">
              <w:rPr>
                <w:rFonts w:ascii="Arial" w:hAnsi="Arial" w:cs="Arial"/>
              </w:rPr>
              <w:t>EXECUTIVE VICE PRESIDENT, MARKETING AND CONSUMER BUSINESS, AND CHIEF MARKETING OFFICER</w:t>
            </w:r>
          </w:p>
        </w:tc>
      </w:tr>
      <w:tr w:rsidR="00283230" w:rsidRPr="009B0D9E" w14:paraId="2D67B9EA" w14:textId="77777777" w:rsidTr="00A93F25">
        <w:trPr>
          <w:jc w:val="center"/>
        </w:trPr>
        <w:tc>
          <w:tcPr>
            <w:tcW w:w="1250" w:type="pct"/>
            <w:tcBorders>
              <w:tl2br w:val="single" w:sz="4" w:space="0" w:color="auto"/>
            </w:tcBorders>
            <w:shd w:val="clear" w:color="auto" w:fill="auto"/>
          </w:tcPr>
          <w:p w14:paraId="4BB687F2" w14:textId="1D18E60E" w:rsidR="00283230" w:rsidRPr="009B0D9E" w:rsidRDefault="00C552A4" w:rsidP="00B83B7C">
            <w:pPr>
              <w:pStyle w:val="NormalnyWeb"/>
              <w:keepNext/>
              <w:spacing w:before="0" w:beforeAutospacing="0" w:after="0" w:afterAutospacing="0"/>
              <w:ind w:left="240" w:hanging="240"/>
              <w:jc w:val="center"/>
              <w:rPr>
                <w:rFonts w:cs="Arial"/>
                <w:sz w:val="20"/>
                <w:szCs w:val="20"/>
              </w:rPr>
            </w:pPr>
            <w:r w:rsidRPr="009B0D9E">
              <w:rPr>
                <w:rFonts w:cs="Arial"/>
                <w:sz w:val="20"/>
                <w:szCs w:val="20"/>
              </w:rPr>
              <w:t>JEAN-PHILIPPE COURTOIS</w:t>
            </w:r>
          </w:p>
        </w:tc>
        <w:tc>
          <w:tcPr>
            <w:tcW w:w="50" w:type="pct"/>
            <w:tcBorders>
              <w:tl2br w:val="single" w:sz="4" w:space="0" w:color="auto"/>
            </w:tcBorders>
            <w:shd w:val="clear" w:color="auto" w:fill="auto"/>
            <w:vAlign w:val="bottom"/>
          </w:tcPr>
          <w:p w14:paraId="348A1C77" w14:textId="77777777" w:rsidR="00283230" w:rsidRPr="009B0D9E" w:rsidRDefault="00283230" w:rsidP="00B83B7C">
            <w:pPr>
              <w:pStyle w:val="la2"/>
              <w:keepNext/>
              <w:jc w:val="center"/>
              <w:rPr>
                <w:rFonts w:ascii="Arial" w:hAnsi="Arial" w:cs="Arial"/>
                <w:sz w:val="15"/>
                <w:szCs w:val="15"/>
              </w:rPr>
            </w:pPr>
          </w:p>
        </w:tc>
        <w:tc>
          <w:tcPr>
            <w:tcW w:w="50" w:type="pct"/>
            <w:tcBorders>
              <w:tl2br w:val="single" w:sz="4" w:space="0" w:color="auto"/>
            </w:tcBorders>
            <w:shd w:val="clear" w:color="auto" w:fill="auto"/>
            <w:vAlign w:val="bottom"/>
          </w:tcPr>
          <w:p w14:paraId="3172DAFF" w14:textId="77777777" w:rsidR="00283230" w:rsidRPr="009B0D9E" w:rsidRDefault="00283230" w:rsidP="00B83B7C">
            <w:pPr>
              <w:keepNext/>
              <w:jc w:val="center"/>
              <w:rPr>
                <w:rFonts w:ascii="Arial" w:hAnsi="Arial" w:cs="Arial"/>
              </w:rPr>
            </w:pPr>
          </w:p>
        </w:tc>
        <w:tc>
          <w:tcPr>
            <w:tcW w:w="150" w:type="pct"/>
            <w:tcBorders>
              <w:tl2br w:val="single" w:sz="4" w:space="0" w:color="auto"/>
            </w:tcBorders>
            <w:shd w:val="clear" w:color="auto" w:fill="auto"/>
          </w:tcPr>
          <w:p w14:paraId="1E483358" w14:textId="658BE9D0" w:rsidR="00283230" w:rsidRPr="009B0D9E" w:rsidRDefault="00C552A4" w:rsidP="00B83B7C">
            <w:pPr>
              <w:keepNext/>
              <w:jc w:val="center"/>
              <w:rPr>
                <w:rFonts w:ascii="Arial" w:hAnsi="Arial" w:cs="Arial"/>
              </w:rPr>
            </w:pPr>
            <w:r w:rsidRPr="009B0D9E">
              <w:rPr>
                <w:rFonts w:ascii="Arial" w:hAnsi="Arial" w:cs="Arial"/>
              </w:rPr>
              <w:t>5</w:t>
            </w:r>
            <w:r>
              <w:rPr>
                <w:rFonts w:ascii="Arial" w:hAnsi="Arial" w:cs="Arial"/>
              </w:rPr>
              <w:t>7</w:t>
            </w:r>
          </w:p>
        </w:tc>
        <w:tc>
          <w:tcPr>
            <w:tcW w:w="50" w:type="pct"/>
            <w:tcBorders>
              <w:tl2br w:val="single" w:sz="4" w:space="0" w:color="auto"/>
            </w:tcBorders>
            <w:shd w:val="clear" w:color="auto" w:fill="auto"/>
            <w:noWrap/>
            <w:vAlign w:val="bottom"/>
          </w:tcPr>
          <w:p w14:paraId="52E66E1D" w14:textId="77777777" w:rsidR="00283230" w:rsidRPr="009B0D9E" w:rsidRDefault="00283230" w:rsidP="00B83B7C">
            <w:pPr>
              <w:keepNext/>
              <w:jc w:val="center"/>
              <w:rPr>
                <w:rFonts w:ascii="Arial" w:hAnsi="Arial" w:cs="Arial"/>
              </w:rPr>
            </w:pPr>
          </w:p>
        </w:tc>
        <w:tc>
          <w:tcPr>
            <w:tcW w:w="50" w:type="pct"/>
            <w:tcBorders>
              <w:tl2br w:val="single" w:sz="4" w:space="0" w:color="auto"/>
            </w:tcBorders>
            <w:shd w:val="clear" w:color="auto" w:fill="auto"/>
            <w:vAlign w:val="bottom"/>
          </w:tcPr>
          <w:p w14:paraId="6D1B42BF" w14:textId="77777777" w:rsidR="00283230" w:rsidRPr="009B0D9E" w:rsidRDefault="00283230" w:rsidP="00B83B7C">
            <w:pPr>
              <w:pStyle w:val="la2"/>
              <w:keepNext/>
              <w:jc w:val="center"/>
              <w:rPr>
                <w:rFonts w:ascii="Arial" w:hAnsi="Arial" w:cs="Arial"/>
                <w:sz w:val="15"/>
                <w:szCs w:val="15"/>
              </w:rPr>
            </w:pPr>
          </w:p>
        </w:tc>
        <w:tc>
          <w:tcPr>
            <w:tcW w:w="3500" w:type="pct"/>
            <w:tcBorders>
              <w:tl2br w:val="single" w:sz="4" w:space="0" w:color="auto"/>
            </w:tcBorders>
            <w:shd w:val="clear" w:color="auto" w:fill="auto"/>
            <w:vAlign w:val="bottom"/>
          </w:tcPr>
          <w:p w14:paraId="49DC8F06" w14:textId="39F40627" w:rsidR="00283230" w:rsidRPr="009B0D9E" w:rsidRDefault="00C552A4" w:rsidP="00B83B7C">
            <w:pPr>
              <w:keepNext/>
              <w:jc w:val="center"/>
              <w:rPr>
                <w:rFonts w:ascii="Arial" w:hAnsi="Arial" w:cs="Arial"/>
              </w:rPr>
            </w:pPr>
            <w:r w:rsidRPr="009B0D9E">
              <w:rPr>
                <w:rFonts w:ascii="Arial" w:hAnsi="Arial" w:cs="Arial"/>
              </w:rPr>
              <w:t xml:space="preserve">EXECUTIVE VICE PRESIDENT AND PRESIDENT, </w:t>
            </w:r>
            <w:r>
              <w:rPr>
                <w:rFonts w:ascii="Arial" w:hAnsi="Arial" w:cs="Arial"/>
              </w:rPr>
              <w:t>MICRASOFT</w:t>
            </w:r>
            <w:r w:rsidRPr="009B0D9E" w:rsidDel="009724A1">
              <w:rPr>
                <w:rFonts w:ascii="Arial" w:hAnsi="Arial" w:cs="Arial"/>
              </w:rPr>
              <w:t xml:space="preserve"> </w:t>
            </w:r>
            <w:r w:rsidRPr="009B0D9E">
              <w:rPr>
                <w:rFonts w:ascii="Arial" w:hAnsi="Arial" w:cs="Arial"/>
              </w:rPr>
              <w:t>GLOBAL SALES, MARKETING AND OPERATIONS</w:t>
            </w:r>
          </w:p>
        </w:tc>
      </w:tr>
      <w:tr w:rsidR="00283230" w:rsidRPr="009B0D9E" w14:paraId="5CDA2A9E" w14:textId="77777777" w:rsidTr="00A93F25">
        <w:trPr>
          <w:jc w:val="center"/>
        </w:trPr>
        <w:tc>
          <w:tcPr>
            <w:tcW w:w="1250" w:type="pct"/>
            <w:tcBorders>
              <w:tl2br w:val="single" w:sz="4" w:space="0" w:color="auto"/>
            </w:tcBorders>
            <w:shd w:val="clear" w:color="auto" w:fill="auto"/>
          </w:tcPr>
          <w:p w14:paraId="7F540C96" w14:textId="0EA62D52" w:rsidR="00283230" w:rsidRPr="009B0D9E" w:rsidRDefault="00C552A4" w:rsidP="00B83B7C">
            <w:pPr>
              <w:pStyle w:val="NormalnyWeb"/>
              <w:keepNext/>
              <w:spacing w:before="0" w:beforeAutospacing="0" w:after="0" w:afterAutospacing="0"/>
              <w:ind w:left="240" w:hanging="240"/>
              <w:jc w:val="center"/>
              <w:rPr>
                <w:rFonts w:cs="Arial"/>
                <w:sz w:val="8"/>
              </w:rPr>
            </w:pPr>
            <w:r w:rsidRPr="009B0D9E">
              <w:rPr>
                <w:rFonts w:cs="Arial"/>
                <w:sz w:val="20"/>
                <w:szCs w:val="20"/>
              </w:rPr>
              <w:t>KATHLEEN T. HOGAN</w:t>
            </w:r>
          </w:p>
        </w:tc>
        <w:tc>
          <w:tcPr>
            <w:tcW w:w="50" w:type="pct"/>
            <w:tcBorders>
              <w:tl2br w:val="single" w:sz="4" w:space="0" w:color="auto"/>
            </w:tcBorders>
            <w:shd w:val="clear" w:color="auto" w:fill="auto"/>
            <w:vAlign w:val="bottom"/>
          </w:tcPr>
          <w:p w14:paraId="5673DABD" w14:textId="2AB623C9" w:rsidR="00283230" w:rsidRPr="009B0D9E" w:rsidRDefault="00283230" w:rsidP="00B83B7C">
            <w:pPr>
              <w:pStyle w:val="la2"/>
              <w:keepNext/>
              <w:jc w:val="center"/>
              <w:rPr>
                <w:rFonts w:ascii="Arial" w:hAnsi="Arial" w:cs="Arial"/>
              </w:rPr>
            </w:pPr>
          </w:p>
        </w:tc>
        <w:tc>
          <w:tcPr>
            <w:tcW w:w="50" w:type="pct"/>
            <w:tcBorders>
              <w:tl2br w:val="single" w:sz="4" w:space="0" w:color="auto"/>
            </w:tcBorders>
            <w:shd w:val="clear" w:color="auto" w:fill="auto"/>
            <w:vAlign w:val="bottom"/>
          </w:tcPr>
          <w:p w14:paraId="359B756E" w14:textId="2887A8D1" w:rsidR="00283230" w:rsidRPr="009B0D9E" w:rsidRDefault="00283230" w:rsidP="00B83B7C">
            <w:pPr>
              <w:keepNext/>
              <w:jc w:val="center"/>
              <w:rPr>
                <w:rFonts w:ascii="Arial" w:hAnsi="Arial" w:cs="Arial"/>
                <w:sz w:val="8"/>
              </w:rPr>
            </w:pPr>
          </w:p>
        </w:tc>
        <w:tc>
          <w:tcPr>
            <w:tcW w:w="150" w:type="pct"/>
            <w:tcBorders>
              <w:tl2br w:val="single" w:sz="4" w:space="0" w:color="auto"/>
            </w:tcBorders>
            <w:shd w:val="clear" w:color="auto" w:fill="auto"/>
            <w:vAlign w:val="bottom"/>
          </w:tcPr>
          <w:p w14:paraId="27F4BE9A" w14:textId="0D13280E" w:rsidR="00283230" w:rsidRPr="009B0D9E" w:rsidRDefault="00C552A4" w:rsidP="00B83B7C">
            <w:pPr>
              <w:keepNext/>
              <w:jc w:val="center"/>
              <w:rPr>
                <w:rFonts w:ascii="Arial" w:hAnsi="Arial" w:cs="Arial"/>
              </w:rPr>
            </w:pPr>
            <w:r w:rsidRPr="009B0D9E">
              <w:rPr>
                <w:rFonts w:ascii="Arial" w:hAnsi="Arial" w:cs="Arial"/>
              </w:rPr>
              <w:t>5</w:t>
            </w:r>
            <w:r>
              <w:rPr>
                <w:rFonts w:ascii="Arial" w:hAnsi="Arial" w:cs="Arial"/>
              </w:rPr>
              <w:t>2</w:t>
            </w:r>
          </w:p>
        </w:tc>
        <w:tc>
          <w:tcPr>
            <w:tcW w:w="50" w:type="pct"/>
            <w:tcBorders>
              <w:tl2br w:val="single" w:sz="4" w:space="0" w:color="auto"/>
            </w:tcBorders>
            <w:shd w:val="clear" w:color="auto" w:fill="auto"/>
            <w:noWrap/>
            <w:vAlign w:val="bottom"/>
          </w:tcPr>
          <w:p w14:paraId="7340D1EA" w14:textId="776428BF" w:rsidR="00283230" w:rsidRPr="009B0D9E" w:rsidRDefault="00283230" w:rsidP="00B83B7C">
            <w:pPr>
              <w:keepNext/>
              <w:jc w:val="center"/>
              <w:rPr>
                <w:rFonts w:ascii="Arial" w:hAnsi="Arial" w:cs="Arial"/>
                <w:sz w:val="8"/>
              </w:rPr>
            </w:pPr>
          </w:p>
        </w:tc>
        <w:tc>
          <w:tcPr>
            <w:tcW w:w="50" w:type="pct"/>
            <w:tcBorders>
              <w:tl2br w:val="single" w:sz="4" w:space="0" w:color="auto"/>
            </w:tcBorders>
            <w:shd w:val="clear" w:color="auto" w:fill="auto"/>
            <w:vAlign w:val="bottom"/>
          </w:tcPr>
          <w:p w14:paraId="18C1F226" w14:textId="587C2AE2" w:rsidR="00283230" w:rsidRPr="009B0D9E" w:rsidRDefault="00283230" w:rsidP="00B83B7C">
            <w:pPr>
              <w:pStyle w:val="la2"/>
              <w:keepNext/>
              <w:jc w:val="center"/>
              <w:rPr>
                <w:rFonts w:ascii="Arial" w:hAnsi="Arial" w:cs="Arial"/>
              </w:rPr>
            </w:pPr>
          </w:p>
        </w:tc>
        <w:tc>
          <w:tcPr>
            <w:tcW w:w="3500" w:type="pct"/>
            <w:tcBorders>
              <w:tl2br w:val="single" w:sz="4" w:space="0" w:color="auto"/>
            </w:tcBorders>
            <w:shd w:val="clear" w:color="auto" w:fill="auto"/>
            <w:vAlign w:val="bottom"/>
          </w:tcPr>
          <w:p w14:paraId="63736442" w14:textId="64C9CE0C" w:rsidR="00283230" w:rsidRPr="009B0D9E" w:rsidRDefault="00C552A4" w:rsidP="00B83B7C">
            <w:pPr>
              <w:keepNext/>
              <w:jc w:val="center"/>
              <w:rPr>
                <w:rFonts w:ascii="Arial" w:hAnsi="Arial" w:cs="Arial"/>
                <w:sz w:val="8"/>
              </w:rPr>
            </w:pPr>
            <w:r w:rsidRPr="009B0D9E">
              <w:rPr>
                <w:rFonts w:ascii="Arial" w:hAnsi="Arial" w:cs="Arial"/>
              </w:rPr>
              <w:t>EXECUTIVE VICE PRESIDENT, HUMAN RESOURCES</w:t>
            </w:r>
          </w:p>
        </w:tc>
      </w:tr>
      <w:tr w:rsidR="00283230" w:rsidRPr="009B0D9E" w14:paraId="4144D9D7" w14:textId="77777777" w:rsidTr="00A93F25">
        <w:trPr>
          <w:jc w:val="center"/>
        </w:trPr>
        <w:tc>
          <w:tcPr>
            <w:tcW w:w="1250" w:type="pct"/>
            <w:tcBorders>
              <w:tl2br w:val="single" w:sz="4" w:space="0" w:color="auto"/>
            </w:tcBorders>
            <w:shd w:val="clear" w:color="auto" w:fill="auto"/>
          </w:tcPr>
          <w:p w14:paraId="38A1C5CB" w14:textId="72170E35" w:rsidR="00283230" w:rsidRPr="009B0D9E" w:rsidRDefault="00C552A4" w:rsidP="00B83B7C">
            <w:pPr>
              <w:pStyle w:val="NormalnyWeb"/>
              <w:keepNext/>
              <w:spacing w:before="0" w:beforeAutospacing="0" w:after="0" w:afterAutospacing="0"/>
              <w:ind w:left="240" w:hanging="240"/>
              <w:jc w:val="center"/>
              <w:rPr>
                <w:rFonts w:cs="Arial"/>
                <w:sz w:val="8"/>
              </w:rPr>
            </w:pPr>
            <w:r w:rsidRPr="009B0D9E">
              <w:rPr>
                <w:rFonts w:cs="Arial"/>
                <w:sz w:val="20"/>
                <w:szCs w:val="20"/>
              </w:rPr>
              <w:t>AMY E. HOOD</w:t>
            </w:r>
          </w:p>
        </w:tc>
        <w:tc>
          <w:tcPr>
            <w:tcW w:w="50" w:type="pct"/>
            <w:tcBorders>
              <w:tl2br w:val="single" w:sz="4" w:space="0" w:color="auto"/>
            </w:tcBorders>
            <w:shd w:val="clear" w:color="auto" w:fill="auto"/>
            <w:vAlign w:val="bottom"/>
          </w:tcPr>
          <w:p w14:paraId="312DC0C8" w14:textId="2E8617EA" w:rsidR="00283230" w:rsidRPr="009B0D9E" w:rsidRDefault="00283230" w:rsidP="00B83B7C">
            <w:pPr>
              <w:pStyle w:val="la2"/>
              <w:keepNext/>
              <w:jc w:val="center"/>
              <w:rPr>
                <w:rFonts w:ascii="Arial" w:hAnsi="Arial" w:cs="Arial"/>
              </w:rPr>
            </w:pPr>
          </w:p>
        </w:tc>
        <w:tc>
          <w:tcPr>
            <w:tcW w:w="50" w:type="pct"/>
            <w:tcBorders>
              <w:tl2br w:val="single" w:sz="4" w:space="0" w:color="auto"/>
            </w:tcBorders>
            <w:shd w:val="clear" w:color="auto" w:fill="auto"/>
            <w:vAlign w:val="bottom"/>
          </w:tcPr>
          <w:p w14:paraId="43498FCC" w14:textId="6950307D" w:rsidR="00283230" w:rsidRPr="009B0D9E" w:rsidRDefault="00283230" w:rsidP="00B83B7C">
            <w:pPr>
              <w:keepNext/>
              <w:jc w:val="center"/>
              <w:rPr>
                <w:rFonts w:ascii="Arial" w:hAnsi="Arial" w:cs="Arial"/>
                <w:sz w:val="8"/>
              </w:rPr>
            </w:pPr>
          </w:p>
        </w:tc>
        <w:tc>
          <w:tcPr>
            <w:tcW w:w="150" w:type="pct"/>
            <w:tcBorders>
              <w:tl2br w:val="single" w:sz="4" w:space="0" w:color="auto"/>
            </w:tcBorders>
            <w:shd w:val="clear" w:color="auto" w:fill="auto"/>
            <w:vAlign w:val="bottom"/>
          </w:tcPr>
          <w:p w14:paraId="781E6876" w14:textId="0996BE60" w:rsidR="00283230" w:rsidRPr="009B0D9E" w:rsidRDefault="00C552A4" w:rsidP="00B83B7C">
            <w:pPr>
              <w:keepNext/>
              <w:jc w:val="center"/>
              <w:rPr>
                <w:rFonts w:ascii="Arial" w:hAnsi="Arial" w:cs="Arial"/>
              </w:rPr>
            </w:pPr>
            <w:r w:rsidRPr="009B0D9E">
              <w:rPr>
                <w:rFonts w:ascii="Arial" w:hAnsi="Arial" w:cs="Arial"/>
              </w:rPr>
              <w:t>4</w:t>
            </w:r>
            <w:r>
              <w:rPr>
                <w:rFonts w:ascii="Arial" w:hAnsi="Arial" w:cs="Arial"/>
              </w:rPr>
              <w:t>6</w:t>
            </w:r>
          </w:p>
        </w:tc>
        <w:tc>
          <w:tcPr>
            <w:tcW w:w="50" w:type="pct"/>
            <w:tcBorders>
              <w:tl2br w:val="single" w:sz="4" w:space="0" w:color="auto"/>
            </w:tcBorders>
            <w:shd w:val="clear" w:color="auto" w:fill="auto"/>
            <w:noWrap/>
            <w:vAlign w:val="bottom"/>
          </w:tcPr>
          <w:p w14:paraId="419A7186" w14:textId="44612C5D" w:rsidR="00283230" w:rsidRPr="009B0D9E" w:rsidRDefault="00283230" w:rsidP="00B83B7C">
            <w:pPr>
              <w:keepNext/>
              <w:jc w:val="center"/>
              <w:rPr>
                <w:rFonts w:ascii="Arial" w:hAnsi="Arial" w:cs="Arial"/>
                <w:sz w:val="8"/>
              </w:rPr>
            </w:pPr>
          </w:p>
        </w:tc>
        <w:tc>
          <w:tcPr>
            <w:tcW w:w="50" w:type="pct"/>
            <w:tcBorders>
              <w:tl2br w:val="single" w:sz="4" w:space="0" w:color="auto"/>
            </w:tcBorders>
            <w:shd w:val="clear" w:color="auto" w:fill="auto"/>
            <w:vAlign w:val="bottom"/>
          </w:tcPr>
          <w:p w14:paraId="5D0208DB" w14:textId="5EEFB66A" w:rsidR="00283230" w:rsidRPr="009B0D9E" w:rsidRDefault="00283230" w:rsidP="00B83B7C">
            <w:pPr>
              <w:pStyle w:val="la2"/>
              <w:keepNext/>
              <w:jc w:val="center"/>
              <w:rPr>
                <w:rFonts w:ascii="Arial" w:hAnsi="Arial" w:cs="Arial"/>
              </w:rPr>
            </w:pPr>
          </w:p>
        </w:tc>
        <w:tc>
          <w:tcPr>
            <w:tcW w:w="3500" w:type="pct"/>
            <w:tcBorders>
              <w:tl2br w:val="single" w:sz="4" w:space="0" w:color="auto"/>
            </w:tcBorders>
            <w:shd w:val="clear" w:color="auto" w:fill="auto"/>
            <w:vAlign w:val="bottom"/>
          </w:tcPr>
          <w:p w14:paraId="321A97F8" w14:textId="0B32CD41" w:rsidR="00283230" w:rsidRPr="009B0D9E" w:rsidRDefault="00C552A4" w:rsidP="00B83B7C">
            <w:pPr>
              <w:keepNext/>
              <w:jc w:val="center"/>
              <w:rPr>
                <w:rFonts w:ascii="Arial" w:hAnsi="Arial" w:cs="Arial"/>
                <w:sz w:val="8"/>
              </w:rPr>
            </w:pPr>
            <w:r w:rsidRPr="009B0D9E">
              <w:rPr>
                <w:rFonts w:ascii="Arial" w:hAnsi="Arial" w:cs="Arial"/>
              </w:rPr>
              <w:t>EXECUTIVE VICE PRESIDENT, CHIEF FINANCIAL OFFICER</w:t>
            </w:r>
          </w:p>
        </w:tc>
      </w:tr>
      <w:tr w:rsidR="00283230" w:rsidRPr="009B0D9E" w14:paraId="132AE6B0" w14:textId="77777777" w:rsidTr="00A93F25">
        <w:trPr>
          <w:jc w:val="center"/>
        </w:trPr>
        <w:tc>
          <w:tcPr>
            <w:tcW w:w="1250" w:type="pct"/>
            <w:tcBorders>
              <w:tl2br w:val="single" w:sz="4" w:space="0" w:color="auto"/>
            </w:tcBorders>
            <w:shd w:val="clear" w:color="auto" w:fill="auto"/>
          </w:tcPr>
          <w:p w14:paraId="0965D14B" w14:textId="3ACC23FC" w:rsidR="00283230" w:rsidRPr="009B0D9E" w:rsidRDefault="00C552A4" w:rsidP="00B83B7C">
            <w:pPr>
              <w:pStyle w:val="NormalnyWeb"/>
              <w:keepNext/>
              <w:spacing w:before="0" w:beforeAutospacing="0" w:after="0" w:afterAutospacing="0"/>
              <w:ind w:left="240" w:hanging="240"/>
              <w:jc w:val="center"/>
              <w:rPr>
                <w:rFonts w:cs="Arial"/>
                <w:sz w:val="20"/>
                <w:szCs w:val="20"/>
              </w:rPr>
            </w:pPr>
            <w:r w:rsidRPr="009B0D9E">
              <w:rPr>
                <w:rFonts w:cs="Arial"/>
                <w:sz w:val="20"/>
                <w:szCs w:val="20"/>
              </w:rPr>
              <w:t>MARGARET L. JOHNSON</w:t>
            </w:r>
          </w:p>
        </w:tc>
        <w:tc>
          <w:tcPr>
            <w:tcW w:w="50" w:type="pct"/>
            <w:tcBorders>
              <w:tl2br w:val="single" w:sz="4" w:space="0" w:color="auto"/>
            </w:tcBorders>
            <w:shd w:val="clear" w:color="auto" w:fill="auto"/>
            <w:vAlign w:val="bottom"/>
          </w:tcPr>
          <w:p w14:paraId="221AE8F7" w14:textId="77777777" w:rsidR="00283230" w:rsidRPr="009B0D9E" w:rsidRDefault="00283230" w:rsidP="00B83B7C">
            <w:pPr>
              <w:pStyle w:val="la2"/>
              <w:keepNext/>
              <w:jc w:val="center"/>
              <w:rPr>
                <w:rFonts w:ascii="Arial" w:hAnsi="Arial" w:cs="Arial"/>
                <w:sz w:val="15"/>
                <w:szCs w:val="15"/>
              </w:rPr>
            </w:pPr>
          </w:p>
        </w:tc>
        <w:tc>
          <w:tcPr>
            <w:tcW w:w="50" w:type="pct"/>
            <w:tcBorders>
              <w:tl2br w:val="single" w:sz="4" w:space="0" w:color="auto"/>
            </w:tcBorders>
            <w:shd w:val="clear" w:color="auto" w:fill="auto"/>
            <w:vAlign w:val="bottom"/>
          </w:tcPr>
          <w:p w14:paraId="7D68007A" w14:textId="77777777" w:rsidR="00283230" w:rsidRPr="009B0D9E" w:rsidRDefault="00283230" w:rsidP="00B83B7C">
            <w:pPr>
              <w:keepNext/>
              <w:jc w:val="center"/>
              <w:rPr>
                <w:rFonts w:ascii="Arial" w:hAnsi="Arial" w:cs="Arial"/>
              </w:rPr>
            </w:pPr>
          </w:p>
        </w:tc>
        <w:tc>
          <w:tcPr>
            <w:tcW w:w="150" w:type="pct"/>
            <w:tcBorders>
              <w:tl2br w:val="single" w:sz="4" w:space="0" w:color="auto"/>
            </w:tcBorders>
            <w:shd w:val="clear" w:color="auto" w:fill="auto"/>
            <w:vAlign w:val="bottom"/>
          </w:tcPr>
          <w:p w14:paraId="19E743BB" w14:textId="0ADE4764" w:rsidR="00283230" w:rsidRPr="009B0D9E" w:rsidRDefault="00C552A4" w:rsidP="00B83B7C">
            <w:pPr>
              <w:keepNext/>
              <w:jc w:val="center"/>
              <w:rPr>
                <w:rFonts w:ascii="Arial" w:hAnsi="Arial" w:cs="Arial"/>
              </w:rPr>
            </w:pPr>
            <w:r w:rsidRPr="009B0D9E">
              <w:rPr>
                <w:rFonts w:ascii="Arial" w:hAnsi="Arial" w:cs="Arial"/>
              </w:rPr>
              <w:t>5</w:t>
            </w:r>
            <w:r>
              <w:rPr>
                <w:rFonts w:ascii="Arial" w:hAnsi="Arial" w:cs="Arial"/>
              </w:rPr>
              <w:t>6</w:t>
            </w:r>
          </w:p>
        </w:tc>
        <w:tc>
          <w:tcPr>
            <w:tcW w:w="50" w:type="pct"/>
            <w:tcBorders>
              <w:tl2br w:val="single" w:sz="4" w:space="0" w:color="auto"/>
            </w:tcBorders>
            <w:shd w:val="clear" w:color="auto" w:fill="auto"/>
            <w:noWrap/>
            <w:vAlign w:val="bottom"/>
          </w:tcPr>
          <w:p w14:paraId="581E16B4" w14:textId="77777777" w:rsidR="00283230" w:rsidRPr="009B0D9E" w:rsidRDefault="00283230" w:rsidP="00B83B7C">
            <w:pPr>
              <w:keepNext/>
              <w:jc w:val="center"/>
              <w:rPr>
                <w:rFonts w:ascii="Arial" w:hAnsi="Arial" w:cs="Arial"/>
              </w:rPr>
            </w:pPr>
          </w:p>
        </w:tc>
        <w:tc>
          <w:tcPr>
            <w:tcW w:w="50" w:type="pct"/>
            <w:tcBorders>
              <w:tl2br w:val="single" w:sz="4" w:space="0" w:color="auto"/>
            </w:tcBorders>
            <w:shd w:val="clear" w:color="auto" w:fill="auto"/>
            <w:vAlign w:val="bottom"/>
          </w:tcPr>
          <w:p w14:paraId="1559D2F5" w14:textId="77777777" w:rsidR="00283230" w:rsidRPr="009B0D9E" w:rsidRDefault="00283230" w:rsidP="00B83B7C">
            <w:pPr>
              <w:pStyle w:val="la2"/>
              <w:keepNext/>
              <w:jc w:val="center"/>
              <w:rPr>
                <w:rFonts w:ascii="Arial" w:hAnsi="Arial" w:cs="Arial"/>
                <w:sz w:val="15"/>
                <w:szCs w:val="15"/>
              </w:rPr>
            </w:pPr>
          </w:p>
        </w:tc>
        <w:tc>
          <w:tcPr>
            <w:tcW w:w="3500" w:type="pct"/>
            <w:tcBorders>
              <w:tl2br w:val="single" w:sz="4" w:space="0" w:color="auto"/>
            </w:tcBorders>
            <w:shd w:val="clear" w:color="auto" w:fill="auto"/>
            <w:vAlign w:val="bottom"/>
          </w:tcPr>
          <w:p w14:paraId="31FEB322" w14:textId="6377540E" w:rsidR="00283230" w:rsidRPr="009B0D9E" w:rsidRDefault="00C552A4" w:rsidP="00B83B7C">
            <w:pPr>
              <w:keepNext/>
              <w:jc w:val="center"/>
              <w:rPr>
                <w:rFonts w:ascii="Arial" w:hAnsi="Arial" w:cs="Arial"/>
              </w:rPr>
            </w:pPr>
            <w:r w:rsidRPr="009B0D9E">
              <w:rPr>
                <w:rFonts w:ascii="Arial" w:hAnsi="Arial" w:cs="Arial"/>
              </w:rPr>
              <w:t>EXECUTIVE VICE PRESIDENT, BUSINESS DEVELOPMENT</w:t>
            </w:r>
          </w:p>
        </w:tc>
      </w:tr>
      <w:tr w:rsidR="00283230" w:rsidRPr="009B0D9E" w14:paraId="61FBFA28" w14:textId="77777777" w:rsidTr="00A93F25">
        <w:trPr>
          <w:jc w:val="center"/>
        </w:trPr>
        <w:tc>
          <w:tcPr>
            <w:tcW w:w="1250" w:type="pct"/>
            <w:tcBorders>
              <w:tl2br w:val="single" w:sz="4" w:space="0" w:color="auto"/>
            </w:tcBorders>
            <w:shd w:val="clear" w:color="auto" w:fill="auto"/>
          </w:tcPr>
          <w:p w14:paraId="6FE09E6A" w14:textId="084D1099" w:rsidR="00283230" w:rsidRPr="009B0D9E" w:rsidRDefault="00C552A4" w:rsidP="00B83B7C">
            <w:pPr>
              <w:pStyle w:val="NormalnyWeb"/>
              <w:keepNext/>
              <w:spacing w:before="0" w:beforeAutospacing="0" w:after="0" w:afterAutospacing="0"/>
              <w:ind w:left="240" w:hanging="240"/>
              <w:jc w:val="center"/>
              <w:rPr>
                <w:rFonts w:cs="Arial"/>
                <w:sz w:val="8"/>
              </w:rPr>
            </w:pPr>
            <w:r w:rsidRPr="009B0D9E">
              <w:rPr>
                <w:rFonts w:cs="Arial"/>
                <w:sz w:val="20"/>
                <w:szCs w:val="20"/>
              </w:rPr>
              <w:t>BRADFORD L. SMITH</w:t>
            </w:r>
          </w:p>
        </w:tc>
        <w:tc>
          <w:tcPr>
            <w:tcW w:w="50" w:type="pct"/>
            <w:tcBorders>
              <w:tl2br w:val="single" w:sz="4" w:space="0" w:color="auto"/>
            </w:tcBorders>
            <w:shd w:val="clear" w:color="auto" w:fill="auto"/>
            <w:vAlign w:val="bottom"/>
          </w:tcPr>
          <w:p w14:paraId="172A365B" w14:textId="2D35D70D" w:rsidR="00283230" w:rsidRPr="009B0D9E" w:rsidRDefault="00283230" w:rsidP="00B83B7C">
            <w:pPr>
              <w:pStyle w:val="la2"/>
              <w:keepNext/>
              <w:jc w:val="center"/>
              <w:rPr>
                <w:rFonts w:ascii="Arial" w:hAnsi="Arial" w:cs="Arial"/>
              </w:rPr>
            </w:pPr>
          </w:p>
        </w:tc>
        <w:tc>
          <w:tcPr>
            <w:tcW w:w="50" w:type="pct"/>
            <w:tcBorders>
              <w:tl2br w:val="single" w:sz="4" w:space="0" w:color="auto"/>
            </w:tcBorders>
            <w:shd w:val="clear" w:color="auto" w:fill="auto"/>
            <w:vAlign w:val="bottom"/>
          </w:tcPr>
          <w:p w14:paraId="4973FFA0" w14:textId="0587DFB3" w:rsidR="00283230" w:rsidRPr="009B0D9E" w:rsidRDefault="00283230" w:rsidP="00B83B7C">
            <w:pPr>
              <w:keepNext/>
              <w:jc w:val="center"/>
              <w:rPr>
                <w:rFonts w:ascii="Arial" w:hAnsi="Arial" w:cs="Arial"/>
                <w:sz w:val="8"/>
              </w:rPr>
            </w:pPr>
          </w:p>
        </w:tc>
        <w:tc>
          <w:tcPr>
            <w:tcW w:w="150" w:type="pct"/>
            <w:tcBorders>
              <w:tl2br w:val="single" w:sz="4" w:space="0" w:color="auto"/>
            </w:tcBorders>
            <w:shd w:val="clear" w:color="auto" w:fill="auto"/>
            <w:vAlign w:val="bottom"/>
          </w:tcPr>
          <w:p w14:paraId="02226A4E" w14:textId="70D5D15F" w:rsidR="00283230" w:rsidRPr="009B0D9E" w:rsidRDefault="00C552A4" w:rsidP="00B83B7C">
            <w:pPr>
              <w:keepNext/>
              <w:jc w:val="center"/>
              <w:rPr>
                <w:rFonts w:ascii="Arial" w:hAnsi="Arial" w:cs="Arial"/>
              </w:rPr>
            </w:pPr>
            <w:r w:rsidRPr="009B0D9E">
              <w:rPr>
                <w:rFonts w:ascii="Arial" w:hAnsi="Arial" w:cs="Arial"/>
              </w:rPr>
              <w:t>5</w:t>
            </w:r>
            <w:r>
              <w:rPr>
                <w:rFonts w:ascii="Arial" w:hAnsi="Arial" w:cs="Arial"/>
              </w:rPr>
              <w:t>9</w:t>
            </w:r>
          </w:p>
        </w:tc>
        <w:tc>
          <w:tcPr>
            <w:tcW w:w="50" w:type="pct"/>
            <w:tcBorders>
              <w:tl2br w:val="single" w:sz="4" w:space="0" w:color="auto"/>
            </w:tcBorders>
            <w:shd w:val="clear" w:color="auto" w:fill="auto"/>
            <w:noWrap/>
            <w:vAlign w:val="bottom"/>
          </w:tcPr>
          <w:p w14:paraId="7D54E941" w14:textId="489D7E90" w:rsidR="00283230" w:rsidRPr="009B0D9E" w:rsidRDefault="00283230" w:rsidP="00B83B7C">
            <w:pPr>
              <w:keepNext/>
              <w:jc w:val="center"/>
              <w:rPr>
                <w:rFonts w:ascii="Arial" w:hAnsi="Arial" w:cs="Arial"/>
                <w:sz w:val="8"/>
              </w:rPr>
            </w:pPr>
          </w:p>
        </w:tc>
        <w:tc>
          <w:tcPr>
            <w:tcW w:w="50" w:type="pct"/>
            <w:tcBorders>
              <w:tl2br w:val="single" w:sz="4" w:space="0" w:color="auto"/>
            </w:tcBorders>
            <w:shd w:val="clear" w:color="auto" w:fill="auto"/>
            <w:vAlign w:val="bottom"/>
          </w:tcPr>
          <w:p w14:paraId="3D85684A" w14:textId="5D0D3E6A" w:rsidR="00283230" w:rsidRPr="009B0D9E" w:rsidRDefault="00283230" w:rsidP="00B83B7C">
            <w:pPr>
              <w:pStyle w:val="la2"/>
              <w:keepNext/>
              <w:jc w:val="center"/>
              <w:rPr>
                <w:rFonts w:ascii="Arial" w:hAnsi="Arial" w:cs="Arial"/>
              </w:rPr>
            </w:pPr>
          </w:p>
        </w:tc>
        <w:tc>
          <w:tcPr>
            <w:tcW w:w="3500" w:type="pct"/>
            <w:tcBorders>
              <w:tl2br w:val="single" w:sz="4" w:space="0" w:color="auto"/>
            </w:tcBorders>
            <w:shd w:val="clear" w:color="auto" w:fill="auto"/>
            <w:vAlign w:val="bottom"/>
          </w:tcPr>
          <w:p w14:paraId="41FEAB3C" w14:textId="5D0152D1" w:rsidR="00283230" w:rsidRPr="009B0D9E" w:rsidRDefault="00C552A4" w:rsidP="00B83B7C">
            <w:pPr>
              <w:keepNext/>
              <w:jc w:val="center"/>
              <w:rPr>
                <w:rFonts w:ascii="Arial" w:hAnsi="Arial" w:cs="Arial"/>
                <w:sz w:val="8"/>
              </w:rPr>
            </w:pPr>
            <w:r w:rsidRPr="009B0D9E">
              <w:rPr>
                <w:rFonts w:ascii="Arial" w:hAnsi="Arial" w:cs="Arial"/>
              </w:rPr>
              <w:t>PRESIDENT AND CHIEF LEGAL OFFICER</w:t>
            </w:r>
          </w:p>
        </w:tc>
      </w:tr>
      <w:bookmarkEnd w:id="30"/>
      <w:tr w:rsidR="00283230" w:rsidRPr="009B0D9E" w14:paraId="3B49FAB7" w14:textId="77777777" w:rsidTr="00A93F25">
        <w:trPr>
          <w:jc w:val="center"/>
        </w:trPr>
        <w:tc>
          <w:tcPr>
            <w:tcW w:w="3500" w:type="pct"/>
            <w:gridSpan w:val="7"/>
            <w:tcBorders>
              <w:tl2br w:val="single" w:sz="4" w:space="0" w:color="auto"/>
            </w:tcBorders>
            <w:shd w:val="clear" w:color="auto" w:fill="auto"/>
            <w:vAlign w:val="bottom"/>
          </w:tcPr>
          <w:p w14:paraId="1AB8B6D0" w14:textId="60205C1F" w:rsidR="00283230" w:rsidRPr="009B0D9E" w:rsidRDefault="00283230" w:rsidP="00B83B7C">
            <w:pPr>
              <w:pStyle w:val="rrdsinglerule"/>
              <w:keepNext/>
              <w:pBdr>
                <w:top w:val="none" w:sz="0" w:space="0" w:color="auto"/>
              </w:pBdr>
              <w:spacing w:before="0" w:line="80" w:lineRule="exact"/>
              <w:jc w:val="center"/>
              <w:rPr>
                <w:rFonts w:cs="Arial"/>
              </w:rPr>
            </w:pPr>
          </w:p>
        </w:tc>
      </w:tr>
    </w:tbl>
    <w:bookmarkEnd w:id="25"/>
    <w:p w14:paraId="20241E51" w14:textId="4B0808C2"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MR. NADELLA WAS APPOINTED CHIEF EXECUTIVE OFFICER IN FEBRUARY 2014. HE SERVED AS EXECUTIVE VICE PRESIDENT, CLOUD AND ENTERPRISE FROM JULY 2013 UNTIL THAT TIME. FROM 2011 TO 2013, MR. NADELLA SERVED AS PRESIDENT, SERVER AND TOOLS. FROM 2009 TO 2011, HE WAS SENIOR VICE PRESIDENT, ONLINE SERVICES DIVISION. FROM 2008 TO 2009, HE WAS SENIOR VICE PRESIDENT, SEARCH, PORTAL, AND ADVERTISING. SINCE JOINING </w:t>
      </w:r>
      <w:r>
        <w:rPr>
          <w:rFonts w:cs="Arial"/>
          <w:sz w:val="20"/>
          <w:szCs w:val="20"/>
        </w:rPr>
        <w:t>MICRASOFT</w:t>
      </w:r>
      <w:r w:rsidRPr="009B0D9E">
        <w:rPr>
          <w:rFonts w:cs="Arial"/>
          <w:sz w:val="20"/>
          <w:szCs w:val="20"/>
        </w:rPr>
        <w:t xml:space="preserve"> IN 1992, MR. NADELLA’S ROLES ALSO INCLUDED VICE PRESIDENT OF THE BUSINESS DIVISION. MR. NADELLA ALSO SERVES ON THE BOARD OF DIRECTORS OF STARBUCKS CORPORATION.</w:t>
      </w:r>
    </w:p>
    <w:p w14:paraId="24ABC91E" w14:textId="706D66A7"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MR. CAPOSSELA WAS APPOINTED EXECUTIVE VICE PRESIDENT, MARKETING AND CONSUMER BUSINESS, AND CHIEF MARKETING OFFICER IN JULY 2016. HE HAD SERVED AS EXECUTIVE VICE PRESIDENT, CHIEF MARKETING OFFICER SINCE MARCH 2014. PREVIOUSLY, HE SERVED AS THE WORLDWIDE LEADER OF THE CONSUMER CHANNELS GROUP, RESPONSIBLE FOR SALES AND MARKETING ACTIVITIES WITH OEMS, OPERATORS, AND RETAIL PARTNERS. IN HIS MORE THAN 25 YEARS AT </w:t>
      </w:r>
      <w:r>
        <w:rPr>
          <w:rFonts w:cs="Arial"/>
          <w:sz w:val="20"/>
          <w:szCs w:val="20"/>
        </w:rPr>
        <w:t>MICRASOFT</w:t>
      </w:r>
      <w:r w:rsidRPr="009B0D9E">
        <w:rPr>
          <w:rFonts w:cs="Arial"/>
          <w:sz w:val="20"/>
          <w:szCs w:val="20"/>
        </w:rPr>
        <w:t xml:space="preserve">, MR. CAPOSSELA HAS HELD A VARIETY OF MARKETING LEADERSHIP ROLES IN THE </w:t>
      </w:r>
      <w:r>
        <w:rPr>
          <w:rFonts w:cs="Arial"/>
          <w:sz w:val="20"/>
          <w:szCs w:val="20"/>
        </w:rPr>
        <w:t>MICRASOFT</w:t>
      </w:r>
      <w:r w:rsidRPr="009B0D9E">
        <w:rPr>
          <w:rFonts w:cs="Arial"/>
          <w:sz w:val="20"/>
          <w:szCs w:val="20"/>
        </w:rPr>
        <w:t xml:space="preserve"> OFFICE DIVISION. HE WAS RESPONSIBLE FOR MARKETING PRODUCTIVITY SOLUTIONS INCLUDING </w:t>
      </w:r>
      <w:r>
        <w:rPr>
          <w:rFonts w:cs="Arial"/>
          <w:sz w:val="20"/>
          <w:szCs w:val="20"/>
        </w:rPr>
        <w:t>MICRASOFT</w:t>
      </w:r>
      <w:r w:rsidRPr="009B0D9E">
        <w:rPr>
          <w:rFonts w:cs="Arial"/>
          <w:sz w:val="20"/>
          <w:szCs w:val="20"/>
        </w:rPr>
        <w:t xml:space="preserve"> OFFICE, OFFICE 365, SHAREPOINT, EXCHANGE, SKYPE FOR BUSINESS, PROJECT, AND VISIO.</w:t>
      </w:r>
    </w:p>
    <w:p w14:paraId="6D4F4682" w14:textId="5EFBB8D1"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MR. COURTOIS WAS NAMED EXECUTIVE VICE PRESIDENT AND PRESIDENT, </w:t>
      </w:r>
      <w:r>
        <w:rPr>
          <w:rFonts w:cs="Arial"/>
          <w:sz w:val="20"/>
          <w:szCs w:val="20"/>
        </w:rPr>
        <w:t>MICRASOFT</w:t>
      </w:r>
      <w:r w:rsidRPr="009B0D9E">
        <w:rPr>
          <w:rFonts w:cs="Arial"/>
          <w:sz w:val="20"/>
          <w:szCs w:val="20"/>
        </w:rPr>
        <w:t xml:space="preserve"> GLOBAL SALES, MARKETING AND OPERATIONS IN JULY 2016. BEFORE THAT HE WAS PRESIDENT OF </w:t>
      </w:r>
      <w:r>
        <w:rPr>
          <w:rFonts w:cs="Arial"/>
          <w:sz w:val="20"/>
          <w:szCs w:val="20"/>
        </w:rPr>
        <w:t>MICRASOFT</w:t>
      </w:r>
      <w:r w:rsidRPr="009B0D9E">
        <w:rPr>
          <w:rFonts w:cs="Arial"/>
          <w:sz w:val="20"/>
          <w:szCs w:val="20"/>
        </w:rPr>
        <w:t xml:space="preserve"> INTERNATIONAL SINCE 2005. HE WAS CHIEF EXECUTIVE OFFICER, </w:t>
      </w:r>
      <w:r>
        <w:rPr>
          <w:rFonts w:cs="Arial"/>
          <w:sz w:val="20"/>
          <w:szCs w:val="20"/>
        </w:rPr>
        <w:t>MICRASOFT</w:t>
      </w:r>
      <w:r w:rsidRPr="009B0D9E">
        <w:rPr>
          <w:rFonts w:cs="Arial"/>
          <w:sz w:val="20"/>
          <w:szCs w:val="20"/>
        </w:rPr>
        <w:t xml:space="preserve"> EUROPE, MIDDLE EAST, AND AFRICA FROM 2003 TO 2005.HE WAS SENIOR VICE PRESIDENT AND PRESIDENT, </w:t>
      </w:r>
      <w:r>
        <w:rPr>
          <w:rFonts w:cs="Arial"/>
          <w:sz w:val="20"/>
          <w:szCs w:val="20"/>
        </w:rPr>
        <w:t>MICRASOFT</w:t>
      </w:r>
      <w:r w:rsidRPr="009B0D9E">
        <w:rPr>
          <w:rFonts w:cs="Arial"/>
          <w:sz w:val="20"/>
          <w:szCs w:val="20"/>
        </w:rPr>
        <w:t xml:space="preserve"> EUROPE, MIDDLE EAST, AND AFRICA FROM 2000 TO 2003. HE WAS CORPORATE VICE PRESIDENT, WORLDWIDE CUSTOMER MARKETING FROM 1998 TO 2000. MR. COURTOIS JOINED </w:t>
      </w:r>
      <w:r>
        <w:rPr>
          <w:rFonts w:cs="Arial"/>
          <w:sz w:val="20"/>
          <w:szCs w:val="20"/>
        </w:rPr>
        <w:t>MICRASOFT</w:t>
      </w:r>
      <w:r w:rsidRPr="009B0D9E">
        <w:rPr>
          <w:rFonts w:cs="Arial"/>
          <w:sz w:val="20"/>
          <w:szCs w:val="20"/>
        </w:rPr>
        <w:t xml:space="preserve"> IN 1984.</w:t>
      </w:r>
    </w:p>
    <w:p w14:paraId="1550D56D" w14:textId="6E925519" w:rsidR="00283230" w:rsidRPr="009B0D9E" w:rsidRDefault="00C552A4" w:rsidP="00B83B7C">
      <w:pPr>
        <w:pStyle w:val="NormalnyWeb"/>
        <w:spacing w:before="180" w:beforeAutospacing="0" w:after="0" w:afterAutospacing="0"/>
        <w:jc w:val="center"/>
        <w:rPr>
          <w:rFonts w:cs="Arial"/>
          <w:sz w:val="20"/>
          <w:szCs w:val="20"/>
        </w:rPr>
      </w:pPr>
      <w:r w:rsidRPr="009B0D9E">
        <w:rPr>
          <w:rFonts w:eastAsia="MS Gothic" w:cs="Arial"/>
          <w:sz w:val="20"/>
          <w:szCs w:val="20"/>
        </w:rPr>
        <w:t xml:space="preserve">MS. HOGAN WAS APPOINTED EXECUTIVE VICE PRESIDENT, HUMAN RESOURCES IN NOVEMBER 2014. PRIOR TO THAT MS. HOGAN WAS CORPORATE VICE PRESIDENT OF </w:t>
      </w:r>
      <w:r>
        <w:rPr>
          <w:rFonts w:eastAsia="MS Gothic" w:cs="Arial"/>
          <w:sz w:val="20"/>
          <w:szCs w:val="20"/>
        </w:rPr>
        <w:t>MICRASOFT</w:t>
      </w:r>
      <w:r w:rsidRPr="009B0D9E">
        <w:rPr>
          <w:rFonts w:eastAsia="MS Gothic" w:cs="Arial"/>
          <w:sz w:val="20"/>
          <w:szCs w:val="20"/>
        </w:rPr>
        <w:t xml:space="preserve"> SERVICES. SHE ALSO SERVED AS CORPORATE VICE PRESIDENT OF CUSTOMER SERVICE AND SUPPORT. MS. HOGAN JOINED </w:t>
      </w:r>
      <w:r>
        <w:rPr>
          <w:rFonts w:eastAsia="MS Gothic" w:cs="Arial"/>
          <w:sz w:val="20"/>
          <w:szCs w:val="20"/>
        </w:rPr>
        <w:t>MICRASOFT</w:t>
      </w:r>
      <w:r w:rsidRPr="009B0D9E">
        <w:rPr>
          <w:rFonts w:eastAsia="MS Gothic" w:cs="Arial"/>
          <w:sz w:val="20"/>
          <w:szCs w:val="20"/>
        </w:rPr>
        <w:t xml:space="preserve"> IN 2003.</w:t>
      </w:r>
    </w:p>
    <w:p w14:paraId="59187529" w14:textId="2EE46814"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MS. HOOD WAS APPOINTED EXECUTIVE VICE PRESIDENT AND CHIEF FINANCIAL OFFICER IN JULY 2013, SUBSEQUENT TO HER APPOINTMENT AS CHIEF FINANCIAL OFFICER IN MAY 2013. FROM 2010 TO 2013, MS. HOOD WAS CHIEF FINANCIAL OFFICER OF THE </w:t>
      </w:r>
      <w:r>
        <w:rPr>
          <w:rFonts w:cs="Arial"/>
          <w:sz w:val="20"/>
          <w:szCs w:val="20"/>
        </w:rPr>
        <w:t>MICRASOFT</w:t>
      </w:r>
      <w:r w:rsidRPr="009B0D9E">
        <w:rPr>
          <w:rFonts w:cs="Arial"/>
          <w:sz w:val="20"/>
          <w:szCs w:val="20"/>
        </w:rPr>
        <w:t xml:space="preserve"> BUSINESS DIVISION. FROM 2006 THROUGH 2009, MS. HOOD WAS GENERAL MANAGER, </w:t>
      </w:r>
      <w:r>
        <w:rPr>
          <w:rFonts w:cs="Arial"/>
          <w:sz w:val="20"/>
          <w:szCs w:val="20"/>
        </w:rPr>
        <w:t>MICRASOFT</w:t>
      </w:r>
      <w:r w:rsidRPr="009B0D9E">
        <w:rPr>
          <w:rFonts w:cs="Arial"/>
          <w:sz w:val="20"/>
          <w:szCs w:val="20"/>
        </w:rPr>
        <w:t xml:space="preserve"> BUSINESS DIVISION STRATEGY. SINCE JOINING </w:t>
      </w:r>
      <w:r>
        <w:rPr>
          <w:rFonts w:cs="Arial"/>
          <w:sz w:val="20"/>
          <w:szCs w:val="20"/>
        </w:rPr>
        <w:t>MICRASOFT</w:t>
      </w:r>
      <w:r w:rsidRPr="009B0D9E">
        <w:rPr>
          <w:rFonts w:cs="Arial"/>
          <w:sz w:val="20"/>
          <w:szCs w:val="20"/>
        </w:rPr>
        <w:t xml:space="preserve"> IN 2002, MS. HOOD HAS ALSO HELD FINANCE-RELATED POSITIONS IN THE SERVER AND TOOLS BUSINESS AND THE CORPORATE FINANCE ORGANIZATION. </w:t>
      </w:r>
      <w:r w:rsidRPr="00E9137A">
        <w:rPr>
          <w:rFonts w:cs="Arial"/>
          <w:sz w:val="20"/>
          <w:szCs w:val="20"/>
        </w:rPr>
        <w:t>MS. HOOD ALSO SERVES ON THE BOARD OF DIRECTORS OF 3M CORPORATION.</w:t>
      </w:r>
    </w:p>
    <w:p w14:paraId="1A539970" w14:textId="4468AE58"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t xml:space="preserve">MS. JOHNSON WAS APPOINTED EXECUTIVE VICE PRESIDENT, BUSINESS DEVELOPMENT IN SEPTEMBER 2014. PRIOR TO THAT MS. JOHNSON SPENT 24 YEARS AT QUALCOMM IN VARIOUS LEADERSHIP POSITIONS ACROSS ENGINEERING, SALES, MARKETING AND BUSINESS DEVELOPMENT. SHE MOST RECENTLY SERVED AS EXECUTIVE VICE PRESIDENT OF QUALCOMM TECHNOLOGIES, INC. MS. JOHNSON ALSO SERVES ON THE BOARD OF DIRECTORS OF </w:t>
      </w:r>
      <w:r w:rsidRPr="00E9137A">
        <w:rPr>
          <w:rFonts w:cs="Arial"/>
          <w:sz w:val="20"/>
          <w:szCs w:val="20"/>
        </w:rPr>
        <w:t>BLACKROCK, INC</w:t>
      </w:r>
      <w:r w:rsidRPr="009B0D9E">
        <w:rPr>
          <w:rFonts w:cs="Arial"/>
          <w:sz w:val="20"/>
          <w:szCs w:val="20"/>
        </w:rPr>
        <w:t>.</w:t>
      </w:r>
    </w:p>
    <w:p w14:paraId="1432149D" w14:textId="5094439B" w:rsidR="00283230" w:rsidRPr="009B0D9E" w:rsidRDefault="00C552A4" w:rsidP="00B83B7C">
      <w:pPr>
        <w:pStyle w:val="NormalnyWeb"/>
        <w:spacing w:before="180" w:beforeAutospacing="0" w:after="0" w:afterAutospacing="0"/>
        <w:jc w:val="center"/>
        <w:rPr>
          <w:rFonts w:cs="Arial"/>
          <w:sz w:val="20"/>
          <w:szCs w:val="20"/>
        </w:rPr>
      </w:pPr>
      <w:r w:rsidRPr="009B0D9E">
        <w:rPr>
          <w:rFonts w:cs="Arial"/>
          <w:sz w:val="20"/>
          <w:szCs w:val="20"/>
        </w:rPr>
        <w:lastRenderedPageBreak/>
        <w:t xml:space="preserve">MR. SMITH WAS APPOINTED PRESIDENT AND CHIEF LEGAL OFFICER IN SEPTEMBER 2015. HE SERVED AS EXECUTIVE VICE PRESIDENT, GENERAL COUNSEL, AND SECRETARY FROM 2011 TO 2015, AND SERVED AS SENIOR VICE PRESIDENT, GENERAL COUNSEL, AND SECRETARY FROM 2001 TO 2011. MR. SMITH WAS ALSO NAMED CHIEF COMPLIANCE OFFICER IN 2002. SINCE JOINING </w:t>
      </w:r>
      <w:r>
        <w:rPr>
          <w:rFonts w:cs="Arial"/>
          <w:sz w:val="20"/>
          <w:szCs w:val="20"/>
        </w:rPr>
        <w:t>MICRASOFT</w:t>
      </w:r>
      <w:r w:rsidRPr="009B0D9E">
        <w:rPr>
          <w:rFonts w:cs="Arial"/>
          <w:sz w:val="20"/>
          <w:szCs w:val="20"/>
        </w:rPr>
        <w:t xml:space="preserve"> IN 1993, HE WAS DEPUTY GENERAL COUNSEL FOR WORLDWIDE SALES AND PREVIOUSLY WAS RESPONSIBLE FOR MANAGING THE EUROPEAN LAW AND CORPORATE AFFAIRS GROUP, BASED IN PARIS. MR. SMITH ALSO SERVES ON THE BOARD OF DIRECTORS OF NETFLIX, INC.</w:t>
      </w:r>
    </w:p>
    <w:p w14:paraId="604D83FB" w14:textId="267C71C5" w:rsidR="00283230" w:rsidRPr="009B0D9E" w:rsidRDefault="00C552A4" w:rsidP="00B83B7C">
      <w:pPr>
        <w:pStyle w:val="NormalnyWeb"/>
        <w:keepNext/>
        <w:spacing w:before="270" w:beforeAutospacing="0" w:after="0" w:afterAutospacing="0"/>
        <w:jc w:val="center"/>
        <w:rPr>
          <w:rFonts w:cs="Arial"/>
        </w:rPr>
      </w:pPr>
      <w:r w:rsidRPr="009B0D9E">
        <w:rPr>
          <w:rFonts w:cs="Arial"/>
          <w:sz w:val="20"/>
          <w:szCs w:val="20"/>
          <w:u w:val="single"/>
        </w:rPr>
        <w:t>EMPLOYEES</w:t>
      </w:r>
    </w:p>
    <w:p w14:paraId="2A3D3118" w14:textId="24A918A9" w:rsidR="002D0E28" w:rsidRPr="002D0E28" w:rsidRDefault="00C552A4" w:rsidP="00B83B7C">
      <w:pPr>
        <w:pStyle w:val="NormalnyWeb"/>
        <w:spacing w:before="270" w:beforeAutospacing="0" w:after="0" w:afterAutospacing="0"/>
        <w:jc w:val="center"/>
        <w:rPr>
          <w:rFonts w:cs="Arial"/>
          <w:sz w:val="20"/>
          <w:szCs w:val="20"/>
          <w:u w:val="single"/>
        </w:rPr>
      </w:pPr>
      <w:r w:rsidRPr="009B0D9E">
        <w:rPr>
          <w:rFonts w:cs="Arial"/>
          <w:sz w:val="20"/>
          <w:szCs w:val="20"/>
        </w:rPr>
        <w:t>AS OF JUNE 30, 201</w:t>
      </w:r>
      <w:r>
        <w:rPr>
          <w:rFonts w:cs="Arial"/>
          <w:sz w:val="20"/>
          <w:szCs w:val="20"/>
        </w:rPr>
        <w:t>8</w:t>
      </w:r>
      <w:r w:rsidRPr="009B0D9E">
        <w:rPr>
          <w:rFonts w:cs="Arial"/>
          <w:sz w:val="20"/>
          <w:szCs w:val="20"/>
        </w:rPr>
        <w:t>, WE EMPLOYED APPROXIMATELY 1</w:t>
      </w:r>
      <w:r>
        <w:rPr>
          <w:rFonts w:cs="Arial"/>
          <w:sz w:val="20"/>
          <w:szCs w:val="20"/>
        </w:rPr>
        <w:t>31</w:t>
      </w:r>
      <w:r w:rsidRPr="009B0D9E">
        <w:rPr>
          <w:rFonts w:cs="Arial"/>
          <w:sz w:val="20"/>
          <w:szCs w:val="20"/>
        </w:rPr>
        <w:t xml:space="preserve">,000 PEOPLE ON A FULL-TIME BASIS, </w:t>
      </w:r>
      <w:r>
        <w:rPr>
          <w:rFonts w:cs="Arial"/>
          <w:sz w:val="20"/>
          <w:szCs w:val="20"/>
        </w:rPr>
        <w:t>78</w:t>
      </w:r>
      <w:r w:rsidRPr="009B0D9E">
        <w:rPr>
          <w:rFonts w:cs="Arial"/>
          <w:sz w:val="20"/>
          <w:szCs w:val="20"/>
        </w:rPr>
        <w:t xml:space="preserve">,000 IN THE U.S. AND </w:t>
      </w:r>
      <w:r>
        <w:rPr>
          <w:rFonts w:cs="Arial"/>
          <w:sz w:val="20"/>
          <w:szCs w:val="20"/>
        </w:rPr>
        <w:t>53</w:t>
      </w:r>
      <w:r w:rsidRPr="009B0D9E">
        <w:rPr>
          <w:rFonts w:cs="Arial"/>
          <w:sz w:val="20"/>
          <w:szCs w:val="20"/>
        </w:rPr>
        <w:t xml:space="preserve">,000 INTERNATIONALLY. OF THE TOTAL EMPLOYED PEOPLE, </w:t>
      </w:r>
      <w:r>
        <w:rPr>
          <w:rFonts w:cs="Arial"/>
          <w:sz w:val="20"/>
          <w:szCs w:val="20"/>
        </w:rPr>
        <w:t>42</w:t>
      </w:r>
      <w:r w:rsidRPr="009B0D9E">
        <w:rPr>
          <w:rFonts w:cs="Arial"/>
          <w:sz w:val="20"/>
          <w:szCs w:val="20"/>
        </w:rPr>
        <w:t>,000 WERE IN OPERATIONS, INCLUDING MANUFACTURING, DISTRIBUTION, PRODUCT SUPPORT, AND CONSULTING SERVICES; 4</w:t>
      </w:r>
      <w:r>
        <w:rPr>
          <w:rFonts w:cs="Arial"/>
          <w:sz w:val="20"/>
          <w:szCs w:val="20"/>
        </w:rPr>
        <w:t>2</w:t>
      </w:r>
      <w:r w:rsidRPr="009B0D9E">
        <w:rPr>
          <w:rFonts w:cs="Arial"/>
          <w:sz w:val="20"/>
          <w:szCs w:val="20"/>
        </w:rPr>
        <w:t>,000 WERE IN PRODUCT RESEARCH AND DEVELOPMENT; 3</w:t>
      </w:r>
      <w:r>
        <w:rPr>
          <w:rFonts w:cs="Arial"/>
          <w:sz w:val="20"/>
          <w:szCs w:val="20"/>
        </w:rPr>
        <w:t>6</w:t>
      </w:r>
      <w:r w:rsidRPr="009B0D9E">
        <w:rPr>
          <w:rFonts w:cs="Arial"/>
          <w:sz w:val="20"/>
          <w:szCs w:val="20"/>
        </w:rPr>
        <w:t>,000 WERE IN SALES AND MARKETING; AND 11,000 WERE IN GENERAL AND ADMINISTRATION. CERTAIN OF OUR EMPLOYEES ARE SUBJECT TO COLLECTIVE BARGAINING AGREEMENTS.</w:t>
      </w:r>
      <w:bookmarkEnd w:id="3"/>
    </w:p>
    <w:p w14:paraId="0891306D" w14:textId="4F12A304" w:rsidR="002D0E28" w:rsidRPr="002D0E28" w:rsidRDefault="00C552A4" w:rsidP="00B83B7C">
      <w:pPr>
        <w:pStyle w:val="NormalnyWeb"/>
        <w:keepNext/>
        <w:spacing w:before="270" w:beforeAutospacing="0" w:after="0" w:afterAutospacing="0"/>
        <w:jc w:val="center"/>
        <w:rPr>
          <w:rFonts w:cs="Arial"/>
          <w:sz w:val="20"/>
          <w:szCs w:val="20"/>
          <w:u w:val="single"/>
        </w:rPr>
      </w:pPr>
      <w:r w:rsidRPr="002D0E28">
        <w:rPr>
          <w:rFonts w:cs="Arial"/>
          <w:sz w:val="20"/>
          <w:szCs w:val="20"/>
          <w:u w:val="single"/>
        </w:rPr>
        <w:t>AVAILABLE INFORMATION</w:t>
      </w:r>
    </w:p>
    <w:p w14:paraId="4A7C7526" w14:textId="3890C77F" w:rsidR="00B61169" w:rsidRPr="00021F64" w:rsidRDefault="00C552A4" w:rsidP="00B83B7C">
      <w:pPr>
        <w:pStyle w:val="NormalnyWeb"/>
        <w:keepNext/>
        <w:keepLines/>
        <w:spacing w:before="180" w:beforeAutospacing="0" w:after="0" w:afterAutospacing="0"/>
        <w:jc w:val="center"/>
        <w:rPr>
          <w:sz w:val="20"/>
          <w:szCs w:val="20"/>
        </w:rPr>
      </w:pPr>
      <w:r w:rsidRPr="00021F64">
        <w:rPr>
          <w:rFonts w:cs="Arial"/>
          <w:sz w:val="20"/>
          <w:szCs w:val="20"/>
        </w:rPr>
        <w:t>OUR INTERNET ADDRESS IS WWW.</w:t>
      </w:r>
      <w:r>
        <w:rPr>
          <w:rFonts w:cs="Arial"/>
          <w:sz w:val="20"/>
          <w:szCs w:val="20"/>
        </w:rPr>
        <w:t>MICRASOFT</w:t>
      </w:r>
      <w:r w:rsidRPr="00021F64">
        <w:rPr>
          <w:rFonts w:cs="Arial"/>
          <w:sz w:val="20"/>
          <w:szCs w:val="20"/>
        </w:rPr>
        <w:t>.COM. AT OUR INVESTOR RELATIONS WEBSITE, WWW.</w:t>
      </w:r>
      <w:r>
        <w:rPr>
          <w:rFonts w:cs="Arial"/>
          <w:sz w:val="20"/>
          <w:szCs w:val="20"/>
        </w:rPr>
        <w:t>MICRASOFT</w:t>
      </w:r>
      <w:r w:rsidRPr="00021F64">
        <w:rPr>
          <w:rFonts w:cs="Arial"/>
          <w:sz w:val="20"/>
          <w:szCs w:val="20"/>
        </w:rPr>
        <w:t>.COM/INVESTOR, WE MAKE AVAILABLE FREE OF CHARGE A VARIETY OF INFORMATION FOR INVESTORS. OUR GOAL IS TO MAINTAIN THE INVESTOR RELATIONS WEBSITE AS A PORTAL THROUGH WHICH INVESTORS CAN EASILY FIND OR NAVIGATE TO PERTINENT INFORMATION ABOUT US, INCLUDING:</w:t>
      </w:r>
    </w:p>
    <w:p w14:paraId="23A70321" w14:textId="51CA3F22" w:rsidR="00B61169" w:rsidRPr="00021F64" w:rsidRDefault="00C552A4" w:rsidP="00B83B7C">
      <w:pPr>
        <w:pStyle w:val="NormalnyWeb"/>
        <w:numPr>
          <w:ilvl w:val="0"/>
          <w:numId w:val="7"/>
        </w:numPr>
        <w:spacing w:before="90" w:beforeAutospacing="0" w:after="0" w:afterAutospacing="0"/>
        <w:ind w:left="979" w:hanging="367"/>
        <w:jc w:val="center"/>
        <w:rPr>
          <w:sz w:val="20"/>
          <w:szCs w:val="20"/>
        </w:rPr>
      </w:pPr>
      <w:r w:rsidRPr="00021F64">
        <w:rPr>
          <w:rFonts w:cs="Arial"/>
          <w:sz w:val="20"/>
          <w:szCs w:val="20"/>
        </w:rPr>
        <w:t>OUR ANNUAL REPORT ON FORM 10-K, QUARTERLY REPORTS ON FORM 10-Q, CURRENT REPORTS ON FORM 8-K, AND ANY AMENDMENTS TO THOSE REPORTS, AS SOON AS REASONABLY PRACTICABLE AFTER WE ELECTRONICALLY FILE THAT MATERIAL WITH OR FURNISH IT TO THE SECURITIES AND EXCHANGE COMMISSION (“SEC”).</w:t>
      </w:r>
    </w:p>
    <w:p w14:paraId="592FD809" w14:textId="1461B8F4" w:rsidR="00B61169" w:rsidRPr="00021F64" w:rsidRDefault="00C552A4" w:rsidP="00B83B7C">
      <w:pPr>
        <w:pStyle w:val="NormalnyWeb"/>
        <w:numPr>
          <w:ilvl w:val="0"/>
          <w:numId w:val="7"/>
        </w:numPr>
        <w:spacing w:before="90" w:beforeAutospacing="0" w:after="0" w:afterAutospacing="0"/>
        <w:ind w:left="979" w:hanging="367"/>
        <w:jc w:val="center"/>
        <w:rPr>
          <w:sz w:val="20"/>
          <w:szCs w:val="20"/>
        </w:rPr>
      </w:pPr>
      <w:r w:rsidRPr="00021F64">
        <w:rPr>
          <w:rFonts w:cs="Arial"/>
          <w:sz w:val="20"/>
          <w:szCs w:val="20"/>
        </w:rPr>
        <w:t>INFORMATION ON OUR BUSINESS STRATEGIES, FINANCIAL RESULTS, AND METRICS FOR INVESTORS.</w:t>
      </w:r>
    </w:p>
    <w:p w14:paraId="1B7FC350" w14:textId="6B077356" w:rsidR="00B61169" w:rsidRPr="00021F64" w:rsidRDefault="00C552A4" w:rsidP="00B83B7C">
      <w:pPr>
        <w:pStyle w:val="NormalnyWeb"/>
        <w:numPr>
          <w:ilvl w:val="0"/>
          <w:numId w:val="7"/>
        </w:numPr>
        <w:spacing w:before="90" w:beforeAutospacing="0" w:after="0" w:afterAutospacing="0"/>
        <w:ind w:left="979" w:hanging="367"/>
        <w:jc w:val="center"/>
        <w:rPr>
          <w:sz w:val="20"/>
          <w:szCs w:val="20"/>
        </w:rPr>
      </w:pPr>
      <w:r w:rsidRPr="00021F64">
        <w:rPr>
          <w:rFonts w:cs="Arial"/>
          <w:sz w:val="20"/>
          <w:szCs w:val="20"/>
        </w:rPr>
        <w:t>ANNOUNCEMENTS OF INVESTOR CONFERENCES, SPEECHES, AND EVENTS AT WHICH OUR EXECUTIVES TALK ABOUT OUR PRODUCT, SERVICE, AND COMPETITIVE STRATEGIES. ARCHIVES OF THESE EVENTS ARE ALSO AVAILABLE.</w:t>
      </w:r>
    </w:p>
    <w:p w14:paraId="0F749913" w14:textId="5C447E5C" w:rsidR="00B61169" w:rsidRPr="00021F64" w:rsidRDefault="00C552A4" w:rsidP="00B83B7C">
      <w:pPr>
        <w:pStyle w:val="NormalnyWeb"/>
        <w:numPr>
          <w:ilvl w:val="0"/>
          <w:numId w:val="7"/>
        </w:numPr>
        <w:spacing w:before="90" w:beforeAutospacing="0" w:after="0" w:afterAutospacing="0"/>
        <w:ind w:left="979" w:hanging="367"/>
        <w:jc w:val="center"/>
        <w:rPr>
          <w:sz w:val="20"/>
          <w:szCs w:val="20"/>
        </w:rPr>
      </w:pPr>
      <w:r w:rsidRPr="00021F64">
        <w:rPr>
          <w:rFonts w:cs="Arial"/>
          <w:sz w:val="20"/>
          <w:szCs w:val="20"/>
        </w:rPr>
        <w:t>PRESS RELEASES ON QUARTERLY EARNINGS, PRODUCT AND SERVICE ANNOUNCEMENTS, LEGAL DEVELOPMENTS, AND INTERNATIONAL NEWS.</w:t>
      </w:r>
    </w:p>
    <w:p w14:paraId="07212C8C" w14:textId="683409CD" w:rsidR="00B61169" w:rsidRPr="00021F64" w:rsidRDefault="00C552A4" w:rsidP="00B83B7C">
      <w:pPr>
        <w:pStyle w:val="NormalnyWeb"/>
        <w:numPr>
          <w:ilvl w:val="0"/>
          <w:numId w:val="7"/>
        </w:numPr>
        <w:spacing w:before="90" w:beforeAutospacing="0" w:after="0" w:afterAutospacing="0"/>
        <w:ind w:left="979" w:hanging="367"/>
        <w:jc w:val="center"/>
        <w:rPr>
          <w:sz w:val="20"/>
          <w:szCs w:val="20"/>
        </w:rPr>
      </w:pPr>
      <w:r w:rsidRPr="00021F64">
        <w:rPr>
          <w:rFonts w:cs="Arial"/>
          <w:sz w:val="20"/>
          <w:szCs w:val="20"/>
        </w:rPr>
        <w:t>CORPORATE GOVERNANCE INFORMATION INCLUDING OUR ARTICLES OF INCORPORATION, BYLAWS, GOVERNANCE GUIDELINES, COMMITTEE CHARTERS, CODES OF CONDUCT AND ETHICS, GLOBAL CORPORATE SOCIAL RESPONSIBILITY INITIATIVES, AND OTHER GOVERNANCE-RELATED POLICIES.</w:t>
      </w:r>
    </w:p>
    <w:p w14:paraId="1EB6A4A5" w14:textId="7A76175F" w:rsidR="00B61169" w:rsidRPr="00021F64" w:rsidRDefault="00C552A4" w:rsidP="00B83B7C">
      <w:pPr>
        <w:pStyle w:val="NormalnyWeb"/>
        <w:numPr>
          <w:ilvl w:val="0"/>
          <w:numId w:val="7"/>
        </w:numPr>
        <w:spacing w:before="90" w:beforeAutospacing="0" w:after="0" w:afterAutospacing="0"/>
        <w:ind w:left="979" w:hanging="367"/>
        <w:jc w:val="center"/>
        <w:rPr>
          <w:sz w:val="20"/>
          <w:szCs w:val="20"/>
        </w:rPr>
      </w:pPr>
      <w:r w:rsidRPr="00021F64">
        <w:rPr>
          <w:rFonts w:cs="Arial"/>
          <w:sz w:val="20"/>
          <w:szCs w:val="20"/>
        </w:rPr>
        <w:t>OTHER NEWS AND ANNOUNCEMENTS THAT WE MAY POST FROM TIME TO TIME THAT INVESTORS MIGHT FIND USEFUL OR INTERESTING.</w:t>
      </w:r>
    </w:p>
    <w:p w14:paraId="5FD700BE" w14:textId="0A8CF8E9" w:rsidR="00B61169" w:rsidRPr="00021F64" w:rsidRDefault="00C552A4" w:rsidP="00B83B7C">
      <w:pPr>
        <w:pStyle w:val="NormalnyWeb"/>
        <w:numPr>
          <w:ilvl w:val="0"/>
          <w:numId w:val="7"/>
        </w:numPr>
        <w:spacing w:before="90" w:beforeAutospacing="0" w:after="0" w:afterAutospacing="0"/>
        <w:ind w:left="979" w:hanging="367"/>
        <w:jc w:val="center"/>
        <w:rPr>
          <w:rFonts w:cs="Arial"/>
          <w:sz w:val="20"/>
          <w:szCs w:val="20"/>
        </w:rPr>
      </w:pPr>
      <w:r w:rsidRPr="00021F64">
        <w:rPr>
          <w:rFonts w:cs="Arial"/>
          <w:sz w:val="20"/>
          <w:szCs w:val="20"/>
        </w:rPr>
        <w:t>OPPORTUNITIES TO SIGN UP FOR EMAIL ALERTS TO HAVE INFORMATION PUSHED IN REAL TIME.</w:t>
      </w:r>
    </w:p>
    <w:p w14:paraId="1CA3D4F1" w14:textId="755CF4A8" w:rsidR="00266331" w:rsidRDefault="00C552A4" w:rsidP="00B83B7C">
      <w:pPr>
        <w:pStyle w:val="NormalnyWeb"/>
        <w:spacing w:before="270" w:beforeAutospacing="0" w:after="0" w:afterAutospacing="0"/>
        <w:jc w:val="center"/>
        <w:rPr>
          <w:rFonts w:cs="Arial"/>
          <w:sz w:val="20"/>
          <w:szCs w:val="20"/>
        </w:rPr>
        <w:sectPr w:rsidR="00266331" w:rsidSect="00C552A4">
          <w:headerReference w:type="default" r:id="rId15"/>
          <w:pgSz w:w="12240" w:h="15840" w:code="1"/>
          <w:pgMar w:top="864" w:right="936" w:bottom="864" w:left="936" w:header="720" w:footer="576" w:gutter="0"/>
          <w:cols w:space="720"/>
          <w:docGrid w:linePitch="326"/>
        </w:sectPr>
      </w:pPr>
      <w:r w:rsidRPr="002D0E28">
        <w:rPr>
          <w:rFonts w:cs="Arial"/>
          <w:sz w:val="20"/>
          <w:szCs w:val="20"/>
        </w:rPr>
        <w:t xml:space="preserve">THE INFORMATION FOUND ON OUR WEBSITE IS NOT PART OF THIS OR ANY OTHER REPORT WE FILE WITH, OR FURNISH TO, THE SEC. IN ADDITION TO THESE CHANNELS, WE USE SOCIAL MEDIA TO COMMUNICATE TO THE PUBLIC. IT IS POSSIBLE THAT THE INFORMATION WE POST ON SOCIAL MEDIA COULD BE DEEMED TO BE MATERIAL TO INVESTORS. WE ENCOURAGE INVESTORS, THE MEDIA, AND OTHERS INTERESTED IN </w:t>
      </w:r>
      <w:r>
        <w:rPr>
          <w:rFonts w:cs="Arial"/>
          <w:sz w:val="20"/>
          <w:szCs w:val="20"/>
        </w:rPr>
        <w:t>MICRASOFT</w:t>
      </w:r>
      <w:r w:rsidRPr="002D0E28">
        <w:rPr>
          <w:rFonts w:cs="Arial"/>
          <w:sz w:val="20"/>
          <w:szCs w:val="20"/>
        </w:rPr>
        <w:t xml:space="preserve"> TO REVIEW THE INFORMATION WE POST ON THE SOCIAL MEDIA CHANNELS LISTED ON OUR INVESTOR RELATIONS WEBSITE.  </w:t>
      </w:r>
    </w:p>
    <w:p w14:paraId="1027D56C" w14:textId="4958B8A3" w:rsidR="00AB087B" w:rsidRPr="00E84E8F" w:rsidRDefault="00C552A4" w:rsidP="00B83B7C">
      <w:pPr>
        <w:pStyle w:val="NormalnyWeb"/>
        <w:keepNext/>
        <w:spacing w:before="270" w:beforeAutospacing="0" w:after="0" w:afterAutospacing="0"/>
        <w:jc w:val="center"/>
      </w:pPr>
      <w:r w:rsidRPr="00E84E8F">
        <w:rPr>
          <w:rFonts w:cs="Arial"/>
          <w:b/>
          <w:bCs/>
        </w:rPr>
        <w:lastRenderedPageBreak/>
        <w:t>ITEM 1A. RISK FACTORS</w:t>
      </w:r>
    </w:p>
    <w:p w14:paraId="633359E3" w14:textId="125437B3" w:rsidR="00AB087B" w:rsidRPr="00E84E8F" w:rsidRDefault="00C552A4" w:rsidP="00B83B7C">
      <w:pPr>
        <w:pStyle w:val="NormalnyWeb"/>
        <w:keepNext/>
        <w:spacing w:before="180" w:beforeAutospacing="0" w:after="0" w:afterAutospacing="0"/>
        <w:jc w:val="center"/>
        <w:rPr>
          <w:sz w:val="8"/>
        </w:rPr>
      </w:pPr>
      <w:r w:rsidRPr="00E84E8F">
        <w:rPr>
          <w:rFonts w:cs="Arial"/>
          <w:sz w:val="20"/>
          <w:szCs w:val="20"/>
        </w:rPr>
        <w:t>OUR OPERATIONS AND FINANCIAL RESULTS ARE SUBJECT TO VARIOUS RISKS AND UNCERTAINTIES, INCLUDING THOSE DESCRIBED BELOW, THAT COULD ADVERSELY AFFECT OUR BUSINESS, FINANCIAL CONDITION, RESULTS OF OPERATIONS, CASH FLOWS, AND THE TRADING PRICE OF OUR COMMON STOCK.</w:t>
      </w:r>
    </w:p>
    <w:p w14:paraId="440C4882" w14:textId="71677488" w:rsidR="00AB087B" w:rsidRPr="00E84E8F" w:rsidRDefault="00C552A4" w:rsidP="00B83B7C">
      <w:pPr>
        <w:pStyle w:val="NormalnyWeb"/>
        <w:keepNext/>
        <w:spacing w:before="270" w:beforeAutospacing="0" w:after="0" w:afterAutospacing="0"/>
        <w:jc w:val="center"/>
        <w:rPr>
          <w:sz w:val="8"/>
        </w:rPr>
      </w:pPr>
      <w:r w:rsidRPr="00E84E8F">
        <w:rPr>
          <w:rFonts w:cs="Arial"/>
          <w:b/>
          <w:bCs/>
          <w:sz w:val="20"/>
          <w:szCs w:val="20"/>
        </w:rPr>
        <w:t>WE FACE INTENSE COMPETITION ACROSS ALL MARKETS FOR OUR PRODUCTS AND SERVICES, WHICH MAY LEAD TO LOWER REVENUE OR OPERATING MARGINS.</w:t>
      </w:r>
    </w:p>
    <w:p w14:paraId="26468469" w14:textId="5ED0E2B7" w:rsidR="00AB087B" w:rsidRPr="00E84E8F" w:rsidRDefault="00C552A4" w:rsidP="00B83B7C">
      <w:pPr>
        <w:pStyle w:val="NormalnyWeb"/>
        <w:keepNext/>
        <w:spacing w:before="180" w:beforeAutospacing="0" w:after="0" w:afterAutospacing="0"/>
        <w:jc w:val="center"/>
        <w:rPr>
          <w:b/>
          <w:sz w:val="8"/>
        </w:rPr>
      </w:pPr>
      <w:r w:rsidRPr="00E84E8F">
        <w:rPr>
          <w:rFonts w:cs="Arial"/>
          <w:b/>
          <w:i/>
          <w:iCs/>
          <w:sz w:val="20"/>
          <w:szCs w:val="20"/>
        </w:rPr>
        <w:t>COMPETITION IN THE TECHNOLOGY SECTOR</w:t>
      </w:r>
    </w:p>
    <w:p w14:paraId="7A527A2C" w14:textId="60201191" w:rsidR="00AB087B" w:rsidRPr="00E84E8F" w:rsidRDefault="00C552A4" w:rsidP="00B83B7C">
      <w:pPr>
        <w:pStyle w:val="NormalnyWeb"/>
        <w:spacing w:before="180" w:beforeAutospacing="0" w:after="0" w:afterAutospacing="0"/>
        <w:jc w:val="center"/>
        <w:rPr>
          <w:sz w:val="8"/>
        </w:rPr>
      </w:pPr>
      <w:r w:rsidRPr="00E84E8F">
        <w:rPr>
          <w:rFonts w:cs="Arial"/>
          <w:sz w:val="20"/>
          <w:szCs w:val="20"/>
        </w:rPr>
        <w:t>OUR COMPETITORS RANGE IN SIZE FROM DIVERSIFIED GLOBAL COMPANIES WITH SIGNIFICANT RESEARCH AND DEVELOPMENT RESOURCES TO SMALL, SPECIALIZED FIRMS WHOSE NARROWER PRODUCT LINES MAY LET THEM BE MORE EFFECTIVE IN DEPLOYING TECHNICAL, MARKETING, AND FINANCIAL RESOURCES. BARRIERS TO ENTRY IN MANY OF OUR BUSINESSES ARE LOW AND MANY OF THE AREAS IN WHICH WE COMPETE EVOLVE RAPIDLY WITH CHANGING AND DISRUPTIVE TECHNOLOGIES, SHIFTING USER NEEDS, AND FREQUENT INTRODUCTIONS OF NEW PRODUCTS AND SERVICES. OUR ABILITY TO REMAIN COMPETITIVE DEPENDS ON OUR SUCCESS IN MAKING INNOVATIVE PRODUCTS, DEVICES, AND SERVICES THAT APPEAL TO BUSINESSES AND CONSUMERS.</w:t>
      </w:r>
    </w:p>
    <w:p w14:paraId="4925D582" w14:textId="71B4A311" w:rsidR="00AB087B" w:rsidRPr="00E84E8F" w:rsidRDefault="00C552A4" w:rsidP="00B83B7C">
      <w:pPr>
        <w:pStyle w:val="NormalnyWeb"/>
        <w:keepNext/>
        <w:spacing w:before="270" w:beforeAutospacing="0" w:after="0" w:afterAutospacing="0"/>
        <w:jc w:val="center"/>
        <w:rPr>
          <w:b/>
          <w:sz w:val="8"/>
        </w:rPr>
      </w:pPr>
      <w:r w:rsidRPr="00E84E8F">
        <w:rPr>
          <w:rFonts w:cs="Arial"/>
          <w:b/>
          <w:i/>
          <w:iCs/>
          <w:sz w:val="20"/>
          <w:szCs w:val="20"/>
        </w:rPr>
        <w:t xml:space="preserve">COMPETITION AMONG </w:t>
      </w:r>
      <w:r w:rsidRPr="00E9137A">
        <w:rPr>
          <w:rFonts w:cs="Arial"/>
          <w:b/>
          <w:i/>
          <w:sz w:val="20"/>
          <w:szCs w:val="20"/>
        </w:rPr>
        <w:t>PLATFORM-BASED</w:t>
      </w:r>
      <w:r w:rsidRPr="00E84E8F">
        <w:rPr>
          <w:rFonts w:cs="Arial"/>
          <w:b/>
          <w:i/>
          <w:iCs/>
          <w:sz w:val="20"/>
          <w:szCs w:val="20"/>
        </w:rPr>
        <w:t xml:space="preserve"> ECOSYSTEMS</w:t>
      </w:r>
    </w:p>
    <w:p w14:paraId="4B7CA8E1" w14:textId="26BC165B" w:rsidR="00AB087B" w:rsidRPr="00E84E8F" w:rsidRDefault="00C552A4" w:rsidP="00B83B7C">
      <w:pPr>
        <w:pStyle w:val="NormalnyWeb"/>
        <w:keepNext/>
        <w:spacing w:before="180" w:beforeAutospacing="0" w:after="0" w:afterAutospacing="0"/>
        <w:jc w:val="center"/>
        <w:rPr>
          <w:sz w:val="8"/>
        </w:rPr>
      </w:pPr>
      <w:r w:rsidRPr="00E84E8F">
        <w:rPr>
          <w:rFonts w:cs="Arial"/>
          <w:sz w:val="20"/>
          <w:szCs w:val="20"/>
        </w:rPr>
        <w:t>AN IMPORTANT ELEMENT OF OUR BUSINESS MODEL HAS BEEN TO CREATE PLATFORM-BASED ECOSYSTEMS ON WHICH MANY PARTICIPANTS CAN BUILD DIVERSE SOLUTIONS. A WELL-ESTABLISHED ECOSYSTEM CREATES BENEFICIAL NETWORK EFFECTS AMONG USERS, APPLICATION DEVELOPERS, AND THE PLATFORM PROVIDER THAT CAN ACCELERATE GROWTH. ESTABLISHING SIGNIFICANT SCALE IN THE MARKETPLACE IS NECESSARY TO ACHIEVE AND MAINTAIN ATTRACTIVE MARGINS. WE FACE SIGNIFICANT COMPETITION FROM FIRMS THAT PROVIDE COMPETING PLATFORMS.</w:t>
      </w:r>
    </w:p>
    <w:p w14:paraId="0867929D" w14:textId="2EBB4EEB" w:rsidR="00AB087B" w:rsidRPr="00E84E8F" w:rsidRDefault="00C552A4" w:rsidP="00B83B7C">
      <w:pPr>
        <w:pStyle w:val="NormalnyWeb"/>
        <w:numPr>
          <w:ilvl w:val="0"/>
          <w:numId w:val="6"/>
        </w:numPr>
        <w:spacing w:before="90" w:beforeAutospacing="0" w:after="0" w:afterAutospacing="0"/>
        <w:ind w:left="979" w:hanging="367"/>
        <w:jc w:val="center"/>
        <w:rPr>
          <w:sz w:val="8"/>
        </w:rPr>
      </w:pPr>
      <w:r w:rsidRPr="00E84E8F">
        <w:rPr>
          <w:rFonts w:cs="Arial"/>
          <w:sz w:val="20"/>
          <w:szCs w:val="20"/>
        </w:rPr>
        <w:t>A COMPETING VERTICALLY-INTEGRATED MODEL, IN WHICH A SINGLE FIRM CONTROLS THE SOFTWARE AND HARDWARE ELEMENTS OF A PRODUCT AND RELATED SERVICES, HAS SUCCEEDED WITH SOME CONSUMER PRODUCTS SUCH AS PERSONAL COMPUTERS, TABLETS, PHONES, GAMING CONSOLES, AND WEARABLES. COMPETITORS PURSUING THIS MODEL ALSO EARN REVENUE FROM SERVICES INTEGRATED WITH THE HARDWARE AND SOFTWARE PLATFORM</w:t>
      </w:r>
      <w:r w:rsidRPr="002559ED">
        <w:rPr>
          <w:rFonts w:cs="Arial"/>
          <w:sz w:val="20"/>
          <w:szCs w:val="20"/>
        </w:rPr>
        <w:t xml:space="preserve">, </w:t>
      </w:r>
      <w:r w:rsidRPr="00E9137A">
        <w:rPr>
          <w:rFonts w:cs="Arial"/>
          <w:sz w:val="20"/>
          <w:szCs w:val="20"/>
        </w:rPr>
        <w:t>INCLUDING APPLICATIONS AND CONTENT SOLD THROUGH THEIR INTEGRATED MARKETPLACES. THEY MAY ALSO BE ABLE TO CLAIM SECURITY AND PERFORMANCE BENEFITS FROM THEIR VERTICALLY INTEGRATED OFFER</w:t>
      </w:r>
      <w:r w:rsidRPr="00E84E8F">
        <w:rPr>
          <w:rFonts w:cs="Arial"/>
          <w:sz w:val="20"/>
          <w:szCs w:val="20"/>
        </w:rPr>
        <w:t>. WE ALSO OFFER SOME VERTICALLY-INTEGRATED HARDWARE AND SOFTWARE PRODUCTS AND SERVICES. TO THE EXTENT WE SHIFT A PORTION OF OUR BUSINESS TO A VERTICALLY INTEGRATED MODEL WE INCREASE OUR COST OF REVENUE AND REDUCE OUR OPERATING MARGINS.</w:t>
      </w:r>
    </w:p>
    <w:p w14:paraId="08704078" w14:textId="4D82B8B8" w:rsidR="00AB087B" w:rsidRPr="00E84E8F" w:rsidRDefault="00C552A4" w:rsidP="00B83B7C">
      <w:pPr>
        <w:pStyle w:val="NormalnyWeb"/>
        <w:keepNext/>
        <w:numPr>
          <w:ilvl w:val="0"/>
          <w:numId w:val="6"/>
        </w:numPr>
        <w:spacing w:before="90" w:beforeAutospacing="0" w:after="0" w:afterAutospacing="0"/>
        <w:ind w:left="979" w:hanging="367"/>
        <w:jc w:val="center"/>
        <w:rPr>
          <w:rFonts w:cs="Arial"/>
          <w:sz w:val="20"/>
          <w:szCs w:val="20"/>
        </w:rPr>
      </w:pPr>
      <w:r w:rsidRPr="00E84E8F">
        <w:rPr>
          <w:rFonts w:cs="Arial"/>
          <w:sz w:val="20"/>
          <w:szCs w:val="20"/>
        </w:rPr>
        <w:t xml:space="preserve">WE DERIVE SUBSTANTIAL REVENUE FROM LICENSES OF WINDOWS OPERATING SYSTEMS ON PERSONAL COMPUTERS. WE FACE SIGNIFICANT COMPETITION FROM COMPETING PLATFORMS DEVELOPED FOR NEW DEVICES AND FORM FACTORS SUCH AS SMARTPHONES AND TABLET COMPUTERS. THESE DEVICES COMPETE ON MULTIPLE BASES INCLUDING PRICE AND THE PERCEIVED UTILITY OF THE DEVICE AND ITS PLATFORM. USERS ARE INCREASINGLY TURNING TO THESE DEVICES TO PERFORM FUNCTIONS THAT IN THE PAST WERE PERFORMED BY PERSONAL COMPUTERS. EVEN IF MANY USERS VIEW THESE DEVICES AS COMPLEMENTARY TO A PERSONAL COMPUTER, THE PREVALENCE OF THESE DEVICES MAY MAKE IT MORE DIFFICULT TO ATTRACT APPLICATION DEVELOPERS TO OUR PC OPERATING SYSTEM PLATFORMS. COMPETING WITH OPERATING SYSTEMS LICENSED AT LOW OR NO COST MAY DECREASE OUR PC OPERATING SYSTEM MARGINS. </w:t>
      </w:r>
      <w:r w:rsidRPr="00E9137A">
        <w:rPr>
          <w:rFonts w:cs="Arial"/>
          <w:sz w:val="20"/>
          <w:szCs w:val="20"/>
        </w:rPr>
        <w:t>POPULAR PRODUCTS OR SERVICES OFFERED ON COMPETING PLATFORMS COULD INCREASE THEIR COMPETITIVE STRENGTH.</w:t>
      </w:r>
      <w:r>
        <w:rPr>
          <w:rFonts w:cs="Arial"/>
          <w:sz w:val="20"/>
          <w:szCs w:val="20"/>
        </w:rPr>
        <w:t xml:space="preserve"> </w:t>
      </w:r>
      <w:r w:rsidRPr="00E84E8F">
        <w:rPr>
          <w:rFonts w:cs="Arial"/>
          <w:sz w:val="20"/>
          <w:szCs w:val="20"/>
        </w:rPr>
        <w:t>IN ADDITION, SOME OF OUR DEVICES COMPETE WITH PRODUCTS MADE BY OUR ORIGINAL EQUIPMENT MANUFACTURER (“OEM”) PARTNERS, WHICH MAY AFFECT THEIR COMMITMENT TO OUR PLATFORM.</w:t>
      </w:r>
    </w:p>
    <w:p w14:paraId="5565EE3F" w14:textId="7C5ED7AE" w:rsidR="00AB087B" w:rsidRPr="00E84E8F" w:rsidRDefault="00C552A4" w:rsidP="00B83B7C">
      <w:pPr>
        <w:pStyle w:val="NormalnyWeb"/>
        <w:numPr>
          <w:ilvl w:val="0"/>
          <w:numId w:val="6"/>
        </w:numPr>
        <w:spacing w:before="90" w:beforeAutospacing="0" w:after="0" w:afterAutospacing="0"/>
        <w:ind w:left="979" w:hanging="367"/>
        <w:jc w:val="center"/>
        <w:rPr>
          <w:rFonts w:cs="Arial"/>
          <w:sz w:val="20"/>
          <w:szCs w:val="20"/>
        </w:rPr>
      </w:pPr>
      <w:r w:rsidRPr="00E84E8F">
        <w:rPr>
          <w:rFonts w:cs="Arial"/>
          <w:sz w:val="20"/>
          <w:szCs w:val="20"/>
        </w:rPr>
        <w:t xml:space="preserve">COMPETING PLATFORMS HAVE CONTENT AND APPLICATION MARKETPLACES WITH SCALE AND SIGNIFICANT INSTALLED BASES. THE VARIETY AND UTILITY OF CONTENT AND </w:t>
      </w:r>
      <w:r w:rsidRPr="00E84E8F">
        <w:rPr>
          <w:rFonts w:cs="Arial"/>
          <w:sz w:val="20"/>
          <w:szCs w:val="20"/>
        </w:rPr>
        <w:lastRenderedPageBreak/>
        <w:t xml:space="preserve">APPLICATIONS AVAILABLE ON A PLATFORM ARE IMPORTANT TO DEVICE PURCHASING DECISIONS. USERS SOMETIMES INCUR COSTS TO MOVE DATA AND BUY NEW CONTENT AND APPLICATIONS WHEN SWITCHING PLATFORMS. TO COMPETE, WE MUST SUCCESSFULLY ENLIST DEVELOPERS TO WRITE APPLICATIONS FOR OUR </w:t>
      </w:r>
      <w:r w:rsidRPr="00E9137A">
        <w:rPr>
          <w:rFonts w:cs="Arial"/>
          <w:sz w:val="20"/>
          <w:szCs w:val="20"/>
        </w:rPr>
        <w:t>PLATFORM</w:t>
      </w:r>
      <w:r w:rsidRPr="00E84E8F">
        <w:rPr>
          <w:rFonts w:cs="Arial"/>
          <w:sz w:val="20"/>
          <w:szCs w:val="20"/>
        </w:rPr>
        <w:t xml:space="preserve"> AND ENSURE THAT THESE APPLICATIONS HAVE HIGH QUALITY, </w:t>
      </w:r>
      <w:r w:rsidRPr="00E9137A">
        <w:rPr>
          <w:rFonts w:cs="Arial"/>
          <w:sz w:val="20"/>
          <w:szCs w:val="20"/>
        </w:rPr>
        <w:t>SECURITY,</w:t>
      </w:r>
      <w:r>
        <w:rPr>
          <w:rFonts w:cs="Arial"/>
          <w:sz w:val="20"/>
          <w:szCs w:val="20"/>
        </w:rPr>
        <w:t xml:space="preserve"> </w:t>
      </w:r>
      <w:r w:rsidRPr="00E84E8F">
        <w:rPr>
          <w:rFonts w:cs="Arial"/>
          <w:sz w:val="20"/>
          <w:szCs w:val="20"/>
        </w:rPr>
        <w:t>CUSTOMER APPEAL, AND VALUE. EFFORTS TO COMPETE WITH COMPETITORS’ CONTENT AND APPLICATION MARKETPLACES MAY INCREASE OUR COST OF REVENUE AND LOWER OUR OPERATING MARGINS.</w:t>
      </w:r>
    </w:p>
    <w:p w14:paraId="4271B8A2" w14:textId="57CB7BD7" w:rsidR="00AB087B" w:rsidRPr="00E84E8F" w:rsidRDefault="00C552A4" w:rsidP="00B83B7C">
      <w:pPr>
        <w:pStyle w:val="NormalnyWeb"/>
        <w:keepNext/>
        <w:spacing w:before="270" w:beforeAutospacing="0" w:after="0" w:afterAutospacing="0"/>
        <w:jc w:val="center"/>
        <w:rPr>
          <w:b/>
          <w:sz w:val="8"/>
        </w:rPr>
      </w:pPr>
      <w:r w:rsidRPr="00E84E8F">
        <w:rPr>
          <w:rFonts w:cs="Arial"/>
          <w:b/>
          <w:i/>
          <w:iCs/>
          <w:sz w:val="20"/>
          <w:szCs w:val="20"/>
        </w:rPr>
        <w:t>BUSINESS MODEL COMPETITION</w:t>
      </w:r>
    </w:p>
    <w:p w14:paraId="1FC4FF36" w14:textId="4617113B" w:rsidR="00AB087B" w:rsidRPr="00E84E8F" w:rsidRDefault="00C552A4" w:rsidP="00B83B7C">
      <w:pPr>
        <w:pStyle w:val="NormalnyWeb"/>
        <w:keepNext/>
        <w:spacing w:before="180" w:beforeAutospacing="0" w:after="0" w:afterAutospacing="0"/>
        <w:jc w:val="center"/>
        <w:rPr>
          <w:sz w:val="8"/>
        </w:rPr>
      </w:pPr>
      <w:r w:rsidRPr="00E84E8F">
        <w:rPr>
          <w:rFonts w:cs="Arial"/>
          <w:sz w:val="20"/>
          <w:szCs w:val="20"/>
        </w:rPr>
        <w:t>COMPANIES COMPETE WITH US BASED ON A GROWING VARIETY OF BUSINESS MODELS.</w:t>
      </w:r>
    </w:p>
    <w:p w14:paraId="637F84B8" w14:textId="709815B0" w:rsidR="00AB087B" w:rsidRPr="00E84E8F" w:rsidRDefault="00C552A4" w:rsidP="00B83B7C">
      <w:pPr>
        <w:pStyle w:val="NormalnyWeb"/>
        <w:numPr>
          <w:ilvl w:val="0"/>
          <w:numId w:val="6"/>
        </w:numPr>
        <w:spacing w:before="90" w:beforeAutospacing="0" w:after="0" w:afterAutospacing="0"/>
        <w:ind w:left="979" w:hanging="367"/>
        <w:jc w:val="center"/>
        <w:rPr>
          <w:sz w:val="8"/>
        </w:rPr>
      </w:pPr>
      <w:r w:rsidRPr="00E84E8F">
        <w:rPr>
          <w:rFonts w:cs="Arial"/>
          <w:sz w:val="20"/>
          <w:szCs w:val="20"/>
        </w:rPr>
        <w:t xml:space="preserve">EVEN AS WE TRANSITION MORE OF OUR BUSINESS TO </w:t>
      </w:r>
      <w:r w:rsidRPr="00E9137A">
        <w:rPr>
          <w:rFonts w:cs="Arial"/>
          <w:sz w:val="20"/>
          <w:szCs w:val="20"/>
        </w:rPr>
        <w:t xml:space="preserve">INFRASTRUCTURE-, PLATFORM-, AND SOFTWARE-AS-A-SERVICE </w:t>
      </w:r>
      <w:r w:rsidRPr="00E84E8F">
        <w:rPr>
          <w:rFonts w:cs="Arial"/>
          <w:sz w:val="20"/>
          <w:szCs w:val="20"/>
        </w:rPr>
        <w:t xml:space="preserve">BUSINESS MODEL, THE LICENSE-BASED PROPRIETARY SOFTWARE MODEL GENERATES </w:t>
      </w:r>
      <w:r w:rsidRPr="00E9137A">
        <w:rPr>
          <w:rFonts w:cs="Arial"/>
          <w:sz w:val="20"/>
          <w:szCs w:val="20"/>
        </w:rPr>
        <w:t>A SUBSTANTIAL PORTION</w:t>
      </w:r>
      <w:r w:rsidRPr="00A27C95">
        <w:rPr>
          <w:rFonts w:cs="Arial"/>
          <w:sz w:val="20"/>
          <w:szCs w:val="20"/>
        </w:rPr>
        <w:t xml:space="preserve"> </w:t>
      </w:r>
      <w:r w:rsidRPr="00E84E8F">
        <w:rPr>
          <w:rFonts w:cs="Arial"/>
          <w:sz w:val="20"/>
          <w:szCs w:val="20"/>
        </w:rPr>
        <w:t>OF OUR SOFTWARE REVENUE. WE BEAR THE COSTS OF CONVERTING ORIGINAL IDEAS INTO SOFTWARE PRODUCTS THROUGH INVESTMENTS IN RESEARCH AND DEVELOPMENT, OFFSETTING THESE COSTS WITH THE REVENUE RECEIVED FROM LICENSING OUR PRODUCTS. MANY OF OUR COMPETITORS ALSO DEVELOP AND SELL SOFTWARE TO BUSINESSES AND CONSUMERS UNDER THIS MODEL.</w:t>
      </w:r>
    </w:p>
    <w:p w14:paraId="2E137956" w14:textId="7D4B7C83" w:rsidR="00AB087B" w:rsidRPr="00E84E8F" w:rsidRDefault="00C552A4" w:rsidP="00B83B7C">
      <w:pPr>
        <w:pStyle w:val="NormalnyWeb"/>
        <w:keepNext/>
        <w:numPr>
          <w:ilvl w:val="0"/>
          <w:numId w:val="6"/>
        </w:numPr>
        <w:spacing w:before="90" w:beforeAutospacing="0" w:after="0" w:afterAutospacing="0"/>
        <w:ind w:left="979" w:hanging="367"/>
        <w:jc w:val="center"/>
        <w:rPr>
          <w:sz w:val="8"/>
        </w:rPr>
      </w:pPr>
      <w:r w:rsidRPr="00E84E8F">
        <w:rPr>
          <w:rFonts w:cs="Arial"/>
          <w:sz w:val="20"/>
          <w:szCs w:val="20"/>
        </w:rPr>
        <w:t>OTHER COMPETITORS DEVELOP AND OFFER FREE APPLICATIONS, ONLINE SERVICES AND CONTENT, AND MAKE MONEY BY SELLING THIRD-PARTY ADVERTISING. ADVERTISING REVENUE FUNDS DEVELOPMENT OF PRODUCTS AND SERVICES THESE COMPETITORS PROVIDE TO USERS AT NO OR LITTLE COST, COMPETING DIRECTLY WITH OUR REVENUE-GENERATING PRODUCTS.</w:t>
      </w:r>
    </w:p>
    <w:p w14:paraId="3C22A0B3" w14:textId="75945D48" w:rsidR="00AB087B" w:rsidRPr="00E84E8F" w:rsidRDefault="00C552A4" w:rsidP="00B83B7C">
      <w:pPr>
        <w:pStyle w:val="NormalnyWeb"/>
        <w:numPr>
          <w:ilvl w:val="0"/>
          <w:numId w:val="6"/>
        </w:numPr>
        <w:spacing w:before="90" w:beforeAutospacing="0" w:after="0" w:afterAutospacing="0"/>
        <w:ind w:left="979" w:hanging="367"/>
        <w:jc w:val="center"/>
        <w:rPr>
          <w:sz w:val="8"/>
        </w:rPr>
      </w:pPr>
      <w:r w:rsidRPr="00E84E8F">
        <w:rPr>
          <w:rFonts w:cs="Arial"/>
          <w:sz w:val="20"/>
          <w:szCs w:val="20"/>
        </w:rPr>
        <w:t>SOME COMPANIES COMPETE WITH US USING AN OPEN SOURCE BUSINESS MODEL BY MODIFYING AND THEN DISTRIBUTING OPEN SOURCE SOFTWARE AT NOMINAL COST TO END-USERS, AND EARNING REVENUE ON ADVERTISING OR COMPLEMENTARY SERVICES AND PRODUCTS. THESE FIRMS DO NOT BEAR THE FULL COSTS OF RESEARCH AND DEVELOPMENT FOR THE SOFTWARE. SOME OPEN SOURCE SOFTWARE VENDORS DEVELOP SOFTWARE THAT MIMICS THE FEATURES AND FUNCTIONALITY OF OUR PRODUCTS.</w:t>
      </w:r>
    </w:p>
    <w:p w14:paraId="177BBF4F" w14:textId="38BF1EB4" w:rsidR="00AB087B" w:rsidRPr="00E84E8F" w:rsidRDefault="00C552A4" w:rsidP="00B83B7C">
      <w:pPr>
        <w:pStyle w:val="NormalnyWeb"/>
        <w:spacing w:before="180" w:beforeAutospacing="0" w:after="0" w:afterAutospacing="0"/>
        <w:jc w:val="center"/>
        <w:rPr>
          <w:sz w:val="8"/>
        </w:rPr>
      </w:pPr>
      <w:r w:rsidRPr="00E84E8F">
        <w:rPr>
          <w:rFonts w:cs="Arial"/>
          <w:sz w:val="20"/>
          <w:szCs w:val="20"/>
        </w:rPr>
        <w:t>THE COMPETITIVE PRESSURES DESCRIBED ABOVE MAY CAUSE DECREASED SALES VOLUMES, PRICE REDUCTIONS, AND/OR INCREASED OPERATING COSTS, SUCH AS FOR RESEARCH AND DEVELOPMENT, MARKETING, AND SALES INCENTIVES. THIS MAY LEAD TO LOWER REVENUE, GROSS MARGINS, AND OPERATING INCOME.</w:t>
      </w:r>
    </w:p>
    <w:p w14:paraId="0166E9BB" w14:textId="71664322" w:rsidR="00AB087B" w:rsidRPr="00E84E8F" w:rsidRDefault="00C552A4" w:rsidP="00B83B7C">
      <w:pPr>
        <w:pStyle w:val="NormalnyWeb"/>
        <w:keepNext/>
        <w:spacing w:before="180" w:beforeAutospacing="0" w:after="0" w:afterAutospacing="0"/>
        <w:jc w:val="center"/>
        <w:rPr>
          <w:rFonts w:cs="Arial"/>
          <w:sz w:val="20"/>
          <w:szCs w:val="20"/>
        </w:rPr>
      </w:pPr>
      <w:r w:rsidRPr="00E84E8F">
        <w:rPr>
          <w:rFonts w:cs="Arial"/>
          <w:b/>
          <w:bCs/>
          <w:sz w:val="20"/>
          <w:szCs w:val="20"/>
        </w:rPr>
        <w:t xml:space="preserve">OUR INCREASING FOCUS ON </w:t>
      </w:r>
      <w:r w:rsidRPr="00E9137A">
        <w:rPr>
          <w:rFonts w:cs="Arial"/>
          <w:b/>
          <w:sz w:val="20"/>
          <w:szCs w:val="20"/>
        </w:rPr>
        <w:t>CLOUD-BASED</w:t>
      </w:r>
      <w:r w:rsidRPr="00E84E8F">
        <w:rPr>
          <w:rFonts w:cs="Arial"/>
          <w:b/>
          <w:bCs/>
          <w:sz w:val="20"/>
          <w:szCs w:val="20"/>
        </w:rPr>
        <w:t xml:space="preserve"> SERVICES PRESENTS EXECUTION AND COMPETITIVE RISKS.</w:t>
      </w:r>
      <w:r w:rsidRPr="00E84E8F">
        <w:rPr>
          <w:rFonts w:cs="Arial"/>
          <w:sz w:val="20"/>
          <w:szCs w:val="20"/>
        </w:rPr>
        <w:t> A GROWING PART OF OUR BUSINESS INVOLVES CLOUD-BASED SERVICES AVAILABLE ACROSS THE SPECTRUM OF COMPUTING DEVICES. OUR STRATEGIC VISION IS TO COMPETE AND GROW BY BUILDING BEST-IN-CLASS PLATFORMS AND PRODUCTIVITY SERVICES FOR AN INTELLIGENT CLOUD AND AN INTELLIGENT EDGE INFUSED WITH ARTIFICIAL INTELLIGENCE</w:t>
      </w:r>
      <w:r>
        <w:rPr>
          <w:rFonts w:cs="Arial"/>
          <w:sz w:val="20"/>
          <w:szCs w:val="20"/>
        </w:rPr>
        <w:t xml:space="preserve"> (“AI”)</w:t>
      </w:r>
      <w:r w:rsidRPr="00E84E8F">
        <w:rPr>
          <w:rFonts w:cs="Arial"/>
          <w:sz w:val="20"/>
          <w:szCs w:val="20"/>
        </w:rPr>
        <w:t>. AT THE SAME TIME, OUR COMPETITORS ARE RAPIDLY DEVELOPING AND DEPLOYING CLOUD-BASED SERVICES FOR CONSUMERS AND BUSINESS CUSTOMERS. PRICING AND DELIVERY MODELS ARE EVOLVING. DEVICES AND FORM FACTORS INFLUENCE HOW USERS ACCESS SERVICES IN THE CLOUD AND SOMETIMES THE USER’S CHOICE OF WHICH SUITE OF CLOUD-BASED SERVICES TO USE. WE ARE DEVOTING SIGNIFICANT RESOURCES TO DEVELOP AND DEPLOY OUR CLOUD-BASED STRATEGIES. THE WINDOWS ECOSYSTEM MUST CONTINUE TO EVOLVE WITH THIS CHANGING ENVIRONMENT. WE ARE UNDERTAKING CULTURAL AND ORGANIZATIONAL CHANGES TO DRIVE ACCOUNTABILITY AND ELIMINATE OBSTACLES TO INNOVATION.</w:t>
      </w:r>
      <w:r w:rsidRPr="009A442B">
        <w:rPr>
          <w:rFonts w:cs="Arial"/>
          <w:sz w:val="20"/>
          <w:szCs w:val="20"/>
        </w:rPr>
        <w:t xml:space="preserve"> </w:t>
      </w:r>
      <w:r w:rsidRPr="00E9137A">
        <w:rPr>
          <w:rFonts w:cs="Arial"/>
          <w:sz w:val="20"/>
          <w:szCs w:val="20"/>
        </w:rPr>
        <w:t xml:space="preserve">OUR INTELLIGENT CLOUD AND INTELLIGENT EDGE WORLDVIEW IS CONNECTED WITH THE GROWTH OF THE INTERNET OF THINGS (“IOT”). OUR SUCCESS IN THE IOT WILL DEPEND ON THE LEVEL OF ADOPTION OF OUR OFFERINGS SUCH AS </w:t>
      </w:r>
      <w:r>
        <w:rPr>
          <w:rFonts w:cs="Arial"/>
          <w:sz w:val="20"/>
          <w:szCs w:val="20"/>
        </w:rPr>
        <w:t>MICRASOFT</w:t>
      </w:r>
      <w:r w:rsidRPr="00E9137A">
        <w:rPr>
          <w:rFonts w:cs="Arial"/>
          <w:sz w:val="20"/>
          <w:szCs w:val="20"/>
        </w:rPr>
        <w:t xml:space="preserve"> AZURE, AZURE STACK, AZURE IOT EDGE, AND AZURE SPHERE. WE MAY NOT ESTABLISH MARKET SHARE SUFFICIENT TO ACHIEVE SCALE NECESSARY TO ACHIEVE OUR BUSINESS OBJECTIVES.</w:t>
      </w:r>
    </w:p>
    <w:p w14:paraId="64216EF7" w14:textId="45F7D800" w:rsidR="00AB087B" w:rsidRPr="00E84E8F" w:rsidRDefault="00C552A4" w:rsidP="00B83B7C">
      <w:pPr>
        <w:pStyle w:val="NormalnyWeb"/>
        <w:keepNext/>
        <w:spacing w:before="180" w:beforeAutospacing="0" w:after="0" w:afterAutospacing="0"/>
        <w:jc w:val="center"/>
        <w:rPr>
          <w:sz w:val="8"/>
        </w:rPr>
      </w:pPr>
      <w:r w:rsidRPr="00E84E8F">
        <w:rPr>
          <w:rFonts w:cs="Arial"/>
          <w:sz w:val="20"/>
          <w:szCs w:val="20"/>
        </w:rPr>
        <w:t xml:space="preserve">BESIDES SOFTWARE DEVELOPMENT COSTS, WE ARE INCURRING COSTS TO BUILD AND MAINTAIN INFRASTRUCTURE TO SUPPORT CLOUD COMPUTING SERVICES. THESE COSTS WILL REDUCE THE </w:t>
      </w:r>
      <w:r w:rsidRPr="00E84E8F">
        <w:rPr>
          <w:rFonts w:cs="Arial"/>
          <w:sz w:val="20"/>
          <w:szCs w:val="20"/>
        </w:rPr>
        <w:lastRenderedPageBreak/>
        <w:t>OPERATING MARGINS WE HAVE PREVIOUSLY ACHIEVED. WHETHER WE SUCCEED IN CLOUD-BASED SERVICES DEPENDS ON OUR EXECUTION IN SEVERAL AREAS, INCLUDING:</w:t>
      </w:r>
    </w:p>
    <w:p w14:paraId="71AAF73C" w14:textId="69B3F00D" w:rsidR="00AB087B" w:rsidRPr="00E84E8F" w:rsidRDefault="00C552A4" w:rsidP="00B83B7C">
      <w:pPr>
        <w:pStyle w:val="NormalnyWeb"/>
        <w:numPr>
          <w:ilvl w:val="0"/>
          <w:numId w:val="6"/>
        </w:numPr>
        <w:spacing w:before="90" w:beforeAutospacing="0" w:after="0" w:afterAutospacing="0"/>
        <w:ind w:left="979" w:hanging="367"/>
        <w:jc w:val="center"/>
        <w:rPr>
          <w:sz w:val="8"/>
        </w:rPr>
      </w:pPr>
      <w:r w:rsidRPr="00E84E8F">
        <w:rPr>
          <w:rFonts w:cs="Arial"/>
          <w:sz w:val="20"/>
          <w:szCs w:val="20"/>
        </w:rPr>
        <w:t>CONTINUING TO BRING TO MARKET COMPELLING CLOUD-BASED EXPERIENCES THAT GENERATE INCREASING TRAFFIC AND MARKET SHARE.</w:t>
      </w:r>
    </w:p>
    <w:p w14:paraId="46DBA79E" w14:textId="7F495D50" w:rsidR="00AB087B" w:rsidRPr="00E84E8F" w:rsidRDefault="00C552A4" w:rsidP="00B83B7C">
      <w:pPr>
        <w:pStyle w:val="NormalnyWeb"/>
        <w:numPr>
          <w:ilvl w:val="0"/>
          <w:numId w:val="6"/>
        </w:numPr>
        <w:spacing w:before="90" w:beforeAutospacing="0" w:after="0" w:afterAutospacing="0"/>
        <w:ind w:left="979" w:hanging="367"/>
        <w:jc w:val="center"/>
        <w:rPr>
          <w:sz w:val="8"/>
        </w:rPr>
      </w:pPr>
      <w:r w:rsidRPr="00E84E8F">
        <w:rPr>
          <w:rFonts w:cs="Arial"/>
          <w:sz w:val="20"/>
          <w:szCs w:val="20"/>
        </w:rPr>
        <w:t>MAINTAINING THE UTILITY, COMPATIBILITY, AND PERFORMANCE OF OUR CLOUD-BASED SERVICES ON THE GROWING ARRAY OF COMPUTING DEVICES, INCLUDING PCS, SMARTPHONES, TABLETS, GAMING CONSOLES, AND OTHER DEVICES</w:t>
      </w:r>
      <w:r w:rsidRPr="009A442B">
        <w:rPr>
          <w:rFonts w:cs="Arial"/>
          <w:sz w:val="20"/>
          <w:szCs w:val="20"/>
        </w:rPr>
        <w:t xml:space="preserve">, </w:t>
      </w:r>
      <w:r w:rsidRPr="00E9137A">
        <w:rPr>
          <w:rFonts w:cs="Arial"/>
          <w:sz w:val="20"/>
          <w:szCs w:val="20"/>
        </w:rPr>
        <w:t>AS WELL AS SENSORS AND OTHER ENDPOINTS</w:t>
      </w:r>
      <w:r w:rsidRPr="00E84E8F">
        <w:rPr>
          <w:rFonts w:cs="Arial"/>
          <w:sz w:val="20"/>
          <w:szCs w:val="20"/>
        </w:rPr>
        <w:t>.</w:t>
      </w:r>
    </w:p>
    <w:p w14:paraId="73BA24BF" w14:textId="2C7DFFC7" w:rsidR="00AB087B" w:rsidRPr="00E84E8F" w:rsidRDefault="00C552A4" w:rsidP="00B83B7C">
      <w:pPr>
        <w:pStyle w:val="NormalnyWeb"/>
        <w:numPr>
          <w:ilvl w:val="0"/>
          <w:numId w:val="6"/>
        </w:numPr>
        <w:spacing w:before="90" w:beforeAutospacing="0" w:after="0" w:afterAutospacing="0"/>
        <w:ind w:left="979" w:hanging="367"/>
        <w:jc w:val="center"/>
        <w:rPr>
          <w:sz w:val="8"/>
        </w:rPr>
      </w:pPr>
      <w:r w:rsidRPr="00E84E8F">
        <w:rPr>
          <w:rFonts w:cs="Arial"/>
          <w:sz w:val="20"/>
          <w:szCs w:val="20"/>
        </w:rPr>
        <w:t>CONTINUING TO ENHANCE THE ATTRACTIVENESS OF OUR CLOUD PLATFORMS TO THIRD-PARTY DEVELOPERS.</w:t>
      </w:r>
    </w:p>
    <w:p w14:paraId="4720B71C" w14:textId="1B82025F" w:rsidR="00AB087B" w:rsidRPr="00E84E8F" w:rsidRDefault="00C552A4" w:rsidP="00B83B7C">
      <w:pPr>
        <w:pStyle w:val="NormalnyWeb"/>
        <w:keepNext/>
        <w:numPr>
          <w:ilvl w:val="0"/>
          <w:numId w:val="6"/>
        </w:numPr>
        <w:spacing w:before="90" w:beforeAutospacing="0" w:after="0" w:afterAutospacing="0"/>
        <w:ind w:left="979" w:hanging="367"/>
        <w:jc w:val="center"/>
        <w:rPr>
          <w:sz w:val="8"/>
        </w:rPr>
      </w:pPr>
      <w:r w:rsidRPr="00E84E8F">
        <w:rPr>
          <w:rFonts w:cs="Arial"/>
          <w:sz w:val="20"/>
          <w:szCs w:val="20"/>
        </w:rPr>
        <w:t>ENSURING OUR CLOUD-BASED SERVICES MEET THE RELIABILITY EXPECTATIONS OF OUR CUSTOMERS AND MAINTAIN THE SECURITY OF THEIR DATA.</w:t>
      </w:r>
    </w:p>
    <w:p w14:paraId="4D1D9399" w14:textId="42E453F6" w:rsidR="00AB087B" w:rsidRPr="00E84E8F" w:rsidRDefault="00C552A4" w:rsidP="00B83B7C">
      <w:pPr>
        <w:pStyle w:val="NormalnyWeb"/>
        <w:numPr>
          <w:ilvl w:val="0"/>
          <w:numId w:val="6"/>
        </w:numPr>
        <w:spacing w:before="90" w:beforeAutospacing="0" w:after="0" w:afterAutospacing="0"/>
        <w:ind w:left="979" w:hanging="367"/>
        <w:jc w:val="center"/>
        <w:rPr>
          <w:sz w:val="8"/>
        </w:rPr>
      </w:pPr>
      <w:r w:rsidRPr="00E84E8F">
        <w:rPr>
          <w:rFonts w:cs="Arial"/>
          <w:sz w:val="20"/>
          <w:szCs w:val="20"/>
        </w:rPr>
        <w:t>MAKING OUR SUITE OF CLOUD-BASED SERVICES PLATFORM-AGNOSTIC, AVAILABLE ON A WIDE RANGE OF DEVICES AND ECOSYSTEMS, INCLUDING THOSE OF OUR COMPETITORS.</w:t>
      </w:r>
    </w:p>
    <w:p w14:paraId="02B43A0A" w14:textId="7EC67879" w:rsidR="00AB087B" w:rsidRPr="00B83B7C" w:rsidRDefault="00C552A4" w:rsidP="00B83B7C">
      <w:pPr>
        <w:pStyle w:val="NormalnyWeb"/>
        <w:spacing w:before="180" w:beforeAutospacing="0" w:after="0" w:afterAutospacing="0"/>
        <w:jc w:val="center"/>
        <w:rPr>
          <w:rFonts w:cs="Arial"/>
          <w:sz w:val="20"/>
          <w:szCs w:val="20"/>
        </w:rPr>
      </w:pPr>
      <w:r w:rsidRPr="00E84E8F">
        <w:rPr>
          <w:rFonts w:cs="Arial"/>
          <w:sz w:val="20"/>
          <w:szCs w:val="20"/>
        </w:rPr>
        <w:t>IT IS UNCERTAIN WHETHER OUR STRATEGIES WILL ATTRACT THE USERS OR GENERATE THE REVENUE REQUIRED TO SUCCEED. IF WE ARE NOT EFFECTIVE IN EXECUTING ORGANIZATIONAL AND TECHNICAL CHANGES TO INCREASE EFFICIENCY AND ACCELERATE INNOVATION, OR IF WE FAIL TO GENERATE SUFFICIENT USAGE OF OUR NEW PRODUCTS AND SERVICES, WE MAY NOT GROW REVENUE IN LINE WITH THE INFRASTRUCTURE AND DEVELOPMENT INVESTMENTS DESCRIBED ABOVE. THIS MAY NEGATIVELY IMPACT GROSS MARGINS AND OPERATING INCOME.</w:t>
      </w:r>
    </w:p>
    <w:p w14:paraId="572342DC" w14:textId="0C9BE244" w:rsidR="00AB087B" w:rsidRPr="00E84E8F" w:rsidRDefault="00C552A4" w:rsidP="00B83B7C">
      <w:pPr>
        <w:pStyle w:val="NormalnyWeb"/>
        <w:keepNext/>
        <w:keepLines/>
        <w:spacing w:before="180" w:beforeAutospacing="0" w:after="0" w:afterAutospacing="0"/>
        <w:jc w:val="center"/>
        <w:rPr>
          <w:sz w:val="8"/>
        </w:rPr>
      </w:pPr>
      <w:r w:rsidRPr="00E84E8F">
        <w:rPr>
          <w:rFonts w:cs="Arial"/>
          <w:b/>
          <w:bCs/>
          <w:sz w:val="20"/>
          <w:szCs w:val="20"/>
        </w:rPr>
        <w:t>WE MAKE SIGNIFICANT INVESTMENTS IN NEW PRODUCTS AND SERVICES THAT MAY NOT ACHIEVE EXPECTED RETURNS.</w:t>
      </w:r>
      <w:r w:rsidRPr="00E84E8F">
        <w:rPr>
          <w:rFonts w:cs="Arial"/>
          <w:sz w:val="20"/>
          <w:szCs w:val="20"/>
        </w:rPr>
        <w:t xml:space="preserve"> WE WILL CONTINUE TO MAKE SIGNIFICANT INVESTMENTS IN RESEARCH, DEVELOPMENT, AND MARKETING FOR EXISTING PRODUCTS, SERVICES, AND TECHNOLOGIES, INCLUDING THE WINDOWS OPERATING SYSTEM, </w:t>
      </w:r>
      <w:r>
        <w:rPr>
          <w:rFonts w:cs="Arial"/>
          <w:sz w:val="20"/>
          <w:szCs w:val="20"/>
        </w:rPr>
        <w:t>MICRASOFT</w:t>
      </w:r>
      <w:r w:rsidRPr="00E9137A">
        <w:rPr>
          <w:rFonts w:cs="Arial"/>
          <w:sz w:val="20"/>
          <w:szCs w:val="20"/>
        </w:rPr>
        <w:t xml:space="preserve"> 365,</w:t>
      </w:r>
      <w:r>
        <w:rPr>
          <w:rFonts w:cs="Arial"/>
          <w:sz w:val="20"/>
          <w:szCs w:val="20"/>
        </w:rPr>
        <w:t xml:space="preserve"> </w:t>
      </w:r>
      <w:r w:rsidRPr="00E84E8F">
        <w:rPr>
          <w:rFonts w:cs="Arial"/>
          <w:sz w:val="20"/>
          <w:szCs w:val="20"/>
        </w:rPr>
        <w:t xml:space="preserve">OFFICE, BING, </w:t>
      </w:r>
      <w:r>
        <w:rPr>
          <w:rFonts w:cs="Arial"/>
          <w:sz w:val="20"/>
          <w:szCs w:val="20"/>
        </w:rPr>
        <w:t xml:space="preserve">MICRASOFT </w:t>
      </w:r>
      <w:r w:rsidRPr="00E84E8F">
        <w:rPr>
          <w:rFonts w:cs="Arial"/>
          <w:sz w:val="20"/>
          <w:szCs w:val="20"/>
        </w:rPr>
        <w:t xml:space="preserve">SQL SERVER, WINDOWS SERVER, THE WINDOWS STORE, AZURE, OFFICE 365, XBOX LIVE, </w:t>
      </w:r>
      <w:r w:rsidRPr="00E9137A">
        <w:rPr>
          <w:rFonts w:cs="Arial"/>
          <w:sz w:val="20"/>
          <w:szCs w:val="20"/>
        </w:rPr>
        <w:t>MIXER,</w:t>
      </w:r>
      <w:r w:rsidRPr="00E84E8F">
        <w:rPr>
          <w:rFonts w:cs="Arial"/>
          <w:sz w:val="20"/>
          <w:szCs w:val="20"/>
        </w:rPr>
        <w:t xml:space="preserve"> LINKEDIN</w:t>
      </w:r>
      <w:r>
        <w:rPr>
          <w:rFonts w:cs="Arial"/>
          <w:sz w:val="20"/>
          <w:szCs w:val="20"/>
        </w:rPr>
        <w:t xml:space="preserve">, </w:t>
      </w:r>
      <w:r w:rsidRPr="00E9137A">
        <w:rPr>
          <w:rFonts w:cs="Arial"/>
          <w:sz w:val="20"/>
          <w:szCs w:val="20"/>
        </w:rPr>
        <w:t>AND OTHER CLOUD-BASED OFFERINGS</w:t>
      </w:r>
      <w:r w:rsidRPr="00E84E8F">
        <w:rPr>
          <w:rFonts w:cs="Arial"/>
          <w:sz w:val="20"/>
          <w:szCs w:val="20"/>
        </w:rPr>
        <w:t xml:space="preserve">. WE ALSO INVEST IN THE DEVELOPMENT AND ACQUISITION OF A VARIETY OF HARDWARE FOR PRODUCTIVITY, COMMUNICATION, AND ENTERTAINMENT INCLUDING PCS, TABLETS, GAMING DEVICES, AND HOLOLENS. INVESTMENTS IN NEW TECHNOLOGY ARE SPECULATIVE. COMMERCIAL SUCCESS DEPENDS ON MANY FACTORS, INCLUDING INNOVATIVENESS, DEVELOPER SUPPORT, AND EFFECTIVE DISTRIBUTION AND MARKETING. IF CUSTOMERS DO NOT PERCEIVE OUR LATEST OFFERINGS AS PROVIDING SIGNIFICANT NEW FUNCTIONALITY OR OTHER VALUE, THEY MAY REDUCE THEIR PURCHASES OF NEW SOFTWARE AND HARDWARE PRODUCTS OR UPGRADES, UNFAVORABLY AFFECTING REVENUE. WE MAY NOT ACHIEVE SIGNIFICANT REVENUE FROM NEW PRODUCT, SERVICE, AND DISTRIBUTION CHANNEL INVESTMENTS FOR SEVERAL YEARS, IF AT ALL. NEW PRODUCTS AND SERVICES MAY NOT BE PROFITABLE, AND EVEN IF THEY ARE PROFITABLE, OPERATING MARGINS FOR SOME NEW PRODUCTS AND BUSINESSES WILL NOT BE AS HIGH AS THE MARGINS WE HAVE EXPERIENCED HISTORICALLY. </w:t>
      </w:r>
      <w:r w:rsidRPr="00E9137A">
        <w:rPr>
          <w:rFonts w:cs="Arial"/>
          <w:sz w:val="20"/>
          <w:szCs w:val="20"/>
        </w:rPr>
        <w:t xml:space="preserve">WE MAY NOT GET ENGAGEMENT IN CERTAIN FEATURES, LIKE WINDOWS STORE, </w:t>
      </w:r>
      <w:r>
        <w:rPr>
          <w:rFonts w:cs="Arial"/>
          <w:sz w:val="20"/>
          <w:szCs w:val="20"/>
        </w:rPr>
        <w:t>MICRASOFT</w:t>
      </w:r>
      <w:r w:rsidRPr="00E9137A">
        <w:rPr>
          <w:rFonts w:cs="Arial"/>
          <w:sz w:val="20"/>
          <w:szCs w:val="20"/>
        </w:rPr>
        <w:t xml:space="preserve"> EDGE, AND BING, THAT DRIVE POST-LICENSE MONETIZATION OPPORTUNITIES. OUR DATA HANDLING PRACTICES ACROSS OUR PRODUCTS AND SERVICES WILL CONTINUE TO BE UNDER SCRUTINY AND PERCEPTIONS OF MISMANAGEMENT, DRIVEN BY REGULATORY ACTIVITY OR NEGATIVE PUBLIC REACTION TO OUR PRACTICES OR PRODUCT EXPERIENCES, WHICH COULD NEGATIVELY IMPACT PRODUCT AND FEATURE ADOPTION, PRODUCT DESIGN, AND PRODUCT QUALITY.</w:t>
      </w:r>
    </w:p>
    <w:p w14:paraId="7A2F2A23" w14:textId="72B840C2" w:rsidR="00AB087B" w:rsidRPr="00E84E8F" w:rsidRDefault="00C552A4" w:rsidP="00B83B7C">
      <w:pPr>
        <w:pStyle w:val="NormalnyWeb"/>
        <w:spacing w:before="180" w:beforeAutospacing="0" w:after="0" w:afterAutospacing="0"/>
        <w:jc w:val="center"/>
        <w:rPr>
          <w:sz w:val="8"/>
        </w:rPr>
      </w:pPr>
      <w:r w:rsidRPr="00E84E8F">
        <w:rPr>
          <w:rFonts w:cs="Arial"/>
          <w:sz w:val="20"/>
          <w:szCs w:val="20"/>
        </w:rPr>
        <w:t>DEVELOPING NEW TECHNOLOGIES IS COMPLEX. IT CAN REQUIRE LONG DEVELOPMENT AND TESTING PERIODS. SIGNIFICANT DELAYS IN NEW RELEASES OR SIGNIFICANT PROBLEMS IN CREATING NEW PRODUCTS OR SERVICES COULD ADVERSELY AFFECT OUR REVENUE.</w:t>
      </w:r>
    </w:p>
    <w:p w14:paraId="7E708782" w14:textId="12AAA2BB" w:rsidR="00AB087B" w:rsidRPr="00E84E8F" w:rsidRDefault="00C552A4" w:rsidP="00B83B7C">
      <w:pPr>
        <w:pStyle w:val="NormalnyWeb"/>
        <w:spacing w:before="180" w:beforeAutospacing="0" w:after="0" w:afterAutospacing="0"/>
        <w:jc w:val="center"/>
        <w:rPr>
          <w:sz w:val="8"/>
        </w:rPr>
      </w:pPr>
      <w:r w:rsidRPr="00E84E8F">
        <w:rPr>
          <w:rFonts w:cs="Arial"/>
          <w:b/>
          <w:bCs/>
          <w:sz w:val="20"/>
          <w:szCs w:val="20"/>
        </w:rPr>
        <w:t>ACQUISITIONS, JOINT VENTURES, AND STRATEGIC ALLIANCES MAY HAVE AN ADVERSE EFFECT ON OUR BUSINESS.</w:t>
      </w:r>
      <w:r w:rsidRPr="00E84E8F">
        <w:rPr>
          <w:rFonts w:cs="Arial"/>
          <w:sz w:val="20"/>
          <w:szCs w:val="20"/>
        </w:rPr>
        <w:t> WE EXPECT TO CONTINUE MAKING ACQUISITIONS AND ENTERING INTO JOINT VENTURES AND STRATEGIC ALLIANCES AS PART OF OUR LONG-TERM BUSINESS STRATEGY. IN DECEMBER 2016, WE COMPLETED OUR ACQUISITION OF LINKEDIN</w:t>
      </w:r>
      <w:r>
        <w:rPr>
          <w:rFonts w:cs="Arial"/>
          <w:sz w:val="20"/>
          <w:szCs w:val="20"/>
        </w:rPr>
        <w:t xml:space="preserve"> CORPORATION</w:t>
      </w:r>
      <w:r w:rsidRPr="00E84E8F">
        <w:rPr>
          <w:rFonts w:cs="Arial"/>
          <w:sz w:val="20"/>
          <w:szCs w:val="20"/>
        </w:rPr>
        <w:t xml:space="preserve"> FOR $27.0 BILLION. </w:t>
      </w:r>
      <w:r w:rsidRPr="00E9137A">
        <w:rPr>
          <w:rFonts w:cs="Arial"/>
          <w:sz w:val="20"/>
          <w:szCs w:val="20"/>
        </w:rPr>
        <w:t>IN JUNE 2018, WE ANNOUNCED AN AGREEMENT TO ACQUIRE GITHUB, INC. FOR $7.5 BILLION. THESE ACQUISITIONS</w:t>
      </w:r>
      <w:r w:rsidRPr="00E84E8F">
        <w:rPr>
          <w:rFonts w:cs="Arial"/>
          <w:sz w:val="20"/>
          <w:szCs w:val="20"/>
        </w:rPr>
        <w:t xml:space="preserve"> AND OTHER TRANSACTIONS AND ARRANGEMENTS INVOLVE SIGNIFICANT CHALLENGES AND RISKS, INCLUDING THAT THEY DO NOT ADVANCE OUR BUSINESS STRATEGY, THAT WE GET AN UNSATISFACTORY RETURN ON OUR INVESTMENT, THAT WE HAVE DIFFICULTY INTEGRATING AND </w:t>
      </w:r>
      <w:r w:rsidRPr="00E84E8F">
        <w:rPr>
          <w:rFonts w:cs="Arial"/>
          <w:sz w:val="20"/>
          <w:szCs w:val="20"/>
        </w:rPr>
        <w:lastRenderedPageBreak/>
        <w:t>RETAINING NEW EMPLOYEES, BUSINESS SYSTEMS, AND TECHNOLOGY, OR THAT THEY DISTRACT MANAGEMENT FROM OUR OTHER BUSINESSES. IF AN ARRANGEMENT FAILS TO ADEQUATELY ANTICIPATE CHANGING CIRCUMSTANCES AND INTERESTS OF A PARTY, IT MAY RESULT IN EARLY TERMINATION OR RENEGOTIATION OF THE ARRANGEMENT. THE SUCCESS OF THESE TRANSACTIONS AND ARRANGEMENTS WILL DEPEND IN PART ON OUR ABILITY TO LEVERAGE THEM TO ENHANCE OUR EXISTING PRODUCTS AND SERVICES OR DEVELOP COMPELLING NEW ONES. IT MAY TAKE LONGER THAN EXPECTED TO REALIZE THE FULL BENEFITS FROM THESE TRANSACTIONS AND ARRANGEMENTS, SUCH AS INCREASED REVENUE, ENHANCED EFFICIENCIES, OR INCREASED MARKET SHARE, OR THE BENEFITS MAY ULTIMATELY BE SMALLER THAN WE EXPECTED. THESE EVENTS COULD ADVERSELY AFFECT OUR OPERATING RESULTS OR FINANCIAL CONDITION.</w:t>
      </w:r>
    </w:p>
    <w:p w14:paraId="3E0B7DBD" w14:textId="437FE747" w:rsidR="00AB087B" w:rsidRPr="00E84E8F" w:rsidRDefault="00C552A4" w:rsidP="00B83B7C">
      <w:pPr>
        <w:pStyle w:val="NormalnyWeb"/>
        <w:spacing w:before="180" w:beforeAutospacing="0" w:after="0" w:afterAutospacing="0"/>
        <w:jc w:val="center"/>
        <w:rPr>
          <w:sz w:val="8"/>
        </w:rPr>
      </w:pPr>
      <w:r w:rsidRPr="00E84E8F">
        <w:rPr>
          <w:rFonts w:cs="Arial"/>
          <w:b/>
          <w:bCs/>
          <w:sz w:val="20"/>
          <w:szCs w:val="20"/>
        </w:rPr>
        <w:t>IF OUR GOODWILL OR AMORTIZABLE INTANGIBLE ASSETS BECOME IMPAIRED, WE MAY BE REQUIRED TO RECORD A SIGNIFICANT CHARGE TO EARNINGS.</w:t>
      </w:r>
      <w:r w:rsidRPr="00E84E8F">
        <w:rPr>
          <w:rFonts w:cs="Arial"/>
          <w:sz w:val="20"/>
          <w:szCs w:val="20"/>
        </w:rPr>
        <w:t xml:space="preserve"> WE ACQUIRE OTHER COMPANIES AND INTANGIBLE ASSETS AND MAY NOT REALIZE ALL THE ECONOMIC BENEFIT FROM THOSE ACQUISITIONS, WHICH COULD CAUSE AN IMPAIRMENT OF GOODWILL OR INTANGIBLES. WE REVIEW OUR AMORTIZABLE INTANGIBLE ASSETS FOR IMPAIRMENT WHEN EVENTS OR CHANGES IN CIRCUMSTANCES INDICATE THE CARRYING VALUE MAY NOT BE RECOVERABLE. WE TEST GOODWILL FOR IMPAIRMENT AT LEAST ANNUALLY. FACTORS THAT MAY BE A CHANGE IN CIRCUMSTANCES, INDICATING THAT THE CARRYING VALUE OF OUR GOODWILL OR AMORTIZABLE INTANGIBLE ASSETS MAY NOT BE RECOVERABLE, INCLUDE A DECLINE IN OUR STOCK PRICE AND MARKET CAPITALIZATION, REDUCED FUTURE CASH FLOW ESTIMATES, AND SLOWER GROWTH RATES IN INDUSTRY SEGMENTS IN WHICH WE PARTICIPATE. WE </w:t>
      </w:r>
      <w:r w:rsidRPr="00E9137A">
        <w:rPr>
          <w:rFonts w:cs="Arial"/>
          <w:sz w:val="20"/>
          <w:szCs w:val="20"/>
        </w:rPr>
        <w:t>HAVE IN THE PAST RECORDED, AND</w:t>
      </w:r>
      <w:r>
        <w:rPr>
          <w:rFonts w:cs="Arial"/>
          <w:sz w:val="20"/>
          <w:szCs w:val="20"/>
        </w:rPr>
        <w:t xml:space="preserve"> </w:t>
      </w:r>
      <w:r w:rsidRPr="00E84E8F">
        <w:rPr>
          <w:rFonts w:cs="Arial"/>
          <w:sz w:val="20"/>
          <w:szCs w:val="20"/>
        </w:rPr>
        <w:t xml:space="preserve">MAY </w:t>
      </w:r>
      <w:r w:rsidRPr="00E9137A">
        <w:rPr>
          <w:rFonts w:cs="Arial"/>
          <w:sz w:val="20"/>
          <w:szCs w:val="20"/>
        </w:rPr>
        <w:t>IN THE FUTURE</w:t>
      </w:r>
      <w:r w:rsidRPr="00E84E8F">
        <w:rPr>
          <w:rFonts w:cs="Arial"/>
          <w:sz w:val="20"/>
          <w:szCs w:val="20"/>
        </w:rPr>
        <w:t xml:space="preserve"> BE REQUIRED TO RECORD A SIGNIFICANT CHARGE </w:t>
      </w:r>
      <w:r>
        <w:rPr>
          <w:rFonts w:cs="Arial"/>
          <w:sz w:val="20"/>
          <w:szCs w:val="20"/>
        </w:rPr>
        <w:t>I</w:t>
      </w:r>
      <w:r w:rsidRPr="00E84E8F">
        <w:rPr>
          <w:rFonts w:cs="Arial"/>
          <w:sz w:val="20"/>
          <w:szCs w:val="20"/>
        </w:rPr>
        <w:t>N OUR CONSOLIDATED FINANCIAL STATEMENTS DURING THE PERIOD IN WHICH ANY IMPAIRMENT OF OUR GOODWILL OR AMORTIZABLE INTANGIBLE ASSETS IS DETERMINED, NEGATIVELY AFFECTING OUR RESULTS OF OPERATIONS. OUR ACQUISITION OF LINKEDIN RESULTED IN A SIGNIFICANT INCREASE IN OUR GOODWILL AND INTANGIBLE ASSET BALANCES.</w:t>
      </w:r>
    </w:p>
    <w:p w14:paraId="59E38AB5" w14:textId="37270A06" w:rsidR="00AB087B" w:rsidRPr="00E84E8F" w:rsidRDefault="00C552A4" w:rsidP="00B83B7C">
      <w:pPr>
        <w:pStyle w:val="NormalnyWeb"/>
        <w:keepNext/>
        <w:keepLines/>
        <w:spacing w:before="270" w:beforeAutospacing="0" w:after="0" w:afterAutospacing="0"/>
        <w:jc w:val="center"/>
        <w:rPr>
          <w:sz w:val="8"/>
        </w:rPr>
      </w:pPr>
      <w:r w:rsidRPr="00E84E8F">
        <w:rPr>
          <w:rFonts w:cs="Arial"/>
          <w:b/>
          <w:bCs/>
          <w:sz w:val="20"/>
          <w:szCs w:val="20"/>
        </w:rPr>
        <w:t>WE MAY NOT EARN THE REVENUES WE EXPECT FROM OUR INTELLECTUAL PROPERTY RIGHTS.</w:t>
      </w:r>
    </w:p>
    <w:p w14:paraId="094D33CC" w14:textId="742F0471" w:rsidR="00AB087B" w:rsidRPr="00E84E8F" w:rsidRDefault="00C552A4" w:rsidP="00B83B7C">
      <w:pPr>
        <w:pStyle w:val="NormalnyWeb"/>
        <w:keepNext/>
        <w:keepLines/>
        <w:spacing w:before="180" w:beforeAutospacing="0" w:after="0" w:afterAutospacing="0"/>
        <w:jc w:val="center"/>
        <w:rPr>
          <w:b/>
          <w:sz w:val="8"/>
        </w:rPr>
      </w:pPr>
      <w:r w:rsidRPr="00E84E8F">
        <w:rPr>
          <w:rFonts w:cs="Arial"/>
          <w:b/>
          <w:i/>
          <w:iCs/>
          <w:sz w:val="20"/>
          <w:szCs w:val="20"/>
        </w:rPr>
        <w:t>WE MAY NOT BE ABLE TO ADEQUATELY PROTECT OUR INTELLECTUAL PROPERTY RIGHTS</w:t>
      </w:r>
    </w:p>
    <w:p w14:paraId="71C8DE1E" w14:textId="3827871C" w:rsidR="00AB087B" w:rsidRPr="00E84E8F" w:rsidRDefault="00C552A4" w:rsidP="00B83B7C">
      <w:pPr>
        <w:pStyle w:val="NormalnyWeb"/>
        <w:spacing w:before="180" w:beforeAutospacing="0" w:after="0" w:afterAutospacing="0"/>
        <w:jc w:val="center"/>
        <w:rPr>
          <w:sz w:val="8"/>
        </w:rPr>
      </w:pPr>
      <w:r w:rsidRPr="00E84E8F">
        <w:rPr>
          <w:rFonts w:cs="Arial"/>
          <w:sz w:val="20"/>
          <w:szCs w:val="20"/>
        </w:rPr>
        <w:t xml:space="preserve">PROTECTING OUR INTELLECTUAL PROPERTY RIGHTS AND COMBATING UNLICENSED COPYING AND USE OF OUR SOFTWARE AND OTHER INTELLECTUAL PROPERTY ON A GLOBAL BASIS IS DIFFICULT. WHILE PIRACY ADVERSELY AFFECTS U.S. REVENUE, THE IMPACT ON REVENUE FROM OUTSIDE THE U.S. IS MORE SIGNIFICANT, PARTICULARLY COUNTRIES </w:t>
      </w:r>
      <w:r w:rsidRPr="00E9137A">
        <w:rPr>
          <w:rFonts w:cs="Arial"/>
          <w:sz w:val="20"/>
          <w:szCs w:val="20"/>
        </w:rPr>
        <w:t>IN WHICH THE LEGAL SYSTEM PROVIDES LESS PROTECTION FOR</w:t>
      </w:r>
      <w:r w:rsidRPr="002C4468">
        <w:rPr>
          <w:rFonts w:cs="Arial"/>
          <w:sz w:val="20"/>
          <w:szCs w:val="20"/>
        </w:rPr>
        <w:t xml:space="preserve"> </w:t>
      </w:r>
      <w:r w:rsidRPr="00E84E8F">
        <w:rPr>
          <w:rFonts w:cs="Arial"/>
          <w:sz w:val="20"/>
          <w:szCs w:val="20"/>
        </w:rPr>
        <w:t xml:space="preserve">INTELLECTUAL PROPERTY RIGHTS. OUR REVENUE IN THESE MARKETS MAY GROW </w:t>
      </w:r>
      <w:r>
        <w:rPr>
          <w:rFonts w:cs="Arial"/>
          <w:sz w:val="20"/>
          <w:szCs w:val="20"/>
        </w:rPr>
        <w:t>MORE SLOWLY</w:t>
      </w:r>
      <w:r w:rsidRPr="00E84E8F">
        <w:rPr>
          <w:rFonts w:cs="Arial"/>
          <w:sz w:val="20"/>
          <w:szCs w:val="20"/>
        </w:rPr>
        <w:t xml:space="preserve"> THAN THE UNDERLYING DEVICE MARKET. SIMILARLY, THE ABSENCE OF HARMONIZED PATENT LAWS MAKES IT MORE DIFFICULT TO ENSURE CONSISTENT RESPECT FOR PATENT RIGHTS. THROUGHOUT THE WORLD, WE EDUCATE USERS ABOUT THE BENEFITS OF LICENSING GENUINE PRODUCTS AND OBTAINING INDEMNIFICATION BENEFITS FOR INTELLECTUAL PROPERTY RISKS, AND WE EDUCATE LAWMAKERS ABOUT THE ADVANTAGES OF A BUSINESS CLIMATE WHERE INTELLECTUAL PROPERTY RIGHTS ARE PROTECTED. REDUCTIONS IN THE LEGAL PROTECTION FOR SOFTWARE INTELLECTUAL PROPERTY RIGHTS COULD ADVERSELY AFFECT REVENUE.</w:t>
      </w:r>
    </w:p>
    <w:p w14:paraId="41FE09E7" w14:textId="2D741FD7" w:rsidR="00AB087B" w:rsidRPr="00E84E8F" w:rsidRDefault="00C552A4" w:rsidP="00B83B7C">
      <w:pPr>
        <w:pStyle w:val="NormalnyWeb"/>
        <w:keepNext/>
        <w:spacing w:before="270" w:beforeAutospacing="0" w:after="0" w:afterAutospacing="0"/>
        <w:jc w:val="center"/>
        <w:rPr>
          <w:b/>
          <w:sz w:val="8"/>
        </w:rPr>
      </w:pPr>
      <w:r w:rsidRPr="00E84E8F">
        <w:rPr>
          <w:rFonts w:cs="Arial"/>
          <w:b/>
          <w:i/>
          <w:iCs/>
          <w:sz w:val="20"/>
          <w:szCs w:val="20"/>
        </w:rPr>
        <w:t>WE MAY NOT RECEIVE EXPECTED ROYALTIES FROM OUR PATENT LICENSES</w:t>
      </w:r>
    </w:p>
    <w:p w14:paraId="49CEB710" w14:textId="4ADE20DE" w:rsidR="00AB087B" w:rsidRPr="00E84E8F" w:rsidRDefault="00C552A4" w:rsidP="00B83B7C">
      <w:pPr>
        <w:pStyle w:val="NormalnyWeb"/>
        <w:spacing w:before="180" w:beforeAutospacing="0" w:after="0" w:afterAutospacing="0"/>
        <w:jc w:val="center"/>
        <w:rPr>
          <w:sz w:val="8"/>
        </w:rPr>
      </w:pPr>
      <w:r w:rsidRPr="00E84E8F">
        <w:rPr>
          <w:rFonts w:cs="Arial"/>
          <w:sz w:val="20"/>
          <w:szCs w:val="20"/>
        </w:rPr>
        <w:t xml:space="preserve">WE EXPEND SIGNIFICANT RESOURCES TO PATENT THE INTELLECTUAL PROPERTY WE CREATE WITH THE EXPECTATION THAT WE WILL GENERATE REVENUES BY INCORPORATING THAT INTELLECTUAL PROPERTY IN OUR PRODUCTS OR SERVICES OR, IN SOME INSTANCES, BY LICENSING OUR PATENTS TO OTHERS IN RETURN FOR A ROYALTY. CHANGES IN THE LAW MAY </w:t>
      </w:r>
      <w:r w:rsidRPr="00E9137A">
        <w:rPr>
          <w:rFonts w:cs="Arial"/>
          <w:sz w:val="20"/>
          <w:szCs w:val="20"/>
        </w:rPr>
        <w:t>CONTINUE TO</w:t>
      </w:r>
      <w:r w:rsidRPr="00E84E8F">
        <w:rPr>
          <w:rFonts w:cs="Arial"/>
          <w:sz w:val="20"/>
          <w:szCs w:val="20"/>
        </w:rPr>
        <w:t xml:space="preserve"> WEAKEN OUR ABILITY TO PREVENT THE USE OF PATENTED TECHNOLOGY OR COLLECT REVENUE FOR LICENSING OUR PATENTS. THESE INCLUDE LEGISLATIVE CHANGES AND REGULATORY ACTIONS THAT MAKE IT MORE DIFFICULT TO OBTAIN INJUNCTIONS, AND THE INCREASING USE OF LEGAL PROCESS TO CHALLENGE ISSUED PATENTS. SIMILARLY, LICENSEES OF OUR PATENTS MAY FAIL TO SATISFY THEIR OBLIGATIONS TO PAY US ROYALTIES, OR MAY CONTEST THE SCOPE AND EXTENT OF THEIR OBLIGATIONS. FINALLY, THE ROYALTIES WE CAN OBTAIN TO MONETIZE OUR INTELLECTUAL PROPERTY MAY DECLINE BECAUSE OF THE EVOLUTION OF TECHNOLOGY, SELLING PRICE CHANGES IN PRODUCTS USING LICENSED PATENTS, OR THE DIFFICULTY OF DISCOVERING INFRINGEMENTS.</w:t>
      </w:r>
      <w:r>
        <w:rPr>
          <w:rFonts w:cs="Arial"/>
          <w:sz w:val="20"/>
          <w:szCs w:val="20"/>
        </w:rPr>
        <w:t xml:space="preserve"> </w:t>
      </w:r>
      <w:r w:rsidRPr="00E9137A">
        <w:rPr>
          <w:rFonts w:cs="Arial"/>
          <w:sz w:val="20"/>
          <w:szCs w:val="20"/>
        </w:rPr>
        <w:t xml:space="preserve">FINALLY, OUR INCREASING </w:t>
      </w:r>
      <w:r w:rsidRPr="00E9137A">
        <w:rPr>
          <w:rFonts w:cs="Arial"/>
          <w:sz w:val="20"/>
          <w:szCs w:val="20"/>
        </w:rPr>
        <w:lastRenderedPageBreak/>
        <w:t>ENGAGEMENT WITH OPEN SOURCE SOFTWARE WILL ALSO CAUSE US TO LICENSE OUR INTELLECTUAL PROPERTY RIGHTS BROADLY IN CERTAIN SITUATIONS AND MAY NEGATIVELY IMPACT REVENUE.</w:t>
      </w:r>
    </w:p>
    <w:p w14:paraId="1A51B9FB" w14:textId="70C6100A" w:rsidR="00AB087B" w:rsidRPr="00E84E8F" w:rsidRDefault="00C552A4" w:rsidP="00B83B7C">
      <w:pPr>
        <w:pStyle w:val="NormalnyWeb"/>
        <w:spacing w:before="180" w:beforeAutospacing="0" w:after="0" w:afterAutospacing="0"/>
        <w:jc w:val="center"/>
        <w:rPr>
          <w:sz w:val="8"/>
        </w:rPr>
      </w:pPr>
      <w:r w:rsidRPr="00E84E8F">
        <w:rPr>
          <w:rFonts w:cs="Arial"/>
          <w:b/>
          <w:bCs/>
          <w:sz w:val="20"/>
          <w:szCs w:val="20"/>
        </w:rPr>
        <w:t>THIRD PARTIES MAY CLAIM WE INFRINGE THEIR INTELLECTUAL PROPERTY RIGHTS.</w:t>
      </w:r>
      <w:r w:rsidRPr="00E84E8F">
        <w:rPr>
          <w:rFonts w:cs="Arial"/>
          <w:sz w:val="20"/>
          <w:szCs w:val="20"/>
        </w:rPr>
        <w:t xml:space="preserve"> FROM TIME TO TIME, OTHERS CLAIM WE INFRINGE THEIR INTELLECTUAL PROPERTY RIGHTS. THE NUMBER OF THESE CLAIMS MAY GROW BECAUSE OF CONSTANT TECHNOLOGICAL CHANGE IN THE MARKETS IN WHICH WE COMPETE, THE EXTENSIVE PATENT COVERAGE OF EXISTING TECHNOLOGIES, THE RAPID RATE OF ISSUANCE OF NEW PATENTS, AND OUR OFFERING OF FIRST-PARTY DEVICES, SUCH AS </w:t>
      </w:r>
      <w:r>
        <w:rPr>
          <w:rFonts w:cs="Arial"/>
          <w:sz w:val="20"/>
          <w:szCs w:val="20"/>
        </w:rPr>
        <w:t xml:space="preserve">MICRASOFT </w:t>
      </w:r>
      <w:r w:rsidRPr="00E84E8F">
        <w:rPr>
          <w:rFonts w:cs="Arial"/>
          <w:sz w:val="20"/>
          <w:szCs w:val="20"/>
        </w:rPr>
        <w:t>SURFACE. TO RESOLVE THESE CLAIMS, WE MAY ENTER INTO ROYALTY AND LICENSING AGREEMENTS ON TERMS THAT ARE LESS FAVORABLE THAN CURRENTLY AVAILABLE, STOP SELLING OR REDESIGN AFFECTED PRODUCTS OR SERVICES, OR PAY DAMAGES TO SATISFY INDEMNIFICATION COMMITMENTS WITH OUR CUSTOMERS. THESE OUTCOMES MAY CAUSE OPERATING MARGINS TO DECLINE. BESIDES MONEY DAMAGES, IN SOME JURISDICTIONS PLAINTIFFS CAN SEEK INJUNCTIVE RELIEF THAT MAY LIMIT OR PREVENT IMPORTING, MARKETING, AND SELLING OUR PRODUCTS OR SERVICES THAT HAVE INFRINGING TECHNOLOGIES. IN SOME COUNTRIES, SUCH AS GERMANY, AN INJUNCTION CAN BE ISSUED BEFORE THE PARTIES HAVE FULLY LITIGATED THE VALIDITY OF THE UNDERLYING PATENTS. WE HAVE PAID SIGNIFICANT AMOUNTS TO SETTLE CLAIMS RELATED TO THE USE OF TECHNOLOGY AND INTELLECTUAL PROPERTY RIGHTS AND TO PROCURE INTELLECTUAL PROPERTY RIGHTS AS PART OF OUR STRATEGY TO MANAGE THIS RISK, AND MAY CONTINUE TO DO SO.</w:t>
      </w:r>
    </w:p>
    <w:p w14:paraId="4C588B81" w14:textId="4E16BEFE" w:rsidR="00AB087B" w:rsidRPr="00E84E8F" w:rsidRDefault="00C552A4" w:rsidP="00B83B7C">
      <w:pPr>
        <w:pStyle w:val="NormalnyWeb"/>
        <w:spacing w:before="180" w:beforeAutospacing="0" w:after="0" w:afterAutospacing="0"/>
        <w:jc w:val="center"/>
        <w:rPr>
          <w:rFonts w:cs="Arial"/>
          <w:sz w:val="20"/>
          <w:szCs w:val="20"/>
        </w:rPr>
      </w:pPr>
      <w:r w:rsidRPr="00E84E8F">
        <w:rPr>
          <w:rFonts w:cs="Arial"/>
          <w:b/>
          <w:bCs/>
          <w:sz w:val="20"/>
          <w:szCs w:val="20"/>
        </w:rPr>
        <w:t>WE MAY NOT BE ABLE TO PROTECT OUR SOURCE CODE FROM COPYING IF THERE IS AN UNAUTHORIZED DISCLOSURE.</w:t>
      </w:r>
      <w:r w:rsidRPr="00E84E8F">
        <w:rPr>
          <w:rFonts w:cs="Arial"/>
          <w:sz w:val="20"/>
          <w:szCs w:val="20"/>
        </w:rPr>
        <w:t xml:space="preserve"> SOURCE CODE, THE DETAILED PROGRAM COMMANDS FOR OUR OPERATING SYSTEMS AND OTHER SOFTWARE PROGRAMS, IS CRITICAL TO OUR BUSINESS. ALTHOUGH WE LICENSE PORTIONS OF OUR APPLICATION AND OPERATING SYSTEM SOURCE CODE TO SEVERAL LICENSEES, WE TAKE SIGNIFICANT MEASURES TO PROTECT THE SECRECY OF LARGE PORTIONS OF OUR SOURCE CODE. IF OUR SOURCE CODE LEAKS, WE MIGHT LOSE FUTURE TRADE SECRET PROTECTION FOR THAT CODE. IT MAY </w:t>
      </w:r>
      <w:r>
        <w:rPr>
          <w:rFonts w:cs="Arial"/>
          <w:sz w:val="20"/>
          <w:szCs w:val="20"/>
        </w:rPr>
        <w:t>THEN</w:t>
      </w:r>
      <w:r w:rsidRPr="00E84E8F">
        <w:rPr>
          <w:rFonts w:cs="Arial"/>
          <w:sz w:val="20"/>
          <w:szCs w:val="20"/>
        </w:rPr>
        <w:t xml:space="preserve"> BECOME EASIER FOR THIRD PARTIES TO COMPETE WITH OUR PRODUCTS BY COPYING FUNCTIONALITY, WHICH COULD ADVERSELY AFFECT OUR REVENUE AND OPERATING MARGINS. UNAUTHORIZED DISCLOSURE OF SOURCE CODE ALSO COULD INCREASE THE SECURITY RISKS DESCRIBED IN THE NEXT PARAGRAPH.</w:t>
      </w:r>
    </w:p>
    <w:p w14:paraId="418E870A" w14:textId="62CDB502" w:rsidR="00AB087B" w:rsidRPr="00E84E8F" w:rsidRDefault="00C552A4" w:rsidP="00B83B7C">
      <w:pPr>
        <w:pStyle w:val="NormalnyWeb"/>
        <w:keepNext/>
        <w:spacing w:before="270" w:beforeAutospacing="0" w:after="0" w:afterAutospacing="0"/>
        <w:jc w:val="center"/>
        <w:rPr>
          <w:sz w:val="8"/>
        </w:rPr>
      </w:pPr>
      <w:r w:rsidRPr="00E84E8F">
        <w:rPr>
          <w:rFonts w:cs="Arial"/>
          <w:b/>
          <w:bCs/>
          <w:sz w:val="20"/>
          <w:szCs w:val="20"/>
        </w:rPr>
        <w:t xml:space="preserve">CYBERATTACKS AND SECURITY VULNERABILITIES COULD LEAD TO REDUCED REVENUE, INCREASED COSTS, LIABILITY CLAIMS, OR HARM TO OUR </w:t>
      </w:r>
      <w:r w:rsidRPr="00E84E8F">
        <w:rPr>
          <w:rFonts w:cs="Arial"/>
          <w:b/>
          <w:sz w:val="20"/>
          <w:szCs w:val="20"/>
        </w:rPr>
        <w:t>REPUTATION OR</w:t>
      </w:r>
      <w:r w:rsidRPr="00E84E8F">
        <w:rPr>
          <w:rFonts w:cs="Arial"/>
          <w:b/>
          <w:bCs/>
          <w:sz w:val="20"/>
          <w:szCs w:val="20"/>
        </w:rPr>
        <w:t xml:space="preserve"> COMPETITIVE POSITION.</w:t>
      </w:r>
    </w:p>
    <w:p w14:paraId="13DF4FCB" w14:textId="19F7BFA8" w:rsidR="00AB087B" w:rsidRPr="00E84E8F" w:rsidRDefault="00C552A4" w:rsidP="00B83B7C">
      <w:pPr>
        <w:pStyle w:val="NormalnyWeb"/>
        <w:keepNext/>
        <w:spacing w:before="180" w:beforeAutospacing="0" w:after="0" w:afterAutospacing="0"/>
        <w:jc w:val="center"/>
        <w:rPr>
          <w:b/>
          <w:sz w:val="8"/>
        </w:rPr>
      </w:pPr>
      <w:r w:rsidRPr="00E84E8F">
        <w:rPr>
          <w:rFonts w:cs="Arial"/>
          <w:b/>
          <w:i/>
          <w:iCs/>
          <w:sz w:val="20"/>
          <w:szCs w:val="20"/>
        </w:rPr>
        <w:t xml:space="preserve">SECURITY OF </w:t>
      </w:r>
      <w:r w:rsidRPr="00E84E8F">
        <w:rPr>
          <w:rFonts w:cs="Arial"/>
          <w:b/>
          <w:i/>
          <w:sz w:val="20"/>
          <w:szCs w:val="20"/>
        </w:rPr>
        <w:t>OUR</w:t>
      </w:r>
      <w:r w:rsidRPr="00E84E8F">
        <w:rPr>
          <w:rFonts w:cs="Arial"/>
          <w:b/>
          <w:i/>
          <w:iCs/>
          <w:sz w:val="20"/>
          <w:szCs w:val="20"/>
        </w:rPr>
        <w:t xml:space="preserve"> INFORMATION TECHNOLOGY</w:t>
      </w:r>
    </w:p>
    <w:p w14:paraId="6ECBB4B9" w14:textId="2535B59E" w:rsidR="00877EA8" w:rsidRDefault="00C552A4" w:rsidP="00B83B7C">
      <w:pPr>
        <w:pStyle w:val="NormalnyWeb"/>
        <w:spacing w:before="180" w:beforeAutospacing="0" w:after="0" w:afterAutospacing="0"/>
        <w:jc w:val="center"/>
        <w:rPr>
          <w:rFonts w:cs="Arial"/>
          <w:szCs w:val="20"/>
        </w:rPr>
      </w:pPr>
      <w:r w:rsidRPr="00E84E8F">
        <w:rPr>
          <w:rFonts w:cs="Arial"/>
          <w:sz w:val="20"/>
          <w:szCs w:val="20"/>
        </w:rPr>
        <w:t>THREATS TO IT SECURITY CAN TAKE A VARIETY OF FORMS. INDIVIDUAL AND GROUPS OF HACKERS AND SOPHISTICATED ORGANIZATIONS, INCLUDING STATE-SPONSORED ORGANIZATIONS OR NATION-STATES, CONTINUOUSLY UNDERTAKE ATTACKS THAT POSE THREATS TO OUR CUSTOMERS AND OUR IT. THESE ACTORS MAY USE A WIDE VARIETY OF METHODS, WHICH MAY INCLUDE DEVELOPING AND DEPLOYING MALICIOUS SOFTWARE OR EXPLOITING VULNERABILITIES IN HARDWARE, SOFTWARE, OR OTHER INFRASTRUCTURE IN ORDER TO ATTACK OUR PRODUCTS AND SERVICES OR GAIN ACCESS TO OUR NETWORKS AND DATACENTERS, USING SOCIAL ENGINEERING TECHNIQUES TO INDUCE OUR EMPLOYEES, USERS, PARTNERS, OR CUSTOMERS TO DISCLOSE PASSWORDS OR OTHER SENSITIVE INFORMATION OR TAKE OTHER ACTIONS TO GAIN ACCESS TO OUR DATA OR OUR USERS’ OR CUSTOMERS’ DATA, OR ACTING IN A COORDINATED MANNER TO LAUNCH DISTRIBUTED DENIAL OF SERVICE OR OTHER COORDINATED ATTACKS. INADEQUATE ACCOUNT SECURITY PRACTICES MAY ALSO RESULT IN UNAUTHORIZED ACCESS TO CONFIDENTIAL DATA. FOR EXAMPLE, SYSTEM ADMINISTRATORS MAY FAIL TO TIMELY REMOVE EMPLOYEE ACCOUNT ACCESS WHEN NO LONGER APPROPRIATE.</w:t>
      </w:r>
      <w:r w:rsidRPr="00E84E8F">
        <w:rPr>
          <w:rFonts w:cs="Arial"/>
          <w:szCs w:val="20"/>
        </w:rPr>
        <w:t xml:space="preserve"> </w:t>
      </w:r>
      <w:r w:rsidRPr="00E9137A">
        <w:rPr>
          <w:rFonts w:cs="Arial"/>
          <w:sz w:val="20"/>
          <w:szCs w:val="20"/>
        </w:rPr>
        <w:t>EMPLOYEES OR THIRD PARTIES MAY INTENTIONALLY COMPROMISE OUR OR OUR USERS’ SECURITY OR SYSTEMS, OR REVEAL CONFIDENTIAL INFORMATION.</w:t>
      </w:r>
    </w:p>
    <w:p w14:paraId="7904EB52" w14:textId="7C1FB9B8" w:rsidR="00AB087B" w:rsidRPr="00E84E8F" w:rsidRDefault="00C552A4" w:rsidP="00B83B7C">
      <w:pPr>
        <w:pStyle w:val="NormalnyWeb"/>
        <w:spacing w:before="180" w:beforeAutospacing="0" w:after="0" w:afterAutospacing="0"/>
        <w:jc w:val="center"/>
        <w:rPr>
          <w:rFonts w:cs="Arial"/>
          <w:szCs w:val="20"/>
        </w:rPr>
      </w:pPr>
      <w:r w:rsidRPr="00E84E8F">
        <w:rPr>
          <w:rFonts w:cs="Arial"/>
          <w:sz w:val="20"/>
          <w:szCs w:val="20"/>
        </w:rPr>
        <w:t xml:space="preserve">CYBERTHREATS ARE CONSTANTLY EVOLVING, INCREASING THE DIFFICULTY OF DETECTING AND SUCCESSFULLY DEFENDING AGAINST THEM. </w:t>
      </w:r>
      <w:r w:rsidRPr="00E9137A">
        <w:rPr>
          <w:rFonts w:cs="Arial"/>
          <w:sz w:val="20"/>
          <w:szCs w:val="20"/>
        </w:rPr>
        <w:t>WE MAY HAVE NO CURRENT CAPABILITY TO DETECT CERTAIN VULNERABILITIES, WHICH MAY ALLOW THEM TO PERSIST IN THE ENVIRONMENT OVER LONG PERIODS OF TIME.</w:t>
      </w:r>
      <w:r w:rsidRPr="00877EA8">
        <w:rPr>
          <w:rFonts w:cs="Arial"/>
          <w:sz w:val="20"/>
          <w:szCs w:val="20"/>
        </w:rPr>
        <w:t xml:space="preserve"> </w:t>
      </w:r>
      <w:r w:rsidRPr="00E84E8F">
        <w:rPr>
          <w:rFonts w:cs="Arial"/>
          <w:sz w:val="20"/>
          <w:szCs w:val="20"/>
        </w:rPr>
        <w:t xml:space="preserve">CYBERTHREATS CAN HAVE CASCADING IMPACTS THAT UNFOLD WITH INCREASING SPEED ACROSS OUR INTERNAL NETWORKS AND SYSTEMS AND THOSE OF OUR PARTNERS AND CUSTOMERS. BREACHES OF OUR </w:t>
      </w:r>
      <w:r w:rsidRPr="00E9137A">
        <w:rPr>
          <w:rFonts w:cs="Arial"/>
          <w:sz w:val="20"/>
          <w:szCs w:val="20"/>
        </w:rPr>
        <w:t>FACILITIES,</w:t>
      </w:r>
      <w:r w:rsidRPr="00E84E8F">
        <w:rPr>
          <w:rFonts w:cs="Arial"/>
          <w:sz w:val="20"/>
          <w:szCs w:val="20"/>
        </w:rPr>
        <w:t xml:space="preserve"> NETWORK</w:t>
      </w:r>
      <w:r>
        <w:rPr>
          <w:rFonts w:cs="Arial"/>
          <w:sz w:val="20"/>
          <w:szCs w:val="20"/>
        </w:rPr>
        <w:t>,</w:t>
      </w:r>
      <w:r w:rsidRPr="00E84E8F">
        <w:rPr>
          <w:rFonts w:cs="Arial"/>
          <w:sz w:val="20"/>
          <w:szCs w:val="20"/>
        </w:rPr>
        <w:t xml:space="preserve"> OR DATA SECURITY COULD DISRUPT THE SECURITY OF OUR SYSTEMS AND BUSINESS APPLICATIONS, IMPAIR OUR ABILITY TO PROVIDE SERVICES TO OUR CUSTOMERS AND PROTECT THE PRIVACY OF THEIR DATA, RESULT IN PRODUCT </w:t>
      </w:r>
      <w:r w:rsidRPr="00E84E8F">
        <w:rPr>
          <w:rFonts w:cs="Arial"/>
          <w:sz w:val="20"/>
          <w:szCs w:val="20"/>
        </w:rPr>
        <w:lastRenderedPageBreak/>
        <w:t>DEVELOPMENT DELAYS, COMPROMISE CONFIDENTIAL OR TECHNICAL BUSINESS INFORMATION HARMING OUR REPUTATION OR COMPETITIVE POSITION, RESULT IN THEFT OR MISUSE OF OUR INTELLECTUAL PROPERTY OR OTHER ASSETS, REQUIRE US TO ALLOCATE MORE RESOURCES TO IMPROVED TECHNOLOGIES, OR OTHERWISE ADVERSELY AFFECT OUR BUSINESS.</w:t>
      </w:r>
    </w:p>
    <w:p w14:paraId="4CC49B0E" w14:textId="497B0544" w:rsidR="00AB087B" w:rsidRPr="00E84E8F" w:rsidRDefault="00C552A4" w:rsidP="00B83B7C">
      <w:pPr>
        <w:pStyle w:val="NormalnyWeb"/>
        <w:keepNext/>
        <w:keepLines/>
        <w:spacing w:before="180" w:beforeAutospacing="0" w:after="0" w:afterAutospacing="0"/>
        <w:jc w:val="center"/>
        <w:rPr>
          <w:sz w:val="8"/>
        </w:rPr>
      </w:pPr>
      <w:r w:rsidRPr="00E84E8F">
        <w:rPr>
          <w:rFonts w:cs="Arial"/>
          <w:sz w:val="20"/>
          <w:szCs w:val="20"/>
        </w:rPr>
        <w:t>IN ADDITION, OUR INTERNAL IT ENVIRONMENT CONTINUES TO EVOLVE. OFTEN, WE ARE EARLY ADOPTERS OF NEW DEVICES AND TECHNOLOGIES. WE EMBRACE NEW WAYS OF SHARING DATA AND COMMUNICATING INTERNALLY AND WITH PARTNERS AND CUSTOMERS USING METHODS SUCH AS SOCIAL NETWORKING AND OTHER CONSUMER-ORIENTED TECHNOLOGIES. OUR BUSINESS POLICIES AND INTERNAL SECURITY CONTROLS MAY NOT KEEP PACE WITH THESE CHANGES AS NEW THREATS EMERGE.</w:t>
      </w:r>
    </w:p>
    <w:p w14:paraId="2D7D4214" w14:textId="5116A077" w:rsidR="00AB087B" w:rsidRPr="00E84E8F" w:rsidRDefault="00C552A4" w:rsidP="00B83B7C">
      <w:pPr>
        <w:pStyle w:val="NormalnyWeb"/>
        <w:keepNext/>
        <w:spacing w:before="270" w:beforeAutospacing="0" w:after="0" w:afterAutospacing="0"/>
        <w:jc w:val="center"/>
        <w:rPr>
          <w:b/>
          <w:sz w:val="8"/>
        </w:rPr>
      </w:pPr>
      <w:r w:rsidRPr="00E84E8F">
        <w:rPr>
          <w:rFonts w:cs="Arial"/>
          <w:b/>
          <w:i/>
          <w:iCs/>
          <w:sz w:val="20"/>
          <w:szCs w:val="20"/>
        </w:rPr>
        <w:t>SECURITY OF OUR PRODUCTS, SERVICES, DEVICES, AND CUSTOMERS’ DATA</w:t>
      </w:r>
    </w:p>
    <w:p w14:paraId="395CB283" w14:textId="17724A53" w:rsidR="00AB087B"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THE SECURITY OF OUR PRODUCTS AND SERVICES IS IMPORTANT IN OUR CUSTOMERS’ DECISIONS TO PURCHASE OR USE OUR PRODUCTS OR SERVICES. SECURITY THREATS ARE A SIGNIFICANT CHALLENGE TO COMPANIES LIKE US WHOSE BUSINESS IS PROVIDING TECHNOLOGY PRODUCTS AND SERVICES TO OTHERS. THREATS TO OUR OWN IT INFRASTRUCTURE CAN ALSO AFFECT OUR CUSTOMERS. CUSTOMERS USING OUR CLOUD-BASED SERVICES RELY ON THE SECURITY OF OUR INFRASTRUCTURE, INCLUDING HARDWARE AND OTHER ELEMENTS PROVIDED BY THIRD PARTIES, TO ENSURE THE RELIABILITY OF OUR SERVICES AND THE PROTECTION OF THEIR DATA. </w:t>
      </w:r>
      <w:r w:rsidRPr="00E9137A">
        <w:rPr>
          <w:rFonts w:cs="Arial"/>
          <w:sz w:val="20"/>
          <w:szCs w:val="20"/>
        </w:rPr>
        <w:t>ADVERSARIES</w:t>
      </w:r>
      <w:r w:rsidRPr="00E84E8F">
        <w:rPr>
          <w:rFonts w:cs="Arial"/>
          <w:sz w:val="20"/>
          <w:szCs w:val="20"/>
        </w:rPr>
        <w:t xml:space="preserve"> TEND TO FOCUS THEIR EFFORTS ON THE MOST POPULAR OPERATING SYSTEMS, PROGRAMS, AND SERVICES, INCLUDING MANY OF OURS, AND WE EXPECT THAT TO CONTINUE. </w:t>
      </w:r>
      <w:r w:rsidRPr="00E9137A">
        <w:rPr>
          <w:rFonts w:cs="Arial"/>
          <w:sz w:val="20"/>
          <w:szCs w:val="20"/>
        </w:rPr>
        <w:t>ADVERSARIES</w:t>
      </w:r>
      <w:r w:rsidRPr="00E84E8F">
        <w:rPr>
          <w:rFonts w:cs="Arial"/>
          <w:sz w:val="20"/>
          <w:szCs w:val="20"/>
        </w:rPr>
        <w:t xml:space="preserve"> THAT ACQUIRE USER ACCOUNT INFORMATION AT OTHER COMPANIES CAN USE THAT INFORMATION TO COMPROMISE OUR USERS’ ACCOUNTS WHERE ACCOUNTS SHARE THE SAME ATTRIBUTES LIKE PASSWORDS. INADEQUATE ACCOUNT SECURITY PRACTICES MAY ALSO RESULT IN UNAUTHORIZED ACCESS. WE ARE ALSO INCREASINGLY INCORPORATING OPEN SOURCE SOFTWARE INTO OUR PRODUCTS. THERE MAY BE VULNERABILITIES IN OPEN SOURCE SOFTWARE THAT MAY MAKE OUR PRODUCTS SUSCEPTIBLE TO CYBERATTACKS.</w:t>
      </w:r>
    </w:p>
    <w:p w14:paraId="34391CBD" w14:textId="3C00EC77" w:rsidR="00AB087B" w:rsidRPr="00E84E8F" w:rsidRDefault="00C552A4" w:rsidP="00B83B7C">
      <w:pPr>
        <w:pStyle w:val="NormalnyWeb"/>
        <w:spacing w:before="180" w:beforeAutospacing="0" w:after="0" w:afterAutospacing="0"/>
        <w:jc w:val="center"/>
        <w:rPr>
          <w:sz w:val="8"/>
        </w:rPr>
      </w:pPr>
      <w:r w:rsidRPr="00E84E8F">
        <w:rPr>
          <w:rFonts w:cs="Arial"/>
          <w:sz w:val="20"/>
          <w:szCs w:val="20"/>
        </w:rPr>
        <w:t>TO DEFEND AGAINST SECURITY THREATS TO OUR INTERNAL IT SYSTEMS, OUR CLOUD-BASED SERVICES, AND OUR CUSTOMERS’ SYSTEMS, WE MUST CONTINUOUSLY ENGINEER MORE SECURE PRODUCTS AND SERVICES, ENHANCE SECURITY AND RELIABILITY FEATURES, IMPROVE THE DEPLOYMENT OF SOFTWARE UPDATES TO ADDRESS SECURITY VULNERABILITIES IN OUR OWN PRODUCTS AS WELL AS THOSE PROVIDED BY OTHERS, DEVELOP MITIGATION TECHNOLOGIES THAT HELP TO SECURE CUSTOMERS FROM ATTACKS EVEN WHEN SOFTWARE UPDATES ARE NOT DEPLOYED, MAINTAIN THE DIGITAL SECURITY INFRASTRUCTURE THAT PROTECTS THE INTEGRITY OF OUR NETWORK, PRODUCTS, AND SERVICES, AND PROVIDE CUSTOMERS SECURITY TOOLS SUCH AS FIREWALLS AND ANTI-VIRUS SOFTWARE AND INFORMATION ABOUT THE NEED TO DEPLOY SECURITY MEASURES AND THE IMPACT OF DOING SO.</w:t>
      </w:r>
    </w:p>
    <w:p w14:paraId="0E104DA3" w14:textId="10189926" w:rsidR="00AB087B"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THE COST OF THESE STEPS COULD REDUCE OUR OPERATING MARGINS. IF WE FAIL TO DO THESE THINGS WELL, ACTUAL OR PERCEIVED SECURITY VULNERABILITIES IN OUR PRODUCTS AND SERVICES, DATA CORRUPTION ISSUES, OR REDUCED PERFORMANCE COULD HARM OUR REPUTATION AND LEAD CUSTOMERS TO REDUCE OR DELAY FUTURE PURCHASES OF PRODUCTS OR SUBSCRIPTIONS TO SERVICES, OR TO USE COMPETING PRODUCTS OR SERVICES. CUSTOMERS MAY ALSO SPEND MORE ON PROTECTING THEIR EXISTING COMPUTER SYSTEMS FROM ATTACK, WHICH COULD DELAY ADOPTION OF ADDITIONAL PRODUCTS OR SERVICES. CUSTOMERS MAY FAIL TO UPDATE THEIR SYSTEMS, CONTINUE TO RUN SOFTWARE OR OPERATING SYSTEMS WE NO LONGER SUPPORT, OR MAY FAIL TIMELY TO INSTALL OR ENABLE SECURITY PATCHES. ANY OF THESE ACTIONS BY CUSTOMERS COULD ADVERSELY AFFECT OUR REPUTATION AND REVENUE. ACTUAL OR PERCEIVED VULNERABILITIES MAY LEAD TO CLAIMS AGAINST US. OUR LICENSE AGREEMENTS TYPICALLY CONTAIN PROVISIONS THAT ELIMINATE OR LIMIT OUR EXPOSURE TO LIABILITY, BUT THERE IS NO ASSURANCE THESE PROVISIONS WILL WITHSTAND LEGAL CHALLENGES. AT TIMES, TO ACHIEVE COMMERCIAL OBJECTIVES, WE MAY ENTER INTO AGREEMENTS WITH LARGER LIABILITY EXPOSURE</w:t>
      </w:r>
      <w:r w:rsidRPr="00E84E8F">
        <w:t xml:space="preserve"> </w:t>
      </w:r>
      <w:r w:rsidRPr="00E84E8F">
        <w:rPr>
          <w:rFonts w:cs="Arial"/>
          <w:sz w:val="20"/>
          <w:szCs w:val="20"/>
        </w:rPr>
        <w:t>TO CUSTOMERS.</w:t>
      </w:r>
    </w:p>
    <w:p w14:paraId="227F2AED" w14:textId="6DE51D22" w:rsidR="00AB087B" w:rsidRPr="00E84E8F" w:rsidRDefault="00C552A4" w:rsidP="00B83B7C">
      <w:pPr>
        <w:pStyle w:val="NormalnyWeb"/>
        <w:spacing w:before="180" w:beforeAutospacing="0" w:after="0" w:afterAutospacing="0"/>
        <w:jc w:val="center"/>
        <w:rPr>
          <w:sz w:val="20"/>
          <w:szCs w:val="20"/>
        </w:rPr>
      </w:pPr>
      <w:r w:rsidRPr="00E84E8F">
        <w:rPr>
          <w:sz w:val="20"/>
          <w:szCs w:val="20"/>
        </w:rPr>
        <w:t xml:space="preserve">AS ILLUSTRATED BY THE RECENT SPECTRE AND MELTDOWN THREATS, OUR PRODUCTS OPERATE IN CONJUNCTION WITH AND ARE DEPENDENT ON PRODUCTS AND COMPONENTS ACROSS A BROAD ECOSYSTEM. IF THERE IS A SECURITY VULNERABILITY IN ONE OF THESE COMPONENTS, AND IF THERE </w:t>
      </w:r>
      <w:r w:rsidRPr="00E84E8F">
        <w:rPr>
          <w:sz w:val="20"/>
          <w:szCs w:val="20"/>
        </w:rPr>
        <w:lastRenderedPageBreak/>
        <w:t>IS A SECURITY EXPLOIT TARGETING IT, WE COULD FACE INCREASED COSTS, LIABILITY CLAIMS, REDUCED REVENUE, OR HARM TO OUR REPUTATION OR COMPETITIVE POSITION.</w:t>
      </w:r>
    </w:p>
    <w:p w14:paraId="039E8F3B" w14:textId="338DCEF9" w:rsidR="00AB087B" w:rsidRPr="00E84E8F" w:rsidRDefault="00C552A4" w:rsidP="00B83B7C">
      <w:pPr>
        <w:pStyle w:val="NormalnyWeb"/>
        <w:keepNext/>
        <w:keepLines/>
        <w:spacing w:before="180" w:beforeAutospacing="0" w:after="0" w:afterAutospacing="0"/>
        <w:jc w:val="center"/>
        <w:rPr>
          <w:sz w:val="8"/>
        </w:rPr>
      </w:pPr>
      <w:r w:rsidRPr="00E84E8F">
        <w:rPr>
          <w:rFonts w:cs="Arial"/>
          <w:b/>
          <w:bCs/>
          <w:sz w:val="20"/>
          <w:szCs w:val="20"/>
        </w:rPr>
        <w:t xml:space="preserve">DISCLOSURE </w:t>
      </w:r>
      <w:r w:rsidRPr="00E84E8F">
        <w:rPr>
          <w:rFonts w:cs="Arial"/>
          <w:b/>
          <w:sz w:val="20"/>
          <w:szCs w:val="20"/>
        </w:rPr>
        <w:t>AND MISUSE</w:t>
      </w:r>
      <w:r w:rsidRPr="00E84E8F">
        <w:rPr>
          <w:rFonts w:cs="Arial"/>
          <w:b/>
          <w:bCs/>
          <w:sz w:val="20"/>
          <w:szCs w:val="20"/>
        </w:rPr>
        <w:t xml:space="preserve"> OF PERSONAL DATA COULD RESULT IN LIABILITY AND HARM OUR REPUTATION.</w:t>
      </w:r>
      <w:r w:rsidRPr="00E84E8F">
        <w:rPr>
          <w:rFonts w:cs="Arial"/>
          <w:sz w:val="20"/>
          <w:szCs w:val="20"/>
        </w:rPr>
        <w:t> AS WE CONTINUE TO GROW THE NUMBER AND SCALE OF OUR CLOUD-BASED OFFERINGS, WE STORE AND PROCESS INCREASINGLY LARGE AMOUNTS OF PERSONALLY IDENTIFIABLE INFORMATION OF OUR CUSTOMERS AND USERS. THE CONTINUED OCCURRENCE OF HIGH-PROFILE DATA BREACHES PROVIDES EVIDENCE OF AN EXTERNAL ENVIRONMENT INCREASINGLY HOSTILE TO INFORMATION SECURITY. DESPITE OUR EFFORTS TO IMPROVE THE SECURITY CONTROLS ACROSS OUR BUSINESS GROUPS AND GEOGRAPHIES, IT IS POSSIBLE OUR SECURITY CONTROLS OVER PERSONAL DATA, OUR TRAINING OF EMPLOYEES AND VENDORS ON DATA SECURITY, AND OTHER PRACTICES WE FOLLOW MAY NOT PREVENT THE IMPROPER DISCLOSURE OF CUSTOMER OR USER DATA WE OR OUR VENDORS STORE AND MANAGE. IN ADDITION, THIRD PARTIES WHO HAVE LIMITED ACCESS TO OUR CUSTOMER OR USER DATA MAY USE THIS DATA IN UNAUTHORIZED WAYS. IMPROPER DISCLOSURE OR MISUSE COULD HARM OUR REPUTATION, LEAD TO LEGAL EXPOSURE TO CUSTOMERS OR USERS, OR SUBJECT US TO LIABILITY UNDER LAWS THAT PROTECT PERSONAL DATA, RESULTING IN INCREASED COSTS OR LOSS OF REVENUE. OUR SOFTWARE PRODUCTS AND SERVICES ALSO ENABLE OUR CUSTOMERS AND USERS TO STORE AND PROCESS PERSONAL DATA ON-PREMISES OR, INCREASINGLY, IN A CLOUD-BASED ENVIRONMENT WE HOST. GOVERNMENT AUTHORITIES CAN SOMETIMES REQUIRE US TO PRODUCE CUSTOMER OR USER DATA IN RESPONSE TO VALID LEGAL ORDERS. IN THE U.S. AND ELSEWHERE, WE ADVOCATE FOR TRANSPARENCY CONCERNING THESE REQUESTS AND APPROPRIATE LIMITATIONS ON GOVERNMENT AUTHORITY TO COMPEL DISCLOSURE. DESPITE OUR EFFORTS TO PROTECT CUSTOMER AND USER DATA, PERCEPTIONS THAT THE COLLECTION, USE, AND RETENTION OF PERSONAL INFORMATION IS NOT SATISFACTORILY PROTECTED COULD INHIBIT SALES OF OUR PRODUCTS OR SERVICES, AND COULD LIMIT ADOPTION OF OUR CLOUD-BASED SOLUTIONS BY CONSUMERS, BUSINESSES, AND GOVERNMENT ENTITIES. ADDITIONAL SECURITY MEASURES WE MAY TAKE TO ADDRESS CUSTOMER OR USER CONCERNS, OR CONSTRAINTS ON OUR FLEXIBILITY TO DETERMINE WHERE AND HOW TO OPERATE DATACENTERS IN RESPONSE TO CUSTOMER OR USER EXPECTATIONS OR GOVERNMENTAL RULES OR ACTIONS, MAY CAUSE HIGHER OPERATING EXPENSES OR HINDER GROWTH OF OUR PRODUCTS AND SERVICES.</w:t>
      </w:r>
    </w:p>
    <w:p w14:paraId="5144BA1E" w14:textId="47AF83C1" w:rsidR="00877EA8" w:rsidRPr="00E84E8F" w:rsidRDefault="00C552A4" w:rsidP="00B83B7C">
      <w:pPr>
        <w:pStyle w:val="NormalnyWeb"/>
        <w:spacing w:before="180" w:beforeAutospacing="0" w:after="0" w:afterAutospacing="0"/>
        <w:jc w:val="center"/>
        <w:rPr>
          <w:sz w:val="8"/>
        </w:rPr>
      </w:pPr>
      <w:r w:rsidRPr="00E84E8F">
        <w:rPr>
          <w:b/>
          <w:sz w:val="20"/>
          <w:szCs w:val="20"/>
        </w:rPr>
        <w:t xml:space="preserve">WE MAY NOT BE ABLE TO PROTECT INFORMATION </w:t>
      </w:r>
      <w:r>
        <w:rPr>
          <w:b/>
          <w:sz w:val="20"/>
          <w:szCs w:val="20"/>
        </w:rPr>
        <w:t>I</w:t>
      </w:r>
      <w:r w:rsidRPr="00E84E8F">
        <w:rPr>
          <w:b/>
          <w:sz w:val="20"/>
          <w:szCs w:val="20"/>
        </w:rPr>
        <w:t>N OUR PRODUCTS AND SERVICES FROM USE BY OTHERS</w:t>
      </w:r>
      <w:r w:rsidRPr="00E84E8F">
        <w:rPr>
          <w:sz w:val="20"/>
          <w:szCs w:val="20"/>
        </w:rPr>
        <w:t xml:space="preserve">. LINKEDIN AND OTHER </w:t>
      </w:r>
      <w:r>
        <w:rPr>
          <w:sz w:val="20"/>
          <w:szCs w:val="20"/>
        </w:rPr>
        <w:t>MICRASOFT</w:t>
      </w:r>
      <w:r w:rsidRPr="00E84E8F">
        <w:rPr>
          <w:sz w:val="20"/>
          <w:szCs w:val="20"/>
        </w:rPr>
        <w:t xml:space="preserve"> PRODUCTS AND SERVICES CONTAIN VALUABLE INFORMATION AND CONTENT PROTECTED BY CONTRACTUAL RESTRICTIONS OR TECHNICAL MEASURES. IN CERTAIN CASES, WE HAVE MADE COMMITMENTS TO OUR MEMBERS AND USERS TO LIMIT ACCESS TO OR USE OF THIS INFORMATION. CHANGES IN THE LAW OR INTERPRETATIONS OF THE LAW MAY WEAKEN OUR ABILITY TO PREVENT THIRD PARTIES FROM SCRAPING OR GATHERING INFORMATION OR CONTENT THROUGH USE OF BOTS OR OTHER MEASURES AND USING IT FOR THEIR OWN BENEFIT, THUS DIMINISHING THE VALUE OF OUR PRODUCTS AND SERVICES.</w:t>
      </w:r>
    </w:p>
    <w:p w14:paraId="74E988B2" w14:textId="23337FDA" w:rsidR="00AB087B" w:rsidRPr="00E84E8F" w:rsidRDefault="00C552A4" w:rsidP="00B83B7C">
      <w:pPr>
        <w:pStyle w:val="NormalnyWeb"/>
        <w:keepNext/>
        <w:keepLines/>
        <w:spacing w:before="180" w:beforeAutospacing="0" w:after="0" w:afterAutospacing="0"/>
        <w:jc w:val="center"/>
        <w:rPr>
          <w:rFonts w:cs="Arial"/>
          <w:sz w:val="20"/>
          <w:szCs w:val="20"/>
        </w:rPr>
      </w:pPr>
      <w:r w:rsidRPr="00E84E8F">
        <w:rPr>
          <w:rFonts w:cs="Arial"/>
          <w:b/>
          <w:sz w:val="20"/>
          <w:szCs w:val="20"/>
        </w:rPr>
        <w:lastRenderedPageBreak/>
        <w:t xml:space="preserve">ABUSE OF OUR ADVERTISING OR SOCIAL PLATFORMS MAY HARM OUR REPUTATION OR USER ENGAGEMENT. </w:t>
      </w:r>
      <w:r w:rsidRPr="00E84E8F">
        <w:rPr>
          <w:rFonts w:cs="Arial"/>
          <w:sz w:val="20"/>
          <w:szCs w:val="20"/>
        </w:rPr>
        <w:t>FOR LINKEDIN, BING ADS, AND OTHER PRODUCTS AND SERVICES THAT PROVIDE CONTENT OR HOST ADS THAT COME FROM OR CAN BE INFLUENCED BY THIRD PARTIES, OUR REPUTATION OR USER ENGAGEMENT MAY BE NEGATIVELY AFFECTED BY ACTIVITY THAT IS HOSTILE OR INAPPROPRIATE TO OTHER PEOPLE, BY USERS IMPERSONATING OTHER PEOPLE OR ORGANIZATIONS, BY USE OF OUR PRODUCTS OR SERVICES TO DISSEMINATE INFORMATION THAT MAY BE VIEWED AS MISLEADING OR INTENDED TO MANIPULATE THE OPINIONS OF OUR USERS, OR BY THE USE OF OUR PRODUCTS OR SERVICES THAT VIOLATES OUR TERMS OF SERVICE OR OTHERWISE FOR OBJECTIONABLE OR ILLEGAL ENDS. PREVENTING THESE ACTIONS MAY REQUIRE US TO MAKE SUBSTANTIAL INVESTMENTS IN PEOPLE AND TECHNOLOGY AND THESE INVESTMENTS MAY NOT BE SUCCESSFUL, ADVERSELY AFFECTING OUR BUSINESS AND FINANCIAL RESULTS.</w:t>
      </w:r>
    </w:p>
    <w:p w14:paraId="3E2E12B2" w14:textId="44CD9D93" w:rsidR="00AB087B" w:rsidRPr="00E84E8F" w:rsidRDefault="00C552A4" w:rsidP="00B83B7C">
      <w:pPr>
        <w:pStyle w:val="NormalnyWeb"/>
        <w:keepNext/>
        <w:keepLines/>
        <w:spacing w:before="180" w:beforeAutospacing="0" w:after="0" w:afterAutospacing="0"/>
        <w:jc w:val="center"/>
        <w:rPr>
          <w:spacing w:val="-2"/>
          <w:sz w:val="8"/>
        </w:rPr>
      </w:pPr>
      <w:r w:rsidRPr="00E84E8F">
        <w:rPr>
          <w:rFonts w:cs="Arial"/>
          <w:b/>
          <w:bCs/>
          <w:sz w:val="20"/>
          <w:szCs w:val="20"/>
        </w:rPr>
        <w:t>WE MAY HAVE EXCESSIVE OUTAGES, DATA LOSSES, AND DISRUPTIONS OF OUR ONLINE SERVICES IF WE FAIL TO MAINTAIN AN ADEQUATE OPERATIONS INFRASTRUCTURE.</w:t>
      </w:r>
      <w:r w:rsidRPr="00E84E8F">
        <w:rPr>
          <w:rFonts w:cs="Arial"/>
          <w:sz w:val="20"/>
          <w:szCs w:val="20"/>
        </w:rPr>
        <w:t xml:space="preserve"> OUR INCREASING USER TRAFFIC, GROWTH IN SERVICES, AND THE COMPLEXITY OF OUR PRODUCTS AND SERVICES DEMAND MORE COMPUTING POWER. WE SPEND SUBSTANTIAL AMOUNTS TO BUILD, PURCHASE, OR LEASE DATACENTERS AND EQUIPMENT AND TO UPGRADE OUR TECHNOLOGY AND NETWORK INFRASTRUCTURE TO HANDLE MORE TRAFFIC ON OUR WEBSITES AND IN OUR DATACENTERS. THESE DEMANDS CONTINUE TO INCREASE AS WE INTRODUCE NEW PRODUCTS AND SERVICES AND SUPPORT THE GROWTH OF EXISTING SERVICES SUCH AS BING, EXCHANGE ONLINE, AZURE, </w:t>
      </w:r>
      <w:r>
        <w:rPr>
          <w:rFonts w:cs="Arial"/>
          <w:sz w:val="20"/>
          <w:szCs w:val="20"/>
        </w:rPr>
        <w:t>MICRASOFT</w:t>
      </w:r>
      <w:r w:rsidRPr="00E84E8F">
        <w:rPr>
          <w:rFonts w:cs="Arial"/>
          <w:sz w:val="20"/>
          <w:szCs w:val="20"/>
        </w:rPr>
        <w:t xml:space="preserve"> </w:t>
      </w:r>
      <w:r>
        <w:rPr>
          <w:rFonts w:cs="Arial"/>
          <w:sz w:val="20"/>
          <w:szCs w:val="20"/>
        </w:rPr>
        <w:t>A</w:t>
      </w:r>
      <w:r w:rsidRPr="00E84E8F">
        <w:rPr>
          <w:rFonts w:cs="Arial"/>
          <w:sz w:val="20"/>
          <w:szCs w:val="20"/>
        </w:rPr>
        <w:t>CCOUNT SERVICES, OFFICE 365, ONEDRIVE, SHAREPOINT ONLINE, SKYPE, XBOX LIVE, OUTLOOK.COM, AND WINDOWS STORES. WE ARE RAPIDLY GROWING OUR BUSINESS OF PROVIDING A PLATFORM AND BACK-END HOSTING FOR SERVICES PROVIDED BY THIRD PARTIES TO THEIR END USERS. MAINTAINING, SECURING, AND EXPANDING THIS INFRASTRUCTURE IS EXPENSIVE AND COMPLEX. IT REQUIRES THAT WE MAINTAIN AN INTERNET CONNECTIVITY INFRASTRUCTURE THAT IS ROBUST AND RELIABLE WITHIN COMPETITIVE AND REGULATORY CONSTRAINTS THAT CONTINUE TO EVOLVE. INEFFICIENCIES OR OPERATIONAL FAILURES, INCLUDING TEMPORARY OR PERMANENT LOSS OF CUSTOMER DATA OR INSUFFICIENT INTERNET CONNECTIVITY, COULD DIMINISH THE QUALITY OF OUR PRODUCTS, SERVICES, AND USER EXPERIENCE RESULTING IN CONTRACTUAL LIABILITY, CLAIMS BY CUSTOMERS AND OTHER THIRD PARTIES, REGULATORY ACTIONS, DAMAGE TO OUR REPUTATION, AND LOSS OF CURRENT AND POTENTIAL USERS, SUBSCRIBERS, AND ADVERTISERS, EACH OF WHICH MAY HARM OUR OPERATING RESULTS AND FINANCIAL CONDITION</w:t>
      </w:r>
      <w:r w:rsidRPr="00E84E8F">
        <w:rPr>
          <w:rFonts w:cs="Arial"/>
          <w:spacing w:val="-2"/>
          <w:sz w:val="20"/>
          <w:szCs w:val="20"/>
        </w:rPr>
        <w:t>.</w:t>
      </w:r>
    </w:p>
    <w:p w14:paraId="088FFE39" w14:textId="3C134DEE" w:rsidR="00AB087B" w:rsidRPr="00E84E8F" w:rsidRDefault="00C552A4" w:rsidP="00B83B7C">
      <w:pPr>
        <w:pStyle w:val="NormalnyWeb"/>
        <w:spacing w:before="180" w:beforeAutospacing="0" w:after="0" w:afterAutospacing="0"/>
        <w:jc w:val="center"/>
        <w:rPr>
          <w:sz w:val="8"/>
        </w:rPr>
      </w:pPr>
      <w:r w:rsidRPr="00E84E8F">
        <w:rPr>
          <w:rFonts w:cs="Arial"/>
          <w:b/>
          <w:bCs/>
          <w:sz w:val="20"/>
          <w:szCs w:val="20"/>
        </w:rPr>
        <w:t>GOVERNMENT LITIGATION AND REGULATORY ACTIVITY RELATING TO COMPETITION RULES MAY LIMIT HOW WE DESIGN AND MARKET OUR PRODUCTS.</w:t>
      </w:r>
      <w:r w:rsidRPr="00E84E8F">
        <w:rPr>
          <w:rFonts w:cs="Arial"/>
          <w:sz w:val="20"/>
          <w:szCs w:val="20"/>
        </w:rPr>
        <w:t xml:space="preserve"> AS A LEADING GLOBAL SOFTWARE AND DEVICE MAKER, GOVERNMENT AGENCIES CLOSELY SCRUTINIZE US UNDER U.S. AND FOREIGN COMPETITION LAWS. AN INCREASING NUMBER OF GOVERNMENTS ARE </w:t>
      </w:r>
      <w:r w:rsidRPr="00E9137A">
        <w:rPr>
          <w:rFonts w:cs="Arial"/>
          <w:sz w:val="20"/>
          <w:szCs w:val="20"/>
        </w:rPr>
        <w:t>ACTIVELY ENFORCING COMPETITION LAWS AND REGULATIONS</w:t>
      </w:r>
      <w:r w:rsidRPr="00E84E8F">
        <w:rPr>
          <w:rFonts w:cs="Arial"/>
          <w:sz w:val="20"/>
          <w:szCs w:val="20"/>
        </w:rPr>
        <w:t xml:space="preserve"> AND THIS INCLUDES INCREASED SCRUTINY IN POTENTIALLY LARGE MARKETS SUCH AS THE EUROPEAN UNION (“EU”), THE U.S., AND CHINA. SOME JURISDICTIONS ALSO ALLOW COMPETITORS OR CONSUMERS TO ASSERT CLAIMS OF ANTI-COMPETITIVE CONDUCT. U.S. FEDERAL AND STATE ANTITRUST AUTHORITIES HAVE PREVIOUSLY BROUGHT ENFORCEMENT ACTIONS AND CONTINUE TO SCRUTINIZE OUR BUSINESS.</w:t>
      </w:r>
    </w:p>
    <w:p w14:paraId="17189618" w14:textId="1792B471" w:rsidR="00AB087B"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THE EUROPEAN COMMISSION (“THE COMMISSION”) CLOSELY SCRUTINIZES THE DESIGN OF HIGH-VOLUME </w:t>
      </w:r>
      <w:r>
        <w:rPr>
          <w:rFonts w:cs="Arial"/>
          <w:sz w:val="20"/>
          <w:szCs w:val="20"/>
        </w:rPr>
        <w:t>MICRASOFT</w:t>
      </w:r>
      <w:r w:rsidRPr="00E84E8F">
        <w:rPr>
          <w:rFonts w:cs="Arial"/>
          <w:sz w:val="20"/>
          <w:szCs w:val="20"/>
        </w:rPr>
        <w:t xml:space="preserve"> PRODUCTS AND THE TERMS ON WHICH WE MAKE CERTAIN TECHNOLOGIES USED IN THESE PRODUCTS, SUCH AS FILE FORMATS, PROGRAMMING INTERFACES, AND PROTOCOLS, AVAILABLE TO OTHER COMPANIES. FLAGSHIP PRODUCT RELEASES SUCH AS WINDOWS 10 CAN RECEIVE SIGNIFICANT SCRUTINY UNDER COMPETITION LAWS. FOR EXAMPLE, IN 2004, THE COMMISSION ORDERED US TO CREATE NEW VERSIONS OF OUR WINDOWS OPERATING SYSTEM THAT DO NOT INCLUDE CERTAIN MULTIMEDIA TECHNOLOGIES AND TO PROVIDE OUR COMPETITORS WITH SPECIFICATIONS FOR HOW TO IMPLEMENT CERTAIN PROPRIETARY WINDOWS COMMUNICATIONS PROTOCOLS IN THEIR OWN PRODUCTS. IN 2009, THE COMMISSION ACCEPTED A SET OF COMMITMENTS WE OFFERED TO ADDRESS THE COMMISSION’S CONCERNS RELATING TO COMPETITION IN WEB BROWSING SOFTWARE, INCLUDING AN UNDERTAKING TO ADDRESS COMMISSION CONCERNS RELATING TO INTEROPERABILITY. THE WEB BROWSING COMMITMENTS EXPIRED IN 2014. THE REMAINING OBLIGATIONS MAY LIMIT OUR ABILITY TO INNOVATE IN WINDOWS OR OTHER PRODUCTS IN THE FUTURE, DIMINISH THE DEVELOPER APPEAL OF THE WINDOWS PLATFORM, AND INCREASE OUR PRODUCT DEVELOPMENT COSTS. THE AVAILABILITY OF LICENSES RELATED TO PROTOCOLS AND FILE FORMATS </w:t>
      </w:r>
      <w:r w:rsidRPr="00E84E8F">
        <w:rPr>
          <w:rFonts w:cs="Arial"/>
          <w:sz w:val="20"/>
          <w:szCs w:val="20"/>
        </w:rPr>
        <w:lastRenderedPageBreak/>
        <w:t>MAY ENABLE COMPETITORS TO DEVELOP SOFTWARE PRODUCTS THAT BETTER MIMIC THE FUNCTIONALITY OF OUR PRODUCTS, WHICH COULD HAMPER SALES OF OUR PRODUCTS.</w:t>
      </w:r>
    </w:p>
    <w:p w14:paraId="2542D1D7" w14:textId="0CE40BF4" w:rsidR="00AB087B" w:rsidRPr="00E84E8F" w:rsidRDefault="00C552A4" w:rsidP="00B83B7C">
      <w:pPr>
        <w:pStyle w:val="NormalnyWeb"/>
        <w:keepNext/>
        <w:keepLines/>
        <w:spacing w:before="180" w:beforeAutospacing="0" w:after="0" w:afterAutospacing="0"/>
        <w:jc w:val="center"/>
        <w:rPr>
          <w:sz w:val="8"/>
        </w:rPr>
      </w:pPr>
      <w:r w:rsidRPr="00E84E8F">
        <w:rPr>
          <w:rFonts w:cs="Arial"/>
          <w:sz w:val="20"/>
          <w:szCs w:val="20"/>
        </w:rPr>
        <w:t>OUR PORTFOLIO OF FIRST-PARTY DEVICES CONTINUES TO GROW; AT THE SAME TIME OUR OEM PARTNERS OFFER A LARGE VARIETY OF DEVICES ON OUR PLATFORMS. AS A RESULT, INCREASINGLY WE BOTH COOPERATE AND COMPETE WITH OUR OEM PARTNERS, CREATING A RISK THAT WE FAIL TO DO SO IN COMPLIANCE WITH COMPETITION RULES. REGULATORY SCRUTINY IN THIS AREA MAY INCREASE. CERTAIN FOREIGN GOVERNMENTS, PARTICULARLY IN CHINA AND OTHER COUNTRIES IN ASIA, HAVE ADVANCED ARGUMENTS UNDER THEIR COMPETITION LAWS THAT EXERT DOWNWARD PRESSURE ON ROYALTIES FOR OUR INTELLECTUAL PROPERTY.</w:t>
      </w:r>
    </w:p>
    <w:p w14:paraId="0F78E4A6" w14:textId="2077FA21" w:rsidR="00AB087B" w:rsidRPr="00E84E8F" w:rsidRDefault="00C552A4" w:rsidP="00B83B7C">
      <w:pPr>
        <w:pStyle w:val="NormalnyWeb"/>
        <w:keepNext/>
        <w:spacing w:before="180" w:beforeAutospacing="0" w:after="0" w:afterAutospacing="0"/>
        <w:jc w:val="center"/>
        <w:rPr>
          <w:sz w:val="8"/>
        </w:rPr>
      </w:pPr>
      <w:r w:rsidRPr="00E84E8F">
        <w:rPr>
          <w:rFonts w:cs="Arial"/>
          <w:sz w:val="20"/>
          <w:szCs w:val="20"/>
        </w:rPr>
        <w:t>GOVERNMENT REGULATORY ACTIONS AND COURT DECISIONS SUCH AS THESE MAY RESULT IN FINES, OR HINDER OUR ABILITY TO PROVIDE THE BENEFITS OF OUR SOFTWARE TO CONSUMERS AND BUSINESSES, REDUCING THE ATTRACTIVENESS OF OUR PRODUCTS AND THE REVENUE THAT COME FROM THEM. NEW COMPETITION LAW ACTIONS COULD BE INITIATED</w:t>
      </w:r>
      <w:r w:rsidRPr="00091C8F">
        <w:rPr>
          <w:rFonts w:cs="Arial"/>
          <w:sz w:val="20"/>
          <w:szCs w:val="20"/>
        </w:rPr>
        <w:t xml:space="preserve">, </w:t>
      </w:r>
      <w:r w:rsidRPr="00E9137A">
        <w:rPr>
          <w:rFonts w:cs="Arial"/>
          <w:sz w:val="20"/>
          <w:szCs w:val="20"/>
        </w:rPr>
        <w:t>POTENTIALLY USING PREVIOUS ACTIONS AS PRECEDENT.</w:t>
      </w:r>
      <w:r w:rsidRPr="00E84E8F">
        <w:rPr>
          <w:rFonts w:cs="Arial"/>
          <w:sz w:val="20"/>
          <w:szCs w:val="20"/>
        </w:rPr>
        <w:t xml:space="preserve"> THE OUTCOME OF SUCH ACTIONS, OR STEPS TAKEN TO AVOID THEM, COULD ADVERSELY AFFECT US IN A VARIETY OF WAYS, INCLUDING:</w:t>
      </w:r>
    </w:p>
    <w:p w14:paraId="2BE868FB" w14:textId="6E519B51" w:rsidR="00AB087B" w:rsidRPr="00E84E8F" w:rsidRDefault="00C552A4" w:rsidP="00B83B7C">
      <w:pPr>
        <w:pStyle w:val="NormalnyWeb"/>
        <w:numPr>
          <w:ilvl w:val="0"/>
          <w:numId w:val="6"/>
        </w:numPr>
        <w:spacing w:before="90" w:beforeAutospacing="0" w:after="0" w:afterAutospacing="0"/>
        <w:ind w:left="979" w:hanging="367"/>
        <w:jc w:val="center"/>
        <w:rPr>
          <w:sz w:val="8"/>
        </w:rPr>
      </w:pPr>
      <w:r w:rsidRPr="00E84E8F">
        <w:rPr>
          <w:rFonts w:cs="Arial"/>
          <w:sz w:val="20"/>
          <w:szCs w:val="20"/>
        </w:rPr>
        <w:t>WE MAY HAVE TO CHOOSE BETWEEN WITHDRAWING PRODUCTS FROM CERTAIN GEOGRAPHIES TO AVOID FINES OR DESIGNING AND DEVELOPING ALTERNATIVE VERSIONS OF THOSE PRODUCTS TO COMPLY WITH GOVERNMENT RULINGS, WHICH MAY ENTAIL A DELAY IN A PRODUCT RELEASE AND REMOVING FUNCTIONALITY THAT CUSTOMERS WANT OR ON WHICH DEVELOPERS RELY.</w:t>
      </w:r>
    </w:p>
    <w:p w14:paraId="0E103343" w14:textId="7E720732" w:rsidR="00AB087B" w:rsidRPr="00E84E8F" w:rsidRDefault="00C552A4" w:rsidP="00B83B7C">
      <w:pPr>
        <w:pStyle w:val="NormalnyWeb"/>
        <w:numPr>
          <w:ilvl w:val="0"/>
          <w:numId w:val="6"/>
        </w:numPr>
        <w:spacing w:before="90" w:beforeAutospacing="0" w:after="0" w:afterAutospacing="0"/>
        <w:ind w:left="979" w:hanging="367"/>
        <w:jc w:val="center"/>
        <w:rPr>
          <w:sz w:val="8"/>
        </w:rPr>
      </w:pPr>
      <w:r w:rsidRPr="00E84E8F">
        <w:rPr>
          <w:rFonts w:cs="Arial"/>
          <w:sz w:val="20"/>
          <w:szCs w:val="20"/>
        </w:rPr>
        <w:t>WE MAY BE REQUIRED TO MAKE AVAILABLE LICENSES TO OUR PROPRIETARY TECHNOLOGIES ON TERMS THAT DO NOT REFLECT THEIR FAIR MARKET VALUE OR DO NOT PROTECT OUR ASSOCIATED INTELLECTUAL PROPERTY.</w:t>
      </w:r>
    </w:p>
    <w:p w14:paraId="616885C0" w14:textId="43681867" w:rsidR="00AB087B" w:rsidRPr="00E84E8F" w:rsidRDefault="00C552A4" w:rsidP="00B83B7C">
      <w:pPr>
        <w:pStyle w:val="NormalnyWeb"/>
        <w:keepNext/>
        <w:numPr>
          <w:ilvl w:val="0"/>
          <w:numId w:val="6"/>
        </w:numPr>
        <w:spacing w:before="90" w:beforeAutospacing="0" w:after="0" w:afterAutospacing="0"/>
        <w:ind w:left="979" w:hanging="367"/>
        <w:jc w:val="center"/>
        <w:rPr>
          <w:sz w:val="8"/>
        </w:rPr>
      </w:pPr>
      <w:r w:rsidRPr="00E84E8F">
        <w:rPr>
          <w:rFonts w:cs="Arial"/>
          <w:sz w:val="20"/>
          <w:szCs w:val="20"/>
        </w:rPr>
        <w:t>WE ARE SUBJECT TO A VARIETY OF ONGOING COMMITMENTS BECAUSE OF COURT OR ADMINISTRATIVE ORDERS, CONSENT DECREES, OR OTHER VOLUNTARY ACTIONS WE HAVE TAKEN. IF WE FAIL TO COMPLY WITH THESE COMMITMENTS, WE MAY INCUR LITIGATION COSTS AND BE SUBJECT TO SUBSTANTIAL FINES OR OTHER REMEDIAL ACTIONS.</w:t>
      </w:r>
    </w:p>
    <w:p w14:paraId="01DFF6E3" w14:textId="0FB120F1" w:rsidR="00AB087B" w:rsidRPr="00E84E8F" w:rsidRDefault="00C552A4" w:rsidP="00B83B7C">
      <w:pPr>
        <w:pStyle w:val="NormalnyWeb"/>
        <w:numPr>
          <w:ilvl w:val="0"/>
          <w:numId w:val="6"/>
        </w:numPr>
        <w:spacing w:before="90" w:beforeAutospacing="0" w:after="0" w:afterAutospacing="0"/>
        <w:ind w:left="979" w:hanging="367"/>
        <w:jc w:val="center"/>
        <w:rPr>
          <w:sz w:val="8"/>
        </w:rPr>
      </w:pPr>
      <w:r w:rsidRPr="00E84E8F">
        <w:rPr>
          <w:rFonts w:cs="Arial"/>
          <w:sz w:val="20"/>
          <w:szCs w:val="20"/>
        </w:rPr>
        <w:t>OUR ABILITY TO REALIZE ANTICIPATED WINDOWS 10 POST-SALE MONETIZATION OPPORTUNITIES MAY BE LIMITED.</w:t>
      </w:r>
    </w:p>
    <w:p w14:paraId="080F17AB" w14:textId="363531DA" w:rsidR="00AB087B" w:rsidRPr="00E84E8F" w:rsidRDefault="00C552A4" w:rsidP="00B83B7C">
      <w:pPr>
        <w:pStyle w:val="NormalnyWeb"/>
        <w:spacing w:before="180" w:beforeAutospacing="0" w:after="0" w:afterAutospacing="0"/>
        <w:jc w:val="center"/>
        <w:rPr>
          <w:sz w:val="8"/>
        </w:rPr>
      </w:pPr>
      <w:r w:rsidRPr="00E84E8F">
        <w:rPr>
          <w:rFonts w:cs="Arial"/>
          <w:b/>
          <w:bCs/>
          <w:sz w:val="20"/>
          <w:szCs w:val="20"/>
        </w:rPr>
        <w:t>OUR GLOBAL OPERATIONS SUBJECT US TO POTENTIAL LIABILITY UNDER ANTI-CORRUPTION, TRADE PROTECTION, AND OTHER LAWS AND REGULATIONS.</w:t>
      </w:r>
      <w:r w:rsidRPr="00E84E8F">
        <w:rPr>
          <w:rFonts w:cs="Arial"/>
          <w:sz w:val="20"/>
          <w:szCs w:val="20"/>
        </w:rPr>
        <w:t xml:space="preserve"> THE FOREIGN CORRUPT PRACTICES ACT AND OTHER ANTI-CORRUPTION LAWS AND REGULATIONS (“ANTI-CORRUPTION LAWS”) PROHIBIT CORRUPT PAYMENTS BY OUR EMPLOYEES, VENDORS, OR AGENTS. FROM TIME TO TIME, WE RECEIVE INQUIRIES FROM AUTHORITIES IN THE U.S. AND ELSEWHERE AND REPORTS FROM EMPLOYEES AND OTHERS ABOUT OUR BUSINESS ACTIVITIES OUTSIDE THE U.S. AND OUR COMPLIANCE WITH ANTI-CORRUPTION LAWS. SPECIFICALLY, WE HAVE BEEN COOPERATING WITH AUTHORITIES IN THE U.S. IN CONNECTION WITH REPORTS CONCERNING OUR COMPLIANCE WITH THE FOREIGN CORRUPT PRACTICES ACT IN VARIOUS COUNTRIES. </w:t>
      </w:r>
      <w:r w:rsidRPr="00E9137A">
        <w:rPr>
          <w:rFonts w:cs="Arial"/>
          <w:sz w:val="20"/>
          <w:szCs w:val="20"/>
        </w:rPr>
        <w:t>MOST COUNTRIES IN WHICH WE OPERATE ALSO HAVE COMPETITION LAWS THAT PROHIBIT COMPETITORS FROM COLLUDING OR OTHERWISE ATTEMPTING TO REDUCE COMPETITION BETWEEN THEMSELVES.</w:t>
      </w:r>
      <w:r w:rsidRPr="00C5307E">
        <w:rPr>
          <w:rFonts w:cs="Arial"/>
          <w:sz w:val="20"/>
          <w:szCs w:val="20"/>
        </w:rPr>
        <w:t xml:space="preserve"> </w:t>
      </w:r>
      <w:r w:rsidRPr="00E84E8F">
        <w:rPr>
          <w:rFonts w:cs="Arial"/>
          <w:sz w:val="20"/>
          <w:szCs w:val="20"/>
        </w:rPr>
        <w:t xml:space="preserve">WHILE WE DEVOTE SUBSTANTIAL RESOURCES TO OUR GLOBAL COMPLIANCE PROGRAMS AND HAVE IMPLEMENTED POLICIES, TRAINING, AND INTERNAL CONTROLS DESIGNED TO REDUCE THE RISK OF CORRUPT PAYMENTS </w:t>
      </w:r>
      <w:r w:rsidRPr="00E9137A">
        <w:rPr>
          <w:rFonts w:cs="Arial"/>
          <w:sz w:val="20"/>
          <w:szCs w:val="20"/>
        </w:rPr>
        <w:t>AND COLLUSIVE ACTIVITY,</w:t>
      </w:r>
      <w:r w:rsidRPr="00C5307E">
        <w:rPr>
          <w:rFonts w:cs="Arial"/>
          <w:sz w:val="20"/>
          <w:szCs w:val="20"/>
        </w:rPr>
        <w:t xml:space="preserve"> </w:t>
      </w:r>
      <w:r w:rsidRPr="00E84E8F">
        <w:rPr>
          <w:rFonts w:cs="Arial"/>
          <w:sz w:val="20"/>
          <w:szCs w:val="20"/>
        </w:rPr>
        <w:t xml:space="preserve">OUR EMPLOYEES, VENDORS, OR AGENTS MAY VIOLATE OUR POLICIES. OUR FAILURE TO COMPLY WITH ANTI-CORRUPTION LAWS </w:t>
      </w:r>
      <w:r w:rsidRPr="00E9137A">
        <w:rPr>
          <w:rFonts w:cs="Arial"/>
          <w:sz w:val="20"/>
          <w:szCs w:val="20"/>
        </w:rPr>
        <w:t>OR COMPETITION LAWS</w:t>
      </w:r>
      <w:r w:rsidRPr="00E84E8F">
        <w:rPr>
          <w:rFonts w:cs="Arial"/>
          <w:sz w:val="20"/>
          <w:szCs w:val="20"/>
        </w:rPr>
        <w:t xml:space="preserve"> COULD RESULT IN SIGNIFICANT FINES AND PENALTIES, CRIMINAL SANCTIONS AGAINST US, OUR OFFICERS, OR OUR EMPLOYEES, PROHIBITIONS ON THE CONDUCT OF OUR BUSINESS, AND DAMAGE TO OUR REPUTATION. OPERATIONS OUTSIDE THE U.S. MAY BE AFFECTED BY CHANGES IN TRADE PROTECTION LAWS, POLICIES, AND MEASURES, SANCTIONS, AND OTHER REGULATORY REQUIREMENTS AFFECTING TRADE AND INVESTMENT. WE MAY BE SUBJECT TO LEGAL LIABILITY AND REPUTATIONAL DAMAGE IF WE SELL GOODS OR SERVICES IN VIOLATION OF U.S. TRADE SANCTIONS ON COUNTRIES SUCH AS IRAN, NORTH KOREA, CUBA, SUDAN, AND SYRIA.</w:t>
      </w:r>
    </w:p>
    <w:p w14:paraId="460BAD40" w14:textId="64F49A9F" w:rsidR="00AB087B" w:rsidRPr="00C5307E"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OTHER REGULATORY AREAS THAT MAY APPLY TO OUR PRODUCTS AND ONLINE SERVICES OFFERINGS INCLUDE USER PRIVACY, TELECOMMUNICATIONS, DATA STORAGE AND PROTECTION, AND ONLINE CONTENT. FOR EXAMPLE, REGULATORS MAY TAKE THE POSITION THAT OUR OFFERINGS SUCH AS SKYPE ARE COVERED BY </w:t>
      </w:r>
      <w:r w:rsidRPr="00E9137A">
        <w:rPr>
          <w:rFonts w:cs="Arial"/>
          <w:sz w:val="20"/>
          <w:szCs w:val="20"/>
        </w:rPr>
        <w:t>EXISTING</w:t>
      </w:r>
      <w:r w:rsidRPr="00E84E8F">
        <w:rPr>
          <w:rFonts w:cs="Arial"/>
          <w:sz w:val="20"/>
          <w:szCs w:val="20"/>
        </w:rPr>
        <w:t xml:space="preserve"> LAWS REGULATING TELECOMMUNICATIONS SERVICES</w:t>
      </w:r>
      <w:r w:rsidRPr="00C5307E">
        <w:rPr>
          <w:rFonts w:cs="Arial"/>
          <w:sz w:val="20"/>
          <w:szCs w:val="20"/>
        </w:rPr>
        <w:t xml:space="preserve"> </w:t>
      </w:r>
      <w:r w:rsidRPr="00E9137A">
        <w:rPr>
          <w:rFonts w:cs="Arial"/>
          <w:sz w:val="20"/>
          <w:szCs w:val="20"/>
        </w:rPr>
        <w:t xml:space="preserve">AND NEW </w:t>
      </w:r>
      <w:r w:rsidRPr="00E9137A">
        <w:rPr>
          <w:rFonts w:cs="Arial"/>
          <w:sz w:val="20"/>
          <w:szCs w:val="20"/>
        </w:rPr>
        <w:lastRenderedPageBreak/>
        <w:t>LAWS MAY DEFINE MORE OF OUR SERVICES AS REGULATED TELECOMMUNICATIONS SERVICES.</w:t>
      </w:r>
      <w:r w:rsidRPr="00E84E8F">
        <w:rPr>
          <w:rFonts w:cs="Arial"/>
          <w:sz w:val="20"/>
          <w:szCs w:val="20"/>
        </w:rPr>
        <w:t xml:space="preserve"> DATA PROTECTION AUTHORITIES MAY ASSERT THAT OUR COLLECTION, USE, AND MANAGEMENT OF CUSTOMER DATA IS INCONSISTENT WITH THEIR LAWS AND REGULATIONS. </w:t>
      </w:r>
      <w:r w:rsidRPr="006E67C7">
        <w:rPr>
          <w:rFonts w:cs="Arial"/>
          <w:sz w:val="20"/>
          <w:szCs w:val="20"/>
        </w:rPr>
        <w:t xml:space="preserve">LEGISLATIVE OR REGULATORY ACTION RELATING CYBERSECURITY REQUIREMENTS MAY INCREASE THE COSTS TO DEVELOP, IMPLEMENT, OR SECURE OUR PRODUCTS AND SERVICES. </w:t>
      </w:r>
      <w:r w:rsidRPr="00E9137A">
        <w:rPr>
          <w:rFonts w:cs="Arial"/>
          <w:sz w:val="20"/>
          <w:szCs w:val="20"/>
        </w:rPr>
        <w:t>LEGISLATIVE OR REGULATORY ACTION COULD ALSO EMERGE IN THE AREA OF AI, INCREASING COSTS OR RESTRICTING OPPORTUNITY</w:t>
      </w:r>
      <w:r w:rsidRPr="006E67C7">
        <w:rPr>
          <w:rFonts w:cs="Arial"/>
          <w:sz w:val="20"/>
          <w:szCs w:val="20"/>
        </w:rPr>
        <w:t xml:space="preserve">. </w:t>
      </w:r>
      <w:r w:rsidRPr="00E84E8F">
        <w:rPr>
          <w:rFonts w:cs="Arial"/>
          <w:sz w:val="20"/>
          <w:szCs w:val="20"/>
        </w:rPr>
        <w:t>APPLYING THESE LAWS AND REGULATIONS TO OUR BUSINESS IS OFTEN UNCLEAR, SUBJECT TO CHANGE OVER TIME, AND SOMETIMES MAY CONFLICT FROM JURISDICTION TO JURISDICTION. ADDITIONALLY, THESE LAWS AND GOVERNMENTS’ APPROACH TO THEIR ENFORCEMENT, AND OUR PRODUCTS AND SERVICES, ARE CONTINUING TO EVOLVE. COMPLIANCE WITH THESE TYPES OF REGULATION MAY INVOLVE SIGNIFICANT COSTS OR REQUIRE CHANGES IN PRODUCTS OR BUSINESS PRACTICES THAT RESULT IN REDUCED REVENUE. NONCOMPLIANCE COULD RESULT IN THE IMPOSITION OF PENALTIES OR ORDERS WE STOP THE ALLEGED NONCOMPLIANT ACTIVITY.</w:t>
      </w:r>
    </w:p>
    <w:p w14:paraId="0923822A" w14:textId="5F65BBC0" w:rsidR="00C5307E" w:rsidRPr="00C5307E" w:rsidRDefault="00C552A4" w:rsidP="00B83B7C">
      <w:pPr>
        <w:pStyle w:val="NormalnyWeb"/>
        <w:spacing w:before="180" w:beforeAutospacing="0" w:after="0" w:afterAutospacing="0"/>
        <w:jc w:val="center"/>
        <w:rPr>
          <w:rFonts w:cs="Arial"/>
          <w:sz w:val="20"/>
          <w:szCs w:val="20"/>
        </w:rPr>
      </w:pPr>
      <w:r w:rsidRPr="00C5307E">
        <w:rPr>
          <w:rFonts w:eastAsiaTheme="minorHAnsi" w:cs="Arial"/>
          <w:sz w:val="20"/>
          <w:szCs w:val="20"/>
        </w:rPr>
        <w:t>WE STRIVE TO EMPOWER ALL PEOPLE AND ORGANIZATIONS TO ACHIEVE MORE, AND ACCESSIBILITY OF OUR PRODUCTS IS AN IMPORTANT ASPECT OF THIS GOAL. THERE IS INCREASING PRESSURE FROM ADVOCACY GROUPS, REGULATORS, COMPETITORS, AND CUSTOMERS TO MAKE TECHNOLOGY MORE ACCESSIBLE. IF OUR PRODUCTS DO NOT MEET CUSTOMER EXPECTATIONS OR EMERGING GLOBAL ACCESSIBILITY REQUIREMENTS, WE COULD LOSE SALES OPPORTUNITIES OR FACE REGULATORY ACTIONS</w:t>
      </w:r>
    </w:p>
    <w:p w14:paraId="49024E93" w14:textId="0A0CE77D" w:rsidR="00AB087B" w:rsidRPr="00E84E8F" w:rsidRDefault="00C552A4" w:rsidP="00B83B7C">
      <w:pPr>
        <w:pStyle w:val="NormalnyWeb"/>
        <w:spacing w:before="180" w:beforeAutospacing="0" w:after="0" w:afterAutospacing="0"/>
        <w:jc w:val="center"/>
        <w:rPr>
          <w:rFonts w:cs="Arial"/>
          <w:sz w:val="20"/>
          <w:szCs w:val="20"/>
        </w:rPr>
      </w:pPr>
      <w:r w:rsidRPr="00E84E8F">
        <w:rPr>
          <w:rFonts w:cs="Arial"/>
          <w:b/>
          <w:bCs/>
          <w:sz w:val="20"/>
          <w:szCs w:val="20"/>
        </w:rPr>
        <w:t>LAWS AND REGULATIONS RELATING TO THE HANDLING OF PERSONAL DATA MAY IMPEDE THE ADOPTION OF OUR SERVICES OR RESULT IN INCREASED COSTS, LEGAL CLAIMS, FINES AGAINST US</w:t>
      </w:r>
      <w:r>
        <w:rPr>
          <w:rFonts w:cs="Arial"/>
          <w:b/>
          <w:bCs/>
          <w:sz w:val="20"/>
          <w:szCs w:val="20"/>
        </w:rPr>
        <w:t xml:space="preserve">, </w:t>
      </w:r>
      <w:r w:rsidRPr="00E9137A">
        <w:rPr>
          <w:rFonts w:cs="Arial"/>
          <w:b/>
          <w:sz w:val="20"/>
          <w:szCs w:val="20"/>
        </w:rPr>
        <w:t>OR REPUTATIONAL DAMAGE</w:t>
      </w:r>
      <w:r w:rsidRPr="00E84E8F">
        <w:rPr>
          <w:rFonts w:cs="Arial"/>
          <w:b/>
          <w:bCs/>
          <w:sz w:val="20"/>
          <w:szCs w:val="20"/>
        </w:rPr>
        <w:t>.</w:t>
      </w:r>
      <w:r w:rsidRPr="00E84E8F">
        <w:rPr>
          <w:rFonts w:cs="Arial"/>
          <w:sz w:val="20"/>
          <w:szCs w:val="20"/>
        </w:rPr>
        <w:t xml:space="preserve"> THE GROWTH OF OUR INTERNET- AND CLOUD-BASED SERVICES INTERNATIONALLY RELIES INCREASINGLY ON THE MOVEMENT OF DATA ACROSS NATIONAL BOUNDARIES. LEGAL REQUIREMENTS RELATING TO THE COLLECTION, STORAGE, HANDLING, AND TRANSFER OF PERSONAL DATA CONTINUE TO EVOLVE. FOR EXAMPLE, THE EU AND THE U.S. FORMALLY ENTERED INTO A NEW FRAMEWORK IN JULY 2016 THAT PROVIDES A MECHANISM FOR COMPANIES TO TRANSFER DATA FROM EU MEMBER STATES TO THE U.S. THIS FRAMEWORK, CALLED THE PRIVACY SHIELD, IS INTENDED TO ADDRESS SHORTCOMINGS IDENTIFIED BY THE EUROPEAN COURT OF JUSTICE IN A PREDECESSOR MECHANISM. THE PRIVACY SHIELD AND OTHER MECHANISMS ARE CURRENTLY SUBJECT TO CHALLENGES IN EUROPEAN COURTS, WHICH MAY LEAD TO UNCERTAINTY ABOUT THE LEGAL BASIS FOR DATA TRANSFERS ACROSS THE ATLANTIC. </w:t>
      </w:r>
      <w:r w:rsidRPr="00E9137A">
        <w:rPr>
          <w:rFonts w:cs="Arial"/>
          <w:sz w:val="20"/>
          <w:szCs w:val="20"/>
        </w:rPr>
        <w:t>THE PRIVACY SHIELD AND OTHER POTENTIAL RULES ON THE FLOW OF DATA ACROSS BORDERS COULD INCREASE THE COST AND COMPLEXITY OF DELIVERING OUR PRODUCTS AND SERVICES IN SOME MARKETS. IN MAY 2018, A NEW EU LAW GOVERNING DATA PRACTICES AND PRIVACY, THE GENERAL DATA PROTECTION REGULATION (“GDPR”), BECAME EFFECTIVE. THE LAW, WHICH APPLIES TO ALL OF OUR ACTIVITIES CONDUCTED FROM AN ESTABLISHMENT IN THE EU OR RELATED TO PRODUCTS AND SERVICES OFFERED IN THE EU, IMPOSES A RANGE OF NEW COMPLIANCE OBLIGATIONS REGARDING THE HANDLING OF PERSONAL DATA</w:t>
      </w:r>
      <w:r w:rsidRPr="00E84E8F">
        <w:rPr>
          <w:rFonts w:cs="Arial"/>
          <w:sz w:val="20"/>
          <w:szCs w:val="20"/>
        </w:rPr>
        <w:t xml:space="preserve">. ENGINEERING EFFORTS TO BUILD NEW CAPABILITIES TO FACILITATE COMPLIANCE WITH THE LAW </w:t>
      </w:r>
      <w:r w:rsidRPr="00E9137A">
        <w:rPr>
          <w:rFonts w:cs="Arial"/>
          <w:sz w:val="20"/>
          <w:szCs w:val="20"/>
        </w:rPr>
        <w:t>HAVE ENTAILED</w:t>
      </w:r>
      <w:r w:rsidRPr="00E84E8F">
        <w:rPr>
          <w:rFonts w:cs="Arial"/>
          <w:sz w:val="20"/>
          <w:szCs w:val="20"/>
        </w:rPr>
        <w:t xml:space="preserve"> SUBSTANTIAL EXPENSE AND THE DIVERSION OF ENGINEERING RESOURCES FROM OTHER PROJECTS</w:t>
      </w:r>
      <w:r w:rsidRPr="00C52140">
        <w:rPr>
          <w:rFonts w:cs="Arial"/>
          <w:sz w:val="20"/>
          <w:szCs w:val="20"/>
        </w:rPr>
        <w:t xml:space="preserve"> </w:t>
      </w:r>
      <w:r w:rsidRPr="00E9137A">
        <w:rPr>
          <w:rFonts w:cs="Arial"/>
          <w:sz w:val="20"/>
          <w:szCs w:val="20"/>
        </w:rPr>
        <w:t>AND MAY CONTINUE TO DO SO. WE MIGHT EXPERIENCE REDUCED DEMAND FOR OUR OFFERINGS IF</w:t>
      </w:r>
      <w:r>
        <w:rPr>
          <w:rFonts w:cs="Arial"/>
          <w:sz w:val="20"/>
          <w:szCs w:val="20"/>
        </w:rPr>
        <w:t xml:space="preserve"> </w:t>
      </w:r>
      <w:r w:rsidRPr="00E84E8F">
        <w:rPr>
          <w:rFonts w:cs="Arial"/>
          <w:sz w:val="20"/>
          <w:szCs w:val="20"/>
        </w:rPr>
        <w:t xml:space="preserve">WE ARE UNABLE TO ENGINEER PRODUCTS THAT MEET OUR LEGAL DUTIES OR HELP OUR CUSTOMERS MEET THEIR OBLIGATIONS UNDER THE GDPR OR OTHER DATA REGULATIONS, </w:t>
      </w:r>
      <w:r w:rsidRPr="00E9137A">
        <w:rPr>
          <w:rFonts w:cs="Arial"/>
          <w:sz w:val="20"/>
          <w:szCs w:val="20"/>
        </w:rPr>
        <w:t>OR IF THE CHANGES WE IMPLEMENT TO COMPLY WITH THE GDPR MAKE OUR OFFERINGS LESS ATTRACTIVE. THE GDPR IMPOSES SIGNIFICANT NEW OBLIGATIONS AND COMPLIANCE WITH THESE OBLIGATIONS DEPENDS IN PART ON HOW PARTICULAR REGULATORS APPLY AND INTERPRET THEM. IF WE FAIL TO COMPLY WITH THE GDPR, OR IF REGULATORS ASSERT WE HAVE FAILED TO COMPLY WITH THE GDPR, IT</w:t>
      </w:r>
      <w:r>
        <w:rPr>
          <w:rFonts w:cs="Arial"/>
          <w:sz w:val="20"/>
          <w:szCs w:val="20"/>
        </w:rPr>
        <w:t xml:space="preserve"> </w:t>
      </w:r>
      <w:r w:rsidRPr="00E84E8F">
        <w:rPr>
          <w:rFonts w:cs="Arial"/>
          <w:sz w:val="20"/>
          <w:szCs w:val="20"/>
        </w:rPr>
        <w:t>MAY LEAD TO REGULATORY ENFORCEMENT ACTIONS, WHICH CAN</w:t>
      </w:r>
      <w:r w:rsidRPr="00E84E8F">
        <w:rPr>
          <w:rFonts w:cs="Arial"/>
          <w:bCs/>
          <w:iCs/>
          <w:sz w:val="20"/>
          <w:szCs w:val="20"/>
        </w:rPr>
        <w:t xml:space="preserve"> </w:t>
      </w:r>
      <w:r w:rsidRPr="00E84E8F">
        <w:rPr>
          <w:rFonts w:cs="Arial"/>
          <w:sz w:val="20"/>
          <w:szCs w:val="20"/>
        </w:rPr>
        <w:t>RESULT IN MONETARY PENALTIES OF UP TO 4% OF WORLDWIDE REVENUE, PRIVATE LAWSUITS</w:t>
      </w:r>
      <w:r>
        <w:rPr>
          <w:rFonts w:cs="Arial"/>
          <w:sz w:val="20"/>
          <w:szCs w:val="20"/>
        </w:rPr>
        <w:t xml:space="preserve">, </w:t>
      </w:r>
      <w:r w:rsidRPr="00E9137A">
        <w:rPr>
          <w:rFonts w:cs="Arial"/>
          <w:sz w:val="20"/>
          <w:szCs w:val="20"/>
        </w:rPr>
        <w:t>OR REPUTATIONAL DAMAGE</w:t>
      </w:r>
      <w:r w:rsidRPr="00E84E8F">
        <w:rPr>
          <w:rFonts w:cs="Arial"/>
          <w:sz w:val="20"/>
          <w:szCs w:val="20"/>
        </w:rPr>
        <w:t>.</w:t>
      </w:r>
    </w:p>
    <w:p w14:paraId="788D4241" w14:textId="640021D9" w:rsidR="00AB087B" w:rsidRPr="00E84E8F" w:rsidRDefault="00C552A4" w:rsidP="00B83B7C">
      <w:pPr>
        <w:pStyle w:val="NormalnyWeb"/>
        <w:spacing w:before="180" w:beforeAutospacing="0" w:after="0" w:afterAutospacing="0"/>
        <w:jc w:val="center"/>
        <w:rPr>
          <w:sz w:val="8"/>
        </w:rPr>
      </w:pPr>
      <w:r w:rsidRPr="009A442B">
        <w:rPr>
          <w:rFonts w:cs="Arial"/>
          <w:sz w:val="20"/>
          <w:szCs w:val="20"/>
        </w:rPr>
        <w:t>THE COMPANY’S INVESTMENT IN GAINING INSIGHTS FROM DATA IS BECOMING CENTRAL TO THE VALUE OF THE SERVICES WE DELIVER TO CUSTOMERS, TO OUR OPERATIONAL EFFICIENCY AND KEY OPPORTUNITIES IN MONETIZATION, CUSTOMER PERCEPTIONS OF QUALITY, AND OPERATIONAL EFFICIENCY. OUR ABILITY TO USE DATA IN THIS WAY MAY BE CONSTRAINED BY REGULATORY DEVELOPMENTS THAT IMPEDE REALIZING THE EXPECTED RETURN FROM THIS INVESTMENT.</w:t>
      </w:r>
      <w:r>
        <w:rPr>
          <w:rFonts w:cs="Arial"/>
          <w:sz w:val="20"/>
          <w:szCs w:val="20"/>
        </w:rPr>
        <w:t xml:space="preserve"> </w:t>
      </w:r>
      <w:r w:rsidRPr="00E84E8F">
        <w:rPr>
          <w:rFonts w:cs="Arial"/>
          <w:sz w:val="20"/>
          <w:szCs w:val="20"/>
        </w:rPr>
        <w:t>ONGOING LEGAL REVIEWS BY REGULATORS MAY RESULT IN BURDENSOME OR INCONSISTENT REQUIREMENTS</w:t>
      </w:r>
      <w:r w:rsidRPr="00B67EE0">
        <w:rPr>
          <w:rFonts w:cs="Arial"/>
          <w:sz w:val="20"/>
          <w:szCs w:val="20"/>
        </w:rPr>
        <w:t xml:space="preserve">, </w:t>
      </w:r>
      <w:r w:rsidRPr="00E9137A">
        <w:rPr>
          <w:rFonts w:cs="Arial"/>
          <w:sz w:val="20"/>
          <w:szCs w:val="20"/>
        </w:rPr>
        <w:t>INCLUDING DATA SOVEREIGNTY AND LOCALIZATION REQUIREMENTS,</w:t>
      </w:r>
      <w:r w:rsidRPr="00B67EE0">
        <w:rPr>
          <w:rFonts w:cs="Arial"/>
          <w:sz w:val="20"/>
          <w:szCs w:val="20"/>
        </w:rPr>
        <w:t xml:space="preserve"> </w:t>
      </w:r>
      <w:r w:rsidRPr="00E84E8F">
        <w:rPr>
          <w:rFonts w:cs="Arial"/>
          <w:sz w:val="20"/>
          <w:szCs w:val="20"/>
        </w:rPr>
        <w:t xml:space="preserve">AFFECTING THE LOCATION AND MOVEMENT OF OUR CUSTOMER AND INTERNAL EMPLOYEE DATA AS WELL AS THE MANAGEMENT OF </w:t>
      </w:r>
      <w:r w:rsidRPr="00E84E8F">
        <w:rPr>
          <w:rFonts w:cs="Arial"/>
          <w:sz w:val="20"/>
          <w:szCs w:val="20"/>
        </w:rPr>
        <w:lastRenderedPageBreak/>
        <w:t xml:space="preserve">THAT DATA. COMPLIANCE </w:t>
      </w:r>
      <w:r w:rsidRPr="00E9137A">
        <w:rPr>
          <w:rFonts w:cs="Arial"/>
          <w:sz w:val="20"/>
          <w:szCs w:val="20"/>
        </w:rPr>
        <w:t>WITH APPLICABLE LAWS AND REGULATIONS REGARDING PERSONAL DATA</w:t>
      </w:r>
      <w:r w:rsidRPr="00E84E8F">
        <w:rPr>
          <w:rFonts w:cs="Arial"/>
          <w:sz w:val="20"/>
          <w:szCs w:val="20"/>
        </w:rPr>
        <w:t xml:space="preserve"> MAY REQUIRE CHANGES IN SERVICES, BUSINESS PRACTICES, OR INTERNAL SYSTEMS THAT RESULT IN INCREASED COSTS, LOWER REVENUE, REDUCED EFFICIENCY, OR GREATER DIFFICULTY IN COMPETING WITH FOREIGN-BASED FIRMS. COMPLIANCE WITH DATA REGULATIONS MIGHT LIMIT OUR ABILITY TO INNOVATE OR OFFER CERTAIN FEATURES AND FUNCTIONALITY IN SOME JURISDICTIONS WHERE WE OPERATE.</w:t>
      </w:r>
      <w:r w:rsidRPr="00E84E8F">
        <w:rPr>
          <w:rFonts w:cs="Arial"/>
          <w:bCs/>
          <w:iCs/>
          <w:sz w:val="20"/>
          <w:szCs w:val="20"/>
        </w:rPr>
        <w:t xml:space="preserve"> </w:t>
      </w:r>
      <w:r w:rsidRPr="00E84E8F">
        <w:rPr>
          <w:rFonts w:cs="Arial"/>
          <w:sz w:val="20"/>
          <w:szCs w:val="20"/>
        </w:rPr>
        <w:t>FAILURE TO COMPLY WITH EXISTING OR NEW RULES MAY RESULT IN SIGNIFICANT PENALTIES OR ORDERS TO STOP THE ALLEGED NONCOMPLIANT ACTIVITY</w:t>
      </w:r>
      <w:r w:rsidRPr="00B67EE0">
        <w:rPr>
          <w:rFonts w:cs="Arial"/>
          <w:sz w:val="20"/>
          <w:szCs w:val="20"/>
        </w:rPr>
        <w:t xml:space="preserve">, </w:t>
      </w:r>
      <w:r w:rsidRPr="00E9137A">
        <w:rPr>
          <w:rFonts w:cs="Arial"/>
          <w:sz w:val="20"/>
          <w:szCs w:val="20"/>
        </w:rPr>
        <w:t>AS WELL AS NEGATIVE PUBLICITY AND DIVERSION OF MANAGEMENT TIME AND EFFORT.</w:t>
      </w:r>
    </w:p>
    <w:p w14:paraId="5E33A42F" w14:textId="23C95BE2" w:rsidR="00AB087B" w:rsidRPr="00E84E8F" w:rsidRDefault="00C552A4" w:rsidP="00B83B7C">
      <w:pPr>
        <w:pStyle w:val="NormalnyWeb"/>
        <w:spacing w:before="180" w:beforeAutospacing="0" w:after="0" w:afterAutospacing="0"/>
        <w:jc w:val="center"/>
        <w:rPr>
          <w:sz w:val="8"/>
        </w:rPr>
      </w:pPr>
      <w:r w:rsidRPr="00E84E8F">
        <w:rPr>
          <w:rFonts w:cs="Arial"/>
          <w:b/>
          <w:bCs/>
          <w:sz w:val="20"/>
          <w:szCs w:val="20"/>
        </w:rPr>
        <w:t>OUR BUSINESS DEPENDS ON OUR ABILITY TO ATTRACT AND RETAIN TALENTED EMPLOYEES.</w:t>
      </w:r>
      <w:r w:rsidRPr="00E84E8F">
        <w:rPr>
          <w:rFonts w:cs="Arial"/>
          <w:sz w:val="20"/>
          <w:szCs w:val="20"/>
        </w:rPr>
        <w:t xml:space="preserve"> OUR BUSINESS IS BASED ON SUCCESSFULLY ATTRACTING AND RETAINING TALENTED EMPLOYEES. THE MARKET FOR HIGHLY SKILLED WORKERS AND LEADERS IN OUR INDUSTRY IS EXTREMELY COMPETITIVE. </w:t>
      </w:r>
      <w:r w:rsidRPr="00E9137A">
        <w:rPr>
          <w:rFonts w:cs="Arial"/>
          <w:sz w:val="20"/>
          <w:szCs w:val="20"/>
        </w:rPr>
        <w:t>MAINTAINING OUR BRAND AND REPUTATION ARE IMPORTANT TO OUR ABILITY TO RECRUIT AND RETAIN EMPLOYEES.</w:t>
      </w:r>
      <w:r w:rsidRPr="00B67EE0">
        <w:rPr>
          <w:rFonts w:cs="Arial"/>
          <w:sz w:val="20"/>
          <w:szCs w:val="20"/>
        </w:rPr>
        <w:t xml:space="preserve"> </w:t>
      </w:r>
      <w:r w:rsidRPr="00E84E8F">
        <w:rPr>
          <w:rFonts w:cs="Arial"/>
          <w:sz w:val="20"/>
          <w:szCs w:val="20"/>
        </w:rPr>
        <w:t>WE ARE</w:t>
      </w:r>
      <w:r>
        <w:rPr>
          <w:rFonts w:cs="Arial"/>
          <w:sz w:val="20"/>
          <w:szCs w:val="20"/>
        </w:rPr>
        <w:t xml:space="preserve"> ALSO</w:t>
      </w:r>
      <w:r w:rsidRPr="00E84E8F">
        <w:rPr>
          <w:rFonts w:cs="Arial"/>
          <w:sz w:val="20"/>
          <w:szCs w:val="20"/>
        </w:rPr>
        <w:t xml:space="preserve"> LIMITED IN OUR ABILITY TO RECRUIT INTERNATIONALLY BY RESTRICTIVE DOMESTIC IMMIGRATION LAWS. CHANGES TO U.S. IMMIGRATION POLICIES THAT RESTRAIN THE FLOW OF TECHNICAL AND PROFESSIONAL TALENT MAY INHIBIT OUR ABILITY TO ADEQUATELY STAFF OUR RESEARCH AND DEVELOPMENT EFFORTS. IF WE ARE LESS SUCCESSFUL IN OUR RECRUITING EFFORTS, OR IF WE CANNOT RETAIN </w:t>
      </w:r>
      <w:r w:rsidRPr="00E9137A">
        <w:rPr>
          <w:rFonts w:cs="Arial"/>
          <w:sz w:val="20"/>
          <w:szCs w:val="20"/>
        </w:rPr>
        <w:t>HIGHLY SKILLED WORKERS AND KEY LEADERS</w:t>
      </w:r>
      <w:r w:rsidRPr="00E84E8F">
        <w:rPr>
          <w:rFonts w:cs="Arial"/>
          <w:sz w:val="20"/>
          <w:szCs w:val="20"/>
        </w:rPr>
        <w:t>, OUR ABILITY TO DEVELOP AND DELIVER SUCCESSFUL PRODUCTS AND SERVICES MAY BE ADVERSELY AFFECTED. EFFECTIVE SUCCESSION PLANNING IS ALSO IMPORTANT TO OUR LONG-TERM SUCCESS. FAILURE TO ENSURE EFFECTIVE TRANSFER OF KNOWLEDGE AND SMOOTH TRANSITIONS INVOLVING KEY EMPLOYEES COULD HINDER OUR STRATEGIC PLANNING AND EXECUTION. HOW EMPLOYMENT-RELATED LAWS ARE INTERPRETED AND APPLIED TO OUR WORKFORCE PRACTICES MAY RESULT IN INCREASED OPERATING COSTS AND LESS FLEXIBILITY IN HOW WE MEET OUR WORKFORCE NEEDS.</w:t>
      </w:r>
    </w:p>
    <w:p w14:paraId="7E2E808D" w14:textId="26E24F9F" w:rsidR="00AB087B" w:rsidRPr="00E84E8F" w:rsidRDefault="00C552A4" w:rsidP="00B83B7C">
      <w:pPr>
        <w:pStyle w:val="NormalnyWeb"/>
        <w:keepLines/>
        <w:spacing w:before="180" w:beforeAutospacing="0" w:after="0" w:afterAutospacing="0"/>
        <w:jc w:val="center"/>
        <w:rPr>
          <w:sz w:val="8"/>
        </w:rPr>
      </w:pPr>
      <w:r w:rsidRPr="00E84E8F">
        <w:rPr>
          <w:rFonts w:cs="Arial"/>
          <w:b/>
          <w:bCs/>
          <w:sz w:val="20"/>
          <w:szCs w:val="20"/>
        </w:rPr>
        <w:t>WE HAVE CLAIMS AND LAWSUITS AGAINST US THAT MAY RESULT IN ADVERSE OUTCOMES.</w:t>
      </w:r>
      <w:r w:rsidRPr="00E84E8F">
        <w:rPr>
          <w:rFonts w:cs="Arial"/>
          <w:sz w:val="20"/>
          <w:szCs w:val="20"/>
        </w:rPr>
        <w:t xml:space="preserve"> WE ARE SUBJECT TO A VARIETY OF CLAIMS AND LAWSUITS. THESE CLAIMS MAY ARISE FROM A WIDE VARIETY OF BUSINESS PRACTICES AND INITIATIVES, INCLUDING MAJOR NEW PRODUCT RELEASES SUCH AS WINDOWS 10, SIGNIFICANT BUSINESS TRANSACTIONS, WARRANTY OR PRODUCT CLAIMS, AND EMPLOYMENT PRACTICES. ADVERSE OUTCOMES IN SOME OR ALL OF THESE CLAIMS MAY RESULT IN SIGNIFICANT MONETARY DAMAGES OR INJUNCTIVE RELIEF THAT COULD ADVERSELY AFFECT OUR ABILITY TO CONDUCT OUR BUSINESS. THE LITIGATION AND OTHER CLAIMS ARE SUBJECT TO INHERENT UNCERTAINTIES AND MANAGEMENT’S VIEW OF THESE MATTERS MAY CHANGE IN THE FUTURE. A MATERIAL ADVERSE IMPACT </w:t>
      </w:r>
      <w:r>
        <w:rPr>
          <w:rFonts w:cs="Arial"/>
          <w:sz w:val="20"/>
          <w:szCs w:val="20"/>
        </w:rPr>
        <w:t>I</w:t>
      </w:r>
      <w:r w:rsidRPr="00E84E8F">
        <w:rPr>
          <w:rFonts w:cs="Arial"/>
          <w:sz w:val="20"/>
          <w:szCs w:val="20"/>
        </w:rPr>
        <w:t>N OUR CONSOLIDATED FINANCIAL STATEMENTS COULD OCCUR FOR THE PERIOD IN WHICH THE EFFECT OF AN UNFAVORABLE OUTCOME BECOMES PROBABLE AND REASONABLY ESTIMABLE.</w:t>
      </w:r>
    </w:p>
    <w:p w14:paraId="5906AD7D" w14:textId="2E34C7FB" w:rsidR="00AB087B" w:rsidRPr="00E84E8F" w:rsidRDefault="00C552A4" w:rsidP="00B83B7C">
      <w:pPr>
        <w:pStyle w:val="NormalnyWeb"/>
        <w:spacing w:before="180" w:beforeAutospacing="0" w:after="0" w:afterAutospacing="0"/>
        <w:jc w:val="center"/>
        <w:rPr>
          <w:rFonts w:cs="Arial"/>
          <w:sz w:val="20"/>
          <w:szCs w:val="20"/>
        </w:rPr>
      </w:pPr>
      <w:r w:rsidRPr="00E84E8F">
        <w:rPr>
          <w:rFonts w:cs="Arial"/>
          <w:b/>
          <w:bCs/>
          <w:sz w:val="20"/>
          <w:szCs w:val="20"/>
        </w:rPr>
        <w:t>WE MAY HAVE ADDITIONAL TAX LIABILITIES.</w:t>
      </w:r>
      <w:r w:rsidRPr="00E84E8F">
        <w:rPr>
          <w:rFonts w:cs="Arial"/>
          <w:sz w:val="20"/>
          <w:szCs w:val="20"/>
        </w:rPr>
        <w:t> WE ARE SUBJECT TO INCOME TAXES IN THE U.S. AND MANY FOREIGN JURISDICTIONS. SIGNIFICANT JUDGMENT IS REQUIRED IN DETERMINING OUR WORLDWIDE PROVISION FOR INCOME TAXES. IN THE COURSE OF OUR BUSINESS, THERE ARE MANY TRANSACTIONS AND CALCULATIONS WHERE THE ULTIMATE TAX DETERMINATION IS UNCERTAIN. FOR EXAMPLE, COMPLIANCE WITH THE 2017 UNITED STATES TAX CUT AND JOBS ACT (“TCJA”) MAY REQUIRE THE COLLECTION OF INFORMATION NOT REGULARLY PRODUCED WITHIN THE COMPANY, THE USE OF ESTIMATES IN OUR FINANCIAL STATEMENTS, AND THE EXERCISE OF SIGNIFICANT JUDGMENT IN ACCOUNTING FOR ITS PROVISIONS. AS REGULATIONS AND GUIDANCE EVOLVE WITH RESPECT TO TCJA, AND AS WE GATHER MORE INFORMATION AND PERFORM MORE ANALYSIS, OUR RESULTS MAY DIFFER FROM PREVIOUS ESTIMATES AND MAY MATERIALLY AFFECT OUR FINANCIAL POSITION.</w:t>
      </w:r>
    </w:p>
    <w:p w14:paraId="703A6F72" w14:textId="41908E2D" w:rsidR="00AB087B" w:rsidRPr="00E84E8F" w:rsidRDefault="00C552A4" w:rsidP="00B83B7C">
      <w:pPr>
        <w:pStyle w:val="NormalnyWeb"/>
        <w:spacing w:before="180" w:beforeAutospacing="0" w:after="0" w:afterAutospacing="0"/>
        <w:jc w:val="center"/>
        <w:rPr>
          <w:sz w:val="8"/>
        </w:rPr>
      </w:pPr>
      <w:r w:rsidRPr="00E84E8F">
        <w:rPr>
          <w:rFonts w:cs="Arial"/>
          <w:sz w:val="20"/>
          <w:szCs w:val="20"/>
        </w:rPr>
        <w:t xml:space="preserve">WE REGULARLY ARE UNDER AUDIT BY TAX AUTHORITIES IN DIFFERENT JURISDICTIONS. ECONOMIC AND POLITICAL PRESSURES TO INCREASE TAX REVENUE IN VARIOUS JURISDICTIONS MAY MAKE RESOLVING TAX DISPUTES FAVORABLY MORE DIFFICULT. ALTHOUGH WE BELIEVE OUR TAX ESTIMATES ARE REASONABLE, THE FINAL DETERMINATION OF TAX AUDITS AND ANY RELATED LITIGATION IN THE JURISDICTIONS WHERE WE ARE SUBJECT TO TAXATION COULD BE MATERIALLY DIFFERENT FROM OUR HISTORICAL INCOME TAX PROVISIONS AND ACCRUALS. THE RESULTS OF AN AUDIT OR LITIGATION COULD HAVE A MATERIAL EFFECT </w:t>
      </w:r>
      <w:r>
        <w:rPr>
          <w:rFonts w:cs="Arial"/>
          <w:sz w:val="20"/>
          <w:szCs w:val="20"/>
        </w:rPr>
        <w:t>IN</w:t>
      </w:r>
      <w:r w:rsidRPr="00E84E8F">
        <w:rPr>
          <w:rFonts w:cs="Arial"/>
          <w:sz w:val="20"/>
          <w:szCs w:val="20"/>
        </w:rPr>
        <w:t xml:space="preserve"> OUR CONSOLIDATED FINANCIAL STATEMENTS IN THE PERIOD OR PERIODS IN WHICH THAT DETERMINATION IS MADE.</w:t>
      </w:r>
    </w:p>
    <w:p w14:paraId="0CD25CDB" w14:textId="31E89EE0" w:rsidR="00AB087B" w:rsidRPr="00E84E8F" w:rsidRDefault="00C552A4" w:rsidP="00B83B7C">
      <w:pPr>
        <w:pStyle w:val="NormalnyWeb"/>
        <w:spacing w:before="180" w:beforeAutospacing="0" w:after="0" w:afterAutospacing="0"/>
        <w:jc w:val="center"/>
        <w:rPr>
          <w:sz w:val="8"/>
        </w:rPr>
      </w:pPr>
      <w:r w:rsidRPr="00E84E8F">
        <w:rPr>
          <w:rFonts w:cs="Arial"/>
          <w:sz w:val="20"/>
          <w:szCs w:val="20"/>
        </w:rPr>
        <w:t>WE EARN A SIGNIFICANT AMOUNT OF OUR OPERATING INCOME OUTSIDE THE U.S.</w:t>
      </w:r>
      <w:r>
        <w:rPr>
          <w:rFonts w:cs="Arial"/>
          <w:sz w:val="20"/>
          <w:szCs w:val="20"/>
        </w:rPr>
        <w:t xml:space="preserve"> </w:t>
      </w:r>
      <w:r>
        <w:rPr>
          <w:rFonts w:cs="Arial"/>
          <w:sz w:val="20"/>
          <w:szCs w:val="20"/>
          <w:lang w:val="en"/>
        </w:rPr>
        <w:t>A</w:t>
      </w:r>
      <w:r w:rsidRPr="00E84E8F">
        <w:rPr>
          <w:rFonts w:cs="Arial"/>
          <w:sz w:val="20"/>
          <w:szCs w:val="20"/>
          <w:lang w:val="en"/>
        </w:rPr>
        <w:t xml:space="preserve"> CHANGE IN THE MIX OF EARNINGS AND LOSSES IN COUNTRIES WITH DIFFERING STATUTORY TAX RATES, CHANGES IN OUR BUSINESS OR STRUCTURE, OR THE EXPIRATION OF OR DISPUTES ABOUT CERTAIN TAX AGREEMENTS IN </w:t>
      </w:r>
      <w:r w:rsidRPr="00E84E8F">
        <w:rPr>
          <w:rFonts w:cs="Arial"/>
          <w:sz w:val="20"/>
          <w:szCs w:val="20"/>
          <w:lang w:val="en"/>
        </w:rPr>
        <w:lastRenderedPageBreak/>
        <w:t>A PARTICULAR COUNTRY</w:t>
      </w:r>
      <w:r w:rsidRPr="00E84E8F">
        <w:rPr>
          <w:rFonts w:cs="Arial"/>
          <w:sz w:val="20"/>
          <w:szCs w:val="20"/>
        </w:rPr>
        <w:t xml:space="preserve"> MAY RESULT IN HIGHER EFFECTIVE TAX RATES FOR THE COMPANY. IN ADDITION, </w:t>
      </w:r>
      <w:r w:rsidRPr="00E84E8F">
        <w:rPr>
          <w:rFonts w:cs="Arial"/>
          <w:sz w:val="20"/>
          <w:szCs w:val="20"/>
          <w:lang w:val="en"/>
        </w:rPr>
        <w:t>CHANGES IN</w:t>
      </w:r>
      <w:r w:rsidRPr="00E84E8F">
        <w:rPr>
          <w:rFonts w:cs="Arial"/>
          <w:sz w:val="20"/>
          <w:szCs w:val="20"/>
        </w:rPr>
        <w:t xml:space="preserve"> U.S.</w:t>
      </w:r>
      <w:r w:rsidRPr="00E84E8F">
        <w:rPr>
          <w:rFonts w:cs="Arial"/>
          <w:sz w:val="20"/>
          <w:szCs w:val="20"/>
          <w:lang w:val="en"/>
        </w:rPr>
        <w:t xml:space="preserve"> FEDERAL AND STATE OR INTERNATIONAL</w:t>
      </w:r>
      <w:r w:rsidRPr="00E84E8F">
        <w:rPr>
          <w:rFonts w:cs="Arial"/>
          <w:sz w:val="20"/>
          <w:szCs w:val="20"/>
        </w:rPr>
        <w:t xml:space="preserve"> TAX LAWS </w:t>
      </w:r>
      <w:r w:rsidRPr="00E84E8F">
        <w:rPr>
          <w:rFonts w:cs="Arial"/>
          <w:sz w:val="20"/>
          <w:szCs w:val="20"/>
          <w:lang w:val="en"/>
        </w:rPr>
        <w:t>APPLICABLE TO CORPORATE MULTINATIONALS, OTHER FUNDAMENTAL LAW CHANGES CURRENTLY BEING CONSIDERED BY MANY COUNTRIES, INCLUDING IN THE</w:t>
      </w:r>
      <w:r w:rsidRPr="00E84E8F">
        <w:rPr>
          <w:rFonts w:cs="Arial"/>
          <w:sz w:val="20"/>
          <w:szCs w:val="20"/>
        </w:rPr>
        <w:t xml:space="preserve"> U.S., </w:t>
      </w:r>
      <w:r w:rsidRPr="00E84E8F">
        <w:rPr>
          <w:rFonts w:cs="Arial"/>
          <w:sz w:val="20"/>
          <w:szCs w:val="20"/>
          <w:lang w:val="en"/>
        </w:rPr>
        <w:t>AND CHANGES IN TAXING JURISDICTIONS’ ADMINISTRATIVE INTERPRETATIONS, DECISIONS, POLICIES, AND POSITIONS</w:t>
      </w:r>
      <w:r w:rsidRPr="00E84E8F">
        <w:rPr>
          <w:rFonts w:cs="Arial"/>
          <w:sz w:val="20"/>
          <w:szCs w:val="20"/>
        </w:rPr>
        <w:t xml:space="preserve"> MAY </w:t>
      </w:r>
      <w:r w:rsidRPr="00E84E8F">
        <w:rPr>
          <w:rFonts w:cs="Arial"/>
          <w:sz w:val="20"/>
          <w:szCs w:val="20"/>
          <w:lang w:val="en"/>
        </w:rPr>
        <w:t>MATERIALLY ADVERSELY IMPACT</w:t>
      </w:r>
      <w:r w:rsidRPr="00E84E8F">
        <w:rPr>
          <w:rFonts w:cs="Arial"/>
          <w:sz w:val="20"/>
          <w:szCs w:val="20"/>
        </w:rPr>
        <w:t xml:space="preserve"> OUR TAX EXPENSE AND CASH FLOWS.</w:t>
      </w:r>
    </w:p>
    <w:p w14:paraId="7D40FB85" w14:textId="71227BFD" w:rsidR="00AB087B" w:rsidRPr="00E84E8F" w:rsidRDefault="00C552A4" w:rsidP="00B83B7C">
      <w:pPr>
        <w:pStyle w:val="NormalnyWeb"/>
        <w:spacing w:before="180" w:beforeAutospacing="0" w:after="0" w:afterAutospacing="0"/>
        <w:jc w:val="center"/>
        <w:rPr>
          <w:rFonts w:cs="Arial"/>
          <w:sz w:val="20"/>
          <w:szCs w:val="20"/>
        </w:rPr>
      </w:pPr>
      <w:r w:rsidRPr="00E84E8F">
        <w:rPr>
          <w:rFonts w:cs="Arial"/>
          <w:b/>
          <w:sz w:val="20"/>
          <w:szCs w:val="20"/>
        </w:rPr>
        <w:t>WE</w:t>
      </w:r>
      <w:r w:rsidRPr="00E84E8F">
        <w:rPr>
          <w:rFonts w:cs="Arial"/>
          <w:b/>
          <w:bCs/>
          <w:sz w:val="20"/>
          <w:szCs w:val="20"/>
        </w:rPr>
        <w:t xml:space="preserve"> MAY EXPERIENCE QUALITY OR SUPPLY PROBLEMS.</w:t>
      </w:r>
      <w:r w:rsidRPr="00E84E8F">
        <w:rPr>
          <w:rFonts w:cs="Arial"/>
          <w:sz w:val="20"/>
          <w:szCs w:val="20"/>
        </w:rPr>
        <w:t> OUR HARDWARE PRODUCTS SUCH AS XBOX CONSOLES, SURFACE DEVICES, AND OTHER DEVICES WE DESIGN, MANUFACTURE, AND MARKET ARE HIGHLY COMPLEX AND CAN HAVE DEFECTS IN DESIGN, MANUFACTURE, OR ASSOCIATED SOFTWARE. WE COULD INCUR SIGNIFICANT EXPENSES, LOST REVENUE, AND REPUTATIONAL HARM AS A RESULT OF RECALLS, SAFETY ALERTS, OR PRODUCT LIABILITY CLAIMS IF WE FAIL TO PREVENT, DETECT, OR ADDRESS SUCH ISSUES THROUGH DESIGN, TESTING, OR WARRANTY REPAIRS.</w:t>
      </w:r>
    </w:p>
    <w:p w14:paraId="40FE25D6" w14:textId="41CC9A1C" w:rsidR="00AB087B"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OUR SOFTWARE PRODUCTS ALSO MAY EXPERIENCE QUALITY OR RELIABILITY PROBLEMS. THE HIGHLY-SOPHISTICATED SOFTWARE PRODUCTS WE DEVELOP MAY CONTAIN BUGS AND OTHER DEFECTS THAT INTERFERE WITH THEIR INTENDED OPERATION. ANY DEFECTS WE DO NOT DETECT AND FIX IN PRE-RELEASE TESTING COULD CAUSE REDUCED SALES AND REVENUE, DAMAGE TO OUR REPUTATION, REPAIR OR REMEDIATION COSTS, DELAYS IN THE RELEASE OF NEW PRODUCTS OR VERSIONS, OR LEGAL LIABILITY. ALTHOUGH OUR LICENSE AGREEMENTS TYPICALLY CONTAIN PROVISIONS THAT ELIMINATE OR LIMIT OUR EXPOSURE TO LIABILITY, THERE IS NO ASSURANCE THESE PROVISIONS WILL WITHSTAND LEGAL CHALLENGE.</w:t>
      </w:r>
    </w:p>
    <w:p w14:paraId="70FE5AC8" w14:textId="044C5884" w:rsidR="00AB087B" w:rsidRPr="00E84E8F" w:rsidRDefault="00C552A4" w:rsidP="00B83B7C">
      <w:pPr>
        <w:pStyle w:val="NormalnyWeb"/>
        <w:spacing w:before="180" w:beforeAutospacing="0" w:after="0" w:afterAutospacing="0"/>
        <w:jc w:val="center"/>
        <w:rPr>
          <w:sz w:val="8"/>
        </w:rPr>
      </w:pPr>
      <w:r w:rsidRPr="00E84E8F">
        <w:rPr>
          <w:rFonts w:cs="Arial"/>
          <w:sz w:val="20"/>
          <w:szCs w:val="20"/>
        </w:rPr>
        <w:t>WE ACQUIRE SOME DEVICE AND DATACENTER COMPONENTS FROM SOLE SUPPLIERS. OUR COMPETITORS USE SOME OF THE SAME SUPPLIERS AND THEIR DEMAND FOR HARDWARE COMPONENTS CAN AFFECT THE CAPACITY AVAILABLE TO US. IF A COMPONENT FROM A SOLE-SOURCE SUPPLIER IS DELAYED OR BECOMES UNAVAILABLE, WHETHER BECAUSE OF SUPPLIER CAPACITY CONSTRAINT</w:t>
      </w:r>
      <w:r>
        <w:rPr>
          <w:rFonts w:cs="Arial"/>
          <w:sz w:val="20"/>
          <w:szCs w:val="20"/>
        </w:rPr>
        <w:t>,</w:t>
      </w:r>
      <w:r w:rsidRPr="00E84E8F">
        <w:rPr>
          <w:rFonts w:cs="Arial"/>
          <w:sz w:val="20"/>
          <w:szCs w:val="20"/>
        </w:rPr>
        <w:t xml:space="preserve"> INDUSTRY SHORTAGES, </w:t>
      </w:r>
      <w:r w:rsidRPr="00E9137A">
        <w:rPr>
          <w:rFonts w:cs="Arial"/>
          <w:sz w:val="20"/>
          <w:szCs w:val="20"/>
        </w:rPr>
        <w:t>LEGAL OR REGULATORY CHANGES, OR OTHER REASONS,</w:t>
      </w:r>
      <w:r w:rsidRPr="00003DC3">
        <w:rPr>
          <w:rFonts w:cs="Arial"/>
          <w:sz w:val="20"/>
          <w:szCs w:val="20"/>
        </w:rPr>
        <w:t xml:space="preserve"> </w:t>
      </w:r>
      <w:r w:rsidRPr="00E84E8F">
        <w:rPr>
          <w:rFonts w:cs="Arial"/>
          <w:sz w:val="20"/>
          <w:szCs w:val="20"/>
        </w:rPr>
        <w:t>WE MAY NOT OBTAIN TIMELY REPLACEMENT SUPPLIES, RESULTING IN REDUCED SALES OR INADEQUATE DATACENTER CAPACITY. COMPONENT SHORTAGES, EXCESS OR OBSOLETE INVENTORY, OR PRICE REDUCTIONS RESULTING IN INVENTORY ADJUSTMENTS MAY INCREASE OUR COST OF REVENUE. XBOX CONSOLES, SURFACE DEVICES, DATACENTER SERVERS, AND OTHER HARDWARE ARE ASSEMBLED IN ASIA AND OTHER GEOGRAPHIES THAT MAY BE SUBJECT TO DISRUPTIONS IN THE SUPPLY CHAIN, RESULTING IN SHORTAGES THAT WOULD AFFECT OUR REVENUE AND OPERATING MARGINS. THESE SAME RISKS WOULD APPLY TO ANY OTHER HARDWARE AND SOFTWARE PRODUCTS WE MAY OFFER.</w:t>
      </w:r>
    </w:p>
    <w:p w14:paraId="7D7651A2" w14:textId="074631C1" w:rsidR="00AB087B" w:rsidRPr="00E84E8F" w:rsidRDefault="00C552A4" w:rsidP="00B83B7C">
      <w:pPr>
        <w:pStyle w:val="NormalnyWeb"/>
        <w:spacing w:before="180" w:beforeAutospacing="0" w:after="0" w:afterAutospacing="0"/>
        <w:jc w:val="center"/>
        <w:rPr>
          <w:spacing w:val="-2"/>
          <w:sz w:val="8"/>
        </w:rPr>
      </w:pPr>
      <w:r w:rsidRPr="00E84E8F">
        <w:rPr>
          <w:rFonts w:cs="Arial"/>
          <w:b/>
          <w:bCs/>
          <w:spacing w:val="-2"/>
          <w:sz w:val="20"/>
          <w:szCs w:val="20"/>
        </w:rPr>
        <w:t>OUR GLOBAL BUSINESS EXPOSES US TO OPERATIONAL AND ECONOMIC RISKS.</w:t>
      </w:r>
      <w:r w:rsidRPr="00E84E8F">
        <w:rPr>
          <w:rFonts w:cs="Arial"/>
          <w:spacing w:val="-2"/>
          <w:sz w:val="20"/>
          <w:szCs w:val="20"/>
        </w:rPr>
        <w:t xml:space="preserve"> OUR CUSTOMERS ARE LOCATED IN OVER 200 COUNTRIES AND A SIGNIFICANT PART OF OUR REVENUE COMES FROM INTERNATIONAL SALES. THE GLOBAL NATURE OF OUR BUSINESS CREATES OPERATIONAL AND ECONOMIC RISKS. </w:t>
      </w:r>
      <w:r w:rsidRPr="00E9137A">
        <w:rPr>
          <w:rFonts w:cs="Arial"/>
          <w:spacing w:val="-2"/>
          <w:sz w:val="20"/>
          <w:szCs w:val="20"/>
        </w:rPr>
        <w:t>OUR RESULTS OF OPERATIONS MAY BE AFFECTED BY GLOBAL, REGIONAL, AND LOCAL ECONOMIC DEVELOPMENTS, MONETARY POLICY, INFLATION, AND RECESSION, AS WELL AS POLITICAL AND MILITARY DISPUTES. IN ADDITION,</w:t>
      </w:r>
      <w:r w:rsidRPr="00003DC3">
        <w:rPr>
          <w:rFonts w:cs="Arial"/>
          <w:spacing w:val="-2"/>
          <w:sz w:val="20"/>
          <w:szCs w:val="20"/>
        </w:rPr>
        <w:t xml:space="preserve"> </w:t>
      </w:r>
      <w:r w:rsidRPr="00E84E8F">
        <w:rPr>
          <w:rFonts w:cs="Arial"/>
          <w:spacing w:val="-2"/>
          <w:sz w:val="20"/>
          <w:szCs w:val="20"/>
        </w:rPr>
        <w:t>OUR INTERNATIONAL GROWTH STRATEGY</w:t>
      </w:r>
      <w:r>
        <w:rPr>
          <w:rFonts w:cs="Arial"/>
          <w:spacing w:val="-2"/>
          <w:sz w:val="20"/>
          <w:szCs w:val="20"/>
        </w:rPr>
        <w:t xml:space="preserve"> </w:t>
      </w:r>
      <w:r w:rsidRPr="00E9137A">
        <w:rPr>
          <w:rFonts w:cs="Arial"/>
          <w:spacing w:val="-2"/>
          <w:sz w:val="20"/>
          <w:szCs w:val="20"/>
        </w:rPr>
        <w:t>INCLUDES CERTAIN MARKETS, THE DEVELOPING NATURE OF WHICH</w:t>
      </w:r>
      <w:r>
        <w:rPr>
          <w:rFonts w:cs="Arial"/>
          <w:spacing w:val="-2"/>
          <w:sz w:val="20"/>
          <w:szCs w:val="20"/>
        </w:rPr>
        <w:t xml:space="preserve"> </w:t>
      </w:r>
      <w:r w:rsidRPr="00E84E8F">
        <w:rPr>
          <w:rFonts w:cs="Arial"/>
          <w:spacing w:val="-2"/>
          <w:sz w:val="20"/>
          <w:szCs w:val="20"/>
        </w:rPr>
        <w:t xml:space="preserve">PRESENTS SEVERAL RISKS, INCLUDING DETERIORATION OF SOCIAL, POLITICAL, LABOR, OR ECONOMIC CONDITIONS IN A COUNTRY OR REGION, AND DIFFICULTIES IN STAFFING AND MANAGING FOREIGN OPERATIONS. </w:t>
      </w:r>
      <w:r w:rsidRPr="00003DC3">
        <w:rPr>
          <w:rFonts w:cs="Arial"/>
          <w:spacing w:val="-2"/>
          <w:sz w:val="20"/>
          <w:szCs w:val="20"/>
        </w:rPr>
        <w:t xml:space="preserve">EMERGING NATIONALIST TRENDS IN SPECIFIC COUNTRIES MAY SIGNIFICANTLY ALTER THE TRADE ENVIRONMENT. CHANGES TO TRADE POLICY OR AGREEMENTS AS A RESULT OF POPULISM, PROTECTIONISM, OR ECONOMIC NATIONALISM MAY RESULT IN HIGHER TARIFFS, LOCAL SOURCING INITIATIVES, OR OTHER DEVELOPMENTS THAT MAKE IT MORE DIFFICULT TO SELL OUR PRODUCTS IN FOREIGN COUNTRIES. </w:t>
      </w:r>
      <w:r w:rsidRPr="00E9137A">
        <w:rPr>
          <w:rFonts w:cs="Arial"/>
          <w:spacing w:val="-2"/>
          <w:sz w:val="20"/>
          <w:szCs w:val="20"/>
        </w:rPr>
        <w:t>DISRUPTIONS OF THESE KINDS IN DEVELOPED OR EMERGING MARKETS COULD NEGATIVELY IMPACT DEMAND FOR OUR PRODUCTS AND SERVICES OR INCREASE OPERATING COSTS.</w:t>
      </w:r>
      <w:r w:rsidRPr="00003DC3">
        <w:rPr>
          <w:rFonts w:cs="Arial"/>
          <w:spacing w:val="-2"/>
          <w:sz w:val="20"/>
          <w:szCs w:val="20"/>
        </w:rPr>
        <w:t xml:space="preserve"> </w:t>
      </w:r>
      <w:r w:rsidRPr="00E84E8F">
        <w:rPr>
          <w:rFonts w:cs="Arial"/>
          <w:spacing w:val="-2"/>
          <w:sz w:val="20"/>
          <w:szCs w:val="20"/>
        </w:rPr>
        <w:t>ALTHOUGH WE HEDGE A PORTION OF OUR INTERNATIONAL CURRENCY EXPOSURE, SIGNIFICANT FLUCTUATIONS IN FOREIGN EXCHANGE RATES BETWEEN THE U.S. DOLLAR AND FOREIGN CURRENCIES MAY ADVERSELY AFFECT OUR REVENUE.</w:t>
      </w:r>
    </w:p>
    <w:p w14:paraId="3F26AD63" w14:textId="32D5F3A1" w:rsidR="00AB087B" w:rsidRPr="00E84E8F" w:rsidRDefault="00C552A4" w:rsidP="00B83B7C">
      <w:pPr>
        <w:pStyle w:val="NormalnyWeb"/>
        <w:keepLines/>
        <w:spacing w:before="180" w:beforeAutospacing="0" w:after="0" w:afterAutospacing="0"/>
        <w:jc w:val="center"/>
        <w:rPr>
          <w:sz w:val="8"/>
        </w:rPr>
      </w:pPr>
      <w:r w:rsidRPr="00E84E8F">
        <w:rPr>
          <w:rFonts w:cs="Arial"/>
          <w:b/>
          <w:bCs/>
          <w:sz w:val="20"/>
          <w:szCs w:val="20"/>
        </w:rPr>
        <w:lastRenderedPageBreak/>
        <w:t>CATASTROPHIC EVENTS OR GEOPOLITICAL CONDITIONS MAY DISRUPT OUR BUSINESS.</w:t>
      </w:r>
      <w:r w:rsidRPr="00E84E8F">
        <w:rPr>
          <w:rFonts w:cs="Arial"/>
          <w:sz w:val="20"/>
          <w:szCs w:val="20"/>
        </w:rPr>
        <w:t> A DISRUPTION OR FAILURE OF OUR SYSTEMS OR OPERATIONS BECAUSE OF A MAJOR EARTHQUAKE, WEATHER EVENT, CYBERATTACK, TERRORIST ATTACK, OR OTHER CATASTROPHIC EVENT COULD CAUSE DELAYS IN COMPLETING SALES, PROVIDING SERVICES, OR PERFORMING OTHER CRITICAL FUNCTIONS. OUR CORPORATE HEADQUARTERS, A SIGNIFICANT PORTION OF OUR RESEARCH AND DEVELOPMENT ACTIVITIES, AND CERTAIN OTHER ESSENTIAL BUSINESS OPERATIONS ARE IN THE SEATTLE, WASHINGTON AREA, AND WE HAVE OTHER BUSINESS OPERATIONS IN THE SILICON VALLEY AREA OF CALIFORNIA, BOTH OF WHICH ARE SEISMICALLY ACTIVE REGIONS. A CATASTROPHIC EVENT THAT RESULTS IN THE DESTRUCTION OR DISRUPTION OF ANY OF OUR CRITICAL BUSINESS OR IT SYSTEMS COULD HARM OUR ABILITY TO CONDUCT NORMAL BUSINESS OPERATIONS. PROVIDING OUR CUSTOMERS WITH MORE SERVICES AND SOLUTIONS IN THE CLOUD PUTS A PREMIUM ON THE RESILIENCE OF OUR SYSTEMS AND STRENGTH OF OUR BUSINESS CONTINUITY MANAGEMENT PLANS, AND MAGNIFIES THE POTENTIAL IMPACT OF PROLONGED SERVICE OUTAGES ON OUR OPERATING RESULTS.</w:t>
      </w:r>
    </w:p>
    <w:p w14:paraId="49D67A6B" w14:textId="47C887B7" w:rsidR="00AB087B"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ABRUPT POLITICAL CHANGE, TERRORIST ACTIVITY, AND ARMED CONFLICT POSE A RISK OF GENERAL ECONOMIC DISRUPTION IN AFFECTED COUNTRIES, WHICH MAY INCREASE OUR OPERATING COSTS. THESE CONDITIONS ALSO MAY ADD UNCERTAINTY TO THE TIMING AND BUDGET FOR TECHNOLOGY INVESTMENT DECISIONS BY OUR CUSTOMERS, AND MAY CAUSE SUPPLY CHAIN DISRUPTIONS FOR HARDWARE MANUFACTURERS. GEOPOLITICAL CHANGE MAY RESULT IN CHANGING REGULATORY REQUIREMENTS THAT COULD IMPACT OUR OPERATING STRATEGIES, ACCESS TO GLOBAL MARKETS, HIRING, AND PROFITABILITY. GEOPOLITICAL INSTABILITY MAY LEAD TO SANCTIONS AND IMPACT OUR ABILITY TO DO BUSINESS IN SOME MARKETS OR WITH SOME PUBLIC-SECTOR CUSTOMERS. ANY OF THESE CHANGES MAY NEGATIVELY IMPACT OUR REVENUES.</w:t>
      </w:r>
    </w:p>
    <w:p w14:paraId="44233157" w14:textId="7B554ADE" w:rsidR="00AB087B"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THE LONG-TERM EFFECTS OF CLIMATE CHANGE ON THE GLOBAL ECONOMY OR THE IT INDUSTRY IN PARTICULAR ARE UNCLEAR. ENVIRONMENTAL REGULATIONS OR CHANGES IN THE SUPPLY, DEMAND OR AVAILABLE SOURCES OF ENERGY OR OTHER NATURAL RESOURCES MAY AFFECT THE AVAILABILITY OR COST OF GOODS AND SERVICES, INCLUDING NATURAL RESOURCES, NECESSARY TO RUN OUR BUSINESS. CHANGES IN WEATHER WHERE WE OPERATE MAY INCREASE THE COSTS OF POWERING AND COOLING COMPUTER HARDWARE WE USE TO DEVELOP SOFTWARE AND PROVIDE CLOUD-BASED SERVICES.</w:t>
      </w:r>
    </w:p>
    <w:p w14:paraId="1528A19D" w14:textId="439EC350" w:rsidR="00AB087B" w:rsidRPr="00E84E8F" w:rsidRDefault="00C552A4" w:rsidP="00B83B7C">
      <w:pPr>
        <w:pStyle w:val="NormalnyWeb"/>
        <w:spacing w:before="180" w:beforeAutospacing="0" w:after="0" w:afterAutospacing="0"/>
        <w:jc w:val="center"/>
        <w:rPr>
          <w:sz w:val="8"/>
        </w:rPr>
      </w:pPr>
      <w:r w:rsidRPr="00E84E8F">
        <w:rPr>
          <w:rFonts w:cs="Arial"/>
          <w:b/>
          <w:bCs/>
          <w:sz w:val="20"/>
          <w:szCs w:val="20"/>
        </w:rPr>
        <w:t>ADVERSE ECONOMIC OR MARKET CONDITIONS MAY HARM OUR BUSINESS.</w:t>
      </w:r>
      <w:r w:rsidRPr="00E84E8F">
        <w:rPr>
          <w:rFonts w:cs="Arial"/>
          <w:sz w:val="20"/>
          <w:szCs w:val="20"/>
        </w:rPr>
        <w:t> WORSENING ECONOMIC CONDITIONS, INCLUDING INFLATION, RECESSION, OR OTHER CHANGES IN ECONOMIC CONDITIONS, MAY CAUSE LOWER IT SPENDING AND ADVERSELY AFFECT OUR REVENUE. IF DEMAND FOR PCS, SERVERS, AND OTHER COMPUTING DEVICES DECLINES, OR CONSUMER OR BUSINESS SPENDING FOR THOSE PRODUCTS DECLINES, OUR REVENUE WILL BE ADVERSELY AFFECTED. SUBSTANTIAL REVENUE COMES FROM OUR U.S. GOVERNMENT CONTRACTS. AN EXTENDED FEDERAL GOVERNMENT SHUTDOWN RESULTING FROM FAILING TO PASS BUDGET APPROPRIATIONS, ADOPT CONTINUING FUNDING RESOLUTIONS OR RAISE THE DEBT CEILING, AND OTHER BUDGETARY DECISIONS LIMITING OR DELAYING FEDERAL GOVERNMENT SPENDING, COULD REDUCE GOVERNMENT IT SPENDING ON OUR PRODUCTS AND SERVICES AND ADVERSELY AFFECT OUR REVENUE.</w:t>
      </w:r>
    </w:p>
    <w:p w14:paraId="52CCB0B1" w14:textId="3F5C9463" w:rsidR="00AB087B" w:rsidRPr="00E84E8F" w:rsidRDefault="00C552A4" w:rsidP="00B83B7C">
      <w:pPr>
        <w:pStyle w:val="NormalnyWeb"/>
        <w:spacing w:before="180" w:beforeAutospacing="0" w:after="0" w:afterAutospacing="0"/>
        <w:jc w:val="center"/>
        <w:rPr>
          <w:sz w:val="8"/>
        </w:rPr>
      </w:pPr>
      <w:r w:rsidRPr="00E84E8F">
        <w:rPr>
          <w:rFonts w:cs="Arial"/>
          <w:sz w:val="20"/>
          <w:szCs w:val="20"/>
        </w:rPr>
        <w:t>OUR PRODUCT DISTRIBUTION SYSTEM RELIES ON AN EXTENSIVE PARTNER AND RETAIL NETWORK. OEMS BUILDING DEVICES THAT RUN OUR SOFTWARE HAVE ALSO BEEN A SIGNIFICANT MEANS OF DISTRIBUTION. THE IMPACT OF ECONOMIC CONDITIONS ON OUR PARTNERS, SUCH AS THE BANKRUPTCY OF A MAJOR DISTRIBUTOR, OEM, OR RETAILER, COULD CAUSE SALES CHANNEL DISRUPTION.</w:t>
      </w:r>
    </w:p>
    <w:p w14:paraId="11A35A09" w14:textId="2B4B83F7" w:rsidR="00AB087B" w:rsidRPr="00E84E8F" w:rsidRDefault="00C552A4" w:rsidP="00B83B7C">
      <w:pPr>
        <w:pStyle w:val="NormalnyWeb"/>
        <w:spacing w:before="180" w:beforeAutospacing="0" w:after="0" w:afterAutospacing="0"/>
        <w:jc w:val="center"/>
        <w:rPr>
          <w:sz w:val="8"/>
        </w:rPr>
      </w:pPr>
      <w:r w:rsidRPr="00E84E8F">
        <w:rPr>
          <w:rFonts w:cs="Arial"/>
          <w:sz w:val="20"/>
          <w:szCs w:val="20"/>
        </w:rPr>
        <w:t>CHALLENGING ECONOMIC CONDITIONS ALSO MAY IMPAIR THE ABILITY OF OUR CUSTOMERS TO PAY FOR PRODUCTS AND SERVICES THEY HAVE PURCHASED. AS A RESULT, ALLOWANCES FOR DOUBTFUL ACCOUNTS AND WRITE-OFFS OF ACCOUNTS RECEIVABLE MAY INCREASE.</w:t>
      </w:r>
    </w:p>
    <w:p w14:paraId="42C1B5AE" w14:textId="1AA1EF0D" w:rsidR="00AB087B"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WE MAINTAIN AN INVESTMENT PORTFOLIO OF VARIOUS HOLDINGS, TYPES, AND MATURITIES. THESE INVESTMENTS ARE SUBJECT TO GENERAL CREDIT, LIQUIDITY, MARKET, AND INTEREST RATE RISKS, WHICH MAY BE EXACERBATED BY </w:t>
      </w:r>
      <w:r w:rsidRPr="00E9137A">
        <w:rPr>
          <w:rFonts w:cs="Arial"/>
          <w:sz w:val="20"/>
          <w:szCs w:val="20"/>
        </w:rPr>
        <w:t>MARKET DOWNTURNS OR</w:t>
      </w:r>
      <w:r w:rsidRPr="00E84E8F">
        <w:rPr>
          <w:rFonts w:cs="Arial"/>
          <w:sz w:val="20"/>
          <w:szCs w:val="20"/>
        </w:rPr>
        <w:t xml:space="preserve"> EVENTS THAT AFFECT GLOBAL FINANCIAL MARKETS. A SIGNIFICANT PART OF OUR INVESTMENT PORTFOLIO COMPRISES U.S. GOVERNMENT SECURITIES. IF GLOBAL </w:t>
      </w:r>
      <w:r w:rsidRPr="00E9137A">
        <w:rPr>
          <w:rFonts w:cs="Arial"/>
          <w:sz w:val="20"/>
          <w:szCs w:val="20"/>
        </w:rPr>
        <w:t>FINANCIAL</w:t>
      </w:r>
      <w:r w:rsidRPr="00E84E8F">
        <w:rPr>
          <w:rFonts w:cs="Arial"/>
          <w:sz w:val="20"/>
          <w:szCs w:val="20"/>
        </w:rPr>
        <w:t xml:space="preserve"> MARKETS DECLINE FOR LONG PERIODS, OR IF THERE IS A DOWNGRADE OF THE U.S. GOVERNMENT CREDIT RATING DUE TO AN ACTUAL OR THREATENED </w:t>
      </w:r>
      <w:r w:rsidRPr="00E84E8F">
        <w:rPr>
          <w:rFonts w:cs="Arial"/>
          <w:sz w:val="20"/>
          <w:szCs w:val="20"/>
        </w:rPr>
        <w:lastRenderedPageBreak/>
        <w:t>DEFAULT ON GOVERNMENT DEBT, OUR INVESTMENT PORTFOLIO MAY BE ADVERSELY AFFECTED AND WE COULD DETERMINE THAT MORE OF OUR INVESTMENTS HAVE EXPERIENCED AN OTHER-THAN-TEMPORARY DECLINE IN FAIR VALUE, REQUIRING IMPAIRMENT CHARGES THAT COULD ADVERSELY AFFECT OUR FINANCIAL RESULTS.</w:t>
      </w:r>
    </w:p>
    <w:p w14:paraId="4FF7A945" w14:textId="70CCDC47" w:rsidR="005E208F" w:rsidRDefault="00C552A4" w:rsidP="00B83B7C">
      <w:pPr>
        <w:pStyle w:val="NormalnyWeb"/>
        <w:spacing w:before="180" w:beforeAutospacing="0" w:after="0" w:afterAutospacing="0"/>
        <w:jc w:val="center"/>
        <w:rPr>
          <w:rFonts w:cs="Arial"/>
          <w:sz w:val="20"/>
          <w:szCs w:val="20"/>
        </w:rPr>
      </w:pPr>
      <w:r w:rsidRPr="00E84E8F">
        <w:rPr>
          <w:rFonts w:cs="Arial"/>
          <w:b/>
          <w:sz w:val="20"/>
          <w:szCs w:val="20"/>
        </w:rPr>
        <w:t xml:space="preserve">CHANGES IN OUR SALES ORGANIZATION MAY IMPACT REVENUES. </w:t>
      </w:r>
      <w:r w:rsidRPr="00E84E8F">
        <w:rPr>
          <w:rFonts w:cs="Arial"/>
          <w:sz w:val="20"/>
          <w:szCs w:val="20"/>
        </w:rPr>
        <w:t>IN JULY 2017, WE ANNOUNCED PLANS TO REORGANIZE OUR GLOBAL SALES ORGANIZATION TO HELP ENABLE CUSTOMERS’ DIGITAL TRANSFORMATION, ADD GREATER TECHNICAL ABILITY TO OUR SALES FORCE, AND CREATE POOLED RESOURCES THAT CAN BE USED ACROSS COUNTRIES AND INDUSTRIES. THE REORGANIZATION IS THE MOST SIGNIFICANT CHANGE IN OUR GLOBAL SALES ORGANIZATION IN OUR HISTORY, INVOLVING EMPLOYEES CHANGING ROLES, ADDING ADDITIONAL TALENT, REALIGNING TEAMS, AND ONBOARDING NEW PARTNERS. SUCCESSFULLY EXECUTING THESE CHANGES WILL BE A SIGNIFICANT FACTOR IN ENABLING FUTURE REVENUE GROWTH. AS WE</w:t>
      </w:r>
      <w:r>
        <w:rPr>
          <w:rFonts w:cs="Arial"/>
          <w:sz w:val="20"/>
          <w:szCs w:val="20"/>
        </w:rPr>
        <w:t xml:space="preserve"> </w:t>
      </w:r>
      <w:r w:rsidRPr="00E9137A">
        <w:rPr>
          <w:rFonts w:cs="Arial"/>
          <w:sz w:val="20"/>
          <w:szCs w:val="20"/>
        </w:rPr>
        <w:t>CONTINUE TO</w:t>
      </w:r>
      <w:r w:rsidRPr="00E84E8F">
        <w:rPr>
          <w:rFonts w:cs="Arial"/>
          <w:sz w:val="20"/>
          <w:szCs w:val="20"/>
        </w:rPr>
        <w:t xml:space="preserve"> NAVIGATE THROUGH THIS TRANSITION, SALES, PROFITABILITY, AND CASH FLOW COULD BE ADVERSELY IMPACTED</w:t>
      </w:r>
      <w:r>
        <w:rPr>
          <w:rFonts w:cs="Arial"/>
          <w:sz w:val="20"/>
          <w:szCs w:val="20"/>
        </w:rPr>
        <w:t>.</w:t>
      </w:r>
    </w:p>
    <w:p w14:paraId="27381FC3" w14:textId="7EE83CD3" w:rsidR="00961DE8" w:rsidRPr="00D87DBA" w:rsidRDefault="00C552A4" w:rsidP="00B83B7C">
      <w:pPr>
        <w:spacing w:before="180"/>
        <w:jc w:val="center"/>
        <w:rPr>
          <w:rFonts w:ascii="Arial" w:eastAsia="Times New Roman" w:hAnsi="Arial" w:cs="Arial"/>
          <w:b/>
          <w:szCs w:val="20"/>
        </w:rPr>
      </w:pPr>
      <w:r w:rsidRPr="00E9137A">
        <w:rPr>
          <w:rFonts w:ascii="Arial" w:eastAsia="Times New Roman" w:hAnsi="Arial" w:cs="Arial"/>
          <w:b/>
          <w:szCs w:val="20"/>
        </w:rPr>
        <w:t xml:space="preserve">THE DEVELOPMENT OF THE INTERNET OF THINGS PRESENTS SECURITY, PRIVACY, AND EXECUTION RISKS. </w:t>
      </w:r>
      <w:r w:rsidRPr="00E9137A">
        <w:rPr>
          <w:rFonts w:ascii="Arial" w:eastAsia="Times New Roman" w:hAnsi="Arial" w:cs="Arial"/>
          <w:szCs w:val="20"/>
        </w:rPr>
        <w:t>TO SUPPORT THE GROWTH OF THE INTELLIGENT CLOUD AND THE INTELLIGENT EDGE, WE ARE DEVELOPING PRODUCTS, SERVICES, AND TECHNOLOGIES TO POWER THE IOT, A NETWORK OF DISTRIBUTED AND INTERCONNECTED DEVICES EMPLOYING SENSORS, DATA, AND COMPUTING CAPABILITIES INCLUDING AI. THE IOT’S GREAT POTENTIAL ALSO CARRIES SUBSTANTIAL RISKS. IOT PRODUCTS AND SERVICES MAY CONTAIN DEFECTS IN DESIGN, MANUFACTURE, OR OPERATION, THAT MAKE THEM INSECURE OR INEFFECTIVE FOR THEIR INTENDED PURPOSES. AN IOT SOLUTION HAS MULTIPLE LAYERS OF HARDWARE, SENSORS, PROCESSORS, SOFTWARE, AND FIRMWARE, SEVERAL OF WHICH WE MAY NOT DEVELOP OR CONTROL. EACH LAYER, INCLUDING THE WEAKEST LAYER, CAN IMPACT THE SECURITY OF THE WHOLE SYSTEM. MANY IOT DEVICES HAVE LIMITED INTERFACES AND ABILITY TO BE UPDATED OR PATCHED. IOT SOLUTIONS MAY COLLECT LARGE AMOUNTS OF DATA, AND OUR HANDLING OF IOT DATA MAY NOT SATISFY CUSTOMERS OR REGULATORY REQUIREMENTS. IOT SCENARIOS MAY INCREASINGLY AFFECT PERSONAL HEALTH AND SAFETY. IF IOT SOLUTIONS THAT INCLUDE OUR TECHNOLOGIES DO NOT WORK AS INTENDED, VIOLATE THE LAW, OR HARM INDIVIDUALS OR BUSINESSES, WE MAY BE SUBJECT TO LEGAL CLAIMS OR ENFORCEMENT ACTIONS. THESE RISKS, IF REALIZED, MAY INCREASE OUR COSTS, DAMAGE OUR REPUTATION OR BRANDS, OR NEGATIVELY IMPACT OUR REVENUES OR MARGINS.</w:t>
      </w:r>
    </w:p>
    <w:p w14:paraId="100C688C" w14:textId="7AB05BEF" w:rsidR="00961DE8" w:rsidRPr="00AC1AB5" w:rsidRDefault="00C552A4" w:rsidP="00B83B7C">
      <w:pPr>
        <w:spacing w:before="180"/>
        <w:jc w:val="center"/>
        <w:rPr>
          <w:rFonts w:ascii="Arial" w:eastAsia="Times New Roman" w:hAnsi="Arial" w:cs="Arial"/>
          <w:szCs w:val="20"/>
        </w:rPr>
      </w:pPr>
      <w:r w:rsidRPr="00E9137A">
        <w:rPr>
          <w:rFonts w:ascii="Arial" w:eastAsia="Times New Roman" w:hAnsi="Arial" w:cs="Arial"/>
          <w:b/>
          <w:szCs w:val="20"/>
        </w:rPr>
        <w:t>ISSUES IN</w:t>
      </w:r>
      <w:r w:rsidRPr="00E9137A" w:rsidDel="002F576A">
        <w:rPr>
          <w:rFonts w:ascii="Arial" w:eastAsia="Times New Roman" w:hAnsi="Arial" w:cs="Arial"/>
          <w:b/>
          <w:szCs w:val="20"/>
        </w:rPr>
        <w:t xml:space="preserve"> THE</w:t>
      </w:r>
      <w:r w:rsidRPr="00E9137A">
        <w:rPr>
          <w:rFonts w:ascii="Arial" w:eastAsia="Times New Roman" w:hAnsi="Arial" w:cs="Arial"/>
          <w:b/>
          <w:szCs w:val="20"/>
        </w:rPr>
        <w:t xml:space="preserve"> USE OF</w:t>
      </w:r>
      <w:r w:rsidRPr="00E9137A" w:rsidDel="00467D65">
        <w:rPr>
          <w:rFonts w:ascii="Arial" w:eastAsia="Times New Roman" w:hAnsi="Arial" w:cs="Arial"/>
          <w:b/>
          <w:szCs w:val="20"/>
        </w:rPr>
        <w:t xml:space="preserve"> </w:t>
      </w:r>
      <w:r w:rsidRPr="00E9137A">
        <w:rPr>
          <w:rFonts w:ascii="Arial" w:eastAsia="Times New Roman" w:hAnsi="Arial" w:cs="Arial"/>
          <w:b/>
          <w:szCs w:val="20"/>
        </w:rPr>
        <w:t>ARTIFICIAL INTELLIGENCE IN OUR OFFERINGS MAY RESULT IN REPUTATIONAL HARM OR LIABILITY</w:t>
      </w:r>
      <w:r w:rsidRPr="00E9137A">
        <w:rPr>
          <w:rFonts w:ascii="Arial" w:eastAsia="Times New Roman" w:hAnsi="Arial" w:cs="Arial"/>
          <w:szCs w:val="20"/>
        </w:rPr>
        <w:t xml:space="preserve">. WE ARE BUILDING AI INTO MANY OF OUR OFFERINGS AND WE EXPECT THIS ELEMENT OF OUR BUSINESS TO GROW. WE ENVISION A FUTURE IN WHICH AI OPERATING IN OUR DEVICES, APPLICATIONS, AND THE CLOUD HELPS OUR CUSTOMERS BE MORE PRODUCTIVE IN THEIR WORK AND PERSONAL LIVES. AS WITH MANY DISRUPTIVE INNOVATIONS, AI PRESENTS RISKS AND CHALLENGES THAT COULD AFFECT ITS ADOPTION, AND THEREFORE OUR BUSINESS. AI ALGORITHMS MAY BE FLAWED. DATASETS MAY BE INSUFFICIENT OR CONTAIN BIASED INFORMATION. INAPPROPRIATE OR CONTROVERSIAL DATA PRACTICES BY </w:t>
      </w:r>
      <w:r>
        <w:rPr>
          <w:rFonts w:ascii="Arial" w:eastAsia="Times New Roman" w:hAnsi="Arial" w:cs="Arial"/>
          <w:szCs w:val="20"/>
        </w:rPr>
        <w:t>MICRASOFT</w:t>
      </w:r>
      <w:r w:rsidRPr="00E9137A">
        <w:rPr>
          <w:rFonts w:ascii="Arial" w:eastAsia="Times New Roman" w:hAnsi="Arial" w:cs="Arial"/>
          <w:szCs w:val="20"/>
        </w:rPr>
        <w:t xml:space="preserve"> OR OTHERS COULD IMPAIR THE ACCEPTANCE OF AI SOLUTIONS. THESE DEFICIENCIES COULD UNDERMINE THE DECISIONS, PREDICTIONS, OR ANALYSIS AI APPLICATIONS PRODUCE, SUBJECTING US TO COMPETITIVE HARM, LEGAL LIABILITY, AND BRAND OR REPUTATIONAL HARM. SOME AI SCENARIOS PRESENT ETHICAL ISSUES. IF WE ENABLE OR OFFER AI SOLUTIONS THAT ARE CONTROVERSIAL BECAUSE OF THEIR IMPACT ON HUMAN RIGHTS, PRIVACY, EMPLOYMENT, OR OTHER SOCIAL ISSUES, WE MAY EXPERIENCE BRAND OR REPUTATIONAL HARM.</w:t>
      </w:r>
    </w:p>
    <w:p w14:paraId="4F67E1A8" w14:textId="72C12DA1" w:rsidR="00961DE8" w:rsidRPr="00AC1AB5" w:rsidRDefault="00C552A4" w:rsidP="00B83B7C">
      <w:pPr>
        <w:spacing w:before="180"/>
        <w:jc w:val="center"/>
        <w:rPr>
          <w:rFonts w:ascii="Arial" w:eastAsia="Times New Roman" w:hAnsi="Arial" w:cs="Arial"/>
          <w:szCs w:val="20"/>
        </w:rPr>
      </w:pPr>
      <w:r w:rsidRPr="00E9137A">
        <w:rPr>
          <w:rFonts w:ascii="Arial" w:eastAsia="Times New Roman" w:hAnsi="Arial" w:cs="Arial"/>
          <w:b/>
          <w:szCs w:val="20"/>
        </w:rPr>
        <w:t>IF OUR REPUTATION OR OUR BRANDS ARE DAMAGED, OUR BUSINESS AND OPERATING RESULTS MAY BE HARMED</w:t>
      </w:r>
      <w:r w:rsidRPr="00E9137A">
        <w:rPr>
          <w:rFonts w:ascii="Arial" w:eastAsia="Times New Roman" w:hAnsi="Arial" w:cs="Arial"/>
          <w:szCs w:val="20"/>
        </w:rPr>
        <w:t xml:space="preserve">. OUR REPUTATION AND BRANDS ARE GLOBALLY RECOGNIZED AND ARE IMPORTANT TO OUR BUSINESS. </w:t>
      </w:r>
      <w:r w:rsidRPr="00E9137A">
        <w:rPr>
          <w:rFonts w:ascii="Arial" w:eastAsia="Times New Roman" w:hAnsi="Arial" w:cs="Times New Roman"/>
          <w:szCs w:val="20"/>
        </w:rPr>
        <w:t>OUR REPUTATION AND BRANDS AFFECT OUR ABILITY TO ATTRACT AND RETAIN CONSUMER, BUSINESS, AND PUBLIC-SECTOR CUSTOMERS</w:t>
      </w:r>
      <w:r w:rsidRPr="00E9137A">
        <w:rPr>
          <w:rFonts w:ascii="Arial" w:eastAsia="Times New Roman" w:hAnsi="Arial" w:cs="Arial"/>
          <w:szCs w:val="20"/>
        </w:rPr>
        <w:t>. THERE ARE NUMEROUS WAYS OUR REPUTATION OR BRANDS COULD BE DAMAGED. THESE INCLUDE PRODUCT SAFETY OR QUALITY ISSUES, OR OUR ENVIRONMENTAL IMPACT,</w:t>
      </w:r>
      <w:r w:rsidRPr="00E9137A">
        <w:rPr>
          <w:rFonts w:ascii="Calibri" w:hAnsi="Calibri" w:cs="Calibri"/>
          <w:color w:val="000000"/>
          <w:sz w:val="22"/>
        </w:rPr>
        <w:t xml:space="preserve"> </w:t>
      </w:r>
      <w:r w:rsidRPr="00E9137A">
        <w:rPr>
          <w:rFonts w:ascii="Arial" w:eastAsia="Times New Roman" w:hAnsi="Arial" w:cs="Arial"/>
          <w:szCs w:val="20"/>
        </w:rPr>
        <w:t xml:space="preserve">SUPPLY CHAIN PRACTICES, OR HUMAN RIGHTS RECORD. WE MAY EXPERIENCE BACKLASH FROM CUSTOMERS, GOVERNMENT ENTITIES, ADVOCACY GROUPS, EMPLOYEES, AND OTHER STAKEHOLDERS THAT DISAGREE WITH </w:t>
      </w:r>
      <w:r w:rsidRPr="00E9137A">
        <w:rPr>
          <w:rFonts w:ascii="Calibri" w:hAnsi="Calibri" w:cs="Calibri"/>
          <w:color w:val="000000"/>
          <w:sz w:val="22"/>
        </w:rPr>
        <w:t>OUR</w:t>
      </w:r>
      <w:r w:rsidRPr="00E9137A">
        <w:rPr>
          <w:rFonts w:ascii="Arial" w:eastAsia="Times New Roman" w:hAnsi="Arial" w:cs="Arial"/>
          <w:szCs w:val="20"/>
        </w:rPr>
        <w:t xml:space="preserve"> PRODUCT OFFERING DECISIONS OR PUBLIC POLICY POSITIONS. DAMAGE TO OUR REPUTATION OR OUR BRANDS MAY OCCUR FROM, AMONG OTHER THINGS:</w:t>
      </w:r>
    </w:p>
    <w:p w14:paraId="5F48CCDC" w14:textId="60AE100F" w:rsidR="00961DE8" w:rsidRPr="00AC1AB5" w:rsidRDefault="00C552A4" w:rsidP="00B83B7C">
      <w:pPr>
        <w:numPr>
          <w:ilvl w:val="0"/>
          <w:numId w:val="25"/>
        </w:numPr>
        <w:spacing w:before="90"/>
        <w:ind w:left="979"/>
        <w:jc w:val="center"/>
        <w:rPr>
          <w:rFonts w:ascii="Arial" w:eastAsia="Times New Roman" w:hAnsi="Arial" w:cs="Arial"/>
          <w:szCs w:val="20"/>
        </w:rPr>
      </w:pPr>
      <w:r w:rsidRPr="00E9137A">
        <w:rPr>
          <w:rFonts w:ascii="Arial" w:eastAsia="Times New Roman" w:hAnsi="Arial" w:cs="Arial"/>
          <w:szCs w:val="20"/>
        </w:rPr>
        <w:t>THE INTRODUCTION OF NEW FEATURES, PRODUCTS, SERVICES, OR TERMS OF SERVICE THAT CUSTOMERS, USERS, OR PARTNERS DO NOT LIKE.</w:t>
      </w:r>
    </w:p>
    <w:p w14:paraId="06E8042B" w14:textId="7DDED958" w:rsidR="00961DE8" w:rsidRPr="00AC1AB5" w:rsidRDefault="00C552A4" w:rsidP="00B83B7C">
      <w:pPr>
        <w:numPr>
          <w:ilvl w:val="0"/>
          <w:numId w:val="25"/>
        </w:numPr>
        <w:spacing w:before="90"/>
        <w:ind w:left="979"/>
        <w:jc w:val="center"/>
        <w:rPr>
          <w:rFonts w:ascii="Arial" w:eastAsia="Times New Roman" w:hAnsi="Arial" w:cs="Arial"/>
          <w:szCs w:val="20"/>
        </w:rPr>
      </w:pPr>
      <w:r w:rsidRPr="00E9137A">
        <w:rPr>
          <w:rFonts w:ascii="Arial" w:eastAsia="Times New Roman" w:hAnsi="Arial" w:cs="Arial"/>
          <w:szCs w:val="20"/>
        </w:rPr>
        <w:lastRenderedPageBreak/>
        <w:t>PUBLIC SCRUTINY OF OUR DECISIONS REGARDING USER PRIVACY, DATA PRACTICES, OR CONTENT.</w:t>
      </w:r>
    </w:p>
    <w:p w14:paraId="0DF49CD9" w14:textId="5E7DEC9A" w:rsidR="00961DE8" w:rsidRPr="00AC1AB5" w:rsidRDefault="00C552A4" w:rsidP="00B83B7C">
      <w:pPr>
        <w:numPr>
          <w:ilvl w:val="0"/>
          <w:numId w:val="25"/>
        </w:numPr>
        <w:spacing w:before="90"/>
        <w:ind w:left="979"/>
        <w:jc w:val="center"/>
        <w:rPr>
          <w:rFonts w:ascii="Arial" w:eastAsia="Times New Roman" w:hAnsi="Arial" w:cs="Arial"/>
          <w:szCs w:val="20"/>
        </w:rPr>
      </w:pPr>
      <w:r w:rsidRPr="00E9137A">
        <w:rPr>
          <w:rFonts w:ascii="Arial" w:eastAsia="Times New Roman" w:hAnsi="Arial" w:cs="Arial"/>
          <w:szCs w:val="20"/>
        </w:rPr>
        <w:t>DATA SECURITY BREACHES, COMPLIANCE FAILURES, OR ACTIONS OF PARTNERS OR INDIVIDUAL EMPLOYEES.</w:t>
      </w:r>
    </w:p>
    <w:p w14:paraId="7C31DF49" w14:textId="0FE737B9" w:rsidR="00961DE8" w:rsidRPr="00961DE8" w:rsidRDefault="00C552A4" w:rsidP="00B83B7C">
      <w:pPr>
        <w:spacing w:before="180"/>
        <w:jc w:val="center"/>
        <w:rPr>
          <w:rFonts w:ascii="Arial" w:eastAsia="Times New Roman" w:hAnsi="Arial" w:cs="Arial"/>
          <w:szCs w:val="20"/>
        </w:rPr>
      </w:pPr>
      <w:r w:rsidRPr="00E9137A">
        <w:rPr>
          <w:rFonts w:ascii="Arial" w:eastAsia="Times New Roman" w:hAnsi="Arial" w:cs="Arial"/>
          <w:szCs w:val="20"/>
        </w:rPr>
        <w:t>THE PROLIFERATION OF SOCIAL MEDIA MAY INCREASE THE LIKELIHOOD, SPEED, AND MAGNITUDE OF NEGATIVE BRAND EVENTS. IF OUR BRANDS OR REPUTATION ARE DAMAGED, IT COULD NEGATIVELY IMPACT OUR REVENUES OR MARGINS, OR ABILITY TO ATTRACT THE MOST HIGHLY QUALIFIED EMPLOYEES.</w:t>
      </w:r>
    </w:p>
    <w:p w14:paraId="010E7FFC" w14:textId="77777777" w:rsidR="005E208F" w:rsidRDefault="005E208F" w:rsidP="00B83B7C">
      <w:pPr>
        <w:pStyle w:val="NormalnyWeb"/>
        <w:spacing w:before="180" w:beforeAutospacing="0" w:after="0" w:afterAutospacing="0"/>
        <w:jc w:val="center"/>
        <w:rPr>
          <w:rFonts w:cs="Arial"/>
          <w:sz w:val="20"/>
          <w:szCs w:val="20"/>
        </w:rPr>
        <w:sectPr w:rsidR="005E208F" w:rsidSect="00C552A4">
          <w:headerReference w:type="default" r:id="rId16"/>
          <w:pgSz w:w="12240" w:h="15840" w:code="1"/>
          <w:pgMar w:top="864" w:right="936" w:bottom="864" w:left="936" w:header="720" w:footer="576" w:gutter="0"/>
          <w:cols w:space="720"/>
          <w:docGrid w:linePitch="326"/>
        </w:sectPr>
      </w:pPr>
    </w:p>
    <w:p w14:paraId="66A127FA" w14:textId="3478F9ED" w:rsidR="003933D9" w:rsidRPr="00021F64" w:rsidRDefault="00C552A4" w:rsidP="00B83B7C">
      <w:pPr>
        <w:pStyle w:val="NormalnyWeb"/>
        <w:keepNext/>
        <w:spacing w:before="0" w:beforeAutospacing="0" w:after="0" w:afterAutospacing="0"/>
        <w:jc w:val="center"/>
      </w:pPr>
      <w:r w:rsidRPr="00021F64">
        <w:rPr>
          <w:rFonts w:cs="Arial"/>
          <w:b/>
          <w:bCs/>
        </w:rPr>
        <w:lastRenderedPageBreak/>
        <w:t>ITEM 1B. UNRESOLVE</w:t>
      </w:r>
      <w:bookmarkStart w:id="31" w:name="ITEM_1B_UNRESOLVED_STAFF_COMMENTS"/>
      <w:bookmarkEnd w:id="31"/>
      <w:r w:rsidRPr="00021F64">
        <w:rPr>
          <w:rFonts w:cs="Arial"/>
          <w:b/>
          <w:bCs/>
        </w:rPr>
        <w:t>D STAFF COMMENTS</w:t>
      </w:r>
    </w:p>
    <w:p w14:paraId="4F878FBD" w14:textId="47DD4C59" w:rsidR="003933D9" w:rsidRPr="00021F64" w:rsidRDefault="00C552A4" w:rsidP="00B83B7C">
      <w:pPr>
        <w:pStyle w:val="NormalnyWeb"/>
        <w:keepNext/>
        <w:keepLines/>
        <w:spacing w:before="180" w:beforeAutospacing="0" w:after="0" w:afterAutospacing="0"/>
        <w:jc w:val="center"/>
        <w:rPr>
          <w:sz w:val="8"/>
        </w:rPr>
      </w:pPr>
      <w:r w:rsidRPr="00021F64">
        <w:rPr>
          <w:rFonts w:cs="Arial"/>
          <w:sz w:val="20"/>
          <w:szCs w:val="20"/>
        </w:rPr>
        <w:t xml:space="preserve">WE HAVE RECEIVED NO WRITTEN COMMENTS REGARDING OUR PERIODIC OR CURRENT REPORTS FROM THE STAFF OF THE </w:t>
      </w:r>
      <w:r w:rsidRPr="009D2AF7">
        <w:rPr>
          <w:rFonts w:cs="Arial"/>
          <w:sz w:val="20"/>
          <w:szCs w:val="20"/>
        </w:rPr>
        <w:t xml:space="preserve">SECURITIES </w:t>
      </w:r>
      <w:r>
        <w:rPr>
          <w:rFonts w:cs="Arial"/>
          <w:sz w:val="20"/>
          <w:szCs w:val="20"/>
        </w:rPr>
        <w:t>A</w:t>
      </w:r>
      <w:r w:rsidRPr="009D2AF7">
        <w:rPr>
          <w:rFonts w:cs="Arial"/>
          <w:sz w:val="20"/>
          <w:szCs w:val="20"/>
        </w:rPr>
        <w:t xml:space="preserve">ND EXCHANGE COMMISSION </w:t>
      </w:r>
      <w:r w:rsidRPr="00021F64">
        <w:rPr>
          <w:rFonts w:cs="Arial"/>
          <w:sz w:val="20"/>
          <w:szCs w:val="20"/>
        </w:rPr>
        <w:t>THAT WERE ISSUED 180 DAYS OR MORE PRECEDING THE END OF OUR FISCAL YEAR 201</w:t>
      </w:r>
      <w:r>
        <w:rPr>
          <w:rFonts w:cs="Arial"/>
          <w:sz w:val="20"/>
          <w:szCs w:val="20"/>
        </w:rPr>
        <w:t>8</w:t>
      </w:r>
      <w:r w:rsidRPr="00021F64">
        <w:rPr>
          <w:rFonts w:cs="Arial"/>
          <w:sz w:val="20"/>
          <w:szCs w:val="20"/>
        </w:rPr>
        <w:t xml:space="preserve"> THAT REMAIN UNRESOLVED.</w:t>
      </w:r>
    </w:p>
    <w:p w14:paraId="1EA23169" w14:textId="56FE37E4" w:rsidR="003933D9" w:rsidRPr="00021F64" w:rsidRDefault="00C552A4" w:rsidP="00B83B7C">
      <w:pPr>
        <w:pStyle w:val="NormalnyWeb"/>
        <w:keepNext/>
        <w:spacing w:before="270" w:beforeAutospacing="0" w:after="0" w:afterAutospacing="0"/>
        <w:jc w:val="center"/>
      </w:pPr>
      <w:r w:rsidRPr="00021F64">
        <w:rPr>
          <w:rFonts w:cs="Arial"/>
          <w:b/>
          <w:bCs/>
        </w:rPr>
        <w:t>ITEM 2. PR</w:t>
      </w:r>
      <w:bookmarkStart w:id="32" w:name="ITEM_2_PROPERTIES"/>
      <w:bookmarkEnd w:id="32"/>
      <w:r w:rsidRPr="00021F64">
        <w:rPr>
          <w:rFonts w:cs="Arial"/>
          <w:b/>
          <w:bCs/>
        </w:rPr>
        <w:t>OPERTIES</w:t>
      </w:r>
    </w:p>
    <w:p w14:paraId="4F4E4443" w14:textId="0F16ED51" w:rsidR="003933D9" w:rsidRPr="00021F64" w:rsidRDefault="00C552A4" w:rsidP="00B83B7C">
      <w:pPr>
        <w:pStyle w:val="NormalnyWeb"/>
        <w:spacing w:before="180" w:beforeAutospacing="0" w:after="0" w:afterAutospacing="0"/>
        <w:jc w:val="center"/>
        <w:rPr>
          <w:rFonts w:cs="Arial"/>
          <w:sz w:val="20"/>
          <w:szCs w:val="20"/>
        </w:rPr>
      </w:pPr>
      <w:r w:rsidRPr="00021F64">
        <w:rPr>
          <w:rFonts w:cs="Arial"/>
          <w:sz w:val="20"/>
          <w:szCs w:val="20"/>
        </w:rPr>
        <w:t xml:space="preserve">OUR CORPORATE HEADQUARTERS ARE LOCATED IN REDMOND, WASHINGTON. WE HAVE APPROXIMATELY 15 MILLION SQUARE FEET OF SPACE LOCATED IN KING COUNTY, WASHINGTON THAT IS USED FOR ENGINEERING, SALES, MARKETING, AND OPERATIONS, AMONG OTHER GENERAL AND ADMINISTRATIVE PURPOSES. THESE FACILITIES INCLUDE APPROXIMATELY 10 MILLION SQUARE FEET OF OWNED SPACE SITUATED ON APPROXIMATELY </w:t>
      </w:r>
      <w:r>
        <w:rPr>
          <w:rFonts w:cs="Arial"/>
          <w:sz w:val="20"/>
          <w:szCs w:val="20"/>
        </w:rPr>
        <w:t>540</w:t>
      </w:r>
      <w:r w:rsidRPr="00021F64">
        <w:rPr>
          <w:rFonts w:cs="Arial"/>
          <w:sz w:val="20"/>
          <w:szCs w:val="20"/>
        </w:rPr>
        <w:t xml:space="preserve"> ACRES OF LAND WE OWN AT OUR CORPORATE HEADQUARTERS, AND APPROXIMATELY FIVE MILLION SQUARE FEET OF SPACE WE LEASE. IN ADDITION, WE OWN AND LEASE SPACE DOMESTICALLY THAT INCLUDES OFFICE, DATACENTER</w:t>
      </w:r>
      <w:r>
        <w:rPr>
          <w:rFonts w:cs="Arial"/>
          <w:sz w:val="20"/>
          <w:szCs w:val="20"/>
        </w:rPr>
        <w:t>,</w:t>
      </w:r>
      <w:r w:rsidRPr="00021F64">
        <w:rPr>
          <w:rFonts w:cs="Arial"/>
          <w:sz w:val="20"/>
          <w:szCs w:val="20"/>
        </w:rPr>
        <w:t xml:space="preserve"> </w:t>
      </w:r>
      <w:r>
        <w:rPr>
          <w:rFonts w:cs="Arial"/>
          <w:sz w:val="20"/>
          <w:szCs w:val="20"/>
        </w:rPr>
        <w:t xml:space="preserve">AND </w:t>
      </w:r>
      <w:r w:rsidRPr="00021F64">
        <w:rPr>
          <w:rFonts w:cs="Arial"/>
          <w:sz w:val="20"/>
          <w:szCs w:val="20"/>
        </w:rPr>
        <w:t>RETAIL</w:t>
      </w:r>
      <w:r>
        <w:rPr>
          <w:rFonts w:cs="Arial"/>
          <w:sz w:val="20"/>
          <w:szCs w:val="20"/>
        </w:rPr>
        <w:t xml:space="preserve"> SPACE</w:t>
      </w:r>
      <w:r w:rsidRPr="00021F64">
        <w:rPr>
          <w:rFonts w:cs="Arial"/>
          <w:sz w:val="20"/>
          <w:szCs w:val="20"/>
        </w:rPr>
        <w:t>.</w:t>
      </w:r>
    </w:p>
    <w:p w14:paraId="78535097" w14:textId="7FB19AD4" w:rsidR="00996146" w:rsidRDefault="00C552A4" w:rsidP="00B83B7C">
      <w:pPr>
        <w:pStyle w:val="NormalnyWeb"/>
        <w:spacing w:before="180" w:beforeAutospacing="0" w:after="0" w:afterAutospacing="0"/>
        <w:jc w:val="center"/>
        <w:rPr>
          <w:rFonts w:cs="Arial"/>
          <w:sz w:val="20"/>
          <w:szCs w:val="20"/>
        </w:rPr>
      </w:pPr>
      <w:r w:rsidRPr="00021F64">
        <w:rPr>
          <w:rFonts w:cs="Arial"/>
          <w:sz w:val="20"/>
          <w:szCs w:val="20"/>
        </w:rPr>
        <w:t xml:space="preserve">WE ALSO OWN AND LEASE FACILITIES INTERNATIONALLY. </w:t>
      </w:r>
      <w:r w:rsidRPr="004A56FD">
        <w:rPr>
          <w:rFonts w:cs="Arial"/>
          <w:sz w:val="20"/>
          <w:szCs w:val="20"/>
        </w:rPr>
        <w:t>THE LARGEST OWNED PROPERTIES INCLUDE</w:t>
      </w:r>
      <w:r w:rsidRPr="00021F64">
        <w:rPr>
          <w:rFonts w:cs="Arial"/>
          <w:sz w:val="20"/>
          <w:szCs w:val="20"/>
        </w:rPr>
        <w:t>: OUR RESEARCH AND DEVELOPMENT CENTERS IN CHINA AND INDIA</w:t>
      </w:r>
      <w:r>
        <w:rPr>
          <w:rFonts w:cs="Arial"/>
          <w:sz w:val="20"/>
          <w:szCs w:val="20"/>
        </w:rPr>
        <w:t>;</w:t>
      </w:r>
      <w:r w:rsidRPr="00021F64">
        <w:rPr>
          <w:rFonts w:cs="Arial"/>
          <w:sz w:val="20"/>
          <w:szCs w:val="20"/>
        </w:rPr>
        <w:t xml:space="preserve"> </w:t>
      </w:r>
      <w:r w:rsidRPr="00E9137A">
        <w:rPr>
          <w:rFonts w:cs="Arial"/>
          <w:sz w:val="20"/>
          <w:szCs w:val="20"/>
        </w:rPr>
        <w:t>OUR DATACENTERS IN IRELAND, SINGAPORE, AND THE NETHERLANDS</w:t>
      </w:r>
      <w:r>
        <w:rPr>
          <w:rFonts w:cs="Arial"/>
          <w:sz w:val="20"/>
          <w:szCs w:val="20"/>
        </w:rPr>
        <w:t>;</w:t>
      </w:r>
      <w:r w:rsidRPr="00021F64">
        <w:rPr>
          <w:rFonts w:cs="Arial"/>
          <w:sz w:val="20"/>
          <w:szCs w:val="20"/>
        </w:rPr>
        <w:t xml:space="preserve"> </w:t>
      </w:r>
      <w:r>
        <w:rPr>
          <w:rFonts w:cs="Arial"/>
          <w:sz w:val="20"/>
          <w:szCs w:val="20"/>
        </w:rPr>
        <w:t xml:space="preserve">AND </w:t>
      </w:r>
      <w:r w:rsidRPr="00021F64">
        <w:rPr>
          <w:rFonts w:cs="Arial"/>
          <w:sz w:val="20"/>
          <w:szCs w:val="20"/>
        </w:rPr>
        <w:t>OUR OPERATIONS</w:t>
      </w:r>
      <w:r>
        <w:rPr>
          <w:rFonts w:cs="Arial"/>
          <w:sz w:val="20"/>
          <w:szCs w:val="20"/>
        </w:rPr>
        <w:t xml:space="preserve"> AND FACILITIES</w:t>
      </w:r>
      <w:r w:rsidRPr="00021F64">
        <w:rPr>
          <w:rFonts w:cs="Arial"/>
          <w:sz w:val="20"/>
          <w:szCs w:val="20"/>
        </w:rPr>
        <w:t xml:space="preserve"> IN IRELAND AND THE UNITED KINGDOM. THE LARGEST LEASED PROPERTIES INCLUDE SPACE IN THE FOLLOWING LOCATIONS: INDIA, CHINA, FRANCE,</w:t>
      </w:r>
      <w:r>
        <w:rPr>
          <w:rFonts w:cs="Arial"/>
          <w:sz w:val="20"/>
          <w:szCs w:val="20"/>
        </w:rPr>
        <w:t xml:space="preserve"> </w:t>
      </w:r>
      <w:r w:rsidRPr="00021F64">
        <w:rPr>
          <w:rFonts w:cs="Arial"/>
          <w:sz w:val="20"/>
          <w:szCs w:val="20"/>
        </w:rPr>
        <w:t>THE UNITED KINGDOM, CANADA, AUSTRALIA, GERMANY, AND JAPAN.</w:t>
      </w:r>
    </w:p>
    <w:p w14:paraId="0023C74B" w14:textId="5A7EA5AF" w:rsidR="00457973" w:rsidRPr="00021F64" w:rsidRDefault="00C552A4" w:rsidP="00B83B7C">
      <w:pPr>
        <w:pStyle w:val="NormalnyWeb"/>
        <w:spacing w:before="180" w:beforeAutospacing="0" w:after="0" w:afterAutospacing="0"/>
        <w:jc w:val="center"/>
        <w:rPr>
          <w:rFonts w:cs="Arial"/>
          <w:sz w:val="20"/>
          <w:szCs w:val="20"/>
        </w:rPr>
      </w:pPr>
      <w:r w:rsidRPr="00021F64">
        <w:rPr>
          <w:rFonts w:cs="Arial"/>
          <w:sz w:val="20"/>
          <w:szCs w:val="20"/>
        </w:rPr>
        <w:t>IN ADDITION TO THE ABOVE LOCATIONS, WE HAVE VARIOUS PRODUCT DEVELOPMENT FACILITIES, BOTH DOMESTICALLY AND INTERNATIONALLY, AS DESCRIBED UNDER RESEARCH AND DEVELOPMENT (PART I, ITEM 1 OF THIS FORM 10-K).</w:t>
      </w:r>
    </w:p>
    <w:p w14:paraId="3D859763" w14:textId="2ACAB37A" w:rsidR="003933D9" w:rsidRPr="006C0B70" w:rsidRDefault="00C552A4" w:rsidP="00B83B7C">
      <w:pPr>
        <w:pStyle w:val="NormalnyWeb"/>
        <w:keepNext/>
        <w:spacing w:before="180" w:beforeAutospacing="0" w:after="0" w:afterAutospacing="0"/>
        <w:jc w:val="center"/>
        <w:rPr>
          <w:rFonts w:cs="Arial"/>
          <w:sz w:val="20"/>
          <w:szCs w:val="20"/>
        </w:rPr>
      </w:pPr>
      <w:r w:rsidRPr="006C0B70">
        <w:rPr>
          <w:rFonts w:cs="Arial"/>
          <w:sz w:val="20"/>
          <w:szCs w:val="20"/>
        </w:rPr>
        <w:t>THE TABLE BELOW SHOWS A SUMMARY OF THE SQUARE FOOTAGE OF OUR</w:t>
      </w:r>
      <w:r>
        <w:rPr>
          <w:rFonts w:cs="Arial"/>
          <w:sz w:val="20"/>
          <w:szCs w:val="20"/>
        </w:rPr>
        <w:t xml:space="preserve"> </w:t>
      </w:r>
      <w:r w:rsidRPr="00E9137A">
        <w:rPr>
          <w:rFonts w:cs="Arial"/>
          <w:sz w:val="20"/>
          <w:szCs w:val="20"/>
        </w:rPr>
        <w:t>OFFICE, DATACENTER, RETAIL, AND OTHER</w:t>
      </w:r>
      <w:r w:rsidRPr="006C0B70">
        <w:rPr>
          <w:rFonts w:cs="Arial"/>
          <w:sz w:val="20"/>
          <w:szCs w:val="20"/>
        </w:rPr>
        <w:t xml:space="preserve"> FACILITIES OWNED AND LEASED DOMESTICALLY AND INTERNATIONALLY AS OF JUNE 30, 201</w:t>
      </w:r>
      <w:r>
        <w:rPr>
          <w:rFonts w:cs="Arial"/>
          <w:sz w:val="20"/>
          <w:szCs w:val="20"/>
        </w:rPr>
        <w:t>8</w:t>
      </w:r>
      <w:r w:rsidRPr="006C0B70">
        <w:rPr>
          <w:rFonts w:cs="Arial"/>
          <w:sz w:val="20"/>
          <w:szCs w:val="20"/>
        </w:rPr>
        <w:t>:</w:t>
      </w:r>
    </w:p>
    <w:p w14:paraId="490D9525" w14:textId="77777777" w:rsidR="003933D9" w:rsidRPr="006C0B70" w:rsidRDefault="003933D9" w:rsidP="00B83B7C">
      <w:pPr>
        <w:pStyle w:val="NormalnyWeb"/>
        <w:keepNext/>
        <w:spacing w:before="0" w:beforeAutospacing="0" w:after="0" w:afterAutospacing="0"/>
        <w:jc w:val="center"/>
        <w:rPr>
          <w:rFonts w:cs="Arial"/>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6304"/>
        <w:gridCol w:w="83"/>
        <w:gridCol w:w="732"/>
        <w:gridCol w:w="516"/>
        <w:gridCol w:w="83"/>
        <w:gridCol w:w="85"/>
        <w:gridCol w:w="711"/>
        <w:gridCol w:w="517"/>
        <w:gridCol w:w="86"/>
        <w:gridCol w:w="86"/>
        <w:gridCol w:w="694"/>
        <w:gridCol w:w="451"/>
        <w:gridCol w:w="20"/>
      </w:tblGrid>
      <w:tr w:rsidR="003933D9" w:rsidRPr="006C0B70" w14:paraId="2ECF1D9B" w14:textId="77777777" w:rsidTr="00017524">
        <w:trPr>
          <w:tblHeader/>
          <w:jc w:val="center"/>
        </w:trPr>
        <w:tc>
          <w:tcPr>
            <w:tcW w:w="250" w:type="pct"/>
            <w:gridSpan w:val="12"/>
            <w:shd w:val="clear" w:color="auto" w:fill="auto"/>
            <w:vAlign w:val="bottom"/>
          </w:tcPr>
          <w:p w14:paraId="291F80AA" w14:textId="2A8CCBE0" w:rsidR="003933D9" w:rsidRPr="006C0B70" w:rsidRDefault="00C552A4" w:rsidP="00B83B7C">
            <w:pPr>
              <w:pStyle w:val="NormalnyWeb"/>
              <w:keepNext/>
              <w:spacing w:before="0" w:beforeAutospacing="0" w:after="15" w:afterAutospacing="0"/>
              <w:jc w:val="center"/>
              <w:rPr>
                <w:rFonts w:cs="Arial"/>
                <w:sz w:val="8"/>
              </w:rPr>
            </w:pPr>
            <w:r w:rsidRPr="006C0B70">
              <w:rPr>
                <w:rFonts w:cs="Arial"/>
                <w:b/>
                <w:sz w:val="15"/>
                <w:szCs w:val="15"/>
              </w:rPr>
              <w:t>(SQUARE FEET IN MILLIONS)</w:t>
            </w:r>
          </w:p>
        </w:tc>
        <w:tc>
          <w:tcPr>
            <w:tcW w:w="42" w:type="pct"/>
            <w:shd w:val="clear" w:color="auto" w:fill="auto"/>
            <w:vAlign w:val="bottom"/>
          </w:tcPr>
          <w:p w14:paraId="3897B387" w14:textId="08EC816D" w:rsidR="003933D9" w:rsidRPr="006C0B70" w:rsidRDefault="003933D9" w:rsidP="00B83B7C">
            <w:pPr>
              <w:keepNext/>
              <w:jc w:val="center"/>
              <w:rPr>
                <w:rFonts w:ascii="Arial" w:hAnsi="Arial" w:cs="Arial"/>
                <w:sz w:val="8"/>
              </w:rPr>
            </w:pPr>
          </w:p>
        </w:tc>
      </w:tr>
      <w:tr w:rsidR="003933D9" w:rsidRPr="006C0B70" w14:paraId="6D228BAD" w14:textId="77777777" w:rsidTr="00017524">
        <w:trPr>
          <w:tblHeader/>
          <w:jc w:val="center"/>
        </w:trPr>
        <w:tc>
          <w:tcPr>
            <w:tcW w:w="250" w:type="pct"/>
            <w:gridSpan w:val="12"/>
            <w:tcBorders>
              <w:bottom w:val="single" w:sz="6" w:space="0" w:color="auto"/>
            </w:tcBorders>
            <w:shd w:val="clear" w:color="auto" w:fill="auto"/>
            <w:vAlign w:val="bottom"/>
          </w:tcPr>
          <w:p w14:paraId="5AAF9BCC" w14:textId="742DE6E5" w:rsidR="003933D9" w:rsidRPr="006C0B70" w:rsidRDefault="003933D9" w:rsidP="00B83B7C">
            <w:pPr>
              <w:spacing w:line="80" w:lineRule="exact"/>
              <w:jc w:val="center"/>
              <w:rPr>
                <w:rFonts w:ascii="Arial" w:hAnsi="Arial" w:cs="Arial"/>
                <w:sz w:val="8"/>
              </w:rPr>
            </w:pPr>
          </w:p>
        </w:tc>
        <w:tc>
          <w:tcPr>
            <w:tcW w:w="42" w:type="pct"/>
            <w:shd w:val="clear" w:color="auto" w:fill="auto"/>
            <w:vAlign w:val="bottom"/>
          </w:tcPr>
          <w:p w14:paraId="1DF8CECF" w14:textId="77777777" w:rsidR="003933D9" w:rsidRPr="006C0B70" w:rsidRDefault="003933D9" w:rsidP="00B83B7C">
            <w:pPr>
              <w:spacing w:line="80" w:lineRule="exact"/>
              <w:jc w:val="center"/>
              <w:rPr>
                <w:rFonts w:ascii="Arial" w:hAnsi="Arial" w:cs="Arial"/>
                <w:sz w:val="8"/>
              </w:rPr>
            </w:pPr>
          </w:p>
        </w:tc>
      </w:tr>
      <w:tr w:rsidR="003933D9" w:rsidRPr="006C0B70" w14:paraId="36042FB3" w14:textId="77777777" w:rsidTr="00017524">
        <w:trPr>
          <w:trHeight w:val="75"/>
          <w:tblHeader/>
          <w:jc w:val="center"/>
        </w:trPr>
        <w:tc>
          <w:tcPr>
            <w:tcW w:w="3041" w:type="pct"/>
            <w:shd w:val="clear" w:color="auto" w:fill="auto"/>
            <w:vAlign w:val="center"/>
          </w:tcPr>
          <w:p w14:paraId="615559B1" w14:textId="77777777" w:rsidR="003933D9" w:rsidRPr="006C0B70" w:rsidRDefault="003933D9" w:rsidP="00B83B7C">
            <w:pPr>
              <w:spacing w:line="80" w:lineRule="exact"/>
              <w:jc w:val="center"/>
              <w:rPr>
                <w:rFonts w:ascii="Arial" w:hAnsi="Arial" w:cs="Arial"/>
                <w:sz w:val="8"/>
              </w:rPr>
            </w:pPr>
          </w:p>
        </w:tc>
        <w:tc>
          <w:tcPr>
            <w:tcW w:w="250" w:type="pct"/>
            <w:gridSpan w:val="4"/>
            <w:shd w:val="clear" w:color="auto" w:fill="auto"/>
            <w:vAlign w:val="center"/>
          </w:tcPr>
          <w:p w14:paraId="225EC03B" w14:textId="77777777" w:rsidR="003933D9" w:rsidRPr="006C0B70" w:rsidRDefault="003933D9" w:rsidP="00B83B7C">
            <w:pPr>
              <w:spacing w:line="80" w:lineRule="exact"/>
              <w:jc w:val="center"/>
              <w:rPr>
                <w:rFonts w:ascii="Arial" w:hAnsi="Arial" w:cs="Arial"/>
                <w:sz w:val="8"/>
              </w:rPr>
            </w:pPr>
          </w:p>
        </w:tc>
        <w:tc>
          <w:tcPr>
            <w:tcW w:w="250" w:type="pct"/>
            <w:gridSpan w:val="4"/>
            <w:shd w:val="clear" w:color="auto" w:fill="auto"/>
            <w:vAlign w:val="center"/>
          </w:tcPr>
          <w:p w14:paraId="2801649D" w14:textId="77777777" w:rsidR="003933D9" w:rsidRPr="006C0B70" w:rsidRDefault="003933D9" w:rsidP="00B83B7C">
            <w:pPr>
              <w:spacing w:line="80" w:lineRule="exact"/>
              <w:jc w:val="center"/>
              <w:rPr>
                <w:rFonts w:ascii="Arial" w:hAnsi="Arial" w:cs="Arial"/>
                <w:sz w:val="8"/>
              </w:rPr>
            </w:pPr>
          </w:p>
        </w:tc>
        <w:tc>
          <w:tcPr>
            <w:tcW w:w="250" w:type="pct"/>
            <w:gridSpan w:val="3"/>
            <w:shd w:val="clear" w:color="auto" w:fill="auto"/>
            <w:vAlign w:val="center"/>
          </w:tcPr>
          <w:p w14:paraId="587D91F5" w14:textId="77777777" w:rsidR="003933D9" w:rsidRPr="006C0B70" w:rsidRDefault="003933D9" w:rsidP="00B83B7C">
            <w:pPr>
              <w:spacing w:line="80" w:lineRule="exact"/>
              <w:jc w:val="center"/>
              <w:rPr>
                <w:rFonts w:ascii="Arial" w:hAnsi="Arial" w:cs="Arial"/>
                <w:sz w:val="8"/>
              </w:rPr>
            </w:pPr>
          </w:p>
        </w:tc>
        <w:tc>
          <w:tcPr>
            <w:tcW w:w="39" w:type="pct"/>
            <w:shd w:val="clear" w:color="auto" w:fill="auto"/>
            <w:vAlign w:val="center"/>
          </w:tcPr>
          <w:p w14:paraId="64554350" w14:textId="77777777" w:rsidR="003933D9" w:rsidRPr="006C0B70" w:rsidRDefault="003933D9" w:rsidP="00B83B7C">
            <w:pPr>
              <w:spacing w:line="80" w:lineRule="exact"/>
              <w:jc w:val="center"/>
              <w:rPr>
                <w:rFonts w:ascii="Arial" w:hAnsi="Arial" w:cs="Arial"/>
                <w:sz w:val="8"/>
              </w:rPr>
            </w:pPr>
          </w:p>
        </w:tc>
      </w:tr>
      <w:tr w:rsidR="003933D9" w:rsidRPr="006C0B70" w14:paraId="0402CA5B" w14:textId="77777777" w:rsidTr="00017524">
        <w:trPr>
          <w:tblHeader/>
          <w:jc w:val="center"/>
        </w:trPr>
        <w:tc>
          <w:tcPr>
            <w:tcW w:w="3041" w:type="pct"/>
            <w:shd w:val="clear" w:color="auto" w:fill="auto"/>
            <w:vAlign w:val="bottom"/>
          </w:tcPr>
          <w:p w14:paraId="59A6C57C" w14:textId="2D135F1B" w:rsidR="003933D9" w:rsidRPr="006C0B70" w:rsidRDefault="00C552A4" w:rsidP="00B83B7C">
            <w:pPr>
              <w:pStyle w:val="NormalnyWeb"/>
              <w:keepNext/>
              <w:spacing w:before="0" w:beforeAutospacing="0" w:after="15" w:afterAutospacing="0"/>
              <w:jc w:val="center"/>
              <w:rPr>
                <w:rFonts w:cs="Arial"/>
                <w:sz w:val="8"/>
              </w:rPr>
            </w:pPr>
            <w:r w:rsidRPr="006C0B70">
              <w:rPr>
                <w:rFonts w:cs="Arial"/>
                <w:b/>
                <w:sz w:val="15"/>
                <w:szCs w:val="15"/>
              </w:rPr>
              <w:t>LOCATION</w:t>
            </w:r>
          </w:p>
        </w:tc>
        <w:tc>
          <w:tcPr>
            <w:tcW w:w="41" w:type="pct"/>
            <w:shd w:val="clear" w:color="auto" w:fill="auto"/>
            <w:vAlign w:val="bottom"/>
          </w:tcPr>
          <w:p w14:paraId="6DF30F9E" w14:textId="34EDC5AA" w:rsidR="003933D9" w:rsidRPr="006C0B70" w:rsidRDefault="003933D9" w:rsidP="00B83B7C">
            <w:pPr>
              <w:pStyle w:val="la2"/>
              <w:keepNext/>
              <w:jc w:val="center"/>
              <w:rPr>
                <w:rFonts w:ascii="Arial" w:hAnsi="Arial" w:cs="Arial"/>
              </w:rPr>
            </w:pPr>
          </w:p>
        </w:tc>
        <w:tc>
          <w:tcPr>
            <w:tcW w:w="250" w:type="pct"/>
            <w:gridSpan w:val="2"/>
            <w:shd w:val="clear" w:color="auto" w:fill="auto"/>
            <w:tcMar>
              <w:top w:w="0" w:type="dxa"/>
              <w:left w:w="14" w:type="dxa"/>
              <w:bottom w:w="0" w:type="dxa"/>
              <w:right w:w="14" w:type="dxa"/>
            </w:tcMar>
            <w:vAlign w:val="bottom"/>
          </w:tcPr>
          <w:p w14:paraId="20AB1DFB" w14:textId="7FD13153" w:rsidR="003933D9" w:rsidRPr="006C0B70" w:rsidRDefault="00C552A4" w:rsidP="00B83B7C">
            <w:pPr>
              <w:keepNext/>
              <w:jc w:val="center"/>
              <w:rPr>
                <w:rFonts w:ascii="Arial" w:hAnsi="Arial" w:cs="Arial"/>
              </w:rPr>
            </w:pPr>
            <w:r w:rsidRPr="006C0B70">
              <w:rPr>
                <w:rFonts w:ascii="Arial" w:hAnsi="Arial" w:cs="Arial"/>
                <w:b/>
                <w:sz w:val="15"/>
                <w:szCs w:val="15"/>
              </w:rPr>
              <w:t>OWNED</w:t>
            </w:r>
          </w:p>
        </w:tc>
        <w:tc>
          <w:tcPr>
            <w:tcW w:w="41" w:type="pct"/>
            <w:shd w:val="clear" w:color="auto" w:fill="auto"/>
            <w:vAlign w:val="bottom"/>
          </w:tcPr>
          <w:p w14:paraId="5FA9EA24" w14:textId="20C4E413" w:rsidR="003933D9" w:rsidRPr="006C0B70" w:rsidRDefault="003933D9" w:rsidP="00B83B7C">
            <w:pPr>
              <w:keepNext/>
              <w:jc w:val="center"/>
              <w:rPr>
                <w:rFonts w:ascii="Arial" w:hAnsi="Arial" w:cs="Arial"/>
                <w:sz w:val="8"/>
              </w:rPr>
            </w:pPr>
          </w:p>
        </w:tc>
        <w:tc>
          <w:tcPr>
            <w:tcW w:w="42" w:type="pct"/>
            <w:shd w:val="clear" w:color="auto" w:fill="auto"/>
            <w:vAlign w:val="bottom"/>
          </w:tcPr>
          <w:p w14:paraId="14885D9E" w14:textId="3C6E7429" w:rsidR="003933D9" w:rsidRPr="006C0B70" w:rsidRDefault="003933D9" w:rsidP="00B83B7C">
            <w:pPr>
              <w:pStyle w:val="la2"/>
              <w:keepNext/>
              <w:jc w:val="center"/>
              <w:rPr>
                <w:rFonts w:ascii="Arial" w:hAnsi="Arial" w:cs="Arial"/>
              </w:rPr>
            </w:pPr>
          </w:p>
        </w:tc>
        <w:tc>
          <w:tcPr>
            <w:tcW w:w="250" w:type="pct"/>
            <w:gridSpan w:val="2"/>
            <w:shd w:val="clear" w:color="auto" w:fill="auto"/>
            <w:tcMar>
              <w:top w:w="0" w:type="dxa"/>
              <w:left w:w="14" w:type="dxa"/>
              <w:bottom w:w="0" w:type="dxa"/>
              <w:right w:w="14" w:type="dxa"/>
            </w:tcMar>
            <w:vAlign w:val="bottom"/>
          </w:tcPr>
          <w:p w14:paraId="4E7C3783" w14:textId="1530E023" w:rsidR="003933D9" w:rsidRPr="006C0B70" w:rsidRDefault="00C552A4" w:rsidP="00B83B7C">
            <w:pPr>
              <w:keepNext/>
              <w:jc w:val="center"/>
              <w:rPr>
                <w:rFonts w:ascii="Arial" w:hAnsi="Arial" w:cs="Arial"/>
              </w:rPr>
            </w:pPr>
            <w:r w:rsidRPr="006C0B70">
              <w:rPr>
                <w:rFonts w:ascii="Arial" w:hAnsi="Arial" w:cs="Arial"/>
                <w:b/>
                <w:sz w:val="15"/>
                <w:szCs w:val="15"/>
              </w:rPr>
              <w:t>LEASED</w:t>
            </w:r>
          </w:p>
        </w:tc>
        <w:tc>
          <w:tcPr>
            <w:tcW w:w="42" w:type="pct"/>
            <w:shd w:val="clear" w:color="auto" w:fill="auto"/>
            <w:vAlign w:val="bottom"/>
          </w:tcPr>
          <w:p w14:paraId="0E6A7083" w14:textId="746B18C4" w:rsidR="003933D9" w:rsidRPr="006C0B70" w:rsidRDefault="003933D9" w:rsidP="00B83B7C">
            <w:pPr>
              <w:keepNext/>
              <w:jc w:val="center"/>
              <w:rPr>
                <w:rFonts w:ascii="Arial" w:hAnsi="Arial" w:cs="Arial"/>
                <w:sz w:val="8"/>
              </w:rPr>
            </w:pPr>
          </w:p>
        </w:tc>
        <w:tc>
          <w:tcPr>
            <w:tcW w:w="42" w:type="pct"/>
            <w:shd w:val="clear" w:color="auto" w:fill="auto"/>
            <w:vAlign w:val="bottom"/>
          </w:tcPr>
          <w:p w14:paraId="246B15DA" w14:textId="4BA2092B" w:rsidR="003933D9" w:rsidRPr="006C0B70" w:rsidRDefault="003933D9" w:rsidP="00B83B7C">
            <w:pPr>
              <w:pStyle w:val="la2"/>
              <w:keepNext/>
              <w:jc w:val="center"/>
              <w:rPr>
                <w:rFonts w:ascii="Arial" w:hAnsi="Arial" w:cs="Arial"/>
              </w:rPr>
            </w:pPr>
          </w:p>
        </w:tc>
        <w:tc>
          <w:tcPr>
            <w:tcW w:w="250" w:type="pct"/>
            <w:gridSpan w:val="2"/>
            <w:shd w:val="clear" w:color="auto" w:fill="auto"/>
            <w:tcMar>
              <w:top w:w="0" w:type="dxa"/>
              <w:left w:w="14" w:type="dxa"/>
              <w:bottom w:w="0" w:type="dxa"/>
              <w:right w:w="14" w:type="dxa"/>
            </w:tcMar>
            <w:vAlign w:val="bottom"/>
          </w:tcPr>
          <w:p w14:paraId="3B3211E1" w14:textId="73DD4C9E" w:rsidR="003933D9" w:rsidRPr="006C0B70" w:rsidRDefault="00C552A4" w:rsidP="00B83B7C">
            <w:pPr>
              <w:keepNext/>
              <w:jc w:val="center"/>
              <w:rPr>
                <w:rFonts w:ascii="Arial" w:hAnsi="Arial" w:cs="Arial"/>
              </w:rPr>
            </w:pPr>
            <w:r w:rsidRPr="006C0B70">
              <w:rPr>
                <w:rFonts w:ascii="Arial" w:hAnsi="Arial" w:cs="Arial"/>
                <w:b/>
                <w:sz w:val="15"/>
                <w:szCs w:val="15"/>
              </w:rPr>
              <w:t>TOTAL</w:t>
            </w:r>
          </w:p>
        </w:tc>
        <w:tc>
          <w:tcPr>
            <w:tcW w:w="42" w:type="pct"/>
            <w:shd w:val="clear" w:color="auto" w:fill="auto"/>
            <w:vAlign w:val="bottom"/>
          </w:tcPr>
          <w:p w14:paraId="0AE4BBBC" w14:textId="22469B1A" w:rsidR="003933D9" w:rsidRPr="006C0B70" w:rsidRDefault="003933D9" w:rsidP="00B83B7C">
            <w:pPr>
              <w:keepNext/>
              <w:jc w:val="center"/>
              <w:rPr>
                <w:rFonts w:ascii="Arial" w:hAnsi="Arial" w:cs="Arial"/>
                <w:sz w:val="8"/>
              </w:rPr>
            </w:pPr>
          </w:p>
        </w:tc>
      </w:tr>
      <w:tr w:rsidR="003933D9" w:rsidRPr="006C0B70" w14:paraId="215E329D" w14:textId="77777777" w:rsidTr="00017524">
        <w:trPr>
          <w:trHeight w:val="75"/>
          <w:tblHeader/>
          <w:jc w:val="center"/>
        </w:trPr>
        <w:tc>
          <w:tcPr>
            <w:tcW w:w="3041" w:type="pct"/>
            <w:shd w:val="clear" w:color="auto" w:fill="auto"/>
            <w:vAlign w:val="center"/>
          </w:tcPr>
          <w:p w14:paraId="7A19BB3B" w14:textId="77777777" w:rsidR="003933D9" w:rsidRPr="006C0B70" w:rsidRDefault="003933D9" w:rsidP="00B83B7C">
            <w:pPr>
              <w:keepNext/>
              <w:jc w:val="center"/>
              <w:rPr>
                <w:rFonts w:ascii="Arial" w:hAnsi="Arial" w:cs="Arial"/>
                <w:sz w:val="8"/>
              </w:rPr>
            </w:pPr>
          </w:p>
        </w:tc>
        <w:tc>
          <w:tcPr>
            <w:tcW w:w="250" w:type="pct"/>
            <w:gridSpan w:val="4"/>
            <w:shd w:val="clear" w:color="auto" w:fill="auto"/>
            <w:vAlign w:val="center"/>
          </w:tcPr>
          <w:p w14:paraId="4830ACC9" w14:textId="77777777" w:rsidR="003933D9" w:rsidRPr="006C0B70" w:rsidRDefault="003933D9" w:rsidP="00B83B7C">
            <w:pPr>
              <w:keepNext/>
              <w:jc w:val="center"/>
              <w:rPr>
                <w:rFonts w:ascii="Arial" w:hAnsi="Arial" w:cs="Arial"/>
                <w:sz w:val="8"/>
              </w:rPr>
            </w:pPr>
          </w:p>
        </w:tc>
        <w:tc>
          <w:tcPr>
            <w:tcW w:w="250" w:type="pct"/>
            <w:gridSpan w:val="4"/>
            <w:shd w:val="clear" w:color="auto" w:fill="auto"/>
            <w:vAlign w:val="center"/>
          </w:tcPr>
          <w:p w14:paraId="0E6179A8" w14:textId="77777777" w:rsidR="003933D9" w:rsidRPr="006C0B70" w:rsidRDefault="003933D9" w:rsidP="00B83B7C">
            <w:pPr>
              <w:keepNext/>
              <w:jc w:val="center"/>
              <w:rPr>
                <w:rFonts w:ascii="Arial" w:hAnsi="Arial" w:cs="Arial"/>
                <w:sz w:val="8"/>
              </w:rPr>
            </w:pPr>
          </w:p>
        </w:tc>
        <w:tc>
          <w:tcPr>
            <w:tcW w:w="250" w:type="pct"/>
            <w:gridSpan w:val="4"/>
            <w:shd w:val="clear" w:color="auto" w:fill="auto"/>
            <w:vAlign w:val="center"/>
          </w:tcPr>
          <w:p w14:paraId="4C84E551" w14:textId="77777777" w:rsidR="003933D9" w:rsidRPr="006C0B70" w:rsidRDefault="003933D9" w:rsidP="00B83B7C">
            <w:pPr>
              <w:keepNext/>
              <w:jc w:val="center"/>
              <w:rPr>
                <w:rFonts w:ascii="Arial" w:hAnsi="Arial" w:cs="Arial"/>
                <w:sz w:val="8"/>
              </w:rPr>
            </w:pPr>
          </w:p>
        </w:tc>
      </w:tr>
      <w:tr w:rsidR="003933D9" w:rsidRPr="006C0B70" w14:paraId="731FB76D" w14:textId="77777777" w:rsidTr="00017524">
        <w:trPr>
          <w:tblHeader/>
          <w:jc w:val="center"/>
        </w:trPr>
        <w:tc>
          <w:tcPr>
            <w:tcW w:w="3041" w:type="pct"/>
            <w:shd w:val="clear" w:color="auto" w:fill="auto"/>
          </w:tcPr>
          <w:p w14:paraId="35C870E0" w14:textId="72F3B973" w:rsidR="003933D9" w:rsidRPr="006C0B70" w:rsidRDefault="00C552A4" w:rsidP="00B83B7C">
            <w:pPr>
              <w:pStyle w:val="NormalnyWeb"/>
              <w:keepNext/>
              <w:ind w:left="240" w:hanging="240"/>
              <w:jc w:val="center"/>
              <w:rPr>
                <w:rFonts w:cs="Arial"/>
                <w:sz w:val="8"/>
              </w:rPr>
            </w:pPr>
            <w:r w:rsidRPr="006C0B70">
              <w:rPr>
                <w:rFonts w:cs="Arial"/>
                <w:sz w:val="20"/>
                <w:szCs w:val="20"/>
              </w:rPr>
              <w:t>U.S.</w:t>
            </w:r>
          </w:p>
        </w:tc>
        <w:tc>
          <w:tcPr>
            <w:tcW w:w="41" w:type="pct"/>
            <w:shd w:val="clear" w:color="auto" w:fill="auto"/>
            <w:vAlign w:val="bottom"/>
          </w:tcPr>
          <w:p w14:paraId="659F11EC" w14:textId="09B8FE2E" w:rsidR="003933D9" w:rsidRPr="006C0B70" w:rsidRDefault="003933D9" w:rsidP="00B83B7C">
            <w:pPr>
              <w:pStyle w:val="la2"/>
              <w:keepNext/>
              <w:jc w:val="center"/>
              <w:rPr>
                <w:rFonts w:ascii="Arial" w:hAnsi="Arial" w:cs="Arial"/>
              </w:rPr>
            </w:pPr>
          </w:p>
        </w:tc>
        <w:tc>
          <w:tcPr>
            <w:tcW w:w="354" w:type="pct"/>
            <w:shd w:val="clear" w:color="auto" w:fill="auto"/>
            <w:vAlign w:val="bottom"/>
          </w:tcPr>
          <w:p w14:paraId="227F6EB1" w14:textId="77777777" w:rsidR="003933D9" w:rsidRPr="006C0B70" w:rsidRDefault="003933D9" w:rsidP="00B83B7C">
            <w:pPr>
              <w:keepNext/>
              <w:jc w:val="center"/>
              <w:rPr>
                <w:rFonts w:ascii="Arial" w:hAnsi="Arial" w:cs="Arial"/>
                <w:sz w:val="8"/>
              </w:rPr>
            </w:pPr>
          </w:p>
        </w:tc>
        <w:tc>
          <w:tcPr>
            <w:tcW w:w="250" w:type="pct"/>
            <w:shd w:val="clear" w:color="auto" w:fill="auto"/>
            <w:vAlign w:val="bottom"/>
          </w:tcPr>
          <w:p w14:paraId="0DC63B9E" w14:textId="2AA1B658" w:rsidR="003933D9" w:rsidRPr="006D01C5" w:rsidRDefault="00C552A4" w:rsidP="00B83B7C">
            <w:pPr>
              <w:keepNext/>
              <w:jc w:val="center"/>
              <w:rPr>
                <w:rFonts w:ascii="Arial" w:hAnsi="Arial" w:cs="Arial"/>
              </w:rPr>
            </w:pPr>
            <w:r>
              <w:rPr>
                <w:rFonts w:ascii="Arial" w:hAnsi="Arial" w:cs="Arial"/>
              </w:rPr>
              <w:t>18</w:t>
            </w:r>
          </w:p>
        </w:tc>
        <w:tc>
          <w:tcPr>
            <w:tcW w:w="41" w:type="pct"/>
            <w:shd w:val="clear" w:color="auto" w:fill="auto"/>
            <w:noWrap/>
            <w:vAlign w:val="bottom"/>
          </w:tcPr>
          <w:p w14:paraId="08E9E289" w14:textId="18FBD400" w:rsidR="003933D9" w:rsidRPr="006D01C5" w:rsidRDefault="003933D9" w:rsidP="00B83B7C">
            <w:pPr>
              <w:keepNext/>
              <w:jc w:val="center"/>
              <w:rPr>
                <w:rFonts w:ascii="Arial" w:hAnsi="Arial" w:cs="Arial"/>
                <w:sz w:val="8"/>
              </w:rPr>
            </w:pPr>
          </w:p>
        </w:tc>
        <w:tc>
          <w:tcPr>
            <w:tcW w:w="42" w:type="pct"/>
            <w:shd w:val="clear" w:color="auto" w:fill="auto"/>
            <w:vAlign w:val="bottom"/>
          </w:tcPr>
          <w:p w14:paraId="0FA455D9" w14:textId="1000BAB3" w:rsidR="003933D9" w:rsidRPr="00D7502A" w:rsidRDefault="003933D9" w:rsidP="00B83B7C">
            <w:pPr>
              <w:pStyle w:val="la2"/>
              <w:keepNext/>
              <w:jc w:val="center"/>
              <w:rPr>
                <w:rFonts w:ascii="Arial" w:hAnsi="Arial" w:cs="Arial"/>
              </w:rPr>
            </w:pPr>
          </w:p>
        </w:tc>
        <w:tc>
          <w:tcPr>
            <w:tcW w:w="344" w:type="pct"/>
            <w:shd w:val="clear" w:color="auto" w:fill="auto"/>
            <w:vAlign w:val="bottom"/>
          </w:tcPr>
          <w:p w14:paraId="2E7E2286" w14:textId="77777777" w:rsidR="003933D9" w:rsidRPr="006C0B70" w:rsidRDefault="003933D9" w:rsidP="00B83B7C">
            <w:pPr>
              <w:keepNext/>
              <w:jc w:val="center"/>
              <w:rPr>
                <w:rFonts w:ascii="Arial" w:hAnsi="Arial" w:cs="Arial"/>
                <w:sz w:val="8"/>
              </w:rPr>
            </w:pPr>
          </w:p>
        </w:tc>
        <w:tc>
          <w:tcPr>
            <w:tcW w:w="250" w:type="pct"/>
            <w:shd w:val="clear" w:color="auto" w:fill="auto"/>
          </w:tcPr>
          <w:p w14:paraId="37FF4D77" w14:textId="727059DE" w:rsidR="003933D9" w:rsidRPr="00D7502A" w:rsidRDefault="00C552A4" w:rsidP="00B83B7C">
            <w:pPr>
              <w:keepNext/>
              <w:jc w:val="center"/>
              <w:rPr>
                <w:rFonts w:ascii="Arial" w:hAnsi="Arial" w:cs="Arial"/>
              </w:rPr>
            </w:pPr>
            <w:r>
              <w:rPr>
                <w:rFonts w:ascii="Arial" w:hAnsi="Arial" w:cs="Arial"/>
              </w:rPr>
              <w:t>13</w:t>
            </w:r>
          </w:p>
        </w:tc>
        <w:tc>
          <w:tcPr>
            <w:tcW w:w="42" w:type="pct"/>
            <w:shd w:val="clear" w:color="auto" w:fill="auto"/>
            <w:noWrap/>
            <w:vAlign w:val="bottom"/>
          </w:tcPr>
          <w:p w14:paraId="584B9F74" w14:textId="07072F6F" w:rsidR="003933D9" w:rsidRPr="00D7502A" w:rsidRDefault="003933D9" w:rsidP="00B83B7C">
            <w:pPr>
              <w:keepNext/>
              <w:jc w:val="center"/>
              <w:rPr>
                <w:rFonts w:ascii="Arial" w:hAnsi="Arial" w:cs="Arial"/>
                <w:sz w:val="8"/>
              </w:rPr>
            </w:pPr>
          </w:p>
        </w:tc>
        <w:tc>
          <w:tcPr>
            <w:tcW w:w="42" w:type="pct"/>
            <w:shd w:val="clear" w:color="auto" w:fill="auto"/>
            <w:vAlign w:val="bottom"/>
          </w:tcPr>
          <w:p w14:paraId="6830FB15" w14:textId="39B376F6" w:rsidR="003933D9" w:rsidRPr="00D7502A" w:rsidRDefault="003933D9" w:rsidP="00B83B7C">
            <w:pPr>
              <w:pStyle w:val="la2"/>
              <w:keepNext/>
              <w:jc w:val="center"/>
              <w:rPr>
                <w:rFonts w:ascii="Arial" w:hAnsi="Arial" w:cs="Arial"/>
              </w:rPr>
            </w:pPr>
          </w:p>
        </w:tc>
        <w:tc>
          <w:tcPr>
            <w:tcW w:w="335" w:type="pct"/>
            <w:shd w:val="clear" w:color="auto" w:fill="auto"/>
            <w:vAlign w:val="bottom"/>
          </w:tcPr>
          <w:p w14:paraId="3A1D3B95" w14:textId="77777777" w:rsidR="003933D9" w:rsidRPr="00D7502A" w:rsidRDefault="003933D9" w:rsidP="00B83B7C">
            <w:pPr>
              <w:keepNext/>
              <w:jc w:val="center"/>
              <w:rPr>
                <w:rFonts w:ascii="Arial" w:hAnsi="Arial" w:cs="Arial"/>
                <w:sz w:val="8"/>
              </w:rPr>
            </w:pPr>
          </w:p>
        </w:tc>
        <w:tc>
          <w:tcPr>
            <w:tcW w:w="250" w:type="pct"/>
            <w:shd w:val="clear" w:color="auto" w:fill="auto"/>
          </w:tcPr>
          <w:p w14:paraId="0E838CA3" w14:textId="092212D9" w:rsidR="003933D9" w:rsidRPr="00D7502A" w:rsidRDefault="00C552A4" w:rsidP="00B83B7C">
            <w:pPr>
              <w:keepNext/>
              <w:jc w:val="center"/>
              <w:rPr>
                <w:rFonts w:ascii="Arial" w:hAnsi="Arial" w:cs="Arial"/>
              </w:rPr>
            </w:pPr>
            <w:r>
              <w:rPr>
                <w:rFonts w:ascii="Arial" w:hAnsi="Arial" w:cs="Arial"/>
              </w:rPr>
              <w:t>31</w:t>
            </w:r>
          </w:p>
        </w:tc>
        <w:tc>
          <w:tcPr>
            <w:tcW w:w="42" w:type="pct"/>
            <w:shd w:val="clear" w:color="auto" w:fill="auto"/>
            <w:noWrap/>
            <w:vAlign w:val="bottom"/>
          </w:tcPr>
          <w:p w14:paraId="67B703F5" w14:textId="34E799B4" w:rsidR="003933D9" w:rsidRPr="006C0B70" w:rsidRDefault="003933D9" w:rsidP="00B83B7C">
            <w:pPr>
              <w:keepNext/>
              <w:jc w:val="center"/>
              <w:rPr>
                <w:rFonts w:ascii="Arial" w:hAnsi="Arial" w:cs="Arial"/>
                <w:sz w:val="8"/>
              </w:rPr>
            </w:pPr>
          </w:p>
        </w:tc>
      </w:tr>
      <w:tr w:rsidR="003933D9" w:rsidRPr="006C0B70" w14:paraId="4110A76E" w14:textId="77777777" w:rsidTr="00017524">
        <w:trPr>
          <w:tblHeader/>
          <w:jc w:val="center"/>
        </w:trPr>
        <w:tc>
          <w:tcPr>
            <w:tcW w:w="3041" w:type="pct"/>
            <w:shd w:val="clear" w:color="auto" w:fill="auto"/>
          </w:tcPr>
          <w:p w14:paraId="22CCC03E" w14:textId="7410A926" w:rsidR="003933D9" w:rsidRPr="006C0B70" w:rsidRDefault="00C552A4" w:rsidP="00B83B7C">
            <w:pPr>
              <w:pStyle w:val="NormalnyWeb"/>
              <w:keepNext/>
              <w:ind w:left="240" w:hanging="240"/>
              <w:jc w:val="center"/>
              <w:rPr>
                <w:rFonts w:cs="Arial"/>
                <w:sz w:val="8"/>
              </w:rPr>
            </w:pPr>
            <w:r w:rsidRPr="006C0B70">
              <w:rPr>
                <w:rFonts w:cs="Arial"/>
                <w:sz w:val="20"/>
                <w:szCs w:val="20"/>
              </w:rPr>
              <w:t>INTERNATIONAL</w:t>
            </w:r>
          </w:p>
        </w:tc>
        <w:tc>
          <w:tcPr>
            <w:tcW w:w="41" w:type="pct"/>
            <w:shd w:val="clear" w:color="auto" w:fill="auto"/>
            <w:vAlign w:val="bottom"/>
          </w:tcPr>
          <w:p w14:paraId="23F7D6E1" w14:textId="34005C2B" w:rsidR="003933D9" w:rsidRPr="006C0B70" w:rsidRDefault="003933D9" w:rsidP="00B83B7C">
            <w:pPr>
              <w:pStyle w:val="la2"/>
              <w:keepNext/>
              <w:jc w:val="center"/>
              <w:rPr>
                <w:rFonts w:ascii="Arial" w:hAnsi="Arial" w:cs="Arial"/>
              </w:rPr>
            </w:pPr>
          </w:p>
        </w:tc>
        <w:tc>
          <w:tcPr>
            <w:tcW w:w="354" w:type="pct"/>
            <w:shd w:val="clear" w:color="auto" w:fill="auto"/>
            <w:vAlign w:val="bottom"/>
          </w:tcPr>
          <w:p w14:paraId="75FB2CBC" w14:textId="0CDCA5EE" w:rsidR="003933D9" w:rsidRPr="006C0B70" w:rsidRDefault="003933D9" w:rsidP="00B83B7C">
            <w:pPr>
              <w:keepNext/>
              <w:jc w:val="center"/>
              <w:rPr>
                <w:rFonts w:ascii="Arial" w:hAnsi="Arial" w:cs="Arial"/>
                <w:sz w:val="8"/>
              </w:rPr>
            </w:pPr>
          </w:p>
        </w:tc>
        <w:tc>
          <w:tcPr>
            <w:tcW w:w="250" w:type="pct"/>
            <w:shd w:val="clear" w:color="auto" w:fill="auto"/>
            <w:vAlign w:val="bottom"/>
          </w:tcPr>
          <w:p w14:paraId="3FF00E93" w14:textId="3C5CB6A1" w:rsidR="003933D9" w:rsidRPr="006D01C5" w:rsidRDefault="00C552A4" w:rsidP="00B83B7C">
            <w:pPr>
              <w:keepNext/>
              <w:jc w:val="center"/>
              <w:rPr>
                <w:rFonts w:ascii="Arial" w:hAnsi="Arial" w:cs="Arial"/>
              </w:rPr>
            </w:pPr>
            <w:r>
              <w:rPr>
                <w:rFonts w:ascii="Arial" w:hAnsi="Arial" w:cs="Arial"/>
              </w:rPr>
              <w:t>6</w:t>
            </w:r>
          </w:p>
        </w:tc>
        <w:tc>
          <w:tcPr>
            <w:tcW w:w="41" w:type="pct"/>
            <w:shd w:val="clear" w:color="auto" w:fill="auto"/>
            <w:noWrap/>
            <w:vAlign w:val="bottom"/>
          </w:tcPr>
          <w:p w14:paraId="776BF4FE" w14:textId="07D659CE" w:rsidR="003933D9" w:rsidRPr="006D01C5" w:rsidRDefault="003933D9" w:rsidP="00B83B7C">
            <w:pPr>
              <w:keepNext/>
              <w:jc w:val="center"/>
              <w:rPr>
                <w:rFonts w:ascii="Arial" w:hAnsi="Arial" w:cs="Arial"/>
                <w:sz w:val="8"/>
              </w:rPr>
            </w:pPr>
          </w:p>
        </w:tc>
        <w:tc>
          <w:tcPr>
            <w:tcW w:w="42" w:type="pct"/>
            <w:shd w:val="clear" w:color="auto" w:fill="auto"/>
            <w:vAlign w:val="bottom"/>
          </w:tcPr>
          <w:p w14:paraId="03A29B14" w14:textId="453FEC1B" w:rsidR="003933D9" w:rsidRPr="00D7502A" w:rsidRDefault="003933D9" w:rsidP="00B83B7C">
            <w:pPr>
              <w:pStyle w:val="la2"/>
              <w:keepNext/>
              <w:jc w:val="center"/>
              <w:rPr>
                <w:rFonts w:ascii="Arial" w:hAnsi="Arial" w:cs="Arial"/>
              </w:rPr>
            </w:pPr>
          </w:p>
        </w:tc>
        <w:tc>
          <w:tcPr>
            <w:tcW w:w="344" w:type="pct"/>
            <w:shd w:val="clear" w:color="auto" w:fill="auto"/>
            <w:vAlign w:val="bottom"/>
          </w:tcPr>
          <w:p w14:paraId="102409D6" w14:textId="4051B175" w:rsidR="003933D9" w:rsidRPr="00D7502A" w:rsidRDefault="003933D9" w:rsidP="00B83B7C">
            <w:pPr>
              <w:keepNext/>
              <w:jc w:val="center"/>
              <w:rPr>
                <w:rFonts w:ascii="Arial" w:hAnsi="Arial" w:cs="Arial"/>
                <w:sz w:val="8"/>
              </w:rPr>
            </w:pPr>
          </w:p>
        </w:tc>
        <w:tc>
          <w:tcPr>
            <w:tcW w:w="250" w:type="pct"/>
            <w:shd w:val="clear" w:color="auto" w:fill="auto"/>
          </w:tcPr>
          <w:p w14:paraId="519A19BA" w14:textId="14B08CFE" w:rsidR="003933D9" w:rsidRPr="00D7502A" w:rsidRDefault="00C552A4" w:rsidP="00B83B7C">
            <w:pPr>
              <w:keepNext/>
              <w:jc w:val="center"/>
              <w:rPr>
                <w:rFonts w:ascii="Arial" w:hAnsi="Arial" w:cs="Arial"/>
              </w:rPr>
            </w:pPr>
            <w:r>
              <w:rPr>
                <w:rFonts w:ascii="Arial" w:hAnsi="Arial" w:cs="Arial"/>
              </w:rPr>
              <w:t>13</w:t>
            </w:r>
          </w:p>
        </w:tc>
        <w:tc>
          <w:tcPr>
            <w:tcW w:w="42" w:type="pct"/>
            <w:shd w:val="clear" w:color="auto" w:fill="auto"/>
            <w:noWrap/>
            <w:vAlign w:val="bottom"/>
          </w:tcPr>
          <w:p w14:paraId="1FD9DD3F" w14:textId="1911B3B1" w:rsidR="003933D9" w:rsidRPr="00D7502A" w:rsidRDefault="003933D9" w:rsidP="00B83B7C">
            <w:pPr>
              <w:keepNext/>
              <w:jc w:val="center"/>
              <w:rPr>
                <w:rFonts w:ascii="Arial" w:hAnsi="Arial" w:cs="Arial"/>
                <w:sz w:val="8"/>
              </w:rPr>
            </w:pPr>
          </w:p>
        </w:tc>
        <w:tc>
          <w:tcPr>
            <w:tcW w:w="42" w:type="pct"/>
            <w:shd w:val="clear" w:color="auto" w:fill="auto"/>
            <w:vAlign w:val="bottom"/>
          </w:tcPr>
          <w:p w14:paraId="04098A37" w14:textId="57274D23" w:rsidR="003933D9" w:rsidRPr="00D7502A" w:rsidRDefault="003933D9" w:rsidP="00B83B7C">
            <w:pPr>
              <w:pStyle w:val="la2"/>
              <w:keepNext/>
              <w:jc w:val="center"/>
              <w:rPr>
                <w:rFonts w:ascii="Arial" w:hAnsi="Arial" w:cs="Arial"/>
              </w:rPr>
            </w:pPr>
          </w:p>
        </w:tc>
        <w:tc>
          <w:tcPr>
            <w:tcW w:w="335" w:type="pct"/>
            <w:shd w:val="clear" w:color="auto" w:fill="auto"/>
            <w:vAlign w:val="bottom"/>
          </w:tcPr>
          <w:p w14:paraId="7D0808AA" w14:textId="19C72EA1" w:rsidR="003933D9" w:rsidRPr="00D7502A" w:rsidRDefault="003933D9" w:rsidP="00B83B7C">
            <w:pPr>
              <w:keepNext/>
              <w:jc w:val="center"/>
              <w:rPr>
                <w:rFonts w:ascii="Arial" w:hAnsi="Arial" w:cs="Arial"/>
                <w:sz w:val="8"/>
              </w:rPr>
            </w:pPr>
          </w:p>
        </w:tc>
        <w:tc>
          <w:tcPr>
            <w:tcW w:w="250" w:type="pct"/>
            <w:shd w:val="clear" w:color="auto" w:fill="auto"/>
          </w:tcPr>
          <w:p w14:paraId="384153CD" w14:textId="131B512C" w:rsidR="003933D9" w:rsidRPr="00D7502A" w:rsidRDefault="00C552A4" w:rsidP="00B83B7C">
            <w:pPr>
              <w:keepNext/>
              <w:jc w:val="center"/>
              <w:rPr>
                <w:rFonts w:ascii="Arial" w:hAnsi="Arial" w:cs="Arial"/>
              </w:rPr>
            </w:pPr>
            <w:r>
              <w:rPr>
                <w:rFonts w:ascii="Arial" w:hAnsi="Arial" w:cs="Arial"/>
              </w:rPr>
              <w:t>19</w:t>
            </w:r>
          </w:p>
        </w:tc>
        <w:tc>
          <w:tcPr>
            <w:tcW w:w="42" w:type="pct"/>
            <w:shd w:val="clear" w:color="auto" w:fill="auto"/>
            <w:noWrap/>
            <w:vAlign w:val="bottom"/>
          </w:tcPr>
          <w:p w14:paraId="3D38A4A2" w14:textId="09549415" w:rsidR="003933D9" w:rsidRPr="006C0B70" w:rsidRDefault="003933D9" w:rsidP="00B83B7C">
            <w:pPr>
              <w:keepNext/>
              <w:jc w:val="center"/>
              <w:rPr>
                <w:rFonts w:ascii="Arial" w:hAnsi="Arial" w:cs="Arial"/>
                <w:sz w:val="8"/>
              </w:rPr>
            </w:pPr>
          </w:p>
        </w:tc>
      </w:tr>
      <w:tr w:rsidR="003933D9" w:rsidRPr="006C0B70" w14:paraId="102FDAFB" w14:textId="77777777" w:rsidTr="00017524">
        <w:trPr>
          <w:tblHeader/>
          <w:jc w:val="center"/>
        </w:trPr>
        <w:tc>
          <w:tcPr>
            <w:tcW w:w="250" w:type="pct"/>
            <w:gridSpan w:val="4"/>
            <w:tcBorders>
              <w:bottom w:val="single" w:sz="6" w:space="0" w:color="auto"/>
            </w:tcBorders>
            <w:shd w:val="clear" w:color="auto" w:fill="auto"/>
            <w:vAlign w:val="bottom"/>
          </w:tcPr>
          <w:p w14:paraId="36F3F2DD" w14:textId="0CC1A8F2" w:rsidR="003933D9" w:rsidRPr="006D01C5" w:rsidRDefault="003933D9" w:rsidP="00B83B7C">
            <w:pPr>
              <w:spacing w:line="80" w:lineRule="exact"/>
              <w:jc w:val="center"/>
              <w:rPr>
                <w:rFonts w:ascii="Arial" w:hAnsi="Arial" w:cs="Arial"/>
                <w:sz w:val="8"/>
              </w:rPr>
            </w:pPr>
          </w:p>
        </w:tc>
        <w:tc>
          <w:tcPr>
            <w:tcW w:w="41" w:type="pct"/>
            <w:shd w:val="clear" w:color="auto" w:fill="auto"/>
            <w:vAlign w:val="bottom"/>
          </w:tcPr>
          <w:p w14:paraId="47B8E233" w14:textId="77777777" w:rsidR="003933D9" w:rsidRPr="00D7502A" w:rsidRDefault="003933D9" w:rsidP="00B83B7C">
            <w:pPr>
              <w:spacing w:line="80" w:lineRule="exact"/>
              <w:jc w:val="center"/>
              <w:rPr>
                <w:rFonts w:ascii="Arial" w:hAnsi="Arial" w:cs="Arial"/>
                <w:sz w:val="8"/>
              </w:rPr>
            </w:pPr>
          </w:p>
        </w:tc>
        <w:tc>
          <w:tcPr>
            <w:tcW w:w="42" w:type="pct"/>
            <w:shd w:val="clear" w:color="auto" w:fill="auto"/>
            <w:vAlign w:val="bottom"/>
          </w:tcPr>
          <w:p w14:paraId="1ACA972C" w14:textId="7C7B120B" w:rsidR="003933D9" w:rsidRPr="00D7502A" w:rsidRDefault="003933D9" w:rsidP="00B83B7C">
            <w:pPr>
              <w:spacing w:line="80" w:lineRule="exact"/>
              <w:jc w:val="center"/>
              <w:rPr>
                <w:rFonts w:ascii="Arial" w:hAnsi="Arial" w:cs="Arial"/>
                <w:sz w:val="8"/>
              </w:rPr>
            </w:pPr>
          </w:p>
        </w:tc>
        <w:tc>
          <w:tcPr>
            <w:tcW w:w="344" w:type="pct"/>
            <w:tcBorders>
              <w:bottom w:val="single" w:sz="6" w:space="0" w:color="auto"/>
            </w:tcBorders>
            <w:shd w:val="clear" w:color="auto" w:fill="auto"/>
            <w:vAlign w:val="bottom"/>
          </w:tcPr>
          <w:p w14:paraId="691621E3" w14:textId="187030CD" w:rsidR="003933D9" w:rsidRPr="00D7502A" w:rsidRDefault="003933D9" w:rsidP="00B83B7C">
            <w:pPr>
              <w:spacing w:line="80" w:lineRule="exact"/>
              <w:jc w:val="center"/>
              <w:rPr>
                <w:rFonts w:ascii="Arial" w:hAnsi="Arial" w:cs="Arial"/>
                <w:sz w:val="8"/>
              </w:rPr>
            </w:pPr>
          </w:p>
        </w:tc>
        <w:tc>
          <w:tcPr>
            <w:tcW w:w="250" w:type="pct"/>
            <w:tcBorders>
              <w:bottom w:val="single" w:sz="6" w:space="0" w:color="auto"/>
            </w:tcBorders>
            <w:shd w:val="clear" w:color="auto" w:fill="auto"/>
            <w:vAlign w:val="bottom"/>
          </w:tcPr>
          <w:p w14:paraId="111EF66E" w14:textId="230CE53E" w:rsidR="003933D9" w:rsidRPr="00D7502A" w:rsidRDefault="003933D9" w:rsidP="00B83B7C">
            <w:pPr>
              <w:spacing w:line="80" w:lineRule="exact"/>
              <w:jc w:val="center"/>
              <w:rPr>
                <w:rFonts w:ascii="Arial" w:hAnsi="Arial" w:cs="Arial"/>
                <w:sz w:val="8"/>
              </w:rPr>
            </w:pPr>
          </w:p>
        </w:tc>
        <w:tc>
          <w:tcPr>
            <w:tcW w:w="42" w:type="pct"/>
            <w:shd w:val="clear" w:color="auto" w:fill="auto"/>
            <w:vAlign w:val="bottom"/>
          </w:tcPr>
          <w:p w14:paraId="6BE0A231" w14:textId="77777777" w:rsidR="003933D9" w:rsidRPr="00D7502A" w:rsidRDefault="003933D9" w:rsidP="00B83B7C">
            <w:pPr>
              <w:spacing w:line="80" w:lineRule="exact"/>
              <w:jc w:val="center"/>
              <w:rPr>
                <w:rFonts w:ascii="Arial" w:hAnsi="Arial" w:cs="Arial"/>
                <w:sz w:val="8"/>
              </w:rPr>
            </w:pPr>
          </w:p>
        </w:tc>
        <w:tc>
          <w:tcPr>
            <w:tcW w:w="42" w:type="pct"/>
            <w:shd w:val="clear" w:color="auto" w:fill="auto"/>
            <w:vAlign w:val="bottom"/>
          </w:tcPr>
          <w:p w14:paraId="23BB0F8A" w14:textId="40C33AEA" w:rsidR="003933D9" w:rsidRPr="00D7502A" w:rsidRDefault="003933D9" w:rsidP="00B83B7C">
            <w:pPr>
              <w:spacing w:line="80" w:lineRule="exact"/>
              <w:jc w:val="center"/>
              <w:rPr>
                <w:rFonts w:ascii="Arial" w:hAnsi="Arial" w:cs="Arial"/>
                <w:sz w:val="8"/>
              </w:rPr>
            </w:pPr>
          </w:p>
        </w:tc>
        <w:tc>
          <w:tcPr>
            <w:tcW w:w="335" w:type="pct"/>
            <w:tcBorders>
              <w:bottom w:val="single" w:sz="6" w:space="0" w:color="auto"/>
            </w:tcBorders>
            <w:shd w:val="clear" w:color="auto" w:fill="auto"/>
            <w:vAlign w:val="bottom"/>
          </w:tcPr>
          <w:p w14:paraId="5A4FDD99" w14:textId="1CB7F01D" w:rsidR="003933D9" w:rsidRPr="00D7502A" w:rsidRDefault="003933D9" w:rsidP="00B83B7C">
            <w:pPr>
              <w:spacing w:line="80" w:lineRule="exact"/>
              <w:jc w:val="center"/>
              <w:rPr>
                <w:rFonts w:ascii="Arial" w:hAnsi="Arial" w:cs="Arial"/>
                <w:sz w:val="8"/>
              </w:rPr>
            </w:pPr>
          </w:p>
        </w:tc>
        <w:tc>
          <w:tcPr>
            <w:tcW w:w="250" w:type="pct"/>
            <w:tcBorders>
              <w:bottom w:val="single" w:sz="6" w:space="0" w:color="auto"/>
            </w:tcBorders>
            <w:shd w:val="clear" w:color="auto" w:fill="auto"/>
            <w:vAlign w:val="bottom"/>
          </w:tcPr>
          <w:p w14:paraId="44F526D3" w14:textId="5783387D" w:rsidR="003933D9" w:rsidRPr="00D7502A" w:rsidRDefault="003933D9" w:rsidP="00B83B7C">
            <w:pPr>
              <w:spacing w:line="80" w:lineRule="exact"/>
              <w:jc w:val="center"/>
              <w:rPr>
                <w:rFonts w:ascii="Arial" w:hAnsi="Arial" w:cs="Arial"/>
                <w:sz w:val="8"/>
              </w:rPr>
            </w:pPr>
          </w:p>
        </w:tc>
        <w:tc>
          <w:tcPr>
            <w:tcW w:w="42" w:type="pct"/>
            <w:shd w:val="clear" w:color="auto" w:fill="auto"/>
            <w:vAlign w:val="bottom"/>
          </w:tcPr>
          <w:p w14:paraId="0BDF4A3E" w14:textId="77777777" w:rsidR="003933D9" w:rsidRPr="006C0B70" w:rsidRDefault="003933D9" w:rsidP="00B83B7C">
            <w:pPr>
              <w:spacing w:line="80" w:lineRule="exact"/>
              <w:jc w:val="center"/>
              <w:rPr>
                <w:rFonts w:ascii="Arial" w:hAnsi="Arial" w:cs="Arial"/>
                <w:sz w:val="8"/>
              </w:rPr>
            </w:pPr>
          </w:p>
        </w:tc>
      </w:tr>
      <w:tr w:rsidR="003933D9" w:rsidRPr="006C0B70" w14:paraId="5809368E" w14:textId="77777777" w:rsidTr="00017524">
        <w:trPr>
          <w:tblHeader/>
          <w:jc w:val="center"/>
        </w:trPr>
        <w:tc>
          <w:tcPr>
            <w:tcW w:w="250" w:type="pct"/>
            <w:gridSpan w:val="4"/>
            <w:tcBorders>
              <w:top w:val="single" w:sz="6" w:space="0" w:color="auto"/>
            </w:tcBorders>
            <w:shd w:val="clear" w:color="auto" w:fill="auto"/>
            <w:vAlign w:val="bottom"/>
          </w:tcPr>
          <w:p w14:paraId="16F09A57" w14:textId="77777777" w:rsidR="003933D9" w:rsidRPr="006D01C5" w:rsidRDefault="003933D9" w:rsidP="00B83B7C">
            <w:pPr>
              <w:spacing w:line="80" w:lineRule="exact"/>
              <w:jc w:val="center"/>
              <w:rPr>
                <w:rFonts w:ascii="Arial" w:hAnsi="Arial" w:cs="Arial"/>
                <w:sz w:val="8"/>
              </w:rPr>
            </w:pPr>
          </w:p>
        </w:tc>
        <w:tc>
          <w:tcPr>
            <w:tcW w:w="41" w:type="pct"/>
            <w:shd w:val="clear" w:color="auto" w:fill="auto"/>
            <w:vAlign w:val="bottom"/>
          </w:tcPr>
          <w:p w14:paraId="275DB634" w14:textId="77777777" w:rsidR="003933D9" w:rsidRPr="00D7502A" w:rsidRDefault="003933D9" w:rsidP="00B83B7C">
            <w:pPr>
              <w:spacing w:line="80" w:lineRule="exact"/>
              <w:jc w:val="center"/>
              <w:rPr>
                <w:rFonts w:ascii="Arial" w:hAnsi="Arial" w:cs="Arial"/>
                <w:sz w:val="8"/>
              </w:rPr>
            </w:pPr>
          </w:p>
        </w:tc>
        <w:tc>
          <w:tcPr>
            <w:tcW w:w="42" w:type="pct"/>
            <w:shd w:val="clear" w:color="auto" w:fill="auto"/>
            <w:vAlign w:val="bottom"/>
          </w:tcPr>
          <w:p w14:paraId="51239E04" w14:textId="77777777" w:rsidR="003933D9" w:rsidRPr="00D7502A" w:rsidRDefault="003933D9" w:rsidP="00B83B7C">
            <w:pPr>
              <w:spacing w:line="80" w:lineRule="exact"/>
              <w:jc w:val="center"/>
              <w:rPr>
                <w:rFonts w:ascii="Arial" w:hAnsi="Arial" w:cs="Arial"/>
                <w:sz w:val="8"/>
              </w:rPr>
            </w:pPr>
          </w:p>
        </w:tc>
        <w:tc>
          <w:tcPr>
            <w:tcW w:w="344" w:type="pct"/>
            <w:tcBorders>
              <w:top w:val="single" w:sz="6" w:space="0" w:color="auto"/>
            </w:tcBorders>
            <w:shd w:val="clear" w:color="auto" w:fill="auto"/>
            <w:vAlign w:val="bottom"/>
          </w:tcPr>
          <w:p w14:paraId="5E71D0F9" w14:textId="77777777" w:rsidR="003933D9" w:rsidRPr="00D7502A" w:rsidRDefault="003933D9" w:rsidP="00B83B7C">
            <w:pPr>
              <w:spacing w:line="80" w:lineRule="exact"/>
              <w:jc w:val="center"/>
              <w:rPr>
                <w:rFonts w:ascii="Arial" w:hAnsi="Arial" w:cs="Arial"/>
                <w:sz w:val="8"/>
              </w:rPr>
            </w:pPr>
          </w:p>
        </w:tc>
        <w:tc>
          <w:tcPr>
            <w:tcW w:w="250" w:type="pct"/>
            <w:tcBorders>
              <w:top w:val="single" w:sz="6" w:space="0" w:color="auto"/>
            </w:tcBorders>
            <w:shd w:val="clear" w:color="auto" w:fill="auto"/>
            <w:vAlign w:val="bottom"/>
          </w:tcPr>
          <w:p w14:paraId="4F6AD246" w14:textId="77777777" w:rsidR="003933D9" w:rsidRPr="00D7502A" w:rsidRDefault="003933D9" w:rsidP="00B83B7C">
            <w:pPr>
              <w:spacing w:line="80" w:lineRule="exact"/>
              <w:jc w:val="center"/>
              <w:rPr>
                <w:rFonts w:ascii="Arial" w:hAnsi="Arial" w:cs="Arial"/>
                <w:sz w:val="8"/>
              </w:rPr>
            </w:pPr>
          </w:p>
        </w:tc>
        <w:tc>
          <w:tcPr>
            <w:tcW w:w="42" w:type="pct"/>
            <w:shd w:val="clear" w:color="auto" w:fill="auto"/>
            <w:vAlign w:val="bottom"/>
          </w:tcPr>
          <w:p w14:paraId="50119DE5" w14:textId="77777777" w:rsidR="003933D9" w:rsidRPr="00D7502A" w:rsidRDefault="003933D9" w:rsidP="00B83B7C">
            <w:pPr>
              <w:spacing w:line="80" w:lineRule="exact"/>
              <w:jc w:val="center"/>
              <w:rPr>
                <w:rFonts w:ascii="Arial" w:hAnsi="Arial" w:cs="Arial"/>
                <w:sz w:val="8"/>
              </w:rPr>
            </w:pPr>
          </w:p>
        </w:tc>
        <w:tc>
          <w:tcPr>
            <w:tcW w:w="42" w:type="pct"/>
            <w:shd w:val="clear" w:color="auto" w:fill="auto"/>
            <w:vAlign w:val="bottom"/>
          </w:tcPr>
          <w:p w14:paraId="4EE34B8F" w14:textId="77777777" w:rsidR="003933D9" w:rsidRPr="00D7502A" w:rsidRDefault="003933D9" w:rsidP="00B83B7C">
            <w:pPr>
              <w:spacing w:line="80" w:lineRule="exact"/>
              <w:jc w:val="center"/>
              <w:rPr>
                <w:rFonts w:ascii="Arial" w:hAnsi="Arial" w:cs="Arial"/>
                <w:sz w:val="8"/>
              </w:rPr>
            </w:pPr>
          </w:p>
        </w:tc>
        <w:tc>
          <w:tcPr>
            <w:tcW w:w="335" w:type="pct"/>
            <w:tcBorders>
              <w:top w:val="single" w:sz="6" w:space="0" w:color="auto"/>
            </w:tcBorders>
            <w:shd w:val="clear" w:color="auto" w:fill="auto"/>
            <w:vAlign w:val="bottom"/>
          </w:tcPr>
          <w:p w14:paraId="00D67FF9" w14:textId="77777777" w:rsidR="003933D9" w:rsidRPr="00D7502A" w:rsidRDefault="003933D9" w:rsidP="00B83B7C">
            <w:pPr>
              <w:spacing w:line="80" w:lineRule="exact"/>
              <w:jc w:val="center"/>
              <w:rPr>
                <w:rFonts w:ascii="Arial" w:hAnsi="Arial" w:cs="Arial"/>
                <w:sz w:val="8"/>
              </w:rPr>
            </w:pPr>
          </w:p>
        </w:tc>
        <w:tc>
          <w:tcPr>
            <w:tcW w:w="250" w:type="pct"/>
            <w:tcBorders>
              <w:top w:val="single" w:sz="6" w:space="0" w:color="auto"/>
            </w:tcBorders>
            <w:shd w:val="clear" w:color="auto" w:fill="auto"/>
            <w:vAlign w:val="bottom"/>
          </w:tcPr>
          <w:p w14:paraId="3FF830D3" w14:textId="77777777" w:rsidR="003933D9" w:rsidRPr="00D7502A" w:rsidRDefault="003933D9" w:rsidP="00B83B7C">
            <w:pPr>
              <w:spacing w:line="80" w:lineRule="exact"/>
              <w:jc w:val="center"/>
              <w:rPr>
                <w:rFonts w:ascii="Arial" w:hAnsi="Arial" w:cs="Arial"/>
                <w:sz w:val="8"/>
              </w:rPr>
            </w:pPr>
          </w:p>
        </w:tc>
        <w:tc>
          <w:tcPr>
            <w:tcW w:w="42" w:type="pct"/>
            <w:shd w:val="clear" w:color="auto" w:fill="auto"/>
            <w:vAlign w:val="bottom"/>
          </w:tcPr>
          <w:p w14:paraId="2F75DF6D" w14:textId="77777777" w:rsidR="003933D9" w:rsidRPr="006C0B70" w:rsidRDefault="003933D9" w:rsidP="00B83B7C">
            <w:pPr>
              <w:spacing w:line="80" w:lineRule="exact"/>
              <w:jc w:val="center"/>
              <w:rPr>
                <w:rFonts w:ascii="Arial" w:hAnsi="Arial" w:cs="Arial"/>
                <w:sz w:val="8"/>
              </w:rPr>
            </w:pPr>
          </w:p>
        </w:tc>
      </w:tr>
      <w:tr w:rsidR="003933D9" w:rsidRPr="006C0B70" w14:paraId="76655A48" w14:textId="77777777" w:rsidTr="00017524">
        <w:trPr>
          <w:tblHeader/>
          <w:jc w:val="center"/>
        </w:trPr>
        <w:tc>
          <w:tcPr>
            <w:tcW w:w="3041" w:type="pct"/>
            <w:shd w:val="clear" w:color="auto" w:fill="auto"/>
          </w:tcPr>
          <w:p w14:paraId="747EDD3E" w14:textId="66E74B08" w:rsidR="003933D9" w:rsidRPr="006C0B70" w:rsidRDefault="00C552A4" w:rsidP="00B83B7C">
            <w:pPr>
              <w:pStyle w:val="NormalnyWeb"/>
              <w:keepNext/>
              <w:ind w:left="480" w:hanging="240"/>
              <w:jc w:val="center"/>
              <w:rPr>
                <w:rFonts w:cs="Arial"/>
                <w:sz w:val="8"/>
              </w:rPr>
            </w:pPr>
            <w:r w:rsidRPr="006C0B70">
              <w:rPr>
                <w:rFonts w:cs="Arial"/>
                <w:sz w:val="20"/>
                <w:szCs w:val="20"/>
              </w:rPr>
              <w:t>TOTAL</w:t>
            </w:r>
          </w:p>
        </w:tc>
        <w:tc>
          <w:tcPr>
            <w:tcW w:w="41" w:type="pct"/>
            <w:shd w:val="clear" w:color="auto" w:fill="auto"/>
            <w:vAlign w:val="bottom"/>
          </w:tcPr>
          <w:p w14:paraId="41FA96CC" w14:textId="057C715F" w:rsidR="003933D9" w:rsidRPr="006C0B70" w:rsidRDefault="003933D9" w:rsidP="00B83B7C">
            <w:pPr>
              <w:pStyle w:val="la2"/>
              <w:keepNext/>
              <w:jc w:val="center"/>
              <w:rPr>
                <w:rFonts w:ascii="Arial" w:hAnsi="Arial" w:cs="Arial"/>
              </w:rPr>
            </w:pPr>
          </w:p>
        </w:tc>
        <w:tc>
          <w:tcPr>
            <w:tcW w:w="354" w:type="pct"/>
            <w:shd w:val="clear" w:color="auto" w:fill="auto"/>
            <w:vAlign w:val="bottom"/>
          </w:tcPr>
          <w:p w14:paraId="4577F2F1" w14:textId="77777777" w:rsidR="003933D9" w:rsidRPr="006C0B70" w:rsidRDefault="003933D9" w:rsidP="00B83B7C">
            <w:pPr>
              <w:keepNext/>
              <w:jc w:val="center"/>
              <w:rPr>
                <w:rFonts w:ascii="Arial" w:hAnsi="Arial" w:cs="Arial"/>
                <w:sz w:val="8"/>
              </w:rPr>
            </w:pPr>
          </w:p>
        </w:tc>
        <w:tc>
          <w:tcPr>
            <w:tcW w:w="250" w:type="pct"/>
            <w:shd w:val="clear" w:color="auto" w:fill="auto"/>
            <w:vAlign w:val="bottom"/>
          </w:tcPr>
          <w:p w14:paraId="25AFD16F" w14:textId="0D3302A1" w:rsidR="003933D9" w:rsidRPr="006D01C5" w:rsidRDefault="00C552A4" w:rsidP="00B83B7C">
            <w:pPr>
              <w:keepNext/>
              <w:jc w:val="center"/>
              <w:rPr>
                <w:rFonts w:ascii="Arial" w:hAnsi="Arial" w:cs="Arial"/>
              </w:rPr>
            </w:pPr>
            <w:r>
              <w:rPr>
                <w:rFonts w:ascii="Arial" w:hAnsi="Arial" w:cs="Arial"/>
              </w:rPr>
              <w:t>24</w:t>
            </w:r>
          </w:p>
        </w:tc>
        <w:tc>
          <w:tcPr>
            <w:tcW w:w="41" w:type="pct"/>
            <w:shd w:val="clear" w:color="auto" w:fill="auto"/>
            <w:noWrap/>
            <w:vAlign w:val="bottom"/>
          </w:tcPr>
          <w:p w14:paraId="6502468B" w14:textId="71F5F7CD" w:rsidR="003933D9" w:rsidRPr="006D01C5" w:rsidRDefault="003933D9" w:rsidP="00B83B7C">
            <w:pPr>
              <w:keepNext/>
              <w:jc w:val="center"/>
              <w:rPr>
                <w:rFonts w:ascii="Arial" w:hAnsi="Arial" w:cs="Arial"/>
                <w:sz w:val="8"/>
              </w:rPr>
            </w:pPr>
          </w:p>
        </w:tc>
        <w:tc>
          <w:tcPr>
            <w:tcW w:w="42" w:type="pct"/>
            <w:shd w:val="clear" w:color="auto" w:fill="auto"/>
            <w:vAlign w:val="bottom"/>
          </w:tcPr>
          <w:p w14:paraId="23593DAE" w14:textId="04306F2F" w:rsidR="003933D9" w:rsidRPr="00D7502A" w:rsidRDefault="003933D9" w:rsidP="00B83B7C">
            <w:pPr>
              <w:pStyle w:val="la2"/>
              <w:keepNext/>
              <w:jc w:val="center"/>
              <w:rPr>
                <w:rFonts w:ascii="Arial" w:hAnsi="Arial" w:cs="Arial"/>
              </w:rPr>
            </w:pPr>
          </w:p>
        </w:tc>
        <w:tc>
          <w:tcPr>
            <w:tcW w:w="344" w:type="pct"/>
            <w:shd w:val="clear" w:color="auto" w:fill="auto"/>
            <w:vAlign w:val="bottom"/>
          </w:tcPr>
          <w:p w14:paraId="31A0075D" w14:textId="77777777" w:rsidR="003933D9" w:rsidRPr="00D7502A" w:rsidRDefault="003933D9" w:rsidP="00B83B7C">
            <w:pPr>
              <w:keepNext/>
              <w:jc w:val="center"/>
              <w:rPr>
                <w:rFonts w:ascii="Arial" w:hAnsi="Arial" w:cs="Arial"/>
                <w:sz w:val="8"/>
              </w:rPr>
            </w:pPr>
          </w:p>
        </w:tc>
        <w:tc>
          <w:tcPr>
            <w:tcW w:w="250" w:type="pct"/>
            <w:shd w:val="clear" w:color="auto" w:fill="auto"/>
            <w:vAlign w:val="bottom"/>
          </w:tcPr>
          <w:p w14:paraId="63475BBE" w14:textId="73932114" w:rsidR="003933D9" w:rsidRPr="00D7502A" w:rsidRDefault="00C552A4" w:rsidP="00B83B7C">
            <w:pPr>
              <w:keepNext/>
              <w:jc w:val="center"/>
              <w:rPr>
                <w:rFonts w:ascii="Arial" w:hAnsi="Arial" w:cs="Arial"/>
              </w:rPr>
            </w:pPr>
            <w:r>
              <w:rPr>
                <w:rFonts w:ascii="Arial" w:hAnsi="Arial" w:cs="Arial"/>
              </w:rPr>
              <w:t>26</w:t>
            </w:r>
          </w:p>
        </w:tc>
        <w:tc>
          <w:tcPr>
            <w:tcW w:w="42" w:type="pct"/>
            <w:shd w:val="clear" w:color="auto" w:fill="auto"/>
            <w:noWrap/>
            <w:vAlign w:val="bottom"/>
          </w:tcPr>
          <w:p w14:paraId="43976383" w14:textId="51260D5A" w:rsidR="003933D9" w:rsidRPr="00D7502A" w:rsidRDefault="003933D9" w:rsidP="00B83B7C">
            <w:pPr>
              <w:keepNext/>
              <w:jc w:val="center"/>
              <w:rPr>
                <w:rFonts w:ascii="Arial" w:hAnsi="Arial" w:cs="Arial"/>
                <w:sz w:val="8"/>
              </w:rPr>
            </w:pPr>
          </w:p>
        </w:tc>
        <w:tc>
          <w:tcPr>
            <w:tcW w:w="42" w:type="pct"/>
            <w:shd w:val="clear" w:color="auto" w:fill="auto"/>
            <w:vAlign w:val="bottom"/>
          </w:tcPr>
          <w:p w14:paraId="21D16A1D" w14:textId="3BDB2723" w:rsidR="003933D9" w:rsidRPr="00D7502A" w:rsidRDefault="003933D9" w:rsidP="00B83B7C">
            <w:pPr>
              <w:pStyle w:val="la2"/>
              <w:keepNext/>
              <w:jc w:val="center"/>
              <w:rPr>
                <w:rFonts w:ascii="Arial" w:hAnsi="Arial" w:cs="Arial"/>
              </w:rPr>
            </w:pPr>
          </w:p>
        </w:tc>
        <w:tc>
          <w:tcPr>
            <w:tcW w:w="335" w:type="pct"/>
            <w:shd w:val="clear" w:color="auto" w:fill="auto"/>
            <w:vAlign w:val="bottom"/>
          </w:tcPr>
          <w:p w14:paraId="79E0A5FC" w14:textId="77777777" w:rsidR="003933D9" w:rsidRPr="00D7502A" w:rsidRDefault="003933D9" w:rsidP="00B83B7C">
            <w:pPr>
              <w:keepNext/>
              <w:jc w:val="center"/>
              <w:rPr>
                <w:rFonts w:ascii="Arial" w:hAnsi="Arial" w:cs="Arial"/>
                <w:sz w:val="8"/>
              </w:rPr>
            </w:pPr>
          </w:p>
        </w:tc>
        <w:tc>
          <w:tcPr>
            <w:tcW w:w="250" w:type="pct"/>
            <w:shd w:val="clear" w:color="auto" w:fill="auto"/>
            <w:vAlign w:val="bottom"/>
          </w:tcPr>
          <w:p w14:paraId="3A4CB161" w14:textId="4C3D1E41" w:rsidR="003933D9" w:rsidRPr="00D7502A" w:rsidRDefault="00C552A4" w:rsidP="00B83B7C">
            <w:pPr>
              <w:keepNext/>
              <w:jc w:val="center"/>
              <w:rPr>
                <w:rFonts w:ascii="Arial" w:hAnsi="Arial" w:cs="Arial"/>
              </w:rPr>
            </w:pPr>
            <w:r>
              <w:rPr>
                <w:rFonts w:ascii="Arial" w:hAnsi="Arial" w:cs="Arial"/>
              </w:rPr>
              <w:t>50</w:t>
            </w:r>
          </w:p>
        </w:tc>
        <w:tc>
          <w:tcPr>
            <w:tcW w:w="42" w:type="pct"/>
            <w:shd w:val="clear" w:color="auto" w:fill="auto"/>
            <w:noWrap/>
            <w:vAlign w:val="bottom"/>
          </w:tcPr>
          <w:p w14:paraId="2B3DA165" w14:textId="04273001" w:rsidR="003933D9" w:rsidRPr="006C0B70" w:rsidRDefault="003933D9" w:rsidP="00B83B7C">
            <w:pPr>
              <w:keepNext/>
              <w:jc w:val="center"/>
              <w:rPr>
                <w:rFonts w:ascii="Arial" w:hAnsi="Arial" w:cs="Arial"/>
                <w:sz w:val="8"/>
              </w:rPr>
            </w:pPr>
          </w:p>
        </w:tc>
      </w:tr>
      <w:tr w:rsidR="003933D9" w:rsidRPr="006C0B70" w14:paraId="6C48FF27" w14:textId="77777777" w:rsidTr="00017524">
        <w:trPr>
          <w:tblHeader/>
          <w:jc w:val="center"/>
        </w:trPr>
        <w:tc>
          <w:tcPr>
            <w:tcW w:w="3041" w:type="pct"/>
            <w:shd w:val="clear" w:color="auto" w:fill="auto"/>
            <w:vAlign w:val="bottom"/>
          </w:tcPr>
          <w:p w14:paraId="29457E02" w14:textId="6E694125" w:rsidR="003933D9" w:rsidRPr="006C0B70" w:rsidRDefault="003933D9" w:rsidP="00B83B7C">
            <w:pPr>
              <w:pStyle w:val="la2"/>
              <w:keepNext/>
              <w:spacing w:line="80" w:lineRule="exact"/>
              <w:jc w:val="center"/>
              <w:rPr>
                <w:rFonts w:ascii="Arial" w:hAnsi="Arial" w:cs="Arial"/>
              </w:rPr>
            </w:pPr>
          </w:p>
        </w:tc>
        <w:tc>
          <w:tcPr>
            <w:tcW w:w="41" w:type="pct"/>
            <w:shd w:val="clear" w:color="auto" w:fill="auto"/>
            <w:vAlign w:val="bottom"/>
          </w:tcPr>
          <w:p w14:paraId="69FFE452" w14:textId="56F51DC7" w:rsidR="003933D9" w:rsidRPr="006C0B70" w:rsidRDefault="003933D9" w:rsidP="00B83B7C">
            <w:pPr>
              <w:pStyle w:val="la2"/>
              <w:keepNext/>
              <w:spacing w:line="80" w:lineRule="exact"/>
              <w:jc w:val="center"/>
              <w:rPr>
                <w:rFonts w:ascii="Arial" w:hAnsi="Arial" w:cs="Arial"/>
              </w:rPr>
            </w:pPr>
          </w:p>
        </w:tc>
        <w:tc>
          <w:tcPr>
            <w:tcW w:w="354" w:type="pct"/>
            <w:shd w:val="clear" w:color="auto" w:fill="auto"/>
            <w:vAlign w:val="bottom"/>
          </w:tcPr>
          <w:p w14:paraId="18E71694" w14:textId="14844685" w:rsidR="003933D9" w:rsidRPr="006C0B70" w:rsidRDefault="003933D9" w:rsidP="00B83B7C">
            <w:pPr>
              <w:pStyle w:val="rrddoublerule"/>
              <w:keepNext/>
              <w:pBdr>
                <w:top w:val="none" w:sz="0" w:space="0" w:color="auto"/>
              </w:pBdr>
              <w:spacing w:line="80" w:lineRule="exact"/>
              <w:jc w:val="center"/>
              <w:rPr>
                <w:rFonts w:cs="Arial"/>
              </w:rPr>
            </w:pPr>
          </w:p>
        </w:tc>
        <w:tc>
          <w:tcPr>
            <w:tcW w:w="250" w:type="pct"/>
            <w:tcBorders>
              <w:bottom w:val="single" w:sz="12" w:space="0" w:color="auto"/>
            </w:tcBorders>
            <w:shd w:val="clear" w:color="auto" w:fill="auto"/>
            <w:vAlign w:val="bottom"/>
          </w:tcPr>
          <w:p w14:paraId="7459D7BF" w14:textId="31920D05" w:rsidR="003933D9" w:rsidRPr="006C0B70" w:rsidRDefault="003933D9" w:rsidP="00B83B7C">
            <w:pPr>
              <w:pStyle w:val="rrddoublerule"/>
              <w:keepNext/>
              <w:pBdr>
                <w:top w:val="none" w:sz="0" w:space="0" w:color="auto"/>
              </w:pBdr>
              <w:spacing w:line="80" w:lineRule="exact"/>
              <w:jc w:val="center"/>
              <w:rPr>
                <w:rFonts w:cs="Arial"/>
              </w:rPr>
            </w:pPr>
          </w:p>
        </w:tc>
        <w:tc>
          <w:tcPr>
            <w:tcW w:w="41" w:type="pct"/>
            <w:shd w:val="clear" w:color="auto" w:fill="auto"/>
            <w:vAlign w:val="bottom"/>
          </w:tcPr>
          <w:p w14:paraId="35B6AC21" w14:textId="77777777" w:rsidR="003933D9" w:rsidRPr="006C0B70" w:rsidRDefault="003933D9" w:rsidP="00B83B7C">
            <w:pPr>
              <w:keepNext/>
              <w:spacing w:line="80" w:lineRule="exact"/>
              <w:jc w:val="center"/>
              <w:rPr>
                <w:rFonts w:ascii="Arial" w:hAnsi="Arial" w:cs="Arial"/>
                <w:sz w:val="8"/>
                <w:szCs w:val="8"/>
              </w:rPr>
            </w:pPr>
          </w:p>
        </w:tc>
        <w:tc>
          <w:tcPr>
            <w:tcW w:w="42" w:type="pct"/>
            <w:shd w:val="clear" w:color="auto" w:fill="auto"/>
            <w:vAlign w:val="bottom"/>
          </w:tcPr>
          <w:p w14:paraId="3BF63DA3" w14:textId="4B0A5534" w:rsidR="003933D9" w:rsidRPr="006C0B70" w:rsidRDefault="003933D9" w:rsidP="00B83B7C">
            <w:pPr>
              <w:pStyle w:val="la2"/>
              <w:keepNext/>
              <w:spacing w:line="80" w:lineRule="exact"/>
              <w:jc w:val="center"/>
              <w:rPr>
                <w:rFonts w:ascii="Arial" w:hAnsi="Arial" w:cs="Arial"/>
              </w:rPr>
            </w:pPr>
          </w:p>
        </w:tc>
        <w:tc>
          <w:tcPr>
            <w:tcW w:w="344" w:type="pct"/>
            <w:shd w:val="clear" w:color="auto" w:fill="auto"/>
            <w:vAlign w:val="bottom"/>
          </w:tcPr>
          <w:p w14:paraId="70A77346" w14:textId="6673844E" w:rsidR="003933D9" w:rsidRPr="006C0B70" w:rsidRDefault="003933D9" w:rsidP="00B83B7C">
            <w:pPr>
              <w:pStyle w:val="rrddoublerule"/>
              <w:keepNext/>
              <w:pBdr>
                <w:top w:val="none" w:sz="0" w:space="0" w:color="auto"/>
              </w:pBdr>
              <w:spacing w:line="80" w:lineRule="exact"/>
              <w:jc w:val="center"/>
              <w:rPr>
                <w:rFonts w:cs="Arial"/>
              </w:rPr>
            </w:pPr>
          </w:p>
        </w:tc>
        <w:tc>
          <w:tcPr>
            <w:tcW w:w="250" w:type="pct"/>
            <w:tcBorders>
              <w:bottom w:val="single" w:sz="12" w:space="0" w:color="auto"/>
            </w:tcBorders>
            <w:shd w:val="clear" w:color="auto" w:fill="auto"/>
            <w:vAlign w:val="bottom"/>
          </w:tcPr>
          <w:p w14:paraId="62FE3532" w14:textId="78A78B0F" w:rsidR="003933D9" w:rsidRPr="006C0B70" w:rsidRDefault="003933D9" w:rsidP="00B83B7C">
            <w:pPr>
              <w:pStyle w:val="rrddoublerule"/>
              <w:keepNext/>
              <w:pBdr>
                <w:top w:val="none" w:sz="0" w:space="0" w:color="auto"/>
              </w:pBdr>
              <w:spacing w:line="80" w:lineRule="exact"/>
              <w:jc w:val="center"/>
              <w:rPr>
                <w:rFonts w:cs="Arial"/>
              </w:rPr>
            </w:pPr>
          </w:p>
        </w:tc>
        <w:tc>
          <w:tcPr>
            <w:tcW w:w="42" w:type="pct"/>
            <w:shd w:val="clear" w:color="auto" w:fill="auto"/>
            <w:vAlign w:val="bottom"/>
          </w:tcPr>
          <w:p w14:paraId="4D4BA73D" w14:textId="77777777" w:rsidR="003933D9" w:rsidRPr="006C0B70" w:rsidRDefault="003933D9" w:rsidP="00B83B7C">
            <w:pPr>
              <w:keepNext/>
              <w:spacing w:line="80" w:lineRule="exact"/>
              <w:jc w:val="center"/>
              <w:rPr>
                <w:rFonts w:ascii="Arial" w:hAnsi="Arial" w:cs="Arial"/>
                <w:sz w:val="8"/>
                <w:szCs w:val="8"/>
              </w:rPr>
            </w:pPr>
          </w:p>
        </w:tc>
        <w:tc>
          <w:tcPr>
            <w:tcW w:w="42" w:type="pct"/>
            <w:shd w:val="clear" w:color="auto" w:fill="auto"/>
            <w:vAlign w:val="bottom"/>
          </w:tcPr>
          <w:p w14:paraId="6A5BB476" w14:textId="4E8EBFC6" w:rsidR="003933D9" w:rsidRPr="006C0B70" w:rsidRDefault="003933D9" w:rsidP="00B83B7C">
            <w:pPr>
              <w:pStyle w:val="la2"/>
              <w:keepNext/>
              <w:spacing w:line="80" w:lineRule="exact"/>
              <w:jc w:val="center"/>
              <w:rPr>
                <w:rFonts w:ascii="Arial" w:hAnsi="Arial" w:cs="Arial"/>
              </w:rPr>
            </w:pPr>
          </w:p>
        </w:tc>
        <w:tc>
          <w:tcPr>
            <w:tcW w:w="335" w:type="pct"/>
            <w:shd w:val="clear" w:color="auto" w:fill="auto"/>
            <w:vAlign w:val="bottom"/>
          </w:tcPr>
          <w:p w14:paraId="5B2702E2" w14:textId="555FFC8C" w:rsidR="003933D9" w:rsidRPr="006C0B70" w:rsidRDefault="003933D9" w:rsidP="00B83B7C">
            <w:pPr>
              <w:pStyle w:val="rrddoublerule"/>
              <w:keepNext/>
              <w:pBdr>
                <w:top w:val="none" w:sz="0" w:space="0" w:color="auto"/>
              </w:pBdr>
              <w:spacing w:line="80" w:lineRule="exact"/>
              <w:jc w:val="center"/>
              <w:rPr>
                <w:rFonts w:cs="Arial"/>
              </w:rPr>
            </w:pPr>
          </w:p>
        </w:tc>
        <w:tc>
          <w:tcPr>
            <w:tcW w:w="250" w:type="pct"/>
            <w:tcBorders>
              <w:bottom w:val="single" w:sz="12" w:space="0" w:color="auto"/>
            </w:tcBorders>
            <w:shd w:val="clear" w:color="auto" w:fill="auto"/>
            <w:vAlign w:val="bottom"/>
          </w:tcPr>
          <w:p w14:paraId="02A68726" w14:textId="5E687D18" w:rsidR="003933D9" w:rsidRPr="006C0B70" w:rsidRDefault="003933D9" w:rsidP="00B83B7C">
            <w:pPr>
              <w:pStyle w:val="rrddoublerule"/>
              <w:keepNext/>
              <w:pBdr>
                <w:top w:val="none" w:sz="0" w:space="0" w:color="auto"/>
              </w:pBdr>
              <w:spacing w:line="80" w:lineRule="exact"/>
              <w:jc w:val="center"/>
              <w:rPr>
                <w:rFonts w:cs="Arial"/>
              </w:rPr>
            </w:pPr>
          </w:p>
        </w:tc>
        <w:tc>
          <w:tcPr>
            <w:tcW w:w="42" w:type="pct"/>
            <w:shd w:val="clear" w:color="auto" w:fill="auto"/>
            <w:vAlign w:val="bottom"/>
          </w:tcPr>
          <w:p w14:paraId="499B77A0" w14:textId="77777777" w:rsidR="003933D9" w:rsidRPr="006C0B70" w:rsidRDefault="003933D9" w:rsidP="00B83B7C">
            <w:pPr>
              <w:keepNext/>
              <w:spacing w:line="80" w:lineRule="exact"/>
              <w:jc w:val="center"/>
              <w:rPr>
                <w:rFonts w:ascii="Arial" w:hAnsi="Arial" w:cs="Arial"/>
                <w:sz w:val="8"/>
                <w:szCs w:val="8"/>
              </w:rPr>
            </w:pPr>
          </w:p>
        </w:tc>
      </w:tr>
    </w:tbl>
    <w:p w14:paraId="47717DB1" w14:textId="2B554C00" w:rsidR="003933D9" w:rsidRPr="006C0B70" w:rsidRDefault="00C552A4" w:rsidP="00B83B7C">
      <w:pPr>
        <w:pStyle w:val="NormalnyWeb"/>
        <w:keepNext/>
        <w:spacing w:before="270" w:beforeAutospacing="0" w:after="0" w:afterAutospacing="0"/>
        <w:jc w:val="center"/>
        <w:rPr>
          <w:rFonts w:cs="Arial"/>
        </w:rPr>
      </w:pPr>
      <w:bookmarkStart w:id="33" w:name="_Hlk518980350"/>
      <w:r w:rsidRPr="006C0B70">
        <w:rPr>
          <w:rFonts w:cs="Arial"/>
          <w:b/>
          <w:bCs/>
        </w:rPr>
        <w:t xml:space="preserve">ITEM 3. LEGAL </w:t>
      </w:r>
      <w:bookmarkStart w:id="34" w:name="ITEM_3_LEGAL_PROCEEDINGS"/>
      <w:bookmarkEnd w:id="34"/>
      <w:r w:rsidRPr="006C0B70">
        <w:rPr>
          <w:rFonts w:cs="Arial"/>
          <w:b/>
          <w:bCs/>
        </w:rPr>
        <w:t>PROCEEDINGS</w:t>
      </w:r>
    </w:p>
    <w:p w14:paraId="4D44E8CC" w14:textId="7F6F4512" w:rsidR="0080399C" w:rsidRPr="00021F64" w:rsidRDefault="00C552A4" w:rsidP="00B83B7C">
      <w:pPr>
        <w:pStyle w:val="NormalnyWeb"/>
        <w:spacing w:before="180" w:beforeAutospacing="0" w:after="0" w:afterAutospacing="0"/>
        <w:jc w:val="center"/>
        <w:rPr>
          <w:rFonts w:cs="Arial"/>
          <w:sz w:val="20"/>
          <w:szCs w:val="20"/>
        </w:rPr>
      </w:pPr>
      <w:r w:rsidRPr="00021F64">
        <w:rPr>
          <w:rFonts w:cs="Arial"/>
          <w:sz w:val="20"/>
          <w:szCs w:val="20"/>
        </w:rPr>
        <w:t xml:space="preserve">WHILE NOT MATERIAL TO THE COMPANY, THE COMPANY MAKES THE FOLLOWING ANNUAL REPORT OF THE GENERAL ACTIVITIES OF THE COMPANY’S ANTITRUST COMPLIANCE OFFICE AS REQUIRED BY THE FINAL ORDER AND JUDGMENT IN </w:t>
      </w:r>
      <w:r w:rsidRPr="00021F64">
        <w:rPr>
          <w:rFonts w:cs="Arial"/>
          <w:i/>
          <w:sz w:val="20"/>
          <w:szCs w:val="20"/>
        </w:rPr>
        <w:t xml:space="preserve">BAROVIC V. BALLMER ET AL, </w:t>
      </w:r>
      <w:r w:rsidRPr="00021F64">
        <w:rPr>
          <w:rFonts w:cs="Arial"/>
          <w:sz w:val="20"/>
          <w:szCs w:val="20"/>
        </w:rPr>
        <w:t xml:space="preserve">UNITED STATES DISTRICT COURT FOR THE WESTERN DISTRICT OF WASHINGTON (“FINAL ORDER”). FOR MORE INFORMATION SEE HTTP://AKA.MS/MSLEGALNOTICE2015. THESE ANNUAL REPORTS WILL CONTINUE THROUGH 2020. DURING FISCAL YEAR </w:t>
      </w:r>
      <w:r w:rsidRPr="00262023">
        <w:rPr>
          <w:rFonts w:cs="Arial"/>
          <w:sz w:val="20"/>
          <w:szCs w:val="20"/>
        </w:rPr>
        <w:t>2018</w:t>
      </w:r>
      <w:r w:rsidRPr="00021F64">
        <w:rPr>
          <w:rFonts w:cs="Arial"/>
          <w:sz w:val="20"/>
          <w:szCs w:val="20"/>
        </w:rPr>
        <w:t>, THE ANTITRUST COMPLIANCE OFFICE (A) MONITORED THE COMPANY’S COMPLIANCE WITH THE EUROPEAN COMMISSION DECISION OF MARCH 24, 2004, (“2004 DECISION”) AND WITH THE COMPANY’S PUBLIC UNDERTAKING TO THE EUROPEAN COMMISSION DATED DECEMBER 16, 2009 (“2009 UNDERTAKING”); (B) MONITORED, IN THE MANNER REQUIRED BY THE FINAL ORDER, EMPLOYEE, CUSTOMER, COMPETITOR, REGULATOR, OR OTHER THIRD-PARTY COMPLAINTS REGARDING COMPLIANCE WITH THE 2004 DECISION, THE 2009 UNDERTAKING, OR OTHER EU OR U.S. LAWS OR REGULATIONS GOVERNING TYING, BUNDLING, AND EXCLUSIVE DEALING CONTRACTS; AND, (C) MONITORED, IN THE MANNER REQUIRED BY THE FINAL ORDER, THE TRAINING OF THE COMPANY’S EMPLOYEES REGARDING THE COMPANY’S ANTITRUST COMPLIANCE POLICES. IN ADDITION, THE ANTITRUST COMPLIANCE OFFICER REPORTS TO THE REGULATORY AND PUBLIC POLICY COMMITTEE OF THE BOARD AT EACH OF ITS REGULARLY SCHEDULED MEETINGS AND TO THE FULL BOARD ANNUALLY.</w:t>
      </w:r>
    </w:p>
    <w:bookmarkEnd w:id="33"/>
    <w:p w14:paraId="77711FD0" w14:textId="3F905E13" w:rsidR="003933D9" w:rsidRPr="00021F64" w:rsidRDefault="00C552A4" w:rsidP="00B83B7C">
      <w:pPr>
        <w:pStyle w:val="NormalnyWeb"/>
        <w:spacing w:before="180" w:beforeAutospacing="0" w:after="0" w:afterAutospacing="0"/>
        <w:jc w:val="center"/>
        <w:rPr>
          <w:sz w:val="8"/>
        </w:rPr>
      </w:pPr>
      <w:r>
        <w:rPr>
          <w:rFonts w:cs="Arial"/>
          <w:sz w:val="20"/>
          <w:szCs w:val="20"/>
        </w:rPr>
        <w:t>REFER TO</w:t>
      </w:r>
      <w:r w:rsidRPr="00021F64">
        <w:rPr>
          <w:rFonts w:cs="Arial"/>
          <w:sz w:val="20"/>
          <w:szCs w:val="20"/>
        </w:rPr>
        <w:t xml:space="preserve"> NOTE 17 – CONTINGENCIES OF THE NOTES TO FINANCIAL STATEMENTS (PART II, ITEM 8 OF THIS FORM 10-K) FOR INFORMATION REGARDING LEGAL PROCEEDINGS IN WHICH WE ARE INVOLVED.</w:t>
      </w:r>
    </w:p>
    <w:p w14:paraId="49DE6686" w14:textId="5BD6B43B" w:rsidR="003933D9" w:rsidRPr="00021F64" w:rsidRDefault="00C552A4" w:rsidP="00B83B7C">
      <w:pPr>
        <w:pStyle w:val="NormalnyWeb"/>
        <w:keepNext/>
        <w:spacing w:before="270" w:beforeAutospacing="0" w:after="0" w:afterAutospacing="0"/>
        <w:jc w:val="center"/>
      </w:pPr>
      <w:r w:rsidRPr="00021F64">
        <w:rPr>
          <w:rFonts w:cs="Arial"/>
          <w:b/>
          <w:bCs/>
        </w:rPr>
        <w:lastRenderedPageBreak/>
        <w:t>ITEM 4. MINE SAFE</w:t>
      </w:r>
      <w:bookmarkStart w:id="35" w:name="ITEM_4_MINE_SAFETY_DISCLOSURES"/>
      <w:bookmarkEnd w:id="35"/>
      <w:r w:rsidRPr="00021F64">
        <w:rPr>
          <w:rFonts w:cs="Arial"/>
          <w:b/>
          <w:bCs/>
        </w:rPr>
        <w:t>TY DISCLOSURES</w:t>
      </w:r>
    </w:p>
    <w:p w14:paraId="740FF52C" w14:textId="17A9EE17" w:rsidR="003933D9" w:rsidRPr="00021F64" w:rsidRDefault="00C552A4" w:rsidP="00B83B7C">
      <w:pPr>
        <w:pStyle w:val="NormalnyWeb"/>
        <w:spacing w:before="180" w:beforeAutospacing="0" w:after="0" w:afterAutospacing="0"/>
        <w:jc w:val="center"/>
        <w:rPr>
          <w:sz w:val="2"/>
          <w:szCs w:val="2"/>
        </w:rPr>
      </w:pPr>
      <w:r w:rsidRPr="00021F64">
        <w:rPr>
          <w:rFonts w:cs="Arial"/>
          <w:sz w:val="20"/>
          <w:szCs w:val="20"/>
        </w:rPr>
        <w:t>NOT APPLICABLE.</w:t>
      </w:r>
    </w:p>
    <w:p w14:paraId="1FA6C707" w14:textId="77777777" w:rsidR="00B569C4" w:rsidRDefault="00B569C4" w:rsidP="00B83B7C">
      <w:pPr>
        <w:pStyle w:val="NormalnyWeb"/>
        <w:spacing w:before="180" w:beforeAutospacing="0" w:after="0" w:afterAutospacing="0"/>
        <w:jc w:val="center"/>
        <w:rPr>
          <w:rFonts w:cs="Arial"/>
          <w:sz w:val="20"/>
          <w:szCs w:val="20"/>
        </w:rPr>
        <w:sectPr w:rsidR="00B569C4" w:rsidSect="00C552A4">
          <w:headerReference w:type="default" r:id="rId17"/>
          <w:pgSz w:w="12240" w:h="15840" w:code="1"/>
          <w:pgMar w:top="864" w:right="936" w:bottom="864" w:left="936" w:header="720" w:footer="576" w:gutter="0"/>
          <w:cols w:space="720"/>
          <w:docGrid w:linePitch="326"/>
        </w:sectPr>
      </w:pPr>
    </w:p>
    <w:p w14:paraId="68A7FC48" w14:textId="74E5BB4B" w:rsidR="00DB4E14" w:rsidRPr="00DB4E14" w:rsidRDefault="00C552A4" w:rsidP="00B83B7C">
      <w:pPr>
        <w:keepNext/>
        <w:pageBreakBefore/>
        <w:jc w:val="center"/>
        <w:rPr>
          <w:rFonts w:ascii="Arial" w:eastAsia="Times New Roman" w:hAnsi="Arial" w:cs="Times New Roman"/>
          <w:szCs w:val="20"/>
        </w:rPr>
      </w:pPr>
      <w:r w:rsidRPr="00DB4E14">
        <w:rPr>
          <w:rFonts w:ascii="Arial" w:eastAsia="Times New Roman" w:hAnsi="Arial" w:cs="Arial"/>
          <w:b/>
          <w:bCs/>
          <w:szCs w:val="20"/>
        </w:rPr>
        <w:lastRenderedPageBreak/>
        <w:t>PAR</w:t>
      </w:r>
      <w:bookmarkStart w:id="36" w:name="PART_II"/>
      <w:bookmarkEnd w:id="36"/>
      <w:r w:rsidRPr="00DB4E14">
        <w:rPr>
          <w:rFonts w:ascii="Arial" w:eastAsia="Times New Roman" w:hAnsi="Arial" w:cs="Arial"/>
          <w:b/>
          <w:bCs/>
          <w:szCs w:val="20"/>
        </w:rPr>
        <w:t>T II</w:t>
      </w:r>
    </w:p>
    <w:p w14:paraId="0F8635FE" w14:textId="4BCB26D1" w:rsidR="00DB4E14" w:rsidRPr="00DB4E14" w:rsidRDefault="00C552A4" w:rsidP="00B83B7C">
      <w:pPr>
        <w:keepNext/>
        <w:spacing w:before="180"/>
        <w:jc w:val="center"/>
        <w:rPr>
          <w:rFonts w:ascii="Arial" w:eastAsia="Times New Roman" w:hAnsi="Arial" w:cs="Times New Roman"/>
          <w:sz w:val="24"/>
          <w:szCs w:val="24"/>
        </w:rPr>
      </w:pPr>
      <w:r w:rsidRPr="00DB4E14">
        <w:rPr>
          <w:rFonts w:ascii="Arial" w:eastAsia="Times New Roman" w:hAnsi="Arial" w:cs="Arial"/>
          <w:b/>
          <w:bCs/>
          <w:sz w:val="24"/>
          <w:szCs w:val="24"/>
        </w:rPr>
        <w:t>ITEM 5. MARKET FOR REGISTRANT’S COM</w:t>
      </w:r>
      <w:bookmarkStart w:id="37" w:name="ITEM5_MARKET_FOR_REGISTRANTS"/>
      <w:bookmarkEnd w:id="37"/>
      <w:r w:rsidRPr="00DB4E14">
        <w:rPr>
          <w:rFonts w:ascii="Arial" w:eastAsia="Times New Roman" w:hAnsi="Arial" w:cs="Arial"/>
          <w:b/>
          <w:bCs/>
          <w:sz w:val="24"/>
          <w:szCs w:val="24"/>
        </w:rPr>
        <w:t>MON EQUITY, RELATED STOCKHOLDER MATTERS, AND ISSUER PURCHASES OF EQUITY SECURITIES</w:t>
      </w:r>
    </w:p>
    <w:p w14:paraId="2AD210F7" w14:textId="5F632EAB" w:rsidR="00DB4E14" w:rsidRPr="00DB4E14" w:rsidRDefault="00C552A4" w:rsidP="00B83B7C">
      <w:pPr>
        <w:keepNext/>
        <w:spacing w:before="180"/>
        <w:jc w:val="center"/>
        <w:rPr>
          <w:rFonts w:ascii="Arial" w:eastAsia="Times New Roman" w:hAnsi="Arial" w:cs="Times New Roman"/>
          <w:sz w:val="24"/>
          <w:szCs w:val="24"/>
        </w:rPr>
      </w:pPr>
      <w:r w:rsidRPr="00DB4E14">
        <w:rPr>
          <w:rFonts w:ascii="Arial" w:eastAsia="Times New Roman" w:hAnsi="Arial" w:cs="Arial"/>
          <w:szCs w:val="20"/>
          <w:u w:val="single"/>
        </w:rPr>
        <w:t>MARKET AND STOCKHOLDERS</w:t>
      </w:r>
    </w:p>
    <w:p w14:paraId="57E19657" w14:textId="684D0ADC" w:rsidR="00DB4E14" w:rsidRPr="00DB4E14" w:rsidRDefault="00C552A4" w:rsidP="00B83B7C">
      <w:pPr>
        <w:keepNext/>
        <w:spacing w:before="180"/>
        <w:jc w:val="center"/>
        <w:rPr>
          <w:rFonts w:ascii="Arial" w:eastAsia="Times New Roman" w:hAnsi="Arial" w:cs="Times New Roman"/>
          <w:sz w:val="8"/>
          <w:szCs w:val="24"/>
        </w:rPr>
      </w:pPr>
      <w:r w:rsidRPr="00DB4E14">
        <w:rPr>
          <w:rFonts w:ascii="Arial" w:eastAsia="Times New Roman" w:hAnsi="Arial" w:cs="Arial"/>
          <w:szCs w:val="20"/>
        </w:rPr>
        <w:t>OUR COMMON STOCK IS TRADED ON THE NASDAQ STOCK MARKET UNDER THE SYMBOL MSFT. ON JULY 31, 201</w:t>
      </w:r>
      <w:r>
        <w:rPr>
          <w:rFonts w:ascii="Arial" w:eastAsia="Times New Roman" w:hAnsi="Arial" w:cs="Arial"/>
          <w:szCs w:val="20"/>
        </w:rPr>
        <w:t>8</w:t>
      </w:r>
      <w:r w:rsidRPr="00DB4E14">
        <w:rPr>
          <w:rFonts w:ascii="Arial" w:eastAsia="Times New Roman" w:hAnsi="Arial" w:cs="Arial"/>
          <w:szCs w:val="20"/>
        </w:rPr>
        <w:t xml:space="preserve">, THERE WERE </w:t>
      </w:r>
      <w:r>
        <w:rPr>
          <w:rFonts w:ascii="Arial" w:eastAsia="Times New Roman" w:hAnsi="Arial" w:cs="Arial"/>
          <w:szCs w:val="20"/>
        </w:rPr>
        <w:t>97,535</w:t>
      </w:r>
      <w:r w:rsidRPr="00DB4E14">
        <w:rPr>
          <w:rFonts w:ascii="Arial" w:eastAsia="Times New Roman" w:hAnsi="Arial" w:cs="Arial"/>
          <w:szCs w:val="20"/>
        </w:rPr>
        <w:t xml:space="preserve"> REGISTERED HOLDERS OF RECORD OF OUR COMMON STOCK. THE HIGH AND LOW COMMON STOCK SALES PRICES PER SHARE WERE AS FOLLOWS:</w:t>
      </w:r>
    </w:p>
    <w:p w14:paraId="045173CE" w14:textId="77777777" w:rsidR="00DB4E14" w:rsidRPr="00DB4E14" w:rsidRDefault="00DB4E14" w:rsidP="00B83B7C">
      <w:pPr>
        <w:keepNext/>
        <w:jc w:val="center"/>
        <w:rPr>
          <w:rFonts w:ascii="Arial" w:eastAsia="Times New Roman" w:hAnsi="Arial" w:cs="Times New Roman"/>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5295"/>
        <w:gridCol w:w="20"/>
        <w:gridCol w:w="257"/>
        <w:gridCol w:w="181"/>
        <w:gridCol w:w="732"/>
        <w:gridCol w:w="20"/>
        <w:gridCol w:w="20"/>
        <w:gridCol w:w="180"/>
        <w:gridCol w:w="203"/>
        <w:gridCol w:w="712"/>
        <w:gridCol w:w="20"/>
        <w:gridCol w:w="20"/>
        <w:gridCol w:w="134"/>
        <w:gridCol w:w="661"/>
        <w:gridCol w:w="20"/>
        <w:gridCol w:w="20"/>
        <w:gridCol w:w="126"/>
        <w:gridCol w:w="626"/>
        <w:gridCol w:w="20"/>
        <w:gridCol w:w="50"/>
        <w:gridCol w:w="190"/>
        <w:gridCol w:w="839"/>
        <w:gridCol w:w="22"/>
      </w:tblGrid>
      <w:tr w:rsidR="00A31070" w:rsidRPr="00DB4E14" w14:paraId="32A3D2E1" w14:textId="77777777" w:rsidTr="00937F7E">
        <w:trPr>
          <w:tblHeader/>
          <w:jc w:val="center"/>
        </w:trPr>
        <w:tc>
          <w:tcPr>
            <w:tcW w:w="2575" w:type="pct"/>
            <w:shd w:val="clear" w:color="auto" w:fill="auto"/>
            <w:vAlign w:val="bottom"/>
          </w:tcPr>
          <w:p w14:paraId="43D46467" w14:textId="0617F5EC" w:rsidR="00DB4E14" w:rsidRPr="00DB4E14" w:rsidRDefault="00C552A4" w:rsidP="00B83B7C">
            <w:pPr>
              <w:keepNext/>
              <w:spacing w:after="15"/>
              <w:jc w:val="center"/>
              <w:rPr>
                <w:rFonts w:ascii="Arial" w:eastAsia="Times New Roman" w:hAnsi="Arial" w:cs="Times New Roman"/>
                <w:sz w:val="8"/>
                <w:szCs w:val="24"/>
              </w:rPr>
            </w:pPr>
            <w:r w:rsidRPr="00DB4E14">
              <w:rPr>
                <w:rFonts w:ascii="Arial" w:eastAsia="Times New Roman" w:hAnsi="Arial" w:cs="Arial"/>
                <w:b/>
                <w:bCs/>
                <w:sz w:val="15"/>
                <w:szCs w:val="15"/>
              </w:rPr>
              <w:t>QUARTER ENDED</w:t>
            </w:r>
          </w:p>
        </w:tc>
        <w:tc>
          <w:tcPr>
            <w:tcW w:w="25" w:type="pct"/>
            <w:shd w:val="clear" w:color="auto" w:fill="auto"/>
            <w:vAlign w:val="bottom"/>
          </w:tcPr>
          <w:p w14:paraId="461C9098" w14:textId="6DA8D03F" w:rsidR="00DB4E14" w:rsidRPr="00DB4E14" w:rsidRDefault="00DB4E14" w:rsidP="00B83B7C">
            <w:pPr>
              <w:keepNext/>
              <w:spacing w:line="40" w:lineRule="exact"/>
              <w:jc w:val="center"/>
              <w:rPr>
                <w:rFonts w:eastAsia="Times New Roman" w:cs="Times New Roman"/>
                <w:noProof/>
                <w:sz w:val="8"/>
                <w:szCs w:val="8"/>
              </w:rPr>
            </w:pPr>
          </w:p>
        </w:tc>
        <w:tc>
          <w:tcPr>
            <w:tcW w:w="489" w:type="pct"/>
            <w:gridSpan w:val="3"/>
            <w:shd w:val="clear" w:color="auto" w:fill="auto"/>
            <w:tcMar>
              <w:top w:w="0" w:type="dxa"/>
              <w:left w:w="14" w:type="dxa"/>
              <w:bottom w:w="0" w:type="dxa"/>
              <w:right w:w="14" w:type="dxa"/>
            </w:tcMar>
            <w:vAlign w:val="bottom"/>
          </w:tcPr>
          <w:p w14:paraId="50E3F481" w14:textId="63B59CC9" w:rsidR="00DB4E1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
                <w:bCs/>
                <w:sz w:val="15"/>
                <w:szCs w:val="15"/>
              </w:rPr>
              <w:t>SEPTEMBER 30</w:t>
            </w:r>
          </w:p>
        </w:tc>
        <w:tc>
          <w:tcPr>
            <w:tcW w:w="34" w:type="pct"/>
            <w:shd w:val="clear" w:color="auto" w:fill="auto"/>
            <w:vAlign w:val="bottom"/>
          </w:tcPr>
          <w:p w14:paraId="5427D82C" w14:textId="004A036B" w:rsidR="00DB4E14" w:rsidRPr="00DB4E14" w:rsidRDefault="00DB4E14" w:rsidP="00B83B7C">
            <w:pPr>
              <w:keepNext/>
              <w:jc w:val="center"/>
              <w:rPr>
                <w:rFonts w:ascii="Arial" w:eastAsia="Times New Roman" w:hAnsi="Arial" w:cs="Times New Roman"/>
                <w:sz w:val="8"/>
                <w:szCs w:val="20"/>
              </w:rPr>
            </w:pPr>
          </w:p>
        </w:tc>
        <w:tc>
          <w:tcPr>
            <w:tcW w:w="25" w:type="pct"/>
            <w:shd w:val="clear" w:color="auto" w:fill="auto"/>
            <w:vAlign w:val="bottom"/>
          </w:tcPr>
          <w:p w14:paraId="179CEBA0" w14:textId="3271BD2B" w:rsidR="00DB4E14" w:rsidRPr="00DB4E14" w:rsidRDefault="00DB4E14" w:rsidP="00B83B7C">
            <w:pPr>
              <w:keepNext/>
              <w:spacing w:line="40" w:lineRule="exact"/>
              <w:jc w:val="center"/>
              <w:rPr>
                <w:rFonts w:eastAsia="Times New Roman" w:cs="Times New Roman"/>
                <w:noProof/>
                <w:sz w:val="8"/>
                <w:szCs w:val="8"/>
              </w:rPr>
            </w:pPr>
          </w:p>
        </w:tc>
        <w:tc>
          <w:tcPr>
            <w:tcW w:w="464" w:type="pct"/>
            <w:gridSpan w:val="3"/>
            <w:shd w:val="clear" w:color="auto" w:fill="auto"/>
            <w:tcMar>
              <w:top w:w="0" w:type="dxa"/>
              <w:left w:w="14" w:type="dxa"/>
              <w:bottom w:w="0" w:type="dxa"/>
              <w:right w:w="14" w:type="dxa"/>
            </w:tcMar>
            <w:vAlign w:val="bottom"/>
          </w:tcPr>
          <w:p w14:paraId="7A081238" w14:textId="1E1249F0" w:rsidR="00DB4E1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
                <w:bCs/>
                <w:sz w:val="15"/>
                <w:szCs w:val="15"/>
              </w:rPr>
              <w:t>DECEMBER 31</w:t>
            </w:r>
          </w:p>
        </w:tc>
        <w:tc>
          <w:tcPr>
            <w:tcW w:w="34" w:type="pct"/>
            <w:shd w:val="clear" w:color="auto" w:fill="auto"/>
            <w:vAlign w:val="bottom"/>
          </w:tcPr>
          <w:p w14:paraId="22AFD7EB" w14:textId="5072F549" w:rsidR="00DB4E14" w:rsidRPr="00DB4E14" w:rsidRDefault="00DB4E14" w:rsidP="00B83B7C">
            <w:pPr>
              <w:keepNext/>
              <w:jc w:val="center"/>
              <w:rPr>
                <w:rFonts w:ascii="Arial" w:eastAsia="Times New Roman" w:hAnsi="Arial" w:cs="Times New Roman"/>
                <w:sz w:val="8"/>
                <w:szCs w:val="20"/>
              </w:rPr>
            </w:pPr>
          </w:p>
        </w:tc>
        <w:tc>
          <w:tcPr>
            <w:tcW w:w="25" w:type="pct"/>
            <w:shd w:val="clear" w:color="auto" w:fill="auto"/>
            <w:vAlign w:val="bottom"/>
          </w:tcPr>
          <w:p w14:paraId="4EFB29A9" w14:textId="6538D180" w:rsidR="00DB4E14" w:rsidRPr="00DB4E14" w:rsidRDefault="00DB4E14" w:rsidP="00B83B7C">
            <w:pPr>
              <w:keepNext/>
              <w:spacing w:line="40" w:lineRule="exact"/>
              <w:jc w:val="center"/>
              <w:rPr>
                <w:rFonts w:eastAsia="Times New Roman" w:cs="Times New Roman"/>
                <w:noProof/>
                <w:sz w:val="8"/>
                <w:szCs w:val="8"/>
              </w:rPr>
            </w:pPr>
          </w:p>
        </w:tc>
        <w:tc>
          <w:tcPr>
            <w:tcW w:w="363" w:type="pct"/>
            <w:gridSpan w:val="2"/>
            <w:shd w:val="clear" w:color="auto" w:fill="auto"/>
            <w:tcMar>
              <w:top w:w="0" w:type="dxa"/>
              <w:left w:w="14" w:type="dxa"/>
              <w:bottom w:w="0" w:type="dxa"/>
              <w:right w:w="14" w:type="dxa"/>
            </w:tcMar>
            <w:vAlign w:val="bottom"/>
          </w:tcPr>
          <w:p w14:paraId="147A29B0" w14:textId="4C1BF2B8" w:rsidR="00DB4E1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
                <w:bCs/>
                <w:sz w:val="15"/>
                <w:szCs w:val="15"/>
              </w:rPr>
              <w:t>MARCH 31</w:t>
            </w:r>
          </w:p>
        </w:tc>
        <w:tc>
          <w:tcPr>
            <w:tcW w:w="34" w:type="pct"/>
            <w:shd w:val="clear" w:color="auto" w:fill="auto"/>
            <w:vAlign w:val="bottom"/>
          </w:tcPr>
          <w:p w14:paraId="2D9E10FE" w14:textId="4FCA0F7D" w:rsidR="00DB4E14" w:rsidRPr="00DB4E14" w:rsidRDefault="00DB4E14" w:rsidP="00B83B7C">
            <w:pPr>
              <w:keepNext/>
              <w:jc w:val="center"/>
              <w:rPr>
                <w:rFonts w:ascii="Arial" w:eastAsia="Times New Roman" w:hAnsi="Arial" w:cs="Times New Roman"/>
                <w:sz w:val="8"/>
                <w:szCs w:val="20"/>
              </w:rPr>
            </w:pPr>
          </w:p>
        </w:tc>
        <w:tc>
          <w:tcPr>
            <w:tcW w:w="25" w:type="pct"/>
            <w:shd w:val="clear" w:color="auto" w:fill="auto"/>
            <w:vAlign w:val="bottom"/>
          </w:tcPr>
          <w:p w14:paraId="23FEA1C3" w14:textId="15C10F25" w:rsidR="00DB4E14" w:rsidRPr="00DB4E14" w:rsidRDefault="00DB4E14" w:rsidP="00B83B7C">
            <w:pPr>
              <w:keepNext/>
              <w:spacing w:line="40" w:lineRule="exact"/>
              <w:jc w:val="center"/>
              <w:rPr>
                <w:rFonts w:eastAsia="Times New Roman" w:cs="Times New Roman"/>
                <w:noProof/>
                <w:sz w:val="8"/>
                <w:szCs w:val="8"/>
              </w:rPr>
            </w:pPr>
          </w:p>
        </w:tc>
        <w:tc>
          <w:tcPr>
            <w:tcW w:w="364" w:type="pct"/>
            <w:gridSpan w:val="2"/>
            <w:shd w:val="clear" w:color="auto" w:fill="auto"/>
            <w:tcMar>
              <w:top w:w="0" w:type="dxa"/>
              <w:left w:w="14" w:type="dxa"/>
              <w:bottom w:w="0" w:type="dxa"/>
              <w:right w:w="14" w:type="dxa"/>
            </w:tcMar>
            <w:vAlign w:val="bottom"/>
          </w:tcPr>
          <w:p w14:paraId="7A90863C" w14:textId="68A1DE74" w:rsidR="00DB4E1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
                <w:bCs/>
                <w:sz w:val="15"/>
                <w:szCs w:val="15"/>
              </w:rPr>
              <w:t>JUNE 30</w:t>
            </w:r>
          </w:p>
        </w:tc>
        <w:tc>
          <w:tcPr>
            <w:tcW w:w="66" w:type="pct"/>
            <w:shd w:val="clear" w:color="auto" w:fill="auto"/>
            <w:vAlign w:val="bottom"/>
          </w:tcPr>
          <w:p w14:paraId="157AA82E" w14:textId="2A6EC507" w:rsidR="00DB4E14" w:rsidRPr="00DB4E14" w:rsidRDefault="00DB4E14" w:rsidP="00B83B7C">
            <w:pPr>
              <w:keepNext/>
              <w:jc w:val="center"/>
              <w:rPr>
                <w:rFonts w:ascii="Arial" w:eastAsia="Times New Roman" w:hAnsi="Arial" w:cs="Times New Roman"/>
                <w:sz w:val="8"/>
                <w:szCs w:val="20"/>
              </w:rPr>
            </w:pPr>
          </w:p>
        </w:tc>
        <w:tc>
          <w:tcPr>
            <w:tcW w:w="48" w:type="pct"/>
            <w:shd w:val="clear" w:color="auto" w:fill="auto"/>
            <w:vAlign w:val="bottom"/>
          </w:tcPr>
          <w:p w14:paraId="1D92B445" w14:textId="76895510" w:rsidR="00DB4E14" w:rsidRPr="00DB4E14" w:rsidRDefault="00DB4E14" w:rsidP="00B83B7C">
            <w:pPr>
              <w:keepNext/>
              <w:spacing w:line="40" w:lineRule="exact"/>
              <w:jc w:val="center"/>
              <w:rPr>
                <w:rFonts w:eastAsia="Times New Roman" w:cs="Times New Roman"/>
                <w:noProof/>
                <w:sz w:val="8"/>
                <w:szCs w:val="8"/>
              </w:rPr>
            </w:pPr>
          </w:p>
        </w:tc>
        <w:tc>
          <w:tcPr>
            <w:tcW w:w="397" w:type="pct"/>
            <w:gridSpan w:val="2"/>
            <w:shd w:val="clear" w:color="auto" w:fill="auto"/>
            <w:tcMar>
              <w:top w:w="0" w:type="dxa"/>
              <w:left w:w="14" w:type="dxa"/>
              <w:bottom w:w="0" w:type="dxa"/>
              <w:right w:w="14" w:type="dxa"/>
            </w:tcMar>
            <w:vAlign w:val="bottom"/>
          </w:tcPr>
          <w:p w14:paraId="201A8074" w14:textId="7B62DC5B" w:rsidR="00DB4E1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
                <w:bCs/>
                <w:sz w:val="15"/>
                <w:szCs w:val="15"/>
              </w:rPr>
              <w:t>FISCAL YEAR</w:t>
            </w:r>
          </w:p>
        </w:tc>
        <w:tc>
          <w:tcPr>
            <w:tcW w:w="34" w:type="pct"/>
            <w:shd w:val="clear" w:color="auto" w:fill="auto"/>
            <w:vAlign w:val="bottom"/>
          </w:tcPr>
          <w:p w14:paraId="33BE9D43" w14:textId="0D913782" w:rsidR="00DB4E14" w:rsidRPr="00DB4E14" w:rsidRDefault="00DB4E14" w:rsidP="00B83B7C">
            <w:pPr>
              <w:keepNext/>
              <w:jc w:val="center"/>
              <w:rPr>
                <w:rFonts w:ascii="Arial" w:eastAsia="Times New Roman" w:hAnsi="Arial" w:cs="Times New Roman"/>
                <w:sz w:val="8"/>
                <w:szCs w:val="20"/>
              </w:rPr>
            </w:pPr>
          </w:p>
        </w:tc>
      </w:tr>
      <w:tr w:rsidR="00DB4E14" w:rsidRPr="00DB4E14" w14:paraId="03F4D655" w14:textId="77777777" w:rsidTr="00E364CF">
        <w:trPr>
          <w:jc w:val="center"/>
        </w:trPr>
        <w:tc>
          <w:tcPr>
            <w:tcW w:w="4966" w:type="pct"/>
            <w:gridSpan w:val="22"/>
            <w:tcBorders>
              <w:bottom w:val="single" w:sz="4" w:space="0" w:color="auto"/>
            </w:tcBorders>
            <w:shd w:val="clear" w:color="auto" w:fill="auto"/>
            <w:vAlign w:val="bottom"/>
          </w:tcPr>
          <w:p w14:paraId="51DDDCC7" w14:textId="170B30E6" w:rsidR="00DB4E14" w:rsidRPr="00DB4E14" w:rsidRDefault="00DB4E14" w:rsidP="00B83B7C">
            <w:pPr>
              <w:keepNext/>
              <w:spacing w:before="20" w:line="80" w:lineRule="exact"/>
              <w:jc w:val="center"/>
              <w:rPr>
                <w:rFonts w:ascii="Arial" w:eastAsia="Times New Roman" w:hAnsi="Arial" w:cs="Times New Roman"/>
                <w:sz w:val="8"/>
                <w:szCs w:val="8"/>
              </w:rPr>
            </w:pPr>
          </w:p>
        </w:tc>
        <w:tc>
          <w:tcPr>
            <w:tcW w:w="34" w:type="pct"/>
            <w:shd w:val="clear" w:color="auto" w:fill="auto"/>
            <w:vAlign w:val="bottom"/>
          </w:tcPr>
          <w:p w14:paraId="476B8C5E" w14:textId="77777777" w:rsidR="00DB4E14" w:rsidRPr="00DB4E14" w:rsidRDefault="00DB4E14" w:rsidP="00B83B7C">
            <w:pPr>
              <w:keepNext/>
              <w:spacing w:line="80" w:lineRule="exact"/>
              <w:jc w:val="center"/>
              <w:rPr>
                <w:rFonts w:ascii="Arial" w:eastAsia="Times New Roman" w:hAnsi="Arial" w:cs="Times New Roman"/>
                <w:sz w:val="8"/>
                <w:szCs w:val="8"/>
              </w:rPr>
            </w:pPr>
          </w:p>
        </w:tc>
      </w:tr>
      <w:tr w:rsidR="00DB4E14" w:rsidRPr="00DB4E14" w14:paraId="2A71B6D8" w14:textId="77777777" w:rsidTr="00937F7E">
        <w:trPr>
          <w:jc w:val="center"/>
        </w:trPr>
        <w:tc>
          <w:tcPr>
            <w:tcW w:w="2575" w:type="pct"/>
            <w:shd w:val="clear" w:color="auto" w:fill="auto"/>
            <w:vAlign w:val="center"/>
          </w:tcPr>
          <w:p w14:paraId="62CF28BC" w14:textId="77777777" w:rsidR="00DB4E14" w:rsidRPr="00DB4E14" w:rsidRDefault="00DB4E14" w:rsidP="00B83B7C">
            <w:pPr>
              <w:keepNext/>
              <w:spacing w:line="80" w:lineRule="exact"/>
              <w:jc w:val="center"/>
              <w:rPr>
                <w:rFonts w:ascii="Arial" w:eastAsia="Times New Roman" w:hAnsi="Arial" w:cs="Times New Roman"/>
                <w:sz w:val="8"/>
                <w:szCs w:val="20"/>
              </w:rPr>
            </w:pPr>
          </w:p>
        </w:tc>
        <w:tc>
          <w:tcPr>
            <w:tcW w:w="547" w:type="pct"/>
            <w:gridSpan w:val="5"/>
            <w:shd w:val="clear" w:color="auto" w:fill="auto"/>
            <w:vAlign w:val="center"/>
          </w:tcPr>
          <w:p w14:paraId="405A946E" w14:textId="77777777" w:rsidR="00DB4E14" w:rsidRPr="00DB4E14" w:rsidRDefault="00DB4E14" w:rsidP="00B83B7C">
            <w:pPr>
              <w:keepNext/>
              <w:spacing w:line="80" w:lineRule="exact"/>
              <w:jc w:val="center"/>
              <w:rPr>
                <w:rFonts w:ascii="Arial" w:eastAsia="Times New Roman" w:hAnsi="Arial" w:cs="Times New Roman"/>
                <w:sz w:val="8"/>
                <w:szCs w:val="20"/>
              </w:rPr>
            </w:pPr>
          </w:p>
        </w:tc>
        <w:tc>
          <w:tcPr>
            <w:tcW w:w="523" w:type="pct"/>
            <w:gridSpan w:val="5"/>
            <w:shd w:val="clear" w:color="auto" w:fill="auto"/>
            <w:vAlign w:val="center"/>
          </w:tcPr>
          <w:p w14:paraId="6DFD1B85" w14:textId="77777777" w:rsidR="00DB4E14" w:rsidRPr="00DB4E14" w:rsidRDefault="00DB4E14" w:rsidP="00B83B7C">
            <w:pPr>
              <w:keepNext/>
              <w:spacing w:line="80" w:lineRule="exact"/>
              <w:jc w:val="center"/>
              <w:rPr>
                <w:rFonts w:ascii="Arial" w:eastAsia="Times New Roman" w:hAnsi="Arial" w:cs="Times New Roman"/>
                <w:sz w:val="8"/>
                <w:szCs w:val="20"/>
              </w:rPr>
            </w:pPr>
          </w:p>
        </w:tc>
        <w:tc>
          <w:tcPr>
            <w:tcW w:w="421" w:type="pct"/>
            <w:gridSpan w:val="4"/>
            <w:shd w:val="clear" w:color="auto" w:fill="auto"/>
            <w:vAlign w:val="center"/>
          </w:tcPr>
          <w:p w14:paraId="2215BC2C" w14:textId="77777777" w:rsidR="00DB4E14" w:rsidRPr="00DB4E14" w:rsidRDefault="00DB4E14" w:rsidP="00B83B7C">
            <w:pPr>
              <w:keepNext/>
              <w:spacing w:line="80" w:lineRule="exact"/>
              <w:jc w:val="center"/>
              <w:rPr>
                <w:rFonts w:ascii="Arial" w:eastAsia="Times New Roman" w:hAnsi="Arial" w:cs="Times New Roman"/>
                <w:sz w:val="8"/>
                <w:szCs w:val="20"/>
              </w:rPr>
            </w:pPr>
          </w:p>
        </w:tc>
        <w:tc>
          <w:tcPr>
            <w:tcW w:w="455" w:type="pct"/>
            <w:gridSpan w:val="4"/>
            <w:shd w:val="clear" w:color="auto" w:fill="auto"/>
            <w:vAlign w:val="center"/>
          </w:tcPr>
          <w:p w14:paraId="36E0AB64" w14:textId="77777777" w:rsidR="00DB4E14" w:rsidRPr="00DB4E14" w:rsidRDefault="00DB4E14" w:rsidP="00B83B7C">
            <w:pPr>
              <w:keepNext/>
              <w:spacing w:line="80" w:lineRule="exact"/>
              <w:jc w:val="center"/>
              <w:rPr>
                <w:rFonts w:ascii="Arial" w:eastAsia="Times New Roman" w:hAnsi="Arial" w:cs="Times New Roman"/>
                <w:sz w:val="8"/>
                <w:szCs w:val="20"/>
              </w:rPr>
            </w:pPr>
          </w:p>
        </w:tc>
        <w:tc>
          <w:tcPr>
            <w:tcW w:w="445" w:type="pct"/>
            <w:gridSpan w:val="3"/>
            <w:shd w:val="clear" w:color="auto" w:fill="auto"/>
            <w:vAlign w:val="center"/>
          </w:tcPr>
          <w:p w14:paraId="641BF923" w14:textId="77777777" w:rsidR="00DB4E14" w:rsidRPr="00DB4E14" w:rsidRDefault="00DB4E14" w:rsidP="00B83B7C">
            <w:pPr>
              <w:keepNext/>
              <w:spacing w:line="80" w:lineRule="exact"/>
              <w:jc w:val="center"/>
              <w:rPr>
                <w:rFonts w:ascii="Arial" w:eastAsia="Times New Roman" w:hAnsi="Arial" w:cs="Times New Roman"/>
                <w:sz w:val="8"/>
                <w:szCs w:val="20"/>
              </w:rPr>
            </w:pPr>
          </w:p>
        </w:tc>
        <w:tc>
          <w:tcPr>
            <w:tcW w:w="34" w:type="pct"/>
            <w:shd w:val="clear" w:color="auto" w:fill="auto"/>
            <w:vAlign w:val="center"/>
          </w:tcPr>
          <w:p w14:paraId="20319D71" w14:textId="77777777" w:rsidR="00DB4E14" w:rsidRPr="00DB4E14" w:rsidRDefault="00DB4E14" w:rsidP="00B83B7C">
            <w:pPr>
              <w:keepNext/>
              <w:spacing w:line="80" w:lineRule="exact"/>
              <w:jc w:val="center"/>
              <w:rPr>
                <w:rFonts w:ascii="Arial" w:eastAsia="Times New Roman" w:hAnsi="Arial" w:cs="Times New Roman"/>
                <w:sz w:val="8"/>
                <w:szCs w:val="20"/>
              </w:rPr>
            </w:pPr>
          </w:p>
        </w:tc>
      </w:tr>
      <w:tr w:rsidR="00A31070" w:rsidRPr="00DB4E14" w14:paraId="0AE7B93E" w14:textId="77777777" w:rsidTr="00937F7E">
        <w:trPr>
          <w:jc w:val="center"/>
        </w:trPr>
        <w:tc>
          <w:tcPr>
            <w:tcW w:w="2575" w:type="pct"/>
            <w:shd w:val="clear" w:color="auto" w:fill="auto"/>
          </w:tcPr>
          <w:p w14:paraId="6780382F" w14:textId="7ACBFC0C" w:rsidR="00DB4E14" w:rsidRPr="00DB4E14" w:rsidRDefault="00C552A4" w:rsidP="00B83B7C">
            <w:pPr>
              <w:keepNext/>
              <w:spacing w:before="100" w:beforeAutospacing="1" w:after="100" w:afterAutospacing="1"/>
              <w:ind w:left="240" w:hanging="240"/>
              <w:jc w:val="center"/>
              <w:rPr>
                <w:rFonts w:ascii="Arial" w:eastAsia="Times New Roman" w:hAnsi="Arial" w:cs="Times New Roman"/>
                <w:sz w:val="8"/>
                <w:szCs w:val="24"/>
              </w:rPr>
            </w:pPr>
            <w:r w:rsidRPr="00DB4E14">
              <w:rPr>
                <w:rFonts w:ascii="Arial" w:eastAsia="Times New Roman" w:hAnsi="Arial" w:cs="Arial"/>
                <w:b/>
                <w:bCs/>
                <w:sz w:val="15"/>
                <w:szCs w:val="15"/>
              </w:rPr>
              <w:t>FISCAL YEAR 201</w:t>
            </w:r>
            <w:r>
              <w:rPr>
                <w:rFonts w:ascii="Arial" w:eastAsia="Times New Roman" w:hAnsi="Arial" w:cs="Arial"/>
                <w:b/>
                <w:bCs/>
                <w:sz w:val="15"/>
                <w:szCs w:val="15"/>
              </w:rPr>
              <w:t>8</w:t>
            </w:r>
          </w:p>
        </w:tc>
        <w:tc>
          <w:tcPr>
            <w:tcW w:w="25" w:type="pct"/>
            <w:shd w:val="clear" w:color="auto" w:fill="auto"/>
            <w:vAlign w:val="bottom"/>
          </w:tcPr>
          <w:p w14:paraId="3CF85A5C" w14:textId="235FA3A6" w:rsidR="00DB4E14" w:rsidRPr="00DB4E14" w:rsidRDefault="00DB4E14" w:rsidP="00B83B7C">
            <w:pPr>
              <w:keepNext/>
              <w:spacing w:line="40" w:lineRule="exact"/>
              <w:jc w:val="center"/>
              <w:rPr>
                <w:rFonts w:eastAsia="Times New Roman" w:cs="Times New Roman"/>
                <w:noProof/>
                <w:sz w:val="8"/>
                <w:szCs w:val="8"/>
              </w:rPr>
            </w:pPr>
          </w:p>
        </w:tc>
        <w:tc>
          <w:tcPr>
            <w:tcW w:w="107" w:type="pct"/>
            <w:shd w:val="clear" w:color="auto" w:fill="auto"/>
            <w:vAlign w:val="bottom"/>
          </w:tcPr>
          <w:p w14:paraId="1EAF5BDB" w14:textId="2715E4B5" w:rsidR="00DB4E14" w:rsidRPr="00DB4E14" w:rsidRDefault="00DB4E14" w:rsidP="00B83B7C">
            <w:pPr>
              <w:keepNext/>
              <w:spacing w:line="40" w:lineRule="exact"/>
              <w:jc w:val="center"/>
              <w:rPr>
                <w:rFonts w:eastAsia="Times New Roman" w:cs="Times New Roman"/>
                <w:noProof/>
                <w:sz w:val="8"/>
                <w:szCs w:val="8"/>
              </w:rPr>
            </w:pPr>
          </w:p>
        </w:tc>
        <w:tc>
          <w:tcPr>
            <w:tcW w:w="381" w:type="pct"/>
            <w:gridSpan w:val="2"/>
            <w:shd w:val="clear" w:color="auto" w:fill="auto"/>
            <w:vAlign w:val="bottom"/>
          </w:tcPr>
          <w:p w14:paraId="4863B1A1" w14:textId="0DF3BF96" w:rsidR="00DB4E14" w:rsidRPr="00DB4E14" w:rsidRDefault="00DB4E14" w:rsidP="00B83B7C">
            <w:pPr>
              <w:keepNext/>
              <w:spacing w:line="40" w:lineRule="exact"/>
              <w:jc w:val="center"/>
              <w:rPr>
                <w:rFonts w:eastAsia="Times New Roman" w:cs="Times New Roman"/>
                <w:noProof/>
                <w:sz w:val="8"/>
                <w:szCs w:val="8"/>
              </w:rPr>
            </w:pPr>
          </w:p>
        </w:tc>
        <w:tc>
          <w:tcPr>
            <w:tcW w:w="34" w:type="pct"/>
            <w:shd w:val="clear" w:color="auto" w:fill="auto"/>
            <w:vAlign w:val="bottom"/>
          </w:tcPr>
          <w:p w14:paraId="33A25BDC" w14:textId="5B098A13" w:rsidR="00DB4E14" w:rsidRPr="00DB4E14" w:rsidRDefault="00DB4E14" w:rsidP="00B83B7C">
            <w:pPr>
              <w:keepNext/>
              <w:spacing w:line="40" w:lineRule="exact"/>
              <w:jc w:val="center"/>
              <w:rPr>
                <w:rFonts w:eastAsia="Times New Roman" w:cs="Times New Roman"/>
                <w:noProof/>
                <w:sz w:val="8"/>
                <w:szCs w:val="8"/>
              </w:rPr>
            </w:pPr>
          </w:p>
        </w:tc>
        <w:tc>
          <w:tcPr>
            <w:tcW w:w="25" w:type="pct"/>
            <w:shd w:val="clear" w:color="auto" w:fill="auto"/>
            <w:vAlign w:val="bottom"/>
          </w:tcPr>
          <w:p w14:paraId="76AACFC0" w14:textId="1802D7AB" w:rsidR="00DB4E14" w:rsidRPr="00DB4E14" w:rsidRDefault="00DB4E14" w:rsidP="00B83B7C">
            <w:pPr>
              <w:keepNext/>
              <w:spacing w:line="40" w:lineRule="exact"/>
              <w:jc w:val="center"/>
              <w:rPr>
                <w:rFonts w:eastAsia="Times New Roman" w:cs="Times New Roman"/>
                <w:noProof/>
                <w:sz w:val="8"/>
                <w:szCs w:val="8"/>
              </w:rPr>
            </w:pPr>
          </w:p>
        </w:tc>
        <w:tc>
          <w:tcPr>
            <w:tcW w:w="76" w:type="pct"/>
            <w:shd w:val="clear" w:color="auto" w:fill="auto"/>
            <w:vAlign w:val="bottom"/>
          </w:tcPr>
          <w:p w14:paraId="11F0E7DF" w14:textId="401869A7" w:rsidR="00DB4E14" w:rsidRPr="00DB4E14" w:rsidRDefault="00DB4E14" w:rsidP="00B83B7C">
            <w:pPr>
              <w:keepNext/>
              <w:spacing w:line="40" w:lineRule="exact"/>
              <w:jc w:val="center"/>
              <w:rPr>
                <w:rFonts w:eastAsia="Times New Roman" w:cs="Times New Roman"/>
                <w:noProof/>
                <w:sz w:val="8"/>
                <w:szCs w:val="8"/>
              </w:rPr>
            </w:pPr>
          </w:p>
        </w:tc>
        <w:tc>
          <w:tcPr>
            <w:tcW w:w="388" w:type="pct"/>
            <w:gridSpan w:val="2"/>
            <w:shd w:val="clear" w:color="auto" w:fill="auto"/>
            <w:vAlign w:val="bottom"/>
          </w:tcPr>
          <w:p w14:paraId="61FC17DF" w14:textId="0399FDCB" w:rsidR="00DB4E14" w:rsidRPr="00DB4E14" w:rsidRDefault="00DB4E14" w:rsidP="00B83B7C">
            <w:pPr>
              <w:keepNext/>
              <w:spacing w:line="40" w:lineRule="exact"/>
              <w:jc w:val="center"/>
              <w:rPr>
                <w:rFonts w:eastAsia="Times New Roman" w:cs="Times New Roman"/>
                <w:noProof/>
                <w:sz w:val="8"/>
                <w:szCs w:val="8"/>
              </w:rPr>
            </w:pPr>
          </w:p>
        </w:tc>
        <w:tc>
          <w:tcPr>
            <w:tcW w:w="34" w:type="pct"/>
            <w:shd w:val="clear" w:color="auto" w:fill="auto"/>
            <w:vAlign w:val="bottom"/>
          </w:tcPr>
          <w:p w14:paraId="1F2CB941" w14:textId="45AA0B38" w:rsidR="00DB4E14" w:rsidRPr="00DB4E14" w:rsidRDefault="00DB4E14" w:rsidP="00B83B7C">
            <w:pPr>
              <w:keepNext/>
              <w:spacing w:line="40" w:lineRule="exact"/>
              <w:jc w:val="center"/>
              <w:rPr>
                <w:rFonts w:eastAsia="Times New Roman" w:cs="Times New Roman"/>
                <w:noProof/>
                <w:sz w:val="8"/>
                <w:szCs w:val="8"/>
              </w:rPr>
            </w:pPr>
          </w:p>
        </w:tc>
        <w:tc>
          <w:tcPr>
            <w:tcW w:w="25" w:type="pct"/>
            <w:shd w:val="clear" w:color="auto" w:fill="auto"/>
            <w:vAlign w:val="bottom"/>
          </w:tcPr>
          <w:p w14:paraId="11CBB407" w14:textId="277D3F35" w:rsidR="00DB4E14" w:rsidRPr="00DB4E14" w:rsidRDefault="00DB4E14" w:rsidP="00B83B7C">
            <w:pPr>
              <w:keepNext/>
              <w:spacing w:line="40" w:lineRule="exact"/>
              <w:jc w:val="center"/>
              <w:rPr>
                <w:rFonts w:eastAsia="Times New Roman" w:cs="Times New Roman"/>
                <w:noProof/>
                <w:sz w:val="8"/>
                <w:szCs w:val="8"/>
              </w:rPr>
            </w:pPr>
          </w:p>
        </w:tc>
        <w:tc>
          <w:tcPr>
            <w:tcW w:w="61" w:type="pct"/>
            <w:shd w:val="clear" w:color="auto" w:fill="auto"/>
            <w:vAlign w:val="bottom"/>
          </w:tcPr>
          <w:p w14:paraId="4EC639F9" w14:textId="0AEEA242" w:rsidR="00DB4E14" w:rsidRPr="00DB4E14" w:rsidRDefault="00DB4E14" w:rsidP="00B83B7C">
            <w:pPr>
              <w:keepNext/>
              <w:spacing w:line="40" w:lineRule="exact"/>
              <w:jc w:val="center"/>
              <w:rPr>
                <w:rFonts w:eastAsia="Times New Roman" w:cs="Times New Roman"/>
                <w:noProof/>
                <w:sz w:val="8"/>
                <w:szCs w:val="8"/>
              </w:rPr>
            </w:pPr>
          </w:p>
        </w:tc>
        <w:tc>
          <w:tcPr>
            <w:tcW w:w="302" w:type="pct"/>
            <w:shd w:val="clear" w:color="auto" w:fill="auto"/>
            <w:vAlign w:val="bottom"/>
          </w:tcPr>
          <w:p w14:paraId="25AADF99" w14:textId="7FD374D2" w:rsidR="00DB4E14" w:rsidRPr="00DB4E14" w:rsidRDefault="00DB4E14" w:rsidP="00B83B7C">
            <w:pPr>
              <w:keepNext/>
              <w:spacing w:line="40" w:lineRule="exact"/>
              <w:jc w:val="center"/>
              <w:rPr>
                <w:rFonts w:eastAsia="Times New Roman" w:cs="Times New Roman"/>
                <w:noProof/>
                <w:sz w:val="8"/>
                <w:szCs w:val="8"/>
              </w:rPr>
            </w:pPr>
          </w:p>
        </w:tc>
        <w:tc>
          <w:tcPr>
            <w:tcW w:w="34" w:type="pct"/>
            <w:shd w:val="clear" w:color="auto" w:fill="auto"/>
            <w:vAlign w:val="bottom"/>
          </w:tcPr>
          <w:p w14:paraId="2750B7C4" w14:textId="6E359AFE" w:rsidR="00DB4E14" w:rsidRPr="00DB4E14" w:rsidRDefault="00DB4E14" w:rsidP="00B83B7C">
            <w:pPr>
              <w:keepNext/>
              <w:spacing w:line="40" w:lineRule="exact"/>
              <w:jc w:val="center"/>
              <w:rPr>
                <w:rFonts w:eastAsia="Times New Roman" w:cs="Times New Roman"/>
                <w:noProof/>
                <w:sz w:val="8"/>
                <w:szCs w:val="8"/>
              </w:rPr>
            </w:pPr>
          </w:p>
        </w:tc>
        <w:tc>
          <w:tcPr>
            <w:tcW w:w="25" w:type="pct"/>
            <w:shd w:val="clear" w:color="auto" w:fill="auto"/>
            <w:vAlign w:val="bottom"/>
          </w:tcPr>
          <w:p w14:paraId="5EA6A31B" w14:textId="1987E21C" w:rsidR="00DB4E14" w:rsidRPr="00DB4E14" w:rsidRDefault="00DB4E14" w:rsidP="00B83B7C">
            <w:pPr>
              <w:keepNext/>
              <w:spacing w:line="40" w:lineRule="exact"/>
              <w:jc w:val="center"/>
              <w:rPr>
                <w:rFonts w:eastAsia="Times New Roman" w:cs="Times New Roman"/>
                <w:noProof/>
                <w:sz w:val="8"/>
                <w:szCs w:val="8"/>
              </w:rPr>
            </w:pPr>
          </w:p>
        </w:tc>
        <w:tc>
          <w:tcPr>
            <w:tcW w:w="61" w:type="pct"/>
            <w:shd w:val="clear" w:color="auto" w:fill="auto"/>
            <w:vAlign w:val="bottom"/>
          </w:tcPr>
          <w:p w14:paraId="39CC38E5" w14:textId="0CFA0BF0" w:rsidR="00DB4E14" w:rsidRPr="00DB4E14" w:rsidRDefault="00DB4E14" w:rsidP="00B83B7C">
            <w:pPr>
              <w:keepNext/>
              <w:spacing w:line="40" w:lineRule="exact"/>
              <w:jc w:val="center"/>
              <w:rPr>
                <w:rFonts w:eastAsia="Times New Roman" w:cs="Times New Roman"/>
                <w:noProof/>
                <w:sz w:val="8"/>
                <w:szCs w:val="8"/>
              </w:rPr>
            </w:pPr>
          </w:p>
        </w:tc>
        <w:tc>
          <w:tcPr>
            <w:tcW w:w="303" w:type="pct"/>
            <w:shd w:val="clear" w:color="auto" w:fill="auto"/>
            <w:vAlign w:val="bottom"/>
          </w:tcPr>
          <w:p w14:paraId="6AAF8D38" w14:textId="6FA8BFC4" w:rsidR="00DB4E14" w:rsidRPr="00DB4E14" w:rsidRDefault="00DB4E14" w:rsidP="00B83B7C">
            <w:pPr>
              <w:keepNext/>
              <w:spacing w:line="40" w:lineRule="exact"/>
              <w:jc w:val="center"/>
              <w:rPr>
                <w:rFonts w:eastAsia="Times New Roman" w:cs="Times New Roman"/>
                <w:noProof/>
                <w:sz w:val="8"/>
                <w:szCs w:val="8"/>
              </w:rPr>
            </w:pPr>
          </w:p>
        </w:tc>
        <w:tc>
          <w:tcPr>
            <w:tcW w:w="66" w:type="pct"/>
            <w:shd w:val="clear" w:color="auto" w:fill="auto"/>
            <w:vAlign w:val="bottom"/>
          </w:tcPr>
          <w:p w14:paraId="6BC989FD" w14:textId="37D1AA48" w:rsidR="00DB4E14" w:rsidRPr="00DB4E14" w:rsidRDefault="00DB4E14" w:rsidP="00B83B7C">
            <w:pPr>
              <w:keepNext/>
              <w:spacing w:line="40" w:lineRule="exact"/>
              <w:jc w:val="center"/>
              <w:rPr>
                <w:rFonts w:eastAsia="Times New Roman" w:cs="Times New Roman"/>
                <w:noProof/>
                <w:sz w:val="8"/>
                <w:szCs w:val="8"/>
              </w:rPr>
            </w:pPr>
          </w:p>
        </w:tc>
        <w:tc>
          <w:tcPr>
            <w:tcW w:w="48" w:type="pct"/>
            <w:shd w:val="clear" w:color="auto" w:fill="auto"/>
            <w:vAlign w:val="bottom"/>
          </w:tcPr>
          <w:p w14:paraId="2DBF9749" w14:textId="017E4B2D" w:rsidR="00DB4E14" w:rsidRPr="00DB4E14" w:rsidRDefault="00DB4E14" w:rsidP="00B83B7C">
            <w:pPr>
              <w:keepNext/>
              <w:spacing w:line="40" w:lineRule="exact"/>
              <w:jc w:val="center"/>
              <w:rPr>
                <w:rFonts w:eastAsia="Times New Roman" w:cs="Times New Roman"/>
                <w:noProof/>
                <w:sz w:val="8"/>
                <w:szCs w:val="8"/>
              </w:rPr>
            </w:pPr>
          </w:p>
        </w:tc>
        <w:tc>
          <w:tcPr>
            <w:tcW w:w="73" w:type="pct"/>
            <w:shd w:val="clear" w:color="auto" w:fill="auto"/>
            <w:vAlign w:val="bottom"/>
          </w:tcPr>
          <w:p w14:paraId="2A1BA669" w14:textId="6516A79B" w:rsidR="00DB4E14" w:rsidRPr="00DB4E14" w:rsidRDefault="00DB4E14" w:rsidP="00B83B7C">
            <w:pPr>
              <w:keepNext/>
              <w:spacing w:line="40" w:lineRule="exact"/>
              <w:jc w:val="center"/>
              <w:rPr>
                <w:rFonts w:eastAsia="Times New Roman" w:cs="Times New Roman"/>
                <w:noProof/>
                <w:sz w:val="8"/>
                <w:szCs w:val="8"/>
              </w:rPr>
            </w:pPr>
          </w:p>
        </w:tc>
        <w:tc>
          <w:tcPr>
            <w:tcW w:w="324" w:type="pct"/>
            <w:shd w:val="clear" w:color="auto" w:fill="auto"/>
            <w:vAlign w:val="bottom"/>
          </w:tcPr>
          <w:p w14:paraId="01CBCA4A" w14:textId="3128D03C" w:rsidR="00DB4E14" w:rsidRPr="00DB4E14" w:rsidRDefault="00DB4E14" w:rsidP="00B83B7C">
            <w:pPr>
              <w:keepNext/>
              <w:spacing w:line="40" w:lineRule="exact"/>
              <w:jc w:val="center"/>
              <w:rPr>
                <w:rFonts w:eastAsia="Times New Roman" w:cs="Times New Roman"/>
                <w:noProof/>
                <w:sz w:val="8"/>
                <w:szCs w:val="8"/>
              </w:rPr>
            </w:pPr>
          </w:p>
        </w:tc>
        <w:tc>
          <w:tcPr>
            <w:tcW w:w="34" w:type="pct"/>
            <w:shd w:val="clear" w:color="auto" w:fill="auto"/>
            <w:vAlign w:val="bottom"/>
          </w:tcPr>
          <w:p w14:paraId="021C1895" w14:textId="05C95475" w:rsidR="00DB4E14" w:rsidRPr="00DB4E14" w:rsidRDefault="00DB4E14" w:rsidP="00B83B7C">
            <w:pPr>
              <w:keepNext/>
              <w:spacing w:line="40" w:lineRule="exact"/>
              <w:jc w:val="center"/>
              <w:rPr>
                <w:rFonts w:eastAsia="Times New Roman" w:cs="Times New Roman"/>
                <w:noProof/>
                <w:sz w:val="8"/>
                <w:szCs w:val="8"/>
              </w:rPr>
            </w:pPr>
          </w:p>
        </w:tc>
      </w:tr>
      <w:tr w:rsidR="00DB4E14" w:rsidRPr="00DB4E14" w14:paraId="09B33004" w14:textId="77777777" w:rsidTr="00937F7E">
        <w:trPr>
          <w:jc w:val="center"/>
        </w:trPr>
        <w:tc>
          <w:tcPr>
            <w:tcW w:w="2575" w:type="pct"/>
            <w:shd w:val="clear" w:color="auto" w:fill="auto"/>
            <w:vAlign w:val="center"/>
          </w:tcPr>
          <w:p w14:paraId="76BA30F8" w14:textId="77777777" w:rsidR="00DB4E14" w:rsidRPr="00DB4E14" w:rsidRDefault="00DB4E14" w:rsidP="00B83B7C">
            <w:pPr>
              <w:keepNext/>
              <w:jc w:val="center"/>
              <w:rPr>
                <w:rFonts w:ascii="Arial" w:eastAsia="Times New Roman" w:hAnsi="Arial" w:cs="Times New Roman"/>
                <w:sz w:val="8"/>
                <w:szCs w:val="20"/>
              </w:rPr>
            </w:pPr>
          </w:p>
        </w:tc>
        <w:tc>
          <w:tcPr>
            <w:tcW w:w="547" w:type="pct"/>
            <w:gridSpan w:val="5"/>
            <w:shd w:val="clear" w:color="auto" w:fill="auto"/>
            <w:vAlign w:val="center"/>
          </w:tcPr>
          <w:p w14:paraId="5FF58E2D" w14:textId="77777777" w:rsidR="00DB4E14" w:rsidRPr="00DB4E14" w:rsidRDefault="00DB4E14" w:rsidP="00B83B7C">
            <w:pPr>
              <w:keepNext/>
              <w:jc w:val="center"/>
              <w:rPr>
                <w:rFonts w:ascii="Arial" w:eastAsia="Times New Roman" w:hAnsi="Arial" w:cs="Times New Roman"/>
                <w:sz w:val="8"/>
                <w:szCs w:val="20"/>
              </w:rPr>
            </w:pPr>
          </w:p>
        </w:tc>
        <w:tc>
          <w:tcPr>
            <w:tcW w:w="523" w:type="pct"/>
            <w:gridSpan w:val="5"/>
            <w:shd w:val="clear" w:color="auto" w:fill="auto"/>
            <w:vAlign w:val="center"/>
          </w:tcPr>
          <w:p w14:paraId="6A5C3454" w14:textId="77777777" w:rsidR="00DB4E14" w:rsidRPr="00DB4E14" w:rsidRDefault="00DB4E14" w:rsidP="00B83B7C">
            <w:pPr>
              <w:keepNext/>
              <w:jc w:val="center"/>
              <w:rPr>
                <w:rFonts w:ascii="Arial" w:eastAsia="Times New Roman" w:hAnsi="Arial" w:cs="Times New Roman"/>
                <w:sz w:val="8"/>
                <w:szCs w:val="20"/>
              </w:rPr>
            </w:pPr>
          </w:p>
        </w:tc>
        <w:tc>
          <w:tcPr>
            <w:tcW w:w="421" w:type="pct"/>
            <w:gridSpan w:val="4"/>
            <w:shd w:val="clear" w:color="auto" w:fill="auto"/>
            <w:vAlign w:val="center"/>
          </w:tcPr>
          <w:p w14:paraId="6E506E81" w14:textId="77777777" w:rsidR="00DB4E14" w:rsidRPr="00DB4E14" w:rsidRDefault="00DB4E14" w:rsidP="00B83B7C">
            <w:pPr>
              <w:keepNext/>
              <w:jc w:val="center"/>
              <w:rPr>
                <w:rFonts w:ascii="Arial" w:eastAsia="Times New Roman" w:hAnsi="Arial" w:cs="Times New Roman"/>
                <w:sz w:val="8"/>
                <w:szCs w:val="20"/>
              </w:rPr>
            </w:pPr>
          </w:p>
        </w:tc>
        <w:tc>
          <w:tcPr>
            <w:tcW w:w="455" w:type="pct"/>
            <w:gridSpan w:val="4"/>
            <w:shd w:val="clear" w:color="auto" w:fill="auto"/>
            <w:vAlign w:val="center"/>
          </w:tcPr>
          <w:p w14:paraId="1EAC2B99" w14:textId="77777777" w:rsidR="00DB4E14" w:rsidRPr="00DB4E14" w:rsidRDefault="00DB4E14" w:rsidP="00B83B7C">
            <w:pPr>
              <w:keepNext/>
              <w:jc w:val="center"/>
              <w:rPr>
                <w:rFonts w:ascii="Arial" w:eastAsia="Times New Roman" w:hAnsi="Arial" w:cs="Times New Roman"/>
                <w:sz w:val="8"/>
                <w:szCs w:val="20"/>
              </w:rPr>
            </w:pPr>
          </w:p>
        </w:tc>
        <w:tc>
          <w:tcPr>
            <w:tcW w:w="479" w:type="pct"/>
            <w:gridSpan w:val="4"/>
            <w:shd w:val="clear" w:color="auto" w:fill="auto"/>
            <w:vAlign w:val="center"/>
          </w:tcPr>
          <w:p w14:paraId="4E11533D" w14:textId="77777777" w:rsidR="00DB4E14" w:rsidRPr="00DB4E14" w:rsidRDefault="00DB4E14" w:rsidP="00B83B7C">
            <w:pPr>
              <w:keepNext/>
              <w:jc w:val="center"/>
              <w:rPr>
                <w:rFonts w:ascii="Arial" w:eastAsia="Times New Roman" w:hAnsi="Arial" w:cs="Times New Roman"/>
                <w:sz w:val="8"/>
                <w:szCs w:val="20"/>
              </w:rPr>
            </w:pPr>
          </w:p>
        </w:tc>
      </w:tr>
      <w:tr w:rsidR="00A31070" w:rsidRPr="00DB4E14" w14:paraId="53A3DD02" w14:textId="77777777" w:rsidTr="00937F7E">
        <w:trPr>
          <w:jc w:val="center"/>
        </w:trPr>
        <w:tc>
          <w:tcPr>
            <w:tcW w:w="2575" w:type="pct"/>
            <w:shd w:val="clear" w:color="auto" w:fill="auto"/>
          </w:tcPr>
          <w:p w14:paraId="3A45CFA9" w14:textId="25702722" w:rsidR="00DB4E14" w:rsidRPr="00DB4E14" w:rsidRDefault="00C552A4" w:rsidP="00B83B7C">
            <w:pPr>
              <w:keepNext/>
              <w:spacing w:before="100" w:beforeAutospacing="1" w:after="100" w:afterAutospacing="1"/>
              <w:ind w:left="240" w:hanging="240"/>
              <w:jc w:val="center"/>
              <w:rPr>
                <w:rFonts w:ascii="Arial" w:eastAsia="Times New Roman" w:hAnsi="Arial" w:cs="Times New Roman"/>
                <w:sz w:val="8"/>
                <w:szCs w:val="24"/>
              </w:rPr>
            </w:pPr>
            <w:r w:rsidRPr="00DB4E14">
              <w:rPr>
                <w:rFonts w:ascii="Arial" w:eastAsia="Times New Roman" w:hAnsi="Arial" w:cs="Arial"/>
                <w:szCs w:val="20"/>
              </w:rPr>
              <w:t>HIGH</w:t>
            </w:r>
          </w:p>
        </w:tc>
        <w:tc>
          <w:tcPr>
            <w:tcW w:w="132" w:type="pct"/>
            <w:gridSpan w:val="2"/>
            <w:shd w:val="clear" w:color="auto" w:fill="auto"/>
            <w:vAlign w:val="bottom"/>
          </w:tcPr>
          <w:p w14:paraId="233C67CE" w14:textId="17B9CAFF" w:rsidR="00DB4E14" w:rsidRPr="00DB4E14" w:rsidRDefault="00DB4E14" w:rsidP="00B83B7C">
            <w:pPr>
              <w:keepNext/>
              <w:spacing w:line="40" w:lineRule="exact"/>
              <w:jc w:val="center"/>
              <w:rPr>
                <w:rFonts w:eastAsia="Times New Roman" w:cs="Times New Roman"/>
                <w:noProof/>
                <w:sz w:val="8"/>
                <w:szCs w:val="8"/>
              </w:rPr>
            </w:pPr>
          </w:p>
        </w:tc>
        <w:tc>
          <w:tcPr>
            <w:tcW w:w="76" w:type="pct"/>
            <w:shd w:val="clear" w:color="auto" w:fill="auto"/>
            <w:vAlign w:val="bottom"/>
          </w:tcPr>
          <w:p w14:paraId="5F670268" w14:textId="61F4D9C9" w:rsidR="00DB4E14" w:rsidRPr="00DB4E14" w:rsidRDefault="00C552A4" w:rsidP="00B83B7C">
            <w:pPr>
              <w:keepNext/>
              <w:jc w:val="center"/>
              <w:rPr>
                <w:rFonts w:ascii="Arial" w:eastAsia="Times New Roman" w:hAnsi="Arial" w:cs="Times New Roman"/>
                <w:sz w:val="8"/>
                <w:szCs w:val="20"/>
              </w:rPr>
            </w:pPr>
            <w:r w:rsidRPr="00DB4E14">
              <w:rPr>
                <w:rFonts w:ascii="Arial" w:eastAsia="Times New Roman" w:hAnsi="Arial" w:cs="Arial"/>
                <w:b/>
                <w:bCs/>
                <w:szCs w:val="20"/>
              </w:rPr>
              <w:t>$</w:t>
            </w:r>
          </w:p>
        </w:tc>
        <w:tc>
          <w:tcPr>
            <w:tcW w:w="306" w:type="pct"/>
            <w:shd w:val="clear" w:color="auto" w:fill="auto"/>
            <w:vAlign w:val="bottom"/>
          </w:tcPr>
          <w:p w14:paraId="0DD42EF2" w14:textId="72C1D7EA" w:rsidR="00DB4E14" w:rsidRPr="00DB4E14" w:rsidRDefault="00C552A4" w:rsidP="00B83B7C">
            <w:pPr>
              <w:keepNext/>
              <w:jc w:val="center"/>
              <w:rPr>
                <w:rFonts w:ascii="Arial" w:eastAsia="Times New Roman" w:hAnsi="Arial" w:cs="Times New Roman"/>
                <w:szCs w:val="20"/>
              </w:rPr>
            </w:pPr>
            <w:r>
              <w:rPr>
                <w:rFonts w:ascii="Arial" w:eastAsia="Times New Roman" w:hAnsi="Arial" w:cs="Arial"/>
                <w:b/>
                <w:bCs/>
                <w:szCs w:val="20"/>
              </w:rPr>
              <w:t>75.97</w:t>
            </w:r>
          </w:p>
        </w:tc>
        <w:tc>
          <w:tcPr>
            <w:tcW w:w="34" w:type="pct"/>
            <w:shd w:val="clear" w:color="auto" w:fill="auto"/>
            <w:noWrap/>
            <w:vAlign w:val="bottom"/>
          </w:tcPr>
          <w:p w14:paraId="2019A141" w14:textId="0F1C65E1" w:rsidR="00DB4E14" w:rsidRPr="00DB4E14" w:rsidRDefault="00DB4E14" w:rsidP="00B83B7C">
            <w:pPr>
              <w:keepNext/>
              <w:jc w:val="center"/>
              <w:rPr>
                <w:rFonts w:ascii="Arial" w:eastAsia="Times New Roman" w:hAnsi="Arial" w:cs="Times New Roman"/>
                <w:sz w:val="8"/>
                <w:szCs w:val="20"/>
              </w:rPr>
            </w:pPr>
          </w:p>
        </w:tc>
        <w:tc>
          <w:tcPr>
            <w:tcW w:w="101" w:type="pct"/>
            <w:gridSpan w:val="2"/>
            <w:shd w:val="clear" w:color="auto" w:fill="auto"/>
            <w:vAlign w:val="bottom"/>
          </w:tcPr>
          <w:p w14:paraId="124BFBF4" w14:textId="4F7D214F" w:rsidR="00DB4E14" w:rsidRPr="00DB4E14" w:rsidRDefault="00DB4E14" w:rsidP="00B83B7C">
            <w:pPr>
              <w:keepNext/>
              <w:spacing w:line="40" w:lineRule="exact"/>
              <w:jc w:val="center"/>
              <w:rPr>
                <w:rFonts w:eastAsia="Times New Roman" w:cs="Times New Roman"/>
                <w:noProof/>
                <w:sz w:val="8"/>
                <w:szCs w:val="8"/>
              </w:rPr>
            </w:pPr>
          </w:p>
        </w:tc>
        <w:tc>
          <w:tcPr>
            <w:tcW w:w="86" w:type="pct"/>
            <w:shd w:val="clear" w:color="auto" w:fill="auto"/>
            <w:vAlign w:val="bottom"/>
          </w:tcPr>
          <w:p w14:paraId="080D821B" w14:textId="3A5783E3" w:rsidR="00DB4E14" w:rsidRPr="00DB4E14" w:rsidRDefault="00C552A4" w:rsidP="00B83B7C">
            <w:pPr>
              <w:keepNext/>
              <w:jc w:val="center"/>
              <w:rPr>
                <w:rFonts w:ascii="Arial" w:eastAsia="Times New Roman" w:hAnsi="Arial" w:cs="Times New Roman"/>
                <w:sz w:val="8"/>
                <w:szCs w:val="20"/>
              </w:rPr>
            </w:pPr>
            <w:r w:rsidRPr="00DB4E14">
              <w:rPr>
                <w:rFonts w:ascii="Arial" w:eastAsia="Times New Roman" w:hAnsi="Arial" w:cs="Arial"/>
                <w:b/>
                <w:bCs/>
                <w:szCs w:val="20"/>
              </w:rPr>
              <w:t>$</w:t>
            </w:r>
          </w:p>
        </w:tc>
        <w:tc>
          <w:tcPr>
            <w:tcW w:w="302" w:type="pct"/>
            <w:shd w:val="clear" w:color="auto" w:fill="auto"/>
            <w:vAlign w:val="bottom"/>
          </w:tcPr>
          <w:p w14:paraId="0944FDB5" w14:textId="14BFC2B2" w:rsidR="00DB4E14" w:rsidRPr="00DB4E14" w:rsidRDefault="00C552A4" w:rsidP="00B83B7C">
            <w:pPr>
              <w:keepNext/>
              <w:jc w:val="center"/>
              <w:rPr>
                <w:rFonts w:ascii="Arial" w:eastAsia="Times New Roman" w:hAnsi="Arial" w:cs="Times New Roman"/>
                <w:szCs w:val="20"/>
              </w:rPr>
            </w:pPr>
            <w:r>
              <w:rPr>
                <w:rFonts w:ascii="Arial" w:eastAsia="Times New Roman" w:hAnsi="Arial" w:cs="Arial"/>
                <w:b/>
                <w:bCs/>
                <w:szCs w:val="20"/>
              </w:rPr>
              <w:t>87.50</w:t>
            </w:r>
          </w:p>
        </w:tc>
        <w:tc>
          <w:tcPr>
            <w:tcW w:w="34" w:type="pct"/>
            <w:shd w:val="clear" w:color="auto" w:fill="auto"/>
            <w:noWrap/>
            <w:vAlign w:val="bottom"/>
          </w:tcPr>
          <w:p w14:paraId="36C5CF90" w14:textId="07A16FA0" w:rsidR="00DB4E14" w:rsidRPr="00DB4E14" w:rsidRDefault="00DB4E14" w:rsidP="00B83B7C">
            <w:pPr>
              <w:keepNext/>
              <w:jc w:val="center"/>
              <w:rPr>
                <w:rFonts w:ascii="Arial" w:eastAsia="Times New Roman" w:hAnsi="Arial" w:cs="Times New Roman"/>
                <w:sz w:val="8"/>
                <w:szCs w:val="20"/>
              </w:rPr>
            </w:pPr>
          </w:p>
        </w:tc>
        <w:tc>
          <w:tcPr>
            <w:tcW w:w="25" w:type="pct"/>
            <w:shd w:val="clear" w:color="auto" w:fill="auto"/>
            <w:vAlign w:val="bottom"/>
          </w:tcPr>
          <w:p w14:paraId="5DB893BD" w14:textId="57440E76" w:rsidR="00DB4E14" w:rsidRPr="00DB4E14" w:rsidRDefault="00DB4E14" w:rsidP="00B83B7C">
            <w:pPr>
              <w:keepNext/>
              <w:spacing w:line="40" w:lineRule="exact"/>
              <w:jc w:val="center"/>
              <w:rPr>
                <w:rFonts w:eastAsia="Times New Roman" w:cs="Times New Roman"/>
                <w:noProof/>
                <w:sz w:val="8"/>
                <w:szCs w:val="8"/>
              </w:rPr>
            </w:pPr>
          </w:p>
        </w:tc>
        <w:tc>
          <w:tcPr>
            <w:tcW w:w="61" w:type="pct"/>
            <w:shd w:val="clear" w:color="auto" w:fill="auto"/>
            <w:vAlign w:val="bottom"/>
          </w:tcPr>
          <w:p w14:paraId="0D089DFE" w14:textId="6D2CB472" w:rsidR="00DB4E14" w:rsidRPr="00DB4E14" w:rsidRDefault="00C552A4" w:rsidP="00B83B7C">
            <w:pPr>
              <w:keepNext/>
              <w:jc w:val="center"/>
              <w:rPr>
                <w:rFonts w:ascii="Arial" w:eastAsia="Times New Roman" w:hAnsi="Arial" w:cs="Times New Roman"/>
                <w:sz w:val="8"/>
                <w:szCs w:val="20"/>
              </w:rPr>
            </w:pPr>
            <w:r w:rsidRPr="00DB4E14">
              <w:rPr>
                <w:rFonts w:ascii="Arial" w:eastAsia="Times New Roman" w:hAnsi="Arial" w:cs="Arial"/>
                <w:b/>
                <w:bCs/>
                <w:szCs w:val="20"/>
              </w:rPr>
              <w:t>$</w:t>
            </w:r>
          </w:p>
        </w:tc>
        <w:tc>
          <w:tcPr>
            <w:tcW w:w="302" w:type="pct"/>
            <w:shd w:val="clear" w:color="auto" w:fill="auto"/>
            <w:vAlign w:val="bottom"/>
          </w:tcPr>
          <w:p w14:paraId="1EA1D512" w14:textId="6C22CE49" w:rsidR="00DB4E14" w:rsidRPr="00DB4E14" w:rsidRDefault="00C552A4" w:rsidP="00B83B7C">
            <w:pPr>
              <w:keepNext/>
              <w:jc w:val="center"/>
              <w:rPr>
                <w:rFonts w:ascii="Arial" w:eastAsia="Times New Roman" w:hAnsi="Arial" w:cs="Times New Roman"/>
                <w:szCs w:val="20"/>
              </w:rPr>
            </w:pPr>
            <w:r>
              <w:rPr>
                <w:rFonts w:ascii="Arial" w:eastAsia="Times New Roman" w:hAnsi="Arial" w:cs="Arial"/>
                <w:b/>
                <w:bCs/>
                <w:szCs w:val="20"/>
              </w:rPr>
              <w:t>97.24</w:t>
            </w:r>
          </w:p>
        </w:tc>
        <w:tc>
          <w:tcPr>
            <w:tcW w:w="34" w:type="pct"/>
            <w:shd w:val="clear" w:color="auto" w:fill="auto"/>
            <w:noWrap/>
            <w:vAlign w:val="bottom"/>
          </w:tcPr>
          <w:p w14:paraId="4177C511" w14:textId="68EBADB1" w:rsidR="00DB4E14" w:rsidRPr="00DB4E14" w:rsidRDefault="00DB4E14" w:rsidP="00B83B7C">
            <w:pPr>
              <w:keepNext/>
              <w:jc w:val="center"/>
              <w:rPr>
                <w:rFonts w:ascii="Arial" w:eastAsia="Times New Roman" w:hAnsi="Arial" w:cs="Times New Roman"/>
                <w:sz w:val="8"/>
                <w:szCs w:val="20"/>
              </w:rPr>
            </w:pPr>
          </w:p>
        </w:tc>
        <w:tc>
          <w:tcPr>
            <w:tcW w:w="25" w:type="pct"/>
            <w:shd w:val="clear" w:color="auto" w:fill="auto"/>
            <w:vAlign w:val="bottom"/>
          </w:tcPr>
          <w:p w14:paraId="2ACFF97D" w14:textId="34733D90" w:rsidR="00DB4E14" w:rsidRPr="00DB4E14" w:rsidRDefault="00DB4E14" w:rsidP="00B83B7C">
            <w:pPr>
              <w:keepNext/>
              <w:spacing w:line="40" w:lineRule="exact"/>
              <w:jc w:val="center"/>
              <w:rPr>
                <w:rFonts w:eastAsia="Times New Roman" w:cs="Times New Roman"/>
                <w:noProof/>
                <w:sz w:val="8"/>
                <w:szCs w:val="8"/>
              </w:rPr>
            </w:pPr>
          </w:p>
        </w:tc>
        <w:tc>
          <w:tcPr>
            <w:tcW w:w="61" w:type="pct"/>
            <w:shd w:val="clear" w:color="auto" w:fill="auto"/>
            <w:vAlign w:val="bottom"/>
          </w:tcPr>
          <w:p w14:paraId="07A301DC" w14:textId="49803493" w:rsidR="00DB4E14" w:rsidRPr="00DB4E14" w:rsidRDefault="00C552A4" w:rsidP="00B83B7C">
            <w:pPr>
              <w:keepNext/>
              <w:jc w:val="center"/>
              <w:rPr>
                <w:rFonts w:ascii="Arial" w:eastAsia="Times New Roman" w:hAnsi="Arial" w:cs="Times New Roman"/>
                <w:sz w:val="8"/>
                <w:szCs w:val="20"/>
              </w:rPr>
            </w:pPr>
            <w:r w:rsidRPr="00DB4E14">
              <w:rPr>
                <w:rFonts w:ascii="Arial" w:eastAsia="Times New Roman" w:hAnsi="Arial" w:cs="Arial"/>
                <w:b/>
                <w:bCs/>
                <w:szCs w:val="20"/>
              </w:rPr>
              <w:t>$</w:t>
            </w:r>
          </w:p>
        </w:tc>
        <w:tc>
          <w:tcPr>
            <w:tcW w:w="303" w:type="pct"/>
            <w:shd w:val="clear" w:color="auto" w:fill="auto"/>
            <w:vAlign w:val="bottom"/>
          </w:tcPr>
          <w:p w14:paraId="138B1969" w14:textId="4D8ABDCE" w:rsidR="00DB4E14" w:rsidRPr="00DB4E14" w:rsidRDefault="00C552A4" w:rsidP="00B83B7C">
            <w:pPr>
              <w:keepNext/>
              <w:jc w:val="center"/>
              <w:rPr>
                <w:rFonts w:ascii="Arial" w:eastAsia="Times New Roman" w:hAnsi="Arial" w:cs="Times New Roman"/>
                <w:szCs w:val="20"/>
              </w:rPr>
            </w:pPr>
            <w:r>
              <w:rPr>
                <w:rFonts w:ascii="Arial" w:eastAsia="Times New Roman" w:hAnsi="Arial" w:cs="Arial"/>
                <w:b/>
                <w:bCs/>
                <w:szCs w:val="20"/>
              </w:rPr>
              <w:t>102.69</w:t>
            </w:r>
          </w:p>
        </w:tc>
        <w:tc>
          <w:tcPr>
            <w:tcW w:w="66" w:type="pct"/>
            <w:shd w:val="clear" w:color="auto" w:fill="auto"/>
            <w:noWrap/>
            <w:vAlign w:val="bottom"/>
          </w:tcPr>
          <w:p w14:paraId="5A5A855E" w14:textId="440D841F" w:rsidR="00DB4E14" w:rsidRPr="00DB4E14" w:rsidRDefault="00DB4E14" w:rsidP="00B83B7C">
            <w:pPr>
              <w:keepNext/>
              <w:jc w:val="center"/>
              <w:rPr>
                <w:rFonts w:ascii="Arial" w:eastAsia="Times New Roman" w:hAnsi="Arial" w:cs="Times New Roman"/>
                <w:sz w:val="8"/>
                <w:szCs w:val="20"/>
              </w:rPr>
            </w:pPr>
          </w:p>
        </w:tc>
        <w:tc>
          <w:tcPr>
            <w:tcW w:w="48" w:type="pct"/>
            <w:shd w:val="clear" w:color="auto" w:fill="auto"/>
            <w:vAlign w:val="bottom"/>
          </w:tcPr>
          <w:p w14:paraId="5DBB5824" w14:textId="559265B0" w:rsidR="00DB4E14" w:rsidRPr="00DB4E14" w:rsidRDefault="00DB4E14" w:rsidP="00B83B7C">
            <w:pPr>
              <w:keepNext/>
              <w:spacing w:line="40" w:lineRule="exact"/>
              <w:jc w:val="center"/>
              <w:rPr>
                <w:rFonts w:eastAsia="Times New Roman" w:cs="Times New Roman"/>
                <w:noProof/>
                <w:sz w:val="8"/>
                <w:szCs w:val="8"/>
              </w:rPr>
            </w:pPr>
          </w:p>
        </w:tc>
        <w:tc>
          <w:tcPr>
            <w:tcW w:w="73" w:type="pct"/>
            <w:shd w:val="clear" w:color="auto" w:fill="auto"/>
            <w:vAlign w:val="bottom"/>
          </w:tcPr>
          <w:p w14:paraId="7731339E" w14:textId="4AFDCDF1" w:rsidR="00DB4E14" w:rsidRPr="00DB4E14" w:rsidRDefault="00C552A4" w:rsidP="00B83B7C">
            <w:pPr>
              <w:keepNext/>
              <w:jc w:val="center"/>
              <w:rPr>
                <w:rFonts w:ascii="Arial" w:eastAsia="Times New Roman" w:hAnsi="Arial" w:cs="Times New Roman"/>
                <w:sz w:val="8"/>
                <w:szCs w:val="20"/>
              </w:rPr>
            </w:pPr>
            <w:r w:rsidRPr="00DB4E14">
              <w:rPr>
                <w:rFonts w:ascii="Arial" w:eastAsia="Times New Roman" w:hAnsi="Arial" w:cs="Arial"/>
                <w:b/>
                <w:bCs/>
                <w:szCs w:val="20"/>
              </w:rPr>
              <w:t>$</w:t>
            </w:r>
          </w:p>
        </w:tc>
        <w:tc>
          <w:tcPr>
            <w:tcW w:w="324" w:type="pct"/>
            <w:shd w:val="clear" w:color="auto" w:fill="auto"/>
            <w:vAlign w:val="bottom"/>
          </w:tcPr>
          <w:p w14:paraId="35962CBC" w14:textId="73823144" w:rsidR="00DB4E14" w:rsidRPr="00DB4E14" w:rsidRDefault="00C552A4" w:rsidP="00B83B7C">
            <w:pPr>
              <w:keepNext/>
              <w:jc w:val="center"/>
              <w:rPr>
                <w:rFonts w:ascii="Arial" w:eastAsia="Times New Roman" w:hAnsi="Arial" w:cs="Times New Roman"/>
                <w:szCs w:val="20"/>
              </w:rPr>
            </w:pPr>
            <w:r>
              <w:rPr>
                <w:rFonts w:ascii="Arial" w:eastAsia="Times New Roman" w:hAnsi="Arial" w:cs="Arial"/>
                <w:b/>
                <w:bCs/>
                <w:szCs w:val="20"/>
              </w:rPr>
              <w:t>102.69</w:t>
            </w:r>
          </w:p>
        </w:tc>
        <w:tc>
          <w:tcPr>
            <w:tcW w:w="34" w:type="pct"/>
            <w:shd w:val="clear" w:color="auto" w:fill="auto"/>
            <w:noWrap/>
            <w:vAlign w:val="bottom"/>
          </w:tcPr>
          <w:p w14:paraId="5D3EF758" w14:textId="6C53F544" w:rsidR="00DB4E14" w:rsidRPr="00DB4E14" w:rsidRDefault="00DB4E14" w:rsidP="00B83B7C">
            <w:pPr>
              <w:keepNext/>
              <w:jc w:val="center"/>
              <w:rPr>
                <w:rFonts w:ascii="Arial" w:eastAsia="Times New Roman" w:hAnsi="Arial" w:cs="Times New Roman"/>
                <w:sz w:val="8"/>
                <w:szCs w:val="20"/>
              </w:rPr>
            </w:pPr>
          </w:p>
        </w:tc>
      </w:tr>
      <w:tr w:rsidR="00A31070" w:rsidRPr="00DB4E14" w14:paraId="5726895A" w14:textId="77777777" w:rsidTr="00937F7E">
        <w:trPr>
          <w:jc w:val="center"/>
        </w:trPr>
        <w:tc>
          <w:tcPr>
            <w:tcW w:w="2575" w:type="pct"/>
            <w:shd w:val="clear" w:color="auto" w:fill="auto"/>
          </w:tcPr>
          <w:p w14:paraId="50628119" w14:textId="4218DF57" w:rsidR="00DB4E14" w:rsidRPr="00DB4E14" w:rsidRDefault="00C552A4" w:rsidP="00B83B7C">
            <w:pPr>
              <w:keepNext/>
              <w:spacing w:before="100" w:beforeAutospacing="1" w:after="100" w:afterAutospacing="1"/>
              <w:ind w:left="240" w:hanging="240"/>
              <w:jc w:val="center"/>
              <w:rPr>
                <w:rFonts w:ascii="Arial" w:eastAsia="Times New Roman" w:hAnsi="Arial" w:cs="Times New Roman"/>
                <w:sz w:val="8"/>
                <w:szCs w:val="24"/>
              </w:rPr>
            </w:pPr>
            <w:r w:rsidRPr="00DB4E14">
              <w:rPr>
                <w:rFonts w:ascii="Arial" w:eastAsia="Times New Roman" w:hAnsi="Arial" w:cs="Arial"/>
                <w:szCs w:val="20"/>
              </w:rPr>
              <w:t>LOW</w:t>
            </w:r>
          </w:p>
        </w:tc>
        <w:tc>
          <w:tcPr>
            <w:tcW w:w="132" w:type="pct"/>
            <w:gridSpan w:val="2"/>
            <w:shd w:val="clear" w:color="auto" w:fill="auto"/>
            <w:vAlign w:val="bottom"/>
          </w:tcPr>
          <w:p w14:paraId="6DFF8115" w14:textId="6BF513DB" w:rsidR="00DB4E14" w:rsidRPr="00DB4E14" w:rsidRDefault="00DB4E14" w:rsidP="00B83B7C">
            <w:pPr>
              <w:keepNext/>
              <w:spacing w:line="40" w:lineRule="exact"/>
              <w:jc w:val="center"/>
              <w:rPr>
                <w:rFonts w:eastAsia="Times New Roman" w:cs="Times New Roman"/>
                <w:noProof/>
                <w:sz w:val="8"/>
                <w:szCs w:val="8"/>
              </w:rPr>
            </w:pPr>
          </w:p>
        </w:tc>
        <w:tc>
          <w:tcPr>
            <w:tcW w:w="76" w:type="pct"/>
            <w:shd w:val="clear" w:color="auto" w:fill="auto"/>
            <w:vAlign w:val="bottom"/>
          </w:tcPr>
          <w:p w14:paraId="7E07FD22" w14:textId="77777777" w:rsidR="00DB4E14" w:rsidRPr="00DB4E14" w:rsidRDefault="00DB4E14" w:rsidP="00B83B7C">
            <w:pPr>
              <w:keepNext/>
              <w:jc w:val="center"/>
              <w:rPr>
                <w:rFonts w:ascii="Arial" w:eastAsia="Times New Roman" w:hAnsi="Arial" w:cs="Times New Roman"/>
                <w:sz w:val="8"/>
                <w:szCs w:val="20"/>
              </w:rPr>
            </w:pPr>
          </w:p>
        </w:tc>
        <w:tc>
          <w:tcPr>
            <w:tcW w:w="306" w:type="pct"/>
            <w:shd w:val="clear" w:color="auto" w:fill="auto"/>
            <w:vAlign w:val="bottom"/>
          </w:tcPr>
          <w:p w14:paraId="138700F5" w14:textId="702A8085" w:rsidR="00DB4E14" w:rsidRPr="00DB4E14" w:rsidRDefault="00C552A4" w:rsidP="00B83B7C">
            <w:pPr>
              <w:keepNext/>
              <w:jc w:val="center"/>
              <w:rPr>
                <w:rFonts w:ascii="Arial" w:eastAsia="Times New Roman" w:hAnsi="Arial" w:cs="Times New Roman"/>
                <w:szCs w:val="20"/>
              </w:rPr>
            </w:pPr>
            <w:r>
              <w:rPr>
                <w:rFonts w:ascii="Arial" w:eastAsia="Times New Roman" w:hAnsi="Arial" w:cs="Arial"/>
                <w:b/>
                <w:bCs/>
                <w:szCs w:val="20"/>
              </w:rPr>
              <w:t>68.02</w:t>
            </w:r>
          </w:p>
        </w:tc>
        <w:tc>
          <w:tcPr>
            <w:tcW w:w="34" w:type="pct"/>
            <w:shd w:val="clear" w:color="auto" w:fill="auto"/>
            <w:noWrap/>
            <w:vAlign w:val="bottom"/>
          </w:tcPr>
          <w:p w14:paraId="3D3C775E" w14:textId="2702E5B1" w:rsidR="00DB4E14" w:rsidRPr="00DB4E14" w:rsidRDefault="00DB4E14" w:rsidP="00B83B7C">
            <w:pPr>
              <w:keepNext/>
              <w:jc w:val="center"/>
              <w:rPr>
                <w:rFonts w:ascii="Arial" w:eastAsia="Times New Roman" w:hAnsi="Arial" w:cs="Times New Roman"/>
                <w:sz w:val="8"/>
                <w:szCs w:val="20"/>
              </w:rPr>
            </w:pPr>
          </w:p>
        </w:tc>
        <w:tc>
          <w:tcPr>
            <w:tcW w:w="101" w:type="pct"/>
            <w:gridSpan w:val="2"/>
            <w:shd w:val="clear" w:color="auto" w:fill="auto"/>
            <w:vAlign w:val="bottom"/>
          </w:tcPr>
          <w:p w14:paraId="53BC2C1C" w14:textId="3532877A" w:rsidR="00DB4E14" w:rsidRPr="00DB4E14" w:rsidRDefault="00DB4E14" w:rsidP="00B83B7C">
            <w:pPr>
              <w:keepNext/>
              <w:spacing w:line="40" w:lineRule="exact"/>
              <w:jc w:val="center"/>
              <w:rPr>
                <w:rFonts w:eastAsia="Times New Roman" w:cs="Times New Roman"/>
                <w:noProof/>
                <w:sz w:val="8"/>
                <w:szCs w:val="8"/>
              </w:rPr>
            </w:pPr>
          </w:p>
        </w:tc>
        <w:tc>
          <w:tcPr>
            <w:tcW w:w="86" w:type="pct"/>
            <w:shd w:val="clear" w:color="auto" w:fill="auto"/>
            <w:vAlign w:val="bottom"/>
          </w:tcPr>
          <w:p w14:paraId="74F51BA4" w14:textId="77777777" w:rsidR="00DB4E14" w:rsidRPr="00DB4E14" w:rsidRDefault="00DB4E14" w:rsidP="00B83B7C">
            <w:pPr>
              <w:keepNext/>
              <w:jc w:val="center"/>
              <w:rPr>
                <w:rFonts w:ascii="Arial" w:eastAsia="Times New Roman" w:hAnsi="Arial" w:cs="Times New Roman"/>
                <w:sz w:val="8"/>
                <w:szCs w:val="20"/>
              </w:rPr>
            </w:pPr>
          </w:p>
        </w:tc>
        <w:tc>
          <w:tcPr>
            <w:tcW w:w="302" w:type="pct"/>
            <w:shd w:val="clear" w:color="auto" w:fill="auto"/>
            <w:vAlign w:val="bottom"/>
          </w:tcPr>
          <w:p w14:paraId="7A324AE0" w14:textId="4AC29C11" w:rsidR="00DB4E14" w:rsidRPr="00DB4E14" w:rsidRDefault="00C552A4" w:rsidP="00B83B7C">
            <w:pPr>
              <w:keepNext/>
              <w:jc w:val="center"/>
              <w:rPr>
                <w:rFonts w:ascii="Arial" w:eastAsia="Times New Roman" w:hAnsi="Arial" w:cs="Times New Roman"/>
                <w:szCs w:val="20"/>
              </w:rPr>
            </w:pPr>
            <w:r>
              <w:rPr>
                <w:rFonts w:ascii="Arial" w:eastAsia="Times New Roman" w:hAnsi="Arial" w:cs="Arial"/>
                <w:b/>
                <w:bCs/>
                <w:szCs w:val="20"/>
              </w:rPr>
              <w:t>73.71</w:t>
            </w:r>
          </w:p>
        </w:tc>
        <w:tc>
          <w:tcPr>
            <w:tcW w:w="34" w:type="pct"/>
            <w:shd w:val="clear" w:color="auto" w:fill="auto"/>
            <w:noWrap/>
            <w:vAlign w:val="bottom"/>
          </w:tcPr>
          <w:p w14:paraId="766F6D94" w14:textId="6E84146E" w:rsidR="00DB4E14" w:rsidRPr="00DB4E14" w:rsidRDefault="00DB4E14" w:rsidP="00B83B7C">
            <w:pPr>
              <w:keepNext/>
              <w:jc w:val="center"/>
              <w:rPr>
                <w:rFonts w:ascii="Arial" w:eastAsia="Times New Roman" w:hAnsi="Arial" w:cs="Times New Roman"/>
                <w:sz w:val="8"/>
                <w:szCs w:val="20"/>
              </w:rPr>
            </w:pPr>
          </w:p>
        </w:tc>
        <w:tc>
          <w:tcPr>
            <w:tcW w:w="25" w:type="pct"/>
            <w:shd w:val="clear" w:color="auto" w:fill="auto"/>
            <w:vAlign w:val="bottom"/>
          </w:tcPr>
          <w:p w14:paraId="2BCBD0DC" w14:textId="5C10BA3E" w:rsidR="00DB4E14" w:rsidRPr="00DB4E14" w:rsidRDefault="00DB4E14" w:rsidP="00B83B7C">
            <w:pPr>
              <w:keepNext/>
              <w:spacing w:line="40" w:lineRule="exact"/>
              <w:jc w:val="center"/>
              <w:rPr>
                <w:rFonts w:eastAsia="Times New Roman" w:cs="Times New Roman"/>
                <w:noProof/>
                <w:sz w:val="8"/>
                <w:szCs w:val="8"/>
              </w:rPr>
            </w:pPr>
          </w:p>
        </w:tc>
        <w:tc>
          <w:tcPr>
            <w:tcW w:w="61" w:type="pct"/>
            <w:shd w:val="clear" w:color="auto" w:fill="auto"/>
            <w:vAlign w:val="bottom"/>
          </w:tcPr>
          <w:p w14:paraId="451858C5" w14:textId="77777777" w:rsidR="00DB4E14" w:rsidRPr="00DB4E14" w:rsidRDefault="00DB4E14" w:rsidP="00B83B7C">
            <w:pPr>
              <w:keepNext/>
              <w:jc w:val="center"/>
              <w:rPr>
                <w:rFonts w:ascii="Arial" w:eastAsia="Times New Roman" w:hAnsi="Arial" w:cs="Times New Roman"/>
                <w:sz w:val="8"/>
                <w:szCs w:val="20"/>
              </w:rPr>
            </w:pPr>
          </w:p>
        </w:tc>
        <w:tc>
          <w:tcPr>
            <w:tcW w:w="302" w:type="pct"/>
            <w:shd w:val="clear" w:color="auto" w:fill="auto"/>
            <w:vAlign w:val="bottom"/>
          </w:tcPr>
          <w:p w14:paraId="52125708" w14:textId="7CF892AA" w:rsidR="00DB4E14" w:rsidRPr="00DB4E14" w:rsidRDefault="00C552A4" w:rsidP="00B83B7C">
            <w:pPr>
              <w:keepNext/>
              <w:jc w:val="center"/>
              <w:rPr>
                <w:rFonts w:ascii="Arial" w:eastAsia="Times New Roman" w:hAnsi="Arial" w:cs="Times New Roman"/>
                <w:szCs w:val="20"/>
              </w:rPr>
            </w:pPr>
            <w:r>
              <w:rPr>
                <w:rFonts w:ascii="Arial" w:eastAsia="Times New Roman" w:hAnsi="Arial" w:cs="Arial"/>
                <w:b/>
                <w:bCs/>
                <w:szCs w:val="20"/>
              </w:rPr>
              <w:t>83.83</w:t>
            </w:r>
          </w:p>
        </w:tc>
        <w:tc>
          <w:tcPr>
            <w:tcW w:w="34" w:type="pct"/>
            <w:shd w:val="clear" w:color="auto" w:fill="auto"/>
            <w:noWrap/>
            <w:vAlign w:val="bottom"/>
          </w:tcPr>
          <w:p w14:paraId="24A1A31A" w14:textId="2675C27D" w:rsidR="00DB4E14" w:rsidRPr="00DB4E14" w:rsidRDefault="00DB4E14" w:rsidP="00B83B7C">
            <w:pPr>
              <w:keepNext/>
              <w:jc w:val="center"/>
              <w:rPr>
                <w:rFonts w:ascii="Arial" w:eastAsia="Times New Roman" w:hAnsi="Arial" w:cs="Times New Roman"/>
                <w:sz w:val="8"/>
                <w:szCs w:val="20"/>
              </w:rPr>
            </w:pPr>
          </w:p>
        </w:tc>
        <w:tc>
          <w:tcPr>
            <w:tcW w:w="25" w:type="pct"/>
            <w:shd w:val="clear" w:color="auto" w:fill="auto"/>
            <w:vAlign w:val="bottom"/>
          </w:tcPr>
          <w:p w14:paraId="67FAE413" w14:textId="0EB30C68" w:rsidR="00DB4E14" w:rsidRPr="00DB4E14" w:rsidRDefault="00DB4E14" w:rsidP="00B83B7C">
            <w:pPr>
              <w:keepNext/>
              <w:spacing w:line="40" w:lineRule="exact"/>
              <w:jc w:val="center"/>
              <w:rPr>
                <w:rFonts w:eastAsia="Times New Roman" w:cs="Times New Roman"/>
                <w:noProof/>
                <w:sz w:val="8"/>
                <w:szCs w:val="8"/>
              </w:rPr>
            </w:pPr>
          </w:p>
        </w:tc>
        <w:tc>
          <w:tcPr>
            <w:tcW w:w="61" w:type="pct"/>
            <w:shd w:val="clear" w:color="auto" w:fill="auto"/>
            <w:vAlign w:val="bottom"/>
          </w:tcPr>
          <w:p w14:paraId="1F0C9F9F" w14:textId="77777777" w:rsidR="00DB4E14" w:rsidRPr="00DB4E14" w:rsidRDefault="00DB4E14" w:rsidP="00B83B7C">
            <w:pPr>
              <w:keepNext/>
              <w:jc w:val="center"/>
              <w:rPr>
                <w:rFonts w:ascii="Arial" w:eastAsia="Times New Roman" w:hAnsi="Arial" w:cs="Times New Roman"/>
                <w:sz w:val="8"/>
                <w:szCs w:val="20"/>
              </w:rPr>
            </w:pPr>
          </w:p>
        </w:tc>
        <w:tc>
          <w:tcPr>
            <w:tcW w:w="303" w:type="pct"/>
            <w:shd w:val="clear" w:color="auto" w:fill="auto"/>
            <w:vAlign w:val="bottom"/>
          </w:tcPr>
          <w:p w14:paraId="42544DC2" w14:textId="3EC8A988" w:rsidR="00DB4E14" w:rsidRPr="00DB4E14" w:rsidRDefault="00C552A4" w:rsidP="00B83B7C">
            <w:pPr>
              <w:keepNext/>
              <w:jc w:val="center"/>
              <w:rPr>
                <w:rFonts w:ascii="Arial" w:eastAsia="Times New Roman" w:hAnsi="Arial" w:cs="Times New Roman"/>
                <w:szCs w:val="20"/>
              </w:rPr>
            </w:pPr>
            <w:r>
              <w:rPr>
                <w:rFonts w:ascii="Arial" w:eastAsia="Times New Roman" w:hAnsi="Arial" w:cs="Arial"/>
                <w:b/>
                <w:bCs/>
                <w:szCs w:val="20"/>
              </w:rPr>
              <w:t>87.51</w:t>
            </w:r>
          </w:p>
        </w:tc>
        <w:tc>
          <w:tcPr>
            <w:tcW w:w="66" w:type="pct"/>
            <w:shd w:val="clear" w:color="auto" w:fill="auto"/>
            <w:noWrap/>
            <w:vAlign w:val="bottom"/>
          </w:tcPr>
          <w:p w14:paraId="3737F1C1" w14:textId="54FA0E47" w:rsidR="00DB4E14" w:rsidRPr="00DB4E14" w:rsidRDefault="00DB4E14" w:rsidP="00B83B7C">
            <w:pPr>
              <w:keepNext/>
              <w:jc w:val="center"/>
              <w:rPr>
                <w:rFonts w:ascii="Arial" w:eastAsia="Times New Roman" w:hAnsi="Arial" w:cs="Times New Roman"/>
                <w:sz w:val="8"/>
                <w:szCs w:val="20"/>
              </w:rPr>
            </w:pPr>
          </w:p>
        </w:tc>
        <w:tc>
          <w:tcPr>
            <w:tcW w:w="48" w:type="pct"/>
            <w:shd w:val="clear" w:color="auto" w:fill="auto"/>
            <w:vAlign w:val="bottom"/>
          </w:tcPr>
          <w:p w14:paraId="784250A0" w14:textId="1802A026" w:rsidR="00DB4E14" w:rsidRPr="00DB4E14" w:rsidRDefault="00DB4E14" w:rsidP="00B83B7C">
            <w:pPr>
              <w:keepNext/>
              <w:spacing w:line="40" w:lineRule="exact"/>
              <w:jc w:val="center"/>
              <w:rPr>
                <w:rFonts w:eastAsia="Times New Roman" w:cs="Times New Roman"/>
                <w:noProof/>
                <w:sz w:val="8"/>
                <w:szCs w:val="8"/>
              </w:rPr>
            </w:pPr>
          </w:p>
        </w:tc>
        <w:tc>
          <w:tcPr>
            <w:tcW w:w="73" w:type="pct"/>
            <w:shd w:val="clear" w:color="auto" w:fill="auto"/>
            <w:vAlign w:val="bottom"/>
          </w:tcPr>
          <w:p w14:paraId="231C1053" w14:textId="77777777" w:rsidR="00DB4E14" w:rsidRPr="00DB4E14" w:rsidRDefault="00DB4E14" w:rsidP="00B83B7C">
            <w:pPr>
              <w:keepNext/>
              <w:jc w:val="center"/>
              <w:rPr>
                <w:rFonts w:ascii="Arial" w:eastAsia="Times New Roman" w:hAnsi="Arial" w:cs="Times New Roman"/>
                <w:sz w:val="8"/>
                <w:szCs w:val="20"/>
              </w:rPr>
            </w:pPr>
          </w:p>
        </w:tc>
        <w:tc>
          <w:tcPr>
            <w:tcW w:w="324" w:type="pct"/>
            <w:shd w:val="clear" w:color="auto" w:fill="auto"/>
            <w:vAlign w:val="bottom"/>
          </w:tcPr>
          <w:p w14:paraId="06AAFFEC" w14:textId="6B9889EE" w:rsidR="00DB4E14" w:rsidRPr="00DB4E14" w:rsidRDefault="00C552A4" w:rsidP="00B83B7C">
            <w:pPr>
              <w:keepNext/>
              <w:jc w:val="center"/>
              <w:rPr>
                <w:rFonts w:ascii="Arial" w:eastAsia="Times New Roman" w:hAnsi="Arial" w:cs="Times New Roman"/>
                <w:szCs w:val="20"/>
              </w:rPr>
            </w:pPr>
            <w:r>
              <w:rPr>
                <w:rFonts w:ascii="Arial" w:eastAsia="Times New Roman" w:hAnsi="Arial" w:cs="Arial"/>
                <w:b/>
                <w:bCs/>
                <w:szCs w:val="20"/>
              </w:rPr>
              <w:t>68.02</w:t>
            </w:r>
          </w:p>
        </w:tc>
        <w:tc>
          <w:tcPr>
            <w:tcW w:w="34" w:type="pct"/>
            <w:shd w:val="clear" w:color="auto" w:fill="auto"/>
            <w:noWrap/>
            <w:vAlign w:val="bottom"/>
          </w:tcPr>
          <w:p w14:paraId="6928A3F3" w14:textId="56A624CF" w:rsidR="00DB4E14" w:rsidRPr="00DB4E14" w:rsidRDefault="00DB4E14" w:rsidP="00B83B7C">
            <w:pPr>
              <w:keepNext/>
              <w:jc w:val="center"/>
              <w:rPr>
                <w:rFonts w:ascii="Arial" w:eastAsia="Times New Roman" w:hAnsi="Arial" w:cs="Times New Roman"/>
                <w:sz w:val="8"/>
                <w:szCs w:val="20"/>
              </w:rPr>
            </w:pPr>
          </w:p>
        </w:tc>
      </w:tr>
      <w:tr w:rsidR="00DB4E14" w:rsidRPr="00DB4E14" w14:paraId="6E7A99C9" w14:textId="77777777" w:rsidTr="00E364CF">
        <w:trPr>
          <w:jc w:val="center"/>
        </w:trPr>
        <w:tc>
          <w:tcPr>
            <w:tcW w:w="4966" w:type="pct"/>
            <w:gridSpan w:val="22"/>
            <w:tcBorders>
              <w:bottom w:val="single" w:sz="4" w:space="0" w:color="auto"/>
            </w:tcBorders>
            <w:shd w:val="clear" w:color="auto" w:fill="auto"/>
            <w:vAlign w:val="bottom"/>
          </w:tcPr>
          <w:p w14:paraId="7C7026FF" w14:textId="3EDEFFA0" w:rsidR="00DB4E14" w:rsidRPr="00DB4E14" w:rsidRDefault="00DB4E14" w:rsidP="00B83B7C">
            <w:pPr>
              <w:keepNext/>
              <w:spacing w:before="20" w:line="80" w:lineRule="exact"/>
              <w:jc w:val="center"/>
              <w:rPr>
                <w:rFonts w:ascii="Arial" w:eastAsia="Times New Roman" w:hAnsi="Arial" w:cs="Times New Roman"/>
                <w:sz w:val="8"/>
                <w:szCs w:val="8"/>
              </w:rPr>
            </w:pPr>
          </w:p>
        </w:tc>
        <w:tc>
          <w:tcPr>
            <w:tcW w:w="34" w:type="pct"/>
            <w:shd w:val="clear" w:color="auto" w:fill="auto"/>
            <w:vAlign w:val="bottom"/>
          </w:tcPr>
          <w:p w14:paraId="7594F4A7" w14:textId="77777777" w:rsidR="00DB4E14" w:rsidRPr="00DB4E14" w:rsidRDefault="00DB4E14" w:rsidP="00B83B7C">
            <w:pPr>
              <w:keepNext/>
              <w:jc w:val="center"/>
              <w:rPr>
                <w:rFonts w:ascii="Arial" w:eastAsia="Times New Roman" w:hAnsi="Arial" w:cs="Times New Roman"/>
                <w:sz w:val="8"/>
                <w:szCs w:val="20"/>
              </w:rPr>
            </w:pPr>
          </w:p>
        </w:tc>
      </w:tr>
      <w:tr w:rsidR="00DB4E14" w:rsidRPr="00DB4E14" w14:paraId="1BFAB283" w14:textId="77777777" w:rsidTr="00937F7E">
        <w:trPr>
          <w:jc w:val="center"/>
        </w:trPr>
        <w:tc>
          <w:tcPr>
            <w:tcW w:w="2575" w:type="pct"/>
            <w:shd w:val="clear" w:color="auto" w:fill="auto"/>
            <w:vAlign w:val="center"/>
          </w:tcPr>
          <w:p w14:paraId="706A9C3E" w14:textId="77777777" w:rsidR="00DB4E14" w:rsidRPr="00DB4E14" w:rsidRDefault="00DB4E14" w:rsidP="00B83B7C">
            <w:pPr>
              <w:keepNext/>
              <w:spacing w:line="80" w:lineRule="atLeast"/>
              <w:jc w:val="center"/>
              <w:rPr>
                <w:rFonts w:ascii="Arial" w:eastAsia="Times New Roman" w:hAnsi="Arial" w:cs="Times New Roman"/>
                <w:sz w:val="8"/>
                <w:szCs w:val="20"/>
              </w:rPr>
            </w:pPr>
          </w:p>
        </w:tc>
        <w:tc>
          <w:tcPr>
            <w:tcW w:w="547" w:type="pct"/>
            <w:gridSpan w:val="5"/>
            <w:shd w:val="clear" w:color="auto" w:fill="auto"/>
            <w:vAlign w:val="center"/>
          </w:tcPr>
          <w:p w14:paraId="44F8E9D7" w14:textId="77777777" w:rsidR="00DB4E14" w:rsidRPr="00DB4E14" w:rsidRDefault="00DB4E14" w:rsidP="00B83B7C">
            <w:pPr>
              <w:keepNext/>
              <w:spacing w:line="80" w:lineRule="atLeast"/>
              <w:jc w:val="center"/>
              <w:rPr>
                <w:rFonts w:ascii="Arial" w:eastAsia="Times New Roman" w:hAnsi="Arial" w:cs="Times New Roman"/>
                <w:sz w:val="8"/>
                <w:szCs w:val="20"/>
              </w:rPr>
            </w:pPr>
          </w:p>
        </w:tc>
        <w:tc>
          <w:tcPr>
            <w:tcW w:w="523" w:type="pct"/>
            <w:gridSpan w:val="5"/>
            <w:shd w:val="clear" w:color="auto" w:fill="auto"/>
            <w:vAlign w:val="center"/>
          </w:tcPr>
          <w:p w14:paraId="1C2FA590" w14:textId="77777777" w:rsidR="00DB4E14" w:rsidRPr="00DB4E14" w:rsidRDefault="00DB4E14" w:rsidP="00B83B7C">
            <w:pPr>
              <w:keepNext/>
              <w:spacing w:line="80" w:lineRule="atLeast"/>
              <w:jc w:val="center"/>
              <w:rPr>
                <w:rFonts w:ascii="Arial" w:eastAsia="Times New Roman" w:hAnsi="Arial" w:cs="Times New Roman"/>
                <w:sz w:val="8"/>
                <w:szCs w:val="20"/>
              </w:rPr>
            </w:pPr>
          </w:p>
        </w:tc>
        <w:tc>
          <w:tcPr>
            <w:tcW w:w="421" w:type="pct"/>
            <w:gridSpan w:val="4"/>
            <w:shd w:val="clear" w:color="auto" w:fill="auto"/>
            <w:vAlign w:val="center"/>
          </w:tcPr>
          <w:p w14:paraId="6AEF5196" w14:textId="77777777" w:rsidR="00DB4E14" w:rsidRPr="00DB4E14" w:rsidRDefault="00DB4E14" w:rsidP="00B83B7C">
            <w:pPr>
              <w:keepNext/>
              <w:spacing w:line="80" w:lineRule="atLeast"/>
              <w:jc w:val="center"/>
              <w:rPr>
                <w:rFonts w:ascii="Arial" w:eastAsia="Times New Roman" w:hAnsi="Arial" w:cs="Times New Roman"/>
                <w:sz w:val="8"/>
                <w:szCs w:val="20"/>
              </w:rPr>
            </w:pPr>
          </w:p>
        </w:tc>
        <w:tc>
          <w:tcPr>
            <w:tcW w:w="455" w:type="pct"/>
            <w:gridSpan w:val="4"/>
            <w:shd w:val="clear" w:color="auto" w:fill="auto"/>
            <w:vAlign w:val="center"/>
          </w:tcPr>
          <w:p w14:paraId="7A19E43F" w14:textId="77777777" w:rsidR="00DB4E14" w:rsidRPr="00DB4E14" w:rsidRDefault="00DB4E14" w:rsidP="00B83B7C">
            <w:pPr>
              <w:keepNext/>
              <w:spacing w:line="80" w:lineRule="atLeast"/>
              <w:jc w:val="center"/>
              <w:rPr>
                <w:rFonts w:ascii="Arial" w:eastAsia="Times New Roman" w:hAnsi="Arial" w:cs="Times New Roman"/>
                <w:sz w:val="8"/>
                <w:szCs w:val="20"/>
              </w:rPr>
            </w:pPr>
          </w:p>
        </w:tc>
        <w:tc>
          <w:tcPr>
            <w:tcW w:w="445" w:type="pct"/>
            <w:gridSpan w:val="3"/>
            <w:shd w:val="clear" w:color="auto" w:fill="auto"/>
            <w:vAlign w:val="center"/>
          </w:tcPr>
          <w:p w14:paraId="4E562F5C" w14:textId="77777777" w:rsidR="00DB4E14" w:rsidRPr="00DB4E14" w:rsidRDefault="00DB4E14" w:rsidP="00B83B7C">
            <w:pPr>
              <w:keepNext/>
              <w:spacing w:line="80" w:lineRule="atLeast"/>
              <w:jc w:val="center"/>
              <w:rPr>
                <w:rFonts w:ascii="Arial" w:eastAsia="Times New Roman" w:hAnsi="Arial" w:cs="Times New Roman"/>
                <w:sz w:val="8"/>
                <w:szCs w:val="20"/>
              </w:rPr>
            </w:pPr>
          </w:p>
        </w:tc>
        <w:tc>
          <w:tcPr>
            <w:tcW w:w="34" w:type="pct"/>
            <w:shd w:val="clear" w:color="auto" w:fill="auto"/>
            <w:vAlign w:val="center"/>
          </w:tcPr>
          <w:p w14:paraId="5B63BA9B" w14:textId="77777777" w:rsidR="00DB4E14" w:rsidRPr="00DB4E14" w:rsidRDefault="00DB4E14" w:rsidP="00B83B7C">
            <w:pPr>
              <w:keepNext/>
              <w:spacing w:line="80" w:lineRule="atLeast"/>
              <w:jc w:val="center"/>
              <w:rPr>
                <w:rFonts w:ascii="Arial" w:eastAsia="Times New Roman" w:hAnsi="Arial" w:cs="Times New Roman"/>
                <w:sz w:val="8"/>
                <w:szCs w:val="20"/>
              </w:rPr>
            </w:pPr>
          </w:p>
        </w:tc>
      </w:tr>
      <w:tr w:rsidR="00A31070" w:rsidRPr="00DB4E14" w14:paraId="758E9D2A" w14:textId="77777777" w:rsidTr="00937F7E">
        <w:trPr>
          <w:jc w:val="center"/>
        </w:trPr>
        <w:tc>
          <w:tcPr>
            <w:tcW w:w="2575" w:type="pct"/>
            <w:shd w:val="clear" w:color="auto" w:fill="auto"/>
          </w:tcPr>
          <w:p w14:paraId="7B9F1C22" w14:textId="7F97ADCF" w:rsidR="00DB4E14" w:rsidRPr="00DB4E14" w:rsidRDefault="00C552A4" w:rsidP="00B83B7C">
            <w:pPr>
              <w:keepNext/>
              <w:spacing w:before="100" w:beforeAutospacing="1" w:after="100" w:afterAutospacing="1"/>
              <w:ind w:left="240" w:hanging="240"/>
              <w:jc w:val="center"/>
              <w:rPr>
                <w:rFonts w:ascii="Arial" w:eastAsia="Times New Roman" w:hAnsi="Arial" w:cs="Times New Roman"/>
                <w:sz w:val="8"/>
                <w:szCs w:val="24"/>
              </w:rPr>
            </w:pPr>
            <w:r w:rsidRPr="00DB4E14">
              <w:rPr>
                <w:rFonts w:ascii="Arial" w:eastAsia="Times New Roman" w:hAnsi="Arial" w:cs="Arial"/>
                <w:b/>
                <w:bCs/>
                <w:sz w:val="15"/>
                <w:szCs w:val="15"/>
              </w:rPr>
              <w:t>FISCAL YEAR 201</w:t>
            </w:r>
            <w:r>
              <w:rPr>
                <w:rFonts w:ascii="Arial" w:eastAsia="Times New Roman" w:hAnsi="Arial" w:cs="Arial"/>
                <w:b/>
                <w:bCs/>
                <w:sz w:val="15"/>
                <w:szCs w:val="15"/>
              </w:rPr>
              <w:t>7</w:t>
            </w:r>
          </w:p>
        </w:tc>
        <w:tc>
          <w:tcPr>
            <w:tcW w:w="25" w:type="pct"/>
            <w:shd w:val="clear" w:color="auto" w:fill="auto"/>
            <w:vAlign w:val="bottom"/>
          </w:tcPr>
          <w:p w14:paraId="22074EAC" w14:textId="0C018295" w:rsidR="00DB4E14" w:rsidRPr="00DB4E14" w:rsidRDefault="00DB4E14" w:rsidP="00B83B7C">
            <w:pPr>
              <w:keepNext/>
              <w:spacing w:line="40" w:lineRule="exact"/>
              <w:jc w:val="center"/>
              <w:rPr>
                <w:rFonts w:eastAsia="Times New Roman" w:cs="Times New Roman"/>
                <w:noProof/>
                <w:sz w:val="8"/>
                <w:szCs w:val="8"/>
              </w:rPr>
            </w:pPr>
          </w:p>
        </w:tc>
        <w:tc>
          <w:tcPr>
            <w:tcW w:w="107" w:type="pct"/>
            <w:shd w:val="clear" w:color="auto" w:fill="auto"/>
            <w:vAlign w:val="bottom"/>
          </w:tcPr>
          <w:p w14:paraId="0D61DBF4" w14:textId="30FB3F5C" w:rsidR="00DB4E14" w:rsidRPr="00DB4E14" w:rsidRDefault="00DB4E14" w:rsidP="00B83B7C">
            <w:pPr>
              <w:keepNext/>
              <w:spacing w:line="40" w:lineRule="exact"/>
              <w:jc w:val="center"/>
              <w:rPr>
                <w:rFonts w:eastAsia="Times New Roman" w:cs="Times New Roman"/>
                <w:noProof/>
                <w:sz w:val="8"/>
                <w:szCs w:val="8"/>
              </w:rPr>
            </w:pPr>
          </w:p>
        </w:tc>
        <w:tc>
          <w:tcPr>
            <w:tcW w:w="381" w:type="pct"/>
            <w:gridSpan w:val="2"/>
            <w:shd w:val="clear" w:color="auto" w:fill="auto"/>
            <w:vAlign w:val="bottom"/>
          </w:tcPr>
          <w:p w14:paraId="7E3FCD58" w14:textId="31BA6CDD" w:rsidR="00DB4E14" w:rsidRPr="00DB4E14" w:rsidRDefault="00DB4E14" w:rsidP="00B83B7C">
            <w:pPr>
              <w:keepNext/>
              <w:spacing w:line="40" w:lineRule="exact"/>
              <w:jc w:val="center"/>
              <w:rPr>
                <w:rFonts w:eastAsia="Times New Roman" w:cs="Times New Roman"/>
                <w:noProof/>
                <w:sz w:val="8"/>
                <w:szCs w:val="8"/>
              </w:rPr>
            </w:pPr>
          </w:p>
        </w:tc>
        <w:tc>
          <w:tcPr>
            <w:tcW w:w="34" w:type="pct"/>
            <w:shd w:val="clear" w:color="auto" w:fill="auto"/>
            <w:vAlign w:val="bottom"/>
          </w:tcPr>
          <w:p w14:paraId="70B5A187" w14:textId="57EF15DA" w:rsidR="00DB4E14" w:rsidRPr="00DB4E14" w:rsidRDefault="00DB4E14" w:rsidP="00B83B7C">
            <w:pPr>
              <w:keepNext/>
              <w:spacing w:line="40" w:lineRule="exact"/>
              <w:jc w:val="center"/>
              <w:rPr>
                <w:rFonts w:eastAsia="Times New Roman" w:cs="Times New Roman"/>
                <w:noProof/>
                <w:sz w:val="8"/>
                <w:szCs w:val="8"/>
              </w:rPr>
            </w:pPr>
          </w:p>
        </w:tc>
        <w:tc>
          <w:tcPr>
            <w:tcW w:w="25" w:type="pct"/>
            <w:shd w:val="clear" w:color="auto" w:fill="auto"/>
            <w:vAlign w:val="bottom"/>
          </w:tcPr>
          <w:p w14:paraId="03029BED" w14:textId="0A26358C" w:rsidR="00DB4E14" w:rsidRPr="00DB4E14" w:rsidRDefault="00DB4E14" w:rsidP="00B83B7C">
            <w:pPr>
              <w:keepNext/>
              <w:spacing w:line="40" w:lineRule="exact"/>
              <w:jc w:val="center"/>
              <w:rPr>
                <w:rFonts w:eastAsia="Times New Roman" w:cs="Times New Roman"/>
                <w:noProof/>
                <w:sz w:val="8"/>
                <w:szCs w:val="8"/>
              </w:rPr>
            </w:pPr>
          </w:p>
        </w:tc>
        <w:tc>
          <w:tcPr>
            <w:tcW w:w="76" w:type="pct"/>
            <w:shd w:val="clear" w:color="auto" w:fill="auto"/>
            <w:vAlign w:val="bottom"/>
          </w:tcPr>
          <w:p w14:paraId="16248B86" w14:textId="76E0FE2B" w:rsidR="00DB4E14" w:rsidRPr="00DB4E14" w:rsidRDefault="00DB4E14" w:rsidP="00B83B7C">
            <w:pPr>
              <w:keepNext/>
              <w:spacing w:line="40" w:lineRule="exact"/>
              <w:jc w:val="center"/>
              <w:rPr>
                <w:rFonts w:eastAsia="Times New Roman" w:cs="Times New Roman"/>
                <w:noProof/>
                <w:sz w:val="8"/>
                <w:szCs w:val="8"/>
              </w:rPr>
            </w:pPr>
          </w:p>
        </w:tc>
        <w:tc>
          <w:tcPr>
            <w:tcW w:w="388" w:type="pct"/>
            <w:gridSpan w:val="2"/>
            <w:shd w:val="clear" w:color="auto" w:fill="auto"/>
            <w:vAlign w:val="bottom"/>
          </w:tcPr>
          <w:p w14:paraId="13093E8B" w14:textId="3083AE4F" w:rsidR="00DB4E14" w:rsidRPr="00DB4E14" w:rsidRDefault="00DB4E14" w:rsidP="00B83B7C">
            <w:pPr>
              <w:keepNext/>
              <w:spacing w:line="40" w:lineRule="exact"/>
              <w:jc w:val="center"/>
              <w:rPr>
                <w:rFonts w:eastAsia="Times New Roman" w:cs="Times New Roman"/>
                <w:noProof/>
                <w:sz w:val="8"/>
                <w:szCs w:val="8"/>
              </w:rPr>
            </w:pPr>
          </w:p>
        </w:tc>
        <w:tc>
          <w:tcPr>
            <w:tcW w:w="34" w:type="pct"/>
            <w:shd w:val="clear" w:color="auto" w:fill="auto"/>
            <w:vAlign w:val="bottom"/>
          </w:tcPr>
          <w:p w14:paraId="64B12114" w14:textId="46C2DBC0" w:rsidR="00DB4E14" w:rsidRPr="00DB4E14" w:rsidRDefault="00DB4E14" w:rsidP="00B83B7C">
            <w:pPr>
              <w:keepNext/>
              <w:spacing w:line="40" w:lineRule="exact"/>
              <w:jc w:val="center"/>
              <w:rPr>
                <w:rFonts w:eastAsia="Times New Roman" w:cs="Times New Roman"/>
                <w:noProof/>
                <w:sz w:val="8"/>
                <w:szCs w:val="8"/>
              </w:rPr>
            </w:pPr>
          </w:p>
        </w:tc>
        <w:tc>
          <w:tcPr>
            <w:tcW w:w="25" w:type="pct"/>
            <w:shd w:val="clear" w:color="auto" w:fill="auto"/>
            <w:vAlign w:val="bottom"/>
          </w:tcPr>
          <w:p w14:paraId="7A4EDA26" w14:textId="3C75206E" w:rsidR="00DB4E14" w:rsidRPr="00DB4E14" w:rsidRDefault="00DB4E14" w:rsidP="00B83B7C">
            <w:pPr>
              <w:keepNext/>
              <w:spacing w:line="40" w:lineRule="exact"/>
              <w:jc w:val="center"/>
              <w:rPr>
                <w:rFonts w:eastAsia="Times New Roman" w:cs="Times New Roman"/>
                <w:noProof/>
                <w:sz w:val="8"/>
                <w:szCs w:val="8"/>
              </w:rPr>
            </w:pPr>
          </w:p>
        </w:tc>
        <w:tc>
          <w:tcPr>
            <w:tcW w:w="61" w:type="pct"/>
            <w:shd w:val="clear" w:color="auto" w:fill="auto"/>
            <w:vAlign w:val="bottom"/>
          </w:tcPr>
          <w:p w14:paraId="3E13D47F" w14:textId="7469E0F8" w:rsidR="00DB4E14" w:rsidRPr="00DB4E14" w:rsidRDefault="00DB4E14" w:rsidP="00B83B7C">
            <w:pPr>
              <w:keepNext/>
              <w:spacing w:line="40" w:lineRule="exact"/>
              <w:jc w:val="center"/>
              <w:rPr>
                <w:rFonts w:eastAsia="Times New Roman" w:cs="Times New Roman"/>
                <w:noProof/>
                <w:sz w:val="8"/>
                <w:szCs w:val="8"/>
              </w:rPr>
            </w:pPr>
          </w:p>
        </w:tc>
        <w:tc>
          <w:tcPr>
            <w:tcW w:w="302" w:type="pct"/>
            <w:shd w:val="clear" w:color="auto" w:fill="auto"/>
            <w:vAlign w:val="bottom"/>
          </w:tcPr>
          <w:p w14:paraId="19CBED2C" w14:textId="1CE86F19" w:rsidR="00DB4E14" w:rsidRPr="00DB4E14" w:rsidRDefault="00DB4E14" w:rsidP="00B83B7C">
            <w:pPr>
              <w:keepNext/>
              <w:spacing w:line="40" w:lineRule="exact"/>
              <w:jc w:val="center"/>
              <w:rPr>
                <w:rFonts w:eastAsia="Times New Roman" w:cs="Times New Roman"/>
                <w:noProof/>
                <w:sz w:val="8"/>
                <w:szCs w:val="8"/>
              </w:rPr>
            </w:pPr>
          </w:p>
        </w:tc>
        <w:tc>
          <w:tcPr>
            <w:tcW w:w="34" w:type="pct"/>
            <w:shd w:val="clear" w:color="auto" w:fill="auto"/>
            <w:vAlign w:val="bottom"/>
          </w:tcPr>
          <w:p w14:paraId="3F566D14" w14:textId="1BFAE63B" w:rsidR="00DB4E14" w:rsidRPr="00DB4E14" w:rsidRDefault="00DB4E14" w:rsidP="00B83B7C">
            <w:pPr>
              <w:keepNext/>
              <w:spacing w:line="40" w:lineRule="exact"/>
              <w:jc w:val="center"/>
              <w:rPr>
                <w:rFonts w:eastAsia="Times New Roman" w:cs="Times New Roman"/>
                <w:noProof/>
                <w:sz w:val="8"/>
                <w:szCs w:val="8"/>
              </w:rPr>
            </w:pPr>
          </w:p>
        </w:tc>
        <w:tc>
          <w:tcPr>
            <w:tcW w:w="25" w:type="pct"/>
            <w:shd w:val="clear" w:color="auto" w:fill="auto"/>
            <w:vAlign w:val="bottom"/>
          </w:tcPr>
          <w:p w14:paraId="71A365AA" w14:textId="035F183D" w:rsidR="00DB4E14" w:rsidRPr="00DB4E14" w:rsidRDefault="00DB4E14" w:rsidP="00B83B7C">
            <w:pPr>
              <w:keepNext/>
              <w:spacing w:line="40" w:lineRule="exact"/>
              <w:jc w:val="center"/>
              <w:rPr>
                <w:rFonts w:eastAsia="Times New Roman" w:cs="Times New Roman"/>
                <w:noProof/>
                <w:sz w:val="8"/>
                <w:szCs w:val="8"/>
              </w:rPr>
            </w:pPr>
          </w:p>
        </w:tc>
        <w:tc>
          <w:tcPr>
            <w:tcW w:w="61" w:type="pct"/>
            <w:shd w:val="clear" w:color="auto" w:fill="auto"/>
            <w:vAlign w:val="bottom"/>
          </w:tcPr>
          <w:p w14:paraId="24801CF3" w14:textId="7231957A" w:rsidR="00DB4E14" w:rsidRPr="00DB4E14" w:rsidRDefault="00DB4E14" w:rsidP="00B83B7C">
            <w:pPr>
              <w:keepNext/>
              <w:spacing w:line="40" w:lineRule="exact"/>
              <w:jc w:val="center"/>
              <w:rPr>
                <w:rFonts w:eastAsia="Times New Roman" w:cs="Times New Roman"/>
                <w:noProof/>
                <w:sz w:val="8"/>
                <w:szCs w:val="8"/>
              </w:rPr>
            </w:pPr>
          </w:p>
        </w:tc>
        <w:tc>
          <w:tcPr>
            <w:tcW w:w="303" w:type="pct"/>
            <w:shd w:val="clear" w:color="auto" w:fill="auto"/>
            <w:vAlign w:val="bottom"/>
          </w:tcPr>
          <w:p w14:paraId="61E36939" w14:textId="734067CC" w:rsidR="00DB4E14" w:rsidRPr="00DB4E14" w:rsidRDefault="00DB4E14" w:rsidP="00B83B7C">
            <w:pPr>
              <w:keepNext/>
              <w:spacing w:line="40" w:lineRule="exact"/>
              <w:jc w:val="center"/>
              <w:rPr>
                <w:rFonts w:eastAsia="Times New Roman" w:cs="Times New Roman"/>
                <w:noProof/>
                <w:sz w:val="8"/>
                <w:szCs w:val="8"/>
              </w:rPr>
            </w:pPr>
          </w:p>
        </w:tc>
        <w:tc>
          <w:tcPr>
            <w:tcW w:w="66" w:type="pct"/>
            <w:shd w:val="clear" w:color="auto" w:fill="auto"/>
            <w:vAlign w:val="bottom"/>
          </w:tcPr>
          <w:p w14:paraId="6C488C77" w14:textId="08DAEE54" w:rsidR="00DB4E14" w:rsidRPr="00DB4E14" w:rsidRDefault="00DB4E14" w:rsidP="00B83B7C">
            <w:pPr>
              <w:keepNext/>
              <w:spacing w:line="40" w:lineRule="exact"/>
              <w:jc w:val="center"/>
              <w:rPr>
                <w:rFonts w:eastAsia="Times New Roman" w:cs="Times New Roman"/>
                <w:noProof/>
                <w:sz w:val="8"/>
                <w:szCs w:val="8"/>
              </w:rPr>
            </w:pPr>
          </w:p>
        </w:tc>
        <w:tc>
          <w:tcPr>
            <w:tcW w:w="48" w:type="pct"/>
            <w:shd w:val="clear" w:color="auto" w:fill="auto"/>
            <w:vAlign w:val="bottom"/>
          </w:tcPr>
          <w:p w14:paraId="3641AC7D" w14:textId="51F5D1AC" w:rsidR="00DB4E14" w:rsidRPr="00DB4E14" w:rsidRDefault="00DB4E14" w:rsidP="00B83B7C">
            <w:pPr>
              <w:keepNext/>
              <w:spacing w:line="40" w:lineRule="exact"/>
              <w:jc w:val="center"/>
              <w:rPr>
                <w:rFonts w:eastAsia="Times New Roman" w:cs="Times New Roman"/>
                <w:noProof/>
                <w:sz w:val="8"/>
                <w:szCs w:val="8"/>
              </w:rPr>
            </w:pPr>
          </w:p>
        </w:tc>
        <w:tc>
          <w:tcPr>
            <w:tcW w:w="73" w:type="pct"/>
            <w:shd w:val="clear" w:color="auto" w:fill="auto"/>
            <w:vAlign w:val="bottom"/>
          </w:tcPr>
          <w:p w14:paraId="1083099C" w14:textId="5E79A66C" w:rsidR="00DB4E14" w:rsidRPr="00DB4E14" w:rsidRDefault="00DB4E14" w:rsidP="00B83B7C">
            <w:pPr>
              <w:keepNext/>
              <w:spacing w:line="40" w:lineRule="exact"/>
              <w:jc w:val="center"/>
              <w:rPr>
                <w:rFonts w:eastAsia="Times New Roman" w:cs="Times New Roman"/>
                <w:noProof/>
                <w:sz w:val="8"/>
                <w:szCs w:val="8"/>
              </w:rPr>
            </w:pPr>
          </w:p>
        </w:tc>
        <w:tc>
          <w:tcPr>
            <w:tcW w:w="324" w:type="pct"/>
            <w:shd w:val="clear" w:color="auto" w:fill="auto"/>
            <w:vAlign w:val="bottom"/>
          </w:tcPr>
          <w:p w14:paraId="0E14631E" w14:textId="7BF26F7F" w:rsidR="00DB4E14" w:rsidRPr="00DB4E14" w:rsidRDefault="00DB4E14" w:rsidP="00B83B7C">
            <w:pPr>
              <w:keepNext/>
              <w:spacing w:line="40" w:lineRule="exact"/>
              <w:jc w:val="center"/>
              <w:rPr>
                <w:rFonts w:eastAsia="Times New Roman" w:cs="Times New Roman"/>
                <w:noProof/>
                <w:sz w:val="8"/>
                <w:szCs w:val="8"/>
              </w:rPr>
            </w:pPr>
          </w:p>
        </w:tc>
        <w:tc>
          <w:tcPr>
            <w:tcW w:w="34" w:type="pct"/>
            <w:shd w:val="clear" w:color="auto" w:fill="auto"/>
            <w:vAlign w:val="bottom"/>
          </w:tcPr>
          <w:p w14:paraId="3F2B2747" w14:textId="1EAC5B6B" w:rsidR="00DB4E14" w:rsidRPr="00DB4E14" w:rsidRDefault="00DB4E14" w:rsidP="00B83B7C">
            <w:pPr>
              <w:keepNext/>
              <w:spacing w:line="40" w:lineRule="exact"/>
              <w:jc w:val="center"/>
              <w:rPr>
                <w:rFonts w:eastAsia="Times New Roman" w:cs="Times New Roman"/>
                <w:noProof/>
                <w:sz w:val="8"/>
                <w:szCs w:val="8"/>
              </w:rPr>
            </w:pPr>
          </w:p>
        </w:tc>
      </w:tr>
      <w:tr w:rsidR="00DB4E14" w:rsidRPr="00DB4E14" w14:paraId="3A56C1BC" w14:textId="77777777" w:rsidTr="00937F7E">
        <w:trPr>
          <w:jc w:val="center"/>
        </w:trPr>
        <w:tc>
          <w:tcPr>
            <w:tcW w:w="2575" w:type="pct"/>
            <w:shd w:val="clear" w:color="auto" w:fill="auto"/>
            <w:vAlign w:val="center"/>
          </w:tcPr>
          <w:p w14:paraId="7B30544F" w14:textId="77777777" w:rsidR="00DB4E14" w:rsidRPr="00DB4E14" w:rsidRDefault="00DB4E14" w:rsidP="00B83B7C">
            <w:pPr>
              <w:keepNext/>
              <w:jc w:val="center"/>
              <w:rPr>
                <w:rFonts w:ascii="Arial" w:eastAsia="Times New Roman" w:hAnsi="Arial" w:cs="Times New Roman"/>
                <w:sz w:val="8"/>
                <w:szCs w:val="20"/>
              </w:rPr>
            </w:pPr>
          </w:p>
        </w:tc>
        <w:tc>
          <w:tcPr>
            <w:tcW w:w="547" w:type="pct"/>
            <w:gridSpan w:val="5"/>
            <w:shd w:val="clear" w:color="auto" w:fill="auto"/>
            <w:vAlign w:val="center"/>
          </w:tcPr>
          <w:p w14:paraId="081F44E0" w14:textId="77777777" w:rsidR="00DB4E14" w:rsidRPr="00DB4E14" w:rsidRDefault="00DB4E14" w:rsidP="00B83B7C">
            <w:pPr>
              <w:keepNext/>
              <w:jc w:val="center"/>
              <w:rPr>
                <w:rFonts w:ascii="Arial" w:eastAsia="Times New Roman" w:hAnsi="Arial" w:cs="Times New Roman"/>
                <w:sz w:val="8"/>
                <w:szCs w:val="20"/>
              </w:rPr>
            </w:pPr>
          </w:p>
        </w:tc>
        <w:tc>
          <w:tcPr>
            <w:tcW w:w="523" w:type="pct"/>
            <w:gridSpan w:val="5"/>
            <w:shd w:val="clear" w:color="auto" w:fill="auto"/>
            <w:vAlign w:val="center"/>
          </w:tcPr>
          <w:p w14:paraId="32A207B0" w14:textId="77777777" w:rsidR="00DB4E14" w:rsidRPr="00DB4E14" w:rsidRDefault="00DB4E14" w:rsidP="00B83B7C">
            <w:pPr>
              <w:keepNext/>
              <w:jc w:val="center"/>
              <w:rPr>
                <w:rFonts w:ascii="Arial" w:eastAsia="Times New Roman" w:hAnsi="Arial" w:cs="Times New Roman"/>
                <w:sz w:val="8"/>
                <w:szCs w:val="20"/>
              </w:rPr>
            </w:pPr>
          </w:p>
        </w:tc>
        <w:tc>
          <w:tcPr>
            <w:tcW w:w="421" w:type="pct"/>
            <w:gridSpan w:val="4"/>
            <w:shd w:val="clear" w:color="auto" w:fill="auto"/>
            <w:vAlign w:val="center"/>
          </w:tcPr>
          <w:p w14:paraId="0D0DBB44" w14:textId="77777777" w:rsidR="00DB4E14" w:rsidRPr="00DB4E14" w:rsidRDefault="00DB4E14" w:rsidP="00B83B7C">
            <w:pPr>
              <w:keepNext/>
              <w:jc w:val="center"/>
              <w:rPr>
                <w:rFonts w:ascii="Arial" w:eastAsia="Times New Roman" w:hAnsi="Arial" w:cs="Times New Roman"/>
                <w:sz w:val="8"/>
                <w:szCs w:val="20"/>
              </w:rPr>
            </w:pPr>
          </w:p>
        </w:tc>
        <w:tc>
          <w:tcPr>
            <w:tcW w:w="455" w:type="pct"/>
            <w:gridSpan w:val="4"/>
            <w:shd w:val="clear" w:color="auto" w:fill="auto"/>
            <w:vAlign w:val="center"/>
          </w:tcPr>
          <w:p w14:paraId="62D5C863" w14:textId="77777777" w:rsidR="00DB4E14" w:rsidRPr="00DB4E14" w:rsidRDefault="00DB4E14" w:rsidP="00B83B7C">
            <w:pPr>
              <w:keepNext/>
              <w:jc w:val="center"/>
              <w:rPr>
                <w:rFonts w:ascii="Arial" w:eastAsia="Times New Roman" w:hAnsi="Arial" w:cs="Times New Roman"/>
                <w:sz w:val="8"/>
                <w:szCs w:val="20"/>
              </w:rPr>
            </w:pPr>
          </w:p>
        </w:tc>
        <w:tc>
          <w:tcPr>
            <w:tcW w:w="479" w:type="pct"/>
            <w:gridSpan w:val="4"/>
            <w:shd w:val="clear" w:color="auto" w:fill="auto"/>
            <w:vAlign w:val="center"/>
          </w:tcPr>
          <w:p w14:paraId="3E757002" w14:textId="77777777" w:rsidR="00DB4E14" w:rsidRPr="00DB4E14" w:rsidRDefault="00DB4E14" w:rsidP="00B83B7C">
            <w:pPr>
              <w:keepNext/>
              <w:jc w:val="center"/>
              <w:rPr>
                <w:rFonts w:ascii="Arial" w:eastAsia="Times New Roman" w:hAnsi="Arial" w:cs="Times New Roman"/>
                <w:sz w:val="8"/>
                <w:szCs w:val="20"/>
              </w:rPr>
            </w:pPr>
          </w:p>
        </w:tc>
      </w:tr>
      <w:tr w:rsidR="00A31070" w:rsidRPr="00DB4E14" w14:paraId="7EAA0542" w14:textId="77777777" w:rsidTr="00937F7E">
        <w:trPr>
          <w:jc w:val="center"/>
        </w:trPr>
        <w:tc>
          <w:tcPr>
            <w:tcW w:w="2575" w:type="pct"/>
            <w:shd w:val="clear" w:color="auto" w:fill="auto"/>
          </w:tcPr>
          <w:p w14:paraId="2D532E4D" w14:textId="3D4EF6AF" w:rsidR="00937F7E" w:rsidRPr="00DB4E14" w:rsidRDefault="00C552A4" w:rsidP="00B83B7C">
            <w:pPr>
              <w:keepNext/>
              <w:spacing w:before="100" w:beforeAutospacing="1" w:after="100" w:afterAutospacing="1"/>
              <w:ind w:left="240" w:hanging="240"/>
              <w:jc w:val="center"/>
              <w:rPr>
                <w:rFonts w:ascii="Arial" w:eastAsia="Times New Roman" w:hAnsi="Arial" w:cs="Times New Roman"/>
                <w:sz w:val="8"/>
                <w:szCs w:val="24"/>
              </w:rPr>
            </w:pPr>
            <w:r w:rsidRPr="00DB4E14">
              <w:rPr>
                <w:rFonts w:ascii="Arial" w:eastAsia="Times New Roman" w:hAnsi="Arial" w:cs="Arial"/>
                <w:szCs w:val="20"/>
              </w:rPr>
              <w:t>HIGH</w:t>
            </w:r>
          </w:p>
        </w:tc>
        <w:tc>
          <w:tcPr>
            <w:tcW w:w="132" w:type="pct"/>
            <w:gridSpan w:val="2"/>
            <w:shd w:val="clear" w:color="auto" w:fill="auto"/>
            <w:vAlign w:val="bottom"/>
          </w:tcPr>
          <w:p w14:paraId="6B24141D" w14:textId="553BCA26" w:rsidR="00937F7E" w:rsidRPr="00DB4E14" w:rsidRDefault="00937F7E" w:rsidP="00B83B7C">
            <w:pPr>
              <w:keepNext/>
              <w:spacing w:line="40" w:lineRule="exact"/>
              <w:jc w:val="center"/>
              <w:rPr>
                <w:rFonts w:eastAsia="Times New Roman" w:cs="Times New Roman"/>
                <w:noProof/>
                <w:sz w:val="8"/>
                <w:szCs w:val="8"/>
              </w:rPr>
            </w:pPr>
          </w:p>
        </w:tc>
        <w:tc>
          <w:tcPr>
            <w:tcW w:w="76" w:type="pct"/>
            <w:shd w:val="clear" w:color="auto" w:fill="auto"/>
            <w:vAlign w:val="bottom"/>
          </w:tcPr>
          <w:p w14:paraId="62249C10" w14:textId="3E19BD0B" w:rsidR="00937F7E" w:rsidRPr="00DB4E14" w:rsidRDefault="00C552A4" w:rsidP="00B83B7C">
            <w:pPr>
              <w:keepNext/>
              <w:jc w:val="center"/>
              <w:rPr>
                <w:rFonts w:ascii="Arial" w:eastAsia="Times New Roman" w:hAnsi="Arial" w:cs="Times New Roman"/>
                <w:sz w:val="8"/>
                <w:szCs w:val="20"/>
              </w:rPr>
            </w:pPr>
            <w:r w:rsidRPr="00DB4E14">
              <w:rPr>
                <w:rFonts w:ascii="Arial" w:eastAsia="Times New Roman" w:hAnsi="Arial" w:cs="Arial"/>
                <w:bCs/>
                <w:szCs w:val="20"/>
              </w:rPr>
              <w:t>$</w:t>
            </w:r>
          </w:p>
        </w:tc>
        <w:tc>
          <w:tcPr>
            <w:tcW w:w="306" w:type="pct"/>
            <w:shd w:val="clear" w:color="auto" w:fill="auto"/>
            <w:vAlign w:val="bottom"/>
          </w:tcPr>
          <w:p w14:paraId="3183F1A6" w14:textId="59744928" w:rsidR="00937F7E" w:rsidRPr="00937F7E" w:rsidRDefault="00C552A4" w:rsidP="00B83B7C">
            <w:pPr>
              <w:keepNext/>
              <w:jc w:val="center"/>
              <w:rPr>
                <w:rFonts w:ascii="Arial" w:eastAsia="Times New Roman" w:hAnsi="Arial" w:cs="Times New Roman"/>
                <w:szCs w:val="20"/>
              </w:rPr>
            </w:pPr>
            <w:r w:rsidRPr="00937F7E">
              <w:rPr>
                <w:rFonts w:ascii="Arial" w:eastAsia="Times New Roman" w:hAnsi="Arial" w:cs="Arial"/>
                <w:bCs/>
                <w:szCs w:val="20"/>
              </w:rPr>
              <w:t>58.70</w:t>
            </w:r>
          </w:p>
        </w:tc>
        <w:tc>
          <w:tcPr>
            <w:tcW w:w="34" w:type="pct"/>
            <w:shd w:val="clear" w:color="auto" w:fill="auto"/>
            <w:noWrap/>
            <w:vAlign w:val="bottom"/>
          </w:tcPr>
          <w:p w14:paraId="2DDA2CFF" w14:textId="76E84C80" w:rsidR="00937F7E" w:rsidRPr="00DB4E14" w:rsidRDefault="00937F7E" w:rsidP="00B83B7C">
            <w:pPr>
              <w:keepNext/>
              <w:jc w:val="center"/>
              <w:rPr>
                <w:rFonts w:ascii="Arial" w:eastAsia="Times New Roman" w:hAnsi="Arial" w:cs="Times New Roman"/>
                <w:sz w:val="8"/>
                <w:szCs w:val="20"/>
              </w:rPr>
            </w:pPr>
          </w:p>
        </w:tc>
        <w:tc>
          <w:tcPr>
            <w:tcW w:w="101" w:type="pct"/>
            <w:gridSpan w:val="2"/>
            <w:shd w:val="clear" w:color="auto" w:fill="auto"/>
            <w:vAlign w:val="bottom"/>
          </w:tcPr>
          <w:p w14:paraId="25FCF540" w14:textId="48CBB92B" w:rsidR="00937F7E" w:rsidRPr="00DB4E14" w:rsidRDefault="00937F7E" w:rsidP="00B83B7C">
            <w:pPr>
              <w:keepNext/>
              <w:spacing w:line="40" w:lineRule="exact"/>
              <w:jc w:val="center"/>
              <w:rPr>
                <w:rFonts w:eastAsia="Times New Roman" w:cs="Times New Roman"/>
                <w:noProof/>
                <w:sz w:val="8"/>
                <w:szCs w:val="8"/>
              </w:rPr>
            </w:pPr>
          </w:p>
        </w:tc>
        <w:tc>
          <w:tcPr>
            <w:tcW w:w="86" w:type="pct"/>
            <w:shd w:val="clear" w:color="auto" w:fill="auto"/>
            <w:vAlign w:val="bottom"/>
          </w:tcPr>
          <w:p w14:paraId="74595E15" w14:textId="4E352925" w:rsidR="00937F7E" w:rsidRPr="00DB4E14" w:rsidRDefault="00C552A4" w:rsidP="00B83B7C">
            <w:pPr>
              <w:keepNext/>
              <w:jc w:val="center"/>
              <w:rPr>
                <w:rFonts w:ascii="Arial" w:eastAsia="Times New Roman" w:hAnsi="Arial" w:cs="Times New Roman"/>
                <w:sz w:val="8"/>
                <w:szCs w:val="20"/>
              </w:rPr>
            </w:pPr>
            <w:r w:rsidRPr="00DB4E14">
              <w:rPr>
                <w:rFonts w:ascii="Arial" w:eastAsia="Times New Roman" w:hAnsi="Arial" w:cs="Arial"/>
                <w:bCs/>
                <w:szCs w:val="20"/>
              </w:rPr>
              <w:t>$</w:t>
            </w:r>
          </w:p>
        </w:tc>
        <w:tc>
          <w:tcPr>
            <w:tcW w:w="302" w:type="pct"/>
            <w:shd w:val="clear" w:color="auto" w:fill="auto"/>
            <w:vAlign w:val="bottom"/>
          </w:tcPr>
          <w:p w14:paraId="237B308F" w14:textId="6850CEA3" w:rsidR="00937F7E" w:rsidRPr="00937F7E" w:rsidRDefault="00C552A4" w:rsidP="00B83B7C">
            <w:pPr>
              <w:keepNext/>
              <w:jc w:val="center"/>
              <w:rPr>
                <w:rFonts w:ascii="Arial" w:eastAsia="Times New Roman" w:hAnsi="Arial" w:cs="Times New Roman"/>
                <w:szCs w:val="20"/>
              </w:rPr>
            </w:pPr>
            <w:r w:rsidRPr="00937F7E">
              <w:rPr>
                <w:rFonts w:ascii="Arial" w:eastAsia="Times New Roman" w:hAnsi="Arial" w:cs="Arial"/>
                <w:bCs/>
                <w:szCs w:val="20"/>
              </w:rPr>
              <w:t>64.10</w:t>
            </w:r>
          </w:p>
        </w:tc>
        <w:tc>
          <w:tcPr>
            <w:tcW w:w="34" w:type="pct"/>
            <w:shd w:val="clear" w:color="auto" w:fill="auto"/>
            <w:noWrap/>
            <w:vAlign w:val="bottom"/>
          </w:tcPr>
          <w:p w14:paraId="4802AB33" w14:textId="666FADA8" w:rsidR="00937F7E" w:rsidRPr="00DB4E14" w:rsidRDefault="00937F7E" w:rsidP="00B83B7C">
            <w:pPr>
              <w:keepNext/>
              <w:jc w:val="center"/>
              <w:rPr>
                <w:rFonts w:ascii="Arial" w:eastAsia="Times New Roman" w:hAnsi="Arial" w:cs="Times New Roman"/>
                <w:sz w:val="8"/>
                <w:szCs w:val="20"/>
              </w:rPr>
            </w:pPr>
          </w:p>
        </w:tc>
        <w:tc>
          <w:tcPr>
            <w:tcW w:w="25" w:type="pct"/>
            <w:shd w:val="clear" w:color="auto" w:fill="auto"/>
            <w:vAlign w:val="bottom"/>
          </w:tcPr>
          <w:p w14:paraId="296EA7C8" w14:textId="6565EB8F" w:rsidR="00937F7E" w:rsidRPr="00DB4E14" w:rsidRDefault="00937F7E" w:rsidP="00B83B7C">
            <w:pPr>
              <w:keepNext/>
              <w:spacing w:line="40" w:lineRule="exact"/>
              <w:jc w:val="center"/>
              <w:rPr>
                <w:rFonts w:eastAsia="Times New Roman" w:cs="Times New Roman"/>
                <w:noProof/>
                <w:sz w:val="8"/>
                <w:szCs w:val="8"/>
              </w:rPr>
            </w:pPr>
          </w:p>
        </w:tc>
        <w:tc>
          <w:tcPr>
            <w:tcW w:w="61" w:type="pct"/>
            <w:shd w:val="clear" w:color="auto" w:fill="auto"/>
            <w:vAlign w:val="bottom"/>
          </w:tcPr>
          <w:p w14:paraId="15277ED9" w14:textId="472634A6" w:rsidR="00937F7E" w:rsidRPr="00DB4E14" w:rsidRDefault="00C552A4" w:rsidP="00B83B7C">
            <w:pPr>
              <w:keepNext/>
              <w:jc w:val="center"/>
              <w:rPr>
                <w:rFonts w:ascii="Arial" w:eastAsia="Times New Roman" w:hAnsi="Arial" w:cs="Times New Roman"/>
                <w:sz w:val="8"/>
                <w:szCs w:val="20"/>
              </w:rPr>
            </w:pPr>
            <w:r w:rsidRPr="00DB4E14">
              <w:rPr>
                <w:rFonts w:ascii="Arial" w:eastAsia="Times New Roman" w:hAnsi="Arial" w:cs="Arial"/>
                <w:bCs/>
                <w:szCs w:val="20"/>
              </w:rPr>
              <w:t>$</w:t>
            </w:r>
          </w:p>
        </w:tc>
        <w:tc>
          <w:tcPr>
            <w:tcW w:w="302" w:type="pct"/>
            <w:shd w:val="clear" w:color="auto" w:fill="auto"/>
            <w:vAlign w:val="bottom"/>
          </w:tcPr>
          <w:p w14:paraId="273A007C" w14:textId="6C4D5F90" w:rsidR="00937F7E" w:rsidRPr="00937F7E" w:rsidRDefault="00C552A4" w:rsidP="00B83B7C">
            <w:pPr>
              <w:keepNext/>
              <w:jc w:val="center"/>
              <w:rPr>
                <w:rFonts w:ascii="Arial" w:eastAsia="Times New Roman" w:hAnsi="Arial" w:cs="Times New Roman"/>
                <w:szCs w:val="20"/>
              </w:rPr>
            </w:pPr>
            <w:r w:rsidRPr="00937F7E">
              <w:rPr>
                <w:rFonts w:ascii="Arial" w:eastAsia="Times New Roman" w:hAnsi="Arial" w:cs="Arial"/>
                <w:bCs/>
                <w:szCs w:val="20"/>
              </w:rPr>
              <w:t>66.19</w:t>
            </w:r>
          </w:p>
        </w:tc>
        <w:tc>
          <w:tcPr>
            <w:tcW w:w="34" w:type="pct"/>
            <w:shd w:val="clear" w:color="auto" w:fill="auto"/>
            <w:noWrap/>
            <w:vAlign w:val="bottom"/>
          </w:tcPr>
          <w:p w14:paraId="77314A9E" w14:textId="3E627CE8" w:rsidR="00937F7E" w:rsidRPr="00DB4E14" w:rsidRDefault="00937F7E" w:rsidP="00B83B7C">
            <w:pPr>
              <w:keepNext/>
              <w:jc w:val="center"/>
              <w:rPr>
                <w:rFonts w:ascii="Arial" w:eastAsia="Times New Roman" w:hAnsi="Arial" w:cs="Times New Roman"/>
                <w:sz w:val="8"/>
                <w:szCs w:val="20"/>
              </w:rPr>
            </w:pPr>
          </w:p>
        </w:tc>
        <w:tc>
          <w:tcPr>
            <w:tcW w:w="25" w:type="pct"/>
            <w:shd w:val="clear" w:color="auto" w:fill="auto"/>
            <w:vAlign w:val="bottom"/>
          </w:tcPr>
          <w:p w14:paraId="39088ABB" w14:textId="635EB296" w:rsidR="00937F7E" w:rsidRPr="00DB4E14" w:rsidRDefault="00937F7E" w:rsidP="00B83B7C">
            <w:pPr>
              <w:keepNext/>
              <w:spacing w:line="40" w:lineRule="exact"/>
              <w:jc w:val="center"/>
              <w:rPr>
                <w:rFonts w:eastAsia="Times New Roman" w:cs="Times New Roman"/>
                <w:noProof/>
                <w:sz w:val="8"/>
                <w:szCs w:val="8"/>
              </w:rPr>
            </w:pPr>
          </w:p>
        </w:tc>
        <w:tc>
          <w:tcPr>
            <w:tcW w:w="61" w:type="pct"/>
            <w:shd w:val="clear" w:color="auto" w:fill="auto"/>
            <w:vAlign w:val="bottom"/>
          </w:tcPr>
          <w:p w14:paraId="17BF012D" w14:textId="1F5D4DCB" w:rsidR="00937F7E" w:rsidRPr="00DB4E14" w:rsidRDefault="00C552A4" w:rsidP="00B83B7C">
            <w:pPr>
              <w:keepNext/>
              <w:jc w:val="center"/>
              <w:rPr>
                <w:rFonts w:ascii="Arial" w:eastAsia="Times New Roman" w:hAnsi="Arial" w:cs="Times New Roman"/>
                <w:sz w:val="8"/>
                <w:szCs w:val="20"/>
              </w:rPr>
            </w:pPr>
            <w:r w:rsidRPr="00DB4E14">
              <w:rPr>
                <w:rFonts w:ascii="Arial" w:eastAsia="Times New Roman" w:hAnsi="Arial" w:cs="Arial"/>
                <w:bCs/>
                <w:szCs w:val="20"/>
              </w:rPr>
              <w:t>$</w:t>
            </w:r>
          </w:p>
        </w:tc>
        <w:tc>
          <w:tcPr>
            <w:tcW w:w="303" w:type="pct"/>
            <w:shd w:val="clear" w:color="auto" w:fill="auto"/>
            <w:vAlign w:val="bottom"/>
          </w:tcPr>
          <w:p w14:paraId="159CDBA4" w14:textId="5585539A" w:rsidR="00937F7E" w:rsidRPr="00937F7E" w:rsidRDefault="00C552A4" w:rsidP="00B83B7C">
            <w:pPr>
              <w:keepNext/>
              <w:jc w:val="center"/>
              <w:rPr>
                <w:rFonts w:ascii="Arial" w:eastAsia="Times New Roman" w:hAnsi="Arial" w:cs="Times New Roman"/>
                <w:szCs w:val="20"/>
              </w:rPr>
            </w:pPr>
            <w:r w:rsidRPr="00937F7E">
              <w:rPr>
                <w:rFonts w:ascii="Arial" w:eastAsia="Times New Roman" w:hAnsi="Arial" w:cs="Arial"/>
                <w:bCs/>
                <w:szCs w:val="20"/>
              </w:rPr>
              <w:t>72.89</w:t>
            </w:r>
          </w:p>
        </w:tc>
        <w:tc>
          <w:tcPr>
            <w:tcW w:w="66" w:type="pct"/>
            <w:shd w:val="clear" w:color="auto" w:fill="auto"/>
            <w:noWrap/>
            <w:vAlign w:val="bottom"/>
          </w:tcPr>
          <w:p w14:paraId="3DA2D036" w14:textId="73F6BFDB" w:rsidR="00937F7E" w:rsidRPr="00DB4E14" w:rsidRDefault="00937F7E" w:rsidP="00B83B7C">
            <w:pPr>
              <w:keepNext/>
              <w:jc w:val="center"/>
              <w:rPr>
                <w:rFonts w:ascii="Arial" w:eastAsia="Times New Roman" w:hAnsi="Arial" w:cs="Times New Roman"/>
                <w:sz w:val="8"/>
                <w:szCs w:val="20"/>
              </w:rPr>
            </w:pPr>
          </w:p>
        </w:tc>
        <w:tc>
          <w:tcPr>
            <w:tcW w:w="48" w:type="pct"/>
            <w:shd w:val="clear" w:color="auto" w:fill="auto"/>
            <w:vAlign w:val="bottom"/>
          </w:tcPr>
          <w:p w14:paraId="2A1A72D9" w14:textId="5C2B2D1E" w:rsidR="00937F7E" w:rsidRPr="00DB4E14" w:rsidRDefault="00937F7E" w:rsidP="00B83B7C">
            <w:pPr>
              <w:keepNext/>
              <w:spacing w:line="40" w:lineRule="exact"/>
              <w:jc w:val="center"/>
              <w:rPr>
                <w:rFonts w:eastAsia="Times New Roman" w:cs="Times New Roman"/>
                <w:noProof/>
                <w:sz w:val="8"/>
                <w:szCs w:val="8"/>
              </w:rPr>
            </w:pPr>
          </w:p>
        </w:tc>
        <w:tc>
          <w:tcPr>
            <w:tcW w:w="73" w:type="pct"/>
            <w:shd w:val="clear" w:color="auto" w:fill="auto"/>
            <w:vAlign w:val="bottom"/>
          </w:tcPr>
          <w:p w14:paraId="53B4B065" w14:textId="4F551DEE" w:rsidR="00937F7E" w:rsidRPr="00DB4E14" w:rsidRDefault="00C552A4" w:rsidP="00B83B7C">
            <w:pPr>
              <w:keepNext/>
              <w:jc w:val="center"/>
              <w:rPr>
                <w:rFonts w:ascii="Arial" w:eastAsia="Times New Roman" w:hAnsi="Arial" w:cs="Times New Roman"/>
                <w:sz w:val="8"/>
                <w:szCs w:val="20"/>
              </w:rPr>
            </w:pPr>
            <w:r w:rsidRPr="00DB4E14">
              <w:rPr>
                <w:rFonts w:ascii="Arial" w:eastAsia="Times New Roman" w:hAnsi="Arial" w:cs="Arial"/>
                <w:bCs/>
                <w:szCs w:val="20"/>
              </w:rPr>
              <w:t>$</w:t>
            </w:r>
          </w:p>
        </w:tc>
        <w:tc>
          <w:tcPr>
            <w:tcW w:w="324" w:type="pct"/>
            <w:shd w:val="clear" w:color="auto" w:fill="auto"/>
            <w:vAlign w:val="bottom"/>
          </w:tcPr>
          <w:p w14:paraId="55DFEA0F" w14:textId="730B8EF4" w:rsidR="00937F7E" w:rsidRPr="00937F7E" w:rsidRDefault="00C552A4" w:rsidP="00B83B7C">
            <w:pPr>
              <w:keepNext/>
              <w:jc w:val="center"/>
              <w:rPr>
                <w:rFonts w:ascii="Arial" w:eastAsia="Times New Roman" w:hAnsi="Arial" w:cs="Times New Roman"/>
                <w:szCs w:val="20"/>
              </w:rPr>
            </w:pPr>
            <w:r w:rsidRPr="00937F7E">
              <w:rPr>
                <w:rFonts w:ascii="Arial" w:eastAsia="Times New Roman" w:hAnsi="Arial" w:cs="Arial"/>
                <w:bCs/>
                <w:szCs w:val="20"/>
              </w:rPr>
              <w:t>72.89</w:t>
            </w:r>
          </w:p>
        </w:tc>
        <w:tc>
          <w:tcPr>
            <w:tcW w:w="34" w:type="pct"/>
            <w:shd w:val="clear" w:color="auto" w:fill="auto"/>
            <w:noWrap/>
            <w:vAlign w:val="bottom"/>
          </w:tcPr>
          <w:p w14:paraId="0A231359" w14:textId="5626A000" w:rsidR="00937F7E" w:rsidRPr="00DB4E14" w:rsidRDefault="00937F7E" w:rsidP="00B83B7C">
            <w:pPr>
              <w:keepNext/>
              <w:jc w:val="center"/>
              <w:rPr>
                <w:rFonts w:ascii="Arial" w:eastAsia="Times New Roman" w:hAnsi="Arial" w:cs="Times New Roman"/>
                <w:sz w:val="8"/>
                <w:szCs w:val="20"/>
              </w:rPr>
            </w:pPr>
          </w:p>
        </w:tc>
      </w:tr>
      <w:tr w:rsidR="00A31070" w:rsidRPr="00DB4E14" w14:paraId="41A99E83" w14:textId="77777777" w:rsidTr="00937F7E">
        <w:trPr>
          <w:jc w:val="center"/>
        </w:trPr>
        <w:tc>
          <w:tcPr>
            <w:tcW w:w="2575" w:type="pct"/>
            <w:shd w:val="clear" w:color="auto" w:fill="auto"/>
          </w:tcPr>
          <w:p w14:paraId="5B98C390" w14:textId="21386F1A" w:rsidR="00937F7E" w:rsidRPr="00DB4E14" w:rsidRDefault="00C552A4" w:rsidP="00B83B7C">
            <w:pPr>
              <w:keepNext/>
              <w:spacing w:before="100" w:beforeAutospacing="1" w:after="100" w:afterAutospacing="1"/>
              <w:ind w:left="240" w:hanging="240"/>
              <w:jc w:val="center"/>
              <w:rPr>
                <w:rFonts w:ascii="Arial" w:eastAsia="Times New Roman" w:hAnsi="Arial" w:cs="Times New Roman"/>
                <w:sz w:val="8"/>
                <w:szCs w:val="24"/>
              </w:rPr>
            </w:pPr>
            <w:r w:rsidRPr="00DB4E14">
              <w:rPr>
                <w:rFonts w:ascii="Arial" w:eastAsia="Times New Roman" w:hAnsi="Arial" w:cs="Arial"/>
                <w:szCs w:val="20"/>
              </w:rPr>
              <w:t>LOW</w:t>
            </w:r>
          </w:p>
        </w:tc>
        <w:tc>
          <w:tcPr>
            <w:tcW w:w="132" w:type="pct"/>
            <w:gridSpan w:val="2"/>
            <w:shd w:val="clear" w:color="auto" w:fill="auto"/>
            <w:vAlign w:val="bottom"/>
          </w:tcPr>
          <w:p w14:paraId="0E935EA1" w14:textId="22D5109F" w:rsidR="00937F7E" w:rsidRPr="00DB4E14" w:rsidRDefault="00937F7E" w:rsidP="00B83B7C">
            <w:pPr>
              <w:keepNext/>
              <w:spacing w:line="40" w:lineRule="exact"/>
              <w:jc w:val="center"/>
              <w:rPr>
                <w:rFonts w:eastAsia="Times New Roman" w:cs="Times New Roman"/>
                <w:noProof/>
                <w:sz w:val="8"/>
                <w:szCs w:val="8"/>
              </w:rPr>
            </w:pPr>
          </w:p>
        </w:tc>
        <w:tc>
          <w:tcPr>
            <w:tcW w:w="76" w:type="pct"/>
            <w:shd w:val="clear" w:color="auto" w:fill="auto"/>
            <w:vAlign w:val="bottom"/>
          </w:tcPr>
          <w:p w14:paraId="46A20EDE" w14:textId="77777777" w:rsidR="00937F7E" w:rsidRPr="00DB4E14" w:rsidRDefault="00937F7E" w:rsidP="00B83B7C">
            <w:pPr>
              <w:keepNext/>
              <w:jc w:val="center"/>
              <w:rPr>
                <w:rFonts w:ascii="Arial" w:eastAsia="Times New Roman" w:hAnsi="Arial" w:cs="Times New Roman"/>
                <w:sz w:val="8"/>
                <w:szCs w:val="20"/>
              </w:rPr>
            </w:pPr>
          </w:p>
        </w:tc>
        <w:tc>
          <w:tcPr>
            <w:tcW w:w="306" w:type="pct"/>
            <w:shd w:val="clear" w:color="auto" w:fill="auto"/>
            <w:vAlign w:val="bottom"/>
          </w:tcPr>
          <w:p w14:paraId="52214652" w14:textId="7B7EBB0F" w:rsidR="00937F7E" w:rsidRPr="00937F7E" w:rsidRDefault="00C552A4" w:rsidP="00B83B7C">
            <w:pPr>
              <w:keepNext/>
              <w:jc w:val="center"/>
              <w:rPr>
                <w:rFonts w:ascii="Arial" w:eastAsia="Times New Roman" w:hAnsi="Arial" w:cs="Times New Roman"/>
                <w:szCs w:val="20"/>
              </w:rPr>
            </w:pPr>
            <w:r w:rsidRPr="00937F7E">
              <w:rPr>
                <w:rFonts w:ascii="Arial" w:eastAsia="Times New Roman" w:hAnsi="Arial" w:cs="Arial"/>
                <w:bCs/>
                <w:szCs w:val="20"/>
              </w:rPr>
              <w:t>50.39</w:t>
            </w:r>
          </w:p>
        </w:tc>
        <w:tc>
          <w:tcPr>
            <w:tcW w:w="34" w:type="pct"/>
            <w:shd w:val="clear" w:color="auto" w:fill="auto"/>
            <w:noWrap/>
            <w:vAlign w:val="bottom"/>
          </w:tcPr>
          <w:p w14:paraId="6193924D" w14:textId="79873071" w:rsidR="00937F7E" w:rsidRPr="00DB4E14" w:rsidRDefault="00937F7E" w:rsidP="00B83B7C">
            <w:pPr>
              <w:keepNext/>
              <w:jc w:val="center"/>
              <w:rPr>
                <w:rFonts w:ascii="Arial" w:eastAsia="Times New Roman" w:hAnsi="Arial" w:cs="Times New Roman"/>
                <w:sz w:val="8"/>
                <w:szCs w:val="20"/>
              </w:rPr>
            </w:pPr>
          </w:p>
        </w:tc>
        <w:tc>
          <w:tcPr>
            <w:tcW w:w="101" w:type="pct"/>
            <w:gridSpan w:val="2"/>
            <w:shd w:val="clear" w:color="auto" w:fill="auto"/>
            <w:vAlign w:val="bottom"/>
          </w:tcPr>
          <w:p w14:paraId="75607DFE" w14:textId="525A5271" w:rsidR="00937F7E" w:rsidRPr="00DB4E14" w:rsidRDefault="00937F7E" w:rsidP="00B83B7C">
            <w:pPr>
              <w:keepNext/>
              <w:spacing w:line="40" w:lineRule="exact"/>
              <w:jc w:val="center"/>
              <w:rPr>
                <w:rFonts w:eastAsia="Times New Roman" w:cs="Times New Roman"/>
                <w:noProof/>
                <w:sz w:val="8"/>
                <w:szCs w:val="8"/>
              </w:rPr>
            </w:pPr>
          </w:p>
        </w:tc>
        <w:tc>
          <w:tcPr>
            <w:tcW w:w="86" w:type="pct"/>
            <w:shd w:val="clear" w:color="auto" w:fill="auto"/>
            <w:vAlign w:val="bottom"/>
          </w:tcPr>
          <w:p w14:paraId="11CE7A4E" w14:textId="77777777" w:rsidR="00937F7E" w:rsidRPr="00DB4E14" w:rsidRDefault="00937F7E" w:rsidP="00B83B7C">
            <w:pPr>
              <w:keepNext/>
              <w:jc w:val="center"/>
              <w:rPr>
                <w:rFonts w:ascii="Arial" w:eastAsia="Times New Roman" w:hAnsi="Arial" w:cs="Times New Roman"/>
                <w:sz w:val="8"/>
                <w:szCs w:val="20"/>
              </w:rPr>
            </w:pPr>
          </w:p>
        </w:tc>
        <w:tc>
          <w:tcPr>
            <w:tcW w:w="302" w:type="pct"/>
            <w:shd w:val="clear" w:color="auto" w:fill="auto"/>
            <w:vAlign w:val="bottom"/>
          </w:tcPr>
          <w:p w14:paraId="3936ADB8" w14:textId="409097DC" w:rsidR="00937F7E" w:rsidRPr="00937F7E" w:rsidRDefault="00C552A4" w:rsidP="00B83B7C">
            <w:pPr>
              <w:keepNext/>
              <w:jc w:val="center"/>
              <w:rPr>
                <w:rFonts w:ascii="Arial" w:eastAsia="Times New Roman" w:hAnsi="Arial" w:cs="Times New Roman"/>
                <w:szCs w:val="20"/>
              </w:rPr>
            </w:pPr>
            <w:r w:rsidRPr="00937F7E">
              <w:rPr>
                <w:rFonts w:ascii="Arial" w:eastAsia="Times New Roman" w:hAnsi="Arial" w:cs="Arial"/>
                <w:bCs/>
                <w:szCs w:val="20"/>
              </w:rPr>
              <w:t>56.32</w:t>
            </w:r>
          </w:p>
        </w:tc>
        <w:tc>
          <w:tcPr>
            <w:tcW w:w="34" w:type="pct"/>
            <w:shd w:val="clear" w:color="auto" w:fill="auto"/>
            <w:noWrap/>
            <w:vAlign w:val="bottom"/>
          </w:tcPr>
          <w:p w14:paraId="01B34C35" w14:textId="6492989B" w:rsidR="00937F7E" w:rsidRPr="00DB4E14" w:rsidRDefault="00937F7E" w:rsidP="00B83B7C">
            <w:pPr>
              <w:keepNext/>
              <w:jc w:val="center"/>
              <w:rPr>
                <w:rFonts w:ascii="Arial" w:eastAsia="Times New Roman" w:hAnsi="Arial" w:cs="Times New Roman"/>
                <w:sz w:val="8"/>
                <w:szCs w:val="20"/>
              </w:rPr>
            </w:pPr>
          </w:p>
        </w:tc>
        <w:tc>
          <w:tcPr>
            <w:tcW w:w="25" w:type="pct"/>
            <w:shd w:val="clear" w:color="auto" w:fill="auto"/>
            <w:vAlign w:val="bottom"/>
          </w:tcPr>
          <w:p w14:paraId="567F30FE" w14:textId="66F54D58" w:rsidR="00937F7E" w:rsidRPr="00DB4E14" w:rsidRDefault="00937F7E" w:rsidP="00B83B7C">
            <w:pPr>
              <w:keepNext/>
              <w:spacing w:line="40" w:lineRule="exact"/>
              <w:jc w:val="center"/>
              <w:rPr>
                <w:rFonts w:eastAsia="Times New Roman" w:cs="Times New Roman"/>
                <w:noProof/>
                <w:sz w:val="8"/>
                <w:szCs w:val="8"/>
              </w:rPr>
            </w:pPr>
          </w:p>
        </w:tc>
        <w:tc>
          <w:tcPr>
            <w:tcW w:w="61" w:type="pct"/>
            <w:shd w:val="clear" w:color="auto" w:fill="auto"/>
            <w:vAlign w:val="bottom"/>
          </w:tcPr>
          <w:p w14:paraId="688772C4" w14:textId="77777777" w:rsidR="00937F7E" w:rsidRPr="00DB4E14" w:rsidRDefault="00937F7E" w:rsidP="00B83B7C">
            <w:pPr>
              <w:keepNext/>
              <w:jc w:val="center"/>
              <w:rPr>
                <w:rFonts w:ascii="Arial" w:eastAsia="Times New Roman" w:hAnsi="Arial" w:cs="Times New Roman"/>
                <w:sz w:val="8"/>
                <w:szCs w:val="20"/>
              </w:rPr>
            </w:pPr>
          </w:p>
        </w:tc>
        <w:tc>
          <w:tcPr>
            <w:tcW w:w="302" w:type="pct"/>
            <w:shd w:val="clear" w:color="auto" w:fill="auto"/>
            <w:vAlign w:val="bottom"/>
          </w:tcPr>
          <w:p w14:paraId="2F4AA8AA" w14:textId="5F444420" w:rsidR="00937F7E" w:rsidRPr="00937F7E" w:rsidRDefault="00C552A4" w:rsidP="00B83B7C">
            <w:pPr>
              <w:keepNext/>
              <w:jc w:val="center"/>
              <w:rPr>
                <w:rFonts w:ascii="Arial" w:eastAsia="Times New Roman" w:hAnsi="Arial" w:cs="Times New Roman"/>
                <w:szCs w:val="20"/>
              </w:rPr>
            </w:pPr>
            <w:r w:rsidRPr="00937F7E">
              <w:rPr>
                <w:rFonts w:ascii="Arial" w:eastAsia="Times New Roman" w:hAnsi="Arial" w:cs="Arial"/>
                <w:bCs/>
                <w:szCs w:val="20"/>
              </w:rPr>
              <w:t>61.95</w:t>
            </w:r>
          </w:p>
        </w:tc>
        <w:tc>
          <w:tcPr>
            <w:tcW w:w="34" w:type="pct"/>
            <w:shd w:val="clear" w:color="auto" w:fill="auto"/>
            <w:noWrap/>
            <w:vAlign w:val="bottom"/>
          </w:tcPr>
          <w:p w14:paraId="5E3544F8" w14:textId="386602F6" w:rsidR="00937F7E" w:rsidRPr="00DB4E14" w:rsidRDefault="00937F7E" w:rsidP="00B83B7C">
            <w:pPr>
              <w:keepNext/>
              <w:jc w:val="center"/>
              <w:rPr>
                <w:rFonts w:ascii="Arial" w:eastAsia="Times New Roman" w:hAnsi="Arial" w:cs="Times New Roman"/>
                <w:sz w:val="8"/>
                <w:szCs w:val="20"/>
              </w:rPr>
            </w:pPr>
          </w:p>
        </w:tc>
        <w:tc>
          <w:tcPr>
            <w:tcW w:w="25" w:type="pct"/>
            <w:shd w:val="clear" w:color="auto" w:fill="auto"/>
            <w:vAlign w:val="bottom"/>
          </w:tcPr>
          <w:p w14:paraId="3CA3B550" w14:textId="3C8C6BA9" w:rsidR="00937F7E" w:rsidRPr="00DB4E14" w:rsidRDefault="00937F7E" w:rsidP="00B83B7C">
            <w:pPr>
              <w:keepNext/>
              <w:spacing w:line="40" w:lineRule="exact"/>
              <w:jc w:val="center"/>
              <w:rPr>
                <w:rFonts w:eastAsia="Times New Roman" w:cs="Times New Roman"/>
                <w:noProof/>
                <w:sz w:val="8"/>
                <w:szCs w:val="8"/>
              </w:rPr>
            </w:pPr>
          </w:p>
        </w:tc>
        <w:tc>
          <w:tcPr>
            <w:tcW w:w="61" w:type="pct"/>
            <w:shd w:val="clear" w:color="auto" w:fill="auto"/>
            <w:vAlign w:val="bottom"/>
          </w:tcPr>
          <w:p w14:paraId="6F6F8205" w14:textId="77777777" w:rsidR="00937F7E" w:rsidRPr="00DB4E14" w:rsidRDefault="00937F7E" w:rsidP="00B83B7C">
            <w:pPr>
              <w:keepNext/>
              <w:jc w:val="center"/>
              <w:rPr>
                <w:rFonts w:ascii="Arial" w:eastAsia="Times New Roman" w:hAnsi="Arial" w:cs="Times New Roman"/>
                <w:sz w:val="8"/>
                <w:szCs w:val="20"/>
              </w:rPr>
            </w:pPr>
          </w:p>
        </w:tc>
        <w:tc>
          <w:tcPr>
            <w:tcW w:w="303" w:type="pct"/>
            <w:shd w:val="clear" w:color="auto" w:fill="auto"/>
            <w:vAlign w:val="bottom"/>
          </w:tcPr>
          <w:p w14:paraId="23DBF05B" w14:textId="013434FB" w:rsidR="00937F7E" w:rsidRPr="00937F7E" w:rsidRDefault="00C552A4" w:rsidP="00B83B7C">
            <w:pPr>
              <w:keepNext/>
              <w:jc w:val="center"/>
              <w:rPr>
                <w:rFonts w:ascii="Arial" w:eastAsia="Times New Roman" w:hAnsi="Arial" w:cs="Times New Roman"/>
                <w:szCs w:val="20"/>
              </w:rPr>
            </w:pPr>
            <w:r w:rsidRPr="00937F7E">
              <w:rPr>
                <w:rFonts w:ascii="Arial" w:eastAsia="Times New Roman" w:hAnsi="Arial" w:cs="Arial"/>
                <w:bCs/>
                <w:szCs w:val="20"/>
              </w:rPr>
              <w:t>64.85</w:t>
            </w:r>
          </w:p>
        </w:tc>
        <w:tc>
          <w:tcPr>
            <w:tcW w:w="66" w:type="pct"/>
            <w:shd w:val="clear" w:color="auto" w:fill="auto"/>
            <w:noWrap/>
            <w:vAlign w:val="bottom"/>
          </w:tcPr>
          <w:p w14:paraId="47A09452" w14:textId="2EDDF494" w:rsidR="00937F7E" w:rsidRPr="00DB4E14" w:rsidRDefault="00937F7E" w:rsidP="00B83B7C">
            <w:pPr>
              <w:keepNext/>
              <w:jc w:val="center"/>
              <w:rPr>
                <w:rFonts w:ascii="Arial" w:eastAsia="Times New Roman" w:hAnsi="Arial" w:cs="Times New Roman"/>
                <w:sz w:val="8"/>
                <w:szCs w:val="20"/>
              </w:rPr>
            </w:pPr>
          </w:p>
        </w:tc>
        <w:tc>
          <w:tcPr>
            <w:tcW w:w="48" w:type="pct"/>
            <w:shd w:val="clear" w:color="auto" w:fill="auto"/>
            <w:vAlign w:val="bottom"/>
          </w:tcPr>
          <w:p w14:paraId="7666EFA4" w14:textId="13FCAAB5" w:rsidR="00937F7E" w:rsidRPr="00DB4E14" w:rsidRDefault="00937F7E" w:rsidP="00B83B7C">
            <w:pPr>
              <w:keepNext/>
              <w:spacing w:line="40" w:lineRule="exact"/>
              <w:jc w:val="center"/>
              <w:rPr>
                <w:rFonts w:eastAsia="Times New Roman" w:cs="Times New Roman"/>
                <w:noProof/>
                <w:sz w:val="8"/>
                <w:szCs w:val="8"/>
              </w:rPr>
            </w:pPr>
          </w:p>
        </w:tc>
        <w:tc>
          <w:tcPr>
            <w:tcW w:w="73" w:type="pct"/>
            <w:shd w:val="clear" w:color="auto" w:fill="auto"/>
            <w:vAlign w:val="bottom"/>
          </w:tcPr>
          <w:p w14:paraId="66046F52" w14:textId="77777777" w:rsidR="00937F7E" w:rsidRPr="00DB4E14" w:rsidRDefault="00937F7E" w:rsidP="00B83B7C">
            <w:pPr>
              <w:keepNext/>
              <w:jc w:val="center"/>
              <w:rPr>
                <w:rFonts w:ascii="Arial" w:eastAsia="Times New Roman" w:hAnsi="Arial" w:cs="Times New Roman"/>
                <w:sz w:val="8"/>
                <w:szCs w:val="20"/>
              </w:rPr>
            </w:pPr>
          </w:p>
        </w:tc>
        <w:tc>
          <w:tcPr>
            <w:tcW w:w="324" w:type="pct"/>
            <w:shd w:val="clear" w:color="auto" w:fill="auto"/>
            <w:vAlign w:val="bottom"/>
          </w:tcPr>
          <w:p w14:paraId="532F89A9" w14:textId="3AB13FF5" w:rsidR="00937F7E" w:rsidRPr="00937F7E" w:rsidRDefault="00C552A4" w:rsidP="00B83B7C">
            <w:pPr>
              <w:keepNext/>
              <w:jc w:val="center"/>
              <w:rPr>
                <w:rFonts w:ascii="Arial" w:eastAsia="Times New Roman" w:hAnsi="Arial" w:cs="Times New Roman"/>
                <w:szCs w:val="20"/>
              </w:rPr>
            </w:pPr>
            <w:r w:rsidRPr="00937F7E">
              <w:rPr>
                <w:rFonts w:ascii="Arial" w:eastAsia="Times New Roman" w:hAnsi="Arial" w:cs="Arial"/>
                <w:bCs/>
                <w:szCs w:val="20"/>
              </w:rPr>
              <w:t>50.39</w:t>
            </w:r>
          </w:p>
        </w:tc>
        <w:tc>
          <w:tcPr>
            <w:tcW w:w="34" w:type="pct"/>
            <w:shd w:val="clear" w:color="auto" w:fill="auto"/>
            <w:noWrap/>
            <w:vAlign w:val="bottom"/>
          </w:tcPr>
          <w:p w14:paraId="61C0EF4F" w14:textId="7640C1E2" w:rsidR="00937F7E" w:rsidRPr="00DB4E14" w:rsidRDefault="00937F7E" w:rsidP="00B83B7C">
            <w:pPr>
              <w:keepNext/>
              <w:jc w:val="center"/>
              <w:rPr>
                <w:rFonts w:ascii="Arial" w:eastAsia="Times New Roman" w:hAnsi="Arial" w:cs="Times New Roman"/>
                <w:sz w:val="8"/>
                <w:szCs w:val="20"/>
              </w:rPr>
            </w:pPr>
          </w:p>
        </w:tc>
      </w:tr>
      <w:tr w:rsidR="00DB4E14" w:rsidRPr="00DB4E14" w14:paraId="134F664B" w14:textId="77777777" w:rsidTr="00E364CF">
        <w:trPr>
          <w:jc w:val="center"/>
        </w:trPr>
        <w:tc>
          <w:tcPr>
            <w:tcW w:w="4966" w:type="pct"/>
            <w:gridSpan w:val="22"/>
            <w:tcBorders>
              <w:bottom w:val="single" w:sz="4" w:space="0" w:color="auto"/>
            </w:tcBorders>
            <w:shd w:val="clear" w:color="auto" w:fill="auto"/>
            <w:vAlign w:val="bottom"/>
          </w:tcPr>
          <w:p w14:paraId="2332E840" w14:textId="2D5AEB32" w:rsidR="00DB4E14" w:rsidRPr="00DB4E14" w:rsidRDefault="00DB4E14" w:rsidP="00B83B7C">
            <w:pPr>
              <w:keepNext/>
              <w:spacing w:before="20" w:line="80" w:lineRule="exact"/>
              <w:jc w:val="center"/>
              <w:rPr>
                <w:rFonts w:ascii="Arial" w:eastAsia="Times New Roman" w:hAnsi="Arial" w:cs="Times New Roman"/>
                <w:sz w:val="8"/>
                <w:szCs w:val="8"/>
              </w:rPr>
            </w:pPr>
          </w:p>
        </w:tc>
        <w:tc>
          <w:tcPr>
            <w:tcW w:w="34" w:type="pct"/>
            <w:shd w:val="clear" w:color="auto" w:fill="auto"/>
            <w:vAlign w:val="bottom"/>
          </w:tcPr>
          <w:p w14:paraId="73049EDD" w14:textId="77777777" w:rsidR="00DB4E14" w:rsidRPr="00DB4E14" w:rsidRDefault="00DB4E14" w:rsidP="00B83B7C">
            <w:pPr>
              <w:keepNext/>
              <w:spacing w:line="80" w:lineRule="exact"/>
              <w:jc w:val="center"/>
              <w:rPr>
                <w:rFonts w:ascii="Arial" w:eastAsia="Times New Roman" w:hAnsi="Arial" w:cs="Times New Roman"/>
                <w:sz w:val="8"/>
                <w:szCs w:val="8"/>
              </w:rPr>
            </w:pPr>
          </w:p>
        </w:tc>
      </w:tr>
    </w:tbl>
    <w:p w14:paraId="2B5BDD92" w14:textId="4AF6A339" w:rsidR="00BE2EAB" w:rsidRPr="00E84E8F" w:rsidRDefault="00C552A4" w:rsidP="00B83B7C">
      <w:pPr>
        <w:pStyle w:val="NormalnyWeb"/>
        <w:keepNext/>
        <w:spacing w:before="270" w:beforeAutospacing="0" w:after="0" w:afterAutospacing="0"/>
        <w:jc w:val="center"/>
        <w:rPr>
          <w:rFonts w:cs="Arial"/>
          <w:sz w:val="20"/>
          <w:szCs w:val="20"/>
          <w:u w:val="single"/>
        </w:rPr>
      </w:pPr>
      <w:r w:rsidRPr="00E84E8F">
        <w:rPr>
          <w:rFonts w:cs="Arial"/>
          <w:sz w:val="20"/>
          <w:szCs w:val="20"/>
          <w:u w:val="single"/>
        </w:rPr>
        <w:t>DIVIDENDS AND SHARE REPURCHASES</w:t>
      </w:r>
    </w:p>
    <w:p w14:paraId="7E4FE4B4" w14:textId="7765CD90" w:rsidR="00BE2EAB" w:rsidRPr="00E84E8F" w:rsidRDefault="00C552A4" w:rsidP="00B83B7C">
      <w:pPr>
        <w:pStyle w:val="NormalnyWeb"/>
        <w:keepNext/>
        <w:spacing w:before="180" w:beforeAutospacing="0" w:after="0" w:afterAutospacing="0"/>
        <w:jc w:val="center"/>
      </w:pPr>
      <w:r w:rsidRPr="00E84E8F">
        <w:rPr>
          <w:rFonts w:cs="Arial"/>
          <w:sz w:val="20"/>
          <w:szCs w:val="20"/>
        </w:rPr>
        <w:t>REFER TO NOTE 1</w:t>
      </w:r>
      <w:r>
        <w:rPr>
          <w:rFonts w:cs="Arial"/>
          <w:sz w:val="20"/>
          <w:szCs w:val="20"/>
        </w:rPr>
        <w:t>8</w:t>
      </w:r>
      <w:r w:rsidRPr="00E84E8F">
        <w:rPr>
          <w:rFonts w:cs="Arial"/>
          <w:sz w:val="20"/>
          <w:szCs w:val="20"/>
        </w:rPr>
        <w:t xml:space="preserve"> – STOCKHOLDERS’ EQUITY OF THE NOTES TO FINANCIAL STATEMENTS (PART I</w:t>
      </w:r>
      <w:r>
        <w:rPr>
          <w:rFonts w:cs="Arial"/>
          <w:sz w:val="20"/>
          <w:szCs w:val="20"/>
        </w:rPr>
        <w:t>I</w:t>
      </w:r>
      <w:r w:rsidRPr="00E84E8F">
        <w:rPr>
          <w:rFonts w:cs="Arial"/>
          <w:sz w:val="20"/>
          <w:szCs w:val="20"/>
        </w:rPr>
        <w:t>, ITEM </w:t>
      </w:r>
      <w:r>
        <w:rPr>
          <w:rFonts w:cs="Arial"/>
          <w:sz w:val="20"/>
          <w:szCs w:val="20"/>
        </w:rPr>
        <w:t>8</w:t>
      </w:r>
      <w:r w:rsidRPr="00E84E8F">
        <w:rPr>
          <w:rFonts w:cs="Arial"/>
          <w:sz w:val="20"/>
          <w:szCs w:val="20"/>
        </w:rPr>
        <w:t xml:space="preserve"> OF THIS FORM 10-</w:t>
      </w:r>
      <w:r>
        <w:rPr>
          <w:rFonts w:cs="Arial"/>
          <w:sz w:val="20"/>
          <w:szCs w:val="20"/>
        </w:rPr>
        <w:t>K</w:t>
      </w:r>
      <w:r w:rsidRPr="00E84E8F">
        <w:rPr>
          <w:rFonts w:cs="Arial"/>
          <w:sz w:val="20"/>
          <w:szCs w:val="20"/>
        </w:rPr>
        <w:t>) FOR FURTHER DISCUSSION</w:t>
      </w:r>
      <w:r w:rsidRPr="00E84E8F">
        <w:t xml:space="preserve"> </w:t>
      </w:r>
      <w:r w:rsidRPr="00E84E8F">
        <w:rPr>
          <w:rFonts w:cs="Arial"/>
          <w:sz w:val="20"/>
          <w:szCs w:val="20"/>
        </w:rPr>
        <w:t xml:space="preserve">REGARDING DIVIDENDS AND SHARE REPURCHASES. FOLLOWING ARE OUR MONTHLY STOCK REPURCHASES FOR THE </w:t>
      </w:r>
      <w:r>
        <w:rPr>
          <w:rFonts w:cs="Arial"/>
          <w:sz w:val="20"/>
          <w:szCs w:val="20"/>
        </w:rPr>
        <w:t>FOURTH</w:t>
      </w:r>
      <w:r w:rsidRPr="00E84E8F">
        <w:rPr>
          <w:rFonts w:cs="Arial"/>
          <w:sz w:val="20"/>
          <w:szCs w:val="20"/>
        </w:rPr>
        <w:t xml:space="preserve"> QUARTER OF FISCAL YEAR 2018:</w:t>
      </w:r>
    </w:p>
    <w:p w14:paraId="5A05D635" w14:textId="05DB84A1" w:rsidR="00BE2EAB" w:rsidRPr="00E84E8F" w:rsidRDefault="00BE2EAB" w:rsidP="00B83B7C">
      <w:pPr>
        <w:pStyle w:val="NormalnyWeb"/>
        <w:keepNext/>
        <w:spacing w:before="0" w:beforeAutospacing="0" w:after="0" w:afterAutospacing="0"/>
        <w:jc w:val="center"/>
        <w:rPr>
          <w:sz w:val="18"/>
          <w:szCs w:val="18"/>
        </w:rPr>
      </w:pPr>
    </w:p>
    <w:tbl>
      <w:tblPr>
        <w:tblW w:w="5000" w:type="pct"/>
        <w:jc w:val="center"/>
        <w:tblCellMar>
          <w:left w:w="0" w:type="dxa"/>
          <w:right w:w="0" w:type="dxa"/>
        </w:tblCellMar>
        <w:tblLook w:val="04A0" w:firstRow="1" w:lastRow="0" w:firstColumn="1" w:lastColumn="0" w:noHBand="0" w:noVBand="1"/>
      </w:tblPr>
      <w:tblGrid>
        <w:gridCol w:w="3698"/>
        <w:gridCol w:w="6"/>
        <w:gridCol w:w="59"/>
        <w:gridCol w:w="59"/>
        <w:gridCol w:w="59"/>
        <w:gridCol w:w="1051"/>
        <w:gridCol w:w="6"/>
        <w:gridCol w:w="6"/>
        <w:gridCol w:w="68"/>
        <w:gridCol w:w="67"/>
        <w:gridCol w:w="31"/>
        <w:gridCol w:w="738"/>
        <w:gridCol w:w="6"/>
        <w:gridCol w:w="6"/>
        <w:gridCol w:w="12"/>
        <w:gridCol w:w="1883"/>
        <w:gridCol w:w="6"/>
        <w:gridCol w:w="6"/>
        <w:gridCol w:w="70"/>
        <w:gridCol w:w="322"/>
        <w:gridCol w:w="2203"/>
        <w:gridCol w:w="6"/>
      </w:tblGrid>
      <w:tr w:rsidR="004954E7" w:rsidRPr="00E84E8F" w14:paraId="433E859E" w14:textId="77777777" w:rsidTr="00E364CF">
        <w:trPr>
          <w:tblHeader/>
          <w:jc w:val="center"/>
        </w:trPr>
        <w:tc>
          <w:tcPr>
            <w:tcW w:w="1811" w:type="pct"/>
            <w:shd w:val="clear" w:color="auto" w:fill="auto"/>
            <w:vAlign w:val="bottom"/>
            <w:hideMark/>
          </w:tcPr>
          <w:p w14:paraId="2CF7A32B" w14:textId="6F8859CF" w:rsidR="00BE2EAB" w:rsidRPr="00E84E8F" w:rsidRDefault="00C552A4" w:rsidP="00B83B7C">
            <w:pPr>
              <w:pStyle w:val="NormalnyWeb"/>
              <w:keepNext/>
              <w:spacing w:before="0" w:beforeAutospacing="0" w:after="0" w:afterAutospacing="0"/>
              <w:jc w:val="center"/>
              <w:rPr>
                <w:rFonts w:eastAsiaTheme="minorEastAsia"/>
                <w:sz w:val="15"/>
                <w:szCs w:val="15"/>
              </w:rPr>
            </w:pPr>
            <w:r w:rsidRPr="00E84E8F">
              <w:rPr>
                <w:rFonts w:cs="Arial"/>
                <w:b/>
                <w:bCs/>
                <w:sz w:val="15"/>
                <w:szCs w:val="15"/>
              </w:rPr>
              <w:t>PERIOD</w:t>
            </w:r>
          </w:p>
        </w:tc>
        <w:tc>
          <w:tcPr>
            <w:tcW w:w="30" w:type="pct"/>
            <w:shd w:val="clear" w:color="auto" w:fill="auto"/>
            <w:vAlign w:val="bottom"/>
            <w:hideMark/>
          </w:tcPr>
          <w:p w14:paraId="333B8263" w14:textId="517BB887" w:rsidR="00BE2EAB" w:rsidRPr="00E84E8F" w:rsidRDefault="00BE2EAB" w:rsidP="00B83B7C">
            <w:pPr>
              <w:pStyle w:val="la2"/>
              <w:spacing w:line="240" w:lineRule="auto"/>
              <w:jc w:val="center"/>
              <w:rPr>
                <w:rFonts w:ascii="Arial" w:eastAsiaTheme="minorEastAsia" w:hAnsi="Arial"/>
                <w:sz w:val="15"/>
                <w:szCs w:val="15"/>
              </w:rPr>
            </w:pPr>
          </w:p>
        </w:tc>
        <w:tc>
          <w:tcPr>
            <w:tcW w:w="626" w:type="pct"/>
            <w:gridSpan w:val="4"/>
            <w:shd w:val="clear" w:color="auto" w:fill="auto"/>
            <w:tcMar>
              <w:top w:w="0" w:type="dxa"/>
              <w:left w:w="14" w:type="dxa"/>
              <w:bottom w:w="0" w:type="dxa"/>
              <w:right w:w="14" w:type="dxa"/>
            </w:tcMar>
            <w:vAlign w:val="bottom"/>
            <w:hideMark/>
          </w:tcPr>
          <w:p w14:paraId="0D05DAAC" w14:textId="632D0B56" w:rsidR="00BE2EAB" w:rsidRPr="00E84E8F" w:rsidRDefault="00C552A4" w:rsidP="00B83B7C">
            <w:pPr>
              <w:pStyle w:val="NormalnyWeb"/>
              <w:spacing w:before="0" w:beforeAutospacing="0" w:after="0" w:afterAutospacing="0"/>
              <w:jc w:val="center"/>
              <w:rPr>
                <w:rFonts w:eastAsiaTheme="minorEastAsia"/>
                <w:sz w:val="15"/>
                <w:szCs w:val="15"/>
              </w:rPr>
            </w:pPr>
            <w:r w:rsidRPr="00E84E8F">
              <w:rPr>
                <w:rFonts w:cs="Arial"/>
                <w:b/>
                <w:bCs/>
                <w:sz w:val="15"/>
                <w:szCs w:val="15"/>
              </w:rPr>
              <w:t>TOTAL NUMBER</w:t>
            </w:r>
            <w:r w:rsidRPr="00E84E8F">
              <w:rPr>
                <w:rFonts w:cs="Arial"/>
                <w:b/>
                <w:bCs/>
                <w:sz w:val="15"/>
                <w:szCs w:val="15"/>
              </w:rPr>
              <w:br/>
              <w:t>OF SHARES</w:t>
            </w:r>
            <w:r w:rsidRPr="00E84E8F">
              <w:rPr>
                <w:rFonts w:cs="Arial"/>
                <w:b/>
                <w:bCs/>
                <w:sz w:val="15"/>
                <w:szCs w:val="15"/>
              </w:rPr>
              <w:br/>
              <w:t>PURCHASED</w:t>
            </w:r>
          </w:p>
        </w:tc>
        <w:tc>
          <w:tcPr>
            <w:tcW w:w="30" w:type="pct"/>
            <w:shd w:val="clear" w:color="auto" w:fill="auto"/>
            <w:vAlign w:val="bottom"/>
            <w:hideMark/>
          </w:tcPr>
          <w:p w14:paraId="34A2AFA2" w14:textId="1262FB0C" w:rsidR="00BE2EAB" w:rsidRPr="00E84E8F" w:rsidRDefault="00BE2EAB" w:rsidP="00B83B7C">
            <w:pPr>
              <w:jc w:val="center"/>
              <w:rPr>
                <w:rFonts w:ascii="Arial" w:hAnsi="Arial"/>
                <w:sz w:val="15"/>
                <w:szCs w:val="15"/>
              </w:rPr>
            </w:pPr>
          </w:p>
        </w:tc>
        <w:tc>
          <w:tcPr>
            <w:tcW w:w="30" w:type="pct"/>
            <w:shd w:val="clear" w:color="auto" w:fill="auto"/>
            <w:vAlign w:val="bottom"/>
            <w:hideMark/>
          </w:tcPr>
          <w:p w14:paraId="6038A7B3" w14:textId="7A45B354" w:rsidR="00BE2EAB" w:rsidRPr="00E84E8F" w:rsidRDefault="00BE2EAB" w:rsidP="00B83B7C">
            <w:pPr>
              <w:pStyle w:val="la2"/>
              <w:spacing w:line="240" w:lineRule="auto"/>
              <w:jc w:val="center"/>
              <w:rPr>
                <w:rFonts w:ascii="Arial" w:eastAsiaTheme="minorEastAsia" w:hAnsi="Arial"/>
                <w:sz w:val="15"/>
                <w:szCs w:val="15"/>
              </w:rPr>
            </w:pPr>
          </w:p>
        </w:tc>
        <w:tc>
          <w:tcPr>
            <w:tcW w:w="404" w:type="pct"/>
            <w:gridSpan w:val="4"/>
            <w:shd w:val="clear" w:color="auto" w:fill="auto"/>
            <w:tcMar>
              <w:top w:w="0" w:type="dxa"/>
              <w:left w:w="14" w:type="dxa"/>
              <w:bottom w:w="0" w:type="dxa"/>
              <w:right w:w="14" w:type="dxa"/>
            </w:tcMar>
            <w:vAlign w:val="bottom"/>
            <w:hideMark/>
          </w:tcPr>
          <w:p w14:paraId="788673A9" w14:textId="1C4D0846" w:rsidR="00BE2EAB" w:rsidRPr="00E84E8F" w:rsidRDefault="00C552A4" w:rsidP="00B83B7C">
            <w:pPr>
              <w:pStyle w:val="NormalnyWeb"/>
              <w:spacing w:before="0" w:beforeAutospacing="0" w:after="0" w:afterAutospacing="0"/>
              <w:jc w:val="center"/>
              <w:rPr>
                <w:rFonts w:eastAsiaTheme="minorEastAsia"/>
                <w:sz w:val="15"/>
                <w:szCs w:val="15"/>
              </w:rPr>
            </w:pPr>
            <w:r w:rsidRPr="00E84E8F">
              <w:rPr>
                <w:rFonts w:cs="Arial"/>
                <w:b/>
                <w:bCs/>
                <w:sz w:val="15"/>
                <w:szCs w:val="15"/>
              </w:rPr>
              <w:t>AVERAGE</w:t>
            </w:r>
          </w:p>
          <w:p w14:paraId="59102157" w14:textId="7635CA63" w:rsidR="00BE2EAB" w:rsidRPr="00E84E8F" w:rsidRDefault="00C552A4" w:rsidP="00B83B7C">
            <w:pPr>
              <w:pStyle w:val="NormalnyWeb"/>
              <w:spacing w:before="0" w:beforeAutospacing="0" w:after="0" w:afterAutospacing="0"/>
              <w:jc w:val="center"/>
              <w:rPr>
                <w:rFonts w:eastAsiaTheme="minorEastAsia"/>
                <w:sz w:val="15"/>
                <w:szCs w:val="15"/>
              </w:rPr>
            </w:pPr>
            <w:r w:rsidRPr="00E84E8F">
              <w:rPr>
                <w:rFonts w:cs="Arial"/>
                <w:b/>
                <w:bCs/>
                <w:sz w:val="15"/>
                <w:szCs w:val="15"/>
              </w:rPr>
              <w:t>PRICE PAID</w:t>
            </w:r>
            <w:r w:rsidRPr="00E84E8F">
              <w:rPr>
                <w:rFonts w:cs="Arial"/>
                <w:b/>
                <w:bCs/>
                <w:sz w:val="15"/>
                <w:szCs w:val="15"/>
              </w:rPr>
              <w:br/>
              <w:t>PER SHARE</w:t>
            </w:r>
          </w:p>
        </w:tc>
        <w:tc>
          <w:tcPr>
            <w:tcW w:w="30" w:type="pct"/>
            <w:shd w:val="clear" w:color="auto" w:fill="auto"/>
            <w:vAlign w:val="bottom"/>
            <w:hideMark/>
          </w:tcPr>
          <w:p w14:paraId="5ADBE5B0" w14:textId="5EFD91A7" w:rsidR="00BE2EAB" w:rsidRPr="00E84E8F" w:rsidRDefault="00BE2EAB" w:rsidP="00B83B7C">
            <w:pPr>
              <w:jc w:val="center"/>
              <w:rPr>
                <w:rFonts w:ascii="Arial" w:hAnsi="Arial"/>
                <w:sz w:val="15"/>
                <w:szCs w:val="15"/>
              </w:rPr>
            </w:pPr>
          </w:p>
        </w:tc>
        <w:tc>
          <w:tcPr>
            <w:tcW w:w="30" w:type="pct"/>
            <w:shd w:val="clear" w:color="auto" w:fill="auto"/>
            <w:vAlign w:val="bottom"/>
            <w:hideMark/>
          </w:tcPr>
          <w:p w14:paraId="41077E09" w14:textId="40C9A27D" w:rsidR="00BE2EAB" w:rsidRPr="00E84E8F" w:rsidRDefault="00BE2EAB" w:rsidP="00B83B7C">
            <w:pPr>
              <w:pStyle w:val="la2"/>
              <w:spacing w:line="240" w:lineRule="auto"/>
              <w:jc w:val="center"/>
              <w:rPr>
                <w:rFonts w:ascii="Arial" w:eastAsiaTheme="minorEastAsia" w:hAnsi="Arial"/>
                <w:sz w:val="15"/>
                <w:szCs w:val="15"/>
              </w:rPr>
            </w:pPr>
          </w:p>
        </w:tc>
        <w:tc>
          <w:tcPr>
            <w:tcW w:w="828" w:type="pct"/>
            <w:gridSpan w:val="2"/>
            <w:shd w:val="clear" w:color="auto" w:fill="auto"/>
            <w:tcMar>
              <w:top w:w="0" w:type="dxa"/>
              <w:left w:w="14" w:type="dxa"/>
              <w:bottom w:w="0" w:type="dxa"/>
              <w:right w:w="14" w:type="dxa"/>
            </w:tcMar>
            <w:vAlign w:val="bottom"/>
            <w:hideMark/>
          </w:tcPr>
          <w:p w14:paraId="577AE4BA" w14:textId="674E430E" w:rsidR="00BE2EAB" w:rsidRPr="00E84E8F" w:rsidRDefault="00C552A4" w:rsidP="00B83B7C">
            <w:pPr>
              <w:jc w:val="center"/>
              <w:rPr>
                <w:rFonts w:ascii="Arial" w:hAnsi="Arial"/>
                <w:sz w:val="15"/>
                <w:szCs w:val="15"/>
              </w:rPr>
            </w:pPr>
            <w:r w:rsidRPr="00E84E8F">
              <w:rPr>
                <w:rFonts w:ascii="Arial" w:hAnsi="Arial" w:cs="Arial"/>
                <w:b/>
                <w:bCs/>
                <w:sz w:val="15"/>
                <w:szCs w:val="15"/>
              </w:rPr>
              <w:t>TOTAL NUMBER OF</w:t>
            </w:r>
            <w:r w:rsidRPr="00E84E8F">
              <w:rPr>
                <w:rFonts w:ascii="Arial" w:hAnsi="Arial" w:cs="Arial"/>
                <w:b/>
                <w:bCs/>
                <w:sz w:val="15"/>
                <w:szCs w:val="15"/>
              </w:rPr>
              <w:br/>
              <w:t>SHARES PURCHASED AS</w:t>
            </w:r>
            <w:r w:rsidRPr="00E84E8F">
              <w:rPr>
                <w:rFonts w:ascii="Arial" w:hAnsi="Arial" w:cs="Arial"/>
                <w:b/>
                <w:bCs/>
                <w:sz w:val="15"/>
                <w:szCs w:val="15"/>
              </w:rPr>
              <w:br/>
              <w:t>PART OF PUBLICLY</w:t>
            </w:r>
            <w:r w:rsidRPr="00E84E8F">
              <w:rPr>
                <w:rFonts w:ascii="Arial" w:hAnsi="Arial" w:cs="Arial"/>
                <w:b/>
                <w:bCs/>
                <w:sz w:val="15"/>
                <w:szCs w:val="15"/>
              </w:rPr>
              <w:br/>
              <w:t>ANNOUNCED PLANS</w:t>
            </w:r>
            <w:r w:rsidRPr="00E84E8F">
              <w:rPr>
                <w:rFonts w:ascii="Arial" w:hAnsi="Arial" w:cs="Arial"/>
                <w:b/>
                <w:bCs/>
                <w:sz w:val="15"/>
                <w:szCs w:val="15"/>
              </w:rPr>
              <w:br/>
              <w:t>OR PROGRAMS</w:t>
            </w:r>
          </w:p>
        </w:tc>
        <w:tc>
          <w:tcPr>
            <w:tcW w:w="30" w:type="pct"/>
            <w:shd w:val="clear" w:color="auto" w:fill="auto"/>
            <w:vAlign w:val="bottom"/>
            <w:hideMark/>
          </w:tcPr>
          <w:p w14:paraId="20A59C06" w14:textId="126B61B1" w:rsidR="00BE2EAB" w:rsidRPr="00E84E8F" w:rsidRDefault="00BE2EAB" w:rsidP="00B83B7C">
            <w:pPr>
              <w:jc w:val="center"/>
              <w:rPr>
                <w:rFonts w:ascii="Arial" w:hAnsi="Arial"/>
                <w:sz w:val="15"/>
                <w:szCs w:val="15"/>
              </w:rPr>
            </w:pPr>
          </w:p>
        </w:tc>
        <w:tc>
          <w:tcPr>
            <w:tcW w:w="30" w:type="pct"/>
            <w:shd w:val="clear" w:color="auto" w:fill="auto"/>
            <w:vAlign w:val="bottom"/>
            <w:hideMark/>
          </w:tcPr>
          <w:p w14:paraId="0C5F4D9A" w14:textId="3C8F7355" w:rsidR="00BE2EAB" w:rsidRPr="00E84E8F" w:rsidRDefault="00BE2EAB" w:rsidP="00B83B7C">
            <w:pPr>
              <w:pStyle w:val="la2"/>
              <w:spacing w:line="240" w:lineRule="auto"/>
              <w:jc w:val="center"/>
              <w:rPr>
                <w:rFonts w:ascii="Arial" w:eastAsiaTheme="minorEastAsia" w:hAnsi="Arial"/>
                <w:sz w:val="15"/>
                <w:szCs w:val="15"/>
              </w:rPr>
            </w:pPr>
          </w:p>
        </w:tc>
        <w:tc>
          <w:tcPr>
            <w:tcW w:w="1091" w:type="pct"/>
            <w:gridSpan w:val="3"/>
            <w:shd w:val="clear" w:color="auto" w:fill="auto"/>
            <w:tcMar>
              <w:top w:w="0" w:type="dxa"/>
              <w:left w:w="14" w:type="dxa"/>
              <w:bottom w:w="0" w:type="dxa"/>
              <w:right w:w="14" w:type="dxa"/>
            </w:tcMar>
            <w:vAlign w:val="bottom"/>
            <w:hideMark/>
          </w:tcPr>
          <w:p w14:paraId="3F30C1FF" w14:textId="0BF7924B" w:rsidR="00BE2EAB" w:rsidRPr="00E84E8F" w:rsidRDefault="00C552A4" w:rsidP="00B83B7C">
            <w:pPr>
              <w:pStyle w:val="NormalnyWeb"/>
              <w:spacing w:before="0" w:beforeAutospacing="0" w:after="0" w:afterAutospacing="0"/>
              <w:jc w:val="center"/>
              <w:rPr>
                <w:rFonts w:eastAsiaTheme="minorEastAsia"/>
                <w:sz w:val="15"/>
                <w:szCs w:val="15"/>
              </w:rPr>
            </w:pPr>
            <w:r w:rsidRPr="00E84E8F">
              <w:rPr>
                <w:rFonts w:cs="Arial"/>
                <w:b/>
                <w:bCs/>
                <w:sz w:val="15"/>
                <w:szCs w:val="15"/>
              </w:rPr>
              <w:t>APPROXIMATE DOLLAR VALUE OF</w:t>
            </w:r>
          </w:p>
          <w:p w14:paraId="4C8F1E31" w14:textId="2FCB3F22" w:rsidR="00BE2EAB" w:rsidRPr="00E84E8F" w:rsidRDefault="00C552A4" w:rsidP="00B83B7C">
            <w:pPr>
              <w:pStyle w:val="NormalnyWeb"/>
              <w:spacing w:before="0" w:beforeAutospacing="0" w:after="0" w:afterAutospacing="0"/>
              <w:jc w:val="center"/>
              <w:rPr>
                <w:sz w:val="15"/>
                <w:szCs w:val="15"/>
              </w:rPr>
            </w:pPr>
            <w:r w:rsidRPr="00E84E8F">
              <w:rPr>
                <w:rFonts w:cs="Arial"/>
                <w:b/>
                <w:bCs/>
                <w:sz w:val="15"/>
                <w:szCs w:val="15"/>
              </w:rPr>
              <w:t>SHARES THAT MAY YET BE</w:t>
            </w:r>
          </w:p>
          <w:p w14:paraId="29860D60" w14:textId="2C8BCDC8" w:rsidR="00BE2EAB" w:rsidRPr="00E84E8F" w:rsidRDefault="00C552A4" w:rsidP="00B83B7C">
            <w:pPr>
              <w:pStyle w:val="NormalnyWeb"/>
              <w:spacing w:before="0" w:beforeAutospacing="0" w:after="0" w:afterAutospacing="0"/>
              <w:jc w:val="center"/>
              <w:rPr>
                <w:rFonts w:eastAsiaTheme="minorEastAsia"/>
                <w:sz w:val="15"/>
                <w:szCs w:val="15"/>
              </w:rPr>
            </w:pPr>
            <w:r w:rsidRPr="00E84E8F">
              <w:rPr>
                <w:rFonts w:cs="Arial"/>
                <w:b/>
                <w:bCs/>
                <w:sz w:val="15"/>
                <w:szCs w:val="15"/>
              </w:rPr>
              <w:t>PURCHASED UNDER THE PLANS</w:t>
            </w:r>
            <w:r w:rsidRPr="00E84E8F">
              <w:rPr>
                <w:rFonts w:cs="Arial"/>
                <w:b/>
                <w:bCs/>
                <w:sz w:val="15"/>
                <w:szCs w:val="15"/>
              </w:rPr>
              <w:br/>
              <w:t>OR PROGRAMS</w:t>
            </w:r>
          </w:p>
        </w:tc>
        <w:tc>
          <w:tcPr>
            <w:tcW w:w="30" w:type="pct"/>
            <w:shd w:val="clear" w:color="auto" w:fill="auto"/>
            <w:vAlign w:val="bottom"/>
            <w:hideMark/>
          </w:tcPr>
          <w:p w14:paraId="16BBF1F8" w14:textId="77777777" w:rsidR="00BE2EAB" w:rsidRPr="00E84E8F" w:rsidRDefault="00BE2EAB" w:rsidP="00B83B7C">
            <w:pPr>
              <w:jc w:val="center"/>
              <w:rPr>
                <w:rFonts w:ascii="Arial" w:hAnsi="Arial"/>
                <w:sz w:val="15"/>
                <w:szCs w:val="15"/>
              </w:rPr>
            </w:pPr>
          </w:p>
        </w:tc>
      </w:tr>
      <w:tr w:rsidR="00BE2EAB" w:rsidRPr="00E84E8F" w14:paraId="3E9A79A7" w14:textId="77777777" w:rsidTr="00E364CF">
        <w:trPr>
          <w:jc w:val="center"/>
        </w:trPr>
        <w:tc>
          <w:tcPr>
            <w:tcW w:w="4970" w:type="pct"/>
            <w:gridSpan w:val="21"/>
            <w:tcBorders>
              <w:bottom w:val="single" w:sz="4" w:space="0" w:color="auto"/>
            </w:tcBorders>
            <w:shd w:val="clear" w:color="auto" w:fill="auto"/>
            <w:vAlign w:val="bottom"/>
            <w:hideMark/>
          </w:tcPr>
          <w:p w14:paraId="5098E606" w14:textId="664847E9" w:rsidR="00BE2EAB" w:rsidRPr="00E84E8F" w:rsidRDefault="00BE2EAB" w:rsidP="00B83B7C">
            <w:pPr>
              <w:spacing w:line="80" w:lineRule="exact"/>
              <w:jc w:val="center"/>
              <w:rPr>
                <w:rFonts w:ascii="Arial" w:eastAsiaTheme="minorEastAsia" w:hAnsi="Arial"/>
                <w:sz w:val="8"/>
              </w:rPr>
            </w:pPr>
          </w:p>
        </w:tc>
        <w:tc>
          <w:tcPr>
            <w:tcW w:w="30" w:type="pct"/>
            <w:shd w:val="clear" w:color="auto" w:fill="auto"/>
            <w:vAlign w:val="bottom"/>
            <w:hideMark/>
          </w:tcPr>
          <w:p w14:paraId="14BD560A" w14:textId="77777777" w:rsidR="00BE2EAB" w:rsidRPr="00E84E8F" w:rsidRDefault="00BE2EAB" w:rsidP="00B83B7C">
            <w:pPr>
              <w:spacing w:line="80" w:lineRule="exact"/>
              <w:jc w:val="center"/>
              <w:rPr>
                <w:rFonts w:ascii="Arial" w:hAnsi="Arial"/>
                <w:sz w:val="8"/>
                <w:szCs w:val="24"/>
              </w:rPr>
            </w:pPr>
          </w:p>
        </w:tc>
      </w:tr>
      <w:tr w:rsidR="0015329D" w:rsidRPr="00E84E8F" w14:paraId="0CF772E1" w14:textId="77777777" w:rsidTr="0015329D">
        <w:trPr>
          <w:jc w:val="center"/>
        </w:trPr>
        <w:tc>
          <w:tcPr>
            <w:tcW w:w="1811" w:type="pct"/>
            <w:gridSpan w:val="3"/>
            <w:tcBorders>
              <w:top w:val="single" w:sz="4" w:space="0" w:color="auto"/>
            </w:tcBorders>
            <w:shd w:val="clear" w:color="auto" w:fill="auto"/>
            <w:vAlign w:val="bottom"/>
          </w:tcPr>
          <w:p w14:paraId="4739C21A" w14:textId="7DFBB325" w:rsidR="00BE2EAB" w:rsidRPr="00E84E8F" w:rsidRDefault="00BE2EAB" w:rsidP="00B83B7C">
            <w:pPr>
              <w:pStyle w:val="la2"/>
              <w:keepNext/>
              <w:spacing w:line="80" w:lineRule="exact"/>
              <w:jc w:val="center"/>
              <w:rPr>
                <w:rFonts w:ascii="Arial" w:hAnsi="Arial"/>
              </w:rPr>
            </w:pPr>
          </w:p>
        </w:tc>
        <w:tc>
          <w:tcPr>
            <w:tcW w:w="30" w:type="pct"/>
            <w:tcBorders>
              <w:top w:val="single" w:sz="4" w:space="0" w:color="auto"/>
            </w:tcBorders>
            <w:shd w:val="clear" w:color="auto" w:fill="auto"/>
            <w:vAlign w:val="bottom"/>
          </w:tcPr>
          <w:p w14:paraId="0DD82F66" w14:textId="77777777" w:rsidR="00BE2EAB" w:rsidRPr="00E84E8F" w:rsidRDefault="00BE2EAB" w:rsidP="00B83B7C">
            <w:pPr>
              <w:pStyle w:val="la2"/>
              <w:spacing w:line="80" w:lineRule="exact"/>
              <w:jc w:val="center"/>
              <w:rPr>
                <w:rFonts w:ascii="Arial" w:hAnsi="Arial"/>
              </w:rPr>
            </w:pPr>
          </w:p>
        </w:tc>
        <w:tc>
          <w:tcPr>
            <w:tcW w:w="30" w:type="pct"/>
            <w:tcBorders>
              <w:top w:val="single" w:sz="4" w:space="0" w:color="auto"/>
            </w:tcBorders>
            <w:shd w:val="clear" w:color="auto" w:fill="auto"/>
            <w:vAlign w:val="bottom"/>
          </w:tcPr>
          <w:p w14:paraId="399F0843" w14:textId="77777777" w:rsidR="00BE2EAB" w:rsidRPr="00E84E8F" w:rsidRDefault="00BE2EAB" w:rsidP="00B83B7C">
            <w:pPr>
              <w:pStyle w:val="la2"/>
              <w:spacing w:line="80" w:lineRule="exact"/>
              <w:jc w:val="center"/>
              <w:rPr>
                <w:rFonts w:ascii="Arial" w:hAnsi="Arial"/>
              </w:rPr>
            </w:pPr>
          </w:p>
        </w:tc>
        <w:tc>
          <w:tcPr>
            <w:tcW w:w="596" w:type="pct"/>
            <w:gridSpan w:val="3"/>
            <w:tcBorders>
              <w:top w:val="single" w:sz="4" w:space="0" w:color="auto"/>
            </w:tcBorders>
            <w:shd w:val="clear" w:color="auto" w:fill="auto"/>
            <w:vAlign w:val="bottom"/>
          </w:tcPr>
          <w:p w14:paraId="250CD2A0" w14:textId="77777777" w:rsidR="00BE2EAB" w:rsidRPr="00E84E8F" w:rsidRDefault="00BE2EAB" w:rsidP="00B83B7C">
            <w:pPr>
              <w:pStyle w:val="la2"/>
              <w:spacing w:line="80" w:lineRule="exact"/>
              <w:jc w:val="center"/>
              <w:rPr>
                <w:rFonts w:ascii="Arial" w:hAnsi="Arial"/>
              </w:rPr>
            </w:pPr>
          </w:p>
        </w:tc>
        <w:tc>
          <w:tcPr>
            <w:tcW w:w="30" w:type="pct"/>
            <w:tcBorders>
              <w:top w:val="single" w:sz="4" w:space="0" w:color="auto"/>
            </w:tcBorders>
            <w:shd w:val="clear" w:color="auto" w:fill="auto"/>
            <w:vAlign w:val="bottom"/>
          </w:tcPr>
          <w:p w14:paraId="77F90742" w14:textId="77777777" w:rsidR="00BE2EAB" w:rsidRPr="00E84E8F" w:rsidRDefault="00BE2EAB" w:rsidP="00B83B7C">
            <w:pPr>
              <w:spacing w:line="80" w:lineRule="exact"/>
              <w:jc w:val="center"/>
              <w:rPr>
                <w:rFonts w:ascii="Arial" w:hAnsi="Arial"/>
                <w:sz w:val="8"/>
                <w:szCs w:val="8"/>
              </w:rPr>
            </w:pPr>
          </w:p>
        </w:tc>
        <w:tc>
          <w:tcPr>
            <w:tcW w:w="30" w:type="pct"/>
            <w:tcBorders>
              <w:top w:val="single" w:sz="4" w:space="0" w:color="auto"/>
            </w:tcBorders>
            <w:shd w:val="clear" w:color="auto" w:fill="auto"/>
            <w:vAlign w:val="bottom"/>
          </w:tcPr>
          <w:p w14:paraId="27986597" w14:textId="77777777" w:rsidR="00BE2EAB" w:rsidRPr="00E84E8F" w:rsidRDefault="00BE2EAB" w:rsidP="00B83B7C">
            <w:pPr>
              <w:pStyle w:val="la2"/>
              <w:spacing w:line="80" w:lineRule="exact"/>
              <w:jc w:val="center"/>
              <w:rPr>
                <w:rFonts w:ascii="Arial" w:hAnsi="Arial"/>
              </w:rPr>
            </w:pPr>
          </w:p>
        </w:tc>
        <w:tc>
          <w:tcPr>
            <w:tcW w:w="1291" w:type="pct"/>
            <w:gridSpan w:val="7"/>
            <w:tcBorders>
              <w:top w:val="single" w:sz="4" w:space="0" w:color="auto"/>
            </w:tcBorders>
            <w:shd w:val="clear" w:color="auto" w:fill="auto"/>
            <w:vAlign w:val="bottom"/>
          </w:tcPr>
          <w:p w14:paraId="1C7E1A04" w14:textId="77777777" w:rsidR="00BE2EAB" w:rsidRPr="00E84E8F" w:rsidRDefault="00BE2EAB" w:rsidP="00B83B7C">
            <w:pPr>
              <w:pStyle w:val="la2"/>
              <w:spacing w:line="80" w:lineRule="exact"/>
              <w:jc w:val="center"/>
              <w:rPr>
                <w:rFonts w:ascii="Arial" w:hAnsi="Arial"/>
              </w:rPr>
            </w:pPr>
          </w:p>
        </w:tc>
        <w:tc>
          <w:tcPr>
            <w:tcW w:w="30" w:type="pct"/>
            <w:tcBorders>
              <w:top w:val="single" w:sz="4" w:space="0" w:color="auto"/>
            </w:tcBorders>
            <w:shd w:val="clear" w:color="auto" w:fill="auto"/>
            <w:vAlign w:val="bottom"/>
          </w:tcPr>
          <w:p w14:paraId="2CB8BBDC" w14:textId="77777777" w:rsidR="00BE2EAB" w:rsidRPr="00E84E8F" w:rsidRDefault="00BE2EAB" w:rsidP="00B83B7C">
            <w:pPr>
              <w:spacing w:line="80" w:lineRule="exact"/>
              <w:jc w:val="center"/>
              <w:rPr>
                <w:rFonts w:ascii="Arial" w:hAnsi="Arial"/>
                <w:sz w:val="8"/>
                <w:szCs w:val="8"/>
              </w:rPr>
            </w:pPr>
          </w:p>
        </w:tc>
        <w:tc>
          <w:tcPr>
            <w:tcW w:w="30" w:type="pct"/>
            <w:tcBorders>
              <w:top w:val="single" w:sz="4" w:space="0" w:color="auto"/>
            </w:tcBorders>
            <w:shd w:val="clear" w:color="auto" w:fill="auto"/>
            <w:vAlign w:val="bottom"/>
          </w:tcPr>
          <w:p w14:paraId="460BA76F" w14:textId="77777777" w:rsidR="00BE2EAB" w:rsidRPr="00E84E8F" w:rsidRDefault="00BE2EAB" w:rsidP="00B83B7C">
            <w:pPr>
              <w:pStyle w:val="la2"/>
              <w:spacing w:line="80" w:lineRule="exact"/>
              <w:jc w:val="center"/>
              <w:rPr>
                <w:rFonts w:ascii="Arial" w:hAnsi="Arial"/>
              </w:rPr>
            </w:pPr>
          </w:p>
        </w:tc>
        <w:tc>
          <w:tcPr>
            <w:tcW w:w="1091" w:type="pct"/>
            <w:gridSpan w:val="2"/>
            <w:tcBorders>
              <w:top w:val="single" w:sz="4" w:space="0" w:color="auto"/>
            </w:tcBorders>
            <w:shd w:val="clear" w:color="auto" w:fill="auto"/>
            <w:tcMar>
              <w:top w:w="0" w:type="dxa"/>
              <w:left w:w="14" w:type="dxa"/>
              <w:bottom w:w="0" w:type="dxa"/>
              <w:right w:w="14" w:type="dxa"/>
            </w:tcMar>
            <w:vAlign w:val="bottom"/>
          </w:tcPr>
          <w:p w14:paraId="48233639" w14:textId="77777777" w:rsidR="00BE2EAB" w:rsidRPr="00E84E8F" w:rsidRDefault="00BE2EAB" w:rsidP="00B83B7C">
            <w:pPr>
              <w:spacing w:line="80" w:lineRule="exact"/>
              <w:jc w:val="center"/>
              <w:rPr>
                <w:rFonts w:ascii="Arial" w:hAnsi="Arial" w:cs="Arial"/>
                <w:b/>
                <w:bCs/>
                <w:sz w:val="8"/>
                <w:szCs w:val="8"/>
              </w:rPr>
            </w:pPr>
          </w:p>
        </w:tc>
        <w:tc>
          <w:tcPr>
            <w:tcW w:w="30" w:type="pct"/>
            <w:shd w:val="clear" w:color="auto" w:fill="auto"/>
            <w:vAlign w:val="bottom"/>
          </w:tcPr>
          <w:p w14:paraId="09E40DF0" w14:textId="77777777" w:rsidR="00BE2EAB" w:rsidRPr="00E84E8F" w:rsidRDefault="00BE2EAB" w:rsidP="00B83B7C">
            <w:pPr>
              <w:spacing w:line="80" w:lineRule="exact"/>
              <w:jc w:val="center"/>
              <w:rPr>
                <w:rFonts w:ascii="Arial" w:hAnsi="Arial"/>
                <w:sz w:val="8"/>
                <w:szCs w:val="8"/>
              </w:rPr>
            </w:pPr>
          </w:p>
        </w:tc>
      </w:tr>
      <w:tr w:rsidR="0015329D" w:rsidRPr="00E84E8F" w14:paraId="43748418" w14:textId="77777777" w:rsidTr="0015329D">
        <w:trPr>
          <w:jc w:val="center"/>
        </w:trPr>
        <w:tc>
          <w:tcPr>
            <w:tcW w:w="1811" w:type="pct"/>
            <w:gridSpan w:val="3"/>
            <w:shd w:val="clear" w:color="auto" w:fill="auto"/>
            <w:vAlign w:val="bottom"/>
            <w:hideMark/>
          </w:tcPr>
          <w:p w14:paraId="0BFEC82E" w14:textId="77777777" w:rsidR="00BE2EAB" w:rsidRPr="00E84E8F" w:rsidRDefault="00BE2EAB" w:rsidP="00B83B7C">
            <w:pPr>
              <w:pStyle w:val="la2"/>
              <w:keepNext/>
              <w:spacing w:line="240" w:lineRule="auto"/>
              <w:jc w:val="center"/>
              <w:rPr>
                <w:rFonts w:ascii="Arial" w:eastAsiaTheme="minorEastAsia" w:hAnsi="Arial"/>
                <w:sz w:val="15"/>
                <w:szCs w:val="15"/>
              </w:rPr>
            </w:pPr>
          </w:p>
        </w:tc>
        <w:tc>
          <w:tcPr>
            <w:tcW w:w="30" w:type="pct"/>
            <w:shd w:val="clear" w:color="auto" w:fill="auto"/>
            <w:vAlign w:val="bottom"/>
            <w:hideMark/>
          </w:tcPr>
          <w:p w14:paraId="48524728" w14:textId="3C149C29" w:rsidR="00BE2EAB" w:rsidRPr="00E84E8F" w:rsidRDefault="00BE2EAB" w:rsidP="00B83B7C">
            <w:pPr>
              <w:pStyle w:val="la2"/>
              <w:spacing w:line="240" w:lineRule="auto"/>
              <w:jc w:val="center"/>
              <w:rPr>
                <w:rFonts w:ascii="Arial" w:eastAsiaTheme="minorEastAsia" w:hAnsi="Arial"/>
                <w:sz w:val="15"/>
                <w:szCs w:val="15"/>
              </w:rPr>
            </w:pPr>
          </w:p>
        </w:tc>
        <w:tc>
          <w:tcPr>
            <w:tcW w:w="30" w:type="pct"/>
            <w:shd w:val="clear" w:color="auto" w:fill="auto"/>
            <w:vAlign w:val="bottom"/>
            <w:hideMark/>
          </w:tcPr>
          <w:p w14:paraId="17809716" w14:textId="7DB7A556" w:rsidR="00BE2EAB" w:rsidRPr="00E84E8F" w:rsidRDefault="00BE2EAB" w:rsidP="00B83B7C">
            <w:pPr>
              <w:pStyle w:val="la2"/>
              <w:spacing w:line="240" w:lineRule="auto"/>
              <w:jc w:val="center"/>
              <w:rPr>
                <w:rFonts w:ascii="Arial" w:eastAsiaTheme="minorEastAsia" w:hAnsi="Arial"/>
                <w:sz w:val="15"/>
                <w:szCs w:val="15"/>
              </w:rPr>
            </w:pPr>
          </w:p>
        </w:tc>
        <w:tc>
          <w:tcPr>
            <w:tcW w:w="596" w:type="pct"/>
            <w:gridSpan w:val="3"/>
            <w:shd w:val="clear" w:color="auto" w:fill="auto"/>
            <w:vAlign w:val="bottom"/>
          </w:tcPr>
          <w:p w14:paraId="3B30DA65" w14:textId="77777777" w:rsidR="00BE2EAB" w:rsidRPr="00E84E8F" w:rsidRDefault="00BE2EAB" w:rsidP="00B83B7C">
            <w:pPr>
              <w:pStyle w:val="la2"/>
              <w:spacing w:line="240" w:lineRule="auto"/>
              <w:jc w:val="center"/>
              <w:rPr>
                <w:rFonts w:ascii="Arial" w:eastAsiaTheme="minorEastAsia" w:hAnsi="Arial"/>
                <w:sz w:val="15"/>
                <w:szCs w:val="15"/>
              </w:rPr>
            </w:pPr>
          </w:p>
        </w:tc>
        <w:tc>
          <w:tcPr>
            <w:tcW w:w="30" w:type="pct"/>
            <w:shd w:val="clear" w:color="auto" w:fill="auto"/>
            <w:vAlign w:val="bottom"/>
            <w:hideMark/>
          </w:tcPr>
          <w:p w14:paraId="5C371F65" w14:textId="094EC949" w:rsidR="00BE2EAB" w:rsidRPr="00E84E8F" w:rsidRDefault="00BE2EAB" w:rsidP="00B83B7C">
            <w:pPr>
              <w:jc w:val="center"/>
              <w:rPr>
                <w:rFonts w:ascii="Arial" w:hAnsi="Arial"/>
                <w:sz w:val="15"/>
                <w:szCs w:val="15"/>
              </w:rPr>
            </w:pPr>
          </w:p>
        </w:tc>
        <w:tc>
          <w:tcPr>
            <w:tcW w:w="30" w:type="pct"/>
            <w:shd w:val="clear" w:color="auto" w:fill="auto"/>
            <w:vAlign w:val="bottom"/>
            <w:hideMark/>
          </w:tcPr>
          <w:p w14:paraId="49BC4334" w14:textId="2E8C9E82" w:rsidR="00BE2EAB" w:rsidRPr="00E84E8F" w:rsidRDefault="00BE2EAB" w:rsidP="00B83B7C">
            <w:pPr>
              <w:pStyle w:val="la2"/>
              <w:spacing w:line="240" w:lineRule="auto"/>
              <w:jc w:val="center"/>
              <w:rPr>
                <w:rFonts w:ascii="Arial" w:eastAsiaTheme="minorEastAsia" w:hAnsi="Arial"/>
                <w:sz w:val="15"/>
                <w:szCs w:val="15"/>
              </w:rPr>
            </w:pPr>
          </w:p>
        </w:tc>
        <w:tc>
          <w:tcPr>
            <w:tcW w:w="1291" w:type="pct"/>
            <w:gridSpan w:val="7"/>
            <w:shd w:val="clear" w:color="auto" w:fill="auto"/>
            <w:vAlign w:val="bottom"/>
            <w:hideMark/>
          </w:tcPr>
          <w:p w14:paraId="566AEFBD" w14:textId="63A9A26A" w:rsidR="00BE2EAB" w:rsidRPr="00E84E8F" w:rsidRDefault="00BE2EAB" w:rsidP="00B83B7C">
            <w:pPr>
              <w:pStyle w:val="la2"/>
              <w:spacing w:line="240" w:lineRule="auto"/>
              <w:jc w:val="center"/>
              <w:rPr>
                <w:rFonts w:ascii="Arial" w:eastAsiaTheme="minorEastAsia" w:hAnsi="Arial"/>
                <w:sz w:val="15"/>
                <w:szCs w:val="15"/>
              </w:rPr>
            </w:pPr>
          </w:p>
        </w:tc>
        <w:tc>
          <w:tcPr>
            <w:tcW w:w="30" w:type="pct"/>
            <w:shd w:val="clear" w:color="auto" w:fill="auto"/>
            <w:vAlign w:val="bottom"/>
            <w:hideMark/>
          </w:tcPr>
          <w:p w14:paraId="5F7C1B4C" w14:textId="7DC89764" w:rsidR="00BE2EAB" w:rsidRPr="00E84E8F" w:rsidRDefault="00BE2EAB" w:rsidP="00B83B7C">
            <w:pPr>
              <w:jc w:val="center"/>
              <w:rPr>
                <w:rFonts w:ascii="Arial" w:hAnsi="Arial"/>
                <w:sz w:val="15"/>
                <w:szCs w:val="15"/>
              </w:rPr>
            </w:pPr>
          </w:p>
        </w:tc>
        <w:tc>
          <w:tcPr>
            <w:tcW w:w="30" w:type="pct"/>
            <w:shd w:val="clear" w:color="auto" w:fill="auto"/>
            <w:vAlign w:val="bottom"/>
            <w:hideMark/>
          </w:tcPr>
          <w:p w14:paraId="37301331" w14:textId="1364E432" w:rsidR="00BE2EAB" w:rsidRPr="00E84E8F" w:rsidRDefault="00BE2EAB" w:rsidP="00B83B7C">
            <w:pPr>
              <w:pStyle w:val="la2"/>
              <w:spacing w:line="240" w:lineRule="auto"/>
              <w:jc w:val="center"/>
              <w:rPr>
                <w:rFonts w:ascii="Arial" w:eastAsiaTheme="minorEastAsia" w:hAnsi="Arial"/>
                <w:sz w:val="15"/>
                <w:szCs w:val="15"/>
              </w:rPr>
            </w:pPr>
          </w:p>
        </w:tc>
        <w:tc>
          <w:tcPr>
            <w:tcW w:w="1091" w:type="pct"/>
            <w:gridSpan w:val="2"/>
            <w:shd w:val="clear" w:color="auto" w:fill="auto"/>
            <w:tcMar>
              <w:top w:w="0" w:type="dxa"/>
              <w:left w:w="14" w:type="dxa"/>
              <w:bottom w:w="0" w:type="dxa"/>
              <w:right w:w="14" w:type="dxa"/>
            </w:tcMar>
            <w:vAlign w:val="bottom"/>
            <w:hideMark/>
          </w:tcPr>
          <w:p w14:paraId="4A5D1DCF" w14:textId="74062633" w:rsidR="00BE2EAB" w:rsidRPr="00E84E8F" w:rsidRDefault="00C552A4" w:rsidP="00B83B7C">
            <w:pPr>
              <w:jc w:val="center"/>
              <w:rPr>
                <w:rFonts w:ascii="Arial" w:hAnsi="Arial"/>
                <w:sz w:val="15"/>
                <w:szCs w:val="15"/>
              </w:rPr>
            </w:pPr>
            <w:r w:rsidRPr="00E84E8F">
              <w:rPr>
                <w:rFonts w:ascii="Arial" w:hAnsi="Arial" w:cs="Arial"/>
                <w:b/>
                <w:bCs/>
                <w:sz w:val="15"/>
                <w:szCs w:val="15"/>
              </w:rPr>
              <w:t>(IN MILLIONS)</w:t>
            </w:r>
          </w:p>
        </w:tc>
        <w:tc>
          <w:tcPr>
            <w:tcW w:w="30" w:type="pct"/>
            <w:shd w:val="clear" w:color="auto" w:fill="auto"/>
            <w:vAlign w:val="bottom"/>
            <w:hideMark/>
          </w:tcPr>
          <w:p w14:paraId="714D7453" w14:textId="77777777" w:rsidR="00BE2EAB" w:rsidRPr="00E84E8F" w:rsidRDefault="00BE2EAB" w:rsidP="00B83B7C">
            <w:pPr>
              <w:jc w:val="center"/>
              <w:rPr>
                <w:rFonts w:ascii="Arial" w:hAnsi="Arial"/>
                <w:sz w:val="15"/>
                <w:szCs w:val="15"/>
              </w:rPr>
            </w:pPr>
          </w:p>
        </w:tc>
      </w:tr>
      <w:tr w:rsidR="00473EAF" w:rsidRPr="00E84E8F" w14:paraId="06A337A6" w14:textId="77777777" w:rsidTr="00E364CF">
        <w:trPr>
          <w:jc w:val="center"/>
        </w:trPr>
        <w:tc>
          <w:tcPr>
            <w:tcW w:w="1811" w:type="pct"/>
            <w:shd w:val="clear" w:color="auto" w:fill="auto"/>
          </w:tcPr>
          <w:p w14:paraId="67FC74F1" w14:textId="20931839" w:rsidR="00BE2EAB" w:rsidRPr="00E84E8F" w:rsidRDefault="00BE2EAB" w:rsidP="00B83B7C">
            <w:pPr>
              <w:pStyle w:val="NormalnyWeb"/>
              <w:spacing w:after="0" w:afterAutospacing="0" w:line="80" w:lineRule="exact"/>
              <w:ind w:left="240" w:hanging="240"/>
              <w:jc w:val="center"/>
              <w:rPr>
                <w:rFonts w:cs="Arial"/>
                <w:sz w:val="8"/>
                <w:szCs w:val="20"/>
              </w:rPr>
            </w:pPr>
          </w:p>
        </w:tc>
        <w:tc>
          <w:tcPr>
            <w:tcW w:w="30" w:type="pct"/>
            <w:shd w:val="clear" w:color="auto" w:fill="auto"/>
            <w:vAlign w:val="bottom"/>
          </w:tcPr>
          <w:p w14:paraId="5B1F34CA" w14:textId="77777777" w:rsidR="00BE2EAB" w:rsidRPr="00E84E8F" w:rsidRDefault="00BE2EAB" w:rsidP="00B83B7C">
            <w:pPr>
              <w:pStyle w:val="la2"/>
              <w:spacing w:line="80" w:lineRule="exact"/>
              <w:jc w:val="center"/>
              <w:rPr>
                <w:rFonts w:ascii="Arial" w:hAnsi="Arial"/>
                <w:szCs w:val="15"/>
              </w:rPr>
            </w:pPr>
          </w:p>
        </w:tc>
        <w:tc>
          <w:tcPr>
            <w:tcW w:w="30" w:type="pct"/>
            <w:shd w:val="clear" w:color="auto" w:fill="auto"/>
            <w:vAlign w:val="bottom"/>
          </w:tcPr>
          <w:p w14:paraId="57391128" w14:textId="77777777" w:rsidR="00BE2EAB" w:rsidRPr="00E84E8F" w:rsidRDefault="00BE2EAB" w:rsidP="00B83B7C">
            <w:pPr>
              <w:spacing w:line="80" w:lineRule="exact"/>
              <w:jc w:val="center"/>
              <w:rPr>
                <w:rFonts w:ascii="Arial" w:hAnsi="Arial" w:cs="Arial"/>
                <w:sz w:val="8"/>
              </w:rPr>
            </w:pPr>
          </w:p>
        </w:tc>
        <w:tc>
          <w:tcPr>
            <w:tcW w:w="596" w:type="pct"/>
            <w:gridSpan w:val="3"/>
            <w:shd w:val="clear" w:color="auto" w:fill="auto"/>
            <w:noWrap/>
            <w:vAlign w:val="bottom"/>
          </w:tcPr>
          <w:p w14:paraId="43541B53" w14:textId="77777777" w:rsidR="00BE2EAB" w:rsidRPr="00E84E8F" w:rsidRDefault="00BE2EAB" w:rsidP="00B83B7C">
            <w:pPr>
              <w:spacing w:line="80" w:lineRule="exact"/>
              <w:jc w:val="center"/>
              <w:rPr>
                <w:rFonts w:ascii="Arial" w:hAnsi="Arial" w:cs="Arial"/>
                <w:sz w:val="8"/>
              </w:rPr>
            </w:pPr>
          </w:p>
        </w:tc>
        <w:tc>
          <w:tcPr>
            <w:tcW w:w="30" w:type="pct"/>
            <w:shd w:val="clear" w:color="auto" w:fill="auto"/>
            <w:noWrap/>
            <w:vAlign w:val="bottom"/>
          </w:tcPr>
          <w:p w14:paraId="0CA9194B" w14:textId="77777777" w:rsidR="00BE2EAB" w:rsidRPr="00E84E8F" w:rsidRDefault="00BE2EAB" w:rsidP="00B83B7C">
            <w:pPr>
              <w:spacing w:line="80" w:lineRule="exact"/>
              <w:jc w:val="center"/>
              <w:rPr>
                <w:rFonts w:ascii="Arial" w:hAnsi="Arial" w:cs="Arial"/>
                <w:sz w:val="8"/>
              </w:rPr>
            </w:pPr>
          </w:p>
        </w:tc>
        <w:tc>
          <w:tcPr>
            <w:tcW w:w="30" w:type="pct"/>
            <w:shd w:val="clear" w:color="auto" w:fill="auto"/>
            <w:vAlign w:val="bottom"/>
          </w:tcPr>
          <w:p w14:paraId="4E3C196D" w14:textId="77777777" w:rsidR="00BE2EAB" w:rsidRPr="00E84E8F" w:rsidRDefault="00BE2EAB" w:rsidP="00B83B7C">
            <w:pPr>
              <w:pStyle w:val="la2"/>
              <w:spacing w:line="80" w:lineRule="exact"/>
              <w:jc w:val="center"/>
              <w:rPr>
                <w:rFonts w:ascii="Arial" w:hAnsi="Arial"/>
                <w:szCs w:val="15"/>
              </w:rPr>
            </w:pPr>
          </w:p>
        </w:tc>
        <w:tc>
          <w:tcPr>
            <w:tcW w:w="74" w:type="pct"/>
            <w:gridSpan w:val="3"/>
            <w:shd w:val="clear" w:color="auto" w:fill="auto"/>
            <w:vAlign w:val="bottom"/>
          </w:tcPr>
          <w:p w14:paraId="72A859DD" w14:textId="77777777" w:rsidR="00BE2EAB" w:rsidRPr="00E84E8F" w:rsidRDefault="00BE2EAB" w:rsidP="00B83B7C">
            <w:pPr>
              <w:spacing w:line="80" w:lineRule="exact"/>
              <w:jc w:val="center"/>
              <w:rPr>
                <w:rFonts w:ascii="Arial" w:hAnsi="Arial" w:cs="Arial"/>
                <w:sz w:val="8"/>
              </w:rPr>
            </w:pPr>
          </w:p>
        </w:tc>
        <w:tc>
          <w:tcPr>
            <w:tcW w:w="330" w:type="pct"/>
            <w:shd w:val="clear" w:color="auto" w:fill="auto"/>
            <w:vAlign w:val="bottom"/>
          </w:tcPr>
          <w:p w14:paraId="3F8C695F" w14:textId="77777777" w:rsidR="00BE2EAB" w:rsidRPr="00E84E8F" w:rsidRDefault="00BE2EAB" w:rsidP="00B83B7C">
            <w:pPr>
              <w:spacing w:line="80" w:lineRule="exact"/>
              <w:jc w:val="center"/>
              <w:rPr>
                <w:rFonts w:ascii="Arial" w:hAnsi="Arial" w:cs="Arial"/>
                <w:sz w:val="8"/>
              </w:rPr>
            </w:pPr>
          </w:p>
        </w:tc>
        <w:tc>
          <w:tcPr>
            <w:tcW w:w="30" w:type="pct"/>
            <w:shd w:val="clear" w:color="auto" w:fill="auto"/>
            <w:noWrap/>
            <w:vAlign w:val="bottom"/>
          </w:tcPr>
          <w:p w14:paraId="08B3458B" w14:textId="77777777" w:rsidR="00BE2EAB" w:rsidRPr="00E84E8F" w:rsidRDefault="00BE2EAB" w:rsidP="00B83B7C">
            <w:pPr>
              <w:spacing w:line="80" w:lineRule="exact"/>
              <w:jc w:val="center"/>
              <w:rPr>
                <w:rFonts w:ascii="Arial" w:hAnsi="Arial" w:cs="Arial"/>
                <w:sz w:val="8"/>
              </w:rPr>
            </w:pPr>
          </w:p>
        </w:tc>
        <w:tc>
          <w:tcPr>
            <w:tcW w:w="30" w:type="pct"/>
            <w:shd w:val="clear" w:color="auto" w:fill="auto"/>
            <w:vAlign w:val="bottom"/>
          </w:tcPr>
          <w:p w14:paraId="607FABC7" w14:textId="77777777" w:rsidR="00BE2EAB" w:rsidRPr="00E84E8F" w:rsidRDefault="00BE2EAB" w:rsidP="00B83B7C">
            <w:pPr>
              <w:pStyle w:val="la2"/>
              <w:spacing w:line="80" w:lineRule="exact"/>
              <w:jc w:val="center"/>
              <w:rPr>
                <w:rFonts w:ascii="Arial" w:hAnsi="Arial"/>
                <w:szCs w:val="15"/>
              </w:rPr>
            </w:pPr>
          </w:p>
        </w:tc>
        <w:tc>
          <w:tcPr>
            <w:tcW w:w="5" w:type="pct"/>
            <w:shd w:val="clear" w:color="auto" w:fill="auto"/>
            <w:vAlign w:val="bottom"/>
          </w:tcPr>
          <w:p w14:paraId="1CEDD9AC" w14:textId="77777777" w:rsidR="00BE2EAB" w:rsidRPr="00E84E8F" w:rsidRDefault="00BE2EAB" w:rsidP="00B83B7C">
            <w:pPr>
              <w:spacing w:line="80" w:lineRule="exact"/>
              <w:jc w:val="center"/>
              <w:rPr>
                <w:rFonts w:ascii="Arial" w:hAnsi="Arial" w:cs="Arial"/>
                <w:sz w:val="8"/>
              </w:rPr>
            </w:pPr>
          </w:p>
        </w:tc>
        <w:tc>
          <w:tcPr>
            <w:tcW w:w="823" w:type="pct"/>
            <w:shd w:val="clear" w:color="auto" w:fill="auto"/>
            <w:vAlign w:val="bottom"/>
          </w:tcPr>
          <w:p w14:paraId="6BC44FEF" w14:textId="77777777" w:rsidR="00BE2EAB" w:rsidRPr="00E84E8F" w:rsidRDefault="00BE2EAB" w:rsidP="00B83B7C">
            <w:pPr>
              <w:spacing w:line="80" w:lineRule="exact"/>
              <w:jc w:val="center"/>
              <w:rPr>
                <w:rFonts w:ascii="Arial" w:hAnsi="Arial" w:cs="Arial"/>
                <w:sz w:val="8"/>
              </w:rPr>
            </w:pPr>
          </w:p>
        </w:tc>
        <w:tc>
          <w:tcPr>
            <w:tcW w:w="30" w:type="pct"/>
            <w:shd w:val="clear" w:color="auto" w:fill="auto"/>
            <w:noWrap/>
            <w:vAlign w:val="bottom"/>
          </w:tcPr>
          <w:p w14:paraId="653B635B" w14:textId="77777777" w:rsidR="00BE2EAB" w:rsidRPr="00E84E8F" w:rsidRDefault="00BE2EAB" w:rsidP="00B83B7C">
            <w:pPr>
              <w:spacing w:line="80" w:lineRule="exact"/>
              <w:jc w:val="center"/>
              <w:rPr>
                <w:rFonts w:ascii="Arial" w:hAnsi="Arial" w:cs="Arial"/>
                <w:sz w:val="8"/>
              </w:rPr>
            </w:pPr>
          </w:p>
        </w:tc>
        <w:tc>
          <w:tcPr>
            <w:tcW w:w="30" w:type="pct"/>
            <w:shd w:val="clear" w:color="auto" w:fill="auto"/>
            <w:vAlign w:val="bottom"/>
          </w:tcPr>
          <w:p w14:paraId="325F8AAD" w14:textId="77777777" w:rsidR="00BE2EAB" w:rsidRPr="00E84E8F" w:rsidRDefault="00BE2EAB" w:rsidP="00B83B7C">
            <w:pPr>
              <w:pStyle w:val="la2"/>
              <w:spacing w:line="80" w:lineRule="exact"/>
              <w:jc w:val="center"/>
              <w:rPr>
                <w:rFonts w:ascii="Arial" w:hAnsi="Arial"/>
                <w:szCs w:val="15"/>
              </w:rPr>
            </w:pPr>
          </w:p>
        </w:tc>
        <w:tc>
          <w:tcPr>
            <w:tcW w:w="169" w:type="pct"/>
            <w:gridSpan w:val="2"/>
            <w:shd w:val="clear" w:color="auto" w:fill="auto"/>
            <w:vAlign w:val="bottom"/>
          </w:tcPr>
          <w:p w14:paraId="1657E8EA" w14:textId="77777777" w:rsidR="00BE2EAB" w:rsidRPr="00E84E8F" w:rsidRDefault="00BE2EAB" w:rsidP="00B83B7C">
            <w:pPr>
              <w:spacing w:line="80" w:lineRule="exact"/>
              <w:jc w:val="center"/>
              <w:rPr>
                <w:rFonts w:ascii="Arial" w:hAnsi="Arial" w:cs="Arial"/>
                <w:sz w:val="8"/>
              </w:rPr>
            </w:pPr>
          </w:p>
        </w:tc>
        <w:tc>
          <w:tcPr>
            <w:tcW w:w="922" w:type="pct"/>
            <w:shd w:val="clear" w:color="auto" w:fill="auto"/>
            <w:vAlign w:val="bottom"/>
          </w:tcPr>
          <w:p w14:paraId="458F1939" w14:textId="77777777" w:rsidR="00BE2EAB" w:rsidRPr="00E84E8F" w:rsidRDefault="00BE2EAB" w:rsidP="00B83B7C">
            <w:pPr>
              <w:spacing w:line="80" w:lineRule="exact"/>
              <w:jc w:val="center"/>
              <w:rPr>
                <w:rFonts w:ascii="Arial" w:hAnsi="Arial" w:cs="Arial"/>
                <w:sz w:val="8"/>
              </w:rPr>
            </w:pPr>
          </w:p>
        </w:tc>
        <w:tc>
          <w:tcPr>
            <w:tcW w:w="30" w:type="pct"/>
            <w:shd w:val="clear" w:color="auto" w:fill="auto"/>
            <w:noWrap/>
            <w:vAlign w:val="bottom"/>
          </w:tcPr>
          <w:p w14:paraId="1DC76CBC" w14:textId="77777777" w:rsidR="00BE2EAB" w:rsidRPr="00E84E8F" w:rsidRDefault="00BE2EAB" w:rsidP="00B83B7C">
            <w:pPr>
              <w:spacing w:line="80" w:lineRule="exact"/>
              <w:jc w:val="center"/>
              <w:rPr>
                <w:rFonts w:ascii="Arial" w:hAnsi="Arial" w:cs="Arial"/>
                <w:sz w:val="8"/>
              </w:rPr>
            </w:pPr>
          </w:p>
        </w:tc>
      </w:tr>
      <w:tr w:rsidR="00473EAF" w:rsidRPr="00E84E8F" w14:paraId="4346AB40" w14:textId="77777777" w:rsidTr="00E364CF">
        <w:trPr>
          <w:jc w:val="center"/>
        </w:trPr>
        <w:tc>
          <w:tcPr>
            <w:tcW w:w="1811" w:type="pct"/>
            <w:shd w:val="clear" w:color="auto" w:fill="auto"/>
            <w:hideMark/>
          </w:tcPr>
          <w:p w14:paraId="3E9A9C7E" w14:textId="11F94741" w:rsidR="0015329D" w:rsidRPr="00E84E8F" w:rsidRDefault="00C552A4" w:rsidP="00B83B7C">
            <w:pPr>
              <w:pStyle w:val="NormalnyWeb"/>
              <w:spacing w:after="0" w:afterAutospacing="0"/>
              <w:ind w:left="240" w:hanging="240"/>
              <w:jc w:val="center"/>
              <w:rPr>
                <w:rFonts w:eastAsiaTheme="minorEastAsia"/>
                <w:sz w:val="8"/>
              </w:rPr>
            </w:pPr>
            <w:r>
              <w:rPr>
                <w:rFonts w:cs="Arial"/>
                <w:sz w:val="20"/>
                <w:szCs w:val="20"/>
              </w:rPr>
              <w:t>APRIL 1</w:t>
            </w:r>
            <w:r w:rsidRPr="00E84E8F">
              <w:rPr>
                <w:rFonts w:cs="Arial"/>
                <w:sz w:val="20"/>
                <w:szCs w:val="20"/>
              </w:rPr>
              <w:t xml:space="preserve">, 2018 – </w:t>
            </w:r>
            <w:r>
              <w:rPr>
                <w:rFonts w:cs="Arial"/>
                <w:sz w:val="20"/>
                <w:szCs w:val="20"/>
              </w:rPr>
              <w:t>APRIL 30</w:t>
            </w:r>
            <w:r w:rsidRPr="00E84E8F">
              <w:rPr>
                <w:rFonts w:cs="Arial"/>
                <w:sz w:val="20"/>
                <w:szCs w:val="20"/>
              </w:rPr>
              <w:t>, 2018</w:t>
            </w:r>
          </w:p>
        </w:tc>
        <w:tc>
          <w:tcPr>
            <w:tcW w:w="30" w:type="pct"/>
            <w:shd w:val="clear" w:color="auto" w:fill="auto"/>
            <w:vAlign w:val="bottom"/>
            <w:hideMark/>
          </w:tcPr>
          <w:p w14:paraId="4C7268A9" w14:textId="4615162D" w:rsidR="0015329D" w:rsidRPr="00E84E8F" w:rsidRDefault="0015329D" w:rsidP="00B83B7C">
            <w:pPr>
              <w:pStyle w:val="la2"/>
              <w:spacing w:line="240" w:lineRule="auto"/>
              <w:jc w:val="center"/>
              <w:rPr>
                <w:rFonts w:ascii="Arial" w:eastAsiaTheme="minorEastAsia" w:hAnsi="Arial"/>
              </w:rPr>
            </w:pPr>
          </w:p>
        </w:tc>
        <w:tc>
          <w:tcPr>
            <w:tcW w:w="30" w:type="pct"/>
            <w:shd w:val="clear" w:color="auto" w:fill="auto"/>
            <w:vAlign w:val="bottom"/>
          </w:tcPr>
          <w:p w14:paraId="5C2601E5" w14:textId="77777777" w:rsidR="0015329D" w:rsidRPr="00E84E8F" w:rsidRDefault="0015329D" w:rsidP="00B83B7C">
            <w:pPr>
              <w:jc w:val="center"/>
              <w:rPr>
                <w:rFonts w:ascii="Arial" w:hAnsi="Arial"/>
                <w:szCs w:val="24"/>
              </w:rPr>
            </w:pPr>
          </w:p>
        </w:tc>
        <w:tc>
          <w:tcPr>
            <w:tcW w:w="30" w:type="pct"/>
            <w:shd w:val="clear" w:color="auto" w:fill="auto"/>
            <w:noWrap/>
            <w:vAlign w:val="bottom"/>
            <w:hideMark/>
          </w:tcPr>
          <w:p w14:paraId="39239A9D" w14:textId="3200A386" w:rsidR="0015329D" w:rsidRPr="00E84E8F" w:rsidRDefault="0015329D" w:rsidP="00B83B7C">
            <w:pPr>
              <w:jc w:val="center"/>
              <w:rPr>
                <w:rFonts w:ascii="Arial" w:hAnsi="Arial"/>
                <w:sz w:val="8"/>
                <w:szCs w:val="24"/>
              </w:rPr>
            </w:pPr>
          </w:p>
        </w:tc>
        <w:tc>
          <w:tcPr>
            <w:tcW w:w="566" w:type="pct"/>
            <w:gridSpan w:val="2"/>
            <w:shd w:val="clear" w:color="auto" w:fill="auto"/>
            <w:hideMark/>
          </w:tcPr>
          <w:p w14:paraId="25EF4C82" w14:textId="656ED80B" w:rsidR="0015329D" w:rsidRPr="00E84E8F" w:rsidRDefault="00C552A4" w:rsidP="00B83B7C">
            <w:pPr>
              <w:jc w:val="center"/>
              <w:rPr>
                <w:rFonts w:ascii="Arial" w:hAnsi="Arial" w:cs="Arial"/>
              </w:rPr>
            </w:pPr>
            <w:r>
              <w:rPr>
                <w:rFonts w:ascii="Arial" w:hAnsi="Arial" w:cs="Arial"/>
              </w:rPr>
              <w:t>10,320,190</w:t>
            </w:r>
          </w:p>
        </w:tc>
        <w:tc>
          <w:tcPr>
            <w:tcW w:w="30" w:type="pct"/>
            <w:shd w:val="clear" w:color="auto" w:fill="auto"/>
            <w:noWrap/>
            <w:vAlign w:val="bottom"/>
            <w:hideMark/>
          </w:tcPr>
          <w:p w14:paraId="6856D80A" w14:textId="1A256EA2" w:rsidR="0015329D" w:rsidRPr="00E84E8F" w:rsidRDefault="0015329D" w:rsidP="00B83B7C">
            <w:pPr>
              <w:jc w:val="center"/>
              <w:rPr>
                <w:rFonts w:ascii="Arial" w:hAnsi="Arial"/>
                <w:sz w:val="8"/>
                <w:szCs w:val="24"/>
              </w:rPr>
            </w:pPr>
          </w:p>
        </w:tc>
        <w:tc>
          <w:tcPr>
            <w:tcW w:w="30" w:type="pct"/>
            <w:shd w:val="clear" w:color="auto" w:fill="auto"/>
            <w:vAlign w:val="bottom"/>
            <w:hideMark/>
          </w:tcPr>
          <w:p w14:paraId="66AAD60A" w14:textId="2911FB91" w:rsidR="0015329D" w:rsidRPr="00E84E8F" w:rsidRDefault="0015329D" w:rsidP="00B83B7C">
            <w:pPr>
              <w:pStyle w:val="la2"/>
              <w:spacing w:line="240" w:lineRule="auto"/>
              <w:jc w:val="center"/>
              <w:rPr>
                <w:rFonts w:ascii="Arial" w:eastAsiaTheme="minorEastAsia" w:hAnsi="Arial"/>
              </w:rPr>
            </w:pPr>
          </w:p>
        </w:tc>
        <w:tc>
          <w:tcPr>
            <w:tcW w:w="74" w:type="pct"/>
            <w:gridSpan w:val="3"/>
            <w:shd w:val="clear" w:color="auto" w:fill="auto"/>
            <w:vAlign w:val="bottom"/>
            <w:hideMark/>
          </w:tcPr>
          <w:p w14:paraId="42E238BD" w14:textId="3B84F37A" w:rsidR="0015329D" w:rsidRPr="00E84E8F" w:rsidRDefault="00C552A4" w:rsidP="00B83B7C">
            <w:pPr>
              <w:jc w:val="center"/>
              <w:rPr>
                <w:rFonts w:ascii="Arial" w:hAnsi="Arial"/>
                <w:sz w:val="8"/>
                <w:szCs w:val="24"/>
              </w:rPr>
            </w:pPr>
            <w:r w:rsidRPr="00E84E8F">
              <w:rPr>
                <w:rFonts w:ascii="Arial" w:hAnsi="Arial" w:cs="Arial"/>
              </w:rPr>
              <w:t>$</w:t>
            </w:r>
          </w:p>
        </w:tc>
        <w:tc>
          <w:tcPr>
            <w:tcW w:w="330" w:type="pct"/>
            <w:shd w:val="clear" w:color="auto" w:fill="auto"/>
            <w:vAlign w:val="bottom"/>
          </w:tcPr>
          <w:p w14:paraId="7BA79534" w14:textId="46154619" w:rsidR="0015329D" w:rsidRPr="00E84E8F" w:rsidRDefault="00C552A4" w:rsidP="00B83B7C">
            <w:pPr>
              <w:jc w:val="center"/>
              <w:rPr>
                <w:rFonts w:ascii="Arial" w:hAnsi="Arial"/>
                <w:szCs w:val="24"/>
              </w:rPr>
            </w:pPr>
            <w:r>
              <w:rPr>
                <w:rFonts w:ascii="Arial" w:hAnsi="Arial" w:cs="Arial"/>
              </w:rPr>
              <w:t>93.11</w:t>
            </w:r>
          </w:p>
        </w:tc>
        <w:tc>
          <w:tcPr>
            <w:tcW w:w="30" w:type="pct"/>
            <w:shd w:val="clear" w:color="auto" w:fill="auto"/>
            <w:noWrap/>
            <w:vAlign w:val="bottom"/>
          </w:tcPr>
          <w:p w14:paraId="6713F755" w14:textId="77777777" w:rsidR="0015329D" w:rsidRPr="00E84E8F" w:rsidRDefault="0015329D" w:rsidP="00B83B7C">
            <w:pPr>
              <w:jc w:val="center"/>
              <w:rPr>
                <w:rFonts w:ascii="Arial" w:hAnsi="Arial"/>
                <w:sz w:val="8"/>
                <w:szCs w:val="24"/>
              </w:rPr>
            </w:pPr>
          </w:p>
        </w:tc>
        <w:tc>
          <w:tcPr>
            <w:tcW w:w="30" w:type="pct"/>
            <w:shd w:val="clear" w:color="auto" w:fill="auto"/>
            <w:vAlign w:val="bottom"/>
            <w:hideMark/>
          </w:tcPr>
          <w:p w14:paraId="04045312" w14:textId="31ECC4CA" w:rsidR="0015329D" w:rsidRPr="00E84E8F" w:rsidRDefault="0015329D" w:rsidP="00B83B7C">
            <w:pPr>
              <w:pStyle w:val="la2"/>
              <w:spacing w:line="240" w:lineRule="auto"/>
              <w:jc w:val="center"/>
              <w:rPr>
                <w:rFonts w:ascii="Arial" w:eastAsiaTheme="minorEastAsia" w:hAnsi="Arial"/>
              </w:rPr>
            </w:pPr>
          </w:p>
        </w:tc>
        <w:tc>
          <w:tcPr>
            <w:tcW w:w="5" w:type="pct"/>
            <w:shd w:val="clear" w:color="auto" w:fill="auto"/>
            <w:vAlign w:val="bottom"/>
            <w:hideMark/>
          </w:tcPr>
          <w:p w14:paraId="34F38F30" w14:textId="77777777" w:rsidR="0015329D" w:rsidRPr="00E84E8F" w:rsidRDefault="0015329D" w:rsidP="00B83B7C">
            <w:pPr>
              <w:jc w:val="center"/>
              <w:rPr>
                <w:rFonts w:ascii="Arial" w:hAnsi="Arial"/>
                <w:sz w:val="8"/>
                <w:szCs w:val="24"/>
              </w:rPr>
            </w:pPr>
          </w:p>
        </w:tc>
        <w:tc>
          <w:tcPr>
            <w:tcW w:w="823" w:type="pct"/>
            <w:shd w:val="clear" w:color="auto" w:fill="auto"/>
            <w:hideMark/>
          </w:tcPr>
          <w:p w14:paraId="7EC9005F" w14:textId="5D0F530F" w:rsidR="0015329D" w:rsidRPr="00E84E8F" w:rsidRDefault="00C552A4" w:rsidP="00B83B7C">
            <w:pPr>
              <w:jc w:val="center"/>
              <w:rPr>
                <w:rFonts w:ascii="Arial" w:hAnsi="Arial"/>
                <w:szCs w:val="24"/>
              </w:rPr>
            </w:pPr>
            <w:r>
              <w:rPr>
                <w:rFonts w:ascii="Arial" w:hAnsi="Arial" w:cs="Arial"/>
              </w:rPr>
              <w:t>10,320,190</w:t>
            </w:r>
          </w:p>
        </w:tc>
        <w:tc>
          <w:tcPr>
            <w:tcW w:w="30" w:type="pct"/>
            <w:shd w:val="clear" w:color="auto" w:fill="auto"/>
            <w:noWrap/>
            <w:vAlign w:val="bottom"/>
            <w:hideMark/>
          </w:tcPr>
          <w:p w14:paraId="002037D9" w14:textId="566980A0" w:rsidR="0015329D" w:rsidRPr="00E84E8F" w:rsidRDefault="0015329D" w:rsidP="00B83B7C">
            <w:pPr>
              <w:jc w:val="center"/>
              <w:rPr>
                <w:rFonts w:ascii="Arial" w:hAnsi="Arial"/>
                <w:sz w:val="8"/>
                <w:szCs w:val="24"/>
              </w:rPr>
            </w:pPr>
          </w:p>
        </w:tc>
        <w:tc>
          <w:tcPr>
            <w:tcW w:w="30" w:type="pct"/>
            <w:shd w:val="clear" w:color="auto" w:fill="auto"/>
            <w:vAlign w:val="bottom"/>
            <w:hideMark/>
          </w:tcPr>
          <w:p w14:paraId="6F0B32B5" w14:textId="287856BD" w:rsidR="0015329D" w:rsidRPr="00E84E8F" w:rsidRDefault="0015329D" w:rsidP="00B83B7C">
            <w:pPr>
              <w:pStyle w:val="la2"/>
              <w:spacing w:line="240" w:lineRule="auto"/>
              <w:jc w:val="center"/>
              <w:rPr>
                <w:rFonts w:ascii="Arial" w:eastAsiaTheme="minorEastAsia" w:hAnsi="Arial"/>
              </w:rPr>
            </w:pPr>
          </w:p>
        </w:tc>
        <w:tc>
          <w:tcPr>
            <w:tcW w:w="169" w:type="pct"/>
            <w:gridSpan w:val="2"/>
            <w:shd w:val="clear" w:color="auto" w:fill="auto"/>
            <w:vAlign w:val="bottom"/>
            <w:hideMark/>
          </w:tcPr>
          <w:p w14:paraId="1BA53069" w14:textId="7DDDCE6D" w:rsidR="0015329D" w:rsidRPr="00E84E8F" w:rsidRDefault="00C552A4" w:rsidP="00B83B7C">
            <w:pPr>
              <w:jc w:val="center"/>
              <w:rPr>
                <w:rFonts w:ascii="Arial" w:hAnsi="Arial"/>
                <w:sz w:val="8"/>
                <w:szCs w:val="24"/>
              </w:rPr>
            </w:pPr>
            <w:r w:rsidRPr="00E84E8F">
              <w:rPr>
                <w:rFonts w:ascii="Arial" w:hAnsi="Arial" w:cs="Arial"/>
              </w:rPr>
              <w:t>$</w:t>
            </w:r>
          </w:p>
        </w:tc>
        <w:tc>
          <w:tcPr>
            <w:tcW w:w="922" w:type="pct"/>
            <w:shd w:val="clear" w:color="auto" w:fill="auto"/>
            <w:vAlign w:val="bottom"/>
            <w:hideMark/>
          </w:tcPr>
          <w:p w14:paraId="2B3EE82A" w14:textId="17579615" w:rsidR="0015329D" w:rsidRPr="00E84E8F" w:rsidRDefault="00C552A4" w:rsidP="00B83B7C">
            <w:pPr>
              <w:jc w:val="center"/>
              <w:rPr>
                <w:rFonts w:ascii="Arial" w:hAnsi="Arial"/>
                <w:szCs w:val="24"/>
              </w:rPr>
            </w:pPr>
            <w:r>
              <w:rPr>
                <w:rFonts w:ascii="Arial" w:hAnsi="Arial" w:cs="Arial"/>
              </w:rPr>
              <w:t>29,339</w:t>
            </w:r>
          </w:p>
        </w:tc>
        <w:tc>
          <w:tcPr>
            <w:tcW w:w="30" w:type="pct"/>
            <w:shd w:val="clear" w:color="auto" w:fill="auto"/>
            <w:noWrap/>
            <w:vAlign w:val="bottom"/>
            <w:hideMark/>
          </w:tcPr>
          <w:p w14:paraId="275D59B1" w14:textId="77777777" w:rsidR="0015329D" w:rsidRPr="00E84E8F" w:rsidRDefault="0015329D" w:rsidP="00B83B7C">
            <w:pPr>
              <w:jc w:val="center"/>
              <w:rPr>
                <w:rFonts w:ascii="Arial" w:hAnsi="Arial"/>
                <w:sz w:val="8"/>
                <w:szCs w:val="24"/>
              </w:rPr>
            </w:pPr>
          </w:p>
        </w:tc>
      </w:tr>
      <w:tr w:rsidR="00473EAF" w:rsidRPr="00E84E8F" w14:paraId="7502D454" w14:textId="77777777" w:rsidTr="00E364CF">
        <w:trPr>
          <w:jc w:val="center"/>
        </w:trPr>
        <w:tc>
          <w:tcPr>
            <w:tcW w:w="1811" w:type="pct"/>
            <w:shd w:val="clear" w:color="auto" w:fill="auto"/>
            <w:hideMark/>
          </w:tcPr>
          <w:p w14:paraId="092488D3" w14:textId="52E48BEE" w:rsidR="0015329D" w:rsidRPr="00E84E8F" w:rsidRDefault="00C552A4" w:rsidP="00B83B7C">
            <w:pPr>
              <w:pStyle w:val="NormalnyWeb"/>
              <w:spacing w:after="0" w:afterAutospacing="0"/>
              <w:ind w:left="240" w:hanging="240"/>
              <w:jc w:val="center"/>
              <w:rPr>
                <w:rFonts w:eastAsiaTheme="minorEastAsia"/>
                <w:sz w:val="8"/>
              </w:rPr>
            </w:pPr>
            <w:r>
              <w:rPr>
                <w:rFonts w:cs="Arial"/>
                <w:sz w:val="20"/>
                <w:szCs w:val="20"/>
              </w:rPr>
              <w:t>MAY</w:t>
            </w:r>
            <w:r w:rsidRPr="00E84E8F">
              <w:rPr>
                <w:rFonts w:cs="Arial"/>
                <w:sz w:val="20"/>
                <w:szCs w:val="20"/>
              </w:rPr>
              <w:t xml:space="preserve"> 1, 2018 – </w:t>
            </w:r>
            <w:r>
              <w:rPr>
                <w:rFonts w:cs="Arial"/>
                <w:sz w:val="20"/>
                <w:szCs w:val="20"/>
              </w:rPr>
              <w:t>MAY 31</w:t>
            </w:r>
            <w:r w:rsidRPr="00E84E8F">
              <w:rPr>
                <w:rFonts w:cs="Arial"/>
                <w:sz w:val="20"/>
                <w:szCs w:val="20"/>
              </w:rPr>
              <w:t>, 2018</w:t>
            </w:r>
          </w:p>
        </w:tc>
        <w:tc>
          <w:tcPr>
            <w:tcW w:w="30" w:type="pct"/>
            <w:shd w:val="clear" w:color="auto" w:fill="auto"/>
            <w:vAlign w:val="bottom"/>
            <w:hideMark/>
          </w:tcPr>
          <w:p w14:paraId="59A1C092" w14:textId="2BA4579E" w:rsidR="0015329D" w:rsidRPr="00E84E8F" w:rsidRDefault="0015329D" w:rsidP="00B83B7C">
            <w:pPr>
              <w:pStyle w:val="la2"/>
              <w:spacing w:line="240" w:lineRule="auto"/>
              <w:jc w:val="center"/>
              <w:rPr>
                <w:rFonts w:ascii="Arial" w:eastAsiaTheme="minorEastAsia" w:hAnsi="Arial"/>
              </w:rPr>
            </w:pPr>
          </w:p>
        </w:tc>
        <w:tc>
          <w:tcPr>
            <w:tcW w:w="30" w:type="pct"/>
            <w:shd w:val="clear" w:color="auto" w:fill="auto"/>
            <w:vAlign w:val="bottom"/>
            <w:hideMark/>
          </w:tcPr>
          <w:p w14:paraId="2D658A8A" w14:textId="5AC222C3" w:rsidR="0015329D" w:rsidRPr="00E84E8F" w:rsidRDefault="0015329D" w:rsidP="00B83B7C">
            <w:pPr>
              <w:pStyle w:val="la2"/>
              <w:spacing w:line="240" w:lineRule="auto"/>
              <w:jc w:val="center"/>
              <w:rPr>
                <w:rFonts w:ascii="Arial" w:eastAsiaTheme="minorEastAsia" w:hAnsi="Arial"/>
              </w:rPr>
            </w:pPr>
          </w:p>
        </w:tc>
        <w:tc>
          <w:tcPr>
            <w:tcW w:w="30" w:type="pct"/>
            <w:shd w:val="clear" w:color="auto" w:fill="auto"/>
            <w:vAlign w:val="bottom"/>
            <w:hideMark/>
          </w:tcPr>
          <w:p w14:paraId="2B80A062" w14:textId="64BC6EED" w:rsidR="0015329D" w:rsidRPr="00E84E8F" w:rsidRDefault="0015329D" w:rsidP="00B83B7C">
            <w:pPr>
              <w:pStyle w:val="la2"/>
              <w:spacing w:line="240" w:lineRule="auto"/>
              <w:jc w:val="center"/>
              <w:rPr>
                <w:rFonts w:ascii="Arial" w:eastAsiaTheme="minorEastAsia" w:hAnsi="Arial"/>
              </w:rPr>
            </w:pPr>
          </w:p>
        </w:tc>
        <w:tc>
          <w:tcPr>
            <w:tcW w:w="566" w:type="pct"/>
            <w:gridSpan w:val="2"/>
            <w:shd w:val="clear" w:color="auto" w:fill="auto"/>
            <w:hideMark/>
          </w:tcPr>
          <w:p w14:paraId="009597B0" w14:textId="37D2EAF1" w:rsidR="0015329D" w:rsidRPr="00E84E8F" w:rsidRDefault="00C552A4" w:rsidP="00B83B7C">
            <w:pPr>
              <w:jc w:val="center"/>
              <w:rPr>
                <w:rFonts w:ascii="Arial" w:hAnsi="Arial" w:cs="Arial"/>
              </w:rPr>
            </w:pPr>
            <w:r>
              <w:rPr>
                <w:rFonts w:ascii="Arial" w:hAnsi="Arial" w:cs="Arial"/>
              </w:rPr>
              <w:t>0</w:t>
            </w:r>
          </w:p>
        </w:tc>
        <w:tc>
          <w:tcPr>
            <w:tcW w:w="30" w:type="pct"/>
            <w:shd w:val="clear" w:color="auto" w:fill="auto"/>
            <w:noWrap/>
            <w:vAlign w:val="bottom"/>
            <w:hideMark/>
          </w:tcPr>
          <w:p w14:paraId="05E8E460" w14:textId="211EB115" w:rsidR="0015329D" w:rsidRPr="00E84E8F" w:rsidRDefault="0015329D" w:rsidP="00B83B7C">
            <w:pPr>
              <w:jc w:val="center"/>
              <w:rPr>
                <w:rFonts w:ascii="Arial" w:hAnsi="Arial"/>
                <w:sz w:val="8"/>
                <w:szCs w:val="24"/>
              </w:rPr>
            </w:pPr>
          </w:p>
        </w:tc>
        <w:tc>
          <w:tcPr>
            <w:tcW w:w="30" w:type="pct"/>
            <w:shd w:val="clear" w:color="auto" w:fill="auto"/>
            <w:vAlign w:val="bottom"/>
            <w:hideMark/>
          </w:tcPr>
          <w:p w14:paraId="528DFB82" w14:textId="317C47F9" w:rsidR="0015329D" w:rsidRPr="00E84E8F" w:rsidRDefault="0015329D" w:rsidP="00B83B7C">
            <w:pPr>
              <w:pStyle w:val="la2"/>
              <w:spacing w:line="240" w:lineRule="auto"/>
              <w:jc w:val="center"/>
              <w:rPr>
                <w:rFonts w:ascii="Arial" w:eastAsiaTheme="minorEastAsia" w:hAnsi="Arial"/>
              </w:rPr>
            </w:pPr>
          </w:p>
        </w:tc>
        <w:tc>
          <w:tcPr>
            <w:tcW w:w="74" w:type="pct"/>
            <w:gridSpan w:val="3"/>
            <w:shd w:val="clear" w:color="auto" w:fill="auto"/>
            <w:vAlign w:val="bottom"/>
            <w:hideMark/>
          </w:tcPr>
          <w:p w14:paraId="2BF69E40" w14:textId="77777777" w:rsidR="0015329D" w:rsidRPr="00E84E8F" w:rsidRDefault="0015329D" w:rsidP="00B83B7C">
            <w:pPr>
              <w:jc w:val="center"/>
              <w:rPr>
                <w:rFonts w:ascii="Arial" w:hAnsi="Arial"/>
                <w:sz w:val="8"/>
                <w:szCs w:val="24"/>
              </w:rPr>
            </w:pPr>
          </w:p>
        </w:tc>
        <w:tc>
          <w:tcPr>
            <w:tcW w:w="330" w:type="pct"/>
            <w:shd w:val="clear" w:color="auto" w:fill="auto"/>
            <w:vAlign w:val="bottom"/>
            <w:hideMark/>
          </w:tcPr>
          <w:p w14:paraId="2F21C6AE" w14:textId="61F9A25A" w:rsidR="0015329D" w:rsidRPr="00E84E8F" w:rsidRDefault="00C552A4" w:rsidP="00B83B7C">
            <w:pPr>
              <w:jc w:val="center"/>
              <w:rPr>
                <w:rFonts w:ascii="Arial" w:hAnsi="Arial"/>
                <w:szCs w:val="24"/>
              </w:rPr>
            </w:pPr>
            <w:r>
              <w:rPr>
                <w:rFonts w:ascii="Arial" w:hAnsi="Arial" w:cs="Arial"/>
              </w:rPr>
              <w:t>0</w:t>
            </w:r>
          </w:p>
        </w:tc>
        <w:tc>
          <w:tcPr>
            <w:tcW w:w="30" w:type="pct"/>
            <w:shd w:val="clear" w:color="auto" w:fill="auto"/>
            <w:noWrap/>
            <w:vAlign w:val="bottom"/>
            <w:hideMark/>
          </w:tcPr>
          <w:p w14:paraId="3DCFDB5A" w14:textId="07E1F107" w:rsidR="0015329D" w:rsidRPr="00E84E8F" w:rsidRDefault="0015329D" w:rsidP="00B83B7C">
            <w:pPr>
              <w:jc w:val="center"/>
              <w:rPr>
                <w:rFonts w:ascii="Arial" w:hAnsi="Arial"/>
                <w:sz w:val="8"/>
                <w:szCs w:val="24"/>
              </w:rPr>
            </w:pPr>
          </w:p>
        </w:tc>
        <w:tc>
          <w:tcPr>
            <w:tcW w:w="30" w:type="pct"/>
            <w:shd w:val="clear" w:color="auto" w:fill="auto"/>
            <w:vAlign w:val="bottom"/>
            <w:hideMark/>
          </w:tcPr>
          <w:p w14:paraId="6A1ED2E0" w14:textId="01E85DA8" w:rsidR="0015329D" w:rsidRPr="00E84E8F" w:rsidRDefault="0015329D" w:rsidP="00B83B7C">
            <w:pPr>
              <w:pStyle w:val="la2"/>
              <w:spacing w:line="240" w:lineRule="auto"/>
              <w:jc w:val="center"/>
              <w:rPr>
                <w:rFonts w:ascii="Arial" w:eastAsiaTheme="minorEastAsia" w:hAnsi="Arial"/>
              </w:rPr>
            </w:pPr>
          </w:p>
        </w:tc>
        <w:tc>
          <w:tcPr>
            <w:tcW w:w="5" w:type="pct"/>
            <w:shd w:val="clear" w:color="auto" w:fill="auto"/>
            <w:vAlign w:val="bottom"/>
            <w:hideMark/>
          </w:tcPr>
          <w:p w14:paraId="3B8CCAA5" w14:textId="77777777" w:rsidR="0015329D" w:rsidRPr="00E84E8F" w:rsidRDefault="0015329D" w:rsidP="00B83B7C">
            <w:pPr>
              <w:pStyle w:val="la2"/>
              <w:spacing w:line="240" w:lineRule="auto"/>
              <w:jc w:val="center"/>
              <w:rPr>
                <w:rFonts w:ascii="Arial" w:eastAsiaTheme="minorEastAsia" w:hAnsi="Arial"/>
              </w:rPr>
            </w:pPr>
          </w:p>
        </w:tc>
        <w:tc>
          <w:tcPr>
            <w:tcW w:w="823" w:type="pct"/>
            <w:shd w:val="clear" w:color="auto" w:fill="auto"/>
          </w:tcPr>
          <w:p w14:paraId="2346EBAB" w14:textId="76A8CB90" w:rsidR="0015329D" w:rsidRPr="00E84E8F" w:rsidRDefault="00C552A4" w:rsidP="00B83B7C">
            <w:pPr>
              <w:jc w:val="center"/>
              <w:rPr>
                <w:rFonts w:ascii="Arial" w:hAnsi="Arial"/>
                <w:szCs w:val="24"/>
              </w:rPr>
            </w:pPr>
            <w:r>
              <w:rPr>
                <w:rFonts w:ascii="Arial" w:hAnsi="Arial" w:cs="Arial"/>
              </w:rPr>
              <w:t>0</w:t>
            </w:r>
          </w:p>
        </w:tc>
        <w:tc>
          <w:tcPr>
            <w:tcW w:w="30" w:type="pct"/>
            <w:shd w:val="clear" w:color="auto" w:fill="auto"/>
            <w:noWrap/>
            <w:vAlign w:val="bottom"/>
            <w:hideMark/>
          </w:tcPr>
          <w:p w14:paraId="72CBBCC9" w14:textId="6F2F48B6" w:rsidR="0015329D" w:rsidRPr="00E84E8F" w:rsidRDefault="0015329D" w:rsidP="00B83B7C">
            <w:pPr>
              <w:jc w:val="center"/>
              <w:rPr>
                <w:rFonts w:ascii="Arial" w:hAnsi="Arial"/>
                <w:sz w:val="8"/>
                <w:szCs w:val="24"/>
              </w:rPr>
            </w:pPr>
          </w:p>
        </w:tc>
        <w:tc>
          <w:tcPr>
            <w:tcW w:w="30" w:type="pct"/>
            <w:shd w:val="clear" w:color="auto" w:fill="auto"/>
            <w:vAlign w:val="bottom"/>
            <w:hideMark/>
          </w:tcPr>
          <w:p w14:paraId="0D1657AB" w14:textId="04056EFF" w:rsidR="0015329D" w:rsidRPr="00E84E8F" w:rsidRDefault="0015329D" w:rsidP="00B83B7C">
            <w:pPr>
              <w:pStyle w:val="la2"/>
              <w:spacing w:line="240" w:lineRule="auto"/>
              <w:jc w:val="center"/>
              <w:rPr>
                <w:rFonts w:ascii="Arial" w:eastAsiaTheme="minorEastAsia" w:hAnsi="Arial"/>
              </w:rPr>
            </w:pPr>
          </w:p>
        </w:tc>
        <w:tc>
          <w:tcPr>
            <w:tcW w:w="169" w:type="pct"/>
            <w:gridSpan w:val="2"/>
            <w:shd w:val="clear" w:color="auto" w:fill="auto"/>
            <w:vAlign w:val="bottom"/>
            <w:hideMark/>
          </w:tcPr>
          <w:p w14:paraId="2D2DFD49" w14:textId="77777777" w:rsidR="0015329D" w:rsidRPr="00E84E8F" w:rsidRDefault="0015329D" w:rsidP="00B83B7C">
            <w:pPr>
              <w:jc w:val="center"/>
              <w:rPr>
                <w:rFonts w:ascii="Arial" w:hAnsi="Arial"/>
                <w:sz w:val="8"/>
                <w:szCs w:val="24"/>
              </w:rPr>
            </w:pPr>
          </w:p>
        </w:tc>
        <w:tc>
          <w:tcPr>
            <w:tcW w:w="922" w:type="pct"/>
            <w:shd w:val="clear" w:color="auto" w:fill="auto"/>
            <w:vAlign w:val="bottom"/>
            <w:hideMark/>
          </w:tcPr>
          <w:p w14:paraId="585A9BE8" w14:textId="570E951D" w:rsidR="0015329D" w:rsidRPr="00E84E8F" w:rsidRDefault="00C552A4" w:rsidP="00B83B7C">
            <w:pPr>
              <w:jc w:val="center"/>
              <w:rPr>
                <w:rFonts w:ascii="Arial" w:hAnsi="Arial"/>
                <w:szCs w:val="24"/>
              </w:rPr>
            </w:pPr>
            <w:r>
              <w:rPr>
                <w:rFonts w:ascii="Arial" w:hAnsi="Arial"/>
                <w:szCs w:val="24"/>
              </w:rPr>
              <w:t>29,339</w:t>
            </w:r>
          </w:p>
        </w:tc>
        <w:tc>
          <w:tcPr>
            <w:tcW w:w="30" w:type="pct"/>
            <w:shd w:val="clear" w:color="auto" w:fill="auto"/>
            <w:noWrap/>
            <w:vAlign w:val="bottom"/>
            <w:hideMark/>
          </w:tcPr>
          <w:p w14:paraId="271BEA93" w14:textId="77777777" w:rsidR="0015329D" w:rsidRPr="00E84E8F" w:rsidRDefault="0015329D" w:rsidP="00B83B7C">
            <w:pPr>
              <w:jc w:val="center"/>
              <w:rPr>
                <w:rFonts w:ascii="Arial" w:hAnsi="Arial"/>
                <w:sz w:val="8"/>
                <w:szCs w:val="24"/>
              </w:rPr>
            </w:pPr>
          </w:p>
        </w:tc>
      </w:tr>
      <w:tr w:rsidR="00473EAF" w:rsidRPr="00E84E8F" w14:paraId="1C0C694F" w14:textId="77777777" w:rsidTr="00E364CF">
        <w:trPr>
          <w:jc w:val="center"/>
        </w:trPr>
        <w:tc>
          <w:tcPr>
            <w:tcW w:w="1811" w:type="pct"/>
            <w:shd w:val="clear" w:color="auto" w:fill="auto"/>
            <w:hideMark/>
          </w:tcPr>
          <w:p w14:paraId="08988CEF" w14:textId="057DE2A6" w:rsidR="0015329D" w:rsidRPr="00E84E8F" w:rsidRDefault="00C552A4" w:rsidP="00B83B7C">
            <w:pPr>
              <w:pStyle w:val="NormalnyWeb"/>
              <w:spacing w:after="0" w:afterAutospacing="0"/>
              <w:ind w:left="240" w:hanging="240"/>
              <w:jc w:val="center"/>
              <w:rPr>
                <w:rFonts w:eastAsiaTheme="minorEastAsia"/>
                <w:sz w:val="8"/>
              </w:rPr>
            </w:pPr>
            <w:r>
              <w:rPr>
                <w:rFonts w:cs="Arial"/>
                <w:sz w:val="20"/>
                <w:szCs w:val="20"/>
              </w:rPr>
              <w:t>JUNE</w:t>
            </w:r>
            <w:r w:rsidRPr="00E84E8F">
              <w:rPr>
                <w:rFonts w:cs="Arial"/>
                <w:sz w:val="20"/>
                <w:szCs w:val="20"/>
              </w:rPr>
              <w:t xml:space="preserve"> 1, 2018 – </w:t>
            </w:r>
            <w:r>
              <w:rPr>
                <w:rFonts w:cs="Arial"/>
                <w:sz w:val="20"/>
                <w:szCs w:val="20"/>
              </w:rPr>
              <w:t>JUNE 30</w:t>
            </w:r>
            <w:r w:rsidRPr="00E84E8F">
              <w:rPr>
                <w:rFonts w:cs="Arial"/>
                <w:sz w:val="20"/>
                <w:szCs w:val="20"/>
              </w:rPr>
              <w:t>, 2018</w:t>
            </w:r>
          </w:p>
        </w:tc>
        <w:tc>
          <w:tcPr>
            <w:tcW w:w="30" w:type="pct"/>
            <w:shd w:val="clear" w:color="auto" w:fill="auto"/>
            <w:vAlign w:val="bottom"/>
            <w:hideMark/>
          </w:tcPr>
          <w:p w14:paraId="5F636E63" w14:textId="5F7FF04C" w:rsidR="0015329D" w:rsidRPr="00E84E8F" w:rsidRDefault="0015329D" w:rsidP="00B83B7C">
            <w:pPr>
              <w:pStyle w:val="la2"/>
              <w:spacing w:line="240" w:lineRule="auto"/>
              <w:jc w:val="center"/>
              <w:rPr>
                <w:rFonts w:ascii="Arial" w:eastAsiaTheme="minorEastAsia" w:hAnsi="Arial"/>
              </w:rPr>
            </w:pPr>
          </w:p>
        </w:tc>
        <w:tc>
          <w:tcPr>
            <w:tcW w:w="30" w:type="pct"/>
            <w:shd w:val="clear" w:color="auto" w:fill="auto"/>
            <w:vAlign w:val="bottom"/>
            <w:hideMark/>
          </w:tcPr>
          <w:p w14:paraId="048EA356" w14:textId="4A326E46" w:rsidR="0015329D" w:rsidRPr="00E84E8F" w:rsidRDefault="0015329D" w:rsidP="00B83B7C">
            <w:pPr>
              <w:pStyle w:val="la2"/>
              <w:spacing w:line="240" w:lineRule="auto"/>
              <w:jc w:val="center"/>
              <w:rPr>
                <w:rFonts w:ascii="Arial" w:eastAsiaTheme="minorEastAsia" w:hAnsi="Arial"/>
              </w:rPr>
            </w:pPr>
          </w:p>
        </w:tc>
        <w:tc>
          <w:tcPr>
            <w:tcW w:w="30" w:type="pct"/>
            <w:shd w:val="clear" w:color="auto" w:fill="auto"/>
            <w:vAlign w:val="bottom"/>
            <w:hideMark/>
          </w:tcPr>
          <w:p w14:paraId="6F1CC5C6" w14:textId="0BBD4508" w:rsidR="0015329D" w:rsidRPr="00E84E8F" w:rsidRDefault="0015329D" w:rsidP="00B83B7C">
            <w:pPr>
              <w:pStyle w:val="la2"/>
              <w:spacing w:line="240" w:lineRule="auto"/>
              <w:jc w:val="center"/>
              <w:rPr>
                <w:rFonts w:ascii="Arial" w:eastAsiaTheme="minorEastAsia" w:hAnsi="Arial"/>
              </w:rPr>
            </w:pPr>
          </w:p>
        </w:tc>
        <w:tc>
          <w:tcPr>
            <w:tcW w:w="566" w:type="pct"/>
            <w:gridSpan w:val="2"/>
            <w:shd w:val="clear" w:color="auto" w:fill="auto"/>
            <w:hideMark/>
          </w:tcPr>
          <w:p w14:paraId="3DDC2B39" w14:textId="67653992" w:rsidR="0015329D" w:rsidRPr="00E84E8F" w:rsidRDefault="00C552A4" w:rsidP="00B83B7C">
            <w:pPr>
              <w:jc w:val="center"/>
              <w:rPr>
                <w:rFonts w:ascii="Arial" w:hAnsi="Arial" w:cs="Arial"/>
              </w:rPr>
            </w:pPr>
            <w:r>
              <w:rPr>
                <w:rFonts w:ascii="Arial" w:hAnsi="Arial" w:cs="Arial"/>
              </w:rPr>
              <w:t>11,335,224</w:t>
            </w:r>
          </w:p>
        </w:tc>
        <w:tc>
          <w:tcPr>
            <w:tcW w:w="30" w:type="pct"/>
            <w:shd w:val="clear" w:color="auto" w:fill="auto"/>
            <w:noWrap/>
            <w:vAlign w:val="bottom"/>
            <w:hideMark/>
          </w:tcPr>
          <w:p w14:paraId="427311EF" w14:textId="6CBBA913" w:rsidR="0015329D" w:rsidRPr="00E84E8F" w:rsidRDefault="0015329D" w:rsidP="00B83B7C">
            <w:pPr>
              <w:jc w:val="center"/>
              <w:rPr>
                <w:rFonts w:ascii="Arial" w:hAnsi="Arial"/>
                <w:sz w:val="8"/>
                <w:szCs w:val="24"/>
              </w:rPr>
            </w:pPr>
          </w:p>
        </w:tc>
        <w:tc>
          <w:tcPr>
            <w:tcW w:w="30" w:type="pct"/>
            <w:shd w:val="clear" w:color="auto" w:fill="auto"/>
            <w:vAlign w:val="bottom"/>
            <w:hideMark/>
          </w:tcPr>
          <w:p w14:paraId="5383CAB3" w14:textId="76522FB7" w:rsidR="0015329D" w:rsidRPr="00E84E8F" w:rsidRDefault="0015329D" w:rsidP="00B83B7C">
            <w:pPr>
              <w:pStyle w:val="la2"/>
              <w:spacing w:line="240" w:lineRule="auto"/>
              <w:jc w:val="center"/>
              <w:rPr>
                <w:rFonts w:ascii="Arial" w:eastAsiaTheme="minorEastAsia" w:hAnsi="Arial"/>
              </w:rPr>
            </w:pPr>
          </w:p>
        </w:tc>
        <w:tc>
          <w:tcPr>
            <w:tcW w:w="74" w:type="pct"/>
            <w:gridSpan w:val="3"/>
            <w:shd w:val="clear" w:color="auto" w:fill="auto"/>
            <w:vAlign w:val="bottom"/>
            <w:hideMark/>
          </w:tcPr>
          <w:p w14:paraId="02041CCF" w14:textId="77777777" w:rsidR="0015329D" w:rsidRPr="00E84E8F" w:rsidRDefault="0015329D" w:rsidP="00B83B7C">
            <w:pPr>
              <w:jc w:val="center"/>
              <w:rPr>
                <w:rFonts w:ascii="Arial" w:hAnsi="Arial"/>
                <w:sz w:val="8"/>
                <w:szCs w:val="24"/>
              </w:rPr>
            </w:pPr>
          </w:p>
        </w:tc>
        <w:tc>
          <w:tcPr>
            <w:tcW w:w="330" w:type="pct"/>
            <w:shd w:val="clear" w:color="auto" w:fill="auto"/>
            <w:vAlign w:val="bottom"/>
            <w:hideMark/>
          </w:tcPr>
          <w:p w14:paraId="72D1D443" w14:textId="11A2FDA2" w:rsidR="0015329D" w:rsidRPr="00E84E8F" w:rsidRDefault="00C552A4" w:rsidP="00B83B7C">
            <w:pPr>
              <w:jc w:val="center"/>
              <w:rPr>
                <w:rFonts w:ascii="Arial" w:hAnsi="Arial"/>
                <w:szCs w:val="24"/>
              </w:rPr>
            </w:pPr>
            <w:r>
              <w:rPr>
                <w:rFonts w:ascii="Arial" w:hAnsi="Arial" w:cs="Arial"/>
              </w:rPr>
              <w:t>100.49</w:t>
            </w:r>
          </w:p>
        </w:tc>
        <w:tc>
          <w:tcPr>
            <w:tcW w:w="30" w:type="pct"/>
            <w:shd w:val="clear" w:color="auto" w:fill="auto"/>
            <w:noWrap/>
            <w:vAlign w:val="bottom"/>
            <w:hideMark/>
          </w:tcPr>
          <w:p w14:paraId="76C90ED7" w14:textId="49FD7C63" w:rsidR="0015329D" w:rsidRPr="00E84E8F" w:rsidRDefault="0015329D" w:rsidP="00B83B7C">
            <w:pPr>
              <w:jc w:val="center"/>
              <w:rPr>
                <w:rFonts w:ascii="Arial" w:hAnsi="Arial"/>
                <w:sz w:val="8"/>
                <w:szCs w:val="24"/>
              </w:rPr>
            </w:pPr>
          </w:p>
        </w:tc>
        <w:tc>
          <w:tcPr>
            <w:tcW w:w="30" w:type="pct"/>
            <w:shd w:val="clear" w:color="auto" w:fill="auto"/>
            <w:vAlign w:val="bottom"/>
            <w:hideMark/>
          </w:tcPr>
          <w:p w14:paraId="1A4B52A8" w14:textId="1C99B404" w:rsidR="0015329D" w:rsidRPr="00E84E8F" w:rsidRDefault="0015329D" w:rsidP="00B83B7C">
            <w:pPr>
              <w:pStyle w:val="la2"/>
              <w:spacing w:line="240" w:lineRule="auto"/>
              <w:jc w:val="center"/>
              <w:rPr>
                <w:rFonts w:ascii="Arial" w:eastAsiaTheme="minorEastAsia" w:hAnsi="Arial"/>
              </w:rPr>
            </w:pPr>
          </w:p>
        </w:tc>
        <w:tc>
          <w:tcPr>
            <w:tcW w:w="5" w:type="pct"/>
            <w:shd w:val="clear" w:color="auto" w:fill="auto"/>
            <w:vAlign w:val="bottom"/>
            <w:hideMark/>
          </w:tcPr>
          <w:p w14:paraId="56AEB6F2" w14:textId="77777777" w:rsidR="0015329D" w:rsidRPr="00E84E8F" w:rsidRDefault="0015329D" w:rsidP="00B83B7C">
            <w:pPr>
              <w:pStyle w:val="la2"/>
              <w:spacing w:line="240" w:lineRule="auto"/>
              <w:jc w:val="center"/>
              <w:rPr>
                <w:rFonts w:ascii="Arial" w:eastAsiaTheme="minorEastAsia" w:hAnsi="Arial"/>
              </w:rPr>
            </w:pPr>
          </w:p>
        </w:tc>
        <w:tc>
          <w:tcPr>
            <w:tcW w:w="823" w:type="pct"/>
            <w:shd w:val="clear" w:color="auto" w:fill="auto"/>
          </w:tcPr>
          <w:p w14:paraId="07AD396F" w14:textId="67D2C340" w:rsidR="0015329D" w:rsidRPr="00E84E8F" w:rsidRDefault="00C552A4" w:rsidP="00B83B7C">
            <w:pPr>
              <w:jc w:val="center"/>
              <w:rPr>
                <w:rFonts w:ascii="Arial" w:hAnsi="Arial"/>
                <w:szCs w:val="24"/>
              </w:rPr>
            </w:pPr>
            <w:r>
              <w:rPr>
                <w:rFonts w:ascii="Arial" w:hAnsi="Arial" w:cs="Arial"/>
              </w:rPr>
              <w:t>11,335,224</w:t>
            </w:r>
          </w:p>
        </w:tc>
        <w:tc>
          <w:tcPr>
            <w:tcW w:w="30" w:type="pct"/>
            <w:shd w:val="clear" w:color="auto" w:fill="auto"/>
            <w:noWrap/>
            <w:vAlign w:val="bottom"/>
            <w:hideMark/>
          </w:tcPr>
          <w:p w14:paraId="1B8110CC" w14:textId="224712FD" w:rsidR="0015329D" w:rsidRPr="00E84E8F" w:rsidRDefault="0015329D" w:rsidP="00B83B7C">
            <w:pPr>
              <w:jc w:val="center"/>
              <w:rPr>
                <w:rFonts w:ascii="Arial" w:hAnsi="Arial"/>
                <w:sz w:val="8"/>
                <w:szCs w:val="24"/>
              </w:rPr>
            </w:pPr>
          </w:p>
        </w:tc>
        <w:tc>
          <w:tcPr>
            <w:tcW w:w="30" w:type="pct"/>
            <w:shd w:val="clear" w:color="auto" w:fill="auto"/>
            <w:vAlign w:val="bottom"/>
            <w:hideMark/>
          </w:tcPr>
          <w:p w14:paraId="416E21CC" w14:textId="1BB0418A" w:rsidR="0015329D" w:rsidRPr="00E84E8F" w:rsidRDefault="0015329D" w:rsidP="00B83B7C">
            <w:pPr>
              <w:pStyle w:val="la2"/>
              <w:spacing w:line="240" w:lineRule="auto"/>
              <w:jc w:val="center"/>
              <w:rPr>
                <w:rFonts w:ascii="Arial" w:eastAsiaTheme="minorEastAsia" w:hAnsi="Arial"/>
              </w:rPr>
            </w:pPr>
          </w:p>
        </w:tc>
        <w:tc>
          <w:tcPr>
            <w:tcW w:w="169" w:type="pct"/>
            <w:gridSpan w:val="2"/>
            <w:shd w:val="clear" w:color="auto" w:fill="auto"/>
            <w:vAlign w:val="bottom"/>
            <w:hideMark/>
          </w:tcPr>
          <w:p w14:paraId="39137816" w14:textId="77777777" w:rsidR="0015329D" w:rsidRPr="00E84E8F" w:rsidRDefault="0015329D" w:rsidP="00B83B7C">
            <w:pPr>
              <w:jc w:val="center"/>
              <w:rPr>
                <w:rFonts w:ascii="Arial" w:hAnsi="Arial"/>
                <w:sz w:val="8"/>
                <w:szCs w:val="24"/>
              </w:rPr>
            </w:pPr>
          </w:p>
        </w:tc>
        <w:tc>
          <w:tcPr>
            <w:tcW w:w="922" w:type="pct"/>
            <w:shd w:val="clear" w:color="auto" w:fill="auto"/>
            <w:vAlign w:val="bottom"/>
            <w:hideMark/>
          </w:tcPr>
          <w:p w14:paraId="3AF2A9D3" w14:textId="66F2F809" w:rsidR="0015329D" w:rsidRPr="00E84E8F" w:rsidRDefault="00C552A4" w:rsidP="00B83B7C">
            <w:pPr>
              <w:jc w:val="center"/>
              <w:rPr>
                <w:rFonts w:ascii="Arial" w:hAnsi="Arial"/>
                <w:szCs w:val="24"/>
              </w:rPr>
            </w:pPr>
            <w:r>
              <w:rPr>
                <w:rFonts w:ascii="Arial" w:hAnsi="Arial"/>
                <w:szCs w:val="24"/>
              </w:rPr>
              <w:t>28,200</w:t>
            </w:r>
          </w:p>
        </w:tc>
        <w:tc>
          <w:tcPr>
            <w:tcW w:w="30" w:type="pct"/>
            <w:shd w:val="clear" w:color="auto" w:fill="auto"/>
            <w:noWrap/>
            <w:vAlign w:val="bottom"/>
            <w:hideMark/>
          </w:tcPr>
          <w:p w14:paraId="0A69E896" w14:textId="77777777" w:rsidR="0015329D" w:rsidRPr="00E84E8F" w:rsidRDefault="0015329D" w:rsidP="00B83B7C">
            <w:pPr>
              <w:jc w:val="center"/>
              <w:rPr>
                <w:rFonts w:ascii="Arial" w:hAnsi="Arial"/>
                <w:sz w:val="8"/>
                <w:szCs w:val="24"/>
              </w:rPr>
            </w:pPr>
          </w:p>
        </w:tc>
      </w:tr>
      <w:tr w:rsidR="00473EAF" w:rsidRPr="00E84E8F" w14:paraId="2C2746AE" w14:textId="77777777" w:rsidTr="00E364CF">
        <w:trPr>
          <w:jc w:val="center"/>
        </w:trPr>
        <w:tc>
          <w:tcPr>
            <w:tcW w:w="1811" w:type="pct"/>
            <w:tcBorders>
              <w:bottom w:val="single" w:sz="4" w:space="0" w:color="auto"/>
            </w:tcBorders>
            <w:shd w:val="clear" w:color="auto" w:fill="auto"/>
          </w:tcPr>
          <w:p w14:paraId="2330B2A0" w14:textId="53CF0580" w:rsidR="00BE2EAB" w:rsidRPr="00E84E8F" w:rsidRDefault="00BE2EAB" w:rsidP="00B83B7C">
            <w:pPr>
              <w:spacing w:line="80" w:lineRule="exact"/>
              <w:jc w:val="center"/>
              <w:rPr>
                <w:sz w:val="8"/>
              </w:rPr>
            </w:pPr>
          </w:p>
        </w:tc>
        <w:tc>
          <w:tcPr>
            <w:tcW w:w="30" w:type="pct"/>
            <w:tcBorders>
              <w:bottom w:val="single" w:sz="4" w:space="0" w:color="auto"/>
            </w:tcBorders>
            <w:shd w:val="clear" w:color="auto" w:fill="auto"/>
            <w:vAlign w:val="bottom"/>
          </w:tcPr>
          <w:p w14:paraId="1E415D13" w14:textId="77777777" w:rsidR="00BE2EAB" w:rsidRPr="00E84E8F" w:rsidRDefault="00BE2EAB" w:rsidP="00B83B7C">
            <w:pPr>
              <w:spacing w:line="80" w:lineRule="exact"/>
              <w:jc w:val="center"/>
              <w:rPr>
                <w:sz w:val="8"/>
                <w:szCs w:val="15"/>
              </w:rPr>
            </w:pPr>
          </w:p>
        </w:tc>
        <w:tc>
          <w:tcPr>
            <w:tcW w:w="30" w:type="pct"/>
            <w:tcBorders>
              <w:bottom w:val="single" w:sz="4" w:space="0" w:color="auto"/>
            </w:tcBorders>
            <w:shd w:val="clear" w:color="auto" w:fill="auto"/>
            <w:vAlign w:val="bottom"/>
          </w:tcPr>
          <w:p w14:paraId="4C9C572D" w14:textId="77777777" w:rsidR="00BE2EAB" w:rsidRPr="00E84E8F" w:rsidRDefault="00BE2EAB" w:rsidP="00B83B7C">
            <w:pPr>
              <w:spacing w:line="80" w:lineRule="exact"/>
              <w:jc w:val="center"/>
              <w:rPr>
                <w:sz w:val="8"/>
              </w:rPr>
            </w:pPr>
          </w:p>
        </w:tc>
        <w:tc>
          <w:tcPr>
            <w:tcW w:w="30" w:type="pct"/>
            <w:tcBorders>
              <w:bottom w:val="single" w:sz="4" w:space="0" w:color="auto"/>
            </w:tcBorders>
            <w:shd w:val="clear" w:color="auto" w:fill="auto"/>
            <w:vAlign w:val="bottom"/>
          </w:tcPr>
          <w:p w14:paraId="24C938CF" w14:textId="77777777" w:rsidR="00BE2EAB" w:rsidRPr="00E84E8F" w:rsidRDefault="00BE2EAB" w:rsidP="00B83B7C">
            <w:pPr>
              <w:spacing w:line="80" w:lineRule="exact"/>
              <w:jc w:val="center"/>
              <w:rPr>
                <w:sz w:val="8"/>
              </w:rPr>
            </w:pPr>
          </w:p>
        </w:tc>
        <w:tc>
          <w:tcPr>
            <w:tcW w:w="566" w:type="pct"/>
            <w:gridSpan w:val="2"/>
            <w:tcBorders>
              <w:bottom w:val="single" w:sz="4" w:space="0" w:color="auto"/>
            </w:tcBorders>
            <w:shd w:val="clear" w:color="auto" w:fill="auto"/>
            <w:vAlign w:val="bottom"/>
          </w:tcPr>
          <w:p w14:paraId="56952069" w14:textId="77777777" w:rsidR="00BE2EAB" w:rsidRPr="00E84E8F" w:rsidRDefault="00BE2EAB" w:rsidP="00B83B7C">
            <w:pPr>
              <w:spacing w:line="80" w:lineRule="exact"/>
              <w:jc w:val="center"/>
              <w:rPr>
                <w:rFonts w:cs="Arial"/>
                <w:sz w:val="8"/>
              </w:rPr>
            </w:pPr>
          </w:p>
        </w:tc>
        <w:tc>
          <w:tcPr>
            <w:tcW w:w="30" w:type="pct"/>
            <w:tcBorders>
              <w:bottom w:val="single" w:sz="4" w:space="0" w:color="auto"/>
            </w:tcBorders>
            <w:shd w:val="clear" w:color="auto" w:fill="auto"/>
            <w:noWrap/>
            <w:vAlign w:val="bottom"/>
          </w:tcPr>
          <w:p w14:paraId="3209335D" w14:textId="77777777" w:rsidR="00BE2EAB" w:rsidRPr="00E84E8F" w:rsidRDefault="00BE2EAB" w:rsidP="00B83B7C">
            <w:pPr>
              <w:spacing w:line="80" w:lineRule="exact"/>
              <w:jc w:val="center"/>
              <w:rPr>
                <w:rFonts w:cs="Arial"/>
                <w:sz w:val="8"/>
              </w:rPr>
            </w:pPr>
          </w:p>
        </w:tc>
        <w:tc>
          <w:tcPr>
            <w:tcW w:w="30" w:type="pct"/>
            <w:tcBorders>
              <w:bottom w:val="single" w:sz="4" w:space="0" w:color="auto"/>
            </w:tcBorders>
            <w:shd w:val="clear" w:color="auto" w:fill="auto"/>
            <w:vAlign w:val="bottom"/>
          </w:tcPr>
          <w:p w14:paraId="26043ABF" w14:textId="77777777" w:rsidR="00BE2EAB" w:rsidRPr="00E84E8F" w:rsidRDefault="00BE2EAB" w:rsidP="00B83B7C">
            <w:pPr>
              <w:spacing w:line="80" w:lineRule="exact"/>
              <w:jc w:val="center"/>
              <w:rPr>
                <w:sz w:val="8"/>
                <w:szCs w:val="15"/>
              </w:rPr>
            </w:pPr>
          </w:p>
        </w:tc>
        <w:tc>
          <w:tcPr>
            <w:tcW w:w="74" w:type="pct"/>
            <w:gridSpan w:val="3"/>
            <w:tcBorders>
              <w:bottom w:val="single" w:sz="4" w:space="0" w:color="auto"/>
            </w:tcBorders>
            <w:shd w:val="clear" w:color="auto" w:fill="auto"/>
            <w:vAlign w:val="bottom"/>
          </w:tcPr>
          <w:p w14:paraId="0B4E8190" w14:textId="77777777" w:rsidR="00BE2EAB" w:rsidRPr="00E84E8F" w:rsidRDefault="00BE2EAB" w:rsidP="00B83B7C">
            <w:pPr>
              <w:spacing w:line="80" w:lineRule="exact"/>
              <w:jc w:val="center"/>
              <w:rPr>
                <w:sz w:val="8"/>
              </w:rPr>
            </w:pPr>
          </w:p>
        </w:tc>
        <w:tc>
          <w:tcPr>
            <w:tcW w:w="330" w:type="pct"/>
            <w:tcBorders>
              <w:bottom w:val="single" w:sz="4" w:space="0" w:color="auto"/>
            </w:tcBorders>
            <w:shd w:val="clear" w:color="auto" w:fill="auto"/>
            <w:vAlign w:val="bottom"/>
          </w:tcPr>
          <w:p w14:paraId="5DCD326C" w14:textId="77777777" w:rsidR="00BE2EAB" w:rsidRPr="00E84E8F" w:rsidRDefault="00BE2EAB" w:rsidP="00B83B7C">
            <w:pPr>
              <w:spacing w:line="80" w:lineRule="exact"/>
              <w:jc w:val="center"/>
              <w:rPr>
                <w:sz w:val="8"/>
              </w:rPr>
            </w:pPr>
          </w:p>
        </w:tc>
        <w:tc>
          <w:tcPr>
            <w:tcW w:w="30" w:type="pct"/>
            <w:tcBorders>
              <w:bottom w:val="single" w:sz="4" w:space="0" w:color="auto"/>
            </w:tcBorders>
            <w:shd w:val="clear" w:color="auto" w:fill="auto"/>
            <w:vAlign w:val="bottom"/>
          </w:tcPr>
          <w:p w14:paraId="24145385" w14:textId="77777777" w:rsidR="00BE2EAB" w:rsidRPr="00E84E8F" w:rsidRDefault="00BE2EAB" w:rsidP="00B83B7C">
            <w:pPr>
              <w:spacing w:line="80" w:lineRule="exact"/>
              <w:jc w:val="center"/>
              <w:rPr>
                <w:sz w:val="8"/>
              </w:rPr>
            </w:pPr>
          </w:p>
        </w:tc>
        <w:tc>
          <w:tcPr>
            <w:tcW w:w="30" w:type="pct"/>
            <w:tcBorders>
              <w:bottom w:val="single" w:sz="4" w:space="0" w:color="auto"/>
            </w:tcBorders>
            <w:shd w:val="clear" w:color="auto" w:fill="auto"/>
            <w:vAlign w:val="bottom"/>
          </w:tcPr>
          <w:p w14:paraId="3AD4D994" w14:textId="77777777" w:rsidR="00BE2EAB" w:rsidRPr="00E84E8F" w:rsidRDefault="00BE2EAB" w:rsidP="00B83B7C">
            <w:pPr>
              <w:spacing w:line="80" w:lineRule="exact"/>
              <w:jc w:val="center"/>
              <w:rPr>
                <w:sz w:val="8"/>
                <w:szCs w:val="15"/>
              </w:rPr>
            </w:pPr>
          </w:p>
        </w:tc>
        <w:tc>
          <w:tcPr>
            <w:tcW w:w="5" w:type="pct"/>
            <w:tcBorders>
              <w:bottom w:val="single" w:sz="4" w:space="0" w:color="auto"/>
            </w:tcBorders>
            <w:shd w:val="clear" w:color="auto" w:fill="auto"/>
            <w:vAlign w:val="bottom"/>
          </w:tcPr>
          <w:p w14:paraId="12ABC874" w14:textId="77777777" w:rsidR="00BE2EAB" w:rsidRPr="00E84E8F" w:rsidRDefault="00BE2EAB" w:rsidP="00B83B7C">
            <w:pPr>
              <w:spacing w:line="80" w:lineRule="exact"/>
              <w:jc w:val="center"/>
              <w:rPr>
                <w:sz w:val="8"/>
              </w:rPr>
            </w:pPr>
          </w:p>
        </w:tc>
        <w:tc>
          <w:tcPr>
            <w:tcW w:w="823" w:type="pct"/>
            <w:tcBorders>
              <w:bottom w:val="single" w:sz="4" w:space="0" w:color="auto"/>
            </w:tcBorders>
            <w:shd w:val="clear" w:color="auto" w:fill="auto"/>
            <w:vAlign w:val="bottom"/>
          </w:tcPr>
          <w:p w14:paraId="6335BAC4" w14:textId="77777777" w:rsidR="00BE2EAB" w:rsidRPr="00E84E8F" w:rsidRDefault="00BE2EAB" w:rsidP="00B83B7C">
            <w:pPr>
              <w:spacing w:line="80" w:lineRule="exact"/>
              <w:jc w:val="center"/>
              <w:rPr>
                <w:rFonts w:cs="Arial"/>
                <w:sz w:val="8"/>
              </w:rPr>
            </w:pPr>
          </w:p>
        </w:tc>
        <w:tc>
          <w:tcPr>
            <w:tcW w:w="30" w:type="pct"/>
            <w:tcBorders>
              <w:bottom w:val="single" w:sz="4" w:space="0" w:color="auto"/>
            </w:tcBorders>
            <w:shd w:val="clear" w:color="auto" w:fill="auto"/>
            <w:noWrap/>
            <w:vAlign w:val="bottom"/>
          </w:tcPr>
          <w:p w14:paraId="1F4AECFD" w14:textId="77777777" w:rsidR="00BE2EAB" w:rsidRPr="00E84E8F" w:rsidRDefault="00BE2EAB" w:rsidP="00B83B7C">
            <w:pPr>
              <w:spacing w:line="80" w:lineRule="exact"/>
              <w:jc w:val="center"/>
              <w:rPr>
                <w:rFonts w:cs="Arial"/>
                <w:sz w:val="8"/>
              </w:rPr>
            </w:pPr>
          </w:p>
        </w:tc>
        <w:tc>
          <w:tcPr>
            <w:tcW w:w="30" w:type="pct"/>
            <w:tcBorders>
              <w:bottom w:val="single" w:sz="4" w:space="0" w:color="auto"/>
            </w:tcBorders>
            <w:shd w:val="clear" w:color="auto" w:fill="auto"/>
            <w:vAlign w:val="bottom"/>
          </w:tcPr>
          <w:p w14:paraId="18725C16" w14:textId="77777777" w:rsidR="00BE2EAB" w:rsidRPr="00E84E8F" w:rsidRDefault="00BE2EAB" w:rsidP="00B83B7C">
            <w:pPr>
              <w:spacing w:line="80" w:lineRule="exact"/>
              <w:jc w:val="center"/>
              <w:rPr>
                <w:sz w:val="8"/>
                <w:szCs w:val="15"/>
              </w:rPr>
            </w:pPr>
          </w:p>
        </w:tc>
        <w:tc>
          <w:tcPr>
            <w:tcW w:w="169" w:type="pct"/>
            <w:gridSpan w:val="2"/>
            <w:tcBorders>
              <w:bottom w:val="single" w:sz="4" w:space="0" w:color="auto"/>
            </w:tcBorders>
            <w:shd w:val="clear" w:color="auto" w:fill="auto"/>
            <w:vAlign w:val="bottom"/>
          </w:tcPr>
          <w:p w14:paraId="764377FA" w14:textId="77777777" w:rsidR="00BE2EAB" w:rsidRPr="00E84E8F" w:rsidRDefault="00BE2EAB" w:rsidP="00B83B7C">
            <w:pPr>
              <w:spacing w:line="80" w:lineRule="exact"/>
              <w:jc w:val="center"/>
              <w:rPr>
                <w:sz w:val="8"/>
              </w:rPr>
            </w:pPr>
          </w:p>
        </w:tc>
        <w:tc>
          <w:tcPr>
            <w:tcW w:w="922" w:type="pct"/>
            <w:tcBorders>
              <w:bottom w:val="single" w:sz="4" w:space="0" w:color="auto"/>
            </w:tcBorders>
            <w:shd w:val="clear" w:color="auto" w:fill="auto"/>
            <w:vAlign w:val="bottom"/>
          </w:tcPr>
          <w:p w14:paraId="155EB6AC" w14:textId="77777777" w:rsidR="00BE2EAB" w:rsidRPr="00E84E8F" w:rsidRDefault="00BE2EAB" w:rsidP="00B83B7C">
            <w:pPr>
              <w:spacing w:line="80" w:lineRule="exact"/>
              <w:jc w:val="center"/>
              <w:rPr>
                <w:sz w:val="8"/>
              </w:rPr>
            </w:pPr>
          </w:p>
        </w:tc>
        <w:tc>
          <w:tcPr>
            <w:tcW w:w="30" w:type="pct"/>
            <w:shd w:val="clear" w:color="auto" w:fill="auto"/>
            <w:vAlign w:val="bottom"/>
          </w:tcPr>
          <w:p w14:paraId="6D9299E8" w14:textId="77777777" w:rsidR="00BE2EAB" w:rsidRPr="00E84E8F" w:rsidRDefault="00BE2EAB" w:rsidP="00B83B7C">
            <w:pPr>
              <w:spacing w:line="80" w:lineRule="exact"/>
              <w:jc w:val="center"/>
              <w:rPr>
                <w:sz w:val="8"/>
              </w:rPr>
            </w:pPr>
          </w:p>
        </w:tc>
      </w:tr>
      <w:tr w:rsidR="00473EAF" w:rsidRPr="00E84E8F" w14:paraId="189755F5" w14:textId="77777777" w:rsidTr="00E364CF">
        <w:trPr>
          <w:jc w:val="center"/>
        </w:trPr>
        <w:tc>
          <w:tcPr>
            <w:tcW w:w="1811" w:type="pct"/>
            <w:tcBorders>
              <w:top w:val="single" w:sz="4" w:space="0" w:color="auto"/>
            </w:tcBorders>
            <w:shd w:val="clear" w:color="auto" w:fill="auto"/>
          </w:tcPr>
          <w:p w14:paraId="79CF3C2D" w14:textId="4812EC72" w:rsidR="00BE2EAB" w:rsidRPr="00E84E8F" w:rsidRDefault="00BE2EAB" w:rsidP="00B83B7C">
            <w:pPr>
              <w:spacing w:line="80" w:lineRule="exact"/>
              <w:jc w:val="center"/>
              <w:rPr>
                <w:sz w:val="8"/>
                <w:szCs w:val="8"/>
              </w:rPr>
            </w:pPr>
          </w:p>
        </w:tc>
        <w:tc>
          <w:tcPr>
            <w:tcW w:w="30" w:type="pct"/>
            <w:tcBorders>
              <w:top w:val="single" w:sz="4" w:space="0" w:color="auto"/>
            </w:tcBorders>
            <w:shd w:val="clear" w:color="auto" w:fill="auto"/>
            <w:vAlign w:val="bottom"/>
          </w:tcPr>
          <w:p w14:paraId="1E4488AE" w14:textId="77777777" w:rsidR="00BE2EAB" w:rsidRPr="00E84E8F" w:rsidRDefault="00BE2EAB" w:rsidP="00B83B7C">
            <w:pPr>
              <w:spacing w:line="80" w:lineRule="exact"/>
              <w:jc w:val="center"/>
              <w:rPr>
                <w:sz w:val="8"/>
                <w:szCs w:val="8"/>
              </w:rPr>
            </w:pPr>
          </w:p>
        </w:tc>
        <w:tc>
          <w:tcPr>
            <w:tcW w:w="30" w:type="pct"/>
            <w:tcBorders>
              <w:top w:val="single" w:sz="4" w:space="0" w:color="auto"/>
            </w:tcBorders>
            <w:shd w:val="clear" w:color="auto" w:fill="auto"/>
            <w:vAlign w:val="bottom"/>
          </w:tcPr>
          <w:p w14:paraId="463C3847" w14:textId="77777777" w:rsidR="00BE2EAB" w:rsidRPr="00E84E8F" w:rsidRDefault="00BE2EAB" w:rsidP="00B83B7C">
            <w:pPr>
              <w:spacing w:line="80" w:lineRule="exact"/>
              <w:jc w:val="center"/>
              <w:rPr>
                <w:sz w:val="8"/>
                <w:szCs w:val="8"/>
              </w:rPr>
            </w:pPr>
          </w:p>
        </w:tc>
        <w:tc>
          <w:tcPr>
            <w:tcW w:w="30" w:type="pct"/>
            <w:tcBorders>
              <w:top w:val="single" w:sz="4" w:space="0" w:color="auto"/>
            </w:tcBorders>
            <w:shd w:val="clear" w:color="auto" w:fill="auto"/>
            <w:vAlign w:val="bottom"/>
          </w:tcPr>
          <w:p w14:paraId="0F47D70F" w14:textId="77777777" w:rsidR="00BE2EAB" w:rsidRPr="00E84E8F" w:rsidRDefault="00BE2EAB" w:rsidP="00B83B7C">
            <w:pPr>
              <w:spacing w:line="80" w:lineRule="exact"/>
              <w:jc w:val="center"/>
              <w:rPr>
                <w:sz w:val="8"/>
                <w:szCs w:val="8"/>
              </w:rPr>
            </w:pPr>
          </w:p>
        </w:tc>
        <w:tc>
          <w:tcPr>
            <w:tcW w:w="566" w:type="pct"/>
            <w:gridSpan w:val="2"/>
            <w:tcBorders>
              <w:top w:val="single" w:sz="4" w:space="0" w:color="auto"/>
            </w:tcBorders>
            <w:shd w:val="clear" w:color="auto" w:fill="auto"/>
            <w:vAlign w:val="bottom"/>
          </w:tcPr>
          <w:p w14:paraId="52121711" w14:textId="77777777" w:rsidR="00BE2EAB" w:rsidRPr="00E84E8F" w:rsidRDefault="00BE2EAB" w:rsidP="00B83B7C">
            <w:pPr>
              <w:spacing w:line="80" w:lineRule="exact"/>
              <w:jc w:val="center"/>
              <w:rPr>
                <w:rFonts w:cs="Arial"/>
                <w:sz w:val="8"/>
                <w:szCs w:val="8"/>
              </w:rPr>
            </w:pPr>
          </w:p>
        </w:tc>
        <w:tc>
          <w:tcPr>
            <w:tcW w:w="30" w:type="pct"/>
            <w:tcBorders>
              <w:top w:val="single" w:sz="4" w:space="0" w:color="auto"/>
            </w:tcBorders>
            <w:shd w:val="clear" w:color="auto" w:fill="auto"/>
            <w:noWrap/>
            <w:vAlign w:val="bottom"/>
          </w:tcPr>
          <w:p w14:paraId="1B0BBEFF" w14:textId="77777777" w:rsidR="00BE2EAB" w:rsidRPr="00E84E8F" w:rsidRDefault="00BE2EAB" w:rsidP="00B83B7C">
            <w:pPr>
              <w:spacing w:line="80" w:lineRule="exact"/>
              <w:jc w:val="center"/>
              <w:rPr>
                <w:rFonts w:cs="Arial"/>
                <w:sz w:val="8"/>
                <w:szCs w:val="8"/>
              </w:rPr>
            </w:pPr>
          </w:p>
        </w:tc>
        <w:tc>
          <w:tcPr>
            <w:tcW w:w="30" w:type="pct"/>
            <w:tcBorders>
              <w:top w:val="single" w:sz="4" w:space="0" w:color="auto"/>
            </w:tcBorders>
            <w:shd w:val="clear" w:color="auto" w:fill="auto"/>
            <w:vAlign w:val="bottom"/>
          </w:tcPr>
          <w:p w14:paraId="2CAAEB9E" w14:textId="77777777" w:rsidR="00BE2EAB" w:rsidRPr="00E84E8F" w:rsidRDefault="00BE2EAB" w:rsidP="00B83B7C">
            <w:pPr>
              <w:spacing w:line="80" w:lineRule="exact"/>
              <w:jc w:val="center"/>
              <w:rPr>
                <w:sz w:val="8"/>
                <w:szCs w:val="8"/>
              </w:rPr>
            </w:pPr>
          </w:p>
        </w:tc>
        <w:tc>
          <w:tcPr>
            <w:tcW w:w="74" w:type="pct"/>
            <w:gridSpan w:val="3"/>
            <w:tcBorders>
              <w:top w:val="single" w:sz="4" w:space="0" w:color="auto"/>
            </w:tcBorders>
            <w:shd w:val="clear" w:color="auto" w:fill="auto"/>
            <w:vAlign w:val="bottom"/>
          </w:tcPr>
          <w:p w14:paraId="341DE1F8" w14:textId="77777777" w:rsidR="00BE2EAB" w:rsidRPr="00E84E8F" w:rsidRDefault="00BE2EAB" w:rsidP="00B83B7C">
            <w:pPr>
              <w:spacing w:line="80" w:lineRule="exact"/>
              <w:jc w:val="center"/>
              <w:rPr>
                <w:sz w:val="8"/>
                <w:szCs w:val="8"/>
              </w:rPr>
            </w:pPr>
          </w:p>
        </w:tc>
        <w:tc>
          <w:tcPr>
            <w:tcW w:w="330" w:type="pct"/>
            <w:tcBorders>
              <w:top w:val="single" w:sz="4" w:space="0" w:color="auto"/>
            </w:tcBorders>
            <w:shd w:val="clear" w:color="auto" w:fill="auto"/>
            <w:vAlign w:val="bottom"/>
          </w:tcPr>
          <w:p w14:paraId="7972AB33" w14:textId="77777777" w:rsidR="00BE2EAB" w:rsidRPr="00E84E8F" w:rsidRDefault="00BE2EAB" w:rsidP="00B83B7C">
            <w:pPr>
              <w:spacing w:line="80" w:lineRule="exact"/>
              <w:jc w:val="center"/>
              <w:rPr>
                <w:sz w:val="8"/>
                <w:szCs w:val="8"/>
              </w:rPr>
            </w:pPr>
          </w:p>
        </w:tc>
        <w:tc>
          <w:tcPr>
            <w:tcW w:w="30" w:type="pct"/>
            <w:tcBorders>
              <w:top w:val="single" w:sz="4" w:space="0" w:color="auto"/>
            </w:tcBorders>
            <w:shd w:val="clear" w:color="auto" w:fill="auto"/>
            <w:vAlign w:val="bottom"/>
          </w:tcPr>
          <w:p w14:paraId="3F1EC800" w14:textId="77777777" w:rsidR="00BE2EAB" w:rsidRPr="00E84E8F" w:rsidRDefault="00BE2EAB" w:rsidP="00B83B7C">
            <w:pPr>
              <w:spacing w:line="80" w:lineRule="exact"/>
              <w:jc w:val="center"/>
              <w:rPr>
                <w:sz w:val="8"/>
                <w:szCs w:val="8"/>
              </w:rPr>
            </w:pPr>
          </w:p>
        </w:tc>
        <w:tc>
          <w:tcPr>
            <w:tcW w:w="30" w:type="pct"/>
            <w:tcBorders>
              <w:top w:val="single" w:sz="4" w:space="0" w:color="auto"/>
            </w:tcBorders>
            <w:shd w:val="clear" w:color="auto" w:fill="auto"/>
            <w:vAlign w:val="bottom"/>
          </w:tcPr>
          <w:p w14:paraId="1AEB873D" w14:textId="77777777" w:rsidR="00BE2EAB" w:rsidRPr="00E84E8F" w:rsidRDefault="00BE2EAB" w:rsidP="00B83B7C">
            <w:pPr>
              <w:spacing w:line="80" w:lineRule="exact"/>
              <w:jc w:val="center"/>
              <w:rPr>
                <w:sz w:val="8"/>
                <w:szCs w:val="8"/>
              </w:rPr>
            </w:pPr>
          </w:p>
        </w:tc>
        <w:tc>
          <w:tcPr>
            <w:tcW w:w="5" w:type="pct"/>
            <w:tcBorders>
              <w:top w:val="single" w:sz="4" w:space="0" w:color="auto"/>
            </w:tcBorders>
            <w:shd w:val="clear" w:color="auto" w:fill="auto"/>
            <w:vAlign w:val="bottom"/>
          </w:tcPr>
          <w:p w14:paraId="58AFDD77" w14:textId="77777777" w:rsidR="00BE2EAB" w:rsidRPr="00E84E8F" w:rsidRDefault="00BE2EAB" w:rsidP="00B83B7C">
            <w:pPr>
              <w:spacing w:line="80" w:lineRule="exact"/>
              <w:jc w:val="center"/>
              <w:rPr>
                <w:sz w:val="8"/>
                <w:szCs w:val="8"/>
              </w:rPr>
            </w:pPr>
          </w:p>
        </w:tc>
        <w:tc>
          <w:tcPr>
            <w:tcW w:w="823" w:type="pct"/>
            <w:tcBorders>
              <w:top w:val="single" w:sz="4" w:space="0" w:color="auto"/>
            </w:tcBorders>
            <w:shd w:val="clear" w:color="auto" w:fill="auto"/>
            <w:vAlign w:val="bottom"/>
          </w:tcPr>
          <w:p w14:paraId="6DD001CF" w14:textId="77777777" w:rsidR="00BE2EAB" w:rsidRPr="00E84E8F" w:rsidRDefault="00BE2EAB" w:rsidP="00B83B7C">
            <w:pPr>
              <w:spacing w:line="80" w:lineRule="exact"/>
              <w:jc w:val="center"/>
              <w:rPr>
                <w:rFonts w:cs="Arial"/>
                <w:sz w:val="8"/>
                <w:szCs w:val="8"/>
              </w:rPr>
            </w:pPr>
          </w:p>
        </w:tc>
        <w:tc>
          <w:tcPr>
            <w:tcW w:w="30" w:type="pct"/>
            <w:tcBorders>
              <w:top w:val="single" w:sz="4" w:space="0" w:color="auto"/>
            </w:tcBorders>
            <w:shd w:val="clear" w:color="auto" w:fill="auto"/>
            <w:noWrap/>
            <w:vAlign w:val="bottom"/>
          </w:tcPr>
          <w:p w14:paraId="5FE24B66" w14:textId="77777777" w:rsidR="00BE2EAB" w:rsidRPr="00E84E8F" w:rsidRDefault="00BE2EAB" w:rsidP="00B83B7C">
            <w:pPr>
              <w:spacing w:line="80" w:lineRule="exact"/>
              <w:jc w:val="center"/>
              <w:rPr>
                <w:rFonts w:cs="Arial"/>
                <w:sz w:val="8"/>
                <w:szCs w:val="8"/>
              </w:rPr>
            </w:pPr>
          </w:p>
        </w:tc>
        <w:tc>
          <w:tcPr>
            <w:tcW w:w="30" w:type="pct"/>
            <w:tcBorders>
              <w:top w:val="single" w:sz="4" w:space="0" w:color="auto"/>
            </w:tcBorders>
            <w:shd w:val="clear" w:color="auto" w:fill="auto"/>
            <w:vAlign w:val="bottom"/>
          </w:tcPr>
          <w:p w14:paraId="077362CC" w14:textId="77777777" w:rsidR="00BE2EAB" w:rsidRPr="00E84E8F" w:rsidRDefault="00BE2EAB" w:rsidP="00B83B7C">
            <w:pPr>
              <w:spacing w:line="80" w:lineRule="exact"/>
              <w:jc w:val="center"/>
              <w:rPr>
                <w:sz w:val="8"/>
                <w:szCs w:val="8"/>
              </w:rPr>
            </w:pPr>
          </w:p>
        </w:tc>
        <w:tc>
          <w:tcPr>
            <w:tcW w:w="169" w:type="pct"/>
            <w:gridSpan w:val="2"/>
            <w:tcBorders>
              <w:top w:val="single" w:sz="4" w:space="0" w:color="auto"/>
            </w:tcBorders>
            <w:shd w:val="clear" w:color="auto" w:fill="auto"/>
            <w:vAlign w:val="bottom"/>
          </w:tcPr>
          <w:p w14:paraId="70A1DE4F" w14:textId="77777777" w:rsidR="00BE2EAB" w:rsidRPr="00E84E8F" w:rsidRDefault="00BE2EAB" w:rsidP="00B83B7C">
            <w:pPr>
              <w:spacing w:line="80" w:lineRule="exact"/>
              <w:jc w:val="center"/>
              <w:rPr>
                <w:sz w:val="8"/>
                <w:szCs w:val="8"/>
              </w:rPr>
            </w:pPr>
          </w:p>
        </w:tc>
        <w:tc>
          <w:tcPr>
            <w:tcW w:w="922" w:type="pct"/>
            <w:tcBorders>
              <w:top w:val="single" w:sz="4" w:space="0" w:color="auto"/>
            </w:tcBorders>
            <w:shd w:val="clear" w:color="auto" w:fill="auto"/>
            <w:vAlign w:val="bottom"/>
          </w:tcPr>
          <w:p w14:paraId="0CDA715E" w14:textId="77777777" w:rsidR="00BE2EAB" w:rsidRPr="00E84E8F" w:rsidRDefault="00BE2EAB" w:rsidP="00B83B7C">
            <w:pPr>
              <w:spacing w:line="80" w:lineRule="exact"/>
              <w:jc w:val="center"/>
              <w:rPr>
                <w:sz w:val="8"/>
                <w:szCs w:val="8"/>
              </w:rPr>
            </w:pPr>
          </w:p>
        </w:tc>
        <w:tc>
          <w:tcPr>
            <w:tcW w:w="30" w:type="pct"/>
            <w:shd w:val="clear" w:color="auto" w:fill="auto"/>
            <w:vAlign w:val="bottom"/>
          </w:tcPr>
          <w:p w14:paraId="333BCF95" w14:textId="77777777" w:rsidR="00BE2EAB" w:rsidRPr="00E84E8F" w:rsidRDefault="00BE2EAB" w:rsidP="00B83B7C">
            <w:pPr>
              <w:spacing w:line="80" w:lineRule="exact"/>
              <w:jc w:val="center"/>
              <w:rPr>
                <w:sz w:val="8"/>
                <w:szCs w:val="8"/>
              </w:rPr>
            </w:pPr>
          </w:p>
        </w:tc>
      </w:tr>
      <w:tr w:rsidR="00473EAF" w:rsidRPr="00E84E8F" w14:paraId="1B3D62B5" w14:textId="77777777" w:rsidTr="00425347">
        <w:trPr>
          <w:jc w:val="center"/>
        </w:trPr>
        <w:tc>
          <w:tcPr>
            <w:tcW w:w="1811" w:type="pct"/>
            <w:shd w:val="clear" w:color="auto" w:fill="auto"/>
            <w:hideMark/>
          </w:tcPr>
          <w:p w14:paraId="00C94EC8" w14:textId="1905AF4D" w:rsidR="00BE2EAB" w:rsidRPr="00E84E8F" w:rsidRDefault="00BE2EAB" w:rsidP="00B83B7C">
            <w:pPr>
              <w:pStyle w:val="la2"/>
              <w:spacing w:line="240" w:lineRule="auto"/>
              <w:jc w:val="center"/>
              <w:rPr>
                <w:rFonts w:ascii="Arial" w:eastAsiaTheme="minorEastAsia" w:hAnsi="Arial"/>
                <w:sz w:val="20"/>
              </w:rPr>
            </w:pPr>
          </w:p>
        </w:tc>
        <w:tc>
          <w:tcPr>
            <w:tcW w:w="30" w:type="pct"/>
            <w:shd w:val="clear" w:color="auto" w:fill="auto"/>
            <w:vAlign w:val="bottom"/>
            <w:hideMark/>
          </w:tcPr>
          <w:p w14:paraId="45DFF9AA" w14:textId="0A22E74E" w:rsidR="00BE2EAB" w:rsidRPr="00E84E8F" w:rsidRDefault="00BE2EAB" w:rsidP="00B83B7C">
            <w:pPr>
              <w:pStyle w:val="la2"/>
              <w:spacing w:line="240" w:lineRule="auto"/>
              <w:jc w:val="center"/>
              <w:rPr>
                <w:rFonts w:ascii="Arial" w:eastAsiaTheme="minorEastAsia" w:hAnsi="Arial"/>
                <w:sz w:val="20"/>
              </w:rPr>
            </w:pPr>
          </w:p>
        </w:tc>
        <w:tc>
          <w:tcPr>
            <w:tcW w:w="30" w:type="pct"/>
            <w:shd w:val="clear" w:color="auto" w:fill="auto"/>
            <w:vAlign w:val="bottom"/>
            <w:hideMark/>
          </w:tcPr>
          <w:p w14:paraId="3C79D2A4" w14:textId="78105600" w:rsidR="00BE2EAB" w:rsidRPr="00E84E8F" w:rsidRDefault="00BE2EAB" w:rsidP="00B83B7C">
            <w:pPr>
              <w:pStyle w:val="la2"/>
              <w:spacing w:line="240" w:lineRule="auto"/>
              <w:jc w:val="center"/>
              <w:rPr>
                <w:rFonts w:ascii="Arial" w:eastAsiaTheme="minorEastAsia" w:hAnsi="Arial"/>
                <w:sz w:val="20"/>
              </w:rPr>
            </w:pPr>
          </w:p>
        </w:tc>
        <w:tc>
          <w:tcPr>
            <w:tcW w:w="30" w:type="pct"/>
            <w:shd w:val="clear" w:color="auto" w:fill="auto"/>
            <w:vAlign w:val="bottom"/>
            <w:hideMark/>
          </w:tcPr>
          <w:p w14:paraId="2892A164" w14:textId="25C046D2" w:rsidR="00BE2EAB" w:rsidRPr="00E84E8F" w:rsidRDefault="00BE2EAB" w:rsidP="00B83B7C">
            <w:pPr>
              <w:pStyle w:val="la2"/>
              <w:spacing w:line="240" w:lineRule="auto"/>
              <w:jc w:val="center"/>
              <w:rPr>
                <w:rFonts w:ascii="Arial" w:eastAsiaTheme="minorEastAsia" w:hAnsi="Arial"/>
                <w:sz w:val="20"/>
              </w:rPr>
            </w:pPr>
          </w:p>
        </w:tc>
        <w:tc>
          <w:tcPr>
            <w:tcW w:w="566" w:type="pct"/>
            <w:gridSpan w:val="2"/>
            <w:shd w:val="clear" w:color="auto" w:fill="auto"/>
            <w:vAlign w:val="bottom"/>
            <w:hideMark/>
          </w:tcPr>
          <w:p w14:paraId="1C463B91" w14:textId="4D488D90" w:rsidR="00BE2EAB" w:rsidRPr="00E84E8F" w:rsidRDefault="00C552A4" w:rsidP="00B83B7C">
            <w:pPr>
              <w:pStyle w:val="la2"/>
              <w:spacing w:line="240" w:lineRule="auto"/>
              <w:jc w:val="center"/>
              <w:rPr>
                <w:rFonts w:ascii="Arial" w:hAnsi="Arial"/>
                <w:sz w:val="20"/>
                <w:szCs w:val="24"/>
              </w:rPr>
            </w:pPr>
            <w:r>
              <w:rPr>
                <w:rFonts w:ascii="Arial" w:hAnsi="Arial"/>
                <w:sz w:val="20"/>
                <w:szCs w:val="15"/>
              </w:rPr>
              <w:t>21,655,414</w:t>
            </w:r>
          </w:p>
        </w:tc>
        <w:tc>
          <w:tcPr>
            <w:tcW w:w="30" w:type="pct"/>
            <w:shd w:val="clear" w:color="auto" w:fill="auto"/>
            <w:noWrap/>
            <w:vAlign w:val="bottom"/>
            <w:hideMark/>
          </w:tcPr>
          <w:p w14:paraId="4D67F308" w14:textId="5C69B3D7" w:rsidR="00BE2EAB" w:rsidRPr="00E84E8F" w:rsidRDefault="00BE2EAB" w:rsidP="00B83B7C">
            <w:pPr>
              <w:jc w:val="center"/>
              <w:rPr>
                <w:rFonts w:ascii="Arial" w:hAnsi="Arial"/>
                <w:szCs w:val="24"/>
              </w:rPr>
            </w:pPr>
          </w:p>
        </w:tc>
        <w:tc>
          <w:tcPr>
            <w:tcW w:w="30" w:type="pct"/>
            <w:shd w:val="clear" w:color="auto" w:fill="auto"/>
            <w:vAlign w:val="bottom"/>
            <w:hideMark/>
          </w:tcPr>
          <w:p w14:paraId="27E34D14" w14:textId="5E2518DE" w:rsidR="00BE2EAB" w:rsidRPr="00E84E8F" w:rsidRDefault="00BE2EAB" w:rsidP="00B83B7C">
            <w:pPr>
              <w:pStyle w:val="la2"/>
              <w:spacing w:line="240" w:lineRule="auto"/>
              <w:jc w:val="center"/>
              <w:rPr>
                <w:rFonts w:ascii="Arial" w:eastAsiaTheme="minorEastAsia" w:hAnsi="Arial"/>
                <w:sz w:val="20"/>
              </w:rPr>
            </w:pPr>
          </w:p>
        </w:tc>
        <w:tc>
          <w:tcPr>
            <w:tcW w:w="74" w:type="pct"/>
            <w:gridSpan w:val="3"/>
            <w:shd w:val="clear" w:color="auto" w:fill="auto"/>
            <w:vAlign w:val="bottom"/>
            <w:hideMark/>
          </w:tcPr>
          <w:p w14:paraId="5610C391" w14:textId="5037EDB7" w:rsidR="00BE2EAB" w:rsidRPr="00E84E8F" w:rsidRDefault="00BE2EAB" w:rsidP="00B83B7C">
            <w:pPr>
              <w:pStyle w:val="la2"/>
              <w:spacing w:line="240" w:lineRule="auto"/>
              <w:jc w:val="center"/>
              <w:rPr>
                <w:rFonts w:ascii="Arial" w:eastAsiaTheme="minorEastAsia" w:hAnsi="Arial"/>
                <w:sz w:val="20"/>
              </w:rPr>
            </w:pPr>
          </w:p>
        </w:tc>
        <w:tc>
          <w:tcPr>
            <w:tcW w:w="330" w:type="pct"/>
            <w:shd w:val="clear" w:color="auto" w:fill="auto"/>
            <w:vAlign w:val="bottom"/>
            <w:hideMark/>
          </w:tcPr>
          <w:p w14:paraId="5C2B8091" w14:textId="0CA762FF" w:rsidR="00BE2EAB" w:rsidRPr="00E84E8F" w:rsidRDefault="00BE2EAB" w:rsidP="00B83B7C">
            <w:pPr>
              <w:pStyle w:val="la2"/>
              <w:spacing w:line="240" w:lineRule="auto"/>
              <w:jc w:val="center"/>
              <w:rPr>
                <w:rFonts w:ascii="Arial" w:eastAsiaTheme="minorEastAsia" w:hAnsi="Arial"/>
                <w:sz w:val="20"/>
              </w:rPr>
            </w:pPr>
          </w:p>
        </w:tc>
        <w:tc>
          <w:tcPr>
            <w:tcW w:w="30" w:type="pct"/>
            <w:shd w:val="clear" w:color="auto" w:fill="auto"/>
            <w:vAlign w:val="bottom"/>
            <w:hideMark/>
          </w:tcPr>
          <w:p w14:paraId="0BF0344A" w14:textId="0C8D7821" w:rsidR="00BE2EAB" w:rsidRPr="00E84E8F" w:rsidRDefault="00BE2EAB" w:rsidP="00B83B7C">
            <w:pPr>
              <w:pStyle w:val="la2"/>
              <w:spacing w:line="240" w:lineRule="auto"/>
              <w:jc w:val="center"/>
              <w:rPr>
                <w:rFonts w:ascii="Arial" w:eastAsiaTheme="minorEastAsia" w:hAnsi="Arial"/>
                <w:sz w:val="20"/>
              </w:rPr>
            </w:pPr>
          </w:p>
        </w:tc>
        <w:tc>
          <w:tcPr>
            <w:tcW w:w="30" w:type="pct"/>
            <w:shd w:val="clear" w:color="auto" w:fill="auto"/>
            <w:vAlign w:val="bottom"/>
            <w:hideMark/>
          </w:tcPr>
          <w:p w14:paraId="1912A6CB" w14:textId="2A4632E7" w:rsidR="00BE2EAB" w:rsidRPr="00E84E8F" w:rsidRDefault="00BE2EAB" w:rsidP="00B83B7C">
            <w:pPr>
              <w:pStyle w:val="la2"/>
              <w:spacing w:line="240" w:lineRule="auto"/>
              <w:jc w:val="center"/>
              <w:rPr>
                <w:rFonts w:ascii="Arial" w:eastAsiaTheme="minorEastAsia" w:hAnsi="Arial"/>
                <w:sz w:val="20"/>
              </w:rPr>
            </w:pPr>
          </w:p>
        </w:tc>
        <w:tc>
          <w:tcPr>
            <w:tcW w:w="5" w:type="pct"/>
            <w:shd w:val="clear" w:color="auto" w:fill="auto"/>
            <w:vAlign w:val="bottom"/>
            <w:hideMark/>
          </w:tcPr>
          <w:p w14:paraId="7B957E27" w14:textId="77777777" w:rsidR="00BE2EAB" w:rsidRPr="00E84E8F" w:rsidRDefault="00BE2EAB" w:rsidP="00B83B7C">
            <w:pPr>
              <w:jc w:val="center"/>
              <w:rPr>
                <w:rFonts w:ascii="Arial" w:hAnsi="Arial"/>
                <w:szCs w:val="24"/>
              </w:rPr>
            </w:pPr>
          </w:p>
        </w:tc>
        <w:tc>
          <w:tcPr>
            <w:tcW w:w="823" w:type="pct"/>
            <w:shd w:val="clear" w:color="auto" w:fill="auto"/>
            <w:vAlign w:val="bottom"/>
            <w:hideMark/>
          </w:tcPr>
          <w:p w14:paraId="31159827" w14:textId="026BA6B1" w:rsidR="00BE2EAB" w:rsidRPr="00E84E8F" w:rsidRDefault="00C552A4" w:rsidP="00B83B7C">
            <w:pPr>
              <w:jc w:val="center"/>
              <w:rPr>
                <w:rFonts w:ascii="Arial" w:hAnsi="Arial"/>
                <w:szCs w:val="24"/>
              </w:rPr>
            </w:pPr>
            <w:r>
              <w:rPr>
                <w:rFonts w:ascii="Arial" w:hAnsi="Arial"/>
                <w:szCs w:val="15"/>
              </w:rPr>
              <w:t>21,655,414</w:t>
            </w:r>
          </w:p>
        </w:tc>
        <w:tc>
          <w:tcPr>
            <w:tcW w:w="30" w:type="pct"/>
            <w:shd w:val="clear" w:color="auto" w:fill="auto"/>
            <w:noWrap/>
            <w:vAlign w:val="bottom"/>
            <w:hideMark/>
          </w:tcPr>
          <w:p w14:paraId="247ADEEB" w14:textId="621B8223" w:rsidR="00BE2EAB" w:rsidRPr="00E84E8F" w:rsidRDefault="00BE2EAB" w:rsidP="00B83B7C">
            <w:pPr>
              <w:jc w:val="center"/>
              <w:rPr>
                <w:rFonts w:ascii="Arial" w:hAnsi="Arial"/>
                <w:szCs w:val="24"/>
              </w:rPr>
            </w:pPr>
          </w:p>
        </w:tc>
        <w:tc>
          <w:tcPr>
            <w:tcW w:w="30" w:type="pct"/>
            <w:shd w:val="clear" w:color="auto" w:fill="auto"/>
            <w:vAlign w:val="bottom"/>
            <w:hideMark/>
          </w:tcPr>
          <w:p w14:paraId="18C6B38B" w14:textId="545C57B9" w:rsidR="00BE2EAB" w:rsidRPr="00E84E8F" w:rsidRDefault="00BE2EAB" w:rsidP="00B83B7C">
            <w:pPr>
              <w:pStyle w:val="la2"/>
              <w:spacing w:line="240" w:lineRule="auto"/>
              <w:jc w:val="center"/>
              <w:rPr>
                <w:rFonts w:ascii="Arial" w:eastAsiaTheme="minorEastAsia" w:hAnsi="Arial"/>
                <w:sz w:val="20"/>
              </w:rPr>
            </w:pPr>
          </w:p>
        </w:tc>
        <w:tc>
          <w:tcPr>
            <w:tcW w:w="169" w:type="pct"/>
            <w:gridSpan w:val="2"/>
            <w:shd w:val="clear" w:color="auto" w:fill="auto"/>
            <w:vAlign w:val="bottom"/>
            <w:hideMark/>
          </w:tcPr>
          <w:p w14:paraId="19E28AA1" w14:textId="759E3A55" w:rsidR="00BE2EAB" w:rsidRPr="00E84E8F" w:rsidRDefault="00BE2EAB" w:rsidP="00B83B7C">
            <w:pPr>
              <w:pStyle w:val="la2"/>
              <w:spacing w:line="240" w:lineRule="auto"/>
              <w:jc w:val="center"/>
              <w:rPr>
                <w:rFonts w:ascii="Arial" w:eastAsiaTheme="minorEastAsia" w:hAnsi="Arial"/>
                <w:sz w:val="20"/>
              </w:rPr>
            </w:pPr>
          </w:p>
        </w:tc>
        <w:tc>
          <w:tcPr>
            <w:tcW w:w="922" w:type="pct"/>
            <w:shd w:val="clear" w:color="auto" w:fill="auto"/>
            <w:vAlign w:val="bottom"/>
            <w:hideMark/>
          </w:tcPr>
          <w:p w14:paraId="22ECFFA2" w14:textId="5230BED2" w:rsidR="00BE2EAB" w:rsidRPr="00E84E8F" w:rsidRDefault="00BE2EAB" w:rsidP="00B83B7C">
            <w:pPr>
              <w:pStyle w:val="la2"/>
              <w:spacing w:line="240" w:lineRule="auto"/>
              <w:jc w:val="center"/>
              <w:rPr>
                <w:rFonts w:ascii="Arial" w:eastAsiaTheme="minorEastAsia" w:hAnsi="Arial"/>
                <w:sz w:val="20"/>
              </w:rPr>
            </w:pPr>
          </w:p>
        </w:tc>
        <w:tc>
          <w:tcPr>
            <w:tcW w:w="30" w:type="pct"/>
            <w:shd w:val="clear" w:color="auto" w:fill="auto"/>
            <w:vAlign w:val="bottom"/>
            <w:hideMark/>
          </w:tcPr>
          <w:p w14:paraId="7917A5B7" w14:textId="33156684" w:rsidR="00BE2EAB" w:rsidRPr="00E84E8F" w:rsidRDefault="00BE2EAB" w:rsidP="00B83B7C">
            <w:pPr>
              <w:pStyle w:val="la2"/>
              <w:spacing w:line="240" w:lineRule="auto"/>
              <w:jc w:val="center"/>
              <w:rPr>
                <w:rFonts w:ascii="Arial" w:eastAsiaTheme="minorEastAsia" w:hAnsi="Arial"/>
                <w:sz w:val="20"/>
              </w:rPr>
            </w:pPr>
          </w:p>
        </w:tc>
      </w:tr>
      <w:tr w:rsidR="00473EAF" w:rsidRPr="00E84E8F" w14:paraId="5C130CD1" w14:textId="77777777" w:rsidTr="00E364CF">
        <w:trPr>
          <w:jc w:val="center"/>
        </w:trPr>
        <w:tc>
          <w:tcPr>
            <w:tcW w:w="1811" w:type="pct"/>
            <w:shd w:val="clear" w:color="auto" w:fill="auto"/>
          </w:tcPr>
          <w:p w14:paraId="1D006BBC" w14:textId="570AA2D4" w:rsidR="00BE2EAB" w:rsidRPr="00E84E8F" w:rsidRDefault="00BE2EAB" w:rsidP="00B83B7C">
            <w:pPr>
              <w:spacing w:line="80" w:lineRule="exact"/>
              <w:jc w:val="center"/>
              <w:rPr>
                <w:sz w:val="8"/>
                <w:szCs w:val="8"/>
              </w:rPr>
            </w:pPr>
          </w:p>
        </w:tc>
        <w:tc>
          <w:tcPr>
            <w:tcW w:w="30" w:type="pct"/>
            <w:shd w:val="clear" w:color="auto" w:fill="auto"/>
            <w:vAlign w:val="bottom"/>
          </w:tcPr>
          <w:p w14:paraId="3431C4B1" w14:textId="77777777" w:rsidR="00BE2EAB" w:rsidRPr="00E84E8F" w:rsidRDefault="00BE2EAB" w:rsidP="00B83B7C">
            <w:pPr>
              <w:spacing w:line="80" w:lineRule="exact"/>
              <w:jc w:val="center"/>
              <w:rPr>
                <w:sz w:val="8"/>
                <w:szCs w:val="8"/>
              </w:rPr>
            </w:pPr>
          </w:p>
        </w:tc>
        <w:tc>
          <w:tcPr>
            <w:tcW w:w="30" w:type="pct"/>
            <w:shd w:val="clear" w:color="auto" w:fill="auto"/>
            <w:vAlign w:val="bottom"/>
          </w:tcPr>
          <w:p w14:paraId="74539962" w14:textId="77777777" w:rsidR="00BE2EAB" w:rsidRPr="00E84E8F" w:rsidRDefault="00BE2EAB" w:rsidP="00B83B7C">
            <w:pPr>
              <w:spacing w:line="80" w:lineRule="exact"/>
              <w:jc w:val="center"/>
              <w:rPr>
                <w:sz w:val="8"/>
                <w:szCs w:val="8"/>
              </w:rPr>
            </w:pPr>
          </w:p>
        </w:tc>
        <w:tc>
          <w:tcPr>
            <w:tcW w:w="30" w:type="pct"/>
            <w:shd w:val="clear" w:color="auto" w:fill="auto"/>
            <w:vAlign w:val="bottom"/>
          </w:tcPr>
          <w:p w14:paraId="463031B2" w14:textId="77777777" w:rsidR="00BE2EAB" w:rsidRPr="00E84E8F" w:rsidRDefault="00BE2EAB" w:rsidP="00B83B7C">
            <w:pPr>
              <w:spacing w:line="80" w:lineRule="exact"/>
              <w:jc w:val="center"/>
              <w:rPr>
                <w:sz w:val="8"/>
                <w:szCs w:val="8"/>
              </w:rPr>
            </w:pPr>
          </w:p>
        </w:tc>
        <w:tc>
          <w:tcPr>
            <w:tcW w:w="566" w:type="pct"/>
            <w:gridSpan w:val="2"/>
            <w:tcBorders>
              <w:bottom w:val="single" w:sz="12" w:space="0" w:color="auto"/>
            </w:tcBorders>
            <w:shd w:val="clear" w:color="auto" w:fill="auto"/>
            <w:vAlign w:val="bottom"/>
          </w:tcPr>
          <w:p w14:paraId="41EF657C" w14:textId="77777777" w:rsidR="00BE2EAB" w:rsidRPr="00E84E8F" w:rsidRDefault="00BE2EAB" w:rsidP="00B83B7C">
            <w:pPr>
              <w:spacing w:line="80" w:lineRule="exact"/>
              <w:ind w:left="1123"/>
              <w:jc w:val="center"/>
              <w:rPr>
                <w:rFonts w:cs="Arial"/>
                <w:sz w:val="8"/>
                <w:szCs w:val="8"/>
              </w:rPr>
            </w:pPr>
          </w:p>
        </w:tc>
        <w:tc>
          <w:tcPr>
            <w:tcW w:w="30" w:type="pct"/>
            <w:shd w:val="clear" w:color="auto" w:fill="auto"/>
            <w:noWrap/>
            <w:vAlign w:val="bottom"/>
          </w:tcPr>
          <w:p w14:paraId="18152E80" w14:textId="77777777" w:rsidR="00BE2EAB" w:rsidRPr="00E84E8F" w:rsidRDefault="00BE2EAB" w:rsidP="00B83B7C">
            <w:pPr>
              <w:spacing w:line="80" w:lineRule="exact"/>
              <w:jc w:val="center"/>
              <w:rPr>
                <w:rFonts w:cs="Arial"/>
                <w:sz w:val="8"/>
                <w:szCs w:val="8"/>
              </w:rPr>
            </w:pPr>
          </w:p>
        </w:tc>
        <w:tc>
          <w:tcPr>
            <w:tcW w:w="30" w:type="pct"/>
            <w:shd w:val="clear" w:color="auto" w:fill="auto"/>
            <w:vAlign w:val="bottom"/>
          </w:tcPr>
          <w:p w14:paraId="7FA59FEA" w14:textId="77777777" w:rsidR="00BE2EAB" w:rsidRPr="00E84E8F" w:rsidRDefault="00BE2EAB" w:rsidP="00B83B7C">
            <w:pPr>
              <w:spacing w:line="80" w:lineRule="exact"/>
              <w:jc w:val="center"/>
              <w:rPr>
                <w:sz w:val="8"/>
                <w:szCs w:val="8"/>
              </w:rPr>
            </w:pPr>
          </w:p>
        </w:tc>
        <w:tc>
          <w:tcPr>
            <w:tcW w:w="74" w:type="pct"/>
            <w:gridSpan w:val="3"/>
            <w:shd w:val="clear" w:color="auto" w:fill="auto"/>
            <w:vAlign w:val="bottom"/>
          </w:tcPr>
          <w:p w14:paraId="0FF4D5C9" w14:textId="77777777" w:rsidR="00BE2EAB" w:rsidRPr="00E84E8F" w:rsidRDefault="00BE2EAB" w:rsidP="00B83B7C">
            <w:pPr>
              <w:spacing w:line="80" w:lineRule="exact"/>
              <w:jc w:val="center"/>
              <w:rPr>
                <w:sz w:val="8"/>
                <w:szCs w:val="8"/>
              </w:rPr>
            </w:pPr>
          </w:p>
        </w:tc>
        <w:tc>
          <w:tcPr>
            <w:tcW w:w="330" w:type="pct"/>
            <w:shd w:val="clear" w:color="auto" w:fill="auto"/>
            <w:vAlign w:val="bottom"/>
          </w:tcPr>
          <w:p w14:paraId="3EBA4A93" w14:textId="77777777" w:rsidR="00BE2EAB" w:rsidRPr="00E84E8F" w:rsidRDefault="00BE2EAB" w:rsidP="00B83B7C">
            <w:pPr>
              <w:spacing w:line="80" w:lineRule="exact"/>
              <w:jc w:val="center"/>
              <w:rPr>
                <w:sz w:val="8"/>
                <w:szCs w:val="8"/>
              </w:rPr>
            </w:pPr>
          </w:p>
        </w:tc>
        <w:tc>
          <w:tcPr>
            <w:tcW w:w="30" w:type="pct"/>
            <w:shd w:val="clear" w:color="auto" w:fill="auto"/>
            <w:vAlign w:val="bottom"/>
          </w:tcPr>
          <w:p w14:paraId="0BCBB8FB" w14:textId="77777777" w:rsidR="00BE2EAB" w:rsidRPr="00E84E8F" w:rsidRDefault="00BE2EAB" w:rsidP="00B83B7C">
            <w:pPr>
              <w:spacing w:line="80" w:lineRule="exact"/>
              <w:jc w:val="center"/>
              <w:rPr>
                <w:sz w:val="8"/>
                <w:szCs w:val="8"/>
              </w:rPr>
            </w:pPr>
          </w:p>
        </w:tc>
        <w:tc>
          <w:tcPr>
            <w:tcW w:w="30" w:type="pct"/>
            <w:shd w:val="clear" w:color="auto" w:fill="auto"/>
            <w:vAlign w:val="bottom"/>
          </w:tcPr>
          <w:p w14:paraId="218424EA" w14:textId="77777777" w:rsidR="00BE2EAB" w:rsidRPr="00E84E8F" w:rsidRDefault="00BE2EAB" w:rsidP="00B83B7C">
            <w:pPr>
              <w:spacing w:line="80" w:lineRule="exact"/>
              <w:jc w:val="center"/>
              <w:rPr>
                <w:sz w:val="8"/>
                <w:szCs w:val="8"/>
              </w:rPr>
            </w:pPr>
          </w:p>
        </w:tc>
        <w:tc>
          <w:tcPr>
            <w:tcW w:w="5" w:type="pct"/>
            <w:shd w:val="clear" w:color="auto" w:fill="auto"/>
            <w:vAlign w:val="bottom"/>
          </w:tcPr>
          <w:p w14:paraId="6588F388" w14:textId="77777777" w:rsidR="00BE2EAB" w:rsidRPr="00E84E8F" w:rsidRDefault="00BE2EAB" w:rsidP="00B83B7C">
            <w:pPr>
              <w:spacing w:line="80" w:lineRule="exact"/>
              <w:jc w:val="center"/>
              <w:rPr>
                <w:sz w:val="8"/>
                <w:szCs w:val="8"/>
              </w:rPr>
            </w:pPr>
          </w:p>
        </w:tc>
        <w:tc>
          <w:tcPr>
            <w:tcW w:w="823" w:type="pct"/>
            <w:tcBorders>
              <w:bottom w:val="single" w:sz="12" w:space="0" w:color="auto"/>
            </w:tcBorders>
            <w:shd w:val="clear" w:color="auto" w:fill="auto"/>
            <w:vAlign w:val="bottom"/>
          </w:tcPr>
          <w:p w14:paraId="51F39008" w14:textId="77777777" w:rsidR="00BE2EAB" w:rsidRPr="00E84E8F" w:rsidRDefault="00BE2EAB" w:rsidP="00B83B7C">
            <w:pPr>
              <w:spacing w:line="80" w:lineRule="exact"/>
              <w:jc w:val="center"/>
              <w:rPr>
                <w:rFonts w:cs="Arial"/>
                <w:sz w:val="8"/>
                <w:szCs w:val="8"/>
              </w:rPr>
            </w:pPr>
          </w:p>
        </w:tc>
        <w:tc>
          <w:tcPr>
            <w:tcW w:w="30" w:type="pct"/>
            <w:shd w:val="clear" w:color="auto" w:fill="auto"/>
            <w:noWrap/>
            <w:vAlign w:val="bottom"/>
          </w:tcPr>
          <w:p w14:paraId="07E964C4" w14:textId="77777777" w:rsidR="00BE2EAB" w:rsidRPr="00E84E8F" w:rsidRDefault="00BE2EAB" w:rsidP="00B83B7C">
            <w:pPr>
              <w:spacing w:line="80" w:lineRule="exact"/>
              <w:jc w:val="center"/>
              <w:rPr>
                <w:rFonts w:cs="Arial"/>
                <w:sz w:val="8"/>
                <w:szCs w:val="8"/>
              </w:rPr>
            </w:pPr>
          </w:p>
        </w:tc>
        <w:tc>
          <w:tcPr>
            <w:tcW w:w="30" w:type="pct"/>
            <w:shd w:val="clear" w:color="auto" w:fill="auto"/>
            <w:vAlign w:val="bottom"/>
          </w:tcPr>
          <w:p w14:paraId="1FCB6F39" w14:textId="77777777" w:rsidR="00BE2EAB" w:rsidRPr="00E84E8F" w:rsidRDefault="00BE2EAB" w:rsidP="00B83B7C">
            <w:pPr>
              <w:spacing w:line="80" w:lineRule="exact"/>
              <w:jc w:val="center"/>
              <w:rPr>
                <w:sz w:val="8"/>
                <w:szCs w:val="8"/>
              </w:rPr>
            </w:pPr>
          </w:p>
        </w:tc>
        <w:tc>
          <w:tcPr>
            <w:tcW w:w="169" w:type="pct"/>
            <w:gridSpan w:val="2"/>
            <w:shd w:val="clear" w:color="auto" w:fill="auto"/>
            <w:vAlign w:val="bottom"/>
          </w:tcPr>
          <w:p w14:paraId="5A76A423" w14:textId="77777777" w:rsidR="00BE2EAB" w:rsidRPr="00E84E8F" w:rsidRDefault="00BE2EAB" w:rsidP="00B83B7C">
            <w:pPr>
              <w:spacing w:line="80" w:lineRule="exact"/>
              <w:jc w:val="center"/>
              <w:rPr>
                <w:sz w:val="8"/>
                <w:szCs w:val="8"/>
              </w:rPr>
            </w:pPr>
          </w:p>
        </w:tc>
        <w:tc>
          <w:tcPr>
            <w:tcW w:w="922" w:type="pct"/>
            <w:shd w:val="clear" w:color="auto" w:fill="auto"/>
            <w:vAlign w:val="bottom"/>
          </w:tcPr>
          <w:p w14:paraId="1483C908" w14:textId="77777777" w:rsidR="00BE2EAB" w:rsidRPr="00E84E8F" w:rsidRDefault="00BE2EAB" w:rsidP="00B83B7C">
            <w:pPr>
              <w:spacing w:line="80" w:lineRule="exact"/>
              <w:jc w:val="center"/>
              <w:rPr>
                <w:sz w:val="8"/>
                <w:szCs w:val="8"/>
              </w:rPr>
            </w:pPr>
          </w:p>
        </w:tc>
        <w:tc>
          <w:tcPr>
            <w:tcW w:w="30" w:type="pct"/>
            <w:shd w:val="clear" w:color="auto" w:fill="auto"/>
            <w:vAlign w:val="bottom"/>
          </w:tcPr>
          <w:p w14:paraId="1EC3E41E" w14:textId="77777777" w:rsidR="00BE2EAB" w:rsidRPr="00E84E8F" w:rsidRDefault="00BE2EAB" w:rsidP="00B83B7C">
            <w:pPr>
              <w:spacing w:line="80" w:lineRule="exact"/>
              <w:jc w:val="center"/>
              <w:rPr>
                <w:sz w:val="8"/>
                <w:szCs w:val="8"/>
              </w:rPr>
            </w:pPr>
          </w:p>
        </w:tc>
      </w:tr>
    </w:tbl>
    <w:p w14:paraId="61DF976C" w14:textId="7667604B" w:rsidR="00BE2EAB"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ALL REPURCHASES WERE MADE USING CASH RESOURCES. OUR STOCK REPURCHASES MAY OCCUR THROUGH OPEN MARKET PURCHASES OR PURSUANT TO A RULE 10B5-1 TRADING PLAN. THE ABOVE TABLE EXCLUDES SHARES REPURCHASED TO SETTLE EMPLOYEE TAX WITHHOLDING RELATED TO THE VESTING OF STOCK AWARDS.</w:t>
      </w:r>
    </w:p>
    <w:p w14:paraId="6B6119F7" w14:textId="77777777" w:rsidR="00DB4E14" w:rsidRPr="00DB4E14" w:rsidRDefault="00DB4E14" w:rsidP="00B83B7C">
      <w:pPr>
        <w:jc w:val="center"/>
        <w:rPr>
          <w:rFonts w:ascii="Arial" w:eastAsia="Times New Roman" w:hAnsi="Arial" w:cs="Times New Roman"/>
          <w:sz w:val="18"/>
          <w:szCs w:val="18"/>
        </w:rPr>
      </w:pPr>
    </w:p>
    <w:p w14:paraId="072E0F32" w14:textId="77777777" w:rsidR="00DB4E14" w:rsidRPr="00DB4E14" w:rsidRDefault="00DB4E14" w:rsidP="00B83B7C">
      <w:pPr>
        <w:jc w:val="center"/>
        <w:rPr>
          <w:rFonts w:ascii="Arial" w:eastAsia="Times New Roman" w:hAnsi="Arial" w:cs="Times New Roman"/>
          <w:sz w:val="18"/>
          <w:szCs w:val="18"/>
        </w:rPr>
      </w:pPr>
    </w:p>
    <w:p w14:paraId="0D09AB63" w14:textId="77777777" w:rsidR="00DB4E14" w:rsidRPr="00DB4E14" w:rsidRDefault="00DB4E14" w:rsidP="00B83B7C">
      <w:pPr>
        <w:jc w:val="center"/>
        <w:rPr>
          <w:rFonts w:ascii="Arial" w:eastAsia="Times New Roman" w:hAnsi="Arial" w:cs="Times New Roman"/>
          <w:sz w:val="18"/>
          <w:szCs w:val="18"/>
        </w:rPr>
        <w:sectPr w:rsidR="00DB4E14" w:rsidRPr="00DB4E14" w:rsidSect="00C552A4">
          <w:headerReference w:type="default" r:id="rId18"/>
          <w:pgSz w:w="12240" w:h="15840" w:code="1"/>
          <w:pgMar w:top="864" w:right="936" w:bottom="864" w:left="936" w:header="720" w:footer="576" w:gutter="0"/>
          <w:cols w:space="720"/>
          <w:docGrid w:linePitch="326"/>
        </w:sectPr>
      </w:pPr>
    </w:p>
    <w:p w14:paraId="4700AD9C" w14:textId="73892798" w:rsidR="00DB4E14" w:rsidRPr="00DB4E14" w:rsidRDefault="00C552A4" w:rsidP="00B83B7C">
      <w:pPr>
        <w:keepNext/>
        <w:jc w:val="center"/>
        <w:rPr>
          <w:rFonts w:ascii="Arial" w:eastAsia="Times New Roman" w:hAnsi="Arial" w:cs="Times New Roman"/>
          <w:sz w:val="24"/>
          <w:szCs w:val="24"/>
        </w:rPr>
      </w:pPr>
      <w:r w:rsidRPr="00DB4E14">
        <w:rPr>
          <w:rFonts w:ascii="Arial" w:eastAsia="Times New Roman" w:hAnsi="Arial" w:cs="Arial"/>
          <w:b/>
          <w:bCs/>
          <w:sz w:val="24"/>
          <w:szCs w:val="24"/>
        </w:rPr>
        <w:lastRenderedPageBreak/>
        <w:t>ITEM 6. SELECTED</w:t>
      </w:r>
      <w:bookmarkStart w:id="38" w:name="ITEM_6_SELECTED_FINANCIAL_DATA"/>
      <w:bookmarkEnd w:id="38"/>
      <w:r w:rsidRPr="00DB4E14">
        <w:rPr>
          <w:rFonts w:ascii="Arial" w:eastAsia="Times New Roman" w:hAnsi="Arial" w:cs="Arial"/>
          <w:b/>
          <w:bCs/>
          <w:sz w:val="24"/>
          <w:szCs w:val="24"/>
        </w:rPr>
        <w:t xml:space="preserve"> FINANCIAL DATA</w:t>
      </w:r>
    </w:p>
    <w:p w14:paraId="00111FCE" w14:textId="546695EB" w:rsidR="00DB4E14" w:rsidRPr="00DB4E14" w:rsidRDefault="00C552A4" w:rsidP="00B83B7C">
      <w:pPr>
        <w:keepNext/>
        <w:spacing w:before="180"/>
        <w:jc w:val="center"/>
        <w:rPr>
          <w:rFonts w:ascii="Arial" w:eastAsia="Times New Roman" w:hAnsi="Arial" w:cs="Times New Roman"/>
          <w:sz w:val="24"/>
          <w:szCs w:val="24"/>
        </w:rPr>
      </w:pPr>
      <w:r w:rsidRPr="00DB4E14">
        <w:rPr>
          <w:rFonts w:ascii="Arial" w:eastAsia="Times New Roman" w:hAnsi="Arial" w:cs="Arial"/>
          <w:szCs w:val="20"/>
          <w:u w:val="single"/>
        </w:rPr>
        <w:t>FINANCIAL HIGHLIGHTS</w:t>
      </w:r>
    </w:p>
    <w:p w14:paraId="2BFDC50E" w14:textId="68F6F597" w:rsidR="00DB4E14" w:rsidRPr="00DB4E14" w:rsidRDefault="00DB4E14" w:rsidP="00B83B7C">
      <w:pPr>
        <w:keepNext/>
        <w:jc w:val="center"/>
        <w:rPr>
          <w:rFonts w:ascii="Arial" w:eastAsia="Times New Roman" w:hAnsi="Arial" w:cs="Times New Roman"/>
          <w:sz w:val="18"/>
          <w:szCs w:val="18"/>
        </w:rPr>
      </w:pPr>
    </w:p>
    <w:tbl>
      <w:tblPr>
        <w:tblW w:w="5000" w:type="pct"/>
        <w:jc w:val="center"/>
        <w:tblBorders>
          <w:top w:val="single" w:sz="4" w:space="0" w:color="auto"/>
          <w:left w:val="single" w:sz="4" w:space="0" w:color="auto"/>
          <w:bottom w:val="single" w:sz="4" w:space="0" w:color="auto"/>
          <w:right w:val="single" w:sz="4" w:space="0" w:color="auto"/>
        </w:tblBorders>
        <w:tblCellMar>
          <w:top w:w="14" w:type="dxa"/>
          <w:left w:w="0" w:type="dxa"/>
          <w:right w:w="14" w:type="dxa"/>
        </w:tblCellMar>
        <w:tblLook w:val="0000" w:firstRow="0" w:lastRow="0" w:firstColumn="0" w:lastColumn="0" w:noHBand="0" w:noVBand="0"/>
      </w:tblPr>
      <w:tblGrid>
        <w:gridCol w:w="4322"/>
        <w:gridCol w:w="40"/>
        <w:gridCol w:w="126"/>
        <w:gridCol w:w="737"/>
        <w:gridCol w:w="246"/>
        <w:gridCol w:w="41"/>
        <w:gridCol w:w="126"/>
        <w:gridCol w:w="830"/>
        <w:gridCol w:w="292"/>
        <w:gridCol w:w="41"/>
        <w:gridCol w:w="126"/>
        <w:gridCol w:w="836"/>
        <w:gridCol w:w="242"/>
        <w:gridCol w:w="41"/>
        <w:gridCol w:w="126"/>
        <w:gridCol w:w="836"/>
        <w:gridCol w:w="202"/>
        <w:gridCol w:w="41"/>
        <w:gridCol w:w="126"/>
        <w:gridCol w:w="801"/>
        <w:gridCol w:w="180"/>
      </w:tblGrid>
      <w:tr w:rsidR="0078202C" w:rsidRPr="00DB4E14" w14:paraId="3854E9E5" w14:textId="77777777" w:rsidTr="003F1FCF">
        <w:trPr>
          <w:tblHeader/>
          <w:jc w:val="center"/>
        </w:trPr>
        <w:tc>
          <w:tcPr>
            <w:tcW w:w="2092" w:type="pct"/>
            <w:tcBorders>
              <w:tr2bl w:val="single" w:sz="4" w:space="0" w:color="auto"/>
            </w:tcBorders>
            <w:shd w:val="clear" w:color="auto" w:fill="auto"/>
            <w:vAlign w:val="bottom"/>
          </w:tcPr>
          <w:p w14:paraId="417D6BCD" w14:textId="03588502" w:rsidR="00DB4E14" w:rsidRPr="00DB4E14" w:rsidRDefault="00C552A4" w:rsidP="00B83B7C">
            <w:pPr>
              <w:keepNext/>
              <w:spacing w:after="15"/>
              <w:jc w:val="center"/>
              <w:rPr>
                <w:rFonts w:ascii="Arial" w:eastAsia="Times New Roman" w:hAnsi="Arial" w:cs="Times New Roman"/>
                <w:sz w:val="8"/>
                <w:szCs w:val="24"/>
              </w:rPr>
            </w:pPr>
            <w:r w:rsidRPr="00DB4E14">
              <w:rPr>
                <w:rFonts w:ascii="Arial" w:eastAsia="Times New Roman" w:hAnsi="Arial" w:cs="Arial"/>
                <w:b/>
                <w:bCs/>
                <w:sz w:val="15"/>
                <w:szCs w:val="15"/>
              </w:rPr>
              <w:t>(IN MILLIONS, EXCEPT PER SHARE DATA)</w:t>
            </w:r>
          </w:p>
        </w:tc>
        <w:tc>
          <w:tcPr>
            <w:tcW w:w="25" w:type="pct"/>
            <w:tcBorders>
              <w:tr2bl w:val="single" w:sz="4" w:space="0" w:color="auto"/>
            </w:tcBorders>
            <w:shd w:val="clear" w:color="auto" w:fill="auto"/>
            <w:vAlign w:val="bottom"/>
          </w:tcPr>
          <w:p w14:paraId="039D640E" w14:textId="6538911F" w:rsidR="00DB4E14" w:rsidRPr="00DB4E14" w:rsidRDefault="00DB4E14" w:rsidP="00B83B7C">
            <w:pPr>
              <w:keepNext/>
              <w:spacing w:line="40" w:lineRule="exact"/>
              <w:jc w:val="center"/>
              <w:rPr>
                <w:rFonts w:eastAsia="Times New Roman" w:cs="Times New Roman"/>
                <w:noProof/>
                <w:sz w:val="8"/>
                <w:szCs w:val="8"/>
              </w:rPr>
            </w:pPr>
          </w:p>
        </w:tc>
        <w:tc>
          <w:tcPr>
            <w:tcW w:w="416" w:type="pct"/>
            <w:gridSpan w:val="2"/>
            <w:tcBorders>
              <w:tr2bl w:val="single" w:sz="4" w:space="0" w:color="auto"/>
            </w:tcBorders>
            <w:shd w:val="clear" w:color="auto" w:fill="auto"/>
            <w:vAlign w:val="bottom"/>
          </w:tcPr>
          <w:p w14:paraId="481412A0" w14:textId="46244859" w:rsidR="00DB4E14" w:rsidRPr="00DB4E14" w:rsidRDefault="00DB4E14" w:rsidP="00B83B7C">
            <w:pPr>
              <w:keepNext/>
              <w:spacing w:line="40" w:lineRule="exact"/>
              <w:jc w:val="center"/>
              <w:rPr>
                <w:rFonts w:eastAsia="Times New Roman" w:cs="Times New Roman"/>
                <w:noProof/>
                <w:sz w:val="8"/>
                <w:szCs w:val="8"/>
              </w:rPr>
            </w:pPr>
          </w:p>
        </w:tc>
        <w:tc>
          <w:tcPr>
            <w:tcW w:w="124" w:type="pct"/>
            <w:tcBorders>
              <w:tr2bl w:val="single" w:sz="4" w:space="0" w:color="auto"/>
            </w:tcBorders>
            <w:shd w:val="clear" w:color="auto" w:fill="auto"/>
            <w:vAlign w:val="bottom"/>
          </w:tcPr>
          <w:p w14:paraId="451B5E0A" w14:textId="78F8625C" w:rsidR="00DB4E14" w:rsidRPr="00DB4E14" w:rsidRDefault="00DB4E14" w:rsidP="00B83B7C">
            <w:pPr>
              <w:keepNext/>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45F37E46" w14:textId="6BE25011" w:rsidR="00DB4E14" w:rsidRPr="00DB4E14" w:rsidRDefault="00DB4E14" w:rsidP="00B83B7C">
            <w:pPr>
              <w:keepNext/>
              <w:spacing w:line="40" w:lineRule="exact"/>
              <w:jc w:val="center"/>
              <w:rPr>
                <w:rFonts w:eastAsia="Times New Roman" w:cs="Times New Roman"/>
                <w:noProof/>
                <w:sz w:val="8"/>
                <w:szCs w:val="8"/>
              </w:rPr>
            </w:pPr>
          </w:p>
        </w:tc>
        <w:tc>
          <w:tcPr>
            <w:tcW w:w="466" w:type="pct"/>
            <w:gridSpan w:val="2"/>
            <w:tcBorders>
              <w:tr2bl w:val="single" w:sz="4" w:space="0" w:color="auto"/>
            </w:tcBorders>
            <w:shd w:val="clear" w:color="auto" w:fill="auto"/>
            <w:vAlign w:val="bottom"/>
          </w:tcPr>
          <w:p w14:paraId="294018B3" w14:textId="642684B3" w:rsidR="00DB4E14" w:rsidRPr="00DB4E14" w:rsidRDefault="00DB4E14" w:rsidP="00B83B7C">
            <w:pPr>
              <w:keepNext/>
              <w:spacing w:line="40" w:lineRule="exact"/>
              <w:jc w:val="center"/>
              <w:rPr>
                <w:rFonts w:eastAsia="Times New Roman" w:cs="Times New Roman"/>
                <w:noProof/>
                <w:sz w:val="8"/>
                <w:szCs w:val="8"/>
              </w:rPr>
            </w:pPr>
          </w:p>
        </w:tc>
        <w:tc>
          <w:tcPr>
            <w:tcW w:w="127" w:type="pct"/>
            <w:tcBorders>
              <w:tr2bl w:val="single" w:sz="4" w:space="0" w:color="auto"/>
            </w:tcBorders>
            <w:shd w:val="clear" w:color="auto" w:fill="auto"/>
            <w:vAlign w:val="bottom"/>
          </w:tcPr>
          <w:p w14:paraId="1B0059A1" w14:textId="34BDAFDA" w:rsidR="00DB4E14" w:rsidRPr="00DB4E14" w:rsidRDefault="00DB4E14" w:rsidP="00B83B7C">
            <w:pPr>
              <w:keepNext/>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777B3DB7" w14:textId="6C101C74" w:rsidR="00DB4E14" w:rsidRPr="00DB4E14" w:rsidRDefault="00DB4E14" w:rsidP="00B83B7C">
            <w:pPr>
              <w:keepNext/>
              <w:spacing w:line="40" w:lineRule="exact"/>
              <w:jc w:val="center"/>
              <w:rPr>
                <w:rFonts w:eastAsia="Times New Roman" w:cs="Times New Roman"/>
                <w:noProof/>
                <w:sz w:val="8"/>
                <w:szCs w:val="8"/>
              </w:rPr>
            </w:pPr>
          </w:p>
        </w:tc>
        <w:tc>
          <w:tcPr>
            <w:tcW w:w="470" w:type="pct"/>
            <w:gridSpan w:val="2"/>
            <w:tcBorders>
              <w:tr2bl w:val="single" w:sz="4" w:space="0" w:color="auto"/>
            </w:tcBorders>
            <w:shd w:val="clear" w:color="auto" w:fill="auto"/>
            <w:vAlign w:val="bottom"/>
          </w:tcPr>
          <w:p w14:paraId="4DFB9994" w14:textId="41207B50" w:rsidR="00DB4E14" w:rsidRPr="00DB4E14" w:rsidRDefault="00DB4E14" w:rsidP="00B83B7C">
            <w:pPr>
              <w:keepNext/>
              <w:spacing w:line="40" w:lineRule="exact"/>
              <w:jc w:val="center"/>
              <w:rPr>
                <w:rFonts w:eastAsia="Times New Roman" w:cs="Times New Roman"/>
                <w:noProof/>
                <w:sz w:val="8"/>
                <w:szCs w:val="8"/>
              </w:rPr>
            </w:pPr>
          </w:p>
        </w:tc>
        <w:tc>
          <w:tcPr>
            <w:tcW w:w="122" w:type="pct"/>
            <w:tcBorders>
              <w:tr2bl w:val="single" w:sz="4" w:space="0" w:color="auto"/>
            </w:tcBorders>
            <w:shd w:val="clear" w:color="auto" w:fill="auto"/>
            <w:vAlign w:val="bottom"/>
          </w:tcPr>
          <w:p w14:paraId="483FA599" w14:textId="16277891" w:rsidR="00DB4E14" w:rsidRPr="00DB4E14" w:rsidRDefault="00DB4E14" w:rsidP="00B83B7C">
            <w:pPr>
              <w:keepNext/>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4CC0A876" w14:textId="0349179D" w:rsidR="00DB4E14" w:rsidRPr="00DB4E14" w:rsidRDefault="00DB4E14" w:rsidP="00B83B7C">
            <w:pPr>
              <w:keepNext/>
              <w:spacing w:line="40" w:lineRule="exact"/>
              <w:jc w:val="center"/>
              <w:rPr>
                <w:rFonts w:eastAsia="Times New Roman" w:cs="Times New Roman"/>
                <w:noProof/>
                <w:sz w:val="8"/>
                <w:szCs w:val="8"/>
              </w:rPr>
            </w:pPr>
          </w:p>
        </w:tc>
        <w:tc>
          <w:tcPr>
            <w:tcW w:w="470" w:type="pct"/>
            <w:gridSpan w:val="2"/>
            <w:tcBorders>
              <w:tr2bl w:val="single" w:sz="4" w:space="0" w:color="auto"/>
            </w:tcBorders>
            <w:shd w:val="clear" w:color="auto" w:fill="auto"/>
            <w:vAlign w:val="bottom"/>
          </w:tcPr>
          <w:p w14:paraId="160B9475" w14:textId="261B99B5" w:rsidR="00DB4E14" w:rsidRPr="00DB4E14" w:rsidRDefault="00DB4E14" w:rsidP="00B83B7C">
            <w:pPr>
              <w:keepNext/>
              <w:spacing w:line="40" w:lineRule="exact"/>
              <w:jc w:val="center"/>
              <w:rPr>
                <w:rFonts w:eastAsia="Times New Roman" w:cs="Times New Roman"/>
                <w:noProof/>
                <w:sz w:val="8"/>
                <w:szCs w:val="8"/>
              </w:rPr>
            </w:pPr>
          </w:p>
        </w:tc>
        <w:tc>
          <w:tcPr>
            <w:tcW w:w="66" w:type="pct"/>
            <w:tcBorders>
              <w:tr2bl w:val="single" w:sz="4" w:space="0" w:color="auto"/>
            </w:tcBorders>
            <w:shd w:val="clear" w:color="auto" w:fill="auto"/>
            <w:vAlign w:val="bottom"/>
          </w:tcPr>
          <w:p w14:paraId="554AFAF5" w14:textId="0BE48D06" w:rsidR="00DB4E14" w:rsidRPr="00DB4E14" w:rsidRDefault="00DB4E14" w:rsidP="00B83B7C">
            <w:pPr>
              <w:keepNext/>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388A7A85" w14:textId="5A02E89C" w:rsidR="00DB4E14" w:rsidRPr="00DB4E14" w:rsidRDefault="00DB4E14" w:rsidP="00B83B7C">
            <w:pPr>
              <w:keepNext/>
              <w:spacing w:line="40" w:lineRule="exact"/>
              <w:jc w:val="center"/>
              <w:rPr>
                <w:rFonts w:eastAsia="Times New Roman" w:cs="Times New Roman"/>
                <w:noProof/>
                <w:sz w:val="8"/>
                <w:szCs w:val="8"/>
              </w:rPr>
            </w:pPr>
          </w:p>
        </w:tc>
        <w:tc>
          <w:tcPr>
            <w:tcW w:w="452" w:type="pct"/>
            <w:gridSpan w:val="2"/>
            <w:tcBorders>
              <w:tr2bl w:val="single" w:sz="4" w:space="0" w:color="auto"/>
            </w:tcBorders>
            <w:shd w:val="clear" w:color="auto" w:fill="auto"/>
            <w:vAlign w:val="bottom"/>
          </w:tcPr>
          <w:p w14:paraId="338B2146" w14:textId="3CA282D0" w:rsidR="00DB4E14" w:rsidRPr="00DB4E14" w:rsidRDefault="00DB4E14" w:rsidP="00B83B7C">
            <w:pPr>
              <w:keepNext/>
              <w:spacing w:line="40" w:lineRule="exact"/>
              <w:jc w:val="center"/>
              <w:rPr>
                <w:rFonts w:eastAsia="Times New Roman" w:cs="Times New Roman"/>
                <w:noProof/>
                <w:sz w:val="8"/>
                <w:szCs w:val="8"/>
              </w:rPr>
            </w:pPr>
          </w:p>
        </w:tc>
        <w:tc>
          <w:tcPr>
            <w:tcW w:w="68" w:type="pct"/>
            <w:tcBorders>
              <w:tr2bl w:val="single" w:sz="4" w:space="0" w:color="auto"/>
            </w:tcBorders>
            <w:shd w:val="clear" w:color="auto" w:fill="auto"/>
            <w:vAlign w:val="bottom"/>
          </w:tcPr>
          <w:p w14:paraId="7B8855EA" w14:textId="41812CBF" w:rsidR="00DB4E14" w:rsidRPr="00DB4E14" w:rsidRDefault="00DB4E14" w:rsidP="00B83B7C">
            <w:pPr>
              <w:keepNext/>
              <w:jc w:val="center"/>
              <w:rPr>
                <w:rFonts w:ascii="Arial" w:eastAsia="Times New Roman" w:hAnsi="Arial" w:cs="Times New Roman"/>
                <w:sz w:val="8"/>
                <w:szCs w:val="20"/>
              </w:rPr>
            </w:pPr>
          </w:p>
        </w:tc>
      </w:tr>
      <w:tr w:rsidR="00DB4E14" w:rsidRPr="00DB4E14" w14:paraId="097B6027" w14:textId="77777777" w:rsidTr="003F1FCF">
        <w:trPr>
          <w:tblHeader/>
          <w:jc w:val="center"/>
        </w:trPr>
        <w:tc>
          <w:tcPr>
            <w:tcW w:w="4932" w:type="pct"/>
            <w:gridSpan w:val="20"/>
            <w:tcBorders>
              <w:tr2bl w:val="single" w:sz="4" w:space="0" w:color="auto"/>
            </w:tcBorders>
            <w:shd w:val="clear" w:color="auto" w:fill="auto"/>
            <w:vAlign w:val="bottom"/>
          </w:tcPr>
          <w:p w14:paraId="2C9DC1A5" w14:textId="139E644C" w:rsidR="00DB4E14" w:rsidRPr="00DB4E14" w:rsidRDefault="00DB4E14" w:rsidP="00B83B7C">
            <w:pPr>
              <w:keepNext/>
              <w:spacing w:line="80" w:lineRule="exact"/>
              <w:jc w:val="center"/>
              <w:rPr>
                <w:rFonts w:ascii="Arial" w:eastAsia="Times New Roman" w:hAnsi="Arial" w:cs="Times New Roman"/>
                <w:sz w:val="8"/>
                <w:szCs w:val="8"/>
              </w:rPr>
            </w:pPr>
          </w:p>
        </w:tc>
        <w:tc>
          <w:tcPr>
            <w:tcW w:w="68" w:type="pct"/>
            <w:tcBorders>
              <w:tr2bl w:val="single" w:sz="4" w:space="0" w:color="auto"/>
            </w:tcBorders>
            <w:shd w:val="clear" w:color="auto" w:fill="auto"/>
            <w:vAlign w:val="bottom"/>
          </w:tcPr>
          <w:p w14:paraId="3B1AAD69" w14:textId="77777777" w:rsidR="00DB4E14" w:rsidRPr="00DB4E14" w:rsidRDefault="00DB4E14" w:rsidP="00B83B7C">
            <w:pPr>
              <w:keepNext/>
              <w:spacing w:line="80" w:lineRule="exact"/>
              <w:jc w:val="center"/>
              <w:rPr>
                <w:rFonts w:ascii="Arial" w:eastAsia="Times New Roman" w:hAnsi="Arial" w:cs="Times New Roman"/>
                <w:sz w:val="8"/>
                <w:szCs w:val="8"/>
              </w:rPr>
            </w:pPr>
          </w:p>
        </w:tc>
      </w:tr>
      <w:tr w:rsidR="007B1819" w:rsidRPr="00DB4E14" w14:paraId="4C1274F0" w14:textId="77777777" w:rsidTr="003F1FCF">
        <w:trPr>
          <w:trHeight w:val="75"/>
          <w:tblHeader/>
          <w:jc w:val="center"/>
        </w:trPr>
        <w:tc>
          <w:tcPr>
            <w:tcW w:w="2092" w:type="pct"/>
            <w:tcBorders>
              <w:tr2bl w:val="single" w:sz="4" w:space="0" w:color="auto"/>
            </w:tcBorders>
            <w:shd w:val="clear" w:color="auto" w:fill="auto"/>
            <w:vAlign w:val="center"/>
          </w:tcPr>
          <w:p w14:paraId="5D2464D3" w14:textId="77777777" w:rsidR="00DB4E14" w:rsidRPr="00DB4E14" w:rsidRDefault="00DB4E14" w:rsidP="00B83B7C">
            <w:pPr>
              <w:keepNext/>
              <w:spacing w:line="80" w:lineRule="exact"/>
              <w:jc w:val="center"/>
              <w:rPr>
                <w:rFonts w:ascii="Arial" w:eastAsia="Times New Roman" w:hAnsi="Arial" w:cs="Times New Roman"/>
                <w:sz w:val="8"/>
                <w:szCs w:val="8"/>
              </w:rPr>
            </w:pPr>
          </w:p>
        </w:tc>
        <w:tc>
          <w:tcPr>
            <w:tcW w:w="565" w:type="pct"/>
            <w:gridSpan w:val="4"/>
            <w:tcBorders>
              <w:tr2bl w:val="single" w:sz="4" w:space="0" w:color="auto"/>
            </w:tcBorders>
            <w:shd w:val="clear" w:color="auto" w:fill="auto"/>
            <w:vAlign w:val="center"/>
          </w:tcPr>
          <w:p w14:paraId="583CD661" w14:textId="77777777" w:rsidR="00DB4E14" w:rsidRPr="00DB4E14" w:rsidRDefault="00DB4E14" w:rsidP="00B83B7C">
            <w:pPr>
              <w:keepNext/>
              <w:spacing w:line="80" w:lineRule="exact"/>
              <w:jc w:val="center"/>
              <w:rPr>
                <w:rFonts w:ascii="Arial" w:eastAsia="Times New Roman" w:hAnsi="Arial" w:cs="Times New Roman"/>
                <w:sz w:val="8"/>
                <w:szCs w:val="8"/>
              </w:rPr>
            </w:pPr>
          </w:p>
        </w:tc>
        <w:tc>
          <w:tcPr>
            <w:tcW w:w="619" w:type="pct"/>
            <w:gridSpan w:val="4"/>
            <w:tcBorders>
              <w:tr2bl w:val="single" w:sz="4" w:space="0" w:color="auto"/>
            </w:tcBorders>
            <w:shd w:val="clear" w:color="auto" w:fill="auto"/>
            <w:vAlign w:val="center"/>
          </w:tcPr>
          <w:p w14:paraId="30F93E60" w14:textId="77777777" w:rsidR="00DB4E14" w:rsidRPr="00DB4E14" w:rsidRDefault="00DB4E14" w:rsidP="00B83B7C">
            <w:pPr>
              <w:keepNext/>
              <w:spacing w:line="80" w:lineRule="exact"/>
              <w:jc w:val="center"/>
              <w:rPr>
                <w:rFonts w:ascii="Arial" w:eastAsia="Times New Roman" w:hAnsi="Arial" w:cs="Times New Roman"/>
                <w:sz w:val="8"/>
                <w:szCs w:val="8"/>
              </w:rPr>
            </w:pPr>
          </w:p>
        </w:tc>
        <w:tc>
          <w:tcPr>
            <w:tcW w:w="617" w:type="pct"/>
            <w:gridSpan w:val="4"/>
            <w:tcBorders>
              <w:tr2bl w:val="single" w:sz="4" w:space="0" w:color="auto"/>
            </w:tcBorders>
            <w:shd w:val="clear" w:color="auto" w:fill="auto"/>
            <w:vAlign w:val="center"/>
          </w:tcPr>
          <w:p w14:paraId="64DABB5E" w14:textId="77777777" w:rsidR="00DB4E14" w:rsidRPr="00DB4E14" w:rsidRDefault="00DB4E14" w:rsidP="00B83B7C">
            <w:pPr>
              <w:keepNext/>
              <w:spacing w:line="80" w:lineRule="exact"/>
              <w:jc w:val="center"/>
              <w:rPr>
                <w:rFonts w:ascii="Arial" w:eastAsia="Times New Roman" w:hAnsi="Arial" w:cs="Times New Roman"/>
                <w:sz w:val="8"/>
                <w:szCs w:val="8"/>
              </w:rPr>
            </w:pPr>
          </w:p>
        </w:tc>
        <w:tc>
          <w:tcPr>
            <w:tcW w:w="561" w:type="pct"/>
            <w:gridSpan w:val="4"/>
            <w:tcBorders>
              <w:tr2bl w:val="single" w:sz="4" w:space="0" w:color="auto"/>
            </w:tcBorders>
            <w:shd w:val="clear" w:color="auto" w:fill="auto"/>
            <w:vAlign w:val="center"/>
          </w:tcPr>
          <w:p w14:paraId="365304D4" w14:textId="77777777" w:rsidR="00DB4E14" w:rsidRPr="00DB4E14" w:rsidRDefault="00DB4E14" w:rsidP="00B83B7C">
            <w:pPr>
              <w:keepNext/>
              <w:spacing w:line="80" w:lineRule="exact"/>
              <w:jc w:val="center"/>
              <w:rPr>
                <w:rFonts w:ascii="Arial" w:eastAsia="Times New Roman" w:hAnsi="Arial" w:cs="Times New Roman"/>
                <w:sz w:val="8"/>
                <w:szCs w:val="8"/>
              </w:rPr>
            </w:pPr>
          </w:p>
        </w:tc>
        <w:tc>
          <w:tcPr>
            <w:tcW w:w="477" w:type="pct"/>
            <w:gridSpan w:val="3"/>
            <w:tcBorders>
              <w:tr2bl w:val="single" w:sz="4" w:space="0" w:color="auto"/>
            </w:tcBorders>
            <w:shd w:val="clear" w:color="auto" w:fill="auto"/>
            <w:vAlign w:val="center"/>
          </w:tcPr>
          <w:p w14:paraId="29ED0046" w14:textId="77777777" w:rsidR="00DB4E14" w:rsidRPr="00DB4E14" w:rsidRDefault="00DB4E14" w:rsidP="00B83B7C">
            <w:pPr>
              <w:keepNext/>
              <w:spacing w:line="80" w:lineRule="exact"/>
              <w:jc w:val="center"/>
              <w:rPr>
                <w:rFonts w:ascii="Arial" w:eastAsia="Times New Roman" w:hAnsi="Arial" w:cs="Times New Roman"/>
                <w:sz w:val="8"/>
                <w:szCs w:val="8"/>
              </w:rPr>
            </w:pPr>
          </w:p>
        </w:tc>
        <w:tc>
          <w:tcPr>
            <w:tcW w:w="68" w:type="pct"/>
            <w:tcBorders>
              <w:tr2bl w:val="single" w:sz="4" w:space="0" w:color="auto"/>
            </w:tcBorders>
            <w:shd w:val="clear" w:color="auto" w:fill="auto"/>
            <w:vAlign w:val="center"/>
          </w:tcPr>
          <w:p w14:paraId="04304D4F" w14:textId="77777777" w:rsidR="00DB4E14" w:rsidRPr="00DB4E14" w:rsidRDefault="00DB4E14" w:rsidP="00B83B7C">
            <w:pPr>
              <w:keepNext/>
              <w:spacing w:line="80" w:lineRule="exact"/>
              <w:jc w:val="center"/>
              <w:rPr>
                <w:rFonts w:ascii="Arial" w:eastAsia="Times New Roman" w:hAnsi="Arial" w:cs="Times New Roman"/>
                <w:sz w:val="8"/>
                <w:szCs w:val="8"/>
              </w:rPr>
            </w:pPr>
          </w:p>
        </w:tc>
      </w:tr>
      <w:tr w:rsidR="0078202C" w:rsidRPr="00DB4E14" w14:paraId="39F3BF7F" w14:textId="77777777" w:rsidTr="003F1FCF">
        <w:trPr>
          <w:tblHeader/>
          <w:jc w:val="center"/>
        </w:trPr>
        <w:tc>
          <w:tcPr>
            <w:tcW w:w="2092" w:type="pct"/>
            <w:tcBorders>
              <w:tr2bl w:val="single" w:sz="4" w:space="0" w:color="auto"/>
            </w:tcBorders>
            <w:shd w:val="clear" w:color="auto" w:fill="auto"/>
            <w:vAlign w:val="bottom"/>
          </w:tcPr>
          <w:p w14:paraId="7B1CFF97" w14:textId="10AD5E84" w:rsidR="006B4B74" w:rsidRPr="00DB4E14" w:rsidRDefault="00C552A4" w:rsidP="00B83B7C">
            <w:pPr>
              <w:keepNext/>
              <w:jc w:val="center"/>
              <w:rPr>
                <w:rFonts w:ascii="Arial" w:eastAsia="Times New Roman" w:hAnsi="Arial" w:cs="Times New Roman"/>
                <w:sz w:val="8"/>
                <w:szCs w:val="24"/>
              </w:rPr>
            </w:pPr>
            <w:r w:rsidRPr="00DB4E14">
              <w:rPr>
                <w:rFonts w:ascii="Arial" w:eastAsia="Times New Roman" w:hAnsi="Arial" w:cs="Arial"/>
                <w:b/>
                <w:bCs/>
                <w:sz w:val="15"/>
                <w:szCs w:val="15"/>
              </w:rPr>
              <w:t>YEAR ENDED JUNE 30,</w:t>
            </w:r>
          </w:p>
        </w:tc>
        <w:tc>
          <w:tcPr>
            <w:tcW w:w="25" w:type="pct"/>
            <w:tcBorders>
              <w:tr2bl w:val="single" w:sz="4" w:space="0" w:color="auto"/>
            </w:tcBorders>
            <w:shd w:val="clear" w:color="auto" w:fill="auto"/>
            <w:vAlign w:val="bottom"/>
          </w:tcPr>
          <w:p w14:paraId="22862CFB" w14:textId="3E7A60F8"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10786D08" w14:textId="77E6EE1F" w:rsidR="006B4B74" w:rsidRPr="00DB4E14" w:rsidRDefault="006B4B74" w:rsidP="00B83B7C">
            <w:pPr>
              <w:keepNext/>
              <w:jc w:val="center"/>
              <w:rPr>
                <w:rFonts w:ascii="Arial" w:eastAsia="Times New Roman" w:hAnsi="Arial" w:cs="Times New Roman"/>
                <w:sz w:val="8"/>
                <w:szCs w:val="20"/>
              </w:rPr>
            </w:pPr>
          </w:p>
        </w:tc>
        <w:tc>
          <w:tcPr>
            <w:tcW w:w="355" w:type="pct"/>
            <w:tcBorders>
              <w:tr2bl w:val="single" w:sz="4" w:space="0" w:color="auto"/>
            </w:tcBorders>
            <w:shd w:val="clear" w:color="auto" w:fill="auto"/>
            <w:vAlign w:val="bottom"/>
          </w:tcPr>
          <w:p w14:paraId="76FB8932" w14:textId="53E1FB4E"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
                <w:bCs/>
                <w:sz w:val="15"/>
                <w:szCs w:val="15"/>
              </w:rPr>
              <w:t>201</w:t>
            </w:r>
            <w:r>
              <w:rPr>
                <w:rFonts w:ascii="Arial" w:eastAsia="Times New Roman" w:hAnsi="Arial" w:cs="Arial"/>
                <w:b/>
                <w:bCs/>
                <w:sz w:val="15"/>
                <w:szCs w:val="15"/>
              </w:rPr>
              <w:t>8</w:t>
            </w:r>
          </w:p>
        </w:tc>
        <w:tc>
          <w:tcPr>
            <w:tcW w:w="124" w:type="pct"/>
            <w:tcBorders>
              <w:tr2bl w:val="single" w:sz="4" w:space="0" w:color="auto"/>
            </w:tcBorders>
            <w:shd w:val="clear" w:color="auto" w:fill="auto"/>
            <w:noWrap/>
            <w:vAlign w:val="bottom"/>
          </w:tcPr>
          <w:p w14:paraId="2ACB3355" w14:textId="5CF91875" w:rsidR="006B4B74" w:rsidRPr="00DB4E1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507D1A92" w14:textId="714A07E8"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6A7132F2" w14:textId="401E37CE" w:rsidR="006B4B74" w:rsidRPr="00DB4E14" w:rsidRDefault="006B4B74" w:rsidP="00B83B7C">
            <w:pPr>
              <w:keepNext/>
              <w:jc w:val="center"/>
              <w:rPr>
                <w:rFonts w:ascii="Arial" w:eastAsia="Times New Roman" w:hAnsi="Arial" w:cs="Times New Roman"/>
                <w:sz w:val="8"/>
                <w:szCs w:val="20"/>
              </w:rPr>
            </w:pPr>
          </w:p>
        </w:tc>
        <w:tc>
          <w:tcPr>
            <w:tcW w:w="406" w:type="pct"/>
            <w:tcBorders>
              <w:tr2bl w:val="single" w:sz="4" w:space="0" w:color="auto"/>
            </w:tcBorders>
            <w:shd w:val="clear" w:color="auto" w:fill="auto"/>
            <w:vAlign w:val="bottom"/>
          </w:tcPr>
          <w:p w14:paraId="13BC5AF0" w14:textId="79CCA44C"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
                <w:bCs/>
                <w:sz w:val="15"/>
                <w:szCs w:val="15"/>
              </w:rPr>
              <w:t>201</w:t>
            </w:r>
            <w:r>
              <w:rPr>
                <w:rFonts w:ascii="Arial" w:eastAsia="Times New Roman" w:hAnsi="Arial" w:cs="Arial"/>
                <w:b/>
                <w:bCs/>
                <w:sz w:val="15"/>
                <w:szCs w:val="15"/>
              </w:rPr>
              <w:t>7</w:t>
            </w:r>
          </w:p>
        </w:tc>
        <w:tc>
          <w:tcPr>
            <w:tcW w:w="127" w:type="pct"/>
            <w:tcBorders>
              <w:tr2bl w:val="single" w:sz="4" w:space="0" w:color="auto"/>
            </w:tcBorders>
            <w:shd w:val="clear" w:color="auto" w:fill="auto"/>
            <w:noWrap/>
            <w:vAlign w:val="bottom"/>
          </w:tcPr>
          <w:p w14:paraId="3BF967AE" w14:textId="5FB0EAE7" w:rsidR="006B4B74" w:rsidRPr="001B6619" w:rsidRDefault="00C552A4" w:rsidP="00B83B7C">
            <w:pPr>
              <w:keepNext/>
              <w:jc w:val="center"/>
              <w:rPr>
                <w:rFonts w:ascii="Arial" w:eastAsia="Times New Roman" w:hAnsi="Arial" w:cs="Times New Roman"/>
                <w:sz w:val="8"/>
                <w:szCs w:val="20"/>
              </w:rPr>
            </w:pPr>
            <w:r w:rsidRPr="00E9137A">
              <w:rPr>
                <w:rFonts w:ascii="Arial" w:eastAsia="Times New Roman" w:hAnsi="Arial" w:cs="Arial"/>
                <w:b/>
                <w:sz w:val="15"/>
                <w:szCs w:val="15"/>
                <w:vertAlign w:val="superscript"/>
              </w:rPr>
              <w:t>(B)</w:t>
            </w:r>
            <w:r w:rsidRPr="001B6619">
              <w:rPr>
                <w:rFonts w:ascii="Arial" w:eastAsia="Times New Roman" w:hAnsi="Arial" w:cs="Arial"/>
                <w:b/>
                <w:sz w:val="15"/>
                <w:szCs w:val="15"/>
                <w:vertAlign w:val="superscript"/>
              </w:rPr>
              <w:t>(C)</w:t>
            </w:r>
          </w:p>
        </w:tc>
        <w:tc>
          <w:tcPr>
            <w:tcW w:w="25" w:type="pct"/>
            <w:tcBorders>
              <w:tr2bl w:val="single" w:sz="4" w:space="0" w:color="auto"/>
            </w:tcBorders>
            <w:shd w:val="clear" w:color="auto" w:fill="auto"/>
            <w:vAlign w:val="bottom"/>
          </w:tcPr>
          <w:p w14:paraId="6A0B446B" w14:textId="624FC2A9"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4D4C9E47" w14:textId="28EBABA8" w:rsidR="006B4B74" w:rsidRPr="00DB4E14" w:rsidRDefault="006B4B74"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0F60E8BB" w14:textId="63A47CAA"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
                <w:bCs/>
                <w:sz w:val="15"/>
                <w:szCs w:val="15"/>
              </w:rPr>
              <w:t>201</w:t>
            </w:r>
            <w:r>
              <w:rPr>
                <w:rFonts w:ascii="Arial" w:eastAsia="Times New Roman" w:hAnsi="Arial" w:cs="Arial"/>
                <w:b/>
                <w:bCs/>
                <w:sz w:val="15"/>
                <w:szCs w:val="15"/>
              </w:rPr>
              <w:t>6</w:t>
            </w:r>
          </w:p>
        </w:tc>
        <w:tc>
          <w:tcPr>
            <w:tcW w:w="122" w:type="pct"/>
            <w:tcBorders>
              <w:tr2bl w:val="single" w:sz="4" w:space="0" w:color="auto"/>
            </w:tcBorders>
            <w:shd w:val="clear" w:color="auto" w:fill="auto"/>
            <w:noWrap/>
            <w:vAlign w:val="center"/>
          </w:tcPr>
          <w:p w14:paraId="13CD06BB" w14:textId="51172B1B" w:rsidR="006B4B74" w:rsidRPr="001B6619" w:rsidRDefault="00C552A4" w:rsidP="00B83B7C">
            <w:pPr>
              <w:keepNext/>
              <w:jc w:val="center"/>
              <w:rPr>
                <w:rFonts w:ascii="Arial" w:eastAsia="Times New Roman" w:hAnsi="Arial" w:cs="Times New Roman"/>
                <w:b/>
                <w:sz w:val="8"/>
                <w:szCs w:val="20"/>
              </w:rPr>
            </w:pPr>
            <w:r w:rsidRPr="00E9137A">
              <w:rPr>
                <w:rFonts w:ascii="Arial" w:eastAsia="Times New Roman" w:hAnsi="Arial" w:cs="Arial"/>
                <w:b/>
                <w:sz w:val="15"/>
                <w:szCs w:val="15"/>
                <w:vertAlign w:val="superscript"/>
              </w:rPr>
              <w:t>(B)</w:t>
            </w:r>
          </w:p>
        </w:tc>
        <w:tc>
          <w:tcPr>
            <w:tcW w:w="25" w:type="pct"/>
            <w:tcBorders>
              <w:tr2bl w:val="single" w:sz="4" w:space="0" w:color="auto"/>
            </w:tcBorders>
            <w:shd w:val="clear" w:color="auto" w:fill="auto"/>
            <w:vAlign w:val="bottom"/>
          </w:tcPr>
          <w:p w14:paraId="3B8801A3" w14:textId="742512D6"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6BB38B8D" w14:textId="4D508E88" w:rsidR="006B4B74" w:rsidRPr="00DB4E14" w:rsidRDefault="006B4B74"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61FD890C" w14:textId="6A5AF3A2"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
                <w:bCs/>
                <w:sz w:val="15"/>
                <w:szCs w:val="15"/>
              </w:rPr>
              <w:t>201</w:t>
            </w:r>
            <w:r>
              <w:rPr>
                <w:rFonts w:ascii="Arial" w:eastAsia="Times New Roman" w:hAnsi="Arial" w:cs="Arial"/>
                <w:b/>
                <w:bCs/>
                <w:sz w:val="15"/>
                <w:szCs w:val="15"/>
              </w:rPr>
              <w:t>5</w:t>
            </w:r>
          </w:p>
        </w:tc>
        <w:tc>
          <w:tcPr>
            <w:tcW w:w="66" w:type="pct"/>
            <w:tcBorders>
              <w:tr2bl w:val="single" w:sz="4" w:space="0" w:color="auto"/>
            </w:tcBorders>
            <w:shd w:val="clear" w:color="auto" w:fill="auto"/>
            <w:noWrap/>
            <w:vAlign w:val="center"/>
          </w:tcPr>
          <w:p w14:paraId="567F6FB1" w14:textId="2C325F46" w:rsidR="006B4B74" w:rsidRPr="00DB4E1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71ECCD70" w14:textId="2678DBBD"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2492305C" w14:textId="05929D75" w:rsidR="006B4B74" w:rsidRPr="00DB4E14" w:rsidRDefault="006B4B74" w:rsidP="00B83B7C">
            <w:pPr>
              <w:keepNext/>
              <w:jc w:val="center"/>
              <w:rPr>
                <w:rFonts w:ascii="Arial" w:eastAsia="Times New Roman" w:hAnsi="Arial" w:cs="Times New Roman"/>
                <w:sz w:val="8"/>
                <w:szCs w:val="20"/>
              </w:rPr>
            </w:pPr>
          </w:p>
        </w:tc>
        <w:tc>
          <w:tcPr>
            <w:tcW w:w="391" w:type="pct"/>
            <w:tcBorders>
              <w:tr2bl w:val="single" w:sz="4" w:space="0" w:color="auto"/>
            </w:tcBorders>
            <w:shd w:val="clear" w:color="auto" w:fill="auto"/>
            <w:vAlign w:val="bottom"/>
          </w:tcPr>
          <w:p w14:paraId="1755F7D7" w14:textId="4446A755"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
                <w:bCs/>
                <w:sz w:val="15"/>
                <w:szCs w:val="15"/>
              </w:rPr>
              <w:t>201</w:t>
            </w:r>
            <w:r>
              <w:rPr>
                <w:rFonts w:ascii="Arial" w:eastAsia="Times New Roman" w:hAnsi="Arial" w:cs="Arial"/>
                <w:b/>
                <w:bCs/>
                <w:sz w:val="15"/>
                <w:szCs w:val="15"/>
              </w:rPr>
              <w:t>4</w:t>
            </w:r>
          </w:p>
        </w:tc>
        <w:tc>
          <w:tcPr>
            <w:tcW w:w="68" w:type="pct"/>
            <w:tcBorders>
              <w:tr2bl w:val="single" w:sz="4" w:space="0" w:color="auto"/>
            </w:tcBorders>
            <w:shd w:val="clear" w:color="auto" w:fill="auto"/>
            <w:noWrap/>
            <w:vAlign w:val="center"/>
          </w:tcPr>
          <w:p w14:paraId="5811B258" w14:textId="32B1D2B7" w:rsidR="006B4B74" w:rsidRPr="001B6619" w:rsidRDefault="00C552A4" w:rsidP="00B83B7C">
            <w:pPr>
              <w:keepNext/>
              <w:jc w:val="center"/>
              <w:rPr>
                <w:rFonts w:ascii="Arial" w:eastAsia="Times New Roman" w:hAnsi="Arial" w:cs="Times New Roman"/>
                <w:sz w:val="8"/>
                <w:szCs w:val="20"/>
              </w:rPr>
            </w:pPr>
            <w:r w:rsidRPr="001B6619">
              <w:rPr>
                <w:rFonts w:ascii="Arial" w:eastAsia="Times New Roman" w:hAnsi="Arial" w:cs="Arial"/>
                <w:b/>
                <w:sz w:val="15"/>
                <w:szCs w:val="15"/>
                <w:vertAlign w:val="superscript"/>
              </w:rPr>
              <w:t>(H)</w:t>
            </w:r>
          </w:p>
        </w:tc>
      </w:tr>
      <w:tr w:rsidR="007B1819" w:rsidRPr="00DB4E14" w14:paraId="1B782E65" w14:textId="77777777" w:rsidTr="003F1FCF">
        <w:trPr>
          <w:trHeight w:val="75"/>
          <w:tblHeader/>
          <w:jc w:val="center"/>
        </w:trPr>
        <w:tc>
          <w:tcPr>
            <w:tcW w:w="2092" w:type="pct"/>
            <w:tcBorders>
              <w:tr2bl w:val="single" w:sz="4" w:space="0" w:color="auto"/>
            </w:tcBorders>
            <w:shd w:val="clear" w:color="auto" w:fill="auto"/>
            <w:vAlign w:val="center"/>
          </w:tcPr>
          <w:p w14:paraId="570649B2" w14:textId="77777777" w:rsidR="00DB4E14" w:rsidRPr="00DB4E14" w:rsidRDefault="00DB4E14" w:rsidP="00B83B7C">
            <w:pPr>
              <w:keepNext/>
              <w:jc w:val="center"/>
              <w:rPr>
                <w:rFonts w:ascii="Arial" w:eastAsia="Times New Roman" w:hAnsi="Arial" w:cs="Times New Roman"/>
                <w:sz w:val="8"/>
                <w:szCs w:val="20"/>
              </w:rPr>
            </w:pPr>
          </w:p>
        </w:tc>
        <w:tc>
          <w:tcPr>
            <w:tcW w:w="565" w:type="pct"/>
            <w:gridSpan w:val="4"/>
            <w:tcBorders>
              <w:tr2bl w:val="single" w:sz="4" w:space="0" w:color="auto"/>
            </w:tcBorders>
            <w:shd w:val="clear" w:color="auto" w:fill="auto"/>
            <w:vAlign w:val="center"/>
          </w:tcPr>
          <w:p w14:paraId="27461459" w14:textId="77777777" w:rsidR="00DB4E14" w:rsidRPr="00DB4E14" w:rsidRDefault="00DB4E14" w:rsidP="00B83B7C">
            <w:pPr>
              <w:keepNext/>
              <w:jc w:val="center"/>
              <w:rPr>
                <w:rFonts w:ascii="Arial" w:eastAsia="Times New Roman" w:hAnsi="Arial" w:cs="Times New Roman"/>
                <w:sz w:val="8"/>
                <w:szCs w:val="20"/>
              </w:rPr>
            </w:pPr>
          </w:p>
        </w:tc>
        <w:tc>
          <w:tcPr>
            <w:tcW w:w="619" w:type="pct"/>
            <w:gridSpan w:val="4"/>
            <w:tcBorders>
              <w:tr2bl w:val="single" w:sz="4" w:space="0" w:color="auto"/>
            </w:tcBorders>
            <w:shd w:val="clear" w:color="auto" w:fill="auto"/>
            <w:vAlign w:val="center"/>
          </w:tcPr>
          <w:p w14:paraId="46875646" w14:textId="77777777" w:rsidR="00DB4E14" w:rsidRPr="00DB4E14" w:rsidRDefault="00DB4E14" w:rsidP="00B83B7C">
            <w:pPr>
              <w:keepNext/>
              <w:jc w:val="center"/>
              <w:rPr>
                <w:rFonts w:ascii="Arial" w:eastAsia="Times New Roman" w:hAnsi="Arial" w:cs="Times New Roman"/>
                <w:sz w:val="8"/>
                <w:szCs w:val="20"/>
              </w:rPr>
            </w:pPr>
          </w:p>
        </w:tc>
        <w:tc>
          <w:tcPr>
            <w:tcW w:w="617" w:type="pct"/>
            <w:gridSpan w:val="4"/>
            <w:tcBorders>
              <w:tr2bl w:val="single" w:sz="4" w:space="0" w:color="auto"/>
            </w:tcBorders>
            <w:shd w:val="clear" w:color="auto" w:fill="auto"/>
            <w:vAlign w:val="center"/>
          </w:tcPr>
          <w:p w14:paraId="5105A142" w14:textId="77777777" w:rsidR="00DB4E14" w:rsidRPr="00DB4E14" w:rsidRDefault="00DB4E14" w:rsidP="00B83B7C">
            <w:pPr>
              <w:keepNext/>
              <w:jc w:val="center"/>
              <w:rPr>
                <w:rFonts w:ascii="Arial" w:eastAsia="Times New Roman" w:hAnsi="Arial" w:cs="Times New Roman"/>
                <w:sz w:val="8"/>
                <w:szCs w:val="20"/>
              </w:rPr>
            </w:pPr>
          </w:p>
        </w:tc>
        <w:tc>
          <w:tcPr>
            <w:tcW w:w="561" w:type="pct"/>
            <w:gridSpan w:val="4"/>
            <w:tcBorders>
              <w:tr2bl w:val="single" w:sz="4" w:space="0" w:color="auto"/>
            </w:tcBorders>
            <w:shd w:val="clear" w:color="auto" w:fill="auto"/>
            <w:vAlign w:val="center"/>
          </w:tcPr>
          <w:p w14:paraId="6008350B" w14:textId="77777777" w:rsidR="00DB4E14" w:rsidRPr="00DB4E14" w:rsidRDefault="00DB4E14" w:rsidP="00B83B7C">
            <w:pPr>
              <w:keepNext/>
              <w:jc w:val="center"/>
              <w:rPr>
                <w:rFonts w:ascii="Arial" w:eastAsia="Times New Roman" w:hAnsi="Arial" w:cs="Times New Roman"/>
                <w:sz w:val="8"/>
                <w:szCs w:val="20"/>
              </w:rPr>
            </w:pPr>
          </w:p>
        </w:tc>
        <w:tc>
          <w:tcPr>
            <w:tcW w:w="545" w:type="pct"/>
            <w:gridSpan w:val="4"/>
            <w:tcBorders>
              <w:tr2bl w:val="single" w:sz="4" w:space="0" w:color="auto"/>
            </w:tcBorders>
            <w:shd w:val="clear" w:color="auto" w:fill="auto"/>
            <w:vAlign w:val="center"/>
          </w:tcPr>
          <w:p w14:paraId="35E7DF8F" w14:textId="77777777" w:rsidR="00DB4E14" w:rsidRPr="00DB4E14" w:rsidRDefault="00DB4E14" w:rsidP="00B83B7C">
            <w:pPr>
              <w:keepNext/>
              <w:jc w:val="center"/>
              <w:rPr>
                <w:rFonts w:ascii="Arial" w:eastAsia="Times New Roman" w:hAnsi="Arial" w:cs="Times New Roman"/>
                <w:sz w:val="8"/>
                <w:szCs w:val="20"/>
              </w:rPr>
            </w:pPr>
          </w:p>
        </w:tc>
      </w:tr>
      <w:tr w:rsidR="0078202C" w:rsidRPr="00DB4E14" w14:paraId="5570844D" w14:textId="77777777" w:rsidTr="003F1FCF">
        <w:trPr>
          <w:tblHeader/>
          <w:jc w:val="center"/>
        </w:trPr>
        <w:tc>
          <w:tcPr>
            <w:tcW w:w="2092" w:type="pct"/>
            <w:tcBorders>
              <w:tr2bl w:val="single" w:sz="4" w:space="0" w:color="auto"/>
            </w:tcBorders>
            <w:shd w:val="clear" w:color="auto" w:fill="auto"/>
          </w:tcPr>
          <w:p w14:paraId="6C988A11" w14:textId="3736866B" w:rsidR="006B4B74" w:rsidRPr="00DB4E14" w:rsidRDefault="00C552A4" w:rsidP="00B83B7C">
            <w:pPr>
              <w:keepNext/>
              <w:ind w:left="240" w:hanging="240"/>
              <w:jc w:val="center"/>
              <w:rPr>
                <w:rFonts w:ascii="Arial" w:eastAsia="Times New Roman" w:hAnsi="Arial" w:cs="Times New Roman"/>
                <w:sz w:val="8"/>
                <w:szCs w:val="24"/>
              </w:rPr>
            </w:pPr>
            <w:r w:rsidRPr="00DB4E14">
              <w:rPr>
                <w:rFonts w:ascii="Arial" w:eastAsia="Times New Roman" w:hAnsi="Arial" w:cs="Arial"/>
                <w:szCs w:val="20"/>
              </w:rPr>
              <w:t>REVENUE</w:t>
            </w:r>
          </w:p>
        </w:tc>
        <w:tc>
          <w:tcPr>
            <w:tcW w:w="25" w:type="pct"/>
            <w:tcBorders>
              <w:tr2bl w:val="single" w:sz="4" w:space="0" w:color="auto"/>
            </w:tcBorders>
            <w:shd w:val="clear" w:color="auto" w:fill="auto"/>
            <w:vAlign w:val="bottom"/>
          </w:tcPr>
          <w:p w14:paraId="32F5A2EA" w14:textId="64AF4308"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1477C4DA" w14:textId="51CA34FB" w:rsidR="006B4B74" w:rsidRPr="00DB4E14" w:rsidRDefault="00C552A4" w:rsidP="00B83B7C">
            <w:pPr>
              <w:keepNext/>
              <w:jc w:val="center"/>
              <w:rPr>
                <w:rFonts w:ascii="Arial" w:eastAsia="Times New Roman" w:hAnsi="Arial" w:cs="Times New Roman"/>
                <w:sz w:val="8"/>
                <w:szCs w:val="20"/>
              </w:rPr>
            </w:pPr>
            <w:r w:rsidRPr="00DB4E14">
              <w:rPr>
                <w:rFonts w:ascii="Arial" w:eastAsia="Times New Roman" w:hAnsi="Arial" w:cs="Arial"/>
                <w:b/>
                <w:bCs/>
                <w:szCs w:val="20"/>
              </w:rPr>
              <w:t>$</w:t>
            </w:r>
          </w:p>
        </w:tc>
        <w:tc>
          <w:tcPr>
            <w:tcW w:w="355" w:type="pct"/>
            <w:tcBorders>
              <w:tr2bl w:val="single" w:sz="4" w:space="0" w:color="auto"/>
            </w:tcBorders>
            <w:shd w:val="clear" w:color="auto" w:fill="auto"/>
            <w:vAlign w:val="bottom"/>
          </w:tcPr>
          <w:p w14:paraId="51C78A81" w14:textId="45E34A79" w:rsidR="006B4B74" w:rsidRPr="00DB4E14" w:rsidRDefault="00C552A4" w:rsidP="00B83B7C">
            <w:pPr>
              <w:keepNext/>
              <w:jc w:val="center"/>
              <w:rPr>
                <w:rFonts w:ascii="Arial" w:eastAsia="Times New Roman" w:hAnsi="Arial" w:cs="Times New Roman"/>
                <w:szCs w:val="20"/>
              </w:rPr>
            </w:pPr>
            <w:r w:rsidRPr="00871176">
              <w:rPr>
                <w:rFonts w:ascii="Arial" w:eastAsia="Times New Roman" w:hAnsi="Arial" w:cs="Arial"/>
                <w:b/>
                <w:szCs w:val="20"/>
              </w:rPr>
              <w:t>110,360</w:t>
            </w:r>
          </w:p>
        </w:tc>
        <w:tc>
          <w:tcPr>
            <w:tcW w:w="124" w:type="pct"/>
            <w:tcBorders>
              <w:tr2bl w:val="single" w:sz="4" w:space="0" w:color="auto"/>
            </w:tcBorders>
            <w:shd w:val="clear" w:color="auto" w:fill="auto"/>
            <w:noWrap/>
            <w:vAlign w:val="bottom"/>
          </w:tcPr>
          <w:p w14:paraId="6F195040" w14:textId="5B2C35D7" w:rsidR="006B4B74" w:rsidRPr="00DB4E14" w:rsidRDefault="006B4B74" w:rsidP="00B83B7C">
            <w:pPr>
              <w:keepNext/>
              <w:spacing w:after="60"/>
              <w:jc w:val="center"/>
              <w:rPr>
                <w:rFonts w:ascii="Arial" w:eastAsia="Times New Roman" w:hAnsi="Arial" w:cs="Times New Roman"/>
                <w:b/>
                <w:sz w:val="8"/>
                <w:szCs w:val="20"/>
              </w:rPr>
            </w:pPr>
          </w:p>
        </w:tc>
        <w:tc>
          <w:tcPr>
            <w:tcW w:w="25" w:type="pct"/>
            <w:tcBorders>
              <w:tr2bl w:val="single" w:sz="4" w:space="0" w:color="auto"/>
            </w:tcBorders>
            <w:shd w:val="clear" w:color="auto" w:fill="auto"/>
            <w:vAlign w:val="bottom"/>
          </w:tcPr>
          <w:p w14:paraId="39289BD7" w14:textId="32AB6638"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65EF52DB" w14:textId="71BFED0A" w:rsidR="006B4B74" w:rsidRPr="00DB4E14" w:rsidRDefault="00C552A4" w:rsidP="00B83B7C">
            <w:pPr>
              <w:keepNext/>
              <w:jc w:val="center"/>
              <w:rPr>
                <w:rFonts w:ascii="Arial" w:eastAsia="Times New Roman" w:hAnsi="Arial" w:cs="Times New Roman"/>
                <w:sz w:val="8"/>
                <w:szCs w:val="20"/>
              </w:rPr>
            </w:pPr>
            <w:r w:rsidRPr="00DB4E14">
              <w:rPr>
                <w:rFonts w:ascii="Arial" w:eastAsia="Times New Roman" w:hAnsi="Arial" w:cs="Arial"/>
                <w:szCs w:val="20"/>
              </w:rPr>
              <w:t>$</w:t>
            </w:r>
          </w:p>
        </w:tc>
        <w:tc>
          <w:tcPr>
            <w:tcW w:w="406" w:type="pct"/>
            <w:tcBorders>
              <w:tr2bl w:val="single" w:sz="4" w:space="0" w:color="auto"/>
            </w:tcBorders>
            <w:shd w:val="clear" w:color="auto" w:fill="auto"/>
            <w:vAlign w:val="bottom"/>
          </w:tcPr>
          <w:p w14:paraId="294A8DE7" w14:textId="66605040" w:rsidR="006B4B74" w:rsidRPr="006B4B74" w:rsidRDefault="00C552A4" w:rsidP="00B83B7C">
            <w:pPr>
              <w:keepNext/>
              <w:jc w:val="center"/>
              <w:rPr>
                <w:rFonts w:ascii="Arial" w:eastAsia="Times New Roman" w:hAnsi="Arial" w:cs="Times New Roman"/>
                <w:szCs w:val="20"/>
              </w:rPr>
            </w:pPr>
            <w:r>
              <w:rPr>
                <w:rFonts w:ascii="Arial" w:eastAsia="Times New Roman" w:hAnsi="Arial" w:cs="Arial"/>
                <w:bCs/>
                <w:szCs w:val="20"/>
              </w:rPr>
              <w:t>96,571</w:t>
            </w:r>
          </w:p>
        </w:tc>
        <w:tc>
          <w:tcPr>
            <w:tcW w:w="127" w:type="pct"/>
            <w:tcBorders>
              <w:tr2bl w:val="single" w:sz="4" w:space="0" w:color="auto"/>
            </w:tcBorders>
            <w:shd w:val="clear" w:color="auto" w:fill="auto"/>
            <w:noWrap/>
            <w:vAlign w:val="bottom"/>
          </w:tcPr>
          <w:p w14:paraId="2C329170" w14:textId="71914B18" w:rsidR="006B4B74" w:rsidRPr="006B4B7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2B024A35" w14:textId="747D43CA"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11E5A8E6" w14:textId="796BDECF" w:rsidR="006B4B74" w:rsidRPr="00DB4E14" w:rsidRDefault="00C552A4" w:rsidP="00B83B7C">
            <w:pPr>
              <w:keepNext/>
              <w:jc w:val="center"/>
              <w:rPr>
                <w:rFonts w:ascii="Arial" w:eastAsia="Times New Roman" w:hAnsi="Arial" w:cs="Times New Roman"/>
                <w:sz w:val="8"/>
                <w:szCs w:val="20"/>
              </w:rPr>
            </w:pPr>
            <w:r w:rsidRPr="00DB4E14">
              <w:rPr>
                <w:rFonts w:ascii="Arial" w:eastAsia="Times New Roman" w:hAnsi="Arial" w:cs="Arial"/>
                <w:szCs w:val="20"/>
              </w:rPr>
              <w:t>$</w:t>
            </w:r>
          </w:p>
        </w:tc>
        <w:tc>
          <w:tcPr>
            <w:tcW w:w="409" w:type="pct"/>
            <w:tcBorders>
              <w:tr2bl w:val="single" w:sz="4" w:space="0" w:color="auto"/>
            </w:tcBorders>
            <w:shd w:val="clear" w:color="auto" w:fill="auto"/>
            <w:vAlign w:val="bottom"/>
          </w:tcPr>
          <w:p w14:paraId="328D4AA2" w14:textId="1D5E20F1" w:rsidR="006B4B74" w:rsidRPr="00DB4E14" w:rsidRDefault="00C552A4" w:rsidP="00B83B7C">
            <w:pPr>
              <w:keepNext/>
              <w:jc w:val="center"/>
              <w:rPr>
                <w:rFonts w:ascii="Arial" w:eastAsia="Times New Roman" w:hAnsi="Arial" w:cs="Times New Roman"/>
                <w:szCs w:val="20"/>
              </w:rPr>
            </w:pPr>
            <w:r>
              <w:rPr>
                <w:rFonts w:ascii="Arial" w:eastAsia="Times New Roman" w:hAnsi="Arial" w:cs="Arial"/>
                <w:bCs/>
                <w:szCs w:val="20"/>
              </w:rPr>
              <w:t>91,154</w:t>
            </w:r>
          </w:p>
        </w:tc>
        <w:tc>
          <w:tcPr>
            <w:tcW w:w="122" w:type="pct"/>
            <w:tcBorders>
              <w:tr2bl w:val="single" w:sz="4" w:space="0" w:color="auto"/>
            </w:tcBorders>
            <w:shd w:val="clear" w:color="auto" w:fill="auto"/>
            <w:noWrap/>
            <w:vAlign w:val="bottom"/>
          </w:tcPr>
          <w:p w14:paraId="717502D6" w14:textId="6DFAC99B" w:rsidR="006B4B74" w:rsidRPr="00DB4E1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30FAD1B7" w14:textId="049E873C"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214C2AA1" w14:textId="2C05954A" w:rsidR="006B4B74" w:rsidRPr="00DB4E14" w:rsidRDefault="00C552A4" w:rsidP="00B83B7C">
            <w:pPr>
              <w:keepNext/>
              <w:jc w:val="center"/>
              <w:rPr>
                <w:rFonts w:ascii="Arial" w:eastAsia="Times New Roman" w:hAnsi="Arial" w:cs="Times New Roman"/>
                <w:sz w:val="8"/>
                <w:szCs w:val="20"/>
              </w:rPr>
            </w:pPr>
            <w:r w:rsidRPr="00DB4E14">
              <w:rPr>
                <w:rFonts w:ascii="Arial" w:eastAsia="Times New Roman" w:hAnsi="Arial" w:cs="Arial"/>
                <w:szCs w:val="20"/>
              </w:rPr>
              <w:t>$</w:t>
            </w:r>
          </w:p>
        </w:tc>
        <w:tc>
          <w:tcPr>
            <w:tcW w:w="409" w:type="pct"/>
            <w:tcBorders>
              <w:tr2bl w:val="single" w:sz="4" w:space="0" w:color="auto"/>
            </w:tcBorders>
            <w:shd w:val="clear" w:color="auto" w:fill="auto"/>
            <w:vAlign w:val="bottom"/>
          </w:tcPr>
          <w:p w14:paraId="020C3178" w14:textId="563A8D4A"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93,580</w:t>
            </w:r>
          </w:p>
        </w:tc>
        <w:tc>
          <w:tcPr>
            <w:tcW w:w="66" w:type="pct"/>
            <w:tcBorders>
              <w:tr2bl w:val="single" w:sz="4" w:space="0" w:color="auto"/>
            </w:tcBorders>
            <w:shd w:val="clear" w:color="auto" w:fill="auto"/>
            <w:noWrap/>
            <w:vAlign w:val="bottom"/>
          </w:tcPr>
          <w:p w14:paraId="28D266F1" w14:textId="50B6BD2C" w:rsidR="006B4B74" w:rsidRPr="00DB4E1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2AC3F4AF" w14:textId="0D84198E"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3A8EB2D8" w14:textId="23979858" w:rsidR="006B4B74" w:rsidRPr="00DB4E14" w:rsidRDefault="00C552A4" w:rsidP="00B83B7C">
            <w:pPr>
              <w:keepNext/>
              <w:jc w:val="center"/>
              <w:rPr>
                <w:rFonts w:ascii="Arial" w:eastAsia="Times New Roman" w:hAnsi="Arial" w:cs="Times New Roman"/>
                <w:sz w:val="8"/>
                <w:szCs w:val="20"/>
              </w:rPr>
            </w:pPr>
            <w:r w:rsidRPr="00DB4E14">
              <w:rPr>
                <w:rFonts w:ascii="Arial" w:eastAsia="Times New Roman" w:hAnsi="Arial" w:cs="Arial"/>
                <w:szCs w:val="20"/>
              </w:rPr>
              <w:t>$</w:t>
            </w:r>
          </w:p>
        </w:tc>
        <w:tc>
          <w:tcPr>
            <w:tcW w:w="391" w:type="pct"/>
            <w:tcBorders>
              <w:tr2bl w:val="single" w:sz="4" w:space="0" w:color="auto"/>
            </w:tcBorders>
            <w:shd w:val="clear" w:color="auto" w:fill="auto"/>
            <w:vAlign w:val="bottom"/>
          </w:tcPr>
          <w:p w14:paraId="0F6FD712" w14:textId="12F9991F"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86,833</w:t>
            </w:r>
          </w:p>
        </w:tc>
        <w:tc>
          <w:tcPr>
            <w:tcW w:w="68" w:type="pct"/>
            <w:tcBorders>
              <w:tr2bl w:val="single" w:sz="4" w:space="0" w:color="auto"/>
            </w:tcBorders>
            <w:shd w:val="clear" w:color="auto" w:fill="auto"/>
            <w:noWrap/>
            <w:vAlign w:val="bottom"/>
          </w:tcPr>
          <w:p w14:paraId="509A95C5" w14:textId="1FD50486" w:rsidR="006B4B74" w:rsidRPr="00DB4E14" w:rsidRDefault="006B4B74" w:rsidP="00B83B7C">
            <w:pPr>
              <w:keepNext/>
              <w:spacing w:after="60"/>
              <w:jc w:val="center"/>
              <w:rPr>
                <w:rFonts w:ascii="Arial" w:eastAsia="Times New Roman" w:hAnsi="Arial" w:cs="Times New Roman"/>
                <w:sz w:val="8"/>
                <w:szCs w:val="20"/>
              </w:rPr>
            </w:pPr>
          </w:p>
        </w:tc>
      </w:tr>
      <w:tr w:rsidR="0078202C" w:rsidRPr="00DB4E14" w14:paraId="3DC4D0AE" w14:textId="77777777" w:rsidTr="003F1FCF">
        <w:trPr>
          <w:tblHeader/>
          <w:jc w:val="center"/>
        </w:trPr>
        <w:tc>
          <w:tcPr>
            <w:tcW w:w="2092" w:type="pct"/>
            <w:tcBorders>
              <w:tr2bl w:val="single" w:sz="4" w:space="0" w:color="auto"/>
            </w:tcBorders>
            <w:shd w:val="clear" w:color="auto" w:fill="auto"/>
          </w:tcPr>
          <w:p w14:paraId="589060BA" w14:textId="5607023F" w:rsidR="006B4B74" w:rsidRPr="00DB4E14" w:rsidRDefault="00C552A4" w:rsidP="00B83B7C">
            <w:pPr>
              <w:keepNext/>
              <w:ind w:left="240" w:hanging="240"/>
              <w:jc w:val="center"/>
              <w:rPr>
                <w:rFonts w:ascii="Arial" w:eastAsia="Times New Roman" w:hAnsi="Arial" w:cs="Arial"/>
                <w:szCs w:val="20"/>
              </w:rPr>
            </w:pPr>
            <w:r w:rsidRPr="00DB4E14">
              <w:rPr>
                <w:rFonts w:ascii="Arial" w:eastAsia="Times New Roman" w:hAnsi="Arial" w:cs="Arial"/>
                <w:szCs w:val="20"/>
              </w:rPr>
              <w:t>GROSS MARGIN</w:t>
            </w:r>
          </w:p>
        </w:tc>
        <w:tc>
          <w:tcPr>
            <w:tcW w:w="25" w:type="pct"/>
            <w:tcBorders>
              <w:tr2bl w:val="single" w:sz="4" w:space="0" w:color="auto"/>
            </w:tcBorders>
            <w:shd w:val="clear" w:color="auto" w:fill="auto"/>
            <w:vAlign w:val="bottom"/>
          </w:tcPr>
          <w:p w14:paraId="35DBA8D8" w14:textId="77777777" w:rsidR="006B4B74" w:rsidRPr="00DB4E14" w:rsidRDefault="006B4B74" w:rsidP="00B83B7C">
            <w:pPr>
              <w:keepNext/>
              <w:spacing w:line="40" w:lineRule="exact"/>
              <w:jc w:val="center"/>
              <w:rPr>
                <w:rFonts w:eastAsia="Times New Roman" w:cs="Times New Roman"/>
                <w:noProof/>
                <w:sz w:val="15"/>
                <w:szCs w:val="15"/>
              </w:rPr>
            </w:pPr>
          </w:p>
        </w:tc>
        <w:tc>
          <w:tcPr>
            <w:tcW w:w="61" w:type="pct"/>
            <w:tcBorders>
              <w:tr2bl w:val="single" w:sz="4" w:space="0" w:color="auto"/>
            </w:tcBorders>
            <w:shd w:val="clear" w:color="auto" w:fill="auto"/>
            <w:vAlign w:val="bottom"/>
          </w:tcPr>
          <w:p w14:paraId="46E9482D" w14:textId="77777777" w:rsidR="006B4B74" w:rsidRPr="00DB4E14" w:rsidRDefault="006B4B74" w:rsidP="00B83B7C">
            <w:pPr>
              <w:keepNext/>
              <w:jc w:val="center"/>
              <w:rPr>
                <w:rFonts w:ascii="Arial" w:eastAsia="Times New Roman" w:hAnsi="Arial" w:cs="Arial"/>
                <w:b/>
                <w:bCs/>
                <w:szCs w:val="20"/>
              </w:rPr>
            </w:pPr>
          </w:p>
        </w:tc>
        <w:tc>
          <w:tcPr>
            <w:tcW w:w="355" w:type="pct"/>
            <w:tcBorders>
              <w:tr2bl w:val="single" w:sz="4" w:space="0" w:color="auto"/>
            </w:tcBorders>
            <w:shd w:val="clear" w:color="auto" w:fill="auto"/>
            <w:vAlign w:val="bottom"/>
          </w:tcPr>
          <w:p w14:paraId="7E82BACA" w14:textId="779FA095" w:rsidR="006B4B74" w:rsidRPr="00DB4E14" w:rsidRDefault="00C552A4" w:rsidP="00B83B7C">
            <w:pPr>
              <w:keepNext/>
              <w:jc w:val="center"/>
              <w:rPr>
                <w:rFonts w:ascii="Arial" w:eastAsia="Times New Roman" w:hAnsi="Arial" w:cs="Arial"/>
                <w:b/>
                <w:bCs/>
                <w:szCs w:val="20"/>
              </w:rPr>
            </w:pPr>
            <w:r w:rsidRPr="00871176">
              <w:rPr>
                <w:rFonts w:ascii="Arial" w:eastAsia="Times New Roman" w:hAnsi="Arial" w:cs="Arial"/>
                <w:b/>
                <w:szCs w:val="20"/>
              </w:rPr>
              <w:t>72,007</w:t>
            </w:r>
          </w:p>
        </w:tc>
        <w:tc>
          <w:tcPr>
            <w:tcW w:w="124" w:type="pct"/>
            <w:tcBorders>
              <w:tr2bl w:val="single" w:sz="4" w:space="0" w:color="auto"/>
            </w:tcBorders>
            <w:shd w:val="clear" w:color="auto" w:fill="auto"/>
            <w:noWrap/>
            <w:vAlign w:val="bottom"/>
          </w:tcPr>
          <w:p w14:paraId="7844CC6B" w14:textId="4A1A642D" w:rsidR="006B4B74" w:rsidRPr="00DB4E14" w:rsidRDefault="006B4B74" w:rsidP="00B83B7C">
            <w:pPr>
              <w:keepNext/>
              <w:spacing w:after="60"/>
              <w:jc w:val="center"/>
              <w:rPr>
                <w:rFonts w:ascii="Arial" w:eastAsia="Times New Roman" w:hAnsi="Arial" w:cs="Arial"/>
                <w:b/>
                <w:szCs w:val="20"/>
              </w:rPr>
            </w:pPr>
          </w:p>
        </w:tc>
        <w:tc>
          <w:tcPr>
            <w:tcW w:w="25" w:type="pct"/>
            <w:tcBorders>
              <w:tr2bl w:val="single" w:sz="4" w:space="0" w:color="auto"/>
            </w:tcBorders>
            <w:shd w:val="clear" w:color="auto" w:fill="auto"/>
            <w:vAlign w:val="bottom"/>
          </w:tcPr>
          <w:p w14:paraId="02631A96" w14:textId="77777777" w:rsidR="006B4B74" w:rsidRPr="00DB4E14" w:rsidRDefault="006B4B74" w:rsidP="00B83B7C">
            <w:pPr>
              <w:keepNext/>
              <w:spacing w:line="40" w:lineRule="exact"/>
              <w:jc w:val="center"/>
              <w:rPr>
                <w:rFonts w:eastAsia="Times New Roman" w:cs="Times New Roman"/>
                <w:noProof/>
                <w:sz w:val="15"/>
                <w:szCs w:val="15"/>
              </w:rPr>
            </w:pPr>
          </w:p>
        </w:tc>
        <w:tc>
          <w:tcPr>
            <w:tcW w:w="61" w:type="pct"/>
            <w:tcBorders>
              <w:tr2bl w:val="single" w:sz="4" w:space="0" w:color="auto"/>
            </w:tcBorders>
            <w:shd w:val="clear" w:color="auto" w:fill="auto"/>
            <w:vAlign w:val="bottom"/>
          </w:tcPr>
          <w:p w14:paraId="2EFFADC2" w14:textId="77777777" w:rsidR="006B4B74" w:rsidRPr="00DB4E14" w:rsidRDefault="006B4B74" w:rsidP="00B83B7C">
            <w:pPr>
              <w:keepNext/>
              <w:jc w:val="center"/>
              <w:rPr>
                <w:rFonts w:ascii="Arial" w:eastAsia="Times New Roman" w:hAnsi="Arial" w:cs="Arial"/>
                <w:szCs w:val="20"/>
              </w:rPr>
            </w:pPr>
          </w:p>
        </w:tc>
        <w:tc>
          <w:tcPr>
            <w:tcW w:w="406" w:type="pct"/>
            <w:tcBorders>
              <w:tr2bl w:val="single" w:sz="4" w:space="0" w:color="auto"/>
            </w:tcBorders>
            <w:shd w:val="clear" w:color="auto" w:fill="auto"/>
            <w:vAlign w:val="bottom"/>
          </w:tcPr>
          <w:p w14:paraId="21B9A6F9" w14:textId="5B8DEA9B" w:rsidR="006B4B74" w:rsidRPr="006B4B74" w:rsidRDefault="00C552A4" w:rsidP="00B83B7C">
            <w:pPr>
              <w:keepNext/>
              <w:jc w:val="center"/>
              <w:rPr>
                <w:rFonts w:ascii="Arial" w:eastAsia="Times New Roman" w:hAnsi="Arial" w:cs="Arial"/>
                <w:bCs/>
                <w:szCs w:val="20"/>
              </w:rPr>
            </w:pPr>
            <w:r>
              <w:rPr>
                <w:rFonts w:ascii="Arial" w:eastAsia="Times New Roman" w:hAnsi="Arial" w:cs="Arial"/>
                <w:bCs/>
                <w:szCs w:val="20"/>
              </w:rPr>
              <w:t>62,310</w:t>
            </w:r>
          </w:p>
        </w:tc>
        <w:tc>
          <w:tcPr>
            <w:tcW w:w="127" w:type="pct"/>
            <w:tcBorders>
              <w:tr2bl w:val="single" w:sz="4" w:space="0" w:color="auto"/>
            </w:tcBorders>
            <w:shd w:val="clear" w:color="auto" w:fill="auto"/>
            <w:noWrap/>
            <w:vAlign w:val="bottom"/>
          </w:tcPr>
          <w:p w14:paraId="6A47717A" w14:textId="4915431B" w:rsidR="006B4B74" w:rsidRPr="006B4B74" w:rsidRDefault="006B4B74" w:rsidP="00B83B7C">
            <w:pPr>
              <w:keepNext/>
              <w:spacing w:after="60"/>
              <w:jc w:val="center"/>
              <w:rPr>
                <w:rFonts w:ascii="Arial" w:eastAsia="Times New Roman" w:hAnsi="Arial" w:cs="Arial"/>
                <w:bCs/>
                <w:szCs w:val="20"/>
              </w:rPr>
            </w:pPr>
          </w:p>
        </w:tc>
        <w:tc>
          <w:tcPr>
            <w:tcW w:w="25" w:type="pct"/>
            <w:tcBorders>
              <w:tr2bl w:val="single" w:sz="4" w:space="0" w:color="auto"/>
            </w:tcBorders>
            <w:shd w:val="clear" w:color="auto" w:fill="auto"/>
            <w:vAlign w:val="bottom"/>
          </w:tcPr>
          <w:p w14:paraId="51D9390D" w14:textId="77777777" w:rsidR="006B4B74" w:rsidRPr="00DB4E14" w:rsidRDefault="006B4B74" w:rsidP="00B83B7C">
            <w:pPr>
              <w:keepNext/>
              <w:spacing w:line="40" w:lineRule="exact"/>
              <w:jc w:val="center"/>
              <w:rPr>
                <w:rFonts w:eastAsia="Times New Roman" w:cs="Times New Roman"/>
                <w:noProof/>
                <w:sz w:val="15"/>
                <w:szCs w:val="15"/>
              </w:rPr>
            </w:pPr>
          </w:p>
        </w:tc>
        <w:tc>
          <w:tcPr>
            <w:tcW w:w="61" w:type="pct"/>
            <w:tcBorders>
              <w:tr2bl w:val="single" w:sz="4" w:space="0" w:color="auto"/>
            </w:tcBorders>
            <w:shd w:val="clear" w:color="auto" w:fill="auto"/>
            <w:vAlign w:val="bottom"/>
          </w:tcPr>
          <w:p w14:paraId="156E7880" w14:textId="77777777" w:rsidR="006B4B74" w:rsidRPr="00DB4E14" w:rsidRDefault="006B4B74" w:rsidP="00B83B7C">
            <w:pPr>
              <w:keepNext/>
              <w:jc w:val="center"/>
              <w:rPr>
                <w:rFonts w:ascii="Arial" w:eastAsia="Times New Roman" w:hAnsi="Arial" w:cs="Arial"/>
                <w:szCs w:val="20"/>
              </w:rPr>
            </w:pPr>
          </w:p>
        </w:tc>
        <w:tc>
          <w:tcPr>
            <w:tcW w:w="409" w:type="pct"/>
            <w:tcBorders>
              <w:tr2bl w:val="single" w:sz="4" w:space="0" w:color="auto"/>
            </w:tcBorders>
            <w:shd w:val="clear" w:color="auto" w:fill="auto"/>
            <w:vAlign w:val="bottom"/>
          </w:tcPr>
          <w:p w14:paraId="4A1172A2" w14:textId="1342BFBA" w:rsidR="006B4B74" w:rsidRPr="00DB4E14" w:rsidRDefault="00C552A4" w:rsidP="00B83B7C">
            <w:pPr>
              <w:keepNext/>
              <w:jc w:val="center"/>
              <w:rPr>
                <w:rFonts w:ascii="Arial" w:eastAsia="Times New Roman" w:hAnsi="Arial" w:cs="Arial"/>
                <w:szCs w:val="20"/>
              </w:rPr>
            </w:pPr>
            <w:r>
              <w:rPr>
                <w:rFonts w:ascii="Arial" w:eastAsia="Times New Roman" w:hAnsi="Arial" w:cs="Arial"/>
                <w:bCs/>
                <w:szCs w:val="20"/>
              </w:rPr>
              <w:t>58,374</w:t>
            </w:r>
          </w:p>
        </w:tc>
        <w:tc>
          <w:tcPr>
            <w:tcW w:w="122" w:type="pct"/>
            <w:tcBorders>
              <w:tr2bl w:val="single" w:sz="4" w:space="0" w:color="auto"/>
            </w:tcBorders>
            <w:shd w:val="clear" w:color="auto" w:fill="auto"/>
            <w:noWrap/>
            <w:vAlign w:val="bottom"/>
          </w:tcPr>
          <w:p w14:paraId="1A678A2B" w14:textId="4FBC5021" w:rsidR="006B4B74" w:rsidRPr="00DB4E14" w:rsidRDefault="006B4B74" w:rsidP="00B83B7C">
            <w:pPr>
              <w:keepNext/>
              <w:spacing w:after="60"/>
              <w:jc w:val="center"/>
              <w:rPr>
                <w:rFonts w:ascii="Arial" w:eastAsia="Times New Roman" w:hAnsi="Arial" w:cs="Arial"/>
                <w:szCs w:val="20"/>
              </w:rPr>
            </w:pPr>
          </w:p>
        </w:tc>
        <w:tc>
          <w:tcPr>
            <w:tcW w:w="25" w:type="pct"/>
            <w:tcBorders>
              <w:tr2bl w:val="single" w:sz="4" w:space="0" w:color="auto"/>
            </w:tcBorders>
            <w:shd w:val="clear" w:color="auto" w:fill="auto"/>
            <w:vAlign w:val="bottom"/>
          </w:tcPr>
          <w:p w14:paraId="112C5AE2" w14:textId="77777777" w:rsidR="006B4B74" w:rsidRPr="00DB4E14" w:rsidRDefault="006B4B74" w:rsidP="00B83B7C">
            <w:pPr>
              <w:keepNext/>
              <w:spacing w:line="40" w:lineRule="exact"/>
              <w:jc w:val="center"/>
              <w:rPr>
                <w:rFonts w:eastAsia="Times New Roman" w:cs="Times New Roman"/>
                <w:noProof/>
                <w:sz w:val="15"/>
                <w:szCs w:val="15"/>
              </w:rPr>
            </w:pPr>
          </w:p>
        </w:tc>
        <w:tc>
          <w:tcPr>
            <w:tcW w:w="61" w:type="pct"/>
            <w:tcBorders>
              <w:tr2bl w:val="single" w:sz="4" w:space="0" w:color="auto"/>
            </w:tcBorders>
            <w:shd w:val="clear" w:color="auto" w:fill="auto"/>
            <w:vAlign w:val="bottom"/>
          </w:tcPr>
          <w:p w14:paraId="6DA7399C" w14:textId="77777777" w:rsidR="006B4B74" w:rsidRPr="00DB4E14" w:rsidRDefault="006B4B74" w:rsidP="00B83B7C">
            <w:pPr>
              <w:keepNext/>
              <w:jc w:val="center"/>
              <w:rPr>
                <w:rFonts w:ascii="Arial" w:eastAsia="Times New Roman" w:hAnsi="Arial" w:cs="Arial"/>
                <w:szCs w:val="20"/>
              </w:rPr>
            </w:pPr>
          </w:p>
        </w:tc>
        <w:tc>
          <w:tcPr>
            <w:tcW w:w="409" w:type="pct"/>
            <w:tcBorders>
              <w:tr2bl w:val="single" w:sz="4" w:space="0" w:color="auto"/>
            </w:tcBorders>
            <w:shd w:val="clear" w:color="auto" w:fill="auto"/>
            <w:vAlign w:val="bottom"/>
          </w:tcPr>
          <w:p w14:paraId="435A07A3" w14:textId="65C3FF22" w:rsidR="006B4B74" w:rsidRPr="00DB4E14" w:rsidRDefault="00C552A4" w:rsidP="00B83B7C">
            <w:pPr>
              <w:keepNext/>
              <w:jc w:val="center"/>
              <w:rPr>
                <w:rFonts w:ascii="Arial" w:eastAsia="Times New Roman" w:hAnsi="Arial" w:cs="Arial"/>
                <w:szCs w:val="20"/>
              </w:rPr>
            </w:pPr>
            <w:r w:rsidRPr="00DB4E14">
              <w:rPr>
                <w:rFonts w:ascii="Arial" w:eastAsia="Times New Roman" w:hAnsi="Arial" w:cs="Arial"/>
                <w:bCs/>
                <w:szCs w:val="20"/>
              </w:rPr>
              <w:t>60,542</w:t>
            </w:r>
          </w:p>
        </w:tc>
        <w:tc>
          <w:tcPr>
            <w:tcW w:w="66" w:type="pct"/>
            <w:tcBorders>
              <w:tr2bl w:val="single" w:sz="4" w:space="0" w:color="auto"/>
            </w:tcBorders>
            <w:shd w:val="clear" w:color="auto" w:fill="auto"/>
            <w:noWrap/>
            <w:vAlign w:val="bottom"/>
          </w:tcPr>
          <w:p w14:paraId="6FE3DCB1" w14:textId="77777777" w:rsidR="006B4B74" w:rsidRPr="00DB4E14" w:rsidRDefault="006B4B74" w:rsidP="00B83B7C">
            <w:pPr>
              <w:keepNext/>
              <w:spacing w:after="60"/>
              <w:jc w:val="center"/>
              <w:rPr>
                <w:rFonts w:ascii="Arial" w:eastAsia="Times New Roman" w:hAnsi="Arial" w:cs="Arial"/>
                <w:szCs w:val="20"/>
              </w:rPr>
            </w:pPr>
          </w:p>
        </w:tc>
        <w:tc>
          <w:tcPr>
            <w:tcW w:w="25" w:type="pct"/>
            <w:tcBorders>
              <w:tr2bl w:val="single" w:sz="4" w:space="0" w:color="auto"/>
            </w:tcBorders>
            <w:shd w:val="clear" w:color="auto" w:fill="auto"/>
            <w:vAlign w:val="bottom"/>
          </w:tcPr>
          <w:p w14:paraId="13966266" w14:textId="77777777" w:rsidR="006B4B74" w:rsidRPr="00DB4E14" w:rsidRDefault="006B4B74" w:rsidP="00B83B7C">
            <w:pPr>
              <w:keepNext/>
              <w:spacing w:line="40" w:lineRule="exact"/>
              <w:jc w:val="center"/>
              <w:rPr>
                <w:rFonts w:eastAsia="Times New Roman" w:cs="Times New Roman"/>
                <w:noProof/>
                <w:sz w:val="15"/>
                <w:szCs w:val="15"/>
              </w:rPr>
            </w:pPr>
          </w:p>
        </w:tc>
        <w:tc>
          <w:tcPr>
            <w:tcW w:w="61" w:type="pct"/>
            <w:tcBorders>
              <w:tr2bl w:val="single" w:sz="4" w:space="0" w:color="auto"/>
            </w:tcBorders>
            <w:shd w:val="clear" w:color="auto" w:fill="auto"/>
            <w:vAlign w:val="bottom"/>
          </w:tcPr>
          <w:p w14:paraId="0B498C58" w14:textId="77777777" w:rsidR="006B4B74" w:rsidRPr="00DB4E14" w:rsidRDefault="006B4B74" w:rsidP="00B83B7C">
            <w:pPr>
              <w:keepNext/>
              <w:jc w:val="center"/>
              <w:rPr>
                <w:rFonts w:ascii="Arial" w:eastAsia="Times New Roman" w:hAnsi="Arial" w:cs="Arial"/>
                <w:szCs w:val="20"/>
              </w:rPr>
            </w:pPr>
          </w:p>
        </w:tc>
        <w:tc>
          <w:tcPr>
            <w:tcW w:w="391" w:type="pct"/>
            <w:tcBorders>
              <w:tr2bl w:val="single" w:sz="4" w:space="0" w:color="auto"/>
            </w:tcBorders>
            <w:shd w:val="clear" w:color="auto" w:fill="auto"/>
            <w:vAlign w:val="bottom"/>
          </w:tcPr>
          <w:p w14:paraId="1F99C2AB" w14:textId="78ECFBF8" w:rsidR="006B4B74" w:rsidRPr="00DB4E14" w:rsidRDefault="00C552A4" w:rsidP="00B83B7C">
            <w:pPr>
              <w:keepNext/>
              <w:jc w:val="center"/>
              <w:rPr>
                <w:rFonts w:ascii="Arial" w:eastAsia="Times New Roman" w:hAnsi="Arial" w:cs="Arial"/>
                <w:szCs w:val="20"/>
              </w:rPr>
            </w:pPr>
            <w:r w:rsidRPr="00DB4E14">
              <w:rPr>
                <w:rFonts w:ascii="Arial" w:eastAsia="Times New Roman" w:hAnsi="Arial" w:cs="Arial"/>
                <w:bCs/>
                <w:szCs w:val="20"/>
              </w:rPr>
              <w:t>59,755</w:t>
            </w:r>
          </w:p>
        </w:tc>
        <w:tc>
          <w:tcPr>
            <w:tcW w:w="68" w:type="pct"/>
            <w:tcBorders>
              <w:tr2bl w:val="single" w:sz="4" w:space="0" w:color="auto"/>
            </w:tcBorders>
            <w:shd w:val="clear" w:color="auto" w:fill="auto"/>
            <w:noWrap/>
            <w:vAlign w:val="bottom"/>
          </w:tcPr>
          <w:p w14:paraId="68CDE486" w14:textId="77777777" w:rsidR="006B4B74" w:rsidRPr="00DB4E14" w:rsidRDefault="006B4B74" w:rsidP="00B83B7C">
            <w:pPr>
              <w:keepNext/>
              <w:spacing w:after="60"/>
              <w:jc w:val="center"/>
              <w:rPr>
                <w:rFonts w:ascii="Arial" w:eastAsia="Times New Roman" w:hAnsi="Arial" w:cs="Arial"/>
                <w:szCs w:val="20"/>
              </w:rPr>
            </w:pPr>
          </w:p>
        </w:tc>
      </w:tr>
      <w:tr w:rsidR="0078202C" w:rsidRPr="00DB4E14" w14:paraId="1E1D20A5" w14:textId="77777777" w:rsidTr="003F1FCF">
        <w:trPr>
          <w:tblHeader/>
          <w:jc w:val="center"/>
        </w:trPr>
        <w:tc>
          <w:tcPr>
            <w:tcW w:w="2092" w:type="pct"/>
            <w:tcBorders>
              <w:tr2bl w:val="single" w:sz="4" w:space="0" w:color="auto"/>
            </w:tcBorders>
            <w:shd w:val="clear" w:color="auto" w:fill="auto"/>
          </w:tcPr>
          <w:p w14:paraId="4286818C" w14:textId="26BDF44D" w:rsidR="006B4B74" w:rsidRPr="00DB4E14" w:rsidRDefault="00C552A4" w:rsidP="00B83B7C">
            <w:pPr>
              <w:keepNext/>
              <w:ind w:left="240" w:hanging="240"/>
              <w:jc w:val="center"/>
              <w:rPr>
                <w:rFonts w:ascii="Arial" w:eastAsia="Times New Roman" w:hAnsi="Arial" w:cs="Times New Roman"/>
                <w:sz w:val="8"/>
                <w:szCs w:val="24"/>
              </w:rPr>
            </w:pPr>
            <w:r w:rsidRPr="00DB4E14">
              <w:rPr>
                <w:rFonts w:ascii="Arial" w:eastAsia="Times New Roman" w:hAnsi="Arial" w:cs="Arial"/>
                <w:szCs w:val="20"/>
              </w:rPr>
              <w:t>OPERATING INCOME</w:t>
            </w:r>
          </w:p>
        </w:tc>
        <w:tc>
          <w:tcPr>
            <w:tcW w:w="25" w:type="pct"/>
            <w:tcBorders>
              <w:tr2bl w:val="single" w:sz="4" w:space="0" w:color="auto"/>
            </w:tcBorders>
            <w:shd w:val="clear" w:color="auto" w:fill="auto"/>
            <w:vAlign w:val="bottom"/>
          </w:tcPr>
          <w:p w14:paraId="3D24A5A3" w14:textId="4A1B5B66"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41F32685" w14:textId="77777777" w:rsidR="006B4B74" w:rsidRPr="00DB4E14" w:rsidRDefault="006B4B74" w:rsidP="00B83B7C">
            <w:pPr>
              <w:keepNext/>
              <w:jc w:val="center"/>
              <w:rPr>
                <w:rFonts w:ascii="Arial" w:eastAsia="Times New Roman" w:hAnsi="Arial" w:cs="Times New Roman"/>
                <w:sz w:val="8"/>
                <w:szCs w:val="20"/>
              </w:rPr>
            </w:pPr>
          </w:p>
        </w:tc>
        <w:tc>
          <w:tcPr>
            <w:tcW w:w="355" w:type="pct"/>
            <w:tcBorders>
              <w:tr2bl w:val="single" w:sz="4" w:space="0" w:color="auto"/>
            </w:tcBorders>
            <w:shd w:val="clear" w:color="auto" w:fill="auto"/>
            <w:vAlign w:val="bottom"/>
          </w:tcPr>
          <w:p w14:paraId="2819A106" w14:textId="42F78B48" w:rsidR="006B4B74" w:rsidRPr="00DB4E14" w:rsidRDefault="00C552A4" w:rsidP="00B83B7C">
            <w:pPr>
              <w:keepNext/>
              <w:jc w:val="center"/>
              <w:rPr>
                <w:rFonts w:ascii="Arial" w:eastAsia="Times New Roman" w:hAnsi="Arial" w:cs="Times New Roman"/>
                <w:szCs w:val="20"/>
              </w:rPr>
            </w:pPr>
            <w:r w:rsidRPr="00871176">
              <w:rPr>
                <w:rFonts w:ascii="Arial" w:eastAsia="Times New Roman" w:hAnsi="Arial" w:cs="Arial"/>
                <w:b/>
                <w:szCs w:val="20"/>
              </w:rPr>
              <w:t>35,058</w:t>
            </w:r>
          </w:p>
        </w:tc>
        <w:tc>
          <w:tcPr>
            <w:tcW w:w="124" w:type="pct"/>
            <w:tcBorders>
              <w:tr2bl w:val="single" w:sz="4" w:space="0" w:color="auto"/>
            </w:tcBorders>
            <w:shd w:val="clear" w:color="auto" w:fill="auto"/>
            <w:noWrap/>
            <w:vAlign w:val="bottom"/>
          </w:tcPr>
          <w:p w14:paraId="7A431B73" w14:textId="718201D7" w:rsidR="006B4B74" w:rsidRPr="00DB4E14" w:rsidRDefault="006B4B74" w:rsidP="00B83B7C">
            <w:pPr>
              <w:keepNext/>
              <w:spacing w:after="60"/>
              <w:jc w:val="center"/>
              <w:rPr>
                <w:rFonts w:ascii="Arial" w:eastAsia="Times New Roman" w:hAnsi="Arial" w:cs="Times New Roman"/>
                <w:b/>
                <w:sz w:val="8"/>
                <w:szCs w:val="20"/>
              </w:rPr>
            </w:pPr>
          </w:p>
        </w:tc>
        <w:tc>
          <w:tcPr>
            <w:tcW w:w="25" w:type="pct"/>
            <w:tcBorders>
              <w:tr2bl w:val="single" w:sz="4" w:space="0" w:color="auto"/>
            </w:tcBorders>
            <w:shd w:val="clear" w:color="auto" w:fill="auto"/>
            <w:vAlign w:val="bottom"/>
          </w:tcPr>
          <w:p w14:paraId="7B80F46C" w14:textId="168E4647"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1D2DD7EF" w14:textId="77777777" w:rsidR="006B4B74" w:rsidRPr="00DB4E14" w:rsidRDefault="006B4B74" w:rsidP="00B83B7C">
            <w:pPr>
              <w:keepNext/>
              <w:jc w:val="center"/>
              <w:rPr>
                <w:rFonts w:ascii="Arial" w:eastAsia="Times New Roman" w:hAnsi="Arial" w:cs="Times New Roman"/>
                <w:sz w:val="8"/>
                <w:szCs w:val="20"/>
              </w:rPr>
            </w:pPr>
          </w:p>
        </w:tc>
        <w:tc>
          <w:tcPr>
            <w:tcW w:w="406" w:type="pct"/>
            <w:tcBorders>
              <w:tr2bl w:val="single" w:sz="4" w:space="0" w:color="auto"/>
            </w:tcBorders>
            <w:shd w:val="clear" w:color="auto" w:fill="auto"/>
            <w:vAlign w:val="bottom"/>
          </w:tcPr>
          <w:p w14:paraId="02C1B9AE" w14:textId="0088FBB8" w:rsidR="006B4B74" w:rsidRPr="006B4B74" w:rsidRDefault="00C552A4" w:rsidP="00B83B7C">
            <w:pPr>
              <w:keepNext/>
              <w:jc w:val="center"/>
              <w:rPr>
                <w:rFonts w:ascii="Arial" w:eastAsia="Times New Roman" w:hAnsi="Arial" w:cs="Times New Roman"/>
                <w:szCs w:val="20"/>
              </w:rPr>
            </w:pPr>
            <w:r>
              <w:rPr>
                <w:rFonts w:ascii="Arial" w:eastAsia="Times New Roman" w:hAnsi="Arial" w:cs="Arial"/>
                <w:bCs/>
                <w:szCs w:val="20"/>
              </w:rPr>
              <w:t>29,025</w:t>
            </w:r>
          </w:p>
        </w:tc>
        <w:tc>
          <w:tcPr>
            <w:tcW w:w="127" w:type="pct"/>
            <w:tcBorders>
              <w:tr2bl w:val="single" w:sz="4" w:space="0" w:color="auto"/>
            </w:tcBorders>
            <w:shd w:val="clear" w:color="auto" w:fill="auto"/>
            <w:noWrap/>
            <w:vAlign w:val="bottom"/>
          </w:tcPr>
          <w:p w14:paraId="5CFCF11F" w14:textId="7A311294" w:rsidR="006B4B74" w:rsidRPr="00921678" w:rsidRDefault="00C552A4" w:rsidP="00B83B7C">
            <w:pPr>
              <w:keepNext/>
              <w:spacing w:after="60"/>
              <w:jc w:val="center"/>
              <w:rPr>
                <w:rFonts w:ascii="Arial" w:eastAsia="Times New Roman" w:hAnsi="Arial" w:cs="Times New Roman"/>
                <w:szCs w:val="20"/>
              </w:rPr>
            </w:pPr>
            <w:r w:rsidRPr="00921678">
              <w:rPr>
                <w:rFonts w:ascii="Arial" w:eastAsia="Times New Roman" w:hAnsi="Arial" w:cs="Arial"/>
                <w:szCs w:val="15"/>
                <w:vertAlign w:val="superscript"/>
              </w:rPr>
              <w:t>(D)</w:t>
            </w:r>
          </w:p>
        </w:tc>
        <w:tc>
          <w:tcPr>
            <w:tcW w:w="25" w:type="pct"/>
            <w:tcBorders>
              <w:tr2bl w:val="single" w:sz="4" w:space="0" w:color="auto"/>
            </w:tcBorders>
            <w:shd w:val="clear" w:color="auto" w:fill="auto"/>
            <w:vAlign w:val="bottom"/>
          </w:tcPr>
          <w:p w14:paraId="6EBB12D8" w14:textId="6B2ACCAF"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19CEDE7C" w14:textId="77777777" w:rsidR="006B4B74" w:rsidRPr="00DB4E14" w:rsidRDefault="006B4B74"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3039F1D2" w14:textId="478701B4" w:rsidR="006B4B74" w:rsidRPr="00DB4E14" w:rsidRDefault="00C552A4" w:rsidP="00B83B7C">
            <w:pPr>
              <w:keepNext/>
              <w:jc w:val="center"/>
              <w:rPr>
                <w:rFonts w:ascii="Arial" w:eastAsia="Times New Roman" w:hAnsi="Arial" w:cs="Times New Roman"/>
                <w:szCs w:val="20"/>
              </w:rPr>
            </w:pPr>
            <w:r>
              <w:rPr>
                <w:rFonts w:ascii="Arial" w:eastAsia="Times New Roman" w:hAnsi="Arial" w:cs="Arial"/>
                <w:bCs/>
                <w:szCs w:val="20"/>
              </w:rPr>
              <w:t>26,078</w:t>
            </w:r>
          </w:p>
        </w:tc>
        <w:tc>
          <w:tcPr>
            <w:tcW w:w="122" w:type="pct"/>
            <w:tcBorders>
              <w:tr2bl w:val="single" w:sz="4" w:space="0" w:color="auto"/>
            </w:tcBorders>
            <w:shd w:val="clear" w:color="auto" w:fill="auto"/>
            <w:noWrap/>
            <w:vAlign w:val="bottom"/>
          </w:tcPr>
          <w:p w14:paraId="39FED6A9" w14:textId="7EFECF82" w:rsidR="006B4B74" w:rsidRPr="00921678" w:rsidRDefault="00C552A4" w:rsidP="00B83B7C">
            <w:pPr>
              <w:keepNext/>
              <w:spacing w:after="60"/>
              <w:jc w:val="center"/>
              <w:rPr>
                <w:rFonts w:ascii="Arial" w:eastAsia="Times New Roman" w:hAnsi="Arial" w:cs="Times New Roman"/>
                <w:szCs w:val="20"/>
              </w:rPr>
            </w:pPr>
            <w:r w:rsidRPr="00921678">
              <w:rPr>
                <w:rFonts w:ascii="Arial" w:eastAsia="Times New Roman" w:hAnsi="Arial" w:cs="Arial"/>
                <w:szCs w:val="15"/>
                <w:vertAlign w:val="superscript"/>
              </w:rPr>
              <w:t>(E)</w:t>
            </w:r>
          </w:p>
        </w:tc>
        <w:tc>
          <w:tcPr>
            <w:tcW w:w="25" w:type="pct"/>
            <w:tcBorders>
              <w:tr2bl w:val="single" w:sz="4" w:space="0" w:color="auto"/>
            </w:tcBorders>
            <w:shd w:val="clear" w:color="auto" w:fill="auto"/>
            <w:vAlign w:val="bottom"/>
          </w:tcPr>
          <w:p w14:paraId="007DF547" w14:textId="63FB4CEF"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7B375D23" w14:textId="77777777" w:rsidR="006B4B74" w:rsidRPr="00DB4E14" w:rsidRDefault="006B4B74"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15FCF856" w14:textId="1042EA5D"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18,161</w:t>
            </w:r>
          </w:p>
        </w:tc>
        <w:tc>
          <w:tcPr>
            <w:tcW w:w="66" w:type="pct"/>
            <w:tcBorders>
              <w:tr2bl w:val="single" w:sz="4" w:space="0" w:color="auto"/>
            </w:tcBorders>
            <w:shd w:val="clear" w:color="auto" w:fill="auto"/>
            <w:noWrap/>
            <w:vAlign w:val="bottom"/>
          </w:tcPr>
          <w:p w14:paraId="24CFBA8F" w14:textId="38FAE3B7" w:rsidR="006B4B74" w:rsidRPr="00921678" w:rsidRDefault="00C552A4" w:rsidP="00B83B7C">
            <w:pPr>
              <w:keepNext/>
              <w:spacing w:after="60"/>
              <w:jc w:val="center"/>
              <w:rPr>
                <w:rFonts w:ascii="Arial" w:eastAsia="Times New Roman" w:hAnsi="Arial" w:cs="Times New Roman"/>
                <w:szCs w:val="20"/>
              </w:rPr>
            </w:pPr>
            <w:r w:rsidRPr="00921678">
              <w:rPr>
                <w:rFonts w:ascii="Arial" w:eastAsia="Times New Roman" w:hAnsi="Arial" w:cs="Arial"/>
                <w:szCs w:val="15"/>
                <w:vertAlign w:val="superscript"/>
              </w:rPr>
              <w:t>(G)</w:t>
            </w:r>
          </w:p>
        </w:tc>
        <w:tc>
          <w:tcPr>
            <w:tcW w:w="25" w:type="pct"/>
            <w:tcBorders>
              <w:tr2bl w:val="single" w:sz="4" w:space="0" w:color="auto"/>
            </w:tcBorders>
            <w:shd w:val="clear" w:color="auto" w:fill="auto"/>
            <w:vAlign w:val="bottom"/>
          </w:tcPr>
          <w:p w14:paraId="5034C615" w14:textId="3AC3544D"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139FEE12" w14:textId="77777777" w:rsidR="006B4B74" w:rsidRPr="00DB4E14" w:rsidRDefault="006B4B74" w:rsidP="00B83B7C">
            <w:pPr>
              <w:keepNext/>
              <w:jc w:val="center"/>
              <w:rPr>
                <w:rFonts w:ascii="Arial" w:eastAsia="Times New Roman" w:hAnsi="Arial" w:cs="Times New Roman"/>
                <w:sz w:val="8"/>
                <w:szCs w:val="20"/>
              </w:rPr>
            </w:pPr>
          </w:p>
        </w:tc>
        <w:tc>
          <w:tcPr>
            <w:tcW w:w="391" w:type="pct"/>
            <w:tcBorders>
              <w:tr2bl w:val="single" w:sz="4" w:space="0" w:color="auto"/>
            </w:tcBorders>
            <w:shd w:val="clear" w:color="auto" w:fill="auto"/>
            <w:vAlign w:val="bottom"/>
          </w:tcPr>
          <w:p w14:paraId="797CE53A" w14:textId="468F4603"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27,759</w:t>
            </w:r>
          </w:p>
        </w:tc>
        <w:tc>
          <w:tcPr>
            <w:tcW w:w="68" w:type="pct"/>
            <w:tcBorders>
              <w:tr2bl w:val="single" w:sz="4" w:space="0" w:color="auto"/>
            </w:tcBorders>
            <w:shd w:val="clear" w:color="auto" w:fill="auto"/>
            <w:noWrap/>
            <w:vAlign w:val="bottom"/>
          </w:tcPr>
          <w:p w14:paraId="4772E738" w14:textId="1EBFFD62" w:rsidR="006B4B74" w:rsidRPr="00DB4E14" w:rsidRDefault="006B4B74" w:rsidP="00B83B7C">
            <w:pPr>
              <w:keepNext/>
              <w:spacing w:after="60"/>
              <w:jc w:val="center"/>
              <w:rPr>
                <w:rFonts w:ascii="Arial" w:eastAsia="Times New Roman" w:hAnsi="Arial" w:cs="Times New Roman"/>
                <w:sz w:val="8"/>
                <w:szCs w:val="20"/>
              </w:rPr>
            </w:pPr>
          </w:p>
        </w:tc>
      </w:tr>
      <w:tr w:rsidR="00D1596F" w:rsidRPr="00DB4E14" w14:paraId="4976228B" w14:textId="77777777" w:rsidTr="003F1FCF">
        <w:trPr>
          <w:tblHeader/>
          <w:jc w:val="center"/>
        </w:trPr>
        <w:tc>
          <w:tcPr>
            <w:tcW w:w="2092" w:type="pct"/>
            <w:tcBorders>
              <w:tr2bl w:val="single" w:sz="4" w:space="0" w:color="auto"/>
            </w:tcBorders>
            <w:shd w:val="clear" w:color="auto" w:fill="auto"/>
          </w:tcPr>
          <w:p w14:paraId="5E7A107D" w14:textId="51113BC5" w:rsidR="00D1596F" w:rsidRPr="00DB4E14" w:rsidRDefault="00C552A4" w:rsidP="00B83B7C">
            <w:pPr>
              <w:keepNext/>
              <w:ind w:left="240" w:hanging="240"/>
              <w:jc w:val="center"/>
              <w:rPr>
                <w:rFonts w:ascii="Arial" w:eastAsia="Times New Roman" w:hAnsi="Arial" w:cs="Times New Roman"/>
                <w:sz w:val="8"/>
                <w:szCs w:val="24"/>
              </w:rPr>
            </w:pPr>
            <w:r w:rsidRPr="00DB4E14">
              <w:rPr>
                <w:rFonts w:ascii="Arial" w:eastAsia="Times New Roman" w:hAnsi="Arial" w:cs="Arial"/>
                <w:szCs w:val="20"/>
              </w:rPr>
              <w:t>NET INCOME</w:t>
            </w:r>
          </w:p>
        </w:tc>
        <w:tc>
          <w:tcPr>
            <w:tcW w:w="25" w:type="pct"/>
            <w:tcBorders>
              <w:tr2bl w:val="single" w:sz="4" w:space="0" w:color="auto"/>
            </w:tcBorders>
            <w:shd w:val="clear" w:color="auto" w:fill="auto"/>
            <w:vAlign w:val="bottom"/>
          </w:tcPr>
          <w:p w14:paraId="0BD76E3E" w14:textId="7285E1E4" w:rsidR="00D1596F" w:rsidRPr="00DB4E14" w:rsidRDefault="00D1596F"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62AD0A67" w14:textId="77777777" w:rsidR="00D1596F" w:rsidRPr="00DB4E14" w:rsidRDefault="00D1596F" w:rsidP="00B83B7C">
            <w:pPr>
              <w:keepNext/>
              <w:jc w:val="center"/>
              <w:rPr>
                <w:rFonts w:ascii="Arial" w:eastAsia="Times New Roman" w:hAnsi="Arial" w:cs="Times New Roman"/>
                <w:sz w:val="8"/>
                <w:szCs w:val="20"/>
              </w:rPr>
            </w:pPr>
          </w:p>
        </w:tc>
        <w:tc>
          <w:tcPr>
            <w:tcW w:w="355" w:type="pct"/>
            <w:tcBorders>
              <w:tr2bl w:val="single" w:sz="4" w:space="0" w:color="auto"/>
            </w:tcBorders>
            <w:shd w:val="clear" w:color="auto" w:fill="auto"/>
            <w:vAlign w:val="bottom"/>
          </w:tcPr>
          <w:p w14:paraId="2374EF01" w14:textId="209B3154" w:rsidR="00D1596F" w:rsidRPr="00DB4E14" w:rsidRDefault="00C552A4" w:rsidP="00B83B7C">
            <w:pPr>
              <w:keepNext/>
              <w:jc w:val="center"/>
              <w:rPr>
                <w:rFonts w:ascii="Arial" w:eastAsia="Times New Roman" w:hAnsi="Arial" w:cs="Times New Roman"/>
                <w:szCs w:val="20"/>
              </w:rPr>
            </w:pPr>
            <w:r w:rsidRPr="00871176">
              <w:rPr>
                <w:rFonts w:ascii="Arial" w:eastAsia="Times New Roman" w:hAnsi="Arial" w:cs="Arial"/>
                <w:b/>
                <w:szCs w:val="20"/>
              </w:rPr>
              <w:t>16,571</w:t>
            </w:r>
          </w:p>
        </w:tc>
        <w:tc>
          <w:tcPr>
            <w:tcW w:w="124" w:type="pct"/>
            <w:tcBorders>
              <w:tr2bl w:val="single" w:sz="4" w:space="0" w:color="auto"/>
            </w:tcBorders>
            <w:shd w:val="clear" w:color="auto" w:fill="auto"/>
            <w:noWrap/>
            <w:vAlign w:val="bottom"/>
          </w:tcPr>
          <w:p w14:paraId="5801CE2E" w14:textId="01524DF7" w:rsidR="00D1596F" w:rsidRPr="00921678" w:rsidRDefault="00C552A4" w:rsidP="00B83B7C">
            <w:pPr>
              <w:keepNext/>
              <w:spacing w:after="60"/>
              <w:jc w:val="center"/>
              <w:rPr>
                <w:rFonts w:ascii="Arial" w:eastAsia="Times New Roman" w:hAnsi="Arial" w:cs="Times New Roman"/>
                <w:b/>
                <w:szCs w:val="20"/>
              </w:rPr>
            </w:pPr>
            <w:r w:rsidRPr="00921678">
              <w:rPr>
                <w:rFonts w:ascii="Arial" w:eastAsia="Times New Roman" w:hAnsi="Arial" w:cs="Arial"/>
                <w:szCs w:val="20"/>
                <w:vertAlign w:val="superscript"/>
              </w:rPr>
              <w:t>(A)</w:t>
            </w:r>
          </w:p>
        </w:tc>
        <w:tc>
          <w:tcPr>
            <w:tcW w:w="25" w:type="pct"/>
            <w:tcBorders>
              <w:tr2bl w:val="single" w:sz="4" w:space="0" w:color="auto"/>
            </w:tcBorders>
            <w:shd w:val="clear" w:color="auto" w:fill="auto"/>
            <w:vAlign w:val="bottom"/>
          </w:tcPr>
          <w:p w14:paraId="584FAC3A" w14:textId="1537D274" w:rsidR="00D1596F" w:rsidRPr="00DB4E14" w:rsidRDefault="00D1596F"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038F0E08" w14:textId="77777777" w:rsidR="00D1596F" w:rsidRPr="00DB4E14" w:rsidRDefault="00D1596F" w:rsidP="00B83B7C">
            <w:pPr>
              <w:keepNext/>
              <w:jc w:val="center"/>
              <w:rPr>
                <w:rFonts w:ascii="Arial" w:eastAsia="Times New Roman" w:hAnsi="Arial" w:cs="Times New Roman"/>
                <w:sz w:val="8"/>
                <w:szCs w:val="20"/>
              </w:rPr>
            </w:pPr>
          </w:p>
        </w:tc>
        <w:tc>
          <w:tcPr>
            <w:tcW w:w="406" w:type="pct"/>
            <w:tcBorders>
              <w:tr2bl w:val="single" w:sz="4" w:space="0" w:color="auto"/>
            </w:tcBorders>
            <w:shd w:val="clear" w:color="auto" w:fill="auto"/>
            <w:vAlign w:val="bottom"/>
          </w:tcPr>
          <w:p w14:paraId="2219FE08" w14:textId="1EFED953" w:rsidR="00D1596F" w:rsidRPr="006B4B74" w:rsidRDefault="00C552A4" w:rsidP="00B83B7C">
            <w:pPr>
              <w:keepNext/>
              <w:jc w:val="center"/>
              <w:rPr>
                <w:rFonts w:ascii="Arial" w:eastAsia="Times New Roman" w:hAnsi="Arial" w:cs="Times New Roman"/>
                <w:szCs w:val="20"/>
              </w:rPr>
            </w:pPr>
            <w:r>
              <w:rPr>
                <w:rFonts w:ascii="Arial" w:eastAsia="Times New Roman" w:hAnsi="Arial" w:cs="Arial"/>
                <w:bCs/>
                <w:szCs w:val="20"/>
              </w:rPr>
              <w:t>25,489</w:t>
            </w:r>
          </w:p>
        </w:tc>
        <w:tc>
          <w:tcPr>
            <w:tcW w:w="127" w:type="pct"/>
            <w:tcBorders>
              <w:tr2bl w:val="single" w:sz="4" w:space="0" w:color="auto"/>
            </w:tcBorders>
            <w:shd w:val="clear" w:color="auto" w:fill="auto"/>
            <w:noWrap/>
            <w:vAlign w:val="bottom"/>
          </w:tcPr>
          <w:p w14:paraId="5A334A6D" w14:textId="6205B837" w:rsidR="00D1596F" w:rsidRPr="00921678" w:rsidRDefault="00C552A4" w:rsidP="00B83B7C">
            <w:pPr>
              <w:keepNext/>
              <w:spacing w:after="60"/>
              <w:jc w:val="center"/>
              <w:rPr>
                <w:rFonts w:ascii="Arial" w:eastAsia="Times New Roman" w:hAnsi="Arial" w:cs="Times New Roman"/>
                <w:szCs w:val="20"/>
              </w:rPr>
            </w:pPr>
            <w:r w:rsidRPr="00921678">
              <w:rPr>
                <w:rFonts w:ascii="Arial" w:eastAsia="Times New Roman" w:hAnsi="Arial" w:cs="Arial"/>
                <w:szCs w:val="15"/>
                <w:vertAlign w:val="superscript"/>
              </w:rPr>
              <w:t>(D)</w:t>
            </w:r>
          </w:p>
        </w:tc>
        <w:tc>
          <w:tcPr>
            <w:tcW w:w="25" w:type="pct"/>
            <w:tcBorders>
              <w:tr2bl w:val="single" w:sz="4" w:space="0" w:color="auto"/>
            </w:tcBorders>
            <w:shd w:val="clear" w:color="auto" w:fill="auto"/>
            <w:vAlign w:val="bottom"/>
          </w:tcPr>
          <w:p w14:paraId="7CBB2969" w14:textId="199171E7" w:rsidR="00D1596F" w:rsidRPr="00DB4E14" w:rsidRDefault="00D1596F"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33309DFA" w14:textId="77777777" w:rsidR="00D1596F" w:rsidRPr="00DB4E14" w:rsidRDefault="00D1596F"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6B294AF9" w14:textId="0A923D18" w:rsidR="00D1596F" w:rsidRPr="00DB4E14" w:rsidRDefault="00C552A4" w:rsidP="00B83B7C">
            <w:pPr>
              <w:keepNext/>
              <w:jc w:val="center"/>
              <w:rPr>
                <w:rFonts w:ascii="Arial" w:eastAsia="Times New Roman" w:hAnsi="Arial" w:cs="Times New Roman"/>
                <w:szCs w:val="20"/>
              </w:rPr>
            </w:pPr>
            <w:r>
              <w:rPr>
                <w:rFonts w:ascii="Arial" w:eastAsia="Times New Roman" w:hAnsi="Arial" w:cs="Arial"/>
                <w:bCs/>
                <w:szCs w:val="20"/>
              </w:rPr>
              <w:t>20,539</w:t>
            </w:r>
          </w:p>
        </w:tc>
        <w:tc>
          <w:tcPr>
            <w:tcW w:w="122" w:type="pct"/>
            <w:tcBorders>
              <w:tr2bl w:val="single" w:sz="4" w:space="0" w:color="auto"/>
            </w:tcBorders>
            <w:shd w:val="clear" w:color="auto" w:fill="auto"/>
            <w:noWrap/>
            <w:vAlign w:val="bottom"/>
          </w:tcPr>
          <w:p w14:paraId="2A2E136A" w14:textId="45CDFAB6" w:rsidR="00D1596F" w:rsidRPr="00921678" w:rsidRDefault="00C552A4" w:rsidP="00B83B7C">
            <w:pPr>
              <w:keepNext/>
              <w:spacing w:after="60"/>
              <w:jc w:val="center"/>
              <w:rPr>
                <w:rFonts w:ascii="Arial" w:eastAsia="Times New Roman" w:hAnsi="Arial" w:cs="Times New Roman"/>
                <w:szCs w:val="20"/>
              </w:rPr>
            </w:pPr>
            <w:r w:rsidRPr="00921678">
              <w:rPr>
                <w:rFonts w:ascii="Arial" w:eastAsia="Times New Roman" w:hAnsi="Arial" w:cs="Arial"/>
                <w:szCs w:val="15"/>
                <w:vertAlign w:val="superscript"/>
              </w:rPr>
              <w:t>(E)</w:t>
            </w:r>
          </w:p>
        </w:tc>
        <w:tc>
          <w:tcPr>
            <w:tcW w:w="25" w:type="pct"/>
            <w:tcBorders>
              <w:tr2bl w:val="single" w:sz="4" w:space="0" w:color="auto"/>
            </w:tcBorders>
            <w:shd w:val="clear" w:color="auto" w:fill="auto"/>
            <w:vAlign w:val="bottom"/>
          </w:tcPr>
          <w:p w14:paraId="44ABA525" w14:textId="7BCB6283" w:rsidR="00D1596F" w:rsidRPr="00DB4E14" w:rsidRDefault="00D1596F"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07EB5BE7" w14:textId="77777777" w:rsidR="00D1596F" w:rsidRPr="00DB4E14" w:rsidRDefault="00D1596F"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6B317020" w14:textId="513D319C" w:rsidR="00D1596F"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12,193</w:t>
            </w:r>
          </w:p>
        </w:tc>
        <w:tc>
          <w:tcPr>
            <w:tcW w:w="66" w:type="pct"/>
            <w:tcBorders>
              <w:tr2bl w:val="single" w:sz="4" w:space="0" w:color="auto"/>
            </w:tcBorders>
            <w:shd w:val="clear" w:color="auto" w:fill="auto"/>
            <w:noWrap/>
            <w:vAlign w:val="bottom"/>
          </w:tcPr>
          <w:p w14:paraId="62A77934" w14:textId="73D7BA1C" w:rsidR="00D1596F" w:rsidRPr="00921678" w:rsidRDefault="00C552A4" w:rsidP="00B83B7C">
            <w:pPr>
              <w:keepNext/>
              <w:spacing w:after="60"/>
              <w:jc w:val="center"/>
              <w:rPr>
                <w:rFonts w:ascii="Arial" w:eastAsia="Times New Roman" w:hAnsi="Arial" w:cs="Times New Roman"/>
                <w:szCs w:val="20"/>
              </w:rPr>
            </w:pPr>
            <w:r w:rsidRPr="00921678">
              <w:rPr>
                <w:rFonts w:ascii="Arial" w:eastAsia="Times New Roman" w:hAnsi="Arial" w:cs="Arial"/>
                <w:szCs w:val="20"/>
                <w:vertAlign w:val="superscript"/>
              </w:rPr>
              <w:t>(G)</w:t>
            </w:r>
          </w:p>
        </w:tc>
        <w:tc>
          <w:tcPr>
            <w:tcW w:w="25" w:type="pct"/>
            <w:tcBorders>
              <w:tr2bl w:val="single" w:sz="4" w:space="0" w:color="auto"/>
            </w:tcBorders>
            <w:shd w:val="clear" w:color="auto" w:fill="auto"/>
            <w:vAlign w:val="bottom"/>
          </w:tcPr>
          <w:p w14:paraId="4DE1AA37" w14:textId="448F3340" w:rsidR="00D1596F" w:rsidRPr="00DB4E14" w:rsidRDefault="00D1596F"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654BD027" w14:textId="77777777" w:rsidR="00D1596F" w:rsidRPr="00DB4E14" w:rsidRDefault="00D1596F" w:rsidP="00B83B7C">
            <w:pPr>
              <w:keepNext/>
              <w:jc w:val="center"/>
              <w:rPr>
                <w:rFonts w:ascii="Arial" w:eastAsia="Times New Roman" w:hAnsi="Arial" w:cs="Times New Roman"/>
                <w:sz w:val="8"/>
                <w:szCs w:val="20"/>
              </w:rPr>
            </w:pPr>
          </w:p>
        </w:tc>
        <w:tc>
          <w:tcPr>
            <w:tcW w:w="391" w:type="pct"/>
            <w:tcBorders>
              <w:tr2bl w:val="single" w:sz="4" w:space="0" w:color="auto"/>
            </w:tcBorders>
            <w:shd w:val="clear" w:color="auto" w:fill="auto"/>
            <w:vAlign w:val="bottom"/>
          </w:tcPr>
          <w:p w14:paraId="287D4FA5" w14:textId="7C4B6AB0" w:rsidR="00D1596F"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22,074</w:t>
            </w:r>
          </w:p>
        </w:tc>
        <w:tc>
          <w:tcPr>
            <w:tcW w:w="68" w:type="pct"/>
            <w:tcBorders>
              <w:tr2bl w:val="single" w:sz="4" w:space="0" w:color="auto"/>
            </w:tcBorders>
            <w:shd w:val="clear" w:color="auto" w:fill="auto"/>
            <w:noWrap/>
            <w:vAlign w:val="bottom"/>
          </w:tcPr>
          <w:p w14:paraId="6A6540DC" w14:textId="22C64FFF" w:rsidR="00D1596F" w:rsidRPr="00DB4E14" w:rsidRDefault="00D1596F" w:rsidP="00B83B7C">
            <w:pPr>
              <w:keepNext/>
              <w:spacing w:after="60"/>
              <w:jc w:val="center"/>
              <w:rPr>
                <w:rFonts w:ascii="Arial" w:eastAsia="Times New Roman" w:hAnsi="Arial" w:cs="Times New Roman"/>
                <w:sz w:val="8"/>
                <w:szCs w:val="20"/>
              </w:rPr>
            </w:pPr>
          </w:p>
        </w:tc>
      </w:tr>
      <w:tr w:rsidR="0078202C" w:rsidRPr="00DB4E14" w14:paraId="0259B142" w14:textId="77777777" w:rsidTr="003F1FCF">
        <w:trPr>
          <w:tblHeader/>
          <w:jc w:val="center"/>
        </w:trPr>
        <w:tc>
          <w:tcPr>
            <w:tcW w:w="2092" w:type="pct"/>
            <w:tcBorders>
              <w:tr2bl w:val="single" w:sz="4" w:space="0" w:color="auto"/>
            </w:tcBorders>
            <w:shd w:val="clear" w:color="auto" w:fill="auto"/>
          </w:tcPr>
          <w:p w14:paraId="54181A8B" w14:textId="2A747846" w:rsidR="006B4B74" w:rsidRPr="00DB4E14" w:rsidRDefault="00C552A4" w:rsidP="00B83B7C">
            <w:pPr>
              <w:keepNext/>
              <w:ind w:left="240" w:hanging="240"/>
              <w:jc w:val="center"/>
              <w:rPr>
                <w:rFonts w:ascii="Arial" w:eastAsia="Times New Roman" w:hAnsi="Arial" w:cs="Times New Roman"/>
                <w:sz w:val="8"/>
                <w:szCs w:val="24"/>
              </w:rPr>
            </w:pPr>
            <w:r w:rsidRPr="00DB4E14">
              <w:rPr>
                <w:rFonts w:ascii="Arial" w:eastAsia="Times New Roman" w:hAnsi="Arial" w:cs="Arial"/>
                <w:szCs w:val="20"/>
              </w:rPr>
              <w:t>DILUTED EARNINGS PER SHARE</w:t>
            </w:r>
          </w:p>
        </w:tc>
        <w:tc>
          <w:tcPr>
            <w:tcW w:w="25" w:type="pct"/>
            <w:tcBorders>
              <w:tr2bl w:val="single" w:sz="4" w:space="0" w:color="auto"/>
            </w:tcBorders>
            <w:shd w:val="clear" w:color="auto" w:fill="auto"/>
            <w:vAlign w:val="bottom"/>
          </w:tcPr>
          <w:p w14:paraId="3BBF1D7D" w14:textId="44ADFB3C"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2DDB19D4" w14:textId="77777777" w:rsidR="006B4B74" w:rsidRPr="00DB4E14" w:rsidRDefault="006B4B74" w:rsidP="00B83B7C">
            <w:pPr>
              <w:keepNext/>
              <w:jc w:val="center"/>
              <w:rPr>
                <w:rFonts w:ascii="Arial" w:eastAsia="Times New Roman" w:hAnsi="Arial" w:cs="Times New Roman"/>
                <w:sz w:val="8"/>
                <w:szCs w:val="20"/>
              </w:rPr>
            </w:pPr>
          </w:p>
        </w:tc>
        <w:tc>
          <w:tcPr>
            <w:tcW w:w="355" w:type="pct"/>
            <w:tcBorders>
              <w:tr2bl w:val="single" w:sz="4" w:space="0" w:color="auto"/>
            </w:tcBorders>
            <w:shd w:val="clear" w:color="auto" w:fill="auto"/>
            <w:vAlign w:val="bottom"/>
          </w:tcPr>
          <w:p w14:paraId="497AB68D" w14:textId="40839E66" w:rsidR="006B4B74" w:rsidRPr="00DB4E14" w:rsidRDefault="00C552A4" w:rsidP="00B83B7C">
            <w:pPr>
              <w:keepNext/>
              <w:jc w:val="center"/>
              <w:rPr>
                <w:rFonts w:ascii="Arial" w:eastAsia="Times New Roman" w:hAnsi="Arial" w:cs="Times New Roman"/>
                <w:szCs w:val="20"/>
              </w:rPr>
            </w:pPr>
            <w:r w:rsidRPr="00871176">
              <w:rPr>
                <w:rFonts w:ascii="Arial" w:eastAsia="Times New Roman" w:hAnsi="Arial" w:cs="Arial"/>
                <w:b/>
                <w:szCs w:val="20"/>
              </w:rPr>
              <w:t>2.13</w:t>
            </w:r>
          </w:p>
        </w:tc>
        <w:tc>
          <w:tcPr>
            <w:tcW w:w="124" w:type="pct"/>
            <w:tcBorders>
              <w:tr2bl w:val="single" w:sz="4" w:space="0" w:color="auto"/>
            </w:tcBorders>
            <w:shd w:val="clear" w:color="auto" w:fill="auto"/>
            <w:noWrap/>
            <w:vAlign w:val="bottom"/>
          </w:tcPr>
          <w:p w14:paraId="03BA2594" w14:textId="125F11AD" w:rsidR="006B4B74" w:rsidRPr="00DB4E14" w:rsidRDefault="00C552A4" w:rsidP="00B83B7C">
            <w:pPr>
              <w:keepNext/>
              <w:spacing w:after="60"/>
              <w:jc w:val="center"/>
              <w:rPr>
                <w:rFonts w:ascii="Arial" w:eastAsia="Times New Roman" w:hAnsi="Arial" w:cs="Times New Roman"/>
                <w:b/>
                <w:sz w:val="8"/>
                <w:szCs w:val="20"/>
              </w:rPr>
            </w:pPr>
            <w:r w:rsidRPr="00921678">
              <w:rPr>
                <w:rFonts w:ascii="Arial" w:eastAsia="Times New Roman" w:hAnsi="Arial" w:cs="Arial"/>
                <w:szCs w:val="15"/>
                <w:vertAlign w:val="superscript"/>
              </w:rPr>
              <w:t>(A)</w:t>
            </w:r>
          </w:p>
        </w:tc>
        <w:tc>
          <w:tcPr>
            <w:tcW w:w="25" w:type="pct"/>
            <w:tcBorders>
              <w:tr2bl w:val="single" w:sz="4" w:space="0" w:color="auto"/>
            </w:tcBorders>
            <w:shd w:val="clear" w:color="auto" w:fill="auto"/>
            <w:vAlign w:val="bottom"/>
          </w:tcPr>
          <w:p w14:paraId="174056E4" w14:textId="618C1698"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1A521E2E" w14:textId="77777777" w:rsidR="006B4B74" w:rsidRPr="00DB4E14" w:rsidRDefault="006B4B74" w:rsidP="00B83B7C">
            <w:pPr>
              <w:keepNext/>
              <w:jc w:val="center"/>
              <w:rPr>
                <w:rFonts w:ascii="Arial" w:eastAsia="Times New Roman" w:hAnsi="Arial" w:cs="Times New Roman"/>
                <w:sz w:val="8"/>
                <w:szCs w:val="20"/>
              </w:rPr>
            </w:pPr>
          </w:p>
        </w:tc>
        <w:tc>
          <w:tcPr>
            <w:tcW w:w="406" w:type="pct"/>
            <w:tcBorders>
              <w:tr2bl w:val="single" w:sz="4" w:space="0" w:color="auto"/>
            </w:tcBorders>
            <w:shd w:val="clear" w:color="auto" w:fill="auto"/>
            <w:vAlign w:val="bottom"/>
          </w:tcPr>
          <w:p w14:paraId="5B5C8AC6" w14:textId="029F11F6" w:rsidR="006B4B74" w:rsidRPr="006B4B74" w:rsidRDefault="00C552A4" w:rsidP="00B83B7C">
            <w:pPr>
              <w:keepNext/>
              <w:jc w:val="center"/>
              <w:rPr>
                <w:rFonts w:ascii="Arial" w:eastAsia="Times New Roman" w:hAnsi="Arial" w:cs="Times New Roman"/>
                <w:szCs w:val="20"/>
              </w:rPr>
            </w:pPr>
            <w:r>
              <w:rPr>
                <w:rFonts w:ascii="Arial" w:eastAsia="Times New Roman" w:hAnsi="Arial" w:cs="Arial"/>
                <w:bCs/>
                <w:szCs w:val="20"/>
              </w:rPr>
              <w:t>3.25</w:t>
            </w:r>
          </w:p>
        </w:tc>
        <w:tc>
          <w:tcPr>
            <w:tcW w:w="127" w:type="pct"/>
            <w:tcBorders>
              <w:tr2bl w:val="single" w:sz="4" w:space="0" w:color="auto"/>
            </w:tcBorders>
            <w:shd w:val="clear" w:color="auto" w:fill="auto"/>
            <w:noWrap/>
            <w:vAlign w:val="bottom"/>
          </w:tcPr>
          <w:p w14:paraId="0844B363" w14:textId="3D14442A" w:rsidR="006B4B74" w:rsidRPr="00921678" w:rsidRDefault="00C552A4" w:rsidP="00B83B7C">
            <w:pPr>
              <w:keepNext/>
              <w:spacing w:after="60"/>
              <w:jc w:val="center"/>
              <w:rPr>
                <w:rFonts w:ascii="Arial" w:eastAsia="Times New Roman" w:hAnsi="Arial" w:cs="Times New Roman"/>
                <w:szCs w:val="20"/>
              </w:rPr>
            </w:pPr>
            <w:r w:rsidRPr="00921678">
              <w:rPr>
                <w:rFonts w:ascii="Arial" w:eastAsia="Times New Roman" w:hAnsi="Arial" w:cs="Arial"/>
                <w:szCs w:val="15"/>
                <w:vertAlign w:val="superscript"/>
              </w:rPr>
              <w:t>(D)</w:t>
            </w:r>
          </w:p>
        </w:tc>
        <w:tc>
          <w:tcPr>
            <w:tcW w:w="25" w:type="pct"/>
            <w:tcBorders>
              <w:tr2bl w:val="single" w:sz="4" w:space="0" w:color="auto"/>
            </w:tcBorders>
            <w:shd w:val="clear" w:color="auto" w:fill="auto"/>
            <w:vAlign w:val="bottom"/>
          </w:tcPr>
          <w:p w14:paraId="4EA28E31" w14:textId="30DF3491"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4D35D49A" w14:textId="77777777" w:rsidR="006B4B74" w:rsidRPr="00DB4E14" w:rsidRDefault="006B4B74"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2529F9E1" w14:textId="17AB3900"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2.</w:t>
            </w:r>
            <w:r>
              <w:rPr>
                <w:rFonts w:ascii="Arial" w:eastAsia="Times New Roman" w:hAnsi="Arial" w:cs="Arial"/>
                <w:bCs/>
                <w:szCs w:val="20"/>
              </w:rPr>
              <w:t>56</w:t>
            </w:r>
          </w:p>
        </w:tc>
        <w:tc>
          <w:tcPr>
            <w:tcW w:w="122" w:type="pct"/>
            <w:tcBorders>
              <w:tr2bl w:val="single" w:sz="4" w:space="0" w:color="auto"/>
            </w:tcBorders>
            <w:shd w:val="clear" w:color="auto" w:fill="auto"/>
            <w:noWrap/>
            <w:vAlign w:val="bottom"/>
          </w:tcPr>
          <w:p w14:paraId="5663EFB9" w14:textId="60A9546C" w:rsidR="006B4B74" w:rsidRPr="00921678" w:rsidRDefault="00C552A4" w:rsidP="00B83B7C">
            <w:pPr>
              <w:keepNext/>
              <w:spacing w:after="60"/>
              <w:jc w:val="center"/>
              <w:rPr>
                <w:rFonts w:ascii="Arial" w:eastAsia="Times New Roman" w:hAnsi="Arial" w:cs="Times New Roman"/>
                <w:szCs w:val="20"/>
              </w:rPr>
            </w:pPr>
            <w:r w:rsidRPr="00921678">
              <w:rPr>
                <w:rFonts w:ascii="Arial" w:eastAsia="Times New Roman" w:hAnsi="Arial" w:cs="Arial"/>
                <w:szCs w:val="15"/>
                <w:vertAlign w:val="superscript"/>
              </w:rPr>
              <w:t>(E)</w:t>
            </w:r>
          </w:p>
        </w:tc>
        <w:tc>
          <w:tcPr>
            <w:tcW w:w="25" w:type="pct"/>
            <w:tcBorders>
              <w:tr2bl w:val="single" w:sz="4" w:space="0" w:color="auto"/>
            </w:tcBorders>
            <w:shd w:val="clear" w:color="auto" w:fill="auto"/>
            <w:vAlign w:val="bottom"/>
          </w:tcPr>
          <w:p w14:paraId="52F074E2" w14:textId="7DF06FF8"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6DC0D26C" w14:textId="77777777" w:rsidR="006B4B74" w:rsidRPr="00DB4E14" w:rsidRDefault="006B4B74"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19556EA6" w14:textId="5ACBA256"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1.48</w:t>
            </w:r>
          </w:p>
        </w:tc>
        <w:tc>
          <w:tcPr>
            <w:tcW w:w="66" w:type="pct"/>
            <w:tcBorders>
              <w:tr2bl w:val="single" w:sz="4" w:space="0" w:color="auto"/>
            </w:tcBorders>
            <w:shd w:val="clear" w:color="auto" w:fill="auto"/>
            <w:noWrap/>
            <w:vAlign w:val="bottom"/>
          </w:tcPr>
          <w:p w14:paraId="7D82A20E" w14:textId="55BC1612" w:rsidR="006B4B74" w:rsidRPr="00921678" w:rsidRDefault="00C552A4" w:rsidP="00B83B7C">
            <w:pPr>
              <w:keepNext/>
              <w:spacing w:after="60"/>
              <w:jc w:val="center"/>
              <w:rPr>
                <w:rFonts w:ascii="Arial" w:eastAsia="Times New Roman" w:hAnsi="Arial" w:cs="Times New Roman"/>
                <w:szCs w:val="20"/>
              </w:rPr>
            </w:pPr>
            <w:r w:rsidRPr="00921678">
              <w:rPr>
                <w:rFonts w:ascii="Arial" w:eastAsia="Times New Roman" w:hAnsi="Arial" w:cs="Arial"/>
                <w:szCs w:val="15"/>
                <w:vertAlign w:val="superscript"/>
              </w:rPr>
              <w:t>(G)</w:t>
            </w:r>
          </w:p>
        </w:tc>
        <w:tc>
          <w:tcPr>
            <w:tcW w:w="25" w:type="pct"/>
            <w:tcBorders>
              <w:tr2bl w:val="single" w:sz="4" w:space="0" w:color="auto"/>
            </w:tcBorders>
            <w:shd w:val="clear" w:color="auto" w:fill="auto"/>
            <w:vAlign w:val="bottom"/>
          </w:tcPr>
          <w:p w14:paraId="178FE56E" w14:textId="0C04805F"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066167A2" w14:textId="77777777" w:rsidR="006B4B74" w:rsidRPr="00DB4E14" w:rsidRDefault="006B4B74" w:rsidP="00B83B7C">
            <w:pPr>
              <w:keepNext/>
              <w:jc w:val="center"/>
              <w:rPr>
                <w:rFonts w:ascii="Arial" w:eastAsia="Times New Roman" w:hAnsi="Arial" w:cs="Times New Roman"/>
                <w:sz w:val="8"/>
                <w:szCs w:val="20"/>
              </w:rPr>
            </w:pPr>
          </w:p>
        </w:tc>
        <w:tc>
          <w:tcPr>
            <w:tcW w:w="391" w:type="pct"/>
            <w:tcBorders>
              <w:tr2bl w:val="single" w:sz="4" w:space="0" w:color="auto"/>
            </w:tcBorders>
            <w:shd w:val="clear" w:color="auto" w:fill="auto"/>
            <w:vAlign w:val="bottom"/>
          </w:tcPr>
          <w:p w14:paraId="61D16DF1" w14:textId="58E42C57"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2.63</w:t>
            </w:r>
          </w:p>
        </w:tc>
        <w:tc>
          <w:tcPr>
            <w:tcW w:w="68" w:type="pct"/>
            <w:tcBorders>
              <w:tr2bl w:val="single" w:sz="4" w:space="0" w:color="auto"/>
            </w:tcBorders>
            <w:shd w:val="clear" w:color="auto" w:fill="auto"/>
            <w:noWrap/>
            <w:vAlign w:val="bottom"/>
          </w:tcPr>
          <w:p w14:paraId="3A73AA51" w14:textId="346AF5A4" w:rsidR="006B4B74" w:rsidRPr="00DB4E14" w:rsidRDefault="006B4B74" w:rsidP="00B83B7C">
            <w:pPr>
              <w:keepNext/>
              <w:spacing w:after="60"/>
              <w:jc w:val="center"/>
              <w:rPr>
                <w:rFonts w:ascii="Arial" w:eastAsia="Times New Roman" w:hAnsi="Arial" w:cs="Times New Roman"/>
                <w:sz w:val="8"/>
                <w:szCs w:val="20"/>
              </w:rPr>
            </w:pPr>
          </w:p>
        </w:tc>
      </w:tr>
      <w:tr w:rsidR="0078202C" w:rsidRPr="00DB4E14" w14:paraId="7142D1EA" w14:textId="77777777" w:rsidTr="003F1FCF">
        <w:trPr>
          <w:tblHeader/>
          <w:jc w:val="center"/>
        </w:trPr>
        <w:tc>
          <w:tcPr>
            <w:tcW w:w="2092" w:type="pct"/>
            <w:tcBorders>
              <w:tr2bl w:val="single" w:sz="4" w:space="0" w:color="auto"/>
            </w:tcBorders>
            <w:shd w:val="clear" w:color="auto" w:fill="auto"/>
          </w:tcPr>
          <w:p w14:paraId="45F1DD8F" w14:textId="7D228C74" w:rsidR="006B4B74" w:rsidRPr="00DB4E14" w:rsidRDefault="00C552A4" w:rsidP="00B83B7C">
            <w:pPr>
              <w:keepNext/>
              <w:ind w:left="240" w:hanging="240"/>
              <w:jc w:val="center"/>
              <w:rPr>
                <w:rFonts w:ascii="Arial" w:eastAsia="Times New Roman" w:hAnsi="Arial" w:cs="Times New Roman"/>
                <w:sz w:val="8"/>
                <w:szCs w:val="24"/>
              </w:rPr>
            </w:pPr>
            <w:r w:rsidRPr="00DB4E14">
              <w:rPr>
                <w:rFonts w:ascii="Arial" w:eastAsia="Times New Roman" w:hAnsi="Arial" w:cs="Arial"/>
                <w:szCs w:val="20"/>
              </w:rPr>
              <w:t>CASH DIVIDENDS DECLARED PER SHARE</w:t>
            </w:r>
          </w:p>
        </w:tc>
        <w:tc>
          <w:tcPr>
            <w:tcW w:w="25" w:type="pct"/>
            <w:tcBorders>
              <w:tr2bl w:val="single" w:sz="4" w:space="0" w:color="auto"/>
            </w:tcBorders>
            <w:shd w:val="clear" w:color="auto" w:fill="auto"/>
            <w:vAlign w:val="bottom"/>
          </w:tcPr>
          <w:p w14:paraId="6ACD93B6" w14:textId="23BD78FB"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6BA89903" w14:textId="77777777" w:rsidR="006B4B74" w:rsidRPr="00DB4E14" w:rsidRDefault="006B4B74" w:rsidP="00B83B7C">
            <w:pPr>
              <w:keepNext/>
              <w:jc w:val="center"/>
              <w:rPr>
                <w:rFonts w:ascii="Arial" w:eastAsia="Times New Roman" w:hAnsi="Arial" w:cs="Times New Roman"/>
                <w:sz w:val="8"/>
                <w:szCs w:val="20"/>
              </w:rPr>
            </w:pPr>
          </w:p>
        </w:tc>
        <w:tc>
          <w:tcPr>
            <w:tcW w:w="355" w:type="pct"/>
            <w:tcBorders>
              <w:tr2bl w:val="single" w:sz="4" w:space="0" w:color="auto"/>
            </w:tcBorders>
            <w:shd w:val="clear" w:color="auto" w:fill="auto"/>
            <w:vAlign w:val="bottom"/>
          </w:tcPr>
          <w:p w14:paraId="3E02F782" w14:textId="3DB04F3B"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
                <w:bCs/>
                <w:szCs w:val="20"/>
              </w:rPr>
              <w:t>1.</w:t>
            </w:r>
            <w:r>
              <w:rPr>
                <w:rFonts w:ascii="Arial" w:eastAsia="Times New Roman" w:hAnsi="Arial" w:cs="Arial"/>
                <w:b/>
                <w:bCs/>
                <w:szCs w:val="20"/>
              </w:rPr>
              <w:t>68</w:t>
            </w:r>
          </w:p>
        </w:tc>
        <w:tc>
          <w:tcPr>
            <w:tcW w:w="124" w:type="pct"/>
            <w:tcBorders>
              <w:tr2bl w:val="single" w:sz="4" w:space="0" w:color="auto"/>
            </w:tcBorders>
            <w:shd w:val="clear" w:color="auto" w:fill="auto"/>
            <w:noWrap/>
            <w:vAlign w:val="bottom"/>
          </w:tcPr>
          <w:p w14:paraId="12DE13F7" w14:textId="36D6FF10" w:rsidR="006B4B74" w:rsidRPr="00DB4E1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6CB0A71F" w14:textId="7103E665"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50083989" w14:textId="77777777" w:rsidR="006B4B74" w:rsidRPr="00DB4E14" w:rsidRDefault="006B4B74" w:rsidP="00B83B7C">
            <w:pPr>
              <w:keepNext/>
              <w:jc w:val="center"/>
              <w:rPr>
                <w:rFonts w:ascii="Arial" w:eastAsia="Times New Roman" w:hAnsi="Arial" w:cs="Times New Roman"/>
                <w:sz w:val="8"/>
                <w:szCs w:val="20"/>
              </w:rPr>
            </w:pPr>
          </w:p>
        </w:tc>
        <w:tc>
          <w:tcPr>
            <w:tcW w:w="406" w:type="pct"/>
            <w:tcBorders>
              <w:tr2bl w:val="single" w:sz="4" w:space="0" w:color="auto"/>
            </w:tcBorders>
            <w:shd w:val="clear" w:color="auto" w:fill="auto"/>
            <w:vAlign w:val="bottom"/>
          </w:tcPr>
          <w:p w14:paraId="66941E8D" w14:textId="33701514" w:rsidR="006B4B74" w:rsidRPr="006B4B74" w:rsidRDefault="00C552A4" w:rsidP="00B83B7C">
            <w:pPr>
              <w:keepNext/>
              <w:jc w:val="center"/>
              <w:rPr>
                <w:rFonts w:ascii="Arial" w:eastAsia="Times New Roman" w:hAnsi="Arial" w:cs="Times New Roman"/>
                <w:szCs w:val="20"/>
              </w:rPr>
            </w:pPr>
            <w:r w:rsidRPr="006B4B74">
              <w:rPr>
                <w:rFonts w:ascii="Arial" w:eastAsia="Times New Roman" w:hAnsi="Arial" w:cs="Arial"/>
                <w:bCs/>
                <w:szCs w:val="20"/>
              </w:rPr>
              <w:t>1.56</w:t>
            </w:r>
          </w:p>
        </w:tc>
        <w:tc>
          <w:tcPr>
            <w:tcW w:w="127" w:type="pct"/>
            <w:tcBorders>
              <w:tr2bl w:val="single" w:sz="4" w:space="0" w:color="auto"/>
            </w:tcBorders>
            <w:shd w:val="clear" w:color="auto" w:fill="auto"/>
            <w:noWrap/>
            <w:vAlign w:val="bottom"/>
          </w:tcPr>
          <w:p w14:paraId="5B64E2A2" w14:textId="3DAAABE0" w:rsidR="006B4B74" w:rsidRPr="006B4B7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485751C5" w14:textId="57907B87"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58E8C224" w14:textId="77777777" w:rsidR="006B4B74" w:rsidRPr="00DB4E14" w:rsidRDefault="006B4B74"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746CB52B" w14:textId="171454C9"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1.44</w:t>
            </w:r>
          </w:p>
        </w:tc>
        <w:tc>
          <w:tcPr>
            <w:tcW w:w="122" w:type="pct"/>
            <w:tcBorders>
              <w:tr2bl w:val="single" w:sz="4" w:space="0" w:color="auto"/>
            </w:tcBorders>
            <w:shd w:val="clear" w:color="auto" w:fill="auto"/>
            <w:noWrap/>
            <w:vAlign w:val="bottom"/>
          </w:tcPr>
          <w:p w14:paraId="096F2783" w14:textId="5CDFCB00" w:rsidR="006B4B74" w:rsidRPr="00DB4E1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084B8DDB" w14:textId="107B9A7E"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558DC60D" w14:textId="77777777" w:rsidR="006B4B74" w:rsidRPr="00DB4E14" w:rsidRDefault="006B4B74"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3AF3C31B" w14:textId="2418BDB0"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1.24</w:t>
            </w:r>
          </w:p>
        </w:tc>
        <w:tc>
          <w:tcPr>
            <w:tcW w:w="66" w:type="pct"/>
            <w:tcBorders>
              <w:tr2bl w:val="single" w:sz="4" w:space="0" w:color="auto"/>
            </w:tcBorders>
            <w:shd w:val="clear" w:color="auto" w:fill="auto"/>
            <w:noWrap/>
            <w:vAlign w:val="bottom"/>
          </w:tcPr>
          <w:p w14:paraId="3490A93E" w14:textId="70E27EEE" w:rsidR="006B4B74" w:rsidRPr="00DB4E1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2CB97F79" w14:textId="3C2C6247"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635C1787" w14:textId="77777777" w:rsidR="006B4B74" w:rsidRPr="00DB4E14" w:rsidRDefault="006B4B74" w:rsidP="00B83B7C">
            <w:pPr>
              <w:keepNext/>
              <w:jc w:val="center"/>
              <w:rPr>
                <w:rFonts w:ascii="Arial" w:eastAsia="Times New Roman" w:hAnsi="Arial" w:cs="Times New Roman"/>
                <w:sz w:val="8"/>
                <w:szCs w:val="20"/>
              </w:rPr>
            </w:pPr>
          </w:p>
        </w:tc>
        <w:tc>
          <w:tcPr>
            <w:tcW w:w="391" w:type="pct"/>
            <w:tcBorders>
              <w:tr2bl w:val="single" w:sz="4" w:space="0" w:color="auto"/>
            </w:tcBorders>
            <w:shd w:val="clear" w:color="auto" w:fill="auto"/>
            <w:vAlign w:val="bottom"/>
          </w:tcPr>
          <w:p w14:paraId="5EFF7653" w14:textId="64BF840A"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1.12</w:t>
            </w:r>
          </w:p>
        </w:tc>
        <w:tc>
          <w:tcPr>
            <w:tcW w:w="68" w:type="pct"/>
            <w:tcBorders>
              <w:tr2bl w:val="single" w:sz="4" w:space="0" w:color="auto"/>
            </w:tcBorders>
            <w:shd w:val="clear" w:color="auto" w:fill="auto"/>
            <w:noWrap/>
            <w:vAlign w:val="bottom"/>
          </w:tcPr>
          <w:p w14:paraId="096B37A8" w14:textId="0DC31457" w:rsidR="006B4B74" w:rsidRPr="00DB4E14" w:rsidRDefault="006B4B74" w:rsidP="00B83B7C">
            <w:pPr>
              <w:keepNext/>
              <w:spacing w:after="60"/>
              <w:jc w:val="center"/>
              <w:rPr>
                <w:rFonts w:ascii="Arial" w:eastAsia="Times New Roman" w:hAnsi="Arial" w:cs="Times New Roman"/>
                <w:sz w:val="8"/>
                <w:szCs w:val="20"/>
              </w:rPr>
            </w:pPr>
          </w:p>
        </w:tc>
      </w:tr>
      <w:tr w:rsidR="0078202C" w:rsidRPr="00DB4E14" w14:paraId="5FC9CB5B" w14:textId="77777777" w:rsidTr="003F1FCF">
        <w:trPr>
          <w:tblHeader/>
          <w:jc w:val="center"/>
        </w:trPr>
        <w:tc>
          <w:tcPr>
            <w:tcW w:w="2092" w:type="pct"/>
            <w:tcBorders>
              <w:tr2bl w:val="single" w:sz="4" w:space="0" w:color="auto"/>
            </w:tcBorders>
            <w:shd w:val="clear" w:color="auto" w:fill="auto"/>
          </w:tcPr>
          <w:p w14:paraId="2B7BEC74" w14:textId="1046141E" w:rsidR="006B4B74" w:rsidRPr="00DB4E14" w:rsidRDefault="00C552A4" w:rsidP="00B83B7C">
            <w:pPr>
              <w:keepNext/>
              <w:ind w:left="240" w:hanging="240"/>
              <w:jc w:val="center"/>
              <w:rPr>
                <w:rFonts w:ascii="Arial" w:eastAsia="Times New Roman" w:hAnsi="Arial" w:cs="Times New Roman"/>
                <w:sz w:val="8"/>
                <w:szCs w:val="24"/>
              </w:rPr>
            </w:pPr>
            <w:r w:rsidRPr="00DB4E14">
              <w:rPr>
                <w:rFonts w:ascii="Arial" w:eastAsia="Times New Roman" w:hAnsi="Arial" w:cs="Arial"/>
                <w:szCs w:val="20"/>
              </w:rPr>
              <w:t>CASH, CASH EQUIVALENTS, AND SHORT-TERM INVESTMENTS</w:t>
            </w:r>
          </w:p>
        </w:tc>
        <w:tc>
          <w:tcPr>
            <w:tcW w:w="25" w:type="pct"/>
            <w:tcBorders>
              <w:tr2bl w:val="single" w:sz="4" w:space="0" w:color="auto"/>
            </w:tcBorders>
            <w:shd w:val="clear" w:color="auto" w:fill="auto"/>
            <w:vAlign w:val="bottom"/>
          </w:tcPr>
          <w:p w14:paraId="4C2AEE17" w14:textId="0FEFF938"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25FCBAEE" w14:textId="77777777" w:rsidR="006B4B74" w:rsidRPr="00DB4E14" w:rsidRDefault="006B4B74" w:rsidP="00B83B7C">
            <w:pPr>
              <w:keepNext/>
              <w:jc w:val="center"/>
              <w:rPr>
                <w:rFonts w:ascii="Arial" w:eastAsia="Times New Roman" w:hAnsi="Arial" w:cs="Times New Roman"/>
                <w:sz w:val="8"/>
                <w:szCs w:val="20"/>
              </w:rPr>
            </w:pPr>
          </w:p>
        </w:tc>
        <w:tc>
          <w:tcPr>
            <w:tcW w:w="355" w:type="pct"/>
            <w:tcBorders>
              <w:tr2bl w:val="single" w:sz="4" w:space="0" w:color="auto"/>
            </w:tcBorders>
            <w:shd w:val="clear" w:color="auto" w:fill="auto"/>
            <w:vAlign w:val="bottom"/>
          </w:tcPr>
          <w:p w14:paraId="6B9BF661" w14:textId="191EA016" w:rsidR="006B4B74" w:rsidRPr="00DB4E14" w:rsidRDefault="00C552A4" w:rsidP="00B83B7C">
            <w:pPr>
              <w:keepNext/>
              <w:jc w:val="center"/>
              <w:rPr>
                <w:rFonts w:ascii="Arial" w:eastAsia="Times New Roman" w:hAnsi="Arial" w:cs="Times New Roman"/>
                <w:szCs w:val="20"/>
              </w:rPr>
            </w:pPr>
            <w:r w:rsidRPr="00871176">
              <w:rPr>
                <w:rFonts w:ascii="Arial" w:eastAsia="Times New Roman" w:hAnsi="Arial" w:cs="Arial"/>
                <w:b/>
                <w:szCs w:val="20"/>
              </w:rPr>
              <w:t>133,768</w:t>
            </w:r>
          </w:p>
        </w:tc>
        <w:tc>
          <w:tcPr>
            <w:tcW w:w="124" w:type="pct"/>
            <w:tcBorders>
              <w:tr2bl w:val="single" w:sz="4" w:space="0" w:color="auto"/>
            </w:tcBorders>
            <w:shd w:val="clear" w:color="auto" w:fill="auto"/>
            <w:noWrap/>
            <w:vAlign w:val="bottom"/>
          </w:tcPr>
          <w:p w14:paraId="5947D0BC" w14:textId="043881E2" w:rsidR="006B4B74" w:rsidRPr="00DB4E1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331FB2E9" w14:textId="06DB78D9"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621F5CB9" w14:textId="77777777" w:rsidR="006B4B74" w:rsidRPr="00DB4E14" w:rsidRDefault="006B4B74" w:rsidP="00B83B7C">
            <w:pPr>
              <w:keepNext/>
              <w:jc w:val="center"/>
              <w:rPr>
                <w:rFonts w:ascii="Arial" w:eastAsia="Times New Roman" w:hAnsi="Arial" w:cs="Times New Roman"/>
                <w:sz w:val="8"/>
                <w:szCs w:val="20"/>
              </w:rPr>
            </w:pPr>
          </w:p>
        </w:tc>
        <w:tc>
          <w:tcPr>
            <w:tcW w:w="406" w:type="pct"/>
            <w:tcBorders>
              <w:tr2bl w:val="single" w:sz="4" w:space="0" w:color="auto"/>
            </w:tcBorders>
            <w:shd w:val="clear" w:color="auto" w:fill="auto"/>
            <w:vAlign w:val="bottom"/>
          </w:tcPr>
          <w:p w14:paraId="68351B5E" w14:textId="0860C8D3" w:rsidR="006B4B74" w:rsidRPr="006B4B74" w:rsidRDefault="00C552A4" w:rsidP="00B83B7C">
            <w:pPr>
              <w:keepNext/>
              <w:jc w:val="center"/>
              <w:rPr>
                <w:rFonts w:ascii="Arial" w:eastAsia="Times New Roman" w:hAnsi="Arial" w:cs="Times New Roman"/>
                <w:szCs w:val="20"/>
              </w:rPr>
            </w:pPr>
            <w:r w:rsidRPr="006B4B74">
              <w:rPr>
                <w:rFonts w:ascii="Arial" w:eastAsia="Times New Roman" w:hAnsi="Arial" w:cs="Arial"/>
                <w:bCs/>
                <w:szCs w:val="20"/>
              </w:rPr>
              <w:t>132,981</w:t>
            </w:r>
          </w:p>
        </w:tc>
        <w:tc>
          <w:tcPr>
            <w:tcW w:w="127" w:type="pct"/>
            <w:tcBorders>
              <w:tr2bl w:val="single" w:sz="4" w:space="0" w:color="auto"/>
            </w:tcBorders>
            <w:shd w:val="clear" w:color="auto" w:fill="auto"/>
            <w:noWrap/>
            <w:vAlign w:val="bottom"/>
          </w:tcPr>
          <w:p w14:paraId="5867D025" w14:textId="2CB7C3B9" w:rsidR="006B4B74" w:rsidRPr="006B4B7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21A903F8" w14:textId="20DC4E1A"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6C0A037A" w14:textId="77777777" w:rsidR="006B4B74" w:rsidRPr="00DB4E14" w:rsidRDefault="006B4B74"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57345CF9" w14:textId="4F4726C9"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113,240</w:t>
            </w:r>
          </w:p>
        </w:tc>
        <w:tc>
          <w:tcPr>
            <w:tcW w:w="122" w:type="pct"/>
            <w:tcBorders>
              <w:tr2bl w:val="single" w:sz="4" w:space="0" w:color="auto"/>
            </w:tcBorders>
            <w:shd w:val="clear" w:color="auto" w:fill="auto"/>
            <w:noWrap/>
            <w:vAlign w:val="bottom"/>
          </w:tcPr>
          <w:p w14:paraId="0EDFADD4" w14:textId="3EACF045" w:rsidR="006B4B74" w:rsidRPr="00DB4E1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361C4AAC" w14:textId="0B8A6315"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76698C36" w14:textId="77777777" w:rsidR="006B4B74" w:rsidRPr="00DB4E14" w:rsidRDefault="006B4B74"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4A34EAC1" w14:textId="7E2AED8F"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96,526</w:t>
            </w:r>
          </w:p>
        </w:tc>
        <w:tc>
          <w:tcPr>
            <w:tcW w:w="66" w:type="pct"/>
            <w:tcBorders>
              <w:tr2bl w:val="single" w:sz="4" w:space="0" w:color="auto"/>
            </w:tcBorders>
            <w:shd w:val="clear" w:color="auto" w:fill="auto"/>
            <w:noWrap/>
            <w:vAlign w:val="bottom"/>
          </w:tcPr>
          <w:p w14:paraId="6B1EC0C2" w14:textId="5707D234" w:rsidR="006B4B74" w:rsidRPr="00DB4E1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15D5B9BB" w14:textId="6217E9DC"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4342FA19" w14:textId="77777777" w:rsidR="006B4B74" w:rsidRPr="00DB4E14" w:rsidRDefault="006B4B74" w:rsidP="00B83B7C">
            <w:pPr>
              <w:keepNext/>
              <w:jc w:val="center"/>
              <w:rPr>
                <w:rFonts w:ascii="Arial" w:eastAsia="Times New Roman" w:hAnsi="Arial" w:cs="Times New Roman"/>
                <w:sz w:val="8"/>
                <w:szCs w:val="20"/>
              </w:rPr>
            </w:pPr>
          </w:p>
        </w:tc>
        <w:tc>
          <w:tcPr>
            <w:tcW w:w="391" w:type="pct"/>
            <w:tcBorders>
              <w:tr2bl w:val="single" w:sz="4" w:space="0" w:color="auto"/>
            </w:tcBorders>
            <w:shd w:val="clear" w:color="auto" w:fill="auto"/>
            <w:vAlign w:val="bottom"/>
          </w:tcPr>
          <w:p w14:paraId="7B816FA3" w14:textId="2708AFBE"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85,709</w:t>
            </w:r>
          </w:p>
        </w:tc>
        <w:tc>
          <w:tcPr>
            <w:tcW w:w="68" w:type="pct"/>
            <w:tcBorders>
              <w:tr2bl w:val="single" w:sz="4" w:space="0" w:color="auto"/>
            </w:tcBorders>
            <w:shd w:val="clear" w:color="auto" w:fill="auto"/>
            <w:noWrap/>
            <w:vAlign w:val="bottom"/>
          </w:tcPr>
          <w:p w14:paraId="2FA4C943" w14:textId="4A737603" w:rsidR="006B4B74" w:rsidRPr="00DB4E14" w:rsidRDefault="006B4B74" w:rsidP="00B83B7C">
            <w:pPr>
              <w:keepNext/>
              <w:spacing w:after="60"/>
              <w:jc w:val="center"/>
              <w:rPr>
                <w:rFonts w:ascii="Arial" w:eastAsia="Times New Roman" w:hAnsi="Arial" w:cs="Times New Roman"/>
                <w:sz w:val="8"/>
                <w:szCs w:val="20"/>
              </w:rPr>
            </w:pPr>
          </w:p>
        </w:tc>
      </w:tr>
      <w:tr w:rsidR="0078202C" w:rsidRPr="00DB4E14" w14:paraId="05A504BD" w14:textId="77777777" w:rsidTr="003F1FCF">
        <w:trPr>
          <w:tblHeader/>
          <w:jc w:val="center"/>
        </w:trPr>
        <w:tc>
          <w:tcPr>
            <w:tcW w:w="2092" w:type="pct"/>
            <w:tcBorders>
              <w:tr2bl w:val="single" w:sz="4" w:space="0" w:color="auto"/>
            </w:tcBorders>
            <w:shd w:val="clear" w:color="auto" w:fill="auto"/>
          </w:tcPr>
          <w:p w14:paraId="5B8B4EDA" w14:textId="3AA6495D" w:rsidR="006B4B74" w:rsidRPr="00DB4E14" w:rsidRDefault="00C552A4" w:rsidP="00B83B7C">
            <w:pPr>
              <w:keepNext/>
              <w:ind w:left="240" w:hanging="240"/>
              <w:jc w:val="center"/>
              <w:rPr>
                <w:rFonts w:ascii="Arial" w:eastAsia="Times New Roman" w:hAnsi="Arial" w:cs="Times New Roman"/>
                <w:sz w:val="8"/>
                <w:szCs w:val="24"/>
              </w:rPr>
            </w:pPr>
            <w:r w:rsidRPr="00DB4E14">
              <w:rPr>
                <w:rFonts w:ascii="Arial" w:eastAsia="Times New Roman" w:hAnsi="Arial" w:cs="Arial"/>
                <w:szCs w:val="20"/>
              </w:rPr>
              <w:t>TOTAL ASSETS</w:t>
            </w:r>
          </w:p>
        </w:tc>
        <w:tc>
          <w:tcPr>
            <w:tcW w:w="25" w:type="pct"/>
            <w:tcBorders>
              <w:tr2bl w:val="single" w:sz="4" w:space="0" w:color="auto"/>
            </w:tcBorders>
            <w:shd w:val="clear" w:color="auto" w:fill="auto"/>
            <w:vAlign w:val="bottom"/>
          </w:tcPr>
          <w:p w14:paraId="0A5CF783" w14:textId="4A8329CE"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2B9008CD" w14:textId="77777777" w:rsidR="006B4B74" w:rsidRPr="00DB4E14" w:rsidRDefault="006B4B74" w:rsidP="00B83B7C">
            <w:pPr>
              <w:keepNext/>
              <w:jc w:val="center"/>
              <w:rPr>
                <w:rFonts w:ascii="Arial" w:eastAsia="Times New Roman" w:hAnsi="Arial" w:cs="Times New Roman"/>
                <w:sz w:val="8"/>
                <w:szCs w:val="20"/>
              </w:rPr>
            </w:pPr>
          </w:p>
        </w:tc>
        <w:tc>
          <w:tcPr>
            <w:tcW w:w="355" w:type="pct"/>
            <w:tcBorders>
              <w:tr2bl w:val="single" w:sz="4" w:space="0" w:color="auto"/>
            </w:tcBorders>
            <w:shd w:val="clear" w:color="auto" w:fill="auto"/>
            <w:vAlign w:val="bottom"/>
          </w:tcPr>
          <w:p w14:paraId="4FAE5A64" w14:textId="34FF03BD" w:rsidR="006B4B74" w:rsidRPr="00DB4E14" w:rsidRDefault="00C552A4" w:rsidP="00B83B7C">
            <w:pPr>
              <w:keepNext/>
              <w:jc w:val="center"/>
              <w:rPr>
                <w:rFonts w:ascii="Arial" w:eastAsia="Times New Roman" w:hAnsi="Arial" w:cs="Times New Roman"/>
                <w:szCs w:val="20"/>
              </w:rPr>
            </w:pPr>
            <w:r w:rsidRPr="00871176">
              <w:rPr>
                <w:rFonts w:ascii="Arial" w:eastAsia="Times New Roman" w:hAnsi="Arial" w:cs="Arial"/>
                <w:b/>
                <w:szCs w:val="20"/>
              </w:rPr>
              <w:t>258,848</w:t>
            </w:r>
          </w:p>
        </w:tc>
        <w:tc>
          <w:tcPr>
            <w:tcW w:w="124" w:type="pct"/>
            <w:tcBorders>
              <w:tr2bl w:val="single" w:sz="4" w:space="0" w:color="auto"/>
            </w:tcBorders>
            <w:shd w:val="clear" w:color="auto" w:fill="auto"/>
            <w:noWrap/>
            <w:vAlign w:val="bottom"/>
          </w:tcPr>
          <w:p w14:paraId="6ECE97D3" w14:textId="24E7A013" w:rsidR="006B4B74" w:rsidRPr="00DB4E1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06A37045" w14:textId="64F4C361"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4716A8DC" w14:textId="77777777" w:rsidR="006B4B74" w:rsidRPr="00DB4E14" w:rsidRDefault="006B4B74" w:rsidP="00B83B7C">
            <w:pPr>
              <w:keepNext/>
              <w:jc w:val="center"/>
              <w:rPr>
                <w:rFonts w:ascii="Arial" w:eastAsia="Times New Roman" w:hAnsi="Arial" w:cs="Times New Roman"/>
                <w:sz w:val="8"/>
                <w:szCs w:val="20"/>
              </w:rPr>
            </w:pPr>
          </w:p>
        </w:tc>
        <w:tc>
          <w:tcPr>
            <w:tcW w:w="406" w:type="pct"/>
            <w:tcBorders>
              <w:tr2bl w:val="single" w:sz="4" w:space="0" w:color="auto"/>
            </w:tcBorders>
            <w:shd w:val="clear" w:color="auto" w:fill="auto"/>
            <w:vAlign w:val="bottom"/>
          </w:tcPr>
          <w:p w14:paraId="4B58D6B0" w14:textId="50895388" w:rsidR="006B4B74" w:rsidRPr="006B4B74" w:rsidRDefault="00C552A4" w:rsidP="00B83B7C">
            <w:pPr>
              <w:keepNext/>
              <w:jc w:val="center"/>
              <w:rPr>
                <w:rFonts w:ascii="Arial" w:eastAsia="Times New Roman" w:hAnsi="Arial" w:cs="Times New Roman"/>
                <w:szCs w:val="20"/>
              </w:rPr>
            </w:pPr>
            <w:r>
              <w:rPr>
                <w:rFonts w:ascii="Arial" w:eastAsia="Times New Roman" w:hAnsi="Arial" w:cs="Arial"/>
                <w:bCs/>
                <w:szCs w:val="20"/>
              </w:rPr>
              <w:t>250,312</w:t>
            </w:r>
          </w:p>
        </w:tc>
        <w:tc>
          <w:tcPr>
            <w:tcW w:w="127" w:type="pct"/>
            <w:tcBorders>
              <w:tr2bl w:val="single" w:sz="4" w:space="0" w:color="auto"/>
            </w:tcBorders>
            <w:shd w:val="clear" w:color="auto" w:fill="auto"/>
            <w:noWrap/>
            <w:vAlign w:val="bottom"/>
          </w:tcPr>
          <w:p w14:paraId="2A3104D1" w14:textId="1CF84F36" w:rsidR="006B4B74" w:rsidRPr="006B4B74" w:rsidRDefault="006B4B74" w:rsidP="00B83B7C">
            <w:pPr>
              <w:keepNext/>
              <w:spacing w:after="60"/>
              <w:jc w:val="center"/>
              <w:rPr>
                <w:rFonts w:ascii="Arial" w:eastAsia="Times New Roman" w:hAnsi="Arial" w:cs="Times New Roman"/>
                <w:sz w:val="15"/>
                <w:szCs w:val="15"/>
                <w:vertAlign w:val="superscript"/>
              </w:rPr>
            </w:pPr>
          </w:p>
        </w:tc>
        <w:tc>
          <w:tcPr>
            <w:tcW w:w="25" w:type="pct"/>
            <w:tcBorders>
              <w:tr2bl w:val="single" w:sz="4" w:space="0" w:color="auto"/>
            </w:tcBorders>
            <w:shd w:val="clear" w:color="auto" w:fill="auto"/>
            <w:vAlign w:val="bottom"/>
          </w:tcPr>
          <w:p w14:paraId="35928877" w14:textId="7D037E77"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5189FC18" w14:textId="77777777" w:rsidR="006B4B74" w:rsidRPr="00DB4E14" w:rsidRDefault="006B4B74"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35990DC5" w14:textId="729BDEAE" w:rsidR="006B4B74" w:rsidRPr="00DB4E14" w:rsidRDefault="00C552A4" w:rsidP="00B83B7C">
            <w:pPr>
              <w:keepNext/>
              <w:jc w:val="center"/>
              <w:rPr>
                <w:rFonts w:ascii="Arial" w:eastAsia="Times New Roman" w:hAnsi="Arial" w:cs="Times New Roman"/>
                <w:szCs w:val="20"/>
              </w:rPr>
            </w:pPr>
            <w:r>
              <w:rPr>
                <w:rFonts w:ascii="Arial" w:eastAsia="Times New Roman" w:hAnsi="Arial" w:cs="Arial"/>
                <w:bCs/>
                <w:szCs w:val="20"/>
              </w:rPr>
              <w:t>202,897</w:t>
            </w:r>
          </w:p>
        </w:tc>
        <w:tc>
          <w:tcPr>
            <w:tcW w:w="122" w:type="pct"/>
            <w:tcBorders>
              <w:tr2bl w:val="single" w:sz="4" w:space="0" w:color="auto"/>
            </w:tcBorders>
            <w:shd w:val="clear" w:color="auto" w:fill="auto"/>
            <w:noWrap/>
            <w:vAlign w:val="bottom"/>
          </w:tcPr>
          <w:p w14:paraId="4BB20B5E" w14:textId="02898A99" w:rsidR="006B4B74" w:rsidRPr="00921678" w:rsidRDefault="00C552A4" w:rsidP="00B83B7C">
            <w:pPr>
              <w:keepNext/>
              <w:spacing w:after="60"/>
              <w:jc w:val="center"/>
              <w:rPr>
                <w:rFonts w:ascii="Arial" w:eastAsia="Times New Roman" w:hAnsi="Arial" w:cs="Times New Roman"/>
                <w:szCs w:val="20"/>
              </w:rPr>
            </w:pPr>
            <w:r w:rsidRPr="00921678">
              <w:rPr>
                <w:rFonts w:ascii="Arial" w:eastAsia="Times New Roman" w:hAnsi="Arial" w:cs="Arial"/>
                <w:szCs w:val="15"/>
                <w:vertAlign w:val="superscript"/>
              </w:rPr>
              <w:t>(F)</w:t>
            </w:r>
          </w:p>
        </w:tc>
        <w:tc>
          <w:tcPr>
            <w:tcW w:w="25" w:type="pct"/>
            <w:tcBorders>
              <w:tr2bl w:val="single" w:sz="4" w:space="0" w:color="auto"/>
            </w:tcBorders>
            <w:shd w:val="clear" w:color="auto" w:fill="auto"/>
            <w:vAlign w:val="bottom"/>
          </w:tcPr>
          <w:p w14:paraId="086AF5F6" w14:textId="2009E2F5"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0A6A858F" w14:textId="77777777" w:rsidR="006B4B74" w:rsidRPr="00DB4E14" w:rsidRDefault="006B4B74"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3392725A" w14:textId="3D2DE600"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174,303</w:t>
            </w:r>
          </w:p>
        </w:tc>
        <w:tc>
          <w:tcPr>
            <w:tcW w:w="66" w:type="pct"/>
            <w:tcBorders>
              <w:tr2bl w:val="single" w:sz="4" w:space="0" w:color="auto"/>
            </w:tcBorders>
            <w:shd w:val="clear" w:color="auto" w:fill="auto"/>
            <w:noWrap/>
            <w:vAlign w:val="bottom"/>
          </w:tcPr>
          <w:p w14:paraId="1439B167" w14:textId="377D01AD" w:rsidR="006B4B74" w:rsidRPr="00921678" w:rsidRDefault="00C552A4" w:rsidP="00B83B7C">
            <w:pPr>
              <w:keepNext/>
              <w:spacing w:after="60"/>
              <w:jc w:val="center"/>
              <w:rPr>
                <w:rFonts w:ascii="Arial" w:eastAsia="Times New Roman" w:hAnsi="Arial" w:cs="Times New Roman"/>
                <w:szCs w:val="20"/>
              </w:rPr>
            </w:pPr>
            <w:r w:rsidRPr="00921678">
              <w:rPr>
                <w:rFonts w:ascii="Arial" w:eastAsia="Times New Roman" w:hAnsi="Arial" w:cs="Arial"/>
                <w:szCs w:val="15"/>
                <w:vertAlign w:val="superscript"/>
              </w:rPr>
              <w:t>(F)</w:t>
            </w:r>
          </w:p>
        </w:tc>
        <w:tc>
          <w:tcPr>
            <w:tcW w:w="25" w:type="pct"/>
            <w:tcBorders>
              <w:tr2bl w:val="single" w:sz="4" w:space="0" w:color="auto"/>
            </w:tcBorders>
            <w:shd w:val="clear" w:color="auto" w:fill="auto"/>
            <w:vAlign w:val="bottom"/>
          </w:tcPr>
          <w:p w14:paraId="04577392" w14:textId="63CCEFF5"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29F94F87" w14:textId="77777777" w:rsidR="006B4B74" w:rsidRPr="00DB4E14" w:rsidRDefault="006B4B74" w:rsidP="00B83B7C">
            <w:pPr>
              <w:keepNext/>
              <w:jc w:val="center"/>
              <w:rPr>
                <w:rFonts w:ascii="Arial" w:eastAsia="Times New Roman" w:hAnsi="Arial" w:cs="Times New Roman"/>
                <w:sz w:val="8"/>
                <w:szCs w:val="20"/>
              </w:rPr>
            </w:pPr>
          </w:p>
        </w:tc>
        <w:tc>
          <w:tcPr>
            <w:tcW w:w="391" w:type="pct"/>
            <w:tcBorders>
              <w:tr2bl w:val="single" w:sz="4" w:space="0" w:color="auto"/>
            </w:tcBorders>
            <w:shd w:val="clear" w:color="auto" w:fill="auto"/>
            <w:vAlign w:val="bottom"/>
          </w:tcPr>
          <w:p w14:paraId="5C6CBD51" w14:textId="54E85892" w:rsidR="006B4B74" w:rsidRPr="00DB4E14" w:rsidRDefault="00C552A4" w:rsidP="00B83B7C">
            <w:pPr>
              <w:keepNext/>
              <w:ind w:left="-38"/>
              <w:jc w:val="center"/>
              <w:rPr>
                <w:rFonts w:ascii="Arial" w:eastAsia="Times New Roman" w:hAnsi="Arial" w:cs="Times New Roman"/>
                <w:szCs w:val="20"/>
              </w:rPr>
            </w:pPr>
            <w:r w:rsidRPr="00DB4E14">
              <w:rPr>
                <w:rFonts w:ascii="Arial" w:eastAsia="Times New Roman" w:hAnsi="Arial" w:cs="Arial"/>
                <w:szCs w:val="20"/>
              </w:rPr>
              <w:t>170,569</w:t>
            </w:r>
          </w:p>
        </w:tc>
        <w:tc>
          <w:tcPr>
            <w:tcW w:w="68" w:type="pct"/>
            <w:tcBorders>
              <w:tr2bl w:val="single" w:sz="4" w:space="0" w:color="auto"/>
            </w:tcBorders>
            <w:shd w:val="clear" w:color="auto" w:fill="auto"/>
            <w:noWrap/>
            <w:vAlign w:val="bottom"/>
          </w:tcPr>
          <w:p w14:paraId="52A7AD02" w14:textId="14C29734" w:rsidR="006B4B74" w:rsidRPr="00921678" w:rsidRDefault="00C552A4" w:rsidP="00B83B7C">
            <w:pPr>
              <w:keepNext/>
              <w:spacing w:after="60"/>
              <w:jc w:val="center"/>
              <w:rPr>
                <w:rFonts w:ascii="Arial" w:eastAsia="Times New Roman" w:hAnsi="Arial" w:cs="Times New Roman"/>
                <w:szCs w:val="20"/>
              </w:rPr>
            </w:pPr>
            <w:r w:rsidRPr="00921678">
              <w:rPr>
                <w:rFonts w:ascii="Arial" w:eastAsia="Times New Roman" w:hAnsi="Arial" w:cs="Arial"/>
                <w:szCs w:val="15"/>
                <w:vertAlign w:val="superscript"/>
              </w:rPr>
              <w:t>(F)</w:t>
            </w:r>
          </w:p>
        </w:tc>
      </w:tr>
      <w:tr w:rsidR="0078202C" w:rsidRPr="00DB4E14" w14:paraId="4FA1017C" w14:textId="77777777" w:rsidTr="003F1FCF">
        <w:trPr>
          <w:tblHeader/>
          <w:jc w:val="center"/>
        </w:trPr>
        <w:tc>
          <w:tcPr>
            <w:tcW w:w="2092" w:type="pct"/>
            <w:tcBorders>
              <w:tr2bl w:val="single" w:sz="4" w:space="0" w:color="auto"/>
            </w:tcBorders>
            <w:shd w:val="clear" w:color="auto" w:fill="auto"/>
          </w:tcPr>
          <w:p w14:paraId="26B3866D" w14:textId="1AE623F0" w:rsidR="006B4B74" w:rsidRPr="00DB4E14" w:rsidRDefault="00C552A4" w:rsidP="00B83B7C">
            <w:pPr>
              <w:keepNext/>
              <w:ind w:left="240" w:hanging="240"/>
              <w:jc w:val="center"/>
              <w:rPr>
                <w:rFonts w:ascii="Arial" w:eastAsia="Times New Roman" w:hAnsi="Arial" w:cs="Times New Roman"/>
                <w:sz w:val="8"/>
                <w:szCs w:val="24"/>
              </w:rPr>
            </w:pPr>
            <w:r w:rsidRPr="00DB4E14">
              <w:rPr>
                <w:rFonts w:ascii="Arial" w:eastAsia="Times New Roman" w:hAnsi="Arial" w:cs="Arial"/>
                <w:szCs w:val="20"/>
              </w:rPr>
              <w:t>LONG-TERM OBLIGATIONS</w:t>
            </w:r>
          </w:p>
        </w:tc>
        <w:tc>
          <w:tcPr>
            <w:tcW w:w="25" w:type="pct"/>
            <w:tcBorders>
              <w:tr2bl w:val="single" w:sz="4" w:space="0" w:color="auto"/>
            </w:tcBorders>
            <w:shd w:val="clear" w:color="auto" w:fill="auto"/>
            <w:vAlign w:val="bottom"/>
          </w:tcPr>
          <w:p w14:paraId="5038CD2D" w14:textId="52D790E5"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2E241F6D" w14:textId="77777777" w:rsidR="006B4B74" w:rsidRPr="00DB4E14" w:rsidRDefault="006B4B74" w:rsidP="00B83B7C">
            <w:pPr>
              <w:keepNext/>
              <w:jc w:val="center"/>
              <w:rPr>
                <w:rFonts w:ascii="Arial" w:eastAsia="Times New Roman" w:hAnsi="Arial" w:cs="Times New Roman"/>
                <w:sz w:val="8"/>
                <w:szCs w:val="20"/>
              </w:rPr>
            </w:pPr>
          </w:p>
        </w:tc>
        <w:tc>
          <w:tcPr>
            <w:tcW w:w="355" w:type="pct"/>
            <w:tcBorders>
              <w:tr2bl w:val="single" w:sz="4" w:space="0" w:color="auto"/>
            </w:tcBorders>
            <w:shd w:val="clear" w:color="auto" w:fill="auto"/>
            <w:vAlign w:val="bottom"/>
          </w:tcPr>
          <w:p w14:paraId="3AD6578A" w14:textId="44BE592D" w:rsidR="006B4B74" w:rsidRPr="00DB4E14" w:rsidRDefault="00C552A4" w:rsidP="00B83B7C">
            <w:pPr>
              <w:keepNext/>
              <w:jc w:val="center"/>
              <w:rPr>
                <w:rFonts w:ascii="Arial" w:eastAsia="Times New Roman" w:hAnsi="Arial" w:cs="Times New Roman"/>
                <w:szCs w:val="20"/>
              </w:rPr>
            </w:pPr>
            <w:r>
              <w:rPr>
                <w:rFonts w:ascii="Arial" w:eastAsia="Times New Roman" w:hAnsi="Arial" w:cs="Arial"/>
                <w:b/>
                <w:bCs/>
                <w:szCs w:val="20"/>
              </w:rPr>
              <w:t>117,642</w:t>
            </w:r>
          </w:p>
        </w:tc>
        <w:tc>
          <w:tcPr>
            <w:tcW w:w="124" w:type="pct"/>
            <w:tcBorders>
              <w:tr2bl w:val="single" w:sz="4" w:space="0" w:color="auto"/>
            </w:tcBorders>
            <w:shd w:val="clear" w:color="auto" w:fill="auto"/>
            <w:noWrap/>
            <w:vAlign w:val="bottom"/>
          </w:tcPr>
          <w:p w14:paraId="4BE912C9" w14:textId="32DE8EAA" w:rsidR="006B4B74" w:rsidRPr="00DB4E1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47829810" w14:textId="1F13D1B2"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78107EFE" w14:textId="77777777" w:rsidR="006B4B74" w:rsidRPr="00DB4E14" w:rsidRDefault="006B4B74" w:rsidP="00B83B7C">
            <w:pPr>
              <w:keepNext/>
              <w:jc w:val="center"/>
              <w:rPr>
                <w:rFonts w:ascii="Arial" w:eastAsia="Times New Roman" w:hAnsi="Arial" w:cs="Times New Roman"/>
                <w:sz w:val="8"/>
                <w:szCs w:val="20"/>
              </w:rPr>
            </w:pPr>
          </w:p>
        </w:tc>
        <w:tc>
          <w:tcPr>
            <w:tcW w:w="406" w:type="pct"/>
            <w:tcBorders>
              <w:tr2bl w:val="single" w:sz="4" w:space="0" w:color="auto"/>
            </w:tcBorders>
            <w:shd w:val="clear" w:color="auto" w:fill="auto"/>
            <w:vAlign w:val="bottom"/>
          </w:tcPr>
          <w:p w14:paraId="2BE4C6AB" w14:textId="3F085D59" w:rsidR="006B4B74" w:rsidRPr="006B4B74" w:rsidRDefault="00C552A4" w:rsidP="00B83B7C">
            <w:pPr>
              <w:keepNext/>
              <w:jc w:val="center"/>
              <w:rPr>
                <w:rFonts w:ascii="Arial" w:eastAsia="Times New Roman" w:hAnsi="Arial" w:cs="Times New Roman"/>
                <w:szCs w:val="20"/>
              </w:rPr>
            </w:pPr>
            <w:r>
              <w:rPr>
                <w:rFonts w:ascii="Arial" w:eastAsia="Times New Roman" w:hAnsi="Arial" w:cs="Arial"/>
                <w:bCs/>
                <w:szCs w:val="20"/>
              </w:rPr>
              <w:t>106,856</w:t>
            </w:r>
          </w:p>
        </w:tc>
        <w:tc>
          <w:tcPr>
            <w:tcW w:w="127" w:type="pct"/>
            <w:tcBorders>
              <w:tr2bl w:val="single" w:sz="4" w:space="0" w:color="auto"/>
            </w:tcBorders>
            <w:shd w:val="clear" w:color="auto" w:fill="auto"/>
            <w:noWrap/>
            <w:vAlign w:val="bottom"/>
          </w:tcPr>
          <w:p w14:paraId="02A65349" w14:textId="56606D82" w:rsidR="006B4B74" w:rsidRPr="006B4B74" w:rsidRDefault="006B4B74" w:rsidP="00B83B7C">
            <w:pPr>
              <w:keepNext/>
              <w:spacing w:after="60"/>
              <w:jc w:val="center"/>
              <w:rPr>
                <w:rFonts w:ascii="Arial" w:eastAsia="Times New Roman" w:hAnsi="Arial" w:cs="Times New Roman"/>
                <w:sz w:val="15"/>
                <w:szCs w:val="15"/>
                <w:vertAlign w:val="superscript"/>
              </w:rPr>
            </w:pPr>
          </w:p>
        </w:tc>
        <w:tc>
          <w:tcPr>
            <w:tcW w:w="25" w:type="pct"/>
            <w:tcBorders>
              <w:tr2bl w:val="single" w:sz="4" w:space="0" w:color="auto"/>
            </w:tcBorders>
            <w:shd w:val="clear" w:color="auto" w:fill="auto"/>
            <w:vAlign w:val="bottom"/>
          </w:tcPr>
          <w:p w14:paraId="41D5BDBC" w14:textId="4C55F7E1"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3FDCA134" w14:textId="77777777" w:rsidR="006B4B74" w:rsidRPr="00DB4E14" w:rsidRDefault="006B4B74"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0E211273" w14:textId="619DD96D" w:rsidR="006B4B74" w:rsidRPr="00DB4E14" w:rsidRDefault="00C552A4" w:rsidP="00B83B7C">
            <w:pPr>
              <w:keepNext/>
              <w:jc w:val="center"/>
              <w:rPr>
                <w:rFonts w:ascii="Arial" w:eastAsia="Times New Roman" w:hAnsi="Arial" w:cs="Times New Roman"/>
                <w:szCs w:val="20"/>
              </w:rPr>
            </w:pPr>
            <w:r>
              <w:rPr>
                <w:rFonts w:ascii="Arial" w:eastAsia="Times New Roman" w:hAnsi="Arial" w:cs="Arial"/>
                <w:bCs/>
                <w:szCs w:val="20"/>
              </w:rPr>
              <w:t>66,705</w:t>
            </w:r>
          </w:p>
        </w:tc>
        <w:tc>
          <w:tcPr>
            <w:tcW w:w="122" w:type="pct"/>
            <w:tcBorders>
              <w:tr2bl w:val="single" w:sz="4" w:space="0" w:color="auto"/>
            </w:tcBorders>
            <w:shd w:val="clear" w:color="auto" w:fill="auto"/>
            <w:noWrap/>
            <w:vAlign w:val="bottom"/>
          </w:tcPr>
          <w:p w14:paraId="25CD6EFD" w14:textId="234DAF23" w:rsidR="006B4B74" w:rsidRPr="00921678" w:rsidRDefault="00C552A4" w:rsidP="00B83B7C">
            <w:pPr>
              <w:keepNext/>
              <w:spacing w:after="60"/>
              <w:jc w:val="center"/>
              <w:rPr>
                <w:rFonts w:ascii="Arial" w:eastAsia="Times New Roman" w:hAnsi="Arial" w:cs="Times New Roman"/>
                <w:szCs w:val="20"/>
              </w:rPr>
            </w:pPr>
            <w:r w:rsidRPr="00921678">
              <w:rPr>
                <w:rFonts w:ascii="Arial" w:eastAsia="Times New Roman" w:hAnsi="Arial" w:cs="Arial"/>
                <w:szCs w:val="15"/>
                <w:vertAlign w:val="superscript"/>
              </w:rPr>
              <w:t>(F)</w:t>
            </w:r>
          </w:p>
        </w:tc>
        <w:tc>
          <w:tcPr>
            <w:tcW w:w="25" w:type="pct"/>
            <w:tcBorders>
              <w:tr2bl w:val="single" w:sz="4" w:space="0" w:color="auto"/>
            </w:tcBorders>
            <w:shd w:val="clear" w:color="auto" w:fill="auto"/>
            <w:vAlign w:val="bottom"/>
          </w:tcPr>
          <w:p w14:paraId="5527B600" w14:textId="191362E9"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6F7E12E3" w14:textId="77777777" w:rsidR="006B4B74" w:rsidRPr="00DB4E14" w:rsidRDefault="006B4B74"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52A77617" w14:textId="41C70BA8"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44,574</w:t>
            </w:r>
          </w:p>
        </w:tc>
        <w:tc>
          <w:tcPr>
            <w:tcW w:w="66" w:type="pct"/>
            <w:tcBorders>
              <w:tr2bl w:val="single" w:sz="4" w:space="0" w:color="auto"/>
            </w:tcBorders>
            <w:shd w:val="clear" w:color="auto" w:fill="auto"/>
            <w:noWrap/>
            <w:vAlign w:val="bottom"/>
          </w:tcPr>
          <w:p w14:paraId="7D6A3249" w14:textId="369D095A" w:rsidR="006B4B74" w:rsidRPr="00921678" w:rsidRDefault="00C552A4" w:rsidP="00B83B7C">
            <w:pPr>
              <w:keepNext/>
              <w:spacing w:after="60"/>
              <w:jc w:val="center"/>
              <w:rPr>
                <w:rFonts w:ascii="Arial" w:eastAsia="Times New Roman" w:hAnsi="Arial" w:cs="Times New Roman"/>
                <w:szCs w:val="20"/>
              </w:rPr>
            </w:pPr>
            <w:r w:rsidRPr="00921678">
              <w:rPr>
                <w:rFonts w:ascii="Arial" w:eastAsia="Times New Roman" w:hAnsi="Arial" w:cs="Arial"/>
                <w:szCs w:val="15"/>
                <w:vertAlign w:val="superscript"/>
              </w:rPr>
              <w:t>(F)</w:t>
            </w:r>
          </w:p>
        </w:tc>
        <w:tc>
          <w:tcPr>
            <w:tcW w:w="25" w:type="pct"/>
            <w:tcBorders>
              <w:tr2bl w:val="single" w:sz="4" w:space="0" w:color="auto"/>
            </w:tcBorders>
            <w:shd w:val="clear" w:color="auto" w:fill="auto"/>
            <w:vAlign w:val="bottom"/>
          </w:tcPr>
          <w:p w14:paraId="6E1803DE" w14:textId="17C634E7"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2A59447A" w14:textId="77777777" w:rsidR="006B4B74" w:rsidRPr="00DB4E14" w:rsidRDefault="006B4B74" w:rsidP="00B83B7C">
            <w:pPr>
              <w:keepNext/>
              <w:jc w:val="center"/>
              <w:rPr>
                <w:rFonts w:ascii="Arial" w:eastAsia="Times New Roman" w:hAnsi="Arial" w:cs="Times New Roman"/>
                <w:sz w:val="8"/>
                <w:szCs w:val="20"/>
              </w:rPr>
            </w:pPr>
          </w:p>
        </w:tc>
        <w:tc>
          <w:tcPr>
            <w:tcW w:w="391" w:type="pct"/>
            <w:tcBorders>
              <w:tr2bl w:val="single" w:sz="4" w:space="0" w:color="auto"/>
            </w:tcBorders>
            <w:shd w:val="clear" w:color="auto" w:fill="auto"/>
            <w:vAlign w:val="bottom"/>
          </w:tcPr>
          <w:p w14:paraId="3DA4B44B" w14:textId="623FC145"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szCs w:val="20"/>
              </w:rPr>
              <w:t>35,285</w:t>
            </w:r>
          </w:p>
        </w:tc>
        <w:tc>
          <w:tcPr>
            <w:tcW w:w="68" w:type="pct"/>
            <w:tcBorders>
              <w:tr2bl w:val="single" w:sz="4" w:space="0" w:color="auto"/>
            </w:tcBorders>
            <w:shd w:val="clear" w:color="auto" w:fill="auto"/>
            <w:noWrap/>
            <w:vAlign w:val="bottom"/>
          </w:tcPr>
          <w:p w14:paraId="72A56F05" w14:textId="16E68569" w:rsidR="006B4B74" w:rsidRPr="00921678" w:rsidRDefault="00C552A4" w:rsidP="00B83B7C">
            <w:pPr>
              <w:keepNext/>
              <w:spacing w:after="60"/>
              <w:jc w:val="center"/>
              <w:rPr>
                <w:rFonts w:ascii="Arial" w:eastAsia="Times New Roman" w:hAnsi="Arial" w:cs="Times New Roman"/>
                <w:szCs w:val="20"/>
              </w:rPr>
            </w:pPr>
            <w:r w:rsidRPr="00921678">
              <w:rPr>
                <w:rFonts w:ascii="Arial" w:eastAsia="Times New Roman" w:hAnsi="Arial" w:cs="Arial"/>
                <w:szCs w:val="15"/>
                <w:vertAlign w:val="superscript"/>
              </w:rPr>
              <w:t>(F)</w:t>
            </w:r>
          </w:p>
        </w:tc>
      </w:tr>
      <w:tr w:rsidR="0078202C" w:rsidRPr="00DB4E14" w14:paraId="37F650FA" w14:textId="77777777" w:rsidTr="003F1FCF">
        <w:trPr>
          <w:tblHeader/>
          <w:jc w:val="center"/>
        </w:trPr>
        <w:tc>
          <w:tcPr>
            <w:tcW w:w="2092" w:type="pct"/>
            <w:tcBorders>
              <w:tr2bl w:val="single" w:sz="4" w:space="0" w:color="auto"/>
            </w:tcBorders>
            <w:shd w:val="clear" w:color="auto" w:fill="auto"/>
          </w:tcPr>
          <w:p w14:paraId="6EC2D6D3" w14:textId="1619434B" w:rsidR="006B4B74" w:rsidRPr="00DB4E14" w:rsidRDefault="00C552A4" w:rsidP="00B83B7C">
            <w:pPr>
              <w:keepNext/>
              <w:ind w:left="240" w:hanging="240"/>
              <w:jc w:val="center"/>
              <w:rPr>
                <w:rFonts w:ascii="Arial" w:eastAsia="Times New Roman" w:hAnsi="Arial" w:cs="Times New Roman"/>
                <w:sz w:val="8"/>
                <w:szCs w:val="24"/>
              </w:rPr>
            </w:pPr>
            <w:r w:rsidRPr="00DB4E14">
              <w:rPr>
                <w:rFonts w:ascii="Arial" w:eastAsia="Times New Roman" w:hAnsi="Arial" w:cs="Arial"/>
                <w:szCs w:val="20"/>
              </w:rPr>
              <w:t>STOCKHOLDERS’ EQUITY</w:t>
            </w:r>
          </w:p>
        </w:tc>
        <w:tc>
          <w:tcPr>
            <w:tcW w:w="25" w:type="pct"/>
            <w:tcBorders>
              <w:tr2bl w:val="single" w:sz="4" w:space="0" w:color="auto"/>
            </w:tcBorders>
            <w:shd w:val="clear" w:color="auto" w:fill="auto"/>
            <w:vAlign w:val="bottom"/>
          </w:tcPr>
          <w:p w14:paraId="43B84241" w14:textId="29E8347F"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0ED29D25" w14:textId="77777777" w:rsidR="006B4B74" w:rsidRPr="00DB4E14" w:rsidRDefault="006B4B74" w:rsidP="00B83B7C">
            <w:pPr>
              <w:keepNext/>
              <w:jc w:val="center"/>
              <w:rPr>
                <w:rFonts w:ascii="Arial" w:eastAsia="Times New Roman" w:hAnsi="Arial" w:cs="Times New Roman"/>
                <w:sz w:val="8"/>
                <w:szCs w:val="20"/>
              </w:rPr>
            </w:pPr>
          </w:p>
        </w:tc>
        <w:tc>
          <w:tcPr>
            <w:tcW w:w="355" w:type="pct"/>
            <w:tcBorders>
              <w:tr2bl w:val="single" w:sz="4" w:space="0" w:color="auto"/>
            </w:tcBorders>
            <w:shd w:val="clear" w:color="auto" w:fill="auto"/>
            <w:vAlign w:val="bottom"/>
          </w:tcPr>
          <w:p w14:paraId="40E34CA3" w14:textId="0164EC3D" w:rsidR="006B4B74" w:rsidRPr="00DB4E14" w:rsidRDefault="00C552A4" w:rsidP="00B83B7C">
            <w:pPr>
              <w:keepNext/>
              <w:jc w:val="center"/>
              <w:rPr>
                <w:rFonts w:ascii="Arial" w:eastAsia="Times New Roman" w:hAnsi="Arial" w:cs="Times New Roman"/>
                <w:szCs w:val="20"/>
              </w:rPr>
            </w:pPr>
            <w:r w:rsidRPr="00871176">
              <w:rPr>
                <w:rFonts w:ascii="Arial" w:eastAsia="Times New Roman" w:hAnsi="Arial" w:cs="Arial"/>
                <w:b/>
                <w:szCs w:val="20"/>
              </w:rPr>
              <w:t>82,718</w:t>
            </w:r>
          </w:p>
        </w:tc>
        <w:tc>
          <w:tcPr>
            <w:tcW w:w="124" w:type="pct"/>
            <w:tcBorders>
              <w:tr2bl w:val="single" w:sz="4" w:space="0" w:color="auto"/>
            </w:tcBorders>
            <w:shd w:val="clear" w:color="auto" w:fill="auto"/>
            <w:noWrap/>
            <w:vAlign w:val="bottom"/>
          </w:tcPr>
          <w:p w14:paraId="6AFFEBE5" w14:textId="4C32B6EA" w:rsidR="006B4B74" w:rsidRPr="00DB4E1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7709927F" w14:textId="50A0137C"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4545F7F7" w14:textId="77777777" w:rsidR="006B4B74" w:rsidRPr="00DB4E14" w:rsidRDefault="006B4B74" w:rsidP="00B83B7C">
            <w:pPr>
              <w:keepNext/>
              <w:jc w:val="center"/>
              <w:rPr>
                <w:rFonts w:ascii="Arial" w:eastAsia="Times New Roman" w:hAnsi="Arial" w:cs="Times New Roman"/>
                <w:sz w:val="8"/>
                <w:szCs w:val="20"/>
              </w:rPr>
            </w:pPr>
          </w:p>
        </w:tc>
        <w:tc>
          <w:tcPr>
            <w:tcW w:w="406" w:type="pct"/>
            <w:tcBorders>
              <w:tr2bl w:val="single" w:sz="4" w:space="0" w:color="auto"/>
            </w:tcBorders>
            <w:shd w:val="clear" w:color="auto" w:fill="auto"/>
            <w:vAlign w:val="bottom"/>
          </w:tcPr>
          <w:p w14:paraId="284692E0" w14:textId="60C20B81" w:rsidR="006B4B74" w:rsidRPr="006B4B74" w:rsidRDefault="00C552A4" w:rsidP="00B83B7C">
            <w:pPr>
              <w:keepNext/>
              <w:jc w:val="center"/>
              <w:rPr>
                <w:rFonts w:ascii="Arial" w:eastAsia="Times New Roman" w:hAnsi="Arial" w:cs="Times New Roman"/>
                <w:szCs w:val="20"/>
              </w:rPr>
            </w:pPr>
            <w:r>
              <w:rPr>
                <w:rFonts w:ascii="Arial" w:eastAsia="Times New Roman" w:hAnsi="Arial" w:cs="Arial"/>
                <w:bCs/>
                <w:szCs w:val="20"/>
              </w:rPr>
              <w:t>87,711</w:t>
            </w:r>
          </w:p>
        </w:tc>
        <w:tc>
          <w:tcPr>
            <w:tcW w:w="127" w:type="pct"/>
            <w:tcBorders>
              <w:tr2bl w:val="single" w:sz="4" w:space="0" w:color="auto"/>
            </w:tcBorders>
            <w:shd w:val="clear" w:color="auto" w:fill="auto"/>
            <w:noWrap/>
            <w:vAlign w:val="bottom"/>
          </w:tcPr>
          <w:p w14:paraId="367D748A" w14:textId="28186C24" w:rsidR="006B4B74" w:rsidRPr="006B4B7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05ECB1D2" w14:textId="4BF970BA"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646E770A" w14:textId="77777777" w:rsidR="006B4B74" w:rsidRPr="00DB4E14" w:rsidRDefault="006B4B74"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7CD9ABD9" w14:textId="2E4C9B56" w:rsidR="006B4B74" w:rsidRPr="00DB4E14" w:rsidRDefault="00C552A4" w:rsidP="00B83B7C">
            <w:pPr>
              <w:keepNext/>
              <w:jc w:val="center"/>
              <w:rPr>
                <w:rFonts w:ascii="Arial" w:eastAsia="Times New Roman" w:hAnsi="Arial" w:cs="Times New Roman"/>
                <w:szCs w:val="20"/>
              </w:rPr>
            </w:pPr>
            <w:r>
              <w:rPr>
                <w:rFonts w:ascii="Arial" w:eastAsia="Times New Roman" w:hAnsi="Arial" w:cs="Arial"/>
                <w:bCs/>
                <w:szCs w:val="20"/>
              </w:rPr>
              <w:t>83,090</w:t>
            </w:r>
          </w:p>
        </w:tc>
        <w:tc>
          <w:tcPr>
            <w:tcW w:w="122" w:type="pct"/>
            <w:tcBorders>
              <w:tr2bl w:val="single" w:sz="4" w:space="0" w:color="auto"/>
            </w:tcBorders>
            <w:shd w:val="clear" w:color="auto" w:fill="auto"/>
            <w:noWrap/>
            <w:vAlign w:val="bottom"/>
          </w:tcPr>
          <w:p w14:paraId="45A28F47" w14:textId="3B666CA2" w:rsidR="006B4B74" w:rsidRPr="00DB4E1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085F82EB" w14:textId="63624D41"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532E28F8" w14:textId="77777777" w:rsidR="006B4B74" w:rsidRPr="00DB4E14" w:rsidRDefault="006B4B74" w:rsidP="00B83B7C">
            <w:pPr>
              <w:keepNext/>
              <w:jc w:val="center"/>
              <w:rPr>
                <w:rFonts w:ascii="Arial" w:eastAsia="Times New Roman" w:hAnsi="Arial" w:cs="Times New Roman"/>
                <w:sz w:val="8"/>
                <w:szCs w:val="20"/>
              </w:rPr>
            </w:pPr>
          </w:p>
        </w:tc>
        <w:tc>
          <w:tcPr>
            <w:tcW w:w="409" w:type="pct"/>
            <w:tcBorders>
              <w:tr2bl w:val="single" w:sz="4" w:space="0" w:color="auto"/>
            </w:tcBorders>
            <w:shd w:val="clear" w:color="auto" w:fill="auto"/>
            <w:vAlign w:val="bottom"/>
          </w:tcPr>
          <w:p w14:paraId="2CE68364" w14:textId="5037F3E4"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80,083</w:t>
            </w:r>
          </w:p>
        </w:tc>
        <w:tc>
          <w:tcPr>
            <w:tcW w:w="66" w:type="pct"/>
            <w:tcBorders>
              <w:tr2bl w:val="single" w:sz="4" w:space="0" w:color="auto"/>
            </w:tcBorders>
            <w:shd w:val="clear" w:color="auto" w:fill="auto"/>
            <w:noWrap/>
            <w:vAlign w:val="bottom"/>
          </w:tcPr>
          <w:p w14:paraId="224B703E" w14:textId="5CE3CB5E" w:rsidR="006B4B74" w:rsidRPr="00DB4E14" w:rsidRDefault="006B4B74" w:rsidP="00B83B7C">
            <w:pPr>
              <w:keepNext/>
              <w:spacing w:after="60"/>
              <w:jc w:val="center"/>
              <w:rPr>
                <w:rFonts w:ascii="Arial" w:eastAsia="Times New Roman" w:hAnsi="Arial" w:cs="Times New Roman"/>
                <w:sz w:val="8"/>
                <w:szCs w:val="20"/>
              </w:rPr>
            </w:pPr>
          </w:p>
        </w:tc>
        <w:tc>
          <w:tcPr>
            <w:tcW w:w="25" w:type="pct"/>
            <w:tcBorders>
              <w:tr2bl w:val="single" w:sz="4" w:space="0" w:color="auto"/>
            </w:tcBorders>
            <w:shd w:val="clear" w:color="auto" w:fill="auto"/>
            <w:vAlign w:val="bottom"/>
          </w:tcPr>
          <w:p w14:paraId="431DB6FE" w14:textId="29FDC94A" w:rsidR="006B4B74" w:rsidRPr="00DB4E14" w:rsidRDefault="006B4B74" w:rsidP="00B83B7C">
            <w:pPr>
              <w:keepNext/>
              <w:spacing w:line="40" w:lineRule="exact"/>
              <w:jc w:val="center"/>
              <w:rPr>
                <w:rFonts w:eastAsia="Times New Roman" w:cs="Times New Roman"/>
                <w:noProof/>
                <w:sz w:val="8"/>
                <w:szCs w:val="8"/>
              </w:rPr>
            </w:pPr>
          </w:p>
        </w:tc>
        <w:tc>
          <w:tcPr>
            <w:tcW w:w="61" w:type="pct"/>
            <w:tcBorders>
              <w:tr2bl w:val="single" w:sz="4" w:space="0" w:color="auto"/>
            </w:tcBorders>
            <w:shd w:val="clear" w:color="auto" w:fill="auto"/>
            <w:vAlign w:val="bottom"/>
          </w:tcPr>
          <w:p w14:paraId="6601F827" w14:textId="77777777" w:rsidR="006B4B74" w:rsidRPr="00DB4E14" w:rsidRDefault="006B4B74" w:rsidP="00B83B7C">
            <w:pPr>
              <w:keepNext/>
              <w:jc w:val="center"/>
              <w:rPr>
                <w:rFonts w:ascii="Arial" w:eastAsia="Times New Roman" w:hAnsi="Arial" w:cs="Times New Roman"/>
                <w:sz w:val="8"/>
                <w:szCs w:val="20"/>
              </w:rPr>
            </w:pPr>
          </w:p>
        </w:tc>
        <w:tc>
          <w:tcPr>
            <w:tcW w:w="391" w:type="pct"/>
            <w:tcBorders>
              <w:tr2bl w:val="single" w:sz="4" w:space="0" w:color="auto"/>
            </w:tcBorders>
            <w:shd w:val="clear" w:color="auto" w:fill="auto"/>
            <w:vAlign w:val="bottom"/>
          </w:tcPr>
          <w:p w14:paraId="7499CDC0" w14:textId="0D7DECEB" w:rsidR="006B4B74" w:rsidRPr="00DB4E14" w:rsidRDefault="00C552A4" w:rsidP="00B83B7C">
            <w:pPr>
              <w:keepNext/>
              <w:jc w:val="center"/>
              <w:rPr>
                <w:rFonts w:ascii="Arial" w:eastAsia="Times New Roman" w:hAnsi="Arial" w:cs="Times New Roman"/>
                <w:szCs w:val="20"/>
              </w:rPr>
            </w:pPr>
            <w:r w:rsidRPr="00DB4E14">
              <w:rPr>
                <w:rFonts w:ascii="Arial" w:eastAsia="Times New Roman" w:hAnsi="Arial" w:cs="Arial"/>
                <w:bCs/>
                <w:szCs w:val="20"/>
              </w:rPr>
              <w:t>89,784</w:t>
            </w:r>
          </w:p>
        </w:tc>
        <w:tc>
          <w:tcPr>
            <w:tcW w:w="68" w:type="pct"/>
            <w:tcBorders>
              <w:tr2bl w:val="single" w:sz="4" w:space="0" w:color="auto"/>
            </w:tcBorders>
            <w:shd w:val="clear" w:color="auto" w:fill="auto"/>
            <w:noWrap/>
            <w:vAlign w:val="bottom"/>
          </w:tcPr>
          <w:p w14:paraId="4B7739EF" w14:textId="081FE431" w:rsidR="006B4B74" w:rsidRPr="00DB4E14" w:rsidRDefault="006B4B74" w:rsidP="00B83B7C">
            <w:pPr>
              <w:keepNext/>
              <w:spacing w:after="60"/>
              <w:jc w:val="center"/>
              <w:rPr>
                <w:rFonts w:ascii="Arial" w:eastAsia="Times New Roman" w:hAnsi="Arial" w:cs="Times New Roman"/>
                <w:sz w:val="8"/>
                <w:szCs w:val="20"/>
              </w:rPr>
            </w:pPr>
          </w:p>
        </w:tc>
      </w:tr>
      <w:tr w:rsidR="00DB4E14" w:rsidRPr="00DB4E14" w14:paraId="336A8241" w14:textId="77777777" w:rsidTr="003F1FCF">
        <w:trPr>
          <w:tblHeader/>
          <w:jc w:val="center"/>
        </w:trPr>
        <w:tc>
          <w:tcPr>
            <w:tcW w:w="4932" w:type="pct"/>
            <w:gridSpan w:val="20"/>
            <w:tcBorders>
              <w:tr2bl w:val="single" w:sz="4" w:space="0" w:color="auto"/>
            </w:tcBorders>
            <w:shd w:val="clear" w:color="auto" w:fill="auto"/>
            <w:vAlign w:val="bottom"/>
          </w:tcPr>
          <w:p w14:paraId="7F8D67C6" w14:textId="4A81EA24" w:rsidR="00DB4E14" w:rsidRPr="00DB4E14" w:rsidRDefault="00DB4E14" w:rsidP="00B83B7C">
            <w:pPr>
              <w:keepNext/>
              <w:spacing w:line="80" w:lineRule="exact"/>
              <w:jc w:val="center"/>
              <w:rPr>
                <w:rFonts w:ascii="Arial" w:eastAsia="Times New Roman" w:hAnsi="Arial" w:cs="Times New Roman"/>
                <w:sz w:val="8"/>
                <w:szCs w:val="8"/>
              </w:rPr>
            </w:pPr>
          </w:p>
        </w:tc>
        <w:tc>
          <w:tcPr>
            <w:tcW w:w="68" w:type="pct"/>
            <w:tcBorders>
              <w:tr2bl w:val="single" w:sz="4" w:space="0" w:color="auto"/>
            </w:tcBorders>
            <w:shd w:val="clear" w:color="auto" w:fill="auto"/>
            <w:vAlign w:val="bottom"/>
          </w:tcPr>
          <w:p w14:paraId="6ED318C7" w14:textId="77777777" w:rsidR="00DB4E14" w:rsidRPr="00DB4E14" w:rsidRDefault="00DB4E14" w:rsidP="00B83B7C">
            <w:pPr>
              <w:keepNext/>
              <w:spacing w:line="80" w:lineRule="exact"/>
              <w:jc w:val="center"/>
              <w:rPr>
                <w:rFonts w:ascii="Arial" w:eastAsia="Times New Roman" w:hAnsi="Arial" w:cs="Times New Roman"/>
                <w:sz w:val="8"/>
                <w:szCs w:val="8"/>
              </w:rPr>
            </w:pPr>
          </w:p>
        </w:tc>
      </w:tr>
    </w:tbl>
    <w:p w14:paraId="1813CA1D" w14:textId="77777777" w:rsidR="00DB4E14" w:rsidRPr="00DB4E14" w:rsidRDefault="00DB4E14" w:rsidP="00B83B7C">
      <w:pPr>
        <w:keepNext/>
        <w:ind w:left="490" w:hanging="490"/>
        <w:jc w:val="center"/>
        <w:rPr>
          <w:rFonts w:ascii="Arial" w:eastAsia="Times New Roman" w:hAnsi="Arial" w:cs="Arial"/>
          <w:sz w:val="9"/>
          <w:szCs w:val="20"/>
        </w:rPr>
      </w:pPr>
    </w:p>
    <w:p w14:paraId="141E2493" w14:textId="750BD363" w:rsidR="00512065" w:rsidRPr="00DB4E14" w:rsidRDefault="00C552A4" w:rsidP="00B83B7C">
      <w:pPr>
        <w:keepNext/>
        <w:spacing w:line="220" w:lineRule="exact"/>
        <w:ind w:left="490" w:hanging="490"/>
        <w:jc w:val="center"/>
        <w:rPr>
          <w:rFonts w:ascii="Arial" w:eastAsia="Times New Roman" w:hAnsi="Arial" w:cs="Arial"/>
          <w:i/>
          <w:iCs/>
          <w:szCs w:val="20"/>
        </w:rPr>
      </w:pPr>
      <w:r w:rsidRPr="00E9137A">
        <w:rPr>
          <w:rFonts w:ascii="Arial" w:eastAsia="Times New Roman" w:hAnsi="Arial" w:cs="Arial"/>
          <w:szCs w:val="20"/>
        </w:rPr>
        <w:t>(A)</w:t>
      </w:r>
      <w:r w:rsidRPr="00E9137A">
        <w:rPr>
          <w:rFonts w:ascii="Arial" w:eastAsia="Times New Roman" w:hAnsi="Arial" w:cs="Arial"/>
          <w:szCs w:val="20"/>
        </w:rPr>
        <w:tab/>
      </w:r>
      <w:bookmarkStart w:id="39" w:name="_Hlk519854419"/>
      <w:r w:rsidRPr="00E9137A">
        <w:rPr>
          <w:rFonts w:ascii="Arial" w:eastAsia="Times New Roman" w:hAnsi="Arial" w:cs="Arial"/>
          <w:i/>
          <w:szCs w:val="20"/>
        </w:rPr>
        <w:t>INCLUDES A $13.7 BILLION NET CHARGE RELATED TO THE TAX CUTS AND JOBS ACT, WHICH DECREASED NET INCOME AND DILUTED EARNINGS PER SHARE (“EPS”) BY $13.7 BILLION AND $1.75</w:t>
      </w:r>
      <w:r w:rsidRPr="00E9137A" w:rsidDel="00887F37">
        <w:rPr>
          <w:rFonts w:ascii="Arial" w:eastAsia="Times New Roman" w:hAnsi="Arial" w:cs="Arial"/>
          <w:i/>
          <w:szCs w:val="20"/>
        </w:rPr>
        <w:t>, RESPECTIVELY</w:t>
      </w:r>
      <w:r w:rsidRPr="00E9137A">
        <w:rPr>
          <w:rFonts w:ascii="Arial" w:eastAsia="Times New Roman" w:hAnsi="Arial" w:cs="Arial"/>
          <w:i/>
          <w:szCs w:val="20"/>
        </w:rPr>
        <w:t>. REFER TO NOTE 13 – INCOME TAXES OF THE NOTES TO FINANCIAL STATEMENTS (PART II, ITEM 8 OF THIS FORM 10-K) FOR FURTHER DISCUSSION</w:t>
      </w:r>
      <w:bookmarkEnd w:id="39"/>
      <w:r w:rsidRPr="00E9137A">
        <w:rPr>
          <w:rFonts w:ascii="Arial" w:eastAsia="Times New Roman" w:hAnsi="Arial" w:cs="Arial"/>
          <w:i/>
          <w:szCs w:val="20"/>
        </w:rPr>
        <w:t>.</w:t>
      </w:r>
    </w:p>
    <w:p w14:paraId="0E93D708" w14:textId="25B82284" w:rsidR="005B1C0D" w:rsidRDefault="00C552A4" w:rsidP="00B83B7C">
      <w:pPr>
        <w:keepNext/>
        <w:spacing w:line="220" w:lineRule="exact"/>
        <w:ind w:left="490" w:hanging="490"/>
        <w:jc w:val="center"/>
        <w:rPr>
          <w:rFonts w:ascii="Arial" w:eastAsia="Times New Roman" w:hAnsi="Arial" w:cs="Arial"/>
          <w:szCs w:val="20"/>
        </w:rPr>
      </w:pPr>
      <w:r w:rsidRPr="00E9137A">
        <w:rPr>
          <w:rFonts w:ascii="Arial" w:eastAsia="Times New Roman" w:hAnsi="Arial" w:cs="Arial"/>
          <w:szCs w:val="20"/>
        </w:rPr>
        <w:t>(B)</w:t>
      </w:r>
      <w:r w:rsidRPr="00E9137A">
        <w:rPr>
          <w:rFonts w:ascii="Arial" w:eastAsia="Times New Roman" w:hAnsi="Arial" w:cs="Arial"/>
          <w:szCs w:val="20"/>
        </w:rPr>
        <w:tab/>
      </w:r>
      <w:r w:rsidRPr="00E9137A">
        <w:rPr>
          <w:rFonts w:ascii="Arial" w:eastAsia="Times New Roman" w:hAnsi="Arial" w:cs="Arial"/>
          <w:i/>
          <w:szCs w:val="20"/>
        </w:rPr>
        <w:t>REFLECTS THE IMPACT OF THE ADOPTION OF NEW ACCOUNTING STANDARDS IN FISCAL YEAR 2018 RELATED TO REVENUE RECOGNITION AND LEASES. REFER TO NOTE 1 – ACCOUNTING POLICIES OF THE NOTES TO FINANCIAL STATEMENTS (PART II, ITEM 8 OF THIS FORM 10-K) FOR FURTHER DISCUSSION.</w:t>
      </w:r>
    </w:p>
    <w:p w14:paraId="4A3D6D7C" w14:textId="12FE1535" w:rsidR="00DB4E14" w:rsidRPr="00DB4E14" w:rsidRDefault="00C552A4" w:rsidP="00B83B7C">
      <w:pPr>
        <w:keepNext/>
        <w:spacing w:line="220" w:lineRule="exact"/>
        <w:ind w:left="490" w:hanging="490"/>
        <w:jc w:val="center"/>
        <w:rPr>
          <w:rFonts w:ascii="Arial" w:eastAsia="Times New Roman" w:hAnsi="Arial" w:cs="Arial"/>
          <w:szCs w:val="20"/>
        </w:rPr>
      </w:pPr>
      <w:r w:rsidRPr="00DB4E14">
        <w:rPr>
          <w:rFonts w:ascii="Arial" w:eastAsia="Times New Roman" w:hAnsi="Arial" w:cs="Arial"/>
          <w:szCs w:val="20"/>
        </w:rPr>
        <w:t>(</w:t>
      </w:r>
      <w:r>
        <w:rPr>
          <w:rFonts w:ascii="Arial" w:eastAsia="Times New Roman" w:hAnsi="Arial" w:cs="Arial"/>
          <w:szCs w:val="20"/>
        </w:rPr>
        <w:t>C</w:t>
      </w:r>
      <w:r w:rsidRPr="00DB4E14">
        <w:rPr>
          <w:rFonts w:ascii="Arial" w:eastAsia="Times New Roman" w:hAnsi="Arial" w:cs="Arial"/>
          <w:szCs w:val="20"/>
        </w:rPr>
        <w:t>)</w:t>
      </w:r>
      <w:r w:rsidRPr="00DB4E14">
        <w:rPr>
          <w:rFonts w:ascii="Arial" w:eastAsia="Times New Roman" w:hAnsi="Arial" w:cs="Arial"/>
          <w:szCs w:val="20"/>
        </w:rPr>
        <w:tab/>
      </w:r>
      <w:r w:rsidRPr="00DB4E14">
        <w:rPr>
          <w:rFonts w:ascii="Arial" w:eastAsia="Times New Roman" w:hAnsi="Arial" w:cs="Arial"/>
          <w:i/>
          <w:szCs w:val="20"/>
        </w:rPr>
        <w:t>ON DECEMBER 8, 2016, WE ACQUIRED LINKEDIN CORPORATION</w:t>
      </w:r>
      <w:r w:rsidRPr="00DB4E14">
        <w:rPr>
          <w:rFonts w:ascii="Arial" w:eastAsia="Times New Roman" w:hAnsi="Arial" w:cs="Arial"/>
          <w:i/>
          <w:iCs/>
          <w:szCs w:val="20"/>
        </w:rPr>
        <w:t>. LINKEDIN HAS BEEN INCLUDED IN OUR CONSOLIDATED RESULTS OF OPERATIONS STARTING ON THE ACQUISITION DATE</w:t>
      </w:r>
      <w:r w:rsidRPr="00DB4E14">
        <w:rPr>
          <w:rFonts w:ascii="Arial" w:eastAsia="Times New Roman" w:hAnsi="Arial" w:cs="Arial"/>
          <w:szCs w:val="20"/>
        </w:rPr>
        <w:t>.</w:t>
      </w:r>
    </w:p>
    <w:p w14:paraId="19983EFF" w14:textId="1544AFF6" w:rsidR="00DB4E14" w:rsidRPr="00DB4E14" w:rsidRDefault="00C552A4" w:rsidP="00B83B7C">
      <w:pPr>
        <w:keepNext/>
        <w:spacing w:line="220" w:lineRule="exact"/>
        <w:ind w:left="490" w:hanging="490"/>
        <w:jc w:val="center"/>
        <w:rPr>
          <w:rFonts w:ascii="Arial" w:eastAsia="Times New Roman" w:hAnsi="Arial" w:cs="Arial"/>
          <w:i/>
          <w:szCs w:val="20"/>
        </w:rPr>
      </w:pPr>
      <w:r w:rsidRPr="00DB4E14">
        <w:rPr>
          <w:rFonts w:ascii="Arial" w:eastAsia="Times New Roman" w:hAnsi="Arial" w:cs="Arial"/>
          <w:iCs/>
          <w:szCs w:val="20"/>
        </w:rPr>
        <w:t>(</w:t>
      </w:r>
      <w:r>
        <w:rPr>
          <w:rFonts w:ascii="Arial" w:eastAsia="Times New Roman" w:hAnsi="Arial" w:cs="Arial"/>
          <w:iCs/>
          <w:szCs w:val="20"/>
        </w:rPr>
        <w:t>D</w:t>
      </w:r>
      <w:r w:rsidRPr="00DB4E14">
        <w:rPr>
          <w:rFonts w:ascii="Arial" w:eastAsia="Times New Roman" w:hAnsi="Arial" w:cs="Arial"/>
          <w:iCs/>
          <w:szCs w:val="20"/>
        </w:rPr>
        <w:t>)</w:t>
      </w:r>
      <w:r w:rsidRPr="00DB4E14">
        <w:rPr>
          <w:rFonts w:ascii="Arial" w:eastAsia="Times New Roman" w:hAnsi="Arial" w:cs="Arial"/>
          <w:iCs/>
          <w:szCs w:val="20"/>
        </w:rPr>
        <w:tab/>
      </w:r>
      <w:r w:rsidRPr="00DB4E14">
        <w:rPr>
          <w:rFonts w:ascii="Arial" w:eastAsia="Times New Roman" w:hAnsi="Arial" w:cs="Arial"/>
          <w:i/>
          <w:szCs w:val="20"/>
        </w:rPr>
        <w:t xml:space="preserve">INCLUDES $306 MILLION OF </w:t>
      </w:r>
      <w:r w:rsidRPr="00DB4E14">
        <w:rPr>
          <w:rFonts w:ascii="Arial" w:eastAsia="Times New Roman" w:hAnsi="Arial" w:cs="Arial"/>
          <w:i/>
          <w:iCs/>
          <w:szCs w:val="20"/>
        </w:rPr>
        <w:t>EMPLOYEE SEVERANCE EXPENSES PRIMARILY RELATED TO OUR SALES AND MARKETING RESTRUCTURING PLAN, WHICH DECREASED OPERATING INCOME, NET INCOME, AND DILUTED EPS BY $306 MILLION, $243 MILLION, AND $0.0</w:t>
      </w:r>
      <w:r>
        <w:rPr>
          <w:rFonts w:ascii="Arial" w:eastAsia="Times New Roman" w:hAnsi="Arial" w:cs="Arial"/>
          <w:i/>
          <w:iCs/>
          <w:szCs w:val="20"/>
        </w:rPr>
        <w:t>4</w:t>
      </w:r>
      <w:r w:rsidRPr="00DB4E14">
        <w:rPr>
          <w:rFonts w:ascii="Arial" w:eastAsia="Times New Roman" w:hAnsi="Arial" w:cs="Arial"/>
          <w:i/>
          <w:iCs/>
          <w:szCs w:val="20"/>
        </w:rPr>
        <w:t>, RESPECTIVELY.</w:t>
      </w:r>
    </w:p>
    <w:p w14:paraId="7606D598" w14:textId="552821ED" w:rsidR="00513B3B" w:rsidRPr="00DB4E14" w:rsidRDefault="00C552A4" w:rsidP="00B83B7C">
      <w:pPr>
        <w:keepNext/>
        <w:spacing w:line="220" w:lineRule="exact"/>
        <w:ind w:left="490" w:hanging="490"/>
        <w:jc w:val="center"/>
        <w:rPr>
          <w:rFonts w:ascii="Arial" w:eastAsia="Times New Roman" w:hAnsi="Arial" w:cs="Arial"/>
          <w:i/>
          <w:iCs/>
          <w:szCs w:val="20"/>
        </w:rPr>
      </w:pPr>
      <w:r w:rsidRPr="00DB4E14">
        <w:rPr>
          <w:rFonts w:ascii="Arial" w:eastAsia="Times New Roman" w:hAnsi="Arial" w:cs="Arial"/>
          <w:iCs/>
          <w:szCs w:val="20"/>
        </w:rPr>
        <w:t>(</w:t>
      </w:r>
      <w:r>
        <w:rPr>
          <w:rFonts w:ascii="Arial" w:eastAsia="Times New Roman" w:hAnsi="Arial" w:cs="Arial"/>
          <w:iCs/>
          <w:szCs w:val="20"/>
        </w:rPr>
        <w:t>E</w:t>
      </w:r>
      <w:r w:rsidRPr="00DB4E14">
        <w:rPr>
          <w:rFonts w:ascii="Arial" w:eastAsia="Times New Roman" w:hAnsi="Arial" w:cs="Arial"/>
          <w:iCs/>
          <w:szCs w:val="20"/>
        </w:rPr>
        <w:t>)</w:t>
      </w:r>
      <w:r w:rsidRPr="00DB4E14">
        <w:rPr>
          <w:rFonts w:ascii="Arial" w:eastAsia="Times New Roman" w:hAnsi="Arial" w:cs="Arial"/>
          <w:iCs/>
          <w:szCs w:val="20"/>
        </w:rPr>
        <w:tab/>
      </w:r>
      <w:r w:rsidRPr="00DB4E14">
        <w:rPr>
          <w:rFonts w:ascii="Arial" w:eastAsia="Times New Roman" w:hAnsi="Arial" w:cs="Arial"/>
          <w:i/>
          <w:szCs w:val="20"/>
        </w:rPr>
        <w:t xml:space="preserve">INCLUDES $630 MILLION OF ASSET IMPAIRMENT CHARGES RELATED TO </w:t>
      </w:r>
      <w:r w:rsidRPr="00DB4E14">
        <w:rPr>
          <w:rFonts w:ascii="Arial" w:eastAsia="Times New Roman" w:hAnsi="Arial" w:cs="Arial"/>
          <w:i/>
          <w:iCs/>
          <w:szCs w:val="20"/>
        </w:rPr>
        <w:t xml:space="preserve">OUR </w:t>
      </w:r>
      <w:r>
        <w:rPr>
          <w:rFonts w:ascii="Arial" w:eastAsia="Times New Roman" w:hAnsi="Arial" w:cs="Arial"/>
          <w:i/>
          <w:szCs w:val="20"/>
        </w:rPr>
        <w:t>P</w:t>
      </w:r>
      <w:r w:rsidRPr="00DB4E14">
        <w:rPr>
          <w:rFonts w:ascii="Arial" w:eastAsia="Times New Roman" w:hAnsi="Arial" w:cs="Arial"/>
          <w:i/>
          <w:szCs w:val="20"/>
        </w:rPr>
        <w:t>HONE BUSINESS</w:t>
      </w:r>
      <w:r w:rsidRPr="00DB4E14">
        <w:rPr>
          <w:rFonts w:ascii="Arial" w:eastAsia="Times New Roman" w:hAnsi="Arial" w:cs="Arial"/>
          <w:i/>
          <w:iCs/>
          <w:szCs w:val="20"/>
        </w:rPr>
        <w:t xml:space="preserve">, AND $480 MILLION OF RESTRUCTURING CHARGES ASSOCIATED WITH OUR </w:t>
      </w:r>
      <w:r>
        <w:rPr>
          <w:rFonts w:ascii="Arial" w:eastAsia="Times New Roman" w:hAnsi="Arial" w:cs="Arial"/>
          <w:i/>
          <w:iCs/>
          <w:szCs w:val="20"/>
        </w:rPr>
        <w:t>P</w:t>
      </w:r>
      <w:r w:rsidRPr="00DB4E14">
        <w:rPr>
          <w:rFonts w:ascii="Arial" w:eastAsia="Times New Roman" w:hAnsi="Arial" w:cs="Arial"/>
          <w:i/>
          <w:iCs/>
          <w:szCs w:val="20"/>
        </w:rPr>
        <w:t>HONE BUSINESS RESTRUCTURING PLANS, WHICH TOGETHER DECREASED OPERATING INCOME, NET INCOME, AND DILUTED EPS BY $1.1 BILLION, $895 MILLION, AND $0.11, RESPECTIVELY.</w:t>
      </w:r>
    </w:p>
    <w:p w14:paraId="041077DE" w14:textId="70081D99" w:rsidR="005B1C0D" w:rsidRPr="00DB4E14" w:rsidRDefault="00C552A4" w:rsidP="00B83B7C">
      <w:pPr>
        <w:keepNext/>
        <w:spacing w:line="220" w:lineRule="exact"/>
        <w:ind w:left="490" w:hanging="490"/>
        <w:jc w:val="center"/>
        <w:rPr>
          <w:rFonts w:ascii="Arial" w:eastAsia="Times New Roman" w:hAnsi="Arial" w:cs="Arial"/>
          <w:i/>
          <w:iCs/>
          <w:szCs w:val="20"/>
        </w:rPr>
      </w:pPr>
      <w:r w:rsidRPr="00DB4E14">
        <w:rPr>
          <w:rFonts w:ascii="Arial" w:eastAsia="Times New Roman" w:hAnsi="Arial" w:cs="Arial"/>
          <w:szCs w:val="20"/>
        </w:rPr>
        <w:t>(</w:t>
      </w:r>
      <w:r>
        <w:rPr>
          <w:rFonts w:ascii="Arial" w:eastAsia="Times New Roman" w:hAnsi="Arial" w:cs="Arial"/>
          <w:szCs w:val="20"/>
        </w:rPr>
        <w:t>F</w:t>
      </w:r>
      <w:r w:rsidRPr="00DB4E14">
        <w:rPr>
          <w:rFonts w:ascii="Arial" w:eastAsia="Times New Roman" w:hAnsi="Arial" w:cs="Arial"/>
          <w:szCs w:val="20"/>
        </w:rPr>
        <w:t>)</w:t>
      </w:r>
      <w:r w:rsidRPr="00DB4E14">
        <w:rPr>
          <w:rFonts w:ascii="Arial" w:eastAsia="Times New Roman" w:hAnsi="Arial" w:cs="Arial"/>
          <w:szCs w:val="20"/>
        </w:rPr>
        <w:tab/>
      </w:r>
      <w:r w:rsidRPr="00DB4E14">
        <w:rPr>
          <w:rFonts w:ascii="Arial" w:eastAsia="Times New Roman" w:hAnsi="Arial" w:cs="Arial"/>
          <w:i/>
          <w:szCs w:val="20"/>
        </w:rPr>
        <w:t>REFLECTS THE IMPACT OF THE ADOPTION OF THE NEW ACCOUNTING STANDARD IN FISCAL YEAR 2017 RELATED TO BALANCE SHEET CLASSIFICATION OF DEBT ISSUANCE COSTS.</w:t>
      </w:r>
    </w:p>
    <w:p w14:paraId="033300ED" w14:textId="33B382CC" w:rsidR="00DB4E14" w:rsidRPr="00DB4E14" w:rsidRDefault="00C552A4" w:rsidP="00B83B7C">
      <w:pPr>
        <w:keepNext/>
        <w:spacing w:line="220" w:lineRule="exact"/>
        <w:ind w:left="490" w:hanging="490"/>
        <w:jc w:val="center"/>
        <w:rPr>
          <w:rFonts w:ascii="Arial" w:eastAsia="Times New Roman" w:hAnsi="Arial" w:cs="Arial"/>
          <w:i/>
          <w:iCs/>
          <w:szCs w:val="20"/>
        </w:rPr>
      </w:pPr>
      <w:r w:rsidRPr="00DB4E14">
        <w:rPr>
          <w:rFonts w:ascii="Arial" w:eastAsia="Times New Roman" w:hAnsi="Arial" w:cs="Arial"/>
          <w:iCs/>
          <w:szCs w:val="20"/>
        </w:rPr>
        <w:t>(</w:t>
      </w:r>
      <w:r>
        <w:rPr>
          <w:rFonts w:ascii="Arial" w:eastAsia="Times New Roman" w:hAnsi="Arial" w:cs="Arial"/>
          <w:iCs/>
          <w:szCs w:val="20"/>
        </w:rPr>
        <w:t>G</w:t>
      </w:r>
      <w:r w:rsidRPr="00DB4E14">
        <w:rPr>
          <w:rFonts w:ascii="Arial" w:eastAsia="Times New Roman" w:hAnsi="Arial" w:cs="Arial"/>
          <w:iCs/>
          <w:szCs w:val="20"/>
        </w:rPr>
        <w:t>)</w:t>
      </w:r>
      <w:r w:rsidRPr="00DB4E14">
        <w:rPr>
          <w:rFonts w:ascii="Arial" w:eastAsia="Times New Roman" w:hAnsi="Arial" w:cs="Arial"/>
          <w:iCs/>
          <w:szCs w:val="20"/>
        </w:rPr>
        <w:tab/>
      </w:r>
      <w:r w:rsidRPr="00DB4E14">
        <w:rPr>
          <w:rFonts w:ascii="Arial" w:eastAsia="Times New Roman" w:hAnsi="Arial" w:cs="Arial"/>
          <w:i/>
          <w:szCs w:val="20"/>
        </w:rPr>
        <w:t xml:space="preserve">INCLUDES $7.5 BILLION OF GOODWILL AND ASSET IMPAIRMENT CHARGES RELATED TO OUR </w:t>
      </w:r>
      <w:r>
        <w:rPr>
          <w:rFonts w:ascii="Arial" w:eastAsia="Times New Roman" w:hAnsi="Arial" w:cs="Arial"/>
          <w:i/>
          <w:szCs w:val="20"/>
        </w:rPr>
        <w:t>P</w:t>
      </w:r>
      <w:r w:rsidRPr="00DB4E14">
        <w:rPr>
          <w:rFonts w:ascii="Arial" w:eastAsia="Times New Roman" w:hAnsi="Arial" w:cs="Arial"/>
          <w:i/>
          <w:szCs w:val="20"/>
        </w:rPr>
        <w:t xml:space="preserve">HONE BUSINESS, AND $2.5 BILLION OF INTEGRATION AND RESTRUCTURING EXPENSES, PRIMARILY </w:t>
      </w:r>
      <w:r w:rsidRPr="00DB4E14">
        <w:rPr>
          <w:rFonts w:ascii="Arial" w:eastAsia="Times New Roman" w:hAnsi="Arial" w:cs="Arial"/>
          <w:i/>
          <w:iCs/>
          <w:szCs w:val="20"/>
        </w:rPr>
        <w:t xml:space="preserve">ASSOCIATED WITH OUR </w:t>
      </w:r>
      <w:r>
        <w:rPr>
          <w:rFonts w:ascii="Arial" w:eastAsia="Times New Roman" w:hAnsi="Arial" w:cs="Arial"/>
          <w:i/>
          <w:iCs/>
          <w:szCs w:val="20"/>
        </w:rPr>
        <w:t>P</w:t>
      </w:r>
      <w:r w:rsidRPr="00DB4E14">
        <w:rPr>
          <w:rFonts w:ascii="Arial" w:eastAsia="Times New Roman" w:hAnsi="Arial" w:cs="Arial"/>
          <w:i/>
          <w:iCs/>
          <w:szCs w:val="20"/>
        </w:rPr>
        <w:t>HONE BUSINESS RESTRUCTURING PLANS, WHICH TOGETHER DECREASED OPERATING INCOME, NET INCOME, AND DILUTED EPS BY $10.0 BILLION, $9.5 BILLION, AND $1.15, RESPECTIVELY.</w:t>
      </w:r>
    </w:p>
    <w:p w14:paraId="56B73267" w14:textId="6DFFA0E9" w:rsidR="00DB4E14" w:rsidRPr="00DB4E14" w:rsidRDefault="00C552A4" w:rsidP="00B83B7C">
      <w:pPr>
        <w:keepNext/>
        <w:spacing w:line="220" w:lineRule="exact"/>
        <w:ind w:left="490" w:hanging="490"/>
        <w:jc w:val="center"/>
        <w:rPr>
          <w:rFonts w:ascii="Arial" w:eastAsia="Times New Roman" w:hAnsi="Arial" w:cs="Times New Roman"/>
          <w:szCs w:val="20"/>
        </w:rPr>
      </w:pPr>
      <w:r w:rsidRPr="00DB4E14">
        <w:rPr>
          <w:rFonts w:ascii="Arial" w:eastAsia="Times New Roman" w:hAnsi="Arial" w:cs="Arial"/>
          <w:szCs w:val="20"/>
        </w:rPr>
        <w:t>(</w:t>
      </w:r>
      <w:r>
        <w:rPr>
          <w:rFonts w:ascii="Arial" w:eastAsia="Times New Roman" w:hAnsi="Arial" w:cs="Arial"/>
          <w:szCs w:val="20"/>
        </w:rPr>
        <w:t>H</w:t>
      </w:r>
      <w:r w:rsidRPr="00DB4E14">
        <w:rPr>
          <w:rFonts w:ascii="Arial" w:eastAsia="Times New Roman" w:hAnsi="Arial" w:cs="Arial"/>
          <w:szCs w:val="20"/>
        </w:rPr>
        <w:t>)</w:t>
      </w:r>
      <w:r w:rsidRPr="00DB4E14">
        <w:rPr>
          <w:rFonts w:ascii="Arial" w:eastAsia="Times New Roman" w:hAnsi="Arial" w:cs="Arial"/>
          <w:szCs w:val="20"/>
        </w:rPr>
        <w:tab/>
      </w:r>
      <w:r w:rsidRPr="00DB4E14">
        <w:rPr>
          <w:rFonts w:ascii="Arial" w:eastAsia="Times New Roman" w:hAnsi="Arial" w:cs="Arial"/>
          <w:i/>
          <w:szCs w:val="20"/>
        </w:rPr>
        <w:t xml:space="preserve">ON APRIL 25, 2014, WE ACQUIRED SUBSTANTIALLY ALL OF </w:t>
      </w:r>
      <w:r w:rsidRPr="00DB4E14" w:rsidDel="00111F44">
        <w:rPr>
          <w:rFonts w:ascii="Arial" w:eastAsia="Times New Roman" w:hAnsi="Arial" w:cs="Arial"/>
          <w:i/>
          <w:szCs w:val="20"/>
        </w:rPr>
        <w:t>NOKIA CORPORATION’S DEVICES AND SERVICES BUSINESS</w:t>
      </w:r>
      <w:r w:rsidRPr="00DB4E14">
        <w:rPr>
          <w:rFonts w:ascii="Arial" w:eastAsia="Times New Roman" w:hAnsi="Arial" w:cs="Arial"/>
          <w:i/>
          <w:szCs w:val="20"/>
        </w:rPr>
        <w:t xml:space="preserve"> (“</w:t>
      </w:r>
      <w:r w:rsidRPr="00DB4E14">
        <w:rPr>
          <w:rFonts w:ascii="Arial" w:eastAsia="Times New Roman" w:hAnsi="Arial" w:cs="Arial"/>
          <w:i/>
          <w:iCs/>
          <w:szCs w:val="20"/>
        </w:rPr>
        <w:t>NDS”). NDS HAS BEEN INCLUDED IN OUR CONSOLIDATED RESULTS OF OPERATIONS STARTING ON THE ACQUISITION DATE.</w:t>
      </w:r>
    </w:p>
    <w:p w14:paraId="59A0DC16" w14:textId="07912F84" w:rsidR="00D1596F" w:rsidRDefault="00D1596F" w:rsidP="00B83B7C">
      <w:pPr>
        <w:pStyle w:val="NormalnyWeb"/>
        <w:spacing w:before="180" w:beforeAutospacing="0" w:after="0" w:afterAutospacing="0"/>
        <w:jc w:val="center"/>
        <w:rPr>
          <w:rFonts w:cs="Arial"/>
          <w:sz w:val="20"/>
          <w:szCs w:val="20"/>
        </w:rPr>
        <w:sectPr w:rsidR="00D1596F" w:rsidSect="00C552A4">
          <w:headerReference w:type="default" r:id="rId19"/>
          <w:pgSz w:w="12240" w:h="15840" w:code="1"/>
          <w:pgMar w:top="864" w:right="936" w:bottom="864" w:left="936" w:header="720" w:footer="576" w:gutter="0"/>
          <w:cols w:space="720"/>
          <w:docGrid w:linePitch="326"/>
        </w:sectPr>
      </w:pPr>
    </w:p>
    <w:p w14:paraId="2CA8522D" w14:textId="52765BCB" w:rsidR="00BD3EFC" w:rsidRPr="00E84E8F" w:rsidRDefault="00C552A4" w:rsidP="00B83B7C">
      <w:pPr>
        <w:pStyle w:val="NormalnyWeb"/>
        <w:keepNext/>
        <w:spacing w:before="0" w:beforeAutospacing="0" w:after="0" w:afterAutospacing="0"/>
        <w:jc w:val="center"/>
        <w:rPr>
          <w:rFonts w:cs="Arial"/>
        </w:rPr>
      </w:pPr>
      <w:bookmarkStart w:id="40" w:name="_Hlk519599886"/>
      <w:r w:rsidRPr="00E84E8F">
        <w:rPr>
          <w:rFonts w:cs="Arial"/>
          <w:b/>
          <w:bCs/>
        </w:rPr>
        <w:lastRenderedPageBreak/>
        <w:t>ITEM </w:t>
      </w:r>
      <w:r>
        <w:rPr>
          <w:rFonts w:cs="Arial"/>
          <w:b/>
          <w:bCs/>
        </w:rPr>
        <w:t>7</w:t>
      </w:r>
      <w:r w:rsidRPr="00E84E8F">
        <w:rPr>
          <w:rFonts w:cs="Arial"/>
          <w:b/>
          <w:bCs/>
        </w:rPr>
        <w:t>. MANAGEMENT’S DISCUSSION AND ANALYSIS OF FINANCIAL CONDITION AND RESULTS OF OPERATIONS</w:t>
      </w:r>
    </w:p>
    <w:p w14:paraId="7D89DDF7" w14:textId="24236492" w:rsidR="00BD3EFC"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THE FOLLOWING MANAGEMENT’S DISCUSSION AND ANALYSIS OF FINANCIAL CONDITION AND RESULTS OF OPERATIONS (“MD&amp;A”) IS INTENDED TO HELP THE READER UNDERSTAND THE RESULTS OF OPERATIONS AND FINANCIAL CONDITION OF </w:t>
      </w:r>
      <w:r>
        <w:rPr>
          <w:rFonts w:cs="Arial"/>
          <w:sz w:val="20"/>
          <w:szCs w:val="20"/>
        </w:rPr>
        <w:t>MICRASOFT</w:t>
      </w:r>
      <w:r w:rsidRPr="00E84E8F">
        <w:rPr>
          <w:rFonts w:cs="Arial"/>
          <w:sz w:val="20"/>
          <w:szCs w:val="20"/>
        </w:rPr>
        <w:t xml:space="preserve"> CORPORATION. MD&amp;A IS PROVIDED AS A SUPPLEMENT TO, AND SHOULD BE READ IN CONJUNCTION WITH</w:t>
      </w:r>
      <w:r>
        <w:rPr>
          <w:rFonts w:cs="Arial"/>
          <w:sz w:val="20"/>
          <w:szCs w:val="20"/>
        </w:rPr>
        <w:t>,</w:t>
      </w:r>
      <w:r w:rsidRPr="00E84E8F">
        <w:rPr>
          <w:rFonts w:cs="Arial"/>
          <w:sz w:val="20"/>
          <w:szCs w:val="20"/>
        </w:rPr>
        <w:t xml:space="preserve"> OUR FINANCIAL STATEMENTS AND THE ACCOMPANYING NOTES TO FINANCIAL STATEMENTS (PART </w:t>
      </w:r>
      <w:r>
        <w:rPr>
          <w:rFonts w:cs="Arial"/>
          <w:sz w:val="20"/>
          <w:szCs w:val="20"/>
        </w:rPr>
        <w:t>I</w:t>
      </w:r>
      <w:r w:rsidRPr="00E84E8F">
        <w:rPr>
          <w:rFonts w:cs="Arial"/>
          <w:sz w:val="20"/>
          <w:szCs w:val="20"/>
        </w:rPr>
        <w:t>I, ITEM </w:t>
      </w:r>
      <w:r>
        <w:rPr>
          <w:rFonts w:cs="Arial"/>
          <w:sz w:val="20"/>
          <w:szCs w:val="20"/>
        </w:rPr>
        <w:t>8</w:t>
      </w:r>
      <w:r w:rsidRPr="00E84E8F">
        <w:rPr>
          <w:rFonts w:cs="Arial"/>
          <w:sz w:val="20"/>
          <w:szCs w:val="20"/>
        </w:rPr>
        <w:t xml:space="preserve"> OF THIS FORM 10-</w:t>
      </w:r>
      <w:r>
        <w:rPr>
          <w:rFonts w:cs="Arial"/>
          <w:sz w:val="20"/>
          <w:szCs w:val="20"/>
        </w:rPr>
        <w:t>K</w:t>
      </w:r>
      <w:r w:rsidRPr="00E84E8F">
        <w:rPr>
          <w:rFonts w:cs="Arial"/>
          <w:sz w:val="20"/>
          <w:szCs w:val="20"/>
        </w:rPr>
        <w:t>).</w:t>
      </w:r>
    </w:p>
    <w:bookmarkEnd w:id="40"/>
    <w:p w14:paraId="2D15460A" w14:textId="759D5185" w:rsidR="00BD3EFC" w:rsidRPr="00E84E8F" w:rsidRDefault="00C552A4" w:rsidP="00B83B7C">
      <w:pPr>
        <w:pStyle w:val="NormalnyWeb"/>
        <w:keepNext/>
        <w:spacing w:before="270" w:beforeAutospacing="0" w:after="0" w:afterAutospacing="0"/>
        <w:jc w:val="center"/>
        <w:rPr>
          <w:rFonts w:cs="Arial"/>
          <w:sz w:val="20"/>
        </w:rPr>
      </w:pPr>
      <w:r w:rsidRPr="00E84E8F">
        <w:rPr>
          <w:rFonts w:cs="Arial"/>
          <w:sz w:val="20"/>
          <w:szCs w:val="20"/>
          <w:u w:val="single"/>
        </w:rPr>
        <w:t>OVERVIEW</w:t>
      </w:r>
    </w:p>
    <w:p w14:paraId="242CCA79" w14:textId="14E4D61A" w:rsidR="00BD3EFC" w:rsidRPr="00E84E8F" w:rsidRDefault="00C552A4" w:rsidP="00B83B7C">
      <w:pPr>
        <w:pStyle w:val="NormalnyWeb"/>
        <w:spacing w:after="180" w:afterAutospacing="0"/>
        <w:jc w:val="center"/>
        <w:rPr>
          <w:rFonts w:cs="Arial"/>
          <w:sz w:val="20"/>
        </w:rPr>
      </w:pPr>
      <w:r>
        <w:rPr>
          <w:rFonts w:cs="Arial"/>
          <w:sz w:val="20"/>
          <w:szCs w:val="20"/>
        </w:rPr>
        <w:t>MICRASOFT</w:t>
      </w:r>
      <w:r w:rsidRPr="00E84E8F" w:rsidDel="006B3266">
        <w:rPr>
          <w:rFonts w:cs="Arial"/>
          <w:sz w:val="20"/>
          <w:szCs w:val="20"/>
        </w:rPr>
        <w:t xml:space="preserve"> IS A TECHNOLOGY COMPANY WHOSE MISSION IS TO EMPOWER EVERY PERSON AND EVERY ORGANIZATION ON THE PLANET TO ACHIEVE MORE. WE STRIVE TO CREATE LOCAL OPPORTUNITY, GROWTH, AND IMPACT IN EVERY COUNTRY AROUND THE WORLD. OUR PLATFORMS AND TOOLS HELP DRIVE SMALL BUSINESS PRODUCTIVITY, LARGE BUSINESS COMPETITIVENESS, AND PUBLIC-SECTOR EFFICIENCY. </w:t>
      </w:r>
      <w:r w:rsidRPr="006B3266">
        <w:rPr>
          <w:rFonts w:cs="Arial"/>
          <w:sz w:val="20"/>
          <w:szCs w:val="20"/>
        </w:rPr>
        <w:t>THEY ALSO SUPPORT NEW STARTUPS, IMPROVE EDUCATIONAL AND HEALTH OUTCOMES, AND EMPOWER HUMAN INGENUITY.</w:t>
      </w:r>
    </w:p>
    <w:p w14:paraId="65603974" w14:textId="7DAB3865" w:rsidR="00BD3EFC" w:rsidRPr="00E84E8F" w:rsidRDefault="00C552A4" w:rsidP="00B83B7C">
      <w:pPr>
        <w:pStyle w:val="NormalnyWeb"/>
        <w:spacing w:before="180" w:beforeAutospacing="0" w:after="0" w:afterAutospacing="0"/>
        <w:jc w:val="center"/>
        <w:rPr>
          <w:sz w:val="20"/>
        </w:rPr>
      </w:pPr>
      <w:r w:rsidRPr="00E84E8F">
        <w:rPr>
          <w:rFonts w:cs="Arial"/>
          <w:sz w:val="20"/>
          <w:szCs w:val="20"/>
        </w:rPr>
        <w:t>WE GENERATE REVENUE BY LICENSING AND SUPPORTING AN ARRAY OF SOFTWARE PRODUCTS</w:t>
      </w:r>
      <w:r>
        <w:rPr>
          <w:rFonts w:cs="Arial"/>
          <w:sz w:val="20"/>
          <w:szCs w:val="20"/>
        </w:rPr>
        <w:t>;</w:t>
      </w:r>
      <w:r w:rsidRPr="00E84E8F">
        <w:rPr>
          <w:rFonts w:cs="Arial"/>
          <w:sz w:val="20"/>
          <w:szCs w:val="20"/>
        </w:rPr>
        <w:t xml:space="preserve"> OFFERING A WIDE RANGE OF CLOUD-BASED AND OTHER SERVICES TO </w:t>
      </w:r>
      <w:r w:rsidRPr="00262023">
        <w:rPr>
          <w:rFonts w:cs="Arial"/>
          <w:sz w:val="20"/>
          <w:szCs w:val="20"/>
        </w:rPr>
        <w:t>PEOPLE</w:t>
      </w:r>
      <w:r w:rsidRPr="00E84E8F">
        <w:rPr>
          <w:rFonts w:cs="Arial"/>
          <w:sz w:val="20"/>
          <w:szCs w:val="20"/>
        </w:rPr>
        <w:t xml:space="preserve"> AND BUSINESSES</w:t>
      </w:r>
      <w:r>
        <w:rPr>
          <w:rFonts w:cs="Arial"/>
          <w:sz w:val="20"/>
          <w:szCs w:val="20"/>
        </w:rPr>
        <w:t>;</w:t>
      </w:r>
      <w:r w:rsidRPr="00E84E8F">
        <w:rPr>
          <w:rFonts w:cs="Arial"/>
          <w:sz w:val="20"/>
          <w:szCs w:val="20"/>
        </w:rPr>
        <w:t xml:space="preserve"> DESIGNING, MANUFACTURING, AND SELLING DEVICES</w:t>
      </w:r>
      <w:r>
        <w:rPr>
          <w:rFonts w:cs="Arial"/>
          <w:sz w:val="20"/>
          <w:szCs w:val="20"/>
        </w:rPr>
        <w:t>;</w:t>
      </w:r>
      <w:r w:rsidRPr="00E84E8F">
        <w:rPr>
          <w:rFonts w:cs="Arial"/>
          <w:sz w:val="20"/>
          <w:szCs w:val="20"/>
        </w:rPr>
        <w:t xml:space="preserve"> AND DELIVERING RELEVANT ONLINE ADVERTISING TO A GLOBAL AUDIENCE. OUR MOST SIGNIFICANT EXPENSES ARE RELATED TO COMPENSATING EMPLOYEES; DESIGNING, MANUFACTURING, MARKETING, AND SELLING OUR PRODUCTS AND SERVICES; DATACENTER COSTS IN SUPPORT OF OUR CLOUD-BASED SERVICES; AND INCOME TAXES.</w:t>
      </w:r>
    </w:p>
    <w:p w14:paraId="37890B81" w14:textId="0AE1D86E" w:rsidR="00BD3EFC" w:rsidRPr="00E84E8F" w:rsidRDefault="00C552A4" w:rsidP="00B83B7C">
      <w:pPr>
        <w:pStyle w:val="NormalnyWeb"/>
        <w:keepNext/>
        <w:spacing w:before="180" w:beforeAutospacing="0" w:after="0" w:afterAutospacing="0"/>
        <w:jc w:val="center"/>
        <w:rPr>
          <w:rFonts w:cs="Arial"/>
          <w:sz w:val="20"/>
        </w:rPr>
      </w:pPr>
      <w:r w:rsidRPr="00E84E8F">
        <w:rPr>
          <w:rFonts w:cs="Arial"/>
          <w:sz w:val="20"/>
          <w:szCs w:val="20"/>
        </w:rPr>
        <w:t>HIGHLIGHTS FROM FISCAL YEAR 2018 COMPARED WITH FISCAL YEAR 2017 INCLUDED:</w:t>
      </w:r>
    </w:p>
    <w:p w14:paraId="1F8B3114" w14:textId="72752CD7" w:rsidR="00BD3EFC" w:rsidRPr="00E84E8F" w:rsidRDefault="00C552A4" w:rsidP="00B83B7C">
      <w:pPr>
        <w:pStyle w:val="NormalnyWeb"/>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 xml:space="preserve">COMMERCIAL CLOUD REVENUE, WHICH PRIMARILY COMPRISES </w:t>
      </w:r>
      <w:r>
        <w:rPr>
          <w:rFonts w:cs="Arial"/>
          <w:sz w:val="20"/>
          <w:szCs w:val="20"/>
        </w:rPr>
        <w:t>MICRASOFT</w:t>
      </w:r>
      <w:r w:rsidRPr="00E84E8F">
        <w:rPr>
          <w:rFonts w:cs="Arial"/>
          <w:sz w:val="20"/>
          <w:szCs w:val="20"/>
        </w:rPr>
        <w:t xml:space="preserve"> OFFICE 365 COMMERCIAL, </w:t>
      </w:r>
      <w:r>
        <w:rPr>
          <w:rFonts w:cs="Arial"/>
          <w:sz w:val="20"/>
          <w:szCs w:val="20"/>
        </w:rPr>
        <w:t>MICRASOFT</w:t>
      </w:r>
      <w:r w:rsidRPr="00E84E8F">
        <w:rPr>
          <w:rFonts w:cs="Arial"/>
          <w:sz w:val="20"/>
          <w:szCs w:val="20"/>
        </w:rPr>
        <w:t xml:space="preserve"> AZURE, </w:t>
      </w:r>
      <w:r>
        <w:rPr>
          <w:rFonts w:cs="Arial"/>
          <w:sz w:val="20"/>
          <w:szCs w:val="20"/>
        </w:rPr>
        <w:t>MICRASOFT</w:t>
      </w:r>
      <w:r w:rsidRPr="00E84E8F">
        <w:rPr>
          <w:rFonts w:cs="Arial"/>
          <w:sz w:val="20"/>
          <w:szCs w:val="20"/>
        </w:rPr>
        <w:t xml:space="preserve"> DYNAMICS 365, AND OTHER CLOUD PROPERTIES, INCREASED </w:t>
      </w:r>
      <w:r>
        <w:rPr>
          <w:rFonts w:cs="Arial"/>
          <w:sz w:val="20"/>
          <w:szCs w:val="20"/>
        </w:rPr>
        <w:t>56</w:t>
      </w:r>
      <w:r w:rsidRPr="00E84E8F">
        <w:rPr>
          <w:rFonts w:cs="Arial"/>
          <w:sz w:val="20"/>
          <w:szCs w:val="20"/>
        </w:rPr>
        <w:t>% TO $</w:t>
      </w:r>
      <w:r>
        <w:rPr>
          <w:rFonts w:cs="Arial"/>
          <w:sz w:val="20"/>
          <w:szCs w:val="20"/>
        </w:rPr>
        <w:t>23.2</w:t>
      </w:r>
      <w:r w:rsidRPr="00E84E8F">
        <w:rPr>
          <w:rFonts w:cs="Arial"/>
          <w:sz w:val="20"/>
          <w:szCs w:val="20"/>
        </w:rPr>
        <w:t xml:space="preserve"> BILLION.</w:t>
      </w:r>
    </w:p>
    <w:p w14:paraId="39E67E3E" w14:textId="00E56098" w:rsidR="00BD3EFC" w:rsidRPr="00E84E8F" w:rsidRDefault="00C552A4" w:rsidP="00B83B7C">
      <w:pPr>
        <w:pStyle w:val="NormalnyWeb"/>
        <w:spacing w:before="90" w:beforeAutospacing="0" w:after="0" w:afterAutospacing="0"/>
        <w:ind w:left="979" w:hanging="367"/>
        <w:jc w:val="center"/>
        <w:rPr>
          <w:rFonts w:cs="Arial"/>
          <w:sz w:val="20"/>
        </w:rPr>
      </w:pPr>
      <w:r w:rsidRPr="00E84E8F">
        <w:rPr>
          <w:rFonts w:cs="Arial"/>
          <w:sz w:val="20"/>
          <w:szCs w:val="20"/>
        </w:rPr>
        <w:t>•</w:t>
      </w:r>
      <w:r w:rsidRPr="00E84E8F">
        <w:rPr>
          <w:rFonts w:cs="Arial"/>
          <w:sz w:val="20"/>
          <w:szCs w:val="20"/>
        </w:rPr>
        <w:tab/>
        <w:t xml:space="preserve">OFFICE COMMERCIAL REVENUE INCREASED </w:t>
      </w:r>
      <w:r w:rsidRPr="00871176">
        <w:rPr>
          <w:rFonts w:cs="Arial"/>
          <w:sz w:val="20"/>
          <w:szCs w:val="20"/>
        </w:rPr>
        <w:t>11</w:t>
      </w:r>
      <w:r w:rsidRPr="00E9137A">
        <w:rPr>
          <w:rFonts w:cs="Arial"/>
          <w:sz w:val="20"/>
          <w:szCs w:val="20"/>
        </w:rPr>
        <w:t>%,</w:t>
      </w:r>
      <w:r w:rsidRPr="00E84E8F">
        <w:rPr>
          <w:rFonts w:cs="Arial"/>
          <w:sz w:val="20"/>
          <w:szCs w:val="20"/>
        </w:rPr>
        <w:t xml:space="preserve"> DRIVEN BY OFFICE 365 COMMERCIAL REVENUE GROWTH OF </w:t>
      </w:r>
      <w:r>
        <w:rPr>
          <w:rFonts w:cs="Arial"/>
          <w:sz w:val="20"/>
          <w:szCs w:val="20"/>
        </w:rPr>
        <w:t>41</w:t>
      </w:r>
      <w:r w:rsidRPr="00E84E8F">
        <w:rPr>
          <w:rFonts w:cs="Arial"/>
          <w:sz w:val="20"/>
          <w:szCs w:val="20"/>
        </w:rPr>
        <w:t>%.</w:t>
      </w:r>
    </w:p>
    <w:p w14:paraId="5A85F048" w14:textId="4B2C7108" w:rsidR="00BD3EFC" w:rsidRPr="00E84E8F" w:rsidRDefault="00C552A4" w:rsidP="00B83B7C">
      <w:pPr>
        <w:pStyle w:val="NormalnyWeb"/>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 xml:space="preserve">OFFICE CONSUMER REVENUE INCREASED </w:t>
      </w:r>
      <w:r w:rsidRPr="00871176">
        <w:rPr>
          <w:rFonts w:cs="Arial"/>
          <w:sz w:val="20"/>
          <w:szCs w:val="20"/>
        </w:rPr>
        <w:t>11%</w:t>
      </w:r>
      <w:r w:rsidRPr="00E84E8F">
        <w:rPr>
          <w:rFonts w:cs="Arial"/>
          <w:sz w:val="20"/>
          <w:szCs w:val="20"/>
        </w:rPr>
        <w:t xml:space="preserve"> AND OFFICE 365 CONSUMER SUBSCRIBERS INCREASED TO </w:t>
      </w:r>
      <w:r>
        <w:rPr>
          <w:rFonts w:cs="Arial"/>
          <w:sz w:val="20"/>
          <w:szCs w:val="20"/>
        </w:rPr>
        <w:t>31.4</w:t>
      </w:r>
      <w:r w:rsidRPr="00E84E8F">
        <w:rPr>
          <w:rFonts w:cs="Arial"/>
          <w:sz w:val="20"/>
          <w:szCs w:val="20"/>
        </w:rPr>
        <w:t xml:space="preserve"> MILLION.</w:t>
      </w:r>
    </w:p>
    <w:p w14:paraId="5F5FD93D" w14:textId="3D79383E" w:rsidR="00BD3EFC" w:rsidRPr="00E84E8F" w:rsidRDefault="00C552A4" w:rsidP="00B83B7C">
      <w:pPr>
        <w:pStyle w:val="NormalnyWeb"/>
        <w:spacing w:before="90" w:beforeAutospacing="0" w:after="0" w:afterAutospacing="0"/>
        <w:ind w:left="979" w:hanging="367"/>
        <w:jc w:val="center"/>
        <w:rPr>
          <w:rFonts w:cs="Arial"/>
          <w:sz w:val="20"/>
        </w:rPr>
      </w:pPr>
      <w:r w:rsidRPr="00E84E8F">
        <w:rPr>
          <w:rFonts w:cs="Arial"/>
          <w:sz w:val="20"/>
          <w:szCs w:val="20"/>
        </w:rPr>
        <w:t>•</w:t>
      </w:r>
      <w:r w:rsidRPr="00E84E8F">
        <w:rPr>
          <w:rFonts w:cs="Arial"/>
          <w:sz w:val="20"/>
          <w:szCs w:val="20"/>
        </w:rPr>
        <w:tab/>
        <w:t>LINKEDIN</w:t>
      </w:r>
      <w:r>
        <w:rPr>
          <w:rFonts w:cs="Arial"/>
          <w:sz w:val="20"/>
          <w:szCs w:val="20"/>
        </w:rPr>
        <w:t xml:space="preserve"> CONTRIBUTED</w:t>
      </w:r>
      <w:r w:rsidRPr="00E84E8F">
        <w:rPr>
          <w:rFonts w:cs="Arial"/>
          <w:sz w:val="20"/>
          <w:szCs w:val="20"/>
        </w:rPr>
        <w:t xml:space="preserve"> REVENUE</w:t>
      </w:r>
      <w:r>
        <w:rPr>
          <w:rFonts w:cs="Arial"/>
          <w:sz w:val="20"/>
          <w:szCs w:val="20"/>
        </w:rPr>
        <w:t xml:space="preserve"> OF $5.3 BILLION</w:t>
      </w:r>
      <w:r w:rsidRPr="00E84E8F">
        <w:rPr>
          <w:rFonts w:cs="Arial"/>
          <w:sz w:val="20"/>
          <w:szCs w:val="20"/>
        </w:rPr>
        <w:t>, DRIVEN BY STRONG MOMENTUM ACROSS ALL BUSINESS LINES.</w:t>
      </w:r>
    </w:p>
    <w:p w14:paraId="7B1DE641" w14:textId="2D3C44E5" w:rsidR="00BD3EFC" w:rsidRPr="00E84E8F" w:rsidRDefault="00C552A4" w:rsidP="00B83B7C">
      <w:pPr>
        <w:pStyle w:val="NormalnyWeb"/>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 xml:space="preserve">DYNAMICS REVENUE INCREASED </w:t>
      </w:r>
      <w:r w:rsidRPr="00871176">
        <w:rPr>
          <w:rFonts w:cs="Arial"/>
          <w:sz w:val="20"/>
          <w:szCs w:val="20"/>
        </w:rPr>
        <w:t>13</w:t>
      </w:r>
      <w:r w:rsidRPr="00E9137A">
        <w:rPr>
          <w:rFonts w:cs="Arial"/>
          <w:sz w:val="20"/>
          <w:szCs w:val="20"/>
        </w:rPr>
        <w:t>%,</w:t>
      </w:r>
      <w:r w:rsidRPr="00E84E8F">
        <w:rPr>
          <w:rFonts w:cs="Arial"/>
          <w:sz w:val="20"/>
          <w:szCs w:val="20"/>
        </w:rPr>
        <w:t xml:space="preserve"> DRIVEN BY DYNAMICS 365 REVENUE GROWTH OF </w:t>
      </w:r>
      <w:r>
        <w:rPr>
          <w:rFonts w:cs="Arial"/>
          <w:sz w:val="20"/>
          <w:szCs w:val="20"/>
        </w:rPr>
        <w:t>65</w:t>
      </w:r>
      <w:r w:rsidRPr="00E84E8F">
        <w:rPr>
          <w:rFonts w:cs="Arial"/>
          <w:sz w:val="20"/>
          <w:szCs w:val="20"/>
        </w:rPr>
        <w:t>%.</w:t>
      </w:r>
    </w:p>
    <w:p w14:paraId="4517376F" w14:textId="0082B64A" w:rsidR="00BD3EFC" w:rsidRPr="00E84E8F" w:rsidRDefault="00C552A4" w:rsidP="00B83B7C">
      <w:pPr>
        <w:pStyle w:val="NormalnyWeb"/>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 xml:space="preserve">SERVER PRODUCTS AND CLOUD SERVICES REVENUE INCREASED </w:t>
      </w:r>
      <w:r w:rsidRPr="00871176">
        <w:rPr>
          <w:rFonts w:cs="Arial"/>
          <w:sz w:val="20"/>
          <w:szCs w:val="20"/>
        </w:rPr>
        <w:t>21</w:t>
      </w:r>
      <w:r w:rsidRPr="00E9137A">
        <w:rPr>
          <w:rFonts w:cs="Arial"/>
          <w:sz w:val="20"/>
          <w:szCs w:val="20"/>
        </w:rPr>
        <w:t>%,</w:t>
      </w:r>
      <w:r w:rsidRPr="00E84E8F">
        <w:rPr>
          <w:rFonts w:cs="Arial"/>
          <w:sz w:val="20"/>
          <w:szCs w:val="20"/>
        </w:rPr>
        <w:t xml:space="preserve"> DRIVEN BY AZURE REVENUE GROWTH OF </w:t>
      </w:r>
      <w:r>
        <w:rPr>
          <w:rFonts w:cs="Arial"/>
          <w:sz w:val="20"/>
          <w:szCs w:val="20"/>
        </w:rPr>
        <w:t>91%</w:t>
      </w:r>
      <w:r w:rsidRPr="00E84E8F">
        <w:rPr>
          <w:rFonts w:cs="Arial"/>
          <w:sz w:val="20"/>
          <w:szCs w:val="20"/>
        </w:rPr>
        <w:t>.</w:t>
      </w:r>
    </w:p>
    <w:p w14:paraId="26B685DA" w14:textId="68ED3F9E" w:rsidR="00BD3EFC" w:rsidRPr="00E84E8F" w:rsidRDefault="00C552A4" w:rsidP="00B83B7C">
      <w:pPr>
        <w:pStyle w:val="Listapunktowana3"/>
        <w:spacing w:before="90"/>
        <w:ind w:left="979" w:hanging="367"/>
        <w:contextualSpacing w:val="0"/>
        <w:jc w:val="center"/>
        <w:rPr>
          <w:rFonts w:cs="Arial"/>
          <w:szCs w:val="20"/>
        </w:rPr>
      </w:pPr>
      <w:r w:rsidRPr="00E84E8F">
        <w:rPr>
          <w:rFonts w:ascii="Arial" w:eastAsia="Times New Roman" w:hAnsi="Arial" w:cs="Arial"/>
          <w:szCs w:val="20"/>
        </w:rPr>
        <w:t xml:space="preserve">ENTERPRISE SERVICES REVENUE INCREASED </w:t>
      </w:r>
      <w:r w:rsidRPr="00871176">
        <w:rPr>
          <w:rFonts w:ascii="Arial" w:eastAsia="Times New Roman" w:hAnsi="Arial" w:cs="Arial"/>
          <w:szCs w:val="20"/>
        </w:rPr>
        <w:t>5</w:t>
      </w:r>
      <w:r w:rsidRPr="00E9137A">
        <w:rPr>
          <w:rFonts w:ascii="Arial" w:eastAsia="Times New Roman" w:hAnsi="Arial" w:cs="Arial"/>
          <w:szCs w:val="20"/>
        </w:rPr>
        <w:t>%.</w:t>
      </w:r>
    </w:p>
    <w:p w14:paraId="4339BE95" w14:textId="7B7DE5C9" w:rsidR="00BD3EFC" w:rsidRPr="00E84E8F" w:rsidRDefault="00C552A4" w:rsidP="00B83B7C">
      <w:pPr>
        <w:pStyle w:val="NormalnyWeb"/>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 xml:space="preserve">WINDOWS ORIGINAL EQUIPMENT MANUFACTURER LICENSING (“WINDOWS OEM”) REVENUE INCREASED </w:t>
      </w:r>
      <w:r>
        <w:rPr>
          <w:rFonts w:cs="Arial"/>
          <w:sz w:val="20"/>
          <w:szCs w:val="20"/>
        </w:rPr>
        <w:t>5</w:t>
      </w:r>
      <w:r w:rsidRPr="00E84E8F">
        <w:rPr>
          <w:rFonts w:cs="Arial"/>
          <w:sz w:val="20"/>
          <w:szCs w:val="20"/>
        </w:rPr>
        <w:t xml:space="preserve">%, DRIVEN BY OEM PRO REVENUE GROWTH OF </w:t>
      </w:r>
      <w:r>
        <w:rPr>
          <w:rFonts w:cs="Arial"/>
          <w:sz w:val="20"/>
          <w:szCs w:val="20"/>
        </w:rPr>
        <w:t>11</w:t>
      </w:r>
      <w:r w:rsidRPr="00E84E8F" w:rsidDel="002A3F8B">
        <w:rPr>
          <w:rFonts w:cs="Arial"/>
          <w:sz w:val="20"/>
          <w:szCs w:val="20"/>
        </w:rPr>
        <w:t>%</w:t>
      </w:r>
      <w:r w:rsidRPr="00E84E8F">
        <w:rPr>
          <w:rFonts w:cs="Arial"/>
          <w:sz w:val="20"/>
          <w:szCs w:val="20"/>
        </w:rPr>
        <w:t>.</w:t>
      </w:r>
    </w:p>
    <w:p w14:paraId="1951316C" w14:textId="68E14FE6" w:rsidR="00BD3EFC" w:rsidRPr="00E84E8F" w:rsidRDefault="00C552A4" w:rsidP="00B83B7C">
      <w:pPr>
        <w:pStyle w:val="NormalnyWeb"/>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 xml:space="preserve">WINDOWS COMMERCIAL REVENUE INCREASED </w:t>
      </w:r>
      <w:r>
        <w:rPr>
          <w:rFonts w:cs="Arial"/>
          <w:sz w:val="20"/>
          <w:szCs w:val="20"/>
        </w:rPr>
        <w:t>12</w:t>
      </w:r>
      <w:r w:rsidRPr="00E84E8F">
        <w:rPr>
          <w:rFonts w:cs="Arial"/>
          <w:sz w:val="20"/>
          <w:szCs w:val="20"/>
        </w:rPr>
        <w:t>%,</w:t>
      </w:r>
      <w:r w:rsidRPr="00E84E8F">
        <w:rPr>
          <w:rFonts w:eastAsia="Calibri" w:cs="Arial"/>
          <w:sz w:val="20"/>
          <w:szCs w:val="20"/>
        </w:rPr>
        <w:t xml:space="preserve"> DRIVEN BY</w:t>
      </w:r>
      <w:r>
        <w:rPr>
          <w:rFonts w:eastAsia="Calibri" w:cs="Arial"/>
          <w:sz w:val="20"/>
          <w:szCs w:val="20"/>
        </w:rPr>
        <w:t xml:space="preserve"> AN</w:t>
      </w:r>
      <w:r w:rsidRPr="00E84E8F">
        <w:rPr>
          <w:rFonts w:eastAsia="Calibri" w:cs="Arial"/>
          <w:sz w:val="20"/>
          <w:szCs w:val="20"/>
        </w:rPr>
        <w:t xml:space="preserve"> </w:t>
      </w:r>
      <w:r w:rsidRPr="00E84E8F">
        <w:rPr>
          <w:rFonts w:cs="Arial"/>
          <w:sz w:val="20"/>
          <w:szCs w:val="20"/>
        </w:rPr>
        <w:t>INCREASED VOLUME OF</w:t>
      </w:r>
      <w:r w:rsidRPr="00E84E8F">
        <w:rPr>
          <w:rFonts w:eastAsia="Calibri" w:cs="Arial"/>
          <w:sz w:val="20"/>
          <w:szCs w:val="20"/>
        </w:rPr>
        <w:t xml:space="preserve"> MULTI-YEAR AGREEMENTS</w:t>
      </w:r>
      <w:r w:rsidRPr="00E84E8F">
        <w:rPr>
          <w:rFonts w:cs="Arial"/>
          <w:sz w:val="20"/>
          <w:szCs w:val="20"/>
        </w:rPr>
        <w:t>.</w:t>
      </w:r>
    </w:p>
    <w:p w14:paraId="5AE1C729" w14:textId="56594A46" w:rsidR="00BD3EFC" w:rsidRPr="00E84E8F" w:rsidRDefault="00C552A4" w:rsidP="00B83B7C">
      <w:pPr>
        <w:pStyle w:val="NormalnyWeb"/>
        <w:spacing w:before="90" w:beforeAutospacing="0" w:after="0" w:afterAutospacing="0"/>
        <w:ind w:left="979" w:hanging="367"/>
        <w:jc w:val="center"/>
        <w:rPr>
          <w:rFonts w:cs="Arial"/>
          <w:sz w:val="20"/>
        </w:rPr>
      </w:pPr>
      <w:r w:rsidRPr="00E84E8F">
        <w:rPr>
          <w:rFonts w:cs="Arial"/>
          <w:sz w:val="20"/>
          <w:szCs w:val="20"/>
        </w:rPr>
        <w:t>•</w:t>
      </w:r>
      <w:r w:rsidRPr="00E84E8F">
        <w:rPr>
          <w:rFonts w:cs="Arial"/>
          <w:sz w:val="20"/>
          <w:szCs w:val="20"/>
        </w:rPr>
        <w:tab/>
        <w:t xml:space="preserve">GAMING REVENUE INCREASED </w:t>
      </w:r>
      <w:r w:rsidRPr="00871176">
        <w:rPr>
          <w:rFonts w:cs="Arial"/>
          <w:sz w:val="20"/>
          <w:szCs w:val="20"/>
        </w:rPr>
        <w:t>14</w:t>
      </w:r>
      <w:r w:rsidRPr="00E9137A">
        <w:rPr>
          <w:rFonts w:cs="Arial"/>
          <w:sz w:val="20"/>
          <w:szCs w:val="20"/>
        </w:rPr>
        <w:t>%,</w:t>
      </w:r>
      <w:r w:rsidRPr="00E84E8F">
        <w:rPr>
          <w:rFonts w:cs="Arial"/>
          <w:sz w:val="20"/>
          <w:szCs w:val="20"/>
        </w:rPr>
        <w:t xml:space="preserve"> DRIVEN BY XBOX SOFTWARE AND SERVICES REVENUE GROWTH OF </w:t>
      </w:r>
      <w:r w:rsidRPr="00871176">
        <w:rPr>
          <w:rFonts w:cs="Arial"/>
          <w:sz w:val="20"/>
          <w:szCs w:val="20"/>
        </w:rPr>
        <w:t>20</w:t>
      </w:r>
      <w:r w:rsidRPr="00E9137A">
        <w:rPr>
          <w:rFonts w:cs="Arial"/>
          <w:sz w:val="20"/>
          <w:szCs w:val="20"/>
        </w:rPr>
        <w:t>%,</w:t>
      </w:r>
      <w:r w:rsidRPr="00E84E8F">
        <w:rPr>
          <w:rFonts w:cs="Arial"/>
          <w:sz w:val="20"/>
          <w:szCs w:val="20"/>
        </w:rPr>
        <w:t xml:space="preserve"> MAINLY FROM THIRD-PARTY TITLE STRENGTH.</w:t>
      </w:r>
    </w:p>
    <w:p w14:paraId="22A26250" w14:textId="62D05DC6" w:rsidR="00BD3EFC" w:rsidRPr="00E84E8F" w:rsidRDefault="00C552A4" w:rsidP="00B83B7C">
      <w:pPr>
        <w:pStyle w:val="NormalnyWeb"/>
        <w:keepNext/>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r>
      <w:r>
        <w:rPr>
          <w:rFonts w:cs="Arial"/>
          <w:sz w:val="20"/>
          <w:szCs w:val="20"/>
        </w:rPr>
        <w:t>MICRASOFT</w:t>
      </w:r>
      <w:r w:rsidRPr="00E84E8F">
        <w:rPr>
          <w:rFonts w:cs="Arial"/>
          <w:sz w:val="20"/>
          <w:szCs w:val="20"/>
        </w:rPr>
        <w:t xml:space="preserve"> SURFACE REVENUE INCREASED </w:t>
      </w:r>
      <w:r w:rsidRPr="00871176">
        <w:rPr>
          <w:rFonts w:cs="Arial"/>
          <w:sz w:val="20"/>
          <w:szCs w:val="20"/>
        </w:rPr>
        <w:t>16</w:t>
      </w:r>
      <w:r w:rsidRPr="00E9137A">
        <w:rPr>
          <w:rFonts w:cs="Arial"/>
          <w:sz w:val="20"/>
          <w:szCs w:val="20"/>
        </w:rPr>
        <w:t>%,</w:t>
      </w:r>
      <w:r w:rsidRPr="00E84E8F">
        <w:rPr>
          <w:rFonts w:cs="Arial"/>
          <w:sz w:val="20"/>
          <w:szCs w:val="20"/>
        </w:rPr>
        <w:t xml:space="preserve"> </w:t>
      </w:r>
      <w:r w:rsidRPr="00786AC9">
        <w:rPr>
          <w:rFonts w:cs="Arial"/>
          <w:sz w:val="20"/>
          <w:szCs w:val="20"/>
        </w:rPr>
        <w:t xml:space="preserve">DRIVEN BY </w:t>
      </w:r>
      <w:r w:rsidRPr="004D049D">
        <w:rPr>
          <w:rFonts w:cs="Arial"/>
          <w:sz w:val="20"/>
          <w:szCs w:val="20"/>
        </w:rPr>
        <w:t xml:space="preserve">A HIGHER MIX OF PREMIUM DEVICES AND </w:t>
      </w:r>
      <w:r w:rsidRPr="00786AC9">
        <w:rPr>
          <w:rFonts w:cs="Arial"/>
          <w:sz w:val="20"/>
          <w:szCs w:val="20"/>
        </w:rPr>
        <w:t xml:space="preserve">AN INCREASE </w:t>
      </w:r>
      <w:r w:rsidRPr="00786AC9" w:rsidDel="00BB03BB">
        <w:rPr>
          <w:rFonts w:cs="Arial"/>
          <w:sz w:val="20"/>
          <w:szCs w:val="20"/>
        </w:rPr>
        <w:t xml:space="preserve">IN </w:t>
      </w:r>
      <w:r w:rsidRPr="004D049D">
        <w:rPr>
          <w:rFonts w:cs="Arial"/>
          <w:sz w:val="20"/>
          <w:szCs w:val="20"/>
        </w:rPr>
        <w:t xml:space="preserve">VOLUMES </w:t>
      </w:r>
      <w:r w:rsidRPr="00786AC9">
        <w:rPr>
          <w:rFonts w:cs="Arial"/>
          <w:sz w:val="20"/>
          <w:szCs w:val="20"/>
        </w:rPr>
        <w:t>SOLD</w:t>
      </w:r>
      <w:r w:rsidRPr="004D049D">
        <w:rPr>
          <w:rFonts w:cs="Arial"/>
          <w:sz w:val="20"/>
          <w:szCs w:val="20"/>
        </w:rPr>
        <w:t>, DUE TO THE LATEST EDITIONS OF SURFACE</w:t>
      </w:r>
      <w:r w:rsidRPr="00E84E8F">
        <w:rPr>
          <w:rFonts w:cs="Arial"/>
          <w:sz w:val="20"/>
          <w:szCs w:val="20"/>
        </w:rPr>
        <w:t>.</w:t>
      </w:r>
    </w:p>
    <w:p w14:paraId="4AA2588D" w14:textId="688B87B6" w:rsidR="00BD3EFC" w:rsidRPr="00E84E8F" w:rsidRDefault="00C552A4" w:rsidP="00B83B7C">
      <w:pPr>
        <w:pStyle w:val="NormalnyWeb"/>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 xml:space="preserve">SEARCH ADVERTISING REVENUE, EXCLUDING TRAFFIC ACQUISITION COSTS, INCREASED </w:t>
      </w:r>
      <w:r w:rsidRPr="00871176">
        <w:rPr>
          <w:rFonts w:cs="Arial"/>
          <w:sz w:val="20"/>
          <w:szCs w:val="20"/>
        </w:rPr>
        <w:t>16</w:t>
      </w:r>
      <w:r w:rsidRPr="00E9137A">
        <w:rPr>
          <w:rFonts w:cs="Arial"/>
          <w:sz w:val="20"/>
          <w:szCs w:val="20"/>
        </w:rPr>
        <w:t>%,</w:t>
      </w:r>
      <w:r w:rsidRPr="00E84E8F">
        <w:rPr>
          <w:rFonts w:cs="Arial"/>
          <w:sz w:val="20"/>
          <w:szCs w:val="20"/>
        </w:rPr>
        <w:t xml:space="preserve"> DRIVEN BY HIGHER REVENUE PER SEARCH AND SEARCH VOLUME.</w:t>
      </w:r>
    </w:p>
    <w:p w14:paraId="247441C5" w14:textId="09B4047C" w:rsidR="008E01BE" w:rsidRPr="00E84E8F" w:rsidRDefault="00C552A4" w:rsidP="00B83B7C">
      <w:pPr>
        <w:pStyle w:val="NormalnyWeb"/>
        <w:spacing w:before="180" w:beforeAutospacing="0" w:after="0" w:afterAutospacing="0"/>
        <w:jc w:val="center"/>
        <w:rPr>
          <w:rFonts w:cs="Arial"/>
          <w:sz w:val="20"/>
          <w:szCs w:val="20"/>
        </w:rPr>
      </w:pPr>
      <w:bookmarkStart w:id="41" w:name="_Hlk504403607"/>
      <w:r w:rsidRPr="00E9137A">
        <w:rPr>
          <w:rFonts w:cs="Arial"/>
          <w:sz w:val="20"/>
          <w:szCs w:val="20"/>
        </w:rPr>
        <w:t>ON JUNE 4, 2018, WE ENTERED INTO A DEFINITIVE AGREEMENT TO ACQUIRE GITHUB, INC. FOR $7.5 BILLION IN AN ALL-STOCK TRANSACTION, WHICH IS EXPECTED TO CLOSE BY THE END OF THE CALENDAR YEAR.</w:t>
      </w:r>
      <w:r>
        <w:rPr>
          <w:rFonts w:cs="Arial"/>
          <w:sz w:val="20"/>
          <w:szCs w:val="20"/>
        </w:rPr>
        <w:t xml:space="preserve"> </w:t>
      </w:r>
      <w:r w:rsidRPr="00E84E8F">
        <w:rPr>
          <w:rFonts w:cs="Arial"/>
          <w:sz w:val="20"/>
          <w:szCs w:val="20"/>
        </w:rPr>
        <w:t xml:space="preserve">ON DECEMBER 8, 2016, WE COMPLETED OUR ACQUISITION OF LINKEDIN </w:t>
      </w:r>
      <w:r w:rsidRPr="00E84E8F">
        <w:rPr>
          <w:rFonts w:cs="Arial"/>
          <w:sz w:val="20"/>
          <w:szCs w:val="20"/>
        </w:rPr>
        <w:lastRenderedPageBreak/>
        <w:t xml:space="preserve">CORPORATION FOR A TOTAL PURCHASE PRICE OF $27.0 BILLION. LINKEDIN HAS BEEN INCLUDED IN OUR CONSOLIDATED RESULTS OF OPERATIONS SINCE THE DATE OF ACQUISITION. REFER TO NOTE </w:t>
      </w:r>
      <w:r>
        <w:rPr>
          <w:rFonts w:cs="Arial"/>
          <w:sz w:val="20"/>
          <w:szCs w:val="20"/>
        </w:rPr>
        <w:t>9</w:t>
      </w:r>
      <w:r w:rsidRPr="00E84E8F">
        <w:rPr>
          <w:rFonts w:cs="Arial"/>
          <w:sz w:val="20"/>
          <w:szCs w:val="20"/>
        </w:rPr>
        <w:t xml:space="preserve"> – BUSINESS COMBINATIONS OF THE NOTES TO FINANCIAL STATEMENTS (PART </w:t>
      </w:r>
      <w:r>
        <w:rPr>
          <w:rFonts w:cs="Arial"/>
          <w:sz w:val="20"/>
          <w:szCs w:val="20"/>
        </w:rPr>
        <w:t>I</w:t>
      </w:r>
      <w:r w:rsidRPr="00E84E8F">
        <w:rPr>
          <w:rFonts w:cs="Arial"/>
          <w:sz w:val="20"/>
          <w:szCs w:val="20"/>
        </w:rPr>
        <w:t>I, ITEM </w:t>
      </w:r>
      <w:r>
        <w:rPr>
          <w:rFonts w:cs="Arial"/>
          <w:sz w:val="20"/>
          <w:szCs w:val="20"/>
        </w:rPr>
        <w:t>8</w:t>
      </w:r>
      <w:r w:rsidRPr="00E84E8F">
        <w:rPr>
          <w:rFonts w:cs="Arial"/>
          <w:sz w:val="20"/>
          <w:szCs w:val="20"/>
        </w:rPr>
        <w:t xml:space="preserve"> OF THIS FORM 10-</w:t>
      </w:r>
      <w:r>
        <w:rPr>
          <w:rFonts w:cs="Arial"/>
          <w:sz w:val="20"/>
          <w:szCs w:val="20"/>
        </w:rPr>
        <w:t>K</w:t>
      </w:r>
      <w:r w:rsidRPr="00E84E8F">
        <w:rPr>
          <w:rFonts w:cs="Arial"/>
          <w:sz w:val="20"/>
          <w:szCs w:val="20"/>
        </w:rPr>
        <w:t>) FOR FURTHER DISCUSSION.</w:t>
      </w:r>
    </w:p>
    <w:p w14:paraId="512BE99F" w14:textId="5FB6B095" w:rsidR="00BD3EFC"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ON DECEMBER 22, 2017, THE TAX CUTS AND JOBS ACT (“TCJA”) WAS ENACTED INTO LAW, WHICH SIGNIFICANTLY CHANGES EXISTING U.S. TAX LAW AND INCLUDES NUMEROUS PROVISIONS THAT AFFECT OUR BUSINESS. DURING</w:t>
      </w:r>
      <w:r w:rsidRPr="00E84E8F" w:rsidDel="00A6252C">
        <w:rPr>
          <w:rFonts w:cs="Arial"/>
          <w:sz w:val="20"/>
          <w:szCs w:val="20"/>
        </w:rPr>
        <w:t xml:space="preserve"> </w:t>
      </w:r>
      <w:r w:rsidRPr="00E84E8F">
        <w:rPr>
          <w:rFonts w:cs="Arial"/>
          <w:sz w:val="20"/>
          <w:szCs w:val="20"/>
        </w:rPr>
        <w:t xml:space="preserve">FISCAL YEAR 2018, WE RECORDED A NET CHARGE OF </w:t>
      </w:r>
      <w:r w:rsidRPr="00871176">
        <w:rPr>
          <w:rFonts w:cs="Arial"/>
          <w:sz w:val="20"/>
          <w:szCs w:val="20"/>
        </w:rPr>
        <w:t>$13.7</w:t>
      </w:r>
      <w:r w:rsidRPr="00E84E8F">
        <w:rPr>
          <w:rFonts w:cs="Arial"/>
          <w:sz w:val="20"/>
          <w:szCs w:val="20"/>
        </w:rPr>
        <w:t xml:space="preserve"> BILLION RELATED TO THE TCJA. REFER TO NOTE 1</w:t>
      </w:r>
      <w:r>
        <w:rPr>
          <w:rFonts w:cs="Arial"/>
          <w:sz w:val="20"/>
          <w:szCs w:val="20"/>
        </w:rPr>
        <w:t>3</w:t>
      </w:r>
      <w:r w:rsidRPr="00E84E8F">
        <w:rPr>
          <w:rFonts w:cs="Arial"/>
          <w:sz w:val="20"/>
          <w:szCs w:val="20"/>
        </w:rPr>
        <w:t xml:space="preserve"> – INCOME TAXES OF THE NOTES TO FINANCIAL STATEMENTS (PART </w:t>
      </w:r>
      <w:r>
        <w:rPr>
          <w:rFonts w:cs="Arial"/>
          <w:sz w:val="20"/>
          <w:szCs w:val="20"/>
        </w:rPr>
        <w:t>I</w:t>
      </w:r>
      <w:r w:rsidRPr="00E84E8F">
        <w:rPr>
          <w:rFonts w:cs="Arial"/>
          <w:sz w:val="20"/>
          <w:szCs w:val="20"/>
        </w:rPr>
        <w:t>I, ITEM </w:t>
      </w:r>
      <w:r>
        <w:rPr>
          <w:rFonts w:cs="Arial"/>
          <w:sz w:val="20"/>
          <w:szCs w:val="20"/>
        </w:rPr>
        <w:t>8</w:t>
      </w:r>
      <w:r w:rsidRPr="00E84E8F">
        <w:rPr>
          <w:rFonts w:cs="Arial"/>
          <w:sz w:val="20"/>
          <w:szCs w:val="20"/>
        </w:rPr>
        <w:t xml:space="preserve"> OF THIS FORM 10-</w:t>
      </w:r>
      <w:r>
        <w:rPr>
          <w:rFonts w:cs="Arial"/>
          <w:sz w:val="20"/>
          <w:szCs w:val="20"/>
        </w:rPr>
        <w:t>K</w:t>
      </w:r>
      <w:r w:rsidRPr="00E84E8F">
        <w:rPr>
          <w:rFonts w:cs="Arial"/>
          <w:sz w:val="20"/>
          <w:szCs w:val="20"/>
        </w:rPr>
        <w:t>) FOR FURTHER DISCUSSION.</w:t>
      </w:r>
    </w:p>
    <w:bookmarkEnd w:id="41"/>
    <w:p w14:paraId="1CAE4EC8" w14:textId="41B61AC8" w:rsidR="00BD3EFC"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WE ADOPTED THE NEW ACCOUNTING STANDARDS FOR REVENUE RECOGNITION AND LEASES EFFECTIVE JULY 1, 2017. THESE NEW STANDARDS HAD A MATERIAL IMPACT </w:t>
      </w:r>
      <w:r>
        <w:rPr>
          <w:rFonts w:cs="Arial"/>
          <w:sz w:val="20"/>
          <w:szCs w:val="20"/>
        </w:rPr>
        <w:t>IN</w:t>
      </w:r>
      <w:r w:rsidRPr="00E84E8F">
        <w:rPr>
          <w:rFonts w:cs="Arial"/>
          <w:sz w:val="20"/>
          <w:szCs w:val="20"/>
        </w:rPr>
        <w:t xml:space="preserve"> OUR CONSOLIDATED FINANCIAL STATEMENTS. BEGINNING IN FISCAL YEAR 2018, OUR FINANCIAL RESULTS REFLECT ADOPTION OF THE STANDARDS WITH PRIOR PERIODS RESTATED ACCORDINGLY. REFER TO NOTE 1 – ACCOUNTING POLICIES OF THE NOTES TO FINANCIAL STATEMENTS (PART </w:t>
      </w:r>
      <w:r>
        <w:rPr>
          <w:rFonts w:cs="Arial"/>
          <w:sz w:val="20"/>
          <w:szCs w:val="20"/>
        </w:rPr>
        <w:t>I</w:t>
      </w:r>
      <w:r w:rsidRPr="00E84E8F">
        <w:rPr>
          <w:rFonts w:cs="Arial"/>
          <w:sz w:val="20"/>
          <w:szCs w:val="20"/>
        </w:rPr>
        <w:t>I, ITEM </w:t>
      </w:r>
      <w:r>
        <w:rPr>
          <w:rFonts w:cs="Arial"/>
          <w:sz w:val="20"/>
          <w:szCs w:val="20"/>
        </w:rPr>
        <w:t>8</w:t>
      </w:r>
      <w:r w:rsidRPr="00E84E8F">
        <w:rPr>
          <w:rFonts w:cs="Arial"/>
          <w:sz w:val="20"/>
          <w:szCs w:val="20"/>
        </w:rPr>
        <w:t xml:space="preserve"> OF THIS FORM 10-</w:t>
      </w:r>
      <w:r>
        <w:rPr>
          <w:rFonts w:cs="Arial"/>
          <w:sz w:val="20"/>
          <w:szCs w:val="20"/>
        </w:rPr>
        <w:t>K</w:t>
      </w:r>
      <w:r w:rsidRPr="00E84E8F">
        <w:rPr>
          <w:rFonts w:cs="Arial"/>
          <w:sz w:val="20"/>
          <w:szCs w:val="20"/>
        </w:rPr>
        <w:t>) FOR FURTHER DISCUSSION.</w:t>
      </w:r>
    </w:p>
    <w:p w14:paraId="388E015D" w14:textId="4656B32B" w:rsidR="00BD3EFC" w:rsidRPr="00E84E8F" w:rsidRDefault="00C552A4" w:rsidP="00B83B7C">
      <w:pPr>
        <w:pStyle w:val="NormalnyWeb"/>
        <w:keepNext/>
        <w:spacing w:before="270" w:beforeAutospacing="0" w:after="0" w:afterAutospacing="0"/>
        <w:jc w:val="center"/>
        <w:rPr>
          <w:rFonts w:cs="Arial"/>
          <w:sz w:val="20"/>
        </w:rPr>
      </w:pPr>
      <w:r w:rsidRPr="00E84E8F">
        <w:rPr>
          <w:rFonts w:cs="Arial"/>
          <w:b/>
          <w:bCs/>
          <w:sz w:val="20"/>
          <w:szCs w:val="20"/>
        </w:rPr>
        <w:t>INDUSTRY TRENDS</w:t>
      </w:r>
    </w:p>
    <w:p w14:paraId="3AD72E44" w14:textId="19DB67DE"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 xml:space="preserve">OUR INDUSTRY IS DYNAMIC AND HIGHLY COMPETITIVE, WITH FREQUENT CHANGES IN BOTH TECHNOLOGIES AND BUSINESS MODELS. EACH INDUSTRY SHIFT IS AN OPPORTUNITY TO CONCEIVE NEW PRODUCTS, NEW TECHNOLOGIES, OR NEW IDEAS THAT CAN FURTHER TRANSFORM THE INDUSTRY AND OUR BUSINESS. AT </w:t>
      </w:r>
      <w:r>
        <w:rPr>
          <w:rFonts w:cs="Arial"/>
          <w:sz w:val="20"/>
          <w:szCs w:val="20"/>
        </w:rPr>
        <w:t>MICRASOFT</w:t>
      </w:r>
      <w:r w:rsidRPr="00E84E8F">
        <w:rPr>
          <w:rFonts w:cs="Arial"/>
          <w:sz w:val="20"/>
          <w:szCs w:val="20"/>
        </w:rPr>
        <w:t>, WE PUSH THE BOUNDARIES OF WHAT IS POSSIBLE THROUGH A BROAD RANGE OF RESEARCH AND DEVELOPMENT ACTIVITIES THAT SEEK TO IDENTIFY AND ADDRESS THE CHANGING DEMANDS OF CUSTOMERS AND USERS, INDUSTRY TRENDS, AND COMPETITIVE FORCES.</w:t>
      </w:r>
    </w:p>
    <w:p w14:paraId="6C16CC9A" w14:textId="5410E5DF" w:rsidR="00BD3EFC" w:rsidRPr="00E84E8F" w:rsidRDefault="00C552A4" w:rsidP="00B83B7C">
      <w:pPr>
        <w:pStyle w:val="NormalnyWeb"/>
        <w:keepNext/>
        <w:spacing w:before="270" w:beforeAutospacing="0" w:after="0" w:afterAutospacing="0"/>
        <w:jc w:val="center"/>
        <w:rPr>
          <w:rFonts w:cs="Arial"/>
          <w:sz w:val="20"/>
        </w:rPr>
      </w:pPr>
      <w:r w:rsidRPr="00E84E8F">
        <w:rPr>
          <w:rFonts w:cs="Arial"/>
          <w:b/>
          <w:bCs/>
          <w:sz w:val="20"/>
          <w:szCs w:val="20"/>
        </w:rPr>
        <w:t>ECONOMIC CONDITIONS, CHALLENGES, AND RISKS</w:t>
      </w:r>
    </w:p>
    <w:p w14:paraId="41B43159" w14:textId="7798B2EC"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THE MARKETS FOR SOFTWARE, DEVICES, AND CLOUD-BASED SERVICES ARE DYNAMIC AND HIGHLY COMPETITIVE. OUR COMPETITORS ARE DEVELOPING NEW SOFTWARE AND DEVICES, WHILE ALSO DEPLOYING COMPETING CLOUD-BASED SERVICES FOR CONSUMERS AND BUSINESSES. THE DEVICES AND FORM FACTORS CUSTOMERS PREFER EVOLVE RAPIDLY, AND INFLUENCE HOW USERS ACCESS SERVICES IN THE CLOUD, AND IN SOME CASES, THE USER’S CHOICE OF WHICH SUITE OF CLOUD-BASED SERVICES TO USE. WE MUST CONTINUE TO EVOLVE AND ADAPT OVER AN EXTENDED TIME IN PACE WITH THIS CHANGING ENVIRONMENT. THE INVESTMENTS WE ARE MAKING IN INFRASTRUCTURE AND DEVICES WILL CONTINUE TO INCREASE OUR OPERATING COSTS AND MAY DECREASE OUR OPERATING MARGINS.</w:t>
      </w:r>
    </w:p>
    <w:p w14:paraId="38D5F17C" w14:textId="56741900"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OUR SUCCESS IS HIGHLY DEPENDENT ON OUR ABILITY TO ATTRACT AND RETAIN QUALIFIED EMPLOYEES. WE HIRE A MIX OF UNIVERSITY AND INDUSTRY TALENT WORLDWIDE. WE COMPETE FOR TALENTED INDIVIDUALS GLOBALLY BY OFFERING AN EXCEPTIONAL WORKING ENVIRONMENT, BROAD CUSTOMER REACH, SCALE IN RESOURCES, THE ABILITY TO GROW ONE’S CAREER ACROSS MANY DIFFERENT PRODUCTS AND BUSINESSES, AND COMPETITIVE COMPENSATION AND BENEFITS. AGGREGATE DEMAND FOR OUR SOFTWARE, SERVICES, AND DEVICES IS CORRELATED TO GLOBAL MACROECONOMIC AND GEOPOLITICAL FACTORS, WHICH REMAIN DYNAMIC.</w:t>
      </w:r>
    </w:p>
    <w:p w14:paraId="029DE6D6" w14:textId="4722BEC4"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OUR INTERNATIONAL OPERATIONS PROVIDE A SIGNIFICANT PORTION OF OUR TOTAL REVENUE AND EXPENSES. MANY OF THESE REVENUE AND EXPENSES ARE DENOMINATED IN CURRENCIES OTHER THAN THE U.S. DOLLAR. AS A RESULT, CHANGES IN FOREIGN EXCHANGE RATES MAY SIGNIFICANTLY AFFECT REVENUE AND EXPENSES. STRENGTHENING OF THE U.S. DOLLAR RELATIVE TO CERTAIN FOREIGN CURRENCIES THROUGHOUT FISCAL YEAR 2017 NEGATIVELY IMPACTED REPORTED REVENUE AND REDUCED REPORTED EXPENSES FROM OUR INTERNATIONAL OPERATIONS. THIS TREND REVERSED IN FISCAL YEAR 2018. STRENGTHENING OF FOREIGN CURRENCIES RELATIVE TO THE U.S. DOLLAR POSITIVELY IMPACTED REPORTED REVENUE AND INCREASED REPORTED EXPENSES</w:t>
      </w:r>
      <w:r w:rsidRPr="00E84E8F">
        <w:t xml:space="preserve"> </w:t>
      </w:r>
      <w:r w:rsidRPr="00E84E8F">
        <w:rPr>
          <w:rFonts w:cs="Arial"/>
          <w:sz w:val="20"/>
          <w:szCs w:val="20"/>
        </w:rPr>
        <w:t>FROM OUR INTERNATIONAL OPERATIONS.</w:t>
      </w:r>
    </w:p>
    <w:p w14:paraId="7EAD4979" w14:textId="149FD44D"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REFER TO RISK FACTORS (PART I, ITEM 1A OF THIS FORM 10-</w:t>
      </w:r>
      <w:r>
        <w:rPr>
          <w:rFonts w:cs="Arial"/>
          <w:sz w:val="20"/>
          <w:szCs w:val="20"/>
        </w:rPr>
        <w:t>K</w:t>
      </w:r>
      <w:r w:rsidRPr="00E84E8F">
        <w:rPr>
          <w:rFonts w:cs="Arial"/>
          <w:sz w:val="20"/>
          <w:szCs w:val="20"/>
        </w:rPr>
        <w:t>) FOR A DISCUSSION OF THESE FACTORS AND OTHER RISKS.</w:t>
      </w:r>
    </w:p>
    <w:p w14:paraId="58E8ADD4" w14:textId="6C6B42E0" w:rsidR="00BD3EFC" w:rsidRPr="00E84E8F" w:rsidRDefault="00C552A4" w:rsidP="00B83B7C">
      <w:pPr>
        <w:keepNext/>
        <w:spacing w:before="270"/>
        <w:jc w:val="center"/>
        <w:rPr>
          <w:rFonts w:ascii="Arial" w:eastAsia="Times New Roman" w:hAnsi="Arial" w:cs="Arial"/>
          <w:sz w:val="24"/>
          <w:szCs w:val="24"/>
        </w:rPr>
      </w:pPr>
      <w:r w:rsidRPr="00E84E8F">
        <w:rPr>
          <w:rFonts w:ascii="Arial" w:eastAsia="Times New Roman" w:hAnsi="Arial" w:cs="Arial"/>
          <w:b/>
          <w:bCs/>
          <w:szCs w:val="20"/>
        </w:rPr>
        <w:lastRenderedPageBreak/>
        <w:t>SEASONALITY</w:t>
      </w:r>
    </w:p>
    <w:p w14:paraId="71618D22" w14:textId="34BCBB2A" w:rsidR="00BD3EFC" w:rsidRPr="00E84E8F" w:rsidRDefault="00C552A4" w:rsidP="00B83B7C">
      <w:pPr>
        <w:spacing w:before="180"/>
        <w:jc w:val="center"/>
        <w:rPr>
          <w:rFonts w:ascii="Arial" w:eastAsia="Times New Roman" w:hAnsi="Arial" w:cs="Arial"/>
          <w:sz w:val="24"/>
          <w:szCs w:val="24"/>
        </w:rPr>
      </w:pPr>
      <w:r w:rsidRPr="00E84E8F">
        <w:rPr>
          <w:rFonts w:ascii="Arial" w:eastAsia="Times New Roman" w:hAnsi="Arial" w:cs="Arial"/>
          <w:szCs w:val="20"/>
        </w:rPr>
        <w:t>WE EXPECT OUR REVENUE TO FLUCTUATE QUARTERLY AND TO BE HIGHER IN THE SECOND AND FOURTH QUARTERS OF OUR FISCAL YEAR. SECOND QUARTER REVENUE IS DRIVEN BY CORPORATE YEAR-END SPENDING TRENDS IN OUR MAJOR MARKETS AND HOLIDAY SEASON SPENDING BY CONSUMERS, AND FOURTH QUARTER REVENUE IS DRIVEN BY THE VOLUME OF MULTI-YEAR ON-PREMISES CONTRACTS EXECUTED DURING THE PERIOD.</w:t>
      </w:r>
    </w:p>
    <w:p w14:paraId="46703980" w14:textId="09A74CF1" w:rsidR="00BD3EFC" w:rsidRPr="00E84E8F" w:rsidRDefault="00C552A4" w:rsidP="00B83B7C">
      <w:pPr>
        <w:pStyle w:val="NormalnyWeb"/>
        <w:keepNext/>
        <w:spacing w:before="270" w:beforeAutospacing="0" w:after="0" w:afterAutospacing="0"/>
        <w:jc w:val="center"/>
        <w:rPr>
          <w:rFonts w:cs="Arial"/>
          <w:sz w:val="20"/>
        </w:rPr>
      </w:pPr>
      <w:r w:rsidRPr="00E84E8F">
        <w:rPr>
          <w:rFonts w:cs="Arial"/>
          <w:b/>
          <w:bCs/>
          <w:sz w:val="20"/>
          <w:szCs w:val="20"/>
        </w:rPr>
        <w:t>REPORTABLE SEGMENTS</w:t>
      </w:r>
    </w:p>
    <w:p w14:paraId="5A5ACFEC" w14:textId="5DE5A60D"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WE REPORT OUR FINANCIAL PERFORMANCE BASED ON THE FOLLOWING SEGMENTS: PRODUCTIVITY AND BUSINESS PROCESSES, INTELLIGENT CLOUD, AND MORE PERSONAL COMPUTING. THE SEGMENT AMOUNTS INCLUDED IN MD&amp;A ARE PRESENTED ON A BASIS CONSISTENT WITH OUR INTERNAL MANAGEMENT REPORTING. ALL DIFFERENCES BETWEEN OUR INTERNAL MANAGEMENT REPORTING BASIS AND ACCOUNTING PRINCIPLES GENERALLY ACCEPTED IN THE UNITED STATES</w:t>
      </w:r>
      <w:r w:rsidRPr="005D44FF">
        <w:rPr>
          <w:rFonts w:cs="Arial"/>
          <w:sz w:val="20"/>
          <w:szCs w:val="20"/>
        </w:rPr>
        <w:t xml:space="preserve"> </w:t>
      </w:r>
      <w:r w:rsidRPr="00021F64">
        <w:rPr>
          <w:rFonts w:cs="Arial"/>
          <w:sz w:val="20"/>
          <w:szCs w:val="20"/>
        </w:rPr>
        <w:t>OF AMERICA</w:t>
      </w:r>
      <w:r w:rsidRPr="00E84E8F">
        <w:rPr>
          <w:rFonts w:cs="Arial"/>
          <w:sz w:val="20"/>
          <w:szCs w:val="20"/>
        </w:rPr>
        <w:t xml:space="preserve"> (“GAAP”), ALONG WITH CERTAIN CORPORATE-LEVEL AND OTHER ACTIVITY, ARE INCLUDED IN CORPORATE AND OTHER.</w:t>
      </w:r>
    </w:p>
    <w:p w14:paraId="68E76434" w14:textId="131544FA" w:rsidR="00BD3EFC" w:rsidRPr="00E84E8F" w:rsidRDefault="00C552A4" w:rsidP="00B83B7C">
      <w:pPr>
        <w:pStyle w:val="NormalnyWeb"/>
        <w:keepLines/>
        <w:spacing w:before="180" w:beforeAutospacing="0" w:after="0" w:afterAutospacing="0"/>
        <w:jc w:val="center"/>
        <w:rPr>
          <w:rFonts w:cs="Arial"/>
          <w:sz w:val="20"/>
          <w:szCs w:val="20"/>
        </w:rPr>
      </w:pPr>
      <w:r w:rsidRPr="00E84E8F">
        <w:rPr>
          <w:rFonts w:cs="Arial"/>
          <w:sz w:val="20"/>
          <w:szCs w:val="20"/>
        </w:rPr>
        <w:t xml:space="preserve">ADDITIONAL INFORMATION ON OUR REPORTABLE SEGMENTS IS CONTAINED IN NOTE </w:t>
      </w:r>
      <w:r>
        <w:rPr>
          <w:rFonts w:cs="Arial"/>
          <w:sz w:val="20"/>
          <w:szCs w:val="20"/>
        </w:rPr>
        <w:t>21</w:t>
      </w:r>
      <w:r w:rsidRPr="00E84E8F">
        <w:rPr>
          <w:rFonts w:cs="Arial"/>
          <w:sz w:val="20"/>
          <w:szCs w:val="20"/>
        </w:rPr>
        <w:t xml:space="preserve"> – SEGMENT INFORMATION AND GEOGRAPHIC DATA OF THE NOTES TO FINANCIAL STATEMENTS (PART </w:t>
      </w:r>
      <w:r>
        <w:rPr>
          <w:rFonts w:cs="Arial"/>
          <w:sz w:val="20"/>
          <w:szCs w:val="20"/>
        </w:rPr>
        <w:t>I</w:t>
      </w:r>
      <w:r w:rsidRPr="00E84E8F">
        <w:rPr>
          <w:rFonts w:cs="Arial"/>
          <w:sz w:val="20"/>
          <w:szCs w:val="20"/>
        </w:rPr>
        <w:t>I, ITEM </w:t>
      </w:r>
      <w:r>
        <w:rPr>
          <w:rFonts w:cs="Arial"/>
          <w:sz w:val="20"/>
          <w:szCs w:val="20"/>
        </w:rPr>
        <w:t>8</w:t>
      </w:r>
      <w:r w:rsidRPr="00E84E8F">
        <w:rPr>
          <w:rFonts w:cs="Arial"/>
          <w:sz w:val="20"/>
          <w:szCs w:val="20"/>
        </w:rPr>
        <w:t xml:space="preserve"> OF THIS FORM 10-</w:t>
      </w:r>
      <w:r>
        <w:rPr>
          <w:rFonts w:cs="Arial"/>
          <w:sz w:val="20"/>
          <w:szCs w:val="20"/>
        </w:rPr>
        <w:t>K</w:t>
      </w:r>
      <w:r w:rsidRPr="00E84E8F">
        <w:rPr>
          <w:rFonts w:cs="Arial"/>
          <w:sz w:val="20"/>
          <w:szCs w:val="20"/>
        </w:rPr>
        <w:t>).</w:t>
      </w:r>
    </w:p>
    <w:p w14:paraId="0FFC0612" w14:textId="77777777" w:rsidR="00BD3EFC" w:rsidRPr="00E84E8F" w:rsidRDefault="00BD3EFC" w:rsidP="00B83B7C">
      <w:pPr>
        <w:pStyle w:val="NormalnyWeb"/>
        <w:keepNext/>
        <w:spacing w:before="0" w:beforeAutospacing="0" w:after="0" w:afterAutospacing="0"/>
        <w:jc w:val="center"/>
        <w:rPr>
          <w:rFonts w:cs="Arial"/>
          <w:sz w:val="20"/>
          <w:szCs w:val="20"/>
          <w:u w:val="single"/>
        </w:rPr>
      </w:pPr>
    </w:p>
    <w:p w14:paraId="2E9C1F8D" w14:textId="5AA1ADB3" w:rsidR="009D6D68" w:rsidRPr="00E84E8F" w:rsidRDefault="00C552A4" w:rsidP="00B83B7C">
      <w:pPr>
        <w:pStyle w:val="NormalnyWeb"/>
        <w:keepNext/>
        <w:spacing w:before="0" w:beforeAutospacing="0" w:after="0" w:afterAutospacing="0"/>
        <w:jc w:val="center"/>
        <w:rPr>
          <w:rFonts w:cs="Arial"/>
          <w:sz w:val="20"/>
          <w:szCs w:val="20"/>
          <w:u w:val="single"/>
        </w:rPr>
      </w:pPr>
      <w:r w:rsidRPr="00E84E8F">
        <w:rPr>
          <w:rFonts w:cs="Arial"/>
          <w:sz w:val="20"/>
          <w:szCs w:val="20"/>
          <w:u w:val="single"/>
        </w:rPr>
        <w:t>SUMMARY RESULTS OF OPERATIONS</w:t>
      </w:r>
    </w:p>
    <w:p w14:paraId="6996904C" w14:textId="55758E4C" w:rsidR="009D6D68" w:rsidRPr="00021F64" w:rsidRDefault="009D6D68" w:rsidP="00B83B7C">
      <w:pPr>
        <w:pStyle w:val="NormalnyWeb"/>
        <w:keepNext/>
        <w:spacing w:before="0" w:beforeAutospacing="0" w:after="0" w:afterAutospacing="0"/>
        <w:jc w:val="center"/>
        <w:rPr>
          <w:rFonts w:cs="Arial"/>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4973"/>
        <w:gridCol w:w="69"/>
        <w:gridCol w:w="126"/>
        <w:gridCol w:w="737"/>
        <w:gridCol w:w="69"/>
        <w:gridCol w:w="69"/>
        <w:gridCol w:w="126"/>
        <w:gridCol w:w="722"/>
        <w:gridCol w:w="69"/>
        <w:gridCol w:w="69"/>
        <w:gridCol w:w="126"/>
        <w:gridCol w:w="723"/>
        <w:gridCol w:w="70"/>
        <w:gridCol w:w="70"/>
        <w:gridCol w:w="103"/>
        <w:gridCol w:w="967"/>
        <w:gridCol w:w="70"/>
        <w:gridCol w:w="70"/>
        <w:gridCol w:w="103"/>
        <w:gridCol w:w="967"/>
        <w:gridCol w:w="70"/>
      </w:tblGrid>
      <w:tr w:rsidR="00747074" w:rsidRPr="00021F64" w14:paraId="389152F5" w14:textId="77777777" w:rsidTr="00650F5C">
        <w:trPr>
          <w:tblHeader/>
          <w:jc w:val="center"/>
        </w:trPr>
        <w:tc>
          <w:tcPr>
            <w:tcW w:w="2391" w:type="pct"/>
            <w:shd w:val="clear" w:color="auto" w:fill="auto"/>
            <w:noWrap/>
            <w:vAlign w:val="bottom"/>
          </w:tcPr>
          <w:p w14:paraId="502AB589" w14:textId="78DCD85F" w:rsidR="009D6D68" w:rsidRPr="009D6D68" w:rsidRDefault="00C552A4" w:rsidP="00B83B7C">
            <w:pPr>
              <w:pStyle w:val="NormalnyWeb"/>
              <w:keepNext/>
              <w:spacing w:before="0" w:beforeAutospacing="0" w:after="15" w:afterAutospacing="0"/>
              <w:jc w:val="center"/>
              <w:rPr>
                <w:rFonts w:cs="Arial"/>
                <w:sz w:val="8"/>
              </w:rPr>
            </w:pPr>
            <w:r w:rsidRPr="009D6D68">
              <w:rPr>
                <w:rFonts w:cs="Arial"/>
                <w:b/>
                <w:bCs/>
                <w:sz w:val="15"/>
                <w:szCs w:val="15"/>
              </w:rPr>
              <w:t>(IN MILLIONS, EXCEPT PERCENTAGES AND PER SHARE AMOUNTS)</w:t>
            </w:r>
          </w:p>
        </w:tc>
        <w:tc>
          <w:tcPr>
            <w:tcW w:w="40" w:type="pct"/>
            <w:shd w:val="clear" w:color="auto" w:fill="auto"/>
            <w:vAlign w:val="bottom"/>
          </w:tcPr>
          <w:p w14:paraId="11832143" w14:textId="19E0DC98" w:rsidR="009D6D68" w:rsidRPr="009D6D68" w:rsidRDefault="009D6D68" w:rsidP="00B83B7C">
            <w:pPr>
              <w:pStyle w:val="la2"/>
              <w:keepNext/>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6E9FCEAB" w14:textId="4148CA91" w:rsidR="009D6D68"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40" w:type="pct"/>
            <w:shd w:val="clear" w:color="auto" w:fill="auto"/>
            <w:vAlign w:val="bottom"/>
          </w:tcPr>
          <w:p w14:paraId="03C87355" w14:textId="627B64AB" w:rsidR="009D6D68" w:rsidRPr="00650F5C" w:rsidRDefault="009D6D68" w:rsidP="00B83B7C">
            <w:pPr>
              <w:keepNext/>
              <w:jc w:val="center"/>
              <w:rPr>
                <w:rFonts w:ascii="Arial" w:hAnsi="Arial" w:cs="Arial"/>
                <w:sz w:val="8"/>
              </w:rPr>
            </w:pPr>
          </w:p>
        </w:tc>
        <w:tc>
          <w:tcPr>
            <w:tcW w:w="40" w:type="pct"/>
            <w:shd w:val="clear" w:color="auto" w:fill="auto"/>
            <w:vAlign w:val="bottom"/>
          </w:tcPr>
          <w:p w14:paraId="3BFD2513" w14:textId="32D1EFD4" w:rsidR="009D6D68" w:rsidRPr="009D6D68" w:rsidRDefault="009D6D68" w:rsidP="00B83B7C">
            <w:pPr>
              <w:pStyle w:val="la2"/>
              <w:keepNext/>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79840F48" w14:textId="355D72A6" w:rsidR="009D6D68"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40" w:type="pct"/>
            <w:shd w:val="clear" w:color="auto" w:fill="auto"/>
            <w:vAlign w:val="bottom"/>
          </w:tcPr>
          <w:p w14:paraId="5A4B4500" w14:textId="3AEA6D96" w:rsidR="009D6D68" w:rsidRPr="00650F5C" w:rsidRDefault="009D6D68" w:rsidP="00B83B7C">
            <w:pPr>
              <w:keepNext/>
              <w:jc w:val="center"/>
              <w:rPr>
                <w:rFonts w:ascii="Arial" w:hAnsi="Arial" w:cs="Arial"/>
                <w:sz w:val="8"/>
              </w:rPr>
            </w:pPr>
          </w:p>
        </w:tc>
        <w:tc>
          <w:tcPr>
            <w:tcW w:w="40" w:type="pct"/>
            <w:shd w:val="clear" w:color="auto" w:fill="auto"/>
            <w:vAlign w:val="bottom"/>
          </w:tcPr>
          <w:p w14:paraId="14A2F6FB" w14:textId="4E7AD79A" w:rsidR="009D6D68" w:rsidRPr="009D6D68" w:rsidRDefault="009D6D68" w:rsidP="00B83B7C">
            <w:pPr>
              <w:pStyle w:val="la2"/>
              <w:keepNext/>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4AE9B6D4" w14:textId="143DB30E" w:rsidR="009D6D68"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40" w:type="pct"/>
            <w:shd w:val="clear" w:color="auto" w:fill="auto"/>
            <w:vAlign w:val="bottom"/>
          </w:tcPr>
          <w:p w14:paraId="0317ACF9" w14:textId="59AE0D0E" w:rsidR="009D6D68" w:rsidRPr="00650F5C" w:rsidRDefault="009D6D68" w:rsidP="00B83B7C">
            <w:pPr>
              <w:keepNext/>
              <w:jc w:val="center"/>
              <w:rPr>
                <w:rFonts w:ascii="Arial" w:hAnsi="Arial" w:cs="Arial"/>
                <w:sz w:val="8"/>
              </w:rPr>
            </w:pPr>
          </w:p>
        </w:tc>
        <w:tc>
          <w:tcPr>
            <w:tcW w:w="40" w:type="pct"/>
            <w:shd w:val="clear" w:color="auto" w:fill="auto"/>
            <w:vAlign w:val="bottom"/>
          </w:tcPr>
          <w:p w14:paraId="3E538AA6" w14:textId="0537B153" w:rsidR="009D6D68" w:rsidRPr="009D6D68" w:rsidRDefault="009D6D68" w:rsidP="00B83B7C">
            <w:pPr>
              <w:pStyle w:val="la2"/>
              <w:keepNext/>
              <w:jc w:val="center"/>
              <w:rPr>
                <w:rFonts w:ascii="Arial" w:hAnsi="Arial" w:cs="Arial"/>
              </w:rPr>
            </w:pPr>
          </w:p>
        </w:tc>
        <w:tc>
          <w:tcPr>
            <w:tcW w:w="480" w:type="pct"/>
            <w:gridSpan w:val="2"/>
            <w:shd w:val="clear" w:color="auto" w:fill="auto"/>
            <w:tcMar>
              <w:top w:w="0" w:type="dxa"/>
              <w:left w:w="14" w:type="dxa"/>
              <w:bottom w:w="0" w:type="dxa"/>
              <w:right w:w="14" w:type="dxa"/>
            </w:tcMar>
            <w:vAlign w:val="bottom"/>
          </w:tcPr>
          <w:p w14:paraId="25FAD302" w14:textId="7288F8B6" w:rsidR="009D6D68" w:rsidRPr="00650F5C" w:rsidRDefault="00C552A4" w:rsidP="00B83B7C">
            <w:pPr>
              <w:keepNext/>
              <w:jc w:val="center"/>
              <w:rPr>
                <w:rFonts w:ascii="Arial" w:hAnsi="Arial" w:cs="Arial"/>
              </w:rPr>
            </w:pPr>
            <w:r w:rsidRPr="00650F5C">
              <w:rPr>
                <w:rFonts w:ascii="Arial" w:hAnsi="Arial" w:cs="Arial"/>
                <w:b/>
                <w:bCs/>
                <w:sz w:val="15"/>
                <w:szCs w:val="15"/>
              </w:rPr>
              <w:t>PERCENTAGE</w:t>
            </w:r>
            <w:r w:rsidRPr="00650F5C">
              <w:rPr>
                <w:rFonts w:ascii="Arial" w:hAnsi="Arial" w:cs="Arial"/>
                <w:b/>
                <w:bCs/>
                <w:sz w:val="15"/>
                <w:szCs w:val="15"/>
              </w:rPr>
              <w:br/>
              <w:t>CHANGE 201</w:t>
            </w:r>
            <w:r>
              <w:rPr>
                <w:rFonts w:ascii="Arial" w:hAnsi="Arial" w:cs="Arial"/>
                <w:b/>
                <w:bCs/>
                <w:sz w:val="15"/>
                <w:szCs w:val="15"/>
              </w:rPr>
              <w:t>8</w:t>
            </w:r>
            <w:r w:rsidRPr="00650F5C">
              <w:rPr>
                <w:rFonts w:ascii="Arial" w:hAnsi="Arial" w:cs="Arial"/>
                <w:b/>
                <w:bCs/>
                <w:sz w:val="15"/>
                <w:szCs w:val="15"/>
              </w:rPr>
              <w:br/>
              <w:t>VERSUS 201</w:t>
            </w:r>
            <w:r>
              <w:rPr>
                <w:rFonts w:ascii="Arial" w:hAnsi="Arial" w:cs="Arial"/>
                <w:b/>
                <w:bCs/>
                <w:sz w:val="15"/>
                <w:szCs w:val="15"/>
              </w:rPr>
              <w:t>7</w:t>
            </w:r>
          </w:p>
        </w:tc>
        <w:tc>
          <w:tcPr>
            <w:tcW w:w="40" w:type="pct"/>
            <w:shd w:val="clear" w:color="auto" w:fill="auto"/>
            <w:vAlign w:val="bottom"/>
          </w:tcPr>
          <w:p w14:paraId="227DAFE5" w14:textId="449A6B75" w:rsidR="009D6D68" w:rsidRPr="00650F5C" w:rsidRDefault="009D6D68" w:rsidP="00B83B7C">
            <w:pPr>
              <w:keepNext/>
              <w:jc w:val="center"/>
              <w:rPr>
                <w:rFonts w:ascii="Arial" w:hAnsi="Arial" w:cs="Arial"/>
                <w:sz w:val="8"/>
              </w:rPr>
            </w:pPr>
          </w:p>
        </w:tc>
        <w:tc>
          <w:tcPr>
            <w:tcW w:w="40" w:type="pct"/>
            <w:shd w:val="clear" w:color="auto" w:fill="auto"/>
            <w:vAlign w:val="bottom"/>
          </w:tcPr>
          <w:p w14:paraId="4AD1B88F" w14:textId="73194B15" w:rsidR="009D6D68" w:rsidRPr="009D6D68" w:rsidRDefault="009D6D68" w:rsidP="00B83B7C">
            <w:pPr>
              <w:pStyle w:val="la2"/>
              <w:keepNext/>
              <w:jc w:val="center"/>
              <w:rPr>
                <w:rFonts w:ascii="Arial" w:hAnsi="Arial" w:cs="Arial"/>
              </w:rPr>
            </w:pPr>
          </w:p>
        </w:tc>
        <w:tc>
          <w:tcPr>
            <w:tcW w:w="481" w:type="pct"/>
            <w:gridSpan w:val="2"/>
            <w:shd w:val="clear" w:color="auto" w:fill="auto"/>
            <w:tcMar>
              <w:top w:w="0" w:type="dxa"/>
              <w:left w:w="14" w:type="dxa"/>
              <w:bottom w:w="0" w:type="dxa"/>
              <w:right w:w="14" w:type="dxa"/>
            </w:tcMar>
            <w:vAlign w:val="bottom"/>
          </w:tcPr>
          <w:p w14:paraId="6AA23404" w14:textId="5C0E8D67" w:rsidR="009D6D68" w:rsidRPr="00650F5C" w:rsidRDefault="00C552A4" w:rsidP="00B83B7C">
            <w:pPr>
              <w:keepNext/>
              <w:jc w:val="center"/>
              <w:rPr>
                <w:rFonts w:ascii="Arial" w:hAnsi="Arial" w:cs="Arial"/>
              </w:rPr>
            </w:pPr>
            <w:r w:rsidRPr="00650F5C">
              <w:rPr>
                <w:rFonts w:ascii="Arial" w:hAnsi="Arial" w:cs="Arial"/>
                <w:b/>
                <w:bCs/>
                <w:sz w:val="15"/>
                <w:szCs w:val="15"/>
              </w:rPr>
              <w:t>PERCENTAGE</w:t>
            </w:r>
            <w:r w:rsidRPr="00650F5C">
              <w:rPr>
                <w:rFonts w:ascii="Arial" w:hAnsi="Arial" w:cs="Arial"/>
                <w:b/>
                <w:bCs/>
                <w:sz w:val="15"/>
                <w:szCs w:val="15"/>
              </w:rPr>
              <w:br/>
              <w:t>CHANGE 201</w:t>
            </w:r>
            <w:r>
              <w:rPr>
                <w:rFonts w:ascii="Arial" w:hAnsi="Arial" w:cs="Arial"/>
                <w:b/>
                <w:bCs/>
                <w:sz w:val="15"/>
                <w:szCs w:val="15"/>
              </w:rPr>
              <w:t>7</w:t>
            </w:r>
            <w:r w:rsidRPr="00650F5C">
              <w:rPr>
                <w:rFonts w:ascii="Arial" w:hAnsi="Arial" w:cs="Arial"/>
                <w:b/>
                <w:bCs/>
                <w:sz w:val="15"/>
                <w:szCs w:val="15"/>
              </w:rPr>
              <w:br/>
              <w:t>VERSUS 201</w:t>
            </w:r>
            <w:r>
              <w:rPr>
                <w:rFonts w:ascii="Arial" w:hAnsi="Arial" w:cs="Arial"/>
                <w:b/>
                <w:bCs/>
                <w:sz w:val="15"/>
                <w:szCs w:val="15"/>
              </w:rPr>
              <w:t>6</w:t>
            </w:r>
          </w:p>
        </w:tc>
        <w:tc>
          <w:tcPr>
            <w:tcW w:w="40" w:type="pct"/>
            <w:shd w:val="clear" w:color="auto" w:fill="auto"/>
            <w:vAlign w:val="bottom"/>
          </w:tcPr>
          <w:p w14:paraId="6BB27722" w14:textId="2C624DD4" w:rsidR="009D6D68" w:rsidRPr="00650F5C" w:rsidRDefault="009D6D68" w:rsidP="00B83B7C">
            <w:pPr>
              <w:keepNext/>
              <w:jc w:val="center"/>
              <w:rPr>
                <w:rFonts w:ascii="Arial" w:hAnsi="Arial" w:cs="Arial"/>
                <w:sz w:val="8"/>
              </w:rPr>
            </w:pPr>
          </w:p>
        </w:tc>
      </w:tr>
      <w:tr w:rsidR="009D6D68" w:rsidRPr="00021F64" w14:paraId="5438B5A4" w14:textId="77777777" w:rsidTr="00650F5C">
        <w:trPr>
          <w:jc w:val="center"/>
        </w:trPr>
        <w:tc>
          <w:tcPr>
            <w:tcW w:w="4960" w:type="pct"/>
            <w:gridSpan w:val="20"/>
            <w:tcBorders>
              <w:bottom w:val="single" w:sz="6" w:space="0" w:color="auto"/>
            </w:tcBorders>
            <w:shd w:val="clear" w:color="auto" w:fill="auto"/>
            <w:vAlign w:val="bottom"/>
          </w:tcPr>
          <w:p w14:paraId="3A28415E" w14:textId="525098C1" w:rsidR="009D6D68" w:rsidRPr="00650F5C" w:rsidRDefault="009D6D68" w:rsidP="00B83B7C">
            <w:pPr>
              <w:keepNext/>
              <w:spacing w:line="80" w:lineRule="exact"/>
              <w:jc w:val="center"/>
              <w:rPr>
                <w:rFonts w:ascii="Arial" w:hAnsi="Arial" w:cs="Arial"/>
                <w:sz w:val="8"/>
              </w:rPr>
            </w:pPr>
          </w:p>
        </w:tc>
        <w:tc>
          <w:tcPr>
            <w:tcW w:w="40" w:type="pct"/>
            <w:shd w:val="clear" w:color="auto" w:fill="auto"/>
            <w:vAlign w:val="bottom"/>
          </w:tcPr>
          <w:p w14:paraId="35608E1D" w14:textId="77777777" w:rsidR="009D6D68" w:rsidRPr="00650F5C" w:rsidRDefault="009D6D68" w:rsidP="00B83B7C">
            <w:pPr>
              <w:keepNext/>
              <w:jc w:val="center"/>
              <w:rPr>
                <w:rFonts w:ascii="Arial" w:hAnsi="Arial" w:cs="Arial"/>
                <w:sz w:val="8"/>
              </w:rPr>
            </w:pPr>
          </w:p>
        </w:tc>
      </w:tr>
      <w:tr w:rsidR="009D6D68" w:rsidRPr="00021F64" w14:paraId="4D795F7E" w14:textId="77777777" w:rsidTr="00650F5C">
        <w:trPr>
          <w:trHeight w:val="75"/>
          <w:jc w:val="center"/>
        </w:trPr>
        <w:tc>
          <w:tcPr>
            <w:tcW w:w="2391" w:type="pct"/>
            <w:shd w:val="clear" w:color="auto" w:fill="auto"/>
            <w:vAlign w:val="center"/>
          </w:tcPr>
          <w:p w14:paraId="1E9D3CE1" w14:textId="77777777" w:rsidR="009D6D68" w:rsidRPr="00650F5C" w:rsidRDefault="009D6D68" w:rsidP="00B83B7C">
            <w:pPr>
              <w:keepNext/>
              <w:spacing w:line="80" w:lineRule="exact"/>
              <w:jc w:val="center"/>
              <w:rPr>
                <w:rFonts w:ascii="Arial" w:hAnsi="Arial" w:cs="Arial"/>
                <w:sz w:val="8"/>
              </w:rPr>
            </w:pPr>
          </w:p>
        </w:tc>
        <w:tc>
          <w:tcPr>
            <w:tcW w:w="496" w:type="pct"/>
            <w:gridSpan w:val="4"/>
            <w:shd w:val="clear" w:color="auto" w:fill="auto"/>
            <w:vAlign w:val="center"/>
          </w:tcPr>
          <w:p w14:paraId="11355796" w14:textId="77777777" w:rsidR="009D6D68" w:rsidRPr="00650F5C" w:rsidRDefault="009D6D68" w:rsidP="00B83B7C">
            <w:pPr>
              <w:keepNext/>
              <w:spacing w:line="80" w:lineRule="exact"/>
              <w:jc w:val="center"/>
              <w:rPr>
                <w:rFonts w:ascii="Arial" w:hAnsi="Arial" w:cs="Arial"/>
                <w:sz w:val="8"/>
              </w:rPr>
            </w:pPr>
          </w:p>
        </w:tc>
        <w:tc>
          <w:tcPr>
            <w:tcW w:w="496" w:type="pct"/>
            <w:gridSpan w:val="4"/>
            <w:shd w:val="clear" w:color="auto" w:fill="auto"/>
            <w:vAlign w:val="center"/>
          </w:tcPr>
          <w:p w14:paraId="466DD2C9" w14:textId="77777777" w:rsidR="009D6D68" w:rsidRPr="00650F5C" w:rsidRDefault="009D6D68" w:rsidP="00B83B7C">
            <w:pPr>
              <w:keepNext/>
              <w:spacing w:line="80" w:lineRule="exact"/>
              <w:jc w:val="center"/>
              <w:rPr>
                <w:rFonts w:ascii="Arial" w:hAnsi="Arial" w:cs="Arial"/>
                <w:sz w:val="8"/>
              </w:rPr>
            </w:pPr>
          </w:p>
        </w:tc>
        <w:tc>
          <w:tcPr>
            <w:tcW w:w="496" w:type="pct"/>
            <w:gridSpan w:val="4"/>
            <w:shd w:val="clear" w:color="auto" w:fill="auto"/>
            <w:vAlign w:val="center"/>
          </w:tcPr>
          <w:p w14:paraId="7E3C32D2" w14:textId="77777777" w:rsidR="009D6D68" w:rsidRPr="00650F5C" w:rsidRDefault="009D6D68" w:rsidP="00B83B7C">
            <w:pPr>
              <w:keepNext/>
              <w:spacing w:line="80" w:lineRule="exact"/>
              <w:jc w:val="center"/>
              <w:rPr>
                <w:rFonts w:ascii="Arial" w:hAnsi="Arial" w:cs="Arial"/>
                <w:sz w:val="8"/>
              </w:rPr>
            </w:pPr>
          </w:p>
        </w:tc>
        <w:tc>
          <w:tcPr>
            <w:tcW w:w="560" w:type="pct"/>
            <w:gridSpan w:val="4"/>
            <w:shd w:val="clear" w:color="auto" w:fill="auto"/>
            <w:vAlign w:val="center"/>
          </w:tcPr>
          <w:p w14:paraId="66769F44" w14:textId="77777777" w:rsidR="009D6D68" w:rsidRPr="00650F5C" w:rsidRDefault="009D6D68" w:rsidP="00B83B7C">
            <w:pPr>
              <w:keepNext/>
              <w:spacing w:line="80" w:lineRule="exact"/>
              <w:jc w:val="center"/>
              <w:rPr>
                <w:rFonts w:ascii="Arial" w:hAnsi="Arial" w:cs="Arial"/>
                <w:sz w:val="8"/>
              </w:rPr>
            </w:pPr>
          </w:p>
        </w:tc>
        <w:tc>
          <w:tcPr>
            <w:tcW w:w="521" w:type="pct"/>
            <w:gridSpan w:val="3"/>
            <w:shd w:val="clear" w:color="auto" w:fill="auto"/>
            <w:vAlign w:val="center"/>
          </w:tcPr>
          <w:p w14:paraId="6FC8F301" w14:textId="77777777" w:rsidR="009D6D68" w:rsidRPr="00650F5C" w:rsidRDefault="009D6D68" w:rsidP="00B83B7C">
            <w:pPr>
              <w:keepNext/>
              <w:spacing w:line="80" w:lineRule="exact"/>
              <w:jc w:val="center"/>
              <w:rPr>
                <w:rFonts w:ascii="Arial" w:hAnsi="Arial" w:cs="Arial"/>
                <w:sz w:val="8"/>
              </w:rPr>
            </w:pPr>
          </w:p>
        </w:tc>
        <w:tc>
          <w:tcPr>
            <w:tcW w:w="40" w:type="pct"/>
            <w:shd w:val="clear" w:color="auto" w:fill="auto"/>
            <w:vAlign w:val="center"/>
          </w:tcPr>
          <w:p w14:paraId="0B1F5E82" w14:textId="77777777" w:rsidR="009D6D68" w:rsidRPr="00650F5C" w:rsidRDefault="009D6D68" w:rsidP="00B83B7C">
            <w:pPr>
              <w:keepNext/>
              <w:spacing w:line="80" w:lineRule="exact"/>
              <w:jc w:val="center"/>
              <w:rPr>
                <w:rFonts w:ascii="Arial" w:hAnsi="Arial" w:cs="Arial"/>
                <w:sz w:val="8"/>
              </w:rPr>
            </w:pPr>
          </w:p>
        </w:tc>
      </w:tr>
      <w:tr w:rsidR="00322B0B" w:rsidRPr="00021F64" w14:paraId="634772C5" w14:textId="77777777" w:rsidTr="00650F5C">
        <w:trPr>
          <w:jc w:val="center"/>
        </w:trPr>
        <w:tc>
          <w:tcPr>
            <w:tcW w:w="2391" w:type="pct"/>
            <w:shd w:val="clear" w:color="auto" w:fill="auto"/>
          </w:tcPr>
          <w:p w14:paraId="44513C71" w14:textId="645EFA1B" w:rsidR="00FE0F13" w:rsidRPr="009D6D68" w:rsidRDefault="00C552A4" w:rsidP="00B83B7C">
            <w:pPr>
              <w:pStyle w:val="NormalnyWeb"/>
              <w:keepNext/>
              <w:ind w:left="240" w:hanging="240"/>
              <w:jc w:val="center"/>
              <w:rPr>
                <w:rFonts w:cs="Arial"/>
                <w:sz w:val="8"/>
              </w:rPr>
            </w:pPr>
            <w:r w:rsidRPr="009D6D68">
              <w:rPr>
                <w:rFonts w:cs="Arial"/>
                <w:sz w:val="20"/>
                <w:szCs w:val="20"/>
              </w:rPr>
              <w:t>REVENUE</w:t>
            </w:r>
          </w:p>
        </w:tc>
        <w:tc>
          <w:tcPr>
            <w:tcW w:w="40" w:type="pct"/>
            <w:shd w:val="clear" w:color="auto" w:fill="auto"/>
            <w:vAlign w:val="bottom"/>
          </w:tcPr>
          <w:p w14:paraId="7B888274" w14:textId="7900FCAD" w:rsidR="00FE0F13" w:rsidRPr="009D6D68" w:rsidRDefault="00FE0F13" w:rsidP="00B83B7C">
            <w:pPr>
              <w:pStyle w:val="la2"/>
              <w:keepNext/>
              <w:jc w:val="center"/>
              <w:rPr>
                <w:rFonts w:ascii="Arial" w:hAnsi="Arial" w:cs="Arial"/>
              </w:rPr>
            </w:pPr>
          </w:p>
        </w:tc>
        <w:tc>
          <w:tcPr>
            <w:tcW w:w="61" w:type="pct"/>
            <w:shd w:val="clear" w:color="auto" w:fill="auto"/>
            <w:vAlign w:val="bottom"/>
          </w:tcPr>
          <w:p w14:paraId="3F01A051" w14:textId="68620AD5" w:rsidR="00FE0F13" w:rsidRPr="00650F5C" w:rsidRDefault="00C552A4" w:rsidP="00B83B7C">
            <w:pPr>
              <w:keepNext/>
              <w:jc w:val="center"/>
              <w:rPr>
                <w:rFonts w:ascii="Arial" w:hAnsi="Arial" w:cs="Arial"/>
                <w:sz w:val="8"/>
              </w:rPr>
            </w:pPr>
            <w:r w:rsidRPr="00650F5C">
              <w:rPr>
                <w:rFonts w:ascii="Arial" w:hAnsi="Arial" w:cs="Arial"/>
                <w:b/>
                <w:bCs/>
              </w:rPr>
              <w:t>$</w:t>
            </w:r>
          </w:p>
        </w:tc>
        <w:tc>
          <w:tcPr>
            <w:tcW w:w="355" w:type="pct"/>
            <w:shd w:val="clear" w:color="auto" w:fill="auto"/>
            <w:vAlign w:val="bottom"/>
          </w:tcPr>
          <w:p w14:paraId="3C7006C9" w14:textId="1555E110" w:rsidR="00FE0F13" w:rsidRPr="00650F5C" w:rsidRDefault="00C552A4" w:rsidP="00B83B7C">
            <w:pPr>
              <w:keepNext/>
              <w:jc w:val="center"/>
              <w:rPr>
                <w:rFonts w:ascii="Arial" w:hAnsi="Arial" w:cs="Arial"/>
              </w:rPr>
            </w:pPr>
            <w:r w:rsidRPr="00871176">
              <w:rPr>
                <w:rFonts w:ascii="Arial" w:eastAsia="Times New Roman" w:hAnsi="Arial" w:cs="Arial"/>
                <w:b/>
              </w:rPr>
              <w:t>110,360</w:t>
            </w:r>
          </w:p>
        </w:tc>
        <w:tc>
          <w:tcPr>
            <w:tcW w:w="40" w:type="pct"/>
            <w:shd w:val="clear" w:color="auto" w:fill="auto"/>
            <w:noWrap/>
            <w:vAlign w:val="bottom"/>
          </w:tcPr>
          <w:p w14:paraId="30C1322D" w14:textId="35EA6D83" w:rsidR="00FE0F13" w:rsidRPr="00650F5C" w:rsidRDefault="00FE0F13" w:rsidP="00B83B7C">
            <w:pPr>
              <w:keepNext/>
              <w:jc w:val="center"/>
              <w:rPr>
                <w:rFonts w:ascii="Arial" w:hAnsi="Arial" w:cs="Arial"/>
                <w:sz w:val="8"/>
              </w:rPr>
            </w:pPr>
          </w:p>
        </w:tc>
        <w:tc>
          <w:tcPr>
            <w:tcW w:w="40" w:type="pct"/>
            <w:shd w:val="clear" w:color="auto" w:fill="auto"/>
            <w:vAlign w:val="bottom"/>
          </w:tcPr>
          <w:p w14:paraId="7EAEA410" w14:textId="7D780D62" w:rsidR="00FE0F13" w:rsidRPr="009D6D68" w:rsidRDefault="00FE0F13" w:rsidP="00B83B7C">
            <w:pPr>
              <w:pStyle w:val="la2"/>
              <w:keepNext/>
              <w:jc w:val="center"/>
              <w:rPr>
                <w:rFonts w:ascii="Arial" w:hAnsi="Arial" w:cs="Arial"/>
              </w:rPr>
            </w:pPr>
          </w:p>
        </w:tc>
        <w:tc>
          <w:tcPr>
            <w:tcW w:w="61" w:type="pct"/>
            <w:shd w:val="clear" w:color="auto" w:fill="auto"/>
            <w:vAlign w:val="bottom"/>
          </w:tcPr>
          <w:p w14:paraId="0CD8F11A" w14:textId="354D359D" w:rsidR="00FE0F13" w:rsidRPr="00650F5C" w:rsidRDefault="00C552A4" w:rsidP="00B83B7C">
            <w:pPr>
              <w:keepNext/>
              <w:jc w:val="center"/>
              <w:rPr>
                <w:rFonts w:ascii="Arial" w:hAnsi="Arial" w:cs="Arial"/>
                <w:sz w:val="8"/>
              </w:rPr>
            </w:pPr>
            <w:r w:rsidRPr="00650F5C">
              <w:rPr>
                <w:rFonts w:ascii="Arial" w:hAnsi="Arial" w:cs="Arial"/>
                <w:bCs/>
              </w:rPr>
              <w:t>$</w:t>
            </w:r>
          </w:p>
        </w:tc>
        <w:tc>
          <w:tcPr>
            <w:tcW w:w="355" w:type="pct"/>
            <w:shd w:val="clear" w:color="auto" w:fill="auto"/>
            <w:vAlign w:val="bottom"/>
          </w:tcPr>
          <w:p w14:paraId="79A62C83" w14:textId="41E9459C" w:rsidR="00FE0F13" w:rsidRPr="00650F5C" w:rsidRDefault="00C552A4" w:rsidP="00B83B7C">
            <w:pPr>
              <w:keepNext/>
              <w:jc w:val="center"/>
              <w:rPr>
                <w:rFonts w:ascii="Arial" w:hAnsi="Arial" w:cs="Arial"/>
              </w:rPr>
            </w:pPr>
            <w:r w:rsidRPr="00871176">
              <w:rPr>
                <w:rFonts w:ascii="Arial" w:eastAsia="Times New Roman" w:hAnsi="Arial" w:cs="Arial"/>
              </w:rPr>
              <w:t>96,571</w:t>
            </w:r>
          </w:p>
        </w:tc>
        <w:tc>
          <w:tcPr>
            <w:tcW w:w="40" w:type="pct"/>
            <w:shd w:val="clear" w:color="auto" w:fill="auto"/>
            <w:noWrap/>
            <w:vAlign w:val="bottom"/>
          </w:tcPr>
          <w:p w14:paraId="77069506" w14:textId="01A65DCB" w:rsidR="00FE0F13" w:rsidRPr="00650F5C" w:rsidRDefault="00FE0F13" w:rsidP="00B83B7C">
            <w:pPr>
              <w:keepNext/>
              <w:jc w:val="center"/>
              <w:rPr>
                <w:rFonts w:ascii="Arial" w:hAnsi="Arial" w:cs="Arial"/>
                <w:sz w:val="8"/>
              </w:rPr>
            </w:pPr>
          </w:p>
        </w:tc>
        <w:tc>
          <w:tcPr>
            <w:tcW w:w="40" w:type="pct"/>
            <w:shd w:val="clear" w:color="auto" w:fill="auto"/>
            <w:vAlign w:val="bottom"/>
          </w:tcPr>
          <w:p w14:paraId="528FF5B3" w14:textId="6668EB84" w:rsidR="00FE0F13" w:rsidRPr="009D6D68" w:rsidRDefault="00FE0F13" w:rsidP="00B83B7C">
            <w:pPr>
              <w:pStyle w:val="la2"/>
              <w:keepNext/>
              <w:jc w:val="center"/>
              <w:rPr>
                <w:rFonts w:ascii="Arial" w:hAnsi="Arial" w:cs="Arial"/>
              </w:rPr>
            </w:pPr>
          </w:p>
        </w:tc>
        <w:tc>
          <w:tcPr>
            <w:tcW w:w="61" w:type="pct"/>
            <w:shd w:val="clear" w:color="auto" w:fill="auto"/>
            <w:vAlign w:val="bottom"/>
          </w:tcPr>
          <w:p w14:paraId="77D1AADE" w14:textId="48BECC20" w:rsidR="00FE0F13" w:rsidRPr="00650F5C" w:rsidRDefault="00C552A4" w:rsidP="00B83B7C">
            <w:pPr>
              <w:keepNext/>
              <w:jc w:val="center"/>
              <w:rPr>
                <w:rFonts w:ascii="Arial" w:hAnsi="Arial" w:cs="Arial"/>
                <w:sz w:val="8"/>
              </w:rPr>
            </w:pPr>
            <w:r w:rsidRPr="00650F5C">
              <w:rPr>
                <w:rFonts w:ascii="Arial" w:hAnsi="Arial" w:cs="Arial"/>
              </w:rPr>
              <w:t>$</w:t>
            </w:r>
          </w:p>
        </w:tc>
        <w:tc>
          <w:tcPr>
            <w:tcW w:w="355" w:type="pct"/>
            <w:shd w:val="clear" w:color="auto" w:fill="auto"/>
            <w:vAlign w:val="bottom"/>
          </w:tcPr>
          <w:p w14:paraId="4194F47E" w14:textId="4027649B" w:rsidR="00FE0F13" w:rsidRPr="00650F5C" w:rsidRDefault="00C552A4" w:rsidP="00B83B7C">
            <w:pPr>
              <w:keepNext/>
              <w:jc w:val="center"/>
              <w:rPr>
                <w:rFonts w:ascii="Arial" w:hAnsi="Arial" w:cs="Arial"/>
              </w:rPr>
            </w:pPr>
            <w:r>
              <w:rPr>
                <w:rFonts w:ascii="Arial" w:hAnsi="Arial" w:cs="Arial"/>
                <w:bCs/>
              </w:rPr>
              <w:t>91,154</w:t>
            </w:r>
          </w:p>
        </w:tc>
        <w:tc>
          <w:tcPr>
            <w:tcW w:w="40" w:type="pct"/>
            <w:shd w:val="clear" w:color="auto" w:fill="auto"/>
            <w:noWrap/>
            <w:vAlign w:val="bottom"/>
          </w:tcPr>
          <w:p w14:paraId="0A746AB5" w14:textId="62201EB0" w:rsidR="00FE0F13" w:rsidRPr="00650F5C" w:rsidRDefault="00FE0F13" w:rsidP="00B83B7C">
            <w:pPr>
              <w:keepNext/>
              <w:jc w:val="center"/>
              <w:rPr>
                <w:rFonts w:ascii="Arial" w:hAnsi="Arial" w:cs="Arial"/>
                <w:sz w:val="8"/>
              </w:rPr>
            </w:pPr>
          </w:p>
        </w:tc>
        <w:tc>
          <w:tcPr>
            <w:tcW w:w="40" w:type="pct"/>
            <w:shd w:val="clear" w:color="auto" w:fill="auto"/>
            <w:vAlign w:val="bottom"/>
          </w:tcPr>
          <w:p w14:paraId="2F2E4891" w14:textId="05463549" w:rsidR="00FE0F13" w:rsidRPr="009D6D68" w:rsidRDefault="00FE0F13" w:rsidP="00B83B7C">
            <w:pPr>
              <w:pStyle w:val="la2"/>
              <w:keepNext/>
              <w:jc w:val="center"/>
              <w:rPr>
                <w:rFonts w:ascii="Arial" w:hAnsi="Arial" w:cs="Arial"/>
              </w:rPr>
            </w:pPr>
          </w:p>
        </w:tc>
        <w:tc>
          <w:tcPr>
            <w:tcW w:w="46" w:type="pct"/>
            <w:shd w:val="clear" w:color="auto" w:fill="auto"/>
            <w:vAlign w:val="bottom"/>
          </w:tcPr>
          <w:p w14:paraId="1DA2BFF7" w14:textId="7176E1D8" w:rsidR="00FE0F13" w:rsidRPr="00650F5C" w:rsidRDefault="00FE0F13" w:rsidP="00B83B7C">
            <w:pPr>
              <w:keepNext/>
              <w:jc w:val="center"/>
              <w:rPr>
                <w:rFonts w:ascii="Arial" w:hAnsi="Arial" w:cs="Arial"/>
                <w:sz w:val="8"/>
              </w:rPr>
            </w:pPr>
          </w:p>
        </w:tc>
        <w:tc>
          <w:tcPr>
            <w:tcW w:w="434" w:type="pct"/>
            <w:shd w:val="clear" w:color="auto" w:fill="auto"/>
            <w:vAlign w:val="bottom"/>
          </w:tcPr>
          <w:p w14:paraId="07AB1FAE" w14:textId="61DBCBFE" w:rsidR="00FE0F13" w:rsidRPr="00650F5C" w:rsidRDefault="00C552A4" w:rsidP="00B83B7C">
            <w:pPr>
              <w:keepNext/>
              <w:jc w:val="center"/>
              <w:rPr>
                <w:rFonts w:ascii="Arial" w:hAnsi="Arial" w:cs="Arial"/>
              </w:rPr>
            </w:pPr>
            <w:r w:rsidRPr="00871176">
              <w:rPr>
                <w:rFonts w:ascii="Arial" w:eastAsia="Times New Roman" w:hAnsi="Arial" w:cs="Arial"/>
              </w:rPr>
              <w:t>14%</w:t>
            </w:r>
          </w:p>
        </w:tc>
        <w:tc>
          <w:tcPr>
            <w:tcW w:w="40" w:type="pct"/>
            <w:shd w:val="clear" w:color="auto" w:fill="auto"/>
            <w:noWrap/>
            <w:vAlign w:val="bottom"/>
          </w:tcPr>
          <w:p w14:paraId="4AEB0B7C" w14:textId="78C321BD" w:rsidR="00FE0F13" w:rsidRPr="00650F5C" w:rsidRDefault="00FE0F13" w:rsidP="00B83B7C">
            <w:pPr>
              <w:keepNext/>
              <w:jc w:val="center"/>
              <w:rPr>
                <w:rFonts w:ascii="Arial" w:hAnsi="Arial" w:cs="Arial"/>
                <w:sz w:val="8"/>
              </w:rPr>
            </w:pPr>
          </w:p>
        </w:tc>
        <w:tc>
          <w:tcPr>
            <w:tcW w:w="40" w:type="pct"/>
            <w:shd w:val="clear" w:color="auto" w:fill="auto"/>
            <w:vAlign w:val="bottom"/>
          </w:tcPr>
          <w:p w14:paraId="36247382" w14:textId="70F23CAE" w:rsidR="00FE0F13" w:rsidRPr="009D6D68" w:rsidRDefault="00FE0F13" w:rsidP="00B83B7C">
            <w:pPr>
              <w:pStyle w:val="la2"/>
              <w:keepNext/>
              <w:jc w:val="center"/>
              <w:rPr>
                <w:rFonts w:ascii="Arial" w:hAnsi="Arial" w:cs="Arial"/>
              </w:rPr>
            </w:pPr>
          </w:p>
        </w:tc>
        <w:tc>
          <w:tcPr>
            <w:tcW w:w="46" w:type="pct"/>
            <w:shd w:val="clear" w:color="auto" w:fill="auto"/>
            <w:vAlign w:val="bottom"/>
          </w:tcPr>
          <w:p w14:paraId="2F700570" w14:textId="180EC424" w:rsidR="00FE0F13" w:rsidRPr="00650F5C" w:rsidRDefault="00FE0F13" w:rsidP="00B83B7C">
            <w:pPr>
              <w:keepNext/>
              <w:jc w:val="center"/>
              <w:rPr>
                <w:rFonts w:ascii="Arial" w:hAnsi="Arial" w:cs="Arial"/>
                <w:sz w:val="8"/>
              </w:rPr>
            </w:pPr>
          </w:p>
        </w:tc>
        <w:tc>
          <w:tcPr>
            <w:tcW w:w="435" w:type="pct"/>
            <w:shd w:val="clear" w:color="auto" w:fill="auto"/>
            <w:vAlign w:val="bottom"/>
          </w:tcPr>
          <w:p w14:paraId="778D70E7" w14:textId="6BE23C8E" w:rsidR="00FE0F13" w:rsidRPr="00650F5C" w:rsidRDefault="00C552A4" w:rsidP="00B83B7C">
            <w:pPr>
              <w:keepNext/>
              <w:jc w:val="center"/>
              <w:rPr>
                <w:rFonts w:ascii="Arial" w:hAnsi="Arial" w:cs="Arial"/>
              </w:rPr>
            </w:pPr>
            <w:r>
              <w:rPr>
                <w:rFonts w:ascii="Arial" w:hAnsi="Arial" w:cs="Arial"/>
              </w:rPr>
              <w:t>6</w:t>
            </w:r>
            <w:r w:rsidRPr="00EC7E41">
              <w:rPr>
                <w:rFonts w:ascii="Arial" w:hAnsi="Arial" w:cs="Arial"/>
              </w:rPr>
              <w:t>%</w:t>
            </w:r>
          </w:p>
        </w:tc>
        <w:tc>
          <w:tcPr>
            <w:tcW w:w="40" w:type="pct"/>
            <w:shd w:val="clear" w:color="auto" w:fill="auto"/>
            <w:noWrap/>
            <w:vAlign w:val="bottom"/>
          </w:tcPr>
          <w:p w14:paraId="0831383F" w14:textId="09876655" w:rsidR="00FE0F13" w:rsidRPr="00650F5C" w:rsidRDefault="00FE0F13" w:rsidP="00B83B7C">
            <w:pPr>
              <w:keepNext/>
              <w:jc w:val="center"/>
              <w:rPr>
                <w:rFonts w:ascii="Arial" w:hAnsi="Arial" w:cs="Arial"/>
                <w:sz w:val="8"/>
              </w:rPr>
            </w:pPr>
          </w:p>
        </w:tc>
      </w:tr>
      <w:tr w:rsidR="00322B0B" w:rsidRPr="00021F64" w14:paraId="6ACB944A" w14:textId="77777777" w:rsidTr="00650F5C">
        <w:trPr>
          <w:jc w:val="center"/>
        </w:trPr>
        <w:tc>
          <w:tcPr>
            <w:tcW w:w="2391" w:type="pct"/>
            <w:shd w:val="clear" w:color="auto" w:fill="auto"/>
          </w:tcPr>
          <w:p w14:paraId="470ADE03" w14:textId="0C04BEE9" w:rsidR="00FE0F13" w:rsidRPr="009D6D68" w:rsidRDefault="00C552A4" w:rsidP="00B83B7C">
            <w:pPr>
              <w:pStyle w:val="NormalnyWeb"/>
              <w:keepNext/>
              <w:ind w:left="240" w:hanging="240"/>
              <w:jc w:val="center"/>
              <w:rPr>
                <w:rFonts w:cs="Arial"/>
                <w:sz w:val="8"/>
              </w:rPr>
            </w:pPr>
            <w:r w:rsidRPr="009D6D68">
              <w:rPr>
                <w:rFonts w:cs="Arial"/>
                <w:sz w:val="20"/>
                <w:szCs w:val="20"/>
              </w:rPr>
              <w:t>GROSS MARGIN</w:t>
            </w:r>
          </w:p>
        </w:tc>
        <w:tc>
          <w:tcPr>
            <w:tcW w:w="40" w:type="pct"/>
            <w:shd w:val="clear" w:color="auto" w:fill="auto"/>
            <w:vAlign w:val="bottom"/>
          </w:tcPr>
          <w:p w14:paraId="06F3E8E4" w14:textId="2A6D88C5" w:rsidR="00FE0F13" w:rsidRPr="009D6D68" w:rsidRDefault="00FE0F13" w:rsidP="00B83B7C">
            <w:pPr>
              <w:pStyle w:val="la2"/>
              <w:keepNext/>
              <w:jc w:val="center"/>
              <w:rPr>
                <w:rFonts w:ascii="Arial" w:hAnsi="Arial" w:cs="Arial"/>
              </w:rPr>
            </w:pPr>
          </w:p>
        </w:tc>
        <w:tc>
          <w:tcPr>
            <w:tcW w:w="61" w:type="pct"/>
            <w:shd w:val="clear" w:color="auto" w:fill="auto"/>
            <w:vAlign w:val="bottom"/>
          </w:tcPr>
          <w:p w14:paraId="563A3776" w14:textId="77777777" w:rsidR="00FE0F13" w:rsidRPr="00650F5C" w:rsidRDefault="00FE0F13" w:rsidP="00B83B7C">
            <w:pPr>
              <w:keepNext/>
              <w:jc w:val="center"/>
              <w:rPr>
                <w:rFonts w:ascii="Arial" w:hAnsi="Arial" w:cs="Arial"/>
                <w:sz w:val="8"/>
              </w:rPr>
            </w:pPr>
          </w:p>
        </w:tc>
        <w:tc>
          <w:tcPr>
            <w:tcW w:w="355" w:type="pct"/>
            <w:shd w:val="clear" w:color="auto" w:fill="auto"/>
            <w:vAlign w:val="bottom"/>
          </w:tcPr>
          <w:p w14:paraId="126E9265" w14:textId="3DBFF738" w:rsidR="00FE0F13" w:rsidRPr="00650F5C" w:rsidRDefault="00C552A4" w:rsidP="00B83B7C">
            <w:pPr>
              <w:keepNext/>
              <w:jc w:val="center"/>
              <w:rPr>
                <w:rFonts w:ascii="Arial" w:hAnsi="Arial" w:cs="Arial"/>
              </w:rPr>
            </w:pPr>
            <w:r w:rsidRPr="00871176">
              <w:rPr>
                <w:rFonts w:ascii="Arial" w:eastAsia="Times New Roman" w:hAnsi="Arial" w:cs="Arial"/>
                <w:b/>
              </w:rPr>
              <w:t>72,007</w:t>
            </w:r>
          </w:p>
        </w:tc>
        <w:tc>
          <w:tcPr>
            <w:tcW w:w="40" w:type="pct"/>
            <w:shd w:val="clear" w:color="auto" w:fill="auto"/>
            <w:noWrap/>
            <w:vAlign w:val="bottom"/>
          </w:tcPr>
          <w:p w14:paraId="36F2EF14" w14:textId="4724C8C1" w:rsidR="00FE0F13" w:rsidRPr="00650F5C" w:rsidRDefault="00FE0F13" w:rsidP="00B83B7C">
            <w:pPr>
              <w:keepNext/>
              <w:jc w:val="center"/>
              <w:rPr>
                <w:rFonts w:ascii="Arial" w:hAnsi="Arial" w:cs="Arial"/>
                <w:sz w:val="8"/>
              </w:rPr>
            </w:pPr>
          </w:p>
        </w:tc>
        <w:tc>
          <w:tcPr>
            <w:tcW w:w="40" w:type="pct"/>
            <w:shd w:val="clear" w:color="auto" w:fill="auto"/>
            <w:vAlign w:val="bottom"/>
          </w:tcPr>
          <w:p w14:paraId="20CAA98F" w14:textId="6936701F" w:rsidR="00FE0F13" w:rsidRPr="009D6D68" w:rsidRDefault="00FE0F13" w:rsidP="00B83B7C">
            <w:pPr>
              <w:pStyle w:val="la2"/>
              <w:keepNext/>
              <w:jc w:val="center"/>
              <w:rPr>
                <w:rFonts w:ascii="Arial" w:hAnsi="Arial" w:cs="Arial"/>
              </w:rPr>
            </w:pPr>
          </w:p>
        </w:tc>
        <w:tc>
          <w:tcPr>
            <w:tcW w:w="61" w:type="pct"/>
            <w:shd w:val="clear" w:color="auto" w:fill="auto"/>
            <w:vAlign w:val="bottom"/>
          </w:tcPr>
          <w:p w14:paraId="19D79DE1" w14:textId="77777777" w:rsidR="00FE0F13" w:rsidRPr="00650F5C" w:rsidRDefault="00FE0F13" w:rsidP="00B83B7C">
            <w:pPr>
              <w:keepNext/>
              <w:jc w:val="center"/>
              <w:rPr>
                <w:rFonts w:ascii="Arial" w:hAnsi="Arial" w:cs="Arial"/>
                <w:sz w:val="8"/>
              </w:rPr>
            </w:pPr>
          </w:p>
        </w:tc>
        <w:tc>
          <w:tcPr>
            <w:tcW w:w="355" w:type="pct"/>
            <w:shd w:val="clear" w:color="auto" w:fill="auto"/>
            <w:vAlign w:val="bottom"/>
          </w:tcPr>
          <w:p w14:paraId="7FD08CC9" w14:textId="182FE4F2" w:rsidR="00FE0F13" w:rsidRPr="00650F5C" w:rsidRDefault="00C552A4" w:rsidP="00B83B7C">
            <w:pPr>
              <w:keepNext/>
              <w:jc w:val="center"/>
              <w:rPr>
                <w:rFonts w:ascii="Arial" w:hAnsi="Arial" w:cs="Arial"/>
              </w:rPr>
            </w:pPr>
            <w:r w:rsidRPr="00871176">
              <w:rPr>
                <w:rFonts w:ascii="Arial" w:eastAsia="Times New Roman" w:hAnsi="Arial" w:cs="Arial"/>
              </w:rPr>
              <w:t>62,310</w:t>
            </w:r>
          </w:p>
        </w:tc>
        <w:tc>
          <w:tcPr>
            <w:tcW w:w="40" w:type="pct"/>
            <w:shd w:val="clear" w:color="auto" w:fill="auto"/>
            <w:noWrap/>
            <w:vAlign w:val="bottom"/>
          </w:tcPr>
          <w:p w14:paraId="7EB6093B" w14:textId="6878578F" w:rsidR="00FE0F13" w:rsidRPr="00650F5C" w:rsidRDefault="00FE0F13" w:rsidP="00B83B7C">
            <w:pPr>
              <w:keepNext/>
              <w:jc w:val="center"/>
              <w:rPr>
                <w:rFonts w:ascii="Arial" w:hAnsi="Arial" w:cs="Arial"/>
                <w:sz w:val="8"/>
              </w:rPr>
            </w:pPr>
          </w:p>
        </w:tc>
        <w:tc>
          <w:tcPr>
            <w:tcW w:w="40" w:type="pct"/>
            <w:shd w:val="clear" w:color="auto" w:fill="auto"/>
            <w:vAlign w:val="bottom"/>
          </w:tcPr>
          <w:p w14:paraId="288D1359" w14:textId="6BC40447" w:rsidR="00FE0F13" w:rsidRPr="009D6D68" w:rsidRDefault="00FE0F13" w:rsidP="00B83B7C">
            <w:pPr>
              <w:pStyle w:val="la2"/>
              <w:keepNext/>
              <w:jc w:val="center"/>
              <w:rPr>
                <w:rFonts w:ascii="Arial" w:hAnsi="Arial" w:cs="Arial"/>
              </w:rPr>
            </w:pPr>
          </w:p>
        </w:tc>
        <w:tc>
          <w:tcPr>
            <w:tcW w:w="61" w:type="pct"/>
            <w:shd w:val="clear" w:color="auto" w:fill="auto"/>
            <w:vAlign w:val="bottom"/>
          </w:tcPr>
          <w:p w14:paraId="472BFAFF" w14:textId="77777777" w:rsidR="00FE0F13" w:rsidRPr="00650F5C" w:rsidRDefault="00FE0F13" w:rsidP="00B83B7C">
            <w:pPr>
              <w:keepNext/>
              <w:jc w:val="center"/>
              <w:rPr>
                <w:rFonts w:ascii="Arial" w:hAnsi="Arial" w:cs="Arial"/>
                <w:sz w:val="8"/>
              </w:rPr>
            </w:pPr>
          </w:p>
        </w:tc>
        <w:tc>
          <w:tcPr>
            <w:tcW w:w="355" w:type="pct"/>
            <w:shd w:val="clear" w:color="auto" w:fill="auto"/>
            <w:vAlign w:val="bottom"/>
          </w:tcPr>
          <w:p w14:paraId="7D48F548" w14:textId="3785D598" w:rsidR="00FE0F13" w:rsidRPr="00650F5C" w:rsidRDefault="00C552A4" w:rsidP="00B83B7C">
            <w:pPr>
              <w:keepNext/>
              <w:jc w:val="center"/>
              <w:rPr>
                <w:rFonts w:ascii="Arial" w:hAnsi="Arial" w:cs="Arial"/>
              </w:rPr>
            </w:pPr>
            <w:r>
              <w:rPr>
                <w:rFonts w:ascii="Arial" w:hAnsi="Arial" w:cs="Arial"/>
                <w:bCs/>
              </w:rPr>
              <w:t>58,374</w:t>
            </w:r>
          </w:p>
        </w:tc>
        <w:tc>
          <w:tcPr>
            <w:tcW w:w="40" w:type="pct"/>
            <w:shd w:val="clear" w:color="auto" w:fill="auto"/>
            <w:noWrap/>
            <w:vAlign w:val="bottom"/>
          </w:tcPr>
          <w:p w14:paraId="72F6B387" w14:textId="59E5173F" w:rsidR="00FE0F13" w:rsidRPr="00650F5C" w:rsidRDefault="00FE0F13" w:rsidP="00B83B7C">
            <w:pPr>
              <w:keepNext/>
              <w:jc w:val="center"/>
              <w:rPr>
                <w:rFonts w:ascii="Arial" w:hAnsi="Arial" w:cs="Arial"/>
                <w:sz w:val="8"/>
              </w:rPr>
            </w:pPr>
          </w:p>
        </w:tc>
        <w:tc>
          <w:tcPr>
            <w:tcW w:w="40" w:type="pct"/>
            <w:shd w:val="clear" w:color="auto" w:fill="auto"/>
            <w:vAlign w:val="bottom"/>
          </w:tcPr>
          <w:p w14:paraId="7D52434A" w14:textId="44B9A4AD" w:rsidR="00FE0F13" w:rsidRPr="009D6D68" w:rsidRDefault="00FE0F13" w:rsidP="00B83B7C">
            <w:pPr>
              <w:pStyle w:val="la2"/>
              <w:keepNext/>
              <w:jc w:val="center"/>
              <w:rPr>
                <w:rFonts w:ascii="Arial" w:hAnsi="Arial" w:cs="Arial"/>
              </w:rPr>
            </w:pPr>
          </w:p>
        </w:tc>
        <w:tc>
          <w:tcPr>
            <w:tcW w:w="46" w:type="pct"/>
            <w:shd w:val="clear" w:color="auto" w:fill="auto"/>
            <w:vAlign w:val="bottom"/>
          </w:tcPr>
          <w:p w14:paraId="57EC7AD2" w14:textId="20EF640E" w:rsidR="00FE0F13" w:rsidRPr="00650F5C" w:rsidRDefault="00FE0F13" w:rsidP="00B83B7C">
            <w:pPr>
              <w:keepNext/>
              <w:jc w:val="center"/>
              <w:rPr>
                <w:rFonts w:ascii="Arial" w:hAnsi="Arial" w:cs="Arial"/>
                <w:sz w:val="8"/>
              </w:rPr>
            </w:pPr>
          </w:p>
        </w:tc>
        <w:tc>
          <w:tcPr>
            <w:tcW w:w="434" w:type="pct"/>
            <w:shd w:val="clear" w:color="auto" w:fill="auto"/>
            <w:vAlign w:val="bottom"/>
          </w:tcPr>
          <w:p w14:paraId="2630BDC1" w14:textId="0F9E14B9" w:rsidR="00FE0F13" w:rsidRPr="00650F5C" w:rsidRDefault="00C552A4" w:rsidP="00B83B7C">
            <w:pPr>
              <w:keepNext/>
              <w:jc w:val="center"/>
              <w:rPr>
                <w:rFonts w:ascii="Arial" w:hAnsi="Arial" w:cs="Arial"/>
              </w:rPr>
            </w:pPr>
            <w:r w:rsidRPr="00871176">
              <w:rPr>
                <w:rFonts w:ascii="Arial" w:eastAsia="Times New Roman" w:hAnsi="Arial" w:cs="Arial"/>
              </w:rPr>
              <w:t>16%</w:t>
            </w:r>
          </w:p>
        </w:tc>
        <w:tc>
          <w:tcPr>
            <w:tcW w:w="40" w:type="pct"/>
            <w:shd w:val="clear" w:color="auto" w:fill="auto"/>
            <w:noWrap/>
            <w:vAlign w:val="bottom"/>
          </w:tcPr>
          <w:p w14:paraId="36EC6B6E" w14:textId="1ADE3372" w:rsidR="00FE0F13" w:rsidRPr="00650F5C" w:rsidRDefault="00FE0F13" w:rsidP="00B83B7C">
            <w:pPr>
              <w:keepNext/>
              <w:jc w:val="center"/>
              <w:rPr>
                <w:rFonts w:ascii="Arial" w:hAnsi="Arial" w:cs="Arial"/>
                <w:sz w:val="8"/>
              </w:rPr>
            </w:pPr>
          </w:p>
        </w:tc>
        <w:tc>
          <w:tcPr>
            <w:tcW w:w="40" w:type="pct"/>
            <w:shd w:val="clear" w:color="auto" w:fill="auto"/>
            <w:vAlign w:val="bottom"/>
          </w:tcPr>
          <w:p w14:paraId="26E23E65" w14:textId="59686565" w:rsidR="00FE0F13" w:rsidRPr="009D6D68" w:rsidRDefault="00FE0F13" w:rsidP="00B83B7C">
            <w:pPr>
              <w:pStyle w:val="la2"/>
              <w:keepNext/>
              <w:jc w:val="center"/>
              <w:rPr>
                <w:rFonts w:ascii="Arial" w:hAnsi="Arial" w:cs="Arial"/>
              </w:rPr>
            </w:pPr>
          </w:p>
        </w:tc>
        <w:tc>
          <w:tcPr>
            <w:tcW w:w="46" w:type="pct"/>
            <w:shd w:val="clear" w:color="auto" w:fill="auto"/>
            <w:vAlign w:val="bottom"/>
          </w:tcPr>
          <w:p w14:paraId="50805D97" w14:textId="1506AA63" w:rsidR="00FE0F13" w:rsidRPr="00650F5C" w:rsidRDefault="00FE0F13" w:rsidP="00B83B7C">
            <w:pPr>
              <w:keepNext/>
              <w:jc w:val="center"/>
              <w:rPr>
                <w:rFonts w:ascii="Arial" w:hAnsi="Arial" w:cs="Arial"/>
                <w:sz w:val="8"/>
              </w:rPr>
            </w:pPr>
          </w:p>
        </w:tc>
        <w:tc>
          <w:tcPr>
            <w:tcW w:w="435" w:type="pct"/>
            <w:shd w:val="clear" w:color="auto" w:fill="auto"/>
            <w:vAlign w:val="bottom"/>
          </w:tcPr>
          <w:p w14:paraId="67934CD5" w14:textId="5200B325" w:rsidR="00FE0F13" w:rsidRPr="00650F5C" w:rsidRDefault="00C552A4" w:rsidP="00B83B7C">
            <w:pPr>
              <w:keepNext/>
              <w:jc w:val="center"/>
              <w:rPr>
                <w:rFonts w:ascii="Arial" w:hAnsi="Arial" w:cs="Arial"/>
              </w:rPr>
            </w:pPr>
            <w:r>
              <w:rPr>
                <w:rFonts w:ascii="Arial" w:hAnsi="Arial" w:cs="Arial"/>
              </w:rPr>
              <w:t>7</w:t>
            </w:r>
            <w:r w:rsidRPr="00EC7E41">
              <w:rPr>
                <w:rFonts w:ascii="Arial" w:hAnsi="Arial" w:cs="Arial"/>
              </w:rPr>
              <w:t>%</w:t>
            </w:r>
          </w:p>
        </w:tc>
        <w:tc>
          <w:tcPr>
            <w:tcW w:w="40" w:type="pct"/>
            <w:shd w:val="clear" w:color="auto" w:fill="auto"/>
            <w:noWrap/>
            <w:vAlign w:val="bottom"/>
          </w:tcPr>
          <w:p w14:paraId="18F78590" w14:textId="3BC35183" w:rsidR="00FE0F13" w:rsidRPr="00650F5C" w:rsidRDefault="00FE0F13" w:rsidP="00B83B7C">
            <w:pPr>
              <w:keepNext/>
              <w:jc w:val="center"/>
              <w:rPr>
                <w:rFonts w:ascii="Arial" w:hAnsi="Arial" w:cs="Arial"/>
                <w:sz w:val="8"/>
              </w:rPr>
            </w:pPr>
          </w:p>
        </w:tc>
      </w:tr>
      <w:tr w:rsidR="00322B0B" w:rsidRPr="00021F64" w14:paraId="363A3E95" w14:textId="77777777" w:rsidTr="00650F5C">
        <w:trPr>
          <w:jc w:val="center"/>
        </w:trPr>
        <w:tc>
          <w:tcPr>
            <w:tcW w:w="2391" w:type="pct"/>
            <w:shd w:val="clear" w:color="auto" w:fill="auto"/>
          </w:tcPr>
          <w:p w14:paraId="1F04D6D1" w14:textId="23156E30" w:rsidR="00FE0F13" w:rsidRPr="009D6D68" w:rsidRDefault="00C552A4" w:rsidP="00B83B7C">
            <w:pPr>
              <w:pStyle w:val="NormalnyWeb"/>
              <w:keepNext/>
              <w:ind w:left="240" w:hanging="240"/>
              <w:jc w:val="center"/>
              <w:rPr>
                <w:rFonts w:cs="Arial"/>
                <w:sz w:val="8"/>
              </w:rPr>
            </w:pPr>
            <w:r w:rsidRPr="009D6D68">
              <w:rPr>
                <w:rFonts w:cs="Arial"/>
                <w:sz w:val="20"/>
                <w:szCs w:val="20"/>
              </w:rPr>
              <w:t>OPERATING INCOME</w:t>
            </w:r>
          </w:p>
        </w:tc>
        <w:tc>
          <w:tcPr>
            <w:tcW w:w="40" w:type="pct"/>
            <w:shd w:val="clear" w:color="auto" w:fill="auto"/>
            <w:vAlign w:val="bottom"/>
          </w:tcPr>
          <w:p w14:paraId="17B1D430" w14:textId="4F1AD53F" w:rsidR="00FE0F13" w:rsidRPr="009D6D68" w:rsidRDefault="00FE0F13" w:rsidP="00B83B7C">
            <w:pPr>
              <w:pStyle w:val="la2"/>
              <w:keepNext/>
              <w:jc w:val="center"/>
              <w:rPr>
                <w:rFonts w:ascii="Arial" w:hAnsi="Arial" w:cs="Arial"/>
              </w:rPr>
            </w:pPr>
          </w:p>
        </w:tc>
        <w:tc>
          <w:tcPr>
            <w:tcW w:w="61" w:type="pct"/>
            <w:shd w:val="clear" w:color="auto" w:fill="auto"/>
            <w:vAlign w:val="bottom"/>
          </w:tcPr>
          <w:p w14:paraId="1C25FB20" w14:textId="77777777" w:rsidR="00FE0F13" w:rsidRPr="00650F5C" w:rsidRDefault="00FE0F13" w:rsidP="00B83B7C">
            <w:pPr>
              <w:keepNext/>
              <w:jc w:val="center"/>
              <w:rPr>
                <w:rFonts w:ascii="Arial" w:hAnsi="Arial" w:cs="Arial"/>
                <w:sz w:val="8"/>
              </w:rPr>
            </w:pPr>
          </w:p>
        </w:tc>
        <w:tc>
          <w:tcPr>
            <w:tcW w:w="355" w:type="pct"/>
            <w:shd w:val="clear" w:color="auto" w:fill="auto"/>
            <w:vAlign w:val="bottom"/>
          </w:tcPr>
          <w:p w14:paraId="781FAB40" w14:textId="57957A4C" w:rsidR="00FE0F13" w:rsidRPr="00650F5C" w:rsidRDefault="00C552A4" w:rsidP="00B83B7C">
            <w:pPr>
              <w:keepNext/>
              <w:jc w:val="center"/>
              <w:rPr>
                <w:rFonts w:ascii="Arial" w:hAnsi="Arial" w:cs="Arial"/>
              </w:rPr>
            </w:pPr>
            <w:r w:rsidRPr="00871176">
              <w:rPr>
                <w:rFonts w:ascii="Arial" w:eastAsia="Times New Roman" w:hAnsi="Arial" w:cs="Arial"/>
                <w:b/>
              </w:rPr>
              <w:t>35,058</w:t>
            </w:r>
          </w:p>
        </w:tc>
        <w:tc>
          <w:tcPr>
            <w:tcW w:w="40" w:type="pct"/>
            <w:shd w:val="clear" w:color="auto" w:fill="auto"/>
            <w:noWrap/>
            <w:vAlign w:val="bottom"/>
          </w:tcPr>
          <w:p w14:paraId="71F9B207" w14:textId="5373B6BD" w:rsidR="00FE0F13" w:rsidRPr="00650F5C" w:rsidRDefault="00FE0F13" w:rsidP="00B83B7C">
            <w:pPr>
              <w:keepNext/>
              <w:jc w:val="center"/>
              <w:rPr>
                <w:rFonts w:ascii="Arial" w:hAnsi="Arial" w:cs="Arial"/>
                <w:sz w:val="8"/>
              </w:rPr>
            </w:pPr>
          </w:p>
        </w:tc>
        <w:tc>
          <w:tcPr>
            <w:tcW w:w="40" w:type="pct"/>
            <w:shd w:val="clear" w:color="auto" w:fill="auto"/>
            <w:vAlign w:val="bottom"/>
          </w:tcPr>
          <w:p w14:paraId="132FB972" w14:textId="19365D3C" w:rsidR="00FE0F13" w:rsidRPr="009D6D68" w:rsidRDefault="00FE0F13" w:rsidP="00B83B7C">
            <w:pPr>
              <w:pStyle w:val="la2"/>
              <w:keepNext/>
              <w:jc w:val="center"/>
              <w:rPr>
                <w:rFonts w:ascii="Arial" w:hAnsi="Arial" w:cs="Arial"/>
              </w:rPr>
            </w:pPr>
          </w:p>
        </w:tc>
        <w:tc>
          <w:tcPr>
            <w:tcW w:w="61" w:type="pct"/>
            <w:shd w:val="clear" w:color="auto" w:fill="auto"/>
            <w:vAlign w:val="bottom"/>
          </w:tcPr>
          <w:p w14:paraId="28EA0A7B" w14:textId="77777777" w:rsidR="00FE0F13" w:rsidRPr="00650F5C" w:rsidRDefault="00FE0F13" w:rsidP="00B83B7C">
            <w:pPr>
              <w:keepNext/>
              <w:jc w:val="center"/>
              <w:rPr>
                <w:rFonts w:ascii="Arial" w:hAnsi="Arial" w:cs="Arial"/>
                <w:sz w:val="8"/>
              </w:rPr>
            </w:pPr>
          </w:p>
        </w:tc>
        <w:tc>
          <w:tcPr>
            <w:tcW w:w="355" w:type="pct"/>
            <w:shd w:val="clear" w:color="auto" w:fill="auto"/>
            <w:vAlign w:val="bottom"/>
          </w:tcPr>
          <w:p w14:paraId="35A0CFC6" w14:textId="31D63B89" w:rsidR="00FE0F13" w:rsidRPr="00650F5C" w:rsidRDefault="00C552A4" w:rsidP="00B83B7C">
            <w:pPr>
              <w:keepNext/>
              <w:jc w:val="center"/>
              <w:rPr>
                <w:rFonts w:ascii="Arial" w:hAnsi="Arial" w:cs="Arial"/>
              </w:rPr>
            </w:pPr>
            <w:r w:rsidRPr="00871176">
              <w:rPr>
                <w:rFonts w:ascii="Arial" w:eastAsia="Times New Roman" w:hAnsi="Arial" w:cs="Arial"/>
              </w:rPr>
              <w:t>29,025</w:t>
            </w:r>
          </w:p>
        </w:tc>
        <w:tc>
          <w:tcPr>
            <w:tcW w:w="40" w:type="pct"/>
            <w:shd w:val="clear" w:color="auto" w:fill="auto"/>
            <w:noWrap/>
            <w:vAlign w:val="bottom"/>
          </w:tcPr>
          <w:p w14:paraId="754FB685" w14:textId="55A381D7" w:rsidR="00FE0F13" w:rsidRPr="00650F5C" w:rsidRDefault="00FE0F13" w:rsidP="00B83B7C">
            <w:pPr>
              <w:keepNext/>
              <w:jc w:val="center"/>
              <w:rPr>
                <w:rFonts w:ascii="Arial" w:hAnsi="Arial" w:cs="Arial"/>
                <w:sz w:val="8"/>
              </w:rPr>
            </w:pPr>
          </w:p>
        </w:tc>
        <w:tc>
          <w:tcPr>
            <w:tcW w:w="40" w:type="pct"/>
            <w:shd w:val="clear" w:color="auto" w:fill="auto"/>
            <w:vAlign w:val="bottom"/>
          </w:tcPr>
          <w:p w14:paraId="0E19F31F" w14:textId="7CB8F409" w:rsidR="00FE0F13" w:rsidRPr="009D6D68" w:rsidRDefault="00FE0F13" w:rsidP="00B83B7C">
            <w:pPr>
              <w:pStyle w:val="la2"/>
              <w:keepNext/>
              <w:jc w:val="center"/>
              <w:rPr>
                <w:rFonts w:ascii="Arial" w:hAnsi="Arial" w:cs="Arial"/>
              </w:rPr>
            </w:pPr>
          </w:p>
        </w:tc>
        <w:tc>
          <w:tcPr>
            <w:tcW w:w="61" w:type="pct"/>
            <w:shd w:val="clear" w:color="auto" w:fill="auto"/>
            <w:vAlign w:val="bottom"/>
          </w:tcPr>
          <w:p w14:paraId="1490A7D5" w14:textId="77777777" w:rsidR="00FE0F13" w:rsidRPr="00650F5C" w:rsidRDefault="00FE0F13" w:rsidP="00B83B7C">
            <w:pPr>
              <w:keepNext/>
              <w:jc w:val="center"/>
              <w:rPr>
                <w:rFonts w:ascii="Arial" w:hAnsi="Arial" w:cs="Arial"/>
                <w:sz w:val="8"/>
              </w:rPr>
            </w:pPr>
          </w:p>
        </w:tc>
        <w:tc>
          <w:tcPr>
            <w:tcW w:w="355" w:type="pct"/>
            <w:shd w:val="clear" w:color="auto" w:fill="auto"/>
            <w:vAlign w:val="bottom"/>
          </w:tcPr>
          <w:p w14:paraId="0C83595E" w14:textId="39E3C88D" w:rsidR="00FE0F13" w:rsidRPr="00650F5C" w:rsidRDefault="00C552A4" w:rsidP="00B83B7C">
            <w:pPr>
              <w:keepNext/>
              <w:jc w:val="center"/>
              <w:rPr>
                <w:rFonts w:ascii="Arial" w:hAnsi="Arial" w:cs="Arial"/>
              </w:rPr>
            </w:pPr>
            <w:r>
              <w:rPr>
                <w:rFonts w:ascii="Arial" w:hAnsi="Arial" w:cs="Arial"/>
                <w:bCs/>
              </w:rPr>
              <w:t>26,078</w:t>
            </w:r>
          </w:p>
        </w:tc>
        <w:tc>
          <w:tcPr>
            <w:tcW w:w="40" w:type="pct"/>
            <w:shd w:val="clear" w:color="auto" w:fill="auto"/>
            <w:noWrap/>
            <w:vAlign w:val="bottom"/>
          </w:tcPr>
          <w:p w14:paraId="26082D76" w14:textId="5E7702CA" w:rsidR="00FE0F13" w:rsidRPr="00650F5C" w:rsidRDefault="00FE0F13" w:rsidP="00B83B7C">
            <w:pPr>
              <w:keepNext/>
              <w:jc w:val="center"/>
              <w:rPr>
                <w:rFonts w:ascii="Arial" w:hAnsi="Arial" w:cs="Arial"/>
                <w:sz w:val="8"/>
              </w:rPr>
            </w:pPr>
          </w:p>
        </w:tc>
        <w:tc>
          <w:tcPr>
            <w:tcW w:w="40" w:type="pct"/>
            <w:shd w:val="clear" w:color="auto" w:fill="auto"/>
            <w:vAlign w:val="bottom"/>
          </w:tcPr>
          <w:p w14:paraId="22C4D831" w14:textId="16B2F399" w:rsidR="00FE0F13" w:rsidRPr="009D6D68" w:rsidRDefault="00FE0F13" w:rsidP="00B83B7C">
            <w:pPr>
              <w:pStyle w:val="la2"/>
              <w:keepNext/>
              <w:jc w:val="center"/>
              <w:rPr>
                <w:rFonts w:ascii="Arial" w:hAnsi="Arial" w:cs="Arial"/>
              </w:rPr>
            </w:pPr>
          </w:p>
        </w:tc>
        <w:tc>
          <w:tcPr>
            <w:tcW w:w="46" w:type="pct"/>
            <w:shd w:val="clear" w:color="auto" w:fill="auto"/>
            <w:vAlign w:val="bottom"/>
          </w:tcPr>
          <w:p w14:paraId="74A69ED9" w14:textId="6A3803DB" w:rsidR="00FE0F13" w:rsidRPr="00650F5C" w:rsidRDefault="00FE0F13" w:rsidP="00B83B7C">
            <w:pPr>
              <w:keepNext/>
              <w:jc w:val="center"/>
              <w:rPr>
                <w:rFonts w:ascii="Arial" w:hAnsi="Arial" w:cs="Arial"/>
                <w:sz w:val="8"/>
              </w:rPr>
            </w:pPr>
          </w:p>
        </w:tc>
        <w:tc>
          <w:tcPr>
            <w:tcW w:w="434" w:type="pct"/>
            <w:shd w:val="clear" w:color="auto" w:fill="auto"/>
            <w:vAlign w:val="bottom"/>
          </w:tcPr>
          <w:p w14:paraId="3728DCE0" w14:textId="58FE3BEB" w:rsidR="00FE0F13" w:rsidRPr="00650F5C" w:rsidRDefault="00C552A4" w:rsidP="00B83B7C">
            <w:pPr>
              <w:keepNext/>
              <w:jc w:val="center"/>
              <w:rPr>
                <w:rFonts w:ascii="Arial" w:hAnsi="Arial" w:cs="Arial"/>
              </w:rPr>
            </w:pPr>
            <w:r w:rsidRPr="00871176">
              <w:rPr>
                <w:rFonts w:ascii="Arial" w:eastAsia="Times New Roman" w:hAnsi="Arial" w:cs="Arial"/>
              </w:rPr>
              <w:t>21%</w:t>
            </w:r>
          </w:p>
        </w:tc>
        <w:tc>
          <w:tcPr>
            <w:tcW w:w="40" w:type="pct"/>
            <w:shd w:val="clear" w:color="auto" w:fill="auto"/>
            <w:noWrap/>
            <w:vAlign w:val="bottom"/>
          </w:tcPr>
          <w:p w14:paraId="35AE4289" w14:textId="01F8C925" w:rsidR="00FE0F13" w:rsidRPr="00650F5C" w:rsidRDefault="00FE0F13" w:rsidP="00B83B7C">
            <w:pPr>
              <w:keepNext/>
              <w:jc w:val="center"/>
              <w:rPr>
                <w:rFonts w:ascii="Arial" w:hAnsi="Arial" w:cs="Arial"/>
                <w:sz w:val="8"/>
              </w:rPr>
            </w:pPr>
          </w:p>
        </w:tc>
        <w:tc>
          <w:tcPr>
            <w:tcW w:w="40" w:type="pct"/>
            <w:shd w:val="clear" w:color="auto" w:fill="auto"/>
            <w:vAlign w:val="bottom"/>
          </w:tcPr>
          <w:p w14:paraId="793B4E58" w14:textId="40494916" w:rsidR="00FE0F13" w:rsidRPr="009D6D68" w:rsidRDefault="00FE0F13" w:rsidP="00B83B7C">
            <w:pPr>
              <w:pStyle w:val="la2"/>
              <w:keepNext/>
              <w:jc w:val="center"/>
              <w:rPr>
                <w:rFonts w:ascii="Arial" w:hAnsi="Arial" w:cs="Arial"/>
              </w:rPr>
            </w:pPr>
          </w:p>
        </w:tc>
        <w:tc>
          <w:tcPr>
            <w:tcW w:w="46" w:type="pct"/>
            <w:shd w:val="clear" w:color="auto" w:fill="auto"/>
            <w:vAlign w:val="bottom"/>
          </w:tcPr>
          <w:p w14:paraId="7339783B" w14:textId="5685B71F" w:rsidR="00FE0F13" w:rsidRPr="00650F5C" w:rsidRDefault="00FE0F13" w:rsidP="00B83B7C">
            <w:pPr>
              <w:keepNext/>
              <w:jc w:val="center"/>
              <w:rPr>
                <w:rFonts w:ascii="Arial" w:hAnsi="Arial" w:cs="Arial"/>
                <w:sz w:val="8"/>
              </w:rPr>
            </w:pPr>
          </w:p>
        </w:tc>
        <w:tc>
          <w:tcPr>
            <w:tcW w:w="435" w:type="pct"/>
            <w:shd w:val="clear" w:color="auto" w:fill="auto"/>
            <w:vAlign w:val="bottom"/>
          </w:tcPr>
          <w:p w14:paraId="7EC66FC8" w14:textId="2A8D9861" w:rsidR="00FE0F13" w:rsidRPr="00650F5C" w:rsidRDefault="00C552A4" w:rsidP="00B83B7C">
            <w:pPr>
              <w:keepNext/>
              <w:jc w:val="center"/>
              <w:rPr>
                <w:rFonts w:ascii="Arial" w:hAnsi="Arial" w:cs="Arial"/>
              </w:rPr>
            </w:pPr>
            <w:r>
              <w:rPr>
                <w:rFonts w:ascii="Arial" w:hAnsi="Arial" w:cs="Arial"/>
              </w:rPr>
              <w:t>11</w:t>
            </w:r>
            <w:r w:rsidRPr="00EC7E41">
              <w:rPr>
                <w:rFonts w:ascii="Arial" w:hAnsi="Arial" w:cs="Arial"/>
              </w:rPr>
              <w:t>%</w:t>
            </w:r>
          </w:p>
        </w:tc>
        <w:tc>
          <w:tcPr>
            <w:tcW w:w="40" w:type="pct"/>
            <w:shd w:val="clear" w:color="auto" w:fill="auto"/>
            <w:noWrap/>
            <w:vAlign w:val="bottom"/>
          </w:tcPr>
          <w:p w14:paraId="1DBB51B5" w14:textId="62CF00D8" w:rsidR="00FE0F13" w:rsidRPr="00650F5C" w:rsidRDefault="00FE0F13" w:rsidP="00B83B7C">
            <w:pPr>
              <w:keepNext/>
              <w:jc w:val="center"/>
              <w:rPr>
                <w:rFonts w:ascii="Arial" w:hAnsi="Arial" w:cs="Arial"/>
                <w:sz w:val="8"/>
              </w:rPr>
            </w:pPr>
          </w:p>
        </w:tc>
      </w:tr>
      <w:tr w:rsidR="00322B0B" w:rsidRPr="00021F64" w14:paraId="644812C6" w14:textId="77777777" w:rsidTr="00650F5C">
        <w:trPr>
          <w:jc w:val="center"/>
        </w:trPr>
        <w:tc>
          <w:tcPr>
            <w:tcW w:w="2391" w:type="pct"/>
            <w:shd w:val="clear" w:color="auto" w:fill="auto"/>
          </w:tcPr>
          <w:p w14:paraId="382D50E1" w14:textId="5E052C5A" w:rsidR="00FE0F13" w:rsidRPr="009D6D68" w:rsidRDefault="00C552A4" w:rsidP="00B83B7C">
            <w:pPr>
              <w:pStyle w:val="NormalnyWeb"/>
              <w:keepNext/>
              <w:ind w:left="240" w:hanging="240"/>
              <w:jc w:val="center"/>
              <w:rPr>
                <w:rFonts w:cs="Arial"/>
                <w:sz w:val="20"/>
                <w:szCs w:val="20"/>
              </w:rPr>
            </w:pPr>
            <w:r w:rsidRPr="009D6D68">
              <w:rPr>
                <w:rFonts w:cs="Arial"/>
                <w:sz w:val="20"/>
                <w:szCs w:val="20"/>
              </w:rPr>
              <w:t>NET INCOME</w:t>
            </w:r>
          </w:p>
        </w:tc>
        <w:tc>
          <w:tcPr>
            <w:tcW w:w="40" w:type="pct"/>
            <w:shd w:val="clear" w:color="auto" w:fill="auto"/>
            <w:vAlign w:val="bottom"/>
          </w:tcPr>
          <w:p w14:paraId="3D84955D" w14:textId="77777777" w:rsidR="00FE0F13" w:rsidRPr="009D6D68" w:rsidRDefault="00FE0F13" w:rsidP="00B83B7C">
            <w:pPr>
              <w:pStyle w:val="la2"/>
              <w:keepNext/>
              <w:jc w:val="center"/>
              <w:rPr>
                <w:rFonts w:ascii="Arial" w:hAnsi="Arial" w:cs="Arial"/>
                <w:sz w:val="15"/>
                <w:szCs w:val="15"/>
              </w:rPr>
            </w:pPr>
          </w:p>
        </w:tc>
        <w:tc>
          <w:tcPr>
            <w:tcW w:w="61" w:type="pct"/>
            <w:shd w:val="clear" w:color="auto" w:fill="auto"/>
            <w:vAlign w:val="bottom"/>
          </w:tcPr>
          <w:p w14:paraId="2262F185" w14:textId="77777777" w:rsidR="00FE0F13" w:rsidRPr="00650F5C" w:rsidRDefault="00FE0F13" w:rsidP="00B83B7C">
            <w:pPr>
              <w:keepNext/>
              <w:jc w:val="center"/>
              <w:rPr>
                <w:rFonts w:ascii="Arial" w:hAnsi="Arial" w:cs="Arial"/>
                <w:sz w:val="8"/>
              </w:rPr>
            </w:pPr>
          </w:p>
        </w:tc>
        <w:tc>
          <w:tcPr>
            <w:tcW w:w="355" w:type="pct"/>
            <w:shd w:val="clear" w:color="auto" w:fill="auto"/>
            <w:vAlign w:val="bottom"/>
          </w:tcPr>
          <w:p w14:paraId="48D841E6" w14:textId="030C1F82" w:rsidR="00FE0F13" w:rsidRPr="00650F5C" w:rsidRDefault="00C552A4" w:rsidP="00B83B7C">
            <w:pPr>
              <w:keepNext/>
              <w:jc w:val="center"/>
              <w:rPr>
                <w:rFonts w:ascii="Arial" w:hAnsi="Arial" w:cs="Arial"/>
                <w:b/>
                <w:bCs/>
              </w:rPr>
            </w:pPr>
            <w:r w:rsidRPr="00871176">
              <w:rPr>
                <w:rFonts w:ascii="Arial" w:eastAsia="Times New Roman" w:hAnsi="Arial" w:cs="Arial"/>
                <w:b/>
              </w:rPr>
              <w:t>16,571</w:t>
            </w:r>
          </w:p>
        </w:tc>
        <w:tc>
          <w:tcPr>
            <w:tcW w:w="40" w:type="pct"/>
            <w:shd w:val="clear" w:color="auto" w:fill="auto"/>
            <w:noWrap/>
            <w:vAlign w:val="bottom"/>
          </w:tcPr>
          <w:p w14:paraId="2B64F271" w14:textId="77777777" w:rsidR="00FE0F13" w:rsidRPr="00650F5C" w:rsidRDefault="00FE0F13" w:rsidP="00B83B7C">
            <w:pPr>
              <w:keepNext/>
              <w:jc w:val="center"/>
              <w:rPr>
                <w:rFonts w:ascii="Arial" w:hAnsi="Arial" w:cs="Arial"/>
                <w:b/>
                <w:bCs/>
              </w:rPr>
            </w:pPr>
          </w:p>
        </w:tc>
        <w:tc>
          <w:tcPr>
            <w:tcW w:w="40" w:type="pct"/>
            <w:shd w:val="clear" w:color="auto" w:fill="auto"/>
            <w:vAlign w:val="bottom"/>
          </w:tcPr>
          <w:p w14:paraId="5AB5A361" w14:textId="77777777" w:rsidR="00FE0F13" w:rsidRPr="009D6D68" w:rsidRDefault="00FE0F13" w:rsidP="00B83B7C">
            <w:pPr>
              <w:pStyle w:val="la2"/>
              <w:keepNext/>
              <w:jc w:val="center"/>
              <w:rPr>
                <w:rFonts w:ascii="Arial" w:hAnsi="Arial" w:cs="Arial"/>
                <w:sz w:val="15"/>
                <w:szCs w:val="15"/>
              </w:rPr>
            </w:pPr>
          </w:p>
        </w:tc>
        <w:tc>
          <w:tcPr>
            <w:tcW w:w="61" w:type="pct"/>
            <w:shd w:val="clear" w:color="auto" w:fill="auto"/>
            <w:vAlign w:val="bottom"/>
          </w:tcPr>
          <w:p w14:paraId="0549A146" w14:textId="77777777" w:rsidR="00FE0F13" w:rsidRPr="00650F5C" w:rsidRDefault="00FE0F13" w:rsidP="00B83B7C">
            <w:pPr>
              <w:keepNext/>
              <w:jc w:val="center"/>
              <w:rPr>
                <w:rFonts w:ascii="Arial" w:hAnsi="Arial" w:cs="Arial"/>
                <w:sz w:val="8"/>
              </w:rPr>
            </w:pPr>
          </w:p>
        </w:tc>
        <w:tc>
          <w:tcPr>
            <w:tcW w:w="355" w:type="pct"/>
            <w:shd w:val="clear" w:color="auto" w:fill="auto"/>
            <w:vAlign w:val="bottom"/>
          </w:tcPr>
          <w:p w14:paraId="74BCB685" w14:textId="322E396F" w:rsidR="00FE0F13" w:rsidRPr="00650F5C" w:rsidRDefault="00C552A4" w:rsidP="00B83B7C">
            <w:pPr>
              <w:keepNext/>
              <w:jc w:val="center"/>
              <w:rPr>
                <w:rFonts w:ascii="Arial" w:hAnsi="Arial" w:cs="Arial"/>
                <w:bCs/>
              </w:rPr>
            </w:pPr>
            <w:r w:rsidRPr="00871176">
              <w:rPr>
                <w:rFonts w:ascii="Arial" w:eastAsia="Times New Roman" w:hAnsi="Arial" w:cs="Arial"/>
              </w:rPr>
              <w:t>25,489</w:t>
            </w:r>
          </w:p>
        </w:tc>
        <w:tc>
          <w:tcPr>
            <w:tcW w:w="40" w:type="pct"/>
            <w:shd w:val="clear" w:color="auto" w:fill="auto"/>
            <w:noWrap/>
            <w:vAlign w:val="bottom"/>
          </w:tcPr>
          <w:p w14:paraId="06B30016" w14:textId="77777777" w:rsidR="00FE0F13" w:rsidRPr="00650F5C" w:rsidRDefault="00FE0F13" w:rsidP="00B83B7C">
            <w:pPr>
              <w:keepNext/>
              <w:jc w:val="center"/>
              <w:rPr>
                <w:rFonts w:ascii="Arial" w:hAnsi="Arial" w:cs="Arial"/>
                <w:b/>
                <w:bCs/>
              </w:rPr>
            </w:pPr>
          </w:p>
        </w:tc>
        <w:tc>
          <w:tcPr>
            <w:tcW w:w="40" w:type="pct"/>
            <w:shd w:val="clear" w:color="auto" w:fill="auto"/>
            <w:vAlign w:val="bottom"/>
          </w:tcPr>
          <w:p w14:paraId="1C16F189" w14:textId="77777777" w:rsidR="00FE0F13" w:rsidRPr="009D6D68" w:rsidRDefault="00FE0F13" w:rsidP="00B83B7C">
            <w:pPr>
              <w:pStyle w:val="la2"/>
              <w:keepNext/>
              <w:jc w:val="center"/>
              <w:rPr>
                <w:rFonts w:ascii="Arial" w:hAnsi="Arial" w:cs="Arial"/>
                <w:sz w:val="15"/>
                <w:szCs w:val="15"/>
              </w:rPr>
            </w:pPr>
          </w:p>
        </w:tc>
        <w:tc>
          <w:tcPr>
            <w:tcW w:w="61" w:type="pct"/>
            <w:shd w:val="clear" w:color="auto" w:fill="auto"/>
            <w:vAlign w:val="bottom"/>
          </w:tcPr>
          <w:p w14:paraId="373CC852" w14:textId="77777777" w:rsidR="00FE0F13" w:rsidRPr="00650F5C" w:rsidRDefault="00FE0F13" w:rsidP="00B83B7C">
            <w:pPr>
              <w:keepNext/>
              <w:jc w:val="center"/>
              <w:rPr>
                <w:rFonts w:ascii="Arial" w:hAnsi="Arial" w:cs="Arial"/>
                <w:sz w:val="8"/>
              </w:rPr>
            </w:pPr>
          </w:p>
        </w:tc>
        <w:tc>
          <w:tcPr>
            <w:tcW w:w="355" w:type="pct"/>
            <w:shd w:val="clear" w:color="auto" w:fill="auto"/>
            <w:vAlign w:val="bottom"/>
          </w:tcPr>
          <w:p w14:paraId="31DDCA6E" w14:textId="5E8E8A17" w:rsidR="00FE0F13" w:rsidRPr="00650F5C" w:rsidRDefault="00C552A4" w:rsidP="00B83B7C">
            <w:pPr>
              <w:keepNext/>
              <w:jc w:val="center"/>
              <w:rPr>
                <w:rFonts w:ascii="Arial" w:hAnsi="Arial" w:cs="Arial"/>
                <w:bCs/>
              </w:rPr>
            </w:pPr>
            <w:r>
              <w:rPr>
                <w:rFonts w:ascii="Arial" w:hAnsi="Arial" w:cs="Arial"/>
                <w:bCs/>
              </w:rPr>
              <w:t>20,539</w:t>
            </w:r>
          </w:p>
        </w:tc>
        <w:tc>
          <w:tcPr>
            <w:tcW w:w="40" w:type="pct"/>
            <w:shd w:val="clear" w:color="auto" w:fill="auto"/>
            <w:noWrap/>
            <w:vAlign w:val="bottom"/>
          </w:tcPr>
          <w:p w14:paraId="24ABB33B" w14:textId="77777777" w:rsidR="00FE0F13" w:rsidRPr="00650F5C" w:rsidRDefault="00FE0F13" w:rsidP="00B83B7C">
            <w:pPr>
              <w:keepNext/>
              <w:jc w:val="center"/>
              <w:rPr>
                <w:rFonts w:ascii="Arial" w:hAnsi="Arial" w:cs="Arial"/>
              </w:rPr>
            </w:pPr>
          </w:p>
        </w:tc>
        <w:tc>
          <w:tcPr>
            <w:tcW w:w="40" w:type="pct"/>
            <w:shd w:val="clear" w:color="auto" w:fill="auto"/>
            <w:vAlign w:val="bottom"/>
          </w:tcPr>
          <w:p w14:paraId="6A07AD08" w14:textId="77777777" w:rsidR="00FE0F13" w:rsidRPr="009D6D68" w:rsidRDefault="00FE0F13" w:rsidP="00B83B7C">
            <w:pPr>
              <w:pStyle w:val="la2"/>
              <w:keepNext/>
              <w:jc w:val="center"/>
              <w:rPr>
                <w:rFonts w:ascii="Arial" w:hAnsi="Arial" w:cs="Arial"/>
                <w:sz w:val="15"/>
                <w:szCs w:val="15"/>
              </w:rPr>
            </w:pPr>
          </w:p>
        </w:tc>
        <w:tc>
          <w:tcPr>
            <w:tcW w:w="46" w:type="pct"/>
            <w:shd w:val="clear" w:color="auto" w:fill="auto"/>
            <w:vAlign w:val="bottom"/>
          </w:tcPr>
          <w:p w14:paraId="4385FA80" w14:textId="77777777" w:rsidR="00FE0F13" w:rsidRPr="00650F5C" w:rsidRDefault="00FE0F13" w:rsidP="00B83B7C">
            <w:pPr>
              <w:keepNext/>
              <w:jc w:val="center"/>
              <w:rPr>
                <w:rFonts w:ascii="Arial" w:hAnsi="Arial" w:cs="Arial"/>
              </w:rPr>
            </w:pPr>
          </w:p>
        </w:tc>
        <w:tc>
          <w:tcPr>
            <w:tcW w:w="434" w:type="pct"/>
            <w:shd w:val="clear" w:color="auto" w:fill="auto"/>
            <w:vAlign w:val="bottom"/>
          </w:tcPr>
          <w:p w14:paraId="05E7DE3D" w14:textId="7B352777" w:rsidR="00FE0F13" w:rsidRPr="00650F5C" w:rsidRDefault="00C552A4" w:rsidP="00B83B7C">
            <w:pPr>
              <w:keepNext/>
              <w:jc w:val="center"/>
              <w:rPr>
                <w:rFonts w:ascii="Arial" w:hAnsi="Arial" w:cs="Arial"/>
              </w:rPr>
            </w:pPr>
            <w:r w:rsidRPr="00871176">
              <w:rPr>
                <w:rFonts w:ascii="Arial" w:eastAsia="Times New Roman" w:hAnsi="Arial" w:cs="Arial"/>
              </w:rPr>
              <w:t>(35)%</w:t>
            </w:r>
          </w:p>
        </w:tc>
        <w:tc>
          <w:tcPr>
            <w:tcW w:w="40" w:type="pct"/>
            <w:shd w:val="clear" w:color="auto" w:fill="auto"/>
            <w:noWrap/>
            <w:vAlign w:val="bottom"/>
          </w:tcPr>
          <w:p w14:paraId="2B45868E" w14:textId="77777777" w:rsidR="00FE0F13" w:rsidRPr="00650F5C" w:rsidRDefault="00FE0F13" w:rsidP="00B83B7C">
            <w:pPr>
              <w:keepNext/>
              <w:jc w:val="center"/>
              <w:rPr>
                <w:rFonts w:ascii="Arial" w:hAnsi="Arial" w:cs="Arial"/>
              </w:rPr>
            </w:pPr>
          </w:p>
        </w:tc>
        <w:tc>
          <w:tcPr>
            <w:tcW w:w="40" w:type="pct"/>
            <w:shd w:val="clear" w:color="auto" w:fill="auto"/>
            <w:vAlign w:val="bottom"/>
          </w:tcPr>
          <w:p w14:paraId="2547B880" w14:textId="77777777" w:rsidR="00FE0F13" w:rsidRPr="009D6D68" w:rsidRDefault="00FE0F13" w:rsidP="00B83B7C">
            <w:pPr>
              <w:pStyle w:val="la2"/>
              <w:keepNext/>
              <w:jc w:val="center"/>
              <w:rPr>
                <w:rFonts w:ascii="Arial" w:hAnsi="Arial" w:cs="Arial"/>
                <w:sz w:val="15"/>
                <w:szCs w:val="15"/>
              </w:rPr>
            </w:pPr>
          </w:p>
        </w:tc>
        <w:tc>
          <w:tcPr>
            <w:tcW w:w="46" w:type="pct"/>
            <w:shd w:val="clear" w:color="auto" w:fill="auto"/>
            <w:vAlign w:val="bottom"/>
          </w:tcPr>
          <w:p w14:paraId="4B7DC1D8" w14:textId="77777777" w:rsidR="00FE0F13" w:rsidRPr="00650F5C" w:rsidRDefault="00FE0F13" w:rsidP="00B83B7C">
            <w:pPr>
              <w:keepNext/>
              <w:jc w:val="center"/>
              <w:rPr>
                <w:rFonts w:ascii="Arial" w:hAnsi="Arial" w:cs="Arial"/>
              </w:rPr>
            </w:pPr>
          </w:p>
        </w:tc>
        <w:tc>
          <w:tcPr>
            <w:tcW w:w="435" w:type="pct"/>
            <w:shd w:val="clear" w:color="auto" w:fill="auto"/>
            <w:vAlign w:val="bottom"/>
          </w:tcPr>
          <w:p w14:paraId="32824FEA" w14:textId="1947F899" w:rsidR="00FE0F13" w:rsidRPr="00650F5C" w:rsidRDefault="00C552A4" w:rsidP="00B83B7C">
            <w:pPr>
              <w:keepNext/>
              <w:jc w:val="center"/>
              <w:rPr>
                <w:rFonts w:ascii="Arial" w:hAnsi="Arial" w:cs="Arial"/>
              </w:rPr>
            </w:pPr>
            <w:r>
              <w:rPr>
                <w:rFonts w:ascii="Arial" w:hAnsi="Arial" w:cs="Arial"/>
              </w:rPr>
              <w:t>24%</w:t>
            </w:r>
          </w:p>
        </w:tc>
        <w:tc>
          <w:tcPr>
            <w:tcW w:w="40" w:type="pct"/>
            <w:shd w:val="clear" w:color="auto" w:fill="auto"/>
            <w:noWrap/>
            <w:vAlign w:val="bottom"/>
          </w:tcPr>
          <w:p w14:paraId="4C4092AF" w14:textId="77777777" w:rsidR="00FE0F13" w:rsidRPr="00650F5C" w:rsidRDefault="00FE0F13" w:rsidP="00B83B7C">
            <w:pPr>
              <w:keepNext/>
              <w:jc w:val="center"/>
              <w:rPr>
                <w:rFonts w:ascii="Arial" w:hAnsi="Arial" w:cs="Arial"/>
              </w:rPr>
            </w:pPr>
          </w:p>
        </w:tc>
      </w:tr>
      <w:tr w:rsidR="00322B0B" w:rsidRPr="00021F64" w14:paraId="6D2F9DBD" w14:textId="77777777" w:rsidTr="00650F5C">
        <w:trPr>
          <w:jc w:val="center"/>
        </w:trPr>
        <w:tc>
          <w:tcPr>
            <w:tcW w:w="2391" w:type="pct"/>
            <w:shd w:val="clear" w:color="auto" w:fill="auto"/>
          </w:tcPr>
          <w:p w14:paraId="737FABF3" w14:textId="4FEEC91D" w:rsidR="00FE0F13" w:rsidRPr="009D6D68" w:rsidRDefault="00C552A4" w:rsidP="00B83B7C">
            <w:pPr>
              <w:pStyle w:val="NormalnyWeb"/>
              <w:keepNext/>
              <w:ind w:left="240" w:hanging="240"/>
              <w:jc w:val="center"/>
              <w:rPr>
                <w:rFonts w:cs="Arial"/>
                <w:sz w:val="8"/>
              </w:rPr>
            </w:pPr>
            <w:r w:rsidRPr="009D6D68">
              <w:rPr>
                <w:rFonts w:cs="Arial"/>
                <w:sz w:val="20"/>
                <w:szCs w:val="20"/>
              </w:rPr>
              <w:t>DILUTED EARNINGS PER SHARE</w:t>
            </w:r>
          </w:p>
        </w:tc>
        <w:tc>
          <w:tcPr>
            <w:tcW w:w="40" w:type="pct"/>
            <w:shd w:val="clear" w:color="auto" w:fill="auto"/>
            <w:vAlign w:val="bottom"/>
          </w:tcPr>
          <w:p w14:paraId="03F4709C" w14:textId="3A603D7A" w:rsidR="00FE0F13" w:rsidRPr="009D6D68" w:rsidRDefault="00FE0F13" w:rsidP="00B83B7C">
            <w:pPr>
              <w:pStyle w:val="la2"/>
              <w:keepNext/>
              <w:jc w:val="center"/>
              <w:rPr>
                <w:rFonts w:ascii="Arial" w:hAnsi="Arial" w:cs="Arial"/>
              </w:rPr>
            </w:pPr>
          </w:p>
        </w:tc>
        <w:tc>
          <w:tcPr>
            <w:tcW w:w="61" w:type="pct"/>
            <w:shd w:val="clear" w:color="auto" w:fill="auto"/>
            <w:vAlign w:val="bottom"/>
          </w:tcPr>
          <w:p w14:paraId="5390B05E" w14:textId="77777777" w:rsidR="00FE0F13" w:rsidRPr="00650F5C" w:rsidRDefault="00FE0F13" w:rsidP="00B83B7C">
            <w:pPr>
              <w:keepNext/>
              <w:jc w:val="center"/>
              <w:rPr>
                <w:rFonts w:ascii="Arial" w:hAnsi="Arial" w:cs="Arial"/>
                <w:sz w:val="8"/>
              </w:rPr>
            </w:pPr>
          </w:p>
        </w:tc>
        <w:tc>
          <w:tcPr>
            <w:tcW w:w="355" w:type="pct"/>
            <w:shd w:val="clear" w:color="auto" w:fill="auto"/>
            <w:vAlign w:val="bottom"/>
          </w:tcPr>
          <w:p w14:paraId="70CAD99E" w14:textId="7A28AB3D" w:rsidR="00FE0F13" w:rsidRPr="00650F5C" w:rsidRDefault="00C552A4" w:rsidP="00B83B7C">
            <w:pPr>
              <w:keepNext/>
              <w:jc w:val="center"/>
              <w:rPr>
                <w:rFonts w:ascii="Arial" w:hAnsi="Arial" w:cs="Arial"/>
              </w:rPr>
            </w:pPr>
            <w:r w:rsidRPr="00871176">
              <w:rPr>
                <w:rFonts w:ascii="Arial" w:eastAsia="Times New Roman" w:hAnsi="Arial" w:cs="Arial"/>
                <w:b/>
              </w:rPr>
              <w:t>2.13</w:t>
            </w:r>
          </w:p>
        </w:tc>
        <w:tc>
          <w:tcPr>
            <w:tcW w:w="40" w:type="pct"/>
            <w:shd w:val="clear" w:color="auto" w:fill="auto"/>
            <w:noWrap/>
            <w:vAlign w:val="bottom"/>
          </w:tcPr>
          <w:p w14:paraId="310B6993" w14:textId="19235773" w:rsidR="00FE0F13" w:rsidRPr="00650F5C" w:rsidRDefault="00FE0F13" w:rsidP="00B83B7C">
            <w:pPr>
              <w:keepNext/>
              <w:jc w:val="center"/>
              <w:rPr>
                <w:rFonts w:ascii="Arial" w:hAnsi="Arial" w:cs="Arial"/>
                <w:sz w:val="8"/>
              </w:rPr>
            </w:pPr>
          </w:p>
        </w:tc>
        <w:tc>
          <w:tcPr>
            <w:tcW w:w="40" w:type="pct"/>
            <w:shd w:val="clear" w:color="auto" w:fill="auto"/>
            <w:vAlign w:val="bottom"/>
          </w:tcPr>
          <w:p w14:paraId="1DDE0AE4" w14:textId="7BDEA05B" w:rsidR="00FE0F13" w:rsidRPr="009D6D68" w:rsidRDefault="00FE0F13" w:rsidP="00B83B7C">
            <w:pPr>
              <w:pStyle w:val="la2"/>
              <w:keepNext/>
              <w:jc w:val="center"/>
              <w:rPr>
                <w:rFonts w:ascii="Arial" w:hAnsi="Arial" w:cs="Arial"/>
              </w:rPr>
            </w:pPr>
          </w:p>
        </w:tc>
        <w:tc>
          <w:tcPr>
            <w:tcW w:w="61" w:type="pct"/>
            <w:shd w:val="clear" w:color="auto" w:fill="auto"/>
            <w:vAlign w:val="bottom"/>
          </w:tcPr>
          <w:p w14:paraId="6A54822D" w14:textId="77777777" w:rsidR="00FE0F13" w:rsidRPr="00650F5C" w:rsidRDefault="00FE0F13" w:rsidP="00B83B7C">
            <w:pPr>
              <w:keepNext/>
              <w:jc w:val="center"/>
              <w:rPr>
                <w:rFonts w:ascii="Arial" w:hAnsi="Arial" w:cs="Arial"/>
                <w:sz w:val="8"/>
              </w:rPr>
            </w:pPr>
          </w:p>
        </w:tc>
        <w:tc>
          <w:tcPr>
            <w:tcW w:w="355" w:type="pct"/>
            <w:shd w:val="clear" w:color="auto" w:fill="auto"/>
            <w:vAlign w:val="bottom"/>
          </w:tcPr>
          <w:p w14:paraId="4712DEC6" w14:textId="4154B0FA" w:rsidR="00FE0F13" w:rsidRPr="00650F5C" w:rsidRDefault="00C552A4" w:rsidP="00B83B7C">
            <w:pPr>
              <w:keepNext/>
              <w:jc w:val="center"/>
              <w:rPr>
                <w:rFonts w:ascii="Arial" w:hAnsi="Arial" w:cs="Arial"/>
              </w:rPr>
            </w:pPr>
            <w:r w:rsidRPr="00871176">
              <w:rPr>
                <w:rFonts w:ascii="Arial" w:eastAsia="Times New Roman" w:hAnsi="Arial" w:cs="Arial"/>
              </w:rPr>
              <w:t>3.25</w:t>
            </w:r>
          </w:p>
        </w:tc>
        <w:tc>
          <w:tcPr>
            <w:tcW w:w="40" w:type="pct"/>
            <w:shd w:val="clear" w:color="auto" w:fill="auto"/>
            <w:noWrap/>
            <w:vAlign w:val="bottom"/>
          </w:tcPr>
          <w:p w14:paraId="39F93762" w14:textId="26BAAB23" w:rsidR="00FE0F13" w:rsidRPr="00650F5C" w:rsidRDefault="00FE0F13" w:rsidP="00B83B7C">
            <w:pPr>
              <w:keepNext/>
              <w:jc w:val="center"/>
              <w:rPr>
                <w:rFonts w:ascii="Arial" w:hAnsi="Arial" w:cs="Arial"/>
                <w:sz w:val="8"/>
              </w:rPr>
            </w:pPr>
          </w:p>
        </w:tc>
        <w:tc>
          <w:tcPr>
            <w:tcW w:w="40" w:type="pct"/>
            <w:shd w:val="clear" w:color="auto" w:fill="auto"/>
            <w:vAlign w:val="bottom"/>
          </w:tcPr>
          <w:p w14:paraId="28CE8232" w14:textId="62441CBA" w:rsidR="00FE0F13" w:rsidRPr="009D6D68" w:rsidRDefault="00FE0F13" w:rsidP="00B83B7C">
            <w:pPr>
              <w:pStyle w:val="la2"/>
              <w:keepNext/>
              <w:jc w:val="center"/>
              <w:rPr>
                <w:rFonts w:ascii="Arial" w:hAnsi="Arial" w:cs="Arial"/>
              </w:rPr>
            </w:pPr>
          </w:p>
        </w:tc>
        <w:tc>
          <w:tcPr>
            <w:tcW w:w="61" w:type="pct"/>
            <w:shd w:val="clear" w:color="auto" w:fill="auto"/>
            <w:vAlign w:val="bottom"/>
          </w:tcPr>
          <w:p w14:paraId="1565789B" w14:textId="77777777" w:rsidR="00FE0F13" w:rsidRPr="00650F5C" w:rsidRDefault="00FE0F13" w:rsidP="00B83B7C">
            <w:pPr>
              <w:keepNext/>
              <w:jc w:val="center"/>
              <w:rPr>
                <w:rFonts w:ascii="Arial" w:hAnsi="Arial" w:cs="Arial"/>
                <w:sz w:val="8"/>
              </w:rPr>
            </w:pPr>
          </w:p>
        </w:tc>
        <w:tc>
          <w:tcPr>
            <w:tcW w:w="355" w:type="pct"/>
            <w:shd w:val="clear" w:color="auto" w:fill="auto"/>
            <w:vAlign w:val="bottom"/>
          </w:tcPr>
          <w:p w14:paraId="70D08DE0" w14:textId="1481B853" w:rsidR="00FE0F13" w:rsidRPr="00650F5C" w:rsidRDefault="00C552A4" w:rsidP="00B83B7C">
            <w:pPr>
              <w:keepNext/>
              <w:jc w:val="center"/>
              <w:rPr>
                <w:rFonts w:ascii="Arial" w:hAnsi="Arial" w:cs="Arial"/>
              </w:rPr>
            </w:pPr>
            <w:r w:rsidRPr="00EC7E41">
              <w:rPr>
                <w:rFonts w:ascii="Arial" w:hAnsi="Arial" w:cs="Arial"/>
                <w:bCs/>
              </w:rPr>
              <w:t>2.</w:t>
            </w:r>
            <w:r>
              <w:rPr>
                <w:rFonts w:ascii="Arial" w:hAnsi="Arial" w:cs="Arial"/>
                <w:bCs/>
              </w:rPr>
              <w:t>56</w:t>
            </w:r>
          </w:p>
        </w:tc>
        <w:tc>
          <w:tcPr>
            <w:tcW w:w="40" w:type="pct"/>
            <w:shd w:val="clear" w:color="auto" w:fill="auto"/>
            <w:noWrap/>
            <w:vAlign w:val="bottom"/>
          </w:tcPr>
          <w:p w14:paraId="0BDFB3BA" w14:textId="6A0F028E" w:rsidR="00FE0F13" w:rsidRPr="00650F5C" w:rsidRDefault="00FE0F13" w:rsidP="00B83B7C">
            <w:pPr>
              <w:keepNext/>
              <w:jc w:val="center"/>
              <w:rPr>
                <w:rFonts w:ascii="Arial" w:hAnsi="Arial" w:cs="Arial"/>
                <w:sz w:val="8"/>
              </w:rPr>
            </w:pPr>
          </w:p>
        </w:tc>
        <w:tc>
          <w:tcPr>
            <w:tcW w:w="40" w:type="pct"/>
            <w:shd w:val="clear" w:color="auto" w:fill="auto"/>
            <w:vAlign w:val="bottom"/>
          </w:tcPr>
          <w:p w14:paraId="1FFEA909" w14:textId="5CE1EC82" w:rsidR="00FE0F13" w:rsidRPr="009D6D68" w:rsidRDefault="00FE0F13" w:rsidP="00B83B7C">
            <w:pPr>
              <w:pStyle w:val="la2"/>
              <w:keepNext/>
              <w:jc w:val="center"/>
              <w:rPr>
                <w:rFonts w:ascii="Arial" w:hAnsi="Arial" w:cs="Arial"/>
              </w:rPr>
            </w:pPr>
          </w:p>
        </w:tc>
        <w:tc>
          <w:tcPr>
            <w:tcW w:w="46" w:type="pct"/>
            <w:shd w:val="clear" w:color="auto" w:fill="auto"/>
            <w:vAlign w:val="bottom"/>
          </w:tcPr>
          <w:p w14:paraId="07A7762B" w14:textId="623B18C8" w:rsidR="00FE0F13" w:rsidRPr="00650F5C" w:rsidRDefault="00FE0F13" w:rsidP="00B83B7C">
            <w:pPr>
              <w:keepNext/>
              <w:jc w:val="center"/>
              <w:rPr>
                <w:rFonts w:ascii="Arial" w:hAnsi="Arial" w:cs="Arial"/>
                <w:sz w:val="8"/>
              </w:rPr>
            </w:pPr>
          </w:p>
        </w:tc>
        <w:tc>
          <w:tcPr>
            <w:tcW w:w="434" w:type="pct"/>
            <w:shd w:val="clear" w:color="auto" w:fill="auto"/>
            <w:vAlign w:val="bottom"/>
          </w:tcPr>
          <w:p w14:paraId="3E6D166E" w14:textId="1665D687" w:rsidR="00FE0F13" w:rsidRPr="00650F5C" w:rsidRDefault="00C552A4" w:rsidP="00B83B7C">
            <w:pPr>
              <w:keepNext/>
              <w:jc w:val="center"/>
              <w:rPr>
                <w:rFonts w:ascii="Arial" w:hAnsi="Arial" w:cs="Arial"/>
              </w:rPr>
            </w:pPr>
            <w:r w:rsidRPr="00871176">
              <w:rPr>
                <w:rFonts w:ascii="Arial" w:eastAsia="Times New Roman" w:hAnsi="Arial" w:cs="Arial"/>
              </w:rPr>
              <w:t>(34)%</w:t>
            </w:r>
          </w:p>
        </w:tc>
        <w:tc>
          <w:tcPr>
            <w:tcW w:w="40" w:type="pct"/>
            <w:shd w:val="clear" w:color="auto" w:fill="auto"/>
            <w:noWrap/>
            <w:vAlign w:val="bottom"/>
          </w:tcPr>
          <w:p w14:paraId="7A024662" w14:textId="10329D88" w:rsidR="00FE0F13" w:rsidRPr="00650F5C" w:rsidRDefault="00FE0F13" w:rsidP="00B83B7C">
            <w:pPr>
              <w:keepNext/>
              <w:jc w:val="center"/>
              <w:rPr>
                <w:rFonts w:ascii="Arial" w:hAnsi="Arial" w:cs="Arial"/>
                <w:sz w:val="8"/>
              </w:rPr>
            </w:pPr>
          </w:p>
        </w:tc>
        <w:tc>
          <w:tcPr>
            <w:tcW w:w="40" w:type="pct"/>
            <w:shd w:val="clear" w:color="auto" w:fill="auto"/>
            <w:vAlign w:val="bottom"/>
          </w:tcPr>
          <w:p w14:paraId="4453284B" w14:textId="00D21AF7" w:rsidR="00FE0F13" w:rsidRPr="009D6D68" w:rsidRDefault="00FE0F13" w:rsidP="00B83B7C">
            <w:pPr>
              <w:pStyle w:val="la2"/>
              <w:keepNext/>
              <w:jc w:val="center"/>
              <w:rPr>
                <w:rFonts w:ascii="Arial" w:hAnsi="Arial" w:cs="Arial"/>
              </w:rPr>
            </w:pPr>
          </w:p>
        </w:tc>
        <w:tc>
          <w:tcPr>
            <w:tcW w:w="46" w:type="pct"/>
            <w:shd w:val="clear" w:color="auto" w:fill="auto"/>
            <w:vAlign w:val="bottom"/>
          </w:tcPr>
          <w:p w14:paraId="453DA77A" w14:textId="17611DD2" w:rsidR="00FE0F13" w:rsidRPr="00650F5C" w:rsidRDefault="00FE0F13" w:rsidP="00B83B7C">
            <w:pPr>
              <w:keepNext/>
              <w:jc w:val="center"/>
              <w:rPr>
                <w:rFonts w:ascii="Arial" w:hAnsi="Arial" w:cs="Arial"/>
                <w:sz w:val="8"/>
              </w:rPr>
            </w:pPr>
          </w:p>
        </w:tc>
        <w:tc>
          <w:tcPr>
            <w:tcW w:w="435" w:type="pct"/>
            <w:shd w:val="clear" w:color="auto" w:fill="auto"/>
            <w:vAlign w:val="bottom"/>
          </w:tcPr>
          <w:p w14:paraId="694ED22D" w14:textId="64D83E08" w:rsidR="00FE0F13" w:rsidRPr="00650F5C" w:rsidRDefault="00C552A4" w:rsidP="00B83B7C">
            <w:pPr>
              <w:keepNext/>
              <w:jc w:val="center"/>
              <w:rPr>
                <w:rFonts w:ascii="Arial" w:hAnsi="Arial" w:cs="Arial"/>
              </w:rPr>
            </w:pPr>
            <w:r w:rsidRPr="00EC7E41">
              <w:rPr>
                <w:rFonts w:ascii="Arial" w:hAnsi="Arial" w:cs="Arial"/>
              </w:rPr>
              <w:t>2</w:t>
            </w:r>
            <w:r>
              <w:rPr>
                <w:rFonts w:ascii="Arial" w:hAnsi="Arial" w:cs="Arial"/>
              </w:rPr>
              <w:t>7</w:t>
            </w:r>
            <w:r w:rsidRPr="00EC7E41">
              <w:rPr>
                <w:rFonts w:ascii="Arial" w:hAnsi="Arial" w:cs="Arial"/>
              </w:rPr>
              <w:t>%</w:t>
            </w:r>
          </w:p>
        </w:tc>
        <w:tc>
          <w:tcPr>
            <w:tcW w:w="40" w:type="pct"/>
            <w:shd w:val="clear" w:color="auto" w:fill="auto"/>
            <w:noWrap/>
            <w:vAlign w:val="bottom"/>
          </w:tcPr>
          <w:p w14:paraId="0FE206E8" w14:textId="03C1BB97" w:rsidR="00FE0F13" w:rsidRPr="00650F5C" w:rsidRDefault="00FE0F13" w:rsidP="00B83B7C">
            <w:pPr>
              <w:keepNext/>
              <w:jc w:val="center"/>
              <w:rPr>
                <w:rFonts w:ascii="Arial" w:hAnsi="Arial" w:cs="Arial"/>
                <w:sz w:val="8"/>
              </w:rPr>
            </w:pPr>
          </w:p>
        </w:tc>
      </w:tr>
      <w:tr w:rsidR="00322B0B" w:rsidRPr="00021F64" w14:paraId="11006744" w14:textId="77777777" w:rsidTr="00650F5C">
        <w:trPr>
          <w:trHeight w:val="20"/>
          <w:jc w:val="center"/>
        </w:trPr>
        <w:tc>
          <w:tcPr>
            <w:tcW w:w="2391" w:type="pct"/>
            <w:shd w:val="clear" w:color="auto" w:fill="auto"/>
          </w:tcPr>
          <w:p w14:paraId="21B6BAEC" w14:textId="77777777" w:rsidR="00695850" w:rsidRPr="009D6D68" w:rsidRDefault="00695850" w:rsidP="00B83B7C">
            <w:pPr>
              <w:pStyle w:val="NormalnyWeb"/>
              <w:keepNext/>
              <w:ind w:left="240" w:hanging="240"/>
              <w:jc w:val="center"/>
              <w:rPr>
                <w:rFonts w:cs="Arial"/>
                <w:sz w:val="20"/>
                <w:szCs w:val="20"/>
              </w:rPr>
            </w:pPr>
          </w:p>
        </w:tc>
        <w:tc>
          <w:tcPr>
            <w:tcW w:w="40" w:type="pct"/>
            <w:shd w:val="clear" w:color="auto" w:fill="auto"/>
            <w:vAlign w:val="bottom"/>
          </w:tcPr>
          <w:p w14:paraId="7A2DAB4D" w14:textId="77777777" w:rsidR="00695850" w:rsidRPr="009D6D68" w:rsidRDefault="00695850" w:rsidP="00B83B7C">
            <w:pPr>
              <w:pStyle w:val="la2"/>
              <w:keepNext/>
              <w:jc w:val="center"/>
              <w:rPr>
                <w:rFonts w:ascii="Arial" w:hAnsi="Arial" w:cs="Arial"/>
                <w:sz w:val="15"/>
                <w:szCs w:val="15"/>
              </w:rPr>
            </w:pPr>
          </w:p>
        </w:tc>
        <w:tc>
          <w:tcPr>
            <w:tcW w:w="61" w:type="pct"/>
            <w:shd w:val="clear" w:color="auto" w:fill="auto"/>
            <w:vAlign w:val="bottom"/>
          </w:tcPr>
          <w:p w14:paraId="45119252" w14:textId="77777777" w:rsidR="00695850" w:rsidRPr="009D6D68" w:rsidRDefault="00695850" w:rsidP="00B83B7C">
            <w:pPr>
              <w:keepNext/>
              <w:jc w:val="center"/>
              <w:rPr>
                <w:rFonts w:ascii="Arial" w:hAnsi="Arial" w:cs="Arial"/>
                <w:sz w:val="8"/>
              </w:rPr>
            </w:pPr>
          </w:p>
        </w:tc>
        <w:tc>
          <w:tcPr>
            <w:tcW w:w="355" w:type="pct"/>
            <w:shd w:val="clear" w:color="auto" w:fill="auto"/>
            <w:vAlign w:val="bottom"/>
          </w:tcPr>
          <w:p w14:paraId="4E273C9D" w14:textId="77777777" w:rsidR="00695850" w:rsidRPr="00905E3D" w:rsidRDefault="00695850" w:rsidP="00B83B7C">
            <w:pPr>
              <w:keepNext/>
              <w:jc w:val="center"/>
              <w:rPr>
                <w:rFonts w:ascii="Arial" w:eastAsia="Times New Roman" w:hAnsi="Arial" w:cs="Arial"/>
                <w:b/>
              </w:rPr>
            </w:pPr>
          </w:p>
        </w:tc>
        <w:tc>
          <w:tcPr>
            <w:tcW w:w="40" w:type="pct"/>
            <w:shd w:val="clear" w:color="auto" w:fill="auto"/>
            <w:noWrap/>
            <w:vAlign w:val="bottom"/>
          </w:tcPr>
          <w:p w14:paraId="524D314B" w14:textId="77777777" w:rsidR="00695850" w:rsidRPr="009D6D68" w:rsidRDefault="00695850" w:rsidP="00B83B7C">
            <w:pPr>
              <w:keepNext/>
              <w:jc w:val="center"/>
              <w:rPr>
                <w:rFonts w:ascii="Arial" w:hAnsi="Arial" w:cs="Arial"/>
                <w:b/>
                <w:bCs/>
              </w:rPr>
            </w:pPr>
          </w:p>
        </w:tc>
        <w:tc>
          <w:tcPr>
            <w:tcW w:w="40" w:type="pct"/>
            <w:shd w:val="clear" w:color="auto" w:fill="auto"/>
            <w:vAlign w:val="bottom"/>
          </w:tcPr>
          <w:p w14:paraId="7668F76A" w14:textId="77777777" w:rsidR="00695850" w:rsidRPr="009D6D68" w:rsidRDefault="00695850" w:rsidP="00B83B7C">
            <w:pPr>
              <w:pStyle w:val="la2"/>
              <w:keepNext/>
              <w:jc w:val="center"/>
              <w:rPr>
                <w:rFonts w:ascii="Arial" w:hAnsi="Arial" w:cs="Arial"/>
                <w:sz w:val="15"/>
                <w:szCs w:val="15"/>
              </w:rPr>
            </w:pPr>
          </w:p>
        </w:tc>
        <w:tc>
          <w:tcPr>
            <w:tcW w:w="61" w:type="pct"/>
            <w:shd w:val="clear" w:color="auto" w:fill="auto"/>
            <w:vAlign w:val="bottom"/>
          </w:tcPr>
          <w:p w14:paraId="33E8904D" w14:textId="77777777" w:rsidR="00695850" w:rsidRPr="009D6D68" w:rsidRDefault="00695850" w:rsidP="00B83B7C">
            <w:pPr>
              <w:keepNext/>
              <w:jc w:val="center"/>
              <w:rPr>
                <w:rFonts w:ascii="Arial" w:hAnsi="Arial" w:cs="Arial"/>
                <w:sz w:val="8"/>
              </w:rPr>
            </w:pPr>
          </w:p>
        </w:tc>
        <w:tc>
          <w:tcPr>
            <w:tcW w:w="355" w:type="pct"/>
            <w:shd w:val="clear" w:color="auto" w:fill="auto"/>
            <w:vAlign w:val="bottom"/>
          </w:tcPr>
          <w:p w14:paraId="7BF497EF" w14:textId="77777777" w:rsidR="00695850" w:rsidRPr="00905E3D" w:rsidRDefault="00695850" w:rsidP="00B83B7C">
            <w:pPr>
              <w:keepNext/>
              <w:jc w:val="center"/>
              <w:rPr>
                <w:rFonts w:ascii="Arial" w:eastAsia="Times New Roman" w:hAnsi="Arial" w:cs="Arial"/>
              </w:rPr>
            </w:pPr>
          </w:p>
        </w:tc>
        <w:tc>
          <w:tcPr>
            <w:tcW w:w="40" w:type="pct"/>
            <w:shd w:val="clear" w:color="auto" w:fill="auto"/>
            <w:noWrap/>
            <w:vAlign w:val="bottom"/>
          </w:tcPr>
          <w:p w14:paraId="7175B457" w14:textId="77777777" w:rsidR="00695850" w:rsidRPr="009D6D68" w:rsidRDefault="00695850" w:rsidP="00B83B7C">
            <w:pPr>
              <w:keepNext/>
              <w:jc w:val="center"/>
              <w:rPr>
                <w:rFonts w:ascii="Arial" w:hAnsi="Arial" w:cs="Arial"/>
                <w:b/>
                <w:bCs/>
              </w:rPr>
            </w:pPr>
          </w:p>
        </w:tc>
        <w:tc>
          <w:tcPr>
            <w:tcW w:w="40" w:type="pct"/>
            <w:shd w:val="clear" w:color="auto" w:fill="auto"/>
            <w:vAlign w:val="bottom"/>
          </w:tcPr>
          <w:p w14:paraId="4B946C02" w14:textId="77777777" w:rsidR="00695850" w:rsidRPr="009D6D68" w:rsidRDefault="00695850" w:rsidP="00B83B7C">
            <w:pPr>
              <w:pStyle w:val="la2"/>
              <w:keepNext/>
              <w:jc w:val="center"/>
              <w:rPr>
                <w:rFonts w:ascii="Arial" w:hAnsi="Arial" w:cs="Arial"/>
                <w:sz w:val="15"/>
                <w:szCs w:val="15"/>
              </w:rPr>
            </w:pPr>
          </w:p>
        </w:tc>
        <w:tc>
          <w:tcPr>
            <w:tcW w:w="61" w:type="pct"/>
            <w:shd w:val="clear" w:color="auto" w:fill="auto"/>
            <w:vAlign w:val="bottom"/>
          </w:tcPr>
          <w:p w14:paraId="1800730D" w14:textId="77777777" w:rsidR="00695850" w:rsidRPr="009D6D68" w:rsidRDefault="00695850" w:rsidP="00B83B7C">
            <w:pPr>
              <w:keepNext/>
              <w:jc w:val="center"/>
              <w:rPr>
                <w:rFonts w:ascii="Arial" w:hAnsi="Arial" w:cs="Arial"/>
                <w:sz w:val="8"/>
              </w:rPr>
            </w:pPr>
          </w:p>
        </w:tc>
        <w:tc>
          <w:tcPr>
            <w:tcW w:w="355" w:type="pct"/>
            <w:shd w:val="clear" w:color="auto" w:fill="auto"/>
            <w:vAlign w:val="bottom"/>
          </w:tcPr>
          <w:p w14:paraId="644A89E5" w14:textId="77777777" w:rsidR="00695850" w:rsidRPr="00EC7E41" w:rsidRDefault="00695850" w:rsidP="00B83B7C">
            <w:pPr>
              <w:keepNext/>
              <w:jc w:val="center"/>
              <w:rPr>
                <w:rFonts w:ascii="Arial" w:hAnsi="Arial" w:cs="Arial"/>
                <w:bCs/>
              </w:rPr>
            </w:pPr>
          </w:p>
        </w:tc>
        <w:tc>
          <w:tcPr>
            <w:tcW w:w="40" w:type="pct"/>
            <w:shd w:val="clear" w:color="auto" w:fill="auto"/>
            <w:noWrap/>
            <w:vAlign w:val="bottom"/>
          </w:tcPr>
          <w:p w14:paraId="1A98FDAC" w14:textId="77777777" w:rsidR="00695850" w:rsidRPr="009D6D68" w:rsidRDefault="00695850" w:rsidP="00B83B7C">
            <w:pPr>
              <w:keepNext/>
              <w:jc w:val="center"/>
              <w:rPr>
                <w:rFonts w:ascii="Arial" w:hAnsi="Arial" w:cs="Arial"/>
              </w:rPr>
            </w:pPr>
          </w:p>
        </w:tc>
        <w:tc>
          <w:tcPr>
            <w:tcW w:w="40" w:type="pct"/>
            <w:shd w:val="clear" w:color="auto" w:fill="auto"/>
            <w:vAlign w:val="bottom"/>
          </w:tcPr>
          <w:p w14:paraId="7A485D0A" w14:textId="77777777" w:rsidR="00695850" w:rsidRPr="009D6D68" w:rsidRDefault="00695850" w:rsidP="00B83B7C">
            <w:pPr>
              <w:pStyle w:val="la2"/>
              <w:keepNext/>
              <w:jc w:val="center"/>
              <w:rPr>
                <w:rFonts w:ascii="Arial" w:hAnsi="Arial" w:cs="Arial"/>
                <w:sz w:val="15"/>
                <w:szCs w:val="15"/>
              </w:rPr>
            </w:pPr>
          </w:p>
        </w:tc>
        <w:tc>
          <w:tcPr>
            <w:tcW w:w="46" w:type="pct"/>
            <w:shd w:val="clear" w:color="auto" w:fill="auto"/>
            <w:vAlign w:val="bottom"/>
          </w:tcPr>
          <w:p w14:paraId="45263341" w14:textId="77777777" w:rsidR="00695850" w:rsidRPr="009D6D68" w:rsidRDefault="00695850" w:rsidP="00B83B7C">
            <w:pPr>
              <w:keepNext/>
              <w:jc w:val="center"/>
              <w:rPr>
                <w:rFonts w:ascii="Arial" w:hAnsi="Arial" w:cs="Arial"/>
              </w:rPr>
            </w:pPr>
          </w:p>
        </w:tc>
        <w:tc>
          <w:tcPr>
            <w:tcW w:w="434" w:type="pct"/>
            <w:shd w:val="clear" w:color="auto" w:fill="auto"/>
            <w:vAlign w:val="bottom"/>
          </w:tcPr>
          <w:p w14:paraId="658930BC" w14:textId="77777777" w:rsidR="00695850" w:rsidRPr="00905E3D" w:rsidRDefault="00695850" w:rsidP="00B83B7C">
            <w:pPr>
              <w:keepNext/>
              <w:jc w:val="center"/>
              <w:rPr>
                <w:rFonts w:ascii="Arial" w:eastAsia="Times New Roman" w:hAnsi="Arial" w:cs="Arial"/>
              </w:rPr>
            </w:pPr>
          </w:p>
        </w:tc>
        <w:tc>
          <w:tcPr>
            <w:tcW w:w="40" w:type="pct"/>
            <w:shd w:val="clear" w:color="auto" w:fill="auto"/>
            <w:noWrap/>
            <w:vAlign w:val="bottom"/>
          </w:tcPr>
          <w:p w14:paraId="5B1F7A41" w14:textId="77777777" w:rsidR="00695850" w:rsidRPr="009D6D68" w:rsidRDefault="00695850" w:rsidP="00B83B7C">
            <w:pPr>
              <w:keepNext/>
              <w:jc w:val="center"/>
              <w:rPr>
                <w:rFonts w:ascii="Arial" w:hAnsi="Arial" w:cs="Arial"/>
              </w:rPr>
            </w:pPr>
          </w:p>
        </w:tc>
        <w:tc>
          <w:tcPr>
            <w:tcW w:w="40" w:type="pct"/>
            <w:shd w:val="clear" w:color="auto" w:fill="auto"/>
            <w:vAlign w:val="bottom"/>
          </w:tcPr>
          <w:p w14:paraId="61A20746" w14:textId="77777777" w:rsidR="00695850" w:rsidRPr="009D6D68" w:rsidRDefault="00695850" w:rsidP="00B83B7C">
            <w:pPr>
              <w:pStyle w:val="la2"/>
              <w:keepNext/>
              <w:jc w:val="center"/>
              <w:rPr>
                <w:rFonts w:ascii="Arial" w:hAnsi="Arial" w:cs="Arial"/>
                <w:sz w:val="15"/>
                <w:szCs w:val="15"/>
              </w:rPr>
            </w:pPr>
          </w:p>
        </w:tc>
        <w:tc>
          <w:tcPr>
            <w:tcW w:w="46" w:type="pct"/>
            <w:shd w:val="clear" w:color="auto" w:fill="auto"/>
            <w:vAlign w:val="bottom"/>
          </w:tcPr>
          <w:p w14:paraId="1FFDE558" w14:textId="77777777" w:rsidR="00695850" w:rsidRPr="009D6D68" w:rsidRDefault="00695850" w:rsidP="00B83B7C">
            <w:pPr>
              <w:keepNext/>
              <w:jc w:val="center"/>
              <w:rPr>
                <w:rFonts w:ascii="Arial" w:hAnsi="Arial" w:cs="Arial"/>
              </w:rPr>
            </w:pPr>
          </w:p>
        </w:tc>
        <w:tc>
          <w:tcPr>
            <w:tcW w:w="435" w:type="pct"/>
            <w:shd w:val="clear" w:color="auto" w:fill="auto"/>
            <w:vAlign w:val="bottom"/>
          </w:tcPr>
          <w:p w14:paraId="6A541D6F" w14:textId="77777777" w:rsidR="00695850" w:rsidRPr="00EC7E41" w:rsidRDefault="00695850" w:rsidP="00B83B7C">
            <w:pPr>
              <w:keepNext/>
              <w:jc w:val="center"/>
              <w:rPr>
                <w:rFonts w:ascii="Arial" w:hAnsi="Arial" w:cs="Arial"/>
              </w:rPr>
            </w:pPr>
          </w:p>
        </w:tc>
        <w:tc>
          <w:tcPr>
            <w:tcW w:w="40" w:type="pct"/>
            <w:shd w:val="clear" w:color="auto" w:fill="auto"/>
            <w:noWrap/>
            <w:vAlign w:val="bottom"/>
          </w:tcPr>
          <w:p w14:paraId="37FA1B91" w14:textId="77777777" w:rsidR="00695850" w:rsidRPr="009D6D68" w:rsidRDefault="00695850" w:rsidP="00B83B7C">
            <w:pPr>
              <w:keepNext/>
              <w:jc w:val="center"/>
              <w:rPr>
                <w:rFonts w:ascii="Arial" w:hAnsi="Arial" w:cs="Arial"/>
              </w:rPr>
            </w:pPr>
          </w:p>
        </w:tc>
      </w:tr>
      <w:tr w:rsidR="00322B0B" w:rsidRPr="00021F64" w14:paraId="72CFDD41" w14:textId="77777777" w:rsidTr="00650F5C">
        <w:trPr>
          <w:trHeight w:val="20"/>
          <w:jc w:val="center"/>
        </w:trPr>
        <w:tc>
          <w:tcPr>
            <w:tcW w:w="2391" w:type="pct"/>
            <w:shd w:val="clear" w:color="auto" w:fill="auto"/>
          </w:tcPr>
          <w:p w14:paraId="4AD70422" w14:textId="1E746EB4" w:rsidR="00AE72DD" w:rsidRPr="009D6D68" w:rsidRDefault="00C552A4" w:rsidP="00B83B7C">
            <w:pPr>
              <w:pStyle w:val="NormalnyWeb"/>
              <w:keepNext/>
              <w:ind w:left="240" w:hanging="240"/>
              <w:jc w:val="center"/>
              <w:rPr>
                <w:rFonts w:cs="Arial"/>
                <w:sz w:val="20"/>
                <w:szCs w:val="20"/>
              </w:rPr>
            </w:pPr>
            <w:r w:rsidRPr="00E9137A">
              <w:rPr>
                <w:rFonts w:cs="Arial"/>
                <w:sz w:val="20"/>
                <w:szCs w:val="20"/>
              </w:rPr>
              <w:t>ADJUSTED OPERATING INCOME</w:t>
            </w:r>
          </w:p>
        </w:tc>
        <w:tc>
          <w:tcPr>
            <w:tcW w:w="40" w:type="pct"/>
            <w:shd w:val="clear" w:color="auto" w:fill="auto"/>
            <w:vAlign w:val="bottom"/>
          </w:tcPr>
          <w:p w14:paraId="35C65E53" w14:textId="77777777" w:rsidR="00AE72DD" w:rsidRPr="009D6D68" w:rsidRDefault="00AE72DD" w:rsidP="00B83B7C">
            <w:pPr>
              <w:pStyle w:val="la2"/>
              <w:keepNext/>
              <w:jc w:val="center"/>
              <w:rPr>
                <w:rFonts w:ascii="Arial" w:hAnsi="Arial" w:cs="Arial"/>
                <w:sz w:val="15"/>
                <w:szCs w:val="15"/>
              </w:rPr>
            </w:pPr>
          </w:p>
        </w:tc>
        <w:tc>
          <w:tcPr>
            <w:tcW w:w="61" w:type="pct"/>
            <w:shd w:val="clear" w:color="auto" w:fill="auto"/>
            <w:vAlign w:val="bottom"/>
          </w:tcPr>
          <w:p w14:paraId="161D650E" w14:textId="77777777" w:rsidR="00AE72DD" w:rsidRPr="009D6D68" w:rsidRDefault="00AE72DD" w:rsidP="00B83B7C">
            <w:pPr>
              <w:keepNext/>
              <w:jc w:val="center"/>
              <w:rPr>
                <w:rFonts w:ascii="Arial" w:hAnsi="Arial" w:cs="Arial"/>
                <w:sz w:val="8"/>
              </w:rPr>
            </w:pPr>
          </w:p>
        </w:tc>
        <w:tc>
          <w:tcPr>
            <w:tcW w:w="355" w:type="pct"/>
            <w:shd w:val="clear" w:color="auto" w:fill="auto"/>
            <w:vAlign w:val="bottom"/>
          </w:tcPr>
          <w:p w14:paraId="00BA87D5" w14:textId="4D91C6E1" w:rsidR="00AE72DD" w:rsidRPr="00905E3D" w:rsidRDefault="00C552A4" w:rsidP="00B83B7C">
            <w:pPr>
              <w:keepNext/>
              <w:jc w:val="center"/>
              <w:rPr>
                <w:rFonts w:ascii="Arial" w:eastAsia="Times New Roman" w:hAnsi="Arial" w:cs="Arial"/>
                <w:b/>
              </w:rPr>
            </w:pPr>
            <w:r w:rsidRPr="00871176">
              <w:rPr>
                <w:rFonts w:ascii="Arial" w:eastAsia="Times New Roman" w:hAnsi="Arial" w:cs="Arial"/>
                <w:b/>
              </w:rPr>
              <w:t>35,058</w:t>
            </w:r>
          </w:p>
        </w:tc>
        <w:tc>
          <w:tcPr>
            <w:tcW w:w="40" w:type="pct"/>
            <w:shd w:val="clear" w:color="auto" w:fill="auto"/>
            <w:noWrap/>
            <w:vAlign w:val="bottom"/>
          </w:tcPr>
          <w:p w14:paraId="0EF99D45" w14:textId="77777777" w:rsidR="00AE72DD" w:rsidRPr="009D6D68" w:rsidRDefault="00AE72DD" w:rsidP="00B83B7C">
            <w:pPr>
              <w:keepNext/>
              <w:jc w:val="center"/>
              <w:rPr>
                <w:rFonts w:ascii="Arial" w:hAnsi="Arial" w:cs="Arial"/>
                <w:b/>
                <w:bCs/>
              </w:rPr>
            </w:pPr>
          </w:p>
        </w:tc>
        <w:tc>
          <w:tcPr>
            <w:tcW w:w="40" w:type="pct"/>
            <w:shd w:val="clear" w:color="auto" w:fill="auto"/>
            <w:vAlign w:val="bottom"/>
          </w:tcPr>
          <w:p w14:paraId="19131DF6" w14:textId="77777777" w:rsidR="00AE72DD" w:rsidRPr="009D6D68" w:rsidRDefault="00AE72DD" w:rsidP="00B83B7C">
            <w:pPr>
              <w:pStyle w:val="la2"/>
              <w:keepNext/>
              <w:jc w:val="center"/>
              <w:rPr>
                <w:rFonts w:ascii="Arial" w:hAnsi="Arial" w:cs="Arial"/>
                <w:sz w:val="15"/>
                <w:szCs w:val="15"/>
              </w:rPr>
            </w:pPr>
          </w:p>
        </w:tc>
        <w:tc>
          <w:tcPr>
            <w:tcW w:w="61" w:type="pct"/>
            <w:shd w:val="clear" w:color="auto" w:fill="auto"/>
            <w:vAlign w:val="bottom"/>
          </w:tcPr>
          <w:p w14:paraId="0D7126B2" w14:textId="77777777" w:rsidR="00AE72DD" w:rsidRPr="009D6D68" w:rsidRDefault="00AE72DD" w:rsidP="00B83B7C">
            <w:pPr>
              <w:keepNext/>
              <w:jc w:val="center"/>
              <w:rPr>
                <w:rFonts w:ascii="Arial" w:hAnsi="Arial" w:cs="Arial"/>
                <w:sz w:val="8"/>
              </w:rPr>
            </w:pPr>
          </w:p>
        </w:tc>
        <w:tc>
          <w:tcPr>
            <w:tcW w:w="355" w:type="pct"/>
            <w:shd w:val="clear" w:color="auto" w:fill="auto"/>
            <w:vAlign w:val="bottom"/>
          </w:tcPr>
          <w:p w14:paraId="48E63EF6" w14:textId="2610989C" w:rsidR="00AE72DD" w:rsidRPr="00905E3D" w:rsidRDefault="00C552A4" w:rsidP="00B83B7C">
            <w:pPr>
              <w:keepNext/>
              <w:jc w:val="center"/>
              <w:rPr>
                <w:rFonts w:ascii="Arial" w:eastAsia="Times New Roman" w:hAnsi="Arial" w:cs="Arial"/>
              </w:rPr>
            </w:pPr>
            <w:r w:rsidRPr="00871176">
              <w:rPr>
                <w:rFonts w:ascii="Arial" w:eastAsia="Times New Roman" w:hAnsi="Arial" w:cs="Arial"/>
              </w:rPr>
              <w:t>29,331</w:t>
            </w:r>
          </w:p>
        </w:tc>
        <w:tc>
          <w:tcPr>
            <w:tcW w:w="40" w:type="pct"/>
            <w:shd w:val="clear" w:color="auto" w:fill="auto"/>
            <w:noWrap/>
            <w:vAlign w:val="bottom"/>
          </w:tcPr>
          <w:p w14:paraId="440A3FB7" w14:textId="77777777" w:rsidR="00AE72DD" w:rsidRPr="009D6D68" w:rsidRDefault="00AE72DD" w:rsidP="00B83B7C">
            <w:pPr>
              <w:keepNext/>
              <w:jc w:val="center"/>
              <w:rPr>
                <w:rFonts w:ascii="Arial" w:hAnsi="Arial" w:cs="Arial"/>
                <w:b/>
                <w:bCs/>
              </w:rPr>
            </w:pPr>
          </w:p>
        </w:tc>
        <w:tc>
          <w:tcPr>
            <w:tcW w:w="40" w:type="pct"/>
            <w:shd w:val="clear" w:color="auto" w:fill="auto"/>
            <w:vAlign w:val="bottom"/>
          </w:tcPr>
          <w:p w14:paraId="583B37A1" w14:textId="77777777" w:rsidR="00AE72DD" w:rsidRPr="009D6D68" w:rsidRDefault="00AE72DD" w:rsidP="00B83B7C">
            <w:pPr>
              <w:pStyle w:val="la2"/>
              <w:keepNext/>
              <w:jc w:val="center"/>
              <w:rPr>
                <w:rFonts w:ascii="Arial" w:hAnsi="Arial" w:cs="Arial"/>
                <w:sz w:val="15"/>
                <w:szCs w:val="15"/>
              </w:rPr>
            </w:pPr>
          </w:p>
        </w:tc>
        <w:tc>
          <w:tcPr>
            <w:tcW w:w="61" w:type="pct"/>
            <w:shd w:val="clear" w:color="auto" w:fill="auto"/>
            <w:vAlign w:val="bottom"/>
          </w:tcPr>
          <w:p w14:paraId="72D207C2" w14:textId="77777777" w:rsidR="00AE72DD" w:rsidRPr="009D6D68" w:rsidRDefault="00AE72DD" w:rsidP="00B83B7C">
            <w:pPr>
              <w:keepNext/>
              <w:jc w:val="center"/>
              <w:rPr>
                <w:rFonts w:ascii="Arial" w:hAnsi="Arial" w:cs="Arial"/>
                <w:sz w:val="8"/>
              </w:rPr>
            </w:pPr>
          </w:p>
        </w:tc>
        <w:tc>
          <w:tcPr>
            <w:tcW w:w="355" w:type="pct"/>
            <w:shd w:val="clear" w:color="auto" w:fill="auto"/>
            <w:vAlign w:val="bottom"/>
          </w:tcPr>
          <w:p w14:paraId="7E80895F" w14:textId="6227E8A4" w:rsidR="00AE72DD" w:rsidRPr="00EC7E41" w:rsidRDefault="00C552A4" w:rsidP="00B83B7C">
            <w:pPr>
              <w:keepNext/>
              <w:jc w:val="center"/>
              <w:rPr>
                <w:rFonts w:ascii="Arial" w:hAnsi="Arial" w:cs="Arial"/>
                <w:bCs/>
              </w:rPr>
            </w:pPr>
            <w:r w:rsidRPr="00871176">
              <w:rPr>
                <w:rFonts w:ascii="Arial" w:hAnsi="Arial" w:cs="Arial"/>
              </w:rPr>
              <w:t>27,188</w:t>
            </w:r>
          </w:p>
        </w:tc>
        <w:tc>
          <w:tcPr>
            <w:tcW w:w="40" w:type="pct"/>
            <w:shd w:val="clear" w:color="auto" w:fill="auto"/>
            <w:noWrap/>
            <w:vAlign w:val="bottom"/>
          </w:tcPr>
          <w:p w14:paraId="2422F0EF" w14:textId="77777777" w:rsidR="00AE72DD" w:rsidRPr="009D6D68" w:rsidRDefault="00AE72DD" w:rsidP="00B83B7C">
            <w:pPr>
              <w:keepNext/>
              <w:jc w:val="center"/>
              <w:rPr>
                <w:rFonts w:ascii="Arial" w:hAnsi="Arial" w:cs="Arial"/>
              </w:rPr>
            </w:pPr>
          </w:p>
        </w:tc>
        <w:tc>
          <w:tcPr>
            <w:tcW w:w="40" w:type="pct"/>
            <w:shd w:val="clear" w:color="auto" w:fill="auto"/>
            <w:vAlign w:val="bottom"/>
          </w:tcPr>
          <w:p w14:paraId="6B81B832" w14:textId="77777777" w:rsidR="00AE72DD" w:rsidRPr="009D6D68" w:rsidRDefault="00AE72DD" w:rsidP="00B83B7C">
            <w:pPr>
              <w:pStyle w:val="la2"/>
              <w:keepNext/>
              <w:jc w:val="center"/>
              <w:rPr>
                <w:rFonts w:ascii="Arial" w:hAnsi="Arial" w:cs="Arial"/>
                <w:sz w:val="15"/>
                <w:szCs w:val="15"/>
              </w:rPr>
            </w:pPr>
          </w:p>
        </w:tc>
        <w:tc>
          <w:tcPr>
            <w:tcW w:w="46" w:type="pct"/>
            <w:shd w:val="clear" w:color="auto" w:fill="auto"/>
            <w:vAlign w:val="bottom"/>
          </w:tcPr>
          <w:p w14:paraId="6A8438EB" w14:textId="77777777" w:rsidR="00AE72DD" w:rsidRPr="009D6D68" w:rsidRDefault="00AE72DD" w:rsidP="00B83B7C">
            <w:pPr>
              <w:keepNext/>
              <w:jc w:val="center"/>
              <w:rPr>
                <w:rFonts w:ascii="Arial" w:hAnsi="Arial" w:cs="Arial"/>
              </w:rPr>
            </w:pPr>
          </w:p>
        </w:tc>
        <w:tc>
          <w:tcPr>
            <w:tcW w:w="434" w:type="pct"/>
            <w:shd w:val="clear" w:color="auto" w:fill="auto"/>
            <w:vAlign w:val="bottom"/>
          </w:tcPr>
          <w:p w14:paraId="6D8878CB" w14:textId="280A3E51" w:rsidR="00AE72DD" w:rsidRPr="00905E3D" w:rsidRDefault="00C552A4" w:rsidP="00B83B7C">
            <w:pPr>
              <w:keepNext/>
              <w:jc w:val="center"/>
              <w:rPr>
                <w:rFonts w:ascii="Arial" w:eastAsia="Times New Roman" w:hAnsi="Arial" w:cs="Arial"/>
              </w:rPr>
            </w:pPr>
            <w:r w:rsidRPr="00871176">
              <w:rPr>
                <w:rFonts w:ascii="Arial" w:eastAsia="Times New Roman" w:hAnsi="Arial" w:cs="Arial"/>
              </w:rPr>
              <w:t>20%</w:t>
            </w:r>
          </w:p>
        </w:tc>
        <w:tc>
          <w:tcPr>
            <w:tcW w:w="40" w:type="pct"/>
            <w:shd w:val="clear" w:color="auto" w:fill="auto"/>
            <w:noWrap/>
            <w:vAlign w:val="bottom"/>
          </w:tcPr>
          <w:p w14:paraId="278EF364" w14:textId="77777777" w:rsidR="00AE72DD" w:rsidRPr="009D6D68" w:rsidRDefault="00AE72DD" w:rsidP="00B83B7C">
            <w:pPr>
              <w:keepNext/>
              <w:jc w:val="center"/>
              <w:rPr>
                <w:rFonts w:ascii="Arial" w:hAnsi="Arial" w:cs="Arial"/>
              </w:rPr>
            </w:pPr>
          </w:p>
        </w:tc>
        <w:tc>
          <w:tcPr>
            <w:tcW w:w="40" w:type="pct"/>
            <w:shd w:val="clear" w:color="auto" w:fill="auto"/>
            <w:vAlign w:val="bottom"/>
          </w:tcPr>
          <w:p w14:paraId="321C0FAE" w14:textId="77777777" w:rsidR="00AE72DD" w:rsidRPr="009D6D68" w:rsidRDefault="00AE72DD" w:rsidP="00B83B7C">
            <w:pPr>
              <w:pStyle w:val="la2"/>
              <w:keepNext/>
              <w:jc w:val="center"/>
              <w:rPr>
                <w:rFonts w:ascii="Arial" w:hAnsi="Arial" w:cs="Arial"/>
                <w:sz w:val="15"/>
                <w:szCs w:val="15"/>
              </w:rPr>
            </w:pPr>
          </w:p>
        </w:tc>
        <w:tc>
          <w:tcPr>
            <w:tcW w:w="46" w:type="pct"/>
            <w:shd w:val="clear" w:color="auto" w:fill="auto"/>
            <w:vAlign w:val="bottom"/>
          </w:tcPr>
          <w:p w14:paraId="79926392" w14:textId="77777777" w:rsidR="00AE72DD" w:rsidRPr="009D6D68" w:rsidRDefault="00AE72DD" w:rsidP="00B83B7C">
            <w:pPr>
              <w:keepNext/>
              <w:jc w:val="center"/>
              <w:rPr>
                <w:rFonts w:ascii="Arial" w:hAnsi="Arial" w:cs="Arial"/>
              </w:rPr>
            </w:pPr>
          </w:p>
        </w:tc>
        <w:tc>
          <w:tcPr>
            <w:tcW w:w="435" w:type="pct"/>
            <w:shd w:val="clear" w:color="auto" w:fill="auto"/>
            <w:vAlign w:val="bottom"/>
          </w:tcPr>
          <w:p w14:paraId="0002BE52" w14:textId="68E02C83" w:rsidR="00AE72DD" w:rsidRPr="00EC7E41" w:rsidRDefault="00C552A4" w:rsidP="00B83B7C">
            <w:pPr>
              <w:keepNext/>
              <w:jc w:val="center"/>
              <w:rPr>
                <w:rFonts w:ascii="Arial" w:hAnsi="Arial" w:cs="Arial"/>
              </w:rPr>
            </w:pPr>
            <w:r w:rsidRPr="00871176">
              <w:rPr>
                <w:rFonts w:ascii="Arial" w:hAnsi="Arial" w:cs="Arial"/>
              </w:rPr>
              <w:t>8%</w:t>
            </w:r>
          </w:p>
        </w:tc>
        <w:tc>
          <w:tcPr>
            <w:tcW w:w="40" w:type="pct"/>
            <w:shd w:val="clear" w:color="auto" w:fill="auto"/>
            <w:noWrap/>
            <w:vAlign w:val="bottom"/>
          </w:tcPr>
          <w:p w14:paraId="044C0105" w14:textId="77777777" w:rsidR="00AE72DD" w:rsidRPr="009D6D68" w:rsidRDefault="00AE72DD" w:rsidP="00B83B7C">
            <w:pPr>
              <w:keepNext/>
              <w:jc w:val="center"/>
              <w:rPr>
                <w:rFonts w:ascii="Arial" w:hAnsi="Arial" w:cs="Arial"/>
              </w:rPr>
            </w:pPr>
          </w:p>
        </w:tc>
      </w:tr>
      <w:tr w:rsidR="00322B0B" w:rsidRPr="00021F64" w14:paraId="7311C58E" w14:textId="77777777" w:rsidTr="00650F5C">
        <w:trPr>
          <w:jc w:val="center"/>
        </w:trPr>
        <w:tc>
          <w:tcPr>
            <w:tcW w:w="2391" w:type="pct"/>
            <w:shd w:val="clear" w:color="auto" w:fill="auto"/>
          </w:tcPr>
          <w:p w14:paraId="60466A96" w14:textId="79C38DEA" w:rsidR="00695850" w:rsidRPr="00910ED8" w:rsidRDefault="00C552A4" w:rsidP="00B83B7C">
            <w:pPr>
              <w:pStyle w:val="NormalnyWeb"/>
              <w:keepNext/>
              <w:ind w:left="240" w:hanging="240"/>
              <w:jc w:val="center"/>
              <w:rPr>
                <w:rFonts w:cs="Arial"/>
                <w:sz w:val="20"/>
                <w:szCs w:val="20"/>
              </w:rPr>
            </w:pPr>
            <w:r w:rsidRPr="00910ED8">
              <w:rPr>
                <w:rFonts w:cs="Arial"/>
                <w:sz w:val="20"/>
                <w:szCs w:val="20"/>
              </w:rPr>
              <w:t>ADJUSTED NET INCOME</w:t>
            </w:r>
          </w:p>
        </w:tc>
        <w:tc>
          <w:tcPr>
            <w:tcW w:w="40" w:type="pct"/>
            <w:shd w:val="clear" w:color="auto" w:fill="auto"/>
            <w:vAlign w:val="bottom"/>
          </w:tcPr>
          <w:p w14:paraId="0873ED57" w14:textId="77777777" w:rsidR="00695850" w:rsidRPr="00910ED8" w:rsidRDefault="00695850" w:rsidP="00B83B7C">
            <w:pPr>
              <w:pStyle w:val="la2"/>
              <w:keepNext/>
              <w:jc w:val="center"/>
              <w:rPr>
                <w:rFonts w:ascii="Arial" w:hAnsi="Arial" w:cs="Arial"/>
                <w:sz w:val="15"/>
                <w:szCs w:val="15"/>
              </w:rPr>
            </w:pPr>
          </w:p>
        </w:tc>
        <w:tc>
          <w:tcPr>
            <w:tcW w:w="61" w:type="pct"/>
            <w:shd w:val="clear" w:color="auto" w:fill="auto"/>
            <w:vAlign w:val="bottom"/>
          </w:tcPr>
          <w:p w14:paraId="6264C4D9" w14:textId="77777777" w:rsidR="00695850" w:rsidRPr="00910ED8" w:rsidRDefault="00695850" w:rsidP="00B83B7C">
            <w:pPr>
              <w:keepNext/>
              <w:jc w:val="center"/>
              <w:rPr>
                <w:rFonts w:ascii="Arial" w:hAnsi="Arial" w:cs="Arial"/>
                <w:sz w:val="8"/>
              </w:rPr>
            </w:pPr>
          </w:p>
        </w:tc>
        <w:tc>
          <w:tcPr>
            <w:tcW w:w="355" w:type="pct"/>
            <w:shd w:val="clear" w:color="auto" w:fill="auto"/>
            <w:vAlign w:val="bottom"/>
          </w:tcPr>
          <w:p w14:paraId="4EE0930C" w14:textId="4BF5BCE1" w:rsidR="00695850" w:rsidRPr="00910ED8" w:rsidRDefault="00C552A4" w:rsidP="00B83B7C">
            <w:pPr>
              <w:keepNext/>
              <w:jc w:val="center"/>
              <w:rPr>
                <w:rFonts w:ascii="Arial" w:eastAsia="Times New Roman" w:hAnsi="Arial" w:cs="Arial"/>
                <w:b/>
              </w:rPr>
            </w:pPr>
            <w:r w:rsidRPr="00910ED8">
              <w:rPr>
                <w:rFonts w:ascii="Arial" w:eastAsia="Times New Roman" w:hAnsi="Arial" w:cs="Arial"/>
                <w:b/>
              </w:rPr>
              <w:t>30,267</w:t>
            </w:r>
          </w:p>
        </w:tc>
        <w:tc>
          <w:tcPr>
            <w:tcW w:w="40" w:type="pct"/>
            <w:shd w:val="clear" w:color="auto" w:fill="auto"/>
            <w:noWrap/>
            <w:vAlign w:val="bottom"/>
          </w:tcPr>
          <w:p w14:paraId="18760183" w14:textId="77777777" w:rsidR="00695850" w:rsidRPr="00910ED8" w:rsidRDefault="00695850" w:rsidP="00B83B7C">
            <w:pPr>
              <w:keepNext/>
              <w:jc w:val="center"/>
              <w:rPr>
                <w:rFonts w:ascii="Arial" w:hAnsi="Arial" w:cs="Arial"/>
                <w:b/>
                <w:bCs/>
              </w:rPr>
            </w:pPr>
          </w:p>
        </w:tc>
        <w:tc>
          <w:tcPr>
            <w:tcW w:w="40" w:type="pct"/>
            <w:shd w:val="clear" w:color="auto" w:fill="auto"/>
            <w:vAlign w:val="bottom"/>
          </w:tcPr>
          <w:p w14:paraId="0224C361" w14:textId="77777777" w:rsidR="00695850" w:rsidRPr="00910ED8" w:rsidRDefault="00695850" w:rsidP="00B83B7C">
            <w:pPr>
              <w:pStyle w:val="la2"/>
              <w:keepNext/>
              <w:jc w:val="center"/>
              <w:rPr>
                <w:rFonts w:ascii="Arial" w:hAnsi="Arial" w:cs="Arial"/>
                <w:sz w:val="15"/>
                <w:szCs w:val="15"/>
              </w:rPr>
            </w:pPr>
          </w:p>
        </w:tc>
        <w:tc>
          <w:tcPr>
            <w:tcW w:w="61" w:type="pct"/>
            <w:shd w:val="clear" w:color="auto" w:fill="auto"/>
            <w:vAlign w:val="bottom"/>
          </w:tcPr>
          <w:p w14:paraId="576809F9" w14:textId="77777777" w:rsidR="00695850" w:rsidRPr="00910ED8" w:rsidRDefault="00695850" w:rsidP="00B83B7C">
            <w:pPr>
              <w:keepNext/>
              <w:jc w:val="center"/>
              <w:rPr>
                <w:rFonts w:ascii="Arial" w:hAnsi="Arial" w:cs="Arial"/>
                <w:sz w:val="8"/>
              </w:rPr>
            </w:pPr>
          </w:p>
        </w:tc>
        <w:tc>
          <w:tcPr>
            <w:tcW w:w="355" w:type="pct"/>
            <w:shd w:val="clear" w:color="auto" w:fill="auto"/>
            <w:vAlign w:val="bottom"/>
          </w:tcPr>
          <w:p w14:paraId="4D5375F7" w14:textId="391C5F42" w:rsidR="00695850" w:rsidRPr="00910ED8" w:rsidRDefault="00C552A4" w:rsidP="00B83B7C">
            <w:pPr>
              <w:keepNext/>
              <w:jc w:val="center"/>
              <w:rPr>
                <w:rFonts w:ascii="Arial" w:eastAsia="Times New Roman" w:hAnsi="Arial" w:cs="Arial"/>
              </w:rPr>
            </w:pPr>
            <w:r w:rsidRPr="00910ED8">
              <w:rPr>
                <w:rFonts w:ascii="Arial" w:eastAsia="Times New Roman" w:hAnsi="Arial" w:cs="Arial"/>
              </w:rPr>
              <w:t>25,732</w:t>
            </w:r>
          </w:p>
        </w:tc>
        <w:tc>
          <w:tcPr>
            <w:tcW w:w="40" w:type="pct"/>
            <w:shd w:val="clear" w:color="auto" w:fill="auto"/>
            <w:noWrap/>
            <w:vAlign w:val="bottom"/>
          </w:tcPr>
          <w:p w14:paraId="15E173C7" w14:textId="77777777" w:rsidR="00695850" w:rsidRPr="00910ED8" w:rsidRDefault="00695850" w:rsidP="00B83B7C">
            <w:pPr>
              <w:keepNext/>
              <w:jc w:val="center"/>
              <w:rPr>
                <w:rFonts w:ascii="Arial" w:hAnsi="Arial" w:cs="Arial"/>
                <w:b/>
                <w:bCs/>
              </w:rPr>
            </w:pPr>
          </w:p>
        </w:tc>
        <w:tc>
          <w:tcPr>
            <w:tcW w:w="40" w:type="pct"/>
            <w:shd w:val="clear" w:color="auto" w:fill="auto"/>
            <w:vAlign w:val="bottom"/>
          </w:tcPr>
          <w:p w14:paraId="0523541E" w14:textId="77777777" w:rsidR="00695850" w:rsidRPr="00910ED8" w:rsidRDefault="00695850" w:rsidP="00B83B7C">
            <w:pPr>
              <w:pStyle w:val="la2"/>
              <w:keepNext/>
              <w:jc w:val="center"/>
              <w:rPr>
                <w:rFonts w:ascii="Arial" w:hAnsi="Arial" w:cs="Arial"/>
                <w:sz w:val="15"/>
                <w:szCs w:val="15"/>
              </w:rPr>
            </w:pPr>
          </w:p>
        </w:tc>
        <w:tc>
          <w:tcPr>
            <w:tcW w:w="61" w:type="pct"/>
            <w:shd w:val="clear" w:color="auto" w:fill="auto"/>
            <w:vAlign w:val="bottom"/>
          </w:tcPr>
          <w:p w14:paraId="375EA691" w14:textId="77777777" w:rsidR="00695850" w:rsidRPr="00910ED8" w:rsidRDefault="00695850" w:rsidP="00B83B7C">
            <w:pPr>
              <w:keepNext/>
              <w:jc w:val="center"/>
              <w:rPr>
                <w:rFonts w:ascii="Arial" w:hAnsi="Arial" w:cs="Arial"/>
                <w:sz w:val="8"/>
              </w:rPr>
            </w:pPr>
          </w:p>
        </w:tc>
        <w:tc>
          <w:tcPr>
            <w:tcW w:w="355" w:type="pct"/>
            <w:shd w:val="clear" w:color="auto" w:fill="auto"/>
            <w:vAlign w:val="bottom"/>
          </w:tcPr>
          <w:p w14:paraId="4528CDD6" w14:textId="793A6DE2" w:rsidR="00695850" w:rsidRPr="00910ED8" w:rsidRDefault="00C552A4" w:rsidP="00B83B7C">
            <w:pPr>
              <w:keepNext/>
              <w:jc w:val="center"/>
              <w:rPr>
                <w:rFonts w:ascii="Arial" w:hAnsi="Arial" w:cs="Arial"/>
                <w:bCs/>
              </w:rPr>
            </w:pPr>
            <w:r w:rsidRPr="00910ED8">
              <w:rPr>
                <w:rFonts w:ascii="Arial" w:hAnsi="Arial" w:cs="Arial"/>
                <w:bCs/>
              </w:rPr>
              <w:t>21,434</w:t>
            </w:r>
          </w:p>
        </w:tc>
        <w:tc>
          <w:tcPr>
            <w:tcW w:w="40" w:type="pct"/>
            <w:shd w:val="clear" w:color="auto" w:fill="auto"/>
            <w:noWrap/>
            <w:vAlign w:val="bottom"/>
          </w:tcPr>
          <w:p w14:paraId="496D5752" w14:textId="77777777" w:rsidR="00695850" w:rsidRPr="00910ED8" w:rsidRDefault="00695850" w:rsidP="00B83B7C">
            <w:pPr>
              <w:keepNext/>
              <w:jc w:val="center"/>
              <w:rPr>
                <w:rFonts w:ascii="Arial" w:hAnsi="Arial" w:cs="Arial"/>
              </w:rPr>
            </w:pPr>
          </w:p>
        </w:tc>
        <w:tc>
          <w:tcPr>
            <w:tcW w:w="40" w:type="pct"/>
            <w:shd w:val="clear" w:color="auto" w:fill="auto"/>
            <w:vAlign w:val="bottom"/>
          </w:tcPr>
          <w:p w14:paraId="02BBB0B2" w14:textId="77777777" w:rsidR="00695850" w:rsidRPr="00910ED8" w:rsidRDefault="00695850" w:rsidP="00B83B7C">
            <w:pPr>
              <w:pStyle w:val="la2"/>
              <w:keepNext/>
              <w:jc w:val="center"/>
              <w:rPr>
                <w:rFonts w:ascii="Arial" w:hAnsi="Arial" w:cs="Arial"/>
                <w:sz w:val="15"/>
                <w:szCs w:val="15"/>
              </w:rPr>
            </w:pPr>
          </w:p>
        </w:tc>
        <w:tc>
          <w:tcPr>
            <w:tcW w:w="46" w:type="pct"/>
            <w:shd w:val="clear" w:color="auto" w:fill="auto"/>
            <w:vAlign w:val="bottom"/>
          </w:tcPr>
          <w:p w14:paraId="75765036" w14:textId="77777777" w:rsidR="00695850" w:rsidRPr="00910ED8" w:rsidRDefault="00695850" w:rsidP="00B83B7C">
            <w:pPr>
              <w:keepNext/>
              <w:jc w:val="center"/>
              <w:rPr>
                <w:rFonts w:ascii="Arial" w:hAnsi="Arial" w:cs="Arial"/>
              </w:rPr>
            </w:pPr>
          </w:p>
        </w:tc>
        <w:tc>
          <w:tcPr>
            <w:tcW w:w="434" w:type="pct"/>
            <w:shd w:val="clear" w:color="auto" w:fill="auto"/>
            <w:vAlign w:val="bottom"/>
          </w:tcPr>
          <w:p w14:paraId="56F0269F" w14:textId="15155588" w:rsidR="00695850" w:rsidRPr="00910ED8" w:rsidRDefault="00C552A4" w:rsidP="00B83B7C">
            <w:pPr>
              <w:keepNext/>
              <w:jc w:val="center"/>
              <w:rPr>
                <w:rFonts w:ascii="Arial" w:eastAsia="Times New Roman" w:hAnsi="Arial" w:cs="Arial"/>
              </w:rPr>
            </w:pPr>
            <w:r w:rsidRPr="00910ED8">
              <w:rPr>
                <w:rFonts w:ascii="Arial" w:eastAsia="Times New Roman" w:hAnsi="Arial" w:cs="Arial"/>
              </w:rPr>
              <w:t>18%</w:t>
            </w:r>
          </w:p>
        </w:tc>
        <w:tc>
          <w:tcPr>
            <w:tcW w:w="40" w:type="pct"/>
            <w:shd w:val="clear" w:color="auto" w:fill="auto"/>
            <w:noWrap/>
            <w:vAlign w:val="bottom"/>
          </w:tcPr>
          <w:p w14:paraId="56068E08" w14:textId="77777777" w:rsidR="00695850" w:rsidRPr="00910ED8" w:rsidRDefault="00695850" w:rsidP="00B83B7C">
            <w:pPr>
              <w:keepNext/>
              <w:jc w:val="center"/>
              <w:rPr>
                <w:rFonts w:ascii="Arial" w:hAnsi="Arial" w:cs="Arial"/>
              </w:rPr>
            </w:pPr>
          </w:p>
        </w:tc>
        <w:tc>
          <w:tcPr>
            <w:tcW w:w="40" w:type="pct"/>
            <w:shd w:val="clear" w:color="auto" w:fill="auto"/>
            <w:vAlign w:val="bottom"/>
          </w:tcPr>
          <w:p w14:paraId="5483B4CD" w14:textId="77777777" w:rsidR="00695850" w:rsidRPr="00910ED8" w:rsidRDefault="00695850" w:rsidP="00B83B7C">
            <w:pPr>
              <w:pStyle w:val="la2"/>
              <w:keepNext/>
              <w:jc w:val="center"/>
              <w:rPr>
                <w:rFonts w:ascii="Arial" w:hAnsi="Arial" w:cs="Arial"/>
                <w:sz w:val="15"/>
                <w:szCs w:val="15"/>
              </w:rPr>
            </w:pPr>
          </w:p>
        </w:tc>
        <w:tc>
          <w:tcPr>
            <w:tcW w:w="46" w:type="pct"/>
            <w:shd w:val="clear" w:color="auto" w:fill="auto"/>
            <w:vAlign w:val="bottom"/>
          </w:tcPr>
          <w:p w14:paraId="5BBC0BE4" w14:textId="77777777" w:rsidR="00695850" w:rsidRPr="00910ED8" w:rsidRDefault="00695850" w:rsidP="00B83B7C">
            <w:pPr>
              <w:keepNext/>
              <w:jc w:val="center"/>
              <w:rPr>
                <w:rFonts w:ascii="Arial" w:hAnsi="Arial" w:cs="Arial"/>
              </w:rPr>
            </w:pPr>
          </w:p>
        </w:tc>
        <w:tc>
          <w:tcPr>
            <w:tcW w:w="435" w:type="pct"/>
            <w:shd w:val="clear" w:color="auto" w:fill="auto"/>
            <w:vAlign w:val="bottom"/>
          </w:tcPr>
          <w:p w14:paraId="5821077D" w14:textId="17BFCFDF" w:rsidR="00695850" w:rsidRPr="00910ED8" w:rsidRDefault="00C552A4" w:rsidP="00B83B7C">
            <w:pPr>
              <w:keepNext/>
              <w:jc w:val="center"/>
              <w:rPr>
                <w:rFonts w:ascii="Arial" w:hAnsi="Arial" w:cs="Arial"/>
              </w:rPr>
            </w:pPr>
            <w:r w:rsidRPr="00910ED8">
              <w:rPr>
                <w:rFonts w:ascii="Arial" w:hAnsi="Arial" w:cs="Arial"/>
              </w:rPr>
              <w:t>20%</w:t>
            </w:r>
          </w:p>
        </w:tc>
        <w:tc>
          <w:tcPr>
            <w:tcW w:w="40" w:type="pct"/>
            <w:shd w:val="clear" w:color="auto" w:fill="auto"/>
            <w:noWrap/>
            <w:vAlign w:val="bottom"/>
          </w:tcPr>
          <w:p w14:paraId="06292233" w14:textId="77777777" w:rsidR="00695850" w:rsidRPr="00910ED8" w:rsidRDefault="00695850" w:rsidP="00B83B7C">
            <w:pPr>
              <w:keepNext/>
              <w:jc w:val="center"/>
              <w:rPr>
                <w:rFonts w:ascii="Arial" w:hAnsi="Arial" w:cs="Arial"/>
              </w:rPr>
            </w:pPr>
          </w:p>
        </w:tc>
      </w:tr>
      <w:tr w:rsidR="00322B0B" w:rsidRPr="00021F64" w14:paraId="2AE4B8D6" w14:textId="77777777" w:rsidTr="00650F5C">
        <w:trPr>
          <w:jc w:val="center"/>
        </w:trPr>
        <w:tc>
          <w:tcPr>
            <w:tcW w:w="2391" w:type="pct"/>
            <w:shd w:val="clear" w:color="auto" w:fill="auto"/>
          </w:tcPr>
          <w:p w14:paraId="3959C4D6" w14:textId="652BB3C7" w:rsidR="00695850" w:rsidRPr="00910ED8" w:rsidRDefault="00C552A4" w:rsidP="00B83B7C">
            <w:pPr>
              <w:pStyle w:val="NormalnyWeb"/>
              <w:keepNext/>
              <w:ind w:left="240" w:hanging="240"/>
              <w:jc w:val="center"/>
              <w:rPr>
                <w:rFonts w:cs="Arial"/>
                <w:sz w:val="20"/>
                <w:szCs w:val="20"/>
              </w:rPr>
            </w:pPr>
            <w:r w:rsidRPr="00910ED8">
              <w:rPr>
                <w:rFonts w:cs="Arial"/>
                <w:sz w:val="20"/>
                <w:szCs w:val="20"/>
              </w:rPr>
              <w:t>ADJUSTED DILUTED EARNINGS PER SHARE</w:t>
            </w:r>
          </w:p>
        </w:tc>
        <w:tc>
          <w:tcPr>
            <w:tcW w:w="40" w:type="pct"/>
            <w:shd w:val="clear" w:color="auto" w:fill="auto"/>
            <w:vAlign w:val="bottom"/>
          </w:tcPr>
          <w:p w14:paraId="43E11E88" w14:textId="77777777" w:rsidR="00695850" w:rsidRPr="00910ED8" w:rsidRDefault="00695850" w:rsidP="00B83B7C">
            <w:pPr>
              <w:pStyle w:val="la2"/>
              <w:keepNext/>
              <w:jc w:val="center"/>
              <w:rPr>
                <w:rFonts w:ascii="Arial" w:hAnsi="Arial" w:cs="Arial"/>
                <w:sz w:val="15"/>
                <w:szCs w:val="15"/>
              </w:rPr>
            </w:pPr>
          </w:p>
        </w:tc>
        <w:tc>
          <w:tcPr>
            <w:tcW w:w="61" w:type="pct"/>
            <w:shd w:val="clear" w:color="auto" w:fill="auto"/>
            <w:vAlign w:val="bottom"/>
          </w:tcPr>
          <w:p w14:paraId="2E5D2A9D" w14:textId="77777777" w:rsidR="00695850" w:rsidRPr="00910ED8" w:rsidRDefault="00695850" w:rsidP="00B83B7C">
            <w:pPr>
              <w:keepNext/>
              <w:jc w:val="center"/>
              <w:rPr>
                <w:rFonts w:ascii="Arial" w:hAnsi="Arial" w:cs="Arial"/>
                <w:sz w:val="8"/>
              </w:rPr>
            </w:pPr>
          </w:p>
        </w:tc>
        <w:tc>
          <w:tcPr>
            <w:tcW w:w="355" w:type="pct"/>
            <w:shd w:val="clear" w:color="auto" w:fill="auto"/>
            <w:vAlign w:val="bottom"/>
          </w:tcPr>
          <w:p w14:paraId="47388F65" w14:textId="1662D848" w:rsidR="00695850" w:rsidRPr="00910ED8" w:rsidRDefault="00C552A4" w:rsidP="00B83B7C">
            <w:pPr>
              <w:keepNext/>
              <w:jc w:val="center"/>
              <w:rPr>
                <w:rFonts w:ascii="Arial" w:eastAsia="Times New Roman" w:hAnsi="Arial" w:cs="Arial"/>
                <w:b/>
              </w:rPr>
            </w:pPr>
            <w:r w:rsidRPr="00910ED8">
              <w:rPr>
                <w:rFonts w:ascii="Arial" w:eastAsia="Times New Roman" w:hAnsi="Arial" w:cs="Arial"/>
                <w:b/>
              </w:rPr>
              <w:t>3.88</w:t>
            </w:r>
          </w:p>
        </w:tc>
        <w:tc>
          <w:tcPr>
            <w:tcW w:w="40" w:type="pct"/>
            <w:shd w:val="clear" w:color="auto" w:fill="auto"/>
            <w:noWrap/>
            <w:vAlign w:val="bottom"/>
          </w:tcPr>
          <w:p w14:paraId="5FE1DEAC" w14:textId="77777777" w:rsidR="00695850" w:rsidRPr="00910ED8" w:rsidRDefault="00695850" w:rsidP="00B83B7C">
            <w:pPr>
              <w:keepNext/>
              <w:jc w:val="center"/>
              <w:rPr>
                <w:rFonts w:ascii="Arial" w:hAnsi="Arial" w:cs="Arial"/>
                <w:b/>
                <w:bCs/>
              </w:rPr>
            </w:pPr>
          </w:p>
        </w:tc>
        <w:tc>
          <w:tcPr>
            <w:tcW w:w="40" w:type="pct"/>
            <w:shd w:val="clear" w:color="auto" w:fill="auto"/>
            <w:vAlign w:val="bottom"/>
          </w:tcPr>
          <w:p w14:paraId="7728432C" w14:textId="77777777" w:rsidR="00695850" w:rsidRPr="00910ED8" w:rsidRDefault="00695850" w:rsidP="00B83B7C">
            <w:pPr>
              <w:pStyle w:val="la2"/>
              <w:keepNext/>
              <w:jc w:val="center"/>
              <w:rPr>
                <w:rFonts w:ascii="Arial" w:hAnsi="Arial" w:cs="Arial"/>
                <w:sz w:val="15"/>
                <w:szCs w:val="15"/>
              </w:rPr>
            </w:pPr>
          </w:p>
        </w:tc>
        <w:tc>
          <w:tcPr>
            <w:tcW w:w="61" w:type="pct"/>
            <w:shd w:val="clear" w:color="auto" w:fill="auto"/>
            <w:vAlign w:val="bottom"/>
          </w:tcPr>
          <w:p w14:paraId="5EA5F541" w14:textId="77777777" w:rsidR="00695850" w:rsidRPr="00910ED8" w:rsidRDefault="00695850" w:rsidP="00B83B7C">
            <w:pPr>
              <w:keepNext/>
              <w:jc w:val="center"/>
              <w:rPr>
                <w:rFonts w:ascii="Arial" w:hAnsi="Arial" w:cs="Arial"/>
                <w:sz w:val="8"/>
              </w:rPr>
            </w:pPr>
          </w:p>
        </w:tc>
        <w:tc>
          <w:tcPr>
            <w:tcW w:w="355" w:type="pct"/>
            <w:shd w:val="clear" w:color="auto" w:fill="auto"/>
            <w:vAlign w:val="bottom"/>
          </w:tcPr>
          <w:p w14:paraId="1FBEABA3" w14:textId="25C4C8B7" w:rsidR="00695850" w:rsidRPr="00910ED8" w:rsidRDefault="00C552A4" w:rsidP="00B83B7C">
            <w:pPr>
              <w:keepNext/>
              <w:jc w:val="center"/>
              <w:rPr>
                <w:rFonts w:ascii="Arial" w:eastAsia="Times New Roman" w:hAnsi="Arial" w:cs="Arial"/>
              </w:rPr>
            </w:pPr>
            <w:r w:rsidRPr="00910ED8">
              <w:rPr>
                <w:rFonts w:ascii="Arial" w:eastAsia="Times New Roman" w:hAnsi="Arial" w:cs="Arial"/>
              </w:rPr>
              <w:t>3.29</w:t>
            </w:r>
          </w:p>
        </w:tc>
        <w:tc>
          <w:tcPr>
            <w:tcW w:w="40" w:type="pct"/>
            <w:shd w:val="clear" w:color="auto" w:fill="auto"/>
            <w:noWrap/>
            <w:vAlign w:val="bottom"/>
          </w:tcPr>
          <w:p w14:paraId="70CB4AB4" w14:textId="77777777" w:rsidR="00695850" w:rsidRPr="00910ED8" w:rsidRDefault="00695850" w:rsidP="00B83B7C">
            <w:pPr>
              <w:keepNext/>
              <w:jc w:val="center"/>
              <w:rPr>
                <w:rFonts w:ascii="Arial" w:hAnsi="Arial" w:cs="Arial"/>
                <w:b/>
                <w:bCs/>
              </w:rPr>
            </w:pPr>
          </w:p>
        </w:tc>
        <w:tc>
          <w:tcPr>
            <w:tcW w:w="40" w:type="pct"/>
            <w:shd w:val="clear" w:color="auto" w:fill="auto"/>
            <w:vAlign w:val="bottom"/>
          </w:tcPr>
          <w:p w14:paraId="41FDC7F6" w14:textId="77777777" w:rsidR="00695850" w:rsidRPr="00910ED8" w:rsidRDefault="00695850" w:rsidP="00B83B7C">
            <w:pPr>
              <w:pStyle w:val="la2"/>
              <w:keepNext/>
              <w:jc w:val="center"/>
              <w:rPr>
                <w:rFonts w:ascii="Arial" w:hAnsi="Arial" w:cs="Arial"/>
                <w:sz w:val="15"/>
                <w:szCs w:val="15"/>
              </w:rPr>
            </w:pPr>
          </w:p>
        </w:tc>
        <w:tc>
          <w:tcPr>
            <w:tcW w:w="61" w:type="pct"/>
            <w:shd w:val="clear" w:color="auto" w:fill="auto"/>
            <w:vAlign w:val="bottom"/>
          </w:tcPr>
          <w:p w14:paraId="3FED09D9" w14:textId="77777777" w:rsidR="00695850" w:rsidRPr="00910ED8" w:rsidRDefault="00695850" w:rsidP="00B83B7C">
            <w:pPr>
              <w:keepNext/>
              <w:jc w:val="center"/>
              <w:rPr>
                <w:rFonts w:ascii="Arial" w:hAnsi="Arial" w:cs="Arial"/>
                <w:sz w:val="8"/>
              </w:rPr>
            </w:pPr>
          </w:p>
        </w:tc>
        <w:tc>
          <w:tcPr>
            <w:tcW w:w="355" w:type="pct"/>
            <w:shd w:val="clear" w:color="auto" w:fill="auto"/>
            <w:vAlign w:val="bottom"/>
          </w:tcPr>
          <w:p w14:paraId="039FAFBD" w14:textId="14AA5220" w:rsidR="00695850" w:rsidRPr="00910ED8" w:rsidRDefault="00C552A4" w:rsidP="00B83B7C">
            <w:pPr>
              <w:keepNext/>
              <w:jc w:val="center"/>
              <w:rPr>
                <w:rFonts w:ascii="Arial" w:hAnsi="Arial" w:cs="Arial"/>
                <w:bCs/>
              </w:rPr>
            </w:pPr>
            <w:r w:rsidRPr="00910ED8">
              <w:rPr>
                <w:rFonts w:ascii="Arial" w:hAnsi="Arial" w:cs="Arial"/>
                <w:bCs/>
              </w:rPr>
              <w:t>2.67</w:t>
            </w:r>
          </w:p>
        </w:tc>
        <w:tc>
          <w:tcPr>
            <w:tcW w:w="40" w:type="pct"/>
            <w:shd w:val="clear" w:color="auto" w:fill="auto"/>
            <w:noWrap/>
            <w:vAlign w:val="bottom"/>
          </w:tcPr>
          <w:p w14:paraId="20259A56" w14:textId="77777777" w:rsidR="00695850" w:rsidRPr="00910ED8" w:rsidRDefault="00695850" w:rsidP="00B83B7C">
            <w:pPr>
              <w:keepNext/>
              <w:jc w:val="center"/>
              <w:rPr>
                <w:rFonts w:ascii="Arial" w:hAnsi="Arial" w:cs="Arial"/>
              </w:rPr>
            </w:pPr>
          </w:p>
        </w:tc>
        <w:tc>
          <w:tcPr>
            <w:tcW w:w="40" w:type="pct"/>
            <w:shd w:val="clear" w:color="auto" w:fill="auto"/>
            <w:vAlign w:val="bottom"/>
          </w:tcPr>
          <w:p w14:paraId="5D9EA351" w14:textId="77777777" w:rsidR="00695850" w:rsidRPr="00910ED8" w:rsidRDefault="00695850" w:rsidP="00B83B7C">
            <w:pPr>
              <w:pStyle w:val="la2"/>
              <w:keepNext/>
              <w:jc w:val="center"/>
              <w:rPr>
                <w:rFonts w:ascii="Arial" w:hAnsi="Arial" w:cs="Arial"/>
                <w:sz w:val="15"/>
                <w:szCs w:val="15"/>
              </w:rPr>
            </w:pPr>
          </w:p>
        </w:tc>
        <w:tc>
          <w:tcPr>
            <w:tcW w:w="46" w:type="pct"/>
            <w:shd w:val="clear" w:color="auto" w:fill="auto"/>
            <w:vAlign w:val="bottom"/>
          </w:tcPr>
          <w:p w14:paraId="29EC3E9B" w14:textId="77777777" w:rsidR="00695850" w:rsidRPr="00910ED8" w:rsidRDefault="00695850" w:rsidP="00B83B7C">
            <w:pPr>
              <w:keepNext/>
              <w:jc w:val="center"/>
              <w:rPr>
                <w:rFonts w:ascii="Arial" w:hAnsi="Arial" w:cs="Arial"/>
              </w:rPr>
            </w:pPr>
          </w:p>
        </w:tc>
        <w:tc>
          <w:tcPr>
            <w:tcW w:w="434" w:type="pct"/>
            <w:shd w:val="clear" w:color="auto" w:fill="auto"/>
            <w:vAlign w:val="bottom"/>
          </w:tcPr>
          <w:p w14:paraId="672A9487" w14:textId="338F4DD2" w:rsidR="00695850" w:rsidRPr="00910ED8" w:rsidRDefault="00C552A4" w:rsidP="00B83B7C">
            <w:pPr>
              <w:keepNext/>
              <w:jc w:val="center"/>
              <w:rPr>
                <w:rFonts w:ascii="Arial" w:eastAsia="Times New Roman" w:hAnsi="Arial" w:cs="Arial"/>
              </w:rPr>
            </w:pPr>
            <w:r w:rsidRPr="00910ED8">
              <w:rPr>
                <w:rFonts w:ascii="Arial" w:eastAsia="Times New Roman" w:hAnsi="Arial" w:cs="Arial"/>
              </w:rPr>
              <w:t>18%</w:t>
            </w:r>
          </w:p>
        </w:tc>
        <w:tc>
          <w:tcPr>
            <w:tcW w:w="40" w:type="pct"/>
            <w:shd w:val="clear" w:color="auto" w:fill="auto"/>
            <w:noWrap/>
            <w:vAlign w:val="bottom"/>
          </w:tcPr>
          <w:p w14:paraId="6790DF2D" w14:textId="77777777" w:rsidR="00695850" w:rsidRPr="00910ED8" w:rsidRDefault="00695850" w:rsidP="00B83B7C">
            <w:pPr>
              <w:keepNext/>
              <w:jc w:val="center"/>
              <w:rPr>
                <w:rFonts w:ascii="Arial" w:hAnsi="Arial" w:cs="Arial"/>
              </w:rPr>
            </w:pPr>
          </w:p>
        </w:tc>
        <w:tc>
          <w:tcPr>
            <w:tcW w:w="40" w:type="pct"/>
            <w:shd w:val="clear" w:color="auto" w:fill="auto"/>
            <w:vAlign w:val="bottom"/>
          </w:tcPr>
          <w:p w14:paraId="3BCE9CE9" w14:textId="77777777" w:rsidR="00695850" w:rsidRPr="00910ED8" w:rsidRDefault="00695850" w:rsidP="00B83B7C">
            <w:pPr>
              <w:pStyle w:val="la2"/>
              <w:keepNext/>
              <w:jc w:val="center"/>
              <w:rPr>
                <w:rFonts w:ascii="Arial" w:hAnsi="Arial" w:cs="Arial"/>
                <w:sz w:val="15"/>
                <w:szCs w:val="15"/>
              </w:rPr>
            </w:pPr>
          </w:p>
        </w:tc>
        <w:tc>
          <w:tcPr>
            <w:tcW w:w="46" w:type="pct"/>
            <w:shd w:val="clear" w:color="auto" w:fill="auto"/>
            <w:vAlign w:val="bottom"/>
          </w:tcPr>
          <w:p w14:paraId="00666F24" w14:textId="77777777" w:rsidR="00695850" w:rsidRPr="00910ED8" w:rsidRDefault="00695850" w:rsidP="00B83B7C">
            <w:pPr>
              <w:keepNext/>
              <w:jc w:val="center"/>
              <w:rPr>
                <w:rFonts w:ascii="Arial" w:hAnsi="Arial" w:cs="Arial"/>
              </w:rPr>
            </w:pPr>
          </w:p>
        </w:tc>
        <w:tc>
          <w:tcPr>
            <w:tcW w:w="435" w:type="pct"/>
            <w:shd w:val="clear" w:color="auto" w:fill="auto"/>
            <w:vAlign w:val="bottom"/>
          </w:tcPr>
          <w:p w14:paraId="74C2590B" w14:textId="460221B3" w:rsidR="00695850" w:rsidRPr="00910ED8" w:rsidRDefault="00C552A4" w:rsidP="00B83B7C">
            <w:pPr>
              <w:keepNext/>
              <w:jc w:val="center"/>
              <w:rPr>
                <w:rFonts w:ascii="Arial" w:hAnsi="Arial" w:cs="Arial"/>
              </w:rPr>
            </w:pPr>
            <w:r w:rsidRPr="00910ED8">
              <w:rPr>
                <w:rFonts w:ascii="Arial" w:hAnsi="Arial" w:cs="Arial"/>
              </w:rPr>
              <w:t>23%</w:t>
            </w:r>
          </w:p>
        </w:tc>
        <w:tc>
          <w:tcPr>
            <w:tcW w:w="40" w:type="pct"/>
            <w:shd w:val="clear" w:color="auto" w:fill="auto"/>
            <w:noWrap/>
            <w:vAlign w:val="bottom"/>
          </w:tcPr>
          <w:p w14:paraId="5EDEF834" w14:textId="77777777" w:rsidR="00695850" w:rsidRPr="00910ED8" w:rsidRDefault="00695850" w:rsidP="00B83B7C">
            <w:pPr>
              <w:keepNext/>
              <w:jc w:val="center"/>
              <w:rPr>
                <w:rFonts w:ascii="Arial" w:hAnsi="Arial" w:cs="Arial"/>
              </w:rPr>
            </w:pPr>
          </w:p>
        </w:tc>
      </w:tr>
      <w:tr w:rsidR="00695850" w:rsidRPr="00021F64" w14:paraId="7C5E18F9" w14:textId="77777777" w:rsidTr="00650F5C">
        <w:trPr>
          <w:jc w:val="center"/>
        </w:trPr>
        <w:tc>
          <w:tcPr>
            <w:tcW w:w="4960" w:type="pct"/>
            <w:gridSpan w:val="20"/>
            <w:tcBorders>
              <w:bottom w:val="single" w:sz="6" w:space="0" w:color="auto"/>
            </w:tcBorders>
            <w:shd w:val="clear" w:color="auto" w:fill="auto"/>
            <w:vAlign w:val="bottom"/>
          </w:tcPr>
          <w:p w14:paraId="5B4167EE" w14:textId="77777777" w:rsidR="00695850" w:rsidRPr="00E56A2A" w:rsidRDefault="00695850" w:rsidP="00B83B7C">
            <w:pPr>
              <w:keepNext/>
              <w:spacing w:line="80" w:lineRule="exact"/>
              <w:jc w:val="center"/>
              <w:rPr>
                <w:rFonts w:cs="Arial"/>
                <w:szCs w:val="20"/>
              </w:rPr>
            </w:pPr>
          </w:p>
        </w:tc>
        <w:tc>
          <w:tcPr>
            <w:tcW w:w="40" w:type="pct"/>
            <w:shd w:val="clear" w:color="auto" w:fill="auto"/>
            <w:vAlign w:val="bottom"/>
          </w:tcPr>
          <w:p w14:paraId="773D0E64" w14:textId="77777777" w:rsidR="00695850" w:rsidRPr="009D6D68" w:rsidRDefault="00695850" w:rsidP="00B83B7C">
            <w:pPr>
              <w:keepNext/>
              <w:spacing w:line="80" w:lineRule="exact"/>
              <w:jc w:val="center"/>
              <w:rPr>
                <w:rFonts w:ascii="Arial" w:hAnsi="Arial" w:cs="Arial"/>
                <w:sz w:val="8"/>
              </w:rPr>
            </w:pPr>
          </w:p>
        </w:tc>
      </w:tr>
    </w:tbl>
    <w:p w14:paraId="432DAA19" w14:textId="51391757" w:rsidR="00BD3EFC" w:rsidRPr="00E84E8F" w:rsidRDefault="00C552A4" w:rsidP="00B83B7C">
      <w:pPr>
        <w:pStyle w:val="NormalnyWeb"/>
        <w:keepNext/>
        <w:spacing w:before="270" w:beforeAutospacing="0" w:after="0" w:afterAutospacing="0"/>
        <w:jc w:val="center"/>
        <w:rPr>
          <w:rFonts w:cs="Arial"/>
          <w:sz w:val="20"/>
          <w:szCs w:val="20"/>
        </w:rPr>
      </w:pPr>
      <w:r w:rsidRPr="00E84E8F">
        <w:rPr>
          <w:rFonts w:cs="Arial"/>
          <w:sz w:val="20"/>
          <w:szCs w:val="20"/>
        </w:rPr>
        <w:t xml:space="preserve">CONSOLIDATED RESULTS OF OPERATIONS INCLUDE LINKEDIN RESULTS SINCE THE DATE OF ACQUISITION ON DECEMBER 8, 2016. </w:t>
      </w:r>
      <w:r>
        <w:rPr>
          <w:rFonts w:cs="Arial"/>
          <w:sz w:val="20"/>
          <w:szCs w:val="20"/>
        </w:rPr>
        <w:t xml:space="preserve">FISCAL YEAR </w:t>
      </w:r>
      <w:r w:rsidRPr="00E84E8F">
        <w:rPr>
          <w:rFonts w:cs="Arial"/>
          <w:sz w:val="20"/>
          <w:szCs w:val="20"/>
        </w:rPr>
        <w:t xml:space="preserve">2018 INCLUDES A FULL PERIOD OF LINKEDIN RESULTS, WHEREAS </w:t>
      </w:r>
      <w:r>
        <w:rPr>
          <w:rFonts w:cs="Arial"/>
          <w:sz w:val="20"/>
          <w:szCs w:val="20"/>
        </w:rPr>
        <w:t xml:space="preserve">FISCAL YEAR </w:t>
      </w:r>
      <w:r w:rsidRPr="00E84E8F">
        <w:rPr>
          <w:rFonts w:cs="Arial"/>
          <w:sz w:val="20"/>
          <w:szCs w:val="20"/>
        </w:rPr>
        <w:t>2017 ONLY INCLUDES RESULTS</w:t>
      </w:r>
      <w:r w:rsidRPr="00FE3E01">
        <w:t xml:space="preserve"> </w:t>
      </w:r>
      <w:r w:rsidRPr="00FE3E01">
        <w:rPr>
          <w:rFonts w:cs="Arial"/>
          <w:sz w:val="20"/>
          <w:szCs w:val="20"/>
        </w:rPr>
        <w:t>FROM THE DATE OF ACQUISITION</w:t>
      </w:r>
      <w:r w:rsidRPr="00E84E8F">
        <w:rPr>
          <w:rFonts w:cs="Arial"/>
          <w:sz w:val="20"/>
          <w:szCs w:val="20"/>
        </w:rPr>
        <w:t>.</w:t>
      </w:r>
    </w:p>
    <w:p w14:paraId="49E34A49" w14:textId="598D220D" w:rsidR="00BD3EFC" w:rsidRPr="00E84E8F" w:rsidRDefault="00C552A4" w:rsidP="00B83B7C">
      <w:pPr>
        <w:pStyle w:val="NormalnyWeb"/>
        <w:keepNext/>
        <w:spacing w:before="180" w:beforeAutospacing="0" w:after="0" w:afterAutospacing="0"/>
        <w:jc w:val="center"/>
        <w:rPr>
          <w:rFonts w:cs="Arial"/>
          <w:sz w:val="20"/>
          <w:szCs w:val="20"/>
        </w:rPr>
      </w:pPr>
      <w:r w:rsidRPr="00E84E8F">
        <w:rPr>
          <w:rFonts w:cs="Arial"/>
          <w:sz w:val="20"/>
          <w:szCs w:val="20"/>
        </w:rPr>
        <w:t xml:space="preserve">ADJUSTED </w:t>
      </w:r>
      <w:r w:rsidRPr="00E9137A">
        <w:rPr>
          <w:rFonts w:cs="Arial"/>
          <w:sz w:val="20"/>
          <w:szCs w:val="20"/>
        </w:rPr>
        <w:t>OPERATING INCOME,</w:t>
      </w:r>
      <w:r>
        <w:rPr>
          <w:rFonts w:cs="Arial"/>
          <w:sz w:val="20"/>
          <w:szCs w:val="20"/>
        </w:rPr>
        <w:t xml:space="preserve"> </w:t>
      </w:r>
      <w:r w:rsidRPr="00E84E8F">
        <w:rPr>
          <w:rFonts w:cs="Arial"/>
          <w:sz w:val="20"/>
          <w:szCs w:val="20"/>
        </w:rPr>
        <w:t>NET INCOME</w:t>
      </w:r>
      <w:r>
        <w:rPr>
          <w:rFonts w:cs="Arial"/>
          <w:sz w:val="20"/>
          <w:szCs w:val="20"/>
        </w:rPr>
        <w:t>,</w:t>
      </w:r>
      <w:r w:rsidRPr="00E84E8F">
        <w:rPr>
          <w:rFonts w:cs="Arial"/>
          <w:sz w:val="20"/>
          <w:szCs w:val="20"/>
        </w:rPr>
        <w:t xml:space="preserve"> AND ADJUSTED DILUTED EARNINGS PER SHARE </w:t>
      </w:r>
      <w:r>
        <w:rPr>
          <w:rFonts w:cs="Arial"/>
          <w:sz w:val="20"/>
          <w:szCs w:val="20"/>
        </w:rPr>
        <w:t>(“EPS”)</w:t>
      </w:r>
      <w:r w:rsidRPr="00E84E8F">
        <w:rPr>
          <w:rFonts w:cs="Arial"/>
          <w:sz w:val="20"/>
          <w:szCs w:val="20"/>
        </w:rPr>
        <w:t xml:space="preserve"> EXCLUDE THE NET CHARGE RELATED TO THE TCJA</w:t>
      </w:r>
      <w:r>
        <w:rPr>
          <w:rFonts w:cs="Arial"/>
          <w:sz w:val="20"/>
          <w:szCs w:val="20"/>
        </w:rPr>
        <w:t xml:space="preserve">, </w:t>
      </w:r>
      <w:r w:rsidRPr="00E9137A">
        <w:rPr>
          <w:rFonts w:cs="Arial"/>
          <w:sz w:val="20"/>
          <w:szCs w:val="20"/>
        </w:rPr>
        <w:t>AND IMPAIRMENT AND RESTRUCTURING EXPENSES</w:t>
      </w:r>
      <w:r w:rsidRPr="00E84E8F">
        <w:rPr>
          <w:rFonts w:cs="Arial"/>
          <w:sz w:val="20"/>
          <w:szCs w:val="20"/>
        </w:rPr>
        <w:t>. REFER TO THE NON-GAAP FINANCIAL MEASURES SECTION BELOW FOR A RECONCILIATION OF OUR FINANCIAL RESULTS REPORTED IN ACCORDANCE WITH GAAP TO NON-GAAP FINANCIAL RESULTS.</w:t>
      </w:r>
    </w:p>
    <w:p w14:paraId="4CA6885E" w14:textId="40E60E68" w:rsidR="00BD3EFC" w:rsidRPr="00E84E8F" w:rsidRDefault="00C552A4" w:rsidP="00B83B7C">
      <w:pPr>
        <w:pStyle w:val="NormalnyWeb"/>
        <w:keepNext/>
        <w:spacing w:before="270" w:beforeAutospacing="0" w:after="0" w:afterAutospacing="0"/>
        <w:jc w:val="center"/>
        <w:rPr>
          <w:rFonts w:cs="Arial"/>
          <w:b/>
          <w:i/>
          <w:sz w:val="20"/>
          <w:szCs w:val="20"/>
        </w:rPr>
      </w:pPr>
      <w:r>
        <w:rPr>
          <w:rFonts w:cs="Arial"/>
          <w:b/>
          <w:i/>
          <w:sz w:val="20"/>
          <w:szCs w:val="20"/>
        </w:rPr>
        <w:t>FISCAL YEAR 2018 COMPARED WITH FISCAL YEAR 2017</w:t>
      </w:r>
    </w:p>
    <w:p w14:paraId="2BCA6A46" w14:textId="48286649" w:rsidR="00BD3EFC" w:rsidRPr="00E84E8F" w:rsidRDefault="00C552A4" w:rsidP="00B83B7C">
      <w:pPr>
        <w:pStyle w:val="NormalnyWeb"/>
        <w:spacing w:before="180" w:beforeAutospacing="0" w:after="0" w:afterAutospacing="0"/>
        <w:jc w:val="center"/>
        <w:rPr>
          <w:rFonts w:eastAsiaTheme="minorEastAsia"/>
          <w:sz w:val="20"/>
        </w:rPr>
      </w:pPr>
      <w:r w:rsidRPr="00E84E8F">
        <w:rPr>
          <w:rFonts w:cs="Arial"/>
          <w:sz w:val="20"/>
          <w:szCs w:val="20"/>
        </w:rPr>
        <w:t xml:space="preserve">REVENUE </w:t>
      </w:r>
      <w:r w:rsidRPr="00871176">
        <w:rPr>
          <w:rFonts w:cs="Arial"/>
          <w:sz w:val="20"/>
          <w:szCs w:val="20"/>
        </w:rPr>
        <w:t>INCREASED</w:t>
      </w:r>
      <w:r w:rsidRPr="00E9137A">
        <w:rPr>
          <w:rFonts w:cs="Arial"/>
          <w:sz w:val="20"/>
          <w:szCs w:val="20"/>
        </w:rPr>
        <w:t xml:space="preserve"> </w:t>
      </w:r>
      <w:r w:rsidRPr="00871176">
        <w:rPr>
          <w:rFonts w:cs="Arial"/>
          <w:sz w:val="20"/>
          <w:szCs w:val="20"/>
        </w:rPr>
        <w:t>$13.8 BILLION</w:t>
      </w:r>
      <w:r w:rsidRPr="00E84E8F">
        <w:rPr>
          <w:rFonts w:cs="Arial"/>
          <w:sz w:val="20"/>
          <w:szCs w:val="20"/>
        </w:rPr>
        <w:t xml:space="preserve"> OR </w:t>
      </w:r>
      <w:r w:rsidRPr="00871176">
        <w:rPr>
          <w:rFonts w:cs="Arial"/>
          <w:sz w:val="20"/>
          <w:szCs w:val="20"/>
        </w:rPr>
        <w:t>14</w:t>
      </w:r>
      <w:r w:rsidRPr="00E9137A">
        <w:rPr>
          <w:rFonts w:cs="Arial"/>
          <w:sz w:val="20"/>
          <w:szCs w:val="20"/>
        </w:rPr>
        <w:t>%,</w:t>
      </w:r>
      <w:r w:rsidRPr="00E84E8F">
        <w:rPr>
          <w:rFonts w:cs="Arial"/>
          <w:sz w:val="20"/>
          <w:szCs w:val="20"/>
        </w:rPr>
        <w:t xml:space="preserve"> DRIVEN BY GROWTH ACROSS EACH OF OUR SEGMENTS. PRODUCTIVITY AND BUSINESS PROCESSES REVENUE </w:t>
      </w:r>
      <w:r w:rsidRPr="00871176">
        <w:rPr>
          <w:rFonts w:cs="Arial"/>
          <w:sz w:val="20"/>
          <w:szCs w:val="20"/>
        </w:rPr>
        <w:t>INCREASED</w:t>
      </w:r>
      <w:r w:rsidRPr="00E84E8F">
        <w:rPr>
          <w:rFonts w:cs="Arial"/>
          <w:sz w:val="20"/>
          <w:szCs w:val="20"/>
        </w:rPr>
        <w:t xml:space="preserve">, DRIVEN BY LINKEDIN AND HIGHER REVENUE FROM OFFICE. INTELLIGENT CLOUD REVENUE </w:t>
      </w:r>
      <w:r w:rsidRPr="00871176">
        <w:rPr>
          <w:rFonts w:cs="Arial"/>
          <w:sz w:val="20"/>
          <w:szCs w:val="20"/>
        </w:rPr>
        <w:t>INCREASED</w:t>
      </w:r>
      <w:r w:rsidRPr="00E84E8F">
        <w:rPr>
          <w:rFonts w:cs="Arial"/>
          <w:sz w:val="20"/>
          <w:szCs w:val="20"/>
        </w:rPr>
        <w:t xml:space="preserve">, PRIMARILY DUE TO HIGHER REVENUE FROM SERVER PRODUCTS AND CLOUD SERVICES. MORE PERSONAL COMPUTING REVENUE </w:t>
      </w:r>
      <w:r w:rsidRPr="00871176">
        <w:rPr>
          <w:rFonts w:cs="Arial"/>
          <w:sz w:val="20"/>
          <w:szCs w:val="20"/>
        </w:rPr>
        <w:t>INCREASED</w:t>
      </w:r>
      <w:r w:rsidRPr="00E84E8F">
        <w:rPr>
          <w:rFonts w:cs="Arial"/>
          <w:sz w:val="20"/>
          <w:szCs w:val="20"/>
        </w:rPr>
        <w:t>, DRIVEN BY HIGHER REVENUE FROM GAMING, WINDOWS, SEARCH ADVERTISING, AND SURFACE, OFFSET IN PART BY LOWER REVENUE FROM PHONE</w:t>
      </w:r>
      <w:r w:rsidRPr="00E84E8F">
        <w:rPr>
          <w:sz w:val="20"/>
        </w:rPr>
        <w:t>.</w:t>
      </w:r>
    </w:p>
    <w:p w14:paraId="0F5BB708" w14:textId="668715B0" w:rsidR="00BD3EFC" w:rsidRPr="00E84E8F" w:rsidRDefault="00C552A4" w:rsidP="00B83B7C">
      <w:pPr>
        <w:pStyle w:val="NormalnyWeb"/>
        <w:keepNext/>
        <w:keepLines/>
        <w:spacing w:before="180" w:beforeAutospacing="0" w:after="0" w:afterAutospacing="0"/>
        <w:jc w:val="center"/>
        <w:rPr>
          <w:rFonts w:eastAsiaTheme="minorEastAsia" w:cs="Arial"/>
          <w:sz w:val="20"/>
          <w:szCs w:val="20"/>
        </w:rPr>
      </w:pPr>
      <w:r w:rsidRPr="00E84E8F">
        <w:rPr>
          <w:rFonts w:cs="Arial"/>
          <w:sz w:val="20"/>
          <w:szCs w:val="20"/>
        </w:rPr>
        <w:lastRenderedPageBreak/>
        <w:t xml:space="preserve">GROSS MARGIN </w:t>
      </w:r>
      <w:r w:rsidRPr="00871176">
        <w:rPr>
          <w:rFonts w:cs="Arial"/>
          <w:sz w:val="20"/>
          <w:szCs w:val="20"/>
        </w:rPr>
        <w:t>INCREASED</w:t>
      </w:r>
      <w:r w:rsidRPr="00E9137A">
        <w:rPr>
          <w:rFonts w:cs="Arial"/>
          <w:sz w:val="20"/>
          <w:szCs w:val="20"/>
        </w:rPr>
        <w:t xml:space="preserve"> </w:t>
      </w:r>
      <w:r w:rsidRPr="00871176">
        <w:rPr>
          <w:rFonts w:cs="Arial"/>
          <w:sz w:val="20"/>
          <w:szCs w:val="20"/>
        </w:rPr>
        <w:t>$9.7 BILLION</w:t>
      </w:r>
      <w:r w:rsidRPr="00E84E8F">
        <w:rPr>
          <w:rFonts w:cs="Arial"/>
          <w:sz w:val="20"/>
          <w:szCs w:val="20"/>
        </w:rPr>
        <w:t xml:space="preserve"> OR</w:t>
      </w:r>
      <w:r w:rsidRPr="00E84E8F">
        <w:rPr>
          <w:sz w:val="20"/>
        </w:rPr>
        <w:t xml:space="preserve"> </w:t>
      </w:r>
      <w:r w:rsidRPr="00871176">
        <w:rPr>
          <w:rFonts w:cs="Arial"/>
          <w:sz w:val="20"/>
          <w:szCs w:val="20"/>
        </w:rPr>
        <w:t>16</w:t>
      </w:r>
      <w:r w:rsidRPr="00E9137A">
        <w:rPr>
          <w:rFonts w:cs="Arial"/>
          <w:sz w:val="20"/>
          <w:szCs w:val="20"/>
        </w:rPr>
        <w:t>%,</w:t>
      </w:r>
      <w:r w:rsidRPr="00E84E8F">
        <w:rPr>
          <w:rFonts w:cs="Arial"/>
          <w:sz w:val="20"/>
          <w:szCs w:val="20"/>
        </w:rPr>
        <w:t xml:space="preserve"> DUE TO GROWTH ACROSS EACH OF OUR SEGMENTS. GROSS MARGIN PERCENTAGE INCREASED SLIGHTLY, DRIVEN BY FAVORABLE SEGMENT SALES MIX</w:t>
      </w:r>
      <w:r>
        <w:rPr>
          <w:rFonts w:cs="Arial"/>
          <w:sz w:val="20"/>
          <w:szCs w:val="20"/>
        </w:rPr>
        <w:t xml:space="preserve"> AND </w:t>
      </w:r>
      <w:r w:rsidRPr="00E84E8F">
        <w:rPr>
          <w:rFonts w:cs="Arial"/>
          <w:sz w:val="20"/>
          <w:szCs w:val="20"/>
        </w:rPr>
        <w:t>GROSS MARGIN PERCENTAGE IMPROVEMENT IN MORE PERSONAL COMPUTING. GROSS MARGIN</w:t>
      </w:r>
      <w:r w:rsidRPr="00E84E8F" w:rsidDel="00A42B28">
        <w:rPr>
          <w:rFonts w:cs="Arial"/>
          <w:sz w:val="20"/>
          <w:szCs w:val="20"/>
        </w:rPr>
        <w:t xml:space="preserve"> </w:t>
      </w:r>
      <w:r w:rsidRPr="00E84E8F">
        <w:rPr>
          <w:rFonts w:cs="Arial"/>
          <w:sz w:val="20"/>
          <w:szCs w:val="20"/>
        </w:rPr>
        <w:t>INCLUDED A 7</w:t>
      </w:r>
      <w:r>
        <w:rPr>
          <w:rFonts w:cs="Arial"/>
          <w:sz w:val="20"/>
          <w:szCs w:val="20"/>
        </w:rPr>
        <w:t xml:space="preserve"> </w:t>
      </w:r>
      <w:r w:rsidRPr="00E84E8F">
        <w:rPr>
          <w:rFonts w:cs="Arial"/>
          <w:sz w:val="20"/>
          <w:szCs w:val="20"/>
        </w:rPr>
        <w:t>PERCENTAGE POINT IMPROVEMENT IN COMMERCIAL CLOUD</w:t>
      </w:r>
      <w:r>
        <w:rPr>
          <w:rFonts w:cs="Arial"/>
          <w:sz w:val="20"/>
          <w:szCs w:val="20"/>
        </w:rPr>
        <w:t>,</w:t>
      </w:r>
      <w:r w:rsidRPr="00E84E8F">
        <w:rPr>
          <w:rFonts w:cs="Arial"/>
          <w:sz w:val="20"/>
          <w:szCs w:val="20"/>
        </w:rPr>
        <w:t xml:space="preserve"> PRIMARILY </w:t>
      </w:r>
      <w:r>
        <w:rPr>
          <w:rFonts w:cs="Arial"/>
          <w:sz w:val="20"/>
          <w:szCs w:val="20"/>
        </w:rPr>
        <w:t>FROM</w:t>
      </w:r>
      <w:r w:rsidRPr="00E84E8F">
        <w:rPr>
          <w:rFonts w:cs="Arial"/>
          <w:sz w:val="20"/>
          <w:szCs w:val="20"/>
        </w:rPr>
        <w:t xml:space="preserve"> AZURE.</w:t>
      </w:r>
    </w:p>
    <w:p w14:paraId="4C8958D7" w14:textId="19E1B4CA" w:rsidR="00BD3EFC" w:rsidRPr="00E84E8F" w:rsidRDefault="00C552A4" w:rsidP="00B83B7C">
      <w:pPr>
        <w:pStyle w:val="NormalnyWeb"/>
        <w:keepNext/>
        <w:spacing w:before="180" w:beforeAutospacing="0" w:after="0" w:afterAutospacing="0"/>
        <w:jc w:val="center"/>
        <w:rPr>
          <w:rFonts w:cs="Arial"/>
          <w:sz w:val="20"/>
          <w:szCs w:val="20"/>
        </w:rPr>
      </w:pPr>
      <w:r w:rsidRPr="00E84E8F">
        <w:rPr>
          <w:rFonts w:cs="Arial"/>
          <w:sz w:val="20"/>
          <w:szCs w:val="20"/>
        </w:rPr>
        <w:t xml:space="preserve">OPERATING INCOME </w:t>
      </w:r>
      <w:r w:rsidRPr="00871176">
        <w:rPr>
          <w:rFonts w:cs="Arial"/>
          <w:sz w:val="20"/>
          <w:szCs w:val="20"/>
        </w:rPr>
        <w:t>INCREASED</w:t>
      </w:r>
      <w:r w:rsidRPr="00E9137A">
        <w:rPr>
          <w:rFonts w:cs="Arial"/>
          <w:sz w:val="20"/>
          <w:szCs w:val="20"/>
        </w:rPr>
        <w:t xml:space="preserve"> </w:t>
      </w:r>
      <w:r w:rsidRPr="00871176">
        <w:rPr>
          <w:rFonts w:cs="Arial"/>
          <w:sz w:val="20"/>
          <w:szCs w:val="20"/>
        </w:rPr>
        <w:t>$6.0 BILLION</w:t>
      </w:r>
      <w:r w:rsidRPr="00E84E8F">
        <w:rPr>
          <w:rFonts w:cs="Arial"/>
          <w:sz w:val="20"/>
          <w:szCs w:val="20"/>
        </w:rPr>
        <w:t xml:space="preserve"> OR </w:t>
      </w:r>
      <w:r w:rsidRPr="00871176">
        <w:rPr>
          <w:rFonts w:cs="Arial"/>
          <w:sz w:val="20"/>
          <w:szCs w:val="20"/>
        </w:rPr>
        <w:t>21</w:t>
      </w:r>
      <w:r w:rsidRPr="00E9137A">
        <w:rPr>
          <w:rFonts w:cs="Arial"/>
          <w:sz w:val="20"/>
          <w:szCs w:val="20"/>
        </w:rPr>
        <w:t>%,</w:t>
      </w:r>
      <w:r w:rsidRPr="00E84E8F">
        <w:rPr>
          <w:rFonts w:cs="Arial"/>
          <w:sz w:val="20"/>
          <w:szCs w:val="20"/>
        </w:rPr>
        <w:t xml:space="preserve"> DRIVEN BY GROWTH ACROSS EACH OF OUR SEGMENTS. LINKEDIN OPERATING LOSS </w:t>
      </w:r>
      <w:r>
        <w:rPr>
          <w:rFonts w:cs="Arial"/>
          <w:sz w:val="20"/>
          <w:szCs w:val="20"/>
        </w:rPr>
        <w:t>IN</w:t>
      </w:r>
      <w:r w:rsidRPr="00E84E8F">
        <w:rPr>
          <w:rFonts w:cs="Arial"/>
          <w:sz w:val="20"/>
          <w:szCs w:val="20"/>
        </w:rPr>
        <w:t xml:space="preserve">CREASED </w:t>
      </w:r>
      <w:r w:rsidRPr="00871176">
        <w:rPr>
          <w:rFonts w:cs="Arial"/>
          <w:sz w:val="20"/>
          <w:szCs w:val="20"/>
        </w:rPr>
        <w:t>$63</w:t>
      </w:r>
      <w:r w:rsidRPr="00E84E8F">
        <w:rPr>
          <w:rFonts w:cs="Arial"/>
          <w:sz w:val="20"/>
          <w:szCs w:val="20"/>
        </w:rPr>
        <w:t xml:space="preserve"> MILLION TO </w:t>
      </w:r>
      <w:r w:rsidRPr="00871176">
        <w:rPr>
          <w:rFonts w:cs="Arial"/>
          <w:sz w:val="20"/>
          <w:szCs w:val="20"/>
        </w:rPr>
        <w:t>$987</w:t>
      </w:r>
      <w:r w:rsidRPr="00E84E8F">
        <w:rPr>
          <w:rFonts w:cs="Arial"/>
          <w:sz w:val="20"/>
          <w:szCs w:val="20"/>
        </w:rPr>
        <w:t xml:space="preserve"> MILLION, INCLUDING </w:t>
      </w:r>
      <w:r w:rsidRPr="00871176">
        <w:rPr>
          <w:rFonts w:cs="Arial"/>
          <w:sz w:val="20"/>
          <w:szCs w:val="20"/>
        </w:rPr>
        <w:t>$1.5</w:t>
      </w:r>
      <w:r w:rsidRPr="00E84E8F">
        <w:rPr>
          <w:rFonts w:cs="Arial"/>
          <w:sz w:val="20"/>
          <w:szCs w:val="20"/>
        </w:rPr>
        <w:t xml:space="preserve"> BILLION OF AMORTIZATION OF INTANGIBLE ASSETS. </w:t>
      </w:r>
      <w:r w:rsidRPr="002C71EA">
        <w:rPr>
          <w:rFonts w:cs="Arial"/>
          <w:sz w:val="20"/>
          <w:szCs w:val="20"/>
        </w:rPr>
        <w:t xml:space="preserve">OPERATING INCOME INCLUDED A FAVORABLE FOREIGN CURRENCY IMPACT OF </w:t>
      </w:r>
      <w:r>
        <w:rPr>
          <w:rFonts w:cs="Arial"/>
          <w:sz w:val="20"/>
          <w:szCs w:val="20"/>
        </w:rPr>
        <w:t>2</w:t>
      </w:r>
      <w:r w:rsidRPr="002C71EA">
        <w:rPr>
          <w:rFonts w:cs="Arial"/>
          <w:sz w:val="20"/>
          <w:szCs w:val="20"/>
        </w:rPr>
        <w:t>%.</w:t>
      </w:r>
    </w:p>
    <w:p w14:paraId="4C220D04" w14:textId="56ED4B07" w:rsidR="00BD3EFC" w:rsidRPr="00E84E8F" w:rsidRDefault="00C552A4" w:rsidP="00B83B7C">
      <w:pPr>
        <w:pStyle w:val="NormalnyWeb"/>
        <w:keepNext/>
        <w:spacing w:before="180" w:beforeAutospacing="0" w:after="0" w:afterAutospacing="0"/>
        <w:jc w:val="center"/>
        <w:rPr>
          <w:sz w:val="20"/>
        </w:rPr>
      </w:pPr>
      <w:r w:rsidRPr="00E84E8F">
        <w:rPr>
          <w:rFonts w:cs="Arial"/>
          <w:sz w:val="20"/>
          <w:szCs w:val="20"/>
        </w:rPr>
        <w:t>KEY CHANGES IN EXPENSES WERE:</w:t>
      </w:r>
    </w:p>
    <w:p w14:paraId="515A3548" w14:textId="34C4C3BA" w:rsidR="00BD3EFC" w:rsidRPr="00E84E8F" w:rsidRDefault="00C552A4" w:rsidP="00B83B7C">
      <w:pPr>
        <w:pStyle w:val="NormalnyWeb"/>
        <w:spacing w:before="90" w:beforeAutospacing="0" w:after="0" w:afterAutospacing="0"/>
        <w:ind w:left="979" w:hanging="367"/>
        <w:jc w:val="center"/>
        <w:rPr>
          <w:sz w:val="20"/>
        </w:rPr>
      </w:pPr>
      <w:r w:rsidRPr="00E84E8F">
        <w:rPr>
          <w:rFonts w:cs="Arial"/>
          <w:sz w:val="20"/>
          <w:szCs w:val="20"/>
        </w:rPr>
        <w:t>•</w:t>
      </w:r>
      <w:r w:rsidRPr="00E84E8F">
        <w:rPr>
          <w:rFonts w:cs="Arial"/>
          <w:sz w:val="20"/>
          <w:szCs w:val="20"/>
        </w:rPr>
        <w:tab/>
        <w:t xml:space="preserve">COST OF REVENUE </w:t>
      </w:r>
      <w:r w:rsidRPr="00871176">
        <w:rPr>
          <w:rFonts w:cs="Arial"/>
          <w:sz w:val="20"/>
          <w:szCs w:val="20"/>
        </w:rPr>
        <w:t>INCREASED</w:t>
      </w:r>
      <w:r w:rsidRPr="00E9137A">
        <w:rPr>
          <w:rFonts w:cs="Arial"/>
          <w:sz w:val="20"/>
          <w:szCs w:val="20"/>
        </w:rPr>
        <w:t xml:space="preserve"> </w:t>
      </w:r>
      <w:r w:rsidRPr="00871176">
        <w:rPr>
          <w:rFonts w:cs="Arial"/>
          <w:sz w:val="20"/>
          <w:szCs w:val="20"/>
        </w:rPr>
        <w:t>$4.1 BILLION</w:t>
      </w:r>
      <w:r w:rsidRPr="00E84E8F">
        <w:rPr>
          <w:rFonts w:cs="Arial"/>
          <w:sz w:val="20"/>
          <w:szCs w:val="20"/>
        </w:rPr>
        <w:t xml:space="preserve"> OR </w:t>
      </w:r>
      <w:r w:rsidRPr="00871176">
        <w:rPr>
          <w:rFonts w:cs="Arial"/>
          <w:sz w:val="20"/>
          <w:szCs w:val="20"/>
        </w:rPr>
        <w:t>12</w:t>
      </w:r>
      <w:r w:rsidRPr="00E9137A">
        <w:rPr>
          <w:rFonts w:cs="Arial"/>
          <w:sz w:val="20"/>
          <w:szCs w:val="20"/>
        </w:rPr>
        <w:t>%,</w:t>
      </w:r>
      <w:r w:rsidRPr="00E84E8F">
        <w:rPr>
          <w:rFonts w:cs="Arial"/>
          <w:sz w:val="20"/>
          <w:szCs w:val="20"/>
        </w:rPr>
        <w:t xml:space="preserve"> MAINLY DUE TO GROWTH IN OUR COMMERCIAL CLOUD, GAMING, LINKEDIN, AND SEARCH ADVERTISING, OFFSET IN PART BY A REDUCTION IN PHONE</w:t>
      </w:r>
      <w:r w:rsidRPr="00E84E8F">
        <w:t xml:space="preserve"> </w:t>
      </w:r>
      <w:r w:rsidRPr="00E84E8F">
        <w:rPr>
          <w:rFonts w:cs="Arial"/>
          <w:sz w:val="20"/>
          <w:szCs w:val="20"/>
        </w:rPr>
        <w:t>COST OF REVENUE.</w:t>
      </w:r>
    </w:p>
    <w:p w14:paraId="0CBAFB67" w14:textId="27D003DD" w:rsidR="00BD3EFC" w:rsidRPr="00E84E8F" w:rsidRDefault="00C552A4" w:rsidP="00B83B7C">
      <w:pPr>
        <w:pStyle w:val="NormalnyWeb"/>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 xml:space="preserve">SALES AND MARKETING EXPENSES </w:t>
      </w:r>
      <w:r w:rsidRPr="00871176">
        <w:rPr>
          <w:rFonts w:cs="Arial"/>
          <w:sz w:val="20"/>
          <w:szCs w:val="20"/>
        </w:rPr>
        <w:t>INCREASED</w:t>
      </w:r>
      <w:r w:rsidRPr="00E9137A">
        <w:rPr>
          <w:rFonts w:cs="Arial"/>
          <w:sz w:val="20"/>
          <w:szCs w:val="20"/>
        </w:rPr>
        <w:t xml:space="preserve"> </w:t>
      </w:r>
      <w:r w:rsidRPr="00871176">
        <w:rPr>
          <w:rFonts w:cs="Arial"/>
          <w:sz w:val="20"/>
          <w:szCs w:val="20"/>
        </w:rPr>
        <w:t>$2.0 BILLION</w:t>
      </w:r>
      <w:r w:rsidRPr="00E84E8F">
        <w:rPr>
          <w:rFonts w:cs="Arial"/>
          <w:sz w:val="20"/>
          <w:szCs w:val="20"/>
        </w:rPr>
        <w:t xml:space="preserve"> OR </w:t>
      </w:r>
      <w:r w:rsidRPr="00871176">
        <w:rPr>
          <w:rFonts w:cs="Arial"/>
          <w:sz w:val="20"/>
          <w:szCs w:val="20"/>
        </w:rPr>
        <w:t>13</w:t>
      </w:r>
      <w:r w:rsidRPr="00E9137A">
        <w:rPr>
          <w:rFonts w:cs="Arial"/>
          <w:sz w:val="20"/>
          <w:szCs w:val="20"/>
        </w:rPr>
        <w:t>%,</w:t>
      </w:r>
      <w:r w:rsidRPr="00E84E8F">
        <w:rPr>
          <w:rFonts w:cs="Arial"/>
          <w:sz w:val="20"/>
          <w:szCs w:val="20"/>
        </w:rPr>
        <w:t xml:space="preserve"> PRIMARILY DUE TO LINKEDIN EXPENSES AND INVESTMENTS IN COMMERCIAL SALES CAPACITY, OFFSET IN PART BY A DECREASE IN WINDOWS MARKETING EXPENSES.</w:t>
      </w:r>
    </w:p>
    <w:p w14:paraId="7C4B55A3" w14:textId="39C3061F" w:rsidR="00BD3EFC" w:rsidRDefault="00C552A4" w:rsidP="00B83B7C">
      <w:pPr>
        <w:pStyle w:val="NormalnyWeb"/>
        <w:keepNext/>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 xml:space="preserve">RESEARCH AND DEVELOPMENT EXPENSES </w:t>
      </w:r>
      <w:r w:rsidRPr="00871176">
        <w:rPr>
          <w:rFonts w:cs="Arial"/>
          <w:sz w:val="20"/>
          <w:szCs w:val="20"/>
        </w:rPr>
        <w:t>INCREASED</w:t>
      </w:r>
      <w:r w:rsidRPr="00E9137A">
        <w:rPr>
          <w:rFonts w:cs="Arial"/>
          <w:sz w:val="20"/>
          <w:szCs w:val="20"/>
        </w:rPr>
        <w:t xml:space="preserve"> </w:t>
      </w:r>
      <w:r w:rsidRPr="00871176">
        <w:rPr>
          <w:rFonts w:cs="Arial"/>
          <w:sz w:val="20"/>
          <w:szCs w:val="20"/>
        </w:rPr>
        <w:t>$1.7 BILLION</w:t>
      </w:r>
      <w:r w:rsidRPr="00E84E8F">
        <w:rPr>
          <w:rFonts w:cs="Arial"/>
          <w:sz w:val="20"/>
          <w:szCs w:val="20"/>
        </w:rPr>
        <w:t xml:space="preserve"> OR </w:t>
      </w:r>
      <w:r w:rsidRPr="00871176">
        <w:rPr>
          <w:rFonts w:cs="Arial"/>
          <w:sz w:val="20"/>
          <w:szCs w:val="20"/>
        </w:rPr>
        <w:t>13</w:t>
      </w:r>
      <w:r w:rsidRPr="00E9137A">
        <w:rPr>
          <w:rFonts w:cs="Arial"/>
          <w:sz w:val="20"/>
          <w:szCs w:val="20"/>
        </w:rPr>
        <w:t>%,</w:t>
      </w:r>
      <w:r w:rsidRPr="00E84E8F">
        <w:rPr>
          <w:rFonts w:cs="Arial"/>
          <w:sz w:val="20"/>
          <w:szCs w:val="20"/>
        </w:rPr>
        <w:t xml:space="preserve"> PRIMARILY DUE TO INVESTMENTS IN CLOUD ENGINEERING</w:t>
      </w:r>
      <w:r>
        <w:rPr>
          <w:rFonts w:cs="Arial"/>
          <w:sz w:val="20"/>
          <w:szCs w:val="20"/>
        </w:rPr>
        <w:t xml:space="preserve"> AND </w:t>
      </w:r>
      <w:r w:rsidRPr="00E84E8F">
        <w:rPr>
          <w:rFonts w:cs="Arial"/>
          <w:sz w:val="20"/>
          <w:szCs w:val="20"/>
        </w:rPr>
        <w:t>LINKEDIN EXPENSES.</w:t>
      </w:r>
    </w:p>
    <w:p w14:paraId="2A3A97A5" w14:textId="206E010E" w:rsidR="00350EF9" w:rsidRDefault="00C552A4" w:rsidP="00B83B7C">
      <w:pPr>
        <w:pStyle w:val="NormalnyWeb"/>
        <w:keepNext/>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 xml:space="preserve">GENERAL AND ADMINISTRATIVE EXPENSES </w:t>
      </w:r>
      <w:r w:rsidRPr="00350EF9">
        <w:rPr>
          <w:rFonts w:cs="Arial"/>
          <w:sz w:val="20"/>
          <w:szCs w:val="20"/>
        </w:rPr>
        <w:t>INCREASED</w:t>
      </w:r>
      <w:r w:rsidRPr="00E9137A">
        <w:rPr>
          <w:rFonts w:cs="Arial"/>
          <w:sz w:val="20"/>
          <w:szCs w:val="20"/>
        </w:rPr>
        <w:t xml:space="preserve"> </w:t>
      </w:r>
      <w:r w:rsidRPr="00350EF9">
        <w:rPr>
          <w:rFonts w:cs="Arial"/>
          <w:sz w:val="20"/>
          <w:szCs w:val="20"/>
        </w:rPr>
        <w:t>$273 MILLION</w:t>
      </w:r>
      <w:r w:rsidRPr="00E84E8F">
        <w:rPr>
          <w:rFonts w:cs="Arial"/>
          <w:sz w:val="20"/>
          <w:szCs w:val="20"/>
        </w:rPr>
        <w:t xml:space="preserve"> OR </w:t>
      </w:r>
      <w:r w:rsidRPr="00350EF9">
        <w:rPr>
          <w:rFonts w:cs="Arial"/>
          <w:sz w:val="20"/>
          <w:szCs w:val="20"/>
        </w:rPr>
        <w:t>6</w:t>
      </w:r>
      <w:r w:rsidRPr="00E9137A">
        <w:rPr>
          <w:rFonts w:cs="Arial"/>
          <w:sz w:val="20"/>
          <w:szCs w:val="20"/>
        </w:rPr>
        <w:t>%,</w:t>
      </w:r>
      <w:r w:rsidRPr="00E84E8F">
        <w:rPr>
          <w:rFonts w:cs="Arial"/>
          <w:sz w:val="20"/>
          <w:szCs w:val="20"/>
        </w:rPr>
        <w:t xml:space="preserve"> PRIMARILY DUE TO LINKEDIN EXPENSES.</w:t>
      </w:r>
    </w:p>
    <w:p w14:paraId="25099936" w14:textId="7022557D" w:rsidR="00BD3EFC" w:rsidRDefault="00C552A4" w:rsidP="00B83B7C">
      <w:pPr>
        <w:pStyle w:val="NormalnyWeb"/>
        <w:spacing w:before="90" w:beforeAutospacing="0" w:after="0" w:afterAutospacing="0"/>
        <w:jc w:val="center"/>
        <w:rPr>
          <w:rFonts w:cs="Arial"/>
          <w:sz w:val="20"/>
          <w:szCs w:val="20"/>
        </w:rPr>
      </w:pPr>
      <w:r w:rsidRPr="00E84E8F">
        <w:rPr>
          <w:rFonts w:cs="Arial"/>
          <w:sz w:val="20"/>
          <w:szCs w:val="20"/>
        </w:rPr>
        <w:t xml:space="preserve">CURRENT YEAR NET INCOME AND DILUTED </w:t>
      </w:r>
      <w:r>
        <w:rPr>
          <w:rFonts w:cs="Arial"/>
          <w:sz w:val="20"/>
          <w:szCs w:val="20"/>
        </w:rPr>
        <w:t>EPS</w:t>
      </w:r>
      <w:r w:rsidRPr="00E84E8F">
        <w:rPr>
          <w:rFonts w:cs="Arial"/>
          <w:sz w:val="20"/>
          <w:szCs w:val="20"/>
        </w:rPr>
        <w:t xml:space="preserve"> WERE NEGATIVELY IMPACTED BY THE NET CHARGE RELATED TO TCJA, WHICH RESULTED IN A DECREASE TO NET INCOME AND DILUTED EARNINGS PER SHARE OF </w:t>
      </w:r>
      <w:r w:rsidRPr="00871176">
        <w:rPr>
          <w:rFonts w:cs="Arial"/>
          <w:sz w:val="20"/>
          <w:szCs w:val="20"/>
        </w:rPr>
        <w:t>$13.7</w:t>
      </w:r>
      <w:r w:rsidRPr="00E84E8F">
        <w:rPr>
          <w:rFonts w:cs="Arial"/>
          <w:sz w:val="20"/>
          <w:szCs w:val="20"/>
        </w:rPr>
        <w:t xml:space="preserve"> BILLION AND </w:t>
      </w:r>
      <w:r w:rsidRPr="00871176">
        <w:rPr>
          <w:rFonts w:cs="Arial"/>
          <w:sz w:val="20"/>
          <w:szCs w:val="20"/>
        </w:rPr>
        <w:t>$1.75</w:t>
      </w:r>
      <w:r w:rsidRPr="00E84E8F">
        <w:rPr>
          <w:rFonts w:cs="Arial"/>
          <w:sz w:val="20"/>
          <w:szCs w:val="20"/>
        </w:rPr>
        <w:t xml:space="preserve">, RESPECTIVELY. </w:t>
      </w:r>
      <w:r>
        <w:rPr>
          <w:rFonts w:cs="Arial"/>
          <w:sz w:val="20"/>
          <w:szCs w:val="20"/>
        </w:rPr>
        <w:t>PRIOR YEAR D</w:t>
      </w:r>
      <w:r w:rsidRPr="00021F64">
        <w:rPr>
          <w:rFonts w:cs="Arial"/>
          <w:sz w:val="20"/>
          <w:szCs w:val="20"/>
        </w:rPr>
        <w:t xml:space="preserve">ILUTED EPS WAS NEGATIVELY IMPACTED BY RESTRUCTURING EXPENSES, WHICH RESULTED IN A DECREASE IN </w:t>
      </w:r>
      <w:r>
        <w:rPr>
          <w:rFonts w:cs="Arial"/>
          <w:sz w:val="20"/>
          <w:szCs w:val="20"/>
        </w:rPr>
        <w:t xml:space="preserve">OPERATING INCOME, NET INCOME, AND </w:t>
      </w:r>
      <w:r w:rsidRPr="00021F64">
        <w:rPr>
          <w:rFonts w:cs="Arial"/>
          <w:sz w:val="20"/>
          <w:szCs w:val="20"/>
        </w:rPr>
        <w:t xml:space="preserve">DILUTED EPS OF </w:t>
      </w:r>
      <w:r>
        <w:rPr>
          <w:rFonts w:cs="Arial"/>
          <w:sz w:val="20"/>
          <w:szCs w:val="20"/>
        </w:rPr>
        <w:t>$306 MILLION, $243 MILLION, AND $0.04, RESPECTIVELY</w:t>
      </w:r>
      <w:r w:rsidRPr="00021F64">
        <w:rPr>
          <w:rFonts w:cs="Arial"/>
          <w:sz w:val="20"/>
          <w:szCs w:val="20"/>
        </w:rPr>
        <w:t>.</w:t>
      </w:r>
    </w:p>
    <w:p w14:paraId="18656205" w14:textId="635543AB" w:rsidR="007D1020" w:rsidRPr="00650F5C" w:rsidRDefault="00C552A4" w:rsidP="00B83B7C">
      <w:pPr>
        <w:pStyle w:val="NormalnyWeb"/>
        <w:keepNext/>
        <w:spacing w:before="270" w:beforeAutospacing="0" w:after="0" w:afterAutospacing="0"/>
        <w:jc w:val="center"/>
        <w:rPr>
          <w:rFonts w:cs="Arial"/>
          <w:b/>
          <w:sz w:val="8"/>
        </w:rPr>
      </w:pPr>
      <w:r w:rsidRPr="00650F5C">
        <w:rPr>
          <w:rFonts w:cs="Arial"/>
          <w:b/>
          <w:i/>
          <w:iCs/>
          <w:sz w:val="20"/>
          <w:szCs w:val="20"/>
        </w:rPr>
        <w:t xml:space="preserve">FISCAL </w:t>
      </w:r>
      <w:r>
        <w:rPr>
          <w:rFonts w:cs="Arial"/>
          <w:b/>
          <w:i/>
          <w:iCs/>
          <w:sz w:val="20"/>
          <w:szCs w:val="20"/>
        </w:rPr>
        <w:t>Y</w:t>
      </w:r>
      <w:r w:rsidRPr="00650F5C">
        <w:rPr>
          <w:rFonts w:cs="Arial"/>
          <w:b/>
          <w:i/>
          <w:iCs/>
          <w:sz w:val="20"/>
          <w:szCs w:val="20"/>
        </w:rPr>
        <w:t xml:space="preserve">EAR 2017 </w:t>
      </w:r>
      <w:r>
        <w:rPr>
          <w:rFonts w:cs="Arial"/>
          <w:b/>
          <w:i/>
          <w:iCs/>
          <w:sz w:val="20"/>
          <w:szCs w:val="20"/>
        </w:rPr>
        <w:t>C</w:t>
      </w:r>
      <w:r w:rsidRPr="00650F5C">
        <w:rPr>
          <w:rFonts w:cs="Arial"/>
          <w:b/>
          <w:i/>
          <w:iCs/>
          <w:sz w:val="20"/>
          <w:szCs w:val="20"/>
        </w:rPr>
        <w:t xml:space="preserve">OMPARED WITH </w:t>
      </w:r>
      <w:r>
        <w:rPr>
          <w:rFonts w:cs="Arial"/>
          <w:b/>
          <w:i/>
          <w:iCs/>
          <w:sz w:val="20"/>
          <w:szCs w:val="20"/>
        </w:rPr>
        <w:t>F</w:t>
      </w:r>
      <w:r w:rsidRPr="00650F5C">
        <w:rPr>
          <w:rFonts w:cs="Arial"/>
          <w:b/>
          <w:i/>
          <w:iCs/>
          <w:sz w:val="20"/>
          <w:szCs w:val="20"/>
        </w:rPr>
        <w:t xml:space="preserve">ISCAL </w:t>
      </w:r>
      <w:r>
        <w:rPr>
          <w:rFonts w:cs="Arial"/>
          <w:b/>
          <w:i/>
          <w:iCs/>
          <w:sz w:val="20"/>
          <w:szCs w:val="20"/>
        </w:rPr>
        <w:t>Y</w:t>
      </w:r>
      <w:r w:rsidRPr="00650F5C">
        <w:rPr>
          <w:rFonts w:cs="Arial"/>
          <w:b/>
          <w:i/>
          <w:iCs/>
          <w:sz w:val="20"/>
          <w:szCs w:val="20"/>
        </w:rPr>
        <w:t>EAR 2016</w:t>
      </w:r>
    </w:p>
    <w:p w14:paraId="046E17B6" w14:textId="6E9317EA" w:rsidR="007D1020" w:rsidRPr="00021F64" w:rsidRDefault="00C552A4" w:rsidP="00B83B7C">
      <w:pPr>
        <w:pStyle w:val="NormalnyWeb"/>
        <w:keepNext/>
        <w:spacing w:before="180" w:beforeAutospacing="0" w:after="0" w:afterAutospacing="0"/>
        <w:jc w:val="center"/>
        <w:rPr>
          <w:rFonts w:eastAsiaTheme="minorEastAsia" w:cs="Arial"/>
          <w:sz w:val="8"/>
        </w:rPr>
      </w:pPr>
      <w:r w:rsidRPr="00021F64">
        <w:rPr>
          <w:rFonts w:cs="Arial"/>
          <w:sz w:val="20"/>
          <w:szCs w:val="20"/>
        </w:rPr>
        <w:t>REVENUE INCREASED $</w:t>
      </w:r>
      <w:r>
        <w:rPr>
          <w:rFonts w:cs="Arial"/>
          <w:sz w:val="20"/>
          <w:szCs w:val="20"/>
        </w:rPr>
        <w:t>5.4</w:t>
      </w:r>
      <w:r w:rsidRPr="00021F64">
        <w:rPr>
          <w:rFonts w:cs="Arial"/>
          <w:sz w:val="20"/>
          <w:szCs w:val="20"/>
        </w:rPr>
        <w:t xml:space="preserve"> BILLION OR </w:t>
      </w:r>
      <w:r>
        <w:rPr>
          <w:rFonts w:cs="Arial"/>
          <w:sz w:val="20"/>
          <w:szCs w:val="20"/>
        </w:rPr>
        <w:t>6</w:t>
      </w:r>
      <w:r w:rsidRPr="00021F64">
        <w:rPr>
          <w:rFonts w:cs="Arial"/>
          <w:sz w:val="20"/>
          <w:szCs w:val="20"/>
        </w:rPr>
        <w:t xml:space="preserve">%, DRIVEN BY GROWTH IN PRODUCTIVITY AND BUSINESS PROCESSES AND INTELLIGENT CLOUD, OFFSET IN PART BY LOWER REVENUE FROM MORE PERSONAL COMPUTING. PRODUCTIVITY AND BUSINESS PROCESSES REVENUE INCREASED, DRIVEN BY THE ACQUISITION OF LINKEDIN AND HIGHER REVENUE FROM </w:t>
      </w:r>
      <w:r>
        <w:rPr>
          <w:rFonts w:cs="Arial"/>
          <w:sz w:val="20"/>
          <w:szCs w:val="20"/>
        </w:rPr>
        <w:t>MICRASOFT</w:t>
      </w:r>
      <w:r w:rsidRPr="00021F64">
        <w:rPr>
          <w:rFonts w:cs="Arial"/>
          <w:sz w:val="20"/>
          <w:szCs w:val="20"/>
        </w:rPr>
        <w:t xml:space="preserve"> OFFICE. INTELLIGENT CLOUD REVENUE INCREASED, PRIMARILY DUE TO HIGHER REVENUE FROM SERVER PRODUCTS AND CLOUD SERVICES. MORE PERSONAL COMPUTING REVENUE DECREASED, MAINLY DUE TO LOWER REVENUE FROM DEVICES, OFFSET IN PART BY HIGHER REVENUE FROM WINDOWS AND SEARCH ADVERTISING.</w:t>
      </w:r>
    </w:p>
    <w:p w14:paraId="0E9055F2" w14:textId="41541ED1" w:rsidR="007D1020" w:rsidRPr="00021F64" w:rsidRDefault="00C552A4" w:rsidP="00B83B7C">
      <w:pPr>
        <w:pStyle w:val="NormalnyWeb"/>
        <w:spacing w:before="180" w:beforeAutospacing="0" w:after="0" w:afterAutospacing="0"/>
        <w:jc w:val="center"/>
        <w:rPr>
          <w:rFonts w:cs="Arial"/>
          <w:sz w:val="8"/>
        </w:rPr>
      </w:pPr>
      <w:r w:rsidRPr="00021F64">
        <w:rPr>
          <w:rFonts w:cs="Arial"/>
          <w:sz w:val="20"/>
          <w:szCs w:val="20"/>
        </w:rPr>
        <w:t>GROSS MARGIN INCREASED $3.</w:t>
      </w:r>
      <w:r>
        <w:rPr>
          <w:rFonts w:cs="Arial"/>
          <w:sz w:val="20"/>
          <w:szCs w:val="20"/>
        </w:rPr>
        <w:t>9</w:t>
      </w:r>
      <w:r w:rsidRPr="00021F64">
        <w:rPr>
          <w:rFonts w:cs="Arial"/>
          <w:sz w:val="20"/>
          <w:szCs w:val="20"/>
        </w:rPr>
        <w:t xml:space="preserve"> BILLION OR </w:t>
      </w:r>
      <w:r>
        <w:rPr>
          <w:rFonts w:cs="Arial"/>
          <w:sz w:val="20"/>
          <w:szCs w:val="20"/>
        </w:rPr>
        <w:t>7</w:t>
      </w:r>
      <w:r w:rsidRPr="00021F64">
        <w:rPr>
          <w:rFonts w:cs="Arial"/>
          <w:sz w:val="20"/>
          <w:szCs w:val="20"/>
        </w:rPr>
        <w:t xml:space="preserve">%, DUE TO GROWTH ACROSS EACH OF OUR SEGMENTS, INCLUDING THE ACQUISITION OF LINKEDIN, DRIVEN BY HIGHER REVENUE. GROSS MARGIN PERCENTAGE INCREASED SLIGHTLY DUE TO A MARGIN PERCENT INCREASE IN MORE PERSONAL COMPUTING AND SEGMENT SALES MIX, OFFSET IN PART BY MARGIN PERCENT DECLINES IN PRODUCTIVITY AND BUSINESS PROCESSES AND INTELLIGENT CLOUD. </w:t>
      </w:r>
      <w:bookmarkStart w:id="42" w:name="_Hlk488402561"/>
      <w:r w:rsidRPr="00021F64">
        <w:rPr>
          <w:rFonts w:cs="Arial"/>
          <w:sz w:val="20"/>
          <w:szCs w:val="20"/>
        </w:rPr>
        <w:t>GROSS MARGIN PERCENTAGE INCLUDES A 5</w:t>
      </w:r>
      <w:r>
        <w:rPr>
          <w:rFonts w:cs="Arial"/>
          <w:sz w:val="20"/>
          <w:szCs w:val="20"/>
        </w:rPr>
        <w:t xml:space="preserve"> PERCENTAGE </w:t>
      </w:r>
      <w:r w:rsidRPr="00021F64">
        <w:rPr>
          <w:rFonts w:cs="Arial"/>
          <w:sz w:val="20"/>
          <w:szCs w:val="20"/>
        </w:rPr>
        <w:t>POINT IMPROVEMENT IN COMMERCIAL CLOUD GROSS MARGIN PRIMARILY ACROSS AZURE AND OFFICE 365.</w:t>
      </w:r>
      <w:bookmarkEnd w:id="42"/>
    </w:p>
    <w:p w14:paraId="523DDA90" w14:textId="1331881D" w:rsidR="007D1020" w:rsidRPr="00021F64" w:rsidRDefault="00C552A4" w:rsidP="00B83B7C">
      <w:pPr>
        <w:pStyle w:val="NormalnyWeb"/>
        <w:keepNext/>
        <w:spacing w:before="180" w:beforeAutospacing="0" w:after="0" w:afterAutospacing="0"/>
        <w:jc w:val="center"/>
        <w:rPr>
          <w:rFonts w:cs="Arial"/>
          <w:sz w:val="8"/>
        </w:rPr>
      </w:pPr>
      <w:r w:rsidRPr="00021F64">
        <w:rPr>
          <w:rFonts w:cs="Arial"/>
          <w:sz w:val="20"/>
          <w:szCs w:val="20"/>
        </w:rPr>
        <w:t>OPERATING INCOME INCREASED $2.</w:t>
      </w:r>
      <w:r>
        <w:rPr>
          <w:rFonts w:cs="Arial"/>
          <w:sz w:val="20"/>
          <w:szCs w:val="20"/>
        </w:rPr>
        <w:t>9</w:t>
      </w:r>
      <w:r w:rsidRPr="00021F64">
        <w:rPr>
          <w:rFonts w:cs="Arial"/>
          <w:sz w:val="20"/>
          <w:szCs w:val="20"/>
        </w:rPr>
        <w:t xml:space="preserve"> BILLION OR 11%, PRIMARILY DUE TO HIGHER GROSS MARGIN AND LOWER IMPAIRMENT AND RESTRUCTURING EXPENSES, OFFSET IN PART BY AN INCREASE IN RESEARCH AND DEVELOPMENT AND SALES AND MARKETING EXPENSES. OPERATING INCOME INCLUDED AN OPERATING LOSS OF $</w:t>
      </w:r>
      <w:r>
        <w:rPr>
          <w:rFonts w:cs="Arial"/>
          <w:sz w:val="20"/>
          <w:szCs w:val="20"/>
        </w:rPr>
        <w:t>924</w:t>
      </w:r>
      <w:r w:rsidRPr="00021F64">
        <w:rPr>
          <w:rFonts w:cs="Arial"/>
          <w:sz w:val="20"/>
          <w:szCs w:val="20"/>
        </w:rPr>
        <w:t xml:space="preserve"> MILLION RELATED TO THE ACQUISITION OF LINKEDIN, INCLUDING $866 MILLION OF AMORTIZATION OF INTANGIBLE ASSETS. OPERATING INCOME ALSO INCLUDED AN UNFAVORABLE FOREIGN CURRENCY IMPACT OF </w:t>
      </w:r>
      <w:r>
        <w:rPr>
          <w:rFonts w:cs="Arial"/>
          <w:sz w:val="20"/>
          <w:szCs w:val="20"/>
        </w:rPr>
        <w:t>3</w:t>
      </w:r>
      <w:r w:rsidRPr="00021F64">
        <w:rPr>
          <w:rFonts w:cs="Arial"/>
          <w:sz w:val="20"/>
          <w:szCs w:val="20"/>
        </w:rPr>
        <w:t>%. KEY CHANGES IN EXPENSES WERE:</w:t>
      </w:r>
    </w:p>
    <w:p w14:paraId="29F6A240" w14:textId="44BE62B6" w:rsidR="007D1020" w:rsidRPr="00021F64" w:rsidRDefault="00C552A4" w:rsidP="00B83B7C">
      <w:pPr>
        <w:pStyle w:val="NormalnyWeb"/>
        <w:keepNext/>
        <w:numPr>
          <w:ilvl w:val="0"/>
          <w:numId w:val="5"/>
        </w:numPr>
        <w:spacing w:before="90" w:beforeAutospacing="0" w:after="0" w:afterAutospacing="0"/>
        <w:ind w:left="979" w:hanging="367"/>
        <w:jc w:val="center"/>
        <w:rPr>
          <w:rFonts w:cs="Arial"/>
          <w:sz w:val="8"/>
        </w:rPr>
      </w:pPr>
      <w:bookmarkStart w:id="43" w:name="_Hlk516234611"/>
      <w:r w:rsidRPr="00021F64">
        <w:rPr>
          <w:rFonts w:cs="Arial"/>
          <w:sz w:val="20"/>
          <w:szCs w:val="20"/>
        </w:rPr>
        <w:t xml:space="preserve">COST OF REVENUE INCREASED $1.5 BILLION OR 5%, MAINLY DUE TO GROWTH IN OUR COMMERCIAL CLOUD, THE ACQUISITION OF LINKEDIN, AND HIGHER SEARCH ADVERTISING </w:t>
      </w:r>
      <w:r w:rsidRPr="00021F64">
        <w:rPr>
          <w:rFonts w:cs="Arial"/>
          <w:sz w:val="20"/>
          <w:szCs w:val="20"/>
        </w:rPr>
        <w:lastRenderedPageBreak/>
        <w:t xml:space="preserve">TRAFFIC ACQUISITION COSTS, OFFSET IN PART BY A REDUCTION IN </w:t>
      </w:r>
      <w:r>
        <w:rPr>
          <w:rFonts w:cs="Arial"/>
          <w:sz w:val="20"/>
          <w:szCs w:val="20"/>
        </w:rPr>
        <w:t>P</w:t>
      </w:r>
      <w:r w:rsidRPr="00021F64">
        <w:rPr>
          <w:rFonts w:cs="Arial"/>
          <w:sz w:val="20"/>
          <w:szCs w:val="20"/>
        </w:rPr>
        <w:t>HONE SALES AND GAMING COST OF REVENUE.</w:t>
      </w:r>
    </w:p>
    <w:p w14:paraId="75BB4637" w14:textId="4F34B9BC" w:rsidR="007D1020" w:rsidRPr="00021F64" w:rsidRDefault="00C552A4" w:rsidP="00B83B7C">
      <w:pPr>
        <w:pStyle w:val="NormalnyWeb"/>
        <w:numPr>
          <w:ilvl w:val="0"/>
          <w:numId w:val="5"/>
        </w:numPr>
        <w:spacing w:before="90" w:beforeAutospacing="0" w:after="0" w:afterAutospacing="0"/>
        <w:ind w:left="979" w:hanging="367"/>
        <w:jc w:val="center"/>
        <w:rPr>
          <w:rFonts w:cs="Arial"/>
          <w:sz w:val="8"/>
        </w:rPr>
      </w:pPr>
      <w:r w:rsidRPr="00021F64">
        <w:rPr>
          <w:rFonts w:cs="Arial"/>
          <w:sz w:val="20"/>
          <w:szCs w:val="20"/>
        </w:rPr>
        <w:t xml:space="preserve">RESEARCH AND DEVELOPMENT EXPENSES INCREASED $1.0 BILLION OR 9%, PRIMARILY DUE TO LINKEDIN EXPENSES AND INCREASED INVESTMENTS IN CLOUD ENGINEERING, OFFSET IN PART BY A REDUCTION IN </w:t>
      </w:r>
      <w:r>
        <w:rPr>
          <w:rFonts w:cs="Arial"/>
          <w:sz w:val="20"/>
          <w:szCs w:val="20"/>
        </w:rPr>
        <w:t>P</w:t>
      </w:r>
      <w:r w:rsidRPr="00021F64">
        <w:rPr>
          <w:rFonts w:cs="Arial"/>
          <w:sz w:val="20"/>
          <w:szCs w:val="20"/>
        </w:rPr>
        <w:t>HONE EXPENSES.</w:t>
      </w:r>
    </w:p>
    <w:p w14:paraId="2C81AB6F" w14:textId="2425A23B" w:rsidR="007D1020" w:rsidRPr="00021F64" w:rsidRDefault="00C552A4" w:rsidP="00B83B7C">
      <w:pPr>
        <w:pStyle w:val="NormalnyWeb"/>
        <w:numPr>
          <w:ilvl w:val="0"/>
          <w:numId w:val="5"/>
        </w:numPr>
        <w:spacing w:before="90" w:beforeAutospacing="0" w:after="0" w:afterAutospacing="0"/>
        <w:ind w:left="979" w:hanging="367"/>
        <w:jc w:val="center"/>
        <w:rPr>
          <w:rFonts w:cs="Arial"/>
          <w:sz w:val="8"/>
        </w:rPr>
      </w:pPr>
      <w:r w:rsidRPr="00021F64">
        <w:rPr>
          <w:rFonts w:cs="Arial"/>
          <w:sz w:val="20"/>
          <w:szCs w:val="20"/>
        </w:rPr>
        <w:t>SALES AND MARKETING EXPENSES INCREASED $8</w:t>
      </w:r>
      <w:r>
        <w:rPr>
          <w:rFonts w:cs="Arial"/>
          <w:sz w:val="20"/>
          <w:szCs w:val="20"/>
        </w:rPr>
        <w:t>26</w:t>
      </w:r>
      <w:r w:rsidRPr="00021F64">
        <w:rPr>
          <w:rFonts w:cs="Arial"/>
          <w:sz w:val="20"/>
          <w:szCs w:val="20"/>
        </w:rPr>
        <w:t xml:space="preserve"> MILLION OR 6%, PRIMARILY DUE TO LINKEDIN EXPENSES AND INCREASED INVESTMENTS IN SALES CAPACITY FOR OUR COMMERCIAL CLOUD, OFFSET IN PART BY A REDUCTION IN </w:t>
      </w:r>
      <w:r>
        <w:rPr>
          <w:rFonts w:cs="Arial"/>
          <w:sz w:val="20"/>
          <w:szCs w:val="20"/>
        </w:rPr>
        <w:t>P</w:t>
      </w:r>
      <w:r w:rsidRPr="00021F64">
        <w:rPr>
          <w:rFonts w:cs="Arial"/>
          <w:sz w:val="20"/>
          <w:szCs w:val="20"/>
        </w:rPr>
        <w:t>HONE AND MARKETING EXPENSES.</w:t>
      </w:r>
    </w:p>
    <w:p w14:paraId="059A9A1E" w14:textId="6CF3FBDD" w:rsidR="007D1020" w:rsidRPr="00021F64" w:rsidRDefault="00C552A4" w:rsidP="00B83B7C">
      <w:pPr>
        <w:pStyle w:val="NormalnyWeb"/>
        <w:keepNext/>
        <w:numPr>
          <w:ilvl w:val="0"/>
          <w:numId w:val="5"/>
        </w:numPr>
        <w:spacing w:before="90" w:beforeAutospacing="0" w:after="0" w:afterAutospacing="0"/>
        <w:ind w:left="979" w:hanging="367"/>
        <w:jc w:val="center"/>
        <w:rPr>
          <w:rFonts w:cs="Arial"/>
          <w:sz w:val="8"/>
        </w:rPr>
      </w:pPr>
      <w:r w:rsidRPr="00021F64">
        <w:rPr>
          <w:rFonts w:cs="Arial"/>
          <w:sz w:val="20"/>
          <w:szCs w:val="20"/>
        </w:rPr>
        <w:t xml:space="preserve">IMPAIRMENT AND RESTRUCTURING EXPENSES DECREASED $804 MILLION, DRIVEN BY ASSET IMPAIRMENT CHARGES AND RESTRUCTURING CHARGES RELATED TO OUR </w:t>
      </w:r>
      <w:r>
        <w:rPr>
          <w:rFonts w:cs="Arial"/>
          <w:sz w:val="20"/>
          <w:szCs w:val="20"/>
        </w:rPr>
        <w:t>P</w:t>
      </w:r>
      <w:r w:rsidRPr="00021F64">
        <w:rPr>
          <w:rFonts w:cs="Arial"/>
          <w:sz w:val="20"/>
          <w:szCs w:val="20"/>
        </w:rPr>
        <w:t>HONE BUSINESS</w:t>
      </w:r>
      <w:r>
        <w:rPr>
          <w:rFonts w:cs="Arial"/>
          <w:sz w:val="20"/>
          <w:szCs w:val="20"/>
        </w:rPr>
        <w:t xml:space="preserve"> IN FISCAL YEAR 2016</w:t>
      </w:r>
      <w:r w:rsidRPr="00021F64">
        <w:rPr>
          <w:rFonts w:cs="Arial"/>
          <w:sz w:val="20"/>
          <w:szCs w:val="20"/>
        </w:rPr>
        <w:t>, OFFSET IN PART BY EMPLOYEE SEVERANCE EXPENSES PRIMARILY RELATED TO OUR SALES AND MARKETING RESTRUCTURING PLAN</w:t>
      </w:r>
      <w:r>
        <w:rPr>
          <w:rFonts w:cs="Arial"/>
          <w:sz w:val="20"/>
          <w:szCs w:val="20"/>
        </w:rPr>
        <w:t xml:space="preserve"> IN FISCAL YEAR 2017</w:t>
      </w:r>
      <w:r w:rsidRPr="00021F64">
        <w:rPr>
          <w:rFonts w:cs="Arial"/>
          <w:sz w:val="20"/>
          <w:szCs w:val="20"/>
        </w:rPr>
        <w:t>.</w:t>
      </w:r>
    </w:p>
    <w:bookmarkEnd w:id="43"/>
    <w:p w14:paraId="234859B8" w14:textId="3CCA39CC" w:rsidR="007D1020" w:rsidRPr="00E84E8F" w:rsidRDefault="00C552A4" w:rsidP="00B83B7C">
      <w:pPr>
        <w:pStyle w:val="NormalnyWeb"/>
        <w:spacing w:before="180" w:beforeAutospacing="0" w:after="0" w:afterAutospacing="0"/>
        <w:jc w:val="center"/>
        <w:rPr>
          <w:rFonts w:cs="Arial"/>
          <w:sz w:val="20"/>
          <w:szCs w:val="20"/>
        </w:rPr>
      </w:pPr>
      <w:r w:rsidRPr="00021F64">
        <w:rPr>
          <w:rFonts w:cs="Arial"/>
          <w:sz w:val="20"/>
          <w:szCs w:val="20"/>
        </w:rPr>
        <w:t>DILUTED</w:t>
      </w:r>
      <w:r>
        <w:rPr>
          <w:rFonts w:cs="Arial"/>
          <w:sz w:val="20"/>
          <w:szCs w:val="20"/>
        </w:rPr>
        <w:t xml:space="preserve"> EPS</w:t>
      </w:r>
      <w:r w:rsidRPr="00021F64">
        <w:rPr>
          <w:rFonts w:cs="Arial"/>
          <w:sz w:val="20"/>
          <w:szCs w:val="20"/>
        </w:rPr>
        <w:t xml:space="preserve"> WAS $</w:t>
      </w:r>
      <w:r>
        <w:rPr>
          <w:rFonts w:cs="Arial"/>
          <w:sz w:val="20"/>
          <w:szCs w:val="20"/>
        </w:rPr>
        <w:t>3.25</w:t>
      </w:r>
      <w:r w:rsidRPr="00021F64">
        <w:rPr>
          <w:rFonts w:cs="Arial"/>
          <w:sz w:val="20"/>
          <w:szCs w:val="20"/>
        </w:rPr>
        <w:t xml:space="preserve"> FOR FISCAL YEAR 2017</w:t>
      </w:r>
      <w:r>
        <w:rPr>
          <w:rFonts w:cs="Arial"/>
          <w:sz w:val="20"/>
          <w:szCs w:val="20"/>
        </w:rPr>
        <w:t>, AND</w:t>
      </w:r>
      <w:r w:rsidRPr="00021F64">
        <w:rPr>
          <w:rFonts w:cs="Arial"/>
          <w:sz w:val="20"/>
          <w:szCs w:val="20"/>
        </w:rPr>
        <w:t xml:space="preserve"> WAS NEGATIVELY IMPACTED BY RESTRUCTURING EXPENSES, WHICH RESULTED IN A DECREASE OF </w:t>
      </w:r>
      <w:r w:rsidRPr="00E736A5">
        <w:rPr>
          <w:rFonts w:cs="Arial"/>
          <w:sz w:val="20"/>
          <w:szCs w:val="20"/>
        </w:rPr>
        <w:t>$0.0</w:t>
      </w:r>
      <w:r>
        <w:rPr>
          <w:rFonts w:cs="Arial"/>
          <w:sz w:val="20"/>
          <w:szCs w:val="20"/>
        </w:rPr>
        <w:t>4</w:t>
      </w:r>
      <w:r w:rsidRPr="00021F64">
        <w:rPr>
          <w:rFonts w:cs="Arial"/>
          <w:sz w:val="20"/>
          <w:szCs w:val="20"/>
        </w:rPr>
        <w:t>. DILUTED EPS WAS $2.</w:t>
      </w:r>
      <w:r>
        <w:rPr>
          <w:rFonts w:cs="Arial"/>
          <w:sz w:val="20"/>
          <w:szCs w:val="20"/>
        </w:rPr>
        <w:t>56</w:t>
      </w:r>
      <w:r w:rsidRPr="00021F64">
        <w:rPr>
          <w:rFonts w:cs="Arial"/>
          <w:sz w:val="20"/>
          <w:szCs w:val="20"/>
        </w:rPr>
        <w:t xml:space="preserve"> FOR FISCAL YEAR 2016</w:t>
      </w:r>
      <w:r>
        <w:rPr>
          <w:rFonts w:cs="Arial"/>
          <w:sz w:val="20"/>
          <w:szCs w:val="20"/>
        </w:rPr>
        <w:t>, AND</w:t>
      </w:r>
      <w:r w:rsidRPr="00021F64">
        <w:rPr>
          <w:rFonts w:cs="Arial"/>
          <w:sz w:val="20"/>
          <w:szCs w:val="20"/>
        </w:rPr>
        <w:t xml:space="preserve"> WAS NEGATIVELY IMPACTED BY IMPAIRMENT AND RESTRUCTURING EXPENSES, WHICH RESULTED IN A DECREASE</w:t>
      </w:r>
      <w:r w:rsidRPr="00021F64" w:rsidDel="00D50006">
        <w:rPr>
          <w:rFonts w:cs="Arial"/>
          <w:sz w:val="20"/>
          <w:szCs w:val="20"/>
        </w:rPr>
        <w:t xml:space="preserve"> </w:t>
      </w:r>
      <w:r w:rsidRPr="00021F64">
        <w:rPr>
          <w:rFonts w:cs="Arial"/>
          <w:sz w:val="20"/>
          <w:szCs w:val="20"/>
        </w:rPr>
        <w:t>OF</w:t>
      </w:r>
      <w:r>
        <w:rPr>
          <w:rFonts w:cs="Arial"/>
          <w:sz w:val="20"/>
          <w:szCs w:val="20"/>
        </w:rPr>
        <w:t xml:space="preserve"> $0.11.</w:t>
      </w:r>
    </w:p>
    <w:p w14:paraId="7C476748" w14:textId="77679675" w:rsidR="00BD3EFC" w:rsidRDefault="00C552A4" w:rsidP="00B83B7C">
      <w:pPr>
        <w:pStyle w:val="NormalnyWeb"/>
        <w:spacing w:before="270" w:beforeAutospacing="0" w:after="0" w:afterAutospacing="0"/>
        <w:jc w:val="center"/>
        <w:rPr>
          <w:rFonts w:cs="Arial"/>
          <w:sz w:val="20"/>
          <w:szCs w:val="20"/>
          <w:u w:val="single"/>
        </w:rPr>
      </w:pPr>
      <w:r w:rsidRPr="00E84E8F">
        <w:rPr>
          <w:rFonts w:cs="Arial"/>
          <w:sz w:val="20"/>
          <w:szCs w:val="20"/>
          <w:u w:val="single"/>
        </w:rPr>
        <w:t>SEGMENT RESULTS OF OPERATIONS</w:t>
      </w:r>
    </w:p>
    <w:p w14:paraId="38BC48C6" w14:textId="77777777" w:rsidR="0094651E" w:rsidRDefault="0094651E" w:rsidP="00B83B7C">
      <w:pPr>
        <w:pStyle w:val="NormalnyWeb"/>
        <w:spacing w:before="270" w:beforeAutospacing="0" w:after="0" w:afterAutospacing="0"/>
        <w:jc w:val="center"/>
        <w:rPr>
          <w:rFonts w:cs="Arial"/>
          <w:sz w:val="20"/>
          <w:szCs w:val="20"/>
          <w:u w:val="single"/>
        </w:rPr>
      </w:pPr>
    </w:p>
    <w:tbl>
      <w:tblPr>
        <w:tblW w:w="5000" w:type="pct"/>
        <w:jc w:val="center"/>
        <w:tblCellMar>
          <w:top w:w="14" w:type="dxa"/>
          <w:left w:w="0" w:type="dxa"/>
          <w:right w:w="14" w:type="dxa"/>
        </w:tblCellMar>
        <w:tblLook w:val="0000" w:firstRow="0" w:lastRow="0" w:firstColumn="0" w:lastColumn="0" w:noHBand="0" w:noVBand="0"/>
      </w:tblPr>
      <w:tblGrid>
        <w:gridCol w:w="4920"/>
        <w:gridCol w:w="51"/>
        <w:gridCol w:w="126"/>
        <w:gridCol w:w="737"/>
        <w:gridCol w:w="56"/>
        <w:gridCol w:w="45"/>
        <w:gridCol w:w="126"/>
        <w:gridCol w:w="686"/>
        <w:gridCol w:w="81"/>
        <w:gridCol w:w="41"/>
        <w:gridCol w:w="126"/>
        <w:gridCol w:w="688"/>
        <w:gridCol w:w="81"/>
        <w:gridCol w:w="43"/>
        <w:gridCol w:w="58"/>
        <w:gridCol w:w="1269"/>
        <w:gridCol w:w="56"/>
        <w:gridCol w:w="56"/>
        <w:gridCol w:w="97"/>
        <w:gridCol w:w="973"/>
        <w:gridCol w:w="52"/>
      </w:tblGrid>
      <w:tr w:rsidR="006E2E87" w:rsidRPr="00021F64" w14:paraId="776EF33D" w14:textId="77777777" w:rsidTr="001F2DFA">
        <w:trPr>
          <w:tblHeader/>
          <w:jc w:val="center"/>
        </w:trPr>
        <w:tc>
          <w:tcPr>
            <w:tcW w:w="2380" w:type="pct"/>
            <w:shd w:val="clear" w:color="auto" w:fill="auto"/>
            <w:vAlign w:val="bottom"/>
          </w:tcPr>
          <w:p w14:paraId="74AB0971" w14:textId="5B2B5626" w:rsidR="0094651E" w:rsidRPr="0094651E" w:rsidRDefault="00C552A4" w:rsidP="00B83B7C">
            <w:pPr>
              <w:pStyle w:val="NormalnyWeb"/>
              <w:spacing w:before="0" w:beforeAutospacing="0" w:after="15" w:afterAutospacing="0"/>
              <w:jc w:val="center"/>
              <w:rPr>
                <w:rFonts w:cs="Arial"/>
                <w:sz w:val="8"/>
              </w:rPr>
            </w:pPr>
            <w:r w:rsidRPr="0094651E">
              <w:rPr>
                <w:rFonts w:cs="Arial"/>
                <w:b/>
                <w:bCs/>
                <w:sz w:val="15"/>
                <w:szCs w:val="15"/>
              </w:rPr>
              <w:t>(IN MILLIONS, EXCEPT PERCENTAGES)</w:t>
            </w:r>
          </w:p>
        </w:tc>
        <w:tc>
          <w:tcPr>
            <w:tcW w:w="32" w:type="pct"/>
            <w:shd w:val="clear" w:color="auto" w:fill="auto"/>
            <w:vAlign w:val="bottom"/>
          </w:tcPr>
          <w:p w14:paraId="609621D2" w14:textId="24594F2E" w:rsidR="0094651E" w:rsidRPr="0094651E" w:rsidRDefault="0094651E" w:rsidP="00B83B7C">
            <w:pPr>
              <w:pStyle w:val="la2"/>
              <w:jc w:val="center"/>
              <w:rPr>
                <w:rFonts w:ascii="Arial" w:hAnsi="Arial" w:cs="Arial"/>
              </w:rPr>
            </w:pPr>
          </w:p>
        </w:tc>
        <w:tc>
          <w:tcPr>
            <w:tcW w:w="363" w:type="pct"/>
            <w:gridSpan w:val="2"/>
            <w:shd w:val="clear" w:color="auto" w:fill="auto"/>
            <w:tcMar>
              <w:top w:w="0" w:type="dxa"/>
              <w:left w:w="14" w:type="dxa"/>
              <w:bottom w:w="0" w:type="dxa"/>
              <w:right w:w="14" w:type="dxa"/>
            </w:tcMar>
            <w:vAlign w:val="bottom"/>
          </w:tcPr>
          <w:p w14:paraId="7A9C532C" w14:textId="7324F604" w:rsidR="0094651E"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34" w:type="pct"/>
            <w:shd w:val="clear" w:color="auto" w:fill="auto"/>
            <w:vAlign w:val="bottom"/>
          </w:tcPr>
          <w:p w14:paraId="5A2FAFAD" w14:textId="113F4B0A" w:rsidR="0094651E" w:rsidRPr="00650F5C" w:rsidRDefault="0094651E" w:rsidP="00B83B7C">
            <w:pPr>
              <w:jc w:val="center"/>
              <w:rPr>
                <w:rFonts w:ascii="Arial" w:hAnsi="Arial" w:cs="Arial"/>
                <w:sz w:val="8"/>
              </w:rPr>
            </w:pPr>
          </w:p>
        </w:tc>
        <w:tc>
          <w:tcPr>
            <w:tcW w:w="29" w:type="pct"/>
            <w:shd w:val="clear" w:color="auto" w:fill="auto"/>
            <w:vAlign w:val="bottom"/>
          </w:tcPr>
          <w:p w14:paraId="727360E1" w14:textId="442E825E" w:rsidR="0094651E" w:rsidRPr="0094651E" w:rsidRDefault="0094651E" w:rsidP="00B83B7C">
            <w:pPr>
              <w:pStyle w:val="la2"/>
              <w:jc w:val="center"/>
              <w:rPr>
                <w:rFonts w:ascii="Arial" w:hAnsi="Arial" w:cs="Arial"/>
              </w:rPr>
            </w:pPr>
          </w:p>
        </w:tc>
        <w:tc>
          <w:tcPr>
            <w:tcW w:w="399" w:type="pct"/>
            <w:gridSpan w:val="2"/>
            <w:shd w:val="clear" w:color="auto" w:fill="auto"/>
            <w:tcMar>
              <w:top w:w="0" w:type="dxa"/>
              <w:left w:w="14" w:type="dxa"/>
              <w:bottom w:w="0" w:type="dxa"/>
              <w:right w:w="14" w:type="dxa"/>
            </w:tcMar>
            <w:vAlign w:val="bottom"/>
          </w:tcPr>
          <w:p w14:paraId="4F587A32" w14:textId="5A23237C" w:rsidR="0094651E"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39" w:type="pct"/>
            <w:shd w:val="clear" w:color="auto" w:fill="auto"/>
            <w:vAlign w:val="bottom"/>
          </w:tcPr>
          <w:p w14:paraId="10549DB8" w14:textId="474C31C8" w:rsidR="0094651E" w:rsidRPr="00650F5C" w:rsidRDefault="0094651E" w:rsidP="00B83B7C">
            <w:pPr>
              <w:jc w:val="center"/>
              <w:rPr>
                <w:rFonts w:ascii="Arial" w:hAnsi="Arial" w:cs="Arial"/>
                <w:sz w:val="8"/>
              </w:rPr>
            </w:pPr>
          </w:p>
        </w:tc>
        <w:tc>
          <w:tcPr>
            <w:tcW w:w="27" w:type="pct"/>
            <w:shd w:val="clear" w:color="auto" w:fill="auto"/>
            <w:vAlign w:val="bottom"/>
          </w:tcPr>
          <w:p w14:paraId="19334F3F" w14:textId="511E9322" w:rsidR="0094651E" w:rsidRPr="0094651E" w:rsidRDefault="0094651E" w:rsidP="00B83B7C">
            <w:pPr>
              <w:pStyle w:val="la2"/>
              <w:jc w:val="center"/>
              <w:rPr>
                <w:rFonts w:ascii="Arial" w:hAnsi="Arial" w:cs="Arial"/>
              </w:rPr>
            </w:pPr>
          </w:p>
        </w:tc>
        <w:tc>
          <w:tcPr>
            <w:tcW w:w="399" w:type="pct"/>
            <w:gridSpan w:val="2"/>
            <w:shd w:val="clear" w:color="auto" w:fill="auto"/>
            <w:tcMar>
              <w:top w:w="0" w:type="dxa"/>
              <w:left w:w="14" w:type="dxa"/>
              <w:bottom w:w="0" w:type="dxa"/>
              <w:right w:w="14" w:type="dxa"/>
            </w:tcMar>
            <w:vAlign w:val="bottom"/>
          </w:tcPr>
          <w:p w14:paraId="6073EE97" w14:textId="4663FB52" w:rsidR="0094651E"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39" w:type="pct"/>
            <w:shd w:val="clear" w:color="auto" w:fill="auto"/>
            <w:vAlign w:val="bottom"/>
          </w:tcPr>
          <w:p w14:paraId="5A94F45D" w14:textId="1CFF5226" w:rsidR="0094651E" w:rsidRPr="00650F5C" w:rsidRDefault="0094651E" w:rsidP="00B83B7C">
            <w:pPr>
              <w:jc w:val="center"/>
              <w:rPr>
                <w:rFonts w:ascii="Arial" w:hAnsi="Arial" w:cs="Arial"/>
                <w:sz w:val="8"/>
              </w:rPr>
            </w:pPr>
          </w:p>
        </w:tc>
        <w:tc>
          <w:tcPr>
            <w:tcW w:w="28" w:type="pct"/>
            <w:shd w:val="clear" w:color="auto" w:fill="auto"/>
            <w:vAlign w:val="bottom"/>
          </w:tcPr>
          <w:p w14:paraId="1F6F8800" w14:textId="09FF4AA2" w:rsidR="0094651E" w:rsidRPr="0094651E" w:rsidRDefault="0094651E" w:rsidP="00B83B7C">
            <w:pPr>
              <w:pStyle w:val="la2"/>
              <w:jc w:val="center"/>
              <w:rPr>
                <w:rFonts w:ascii="Arial" w:hAnsi="Arial" w:cs="Arial"/>
              </w:rPr>
            </w:pPr>
          </w:p>
        </w:tc>
        <w:tc>
          <w:tcPr>
            <w:tcW w:w="654" w:type="pct"/>
            <w:gridSpan w:val="2"/>
            <w:shd w:val="clear" w:color="auto" w:fill="auto"/>
            <w:tcMar>
              <w:top w:w="0" w:type="dxa"/>
              <w:left w:w="14" w:type="dxa"/>
              <w:bottom w:w="0" w:type="dxa"/>
              <w:right w:w="14" w:type="dxa"/>
            </w:tcMar>
            <w:vAlign w:val="bottom"/>
          </w:tcPr>
          <w:p w14:paraId="14C13747" w14:textId="3A8071DC" w:rsidR="0094651E" w:rsidRPr="00650F5C" w:rsidRDefault="00C552A4" w:rsidP="00B83B7C">
            <w:pPr>
              <w:jc w:val="center"/>
              <w:rPr>
                <w:rFonts w:ascii="Arial" w:hAnsi="Arial" w:cs="Arial"/>
              </w:rPr>
            </w:pPr>
            <w:r w:rsidRPr="00650F5C">
              <w:rPr>
                <w:rFonts w:ascii="Arial" w:hAnsi="Arial" w:cs="Arial"/>
                <w:b/>
                <w:bCs/>
                <w:sz w:val="15"/>
                <w:szCs w:val="15"/>
              </w:rPr>
              <w:t>PERCENTAGE</w:t>
            </w:r>
            <w:r w:rsidRPr="00650F5C">
              <w:rPr>
                <w:rFonts w:ascii="Arial" w:hAnsi="Arial" w:cs="Arial"/>
                <w:b/>
                <w:bCs/>
                <w:sz w:val="15"/>
                <w:szCs w:val="15"/>
              </w:rPr>
              <w:br/>
              <w:t>CHANGE 201</w:t>
            </w:r>
            <w:r>
              <w:rPr>
                <w:rFonts w:ascii="Arial" w:hAnsi="Arial" w:cs="Arial"/>
                <w:b/>
                <w:bCs/>
                <w:sz w:val="15"/>
                <w:szCs w:val="15"/>
              </w:rPr>
              <w:t>8</w:t>
            </w:r>
            <w:r w:rsidRPr="00650F5C">
              <w:rPr>
                <w:rFonts w:ascii="Arial" w:hAnsi="Arial" w:cs="Arial"/>
                <w:b/>
                <w:bCs/>
                <w:sz w:val="15"/>
                <w:szCs w:val="15"/>
              </w:rPr>
              <w:br/>
              <w:t>VERSUS 201</w:t>
            </w:r>
            <w:r>
              <w:rPr>
                <w:rFonts w:ascii="Arial" w:hAnsi="Arial" w:cs="Arial"/>
                <w:b/>
                <w:bCs/>
                <w:sz w:val="15"/>
                <w:szCs w:val="15"/>
              </w:rPr>
              <w:t>7</w:t>
            </w:r>
          </w:p>
        </w:tc>
        <w:tc>
          <w:tcPr>
            <w:tcW w:w="34" w:type="pct"/>
            <w:shd w:val="clear" w:color="auto" w:fill="auto"/>
            <w:vAlign w:val="bottom"/>
          </w:tcPr>
          <w:p w14:paraId="53725903" w14:textId="21DEDFA0" w:rsidR="0094651E" w:rsidRPr="00650F5C" w:rsidRDefault="0094651E" w:rsidP="00B83B7C">
            <w:pPr>
              <w:jc w:val="center"/>
              <w:rPr>
                <w:rFonts w:ascii="Arial" w:hAnsi="Arial" w:cs="Arial"/>
                <w:sz w:val="8"/>
              </w:rPr>
            </w:pPr>
          </w:p>
        </w:tc>
        <w:tc>
          <w:tcPr>
            <w:tcW w:w="34" w:type="pct"/>
            <w:shd w:val="clear" w:color="auto" w:fill="auto"/>
            <w:vAlign w:val="bottom"/>
          </w:tcPr>
          <w:p w14:paraId="64CDA719" w14:textId="7E35CE7E" w:rsidR="0094651E" w:rsidRPr="0094651E" w:rsidRDefault="0094651E" w:rsidP="00B83B7C">
            <w:pPr>
              <w:pStyle w:val="la2"/>
              <w:jc w:val="center"/>
              <w:rPr>
                <w:rFonts w:ascii="Arial" w:hAnsi="Arial" w:cs="Arial"/>
              </w:rPr>
            </w:pPr>
          </w:p>
        </w:tc>
        <w:tc>
          <w:tcPr>
            <w:tcW w:w="476" w:type="pct"/>
            <w:gridSpan w:val="2"/>
            <w:shd w:val="clear" w:color="auto" w:fill="auto"/>
            <w:tcMar>
              <w:top w:w="0" w:type="dxa"/>
              <w:left w:w="14" w:type="dxa"/>
              <w:bottom w:w="0" w:type="dxa"/>
              <w:right w:w="14" w:type="dxa"/>
            </w:tcMar>
            <w:vAlign w:val="bottom"/>
          </w:tcPr>
          <w:p w14:paraId="40905036" w14:textId="35A1B79D" w:rsidR="0094651E" w:rsidRPr="00650F5C" w:rsidRDefault="00C552A4" w:rsidP="00B83B7C">
            <w:pPr>
              <w:jc w:val="center"/>
              <w:rPr>
                <w:rFonts w:ascii="Arial" w:hAnsi="Arial" w:cs="Arial"/>
              </w:rPr>
            </w:pPr>
            <w:r w:rsidRPr="00650F5C">
              <w:rPr>
                <w:rFonts w:ascii="Arial" w:hAnsi="Arial" w:cs="Arial"/>
                <w:b/>
                <w:bCs/>
                <w:sz w:val="15"/>
                <w:szCs w:val="15"/>
              </w:rPr>
              <w:t>PERCENTAGE</w:t>
            </w:r>
            <w:r w:rsidRPr="00650F5C">
              <w:rPr>
                <w:rFonts w:ascii="Arial" w:hAnsi="Arial" w:cs="Arial"/>
                <w:b/>
                <w:bCs/>
                <w:sz w:val="15"/>
                <w:szCs w:val="15"/>
              </w:rPr>
              <w:br/>
              <w:t>CHANGE 201</w:t>
            </w:r>
            <w:r>
              <w:rPr>
                <w:rFonts w:ascii="Arial" w:hAnsi="Arial" w:cs="Arial"/>
                <w:b/>
                <w:bCs/>
                <w:sz w:val="15"/>
                <w:szCs w:val="15"/>
              </w:rPr>
              <w:t>7</w:t>
            </w:r>
            <w:r w:rsidRPr="00650F5C">
              <w:rPr>
                <w:rFonts w:ascii="Arial" w:hAnsi="Arial" w:cs="Arial"/>
                <w:b/>
                <w:bCs/>
                <w:sz w:val="15"/>
                <w:szCs w:val="15"/>
              </w:rPr>
              <w:br/>
              <w:t>VERSUS 201</w:t>
            </w:r>
            <w:r>
              <w:rPr>
                <w:rFonts w:ascii="Arial" w:hAnsi="Arial" w:cs="Arial"/>
                <w:b/>
                <w:bCs/>
                <w:sz w:val="15"/>
                <w:szCs w:val="15"/>
              </w:rPr>
              <w:t>6</w:t>
            </w:r>
          </w:p>
        </w:tc>
        <w:tc>
          <w:tcPr>
            <w:tcW w:w="34" w:type="pct"/>
            <w:shd w:val="clear" w:color="auto" w:fill="auto"/>
            <w:vAlign w:val="bottom"/>
          </w:tcPr>
          <w:p w14:paraId="7B61F132" w14:textId="713FC203" w:rsidR="0094651E" w:rsidRPr="00650F5C" w:rsidRDefault="0094651E" w:rsidP="00B83B7C">
            <w:pPr>
              <w:jc w:val="center"/>
              <w:rPr>
                <w:rFonts w:ascii="Arial" w:hAnsi="Arial" w:cs="Arial"/>
                <w:sz w:val="8"/>
              </w:rPr>
            </w:pPr>
          </w:p>
        </w:tc>
      </w:tr>
      <w:tr w:rsidR="0094651E" w:rsidRPr="00021F64" w14:paraId="7B004CFA" w14:textId="77777777" w:rsidTr="001F2DFA">
        <w:trPr>
          <w:jc w:val="center"/>
        </w:trPr>
        <w:tc>
          <w:tcPr>
            <w:tcW w:w="4966" w:type="pct"/>
            <w:gridSpan w:val="20"/>
            <w:tcBorders>
              <w:bottom w:val="single" w:sz="6" w:space="0" w:color="auto"/>
            </w:tcBorders>
            <w:shd w:val="clear" w:color="auto" w:fill="auto"/>
            <w:vAlign w:val="bottom"/>
          </w:tcPr>
          <w:p w14:paraId="76765089" w14:textId="3602F23D"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33FC8ED5" w14:textId="77777777" w:rsidR="0094651E" w:rsidRPr="00650F5C" w:rsidRDefault="0094651E" w:rsidP="00B83B7C">
            <w:pPr>
              <w:spacing w:line="80" w:lineRule="exact"/>
              <w:jc w:val="center"/>
              <w:rPr>
                <w:rFonts w:ascii="Arial" w:hAnsi="Arial" w:cs="Arial"/>
                <w:sz w:val="8"/>
              </w:rPr>
            </w:pPr>
          </w:p>
        </w:tc>
      </w:tr>
      <w:tr w:rsidR="0094651E" w:rsidRPr="00021F64" w14:paraId="72143A16" w14:textId="77777777" w:rsidTr="001F2DFA">
        <w:trPr>
          <w:trHeight w:val="75"/>
          <w:jc w:val="center"/>
        </w:trPr>
        <w:tc>
          <w:tcPr>
            <w:tcW w:w="2380" w:type="pct"/>
            <w:shd w:val="clear" w:color="auto" w:fill="auto"/>
            <w:vAlign w:val="center"/>
          </w:tcPr>
          <w:p w14:paraId="55961D96" w14:textId="77777777" w:rsidR="0094651E" w:rsidRPr="00650F5C" w:rsidRDefault="0094651E" w:rsidP="00B83B7C">
            <w:pPr>
              <w:spacing w:line="80" w:lineRule="exact"/>
              <w:jc w:val="center"/>
              <w:rPr>
                <w:rFonts w:ascii="Arial" w:hAnsi="Arial" w:cs="Arial"/>
                <w:sz w:val="8"/>
              </w:rPr>
            </w:pPr>
          </w:p>
        </w:tc>
        <w:tc>
          <w:tcPr>
            <w:tcW w:w="428" w:type="pct"/>
            <w:gridSpan w:val="4"/>
            <w:shd w:val="clear" w:color="auto" w:fill="auto"/>
            <w:vAlign w:val="center"/>
          </w:tcPr>
          <w:p w14:paraId="7AF9EC9D" w14:textId="77777777" w:rsidR="0094651E" w:rsidRPr="00650F5C" w:rsidRDefault="0094651E" w:rsidP="00B83B7C">
            <w:pPr>
              <w:spacing w:line="80" w:lineRule="exact"/>
              <w:jc w:val="center"/>
              <w:rPr>
                <w:rFonts w:ascii="Arial" w:hAnsi="Arial" w:cs="Arial"/>
                <w:sz w:val="8"/>
              </w:rPr>
            </w:pPr>
          </w:p>
        </w:tc>
        <w:tc>
          <w:tcPr>
            <w:tcW w:w="467" w:type="pct"/>
            <w:gridSpan w:val="4"/>
            <w:shd w:val="clear" w:color="auto" w:fill="auto"/>
            <w:vAlign w:val="center"/>
          </w:tcPr>
          <w:p w14:paraId="60F73D2B" w14:textId="77777777" w:rsidR="0094651E" w:rsidRPr="00650F5C" w:rsidRDefault="0094651E" w:rsidP="00B83B7C">
            <w:pPr>
              <w:spacing w:line="80" w:lineRule="exact"/>
              <w:jc w:val="center"/>
              <w:rPr>
                <w:rFonts w:ascii="Arial" w:hAnsi="Arial" w:cs="Arial"/>
                <w:sz w:val="8"/>
              </w:rPr>
            </w:pPr>
          </w:p>
        </w:tc>
        <w:tc>
          <w:tcPr>
            <w:tcW w:w="465" w:type="pct"/>
            <w:gridSpan w:val="4"/>
            <w:shd w:val="clear" w:color="auto" w:fill="auto"/>
            <w:vAlign w:val="center"/>
          </w:tcPr>
          <w:p w14:paraId="07F27776" w14:textId="77777777" w:rsidR="0094651E" w:rsidRPr="00650F5C" w:rsidRDefault="0094651E" w:rsidP="00B83B7C">
            <w:pPr>
              <w:spacing w:line="80" w:lineRule="exact"/>
              <w:jc w:val="center"/>
              <w:rPr>
                <w:rFonts w:ascii="Arial" w:hAnsi="Arial" w:cs="Arial"/>
                <w:sz w:val="8"/>
              </w:rPr>
            </w:pPr>
          </w:p>
        </w:tc>
        <w:tc>
          <w:tcPr>
            <w:tcW w:w="1226" w:type="pct"/>
            <w:gridSpan w:val="7"/>
            <w:shd w:val="clear" w:color="auto" w:fill="auto"/>
            <w:vAlign w:val="center"/>
          </w:tcPr>
          <w:p w14:paraId="7BDD9F5D"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center"/>
          </w:tcPr>
          <w:p w14:paraId="0037A727" w14:textId="77777777" w:rsidR="0094651E" w:rsidRPr="00650F5C" w:rsidRDefault="0094651E" w:rsidP="00B83B7C">
            <w:pPr>
              <w:spacing w:line="80" w:lineRule="exact"/>
              <w:jc w:val="center"/>
              <w:rPr>
                <w:rFonts w:ascii="Arial" w:hAnsi="Arial" w:cs="Arial"/>
                <w:sz w:val="8"/>
              </w:rPr>
            </w:pPr>
          </w:p>
        </w:tc>
      </w:tr>
      <w:tr w:rsidR="006E2E87" w:rsidRPr="00021F64" w14:paraId="311E81AF" w14:textId="77777777" w:rsidTr="001F2DFA">
        <w:trPr>
          <w:jc w:val="center"/>
        </w:trPr>
        <w:tc>
          <w:tcPr>
            <w:tcW w:w="2380" w:type="pct"/>
            <w:shd w:val="clear" w:color="auto" w:fill="auto"/>
          </w:tcPr>
          <w:p w14:paraId="0D0563AB" w14:textId="671AADA6" w:rsidR="0094651E" w:rsidRPr="0094651E" w:rsidRDefault="00C552A4" w:rsidP="00B83B7C">
            <w:pPr>
              <w:pStyle w:val="NormalnyWeb"/>
              <w:ind w:left="240" w:hanging="240"/>
              <w:jc w:val="center"/>
              <w:rPr>
                <w:rFonts w:cs="Arial"/>
                <w:sz w:val="8"/>
              </w:rPr>
            </w:pPr>
            <w:r w:rsidRPr="0094651E">
              <w:rPr>
                <w:rFonts w:cs="Arial"/>
                <w:b/>
                <w:bCs/>
                <w:sz w:val="15"/>
                <w:szCs w:val="15"/>
              </w:rPr>
              <w:t>REVENUE</w:t>
            </w:r>
          </w:p>
        </w:tc>
        <w:tc>
          <w:tcPr>
            <w:tcW w:w="32" w:type="pct"/>
            <w:shd w:val="clear" w:color="auto" w:fill="auto"/>
            <w:vAlign w:val="bottom"/>
          </w:tcPr>
          <w:p w14:paraId="22CD5AC9" w14:textId="2A13DF76" w:rsidR="0094651E" w:rsidRPr="0094651E" w:rsidRDefault="0094651E" w:rsidP="00B83B7C">
            <w:pPr>
              <w:pStyle w:val="la2"/>
              <w:jc w:val="center"/>
              <w:rPr>
                <w:rFonts w:ascii="Arial" w:hAnsi="Arial" w:cs="Arial"/>
              </w:rPr>
            </w:pPr>
          </w:p>
        </w:tc>
        <w:tc>
          <w:tcPr>
            <w:tcW w:w="61" w:type="pct"/>
            <w:shd w:val="clear" w:color="auto" w:fill="auto"/>
            <w:vAlign w:val="bottom"/>
          </w:tcPr>
          <w:p w14:paraId="3B208552" w14:textId="5770686A" w:rsidR="0094651E" w:rsidRPr="0094651E" w:rsidRDefault="0094651E" w:rsidP="00B83B7C">
            <w:pPr>
              <w:pStyle w:val="la2"/>
              <w:jc w:val="center"/>
              <w:rPr>
                <w:rFonts w:ascii="Arial" w:hAnsi="Arial" w:cs="Arial"/>
              </w:rPr>
            </w:pPr>
          </w:p>
        </w:tc>
        <w:tc>
          <w:tcPr>
            <w:tcW w:w="302" w:type="pct"/>
            <w:shd w:val="clear" w:color="auto" w:fill="auto"/>
            <w:vAlign w:val="bottom"/>
          </w:tcPr>
          <w:p w14:paraId="69A76C62" w14:textId="0E628D57" w:rsidR="0094651E" w:rsidRPr="0094651E" w:rsidRDefault="0094651E" w:rsidP="00B83B7C">
            <w:pPr>
              <w:pStyle w:val="la2"/>
              <w:jc w:val="center"/>
              <w:rPr>
                <w:rFonts w:ascii="Arial" w:hAnsi="Arial" w:cs="Arial"/>
                <w:b/>
              </w:rPr>
            </w:pPr>
          </w:p>
        </w:tc>
        <w:tc>
          <w:tcPr>
            <w:tcW w:w="34" w:type="pct"/>
            <w:shd w:val="clear" w:color="auto" w:fill="auto"/>
            <w:vAlign w:val="bottom"/>
          </w:tcPr>
          <w:p w14:paraId="56F5E463" w14:textId="75D50C7B" w:rsidR="0094651E" w:rsidRPr="0094651E" w:rsidRDefault="0094651E" w:rsidP="00B83B7C">
            <w:pPr>
              <w:pStyle w:val="la2"/>
              <w:jc w:val="center"/>
              <w:rPr>
                <w:rFonts w:ascii="Arial" w:hAnsi="Arial" w:cs="Arial"/>
                <w:b/>
              </w:rPr>
            </w:pPr>
          </w:p>
        </w:tc>
        <w:tc>
          <w:tcPr>
            <w:tcW w:w="29" w:type="pct"/>
            <w:shd w:val="clear" w:color="auto" w:fill="auto"/>
            <w:vAlign w:val="bottom"/>
          </w:tcPr>
          <w:p w14:paraId="32477C50" w14:textId="094CCEA3" w:rsidR="0094651E" w:rsidRPr="0094651E" w:rsidRDefault="0094651E" w:rsidP="00B83B7C">
            <w:pPr>
              <w:pStyle w:val="la2"/>
              <w:jc w:val="center"/>
              <w:rPr>
                <w:rFonts w:ascii="Arial" w:hAnsi="Arial" w:cs="Arial"/>
              </w:rPr>
            </w:pPr>
          </w:p>
        </w:tc>
        <w:tc>
          <w:tcPr>
            <w:tcW w:w="61" w:type="pct"/>
            <w:shd w:val="clear" w:color="auto" w:fill="auto"/>
            <w:vAlign w:val="bottom"/>
          </w:tcPr>
          <w:p w14:paraId="7B78D470" w14:textId="629FF1BE" w:rsidR="0094651E" w:rsidRPr="0094651E" w:rsidRDefault="0094651E" w:rsidP="00B83B7C">
            <w:pPr>
              <w:pStyle w:val="la2"/>
              <w:jc w:val="center"/>
              <w:rPr>
                <w:rFonts w:ascii="Arial" w:hAnsi="Arial" w:cs="Arial"/>
              </w:rPr>
            </w:pPr>
          </w:p>
        </w:tc>
        <w:tc>
          <w:tcPr>
            <w:tcW w:w="338" w:type="pct"/>
            <w:shd w:val="clear" w:color="auto" w:fill="auto"/>
            <w:vAlign w:val="bottom"/>
          </w:tcPr>
          <w:p w14:paraId="657AC28C" w14:textId="2D09FE82" w:rsidR="0094651E" w:rsidRPr="0094651E" w:rsidRDefault="0094651E" w:rsidP="00B83B7C">
            <w:pPr>
              <w:pStyle w:val="la2"/>
              <w:jc w:val="center"/>
              <w:rPr>
                <w:rFonts w:ascii="Arial" w:hAnsi="Arial" w:cs="Arial"/>
              </w:rPr>
            </w:pPr>
          </w:p>
        </w:tc>
        <w:tc>
          <w:tcPr>
            <w:tcW w:w="39" w:type="pct"/>
            <w:shd w:val="clear" w:color="auto" w:fill="auto"/>
            <w:vAlign w:val="bottom"/>
          </w:tcPr>
          <w:p w14:paraId="31866A6C" w14:textId="73759E0F" w:rsidR="0094651E" w:rsidRPr="0094651E" w:rsidRDefault="0094651E" w:rsidP="00B83B7C">
            <w:pPr>
              <w:pStyle w:val="la2"/>
              <w:jc w:val="center"/>
              <w:rPr>
                <w:rFonts w:ascii="Arial" w:hAnsi="Arial" w:cs="Arial"/>
              </w:rPr>
            </w:pPr>
          </w:p>
        </w:tc>
        <w:tc>
          <w:tcPr>
            <w:tcW w:w="27" w:type="pct"/>
            <w:shd w:val="clear" w:color="auto" w:fill="auto"/>
            <w:vAlign w:val="bottom"/>
          </w:tcPr>
          <w:p w14:paraId="0CAD8ADA" w14:textId="023DA7AE" w:rsidR="0094651E" w:rsidRPr="0094651E" w:rsidRDefault="0094651E" w:rsidP="00B83B7C">
            <w:pPr>
              <w:pStyle w:val="la2"/>
              <w:jc w:val="center"/>
              <w:rPr>
                <w:rFonts w:ascii="Arial" w:hAnsi="Arial" w:cs="Arial"/>
              </w:rPr>
            </w:pPr>
          </w:p>
        </w:tc>
        <w:tc>
          <w:tcPr>
            <w:tcW w:w="61" w:type="pct"/>
            <w:shd w:val="clear" w:color="auto" w:fill="auto"/>
            <w:vAlign w:val="bottom"/>
          </w:tcPr>
          <w:p w14:paraId="78B489F6" w14:textId="12566600" w:rsidR="0094651E" w:rsidRPr="0094651E" w:rsidRDefault="0094651E" w:rsidP="00B83B7C">
            <w:pPr>
              <w:pStyle w:val="la2"/>
              <w:jc w:val="center"/>
              <w:rPr>
                <w:rFonts w:ascii="Arial" w:hAnsi="Arial" w:cs="Arial"/>
              </w:rPr>
            </w:pPr>
          </w:p>
        </w:tc>
        <w:tc>
          <w:tcPr>
            <w:tcW w:w="339" w:type="pct"/>
            <w:shd w:val="clear" w:color="auto" w:fill="auto"/>
            <w:vAlign w:val="bottom"/>
          </w:tcPr>
          <w:p w14:paraId="411D881F" w14:textId="1793D2CA" w:rsidR="0094651E" w:rsidRPr="0094651E" w:rsidRDefault="0094651E" w:rsidP="00B83B7C">
            <w:pPr>
              <w:pStyle w:val="la2"/>
              <w:jc w:val="center"/>
              <w:rPr>
                <w:rFonts w:ascii="Arial" w:hAnsi="Arial" w:cs="Arial"/>
              </w:rPr>
            </w:pPr>
          </w:p>
        </w:tc>
        <w:tc>
          <w:tcPr>
            <w:tcW w:w="39" w:type="pct"/>
            <w:shd w:val="clear" w:color="auto" w:fill="auto"/>
            <w:vAlign w:val="bottom"/>
          </w:tcPr>
          <w:p w14:paraId="24FBDA84" w14:textId="1D0A5020" w:rsidR="0094651E" w:rsidRPr="0094651E" w:rsidRDefault="0094651E" w:rsidP="00B83B7C">
            <w:pPr>
              <w:pStyle w:val="la2"/>
              <w:jc w:val="center"/>
              <w:rPr>
                <w:rFonts w:ascii="Arial" w:hAnsi="Arial" w:cs="Arial"/>
              </w:rPr>
            </w:pPr>
          </w:p>
        </w:tc>
        <w:tc>
          <w:tcPr>
            <w:tcW w:w="28" w:type="pct"/>
            <w:shd w:val="clear" w:color="auto" w:fill="auto"/>
            <w:vAlign w:val="bottom"/>
          </w:tcPr>
          <w:p w14:paraId="6CFAB7D7" w14:textId="2FB08CB4" w:rsidR="0094651E" w:rsidRPr="0094651E" w:rsidRDefault="0094651E" w:rsidP="00B83B7C">
            <w:pPr>
              <w:pStyle w:val="la2"/>
              <w:jc w:val="center"/>
              <w:rPr>
                <w:rFonts w:ascii="Arial" w:hAnsi="Arial" w:cs="Arial"/>
              </w:rPr>
            </w:pPr>
          </w:p>
        </w:tc>
        <w:tc>
          <w:tcPr>
            <w:tcW w:w="35" w:type="pct"/>
            <w:shd w:val="clear" w:color="auto" w:fill="auto"/>
            <w:vAlign w:val="bottom"/>
          </w:tcPr>
          <w:p w14:paraId="696BB4A7" w14:textId="2312AE42" w:rsidR="0094651E" w:rsidRPr="0094651E" w:rsidRDefault="0094651E" w:rsidP="00B83B7C">
            <w:pPr>
              <w:pStyle w:val="la2"/>
              <w:jc w:val="center"/>
              <w:rPr>
                <w:rFonts w:ascii="Arial" w:hAnsi="Arial" w:cs="Arial"/>
              </w:rPr>
            </w:pPr>
          </w:p>
        </w:tc>
        <w:tc>
          <w:tcPr>
            <w:tcW w:w="1162" w:type="pct"/>
            <w:gridSpan w:val="5"/>
            <w:shd w:val="clear" w:color="auto" w:fill="auto"/>
            <w:vAlign w:val="bottom"/>
          </w:tcPr>
          <w:p w14:paraId="63FE6D1E" w14:textId="1EB3DDCA" w:rsidR="0094651E" w:rsidRPr="0094651E" w:rsidRDefault="0094651E" w:rsidP="00B83B7C">
            <w:pPr>
              <w:pStyle w:val="la2"/>
              <w:jc w:val="center"/>
              <w:rPr>
                <w:rFonts w:ascii="Arial" w:hAnsi="Arial" w:cs="Arial"/>
              </w:rPr>
            </w:pPr>
          </w:p>
        </w:tc>
        <w:tc>
          <w:tcPr>
            <w:tcW w:w="34" w:type="pct"/>
            <w:shd w:val="clear" w:color="auto" w:fill="auto"/>
            <w:vAlign w:val="bottom"/>
          </w:tcPr>
          <w:p w14:paraId="32ACFACE" w14:textId="7550509E" w:rsidR="0094651E" w:rsidRPr="0094651E" w:rsidRDefault="0094651E" w:rsidP="00B83B7C">
            <w:pPr>
              <w:pStyle w:val="la2"/>
              <w:jc w:val="center"/>
              <w:rPr>
                <w:rFonts w:ascii="Arial" w:hAnsi="Arial" w:cs="Arial"/>
              </w:rPr>
            </w:pPr>
          </w:p>
        </w:tc>
      </w:tr>
      <w:tr w:rsidR="0094651E" w:rsidRPr="00021F64" w14:paraId="3104B958" w14:textId="77777777" w:rsidTr="001F2DFA">
        <w:trPr>
          <w:trHeight w:val="75"/>
          <w:jc w:val="center"/>
        </w:trPr>
        <w:tc>
          <w:tcPr>
            <w:tcW w:w="2380" w:type="pct"/>
            <w:shd w:val="clear" w:color="auto" w:fill="auto"/>
            <w:vAlign w:val="center"/>
          </w:tcPr>
          <w:p w14:paraId="7A61F009" w14:textId="77777777" w:rsidR="0094651E" w:rsidRPr="00650F5C" w:rsidRDefault="0094651E" w:rsidP="00B83B7C">
            <w:pPr>
              <w:jc w:val="center"/>
              <w:rPr>
                <w:rFonts w:ascii="Arial" w:hAnsi="Arial" w:cs="Arial"/>
                <w:sz w:val="8"/>
              </w:rPr>
            </w:pPr>
          </w:p>
        </w:tc>
        <w:tc>
          <w:tcPr>
            <w:tcW w:w="428" w:type="pct"/>
            <w:gridSpan w:val="4"/>
            <w:shd w:val="clear" w:color="auto" w:fill="auto"/>
            <w:vAlign w:val="center"/>
          </w:tcPr>
          <w:p w14:paraId="1A4284D4" w14:textId="77777777" w:rsidR="0094651E" w:rsidRPr="00650F5C" w:rsidRDefault="0094651E" w:rsidP="00B83B7C">
            <w:pPr>
              <w:jc w:val="center"/>
              <w:rPr>
                <w:rFonts w:ascii="Arial" w:hAnsi="Arial" w:cs="Arial"/>
                <w:b/>
                <w:sz w:val="8"/>
              </w:rPr>
            </w:pPr>
          </w:p>
        </w:tc>
        <w:tc>
          <w:tcPr>
            <w:tcW w:w="467" w:type="pct"/>
            <w:gridSpan w:val="4"/>
            <w:shd w:val="clear" w:color="auto" w:fill="auto"/>
            <w:vAlign w:val="center"/>
          </w:tcPr>
          <w:p w14:paraId="04EE80BA" w14:textId="77777777" w:rsidR="0094651E" w:rsidRPr="00650F5C" w:rsidRDefault="0094651E" w:rsidP="00B83B7C">
            <w:pPr>
              <w:jc w:val="center"/>
              <w:rPr>
                <w:rFonts w:ascii="Arial" w:hAnsi="Arial" w:cs="Arial"/>
                <w:sz w:val="8"/>
              </w:rPr>
            </w:pPr>
          </w:p>
        </w:tc>
        <w:tc>
          <w:tcPr>
            <w:tcW w:w="465" w:type="pct"/>
            <w:gridSpan w:val="4"/>
            <w:shd w:val="clear" w:color="auto" w:fill="auto"/>
            <w:vAlign w:val="center"/>
          </w:tcPr>
          <w:p w14:paraId="4CCD0C87" w14:textId="77777777" w:rsidR="0094651E" w:rsidRPr="00650F5C" w:rsidRDefault="0094651E" w:rsidP="00B83B7C">
            <w:pPr>
              <w:jc w:val="center"/>
              <w:rPr>
                <w:rFonts w:ascii="Arial" w:hAnsi="Arial" w:cs="Arial"/>
                <w:sz w:val="8"/>
              </w:rPr>
            </w:pPr>
          </w:p>
        </w:tc>
        <w:tc>
          <w:tcPr>
            <w:tcW w:w="716" w:type="pct"/>
            <w:gridSpan w:val="4"/>
            <w:shd w:val="clear" w:color="auto" w:fill="auto"/>
            <w:vAlign w:val="center"/>
          </w:tcPr>
          <w:p w14:paraId="71667048" w14:textId="77777777" w:rsidR="0094651E" w:rsidRPr="00650F5C" w:rsidRDefault="0094651E" w:rsidP="00B83B7C">
            <w:pPr>
              <w:jc w:val="center"/>
              <w:rPr>
                <w:rFonts w:ascii="Arial" w:hAnsi="Arial" w:cs="Arial"/>
                <w:sz w:val="8"/>
              </w:rPr>
            </w:pPr>
          </w:p>
        </w:tc>
        <w:tc>
          <w:tcPr>
            <w:tcW w:w="543" w:type="pct"/>
            <w:gridSpan w:val="4"/>
            <w:shd w:val="clear" w:color="auto" w:fill="auto"/>
            <w:vAlign w:val="center"/>
          </w:tcPr>
          <w:p w14:paraId="01EE60D0" w14:textId="77777777" w:rsidR="0094651E" w:rsidRPr="00650F5C" w:rsidRDefault="0094651E" w:rsidP="00B83B7C">
            <w:pPr>
              <w:jc w:val="center"/>
              <w:rPr>
                <w:rFonts w:ascii="Arial" w:hAnsi="Arial" w:cs="Arial"/>
                <w:sz w:val="8"/>
              </w:rPr>
            </w:pPr>
          </w:p>
        </w:tc>
      </w:tr>
      <w:tr w:rsidR="006E2E87" w:rsidRPr="00021F64" w14:paraId="1E0D4B78" w14:textId="77777777" w:rsidTr="001F2DFA">
        <w:trPr>
          <w:jc w:val="center"/>
        </w:trPr>
        <w:tc>
          <w:tcPr>
            <w:tcW w:w="2380" w:type="pct"/>
            <w:shd w:val="clear" w:color="auto" w:fill="auto"/>
          </w:tcPr>
          <w:p w14:paraId="1D473E23" w14:textId="4BFC2DDE" w:rsidR="0094651E" w:rsidRPr="0094651E" w:rsidRDefault="00C552A4" w:rsidP="00B83B7C">
            <w:pPr>
              <w:pStyle w:val="NormalnyWeb"/>
              <w:jc w:val="center"/>
              <w:rPr>
                <w:rFonts w:cs="Arial"/>
                <w:sz w:val="20"/>
                <w:szCs w:val="20"/>
              </w:rPr>
            </w:pPr>
            <w:r w:rsidRPr="0094651E">
              <w:rPr>
                <w:rFonts w:cs="Arial"/>
                <w:sz w:val="20"/>
                <w:szCs w:val="20"/>
              </w:rPr>
              <w:t>PRODUCTIVITY AND BUSINESS PROCESSES</w:t>
            </w:r>
          </w:p>
        </w:tc>
        <w:tc>
          <w:tcPr>
            <w:tcW w:w="32" w:type="pct"/>
            <w:shd w:val="clear" w:color="auto" w:fill="auto"/>
            <w:vAlign w:val="bottom"/>
          </w:tcPr>
          <w:p w14:paraId="5127950A" w14:textId="77777777" w:rsidR="0094651E" w:rsidRPr="0094651E" w:rsidRDefault="0094651E" w:rsidP="00B83B7C">
            <w:pPr>
              <w:pStyle w:val="la2"/>
              <w:jc w:val="center"/>
              <w:rPr>
                <w:rFonts w:ascii="Arial" w:hAnsi="Arial" w:cs="Arial"/>
                <w:sz w:val="15"/>
                <w:szCs w:val="15"/>
              </w:rPr>
            </w:pPr>
          </w:p>
        </w:tc>
        <w:tc>
          <w:tcPr>
            <w:tcW w:w="61" w:type="pct"/>
            <w:shd w:val="clear" w:color="auto" w:fill="auto"/>
            <w:vAlign w:val="bottom"/>
          </w:tcPr>
          <w:p w14:paraId="768D6FAE" w14:textId="3F7DE633" w:rsidR="0094651E" w:rsidRPr="00650F5C" w:rsidRDefault="00C552A4" w:rsidP="00B83B7C">
            <w:pPr>
              <w:jc w:val="center"/>
              <w:rPr>
                <w:rFonts w:ascii="Arial" w:hAnsi="Arial" w:cs="Arial"/>
                <w:b/>
                <w:bCs/>
              </w:rPr>
            </w:pPr>
            <w:r w:rsidRPr="00650F5C">
              <w:rPr>
                <w:rFonts w:ascii="Arial" w:hAnsi="Arial" w:cs="Arial"/>
                <w:b/>
                <w:bCs/>
              </w:rPr>
              <w:t>$</w:t>
            </w:r>
          </w:p>
        </w:tc>
        <w:tc>
          <w:tcPr>
            <w:tcW w:w="302" w:type="pct"/>
            <w:shd w:val="clear" w:color="auto" w:fill="auto"/>
            <w:vAlign w:val="bottom"/>
          </w:tcPr>
          <w:p w14:paraId="2B025841" w14:textId="62024E2A" w:rsidR="0094651E" w:rsidRPr="00650F5C" w:rsidRDefault="00C552A4" w:rsidP="00B83B7C">
            <w:pPr>
              <w:jc w:val="center"/>
              <w:rPr>
                <w:rFonts w:ascii="Arial" w:hAnsi="Arial" w:cs="Arial"/>
                <w:b/>
                <w:bCs/>
              </w:rPr>
            </w:pPr>
            <w:r w:rsidRPr="00871176">
              <w:rPr>
                <w:rFonts w:ascii="Arial" w:hAnsi="Arial" w:cs="Arial"/>
                <w:b/>
              </w:rPr>
              <w:t>35,865</w:t>
            </w:r>
          </w:p>
        </w:tc>
        <w:tc>
          <w:tcPr>
            <w:tcW w:w="34" w:type="pct"/>
            <w:shd w:val="clear" w:color="auto" w:fill="auto"/>
            <w:noWrap/>
            <w:vAlign w:val="bottom"/>
          </w:tcPr>
          <w:p w14:paraId="14007AC6" w14:textId="77777777" w:rsidR="0094651E" w:rsidRPr="00650F5C" w:rsidRDefault="0094651E" w:rsidP="00B83B7C">
            <w:pPr>
              <w:jc w:val="center"/>
              <w:rPr>
                <w:rFonts w:ascii="Arial" w:hAnsi="Arial" w:cs="Arial"/>
                <w:b/>
                <w:bCs/>
              </w:rPr>
            </w:pPr>
          </w:p>
        </w:tc>
        <w:tc>
          <w:tcPr>
            <w:tcW w:w="29" w:type="pct"/>
            <w:shd w:val="clear" w:color="auto" w:fill="auto"/>
            <w:vAlign w:val="bottom"/>
          </w:tcPr>
          <w:p w14:paraId="7172CA81" w14:textId="77777777" w:rsidR="0094651E" w:rsidRPr="0094651E" w:rsidRDefault="0094651E" w:rsidP="00B83B7C">
            <w:pPr>
              <w:pStyle w:val="la2"/>
              <w:jc w:val="center"/>
              <w:rPr>
                <w:rFonts w:ascii="Arial" w:hAnsi="Arial" w:cs="Arial"/>
                <w:sz w:val="15"/>
                <w:szCs w:val="15"/>
              </w:rPr>
            </w:pPr>
          </w:p>
        </w:tc>
        <w:tc>
          <w:tcPr>
            <w:tcW w:w="61" w:type="pct"/>
            <w:shd w:val="clear" w:color="auto" w:fill="auto"/>
            <w:vAlign w:val="bottom"/>
          </w:tcPr>
          <w:p w14:paraId="5BCFA921" w14:textId="2540D937" w:rsidR="0094651E" w:rsidRPr="00650F5C" w:rsidRDefault="00C552A4" w:rsidP="00B83B7C">
            <w:pPr>
              <w:jc w:val="center"/>
              <w:rPr>
                <w:rFonts w:ascii="Arial" w:hAnsi="Arial" w:cs="Arial"/>
              </w:rPr>
            </w:pPr>
            <w:r w:rsidRPr="00650F5C">
              <w:rPr>
                <w:rFonts w:ascii="Arial" w:hAnsi="Arial" w:cs="Arial"/>
                <w:bCs/>
              </w:rPr>
              <w:t>$</w:t>
            </w:r>
          </w:p>
        </w:tc>
        <w:tc>
          <w:tcPr>
            <w:tcW w:w="338" w:type="pct"/>
            <w:shd w:val="clear" w:color="auto" w:fill="auto"/>
            <w:vAlign w:val="bottom"/>
          </w:tcPr>
          <w:p w14:paraId="489830FA" w14:textId="1A3C8784" w:rsidR="0094651E" w:rsidRPr="00650F5C" w:rsidRDefault="00C552A4" w:rsidP="00B83B7C">
            <w:pPr>
              <w:jc w:val="center"/>
              <w:rPr>
                <w:rFonts w:ascii="Arial" w:hAnsi="Arial" w:cs="Arial"/>
                <w:bCs/>
              </w:rPr>
            </w:pPr>
            <w:r w:rsidRPr="00871176">
              <w:rPr>
                <w:rFonts w:ascii="Arial" w:hAnsi="Arial" w:cs="Arial"/>
              </w:rPr>
              <w:t>29,870</w:t>
            </w:r>
          </w:p>
        </w:tc>
        <w:tc>
          <w:tcPr>
            <w:tcW w:w="39" w:type="pct"/>
            <w:shd w:val="clear" w:color="auto" w:fill="auto"/>
            <w:noWrap/>
            <w:vAlign w:val="bottom"/>
          </w:tcPr>
          <w:p w14:paraId="119BC66F" w14:textId="77777777" w:rsidR="0094651E" w:rsidRPr="00650F5C" w:rsidRDefault="0094651E" w:rsidP="00B83B7C">
            <w:pPr>
              <w:jc w:val="center"/>
              <w:rPr>
                <w:rFonts w:ascii="Arial" w:hAnsi="Arial" w:cs="Arial"/>
              </w:rPr>
            </w:pPr>
          </w:p>
        </w:tc>
        <w:tc>
          <w:tcPr>
            <w:tcW w:w="27" w:type="pct"/>
            <w:shd w:val="clear" w:color="auto" w:fill="auto"/>
            <w:vAlign w:val="bottom"/>
          </w:tcPr>
          <w:p w14:paraId="20183B1C" w14:textId="77777777" w:rsidR="0094651E" w:rsidRPr="0094651E" w:rsidRDefault="0094651E" w:rsidP="00B83B7C">
            <w:pPr>
              <w:pStyle w:val="la2"/>
              <w:jc w:val="center"/>
              <w:rPr>
                <w:rFonts w:ascii="Arial" w:hAnsi="Arial" w:cs="Arial"/>
                <w:sz w:val="15"/>
                <w:szCs w:val="15"/>
              </w:rPr>
            </w:pPr>
          </w:p>
        </w:tc>
        <w:tc>
          <w:tcPr>
            <w:tcW w:w="61" w:type="pct"/>
            <w:shd w:val="clear" w:color="auto" w:fill="auto"/>
            <w:vAlign w:val="bottom"/>
          </w:tcPr>
          <w:p w14:paraId="5CA07025" w14:textId="4BF52945" w:rsidR="0094651E" w:rsidRPr="00650F5C" w:rsidRDefault="00C552A4" w:rsidP="00B83B7C">
            <w:pPr>
              <w:jc w:val="center"/>
              <w:rPr>
                <w:rFonts w:ascii="Arial" w:hAnsi="Arial" w:cs="Arial"/>
              </w:rPr>
            </w:pPr>
            <w:r w:rsidRPr="00650F5C">
              <w:rPr>
                <w:rFonts w:ascii="Arial" w:hAnsi="Arial" w:cs="Arial"/>
              </w:rPr>
              <w:t>$</w:t>
            </w:r>
          </w:p>
        </w:tc>
        <w:tc>
          <w:tcPr>
            <w:tcW w:w="339" w:type="pct"/>
            <w:shd w:val="clear" w:color="auto" w:fill="auto"/>
            <w:vAlign w:val="bottom"/>
          </w:tcPr>
          <w:p w14:paraId="11FB2684" w14:textId="1BF7488B" w:rsidR="0094651E" w:rsidRPr="00650F5C" w:rsidRDefault="00C552A4" w:rsidP="00B83B7C">
            <w:pPr>
              <w:jc w:val="center"/>
              <w:rPr>
                <w:rFonts w:ascii="Arial" w:hAnsi="Arial" w:cs="Arial"/>
              </w:rPr>
            </w:pPr>
            <w:r>
              <w:rPr>
                <w:rFonts w:ascii="Arial" w:hAnsi="Arial" w:cs="Arial"/>
                <w:bCs/>
              </w:rPr>
              <w:t>25,792</w:t>
            </w:r>
          </w:p>
        </w:tc>
        <w:tc>
          <w:tcPr>
            <w:tcW w:w="39" w:type="pct"/>
            <w:shd w:val="clear" w:color="auto" w:fill="auto"/>
            <w:noWrap/>
            <w:vAlign w:val="bottom"/>
          </w:tcPr>
          <w:p w14:paraId="6B015F15" w14:textId="77777777" w:rsidR="0094651E" w:rsidRPr="00650F5C" w:rsidRDefault="0094651E" w:rsidP="00B83B7C">
            <w:pPr>
              <w:jc w:val="center"/>
              <w:rPr>
                <w:rFonts w:ascii="Arial" w:hAnsi="Arial" w:cs="Arial"/>
              </w:rPr>
            </w:pPr>
          </w:p>
        </w:tc>
        <w:tc>
          <w:tcPr>
            <w:tcW w:w="28" w:type="pct"/>
            <w:shd w:val="clear" w:color="auto" w:fill="auto"/>
            <w:vAlign w:val="bottom"/>
          </w:tcPr>
          <w:p w14:paraId="2EA98D42" w14:textId="77777777" w:rsidR="0094651E" w:rsidRPr="0094651E" w:rsidRDefault="0094651E" w:rsidP="00B83B7C">
            <w:pPr>
              <w:pStyle w:val="la2"/>
              <w:jc w:val="center"/>
              <w:rPr>
                <w:rFonts w:ascii="Arial" w:hAnsi="Arial" w:cs="Arial"/>
                <w:sz w:val="15"/>
                <w:szCs w:val="15"/>
              </w:rPr>
            </w:pPr>
          </w:p>
        </w:tc>
        <w:tc>
          <w:tcPr>
            <w:tcW w:w="35" w:type="pct"/>
            <w:shd w:val="clear" w:color="auto" w:fill="auto"/>
            <w:vAlign w:val="bottom"/>
          </w:tcPr>
          <w:p w14:paraId="399CF4B8" w14:textId="77777777" w:rsidR="0094651E" w:rsidRPr="00650F5C" w:rsidRDefault="0094651E" w:rsidP="00B83B7C">
            <w:pPr>
              <w:jc w:val="center"/>
              <w:rPr>
                <w:rFonts w:ascii="Arial" w:hAnsi="Arial" w:cs="Arial"/>
              </w:rPr>
            </w:pPr>
          </w:p>
        </w:tc>
        <w:tc>
          <w:tcPr>
            <w:tcW w:w="619" w:type="pct"/>
            <w:shd w:val="clear" w:color="auto" w:fill="auto"/>
            <w:vAlign w:val="bottom"/>
          </w:tcPr>
          <w:p w14:paraId="55650538" w14:textId="31294D8E" w:rsidR="0094651E" w:rsidRPr="00650F5C" w:rsidRDefault="00C552A4" w:rsidP="00B83B7C">
            <w:pPr>
              <w:jc w:val="center"/>
              <w:rPr>
                <w:rFonts w:ascii="Arial" w:hAnsi="Arial" w:cs="Arial"/>
              </w:rPr>
            </w:pPr>
            <w:r w:rsidRPr="00871176">
              <w:rPr>
                <w:rFonts w:ascii="Arial" w:hAnsi="Arial" w:cs="Arial"/>
              </w:rPr>
              <w:t>20%</w:t>
            </w:r>
          </w:p>
        </w:tc>
        <w:tc>
          <w:tcPr>
            <w:tcW w:w="34" w:type="pct"/>
            <w:shd w:val="clear" w:color="auto" w:fill="auto"/>
            <w:noWrap/>
            <w:vAlign w:val="bottom"/>
          </w:tcPr>
          <w:p w14:paraId="1F860F09" w14:textId="77777777" w:rsidR="0094651E" w:rsidRPr="00650F5C" w:rsidRDefault="0094651E" w:rsidP="00B83B7C">
            <w:pPr>
              <w:jc w:val="center"/>
              <w:rPr>
                <w:rFonts w:ascii="Arial" w:hAnsi="Arial" w:cs="Arial"/>
              </w:rPr>
            </w:pPr>
          </w:p>
        </w:tc>
        <w:tc>
          <w:tcPr>
            <w:tcW w:w="34" w:type="pct"/>
            <w:shd w:val="clear" w:color="auto" w:fill="auto"/>
            <w:vAlign w:val="bottom"/>
          </w:tcPr>
          <w:p w14:paraId="74FB9000" w14:textId="77777777" w:rsidR="0094651E" w:rsidRPr="0094651E" w:rsidRDefault="0094651E" w:rsidP="00B83B7C">
            <w:pPr>
              <w:pStyle w:val="la2"/>
              <w:jc w:val="center"/>
              <w:rPr>
                <w:rFonts w:ascii="Arial" w:hAnsi="Arial" w:cs="Arial"/>
                <w:sz w:val="15"/>
                <w:szCs w:val="15"/>
              </w:rPr>
            </w:pPr>
          </w:p>
        </w:tc>
        <w:tc>
          <w:tcPr>
            <w:tcW w:w="43" w:type="pct"/>
            <w:shd w:val="clear" w:color="auto" w:fill="auto"/>
            <w:vAlign w:val="bottom"/>
          </w:tcPr>
          <w:p w14:paraId="71D057FE" w14:textId="77777777" w:rsidR="0094651E" w:rsidRPr="00650F5C" w:rsidRDefault="0094651E" w:rsidP="00B83B7C">
            <w:pPr>
              <w:jc w:val="center"/>
              <w:rPr>
                <w:rFonts w:ascii="Arial" w:hAnsi="Arial" w:cs="Arial"/>
              </w:rPr>
            </w:pPr>
          </w:p>
        </w:tc>
        <w:tc>
          <w:tcPr>
            <w:tcW w:w="433" w:type="pct"/>
            <w:shd w:val="clear" w:color="auto" w:fill="auto"/>
            <w:vAlign w:val="bottom"/>
          </w:tcPr>
          <w:p w14:paraId="60CC9F30" w14:textId="4627264D" w:rsidR="0094651E" w:rsidRPr="00650F5C" w:rsidRDefault="00C552A4" w:rsidP="00B83B7C">
            <w:pPr>
              <w:jc w:val="center"/>
              <w:rPr>
                <w:rFonts w:ascii="Arial" w:hAnsi="Arial" w:cs="Arial"/>
              </w:rPr>
            </w:pPr>
            <w:r w:rsidRPr="00EC7E41">
              <w:rPr>
                <w:rFonts w:ascii="Arial" w:hAnsi="Arial" w:cs="Arial"/>
              </w:rPr>
              <w:t>1</w:t>
            </w:r>
            <w:r>
              <w:rPr>
                <w:rFonts w:ascii="Arial" w:hAnsi="Arial" w:cs="Arial"/>
              </w:rPr>
              <w:t>6</w:t>
            </w:r>
            <w:r w:rsidRPr="00EC7E41">
              <w:rPr>
                <w:rFonts w:ascii="Arial" w:hAnsi="Arial" w:cs="Arial"/>
              </w:rPr>
              <w:t>%</w:t>
            </w:r>
          </w:p>
        </w:tc>
        <w:tc>
          <w:tcPr>
            <w:tcW w:w="34" w:type="pct"/>
            <w:shd w:val="clear" w:color="auto" w:fill="auto"/>
            <w:noWrap/>
            <w:vAlign w:val="bottom"/>
          </w:tcPr>
          <w:p w14:paraId="2503CE47" w14:textId="77777777" w:rsidR="0094651E" w:rsidRPr="00650F5C" w:rsidRDefault="0094651E" w:rsidP="00B83B7C">
            <w:pPr>
              <w:jc w:val="center"/>
              <w:rPr>
                <w:rFonts w:ascii="Arial" w:hAnsi="Arial" w:cs="Arial"/>
              </w:rPr>
            </w:pPr>
          </w:p>
        </w:tc>
      </w:tr>
      <w:tr w:rsidR="006E2E87" w:rsidRPr="00021F64" w14:paraId="40C395A0" w14:textId="77777777" w:rsidTr="001F2DFA">
        <w:trPr>
          <w:jc w:val="center"/>
        </w:trPr>
        <w:tc>
          <w:tcPr>
            <w:tcW w:w="2380" w:type="pct"/>
            <w:shd w:val="clear" w:color="auto" w:fill="auto"/>
          </w:tcPr>
          <w:p w14:paraId="7F14ED9E" w14:textId="759BE06C" w:rsidR="0094651E" w:rsidRPr="0094651E" w:rsidRDefault="00C552A4" w:rsidP="00B83B7C">
            <w:pPr>
              <w:pStyle w:val="NormalnyWeb"/>
              <w:jc w:val="center"/>
              <w:rPr>
                <w:rFonts w:cs="Arial"/>
                <w:sz w:val="20"/>
                <w:szCs w:val="20"/>
              </w:rPr>
            </w:pPr>
            <w:r w:rsidRPr="0094651E">
              <w:rPr>
                <w:rFonts w:cs="Arial"/>
                <w:sz w:val="20"/>
                <w:szCs w:val="20"/>
              </w:rPr>
              <w:t>INTELLIGENT CLOUD</w:t>
            </w:r>
          </w:p>
        </w:tc>
        <w:tc>
          <w:tcPr>
            <w:tcW w:w="32" w:type="pct"/>
            <w:shd w:val="clear" w:color="auto" w:fill="auto"/>
            <w:vAlign w:val="bottom"/>
          </w:tcPr>
          <w:p w14:paraId="60ECBAFC" w14:textId="77777777" w:rsidR="0094651E" w:rsidRPr="0094651E" w:rsidRDefault="0094651E" w:rsidP="00B83B7C">
            <w:pPr>
              <w:pStyle w:val="la2"/>
              <w:jc w:val="center"/>
              <w:rPr>
                <w:rFonts w:ascii="Arial" w:hAnsi="Arial" w:cs="Arial"/>
                <w:sz w:val="15"/>
                <w:szCs w:val="15"/>
              </w:rPr>
            </w:pPr>
          </w:p>
        </w:tc>
        <w:tc>
          <w:tcPr>
            <w:tcW w:w="61" w:type="pct"/>
            <w:shd w:val="clear" w:color="auto" w:fill="auto"/>
            <w:vAlign w:val="bottom"/>
          </w:tcPr>
          <w:p w14:paraId="74CE47A9" w14:textId="77777777" w:rsidR="0094651E" w:rsidRPr="00650F5C" w:rsidRDefault="0094651E" w:rsidP="00B83B7C">
            <w:pPr>
              <w:jc w:val="center"/>
              <w:rPr>
                <w:rFonts w:ascii="Arial" w:hAnsi="Arial" w:cs="Arial"/>
                <w:b/>
                <w:bCs/>
              </w:rPr>
            </w:pPr>
          </w:p>
        </w:tc>
        <w:tc>
          <w:tcPr>
            <w:tcW w:w="302" w:type="pct"/>
            <w:shd w:val="clear" w:color="auto" w:fill="auto"/>
            <w:vAlign w:val="bottom"/>
          </w:tcPr>
          <w:p w14:paraId="28A010BD" w14:textId="517AFB37" w:rsidR="0094651E" w:rsidRPr="00650F5C" w:rsidRDefault="00C552A4" w:rsidP="00B83B7C">
            <w:pPr>
              <w:jc w:val="center"/>
              <w:rPr>
                <w:rFonts w:ascii="Arial" w:hAnsi="Arial" w:cs="Arial"/>
                <w:b/>
                <w:bCs/>
              </w:rPr>
            </w:pPr>
            <w:r w:rsidRPr="00871176">
              <w:rPr>
                <w:rFonts w:ascii="Arial" w:hAnsi="Arial" w:cs="Arial"/>
                <w:b/>
              </w:rPr>
              <w:t>32,219</w:t>
            </w:r>
          </w:p>
        </w:tc>
        <w:tc>
          <w:tcPr>
            <w:tcW w:w="34" w:type="pct"/>
            <w:shd w:val="clear" w:color="auto" w:fill="auto"/>
            <w:noWrap/>
            <w:vAlign w:val="bottom"/>
          </w:tcPr>
          <w:p w14:paraId="1FAEDD55" w14:textId="77777777" w:rsidR="0094651E" w:rsidRPr="00650F5C" w:rsidRDefault="0094651E" w:rsidP="00B83B7C">
            <w:pPr>
              <w:jc w:val="center"/>
              <w:rPr>
                <w:rFonts w:ascii="Arial" w:hAnsi="Arial" w:cs="Arial"/>
                <w:b/>
                <w:bCs/>
              </w:rPr>
            </w:pPr>
          </w:p>
        </w:tc>
        <w:tc>
          <w:tcPr>
            <w:tcW w:w="29" w:type="pct"/>
            <w:shd w:val="clear" w:color="auto" w:fill="auto"/>
            <w:vAlign w:val="bottom"/>
          </w:tcPr>
          <w:p w14:paraId="126DC1F9" w14:textId="77777777" w:rsidR="0094651E" w:rsidRPr="0094651E" w:rsidRDefault="0094651E" w:rsidP="00B83B7C">
            <w:pPr>
              <w:pStyle w:val="la2"/>
              <w:jc w:val="center"/>
              <w:rPr>
                <w:rFonts w:ascii="Arial" w:hAnsi="Arial" w:cs="Arial"/>
                <w:sz w:val="15"/>
                <w:szCs w:val="15"/>
              </w:rPr>
            </w:pPr>
          </w:p>
        </w:tc>
        <w:tc>
          <w:tcPr>
            <w:tcW w:w="61" w:type="pct"/>
            <w:shd w:val="clear" w:color="auto" w:fill="auto"/>
            <w:vAlign w:val="bottom"/>
          </w:tcPr>
          <w:p w14:paraId="17B73ADC" w14:textId="77777777" w:rsidR="0094651E" w:rsidRPr="00650F5C" w:rsidRDefault="0094651E" w:rsidP="00B83B7C">
            <w:pPr>
              <w:jc w:val="center"/>
              <w:rPr>
                <w:rFonts w:ascii="Arial" w:hAnsi="Arial" w:cs="Arial"/>
              </w:rPr>
            </w:pPr>
          </w:p>
        </w:tc>
        <w:tc>
          <w:tcPr>
            <w:tcW w:w="338" w:type="pct"/>
            <w:shd w:val="clear" w:color="auto" w:fill="auto"/>
            <w:vAlign w:val="bottom"/>
          </w:tcPr>
          <w:p w14:paraId="6B59D5BF" w14:textId="0314A263" w:rsidR="0094651E" w:rsidRPr="00650F5C" w:rsidRDefault="00C552A4" w:rsidP="00B83B7C">
            <w:pPr>
              <w:jc w:val="center"/>
              <w:rPr>
                <w:rFonts w:ascii="Arial" w:hAnsi="Arial" w:cs="Arial"/>
                <w:bCs/>
              </w:rPr>
            </w:pPr>
            <w:r w:rsidRPr="00871176">
              <w:rPr>
                <w:rFonts w:ascii="Arial" w:hAnsi="Arial" w:cs="Arial"/>
              </w:rPr>
              <w:t>27,407</w:t>
            </w:r>
          </w:p>
        </w:tc>
        <w:tc>
          <w:tcPr>
            <w:tcW w:w="39" w:type="pct"/>
            <w:shd w:val="clear" w:color="auto" w:fill="auto"/>
            <w:noWrap/>
            <w:vAlign w:val="bottom"/>
          </w:tcPr>
          <w:p w14:paraId="7069F9B1" w14:textId="77777777" w:rsidR="0094651E" w:rsidRPr="00650F5C" w:rsidRDefault="0094651E" w:rsidP="00B83B7C">
            <w:pPr>
              <w:jc w:val="center"/>
              <w:rPr>
                <w:rFonts w:ascii="Arial" w:hAnsi="Arial" w:cs="Arial"/>
              </w:rPr>
            </w:pPr>
          </w:p>
        </w:tc>
        <w:tc>
          <w:tcPr>
            <w:tcW w:w="27" w:type="pct"/>
            <w:shd w:val="clear" w:color="auto" w:fill="auto"/>
            <w:vAlign w:val="bottom"/>
          </w:tcPr>
          <w:p w14:paraId="2C9CFE80" w14:textId="77777777" w:rsidR="0094651E" w:rsidRPr="0094651E" w:rsidRDefault="0094651E" w:rsidP="00B83B7C">
            <w:pPr>
              <w:pStyle w:val="la2"/>
              <w:jc w:val="center"/>
              <w:rPr>
                <w:rFonts w:ascii="Arial" w:hAnsi="Arial" w:cs="Arial"/>
                <w:sz w:val="15"/>
                <w:szCs w:val="15"/>
              </w:rPr>
            </w:pPr>
          </w:p>
        </w:tc>
        <w:tc>
          <w:tcPr>
            <w:tcW w:w="61" w:type="pct"/>
            <w:shd w:val="clear" w:color="auto" w:fill="auto"/>
            <w:vAlign w:val="bottom"/>
          </w:tcPr>
          <w:p w14:paraId="1DDC5070" w14:textId="77777777" w:rsidR="0094651E" w:rsidRPr="00650F5C" w:rsidRDefault="0094651E" w:rsidP="00B83B7C">
            <w:pPr>
              <w:jc w:val="center"/>
              <w:rPr>
                <w:rFonts w:ascii="Arial" w:hAnsi="Arial" w:cs="Arial"/>
              </w:rPr>
            </w:pPr>
          </w:p>
        </w:tc>
        <w:tc>
          <w:tcPr>
            <w:tcW w:w="339" w:type="pct"/>
            <w:shd w:val="clear" w:color="auto" w:fill="auto"/>
            <w:vAlign w:val="bottom"/>
          </w:tcPr>
          <w:p w14:paraId="2806ADA8" w14:textId="10CE65E2" w:rsidR="0094651E" w:rsidRPr="00650F5C" w:rsidRDefault="00C552A4" w:rsidP="00B83B7C">
            <w:pPr>
              <w:jc w:val="center"/>
              <w:rPr>
                <w:rFonts w:ascii="Arial" w:hAnsi="Arial" w:cs="Arial"/>
              </w:rPr>
            </w:pPr>
            <w:r>
              <w:rPr>
                <w:rFonts w:ascii="Arial" w:hAnsi="Arial" w:cs="Arial"/>
                <w:bCs/>
              </w:rPr>
              <w:t>24,952</w:t>
            </w:r>
          </w:p>
        </w:tc>
        <w:tc>
          <w:tcPr>
            <w:tcW w:w="39" w:type="pct"/>
            <w:shd w:val="clear" w:color="auto" w:fill="auto"/>
            <w:noWrap/>
            <w:vAlign w:val="bottom"/>
          </w:tcPr>
          <w:p w14:paraId="2340DF20" w14:textId="77777777" w:rsidR="0094651E" w:rsidRPr="00650F5C" w:rsidRDefault="0094651E" w:rsidP="00B83B7C">
            <w:pPr>
              <w:jc w:val="center"/>
              <w:rPr>
                <w:rFonts w:ascii="Arial" w:hAnsi="Arial" w:cs="Arial"/>
              </w:rPr>
            </w:pPr>
          </w:p>
        </w:tc>
        <w:tc>
          <w:tcPr>
            <w:tcW w:w="28" w:type="pct"/>
            <w:shd w:val="clear" w:color="auto" w:fill="auto"/>
            <w:vAlign w:val="bottom"/>
          </w:tcPr>
          <w:p w14:paraId="0ABC80FB" w14:textId="77777777" w:rsidR="0094651E" w:rsidRPr="0094651E" w:rsidRDefault="0094651E" w:rsidP="00B83B7C">
            <w:pPr>
              <w:pStyle w:val="la2"/>
              <w:jc w:val="center"/>
              <w:rPr>
                <w:rFonts w:ascii="Arial" w:hAnsi="Arial" w:cs="Arial"/>
                <w:sz w:val="15"/>
                <w:szCs w:val="15"/>
              </w:rPr>
            </w:pPr>
          </w:p>
        </w:tc>
        <w:tc>
          <w:tcPr>
            <w:tcW w:w="35" w:type="pct"/>
            <w:shd w:val="clear" w:color="auto" w:fill="auto"/>
            <w:vAlign w:val="bottom"/>
          </w:tcPr>
          <w:p w14:paraId="7CACD30E" w14:textId="77777777" w:rsidR="0094651E" w:rsidRPr="00650F5C" w:rsidRDefault="0094651E" w:rsidP="00B83B7C">
            <w:pPr>
              <w:jc w:val="center"/>
              <w:rPr>
                <w:rFonts w:ascii="Arial" w:hAnsi="Arial" w:cs="Arial"/>
              </w:rPr>
            </w:pPr>
          </w:p>
        </w:tc>
        <w:tc>
          <w:tcPr>
            <w:tcW w:w="619" w:type="pct"/>
            <w:shd w:val="clear" w:color="auto" w:fill="auto"/>
            <w:vAlign w:val="bottom"/>
          </w:tcPr>
          <w:p w14:paraId="0D29B0EE" w14:textId="50D62916" w:rsidR="0094651E" w:rsidRPr="00650F5C" w:rsidRDefault="00C552A4" w:rsidP="00B83B7C">
            <w:pPr>
              <w:jc w:val="center"/>
              <w:rPr>
                <w:rFonts w:ascii="Arial" w:hAnsi="Arial" w:cs="Arial"/>
              </w:rPr>
            </w:pPr>
            <w:r w:rsidRPr="00871176">
              <w:rPr>
                <w:rFonts w:ascii="Arial" w:hAnsi="Arial" w:cs="Arial"/>
              </w:rPr>
              <w:t>18%</w:t>
            </w:r>
          </w:p>
        </w:tc>
        <w:tc>
          <w:tcPr>
            <w:tcW w:w="34" w:type="pct"/>
            <w:shd w:val="clear" w:color="auto" w:fill="auto"/>
            <w:noWrap/>
            <w:vAlign w:val="bottom"/>
          </w:tcPr>
          <w:p w14:paraId="13756338" w14:textId="77777777" w:rsidR="0094651E" w:rsidRPr="00650F5C" w:rsidRDefault="0094651E" w:rsidP="00B83B7C">
            <w:pPr>
              <w:jc w:val="center"/>
              <w:rPr>
                <w:rFonts w:ascii="Arial" w:hAnsi="Arial" w:cs="Arial"/>
              </w:rPr>
            </w:pPr>
          </w:p>
        </w:tc>
        <w:tc>
          <w:tcPr>
            <w:tcW w:w="34" w:type="pct"/>
            <w:shd w:val="clear" w:color="auto" w:fill="auto"/>
            <w:vAlign w:val="bottom"/>
          </w:tcPr>
          <w:p w14:paraId="196C1D22" w14:textId="77777777" w:rsidR="0094651E" w:rsidRPr="0094651E" w:rsidRDefault="0094651E" w:rsidP="00B83B7C">
            <w:pPr>
              <w:pStyle w:val="la2"/>
              <w:jc w:val="center"/>
              <w:rPr>
                <w:rFonts w:ascii="Arial" w:hAnsi="Arial" w:cs="Arial"/>
                <w:sz w:val="15"/>
                <w:szCs w:val="15"/>
              </w:rPr>
            </w:pPr>
          </w:p>
        </w:tc>
        <w:tc>
          <w:tcPr>
            <w:tcW w:w="43" w:type="pct"/>
            <w:shd w:val="clear" w:color="auto" w:fill="auto"/>
            <w:vAlign w:val="bottom"/>
          </w:tcPr>
          <w:p w14:paraId="63A66742" w14:textId="77777777" w:rsidR="0094651E" w:rsidRPr="00650F5C" w:rsidRDefault="0094651E" w:rsidP="00B83B7C">
            <w:pPr>
              <w:jc w:val="center"/>
              <w:rPr>
                <w:rFonts w:ascii="Arial" w:hAnsi="Arial" w:cs="Arial"/>
              </w:rPr>
            </w:pPr>
          </w:p>
        </w:tc>
        <w:tc>
          <w:tcPr>
            <w:tcW w:w="433" w:type="pct"/>
            <w:shd w:val="clear" w:color="auto" w:fill="auto"/>
            <w:vAlign w:val="bottom"/>
          </w:tcPr>
          <w:p w14:paraId="01D43AE1" w14:textId="00DF3FF6" w:rsidR="0094651E" w:rsidRPr="00650F5C" w:rsidRDefault="00C552A4" w:rsidP="00B83B7C">
            <w:pPr>
              <w:jc w:val="center"/>
              <w:rPr>
                <w:rFonts w:ascii="Arial" w:hAnsi="Arial" w:cs="Arial"/>
              </w:rPr>
            </w:pPr>
            <w:r w:rsidRPr="00EC7E41">
              <w:rPr>
                <w:rFonts w:ascii="Arial" w:hAnsi="Arial" w:cs="Arial"/>
              </w:rPr>
              <w:t>10%</w:t>
            </w:r>
          </w:p>
        </w:tc>
        <w:tc>
          <w:tcPr>
            <w:tcW w:w="34" w:type="pct"/>
            <w:shd w:val="clear" w:color="auto" w:fill="auto"/>
            <w:noWrap/>
            <w:vAlign w:val="bottom"/>
          </w:tcPr>
          <w:p w14:paraId="45E36C6E" w14:textId="77777777" w:rsidR="0094651E" w:rsidRPr="00650F5C" w:rsidRDefault="0094651E" w:rsidP="00B83B7C">
            <w:pPr>
              <w:jc w:val="center"/>
              <w:rPr>
                <w:rFonts w:ascii="Arial" w:hAnsi="Arial" w:cs="Arial"/>
              </w:rPr>
            </w:pPr>
          </w:p>
        </w:tc>
      </w:tr>
      <w:tr w:rsidR="006E2E87" w:rsidRPr="00021F64" w14:paraId="28B90646" w14:textId="77777777" w:rsidTr="001F2DFA">
        <w:trPr>
          <w:jc w:val="center"/>
        </w:trPr>
        <w:tc>
          <w:tcPr>
            <w:tcW w:w="2380" w:type="pct"/>
            <w:shd w:val="clear" w:color="auto" w:fill="auto"/>
          </w:tcPr>
          <w:p w14:paraId="2A4FE78E" w14:textId="57DBA857" w:rsidR="0094651E" w:rsidRPr="0094651E" w:rsidRDefault="00C552A4" w:rsidP="00B83B7C">
            <w:pPr>
              <w:pStyle w:val="NormalnyWeb"/>
              <w:jc w:val="center"/>
              <w:rPr>
                <w:rFonts w:cs="Arial"/>
                <w:sz w:val="8"/>
              </w:rPr>
            </w:pPr>
            <w:r w:rsidRPr="0094651E">
              <w:rPr>
                <w:rFonts w:cs="Arial"/>
                <w:sz w:val="20"/>
                <w:szCs w:val="20"/>
              </w:rPr>
              <w:t>MORE PERSONAL COMPUTING</w:t>
            </w:r>
          </w:p>
        </w:tc>
        <w:tc>
          <w:tcPr>
            <w:tcW w:w="32" w:type="pct"/>
            <w:shd w:val="clear" w:color="auto" w:fill="auto"/>
            <w:vAlign w:val="bottom"/>
          </w:tcPr>
          <w:p w14:paraId="5672F08D" w14:textId="77777777" w:rsidR="0094651E" w:rsidRPr="0094651E" w:rsidRDefault="0094651E" w:rsidP="00B83B7C">
            <w:pPr>
              <w:pStyle w:val="la2"/>
              <w:jc w:val="center"/>
              <w:rPr>
                <w:rFonts w:ascii="Arial" w:hAnsi="Arial" w:cs="Arial"/>
              </w:rPr>
            </w:pPr>
          </w:p>
        </w:tc>
        <w:tc>
          <w:tcPr>
            <w:tcW w:w="61" w:type="pct"/>
            <w:shd w:val="clear" w:color="auto" w:fill="auto"/>
            <w:vAlign w:val="bottom"/>
          </w:tcPr>
          <w:p w14:paraId="12833362" w14:textId="77777777" w:rsidR="0094651E" w:rsidRPr="00650F5C" w:rsidRDefault="0094651E" w:rsidP="00B83B7C">
            <w:pPr>
              <w:jc w:val="center"/>
              <w:rPr>
                <w:rFonts w:ascii="Arial" w:hAnsi="Arial" w:cs="Arial"/>
                <w:sz w:val="8"/>
              </w:rPr>
            </w:pPr>
          </w:p>
        </w:tc>
        <w:tc>
          <w:tcPr>
            <w:tcW w:w="302" w:type="pct"/>
            <w:shd w:val="clear" w:color="auto" w:fill="auto"/>
            <w:vAlign w:val="bottom"/>
          </w:tcPr>
          <w:p w14:paraId="4E56E821" w14:textId="4D04CFF6" w:rsidR="0094651E" w:rsidRPr="00650F5C" w:rsidRDefault="00C552A4" w:rsidP="00B83B7C">
            <w:pPr>
              <w:jc w:val="center"/>
              <w:rPr>
                <w:rFonts w:ascii="Arial" w:hAnsi="Arial" w:cs="Arial"/>
                <w:b/>
              </w:rPr>
            </w:pPr>
            <w:r w:rsidRPr="00871176">
              <w:rPr>
                <w:rFonts w:ascii="Arial" w:hAnsi="Arial" w:cs="Arial"/>
                <w:b/>
              </w:rPr>
              <w:t>42,276</w:t>
            </w:r>
          </w:p>
        </w:tc>
        <w:tc>
          <w:tcPr>
            <w:tcW w:w="34" w:type="pct"/>
            <w:shd w:val="clear" w:color="auto" w:fill="auto"/>
            <w:noWrap/>
            <w:vAlign w:val="bottom"/>
          </w:tcPr>
          <w:p w14:paraId="7714164C" w14:textId="2531AD1E" w:rsidR="0094651E" w:rsidRPr="00650F5C" w:rsidRDefault="0094651E" w:rsidP="00B83B7C">
            <w:pPr>
              <w:jc w:val="center"/>
              <w:rPr>
                <w:rFonts w:ascii="Arial" w:hAnsi="Arial" w:cs="Arial"/>
                <w:b/>
                <w:sz w:val="8"/>
              </w:rPr>
            </w:pPr>
          </w:p>
        </w:tc>
        <w:tc>
          <w:tcPr>
            <w:tcW w:w="29" w:type="pct"/>
            <w:shd w:val="clear" w:color="auto" w:fill="auto"/>
            <w:vAlign w:val="bottom"/>
          </w:tcPr>
          <w:p w14:paraId="58A8596B" w14:textId="7DCB2B24" w:rsidR="0094651E" w:rsidRPr="0094651E" w:rsidRDefault="0094651E" w:rsidP="00B83B7C">
            <w:pPr>
              <w:pStyle w:val="la2"/>
              <w:jc w:val="center"/>
              <w:rPr>
                <w:rFonts w:ascii="Arial" w:hAnsi="Arial" w:cs="Arial"/>
              </w:rPr>
            </w:pPr>
          </w:p>
        </w:tc>
        <w:tc>
          <w:tcPr>
            <w:tcW w:w="61" w:type="pct"/>
            <w:shd w:val="clear" w:color="auto" w:fill="auto"/>
            <w:vAlign w:val="bottom"/>
          </w:tcPr>
          <w:p w14:paraId="4D7B48CB" w14:textId="77777777" w:rsidR="0094651E" w:rsidRPr="00650F5C" w:rsidRDefault="0094651E" w:rsidP="00B83B7C">
            <w:pPr>
              <w:jc w:val="center"/>
              <w:rPr>
                <w:rFonts w:ascii="Arial" w:hAnsi="Arial" w:cs="Arial"/>
                <w:sz w:val="8"/>
              </w:rPr>
            </w:pPr>
          </w:p>
        </w:tc>
        <w:tc>
          <w:tcPr>
            <w:tcW w:w="338" w:type="pct"/>
            <w:shd w:val="clear" w:color="auto" w:fill="auto"/>
            <w:vAlign w:val="bottom"/>
          </w:tcPr>
          <w:p w14:paraId="0DA4754E" w14:textId="5568F398" w:rsidR="0094651E" w:rsidRPr="00650F5C" w:rsidRDefault="00C552A4" w:rsidP="00B83B7C">
            <w:pPr>
              <w:jc w:val="center"/>
              <w:rPr>
                <w:rFonts w:ascii="Arial" w:hAnsi="Arial" w:cs="Arial"/>
              </w:rPr>
            </w:pPr>
            <w:r w:rsidRPr="00871176">
              <w:rPr>
                <w:rFonts w:ascii="Arial" w:hAnsi="Arial" w:cs="Arial"/>
              </w:rPr>
              <w:t>39,294</w:t>
            </w:r>
          </w:p>
        </w:tc>
        <w:tc>
          <w:tcPr>
            <w:tcW w:w="39" w:type="pct"/>
            <w:shd w:val="clear" w:color="auto" w:fill="auto"/>
            <w:noWrap/>
            <w:vAlign w:val="bottom"/>
          </w:tcPr>
          <w:p w14:paraId="7934F7D7" w14:textId="7642FCB6" w:rsidR="0094651E" w:rsidRPr="00650F5C" w:rsidRDefault="0094651E" w:rsidP="00B83B7C">
            <w:pPr>
              <w:jc w:val="center"/>
              <w:rPr>
                <w:rFonts w:ascii="Arial" w:hAnsi="Arial" w:cs="Arial"/>
                <w:sz w:val="8"/>
              </w:rPr>
            </w:pPr>
          </w:p>
        </w:tc>
        <w:tc>
          <w:tcPr>
            <w:tcW w:w="27" w:type="pct"/>
            <w:shd w:val="clear" w:color="auto" w:fill="auto"/>
            <w:vAlign w:val="bottom"/>
          </w:tcPr>
          <w:p w14:paraId="0014F064" w14:textId="02E5BD0B" w:rsidR="0094651E" w:rsidRPr="0094651E" w:rsidRDefault="0094651E" w:rsidP="00B83B7C">
            <w:pPr>
              <w:pStyle w:val="la2"/>
              <w:jc w:val="center"/>
              <w:rPr>
                <w:rFonts w:ascii="Arial" w:hAnsi="Arial" w:cs="Arial"/>
              </w:rPr>
            </w:pPr>
          </w:p>
        </w:tc>
        <w:tc>
          <w:tcPr>
            <w:tcW w:w="61" w:type="pct"/>
            <w:shd w:val="clear" w:color="auto" w:fill="auto"/>
            <w:vAlign w:val="bottom"/>
          </w:tcPr>
          <w:p w14:paraId="3E56D46A" w14:textId="77777777" w:rsidR="0094651E" w:rsidRPr="00650F5C" w:rsidRDefault="0094651E" w:rsidP="00B83B7C">
            <w:pPr>
              <w:jc w:val="center"/>
              <w:rPr>
                <w:rFonts w:ascii="Arial" w:hAnsi="Arial" w:cs="Arial"/>
                <w:sz w:val="8"/>
              </w:rPr>
            </w:pPr>
          </w:p>
        </w:tc>
        <w:tc>
          <w:tcPr>
            <w:tcW w:w="339" w:type="pct"/>
            <w:shd w:val="clear" w:color="auto" w:fill="auto"/>
            <w:vAlign w:val="bottom"/>
          </w:tcPr>
          <w:p w14:paraId="241FC72B" w14:textId="1C1E31CF" w:rsidR="0094651E" w:rsidRPr="00650F5C" w:rsidRDefault="00C552A4" w:rsidP="00B83B7C">
            <w:pPr>
              <w:jc w:val="center"/>
              <w:rPr>
                <w:rFonts w:ascii="Arial" w:hAnsi="Arial" w:cs="Arial"/>
              </w:rPr>
            </w:pPr>
            <w:r>
              <w:rPr>
                <w:rFonts w:ascii="Arial" w:hAnsi="Arial" w:cs="Arial"/>
              </w:rPr>
              <w:t>40,410</w:t>
            </w:r>
          </w:p>
        </w:tc>
        <w:tc>
          <w:tcPr>
            <w:tcW w:w="39" w:type="pct"/>
            <w:shd w:val="clear" w:color="auto" w:fill="auto"/>
            <w:noWrap/>
            <w:vAlign w:val="bottom"/>
          </w:tcPr>
          <w:p w14:paraId="722889DF" w14:textId="42920A44" w:rsidR="0094651E" w:rsidRPr="00650F5C" w:rsidRDefault="0094651E" w:rsidP="00B83B7C">
            <w:pPr>
              <w:jc w:val="center"/>
              <w:rPr>
                <w:rFonts w:ascii="Arial" w:hAnsi="Arial" w:cs="Arial"/>
                <w:sz w:val="8"/>
              </w:rPr>
            </w:pPr>
          </w:p>
        </w:tc>
        <w:tc>
          <w:tcPr>
            <w:tcW w:w="28" w:type="pct"/>
            <w:shd w:val="clear" w:color="auto" w:fill="auto"/>
            <w:vAlign w:val="bottom"/>
          </w:tcPr>
          <w:p w14:paraId="183E1445" w14:textId="77A0A02E" w:rsidR="0094651E" w:rsidRPr="0094651E" w:rsidRDefault="0094651E" w:rsidP="00B83B7C">
            <w:pPr>
              <w:pStyle w:val="la2"/>
              <w:jc w:val="center"/>
              <w:rPr>
                <w:rFonts w:ascii="Arial" w:hAnsi="Arial" w:cs="Arial"/>
              </w:rPr>
            </w:pPr>
          </w:p>
        </w:tc>
        <w:tc>
          <w:tcPr>
            <w:tcW w:w="35" w:type="pct"/>
            <w:shd w:val="clear" w:color="auto" w:fill="auto"/>
            <w:vAlign w:val="bottom"/>
          </w:tcPr>
          <w:p w14:paraId="209C500B" w14:textId="682DEE82" w:rsidR="0094651E" w:rsidRPr="00650F5C" w:rsidRDefault="0094651E" w:rsidP="00B83B7C">
            <w:pPr>
              <w:jc w:val="center"/>
              <w:rPr>
                <w:rFonts w:ascii="Arial" w:hAnsi="Arial" w:cs="Arial"/>
                <w:sz w:val="8"/>
              </w:rPr>
            </w:pPr>
          </w:p>
        </w:tc>
        <w:tc>
          <w:tcPr>
            <w:tcW w:w="619" w:type="pct"/>
            <w:shd w:val="clear" w:color="auto" w:fill="auto"/>
            <w:vAlign w:val="bottom"/>
          </w:tcPr>
          <w:p w14:paraId="27B77995" w14:textId="6622B988" w:rsidR="0094651E" w:rsidRPr="00650F5C" w:rsidRDefault="00C552A4" w:rsidP="00B83B7C">
            <w:pPr>
              <w:jc w:val="center"/>
              <w:rPr>
                <w:rFonts w:ascii="Arial" w:hAnsi="Arial" w:cs="Arial"/>
              </w:rPr>
            </w:pPr>
            <w:r w:rsidRPr="00871176">
              <w:rPr>
                <w:rFonts w:ascii="Arial" w:hAnsi="Arial" w:cs="Arial"/>
              </w:rPr>
              <w:t>8%</w:t>
            </w:r>
          </w:p>
        </w:tc>
        <w:tc>
          <w:tcPr>
            <w:tcW w:w="34" w:type="pct"/>
            <w:shd w:val="clear" w:color="auto" w:fill="auto"/>
            <w:noWrap/>
            <w:vAlign w:val="bottom"/>
          </w:tcPr>
          <w:p w14:paraId="44C01CD3" w14:textId="77777777" w:rsidR="0094651E" w:rsidRPr="00650F5C" w:rsidRDefault="0094651E" w:rsidP="00B83B7C">
            <w:pPr>
              <w:jc w:val="center"/>
              <w:rPr>
                <w:rFonts w:ascii="Arial" w:hAnsi="Arial" w:cs="Arial"/>
                <w:sz w:val="8"/>
              </w:rPr>
            </w:pPr>
          </w:p>
        </w:tc>
        <w:tc>
          <w:tcPr>
            <w:tcW w:w="34" w:type="pct"/>
            <w:shd w:val="clear" w:color="auto" w:fill="auto"/>
            <w:vAlign w:val="bottom"/>
          </w:tcPr>
          <w:p w14:paraId="191EA05F" w14:textId="77777777" w:rsidR="0094651E" w:rsidRPr="0094651E" w:rsidRDefault="0094651E" w:rsidP="00B83B7C">
            <w:pPr>
              <w:pStyle w:val="la2"/>
              <w:jc w:val="center"/>
              <w:rPr>
                <w:rFonts w:ascii="Arial" w:hAnsi="Arial" w:cs="Arial"/>
              </w:rPr>
            </w:pPr>
          </w:p>
        </w:tc>
        <w:tc>
          <w:tcPr>
            <w:tcW w:w="43" w:type="pct"/>
            <w:shd w:val="clear" w:color="auto" w:fill="auto"/>
            <w:vAlign w:val="bottom"/>
          </w:tcPr>
          <w:p w14:paraId="46FB2E8F" w14:textId="77777777" w:rsidR="0094651E" w:rsidRPr="00650F5C" w:rsidRDefault="0094651E" w:rsidP="00B83B7C">
            <w:pPr>
              <w:jc w:val="center"/>
              <w:rPr>
                <w:rFonts w:ascii="Arial" w:hAnsi="Arial" w:cs="Arial"/>
                <w:sz w:val="8"/>
              </w:rPr>
            </w:pPr>
          </w:p>
        </w:tc>
        <w:tc>
          <w:tcPr>
            <w:tcW w:w="433" w:type="pct"/>
            <w:shd w:val="clear" w:color="auto" w:fill="auto"/>
            <w:vAlign w:val="bottom"/>
          </w:tcPr>
          <w:p w14:paraId="2D35F9D2" w14:textId="27C15C87" w:rsidR="0094651E" w:rsidRPr="00650F5C" w:rsidRDefault="00C552A4" w:rsidP="00B83B7C">
            <w:pPr>
              <w:jc w:val="center"/>
              <w:rPr>
                <w:rFonts w:ascii="Arial" w:hAnsi="Arial" w:cs="Arial"/>
              </w:rPr>
            </w:pPr>
            <w:r w:rsidRPr="00EC7E41">
              <w:rPr>
                <w:rFonts w:ascii="Arial" w:hAnsi="Arial" w:cs="Arial"/>
              </w:rPr>
              <w:t>(</w:t>
            </w:r>
            <w:r>
              <w:rPr>
                <w:rFonts w:ascii="Arial" w:hAnsi="Arial" w:cs="Arial"/>
              </w:rPr>
              <w:t>3</w:t>
            </w:r>
            <w:r w:rsidRPr="00EC7E41">
              <w:rPr>
                <w:rFonts w:ascii="Arial" w:hAnsi="Arial" w:cs="Arial"/>
              </w:rPr>
              <w:t>)%</w:t>
            </w:r>
          </w:p>
        </w:tc>
        <w:tc>
          <w:tcPr>
            <w:tcW w:w="34" w:type="pct"/>
            <w:shd w:val="clear" w:color="auto" w:fill="auto"/>
            <w:noWrap/>
            <w:vAlign w:val="bottom"/>
          </w:tcPr>
          <w:p w14:paraId="0ABDA6EA" w14:textId="4523DD59" w:rsidR="0094651E" w:rsidRPr="00650F5C" w:rsidRDefault="0094651E" w:rsidP="00B83B7C">
            <w:pPr>
              <w:jc w:val="center"/>
              <w:rPr>
                <w:rFonts w:ascii="Arial" w:hAnsi="Arial" w:cs="Arial"/>
                <w:sz w:val="8"/>
              </w:rPr>
            </w:pPr>
          </w:p>
        </w:tc>
      </w:tr>
      <w:tr w:rsidR="006E2E87" w:rsidRPr="00021F64" w14:paraId="2278E8F3" w14:textId="77777777" w:rsidTr="001F2DFA">
        <w:trPr>
          <w:jc w:val="center"/>
        </w:trPr>
        <w:tc>
          <w:tcPr>
            <w:tcW w:w="2774" w:type="pct"/>
            <w:gridSpan w:val="4"/>
            <w:tcBorders>
              <w:bottom w:val="single" w:sz="6" w:space="0" w:color="auto"/>
            </w:tcBorders>
            <w:shd w:val="clear" w:color="auto" w:fill="auto"/>
            <w:vAlign w:val="bottom"/>
          </w:tcPr>
          <w:p w14:paraId="0CEA8BD9"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1D03CACB" w14:textId="77777777" w:rsidR="0094651E" w:rsidRPr="00650F5C" w:rsidRDefault="0094651E" w:rsidP="00B83B7C">
            <w:pPr>
              <w:spacing w:line="80" w:lineRule="exact"/>
              <w:jc w:val="center"/>
              <w:rPr>
                <w:rFonts w:ascii="Arial" w:hAnsi="Arial" w:cs="Arial"/>
                <w:sz w:val="8"/>
              </w:rPr>
            </w:pPr>
          </w:p>
        </w:tc>
        <w:tc>
          <w:tcPr>
            <w:tcW w:w="29" w:type="pct"/>
            <w:shd w:val="clear" w:color="auto" w:fill="auto"/>
            <w:vAlign w:val="bottom"/>
          </w:tcPr>
          <w:p w14:paraId="358781BF" w14:textId="77777777" w:rsidR="0094651E" w:rsidRPr="00650F5C" w:rsidRDefault="0094651E" w:rsidP="00B83B7C">
            <w:pPr>
              <w:spacing w:line="80" w:lineRule="exact"/>
              <w:jc w:val="center"/>
              <w:rPr>
                <w:rFonts w:ascii="Arial" w:hAnsi="Arial" w:cs="Arial"/>
                <w:sz w:val="8"/>
              </w:rPr>
            </w:pPr>
          </w:p>
        </w:tc>
        <w:tc>
          <w:tcPr>
            <w:tcW w:w="61" w:type="pct"/>
            <w:tcBorders>
              <w:bottom w:val="single" w:sz="6" w:space="0" w:color="auto"/>
            </w:tcBorders>
            <w:shd w:val="clear" w:color="auto" w:fill="auto"/>
            <w:vAlign w:val="bottom"/>
          </w:tcPr>
          <w:p w14:paraId="2A89587A" w14:textId="77777777" w:rsidR="0094651E" w:rsidRPr="00650F5C" w:rsidRDefault="0094651E" w:rsidP="00B83B7C">
            <w:pPr>
              <w:spacing w:line="80" w:lineRule="exact"/>
              <w:jc w:val="center"/>
              <w:rPr>
                <w:rFonts w:ascii="Arial" w:hAnsi="Arial" w:cs="Arial"/>
                <w:sz w:val="8"/>
              </w:rPr>
            </w:pPr>
          </w:p>
        </w:tc>
        <w:tc>
          <w:tcPr>
            <w:tcW w:w="338" w:type="pct"/>
            <w:tcBorders>
              <w:bottom w:val="single" w:sz="6" w:space="0" w:color="auto"/>
            </w:tcBorders>
            <w:shd w:val="clear" w:color="auto" w:fill="auto"/>
            <w:vAlign w:val="bottom"/>
          </w:tcPr>
          <w:p w14:paraId="7213FCDC" w14:textId="77777777" w:rsidR="0094651E" w:rsidRPr="00650F5C" w:rsidRDefault="0094651E" w:rsidP="00B83B7C">
            <w:pPr>
              <w:spacing w:line="80" w:lineRule="exact"/>
              <w:jc w:val="center"/>
              <w:rPr>
                <w:rFonts w:ascii="Arial" w:hAnsi="Arial" w:cs="Arial"/>
                <w:sz w:val="8"/>
              </w:rPr>
            </w:pPr>
          </w:p>
        </w:tc>
        <w:tc>
          <w:tcPr>
            <w:tcW w:w="39" w:type="pct"/>
            <w:shd w:val="clear" w:color="auto" w:fill="auto"/>
            <w:vAlign w:val="bottom"/>
          </w:tcPr>
          <w:p w14:paraId="03D87B23" w14:textId="77777777" w:rsidR="0094651E" w:rsidRPr="00650F5C" w:rsidRDefault="0094651E" w:rsidP="00B83B7C">
            <w:pPr>
              <w:spacing w:line="80" w:lineRule="exact"/>
              <w:jc w:val="center"/>
              <w:rPr>
                <w:rFonts w:ascii="Arial" w:hAnsi="Arial" w:cs="Arial"/>
                <w:sz w:val="8"/>
              </w:rPr>
            </w:pPr>
          </w:p>
        </w:tc>
        <w:tc>
          <w:tcPr>
            <w:tcW w:w="27" w:type="pct"/>
            <w:shd w:val="clear" w:color="auto" w:fill="auto"/>
            <w:vAlign w:val="bottom"/>
          </w:tcPr>
          <w:p w14:paraId="22F8A0E5" w14:textId="77777777" w:rsidR="0094651E" w:rsidRPr="00650F5C" w:rsidRDefault="0094651E" w:rsidP="00B83B7C">
            <w:pPr>
              <w:spacing w:line="80" w:lineRule="exact"/>
              <w:jc w:val="center"/>
              <w:rPr>
                <w:rFonts w:ascii="Arial" w:hAnsi="Arial" w:cs="Arial"/>
                <w:sz w:val="8"/>
              </w:rPr>
            </w:pPr>
          </w:p>
        </w:tc>
        <w:tc>
          <w:tcPr>
            <w:tcW w:w="61" w:type="pct"/>
            <w:tcBorders>
              <w:bottom w:val="single" w:sz="6" w:space="0" w:color="auto"/>
            </w:tcBorders>
            <w:shd w:val="clear" w:color="auto" w:fill="auto"/>
            <w:vAlign w:val="bottom"/>
          </w:tcPr>
          <w:p w14:paraId="374126FE" w14:textId="77777777" w:rsidR="0094651E" w:rsidRPr="00650F5C" w:rsidRDefault="0094651E" w:rsidP="00B83B7C">
            <w:pPr>
              <w:spacing w:line="80" w:lineRule="exact"/>
              <w:jc w:val="center"/>
              <w:rPr>
                <w:rFonts w:ascii="Arial" w:hAnsi="Arial" w:cs="Arial"/>
                <w:sz w:val="8"/>
              </w:rPr>
            </w:pPr>
          </w:p>
        </w:tc>
        <w:tc>
          <w:tcPr>
            <w:tcW w:w="339" w:type="pct"/>
            <w:tcBorders>
              <w:bottom w:val="single" w:sz="6" w:space="0" w:color="auto"/>
            </w:tcBorders>
            <w:shd w:val="clear" w:color="auto" w:fill="auto"/>
            <w:vAlign w:val="bottom"/>
          </w:tcPr>
          <w:p w14:paraId="5981A1C8" w14:textId="77777777" w:rsidR="0094651E" w:rsidRPr="00650F5C" w:rsidRDefault="0094651E" w:rsidP="00B83B7C">
            <w:pPr>
              <w:spacing w:line="80" w:lineRule="exact"/>
              <w:jc w:val="center"/>
              <w:rPr>
                <w:rFonts w:ascii="Arial" w:hAnsi="Arial" w:cs="Arial"/>
                <w:sz w:val="8"/>
              </w:rPr>
            </w:pPr>
          </w:p>
        </w:tc>
        <w:tc>
          <w:tcPr>
            <w:tcW w:w="39" w:type="pct"/>
            <w:shd w:val="clear" w:color="auto" w:fill="auto"/>
            <w:vAlign w:val="bottom"/>
          </w:tcPr>
          <w:p w14:paraId="5D2868BF" w14:textId="77777777" w:rsidR="0094651E" w:rsidRPr="00650F5C" w:rsidRDefault="0094651E" w:rsidP="00B83B7C">
            <w:pPr>
              <w:spacing w:line="80" w:lineRule="exact"/>
              <w:jc w:val="center"/>
              <w:rPr>
                <w:rFonts w:ascii="Arial" w:hAnsi="Arial" w:cs="Arial"/>
                <w:sz w:val="8"/>
              </w:rPr>
            </w:pPr>
          </w:p>
        </w:tc>
        <w:tc>
          <w:tcPr>
            <w:tcW w:w="28" w:type="pct"/>
            <w:shd w:val="clear" w:color="auto" w:fill="auto"/>
            <w:vAlign w:val="bottom"/>
          </w:tcPr>
          <w:p w14:paraId="72474139" w14:textId="77777777" w:rsidR="0094651E" w:rsidRPr="00650F5C" w:rsidRDefault="0094651E" w:rsidP="00B83B7C">
            <w:pPr>
              <w:spacing w:line="80" w:lineRule="exact"/>
              <w:jc w:val="center"/>
              <w:rPr>
                <w:rFonts w:ascii="Arial" w:hAnsi="Arial" w:cs="Arial"/>
                <w:sz w:val="8"/>
              </w:rPr>
            </w:pPr>
          </w:p>
        </w:tc>
        <w:tc>
          <w:tcPr>
            <w:tcW w:w="35" w:type="pct"/>
            <w:shd w:val="clear" w:color="auto" w:fill="auto"/>
            <w:vAlign w:val="bottom"/>
          </w:tcPr>
          <w:p w14:paraId="329E1FBE" w14:textId="77777777" w:rsidR="0094651E" w:rsidRPr="00650F5C" w:rsidRDefault="0094651E" w:rsidP="00B83B7C">
            <w:pPr>
              <w:spacing w:line="80" w:lineRule="exact"/>
              <w:jc w:val="center"/>
              <w:rPr>
                <w:rFonts w:ascii="Arial" w:hAnsi="Arial" w:cs="Arial"/>
                <w:sz w:val="8"/>
              </w:rPr>
            </w:pPr>
          </w:p>
        </w:tc>
        <w:tc>
          <w:tcPr>
            <w:tcW w:w="619" w:type="pct"/>
            <w:shd w:val="clear" w:color="auto" w:fill="auto"/>
            <w:vAlign w:val="bottom"/>
          </w:tcPr>
          <w:p w14:paraId="7734958F"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375A917A"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288BB8FB" w14:textId="77777777" w:rsidR="0094651E" w:rsidRPr="00650F5C" w:rsidRDefault="0094651E" w:rsidP="00B83B7C">
            <w:pPr>
              <w:spacing w:line="80" w:lineRule="exact"/>
              <w:jc w:val="center"/>
              <w:rPr>
                <w:rFonts w:ascii="Arial" w:hAnsi="Arial" w:cs="Arial"/>
                <w:sz w:val="8"/>
              </w:rPr>
            </w:pPr>
          </w:p>
        </w:tc>
        <w:tc>
          <w:tcPr>
            <w:tcW w:w="43" w:type="pct"/>
            <w:shd w:val="clear" w:color="auto" w:fill="auto"/>
            <w:vAlign w:val="bottom"/>
          </w:tcPr>
          <w:p w14:paraId="13444FDA" w14:textId="77777777" w:rsidR="0094651E" w:rsidRPr="00650F5C" w:rsidRDefault="0094651E" w:rsidP="00B83B7C">
            <w:pPr>
              <w:spacing w:line="80" w:lineRule="exact"/>
              <w:jc w:val="center"/>
              <w:rPr>
                <w:rFonts w:ascii="Arial" w:hAnsi="Arial" w:cs="Arial"/>
                <w:sz w:val="8"/>
              </w:rPr>
            </w:pPr>
          </w:p>
        </w:tc>
        <w:tc>
          <w:tcPr>
            <w:tcW w:w="433" w:type="pct"/>
            <w:shd w:val="clear" w:color="auto" w:fill="auto"/>
            <w:vAlign w:val="bottom"/>
          </w:tcPr>
          <w:p w14:paraId="3EB8096E"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354E9362" w14:textId="77777777" w:rsidR="0094651E" w:rsidRPr="00650F5C" w:rsidRDefault="0094651E" w:rsidP="00B83B7C">
            <w:pPr>
              <w:spacing w:line="80" w:lineRule="exact"/>
              <w:jc w:val="center"/>
              <w:rPr>
                <w:rFonts w:ascii="Arial" w:hAnsi="Arial" w:cs="Arial"/>
                <w:sz w:val="8"/>
              </w:rPr>
            </w:pPr>
          </w:p>
        </w:tc>
      </w:tr>
      <w:tr w:rsidR="006E2E87" w:rsidRPr="00021F64" w14:paraId="358645B5" w14:textId="77777777" w:rsidTr="001F2DFA">
        <w:trPr>
          <w:jc w:val="center"/>
        </w:trPr>
        <w:tc>
          <w:tcPr>
            <w:tcW w:w="2774" w:type="pct"/>
            <w:gridSpan w:val="4"/>
            <w:tcBorders>
              <w:top w:val="single" w:sz="6" w:space="0" w:color="auto"/>
            </w:tcBorders>
            <w:shd w:val="clear" w:color="auto" w:fill="auto"/>
            <w:vAlign w:val="bottom"/>
          </w:tcPr>
          <w:p w14:paraId="138D7DA9" w14:textId="0BEF7D4C"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361A6588" w14:textId="77777777" w:rsidR="0094651E" w:rsidRPr="00650F5C" w:rsidRDefault="0094651E" w:rsidP="00B83B7C">
            <w:pPr>
              <w:spacing w:line="80" w:lineRule="exact"/>
              <w:jc w:val="center"/>
              <w:rPr>
                <w:rFonts w:ascii="Arial" w:hAnsi="Arial" w:cs="Arial"/>
                <w:sz w:val="8"/>
              </w:rPr>
            </w:pPr>
          </w:p>
        </w:tc>
        <w:tc>
          <w:tcPr>
            <w:tcW w:w="29" w:type="pct"/>
            <w:shd w:val="clear" w:color="auto" w:fill="auto"/>
            <w:vAlign w:val="bottom"/>
          </w:tcPr>
          <w:p w14:paraId="2DB5E188" w14:textId="7DA6778A" w:rsidR="0094651E" w:rsidRPr="00650F5C" w:rsidRDefault="0094651E" w:rsidP="00B83B7C">
            <w:pPr>
              <w:spacing w:line="80" w:lineRule="exact"/>
              <w:jc w:val="center"/>
              <w:rPr>
                <w:rFonts w:ascii="Arial" w:hAnsi="Arial" w:cs="Arial"/>
                <w:sz w:val="8"/>
              </w:rPr>
            </w:pPr>
          </w:p>
        </w:tc>
        <w:tc>
          <w:tcPr>
            <w:tcW w:w="61" w:type="pct"/>
            <w:shd w:val="clear" w:color="auto" w:fill="auto"/>
            <w:vAlign w:val="bottom"/>
          </w:tcPr>
          <w:p w14:paraId="3599F10E" w14:textId="7644EC67" w:rsidR="0094651E" w:rsidRPr="00650F5C" w:rsidRDefault="0094651E" w:rsidP="00B83B7C">
            <w:pPr>
              <w:spacing w:line="80" w:lineRule="exact"/>
              <w:jc w:val="center"/>
              <w:rPr>
                <w:rFonts w:ascii="Arial" w:hAnsi="Arial" w:cs="Arial"/>
                <w:sz w:val="8"/>
              </w:rPr>
            </w:pPr>
          </w:p>
        </w:tc>
        <w:tc>
          <w:tcPr>
            <w:tcW w:w="338" w:type="pct"/>
            <w:shd w:val="clear" w:color="auto" w:fill="auto"/>
            <w:vAlign w:val="bottom"/>
          </w:tcPr>
          <w:p w14:paraId="6DC166F9" w14:textId="4D2E349C" w:rsidR="0094651E" w:rsidRPr="00650F5C" w:rsidRDefault="0094651E" w:rsidP="00B83B7C">
            <w:pPr>
              <w:spacing w:line="80" w:lineRule="exact"/>
              <w:jc w:val="center"/>
              <w:rPr>
                <w:rFonts w:ascii="Arial" w:hAnsi="Arial" w:cs="Arial"/>
                <w:sz w:val="8"/>
              </w:rPr>
            </w:pPr>
          </w:p>
        </w:tc>
        <w:tc>
          <w:tcPr>
            <w:tcW w:w="39" w:type="pct"/>
            <w:shd w:val="clear" w:color="auto" w:fill="auto"/>
            <w:vAlign w:val="bottom"/>
          </w:tcPr>
          <w:p w14:paraId="2F9843D6" w14:textId="77777777" w:rsidR="0094651E" w:rsidRPr="00650F5C" w:rsidRDefault="0094651E" w:rsidP="00B83B7C">
            <w:pPr>
              <w:spacing w:line="80" w:lineRule="exact"/>
              <w:jc w:val="center"/>
              <w:rPr>
                <w:rFonts w:ascii="Arial" w:hAnsi="Arial" w:cs="Arial"/>
                <w:sz w:val="8"/>
              </w:rPr>
            </w:pPr>
          </w:p>
        </w:tc>
        <w:tc>
          <w:tcPr>
            <w:tcW w:w="27" w:type="pct"/>
            <w:shd w:val="clear" w:color="auto" w:fill="auto"/>
            <w:vAlign w:val="bottom"/>
          </w:tcPr>
          <w:p w14:paraId="7F6F3970" w14:textId="00A534FE" w:rsidR="0094651E" w:rsidRPr="00650F5C" w:rsidRDefault="0094651E" w:rsidP="00B83B7C">
            <w:pPr>
              <w:spacing w:line="80" w:lineRule="exact"/>
              <w:jc w:val="center"/>
              <w:rPr>
                <w:rFonts w:ascii="Arial" w:hAnsi="Arial" w:cs="Arial"/>
                <w:sz w:val="8"/>
              </w:rPr>
            </w:pPr>
          </w:p>
        </w:tc>
        <w:tc>
          <w:tcPr>
            <w:tcW w:w="61" w:type="pct"/>
            <w:shd w:val="clear" w:color="auto" w:fill="auto"/>
            <w:vAlign w:val="bottom"/>
          </w:tcPr>
          <w:p w14:paraId="68FB6F94" w14:textId="5CEEB276" w:rsidR="0094651E" w:rsidRPr="00650F5C" w:rsidRDefault="0094651E" w:rsidP="00B83B7C">
            <w:pPr>
              <w:spacing w:line="80" w:lineRule="exact"/>
              <w:jc w:val="center"/>
              <w:rPr>
                <w:rFonts w:ascii="Arial" w:hAnsi="Arial" w:cs="Arial"/>
                <w:sz w:val="8"/>
              </w:rPr>
            </w:pPr>
          </w:p>
        </w:tc>
        <w:tc>
          <w:tcPr>
            <w:tcW w:w="339" w:type="pct"/>
            <w:shd w:val="clear" w:color="auto" w:fill="auto"/>
            <w:vAlign w:val="bottom"/>
          </w:tcPr>
          <w:p w14:paraId="10F45E34" w14:textId="77777777" w:rsidR="0094651E" w:rsidRPr="00650F5C" w:rsidRDefault="0094651E" w:rsidP="00B83B7C">
            <w:pPr>
              <w:spacing w:line="80" w:lineRule="exact"/>
              <w:jc w:val="center"/>
              <w:rPr>
                <w:rFonts w:ascii="Arial" w:hAnsi="Arial" w:cs="Arial"/>
                <w:sz w:val="8"/>
              </w:rPr>
            </w:pPr>
          </w:p>
        </w:tc>
        <w:tc>
          <w:tcPr>
            <w:tcW w:w="39" w:type="pct"/>
            <w:shd w:val="clear" w:color="auto" w:fill="auto"/>
            <w:vAlign w:val="bottom"/>
          </w:tcPr>
          <w:p w14:paraId="09CEB7C7" w14:textId="77777777" w:rsidR="0094651E" w:rsidRPr="00650F5C" w:rsidRDefault="0094651E" w:rsidP="00B83B7C">
            <w:pPr>
              <w:spacing w:line="80" w:lineRule="exact"/>
              <w:jc w:val="center"/>
              <w:rPr>
                <w:rFonts w:ascii="Arial" w:hAnsi="Arial" w:cs="Arial"/>
                <w:sz w:val="8"/>
              </w:rPr>
            </w:pPr>
          </w:p>
        </w:tc>
        <w:tc>
          <w:tcPr>
            <w:tcW w:w="28" w:type="pct"/>
            <w:shd w:val="clear" w:color="auto" w:fill="auto"/>
            <w:vAlign w:val="bottom"/>
          </w:tcPr>
          <w:p w14:paraId="5A6CFA53" w14:textId="4C414FEE" w:rsidR="0094651E" w:rsidRPr="00650F5C" w:rsidRDefault="0094651E" w:rsidP="00B83B7C">
            <w:pPr>
              <w:spacing w:line="80" w:lineRule="exact"/>
              <w:jc w:val="center"/>
              <w:rPr>
                <w:rFonts w:ascii="Arial" w:hAnsi="Arial" w:cs="Arial"/>
                <w:sz w:val="8"/>
              </w:rPr>
            </w:pPr>
          </w:p>
        </w:tc>
        <w:tc>
          <w:tcPr>
            <w:tcW w:w="35" w:type="pct"/>
            <w:shd w:val="clear" w:color="auto" w:fill="auto"/>
            <w:vAlign w:val="bottom"/>
          </w:tcPr>
          <w:p w14:paraId="21CC225D" w14:textId="00A43475" w:rsidR="0094651E" w:rsidRPr="00650F5C" w:rsidRDefault="0094651E" w:rsidP="00B83B7C">
            <w:pPr>
              <w:spacing w:line="80" w:lineRule="exact"/>
              <w:jc w:val="center"/>
              <w:rPr>
                <w:rFonts w:ascii="Arial" w:hAnsi="Arial" w:cs="Arial"/>
                <w:sz w:val="8"/>
              </w:rPr>
            </w:pPr>
          </w:p>
        </w:tc>
        <w:tc>
          <w:tcPr>
            <w:tcW w:w="619" w:type="pct"/>
            <w:shd w:val="clear" w:color="auto" w:fill="auto"/>
            <w:vAlign w:val="bottom"/>
          </w:tcPr>
          <w:p w14:paraId="2F4F05F4" w14:textId="4995A562"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05A43604" w14:textId="367D1B8F"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07B8D8CD" w14:textId="7897197C" w:rsidR="0094651E" w:rsidRPr="00650F5C" w:rsidRDefault="0094651E" w:rsidP="00B83B7C">
            <w:pPr>
              <w:spacing w:line="80" w:lineRule="exact"/>
              <w:jc w:val="center"/>
              <w:rPr>
                <w:rFonts w:ascii="Arial" w:hAnsi="Arial" w:cs="Arial"/>
                <w:sz w:val="8"/>
              </w:rPr>
            </w:pPr>
          </w:p>
        </w:tc>
        <w:tc>
          <w:tcPr>
            <w:tcW w:w="43" w:type="pct"/>
            <w:shd w:val="clear" w:color="auto" w:fill="auto"/>
            <w:vAlign w:val="bottom"/>
          </w:tcPr>
          <w:p w14:paraId="5961DD6E" w14:textId="57B99BDD" w:rsidR="0094651E" w:rsidRPr="00650F5C" w:rsidRDefault="0094651E" w:rsidP="00B83B7C">
            <w:pPr>
              <w:spacing w:line="80" w:lineRule="exact"/>
              <w:jc w:val="center"/>
              <w:rPr>
                <w:rFonts w:ascii="Arial" w:hAnsi="Arial" w:cs="Arial"/>
                <w:sz w:val="8"/>
              </w:rPr>
            </w:pPr>
          </w:p>
        </w:tc>
        <w:tc>
          <w:tcPr>
            <w:tcW w:w="433" w:type="pct"/>
            <w:shd w:val="clear" w:color="auto" w:fill="auto"/>
            <w:vAlign w:val="bottom"/>
          </w:tcPr>
          <w:p w14:paraId="1A789E34" w14:textId="069D43D5"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2059F12E" w14:textId="5A3FEDFC" w:rsidR="0094651E" w:rsidRPr="00650F5C" w:rsidRDefault="0094651E" w:rsidP="00B83B7C">
            <w:pPr>
              <w:spacing w:line="80" w:lineRule="exact"/>
              <w:jc w:val="center"/>
              <w:rPr>
                <w:rFonts w:ascii="Arial" w:hAnsi="Arial" w:cs="Arial"/>
                <w:sz w:val="8"/>
              </w:rPr>
            </w:pPr>
          </w:p>
        </w:tc>
      </w:tr>
      <w:tr w:rsidR="006E2E87" w:rsidRPr="00021F64" w14:paraId="1BB82A1F" w14:textId="77777777" w:rsidTr="00425347">
        <w:trPr>
          <w:jc w:val="center"/>
        </w:trPr>
        <w:tc>
          <w:tcPr>
            <w:tcW w:w="2380" w:type="pct"/>
            <w:shd w:val="clear" w:color="auto" w:fill="auto"/>
          </w:tcPr>
          <w:p w14:paraId="7B2CFBFB" w14:textId="772831F8" w:rsidR="0094651E" w:rsidRPr="0094651E" w:rsidRDefault="00C552A4" w:rsidP="00B83B7C">
            <w:pPr>
              <w:pStyle w:val="NormalnyWeb"/>
              <w:ind w:left="480" w:hanging="240"/>
              <w:jc w:val="center"/>
              <w:rPr>
                <w:rFonts w:cs="Arial"/>
                <w:sz w:val="8"/>
              </w:rPr>
            </w:pPr>
            <w:r w:rsidRPr="0094651E">
              <w:rPr>
                <w:rFonts w:cs="Arial"/>
                <w:sz w:val="20"/>
                <w:szCs w:val="20"/>
              </w:rPr>
              <w:t>TOTAL</w:t>
            </w:r>
          </w:p>
        </w:tc>
        <w:tc>
          <w:tcPr>
            <w:tcW w:w="32" w:type="pct"/>
            <w:shd w:val="clear" w:color="auto" w:fill="auto"/>
            <w:vAlign w:val="bottom"/>
          </w:tcPr>
          <w:p w14:paraId="07CBB41D" w14:textId="6512D64D" w:rsidR="0094651E" w:rsidRPr="0094651E" w:rsidRDefault="0094651E" w:rsidP="00B83B7C">
            <w:pPr>
              <w:pStyle w:val="la2"/>
              <w:jc w:val="center"/>
              <w:rPr>
                <w:rFonts w:ascii="Arial" w:hAnsi="Arial" w:cs="Arial"/>
              </w:rPr>
            </w:pPr>
          </w:p>
        </w:tc>
        <w:tc>
          <w:tcPr>
            <w:tcW w:w="61" w:type="pct"/>
            <w:shd w:val="clear" w:color="auto" w:fill="auto"/>
            <w:vAlign w:val="bottom"/>
          </w:tcPr>
          <w:p w14:paraId="2CC96D9D" w14:textId="3629A8E0" w:rsidR="0094651E" w:rsidRPr="00650F5C" w:rsidRDefault="00C552A4" w:rsidP="00B83B7C">
            <w:pPr>
              <w:jc w:val="center"/>
              <w:rPr>
                <w:rFonts w:ascii="Arial" w:hAnsi="Arial" w:cs="Arial"/>
                <w:sz w:val="8"/>
              </w:rPr>
            </w:pPr>
            <w:r w:rsidRPr="00650F5C">
              <w:rPr>
                <w:rFonts w:ascii="Arial" w:hAnsi="Arial" w:cs="Arial"/>
                <w:b/>
                <w:bCs/>
              </w:rPr>
              <w:t>$</w:t>
            </w:r>
          </w:p>
        </w:tc>
        <w:tc>
          <w:tcPr>
            <w:tcW w:w="302" w:type="pct"/>
            <w:shd w:val="clear" w:color="auto" w:fill="auto"/>
            <w:vAlign w:val="bottom"/>
          </w:tcPr>
          <w:p w14:paraId="467EF8E6" w14:textId="4706DFBB" w:rsidR="0094651E" w:rsidRPr="00ED4A9E" w:rsidRDefault="00C552A4" w:rsidP="00B83B7C">
            <w:pPr>
              <w:pStyle w:val="la2"/>
              <w:spacing w:line="240" w:lineRule="auto"/>
              <w:jc w:val="center"/>
              <w:rPr>
                <w:rFonts w:ascii="Arial" w:eastAsiaTheme="minorHAnsi" w:hAnsi="Arial" w:cs="Arial"/>
                <w:b/>
                <w:sz w:val="20"/>
                <w:szCs w:val="22"/>
              </w:rPr>
            </w:pPr>
            <w:r w:rsidRPr="00871176">
              <w:rPr>
                <w:rFonts w:ascii="Arial" w:hAnsi="Arial" w:cs="Arial"/>
                <w:b/>
                <w:sz w:val="20"/>
              </w:rPr>
              <w:t>110,360</w:t>
            </w:r>
          </w:p>
        </w:tc>
        <w:tc>
          <w:tcPr>
            <w:tcW w:w="34" w:type="pct"/>
            <w:shd w:val="clear" w:color="auto" w:fill="auto"/>
            <w:noWrap/>
            <w:vAlign w:val="bottom"/>
          </w:tcPr>
          <w:p w14:paraId="101F79BB" w14:textId="1EB43B97" w:rsidR="0094651E" w:rsidRPr="00650F5C" w:rsidRDefault="0094651E" w:rsidP="00B83B7C">
            <w:pPr>
              <w:jc w:val="center"/>
              <w:rPr>
                <w:rFonts w:ascii="Arial" w:hAnsi="Arial" w:cs="Arial"/>
                <w:b/>
                <w:sz w:val="8"/>
              </w:rPr>
            </w:pPr>
          </w:p>
        </w:tc>
        <w:tc>
          <w:tcPr>
            <w:tcW w:w="29" w:type="pct"/>
            <w:shd w:val="clear" w:color="auto" w:fill="auto"/>
            <w:vAlign w:val="bottom"/>
          </w:tcPr>
          <w:p w14:paraId="228DBD2C" w14:textId="035ECDC0" w:rsidR="0094651E" w:rsidRPr="0094651E" w:rsidRDefault="0094651E" w:rsidP="00B83B7C">
            <w:pPr>
              <w:pStyle w:val="la2"/>
              <w:jc w:val="center"/>
              <w:rPr>
                <w:rFonts w:ascii="Arial" w:hAnsi="Arial" w:cs="Arial"/>
              </w:rPr>
            </w:pPr>
          </w:p>
        </w:tc>
        <w:tc>
          <w:tcPr>
            <w:tcW w:w="61" w:type="pct"/>
            <w:shd w:val="clear" w:color="auto" w:fill="auto"/>
            <w:vAlign w:val="bottom"/>
          </w:tcPr>
          <w:p w14:paraId="329F0A57" w14:textId="41E37A94" w:rsidR="0094651E" w:rsidRPr="00650F5C" w:rsidRDefault="00C552A4" w:rsidP="00B83B7C">
            <w:pPr>
              <w:jc w:val="center"/>
              <w:rPr>
                <w:rFonts w:ascii="Arial" w:hAnsi="Arial" w:cs="Arial"/>
                <w:sz w:val="8"/>
              </w:rPr>
            </w:pPr>
            <w:r w:rsidRPr="00650F5C">
              <w:rPr>
                <w:rFonts w:ascii="Arial" w:hAnsi="Arial" w:cs="Arial"/>
                <w:bCs/>
              </w:rPr>
              <w:t>$</w:t>
            </w:r>
          </w:p>
        </w:tc>
        <w:tc>
          <w:tcPr>
            <w:tcW w:w="338" w:type="pct"/>
            <w:shd w:val="clear" w:color="auto" w:fill="auto"/>
            <w:vAlign w:val="bottom"/>
          </w:tcPr>
          <w:p w14:paraId="1A5C7EC7" w14:textId="597B04AC" w:rsidR="0094651E" w:rsidRPr="00ED4A9E" w:rsidRDefault="00C552A4" w:rsidP="00B83B7C">
            <w:pPr>
              <w:pStyle w:val="la2"/>
              <w:spacing w:line="240" w:lineRule="auto"/>
              <w:jc w:val="center"/>
              <w:rPr>
                <w:rFonts w:ascii="Arial" w:eastAsiaTheme="minorHAnsi" w:hAnsi="Arial" w:cs="Arial"/>
                <w:sz w:val="20"/>
                <w:szCs w:val="22"/>
              </w:rPr>
            </w:pPr>
            <w:r w:rsidRPr="00871176">
              <w:rPr>
                <w:rFonts w:ascii="Arial" w:hAnsi="Arial" w:cs="Arial"/>
                <w:sz w:val="20"/>
              </w:rPr>
              <w:t>96,571</w:t>
            </w:r>
          </w:p>
        </w:tc>
        <w:tc>
          <w:tcPr>
            <w:tcW w:w="39" w:type="pct"/>
            <w:shd w:val="clear" w:color="auto" w:fill="auto"/>
            <w:noWrap/>
            <w:vAlign w:val="bottom"/>
          </w:tcPr>
          <w:p w14:paraId="69786398" w14:textId="6707F393" w:rsidR="0094651E" w:rsidRPr="00650F5C" w:rsidRDefault="0094651E" w:rsidP="00B83B7C">
            <w:pPr>
              <w:jc w:val="center"/>
              <w:rPr>
                <w:rFonts w:ascii="Arial" w:hAnsi="Arial" w:cs="Arial"/>
                <w:sz w:val="8"/>
              </w:rPr>
            </w:pPr>
          </w:p>
        </w:tc>
        <w:tc>
          <w:tcPr>
            <w:tcW w:w="27" w:type="pct"/>
            <w:shd w:val="clear" w:color="auto" w:fill="auto"/>
            <w:vAlign w:val="bottom"/>
          </w:tcPr>
          <w:p w14:paraId="4A91AD1D" w14:textId="37182A6A" w:rsidR="0094651E" w:rsidRPr="0094651E" w:rsidRDefault="0094651E" w:rsidP="00B83B7C">
            <w:pPr>
              <w:pStyle w:val="la2"/>
              <w:jc w:val="center"/>
              <w:rPr>
                <w:rFonts w:ascii="Arial" w:hAnsi="Arial" w:cs="Arial"/>
              </w:rPr>
            </w:pPr>
          </w:p>
        </w:tc>
        <w:tc>
          <w:tcPr>
            <w:tcW w:w="61" w:type="pct"/>
            <w:shd w:val="clear" w:color="auto" w:fill="auto"/>
            <w:vAlign w:val="bottom"/>
          </w:tcPr>
          <w:p w14:paraId="51AB04C8" w14:textId="47149BAA" w:rsidR="0094651E" w:rsidRPr="00650F5C" w:rsidRDefault="00C552A4" w:rsidP="00B83B7C">
            <w:pPr>
              <w:jc w:val="center"/>
              <w:rPr>
                <w:rFonts w:ascii="Arial" w:hAnsi="Arial" w:cs="Arial"/>
                <w:sz w:val="8"/>
              </w:rPr>
            </w:pPr>
            <w:r w:rsidRPr="00650F5C">
              <w:rPr>
                <w:rFonts w:ascii="Arial" w:hAnsi="Arial" w:cs="Arial"/>
              </w:rPr>
              <w:t>$</w:t>
            </w:r>
          </w:p>
        </w:tc>
        <w:tc>
          <w:tcPr>
            <w:tcW w:w="339" w:type="pct"/>
            <w:shd w:val="clear" w:color="auto" w:fill="auto"/>
            <w:vAlign w:val="bottom"/>
          </w:tcPr>
          <w:p w14:paraId="28E33EEE" w14:textId="52D09B53" w:rsidR="0094651E" w:rsidRPr="00650F5C" w:rsidRDefault="00C552A4" w:rsidP="00B83B7C">
            <w:pPr>
              <w:jc w:val="center"/>
              <w:rPr>
                <w:rFonts w:ascii="Arial" w:hAnsi="Arial" w:cs="Arial"/>
              </w:rPr>
            </w:pPr>
            <w:r>
              <w:rPr>
                <w:rFonts w:ascii="Arial" w:hAnsi="Arial" w:cs="Arial"/>
                <w:bCs/>
              </w:rPr>
              <w:t>91,154</w:t>
            </w:r>
          </w:p>
        </w:tc>
        <w:tc>
          <w:tcPr>
            <w:tcW w:w="39" w:type="pct"/>
            <w:shd w:val="clear" w:color="auto" w:fill="auto"/>
            <w:noWrap/>
            <w:vAlign w:val="bottom"/>
          </w:tcPr>
          <w:p w14:paraId="30F1F4DF" w14:textId="35200072" w:rsidR="0094651E" w:rsidRPr="00650F5C" w:rsidRDefault="0094651E" w:rsidP="00B83B7C">
            <w:pPr>
              <w:jc w:val="center"/>
              <w:rPr>
                <w:rFonts w:ascii="Arial" w:hAnsi="Arial" w:cs="Arial"/>
                <w:sz w:val="8"/>
              </w:rPr>
            </w:pPr>
          </w:p>
        </w:tc>
        <w:tc>
          <w:tcPr>
            <w:tcW w:w="28" w:type="pct"/>
            <w:shd w:val="clear" w:color="auto" w:fill="auto"/>
            <w:vAlign w:val="bottom"/>
          </w:tcPr>
          <w:p w14:paraId="4D4BE2A2" w14:textId="27BDEA62" w:rsidR="0094651E" w:rsidRPr="0094651E" w:rsidRDefault="0094651E" w:rsidP="00B83B7C">
            <w:pPr>
              <w:pStyle w:val="la2"/>
              <w:jc w:val="center"/>
              <w:rPr>
                <w:rFonts w:ascii="Arial" w:hAnsi="Arial" w:cs="Arial"/>
              </w:rPr>
            </w:pPr>
          </w:p>
        </w:tc>
        <w:tc>
          <w:tcPr>
            <w:tcW w:w="35" w:type="pct"/>
            <w:shd w:val="clear" w:color="auto" w:fill="auto"/>
            <w:vAlign w:val="bottom"/>
          </w:tcPr>
          <w:p w14:paraId="73422F99" w14:textId="3BD58AB1" w:rsidR="0094651E" w:rsidRPr="00650F5C" w:rsidRDefault="0094651E" w:rsidP="00B83B7C">
            <w:pPr>
              <w:jc w:val="center"/>
              <w:rPr>
                <w:rFonts w:ascii="Arial" w:hAnsi="Arial" w:cs="Arial"/>
                <w:sz w:val="8"/>
              </w:rPr>
            </w:pPr>
          </w:p>
        </w:tc>
        <w:tc>
          <w:tcPr>
            <w:tcW w:w="619" w:type="pct"/>
            <w:shd w:val="clear" w:color="auto" w:fill="auto"/>
            <w:vAlign w:val="bottom"/>
          </w:tcPr>
          <w:p w14:paraId="4D28FD1D" w14:textId="5FC7AD15" w:rsidR="0094651E" w:rsidRPr="005173DD" w:rsidRDefault="00C552A4" w:rsidP="00B83B7C">
            <w:pPr>
              <w:jc w:val="center"/>
              <w:rPr>
                <w:rFonts w:ascii="Arial" w:hAnsi="Arial" w:cs="Arial"/>
              </w:rPr>
            </w:pPr>
            <w:r w:rsidRPr="00871176">
              <w:rPr>
                <w:rFonts w:ascii="Arial" w:hAnsi="Arial" w:cs="Arial"/>
              </w:rPr>
              <w:t>14%</w:t>
            </w:r>
          </w:p>
        </w:tc>
        <w:tc>
          <w:tcPr>
            <w:tcW w:w="34" w:type="pct"/>
            <w:shd w:val="clear" w:color="auto" w:fill="auto"/>
            <w:noWrap/>
            <w:vAlign w:val="bottom"/>
          </w:tcPr>
          <w:p w14:paraId="3883172E" w14:textId="0A368105" w:rsidR="0094651E" w:rsidRPr="00650F5C" w:rsidRDefault="0094651E" w:rsidP="00B83B7C">
            <w:pPr>
              <w:jc w:val="center"/>
              <w:rPr>
                <w:rFonts w:ascii="Arial" w:hAnsi="Arial" w:cs="Arial"/>
                <w:sz w:val="8"/>
              </w:rPr>
            </w:pPr>
          </w:p>
        </w:tc>
        <w:tc>
          <w:tcPr>
            <w:tcW w:w="34" w:type="pct"/>
            <w:shd w:val="clear" w:color="auto" w:fill="auto"/>
            <w:vAlign w:val="bottom"/>
          </w:tcPr>
          <w:p w14:paraId="181D0ACB" w14:textId="680052B0" w:rsidR="0094651E" w:rsidRPr="0094651E" w:rsidRDefault="0094651E" w:rsidP="00B83B7C">
            <w:pPr>
              <w:pStyle w:val="la2"/>
              <w:jc w:val="center"/>
              <w:rPr>
                <w:rFonts w:ascii="Arial" w:hAnsi="Arial" w:cs="Arial"/>
              </w:rPr>
            </w:pPr>
          </w:p>
        </w:tc>
        <w:tc>
          <w:tcPr>
            <w:tcW w:w="43" w:type="pct"/>
            <w:shd w:val="clear" w:color="auto" w:fill="auto"/>
            <w:vAlign w:val="bottom"/>
          </w:tcPr>
          <w:p w14:paraId="2D33C160" w14:textId="6F711AC7" w:rsidR="0094651E" w:rsidRPr="00650F5C" w:rsidRDefault="0094651E" w:rsidP="00B83B7C">
            <w:pPr>
              <w:jc w:val="center"/>
              <w:rPr>
                <w:rFonts w:ascii="Arial" w:hAnsi="Arial" w:cs="Arial"/>
                <w:sz w:val="8"/>
              </w:rPr>
            </w:pPr>
          </w:p>
        </w:tc>
        <w:tc>
          <w:tcPr>
            <w:tcW w:w="433" w:type="pct"/>
            <w:shd w:val="clear" w:color="auto" w:fill="auto"/>
            <w:vAlign w:val="bottom"/>
          </w:tcPr>
          <w:p w14:paraId="358E391F" w14:textId="0EF07201" w:rsidR="0094651E" w:rsidRPr="00650F5C" w:rsidRDefault="00C552A4" w:rsidP="00B83B7C">
            <w:pPr>
              <w:jc w:val="center"/>
              <w:rPr>
                <w:rFonts w:ascii="Arial" w:hAnsi="Arial" w:cs="Arial"/>
              </w:rPr>
            </w:pPr>
            <w:r>
              <w:rPr>
                <w:rFonts w:ascii="Arial" w:hAnsi="Arial" w:cs="Arial"/>
              </w:rPr>
              <w:t>6</w:t>
            </w:r>
            <w:r w:rsidRPr="00EC7E41">
              <w:rPr>
                <w:rFonts w:ascii="Arial" w:hAnsi="Arial" w:cs="Arial"/>
              </w:rPr>
              <w:t>%</w:t>
            </w:r>
          </w:p>
        </w:tc>
        <w:tc>
          <w:tcPr>
            <w:tcW w:w="34" w:type="pct"/>
            <w:shd w:val="clear" w:color="auto" w:fill="auto"/>
            <w:noWrap/>
            <w:vAlign w:val="bottom"/>
          </w:tcPr>
          <w:p w14:paraId="2C322B69" w14:textId="611D3343" w:rsidR="0094651E" w:rsidRPr="00650F5C" w:rsidRDefault="0094651E" w:rsidP="00B83B7C">
            <w:pPr>
              <w:jc w:val="center"/>
              <w:rPr>
                <w:rFonts w:ascii="Arial" w:hAnsi="Arial" w:cs="Arial"/>
                <w:sz w:val="8"/>
              </w:rPr>
            </w:pPr>
          </w:p>
        </w:tc>
      </w:tr>
      <w:tr w:rsidR="006E2E87" w:rsidRPr="00021F64" w14:paraId="74A07CB2" w14:textId="77777777" w:rsidTr="00425347">
        <w:trPr>
          <w:jc w:val="center"/>
        </w:trPr>
        <w:tc>
          <w:tcPr>
            <w:tcW w:w="2380" w:type="pct"/>
            <w:shd w:val="clear" w:color="auto" w:fill="auto"/>
            <w:vAlign w:val="bottom"/>
          </w:tcPr>
          <w:p w14:paraId="0334ABFA" w14:textId="77777777" w:rsidR="0094651E" w:rsidRPr="00650F5C" w:rsidRDefault="0094651E" w:rsidP="00B83B7C">
            <w:pPr>
              <w:spacing w:line="80" w:lineRule="exact"/>
              <w:jc w:val="center"/>
              <w:rPr>
                <w:rFonts w:ascii="Arial" w:hAnsi="Arial" w:cs="Arial"/>
                <w:sz w:val="8"/>
              </w:rPr>
            </w:pPr>
          </w:p>
        </w:tc>
        <w:tc>
          <w:tcPr>
            <w:tcW w:w="32" w:type="pct"/>
            <w:shd w:val="clear" w:color="auto" w:fill="auto"/>
            <w:vAlign w:val="bottom"/>
          </w:tcPr>
          <w:p w14:paraId="16B63897" w14:textId="77777777" w:rsidR="0094651E" w:rsidRPr="00650F5C" w:rsidRDefault="0094651E" w:rsidP="00B83B7C">
            <w:pPr>
              <w:spacing w:line="80" w:lineRule="exact"/>
              <w:jc w:val="center"/>
              <w:rPr>
                <w:rFonts w:ascii="Arial" w:hAnsi="Arial" w:cs="Arial"/>
                <w:sz w:val="8"/>
              </w:rPr>
            </w:pPr>
          </w:p>
        </w:tc>
        <w:tc>
          <w:tcPr>
            <w:tcW w:w="61" w:type="pct"/>
            <w:tcBorders>
              <w:bottom w:val="single" w:sz="12" w:space="0" w:color="auto"/>
            </w:tcBorders>
            <w:shd w:val="clear" w:color="auto" w:fill="auto"/>
            <w:vAlign w:val="bottom"/>
          </w:tcPr>
          <w:p w14:paraId="67A5B71F" w14:textId="77777777" w:rsidR="0094651E" w:rsidRPr="00650F5C" w:rsidRDefault="0094651E" w:rsidP="00B83B7C">
            <w:pPr>
              <w:spacing w:line="80" w:lineRule="exact"/>
              <w:jc w:val="center"/>
              <w:rPr>
                <w:rFonts w:ascii="Arial" w:hAnsi="Arial" w:cs="Arial"/>
                <w:sz w:val="8"/>
              </w:rPr>
            </w:pPr>
          </w:p>
        </w:tc>
        <w:tc>
          <w:tcPr>
            <w:tcW w:w="302" w:type="pct"/>
            <w:tcBorders>
              <w:bottom w:val="single" w:sz="12" w:space="0" w:color="auto"/>
            </w:tcBorders>
            <w:shd w:val="clear" w:color="auto" w:fill="auto"/>
            <w:vAlign w:val="bottom"/>
          </w:tcPr>
          <w:p w14:paraId="5B6F0EEE"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4E9CA52A" w14:textId="77777777" w:rsidR="0094651E" w:rsidRPr="00650F5C" w:rsidRDefault="0094651E" w:rsidP="00B83B7C">
            <w:pPr>
              <w:spacing w:line="80" w:lineRule="exact"/>
              <w:jc w:val="center"/>
              <w:rPr>
                <w:rFonts w:ascii="Arial" w:hAnsi="Arial" w:cs="Arial"/>
                <w:sz w:val="8"/>
              </w:rPr>
            </w:pPr>
          </w:p>
        </w:tc>
        <w:tc>
          <w:tcPr>
            <w:tcW w:w="29" w:type="pct"/>
            <w:shd w:val="clear" w:color="auto" w:fill="auto"/>
            <w:vAlign w:val="bottom"/>
          </w:tcPr>
          <w:p w14:paraId="6A791AE4" w14:textId="77777777" w:rsidR="0094651E" w:rsidRPr="00650F5C" w:rsidRDefault="0094651E" w:rsidP="00B83B7C">
            <w:pPr>
              <w:spacing w:line="80" w:lineRule="exact"/>
              <w:jc w:val="center"/>
              <w:rPr>
                <w:rFonts w:ascii="Arial" w:hAnsi="Arial" w:cs="Arial"/>
                <w:sz w:val="8"/>
              </w:rPr>
            </w:pPr>
          </w:p>
        </w:tc>
        <w:tc>
          <w:tcPr>
            <w:tcW w:w="61" w:type="pct"/>
            <w:tcBorders>
              <w:bottom w:val="single" w:sz="12" w:space="0" w:color="auto"/>
            </w:tcBorders>
            <w:shd w:val="clear" w:color="auto" w:fill="auto"/>
            <w:vAlign w:val="bottom"/>
          </w:tcPr>
          <w:p w14:paraId="4309867A" w14:textId="77777777" w:rsidR="0094651E" w:rsidRPr="00650F5C" w:rsidRDefault="0094651E" w:rsidP="00B83B7C">
            <w:pPr>
              <w:spacing w:line="80" w:lineRule="exact"/>
              <w:jc w:val="center"/>
              <w:rPr>
                <w:rFonts w:ascii="Arial" w:hAnsi="Arial" w:cs="Arial"/>
                <w:sz w:val="8"/>
              </w:rPr>
            </w:pPr>
          </w:p>
        </w:tc>
        <w:tc>
          <w:tcPr>
            <w:tcW w:w="338" w:type="pct"/>
            <w:tcBorders>
              <w:bottom w:val="single" w:sz="12" w:space="0" w:color="auto"/>
            </w:tcBorders>
            <w:shd w:val="clear" w:color="auto" w:fill="auto"/>
            <w:vAlign w:val="bottom"/>
          </w:tcPr>
          <w:p w14:paraId="5F78D481" w14:textId="77777777" w:rsidR="0094651E" w:rsidRPr="00650F5C" w:rsidRDefault="0094651E" w:rsidP="00B83B7C">
            <w:pPr>
              <w:spacing w:line="80" w:lineRule="exact"/>
              <w:jc w:val="center"/>
              <w:rPr>
                <w:rFonts w:ascii="Arial" w:hAnsi="Arial" w:cs="Arial"/>
                <w:sz w:val="8"/>
              </w:rPr>
            </w:pPr>
          </w:p>
        </w:tc>
        <w:tc>
          <w:tcPr>
            <w:tcW w:w="39" w:type="pct"/>
            <w:shd w:val="clear" w:color="auto" w:fill="auto"/>
            <w:vAlign w:val="bottom"/>
          </w:tcPr>
          <w:p w14:paraId="397D3F11" w14:textId="77777777" w:rsidR="0094651E" w:rsidRPr="00650F5C" w:rsidRDefault="0094651E" w:rsidP="00B83B7C">
            <w:pPr>
              <w:spacing w:line="80" w:lineRule="exact"/>
              <w:jc w:val="center"/>
              <w:rPr>
                <w:rFonts w:ascii="Arial" w:hAnsi="Arial" w:cs="Arial"/>
                <w:sz w:val="8"/>
              </w:rPr>
            </w:pPr>
          </w:p>
        </w:tc>
        <w:tc>
          <w:tcPr>
            <w:tcW w:w="27" w:type="pct"/>
            <w:shd w:val="clear" w:color="auto" w:fill="auto"/>
            <w:vAlign w:val="bottom"/>
          </w:tcPr>
          <w:p w14:paraId="14E93FBA" w14:textId="77777777" w:rsidR="0094651E" w:rsidRPr="00650F5C" w:rsidRDefault="0094651E" w:rsidP="00B83B7C">
            <w:pPr>
              <w:spacing w:line="80" w:lineRule="exact"/>
              <w:jc w:val="center"/>
              <w:rPr>
                <w:rFonts w:ascii="Arial" w:hAnsi="Arial" w:cs="Arial"/>
                <w:sz w:val="8"/>
              </w:rPr>
            </w:pPr>
          </w:p>
        </w:tc>
        <w:tc>
          <w:tcPr>
            <w:tcW w:w="61" w:type="pct"/>
            <w:tcBorders>
              <w:bottom w:val="single" w:sz="12" w:space="0" w:color="auto"/>
            </w:tcBorders>
            <w:shd w:val="clear" w:color="auto" w:fill="auto"/>
            <w:vAlign w:val="bottom"/>
          </w:tcPr>
          <w:p w14:paraId="533E8029" w14:textId="77777777" w:rsidR="0094651E" w:rsidRPr="00650F5C" w:rsidRDefault="0094651E" w:rsidP="00B83B7C">
            <w:pPr>
              <w:spacing w:line="80" w:lineRule="exact"/>
              <w:jc w:val="center"/>
              <w:rPr>
                <w:rFonts w:ascii="Arial" w:hAnsi="Arial" w:cs="Arial"/>
                <w:sz w:val="8"/>
              </w:rPr>
            </w:pPr>
          </w:p>
        </w:tc>
        <w:tc>
          <w:tcPr>
            <w:tcW w:w="339" w:type="pct"/>
            <w:tcBorders>
              <w:bottom w:val="single" w:sz="12" w:space="0" w:color="auto"/>
            </w:tcBorders>
            <w:shd w:val="clear" w:color="auto" w:fill="auto"/>
            <w:vAlign w:val="bottom"/>
          </w:tcPr>
          <w:p w14:paraId="1FC78A93" w14:textId="77777777" w:rsidR="0094651E" w:rsidRPr="00650F5C" w:rsidRDefault="0094651E" w:rsidP="00B83B7C">
            <w:pPr>
              <w:spacing w:line="80" w:lineRule="exact"/>
              <w:jc w:val="center"/>
              <w:rPr>
                <w:rFonts w:ascii="Arial" w:hAnsi="Arial" w:cs="Arial"/>
                <w:sz w:val="8"/>
              </w:rPr>
            </w:pPr>
          </w:p>
        </w:tc>
        <w:tc>
          <w:tcPr>
            <w:tcW w:w="39" w:type="pct"/>
            <w:shd w:val="clear" w:color="auto" w:fill="auto"/>
            <w:vAlign w:val="bottom"/>
          </w:tcPr>
          <w:p w14:paraId="451BEF89" w14:textId="77777777" w:rsidR="0094651E" w:rsidRPr="00650F5C" w:rsidRDefault="0094651E" w:rsidP="00B83B7C">
            <w:pPr>
              <w:spacing w:line="80" w:lineRule="exact"/>
              <w:jc w:val="center"/>
              <w:rPr>
                <w:rFonts w:ascii="Arial" w:hAnsi="Arial" w:cs="Arial"/>
                <w:sz w:val="8"/>
              </w:rPr>
            </w:pPr>
          </w:p>
        </w:tc>
        <w:tc>
          <w:tcPr>
            <w:tcW w:w="28" w:type="pct"/>
            <w:shd w:val="clear" w:color="auto" w:fill="auto"/>
            <w:vAlign w:val="bottom"/>
          </w:tcPr>
          <w:p w14:paraId="5BC13535" w14:textId="77777777" w:rsidR="0094651E" w:rsidRPr="00650F5C" w:rsidRDefault="0094651E" w:rsidP="00B83B7C">
            <w:pPr>
              <w:spacing w:line="80" w:lineRule="exact"/>
              <w:jc w:val="center"/>
              <w:rPr>
                <w:rFonts w:ascii="Arial" w:hAnsi="Arial" w:cs="Arial"/>
                <w:sz w:val="8"/>
              </w:rPr>
            </w:pPr>
          </w:p>
        </w:tc>
        <w:tc>
          <w:tcPr>
            <w:tcW w:w="35" w:type="pct"/>
            <w:shd w:val="clear" w:color="auto" w:fill="auto"/>
            <w:vAlign w:val="bottom"/>
          </w:tcPr>
          <w:p w14:paraId="1E231550" w14:textId="77777777" w:rsidR="0094651E" w:rsidRPr="00650F5C" w:rsidRDefault="0094651E" w:rsidP="00B83B7C">
            <w:pPr>
              <w:spacing w:line="80" w:lineRule="exact"/>
              <w:jc w:val="center"/>
              <w:rPr>
                <w:rFonts w:ascii="Arial" w:hAnsi="Arial" w:cs="Arial"/>
                <w:sz w:val="8"/>
              </w:rPr>
            </w:pPr>
          </w:p>
        </w:tc>
        <w:tc>
          <w:tcPr>
            <w:tcW w:w="619" w:type="pct"/>
            <w:shd w:val="clear" w:color="auto" w:fill="auto"/>
            <w:vAlign w:val="bottom"/>
          </w:tcPr>
          <w:p w14:paraId="42F5567C"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5903A445"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7BC1C101" w14:textId="77777777" w:rsidR="0094651E" w:rsidRPr="00650F5C" w:rsidRDefault="0094651E" w:rsidP="00B83B7C">
            <w:pPr>
              <w:spacing w:line="80" w:lineRule="exact"/>
              <w:jc w:val="center"/>
              <w:rPr>
                <w:rFonts w:ascii="Arial" w:hAnsi="Arial" w:cs="Arial"/>
                <w:sz w:val="8"/>
              </w:rPr>
            </w:pPr>
          </w:p>
        </w:tc>
        <w:tc>
          <w:tcPr>
            <w:tcW w:w="43" w:type="pct"/>
            <w:shd w:val="clear" w:color="auto" w:fill="auto"/>
            <w:vAlign w:val="bottom"/>
          </w:tcPr>
          <w:p w14:paraId="531650AD" w14:textId="77777777" w:rsidR="0094651E" w:rsidRPr="00650F5C" w:rsidRDefault="0094651E" w:rsidP="00B83B7C">
            <w:pPr>
              <w:spacing w:line="80" w:lineRule="exact"/>
              <w:jc w:val="center"/>
              <w:rPr>
                <w:rFonts w:ascii="Arial" w:hAnsi="Arial" w:cs="Arial"/>
                <w:sz w:val="8"/>
              </w:rPr>
            </w:pPr>
          </w:p>
        </w:tc>
        <w:tc>
          <w:tcPr>
            <w:tcW w:w="433" w:type="pct"/>
            <w:shd w:val="clear" w:color="auto" w:fill="auto"/>
            <w:vAlign w:val="bottom"/>
          </w:tcPr>
          <w:p w14:paraId="1A21ECDE"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2288C955" w14:textId="77777777" w:rsidR="0094651E" w:rsidRPr="00650F5C" w:rsidRDefault="0094651E" w:rsidP="00B83B7C">
            <w:pPr>
              <w:spacing w:line="80" w:lineRule="exact"/>
              <w:jc w:val="center"/>
              <w:rPr>
                <w:rFonts w:ascii="Arial" w:hAnsi="Arial" w:cs="Arial"/>
                <w:sz w:val="8"/>
              </w:rPr>
            </w:pPr>
          </w:p>
        </w:tc>
      </w:tr>
      <w:tr w:rsidR="0094651E" w:rsidRPr="00021F64" w14:paraId="659DD10C" w14:textId="77777777" w:rsidTr="001F2DFA">
        <w:trPr>
          <w:trHeight w:val="75"/>
          <w:jc w:val="center"/>
        </w:trPr>
        <w:tc>
          <w:tcPr>
            <w:tcW w:w="2380" w:type="pct"/>
            <w:shd w:val="clear" w:color="auto" w:fill="auto"/>
            <w:vAlign w:val="center"/>
          </w:tcPr>
          <w:p w14:paraId="4BDCA90E" w14:textId="77777777" w:rsidR="0094651E" w:rsidRPr="00650F5C" w:rsidRDefault="0094651E" w:rsidP="00B83B7C">
            <w:pPr>
              <w:spacing w:line="80" w:lineRule="exact"/>
              <w:jc w:val="center"/>
              <w:rPr>
                <w:rFonts w:ascii="Arial" w:hAnsi="Arial" w:cs="Arial"/>
                <w:sz w:val="8"/>
              </w:rPr>
            </w:pPr>
          </w:p>
        </w:tc>
        <w:tc>
          <w:tcPr>
            <w:tcW w:w="428" w:type="pct"/>
            <w:gridSpan w:val="4"/>
            <w:shd w:val="clear" w:color="auto" w:fill="auto"/>
            <w:vAlign w:val="bottom"/>
          </w:tcPr>
          <w:p w14:paraId="6B4E699B" w14:textId="77777777" w:rsidR="0094651E" w:rsidRPr="00650F5C" w:rsidRDefault="0094651E" w:rsidP="00B83B7C">
            <w:pPr>
              <w:spacing w:line="80" w:lineRule="exact"/>
              <w:jc w:val="center"/>
              <w:rPr>
                <w:rFonts w:ascii="Arial" w:hAnsi="Arial" w:cs="Arial"/>
                <w:b/>
                <w:sz w:val="8"/>
              </w:rPr>
            </w:pPr>
          </w:p>
        </w:tc>
        <w:tc>
          <w:tcPr>
            <w:tcW w:w="467" w:type="pct"/>
            <w:gridSpan w:val="4"/>
            <w:shd w:val="clear" w:color="auto" w:fill="auto"/>
            <w:vAlign w:val="bottom"/>
          </w:tcPr>
          <w:p w14:paraId="3A365240" w14:textId="77777777" w:rsidR="0094651E" w:rsidRPr="00650F5C" w:rsidRDefault="0094651E" w:rsidP="00B83B7C">
            <w:pPr>
              <w:spacing w:line="80" w:lineRule="exact"/>
              <w:jc w:val="center"/>
              <w:rPr>
                <w:rFonts w:ascii="Arial" w:hAnsi="Arial" w:cs="Arial"/>
                <w:sz w:val="8"/>
              </w:rPr>
            </w:pPr>
          </w:p>
        </w:tc>
        <w:tc>
          <w:tcPr>
            <w:tcW w:w="465" w:type="pct"/>
            <w:gridSpan w:val="4"/>
            <w:shd w:val="clear" w:color="auto" w:fill="auto"/>
            <w:vAlign w:val="bottom"/>
          </w:tcPr>
          <w:p w14:paraId="50FE2D4D" w14:textId="77777777" w:rsidR="0094651E" w:rsidRPr="00650F5C" w:rsidRDefault="0094651E" w:rsidP="00B83B7C">
            <w:pPr>
              <w:spacing w:line="80" w:lineRule="exact"/>
              <w:jc w:val="center"/>
              <w:rPr>
                <w:rFonts w:ascii="Arial" w:hAnsi="Arial" w:cs="Arial"/>
                <w:sz w:val="8"/>
              </w:rPr>
            </w:pPr>
          </w:p>
        </w:tc>
        <w:tc>
          <w:tcPr>
            <w:tcW w:w="1260" w:type="pct"/>
            <w:gridSpan w:val="8"/>
            <w:shd w:val="clear" w:color="auto" w:fill="auto"/>
            <w:vAlign w:val="center"/>
          </w:tcPr>
          <w:p w14:paraId="421CCAD3" w14:textId="77777777" w:rsidR="0094651E" w:rsidRPr="00650F5C" w:rsidRDefault="0094651E" w:rsidP="00B83B7C">
            <w:pPr>
              <w:spacing w:line="80" w:lineRule="exact"/>
              <w:jc w:val="center"/>
              <w:rPr>
                <w:rFonts w:ascii="Arial" w:hAnsi="Arial" w:cs="Arial"/>
                <w:sz w:val="8"/>
              </w:rPr>
            </w:pPr>
          </w:p>
        </w:tc>
      </w:tr>
      <w:tr w:rsidR="006E2E87" w:rsidRPr="00021F64" w14:paraId="75F8ED1B" w14:textId="77777777" w:rsidTr="001F2DFA">
        <w:trPr>
          <w:jc w:val="center"/>
        </w:trPr>
        <w:tc>
          <w:tcPr>
            <w:tcW w:w="2380" w:type="pct"/>
            <w:shd w:val="clear" w:color="auto" w:fill="auto"/>
            <w:vAlign w:val="bottom"/>
          </w:tcPr>
          <w:p w14:paraId="7269B5BD" w14:textId="0794AFE3" w:rsidR="0094651E" w:rsidRPr="0094651E" w:rsidRDefault="00C552A4" w:rsidP="00B83B7C">
            <w:pPr>
              <w:pStyle w:val="NormalnyWeb"/>
              <w:ind w:left="240" w:hanging="240"/>
              <w:jc w:val="center"/>
              <w:rPr>
                <w:rFonts w:cs="Arial"/>
                <w:b/>
                <w:sz w:val="15"/>
                <w:szCs w:val="15"/>
              </w:rPr>
            </w:pPr>
            <w:r w:rsidRPr="0094651E">
              <w:rPr>
                <w:rFonts w:cs="Arial"/>
                <w:b/>
                <w:bCs/>
                <w:sz w:val="15"/>
                <w:szCs w:val="15"/>
              </w:rPr>
              <w:t xml:space="preserve">OPERATING </w:t>
            </w:r>
            <w:r>
              <w:rPr>
                <w:rFonts w:cs="Arial"/>
                <w:b/>
                <w:bCs/>
                <w:sz w:val="15"/>
                <w:szCs w:val="15"/>
              </w:rPr>
              <w:t>I</w:t>
            </w:r>
            <w:r w:rsidRPr="0094651E">
              <w:rPr>
                <w:rFonts w:cs="Arial"/>
                <w:b/>
                <w:bCs/>
                <w:sz w:val="15"/>
                <w:szCs w:val="15"/>
              </w:rPr>
              <w:t>NCOME (</w:t>
            </w:r>
            <w:r>
              <w:rPr>
                <w:rFonts w:cs="Arial"/>
                <w:b/>
                <w:bCs/>
                <w:sz w:val="15"/>
                <w:szCs w:val="15"/>
              </w:rPr>
              <w:t>L</w:t>
            </w:r>
            <w:r w:rsidRPr="0094651E">
              <w:rPr>
                <w:rFonts w:cs="Arial"/>
                <w:b/>
                <w:bCs/>
                <w:sz w:val="15"/>
                <w:szCs w:val="15"/>
              </w:rPr>
              <w:t>OSS)</w:t>
            </w:r>
          </w:p>
        </w:tc>
        <w:tc>
          <w:tcPr>
            <w:tcW w:w="32" w:type="pct"/>
            <w:shd w:val="clear" w:color="auto" w:fill="auto"/>
            <w:vAlign w:val="bottom"/>
          </w:tcPr>
          <w:p w14:paraId="5C6E0194" w14:textId="77777777" w:rsidR="0094651E" w:rsidRPr="0094651E" w:rsidRDefault="0094651E" w:rsidP="00B83B7C">
            <w:pPr>
              <w:pStyle w:val="NormalnyWeb"/>
              <w:ind w:left="240" w:hanging="240"/>
              <w:jc w:val="center"/>
              <w:rPr>
                <w:rFonts w:cs="Arial"/>
                <w:b/>
                <w:sz w:val="15"/>
                <w:szCs w:val="15"/>
              </w:rPr>
            </w:pPr>
          </w:p>
        </w:tc>
        <w:tc>
          <w:tcPr>
            <w:tcW w:w="61" w:type="pct"/>
            <w:shd w:val="clear" w:color="auto" w:fill="auto"/>
            <w:vAlign w:val="bottom"/>
          </w:tcPr>
          <w:p w14:paraId="033F7697" w14:textId="77777777" w:rsidR="0094651E" w:rsidRPr="0094651E" w:rsidRDefault="0094651E" w:rsidP="00B83B7C">
            <w:pPr>
              <w:pStyle w:val="NormalnyWeb"/>
              <w:ind w:left="240" w:hanging="240"/>
              <w:jc w:val="center"/>
              <w:rPr>
                <w:rFonts w:cs="Arial"/>
                <w:b/>
                <w:sz w:val="15"/>
                <w:szCs w:val="15"/>
              </w:rPr>
            </w:pPr>
          </w:p>
        </w:tc>
        <w:tc>
          <w:tcPr>
            <w:tcW w:w="302" w:type="pct"/>
            <w:shd w:val="clear" w:color="auto" w:fill="auto"/>
            <w:vAlign w:val="bottom"/>
          </w:tcPr>
          <w:p w14:paraId="34B540F1" w14:textId="77777777" w:rsidR="0094651E" w:rsidRPr="0094651E" w:rsidRDefault="0094651E" w:rsidP="00B83B7C">
            <w:pPr>
              <w:pStyle w:val="NormalnyWeb"/>
              <w:ind w:left="240" w:hanging="240"/>
              <w:jc w:val="center"/>
              <w:rPr>
                <w:rFonts w:cs="Arial"/>
                <w:b/>
                <w:sz w:val="15"/>
                <w:szCs w:val="15"/>
              </w:rPr>
            </w:pPr>
          </w:p>
        </w:tc>
        <w:tc>
          <w:tcPr>
            <w:tcW w:w="34" w:type="pct"/>
            <w:shd w:val="clear" w:color="auto" w:fill="auto"/>
            <w:vAlign w:val="bottom"/>
          </w:tcPr>
          <w:p w14:paraId="28893F56" w14:textId="77777777" w:rsidR="0094651E" w:rsidRPr="0094651E" w:rsidRDefault="0094651E" w:rsidP="00B83B7C">
            <w:pPr>
              <w:pStyle w:val="NormalnyWeb"/>
              <w:ind w:left="240" w:hanging="240"/>
              <w:jc w:val="center"/>
              <w:rPr>
                <w:rFonts w:cs="Arial"/>
                <w:b/>
                <w:sz w:val="15"/>
                <w:szCs w:val="15"/>
              </w:rPr>
            </w:pPr>
          </w:p>
        </w:tc>
        <w:tc>
          <w:tcPr>
            <w:tcW w:w="29" w:type="pct"/>
            <w:shd w:val="clear" w:color="auto" w:fill="auto"/>
            <w:vAlign w:val="bottom"/>
          </w:tcPr>
          <w:p w14:paraId="344F924C" w14:textId="77777777" w:rsidR="0094651E" w:rsidRPr="0094651E" w:rsidRDefault="0094651E" w:rsidP="00B83B7C">
            <w:pPr>
              <w:pStyle w:val="NormalnyWeb"/>
              <w:ind w:left="240" w:hanging="240"/>
              <w:jc w:val="center"/>
              <w:rPr>
                <w:rFonts w:cs="Arial"/>
                <w:b/>
                <w:sz w:val="15"/>
                <w:szCs w:val="15"/>
              </w:rPr>
            </w:pPr>
          </w:p>
        </w:tc>
        <w:tc>
          <w:tcPr>
            <w:tcW w:w="61" w:type="pct"/>
            <w:shd w:val="clear" w:color="auto" w:fill="auto"/>
            <w:vAlign w:val="bottom"/>
          </w:tcPr>
          <w:p w14:paraId="6BAC2F18" w14:textId="77777777" w:rsidR="0094651E" w:rsidRPr="0094651E" w:rsidRDefault="0094651E" w:rsidP="00B83B7C">
            <w:pPr>
              <w:pStyle w:val="NormalnyWeb"/>
              <w:ind w:left="240" w:hanging="240"/>
              <w:jc w:val="center"/>
              <w:rPr>
                <w:rFonts w:cs="Arial"/>
                <w:sz w:val="15"/>
                <w:szCs w:val="15"/>
              </w:rPr>
            </w:pPr>
          </w:p>
        </w:tc>
        <w:tc>
          <w:tcPr>
            <w:tcW w:w="338" w:type="pct"/>
            <w:shd w:val="clear" w:color="auto" w:fill="auto"/>
            <w:vAlign w:val="bottom"/>
          </w:tcPr>
          <w:p w14:paraId="4797A27B" w14:textId="77777777" w:rsidR="0094651E" w:rsidRPr="0094651E" w:rsidRDefault="0094651E" w:rsidP="00B83B7C">
            <w:pPr>
              <w:pStyle w:val="NormalnyWeb"/>
              <w:ind w:left="240" w:hanging="240"/>
              <w:jc w:val="center"/>
              <w:rPr>
                <w:rFonts w:cs="Arial"/>
                <w:sz w:val="15"/>
                <w:szCs w:val="15"/>
              </w:rPr>
            </w:pPr>
          </w:p>
        </w:tc>
        <w:tc>
          <w:tcPr>
            <w:tcW w:w="39" w:type="pct"/>
            <w:shd w:val="clear" w:color="auto" w:fill="auto"/>
            <w:vAlign w:val="bottom"/>
          </w:tcPr>
          <w:p w14:paraId="1F411EC7" w14:textId="77777777" w:rsidR="0094651E" w:rsidRPr="0094651E" w:rsidRDefault="0094651E" w:rsidP="00B83B7C">
            <w:pPr>
              <w:pStyle w:val="NormalnyWeb"/>
              <w:ind w:left="240" w:hanging="240"/>
              <w:jc w:val="center"/>
              <w:rPr>
                <w:rFonts w:cs="Arial"/>
                <w:sz w:val="15"/>
                <w:szCs w:val="15"/>
              </w:rPr>
            </w:pPr>
          </w:p>
        </w:tc>
        <w:tc>
          <w:tcPr>
            <w:tcW w:w="27" w:type="pct"/>
            <w:shd w:val="clear" w:color="auto" w:fill="auto"/>
            <w:vAlign w:val="bottom"/>
          </w:tcPr>
          <w:p w14:paraId="204686D2" w14:textId="77777777" w:rsidR="0094651E" w:rsidRPr="0094651E" w:rsidRDefault="0094651E" w:rsidP="00B83B7C">
            <w:pPr>
              <w:pStyle w:val="NormalnyWeb"/>
              <w:ind w:left="240" w:hanging="240"/>
              <w:jc w:val="center"/>
              <w:rPr>
                <w:rFonts w:cs="Arial"/>
                <w:b/>
                <w:sz w:val="15"/>
                <w:szCs w:val="15"/>
              </w:rPr>
            </w:pPr>
          </w:p>
        </w:tc>
        <w:tc>
          <w:tcPr>
            <w:tcW w:w="61" w:type="pct"/>
            <w:shd w:val="clear" w:color="auto" w:fill="auto"/>
            <w:vAlign w:val="bottom"/>
          </w:tcPr>
          <w:p w14:paraId="4CAEE78D" w14:textId="77777777" w:rsidR="0094651E" w:rsidRPr="0094651E" w:rsidRDefault="0094651E" w:rsidP="00B83B7C">
            <w:pPr>
              <w:pStyle w:val="NormalnyWeb"/>
              <w:ind w:left="240" w:hanging="240"/>
              <w:jc w:val="center"/>
              <w:rPr>
                <w:rFonts w:cs="Arial"/>
                <w:b/>
                <w:sz w:val="15"/>
                <w:szCs w:val="15"/>
              </w:rPr>
            </w:pPr>
          </w:p>
        </w:tc>
        <w:tc>
          <w:tcPr>
            <w:tcW w:w="339" w:type="pct"/>
            <w:shd w:val="clear" w:color="auto" w:fill="auto"/>
            <w:vAlign w:val="bottom"/>
          </w:tcPr>
          <w:p w14:paraId="6CF5EE14" w14:textId="77777777" w:rsidR="0094651E" w:rsidRPr="0094651E" w:rsidRDefault="0094651E" w:rsidP="00B83B7C">
            <w:pPr>
              <w:pStyle w:val="NormalnyWeb"/>
              <w:ind w:left="240" w:hanging="240"/>
              <w:jc w:val="center"/>
              <w:rPr>
                <w:rFonts w:cs="Arial"/>
                <w:b/>
                <w:sz w:val="15"/>
                <w:szCs w:val="15"/>
              </w:rPr>
            </w:pPr>
          </w:p>
        </w:tc>
        <w:tc>
          <w:tcPr>
            <w:tcW w:w="39" w:type="pct"/>
            <w:shd w:val="clear" w:color="auto" w:fill="auto"/>
            <w:vAlign w:val="bottom"/>
          </w:tcPr>
          <w:p w14:paraId="31BB57A6" w14:textId="77777777" w:rsidR="0094651E" w:rsidRPr="0094651E" w:rsidRDefault="0094651E" w:rsidP="00B83B7C">
            <w:pPr>
              <w:pStyle w:val="NormalnyWeb"/>
              <w:ind w:left="240" w:hanging="240"/>
              <w:jc w:val="center"/>
              <w:rPr>
                <w:rFonts w:cs="Arial"/>
                <w:b/>
                <w:sz w:val="15"/>
                <w:szCs w:val="15"/>
              </w:rPr>
            </w:pPr>
          </w:p>
        </w:tc>
        <w:tc>
          <w:tcPr>
            <w:tcW w:w="28" w:type="pct"/>
            <w:shd w:val="clear" w:color="auto" w:fill="auto"/>
            <w:vAlign w:val="bottom"/>
          </w:tcPr>
          <w:p w14:paraId="7B1E41CF" w14:textId="77777777" w:rsidR="0094651E" w:rsidRPr="0094651E" w:rsidRDefault="0094651E" w:rsidP="00B83B7C">
            <w:pPr>
              <w:pStyle w:val="NormalnyWeb"/>
              <w:ind w:left="240" w:hanging="240"/>
              <w:jc w:val="center"/>
              <w:rPr>
                <w:rFonts w:cs="Arial"/>
                <w:b/>
                <w:sz w:val="15"/>
                <w:szCs w:val="15"/>
              </w:rPr>
            </w:pPr>
          </w:p>
        </w:tc>
        <w:tc>
          <w:tcPr>
            <w:tcW w:w="35" w:type="pct"/>
            <w:shd w:val="clear" w:color="auto" w:fill="auto"/>
            <w:vAlign w:val="bottom"/>
          </w:tcPr>
          <w:p w14:paraId="52CF9F7A" w14:textId="77777777" w:rsidR="0094651E" w:rsidRPr="0094651E" w:rsidRDefault="0094651E" w:rsidP="00B83B7C">
            <w:pPr>
              <w:pStyle w:val="NormalnyWeb"/>
              <w:ind w:left="240" w:hanging="240"/>
              <w:jc w:val="center"/>
              <w:rPr>
                <w:rFonts w:cs="Arial"/>
                <w:b/>
                <w:sz w:val="15"/>
                <w:szCs w:val="15"/>
              </w:rPr>
            </w:pPr>
          </w:p>
        </w:tc>
        <w:tc>
          <w:tcPr>
            <w:tcW w:w="619" w:type="pct"/>
            <w:shd w:val="clear" w:color="auto" w:fill="auto"/>
            <w:vAlign w:val="bottom"/>
          </w:tcPr>
          <w:p w14:paraId="02260023" w14:textId="77777777" w:rsidR="0094651E" w:rsidRPr="0094651E" w:rsidRDefault="0094651E" w:rsidP="00B83B7C">
            <w:pPr>
              <w:pStyle w:val="NormalnyWeb"/>
              <w:ind w:left="240" w:hanging="240"/>
              <w:jc w:val="center"/>
              <w:rPr>
                <w:rFonts w:cs="Arial"/>
                <w:b/>
                <w:sz w:val="15"/>
                <w:szCs w:val="15"/>
              </w:rPr>
            </w:pPr>
          </w:p>
        </w:tc>
        <w:tc>
          <w:tcPr>
            <w:tcW w:w="34" w:type="pct"/>
            <w:shd w:val="clear" w:color="auto" w:fill="auto"/>
            <w:vAlign w:val="bottom"/>
          </w:tcPr>
          <w:p w14:paraId="06DFF903" w14:textId="77777777" w:rsidR="0094651E" w:rsidRPr="0094651E" w:rsidRDefault="0094651E" w:rsidP="00B83B7C">
            <w:pPr>
              <w:pStyle w:val="NormalnyWeb"/>
              <w:ind w:left="240" w:hanging="240"/>
              <w:jc w:val="center"/>
              <w:rPr>
                <w:rFonts w:cs="Arial"/>
                <w:b/>
                <w:sz w:val="15"/>
                <w:szCs w:val="15"/>
              </w:rPr>
            </w:pPr>
          </w:p>
        </w:tc>
        <w:tc>
          <w:tcPr>
            <w:tcW w:w="34" w:type="pct"/>
            <w:shd w:val="clear" w:color="auto" w:fill="auto"/>
            <w:vAlign w:val="bottom"/>
          </w:tcPr>
          <w:p w14:paraId="5960A7B5" w14:textId="77777777" w:rsidR="0094651E" w:rsidRPr="0094651E" w:rsidRDefault="0094651E" w:rsidP="00B83B7C">
            <w:pPr>
              <w:pStyle w:val="NormalnyWeb"/>
              <w:ind w:left="240" w:hanging="240"/>
              <w:jc w:val="center"/>
              <w:rPr>
                <w:rFonts w:cs="Arial"/>
                <w:b/>
                <w:sz w:val="15"/>
                <w:szCs w:val="15"/>
              </w:rPr>
            </w:pPr>
          </w:p>
        </w:tc>
        <w:tc>
          <w:tcPr>
            <w:tcW w:w="43" w:type="pct"/>
            <w:shd w:val="clear" w:color="auto" w:fill="auto"/>
            <w:vAlign w:val="bottom"/>
          </w:tcPr>
          <w:p w14:paraId="6C0E9D63" w14:textId="77777777" w:rsidR="0094651E" w:rsidRPr="0094651E" w:rsidRDefault="0094651E" w:rsidP="00B83B7C">
            <w:pPr>
              <w:pStyle w:val="NormalnyWeb"/>
              <w:ind w:left="240" w:hanging="240"/>
              <w:jc w:val="center"/>
              <w:rPr>
                <w:rFonts w:cs="Arial"/>
                <w:b/>
                <w:sz w:val="15"/>
                <w:szCs w:val="15"/>
              </w:rPr>
            </w:pPr>
          </w:p>
        </w:tc>
        <w:tc>
          <w:tcPr>
            <w:tcW w:w="433" w:type="pct"/>
            <w:shd w:val="clear" w:color="auto" w:fill="auto"/>
            <w:vAlign w:val="bottom"/>
          </w:tcPr>
          <w:p w14:paraId="07B8DD4C" w14:textId="77777777" w:rsidR="0094651E" w:rsidRPr="0094651E" w:rsidRDefault="0094651E" w:rsidP="00B83B7C">
            <w:pPr>
              <w:pStyle w:val="NormalnyWeb"/>
              <w:ind w:left="240" w:hanging="240"/>
              <w:jc w:val="center"/>
              <w:rPr>
                <w:rFonts w:cs="Arial"/>
                <w:b/>
                <w:sz w:val="15"/>
                <w:szCs w:val="15"/>
              </w:rPr>
            </w:pPr>
          </w:p>
        </w:tc>
        <w:tc>
          <w:tcPr>
            <w:tcW w:w="34" w:type="pct"/>
            <w:shd w:val="clear" w:color="auto" w:fill="auto"/>
            <w:vAlign w:val="bottom"/>
          </w:tcPr>
          <w:p w14:paraId="5A0E69AD" w14:textId="77777777" w:rsidR="0094651E" w:rsidRPr="0094651E" w:rsidRDefault="0094651E" w:rsidP="00B83B7C">
            <w:pPr>
              <w:pStyle w:val="NormalnyWeb"/>
              <w:ind w:left="240" w:hanging="240"/>
              <w:jc w:val="center"/>
              <w:rPr>
                <w:rFonts w:cs="Arial"/>
                <w:b/>
                <w:sz w:val="15"/>
                <w:szCs w:val="15"/>
              </w:rPr>
            </w:pPr>
          </w:p>
        </w:tc>
      </w:tr>
      <w:tr w:rsidR="006E2E87" w:rsidRPr="00021F64" w14:paraId="1A849576" w14:textId="77777777" w:rsidTr="001F2DFA">
        <w:trPr>
          <w:jc w:val="center"/>
        </w:trPr>
        <w:tc>
          <w:tcPr>
            <w:tcW w:w="2380" w:type="pct"/>
            <w:shd w:val="clear" w:color="auto" w:fill="auto"/>
            <w:vAlign w:val="bottom"/>
          </w:tcPr>
          <w:p w14:paraId="69AD2E26" w14:textId="77777777" w:rsidR="0094651E" w:rsidRPr="00650F5C" w:rsidRDefault="0094651E" w:rsidP="00B83B7C">
            <w:pPr>
              <w:spacing w:line="80" w:lineRule="exact"/>
              <w:jc w:val="center"/>
              <w:rPr>
                <w:rFonts w:ascii="Arial" w:hAnsi="Arial" w:cs="Arial"/>
                <w:sz w:val="8"/>
              </w:rPr>
            </w:pPr>
          </w:p>
        </w:tc>
        <w:tc>
          <w:tcPr>
            <w:tcW w:w="32" w:type="pct"/>
            <w:shd w:val="clear" w:color="auto" w:fill="auto"/>
            <w:vAlign w:val="bottom"/>
          </w:tcPr>
          <w:p w14:paraId="33D0660F" w14:textId="77777777" w:rsidR="0094651E" w:rsidRPr="00650F5C" w:rsidRDefault="0094651E" w:rsidP="00B83B7C">
            <w:pPr>
              <w:spacing w:line="80" w:lineRule="exact"/>
              <w:jc w:val="center"/>
              <w:rPr>
                <w:rFonts w:ascii="Arial" w:hAnsi="Arial" w:cs="Arial"/>
                <w:sz w:val="8"/>
              </w:rPr>
            </w:pPr>
          </w:p>
        </w:tc>
        <w:tc>
          <w:tcPr>
            <w:tcW w:w="61" w:type="pct"/>
            <w:shd w:val="clear" w:color="auto" w:fill="auto"/>
            <w:vAlign w:val="bottom"/>
          </w:tcPr>
          <w:p w14:paraId="5CE829C2" w14:textId="77777777" w:rsidR="0094651E" w:rsidRPr="00650F5C" w:rsidRDefault="0094651E" w:rsidP="00B83B7C">
            <w:pPr>
              <w:spacing w:line="80" w:lineRule="exact"/>
              <w:jc w:val="center"/>
              <w:rPr>
                <w:rFonts w:ascii="Arial" w:hAnsi="Arial" w:cs="Arial"/>
                <w:sz w:val="8"/>
              </w:rPr>
            </w:pPr>
          </w:p>
        </w:tc>
        <w:tc>
          <w:tcPr>
            <w:tcW w:w="302" w:type="pct"/>
            <w:shd w:val="clear" w:color="auto" w:fill="auto"/>
            <w:vAlign w:val="bottom"/>
          </w:tcPr>
          <w:p w14:paraId="5196EF49"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2666AE5F" w14:textId="77777777" w:rsidR="0094651E" w:rsidRPr="00650F5C" w:rsidRDefault="0094651E" w:rsidP="00B83B7C">
            <w:pPr>
              <w:spacing w:line="80" w:lineRule="exact"/>
              <w:jc w:val="center"/>
              <w:rPr>
                <w:rFonts w:ascii="Arial" w:hAnsi="Arial" w:cs="Arial"/>
                <w:sz w:val="8"/>
              </w:rPr>
            </w:pPr>
          </w:p>
        </w:tc>
        <w:tc>
          <w:tcPr>
            <w:tcW w:w="29" w:type="pct"/>
            <w:shd w:val="clear" w:color="auto" w:fill="auto"/>
            <w:vAlign w:val="bottom"/>
          </w:tcPr>
          <w:p w14:paraId="4C3C26BC" w14:textId="77777777" w:rsidR="0094651E" w:rsidRPr="00650F5C" w:rsidRDefault="0094651E" w:rsidP="00B83B7C">
            <w:pPr>
              <w:spacing w:line="80" w:lineRule="exact"/>
              <w:jc w:val="center"/>
              <w:rPr>
                <w:rFonts w:ascii="Arial" w:hAnsi="Arial" w:cs="Arial"/>
                <w:sz w:val="8"/>
              </w:rPr>
            </w:pPr>
          </w:p>
        </w:tc>
        <w:tc>
          <w:tcPr>
            <w:tcW w:w="61" w:type="pct"/>
            <w:shd w:val="clear" w:color="auto" w:fill="auto"/>
            <w:vAlign w:val="bottom"/>
          </w:tcPr>
          <w:p w14:paraId="3AA6EB4A" w14:textId="77777777" w:rsidR="0094651E" w:rsidRPr="00650F5C" w:rsidRDefault="0094651E" w:rsidP="00B83B7C">
            <w:pPr>
              <w:spacing w:line="80" w:lineRule="exact"/>
              <w:jc w:val="center"/>
              <w:rPr>
                <w:rFonts w:ascii="Arial" w:hAnsi="Arial" w:cs="Arial"/>
                <w:sz w:val="8"/>
              </w:rPr>
            </w:pPr>
          </w:p>
        </w:tc>
        <w:tc>
          <w:tcPr>
            <w:tcW w:w="338" w:type="pct"/>
            <w:shd w:val="clear" w:color="auto" w:fill="auto"/>
            <w:vAlign w:val="bottom"/>
          </w:tcPr>
          <w:p w14:paraId="309D4C6D" w14:textId="77777777" w:rsidR="0094651E" w:rsidRPr="00650F5C" w:rsidRDefault="0094651E" w:rsidP="00B83B7C">
            <w:pPr>
              <w:spacing w:line="80" w:lineRule="exact"/>
              <w:jc w:val="center"/>
              <w:rPr>
                <w:rFonts w:ascii="Arial" w:hAnsi="Arial" w:cs="Arial"/>
                <w:sz w:val="8"/>
              </w:rPr>
            </w:pPr>
          </w:p>
        </w:tc>
        <w:tc>
          <w:tcPr>
            <w:tcW w:w="39" w:type="pct"/>
            <w:shd w:val="clear" w:color="auto" w:fill="auto"/>
            <w:vAlign w:val="bottom"/>
          </w:tcPr>
          <w:p w14:paraId="1D89C392" w14:textId="77777777" w:rsidR="0094651E" w:rsidRPr="00650F5C" w:rsidRDefault="0094651E" w:rsidP="00B83B7C">
            <w:pPr>
              <w:spacing w:line="80" w:lineRule="exact"/>
              <w:jc w:val="center"/>
              <w:rPr>
                <w:rFonts w:ascii="Arial" w:hAnsi="Arial" w:cs="Arial"/>
                <w:sz w:val="8"/>
              </w:rPr>
            </w:pPr>
          </w:p>
        </w:tc>
        <w:tc>
          <w:tcPr>
            <w:tcW w:w="27" w:type="pct"/>
            <w:shd w:val="clear" w:color="auto" w:fill="auto"/>
            <w:vAlign w:val="bottom"/>
          </w:tcPr>
          <w:p w14:paraId="492086F0" w14:textId="77777777" w:rsidR="0094651E" w:rsidRPr="00650F5C" w:rsidRDefault="0094651E" w:rsidP="00B83B7C">
            <w:pPr>
              <w:spacing w:line="80" w:lineRule="exact"/>
              <w:jc w:val="center"/>
              <w:rPr>
                <w:rFonts w:ascii="Arial" w:hAnsi="Arial" w:cs="Arial"/>
                <w:sz w:val="8"/>
              </w:rPr>
            </w:pPr>
          </w:p>
        </w:tc>
        <w:tc>
          <w:tcPr>
            <w:tcW w:w="61" w:type="pct"/>
            <w:shd w:val="clear" w:color="auto" w:fill="auto"/>
            <w:vAlign w:val="bottom"/>
          </w:tcPr>
          <w:p w14:paraId="7FE5894A" w14:textId="77777777" w:rsidR="0094651E" w:rsidRPr="00650F5C" w:rsidRDefault="0094651E" w:rsidP="00B83B7C">
            <w:pPr>
              <w:spacing w:line="80" w:lineRule="exact"/>
              <w:jc w:val="center"/>
              <w:rPr>
                <w:rFonts w:ascii="Arial" w:hAnsi="Arial" w:cs="Arial"/>
                <w:sz w:val="8"/>
              </w:rPr>
            </w:pPr>
          </w:p>
        </w:tc>
        <w:tc>
          <w:tcPr>
            <w:tcW w:w="339" w:type="pct"/>
            <w:shd w:val="clear" w:color="auto" w:fill="auto"/>
            <w:vAlign w:val="bottom"/>
          </w:tcPr>
          <w:p w14:paraId="23D0CF80" w14:textId="77777777" w:rsidR="0094651E" w:rsidRPr="00650F5C" w:rsidRDefault="0094651E" w:rsidP="00B83B7C">
            <w:pPr>
              <w:spacing w:line="80" w:lineRule="exact"/>
              <w:jc w:val="center"/>
              <w:rPr>
                <w:rFonts w:ascii="Arial" w:hAnsi="Arial" w:cs="Arial"/>
                <w:sz w:val="8"/>
              </w:rPr>
            </w:pPr>
          </w:p>
        </w:tc>
        <w:tc>
          <w:tcPr>
            <w:tcW w:w="39" w:type="pct"/>
            <w:shd w:val="clear" w:color="auto" w:fill="auto"/>
            <w:vAlign w:val="bottom"/>
          </w:tcPr>
          <w:p w14:paraId="1CB51F78" w14:textId="77777777" w:rsidR="0094651E" w:rsidRPr="00650F5C" w:rsidRDefault="0094651E" w:rsidP="00B83B7C">
            <w:pPr>
              <w:spacing w:line="80" w:lineRule="exact"/>
              <w:jc w:val="center"/>
              <w:rPr>
                <w:rFonts w:ascii="Arial" w:hAnsi="Arial" w:cs="Arial"/>
                <w:sz w:val="8"/>
              </w:rPr>
            </w:pPr>
          </w:p>
        </w:tc>
        <w:tc>
          <w:tcPr>
            <w:tcW w:w="28" w:type="pct"/>
            <w:shd w:val="clear" w:color="auto" w:fill="auto"/>
            <w:vAlign w:val="bottom"/>
          </w:tcPr>
          <w:p w14:paraId="6B84FA62" w14:textId="77777777" w:rsidR="0094651E" w:rsidRPr="00650F5C" w:rsidRDefault="0094651E" w:rsidP="00B83B7C">
            <w:pPr>
              <w:spacing w:line="80" w:lineRule="exact"/>
              <w:jc w:val="center"/>
              <w:rPr>
                <w:rFonts w:ascii="Arial" w:hAnsi="Arial" w:cs="Arial"/>
                <w:sz w:val="8"/>
              </w:rPr>
            </w:pPr>
          </w:p>
        </w:tc>
        <w:tc>
          <w:tcPr>
            <w:tcW w:w="35" w:type="pct"/>
            <w:shd w:val="clear" w:color="auto" w:fill="auto"/>
            <w:vAlign w:val="bottom"/>
          </w:tcPr>
          <w:p w14:paraId="67867FDB" w14:textId="77777777" w:rsidR="0094651E" w:rsidRPr="00650F5C" w:rsidRDefault="0094651E" w:rsidP="00B83B7C">
            <w:pPr>
              <w:spacing w:line="80" w:lineRule="exact"/>
              <w:jc w:val="center"/>
              <w:rPr>
                <w:rFonts w:ascii="Arial" w:hAnsi="Arial" w:cs="Arial"/>
                <w:sz w:val="8"/>
              </w:rPr>
            </w:pPr>
          </w:p>
        </w:tc>
        <w:tc>
          <w:tcPr>
            <w:tcW w:w="619" w:type="pct"/>
            <w:shd w:val="clear" w:color="auto" w:fill="auto"/>
            <w:vAlign w:val="bottom"/>
          </w:tcPr>
          <w:p w14:paraId="2DE3D0F2"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17D3AC55"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2E86F93E" w14:textId="77777777" w:rsidR="0094651E" w:rsidRPr="00650F5C" w:rsidRDefault="0094651E" w:rsidP="00B83B7C">
            <w:pPr>
              <w:spacing w:line="80" w:lineRule="exact"/>
              <w:jc w:val="center"/>
              <w:rPr>
                <w:rFonts w:ascii="Arial" w:hAnsi="Arial" w:cs="Arial"/>
                <w:sz w:val="8"/>
              </w:rPr>
            </w:pPr>
          </w:p>
        </w:tc>
        <w:tc>
          <w:tcPr>
            <w:tcW w:w="43" w:type="pct"/>
            <w:shd w:val="clear" w:color="auto" w:fill="auto"/>
            <w:vAlign w:val="bottom"/>
          </w:tcPr>
          <w:p w14:paraId="0B149A7D" w14:textId="77777777" w:rsidR="0094651E" w:rsidRPr="00650F5C" w:rsidRDefault="0094651E" w:rsidP="00B83B7C">
            <w:pPr>
              <w:spacing w:line="80" w:lineRule="exact"/>
              <w:jc w:val="center"/>
              <w:rPr>
                <w:rFonts w:ascii="Arial" w:hAnsi="Arial" w:cs="Arial"/>
                <w:sz w:val="8"/>
              </w:rPr>
            </w:pPr>
          </w:p>
        </w:tc>
        <w:tc>
          <w:tcPr>
            <w:tcW w:w="433" w:type="pct"/>
            <w:shd w:val="clear" w:color="auto" w:fill="auto"/>
            <w:vAlign w:val="bottom"/>
          </w:tcPr>
          <w:p w14:paraId="30777485"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71BDD440" w14:textId="77777777" w:rsidR="0094651E" w:rsidRPr="00650F5C" w:rsidRDefault="0094651E" w:rsidP="00B83B7C">
            <w:pPr>
              <w:spacing w:line="80" w:lineRule="exact"/>
              <w:jc w:val="center"/>
              <w:rPr>
                <w:rFonts w:ascii="Arial" w:hAnsi="Arial" w:cs="Arial"/>
                <w:sz w:val="8"/>
              </w:rPr>
            </w:pPr>
          </w:p>
        </w:tc>
      </w:tr>
      <w:tr w:rsidR="006E2E87" w:rsidRPr="00021F64" w14:paraId="6CC0B80A" w14:textId="77777777" w:rsidTr="001F2DFA">
        <w:trPr>
          <w:jc w:val="center"/>
        </w:trPr>
        <w:tc>
          <w:tcPr>
            <w:tcW w:w="2380" w:type="pct"/>
            <w:shd w:val="clear" w:color="auto" w:fill="auto"/>
          </w:tcPr>
          <w:p w14:paraId="6B668D3B" w14:textId="31C5ADEF" w:rsidR="0094651E" w:rsidRPr="00650F5C" w:rsidRDefault="00C552A4" w:rsidP="00B83B7C">
            <w:pPr>
              <w:jc w:val="center"/>
              <w:rPr>
                <w:rFonts w:ascii="Arial" w:hAnsi="Arial" w:cs="Arial"/>
              </w:rPr>
            </w:pPr>
            <w:r w:rsidRPr="00650F5C">
              <w:rPr>
                <w:rFonts w:ascii="Arial" w:hAnsi="Arial" w:cs="Arial"/>
              </w:rPr>
              <w:t>PRODUCTIVITY AND BUSINESS PROCESSES</w:t>
            </w:r>
          </w:p>
        </w:tc>
        <w:tc>
          <w:tcPr>
            <w:tcW w:w="32" w:type="pct"/>
            <w:shd w:val="clear" w:color="auto" w:fill="auto"/>
            <w:vAlign w:val="bottom"/>
          </w:tcPr>
          <w:p w14:paraId="58450792" w14:textId="77777777" w:rsidR="0094651E" w:rsidRPr="00650F5C" w:rsidRDefault="0094651E" w:rsidP="00B83B7C">
            <w:pPr>
              <w:jc w:val="center"/>
              <w:rPr>
                <w:rFonts w:ascii="Arial" w:hAnsi="Arial" w:cs="Arial"/>
              </w:rPr>
            </w:pPr>
          </w:p>
        </w:tc>
        <w:tc>
          <w:tcPr>
            <w:tcW w:w="61" w:type="pct"/>
            <w:shd w:val="clear" w:color="auto" w:fill="auto"/>
            <w:vAlign w:val="bottom"/>
          </w:tcPr>
          <w:p w14:paraId="6B403EAF" w14:textId="4C0C6D4B" w:rsidR="0094651E" w:rsidRPr="00650F5C" w:rsidRDefault="00C552A4" w:rsidP="00B83B7C">
            <w:pPr>
              <w:jc w:val="center"/>
              <w:rPr>
                <w:rFonts w:ascii="Arial" w:hAnsi="Arial" w:cs="Arial"/>
              </w:rPr>
            </w:pPr>
            <w:r w:rsidRPr="00650F5C">
              <w:rPr>
                <w:rFonts w:ascii="Arial" w:hAnsi="Arial" w:cs="Arial"/>
                <w:b/>
                <w:bCs/>
              </w:rPr>
              <w:t>$</w:t>
            </w:r>
          </w:p>
        </w:tc>
        <w:tc>
          <w:tcPr>
            <w:tcW w:w="302" w:type="pct"/>
            <w:shd w:val="clear" w:color="auto" w:fill="auto"/>
            <w:vAlign w:val="bottom"/>
          </w:tcPr>
          <w:p w14:paraId="1AB1A6D4" w14:textId="3B864CE3" w:rsidR="0094651E" w:rsidRPr="00650F5C" w:rsidRDefault="00C552A4" w:rsidP="00B83B7C">
            <w:pPr>
              <w:jc w:val="center"/>
              <w:rPr>
                <w:rFonts w:ascii="Arial" w:hAnsi="Arial" w:cs="Arial"/>
                <w:b/>
              </w:rPr>
            </w:pPr>
            <w:r w:rsidRPr="00871176">
              <w:rPr>
                <w:rFonts w:ascii="Arial" w:hAnsi="Arial" w:cs="Arial"/>
                <w:b/>
              </w:rPr>
              <w:t>12,924</w:t>
            </w:r>
          </w:p>
        </w:tc>
        <w:tc>
          <w:tcPr>
            <w:tcW w:w="34" w:type="pct"/>
            <w:shd w:val="clear" w:color="auto" w:fill="auto"/>
            <w:vAlign w:val="bottom"/>
          </w:tcPr>
          <w:p w14:paraId="2C59D22F" w14:textId="77777777" w:rsidR="0094651E" w:rsidRPr="00650F5C" w:rsidRDefault="0094651E" w:rsidP="00B83B7C">
            <w:pPr>
              <w:jc w:val="center"/>
              <w:rPr>
                <w:rFonts w:ascii="Arial" w:hAnsi="Arial" w:cs="Arial"/>
              </w:rPr>
            </w:pPr>
          </w:p>
        </w:tc>
        <w:tc>
          <w:tcPr>
            <w:tcW w:w="29" w:type="pct"/>
            <w:shd w:val="clear" w:color="auto" w:fill="auto"/>
            <w:vAlign w:val="bottom"/>
          </w:tcPr>
          <w:p w14:paraId="0CE10D46" w14:textId="77777777" w:rsidR="0094651E" w:rsidRPr="00650F5C" w:rsidRDefault="0094651E" w:rsidP="00B83B7C">
            <w:pPr>
              <w:jc w:val="center"/>
              <w:rPr>
                <w:rFonts w:ascii="Arial" w:hAnsi="Arial" w:cs="Arial"/>
              </w:rPr>
            </w:pPr>
          </w:p>
        </w:tc>
        <w:tc>
          <w:tcPr>
            <w:tcW w:w="61" w:type="pct"/>
            <w:shd w:val="clear" w:color="auto" w:fill="auto"/>
            <w:vAlign w:val="bottom"/>
          </w:tcPr>
          <w:p w14:paraId="30C6F2C0" w14:textId="089ABD40" w:rsidR="0094651E" w:rsidRPr="00650F5C" w:rsidRDefault="00C552A4" w:rsidP="00B83B7C">
            <w:pPr>
              <w:jc w:val="center"/>
              <w:rPr>
                <w:rFonts w:ascii="Arial" w:hAnsi="Arial" w:cs="Arial"/>
              </w:rPr>
            </w:pPr>
            <w:r w:rsidRPr="00650F5C">
              <w:rPr>
                <w:rFonts w:ascii="Arial" w:hAnsi="Arial" w:cs="Arial"/>
                <w:bCs/>
              </w:rPr>
              <w:t>$</w:t>
            </w:r>
          </w:p>
        </w:tc>
        <w:tc>
          <w:tcPr>
            <w:tcW w:w="338" w:type="pct"/>
            <w:shd w:val="clear" w:color="auto" w:fill="auto"/>
            <w:vAlign w:val="bottom"/>
          </w:tcPr>
          <w:p w14:paraId="5B5B6BB1" w14:textId="43BDB2D0" w:rsidR="0094651E" w:rsidRPr="00650F5C" w:rsidRDefault="00C552A4" w:rsidP="00B83B7C">
            <w:pPr>
              <w:jc w:val="center"/>
              <w:rPr>
                <w:rFonts w:ascii="Arial" w:hAnsi="Arial" w:cs="Arial"/>
              </w:rPr>
            </w:pPr>
            <w:r w:rsidRPr="00871176">
              <w:rPr>
                <w:rFonts w:ascii="Arial" w:hAnsi="Arial" w:cs="Arial"/>
                <w:szCs w:val="24"/>
              </w:rPr>
              <w:t>11,389</w:t>
            </w:r>
          </w:p>
        </w:tc>
        <w:tc>
          <w:tcPr>
            <w:tcW w:w="39" w:type="pct"/>
            <w:shd w:val="clear" w:color="auto" w:fill="auto"/>
            <w:vAlign w:val="bottom"/>
          </w:tcPr>
          <w:p w14:paraId="5D3F4B20" w14:textId="77777777" w:rsidR="0094651E" w:rsidRPr="00650F5C" w:rsidRDefault="0094651E" w:rsidP="00B83B7C">
            <w:pPr>
              <w:jc w:val="center"/>
              <w:rPr>
                <w:rFonts w:ascii="Arial" w:hAnsi="Arial" w:cs="Arial"/>
              </w:rPr>
            </w:pPr>
          </w:p>
        </w:tc>
        <w:tc>
          <w:tcPr>
            <w:tcW w:w="27" w:type="pct"/>
            <w:shd w:val="clear" w:color="auto" w:fill="auto"/>
            <w:vAlign w:val="bottom"/>
          </w:tcPr>
          <w:p w14:paraId="6032050E" w14:textId="77777777" w:rsidR="0094651E" w:rsidRPr="00650F5C" w:rsidRDefault="0094651E" w:rsidP="00B83B7C">
            <w:pPr>
              <w:jc w:val="center"/>
              <w:rPr>
                <w:rFonts w:ascii="Arial" w:hAnsi="Arial" w:cs="Arial"/>
              </w:rPr>
            </w:pPr>
          </w:p>
        </w:tc>
        <w:tc>
          <w:tcPr>
            <w:tcW w:w="61" w:type="pct"/>
            <w:shd w:val="clear" w:color="auto" w:fill="auto"/>
            <w:vAlign w:val="bottom"/>
          </w:tcPr>
          <w:p w14:paraId="79F8E2A4" w14:textId="0A3076C1" w:rsidR="0094651E" w:rsidRPr="00650F5C" w:rsidRDefault="00C552A4" w:rsidP="00B83B7C">
            <w:pPr>
              <w:jc w:val="center"/>
              <w:rPr>
                <w:rFonts w:ascii="Arial" w:hAnsi="Arial" w:cs="Arial"/>
              </w:rPr>
            </w:pPr>
            <w:r w:rsidRPr="00650F5C">
              <w:rPr>
                <w:rFonts w:ascii="Arial" w:hAnsi="Arial" w:cs="Arial"/>
              </w:rPr>
              <w:t>$</w:t>
            </w:r>
          </w:p>
        </w:tc>
        <w:tc>
          <w:tcPr>
            <w:tcW w:w="339" w:type="pct"/>
            <w:shd w:val="clear" w:color="auto" w:fill="auto"/>
            <w:vAlign w:val="bottom"/>
          </w:tcPr>
          <w:p w14:paraId="5C1BB7BF" w14:textId="76BF2A44" w:rsidR="0094651E" w:rsidRPr="00650F5C" w:rsidRDefault="00C552A4" w:rsidP="00B83B7C">
            <w:pPr>
              <w:jc w:val="center"/>
              <w:rPr>
                <w:rFonts w:ascii="Arial" w:hAnsi="Arial" w:cs="Arial"/>
              </w:rPr>
            </w:pPr>
            <w:r>
              <w:rPr>
                <w:rFonts w:ascii="Arial" w:hAnsi="Arial" w:cs="Arial"/>
              </w:rPr>
              <w:t>11,756</w:t>
            </w:r>
          </w:p>
        </w:tc>
        <w:tc>
          <w:tcPr>
            <w:tcW w:w="39" w:type="pct"/>
            <w:shd w:val="clear" w:color="auto" w:fill="auto"/>
            <w:vAlign w:val="bottom"/>
          </w:tcPr>
          <w:p w14:paraId="2E64F221" w14:textId="77777777" w:rsidR="0094651E" w:rsidRPr="00650F5C" w:rsidRDefault="0094651E" w:rsidP="00B83B7C">
            <w:pPr>
              <w:jc w:val="center"/>
              <w:rPr>
                <w:rFonts w:ascii="Arial" w:hAnsi="Arial" w:cs="Arial"/>
              </w:rPr>
            </w:pPr>
          </w:p>
        </w:tc>
        <w:tc>
          <w:tcPr>
            <w:tcW w:w="28" w:type="pct"/>
            <w:shd w:val="clear" w:color="auto" w:fill="auto"/>
            <w:vAlign w:val="bottom"/>
          </w:tcPr>
          <w:p w14:paraId="71A9AA5C" w14:textId="77777777" w:rsidR="0094651E" w:rsidRPr="00650F5C" w:rsidRDefault="0094651E" w:rsidP="00B83B7C">
            <w:pPr>
              <w:jc w:val="center"/>
              <w:rPr>
                <w:rFonts w:ascii="Arial" w:hAnsi="Arial" w:cs="Arial"/>
              </w:rPr>
            </w:pPr>
          </w:p>
        </w:tc>
        <w:tc>
          <w:tcPr>
            <w:tcW w:w="35" w:type="pct"/>
            <w:shd w:val="clear" w:color="auto" w:fill="auto"/>
            <w:vAlign w:val="bottom"/>
          </w:tcPr>
          <w:p w14:paraId="14F98B7A" w14:textId="77777777" w:rsidR="0094651E" w:rsidRPr="00650F5C" w:rsidRDefault="0094651E" w:rsidP="00B83B7C">
            <w:pPr>
              <w:jc w:val="center"/>
              <w:rPr>
                <w:rFonts w:ascii="Arial" w:hAnsi="Arial" w:cs="Arial"/>
              </w:rPr>
            </w:pPr>
          </w:p>
        </w:tc>
        <w:tc>
          <w:tcPr>
            <w:tcW w:w="619" w:type="pct"/>
            <w:shd w:val="clear" w:color="auto" w:fill="auto"/>
            <w:vAlign w:val="bottom"/>
          </w:tcPr>
          <w:p w14:paraId="44688B21" w14:textId="192EFEE6" w:rsidR="0094651E" w:rsidRPr="00650F5C" w:rsidRDefault="00C552A4" w:rsidP="00B83B7C">
            <w:pPr>
              <w:jc w:val="center"/>
              <w:rPr>
                <w:rFonts w:ascii="Arial" w:hAnsi="Arial" w:cs="Arial"/>
              </w:rPr>
            </w:pPr>
            <w:r w:rsidRPr="00871176">
              <w:rPr>
                <w:rFonts w:ascii="Arial" w:hAnsi="Arial" w:cs="Arial"/>
              </w:rPr>
              <w:t>13%</w:t>
            </w:r>
          </w:p>
        </w:tc>
        <w:tc>
          <w:tcPr>
            <w:tcW w:w="34" w:type="pct"/>
            <w:shd w:val="clear" w:color="auto" w:fill="auto"/>
            <w:vAlign w:val="bottom"/>
          </w:tcPr>
          <w:p w14:paraId="79AE5996" w14:textId="77777777" w:rsidR="0094651E" w:rsidRPr="00650F5C" w:rsidRDefault="0094651E" w:rsidP="00B83B7C">
            <w:pPr>
              <w:jc w:val="center"/>
              <w:rPr>
                <w:rFonts w:ascii="Arial" w:hAnsi="Arial" w:cs="Arial"/>
              </w:rPr>
            </w:pPr>
          </w:p>
        </w:tc>
        <w:tc>
          <w:tcPr>
            <w:tcW w:w="34" w:type="pct"/>
            <w:shd w:val="clear" w:color="auto" w:fill="auto"/>
            <w:vAlign w:val="bottom"/>
          </w:tcPr>
          <w:p w14:paraId="30AFBF36" w14:textId="77777777" w:rsidR="0094651E" w:rsidRPr="00650F5C" w:rsidRDefault="0094651E" w:rsidP="00B83B7C">
            <w:pPr>
              <w:jc w:val="center"/>
              <w:rPr>
                <w:rFonts w:ascii="Arial" w:hAnsi="Arial" w:cs="Arial"/>
              </w:rPr>
            </w:pPr>
          </w:p>
        </w:tc>
        <w:tc>
          <w:tcPr>
            <w:tcW w:w="43" w:type="pct"/>
            <w:shd w:val="clear" w:color="auto" w:fill="auto"/>
            <w:vAlign w:val="bottom"/>
          </w:tcPr>
          <w:p w14:paraId="61474DDC" w14:textId="77777777" w:rsidR="0094651E" w:rsidRPr="00650F5C" w:rsidRDefault="0094651E" w:rsidP="00B83B7C">
            <w:pPr>
              <w:jc w:val="center"/>
              <w:rPr>
                <w:rFonts w:ascii="Arial" w:hAnsi="Arial" w:cs="Arial"/>
              </w:rPr>
            </w:pPr>
          </w:p>
        </w:tc>
        <w:tc>
          <w:tcPr>
            <w:tcW w:w="433" w:type="pct"/>
            <w:shd w:val="clear" w:color="auto" w:fill="auto"/>
            <w:vAlign w:val="bottom"/>
          </w:tcPr>
          <w:p w14:paraId="0782E98F" w14:textId="64961F05" w:rsidR="0094651E" w:rsidRPr="00650F5C" w:rsidRDefault="00C552A4" w:rsidP="00B83B7C">
            <w:pPr>
              <w:jc w:val="center"/>
              <w:rPr>
                <w:rFonts w:ascii="Arial" w:hAnsi="Arial" w:cs="Arial"/>
              </w:rPr>
            </w:pPr>
            <w:r w:rsidRPr="00EC7E41">
              <w:rPr>
                <w:rFonts w:ascii="Arial" w:hAnsi="Arial" w:cs="Arial"/>
              </w:rPr>
              <w:t>(</w:t>
            </w:r>
            <w:r>
              <w:rPr>
                <w:rFonts w:ascii="Arial" w:hAnsi="Arial" w:cs="Arial"/>
              </w:rPr>
              <w:t>3</w:t>
            </w:r>
            <w:r w:rsidRPr="00EC7E41">
              <w:rPr>
                <w:rFonts w:ascii="Arial" w:hAnsi="Arial" w:cs="Arial"/>
              </w:rPr>
              <w:t>)%</w:t>
            </w:r>
          </w:p>
        </w:tc>
        <w:tc>
          <w:tcPr>
            <w:tcW w:w="34" w:type="pct"/>
            <w:shd w:val="clear" w:color="auto" w:fill="auto"/>
            <w:vAlign w:val="bottom"/>
          </w:tcPr>
          <w:p w14:paraId="4446D75C" w14:textId="77777777" w:rsidR="0094651E" w:rsidRPr="00650F5C" w:rsidRDefault="0094651E" w:rsidP="00B83B7C">
            <w:pPr>
              <w:jc w:val="center"/>
              <w:rPr>
                <w:rFonts w:ascii="Arial" w:hAnsi="Arial" w:cs="Arial"/>
              </w:rPr>
            </w:pPr>
          </w:p>
        </w:tc>
      </w:tr>
      <w:tr w:rsidR="006E2E87" w:rsidRPr="00021F64" w14:paraId="3C9EB819" w14:textId="77777777" w:rsidTr="001F2DFA">
        <w:trPr>
          <w:jc w:val="center"/>
        </w:trPr>
        <w:tc>
          <w:tcPr>
            <w:tcW w:w="2380" w:type="pct"/>
            <w:shd w:val="clear" w:color="auto" w:fill="auto"/>
          </w:tcPr>
          <w:p w14:paraId="38614CBF" w14:textId="63CD27DB" w:rsidR="0094651E" w:rsidRPr="00650F5C" w:rsidRDefault="00C552A4" w:rsidP="00B83B7C">
            <w:pPr>
              <w:jc w:val="center"/>
              <w:rPr>
                <w:rFonts w:ascii="Arial" w:hAnsi="Arial" w:cs="Arial"/>
              </w:rPr>
            </w:pPr>
            <w:r w:rsidRPr="00650F5C">
              <w:rPr>
                <w:rFonts w:ascii="Arial" w:hAnsi="Arial" w:cs="Arial"/>
              </w:rPr>
              <w:t>INTELLIGENT CLOUD</w:t>
            </w:r>
          </w:p>
        </w:tc>
        <w:tc>
          <w:tcPr>
            <w:tcW w:w="32" w:type="pct"/>
            <w:shd w:val="clear" w:color="auto" w:fill="auto"/>
            <w:vAlign w:val="bottom"/>
          </w:tcPr>
          <w:p w14:paraId="07CA11A2" w14:textId="77777777" w:rsidR="0094651E" w:rsidRPr="00650F5C" w:rsidRDefault="0094651E" w:rsidP="00B83B7C">
            <w:pPr>
              <w:jc w:val="center"/>
              <w:rPr>
                <w:rFonts w:ascii="Arial" w:hAnsi="Arial" w:cs="Arial"/>
              </w:rPr>
            </w:pPr>
          </w:p>
        </w:tc>
        <w:tc>
          <w:tcPr>
            <w:tcW w:w="61" w:type="pct"/>
            <w:shd w:val="clear" w:color="auto" w:fill="auto"/>
            <w:vAlign w:val="bottom"/>
          </w:tcPr>
          <w:p w14:paraId="6E1329F3" w14:textId="77777777" w:rsidR="0094651E" w:rsidRPr="00650F5C" w:rsidRDefault="0094651E" w:rsidP="00B83B7C">
            <w:pPr>
              <w:jc w:val="center"/>
              <w:rPr>
                <w:rFonts w:ascii="Arial" w:hAnsi="Arial" w:cs="Arial"/>
              </w:rPr>
            </w:pPr>
          </w:p>
        </w:tc>
        <w:tc>
          <w:tcPr>
            <w:tcW w:w="302" w:type="pct"/>
            <w:shd w:val="clear" w:color="auto" w:fill="auto"/>
            <w:vAlign w:val="bottom"/>
          </w:tcPr>
          <w:p w14:paraId="703D2EA9" w14:textId="308BAF58" w:rsidR="0094651E" w:rsidRPr="00650F5C" w:rsidRDefault="00C552A4" w:rsidP="00B83B7C">
            <w:pPr>
              <w:jc w:val="center"/>
              <w:rPr>
                <w:rFonts w:ascii="Arial" w:hAnsi="Arial" w:cs="Arial"/>
                <w:b/>
              </w:rPr>
            </w:pPr>
            <w:r w:rsidRPr="00871176">
              <w:rPr>
                <w:rFonts w:ascii="Arial" w:hAnsi="Arial" w:cs="Arial"/>
                <w:b/>
              </w:rPr>
              <w:t>11,524</w:t>
            </w:r>
          </w:p>
        </w:tc>
        <w:tc>
          <w:tcPr>
            <w:tcW w:w="34" w:type="pct"/>
            <w:shd w:val="clear" w:color="auto" w:fill="auto"/>
            <w:vAlign w:val="bottom"/>
          </w:tcPr>
          <w:p w14:paraId="7633EC12" w14:textId="77777777" w:rsidR="0094651E" w:rsidRPr="00650F5C" w:rsidRDefault="0094651E" w:rsidP="00B83B7C">
            <w:pPr>
              <w:jc w:val="center"/>
              <w:rPr>
                <w:rFonts w:ascii="Arial" w:hAnsi="Arial" w:cs="Arial"/>
              </w:rPr>
            </w:pPr>
          </w:p>
        </w:tc>
        <w:tc>
          <w:tcPr>
            <w:tcW w:w="29" w:type="pct"/>
            <w:shd w:val="clear" w:color="auto" w:fill="auto"/>
            <w:vAlign w:val="bottom"/>
          </w:tcPr>
          <w:p w14:paraId="40F47749" w14:textId="77777777" w:rsidR="0094651E" w:rsidRPr="00650F5C" w:rsidRDefault="0094651E" w:rsidP="00B83B7C">
            <w:pPr>
              <w:jc w:val="center"/>
              <w:rPr>
                <w:rFonts w:ascii="Arial" w:hAnsi="Arial" w:cs="Arial"/>
              </w:rPr>
            </w:pPr>
          </w:p>
        </w:tc>
        <w:tc>
          <w:tcPr>
            <w:tcW w:w="61" w:type="pct"/>
            <w:shd w:val="clear" w:color="auto" w:fill="auto"/>
            <w:vAlign w:val="bottom"/>
          </w:tcPr>
          <w:p w14:paraId="7D90F206" w14:textId="77777777" w:rsidR="0094651E" w:rsidRPr="00650F5C" w:rsidRDefault="0094651E" w:rsidP="00B83B7C">
            <w:pPr>
              <w:jc w:val="center"/>
              <w:rPr>
                <w:rFonts w:ascii="Arial" w:hAnsi="Arial" w:cs="Arial"/>
              </w:rPr>
            </w:pPr>
          </w:p>
        </w:tc>
        <w:tc>
          <w:tcPr>
            <w:tcW w:w="338" w:type="pct"/>
            <w:shd w:val="clear" w:color="auto" w:fill="auto"/>
            <w:vAlign w:val="bottom"/>
          </w:tcPr>
          <w:p w14:paraId="3CA1CD76" w14:textId="1D9D5C7B" w:rsidR="0094651E" w:rsidRPr="00650F5C" w:rsidRDefault="00C552A4" w:rsidP="00B83B7C">
            <w:pPr>
              <w:jc w:val="center"/>
              <w:rPr>
                <w:rFonts w:ascii="Arial" w:hAnsi="Arial" w:cs="Arial"/>
              </w:rPr>
            </w:pPr>
            <w:r w:rsidRPr="00871176">
              <w:rPr>
                <w:rFonts w:ascii="Arial" w:hAnsi="Arial" w:cs="Arial"/>
              </w:rPr>
              <w:t>9,127</w:t>
            </w:r>
          </w:p>
        </w:tc>
        <w:tc>
          <w:tcPr>
            <w:tcW w:w="39" w:type="pct"/>
            <w:shd w:val="clear" w:color="auto" w:fill="auto"/>
            <w:vAlign w:val="bottom"/>
          </w:tcPr>
          <w:p w14:paraId="2653F652" w14:textId="77777777" w:rsidR="0094651E" w:rsidRPr="00650F5C" w:rsidRDefault="0094651E" w:rsidP="00B83B7C">
            <w:pPr>
              <w:jc w:val="center"/>
              <w:rPr>
                <w:rFonts w:ascii="Arial" w:hAnsi="Arial" w:cs="Arial"/>
              </w:rPr>
            </w:pPr>
          </w:p>
        </w:tc>
        <w:tc>
          <w:tcPr>
            <w:tcW w:w="27" w:type="pct"/>
            <w:shd w:val="clear" w:color="auto" w:fill="auto"/>
            <w:vAlign w:val="bottom"/>
          </w:tcPr>
          <w:p w14:paraId="7E1D6214" w14:textId="77777777" w:rsidR="0094651E" w:rsidRPr="00650F5C" w:rsidRDefault="0094651E" w:rsidP="00B83B7C">
            <w:pPr>
              <w:jc w:val="center"/>
              <w:rPr>
                <w:rFonts w:ascii="Arial" w:hAnsi="Arial" w:cs="Arial"/>
              </w:rPr>
            </w:pPr>
          </w:p>
        </w:tc>
        <w:tc>
          <w:tcPr>
            <w:tcW w:w="61" w:type="pct"/>
            <w:shd w:val="clear" w:color="auto" w:fill="auto"/>
            <w:vAlign w:val="bottom"/>
          </w:tcPr>
          <w:p w14:paraId="4848A59B" w14:textId="77777777" w:rsidR="0094651E" w:rsidRPr="00650F5C" w:rsidRDefault="0094651E" w:rsidP="00B83B7C">
            <w:pPr>
              <w:jc w:val="center"/>
              <w:rPr>
                <w:rFonts w:ascii="Arial" w:hAnsi="Arial" w:cs="Arial"/>
              </w:rPr>
            </w:pPr>
          </w:p>
        </w:tc>
        <w:tc>
          <w:tcPr>
            <w:tcW w:w="339" w:type="pct"/>
            <w:shd w:val="clear" w:color="auto" w:fill="auto"/>
            <w:vAlign w:val="bottom"/>
          </w:tcPr>
          <w:p w14:paraId="26060D64" w14:textId="2762FB7F" w:rsidR="0094651E" w:rsidRPr="00650F5C" w:rsidRDefault="00C552A4" w:rsidP="00B83B7C">
            <w:pPr>
              <w:jc w:val="center"/>
              <w:rPr>
                <w:rFonts w:ascii="Arial" w:hAnsi="Arial" w:cs="Arial"/>
              </w:rPr>
            </w:pPr>
            <w:r>
              <w:rPr>
                <w:rFonts w:ascii="Arial" w:hAnsi="Arial" w:cs="Arial"/>
              </w:rPr>
              <w:t>9,249</w:t>
            </w:r>
          </w:p>
        </w:tc>
        <w:tc>
          <w:tcPr>
            <w:tcW w:w="39" w:type="pct"/>
            <w:shd w:val="clear" w:color="auto" w:fill="auto"/>
            <w:vAlign w:val="bottom"/>
          </w:tcPr>
          <w:p w14:paraId="513C8640" w14:textId="77777777" w:rsidR="0094651E" w:rsidRPr="00650F5C" w:rsidRDefault="0094651E" w:rsidP="00B83B7C">
            <w:pPr>
              <w:jc w:val="center"/>
              <w:rPr>
                <w:rFonts w:ascii="Arial" w:hAnsi="Arial" w:cs="Arial"/>
              </w:rPr>
            </w:pPr>
          </w:p>
        </w:tc>
        <w:tc>
          <w:tcPr>
            <w:tcW w:w="28" w:type="pct"/>
            <w:shd w:val="clear" w:color="auto" w:fill="auto"/>
            <w:vAlign w:val="bottom"/>
          </w:tcPr>
          <w:p w14:paraId="19F725AF" w14:textId="77777777" w:rsidR="0094651E" w:rsidRPr="00650F5C" w:rsidRDefault="0094651E" w:rsidP="00B83B7C">
            <w:pPr>
              <w:jc w:val="center"/>
              <w:rPr>
                <w:rFonts w:ascii="Arial" w:hAnsi="Arial" w:cs="Arial"/>
              </w:rPr>
            </w:pPr>
          </w:p>
        </w:tc>
        <w:tc>
          <w:tcPr>
            <w:tcW w:w="35" w:type="pct"/>
            <w:shd w:val="clear" w:color="auto" w:fill="auto"/>
            <w:vAlign w:val="bottom"/>
          </w:tcPr>
          <w:p w14:paraId="396D7BA6" w14:textId="77777777" w:rsidR="0094651E" w:rsidRPr="00650F5C" w:rsidRDefault="0094651E" w:rsidP="00B83B7C">
            <w:pPr>
              <w:jc w:val="center"/>
              <w:rPr>
                <w:rFonts w:ascii="Arial" w:hAnsi="Arial" w:cs="Arial"/>
              </w:rPr>
            </w:pPr>
          </w:p>
        </w:tc>
        <w:tc>
          <w:tcPr>
            <w:tcW w:w="619" w:type="pct"/>
            <w:shd w:val="clear" w:color="auto" w:fill="auto"/>
            <w:vAlign w:val="bottom"/>
          </w:tcPr>
          <w:p w14:paraId="382D5750" w14:textId="7519652A" w:rsidR="0094651E" w:rsidRPr="00650F5C" w:rsidRDefault="00C552A4" w:rsidP="00B83B7C">
            <w:pPr>
              <w:jc w:val="center"/>
              <w:rPr>
                <w:rFonts w:ascii="Arial" w:hAnsi="Arial" w:cs="Arial"/>
              </w:rPr>
            </w:pPr>
            <w:r w:rsidRPr="00871176">
              <w:rPr>
                <w:rFonts w:ascii="Arial" w:hAnsi="Arial" w:cs="Arial"/>
              </w:rPr>
              <w:t>26%</w:t>
            </w:r>
          </w:p>
        </w:tc>
        <w:tc>
          <w:tcPr>
            <w:tcW w:w="34" w:type="pct"/>
            <w:shd w:val="clear" w:color="auto" w:fill="auto"/>
            <w:vAlign w:val="bottom"/>
          </w:tcPr>
          <w:p w14:paraId="3E7B60E5" w14:textId="77777777" w:rsidR="0094651E" w:rsidRPr="00650F5C" w:rsidRDefault="0094651E" w:rsidP="00B83B7C">
            <w:pPr>
              <w:jc w:val="center"/>
              <w:rPr>
                <w:rFonts w:ascii="Arial" w:hAnsi="Arial" w:cs="Arial"/>
              </w:rPr>
            </w:pPr>
          </w:p>
        </w:tc>
        <w:tc>
          <w:tcPr>
            <w:tcW w:w="34" w:type="pct"/>
            <w:shd w:val="clear" w:color="auto" w:fill="auto"/>
            <w:vAlign w:val="bottom"/>
          </w:tcPr>
          <w:p w14:paraId="1E40F9F3" w14:textId="77777777" w:rsidR="0094651E" w:rsidRPr="00650F5C" w:rsidRDefault="0094651E" w:rsidP="00B83B7C">
            <w:pPr>
              <w:jc w:val="center"/>
              <w:rPr>
                <w:rFonts w:ascii="Arial" w:hAnsi="Arial" w:cs="Arial"/>
              </w:rPr>
            </w:pPr>
          </w:p>
        </w:tc>
        <w:tc>
          <w:tcPr>
            <w:tcW w:w="43" w:type="pct"/>
            <w:shd w:val="clear" w:color="auto" w:fill="auto"/>
            <w:vAlign w:val="bottom"/>
          </w:tcPr>
          <w:p w14:paraId="3DC1A111" w14:textId="77777777" w:rsidR="0094651E" w:rsidRPr="00650F5C" w:rsidRDefault="0094651E" w:rsidP="00B83B7C">
            <w:pPr>
              <w:jc w:val="center"/>
              <w:rPr>
                <w:rFonts w:ascii="Arial" w:hAnsi="Arial" w:cs="Arial"/>
              </w:rPr>
            </w:pPr>
          </w:p>
        </w:tc>
        <w:tc>
          <w:tcPr>
            <w:tcW w:w="433" w:type="pct"/>
            <w:shd w:val="clear" w:color="auto" w:fill="auto"/>
            <w:vAlign w:val="bottom"/>
          </w:tcPr>
          <w:p w14:paraId="484CCF15" w14:textId="47F53CB0" w:rsidR="0094651E" w:rsidRPr="00650F5C" w:rsidRDefault="00C552A4" w:rsidP="00B83B7C">
            <w:pPr>
              <w:jc w:val="center"/>
              <w:rPr>
                <w:rFonts w:ascii="Arial" w:hAnsi="Arial" w:cs="Arial"/>
              </w:rPr>
            </w:pPr>
            <w:r w:rsidRPr="00EC7E41">
              <w:rPr>
                <w:rFonts w:ascii="Arial" w:hAnsi="Arial" w:cs="Arial"/>
              </w:rPr>
              <w:t>(</w:t>
            </w:r>
            <w:r>
              <w:rPr>
                <w:rFonts w:ascii="Arial" w:hAnsi="Arial" w:cs="Arial"/>
              </w:rPr>
              <w:t>1</w:t>
            </w:r>
            <w:r w:rsidRPr="00EC7E41">
              <w:rPr>
                <w:rFonts w:ascii="Arial" w:hAnsi="Arial" w:cs="Arial"/>
              </w:rPr>
              <w:t>)%</w:t>
            </w:r>
          </w:p>
        </w:tc>
        <w:tc>
          <w:tcPr>
            <w:tcW w:w="34" w:type="pct"/>
            <w:shd w:val="clear" w:color="auto" w:fill="auto"/>
            <w:vAlign w:val="bottom"/>
          </w:tcPr>
          <w:p w14:paraId="45B14487" w14:textId="77777777" w:rsidR="0094651E" w:rsidRPr="00650F5C" w:rsidRDefault="0094651E" w:rsidP="00B83B7C">
            <w:pPr>
              <w:jc w:val="center"/>
              <w:rPr>
                <w:rFonts w:ascii="Arial" w:hAnsi="Arial" w:cs="Arial"/>
              </w:rPr>
            </w:pPr>
          </w:p>
        </w:tc>
      </w:tr>
      <w:tr w:rsidR="006E2E87" w:rsidRPr="00021F64" w14:paraId="3F3614E7" w14:textId="77777777" w:rsidTr="001F2DFA">
        <w:trPr>
          <w:jc w:val="center"/>
        </w:trPr>
        <w:tc>
          <w:tcPr>
            <w:tcW w:w="2380" w:type="pct"/>
            <w:shd w:val="clear" w:color="auto" w:fill="auto"/>
          </w:tcPr>
          <w:p w14:paraId="300974BE" w14:textId="1E30D884" w:rsidR="0094651E" w:rsidRPr="00650F5C" w:rsidRDefault="00C552A4" w:rsidP="00B83B7C">
            <w:pPr>
              <w:jc w:val="center"/>
              <w:rPr>
                <w:rFonts w:ascii="Arial" w:hAnsi="Arial" w:cs="Arial"/>
              </w:rPr>
            </w:pPr>
            <w:r w:rsidRPr="00650F5C">
              <w:rPr>
                <w:rFonts w:ascii="Arial" w:hAnsi="Arial" w:cs="Arial"/>
              </w:rPr>
              <w:t>MORE PERSONAL COMPUTING</w:t>
            </w:r>
          </w:p>
        </w:tc>
        <w:tc>
          <w:tcPr>
            <w:tcW w:w="32" w:type="pct"/>
            <w:shd w:val="clear" w:color="auto" w:fill="auto"/>
            <w:vAlign w:val="bottom"/>
          </w:tcPr>
          <w:p w14:paraId="75D078CF" w14:textId="77777777" w:rsidR="0094651E" w:rsidRPr="00650F5C" w:rsidRDefault="0094651E" w:rsidP="00B83B7C">
            <w:pPr>
              <w:jc w:val="center"/>
              <w:rPr>
                <w:rFonts w:ascii="Arial" w:hAnsi="Arial" w:cs="Arial"/>
              </w:rPr>
            </w:pPr>
          </w:p>
        </w:tc>
        <w:tc>
          <w:tcPr>
            <w:tcW w:w="61" w:type="pct"/>
            <w:shd w:val="clear" w:color="auto" w:fill="auto"/>
            <w:vAlign w:val="bottom"/>
          </w:tcPr>
          <w:p w14:paraId="59B78A98" w14:textId="77777777" w:rsidR="0094651E" w:rsidRPr="00650F5C" w:rsidRDefault="0094651E" w:rsidP="00B83B7C">
            <w:pPr>
              <w:jc w:val="center"/>
              <w:rPr>
                <w:rFonts w:ascii="Arial" w:hAnsi="Arial" w:cs="Arial"/>
              </w:rPr>
            </w:pPr>
          </w:p>
        </w:tc>
        <w:tc>
          <w:tcPr>
            <w:tcW w:w="302" w:type="pct"/>
            <w:shd w:val="clear" w:color="auto" w:fill="auto"/>
            <w:vAlign w:val="bottom"/>
          </w:tcPr>
          <w:p w14:paraId="714CCA8C" w14:textId="3608BD19" w:rsidR="0094651E" w:rsidRPr="00650F5C" w:rsidRDefault="00C552A4" w:rsidP="00B83B7C">
            <w:pPr>
              <w:jc w:val="center"/>
              <w:rPr>
                <w:rFonts w:ascii="Arial" w:hAnsi="Arial" w:cs="Arial"/>
                <w:b/>
              </w:rPr>
            </w:pPr>
            <w:r w:rsidRPr="00871176">
              <w:rPr>
                <w:rFonts w:ascii="Arial" w:hAnsi="Arial" w:cs="Arial"/>
                <w:b/>
              </w:rPr>
              <w:t>10,610</w:t>
            </w:r>
          </w:p>
        </w:tc>
        <w:tc>
          <w:tcPr>
            <w:tcW w:w="34" w:type="pct"/>
            <w:shd w:val="clear" w:color="auto" w:fill="auto"/>
            <w:vAlign w:val="bottom"/>
          </w:tcPr>
          <w:p w14:paraId="2A035B31" w14:textId="77777777" w:rsidR="0094651E" w:rsidRPr="00650F5C" w:rsidRDefault="0094651E" w:rsidP="00B83B7C">
            <w:pPr>
              <w:jc w:val="center"/>
              <w:rPr>
                <w:rFonts w:ascii="Arial" w:hAnsi="Arial" w:cs="Arial"/>
              </w:rPr>
            </w:pPr>
          </w:p>
        </w:tc>
        <w:tc>
          <w:tcPr>
            <w:tcW w:w="29" w:type="pct"/>
            <w:shd w:val="clear" w:color="auto" w:fill="auto"/>
            <w:vAlign w:val="bottom"/>
          </w:tcPr>
          <w:p w14:paraId="5DCE23DE" w14:textId="77777777" w:rsidR="0094651E" w:rsidRPr="00650F5C" w:rsidRDefault="0094651E" w:rsidP="00B83B7C">
            <w:pPr>
              <w:jc w:val="center"/>
              <w:rPr>
                <w:rFonts w:ascii="Arial" w:hAnsi="Arial" w:cs="Arial"/>
              </w:rPr>
            </w:pPr>
          </w:p>
        </w:tc>
        <w:tc>
          <w:tcPr>
            <w:tcW w:w="61" w:type="pct"/>
            <w:shd w:val="clear" w:color="auto" w:fill="auto"/>
            <w:vAlign w:val="bottom"/>
          </w:tcPr>
          <w:p w14:paraId="4842D6E9" w14:textId="77777777" w:rsidR="0094651E" w:rsidRPr="00650F5C" w:rsidRDefault="0094651E" w:rsidP="00B83B7C">
            <w:pPr>
              <w:jc w:val="center"/>
              <w:rPr>
                <w:rFonts w:ascii="Arial" w:hAnsi="Arial" w:cs="Arial"/>
              </w:rPr>
            </w:pPr>
          </w:p>
        </w:tc>
        <w:tc>
          <w:tcPr>
            <w:tcW w:w="338" w:type="pct"/>
            <w:shd w:val="clear" w:color="auto" w:fill="auto"/>
            <w:vAlign w:val="bottom"/>
          </w:tcPr>
          <w:p w14:paraId="473B8BA0" w14:textId="46F0F1A7" w:rsidR="0094651E" w:rsidRPr="00650F5C" w:rsidRDefault="00C552A4" w:rsidP="00B83B7C">
            <w:pPr>
              <w:jc w:val="center"/>
              <w:rPr>
                <w:rFonts w:ascii="Arial" w:hAnsi="Arial" w:cs="Arial"/>
              </w:rPr>
            </w:pPr>
            <w:r w:rsidRPr="00871176">
              <w:rPr>
                <w:rFonts w:ascii="Arial" w:hAnsi="Arial" w:cs="Arial"/>
              </w:rPr>
              <w:t>8,815</w:t>
            </w:r>
          </w:p>
        </w:tc>
        <w:tc>
          <w:tcPr>
            <w:tcW w:w="39" w:type="pct"/>
            <w:shd w:val="clear" w:color="auto" w:fill="auto"/>
            <w:vAlign w:val="bottom"/>
          </w:tcPr>
          <w:p w14:paraId="526850F1" w14:textId="77777777" w:rsidR="0094651E" w:rsidRPr="00650F5C" w:rsidRDefault="0094651E" w:rsidP="00B83B7C">
            <w:pPr>
              <w:jc w:val="center"/>
              <w:rPr>
                <w:rFonts w:ascii="Arial" w:hAnsi="Arial" w:cs="Arial"/>
              </w:rPr>
            </w:pPr>
          </w:p>
        </w:tc>
        <w:tc>
          <w:tcPr>
            <w:tcW w:w="27" w:type="pct"/>
            <w:shd w:val="clear" w:color="auto" w:fill="auto"/>
            <w:vAlign w:val="bottom"/>
          </w:tcPr>
          <w:p w14:paraId="06F602E6" w14:textId="77777777" w:rsidR="0094651E" w:rsidRPr="00650F5C" w:rsidRDefault="0094651E" w:rsidP="00B83B7C">
            <w:pPr>
              <w:jc w:val="center"/>
              <w:rPr>
                <w:rFonts w:ascii="Arial" w:hAnsi="Arial" w:cs="Arial"/>
              </w:rPr>
            </w:pPr>
          </w:p>
        </w:tc>
        <w:tc>
          <w:tcPr>
            <w:tcW w:w="61" w:type="pct"/>
            <w:shd w:val="clear" w:color="auto" w:fill="auto"/>
            <w:vAlign w:val="bottom"/>
          </w:tcPr>
          <w:p w14:paraId="26D9E0C3" w14:textId="77777777" w:rsidR="0094651E" w:rsidRPr="00650F5C" w:rsidRDefault="0094651E" w:rsidP="00B83B7C">
            <w:pPr>
              <w:jc w:val="center"/>
              <w:rPr>
                <w:rFonts w:ascii="Arial" w:hAnsi="Arial" w:cs="Arial"/>
              </w:rPr>
            </w:pPr>
          </w:p>
        </w:tc>
        <w:tc>
          <w:tcPr>
            <w:tcW w:w="339" w:type="pct"/>
            <w:shd w:val="clear" w:color="auto" w:fill="auto"/>
            <w:vAlign w:val="bottom"/>
          </w:tcPr>
          <w:p w14:paraId="0F905CF4" w14:textId="7ACFAACF" w:rsidR="0094651E" w:rsidRPr="00650F5C" w:rsidRDefault="00C552A4" w:rsidP="00B83B7C">
            <w:pPr>
              <w:jc w:val="center"/>
              <w:rPr>
                <w:rFonts w:ascii="Arial" w:hAnsi="Arial" w:cs="Arial"/>
              </w:rPr>
            </w:pPr>
            <w:r>
              <w:rPr>
                <w:rFonts w:ascii="Arial" w:hAnsi="Arial" w:cs="Arial"/>
              </w:rPr>
              <w:t>6,183</w:t>
            </w:r>
          </w:p>
        </w:tc>
        <w:tc>
          <w:tcPr>
            <w:tcW w:w="39" w:type="pct"/>
            <w:shd w:val="clear" w:color="auto" w:fill="auto"/>
            <w:vAlign w:val="bottom"/>
          </w:tcPr>
          <w:p w14:paraId="304AB463" w14:textId="77777777" w:rsidR="0094651E" w:rsidRPr="00650F5C" w:rsidRDefault="0094651E" w:rsidP="00B83B7C">
            <w:pPr>
              <w:jc w:val="center"/>
              <w:rPr>
                <w:rFonts w:ascii="Arial" w:hAnsi="Arial" w:cs="Arial"/>
              </w:rPr>
            </w:pPr>
          </w:p>
        </w:tc>
        <w:tc>
          <w:tcPr>
            <w:tcW w:w="28" w:type="pct"/>
            <w:shd w:val="clear" w:color="auto" w:fill="auto"/>
            <w:vAlign w:val="bottom"/>
          </w:tcPr>
          <w:p w14:paraId="3CF71933" w14:textId="77777777" w:rsidR="0094651E" w:rsidRPr="00650F5C" w:rsidRDefault="0094651E" w:rsidP="00B83B7C">
            <w:pPr>
              <w:jc w:val="center"/>
              <w:rPr>
                <w:rFonts w:ascii="Arial" w:hAnsi="Arial" w:cs="Arial"/>
              </w:rPr>
            </w:pPr>
          </w:p>
        </w:tc>
        <w:tc>
          <w:tcPr>
            <w:tcW w:w="35" w:type="pct"/>
            <w:shd w:val="clear" w:color="auto" w:fill="auto"/>
            <w:vAlign w:val="bottom"/>
          </w:tcPr>
          <w:p w14:paraId="6E8E8E32" w14:textId="77777777" w:rsidR="0094651E" w:rsidRPr="00650F5C" w:rsidRDefault="0094651E" w:rsidP="00B83B7C">
            <w:pPr>
              <w:jc w:val="center"/>
              <w:rPr>
                <w:rFonts w:ascii="Arial" w:hAnsi="Arial" w:cs="Arial"/>
              </w:rPr>
            </w:pPr>
          </w:p>
        </w:tc>
        <w:tc>
          <w:tcPr>
            <w:tcW w:w="619" w:type="pct"/>
            <w:shd w:val="clear" w:color="auto" w:fill="auto"/>
            <w:vAlign w:val="bottom"/>
          </w:tcPr>
          <w:p w14:paraId="6DF1F7BE" w14:textId="16CE0783" w:rsidR="0094651E" w:rsidRPr="00650F5C" w:rsidRDefault="00C552A4" w:rsidP="00B83B7C">
            <w:pPr>
              <w:jc w:val="center"/>
              <w:rPr>
                <w:rFonts w:ascii="Arial" w:hAnsi="Arial" w:cs="Arial"/>
              </w:rPr>
            </w:pPr>
            <w:r w:rsidRPr="00871176">
              <w:rPr>
                <w:rFonts w:ascii="Arial" w:hAnsi="Arial" w:cs="Arial"/>
              </w:rPr>
              <w:t>20%</w:t>
            </w:r>
          </w:p>
        </w:tc>
        <w:tc>
          <w:tcPr>
            <w:tcW w:w="34" w:type="pct"/>
            <w:shd w:val="clear" w:color="auto" w:fill="auto"/>
            <w:vAlign w:val="bottom"/>
          </w:tcPr>
          <w:p w14:paraId="76BA1D4B" w14:textId="77777777" w:rsidR="0094651E" w:rsidRPr="00650F5C" w:rsidRDefault="0094651E" w:rsidP="00B83B7C">
            <w:pPr>
              <w:jc w:val="center"/>
              <w:rPr>
                <w:rFonts w:ascii="Arial" w:hAnsi="Arial" w:cs="Arial"/>
              </w:rPr>
            </w:pPr>
          </w:p>
        </w:tc>
        <w:tc>
          <w:tcPr>
            <w:tcW w:w="34" w:type="pct"/>
            <w:shd w:val="clear" w:color="auto" w:fill="auto"/>
            <w:vAlign w:val="bottom"/>
          </w:tcPr>
          <w:p w14:paraId="5D02CE64" w14:textId="77777777" w:rsidR="0094651E" w:rsidRPr="00650F5C" w:rsidRDefault="0094651E" w:rsidP="00B83B7C">
            <w:pPr>
              <w:jc w:val="center"/>
              <w:rPr>
                <w:rFonts w:ascii="Arial" w:hAnsi="Arial" w:cs="Arial"/>
              </w:rPr>
            </w:pPr>
          </w:p>
        </w:tc>
        <w:tc>
          <w:tcPr>
            <w:tcW w:w="43" w:type="pct"/>
            <w:shd w:val="clear" w:color="auto" w:fill="auto"/>
            <w:vAlign w:val="bottom"/>
          </w:tcPr>
          <w:p w14:paraId="4FB4ADD1" w14:textId="77777777" w:rsidR="0094651E" w:rsidRPr="00650F5C" w:rsidRDefault="0094651E" w:rsidP="00B83B7C">
            <w:pPr>
              <w:jc w:val="center"/>
              <w:rPr>
                <w:rFonts w:ascii="Arial" w:hAnsi="Arial" w:cs="Arial"/>
              </w:rPr>
            </w:pPr>
          </w:p>
        </w:tc>
        <w:tc>
          <w:tcPr>
            <w:tcW w:w="433" w:type="pct"/>
            <w:shd w:val="clear" w:color="auto" w:fill="auto"/>
            <w:vAlign w:val="bottom"/>
          </w:tcPr>
          <w:p w14:paraId="617CFC72" w14:textId="6B83533B" w:rsidR="0094651E" w:rsidRPr="00650F5C" w:rsidRDefault="00C552A4" w:rsidP="00B83B7C">
            <w:pPr>
              <w:jc w:val="center"/>
              <w:rPr>
                <w:rFonts w:ascii="Arial" w:hAnsi="Arial" w:cs="Arial"/>
              </w:rPr>
            </w:pPr>
            <w:r>
              <w:rPr>
                <w:rFonts w:ascii="Arial" w:hAnsi="Arial" w:cs="Arial"/>
              </w:rPr>
              <w:t>43</w:t>
            </w:r>
            <w:r w:rsidRPr="00EC7E41">
              <w:rPr>
                <w:rFonts w:ascii="Arial" w:hAnsi="Arial" w:cs="Arial"/>
              </w:rPr>
              <w:t>%</w:t>
            </w:r>
          </w:p>
        </w:tc>
        <w:tc>
          <w:tcPr>
            <w:tcW w:w="34" w:type="pct"/>
            <w:shd w:val="clear" w:color="auto" w:fill="auto"/>
            <w:vAlign w:val="bottom"/>
          </w:tcPr>
          <w:p w14:paraId="12ED933C" w14:textId="77777777" w:rsidR="0094651E" w:rsidRPr="00650F5C" w:rsidRDefault="0094651E" w:rsidP="00B83B7C">
            <w:pPr>
              <w:jc w:val="center"/>
              <w:rPr>
                <w:rFonts w:ascii="Arial" w:hAnsi="Arial" w:cs="Arial"/>
              </w:rPr>
            </w:pPr>
          </w:p>
        </w:tc>
      </w:tr>
      <w:tr w:rsidR="006E2E87" w:rsidRPr="00021F64" w14:paraId="7F45D777" w14:textId="77777777" w:rsidTr="001F2DFA">
        <w:trPr>
          <w:jc w:val="center"/>
        </w:trPr>
        <w:tc>
          <w:tcPr>
            <w:tcW w:w="2380" w:type="pct"/>
            <w:shd w:val="clear" w:color="auto" w:fill="auto"/>
          </w:tcPr>
          <w:p w14:paraId="18CCACED" w14:textId="7961DBFA" w:rsidR="0094651E" w:rsidRPr="00650F5C" w:rsidRDefault="00C552A4" w:rsidP="00B83B7C">
            <w:pPr>
              <w:jc w:val="center"/>
              <w:rPr>
                <w:rFonts w:ascii="Arial" w:hAnsi="Arial" w:cs="Arial"/>
              </w:rPr>
            </w:pPr>
            <w:r w:rsidRPr="00650F5C">
              <w:rPr>
                <w:rFonts w:ascii="Arial" w:hAnsi="Arial" w:cs="Arial"/>
              </w:rPr>
              <w:t>CORPORATE AND OTHER</w:t>
            </w:r>
          </w:p>
        </w:tc>
        <w:tc>
          <w:tcPr>
            <w:tcW w:w="32" w:type="pct"/>
            <w:shd w:val="clear" w:color="auto" w:fill="auto"/>
            <w:vAlign w:val="bottom"/>
          </w:tcPr>
          <w:p w14:paraId="7F12ACC0" w14:textId="77777777" w:rsidR="0094651E" w:rsidRPr="00650F5C" w:rsidRDefault="0094651E" w:rsidP="00B83B7C">
            <w:pPr>
              <w:jc w:val="center"/>
              <w:rPr>
                <w:rFonts w:ascii="Arial" w:hAnsi="Arial" w:cs="Arial"/>
              </w:rPr>
            </w:pPr>
          </w:p>
        </w:tc>
        <w:tc>
          <w:tcPr>
            <w:tcW w:w="61" w:type="pct"/>
            <w:shd w:val="clear" w:color="auto" w:fill="auto"/>
            <w:vAlign w:val="bottom"/>
          </w:tcPr>
          <w:p w14:paraId="0A7A4BD9" w14:textId="77777777" w:rsidR="0094651E" w:rsidRPr="00650F5C" w:rsidRDefault="0094651E" w:rsidP="00B83B7C">
            <w:pPr>
              <w:jc w:val="center"/>
              <w:rPr>
                <w:rFonts w:ascii="Arial" w:hAnsi="Arial" w:cs="Arial"/>
              </w:rPr>
            </w:pPr>
          </w:p>
        </w:tc>
        <w:tc>
          <w:tcPr>
            <w:tcW w:w="302" w:type="pct"/>
            <w:shd w:val="clear" w:color="auto" w:fill="auto"/>
            <w:vAlign w:val="bottom"/>
          </w:tcPr>
          <w:p w14:paraId="10BC6E52" w14:textId="6D3D3294" w:rsidR="0094651E" w:rsidRPr="00650F5C" w:rsidRDefault="00C552A4" w:rsidP="00B83B7C">
            <w:pPr>
              <w:jc w:val="center"/>
              <w:rPr>
                <w:rFonts w:ascii="Arial" w:hAnsi="Arial" w:cs="Arial"/>
                <w:b/>
              </w:rPr>
            </w:pPr>
            <w:r>
              <w:rPr>
                <w:rFonts w:ascii="Arial" w:hAnsi="Arial" w:cs="Arial"/>
                <w:b/>
              </w:rPr>
              <w:t>0</w:t>
            </w:r>
          </w:p>
        </w:tc>
        <w:tc>
          <w:tcPr>
            <w:tcW w:w="34" w:type="pct"/>
            <w:shd w:val="clear" w:color="auto" w:fill="auto"/>
            <w:vAlign w:val="bottom"/>
          </w:tcPr>
          <w:p w14:paraId="27E0F2E4" w14:textId="6E349194" w:rsidR="0094651E" w:rsidRPr="00650F5C" w:rsidRDefault="0094651E" w:rsidP="00B83B7C">
            <w:pPr>
              <w:jc w:val="center"/>
              <w:rPr>
                <w:rFonts w:ascii="Arial" w:hAnsi="Arial" w:cs="Arial"/>
                <w:b/>
              </w:rPr>
            </w:pPr>
          </w:p>
        </w:tc>
        <w:tc>
          <w:tcPr>
            <w:tcW w:w="29" w:type="pct"/>
            <w:shd w:val="clear" w:color="auto" w:fill="auto"/>
            <w:vAlign w:val="bottom"/>
          </w:tcPr>
          <w:p w14:paraId="7BD2EA05" w14:textId="77777777" w:rsidR="0094651E" w:rsidRPr="00650F5C" w:rsidRDefault="0094651E" w:rsidP="00B83B7C">
            <w:pPr>
              <w:jc w:val="center"/>
              <w:rPr>
                <w:rFonts w:ascii="Arial" w:hAnsi="Arial" w:cs="Arial"/>
              </w:rPr>
            </w:pPr>
          </w:p>
        </w:tc>
        <w:tc>
          <w:tcPr>
            <w:tcW w:w="61" w:type="pct"/>
            <w:shd w:val="clear" w:color="auto" w:fill="auto"/>
            <w:vAlign w:val="bottom"/>
          </w:tcPr>
          <w:p w14:paraId="6568AFCF" w14:textId="77777777" w:rsidR="0094651E" w:rsidRPr="00650F5C" w:rsidRDefault="0094651E" w:rsidP="00B83B7C">
            <w:pPr>
              <w:jc w:val="center"/>
              <w:rPr>
                <w:rFonts w:ascii="Arial" w:hAnsi="Arial" w:cs="Arial"/>
              </w:rPr>
            </w:pPr>
          </w:p>
        </w:tc>
        <w:tc>
          <w:tcPr>
            <w:tcW w:w="338" w:type="pct"/>
            <w:shd w:val="clear" w:color="auto" w:fill="auto"/>
            <w:vAlign w:val="bottom"/>
          </w:tcPr>
          <w:p w14:paraId="7C2D8AE9" w14:textId="2A20B58D" w:rsidR="0094651E" w:rsidRPr="00650F5C" w:rsidRDefault="00C552A4" w:rsidP="00B83B7C">
            <w:pPr>
              <w:jc w:val="center"/>
              <w:rPr>
                <w:rFonts w:ascii="Arial" w:hAnsi="Arial" w:cs="Arial"/>
              </w:rPr>
            </w:pPr>
            <w:r w:rsidRPr="00650F5C">
              <w:rPr>
                <w:rFonts w:ascii="Arial" w:hAnsi="Arial" w:cs="Arial"/>
              </w:rPr>
              <w:t>(</w:t>
            </w:r>
            <w:r>
              <w:rPr>
                <w:rFonts w:ascii="Arial" w:hAnsi="Arial" w:cs="Arial"/>
              </w:rPr>
              <w:t>306</w:t>
            </w:r>
          </w:p>
        </w:tc>
        <w:tc>
          <w:tcPr>
            <w:tcW w:w="39" w:type="pct"/>
            <w:shd w:val="clear" w:color="auto" w:fill="auto"/>
            <w:vAlign w:val="bottom"/>
          </w:tcPr>
          <w:p w14:paraId="7A37105E" w14:textId="450FADF6" w:rsidR="0094651E" w:rsidRPr="00650F5C" w:rsidRDefault="00C552A4" w:rsidP="00B83B7C">
            <w:pPr>
              <w:jc w:val="center"/>
              <w:rPr>
                <w:rFonts w:ascii="Arial" w:hAnsi="Arial" w:cs="Arial"/>
              </w:rPr>
            </w:pPr>
            <w:r w:rsidRPr="00650F5C">
              <w:rPr>
                <w:rFonts w:ascii="Arial" w:hAnsi="Arial" w:cs="Arial"/>
              </w:rPr>
              <w:t>)</w:t>
            </w:r>
          </w:p>
        </w:tc>
        <w:tc>
          <w:tcPr>
            <w:tcW w:w="27" w:type="pct"/>
            <w:shd w:val="clear" w:color="auto" w:fill="auto"/>
            <w:vAlign w:val="bottom"/>
          </w:tcPr>
          <w:p w14:paraId="2D7BCC94" w14:textId="77777777" w:rsidR="0094651E" w:rsidRPr="00650F5C" w:rsidRDefault="0094651E" w:rsidP="00B83B7C">
            <w:pPr>
              <w:jc w:val="center"/>
              <w:rPr>
                <w:rFonts w:ascii="Arial" w:hAnsi="Arial" w:cs="Arial"/>
              </w:rPr>
            </w:pPr>
          </w:p>
        </w:tc>
        <w:tc>
          <w:tcPr>
            <w:tcW w:w="61" w:type="pct"/>
            <w:shd w:val="clear" w:color="auto" w:fill="auto"/>
            <w:vAlign w:val="bottom"/>
          </w:tcPr>
          <w:p w14:paraId="016408EF" w14:textId="77777777" w:rsidR="0094651E" w:rsidRPr="00650F5C" w:rsidRDefault="0094651E" w:rsidP="00B83B7C">
            <w:pPr>
              <w:jc w:val="center"/>
              <w:rPr>
                <w:rFonts w:ascii="Arial" w:hAnsi="Arial" w:cs="Arial"/>
              </w:rPr>
            </w:pPr>
          </w:p>
        </w:tc>
        <w:tc>
          <w:tcPr>
            <w:tcW w:w="339" w:type="pct"/>
            <w:shd w:val="clear" w:color="auto" w:fill="auto"/>
            <w:vAlign w:val="bottom"/>
          </w:tcPr>
          <w:p w14:paraId="75B77104" w14:textId="75F7A464" w:rsidR="0094651E" w:rsidRPr="00650F5C" w:rsidRDefault="00C552A4" w:rsidP="00B83B7C">
            <w:pPr>
              <w:jc w:val="center"/>
              <w:rPr>
                <w:rFonts w:ascii="Arial" w:hAnsi="Arial" w:cs="Arial"/>
              </w:rPr>
            </w:pPr>
            <w:r w:rsidRPr="00EC7E41">
              <w:rPr>
                <w:rFonts w:ascii="Arial" w:hAnsi="Arial" w:cs="Arial"/>
              </w:rPr>
              <w:t>(</w:t>
            </w:r>
            <w:r>
              <w:rPr>
                <w:rFonts w:ascii="Arial" w:hAnsi="Arial" w:cs="Arial"/>
              </w:rPr>
              <w:t>1,110</w:t>
            </w:r>
          </w:p>
        </w:tc>
        <w:tc>
          <w:tcPr>
            <w:tcW w:w="39" w:type="pct"/>
            <w:shd w:val="clear" w:color="auto" w:fill="auto"/>
            <w:vAlign w:val="bottom"/>
          </w:tcPr>
          <w:p w14:paraId="1977AF80" w14:textId="6C87D3F2" w:rsidR="0094651E" w:rsidRPr="00650F5C" w:rsidRDefault="00C552A4" w:rsidP="00B83B7C">
            <w:pPr>
              <w:jc w:val="center"/>
              <w:rPr>
                <w:rFonts w:ascii="Arial" w:hAnsi="Arial" w:cs="Arial"/>
              </w:rPr>
            </w:pPr>
            <w:r w:rsidRPr="00EC7E41">
              <w:rPr>
                <w:rFonts w:ascii="Arial" w:hAnsi="Arial" w:cs="Arial"/>
              </w:rPr>
              <w:t>)</w:t>
            </w:r>
          </w:p>
        </w:tc>
        <w:tc>
          <w:tcPr>
            <w:tcW w:w="28" w:type="pct"/>
            <w:shd w:val="clear" w:color="auto" w:fill="auto"/>
            <w:vAlign w:val="bottom"/>
          </w:tcPr>
          <w:p w14:paraId="1F94890F" w14:textId="77777777" w:rsidR="0094651E" w:rsidRPr="00650F5C" w:rsidRDefault="0094651E" w:rsidP="00B83B7C">
            <w:pPr>
              <w:jc w:val="center"/>
              <w:rPr>
                <w:rFonts w:ascii="Arial" w:hAnsi="Arial" w:cs="Arial"/>
              </w:rPr>
            </w:pPr>
          </w:p>
        </w:tc>
        <w:tc>
          <w:tcPr>
            <w:tcW w:w="35" w:type="pct"/>
            <w:shd w:val="clear" w:color="auto" w:fill="auto"/>
            <w:vAlign w:val="bottom"/>
          </w:tcPr>
          <w:p w14:paraId="205AC9D6" w14:textId="77777777" w:rsidR="0094651E" w:rsidRPr="00650F5C" w:rsidRDefault="0094651E" w:rsidP="00B83B7C">
            <w:pPr>
              <w:jc w:val="center"/>
              <w:rPr>
                <w:rFonts w:ascii="Arial" w:hAnsi="Arial" w:cs="Arial"/>
              </w:rPr>
            </w:pPr>
          </w:p>
        </w:tc>
        <w:tc>
          <w:tcPr>
            <w:tcW w:w="619" w:type="pct"/>
            <w:shd w:val="clear" w:color="auto" w:fill="auto"/>
            <w:vAlign w:val="bottom"/>
          </w:tcPr>
          <w:p w14:paraId="55FDD1DC" w14:textId="3324F622" w:rsidR="0094651E" w:rsidRPr="00650F5C" w:rsidRDefault="00C552A4" w:rsidP="00B83B7C">
            <w:pPr>
              <w:jc w:val="center"/>
              <w:rPr>
                <w:rFonts w:ascii="Arial" w:hAnsi="Arial" w:cs="Arial"/>
              </w:rPr>
            </w:pPr>
            <w:r w:rsidRPr="00650F5C">
              <w:rPr>
                <w:rFonts w:ascii="Arial" w:hAnsi="Arial" w:cs="Arial"/>
              </w:rPr>
              <w:t>*</w:t>
            </w:r>
          </w:p>
        </w:tc>
        <w:tc>
          <w:tcPr>
            <w:tcW w:w="34" w:type="pct"/>
            <w:shd w:val="clear" w:color="auto" w:fill="auto"/>
            <w:vAlign w:val="bottom"/>
          </w:tcPr>
          <w:p w14:paraId="0568CAD4" w14:textId="77777777" w:rsidR="0094651E" w:rsidRPr="00650F5C" w:rsidRDefault="0094651E" w:rsidP="00B83B7C">
            <w:pPr>
              <w:jc w:val="center"/>
              <w:rPr>
                <w:rFonts w:ascii="Arial" w:hAnsi="Arial" w:cs="Arial"/>
              </w:rPr>
            </w:pPr>
          </w:p>
        </w:tc>
        <w:tc>
          <w:tcPr>
            <w:tcW w:w="34" w:type="pct"/>
            <w:shd w:val="clear" w:color="auto" w:fill="auto"/>
            <w:vAlign w:val="bottom"/>
          </w:tcPr>
          <w:p w14:paraId="2039DBB1" w14:textId="77777777" w:rsidR="0094651E" w:rsidRPr="00650F5C" w:rsidRDefault="0094651E" w:rsidP="00B83B7C">
            <w:pPr>
              <w:jc w:val="center"/>
              <w:rPr>
                <w:rFonts w:ascii="Arial" w:hAnsi="Arial" w:cs="Arial"/>
              </w:rPr>
            </w:pPr>
          </w:p>
        </w:tc>
        <w:tc>
          <w:tcPr>
            <w:tcW w:w="43" w:type="pct"/>
            <w:shd w:val="clear" w:color="auto" w:fill="auto"/>
            <w:vAlign w:val="bottom"/>
          </w:tcPr>
          <w:p w14:paraId="66ADE360" w14:textId="77777777" w:rsidR="0094651E" w:rsidRPr="00650F5C" w:rsidRDefault="0094651E" w:rsidP="00B83B7C">
            <w:pPr>
              <w:jc w:val="center"/>
              <w:rPr>
                <w:rFonts w:ascii="Arial" w:hAnsi="Arial" w:cs="Arial"/>
              </w:rPr>
            </w:pPr>
          </w:p>
        </w:tc>
        <w:tc>
          <w:tcPr>
            <w:tcW w:w="433" w:type="pct"/>
            <w:shd w:val="clear" w:color="auto" w:fill="auto"/>
            <w:vAlign w:val="bottom"/>
          </w:tcPr>
          <w:p w14:paraId="37F8BE0E" w14:textId="11E10AC0" w:rsidR="0094651E" w:rsidRPr="00650F5C" w:rsidRDefault="00C552A4" w:rsidP="00B83B7C">
            <w:pPr>
              <w:jc w:val="center"/>
              <w:rPr>
                <w:rFonts w:ascii="Arial" w:hAnsi="Arial" w:cs="Arial"/>
              </w:rPr>
            </w:pPr>
            <w:r>
              <w:rPr>
                <w:rFonts w:ascii="Arial" w:hAnsi="Arial" w:cs="Arial"/>
              </w:rPr>
              <w:t>*</w:t>
            </w:r>
          </w:p>
        </w:tc>
        <w:tc>
          <w:tcPr>
            <w:tcW w:w="34" w:type="pct"/>
            <w:shd w:val="clear" w:color="auto" w:fill="auto"/>
            <w:vAlign w:val="bottom"/>
          </w:tcPr>
          <w:p w14:paraId="5C9FF34E" w14:textId="77777777" w:rsidR="0094651E" w:rsidRPr="00650F5C" w:rsidRDefault="0094651E" w:rsidP="00B83B7C">
            <w:pPr>
              <w:jc w:val="center"/>
              <w:rPr>
                <w:rFonts w:ascii="Arial" w:hAnsi="Arial" w:cs="Arial"/>
              </w:rPr>
            </w:pPr>
          </w:p>
        </w:tc>
      </w:tr>
      <w:tr w:rsidR="006E2E87" w:rsidRPr="00021F64" w14:paraId="24CDFB05" w14:textId="77777777" w:rsidTr="001F2DFA">
        <w:trPr>
          <w:jc w:val="center"/>
        </w:trPr>
        <w:tc>
          <w:tcPr>
            <w:tcW w:w="2774" w:type="pct"/>
            <w:gridSpan w:val="4"/>
            <w:tcBorders>
              <w:bottom w:val="single" w:sz="6" w:space="0" w:color="auto"/>
            </w:tcBorders>
            <w:shd w:val="clear" w:color="auto" w:fill="auto"/>
            <w:vAlign w:val="bottom"/>
          </w:tcPr>
          <w:p w14:paraId="3567F228"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6FC1C12B" w14:textId="77777777" w:rsidR="0094651E" w:rsidRPr="00650F5C" w:rsidRDefault="0094651E" w:rsidP="00B83B7C">
            <w:pPr>
              <w:spacing w:line="80" w:lineRule="exact"/>
              <w:jc w:val="center"/>
              <w:rPr>
                <w:rFonts w:ascii="Arial" w:hAnsi="Arial" w:cs="Arial"/>
                <w:sz w:val="8"/>
              </w:rPr>
            </w:pPr>
          </w:p>
        </w:tc>
        <w:tc>
          <w:tcPr>
            <w:tcW w:w="29" w:type="pct"/>
            <w:shd w:val="clear" w:color="auto" w:fill="auto"/>
            <w:vAlign w:val="bottom"/>
          </w:tcPr>
          <w:p w14:paraId="771C8A40" w14:textId="77777777" w:rsidR="0094651E" w:rsidRPr="00650F5C" w:rsidRDefault="0094651E" w:rsidP="00B83B7C">
            <w:pPr>
              <w:spacing w:line="80" w:lineRule="exact"/>
              <w:jc w:val="center"/>
              <w:rPr>
                <w:rFonts w:ascii="Arial" w:hAnsi="Arial" w:cs="Arial"/>
                <w:sz w:val="8"/>
              </w:rPr>
            </w:pPr>
          </w:p>
        </w:tc>
        <w:tc>
          <w:tcPr>
            <w:tcW w:w="61" w:type="pct"/>
            <w:tcBorders>
              <w:bottom w:val="single" w:sz="6" w:space="0" w:color="auto"/>
            </w:tcBorders>
            <w:shd w:val="clear" w:color="auto" w:fill="auto"/>
            <w:vAlign w:val="bottom"/>
          </w:tcPr>
          <w:p w14:paraId="1CF0AE5E" w14:textId="77777777" w:rsidR="0094651E" w:rsidRPr="00650F5C" w:rsidRDefault="0094651E" w:rsidP="00B83B7C">
            <w:pPr>
              <w:spacing w:line="80" w:lineRule="exact"/>
              <w:jc w:val="center"/>
              <w:rPr>
                <w:rFonts w:ascii="Arial" w:hAnsi="Arial" w:cs="Arial"/>
                <w:sz w:val="8"/>
              </w:rPr>
            </w:pPr>
          </w:p>
        </w:tc>
        <w:tc>
          <w:tcPr>
            <w:tcW w:w="338" w:type="pct"/>
            <w:tcBorders>
              <w:bottom w:val="single" w:sz="6" w:space="0" w:color="auto"/>
            </w:tcBorders>
            <w:shd w:val="clear" w:color="auto" w:fill="auto"/>
            <w:vAlign w:val="bottom"/>
          </w:tcPr>
          <w:p w14:paraId="585DFC07" w14:textId="77777777" w:rsidR="0094651E" w:rsidRPr="00650F5C" w:rsidRDefault="0094651E" w:rsidP="00B83B7C">
            <w:pPr>
              <w:spacing w:line="80" w:lineRule="exact"/>
              <w:jc w:val="center"/>
              <w:rPr>
                <w:rFonts w:ascii="Arial" w:hAnsi="Arial" w:cs="Arial"/>
                <w:sz w:val="8"/>
              </w:rPr>
            </w:pPr>
          </w:p>
        </w:tc>
        <w:tc>
          <w:tcPr>
            <w:tcW w:w="39" w:type="pct"/>
            <w:shd w:val="clear" w:color="auto" w:fill="auto"/>
            <w:vAlign w:val="bottom"/>
          </w:tcPr>
          <w:p w14:paraId="289A7502" w14:textId="77777777" w:rsidR="0094651E" w:rsidRPr="00650F5C" w:rsidRDefault="0094651E" w:rsidP="00B83B7C">
            <w:pPr>
              <w:spacing w:line="80" w:lineRule="exact"/>
              <w:jc w:val="center"/>
              <w:rPr>
                <w:rFonts w:ascii="Arial" w:hAnsi="Arial" w:cs="Arial"/>
                <w:sz w:val="8"/>
              </w:rPr>
            </w:pPr>
          </w:p>
        </w:tc>
        <w:tc>
          <w:tcPr>
            <w:tcW w:w="27" w:type="pct"/>
            <w:shd w:val="clear" w:color="auto" w:fill="auto"/>
            <w:vAlign w:val="bottom"/>
          </w:tcPr>
          <w:p w14:paraId="488786BF" w14:textId="77777777" w:rsidR="0094651E" w:rsidRPr="00650F5C" w:rsidRDefault="0094651E" w:rsidP="00B83B7C">
            <w:pPr>
              <w:spacing w:line="80" w:lineRule="exact"/>
              <w:jc w:val="center"/>
              <w:rPr>
                <w:rFonts w:ascii="Arial" w:hAnsi="Arial" w:cs="Arial"/>
                <w:sz w:val="8"/>
              </w:rPr>
            </w:pPr>
          </w:p>
        </w:tc>
        <w:tc>
          <w:tcPr>
            <w:tcW w:w="61" w:type="pct"/>
            <w:tcBorders>
              <w:bottom w:val="single" w:sz="6" w:space="0" w:color="auto"/>
            </w:tcBorders>
            <w:shd w:val="clear" w:color="auto" w:fill="auto"/>
            <w:vAlign w:val="bottom"/>
          </w:tcPr>
          <w:p w14:paraId="12492FFF" w14:textId="77777777" w:rsidR="0094651E" w:rsidRPr="00650F5C" w:rsidRDefault="0094651E" w:rsidP="00B83B7C">
            <w:pPr>
              <w:spacing w:line="80" w:lineRule="exact"/>
              <w:jc w:val="center"/>
              <w:rPr>
                <w:rFonts w:ascii="Arial" w:hAnsi="Arial" w:cs="Arial"/>
                <w:sz w:val="8"/>
              </w:rPr>
            </w:pPr>
          </w:p>
        </w:tc>
        <w:tc>
          <w:tcPr>
            <w:tcW w:w="339" w:type="pct"/>
            <w:tcBorders>
              <w:bottom w:val="single" w:sz="6" w:space="0" w:color="auto"/>
            </w:tcBorders>
            <w:shd w:val="clear" w:color="auto" w:fill="auto"/>
            <w:vAlign w:val="bottom"/>
          </w:tcPr>
          <w:p w14:paraId="1CC2FE9D" w14:textId="77777777" w:rsidR="0094651E" w:rsidRPr="00650F5C" w:rsidRDefault="0094651E" w:rsidP="00B83B7C">
            <w:pPr>
              <w:spacing w:line="80" w:lineRule="exact"/>
              <w:jc w:val="center"/>
              <w:rPr>
                <w:rFonts w:ascii="Arial" w:hAnsi="Arial" w:cs="Arial"/>
                <w:sz w:val="8"/>
              </w:rPr>
            </w:pPr>
          </w:p>
        </w:tc>
        <w:tc>
          <w:tcPr>
            <w:tcW w:w="39" w:type="pct"/>
            <w:shd w:val="clear" w:color="auto" w:fill="auto"/>
            <w:vAlign w:val="bottom"/>
          </w:tcPr>
          <w:p w14:paraId="7FAE909E" w14:textId="77777777" w:rsidR="0094651E" w:rsidRPr="00650F5C" w:rsidRDefault="0094651E" w:rsidP="00B83B7C">
            <w:pPr>
              <w:spacing w:line="80" w:lineRule="exact"/>
              <w:jc w:val="center"/>
              <w:rPr>
                <w:rFonts w:ascii="Arial" w:hAnsi="Arial" w:cs="Arial"/>
                <w:sz w:val="8"/>
              </w:rPr>
            </w:pPr>
          </w:p>
        </w:tc>
        <w:tc>
          <w:tcPr>
            <w:tcW w:w="28" w:type="pct"/>
            <w:shd w:val="clear" w:color="auto" w:fill="auto"/>
            <w:vAlign w:val="bottom"/>
          </w:tcPr>
          <w:p w14:paraId="66EEF774" w14:textId="77777777" w:rsidR="0094651E" w:rsidRPr="00650F5C" w:rsidRDefault="0094651E" w:rsidP="00B83B7C">
            <w:pPr>
              <w:spacing w:line="80" w:lineRule="exact"/>
              <w:jc w:val="center"/>
              <w:rPr>
                <w:rFonts w:ascii="Arial" w:hAnsi="Arial" w:cs="Arial"/>
                <w:sz w:val="8"/>
              </w:rPr>
            </w:pPr>
          </w:p>
        </w:tc>
        <w:tc>
          <w:tcPr>
            <w:tcW w:w="35" w:type="pct"/>
            <w:shd w:val="clear" w:color="auto" w:fill="auto"/>
            <w:vAlign w:val="bottom"/>
          </w:tcPr>
          <w:p w14:paraId="7898194B" w14:textId="77777777" w:rsidR="0094651E" w:rsidRPr="00650F5C" w:rsidRDefault="0094651E" w:rsidP="00B83B7C">
            <w:pPr>
              <w:spacing w:line="80" w:lineRule="exact"/>
              <w:jc w:val="center"/>
              <w:rPr>
                <w:rFonts w:ascii="Arial" w:hAnsi="Arial" w:cs="Arial"/>
                <w:sz w:val="8"/>
              </w:rPr>
            </w:pPr>
          </w:p>
        </w:tc>
        <w:tc>
          <w:tcPr>
            <w:tcW w:w="619" w:type="pct"/>
            <w:shd w:val="clear" w:color="auto" w:fill="auto"/>
            <w:vAlign w:val="bottom"/>
          </w:tcPr>
          <w:p w14:paraId="7E0F519F"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2CBB38E0"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2581A372" w14:textId="77777777" w:rsidR="0094651E" w:rsidRPr="00650F5C" w:rsidRDefault="0094651E" w:rsidP="00B83B7C">
            <w:pPr>
              <w:spacing w:line="80" w:lineRule="exact"/>
              <w:jc w:val="center"/>
              <w:rPr>
                <w:rFonts w:ascii="Arial" w:hAnsi="Arial" w:cs="Arial"/>
                <w:sz w:val="8"/>
              </w:rPr>
            </w:pPr>
          </w:p>
        </w:tc>
        <w:tc>
          <w:tcPr>
            <w:tcW w:w="43" w:type="pct"/>
            <w:shd w:val="clear" w:color="auto" w:fill="auto"/>
            <w:vAlign w:val="bottom"/>
          </w:tcPr>
          <w:p w14:paraId="79681D7C" w14:textId="77777777" w:rsidR="0094651E" w:rsidRPr="00650F5C" w:rsidRDefault="0094651E" w:rsidP="00B83B7C">
            <w:pPr>
              <w:spacing w:line="80" w:lineRule="exact"/>
              <w:jc w:val="center"/>
              <w:rPr>
                <w:rFonts w:ascii="Arial" w:hAnsi="Arial" w:cs="Arial"/>
                <w:sz w:val="8"/>
              </w:rPr>
            </w:pPr>
          </w:p>
        </w:tc>
        <w:tc>
          <w:tcPr>
            <w:tcW w:w="433" w:type="pct"/>
            <w:shd w:val="clear" w:color="auto" w:fill="auto"/>
            <w:vAlign w:val="bottom"/>
          </w:tcPr>
          <w:p w14:paraId="2A400C6B"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76292DC6" w14:textId="77777777" w:rsidR="0094651E" w:rsidRPr="00650F5C" w:rsidRDefault="0094651E" w:rsidP="00B83B7C">
            <w:pPr>
              <w:spacing w:line="80" w:lineRule="exact"/>
              <w:jc w:val="center"/>
              <w:rPr>
                <w:rFonts w:ascii="Arial" w:hAnsi="Arial" w:cs="Arial"/>
                <w:sz w:val="8"/>
              </w:rPr>
            </w:pPr>
          </w:p>
        </w:tc>
      </w:tr>
      <w:tr w:rsidR="006E2E87" w:rsidRPr="00021F64" w14:paraId="03B1CD92" w14:textId="77777777" w:rsidTr="001F2DFA">
        <w:trPr>
          <w:jc w:val="center"/>
        </w:trPr>
        <w:tc>
          <w:tcPr>
            <w:tcW w:w="2774" w:type="pct"/>
            <w:gridSpan w:val="4"/>
            <w:tcBorders>
              <w:top w:val="single" w:sz="6" w:space="0" w:color="auto"/>
            </w:tcBorders>
            <w:shd w:val="clear" w:color="auto" w:fill="auto"/>
            <w:vAlign w:val="bottom"/>
          </w:tcPr>
          <w:p w14:paraId="0D23AC7C" w14:textId="38446BA1"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2C9CD755" w14:textId="77777777" w:rsidR="0094651E" w:rsidRPr="00650F5C" w:rsidRDefault="0094651E" w:rsidP="00B83B7C">
            <w:pPr>
              <w:spacing w:line="80" w:lineRule="exact"/>
              <w:jc w:val="center"/>
              <w:rPr>
                <w:rFonts w:ascii="Arial" w:hAnsi="Arial" w:cs="Arial"/>
                <w:sz w:val="8"/>
              </w:rPr>
            </w:pPr>
          </w:p>
        </w:tc>
        <w:tc>
          <w:tcPr>
            <w:tcW w:w="29" w:type="pct"/>
            <w:shd w:val="clear" w:color="auto" w:fill="auto"/>
            <w:vAlign w:val="bottom"/>
          </w:tcPr>
          <w:p w14:paraId="17FD99E5" w14:textId="33E1D49C" w:rsidR="0094651E" w:rsidRPr="00650F5C" w:rsidRDefault="0094651E" w:rsidP="00B83B7C">
            <w:pPr>
              <w:spacing w:line="80" w:lineRule="exact"/>
              <w:jc w:val="center"/>
              <w:rPr>
                <w:rFonts w:ascii="Arial" w:hAnsi="Arial" w:cs="Arial"/>
                <w:sz w:val="8"/>
              </w:rPr>
            </w:pPr>
          </w:p>
        </w:tc>
        <w:tc>
          <w:tcPr>
            <w:tcW w:w="61" w:type="pct"/>
            <w:shd w:val="clear" w:color="auto" w:fill="auto"/>
            <w:vAlign w:val="bottom"/>
          </w:tcPr>
          <w:p w14:paraId="77059AA3" w14:textId="79A62555" w:rsidR="0094651E" w:rsidRPr="00650F5C" w:rsidRDefault="0094651E" w:rsidP="00B83B7C">
            <w:pPr>
              <w:spacing w:line="80" w:lineRule="exact"/>
              <w:jc w:val="center"/>
              <w:rPr>
                <w:rFonts w:ascii="Arial" w:hAnsi="Arial" w:cs="Arial"/>
                <w:sz w:val="8"/>
              </w:rPr>
            </w:pPr>
          </w:p>
        </w:tc>
        <w:tc>
          <w:tcPr>
            <w:tcW w:w="338" w:type="pct"/>
            <w:shd w:val="clear" w:color="auto" w:fill="auto"/>
            <w:vAlign w:val="bottom"/>
          </w:tcPr>
          <w:p w14:paraId="2D0A651D" w14:textId="75F324B6" w:rsidR="0094651E" w:rsidRPr="00650F5C" w:rsidRDefault="0094651E" w:rsidP="00B83B7C">
            <w:pPr>
              <w:spacing w:line="80" w:lineRule="exact"/>
              <w:jc w:val="center"/>
              <w:rPr>
                <w:rFonts w:ascii="Arial" w:hAnsi="Arial" w:cs="Arial"/>
                <w:sz w:val="8"/>
              </w:rPr>
            </w:pPr>
          </w:p>
        </w:tc>
        <w:tc>
          <w:tcPr>
            <w:tcW w:w="39" w:type="pct"/>
            <w:shd w:val="clear" w:color="auto" w:fill="auto"/>
            <w:vAlign w:val="bottom"/>
          </w:tcPr>
          <w:p w14:paraId="02D5D3CB" w14:textId="77777777" w:rsidR="0094651E" w:rsidRPr="00650F5C" w:rsidRDefault="0094651E" w:rsidP="00B83B7C">
            <w:pPr>
              <w:spacing w:line="80" w:lineRule="exact"/>
              <w:jc w:val="center"/>
              <w:rPr>
                <w:rFonts w:ascii="Arial" w:hAnsi="Arial" w:cs="Arial"/>
                <w:sz w:val="8"/>
              </w:rPr>
            </w:pPr>
          </w:p>
        </w:tc>
        <w:tc>
          <w:tcPr>
            <w:tcW w:w="27" w:type="pct"/>
            <w:shd w:val="clear" w:color="auto" w:fill="auto"/>
            <w:vAlign w:val="bottom"/>
          </w:tcPr>
          <w:p w14:paraId="602AC672" w14:textId="0BD45D9F" w:rsidR="0094651E" w:rsidRPr="00650F5C" w:rsidRDefault="0094651E" w:rsidP="00B83B7C">
            <w:pPr>
              <w:spacing w:line="80" w:lineRule="exact"/>
              <w:jc w:val="center"/>
              <w:rPr>
                <w:rFonts w:ascii="Arial" w:hAnsi="Arial" w:cs="Arial"/>
                <w:sz w:val="8"/>
              </w:rPr>
            </w:pPr>
          </w:p>
        </w:tc>
        <w:tc>
          <w:tcPr>
            <w:tcW w:w="61" w:type="pct"/>
            <w:shd w:val="clear" w:color="auto" w:fill="auto"/>
            <w:vAlign w:val="bottom"/>
          </w:tcPr>
          <w:p w14:paraId="640BE9FE" w14:textId="6D1847D8" w:rsidR="0094651E" w:rsidRPr="00650F5C" w:rsidRDefault="0094651E" w:rsidP="00B83B7C">
            <w:pPr>
              <w:spacing w:line="80" w:lineRule="exact"/>
              <w:jc w:val="center"/>
              <w:rPr>
                <w:rFonts w:ascii="Arial" w:hAnsi="Arial" w:cs="Arial"/>
                <w:sz w:val="8"/>
              </w:rPr>
            </w:pPr>
          </w:p>
        </w:tc>
        <w:tc>
          <w:tcPr>
            <w:tcW w:w="339" w:type="pct"/>
            <w:shd w:val="clear" w:color="auto" w:fill="auto"/>
            <w:vAlign w:val="bottom"/>
          </w:tcPr>
          <w:p w14:paraId="381C994E" w14:textId="77777777" w:rsidR="0094651E" w:rsidRPr="00650F5C" w:rsidRDefault="0094651E" w:rsidP="00B83B7C">
            <w:pPr>
              <w:spacing w:line="80" w:lineRule="exact"/>
              <w:jc w:val="center"/>
              <w:rPr>
                <w:rFonts w:ascii="Arial" w:hAnsi="Arial" w:cs="Arial"/>
                <w:sz w:val="8"/>
              </w:rPr>
            </w:pPr>
          </w:p>
        </w:tc>
        <w:tc>
          <w:tcPr>
            <w:tcW w:w="39" w:type="pct"/>
            <w:shd w:val="clear" w:color="auto" w:fill="auto"/>
            <w:vAlign w:val="bottom"/>
          </w:tcPr>
          <w:p w14:paraId="3C320B9F" w14:textId="77777777" w:rsidR="0094651E" w:rsidRPr="00650F5C" w:rsidRDefault="0094651E" w:rsidP="00B83B7C">
            <w:pPr>
              <w:spacing w:line="80" w:lineRule="exact"/>
              <w:jc w:val="center"/>
              <w:rPr>
                <w:rFonts w:ascii="Arial" w:hAnsi="Arial" w:cs="Arial"/>
                <w:sz w:val="8"/>
              </w:rPr>
            </w:pPr>
          </w:p>
        </w:tc>
        <w:tc>
          <w:tcPr>
            <w:tcW w:w="28" w:type="pct"/>
            <w:shd w:val="clear" w:color="auto" w:fill="auto"/>
            <w:vAlign w:val="bottom"/>
          </w:tcPr>
          <w:p w14:paraId="66F494C6" w14:textId="57891451" w:rsidR="0094651E" w:rsidRPr="00650F5C" w:rsidRDefault="0094651E" w:rsidP="00B83B7C">
            <w:pPr>
              <w:spacing w:line="80" w:lineRule="exact"/>
              <w:jc w:val="center"/>
              <w:rPr>
                <w:rFonts w:ascii="Arial" w:hAnsi="Arial" w:cs="Arial"/>
                <w:sz w:val="8"/>
              </w:rPr>
            </w:pPr>
          </w:p>
        </w:tc>
        <w:tc>
          <w:tcPr>
            <w:tcW w:w="35" w:type="pct"/>
            <w:shd w:val="clear" w:color="auto" w:fill="auto"/>
            <w:vAlign w:val="bottom"/>
          </w:tcPr>
          <w:p w14:paraId="4FFC4ABE" w14:textId="40DD422A" w:rsidR="0094651E" w:rsidRPr="00650F5C" w:rsidRDefault="0094651E" w:rsidP="00B83B7C">
            <w:pPr>
              <w:spacing w:line="80" w:lineRule="exact"/>
              <w:jc w:val="center"/>
              <w:rPr>
                <w:rFonts w:ascii="Arial" w:hAnsi="Arial" w:cs="Arial"/>
                <w:sz w:val="8"/>
              </w:rPr>
            </w:pPr>
          </w:p>
        </w:tc>
        <w:tc>
          <w:tcPr>
            <w:tcW w:w="619" w:type="pct"/>
            <w:shd w:val="clear" w:color="auto" w:fill="auto"/>
            <w:vAlign w:val="bottom"/>
          </w:tcPr>
          <w:p w14:paraId="1CCC3A8F"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61EF4A20" w14:textId="03401DD4"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33FBA716" w14:textId="4DC4F5F4" w:rsidR="0094651E" w:rsidRPr="00650F5C" w:rsidRDefault="0094651E" w:rsidP="00B83B7C">
            <w:pPr>
              <w:spacing w:line="80" w:lineRule="exact"/>
              <w:jc w:val="center"/>
              <w:rPr>
                <w:rFonts w:ascii="Arial" w:hAnsi="Arial" w:cs="Arial"/>
                <w:sz w:val="8"/>
              </w:rPr>
            </w:pPr>
          </w:p>
        </w:tc>
        <w:tc>
          <w:tcPr>
            <w:tcW w:w="43" w:type="pct"/>
            <w:shd w:val="clear" w:color="auto" w:fill="auto"/>
            <w:vAlign w:val="bottom"/>
          </w:tcPr>
          <w:p w14:paraId="5845BB53" w14:textId="181C645E" w:rsidR="0094651E" w:rsidRPr="00650F5C" w:rsidRDefault="0094651E" w:rsidP="00B83B7C">
            <w:pPr>
              <w:spacing w:line="80" w:lineRule="exact"/>
              <w:jc w:val="center"/>
              <w:rPr>
                <w:rFonts w:ascii="Arial" w:hAnsi="Arial" w:cs="Arial"/>
                <w:sz w:val="8"/>
              </w:rPr>
            </w:pPr>
          </w:p>
        </w:tc>
        <w:tc>
          <w:tcPr>
            <w:tcW w:w="433" w:type="pct"/>
            <w:shd w:val="clear" w:color="auto" w:fill="auto"/>
            <w:vAlign w:val="bottom"/>
          </w:tcPr>
          <w:p w14:paraId="0630522C" w14:textId="144322A6"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06CD0E7F" w14:textId="6E94EC21" w:rsidR="0094651E" w:rsidRPr="00650F5C" w:rsidRDefault="0094651E" w:rsidP="00B83B7C">
            <w:pPr>
              <w:spacing w:line="80" w:lineRule="exact"/>
              <w:jc w:val="center"/>
              <w:rPr>
                <w:rFonts w:ascii="Arial" w:hAnsi="Arial" w:cs="Arial"/>
                <w:sz w:val="8"/>
              </w:rPr>
            </w:pPr>
          </w:p>
        </w:tc>
      </w:tr>
      <w:tr w:rsidR="006E2E87" w:rsidRPr="00021F64" w14:paraId="3510B14F" w14:textId="77777777" w:rsidTr="00425347">
        <w:trPr>
          <w:jc w:val="center"/>
        </w:trPr>
        <w:tc>
          <w:tcPr>
            <w:tcW w:w="2380" w:type="pct"/>
            <w:shd w:val="clear" w:color="auto" w:fill="auto"/>
            <w:vAlign w:val="bottom"/>
          </w:tcPr>
          <w:p w14:paraId="57280CB1" w14:textId="44B3B74E" w:rsidR="0094651E" w:rsidRPr="00650F5C" w:rsidRDefault="00C552A4" w:rsidP="00B83B7C">
            <w:pPr>
              <w:ind w:left="485" w:hanging="245"/>
              <w:jc w:val="center"/>
              <w:rPr>
                <w:rFonts w:ascii="Arial" w:hAnsi="Arial" w:cs="Arial"/>
              </w:rPr>
            </w:pPr>
            <w:r w:rsidRPr="00650F5C">
              <w:rPr>
                <w:rFonts w:ascii="Arial" w:hAnsi="Arial" w:cs="Arial"/>
              </w:rPr>
              <w:t>TOTAL</w:t>
            </w:r>
          </w:p>
        </w:tc>
        <w:tc>
          <w:tcPr>
            <w:tcW w:w="32" w:type="pct"/>
            <w:shd w:val="clear" w:color="auto" w:fill="auto"/>
            <w:vAlign w:val="bottom"/>
          </w:tcPr>
          <w:p w14:paraId="367BB40C" w14:textId="77777777" w:rsidR="0094651E" w:rsidRPr="00650F5C" w:rsidRDefault="0094651E" w:rsidP="00B83B7C">
            <w:pPr>
              <w:jc w:val="center"/>
              <w:rPr>
                <w:rFonts w:ascii="Arial" w:hAnsi="Arial" w:cs="Arial"/>
              </w:rPr>
            </w:pPr>
          </w:p>
        </w:tc>
        <w:tc>
          <w:tcPr>
            <w:tcW w:w="61" w:type="pct"/>
            <w:shd w:val="clear" w:color="auto" w:fill="auto"/>
            <w:vAlign w:val="bottom"/>
          </w:tcPr>
          <w:p w14:paraId="42B710B8" w14:textId="3D6DA67A" w:rsidR="0094651E" w:rsidRPr="00650F5C" w:rsidRDefault="00C552A4" w:rsidP="00B83B7C">
            <w:pPr>
              <w:jc w:val="center"/>
              <w:rPr>
                <w:rFonts w:ascii="Arial" w:hAnsi="Arial" w:cs="Arial"/>
              </w:rPr>
            </w:pPr>
            <w:r w:rsidRPr="00650F5C">
              <w:rPr>
                <w:rFonts w:ascii="Arial" w:hAnsi="Arial" w:cs="Arial"/>
                <w:b/>
                <w:bCs/>
              </w:rPr>
              <w:t>$</w:t>
            </w:r>
          </w:p>
        </w:tc>
        <w:tc>
          <w:tcPr>
            <w:tcW w:w="302" w:type="pct"/>
            <w:shd w:val="clear" w:color="auto" w:fill="auto"/>
            <w:vAlign w:val="bottom"/>
          </w:tcPr>
          <w:p w14:paraId="04092CF4" w14:textId="1F35CDFF" w:rsidR="0094651E" w:rsidRPr="00ED4A9E" w:rsidRDefault="00C552A4" w:rsidP="00B83B7C">
            <w:pPr>
              <w:pStyle w:val="la2"/>
              <w:spacing w:line="240" w:lineRule="auto"/>
              <w:jc w:val="center"/>
              <w:rPr>
                <w:rFonts w:ascii="Arial" w:eastAsiaTheme="minorHAnsi" w:hAnsi="Arial" w:cs="Arial"/>
                <w:b/>
                <w:sz w:val="20"/>
                <w:szCs w:val="15"/>
              </w:rPr>
            </w:pPr>
            <w:r w:rsidRPr="00871176">
              <w:rPr>
                <w:rFonts w:ascii="Arial" w:hAnsi="Arial" w:cs="Arial"/>
                <w:b/>
                <w:sz w:val="20"/>
                <w:szCs w:val="15"/>
              </w:rPr>
              <w:t>35,058</w:t>
            </w:r>
          </w:p>
        </w:tc>
        <w:tc>
          <w:tcPr>
            <w:tcW w:w="34" w:type="pct"/>
            <w:shd w:val="clear" w:color="auto" w:fill="auto"/>
            <w:vAlign w:val="bottom"/>
          </w:tcPr>
          <w:p w14:paraId="6F0E3267" w14:textId="77777777" w:rsidR="0094651E" w:rsidRPr="00650F5C" w:rsidRDefault="0094651E" w:rsidP="00B83B7C">
            <w:pPr>
              <w:jc w:val="center"/>
              <w:rPr>
                <w:rFonts w:ascii="Arial" w:hAnsi="Arial" w:cs="Arial"/>
              </w:rPr>
            </w:pPr>
          </w:p>
        </w:tc>
        <w:tc>
          <w:tcPr>
            <w:tcW w:w="29" w:type="pct"/>
            <w:shd w:val="clear" w:color="auto" w:fill="auto"/>
            <w:vAlign w:val="bottom"/>
          </w:tcPr>
          <w:p w14:paraId="0EB0883E" w14:textId="77777777" w:rsidR="0094651E" w:rsidRPr="00650F5C" w:rsidRDefault="0094651E" w:rsidP="00B83B7C">
            <w:pPr>
              <w:jc w:val="center"/>
              <w:rPr>
                <w:rFonts w:ascii="Arial" w:hAnsi="Arial" w:cs="Arial"/>
              </w:rPr>
            </w:pPr>
          </w:p>
        </w:tc>
        <w:tc>
          <w:tcPr>
            <w:tcW w:w="61" w:type="pct"/>
            <w:shd w:val="clear" w:color="auto" w:fill="auto"/>
            <w:vAlign w:val="bottom"/>
          </w:tcPr>
          <w:p w14:paraId="25675884" w14:textId="3B35FAED" w:rsidR="0094651E" w:rsidRPr="00650F5C" w:rsidRDefault="00C552A4" w:rsidP="00B83B7C">
            <w:pPr>
              <w:jc w:val="center"/>
              <w:rPr>
                <w:rFonts w:ascii="Arial" w:hAnsi="Arial" w:cs="Arial"/>
              </w:rPr>
            </w:pPr>
            <w:r w:rsidRPr="00650F5C">
              <w:rPr>
                <w:rFonts w:ascii="Arial" w:hAnsi="Arial" w:cs="Arial"/>
                <w:bCs/>
              </w:rPr>
              <w:t>$</w:t>
            </w:r>
          </w:p>
        </w:tc>
        <w:tc>
          <w:tcPr>
            <w:tcW w:w="338" w:type="pct"/>
            <w:shd w:val="clear" w:color="auto" w:fill="auto"/>
            <w:vAlign w:val="bottom"/>
          </w:tcPr>
          <w:p w14:paraId="08BB76F4" w14:textId="07A34EEE" w:rsidR="0094651E" w:rsidRPr="00ED4A9E" w:rsidRDefault="00C552A4" w:rsidP="00B83B7C">
            <w:pPr>
              <w:pStyle w:val="la2"/>
              <w:spacing w:line="240" w:lineRule="auto"/>
              <w:jc w:val="center"/>
              <w:rPr>
                <w:rFonts w:ascii="Arial" w:eastAsiaTheme="minorHAnsi" w:hAnsi="Arial" w:cs="Arial"/>
                <w:sz w:val="20"/>
                <w:szCs w:val="22"/>
              </w:rPr>
            </w:pPr>
            <w:r w:rsidRPr="00871176">
              <w:rPr>
                <w:rFonts w:ascii="Arial" w:hAnsi="Arial" w:cs="Arial"/>
                <w:sz w:val="20"/>
              </w:rPr>
              <w:t>29,025</w:t>
            </w:r>
          </w:p>
        </w:tc>
        <w:tc>
          <w:tcPr>
            <w:tcW w:w="39" w:type="pct"/>
            <w:shd w:val="clear" w:color="auto" w:fill="auto"/>
            <w:vAlign w:val="bottom"/>
          </w:tcPr>
          <w:p w14:paraId="1ACF2E8F" w14:textId="77777777" w:rsidR="0094651E" w:rsidRPr="00650F5C" w:rsidRDefault="0094651E" w:rsidP="00B83B7C">
            <w:pPr>
              <w:jc w:val="center"/>
              <w:rPr>
                <w:rFonts w:ascii="Arial" w:hAnsi="Arial" w:cs="Arial"/>
              </w:rPr>
            </w:pPr>
          </w:p>
        </w:tc>
        <w:tc>
          <w:tcPr>
            <w:tcW w:w="27" w:type="pct"/>
            <w:shd w:val="clear" w:color="auto" w:fill="auto"/>
            <w:vAlign w:val="bottom"/>
          </w:tcPr>
          <w:p w14:paraId="1939D51B" w14:textId="77777777" w:rsidR="0094651E" w:rsidRPr="00650F5C" w:rsidRDefault="0094651E" w:rsidP="00B83B7C">
            <w:pPr>
              <w:jc w:val="center"/>
              <w:rPr>
                <w:rFonts w:ascii="Arial" w:hAnsi="Arial" w:cs="Arial"/>
              </w:rPr>
            </w:pPr>
          </w:p>
        </w:tc>
        <w:tc>
          <w:tcPr>
            <w:tcW w:w="61" w:type="pct"/>
            <w:shd w:val="clear" w:color="auto" w:fill="auto"/>
            <w:vAlign w:val="bottom"/>
          </w:tcPr>
          <w:p w14:paraId="5AB12647" w14:textId="6CC8FF90" w:rsidR="0094651E" w:rsidRPr="00650F5C" w:rsidRDefault="00C552A4" w:rsidP="00B83B7C">
            <w:pPr>
              <w:jc w:val="center"/>
              <w:rPr>
                <w:rFonts w:ascii="Arial" w:hAnsi="Arial" w:cs="Arial"/>
              </w:rPr>
            </w:pPr>
            <w:r w:rsidRPr="00650F5C">
              <w:rPr>
                <w:rFonts w:ascii="Arial" w:hAnsi="Arial" w:cs="Arial"/>
              </w:rPr>
              <w:t>$</w:t>
            </w:r>
          </w:p>
        </w:tc>
        <w:tc>
          <w:tcPr>
            <w:tcW w:w="339" w:type="pct"/>
            <w:shd w:val="clear" w:color="auto" w:fill="auto"/>
            <w:vAlign w:val="bottom"/>
          </w:tcPr>
          <w:p w14:paraId="591657D8" w14:textId="2496B8EA" w:rsidR="0094651E" w:rsidRPr="00650F5C" w:rsidRDefault="00C552A4" w:rsidP="00B83B7C">
            <w:pPr>
              <w:jc w:val="center"/>
              <w:rPr>
                <w:rFonts w:ascii="Arial" w:hAnsi="Arial" w:cs="Arial"/>
              </w:rPr>
            </w:pPr>
            <w:r>
              <w:rPr>
                <w:rFonts w:ascii="Arial" w:hAnsi="Arial" w:cs="Arial"/>
              </w:rPr>
              <w:t>26,078</w:t>
            </w:r>
          </w:p>
        </w:tc>
        <w:tc>
          <w:tcPr>
            <w:tcW w:w="39" w:type="pct"/>
            <w:shd w:val="clear" w:color="auto" w:fill="auto"/>
            <w:vAlign w:val="bottom"/>
          </w:tcPr>
          <w:p w14:paraId="4934E271" w14:textId="77777777" w:rsidR="0094651E" w:rsidRPr="00650F5C" w:rsidRDefault="0094651E" w:rsidP="00B83B7C">
            <w:pPr>
              <w:jc w:val="center"/>
              <w:rPr>
                <w:rFonts w:ascii="Arial" w:hAnsi="Arial" w:cs="Arial"/>
              </w:rPr>
            </w:pPr>
          </w:p>
        </w:tc>
        <w:tc>
          <w:tcPr>
            <w:tcW w:w="28" w:type="pct"/>
            <w:shd w:val="clear" w:color="auto" w:fill="auto"/>
            <w:vAlign w:val="bottom"/>
          </w:tcPr>
          <w:p w14:paraId="0CDFF540" w14:textId="77777777" w:rsidR="0094651E" w:rsidRPr="00650F5C" w:rsidRDefault="0094651E" w:rsidP="00B83B7C">
            <w:pPr>
              <w:jc w:val="center"/>
              <w:rPr>
                <w:rFonts w:ascii="Arial" w:hAnsi="Arial" w:cs="Arial"/>
              </w:rPr>
            </w:pPr>
          </w:p>
        </w:tc>
        <w:tc>
          <w:tcPr>
            <w:tcW w:w="35" w:type="pct"/>
            <w:shd w:val="clear" w:color="auto" w:fill="auto"/>
            <w:vAlign w:val="bottom"/>
          </w:tcPr>
          <w:p w14:paraId="06D056D2" w14:textId="77777777" w:rsidR="0094651E" w:rsidRPr="00650F5C" w:rsidRDefault="0094651E" w:rsidP="00B83B7C">
            <w:pPr>
              <w:jc w:val="center"/>
              <w:rPr>
                <w:rFonts w:ascii="Arial" w:hAnsi="Arial" w:cs="Arial"/>
              </w:rPr>
            </w:pPr>
          </w:p>
        </w:tc>
        <w:tc>
          <w:tcPr>
            <w:tcW w:w="619" w:type="pct"/>
            <w:shd w:val="clear" w:color="auto" w:fill="auto"/>
            <w:vAlign w:val="bottom"/>
          </w:tcPr>
          <w:p w14:paraId="019F5D1B" w14:textId="5C30022A" w:rsidR="0094651E" w:rsidRPr="005173DD" w:rsidRDefault="00C552A4" w:rsidP="00B83B7C">
            <w:pPr>
              <w:pStyle w:val="la2"/>
              <w:spacing w:line="240" w:lineRule="auto"/>
              <w:jc w:val="center"/>
              <w:rPr>
                <w:rFonts w:ascii="Arial" w:eastAsiaTheme="minorHAnsi" w:hAnsi="Arial" w:cs="Arial"/>
                <w:sz w:val="20"/>
                <w:szCs w:val="22"/>
              </w:rPr>
            </w:pPr>
            <w:r w:rsidRPr="00871176">
              <w:rPr>
                <w:rFonts w:ascii="Arial" w:hAnsi="Arial" w:cs="Arial"/>
                <w:sz w:val="20"/>
              </w:rPr>
              <w:t>21%</w:t>
            </w:r>
          </w:p>
        </w:tc>
        <w:tc>
          <w:tcPr>
            <w:tcW w:w="34" w:type="pct"/>
            <w:shd w:val="clear" w:color="auto" w:fill="auto"/>
            <w:vAlign w:val="bottom"/>
          </w:tcPr>
          <w:p w14:paraId="59C38BBB" w14:textId="77777777" w:rsidR="0094651E" w:rsidRPr="00650F5C" w:rsidRDefault="0094651E" w:rsidP="00B83B7C">
            <w:pPr>
              <w:jc w:val="center"/>
              <w:rPr>
                <w:rFonts w:ascii="Arial" w:hAnsi="Arial" w:cs="Arial"/>
              </w:rPr>
            </w:pPr>
          </w:p>
        </w:tc>
        <w:tc>
          <w:tcPr>
            <w:tcW w:w="34" w:type="pct"/>
            <w:shd w:val="clear" w:color="auto" w:fill="auto"/>
            <w:vAlign w:val="bottom"/>
          </w:tcPr>
          <w:p w14:paraId="3DD4643E" w14:textId="77777777" w:rsidR="0094651E" w:rsidRPr="00650F5C" w:rsidRDefault="0094651E" w:rsidP="00B83B7C">
            <w:pPr>
              <w:jc w:val="center"/>
              <w:rPr>
                <w:rFonts w:ascii="Arial" w:hAnsi="Arial" w:cs="Arial"/>
              </w:rPr>
            </w:pPr>
          </w:p>
        </w:tc>
        <w:tc>
          <w:tcPr>
            <w:tcW w:w="43" w:type="pct"/>
            <w:shd w:val="clear" w:color="auto" w:fill="auto"/>
            <w:vAlign w:val="bottom"/>
          </w:tcPr>
          <w:p w14:paraId="181685A1" w14:textId="77777777" w:rsidR="0094651E" w:rsidRPr="00650F5C" w:rsidRDefault="0094651E" w:rsidP="00B83B7C">
            <w:pPr>
              <w:jc w:val="center"/>
              <w:rPr>
                <w:rFonts w:ascii="Arial" w:hAnsi="Arial" w:cs="Arial"/>
              </w:rPr>
            </w:pPr>
          </w:p>
        </w:tc>
        <w:tc>
          <w:tcPr>
            <w:tcW w:w="433" w:type="pct"/>
            <w:shd w:val="clear" w:color="auto" w:fill="auto"/>
            <w:vAlign w:val="bottom"/>
          </w:tcPr>
          <w:p w14:paraId="33112291" w14:textId="1B0D43FB" w:rsidR="0094651E" w:rsidRPr="00650F5C" w:rsidRDefault="00C552A4" w:rsidP="00B83B7C">
            <w:pPr>
              <w:jc w:val="center"/>
              <w:rPr>
                <w:rFonts w:ascii="Arial" w:hAnsi="Arial" w:cs="Arial"/>
              </w:rPr>
            </w:pPr>
            <w:r w:rsidRPr="00EC7E41">
              <w:rPr>
                <w:rFonts w:ascii="Arial" w:hAnsi="Arial" w:cs="Arial"/>
              </w:rPr>
              <w:t>11%</w:t>
            </w:r>
          </w:p>
        </w:tc>
        <w:tc>
          <w:tcPr>
            <w:tcW w:w="34" w:type="pct"/>
            <w:shd w:val="clear" w:color="auto" w:fill="auto"/>
            <w:vAlign w:val="bottom"/>
          </w:tcPr>
          <w:p w14:paraId="3367ED8B" w14:textId="77777777" w:rsidR="0094651E" w:rsidRPr="00650F5C" w:rsidRDefault="0094651E" w:rsidP="00B83B7C">
            <w:pPr>
              <w:jc w:val="center"/>
              <w:rPr>
                <w:rFonts w:ascii="Arial" w:hAnsi="Arial" w:cs="Arial"/>
              </w:rPr>
            </w:pPr>
          </w:p>
        </w:tc>
      </w:tr>
      <w:tr w:rsidR="006E2E87" w:rsidRPr="00021F64" w14:paraId="697FE059" w14:textId="77777777" w:rsidTr="00425347">
        <w:trPr>
          <w:jc w:val="center"/>
        </w:trPr>
        <w:tc>
          <w:tcPr>
            <w:tcW w:w="2380" w:type="pct"/>
            <w:shd w:val="clear" w:color="auto" w:fill="auto"/>
            <w:vAlign w:val="bottom"/>
          </w:tcPr>
          <w:p w14:paraId="5C6EE5EF" w14:textId="77777777" w:rsidR="0094651E" w:rsidRPr="00650F5C" w:rsidRDefault="0094651E" w:rsidP="00B83B7C">
            <w:pPr>
              <w:spacing w:line="80" w:lineRule="exact"/>
              <w:jc w:val="center"/>
              <w:rPr>
                <w:rFonts w:ascii="Arial" w:hAnsi="Arial" w:cs="Arial"/>
                <w:sz w:val="8"/>
              </w:rPr>
            </w:pPr>
          </w:p>
        </w:tc>
        <w:tc>
          <w:tcPr>
            <w:tcW w:w="32" w:type="pct"/>
            <w:shd w:val="clear" w:color="auto" w:fill="auto"/>
            <w:vAlign w:val="bottom"/>
          </w:tcPr>
          <w:p w14:paraId="2577F18B" w14:textId="77777777" w:rsidR="0094651E" w:rsidRPr="00650F5C" w:rsidRDefault="0094651E" w:rsidP="00B83B7C">
            <w:pPr>
              <w:spacing w:line="80" w:lineRule="exact"/>
              <w:jc w:val="center"/>
              <w:rPr>
                <w:rFonts w:ascii="Arial" w:hAnsi="Arial" w:cs="Arial"/>
                <w:sz w:val="8"/>
              </w:rPr>
            </w:pPr>
          </w:p>
        </w:tc>
        <w:tc>
          <w:tcPr>
            <w:tcW w:w="61" w:type="pct"/>
            <w:tcBorders>
              <w:bottom w:val="single" w:sz="12" w:space="0" w:color="auto"/>
            </w:tcBorders>
            <w:shd w:val="clear" w:color="auto" w:fill="auto"/>
            <w:vAlign w:val="bottom"/>
          </w:tcPr>
          <w:p w14:paraId="057A34AC" w14:textId="77777777" w:rsidR="0094651E" w:rsidRPr="00650F5C" w:rsidRDefault="0094651E" w:rsidP="00B83B7C">
            <w:pPr>
              <w:spacing w:line="80" w:lineRule="exact"/>
              <w:jc w:val="center"/>
              <w:rPr>
                <w:rFonts w:ascii="Arial" w:hAnsi="Arial" w:cs="Arial"/>
                <w:sz w:val="8"/>
              </w:rPr>
            </w:pPr>
          </w:p>
        </w:tc>
        <w:tc>
          <w:tcPr>
            <w:tcW w:w="302" w:type="pct"/>
            <w:tcBorders>
              <w:bottom w:val="single" w:sz="12" w:space="0" w:color="auto"/>
            </w:tcBorders>
            <w:shd w:val="clear" w:color="auto" w:fill="auto"/>
            <w:vAlign w:val="bottom"/>
          </w:tcPr>
          <w:p w14:paraId="3C434F6D"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7D4AD120" w14:textId="77777777" w:rsidR="0094651E" w:rsidRPr="00650F5C" w:rsidRDefault="0094651E" w:rsidP="00B83B7C">
            <w:pPr>
              <w:spacing w:line="80" w:lineRule="exact"/>
              <w:jc w:val="center"/>
              <w:rPr>
                <w:rFonts w:ascii="Arial" w:hAnsi="Arial" w:cs="Arial"/>
                <w:sz w:val="8"/>
              </w:rPr>
            </w:pPr>
          </w:p>
        </w:tc>
        <w:tc>
          <w:tcPr>
            <w:tcW w:w="29" w:type="pct"/>
            <w:shd w:val="clear" w:color="auto" w:fill="auto"/>
            <w:vAlign w:val="bottom"/>
          </w:tcPr>
          <w:p w14:paraId="3A45B23C" w14:textId="77777777" w:rsidR="0094651E" w:rsidRPr="00650F5C" w:rsidRDefault="0094651E" w:rsidP="00B83B7C">
            <w:pPr>
              <w:spacing w:line="80" w:lineRule="exact"/>
              <w:jc w:val="center"/>
              <w:rPr>
                <w:rFonts w:ascii="Arial" w:hAnsi="Arial" w:cs="Arial"/>
                <w:sz w:val="8"/>
              </w:rPr>
            </w:pPr>
          </w:p>
        </w:tc>
        <w:tc>
          <w:tcPr>
            <w:tcW w:w="61" w:type="pct"/>
            <w:tcBorders>
              <w:bottom w:val="single" w:sz="12" w:space="0" w:color="auto"/>
            </w:tcBorders>
            <w:shd w:val="clear" w:color="auto" w:fill="auto"/>
            <w:vAlign w:val="bottom"/>
          </w:tcPr>
          <w:p w14:paraId="1ED37A25" w14:textId="77777777" w:rsidR="0094651E" w:rsidRPr="00650F5C" w:rsidRDefault="0094651E" w:rsidP="00B83B7C">
            <w:pPr>
              <w:spacing w:line="80" w:lineRule="exact"/>
              <w:jc w:val="center"/>
              <w:rPr>
                <w:rFonts w:ascii="Arial" w:hAnsi="Arial" w:cs="Arial"/>
                <w:sz w:val="8"/>
              </w:rPr>
            </w:pPr>
          </w:p>
        </w:tc>
        <w:tc>
          <w:tcPr>
            <w:tcW w:w="338" w:type="pct"/>
            <w:tcBorders>
              <w:bottom w:val="single" w:sz="12" w:space="0" w:color="auto"/>
            </w:tcBorders>
            <w:shd w:val="clear" w:color="auto" w:fill="auto"/>
            <w:vAlign w:val="bottom"/>
          </w:tcPr>
          <w:p w14:paraId="3201A8D2" w14:textId="77777777" w:rsidR="0094651E" w:rsidRPr="00650F5C" w:rsidRDefault="0094651E" w:rsidP="00B83B7C">
            <w:pPr>
              <w:spacing w:line="80" w:lineRule="exact"/>
              <w:jc w:val="center"/>
              <w:rPr>
                <w:rFonts w:ascii="Arial" w:hAnsi="Arial" w:cs="Arial"/>
                <w:sz w:val="8"/>
              </w:rPr>
            </w:pPr>
          </w:p>
        </w:tc>
        <w:tc>
          <w:tcPr>
            <w:tcW w:w="39" w:type="pct"/>
            <w:shd w:val="clear" w:color="auto" w:fill="auto"/>
            <w:vAlign w:val="bottom"/>
          </w:tcPr>
          <w:p w14:paraId="04B64FCB" w14:textId="77777777" w:rsidR="0094651E" w:rsidRPr="00650F5C" w:rsidRDefault="0094651E" w:rsidP="00B83B7C">
            <w:pPr>
              <w:spacing w:line="80" w:lineRule="exact"/>
              <w:jc w:val="center"/>
              <w:rPr>
                <w:rFonts w:ascii="Arial" w:hAnsi="Arial" w:cs="Arial"/>
                <w:sz w:val="8"/>
              </w:rPr>
            </w:pPr>
          </w:p>
        </w:tc>
        <w:tc>
          <w:tcPr>
            <w:tcW w:w="27" w:type="pct"/>
            <w:shd w:val="clear" w:color="auto" w:fill="auto"/>
            <w:vAlign w:val="bottom"/>
          </w:tcPr>
          <w:p w14:paraId="611FC781" w14:textId="77777777" w:rsidR="0094651E" w:rsidRPr="00650F5C" w:rsidRDefault="0094651E" w:rsidP="00B83B7C">
            <w:pPr>
              <w:spacing w:line="80" w:lineRule="exact"/>
              <w:jc w:val="center"/>
              <w:rPr>
                <w:rFonts w:ascii="Arial" w:hAnsi="Arial" w:cs="Arial"/>
                <w:sz w:val="8"/>
              </w:rPr>
            </w:pPr>
          </w:p>
        </w:tc>
        <w:tc>
          <w:tcPr>
            <w:tcW w:w="61" w:type="pct"/>
            <w:tcBorders>
              <w:bottom w:val="single" w:sz="12" w:space="0" w:color="auto"/>
            </w:tcBorders>
            <w:shd w:val="clear" w:color="auto" w:fill="auto"/>
            <w:vAlign w:val="bottom"/>
          </w:tcPr>
          <w:p w14:paraId="1B3598E0" w14:textId="77777777" w:rsidR="0094651E" w:rsidRPr="00650F5C" w:rsidRDefault="0094651E" w:rsidP="00B83B7C">
            <w:pPr>
              <w:spacing w:line="80" w:lineRule="exact"/>
              <w:jc w:val="center"/>
              <w:rPr>
                <w:rFonts w:ascii="Arial" w:hAnsi="Arial" w:cs="Arial"/>
                <w:sz w:val="8"/>
              </w:rPr>
            </w:pPr>
          </w:p>
        </w:tc>
        <w:tc>
          <w:tcPr>
            <w:tcW w:w="339" w:type="pct"/>
            <w:tcBorders>
              <w:bottom w:val="single" w:sz="12" w:space="0" w:color="auto"/>
            </w:tcBorders>
            <w:shd w:val="clear" w:color="auto" w:fill="auto"/>
            <w:vAlign w:val="bottom"/>
          </w:tcPr>
          <w:p w14:paraId="72368A43" w14:textId="77777777" w:rsidR="0094651E" w:rsidRPr="00650F5C" w:rsidRDefault="0094651E" w:rsidP="00B83B7C">
            <w:pPr>
              <w:spacing w:line="80" w:lineRule="exact"/>
              <w:jc w:val="center"/>
              <w:rPr>
                <w:rFonts w:ascii="Arial" w:hAnsi="Arial" w:cs="Arial"/>
                <w:sz w:val="8"/>
              </w:rPr>
            </w:pPr>
          </w:p>
        </w:tc>
        <w:tc>
          <w:tcPr>
            <w:tcW w:w="39" w:type="pct"/>
            <w:shd w:val="clear" w:color="auto" w:fill="auto"/>
            <w:vAlign w:val="bottom"/>
          </w:tcPr>
          <w:p w14:paraId="316311B8" w14:textId="77777777" w:rsidR="0094651E" w:rsidRPr="00650F5C" w:rsidRDefault="0094651E" w:rsidP="00B83B7C">
            <w:pPr>
              <w:spacing w:line="80" w:lineRule="exact"/>
              <w:jc w:val="center"/>
              <w:rPr>
                <w:rFonts w:ascii="Arial" w:hAnsi="Arial" w:cs="Arial"/>
                <w:sz w:val="8"/>
              </w:rPr>
            </w:pPr>
          </w:p>
        </w:tc>
        <w:tc>
          <w:tcPr>
            <w:tcW w:w="28" w:type="pct"/>
            <w:shd w:val="clear" w:color="auto" w:fill="auto"/>
            <w:vAlign w:val="bottom"/>
          </w:tcPr>
          <w:p w14:paraId="40AB908B" w14:textId="77777777" w:rsidR="0094651E" w:rsidRPr="00650F5C" w:rsidRDefault="0094651E" w:rsidP="00B83B7C">
            <w:pPr>
              <w:spacing w:line="80" w:lineRule="exact"/>
              <w:jc w:val="center"/>
              <w:rPr>
                <w:rFonts w:ascii="Arial" w:hAnsi="Arial" w:cs="Arial"/>
                <w:sz w:val="8"/>
              </w:rPr>
            </w:pPr>
          </w:p>
        </w:tc>
        <w:tc>
          <w:tcPr>
            <w:tcW w:w="35" w:type="pct"/>
            <w:shd w:val="clear" w:color="auto" w:fill="auto"/>
            <w:vAlign w:val="bottom"/>
          </w:tcPr>
          <w:p w14:paraId="10D4F007" w14:textId="77777777" w:rsidR="0094651E" w:rsidRPr="00650F5C" w:rsidRDefault="0094651E" w:rsidP="00B83B7C">
            <w:pPr>
              <w:spacing w:line="80" w:lineRule="exact"/>
              <w:jc w:val="center"/>
              <w:rPr>
                <w:rFonts w:ascii="Arial" w:hAnsi="Arial" w:cs="Arial"/>
                <w:sz w:val="8"/>
              </w:rPr>
            </w:pPr>
          </w:p>
        </w:tc>
        <w:tc>
          <w:tcPr>
            <w:tcW w:w="619" w:type="pct"/>
            <w:shd w:val="clear" w:color="auto" w:fill="auto"/>
            <w:vAlign w:val="bottom"/>
          </w:tcPr>
          <w:p w14:paraId="5408F39D"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7676BB47"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43FB8C8D" w14:textId="77777777" w:rsidR="0094651E" w:rsidRPr="00650F5C" w:rsidRDefault="0094651E" w:rsidP="00B83B7C">
            <w:pPr>
              <w:spacing w:line="80" w:lineRule="exact"/>
              <w:jc w:val="center"/>
              <w:rPr>
                <w:rFonts w:ascii="Arial" w:hAnsi="Arial" w:cs="Arial"/>
                <w:sz w:val="8"/>
              </w:rPr>
            </w:pPr>
          </w:p>
        </w:tc>
        <w:tc>
          <w:tcPr>
            <w:tcW w:w="43" w:type="pct"/>
            <w:shd w:val="clear" w:color="auto" w:fill="auto"/>
            <w:vAlign w:val="bottom"/>
          </w:tcPr>
          <w:p w14:paraId="244BDD82" w14:textId="77777777" w:rsidR="0094651E" w:rsidRPr="00650F5C" w:rsidRDefault="0094651E" w:rsidP="00B83B7C">
            <w:pPr>
              <w:spacing w:line="80" w:lineRule="exact"/>
              <w:jc w:val="center"/>
              <w:rPr>
                <w:rFonts w:ascii="Arial" w:hAnsi="Arial" w:cs="Arial"/>
                <w:sz w:val="8"/>
              </w:rPr>
            </w:pPr>
          </w:p>
        </w:tc>
        <w:tc>
          <w:tcPr>
            <w:tcW w:w="433" w:type="pct"/>
            <w:shd w:val="clear" w:color="auto" w:fill="auto"/>
            <w:vAlign w:val="bottom"/>
          </w:tcPr>
          <w:p w14:paraId="0D7D875E" w14:textId="77777777" w:rsidR="0094651E" w:rsidRPr="00650F5C" w:rsidRDefault="0094651E" w:rsidP="00B83B7C">
            <w:pPr>
              <w:spacing w:line="80" w:lineRule="exact"/>
              <w:jc w:val="center"/>
              <w:rPr>
                <w:rFonts w:ascii="Arial" w:hAnsi="Arial" w:cs="Arial"/>
                <w:sz w:val="8"/>
              </w:rPr>
            </w:pPr>
          </w:p>
        </w:tc>
        <w:tc>
          <w:tcPr>
            <w:tcW w:w="34" w:type="pct"/>
            <w:shd w:val="clear" w:color="auto" w:fill="auto"/>
            <w:vAlign w:val="bottom"/>
          </w:tcPr>
          <w:p w14:paraId="23BECB09" w14:textId="77777777" w:rsidR="0094651E" w:rsidRPr="00650F5C" w:rsidRDefault="0094651E" w:rsidP="00B83B7C">
            <w:pPr>
              <w:spacing w:line="80" w:lineRule="exact"/>
              <w:jc w:val="center"/>
              <w:rPr>
                <w:rFonts w:ascii="Arial" w:hAnsi="Arial" w:cs="Arial"/>
                <w:sz w:val="8"/>
              </w:rPr>
            </w:pPr>
          </w:p>
        </w:tc>
      </w:tr>
    </w:tbl>
    <w:p w14:paraId="1C1885C3" w14:textId="1A5DBDD0" w:rsidR="006B0CBF" w:rsidRPr="007D7612" w:rsidRDefault="00C552A4" w:rsidP="00B83B7C">
      <w:pPr>
        <w:pStyle w:val="NormalnyWeb"/>
        <w:spacing w:before="80" w:beforeAutospacing="0" w:after="0" w:afterAutospacing="0"/>
        <w:jc w:val="center"/>
        <w:rPr>
          <w:rFonts w:cs="Arial"/>
          <w:bCs/>
          <w:sz w:val="20"/>
          <w:szCs w:val="20"/>
        </w:rPr>
      </w:pPr>
      <w:r>
        <w:rPr>
          <w:rFonts w:cs="Arial"/>
          <w:b/>
          <w:bCs/>
          <w:sz w:val="20"/>
          <w:szCs w:val="20"/>
        </w:rPr>
        <w:t>*</w:t>
      </w:r>
      <w:r>
        <w:rPr>
          <w:rFonts w:cs="Arial"/>
          <w:b/>
          <w:bCs/>
          <w:sz w:val="20"/>
          <w:szCs w:val="20"/>
        </w:rPr>
        <w:tab/>
      </w:r>
      <w:r w:rsidRPr="007D7612">
        <w:rPr>
          <w:rFonts w:cs="Arial"/>
          <w:bCs/>
          <w:i/>
          <w:sz w:val="20"/>
          <w:szCs w:val="20"/>
        </w:rPr>
        <w:t>NOT MEANINGFUL</w:t>
      </w:r>
    </w:p>
    <w:p w14:paraId="145E5DFD" w14:textId="6A1503F7" w:rsidR="00BD3EFC" w:rsidRPr="00E84E8F" w:rsidRDefault="00C552A4" w:rsidP="00B83B7C">
      <w:pPr>
        <w:pStyle w:val="NormalnyWeb"/>
        <w:keepNext/>
        <w:spacing w:before="270" w:beforeAutospacing="0" w:after="0" w:afterAutospacing="0"/>
        <w:jc w:val="center"/>
        <w:rPr>
          <w:rFonts w:cs="Arial"/>
          <w:sz w:val="8"/>
        </w:rPr>
      </w:pPr>
      <w:bookmarkStart w:id="44" w:name="_Hlk519599900"/>
      <w:bookmarkStart w:id="45" w:name="_Hlk519600789"/>
      <w:r w:rsidRPr="00E84E8F">
        <w:rPr>
          <w:rFonts w:cs="Arial"/>
          <w:b/>
          <w:bCs/>
          <w:sz w:val="20"/>
          <w:szCs w:val="20"/>
        </w:rPr>
        <w:t>REPORTABLE SEGMENTS</w:t>
      </w:r>
    </w:p>
    <w:p w14:paraId="5D8C59DB" w14:textId="4F616D1D" w:rsidR="00BD3EFC" w:rsidRPr="00E84E8F" w:rsidRDefault="00C552A4" w:rsidP="00B83B7C">
      <w:pPr>
        <w:pStyle w:val="NormalnyWeb"/>
        <w:keepNext/>
        <w:spacing w:before="180" w:beforeAutospacing="0" w:after="0" w:afterAutospacing="0"/>
        <w:jc w:val="center"/>
        <w:rPr>
          <w:rFonts w:cs="Arial"/>
          <w:i/>
          <w:sz w:val="20"/>
          <w:szCs w:val="20"/>
        </w:rPr>
      </w:pPr>
      <w:r>
        <w:rPr>
          <w:rFonts w:cs="Arial"/>
          <w:b/>
          <w:i/>
          <w:sz w:val="20"/>
          <w:szCs w:val="20"/>
        </w:rPr>
        <w:t>FISCAL YEAR 2018 COMPARED WITH FISCAL YEAR 2017</w:t>
      </w:r>
    </w:p>
    <w:p w14:paraId="6C600531" w14:textId="13EB9A76" w:rsidR="00BD3EFC" w:rsidRPr="00E84E8F" w:rsidRDefault="00C552A4" w:rsidP="00B83B7C">
      <w:pPr>
        <w:pStyle w:val="NormalnyWeb"/>
        <w:keepNext/>
        <w:spacing w:before="180" w:beforeAutospacing="0" w:after="0" w:afterAutospacing="0"/>
        <w:jc w:val="center"/>
        <w:rPr>
          <w:rFonts w:cs="Arial"/>
          <w:i/>
          <w:sz w:val="8"/>
          <w:u w:val="single"/>
        </w:rPr>
      </w:pPr>
      <w:r w:rsidRPr="00E84E8F">
        <w:rPr>
          <w:rFonts w:cs="Arial"/>
          <w:i/>
          <w:sz w:val="20"/>
          <w:szCs w:val="20"/>
        </w:rPr>
        <w:t>PRODUCTIVITY AND BUSINESS PROCESSES</w:t>
      </w:r>
    </w:p>
    <w:p w14:paraId="3AB41273" w14:textId="7E13DE05" w:rsidR="00BD3EFC" w:rsidRPr="00E84E8F" w:rsidRDefault="00C552A4" w:rsidP="00B83B7C">
      <w:pPr>
        <w:pStyle w:val="NormalnyWeb"/>
        <w:keepNext/>
        <w:spacing w:before="180" w:beforeAutospacing="0" w:after="0" w:afterAutospacing="0"/>
        <w:jc w:val="center"/>
        <w:rPr>
          <w:rFonts w:cs="Arial"/>
          <w:sz w:val="8"/>
        </w:rPr>
      </w:pPr>
      <w:r w:rsidRPr="00E84E8F">
        <w:rPr>
          <w:rFonts w:cs="Arial"/>
          <w:sz w:val="20"/>
          <w:szCs w:val="20"/>
        </w:rPr>
        <w:t xml:space="preserve">REVENUE </w:t>
      </w:r>
      <w:r w:rsidRPr="00871176">
        <w:rPr>
          <w:rFonts w:cs="Arial"/>
          <w:sz w:val="20"/>
          <w:szCs w:val="20"/>
        </w:rPr>
        <w:t>INCREASED</w:t>
      </w:r>
      <w:r w:rsidRPr="00E9137A">
        <w:rPr>
          <w:rFonts w:cs="Arial"/>
          <w:sz w:val="20"/>
          <w:szCs w:val="20"/>
        </w:rPr>
        <w:t xml:space="preserve"> </w:t>
      </w:r>
      <w:r w:rsidRPr="00871176">
        <w:rPr>
          <w:rFonts w:cs="Arial"/>
          <w:sz w:val="20"/>
          <w:szCs w:val="20"/>
        </w:rPr>
        <w:t>$6.0 BILLION</w:t>
      </w:r>
      <w:r w:rsidRPr="00E84E8F">
        <w:rPr>
          <w:rFonts w:cs="Arial"/>
          <w:sz w:val="20"/>
          <w:szCs w:val="20"/>
        </w:rPr>
        <w:t xml:space="preserve"> OR </w:t>
      </w:r>
      <w:r w:rsidRPr="00871176">
        <w:rPr>
          <w:rFonts w:cs="Arial"/>
          <w:sz w:val="20"/>
          <w:szCs w:val="20"/>
        </w:rPr>
        <w:t>20</w:t>
      </w:r>
      <w:r w:rsidRPr="00E9137A">
        <w:rPr>
          <w:rFonts w:cs="Arial"/>
          <w:sz w:val="20"/>
          <w:szCs w:val="20"/>
        </w:rPr>
        <w:t>%.</w:t>
      </w:r>
    </w:p>
    <w:p w14:paraId="2934A41D" w14:textId="41A1EDFD" w:rsidR="00BD3EFC" w:rsidRPr="00E84E8F" w:rsidRDefault="00C552A4" w:rsidP="00B83B7C">
      <w:pPr>
        <w:spacing w:before="90"/>
        <w:ind w:left="979" w:hanging="367"/>
        <w:jc w:val="center"/>
        <w:rPr>
          <w:rFonts w:ascii="Arial" w:eastAsia="Times New Roman" w:hAnsi="Arial" w:cs="Arial"/>
          <w:szCs w:val="20"/>
        </w:rPr>
      </w:pPr>
      <w:r w:rsidRPr="00E84E8F">
        <w:rPr>
          <w:rFonts w:ascii="Arial" w:eastAsia="Times New Roman" w:hAnsi="Arial" w:cs="Arial"/>
          <w:szCs w:val="20"/>
        </w:rPr>
        <w:t>•</w:t>
      </w:r>
      <w:r w:rsidRPr="00E84E8F">
        <w:rPr>
          <w:rFonts w:ascii="Arial" w:eastAsia="Times New Roman" w:hAnsi="Arial" w:cs="Arial"/>
          <w:szCs w:val="20"/>
        </w:rPr>
        <w:tab/>
        <w:t xml:space="preserve">LINKEDIN REVENUE </w:t>
      </w:r>
      <w:r w:rsidRPr="00871176">
        <w:rPr>
          <w:rFonts w:ascii="Arial" w:eastAsia="Times New Roman" w:hAnsi="Arial" w:cs="Arial"/>
          <w:szCs w:val="20"/>
        </w:rPr>
        <w:t>INCREASED</w:t>
      </w:r>
      <w:r w:rsidRPr="00E9137A">
        <w:rPr>
          <w:rFonts w:ascii="Arial" w:eastAsia="Times New Roman" w:hAnsi="Arial" w:cs="Arial"/>
          <w:szCs w:val="20"/>
        </w:rPr>
        <w:t xml:space="preserve"> </w:t>
      </w:r>
      <w:r w:rsidRPr="00871176">
        <w:rPr>
          <w:rFonts w:ascii="Arial" w:eastAsia="Times New Roman" w:hAnsi="Arial" w:cs="Arial"/>
          <w:szCs w:val="20"/>
        </w:rPr>
        <w:t>$3.0 BILLION</w:t>
      </w:r>
      <w:r w:rsidRPr="00E84E8F">
        <w:rPr>
          <w:rFonts w:ascii="Arial" w:eastAsia="Times New Roman" w:hAnsi="Arial" w:cs="Arial"/>
          <w:szCs w:val="20"/>
        </w:rPr>
        <w:t xml:space="preserve"> TO </w:t>
      </w:r>
      <w:r w:rsidRPr="00871176">
        <w:rPr>
          <w:rFonts w:ascii="Arial" w:eastAsia="Times New Roman" w:hAnsi="Arial" w:cs="Arial"/>
          <w:szCs w:val="20"/>
        </w:rPr>
        <w:t>$5.3</w:t>
      </w:r>
      <w:r w:rsidRPr="00E84E8F">
        <w:rPr>
          <w:rFonts w:ascii="Arial" w:eastAsia="Times New Roman" w:hAnsi="Arial" w:cs="Arial"/>
          <w:szCs w:val="20"/>
        </w:rPr>
        <w:t xml:space="preserve"> BILLION</w:t>
      </w:r>
      <w:r>
        <w:rPr>
          <w:rFonts w:ascii="Arial" w:eastAsia="Times New Roman" w:hAnsi="Arial" w:cs="Arial"/>
          <w:szCs w:val="20"/>
        </w:rPr>
        <w:t>. FISCAL YEAR 2018 INCLUDES A FULL PERIOD OF RESULTS, WHEREAS FISCAL YEAR 2017 ONLY INCLUDES RESULTS FROM THE DATE OF ACQUISITION ON</w:t>
      </w:r>
      <w:r w:rsidRPr="00FE3E01">
        <w:rPr>
          <w:rFonts w:ascii="Arial" w:eastAsia="Times New Roman" w:hAnsi="Arial" w:cs="Arial"/>
          <w:szCs w:val="20"/>
        </w:rPr>
        <w:t xml:space="preserve"> </w:t>
      </w:r>
      <w:r>
        <w:rPr>
          <w:rFonts w:ascii="Arial" w:eastAsia="Times New Roman" w:hAnsi="Arial" w:cs="Arial"/>
          <w:szCs w:val="20"/>
        </w:rPr>
        <w:t>DECEMBER 8, 2016</w:t>
      </w:r>
      <w:r w:rsidRPr="00E84E8F">
        <w:rPr>
          <w:rFonts w:ascii="Arial" w:eastAsia="Times New Roman" w:hAnsi="Arial" w:cs="Arial"/>
          <w:szCs w:val="20"/>
        </w:rPr>
        <w:t>.</w:t>
      </w:r>
      <w:r w:rsidRPr="00E84E8F">
        <w:t xml:space="preserve"> </w:t>
      </w:r>
      <w:r w:rsidRPr="00E84E8F">
        <w:rPr>
          <w:rFonts w:ascii="Arial" w:eastAsia="Times New Roman" w:hAnsi="Arial" w:cs="Arial"/>
          <w:szCs w:val="20"/>
        </w:rPr>
        <w:t>LINKEDIN REVENUE PRIMARILY CONSISTED OF REVENUE FROM TALENT SOLUTIONS.</w:t>
      </w:r>
    </w:p>
    <w:bookmarkEnd w:id="44"/>
    <w:p w14:paraId="6388BA4F" w14:textId="2EA0AABA" w:rsidR="00BD3EFC" w:rsidRPr="00E84E8F" w:rsidRDefault="00C552A4" w:rsidP="00B83B7C">
      <w:pPr>
        <w:pStyle w:val="NormalnyWeb"/>
        <w:spacing w:before="90" w:beforeAutospacing="0" w:after="0" w:afterAutospacing="0"/>
        <w:ind w:left="979" w:hanging="367"/>
        <w:jc w:val="center"/>
        <w:rPr>
          <w:sz w:val="20"/>
        </w:rPr>
      </w:pPr>
      <w:r w:rsidRPr="00E84E8F">
        <w:rPr>
          <w:rFonts w:cs="Arial"/>
          <w:sz w:val="20"/>
          <w:szCs w:val="20"/>
        </w:rPr>
        <w:t>•</w:t>
      </w:r>
      <w:r w:rsidRPr="00E84E8F">
        <w:rPr>
          <w:rFonts w:cs="Arial"/>
          <w:sz w:val="20"/>
          <w:szCs w:val="20"/>
        </w:rPr>
        <w:tab/>
        <w:t xml:space="preserve">OFFICE COMMERCIAL REVENUE </w:t>
      </w:r>
      <w:r w:rsidRPr="00871176">
        <w:rPr>
          <w:rFonts w:cs="Arial"/>
          <w:sz w:val="20"/>
          <w:szCs w:val="20"/>
        </w:rPr>
        <w:t>INCREASED</w:t>
      </w:r>
      <w:r w:rsidRPr="00E9137A">
        <w:rPr>
          <w:rFonts w:cs="Arial"/>
          <w:sz w:val="20"/>
          <w:szCs w:val="20"/>
        </w:rPr>
        <w:t xml:space="preserve"> </w:t>
      </w:r>
      <w:r w:rsidRPr="00871176">
        <w:rPr>
          <w:rFonts w:cs="Arial"/>
          <w:sz w:val="20"/>
          <w:szCs w:val="20"/>
        </w:rPr>
        <w:t>$2.4 BILLION</w:t>
      </w:r>
      <w:r w:rsidRPr="00E84E8F">
        <w:rPr>
          <w:rFonts w:cs="Arial"/>
          <w:sz w:val="20"/>
          <w:szCs w:val="20"/>
        </w:rPr>
        <w:t xml:space="preserve"> OR </w:t>
      </w:r>
      <w:r w:rsidRPr="00871176">
        <w:rPr>
          <w:rFonts w:cs="Arial"/>
          <w:sz w:val="20"/>
          <w:szCs w:val="20"/>
        </w:rPr>
        <w:t>11</w:t>
      </w:r>
      <w:r w:rsidRPr="00E9137A">
        <w:rPr>
          <w:rFonts w:cs="Arial"/>
          <w:sz w:val="20"/>
          <w:szCs w:val="20"/>
        </w:rPr>
        <w:t>%,</w:t>
      </w:r>
      <w:r w:rsidRPr="00E84E8F">
        <w:rPr>
          <w:rFonts w:cs="Arial"/>
          <w:sz w:val="20"/>
          <w:szCs w:val="20"/>
        </w:rPr>
        <w:t xml:space="preserve"> DRIVEN BY OFFICE 365 COMMERCIAL</w:t>
      </w:r>
      <w:r w:rsidRPr="00E84E8F">
        <w:t xml:space="preserve"> </w:t>
      </w:r>
      <w:r w:rsidRPr="00E84E8F">
        <w:rPr>
          <w:rFonts w:cs="Arial"/>
          <w:sz w:val="20"/>
          <w:szCs w:val="20"/>
        </w:rPr>
        <w:t>REVENUE GROWTH, MAINLY DUE TO GROWTH IN SUBSCRIBERS</w:t>
      </w:r>
      <w:r w:rsidRPr="00900342">
        <w:t xml:space="preserve"> </w:t>
      </w:r>
      <w:r w:rsidRPr="00900342">
        <w:rPr>
          <w:rFonts w:cs="Arial"/>
          <w:sz w:val="20"/>
          <w:szCs w:val="20"/>
        </w:rPr>
        <w:t xml:space="preserve">AND AVERAGE </w:t>
      </w:r>
      <w:r w:rsidRPr="00900342">
        <w:rPr>
          <w:rFonts w:cs="Arial"/>
          <w:sz w:val="20"/>
          <w:szCs w:val="20"/>
        </w:rPr>
        <w:lastRenderedPageBreak/>
        <w:t>REVENUE PER USER</w:t>
      </w:r>
      <w:r w:rsidRPr="00E84E8F">
        <w:rPr>
          <w:rFonts w:cs="Arial"/>
          <w:sz w:val="20"/>
          <w:szCs w:val="20"/>
        </w:rPr>
        <w:t>, OFFSET IN PART BY LOWER REVENUE FROM PRODUCTS LICENSED ON-PREMISES, REFLECTING A CONTINUED SHIFT TO OFFICE 365 COMMERCIAL.</w:t>
      </w:r>
    </w:p>
    <w:p w14:paraId="0F60575F" w14:textId="78EF47A5" w:rsidR="00BD3EFC" w:rsidRPr="00E84E8F" w:rsidRDefault="00C552A4" w:rsidP="00B83B7C">
      <w:pPr>
        <w:pStyle w:val="NormalnyWeb"/>
        <w:keepNext/>
        <w:spacing w:before="90" w:beforeAutospacing="0" w:after="0" w:afterAutospacing="0"/>
        <w:ind w:left="979" w:hanging="367"/>
        <w:jc w:val="center"/>
        <w:rPr>
          <w:rFonts w:cs="Arial"/>
          <w:sz w:val="8"/>
        </w:rPr>
      </w:pPr>
      <w:r w:rsidRPr="00E84E8F">
        <w:rPr>
          <w:rFonts w:cs="Arial"/>
          <w:sz w:val="20"/>
          <w:szCs w:val="20"/>
        </w:rPr>
        <w:t>•</w:t>
      </w:r>
      <w:r w:rsidRPr="00E84E8F">
        <w:rPr>
          <w:rFonts w:cs="Arial"/>
          <w:sz w:val="20"/>
          <w:szCs w:val="20"/>
        </w:rPr>
        <w:tab/>
        <w:t xml:space="preserve">OFFICE CONSUMER REVENUE </w:t>
      </w:r>
      <w:r w:rsidRPr="00871176">
        <w:rPr>
          <w:rFonts w:cs="Arial"/>
          <w:sz w:val="20"/>
          <w:szCs w:val="20"/>
        </w:rPr>
        <w:t>INCREASED</w:t>
      </w:r>
      <w:r w:rsidRPr="00E9137A">
        <w:rPr>
          <w:rFonts w:cs="Arial"/>
          <w:sz w:val="20"/>
          <w:szCs w:val="20"/>
        </w:rPr>
        <w:t xml:space="preserve"> </w:t>
      </w:r>
      <w:r w:rsidRPr="00871176">
        <w:rPr>
          <w:rFonts w:cs="Arial"/>
          <w:sz w:val="20"/>
          <w:szCs w:val="20"/>
        </w:rPr>
        <w:t>$382 MILLION</w:t>
      </w:r>
      <w:r w:rsidRPr="00E84E8F">
        <w:rPr>
          <w:rFonts w:cs="Arial"/>
          <w:sz w:val="20"/>
          <w:szCs w:val="20"/>
        </w:rPr>
        <w:t xml:space="preserve"> OR </w:t>
      </w:r>
      <w:r w:rsidRPr="00871176">
        <w:rPr>
          <w:rFonts w:cs="Arial"/>
          <w:sz w:val="20"/>
          <w:szCs w:val="20"/>
        </w:rPr>
        <w:t>11</w:t>
      </w:r>
      <w:r w:rsidRPr="00E9137A">
        <w:rPr>
          <w:rFonts w:cs="Arial"/>
          <w:sz w:val="20"/>
          <w:szCs w:val="20"/>
        </w:rPr>
        <w:t>%,</w:t>
      </w:r>
      <w:r w:rsidRPr="00E84E8F">
        <w:rPr>
          <w:rFonts w:cs="Arial"/>
          <w:sz w:val="20"/>
          <w:szCs w:val="20"/>
        </w:rPr>
        <w:t xml:space="preserve"> DRIVEN BY OFFICE 365 CONSUMER REVENUE GROWTH, MAINLY DUE TO GROWTH IN SUBSCRIBERS.</w:t>
      </w:r>
    </w:p>
    <w:p w14:paraId="7E0495D9" w14:textId="7EAF1AF1" w:rsidR="00BD3EFC" w:rsidRPr="00E84E8F" w:rsidRDefault="00C552A4" w:rsidP="00B83B7C">
      <w:pPr>
        <w:pStyle w:val="NormalnyWeb"/>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 xml:space="preserve">DYNAMICS REVENUE </w:t>
      </w:r>
      <w:r w:rsidRPr="00871176">
        <w:rPr>
          <w:rFonts w:cs="Arial"/>
          <w:sz w:val="20"/>
          <w:szCs w:val="20"/>
        </w:rPr>
        <w:t>INCREASED</w:t>
      </w:r>
      <w:r w:rsidRPr="00E9137A">
        <w:rPr>
          <w:rFonts w:cs="Arial"/>
          <w:sz w:val="20"/>
          <w:szCs w:val="20"/>
        </w:rPr>
        <w:t xml:space="preserve"> </w:t>
      </w:r>
      <w:r w:rsidRPr="00871176">
        <w:rPr>
          <w:rFonts w:cs="Arial"/>
          <w:sz w:val="20"/>
          <w:szCs w:val="20"/>
        </w:rPr>
        <w:t>13</w:t>
      </w:r>
      <w:r w:rsidRPr="00E9137A">
        <w:rPr>
          <w:rFonts w:cs="Arial"/>
          <w:sz w:val="20"/>
          <w:szCs w:val="20"/>
        </w:rPr>
        <w:t>%,</w:t>
      </w:r>
      <w:r w:rsidRPr="00E84E8F">
        <w:rPr>
          <w:rFonts w:cs="Arial"/>
          <w:sz w:val="20"/>
          <w:szCs w:val="20"/>
        </w:rPr>
        <w:t xml:space="preserve"> DRIVEN BY DYNAMICS 365 REVENUE GROWTH.</w:t>
      </w:r>
    </w:p>
    <w:p w14:paraId="10F5AAD5" w14:textId="68BDB177" w:rsidR="00BD3EFC" w:rsidRPr="00E84E8F" w:rsidRDefault="00C552A4" w:rsidP="00B83B7C">
      <w:pPr>
        <w:pStyle w:val="NormalnyWeb"/>
        <w:keepNext/>
        <w:spacing w:before="180" w:beforeAutospacing="0" w:after="0" w:afterAutospacing="0"/>
        <w:jc w:val="center"/>
        <w:rPr>
          <w:rFonts w:eastAsia="Calibri" w:cs="Arial"/>
          <w:sz w:val="20"/>
          <w:szCs w:val="20"/>
        </w:rPr>
      </w:pPr>
      <w:r w:rsidRPr="00E84E8F">
        <w:rPr>
          <w:rFonts w:cs="Arial"/>
          <w:sz w:val="20"/>
          <w:szCs w:val="20"/>
        </w:rPr>
        <w:t xml:space="preserve">OPERATING INCOME </w:t>
      </w:r>
      <w:r w:rsidRPr="00871176">
        <w:rPr>
          <w:rFonts w:cs="Arial"/>
          <w:sz w:val="20"/>
          <w:szCs w:val="20"/>
        </w:rPr>
        <w:t>INCREASED</w:t>
      </w:r>
      <w:r w:rsidRPr="00E9137A">
        <w:rPr>
          <w:rFonts w:cs="Arial"/>
          <w:sz w:val="20"/>
          <w:szCs w:val="20"/>
        </w:rPr>
        <w:t xml:space="preserve"> </w:t>
      </w:r>
      <w:r w:rsidRPr="00871176">
        <w:rPr>
          <w:rFonts w:cs="Arial"/>
          <w:sz w:val="20"/>
          <w:szCs w:val="20"/>
        </w:rPr>
        <w:t>$1.5 BILLION</w:t>
      </w:r>
      <w:r w:rsidRPr="00E84E8F">
        <w:rPr>
          <w:rFonts w:cs="Arial"/>
          <w:sz w:val="20"/>
          <w:szCs w:val="20"/>
        </w:rPr>
        <w:t xml:space="preserve"> OR </w:t>
      </w:r>
      <w:r w:rsidRPr="00871176">
        <w:rPr>
          <w:rFonts w:cs="Arial"/>
          <w:sz w:val="20"/>
          <w:szCs w:val="20"/>
        </w:rPr>
        <w:t>13</w:t>
      </w:r>
      <w:r w:rsidRPr="00E9137A">
        <w:rPr>
          <w:rFonts w:cs="Arial"/>
          <w:sz w:val="20"/>
          <w:szCs w:val="20"/>
        </w:rPr>
        <w:t>%,</w:t>
      </w:r>
      <w:r w:rsidRPr="00151FBE">
        <w:rPr>
          <w:rFonts w:cs="Arial"/>
          <w:sz w:val="20"/>
          <w:szCs w:val="20"/>
        </w:rPr>
        <w:t xml:space="preserve"> INCLUDING A FAVORABLE FOREIGN CURRENCY IMPACT OF </w:t>
      </w:r>
      <w:r>
        <w:rPr>
          <w:rFonts w:cs="Arial"/>
          <w:sz w:val="20"/>
          <w:szCs w:val="20"/>
        </w:rPr>
        <w:t>2</w:t>
      </w:r>
      <w:r w:rsidRPr="00151FBE">
        <w:rPr>
          <w:rFonts w:cs="Arial"/>
          <w:sz w:val="20"/>
          <w:szCs w:val="20"/>
        </w:rPr>
        <w:t>%</w:t>
      </w:r>
      <w:r w:rsidRPr="00E84E8F">
        <w:rPr>
          <w:rFonts w:cs="Arial"/>
          <w:sz w:val="20"/>
          <w:szCs w:val="20"/>
        </w:rPr>
        <w:t>.</w:t>
      </w:r>
    </w:p>
    <w:p w14:paraId="3BA770BD" w14:textId="7691F4F7" w:rsidR="00BD3EFC" w:rsidRPr="00E84E8F" w:rsidRDefault="00C552A4" w:rsidP="00B83B7C">
      <w:pPr>
        <w:pStyle w:val="NormalnyWeb"/>
        <w:keepNext/>
        <w:numPr>
          <w:ilvl w:val="0"/>
          <w:numId w:val="4"/>
        </w:numPr>
        <w:spacing w:before="90" w:beforeAutospacing="0" w:after="0" w:afterAutospacing="0"/>
        <w:ind w:left="979" w:hanging="367"/>
        <w:jc w:val="center"/>
        <w:rPr>
          <w:sz w:val="20"/>
        </w:rPr>
      </w:pPr>
      <w:r w:rsidRPr="00E84E8F">
        <w:rPr>
          <w:rFonts w:cs="Arial"/>
          <w:sz w:val="20"/>
          <w:szCs w:val="20"/>
        </w:rPr>
        <w:t xml:space="preserve">GROSS MARGIN </w:t>
      </w:r>
      <w:r w:rsidRPr="00871176">
        <w:rPr>
          <w:rFonts w:cs="Arial"/>
          <w:sz w:val="20"/>
          <w:szCs w:val="20"/>
        </w:rPr>
        <w:t>INCREASED</w:t>
      </w:r>
      <w:r w:rsidRPr="00E9137A">
        <w:rPr>
          <w:rFonts w:cs="Arial"/>
          <w:sz w:val="20"/>
          <w:szCs w:val="20"/>
        </w:rPr>
        <w:t xml:space="preserve"> </w:t>
      </w:r>
      <w:r w:rsidRPr="00871176">
        <w:rPr>
          <w:rFonts w:cs="Arial"/>
          <w:sz w:val="20"/>
          <w:szCs w:val="20"/>
        </w:rPr>
        <w:t>$4.4 BILLION</w:t>
      </w:r>
      <w:r w:rsidRPr="00E84E8F">
        <w:rPr>
          <w:rFonts w:cs="Arial"/>
          <w:sz w:val="20"/>
          <w:szCs w:val="20"/>
        </w:rPr>
        <w:t xml:space="preserve"> OR </w:t>
      </w:r>
      <w:r w:rsidRPr="00871176">
        <w:rPr>
          <w:rFonts w:cs="Arial"/>
          <w:sz w:val="20"/>
          <w:szCs w:val="20"/>
        </w:rPr>
        <w:t>19</w:t>
      </w:r>
      <w:r w:rsidRPr="00E9137A">
        <w:rPr>
          <w:rFonts w:cs="Arial"/>
          <w:sz w:val="20"/>
          <w:szCs w:val="20"/>
        </w:rPr>
        <w:t>%,</w:t>
      </w:r>
      <w:r w:rsidRPr="00E84E8F">
        <w:rPr>
          <w:rFonts w:cs="Arial"/>
          <w:sz w:val="20"/>
          <w:szCs w:val="20"/>
        </w:rPr>
        <w:t xml:space="preserve"> DRIVEN BY LINKEDIN</w:t>
      </w:r>
      <w:r w:rsidRPr="00E84E8F" w:rsidDel="009175EB">
        <w:rPr>
          <w:rFonts w:cs="Arial"/>
          <w:sz w:val="20"/>
          <w:szCs w:val="20"/>
        </w:rPr>
        <w:t xml:space="preserve"> </w:t>
      </w:r>
      <w:r w:rsidRPr="00E84E8F">
        <w:rPr>
          <w:rFonts w:cs="Arial"/>
          <w:sz w:val="20"/>
          <w:szCs w:val="20"/>
        </w:rPr>
        <w:t>AND GROWTH IN OFFICE</w:t>
      </w:r>
      <w:r>
        <w:rPr>
          <w:rFonts w:cs="Arial"/>
          <w:sz w:val="20"/>
          <w:szCs w:val="20"/>
        </w:rPr>
        <w:t xml:space="preserve"> COMMERCIAL</w:t>
      </w:r>
      <w:r w:rsidRPr="00E84E8F">
        <w:rPr>
          <w:rFonts w:cs="Arial"/>
          <w:sz w:val="20"/>
          <w:szCs w:val="20"/>
        </w:rPr>
        <w:t>. GROSS MARGIN PERCENTAGE DECREASED</w:t>
      </w:r>
      <w:r>
        <w:rPr>
          <w:rFonts w:cs="Arial"/>
          <w:sz w:val="20"/>
          <w:szCs w:val="20"/>
        </w:rPr>
        <w:t xml:space="preserve"> SLIGHTLY</w:t>
      </w:r>
      <w:r w:rsidRPr="00E84E8F">
        <w:rPr>
          <w:rFonts w:cs="Arial"/>
          <w:sz w:val="20"/>
          <w:szCs w:val="20"/>
        </w:rPr>
        <w:t xml:space="preserve">, DUE TO AN INCREASED MIX OF CLOUD OFFERINGS, OFFSET IN PART BY GROSS MARGIN PERCENTAGE IMPROVEMENT IN OFFICE 365 COMMERCIAL AND LINKEDIN. LINKEDIN COST OF REVENUE INCREASED </w:t>
      </w:r>
      <w:r w:rsidRPr="00871176">
        <w:rPr>
          <w:rFonts w:cs="Arial"/>
          <w:sz w:val="20"/>
          <w:szCs w:val="20"/>
        </w:rPr>
        <w:t>$818</w:t>
      </w:r>
      <w:r w:rsidRPr="00E84E8F">
        <w:rPr>
          <w:rFonts w:cs="Arial"/>
          <w:sz w:val="20"/>
          <w:szCs w:val="20"/>
        </w:rPr>
        <w:t xml:space="preserve"> MILLION TO </w:t>
      </w:r>
      <w:r w:rsidRPr="00871176">
        <w:rPr>
          <w:rFonts w:cs="Arial"/>
          <w:sz w:val="20"/>
          <w:szCs w:val="20"/>
        </w:rPr>
        <w:t>$1.7</w:t>
      </w:r>
      <w:r w:rsidRPr="00E84E8F">
        <w:rPr>
          <w:rFonts w:cs="Arial"/>
          <w:sz w:val="20"/>
          <w:szCs w:val="20"/>
        </w:rPr>
        <w:t xml:space="preserve"> BILLION, INCLUDING </w:t>
      </w:r>
      <w:r w:rsidRPr="00871176">
        <w:rPr>
          <w:rFonts w:cs="Arial"/>
          <w:sz w:val="20"/>
          <w:szCs w:val="20"/>
        </w:rPr>
        <w:t>$888</w:t>
      </w:r>
      <w:r w:rsidRPr="00E84E8F">
        <w:rPr>
          <w:rFonts w:cs="Arial"/>
          <w:sz w:val="20"/>
          <w:szCs w:val="20"/>
        </w:rPr>
        <w:t xml:space="preserve"> MILLION OF AMORTIZATION FOR ACQUIRED INTANGIBLE ASSETS.</w:t>
      </w:r>
    </w:p>
    <w:p w14:paraId="219CE7D1" w14:textId="136E8F53" w:rsidR="00BD3EFC" w:rsidRPr="00E84E8F" w:rsidRDefault="00C552A4" w:rsidP="00B83B7C">
      <w:pPr>
        <w:pStyle w:val="NormalnyWeb"/>
        <w:spacing w:before="90" w:beforeAutospacing="0" w:after="0" w:afterAutospacing="0"/>
        <w:ind w:left="979" w:hanging="367"/>
        <w:jc w:val="center"/>
        <w:rPr>
          <w:sz w:val="20"/>
        </w:rPr>
      </w:pPr>
      <w:r w:rsidRPr="00E84E8F">
        <w:rPr>
          <w:rFonts w:cs="Arial"/>
          <w:sz w:val="20"/>
          <w:szCs w:val="20"/>
        </w:rPr>
        <w:t>•</w:t>
      </w:r>
      <w:r w:rsidRPr="00E84E8F">
        <w:rPr>
          <w:rFonts w:cs="Arial"/>
          <w:sz w:val="20"/>
          <w:szCs w:val="20"/>
        </w:rPr>
        <w:tab/>
        <w:t xml:space="preserve">OPERATING EXPENSES </w:t>
      </w:r>
      <w:r w:rsidRPr="00871176">
        <w:rPr>
          <w:rFonts w:cs="Arial"/>
          <w:sz w:val="20"/>
          <w:szCs w:val="20"/>
        </w:rPr>
        <w:t>INCREASED</w:t>
      </w:r>
      <w:r w:rsidRPr="00E9137A">
        <w:rPr>
          <w:rFonts w:cs="Arial"/>
          <w:sz w:val="20"/>
          <w:szCs w:val="20"/>
        </w:rPr>
        <w:t xml:space="preserve"> </w:t>
      </w:r>
      <w:r w:rsidRPr="00871176">
        <w:rPr>
          <w:rFonts w:cs="Arial"/>
          <w:sz w:val="20"/>
          <w:szCs w:val="20"/>
        </w:rPr>
        <w:t>$2.9 BILLION</w:t>
      </w:r>
      <w:r w:rsidRPr="00E84E8F">
        <w:rPr>
          <w:rFonts w:cs="Arial"/>
          <w:sz w:val="20"/>
          <w:szCs w:val="20"/>
        </w:rPr>
        <w:t xml:space="preserve"> OR </w:t>
      </w:r>
      <w:r w:rsidRPr="00871176">
        <w:rPr>
          <w:rFonts w:cs="Arial"/>
          <w:sz w:val="20"/>
          <w:szCs w:val="20"/>
        </w:rPr>
        <w:t>25</w:t>
      </w:r>
      <w:r w:rsidRPr="00E9137A">
        <w:rPr>
          <w:rFonts w:cs="Arial"/>
          <w:sz w:val="20"/>
          <w:szCs w:val="20"/>
        </w:rPr>
        <w:t>%,</w:t>
      </w:r>
      <w:r w:rsidRPr="00E84E8F">
        <w:rPr>
          <w:rFonts w:cs="Arial"/>
          <w:sz w:val="20"/>
          <w:szCs w:val="20"/>
        </w:rPr>
        <w:t xml:space="preserve"> DRIVEN BY </w:t>
      </w:r>
      <w:r w:rsidRPr="00E84E8F" w:rsidDel="00777AEB">
        <w:rPr>
          <w:rFonts w:cs="Arial"/>
          <w:sz w:val="20"/>
          <w:szCs w:val="20"/>
        </w:rPr>
        <w:t xml:space="preserve">LINKEDIN EXPENSES AND </w:t>
      </w:r>
      <w:r w:rsidRPr="00E84E8F">
        <w:rPr>
          <w:rFonts w:cs="Arial"/>
          <w:sz w:val="20"/>
          <w:szCs w:val="20"/>
        </w:rPr>
        <w:t xml:space="preserve">INVESTMENTS IN COMMERCIAL SALES CAPACITY AND CLOUD ENGINEERING. LINKEDIN OPERATING EXPENSES INCREASED </w:t>
      </w:r>
      <w:r w:rsidRPr="00871176">
        <w:rPr>
          <w:rFonts w:cs="Arial"/>
          <w:sz w:val="20"/>
          <w:szCs w:val="20"/>
        </w:rPr>
        <w:t>$2.2</w:t>
      </w:r>
      <w:r w:rsidRPr="00E84E8F">
        <w:rPr>
          <w:rFonts w:cs="Arial"/>
          <w:sz w:val="20"/>
          <w:szCs w:val="20"/>
        </w:rPr>
        <w:t xml:space="preserve"> BILLION TO </w:t>
      </w:r>
      <w:r w:rsidRPr="00871176">
        <w:rPr>
          <w:rFonts w:cs="Arial"/>
          <w:sz w:val="20"/>
          <w:szCs w:val="20"/>
        </w:rPr>
        <w:t>$4.5</w:t>
      </w:r>
      <w:r w:rsidRPr="00E84E8F">
        <w:rPr>
          <w:rFonts w:cs="Arial"/>
          <w:sz w:val="20"/>
          <w:szCs w:val="20"/>
        </w:rPr>
        <w:t xml:space="preserve"> BILLION, INCLUDING </w:t>
      </w:r>
      <w:r w:rsidRPr="00871176">
        <w:rPr>
          <w:rFonts w:cs="Arial"/>
          <w:sz w:val="20"/>
          <w:szCs w:val="20"/>
        </w:rPr>
        <w:t>$617</w:t>
      </w:r>
      <w:r w:rsidRPr="00E84E8F">
        <w:rPr>
          <w:rFonts w:cs="Arial"/>
          <w:sz w:val="20"/>
          <w:szCs w:val="20"/>
        </w:rPr>
        <w:t xml:space="preserve"> MILLION OF AMORTIZATION OF ACQUIRED INTANGIBLE ASSETS.</w:t>
      </w:r>
    </w:p>
    <w:p w14:paraId="1B75F8A5" w14:textId="405895FB" w:rsidR="00BD3EFC" w:rsidRPr="00E84E8F" w:rsidRDefault="00C552A4" w:rsidP="00B83B7C">
      <w:pPr>
        <w:pStyle w:val="NormalnyWeb"/>
        <w:keepNext/>
        <w:spacing w:before="270" w:beforeAutospacing="0" w:after="0" w:afterAutospacing="0"/>
        <w:jc w:val="center"/>
        <w:rPr>
          <w:i/>
          <w:sz w:val="20"/>
        </w:rPr>
      </w:pPr>
      <w:r w:rsidRPr="00E84E8F">
        <w:rPr>
          <w:rFonts w:cs="Arial"/>
          <w:i/>
          <w:sz w:val="20"/>
          <w:szCs w:val="20"/>
        </w:rPr>
        <w:t>INTELLIGENT CLOUD</w:t>
      </w:r>
    </w:p>
    <w:p w14:paraId="17D0A2DE" w14:textId="75F2C9A4" w:rsidR="00BD3EFC" w:rsidRPr="00E84E8F" w:rsidRDefault="00C552A4" w:rsidP="00B83B7C">
      <w:pPr>
        <w:pStyle w:val="NormalnyWeb"/>
        <w:keepNext/>
        <w:spacing w:before="180" w:beforeAutospacing="0" w:after="0" w:afterAutospacing="0"/>
        <w:jc w:val="center"/>
        <w:rPr>
          <w:rFonts w:cs="Arial"/>
          <w:sz w:val="20"/>
          <w:szCs w:val="20"/>
        </w:rPr>
      </w:pPr>
      <w:r w:rsidRPr="00E84E8F">
        <w:rPr>
          <w:rFonts w:cs="Arial"/>
          <w:sz w:val="20"/>
          <w:szCs w:val="20"/>
        </w:rPr>
        <w:t xml:space="preserve">REVENUE </w:t>
      </w:r>
      <w:r w:rsidRPr="00871176">
        <w:rPr>
          <w:rFonts w:cs="Arial"/>
          <w:sz w:val="20"/>
          <w:szCs w:val="20"/>
        </w:rPr>
        <w:t>INCREASED</w:t>
      </w:r>
      <w:r w:rsidRPr="00E9137A">
        <w:rPr>
          <w:rFonts w:cs="Arial"/>
          <w:sz w:val="20"/>
          <w:szCs w:val="20"/>
        </w:rPr>
        <w:t xml:space="preserve"> </w:t>
      </w:r>
      <w:r w:rsidRPr="00871176">
        <w:rPr>
          <w:rFonts w:cs="Arial"/>
          <w:sz w:val="20"/>
          <w:szCs w:val="20"/>
        </w:rPr>
        <w:t>$4.8 BILLION</w:t>
      </w:r>
      <w:r w:rsidRPr="00E84E8F">
        <w:rPr>
          <w:rFonts w:cs="Arial"/>
          <w:sz w:val="20"/>
          <w:szCs w:val="20"/>
        </w:rPr>
        <w:t xml:space="preserve"> OR </w:t>
      </w:r>
      <w:r w:rsidRPr="00871176">
        <w:rPr>
          <w:rFonts w:cs="Arial"/>
          <w:sz w:val="20"/>
          <w:szCs w:val="20"/>
        </w:rPr>
        <w:t>18</w:t>
      </w:r>
      <w:r w:rsidRPr="00E9137A">
        <w:rPr>
          <w:rFonts w:cs="Arial"/>
          <w:sz w:val="20"/>
          <w:szCs w:val="20"/>
        </w:rPr>
        <w:t>%.</w:t>
      </w:r>
    </w:p>
    <w:p w14:paraId="3A04D8B8" w14:textId="308365A0" w:rsidR="00BD3EFC" w:rsidRPr="00E84E8F" w:rsidRDefault="00C552A4" w:rsidP="00B83B7C">
      <w:pPr>
        <w:pStyle w:val="NormalnyWeb"/>
        <w:keepNext/>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 xml:space="preserve">SERVER PRODUCTS AND CLOUD SERVICES REVENUE </w:t>
      </w:r>
      <w:r w:rsidRPr="00871176">
        <w:rPr>
          <w:rFonts w:cs="Arial"/>
          <w:sz w:val="20"/>
          <w:szCs w:val="20"/>
        </w:rPr>
        <w:t>INCREASED</w:t>
      </w:r>
      <w:r w:rsidRPr="00E9137A">
        <w:rPr>
          <w:rFonts w:cs="Arial"/>
          <w:sz w:val="20"/>
          <w:szCs w:val="20"/>
        </w:rPr>
        <w:t xml:space="preserve"> </w:t>
      </w:r>
      <w:r w:rsidRPr="00871176">
        <w:rPr>
          <w:rFonts w:cs="Arial"/>
          <w:sz w:val="20"/>
          <w:szCs w:val="20"/>
        </w:rPr>
        <w:t>$4.5 BILLION</w:t>
      </w:r>
      <w:r w:rsidRPr="00E84E8F">
        <w:rPr>
          <w:rFonts w:cs="Arial"/>
          <w:sz w:val="20"/>
          <w:szCs w:val="20"/>
        </w:rPr>
        <w:t xml:space="preserve"> OR </w:t>
      </w:r>
      <w:r w:rsidRPr="00871176">
        <w:rPr>
          <w:rFonts w:cs="Arial"/>
          <w:sz w:val="20"/>
          <w:szCs w:val="20"/>
        </w:rPr>
        <w:t>21</w:t>
      </w:r>
      <w:r w:rsidRPr="00E9137A">
        <w:rPr>
          <w:rFonts w:cs="Arial"/>
          <w:sz w:val="20"/>
          <w:szCs w:val="20"/>
        </w:rPr>
        <w:t>%,</w:t>
      </w:r>
      <w:r w:rsidRPr="00E84E8F">
        <w:rPr>
          <w:rFonts w:cs="Arial"/>
          <w:sz w:val="20"/>
          <w:szCs w:val="20"/>
        </w:rPr>
        <w:t xml:space="preserve"> DRIVEN BY AZURE AND SERVER PRODUCTS LICENSED ON-PREMISES </w:t>
      </w:r>
      <w:r w:rsidRPr="00E84E8F" w:rsidDel="008D15AE">
        <w:rPr>
          <w:rFonts w:cs="Arial"/>
          <w:sz w:val="20"/>
          <w:szCs w:val="20"/>
        </w:rPr>
        <w:t>REVENUE GROWTH</w:t>
      </w:r>
      <w:r w:rsidRPr="00957FA0">
        <w:rPr>
          <w:rFonts w:cs="Arial"/>
          <w:sz w:val="20"/>
          <w:szCs w:val="20"/>
        </w:rPr>
        <w:t xml:space="preserve">. </w:t>
      </w:r>
      <w:r w:rsidRPr="00E84E8F">
        <w:rPr>
          <w:rFonts w:cs="Arial"/>
          <w:sz w:val="20"/>
          <w:szCs w:val="20"/>
        </w:rPr>
        <w:t xml:space="preserve">AZURE REVENUE GROWTH OF </w:t>
      </w:r>
      <w:r>
        <w:rPr>
          <w:rFonts w:cs="Arial"/>
          <w:sz w:val="20"/>
          <w:szCs w:val="20"/>
        </w:rPr>
        <w:t>91</w:t>
      </w:r>
      <w:r w:rsidRPr="00871176">
        <w:rPr>
          <w:rFonts w:cs="Arial"/>
          <w:sz w:val="20"/>
          <w:szCs w:val="20"/>
        </w:rPr>
        <w:t>%</w:t>
      </w:r>
      <w:r w:rsidRPr="00103E60">
        <w:rPr>
          <w:rFonts w:cs="Arial"/>
          <w:sz w:val="20"/>
          <w:szCs w:val="20"/>
        </w:rPr>
        <w:t>, DUE TO</w:t>
      </w:r>
      <w:r w:rsidRPr="008E7057">
        <w:t xml:space="preserve"> </w:t>
      </w:r>
      <w:r w:rsidRPr="008E7057">
        <w:rPr>
          <w:rFonts w:cs="Arial"/>
          <w:sz w:val="20"/>
          <w:szCs w:val="20"/>
        </w:rPr>
        <w:t xml:space="preserve">HIGHER </w:t>
      </w:r>
      <w:r w:rsidRPr="007D2212">
        <w:rPr>
          <w:rFonts w:cs="Arial"/>
          <w:sz w:val="20"/>
          <w:szCs w:val="20"/>
        </w:rPr>
        <w:t>INFRASTRUCTURE-AS-A-SERVICE AND PLATFORM-AS-A-SERVICE</w:t>
      </w:r>
      <w:r w:rsidRPr="008E7057">
        <w:rPr>
          <w:rFonts w:cs="Arial"/>
          <w:sz w:val="20"/>
          <w:szCs w:val="20"/>
        </w:rPr>
        <w:t xml:space="preserve"> CONSUMPTION-BASED AND PER USE</w:t>
      </w:r>
      <w:r>
        <w:rPr>
          <w:rFonts w:cs="Arial"/>
          <w:sz w:val="20"/>
          <w:szCs w:val="20"/>
        </w:rPr>
        <w:t>R</w:t>
      </w:r>
      <w:r w:rsidRPr="008E7057">
        <w:rPr>
          <w:rFonts w:cs="Arial"/>
          <w:sz w:val="20"/>
          <w:szCs w:val="20"/>
        </w:rPr>
        <w:t>-BASED SERVICES</w:t>
      </w:r>
      <w:r>
        <w:rPr>
          <w:rFonts w:cs="Arial"/>
          <w:sz w:val="20"/>
          <w:szCs w:val="20"/>
        </w:rPr>
        <w:t>. S</w:t>
      </w:r>
      <w:r w:rsidRPr="00E84E8F">
        <w:rPr>
          <w:rFonts w:cs="Arial"/>
          <w:sz w:val="20"/>
          <w:szCs w:val="20"/>
        </w:rPr>
        <w:t xml:space="preserve">ERVER PRODUCTS LICENSED ON-PREMISES REVENUE </w:t>
      </w:r>
      <w:r>
        <w:rPr>
          <w:rFonts w:cs="Arial"/>
          <w:sz w:val="20"/>
          <w:szCs w:val="20"/>
        </w:rPr>
        <w:t>INCREASED</w:t>
      </w:r>
      <w:r w:rsidRPr="00E84E8F">
        <w:rPr>
          <w:rFonts w:cs="Arial"/>
          <w:sz w:val="20"/>
          <w:szCs w:val="20"/>
        </w:rPr>
        <w:t xml:space="preserve"> </w:t>
      </w:r>
      <w:r w:rsidRPr="00871176">
        <w:rPr>
          <w:rFonts w:cs="Arial"/>
          <w:sz w:val="20"/>
          <w:szCs w:val="20"/>
        </w:rPr>
        <w:t>5</w:t>
      </w:r>
      <w:r w:rsidRPr="00E9137A">
        <w:rPr>
          <w:rFonts w:cs="Arial"/>
          <w:sz w:val="20"/>
          <w:szCs w:val="20"/>
        </w:rPr>
        <w:t>%</w:t>
      </w:r>
      <w:r w:rsidRPr="00E9137A">
        <w:rPr>
          <w:rFonts w:eastAsia="Calibri" w:cs="Arial"/>
          <w:color w:val="666666"/>
          <w:sz w:val="20"/>
          <w:szCs w:val="20"/>
        </w:rPr>
        <w:t>,</w:t>
      </w:r>
      <w:r w:rsidRPr="006F1061">
        <w:rPr>
          <w:rFonts w:eastAsia="Calibri" w:cs="Arial"/>
          <w:sz w:val="20"/>
          <w:szCs w:val="20"/>
        </w:rPr>
        <w:t xml:space="preserve"> MAINLY DUE TO A HIGHER MIX OF PREMIUM LICENSES FOR WINDOWS SERVER AND </w:t>
      </w:r>
      <w:r>
        <w:rPr>
          <w:rFonts w:eastAsia="Calibri" w:cs="Arial"/>
          <w:sz w:val="20"/>
          <w:szCs w:val="20"/>
        </w:rPr>
        <w:t xml:space="preserve">MICRASOFT </w:t>
      </w:r>
      <w:r w:rsidRPr="006F1061">
        <w:rPr>
          <w:rFonts w:eastAsia="Calibri" w:cs="Arial"/>
          <w:sz w:val="20"/>
          <w:szCs w:val="20"/>
        </w:rPr>
        <w:t>SQL SERVER</w:t>
      </w:r>
      <w:r w:rsidRPr="00E84E8F">
        <w:rPr>
          <w:rFonts w:cs="Arial"/>
          <w:sz w:val="20"/>
          <w:szCs w:val="20"/>
        </w:rPr>
        <w:t>.</w:t>
      </w:r>
    </w:p>
    <w:p w14:paraId="66FADBEA" w14:textId="5F165223" w:rsidR="00BD3EFC" w:rsidRPr="00E84E8F" w:rsidRDefault="00C552A4" w:rsidP="00B83B7C">
      <w:pPr>
        <w:pStyle w:val="NormalnyWeb"/>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 xml:space="preserve">ENTERPRISE SERVICES REVENUE </w:t>
      </w:r>
      <w:r w:rsidRPr="00871176">
        <w:rPr>
          <w:rFonts w:cs="Arial"/>
          <w:sz w:val="20"/>
          <w:szCs w:val="20"/>
        </w:rPr>
        <w:t>INCREASED</w:t>
      </w:r>
      <w:r w:rsidRPr="00E9137A">
        <w:rPr>
          <w:rFonts w:cs="Arial"/>
          <w:sz w:val="20"/>
          <w:szCs w:val="20"/>
        </w:rPr>
        <w:t xml:space="preserve"> </w:t>
      </w:r>
      <w:r w:rsidRPr="00871176">
        <w:rPr>
          <w:rFonts w:cs="Arial"/>
          <w:sz w:val="20"/>
          <w:szCs w:val="20"/>
        </w:rPr>
        <w:t>$304 MILLION</w:t>
      </w:r>
      <w:r w:rsidRPr="00E84E8F">
        <w:rPr>
          <w:rFonts w:cs="Arial"/>
          <w:sz w:val="20"/>
          <w:szCs w:val="20"/>
        </w:rPr>
        <w:t xml:space="preserve"> OR </w:t>
      </w:r>
      <w:r w:rsidRPr="00871176">
        <w:rPr>
          <w:rFonts w:cs="Arial"/>
          <w:sz w:val="20"/>
          <w:szCs w:val="20"/>
        </w:rPr>
        <w:t>5</w:t>
      </w:r>
      <w:r w:rsidRPr="00E9137A">
        <w:rPr>
          <w:rFonts w:cs="Arial"/>
          <w:sz w:val="20"/>
          <w:szCs w:val="20"/>
        </w:rPr>
        <w:t>%</w:t>
      </w:r>
      <w:r w:rsidRPr="00E9137A">
        <w:rPr>
          <w:rFonts w:cs="Arial"/>
          <w:spacing w:val="-2"/>
          <w:sz w:val="20"/>
          <w:szCs w:val="20"/>
        </w:rPr>
        <w:t>,</w:t>
      </w:r>
      <w:r w:rsidRPr="00E84E8F">
        <w:rPr>
          <w:rFonts w:cs="Arial"/>
          <w:sz w:val="20"/>
          <w:szCs w:val="20"/>
        </w:rPr>
        <w:t xml:space="preserve"> DRIVEN BY HIGHER REVENUE FROM PREMIER SUPPORT SERVICES AND </w:t>
      </w:r>
      <w:r>
        <w:rPr>
          <w:rFonts w:cs="Arial"/>
          <w:sz w:val="20"/>
          <w:szCs w:val="20"/>
        </w:rPr>
        <w:t>MICRASOFT</w:t>
      </w:r>
      <w:r w:rsidRPr="00E84E8F">
        <w:rPr>
          <w:rFonts w:cs="Arial"/>
          <w:sz w:val="20"/>
          <w:szCs w:val="20"/>
        </w:rPr>
        <w:t xml:space="preserve"> CONSULTING SERVICES</w:t>
      </w:r>
      <w:r>
        <w:rPr>
          <w:rFonts w:cs="Arial"/>
          <w:sz w:val="20"/>
          <w:szCs w:val="20"/>
        </w:rPr>
        <w:t xml:space="preserve">, OFFSET IN PART BY </w:t>
      </w:r>
      <w:r w:rsidRPr="00086418">
        <w:rPr>
          <w:rFonts w:cs="Arial"/>
          <w:sz w:val="20"/>
          <w:szCs w:val="20"/>
        </w:rPr>
        <w:t>A DECLINE IN REVENUE FROM CUSTOM SUPPORT AGREEMENTS</w:t>
      </w:r>
      <w:r w:rsidRPr="00E84E8F">
        <w:rPr>
          <w:rFonts w:cs="Arial"/>
          <w:sz w:val="20"/>
          <w:szCs w:val="20"/>
        </w:rPr>
        <w:t>.</w:t>
      </w:r>
    </w:p>
    <w:p w14:paraId="40D38E61" w14:textId="3C49791E" w:rsidR="00BD3EFC" w:rsidRPr="00E84E8F" w:rsidRDefault="00C552A4" w:rsidP="00B83B7C">
      <w:pPr>
        <w:keepNext/>
        <w:keepLines/>
        <w:spacing w:before="180"/>
        <w:jc w:val="center"/>
        <w:rPr>
          <w:rFonts w:ascii="Arial" w:hAnsi="Arial" w:cs="Arial"/>
          <w:szCs w:val="20"/>
        </w:rPr>
      </w:pPr>
      <w:r w:rsidRPr="00E84E8F">
        <w:rPr>
          <w:rFonts w:ascii="Arial" w:hAnsi="Arial" w:cs="Arial"/>
          <w:szCs w:val="20"/>
        </w:rPr>
        <w:t xml:space="preserve">OPERATING INCOME </w:t>
      </w:r>
      <w:r w:rsidRPr="00871176">
        <w:rPr>
          <w:rFonts w:ascii="Arial" w:hAnsi="Arial" w:cs="Arial"/>
          <w:szCs w:val="20"/>
        </w:rPr>
        <w:t>INCREASED</w:t>
      </w:r>
      <w:r w:rsidRPr="00E9137A">
        <w:rPr>
          <w:rFonts w:ascii="Arial" w:hAnsi="Arial" w:cs="Arial"/>
          <w:szCs w:val="20"/>
        </w:rPr>
        <w:t xml:space="preserve"> </w:t>
      </w:r>
      <w:r w:rsidRPr="00871176">
        <w:rPr>
          <w:rFonts w:ascii="Arial" w:hAnsi="Arial" w:cs="Arial"/>
          <w:szCs w:val="20"/>
        </w:rPr>
        <w:t>$2.4 BILLION</w:t>
      </w:r>
      <w:r w:rsidRPr="00E84E8F">
        <w:rPr>
          <w:rFonts w:ascii="Arial" w:hAnsi="Arial" w:cs="Arial"/>
          <w:szCs w:val="20"/>
        </w:rPr>
        <w:t xml:space="preserve"> OR </w:t>
      </w:r>
      <w:r w:rsidRPr="00871176">
        <w:rPr>
          <w:rFonts w:ascii="Arial" w:hAnsi="Arial" w:cs="Arial"/>
          <w:szCs w:val="20"/>
        </w:rPr>
        <w:t>26</w:t>
      </w:r>
      <w:r w:rsidRPr="00E9137A">
        <w:rPr>
          <w:rFonts w:ascii="Arial" w:hAnsi="Arial" w:cs="Arial"/>
          <w:szCs w:val="20"/>
        </w:rPr>
        <w:t>%.</w:t>
      </w:r>
    </w:p>
    <w:p w14:paraId="0F09E812" w14:textId="4EE9EB4D" w:rsidR="00BD3EFC" w:rsidRPr="00E84E8F" w:rsidRDefault="00C552A4" w:rsidP="00B83B7C">
      <w:pPr>
        <w:pStyle w:val="NormalnyWeb"/>
        <w:keepNext/>
        <w:spacing w:before="90" w:beforeAutospacing="0" w:after="0" w:afterAutospacing="0"/>
        <w:ind w:left="979" w:hanging="367"/>
        <w:jc w:val="center"/>
        <w:rPr>
          <w:rFonts w:cs="Arial"/>
          <w:sz w:val="20"/>
          <w:szCs w:val="20"/>
        </w:rPr>
      </w:pPr>
      <w:r w:rsidRPr="00E84E8F">
        <w:rPr>
          <w:rFonts w:cs="Arial"/>
          <w:sz w:val="20"/>
        </w:rPr>
        <w:t>•</w:t>
      </w:r>
      <w:r w:rsidRPr="00E84E8F">
        <w:rPr>
          <w:rFonts w:cs="Arial"/>
          <w:sz w:val="20"/>
        </w:rPr>
        <w:tab/>
      </w:r>
      <w:r w:rsidRPr="00E84E8F">
        <w:rPr>
          <w:rFonts w:cs="Arial"/>
          <w:sz w:val="20"/>
          <w:szCs w:val="20"/>
        </w:rPr>
        <w:t xml:space="preserve">GROSS MARGIN </w:t>
      </w:r>
      <w:r w:rsidRPr="00871176">
        <w:rPr>
          <w:rFonts w:cs="Arial"/>
          <w:sz w:val="20"/>
          <w:szCs w:val="20"/>
        </w:rPr>
        <w:t>INCREASED</w:t>
      </w:r>
      <w:r w:rsidRPr="00E9137A">
        <w:rPr>
          <w:rFonts w:cs="Arial"/>
          <w:sz w:val="20"/>
          <w:szCs w:val="20"/>
        </w:rPr>
        <w:t xml:space="preserve"> </w:t>
      </w:r>
      <w:r w:rsidRPr="00871176">
        <w:rPr>
          <w:rFonts w:cs="Arial"/>
          <w:sz w:val="20"/>
          <w:szCs w:val="20"/>
        </w:rPr>
        <w:t>$3.1 BILLION</w:t>
      </w:r>
      <w:r w:rsidRPr="00E84E8F">
        <w:rPr>
          <w:rFonts w:cs="Arial"/>
          <w:sz w:val="20"/>
          <w:szCs w:val="20"/>
        </w:rPr>
        <w:t xml:space="preserve"> OR </w:t>
      </w:r>
      <w:r w:rsidRPr="00871176">
        <w:rPr>
          <w:rFonts w:cs="Arial"/>
          <w:sz w:val="20"/>
          <w:szCs w:val="20"/>
        </w:rPr>
        <w:t>16</w:t>
      </w:r>
      <w:r w:rsidRPr="00E9137A">
        <w:rPr>
          <w:rFonts w:cs="Arial"/>
          <w:sz w:val="20"/>
          <w:szCs w:val="20"/>
        </w:rPr>
        <w:t>%,</w:t>
      </w:r>
      <w:r w:rsidRPr="00E84E8F">
        <w:rPr>
          <w:rFonts w:cs="Arial"/>
          <w:sz w:val="20"/>
          <w:szCs w:val="20"/>
        </w:rPr>
        <w:t xml:space="preserve"> DRIVEN BY GROWTH IN SERVER PRODUCTS AND CLOUD SERVICES REVENUE AND CLOUD SERVICES SCALE AND EFFICIENCIES. GROSS MARGIN PERCENTAGE DECREASED, DUE TO AN INCREASED MIX OF CLOUD OFFERINGS, OFFSET IN PART BY GROSS MARGIN PERCENTAGE IMPROVEMENT IN AZURE.</w:t>
      </w:r>
    </w:p>
    <w:p w14:paraId="0A18C34C" w14:textId="17CAE035" w:rsidR="00BD3EFC" w:rsidRPr="00E84E8F" w:rsidRDefault="00C552A4" w:rsidP="00B83B7C">
      <w:pPr>
        <w:pStyle w:val="NormalnyWeb"/>
        <w:keepLines/>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 xml:space="preserve">OPERATING EXPENSES </w:t>
      </w:r>
      <w:r w:rsidRPr="00871176">
        <w:rPr>
          <w:rFonts w:cs="Arial"/>
          <w:sz w:val="20"/>
          <w:szCs w:val="20"/>
        </w:rPr>
        <w:t>INCREASED</w:t>
      </w:r>
      <w:r w:rsidRPr="00E9137A">
        <w:rPr>
          <w:rFonts w:cs="Arial"/>
          <w:sz w:val="20"/>
          <w:szCs w:val="20"/>
        </w:rPr>
        <w:t xml:space="preserve"> </w:t>
      </w:r>
      <w:r w:rsidRPr="00871176">
        <w:rPr>
          <w:rFonts w:cs="Arial"/>
          <w:sz w:val="20"/>
          <w:szCs w:val="20"/>
        </w:rPr>
        <w:t>$683 MILLION</w:t>
      </w:r>
      <w:r w:rsidRPr="00E84E8F">
        <w:rPr>
          <w:rFonts w:cs="Arial"/>
          <w:sz w:val="20"/>
          <w:szCs w:val="20"/>
        </w:rPr>
        <w:t xml:space="preserve"> OR </w:t>
      </w:r>
      <w:r w:rsidRPr="00871176">
        <w:rPr>
          <w:rFonts w:cs="Arial"/>
          <w:sz w:val="20"/>
          <w:szCs w:val="20"/>
        </w:rPr>
        <w:t>7</w:t>
      </w:r>
      <w:r w:rsidRPr="00E9137A">
        <w:rPr>
          <w:rFonts w:cs="Arial"/>
          <w:sz w:val="20"/>
          <w:szCs w:val="20"/>
        </w:rPr>
        <w:t>%,</w:t>
      </w:r>
      <w:r w:rsidRPr="00E84E8F">
        <w:rPr>
          <w:rFonts w:cs="Arial"/>
          <w:sz w:val="20"/>
          <w:szCs w:val="20"/>
        </w:rPr>
        <w:t xml:space="preserve"> DRIVEN BY INVESTMENTS IN COMMERCIAL SALES CAPACITY AND CLOUD ENGINEERING.</w:t>
      </w:r>
    </w:p>
    <w:p w14:paraId="7308FC65" w14:textId="197916C9" w:rsidR="00BD3EFC" w:rsidRPr="00E84E8F" w:rsidRDefault="00C552A4" w:rsidP="00B83B7C">
      <w:pPr>
        <w:pStyle w:val="NormalnyWeb"/>
        <w:keepNext/>
        <w:spacing w:before="270" w:beforeAutospacing="0" w:after="0" w:afterAutospacing="0"/>
        <w:jc w:val="center"/>
        <w:rPr>
          <w:rFonts w:cs="Arial"/>
          <w:i/>
          <w:sz w:val="8"/>
        </w:rPr>
      </w:pPr>
      <w:r w:rsidRPr="00E84E8F">
        <w:rPr>
          <w:rFonts w:cs="Arial"/>
          <w:i/>
          <w:sz w:val="20"/>
          <w:szCs w:val="20"/>
        </w:rPr>
        <w:t>MORE PERSONAL COMPUTING</w:t>
      </w:r>
    </w:p>
    <w:p w14:paraId="3AC79AF7" w14:textId="5DFB0DA3" w:rsidR="00BD3EFC" w:rsidRPr="00E84E8F" w:rsidRDefault="00C552A4" w:rsidP="00B83B7C">
      <w:pPr>
        <w:pStyle w:val="NormalnyWeb"/>
        <w:keepNext/>
        <w:spacing w:before="180" w:beforeAutospacing="0" w:after="0" w:afterAutospacing="0"/>
        <w:jc w:val="center"/>
        <w:rPr>
          <w:sz w:val="20"/>
        </w:rPr>
      </w:pPr>
      <w:r w:rsidRPr="00E84E8F">
        <w:rPr>
          <w:rFonts w:cs="Arial"/>
          <w:sz w:val="20"/>
          <w:szCs w:val="20"/>
        </w:rPr>
        <w:t xml:space="preserve">REVENUE </w:t>
      </w:r>
      <w:r w:rsidRPr="00871176">
        <w:rPr>
          <w:rFonts w:cs="Arial"/>
          <w:sz w:val="20"/>
          <w:szCs w:val="20"/>
        </w:rPr>
        <w:t>INCREASED</w:t>
      </w:r>
      <w:r w:rsidRPr="00E9137A">
        <w:rPr>
          <w:rFonts w:cs="Arial"/>
          <w:sz w:val="20"/>
          <w:szCs w:val="20"/>
        </w:rPr>
        <w:t xml:space="preserve"> </w:t>
      </w:r>
      <w:r w:rsidRPr="00871176">
        <w:rPr>
          <w:rFonts w:cs="Arial"/>
          <w:sz w:val="20"/>
          <w:szCs w:val="20"/>
        </w:rPr>
        <w:t>$3.0 BILLION</w:t>
      </w:r>
      <w:r w:rsidRPr="00E84E8F">
        <w:rPr>
          <w:rFonts w:cs="Arial"/>
          <w:sz w:val="20"/>
          <w:szCs w:val="20"/>
        </w:rPr>
        <w:t xml:space="preserve"> OR </w:t>
      </w:r>
      <w:r w:rsidRPr="00871176">
        <w:rPr>
          <w:rFonts w:cs="Arial"/>
          <w:sz w:val="20"/>
          <w:szCs w:val="20"/>
        </w:rPr>
        <w:t>8</w:t>
      </w:r>
      <w:r w:rsidRPr="00E9137A">
        <w:rPr>
          <w:rFonts w:cs="Arial"/>
          <w:sz w:val="20"/>
          <w:szCs w:val="20"/>
        </w:rPr>
        <w:t>%.</w:t>
      </w:r>
    </w:p>
    <w:p w14:paraId="1690BB57" w14:textId="0DC15FD8" w:rsidR="00BD3EFC" w:rsidRPr="00E84E8F" w:rsidRDefault="00C552A4" w:rsidP="00B83B7C">
      <w:pPr>
        <w:pStyle w:val="NormalnyWeb"/>
        <w:spacing w:before="90" w:beforeAutospacing="0" w:after="0" w:afterAutospacing="0"/>
        <w:ind w:left="979" w:hanging="367"/>
        <w:jc w:val="center"/>
        <w:rPr>
          <w:sz w:val="20"/>
        </w:rPr>
      </w:pPr>
      <w:r w:rsidRPr="00E84E8F">
        <w:rPr>
          <w:rFonts w:cs="Arial"/>
          <w:sz w:val="20"/>
          <w:szCs w:val="20"/>
        </w:rPr>
        <w:t>•</w:t>
      </w:r>
      <w:r w:rsidRPr="00E84E8F">
        <w:rPr>
          <w:rFonts w:cs="Arial"/>
          <w:sz w:val="20"/>
          <w:szCs w:val="20"/>
        </w:rPr>
        <w:tab/>
        <w:t xml:space="preserve">WINDOWS REVENUE </w:t>
      </w:r>
      <w:r w:rsidRPr="00871176">
        <w:rPr>
          <w:rFonts w:cs="Arial"/>
          <w:sz w:val="20"/>
          <w:szCs w:val="20"/>
        </w:rPr>
        <w:t>INCREASED</w:t>
      </w:r>
      <w:r w:rsidRPr="00E9137A">
        <w:rPr>
          <w:rFonts w:cs="Arial"/>
          <w:sz w:val="20"/>
          <w:szCs w:val="20"/>
        </w:rPr>
        <w:t xml:space="preserve"> </w:t>
      </w:r>
      <w:r w:rsidRPr="00871176">
        <w:rPr>
          <w:rFonts w:cs="Arial"/>
          <w:sz w:val="20"/>
          <w:szCs w:val="20"/>
        </w:rPr>
        <w:t>$925 MILLION</w:t>
      </w:r>
      <w:r w:rsidRPr="00E84E8F">
        <w:rPr>
          <w:rFonts w:cs="Arial"/>
          <w:sz w:val="20"/>
          <w:szCs w:val="20"/>
        </w:rPr>
        <w:t xml:space="preserve"> OR </w:t>
      </w:r>
      <w:r w:rsidRPr="00871176">
        <w:rPr>
          <w:rFonts w:cs="Arial"/>
          <w:sz w:val="20"/>
          <w:szCs w:val="20"/>
        </w:rPr>
        <w:t>5</w:t>
      </w:r>
      <w:r w:rsidRPr="00E9137A">
        <w:rPr>
          <w:rFonts w:cs="Arial"/>
          <w:sz w:val="20"/>
          <w:szCs w:val="20"/>
        </w:rPr>
        <w:t>%,</w:t>
      </w:r>
      <w:r w:rsidRPr="00E84E8F" w:rsidDel="00D66E10">
        <w:rPr>
          <w:rFonts w:cs="Arial"/>
          <w:sz w:val="20"/>
          <w:szCs w:val="20"/>
        </w:rPr>
        <w:t xml:space="preserve"> </w:t>
      </w:r>
      <w:r w:rsidRPr="00E84E8F">
        <w:rPr>
          <w:rFonts w:cs="Arial"/>
          <w:sz w:val="20"/>
          <w:szCs w:val="20"/>
        </w:rPr>
        <w:t>DRIVEN BY GROWTH IN WINDOWS COMMERCIAL</w:t>
      </w:r>
      <w:r>
        <w:rPr>
          <w:rFonts w:cs="Arial"/>
          <w:sz w:val="20"/>
          <w:szCs w:val="20"/>
        </w:rPr>
        <w:t xml:space="preserve"> AND </w:t>
      </w:r>
      <w:r w:rsidRPr="00E84E8F">
        <w:rPr>
          <w:rFonts w:cs="Arial"/>
          <w:sz w:val="20"/>
          <w:szCs w:val="20"/>
        </w:rPr>
        <w:t xml:space="preserve">WINDOWS </w:t>
      </w:r>
      <w:r>
        <w:rPr>
          <w:rFonts w:cs="Arial"/>
          <w:sz w:val="20"/>
          <w:szCs w:val="20"/>
        </w:rPr>
        <w:t>OEM</w:t>
      </w:r>
      <w:r w:rsidRPr="00E84E8F">
        <w:rPr>
          <w:rFonts w:cs="Arial"/>
          <w:sz w:val="20"/>
          <w:szCs w:val="20"/>
        </w:rPr>
        <w:t xml:space="preserve">, OFFSET BY A DECLINE IN PATENT LICENSING REVENUE. WINDOWS COMMERCIAL REVENUE INCREASED </w:t>
      </w:r>
      <w:r>
        <w:rPr>
          <w:rFonts w:cs="Arial"/>
          <w:sz w:val="20"/>
          <w:szCs w:val="20"/>
        </w:rPr>
        <w:t>12%</w:t>
      </w:r>
      <w:r w:rsidRPr="00E84E8F">
        <w:rPr>
          <w:rFonts w:cs="Arial"/>
          <w:sz w:val="20"/>
          <w:szCs w:val="20"/>
        </w:rPr>
        <w:t>, DRIVEN BY MULTI-YEAR AGREEMENT REVENUE GROWTH.</w:t>
      </w:r>
      <w:r>
        <w:rPr>
          <w:rFonts w:cs="Arial"/>
          <w:sz w:val="20"/>
          <w:szCs w:val="20"/>
        </w:rPr>
        <w:t xml:space="preserve"> </w:t>
      </w:r>
      <w:r w:rsidRPr="00E84E8F">
        <w:rPr>
          <w:rFonts w:cs="Arial"/>
          <w:sz w:val="20"/>
          <w:szCs w:val="20"/>
        </w:rPr>
        <w:t xml:space="preserve">WINDOWS OEM REVENUE INCREASED </w:t>
      </w:r>
      <w:r>
        <w:rPr>
          <w:rFonts w:cs="Arial"/>
          <w:sz w:val="20"/>
          <w:szCs w:val="20"/>
        </w:rPr>
        <w:t>5</w:t>
      </w:r>
      <w:r w:rsidRPr="00E84E8F">
        <w:rPr>
          <w:rFonts w:cs="Arial"/>
          <w:sz w:val="20"/>
          <w:szCs w:val="20"/>
        </w:rPr>
        <w:t xml:space="preserve">%. WINDOWS OEM PRO REVENUE GREW </w:t>
      </w:r>
      <w:r>
        <w:rPr>
          <w:rFonts w:cs="Arial"/>
          <w:sz w:val="20"/>
          <w:szCs w:val="20"/>
        </w:rPr>
        <w:t>11</w:t>
      </w:r>
      <w:r w:rsidRPr="00E84E8F">
        <w:rPr>
          <w:rFonts w:cs="Arial"/>
          <w:sz w:val="20"/>
          <w:szCs w:val="20"/>
        </w:rPr>
        <w:t>%, AHEAD OF A STRENGTHENING COMMERCIAL PC MARKET. WINDOWS OEM NON-PRO REVENUE DECLINED 4%, BELOW THE CONSUMER PC MARKET, DRIVEN BY CONTINUED PRESSURE IN THE ENTRY-LEVEL PRICE CATEGORY.</w:t>
      </w:r>
    </w:p>
    <w:p w14:paraId="496FC8A1" w14:textId="2914B48C" w:rsidR="00BD3EFC" w:rsidRPr="00E84E8F" w:rsidRDefault="00C552A4" w:rsidP="00B83B7C">
      <w:pPr>
        <w:pStyle w:val="NormalnyWeb"/>
        <w:keepNext/>
        <w:keepLines/>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 xml:space="preserve">GAMING REVENUE </w:t>
      </w:r>
      <w:r w:rsidRPr="00871176">
        <w:rPr>
          <w:rFonts w:cs="Arial"/>
          <w:sz w:val="20"/>
          <w:szCs w:val="20"/>
        </w:rPr>
        <w:t>INCREASED</w:t>
      </w:r>
      <w:r w:rsidRPr="00E9137A">
        <w:rPr>
          <w:rFonts w:cs="Arial"/>
          <w:sz w:val="20"/>
          <w:szCs w:val="20"/>
        </w:rPr>
        <w:t xml:space="preserve"> </w:t>
      </w:r>
      <w:r w:rsidRPr="00871176">
        <w:rPr>
          <w:rFonts w:cs="Arial"/>
          <w:sz w:val="20"/>
          <w:szCs w:val="20"/>
        </w:rPr>
        <w:t>$1.3 BILLION</w:t>
      </w:r>
      <w:r w:rsidRPr="00E84E8F">
        <w:rPr>
          <w:rFonts w:cs="Arial"/>
          <w:sz w:val="20"/>
          <w:szCs w:val="20"/>
        </w:rPr>
        <w:t xml:space="preserve"> OR </w:t>
      </w:r>
      <w:r w:rsidRPr="00871176">
        <w:rPr>
          <w:rFonts w:cs="Arial"/>
          <w:sz w:val="20"/>
          <w:szCs w:val="20"/>
        </w:rPr>
        <w:t>14</w:t>
      </w:r>
      <w:r w:rsidRPr="00E9137A">
        <w:rPr>
          <w:rFonts w:cs="Arial"/>
          <w:sz w:val="20"/>
          <w:szCs w:val="20"/>
        </w:rPr>
        <w:t>%,</w:t>
      </w:r>
      <w:r w:rsidRPr="00E84E8F">
        <w:rPr>
          <w:rFonts w:cs="Arial"/>
          <w:sz w:val="20"/>
          <w:szCs w:val="20"/>
        </w:rPr>
        <w:t xml:space="preserve"> DRIVEN BY XBOX SOFTWARE AND SERVICES REVENUE GROWTH OF </w:t>
      </w:r>
      <w:r w:rsidRPr="00871176">
        <w:rPr>
          <w:rFonts w:cs="Arial"/>
          <w:sz w:val="20"/>
          <w:szCs w:val="20"/>
        </w:rPr>
        <w:t>20</w:t>
      </w:r>
      <w:r w:rsidRPr="00E9137A">
        <w:rPr>
          <w:rFonts w:cs="Arial"/>
          <w:sz w:val="20"/>
          <w:szCs w:val="20"/>
        </w:rPr>
        <w:t>%,</w:t>
      </w:r>
      <w:r w:rsidRPr="00E84E8F">
        <w:rPr>
          <w:rFonts w:cs="Arial"/>
          <w:sz w:val="20"/>
          <w:szCs w:val="20"/>
        </w:rPr>
        <w:t xml:space="preserve"> MAINLY FROM THIRD-PARTY TITLE STRENGTH.</w:t>
      </w:r>
    </w:p>
    <w:p w14:paraId="6070A207" w14:textId="2737F7D4" w:rsidR="00BD3EFC" w:rsidRPr="00E84E8F" w:rsidRDefault="00C552A4" w:rsidP="00B83B7C">
      <w:pPr>
        <w:pStyle w:val="NormalnyWeb"/>
        <w:spacing w:before="90" w:beforeAutospacing="0" w:after="0" w:afterAutospacing="0"/>
        <w:ind w:left="979" w:hanging="367"/>
        <w:jc w:val="center"/>
        <w:rPr>
          <w:sz w:val="20"/>
        </w:rPr>
      </w:pPr>
      <w:r w:rsidRPr="00E84E8F">
        <w:rPr>
          <w:rFonts w:cs="Arial"/>
          <w:sz w:val="20"/>
          <w:szCs w:val="20"/>
        </w:rPr>
        <w:t>•</w:t>
      </w:r>
      <w:r w:rsidRPr="00E84E8F">
        <w:rPr>
          <w:rFonts w:cs="Arial"/>
          <w:sz w:val="20"/>
          <w:szCs w:val="20"/>
        </w:rPr>
        <w:tab/>
        <w:t xml:space="preserve">SEARCH ADVERTISING REVENUE </w:t>
      </w:r>
      <w:r w:rsidRPr="00871176">
        <w:rPr>
          <w:rFonts w:cs="Arial"/>
          <w:sz w:val="20"/>
          <w:szCs w:val="20"/>
        </w:rPr>
        <w:t>INCREASED</w:t>
      </w:r>
      <w:r w:rsidRPr="00E9137A">
        <w:rPr>
          <w:rFonts w:cs="Arial"/>
          <w:sz w:val="20"/>
          <w:szCs w:val="20"/>
        </w:rPr>
        <w:t xml:space="preserve"> </w:t>
      </w:r>
      <w:r w:rsidRPr="00871176">
        <w:rPr>
          <w:rFonts w:cs="Arial"/>
          <w:sz w:val="20"/>
          <w:szCs w:val="20"/>
        </w:rPr>
        <w:t>$793 MILLION</w:t>
      </w:r>
      <w:r w:rsidRPr="00E84E8F">
        <w:rPr>
          <w:rFonts w:cs="Arial"/>
          <w:sz w:val="20"/>
          <w:szCs w:val="20"/>
        </w:rPr>
        <w:t xml:space="preserve"> OR </w:t>
      </w:r>
      <w:r w:rsidRPr="00871176">
        <w:rPr>
          <w:rFonts w:cs="Arial"/>
          <w:sz w:val="20"/>
          <w:szCs w:val="20"/>
        </w:rPr>
        <w:t>13</w:t>
      </w:r>
      <w:r w:rsidRPr="00E9137A">
        <w:rPr>
          <w:rFonts w:cs="Arial"/>
          <w:sz w:val="20"/>
          <w:szCs w:val="20"/>
        </w:rPr>
        <w:t>%.</w:t>
      </w:r>
      <w:r w:rsidRPr="00E84E8F">
        <w:rPr>
          <w:rFonts w:cs="Arial"/>
          <w:sz w:val="20"/>
          <w:szCs w:val="20"/>
        </w:rPr>
        <w:t xml:space="preserve"> SEARCH ADVERTISING REVENUE, EXCLUDING TRAFFIC ACQUISITION COSTS, </w:t>
      </w:r>
      <w:r w:rsidRPr="00871176">
        <w:rPr>
          <w:rFonts w:cs="Arial"/>
          <w:sz w:val="20"/>
          <w:szCs w:val="20"/>
        </w:rPr>
        <w:t>INCREASED</w:t>
      </w:r>
      <w:r w:rsidRPr="00E9137A">
        <w:rPr>
          <w:rFonts w:cs="Arial"/>
          <w:sz w:val="20"/>
          <w:szCs w:val="20"/>
        </w:rPr>
        <w:t xml:space="preserve"> </w:t>
      </w:r>
      <w:r w:rsidRPr="00871176">
        <w:rPr>
          <w:rFonts w:cs="Arial"/>
          <w:sz w:val="20"/>
          <w:szCs w:val="20"/>
        </w:rPr>
        <w:t>16</w:t>
      </w:r>
      <w:r w:rsidRPr="00E9137A">
        <w:rPr>
          <w:rFonts w:cs="Arial"/>
          <w:sz w:val="20"/>
          <w:szCs w:val="20"/>
        </w:rPr>
        <w:t>%,</w:t>
      </w:r>
      <w:r w:rsidRPr="00E84E8F">
        <w:rPr>
          <w:rFonts w:cs="Arial"/>
          <w:sz w:val="20"/>
          <w:szCs w:val="20"/>
        </w:rPr>
        <w:t xml:space="preserve"> DRIVEN BY GROWTH IN BING</w:t>
      </w:r>
      <w:r w:rsidRPr="00E84E8F" w:rsidDel="0079219C">
        <w:rPr>
          <w:rFonts w:cs="Arial"/>
          <w:sz w:val="20"/>
          <w:szCs w:val="20"/>
        </w:rPr>
        <w:t>,</w:t>
      </w:r>
      <w:r w:rsidRPr="00E84E8F">
        <w:rPr>
          <w:rFonts w:cs="Arial"/>
          <w:sz w:val="20"/>
          <w:szCs w:val="20"/>
        </w:rPr>
        <w:t xml:space="preserve"> DUE TO HIGHER REVENUE PER SEARCH AND SEARCH VOLUME.</w:t>
      </w:r>
    </w:p>
    <w:p w14:paraId="5C04C2B4" w14:textId="6E8F23E2" w:rsidR="00BD3EFC" w:rsidRPr="00E84E8F" w:rsidRDefault="00C552A4" w:rsidP="00B83B7C">
      <w:pPr>
        <w:pStyle w:val="NormalnyWeb"/>
        <w:spacing w:before="90" w:beforeAutospacing="0" w:after="0" w:afterAutospacing="0"/>
        <w:ind w:left="979" w:hanging="367"/>
        <w:jc w:val="center"/>
        <w:rPr>
          <w:rFonts w:cs="Arial"/>
          <w:sz w:val="20"/>
          <w:szCs w:val="20"/>
        </w:rPr>
      </w:pPr>
      <w:r w:rsidRPr="00E84E8F">
        <w:rPr>
          <w:rFonts w:cs="Arial"/>
          <w:sz w:val="20"/>
          <w:szCs w:val="20"/>
        </w:rPr>
        <w:lastRenderedPageBreak/>
        <w:t>•</w:t>
      </w:r>
      <w:r w:rsidRPr="00E84E8F">
        <w:rPr>
          <w:rFonts w:cs="Arial"/>
          <w:sz w:val="20"/>
          <w:szCs w:val="20"/>
        </w:rPr>
        <w:tab/>
        <w:t xml:space="preserve">SURFACE REVENUE </w:t>
      </w:r>
      <w:r w:rsidRPr="00871176">
        <w:rPr>
          <w:rFonts w:cs="Arial"/>
          <w:sz w:val="20"/>
          <w:szCs w:val="20"/>
        </w:rPr>
        <w:t>INCREASED</w:t>
      </w:r>
      <w:r w:rsidRPr="00E9137A">
        <w:rPr>
          <w:rFonts w:cs="Arial"/>
          <w:sz w:val="20"/>
          <w:szCs w:val="20"/>
        </w:rPr>
        <w:t xml:space="preserve"> </w:t>
      </w:r>
      <w:r w:rsidRPr="00871176">
        <w:rPr>
          <w:rFonts w:cs="Arial"/>
          <w:sz w:val="20"/>
          <w:szCs w:val="20"/>
        </w:rPr>
        <w:t>$625 MILLION</w:t>
      </w:r>
      <w:r w:rsidRPr="00E84E8F">
        <w:rPr>
          <w:rFonts w:cs="Arial"/>
          <w:sz w:val="20"/>
          <w:szCs w:val="20"/>
        </w:rPr>
        <w:t xml:space="preserve"> OR </w:t>
      </w:r>
      <w:r w:rsidRPr="00871176">
        <w:rPr>
          <w:rFonts w:cs="Arial"/>
          <w:sz w:val="20"/>
          <w:szCs w:val="20"/>
        </w:rPr>
        <w:t>16</w:t>
      </w:r>
      <w:r w:rsidRPr="00E9137A">
        <w:rPr>
          <w:rFonts w:cs="Arial"/>
          <w:sz w:val="20"/>
          <w:szCs w:val="20"/>
        </w:rPr>
        <w:t>%,</w:t>
      </w:r>
      <w:r w:rsidRPr="00E84E8F">
        <w:rPr>
          <w:rFonts w:cs="Arial"/>
          <w:sz w:val="20"/>
          <w:szCs w:val="20"/>
        </w:rPr>
        <w:t xml:space="preserve"> </w:t>
      </w:r>
      <w:r w:rsidRPr="00550316">
        <w:rPr>
          <w:rFonts w:cs="Arial"/>
          <w:sz w:val="20"/>
          <w:szCs w:val="20"/>
        </w:rPr>
        <w:t xml:space="preserve">DRIVEN BY </w:t>
      </w:r>
      <w:r>
        <w:rPr>
          <w:rFonts w:cs="Arial"/>
          <w:sz w:val="20"/>
          <w:szCs w:val="20"/>
        </w:rPr>
        <w:t>A HIGHER MIX OF PREMIUM DEVICES</w:t>
      </w:r>
      <w:r w:rsidRPr="002D4B28">
        <w:rPr>
          <w:rFonts w:cs="Arial"/>
          <w:sz w:val="20"/>
          <w:szCs w:val="20"/>
        </w:rPr>
        <w:t xml:space="preserve"> AND AN INCREASE IN VOLUME</w:t>
      </w:r>
      <w:r>
        <w:rPr>
          <w:rFonts w:cs="Arial"/>
          <w:sz w:val="20"/>
          <w:szCs w:val="20"/>
        </w:rPr>
        <w:t>S</w:t>
      </w:r>
      <w:r w:rsidRPr="002D4B28">
        <w:rPr>
          <w:rFonts w:cs="Arial"/>
          <w:sz w:val="20"/>
          <w:szCs w:val="20"/>
        </w:rPr>
        <w:t xml:space="preserve"> SOLD</w:t>
      </w:r>
      <w:r>
        <w:rPr>
          <w:rFonts w:cs="Arial"/>
          <w:sz w:val="20"/>
          <w:szCs w:val="20"/>
        </w:rPr>
        <w:t xml:space="preserve">, DUE TO THE </w:t>
      </w:r>
      <w:r w:rsidRPr="00715248">
        <w:rPr>
          <w:rFonts w:cs="Arial"/>
          <w:sz w:val="20"/>
          <w:szCs w:val="20"/>
        </w:rPr>
        <w:t>LATEST EDITIONS OF SURFACE</w:t>
      </w:r>
      <w:r w:rsidRPr="00E84E8F">
        <w:rPr>
          <w:rFonts w:cs="Arial"/>
          <w:sz w:val="20"/>
          <w:szCs w:val="20"/>
        </w:rPr>
        <w:t>.</w:t>
      </w:r>
    </w:p>
    <w:p w14:paraId="3DAE5D44" w14:textId="73771463" w:rsidR="00BD3EFC" w:rsidRPr="00E84E8F" w:rsidRDefault="00C552A4" w:rsidP="00B83B7C">
      <w:pPr>
        <w:pStyle w:val="NormalnyWeb"/>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PHONE REVENUE DECREASED $52</w:t>
      </w:r>
      <w:r>
        <w:rPr>
          <w:rFonts w:cs="Arial"/>
          <w:sz w:val="20"/>
          <w:szCs w:val="20"/>
        </w:rPr>
        <w:t>5</w:t>
      </w:r>
      <w:r w:rsidRPr="00E84E8F">
        <w:rPr>
          <w:rFonts w:cs="Arial"/>
          <w:sz w:val="20"/>
          <w:szCs w:val="20"/>
        </w:rPr>
        <w:t xml:space="preserve"> MILLION.</w:t>
      </w:r>
    </w:p>
    <w:p w14:paraId="653CC66E" w14:textId="1AE4A52C" w:rsidR="00BD3EFC" w:rsidRPr="00E84E8F" w:rsidRDefault="00C552A4" w:rsidP="00B83B7C">
      <w:pPr>
        <w:pStyle w:val="NormalnyWeb"/>
        <w:keepNext/>
        <w:spacing w:before="180" w:beforeAutospacing="0" w:after="0" w:afterAutospacing="0"/>
        <w:jc w:val="center"/>
        <w:rPr>
          <w:rFonts w:cs="Arial"/>
          <w:sz w:val="20"/>
          <w:szCs w:val="20"/>
        </w:rPr>
      </w:pPr>
      <w:r w:rsidRPr="00E84E8F">
        <w:rPr>
          <w:rFonts w:cs="Arial"/>
          <w:sz w:val="20"/>
          <w:szCs w:val="20"/>
        </w:rPr>
        <w:t xml:space="preserve">OPERATING INCOME </w:t>
      </w:r>
      <w:r w:rsidRPr="00871176">
        <w:rPr>
          <w:rFonts w:cs="Arial"/>
          <w:sz w:val="20"/>
          <w:szCs w:val="20"/>
        </w:rPr>
        <w:t>INCREASED</w:t>
      </w:r>
      <w:r w:rsidRPr="00E9137A">
        <w:rPr>
          <w:rFonts w:cs="Arial"/>
          <w:sz w:val="20"/>
          <w:szCs w:val="20"/>
        </w:rPr>
        <w:t xml:space="preserve"> </w:t>
      </w:r>
      <w:r w:rsidRPr="00871176">
        <w:rPr>
          <w:rFonts w:cs="Arial"/>
          <w:sz w:val="20"/>
          <w:szCs w:val="20"/>
        </w:rPr>
        <w:t>$1.8 BILLION</w:t>
      </w:r>
      <w:r w:rsidRPr="00E84E8F">
        <w:rPr>
          <w:rFonts w:cs="Arial"/>
          <w:sz w:val="20"/>
          <w:szCs w:val="20"/>
        </w:rPr>
        <w:t xml:space="preserve"> OR </w:t>
      </w:r>
      <w:r w:rsidRPr="00871176">
        <w:rPr>
          <w:rFonts w:cs="Arial"/>
          <w:sz w:val="20"/>
          <w:szCs w:val="20"/>
        </w:rPr>
        <w:t>20</w:t>
      </w:r>
      <w:r w:rsidRPr="00E9137A">
        <w:rPr>
          <w:rFonts w:cs="Arial"/>
          <w:sz w:val="20"/>
          <w:szCs w:val="20"/>
        </w:rPr>
        <w:t>%,</w:t>
      </w:r>
      <w:r w:rsidRPr="00151FBE">
        <w:rPr>
          <w:rFonts w:cs="Arial"/>
          <w:sz w:val="20"/>
          <w:szCs w:val="20"/>
        </w:rPr>
        <w:t xml:space="preserve"> INCLUDING A FAVORABLE FOREIGN CURRENCY IMPACT OF </w:t>
      </w:r>
      <w:r>
        <w:rPr>
          <w:rFonts w:cs="Arial"/>
          <w:sz w:val="20"/>
          <w:szCs w:val="20"/>
        </w:rPr>
        <w:t>2</w:t>
      </w:r>
      <w:r w:rsidRPr="00151FBE">
        <w:rPr>
          <w:rFonts w:cs="Arial"/>
          <w:sz w:val="20"/>
          <w:szCs w:val="20"/>
        </w:rPr>
        <w:t>%</w:t>
      </w:r>
      <w:r w:rsidRPr="00E84E8F">
        <w:rPr>
          <w:rFonts w:cs="Arial"/>
          <w:sz w:val="20"/>
          <w:szCs w:val="20"/>
        </w:rPr>
        <w:t>.</w:t>
      </w:r>
    </w:p>
    <w:p w14:paraId="679543CC" w14:textId="43F1980A" w:rsidR="00BD3EFC" w:rsidRPr="00E84E8F" w:rsidRDefault="00C552A4" w:rsidP="00B83B7C">
      <w:pPr>
        <w:pStyle w:val="NormalnyWeb"/>
        <w:keepNext/>
        <w:spacing w:before="90" w:beforeAutospacing="0" w:after="0" w:afterAutospacing="0"/>
        <w:ind w:left="986" w:hanging="367"/>
        <w:jc w:val="center"/>
        <w:rPr>
          <w:rFonts w:cs="Arial"/>
          <w:sz w:val="20"/>
          <w:szCs w:val="20"/>
        </w:rPr>
      </w:pPr>
      <w:r w:rsidRPr="00E84E8F">
        <w:rPr>
          <w:rFonts w:cs="Arial"/>
          <w:sz w:val="20"/>
          <w:szCs w:val="20"/>
        </w:rPr>
        <w:t>•</w:t>
      </w:r>
      <w:r w:rsidRPr="00E84E8F">
        <w:rPr>
          <w:rFonts w:cs="Arial"/>
          <w:sz w:val="20"/>
          <w:szCs w:val="20"/>
        </w:rPr>
        <w:tab/>
        <w:t xml:space="preserve">GROSS MARGIN </w:t>
      </w:r>
      <w:r w:rsidRPr="00871176">
        <w:rPr>
          <w:rFonts w:cs="Arial"/>
          <w:sz w:val="20"/>
          <w:szCs w:val="20"/>
        </w:rPr>
        <w:t>INCREASED</w:t>
      </w:r>
      <w:r w:rsidRPr="00E9137A">
        <w:rPr>
          <w:rFonts w:cs="Arial"/>
          <w:sz w:val="20"/>
          <w:szCs w:val="20"/>
        </w:rPr>
        <w:t xml:space="preserve"> </w:t>
      </w:r>
      <w:r w:rsidRPr="00871176">
        <w:rPr>
          <w:rFonts w:cs="Arial"/>
          <w:sz w:val="20"/>
          <w:szCs w:val="20"/>
        </w:rPr>
        <w:t>$2.2 BILLION</w:t>
      </w:r>
      <w:r w:rsidRPr="00E84E8F">
        <w:rPr>
          <w:rFonts w:cs="Arial"/>
          <w:sz w:val="20"/>
          <w:szCs w:val="20"/>
        </w:rPr>
        <w:t xml:space="preserve"> OR </w:t>
      </w:r>
      <w:r w:rsidRPr="00871176">
        <w:rPr>
          <w:rFonts w:cs="Arial"/>
          <w:sz w:val="20"/>
          <w:szCs w:val="20"/>
        </w:rPr>
        <w:t>11</w:t>
      </w:r>
      <w:r w:rsidRPr="00E9137A">
        <w:rPr>
          <w:rFonts w:cs="Arial"/>
          <w:sz w:val="20"/>
          <w:szCs w:val="20"/>
        </w:rPr>
        <w:t>%,</w:t>
      </w:r>
      <w:r w:rsidRPr="00E84E8F">
        <w:rPr>
          <w:rFonts w:cs="Arial"/>
          <w:sz w:val="20"/>
          <w:szCs w:val="20"/>
        </w:rPr>
        <w:t xml:space="preserve"> DRIVEN BY GROWTH IN WINDOWS, SURFACE, SEARCH</w:t>
      </w:r>
      <w:r>
        <w:rPr>
          <w:rFonts w:cs="Arial"/>
          <w:sz w:val="20"/>
          <w:szCs w:val="20"/>
        </w:rPr>
        <w:t>, AND GAMING</w:t>
      </w:r>
      <w:r w:rsidRPr="00E84E8F">
        <w:rPr>
          <w:rFonts w:cs="Arial"/>
          <w:sz w:val="20"/>
          <w:szCs w:val="20"/>
        </w:rPr>
        <w:t xml:space="preserve">. GROSS MARGIN PERCENTAGE INCREASED, </w:t>
      </w:r>
      <w:r>
        <w:rPr>
          <w:rFonts w:cs="Arial"/>
          <w:sz w:val="20"/>
          <w:szCs w:val="20"/>
        </w:rPr>
        <w:t xml:space="preserve">PRIMARILY </w:t>
      </w:r>
      <w:r w:rsidRPr="00E84E8F">
        <w:rPr>
          <w:rFonts w:cs="Arial"/>
          <w:sz w:val="20"/>
          <w:szCs w:val="20"/>
        </w:rPr>
        <w:t>DUE TO GROSS MARGIN PERCENTAGE IMPROVEMENT IN SURFACE.</w:t>
      </w:r>
    </w:p>
    <w:p w14:paraId="6456E125" w14:textId="6097B387" w:rsidR="00BD3EFC" w:rsidRDefault="00C552A4" w:rsidP="00B83B7C">
      <w:pPr>
        <w:pStyle w:val="NormalnyWeb"/>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r>
      <w:bookmarkStart w:id="46" w:name="_Hlk511912051"/>
      <w:r w:rsidRPr="00E84E8F">
        <w:rPr>
          <w:rFonts w:cs="Arial"/>
          <w:sz w:val="20"/>
          <w:szCs w:val="20"/>
        </w:rPr>
        <w:t xml:space="preserve">OPERATING EXPENSES </w:t>
      </w:r>
      <w:r w:rsidRPr="00871176">
        <w:rPr>
          <w:rFonts w:cs="Arial"/>
          <w:sz w:val="20"/>
          <w:szCs w:val="20"/>
        </w:rPr>
        <w:t>INCREASED</w:t>
      </w:r>
      <w:r w:rsidRPr="00E9137A">
        <w:rPr>
          <w:rFonts w:cs="Arial"/>
          <w:sz w:val="20"/>
          <w:szCs w:val="20"/>
        </w:rPr>
        <w:t xml:space="preserve"> </w:t>
      </w:r>
      <w:r w:rsidRPr="00871176">
        <w:rPr>
          <w:rFonts w:cs="Arial"/>
          <w:sz w:val="20"/>
          <w:szCs w:val="20"/>
        </w:rPr>
        <w:t>$391 MILLION</w:t>
      </w:r>
      <w:r w:rsidRPr="00E84E8F">
        <w:rPr>
          <w:rFonts w:cs="Arial"/>
          <w:sz w:val="20"/>
          <w:szCs w:val="20"/>
        </w:rPr>
        <w:t xml:space="preserve"> OR </w:t>
      </w:r>
      <w:r w:rsidRPr="00871176">
        <w:rPr>
          <w:rFonts w:cs="Arial"/>
          <w:sz w:val="20"/>
          <w:szCs w:val="20"/>
        </w:rPr>
        <w:t>3</w:t>
      </w:r>
      <w:r w:rsidRPr="00E9137A">
        <w:rPr>
          <w:rFonts w:cs="Arial"/>
          <w:sz w:val="20"/>
          <w:szCs w:val="20"/>
        </w:rPr>
        <w:t>%,</w:t>
      </w:r>
      <w:r w:rsidRPr="00E84E8F">
        <w:rPr>
          <w:rFonts w:cs="Arial"/>
          <w:sz w:val="20"/>
          <w:szCs w:val="20"/>
        </w:rPr>
        <w:t xml:space="preserve"> DRIVEN BY INVESTMENTS IN SEARCH, </w:t>
      </w:r>
      <w:r>
        <w:rPr>
          <w:rFonts w:cs="Arial"/>
          <w:sz w:val="20"/>
          <w:szCs w:val="20"/>
        </w:rPr>
        <w:t>ARTIFICIAL INTELLIGENCE</w:t>
      </w:r>
      <w:r w:rsidRPr="00E84E8F">
        <w:rPr>
          <w:rFonts w:cs="Arial"/>
          <w:sz w:val="20"/>
          <w:szCs w:val="20"/>
        </w:rPr>
        <w:t>, AND GAMING ENGINEERING</w:t>
      </w:r>
      <w:r>
        <w:rPr>
          <w:rFonts w:cs="Arial"/>
          <w:sz w:val="20"/>
          <w:szCs w:val="20"/>
        </w:rPr>
        <w:t xml:space="preserve"> AND COMMERCIAL SALES CAPACITY</w:t>
      </w:r>
      <w:r w:rsidRPr="00E84E8F">
        <w:rPr>
          <w:rFonts w:cs="Arial"/>
          <w:sz w:val="20"/>
          <w:szCs w:val="20"/>
        </w:rPr>
        <w:t>, OFFSET IN PART BY A DECREASE IN WINDOWS MARKETING EXPENSES.</w:t>
      </w:r>
      <w:bookmarkEnd w:id="46"/>
    </w:p>
    <w:p w14:paraId="226F7471" w14:textId="74FDBBDE" w:rsidR="00FE7B78" w:rsidRPr="00650F5C" w:rsidRDefault="00C552A4" w:rsidP="00B83B7C">
      <w:pPr>
        <w:pStyle w:val="NormalnyWeb"/>
        <w:keepNext/>
        <w:keepLines/>
        <w:spacing w:before="180" w:beforeAutospacing="0" w:after="0" w:afterAutospacing="0"/>
        <w:jc w:val="center"/>
        <w:rPr>
          <w:rFonts w:cs="Arial"/>
          <w:b/>
          <w:sz w:val="8"/>
        </w:rPr>
      </w:pPr>
      <w:bookmarkStart w:id="47" w:name="_Hlk519599923"/>
      <w:bookmarkStart w:id="48" w:name="_Hlk519327645"/>
      <w:r w:rsidRPr="00650F5C">
        <w:rPr>
          <w:rFonts w:cs="Arial"/>
          <w:b/>
          <w:i/>
          <w:iCs/>
          <w:sz w:val="20"/>
          <w:szCs w:val="20"/>
        </w:rPr>
        <w:t xml:space="preserve">FISCAL </w:t>
      </w:r>
      <w:r>
        <w:rPr>
          <w:rFonts w:cs="Arial"/>
          <w:b/>
          <w:i/>
          <w:iCs/>
          <w:sz w:val="20"/>
          <w:szCs w:val="20"/>
        </w:rPr>
        <w:t>Y</w:t>
      </w:r>
      <w:r w:rsidRPr="00650F5C">
        <w:rPr>
          <w:rFonts w:cs="Arial"/>
          <w:b/>
          <w:i/>
          <w:iCs/>
          <w:sz w:val="20"/>
          <w:szCs w:val="20"/>
        </w:rPr>
        <w:t xml:space="preserve">EAR 2017 </w:t>
      </w:r>
      <w:r>
        <w:rPr>
          <w:rFonts w:cs="Arial"/>
          <w:b/>
          <w:i/>
          <w:iCs/>
          <w:sz w:val="20"/>
          <w:szCs w:val="20"/>
        </w:rPr>
        <w:t>C</w:t>
      </w:r>
      <w:r w:rsidRPr="00650F5C">
        <w:rPr>
          <w:rFonts w:cs="Arial"/>
          <w:b/>
          <w:i/>
          <w:iCs/>
          <w:sz w:val="20"/>
          <w:szCs w:val="20"/>
        </w:rPr>
        <w:t xml:space="preserve">OMPARED WITH </w:t>
      </w:r>
      <w:r>
        <w:rPr>
          <w:rFonts w:cs="Arial"/>
          <w:b/>
          <w:i/>
          <w:iCs/>
          <w:sz w:val="20"/>
          <w:szCs w:val="20"/>
        </w:rPr>
        <w:t>F</w:t>
      </w:r>
      <w:r w:rsidRPr="00650F5C">
        <w:rPr>
          <w:rFonts w:cs="Arial"/>
          <w:b/>
          <w:i/>
          <w:iCs/>
          <w:sz w:val="20"/>
          <w:szCs w:val="20"/>
        </w:rPr>
        <w:t xml:space="preserve">ISCAL </w:t>
      </w:r>
      <w:r>
        <w:rPr>
          <w:rFonts w:cs="Arial"/>
          <w:b/>
          <w:i/>
          <w:iCs/>
          <w:sz w:val="20"/>
          <w:szCs w:val="20"/>
        </w:rPr>
        <w:t>Y</w:t>
      </w:r>
      <w:r w:rsidRPr="00650F5C">
        <w:rPr>
          <w:rFonts w:cs="Arial"/>
          <w:b/>
          <w:i/>
          <w:iCs/>
          <w:sz w:val="20"/>
          <w:szCs w:val="20"/>
        </w:rPr>
        <w:t>EAR 2016</w:t>
      </w:r>
    </w:p>
    <w:p w14:paraId="28D2CEC5" w14:textId="0BA8CBF7" w:rsidR="00FE7B78" w:rsidRPr="00EF3CA7" w:rsidRDefault="00C552A4" w:rsidP="00B83B7C">
      <w:pPr>
        <w:pStyle w:val="NormalnyWeb"/>
        <w:keepNext/>
        <w:spacing w:before="180" w:beforeAutospacing="0" w:after="0" w:afterAutospacing="0"/>
        <w:jc w:val="center"/>
        <w:rPr>
          <w:rFonts w:cs="Arial"/>
          <w:i/>
          <w:sz w:val="8"/>
        </w:rPr>
      </w:pPr>
      <w:r w:rsidRPr="00EF3CA7">
        <w:rPr>
          <w:rFonts w:cs="Arial"/>
          <w:i/>
          <w:sz w:val="20"/>
          <w:szCs w:val="20"/>
        </w:rPr>
        <w:t>PRODUCTIVITY AND BUSINESS PROCESSES</w:t>
      </w:r>
    </w:p>
    <w:p w14:paraId="3A532C7D" w14:textId="60552568" w:rsidR="00FE7B78" w:rsidRPr="00021F64" w:rsidRDefault="00C552A4" w:rsidP="00B83B7C">
      <w:pPr>
        <w:pStyle w:val="NormalnyWeb"/>
        <w:keepNext/>
        <w:spacing w:before="180" w:beforeAutospacing="0" w:after="0" w:afterAutospacing="0"/>
        <w:jc w:val="center"/>
        <w:rPr>
          <w:rFonts w:cs="Arial"/>
          <w:sz w:val="8"/>
        </w:rPr>
      </w:pPr>
      <w:r w:rsidRPr="00021F64">
        <w:rPr>
          <w:rFonts w:cs="Arial"/>
          <w:sz w:val="20"/>
          <w:szCs w:val="20"/>
        </w:rPr>
        <w:t>REVENUE INCREASED $4.</w:t>
      </w:r>
      <w:r>
        <w:rPr>
          <w:rFonts w:cs="Arial"/>
          <w:sz w:val="20"/>
          <w:szCs w:val="20"/>
        </w:rPr>
        <w:t>1</w:t>
      </w:r>
      <w:r w:rsidRPr="00021F64">
        <w:rPr>
          <w:rFonts w:cs="Arial"/>
          <w:sz w:val="20"/>
          <w:szCs w:val="20"/>
        </w:rPr>
        <w:t xml:space="preserve"> BILLION OR 1</w:t>
      </w:r>
      <w:r>
        <w:rPr>
          <w:rFonts w:cs="Arial"/>
          <w:sz w:val="20"/>
          <w:szCs w:val="20"/>
        </w:rPr>
        <w:t>6</w:t>
      </w:r>
      <w:r w:rsidRPr="00021F64">
        <w:rPr>
          <w:rFonts w:cs="Arial"/>
          <w:sz w:val="20"/>
          <w:szCs w:val="20"/>
        </w:rPr>
        <w:t>%.</w:t>
      </w:r>
    </w:p>
    <w:p w14:paraId="23DE97D8" w14:textId="4A683F8A" w:rsidR="00FE7B78" w:rsidRPr="00021F64" w:rsidRDefault="00C552A4" w:rsidP="00B83B7C">
      <w:pPr>
        <w:pStyle w:val="Akapitzlist"/>
        <w:keepNext/>
        <w:numPr>
          <w:ilvl w:val="0"/>
          <w:numId w:val="5"/>
        </w:numPr>
        <w:spacing w:before="90"/>
        <w:ind w:left="979" w:hanging="367"/>
        <w:contextualSpacing w:val="0"/>
        <w:jc w:val="center"/>
        <w:rPr>
          <w:rFonts w:ascii="Arial" w:hAnsi="Arial" w:cs="Arial"/>
          <w:sz w:val="20"/>
          <w:szCs w:val="20"/>
        </w:rPr>
      </w:pPr>
      <w:r w:rsidRPr="00021F64">
        <w:rPr>
          <w:rFonts w:ascii="Arial" w:hAnsi="Arial" w:cs="Arial"/>
          <w:sz w:val="20"/>
          <w:szCs w:val="20"/>
        </w:rPr>
        <w:t>LINKEDIN REVENUE WAS $2.3 BILLION, PRIMARILY COMPRISED OF REVENUE FROM TALENT SOLUTIONS.</w:t>
      </w:r>
    </w:p>
    <w:p w14:paraId="2D740A8B" w14:textId="51A88E21" w:rsidR="00FE7B78" w:rsidRPr="00021F64" w:rsidRDefault="00C552A4" w:rsidP="00B83B7C">
      <w:pPr>
        <w:pStyle w:val="NormalnyWeb"/>
        <w:numPr>
          <w:ilvl w:val="0"/>
          <w:numId w:val="5"/>
        </w:numPr>
        <w:spacing w:before="90" w:beforeAutospacing="0" w:after="0" w:afterAutospacing="0"/>
        <w:ind w:left="979" w:hanging="367"/>
        <w:jc w:val="center"/>
        <w:rPr>
          <w:rFonts w:cs="Arial"/>
          <w:sz w:val="20"/>
          <w:szCs w:val="20"/>
        </w:rPr>
      </w:pPr>
      <w:bookmarkStart w:id="49" w:name="_Hlk519327855"/>
      <w:bookmarkEnd w:id="47"/>
      <w:r w:rsidRPr="00021F64">
        <w:rPr>
          <w:rFonts w:cs="Arial"/>
          <w:sz w:val="20"/>
          <w:szCs w:val="20"/>
        </w:rPr>
        <w:t>OFFICE COMMERCIAL REVENUE INCREASED $1.</w:t>
      </w:r>
      <w:r>
        <w:rPr>
          <w:rFonts w:cs="Arial"/>
          <w:sz w:val="20"/>
          <w:szCs w:val="20"/>
        </w:rPr>
        <w:t>4</w:t>
      </w:r>
      <w:r w:rsidRPr="00021F64">
        <w:rPr>
          <w:rFonts w:cs="Arial"/>
          <w:sz w:val="20"/>
          <w:szCs w:val="20"/>
        </w:rPr>
        <w:t xml:space="preserve"> BILLION OR </w:t>
      </w:r>
      <w:r>
        <w:rPr>
          <w:rFonts w:cs="Arial"/>
          <w:sz w:val="20"/>
          <w:szCs w:val="20"/>
        </w:rPr>
        <w:t>7</w:t>
      </w:r>
      <w:r w:rsidRPr="00021F64">
        <w:rPr>
          <w:rFonts w:cs="Arial"/>
          <w:sz w:val="20"/>
          <w:szCs w:val="20"/>
        </w:rPr>
        <w:t>%, DRIVEN BY HIGHER REVENUE FROM OFFICE 365 COMMERCIAL, MAINLY DUE TO GROWTH IN SUBSCRIBERS, OFFSET IN PART BY LOWER REVENUE FROM PRODUCTS LICENSED ON-PREMISES, REFLECTING A CONTINUED SHIFT TO OFFICE 365 COMMERCIAL.</w:t>
      </w:r>
    </w:p>
    <w:p w14:paraId="57C53E80" w14:textId="16DDA3CA" w:rsidR="00FE7B78" w:rsidRPr="00021F64" w:rsidRDefault="00C552A4" w:rsidP="00B83B7C">
      <w:pPr>
        <w:pStyle w:val="NormalnyWeb"/>
        <w:keepNext/>
        <w:numPr>
          <w:ilvl w:val="0"/>
          <w:numId w:val="5"/>
        </w:numPr>
        <w:spacing w:before="90" w:beforeAutospacing="0" w:after="0" w:afterAutospacing="0"/>
        <w:ind w:left="979" w:hanging="367"/>
        <w:jc w:val="center"/>
        <w:rPr>
          <w:rFonts w:cs="Arial"/>
          <w:sz w:val="20"/>
          <w:szCs w:val="20"/>
        </w:rPr>
      </w:pPr>
      <w:r w:rsidRPr="00021F64">
        <w:rPr>
          <w:rFonts w:cs="Arial"/>
          <w:sz w:val="20"/>
          <w:szCs w:val="20"/>
        </w:rPr>
        <w:t>OFFICE CONSUMER REVENUE INCREASED $</w:t>
      </w:r>
      <w:r>
        <w:rPr>
          <w:rFonts w:cs="Arial"/>
          <w:sz w:val="20"/>
          <w:szCs w:val="20"/>
        </w:rPr>
        <w:t>351</w:t>
      </w:r>
      <w:r w:rsidRPr="00021F64">
        <w:rPr>
          <w:rFonts w:cs="Arial"/>
          <w:sz w:val="20"/>
          <w:szCs w:val="20"/>
        </w:rPr>
        <w:t xml:space="preserve"> MILLION OR </w:t>
      </w:r>
      <w:r>
        <w:rPr>
          <w:rFonts w:cs="Arial"/>
          <w:sz w:val="20"/>
          <w:szCs w:val="20"/>
        </w:rPr>
        <w:t>11</w:t>
      </w:r>
      <w:r w:rsidRPr="00021F64">
        <w:rPr>
          <w:rFonts w:cs="Arial"/>
          <w:sz w:val="20"/>
          <w:szCs w:val="20"/>
        </w:rPr>
        <w:t>%, DRIVEN BY HIGHER REVENUE FROM OFFICE 365 CONSUMER, MAINLY DUE TO GROWTH IN SUBSCRIBERS.</w:t>
      </w:r>
    </w:p>
    <w:bookmarkEnd w:id="48"/>
    <w:bookmarkEnd w:id="49"/>
    <w:p w14:paraId="44FBA3B2" w14:textId="5FED3F63" w:rsidR="00FE7B78" w:rsidRPr="00021F64" w:rsidRDefault="00C552A4" w:rsidP="00B83B7C">
      <w:pPr>
        <w:pStyle w:val="NormalnyWeb"/>
        <w:numPr>
          <w:ilvl w:val="0"/>
          <w:numId w:val="5"/>
        </w:numPr>
        <w:spacing w:before="90" w:beforeAutospacing="0" w:after="0" w:afterAutospacing="0"/>
        <w:ind w:left="979" w:hanging="367"/>
        <w:jc w:val="center"/>
        <w:rPr>
          <w:rFonts w:cs="Arial"/>
          <w:sz w:val="20"/>
          <w:szCs w:val="20"/>
        </w:rPr>
      </w:pPr>
      <w:r w:rsidRPr="00021F64">
        <w:rPr>
          <w:rFonts w:cs="Arial"/>
          <w:sz w:val="20"/>
          <w:szCs w:val="20"/>
        </w:rPr>
        <w:t xml:space="preserve">DYNAMICS REVENUE INCREASED </w:t>
      </w:r>
      <w:r>
        <w:rPr>
          <w:rFonts w:cs="Arial"/>
          <w:sz w:val="20"/>
          <w:szCs w:val="20"/>
        </w:rPr>
        <w:t>5</w:t>
      </w:r>
      <w:r w:rsidRPr="00021F64">
        <w:rPr>
          <w:rFonts w:cs="Arial"/>
          <w:sz w:val="20"/>
          <w:szCs w:val="20"/>
        </w:rPr>
        <w:t>%, PRIMARILY DUE TO HIGHER REVENUE FROM DYNAMICS 365.</w:t>
      </w:r>
    </w:p>
    <w:p w14:paraId="04C3AC6C" w14:textId="0649FE24" w:rsidR="00FE7B78" w:rsidRPr="00021F64" w:rsidRDefault="00C552A4" w:rsidP="00B83B7C">
      <w:pPr>
        <w:pStyle w:val="NormalnyWeb"/>
        <w:keepNext/>
        <w:spacing w:before="180" w:beforeAutospacing="0" w:after="0" w:afterAutospacing="0"/>
        <w:jc w:val="center"/>
        <w:rPr>
          <w:rFonts w:cs="Arial"/>
          <w:sz w:val="20"/>
          <w:szCs w:val="20"/>
        </w:rPr>
      </w:pPr>
      <w:r w:rsidRPr="00021F64">
        <w:rPr>
          <w:rFonts w:cs="Arial"/>
          <w:sz w:val="20"/>
          <w:szCs w:val="20"/>
        </w:rPr>
        <w:t>OPERATING INCOME DECREASED $</w:t>
      </w:r>
      <w:r>
        <w:rPr>
          <w:rFonts w:cs="Arial"/>
          <w:sz w:val="20"/>
          <w:szCs w:val="20"/>
        </w:rPr>
        <w:t>367</w:t>
      </w:r>
      <w:r w:rsidRPr="00021F64">
        <w:rPr>
          <w:rFonts w:cs="Arial"/>
          <w:sz w:val="20"/>
          <w:szCs w:val="20"/>
        </w:rPr>
        <w:t xml:space="preserve"> MILLION OR </w:t>
      </w:r>
      <w:r>
        <w:rPr>
          <w:rFonts w:cs="Arial"/>
          <w:sz w:val="20"/>
          <w:szCs w:val="20"/>
        </w:rPr>
        <w:t>3</w:t>
      </w:r>
      <w:r w:rsidRPr="00021F64">
        <w:rPr>
          <w:rFonts w:cs="Arial"/>
          <w:sz w:val="20"/>
          <w:szCs w:val="20"/>
        </w:rPr>
        <w:t xml:space="preserve">%, </w:t>
      </w:r>
      <w:r>
        <w:rPr>
          <w:rFonts w:cs="Arial"/>
          <w:sz w:val="20"/>
          <w:szCs w:val="20"/>
        </w:rPr>
        <w:t>INCLUDING</w:t>
      </w:r>
      <w:r w:rsidRPr="00021F64">
        <w:rPr>
          <w:rFonts w:cs="Arial"/>
          <w:sz w:val="20"/>
          <w:szCs w:val="20"/>
        </w:rPr>
        <w:t xml:space="preserve"> AN UNFAVORABLE FOREIGN CURRENCY IMPACT OF </w:t>
      </w:r>
      <w:r>
        <w:rPr>
          <w:rFonts w:cs="Arial"/>
          <w:sz w:val="20"/>
          <w:szCs w:val="20"/>
        </w:rPr>
        <w:t>2</w:t>
      </w:r>
      <w:r w:rsidRPr="00021F64">
        <w:rPr>
          <w:rFonts w:cs="Arial"/>
          <w:sz w:val="20"/>
          <w:szCs w:val="20"/>
        </w:rPr>
        <w:t>%.</w:t>
      </w:r>
    </w:p>
    <w:p w14:paraId="61BA6D05" w14:textId="00EC2C96" w:rsidR="00FE7B78" w:rsidRPr="00021F64" w:rsidRDefault="00C552A4" w:rsidP="00B83B7C">
      <w:pPr>
        <w:pStyle w:val="NormalnyWeb"/>
        <w:numPr>
          <w:ilvl w:val="0"/>
          <w:numId w:val="5"/>
        </w:numPr>
        <w:spacing w:before="90" w:beforeAutospacing="0" w:after="0" w:afterAutospacing="0"/>
        <w:ind w:left="979" w:hanging="367"/>
        <w:jc w:val="center"/>
        <w:rPr>
          <w:rFonts w:cs="Arial"/>
          <w:sz w:val="20"/>
          <w:szCs w:val="20"/>
        </w:rPr>
      </w:pPr>
      <w:r w:rsidRPr="00021F64">
        <w:rPr>
          <w:rFonts w:cs="Arial"/>
          <w:sz w:val="20"/>
          <w:szCs w:val="20"/>
        </w:rPr>
        <w:t>OPERATING EXPENSES INCREASED $2.</w:t>
      </w:r>
      <w:r>
        <w:rPr>
          <w:rFonts w:cs="Arial"/>
          <w:sz w:val="20"/>
          <w:szCs w:val="20"/>
        </w:rPr>
        <w:t>3</w:t>
      </w:r>
      <w:r w:rsidRPr="00021F64">
        <w:rPr>
          <w:rFonts w:cs="Arial"/>
          <w:sz w:val="20"/>
          <w:szCs w:val="20"/>
        </w:rPr>
        <w:t xml:space="preserve"> BILLION OR 26%, MAINLY DUE TO LINKEDIN AND CLOUD ENGINEERING EXPENSES. OPERATING EXPENSES INCLUDED $2.3 BILLION RELATED TO OUR ACQUISITION OF LINKEDIN, INCLUDING $359 MILLION OF AMORTIZATION OF ACQUIRED INTANGIBLE ASSETS. SALES AND MARKETING EXPENSES INCREASED $1.2 BILLION OR 24%, RESEARCH AND DEVELOPMENT EXPENSES INCREASED $955 MILLION OR 35%, AND GENERAL AND ADMINISTRATIVE EXPENSES INCREASED $212 MILLION OR 14%.</w:t>
      </w:r>
    </w:p>
    <w:p w14:paraId="47F54516" w14:textId="7474A610" w:rsidR="00FE7B78" w:rsidRPr="00021F64" w:rsidRDefault="00C552A4" w:rsidP="00B83B7C">
      <w:pPr>
        <w:pStyle w:val="NormalnyWeb"/>
        <w:numPr>
          <w:ilvl w:val="0"/>
          <w:numId w:val="5"/>
        </w:numPr>
        <w:spacing w:before="90" w:beforeAutospacing="0" w:after="0" w:afterAutospacing="0"/>
        <w:ind w:left="979" w:hanging="367"/>
        <w:jc w:val="center"/>
        <w:rPr>
          <w:rFonts w:cs="Arial"/>
          <w:sz w:val="20"/>
          <w:szCs w:val="20"/>
        </w:rPr>
      </w:pPr>
      <w:r w:rsidRPr="00021F64">
        <w:rPr>
          <w:rFonts w:cs="Arial"/>
          <w:sz w:val="20"/>
          <w:szCs w:val="20"/>
        </w:rPr>
        <w:t>GROSS MARGIN INCREASED $</w:t>
      </w:r>
      <w:r>
        <w:rPr>
          <w:rFonts w:cs="Arial"/>
          <w:sz w:val="20"/>
          <w:szCs w:val="20"/>
        </w:rPr>
        <w:t>2.0</w:t>
      </w:r>
      <w:r w:rsidRPr="00021F64">
        <w:rPr>
          <w:rFonts w:cs="Arial"/>
          <w:sz w:val="20"/>
          <w:szCs w:val="20"/>
        </w:rPr>
        <w:t xml:space="preserve"> BILLION OR 9%, PRIMARILY DUE TO OUR ACQUISITION OF LINKEDIN. GROSS MARGIN PERCENTAGE DECREASED</w:t>
      </w:r>
      <w:r>
        <w:rPr>
          <w:rFonts w:cs="Arial"/>
          <w:sz w:val="20"/>
          <w:szCs w:val="20"/>
        </w:rPr>
        <w:t>,</w:t>
      </w:r>
      <w:r w:rsidRPr="00021F64">
        <w:rPr>
          <w:rFonts w:cs="Arial"/>
          <w:sz w:val="20"/>
          <w:szCs w:val="20"/>
        </w:rPr>
        <w:t xml:space="preserve"> DUE TO AN INCREASED MIX OF CLOUD OFFERINGS AND AMORTIZATION OF ACQUIRED INTANGIBLE ASSETS RELATED TO LINKEDIN. COST OF REVENUE INCLUDED $918 MILLION RELATED TO OUR ACQUISITION OF LINKEDIN, INCLUDING $507 MILLION OF AMORTIZATION OF ACQUIRED INTANGIBLE ASSETS.</w:t>
      </w:r>
    </w:p>
    <w:p w14:paraId="276848E4" w14:textId="1CEE7D3E" w:rsidR="00FE7B78" w:rsidRPr="00A278DD" w:rsidRDefault="00C552A4" w:rsidP="00B83B7C">
      <w:pPr>
        <w:pStyle w:val="NormalnyWeb"/>
        <w:keepNext/>
        <w:spacing w:before="270" w:beforeAutospacing="0" w:after="0" w:afterAutospacing="0"/>
        <w:jc w:val="center"/>
        <w:rPr>
          <w:rFonts w:cs="Arial"/>
          <w:i/>
          <w:sz w:val="8"/>
        </w:rPr>
      </w:pPr>
      <w:r w:rsidRPr="00A278DD">
        <w:rPr>
          <w:rFonts w:cs="Arial"/>
          <w:i/>
          <w:sz w:val="20"/>
          <w:szCs w:val="20"/>
        </w:rPr>
        <w:t>INTELLIGENT CLOUD</w:t>
      </w:r>
    </w:p>
    <w:p w14:paraId="66C11BE2" w14:textId="71637543" w:rsidR="00FE7B78" w:rsidRPr="00021F64" w:rsidRDefault="00C552A4" w:rsidP="00B83B7C">
      <w:pPr>
        <w:pStyle w:val="NormalnyWeb"/>
        <w:keepNext/>
        <w:spacing w:before="180" w:beforeAutospacing="0" w:after="0" w:afterAutospacing="0"/>
        <w:jc w:val="center"/>
        <w:rPr>
          <w:rFonts w:cs="Arial"/>
          <w:sz w:val="20"/>
          <w:szCs w:val="20"/>
        </w:rPr>
      </w:pPr>
      <w:r w:rsidRPr="00021F64">
        <w:rPr>
          <w:rFonts w:cs="Arial"/>
          <w:sz w:val="20"/>
          <w:szCs w:val="20"/>
        </w:rPr>
        <w:t>REVENUE INCREASED $2.</w:t>
      </w:r>
      <w:r>
        <w:rPr>
          <w:rFonts w:cs="Arial"/>
          <w:sz w:val="20"/>
          <w:szCs w:val="20"/>
        </w:rPr>
        <w:t>5</w:t>
      </w:r>
      <w:r w:rsidRPr="00021F64">
        <w:rPr>
          <w:rFonts w:cs="Arial"/>
          <w:sz w:val="20"/>
          <w:szCs w:val="20"/>
        </w:rPr>
        <w:t xml:space="preserve"> BILLION OR 10%.</w:t>
      </w:r>
    </w:p>
    <w:p w14:paraId="19578AC4" w14:textId="686F9B1F" w:rsidR="00FE7B78" w:rsidRPr="00021F64" w:rsidRDefault="00C552A4" w:rsidP="00B83B7C">
      <w:pPr>
        <w:pStyle w:val="NormalnyWeb"/>
        <w:numPr>
          <w:ilvl w:val="0"/>
          <w:numId w:val="5"/>
        </w:numPr>
        <w:spacing w:before="90" w:beforeAutospacing="0" w:after="0" w:afterAutospacing="0"/>
        <w:ind w:left="979" w:hanging="367"/>
        <w:jc w:val="center"/>
        <w:rPr>
          <w:rFonts w:cs="Arial"/>
          <w:sz w:val="20"/>
          <w:szCs w:val="20"/>
        </w:rPr>
      </w:pPr>
      <w:r w:rsidRPr="00021F64">
        <w:rPr>
          <w:rFonts w:cs="Arial"/>
          <w:sz w:val="20"/>
          <w:szCs w:val="20"/>
        </w:rPr>
        <w:t>SERVER PRODUCTS AND CLOUD SERVICES REVENUE GREW $2.</w:t>
      </w:r>
      <w:r>
        <w:rPr>
          <w:rFonts w:cs="Arial"/>
          <w:sz w:val="20"/>
          <w:szCs w:val="20"/>
        </w:rPr>
        <w:t>6</w:t>
      </w:r>
      <w:r w:rsidRPr="00021F64">
        <w:rPr>
          <w:rFonts w:cs="Arial"/>
          <w:sz w:val="20"/>
          <w:szCs w:val="20"/>
        </w:rPr>
        <w:t xml:space="preserve"> BILLION OR </w:t>
      </w:r>
      <w:r>
        <w:rPr>
          <w:rFonts w:cs="Arial"/>
          <w:sz w:val="20"/>
          <w:szCs w:val="20"/>
        </w:rPr>
        <w:t>14</w:t>
      </w:r>
      <w:r w:rsidRPr="00021F64">
        <w:rPr>
          <w:rFonts w:cs="Arial"/>
          <w:sz w:val="20"/>
          <w:szCs w:val="20"/>
        </w:rPr>
        <w:t>%, DRIVEN BY AZURE REVENUE GROWTH OF 9</w:t>
      </w:r>
      <w:r>
        <w:rPr>
          <w:rFonts w:cs="Arial"/>
          <w:sz w:val="20"/>
          <w:szCs w:val="20"/>
        </w:rPr>
        <w:t>8</w:t>
      </w:r>
      <w:r w:rsidRPr="00021F64">
        <w:rPr>
          <w:rFonts w:cs="Arial"/>
          <w:sz w:val="20"/>
          <w:szCs w:val="20"/>
        </w:rPr>
        <w:t xml:space="preserve">% AND SERVER PRODUCTS LICENSED ON-PREMISES REVENUE GROWTH OF </w:t>
      </w:r>
      <w:r>
        <w:rPr>
          <w:rFonts w:cs="Arial"/>
          <w:sz w:val="20"/>
          <w:szCs w:val="20"/>
        </w:rPr>
        <w:t>5</w:t>
      </w:r>
      <w:r w:rsidRPr="00021F64">
        <w:rPr>
          <w:rFonts w:cs="Arial"/>
          <w:sz w:val="20"/>
          <w:szCs w:val="20"/>
        </w:rPr>
        <w:t>%.</w:t>
      </w:r>
    </w:p>
    <w:p w14:paraId="4E7336A0" w14:textId="76151C8D" w:rsidR="00FE7B78" w:rsidRPr="00021F64" w:rsidRDefault="00C552A4" w:rsidP="00B83B7C">
      <w:pPr>
        <w:pStyle w:val="NormalnyWeb"/>
        <w:numPr>
          <w:ilvl w:val="0"/>
          <w:numId w:val="5"/>
        </w:numPr>
        <w:spacing w:before="90" w:beforeAutospacing="0" w:after="0" w:afterAutospacing="0"/>
        <w:ind w:left="979" w:hanging="367"/>
        <w:jc w:val="center"/>
        <w:rPr>
          <w:rFonts w:cs="Arial"/>
          <w:spacing w:val="-2"/>
          <w:sz w:val="20"/>
          <w:szCs w:val="20"/>
        </w:rPr>
      </w:pPr>
      <w:r w:rsidRPr="00021F64">
        <w:rPr>
          <w:rFonts w:cs="Arial"/>
          <w:spacing w:val="-2"/>
          <w:sz w:val="20"/>
          <w:szCs w:val="20"/>
        </w:rPr>
        <w:t xml:space="preserve">ENTERPRISE SERVICES REVENUE DECREASED 2%, DRIVEN BY A DECLINE IN REVENUE FROM CUSTOM SUPPORT AGREEMENTS, OFFSET IN PART BY HIGHER REVENUE FROM PREMIER SUPPORT SERVICES AND </w:t>
      </w:r>
      <w:r>
        <w:rPr>
          <w:rFonts w:cs="Arial"/>
          <w:spacing w:val="-2"/>
          <w:sz w:val="20"/>
          <w:szCs w:val="20"/>
        </w:rPr>
        <w:t>MICRASOFT</w:t>
      </w:r>
      <w:r w:rsidRPr="00021F64">
        <w:rPr>
          <w:rFonts w:cs="Arial"/>
          <w:spacing w:val="-2"/>
          <w:sz w:val="20"/>
          <w:szCs w:val="20"/>
        </w:rPr>
        <w:t xml:space="preserve"> CONSULTING SERVICES.</w:t>
      </w:r>
    </w:p>
    <w:p w14:paraId="35038585" w14:textId="17848200" w:rsidR="00FE7B78" w:rsidRPr="00021F64" w:rsidRDefault="00C552A4" w:rsidP="00B83B7C">
      <w:pPr>
        <w:pStyle w:val="NormalnyWeb"/>
        <w:keepNext/>
        <w:spacing w:before="180" w:beforeAutospacing="0" w:after="0" w:afterAutospacing="0"/>
        <w:jc w:val="center"/>
        <w:rPr>
          <w:rFonts w:cs="Arial"/>
          <w:sz w:val="20"/>
          <w:szCs w:val="20"/>
        </w:rPr>
      </w:pPr>
      <w:r w:rsidRPr="00021F64">
        <w:rPr>
          <w:rFonts w:cs="Arial"/>
          <w:sz w:val="20"/>
          <w:szCs w:val="20"/>
        </w:rPr>
        <w:lastRenderedPageBreak/>
        <w:t>OPERATING INCOME DECREASED $1</w:t>
      </w:r>
      <w:r>
        <w:rPr>
          <w:rFonts w:cs="Arial"/>
          <w:sz w:val="20"/>
          <w:szCs w:val="20"/>
        </w:rPr>
        <w:t>22</w:t>
      </w:r>
      <w:r w:rsidRPr="00021F64">
        <w:rPr>
          <w:rFonts w:cs="Arial"/>
          <w:sz w:val="20"/>
          <w:szCs w:val="20"/>
        </w:rPr>
        <w:t xml:space="preserve"> MILLION OR </w:t>
      </w:r>
      <w:r>
        <w:rPr>
          <w:rFonts w:cs="Arial"/>
          <w:sz w:val="20"/>
          <w:szCs w:val="20"/>
        </w:rPr>
        <w:t>1</w:t>
      </w:r>
      <w:r w:rsidRPr="00021F64">
        <w:rPr>
          <w:rFonts w:cs="Arial"/>
          <w:sz w:val="20"/>
          <w:szCs w:val="20"/>
        </w:rPr>
        <w:t xml:space="preserve">%, </w:t>
      </w:r>
      <w:r>
        <w:rPr>
          <w:rFonts w:cs="Arial"/>
          <w:sz w:val="20"/>
          <w:szCs w:val="20"/>
        </w:rPr>
        <w:t>INCLUDING</w:t>
      </w:r>
      <w:r w:rsidRPr="00021F64">
        <w:rPr>
          <w:rFonts w:cs="Arial"/>
          <w:sz w:val="20"/>
          <w:szCs w:val="20"/>
        </w:rPr>
        <w:t xml:space="preserve"> AN UNFAVORABLE FOREIGN CURRENCY IMPACT OF </w:t>
      </w:r>
      <w:r>
        <w:rPr>
          <w:rFonts w:cs="Arial"/>
          <w:sz w:val="20"/>
          <w:szCs w:val="20"/>
        </w:rPr>
        <w:t>2</w:t>
      </w:r>
      <w:r w:rsidRPr="00021F64">
        <w:rPr>
          <w:rFonts w:cs="Arial"/>
          <w:sz w:val="20"/>
          <w:szCs w:val="20"/>
        </w:rPr>
        <w:t>%.</w:t>
      </w:r>
    </w:p>
    <w:p w14:paraId="632620A5" w14:textId="14CA1CA7" w:rsidR="00FE7B78" w:rsidRPr="00021F64" w:rsidRDefault="00C552A4" w:rsidP="00B83B7C">
      <w:pPr>
        <w:pStyle w:val="NormalnyWeb"/>
        <w:numPr>
          <w:ilvl w:val="0"/>
          <w:numId w:val="5"/>
        </w:numPr>
        <w:spacing w:before="90" w:beforeAutospacing="0" w:after="0" w:afterAutospacing="0"/>
        <w:ind w:left="979" w:hanging="367"/>
        <w:jc w:val="center"/>
        <w:rPr>
          <w:rFonts w:cs="Arial"/>
          <w:sz w:val="20"/>
          <w:szCs w:val="20"/>
        </w:rPr>
      </w:pPr>
      <w:r w:rsidRPr="00021F64">
        <w:rPr>
          <w:rFonts w:cs="Arial"/>
          <w:sz w:val="20"/>
          <w:szCs w:val="20"/>
        </w:rPr>
        <w:t>OPERATING EXPENSES INCREASED $97</w:t>
      </w:r>
      <w:r>
        <w:rPr>
          <w:rFonts w:cs="Arial"/>
          <w:sz w:val="20"/>
          <w:szCs w:val="20"/>
        </w:rPr>
        <w:t>5</w:t>
      </w:r>
      <w:r w:rsidRPr="00021F64">
        <w:rPr>
          <w:rFonts w:cs="Arial"/>
          <w:sz w:val="20"/>
          <w:szCs w:val="20"/>
        </w:rPr>
        <w:t xml:space="preserve"> MILLION OR 11%, DRIVEN BY INVESTMENTS IN SALES CAPACITY, CLOUD ENGINEERING, AND DEVELOPER ENGAGEMENT. SALES AND MARKETING EXPENSES INCREASED $54</w:t>
      </w:r>
      <w:r>
        <w:rPr>
          <w:rFonts w:cs="Arial"/>
          <w:sz w:val="20"/>
          <w:szCs w:val="20"/>
        </w:rPr>
        <w:t>9</w:t>
      </w:r>
      <w:r w:rsidRPr="00021F64">
        <w:rPr>
          <w:rFonts w:cs="Arial"/>
          <w:sz w:val="20"/>
          <w:szCs w:val="20"/>
        </w:rPr>
        <w:t xml:space="preserve"> MILLION OR 13%, RESEARCH AND DEVELOPMENT EXPENSES INCREASED $468 MILLION OR 14%, AND GENERAL AND ADMINISTRATIVE EXPENSES DECREASED $42 MILLION OR 3%.</w:t>
      </w:r>
    </w:p>
    <w:p w14:paraId="48BF5845" w14:textId="5CD978DD" w:rsidR="00FE7B78" w:rsidRPr="00021F64" w:rsidRDefault="00C552A4" w:rsidP="00B83B7C">
      <w:pPr>
        <w:pStyle w:val="NormalnyWeb"/>
        <w:numPr>
          <w:ilvl w:val="0"/>
          <w:numId w:val="5"/>
        </w:numPr>
        <w:spacing w:before="90" w:beforeAutospacing="0" w:after="0" w:afterAutospacing="0"/>
        <w:ind w:left="979" w:hanging="367"/>
        <w:jc w:val="center"/>
        <w:rPr>
          <w:rFonts w:cs="Arial"/>
          <w:sz w:val="20"/>
          <w:szCs w:val="20"/>
        </w:rPr>
      </w:pPr>
      <w:r w:rsidRPr="00021F64">
        <w:rPr>
          <w:rFonts w:cs="Arial"/>
          <w:sz w:val="20"/>
          <w:szCs w:val="20"/>
        </w:rPr>
        <w:t>GROSS MARGIN INCREASED $</w:t>
      </w:r>
      <w:r>
        <w:rPr>
          <w:rFonts w:cs="Arial"/>
          <w:sz w:val="20"/>
          <w:szCs w:val="20"/>
        </w:rPr>
        <w:t>853</w:t>
      </w:r>
      <w:r w:rsidRPr="00021F64">
        <w:rPr>
          <w:rFonts w:cs="Arial"/>
          <w:sz w:val="20"/>
          <w:szCs w:val="20"/>
        </w:rPr>
        <w:t xml:space="preserve"> MILLION OR </w:t>
      </w:r>
      <w:r>
        <w:rPr>
          <w:rFonts w:cs="Arial"/>
          <w:sz w:val="20"/>
          <w:szCs w:val="20"/>
        </w:rPr>
        <w:t>5</w:t>
      </w:r>
      <w:r w:rsidRPr="00021F64">
        <w:rPr>
          <w:rFonts w:cs="Arial"/>
          <w:sz w:val="20"/>
          <w:szCs w:val="20"/>
        </w:rPr>
        <w:t>%, DRIVEN BY GROWTH IN SERVER PRODUCTS AND CLOUD SERVICES REVENUE AND CLOUD SERVICES SCALE AND EFFICIENCIES, OFFSET IN PART BY A DECLINE IN ENTERPRISE SERVICES GROSS MARGIN. GROSS MARGIN PERCENTAGE DECREASED</w:t>
      </w:r>
      <w:r>
        <w:rPr>
          <w:rFonts w:cs="Arial"/>
          <w:sz w:val="20"/>
          <w:szCs w:val="20"/>
        </w:rPr>
        <w:t>,</w:t>
      </w:r>
      <w:r w:rsidRPr="00021F64">
        <w:rPr>
          <w:rFonts w:cs="Arial"/>
          <w:sz w:val="20"/>
          <w:szCs w:val="20"/>
        </w:rPr>
        <w:t xml:space="preserve"> DUE TO AN INCREASED MIX OF CLOUD OFFERINGS AND LOWER ENTERPRISE SERVICES GROSS MARGIN PERCENT, OFFSET BY IMPROVEMENT IN AZURE GROSS MARGIN PERCENT.</w:t>
      </w:r>
    </w:p>
    <w:p w14:paraId="6FAA3258" w14:textId="141C829B" w:rsidR="00FE7B78" w:rsidRPr="00A278DD" w:rsidRDefault="00C552A4" w:rsidP="00B83B7C">
      <w:pPr>
        <w:pStyle w:val="NormalnyWeb"/>
        <w:keepNext/>
        <w:spacing w:before="270" w:beforeAutospacing="0" w:after="0" w:afterAutospacing="0"/>
        <w:jc w:val="center"/>
        <w:rPr>
          <w:rFonts w:cs="Arial"/>
          <w:i/>
          <w:sz w:val="8"/>
        </w:rPr>
      </w:pPr>
      <w:r w:rsidRPr="00A278DD">
        <w:rPr>
          <w:rFonts w:cs="Arial"/>
          <w:i/>
          <w:sz w:val="20"/>
          <w:szCs w:val="20"/>
        </w:rPr>
        <w:t>MORE PERSONAL COMPUTING</w:t>
      </w:r>
    </w:p>
    <w:p w14:paraId="6F5A4DA8" w14:textId="3280125F" w:rsidR="00FE7B78" w:rsidRPr="00021F64" w:rsidRDefault="00C552A4" w:rsidP="00B83B7C">
      <w:pPr>
        <w:pStyle w:val="NormalnyWeb"/>
        <w:keepNext/>
        <w:spacing w:before="180" w:beforeAutospacing="0" w:after="0" w:afterAutospacing="0"/>
        <w:jc w:val="center"/>
        <w:rPr>
          <w:rFonts w:cs="Arial"/>
          <w:sz w:val="8"/>
        </w:rPr>
      </w:pPr>
      <w:r w:rsidRPr="00021F64">
        <w:rPr>
          <w:rFonts w:cs="Arial"/>
          <w:sz w:val="20"/>
          <w:szCs w:val="20"/>
        </w:rPr>
        <w:t>REVENUE DECREASED $1.</w:t>
      </w:r>
      <w:r>
        <w:rPr>
          <w:rFonts w:cs="Arial"/>
          <w:sz w:val="20"/>
          <w:szCs w:val="20"/>
        </w:rPr>
        <w:t>1</w:t>
      </w:r>
      <w:r w:rsidRPr="00021F64">
        <w:rPr>
          <w:rFonts w:cs="Arial"/>
          <w:sz w:val="20"/>
          <w:szCs w:val="20"/>
        </w:rPr>
        <w:t xml:space="preserve"> BILLION OR </w:t>
      </w:r>
      <w:r>
        <w:rPr>
          <w:rFonts w:cs="Arial"/>
          <w:sz w:val="20"/>
          <w:szCs w:val="20"/>
        </w:rPr>
        <w:t>3</w:t>
      </w:r>
      <w:r w:rsidRPr="00021F64">
        <w:rPr>
          <w:rFonts w:cs="Arial"/>
          <w:sz w:val="20"/>
          <w:szCs w:val="20"/>
        </w:rPr>
        <w:t>%.</w:t>
      </w:r>
    </w:p>
    <w:p w14:paraId="76621140" w14:textId="75282EDE" w:rsidR="00FE7B78" w:rsidRPr="00021F64" w:rsidRDefault="00C552A4" w:rsidP="00B83B7C">
      <w:pPr>
        <w:pStyle w:val="NormalnyWeb"/>
        <w:numPr>
          <w:ilvl w:val="0"/>
          <w:numId w:val="5"/>
        </w:numPr>
        <w:spacing w:before="90" w:beforeAutospacing="0" w:after="0" w:afterAutospacing="0"/>
        <w:ind w:left="979" w:hanging="367"/>
        <w:jc w:val="center"/>
        <w:rPr>
          <w:rFonts w:cs="Arial"/>
          <w:sz w:val="20"/>
          <w:szCs w:val="20"/>
        </w:rPr>
      </w:pPr>
      <w:r w:rsidRPr="00021F64">
        <w:rPr>
          <w:rFonts w:cs="Arial"/>
          <w:sz w:val="20"/>
          <w:szCs w:val="20"/>
        </w:rPr>
        <w:t>WINDOWS REVENUE INCREASED $</w:t>
      </w:r>
      <w:r>
        <w:rPr>
          <w:rFonts w:cs="Arial"/>
          <w:sz w:val="20"/>
          <w:szCs w:val="20"/>
        </w:rPr>
        <w:t>1.0</w:t>
      </w:r>
      <w:r w:rsidRPr="00021F64">
        <w:rPr>
          <w:rFonts w:cs="Arial"/>
          <w:sz w:val="20"/>
          <w:szCs w:val="20"/>
        </w:rPr>
        <w:t xml:space="preserve"> </w:t>
      </w:r>
      <w:r>
        <w:rPr>
          <w:rFonts w:cs="Arial"/>
          <w:sz w:val="20"/>
          <w:szCs w:val="20"/>
        </w:rPr>
        <w:t>B</w:t>
      </w:r>
      <w:r w:rsidRPr="00021F64">
        <w:rPr>
          <w:rFonts w:cs="Arial"/>
          <w:sz w:val="20"/>
          <w:szCs w:val="20"/>
        </w:rPr>
        <w:t xml:space="preserve">ILLION OR </w:t>
      </w:r>
      <w:r>
        <w:rPr>
          <w:rFonts w:cs="Arial"/>
          <w:sz w:val="20"/>
          <w:szCs w:val="20"/>
        </w:rPr>
        <w:t>6</w:t>
      </w:r>
      <w:r w:rsidRPr="00021F64">
        <w:rPr>
          <w:rFonts w:cs="Arial"/>
          <w:sz w:val="20"/>
          <w:szCs w:val="20"/>
        </w:rPr>
        <w:t xml:space="preserve">%, MAINLY DUE TO HIGHER REVENUE FROM WINDOWS COMMERCIAL </w:t>
      </w:r>
      <w:r>
        <w:rPr>
          <w:rFonts w:cs="Arial"/>
          <w:sz w:val="20"/>
          <w:szCs w:val="20"/>
        </w:rPr>
        <w:t xml:space="preserve">AND </w:t>
      </w:r>
      <w:r w:rsidRPr="00021F64">
        <w:rPr>
          <w:rFonts w:cs="Arial"/>
          <w:sz w:val="20"/>
          <w:szCs w:val="20"/>
        </w:rPr>
        <w:t xml:space="preserve">WINDOWS OEM. WINDOWS COMMERCIAL REVENUE GREW </w:t>
      </w:r>
      <w:r>
        <w:rPr>
          <w:rFonts w:cs="Arial"/>
          <w:sz w:val="20"/>
          <w:szCs w:val="20"/>
        </w:rPr>
        <w:t>14</w:t>
      </w:r>
      <w:r w:rsidRPr="00021F64">
        <w:rPr>
          <w:rFonts w:cs="Arial"/>
          <w:sz w:val="20"/>
          <w:szCs w:val="20"/>
        </w:rPr>
        <w:t xml:space="preserve">%, DRIVEN BY MULTI-YEAR AGREEMENT REVENUE. WINDOWS OEM REVENUE INCREASED 3%. WINDOWS OEM PRO REVENUE GREW </w:t>
      </w:r>
      <w:r>
        <w:rPr>
          <w:rFonts w:cs="Arial"/>
          <w:sz w:val="20"/>
          <w:szCs w:val="20"/>
        </w:rPr>
        <w:t>4</w:t>
      </w:r>
      <w:r w:rsidRPr="00021F64">
        <w:rPr>
          <w:rFonts w:cs="Arial"/>
          <w:sz w:val="20"/>
          <w:szCs w:val="20"/>
        </w:rPr>
        <w:t xml:space="preserve">%, OUTPERFORMING THE COMMERCIAL PC MARKET, PRIMARILY DUE TO A HIGHER MIX OF PREMIUM LICENSES SOLD. WINDOWS OEM NON-PRO REVENUE GREW </w:t>
      </w:r>
      <w:r>
        <w:rPr>
          <w:rFonts w:cs="Arial"/>
          <w:sz w:val="20"/>
          <w:szCs w:val="20"/>
        </w:rPr>
        <w:t>3</w:t>
      </w:r>
      <w:r w:rsidRPr="00021F64">
        <w:rPr>
          <w:rFonts w:cs="Arial"/>
          <w:sz w:val="20"/>
          <w:szCs w:val="20"/>
        </w:rPr>
        <w:t>%, OUTPERFORMING THE CONSUMER PC MARKET, PRIMARILY DUE TO A HIGHER MIX OF PREMIUM DEVICES SOLD.</w:t>
      </w:r>
    </w:p>
    <w:p w14:paraId="2B3CC1C2" w14:textId="0E2E7DE7" w:rsidR="00FE7B78" w:rsidRPr="00021F64" w:rsidRDefault="00C552A4" w:rsidP="00B83B7C">
      <w:pPr>
        <w:pStyle w:val="NormalnyWeb"/>
        <w:numPr>
          <w:ilvl w:val="0"/>
          <w:numId w:val="5"/>
        </w:numPr>
        <w:spacing w:before="90" w:beforeAutospacing="0" w:after="0" w:afterAutospacing="0"/>
        <w:ind w:left="979" w:hanging="367"/>
        <w:jc w:val="center"/>
        <w:rPr>
          <w:rFonts w:cs="Arial"/>
          <w:sz w:val="20"/>
          <w:szCs w:val="20"/>
        </w:rPr>
      </w:pPr>
      <w:r w:rsidRPr="00021F64">
        <w:rPr>
          <w:rFonts w:cs="Arial"/>
          <w:sz w:val="20"/>
          <w:szCs w:val="20"/>
        </w:rPr>
        <w:t>SEARCH ADVERTISING REVENUE INCREASED $791 MILLION OR 15%. SEARCH ADVERTISING REVENUE, EXCLUDING TRAFFIC ACQUISITION COSTS, INCREASED 9%, PRIMARILY DRIVEN BY GROWTH IN BING, DUE TO HIGHER REVENUE PER SEARCH AND SEARCH VOLUME.</w:t>
      </w:r>
    </w:p>
    <w:p w14:paraId="54E1EC8B" w14:textId="1352616F" w:rsidR="00FE7B78" w:rsidRPr="00021F64" w:rsidRDefault="00C552A4" w:rsidP="00B83B7C">
      <w:pPr>
        <w:pStyle w:val="NormalnyWeb"/>
        <w:numPr>
          <w:ilvl w:val="0"/>
          <w:numId w:val="5"/>
        </w:numPr>
        <w:spacing w:before="90" w:beforeAutospacing="0" w:after="0" w:afterAutospacing="0"/>
        <w:ind w:left="979" w:hanging="367"/>
        <w:jc w:val="center"/>
        <w:rPr>
          <w:rFonts w:cs="Arial"/>
          <w:sz w:val="20"/>
          <w:szCs w:val="20"/>
        </w:rPr>
      </w:pPr>
      <w:r w:rsidRPr="00021F64">
        <w:rPr>
          <w:rFonts w:cs="Arial"/>
          <w:sz w:val="20"/>
          <w:szCs w:val="20"/>
        </w:rPr>
        <w:t>GAMING REVENUE DECREASED SLIGHTLY, PRIMARILY DUE TO LOWER XBOX HARDWARE REVENUE, OFFSET IN PART BY HIGHER REVENUE FROM XBOX SOFTWARE AND SERVICES. XBOX HARDWARE REVENUE DECREASED 21%, MAINLY DUE TO LOWER PRICES OF CONSOLES SOLD AND A DECLINE IN VOLUME OF CONSOLES SOLD. XBOX SOFTWARE AND SERVICES REVENUE INCREASED 11%, DRIVEN BY A HIGHER VOLUME OF XBOX LIVE TRANSACTIONS AND REVENUE PER TRANSACTION.</w:t>
      </w:r>
    </w:p>
    <w:p w14:paraId="7A3C6BC1" w14:textId="1F2881FE" w:rsidR="00FE7B78" w:rsidRPr="00021F64" w:rsidRDefault="00C552A4" w:rsidP="00B83B7C">
      <w:pPr>
        <w:pStyle w:val="NormalnyWeb"/>
        <w:numPr>
          <w:ilvl w:val="0"/>
          <w:numId w:val="5"/>
        </w:numPr>
        <w:spacing w:before="90" w:beforeAutospacing="0" w:after="0" w:afterAutospacing="0"/>
        <w:ind w:left="979" w:hanging="367"/>
        <w:jc w:val="center"/>
        <w:rPr>
          <w:rFonts w:cs="Arial"/>
          <w:sz w:val="20"/>
          <w:szCs w:val="20"/>
        </w:rPr>
      </w:pPr>
      <w:r w:rsidRPr="00021F64">
        <w:rPr>
          <w:rFonts w:cs="Arial"/>
          <w:sz w:val="20"/>
          <w:szCs w:val="20"/>
        </w:rPr>
        <w:t>SURFACE REVENUE DECREASED $82 MILLION OR 2%, PRIMARILY DUE TO A REDUCTION IN VOLUMES SOLD, OFFSET IN PART BY A HIGHER MIX OF PREMIUM DEVICES.</w:t>
      </w:r>
    </w:p>
    <w:p w14:paraId="7AFED474" w14:textId="27622034" w:rsidR="00FE7B78" w:rsidRPr="00021F64" w:rsidRDefault="00C552A4" w:rsidP="00B83B7C">
      <w:pPr>
        <w:pStyle w:val="NormalnyWeb"/>
        <w:numPr>
          <w:ilvl w:val="0"/>
          <w:numId w:val="5"/>
        </w:numPr>
        <w:spacing w:before="90" w:beforeAutospacing="0" w:after="0" w:afterAutospacing="0"/>
        <w:ind w:left="979" w:hanging="367"/>
        <w:jc w:val="center"/>
        <w:rPr>
          <w:rFonts w:cs="Arial"/>
          <w:sz w:val="8"/>
        </w:rPr>
      </w:pPr>
      <w:r w:rsidRPr="00021F64">
        <w:rPr>
          <w:rFonts w:cs="Arial"/>
          <w:sz w:val="20"/>
          <w:szCs w:val="20"/>
        </w:rPr>
        <w:t>PHONE REVENUE DECREASED $2.8 BILLION.</w:t>
      </w:r>
    </w:p>
    <w:p w14:paraId="1D296466" w14:textId="66A922A0" w:rsidR="00FE7B78" w:rsidRPr="00021F64" w:rsidRDefault="00C552A4" w:rsidP="00B83B7C">
      <w:pPr>
        <w:pStyle w:val="NormalnyWeb"/>
        <w:keepNext/>
        <w:spacing w:before="180" w:beforeAutospacing="0" w:after="0" w:afterAutospacing="0"/>
        <w:jc w:val="center"/>
        <w:rPr>
          <w:rFonts w:cs="Arial"/>
          <w:sz w:val="20"/>
          <w:szCs w:val="20"/>
        </w:rPr>
      </w:pPr>
      <w:r w:rsidRPr="00021F64">
        <w:rPr>
          <w:rFonts w:cs="Arial"/>
          <w:sz w:val="20"/>
          <w:szCs w:val="20"/>
        </w:rPr>
        <w:t>OPERATING INCOME INCREASED $2.</w:t>
      </w:r>
      <w:r>
        <w:rPr>
          <w:rFonts w:cs="Arial"/>
          <w:sz w:val="20"/>
          <w:szCs w:val="20"/>
        </w:rPr>
        <w:t>6</w:t>
      </w:r>
      <w:r w:rsidRPr="00021F64">
        <w:rPr>
          <w:rFonts w:cs="Arial"/>
          <w:sz w:val="20"/>
          <w:szCs w:val="20"/>
        </w:rPr>
        <w:t xml:space="preserve"> BILLION OR </w:t>
      </w:r>
      <w:r>
        <w:rPr>
          <w:rFonts w:cs="Arial"/>
          <w:sz w:val="20"/>
          <w:szCs w:val="20"/>
        </w:rPr>
        <w:t>43</w:t>
      </w:r>
      <w:r w:rsidRPr="00021F64">
        <w:rPr>
          <w:rFonts w:cs="Arial"/>
          <w:sz w:val="20"/>
          <w:szCs w:val="20"/>
        </w:rPr>
        <w:t xml:space="preserve">%, </w:t>
      </w:r>
      <w:r>
        <w:rPr>
          <w:rFonts w:cs="Arial"/>
          <w:sz w:val="20"/>
          <w:szCs w:val="20"/>
        </w:rPr>
        <w:t>INCLUDING</w:t>
      </w:r>
      <w:r w:rsidRPr="00021F64">
        <w:rPr>
          <w:rFonts w:cs="Arial"/>
          <w:sz w:val="20"/>
          <w:szCs w:val="20"/>
        </w:rPr>
        <w:t xml:space="preserve"> AN UNFAVORABLE FOREIGN CURRENCY IMPACT OF </w:t>
      </w:r>
      <w:r>
        <w:rPr>
          <w:rFonts w:cs="Arial"/>
          <w:sz w:val="20"/>
          <w:szCs w:val="20"/>
        </w:rPr>
        <w:t>3</w:t>
      </w:r>
      <w:r w:rsidRPr="00021F64">
        <w:rPr>
          <w:rFonts w:cs="Arial"/>
          <w:sz w:val="20"/>
          <w:szCs w:val="20"/>
        </w:rPr>
        <w:t>%.</w:t>
      </w:r>
    </w:p>
    <w:p w14:paraId="57FD5314" w14:textId="28DD512B" w:rsidR="00FE7B78" w:rsidRPr="00021F64" w:rsidRDefault="00C552A4" w:rsidP="00B83B7C">
      <w:pPr>
        <w:pStyle w:val="NormalnyWeb"/>
        <w:numPr>
          <w:ilvl w:val="0"/>
          <w:numId w:val="5"/>
        </w:numPr>
        <w:spacing w:before="90" w:beforeAutospacing="0" w:after="0" w:afterAutospacing="0"/>
        <w:ind w:left="979" w:hanging="367"/>
        <w:jc w:val="center"/>
        <w:rPr>
          <w:rFonts w:cs="Arial"/>
          <w:sz w:val="20"/>
          <w:szCs w:val="20"/>
        </w:rPr>
      </w:pPr>
      <w:r w:rsidRPr="00021F64">
        <w:rPr>
          <w:rFonts w:cs="Arial"/>
          <w:sz w:val="20"/>
          <w:szCs w:val="20"/>
        </w:rPr>
        <w:t xml:space="preserve">OPERATING EXPENSES DECREASED $1.5 BILLION OR 12%, DRIVEN BY A REDUCTION IN </w:t>
      </w:r>
      <w:r>
        <w:rPr>
          <w:rFonts w:cs="Arial"/>
          <w:sz w:val="20"/>
          <w:szCs w:val="20"/>
        </w:rPr>
        <w:t>P</w:t>
      </w:r>
      <w:r w:rsidRPr="00021F64">
        <w:rPr>
          <w:rFonts w:cs="Arial"/>
          <w:sz w:val="20"/>
          <w:szCs w:val="20"/>
        </w:rPr>
        <w:t>HONE EXPENSES AND SURFACE LAUNCH-RELATED EXPENSES IN THE PRIOR YEAR. SALES AND MARKETING EXPENSES DECREASED $89</w:t>
      </w:r>
      <w:r>
        <w:rPr>
          <w:rFonts w:cs="Arial"/>
          <w:sz w:val="20"/>
          <w:szCs w:val="20"/>
        </w:rPr>
        <w:t>3</w:t>
      </w:r>
      <w:r w:rsidRPr="00021F64">
        <w:rPr>
          <w:rFonts w:cs="Arial"/>
          <w:sz w:val="20"/>
          <w:szCs w:val="20"/>
        </w:rPr>
        <w:t xml:space="preserve"> MILLION OR 16%, RESEARCH AND DEVELOPMENT EXPENSES DECREASED $374 MILLION OR 6%, AND GENERAL AND ADMINISTRATIVE EXPENSES DECREASED $252 MILLION OR 16%.</w:t>
      </w:r>
    </w:p>
    <w:p w14:paraId="412E25DD" w14:textId="126B70F5" w:rsidR="00FE7B78" w:rsidRPr="0094651E" w:rsidRDefault="00C552A4" w:rsidP="00B83B7C">
      <w:pPr>
        <w:pStyle w:val="NormalnyWeb"/>
        <w:numPr>
          <w:ilvl w:val="0"/>
          <w:numId w:val="5"/>
        </w:numPr>
        <w:spacing w:before="90" w:beforeAutospacing="0" w:after="0" w:afterAutospacing="0"/>
        <w:ind w:left="979" w:hanging="367"/>
        <w:jc w:val="center"/>
        <w:rPr>
          <w:rFonts w:cs="Arial"/>
          <w:sz w:val="20"/>
          <w:szCs w:val="20"/>
        </w:rPr>
      </w:pPr>
      <w:r w:rsidRPr="0094651E">
        <w:rPr>
          <w:rFonts w:cs="Arial"/>
          <w:sz w:val="20"/>
          <w:szCs w:val="20"/>
        </w:rPr>
        <w:t>GROSS MARGIN INCREASED $</w:t>
      </w:r>
      <w:r>
        <w:rPr>
          <w:rFonts w:cs="Arial"/>
          <w:sz w:val="20"/>
          <w:szCs w:val="20"/>
        </w:rPr>
        <w:t>1.1 BILLION</w:t>
      </w:r>
      <w:r w:rsidRPr="0094651E">
        <w:rPr>
          <w:rFonts w:cs="Arial"/>
          <w:sz w:val="20"/>
          <w:szCs w:val="20"/>
        </w:rPr>
        <w:t xml:space="preserve"> OR </w:t>
      </w:r>
      <w:r>
        <w:rPr>
          <w:rFonts w:cs="Arial"/>
          <w:sz w:val="20"/>
          <w:szCs w:val="20"/>
        </w:rPr>
        <w:t>6</w:t>
      </w:r>
      <w:r w:rsidRPr="0094651E">
        <w:rPr>
          <w:rFonts w:cs="Arial"/>
          <w:sz w:val="20"/>
          <w:szCs w:val="20"/>
        </w:rPr>
        <w:t>%, DRIVEN BY GROWTH IN WINDOWS, SEARCH ADVERTISING, AND GAMING, OFFSET IN PART BY A DECLINE IN PHONE AND SURFACE. GROSS MARGIN PERCENTAGE INCREASED</w:t>
      </w:r>
      <w:r>
        <w:rPr>
          <w:rFonts w:cs="Arial"/>
          <w:sz w:val="20"/>
          <w:szCs w:val="20"/>
        </w:rPr>
        <w:t>,</w:t>
      </w:r>
      <w:r w:rsidRPr="0094651E">
        <w:rPr>
          <w:rFonts w:cs="Arial"/>
          <w:sz w:val="20"/>
          <w:szCs w:val="20"/>
        </w:rPr>
        <w:t xml:space="preserve"> DUE TO FAVORABLE SALES MIX AND GROSS MARGIN PERCENT IMPROVEMENTS ACROSS WINDOWS,</w:t>
      </w:r>
      <w:r>
        <w:rPr>
          <w:rFonts w:cs="Arial"/>
          <w:sz w:val="20"/>
          <w:szCs w:val="20"/>
        </w:rPr>
        <w:t xml:space="preserve"> </w:t>
      </w:r>
      <w:r w:rsidRPr="0094651E">
        <w:rPr>
          <w:rFonts w:cs="Arial"/>
          <w:sz w:val="20"/>
          <w:szCs w:val="20"/>
        </w:rPr>
        <w:t>GAMING, AND SEARCH ADVERTISING, OFFSET BY A GROSS MARGIN PERCENT DECLINE IN DEVICES.</w:t>
      </w:r>
    </w:p>
    <w:bookmarkEnd w:id="45"/>
    <w:p w14:paraId="3BC6332F" w14:textId="716B4E7E" w:rsidR="00D32968" w:rsidRPr="00021F64" w:rsidRDefault="00C552A4" w:rsidP="00B83B7C">
      <w:pPr>
        <w:pStyle w:val="NormalnyWeb"/>
        <w:keepNext/>
        <w:spacing w:before="270" w:beforeAutospacing="0" w:after="0" w:afterAutospacing="0"/>
        <w:jc w:val="center"/>
        <w:rPr>
          <w:rFonts w:cs="Arial"/>
          <w:sz w:val="8"/>
        </w:rPr>
      </w:pPr>
      <w:r w:rsidRPr="00021F64">
        <w:rPr>
          <w:rFonts w:cs="Arial"/>
          <w:b/>
          <w:bCs/>
          <w:sz w:val="20"/>
          <w:szCs w:val="20"/>
        </w:rPr>
        <w:t>CORPORATE AND OTHER</w:t>
      </w:r>
    </w:p>
    <w:p w14:paraId="3DA667A5" w14:textId="7D3CD785" w:rsidR="00D32968" w:rsidRPr="00021F64" w:rsidRDefault="00C552A4" w:rsidP="00B83B7C">
      <w:pPr>
        <w:pStyle w:val="NormalnyWeb"/>
        <w:spacing w:before="180" w:beforeAutospacing="0" w:after="0" w:afterAutospacing="0"/>
        <w:jc w:val="center"/>
        <w:rPr>
          <w:rFonts w:cs="Arial"/>
          <w:sz w:val="8"/>
        </w:rPr>
      </w:pPr>
      <w:r w:rsidRPr="00021F64">
        <w:rPr>
          <w:rFonts w:cs="Arial"/>
          <w:sz w:val="20"/>
          <w:szCs w:val="20"/>
        </w:rPr>
        <w:t>CORPORATE AND OTHER OPERATING LOSS IS COMPRISED OF CORPORATE-LEVEL ACTIVITY NOT SPECIFICALLY ALLOCATED TO A SEGMENT, INCLUDING IMPAIRMENT AND RESTRUCTURING EXPENSES.</w:t>
      </w:r>
    </w:p>
    <w:p w14:paraId="33E2E90D" w14:textId="5639B7B9" w:rsidR="00D32968" w:rsidRPr="00650F5C" w:rsidRDefault="00C552A4" w:rsidP="00B83B7C">
      <w:pPr>
        <w:pStyle w:val="NormalnyWeb"/>
        <w:keepNext/>
        <w:spacing w:before="270" w:beforeAutospacing="0" w:after="0" w:afterAutospacing="0"/>
        <w:jc w:val="center"/>
        <w:rPr>
          <w:rFonts w:cs="Arial"/>
          <w:b/>
          <w:sz w:val="8"/>
        </w:rPr>
      </w:pPr>
      <w:r w:rsidRPr="00650F5C">
        <w:rPr>
          <w:rFonts w:cs="Arial"/>
          <w:b/>
          <w:i/>
          <w:iCs/>
          <w:sz w:val="20"/>
          <w:szCs w:val="20"/>
        </w:rPr>
        <w:lastRenderedPageBreak/>
        <w:t xml:space="preserve">FISCAL </w:t>
      </w:r>
      <w:r>
        <w:rPr>
          <w:rFonts w:cs="Arial"/>
          <w:b/>
          <w:i/>
          <w:iCs/>
          <w:sz w:val="20"/>
          <w:szCs w:val="20"/>
        </w:rPr>
        <w:t>Y</w:t>
      </w:r>
      <w:r w:rsidRPr="00650F5C">
        <w:rPr>
          <w:rFonts w:cs="Arial"/>
          <w:b/>
          <w:i/>
          <w:iCs/>
          <w:sz w:val="20"/>
          <w:szCs w:val="20"/>
        </w:rPr>
        <w:t xml:space="preserve">EAR 2018 </w:t>
      </w:r>
      <w:r>
        <w:rPr>
          <w:rFonts w:cs="Arial"/>
          <w:b/>
          <w:i/>
          <w:iCs/>
          <w:sz w:val="20"/>
          <w:szCs w:val="20"/>
        </w:rPr>
        <w:t>C</w:t>
      </w:r>
      <w:r w:rsidRPr="00650F5C">
        <w:rPr>
          <w:rFonts w:cs="Arial"/>
          <w:b/>
          <w:i/>
          <w:iCs/>
          <w:sz w:val="20"/>
          <w:szCs w:val="20"/>
        </w:rPr>
        <w:t xml:space="preserve">OMPARED WITH </w:t>
      </w:r>
      <w:r>
        <w:rPr>
          <w:rFonts w:cs="Arial"/>
          <w:b/>
          <w:i/>
          <w:iCs/>
          <w:sz w:val="20"/>
          <w:szCs w:val="20"/>
        </w:rPr>
        <w:t>F</w:t>
      </w:r>
      <w:r w:rsidRPr="00650F5C">
        <w:rPr>
          <w:rFonts w:cs="Arial"/>
          <w:b/>
          <w:i/>
          <w:iCs/>
          <w:sz w:val="20"/>
          <w:szCs w:val="20"/>
        </w:rPr>
        <w:t xml:space="preserve">ISCAL </w:t>
      </w:r>
      <w:r>
        <w:rPr>
          <w:rFonts w:cs="Arial"/>
          <w:b/>
          <w:i/>
          <w:iCs/>
          <w:sz w:val="20"/>
          <w:szCs w:val="20"/>
        </w:rPr>
        <w:t>Y</w:t>
      </w:r>
      <w:r w:rsidRPr="00650F5C">
        <w:rPr>
          <w:rFonts w:cs="Arial"/>
          <w:b/>
          <w:i/>
          <w:iCs/>
          <w:sz w:val="20"/>
          <w:szCs w:val="20"/>
        </w:rPr>
        <w:t>EAR 2017</w:t>
      </w:r>
    </w:p>
    <w:p w14:paraId="3C9C4B9D" w14:textId="4F7CE139" w:rsidR="00D32968" w:rsidRPr="00021F64" w:rsidRDefault="00C552A4" w:rsidP="00B83B7C">
      <w:pPr>
        <w:pStyle w:val="NormalnyWeb"/>
        <w:spacing w:before="180" w:beforeAutospacing="0" w:after="0" w:afterAutospacing="0"/>
        <w:jc w:val="center"/>
        <w:rPr>
          <w:rFonts w:cs="Arial"/>
          <w:sz w:val="8"/>
        </w:rPr>
      </w:pPr>
      <w:r w:rsidRPr="00021F64">
        <w:rPr>
          <w:rFonts w:cs="Arial"/>
          <w:sz w:val="20"/>
          <w:szCs w:val="20"/>
        </w:rPr>
        <w:t>CORPORATE AND OTHER OPERATING LOSS DECREASED $</w:t>
      </w:r>
      <w:r>
        <w:rPr>
          <w:rFonts w:cs="Arial"/>
          <w:sz w:val="20"/>
          <w:szCs w:val="20"/>
        </w:rPr>
        <w:t>306</w:t>
      </w:r>
      <w:r w:rsidRPr="00021F64">
        <w:rPr>
          <w:rFonts w:cs="Arial"/>
          <w:sz w:val="20"/>
          <w:szCs w:val="20"/>
        </w:rPr>
        <w:t xml:space="preserve"> MILLION, DUE TO A REDUCTION IN IMPAIRMENT AND RESTRUCTURING EXPENSES, DRIVEN BY EMPLOYEE SEVERANCE EXPENSES</w:t>
      </w:r>
      <w:r>
        <w:rPr>
          <w:rFonts w:cs="Arial"/>
          <w:sz w:val="20"/>
          <w:szCs w:val="20"/>
        </w:rPr>
        <w:t xml:space="preserve"> </w:t>
      </w:r>
      <w:r w:rsidRPr="00021F64">
        <w:rPr>
          <w:rFonts w:cs="Arial"/>
          <w:sz w:val="20"/>
          <w:szCs w:val="20"/>
        </w:rPr>
        <w:t>PRIMARILY RELATED TO OUR SALES AND MARKETING RESTRUCTURING PLAN</w:t>
      </w:r>
      <w:r>
        <w:rPr>
          <w:rFonts w:cs="Arial"/>
          <w:sz w:val="20"/>
          <w:szCs w:val="20"/>
        </w:rPr>
        <w:t xml:space="preserve"> IN FISCAL YEAR 2017</w:t>
      </w:r>
      <w:r w:rsidRPr="00021F64">
        <w:rPr>
          <w:rFonts w:cs="Arial"/>
          <w:sz w:val="20"/>
          <w:szCs w:val="20"/>
        </w:rPr>
        <w:t>.</w:t>
      </w:r>
    </w:p>
    <w:p w14:paraId="530D9AB4" w14:textId="09C83F85" w:rsidR="00D32968" w:rsidRPr="00650F5C" w:rsidRDefault="00C552A4" w:rsidP="00B83B7C">
      <w:pPr>
        <w:pStyle w:val="NormalnyWeb"/>
        <w:keepNext/>
        <w:spacing w:before="270" w:beforeAutospacing="0" w:after="0" w:afterAutospacing="0"/>
        <w:jc w:val="center"/>
        <w:rPr>
          <w:rFonts w:cs="Arial"/>
          <w:b/>
          <w:sz w:val="8"/>
        </w:rPr>
      </w:pPr>
      <w:r w:rsidRPr="00650F5C">
        <w:rPr>
          <w:rFonts w:cs="Arial"/>
          <w:b/>
          <w:i/>
          <w:iCs/>
          <w:sz w:val="20"/>
          <w:szCs w:val="20"/>
        </w:rPr>
        <w:t xml:space="preserve">FISCAL </w:t>
      </w:r>
      <w:r>
        <w:rPr>
          <w:rFonts w:cs="Arial"/>
          <w:b/>
          <w:i/>
          <w:iCs/>
          <w:sz w:val="20"/>
          <w:szCs w:val="20"/>
        </w:rPr>
        <w:t>Y</w:t>
      </w:r>
      <w:r w:rsidRPr="00650F5C">
        <w:rPr>
          <w:rFonts w:cs="Arial"/>
          <w:b/>
          <w:i/>
          <w:iCs/>
          <w:sz w:val="20"/>
          <w:szCs w:val="20"/>
        </w:rPr>
        <w:t xml:space="preserve">EAR 2017 </w:t>
      </w:r>
      <w:r w:rsidRPr="00E9137A">
        <w:rPr>
          <w:rFonts w:cs="Arial"/>
          <w:b/>
          <w:i/>
          <w:iCs/>
          <w:sz w:val="20"/>
          <w:szCs w:val="20"/>
        </w:rPr>
        <w:t>COMPARED</w:t>
      </w:r>
      <w:r w:rsidRPr="00650F5C">
        <w:rPr>
          <w:rFonts w:cs="Arial"/>
          <w:b/>
          <w:i/>
          <w:iCs/>
          <w:sz w:val="20"/>
          <w:szCs w:val="20"/>
        </w:rPr>
        <w:t xml:space="preserve"> WITH </w:t>
      </w:r>
      <w:r>
        <w:rPr>
          <w:rFonts w:cs="Arial"/>
          <w:b/>
          <w:i/>
          <w:iCs/>
          <w:sz w:val="20"/>
          <w:szCs w:val="20"/>
        </w:rPr>
        <w:t>F</w:t>
      </w:r>
      <w:r w:rsidRPr="00650F5C">
        <w:rPr>
          <w:rFonts w:cs="Arial"/>
          <w:b/>
          <w:i/>
          <w:iCs/>
          <w:sz w:val="20"/>
          <w:szCs w:val="20"/>
        </w:rPr>
        <w:t xml:space="preserve">ISCAL </w:t>
      </w:r>
      <w:r>
        <w:rPr>
          <w:rFonts w:cs="Arial"/>
          <w:b/>
          <w:i/>
          <w:iCs/>
          <w:sz w:val="20"/>
          <w:szCs w:val="20"/>
        </w:rPr>
        <w:t>Y</w:t>
      </w:r>
      <w:r w:rsidRPr="00650F5C">
        <w:rPr>
          <w:rFonts w:cs="Arial"/>
          <w:b/>
          <w:i/>
          <w:iCs/>
          <w:sz w:val="20"/>
          <w:szCs w:val="20"/>
        </w:rPr>
        <w:t>EAR 2016</w:t>
      </w:r>
    </w:p>
    <w:p w14:paraId="066069C4" w14:textId="7F1DE1BF" w:rsidR="00D32968" w:rsidRPr="00E84E8F" w:rsidRDefault="00C552A4" w:rsidP="00B83B7C">
      <w:pPr>
        <w:pStyle w:val="NormalnyWeb"/>
        <w:spacing w:before="180" w:beforeAutospacing="0" w:after="0" w:afterAutospacing="0"/>
        <w:jc w:val="center"/>
        <w:rPr>
          <w:rFonts w:cs="Arial"/>
          <w:sz w:val="20"/>
          <w:szCs w:val="20"/>
        </w:rPr>
      </w:pPr>
      <w:r w:rsidRPr="00021F64">
        <w:rPr>
          <w:rFonts w:cs="Arial"/>
          <w:sz w:val="20"/>
          <w:szCs w:val="20"/>
        </w:rPr>
        <w:t>CORPORATE AND OTHER OPERATING LOSS DECREASED $</w:t>
      </w:r>
      <w:r>
        <w:rPr>
          <w:rFonts w:cs="Arial"/>
          <w:sz w:val="20"/>
          <w:szCs w:val="20"/>
        </w:rPr>
        <w:t>804</w:t>
      </w:r>
      <w:r w:rsidRPr="00021F64">
        <w:rPr>
          <w:rFonts w:cs="Arial"/>
          <w:sz w:val="20"/>
          <w:szCs w:val="20"/>
        </w:rPr>
        <w:t xml:space="preserve"> MILLION, PRIMARILY DUE TO A REDUCTION IN IMPAIRMENT AND RESTRUCTURING EXPENSES, DRIVEN BY ASSET IMPAIRMENT CHARGES AND RESTRUCTURING CHARGES RELATED TO OUR </w:t>
      </w:r>
      <w:r>
        <w:rPr>
          <w:rFonts w:cs="Arial"/>
          <w:sz w:val="20"/>
          <w:szCs w:val="20"/>
        </w:rPr>
        <w:t>P</w:t>
      </w:r>
      <w:r w:rsidRPr="00021F64">
        <w:rPr>
          <w:rFonts w:cs="Arial"/>
          <w:sz w:val="20"/>
          <w:szCs w:val="20"/>
        </w:rPr>
        <w:t>HONE BUSINESS</w:t>
      </w:r>
      <w:r>
        <w:rPr>
          <w:rFonts w:cs="Arial"/>
          <w:sz w:val="20"/>
          <w:szCs w:val="20"/>
        </w:rPr>
        <w:t xml:space="preserve"> IN FISCAL YEAR 2016</w:t>
      </w:r>
      <w:r w:rsidRPr="00021F64">
        <w:rPr>
          <w:rFonts w:cs="Arial"/>
          <w:sz w:val="20"/>
          <w:szCs w:val="20"/>
        </w:rPr>
        <w:t>, OFFSET IN PART BY</w:t>
      </w:r>
      <w:r w:rsidRPr="00021F64">
        <w:t xml:space="preserve"> </w:t>
      </w:r>
      <w:r w:rsidRPr="00021F64">
        <w:rPr>
          <w:rFonts w:cs="Arial"/>
          <w:sz w:val="20"/>
          <w:szCs w:val="20"/>
        </w:rPr>
        <w:t>EMPLOYEE SEVERANCE EXPENSES</w:t>
      </w:r>
      <w:r w:rsidDel="00340DDE">
        <w:rPr>
          <w:rFonts w:cs="Arial"/>
          <w:sz w:val="20"/>
          <w:szCs w:val="20"/>
        </w:rPr>
        <w:t xml:space="preserve"> </w:t>
      </w:r>
      <w:r w:rsidRPr="00021F64">
        <w:rPr>
          <w:rFonts w:cs="Arial"/>
          <w:sz w:val="20"/>
          <w:szCs w:val="20"/>
        </w:rPr>
        <w:t>PRIMARILY RELATED TO OUR SALES AND MARKETING RESTRUCTURING PLAN</w:t>
      </w:r>
      <w:r w:rsidRPr="00340DDE">
        <w:rPr>
          <w:rFonts w:cs="Arial"/>
          <w:sz w:val="20"/>
          <w:szCs w:val="20"/>
        </w:rPr>
        <w:t xml:space="preserve"> </w:t>
      </w:r>
      <w:r>
        <w:rPr>
          <w:rFonts w:cs="Arial"/>
          <w:sz w:val="20"/>
          <w:szCs w:val="20"/>
        </w:rPr>
        <w:t>IN FISCAL YEAR 2017</w:t>
      </w:r>
      <w:r w:rsidRPr="00021F64">
        <w:rPr>
          <w:rFonts w:cs="Arial"/>
          <w:sz w:val="20"/>
          <w:szCs w:val="20"/>
        </w:rPr>
        <w:t>.</w:t>
      </w:r>
    </w:p>
    <w:p w14:paraId="740821D4" w14:textId="611619B4" w:rsidR="00BD3EFC" w:rsidRPr="00E84E8F" w:rsidRDefault="00C552A4" w:rsidP="00B83B7C">
      <w:pPr>
        <w:pStyle w:val="NormalnyWeb"/>
        <w:keepNext/>
        <w:spacing w:before="270" w:beforeAutospacing="0" w:after="0" w:afterAutospacing="0"/>
        <w:jc w:val="center"/>
        <w:rPr>
          <w:rFonts w:cs="Arial"/>
          <w:sz w:val="20"/>
        </w:rPr>
      </w:pPr>
      <w:r w:rsidRPr="00E84E8F">
        <w:rPr>
          <w:rFonts w:cs="Arial"/>
          <w:sz w:val="20"/>
          <w:szCs w:val="20"/>
          <w:u w:val="single"/>
        </w:rPr>
        <w:t>OPERATING EXPENSES</w:t>
      </w:r>
    </w:p>
    <w:p w14:paraId="0DC97B59" w14:textId="6B39A016" w:rsidR="0094651E" w:rsidRPr="00E84E8F" w:rsidRDefault="00C552A4" w:rsidP="00B83B7C">
      <w:pPr>
        <w:pStyle w:val="NormalnyWeb"/>
        <w:keepNext/>
        <w:spacing w:before="180" w:beforeAutospacing="0" w:after="0" w:afterAutospacing="0"/>
        <w:jc w:val="center"/>
        <w:rPr>
          <w:rFonts w:cs="Arial"/>
          <w:sz w:val="20"/>
          <w:szCs w:val="20"/>
        </w:rPr>
      </w:pPr>
      <w:r w:rsidRPr="00E84E8F">
        <w:rPr>
          <w:rFonts w:cs="Arial"/>
          <w:b/>
          <w:bCs/>
          <w:sz w:val="20"/>
          <w:szCs w:val="20"/>
        </w:rPr>
        <w:t>RESEARCH AND DEVELOPMENT</w:t>
      </w:r>
    </w:p>
    <w:p w14:paraId="1E22EF59" w14:textId="1CC2794E" w:rsidR="0094651E" w:rsidRPr="00021F64" w:rsidRDefault="0094651E" w:rsidP="00B83B7C">
      <w:pPr>
        <w:pStyle w:val="NormalnyWeb"/>
        <w:keepNext/>
        <w:keepLines/>
        <w:spacing w:before="0" w:beforeAutospacing="0" w:after="0" w:afterAutospacing="0"/>
        <w:jc w:val="center"/>
        <w:rPr>
          <w:rFonts w:cs="Arial"/>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5182"/>
        <w:gridCol w:w="54"/>
        <w:gridCol w:w="126"/>
        <w:gridCol w:w="720"/>
        <w:gridCol w:w="55"/>
        <w:gridCol w:w="55"/>
        <w:gridCol w:w="126"/>
        <w:gridCol w:w="718"/>
        <w:gridCol w:w="55"/>
        <w:gridCol w:w="40"/>
        <w:gridCol w:w="126"/>
        <w:gridCol w:w="720"/>
        <w:gridCol w:w="55"/>
        <w:gridCol w:w="40"/>
        <w:gridCol w:w="135"/>
        <w:gridCol w:w="935"/>
        <w:gridCol w:w="55"/>
        <w:gridCol w:w="55"/>
        <w:gridCol w:w="135"/>
        <w:gridCol w:w="935"/>
        <w:gridCol w:w="46"/>
      </w:tblGrid>
      <w:tr w:rsidR="0094651E" w:rsidRPr="00021F64" w14:paraId="1CDA4032" w14:textId="77777777" w:rsidTr="0094651E">
        <w:trPr>
          <w:tblHeader/>
          <w:jc w:val="center"/>
        </w:trPr>
        <w:tc>
          <w:tcPr>
            <w:tcW w:w="2507" w:type="pct"/>
            <w:shd w:val="clear" w:color="auto" w:fill="auto"/>
            <w:vAlign w:val="bottom"/>
          </w:tcPr>
          <w:p w14:paraId="3D44E68D" w14:textId="7619B252" w:rsidR="0094651E" w:rsidRPr="0094651E" w:rsidRDefault="00C552A4" w:rsidP="00B83B7C">
            <w:pPr>
              <w:pStyle w:val="NormalnyWeb"/>
              <w:keepNext/>
              <w:keepLines/>
              <w:spacing w:before="0" w:beforeAutospacing="0" w:after="15" w:afterAutospacing="0"/>
              <w:jc w:val="center"/>
              <w:rPr>
                <w:rFonts w:cs="Arial"/>
                <w:sz w:val="8"/>
              </w:rPr>
            </w:pPr>
            <w:r w:rsidRPr="0094651E">
              <w:rPr>
                <w:rFonts w:cs="Arial"/>
                <w:b/>
                <w:bCs/>
                <w:sz w:val="15"/>
                <w:szCs w:val="15"/>
              </w:rPr>
              <w:t>(IN MILLIONS, EXCEPT PERCENTAGES)</w:t>
            </w:r>
          </w:p>
        </w:tc>
        <w:tc>
          <w:tcPr>
            <w:tcW w:w="34" w:type="pct"/>
            <w:shd w:val="clear" w:color="auto" w:fill="auto"/>
            <w:vAlign w:val="bottom"/>
          </w:tcPr>
          <w:p w14:paraId="174D7210" w14:textId="6BB465B2" w:rsidR="0094651E" w:rsidRPr="0094651E" w:rsidRDefault="0094651E" w:rsidP="00B83B7C">
            <w:pPr>
              <w:pStyle w:val="la2"/>
              <w:keepNext/>
              <w:keepLines/>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111D8431" w14:textId="583F8B65" w:rsidR="0094651E"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34" w:type="pct"/>
            <w:shd w:val="clear" w:color="auto" w:fill="auto"/>
            <w:vAlign w:val="bottom"/>
          </w:tcPr>
          <w:p w14:paraId="3464FE01" w14:textId="02AE5EFF" w:rsidR="0094651E" w:rsidRPr="00650F5C" w:rsidRDefault="0094651E" w:rsidP="00B83B7C">
            <w:pPr>
              <w:keepNext/>
              <w:keepLines/>
              <w:jc w:val="center"/>
              <w:rPr>
                <w:rFonts w:ascii="Arial" w:hAnsi="Arial" w:cs="Arial"/>
                <w:sz w:val="8"/>
              </w:rPr>
            </w:pPr>
          </w:p>
        </w:tc>
        <w:tc>
          <w:tcPr>
            <w:tcW w:w="34" w:type="pct"/>
            <w:shd w:val="clear" w:color="auto" w:fill="auto"/>
            <w:vAlign w:val="bottom"/>
          </w:tcPr>
          <w:p w14:paraId="21713AAA" w14:textId="767EFD87" w:rsidR="0094651E" w:rsidRPr="0094651E" w:rsidRDefault="0094651E" w:rsidP="00B83B7C">
            <w:pPr>
              <w:pStyle w:val="la2"/>
              <w:keepNext/>
              <w:keepLines/>
              <w:jc w:val="center"/>
              <w:rPr>
                <w:rFonts w:ascii="Arial" w:hAnsi="Arial" w:cs="Arial"/>
              </w:rPr>
            </w:pPr>
          </w:p>
        </w:tc>
        <w:tc>
          <w:tcPr>
            <w:tcW w:w="415" w:type="pct"/>
            <w:gridSpan w:val="2"/>
            <w:shd w:val="clear" w:color="auto" w:fill="auto"/>
            <w:tcMar>
              <w:top w:w="0" w:type="dxa"/>
              <w:left w:w="14" w:type="dxa"/>
              <w:bottom w:w="0" w:type="dxa"/>
              <w:right w:w="14" w:type="dxa"/>
            </w:tcMar>
            <w:vAlign w:val="bottom"/>
          </w:tcPr>
          <w:p w14:paraId="0FE45E7B" w14:textId="174B01B4" w:rsidR="0094651E"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34" w:type="pct"/>
            <w:shd w:val="clear" w:color="auto" w:fill="auto"/>
            <w:vAlign w:val="bottom"/>
          </w:tcPr>
          <w:p w14:paraId="47095C8A" w14:textId="00D11A49" w:rsidR="0094651E" w:rsidRPr="00650F5C" w:rsidRDefault="0094651E" w:rsidP="00B83B7C">
            <w:pPr>
              <w:keepNext/>
              <w:keepLines/>
              <w:jc w:val="center"/>
              <w:rPr>
                <w:rFonts w:ascii="Arial" w:hAnsi="Arial" w:cs="Arial"/>
                <w:sz w:val="8"/>
              </w:rPr>
            </w:pPr>
          </w:p>
        </w:tc>
        <w:tc>
          <w:tcPr>
            <w:tcW w:w="27" w:type="pct"/>
            <w:shd w:val="clear" w:color="auto" w:fill="auto"/>
            <w:vAlign w:val="bottom"/>
          </w:tcPr>
          <w:p w14:paraId="4D2FFB64" w14:textId="70EA1ED6" w:rsidR="0094651E" w:rsidRPr="0094651E" w:rsidRDefault="0094651E" w:rsidP="00B83B7C">
            <w:pPr>
              <w:pStyle w:val="la2"/>
              <w:keepNext/>
              <w:keepLines/>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44CBFC53" w14:textId="3C7DEF93" w:rsidR="0094651E"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34" w:type="pct"/>
            <w:shd w:val="clear" w:color="auto" w:fill="auto"/>
            <w:vAlign w:val="bottom"/>
          </w:tcPr>
          <w:p w14:paraId="609BE38D" w14:textId="60ADDA0C" w:rsidR="0094651E" w:rsidRPr="00650F5C" w:rsidRDefault="0094651E" w:rsidP="00B83B7C">
            <w:pPr>
              <w:keepNext/>
              <w:keepLines/>
              <w:jc w:val="center"/>
              <w:rPr>
                <w:rFonts w:ascii="Arial" w:hAnsi="Arial" w:cs="Arial"/>
                <w:sz w:val="8"/>
              </w:rPr>
            </w:pPr>
          </w:p>
        </w:tc>
        <w:tc>
          <w:tcPr>
            <w:tcW w:w="27" w:type="pct"/>
            <w:shd w:val="clear" w:color="auto" w:fill="auto"/>
            <w:vAlign w:val="bottom"/>
          </w:tcPr>
          <w:p w14:paraId="57758B89" w14:textId="0892EFBB" w:rsidR="0094651E" w:rsidRPr="0094651E" w:rsidRDefault="0094651E" w:rsidP="00B83B7C">
            <w:pPr>
              <w:pStyle w:val="la2"/>
              <w:keepNext/>
              <w:keepLines/>
              <w:jc w:val="center"/>
              <w:rPr>
                <w:rFonts w:ascii="Arial" w:hAnsi="Arial" w:cs="Arial"/>
              </w:rPr>
            </w:pPr>
          </w:p>
        </w:tc>
        <w:tc>
          <w:tcPr>
            <w:tcW w:w="462" w:type="pct"/>
            <w:gridSpan w:val="2"/>
            <w:shd w:val="clear" w:color="auto" w:fill="auto"/>
            <w:tcMar>
              <w:top w:w="0" w:type="dxa"/>
              <w:left w:w="14" w:type="dxa"/>
              <w:bottom w:w="0" w:type="dxa"/>
              <w:right w:w="14" w:type="dxa"/>
            </w:tcMar>
            <w:vAlign w:val="bottom"/>
          </w:tcPr>
          <w:p w14:paraId="5376F583" w14:textId="21973B90" w:rsidR="0094651E" w:rsidRPr="00650F5C" w:rsidRDefault="00C552A4" w:rsidP="00B83B7C">
            <w:pPr>
              <w:keepNext/>
              <w:keepLines/>
              <w:jc w:val="center"/>
              <w:rPr>
                <w:rFonts w:ascii="Arial" w:hAnsi="Arial" w:cs="Arial"/>
              </w:rPr>
            </w:pPr>
            <w:r w:rsidRPr="00650F5C">
              <w:rPr>
                <w:rFonts w:ascii="Arial" w:hAnsi="Arial" w:cs="Arial"/>
                <w:b/>
                <w:bCs/>
                <w:sz w:val="15"/>
                <w:szCs w:val="15"/>
              </w:rPr>
              <w:t>PERCENTAGE</w:t>
            </w:r>
            <w:r w:rsidRPr="00650F5C">
              <w:rPr>
                <w:rFonts w:ascii="Arial" w:hAnsi="Arial" w:cs="Arial"/>
                <w:b/>
                <w:bCs/>
                <w:sz w:val="15"/>
                <w:szCs w:val="15"/>
              </w:rPr>
              <w:br/>
              <w:t>CHANGE 201</w:t>
            </w:r>
            <w:r>
              <w:rPr>
                <w:rFonts w:ascii="Arial" w:hAnsi="Arial" w:cs="Arial"/>
                <w:b/>
                <w:bCs/>
                <w:sz w:val="15"/>
                <w:szCs w:val="15"/>
              </w:rPr>
              <w:t>8</w:t>
            </w:r>
            <w:r w:rsidRPr="00650F5C">
              <w:rPr>
                <w:rFonts w:ascii="Arial" w:hAnsi="Arial" w:cs="Arial"/>
                <w:b/>
                <w:bCs/>
                <w:sz w:val="15"/>
                <w:szCs w:val="15"/>
              </w:rPr>
              <w:br/>
              <w:t>VERSUS 201</w:t>
            </w:r>
            <w:r>
              <w:rPr>
                <w:rFonts w:ascii="Arial" w:hAnsi="Arial" w:cs="Arial"/>
                <w:b/>
                <w:bCs/>
                <w:sz w:val="15"/>
                <w:szCs w:val="15"/>
              </w:rPr>
              <w:t>7</w:t>
            </w:r>
          </w:p>
        </w:tc>
        <w:tc>
          <w:tcPr>
            <w:tcW w:w="34" w:type="pct"/>
            <w:shd w:val="clear" w:color="auto" w:fill="auto"/>
            <w:vAlign w:val="bottom"/>
          </w:tcPr>
          <w:p w14:paraId="15B58E44" w14:textId="08038598" w:rsidR="0094651E" w:rsidRPr="00650F5C" w:rsidRDefault="0094651E" w:rsidP="00B83B7C">
            <w:pPr>
              <w:keepNext/>
              <w:keepLines/>
              <w:jc w:val="center"/>
              <w:rPr>
                <w:rFonts w:ascii="Arial" w:hAnsi="Arial" w:cs="Arial"/>
                <w:sz w:val="8"/>
              </w:rPr>
            </w:pPr>
          </w:p>
        </w:tc>
        <w:tc>
          <w:tcPr>
            <w:tcW w:w="34" w:type="pct"/>
            <w:shd w:val="clear" w:color="auto" w:fill="auto"/>
            <w:vAlign w:val="bottom"/>
          </w:tcPr>
          <w:p w14:paraId="711F7ADA" w14:textId="0A28D597" w:rsidR="0094651E" w:rsidRPr="0094651E" w:rsidRDefault="0094651E" w:rsidP="00B83B7C">
            <w:pPr>
              <w:pStyle w:val="la2"/>
              <w:keepNext/>
              <w:keepLines/>
              <w:jc w:val="center"/>
              <w:rPr>
                <w:rFonts w:ascii="Arial" w:hAnsi="Arial" w:cs="Arial"/>
              </w:rPr>
            </w:pPr>
          </w:p>
        </w:tc>
        <w:tc>
          <w:tcPr>
            <w:tcW w:w="462" w:type="pct"/>
            <w:gridSpan w:val="2"/>
            <w:shd w:val="clear" w:color="auto" w:fill="auto"/>
            <w:tcMar>
              <w:top w:w="0" w:type="dxa"/>
              <w:left w:w="14" w:type="dxa"/>
              <w:bottom w:w="0" w:type="dxa"/>
              <w:right w:w="14" w:type="dxa"/>
            </w:tcMar>
            <w:vAlign w:val="bottom"/>
          </w:tcPr>
          <w:p w14:paraId="5FB8E738" w14:textId="66006A99" w:rsidR="0094651E" w:rsidRPr="00650F5C" w:rsidRDefault="00C552A4" w:rsidP="00B83B7C">
            <w:pPr>
              <w:keepNext/>
              <w:keepLines/>
              <w:jc w:val="center"/>
              <w:rPr>
                <w:rFonts w:ascii="Arial" w:hAnsi="Arial" w:cs="Arial"/>
              </w:rPr>
            </w:pPr>
            <w:r w:rsidRPr="00650F5C">
              <w:rPr>
                <w:rFonts w:ascii="Arial" w:hAnsi="Arial" w:cs="Arial"/>
                <w:b/>
                <w:bCs/>
                <w:sz w:val="15"/>
                <w:szCs w:val="15"/>
              </w:rPr>
              <w:t>PERCENTAGE</w:t>
            </w:r>
            <w:r w:rsidRPr="00650F5C">
              <w:rPr>
                <w:rFonts w:ascii="Arial" w:hAnsi="Arial" w:cs="Arial"/>
                <w:b/>
                <w:bCs/>
                <w:sz w:val="15"/>
                <w:szCs w:val="15"/>
              </w:rPr>
              <w:br/>
              <w:t>CHANGE 201</w:t>
            </w:r>
            <w:r>
              <w:rPr>
                <w:rFonts w:ascii="Arial" w:hAnsi="Arial" w:cs="Arial"/>
                <w:b/>
                <w:bCs/>
                <w:sz w:val="15"/>
                <w:szCs w:val="15"/>
              </w:rPr>
              <w:t>7</w:t>
            </w:r>
            <w:r w:rsidRPr="00650F5C">
              <w:rPr>
                <w:rFonts w:ascii="Arial" w:hAnsi="Arial" w:cs="Arial"/>
                <w:b/>
                <w:bCs/>
                <w:sz w:val="15"/>
                <w:szCs w:val="15"/>
              </w:rPr>
              <w:br/>
              <w:t>VERSUS 201</w:t>
            </w:r>
            <w:r>
              <w:rPr>
                <w:rFonts w:ascii="Arial" w:hAnsi="Arial" w:cs="Arial"/>
                <w:b/>
                <w:bCs/>
                <w:sz w:val="15"/>
                <w:szCs w:val="15"/>
              </w:rPr>
              <w:t>6</w:t>
            </w:r>
          </w:p>
        </w:tc>
        <w:tc>
          <w:tcPr>
            <w:tcW w:w="31" w:type="pct"/>
            <w:shd w:val="clear" w:color="auto" w:fill="auto"/>
            <w:vAlign w:val="bottom"/>
          </w:tcPr>
          <w:p w14:paraId="538B2A15" w14:textId="5B96AC43" w:rsidR="0094651E" w:rsidRPr="00021F64" w:rsidRDefault="0094651E" w:rsidP="00B83B7C">
            <w:pPr>
              <w:keepNext/>
              <w:keepLines/>
              <w:jc w:val="center"/>
              <w:rPr>
                <w:rFonts w:cs="Arial"/>
                <w:sz w:val="8"/>
              </w:rPr>
            </w:pPr>
          </w:p>
        </w:tc>
      </w:tr>
      <w:tr w:rsidR="0094651E" w:rsidRPr="00021F64" w14:paraId="476CEF7F" w14:textId="77777777" w:rsidTr="0094651E">
        <w:trPr>
          <w:tblHeader/>
          <w:jc w:val="center"/>
        </w:trPr>
        <w:tc>
          <w:tcPr>
            <w:tcW w:w="4969" w:type="pct"/>
            <w:gridSpan w:val="20"/>
            <w:tcBorders>
              <w:bottom w:val="single" w:sz="6" w:space="0" w:color="auto"/>
            </w:tcBorders>
            <w:shd w:val="clear" w:color="auto" w:fill="auto"/>
            <w:vAlign w:val="bottom"/>
          </w:tcPr>
          <w:p w14:paraId="7BDD8C76" w14:textId="77777777" w:rsidR="0094651E" w:rsidRPr="00650F5C" w:rsidRDefault="0094651E" w:rsidP="00B83B7C">
            <w:pPr>
              <w:keepNext/>
              <w:keepLines/>
              <w:spacing w:line="80" w:lineRule="exact"/>
              <w:jc w:val="center"/>
              <w:rPr>
                <w:rFonts w:ascii="Arial" w:hAnsi="Arial" w:cs="Arial"/>
                <w:b/>
                <w:bCs/>
                <w:sz w:val="8"/>
                <w:szCs w:val="15"/>
              </w:rPr>
            </w:pPr>
          </w:p>
        </w:tc>
        <w:tc>
          <w:tcPr>
            <w:tcW w:w="31" w:type="pct"/>
            <w:shd w:val="clear" w:color="auto" w:fill="auto"/>
            <w:vAlign w:val="bottom"/>
          </w:tcPr>
          <w:p w14:paraId="7D6283F3" w14:textId="77777777" w:rsidR="0094651E" w:rsidRPr="00021F64" w:rsidRDefault="0094651E" w:rsidP="00B83B7C">
            <w:pPr>
              <w:keepNext/>
              <w:keepLines/>
              <w:spacing w:line="80" w:lineRule="exact"/>
              <w:jc w:val="center"/>
              <w:rPr>
                <w:rFonts w:cs="Arial"/>
                <w:sz w:val="8"/>
                <w:szCs w:val="15"/>
              </w:rPr>
            </w:pPr>
          </w:p>
        </w:tc>
      </w:tr>
      <w:tr w:rsidR="0094651E" w:rsidRPr="00021F64" w14:paraId="71330FB5" w14:textId="77777777" w:rsidTr="0094651E">
        <w:trPr>
          <w:tblHeader/>
          <w:jc w:val="center"/>
        </w:trPr>
        <w:tc>
          <w:tcPr>
            <w:tcW w:w="2507" w:type="pct"/>
            <w:tcBorders>
              <w:top w:val="single" w:sz="6" w:space="0" w:color="auto"/>
            </w:tcBorders>
            <w:shd w:val="clear" w:color="auto" w:fill="auto"/>
            <w:vAlign w:val="bottom"/>
          </w:tcPr>
          <w:p w14:paraId="392CBC78" w14:textId="77777777" w:rsidR="0094651E" w:rsidRPr="0094651E" w:rsidRDefault="0094651E" w:rsidP="00B83B7C">
            <w:pPr>
              <w:pStyle w:val="NormalnyWeb"/>
              <w:keepNext/>
              <w:keepLines/>
              <w:spacing w:before="0" w:beforeAutospacing="0" w:after="0" w:afterAutospacing="0" w:line="80" w:lineRule="exact"/>
              <w:jc w:val="center"/>
              <w:rPr>
                <w:rFonts w:cs="Arial"/>
                <w:b/>
                <w:bCs/>
                <w:sz w:val="8"/>
                <w:szCs w:val="15"/>
              </w:rPr>
            </w:pPr>
          </w:p>
        </w:tc>
        <w:tc>
          <w:tcPr>
            <w:tcW w:w="34" w:type="pct"/>
            <w:tcBorders>
              <w:top w:val="single" w:sz="6" w:space="0" w:color="auto"/>
            </w:tcBorders>
            <w:shd w:val="clear" w:color="auto" w:fill="auto"/>
            <w:vAlign w:val="bottom"/>
          </w:tcPr>
          <w:p w14:paraId="04471F90" w14:textId="77777777" w:rsidR="0094651E" w:rsidRPr="0094651E" w:rsidRDefault="0094651E" w:rsidP="00B83B7C">
            <w:pPr>
              <w:pStyle w:val="la2"/>
              <w:keepNext/>
              <w:keepLines/>
              <w:spacing w:line="80" w:lineRule="exact"/>
              <w:jc w:val="center"/>
              <w:rPr>
                <w:rFonts w:ascii="Arial" w:hAnsi="Arial" w:cs="Arial"/>
                <w:szCs w:val="15"/>
              </w:rPr>
            </w:pPr>
          </w:p>
        </w:tc>
        <w:tc>
          <w:tcPr>
            <w:tcW w:w="416" w:type="pct"/>
            <w:gridSpan w:val="2"/>
            <w:tcBorders>
              <w:top w:val="single" w:sz="6" w:space="0" w:color="auto"/>
            </w:tcBorders>
            <w:shd w:val="clear" w:color="auto" w:fill="auto"/>
            <w:tcMar>
              <w:top w:w="0" w:type="dxa"/>
              <w:left w:w="14" w:type="dxa"/>
              <w:bottom w:w="0" w:type="dxa"/>
              <w:right w:w="14" w:type="dxa"/>
            </w:tcMar>
            <w:vAlign w:val="bottom"/>
          </w:tcPr>
          <w:p w14:paraId="3792943B" w14:textId="77777777" w:rsidR="0094651E" w:rsidRPr="00650F5C" w:rsidRDefault="0094651E" w:rsidP="00B83B7C">
            <w:pPr>
              <w:keepNext/>
              <w:keepLines/>
              <w:spacing w:line="80" w:lineRule="exact"/>
              <w:jc w:val="center"/>
              <w:rPr>
                <w:rFonts w:ascii="Arial" w:hAnsi="Arial" w:cs="Arial"/>
                <w:b/>
                <w:bCs/>
                <w:sz w:val="8"/>
                <w:szCs w:val="15"/>
              </w:rPr>
            </w:pPr>
          </w:p>
        </w:tc>
        <w:tc>
          <w:tcPr>
            <w:tcW w:w="34" w:type="pct"/>
            <w:tcBorders>
              <w:top w:val="single" w:sz="6" w:space="0" w:color="auto"/>
            </w:tcBorders>
            <w:shd w:val="clear" w:color="auto" w:fill="auto"/>
            <w:vAlign w:val="bottom"/>
          </w:tcPr>
          <w:p w14:paraId="0D4D68C3" w14:textId="77777777" w:rsidR="0094651E" w:rsidRPr="00650F5C" w:rsidRDefault="0094651E" w:rsidP="00B83B7C">
            <w:pPr>
              <w:keepNext/>
              <w:keepLines/>
              <w:spacing w:line="80" w:lineRule="exact"/>
              <w:jc w:val="center"/>
              <w:rPr>
                <w:rFonts w:ascii="Arial" w:hAnsi="Arial" w:cs="Arial"/>
                <w:sz w:val="8"/>
                <w:szCs w:val="15"/>
              </w:rPr>
            </w:pPr>
          </w:p>
        </w:tc>
        <w:tc>
          <w:tcPr>
            <w:tcW w:w="34" w:type="pct"/>
            <w:tcBorders>
              <w:top w:val="single" w:sz="6" w:space="0" w:color="auto"/>
            </w:tcBorders>
            <w:shd w:val="clear" w:color="auto" w:fill="auto"/>
            <w:vAlign w:val="bottom"/>
          </w:tcPr>
          <w:p w14:paraId="6DB8C5B2" w14:textId="77777777" w:rsidR="0094651E" w:rsidRPr="0094651E" w:rsidRDefault="0094651E" w:rsidP="00B83B7C">
            <w:pPr>
              <w:pStyle w:val="la2"/>
              <w:keepNext/>
              <w:keepLines/>
              <w:spacing w:line="80" w:lineRule="exact"/>
              <w:jc w:val="center"/>
              <w:rPr>
                <w:rFonts w:ascii="Arial" w:hAnsi="Arial" w:cs="Arial"/>
                <w:szCs w:val="15"/>
              </w:rPr>
            </w:pPr>
          </w:p>
        </w:tc>
        <w:tc>
          <w:tcPr>
            <w:tcW w:w="415" w:type="pct"/>
            <w:gridSpan w:val="2"/>
            <w:tcBorders>
              <w:top w:val="single" w:sz="6" w:space="0" w:color="auto"/>
            </w:tcBorders>
            <w:shd w:val="clear" w:color="auto" w:fill="auto"/>
            <w:tcMar>
              <w:top w:w="0" w:type="dxa"/>
              <w:left w:w="14" w:type="dxa"/>
              <w:bottom w:w="0" w:type="dxa"/>
              <w:right w:w="14" w:type="dxa"/>
            </w:tcMar>
            <w:vAlign w:val="bottom"/>
          </w:tcPr>
          <w:p w14:paraId="64853B18" w14:textId="77777777" w:rsidR="0094651E" w:rsidRPr="00650F5C" w:rsidRDefault="0094651E" w:rsidP="00B83B7C">
            <w:pPr>
              <w:keepNext/>
              <w:keepLines/>
              <w:spacing w:line="80" w:lineRule="exact"/>
              <w:jc w:val="center"/>
              <w:rPr>
                <w:rFonts w:ascii="Arial" w:hAnsi="Arial" w:cs="Arial"/>
                <w:b/>
                <w:bCs/>
                <w:sz w:val="8"/>
                <w:szCs w:val="15"/>
              </w:rPr>
            </w:pPr>
          </w:p>
        </w:tc>
        <w:tc>
          <w:tcPr>
            <w:tcW w:w="34" w:type="pct"/>
            <w:tcBorders>
              <w:top w:val="single" w:sz="6" w:space="0" w:color="auto"/>
            </w:tcBorders>
            <w:shd w:val="clear" w:color="auto" w:fill="auto"/>
            <w:vAlign w:val="bottom"/>
          </w:tcPr>
          <w:p w14:paraId="6638E441" w14:textId="77777777" w:rsidR="0094651E" w:rsidRPr="00650F5C" w:rsidRDefault="0094651E" w:rsidP="00B83B7C">
            <w:pPr>
              <w:keepNext/>
              <w:keepLines/>
              <w:spacing w:line="80" w:lineRule="exact"/>
              <w:jc w:val="center"/>
              <w:rPr>
                <w:rFonts w:ascii="Arial" w:hAnsi="Arial" w:cs="Arial"/>
                <w:sz w:val="8"/>
                <w:szCs w:val="15"/>
              </w:rPr>
            </w:pPr>
          </w:p>
        </w:tc>
        <w:tc>
          <w:tcPr>
            <w:tcW w:w="27" w:type="pct"/>
            <w:tcBorders>
              <w:top w:val="single" w:sz="6" w:space="0" w:color="auto"/>
            </w:tcBorders>
            <w:shd w:val="clear" w:color="auto" w:fill="auto"/>
            <w:vAlign w:val="bottom"/>
          </w:tcPr>
          <w:p w14:paraId="2F9977F7" w14:textId="77777777" w:rsidR="0094651E" w:rsidRPr="0094651E" w:rsidRDefault="0094651E" w:rsidP="00B83B7C">
            <w:pPr>
              <w:pStyle w:val="la2"/>
              <w:keepNext/>
              <w:keepLines/>
              <w:spacing w:line="80" w:lineRule="exact"/>
              <w:jc w:val="center"/>
              <w:rPr>
                <w:rFonts w:ascii="Arial" w:hAnsi="Arial" w:cs="Arial"/>
                <w:szCs w:val="15"/>
              </w:rPr>
            </w:pPr>
          </w:p>
        </w:tc>
        <w:tc>
          <w:tcPr>
            <w:tcW w:w="416" w:type="pct"/>
            <w:gridSpan w:val="2"/>
            <w:tcBorders>
              <w:top w:val="single" w:sz="6" w:space="0" w:color="auto"/>
            </w:tcBorders>
            <w:shd w:val="clear" w:color="auto" w:fill="auto"/>
            <w:tcMar>
              <w:top w:w="0" w:type="dxa"/>
              <w:left w:w="14" w:type="dxa"/>
              <w:bottom w:w="0" w:type="dxa"/>
              <w:right w:w="14" w:type="dxa"/>
            </w:tcMar>
            <w:vAlign w:val="bottom"/>
          </w:tcPr>
          <w:p w14:paraId="2D9C1D37" w14:textId="77777777" w:rsidR="0094651E" w:rsidRPr="00650F5C" w:rsidRDefault="0094651E" w:rsidP="00B83B7C">
            <w:pPr>
              <w:keepNext/>
              <w:keepLines/>
              <w:spacing w:line="80" w:lineRule="exact"/>
              <w:jc w:val="center"/>
              <w:rPr>
                <w:rFonts w:ascii="Arial" w:hAnsi="Arial" w:cs="Arial"/>
                <w:b/>
                <w:bCs/>
                <w:sz w:val="8"/>
                <w:szCs w:val="15"/>
              </w:rPr>
            </w:pPr>
          </w:p>
        </w:tc>
        <w:tc>
          <w:tcPr>
            <w:tcW w:w="34" w:type="pct"/>
            <w:tcBorders>
              <w:top w:val="single" w:sz="6" w:space="0" w:color="auto"/>
            </w:tcBorders>
            <w:shd w:val="clear" w:color="auto" w:fill="auto"/>
            <w:vAlign w:val="bottom"/>
          </w:tcPr>
          <w:p w14:paraId="5919A2B1" w14:textId="77777777" w:rsidR="0094651E" w:rsidRPr="00650F5C" w:rsidRDefault="0094651E" w:rsidP="00B83B7C">
            <w:pPr>
              <w:keepNext/>
              <w:keepLines/>
              <w:spacing w:line="80" w:lineRule="exact"/>
              <w:jc w:val="center"/>
              <w:rPr>
                <w:rFonts w:ascii="Arial" w:hAnsi="Arial" w:cs="Arial"/>
                <w:sz w:val="8"/>
                <w:szCs w:val="15"/>
              </w:rPr>
            </w:pPr>
          </w:p>
        </w:tc>
        <w:tc>
          <w:tcPr>
            <w:tcW w:w="27" w:type="pct"/>
            <w:tcBorders>
              <w:top w:val="single" w:sz="6" w:space="0" w:color="auto"/>
            </w:tcBorders>
            <w:shd w:val="clear" w:color="auto" w:fill="auto"/>
            <w:vAlign w:val="bottom"/>
          </w:tcPr>
          <w:p w14:paraId="478346BA" w14:textId="77777777" w:rsidR="0094651E" w:rsidRPr="0094651E" w:rsidRDefault="0094651E" w:rsidP="00B83B7C">
            <w:pPr>
              <w:pStyle w:val="la2"/>
              <w:keepNext/>
              <w:keepLines/>
              <w:spacing w:line="80" w:lineRule="exact"/>
              <w:jc w:val="center"/>
              <w:rPr>
                <w:rFonts w:ascii="Arial" w:hAnsi="Arial" w:cs="Arial"/>
                <w:szCs w:val="15"/>
              </w:rPr>
            </w:pPr>
          </w:p>
        </w:tc>
        <w:tc>
          <w:tcPr>
            <w:tcW w:w="462" w:type="pct"/>
            <w:gridSpan w:val="2"/>
            <w:tcBorders>
              <w:top w:val="single" w:sz="6" w:space="0" w:color="auto"/>
            </w:tcBorders>
            <w:shd w:val="clear" w:color="auto" w:fill="auto"/>
            <w:tcMar>
              <w:top w:w="0" w:type="dxa"/>
              <w:left w:w="14" w:type="dxa"/>
              <w:bottom w:w="0" w:type="dxa"/>
              <w:right w:w="14" w:type="dxa"/>
            </w:tcMar>
            <w:vAlign w:val="bottom"/>
          </w:tcPr>
          <w:p w14:paraId="123D3307" w14:textId="77777777" w:rsidR="0094651E" w:rsidRPr="00650F5C" w:rsidRDefault="0094651E" w:rsidP="00B83B7C">
            <w:pPr>
              <w:keepNext/>
              <w:keepLines/>
              <w:spacing w:line="80" w:lineRule="exact"/>
              <w:jc w:val="center"/>
              <w:rPr>
                <w:rFonts w:ascii="Arial" w:hAnsi="Arial" w:cs="Arial"/>
                <w:b/>
                <w:bCs/>
                <w:sz w:val="8"/>
                <w:szCs w:val="15"/>
              </w:rPr>
            </w:pPr>
          </w:p>
        </w:tc>
        <w:tc>
          <w:tcPr>
            <w:tcW w:w="34" w:type="pct"/>
            <w:tcBorders>
              <w:top w:val="single" w:sz="6" w:space="0" w:color="auto"/>
            </w:tcBorders>
            <w:shd w:val="clear" w:color="auto" w:fill="auto"/>
            <w:vAlign w:val="bottom"/>
          </w:tcPr>
          <w:p w14:paraId="50DB44C5" w14:textId="77777777" w:rsidR="0094651E" w:rsidRPr="00650F5C" w:rsidRDefault="0094651E" w:rsidP="00B83B7C">
            <w:pPr>
              <w:keepNext/>
              <w:keepLines/>
              <w:spacing w:line="80" w:lineRule="exact"/>
              <w:jc w:val="center"/>
              <w:rPr>
                <w:rFonts w:ascii="Arial" w:hAnsi="Arial" w:cs="Arial"/>
                <w:sz w:val="8"/>
                <w:szCs w:val="15"/>
              </w:rPr>
            </w:pPr>
          </w:p>
        </w:tc>
        <w:tc>
          <w:tcPr>
            <w:tcW w:w="34" w:type="pct"/>
            <w:tcBorders>
              <w:top w:val="single" w:sz="6" w:space="0" w:color="auto"/>
            </w:tcBorders>
            <w:shd w:val="clear" w:color="auto" w:fill="auto"/>
            <w:vAlign w:val="bottom"/>
          </w:tcPr>
          <w:p w14:paraId="06EA205F" w14:textId="77777777" w:rsidR="0094651E" w:rsidRPr="0094651E" w:rsidRDefault="0094651E" w:rsidP="00B83B7C">
            <w:pPr>
              <w:pStyle w:val="la2"/>
              <w:keepNext/>
              <w:keepLines/>
              <w:spacing w:line="80" w:lineRule="exact"/>
              <w:jc w:val="center"/>
              <w:rPr>
                <w:rFonts w:ascii="Arial" w:hAnsi="Arial" w:cs="Arial"/>
                <w:szCs w:val="15"/>
              </w:rPr>
            </w:pPr>
          </w:p>
        </w:tc>
        <w:tc>
          <w:tcPr>
            <w:tcW w:w="462" w:type="pct"/>
            <w:gridSpan w:val="2"/>
            <w:tcBorders>
              <w:top w:val="single" w:sz="6" w:space="0" w:color="auto"/>
            </w:tcBorders>
            <w:shd w:val="clear" w:color="auto" w:fill="auto"/>
            <w:tcMar>
              <w:top w:w="0" w:type="dxa"/>
              <w:left w:w="14" w:type="dxa"/>
              <w:bottom w:w="0" w:type="dxa"/>
              <w:right w:w="14" w:type="dxa"/>
            </w:tcMar>
            <w:vAlign w:val="bottom"/>
          </w:tcPr>
          <w:p w14:paraId="5EE89814" w14:textId="77777777" w:rsidR="0094651E" w:rsidRPr="00650F5C" w:rsidRDefault="0094651E" w:rsidP="00B83B7C">
            <w:pPr>
              <w:keepNext/>
              <w:keepLines/>
              <w:spacing w:line="80" w:lineRule="exact"/>
              <w:jc w:val="center"/>
              <w:rPr>
                <w:rFonts w:ascii="Arial" w:hAnsi="Arial" w:cs="Arial"/>
                <w:b/>
                <w:bCs/>
                <w:sz w:val="8"/>
                <w:szCs w:val="15"/>
              </w:rPr>
            </w:pPr>
          </w:p>
        </w:tc>
        <w:tc>
          <w:tcPr>
            <w:tcW w:w="31" w:type="pct"/>
            <w:shd w:val="clear" w:color="auto" w:fill="auto"/>
            <w:vAlign w:val="bottom"/>
          </w:tcPr>
          <w:p w14:paraId="1C1F209E" w14:textId="77777777" w:rsidR="0094651E" w:rsidRPr="00021F64" w:rsidRDefault="0094651E" w:rsidP="00B83B7C">
            <w:pPr>
              <w:keepNext/>
              <w:keepLines/>
              <w:spacing w:line="80" w:lineRule="exact"/>
              <w:jc w:val="center"/>
              <w:rPr>
                <w:rFonts w:cs="Arial"/>
                <w:sz w:val="8"/>
                <w:szCs w:val="15"/>
              </w:rPr>
            </w:pPr>
          </w:p>
        </w:tc>
      </w:tr>
      <w:tr w:rsidR="0094651E" w:rsidRPr="00021F64" w14:paraId="15BA4978" w14:textId="77777777" w:rsidTr="0094651E">
        <w:trPr>
          <w:jc w:val="center"/>
        </w:trPr>
        <w:tc>
          <w:tcPr>
            <w:tcW w:w="2507" w:type="pct"/>
            <w:shd w:val="clear" w:color="auto" w:fill="auto"/>
          </w:tcPr>
          <w:p w14:paraId="4EEE8971" w14:textId="4B6EEF3F" w:rsidR="0094651E" w:rsidRPr="0094651E" w:rsidRDefault="00C552A4" w:rsidP="00B83B7C">
            <w:pPr>
              <w:pStyle w:val="NormalnyWeb"/>
              <w:keepNext/>
              <w:keepLines/>
              <w:ind w:left="240" w:hanging="240"/>
              <w:jc w:val="center"/>
              <w:rPr>
                <w:rFonts w:cs="Arial"/>
                <w:sz w:val="8"/>
              </w:rPr>
            </w:pPr>
            <w:r w:rsidRPr="0094651E">
              <w:rPr>
                <w:rFonts w:cs="Arial"/>
                <w:sz w:val="20"/>
                <w:szCs w:val="20"/>
              </w:rPr>
              <w:t>RESEARCH AND DEVELOPMENT</w:t>
            </w:r>
          </w:p>
        </w:tc>
        <w:tc>
          <w:tcPr>
            <w:tcW w:w="34" w:type="pct"/>
            <w:shd w:val="clear" w:color="auto" w:fill="auto"/>
            <w:vAlign w:val="bottom"/>
          </w:tcPr>
          <w:p w14:paraId="301B831A" w14:textId="3E5B7F33" w:rsidR="0094651E" w:rsidRPr="0094651E" w:rsidRDefault="0094651E" w:rsidP="00B83B7C">
            <w:pPr>
              <w:pStyle w:val="la2"/>
              <w:keepNext/>
              <w:keepLines/>
              <w:jc w:val="center"/>
              <w:rPr>
                <w:rFonts w:ascii="Arial" w:hAnsi="Arial" w:cs="Arial"/>
              </w:rPr>
            </w:pPr>
          </w:p>
        </w:tc>
        <w:tc>
          <w:tcPr>
            <w:tcW w:w="61" w:type="pct"/>
            <w:shd w:val="clear" w:color="auto" w:fill="auto"/>
            <w:vAlign w:val="bottom"/>
          </w:tcPr>
          <w:p w14:paraId="2A814820" w14:textId="3085945E" w:rsidR="0094651E" w:rsidRPr="00650F5C" w:rsidRDefault="00C552A4" w:rsidP="00B83B7C">
            <w:pPr>
              <w:keepNext/>
              <w:keepLines/>
              <w:jc w:val="center"/>
              <w:rPr>
                <w:rFonts w:ascii="Arial" w:hAnsi="Arial" w:cs="Arial"/>
                <w:sz w:val="8"/>
              </w:rPr>
            </w:pPr>
            <w:r w:rsidRPr="00650F5C">
              <w:rPr>
                <w:rFonts w:ascii="Arial" w:hAnsi="Arial" w:cs="Arial"/>
                <w:b/>
                <w:bCs/>
              </w:rPr>
              <w:t>$</w:t>
            </w:r>
          </w:p>
        </w:tc>
        <w:tc>
          <w:tcPr>
            <w:tcW w:w="355" w:type="pct"/>
            <w:shd w:val="clear" w:color="auto" w:fill="auto"/>
            <w:vAlign w:val="bottom"/>
          </w:tcPr>
          <w:p w14:paraId="3CB8B8A2" w14:textId="14CED747" w:rsidR="0094651E" w:rsidRPr="00650F5C" w:rsidRDefault="00C552A4" w:rsidP="00B83B7C">
            <w:pPr>
              <w:keepNext/>
              <w:keepLines/>
              <w:jc w:val="center"/>
              <w:rPr>
                <w:rFonts w:ascii="Arial" w:hAnsi="Arial" w:cs="Arial"/>
              </w:rPr>
            </w:pPr>
            <w:r w:rsidRPr="00871176">
              <w:rPr>
                <w:rFonts w:ascii="Arial" w:hAnsi="Arial" w:cs="Arial"/>
                <w:b/>
              </w:rPr>
              <w:t>14,726</w:t>
            </w:r>
          </w:p>
        </w:tc>
        <w:tc>
          <w:tcPr>
            <w:tcW w:w="34" w:type="pct"/>
            <w:shd w:val="clear" w:color="auto" w:fill="auto"/>
            <w:noWrap/>
            <w:vAlign w:val="bottom"/>
          </w:tcPr>
          <w:p w14:paraId="159003DC" w14:textId="572BA0D7" w:rsidR="0094651E" w:rsidRPr="00650F5C" w:rsidRDefault="0094651E" w:rsidP="00B83B7C">
            <w:pPr>
              <w:keepNext/>
              <w:keepLines/>
              <w:jc w:val="center"/>
              <w:rPr>
                <w:rFonts w:ascii="Arial" w:hAnsi="Arial" w:cs="Arial"/>
                <w:sz w:val="8"/>
              </w:rPr>
            </w:pPr>
          </w:p>
        </w:tc>
        <w:tc>
          <w:tcPr>
            <w:tcW w:w="34" w:type="pct"/>
            <w:shd w:val="clear" w:color="auto" w:fill="auto"/>
            <w:vAlign w:val="bottom"/>
          </w:tcPr>
          <w:p w14:paraId="50F0BCB4" w14:textId="3FC645BA" w:rsidR="0094651E" w:rsidRPr="0094651E" w:rsidRDefault="0094651E" w:rsidP="00B83B7C">
            <w:pPr>
              <w:pStyle w:val="la2"/>
              <w:keepNext/>
              <w:keepLines/>
              <w:jc w:val="center"/>
              <w:rPr>
                <w:rFonts w:ascii="Arial" w:hAnsi="Arial" w:cs="Arial"/>
              </w:rPr>
            </w:pPr>
          </w:p>
        </w:tc>
        <w:tc>
          <w:tcPr>
            <w:tcW w:w="61" w:type="pct"/>
            <w:shd w:val="clear" w:color="auto" w:fill="auto"/>
            <w:vAlign w:val="bottom"/>
          </w:tcPr>
          <w:p w14:paraId="3E841E8E" w14:textId="5EA04719" w:rsidR="0094651E" w:rsidRPr="00650F5C" w:rsidRDefault="00C552A4" w:rsidP="00B83B7C">
            <w:pPr>
              <w:keepNext/>
              <w:keepLines/>
              <w:jc w:val="center"/>
              <w:rPr>
                <w:rFonts w:ascii="Arial" w:hAnsi="Arial" w:cs="Arial"/>
                <w:sz w:val="8"/>
              </w:rPr>
            </w:pPr>
            <w:r w:rsidRPr="00650F5C">
              <w:rPr>
                <w:rFonts w:ascii="Arial" w:hAnsi="Arial" w:cs="Arial"/>
                <w:bCs/>
              </w:rPr>
              <w:t>$</w:t>
            </w:r>
          </w:p>
        </w:tc>
        <w:tc>
          <w:tcPr>
            <w:tcW w:w="354" w:type="pct"/>
            <w:shd w:val="clear" w:color="auto" w:fill="auto"/>
            <w:vAlign w:val="bottom"/>
          </w:tcPr>
          <w:p w14:paraId="6D950D44" w14:textId="01E19133" w:rsidR="0094651E" w:rsidRPr="00650F5C" w:rsidRDefault="00C552A4" w:rsidP="00B83B7C">
            <w:pPr>
              <w:keepNext/>
              <w:keepLines/>
              <w:jc w:val="center"/>
              <w:rPr>
                <w:rFonts w:ascii="Arial" w:hAnsi="Arial" w:cs="Arial"/>
              </w:rPr>
            </w:pPr>
            <w:r w:rsidRPr="00871176">
              <w:rPr>
                <w:rFonts w:ascii="Arial" w:hAnsi="Arial" w:cs="Arial"/>
              </w:rPr>
              <w:t>13,037</w:t>
            </w:r>
          </w:p>
        </w:tc>
        <w:tc>
          <w:tcPr>
            <w:tcW w:w="34" w:type="pct"/>
            <w:shd w:val="clear" w:color="auto" w:fill="auto"/>
            <w:noWrap/>
            <w:vAlign w:val="bottom"/>
          </w:tcPr>
          <w:p w14:paraId="0A2AE830" w14:textId="346DC072" w:rsidR="0094651E" w:rsidRPr="00650F5C" w:rsidRDefault="0094651E" w:rsidP="00B83B7C">
            <w:pPr>
              <w:keepNext/>
              <w:keepLines/>
              <w:jc w:val="center"/>
              <w:rPr>
                <w:rFonts w:ascii="Arial" w:hAnsi="Arial" w:cs="Arial"/>
                <w:sz w:val="8"/>
              </w:rPr>
            </w:pPr>
          </w:p>
        </w:tc>
        <w:tc>
          <w:tcPr>
            <w:tcW w:w="27" w:type="pct"/>
            <w:shd w:val="clear" w:color="auto" w:fill="auto"/>
            <w:vAlign w:val="bottom"/>
          </w:tcPr>
          <w:p w14:paraId="2B1A1DEE" w14:textId="717CA104" w:rsidR="0094651E" w:rsidRPr="0094651E" w:rsidRDefault="0094651E" w:rsidP="00B83B7C">
            <w:pPr>
              <w:pStyle w:val="la2"/>
              <w:keepNext/>
              <w:keepLines/>
              <w:jc w:val="center"/>
              <w:rPr>
                <w:rFonts w:ascii="Arial" w:hAnsi="Arial" w:cs="Arial"/>
              </w:rPr>
            </w:pPr>
          </w:p>
        </w:tc>
        <w:tc>
          <w:tcPr>
            <w:tcW w:w="61" w:type="pct"/>
            <w:shd w:val="clear" w:color="auto" w:fill="auto"/>
            <w:vAlign w:val="bottom"/>
          </w:tcPr>
          <w:p w14:paraId="23FAF88C" w14:textId="29CAF078" w:rsidR="0094651E" w:rsidRPr="00650F5C" w:rsidRDefault="00C552A4" w:rsidP="00B83B7C">
            <w:pPr>
              <w:keepNext/>
              <w:keepLines/>
              <w:jc w:val="center"/>
              <w:rPr>
                <w:rFonts w:ascii="Arial" w:hAnsi="Arial" w:cs="Arial"/>
                <w:sz w:val="8"/>
              </w:rPr>
            </w:pPr>
            <w:r w:rsidRPr="00650F5C">
              <w:rPr>
                <w:rFonts w:ascii="Arial" w:hAnsi="Arial" w:cs="Arial"/>
              </w:rPr>
              <w:t>$</w:t>
            </w:r>
          </w:p>
        </w:tc>
        <w:tc>
          <w:tcPr>
            <w:tcW w:w="355" w:type="pct"/>
            <w:shd w:val="clear" w:color="auto" w:fill="auto"/>
            <w:vAlign w:val="bottom"/>
          </w:tcPr>
          <w:p w14:paraId="6E1DD877" w14:textId="37BB1B71" w:rsidR="0094651E" w:rsidRPr="00650F5C" w:rsidRDefault="00C552A4" w:rsidP="00B83B7C">
            <w:pPr>
              <w:keepNext/>
              <w:keepLines/>
              <w:jc w:val="center"/>
              <w:rPr>
                <w:rFonts w:ascii="Arial" w:hAnsi="Arial" w:cs="Arial"/>
              </w:rPr>
            </w:pPr>
            <w:r w:rsidRPr="00EC7E41">
              <w:rPr>
                <w:rFonts w:ascii="Arial" w:hAnsi="Arial" w:cs="Arial"/>
                <w:bCs/>
              </w:rPr>
              <w:t>11,988</w:t>
            </w:r>
          </w:p>
        </w:tc>
        <w:tc>
          <w:tcPr>
            <w:tcW w:w="34" w:type="pct"/>
            <w:shd w:val="clear" w:color="auto" w:fill="auto"/>
            <w:noWrap/>
            <w:vAlign w:val="bottom"/>
          </w:tcPr>
          <w:p w14:paraId="0A06439F" w14:textId="2C598CAF" w:rsidR="0094651E" w:rsidRPr="00650F5C" w:rsidRDefault="0094651E" w:rsidP="00B83B7C">
            <w:pPr>
              <w:keepNext/>
              <w:keepLines/>
              <w:jc w:val="center"/>
              <w:rPr>
                <w:rFonts w:ascii="Arial" w:hAnsi="Arial" w:cs="Arial"/>
                <w:sz w:val="8"/>
              </w:rPr>
            </w:pPr>
          </w:p>
        </w:tc>
        <w:tc>
          <w:tcPr>
            <w:tcW w:w="27" w:type="pct"/>
            <w:shd w:val="clear" w:color="auto" w:fill="auto"/>
            <w:vAlign w:val="bottom"/>
          </w:tcPr>
          <w:p w14:paraId="2D5CDDF0" w14:textId="0276E959" w:rsidR="0094651E" w:rsidRPr="0094651E" w:rsidRDefault="0094651E" w:rsidP="00B83B7C">
            <w:pPr>
              <w:pStyle w:val="la2"/>
              <w:keepNext/>
              <w:keepLines/>
              <w:jc w:val="center"/>
              <w:rPr>
                <w:rFonts w:ascii="Arial" w:hAnsi="Arial" w:cs="Arial"/>
              </w:rPr>
            </w:pPr>
          </w:p>
        </w:tc>
        <w:tc>
          <w:tcPr>
            <w:tcW w:w="58" w:type="pct"/>
            <w:shd w:val="clear" w:color="auto" w:fill="auto"/>
            <w:vAlign w:val="bottom"/>
          </w:tcPr>
          <w:p w14:paraId="5EBB1C59" w14:textId="26E2B1A8" w:rsidR="0094651E" w:rsidRPr="00650F5C" w:rsidRDefault="0094651E" w:rsidP="00B83B7C">
            <w:pPr>
              <w:keepNext/>
              <w:keepLines/>
              <w:jc w:val="center"/>
              <w:rPr>
                <w:rFonts w:ascii="Arial" w:hAnsi="Arial" w:cs="Arial"/>
                <w:sz w:val="8"/>
              </w:rPr>
            </w:pPr>
          </w:p>
        </w:tc>
        <w:tc>
          <w:tcPr>
            <w:tcW w:w="403" w:type="pct"/>
            <w:shd w:val="clear" w:color="auto" w:fill="auto"/>
            <w:vAlign w:val="bottom"/>
          </w:tcPr>
          <w:p w14:paraId="4B3B6C35" w14:textId="6BC12967" w:rsidR="0094651E" w:rsidRPr="00650F5C" w:rsidRDefault="00C552A4" w:rsidP="00B83B7C">
            <w:pPr>
              <w:keepNext/>
              <w:keepLines/>
              <w:jc w:val="center"/>
              <w:rPr>
                <w:rFonts w:ascii="Arial" w:hAnsi="Arial" w:cs="Arial"/>
              </w:rPr>
            </w:pPr>
            <w:r w:rsidRPr="00871176">
              <w:rPr>
                <w:rFonts w:ascii="Arial" w:hAnsi="Arial" w:cs="Arial"/>
              </w:rPr>
              <w:t>13%</w:t>
            </w:r>
          </w:p>
        </w:tc>
        <w:tc>
          <w:tcPr>
            <w:tcW w:w="34" w:type="pct"/>
            <w:shd w:val="clear" w:color="auto" w:fill="auto"/>
            <w:noWrap/>
            <w:vAlign w:val="bottom"/>
          </w:tcPr>
          <w:p w14:paraId="41B2F9FB" w14:textId="61C647F5" w:rsidR="0094651E" w:rsidRPr="00650F5C" w:rsidRDefault="0094651E" w:rsidP="00B83B7C">
            <w:pPr>
              <w:keepNext/>
              <w:keepLines/>
              <w:jc w:val="center"/>
              <w:rPr>
                <w:rFonts w:ascii="Arial" w:hAnsi="Arial" w:cs="Arial"/>
                <w:sz w:val="8"/>
              </w:rPr>
            </w:pPr>
          </w:p>
        </w:tc>
        <w:tc>
          <w:tcPr>
            <w:tcW w:w="34" w:type="pct"/>
            <w:shd w:val="clear" w:color="auto" w:fill="auto"/>
            <w:vAlign w:val="bottom"/>
          </w:tcPr>
          <w:p w14:paraId="0A2CEC07" w14:textId="0EC36F41" w:rsidR="0094651E" w:rsidRPr="0094651E" w:rsidRDefault="0094651E" w:rsidP="00B83B7C">
            <w:pPr>
              <w:pStyle w:val="la2"/>
              <w:keepNext/>
              <w:keepLines/>
              <w:jc w:val="center"/>
              <w:rPr>
                <w:rFonts w:ascii="Arial" w:hAnsi="Arial" w:cs="Arial"/>
              </w:rPr>
            </w:pPr>
          </w:p>
        </w:tc>
        <w:tc>
          <w:tcPr>
            <w:tcW w:w="58" w:type="pct"/>
            <w:shd w:val="clear" w:color="auto" w:fill="auto"/>
            <w:vAlign w:val="bottom"/>
          </w:tcPr>
          <w:p w14:paraId="786773D9" w14:textId="7A8FBDA4" w:rsidR="0094651E" w:rsidRPr="00650F5C" w:rsidRDefault="0094651E" w:rsidP="00B83B7C">
            <w:pPr>
              <w:keepNext/>
              <w:keepLines/>
              <w:jc w:val="center"/>
              <w:rPr>
                <w:rFonts w:ascii="Arial" w:hAnsi="Arial" w:cs="Arial"/>
                <w:sz w:val="8"/>
              </w:rPr>
            </w:pPr>
          </w:p>
        </w:tc>
        <w:tc>
          <w:tcPr>
            <w:tcW w:w="404" w:type="pct"/>
            <w:shd w:val="clear" w:color="auto" w:fill="auto"/>
            <w:vAlign w:val="bottom"/>
          </w:tcPr>
          <w:p w14:paraId="33D44B96" w14:textId="75BC794D" w:rsidR="0094651E" w:rsidRPr="00650F5C" w:rsidRDefault="00C552A4" w:rsidP="00B83B7C">
            <w:pPr>
              <w:keepNext/>
              <w:keepLines/>
              <w:jc w:val="center"/>
              <w:rPr>
                <w:rFonts w:ascii="Arial" w:hAnsi="Arial" w:cs="Arial"/>
              </w:rPr>
            </w:pPr>
            <w:r w:rsidRPr="00EC7E41">
              <w:rPr>
                <w:rFonts w:ascii="Arial" w:hAnsi="Arial" w:cs="Arial"/>
              </w:rPr>
              <w:t>9%</w:t>
            </w:r>
          </w:p>
        </w:tc>
        <w:tc>
          <w:tcPr>
            <w:tcW w:w="31" w:type="pct"/>
            <w:shd w:val="clear" w:color="auto" w:fill="auto"/>
            <w:noWrap/>
            <w:vAlign w:val="bottom"/>
          </w:tcPr>
          <w:p w14:paraId="726487CA" w14:textId="776B4325" w:rsidR="0094651E" w:rsidRPr="00021F64" w:rsidRDefault="0094651E" w:rsidP="00B83B7C">
            <w:pPr>
              <w:keepNext/>
              <w:keepLines/>
              <w:jc w:val="center"/>
              <w:rPr>
                <w:rFonts w:cs="Arial"/>
                <w:sz w:val="8"/>
              </w:rPr>
            </w:pPr>
          </w:p>
        </w:tc>
      </w:tr>
      <w:tr w:rsidR="0094651E" w:rsidRPr="00021F64" w14:paraId="47CA1442" w14:textId="77777777" w:rsidTr="0094651E">
        <w:trPr>
          <w:jc w:val="center"/>
        </w:trPr>
        <w:tc>
          <w:tcPr>
            <w:tcW w:w="2507" w:type="pct"/>
            <w:shd w:val="clear" w:color="auto" w:fill="auto"/>
          </w:tcPr>
          <w:p w14:paraId="26A14874" w14:textId="7D5508B5" w:rsidR="0094651E" w:rsidRPr="0094651E" w:rsidRDefault="00C552A4" w:rsidP="00B83B7C">
            <w:pPr>
              <w:pStyle w:val="NormalnyWeb"/>
              <w:keepNext/>
              <w:keepLines/>
              <w:ind w:left="240" w:hanging="240"/>
              <w:jc w:val="center"/>
              <w:rPr>
                <w:rFonts w:cs="Arial"/>
                <w:sz w:val="8"/>
              </w:rPr>
            </w:pPr>
            <w:r w:rsidRPr="0094651E">
              <w:rPr>
                <w:rFonts w:cs="Arial"/>
                <w:sz w:val="20"/>
                <w:szCs w:val="20"/>
              </w:rPr>
              <w:t>AS A PERCENT OF REVENUE</w:t>
            </w:r>
          </w:p>
        </w:tc>
        <w:tc>
          <w:tcPr>
            <w:tcW w:w="34" w:type="pct"/>
            <w:shd w:val="clear" w:color="auto" w:fill="auto"/>
            <w:vAlign w:val="bottom"/>
          </w:tcPr>
          <w:p w14:paraId="1465450A" w14:textId="68FBEB55" w:rsidR="0094651E" w:rsidRPr="0094651E" w:rsidRDefault="0094651E" w:rsidP="00B83B7C">
            <w:pPr>
              <w:pStyle w:val="la2"/>
              <w:keepNext/>
              <w:keepLines/>
              <w:jc w:val="center"/>
              <w:rPr>
                <w:rFonts w:ascii="Arial" w:hAnsi="Arial" w:cs="Arial"/>
              </w:rPr>
            </w:pPr>
          </w:p>
        </w:tc>
        <w:tc>
          <w:tcPr>
            <w:tcW w:w="61" w:type="pct"/>
            <w:shd w:val="clear" w:color="auto" w:fill="auto"/>
            <w:vAlign w:val="bottom"/>
          </w:tcPr>
          <w:p w14:paraId="0C163B45" w14:textId="238016B0" w:rsidR="0094651E" w:rsidRPr="00650F5C" w:rsidRDefault="0094651E" w:rsidP="00B83B7C">
            <w:pPr>
              <w:keepNext/>
              <w:keepLines/>
              <w:jc w:val="center"/>
              <w:rPr>
                <w:rFonts w:ascii="Arial" w:hAnsi="Arial" w:cs="Arial"/>
                <w:sz w:val="8"/>
              </w:rPr>
            </w:pPr>
          </w:p>
        </w:tc>
        <w:tc>
          <w:tcPr>
            <w:tcW w:w="355" w:type="pct"/>
            <w:shd w:val="clear" w:color="auto" w:fill="auto"/>
            <w:vAlign w:val="bottom"/>
          </w:tcPr>
          <w:p w14:paraId="4BEC871B" w14:textId="106F5D58" w:rsidR="0094651E" w:rsidRPr="00650F5C" w:rsidRDefault="00C552A4" w:rsidP="00B83B7C">
            <w:pPr>
              <w:keepNext/>
              <w:keepLines/>
              <w:jc w:val="center"/>
              <w:rPr>
                <w:rFonts w:ascii="Arial" w:hAnsi="Arial" w:cs="Arial"/>
              </w:rPr>
            </w:pPr>
            <w:r w:rsidRPr="00871176">
              <w:rPr>
                <w:rFonts w:ascii="Arial" w:hAnsi="Arial" w:cs="Arial"/>
                <w:b/>
              </w:rPr>
              <w:t>13%</w:t>
            </w:r>
          </w:p>
        </w:tc>
        <w:tc>
          <w:tcPr>
            <w:tcW w:w="34" w:type="pct"/>
            <w:shd w:val="clear" w:color="auto" w:fill="auto"/>
            <w:noWrap/>
            <w:vAlign w:val="bottom"/>
          </w:tcPr>
          <w:p w14:paraId="4C07E3C2" w14:textId="03F32C9E" w:rsidR="0094651E" w:rsidRPr="00650F5C" w:rsidRDefault="0094651E" w:rsidP="00B83B7C">
            <w:pPr>
              <w:keepNext/>
              <w:keepLines/>
              <w:jc w:val="center"/>
              <w:rPr>
                <w:rFonts w:ascii="Arial" w:hAnsi="Arial" w:cs="Arial"/>
                <w:sz w:val="8"/>
              </w:rPr>
            </w:pPr>
          </w:p>
        </w:tc>
        <w:tc>
          <w:tcPr>
            <w:tcW w:w="34" w:type="pct"/>
            <w:shd w:val="clear" w:color="auto" w:fill="auto"/>
            <w:vAlign w:val="bottom"/>
          </w:tcPr>
          <w:p w14:paraId="65B97838" w14:textId="2303523D" w:rsidR="0094651E" w:rsidRPr="0094651E" w:rsidRDefault="0094651E" w:rsidP="00B83B7C">
            <w:pPr>
              <w:pStyle w:val="la2"/>
              <w:keepNext/>
              <w:keepLines/>
              <w:jc w:val="center"/>
              <w:rPr>
                <w:rFonts w:ascii="Arial" w:hAnsi="Arial" w:cs="Arial"/>
              </w:rPr>
            </w:pPr>
          </w:p>
        </w:tc>
        <w:tc>
          <w:tcPr>
            <w:tcW w:w="61" w:type="pct"/>
            <w:shd w:val="clear" w:color="auto" w:fill="auto"/>
            <w:vAlign w:val="bottom"/>
          </w:tcPr>
          <w:p w14:paraId="1745E805" w14:textId="5176A169" w:rsidR="0094651E" w:rsidRPr="00650F5C" w:rsidRDefault="0094651E" w:rsidP="00B83B7C">
            <w:pPr>
              <w:keepNext/>
              <w:keepLines/>
              <w:jc w:val="center"/>
              <w:rPr>
                <w:rFonts w:ascii="Arial" w:hAnsi="Arial" w:cs="Arial"/>
                <w:sz w:val="8"/>
              </w:rPr>
            </w:pPr>
          </w:p>
        </w:tc>
        <w:tc>
          <w:tcPr>
            <w:tcW w:w="354" w:type="pct"/>
            <w:shd w:val="clear" w:color="auto" w:fill="auto"/>
            <w:vAlign w:val="bottom"/>
          </w:tcPr>
          <w:p w14:paraId="6FE2BBF7" w14:textId="4C5C0E14" w:rsidR="0094651E" w:rsidRPr="00650F5C" w:rsidRDefault="00C552A4" w:rsidP="00B83B7C">
            <w:pPr>
              <w:keepNext/>
              <w:keepLines/>
              <w:jc w:val="center"/>
              <w:rPr>
                <w:rFonts w:ascii="Arial" w:hAnsi="Arial" w:cs="Arial"/>
              </w:rPr>
            </w:pPr>
            <w:r w:rsidRPr="00871176">
              <w:rPr>
                <w:rFonts w:ascii="Arial" w:hAnsi="Arial" w:cs="Arial"/>
              </w:rPr>
              <w:t>13%</w:t>
            </w:r>
          </w:p>
        </w:tc>
        <w:tc>
          <w:tcPr>
            <w:tcW w:w="34" w:type="pct"/>
            <w:shd w:val="clear" w:color="auto" w:fill="auto"/>
            <w:noWrap/>
            <w:vAlign w:val="bottom"/>
          </w:tcPr>
          <w:p w14:paraId="6851DCC0" w14:textId="4F1B1C46" w:rsidR="0094651E" w:rsidRPr="00650F5C" w:rsidRDefault="0094651E" w:rsidP="00B83B7C">
            <w:pPr>
              <w:keepNext/>
              <w:keepLines/>
              <w:jc w:val="center"/>
              <w:rPr>
                <w:rFonts w:ascii="Arial" w:hAnsi="Arial" w:cs="Arial"/>
                <w:sz w:val="8"/>
              </w:rPr>
            </w:pPr>
          </w:p>
        </w:tc>
        <w:tc>
          <w:tcPr>
            <w:tcW w:w="27" w:type="pct"/>
            <w:shd w:val="clear" w:color="auto" w:fill="auto"/>
            <w:vAlign w:val="bottom"/>
          </w:tcPr>
          <w:p w14:paraId="278EB2DA" w14:textId="5E188F2E" w:rsidR="0094651E" w:rsidRPr="0094651E" w:rsidRDefault="0094651E" w:rsidP="00B83B7C">
            <w:pPr>
              <w:pStyle w:val="la2"/>
              <w:keepNext/>
              <w:keepLines/>
              <w:jc w:val="center"/>
              <w:rPr>
                <w:rFonts w:ascii="Arial" w:hAnsi="Arial" w:cs="Arial"/>
              </w:rPr>
            </w:pPr>
          </w:p>
        </w:tc>
        <w:tc>
          <w:tcPr>
            <w:tcW w:w="61" w:type="pct"/>
            <w:shd w:val="clear" w:color="auto" w:fill="auto"/>
            <w:vAlign w:val="bottom"/>
          </w:tcPr>
          <w:p w14:paraId="28702DC3" w14:textId="6F39CB2C" w:rsidR="0094651E" w:rsidRPr="00650F5C" w:rsidRDefault="0094651E" w:rsidP="00B83B7C">
            <w:pPr>
              <w:keepNext/>
              <w:keepLines/>
              <w:jc w:val="center"/>
              <w:rPr>
                <w:rFonts w:ascii="Arial" w:hAnsi="Arial" w:cs="Arial"/>
                <w:sz w:val="8"/>
              </w:rPr>
            </w:pPr>
          </w:p>
        </w:tc>
        <w:tc>
          <w:tcPr>
            <w:tcW w:w="355" w:type="pct"/>
            <w:shd w:val="clear" w:color="auto" w:fill="auto"/>
            <w:vAlign w:val="bottom"/>
          </w:tcPr>
          <w:p w14:paraId="72986023" w14:textId="7EFE12B9" w:rsidR="0094651E" w:rsidRPr="00650F5C" w:rsidRDefault="00C552A4" w:rsidP="00B83B7C">
            <w:pPr>
              <w:keepNext/>
              <w:keepLines/>
              <w:jc w:val="center"/>
              <w:rPr>
                <w:rFonts w:ascii="Arial" w:hAnsi="Arial" w:cs="Arial"/>
              </w:rPr>
            </w:pPr>
            <w:r w:rsidRPr="00EC7E41">
              <w:rPr>
                <w:rFonts w:ascii="Arial" w:hAnsi="Arial" w:cs="Arial"/>
                <w:bCs/>
              </w:rPr>
              <w:t>1</w:t>
            </w:r>
            <w:r>
              <w:rPr>
                <w:rFonts w:ascii="Arial" w:hAnsi="Arial" w:cs="Arial"/>
                <w:bCs/>
              </w:rPr>
              <w:t>3</w:t>
            </w:r>
            <w:r w:rsidRPr="00EC7E41">
              <w:rPr>
                <w:rFonts w:ascii="Arial" w:hAnsi="Arial" w:cs="Arial"/>
                <w:bCs/>
              </w:rPr>
              <w:t>%</w:t>
            </w:r>
          </w:p>
        </w:tc>
        <w:tc>
          <w:tcPr>
            <w:tcW w:w="34" w:type="pct"/>
            <w:shd w:val="clear" w:color="auto" w:fill="auto"/>
            <w:noWrap/>
            <w:vAlign w:val="bottom"/>
          </w:tcPr>
          <w:p w14:paraId="5AAD17CC" w14:textId="173453AB" w:rsidR="0094651E" w:rsidRPr="00650F5C" w:rsidRDefault="0094651E" w:rsidP="00B83B7C">
            <w:pPr>
              <w:keepNext/>
              <w:keepLines/>
              <w:jc w:val="center"/>
              <w:rPr>
                <w:rFonts w:ascii="Arial" w:hAnsi="Arial" w:cs="Arial"/>
                <w:sz w:val="8"/>
              </w:rPr>
            </w:pPr>
          </w:p>
        </w:tc>
        <w:tc>
          <w:tcPr>
            <w:tcW w:w="27" w:type="pct"/>
            <w:shd w:val="clear" w:color="auto" w:fill="auto"/>
            <w:vAlign w:val="bottom"/>
          </w:tcPr>
          <w:p w14:paraId="3D76DB54" w14:textId="4D7A8430" w:rsidR="0094651E" w:rsidRPr="0094651E" w:rsidRDefault="0094651E" w:rsidP="00B83B7C">
            <w:pPr>
              <w:pStyle w:val="la2"/>
              <w:keepNext/>
              <w:keepLines/>
              <w:jc w:val="center"/>
              <w:rPr>
                <w:rFonts w:ascii="Arial" w:hAnsi="Arial" w:cs="Arial"/>
              </w:rPr>
            </w:pPr>
          </w:p>
        </w:tc>
        <w:tc>
          <w:tcPr>
            <w:tcW w:w="58" w:type="pct"/>
            <w:shd w:val="clear" w:color="auto" w:fill="auto"/>
            <w:vAlign w:val="bottom"/>
          </w:tcPr>
          <w:p w14:paraId="13C906C7" w14:textId="702E00B3" w:rsidR="0094651E" w:rsidRPr="00650F5C" w:rsidRDefault="0094651E" w:rsidP="00B83B7C">
            <w:pPr>
              <w:keepNext/>
              <w:keepLines/>
              <w:jc w:val="center"/>
              <w:rPr>
                <w:rFonts w:ascii="Arial" w:hAnsi="Arial" w:cs="Arial"/>
                <w:sz w:val="8"/>
              </w:rPr>
            </w:pPr>
          </w:p>
        </w:tc>
        <w:tc>
          <w:tcPr>
            <w:tcW w:w="403" w:type="pct"/>
            <w:shd w:val="clear" w:color="auto" w:fill="auto"/>
            <w:vAlign w:val="bottom"/>
          </w:tcPr>
          <w:p w14:paraId="2215AAEE" w14:textId="3C0F9A4A" w:rsidR="0094651E" w:rsidRPr="00650F5C" w:rsidRDefault="00C552A4" w:rsidP="00B83B7C">
            <w:pPr>
              <w:keepNext/>
              <w:keepLines/>
              <w:jc w:val="center"/>
              <w:rPr>
                <w:rFonts w:ascii="Arial" w:hAnsi="Arial" w:cs="Arial"/>
              </w:rPr>
            </w:pPr>
            <w:r w:rsidRPr="00871176">
              <w:rPr>
                <w:rFonts w:ascii="Arial" w:hAnsi="Arial" w:cs="Arial"/>
              </w:rPr>
              <w:t>0PPT</w:t>
            </w:r>
          </w:p>
        </w:tc>
        <w:tc>
          <w:tcPr>
            <w:tcW w:w="34" w:type="pct"/>
            <w:shd w:val="clear" w:color="auto" w:fill="auto"/>
            <w:noWrap/>
            <w:vAlign w:val="bottom"/>
          </w:tcPr>
          <w:p w14:paraId="344B2D80" w14:textId="2FDDB602" w:rsidR="0094651E" w:rsidRPr="00650F5C" w:rsidRDefault="0094651E" w:rsidP="00B83B7C">
            <w:pPr>
              <w:keepNext/>
              <w:keepLines/>
              <w:jc w:val="center"/>
              <w:rPr>
                <w:rFonts w:ascii="Arial" w:hAnsi="Arial" w:cs="Arial"/>
                <w:sz w:val="8"/>
              </w:rPr>
            </w:pPr>
          </w:p>
        </w:tc>
        <w:tc>
          <w:tcPr>
            <w:tcW w:w="34" w:type="pct"/>
            <w:shd w:val="clear" w:color="auto" w:fill="auto"/>
            <w:vAlign w:val="bottom"/>
          </w:tcPr>
          <w:p w14:paraId="431D5474" w14:textId="679C429E" w:rsidR="0094651E" w:rsidRPr="0094651E" w:rsidRDefault="0094651E" w:rsidP="00B83B7C">
            <w:pPr>
              <w:pStyle w:val="la2"/>
              <w:keepNext/>
              <w:keepLines/>
              <w:jc w:val="center"/>
              <w:rPr>
                <w:rFonts w:ascii="Arial" w:hAnsi="Arial" w:cs="Arial"/>
              </w:rPr>
            </w:pPr>
          </w:p>
        </w:tc>
        <w:tc>
          <w:tcPr>
            <w:tcW w:w="58" w:type="pct"/>
            <w:shd w:val="clear" w:color="auto" w:fill="auto"/>
            <w:vAlign w:val="bottom"/>
          </w:tcPr>
          <w:p w14:paraId="573DAE85" w14:textId="70B483B5" w:rsidR="0094651E" w:rsidRPr="00650F5C" w:rsidRDefault="0094651E" w:rsidP="00B83B7C">
            <w:pPr>
              <w:keepNext/>
              <w:keepLines/>
              <w:jc w:val="center"/>
              <w:rPr>
                <w:rFonts w:ascii="Arial" w:hAnsi="Arial" w:cs="Arial"/>
                <w:sz w:val="8"/>
              </w:rPr>
            </w:pPr>
          </w:p>
        </w:tc>
        <w:tc>
          <w:tcPr>
            <w:tcW w:w="404" w:type="pct"/>
            <w:shd w:val="clear" w:color="auto" w:fill="auto"/>
            <w:vAlign w:val="bottom"/>
          </w:tcPr>
          <w:p w14:paraId="745D0FFC" w14:textId="0FC38F0B" w:rsidR="0094651E" w:rsidRPr="00650F5C" w:rsidRDefault="00C552A4" w:rsidP="00B83B7C">
            <w:pPr>
              <w:keepNext/>
              <w:keepLines/>
              <w:jc w:val="center"/>
              <w:rPr>
                <w:rFonts w:ascii="Arial" w:hAnsi="Arial" w:cs="Arial"/>
              </w:rPr>
            </w:pPr>
            <w:r w:rsidRPr="00EC7E41">
              <w:rPr>
                <w:rFonts w:ascii="Arial" w:hAnsi="Arial" w:cs="Arial"/>
              </w:rPr>
              <w:t>0PPT</w:t>
            </w:r>
          </w:p>
        </w:tc>
        <w:tc>
          <w:tcPr>
            <w:tcW w:w="31" w:type="pct"/>
            <w:shd w:val="clear" w:color="auto" w:fill="auto"/>
            <w:noWrap/>
            <w:vAlign w:val="bottom"/>
          </w:tcPr>
          <w:p w14:paraId="313B376D" w14:textId="582DAE90" w:rsidR="0094651E" w:rsidRPr="00021F64" w:rsidRDefault="0094651E" w:rsidP="00B83B7C">
            <w:pPr>
              <w:keepNext/>
              <w:keepLines/>
              <w:jc w:val="center"/>
              <w:rPr>
                <w:rFonts w:cs="Arial"/>
                <w:sz w:val="8"/>
              </w:rPr>
            </w:pPr>
          </w:p>
        </w:tc>
      </w:tr>
      <w:tr w:rsidR="0094651E" w:rsidRPr="00021F64" w14:paraId="185AD3C6" w14:textId="77777777" w:rsidTr="0094651E">
        <w:trPr>
          <w:jc w:val="center"/>
        </w:trPr>
        <w:tc>
          <w:tcPr>
            <w:tcW w:w="4969" w:type="pct"/>
            <w:gridSpan w:val="20"/>
            <w:tcBorders>
              <w:bottom w:val="single" w:sz="6" w:space="0" w:color="auto"/>
            </w:tcBorders>
            <w:shd w:val="clear" w:color="auto" w:fill="auto"/>
          </w:tcPr>
          <w:p w14:paraId="2E7802A4" w14:textId="77777777" w:rsidR="0094651E" w:rsidRPr="00650F5C" w:rsidRDefault="0094651E" w:rsidP="00B83B7C">
            <w:pPr>
              <w:keepNext/>
              <w:keepLines/>
              <w:spacing w:line="80" w:lineRule="exact"/>
              <w:jc w:val="center"/>
              <w:rPr>
                <w:rFonts w:ascii="Arial" w:hAnsi="Arial" w:cs="Arial"/>
                <w:sz w:val="8"/>
              </w:rPr>
            </w:pPr>
          </w:p>
        </w:tc>
        <w:tc>
          <w:tcPr>
            <w:tcW w:w="31" w:type="pct"/>
            <w:shd w:val="clear" w:color="auto" w:fill="auto"/>
            <w:noWrap/>
            <w:vAlign w:val="bottom"/>
          </w:tcPr>
          <w:p w14:paraId="4D0A1F2D" w14:textId="77777777" w:rsidR="0094651E" w:rsidRPr="00021F64" w:rsidRDefault="0094651E" w:rsidP="00B83B7C">
            <w:pPr>
              <w:keepNext/>
              <w:keepLines/>
              <w:spacing w:line="80" w:lineRule="exact"/>
              <w:jc w:val="center"/>
              <w:rPr>
                <w:rFonts w:cs="Arial"/>
              </w:rPr>
            </w:pPr>
          </w:p>
        </w:tc>
      </w:tr>
    </w:tbl>
    <w:p w14:paraId="5798240F" w14:textId="77777777" w:rsidR="00BD3EFC" w:rsidRPr="00E84E8F" w:rsidRDefault="00BD3EFC" w:rsidP="00B83B7C">
      <w:pPr>
        <w:pStyle w:val="NormalnyWeb"/>
        <w:keepNext/>
        <w:spacing w:before="0" w:beforeAutospacing="0" w:after="0" w:afterAutospacing="0"/>
        <w:jc w:val="center"/>
        <w:rPr>
          <w:rFonts w:cs="Arial"/>
          <w:sz w:val="18"/>
          <w:szCs w:val="18"/>
        </w:rPr>
      </w:pPr>
    </w:p>
    <w:p w14:paraId="598786CA" w14:textId="77777777" w:rsidR="00BD3EFC" w:rsidRPr="00E84E8F" w:rsidRDefault="00BD3EFC" w:rsidP="00B83B7C">
      <w:pPr>
        <w:pStyle w:val="NormalnyWeb"/>
        <w:keepNext/>
        <w:spacing w:before="0" w:beforeAutospacing="0" w:after="0" w:afterAutospacing="0"/>
        <w:jc w:val="center"/>
        <w:rPr>
          <w:rFonts w:cs="Arial"/>
          <w:sz w:val="18"/>
          <w:szCs w:val="18"/>
        </w:rPr>
      </w:pPr>
    </w:p>
    <w:p w14:paraId="3F4AE1FB" w14:textId="7E3E0C35" w:rsidR="00BD3EFC" w:rsidRPr="00E84E8F" w:rsidRDefault="00C552A4" w:rsidP="00B83B7C">
      <w:pPr>
        <w:pStyle w:val="NormalnyWeb"/>
        <w:keepNext/>
        <w:spacing w:before="0" w:beforeAutospacing="0" w:after="0" w:afterAutospacing="0"/>
        <w:jc w:val="center"/>
        <w:rPr>
          <w:rFonts w:cs="Arial"/>
          <w:sz w:val="20"/>
          <w:szCs w:val="20"/>
        </w:rPr>
      </w:pPr>
      <w:r w:rsidRPr="00E84E8F">
        <w:rPr>
          <w:rFonts w:cs="Arial"/>
          <w:sz w:val="20"/>
          <w:szCs w:val="20"/>
        </w:rPr>
        <w:t>RESEARCH AND DEVELOPMENT EXPENSES INCLUDE PAYROLL, EMPLOYEE BENEFITS, STOCK-BASED COMPENSATION EXPENSE, AND OTHER HEADCOUNT-RELATED EXPENSES ASSOCIATED WITH PRODUCT DEVELOPMENT. RESEARCH AND DEVELOPMENT EXPENSES ALSO INCLUDE THIRD-PARTY DEVELOPMENT AND PROGRAMMING COSTS, LOCALIZATION COSTS INCURRED TO TRANSLATE SOFTWARE FOR INTERNATIONAL MARKETS, AND THE AMORTIZATION OF PURCHASED SOFTWARE CODE AND SERVICES CONTENT.</w:t>
      </w:r>
    </w:p>
    <w:p w14:paraId="24F68A51" w14:textId="321231A1" w:rsidR="00BD3EFC" w:rsidRPr="00E84E8F" w:rsidRDefault="00C552A4" w:rsidP="00B83B7C">
      <w:pPr>
        <w:pStyle w:val="NormalnyWeb"/>
        <w:keepNext/>
        <w:spacing w:before="270" w:beforeAutospacing="0" w:after="0" w:afterAutospacing="0"/>
        <w:jc w:val="center"/>
        <w:rPr>
          <w:sz w:val="20"/>
        </w:rPr>
      </w:pPr>
      <w:r>
        <w:rPr>
          <w:rFonts w:cs="Arial"/>
          <w:b/>
          <w:i/>
          <w:sz w:val="20"/>
          <w:szCs w:val="20"/>
        </w:rPr>
        <w:t>FISCAL YEAR 2018 COMPARED WITH FISCAL YEAR 2017</w:t>
      </w:r>
    </w:p>
    <w:p w14:paraId="212500B2" w14:textId="348695C8" w:rsidR="00BD3EFC"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RESEARCH AND DEVELOPMENT EXPENSES </w:t>
      </w:r>
      <w:r w:rsidRPr="00871176">
        <w:rPr>
          <w:rFonts w:cs="Arial"/>
          <w:sz w:val="20"/>
          <w:szCs w:val="20"/>
        </w:rPr>
        <w:t>INCREASED</w:t>
      </w:r>
      <w:r w:rsidRPr="00E9137A">
        <w:rPr>
          <w:rFonts w:cs="Arial"/>
          <w:sz w:val="20"/>
          <w:szCs w:val="20"/>
        </w:rPr>
        <w:t xml:space="preserve"> </w:t>
      </w:r>
      <w:r w:rsidRPr="00871176">
        <w:rPr>
          <w:rFonts w:cs="Arial"/>
          <w:sz w:val="20"/>
          <w:szCs w:val="20"/>
        </w:rPr>
        <w:t>$1.7 BILLION</w:t>
      </w:r>
      <w:r w:rsidRPr="00E84E8F">
        <w:rPr>
          <w:rFonts w:cs="Arial"/>
          <w:sz w:val="20"/>
          <w:szCs w:val="20"/>
        </w:rPr>
        <w:t xml:space="preserve"> OR </w:t>
      </w:r>
      <w:r w:rsidRPr="00871176">
        <w:rPr>
          <w:rFonts w:cs="Arial"/>
          <w:sz w:val="20"/>
          <w:szCs w:val="20"/>
        </w:rPr>
        <w:t>13</w:t>
      </w:r>
      <w:r w:rsidRPr="00E9137A">
        <w:rPr>
          <w:rFonts w:cs="Arial"/>
          <w:sz w:val="20"/>
          <w:szCs w:val="20"/>
        </w:rPr>
        <w:t>%,</w:t>
      </w:r>
      <w:r w:rsidRPr="00E84E8F">
        <w:rPr>
          <w:rFonts w:cs="Arial"/>
          <w:sz w:val="20"/>
          <w:szCs w:val="20"/>
        </w:rPr>
        <w:t xml:space="preserve"> PRIMARILY DUE TO INVESTMENTS IN CLOUD ENGINEERING</w:t>
      </w:r>
      <w:r>
        <w:rPr>
          <w:rFonts w:cs="Arial"/>
          <w:sz w:val="20"/>
          <w:szCs w:val="20"/>
        </w:rPr>
        <w:t xml:space="preserve"> AND </w:t>
      </w:r>
      <w:r w:rsidRPr="00E84E8F">
        <w:rPr>
          <w:rFonts w:cs="Arial"/>
          <w:sz w:val="20"/>
          <w:szCs w:val="20"/>
        </w:rPr>
        <w:t>LINKEDIN EXPENSES. LINKEDIN EXPENSES</w:t>
      </w:r>
      <w:r w:rsidRPr="00E84E8F" w:rsidDel="00435687">
        <w:rPr>
          <w:rFonts w:cs="Arial"/>
          <w:sz w:val="20"/>
          <w:szCs w:val="20"/>
        </w:rPr>
        <w:t xml:space="preserve"> </w:t>
      </w:r>
      <w:r w:rsidRPr="00E84E8F">
        <w:rPr>
          <w:rFonts w:cs="Arial"/>
          <w:sz w:val="20"/>
          <w:szCs w:val="20"/>
        </w:rPr>
        <w:t xml:space="preserve">INCREASED </w:t>
      </w:r>
      <w:r w:rsidRPr="00871176">
        <w:rPr>
          <w:rFonts w:cs="Arial"/>
          <w:sz w:val="20"/>
          <w:szCs w:val="20"/>
        </w:rPr>
        <w:t>$762</w:t>
      </w:r>
      <w:r w:rsidRPr="00E84E8F">
        <w:rPr>
          <w:rFonts w:cs="Arial"/>
          <w:sz w:val="20"/>
          <w:szCs w:val="20"/>
        </w:rPr>
        <w:t xml:space="preserve"> MILLION TO </w:t>
      </w:r>
      <w:r w:rsidRPr="00871176">
        <w:rPr>
          <w:rFonts w:cs="Arial"/>
          <w:sz w:val="20"/>
          <w:szCs w:val="20"/>
        </w:rPr>
        <w:t>$1.5</w:t>
      </w:r>
      <w:r w:rsidRPr="00E84E8F">
        <w:rPr>
          <w:rFonts w:cs="Arial"/>
          <w:sz w:val="20"/>
          <w:szCs w:val="20"/>
        </w:rPr>
        <w:t xml:space="preserve"> BILLION.</w:t>
      </w:r>
    </w:p>
    <w:p w14:paraId="1BD569CD" w14:textId="0108400B" w:rsidR="00FE7B78" w:rsidRPr="00650F5C" w:rsidRDefault="00C552A4" w:rsidP="00B83B7C">
      <w:pPr>
        <w:pStyle w:val="NormalnyWeb"/>
        <w:keepNext/>
        <w:spacing w:before="270" w:beforeAutospacing="0" w:after="0" w:afterAutospacing="0"/>
        <w:jc w:val="center"/>
        <w:rPr>
          <w:rFonts w:cs="Arial"/>
          <w:b/>
          <w:sz w:val="8"/>
        </w:rPr>
      </w:pPr>
      <w:r w:rsidRPr="00650F5C">
        <w:rPr>
          <w:rFonts w:cs="Arial"/>
          <w:b/>
          <w:i/>
          <w:iCs/>
          <w:sz w:val="20"/>
          <w:szCs w:val="20"/>
        </w:rPr>
        <w:t xml:space="preserve">FISCAL </w:t>
      </w:r>
      <w:r>
        <w:rPr>
          <w:rFonts w:cs="Arial"/>
          <w:b/>
          <w:i/>
          <w:iCs/>
          <w:sz w:val="20"/>
          <w:szCs w:val="20"/>
        </w:rPr>
        <w:t>Y</w:t>
      </w:r>
      <w:r w:rsidRPr="00650F5C">
        <w:rPr>
          <w:rFonts w:cs="Arial"/>
          <w:b/>
          <w:i/>
          <w:iCs/>
          <w:sz w:val="20"/>
          <w:szCs w:val="20"/>
        </w:rPr>
        <w:t xml:space="preserve">EAR 2017 </w:t>
      </w:r>
      <w:r>
        <w:rPr>
          <w:rFonts w:cs="Arial"/>
          <w:b/>
          <w:i/>
          <w:iCs/>
          <w:sz w:val="20"/>
          <w:szCs w:val="20"/>
        </w:rPr>
        <w:t>C</w:t>
      </w:r>
      <w:r w:rsidRPr="00650F5C">
        <w:rPr>
          <w:rFonts w:cs="Arial"/>
          <w:b/>
          <w:i/>
          <w:iCs/>
          <w:sz w:val="20"/>
          <w:szCs w:val="20"/>
        </w:rPr>
        <w:t xml:space="preserve">OMPARED WITH </w:t>
      </w:r>
      <w:r>
        <w:rPr>
          <w:rFonts w:cs="Arial"/>
          <w:b/>
          <w:i/>
          <w:iCs/>
          <w:sz w:val="20"/>
          <w:szCs w:val="20"/>
        </w:rPr>
        <w:t>F</w:t>
      </w:r>
      <w:r w:rsidRPr="00650F5C">
        <w:rPr>
          <w:rFonts w:cs="Arial"/>
          <w:b/>
          <w:i/>
          <w:iCs/>
          <w:sz w:val="20"/>
          <w:szCs w:val="20"/>
        </w:rPr>
        <w:t xml:space="preserve">ISCAL </w:t>
      </w:r>
      <w:r>
        <w:rPr>
          <w:rFonts w:cs="Arial"/>
          <w:b/>
          <w:i/>
          <w:iCs/>
          <w:sz w:val="20"/>
          <w:szCs w:val="20"/>
        </w:rPr>
        <w:t>Y</w:t>
      </w:r>
      <w:r w:rsidRPr="00650F5C">
        <w:rPr>
          <w:rFonts w:cs="Arial"/>
          <w:b/>
          <w:i/>
          <w:iCs/>
          <w:sz w:val="20"/>
          <w:szCs w:val="20"/>
        </w:rPr>
        <w:t>EAR 2016</w:t>
      </w:r>
    </w:p>
    <w:p w14:paraId="6548AB19" w14:textId="24C9FFCE" w:rsidR="00FE7B78" w:rsidRPr="00021F64" w:rsidRDefault="00C552A4" w:rsidP="00B83B7C">
      <w:pPr>
        <w:pStyle w:val="NormalnyWeb"/>
        <w:spacing w:before="180" w:beforeAutospacing="0" w:after="0" w:afterAutospacing="0"/>
        <w:jc w:val="center"/>
        <w:rPr>
          <w:rFonts w:cs="Arial"/>
          <w:sz w:val="8"/>
        </w:rPr>
      </w:pPr>
      <w:r w:rsidRPr="00021F64">
        <w:rPr>
          <w:rFonts w:cs="Arial"/>
          <w:sz w:val="20"/>
          <w:szCs w:val="20"/>
        </w:rPr>
        <w:t xml:space="preserve">RESEARCH AND DEVELOPMENT EXPENSES INCREASED $1.0 BILLION OR 9%, PRIMARILY DUE TO LINKEDIN EXPENSES AND INCREASED INVESTMENTS IN CLOUD ENGINEERING, OFFSET IN PART BY A REDUCTION IN </w:t>
      </w:r>
      <w:r>
        <w:rPr>
          <w:rFonts w:cs="Arial"/>
          <w:sz w:val="20"/>
          <w:szCs w:val="20"/>
        </w:rPr>
        <w:t>P</w:t>
      </w:r>
      <w:r w:rsidRPr="00021F64">
        <w:rPr>
          <w:rFonts w:cs="Arial"/>
          <w:sz w:val="20"/>
          <w:szCs w:val="20"/>
        </w:rPr>
        <w:t>HONE EXPENSES. EXPENSES INCLUDED $745 MILLION RELATED TO OUR ACQUISITION OF LINKEDIN.</w:t>
      </w:r>
    </w:p>
    <w:p w14:paraId="076B2314" w14:textId="37F07EAA" w:rsidR="009D6D68" w:rsidRPr="00E84E8F" w:rsidRDefault="00C552A4" w:rsidP="00B83B7C">
      <w:pPr>
        <w:pStyle w:val="NormalnyWeb"/>
        <w:keepNext/>
        <w:spacing w:before="270" w:beforeAutospacing="0" w:after="0" w:afterAutospacing="0"/>
        <w:jc w:val="center"/>
        <w:rPr>
          <w:rFonts w:cs="Arial"/>
          <w:sz w:val="8"/>
        </w:rPr>
      </w:pPr>
      <w:r w:rsidRPr="00E84E8F">
        <w:rPr>
          <w:rFonts w:cs="Arial"/>
          <w:b/>
          <w:bCs/>
          <w:sz w:val="20"/>
          <w:szCs w:val="20"/>
        </w:rPr>
        <w:t>SALES AND MARKETING</w:t>
      </w:r>
    </w:p>
    <w:p w14:paraId="0F3D4FF0" w14:textId="70571655" w:rsidR="009D6D68" w:rsidRPr="00021F64" w:rsidRDefault="009D6D68" w:rsidP="00B83B7C">
      <w:pPr>
        <w:pStyle w:val="NormalnyWeb"/>
        <w:keepNext/>
        <w:spacing w:before="0" w:beforeAutospacing="0" w:after="0" w:afterAutospacing="0"/>
        <w:jc w:val="center"/>
        <w:rPr>
          <w:rFonts w:cs="Arial"/>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5184"/>
        <w:gridCol w:w="54"/>
        <w:gridCol w:w="126"/>
        <w:gridCol w:w="719"/>
        <w:gridCol w:w="54"/>
        <w:gridCol w:w="54"/>
        <w:gridCol w:w="126"/>
        <w:gridCol w:w="718"/>
        <w:gridCol w:w="55"/>
        <w:gridCol w:w="40"/>
        <w:gridCol w:w="126"/>
        <w:gridCol w:w="720"/>
        <w:gridCol w:w="55"/>
        <w:gridCol w:w="40"/>
        <w:gridCol w:w="135"/>
        <w:gridCol w:w="935"/>
        <w:gridCol w:w="55"/>
        <w:gridCol w:w="50"/>
        <w:gridCol w:w="135"/>
        <w:gridCol w:w="935"/>
        <w:gridCol w:w="52"/>
      </w:tblGrid>
      <w:tr w:rsidR="009D6D68" w:rsidRPr="00021F64" w14:paraId="1D391CE5" w14:textId="77777777" w:rsidTr="009D6D68">
        <w:trPr>
          <w:tblHeader/>
          <w:jc w:val="center"/>
        </w:trPr>
        <w:tc>
          <w:tcPr>
            <w:tcW w:w="2508" w:type="pct"/>
            <w:shd w:val="clear" w:color="auto" w:fill="auto"/>
            <w:vAlign w:val="bottom"/>
          </w:tcPr>
          <w:p w14:paraId="3E30612F" w14:textId="2226E0AC" w:rsidR="009D6D68" w:rsidRPr="009D6D68" w:rsidRDefault="00C552A4" w:rsidP="00B83B7C">
            <w:pPr>
              <w:pStyle w:val="NormalnyWeb"/>
              <w:keepNext/>
              <w:spacing w:before="0" w:beforeAutospacing="0" w:after="15" w:afterAutospacing="0"/>
              <w:jc w:val="center"/>
              <w:rPr>
                <w:rFonts w:cs="Arial"/>
                <w:sz w:val="8"/>
              </w:rPr>
            </w:pPr>
            <w:r w:rsidRPr="009D6D68">
              <w:rPr>
                <w:rFonts w:cs="Arial"/>
                <w:b/>
                <w:bCs/>
                <w:sz w:val="15"/>
                <w:szCs w:val="15"/>
              </w:rPr>
              <w:t>(IN MILLIONS, EXCEPT PERCENTAGES)</w:t>
            </w:r>
          </w:p>
        </w:tc>
        <w:tc>
          <w:tcPr>
            <w:tcW w:w="34" w:type="pct"/>
            <w:shd w:val="clear" w:color="auto" w:fill="auto"/>
            <w:vAlign w:val="bottom"/>
          </w:tcPr>
          <w:p w14:paraId="610D2E5A" w14:textId="5800A773" w:rsidR="009D6D68" w:rsidRPr="009D6D68" w:rsidRDefault="009D6D68" w:rsidP="00B83B7C">
            <w:pPr>
              <w:pStyle w:val="la2"/>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51B80A36" w14:textId="7CBCECA1" w:rsidR="009D6D68"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34" w:type="pct"/>
            <w:shd w:val="clear" w:color="auto" w:fill="auto"/>
            <w:vAlign w:val="bottom"/>
          </w:tcPr>
          <w:p w14:paraId="1C6C9974" w14:textId="2C24C843" w:rsidR="009D6D68" w:rsidRPr="00650F5C" w:rsidRDefault="009D6D68" w:rsidP="00B83B7C">
            <w:pPr>
              <w:jc w:val="center"/>
              <w:rPr>
                <w:rFonts w:ascii="Arial" w:hAnsi="Arial" w:cs="Arial"/>
                <w:sz w:val="8"/>
              </w:rPr>
            </w:pPr>
          </w:p>
        </w:tc>
        <w:tc>
          <w:tcPr>
            <w:tcW w:w="34" w:type="pct"/>
            <w:shd w:val="clear" w:color="auto" w:fill="auto"/>
            <w:vAlign w:val="bottom"/>
          </w:tcPr>
          <w:p w14:paraId="0D47B6D5" w14:textId="1A2371E2" w:rsidR="009D6D68" w:rsidRPr="009D6D68" w:rsidRDefault="009D6D68" w:rsidP="00B83B7C">
            <w:pPr>
              <w:pStyle w:val="la2"/>
              <w:jc w:val="center"/>
              <w:rPr>
                <w:rFonts w:ascii="Arial" w:hAnsi="Arial" w:cs="Arial"/>
              </w:rPr>
            </w:pPr>
          </w:p>
        </w:tc>
        <w:tc>
          <w:tcPr>
            <w:tcW w:w="415" w:type="pct"/>
            <w:gridSpan w:val="2"/>
            <w:shd w:val="clear" w:color="auto" w:fill="auto"/>
            <w:tcMar>
              <w:top w:w="0" w:type="dxa"/>
              <w:left w:w="14" w:type="dxa"/>
              <w:bottom w:w="0" w:type="dxa"/>
              <w:right w:w="14" w:type="dxa"/>
            </w:tcMar>
            <w:vAlign w:val="bottom"/>
          </w:tcPr>
          <w:p w14:paraId="133DCBFE" w14:textId="11E54895" w:rsidR="009D6D68"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34" w:type="pct"/>
            <w:shd w:val="clear" w:color="auto" w:fill="auto"/>
            <w:vAlign w:val="bottom"/>
          </w:tcPr>
          <w:p w14:paraId="44C7951B" w14:textId="5CD49FC6" w:rsidR="009D6D68" w:rsidRPr="00650F5C" w:rsidRDefault="009D6D68" w:rsidP="00B83B7C">
            <w:pPr>
              <w:jc w:val="center"/>
              <w:rPr>
                <w:rFonts w:ascii="Arial" w:hAnsi="Arial" w:cs="Arial"/>
                <w:sz w:val="8"/>
              </w:rPr>
            </w:pPr>
          </w:p>
        </w:tc>
        <w:tc>
          <w:tcPr>
            <w:tcW w:w="27" w:type="pct"/>
            <w:shd w:val="clear" w:color="auto" w:fill="auto"/>
            <w:vAlign w:val="bottom"/>
          </w:tcPr>
          <w:p w14:paraId="37B011BD" w14:textId="6402635E" w:rsidR="009D6D68" w:rsidRPr="009D6D68" w:rsidRDefault="009D6D68" w:rsidP="00B83B7C">
            <w:pPr>
              <w:pStyle w:val="la2"/>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78A54CD5" w14:textId="44D27B32" w:rsidR="009D6D68"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34" w:type="pct"/>
            <w:shd w:val="clear" w:color="auto" w:fill="auto"/>
            <w:vAlign w:val="bottom"/>
          </w:tcPr>
          <w:p w14:paraId="78818B06" w14:textId="4AAAF154" w:rsidR="009D6D68" w:rsidRPr="00650F5C" w:rsidRDefault="009D6D68" w:rsidP="00B83B7C">
            <w:pPr>
              <w:jc w:val="center"/>
              <w:rPr>
                <w:rFonts w:ascii="Arial" w:hAnsi="Arial" w:cs="Arial"/>
                <w:sz w:val="8"/>
              </w:rPr>
            </w:pPr>
          </w:p>
        </w:tc>
        <w:tc>
          <w:tcPr>
            <w:tcW w:w="27" w:type="pct"/>
            <w:shd w:val="clear" w:color="auto" w:fill="auto"/>
            <w:vAlign w:val="bottom"/>
          </w:tcPr>
          <w:p w14:paraId="1CBF6AEE" w14:textId="1AF8F7BD" w:rsidR="009D6D68" w:rsidRPr="009D6D68" w:rsidRDefault="009D6D68" w:rsidP="00B83B7C">
            <w:pPr>
              <w:pStyle w:val="la2"/>
              <w:jc w:val="center"/>
              <w:rPr>
                <w:rFonts w:ascii="Arial" w:hAnsi="Arial" w:cs="Arial"/>
              </w:rPr>
            </w:pPr>
          </w:p>
        </w:tc>
        <w:tc>
          <w:tcPr>
            <w:tcW w:w="460" w:type="pct"/>
            <w:gridSpan w:val="2"/>
            <w:shd w:val="clear" w:color="auto" w:fill="auto"/>
            <w:tcMar>
              <w:top w:w="0" w:type="dxa"/>
              <w:left w:w="14" w:type="dxa"/>
              <w:bottom w:w="0" w:type="dxa"/>
              <w:right w:w="14" w:type="dxa"/>
            </w:tcMar>
            <w:vAlign w:val="bottom"/>
          </w:tcPr>
          <w:p w14:paraId="7675E8C6" w14:textId="4B9CC3AA" w:rsidR="009D6D68" w:rsidRPr="00650F5C" w:rsidRDefault="00C552A4" w:rsidP="00B83B7C">
            <w:pPr>
              <w:jc w:val="center"/>
              <w:rPr>
                <w:rFonts w:ascii="Arial" w:hAnsi="Arial" w:cs="Arial"/>
              </w:rPr>
            </w:pPr>
            <w:r w:rsidRPr="00650F5C">
              <w:rPr>
                <w:rFonts w:ascii="Arial" w:hAnsi="Arial" w:cs="Arial"/>
                <w:b/>
                <w:bCs/>
                <w:sz w:val="15"/>
                <w:szCs w:val="15"/>
              </w:rPr>
              <w:t>PERCENTAGE</w:t>
            </w:r>
            <w:r w:rsidRPr="00650F5C">
              <w:rPr>
                <w:rFonts w:ascii="Arial" w:hAnsi="Arial" w:cs="Arial"/>
                <w:b/>
                <w:bCs/>
                <w:sz w:val="15"/>
                <w:szCs w:val="15"/>
              </w:rPr>
              <w:br/>
              <w:t>CHANGE 201</w:t>
            </w:r>
            <w:r>
              <w:rPr>
                <w:rFonts w:ascii="Arial" w:hAnsi="Arial" w:cs="Arial"/>
                <w:b/>
                <w:bCs/>
                <w:sz w:val="15"/>
                <w:szCs w:val="15"/>
              </w:rPr>
              <w:t>8</w:t>
            </w:r>
            <w:r w:rsidRPr="00650F5C">
              <w:rPr>
                <w:rFonts w:ascii="Arial" w:hAnsi="Arial" w:cs="Arial"/>
                <w:b/>
                <w:bCs/>
                <w:sz w:val="15"/>
                <w:szCs w:val="15"/>
              </w:rPr>
              <w:br/>
              <w:t>VERSUS 201</w:t>
            </w:r>
            <w:r>
              <w:rPr>
                <w:rFonts w:ascii="Arial" w:hAnsi="Arial" w:cs="Arial"/>
                <w:b/>
                <w:bCs/>
                <w:sz w:val="15"/>
                <w:szCs w:val="15"/>
              </w:rPr>
              <w:t>7</w:t>
            </w:r>
          </w:p>
        </w:tc>
        <w:tc>
          <w:tcPr>
            <w:tcW w:w="34" w:type="pct"/>
            <w:shd w:val="clear" w:color="auto" w:fill="auto"/>
            <w:vAlign w:val="bottom"/>
          </w:tcPr>
          <w:p w14:paraId="246FFC9A" w14:textId="5C44C76E" w:rsidR="009D6D68" w:rsidRPr="00650F5C" w:rsidRDefault="009D6D68" w:rsidP="00B83B7C">
            <w:pPr>
              <w:jc w:val="center"/>
              <w:rPr>
                <w:rFonts w:ascii="Arial" w:hAnsi="Arial" w:cs="Arial"/>
                <w:sz w:val="8"/>
              </w:rPr>
            </w:pPr>
          </w:p>
        </w:tc>
        <w:tc>
          <w:tcPr>
            <w:tcW w:w="32" w:type="pct"/>
            <w:shd w:val="clear" w:color="auto" w:fill="auto"/>
            <w:vAlign w:val="bottom"/>
          </w:tcPr>
          <w:p w14:paraId="773A5F68" w14:textId="55A3A286" w:rsidR="009D6D68" w:rsidRPr="009D6D68" w:rsidRDefault="009D6D68" w:rsidP="00B83B7C">
            <w:pPr>
              <w:pStyle w:val="la2"/>
              <w:jc w:val="center"/>
              <w:rPr>
                <w:rFonts w:ascii="Arial" w:hAnsi="Arial" w:cs="Arial"/>
              </w:rPr>
            </w:pPr>
          </w:p>
        </w:tc>
        <w:tc>
          <w:tcPr>
            <w:tcW w:w="462" w:type="pct"/>
            <w:gridSpan w:val="2"/>
            <w:shd w:val="clear" w:color="auto" w:fill="auto"/>
            <w:tcMar>
              <w:top w:w="0" w:type="dxa"/>
              <w:left w:w="14" w:type="dxa"/>
              <w:bottom w:w="0" w:type="dxa"/>
              <w:right w:w="14" w:type="dxa"/>
            </w:tcMar>
            <w:vAlign w:val="bottom"/>
          </w:tcPr>
          <w:p w14:paraId="156B1338" w14:textId="3A5212E2" w:rsidR="009D6D68" w:rsidRPr="00650F5C" w:rsidRDefault="00C552A4" w:rsidP="00B83B7C">
            <w:pPr>
              <w:jc w:val="center"/>
              <w:rPr>
                <w:rFonts w:ascii="Arial" w:hAnsi="Arial" w:cs="Arial"/>
              </w:rPr>
            </w:pPr>
            <w:r w:rsidRPr="00650F5C">
              <w:rPr>
                <w:rFonts w:ascii="Arial" w:hAnsi="Arial" w:cs="Arial"/>
                <w:b/>
                <w:bCs/>
                <w:sz w:val="15"/>
                <w:szCs w:val="15"/>
              </w:rPr>
              <w:t>PERCENTAGE</w:t>
            </w:r>
            <w:r w:rsidRPr="00650F5C">
              <w:rPr>
                <w:rFonts w:ascii="Arial" w:hAnsi="Arial" w:cs="Arial"/>
                <w:b/>
                <w:bCs/>
                <w:sz w:val="15"/>
                <w:szCs w:val="15"/>
              </w:rPr>
              <w:br/>
              <w:t>CHANGE 201</w:t>
            </w:r>
            <w:r>
              <w:rPr>
                <w:rFonts w:ascii="Arial" w:hAnsi="Arial" w:cs="Arial"/>
                <w:b/>
                <w:bCs/>
                <w:sz w:val="15"/>
                <w:szCs w:val="15"/>
              </w:rPr>
              <w:t>7</w:t>
            </w:r>
            <w:r w:rsidRPr="00650F5C">
              <w:rPr>
                <w:rFonts w:ascii="Arial" w:hAnsi="Arial" w:cs="Arial"/>
                <w:b/>
                <w:bCs/>
                <w:sz w:val="15"/>
                <w:szCs w:val="15"/>
              </w:rPr>
              <w:br/>
              <w:t>VERSUS 201</w:t>
            </w:r>
            <w:r>
              <w:rPr>
                <w:rFonts w:ascii="Arial" w:hAnsi="Arial" w:cs="Arial"/>
                <w:b/>
                <w:bCs/>
                <w:sz w:val="15"/>
                <w:szCs w:val="15"/>
              </w:rPr>
              <w:t>6</w:t>
            </w:r>
          </w:p>
        </w:tc>
        <w:tc>
          <w:tcPr>
            <w:tcW w:w="34" w:type="pct"/>
            <w:shd w:val="clear" w:color="auto" w:fill="auto"/>
            <w:vAlign w:val="bottom"/>
          </w:tcPr>
          <w:p w14:paraId="47CCF754" w14:textId="019EC72D" w:rsidR="009D6D68" w:rsidRPr="00650F5C" w:rsidRDefault="009D6D68" w:rsidP="00B83B7C">
            <w:pPr>
              <w:jc w:val="center"/>
              <w:rPr>
                <w:rFonts w:ascii="Arial" w:hAnsi="Arial" w:cs="Arial"/>
                <w:sz w:val="8"/>
              </w:rPr>
            </w:pPr>
          </w:p>
        </w:tc>
      </w:tr>
      <w:tr w:rsidR="009D6D68" w:rsidRPr="00021F64" w14:paraId="15A2B53F" w14:textId="77777777" w:rsidTr="009D6D68">
        <w:trPr>
          <w:tblHeader/>
          <w:jc w:val="center"/>
        </w:trPr>
        <w:tc>
          <w:tcPr>
            <w:tcW w:w="4966" w:type="pct"/>
            <w:gridSpan w:val="20"/>
            <w:tcBorders>
              <w:bottom w:val="single" w:sz="6" w:space="0" w:color="auto"/>
            </w:tcBorders>
            <w:shd w:val="clear" w:color="auto" w:fill="auto"/>
            <w:vAlign w:val="bottom"/>
          </w:tcPr>
          <w:p w14:paraId="33164CB1" w14:textId="77777777" w:rsidR="009D6D68" w:rsidRPr="00650F5C" w:rsidRDefault="009D6D68" w:rsidP="00B83B7C">
            <w:pPr>
              <w:spacing w:line="80" w:lineRule="exact"/>
              <w:jc w:val="center"/>
              <w:rPr>
                <w:rFonts w:ascii="Arial" w:hAnsi="Arial" w:cs="Arial"/>
                <w:b/>
                <w:bCs/>
                <w:sz w:val="8"/>
                <w:szCs w:val="15"/>
              </w:rPr>
            </w:pPr>
          </w:p>
        </w:tc>
        <w:tc>
          <w:tcPr>
            <w:tcW w:w="34" w:type="pct"/>
            <w:shd w:val="clear" w:color="auto" w:fill="auto"/>
            <w:vAlign w:val="bottom"/>
          </w:tcPr>
          <w:p w14:paraId="7988F16C" w14:textId="77777777" w:rsidR="009D6D68" w:rsidRPr="00650F5C" w:rsidRDefault="009D6D68" w:rsidP="00B83B7C">
            <w:pPr>
              <w:spacing w:line="80" w:lineRule="exact"/>
              <w:jc w:val="center"/>
              <w:rPr>
                <w:rFonts w:ascii="Arial" w:hAnsi="Arial" w:cs="Arial"/>
                <w:sz w:val="8"/>
                <w:szCs w:val="15"/>
              </w:rPr>
            </w:pPr>
          </w:p>
        </w:tc>
      </w:tr>
      <w:tr w:rsidR="009D6D68" w:rsidRPr="00021F64" w14:paraId="17C46AF2" w14:textId="77777777" w:rsidTr="009D6D68">
        <w:trPr>
          <w:tblHeader/>
          <w:jc w:val="center"/>
        </w:trPr>
        <w:tc>
          <w:tcPr>
            <w:tcW w:w="2508" w:type="pct"/>
            <w:tcBorders>
              <w:top w:val="single" w:sz="6" w:space="0" w:color="auto"/>
            </w:tcBorders>
            <w:shd w:val="clear" w:color="auto" w:fill="auto"/>
            <w:vAlign w:val="bottom"/>
          </w:tcPr>
          <w:p w14:paraId="1E0FF2DA" w14:textId="77777777" w:rsidR="009D6D68" w:rsidRPr="009D6D68" w:rsidRDefault="009D6D68" w:rsidP="00B83B7C">
            <w:pPr>
              <w:pStyle w:val="NormalnyWeb"/>
              <w:keepNext/>
              <w:spacing w:before="0" w:beforeAutospacing="0" w:after="0" w:afterAutospacing="0" w:line="80" w:lineRule="exact"/>
              <w:jc w:val="center"/>
              <w:rPr>
                <w:rFonts w:cs="Arial"/>
                <w:b/>
                <w:bCs/>
                <w:sz w:val="8"/>
                <w:szCs w:val="15"/>
              </w:rPr>
            </w:pPr>
          </w:p>
        </w:tc>
        <w:tc>
          <w:tcPr>
            <w:tcW w:w="34" w:type="pct"/>
            <w:tcBorders>
              <w:top w:val="single" w:sz="6" w:space="0" w:color="auto"/>
            </w:tcBorders>
            <w:shd w:val="clear" w:color="auto" w:fill="auto"/>
            <w:vAlign w:val="bottom"/>
          </w:tcPr>
          <w:p w14:paraId="64E45B2D" w14:textId="77777777" w:rsidR="009D6D68" w:rsidRPr="009D6D68" w:rsidRDefault="009D6D68" w:rsidP="00B83B7C">
            <w:pPr>
              <w:pStyle w:val="la2"/>
              <w:spacing w:line="80" w:lineRule="exact"/>
              <w:jc w:val="center"/>
              <w:rPr>
                <w:rFonts w:ascii="Arial" w:hAnsi="Arial" w:cs="Arial"/>
                <w:szCs w:val="15"/>
              </w:rPr>
            </w:pPr>
          </w:p>
        </w:tc>
        <w:tc>
          <w:tcPr>
            <w:tcW w:w="416" w:type="pct"/>
            <w:gridSpan w:val="2"/>
            <w:tcBorders>
              <w:top w:val="single" w:sz="6" w:space="0" w:color="auto"/>
            </w:tcBorders>
            <w:shd w:val="clear" w:color="auto" w:fill="auto"/>
            <w:tcMar>
              <w:top w:w="0" w:type="dxa"/>
              <w:left w:w="14" w:type="dxa"/>
              <w:bottom w:w="0" w:type="dxa"/>
              <w:right w:w="14" w:type="dxa"/>
            </w:tcMar>
            <w:vAlign w:val="bottom"/>
          </w:tcPr>
          <w:p w14:paraId="278AC037" w14:textId="77777777" w:rsidR="009D6D68" w:rsidRPr="00650F5C" w:rsidRDefault="009D6D68" w:rsidP="00B83B7C">
            <w:pPr>
              <w:spacing w:line="80" w:lineRule="exact"/>
              <w:jc w:val="center"/>
              <w:rPr>
                <w:rFonts w:ascii="Arial" w:hAnsi="Arial" w:cs="Arial"/>
                <w:b/>
                <w:bCs/>
                <w:sz w:val="8"/>
                <w:szCs w:val="15"/>
              </w:rPr>
            </w:pPr>
          </w:p>
        </w:tc>
        <w:tc>
          <w:tcPr>
            <w:tcW w:w="34" w:type="pct"/>
            <w:tcBorders>
              <w:top w:val="single" w:sz="6" w:space="0" w:color="auto"/>
            </w:tcBorders>
            <w:shd w:val="clear" w:color="auto" w:fill="auto"/>
            <w:vAlign w:val="bottom"/>
          </w:tcPr>
          <w:p w14:paraId="10FCC2EB" w14:textId="77777777" w:rsidR="009D6D68" w:rsidRPr="00650F5C" w:rsidRDefault="009D6D68" w:rsidP="00B83B7C">
            <w:pPr>
              <w:spacing w:line="80" w:lineRule="exact"/>
              <w:jc w:val="center"/>
              <w:rPr>
                <w:rFonts w:ascii="Arial" w:hAnsi="Arial" w:cs="Arial"/>
                <w:sz w:val="8"/>
                <w:szCs w:val="15"/>
              </w:rPr>
            </w:pPr>
          </w:p>
        </w:tc>
        <w:tc>
          <w:tcPr>
            <w:tcW w:w="34" w:type="pct"/>
            <w:tcBorders>
              <w:top w:val="single" w:sz="6" w:space="0" w:color="auto"/>
            </w:tcBorders>
            <w:shd w:val="clear" w:color="auto" w:fill="auto"/>
            <w:vAlign w:val="bottom"/>
          </w:tcPr>
          <w:p w14:paraId="4BCE690B" w14:textId="77777777" w:rsidR="009D6D68" w:rsidRPr="009D6D68" w:rsidRDefault="009D6D68" w:rsidP="00B83B7C">
            <w:pPr>
              <w:pStyle w:val="la2"/>
              <w:spacing w:line="80" w:lineRule="exact"/>
              <w:jc w:val="center"/>
              <w:rPr>
                <w:rFonts w:ascii="Arial" w:hAnsi="Arial" w:cs="Arial"/>
                <w:szCs w:val="15"/>
              </w:rPr>
            </w:pPr>
          </w:p>
        </w:tc>
        <w:tc>
          <w:tcPr>
            <w:tcW w:w="415" w:type="pct"/>
            <w:gridSpan w:val="2"/>
            <w:tcBorders>
              <w:top w:val="single" w:sz="6" w:space="0" w:color="auto"/>
            </w:tcBorders>
            <w:shd w:val="clear" w:color="auto" w:fill="auto"/>
            <w:tcMar>
              <w:top w:w="0" w:type="dxa"/>
              <w:left w:w="14" w:type="dxa"/>
              <w:bottom w:w="0" w:type="dxa"/>
              <w:right w:w="14" w:type="dxa"/>
            </w:tcMar>
            <w:vAlign w:val="bottom"/>
          </w:tcPr>
          <w:p w14:paraId="48A0A343" w14:textId="77777777" w:rsidR="009D6D68" w:rsidRPr="00650F5C" w:rsidRDefault="009D6D68" w:rsidP="00B83B7C">
            <w:pPr>
              <w:spacing w:line="80" w:lineRule="exact"/>
              <w:jc w:val="center"/>
              <w:rPr>
                <w:rFonts w:ascii="Arial" w:hAnsi="Arial" w:cs="Arial"/>
                <w:b/>
                <w:bCs/>
                <w:sz w:val="8"/>
                <w:szCs w:val="15"/>
              </w:rPr>
            </w:pPr>
          </w:p>
        </w:tc>
        <w:tc>
          <w:tcPr>
            <w:tcW w:w="34" w:type="pct"/>
            <w:tcBorders>
              <w:top w:val="single" w:sz="6" w:space="0" w:color="auto"/>
            </w:tcBorders>
            <w:shd w:val="clear" w:color="auto" w:fill="auto"/>
            <w:vAlign w:val="bottom"/>
          </w:tcPr>
          <w:p w14:paraId="55A41A21" w14:textId="77777777" w:rsidR="009D6D68" w:rsidRPr="00650F5C" w:rsidRDefault="009D6D68" w:rsidP="00B83B7C">
            <w:pPr>
              <w:spacing w:line="80" w:lineRule="exact"/>
              <w:jc w:val="center"/>
              <w:rPr>
                <w:rFonts w:ascii="Arial" w:hAnsi="Arial" w:cs="Arial"/>
                <w:sz w:val="8"/>
                <w:szCs w:val="15"/>
              </w:rPr>
            </w:pPr>
          </w:p>
        </w:tc>
        <w:tc>
          <w:tcPr>
            <w:tcW w:w="27" w:type="pct"/>
            <w:tcBorders>
              <w:top w:val="single" w:sz="6" w:space="0" w:color="auto"/>
            </w:tcBorders>
            <w:shd w:val="clear" w:color="auto" w:fill="auto"/>
            <w:vAlign w:val="bottom"/>
          </w:tcPr>
          <w:p w14:paraId="138B4732" w14:textId="77777777" w:rsidR="009D6D68" w:rsidRPr="009D6D68" w:rsidRDefault="009D6D68" w:rsidP="00B83B7C">
            <w:pPr>
              <w:pStyle w:val="la2"/>
              <w:spacing w:line="80" w:lineRule="exact"/>
              <w:jc w:val="center"/>
              <w:rPr>
                <w:rFonts w:ascii="Arial" w:hAnsi="Arial" w:cs="Arial"/>
                <w:szCs w:val="15"/>
              </w:rPr>
            </w:pPr>
          </w:p>
        </w:tc>
        <w:tc>
          <w:tcPr>
            <w:tcW w:w="416" w:type="pct"/>
            <w:gridSpan w:val="2"/>
            <w:tcBorders>
              <w:top w:val="single" w:sz="6" w:space="0" w:color="auto"/>
            </w:tcBorders>
            <w:shd w:val="clear" w:color="auto" w:fill="auto"/>
            <w:tcMar>
              <w:top w:w="0" w:type="dxa"/>
              <w:left w:w="14" w:type="dxa"/>
              <w:bottom w:w="0" w:type="dxa"/>
              <w:right w:w="14" w:type="dxa"/>
            </w:tcMar>
            <w:vAlign w:val="bottom"/>
          </w:tcPr>
          <w:p w14:paraId="61370F85" w14:textId="77777777" w:rsidR="009D6D68" w:rsidRPr="00650F5C" w:rsidRDefault="009D6D68" w:rsidP="00B83B7C">
            <w:pPr>
              <w:spacing w:line="80" w:lineRule="exact"/>
              <w:jc w:val="center"/>
              <w:rPr>
                <w:rFonts w:ascii="Arial" w:hAnsi="Arial" w:cs="Arial"/>
                <w:b/>
                <w:bCs/>
                <w:sz w:val="8"/>
                <w:szCs w:val="15"/>
              </w:rPr>
            </w:pPr>
          </w:p>
        </w:tc>
        <w:tc>
          <w:tcPr>
            <w:tcW w:w="34" w:type="pct"/>
            <w:tcBorders>
              <w:top w:val="single" w:sz="6" w:space="0" w:color="auto"/>
            </w:tcBorders>
            <w:shd w:val="clear" w:color="auto" w:fill="auto"/>
            <w:vAlign w:val="bottom"/>
          </w:tcPr>
          <w:p w14:paraId="185B50AA" w14:textId="77777777" w:rsidR="009D6D68" w:rsidRPr="00650F5C" w:rsidRDefault="009D6D68" w:rsidP="00B83B7C">
            <w:pPr>
              <w:spacing w:line="80" w:lineRule="exact"/>
              <w:jc w:val="center"/>
              <w:rPr>
                <w:rFonts w:ascii="Arial" w:hAnsi="Arial" w:cs="Arial"/>
                <w:sz w:val="8"/>
                <w:szCs w:val="15"/>
              </w:rPr>
            </w:pPr>
          </w:p>
        </w:tc>
        <w:tc>
          <w:tcPr>
            <w:tcW w:w="27" w:type="pct"/>
            <w:tcBorders>
              <w:top w:val="single" w:sz="6" w:space="0" w:color="auto"/>
            </w:tcBorders>
            <w:shd w:val="clear" w:color="auto" w:fill="auto"/>
            <w:vAlign w:val="bottom"/>
          </w:tcPr>
          <w:p w14:paraId="02323A17" w14:textId="77777777" w:rsidR="009D6D68" w:rsidRPr="009D6D68" w:rsidRDefault="009D6D68" w:rsidP="00B83B7C">
            <w:pPr>
              <w:pStyle w:val="la2"/>
              <w:spacing w:line="80" w:lineRule="exact"/>
              <w:jc w:val="center"/>
              <w:rPr>
                <w:rFonts w:ascii="Arial" w:hAnsi="Arial" w:cs="Arial"/>
                <w:szCs w:val="15"/>
              </w:rPr>
            </w:pPr>
          </w:p>
        </w:tc>
        <w:tc>
          <w:tcPr>
            <w:tcW w:w="460" w:type="pct"/>
            <w:gridSpan w:val="2"/>
            <w:tcBorders>
              <w:top w:val="single" w:sz="6" w:space="0" w:color="auto"/>
            </w:tcBorders>
            <w:shd w:val="clear" w:color="auto" w:fill="auto"/>
            <w:tcMar>
              <w:top w:w="0" w:type="dxa"/>
              <w:left w:w="14" w:type="dxa"/>
              <w:bottom w:w="0" w:type="dxa"/>
              <w:right w:w="14" w:type="dxa"/>
            </w:tcMar>
            <w:vAlign w:val="bottom"/>
          </w:tcPr>
          <w:p w14:paraId="5BEB3DE6" w14:textId="77777777" w:rsidR="009D6D68" w:rsidRPr="00650F5C" w:rsidRDefault="009D6D68" w:rsidP="00B83B7C">
            <w:pPr>
              <w:spacing w:line="80" w:lineRule="exact"/>
              <w:jc w:val="center"/>
              <w:rPr>
                <w:rFonts w:ascii="Arial" w:hAnsi="Arial" w:cs="Arial"/>
                <w:b/>
                <w:bCs/>
                <w:sz w:val="8"/>
                <w:szCs w:val="15"/>
              </w:rPr>
            </w:pPr>
          </w:p>
        </w:tc>
        <w:tc>
          <w:tcPr>
            <w:tcW w:w="34" w:type="pct"/>
            <w:tcBorders>
              <w:top w:val="single" w:sz="6" w:space="0" w:color="auto"/>
            </w:tcBorders>
            <w:shd w:val="clear" w:color="auto" w:fill="auto"/>
            <w:vAlign w:val="bottom"/>
          </w:tcPr>
          <w:p w14:paraId="6AB28D93" w14:textId="77777777" w:rsidR="009D6D68" w:rsidRPr="00650F5C" w:rsidRDefault="009D6D68" w:rsidP="00B83B7C">
            <w:pPr>
              <w:spacing w:line="80" w:lineRule="exact"/>
              <w:jc w:val="center"/>
              <w:rPr>
                <w:rFonts w:ascii="Arial" w:hAnsi="Arial" w:cs="Arial"/>
                <w:sz w:val="8"/>
                <w:szCs w:val="15"/>
              </w:rPr>
            </w:pPr>
          </w:p>
        </w:tc>
        <w:tc>
          <w:tcPr>
            <w:tcW w:w="32" w:type="pct"/>
            <w:tcBorders>
              <w:top w:val="single" w:sz="6" w:space="0" w:color="auto"/>
            </w:tcBorders>
            <w:shd w:val="clear" w:color="auto" w:fill="auto"/>
            <w:vAlign w:val="bottom"/>
          </w:tcPr>
          <w:p w14:paraId="5EEE3C42" w14:textId="77777777" w:rsidR="009D6D68" w:rsidRPr="009D6D68" w:rsidRDefault="009D6D68" w:rsidP="00B83B7C">
            <w:pPr>
              <w:pStyle w:val="la2"/>
              <w:spacing w:line="80" w:lineRule="exact"/>
              <w:jc w:val="center"/>
              <w:rPr>
                <w:rFonts w:ascii="Arial" w:hAnsi="Arial" w:cs="Arial"/>
                <w:szCs w:val="15"/>
              </w:rPr>
            </w:pPr>
          </w:p>
        </w:tc>
        <w:tc>
          <w:tcPr>
            <w:tcW w:w="462" w:type="pct"/>
            <w:gridSpan w:val="2"/>
            <w:tcBorders>
              <w:top w:val="single" w:sz="6" w:space="0" w:color="auto"/>
            </w:tcBorders>
            <w:shd w:val="clear" w:color="auto" w:fill="auto"/>
            <w:tcMar>
              <w:top w:w="0" w:type="dxa"/>
              <w:left w:w="14" w:type="dxa"/>
              <w:bottom w:w="0" w:type="dxa"/>
              <w:right w:w="14" w:type="dxa"/>
            </w:tcMar>
            <w:vAlign w:val="bottom"/>
          </w:tcPr>
          <w:p w14:paraId="748A937A" w14:textId="77777777" w:rsidR="009D6D68" w:rsidRPr="00650F5C" w:rsidRDefault="009D6D68" w:rsidP="00B83B7C">
            <w:pPr>
              <w:spacing w:line="80" w:lineRule="exact"/>
              <w:jc w:val="center"/>
              <w:rPr>
                <w:rFonts w:ascii="Arial" w:hAnsi="Arial" w:cs="Arial"/>
                <w:b/>
                <w:bCs/>
                <w:sz w:val="8"/>
                <w:szCs w:val="15"/>
              </w:rPr>
            </w:pPr>
          </w:p>
        </w:tc>
        <w:tc>
          <w:tcPr>
            <w:tcW w:w="34" w:type="pct"/>
            <w:shd w:val="clear" w:color="auto" w:fill="auto"/>
            <w:vAlign w:val="bottom"/>
          </w:tcPr>
          <w:p w14:paraId="0348B7EB" w14:textId="77777777" w:rsidR="009D6D68" w:rsidRPr="00650F5C" w:rsidRDefault="009D6D68" w:rsidP="00B83B7C">
            <w:pPr>
              <w:spacing w:line="80" w:lineRule="exact"/>
              <w:jc w:val="center"/>
              <w:rPr>
                <w:rFonts w:ascii="Arial" w:hAnsi="Arial" w:cs="Arial"/>
                <w:sz w:val="8"/>
                <w:szCs w:val="15"/>
              </w:rPr>
            </w:pPr>
          </w:p>
        </w:tc>
      </w:tr>
      <w:tr w:rsidR="009D6D68" w:rsidRPr="00021F64" w14:paraId="40B6B87A" w14:textId="77777777" w:rsidTr="009D6D68">
        <w:trPr>
          <w:jc w:val="center"/>
        </w:trPr>
        <w:tc>
          <w:tcPr>
            <w:tcW w:w="2508" w:type="pct"/>
            <w:shd w:val="clear" w:color="auto" w:fill="auto"/>
          </w:tcPr>
          <w:p w14:paraId="65477EB6" w14:textId="3A3E6A06" w:rsidR="009D6D68" w:rsidRPr="009D6D68" w:rsidRDefault="00C552A4" w:rsidP="00B83B7C">
            <w:pPr>
              <w:pStyle w:val="NormalnyWeb"/>
              <w:keepNext/>
              <w:ind w:left="240" w:hanging="240"/>
              <w:jc w:val="center"/>
              <w:rPr>
                <w:rFonts w:cs="Arial"/>
                <w:sz w:val="8"/>
              </w:rPr>
            </w:pPr>
            <w:r w:rsidRPr="009D6D68">
              <w:rPr>
                <w:rFonts w:cs="Arial"/>
                <w:sz w:val="20"/>
                <w:szCs w:val="20"/>
              </w:rPr>
              <w:t>SALES AND MARKETING</w:t>
            </w:r>
          </w:p>
        </w:tc>
        <w:tc>
          <w:tcPr>
            <w:tcW w:w="34" w:type="pct"/>
            <w:shd w:val="clear" w:color="auto" w:fill="auto"/>
            <w:vAlign w:val="bottom"/>
          </w:tcPr>
          <w:p w14:paraId="02D4F0D3" w14:textId="434BAA51" w:rsidR="009D6D68" w:rsidRPr="009D6D68" w:rsidRDefault="009D6D68" w:rsidP="00B83B7C">
            <w:pPr>
              <w:pStyle w:val="la2"/>
              <w:jc w:val="center"/>
              <w:rPr>
                <w:rFonts w:ascii="Arial" w:hAnsi="Arial" w:cs="Arial"/>
              </w:rPr>
            </w:pPr>
          </w:p>
        </w:tc>
        <w:tc>
          <w:tcPr>
            <w:tcW w:w="61" w:type="pct"/>
            <w:shd w:val="clear" w:color="auto" w:fill="auto"/>
            <w:vAlign w:val="bottom"/>
          </w:tcPr>
          <w:p w14:paraId="3E2786ED" w14:textId="5FC100A0" w:rsidR="009D6D68" w:rsidRPr="00650F5C" w:rsidRDefault="00C552A4" w:rsidP="00B83B7C">
            <w:pPr>
              <w:jc w:val="center"/>
              <w:rPr>
                <w:rFonts w:ascii="Arial" w:hAnsi="Arial" w:cs="Arial"/>
                <w:sz w:val="8"/>
              </w:rPr>
            </w:pPr>
            <w:r w:rsidRPr="00650F5C">
              <w:rPr>
                <w:rFonts w:ascii="Arial" w:hAnsi="Arial" w:cs="Arial"/>
                <w:b/>
                <w:bCs/>
              </w:rPr>
              <w:t>$</w:t>
            </w:r>
          </w:p>
        </w:tc>
        <w:tc>
          <w:tcPr>
            <w:tcW w:w="355" w:type="pct"/>
            <w:shd w:val="clear" w:color="auto" w:fill="auto"/>
            <w:vAlign w:val="bottom"/>
          </w:tcPr>
          <w:p w14:paraId="0D6FF564" w14:textId="1A39BEBC" w:rsidR="009D6D68" w:rsidRPr="00650F5C" w:rsidRDefault="00C552A4" w:rsidP="00B83B7C">
            <w:pPr>
              <w:jc w:val="center"/>
              <w:rPr>
                <w:rFonts w:ascii="Arial" w:hAnsi="Arial" w:cs="Arial"/>
              </w:rPr>
            </w:pPr>
            <w:r w:rsidRPr="00871176">
              <w:rPr>
                <w:rFonts w:ascii="Arial" w:hAnsi="Arial" w:cs="Arial"/>
                <w:b/>
                <w:szCs w:val="15"/>
              </w:rPr>
              <w:t>17,469</w:t>
            </w:r>
          </w:p>
        </w:tc>
        <w:tc>
          <w:tcPr>
            <w:tcW w:w="34" w:type="pct"/>
            <w:shd w:val="clear" w:color="auto" w:fill="auto"/>
            <w:noWrap/>
            <w:vAlign w:val="bottom"/>
          </w:tcPr>
          <w:p w14:paraId="1B25A5CB" w14:textId="48D1BC45" w:rsidR="009D6D68" w:rsidRPr="00650F5C" w:rsidRDefault="009D6D68" w:rsidP="00B83B7C">
            <w:pPr>
              <w:jc w:val="center"/>
              <w:rPr>
                <w:rFonts w:ascii="Arial" w:hAnsi="Arial" w:cs="Arial"/>
                <w:sz w:val="8"/>
              </w:rPr>
            </w:pPr>
          </w:p>
        </w:tc>
        <w:tc>
          <w:tcPr>
            <w:tcW w:w="34" w:type="pct"/>
            <w:shd w:val="clear" w:color="auto" w:fill="auto"/>
            <w:vAlign w:val="bottom"/>
          </w:tcPr>
          <w:p w14:paraId="0E561386" w14:textId="31307603" w:rsidR="009D6D68" w:rsidRPr="009D6D68" w:rsidRDefault="009D6D68" w:rsidP="00B83B7C">
            <w:pPr>
              <w:pStyle w:val="la2"/>
              <w:jc w:val="center"/>
              <w:rPr>
                <w:rFonts w:ascii="Arial" w:hAnsi="Arial" w:cs="Arial"/>
              </w:rPr>
            </w:pPr>
          </w:p>
        </w:tc>
        <w:tc>
          <w:tcPr>
            <w:tcW w:w="61" w:type="pct"/>
            <w:shd w:val="clear" w:color="auto" w:fill="auto"/>
            <w:vAlign w:val="bottom"/>
          </w:tcPr>
          <w:p w14:paraId="1737A6B1" w14:textId="0446B3C7" w:rsidR="009D6D68" w:rsidRPr="00650F5C" w:rsidRDefault="00C552A4" w:rsidP="00B83B7C">
            <w:pPr>
              <w:jc w:val="center"/>
              <w:rPr>
                <w:rFonts w:ascii="Arial" w:hAnsi="Arial" w:cs="Arial"/>
                <w:sz w:val="8"/>
              </w:rPr>
            </w:pPr>
            <w:r w:rsidRPr="00650F5C">
              <w:rPr>
                <w:rFonts w:ascii="Arial" w:hAnsi="Arial" w:cs="Arial"/>
                <w:bCs/>
              </w:rPr>
              <w:t>$</w:t>
            </w:r>
          </w:p>
        </w:tc>
        <w:tc>
          <w:tcPr>
            <w:tcW w:w="354" w:type="pct"/>
            <w:shd w:val="clear" w:color="auto" w:fill="auto"/>
            <w:vAlign w:val="bottom"/>
          </w:tcPr>
          <w:p w14:paraId="4D0291D1" w14:textId="65A7E05B" w:rsidR="009D6D68" w:rsidRPr="00650F5C" w:rsidRDefault="00C552A4" w:rsidP="00B83B7C">
            <w:pPr>
              <w:jc w:val="center"/>
              <w:rPr>
                <w:rFonts w:ascii="Arial" w:hAnsi="Arial" w:cs="Arial"/>
              </w:rPr>
            </w:pPr>
            <w:r w:rsidRPr="00871176">
              <w:rPr>
                <w:rFonts w:ascii="Arial" w:hAnsi="Arial" w:cs="Arial"/>
              </w:rPr>
              <w:t>15,461</w:t>
            </w:r>
          </w:p>
        </w:tc>
        <w:tc>
          <w:tcPr>
            <w:tcW w:w="34" w:type="pct"/>
            <w:shd w:val="clear" w:color="auto" w:fill="auto"/>
            <w:noWrap/>
            <w:vAlign w:val="bottom"/>
          </w:tcPr>
          <w:p w14:paraId="76A0DDA2" w14:textId="2B2C2DDA" w:rsidR="009D6D68" w:rsidRPr="00650F5C" w:rsidRDefault="009D6D68" w:rsidP="00B83B7C">
            <w:pPr>
              <w:jc w:val="center"/>
              <w:rPr>
                <w:rFonts w:ascii="Arial" w:hAnsi="Arial" w:cs="Arial"/>
                <w:sz w:val="8"/>
              </w:rPr>
            </w:pPr>
          </w:p>
        </w:tc>
        <w:tc>
          <w:tcPr>
            <w:tcW w:w="27" w:type="pct"/>
            <w:shd w:val="clear" w:color="auto" w:fill="auto"/>
            <w:vAlign w:val="bottom"/>
          </w:tcPr>
          <w:p w14:paraId="14638079" w14:textId="58E7D916" w:rsidR="009D6D68" w:rsidRPr="009D6D68" w:rsidRDefault="009D6D68" w:rsidP="00B83B7C">
            <w:pPr>
              <w:pStyle w:val="la2"/>
              <w:jc w:val="center"/>
              <w:rPr>
                <w:rFonts w:ascii="Arial" w:hAnsi="Arial" w:cs="Arial"/>
              </w:rPr>
            </w:pPr>
          </w:p>
        </w:tc>
        <w:tc>
          <w:tcPr>
            <w:tcW w:w="61" w:type="pct"/>
            <w:shd w:val="clear" w:color="auto" w:fill="auto"/>
            <w:vAlign w:val="bottom"/>
          </w:tcPr>
          <w:p w14:paraId="484455BB" w14:textId="4525A10D" w:rsidR="009D6D68" w:rsidRPr="00650F5C" w:rsidRDefault="00C552A4" w:rsidP="00B83B7C">
            <w:pPr>
              <w:jc w:val="center"/>
              <w:rPr>
                <w:rFonts w:ascii="Arial" w:hAnsi="Arial" w:cs="Arial"/>
                <w:sz w:val="8"/>
              </w:rPr>
            </w:pPr>
            <w:r w:rsidRPr="00650F5C">
              <w:rPr>
                <w:rFonts w:ascii="Arial" w:hAnsi="Arial" w:cs="Arial"/>
              </w:rPr>
              <w:t>$</w:t>
            </w:r>
          </w:p>
        </w:tc>
        <w:tc>
          <w:tcPr>
            <w:tcW w:w="355" w:type="pct"/>
            <w:shd w:val="clear" w:color="auto" w:fill="auto"/>
            <w:vAlign w:val="bottom"/>
          </w:tcPr>
          <w:p w14:paraId="0099D47C" w14:textId="0B3CC3C0" w:rsidR="009D6D68" w:rsidRPr="00650F5C" w:rsidRDefault="00C552A4" w:rsidP="00B83B7C">
            <w:pPr>
              <w:jc w:val="center"/>
              <w:rPr>
                <w:rFonts w:ascii="Arial" w:hAnsi="Arial" w:cs="Arial"/>
              </w:rPr>
            </w:pPr>
            <w:r w:rsidRPr="00EC7E41">
              <w:rPr>
                <w:rFonts w:ascii="Arial" w:hAnsi="Arial" w:cs="Arial"/>
                <w:bCs/>
              </w:rPr>
              <w:t>14,6</w:t>
            </w:r>
            <w:r>
              <w:rPr>
                <w:rFonts w:ascii="Arial" w:hAnsi="Arial" w:cs="Arial"/>
                <w:bCs/>
              </w:rPr>
              <w:t>35</w:t>
            </w:r>
          </w:p>
        </w:tc>
        <w:tc>
          <w:tcPr>
            <w:tcW w:w="34" w:type="pct"/>
            <w:shd w:val="clear" w:color="auto" w:fill="auto"/>
            <w:noWrap/>
            <w:vAlign w:val="bottom"/>
          </w:tcPr>
          <w:p w14:paraId="28793B97" w14:textId="3A5E3A28" w:rsidR="009D6D68" w:rsidRPr="00650F5C" w:rsidRDefault="009D6D68" w:rsidP="00B83B7C">
            <w:pPr>
              <w:jc w:val="center"/>
              <w:rPr>
                <w:rFonts w:ascii="Arial" w:hAnsi="Arial" w:cs="Arial"/>
                <w:sz w:val="8"/>
              </w:rPr>
            </w:pPr>
          </w:p>
        </w:tc>
        <w:tc>
          <w:tcPr>
            <w:tcW w:w="27" w:type="pct"/>
            <w:shd w:val="clear" w:color="auto" w:fill="auto"/>
            <w:vAlign w:val="bottom"/>
          </w:tcPr>
          <w:p w14:paraId="4DEFDF94" w14:textId="4BE9EC65" w:rsidR="009D6D68" w:rsidRPr="009D6D68" w:rsidRDefault="009D6D68" w:rsidP="00B83B7C">
            <w:pPr>
              <w:pStyle w:val="la2"/>
              <w:jc w:val="center"/>
              <w:rPr>
                <w:rFonts w:ascii="Arial" w:hAnsi="Arial" w:cs="Arial"/>
              </w:rPr>
            </w:pPr>
          </w:p>
        </w:tc>
        <w:tc>
          <w:tcPr>
            <w:tcW w:w="58" w:type="pct"/>
            <w:shd w:val="clear" w:color="auto" w:fill="auto"/>
            <w:vAlign w:val="bottom"/>
          </w:tcPr>
          <w:p w14:paraId="0661204D" w14:textId="681EACB1" w:rsidR="009D6D68" w:rsidRPr="00650F5C" w:rsidRDefault="009D6D68" w:rsidP="00B83B7C">
            <w:pPr>
              <w:jc w:val="center"/>
              <w:rPr>
                <w:rFonts w:ascii="Arial" w:hAnsi="Arial" w:cs="Arial"/>
                <w:sz w:val="8"/>
              </w:rPr>
            </w:pPr>
          </w:p>
        </w:tc>
        <w:tc>
          <w:tcPr>
            <w:tcW w:w="402" w:type="pct"/>
            <w:shd w:val="clear" w:color="auto" w:fill="auto"/>
            <w:vAlign w:val="bottom"/>
          </w:tcPr>
          <w:p w14:paraId="5720D894" w14:textId="4A952C17" w:rsidR="009D6D68" w:rsidRPr="00650F5C" w:rsidRDefault="00C552A4" w:rsidP="00B83B7C">
            <w:pPr>
              <w:jc w:val="center"/>
              <w:rPr>
                <w:rFonts w:ascii="Arial" w:hAnsi="Arial" w:cs="Arial"/>
              </w:rPr>
            </w:pPr>
            <w:r w:rsidRPr="00871176">
              <w:rPr>
                <w:rFonts w:ascii="Arial" w:hAnsi="Arial" w:cs="Arial"/>
              </w:rPr>
              <w:t>13%</w:t>
            </w:r>
          </w:p>
        </w:tc>
        <w:tc>
          <w:tcPr>
            <w:tcW w:w="34" w:type="pct"/>
            <w:shd w:val="clear" w:color="auto" w:fill="auto"/>
            <w:noWrap/>
            <w:vAlign w:val="bottom"/>
          </w:tcPr>
          <w:p w14:paraId="22217EDC" w14:textId="7BD3DF82" w:rsidR="009D6D68" w:rsidRPr="00650F5C" w:rsidRDefault="009D6D68" w:rsidP="00B83B7C">
            <w:pPr>
              <w:jc w:val="center"/>
              <w:rPr>
                <w:rFonts w:ascii="Arial" w:hAnsi="Arial" w:cs="Arial"/>
                <w:sz w:val="8"/>
              </w:rPr>
            </w:pPr>
          </w:p>
        </w:tc>
        <w:tc>
          <w:tcPr>
            <w:tcW w:w="32" w:type="pct"/>
            <w:shd w:val="clear" w:color="auto" w:fill="auto"/>
            <w:vAlign w:val="bottom"/>
          </w:tcPr>
          <w:p w14:paraId="7A0C7045" w14:textId="0A327CEF" w:rsidR="009D6D68" w:rsidRPr="009D6D68" w:rsidRDefault="009D6D68" w:rsidP="00B83B7C">
            <w:pPr>
              <w:pStyle w:val="la2"/>
              <w:jc w:val="center"/>
              <w:rPr>
                <w:rFonts w:ascii="Arial" w:hAnsi="Arial" w:cs="Arial"/>
              </w:rPr>
            </w:pPr>
          </w:p>
        </w:tc>
        <w:tc>
          <w:tcPr>
            <w:tcW w:w="58" w:type="pct"/>
            <w:shd w:val="clear" w:color="auto" w:fill="auto"/>
            <w:vAlign w:val="bottom"/>
          </w:tcPr>
          <w:p w14:paraId="4A3C09AB" w14:textId="4DEF964B" w:rsidR="009D6D68" w:rsidRPr="00650F5C" w:rsidRDefault="009D6D68" w:rsidP="00B83B7C">
            <w:pPr>
              <w:jc w:val="center"/>
              <w:rPr>
                <w:rFonts w:ascii="Arial" w:hAnsi="Arial" w:cs="Arial"/>
                <w:sz w:val="8"/>
              </w:rPr>
            </w:pPr>
          </w:p>
        </w:tc>
        <w:tc>
          <w:tcPr>
            <w:tcW w:w="404" w:type="pct"/>
            <w:shd w:val="clear" w:color="auto" w:fill="auto"/>
            <w:vAlign w:val="bottom"/>
          </w:tcPr>
          <w:p w14:paraId="7C4BAFAC" w14:textId="6022B4FD" w:rsidR="009D6D68" w:rsidRPr="00650F5C" w:rsidRDefault="00C552A4" w:rsidP="00B83B7C">
            <w:pPr>
              <w:jc w:val="center"/>
              <w:rPr>
                <w:rFonts w:ascii="Arial" w:hAnsi="Arial" w:cs="Arial"/>
              </w:rPr>
            </w:pPr>
            <w:r w:rsidRPr="00EC7E41">
              <w:rPr>
                <w:rFonts w:ascii="Arial" w:hAnsi="Arial" w:cs="Arial"/>
              </w:rPr>
              <w:t>6%</w:t>
            </w:r>
          </w:p>
        </w:tc>
        <w:tc>
          <w:tcPr>
            <w:tcW w:w="34" w:type="pct"/>
            <w:shd w:val="clear" w:color="auto" w:fill="auto"/>
            <w:noWrap/>
            <w:vAlign w:val="bottom"/>
          </w:tcPr>
          <w:p w14:paraId="7E9F4F6B" w14:textId="7B65A14C" w:rsidR="009D6D68" w:rsidRPr="00650F5C" w:rsidRDefault="009D6D68" w:rsidP="00B83B7C">
            <w:pPr>
              <w:jc w:val="center"/>
              <w:rPr>
                <w:rFonts w:ascii="Arial" w:hAnsi="Arial" w:cs="Arial"/>
                <w:sz w:val="8"/>
              </w:rPr>
            </w:pPr>
          </w:p>
        </w:tc>
      </w:tr>
      <w:tr w:rsidR="009D6D68" w:rsidRPr="00021F64" w14:paraId="2237759E" w14:textId="77777777" w:rsidTr="009D6D68">
        <w:trPr>
          <w:jc w:val="center"/>
        </w:trPr>
        <w:tc>
          <w:tcPr>
            <w:tcW w:w="2508" w:type="pct"/>
            <w:shd w:val="clear" w:color="auto" w:fill="auto"/>
          </w:tcPr>
          <w:p w14:paraId="3CCFFCDB" w14:textId="707E434F" w:rsidR="009D6D68" w:rsidRPr="009D6D68" w:rsidRDefault="00C552A4" w:rsidP="00B83B7C">
            <w:pPr>
              <w:pStyle w:val="NormalnyWeb"/>
              <w:ind w:left="240" w:hanging="240"/>
              <w:jc w:val="center"/>
              <w:rPr>
                <w:rFonts w:cs="Arial"/>
                <w:sz w:val="8"/>
              </w:rPr>
            </w:pPr>
            <w:r w:rsidRPr="009D6D68">
              <w:rPr>
                <w:rFonts w:cs="Arial"/>
                <w:sz w:val="20"/>
                <w:szCs w:val="20"/>
              </w:rPr>
              <w:t>AS A PERCENT OF REVENUE</w:t>
            </w:r>
          </w:p>
        </w:tc>
        <w:tc>
          <w:tcPr>
            <w:tcW w:w="34" w:type="pct"/>
            <w:shd w:val="clear" w:color="auto" w:fill="auto"/>
            <w:vAlign w:val="bottom"/>
          </w:tcPr>
          <w:p w14:paraId="122443EA" w14:textId="04E9C996" w:rsidR="009D6D68" w:rsidRPr="009D6D68" w:rsidRDefault="009D6D68" w:rsidP="00B83B7C">
            <w:pPr>
              <w:pStyle w:val="la2"/>
              <w:jc w:val="center"/>
              <w:rPr>
                <w:rFonts w:ascii="Arial" w:hAnsi="Arial" w:cs="Arial"/>
              </w:rPr>
            </w:pPr>
          </w:p>
        </w:tc>
        <w:tc>
          <w:tcPr>
            <w:tcW w:w="61" w:type="pct"/>
            <w:shd w:val="clear" w:color="auto" w:fill="auto"/>
            <w:vAlign w:val="bottom"/>
          </w:tcPr>
          <w:p w14:paraId="144E2022" w14:textId="17E74567" w:rsidR="009D6D68" w:rsidRPr="00650F5C" w:rsidRDefault="009D6D68" w:rsidP="00B83B7C">
            <w:pPr>
              <w:jc w:val="center"/>
              <w:rPr>
                <w:rFonts w:ascii="Arial" w:hAnsi="Arial" w:cs="Arial"/>
                <w:sz w:val="8"/>
              </w:rPr>
            </w:pPr>
          </w:p>
        </w:tc>
        <w:tc>
          <w:tcPr>
            <w:tcW w:w="355" w:type="pct"/>
            <w:shd w:val="clear" w:color="auto" w:fill="auto"/>
            <w:vAlign w:val="bottom"/>
          </w:tcPr>
          <w:p w14:paraId="14336DB4" w14:textId="2759CDB5" w:rsidR="009D6D68" w:rsidRPr="00650F5C" w:rsidRDefault="00C552A4" w:rsidP="00B83B7C">
            <w:pPr>
              <w:jc w:val="center"/>
              <w:rPr>
                <w:rFonts w:ascii="Arial" w:hAnsi="Arial" w:cs="Arial"/>
              </w:rPr>
            </w:pPr>
            <w:r w:rsidRPr="00871176">
              <w:rPr>
                <w:rFonts w:ascii="Arial" w:hAnsi="Arial" w:cs="Arial"/>
                <w:b/>
              </w:rPr>
              <w:t>16%</w:t>
            </w:r>
          </w:p>
        </w:tc>
        <w:tc>
          <w:tcPr>
            <w:tcW w:w="34" w:type="pct"/>
            <w:shd w:val="clear" w:color="auto" w:fill="auto"/>
            <w:noWrap/>
            <w:vAlign w:val="bottom"/>
          </w:tcPr>
          <w:p w14:paraId="14045275" w14:textId="1E5E45F4" w:rsidR="009D6D68" w:rsidRPr="00650F5C" w:rsidRDefault="009D6D68" w:rsidP="00B83B7C">
            <w:pPr>
              <w:jc w:val="center"/>
              <w:rPr>
                <w:rFonts w:ascii="Arial" w:hAnsi="Arial" w:cs="Arial"/>
                <w:sz w:val="8"/>
              </w:rPr>
            </w:pPr>
          </w:p>
        </w:tc>
        <w:tc>
          <w:tcPr>
            <w:tcW w:w="34" w:type="pct"/>
            <w:shd w:val="clear" w:color="auto" w:fill="auto"/>
            <w:vAlign w:val="bottom"/>
          </w:tcPr>
          <w:p w14:paraId="04DC1199" w14:textId="21AE6AB3" w:rsidR="009D6D68" w:rsidRPr="009D6D68" w:rsidRDefault="009D6D68" w:rsidP="00B83B7C">
            <w:pPr>
              <w:pStyle w:val="la2"/>
              <w:jc w:val="center"/>
              <w:rPr>
                <w:rFonts w:ascii="Arial" w:hAnsi="Arial" w:cs="Arial"/>
              </w:rPr>
            </w:pPr>
          </w:p>
        </w:tc>
        <w:tc>
          <w:tcPr>
            <w:tcW w:w="61" w:type="pct"/>
            <w:shd w:val="clear" w:color="auto" w:fill="auto"/>
            <w:vAlign w:val="bottom"/>
          </w:tcPr>
          <w:p w14:paraId="099BCBD0" w14:textId="3B400C53" w:rsidR="009D6D68" w:rsidRPr="00650F5C" w:rsidRDefault="009D6D68" w:rsidP="00B83B7C">
            <w:pPr>
              <w:jc w:val="center"/>
              <w:rPr>
                <w:rFonts w:ascii="Arial" w:hAnsi="Arial" w:cs="Arial"/>
                <w:sz w:val="8"/>
              </w:rPr>
            </w:pPr>
          </w:p>
        </w:tc>
        <w:tc>
          <w:tcPr>
            <w:tcW w:w="354" w:type="pct"/>
            <w:shd w:val="clear" w:color="auto" w:fill="auto"/>
            <w:vAlign w:val="bottom"/>
          </w:tcPr>
          <w:p w14:paraId="38E6AB00" w14:textId="0B6EAEEC" w:rsidR="009D6D68" w:rsidRPr="00650F5C" w:rsidRDefault="00C552A4" w:rsidP="00B83B7C">
            <w:pPr>
              <w:jc w:val="center"/>
              <w:rPr>
                <w:rFonts w:ascii="Arial" w:hAnsi="Arial" w:cs="Arial"/>
              </w:rPr>
            </w:pPr>
            <w:r w:rsidRPr="00871176">
              <w:rPr>
                <w:rFonts w:ascii="Arial" w:hAnsi="Arial" w:cs="Arial"/>
              </w:rPr>
              <w:t>16%</w:t>
            </w:r>
          </w:p>
        </w:tc>
        <w:tc>
          <w:tcPr>
            <w:tcW w:w="34" w:type="pct"/>
            <w:shd w:val="clear" w:color="auto" w:fill="auto"/>
            <w:noWrap/>
            <w:vAlign w:val="bottom"/>
          </w:tcPr>
          <w:p w14:paraId="043B00EF" w14:textId="2325A7F1" w:rsidR="009D6D68" w:rsidRPr="00650F5C" w:rsidRDefault="009D6D68" w:rsidP="00B83B7C">
            <w:pPr>
              <w:jc w:val="center"/>
              <w:rPr>
                <w:rFonts w:ascii="Arial" w:hAnsi="Arial" w:cs="Arial"/>
                <w:sz w:val="8"/>
              </w:rPr>
            </w:pPr>
          </w:p>
        </w:tc>
        <w:tc>
          <w:tcPr>
            <w:tcW w:w="27" w:type="pct"/>
            <w:shd w:val="clear" w:color="auto" w:fill="auto"/>
            <w:vAlign w:val="bottom"/>
          </w:tcPr>
          <w:p w14:paraId="669F93CF" w14:textId="76A88F94" w:rsidR="009D6D68" w:rsidRPr="009D6D68" w:rsidRDefault="009D6D68" w:rsidP="00B83B7C">
            <w:pPr>
              <w:pStyle w:val="la2"/>
              <w:jc w:val="center"/>
              <w:rPr>
                <w:rFonts w:ascii="Arial" w:hAnsi="Arial" w:cs="Arial"/>
              </w:rPr>
            </w:pPr>
          </w:p>
        </w:tc>
        <w:tc>
          <w:tcPr>
            <w:tcW w:w="61" w:type="pct"/>
            <w:shd w:val="clear" w:color="auto" w:fill="auto"/>
            <w:vAlign w:val="bottom"/>
          </w:tcPr>
          <w:p w14:paraId="12F654E1" w14:textId="3B992876" w:rsidR="009D6D68" w:rsidRPr="00650F5C" w:rsidRDefault="009D6D68" w:rsidP="00B83B7C">
            <w:pPr>
              <w:jc w:val="center"/>
              <w:rPr>
                <w:rFonts w:ascii="Arial" w:hAnsi="Arial" w:cs="Arial"/>
                <w:sz w:val="8"/>
              </w:rPr>
            </w:pPr>
          </w:p>
        </w:tc>
        <w:tc>
          <w:tcPr>
            <w:tcW w:w="355" w:type="pct"/>
            <w:shd w:val="clear" w:color="auto" w:fill="auto"/>
            <w:vAlign w:val="bottom"/>
          </w:tcPr>
          <w:p w14:paraId="0F22E5B4" w14:textId="130089E6" w:rsidR="009D6D68" w:rsidRPr="00650F5C" w:rsidRDefault="00C552A4" w:rsidP="00B83B7C">
            <w:pPr>
              <w:jc w:val="center"/>
              <w:rPr>
                <w:rFonts w:ascii="Arial" w:hAnsi="Arial" w:cs="Arial"/>
              </w:rPr>
            </w:pPr>
            <w:r w:rsidRPr="00EC7E41">
              <w:rPr>
                <w:rFonts w:ascii="Arial" w:hAnsi="Arial" w:cs="Arial"/>
                <w:bCs/>
              </w:rPr>
              <w:t>1</w:t>
            </w:r>
            <w:r>
              <w:rPr>
                <w:rFonts w:ascii="Arial" w:hAnsi="Arial" w:cs="Arial"/>
                <w:bCs/>
              </w:rPr>
              <w:t>6</w:t>
            </w:r>
            <w:r w:rsidRPr="00EC7E41">
              <w:rPr>
                <w:rFonts w:ascii="Arial" w:hAnsi="Arial" w:cs="Arial"/>
                <w:bCs/>
              </w:rPr>
              <w:t>%</w:t>
            </w:r>
          </w:p>
        </w:tc>
        <w:tc>
          <w:tcPr>
            <w:tcW w:w="34" w:type="pct"/>
            <w:shd w:val="clear" w:color="auto" w:fill="auto"/>
            <w:noWrap/>
            <w:vAlign w:val="bottom"/>
          </w:tcPr>
          <w:p w14:paraId="48D2D314" w14:textId="7DB20EE8" w:rsidR="009D6D68" w:rsidRPr="00650F5C" w:rsidRDefault="009D6D68" w:rsidP="00B83B7C">
            <w:pPr>
              <w:jc w:val="center"/>
              <w:rPr>
                <w:rFonts w:ascii="Arial" w:hAnsi="Arial" w:cs="Arial"/>
                <w:sz w:val="8"/>
              </w:rPr>
            </w:pPr>
          </w:p>
        </w:tc>
        <w:tc>
          <w:tcPr>
            <w:tcW w:w="27" w:type="pct"/>
            <w:shd w:val="clear" w:color="auto" w:fill="auto"/>
            <w:vAlign w:val="bottom"/>
          </w:tcPr>
          <w:p w14:paraId="5AF871F1" w14:textId="32F2C488" w:rsidR="009D6D68" w:rsidRPr="009D6D68" w:rsidRDefault="009D6D68" w:rsidP="00B83B7C">
            <w:pPr>
              <w:pStyle w:val="la2"/>
              <w:jc w:val="center"/>
              <w:rPr>
                <w:rFonts w:ascii="Arial" w:hAnsi="Arial" w:cs="Arial"/>
              </w:rPr>
            </w:pPr>
          </w:p>
        </w:tc>
        <w:tc>
          <w:tcPr>
            <w:tcW w:w="58" w:type="pct"/>
            <w:shd w:val="clear" w:color="auto" w:fill="auto"/>
            <w:vAlign w:val="bottom"/>
          </w:tcPr>
          <w:p w14:paraId="083815ED" w14:textId="266A5EC3" w:rsidR="009D6D68" w:rsidRPr="00650F5C" w:rsidRDefault="009D6D68" w:rsidP="00B83B7C">
            <w:pPr>
              <w:jc w:val="center"/>
              <w:rPr>
                <w:rFonts w:ascii="Arial" w:hAnsi="Arial" w:cs="Arial"/>
                <w:sz w:val="8"/>
              </w:rPr>
            </w:pPr>
          </w:p>
        </w:tc>
        <w:tc>
          <w:tcPr>
            <w:tcW w:w="402" w:type="pct"/>
            <w:shd w:val="clear" w:color="auto" w:fill="auto"/>
            <w:vAlign w:val="bottom"/>
          </w:tcPr>
          <w:p w14:paraId="6AADE3BC" w14:textId="063C90E3" w:rsidR="009D6D68" w:rsidRPr="00650F5C" w:rsidRDefault="00C552A4" w:rsidP="00B83B7C">
            <w:pPr>
              <w:jc w:val="center"/>
              <w:rPr>
                <w:rFonts w:ascii="Arial" w:hAnsi="Arial" w:cs="Arial"/>
              </w:rPr>
            </w:pPr>
            <w:r w:rsidRPr="00871176">
              <w:rPr>
                <w:rFonts w:ascii="Arial" w:hAnsi="Arial" w:cs="Arial"/>
              </w:rPr>
              <w:t>0PPT</w:t>
            </w:r>
          </w:p>
        </w:tc>
        <w:tc>
          <w:tcPr>
            <w:tcW w:w="34" w:type="pct"/>
            <w:shd w:val="clear" w:color="auto" w:fill="auto"/>
            <w:noWrap/>
            <w:vAlign w:val="bottom"/>
          </w:tcPr>
          <w:p w14:paraId="2C069DCE" w14:textId="59C23202" w:rsidR="009D6D68" w:rsidRPr="00650F5C" w:rsidRDefault="009D6D68" w:rsidP="00B83B7C">
            <w:pPr>
              <w:jc w:val="center"/>
              <w:rPr>
                <w:rFonts w:ascii="Arial" w:hAnsi="Arial" w:cs="Arial"/>
                <w:sz w:val="8"/>
              </w:rPr>
            </w:pPr>
          </w:p>
        </w:tc>
        <w:tc>
          <w:tcPr>
            <w:tcW w:w="32" w:type="pct"/>
            <w:shd w:val="clear" w:color="auto" w:fill="auto"/>
            <w:vAlign w:val="bottom"/>
          </w:tcPr>
          <w:p w14:paraId="14E0C101" w14:textId="0A056865" w:rsidR="009D6D68" w:rsidRPr="009D6D68" w:rsidRDefault="009D6D68" w:rsidP="00B83B7C">
            <w:pPr>
              <w:pStyle w:val="la2"/>
              <w:jc w:val="center"/>
              <w:rPr>
                <w:rFonts w:ascii="Arial" w:hAnsi="Arial" w:cs="Arial"/>
              </w:rPr>
            </w:pPr>
          </w:p>
        </w:tc>
        <w:tc>
          <w:tcPr>
            <w:tcW w:w="58" w:type="pct"/>
            <w:shd w:val="clear" w:color="auto" w:fill="auto"/>
            <w:vAlign w:val="bottom"/>
          </w:tcPr>
          <w:p w14:paraId="0D58FCB0" w14:textId="0C82B33A" w:rsidR="009D6D68" w:rsidRPr="00650F5C" w:rsidRDefault="009D6D68" w:rsidP="00B83B7C">
            <w:pPr>
              <w:jc w:val="center"/>
              <w:rPr>
                <w:rFonts w:ascii="Arial" w:hAnsi="Arial" w:cs="Arial"/>
                <w:sz w:val="8"/>
              </w:rPr>
            </w:pPr>
          </w:p>
        </w:tc>
        <w:tc>
          <w:tcPr>
            <w:tcW w:w="404" w:type="pct"/>
            <w:shd w:val="clear" w:color="auto" w:fill="auto"/>
            <w:vAlign w:val="bottom"/>
          </w:tcPr>
          <w:p w14:paraId="29E29DB1" w14:textId="7824A3B8" w:rsidR="009D6D68" w:rsidRPr="00650F5C" w:rsidRDefault="00C552A4" w:rsidP="00B83B7C">
            <w:pPr>
              <w:jc w:val="center"/>
              <w:rPr>
                <w:rFonts w:ascii="Arial" w:hAnsi="Arial" w:cs="Arial"/>
              </w:rPr>
            </w:pPr>
            <w:r w:rsidRPr="00EC7E41">
              <w:rPr>
                <w:rFonts w:ascii="Arial" w:hAnsi="Arial" w:cs="Arial"/>
              </w:rPr>
              <w:t>0PPT</w:t>
            </w:r>
          </w:p>
        </w:tc>
        <w:tc>
          <w:tcPr>
            <w:tcW w:w="34" w:type="pct"/>
            <w:shd w:val="clear" w:color="auto" w:fill="auto"/>
            <w:noWrap/>
            <w:vAlign w:val="bottom"/>
          </w:tcPr>
          <w:p w14:paraId="75C85A27" w14:textId="0D2264F5" w:rsidR="009D6D68" w:rsidRPr="00650F5C" w:rsidRDefault="009D6D68" w:rsidP="00B83B7C">
            <w:pPr>
              <w:jc w:val="center"/>
              <w:rPr>
                <w:rFonts w:ascii="Arial" w:hAnsi="Arial" w:cs="Arial"/>
                <w:sz w:val="8"/>
              </w:rPr>
            </w:pPr>
          </w:p>
        </w:tc>
      </w:tr>
      <w:tr w:rsidR="009D6D68" w:rsidRPr="00021F64" w14:paraId="30A43312" w14:textId="77777777" w:rsidTr="009D6D68">
        <w:trPr>
          <w:jc w:val="center"/>
        </w:trPr>
        <w:tc>
          <w:tcPr>
            <w:tcW w:w="4966" w:type="pct"/>
            <w:gridSpan w:val="20"/>
            <w:tcBorders>
              <w:bottom w:val="single" w:sz="6" w:space="0" w:color="auto"/>
            </w:tcBorders>
            <w:shd w:val="clear" w:color="auto" w:fill="auto"/>
          </w:tcPr>
          <w:p w14:paraId="44A7F428" w14:textId="77777777" w:rsidR="009D6D68" w:rsidRPr="00650F5C" w:rsidRDefault="009D6D68" w:rsidP="00B83B7C">
            <w:pPr>
              <w:spacing w:line="80" w:lineRule="exact"/>
              <w:jc w:val="center"/>
              <w:rPr>
                <w:rFonts w:ascii="Arial" w:hAnsi="Arial" w:cs="Arial"/>
                <w:sz w:val="8"/>
              </w:rPr>
            </w:pPr>
          </w:p>
        </w:tc>
        <w:tc>
          <w:tcPr>
            <w:tcW w:w="34" w:type="pct"/>
            <w:shd w:val="clear" w:color="auto" w:fill="auto"/>
            <w:noWrap/>
            <w:vAlign w:val="bottom"/>
          </w:tcPr>
          <w:p w14:paraId="7A4E807D" w14:textId="77777777" w:rsidR="009D6D68" w:rsidRPr="00650F5C" w:rsidRDefault="009D6D68" w:rsidP="00B83B7C">
            <w:pPr>
              <w:spacing w:line="80" w:lineRule="exact"/>
              <w:jc w:val="center"/>
              <w:rPr>
                <w:rFonts w:ascii="Arial" w:hAnsi="Arial" w:cs="Arial"/>
              </w:rPr>
            </w:pPr>
          </w:p>
        </w:tc>
      </w:tr>
    </w:tbl>
    <w:p w14:paraId="2B9289E0" w14:textId="77777777" w:rsidR="00BD3EFC" w:rsidRPr="00E84E8F" w:rsidRDefault="00BD3EFC" w:rsidP="00B83B7C">
      <w:pPr>
        <w:pStyle w:val="NormalnyWeb"/>
        <w:keepNext/>
        <w:spacing w:before="0" w:beforeAutospacing="0" w:after="0" w:afterAutospacing="0"/>
        <w:jc w:val="center"/>
        <w:rPr>
          <w:rFonts w:cs="Arial"/>
          <w:sz w:val="18"/>
          <w:szCs w:val="18"/>
        </w:rPr>
      </w:pPr>
    </w:p>
    <w:p w14:paraId="185AAACC" w14:textId="77777777" w:rsidR="00BD3EFC" w:rsidRPr="00E84E8F" w:rsidRDefault="00BD3EFC" w:rsidP="00B83B7C">
      <w:pPr>
        <w:pStyle w:val="NormalnyWeb"/>
        <w:keepNext/>
        <w:spacing w:before="0" w:beforeAutospacing="0" w:after="0" w:afterAutospacing="0"/>
        <w:jc w:val="center"/>
        <w:rPr>
          <w:rFonts w:cs="Arial"/>
          <w:sz w:val="18"/>
          <w:szCs w:val="18"/>
        </w:rPr>
      </w:pPr>
    </w:p>
    <w:p w14:paraId="0E195372" w14:textId="2982B6F8" w:rsidR="00BD3EFC" w:rsidRPr="00E84E8F" w:rsidRDefault="00C552A4" w:rsidP="00B83B7C">
      <w:pPr>
        <w:pStyle w:val="NormalnyWeb"/>
        <w:spacing w:before="0" w:beforeAutospacing="0" w:after="0" w:afterAutospacing="0"/>
        <w:jc w:val="center"/>
        <w:rPr>
          <w:rFonts w:cs="Arial"/>
          <w:i/>
          <w:iCs/>
          <w:sz w:val="20"/>
          <w:szCs w:val="20"/>
        </w:rPr>
      </w:pPr>
      <w:r w:rsidRPr="00E84E8F">
        <w:rPr>
          <w:rFonts w:cs="Arial"/>
          <w:sz w:val="20"/>
          <w:szCs w:val="20"/>
        </w:rPr>
        <w:t>SALES AND MARKETING EXPENSES INCLUDE PAYROLL, EMPLOYEE BENEFITS, STOCK-BASED COMPENSATION EXPENSE, AND OTHER HEADCOUNT-RELATED EXPENSES ASSOCIATED WITH SALES AND MARKETING PERSONNEL, AND THE COSTS OF ADVERTISING, PROMOTIONS, TRADE SHOWS, SEMINARS, AND OTHER PROGRAMS.</w:t>
      </w:r>
      <w:bookmarkStart w:id="50" w:name="_Hlk516234758"/>
    </w:p>
    <w:bookmarkEnd w:id="50"/>
    <w:p w14:paraId="7CA2F6C8" w14:textId="5CAF4EEA" w:rsidR="00BD3EFC" w:rsidRPr="00E84E8F" w:rsidRDefault="00C552A4" w:rsidP="00B83B7C">
      <w:pPr>
        <w:pStyle w:val="NormalnyWeb"/>
        <w:keepNext/>
        <w:spacing w:before="270" w:beforeAutospacing="0" w:after="0" w:afterAutospacing="0"/>
        <w:jc w:val="center"/>
        <w:rPr>
          <w:rFonts w:cs="Arial"/>
          <w:b/>
          <w:i/>
          <w:sz w:val="20"/>
          <w:szCs w:val="20"/>
        </w:rPr>
      </w:pPr>
      <w:r>
        <w:rPr>
          <w:rFonts w:cs="Arial"/>
          <w:b/>
          <w:i/>
          <w:sz w:val="20"/>
          <w:szCs w:val="20"/>
        </w:rPr>
        <w:lastRenderedPageBreak/>
        <w:t>FISCAL YEAR 2018 COMPARED WITH FISCAL YEAR 2017</w:t>
      </w:r>
    </w:p>
    <w:p w14:paraId="12E2439B" w14:textId="538B7164" w:rsidR="00BD3EFC"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SALES AND MARKETING EXPENSES </w:t>
      </w:r>
      <w:r w:rsidRPr="00871176">
        <w:rPr>
          <w:rFonts w:cs="Arial"/>
          <w:sz w:val="20"/>
          <w:szCs w:val="20"/>
        </w:rPr>
        <w:t>INCREASED</w:t>
      </w:r>
      <w:r w:rsidRPr="00E9137A">
        <w:rPr>
          <w:rFonts w:cs="Arial"/>
          <w:sz w:val="20"/>
          <w:szCs w:val="20"/>
        </w:rPr>
        <w:t xml:space="preserve"> </w:t>
      </w:r>
      <w:r w:rsidRPr="00871176">
        <w:rPr>
          <w:rFonts w:cs="Arial"/>
          <w:sz w:val="20"/>
          <w:szCs w:val="20"/>
        </w:rPr>
        <w:t>$2.0 BILLION</w:t>
      </w:r>
      <w:r w:rsidRPr="00E84E8F">
        <w:rPr>
          <w:rFonts w:cs="Arial"/>
          <w:sz w:val="20"/>
          <w:szCs w:val="20"/>
        </w:rPr>
        <w:t xml:space="preserve"> OR </w:t>
      </w:r>
      <w:r w:rsidRPr="00871176">
        <w:rPr>
          <w:rFonts w:cs="Arial"/>
          <w:sz w:val="20"/>
          <w:szCs w:val="20"/>
        </w:rPr>
        <w:t>13</w:t>
      </w:r>
      <w:r w:rsidRPr="00E9137A">
        <w:rPr>
          <w:rFonts w:cs="Arial"/>
          <w:sz w:val="20"/>
          <w:szCs w:val="20"/>
        </w:rPr>
        <w:t>%,</w:t>
      </w:r>
      <w:r w:rsidRPr="00E84E8F">
        <w:rPr>
          <w:rFonts w:cs="Arial"/>
          <w:sz w:val="20"/>
          <w:szCs w:val="20"/>
        </w:rPr>
        <w:t xml:space="preserve"> PRIMARILY DUE TO LINKEDIN EXPENSES AND INVESTMENTS IN COMMERCIAL SALES CAPACITY, OFFSET IN PART BY A DECREASE IN WINDOWS MARKETING EXPENSES. LINKEDIN EXPENSES INCREASED</w:t>
      </w:r>
      <w:r w:rsidRPr="00E84E8F" w:rsidDel="00193AF5">
        <w:rPr>
          <w:rFonts w:cs="Arial"/>
          <w:sz w:val="20"/>
          <w:szCs w:val="20"/>
        </w:rPr>
        <w:t xml:space="preserve"> </w:t>
      </w:r>
      <w:r w:rsidRPr="00871176">
        <w:rPr>
          <w:rFonts w:cs="Arial"/>
          <w:sz w:val="20"/>
          <w:szCs w:val="20"/>
        </w:rPr>
        <w:t>$1.2</w:t>
      </w:r>
      <w:r w:rsidRPr="00E84E8F">
        <w:rPr>
          <w:rFonts w:cs="Arial"/>
          <w:sz w:val="20"/>
          <w:szCs w:val="20"/>
        </w:rPr>
        <w:t xml:space="preserve"> BILLION TO </w:t>
      </w:r>
      <w:r w:rsidRPr="00871176">
        <w:rPr>
          <w:rFonts w:cs="Arial"/>
          <w:sz w:val="20"/>
          <w:szCs w:val="20"/>
        </w:rPr>
        <w:t>$2.5</w:t>
      </w:r>
      <w:r w:rsidRPr="00E84E8F">
        <w:rPr>
          <w:rFonts w:cs="Arial"/>
          <w:sz w:val="20"/>
          <w:szCs w:val="20"/>
        </w:rPr>
        <w:t xml:space="preserve"> BILLION, INCLUDING </w:t>
      </w:r>
      <w:r w:rsidRPr="00871176">
        <w:rPr>
          <w:rFonts w:cs="Arial"/>
          <w:sz w:val="20"/>
          <w:szCs w:val="20"/>
        </w:rPr>
        <w:t>$617</w:t>
      </w:r>
      <w:r w:rsidRPr="00E84E8F">
        <w:rPr>
          <w:rFonts w:cs="Arial"/>
          <w:sz w:val="20"/>
          <w:szCs w:val="20"/>
        </w:rPr>
        <w:t xml:space="preserve"> MILLION OF AMORTIZATION OF ACQUIRED INTANGIBLE ASSETS.</w:t>
      </w:r>
    </w:p>
    <w:p w14:paraId="114A0BCC" w14:textId="40B6B7D5" w:rsidR="00FE7B78" w:rsidRPr="00650F5C" w:rsidRDefault="00C552A4" w:rsidP="00B83B7C">
      <w:pPr>
        <w:pStyle w:val="NormalnyWeb"/>
        <w:keepNext/>
        <w:spacing w:before="270" w:beforeAutospacing="0" w:after="0" w:afterAutospacing="0"/>
        <w:jc w:val="center"/>
        <w:rPr>
          <w:rFonts w:cs="Arial"/>
          <w:b/>
          <w:sz w:val="8"/>
        </w:rPr>
      </w:pPr>
      <w:r w:rsidRPr="00650F5C">
        <w:rPr>
          <w:rFonts w:cs="Arial"/>
          <w:b/>
          <w:i/>
          <w:iCs/>
          <w:sz w:val="20"/>
          <w:szCs w:val="20"/>
        </w:rPr>
        <w:t xml:space="preserve">FISCAL </w:t>
      </w:r>
      <w:r>
        <w:rPr>
          <w:rFonts w:cs="Arial"/>
          <w:b/>
          <w:i/>
          <w:iCs/>
          <w:sz w:val="20"/>
          <w:szCs w:val="20"/>
        </w:rPr>
        <w:t>Y</w:t>
      </w:r>
      <w:r w:rsidRPr="00650F5C">
        <w:rPr>
          <w:rFonts w:cs="Arial"/>
          <w:b/>
          <w:i/>
          <w:iCs/>
          <w:sz w:val="20"/>
          <w:szCs w:val="20"/>
        </w:rPr>
        <w:t xml:space="preserve">EAR 2017 </w:t>
      </w:r>
      <w:r>
        <w:rPr>
          <w:rFonts w:cs="Arial"/>
          <w:b/>
          <w:i/>
          <w:iCs/>
          <w:sz w:val="20"/>
          <w:szCs w:val="20"/>
        </w:rPr>
        <w:t>C</w:t>
      </w:r>
      <w:r w:rsidRPr="00650F5C">
        <w:rPr>
          <w:rFonts w:cs="Arial"/>
          <w:b/>
          <w:i/>
          <w:iCs/>
          <w:sz w:val="20"/>
          <w:szCs w:val="20"/>
        </w:rPr>
        <w:t xml:space="preserve">OMPARED WITH </w:t>
      </w:r>
      <w:r>
        <w:rPr>
          <w:rFonts w:cs="Arial"/>
          <w:b/>
          <w:i/>
          <w:iCs/>
          <w:sz w:val="20"/>
          <w:szCs w:val="20"/>
        </w:rPr>
        <w:t>F</w:t>
      </w:r>
      <w:r w:rsidRPr="00650F5C">
        <w:rPr>
          <w:rFonts w:cs="Arial"/>
          <w:b/>
          <w:i/>
          <w:iCs/>
          <w:sz w:val="20"/>
          <w:szCs w:val="20"/>
        </w:rPr>
        <w:t xml:space="preserve">ISCAL </w:t>
      </w:r>
      <w:r>
        <w:rPr>
          <w:rFonts w:cs="Arial"/>
          <w:b/>
          <w:i/>
          <w:iCs/>
          <w:sz w:val="20"/>
          <w:szCs w:val="20"/>
        </w:rPr>
        <w:t>Y</w:t>
      </w:r>
      <w:r w:rsidRPr="00650F5C">
        <w:rPr>
          <w:rFonts w:cs="Arial"/>
          <w:b/>
          <w:i/>
          <w:iCs/>
          <w:sz w:val="20"/>
          <w:szCs w:val="20"/>
        </w:rPr>
        <w:t>EAR 2016</w:t>
      </w:r>
    </w:p>
    <w:p w14:paraId="60B34B2D" w14:textId="4F467254" w:rsidR="00FE7B78" w:rsidRPr="00021F64" w:rsidRDefault="00C552A4" w:rsidP="00B83B7C">
      <w:pPr>
        <w:pStyle w:val="NormalnyWeb"/>
        <w:spacing w:before="180" w:beforeAutospacing="0" w:after="0" w:afterAutospacing="0"/>
        <w:jc w:val="center"/>
        <w:rPr>
          <w:rFonts w:cs="Arial"/>
          <w:sz w:val="8"/>
        </w:rPr>
      </w:pPr>
      <w:r w:rsidRPr="00021F64">
        <w:rPr>
          <w:rFonts w:cs="Arial"/>
          <w:sz w:val="20"/>
          <w:szCs w:val="20"/>
        </w:rPr>
        <w:t>SALES AND MARKETING EXPENSES INCREASED $8</w:t>
      </w:r>
      <w:r>
        <w:rPr>
          <w:rFonts w:cs="Arial"/>
          <w:sz w:val="20"/>
          <w:szCs w:val="20"/>
        </w:rPr>
        <w:t>26</w:t>
      </w:r>
      <w:r w:rsidRPr="00021F64">
        <w:rPr>
          <w:rFonts w:cs="Arial"/>
          <w:sz w:val="20"/>
          <w:szCs w:val="20"/>
        </w:rPr>
        <w:t xml:space="preserve"> MILLION OR 6%, PRIMARILY DUE TO LINKEDIN EXPENSES AND INCREASED INVESTMENTS IN SALES CAPACITY FOR OUR COMMERCIAL CLOUD, OFFSET IN PART BY A REDUCTION IN </w:t>
      </w:r>
      <w:r>
        <w:rPr>
          <w:rFonts w:cs="Arial"/>
          <w:sz w:val="20"/>
          <w:szCs w:val="20"/>
        </w:rPr>
        <w:t>P</w:t>
      </w:r>
      <w:r w:rsidRPr="00021F64">
        <w:rPr>
          <w:rFonts w:cs="Arial"/>
          <w:sz w:val="20"/>
          <w:szCs w:val="20"/>
        </w:rPr>
        <w:t>HONE EXPENSES AND PRIOR YEAR MARKETING EXPENSES PRIMARILY RELATED TO SURFACE, COMMERCIAL, AND WINDOWS 10. EXPENSES INCLUDED $</w:t>
      </w:r>
      <w:r>
        <w:rPr>
          <w:rFonts w:cs="Arial"/>
          <w:sz w:val="20"/>
          <w:szCs w:val="20"/>
        </w:rPr>
        <w:t>1.2</w:t>
      </w:r>
      <w:r w:rsidRPr="00021F64">
        <w:rPr>
          <w:rFonts w:cs="Arial"/>
          <w:sz w:val="20"/>
          <w:szCs w:val="20"/>
        </w:rPr>
        <w:t xml:space="preserve"> BILLION RELATED TO OUR ACQUISITION OF LINKEDIN, INCLUDING $359 MILLION OF AMORTIZATION OF ACQUIRED INTANGIBLE ASSETS.</w:t>
      </w:r>
    </w:p>
    <w:p w14:paraId="03EED688" w14:textId="09773AF7" w:rsidR="009D6D68" w:rsidRPr="00E84E8F" w:rsidRDefault="00C552A4" w:rsidP="00B83B7C">
      <w:pPr>
        <w:pStyle w:val="NormalnyWeb"/>
        <w:keepNext/>
        <w:spacing w:before="270" w:beforeAutospacing="0" w:after="0" w:afterAutospacing="0"/>
        <w:jc w:val="center"/>
        <w:rPr>
          <w:rFonts w:cs="Arial"/>
          <w:sz w:val="8"/>
        </w:rPr>
      </w:pPr>
      <w:r w:rsidRPr="00E84E8F">
        <w:rPr>
          <w:rFonts w:cs="Arial"/>
          <w:b/>
          <w:bCs/>
          <w:sz w:val="20"/>
          <w:szCs w:val="20"/>
        </w:rPr>
        <w:t>GENERAL AND ADMINISTRATIVE</w:t>
      </w:r>
    </w:p>
    <w:p w14:paraId="2362E823" w14:textId="7FDF4248" w:rsidR="009D6D68" w:rsidRPr="00021F64" w:rsidRDefault="009D6D68" w:rsidP="00B83B7C">
      <w:pPr>
        <w:pStyle w:val="NormalnyWeb"/>
        <w:keepNext/>
        <w:spacing w:before="0" w:beforeAutospacing="0" w:after="0" w:afterAutospacing="0"/>
        <w:jc w:val="center"/>
        <w:rPr>
          <w:rFonts w:cs="Arial"/>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5191"/>
        <w:gridCol w:w="63"/>
        <w:gridCol w:w="126"/>
        <w:gridCol w:w="610"/>
        <w:gridCol w:w="63"/>
        <w:gridCol w:w="63"/>
        <w:gridCol w:w="126"/>
        <w:gridCol w:w="716"/>
        <w:gridCol w:w="63"/>
        <w:gridCol w:w="63"/>
        <w:gridCol w:w="126"/>
        <w:gridCol w:w="716"/>
        <w:gridCol w:w="63"/>
        <w:gridCol w:w="63"/>
        <w:gridCol w:w="135"/>
        <w:gridCol w:w="935"/>
        <w:gridCol w:w="63"/>
        <w:gridCol w:w="63"/>
        <w:gridCol w:w="135"/>
        <w:gridCol w:w="935"/>
        <w:gridCol w:w="50"/>
      </w:tblGrid>
      <w:tr w:rsidR="009D6D68" w:rsidRPr="00021F64" w14:paraId="33D0453F" w14:textId="77777777" w:rsidTr="009D6D68">
        <w:trPr>
          <w:tblHeader/>
          <w:jc w:val="center"/>
        </w:trPr>
        <w:tc>
          <w:tcPr>
            <w:tcW w:w="2511" w:type="pct"/>
            <w:shd w:val="clear" w:color="auto" w:fill="auto"/>
            <w:vAlign w:val="bottom"/>
          </w:tcPr>
          <w:p w14:paraId="24705C49" w14:textId="18F619D5" w:rsidR="009D6D68" w:rsidRPr="009D6D68" w:rsidRDefault="00C552A4" w:rsidP="00B83B7C">
            <w:pPr>
              <w:pStyle w:val="NormalnyWeb"/>
              <w:keepNext/>
              <w:spacing w:before="0" w:beforeAutospacing="0" w:after="15" w:afterAutospacing="0"/>
              <w:jc w:val="center"/>
              <w:rPr>
                <w:rFonts w:cs="Arial"/>
                <w:sz w:val="8"/>
              </w:rPr>
            </w:pPr>
            <w:r w:rsidRPr="009D6D68">
              <w:rPr>
                <w:rFonts w:cs="Arial"/>
                <w:b/>
                <w:bCs/>
                <w:sz w:val="15"/>
                <w:szCs w:val="15"/>
              </w:rPr>
              <w:t>(IN MILLIONS, EXCEPT PERCENTAGES)</w:t>
            </w:r>
          </w:p>
        </w:tc>
        <w:tc>
          <w:tcPr>
            <w:tcW w:w="38" w:type="pct"/>
            <w:shd w:val="clear" w:color="auto" w:fill="auto"/>
            <w:vAlign w:val="bottom"/>
          </w:tcPr>
          <w:p w14:paraId="059120A2" w14:textId="32FEBFDD" w:rsidR="009D6D68" w:rsidRPr="009D6D68" w:rsidRDefault="009D6D68" w:rsidP="00B83B7C">
            <w:pPr>
              <w:pStyle w:val="la2"/>
              <w:keepNext/>
              <w:jc w:val="center"/>
              <w:rPr>
                <w:rFonts w:ascii="Arial" w:hAnsi="Arial" w:cs="Arial"/>
              </w:rPr>
            </w:pPr>
          </w:p>
        </w:tc>
        <w:tc>
          <w:tcPr>
            <w:tcW w:w="363" w:type="pct"/>
            <w:gridSpan w:val="2"/>
            <w:shd w:val="clear" w:color="auto" w:fill="auto"/>
            <w:tcMar>
              <w:top w:w="0" w:type="dxa"/>
              <w:left w:w="14" w:type="dxa"/>
              <w:bottom w:w="0" w:type="dxa"/>
              <w:right w:w="14" w:type="dxa"/>
            </w:tcMar>
            <w:vAlign w:val="bottom"/>
          </w:tcPr>
          <w:p w14:paraId="2B9D9E9A" w14:textId="4942A3DF" w:rsidR="009D6D68"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38" w:type="pct"/>
            <w:shd w:val="clear" w:color="auto" w:fill="auto"/>
            <w:vAlign w:val="bottom"/>
          </w:tcPr>
          <w:p w14:paraId="58DA32D1" w14:textId="721356ED" w:rsidR="009D6D68" w:rsidRPr="00650F5C" w:rsidRDefault="009D6D68" w:rsidP="00B83B7C">
            <w:pPr>
              <w:keepNext/>
              <w:jc w:val="center"/>
              <w:rPr>
                <w:rFonts w:ascii="Arial" w:hAnsi="Arial" w:cs="Arial"/>
                <w:sz w:val="8"/>
              </w:rPr>
            </w:pPr>
          </w:p>
        </w:tc>
        <w:tc>
          <w:tcPr>
            <w:tcW w:w="38" w:type="pct"/>
            <w:shd w:val="clear" w:color="auto" w:fill="auto"/>
            <w:vAlign w:val="bottom"/>
          </w:tcPr>
          <w:p w14:paraId="45DC5098" w14:textId="6AFAB389" w:rsidR="009D6D68" w:rsidRPr="009D6D68" w:rsidRDefault="009D6D68" w:rsidP="00B83B7C">
            <w:pPr>
              <w:pStyle w:val="la2"/>
              <w:keepNext/>
              <w:jc w:val="center"/>
              <w:rPr>
                <w:rFonts w:ascii="Arial" w:hAnsi="Arial" w:cs="Arial"/>
              </w:rPr>
            </w:pPr>
          </w:p>
        </w:tc>
        <w:tc>
          <w:tcPr>
            <w:tcW w:w="414" w:type="pct"/>
            <w:gridSpan w:val="2"/>
            <w:shd w:val="clear" w:color="auto" w:fill="auto"/>
            <w:tcMar>
              <w:top w:w="0" w:type="dxa"/>
              <w:left w:w="14" w:type="dxa"/>
              <w:bottom w:w="0" w:type="dxa"/>
              <w:right w:w="14" w:type="dxa"/>
            </w:tcMar>
            <w:vAlign w:val="bottom"/>
          </w:tcPr>
          <w:p w14:paraId="300CBACD" w14:textId="50BE1B60" w:rsidR="009D6D68"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38" w:type="pct"/>
            <w:shd w:val="clear" w:color="auto" w:fill="auto"/>
            <w:vAlign w:val="bottom"/>
          </w:tcPr>
          <w:p w14:paraId="73670D4E" w14:textId="2EC68F46" w:rsidR="009D6D68" w:rsidRPr="00650F5C" w:rsidRDefault="009D6D68" w:rsidP="00B83B7C">
            <w:pPr>
              <w:keepNext/>
              <w:jc w:val="center"/>
              <w:rPr>
                <w:rFonts w:ascii="Arial" w:hAnsi="Arial" w:cs="Arial"/>
                <w:sz w:val="8"/>
              </w:rPr>
            </w:pPr>
          </w:p>
        </w:tc>
        <w:tc>
          <w:tcPr>
            <w:tcW w:w="38" w:type="pct"/>
            <w:shd w:val="clear" w:color="auto" w:fill="auto"/>
            <w:vAlign w:val="bottom"/>
          </w:tcPr>
          <w:p w14:paraId="53766A70" w14:textId="127337B1" w:rsidR="009D6D68" w:rsidRPr="009D6D68" w:rsidRDefault="009D6D68" w:rsidP="00B83B7C">
            <w:pPr>
              <w:pStyle w:val="la2"/>
              <w:keepNext/>
              <w:jc w:val="center"/>
              <w:rPr>
                <w:rFonts w:ascii="Arial" w:hAnsi="Arial" w:cs="Arial"/>
              </w:rPr>
            </w:pPr>
          </w:p>
        </w:tc>
        <w:tc>
          <w:tcPr>
            <w:tcW w:w="414" w:type="pct"/>
            <w:gridSpan w:val="2"/>
            <w:shd w:val="clear" w:color="auto" w:fill="auto"/>
            <w:tcMar>
              <w:top w:w="0" w:type="dxa"/>
              <w:left w:w="14" w:type="dxa"/>
              <w:bottom w:w="0" w:type="dxa"/>
              <w:right w:w="14" w:type="dxa"/>
            </w:tcMar>
            <w:vAlign w:val="bottom"/>
          </w:tcPr>
          <w:p w14:paraId="00DE2355" w14:textId="1B478F60" w:rsidR="009D6D68"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38" w:type="pct"/>
            <w:shd w:val="clear" w:color="auto" w:fill="auto"/>
            <w:vAlign w:val="bottom"/>
          </w:tcPr>
          <w:p w14:paraId="64FE22C8" w14:textId="692C2ACF" w:rsidR="009D6D68" w:rsidRPr="00650F5C" w:rsidRDefault="009D6D68" w:rsidP="00B83B7C">
            <w:pPr>
              <w:keepNext/>
              <w:jc w:val="center"/>
              <w:rPr>
                <w:rFonts w:ascii="Arial" w:hAnsi="Arial" w:cs="Arial"/>
                <w:sz w:val="8"/>
              </w:rPr>
            </w:pPr>
          </w:p>
        </w:tc>
        <w:tc>
          <w:tcPr>
            <w:tcW w:w="38" w:type="pct"/>
            <w:shd w:val="clear" w:color="auto" w:fill="auto"/>
            <w:vAlign w:val="bottom"/>
          </w:tcPr>
          <w:p w14:paraId="048947A0" w14:textId="5E73392A" w:rsidR="009D6D68" w:rsidRPr="009D6D68" w:rsidRDefault="009D6D68" w:rsidP="00B83B7C">
            <w:pPr>
              <w:pStyle w:val="la2"/>
              <w:keepNext/>
              <w:jc w:val="center"/>
              <w:rPr>
                <w:rFonts w:ascii="Arial" w:hAnsi="Arial" w:cs="Arial"/>
              </w:rPr>
            </w:pPr>
          </w:p>
        </w:tc>
        <w:tc>
          <w:tcPr>
            <w:tcW w:w="462" w:type="pct"/>
            <w:gridSpan w:val="2"/>
            <w:shd w:val="clear" w:color="auto" w:fill="auto"/>
            <w:tcMar>
              <w:top w:w="0" w:type="dxa"/>
              <w:left w:w="14" w:type="dxa"/>
              <w:bottom w:w="0" w:type="dxa"/>
              <w:right w:w="14" w:type="dxa"/>
            </w:tcMar>
            <w:vAlign w:val="bottom"/>
          </w:tcPr>
          <w:p w14:paraId="218D7275" w14:textId="152214F7" w:rsidR="009D6D68" w:rsidRPr="00650F5C" w:rsidRDefault="00C552A4" w:rsidP="00B83B7C">
            <w:pPr>
              <w:keepNext/>
              <w:jc w:val="center"/>
              <w:rPr>
                <w:rFonts w:ascii="Arial" w:hAnsi="Arial" w:cs="Arial"/>
              </w:rPr>
            </w:pPr>
            <w:r w:rsidRPr="00650F5C">
              <w:rPr>
                <w:rFonts w:ascii="Arial" w:hAnsi="Arial" w:cs="Arial"/>
                <w:b/>
                <w:bCs/>
                <w:sz w:val="15"/>
                <w:szCs w:val="15"/>
              </w:rPr>
              <w:t>PERCENTAGE</w:t>
            </w:r>
            <w:r w:rsidRPr="00650F5C">
              <w:rPr>
                <w:rFonts w:ascii="Arial" w:hAnsi="Arial" w:cs="Arial"/>
                <w:b/>
                <w:bCs/>
                <w:sz w:val="15"/>
                <w:szCs w:val="15"/>
              </w:rPr>
              <w:br/>
              <w:t>CHANGE 201</w:t>
            </w:r>
            <w:r>
              <w:rPr>
                <w:rFonts w:ascii="Arial" w:hAnsi="Arial" w:cs="Arial"/>
                <w:b/>
                <w:bCs/>
                <w:sz w:val="15"/>
                <w:szCs w:val="15"/>
              </w:rPr>
              <w:t>8</w:t>
            </w:r>
            <w:r w:rsidRPr="00650F5C">
              <w:rPr>
                <w:rFonts w:ascii="Arial" w:hAnsi="Arial" w:cs="Arial"/>
                <w:b/>
                <w:bCs/>
                <w:sz w:val="15"/>
                <w:szCs w:val="15"/>
              </w:rPr>
              <w:br/>
              <w:t>VERSUS 201</w:t>
            </w:r>
            <w:r>
              <w:rPr>
                <w:rFonts w:ascii="Arial" w:hAnsi="Arial" w:cs="Arial"/>
                <w:b/>
                <w:bCs/>
                <w:sz w:val="15"/>
                <w:szCs w:val="15"/>
              </w:rPr>
              <w:t>7</w:t>
            </w:r>
          </w:p>
        </w:tc>
        <w:tc>
          <w:tcPr>
            <w:tcW w:w="38" w:type="pct"/>
            <w:shd w:val="clear" w:color="auto" w:fill="auto"/>
            <w:vAlign w:val="bottom"/>
          </w:tcPr>
          <w:p w14:paraId="4A6CC839" w14:textId="0564E4AA" w:rsidR="009D6D68" w:rsidRPr="00650F5C" w:rsidRDefault="009D6D68" w:rsidP="00B83B7C">
            <w:pPr>
              <w:keepNext/>
              <w:jc w:val="center"/>
              <w:rPr>
                <w:rFonts w:ascii="Arial" w:hAnsi="Arial" w:cs="Arial"/>
                <w:sz w:val="8"/>
              </w:rPr>
            </w:pPr>
          </w:p>
        </w:tc>
        <w:tc>
          <w:tcPr>
            <w:tcW w:w="38" w:type="pct"/>
            <w:shd w:val="clear" w:color="auto" w:fill="auto"/>
            <w:vAlign w:val="bottom"/>
          </w:tcPr>
          <w:p w14:paraId="4A4A04C1" w14:textId="0AA51086" w:rsidR="009D6D68" w:rsidRPr="009D6D68" w:rsidRDefault="009D6D68" w:rsidP="00B83B7C">
            <w:pPr>
              <w:pStyle w:val="la2"/>
              <w:keepNext/>
              <w:jc w:val="center"/>
              <w:rPr>
                <w:rFonts w:ascii="Arial" w:hAnsi="Arial" w:cs="Arial"/>
              </w:rPr>
            </w:pPr>
          </w:p>
        </w:tc>
        <w:tc>
          <w:tcPr>
            <w:tcW w:w="462" w:type="pct"/>
            <w:gridSpan w:val="2"/>
            <w:shd w:val="clear" w:color="auto" w:fill="auto"/>
            <w:tcMar>
              <w:top w:w="0" w:type="dxa"/>
              <w:left w:w="14" w:type="dxa"/>
              <w:bottom w:w="0" w:type="dxa"/>
              <w:right w:w="14" w:type="dxa"/>
            </w:tcMar>
            <w:vAlign w:val="bottom"/>
          </w:tcPr>
          <w:p w14:paraId="14A535FC" w14:textId="1B3725B0" w:rsidR="009D6D68" w:rsidRPr="00650F5C" w:rsidRDefault="00C552A4" w:rsidP="00B83B7C">
            <w:pPr>
              <w:keepNext/>
              <w:jc w:val="center"/>
              <w:rPr>
                <w:rFonts w:ascii="Arial" w:hAnsi="Arial" w:cs="Arial"/>
              </w:rPr>
            </w:pPr>
            <w:r w:rsidRPr="00650F5C">
              <w:rPr>
                <w:rFonts w:ascii="Arial" w:hAnsi="Arial" w:cs="Arial"/>
                <w:b/>
                <w:bCs/>
                <w:sz w:val="15"/>
                <w:szCs w:val="15"/>
              </w:rPr>
              <w:t>PERCENTAGE</w:t>
            </w:r>
            <w:r w:rsidRPr="00650F5C">
              <w:rPr>
                <w:rFonts w:ascii="Arial" w:hAnsi="Arial" w:cs="Arial"/>
                <w:b/>
                <w:bCs/>
                <w:sz w:val="15"/>
                <w:szCs w:val="15"/>
              </w:rPr>
              <w:br/>
              <w:t>CHANGE 201</w:t>
            </w:r>
            <w:r>
              <w:rPr>
                <w:rFonts w:ascii="Arial" w:hAnsi="Arial" w:cs="Arial"/>
                <w:b/>
                <w:bCs/>
                <w:sz w:val="15"/>
                <w:szCs w:val="15"/>
              </w:rPr>
              <w:t>7</w:t>
            </w:r>
            <w:r w:rsidRPr="00650F5C">
              <w:rPr>
                <w:rFonts w:ascii="Arial" w:hAnsi="Arial" w:cs="Arial"/>
                <w:b/>
                <w:bCs/>
                <w:sz w:val="15"/>
                <w:szCs w:val="15"/>
              </w:rPr>
              <w:br/>
              <w:t>VERSUS 201</w:t>
            </w:r>
            <w:r>
              <w:rPr>
                <w:rFonts w:ascii="Arial" w:hAnsi="Arial" w:cs="Arial"/>
                <w:b/>
                <w:bCs/>
                <w:sz w:val="15"/>
                <w:szCs w:val="15"/>
              </w:rPr>
              <w:t>6</w:t>
            </w:r>
          </w:p>
        </w:tc>
        <w:tc>
          <w:tcPr>
            <w:tcW w:w="34" w:type="pct"/>
            <w:shd w:val="clear" w:color="auto" w:fill="auto"/>
            <w:vAlign w:val="bottom"/>
          </w:tcPr>
          <w:p w14:paraId="2114BE2B" w14:textId="79779215" w:rsidR="009D6D68" w:rsidRPr="00650F5C" w:rsidRDefault="009D6D68" w:rsidP="00B83B7C">
            <w:pPr>
              <w:keepNext/>
              <w:jc w:val="center"/>
              <w:rPr>
                <w:rFonts w:ascii="Arial" w:hAnsi="Arial" w:cs="Arial"/>
                <w:sz w:val="8"/>
              </w:rPr>
            </w:pPr>
          </w:p>
        </w:tc>
      </w:tr>
      <w:tr w:rsidR="009D6D68" w:rsidRPr="00021F64" w14:paraId="2B8DF1DB" w14:textId="77777777" w:rsidTr="009D6D68">
        <w:trPr>
          <w:tblHeader/>
          <w:jc w:val="center"/>
        </w:trPr>
        <w:tc>
          <w:tcPr>
            <w:tcW w:w="4966" w:type="pct"/>
            <w:gridSpan w:val="20"/>
            <w:tcBorders>
              <w:bottom w:val="single" w:sz="6" w:space="0" w:color="auto"/>
            </w:tcBorders>
            <w:shd w:val="clear" w:color="auto" w:fill="auto"/>
            <w:vAlign w:val="bottom"/>
          </w:tcPr>
          <w:p w14:paraId="57FD629E" w14:textId="77777777" w:rsidR="009D6D68" w:rsidRPr="00650F5C" w:rsidRDefault="009D6D68" w:rsidP="00B83B7C">
            <w:pPr>
              <w:keepNext/>
              <w:spacing w:line="80" w:lineRule="exact"/>
              <w:jc w:val="center"/>
              <w:rPr>
                <w:rFonts w:ascii="Arial" w:hAnsi="Arial" w:cs="Arial"/>
                <w:b/>
                <w:bCs/>
                <w:sz w:val="8"/>
                <w:szCs w:val="15"/>
              </w:rPr>
            </w:pPr>
          </w:p>
        </w:tc>
        <w:tc>
          <w:tcPr>
            <w:tcW w:w="34" w:type="pct"/>
            <w:shd w:val="clear" w:color="auto" w:fill="auto"/>
            <w:vAlign w:val="bottom"/>
          </w:tcPr>
          <w:p w14:paraId="2EBD3458" w14:textId="77777777" w:rsidR="009D6D68" w:rsidRPr="00650F5C" w:rsidRDefault="009D6D68" w:rsidP="00B83B7C">
            <w:pPr>
              <w:keepNext/>
              <w:spacing w:line="80" w:lineRule="exact"/>
              <w:jc w:val="center"/>
              <w:rPr>
                <w:rFonts w:ascii="Arial" w:hAnsi="Arial" w:cs="Arial"/>
                <w:sz w:val="8"/>
                <w:szCs w:val="15"/>
              </w:rPr>
            </w:pPr>
          </w:p>
        </w:tc>
      </w:tr>
      <w:tr w:rsidR="009D6D68" w:rsidRPr="00021F64" w14:paraId="12A9D727" w14:textId="77777777" w:rsidTr="009D6D68">
        <w:trPr>
          <w:tblHeader/>
          <w:jc w:val="center"/>
        </w:trPr>
        <w:tc>
          <w:tcPr>
            <w:tcW w:w="2511" w:type="pct"/>
            <w:tcBorders>
              <w:top w:val="single" w:sz="6" w:space="0" w:color="auto"/>
            </w:tcBorders>
            <w:shd w:val="clear" w:color="auto" w:fill="auto"/>
            <w:vAlign w:val="bottom"/>
          </w:tcPr>
          <w:p w14:paraId="7F8428E2" w14:textId="77777777" w:rsidR="009D6D68" w:rsidRPr="009D6D68" w:rsidRDefault="009D6D68" w:rsidP="00B83B7C">
            <w:pPr>
              <w:pStyle w:val="NormalnyWeb"/>
              <w:keepNext/>
              <w:spacing w:before="0" w:beforeAutospacing="0" w:after="0" w:afterAutospacing="0" w:line="80" w:lineRule="exact"/>
              <w:jc w:val="center"/>
              <w:rPr>
                <w:rFonts w:cs="Arial"/>
                <w:b/>
                <w:bCs/>
                <w:sz w:val="8"/>
                <w:szCs w:val="15"/>
              </w:rPr>
            </w:pPr>
          </w:p>
        </w:tc>
        <w:tc>
          <w:tcPr>
            <w:tcW w:w="38" w:type="pct"/>
            <w:tcBorders>
              <w:top w:val="single" w:sz="6" w:space="0" w:color="auto"/>
            </w:tcBorders>
            <w:shd w:val="clear" w:color="auto" w:fill="auto"/>
            <w:vAlign w:val="bottom"/>
          </w:tcPr>
          <w:p w14:paraId="0C216D80" w14:textId="77777777" w:rsidR="009D6D68" w:rsidRPr="009D6D68" w:rsidRDefault="009D6D68" w:rsidP="00B83B7C">
            <w:pPr>
              <w:pStyle w:val="la2"/>
              <w:keepNext/>
              <w:spacing w:line="80" w:lineRule="exact"/>
              <w:jc w:val="center"/>
              <w:rPr>
                <w:rFonts w:ascii="Arial" w:hAnsi="Arial" w:cs="Arial"/>
                <w:szCs w:val="15"/>
              </w:rPr>
            </w:pPr>
          </w:p>
        </w:tc>
        <w:tc>
          <w:tcPr>
            <w:tcW w:w="363" w:type="pct"/>
            <w:gridSpan w:val="2"/>
            <w:tcBorders>
              <w:top w:val="single" w:sz="6" w:space="0" w:color="auto"/>
            </w:tcBorders>
            <w:shd w:val="clear" w:color="auto" w:fill="auto"/>
            <w:tcMar>
              <w:top w:w="0" w:type="dxa"/>
              <w:left w:w="14" w:type="dxa"/>
              <w:bottom w:w="0" w:type="dxa"/>
              <w:right w:w="14" w:type="dxa"/>
            </w:tcMar>
            <w:vAlign w:val="bottom"/>
          </w:tcPr>
          <w:p w14:paraId="797283AA" w14:textId="77777777" w:rsidR="009D6D68" w:rsidRPr="00650F5C" w:rsidRDefault="009D6D68" w:rsidP="00B83B7C">
            <w:pPr>
              <w:keepNext/>
              <w:spacing w:line="80" w:lineRule="exact"/>
              <w:jc w:val="center"/>
              <w:rPr>
                <w:rFonts w:ascii="Arial" w:hAnsi="Arial" w:cs="Arial"/>
                <w:b/>
                <w:bCs/>
                <w:sz w:val="8"/>
                <w:szCs w:val="15"/>
              </w:rPr>
            </w:pPr>
          </w:p>
        </w:tc>
        <w:tc>
          <w:tcPr>
            <w:tcW w:w="38" w:type="pct"/>
            <w:tcBorders>
              <w:top w:val="single" w:sz="6" w:space="0" w:color="auto"/>
            </w:tcBorders>
            <w:shd w:val="clear" w:color="auto" w:fill="auto"/>
            <w:vAlign w:val="bottom"/>
          </w:tcPr>
          <w:p w14:paraId="39320B7E" w14:textId="77777777" w:rsidR="009D6D68" w:rsidRPr="00650F5C" w:rsidRDefault="009D6D68" w:rsidP="00B83B7C">
            <w:pPr>
              <w:keepNext/>
              <w:spacing w:line="80" w:lineRule="exact"/>
              <w:jc w:val="center"/>
              <w:rPr>
                <w:rFonts w:ascii="Arial" w:hAnsi="Arial" w:cs="Arial"/>
                <w:sz w:val="8"/>
                <w:szCs w:val="15"/>
              </w:rPr>
            </w:pPr>
          </w:p>
        </w:tc>
        <w:tc>
          <w:tcPr>
            <w:tcW w:w="38" w:type="pct"/>
            <w:tcBorders>
              <w:top w:val="single" w:sz="6" w:space="0" w:color="auto"/>
            </w:tcBorders>
            <w:shd w:val="clear" w:color="auto" w:fill="auto"/>
            <w:vAlign w:val="bottom"/>
          </w:tcPr>
          <w:p w14:paraId="4FEFA8A1" w14:textId="77777777" w:rsidR="009D6D68" w:rsidRPr="009D6D68" w:rsidRDefault="009D6D68" w:rsidP="00B83B7C">
            <w:pPr>
              <w:pStyle w:val="la2"/>
              <w:keepNext/>
              <w:spacing w:line="80" w:lineRule="exact"/>
              <w:jc w:val="center"/>
              <w:rPr>
                <w:rFonts w:ascii="Arial" w:hAnsi="Arial" w:cs="Arial"/>
                <w:szCs w:val="15"/>
              </w:rPr>
            </w:pPr>
          </w:p>
        </w:tc>
        <w:tc>
          <w:tcPr>
            <w:tcW w:w="414" w:type="pct"/>
            <w:gridSpan w:val="2"/>
            <w:tcBorders>
              <w:top w:val="single" w:sz="6" w:space="0" w:color="auto"/>
            </w:tcBorders>
            <w:shd w:val="clear" w:color="auto" w:fill="auto"/>
            <w:tcMar>
              <w:top w:w="0" w:type="dxa"/>
              <w:left w:w="14" w:type="dxa"/>
              <w:bottom w:w="0" w:type="dxa"/>
              <w:right w:w="14" w:type="dxa"/>
            </w:tcMar>
            <w:vAlign w:val="bottom"/>
          </w:tcPr>
          <w:p w14:paraId="382509BF" w14:textId="77777777" w:rsidR="009D6D68" w:rsidRPr="00650F5C" w:rsidRDefault="009D6D68" w:rsidP="00B83B7C">
            <w:pPr>
              <w:keepNext/>
              <w:spacing w:line="80" w:lineRule="exact"/>
              <w:jc w:val="center"/>
              <w:rPr>
                <w:rFonts w:ascii="Arial" w:hAnsi="Arial" w:cs="Arial"/>
                <w:b/>
                <w:bCs/>
                <w:sz w:val="8"/>
                <w:szCs w:val="15"/>
              </w:rPr>
            </w:pPr>
          </w:p>
        </w:tc>
        <w:tc>
          <w:tcPr>
            <w:tcW w:w="38" w:type="pct"/>
            <w:tcBorders>
              <w:top w:val="single" w:sz="6" w:space="0" w:color="auto"/>
            </w:tcBorders>
            <w:shd w:val="clear" w:color="auto" w:fill="auto"/>
            <w:vAlign w:val="bottom"/>
          </w:tcPr>
          <w:p w14:paraId="7FF3B561" w14:textId="77777777" w:rsidR="009D6D68" w:rsidRPr="00650F5C" w:rsidRDefault="009D6D68" w:rsidP="00B83B7C">
            <w:pPr>
              <w:keepNext/>
              <w:spacing w:line="80" w:lineRule="exact"/>
              <w:jc w:val="center"/>
              <w:rPr>
                <w:rFonts w:ascii="Arial" w:hAnsi="Arial" w:cs="Arial"/>
                <w:sz w:val="8"/>
                <w:szCs w:val="15"/>
              </w:rPr>
            </w:pPr>
          </w:p>
        </w:tc>
        <w:tc>
          <w:tcPr>
            <w:tcW w:w="38" w:type="pct"/>
            <w:tcBorders>
              <w:top w:val="single" w:sz="6" w:space="0" w:color="auto"/>
            </w:tcBorders>
            <w:shd w:val="clear" w:color="auto" w:fill="auto"/>
            <w:vAlign w:val="bottom"/>
          </w:tcPr>
          <w:p w14:paraId="43825801" w14:textId="77777777" w:rsidR="009D6D68" w:rsidRPr="009D6D68" w:rsidRDefault="009D6D68" w:rsidP="00B83B7C">
            <w:pPr>
              <w:pStyle w:val="la2"/>
              <w:keepNext/>
              <w:spacing w:line="80" w:lineRule="exact"/>
              <w:jc w:val="center"/>
              <w:rPr>
                <w:rFonts w:ascii="Arial" w:hAnsi="Arial" w:cs="Arial"/>
                <w:szCs w:val="15"/>
              </w:rPr>
            </w:pPr>
          </w:p>
        </w:tc>
        <w:tc>
          <w:tcPr>
            <w:tcW w:w="414" w:type="pct"/>
            <w:gridSpan w:val="2"/>
            <w:tcBorders>
              <w:top w:val="single" w:sz="6" w:space="0" w:color="auto"/>
            </w:tcBorders>
            <w:shd w:val="clear" w:color="auto" w:fill="auto"/>
            <w:tcMar>
              <w:top w:w="0" w:type="dxa"/>
              <w:left w:w="14" w:type="dxa"/>
              <w:bottom w:w="0" w:type="dxa"/>
              <w:right w:w="14" w:type="dxa"/>
            </w:tcMar>
            <w:vAlign w:val="bottom"/>
          </w:tcPr>
          <w:p w14:paraId="7A76EB50" w14:textId="77777777" w:rsidR="009D6D68" w:rsidRPr="00650F5C" w:rsidRDefault="009D6D68" w:rsidP="00B83B7C">
            <w:pPr>
              <w:keepNext/>
              <w:spacing w:line="80" w:lineRule="exact"/>
              <w:jc w:val="center"/>
              <w:rPr>
                <w:rFonts w:ascii="Arial" w:hAnsi="Arial" w:cs="Arial"/>
                <w:b/>
                <w:bCs/>
                <w:sz w:val="8"/>
                <w:szCs w:val="15"/>
              </w:rPr>
            </w:pPr>
          </w:p>
        </w:tc>
        <w:tc>
          <w:tcPr>
            <w:tcW w:w="38" w:type="pct"/>
            <w:tcBorders>
              <w:top w:val="single" w:sz="6" w:space="0" w:color="auto"/>
            </w:tcBorders>
            <w:shd w:val="clear" w:color="auto" w:fill="auto"/>
            <w:vAlign w:val="bottom"/>
          </w:tcPr>
          <w:p w14:paraId="3F2E4ACF" w14:textId="77777777" w:rsidR="009D6D68" w:rsidRPr="00650F5C" w:rsidRDefault="009D6D68" w:rsidP="00B83B7C">
            <w:pPr>
              <w:keepNext/>
              <w:spacing w:line="80" w:lineRule="exact"/>
              <w:jc w:val="center"/>
              <w:rPr>
                <w:rFonts w:ascii="Arial" w:hAnsi="Arial" w:cs="Arial"/>
                <w:sz w:val="8"/>
                <w:szCs w:val="15"/>
              </w:rPr>
            </w:pPr>
          </w:p>
        </w:tc>
        <w:tc>
          <w:tcPr>
            <w:tcW w:w="38" w:type="pct"/>
            <w:tcBorders>
              <w:top w:val="single" w:sz="6" w:space="0" w:color="auto"/>
            </w:tcBorders>
            <w:shd w:val="clear" w:color="auto" w:fill="auto"/>
            <w:vAlign w:val="bottom"/>
          </w:tcPr>
          <w:p w14:paraId="6DF8ACA8" w14:textId="77777777" w:rsidR="009D6D68" w:rsidRPr="009D6D68" w:rsidRDefault="009D6D68" w:rsidP="00B83B7C">
            <w:pPr>
              <w:pStyle w:val="la2"/>
              <w:keepNext/>
              <w:spacing w:line="80" w:lineRule="exact"/>
              <w:jc w:val="center"/>
              <w:rPr>
                <w:rFonts w:ascii="Arial" w:hAnsi="Arial" w:cs="Arial"/>
                <w:szCs w:val="15"/>
              </w:rPr>
            </w:pPr>
          </w:p>
        </w:tc>
        <w:tc>
          <w:tcPr>
            <w:tcW w:w="462" w:type="pct"/>
            <w:gridSpan w:val="2"/>
            <w:tcBorders>
              <w:top w:val="single" w:sz="6" w:space="0" w:color="auto"/>
            </w:tcBorders>
            <w:shd w:val="clear" w:color="auto" w:fill="auto"/>
            <w:tcMar>
              <w:top w:w="0" w:type="dxa"/>
              <w:left w:w="14" w:type="dxa"/>
              <w:bottom w:w="0" w:type="dxa"/>
              <w:right w:w="14" w:type="dxa"/>
            </w:tcMar>
            <w:vAlign w:val="bottom"/>
          </w:tcPr>
          <w:p w14:paraId="7804917A" w14:textId="77777777" w:rsidR="009D6D68" w:rsidRPr="00650F5C" w:rsidRDefault="009D6D68" w:rsidP="00B83B7C">
            <w:pPr>
              <w:keepNext/>
              <w:spacing w:line="80" w:lineRule="exact"/>
              <w:jc w:val="center"/>
              <w:rPr>
                <w:rFonts w:ascii="Arial" w:hAnsi="Arial" w:cs="Arial"/>
                <w:b/>
                <w:bCs/>
                <w:sz w:val="8"/>
                <w:szCs w:val="15"/>
              </w:rPr>
            </w:pPr>
          </w:p>
        </w:tc>
        <w:tc>
          <w:tcPr>
            <w:tcW w:w="38" w:type="pct"/>
            <w:tcBorders>
              <w:top w:val="single" w:sz="6" w:space="0" w:color="auto"/>
            </w:tcBorders>
            <w:shd w:val="clear" w:color="auto" w:fill="auto"/>
            <w:vAlign w:val="bottom"/>
          </w:tcPr>
          <w:p w14:paraId="624DFD9D" w14:textId="77777777" w:rsidR="009D6D68" w:rsidRPr="00650F5C" w:rsidRDefault="009D6D68" w:rsidP="00B83B7C">
            <w:pPr>
              <w:keepNext/>
              <w:spacing w:line="80" w:lineRule="exact"/>
              <w:jc w:val="center"/>
              <w:rPr>
                <w:rFonts w:ascii="Arial" w:hAnsi="Arial" w:cs="Arial"/>
                <w:sz w:val="8"/>
                <w:szCs w:val="15"/>
              </w:rPr>
            </w:pPr>
          </w:p>
        </w:tc>
        <w:tc>
          <w:tcPr>
            <w:tcW w:w="38" w:type="pct"/>
            <w:tcBorders>
              <w:top w:val="single" w:sz="6" w:space="0" w:color="auto"/>
            </w:tcBorders>
            <w:shd w:val="clear" w:color="auto" w:fill="auto"/>
            <w:vAlign w:val="bottom"/>
          </w:tcPr>
          <w:p w14:paraId="65075975" w14:textId="77777777" w:rsidR="009D6D68" w:rsidRPr="009D6D68" w:rsidRDefault="009D6D68" w:rsidP="00B83B7C">
            <w:pPr>
              <w:pStyle w:val="la2"/>
              <w:keepNext/>
              <w:spacing w:line="80" w:lineRule="exact"/>
              <w:jc w:val="center"/>
              <w:rPr>
                <w:rFonts w:ascii="Arial" w:hAnsi="Arial" w:cs="Arial"/>
                <w:szCs w:val="15"/>
              </w:rPr>
            </w:pPr>
          </w:p>
        </w:tc>
        <w:tc>
          <w:tcPr>
            <w:tcW w:w="462" w:type="pct"/>
            <w:gridSpan w:val="2"/>
            <w:tcBorders>
              <w:top w:val="single" w:sz="6" w:space="0" w:color="auto"/>
            </w:tcBorders>
            <w:shd w:val="clear" w:color="auto" w:fill="auto"/>
            <w:tcMar>
              <w:top w:w="0" w:type="dxa"/>
              <w:left w:w="14" w:type="dxa"/>
              <w:bottom w:w="0" w:type="dxa"/>
              <w:right w:w="14" w:type="dxa"/>
            </w:tcMar>
            <w:vAlign w:val="bottom"/>
          </w:tcPr>
          <w:p w14:paraId="65FFCD25" w14:textId="77777777" w:rsidR="009D6D68" w:rsidRPr="00650F5C" w:rsidRDefault="009D6D68" w:rsidP="00B83B7C">
            <w:pPr>
              <w:keepNext/>
              <w:spacing w:line="80" w:lineRule="exact"/>
              <w:jc w:val="center"/>
              <w:rPr>
                <w:rFonts w:ascii="Arial" w:hAnsi="Arial" w:cs="Arial"/>
                <w:b/>
                <w:bCs/>
                <w:sz w:val="8"/>
                <w:szCs w:val="15"/>
              </w:rPr>
            </w:pPr>
          </w:p>
        </w:tc>
        <w:tc>
          <w:tcPr>
            <w:tcW w:w="34" w:type="pct"/>
            <w:shd w:val="clear" w:color="auto" w:fill="auto"/>
            <w:vAlign w:val="bottom"/>
          </w:tcPr>
          <w:p w14:paraId="216DF702" w14:textId="77777777" w:rsidR="009D6D68" w:rsidRPr="00650F5C" w:rsidRDefault="009D6D68" w:rsidP="00B83B7C">
            <w:pPr>
              <w:keepNext/>
              <w:spacing w:line="80" w:lineRule="exact"/>
              <w:jc w:val="center"/>
              <w:rPr>
                <w:rFonts w:ascii="Arial" w:hAnsi="Arial" w:cs="Arial"/>
                <w:sz w:val="8"/>
                <w:szCs w:val="15"/>
              </w:rPr>
            </w:pPr>
          </w:p>
        </w:tc>
      </w:tr>
      <w:tr w:rsidR="009D6D68" w:rsidRPr="00021F64" w14:paraId="07E83439" w14:textId="77777777" w:rsidTr="009D6D68">
        <w:trPr>
          <w:jc w:val="center"/>
        </w:trPr>
        <w:tc>
          <w:tcPr>
            <w:tcW w:w="2511" w:type="pct"/>
            <w:shd w:val="clear" w:color="auto" w:fill="auto"/>
          </w:tcPr>
          <w:p w14:paraId="18AFBB54" w14:textId="7891DC14" w:rsidR="009D6D68" w:rsidRPr="009D6D68" w:rsidRDefault="00C552A4" w:rsidP="00B83B7C">
            <w:pPr>
              <w:pStyle w:val="NormalnyWeb"/>
              <w:keepNext/>
              <w:ind w:left="240" w:hanging="240"/>
              <w:jc w:val="center"/>
              <w:rPr>
                <w:rFonts w:cs="Arial"/>
                <w:sz w:val="8"/>
              </w:rPr>
            </w:pPr>
            <w:r w:rsidRPr="009D6D68">
              <w:rPr>
                <w:rFonts w:cs="Arial"/>
                <w:sz w:val="20"/>
                <w:szCs w:val="20"/>
              </w:rPr>
              <w:t>GENERAL AND ADMINISTRATIVE</w:t>
            </w:r>
          </w:p>
        </w:tc>
        <w:tc>
          <w:tcPr>
            <w:tcW w:w="38" w:type="pct"/>
            <w:shd w:val="clear" w:color="auto" w:fill="auto"/>
            <w:vAlign w:val="bottom"/>
          </w:tcPr>
          <w:p w14:paraId="28B235EC" w14:textId="7B2C32AD" w:rsidR="009D6D68" w:rsidRPr="009D6D68" w:rsidRDefault="009D6D68" w:rsidP="00B83B7C">
            <w:pPr>
              <w:pStyle w:val="la2"/>
              <w:keepNext/>
              <w:jc w:val="center"/>
              <w:rPr>
                <w:rFonts w:ascii="Arial" w:hAnsi="Arial" w:cs="Arial"/>
              </w:rPr>
            </w:pPr>
          </w:p>
        </w:tc>
        <w:tc>
          <w:tcPr>
            <w:tcW w:w="61" w:type="pct"/>
            <w:shd w:val="clear" w:color="auto" w:fill="auto"/>
            <w:vAlign w:val="bottom"/>
          </w:tcPr>
          <w:p w14:paraId="57CB5F3F" w14:textId="4A0876F7" w:rsidR="009D6D68" w:rsidRPr="00650F5C" w:rsidRDefault="00C552A4" w:rsidP="00B83B7C">
            <w:pPr>
              <w:keepNext/>
              <w:jc w:val="center"/>
              <w:rPr>
                <w:rFonts w:ascii="Arial" w:hAnsi="Arial" w:cs="Arial"/>
                <w:sz w:val="8"/>
              </w:rPr>
            </w:pPr>
            <w:r w:rsidRPr="00650F5C">
              <w:rPr>
                <w:rFonts w:ascii="Arial" w:hAnsi="Arial" w:cs="Arial"/>
                <w:b/>
                <w:bCs/>
              </w:rPr>
              <w:t>$</w:t>
            </w:r>
          </w:p>
        </w:tc>
        <w:tc>
          <w:tcPr>
            <w:tcW w:w="302" w:type="pct"/>
            <w:shd w:val="clear" w:color="auto" w:fill="auto"/>
            <w:vAlign w:val="bottom"/>
          </w:tcPr>
          <w:p w14:paraId="3011DCCA" w14:textId="4B0D5604" w:rsidR="009D6D68" w:rsidRPr="00650F5C" w:rsidRDefault="00C552A4" w:rsidP="00B83B7C">
            <w:pPr>
              <w:keepNext/>
              <w:jc w:val="center"/>
              <w:rPr>
                <w:rFonts w:ascii="Arial" w:hAnsi="Arial" w:cs="Arial"/>
              </w:rPr>
            </w:pPr>
            <w:r w:rsidRPr="00871176">
              <w:rPr>
                <w:rFonts w:ascii="Arial" w:hAnsi="Arial" w:cs="Arial"/>
                <w:b/>
              </w:rPr>
              <w:t>4,754</w:t>
            </w:r>
          </w:p>
        </w:tc>
        <w:tc>
          <w:tcPr>
            <w:tcW w:w="38" w:type="pct"/>
            <w:shd w:val="clear" w:color="auto" w:fill="auto"/>
            <w:noWrap/>
            <w:vAlign w:val="bottom"/>
          </w:tcPr>
          <w:p w14:paraId="384FF040" w14:textId="69A10B36" w:rsidR="009D6D68" w:rsidRPr="00650F5C" w:rsidRDefault="009D6D68" w:rsidP="00B83B7C">
            <w:pPr>
              <w:keepNext/>
              <w:jc w:val="center"/>
              <w:rPr>
                <w:rFonts w:ascii="Arial" w:hAnsi="Arial" w:cs="Arial"/>
                <w:sz w:val="8"/>
              </w:rPr>
            </w:pPr>
          </w:p>
        </w:tc>
        <w:tc>
          <w:tcPr>
            <w:tcW w:w="38" w:type="pct"/>
            <w:shd w:val="clear" w:color="auto" w:fill="auto"/>
            <w:vAlign w:val="bottom"/>
          </w:tcPr>
          <w:p w14:paraId="6DC089EF" w14:textId="6237F3E7" w:rsidR="009D6D68" w:rsidRPr="009D6D68" w:rsidRDefault="009D6D68" w:rsidP="00B83B7C">
            <w:pPr>
              <w:pStyle w:val="la2"/>
              <w:keepNext/>
              <w:jc w:val="center"/>
              <w:rPr>
                <w:rFonts w:ascii="Arial" w:hAnsi="Arial" w:cs="Arial"/>
              </w:rPr>
            </w:pPr>
          </w:p>
        </w:tc>
        <w:tc>
          <w:tcPr>
            <w:tcW w:w="61" w:type="pct"/>
            <w:shd w:val="clear" w:color="auto" w:fill="auto"/>
            <w:vAlign w:val="bottom"/>
          </w:tcPr>
          <w:p w14:paraId="0E7888FE" w14:textId="5D2BC59E" w:rsidR="009D6D68" w:rsidRPr="00650F5C" w:rsidRDefault="00C552A4" w:rsidP="00B83B7C">
            <w:pPr>
              <w:keepNext/>
              <w:jc w:val="center"/>
              <w:rPr>
                <w:rFonts w:ascii="Arial" w:hAnsi="Arial" w:cs="Arial"/>
                <w:sz w:val="8"/>
              </w:rPr>
            </w:pPr>
            <w:r w:rsidRPr="00650F5C">
              <w:rPr>
                <w:rFonts w:ascii="Arial" w:hAnsi="Arial" w:cs="Arial"/>
                <w:bCs/>
              </w:rPr>
              <w:t>$</w:t>
            </w:r>
          </w:p>
        </w:tc>
        <w:tc>
          <w:tcPr>
            <w:tcW w:w="353" w:type="pct"/>
            <w:shd w:val="clear" w:color="auto" w:fill="auto"/>
            <w:vAlign w:val="bottom"/>
          </w:tcPr>
          <w:p w14:paraId="412C32CB" w14:textId="5675CADB" w:rsidR="009D6D68" w:rsidRPr="00650F5C" w:rsidRDefault="00C552A4" w:rsidP="00B83B7C">
            <w:pPr>
              <w:keepNext/>
              <w:jc w:val="center"/>
              <w:rPr>
                <w:rFonts w:ascii="Arial" w:hAnsi="Arial" w:cs="Arial"/>
              </w:rPr>
            </w:pPr>
            <w:r w:rsidRPr="00871176">
              <w:rPr>
                <w:rFonts w:ascii="Arial" w:hAnsi="Arial" w:cs="Arial"/>
              </w:rPr>
              <w:t>4,481</w:t>
            </w:r>
          </w:p>
        </w:tc>
        <w:tc>
          <w:tcPr>
            <w:tcW w:w="38" w:type="pct"/>
            <w:shd w:val="clear" w:color="auto" w:fill="auto"/>
            <w:noWrap/>
            <w:vAlign w:val="bottom"/>
          </w:tcPr>
          <w:p w14:paraId="57A56A44" w14:textId="1794C43B" w:rsidR="009D6D68" w:rsidRPr="00650F5C" w:rsidRDefault="009D6D68" w:rsidP="00B83B7C">
            <w:pPr>
              <w:keepNext/>
              <w:jc w:val="center"/>
              <w:rPr>
                <w:rFonts w:ascii="Arial" w:hAnsi="Arial" w:cs="Arial"/>
                <w:sz w:val="8"/>
              </w:rPr>
            </w:pPr>
          </w:p>
        </w:tc>
        <w:tc>
          <w:tcPr>
            <w:tcW w:w="38" w:type="pct"/>
            <w:shd w:val="clear" w:color="auto" w:fill="auto"/>
            <w:vAlign w:val="bottom"/>
          </w:tcPr>
          <w:p w14:paraId="7FEA8858" w14:textId="4138C0B5" w:rsidR="009D6D68" w:rsidRPr="009D6D68" w:rsidRDefault="009D6D68" w:rsidP="00B83B7C">
            <w:pPr>
              <w:pStyle w:val="la2"/>
              <w:keepNext/>
              <w:jc w:val="center"/>
              <w:rPr>
                <w:rFonts w:ascii="Arial" w:hAnsi="Arial" w:cs="Arial"/>
              </w:rPr>
            </w:pPr>
          </w:p>
        </w:tc>
        <w:tc>
          <w:tcPr>
            <w:tcW w:w="61" w:type="pct"/>
            <w:shd w:val="clear" w:color="auto" w:fill="auto"/>
            <w:vAlign w:val="bottom"/>
          </w:tcPr>
          <w:p w14:paraId="637D8969" w14:textId="53AF7153" w:rsidR="009D6D68" w:rsidRPr="00650F5C" w:rsidRDefault="00C552A4" w:rsidP="00B83B7C">
            <w:pPr>
              <w:keepNext/>
              <w:jc w:val="center"/>
              <w:rPr>
                <w:rFonts w:ascii="Arial" w:hAnsi="Arial" w:cs="Arial"/>
                <w:sz w:val="8"/>
              </w:rPr>
            </w:pPr>
            <w:r w:rsidRPr="00650F5C">
              <w:rPr>
                <w:rFonts w:ascii="Arial" w:hAnsi="Arial" w:cs="Arial"/>
              </w:rPr>
              <w:t>$</w:t>
            </w:r>
          </w:p>
        </w:tc>
        <w:tc>
          <w:tcPr>
            <w:tcW w:w="353" w:type="pct"/>
            <w:shd w:val="clear" w:color="auto" w:fill="auto"/>
            <w:vAlign w:val="bottom"/>
          </w:tcPr>
          <w:p w14:paraId="620D5B48" w14:textId="40C68487" w:rsidR="009D6D68" w:rsidRPr="00650F5C" w:rsidRDefault="00C552A4" w:rsidP="00B83B7C">
            <w:pPr>
              <w:keepNext/>
              <w:jc w:val="center"/>
              <w:rPr>
                <w:rFonts w:ascii="Arial" w:hAnsi="Arial" w:cs="Arial"/>
              </w:rPr>
            </w:pPr>
            <w:r w:rsidRPr="00EC7E41">
              <w:rPr>
                <w:rFonts w:ascii="Arial" w:hAnsi="Arial" w:cs="Arial"/>
                <w:bCs/>
              </w:rPr>
              <w:t>4,563</w:t>
            </w:r>
          </w:p>
        </w:tc>
        <w:tc>
          <w:tcPr>
            <w:tcW w:w="38" w:type="pct"/>
            <w:shd w:val="clear" w:color="auto" w:fill="auto"/>
            <w:noWrap/>
            <w:vAlign w:val="bottom"/>
          </w:tcPr>
          <w:p w14:paraId="3573C6B4" w14:textId="43C56431" w:rsidR="009D6D68" w:rsidRPr="00650F5C" w:rsidRDefault="009D6D68" w:rsidP="00B83B7C">
            <w:pPr>
              <w:keepNext/>
              <w:jc w:val="center"/>
              <w:rPr>
                <w:rFonts w:ascii="Arial" w:hAnsi="Arial" w:cs="Arial"/>
                <w:sz w:val="8"/>
              </w:rPr>
            </w:pPr>
          </w:p>
        </w:tc>
        <w:tc>
          <w:tcPr>
            <w:tcW w:w="38" w:type="pct"/>
            <w:shd w:val="clear" w:color="auto" w:fill="auto"/>
            <w:vAlign w:val="bottom"/>
          </w:tcPr>
          <w:p w14:paraId="359AB04C" w14:textId="06A18305" w:rsidR="009D6D68" w:rsidRPr="009D6D68" w:rsidRDefault="009D6D68" w:rsidP="00B83B7C">
            <w:pPr>
              <w:pStyle w:val="la2"/>
              <w:keepNext/>
              <w:jc w:val="center"/>
              <w:rPr>
                <w:rFonts w:ascii="Arial" w:hAnsi="Arial" w:cs="Arial"/>
              </w:rPr>
            </w:pPr>
          </w:p>
        </w:tc>
        <w:tc>
          <w:tcPr>
            <w:tcW w:w="58" w:type="pct"/>
            <w:shd w:val="clear" w:color="auto" w:fill="auto"/>
            <w:vAlign w:val="bottom"/>
          </w:tcPr>
          <w:p w14:paraId="0A6A2356" w14:textId="7D2C1AC6" w:rsidR="009D6D68" w:rsidRPr="00650F5C" w:rsidRDefault="009D6D68" w:rsidP="00B83B7C">
            <w:pPr>
              <w:keepNext/>
              <w:jc w:val="center"/>
              <w:rPr>
                <w:rFonts w:ascii="Arial" w:hAnsi="Arial" w:cs="Arial"/>
                <w:sz w:val="8"/>
              </w:rPr>
            </w:pPr>
          </w:p>
        </w:tc>
        <w:tc>
          <w:tcPr>
            <w:tcW w:w="404" w:type="pct"/>
            <w:shd w:val="clear" w:color="auto" w:fill="auto"/>
            <w:vAlign w:val="bottom"/>
          </w:tcPr>
          <w:p w14:paraId="24DA57E9" w14:textId="47B8C98C" w:rsidR="009D6D68" w:rsidRPr="00650F5C" w:rsidRDefault="00C552A4" w:rsidP="00B83B7C">
            <w:pPr>
              <w:keepNext/>
              <w:jc w:val="center"/>
              <w:rPr>
                <w:rFonts w:ascii="Arial" w:hAnsi="Arial" w:cs="Arial"/>
              </w:rPr>
            </w:pPr>
            <w:r w:rsidRPr="00871176">
              <w:rPr>
                <w:rFonts w:ascii="Arial" w:hAnsi="Arial" w:cs="Arial"/>
              </w:rPr>
              <w:t>6%</w:t>
            </w:r>
          </w:p>
        </w:tc>
        <w:tc>
          <w:tcPr>
            <w:tcW w:w="38" w:type="pct"/>
            <w:shd w:val="clear" w:color="auto" w:fill="auto"/>
            <w:noWrap/>
            <w:vAlign w:val="bottom"/>
          </w:tcPr>
          <w:p w14:paraId="676B4BED" w14:textId="200C1478" w:rsidR="009D6D68" w:rsidRPr="00650F5C" w:rsidRDefault="009D6D68" w:rsidP="00B83B7C">
            <w:pPr>
              <w:keepNext/>
              <w:jc w:val="center"/>
              <w:rPr>
                <w:rFonts w:ascii="Arial" w:hAnsi="Arial" w:cs="Arial"/>
                <w:sz w:val="8"/>
              </w:rPr>
            </w:pPr>
          </w:p>
        </w:tc>
        <w:tc>
          <w:tcPr>
            <w:tcW w:w="38" w:type="pct"/>
            <w:shd w:val="clear" w:color="auto" w:fill="auto"/>
            <w:vAlign w:val="bottom"/>
          </w:tcPr>
          <w:p w14:paraId="1A4CAB7A" w14:textId="0A7A00DC" w:rsidR="009D6D68" w:rsidRPr="009D6D68" w:rsidRDefault="009D6D68" w:rsidP="00B83B7C">
            <w:pPr>
              <w:pStyle w:val="la2"/>
              <w:keepNext/>
              <w:jc w:val="center"/>
              <w:rPr>
                <w:rFonts w:ascii="Arial" w:hAnsi="Arial" w:cs="Arial"/>
              </w:rPr>
            </w:pPr>
          </w:p>
        </w:tc>
        <w:tc>
          <w:tcPr>
            <w:tcW w:w="58" w:type="pct"/>
            <w:shd w:val="clear" w:color="auto" w:fill="auto"/>
            <w:vAlign w:val="bottom"/>
          </w:tcPr>
          <w:p w14:paraId="0A5B1BC6" w14:textId="057FB36B" w:rsidR="009D6D68" w:rsidRPr="00650F5C" w:rsidRDefault="009D6D68" w:rsidP="00B83B7C">
            <w:pPr>
              <w:keepNext/>
              <w:jc w:val="center"/>
              <w:rPr>
                <w:rFonts w:ascii="Arial" w:hAnsi="Arial" w:cs="Arial"/>
                <w:sz w:val="8"/>
              </w:rPr>
            </w:pPr>
          </w:p>
        </w:tc>
        <w:tc>
          <w:tcPr>
            <w:tcW w:w="404" w:type="pct"/>
            <w:shd w:val="clear" w:color="auto" w:fill="auto"/>
            <w:vAlign w:val="bottom"/>
          </w:tcPr>
          <w:p w14:paraId="64453419" w14:textId="30616E52" w:rsidR="009D6D68" w:rsidRPr="00650F5C" w:rsidRDefault="00C552A4" w:rsidP="00B83B7C">
            <w:pPr>
              <w:keepNext/>
              <w:jc w:val="center"/>
              <w:rPr>
                <w:rFonts w:ascii="Arial" w:hAnsi="Arial" w:cs="Arial"/>
              </w:rPr>
            </w:pPr>
            <w:r w:rsidRPr="00EC7E41">
              <w:rPr>
                <w:rFonts w:ascii="Arial" w:hAnsi="Arial" w:cs="Arial"/>
              </w:rPr>
              <w:t>(2)%</w:t>
            </w:r>
          </w:p>
        </w:tc>
        <w:tc>
          <w:tcPr>
            <w:tcW w:w="34" w:type="pct"/>
            <w:shd w:val="clear" w:color="auto" w:fill="auto"/>
            <w:noWrap/>
            <w:vAlign w:val="bottom"/>
          </w:tcPr>
          <w:p w14:paraId="4DEC93A0" w14:textId="0F12CBE4" w:rsidR="009D6D68" w:rsidRPr="00650F5C" w:rsidRDefault="009D6D68" w:rsidP="00B83B7C">
            <w:pPr>
              <w:keepNext/>
              <w:jc w:val="center"/>
              <w:rPr>
                <w:rFonts w:ascii="Arial" w:hAnsi="Arial" w:cs="Arial"/>
                <w:sz w:val="8"/>
              </w:rPr>
            </w:pPr>
          </w:p>
        </w:tc>
      </w:tr>
      <w:tr w:rsidR="009D6D68" w:rsidRPr="00021F64" w14:paraId="03312E60" w14:textId="77777777" w:rsidTr="009D6D68">
        <w:trPr>
          <w:jc w:val="center"/>
        </w:trPr>
        <w:tc>
          <w:tcPr>
            <w:tcW w:w="2511" w:type="pct"/>
            <w:shd w:val="clear" w:color="auto" w:fill="auto"/>
          </w:tcPr>
          <w:p w14:paraId="7228330A" w14:textId="2881E5F1" w:rsidR="009D6D68" w:rsidRPr="009D6D68" w:rsidRDefault="00C552A4" w:rsidP="00B83B7C">
            <w:pPr>
              <w:pStyle w:val="NormalnyWeb"/>
              <w:keepNext/>
              <w:ind w:left="240" w:hanging="240"/>
              <w:jc w:val="center"/>
              <w:rPr>
                <w:rFonts w:cs="Arial"/>
                <w:sz w:val="8"/>
              </w:rPr>
            </w:pPr>
            <w:r w:rsidRPr="009D6D68">
              <w:rPr>
                <w:rFonts w:cs="Arial"/>
                <w:sz w:val="20"/>
                <w:szCs w:val="20"/>
              </w:rPr>
              <w:t>AS A PERCENT OF REVENUE</w:t>
            </w:r>
          </w:p>
        </w:tc>
        <w:tc>
          <w:tcPr>
            <w:tcW w:w="38" w:type="pct"/>
            <w:shd w:val="clear" w:color="auto" w:fill="auto"/>
            <w:vAlign w:val="bottom"/>
          </w:tcPr>
          <w:p w14:paraId="0B3AF9A7" w14:textId="5F24B042" w:rsidR="009D6D68" w:rsidRPr="009D6D68" w:rsidRDefault="009D6D68" w:rsidP="00B83B7C">
            <w:pPr>
              <w:pStyle w:val="la2"/>
              <w:keepNext/>
              <w:jc w:val="center"/>
              <w:rPr>
                <w:rFonts w:ascii="Arial" w:hAnsi="Arial" w:cs="Arial"/>
              </w:rPr>
            </w:pPr>
          </w:p>
        </w:tc>
        <w:tc>
          <w:tcPr>
            <w:tcW w:w="61" w:type="pct"/>
            <w:shd w:val="clear" w:color="auto" w:fill="auto"/>
            <w:vAlign w:val="bottom"/>
          </w:tcPr>
          <w:p w14:paraId="7088283F" w14:textId="1D8ACA4A" w:rsidR="009D6D68" w:rsidRPr="00650F5C" w:rsidRDefault="009D6D68" w:rsidP="00B83B7C">
            <w:pPr>
              <w:keepNext/>
              <w:jc w:val="center"/>
              <w:rPr>
                <w:rFonts w:ascii="Arial" w:hAnsi="Arial" w:cs="Arial"/>
                <w:sz w:val="8"/>
              </w:rPr>
            </w:pPr>
          </w:p>
        </w:tc>
        <w:tc>
          <w:tcPr>
            <w:tcW w:w="302" w:type="pct"/>
            <w:shd w:val="clear" w:color="auto" w:fill="auto"/>
            <w:vAlign w:val="bottom"/>
          </w:tcPr>
          <w:p w14:paraId="327CFC03" w14:textId="4D0DF37C" w:rsidR="009D6D68" w:rsidRPr="00650F5C" w:rsidRDefault="00C552A4" w:rsidP="00B83B7C">
            <w:pPr>
              <w:keepNext/>
              <w:jc w:val="center"/>
              <w:rPr>
                <w:rFonts w:ascii="Arial" w:hAnsi="Arial" w:cs="Arial"/>
              </w:rPr>
            </w:pPr>
            <w:r w:rsidRPr="00871176">
              <w:rPr>
                <w:rFonts w:ascii="Arial" w:hAnsi="Arial" w:cs="Arial"/>
                <w:b/>
              </w:rPr>
              <w:t>4%</w:t>
            </w:r>
          </w:p>
        </w:tc>
        <w:tc>
          <w:tcPr>
            <w:tcW w:w="38" w:type="pct"/>
            <w:shd w:val="clear" w:color="auto" w:fill="auto"/>
            <w:noWrap/>
            <w:vAlign w:val="bottom"/>
          </w:tcPr>
          <w:p w14:paraId="7FDCD421" w14:textId="707F4B73" w:rsidR="009D6D68" w:rsidRPr="00650F5C" w:rsidRDefault="009D6D68" w:rsidP="00B83B7C">
            <w:pPr>
              <w:keepNext/>
              <w:jc w:val="center"/>
              <w:rPr>
                <w:rFonts w:ascii="Arial" w:hAnsi="Arial" w:cs="Arial"/>
                <w:sz w:val="8"/>
              </w:rPr>
            </w:pPr>
          </w:p>
        </w:tc>
        <w:tc>
          <w:tcPr>
            <w:tcW w:w="38" w:type="pct"/>
            <w:shd w:val="clear" w:color="auto" w:fill="auto"/>
            <w:vAlign w:val="bottom"/>
          </w:tcPr>
          <w:p w14:paraId="55C2FC69" w14:textId="5E7E816C" w:rsidR="009D6D68" w:rsidRPr="009D6D68" w:rsidRDefault="009D6D68" w:rsidP="00B83B7C">
            <w:pPr>
              <w:pStyle w:val="la2"/>
              <w:keepNext/>
              <w:jc w:val="center"/>
              <w:rPr>
                <w:rFonts w:ascii="Arial" w:hAnsi="Arial" w:cs="Arial"/>
              </w:rPr>
            </w:pPr>
          </w:p>
        </w:tc>
        <w:tc>
          <w:tcPr>
            <w:tcW w:w="61" w:type="pct"/>
            <w:shd w:val="clear" w:color="auto" w:fill="auto"/>
            <w:vAlign w:val="bottom"/>
          </w:tcPr>
          <w:p w14:paraId="345A1CE4" w14:textId="3637F5CF" w:rsidR="009D6D68" w:rsidRPr="00650F5C" w:rsidRDefault="009D6D68" w:rsidP="00B83B7C">
            <w:pPr>
              <w:keepNext/>
              <w:jc w:val="center"/>
              <w:rPr>
                <w:rFonts w:ascii="Arial" w:hAnsi="Arial" w:cs="Arial"/>
                <w:sz w:val="8"/>
              </w:rPr>
            </w:pPr>
          </w:p>
        </w:tc>
        <w:tc>
          <w:tcPr>
            <w:tcW w:w="353" w:type="pct"/>
            <w:shd w:val="clear" w:color="auto" w:fill="auto"/>
            <w:vAlign w:val="bottom"/>
          </w:tcPr>
          <w:p w14:paraId="00131B04" w14:textId="3C0BB753" w:rsidR="009D6D68" w:rsidRPr="00650F5C" w:rsidRDefault="00C552A4" w:rsidP="00B83B7C">
            <w:pPr>
              <w:keepNext/>
              <w:jc w:val="center"/>
              <w:rPr>
                <w:rFonts w:ascii="Arial" w:hAnsi="Arial" w:cs="Arial"/>
              </w:rPr>
            </w:pPr>
            <w:r w:rsidRPr="00871176">
              <w:rPr>
                <w:rFonts w:ascii="Arial" w:hAnsi="Arial" w:cs="Arial"/>
              </w:rPr>
              <w:t>5%</w:t>
            </w:r>
          </w:p>
        </w:tc>
        <w:tc>
          <w:tcPr>
            <w:tcW w:w="38" w:type="pct"/>
            <w:shd w:val="clear" w:color="auto" w:fill="auto"/>
            <w:noWrap/>
            <w:vAlign w:val="bottom"/>
          </w:tcPr>
          <w:p w14:paraId="7800272A" w14:textId="1BDDDD6B" w:rsidR="009D6D68" w:rsidRPr="00650F5C" w:rsidRDefault="009D6D68" w:rsidP="00B83B7C">
            <w:pPr>
              <w:keepNext/>
              <w:jc w:val="center"/>
              <w:rPr>
                <w:rFonts w:ascii="Arial" w:hAnsi="Arial" w:cs="Arial"/>
                <w:sz w:val="8"/>
              </w:rPr>
            </w:pPr>
          </w:p>
        </w:tc>
        <w:tc>
          <w:tcPr>
            <w:tcW w:w="38" w:type="pct"/>
            <w:shd w:val="clear" w:color="auto" w:fill="auto"/>
            <w:vAlign w:val="bottom"/>
          </w:tcPr>
          <w:p w14:paraId="38EB77BC" w14:textId="298415D5" w:rsidR="009D6D68" w:rsidRPr="009D6D68" w:rsidRDefault="009D6D68" w:rsidP="00B83B7C">
            <w:pPr>
              <w:pStyle w:val="la2"/>
              <w:keepNext/>
              <w:jc w:val="center"/>
              <w:rPr>
                <w:rFonts w:ascii="Arial" w:hAnsi="Arial" w:cs="Arial"/>
              </w:rPr>
            </w:pPr>
          </w:p>
        </w:tc>
        <w:tc>
          <w:tcPr>
            <w:tcW w:w="61" w:type="pct"/>
            <w:shd w:val="clear" w:color="auto" w:fill="auto"/>
            <w:vAlign w:val="bottom"/>
          </w:tcPr>
          <w:p w14:paraId="3C5D4A21" w14:textId="4B465C8D" w:rsidR="009D6D68" w:rsidRPr="00650F5C" w:rsidRDefault="009D6D68" w:rsidP="00B83B7C">
            <w:pPr>
              <w:keepNext/>
              <w:jc w:val="center"/>
              <w:rPr>
                <w:rFonts w:ascii="Arial" w:hAnsi="Arial" w:cs="Arial"/>
                <w:sz w:val="8"/>
              </w:rPr>
            </w:pPr>
          </w:p>
        </w:tc>
        <w:tc>
          <w:tcPr>
            <w:tcW w:w="353" w:type="pct"/>
            <w:shd w:val="clear" w:color="auto" w:fill="auto"/>
            <w:vAlign w:val="bottom"/>
          </w:tcPr>
          <w:p w14:paraId="61F19DDE" w14:textId="060232EB" w:rsidR="009D6D68" w:rsidRPr="00650F5C" w:rsidRDefault="00C552A4" w:rsidP="00B83B7C">
            <w:pPr>
              <w:keepNext/>
              <w:jc w:val="center"/>
              <w:rPr>
                <w:rFonts w:ascii="Arial" w:hAnsi="Arial" w:cs="Arial"/>
              </w:rPr>
            </w:pPr>
            <w:r w:rsidRPr="00EC7E41">
              <w:rPr>
                <w:rFonts w:ascii="Arial" w:hAnsi="Arial" w:cs="Arial"/>
                <w:bCs/>
              </w:rPr>
              <w:t>5%</w:t>
            </w:r>
          </w:p>
        </w:tc>
        <w:tc>
          <w:tcPr>
            <w:tcW w:w="38" w:type="pct"/>
            <w:shd w:val="clear" w:color="auto" w:fill="auto"/>
            <w:noWrap/>
            <w:vAlign w:val="bottom"/>
          </w:tcPr>
          <w:p w14:paraId="0D422B3D" w14:textId="655974B2" w:rsidR="009D6D68" w:rsidRPr="00650F5C" w:rsidRDefault="009D6D68" w:rsidP="00B83B7C">
            <w:pPr>
              <w:keepNext/>
              <w:jc w:val="center"/>
              <w:rPr>
                <w:rFonts w:ascii="Arial" w:hAnsi="Arial" w:cs="Arial"/>
                <w:sz w:val="8"/>
              </w:rPr>
            </w:pPr>
          </w:p>
        </w:tc>
        <w:tc>
          <w:tcPr>
            <w:tcW w:w="38" w:type="pct"/>
            <w:shd w:val="clear" w:color="auto" w:fill="auto"/>
            <w:vAlign w:val="bottom"/>
          </w:tcPr>
          <w:p w14:paraId="3E81719E" w14:textId="33DECAF3" w:rsidR="009D6D68" w:rsidRPr="009D6D68" w:rsidRDefault="009D6D68" w:rsidP="00B83B7C">
            <w:pPr>
              <w:pStyle w:val="la2"/>
              <w:keepNext/>
              <w:jc w:val="center"/>
              <w:rPr>
                <w:rFonts w:ascii="Arial" w:hAnsi="Arial" w:cs="Arial"/>
              </w:rPr>
            </w:pPr>
          </w:p>
        </w:tc>
        <w:tc>
          <w:tcPr>
            <w:tcW w:w="58" w:type="pct"/>
            <w:shd w:val="clear" w:color="auto" w:fill="auto"/>
            <w:vAlign w:val="bottom"/>
          </w:tcPr>
          <w:p w14:paraId="06F0858E" w14:textId="051C908A" w:rsidR="009D6D68" w:rsidRPr="00650F5C" w:rsidRDefault="009D6D68" w:rsidP="00B83B7C">
            <w:pPr>
              <w:keepNext/>
              <w:jc w:val="center"/>
              <w:rPr>
                <w:rFonts w:ascii="Arial" w:hAnsi="Arial" w:cs="Arial"/>
                <w:sz w:val="8"/>
              </w:rPr>
            </w:pPr>
          </w:p>
        </w:tc>
        <w:tc>
          <w:tcPr>
            <w:tcW w:w="404" w:type="pct"/>
            <w:shd w:val="clear" w:color="auto" w:fill="auto"/>
            <w:vAlign w:val="bottom"/>
          </w:tcPr>
          <w:p w14:paraId="5440532E" w14:textId="3D3F5724" w:rsidR="009D6D68" w:rsidRPr="00650F5C" w:rsidRDefault="00C552A4" w:rsidP="00B83B7C">
            <w:pPr>
              <w:keepNext/>
              <w:jc w:val="center"/>
              <w:rPr>
                <w:rFonts w:ascii="Arial" w:hAnsi="Arial" w:cs="Arial"/>
              </w:rPr>
            </w:pPr>
            <w:r w:rsidRPr="00871176">
              <w:rPr>
                <w:rFonts w:ascii="Arial" w:hAnsi="Arial" w:cs="Arial"/>
              </w:rPr>
              <w:t>(1)PPT</w:t>
            </w:r>
          </w:p>
        </w:tc>
        <w:tc>
          <w:tcPr>
            <w:tcW w:w="38" w:type="pct"/>
            <w:shd w:val="clear" w:color="auto" w:fill="auto"/>
            <w:noWrap/>
            <w:vAlign w:val="bottom"/>
          </w:tcPr>
          <w:p w14:paraId="42C3E733" w14:textId="33E1C3D1" w:rsidR="009D6D68" w:rsidRPr="00650F5C" w:rsidRDefault="009D6D68" w:rsidP="00B83B7C">
            <w:pPr>
              <w:keepNext/>
              <w:jc w:val="center"/>
              <w:rPr>
                <w:rFonts w:ascii="Arial" w:hAnsi="Arial" w:cs="Arial"/>
                <w:sz w:val="8"/>
              </w:rPr>
            </w:pPr>
          </w:p>
        </w:tc>
        <w:tc>
          <w:tcPr>
            <w:tcW w:w="38" w:type="pct"/>
            <w:shd w:val="clear" w:color="auto" w:fill="auto"/>
            <w:vAlign w:val="bottom"/>
          </w:tcPr>
          <w:p w14:paraId="7089610C" w14:textId="7721FFEA" w:rsidR="009D6D68" w:rsidRPr="009D6D68" w:rsidRDefault="009D6D68" w:rsidP="00B83B7C">
            <w:pPr>
              <w:pStyle w:val="la2"/>
              <w:keepNext/>
              <w:jc w:val="center"/>
              <w:rPr>
                <w:rFonts w:ascii="Arial" w:hAnsi="Arial" w:cs="Arial"/>
              </w:rPr>
            </w:pPr>
          </w:p>
        </w:tc>
        <w:tc>
          <w:tcPr>
            <w:tcW w:w="58" w:type="pct"/>
            <w:shd w:val="clear" w:color="auto" w:fill="auto"/>
            <w:vAlign w:val="bottom"/>
          </w:tcPr>
          <w:p w14:paraId="615CFB2C" w14:textId="6E63AFC9" w:rsidR="009D6D68" w:rsidRPr="00650F5C" w:rsidRDefault="009D6D68" w:rsidP="00B83B7C">
            <w:pPr>
              <w:keepNext/>
              <w:jc w:val="center"/>
              <w:rPr>
                <w:rFonts w:ascii="Arial" w:hAnsi="Arial" w:cs="Arial"/>
                <w:sz w:val="8"/>
              </w:rPr>
            </w:pPr>
          </w:p>
        </w:tc>
        <w:tc>
          <w:tcPr>
            <w:tcW w:w="404" w:type="pct"/>
            <w:shd w:val="clear" w:color="auto" w:fill="auto"/>
            <w:vAlign w:val="bottom"/>
          </w:tcPr>
          <w:p w14:paraId="471CC3E4" w14:textId="6A1A511C" w:rsidR="009D6D68" w:rsidRPr="00650F5C" w:rsidRDefault="00C552A4" w:rsidP="00B83B7C">
            <w:pPr>
              <w:keepNext/>
              <w:jc w:val="center"/>
              <w:rPr>
                <w:rFonts w:ascii="Arial" w:hAnsi="Arial" w:cs="Arial"/>
              </w:rPr>
            </w:pPr>
            <w:r w:rsidRPr="00EC7E41">
              <w:rPr>
                <w:rFonts w:ascii="Arial" w:hAnsi="Arial" w:cs="Arial"/>
              </w:rPr>
              <w:t>0PPT</w:t>
            </w:r>
          </w:p>
        </w:tc>
        <w:tc>
          <w:tcPr>
            <w:tcW w:w="34" w:type="pct"/>
            <w:shd w:val="clear" w:color="auto" w:fill="auto"/>
            <w:noWrap/>
            <w:vAlign w:val="bottom"/>
          </w:tcPr>
          <w:p w14:paraId="3593D3CD" w14:textId="015BB4EC" w:rsidR="009D6D68" w:rsidRPr="00650F5C" w:rsidRDefault="009D6D68" w:rsidP="00B83B7C">
            <w:pPr>
              <w:keepNext/>
              <w:jc w:val="center"/>
              <w:rPr>
                <w:rFonts w:ascii="Arial" w:hAnsi="Arial" w:cs="Arial"/>
                <w:sz w:val="8"/>
              </w:rPr>
            </w:pPr>
          </w:p>
        </w:tc>
      </w:tr>
      <w:tr w:rsidR="009D6D68" w:rsidRPr="00021F64" w14:paraId="7654338F" w14:textId="77777777" w:rsidTr="009D6D68">
        <w:trPr>
          <w:jc w:val="center"/>
        </w:trPr>
        <w:tc>
          <w:tcPr>
            <w:tcW w:w="4966" w:type="pct"/>
            <w:gridSpan w:val="20"/>
            <w:tcBorders>
              <w:bottom w:val="single" w:sz="6" w:space="0" w:color="auto"/>
            </w:tcBorders>
            <w:shd w:val="clear" w:color="auto" w:fill="auto"/>
          </w:tcPr>
          <w:p w14:paraId="10CCD69E" w14:textId="77777777" w:rsidR="009D6D68" w:rsidRPr="00650F5C" w:rsidRDefault="009D6D68" w:rsidP="00B83B7C">
            <w:pPr>
              <w:keepNext/>
              <w:spacing w:line="80" w:lineRule="exact"/>
              <w:jc w:val="center"/>
              <w:rPr>
                <w:rFonts w:ascii="Arial" w:hAnsi="Arial" w:cs="Arial"/>
                <w:sz w:val="8"/>
              </w:rPr>
            </w:pPr>
          </w:p>
        </w:tc>
        <w:tc>
          <w:tcPr>
            <w:tcW w:w="34" w:type="pct"/>
            <w:shd w:val="clear" w:color="auto" w:fill="auto"/>
            <w:noWrap/>
            <w:vAlign w:val="bottom"/>
          </w:tcPr>
          <w:p w14:paraId="1D5238A7" w14:textId="77777777" w:rsidR="009D6D68" w:rsidRPr="00650F5C" w:rsidRDefault="009D6D68" w:rsidP="00B83B7C">
            <w:pPr>
              <w:keepNext/>
              <w:spacing w:line="80" w:lineRule="exact"/>
              <w:jc w:val="center"/>
              <w:rPr>
                <w:rFonts w:ascii="Arial" w:hAnsi="Arial" w:cs="Arial"/>
              </w:rPr>
            </w:pPr>
          </w:p>
        </w:tc>
      </w:tr>
    </w:tbl>
    <w:p w14:paraId="29249D73" w14:textId="77777777" w:rsidR="00BD3EFC" w:rsidRPr="00E84E8F" w:rsidRDefault="00BD3EFC" w:rsidP="00B83B7C">
      <w:pPr>
        <w:pStyle w:val="NormalnyWeb"/>
        <w:keepNext/>
        <w:spacing w:before="0" w:beforeAutospacing="0" w:after="0" w:afterAutospacing="0"/>
        <w:jc w:val="center"/>
        <w:rPr>
          <w:rFonts w:cs="Arial"/>
          <w:sz w:val="18"/>
          <w:szCs w:val="18"/>
        </w:rPr>
      </w:pPr>
    </w:p>
    <w:p w14:paraId="54182923" w14:textId="73D0D70A" w:rsidR="00BD3EFC" w:rsidRPr="00E84E8F" w:rsidRDefault="00C552A4" w:rsidP="00B83B7C">
      <w:pPr>
        <w:pStyle w:val="NormalnyWeb"/>
        <w:spacing w:before="0" w:beforeAutospacing="0" w:after="0" w:afterAutospacing="0"/>
        <w:jc w:val="center"/>
        <w:rPr>
          <w:rFonts w:cs="Arial"/>
          <w:sz w:val="20"/>
          <w:szCs w:val="20"/>
        </w:rPr>
      </w:pPr>
      <w:r w:rsidRPr="00E84E8F">
        <w:rPr>
          <w:rFonts w:cs="Arial"/>
          <w:sz w:val="20"/>
          <w:szCs w:val="20"/>
        </w:rPr>
        <w:t>GENERAL AND ADMINISTRATIVE EXPENSES INCLUDE PAYROLL, EMPLOYEE BENEFITS, STOCK-BASED COMPENSATION EXPENSE, SEVERANCE EXPENSE, AND OTHER HEADCOUNT-RELATED EXPENSES ASSOCIATED WITH FINANCE, LEGAL, FACILITIES, CERTAIN HUMAN RESOURCES AND OTHER ADMINISTRATIVE PERSONNEL, CERTAIN TAXES, AND LEGAL AND OTHER ADMINISTRATIVE FEES.</w:t>
      </w:r>
      <w:bookmarkStart w:id="51" w:name="_Hlk516234775"/>
    </w:p>
    <w:bookmarkEnd w:id="51"/>
    <w:p w14:paraId="3DEF0845" w14:textId="2CF5CF5D" w:rsidR="00BD3EFC" w:rsidRPr="00E84E8F" w:rsidRDefault="00C552A4" w:rsidP="00B83B7C">
      <w:pPr>
        <w:pStyle w:val="NormalnyWeb"/>
        <w:keepNext/>
        <w:spacing w:before="270" w:beforeAutospacing="0" w:after="0" w:afterAutospacing="0"/>
        <w:jc w:val="center"/>
        <w:rPr>
          <w:rFonts w:cs="Arial"/>
          <w:b/>
          <w:i/>
          <w:sz w:val="20"/>
          <w:szCs w:val="20"/>
        </w:rPr>
      </w:pPr>
      <w:r>
        <w:rPr>
          <w:rFonts w:cs="Arial"/>
          <w:b/>
          <w:i/>
          <w:sz w:val="20"/>
          <w:szCs w:val="20"/>
        </w:rPr>
        <w:t>FISCAL YEAR 2018 COMPARED WITH FISCAL YEAR 2017</w:t>
      </w:r>
    </w:p>
    <w:p w14:paraId="161D0FC4" w14:textId="1D641CE4" w:rsidR="00BD3EFC"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GENERAL AND ADMINISTRATIVE EXPENSES </w:t>
      </w:r>
      <w:r w:rsidRPr="00871176">
        <w:rPr>
          <w:rFonts w:cs="Arial"/>
          <w:sz w:val="20"/>
          <w:szCs w:val="20"/>
        </w:rPr>
        <w:t>INCREASED</w:t>
      </w:r>
      <w:r w:rsidRPr="00E9137A">
        <w:rPr>
          <w:rFonts w:cs="Arial"/>
          <w:sz w:val="20"/>
          <w:szCs w:val="20"/>
        </w:rPr>
        <w:t xml:space="preserve"> </w:t>
      </w:r>
      <w:r w:rsidRPr="00871176">
        <w:rPr>
          <w:rFonts w:cs="Arial"/>
          <w:sz w:val="20"/>
          <w:szCs w:val="20"/>
        </w:rPr>
        <w:t>$273 MILLION</w:t>
      </w:r>
      <w:r w:rsidRPr="00E84E8F">
        <w:rPr>
          <w:rFonts w:cs="Arial"/>
          <w:sz w:val="20"/>
          <w:szCs w:val="20"/>
        </w:rPr>
        <w:t xml:space="preserve"> OR </w:t>
      </w:r>
      <w:r w:rsidRPr="00871176">
        <w:rPr>
          <w:rFonts w:cs="Arial"/>
          <w:sz w:val="20"/>
          <w:szCs w:val="20"/>
        </w:rPr>
        <w:t>6</w:t>
      </w:r>
      <w:r w:rsidRPr="00E9137A">
        <w:rPr>
          <w:rFonts w:cs="Arial"/>
          <w:sz w:val="20"/>
          <w:szCs w:val="20"/>
        </w:rPr>
        <w:t>%,</w:t>
      </w:r>
      <w:r w:rsidRPr="00E84E8F">
        <w:rPr>
          <w:rFonts w:cs="Arial"/>
          <w:sz w:val="20"/>
          <w:szCs w:val="20"/>
        </w:rPr>
        <w:t xml:space="preserve"> PRIMARILY DUE TO LINKEDIN EXPENSES. LINKEDIN EXPENSES INCREASED </w:t>
      </w:r>
      <w:r w:rsidRPr="00871176">
        <w:rPr>
          <w:rFonts w:cs="Arial"/>
          <w:sz w:val="20"/>
          <w:szCs w:val="20"/>
        </w:rPr>
        <w:t>$234</w:t>
      </w:r>
      <w:r w:rsidRPr="00E84E8F">
        <w:rPr>
          <w:rFonts w:cs="Arial"/>
          <w:sz w:val="20"/>
          <w:szCs w:val="20"/>
        </w:rPr>
        <w:t xml:space="preserve"> MILLION TO </w:t>
      </w:r>
      <w:r w:rsidRPr="00871176">
        <w:rPr>
          <w:rFonts w:cs="Arial"/>
          <w:sz w:val="20"/>
          <w:szCs w:val="20"/>
        </w:rPr>
        <w:t>$528</w:t>
      </w:r>
      <w:r w:rsidRPr="00E84E8F">
        <w:rPr>
          <w:rFonts w:cs="Arial"/>
          <w:sz w:val="20"/>
          <w:szCs w:val="20"/>
        </w:rPr>
        <w:t xml:space="preserve"> MILLION.</w:t>
      </w:r>
    </w:p>
    <w:p w14:paraId="2BDB7444" w14:textId="681A7127" w:rsidR="00FE7B78" w:rsidRPr="00650F5C" w:rsidRDefault="00C552A4" w:rsidP="00B83B7C">
      <w:pPr>
        <w:pStyle w:val="NormalnyWeb"/>
        <w:keepNext/>
        <w:spacing w:before="270" w:beforeAutospacing="0" w:after="0" w:afterAutospacing="0"/>
        <w:jc w:val="center"/>
        <w:rPr>
          <w:rFonts w:cs="Arial"/>
          <w:b/>
          <w:sz w:val="8"/>
        </w:rPr>
      </w:pPr>
      <w:r w:rsidRPr="00650F5C">
        <w:rPr>
          <w:rFonts w:cs="Arial"/>
          <w:b/>
          <w:i/>
          <w:iCs/>
          <w:sz w:val="20"/>
          <w:szCs w:val="20"/>
        </w:rPr>
        <w:t xml:space="preserve">FISCAL </w:t>
      </w:r>
      <w:r>
        <w:rPr>
          <w:rFonts w:cs="Arial"/>
          <w:b/>
          <w:i/>
          <w:iCs/>
          <w:sz w:val="20"/>
          <w:szCs w:val="20"/>
        </w:rPr>
        <w:t>Y</w:t>
      </w:r>
      <w:r w:rsidRPr="00650F5C">
        <w:rPr>
          <w:rFonts w:cs="Arial"/>
          <w:b/>
          <w:i/>
          <w:iCs/>
          <w:sz w:val="20"/>
          <w:szCs w:val="20"/>
        </w:rPr>
        <w:t xml:space="preserve">EAR 2017 </w:t>
      </w:r>
      <w:r>
        <w:rPr>
          <w:rFonts w:cs="Arial"/>
          <w:b/>
          <w:i/>
          <w:iCs/>
          <w:sz w:val="20"/>
          <w:szCs w:val="20"/>
        </w:rPr>
        <w:t>C</w:t>
      </w:r>
      <w:r w:rsidRPr="00650F5C">
        <w:rPr>
          <w:rFonts w:cs="Arial"/>
          <w:b/>
          <w:i/>
          <w:iCs/>
          <w:sz w:val="20"/>
          <w:szCs w:val="20"/>
        </w:rPr>
        <w:t xml:space="preserve">OMPARED WITH </w:t>
      </w:r>
      <w:r>
        <w:rPr>
          <w:rFonts w:cs="Arial"/>
          <w:b/>
          <w:i/>
          <w:iCs/>
          <w:sz w:val="20"/>
          <w:szCs w:val="20"/>
        </w:rPr>
        <w:t>F</w:t>
      </w:r>
      <w:r w:rsidRPr="00650F5C">
        <w:rPr>
          <w:rFonts w:cs="Arial"/>
          <w:b/>
          <w:i/>
          <w:iCs/>
          <w:sz w:val="20"/>
          <w:szCs w:val="20"/>
        </w:rPr>
        <w:t xml:space="preserve">ISCAL </w:t>
      </w:r>
      <w:r>
        <w:rPr>
          <w:rFonts w:cs="Arial"/>
          <w:b/>
          <w:i/>
          <w:iCs/>
          <w:sz w:val="20"/>
          <w:szCs w:val="20"/>
        </w:rPr>
        <w:t>Y</w:t>
      </w:r>
      <w:r w:rsidRPr="00650F5C">
        <w:rPr>
          <w:rFonts w:cs="Arial"/>
          <w:b/>
          <w:i/>
          <w:iCs/>
          <w:sz w:val="20"/>
          <w:szCs w:val="20"/>
        </w:rPr>
        <w:t>EAR 2016</w:t>
      </w:r>
    </w:p>
    <w:p w14:paraId="1D082362" w14:textId="0D55F611" w:rsidR="00FE7B78" w:rsidRPr="00021F64" w:rsidRDefault="00C552A4" w:rsidP="00B83B7C">
      <w:pPr>
        <w:pStyle w:val="NormalnyWeb"/>
        <w:spacing w:before="180" w:beforeAutospacing="0" w:after="0" w:afterAutospacing="0"/>
        <w:jc w:val="center"/>
        <w:rPr>
          <w:rFonts w:cs="Arial"/>
          <w:sz w:val="20"/>
          <w:szCs w:val="20"/>
        </w:rPr>
      </w:pPr>
      <w:r w:rsidRPr="00021F64">
        <w:rPr>
          <w:rFonts w:cs="Arial"/>
          <w:sz w:val="20"/>
          <w:szCs w:val="20"/>
        </w:rPr>
        <w:t xml:space="preserve">GENERAL AND ADMINISTRATIVE EXPENSES DECREASED $82 MILLION OR 2%, PRIMARILY DUE TO </w:t>
      </w:r>
      <w:bookmarkStart w:id="52" w:name="_Hlk479426586"/>
      <w:r w:rsidRPr="00021F64">
        <w:rPr>
          <w:rFonts w:cs="Arial"/>
          <w:sz w:val="20"/>
          <w:szCs w:val="20"/>
        </w:rPr>
        <w:t xml:space="preserve">PRIOR YEAR INVESTMENTS IN INFRASTRUCTURE SUPPORTING OUR BUSINESS TRANSFORMATION, </w:t>
      </w:r>
      <w:bookmarkEnd w:id="52"/>
      <w:r w:rsidRPr="00021F64">
        <w:rPr>
          <w:rFonts w:cs="Arial"/>
          <w:sz w:val="20"/>
          <w:szCs w:val="20"/>
        </w:rPr>
        <w:t xml:space="preserve">A REDUCTION IN </w:t>
      </w:r>
      <w:r>
        <w:rPr>
          <w:rFonts w:cs="Arial"/>
          <w:sz w:val="20"/>
          <w:szCs w:val="20"/>
        </w:rPr>
        <w:t>P</w:t>
      </w:r>
      <w:r w:rsidRPr="00021F64">
        <w:rPr>
          <w:rFonts w:cs="Arial"/>
          <w:sz w:val="20"/>
          <w:szCs w:val="20"/>
        </w:rPr>
        <w:t>HONE EXPENSES, AND LOWER EMPLOYEE-RELATED EXPENSES, OFFSET IN PART BY LINKEDIN EXPENSES. EXPENSES INCLUDED $294 MILLION RELATED TO OUR ACQUISITION OF LINKEDIN.</w:t>
      </w:r>
    </w:p>
    <w:p w14:paraId="64A919E0" w14:textId="467407D8" w:rsidR="00045B74" w:rsidRPr="00021F64" w:rsidRDefault="00C552A4" w:rsidP="00B83B7C">
      <w:pPr>
        <w:pStyle w:val="NormalnyWeb"/>
        <w:keepNext/>
        <w:spacing w:before="270" w:beforeAutospacing="0" w:after="0" w:afterAutospacing="0"/>
        <w:jc w:val="center"/>
        <w:rPr>
          <w:rFonts w:cs="Arial"/>
        </w:rPr>
      </w:pPr>
      <w:r w:rsidRPr="00021F64">
        <w:rPr>
          <w:rFonts w:cs="Arial"/>
          <w:sz w:val="20"/>
          <w:szCs w:val="20"/>
          <w:u w:val="single"/>
        </w:rPr>
        <w:t>IMPAIRMENT AND RESTRUCTURING EXPENSES</w:t>
      </w:r>
    </w:p>
    <w:p w14:paraId="4652926C" w14:textId="33BA7AB0" w:rsidR="00045B74" w:rsidRPr="00021F64" w:rsidRDefault="00C552A4" w:rsidP="00B83B7C">
      <w:pPr>
        <w:pStyle w:val="NormalnyWeb"/>
        <w:spacing w:before="180" w:beforeAutospacing="0" w:after="0" w:afterAutospacing="0"/>
        <w:jc w:val="center"/>
        <w:rPr>
          <w:rFonts w:cs="Arial"/>
          <w:sz w:val="8"/>
        </w:rPr>
      </w:pPr>
      <w:r w:rsidRPr="00021F64">
        <w:rPr>
          <w:rFonts w:cs="Arial"/>
          <w:sz w:val="20"/>
          <w:szCs w:val="20"/>
        </w:rPr>
        <w:t xml:space="preserve">IMPAIRMENT AND RESTRUCTURING EXPENSES INCLUDE COSTS ASSOCIATED WITH THE IMPAIRMENT OF INTANGIBLE ASSETS RELATED TO OUR </w:t>
      </w:r>
      <w:r>
        <w:rPr>
          <w:rFonts w:cs="Arial"/>
          <w:sz w:val="20"/>
          <w:szCs w:val="20"/>
        </w:rPr>
        <w:t>P</w:t>
      </w:r>
      <w:r w:rsidRPr="00021F64">
        <w:rPr>
          <w:rFonts w:cs="Arial"/>
          <w:sz w:val="20"/>
          <w:szCs w:val="20"/>
        </w:rPr>
        <w:t>HONE BUSINESS</w:t>
      </w:r>
      <w:r>
        <w:rPr>
          <w:rFonts w:cs="Arial"/>
          <w:sz w:val="20"/>
          <w:szCs w:val="20"/>
        </w:rPr>
        <w:t>,</w:t>
      </w:r>
      <w:r w:rsidRPr="00021F64">
        <w:rPr>
          <w:rFonts w:cs="Arial"/>
          <w:sz w:val="20"/>
          <w:szCs w:val="20"/>
        </w:rPr>
        <w:t xml:space="preserve"> </w:t>
      </w:r>
      <w:r>
        <w:rPr>
          <w:rFonts w:cs="Arial"/>
          <w:sz w:val="20"/>
          <w:szCs w:val="20"/>
        </w:rPr>
        <w:t xml:space="preserve">AND </w:t>
      </w:r>
      <w:r w:rsidRPr="00021F64">
        <w:rPr>
          <w:rFonts w:cs="Arial"/>
          <w:sz w:val="20"/>
          <w:szCs w:val="20"/>
        </w:rPr>
        <w:t xml:space="preserve">EMPLOYEE SEVERANCE EXPENSES AND </w:t>
      </w:r>
      <w:r>
        <w:rPr>
          <w:rFonts w:cs="Arial"/>
          <w:sz w:val="20"/>
          <w:szCs w:val="20"/>
        </w:rPr>
        <w:t xml:space="preserve">OTHER </w:t>
      </w:r>
      <w:r w:rsidRPr="00021F64">
        <w:rPr>
          <w:rFonts w:cs="Arial"/>
          <w:sz w:val="20"/>
          <w:szCs w:val="20"/>
        </w:rPr>
        <w:t>COSTS ASSOCIATED WITH THE CONSOLIDATION OF FACILITIES AND MANUFACTURING OPERATIONS RELATED TO RESTRUCTURING ACTIVITIES.</w:t>
      </w:r>
    </w:p>
    <w:p w14:paraId="68C81039" w14:textId="2AD221B4" w:rsidR="00045B74" w:rsidRPr="00650F5C" w:rsidRDefault="00C552A4" w:rsidP="00B83B7C">
      <w:pPr>
        <w:pStyle w:val="NormalnyWeb"/>
        <w:keepNext/>
        <w:spacing w:before="270" w:beforeAutospacing="0" w:after="0" w:afterAutospacing="0"/>
        <w:jc w:val="center"/>
        <w:rPr>
          <w:rFonts w:cs="Arial"/>
          <w:b/>
          <w:sz w:val="8"/>
        </w:rPr>
      </w:pPr>
      <w:r w:rsidRPr="00650F5C">
        <w:rPr>
          <w:rFonts w:cs="Arial"/>
          <w:b/>
          <w:i/>
          <w:sz w:val="20"/>
          <w:szCs w:val="20"/>
        </w:rPr>
        <w:t xml:space="preserve">FISCAL </w:t>
      </w:r>
      <w:r>
        <w:rPr>
          <w:rFonts w:cs="Arial"/>
          <w:b/>
          <w:i/>
          <w:sz w:val="20"/>
          <w:szCs w:val="20"/>
        </w:rPr>
        <w:t>Y</w:t>
      </w:r>
      <w:r w:rsidRPr="00650F5C">
        <w:rPr>
          <w:rFonts w:cs="Arial"/>
          <w:b/>
          <w:i/>
          <w:sz w:val="20"/>
          <w:szCs w:val="20"/>
        </w:rPr>
        <w:t xml:space="preserve">EAR 2018 </w:t>
      </w:r>
      <w:r>
        <w:rPr>
          <w:rFonts w:cs="Arial"/>
          <w:b/>
          <w:i/>
          <w:sz w:val="20"/>
          <w:szCs w:val="20"/>
        </w:rPr>
        <w:t>C</w:t>
      </w:r>
      <w:r w:rsidRPr="00650F5C">
        <w:rPr>
          <w:rFonts w:cs="Arial"/>
          <w:b/>
          <w:i/>
          <w:sz w:val="20"/>
          <w:szCs w:val="20"/>
        </w:rPr>
        <w:t xml:space="preserve">OMPARED WITH </w:t>
      </w:r>
      <w:r>
        <w:rPr>
          <w:rFonts w:cs="Arial"/>
          <w:b/>
          <w:i/>
          <w:sz w:val="20"/>
          <w:szCs w:val="20"/>
        </w:rPr>
        <w:t>F</w:t>
      </w:r>
      <w:r w:rsidRPr="00650F5C">
        <w:rPr>
          <w:rFonts w:cs="Arial"/>
          <w:b/>
          <w:i/>
          <w:sz w:val="20"/>
          <w:szCs w:val="20"/>
        </w:rPr>
        <w:t xml:space="preserve">ISCAL </w:t>
      </w:r>
      <w:r>
        <w:rPr>
          <w:rFonts w:cs="Arial"/>
          <w:b/>
          <w:i/>
          <w:sz w:val="20"/>
          <w:szCs w:val="20"/>
        </w:rPr>
        <w:t>Y</w:t>
      </w:r>
      <w:r w:rsidRPr="00650F5C">
        <w:rPr>
          <w:rFonts w:cs="Arial"/>
          <w:b/>
          <w:i/>
          <w:sz w:val="20"/>
          <w:szCs w:val="20"/>
        </w:rPr>
        <w:t>EAR 2017</w:t>
      </w:r>
    </w:p>
    <w:p w14:paraId="0CB9D5F3" w14:textId="5160B851" w:rsidR="00045B74" w:rsidRPr="00021F64" w:rsidRDefault="00C552A4" w:rsidP="00B83B7C">
      <w:pPr>
        <w:pStyle w:val="NormalnyWeb"/>
        <w:spacing w:before="180" w:beforeAutospacing="0" w:after="0" w:afterAutospacing="0"/>
        <w:jc w:val="center"/>
        <w:rPr>
          <w:rFonts w:cs="Arial"/>
          <w:sz w:val="20"/>
          <w:szCs w:val="20"/>
        </w:rPr>
      </w:pPr>
      <w:r w:rsidRPr="00021F64">
        <w:rPr>
          <w:rFonts w:cs="Arial"/>
          <w:sz w:val="20"/>
          <w:szCs w:val="20"/>
        </w:rPr>
        <w:t>DURING FISCAL YEAR 2017, WE RECORDED $306 MILLION OF EMPLOYEE SEVERANCE EXPENSES PRIMARILY RELATED TO OUR SALES AND MARKETING RESTRUCTURING PLAN.</w:t>
      </w:r>
    </w:p>
    <w:p w14:paraId="50518B44" w14:textId="69C1D6BC" w:rsidR="00045B74" w:rsidRPr="00650F5C" w:rsidRDefault="00C552A4" w:rsidP="00B83B7C">
      <w:pPr>
        <w:pStyle w:val="NormalnyWeb"/>
        <w:keepNext/>
        <w:spacing w:before="270" w:beforeAutospacing="0" w:after="0" w:afterAutospacing="0"/>
        <w:jc w:val="center"/>
        <w:rPr>
          <w:rFonts w:cs="Arial"/>
          <w:b/>
          <w:sz w:val="8"/>
        </w:rPr>
      </w:pPr>
      <w:r w:rsidRPr="00650F5C">
        <w:rPr>
          <w:rFonts w:cs="Arial"/>
          <w:b/>
          <w:i/>
          <w:sz w:val="20"/>
          <w:szCs w:val="20"/>
        </w:rPr>
        <w:t xml:space="preserve">FISCAL </w:t>
      </w:r>
      <w:r>
        <w:rPr>
          <w:rFonts w:cs="Arial"/>
          <w:b/>
          <w:i/>
          <w:sz w:val="20"/>
          <w:szCs w:val="20"/>
        </w:rPr>
        <w:t>Y</w:t>
      </w:r>
      <w:r w:rsidRPr="00650F5C">
        <w:rPr>
          <w:rFonts w:cs="Arial"/>
          <w:b/>
          <w:i/>
          <w:sz w:val="20"/>
          <w:szCs w:val="20"/>
        </w:rPr>
        <w:t xml:space="preserve">EAR 2017 </w:t>
      </w:r>
      <w:r>
        <w:rPr>
          <w:rFonts w:cs="Arial"/>
          <w:b/>
          <w:i/>
          <w:sz w:val="20"/>
          <w:szCs w:val="20"/>
        </w:rPr>
        <w:t>C</w:t>
      </w:r>
      <w:r w:rsidRPr="00650F5C">
        <w:rPr>
          <w:rFonts w:cs="Arial"/>
          <w:b/>
          <w:i/>
          <w:sz w:val="20"/>
          <w:szCs w:val="20"/>
        </w:rPr>
        <w:t xml:space="preserve">OMPARED WITH </w:t>
      </w:r>
      <w:r>
        <w:rPr>
          <w:rFonts w:cs="Arial"/>
          <w:b/>
          <w:i/>
          <w:sz w:val="20"/>
          <w:szCs w:val="20"/>
        </w:rPr>
        <w:t>F</w:t>
      </w:r>
      <w:r w:rsidRPr="00650F5C">
        <w:rPr>
          <w:rFonts w:cs="Arial"/>
          <w:b/>
          <w:i/>
          <w:sz w:val="20"/>
          <w:szCs w:val="20"/>
        </w:rPr>
        <w:t xml:space="preserve">ISCAL </w:t>
      </w:r>
      <w:r>
        <w:rPr>
          <w:rFonts w:cs="Arial"/>
          <w:b/>
          <w:i/>
          <w:sz w:val="20"/>
          <w:szCs w:val="20"/>
        </w:rPr>
        <w:t>Y</w:t>
      </w:r>
      <w:r w:rsidRPr="00650F5C">
        <w:rPr>
          <w:rFonts w:cs="Arial"/>
          <w:b/>
          <w:i/>
          <w:sz w:val="20"/>
          <w:szCs w:val="20"/>
        </w:rPr>
        <w:t>EAR 2016</w:t>
      </w:r>
    </w:p>
    <w:p w14:paraId="1D4A6C67" w14:textId="72EEA007" w:rsidR="00045B74" w:rsidRPr="00021F64" w:rsidRDefault="00C552A4" w:rsidP="00B83B7C">
      <w:pPr>
        <w:pStyle w:val="NormalnyWeb"/>
        <w:spacing w:before="180" w:beforeAutospacing="0" w:after="0" w:afterAutospacing="0"/>
        <w:jc w:val="center"/>
        <w:rPr>
          <w:rFonts w:cs="Arial"/>
          <w:sz w:val="20"/>
          <w:szCs w:val="20"/>
        </w:rPr>
      </w:pPr>
      <w:r w:rsidRPr="00021F64">
        <w:rPr>
          <w:rFonts w:cs="Arial"/>
          <w:sz w:val="20"/>
          <w:szCs w:val="20"/>
        </w:rPr>
        <w:t xml:space="preserve">IMPAIRMENT AND RESTRUCTURING EXPENSES WERE </w:t>
      </w:r>
      <w:r w:rsidRPr="00021F64" w:rsidDel="004A5190">
        <w:rPr>
          <w:rFonts w:cs="Arial"/>
          <w:sz w:val="20"/>
          <w:szCs w:val="20"/>
        </w:rPr>
        <w:t>$</w:t>
      </w:r>
      <w:r w:rsidRPr="00021F64">
        <w:rPr>
          <w:rFonts w:cs="Arial"/>
          <w:sz w:val="20"/>
          <w:szCs w:val="20"/>
        </w:rPr>
        <w:t>306 MILLION FOR FISCAL YEAR 2017, COMPARED TO $1.1 BILLION FOR FISCAL YEAR 2016.</w:t>
      </w:r>
    </w:p>
    <w:p w14:paraId="4B2D5F0B" w14:textId="3EF48EE5" w:rsidR="00045B74" w:rsidRPr="00021F64" w:rsidRDefault="00C552A4" w:rsidP="00B83B7C">
      <w:pPr>
        <w:pStyle w:val="NormalnyWeb"/>
        <w:spacing w:before="180" w:beforeAutospacing="0" w:after="0" w:afterAutospacing="0"/>
        <w:jc w:val="center"/>
        <w:rPr>
          <w:rFonts w:cs="Arial"/>
          <w:sz w:val="20"/>
          <w:szCs w:val="20"/>
        </w:rPr>
      </w:pPr>
      <w:r w:rsidRPr="00021F64">
        <w:rPr>
          <w:rFonts w:cs="Arial"/>
          <w:sz w:val="20"/>
          <w:szCs w:val="20"/>
        </w:rPr>
        <w:lastRenderedPageBreak/>
        <w:t xml:space="preserve">DURING FISCAL YEAR 2016, WE RECORDED $630 MILLION OF ASSET IMPAIRMENT CHARGES RELATED TO OUR </w:t>
      </w:r>
      <w:r>
        <w:rPr>
          <w:rFonts w:cs="Arial"/>
          <w:sz w:val="20"/>
          <w:szCs w:val="20"/>
        </w:rPr>
        <w:t>P</w:t>
      </w:r>
      <w:r w:rsidRPr="00021F64">
        <w:rPr>
          <w:rFonts w:cs="Arial"/>
          <w:sz w:val="20"/>
          <w:szCs w:val="20"/>
        </w:rPr>
        <w:t xml:space="preserve">HONE BUSINESS. WE ALSO RECORDED $480 MILLION OF RESTRUCTURING CHARGES, INCLUDING EMPLOYEE SEVERANCE EXPENSES AND CONTRACT TERMINATION COSTS, PRIMARILY RELATED TO OUR PREVIOUSLY ANNOUNCED </w:t>
      </w:r>
      <w:r>
        <w:rPr>
          <w:rFonts w:cs="Arial"/>
          <w:sz w:val="20"/>
          <w:szCs w:val="20"/>
        </w:rPr>
        <w:t>P</w:t>
      </w:r>
      <w:r w:rsidRPr="00021F64">
        <w:rPr>
          <w:rFonts w:cs="Arial"/>
          <w:sz w:val="20"/>
          <w:szCs w:val="20"/>
        </w:rPr>
        <w:t>HONE BUSINESS RESTRUCTURING PLANS.</w:t>
      </w:r>
    </w:p>
    <w:p w14:paraId="5EA3C205" w14:textId="77777777" w:rsidR="00045B74" w:rsidRPr="00E84E8F" w:rsidRDefault="00045B74" w:rsidP="00B83B7C">
      <w:pPr>
        <w:pStyle w:val="NormalnyWeb"/>
        <w:spacing w:before="180" w:beforeAutospacing="0" w:after="0" w:afterAutospacing="0"/>
        <w:jc w:val="center"/>
        <w:rPr>
          <w:rFonts w:cs="Arial"/>
          <w:sz w:val="20"/>
          <w:szCs w:val="20"/>
        </w:rPr>
      </w:pPr>
    </w:p>
    <w:p w14:paraId="73F29DBA" w14:textId="69D65148" w:rsidR="00BD3EFC" w:rsidRPr="00E84E8F" w:rsidRDefault="00C552A4" w:rsidP="00B83B7C">
      <w:pPr>
        <w:pStyle w:val="NormalnyWeb"/>
        <w:keepNext/>
        <w:spacing w:before="270" w:beforeAutospacing="0" w:after="0" w:afterAutospacing="0"/>
        <w:jc w:val="center"/>
        <w:rPr>
          <w:rFonts w:cs="Arial"/>
          <w:sz w:val="20"/>
        </w:rPr>
      </w:pPr>
      <w:r w:rsidRPr="00E84E8F">
        <w:rPr>
          <w:rFonts w:cs="Arial"/>
          <w:sz w:val="20"/>
          <w:szCs w:val="20"/>
          <w:u w:val="single"/>
        </w:rPr>
        <w:t>OTHER INCOME (EXPENSE), NET</w:t>
      </w:r>
    </w:p>
    <w:p w14:paraId="26C21002" w14:textId="39A8BA4E" w:rsidR="00AC125E" w:rsidRPr="00021F64" w:rsidRDefault="00C552A4" w:rsidP="00B83B7C">
      <w:pPr>
        <w:pStyle w:val="NormalnyWeb"/>
        <w:keepNext/>
        <w:spacing w:before="180" w:beforeAutospacing="0" w:after="0" w:afterAutospacing="0"/>
        <w:jc w:val="center"/>
        <w:rPr>
          <w:rFonts w:cs="Arial"/>
          <w:sz w:val="8"/>
        </w:rPr>
      </w:pPr>
      <w:r w:rsidRPr="00021F64">
        <w:rPr>
          <w:rFonts w:cs="Arial"/>
          <w:sz w:val="20"/>
          <w:szCs w:val="20"/>
        </w:rPr>
        <w:t>THE COMPONENTS OF OTHER INCOME (EXPENSE), NET WERE AS FOLLOWS:</w:t>
      </w:r>
    </w:p>
    <w:p w14:paraId="7DECD538" w14:textId="04713CCF" w:rsidR="00AC125E" w:rsidRPr="00021F64" w:rsidRDefault="00AC125E" w:rsidP="00B83B7C">
      <w:pPr>
        <w:pStyle w:val="NormalnyWeb"/>
        <w:keepNext/>
        <w:spacing w:before="0" w:beforeAutospacing="0" w:after="0" w:afterAutospacing="0"/>
        <w:jc w:val="center"/>
        <w:rPr>
          <w:rFonts w:cs="Arial"/>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7442"/>
        <w:gridCol w:w="56"/>
        <w:gridCol w:w="126"/>
        <w:gridCol w:w="583"/>
        <w:gridCol w:w="137"/>
        <w:gridCol w:w="56"/>
        <w:gridCol w:w="126"/>
        <w:gridCol w:w="693"/>
        <w:gridCol w:w="137"/>
        <w:gridCol w:w="56"/>
        <w:gridCol w:w="126"/>
        <w:gridCol w:w="693"/>
        <w:gridCol w:w="137"/>
      </w:tblGrid>
      <w:tr w:rsidR="00AC125E" w:rsidRPr="00021F64" w14:paraId="6E44CB02" w14:textId="77777777" w:rsidTr="00AC125E">
        <w:trPr>
          <w:tblHeader/>
          <w:jc w:val="center"/>
        </w:trPr>
        <w:tc>
          <w:tcPr>
            <w:tcW w:w="3589" w:type="pct"/>
            <w:shd w:val="clear" w:color="auto" w:fill="auto"/>
            <w:vAlign w:val="bottom"/>
          </w:tcPr>
          <w:p w14:paraId="01BCC3E7" w14:textId="34A777A0" w:rsidR="00AC125E" w:rsidRPr="00AC125E" w:rsidRDefault="00C552A4" w:rsidP="00B83B7C">
            <w:pPr>
              <w:pStyle w:val="NormalnyWeb"/>
              <w:keepNext/>
              <w:spacing w:before="0" w:beforeAutospacing="0" w:after="15" w:afterAutospacing="0"/>
              <w:jc w:val="center"/>
              <w:rPr>
                <w:rFonts w:cs="Arial"/>
                <w:sz w:val="8"/>
              </w:rPr>
            </w:pPr>
            <w:r w:rsidRPr="00AC125E">
              <w:rPr>
                <w:rFonts w:cs="Arial"/>
                <w:b/>
                <w:sz w:val="15"/>
                <w:szCs w:val="15"/>
              </w:rPr>
              <w:t>(IN MILLIONS)</w:t>
            </w:r>
          </w:p>
        </w:tc>
        <w:tc>
          <w:tcPr>
            <w:tcW w:w="27" w:type="pct"/>
            <w:shd w:val="clear" w:color="auto" w:fill="auto"/>
            <w:vAlign w:val="bottom"/>
          </w:tcPr>
          <w:p w14:paraId="41B42074" w14:textId="07368893" w:rsidR="00AC125E" w:rsidRPr="00AC125E" w:rsidRDefault="00AC125E" w:rsidP="00B83B7C">
            <w:pPr>
              <w:pStyle w:val="la2"/>
              <w:keepNext/>
              <w:jc w:val="center"/>
              <w:rPr>
                <w:rFonts w:ascii="Arial" w:hAnsi="Arial" w:cs="Arial"/>
              </w:rPr>
            </w:pPr>
          </w:p>
        </w:tc>
        <w:tc>
          <w:tcPr>
            <w:tcW w:w="341" w:type="pct"/>
            <w:gridSpan w:val="2"/>
            <w:shd w:val="clear" w:color="auto" w:fill="auto"/>
            <w:vAlign w:val="bottom"/>
          </w:tcPr>
          <w:p w14:paraId="364DCA13" w14:textId="52222BCB" w:rsidR="00AC125E" w:rsidRPr="00AC125E" w:rsidRDefault="00AC125E" w:rsidP="00B83B7C">
            <w:pPr>
              <w:pStyle w:val="la2"/>
              <w:keepNext/>
              <w:jc w:val="center"/>
              <w:rPr>
                <w:rFonts w:ascii="Arial" w:hAnsi="Arial" w:cs="Arial"/>
              </w:rPr>
            </w:pPr>
          </w:p>
        </w:tc>
        <w:tc>
          <w:tcPr>
            <w:tcW w:w="66" w:type="pct"/>
            <w:shd w:val="clear" w:color="auto" w:fill="auto"/>
            <w:vAlign w:val="bottom"/>
          </w:tcPr>
          <w:p w14:paraId="614E13C4" w14:textId="03F6F406" w:rsidR="00AC125E" w:rsidRPr="00650F5C" w:rsidRDefault="00AC125E" w:rsidP="00B83B7C">
            <w:pPr>
              <w:keepNext/>
              <w:jc w:val="center"/>
              <w:rPr>
                <w:rFonts w:ascii="Arial" w:hAnsi="Arial" w:cs="Arial"/>
                <w:sz w:val="8"/>
              </w:rPr>
            </w:pPr>
          </w:p>
        </w:tc>
        <w:tc>
          <w:tcPr>
            <w:tcW w:w="27" w:type="pct"/>
            <w:shd w:val="clear" w:color="auto" w:fill="auto"/>
            <w:vAlign w:val="bottom"/>
          </w:tcPr>
          <w:p w14:paraId="0B593061" w14:textId="33FC4586" w:rsidR="00AC125E" w:rsidRPr="00AC125E" w:rsidRDefault="00AC125E" w:rsidP="00B83B7C">
            <w:pPr>
              <w:pStyle w:val="la2"/>
              <w:keepNext/>
              <w:jc w:val="center"/>
              <w:rPr>
                <w:rFonts w:ascii="Arial" w:hAnsi="Arial" w:cs="Arial"/>
              </w:rPr>
            </w:pPr>
          </w:p>
        </w:tc>
        <w:tc>
          <w:tcPr>
            <w:tcW w:w="395" w:type="pct"/>
            <w:gridSpan w:val="2"/>
            <w:shd w:val="clear" w:color="auto" w:fill="auto"/>
            <w:vAlign w:val="bottom"/>
          </w:tcPr>
          <w:p w14:paraId="77A1BB79" w14:textId="7003FA1F" w:rsidR="00AC125E" w:rsidRPr="00AC125E" w:rsidRDefault="00AC125E" w:rsidP="00B83B7C">
            <w:pPr>
              <w:pStyle w:val="la2"/>
              <w:keepNext/>
              <w:jc w:val="center"/>
              <w:rPr>
                <w:rFonts w:ascii="Arial" w:hAnsi="Arial" w:cs="Arial"/>
              </w:rPr>
            </w:pPr>
          </w:p>
        </w:tc>
        <w:tc>
          <w:tcPr>
            <w:tcW w:w="66" w:type="pct"/>
            <w:shd w:val="clear" w:color="auto" w:fill="auto"/>
            <w:vAlign w:val="bottom"/>
          </w:tcPr>
          <w:p w14:paraId="12A200AE" w14:textId="639F6C4C" w:rsidR="00AC125E" w:rsidRPr="00650F5C" w:rsidRDefault="00AC125E" w:rsidP="00B83B7C">
            <w:pPr>
              <w:keepNext/>
              <w:jc w:val="center"/>
              <w:rPr>
                <w:rFonts w:ascii="Arial" w:hAnsi="Arial" w:cs="Arial"/>
                <w:sz w:val="8"/>
              </w:rPr>
            </w:pPr>
          </w:p>
        </w:tc>
        <w:tc>
          <w:tcPr>
            <w:tcW w:w="27" w:type="pct"/>
            <w:shd w:val="clear" w:color="auto" w:fill="auto"/>
            <w:vAlign w:val="bottom"/>
          </w:tcPr>
          <w:p w14:paraId="6C00C017" w14:textId="760A9552" w:rsidR="00AC125E" w:rsidRPr="00AC125E" w:rsidRDefault="00AC125E" w:rsidP="00B83B7C">
            <w:pPr>
              <w:pStyle w:val="la2"/>
              <w:keepNext/>
              <w:jc w:val="center"/>
              <w:rPr>
                <w:rFonts w:ascii="Arial" w:hAnsi="Arial" w:cs="Arial"/>
              </w:rPr>
            </w:pPr>
          </w:p>
        </w:tc>
        <w:tc>
          <w:tcPr>
            <w:tcW w:w="395" w:type="pct"/>
            <w:gridSpan w:val="2"/>
            <w:shd w:val="clear" w:color="auto" w:fill="auto"/>
            <w:vAlign w:val="bottom"/>
          </w:tcPr>
          <w:p w14:paraId="73D62AFD" w14:textId="0F0F5258" w:rsidR="00AC125E" w:rsidRPr="00AC125E" w:rsidRDefault="00AC125E" w:rsidP="00B83B7C">
            <w:pPr>
              <w:pStyle w:val="la2"/>
              <w:keepNext/>
              <w:jc w:val="center"/>
              <w:rPr>
                <w:rFonts w:ascii="Arial" w:hAnsi="Arial" w:cs="Arial"/>
              </w:rPr>
            </w:pPr>
          </w:p>
        </w:tc>
        <w:tc>
          <w:tcPr>
            <w:tcW w:w="66" w:type="pct"/>
            <w:shd w:val="clear" w:color="auto" w:fill="auto"/>
            <w:vAlign w:val="bottom"/>
          </w:tcPr>
          <w:p w14:paraId="7A3C16D4" w14:textId="59D6AEA4" w:rsidR="00AC125E" w:rsidRPr="00650F5C" w:rsidRDefault="00AC125E" w:rsidP="00B83B7C">
            <w:pPr>
              <w:keepNext/>
              <w:jc w:val="center"/>
              <w:rPr>
                <w:rFonts w:ascii="Arial" w:hAnsi="Arial" w:cs="Arial"/>
                <w:sz w:val="8"/>
              </w:rPr>
            </w:pPr>
          </w:p>
        </w:tc>
      </w:tr>
      <w:tr w:rsidR="00AC125E" w:rsidRPr="00021F64" w14:paraId="027AAA8C" w14:textId="77777777" w:rsidTr="00E364CF">
        <w:trPr>
          <w:jc w:val="center"/>
        </w:trPr>
        <w:tc>
          <w:tcPr>
            <w:tcW w:w="4934" w:type="pct"/>
            <w:gridSpan w:val="12"/>
            <w:tcBorders>
              <w:bottom w:val="single" w:sz="6" w:space="0" w:color="auto"/>
            </w:tcBorders>
            <w:shd w:val="clear" w:color="auto" w:fill="auto"/>
            <w:vAlign w:val="bottom"/>
          </w:tcPr>
          <w:p w14:paraId="602CFFA4" w14:textId="1BF6BE05" w:rsidR="00AC125E" w:rsidRPr="00650F5C" w:rsidRDefault="00AC125E" w:rsidP="00B83B7C">
            <w:pPr>
              <w:keepNext/>
              <w:spacing w:line="80" w:lineRule="exact"/>
              <w:jc w:val="center"/>
              <w:rPr>
                <w:rFonts w:ascii="Arial" w:hAnsi="Arial" w:cs="Arial"/>
                <w:sz w:val="8"/>
              </w:rPr>
            </w:pPr>
          </w:p>
        </w:tc>
        <w:tc>
          <w:tcPr>
            <w:tcW w:w="66" w:type="pct"/>
            <w:shd w:val="clear" w:color="auto" w:fill="auto"/>
            <w:vAlign w:val="bottom"/>
          </w:tcPr>
          <w:p w14:paraId="3958106B" w14:textId="77777777" w:rsidR="00AC125E" w:rsidRPr="00650F5C" w:rsidRDefault="00AC125E" w:rsidP="00B83B7C">
            <w:pPr>
              <w:keepNext/>
              <w:spacing w:line="80" w:lineRule="exact"/>
              <w:jc w:val="center"/>
              <w:rPr>
                <w:rFonts w:ascii="Arial" w:hAnsi="Arial" w:cs="Arial"/>
                <w:sz w:val="8"/>
              </w:rPr>
            </w:pPr>
          </w:p>
        </w:tc>
      </w:tr>
      <w:tr w:rsidR="00AC125E" w:rsidRPr="00021F64" w14:paraId="083EB970" w14:textId="77777777" w:rsidTr="00AC125E">
        <w:trPr>
          <w:trHeight w:val="75"/>
          <w:jc w:val="center"/>
        </w:trPr>
        <w:tc>
          <w:tcPr>
            <w:tcW w:w="3589" w:type="pct"/>
            <w:shd w:val="clear" w:color="auto" w:fill="auto"/>
            <w:vAlign w:val="center"/>
          </w:tcPr>
          <w:p w14:paraId="36ED6FE3" w14:textId="77777777" w:rsidR="00AC125E" w:rsidRPr="00650F5C" w:rsidRDefault="00AC125E" w:rsidP="00B83B7C">
            <w:pPr>
              <w:keepNext/>
              <w:spacing w:line="80" w:lineRule="exact"/>
              <w:jc w:val="center"/>
              <w:rPr>
                <w:rFonts w:ascii="Arial" w:hAnsi="Arial" w:cs="Arial"/>
                <w:sz w:val="8"/>
              </w:rPr>
            </w:pPr>
          </w:p>
        </w:tc>
        <w:tc>
          <w:tcPr>
            <w:tcW w:w="435" w:type="pct"/>
            <w:gridSpan w:val="4"/>
            <w:shd w:val="clear" w:color="auto" w:fill="auto"/>
            <w:vAlign w:val="center"/>
          </w:tcPr>
          <w:p w14:paraId="4DEA25B1" w14:textId="77777777" w:rsidR="00AC125E" w:rsidRPr="00650F5C" w:rsidRDefault="00AC125E" w:rsidP="00B83B7C">
            <w:pPr>
              <w:keepNext/>
              <w:spacing w:line="80" w:lineRule="exact"/>
              <w:jc w:val="center"/>
              <w:rPr>
                <w:rFonts w:ascii="Arial" w:hAnsi="Arial" w:cs="Arial"/>
                <w:sz w:val="8"/>
              </w:rPr>
            </w:pPr>
          </w:p>
        </w:tc>
        <w:tc>
          <w:tcPr>
            <w:tcW w:w="488" w:type="pct"/>
            <w:gridSpan w:val="4"/>
            <w:shd w:val="clear" w:color="auto" w:fill="auto"/>
            <w:vAlign w:val="center"/>
          </w:tcPr>
          <w:p w14:paraId="2AB4DA0F" w14:textId="77777777" w:rsidR="00AC125E" w:rsidRPr="00650F5C" w:rsidRDefault="00AC125E" w:rsidP="00B83B7C">
            <w:pPr>
              <w:keepNext/>
              <w:spacing w:line="80" w:lineRule="exact"/>
              <w:jc w:val="center"/>
              <w:rPr>
                <w:rFonts w:ascii="Arial" w:hAnsi="Arial" w:cs="Arial"/>
                <w:sz w:val="8"/>
              </w:rPr>
            </w:pPr>
          </w:p>
        </w:tc>
        <w:tc>
          <w:tcPr>
            <w:tcW w:w="422" w:type="pct"/>
            <w:gridSpan w:val="3"/>
            <w:shd w:val="clear" w:color="auto" w:fill="auto"/>
            <w:vAlign w:val="center"/>
          </w:tcPr>
          <w:p w14:paraId="771E345B" w14:textId="77777777" w:rsidR="00AC125E" w:rsidRPr="00650F5C" w:rsidRDefault="00AC125E" w:rsidP="00B83B7C">
            <w:pPr>
              <w:keepNext/>
              <w:spacing w:line="80" w:lineRule="exact"/>
              <w:jc w:val="center"/>
              <w:rPr>
                <w:rFonts w:ascii="Arial" w:hAnsi="Arial" w:cs="Arial"/>
                <w:sz w:val="8"/>
              </w:rPr>
            </w:pPr>
          </w:p>
        </w:tc>
        <w:tc>
          <w:tcPr>
            <w:tcW w:w="66" w:type="pct"/>
            <w:shd w:val="clear" w:color="auto" w:fill="auto"/>
            <w:vAlign w:val="center"/>
          </w:tcPr>
          <w:p w14:paraId="5CCB8F20" w14:textId="77777777" w:rsidR="00AC125E" w:rsidRPr="00650F5C" w:rsidRDefault="00AC125E" w:rsidP="00B83B7C">
            <w:pPr>
              <w:keepNext/>
              <w:spacing w:line="80" w:lineRule="exact"/>
              <w:jc w:val="center"/>
              <w:rPr>
                <w:rFonts w:ascii="Arial" w:hAnsi="Arial" w:cs="Arial"/>
                <w:sz w:val="8"/>
              </w:rPr>
            </w:pPr>
          </w:p>
        </w:tc>
      </w:tr>
      <w:tr w:rsidR="00AC125E" w:rsidRPr="00021F64" w14:paraId="496229DB" w14:textId="77777777" w:rsidTr="00AC125E">
        <w:trPr>
          <w:jc w:val="center"/>
        </w:trPr>
        <w:tc>
          <w:tcPr>
            <w:tcW w:w="3589" w:type="pct"/>
            <w:shd w:val="clear" w:color="auto" w:fill="auto"/>
          </w:tcPr>
          <w:p w14:paraId="695CA5FF" w14:textId="2E6A9760" w:rsidR="00AC125E" w:rsidRPr="00AC125E" w:rsidRDefault="00C552A4" w:rsidP="00B83B7C">
            <w:pPr>
              <w:pStyle w:val="NormalnyWeb"/>
              <w:keepNext/>
              <w:ind w:left="240" w:hanging="240"/>
              <w:jc w:val="center"/>
              <w:rPr>
                <w:rFonts w:cs="Arial"/>
                <w:sz w:val="8"/>
              </w:rPr>
            </w:pPr>
            <w:r w:rsidRPr="00AC125E">
              <w:rPr>
                <w:rFonts w:cs="Arial"/>
                <w:b/>
                <w:sz w:val="15"/>
                <w:szCs w:val="15"/>
              </w:rPr>
              <w:t>YEAR ENDED JUNE 30,</w:t>
            </w:r>
          </w:p>
        </w:tc>
        <w:tc>
          <w:tcPr>
            <w:tcW w:w="27" w:type="pct"/>
            <w:shd w:val="clear" w:color="auto" w:fill="auto"/>
            <w:vAlign w:val="bottom"/>
          </w:tcPr>
          <w:p w14:paraId="22591D34" w14:textId="63E483A1"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4FC20724" w14:textId="509AB212" w:rsidR="00AC125E" w:rsidRPr="00650F5C" w:rsidRDefault="00AC125E" w:rsidP="00B83B7C">
            <w:pPr>
              <w:keepNext/>
              <w:jc w:val="center"/>
              <w:rPr>
                <w:rFonts w:ascii="Arial" w:hAnsi="Arial" w:cs="Arial"/>
                <w:sz w:val="8"/>
              </w:rPr>
            </w:pPr>
          </w:p>
        </w:tc>
        <w:tc>
          <w:tcPr>
            <w:tcW w:w="281" w:type="pct"/>
            <w:shd w:val="clear" w:color="auto" w:fill="auto"/>
            <w:vAlign w:val="bottom"/>
          </w:tcPr>
          <w:p w14:paraId="6198D335" w14:textId="3339577C" w:rsidR="00AC125E"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66" w:type="pct"/>
            <w:shd w:val="clear" w:color="auto" w:fill="auto"/>
            <w:noWrap/>
            <w:vAlign w:val="bottom"/>
          </w:tcPr>
          <w:p w14:paraId="3EEB7E02" w14:textId="59AE3CAC" w:rsidR="00AC125E" w:rsidRPr="00650F5C" w:rsidRDefault="00AC125E" w:rsidP="00B83B7C">
            <w:pPr>
              <w:keepNext/>
              <w:jc w:val="center"/>
              <w:rPr>
                <w:rFonts w:ascii="Arial" w:hAnsi="Arial" w:cs="Arial"/>
                <w:sz w:val="8"/>
              </w:rPr>
            </w:pPr>
          </w:p>
        </w:tc>
        <w:tc>
          <w:tcPr>
            <w:tcW w:w="27" w:type="pct"/>
            <w:shd w:val="clear" w:color="auto" w:fill="auto"/>
            <w:vAlign w:val="bottom"/>
          </w:tcPr>
          <w:p w14:paraId="6B4DDFD3" w14:textId="0C5A6E0D"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25909E56" w14:textId="043C9ADB" w:rsidR="00AC125E" w:rsidRPr="00650F5C" w:rsidRDefault="00AC125E" w:rsidP="00B83B7C">
            <w:pPr>
              <w:keepNext/>
              <w:jc w:val="center"/>
              <w:rPr>
                <w:rFonts w:ascii="Arial" w:hAnsi="Arial" w:cs="Arial"/>
                <w:sz w:val="8"/>
              </w:rPr>
            </w:pPr>
          </w:p>
        </w:tc>
        <w:tc>
          <w:tcPr>
            <w:tcW w:w="334" w:type="pct"/>
            <w:shd w:val="clear" w:color="auto" w:fill="auto"/>
            <w:vAlign w:val="bottom"/>
          </w:tcPr>
          <w:p w14:paraId="3817064F" w14:textId="778AB9A3" w:rsidR="00AC125E"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66" w:type="pct"/>
            <w:shd w:val="clear" w:color="auto" w:fill="auto"/>
            <w:noWrap/>
            <w:vAlign w:val="bottom"/>
          </w:tcPr>
          <w:p w14:paraId="6659DFF6" w14:textId="240D6487" w:rsidR="00AC125E" w:rsidRPr="00650F5C" w:rsidRDefault="00AC125E" w:rsidP="00B83B7C">
            <w:pPr>
              <w:keepNext/>
              <w:jc w:val="center"/>
              <w:rPr>
                <w:rFonts w:ascii="Arial" w:hAnsi="Arial" w:cs="Arial"/>
                <w:sz w:val="8"/>
              </w:rPr>
            </w:pPr>
          </w:p>
        </w:tc>
        <w:tc>
          <w:tcPr>
            <w:tcW w:w="27" w:type="pct"/>
            <w:shd w:val="clear" w:color="auto" w:fill="auto"/>
            <w:vAlign w:val="bottom"/>
          </w:tcPr>
          <w:p w14:paraId="20F1C35A" w14:textId="30D665E3"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75E00525" w14:textId="2C0F7CF3" w:rsidR="00AC125E" w:rsidRPr="00650F5C" w:rsidRDefault="00AC125E" w:rsidP="00B83B7C">
            <w:pPr>
              <w:keepNext/>
              <w:jc w:val="center"/>
              <w:rPr>
                <w:rFonts w:ascii="Arial" w:hAnsi="Arial" w:cs="Arial"/>
                <w:sz w:val="8"/>
              </w:rPr>
            </w:pPr>
          </w:p>
        </w:tc>
        <w:tc>
          <w:tcPr>
            <w:tcW w:w="334" w:type="pct"/>
            <w:shd w:val="clear" w:color="auto" w:fill="auto"/>
            <w:vAlign w:val="bottom"/>
          </w:tcPr>
          <w:p w14:paraId="2E325826" w14:textId="19DFE660" w:rsidR="00AC125E"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66" w:type="pct"/>
            <w:shd w:val="clear" w:color="auto" w:fill="auto"/>
            <w:noWrap/>
            <w:vAlign w:val="bottom"/>
          </w:tcPr>
          <w:p w14:paraId="5C6C7F72" w14:textId="693934B1" w:rsidR="00AC125E" w:rsidRPr="00650F5C" w:rsidRDefault="00AC125E" w:rsidP="00B83B7C">
            <w:pPr>
              <w:keepNext/>
              <w:jc w:val="center"/>
              <w:rPr>
                <w:rFonts w:ascii="Arial" w:hAnsi="Arial" w:cs="Arial"/>
                <w:sz w:val="8"/>
              </w:rPr>
            </w:pPr>
          </w:p>
        </w:tc>
      </w:tr>
      <w:tr w:rsidR="00AC125E" w:rsidRPr="00021F64" w14:paraId="5193CA94" w14:textId="77777777" w:rsidTr="00AC125E">
        <w:trPr>
          <w:trHeight w:val="75"/>
          <w:jc w:val="center"/>
        </w:trPr>
        <w:tc>
          <w:tcPr>
            <w:tcW w:w="3589" w:type="pct"/>
            <w:shd w:val="clear" w:color="auto" w:fill="auto"/>
            <w:vAlign w:val="center"/>
          </w:tcPr>
          <w:p w14:paraId="55EC908C" w14:textId="77777777" w:rsidR="00AC125E" w:rsidRPr="00650F5C" w:rsidRDefault="00AC125E" w:rsidP="00B83B7C">
            <w:pPr>
              <w:keepNext/>
              <w:jc w:val="center"/>
              <w:rPr>
                <w:rFonts w:ascii="Arial" w:hAnsi="Arial" w:cs="Arial"/>
                <w:sz w:val="8"/>
              </w:rPr>
            </w:pPr>
          </w:p>
        </w:tc>
        <w:tc>
          <w:tcPr>
            <w:tcW w:w="435" w:type="pct"/>
            <w:gridSpan w:val="4"/>
            <w:shd w:val="clear" w:color="auto" w:fill="auto"/>
            <w:vAlign w:val="center"/>
          </w:tcPr>
          <w:p w14:paraId="6F722A77" w14:textId="77777777" w:rsidR="00AC125E" w:rsidRPr="00650F5C" w:rsidRDefault="00AC125E" w:rsidP="00B83B7C">
            <w:pPr>
              <w:keepNext/>
              <w:jc w:val="center"/>
              <w:rPr>
                <w:rFonts w:ascii="Arial" w:hAnsi="Arial" w:cs="Arial"/>
                <w:sz w:val="8"/>
              </w:rPr>
            </w:pPr>
          </w:p>
        </w:tc>
        <w:tc>
          <w:tcPr>
            <w:tcW w:w="488" w:type="pct"/>
            <w:gridSpan w:val="4"/>
            <w:shd w:val="clear" w:color="auto" w:fill="auto"/>
            <w:vAlign w:val="center"/>
          </w:tcPr>
          <w:p w14:paraId="09D40EBF" w14:textId="77777777" w:rsidR="00AC125E" w:rsidRPr="00650F5C" w:rsidRDefault="00AC125E" w:rsidP="00B83B7C">
            <w:pPr>
              <w:keepNext/>
              <w:jc w:val="center"/>
              <w:rPr>
                <w:rFonts w:ascii="Arial" w:hAnsi="Arial" w:cs="Arial"/>
                <w:sz w:val="8"/>
              </w:rPr>
            </w:pPr>
          </w:p>
        </w:tc>
        <w:tc>
          <w:tcPr>
            <w:tcW w:w="488" w:type="pct"/>
            <w:gridSpan w:val="4"/>
            <w:shd w:val="clear" w:color="auto" w:fill="auto"/>
            <w:vAlign w:val="center"/>
          </w:tcPr>
          <w:p w14:paraId="27465E13" w14:textId="77777777" w:rsidR="00AC125E" w:rsidRPr="00650F5C" w:rsidRDefault="00AC125E" w:rsidP="00B83B7C">
            <w:pPr>
              <w:keepNext/>
              <w:jc w:val="center"/>
              <w:rPr>
                <w:rFonts w:ascii="Arial" w:hAnsi="Arial" w:cs="Arial"/>
                <w:sz w:val="8"/>
              </w:rPr>
            </w:pPr>
          </w:p>
        </w:tc>
      </w:tr>
      <w:tr w:rsidR="00AC125E" w:rsidRPr="00021F64" w14:paraId="78C32387" w14:textId="77777777" w:rsidTr="00AC125E">
        <w:trPr>
          <w:jc w:val="center"/>
        </w:trPr>
        <w:tc>
          <w:tcPr>
            <w:tcW w:w="3589" w:type="pct"/>
            <w:shd w:val="clear" w:color="auto" w:fill="auto"/>
          </w:tcPr>
          <w:p w14:paraId="2DCF7B24" w14:textId="344CDA26" w:rsidR="00AC125E" w:rsidRPr="00AC125E" w:rsidRDefault="00C552A4" w:rsidP="00B83B7C">
            <w:pPr>
              <w:pStyle w:val="NormalnyWeb"/>
              <w:keepNext/>
              <w:ind w:left="240" w:hanging="240"/>
              <w:jc w:val="center"/>
              <w:rPr>
                <w:rFonts w:cs="Arial"/>
                <w:sz w:val="8"/>
              </w:rPr>
            </w:pPr>
            <w:r w:rsidRPr="00AC125E">
              <w:rPr>
                <w:rFonts w:cs="Arial"/>
                <w:sz w:val="20"/>
                <w:szCs w:val="20"/>
              </w:rPr>
              <w:t>DIVIDENDS AND INTEREST INCOME</w:t>
            </w:r>
          </w:p>
        </w:tc>
        <w:tc>
          <w:tcPr>
            <w:tcW w:w="27" w:type="pct"/>
            <w:shd w:val="clear" w:color="auto" w:fill="auto"/>
            <w:vAlign w:val="bottom"/>
          </w:tcPr>
          <w:p w14:paraId="0BB3D2B9" w14:textId="52A74FE7"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0CA7B0FE" w14:textId="2263306C" w:rsidR="00AC125E" w:rsidRPr="00650F5C" w:rsidRDefault="00C552A4" w:rsidP="00B83B7C">
            <w:pPr>
              <w:keepNext/>
              <w:jc w:val="center"/>
              <w:rPr>
                <w:rFonts w:ascii="Arial" w:hAnsi="Arial" w:cs="Arial"/>
                <w:sz w:val="8"/>
              </w:rPr>
            </w:pPr>
            <w:r w:rsidRPr="00650F5C">
              <w:rPr>
                <w:rFonts w:ascii="Arial" w:hAnsi="Arial" w:cs="Arial"/>
                <w:b/>
                <w:bCs/>
              </w:rPr>
              <w:t>$</w:t>
            </w:r>
          </w:p>
        </w:tc>
        <w:tc>
          <w:tcPr>
            <w:tcW w:w="281" w:type="pct"/>
            <w:shd w:val="clear" w:color="auto" w:fill="auto"/>
            <w:vAlign w:val="bottom"/>
          </w:tcPr>
          <w:p w14:paraId="183DB314" w14:textId="48FE7C3A" w:rsidR="00AC125E" w:rsidRPr="00650F5C" w:rsidRDefault="00C552A4" w:rsidP="00B83B7C">
            <w:pPr>
              <w:keepNext/>
              <w:jc w:val="center"/>
              <w:rPr>
                <w:rFonts w:ascii="Arial" w:hAnsi="Arial" w:cs="Arial"/>
              </w:rPr>
            </w:pPr>
            <w:r>
              <w:rPr>
                <w:rFonts w:ascii="Arial" w:hAnsi="Arial" w:cs="Arial"/>
                <w:b/>
                <w:bCs/>
              </w:rPr>
              <w:t>2,214</w:t>
            </w:r>
          </w:p>
        </w:tc>
        <w:tc>
          <w:tcPr>
            <w:tcW w:w="66" w:type="pct"/>
            <w:shd w:val="clear" w:color="auto" w:fill="auto"/>
            <w:noWrap/>
            <w:vAlign w:val="bottom"/>
          </w:tcPr>
          <w:p w14:paraId="120BBF97" w14:textId="77B13671" w:rsidR="00AC125E" w:rsidRPr="00650F5C" w:rsidRDefault="00AC125E" w:rsidP="00B83B7C">
            <w:pPr>
              <w:keepNext/>
              <w:jc w:val="center"/>
              <w:rPr>
                <w:rFonts w:ascii="Arial" w:hAnsi="Arial" w:cs="Arial"/>
                <w:sz w:val="8"/>
              </w:rPr>
            </w:pPr>
          </w:p>
        </w:tc>
        <w:tc>
          <w:tcPr>
            <w:tcW w:w="27" w:type="pct"/>
            <w:shd w:val="clear" w:color="auto" w:fill="auto"/>
            <w:vAlign w:val="bottom"/>
          </w:tcPr>
          <w:p w14:paraId="67C1B59B" w14:textId="648291F9"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0D60EC87" w14:textId="5BF981DF" w:rsidR="00AC125E" w:rsidRPr="00650F5C" w:rsidRDefault="00C552A4" w:rsidP="00B83B7C">
            <w:pPr>
              <w:keepNext/>
              <w:jc w:val="center"/>
              <w:rPr>
                <w:rFonts w:ascii="Arial" w:hAnsi="Arial" w:cs="Arial"/>
                <w:sz w:val="8"/>
              </w:rPr>
            </w:pPr>
            <w:r w:rsidRPr="00650F5C">
              <w:rPr>
                <w:rFonts w:ascii="Arial" w:hAnsi="Arial" w:cs="Arial"/>
              </w:rPr>
              <w:t>$</w:t>
            </w:r>
          </w:p>
        </w:tc>
        <w:tc>
          <w:tcPr>
            <w:tcW w:w="334" w:type="pct"/>
            <w:shd w:val="clear" w:color="auto" w:fill="auto"/>
            <w:vAlign w:val="bottom"/>
          </w:tcPr>
          <w:p w14:paraId="5A5EBC20" w14:textId="07286C7A" w:rsidR="00AC125E" w:rsidRPr="00650F5C" w:rsidRDefault="00C552A4" w:rsidP="00B83B7C">
            <w:pPr>
              <w:keepNext/>
              <w:jc w:val="center"/>
              <w:rPr>
                <w:rFonts w:ascii="Arial" w:hAnsi="Arial" w:cs="Arial"/>
              </w:rPr>
            </w:pPr>
            <w:r w:rsidRPr="00650F5C">
              <w:rPr>
                <w:rFonts w:ascii="Arial" w:hAnsi="Arial" w:cs="Arial"/>
                <w:bCs/>
              </w:rPr>
              <w:t>1,387</w:t>
            </w:r>
          </w:p>
        </w:tc>
        <w:tc>
          <w:tcPr>
            <w:tcW w:w="66" w:type="pct"/>
            <w:shd w:val="clear" w:color="auto" w:fill="auto"/>
            <w:noWrap/>
            <w:vAlign w:val="bottom"/>
          </w:tcPr>
          <w:p w14:paraId="7F640398" w14:textId="0026E04B" w:rsidR="00AC125E" w:rsidRPr="00650F5C" w:rsidRDefault="00AC125E" w:rsidP="00B83B7C">
            <w:pPr>
              <w:keepNext/>
              <w:jc w:val="center"/>
              <w:rPr>
                <w:rFonts w:ascii="Arial" w:hAnsi="Arial" w:cs="Arial"/>
                <w:sz w:val="8"/>
              </w:rPr>
            </w:pPr>
          </w:p>
        </w:tc>
        <w:tc>
          <w:tcPr>
            <w:tcW w:w="27" w:type="pct"/>
            <w:shd w:val="clear" w:color="auto" w:fill="auto"/>
            <w:vAlign w:val="bottom"/>
          </w:tcPr>
          <w:p w14:paraId="3AEAD49B" w14:textId="6E7740C2"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5DEB17D9" w14:textId="1AC82C08" w:rsidR="00AC125E" w:rsidRPr="00650F5C" w:rsidRDefault="00C552A4" w:rsidP="00B83B7C">
            <w:pPr>
              <w:keepNext/>
              <w:jc w:val="center"/>
              <w:rPr>
                <w:rFonts w:ascii="Arial" w:hAnsi="Arial" w:cs="Arial"/>
                <w:sz w:val="8"/>
              </w:rPr>
            </w:pPr>
            <w:r w:rsidRPr="00650F5C">
              <w:rPr>
                <w:rFonts w:ascii="Arial" w:hAnsi="Arial" w:cs="Arial"/>
              </w:rPr>
              <w:t>$</w:t>
            </w:r>
          </w:p>
        </w:tc>
        <w:tc>
          <w:tcPr>
            <w:tcW w:w="334" w:type="pct"/>
            <w:shd w:val="clear" w:color="auto" w:fill="auto"/>
            <w:vAlign w:val="bottom"/>
          </w:tcPr>
          <w:p w14:paraId="1EFEBBFF" w14:textId="25511FFD" w:rsidR="00AC125E" w:rsidRPr="00650F5C" w:rsidRDefault="00C552A4" w:rsidP="00B83B7C">
            <w:pPr>
              <w:keepNext/>
              <w:jc w:val="center"/>
              <w:rPr>
                <w:rFonts w:ascii="Arial" w:hAnsi="Arial" w:cs="Arial"/>
              </w:rPr>
            </w:pPr>
            <w:r w:rsidRPr="000273D1">
              <w:rPr>
                <w:rFonts w:ascii="Arial" w:hAnsi="Arial" w:cs="Arial"/>
                <w:bCs/>
              </w:rPr>
              <w:t>903</w:t>
            </w:r>
          </w:p>
        </w:tc>
        <w:tc>
          <w:tcPr>
            <w:tcW w:w="66" w:type="pct"/>
            <w:shd w:val="clear" w:color="auto" w:fill="auto"/>
            <w:noWrap/>
            <w:vAlign w:val="bottom"/>
          </w:tcPr>
          <w:p w14:paraId="2D7EE926" w14:textId="6FFC566D" w:rsidR="00AC125E" w:rsidRPr="00650F5C" w:rsidRDefault="00AC125E" w:rsidP="00B83B7C">
            <w:pPr>
              <w:keepNext/>
              <w:jc w:val="center"/>
              <w:rPr>
                <w:rFonts w:ascii="Arial" w:hAnsi="Arial" w:cs="Arial"/>
                <w:sz w:val="8"/>
              </w:rPr>
            </w:pPr>
          </w:p>
        </w:tc>
      </w:tr>
      <w:tr w:rsidR="00AC125E" w:rsidRPr="00021F64" w14:paraId="0CD9FFDB" w14:textId="77777777" w:rsidTr="00AC125E">
        <w:trPr>
          <w:jc w:val="center"/>
        </w:trPr>
        <w:tc>
          <w:tcPr>
            <w:tcW w:w="3589" w:type="pct"/>
            <w:shd w:val="clear" w:color="auto" w:fill="auto"/>
          </w:tcPr>
          <w:p w14:paraId="7136F23E" w14:textId="533B524C" w:rsidR="00AC125E" w:rsidRPr="00AC125E" w:rsidRDefault="00C552A4" w:rsidP="00B83B7C">
            <w:pPr>
              <w:pStyle w:val="NormalnyWeb"/>
              <w:keepNext/>
              <w:ind w:left="240" w:hanging="240"/>
              <w:jc w:val="center"/>
              <w:rPr>
                <w:rFonts w:cs="Arial"/>
                <w:sz w:val="8"/>
              </w:rPr>
            </w:pPr>
            <w:r w:rsidRPr="00AC125E">
              <w:rPr>
                <w:rFonts w:cs="Arial"/>
                <w:sz w:val="20"/>
                <w:szCs w:val="20"/>
              </w:rPr>
              <w:t>INTEREST EXPENSE</w:t>
            </w:r>
          </w:p>
        </w:tc>
        <w:tc>
          <w:tcPr>
            <w:tcW w:w="27" w:type="pct"/>
            <w:shd w:val="clear" w:color="auto" w:fill="auto"/>
            <w:vAlign w:val="bottom"/>
          </w:tcPr>
          <w:p w14:paraId="63F82CA2" w14:textId="3E8C76E1"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42D52349" w14:textId="2DB96324" w:rsidR="00AC125E" w:rsidRPr="00650F5C" w:rsidRDefault="00AC125E" w:rsidP="00B83B7C">
            <w:pPr>
              <w:keepNext/>
              <w:jc w:val="center"/>
              <w:rPr>
                <w:rFonts w:ascii="Arial" w:hAnsi="Arial" w:cs="Arial"/>
                <w:sz w:val="8"/>
              </w:rPr>
            </w:pPr>
          </w:p>
        </w:tc>
        <w:tc>
          <w:tcPr>
            <w:tcW w:w="281" w:type="pct"/>
            <w:shd w:val="clear" w:color="auto" w:fill="auto"/>
            <w:vAlign w:val="bottom"/>
          </w:tcPr>
          <w:p w14:paraId="05B77899" w14:textId="261B8439" w:rsidR="00AC125E" w:rsidRPr="00650F5C" w:rsidRDefault="00C552A4" w:rsidP="00B83B7C">
            <w:pPr>
              <w:keepNext/>
              <w:jc w:val="center"/>
              <w:rPr>
                <w:rFonts w:ascii="Arial" w:hAnsi="Arial" w:cs="Arial"/>
              </w:rPr>
            </w:pPr>
            <w:r w:rsidRPr="00650F5C">
              <w:rPr>
                <w:rFonts w:ascii="Arial" w:hAnsi="Arial" w:cs="Arial"/>
                <w:b/>
                <w:bCs/>
              </w:rPr>
              <w:t>(</w:t>
            </w:r>
            <w:r>
              <w:rPr>
                <w:rFonts w:ascii="Arial" w:hAnsi="Arial" w:cs="Arial"/>
                <w:b/>
                <w:bCs/>
              </w:rPr>
              <w:t>2,733</w:t>
            </w:r>
          </w:p>
        </w:tc>
        <w:tc>
          <w:tcPr>
            <w:tcW w:w="66" w:type="pct"/>
            <w:shd w:val="clear" w:color="auto" w:fill="auto"/>
            <w:noWrap/>
            <w:vAlign w:val="bottom"/>
          </w:tcPr>
          <w:p w14:paraId="6A9A2739" w14:textId="526F96D7" w:rsidR="00AC125E" w:rsidRPr="00650F5C" w:rsidRDefault="00C552A4" w:rsidP="00B83B7C">
            <w:pPr>
              <w:keepNext/>
              <w:jc w:val="center"/>
              <w:rPr>
                <w:rFonts w:ascii="Arial" w:hAnsi="Arial" w:cs="Arial"/>
                <w:sz w:val="8"/>
              </w:rPr>
            </w:pPr>
            <w:r w:rsidRPr="00650F5C">
              <w:rPr>
                <w:rFonts w:ascii="Arial" w:hAnsi="Arial" w:cs="Arial"/>
                <w:b/>
                <w:bCs/>
              </w:rPr>
              <w:t>)</w:t>
            </w:r>
          </w:p>
        </w:tc>
        <w:tc>
          <w:tcPr>
            <w:tcW w:w="27" w:type="pct"/>
            <w:shd w:val="clear" w:color="auto" w:fill="auto"/>
            <w:vAlign w:val="bottom"/>
          </w:tcPr>
          <w:p w14:paraId="36DFA4E7" w14:textId="3C1D27E8"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3CC5FAAD" w14:textId="4590C23A" w:rsidR="00AC125E" w:rsidRPr="00650F5C" w:rsidRDefault="00AC125E" w:rsidP="00B83B7C">
            <w:pPr>
              <w:keepNext/>
              <w:jc w:val="center"/>
              <w:rPr>
                <w:rFonts w:ascii="Arial" w:hAnsi="Arial" w:cs="Arial"/>
                <w:sz w:val="8"/>
              </w:rPr>
            </w:pPr>
          </w:p>
        </w:tc>
        <w:tc>
          <w:tcPr>
            <w:tcW w:w="334" w:type="pct"/>
            <w:shd w:val="clear" w:color="auto" w:fill="auto"/>
            <w:vAlign w:val="bottom"/>
          </w:tcPr>
          <w:p w14:paraId="122E80A3" w14:textId="2F267776" w:rsidR="00AC125E" w:rsidRPr="00650F5C" w:rsidRDefault="00C552A4" w:rsidP="00B83B7C">
            <w:pPr>
              <w:keepNext/>
              <w:jc w:val="center"/>
              <w:rPr>
                <w:rFonts w:ascii="Arial" w:hAnsi="Arial" w:cs="Arial"/>
              </w:rPr>
            </w:pPr>
            <w:r w:rsidRPr="00650F5C">
              <w:rPr>
                <w:rFonts w:ascii="Arial" w:hAnsi="Arial" w:cs="Arial"/>
                <w:bCs/>
              </w:rPr>
              <w:t>(2,222</w:t>
            </w:r>
          </w:p>
        </w:tc>
        <w:tc>
          <w:tcPr>
            <w:tcW w:w="66" w:type="pct"/>
            <w:shd w:val="clear" w:color="auto" w:fill="auto"/>
            <w:noWrap/>
            <w:vAlign w:val="bottom"/>
          </w:tcPr>
          <w:p w14:paraId="1D09B320" w14:textId="2DB51403" w:rsidR="00AC125E" w:rsidRPr="00650F5C" w:rsidRDefault="00C552A4" w:rsidP="00B83B7C">
            <w:pPr>
              <w:keepNext/>
              <w:jc w:val="center"/>
              <w:rPr>
                <w:rFonts w:ascii="Arial" w:hAnsi="Arial" w:cs="Arial"/>
                <w:sz w:val="8"/>
              </w:rPr>
            </w:pPr>
            <w:r w:rsidRPr="00650F5C">
              <w:rPr>
                <w:rFonts w:ascii="Arial" w:hAnsi="Arial" w:cs="Arial"/>
                <w:bCs/>
              </w:rPr>
              <w:t>)</w:t>
            </w:r>
          </w:p>
        </w:tc>
        <w:tc>
          <w:tcPr>
            <w:tcW w:w="27" w:type="pct"/>
            <w:shd w:val="clear" w:color="auto" w:fill="auto"/>
            <w:vAlign w:val="bottom"/>
          </w:tcPr>
          <w:p w14:paraId="18299829" w14:textId="5D7807D4"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0EBF25F4" w14:textId="60D14B45" w:rsidR="00AC125E" w:rsidRPr="00650F5C" w:rsidRDefault="00AC125E" w:rsidP="00B83B7C">
            <w:pPr>
              <w:keepNext/>
              <w:jc w:val="center"/>
              <w:rPr>
                <w:rFonts w:ascii="Arial" w:hAnsi="Arial" w:cs="Arial"/>
                <w:sz w:val="8"/>
              </w:rPr>
            </w:pPr>
          </w:p>
        </w:tc>
        <w:tc>
          <w:tcPr>
            <w:tcW w:w="334" w:type="pct"/>
            <w:shd w:val="clear" w:color="auto" w:fill="auto"/>
            <w:vAlign w:val="bottom"/>
          </w:tcPr>
          <w:p w14:paraId="561FB8F0" w14:textId="6297C1AC" w:rsidR="00AC125E" w:rsidRPr="00650F5C" w:rsidRDefault="00C552A4" w:rsidP="00B83B7C">
            <w:pPr>
              <w:keepNext/>
              <w:jc w:val="center"/>
              <w:rPr>
                <w:rFonts w:ascii="Arial" w:hAnsi="Arial" w:cs="Arial"/>
              </w:rPr>
            </w:pPr>
            <w:r w:rsidRPr="000273D1">
              <w:rPr>
                <w:rFonts w:ascii="Arial" w:hAnsi="Arial" w:cs="Arial"/>
                <w:bCs/>
              </w:rPr>
              <w:t>(1,243</w:t>
            </w:r>
          </w:p>
        </w:tc>
        <w:tc>
          <w:tcPr>
            <w:tcW w:w="66" w:type="pct"/>
            <w:shd w:val="clear" w:color="auto" w:fill="auto"/>
            <w:noWrap/>
            <w:vAlign w:val="bottom"/>
          </w:tcPr>
          <w:p w14:paraId="1A06AAFA" w14:textId="282B4C4E" w:rsidR="00AC125E" w:rsidRPr="00650F5C" w:rsidRDefault="00C552A4" w:rsidP="00B83B7C">
            <w:pPr>
              <w:keepNext/>
              <w:jc w:val="center"/>
              <w:rPr>
                <w:rFonts w:ascii="Arial" w:hAnsi="Arial" w:cs="Arial"/>
                <w:sz w:val="8"/>
              </w:rPr>
            </w:pPr>
            <w:r w:rsidRPr="000273D1">
              <w:rPr>
                <w:rFonts w:ascii="Arial" w:hAnsi="Arial" w:cs="Arial"/>
                <w:bCs/>
              </w:rPr>
              <w:t>)</w:t>
            </w:r>
          </w:p>
        </w:tc>
      </w:tr>
      <w:tr w:rsidR="00AC125E" w:rsidRPr="00021F64" w14:paraId="64938889" w14:textId="77777777" w:rsidTr="00AC125E">
        <w:trPr>
          <w:jc w:val="center"/>
        </w:trPr>
        <w:tc>
          <w:tcPr>
            <w:tcW w:w="3589" w:type="pct"/>
            <w:shd w:val="clear" w:color="auto" w:fill="auto"/>
          </w:tcPr>
          <w:p w14:paraId="22392F88" w14:textId="4A8375D1" w:rsidR="00AC125E" w:rsidRPr="00AC125E" w:rsidRDefault="00C552A4" w:rsidP="00B83B7C">
            <w:pPr>
              <w:pStyle w:val="NormalnyWeb"/>
              <w:keepNext/>
              <w:ind w:left="240" w:hanging="240"/>
              <w:jc w:val="center"/>
              <w:rPr>
                <w:rFonts w:cs="Arial"/>
                <w:sz w:val="8"/>
              </w:rPr>
            </w:pPr>
            <w:r w:rsidRPr="00AC125E">
              <w:rPr>
                <w:rFonts w:cs="Arial"/>
                <w:sz w:val="20"/>
                <w:szCs w:val="20"/>
              </w:rPr>
              <w:t>NET RECOGNIZED GAINS ON INVESTMENTS</w:t>
            </w:r>
          </w:p>
        </w:tc>
        <w:tc>
          <w:tcPr>
            <w:tcW w:w="27" w:type="pct"/>
            <w:shd w:val="clear" w:color="auto" w:fill="auto"/>
            <w:vAlign w:val="bottom"/>
          </w:tcPr>
          <w:p w14:paraId="06E12603" w14:textId="6606940F"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067BFE03" w14:textId="256ADF50" w:rsidR="00AC125E" w:rsidRPr="00650F5C" w:rsidRDefault="00AC125E" w:rsidP="00B83B7C">
            <w:pPr>
              <w:keepNext/>
              <w:jc w:val="center"/>
              <w:rPr>
                <w:rFonts w:ascii="Arial" w:hAnsi="Arial" w:cs="Arial"/>
                <w:sz w:val="8"/>
              </w:rPr>
            </w:pPr>
          </w:p>
        </w:tc>
        <w:tc>
          <w:tcPr>
            <w:tcW w:w="281" w:type="pct"/>
            <w:shd w:val="clear" w:color="auto" w:fill="auto"/>
            <w:vAlign w:val="bottom"/>
          </w:tcPr>
          <w:p w14:paraId="5DCC600D" w14:textId="60C57D2B" w:rsidR="00AC125E" w:rsidRPr="00650F5C" w:rsidRDefault="00C552A4" w:rsidP="00B83B7C">
            <w:pPr>
              <w:keepNext/>
              <w:jc w:val="center"/>
              <w:rPr>
                <w:rFonts w:ascii="Arial" w:hAnsi="Arial" w:cs="Arial"/>
              </w:rPr>
            </w:pPr>
            <w:r>
              <w:rPr>
                <w:rFonts w:ascii="Arial" w:hAnsi="Arial" w:cs="Arial"/>
                <w:b/>
                <w:bCs/>
              </w:rPr>
              <w:t>2,399</w:t>
            </w:r>
          </w:p>
        </w:tc>
        <w:tc>
          <w:tcPr>
            <w:tcW w:w="66" w:type="pct"/>
            <w:shd w:val="clear" w:color="auto" w:fill="auto"/>
            <w:noWrap/>
            <w:vAlign w:val="bottom"/>
          </w:tcPr>
          <w:p w14:paraId="048DBDF3" w14:textId="1005CE11" w:rsidR="00AC125E" w:rsidRPr="00650F5C" w:rsidRDefault="00AC125E" w:rsidP="00B83B7C">
            <w:pPr>
              <w:keepNext/>
              <w:jc w:val="center"/>
              <w:rPr>
                <w:rFonts w:ascii="Arial" w:hAnsi="Arial" w:cs="Arial"/>
                <w:sz w:val="8"/>
              </w:rPr>
            </w:pPr>
          </w:p>
        </w:tc>
        <w:tc>
          <w:tcPr>
            <w:tcW w:w="27" w:type="pct"/>
            <w:shd w:val="clear" w:color="auto" w:fill="auto"/>
            <w:vAlign w:val="bottom"/>
          </w:tcPr>
          <w:p w14:paraId="4CBCC3FB" w14:textId="49BF1906"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00B75093" w14:textId="432FD385" w:rsidR="00AC125E" w:rsidRPr="00650F5C" w:rsidRDefault="00AC125E" w:rsidP="00B83B7C">
            <w:pPr>
              <w:keepNext/>
              <w:jc w:val="center"/>
              <w:rPr>
                <w:rFonts w:ascii="Arial" w:hAnsi="Arial" w:cs="Arial"/>
                <w:sz w:val="8"/>
              </w:rPr>
            </w:pPr>
          </w:p>
        </w:tc>
        <w:tc>
          <w:tcPr>
            <w:tcW w:w="334" w:type="pct"/>
            <w:shd w:val="clear" w:color="auto" w:fill="auto"/>
            <w:vAlign w:val="bottom"/>
          </w:tcPr>
          <w:p w14:paraId="139AC975" w14:textId="5C9D41E1" w:rsidR="00AC125E" w:rsidRPr="00650F5C" w:rsidRDefault="00C552A4" w:rsidP="00B83B7C">
            <w:pPr>
              <w:keepNext/>
              <w:jc w:val="center"/>
              <w:rPr>
                <w:rFonts w:ascii="Arial" w:hAnsi="Arial" w:cs="Arial"/>
              </w:rPr>
            </w:pPr>
            <w:r w:rsidRPr="00650F5C">
              <w:rPr>
                <w:rFonts w:ascii="Arial" w:hAnsi="Arial" w:cs="Arial"/>
                <w:bCs/>
              </w:rPr>
              <w:t>2,583</w:t>
            </w:r>
          </w:p>
        </w:tc>
        <w:tc>
          <w:tcPr>
            <w:tcW w:w="66" w:type="pct"/>
            <w:shd w:val="clear" w:color="auto" w:fill="auto"/>
            <w:noWrap/>
            <w:vAlign w:val="bottom"/>
          </w:tcPr>
          <w:p w14:paraId="342F4DDF" w14:textId="1CD27514" w:rsidR="00AC125E" w:rsidRPr="00650F5C" w:rsidRDefault="00AC125E" w:rsidP="00B83B7C">
            <w:pPr>
              <w:keepNext/>
              <w:jc w:val="center"/>
              <w:rPr>
                <w:rFonts w:ascii="Arial" w:hAnsi="Arial" w:cs="Arial"/>
                <w:sz w:val="8"/>
              </w:rPr>
            </w:pPr>
          </w:p>
        </w:tc>
        <w:tc>
          <w:tcPr>
            <w:tcW w:w="27" w:type="pct"/>
            <w:shd w:val="clear" w:color="auto" w:fill="auto"/>
            <w:vAlign w:val="bottom"/>
          </w:tcPr>
          <w:p w14:paraId="15CB241E" w14:textId="50E238FC"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2D35424B" w14:textId="11B108A5" w:rsidR="00AC125E" w:rsidRPr="00650F5C" w:rsidRDefault="00AC125E" w:rsidP="00B83B7C">
            <w:pPr>
              <w:keepNext/>
              <w:jc w:val="center"/>
              <w:rPr>
                <w:rFonts w:ascii="Arial" w:hAnsi="Arial" w:cs="Arial"/>
                <w:sz w:val="8"/>
              </w:rPr>
            </w:pPr>
          </w:p>
        </w:tc>
        <w:tc>
          <w:tcPr>
            <w:tcW w:w="334" w:type="pct"/>
            <w:shd w:val="clear" w:color="auto" w:fill="auto"/>
            <w:vAlign w:val="bottom"/>
          </w:tcPr>
          <w:p w14:paraId="6F3CF998" w14:textId="352DE83F" w:rsidR="00AC125E" w:rsidRPr="00650F5C" w:rsidRDefault="00C552A4" w:rsidP="00B83B7C">
            <w:pPr>
              <w:keepNext/>
              <w:jc w:val="center"/>
              <w:rPr>
                <w:rFonts w:ascii="Arial" w:hAnsi="Arial" w:cs="Arial"/>
              </w:rPr>
            </w:pPr>
            <w:r w:rsidRPr="000273D1">
              <w:rPr>
                <w:rFonts w:ascii="Arial" w:hAnsi="Arial" w:cs="Arial"/>
                <w:bCs/>
              </w:rPr>
              <w:t>668</w:t>
            </w:r>
          </w:p>
        </w:tc>
        <w:tc>
          <w:tcPr>
            <w:tcW w:w="66" w:type="pct"/>
            <w:shd w:val="clear" w:color="auto" w:fill="auto"/>
            <w:noWrap/>
            <w:vAlign w:val="bottom"/>
          </w:tcPr>
          <w:p w14:paraId="11402336" w14:textId="4FA56766" w:rsidR="00AC125E" w:rsidRPr="00650F5C" w:rsidRDefault="00AC125E" w:rsidP="00B83B7C">
            <w:pPr>
              <w:keepNext/>
              <w:jc w:val="center"/>
              <w:rPr>
                <w:rFonts w:ascii="Arial" w:hAnsi="Arial" w:cs="Arial"/>
                <w:sz w:val="8"/>
              </w:rPr>
            </w:pPr>
          </w:p>
        </w:tc>
      </w:tr>
      <w:tr w:rsidR="00AC125E" w:rsidRPr="00021F64" w14:paraId="2F0B472C" w14:textId="77777777" w:rsidTr="00AC125E">
        <w:trPr>
          <w:jc w:val="center"/>
        </w:trPr>
        <w:tc>
          <w:tcPr>
            <w:tcW w:w="3589" w:type="pct"/>
            <w:shd w:val="clear" w:color="auto" w:fill="auto"/>
          </w:tcPr>
          <w:p w14:paraId="0AE9D946" w14:textId="7EBEB92B" w:rsidR="00AC125E" w:rsidRPr="00AC125E" w:rsidRDefault="00C552A4" w:rsidP="00B83B7C">
            <w:pPr>
              <w:pStyle w:val="NormalnyWeb"/>
              <w:keepNext/>
              <w:ind w:left="240" w:hanging="240"/>
              <w:jc w:val="center"/>
              <w:rPr>
                <w:rFonts w:cs="Arial"/>
                <w:sz w:val="8"/>
              </w:rPr>
            </w:pPr>
            <w:r w:rsidRPr="00AC125E">
              <w:rPr>
                <w:rFonts w:cs="Arial"/>
                <w:sz w:val="20"/>
                <w:szCs w:val="20"/>
              </w:rPr>
              <w:t>NET LOSSES ON DERIVATIVES</w:t>
            </w:r>
          </w:p>
        </w:tc>
        <w:tc>
          <w:tcPr>
            <w:tcW w:w="27" w:type="pct"/>
            <w:shd w:val="clear" w:color="auto" w:fill="auto"/>
            <w:vAlign w:val="bottom"/>
          </w:tcPr>
          <w:p w14:paraId="4840FC50" w14:textId="177C9C82"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001C7783" w14:textId="228CE2A6" w:rsidR="00AC125E" w:rsidRPr="00650F5C" w:rsidRDefault="00AC125E" w:rsidP="00B83B7C">
            <w:pPr>
              <w:keepNext/>
              <w:jc w:val="center"/>
              <w:rPr>
                <w:rFonts w:ascii="Arial" w:hAnsi="Arial" w:cs="Arial"/>
                <w:sz w:val="8"/>
              </w:rPr>
            </w:pPr>
          </w:p>
        </w:tc>
        <w:tc>
          <w:tcPr>
            <w:tcW w:w="281" w:type="pct"/>
            <w:shd w:val="clear" w:color="auto" w:fill="auto"/>
            <w:vAlign w:val="bottom"/>
          </w:tcPr>
          <w:p w14:paraId="5F218606" w14:textId="4EF4DB77" w:rsidR="00AC125E" w:rsidRPr="00650F5C" w:rsidRDefault="00C552A4" w:rsidP="00B83B7C">
            <w:pPr>
              <w:keepNext/>
              <w:jc w:val="center"/>
              <w:rPr>
                <w:rFonts w:ascii="Arial" w:hAnsi="Arial" w:cs="Arial"/>
              </w:rPr>
            </w:pPr>
            <w:r w:rsidRPr="00650F5C">
              <w:rPr>
                <w:rFonts w:ascii="Arial" w:hAnsi="Arial" w:cs="Arial"/>
                <w:b/>
                <w:bCs/>
              </w:rPr>
              <w:t>(</w:t>
            </w:r>
            <w:r>
              <w:rPr>
                <w:rFonts w:ascii="Arial" w:hAnsi="Arial" w:cs="Arial"/>
                <w:b/>
                <w:bCs/>
              </w:rPr>
              <w:t>187</w:t>
            </w:r>
          </w:p>
        </w:tc>
        <w:tc>
          <w:tcPr>
            <w:tcW w:w="66" w:type="pct"/>
            <w:shd w:val="clear" w:color="auto" w:fill="auto"/>
            <w:noWrap/>
            <w:vAlign w:val="bottom"/>
          </w:tcPr>
          <w:p w14:paraId="241F7F2E" w14:textId="2B5A9302" w:rsidR="00AC125E" w:rsidRPr="00650F5C" w:rsidRDefault="00C552A4" w:rsidP="00B83B7C">
            <w:pPr>
              <w:keepNext/>
              <w:jc w:val="center"/>
              <w:rPr>
                <w:rFonts w:ascii="Arial" w:hAnsi="Arial" w:cs="Arial"/>
                <w:sz w:val="8"/>
              </w:rPr>
            </w:pPr>
            <w:r w:rsidRPr="00650F5C">
              <w:rPr>
                <w:rFonts w:ascii="Arial" w:hAnsi="Arial" w:cs="Arial"/>
                <w:b/>
                <w:bCs/>
              </w:rPr>
              <w:t>)</w:t>
            </w:r>
          </w:p>
        </w:tc>
        <w:tc>
          <w:tcPr>
            <w:tcW w:w="27" w:type="pct"/>
            <w:shd w:val="clear" w:color="auto" w:fill="auto"/>
            <w:vAlign w:val="bottom"/>
          </w:tcPr>
          <w:p w14:paraId="675ED842" w14:textId="11DFAF5B"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3C9B3FEE" w14:textId="4D57009D" w:rsidR="00AC125E" w:rsidRPr="00650F5C" w:rsidRDefault="00AC125E" w:rsidP="00B83B7C">
            <w:pPr>
              <w:keepNext/>
              <w:jc w:val="center"/>
              <w:rPr>
                <w:rFonts w:ascii="Arial" w:hAnsi="Arial" w:cs="Arial"/>
                <w:sz w:val="8"/>
              </w:rPr>
            </w:pPr>
          </w:p>
        </w:tc>
        <w:tc>
          <w:tcPr>
            <w:tcW w:w="334" w:type="pct"/>
            <w:shd w:val="clear" w:color="auto" w:fill="auto"/>
            <w:vAlign w:val="bottom"/>
          </w:tcPr>
          <w:p w14:paraId="2AF07324" w14:textId="74213429" w:rsidR="00AC125E" w:rsidRPr="00650F5C" w:rsidRDefault="00C552A4" w:rsidP="00B83B7C">
            <w:pPr>
              <w:keepNext/>
              <w:jc w:val="center"/>
              <w:rPr>
                <w:rFonts w:ascii="Arial" w:hAnsi="Arial" w:cs="Arial"/>
              </w:rPr>
            </w:pPr>
            <w:r w:rsidRPr="00650F5C">
              <w:rPr>
                <w:rFonts w:ascii="Arial" w:hAnsi="Arial" w:cs="Arial"/>
                <w:bCs/>
              </w:rPr>
              <w:t>(510</w:t>
            </w:r>
          </w:p>
        </w:tc>
        <w:tc>
          <w:tcPr>
            <w:tcW w:w="66" w:type="pct"/>
            <w:shd w:val="clear" w:color="auto" w:fill="auto"/>
            <w:noWrap/>
            <w:vAlign w:val="bottom"/>
          </w:tcPr>
          <w:p w14:paraId="657DF236" w14:textId="4540DE1B" w:rsidR="00AC125E" w:rsidRPr="00650F5C" w:rsidRDefault="00C552A4" w:rsidP="00B83B7C">
            <w:pPr>
              <w:keepNext/>
              <w:jc w:val="center"/>
              <w:rPr>
                <w:rFonts w:ascii="Arial" w:hAnsi="Arial" w:cs="Arial"/>
                <w:sz w:val="8"/>
              </w:rPr>
            </w:pPr>
            <w:r w:rsidRPr="00650F5C">
              <w:rPr>
                <w:rFonts w:ascii="Arial" w:hAnsi="Arial" w:cs="Arial"/>
                <w:bCs/>
              </w:rPr>
              <w:t>)</w:t>
            </w:r>
          </w:p>
        </w:tc>
        <w:tc>
          <w:tcPr>
            <w:tcW w:w="27" w:type="pct"/>
            <w:shd w:val="clear" w:color="auto" w:fill="auto"/>
            <w:vAlign w:val="bottom"/>
          </w:tcPr>
          <w:p w14:paraId="2BC1DC0F" w14:textId="1DBF569D"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4723E824" w14:textId="506A74C4" w:rsidR="00AC125E" w:rsidRPr="00650F5C" w:rsidRDefault="00AC125E" w:rsidP="00B83B7C">
            <w:pPr>
              <w:keepNext/>
              <w:jc w:val="center"/>
              <w:rPr>
                <w:rFonts w:ascii="Arial" w:hAnsi="Arial" w:cs="Arial"/>
                <w:sz w:val="8"/>
              </w:rPr>
            </w:pPr>
          </w:p>
        </w:tc>
        <w:tc>
          <w:tcPr>
            <w:tcW w:w="334" w:type="pct"/>
            <w:shd w:val="clear" w:color="auto" w:fill="auto"/>
            <w:vAlign w:val="bottom"/>
          </w:tcPr>
          <w:p w14:paraId="478D8BDD" w14:textId="585D4E00" w:rsidR="00AC125E" w:rsidRPr="00650F5C" w:rsidRDefault="00C552A4" w:rsidP="00B83B7C">
            <w:pPr>
              <w:keepNext/>
              <w:jc w:val="center"/>
              <w:rPr>
                <w:rFonts w:ascii="Arial" w:hAnsi="Arial" w:cs="Arial"/>
              </w:rPr>
            </w:pPr>
            <w:r w:rsidRPr="000273D1">
              <w:rPr>
                <w:rFonts w:ascii="Arial" w:hAnsi="Arial" w:cs="Arial"/>
                <w:bCs/>
              </w:rPr>
              <w:t>(443</w:t>
            </w:r>
          </w:p>
        </w:tc>
        <w:tc>
          <w:tcPr>
            <w:tcW w:w="66" w:type="pct"/>
            <w:shd w:val="clear" w:color="auto" w:fill="auto"/>
            <w:noWrap/>
            <w:vAlign w:val="bottom"/>
          </w:tcPr>
          <w:p w14:paraId="1C3B6E83" w14:textId="4FDFDA81" w:rsidR="00AC125E" w:rsidRPr="00650F5C" w:rsidRDefault="00C552A4" w:rsidP="00B83B7C">
            <w:pPr>
              <w:keepNext/>
              <w:jc w:val="center"/>
              <w:rPr>
                <w:rFonts w:ascii="Arial" w:hAnsi="Arial" w:cs="Arial"/>
                <w:sz w:val="8"/>
              </w:rPr>
            </w:pPr>
            <w:r w:rsidRPr="000273D1">
              <w:rPr>
                <w:rFonts w:ascii="Arial" w:hAnsi="Arial" w:cs="Arial"/>
                <w:bCs/>
              </w:rPr>
              <w:t>)</w:t>
            </w:r>
          </w:p>
        </w:tc>
      </w:tr>
      <w:tr w:rsidR="00AC125E" w:rsidRPr="00021F64" w14:paraId="1D71B1C2" w14:textId="77777777" w:rsidTr="00AC125E">
        <w:trPr>
          <w:jc w:val="center"/>
        </w:trPr>
        <w:tc>
          <w:tcPr>
            <w:tcW w:w="3589" w:type="pct"/>
            <w:shd w:val="clear" w:color="auto" w:fill="auto"/>
          </w:tcPr>
          <w:p w14:paraId="5EB62392" w14:textId="60602888" w:rsidR="00AC125E" w:rsidRPr="00AC125E" w:rsidRDefault="00C552A4" w:rsidP="00B83B7C">
            <w:pPr>
              <w:pStyle w:val="NormalnyWeb"/>
              <w:keepNext/>
              <w:ind w:left="240" w:hanging="240"/>
              <w:jc w:val="center"/>
              <w:rPr>
                <w:rFonts w:cs="Arial"/>
                <w:sz w:val="8"/>
              </w:rPr>
            </w:pPr>
            <w:r w:rsidRPr="00AC125E">
              <w:rPr>
                <w:rFonts w:cs="Arial"/>
                <w:sz w:val="20"/>
                <w:szCs w:val="20"/>
              </w:rPr>
              <w:t>NET LOSSES ON FOREIGN CURRENCY REMEASUREMENTS</w:t>
            </w:r>
          </w:p>
        </w:tc>
        <w:tc>
          <w:tcPr>
            <w:tcW w:w="27" w:type="pct"/>
            <w:shd w:val="clear" w:color="auto" w:fill="auto"/>
            <w:vAlign w:val="bottom"/>
          </w:tcPr>
          <w:p w14:paraId="0C7F87E9" w14:textId="1F0E51BB"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138DB064" w14:textId="03623433" w:rsidR="00AC125E" w:rsidRPr="00650F5C" w:rsidRDefault="00AC125E" w:rsidP="00B83B7C">
            <w:pPr>
              <w:keepNext/>
              <w:jc w:val="center"/>
              <w:rPr>
                <w:rFonts w:ascii="Arial" w:hAnsi="Arial" w:cs="Arial"/>
                <w:sz w:val="8"/>
              </w:rPr>
            </w:pPr>
          </w:p>
        </w:tc>
        <w:tc>
          <w:tcPr>
            <w:tcW w:w="281" w:type="pct"/>
            <w:shd w:val="clear" w:color="auto" w:fill="auto"/>
            <w:vAlign w:val="bottom"/>
          </w:tcPr>
          <w:p w14:paraId="3DB4AF64" w14:textId="016F73AB" w:rsidR="00AC125E" w:rsidRPr="00650F5C" w:rsidRDefault="00C552A4" w:rsidP="00B83B7C">
            <w:pPr>
              <w:keepNext/>
              <w:jc w:val="center"/>
              <w:rPr>
                <w:rFonts w:ascii="Arial" w:hAnsi="Arial" w:cs="Arial"/>
              </w:rPr>
            </w:pPr>
            <w:r w:rsidRPr="00650F5C">
              <w:rPr>
                <w:rFonts w:ascii="Arial" w:hAnsi="Arial" w:cs="Arial"/>
                <w:b/>
                <w:bCs/>
              </w:rPr>
              <w:t>(</w:t>
            </w:r>
            <w:r>
              <w:rPr>
                <w:rFonts w:ascii="Arial" w:hAnsi="Arial" w:cs="Arial"/>
                <w:b/>
                <w:bCs/>
              </w:rPr>
              <w:t>218</w:t>
            </w:r>
          </w:p>
        </w:tc>
        <w:tc>
          <w:tcPr>
            <w:tcW w:w="66" w:type="pct"/>
            <w:shd w:val="clear" w:color="auto" w:fill="auto"/>
            <w:noWrap/>
            <w:vAlign w:val="bottom"/>
          </w:tcPr>
          <w:p w14:paraId="57B9589B" w14:textId="5F0F02A4" w:rsidR="00AC125E" w:rsidRPr="00650F5C" w:rsidRDefault="00C552A4" w:rsidP="00B83B7C">
            <w:pPr>
              <w:keepNext/>
              <w:jc w:val="center"/>
              <w:rPr>
                <w:rFonts w:ascii="Arial" w:hAnsi="Arial" w:cs="Arial"/>
                <w:sz w:val="8"/>
              </w:rPr>
            </w:pPr>
            <w:r w:rsidRPr="00650F5C">
              <w:rPr>
                <w:rFonts w:ascii="Arial" w:hAnsi="Arial" w:cs="Arial"/>
                <w:b/>
                <w:bCs/>
              </w:rPr>
              <w:t>)</w:t>
            </w:r>
          </w:p>
        </w:tc>
        <w:tc>
          <w:tcPr>
            <w:tcW w:w="27" w:type="pct"/>
            <w:shd w:val="clear" w:color="auto" w:fill="auto"/>
            <w:vAlign w:val="bottom"/>
          </w:tcPr>
          <w:p w14:paraId="7C8924DF" w14:textId="69794405"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345874CD" w14:textId="6C335632" w:rsidR="00AC125E" w:rsidRPr="00650F5C" w:rsidRDefault="00AC125E" w:rsidP="00B83B7C">
            <w:pPr>
              <w:keepNext/>
              <w:jc w:val="center"/>
              <w:rPr>
                <w:rFonts w:ascii="Arial" w:hAnsi="Arial" w:cs="Arial"/>
                <w:sz w:val="8"/>
              </w:rPr>
            </w:pPr>
          </w:p>
        </w:tc>
        <w:tc>
          <w:tcPr>
            <w:tcW w:w="334" w:type="pct"/>
            <w:shd w:val="clear" w:color="auto" w:fill="auto"/>
            <w:vAlign w:val="bottom"/>
          </w:tcPr>
          <w:p w14:paraId="4085A4A1" w14:textId="286C99B9" w:rsidR="00AC125E" w:rsidRPr="00650F5C" w:rsidRDefault="00C552A4" w:rsidP="00B83B7C">
            <w:pPr>
              <w:keepNext/>
              <w:jc w:val="center"/>
              <w:rPr>
                <w:rFonts w:ascii="Arial" w:hAnsi="Arial" w:cs="Arial"/>
              </w:rPr>
            </w:pPr>
            <w:r w:rsidRPr="00650F5C">
              <w:rPr>
                <w:rFonts w:ascii="Arial" w:hAnsi="Arial" w:cs="Arial"/>
                <w:bCs/>
              </w:rPr>
              <w:t>(</w:t>
            </w:r>
            <w:r>
              <w:rPr>
                <w:rFonts w:ascii="Arial" w:hAnsi="Arial" w:cs="Arial"/>
                <w:bCs/>
              </w:rPr>
              <w:t>111</w:t>
            </w:r>
          </w:p>
        </w:tc>
        <w:tc>
          <w:tcPr>
            <w:tcW w:w="66" w:type="pct"/>
            <w:shd w:val="clear" w:color="auto" w:fill="auto"/>
            <w:noWrap/>
            <w:vAlign w:val="bottom"/>
          </w:tcPr>
          <w:p w14:paraId="62098B41" w14:textId="0E0B3ABA" w:rsidR="00AC125E" w:rsidRPr="00650F5C" w:rsidRDefault="00C552A4" w:rsidP="00B83B7C">
            <w:pPr>
              <w:keepNext/>
              <w:jc w:val="center"/>
              <w:rPr>
                <w:rFonts w:ascii="Arial" w:hAnsi="Arial" w:cs="Arial"/>
                <w:sz w:val="8"/>
              </w:rPr>
            </w:pPr>
            <w:r w:rsidRPr="00650F5C">
              <w:rPr>
                <w:rFonts w:ascii="Arial" w:hAnsi="Arial" w:cs="Arial"/>
                <w:bCs/>
              </w:rPr>
              <w:t>)</w:t>
            </w:r>
          </w:p>
        </w:tc>
        <w:tc>
          <w:tcPr>
            <w:tcW w:w="27" w:type="pct"/>
            <w:shd w:val="clear" w:color="auto" w:fill="auto"/>
            <w:vAlign w:val="bottom"/>
          </w:tcPr>
          <w:p w14:paraId="2330237E" w14:textId="087EA8F7"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08CE5B50" w14:textId="7E24B550" w:rsidR="00AC125E" w:rsidRPr="00650F5C" w:rsidRDefault="00AC125E" w:rsidP="00B83B7C">
            <w:pPr>
              <w:keepNext/>
              <w:jc w:val="center"/>
              <w:rPr>
                <w:rFonts w:ascii="Arial" w:hAnsi="Arial" w:cs="Arial"/>
                <w:sz w:val="8"/>
              </w:rPr>
            </w:pPr>
          </w:p>
        </w:tc>
        <w:tc>
          <w:tcPr>
            <w:tcW w:w="334" w:type="pct"/>
            <w:shd w:val="clear" w:color="auto" w:fill="auto"/>
            <w:vAlign w:val="bottom"/>
          </w:tcPr>
          <w:p w14:paraId="6F91CAED" w14:textId="38120716" w:rsidR="00AC125E" w:rsidRPr="00650F5C" w:rsidRDefault="00C552A4" w:rsidP="00B83B7C">
            <w:pPr>
              <w:keepNext/>
              <w:jc w:val="center"/>
              <w:rPr>
                <w:rFonts w:ascii="Arial" w:hAnsi="Arial" w:cs="Arial"/>
              </w:rPr>
            </w:pPr>
            <w:r w:rsidRPr="000273D1">
              <w:rPr>
                <w:rFonts w:ascii="Arial" w:hAnsi="Arial" w:cs="Arial"/>
                <w:bCs/>
              </w:rPr>
              <w:t>(12</w:t>
            </w:r>
            <w:r>
              <w:rPr>
                <w:rFonts w:ascii="Arial" w:hAnsi="Arial" w:cs="Arial"/>
                <w:bCs/>
              </w:rPr>
              <w:t>9</w:t>
            </w:r>
          </w:p>
        </w:tc>
        <w:tc>
          <w:tcPr>
            <w:tcW w:w="66" w:type="pct"/>
            <w:shd w:val="clear" w:color="auto" w:fill="auto"/>
            <w:noWrap/>
            <w:vAlign w:val="bottom"/>
          </w:tcPr>
          <w:p w14:paraId="4722CF26" w14:textId="603D16B1" w:rsidR="00AC125E" w:rsidRPr="00650F5C" w:rsidRDefault="00C552A4" w:rsidP="00B83B7C">
            <w:pPr>
              <w:keepNext/>
              <w:jc w:val="center"/>
              <w:rPr>
                <w:rFonts w:ascii="Arial" w:hAnsi="Arial" w:cs="Arial"/>
                <w:sz w:val="8"/>
              </w:rPr>
            </w:pPr>
            <w:r w:rsidRPr="000273D1">
              <w:rPr>
                <w:rFonts w:ascii="Arial" w:hAnsi="Arial" w:cs="Arial"/>
                <w:bCs/>
              </w:rPr>
              <w:t>)</w:t>
            </w:r>
          </w:p>
        </w:tc>
      </w:tr>
      <w:tr w:rsidR="00AC125E" w:rsidRPr="00021F64" w14:paraId="2726EEA6" w14:textId="77777777" w:rsidTr="00AC125E">
        <w:trPr>
          <w:jc w:val="center"/>
        </w:trPr>
        <w:tc>
          <w:tcPr>
            <w:tcW w:w="3589" w:type="pct"/>
            <w:shd w:val="clear" w:color="auto" w:fill="auto"/>
          </w:tcPr>
          <w:p w14:paraId="2DBD27DC" w14:textId="44AFEE52" w:rsidR="00AC125E" w:rsidRPr="00AC125E" w:rsidRDefault="00C552A4" w:rsidP="00B83B7C">
            <w:pPr>
              <w:pStyle w:val="NormalnyWeb"/>
              <w:keepNext/>
              <w:ind w:left="240" w:hanging="240"/>
              <w:jc w:val="center"/>
              <w:rPr>
                <w:rFonts w:cs="Arial"/>
                <w:sz w:val="8"/>
              </w:rPr>
            </w:pPr>
            <w:r w:rsidRPr="00AC125E">
              <w:rPr>
                <w:rFonts w:cs="Arial"/>
                <w:sz w:val="20"/>
                <w:szCs w:val="20"/>
              </w:rPr>
              <w:t>OTHER</w:t>
            </w:r>
            <w:r>
              <w:rPr>
                <w:rFonts w:cs="Arial"/>
                <w:sz w:val="20"/>
                <w:szCs w:val="20"/>
              </w:rPr>
              <w:t>, NET</w:t>
            </w:r>
          </w:p>
        </w:tc>
        <w:tc>
          <w:tcPr>
            <w:tcW w:w="27" w:type="pct"/>
            <w:shd w:val="clear" w:color="auto" w:fill="auto"/>
            <w:vAlign w:val="bottom"/>
          </w:tcPr>
          <w:p w14:paraId="4CAEE83B" w14:textId="614CB6FF"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6D0FF9F2" w14:textId="57153511" w:rsidR="00AC125E" w:rsidRPr="00650F5C" w:rsidRDefault="00AC125E" w:rsidP="00B83B7C">
            <w:pPr>
              <w:keepNext/>
              <w:jc w:val="center"/>
              <w:rPr>
                <w:rFonts w:ascii="Arial" w:hAnsi="Arial" w:cs="Arial"/>
                <w:sz w:val="8"/>
              </w:rPr>
            </w:pPr>
          </w:p>
        </w:tc>
        <w:tc>
          <w:tcPr>
            <w:tcW w:w="281" w:type="pct"/>
            <w:shd w:val="clear" w:color="auto" w:fill="auto"/>
            <w:vAlign w:val="bottom"/>
          </w:tcPr>
          <w:p w14:paraId="18F4A2F1" w14:textId="11F0F39A" w:rsidR="00AC125E" w:rsidRPr="00650F5C" w:rsidRDefault="00C552A4" w:rsidP="00B83B7C">
            <w:pPr>
              <w:keepNext/>
              <w:jc w:val="center"/>
              <w:rPr>
                <w:rFonts w:ascii="Arial" w:hAnsi="Arial" w:cs="Arial"/>
              </w:rPr>
            </w:pPr>
            <w:r w:rsidRPr="00650F5C">
              <w:rPr>
                <w:rFonts w:ascii="Arial" w:hAnsi="Arial" w:cs="Arial"/>
                <w:b/>
                <w:bCs/>
              </w:rPr>
              <w:t>(</w:t>
            </w:r>
            <w:r>
              <w:rPr>
                <w:rFonts w:ascii="Arial" w:hAnsi="Arial" w:cs="Arial"/>
                <w:b/>
                <w:bCs/>
              </w:rPr>
              <w:t>59</w:t>
            </w:r>
          </w:p>
        </w:tc>
        <w:tc>
          <w:tcPr>
            <w:tcW w:w="66" w:type="pct"/>
            <w:shd w:val="clear" w:color="auto" w:fill="auto"/>
            <w:noWrap/>
            <w:vAlign w:val="bottom"/>
          </w:tcPr>
          <w:p w14:paraId="7C1BABEC" w14:textId="0D0E2FFB" w:rsidR="00AC125E" w:rsidRPr="00650F5C" w:rsidRDefault="00C552A4" w:rsidP="00B83B7C">
            <w:pPr>
              <w:keepNext/>
              <w:jc w:val="center"/>
              <w:rPr>
                <w:rFonts w:ascii="Arial" w:hAnsi="Arial" w:cs="Arial"/>
                <w:sz w:val="8"/>
              </w:rPr>
            </w:pPr>
            <w:r w:rsidRPr="00650F5C">
              <w:rPr>
                <w:rFonts w:ascii="Arial" w:hAnsi="Arial" w:cs="Arial"/>
                <w:b/>
                <w:bCs/>
              </w:rPr>
              <w:t>)</w:t>
            </w:r>
          </w:p>
        </w:tc>
        <w:tc>
          <w:tcPr>
            <w:tcW w:w="27" w:type="pct"/>
            <w:shd w:val="clear" w:color="auto" w:fill="auto"/>
            <w:vAlign w:val="bottom"/>
          </w:tcPr>
          <w:p w14:paraId="4C9F7BAA" w14:textId="5000830A"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1D57F736" w14:textId="3EB005D4" w:rsidR="00AC125E" w:rsidRPr="00650F5C" w:rsidRDefault="00AC125E" w:rsidP="00B83B7C">
            <w:pPr>
              <w:keepNext/>
              <w:jc w:val="center"/>
              <w:rPr>
                <w:rFonts w:ascii="Arial" w:hAnsi="Arial" w:cs="Arial"/>
                <w:sz w:val="8"/>
              </w:rPr>
            </w:pPr>
          </w:p>
        </w:tc>
        <w:tc>
          <w:tcPr>
            <w:tcW w:w="334" w:type="pct"/>
            <w:shd w:val="clear" w:color="auto" w:fill="auto"/>
            <w:vAlign w:val="bottom"/>
          </w:tcPr>
          <w:p w14:paraId="52B38CE9" w14:textId="40D7DCE6" w:rsidR="00AC125E" w:rsidRPr="00650F5C" w:rsidRDefault="00C552A4" w:rsidP="00B83B7C">
            <w:pPr>
              <w:keepNext/>
              <w:jc w:val="center"/>
              <w:rPr>
                <w:rFonts w:ascii="Arial" w:hAnsi="Arial" w:cs="Arial"/>
              </w:rPr>
            </w:pPr>
            <w:r w:rsidRPr="00650F5C">
              <w:rPr>
                <w:rFonts w:ascii="Arial" w:hAnsi="Arial" w:cs="Arial"/>
                <w:bCs/>
              </w:rPr>
              <w:t>(251</w:t>
            </w:r>
          </w:p>
        </w:tc>
        <w:tc>
          <w:tcPr>
            <w:tcW w:w="66" w:type="pct"/>
            <w:shd w:val="clear" w:color="auto" w:fill="auto"/>
            <w:noWrap/>
            <w:vAlign w:val="bottom"/>
          </w:tcPr>
          <w:p w14:paraId="4D31AC9F" w14:textId="6CCF96A3" w:rsidR="00AC125E" w:rsidRPr="00650F5C" w:rsidRDefault="00C552A4" w:rsidP="00B83B7C">
            <w:pPr>
              <w:keepNext/>
              <w:jc w:val="center"/>
              <w:rPr>
                <w:rFonts w:ascii="Arial" w:hAnsi="Arial" w:cs="Arial"/>
                <w:sz w:val="8"/>
              </w:rPr>
            </w:pPr>
            <w:r w:rsidRPr="00650F5C">
              <w:rPr>
                <w:rFonts w:ascii="Arial" w:hAnsi="Arial" w:cs="Arial"/>
                <w:bCs/>
              </w:rPr>
              <w:t>)</w:t>
            </w:r>
          </w:p>
        </w:tc>
        <w:tc>
          <w:tcPr>
            <w:tcW w:w="27" w:type="pct"/>
            <w:shd w:val="clear" w:color="auto" w:fill="auto"/>
            <w:vAlign w:val="bottom"/>
          </w:tcPr>
          <w:p w14:paraId="05B831C6" w14:textId="7E2C93B7"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065A1C86" w14:textId="0F2BBFC2" w:rsidR="00AC125E" w:rsidRPr="00650F5C" w:rsidRDefault="00AC125E" w:rsidP="00B83B7C">
            <w:pPr>
              <w:keepNext/>
              <w:jc w:val="center"/>
              <w:rPr>
                <w:rFonts w:ascii="Arial" w:hAnsi="Arial" w:cs="Arial"/>
                <w:sz w:val="8"/>
              </w:rPr>
            </w:pPr>
          </w:p>
        </w:tc>
        <w:tc>
          <w:tcPr>
            <w:tcW w:w="334" w:type="pct"/>
            <w:shd w:val="clear" w:color="auto" w:fill="auto"/>
            <w:vAlign w:val="bottom"/>
          </w:tcPr>
          <w:p w14:paraId="4A04FEDF" w14:textId="1D2EA132" w:rsidR="00AC125E" w:rsidRPr="00650F5C" w:rsidRDefault="00C552A4" w:rsidP="00B83B7C">
            <w:pPr>
              <w:keepNext/>
              <w:jc w:val="center"/>
              <w:rPr>
                <w:rFonts w:ascii="Arial" w:hAnsi="Arial" w:cs="Arial"/>
              </w:rPr>
            </w:pPr>
            <w:r w:rsidRPr="000273D1">
              <w:rPr>
                <w:rFonts w:ascii="Arial" w:hAnsi="Arial" w:cs="Arial"/>
                <w:bCs/>
              </w:rPr>
              <w:t>(195</w:t>
            </w:r>
          </w:p>
        </w:tc>
        <w:tc>
          <w:tcPr>
            <w:tcW w:w="66" w:type="pct"/>
            <w:shd w:val="clear" w:color="auto" w:fill="auto"/>
            <w:noWrap/>
            <w:vAlign w:val="bottom"/>
          </w:tcPr>
          <w:p w14:paraId="3CB281B6" w14:textId="6679D867" w:rsidR="00AC125E" w:rsidRPr="00650F5C" w:rsidRDefault="00C552A4" w:rsidP="00B83B7C">
            <w:pPr>
              <w:keepNext/>
              <w:jc w:val="center"/>
              <w:rPr>
                <w:rFonts w:ascii="Arial" w:hAnsi="Arial" w:cs="Arial"/>
                <w:sz w:val="8"/>
              </w:rPr>
            </w:pPr>
            <w:r w:rsidRPr="000273D1">
              <w:rPr>
                <w:rFonts w:ascii="Arial" w:hAnsi="Arial" w:cs="Arial"/>
                <w:bCs/>
              </w:rPr>
              <w:t>)</w:t>
            </w:r>
          </w:p>
        </w:tc>
      </w:tr>
      <w:tr w:rsidR="00AC125E" w:rsidRPr="00021F64" w14:paraId="576B265D" w14:textId="77777777" w:rsidTr="00AC125E">
        <w:trPr>
          <w:jc w:val="center"/>
        </w:trPr>
        <w:tc>
          <w:tcPr>
            <w:tcW w:w="3958" w:type="pct"/>
            <w:gridSpan w:val="4"/>
            <w:tcBorders>
              <w:bottom w:val="single" w:sz="6" w:space="0" w:color="auto"/>
            </w:tcBorders>
            <w:shd w:val="clear" w:color="auto" w:fill="auto"/>
            <w:vAlign w:val="bottom"/>
          </w:tcPr>
          <w:p w14:paraId="1B9E0D61" w14:textId="77777777" w:rsidR="00AC125E" w:rsidRPr="00650F5C" w:rsidRDefault="00AC125E" w:rsidP="00B83B7C">
            <w:pPr>
              <w:keepNext/>
              <w:spacing w:line="80" w:lineRule="exact"/>
              <w:jc w:val="center"/>
              <w:rPr>
                <w:rFonts w:ascii="Arial" w:hAnsi="Arial" w:cs="Arial"/>
                <w:sz w:val="8"/>
              </w:rPr>
            </w:pPr>
          </w:p>
        </w:tc>
        <w:tc>
          <w:tcPr>
            <w:tcW w:w="66" w:type="pct"/>
            <w:shd w:val="clear" w:color="auto" w:fill="auto"/>
            <w:vAlign w:val="bottom"/>
          </w:tcPr>
          <w:p w14:paraId="19740920" w14:textId="77777777" w:rsidR="00AC125E" w:rsidRPr="00650F5C" w:rsidRDefault="00AC125E" w:rsidP="00B83B7C">
            <w:pPr>
              <w:keepNext/>
              <w:spacing w:line="80" w:lineRule="exact"/>
              <w:jc w:val="center"/>
              <w:rPr>
                <w:rFonts w:ascii="Arial" w:hAnsi="Arial" w:cs="Arial"/>
                <w:sz w:val="8"/>
              </w:rPr>
            </w:pPr>
          </w:p>
        </w:tc>
        <w:tc>
          <w:tcPr>
            <w:tcW w:w="27" w:type="pct"/>
            <w:shd w:val="clear" w:color="auto" w:fill="auto"/>
            <w:vAlign w:val="bottom"/>
          </w:tcPr>
          <w:p w14:paraId="138EBDA9" w14:textId="77777777" w:rsidR="00AC125E" w:rsidRPr="00650F5C" w:rsidRDefault="00AC125E" w:rsidP="00B83B7C">
            <w:pPr>
              <w:keepNext/>
              <w:spacing w:line="80" w:lineRule="exact"/>
              <w:jc w:val="center"/>
              <w:rPr>
                <w:rFonts w:ascii="Arial" w:hAnsi="Arial" w:cs="Arial"/>
                <w:sz w:val="8"/>
              </w:rPr>
            </w:pPr>
          </w:p>
        </w:tc>
        <w:tc>
          <w:tcPr>
            <w:tcW w:w="61" w:type="pct"/>
            <w:tcBorders>
              <w:bottom w:val="single" w:sz="6" w:space="0" w:color="auto"/>
            </w:tcBorders>
            <w:shd w:val="clear" w:color="auto" w:fill="auto"/>
            <w:vAlign w:val="bottom"/>
          </w:tcPr>
          <w:p w14:paraId="660EB63D" w14:textId="77777777" w:rsidR="00AC125E" w:rsidRPr="00650F5C" w:rsidRDefault="00AC125E" w:rsidP="00B83B7C">
            <w:pPr>
              <w:keepNext/>
              <w:spacing w:line="80" w:lineRule="exact"/>
              <w:jc w:val="center"/>
              <w:rPr>
                <w:rFonts w:ascii="Arial" w:hAnsi="Arial" w:cs="Arial"/>
                <w:sz w:val="8"/>
              </w:rPr>
            </w:pPr>
          </w:p>
        </w:tc>
        <w:tc>
          <w:tcPr>
            <w:tcW w:w="334" w:type="pct"/>
            <w:tcBorders>
              <w:bottom w:val="single" w:sz="6" w:space="0" w:color="auto"/>
            </w:tcBorders>
            <w:shd w:val="clear" w:color="auto" w:fill="auto"/>
            <w:vAlign w:val="bottom"/>
          </w:tcPr>
          <w:p w14:paraId="5D7224B0" w14:textId="77777777" w:rsidR="00AC125E" w:rsidRPr="00650F5C" w:rsidRDefault="00AC125E" w:rsidP="00B83B7C">
            <w:pPr>
              <w:keepNext/>
              <w:spacing w:line="80" w:lineRule="exact"/>
              <w:jc w:val="center"/>
              <w:rPr>
                <w:rFonts w:ascii="Arial" w:hAnsi="Arial" w:cs="Arial"/>
                <w:sz w:val="8"/>
              </w:rPr>
            </w:pPr>
          </w:p>
        </w:tc>
        <w:tc>
          <w:tcPr>
            <w:tcW w:w="66" w:type="pct"/>
            <w:shd w:val="clear" w:color="auto" w:fill="auto"/>
            <w:vAlign w:val="bottom"/>
          </w:tcPr>
          <w:p w14:paraId="7EF66EAB" w14:textId="77777777" w:rsidR="00AC125E" w:rsidRPr="00650F5C" w:rsidRDefault="00AC125E" w:rsidP="00B83B7C">
            <w:pPr>
              <w:keepNext/>
              <w:spacing w:line="80" w:lineRule="exact"/>
              <w:jc w:val="center"/>
              <w:rPr>
                <w:rFonts w:ascii="Arial" w:hAnsi="Arial" w:cs="Arial"/>
                <w:sz w:val="8"/>
              </w:rPr>
            </w:pPr>
          </w:p>
        </w:tc>
        <w:tc>
          <w:tcPr>
            <w:tcW w:w="27" w:type="pct"/>
            <w:shd w:val="clear" w:color="auto" w:fill="auto"/>
            <w:vAlign w:val="bottom"/>
          </w:tcPr>
          <w:p w14:paraId="4F008431" w14:textId="77777777" w:rsidR="00AC125E" w:rsidRPr="00650F5C" w:rsidRDefault="00AC125E" w:rsidP="00B83B7C">
            <w:pPr>
              <w:keepNext/>
              <w:spacing w:line="80" w:lineRule="exact"/>
              <w:jc w:val="center"/>
              <w:rPr>
                <w:rFonts w:ascii="Arial" w:hAnsi="Arial" w:cs="Arial"/>
                <w:sz w:val="8"/>
              </w:rPr>
            </w:pPr>
          </w:p>
        </w:tc>
        <w:tc>
          <w:tcPr>
            <w:tcW w:w="61" w:type="pct"/>
            <w:tcBorders>
              <w:bottom w:val="single" w:sz="6" w:space="0" w:color="auto"/>
            </w:tcBorders>
            <w:shd w:val="clear" w:color="auto" w:fill="auto"/>
            <w:vAlign w:val="bottom"/>
          </w:tcPr>
          <w:p w14:paraId="61DC1F32" w14:textId="77777777" w:rsidR="00AC125E" w:rsidRPr="00650F5C" w:rsidRDefault="00AC125E" w:rsidP="00B83B7C">
            <w:pPr>
              <w:keepNext/>
              <w:spacing w:line="80" w:lineRule="exact"/>
              <w:jc w:val="center"/>
              <w:rPr>
                <w:rFonts w:ascii="Arial" w:hAnsi="Arial" w:cs="Arial"/>
                <w:sz w:val="8"/>
              </w:rPr>
            </w:pPr>
          </w:p>
        </w:tc>
        <w:tc>
          <w:tcPr>
            <w:tcW w:w="334" w:type="pct"/>
            <w:tcBorders>
              <w:bottom w:val="single" w:sz="6" w:space="0" w:color="auto"/>
            </w:tcBorders>
            <w:shd w:val="clear" w:color="auto" w:fill="auto"/>
            <w:vAlign w:val="bottom"/>
          </w:tcPr>
          <w:p w14:paraId="54A5A15F" w14:textId="77777777" w:rsidR="00AC125E" w:rsidRPr="00650F5C" w:rsidRDefault="00AC125E" w:rsidP="00B83B7C">
            <w:pPr>
              <w:keepNext/>
              <w:spacing w:line="80" w:lineRule="exact"/>
              <w:jc w:val="center"/>
              <w:rPr>
                <w:rFonts w:ascii="Arial" w:hAnsi="Arial" w:cs="Arial"/>
                <w:sz w:val="8"/>
              </w:rPr>
            </w:pPr>
          </w:p>
        </w:tc>
        <w:tc>
          <w:tcPr>
            <w:tcW w:w="66" w:type="pct"/>
            <w:shd w:val="clear" w:color="auto" w:fill="auto"/>
            <w:vAlign w:val="bottom"/>
          </w:tcPr>
          <w:p w14:paraId="712C9C0A" w14:textId="77777777" w:rsidR="00AC125E" w:rsidRPr="00650F5C" w:rsidRDefault="00AC125E" w:rsidP="00B83B7C">
            <w:pPr>
              <w:keepNext/>
              <w:spacing w:line="80" w:lineRule="exact"/>
              <w:jc w:val="center"/>
              <w:rPr>
                <w:rFonts w:ascii="Arial" w:hAnsi="Arial" w:cs="Arial"/>
                <w:sz w:val="8"/>
              </w:rPr>
            </w:pPr>
          </w:p>
        </w:tc>
      </w:tr>
      <w:tr w:rsidR="00AC125E" w:rsidRPr="00021F64" w14:paraId="757FED21" w14:textId="77777777" w:rsidTr="00AC125E">
        <w:trPr>
          <w:jc w:val="center"/>
        </w:trPr>
        <w:tc>
          <w:tcPr>
            <w:tcW w:w="3958" w:type="pct"/>
            <w:gridSpan w:val="4"/>
            <w:tcBorders>
              <w:top w:val="single" w:sz="6" w:space="0" w:color="auto"/>
            </w:tcBorders>
            <w:shd w:val="clear" w:color="auto" w:fill="auto"/>
            <w:vAlign w:val="bottom"/>
          </w:tcPr>
          <w:p w14:paraId="44ABAC01" w14:textId="635F65A8" w:rsidR="00AC125E" w:rsidRPr="00650F5C" w:rsidRDefault="00AC125E" w:rsidP="00B83B7C">
            <w:pPr>
              <w:keepNext/>
              <w:spacing w:line="80" w:lineRule="exact"/>
              <w:jc w:val="center"/>
              <w:rPr>
                <w:rFonts w:ascii="Arial" w:hAnsi="Arial" w:cs="Arial"/>
                <w:sz w:val="8"/>
              </w:rPr>
            </w:pPr>
          </w:p>
        </w:tc>
        <w:tc>
          <w:tcPr>
            <w:tcW w:w="66" w:type="pct"/>
            <w:shd w:val="clear" w:color="auto" w:fill="auto"/>
            <w:vAlign w:val="bottom"/>
          </w:tcPr>
          <w:p w14:paraId="08F283A0" w14:textId="77777777" w:rsidR="00AC125E" w:rsidRPr="00650F5C" w:rsidRDefault="00AC125E" w:rsidP="00B83B7C">
            <w:pPr>
              <w:keepNext/>
              <w:spacing w:line="80" w:lineRule="exact"/>
              <w:jc w:val="center"/>
              <w:rPr>
                <w:rFonts w:ascii="Arial" w:hAnsi="Arial" w:cs="Arial"/>
                <w:sz w:val="8"/>
              </w:rPr>
            </w:pPr>
          </w:p>
        </w:tc>
        <w:tc>
          <w:tcPr>
            <w:tcW w:w="27" w:type="pct"/>
            <w:shd w:val="clear" w:color="auto" w:fill="auto"/>
            <w:vAlign w:val="bottom"/>
          </w:tcPr>
          <w:p w14:paraId="5AB03BC2" w14:textId="5DCBBC84" w:rsidR="00AC125E" w:rsidRPr="00650F5C" w:rsidRDefault="00AC125E" w:rsidP="00B83B7C">
            <w:pPr>
              <w:keepNext/>
              <w:spacing w:line="80" w:lineRule="exact"/>
              <w:jc w:val="center"/>
              <w:rPr>
                <w:rFonts w:ascii="Arial" w:hAnsi="Arial" w:cs="Arial"/>
                <w:sz w:val="8"/>
              </w:rPr>
            </w:pPr>
          </w:p>
        </w:tc>
        <w:tc>
          <w:tcPr>
            <w:tcW w:w="61" w:type="pct"/>
            <w:shd w:val="clear" w:color="auto" w:fill="auto"/>
            <w:vAlign w:val="bottom"/>
          </w:tcPr>
          <w:p w14:paraId="35F168E1" w14:textId="6C0BEFAA" w:rsidR="00AC125E" w:rsidRPr="00650F5C" w:rsidRDefault="00AC125E" w:rsidP="00B83B7C">
            <w:pPr>
              <w:keepNext/>
              <w:spacing w:line="80" w:lineRule="exact"/>
              <w:jc w:val="center"/>
              <w:rPr>
                <w:rFonts w:ascii="Arial" w:hAnsi="Arial" w:cs="Arial"/>
                <w:sz w:val="8"/>
              </w:rPr>
            </w:pPr>
          </w:p>
        </w:tc>
        <w:tc>
          <w:tcPr>
            <w:tcW w:w="334" w:type="pct"/>
            <w:shd w:val="clear" w:color="auto" w:fill="auto"/>
            <w:vAlign w:val="bottom"/>
          </w:tcPr>
          <w:p w14:paraId="09514CB1" w14:textId="77777777" w:rsidR="00AC125E" w:rsidRPr="00650F5C" w:rsidRDefault="00AC125E" w:rsidP="00B83B7C">
            <w:pPr>
              <w:keepNext/>
              <w:spacing w:line="80" w:lineRule="exact"/>
              <w:jc w:val="center"/>
              <w:rPr>
                <w:rFonts w:ascii="Arial" w:hAnsi="Arial" w:cs="Arial"/>
                <w:sz w:val="8"/>
              </w:rPr>
            </w:pPr>
          </w:p>
        </w:tc>
        <w:tc>
          <w:tcPr>
            <w:tcW w:w="66" w:type="pct"/>
            <w:shd w:val="clear" w:color="auto" w:fill="auto"/>
            <w:vAlign w:val="bottom"/>
          </w:tcPr>
          <w:p w14:paraId="0EF7EAAF" w14:textId="77777777" w:rsidR="00AC125E" w:rsidRPr="00650F5C" w:rsidRDefault="00AC125E" w:rsidP="00B83B7C">
            <w:pPr>
              <w:keepNext/>
              <w:spacing w:line="80" w:lineRule="exact"/>
              <w:jc w:val="center"/>
              <w:rPr>
                <w:rFonts w:ascii="Arial" w:hAnsi="Arial" w:cs="Arial"/>
                <w:sz w:val="8"/>
              </w:rPr>
            </w:pPr>
          </w:p>
        </w:tc>
        <w:tc>
          <w:tcPr>
            <w:tcW w:w="27" w:type="pct"/>
            <w:shd w:val="clear" w:color="auto" w:fill="auto"/>
            <w:vAlign w:val="bottom"/>
          </w:tcPr>
          <w:p w14:paraId="57F300E2" w14:textId="20F63330" w:rsidR="00AC125E" w:rsidRPr="00650F5C" w:rsidRDefault="00AC125E" w:rsidP="00B83B7C">
            <w:pPr>
              <w:keepNext/>
              <w:spacing w:line="80" w:lineRule="exact"/>
              <w:jc w:val="center"/>
              <w:rPr>
                <w:rFonts w:ascii="Arial" w:hAnsi="Arial" w:cs="Arial"/>
                <w:sz w:val="8"/>
              </w:rPr>
            </w:pPr>
          </w:p>
        </w:tc>
        <w:tc>
          <w:tcPr>
            <w:tcW w:w="61" w:type="pct"/>
            <w:shd w:val="clear" w:color="auto" w:fill="auto"/>
            <w:vAlign w:val="bottom"/>
          </w:tcPr>
          <w:p w14:paraId="2075B89E" w14:textId="2016779B" w:rsidR="00AC125E" w:rsidRPr="00650F5C" w:rsidRDefault="00AC125E" w:rsidP="00B83B7C">
            <w:pPr>
              <w:keepNext/>
              <w:spacing w:line="80" w:lineRule="exact"/>
              <w:jc w:val="center"/>
              <w:rPr>
                <w:rFonts w:ascii="Arial" w:hAnsi="Arial" w:cs="Arial"/>
                <w:sz w:val="8"/>
              </w:rPr>
            </w:pPr>
          </w:p>
        </w:tc>
        <w:tc>
          <w:tcPr>
            <w:tcW w:w="334" w:type="pct"/>
            <w:shd w:val="clear" w:color="auto" w:fill="auto"/>
            <w:vAlign w:val="bottom"/>
          </w:tcPr>
          <w:p w14:paraId="5F38490F" w14:textId="77777777" w:rsidR="00AC125E" w:rsidRPr="00650F5C" w:rsidRDefault="00AC125E" w:rsidP="00B83B7C">
            <w:pPr>
              <w:keepNext/>
              <w:spacing w:line="80" w:lineRule="exact"/>
              <w:jc w:val="center"/>
              <w:rPr>
                <w:rFonts w:ascii="Arial" w:hAnsi="Arial" w:cs="Arial"/>
                <w:sz w:val="8"/>
              </w:rPr>
            </w:pPr>
          </w:p>
        </w:tc>
        <w:tc>
          <w:tcPr>
            <w:tcW w:w="66" w:type="pct"/>
            <w:shd w:val="clear" w:color="auto" w:fill="auto"/>
            <w:vAlign w:val="bottom"/>
          </w:tcPr>
          <w:p w14:paraId="0D579F1E" w14:textId="77777777" w:rsidR="00AC125E" w:rsidRPr="00650F5C" w:rsidRDefault="00AC125E" w:rsidP="00B83B7C">
            <w:pPr>
              <w:keepNext/>
              <w:spacing w:line="80" w:lineRule="exact"/>
              <w:jc w:val="center"/>
              <w:rPr>
                <w:rFonts w:ascii="Arial" w:hAnsi="Arial" w:cs="Arial"/>
                <w:sz w:val="8"/>
              </w:rPr>
            </w:pPr>
          </w:p>
        </w:tc>
      </w:tr>
      <w:tr w:rsidR="00AC125E" w:rsidRPr="00021F64" w14:paraId="5011A4C0" w14:textId="77777777" w:rsidTr="00425347">
        <w:trPr>
          <w:jc w:val="center"/>
        </w:trPr>
        <w:tc>
          <w:tcPr>
            <w:tcW w:w="3589" w:type="pct"/>
            <w:shd w:val="clear" w:color="auto" w:fill="auto"/>
          </w:tcPr>
          <w:p w14:paraId="47B903C6" w14:textId="3CEDA944" w:rsidR="00AC125E" w:rsidRPr="00AC125E" w:rsidRDefault="00C552A4" w:rsidP="00B83B7C">
            <w:pPr>
              <w:pStyle w:val="NormalnyWeb"/>
              <w:keepNext/>
              <w:ind w:left="480" w:hanging="240"/>
              <w:jc w:val="center"/>
              <w:rPr>
                <w:rFonts w:cs="Arial"/>
                <w:sz w:val="8"/>
              </w:rPr>
            </w:pPr>
            <w:r w:rsidRPr="00AC125E">
              <w:rPr>
                <w:rFonts w:cs="Arial"/>
                <w:sz w:val="20"/>
                <w:szCs w:val="20"/>
              </w:rPr>
              <w:t>TOTAL</w:t>
            </w:r>
          </w:p>
        </w:tc>
        <w:tc>
          <w:tcPr>
            <w:tcW w:w="27" w:type="pct"/>
            <w:shd w:val="clear" w:color="auto" w:fill="auto"/>
            <w:vAlign w:val="bottom"/>
          </w:tcPr>
          <w:p w14:paraId="1FD29547" w14:textId="18F72D82"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6CB5902B" w14:textId="3F279284" w:rsidR="00AC125E" w:rsidRPr="00650F5C" w:rsidRDefault="00C552A4" w:rsidP="00B83B7C">
            <w:pPr>
              <w:keepNext/>
              <w:jc w:val="center"/>
              <w:rPr>
                <w:rFonts w:ascii="Arial" w:hAnsi="Arial" w:cs="Arial"/>
                <w:sz w:val="8"/>
              </w:rPr>
            </w:pPr>
            <w:r w:rsidRPr="00650F5C">
              <w:rPr>
                <w:rFonts w:ascii="Arial" w:hAnsi="Arial" w:cs="Arial"/>
                <w:b/>
                <w:bCs/>
              </w:rPr>
              <w:t>$</w:t>
            </w:r>
          </w:p>
        </w:tc>
        <w:tc>
          <w:tcPr>
            <w:tcW w:w="281" w:type="pct"/>
            <w:shd w:val="clear" w:color="auto" w:fill="auto"/>
            <w:vAlign w:val="bottom"/>
          </w:tcPr>
          <w:p w14:paraId="0C68B77D" w14:textId="09069994" w:rsidR="00AC125E" w:rsidRPr="00650F5C" w:rsidRDefault="00C552A4" w:rsidP="00B83B7C">
            <w:pPr>
              <w:keepNext/>
              <w:jc w:val="center"/>
              <w:rPr>
                <w:rFonts w:ascii="Arial" w:hAnsi="Arial" w:cs="Arial"/>
              </w:rPr>
            </w:pPr>
            <w:r>
              <w:rPr>
                <w:rFonts w:ascii="Arial" w:hAnsi="Arial" w:cs="Arial"/>
                <w:b/>
                <w:bCs/>
              </w:rPr>
              <w:t>1,416</w:t>
            </w:r>
          </w:p>
        </w:tc>
        <w:tc>
          <w:tcPr>
            <w:tcW w:w="66" w:type="pct"/>
            <w:shd w:val="clear" w:color="auto" w:fill="auto"/>
            <w:noWrap/>
            <w:vAlign w:val="bottom"/>
          </w:tcPr>
          <w:p w14:paraId="2853DF3F" w14:textId="674B06CD" w:rsidR="00AC125E" w:rsidRPr="00650F5C" w:rsidRDefault="00AC125E" w:rsidP="00B83B7C">
            <w:pPr>
              <w:keepNext/>
              <w:jc w:val="center"/>
              <w:rPr>
                <w:rFonts w:ascii="Arial" w:hAnsi="Arial" w:cs="Arial"/>
                <w:sz w:val="8"/>
              </w:rPr>
            </w:pPr>
          </w:p>
        </w:tc>
        <w:tc>
          <w:tcPr>
            <w:tcW w:w="27" w:type="pct"/>
            <w:shd w:val="clear" w:color="auto" w:fill="auto"/>
            <w:vAlign w:val="bottom"/>
          </w:tcPr>
          <w:p w14:paraId="34A84D81" w14:textId="4450CC4D"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37B20AA2" w14:textId="3E231307" w:rsidR="00AC125E" w:rsidRPr="00650F5C" w:rsidRDefault="00C552A4" w:rsidP="00B83B7C">
            <w:pPr>
              <w:keepNext/>
              <w:jc w:val="center"/>
              <w:rPr>
                <w:rFonts w:ascii="Arial" w:hAnsi="Arial" w:cs="Arial"/>
                <w:sz w:val="8"/>
              </w:rPr>
            </w:pPr>
            <w:r w:rsidRPr="00650F5C">
              <w:rPr>
                <w:rFonts w:ascii="Arial" w:hAnsi="Arial" w:cs="Arial"/>
              </w:rPr>
              <w:t>$</w:t>
            </w:r>
          </w:p>
        </w:tc>
        <w:tc>
          <w:tcPr>
            <w:tcW w:w="334" w:type="pct"/>
            <w:shd w:val="clear" w:color="auto" w:fill="auto"/>
            <w:vAlign w:val="bottom"/>
          </w:tcPr>
          <w:p w14:paraId="444EA83E" w14:textId="5E76C65D" w:rsidR="00AC125E" w:rsidRPr="00650F5C" w:rsidRDefault="00C552A4" w:rsidP="00B83B7C">
            <w:pPr>
              <w:keepNext/>
              <w:jc w:val="center"/>
              <w:rPr>
                <w:rFonts w:ascii="Arial" w:hAnsi="Arial" w:cs="Arial"/>
              </w:rPr>
            </w:pPr>
            <w:r>
              <w:rPr>
                <w:rFonts w:ascii="Arial" w:hAnsi="Arial" w:cs="Arial"/>
                <w:bCs/>
              </w:rPr>
              <w:t>876</w:t>
            </w:r>
          </w:p>
        </w:tc>
        <w:tc>
          <w:tcPr>
            <w:tcW w:w="66" w:type="pct"/>
            <w:shd w:val="clear" w:color="auto" w:fill="auto"/>
            <w:noWrap/>
            <w:vAlign w:val="bottom"/>
          </w:tcPr>
          <w:p w14:paraId="18991FA1" w14:textId="0EE8CA32" w:rsidR="00AC125E" w:rsidRPr="00650F5C" w:rsidRDefault="00AC125E" w:rsidP="00B83B7C">
            <w:pPr>
              <w:keepNext/>
              <w:jc w:val="center"/>
              <w:rPr>
                <w:rFonts w:ascii="Arial" w:hAnsi="Arial" w:cs="Arial"/>
                <w:sz w:val="8"/>
              </w:rPr>
            </w:pPr>
          </w:p>
        </w:tc>
        <w:tc>
          <w:tcPr>
            <w:tcW w:w="27" w:type="pct"/>
            <w:shd w:val="clear" w:color="auto" w:fill="auto"/>
            <w:vAlign w:val="bottom"/>
          </w:tcPr>
          <w:p w14:paraId="455F1371" w14:textId="13A19D9C" w:rsidR="00AC125E" w:rsidRPr="00AC125E" w:rsidRDefault="00AC125E" w:rsidP="00B83B7C">
            <w:pPr>
              <w:pStyle w:val="la2"/>
              <w:keepNext/>
              <w:jc w:val="center"/>
              <w:rPr>
                <w:rFonts w:ascii="Arial" w:hAnsi="Arial" w:cs="Arial"/>
              </w:rPr>
            </w:pPr>
          </w:p>
        </w:tc>
        <w:tc>
          <w:tcPr>
            <w:tcW w:w="61" w:type="pct"/>
            <w:shd w:val="clear" w:color="auto" w:fill="auto"/>
            <w:vAlign w:val="bottom"/>
          </w:tcPr>
          <w:p w14:paraId="6B79B97A" w14:textId="07CB5142" w:rsidR="00AC125E" w:rsidRPr="00650F5C" w:rsidRDefault="00C552A4" w:rsidP="00B83B7C">
            <w:pPr>
              <w:keepNext/>
              <w:jc w:val="center"/>
              <w:rPr>
                <w:rFonts w:ascii="Arial" w:hAnsi="Arial" w:cs="Arial"/>
                <w:sz w:val="8"/>
              </w:rPr>
            </w:pPr>
            <w:r w:rsidRPr="00650F5C">
              <w:rPr>
                <w:rFonts w:ascii="Arial" w:hAnsi="Arial" w:cs="Arial"/>
              </w:rPr>
              <w:t>$</w:t>
            </w:r>
          </w:p>
        </w:tc>
        <w:tc>
          <w:tcPr>
            <w:tcW w:w="334" w:type="pct"/>
            <w:shd w:val="clear" w:color="auto" w:fill="auto"/>
            <w:vAlign w:val="bottom"/>
          </w:tcPr>
          <w:p w14:paraId="37CD7EF2" w14:textId="79D3A778" w:rsidR="00AC125E" w:rsidRPr="00650F5C" w:rsidRDefault="00C552A4" w:rsidP="00B83B7C">
            <w:pPr>
              <w:keepNext/>
              <w:jc w:val="center"/>
              <w:rPr>
                <w:rFonts w:ascii="Arial" w:hAnsi="Arial" w:cs="Arial"/>
              </w:rPr>
            </w:pPr>
            <w:r w:rsidRPr="000273D1">
              <w:rPr>
                <w:rFonts w:ascii="Arial" w:hAnsi="Arial" w:cs="Arial"/>
                <w:bCs/>
              </w:rPr>
              <w:t>(43</w:t>
            </w:r>
            <w:r>
              <w:rPr>
                <w:rFonts w:ascii="Arial" w:hAnsi="Arial" w:cs="Arial"/>
                <w:bCs/>
              </w:rPr>
              <w:t>9</w:t>
            </w:r>
          </w:p>
        </w:tc>
        <w:tc>
          <w:tcPr>
            <w:tcW w:w="66" w:type="pct"/>
            <w:shd w:val="clear" w:color="auto" w:fill="auto"/>
            <w:noWrap/>
            <w:vAlign w:val="bottom"/>
          </w:tcPr>
          <w:p w14:paraId="618BED0B" w14:textId="0EBDAD97" w:rsidR="00AC125E" w:rsidRPr="00650F5C" w:rsidRDefault="00C552A4" w:rsidP="00B83B7C">
            <w:pPr>
              <w:keepNext/>
              <w:jc w:val="center"/>
              <w:rPr>
                <w:rFonts w:ascii="Arial" w:hAnsi="Arial" w:cs="Arial"/>
                <w:sz w:val="8"/>
              </w:rPr>
            </w:pPr>
            <w:r w:rsidRPr="000273D1">
              <w:rPr>
                <w:rFonts w:ascii="Arial" w:hAnsi="Arial" w:cs="Arial"/>
                <w:bCs/>
              </w:rPr>
              <w:t>)</w:t>
            </w:r>
          </w:p>
        </w:tc>
      </w:tr>
      <w:tr w:rsidR="00AC125E" w:rsidRPr="00021F64" w14:paraId="699EC59E" w14:textId="77777777" w:rsidTr="00425347">
        <w:trPr>
          <w:jc w:val="center"/>
        </w:trPr>
        <w:tc>
          <w:tcPr>
            <w:tcW w:w="3589" w:type="pct"/>
            <w:shd w:val="clear" w:color="auto" w:fill="auto"/>
            <w:vAlign w:val="bottom"/>
          </w:tcPr>
          <w:p w14:paraId="4FEA26DA" w14:textId="0A7EE8C6" w:rsidR="00AC125E" w:rsidRPr="00650F5C" w:rsidRDefault="00AC125E" w:rsidP="00B83B7C">
            <w:pPr>
              <w:spacing w:line="80" w:lineRule="exact"/>
              <w:jc w:val="center"/>
              <w:rPr>
                <w:rFonts w:ascii="Arial" w:hAnsi="Arial" w:cs="Arial"/>
                <w:sz w:val="8"/>
              </w:rPr>
            </w:pPr>
          </w:p>
        </w:tc>
        <w:tc>
          <w:tcPr>
            <w:tcW w:w="27" w:type="pct"/>
            <w:shd w:val="clear" w:color="auto" w:fill="auto"/>
            <w:vAlign w:val="bottom"/>
          </w:tcPr>
          <w:p w14:paraId="64E14F83" w14:textId="41B4B7AA" w:rsidR="00AC125E" w:rsidRPr="00650F5C" w:rsidRDefault="00AC125E" w:rsidP="00B83B7C">
            <w:pPr>
              <w:spacing w:line="80" w:lineRule="exact"/>
              <w:jc w:val="center"/>
              <w:rPr>
                <w:rFonts w:ascii="Arial" w:hAnsi="Arial" w:cs="Arial"/>
                <w:sz w:val="8"/>
              </w:rPr>
            </w:pPr>
          </w:p>
        </w:tc>
        <w:tc>
          <w:tcPr>
            <w:tcW w:w="61" w:type="pct"/>
            <w:tcBorders>
              <w:bottom w:val="single" w:sz="12" w:space="0" w:color="auto"/>
            </w:tcBorders>
            <w:shd w:val="clear" w:color="auto" w:fill="auto"/>
            <w:vAlign w:val="bottom"/>
          </w:tcPr>
          <w:p w14:paraId="32B43805" w14:textId="4CF6D664" w:rsidR="00AC125E" w:rsidRPr="00650F5C" w:rsidRDefault="00AC125E" w:rsidP="00B83B7C">
            <w:pPr>
              <w:spacing w:line="80" w:lineRule="exact"/>
              <w:jc w:val="center"/>
              <w:rPr>
                <w:rFonts w:ascii="Arial" w:hAnsi="Arial" w:cs="Arial"/>
                <w:sz w:val="8"/>
              </w:rPr>
            </w:pPr>
          </w:p>
        </w:tc>
        <w:tc>
          <w:tcPr>
            <w:tcW w:w="281" w:type="pct"/>
            <w:tcBorders>
              <w:bottom w:val="single" w:sz="12" w:space="0" w:color="auto"/>
            </w:tcBorders>
            <w:shd w:val="clear" w:color="auto" w:fill="auto"/>
            <w:vAlign w:val="bottom"/>
          </w:tcPr>
          <w:p w14:paraId="46D5F314" w14:textId="348B87CE" w:rsidR="00AC125E" w:rsidRPr="00650F5C" w:rsidRDefault="00AC125E" w:rsidP="00B83B7C">
            <w:pPr>
              <w:spacing w:line="80" w:lineRule="exact"/>
              <w:jc w:val="center"/>
              <w:rPr>
                <w:rFonts w:ascii="Arial" w:hAnsi="Arial" w:cs="Arial"/>
                <w:sz w:val="8"/>
              </w:rPr>
            </w:pPr>
          </w:p>
        </w:tc>
        <w:tc>
          <w:tcPr>
            <w:tcW w:w="66" w:type="pct"/>
            <w:shd w:val="clear" w:color="auto" w:fill="auto"/>
            <w:vAlign w:val="bottom"/>
          </w:tcPr>
          <w:p w14:paraId="18DB2940" w14:textId="77777777" w:rsidR="00AC125E" w:rsidRPr="00650F5C" w:rsidRDefault="00AC125E" w:rsidP="00B83B7C">
            <w:pPr>
              <w:spacing w:line="80" w:lineRule="exact"/>
              <w:jc w:val="center"/>
              <w:rPr>
                <w:rFonts w:ascii="Arial" w:hAnsi="Arial" w:cs="Arial"/>
                <w:sz w:val="8"/>
              </w:rPr>
            </w:pPr>
          </w:p>
        </w:tc>
        <w:tc>
          <w:tcPr>
            <w:tcW w:w="27" w:type="pct"/>
            <w:shd w:val="clear" w:color="auto" w:fill="auto"/>
            <w:vAlign w:val="bottom"/>
          </w:tcPr>
          <w:p w14:paraId="2ACA2DB4" w14:textId="67E5BCA1" w:rsidR="00AC125E" w:rsidRPr="00650F5C" w:rsidRDefault="00AC125E" w:rsidP="00B83B7C">
            <w:pPr>
              <w:spacing w:line="80" w:lineRule="exact"/>
              <w:jc w:val="center"/>
              <w:rPr>
                <w:rFonts w:ascii="Arial" w:hAnsi="Arial" w:cs="Arial"/>
                <w:sz w:val="8"/>
              </w:rPr>
            </w:pPr>
          </w:p>
        </w:tc>
        <w:tc>
          <w:tcPr>
            <w:tcW w:w="61" w:type="pct"/>
            <w:tcBorders>
              <w:bottom w:val="single" w:sz="12" w:space="0" w:color="auto"/>
            </w:tcBorders>
            <w:shd w:val="clear" w:color="auto" w:fill="auto"/>
            <w:vAlign w:val="bottom"/>
          </w:tcPr>
          <w:p w14:paraId="294827BC" w14:textId="738261AC" w:rsidR="00AC125E" w:rsidRPr="00650F5C" w:rsidRDefault="00AC125E" w:rsidP="00B83B7C">
            <w:pPr>
              <w:spacing w:line="80" w:lineRule="exact"/>
              <w:jc w:val="center"/>
              <w:rPr>
                <w:rFonts w:ascii="Arial" w:hAnsi="Arial" w:cs="Arial"/>
                <w:sz w:val="8"/>
              </w:rPr>
            </w:pPr>
          </w:p>
        </w:tc>
        <w:tc>
          <w:tcPr>
            <w:tcW w:w="334" w:type="pct"/>
            <w:tcBorders>
              <w:bottom w:val="single" w:sz="12" w:space="0" w:color="auto"/>
            </w:tcBorders>
            <w:shd w:val="clear" w:color="auto" w:fill="auto"/>
            <w:vAlign w:val="bottom"/>
          </w:tcPr>
          <w:p w14:paraId="50292CDD" w14:textId="6BEA06FB" w:rsidR="00AC125E" w:rsidRPr="00650F5C" w:rsidRDefault="00AC125E" w:rsidP="00B83B7C">
            <w:pPr>
              <w:spacing w:line="80" w:lineRule="exact"/>
              <w:jc w:val="center"/>
              <w:rPr>
                <w:rFonts w:ascii="Arial" w:hAnsi="Arial" w:cs="Arial"/>
                <w:sz w:val="8"/>
              </w:rPr>
            </w:pPr>
          </w:p>
        </w:tc>
        <w:tc>
          <w:tcPr>
            <w:tcW w:w="66" w:type="pct"/>
            <w:shd w:val="clear" w:color="auto" w:fill="auto"/>
            <w:vAlign w:val="bottom"/>
          </w:tcPr>
          <w:p w14:paraId="56AB04C2" w14:textId="77777777" w:rsidR="00AC125E" w:rsidRPr="00650F5C" w:rsidRDefault="00AC125E" w:rsidP="00B83B7C">
            <w:pPr>
              <w:spacing w:line="80" w:lineRule="exact"/>
              <w:jc w:val="center"/>
              <w:rPr>
                <w:rFonts w:ascii="Arial" w:hAnsi="Arial" w:cs="Arial"/>
                <w:sz w:val="8"/>
              </w:rPr>
            </w:pPr>
          </w:p>
        </w:tc>
        <w:tc>
          <w:tcPr>
            <w:tcW w:w="27" w:type="pct"/>
            <w:shd w:val="clear" w:color="auto" w:fill="auto"/>
            <w:vAlign w:val="bottom"/>
          </w:tcPr>
          <w:p w14:paraId="79E26495" w14:textId="0C1AC2FF" w:rsidR="00AC125E" w:rsidRPr="00650F5C" w:rsidRDefault="00AC125E" w:rsidP="00B83B7C">
            <w:pPr>
              <w:spacing w:line="80" w:lineRule="exact"/>
              <w:jc w:val="center"/>
              <w:rPr>
                <w:rFonts w:ascii="Arial" w:hAnsi="Arial" w:cs="Arial"/>
                <w:sz w:val="8"/>
              </w:rPr>
            </w:pPr>
          </w:p>
        </w:tc>
        <w:tc>
          <w:tcPr>
            <w:tcW w:w="61" w:type="pct"/>
            <w:tcBorders>
              <w:bottom w:val="single" w:sz="12" w:space="0" w:color="auto"/>
            </w:tcBorders>
            <w:shd w:val="clear" w:color="auto" w:fill="auto"/>
            <w:vAlign w:val="bottom"/>
          </w:tcPr>
          <w:p w14:paraId="7D39ADB9" w14:textId="79B77531" w:rsidR="00AC125E" w:rsidRPr="00650F5C" w:rsidRDefault="00AC125E" w:rsidP="00B83B7C">
            <w:pPr>
              <w:spacing w:line="80" w:lineRule="exact"/>
              <w:jc w:val="center"/>
              <w:rPr>
                <w:rFonts w:ascii="Arial" w:hAnsi="Arial" w:cs="Arial"/>
                <w:sz w:val="8"/>
              </w:rPr>
            </w:pPr>
          </w:p>
        </w:tc>
        <w:tc>
          <w:tcPr>
            <w:tcW w:w="334" w:type="pct"/>
            <w:tcBorders>
              <w:bottom w:val="single" w:sz="12" w:space="0" w:color="auto"/>
            </w:tcBorders>
            <w:shd w:val="clear" w:color="auto" w:fill="auto"/>
            <w:vAlign w:val="bottom"/>
          </w:tcPr>
          <w:p w14:paraId="28CA8D51" w14:textId="0E17E0B9" w:rsidR="00AC125E" w:rsidRPr="00650F5C" w:rsidRDefault="00AC125E" w:rsidP="00B83B7C">
            <w:pPr>
              <w:spacing w:line="80" w:lineRule="exact"/>
              <w:jc w:val="center"/>
              <w:rPr>
                <w:rFonts w:ascii="Arial" w:hAnsi="Arial" w:cs="Arial"/>
                <w:sz w:val="8"/>
              </w:rPr>
            </w:pPr>
          </w:p>
        </w:tc>
        <w:tc>
          <w:tcPr>
            <w:tcW w:w="66" w:type="pct"/>
            <w:shd w:val="clear" w:color="auto" w:fill="auto"/>
            <w:vAlign w:val="bottom"/>
          </w:tcPr>
          <w:p w14:paraId="7D9C20AF" w14:textId="77777777" w:rsidR="00AC125E" w:rsidRPr="00650F5C" w:rsidRDefault="00AC125E" w:rsidP="00B83B7C">
            <w:pPr>
              <w:spacing w:line="80" w:lineRule="exact"/>
              <w:jc w:val="center"/>
              <w:rPr>
                <w:rFonts w:ascii="Arial" w:hAnsi="Arial" w:cs="Arial"/>
                <w:sz w:val="8"/>
              </w:rPr>
            </w:pPr>
          </w:p>
        </w:tc>
      </w:tr>
    </w:tbl>
    <w:p w14:paraId="2FBF8049" w14:textId="79CF479A" w:rsidR="00BD3EFC" w:rsidRPr="00E84E8F" w:rsidRDefault="00C552A4" w:rsidP="00B83B7C">
      <w:pPr>
        <w:pStyle w:val="NormalnyWeb"/>
        <w:spacing w:before="180" w:beforeAutospacing="0" w:after="0" w:afterAutospacing="0"/>
        <w:jc w:val="center"/>
        <w:rPr>
          <w:rFonts w:eastAsiaTheme="minorEastAsia"/>
          <w:sz w:val="20"/>
        </w:rPr>
      </w:pPr>
      <w:r w:rsidRPr="00E84E8F">
        <w:rPr>
          <w:rFonts w:cs="Arial"/>
          <w:sz w:val="20"/>
          <w:szCs w:val="20"/>
        </w:rPr>
        <w:t>WE USE DERIVATIVE INSTRUMENTS TO: MANAGE RISKS RELATED TO FOREIGN CURRENCIES, EQUITY PRICES, INTEREST RATES, AND CREDIT; ENHANCE INVESTMENT RETURNS; AND FACILITATE PORTFOLIO DIVERSIFICATION. GAINS AND LOSSES FROM CHANGES IN FAIR VALUES OF DERIVATIVES THAT ARE NOT DESIGNATED AS HEDGES ARE PRIMARILY RECOGNIZED IN OTHER INCOME (EXPENSE), NET.</w:t>
      </w:r>
    </w:p>
    <w:p w14:paraId="60A9409E" w14:textId="1E7CC2B9" w:rsidR="00BD3EFC" w:rsidRDefault="00C552A4" w:rsidP="00B83B7C">
      <w:pPr>
        <w:pStyle w:val="NormalnyWeb"/>
        <w:keepNext/>
        <w:spacing w:before="270" w:beforeAutospacing="0" w:after="0" w:afterAutospacing="0"/>
        <w:jc w:val="center"/>
        <w:rPr>
          <w:rFonts w:cs="Arial"/>
          <w:b/>
          <w:i/>
          <w:sz w:val="20"/>
          <w:szCs w:val="20"/>
        </w:rPr>
      </w:pPr>
      <w:r>
        <w:rPr>
          <w:rFonts w:cs="Arial"/>
          <w:b/>
          <w:i/>
          <w:sz w:val="20"/>
          <w:szCs w:val="20"/>
        </w:rPr>
        <w:t>FISCAL YEAR 2018 COMPARED WITH FISCAL YEAR 2017</w:t>
      </w:r>
    </w:p>
    <w:p w14:paraId="5820CDE8" w14:textId="5D98AB92" w:rsidR="00BD3EFC" w:rsidRPr="00E84E8F" w:rsidRDefault="00C552A4" w:rsidP="00B83B7C">
      <w:pPr>
        <w:spacing w:before="180"/>
        <w:jc w:val="center"/>
        <w:rPr>
          <w:rFonts w:ascii="Arial" w:eastAsia="Times New Roman" w:hAnsi="Arial" w:cs="Arial"/>
          <w:szCs w:val="20"/>
        </w:rPr>
      </w:pPr>
      <w:r w:rsidRPr="00E84E8F">
        <w:rPr>
          <w:rFonts w:ascii="Arial" w:eastAsia="Times New Roman" w:hAnsi="Arial" w:cs="Arial"/>
          <w:szCs w:val="20"/>
        </w:rPr>
        <w:t xml:space="preserve">DIVIDENDS AND INTEREST INCOME INCREASED PRIMARILY DUE TO HIGHER </w:t>
      </w:r>
      <w:r>
        <w:rPr>
          <w:rFonts w:ascii="Arial" w:eastAsia="Times New Roman" w:hAnsi="Arial" w:cs="Arial"/>
          <w:szCs w:val="20"/>
        </w:rPr>
        <w:t xml:space="preserve">AVERAGE </w:t>
      </w:r>
      <w:r w:rsidRPr="00E84E8F">
        <w:rPr>
          <w:rFonts w:ascii="Arial" w:eastAsia="Times New Roman" w:hAnsi="Arial" w:cs="Arial"/>
          <w:szCs w:val="20"/>
        </w:rPr>
        <w:t xml:space="preserve">PORTFOLIO BALANCES AND YIELDS ON FIXED-INCOME SECURITIES. INTEREST EXPENSE INCREASED PRIMARILY DUE TO HIGHER </w:t>
      </w:r>
      <w:r>
        <w:rPr>
          <w:rFonts w:ascii="Arial" w:eastAsia="Times New Roman" w:hAnsi="Arial" w:cs="Arial"/>
          <w:szCs w:val="20"/>
        </w:rPr>
        <w:t xml:space="preserve">AVERAGE </w:t>
      </w:r>
      <w:r w:rsidRPr="00E84E8F">
        <w:rPr>
          <w:rFonts w:ascii="Arial" w:eastAsia="Times New Roman" w:hAnsi="Arial" w:cs="Arial"/>
          <w:szCs w:val="20"/>
        </w:rPr>
        <w:t>OUTSTANDING LONG-TERM DEBT AND HIGHER FINANCE LEASE EXPENSE. NET RECOGNIZED GAINS ON INVESTMENTS DECREASED PRIMARILY DUE TO HIGHER LOSSES ON SALES OF FIXED-INCOME SECURITIES</w:t>
      </w:r>
      <w:r>
        <w:rPr>
          <w:rFonts w:ascii="Arial" w:eastAsia="Times New Roman" w:hAnsi="Arial" w:cs="Arial"/>
          <w:szCs w:val="20"/>
        </w:rPr>
        <w:t>, OFFSET IN PART BY HIGHER GAINS ON SALES OF EQUITY SECURITIES</w:t>
      </w:r>
      <w:r w:rsidRPr="00E84E8F">
        <w:rPr>
          <w:rFonts w:ascii="Arial" w:eastAsia="Times New Roman" w:hAnsi="Arial" w:cs="Arial"/>
          <w:szCs w:val="20"/>
        </w:rPr>
        <w:t xml:space="preserve">. NET LOSSES ON DERIVATIVES DECREASED PRIMARILY DUE TO LOWER LOSSES ON </w:t>
      </w:r>
      <w:r w:rsidRPr="001858A3">
        <w:rPr>
          <w:rFonts w:ascii="Arial" w:eastAsia="Times New Roman" w:hAnsi="Arial" w:cs="Arial"/>
          <w:szCs w:val="20"/>
        </w:rPr>
        <w:t>EQUITY, FOREIGN EXCHANGE</w:t>
      </w:r>
      <w:r>
        <w:rPr>
          <w:rFonts w:ascii="Arial" w:eastAsia="Times New Roman" w:hAnsi="Arial" w:cs="Arial"/>
          <w:szCs w:val="20"/>
        </w:rPr>
        <w:t>,</w:t>
      </w:r>
      <w:r w:rsidRPr="001858A3">
        <w:rPr>
          <w:rFonts w:ascii="Arial" w:eastAsia="Times New Roman" w:hAnsi="Arial" w:cs="Arial"/>
          <w:szCs w:val="20"/>
        </w:rPr>
        <w:t xml:space="preserve"> AND COMMODITY DERIVATIVES, OFFSET IN PART BY LOSSES ON INTEREST RATE DERIVATIVES IN THE CURRENT PERIOD AS COMPARED TO GAINS IN THE PRIOR PERIOD</w:t>
      </w:r>
      <w:r w:rsidRPr="00E84E8F">
        <w:rPr>
          <w:rFonts w:ascii="Arial" w:eastAsia="Times New Roman" w:hAnsi="Arial" w:cs="Arial"/>
          <w:szCs w:val="20"/>
        </w:rPr>
        <w:t>.</w:t>
      </w:r>
    </w:p>
    <w:p w14:paraId="7D881552" w14:textId="49018BC0" w:rsidR="00BD3EFC" w:rsidRPr="00E84E8F" w:rsidRDefault="00C552A4" w:rsidP="00B83B7C">
      <w:pPr>
        <w:pStyle w:val="NormalnyWeb"/>
        <w:keepNext/>
        <w:spacing w:before="270" w:beforeAutospacing="0" w:after="0" w:afterAutospacing="0"/>
        <w:jc w:val="center"/>
        <w:rPr>
          <w:rFonts w:cs="Arial"/>
          <w:b/>
          <w:i/>
          <w:sz w:val="20"/>
          <w:szCs w:val="20"/>
        </w:rPr>
      </w:pPr>
      <w:r>
        <w:rPr>
          <w:rFonts w:cs="Arial"/>
          <w:b/>
          <w:i/>
          <w:sz w:val="20"/>
          <w:szCs w:val="20"/>
        </w:rPr>
        <w:t>FISCAL YEAR 2017 COMPARED WITH FISCAL YEAR 2016</w:t>
      </w:r>
    </w:p>
    <w:p w14:paraId="4738B052" w14:textId="4663310F" w:rsidR="00AC125E" w:rsidRPr="00021F64" w:rsidRDefault="00C552A4" w:rsidP="00B83B7C">
      <w:pPr>
        <w:pStyle w:val="NormalnyWeb"/>
        <w:spacing w:before="180" w:beforeAutospacing="0" w:after="0" w:afterAutospacing="0"/>
        <w:jc w:val="center"/>
        <w:rPr>
          <w:rFonts w:cs="Arial"/>
          <w:sz w:val="8"/>
        </w:rPr>
      </w:pPr>
      <w:r w:rsidRPr="00021F64">
        <w:rPr>
          <w:rFonts w:cs="Arial"/>
          <w:sz w:val="20"/>
          <w:szCs w:val="20"/>
        </w:rPr>
        <w:t>DIVIDENDS AND INTEREST INCOME INCREASED PRIMARILY DUE TO HIGHER PORTFOLIO BALANCES AND YIELDS ON FIXED-INCOME SECURITIES. INTEREST EXPENSE INCREASED PRIMARILY DUE TO HIGHER OUTSTANDING LONG-TERM DEBT. NET RECOGNIZED GAINS ON INVESTMENTS INCREASED PRIMARILY DUE TO HIGHER GAINS ON SALES OF EQUITY SECURITIES. NET LOSSES ON DERIVATIVES INCREASED DUE TO HIGHER LOSSES ON EQUITY DERIVATIVES, OFFSET IN PART BY LOWER LOSSES ON COMMODITY AND FOREIGN CURRENCY DERIVATIVES. OTHER, NET REFLECTS RECOGNIZED LOSSES FROM CERTAIN JOINT VENTURES AND DIVESTITURES.</w:t>
      </w:r>
    </w:p>
    <w:p w14:paraId="6347A9FC" w14:textId="3A64218C" w:rsidR="00BD3EFC" w:rsidRPr="00E84E8F" w:rsidRDefault="00C552A4" w:rsidP="00B83B7C">
      <w:pPr>
        <w:pStyle w:val="NormalnyWeb"/>
        <w:keepNext/>
        <w:spacing w:before="270" w:beforeAutospacing="0" w:after="0" w:afterAutospacing="0"/>
        <w:jc w:val="center"/>
        <w:rPr>
          <w:rFonts w:cs="Arial"/>
          <w:sz w:val="20"/>
        </w:rPr>
      </w:pPr>
      <w:r w:rsidRPr="00E84E8F">
        <w:rPr>
          <w:rFonts w:cs="Arial"/>
          <w:sz w:val="20"/>
          <w:szCs w:val="20"/>
          <w:u w:val="single"/>
        </w:rPr>
        <w:t>INCOME TAXES</w:t>
      </w:r>
    </w:p>
    <w:p w14:paraId="4F512214" w14:textId="6093E9CF" w:rsidR="00186585" w:rsidRPr="00E84E8F" w:rsidRDefault="00C552A4" w:rsidP="00B83B7C">
      <w:pPr>
        <w:pStyle w:val="NormalnyWeb"/>
        <w:keepNext/>
        <w:spacing w:before="270" w:beforeAutospacing="0" w:after="0" w:afterAutospacing="0"/>
        <w:jc w:val="center"/>
        <w:rPr>
          <w:rFonts w:cs="Arial"/>
          <w:b/>
          <w:bCs/>
          <w:sz w:val="20"/>
          <w:szCs w:val="20"/>
        </w:rPr>
      </w:pPr>
      <w:r w:rsidRPr="00E84E8F">
        <w:rPr>
          <w:rFonts w:cs="Arial"/>
          <w:b/>
          <w:bCs/>
          <w:sz w:val="20"/>
          <w:szCs w:val="20"/>
        </w:rPr>
        <w:t>EFFECTIVE TAX RATE</w:t>
      </w:r>
    </w:p>
    <w:p w14:paraId="7D8917F5" w14:textId="3458D181" w:rsidR="00186585" w:rsidRPr="00A278DD" w:rsidRDefault="00C552A4" w:rsidP="00B83B7C">
      <w:pPr>
        <w:pStyle w:val="NormalnyWeb"/>
        <w:keepNext/>
        <w:spacing w:before="270" w:beforeAutospacing="0" w:after="0" w:afterAutospacing="0"/>
        <w:jc w:val="center"/>
        <w:rPr>
          <w:rFonts w:cs="Arial"/>
          <w:b/>
          <w:sz w:val="8"/>
        </w:rPr>
      </w:pPr>
      <w:r w:rsidRPr="00A278DD">
        <w:rPr>
          <w:rFonts w:cs="Arial"/>
          <w:b/>
          <w:i/>
          <w:iCs/>
          <w:sz w:val="20"/>
          <w:szCs w:val="20"/>
        </w:rPr>
        <w:t xml:space="preserve">FISCAL </w:t>
      </w:r>
      <w:r>
        <w:rPr>
          <w:rFonts w:cs="Arial"/>
          <w:b/>
          <w:i/>
          <w:iCs/>
          <w:sz w:val="20"/>
          <w:szCs w:val="20"/>
        </w:rPr>
        <w:t>Y</w:t>
      </w:r>
      <w:r w:rsidRPr="00A278DD">
        <w:rPr>
          <w:rFonts w:cs="Arial"/>
          <w:b/>
          <w:i/>
          <w:iCs/>
          <w:sz w:val="20"/>
          <w:szCs w:val="20"/>
        </w:rPr>
        <w:t xml:space="preserve">EAR 2018 </w:t>
      </w:r>
      <w:r>
        <w:rPr>
          <w:rFonts w:cs="Arial"/>
          <w:b/>
          <w:i/>
          <w:iCs/>
          <w:sz w:val="20"/>
          <w:szCs w:val="20"/>
        </w:rPr>
        <w:t>C</w:t>
      </w:r>
      <w:r w:rsidRPr="00A278DD">
        <w:rPr>
          <w:rFonts w:cs="Arial"/>
          <w:b/>
          <w:i/>
          <w:iCs/>
          <w:sz w:val="20"/>
          <w:szCs w:val="20"/>
        </w:rPr>
        <w:t xml:space="preserve">OMPARED WITH </w:t>
      </w:r>
      <w:r>
        <w:rPr>
          <w:rFonts w:cs="Arial"/>
          <w:b/>
          <w:i/>
          <w:iCs/>
          <w:sz w:val="20"/>
          <w:szCs w:val="20"/>
        </w:rPr>
        <w:t>F</w:t>
      </w:r>
      <w:r w:rsidRPr="00A278DD">
        <w:rPr>
          <w:rFonts w:cs="Arial"/>
          <w:b/>
          <w:i/>
          <w:iCs/>
          <w:sz w:val="20"/>
          <w:szCs w:val="20"/>
        </w:rPr>
        <w:t xml:space="preserve">ISCAL </w:t>
      </w:r>
      <w:r>
        <w:rPr>
          <w:rFonts w:cs="Arial"/>
          <w:b/>
          <w:i/>
          <w:iCs/>
          <w:sz w:val="20"/>
          <w:szCs w:val="20"/>
        </w:rPr>
        <w:t>Y</w:t>
      </w:r>
      <w:r w:rsidRPr="00A278DD">
        <w:rPr>
          <w:rFonts w:cs="Arial"/>
          <w:b/>
          <w:i/>
          <w:iCs/>
          <w:sz w:val="20"/>
          <w:szCs w:val="20"/>
        </w:rPr>
        <w:t>EAR 2017</w:t>
      </w:r>
    </w:p>
    <w:p w14:paraId="0F690446" w14:textId="5F4CE298" w:rsidR="00186585" w:rsidRPr="002536CE" w:rsidRDefault="00C552A4" w:rsidP="00B83B7C">
      <w:pPr>
        <w:pStyle w:val="NormalnyWeb"/>
        <w:spacing w:before="180" w:beforeAutospacing="0" w:after="0" w:afterAutospacing="0"/>
        <w:jc w:val="center"/>
        <w:rPr>
          <w:rFonts w:cs="Arial"/>
          <w:sz w:val="20"/>
          <w:szCs w:val="20"/>
          <w:lang w:val="en"/>
        </w:rPr>
      </w:pPr>
      <w:r w:rsidRPr="00021F64">
        <w:rPr>
          <w:rFonts w:cs="Arial"/>
          <w:sz w:val="20"/>
          <w:szCs w:val="20"/>
          <w:lang w:val="en"/>
        </w:rPr>
        <w:t>OUR EFFECTIVE TAX RATE FOR FISCAL YEARS 201</w:t>
      </w:r>
      <w:r>
        <w:rPr>
          <w:rFonts w:cs="Arial"/>
          <w:sz w:val="20"/>
          <w:szCs w:val="20"/>
          <w:lang w:val="en"/>
        </w:rPr>
        <w:t>8</w:t>
      </w:r>
      <w:r w:rsidRPr="00021F64">
        <w:rPr>
          <w:rFonts w:cs="Arial"/>
          <w:sz w:val="20"/>
          <w:szCs w:val="20"/>
          <w:lang w:val="en"/>
        </w:rPr>
        <w:t xml:space="preserve"> AND 201</w:t>
      </w:r>
      <w:r>
        <w:rPr>
          <w:rFonts w:cs="Arial"/>
          <w:sz w:val="20"/>
          <w:szCs w:val="20"/>
          <w:lang w:val="en"/>
        </w:rPr>
        <w:t>7</w:t>
      </w:r>
      <w:r w:rsidRPr="00021F64">
        <w:rPr>
          <w:rFonts w:cs="Arial"/>
          <w:sz w:val="20"/>
          <w:szCs w:val="20"/>
          <w:lang w:val="en"/>
        </w:rPr>
        <w:t xml:space="preserve"> WAS </w:t>
      </w:r>
      <w:r>
        <w:rPr>
          <w:rFonts w:cs="Arial"/>
          <w:sz w:val="20"/>
          <w:szCs w:val="20"/>
          <w:lang w:val="en"/>
        </w:rPr>
        <w:t>55</w:t>
      </w:r>
      <w:r w:rsidRPr="00021F64">
        <w:rPr>
          <w:rFonts w:cs="Arial"/>
          <w:sz w:val="20"/>
          <w:szCs w:val="20"/>
          <w:lang w:val="en"/>
        </w:rPr>
        <w:t xml:space="preserve">% AND </w:t>
      </w:r>
      <w:r>
        <w:rPr>
          <w:rFonts w:cs="Arial"/>
          <w:sz w:val="20"/>
          <w:szCs w:val="20"/>
          <w:lang w:val="en"/>
        </w:rPr>
        <w:t>15</w:t>
      </w:r>
      <w:r w:rsidRPr="00021F64">
        <w:rPr>
          <w:rFonts w:cs="Arial"/>
          <w:sz w:val="20"/>
          <w:szCs w:val="20"/>
          <w:lang w:val="en"/>
        </w:rPr>
        <w:t xml:space="preserve">%, RESPECTIVELY. THE </w:t>
      </w:r>
      <w:r>
        <w:rPr>
          <w:rFonts w:cs="Arial"/>
          <w:sz w:val="20"/>
          <w:szCs w:val="20"/>
          <w:lang w:val="en"/>
        </w:rPr>
        <w:t>IN</w:t>
      </w:r>
      <w:r w:rsidRPr="00021F64">
        <w:rPr>
          <w:rFonts w:cs="Arial"/>
          <w:sz w:val="20"/>
          <w:szCs w:val="20"/>
          <w:lang w:val="en"/>
        </w:rPr>
        <w:t>CREASE IN OUR EFFECTIVE TAX RATE FOR FISCAL YEAR 201</w:t>
      </w:r>
      <w:r>
        <w:rPr>
          <w:rFonts w:cs="Arial"/>
          <w:sz w:val="20"/>
          <w:szCs w:val="20"/>
          <w:lang w:val="en"/>
        </w:rPr>
        <w:t>8</w:t>
      </w:r>
      <w:r w:rsidRPr="00021F64">
        <w:rPr>
          <w:rFonts w:cs="Arial"/>
          <w:sz w:val="20"/>
          <w:szCs w:val="20"/>
          <w:lang w:val="en"/>
        </w:rPr>
        <w:t xml:space="preserve"> COMPARED TO FISCAL YEAR 201</w:t>
      </w:r>
      <w:r>
        <w:rPr>
          <w:rFonts w:cs="Arial"/>
          <w:sz w:val="20"/>
          <w:szCs w:val="20"/>
          <w:lang w:val="en"/>
        </w:rPr>
        <w:t>7</w:t>
      </w:r>
      <w:r w:rsidRPr="00021F64">
        <w:rPr>
          <w:rFonts w:cs="Arial"/>
          <w:sz w:val="20"/>
          <w:szCs w:val="20"/>
          <w:lang w:val="en"/>
        </w:rPr>
        <w:t xml:space="preserve"> WAS PRIMARILY DUE TO </w:t>
      </w:r>
      <w:r>
        <w:rPr>
          <w:rFonts w:cs="Arial"/>
          <w:sz w:val="20"/>
          <w:szCs w:val="20"/>
          <w:lang w:val="en"/>
        </w:rPr>
        <w:t xml:space="preserve">THE NET CHARGE RELATED TO THE ENACTMENT OF THE TCJA IN FISCAL YEAR 2018 </w:t>
      </w:r>
      <w:r>
        <w:rPr>
          <w:rFonts w:cs="Arial"/>
          <w:sz w:val="20"/>
          <w:szCs w:val="20"/>
          <w:lang w:val="en"/>
        </w:rPr>
        <w:lastRenderedPageBreak/>
        <w:t xml:space="preserve">AND </w:t>
      </w:r>
      <w:r w:rsidRPr="00021F64">
        <w:rPr>
          <w:rFonts w:cs="Arial"/>
          <w:sz w:val="20"/>
          <w:szCs w:val="20"/>
          <w:lang w:val="en"/>
        </w:rPr>
        <w:t xml:space="preserve">THE REALIZATION OF TAX BENEFITS ATTRIBUTABLE TO PREVIOUS </w:t>
      </w:r>
      <w:r>
        <w:rPr>
          <w:rFonts w:cs="Arial"/>
          <w:sz w:val="20"/>
          <w:szCs w:val="20"/>
          <w:lang w:val="en"/>
        </w:rPr>
        <w:t>P</w:t>
      </w:r>
      <w:r w:rsidRPr="00021F64">
        <w:rPr>
          <w:rFonts w:cs="Arial"/>
          <w:sz w:val="20"/>
          <w:szCs w:val="20"/>
          <w:lang w:val="en"/>
        </w:rPr>
        <w:t>HONE BUSINESS LOSSES</w:t>
      </w:r>
      <w:r>
        <w:rPr>
          <w:rFonts w:cs="Arial"/>
          <w:sz w:val="20"/>
          <w:szCs w:val="20"/>
          <w:lang w:val="en"/>
        </w:rPr>
        <w:t xml:space="preserve"> IN FISCAL YEAR 2017</w:t>
      </w:r>
      <w:r w:rsidRPr="00021F64">
        <w:rPr>
          <w:rFonts w:cs="Arial"/>
          <w:sz w:val="20"/>
          <w:szCs w:val="20"/>
          <w:lang w:val="en"/>
        </w:rPr>
        <w:t xml:space="preserve">. OUR EFFECTIVE TAX RATE WAS </w:t>
      </w:r>
      <w:r>
        <w:rPr>
          <w:rFonts w:cs="Arial"/>
          <w:sz w:val="20"/>
          <w:szCs w:val="20"/>
          <w:lang w:val="en"/>
        </w:rPr>
        <w:t>HIGHER</w:t>
      </w:r>
      <w:r w:rsidRPr="00021F64">
        <w:rPr>
          <w:rFonts w:cs="Arial"/>
          <w:sz w:val="20"/>
          <w:szCs w:val="20"/>
          <w:lang w:val="en"/>
        </w:rPr>
        <w:t xml:space="preserve"> THAN THE U.S. FEDERAL STATUTORY RATE PRIMARILY DUE TO </w:t>
      </w:r>
      <w:r w:rsidRPr="0093403F">
        <w:rPr>
          <w:rFonts w:cs="Arial"/>
          <w:sz w:val="20"/>
          <w:szCs w:val="20"/>
        </w:rPr>
        <w:t>THE NET CHARGE RELATED TO THE ENACTMENT OF THE TCJA</w:t>
      </w:r>
      <w:r>
        <w:rPr>
          <w:rFonts w:cs="Arial"/>
          <w:sz w:val="20"/>
          <w:szCs w:val="20"/>
        </w:rPr>
        <w:t xml:space="preserve">, OFFSET IN PART BY </w:t>
      </w:r>
      <w:r w:rsidRPr="00021F64">
        <w:rPr>
          <w:rFonts w:cs="Arial"/>
          <w:sz w:val="20"/>
          <w:szCs w:val="20"/>
          <w:lang w:val="en"/>
        </w:rPr>
        <w:t>EARNINGS TAXED AT LOWER RATES IN FOREIGN JURISDICTIONS RESULTING FROM OUR FOREIGN REGIONAL OPERATIONS CENTERS IN IRELAND, SINGAPORE, AND PUERTO RICO.</w:t>
      </w:r>
    </w:p>
    <w:p w14:paraId="470B846C" w14:textId="5A531F28" w:rsidR="00186585" w:rsidRDefault="00C552A4" w:rsidP="00B83B7C">
      <w:pPr>
        <w:pStyle w:val="NormalnyWeb"/>
        <w:keepNext/>
        <w:spacing w:before="180" w:beforeAutospacing="0" w:after="0" w:afterAutospacing="0"/>
        <w:jc w:val="center"/>
        <w:rPr>
          <w:rFonts w:cs="Arial"/>
          <w:sz w:val="20"/>
          <w:szCs w:val="20"/>
          <w:lang w:val="en"/>
        </w:rPr>
      </w:pPr>
      <w:r w:rsidRPr="00021F64">
        <w:rPr>
          <w:rFonts w:cs="Arial"/>
          <w:sz w:val="20"/>
          <w:szCs w:val="20"/>
        </w:rPr>
        <w:t>THE MIX OF INCOME BEFORE INCOME TAXES BETWEEN THE U.S. AND FOREIGN COUNTRIES IMPACTED OUR EFFECTIVE TAX RATE AS A RESULT OF THE GEOGRAPHIC DISTRIBUTION OF, AND CUSTOMER DEMAND FOR, OUR PRODUCTS AND SERVICES. IN FISCAL YEAR 201</w:t>
      </w:r>
      <w:r>
        <w:rPr>
          <w:rFonts w:cs="Arial"/>
          <w:sz w:val="20"/>
          <w:szCs w:val="20"/>
        </w:rPr>
        <w:t>8</w:t>
      </w:r>
      <w:r w:rsidRPr="00021F64">
        <w:rPr>
          <w:rFonts w:cs="Arial"/>
          <w:sz w:val="20"/>
          <w:szCs w:val="20"/>
        </w:rPr>
        <w:t>, OUR U.S. INCOME BEFORE INCOME TAXES WAS $</w:t>
      </w:r>
      <w:r>
        <w:rPr>
          <w:rFonts w:cs="Arial"/>
          <w:sz w:val="20"/>
          <w:szCs w:val="20"/>
        </w:rPr>
        <w:t>11.5</w:t>
      </w:r>
      <w:r w:rsidRPr="00021F64">
        <w:rPr>
          <w:rFonts w:cs="Arial"/>
          <w:sz w:val="20"/>
          <w:szCs w:val="20"/>
        </w:rPr>
        <w:t xml:space="preserve"> </w:t>
      </w:r>
      <w:r>
        <w:rPr>
          <w:rFonts w:cs="Arial"/>
          <w:sz w:val="20"/>
          <w:szCs w:val="20"/>
        </w:rPr>
        <w:t>B</w:t>
      </w:r>
      <w:r w:rsidRPr="00021F64">
        <w:rPr>
          <w:rFonts w:cs="Arial"/>
          <w:sz w:val="20"/>
          <w:szCs w:val="20"/>
        </w:rPr>
        <w:t>ILLION AND OUR FOREIGN INCOME BEFORE INCOME TAXES WAS $2</w:t>
      </w:r>
      <w:r>
        <w:rPr>
          <w:rFonts w:cs="Arial"/>
          <w:sz w:val="20"/>
          <w:szCs w:val="20"/>
        </w:rPr>
        <w:t>4.9</w:t>
      </w:r>
      <w:r w:rsidRPr="00021F64">
        <w:rPr>
          <w:rFonts w:cs="Arial"/>
          <w:sz w:val="20"/>
          <w:szCs w:val="20"/>
        </w:rPr>
        <w:t xml:space="preserve"> BILLION. IN FISCAL YEAR 201</w:t>
      </w:r>
      <w:r>
        <w:rPr>
          <w:rFonts w:cs="Arial"/>
          <w:sz w:val="20"/>
          <w:szCs w:val="20"/>
        </w:rPr>
        <w:t>7</w:t>
      </w:r>
      <w:r w:rsidRPr="00021F64">
        <w:rPr>
          <w:rFonts w:cs="Arial"/>
          <w:sz w:val="20"/>
          <w:szCs w:val="20"/>
        </w:rPr>
        <w:t xml:space="preserve">, OUR U.S. </w:t>
      </w:r>
      <w:r>
        <w:rPr>
          <w:rFonts w:cs="Arial"/>
          <w:sz w:val="20"/>
          <w:szCs w:val="20"/>
        </w:rPr>
        <w:t>INCOME</w:t>
      </w:r>
      <w:r w:rsidRPr="00021F64">
        <w:rPr>
          <w:rFonts w:cs="Arial"/>
          <w:sz w:val="20"/>
          <w:szCs w:val="20"/>
        </w:rPr>
        <w:t xml:space="preserve"> BEFORE INCOME TAXES WAS $</w:t>
      </w:r>
      <w:r>
        <w:rPr>
          <w:rFonts w:cs="Arial"/>
          <w:sz w:val="20"/>
          <w:szCs w:val="20"/>
        </w:rPr>
        <w:t>6.8</w:t>
      </w:r>
      <w:r w:rsidRPr="00021F64">
        <w:rPr>
          <w:rFonts w:cs="Arial"/>
          <w:sz w:val="20"/>
          <w:szCs w:val="20"/>
        </w:rPr>
        <w:t xml:space="preserve"> </w:t>
      </w:r>
      <w:r>
        <w:rPr>
          <w:rFonts w:cs="Arial"/>
          <w:sz w:val="20"/>
          <w:szCs w:val="20"/>
        </w:rPr>
        <w:t>B</w:t>
      </w:r>
      <w:r w:rsidRPr="00021F64">
        <w:rPr>
          <w:rFonts w:cs="Arial"/>
          <w:sz w:val="20"/>
          <w:szCs w:val="20"/>
        </w:rPr>
        <w:t>ILLION AND OUR FOREIGN INCOME BEFORE INCOME TAXES WAS $</w:t>
      </w:r>
      <w:r>
        <w:rPr>
          <w:rFonts w:cs="Arial"/>
          <w:sz w:val="20"/>
          <w:szCs w:val="20"/>
        </w:rPr>
        <w:t>23.1 BILLION.</w:t>
      </w:r>
    </w:p>
    <w:p w14:paraId="3FB9DA0F" w14:textId="63EF62A4" w:rsidR="00186585" w:rsidRPr="00A278DD" w:rsidRDefault="00C552A4" w:rsidP="00B83B7C">
      <w:pPr>
        <w:pStyle w:val="NormalnyWeb"/>
        <w:keepNext/>
        <w:spacing w:before="270" w:beforeAutospacing="0" w:after="0" w:afterAutospacing="0"/>
        <w:jc w:val="center"/>
        <w:rPr>
          <w:rFonts w:cs="Arial"/>
          <w:b/>
          <w:sz w:val="8"/>
        </w:rPr>
      </w:pPr>
      <w:r w:rsidRPr="00A278DD">
        <w:rPr>
          <w:rFonts w:cs="Arial"/>
          <w:b/>
          <w:i/>
          <w:iCs/>
          <w:sz w:val="20"/>
          <w:szCs w:val="20"/>
        </w:rPr>
        <w:t xml:space="preserve">FISCAL </w:t>
      </w:r>
      <w:r>
        <w:rPr>
          <w:rFonts w:cs="Arial"/>
          <w:b/>
          <w:i/>
          <w:iCs/>
          <w:sz w:val="20"/>
          <w:szCs w:val="20"/>
        </w:rPr>
        <w:t>Y</w:t>
      </w:r>
      <w:r w:rsidRPr="00A278DD">
        <w:rPr>
          <w:rFonts w:cs="Arial"/>
          <w:b/>
          <w:i/>
          <w:iCs/>
          <w:sz w:val="20"/>
          <w:szCs w:val="20"/>
        </w:rPr>
        <w:t xml:space="preserve">EAR 2017 </w:t>
      </w:r>
      <w:r>
        <w:rPr>
          <w:rFonts w:cs="Arial"/>
          <w:b/>
          <w:i/>
          <w:iCs/>
          <w:sz w:val="20"/>
          <w:szCs w:val="20"/>
        </w:rPr>
        <w:t>C</w:t>
      </w:r>
      <w:r w:rsidRPr="00A278DD">
        <w:rPr>
          <w:rFonts w:cs="Arial"/>
          <w:b/>
          <w:i/>
          <w:iCs/>
          <w:sz w:val="20"/>
          <w:szCs w:val="20"/>
        </w:rPr>
        <w:t xml:space="preserve">OMPARED WITH </w:t>
      </w:r>
      <w:r>
        <w:rPr>
          <w:rFonts w:cs="Arial"/>
          <w:b/>
          <w:i/>
          <w:iCs/>
          <w:sz w:val="20"/>
          <w:szCs w:val="20"/>
        </w:rPr>
        <w:t>F</w:t>
      </w:r>
      <w:r w:rsidRPr="00A278DD">
        <w:rPr>
          <w:rFonts w:cs="Arial"/>
          <w:b/>
          <w:i/>
          <w:iCs/>
          <w:sz w:val="20"/>
          <w:szCs w:val="20"/>
        </w:rPr>
        <w:t xml:space="preserve">ISCAL </w:t>
      </w:r>
      <w:r>
        <w:rPr>
          <w:rFonts w:cs="Arial"/>
          <w:b/>
          <w:i/>
          <w:iCs/>
          <w:sz w:val="20"/>
          <w:szCs w:val="20"/>
        </w:rPr>
        <w:t>Y</w:t>
      </w:r>
      <w:r w:rsidRPr="00A278DD">
        <w:rPr>
          <w:rFonts w:cs="Arial"/>
          <w:b/>
          <w:i/>
          <w:iCs/>
          <w:sz w:val="20"/>
          <w:szCs w:val="20"/>
        </w:rPr>
        <w:t>EAR 2016</w:t>
      </w:r>
    </w:p>
    <w:p w14:paraId="57EF5866" w14:textId="69643667" w:rsidR="00186585" w:rsidRPr="00021F64" w:rsidRDefault="00C552A4" w:rsidP="00B83B7C">
      <w:pPr>
        <w:pStyle w:val="NormalnyWeb"/>
        <w:spacing w:before="180" w:beforeAutospacing="0" w:after="0" w:afterAutospacing="0"/>
        <w:jc w:val="center"/>
        <w:rPr>
          <w:rFonts w:cs="Arial"/>
          <w:lang w:val="en"/>
        </w:rPr>
      </w:pPr>
      <w:r w:rsidRPr="00021F64">
        <w:rPr>
          <w:rFonts w:cs="Arial"/>
          <w:sz w:val="20"/>
          <w:szCs w:val="20"/>
          <w:lang w:val="en"/>
        </w:rPr>
        <w:t xml:space="preserve">OUR EFFECTIVE TAX RATE FOR FISCAL YEARS 2017 AND 2016 WAS </w:t>
      </w:r>
      <w:r>
        <w:rPr>
          <w:rFonts w:cs="Arial"/>
          <w:sz w:val="20"/>
          <w:szCs w:val="20"/>
          <w:lang w:val="en"/>
        </w:rPr>
        <w:t>15</w:t>
      </w:r>
      <w:r w:rsidRPr="00021F64">
        <w:rPr>
          <w:rFonts w:cs="Arial"/>
          <w:sz w:val="20"/>
          <w:szCs w:val="20"/>
          <w:lang w:val="en"/>
        </w:rPr>
        <w:t xml:space="preserve">% AND </w:t>
      </w:r>
      <w:r>
        <w:rPr>
          <w:rFonts w:cs="Arial"/>
          <w:sz w:val="20"/>
          <w:szCs w:val="20"/>
          <w:lang w:val="en"/>
        </w:rPr>
        <w:t>20</w:t>
      </w:r>
      <w:r w:rsidRPr="00021F64">
        <w:rPr>
          <w:rFonts w:cs="Arial"/>
          <w:sz w:val="20"/>
          <w:szCs w:val="20"/>
          <w:lang w:val="en"/>
        </w:rPr>
        <w:t xml:space="preserve">%, RESPECTIVELY. THE DECREASE IN OUR EFFECTIVE TAX RATE FOR FISCAL YEAR 2017 COMPARED TO FISCAL YEAR 2016 WAS PRIMARILY DUE TO THE REALIZATION OF TAX BENEFITS ATTRIBUTABLE TO PREVIOUS </w:t>
      </w:r>
      <w:r>
        <w:rPr>
          <w:rFonts w:cs="Arial"/>
          <w:sz w:val="20"/>
          <w:szCs w:val="20"/>
          <w:lang w:val="en"/>
        </w:rPr>
        <w:t>P</w:t>
      </w:r>
      <w:r w:rsidRPr="00021F64">
        <w:rPr>
          <w:rFonts w:cs="Arial"/>
          <w:sz w:val="20"/>
          <w:szCs w:val="20"/>
          <w:lang w:val="en"/>
        </w:rPr>
        <w:t>HONE BUSINESS LOSSES, OFFSET IN PART BY CHANGES IN THE MIX OF OUR INCOME BEFORE INCOME TAXES BETWEEN THE U.S. AND FOREIGN COUNTRIES. OUR EFFECTIVE TAX RATE WAS LOWER THAN THE U.S. FEDERAL STATUTORY RATE PRIMARILY DUE TO EARNINGS TAXED AT LOWER RATES IN FOREIGN JURISDICTIONS RESULTING FROM OUR FOREIGN REGIONAL OPERATIONS CENTERS IN IRELAND, SINGAPORE, AND PUERTO RICO.</w:t>
      </w:r>
    </w:p>
    <w:p w14:paraId="141F30ED" w14:textId="665BDE9D" w:rsidR="00186585" w:rsidRPr="00021F64" w:rsidRDefault="00C552A4" w:rsidP="00B83B7C">
      <w:pPr>
        <w:pStyle w:val="NormalnyWeb"/>
        <w:spacing w:before="180" w:beforeAutospacing="0" w:after="0" w:afterAutospacing="0"/>
        <w:jc w:val="center"/>
        <w:rPr>
          <w:rFonts w:cs="Arial"/>
          <w:sz w:val="20"/>
          <w:szCs w:val="20"/>
        </w:rPr>
      </w:pPr>
      <w:r w:rsidRPr="00021F64">
        <w:rPr>
          <w:rFonts w:cs="Arial"/>
          <w:sz w:val="20"/>
          <w:szCs w:val="20"/>
        </w:rPr>
        <w:t>THE MIX OF INCOME BEFORE INCOME TAXES BETWEEN THE U.S. AND FOREIGN COUNTRIES IMPACTED OUR EFFECTIVE TAX RATE AS A RESULT OF THE GEOGRAPHIC DISTRIBUTION OF, AND CUSTOMER DEMAND FOR, OUR PRODUCTS AND SERVICES. IN FISCAL YEAR 2017, OUR U.S. INCOME BEFORE INCOME TAXES WAS $</w:t>
      </w:r>
      <w:r>
        <w:rPr>
          <w:rFonts w:cs="Arial"/>
          <w:sz w:val="20"/>
          <w:szCs w:val="20"/>
        </w:rPr>
        <w:t>6.8</w:t>
      </w:r>
      <w:r w:rsidRPr="00021F64">
        <w:rPr>
          <w:rFonts w:cs="Arial"/>
          <w:sz w:val="20"/>
          <w:szCs w:val="20"/>
        </w:rPr>
        <w:t xml:space="preserve"> </w:t>
      </w:r>
      <w:r>
        <w:rPr>
          <w:rFonts w:cs="Arial"/>
          <w:sz w:val="20"/>
          <w:szCs w:val="20"/>
        </w:rPr>
        <w:t>B</w:t>
      </w:r>
      <w:r w:rsidRPr="00021F64">
        <w:rPr>
          <w:rFonts w:cs="Arial"/>
          <w:sz w:val="20"/>
          <w:szCs w:val="20"/>
        </w:rPr>
        <w:t>ILLION AND OUR FOREIGN INCOME BEFORE INCOME TAXES WAS $2</w:t>
      </w:r>
      <w:r>
        <w:rPr>
          <w:rFonts w:cs="Arial"/>
          <w:sz w:val="20"/>
          <w:szCs w:val="20"/>
        </w:rPr>
        <w:t>3.1</w:t>
      </w:r>
      <w:r w:rsidRPr="00021F64">
        <w:rPr>
          <w:rFonts w:cs="Arial"/>
          <w:sz w:val="20"/>
          <w:szCs w:val="20"/>
        </w:rPr>
        <w:t xml:space="preserve"> BILLION. IN FISCAL YEAR 2016, OUR U.S. </w:t>
      </w:r>
      <w:r>
        <w:rPr>
          <w:rFonts w:cs="Arial"/>
          <w:sz w:val="20"/>
          <w:szCs w:val="20"/>
        </w:rPr>
        <w:t>INCOME</w:t>
      </w:r>
      <w:r w:rsidRPr="00021F64">
        <w:rPr>
          <w:rFonts w:cs="Arial"/>
          <w:sz w:val="20"/>
          <w:szCs w:val="20"/>
        </w:rPr>
        <w:t xml:space="preserve"> BEFORE INCOME TAXES WAS $</w:t>
      </w:r>
      <w:r>
        <w:rPr>
          <w:rFonts w:cs="Arial"/>
          <w:sz w:val="20"/>
          <w:szCs w:val="20"/>
        </w:rPr>
        <w:t>5.1</w:t>
      </w:r>
      <w:r w:rsidRPr="00021F64">
        <w:rPr>
          <w:rFonts w:cs="Arial"/>
          <w:sz w:val="20"/>
          <w:szCs w:val="20"/>
        </w:rPr>
        <w:t xml:space="preserve"> </w:t>
      </w:r>
      <w:r>
        <w:rPr>
          <w:rFonts w:cs="Arial"/>
          <w:sz w:val="20"/>
          <w:szCs w:val="20"/>
        </w:rPr>
        <w:t>B</w:t>
      </w:r>
      <w:r w:rsidRPr="00021F64">
        <w:rPr>
          <w:rFonts w:cs="Arial"/>
          <w:sz w:val="20"/>
          <w:szCs w:val="20"/>
        </w:rPr>
        <w:t>ILLION AND OUR FOREIGN INCOME BEFORE INCOME TAXES WAS $20.</w:t>
      </w:r>
      <w:r>
        <w:rPr>
          <w:rFonts w:cs="Arial"/>
          <w:sz w:val="20"/>
          <w:szCs w:val="20"/>
        </w:rPr>
        <w:t>5</w:t>
      </w:r>
      <w:r w:rsidRPr="00021F64">
        <w:rPr>
          <w:rFonts w:cs="Arial"/>
          <w:sz w:val="20"/>
          <w:szCs w:val="20"/>
        </w:rPr>
        <w:t xml:space="preserve"> BILLION.</w:t>
      </w:r>
    </w:p>
    <w:p w14:paraId="4016793C" w14:textId="32CEB87A" w:rsidR="00186585" w:rsidRPr="00E84E8F" w:rsidRDefault="00C552A4" w:rsidP="00B83B7C">
      <w:pPr>
        <w:pStyle w:val="NormalnyWeb"/>
        <w:keepNext/>
        <w:spacing w:before="270" w:beforeAutospacing="0" w:after="0" w:afterAutospacing="0"/>
        <w:jc w:val="center"/>
        <w:rPr>
          <w:rFonts w:cs="Arial"/>
          <w:b/>
          <w:bCs/>
          <w:sz w:val="20"/>
          <w:szCs w:val="20"/>
        </w:rPr>
      </w:pPr>
      <w:r w:rsidRPr="00E84E8F">
        <w:rPr>
          <w:rFonts w:cs="Arial"/>
          <w:b/>
          <w:bCs/>
          <w:sz w:val="20"/>
          <w:szCs w:val="20"/>
        </w:rPr>
        <w:t>RECENT TAX LEGISLATION</w:t>
      </w:r>
    </w:p>
    <w:p w14:paraId="3935D0E8" w14:textId="3DC5868D" w:rsidR="00186585" w:rsidRPr="00E84E8F" w:rsidRDefault="00C552A4" w:rsidP="00B83B7C">
      <w:pPr>
        <w:pStyle w:val="NormalnyWeb"/>
        <w:spacing w:before="180" w:beforeAutospacing="0"/>
        <w:jc w:val="center"/>
        <w:rPr>
          <w:rFonts w:cs="Arial"/>
          <w:sz w:val="20"/>
          <w:szCs w:val="20"/>
        </w:rPr>
      </w:pPr>
      <w:r w:rsidRPr="00E84E8F">
        <w:rPr>
          <w:rFonts w:cs="Arial"/>
          <w:sz w:val="20"/>
          <w:szCs w:val="20"/>
        </w:rPr>
        <w:t>ON DECEMBER 22, 2017, THE TCJA WAS ENACTED INTO LAW, WHICH SIGNIFICANTLY CHANGES EXISTING U.S. TAX LAW AND INCLUDES NUMEROUS PROVISIONS THAT AFFECT OUR BUSINESS, SUCH AS IMPOSING A ONE-TIME TRANSITION TAX ON DEEMED REPATRIATION OF DEFERRED FOREIGN INCOME, REDUCING THE U.S. FEDERAL STATUTORY TAX RATE, AND ADOPTING A TERRITORIAL TAX SYSTEM. THE TCJA REQUIRED US TO INCUR A ONE-TIME TRANSITION TAX ON DEFERRED FOREIGN INCOME NOT PREVIOUSLY SUBJECT TO U.S. INCOME TAX AT A RATE OF 15.5% FOR FOREIGN CASH AND CERTAIN OTHER NET CURRENT ASSETS, AND 8% ON THE REMAINING INCOME. THE TCJA ALSO REDUCED THE U.S. FEDERAL STATUTORY TAX RATE FROM 35% TO 21% EFFECTIVE JANUARY 1, 2018. FOR FISCAL YEAR 2018, OUR BLENDED U.S. FEDERAL STATUTORY TAX RATE IS 28</w:t>
      </w:r>
      <w:r>
        <w:rPr>
          <w:rFonts w:cs="Arial"/>
          <w:sz w:val="20"/>
          <w:szCs w:val="20"/>
        </w:rPr>
        <w:t>.1</w:t>
      </w:r>
      <w:r w:rsidRPr="00E84E8F">
        <w:rPr>
          <w:rFonts w:cs="Arial"/>
          <w:sz w:val="20"/>
          <w:szCs w:val="20"/>
        </w:rPr>
        <w:t xml:space="preserve">%. THIS IS THE RESULT OF USING THE TAX RATE OF 35% FOR THE FIRST AND SECOND QUARTER OF FISCAL YEAR 2018 AND THE REDUCED TAX RATE OF 21% FOR THE THIRD AND FOURTH QUARTER OF FISCAL YEAR 2018. THE TCJA INCLUDES A PROVISION TO TAX GLOBAL INTANGIBLE LOW-TAXED INCOME (“GILTI”) OF FOREIGN SUBSIDIARIES AND A BASE EROSION ANTI-ABUSE TAX (“BEAT”) MEASURE THAT TAXES CERTAIN PAYMENTS BETWEEN A U.S. CORPORATION AND ITS </w:t>
      </w:r>
      <w:r>
        <w:rPr>
          <w:rFonts w:cs="Arial"/>
          <w:sz w:val="20"/>
          <w:szCs w:val="20"/>
        </w:rPr>
        <w:t xml:space="preserve">FOREIGN </w:t>
      </w:r>
      <w:r w:rsidRPr="00E84E8F">
        <w:rPr>
          <w:rFonts w:cs="Arial"/>
          <w:sz w:val="20"/>
          <w:szCs w:val="20"/>
        </w:rPr>
        <w:t>SUBSIDIARIES. THE GILTI AND BEAT PROVISIONS OF THE TCJA WILL BE EFFECTIVE FOR US BEGINNING JULY 1, 2018.</w:t>
      </w:r>
    </w:p>
    <w:p w14:paraId="609C3383" w14:textId="2DE0F2C8" w:rsidR="00186585"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THE TCJA WAS EFFECTIVE IN THE SECOND QUARTER OF FISCAL YEAR 2018. AS OF </w:t>
      </w:r>
      <w:r>
        <w:rPr>
          <w:rFonts w:cs="Arial"/>
          <w:sz w:val="20"/>
          <w:szCs w:val="20"/>
        </w:rPr>
        <w:t>JUNE</w:t>
      </w:r>
      <w:r w:rsidRPr="00E84E8F">
        <w:rPr>
          <w:rFonts w:cs="Arial"/>
          <w:sz w:val="20"/>
          <w:szCs w:val="20"/>
        </w:rPr>
        <w:t xml:space="preserve"> 3</w:t>
      </w:r>
      <w:r>
        <w:rPr>
          <w:rFonts w:cs="Arial"/>
          <w:sz w:val="20"/>
          <w:szCs w:val="20"/>
        </w:rPr>
        <w:t>0</w:t>
      </w:r>
      <w:r w:rsidRPr="00E84E8F">
        <w:rPr>
          <w:rFonts w:cs="Arial"/>
          <w:sz w:val="20"/>
          <w:szCs w:val="20"/>
        </w:rPr>
        <w:t xml:space="preserve">, 2018, WE HAVE NOT COMPLETED OUR ACCOUNTING FOR THE </w:t>
      </w:r>
      <w:r>
        <w:rPr>
          <w:rFonts w:cs="Arial"/>
          <w:sz w:val="20"/>
          <w:szCs w:val="20"/>
        </w:rPr>
        <w:t xml:space="preserve">ESTIMATED </w:t>
      </w:r>
      <w:r w:rsidRPr="00E84E8F">
        <w:rPr>
          <w:rFonts w:cs="Arial"/>
          <w:sz w:val="20"/>
          <w:szCs w:val="20"/>
        </w:rPr>
        <w:t xml:space="preserve">TAX EFFECTS OF THE TCJA. </w:t>
      </w:r>
      <w:r>
        <w:rPr>
          <w:rFonts w:cs="Arial"/>
          <w:sz w:val="20"/>
          <w:szCs w:val="20"/>
        </w:rPr>
        <w:t xml:space="preserve">DURING FISCAL YEAR </w:t>
      </w:r>
      <w:r w:rsidRPr="00E84E8F">
        <w:rPr>
          <w:rFonts w:cs="Arial"/>
          <w:sz w:val="20"/>
          <w:szCs w:val="20"/>
        </w:rPr>
        <w:t xml:space="preserve">2018, WE RECORDED A PROVISIONAL NET CHARGE </w:t>
      </w:r>
      <w:r>
        <w:rPr>
          <w:rFonts w:cs="Arial"/>
          <w:sz w:val="20"/>
          <w:szCs w:val="20"/>
        </w:rPr>
        <w:t xml:space="preserve">OF $13.7 BILLION RELATED TO THE TCJA </w:t>
      </w:r>
      <w:r w:rsidRPr="00E84E8F">
        <w:rPr>
          <w:rFonts w:cs="Arial"/>
          <w:sz w:val="20"/>
          <w:szCs w:val="20"/>
        </w:rPr>
        <w:t>BASED ON REASONABLE ESTIMATES FOR THOSE TAX EFFECTS. DUE TO THE TIMING OF THE ENACTMENT AND THE COMPLEXITY IN APPLYING THE PROVISIONS OF THE TCJA, T</w:t>
      </w:r>
      <w:r w:rsidRPr="00E84E8F" w:rsidDel="00F93DBC">
        <w:rPr>
          <w:rFonts w:cs="Arial"/>
          <w:sz w:val="20"/>
          <w:szCs w:val="20"/>
        </w:rPr>
        <w:t xml:space="preserve">HE </w:t>
      </w:r>
      <w:r w:rsidRPr="00E84E8F">
        <w:rPr>
          <w:rFonts w:cs="Arial"/>
          <w:sz w:val="20"/>
          <w:szCs w:val="20"/>
        </w:rPr>
        <w:t xml:space="preserve">PROVISIONAL NET CHARGE IS SUBJECT TO REVISIONS AS WE CONTINUE TO COMPLETE OUR ANALYSIS OF THE TCJA, COLLECT AND PREPARE NECESSARY DATA, AND INTERPRET ANY ADDITIONAL GUIDANCE ISSUED BY THE U.S. TREASURY DEPARTMENT, INTERNAL REVENUE SERVICE (“IRS”), </w:t>
      </w:r>
      <w:r w:rsidRPr="002932DC">
        <w:rPr>
          <w:rFonts w:cs="Arial"/>
          <w:sz w:val="20"/>
          <w:szCs w:val="20"/>
        </w:rPr>
        <w:t>FINANCIAL ACCOUNTING STANDARDS BOARD</w:t>
      </w:r>
      <w:r w:rsidRPr="00E84E8F">
        <w:rPr>
          <w:rFonts w:cs="Arial"/>
          <w:sz w:val="20"/>
          <w:szCs w:val="20"/>
        </w:rPr>
        <w:t xml:space="preserve">, AND OTHER STANDARD-SETTING AND REGULATORY BODIES. ADJUSTMENTS MAY MATERIALLY IMPACT OUR PROVISION FOR INCOME TAXES AND EFFECTIVE TAX RATE IN THE PERIOD IN </w:t>
      </w:r>
      <w:r w:rsidRPr="00E84E8F">
        <w:rPr>
          <w:rFonts w:cs="Arial"/>
          <w:sz w:val="20"/>
          <w:szCs w:val="20"/>
        </w:rPr>
        <w:lastRenderedPageBreak/>
        <w:t xml:space="preserve">WHICH THE ADJUSTMENTS ARE MADE. </w:t>
      </w:r>
      <w:bookmarkStart w:id="53" w:name="_Hlk520977020"/>
      <w:r w:rsidRPr="00E84E8F">
        <w:rPr>
          <w:rFonts w:cs="Arial"/>
          <w:sz w:val="20"/>
          <w:szCs w:val="20"/>
        </w:rPr>
        <w:t xml:space="preserve">OUR ACCOUNTING FOR THE </w:t>
      </w:r>
      <w:r>
        <w:rPr>
          <w:rFonts w:cs="Arial"/>
          <w:sz w:val="20"/>
          <w:szCs w:val="20"/>
        </w:rPr>
        <w:t xml:space="preserve">ESTIMATED </w:t>
      </w:r>
      <w:r w:rsidRPr="00E84E8F">
        <w:rPr>
          <w:rFonts w:cs="Arial"/>
          <w:sz w:val="20"/>
          <w:szCs w:val="20"/>
        </w:rPr>
        <w:t xml:space="preserve">TAX EFFECTS OF THE TCJA WILL BE COMPLETED DURING THE MEASUREMENT PERIOD, WHICH </w:t>
      </w:r>
      <w:r>
        <w:rPr>
          <w:rFonts w:cs="Arial"/>
          <w:sz w:val="20"/>
          <w:szCs w:val="20"/>
        </w:rPr>
        <w:t xml:space="preserve">IS </w:t>
      </w:r>
      <w:r w:rsidRPr="00E84E8F">
        <w:rPr>
          <w:rFonts w:cs="Arial"/>
          <w:sz w:val="20"/>
          <w:szCs w:val="20"/>
        </w:rPr>
        <w:t xml:space="preserve">NOT </w:t>
      </w:r>
      <w:r>
        <w:rPr>
          <w:rFonts w:cs="Arial"/>
          <w:sz w:val="20"/>
          <w:szCs w:val="20"/>
        </w:rPr>
        <w:t>EXPECTED TO</w:t>
      </w:r>
      <w:r w:rsidRPr="00E84E8F">
        <w:rPr>
          <w:rFonts w:cs="Arial"/>
          <w:sz w:val="20"/>
          <w:szCs w:val="20"/>
        </w:rPr>
        <w:t xml:space="preserve"> EXTEND BEYOND ONE YEAR FROM THE ENACTMENT DATE.</w:t>
      </w:r>
      <w:bookmarkEnd w:id="53"/>
    </w:p>
    <w:p w14:paraId="44C99430" w14:textId="528C6DF9" w:rsidR="00302D94" w:rsidRPr="00E84E8F" w:rsidRDefault="00C552A4" w:rsidP="00B83B7C">
      <w:pPr>
        <w:pStyle w:val="NormalnyWeb"/>
        <w:spacing w:before="180" w:beforeAutospacing="0" w:after="0" w:afterAutospacing="0"/>
        <w:jc w:val="center"/>
        <w:rPr>
          <w:rFonts w:cs="Arial"/>
          <w:sz w:val="20"/>
          <w:szCs w:val="20"/>
        </w:rPr>
      </w:pPr>
      <w:r>
        <w:rPr>
          <w:rFonts w:cs="Arial"/>
          <w:sz w:val="20"/>
          <w:szCs w:val="20"/>
        </w:rPr>
        <w:t>DURING FISCAL YEAR 2018, WE</w:t>
      </w:r>
      <w:r w:rsidRPr="00E84E8F">
        <w:rPr>
          <w:rFonts w:cs="Arial"/>
          <w:sz w:val="20"/>
          <w:szCs w:val="20"/>
        </w:rPr>
        <w:t xml:space="preserve"> RECORDED AN ESTIMATED NET CHARGE OF </w:t>
      </w:r>
      <w:r>
        <w:rPr>
          <w:rFonts w:cs="Arial"/>
          <w:sz w:val="20"/>
          <w:szCs w:val="20"/>
        </w:rPr>
        <w:t>$13.7</w:t>
      </w:r>
      <w:r w:rsidRPr="00E84E8F">
        <w:rPr>
          <w:rFonts w:cs="Arial"/>
          <w:sz w:val="20"/>
          <w:szCs w:val="20"/>
        </w:rPr>
        <w:t xml:space="preserve"> BILLION RELATED TO THE TCJA, DUE TO THE IMPACT OF THE ONE-TIME TRANSITION TAX ON THE DEEMED REPATRIATION OF DEFERRED FOREIGN INCOME OF </w:t>
      </w:r>
      <w:r>
        <w:rPr>
          <w:rFonts w:cs="Arial"/>
          <w:sz w:val="20"/>
          <w:szCs w:val="20"/>
        </w:rPr>
        <w:t>$17.9</w:t>
      </w:r>
      <w:r w:rsidRPr="00E84E8F">
        <w:rPr>
          <w:rFonts w:cs="Arial"/>
          <w:sz w:val="20"/>
          <w:szCs w:val="20"/>
        </w:rPr>
        <w:t xml:space="preserve"> BILLION, OFFSET IN PART BY THE IMPACT OF CHANGES IN THE TAX RATE OF </w:t>
      </w:r>
      <w:r>
        <w:rPr>
          <w:rFonts w:cs="Arial"/>
          <w:sz w:val="20"/>
          <w:szCs w:val="20"/>
        </w:rPr>
        <w:t>$4.2</w:t>
      </w:r>
      <w:r w:rsidRPr="00E84E8F">
        <w:rPr>
          <w:rFonts w:cs="Arial"/>
          <w:sz w:val="20"/>
          <w:szCs w:val="20"/>
        </w:rPr>
        <w:t xml:space="preserve"> BILLION, PRIMARILY ON DEFERRED TAX ASSETS AND LIABILITIES.</w:t>
      </w:r>
    </w:p>
    <w:p w14:paraId="3376D246" w14:textId="409831A4" w:rsidR="00186585" w:rsidRDefault="00C552A4" w:rsidP="00B83B7C">
      <w:pPr>
        <w:spacing w:before="270"/>
        <w:jc w:val="center"/>
        <w:rPr>
          <w:rFonts w:ascii="Arial" w:eastAsia="Times New Roman" w:hAnsi="Arial" w:cs="Arial"/>
          <w:b/>
          <w:bCs/>
          <w:szCs w:val="20"/>
        </w:rPr>
      </w:pPr>
      <w:r w:rsidRPr="00E84E8F">
        <w:rPr>
          <w:rFonts w:ascii="Arial" w:eastAsia="Times New Roman" w:hAnsi="Arial" w:cs="Arial"/>
          <w:b/>
          <w:bCs/>
          <w:szCs w:val="20"/>
        </w:rPr>
        <w:t>UNCERTAIN TAX POSITIONS</w:t>
      </w:r>
    </w:p>
    <w:p w14:paraId="4B37EC0B" w14:textId="5A9F8A9D" w:rsidR="00186585"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WHILE WE SETTLED A PORTION OF THE IRS AUDIT FOR TAX YEARS 2004 TO 2006 DURING THE THIRD QUARTER OF FISCAL YEAR 2011, AND A PORTION OF THE IRS AUDIT FOR TAX YEARS 2007 TO 2009 DURING THE FIRST QUARTER OF FISCAL YEAR 2016, WE REMAIN UNDER AUDIT FOR THOSE YEARS. IN THE SECOND QUARTER OF FISCAL YEAR 2018, WE SETTLED A PORTION OF THE IRS AUDIT FOR TAX YEARS 2010 TO 2013. WE CONTINUE TO BE SUBJECT TO EXAMINATION BY THE IRS FOR TAX YEARS 2010 TO 201</w:t>
      </w:r>
      <w:r>
        <w:rPr>
          <w:rFonts w:cs="Arial"/>
          <w:sz w:val="20"/>
          <w:szCs w:val="20"/>
        </w:rPr>
        <w:t>7</w:t>
      </w:r>
      <w:r w:rsidRPr="00E84E8F">
        <w:rPr>
          <w:rFonts w:cs="Arial"/>
          <w:sz w:val="20"/>
          <w:szCs w:val="20"/>
        </w:rPr>
        <w:t xml:space="preserve">. IN FEBRUARY 2012, THE IRS WITHDREW ITS 2011 REVENUE AGENTS REPORT FOR TAX YEARS 2004 TO 2006 AND REOPENED THE AUDIT PHASE OF THE EXAMINATION. AS OF </w:t>
      </w:r>
      <w:r>
        <w:rPr>
          <w:rFonts w:cs="Arial"/>
          <w:sz w:val="20"/>
          <w:szCs w:val="20"/>
        </w:rPr>
        <w:t>JUNE 30</w:t>
      </w:r>
      <w:r w:rsidRPr="00E84E8F">
        <w:rPr>
          <w:rFonts w:cs="Arial"/>
          <w:sz w:val="20"/>
          <w:szCs w:val="20"/>
        </w:rPr>
        <w:t xml:space="preserve">, 2018, THE PRIMARY UNRESOLVED ISSUE RELATES TO TRANSFER PRICING, WHICH COULD HAVE A SIGNIFICANT IMPACT </w:t>
      </w:r>
      <w:r>
        <w:rPr>
          <w:rFonts w:cs="Arial"/>
          <w:sz w:val="20"/>
          <w:szCs w:val="20"/>
        </w:rPr>
        <w:t>IN</w:t>
      </w:r>
      <w:r w:rsidRPr="00E84E8F">
        <w:rPr>
          <w:rFonts w:cs="Arial"/>
          <w:sz w:val="20"/>
          <w:szCs w:val="20"/>
        </w:rPr>
        <w:t xml:space="preserve"> OUR CONSOLIDATED FINANCIAL STATEMENTS IF NOT RESOLVED FAVORABLY. WE BELIEVE OUR ALLOWANCES FOR INCOME TAX CONTINGENCIES ARE ADEQUATE. WE HAVE NOT RECEIVED A PROPOSED ASSESSMENT FOR THE UNRESOLVED ISSUES AND DO NOT EXPECT A FINAL RESOLUTION OF THESE ISSUES IN THE NEXT 12 MONTHS. BASED ON THE INFORMATION CURRENTLY AVAILABLE, WE DO NOT ANTICIPATE A SIGNIFICANT INCREASE OR DECREASE TO OUR TAX CONTINGENCIES FOR THESE ISSUES WITHIN THE NEXT 12 MONTHS.</w:t>
      </w:r>
    </w:p>
    <w:p w14:paraId="23AA38C0" w14:textId="4DC0F4F3" w:rsidR="00186585" w:rsidRDefault="00C552A4" w:rsidP="00B83B7C">
      <w:pPr>
        <w:pStyle w:val="NormalnyWeb"/>
        <w:spacing w:before="180" w:beforeAutospacing="0" w:after="0" w:afterAutospacing="0"/>
        <w:jc w:val="center"/>
        <w:rPr>
          <w:rFonts w:cs="Arial"/>
          <w:sz w:val="20"/>
          <w:szCs w:val="20"/>
        </w:rPr>
      </w:pPr>
      <w:r w:rsidRPr="00E84E8F">
        <w:rPr>
          <w:rFonts w:cs="Arial"/>
          <w:sz w:val="20"/>
          <w:szCs w:val="20"/>
        </w:rPr>
        <w:t>WE ARE SUBJECT TO INCOME TAX IN MANY JURISDICTIONS OUTSIDE THE U.S. OUR OPERATIONS IN CERTAIN JURISDICTIONS REMAIN SUBJECT TO EXAMINATION FOR TAX YEARS 1996 TO 201</w:t>
      </w:r>
      <w:r>
        <w:rPr>
          <w:rFonts w:cs="Arial"/>
          <w:sz w:val="20"/>
          <w:szCs w:val="20"/>
        </w:rPr>
        <w:t>7</w:t>
      </w:r>
      <w:r w:rsidRPr="00E84E8F">
        <w:rPr>
          <w:rFonts w:cs="Arial"/>
          <w:sz w:val="20"/>
          <w:szCs w:val="20"/>
        </w:rPr>
        <w:t xml:space="preserve">, SOME OF WHICH ARE CURRENTLY UNDER AUDIT BY LOCAL TAX AUTHORITIES. </w:t>
      </w:r>
      <w:r w:rsidRPr="00E9137A">
        <w:rPr>
          <w:rFonts w:cs="Arial"/>
          <w:sz w:val="20"/>
          <w:szCs w:val="20"/>
        </w:rPr>
        <w:t>THE RESOLUTION</w:t>
      </w:r>
      <w:r w:rsidRPr="00E84E8F">
        <w:rPr>
          <w:rFonts w:cs="Arial"/>
          <w:sz w:val="20"/>
          <w:szCs w:val="20"/>
        </w:rPr>
        <w:t xml:space="preserve"> OF </w:t>
      </w:r>
      <w:r>
        <w:rPr>
          <w:rFonts w:cs="Arial"/>
          <w:sz w:val="20"/>
          <w:szCs w:val="20"/>
        </w:rPr>
        <w:t xml:space="preserve">EACH OF </w:t>
      </w:r>
      <w:r w:rsidRPr="00E84E8F">
        <w:rPr>
          <w:rFonts w:cs="Arial"/>
          <w:sz w:val="20"/>
          <w:szCs w:val="20"/>
        </w:rPr>
        <w:t xml:space="preserve">THESE AUDITS </w:t>
      </w:r>
      <w:r>
        <w:rPr>
          <w:rFonts w:cs="Arial"/>
          <w:sz w:val="20"/>
          <w:szCs w:val="20"/>
        </w:rPr>
        <w:t>IS</w:t>
      </w:r>
      <w:r w:rsidRPr="00E84E8F">
        <w:rPr>
          <w:rFonts w:cs="Arial"/>
          <w:sz w:val="20"/>
          <w:szCs w:val="20"/>
        </w:rPr>
        <w:t xml:space="preserve"> NOT EXPECTED TO BE MATERIAL TO OUR CONSOLIDATED FINANCIAL STATEMENTS.</w:t>
      </w:r>
    </w:p>
    <w:p w14:paraId="52B545A5" w14:textId="576247B3" w:rsidR="00BD3EFC" w:rsidRPr="00E84E8F" w:rsidRDefault="00C552A4" w:rsidP="00B83B7C">
      <w:pPr>
        <w:pStyle w:val="NormalnyWeb"/>
        <w:keepNext/>
        <w:spacing w:before="270" w:beforeAutospacing="0" w:after="0" w:afterAutospacing="0"/>
        <w:jc w:val="center"/>
        <w:rPr>
          <w:rFonts w:cs="Arial"/>
          <w:sz w:val="20"/>
          <w:szCs w:val="20"/>
          <w:u w:val="single"/>
        </w:rPr>
      </w:pPr>
      <w:r w:rsidRPr="00E84E8F">
        <w:rPr>
          <w:rFonts w:cs="Arial"/>
          <w:sz w:val="20"/>
          <w:szCs w:val="20"/>
          <w:u w:val="single"/>
        </w:rPr>
        <w:t>NON-GAAP FINANCIAL MEASURES</w:t>
      </w:r>
    </w:p>
    <w:p w14:paraId="0F3DAA8E" w14:textId="456D7F60" w:rsidR="00BD3EFC"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ADJUSTED </w:t>
      </w:r>
      <w:r w:rsidRPr="00E9137A">
        <w:rPr>
          <w:rFonts w:cs="Arial"/>
          <w:sz w:val="20"/>
          <w:szCs w:val="20"/>
        </w:rPr>
        <w:t>OPERATING INCOME,</w:t>
      </w:r>
      <w:r w:rsidRPr="00E84E8F">
        <w:rPr>
          <w:rFonts w:cs="Arial"/>
          <w:sz w:val="20"/>
          <w:szCs w:val="20"/>
        </w:rPr>
        <w:t xml:space="preserve"> NET INCOME AND DILUTED EARNINGS PER SHARE ARE NON-GAAP FINANCIAL MEASURES WHICH EXCLUDE THE NET CHARGE RELATED TO THE TCJA</w:t>
      </w:r>
      <w:r w:rsidRPr="004D3EF4">
        <w:rPr>
          <w:rFonts w:cs="Arial"/>
          <w:sz w:val="20"/>
          <w:szCs w:val="20"/>
        </w:rPr>
        <w:t xml:space="preserve">, </w:t>
      </w:r>
      <w:r w:rsidRPr="00E9137A">
        <w:rPr>
          <w:rFonts w:cs="Arial"/>
          <w:sz w:val="20"/>
          <w:szCs w:val="20"/>
        </w:rPr>
        <w:t>AND IMPAIRMENT AND RESTRUCTURING EXPENSES</w:t>
      </w:r>
      <w:r w:rsidRPr="00E84E8F">
        <w:rPr>
          <w:rFonts w:cs="Arial"/>
          <w:sz w:val="20"/>
          <w:szCs w:val="20"/>
        </w:rPr>
        <w:t>. WE BELIEVE THESE NON-GAAP MEASURES AID INVESTORS BY PROVIDING ADDITIONAL INSIGHT INTO OUR OPERATIONAL PERFORMANCE AND HELP CLARIFY TRENDS AFFECTING OUR BUSINESS. FOR COMPARABILITY OF REPORTING, MANAGEMENT CONSIDERS NON-GAAP MEASURES IN CONJUNCTION WITH GAAP FINANCIAL RESULTS IN EVALUATING BUSINESS PERFORMANCE. THESE NON-GAAP FINANCIAL MEASURES PRESENTED SHOULD NOT BE CONSIDERED A SUBSTITUTE FOR, OR SUPERIOR TO, THE MEASURES OF FINANCIAL PERFORMANCE PREPARED IN ACCORDANCE WITH GAAP.</w:t>
      </w:r>
    </w:p>
    <w:p w14:paraId="208FC8D3" w14:textId="6AB112D6" w:rsidR="00E60A08" w:rsidRPr="00E60A08" w:rsidRDefault="00C552A4" w:rsidP="00B83B7C">
      <w:pPr>
        <w:pStyle w:val="NormalnyWeb"/>
        <w:keepNext/>
        <w:spacing w:before="180" w:beforeAutospacing="0" w:after="0" w:afterAutospacing="0"/>
        <w:jc w:val="center"/>
        <w:rPr>
          <w:rFonts w:cs="Arial"/>
          <w:sz w:val="20"/>
        </w:rPr>
      </w:pPr>
      <w:r w:rsidRPr="00E84E8F">
        <w:rPr>
          <w:rFonts w:cs="Arial"/>
          <w:sz w:val="20"/>
        </w:rPr>
        <w:lastRenderedPageBreak/>
        <w:t>THE FOLLOWING TABLE RECONCILES OUR FINANCIAL RESULTS REPORTED IN ACCORDANCE WITH GAAP TO NON-GAAP FINANCIAL RESULTS:</w:t>
      </w:r>
    </w:p>
    <w:p w14:paraId="64F8268A" w14:textId="77777777" w:rsidR="0001450B" w:rsidRPr="00021F64" w:rsidRDefault="0001450B" w:rsidP="00B83B7C">
      <w:pPr>
        <w:pStyle w:val="NormalnyWeb"/>
        <w:keepNext/>
        <w:spacing w:before="0" w:beforeAutospacing="0" w:after="0" w:afterAutospacing="0"/>
        <w:jc w:val="center"/>
        <w:rPr>
          <w:rFonts w:cs="Arial"/>
          <w:sz w:val="18"/>
          <w:szCs w:val="18"/>
        </w:rPr>
      </w:pPr>
    </w:p>
    <w:tbl>
      <w:tblPr>
        <w:tblW w:w="5000" w:type="pct"/>
        <w:jc w:val="center"/>
        <w:tblLayout w:type="fixed"/>
        <w:tblCellMar>
          <w:left w:w="0" w:type="dxa"/>
          <w:right w:w="0" w:type="dxa"/>
        </w:tblCellMar>
        <w:tblLook w:val="0000" w:firstRow="0" w:lastRow="0" w:firstColumn="0" w:lastColumn="0" w:noHBand="0" w:noVBand="0"/>
      </w:tblPr>
      <w:tblGrid>
        <w:gridCol w:w="4140"/>
        <w:gridCol w:w="78"/>
        <w:gridCol w:w="128"/>
        <w:gridCol w:w="933"/>
        <w:gridCol w:w="104"/>
        <w:gridCol w:w="104"/>
        <w:gridCol w:w="104"/>
        <w:gridCol w:w="933"/>
        <w:gridCol w:w="104"/>
        <w:gridCol w:w="83"/>
        <w:gridCol w:w="124"/>
        <w:gridCol w:w="933"/>
        <w:gridCol w:w="104"/>
        <w:gridCol w:w="104"/>
        <w:gridCol w:w="104"/>
        <w:gridCol w:w="933"/>
        <w:gridCol w:w="104"/>
        <w:gridCol w:w="104"/>
        <w:gridCol w:w="104"/>
        <w:gridCol w:w="943"/>
        <w:gridCol w:w="100"/>
      </w:tblGrid>
      <w:tr w:rsidR="00F15151" w:rsidRPr="00F15151" w14:paraId="30AF1CAD" w14:textId="77777777" w:rsidTr="00F15151">
        <w:trPr>
          <w:jc w:val="center"/>
        </w:trPr>
        <w:tc>
          <w:tcPr>
            <w:tcW w:w="1997" w:type="pct"/>
            <w:shd w:val="clear" w:color="auto" w:fill="auto"/>
            <w:tcMar>
              <w:top w:w="0" w:type="dxa"/>
              <w:left w:w="0" w:type="dxa"/>
              <w:bottom w:w="0" w:type="dxa"/>
              <w:right w:w="0" w:type="dxa"/>
            </w:tcMar>
            <w:vAlign w:val="bottom"/>
          </w:tcPr>
          <w:p w14:paraId="5AEFF8FA" w14:textId="5E7928B5" w:rsidR="00F15151" w:rsidRPr="00F15151" w:rsidRDefault="00C552A4" w:rsidP="00B83B7C">
            <w:pPr>
              <w:keepNext/>
              <w:keepLines/>
              <w:jc w:val="center"/>
              <w:rPr>
                <w:rFonts w:ascii="Arial" w:eastAsia="Times New Roman" w:hAnsi="Arial" w:cs="Arial"/>
                <w:sz w:val="8"/>
                <w:szCs w:val="24"/>
              </w:rPr>
            </w:pPr>
            <w:r w:rsidRPr="00F15151">
              <w:rPr>
                <w:rFonts w:ascii="Arial" w:eastAsia="Times New Roman" w:hAnsi="Arial" w:cs="Arial"/>
                <w:b/>
                <w:bCs/>
                <w:sz w:val="15"/>
                <w:szCs w:val="15"/>
              </w:rPr>
              <w:t>(IN MILLIONS, EXCEPT PERCENTAGES</w:t>
            </w:r>
            <w:r>
              <w:t xml:space="preserve"> </w:t>
            </w:r>
            <w:r w:rsidRPr="00CB4E2A">
              <w:rPr>
                <w:rFonts w:ascii="Arial" w:eastAsia="Times New Roman" w:hAnsi="Arial" w:cs="Arial"/>
                <w:b/>
                <w:bCs/>
                <w:sz w:val="15"/>
                <w:szCs w:val="15"/>
              </w:rPr>
              <w:t>AND PER SHARE AMOUNTS</w:t>
            </w:r>
            <w:r w:rsidRPr="00F15151">
              <w:rPr>
                <w:rFonts w:ascii="Arial" w:eastAsia="Times New Roman" w:hAnsi="Arial" w:cs="Arial"/>
                <w:b/>
                <w:bCs/>
                <w:sz w:val="15"/>
                <w:szCs w:val="15"/>
              </w:rPr>
              <w:t>)</w:t>
            </w:r>
          </w:p>
        </w:tc>
        <w:tc>
          <w:tcPr>
            <w:tcW w:w="38" w:type="pct"/>
            <w:shd w:val="clear" w:color="auto" w:fill="auto"/>
            <w:tcMar>
              <w:top w:w="0" w:type="dxa"/>
              <w:left w:w="0" w:type="dxa"/>
              <w:bottom w:w="0" w:type="dxa"/>
              <w:right w:w="0" w:type="dxa"/>
            </w:tcMar>
            <w:vAlign w:val="bottom"/>
          </w:tcPr>
          <w:p w14:paraId="432F81E9" w14:textId="6B52D67B" w:rsidR="00F15151" w:rsidRPr="00F15151" w:rsidRDefault="00F15151" w:rsidP="00B83B7C">
            <w:pPr>
              <w:keepNext/>
              <w:keepLines/>
              <w:spacing w:line="40" w:lineRule="exact"/>
              <w:jc w:val="center"/>
              <w:rPr>
                <w:rFonts w:ascii="Arial" w:eastAsia="Times New Roman" w:hAnsi="Arial" w:cs="Arial"/>
                <w:noProof/>
                <w:sz w:val="8"/>
                <w:szCs w:val="8"/>
              </w:rPr>
            </w:pPr>
          </w:p>
        </w:tc>
        <w:tc>
          <w:tcPr>
            <w:tcW w:w="512" w:type="pct"/>
            <w:gridSpan w:val="2"/>
            <w:shd w:val="clear" w:color="auto" w:fill="auto"/>
            <w:tcMar>
              <w:top w:w="0" w:type="dxa"/>
              <w:left w:w="0" w:type="dxa"/>
              <w:bottom w:w="0" w:type="dxa"/>
              <w:right w:w="0" w:type="dxa"/>
            </w:tcMar>
            <w:vAlign w:val="bottom"/>
          </w:tcPr>
          <w:p w14:paraId="1097A17D" w14:textId="6163DD93" w:rsidR="00F15151" w:rsidRPr="00F15151" w:rsidRDefault="00C552A4" w:rsidP="00B83B7C">
            <w:pPr>
              <w:keepNext/>
              <w:keepLines/>
              <w:jc w:val="center"/>
              <w:rPr>
                <w:rFonts w:ascii="Arial" w:eastAsia="Times New Roman" w:hAnsi="Arial" w:cs="Arial"/>
                <w:szCs w:val="20"/>
              </w:rPr>
            </w:pPr>
            <w:r w:rsidRPr="00F15151">
              <w:rPr>
                <w:rFonts w:ascii="Arial" w:eastAsia="Times New Roman" w:hAnsi="Arial" w:cs="Arial"/>
                <w:b/>
                <w:bCs/>
                <w:sz w:val="15"/>
                <w:szCs w:val="15"/>
              </w:rPr>
              <w:t>2018</w:t>
            </w:r>
          </w:p>
        </w:tc>
        <w:tc>
          <w:tcPr>
            <w:tcW w:w="50" w:type="pct"/>
            <w:shd w:val="clear" w:color="auto" w:fill="auto"/>
            <w:tcMar>
              <w:top w:w="0" w:type="dxa"/>
              <w:left w:w="0" w:type="dxa"/>
              <w:bottom w:w="0" w:type="dxa"/>
              <w:right w:w="0" w:type="dxa"/>
            </w:tcMar>
            <w:vAlign w:val="bottom"/>
          </w:tcPr>
          <w:p w14:paraId="241AE3B9" w14:textId="63FB1788" w:rsidR="00F15151" w:rsidRPr="00F15151" w:rsidRDefault="00F15151" w:rsidP="00B83B7C">
            <w:pPr>
              <w:keepNext/>
              <w:keepLines/>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369EE33C" w14:textId="32C29725" w:rsidR="00F15151" w:rsidRPr="00F15151" w:rsidRDefault="00F15151" w:rsidP="00B83B7C">
            <w:pPr>
              <w:keepNext/>
              <w:keepLines/>
              <w:spacing w:line="40" w:lineRule="exact"/>
              <w:jc w:val="center"/>
              <w:rPr>
                <w:rFonts w:ascii="Arial" w:eastAsia="Times New Roman" w:hAnsi="Arial" w:cs="Arial"/>
                <w:noProof/>
                <w:sz w:val="8"/>
                <w:szCs w:val="8"/>
              </w:rPr>
            </w:pPr>
          </w:p>
        </w:tc>
        <w:tc>
          <w:tcPr>
            <w:tcW w:w="500" w:type="pct"/>
            <w:gridSpan w:val="2"/>
            <w:shd w:val="clear" w:color="auto" w:fill="auto"/>
            <w:tcMar>
              <w:top w:w="0" w:type="dxa"/>
              <w:left w:w="0" w:type="dxa"/>
              <w:bottom w:w="0" w:type="dxa"/>
              <w:right w:w="0" w:type="dxa"/>
            </w:tcMar>
            <w:vAlign w:val="bottom"/>
          </w:tcPr>
          <w:p w14:paraId="08804307" w14:textId="3D4869B1" w:rsidR="00F15151" w:rsidRPr="00F15151" w:rsidRDefault="00C552A4" w:rsidP="00B83B7C">
            <w:pPr>
              <w:keepNext/>
              <w:keepLines/>
              <w:jc w:val="center"/>
              <w:rPr>
                <w:rFonts w:ascii="Arial" w:eastAsia="Times New Roman" w:hAnsi="Arial" w:cs="Arial"/>
                <w:szCs w:val="20"/>
              </w:rPr>
            </w:pPr>
            <w:r w:rsidRPr="00F15151">
              <w:rPr>
                <w:rFonts w:ascii="Arial" w:eastAsia="Times New Roman" w:hAnsi="Arial" w:cs="Arial"/>
                <w:b/>
                <w:bCs/>
                <w:sz w:val="15"/>
                <w:szCs w:val="15"/>
              </w:rPr>
              <w:t>2017</w:t>
            </w:r>
          </w:p>
        </w:tc>
        <w:tc>
          <w:tcPr>
            <w:tcW w:w="50" w:type="pct"/>
            <w:shd w:val="clear" w:color="auto" w:fill="auto"/>
            <w:tcMar>
              <w:top w:w="0" w:type="dxa"/>
              <w:left w:w="0" w:type="dxa"/>
              <w:bottom w:w="0" w:type="dxa"/>
              <w:right w:w="0" w:type="dxa"/>
            </w:tcMar>
            <w:vAlign w:val="bottom"/>
          </w:tcPr>
          <w:p w14:paraId="3B9808EF" w14:textId="6E2D3F01" w:rsidR="00F15151" w:rsidRPr="00F15151" w:rsidRDefault="00F15151" w:rsidP="00B83B7C">
            <w:pPr>
              <w:keepNext/>
              <w:keepLines/>
              <w:jc w:val="center"/>
              <w:rPr>
                <w:rFonts w:ascii="Arial" w:eastAsia="Times New Roman" w:hAnsi="Arial" w:cs="Arial"/>
                <w:sz w:val="8"/>
                <w:szCs w:val="20"/>
              </w:rPr>
            </w:pPr>
          </w:p>
        </w:tc>
        <w:tc>
          <w:tcPr>
            <w:tcW w:w="40" w:type="pct"/>
            <w:shd w:val="clear" w:color="auto" w:fill="auto"/>
            <w:tcMar>
              <w:top w:w="0" w:type="dxa"/>
              <w:left w:w="0" w:type="dxa"/>
              <w:bottom w:w="0" w:type="dxa"/>
              <w:right w:w="0" w:type="dxa"/>
            </w:tcMar>
            <w:vAlign w:val="bottom"/>
          </w:tcPr>
          <w:p w14:paraId="529B84CD" w14:textId="58D6FE07" w:rsidR="00F15151" w:rsidRPr="00F15151" w:rsidRDefault="00F15151" w:rsidP="00B83B7C">
            <w:pPr>
              <w:keepNext/>
              <w:keepLines/>
              <w:spacing w:line="40" w:lineRule="exact"/>
              <w:jc w:val="center"/>
              <w:rPr>
                <w:rFonts w:ascii="Arial" w:eastAsia="Times New Roman" w:hAnsi="Arial" w:cs="Arial"/>
                <w:noProof/>
                <w:sz w:val="8"/>
                <w:szCs w:val="8"/>
              </w:rPr>
            </w:pPr>
          </w:p>
        </w:tc>
        <w:tc>
          <w:tcPr>
            <w:tcW w:w="510" w:type="pct"/>
            <w:gridSpan w:val="2"/>
            <w:shd w:val="clear" w:color="auto" w:fill="auto"/>
            <w:tcMar>
              <w:top w:w="0" w:type="dxa"/>
              <w:left w:w="0" w:type="dxa"/>
              <w:bottom w:w="0" w:type="dxa"/>
              <w:right w:w="0" w:type="dxa"/>
            </w:tcMar>
            <w:vAlign w:val="bottom"/>
          </w:tcPr>
          <w:p w14:paraId="33428D5B" w14:textId="3767B123" w:rsidR="00F15151" w:rsidRPr="00F15151" w:rsidRDefault="00C552A4" w:rsidP="00B83B7C">
            <w:pPr>
              <w:keepNext/>
              <w:keepLines/>
              <w:jc w:val="center"/>
              <w:rPr>
                <w:rFonts w:ascii="Arial" w:eastAsia="Times New Roman" w:hAnsi="Arial" w:cs="Arial"/>
                <w:szCs w:val="20"/>
              </w:rPr>
            </w:pPr>
            <w:r w:rsidRPr="00F15151">
              <w:rPr>
                <w:rFonts w:ascii="Arial" w:eastAsia="Times New Roman" w:hAnsi="Arial" w:cs="Arial"/>
                <w:b/>
                <w:bCs/>
                <w:sz w:val="15"/>
                <w:szCs w:val="15"/>
              </w:rPr>
              <w:t>2016</w:t>
            </w:r>
          </w:p>
        </w:tc>
        <w:tc>
          <w:tcPr>
            <w:tcW w:w="50" w:type="pct"/>
            <w:shd w:val="clear" w:color="auto" w:fill="auto"/>
            <w:tcMar>
              <w:top w:w="0" w:type="dxa"/>
              <w:left w:w="0" w:type="dxa"/>
              <w:bottom w:w="0" w:type="dxa"/>
              <w:right w:w="0" w:type="dxa"/>
            </w:tcMar>
            <w:vAlign w:val="bottom"/>
          </w:tcPr>
          <w:p w14:paraId="1B35B095" w14:textId="4ADC2557" w:rsidR="00F15151" w:rsidRPr="00F15151" w:rsidRDefault="00F15151" w:rsidP="00B83B7C">
            <w:pPr>
              <w:keepNext/>
              <w:keepLines/>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75C3F368" w14:textId="7A91496D" w:rsidR="00F15151" w:rsidRPr="00F15151" w:rsidRDefault="00F15151" w:rsidP="00B83B7C">
            <w:pPr>
              <w:keepNext/>
              <w:keepLines/>
              <w:spacing w:line="40" w:lineRule="exact"/>
              <w:jc w:val="center"/>
              <w:rPr>
                <w:rFonts w:ascii="Arial" w:eastAsia="Times New Roman" w:hAnsi="Arial" w:cs="Arial"/>
                <w:noProof/>
                <w:sz w:val="8"/>
                <w:szCs w:val="8"/>
              </w:rPr>
            </w:pPr>
          </w:p>
        </w:tc>
        <w:tc>
          <w:tcPr>
            <w:tcW w:w="500" w:type="pct"/>
            <w:gridSpan w:val="2"/>
            <w:shd w:val="clear" w:color="auto" w:fill="auto"/>
            <w:tcMar>
              <w:top w:w="0" w:type="dxa"/>
              <w:left w:w="0" w:type="dxa"/>
              <w:bottom w:w="0" w:type="dxa"/>
              <w:right w:w="0" w:type="dxa"/>
            </w:tcMar>
            <w:vAlign w:val="bottom"/>
          </w:tcPr>
          <w:p w14:paraId="795DCE38" w14:textId="46710546" w:rsidR="00F15151" w:rsidRPr="00F15151" w:rsidRDefault="00C552A4" w:rsidP="00B83B7C">
            <w:pPr>
              <w:keepNext/>
              <w:keepLines/>
              <w:jc w:val="center"/>
              <w:rPr>
                <w:rFonts w:ascii="Arial" w:eastAsia="Times New Roman" w:hAnsi="Arial" w:cs="Arial"/>
                <w:szCs w:val="20"/>
              </w:rPr>
            </w:pPr>
            <w:r w:rsidRPr="00F15151">
              <w:rPr>
                <w:rFonts w:ascii="Arial" w:eastAsia="Times New Roman" w:hAnsi="Arial" w:cs="Arial"/>
                <w:b/>
                <w:bCs/>
                <w:sz w:val="15"/>
                <w:szCs w:val="15"/>
              </w:rPr>
              <w:t>PERCENTAGE</w:t>
            </w:r>
            <w:r w:rsidRPr="00F15151">
              <w:rPr>
                <w:rFonts w:ascii="Arial" w:eastAsia="Times New Roman" w:hAnsi="Arial" w:cs="Arial"/>
                <w:b/>
                <w:bCs/>
                <w:sz w:val="15"/>
                <w:szCs w:val="15"/>
              </w:rPr>
              <w:br/>
              <w:t>CHANGE 2018</w:t>
            </w:r>
            <w:r w:rsidRPr="00F15151">
              <w:rPr>
                <w:rFonts w:ascii="Arial" w:eastAsia="Times New Roman" w:hAnsi="Arial" w:cs="Arial"/>
                <w:b/>
                <w:bCs/>
                <w:sz w:val="15"/>
                <w:szCs w:val="15"/>
              </w:rPr>
              <w:br/>
              <w:t>VERSUS 2017</w:t>
            </w:r>
          </w:p>
        </w:tc>
        <w:tc>
          <w:tcPr>
            <w:tcW w:w="50" w:type="pct"/>
            <w:shd w:val="clear" w:color="auto" w:fill="auto"/>
            <w:tcMar>
              <w:top w:w="0" w:type="dxa"/>
              <w:left w:w="0" w:type="dxa"/>
              <w:bottom w:w="0" w:type="dxa"/>
              <w:right w:w="0" w:type="dxa"/>
            </w:tcMar>
            <w:vAlign w:val="bottom"/>
          </w:tcPr>
          <w:p w14:paraId="1EBD3AD9" w14:textId="32BADE19" w:rsidR="00F15151" w:rsidRPr="00F15151" w:rsidRDefault="00F15151" w:rsidP="00B83B7C">
            <w:pPr>
              <w:keepNext/>
              <w:keepLines/>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5C875E16" w14:textId="45E73687" w:rsidR="00F15151" w:rsidRPr="00F15151" w:rsidRDefault="00F15151" w:rsidP="00B83B7C">
            <w:pPr>
              <w:keepNext/>
              <w:keepLines/>
              <w:spacing w:line="40" w:lineRule="exact"/>
              <w:jc w:val="center"/>
              <w:rPr>
                <w:rFonts w:ascii="Arial" w:eastAsia="Times New Roman" w:hAnsi="Arial" w:cs="Arial"/>
                <w:noProof/>
                <w:sz w:val="8"/>
                <w:szCs w:val="8"/>
              </w:rPr>
            </w:pPr>
          </w:p>
        </w:tc>
        <w:tc>
          <w:tcPr>
            <w:tcW w:w="505" w:type="pct"/>
            <w:gridSpan w:val="2"/>
            <w:shd w:val="clear" w:color="auto" w:fill="auto"/>
            <w:tcMar>
              <w:top w:w="0" w:type="dxa"/>
              <w:left w:w="0" w:type="dxa"/>
              <w:bottom w:w="0" w:type="dxa"/>
              <w:right w:w="0" w:type="dxa"/>
            </w:tcMar>
            <w:vAlign w:val="bottom"/>
          </w:tcPr>
          <w:p w14:paraId="5031683A" w14:textId="61600DF7" w:rsidR="00F15151" w:rsidRPr="00F15151" w:rsidRDefault="00C552A4" w:rsidP="00B83B7C">
            <w:pPr>
              <w:keepNext/>
              <w:keepLines/>
              <w:jc w:val="center"/>
              <w:rPr>
                <w:rFonts w:ascii="Arial" w:eastAsia="Times New Roman" w:hAnsi="Arial" w:cs="Arial"/>
                <w:szCs w:val="20"/>
              </w:rPr>
            </w:pPr>
            <w:r w:rsidRPr="00F15151">
              <w:rPr>
                <w:rFonts w:ascii="Arial" w:eastAsia="Times New Roman" w:hAnsi="Arial" w:cs="Arial"/>
                <w:b/>
                <w:bCs/>
                <w:sz w:val="15"/>
                <w:szCs w:val="15"/>
              </w:rPr>
              <w:t>PERCENTAGE</w:t>
            </w:r>
            <w:r w:rsidRPr="00F15151">
              <w:rPr>
                <w:rFonts w:ascii="Arial" w:eastAsia="Times New Roman" w:hAnsi="Arial" w:cs="Arial"/>
                <w:b/>
                <w:bCs/>
                <w:sz w:val="15"/>
                <w:szCs w:val="15"/>
              </w:rPr>
              <w:br/>
              <w:t>CHANGE 2017</w:t>
            </w:r>
            <w:r w:rsidRPr="00F15151">
              <w:rPr>
                <w:rFonts w:ascii="Arial" w:eastAsia="Times New Roman" w:hAnsi="Arial" w:cs="Arial"/>
                <w:b/>
                <w:bCs/>
                <w:sz w:val="15"/>
                <w:szCs w:val="15"/>
              </w:rPr>
              <w:br/>
              <w:t>VERSUS 2016</w:t>
            </w:r>
          </w:p>
        </w:tc>
        <w:tc>
          <w:tcPr>
            <w:tcW w:w="48" w:type="pct"/>
            <w:shd w:val="clear" w:color="auto" w:fill="auto"/>
            <w:tcMar>
              <w:top w:w="0" w:type="dxa"/>
              <w:left w:w="0" w:type="dxa"/>
              <w:bottom w:w="0" w:type="dxa"/>
              <w:right w:w="0" w:type="dxa"/>
            </w:tcMar>
            <w:vAlign w:val="bottom"/>
          </w:tcPr>
          <w:p w14:paraId="12786B0A" w14:textId="5223C3E4" w:rsidR="00F15151" w:rsidRPr="00F15151" w:rsidRDefault="00F15151" w:rsidP="00B83B7C">
            <w:pPr>
              <w:keepNext/>
              <w:keepLines/>
              <w:jc w:val="center"/>
              <w:rPr>
                <w:rFonts w:ascii="Arial" w:eastAsia="Times New Roman" w:hAnsi="Arial" w:cs="Arial"/>
                <w:sz w:val="8"/>
                <w:szCs w:val="20"/>
              </w:rPr>
            </w:pPr>
          </w:p>
        </w:tc>
      </w:tr>
      <w:tr w:rsidR="00F15151" w:rsidRPr="00F15151" w14:paraId="1DDAA2BD" w14:textId="77777777" w:rsidTr="00F15151">
        <w:trPr>
          <w:jc w:val="center"/>
        </w:trPr>
        <w:tc>
          <w:tcPr>
            <w:tcW w:w="4952" w:type="pct"/>
            <w:gridSpan w:val="20"/>
            <w:tcBorders>
              <w:bottom w:val="single" w:sz="4" w:space="0" w:color="auto"/>
            </w:tcBorders>
            <w:shd w:val="clear" w:color="auto" w:fill="auto"/>
            <w:tcMar>
              <w:top w:w="0" w:type="dxa"/>
              <w:left w:w="0" w:type="dxa"/>
              <w:bottom w:w="0" w:type="dxa"/>
              <w:right w:w="0" w:type="dxa"/>
            </w:tcMar>
            <w:vAlign w:val="bottom"/>
          </w:tcPr>
          <w:p w14:paraId="48EBDB9C" w14:textId="411EDC6B" w:rsidR="00F15151" w:rsidRPr="00F15151" w:rsidRDefault="00F15151" w:rsidP="00B83B7C">
            <w:pPr>
              <w:keepNext/>
              <w:keepLines/>
              <w:spacing w:line="80" w:lineRule="exact"/>
              <w:jc w:val="center"/>
              <w:rPr>
                <w:rFonts w:ascii="Arial" w:eastAsia="Times New Roman" w:hAnsi="Arial" w:cs="Arial"/>
                <w:sz w:val="8"/>
                <w:szCs w:val="20"/>
              </w:rPr>
            </w:pPr>
          </w:p>
        </w:tc>
        <w:tc>
          <w:tcPr>
            <w:tcW w:w="48" w:type="pct"/>
            <w:shd w:val="clear" w:color="auto" w:fill="auto"/>
            <w:tcMar>
              <w:top w:w="0" w:type="dxa"/>
              <w:left w:w="0" w:type="dxa"/>
              <w:bottom w:w="0" w:type="dxa"/>
              <w:right w:w="0" w:type="dxa"/>
            </w:tcMar>
            <w:vAlign w:val="bottom"/>
          </w:tcPr>
          <w:p w14:paraId="1B54C372" w14:textId="77777777" w:rsidR="00F15151" w:rsidRPr="00F15151" w:rsidRDefault="00F15151" w:rsidP="00B83B7C">
            <w:pPr>
              <w:keepNext/>
              <w:keepLines/>
              <w:spacing w:line="80" w:lineRule="exact"/>
              <w:jc w:val="center"/>
              <w:rPr>
                <w:rFonts w:ascii="Arial" w:eastAsia="Times New Roman" w:hAnsi="Arial" w:cs="Arial"/>
                <w:sz w:val="8"/>
                <w:szCs w:val="20"/>
              </w:rPr>
            </w:pPr>
          </w:p>
        </w:tc>
      </w:tr>
      <w:tr w:rsidR="00F15151" w:rsidRPr="00F15151" w14:paraId="5E8A522F" w14:textId="77777777" w:rsidTr="00F15151">
        <w:trPr>
          <w:trHeight w:val="75"/>
          <w:jc w:val="center"/>
        </w:trPr>
        <w:tc>
          <w:tcPr>
            <w:tcW w:w="1997" w:type="pct"/>
            <w:tcBorders>
              <w:top w:val="single" w:sz="4" w:space="0" w:color="auto"/>
            </w:tcBorders>
            <w:shd w:val="clear" w:color="auto" w:fill="auto"/>
            <w:tcMar>
              <w:top w:w="0" w:type="dxa"/>
              <w:left w:w="0" w:type="dxa"/>
              <w:bottom w:w="0" w:type="dxa"/>
              <w:right w:w="0" w:type="dxa"/>
            </w:tcMar>
            <w:vAlign w:val="center"/>
          </w:tcPr>
          <w:p w14:paraId="67A1FA95" w14:textId="57FABF80" w:rsidR="00F15151" w:rsidRPr="00F15151" w:rsidRDefault="00F15151" w:rsidP="00B83B7C">
            <w:pPr>
              <w:keepNext/>
              <w:keepLines/>
              <w:spacing w:line="80" w:lineRule="exact"/>
              <w:jc w:val="center"/>
              <w:rPr>
                <w:rFonts w:ascii="Arial" w:eastAsia="Times New Roman" w:hAnsi="Arial" w:cs="Arial"/>
                <w:sz w:val="8"/>
                <w:szCs w:val="20"/>
              </w:rPr>
            </w:pPr>
          </w:p>
        </w:tc>
        <w:tc>
          <w:tcPr>
            <w:tcW w:w="599" w:type="pct"/>
            <w:gridSpan w:val="4"/>
            <w:tcBorders>
              <w:top w:val="single" w:sz="4" w:space="0" w:color="auto"/>
            </w:tcBorders>
            <w:shd w:val="clear" w:color="auto" w:fill="auto"/>
            <w:tcMar>
              <w:top w:w="0" w:type="dxa"/>
              <w:left w:w="0" w:type="dxa"/>
              <w:bottom w:w="0" w:type="dxa"/>
              <w:right w:w="0" w:type="dxa"/>
            </w:tcMar>
            <w:vAlign w:val="center"/>
          </w:tcPr>
          <w:p w14:paraId="4C1722BC"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600" w:type="pct"/>
            <w:gridSpan w:val="4"/>
            <w:tcBorders>
              <w:top w:val="single" w:sz="4" w:space="0" w:color="auto"/>
            </w:tcBorders>
            <w:shd w:val="clear" w:color="auto" w:fill="auto"/>
            <w:tcMar>
              <w:top w:w="0" w:type="dxa"/>
              <w:left w:w="0" w:type="dxa"/>
              <w:bottom w:w="0" w:type="dxa"/>
              <w:right w:w="0" w:type="dxa"/>
            </w:tcMar>
            <w:vAlign w:val="center"/>
          </w:tcPr>
          <w:p w14:paraId="2E9C62C3"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600" w:type="pct"/>
            <w:gridSpan w:val="4"/>
            <w:tcBorders>
              <w:top w:val="single" w:sz="4" w:space="0" w:color="auto"/>
            </w:tcBorders>
            <w:shd w:val="clear" w:color="auto" w:fill="auto"/>
            <w:tcMar>
              <w:top w:w="0" w:type="dxa"/>
              <w:left w:w="0" w:type="dxa"/>
              <w:bottom w:w="0" w:type="dxa"/>
              <w:right w:w="0" w:type="dxa"/>
            </w:tcMar>
            <w:vAlign w:val="center"/>
          </w:tcPr>
          <w:p w14:paraId="40858BDC"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1155" w:type="pct"/>
            <w:gridSpan w:val="7"/>
            <w:tcBorders>
              <w:top w:val="single" w:sz="4" w:space="0" w:color="auto"/>
            </w:tcBorders>
            <w:shd w:val="clear" w:color="auto" w:fill="auto"/>
            <w:tcMar>
              <w:top w:w="0" w:type="dxa"/>
              <w:left w:w="0" w:type="dxa"/>
              <w:bottom w:w="0" w:type="dxa"/>
              <w:right w:w="0" w:type="dxa"/>
            </w:tcMar>
            <w:vAlign w:val="center"/>
          </w:tcPr>
          <w:p w14:paraId="5E535987"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8" w:type="pct"/>
            <w:shd w:val="clear" w:color="auto" w:fill="auto"/>
            <w:tcMar>
              <w:top w:w="0" w:type="dxa"/>
              <w:left w:w="0" w:type="dxa"/>
              <w:bottom w:w="0" w:type="dxa"/>
              <w:right w:w="0" w:type="dxa"/>
            </w:tcMar>
            <w:vAlign w:val="center"/>
          </w:tcPr>
          <w:p w14:paraId="3E9E6B62" w14:textId="77777777" w:rsidR="00F15151" w:rsidRPr="00F15151" w:rsidRDefault="00F15151" w:rsidP="00B83B7C">
            <w:pPr>
              <w:keepNext/>
              <w:keepLines/>
              <w:spacing w:line="80" w:lineRule="exact"/>
              <w:jc w:val="center"/>
              <w:rPr>
                <w:rFonts w:ascii="Arial" w:eastAsia="Times New Roman" w:hAnsi="Arial" w:cs="Arial"/>
                <w:sz w:val="8"/>
                <w:szCs w:val="20"/>
              </w:rPr>
            </w:pPr>
          </w:p>
        </w:tc>
      </w:tr>
      <w:tr w:rsidR="00280969" w:rsidRPr="00F15151" w14:paraId="301DF0EB" w14:textId="77777777" w:rsidTr="00116F2D">
        <w:trPr>
          <w:trHeight w:val="66"/>
          <w:jc w:val="center"/>
        </w:trPr>
        <w:tc>
          <w:tcPr>
            <w:tcW w:w="1997" w:type="pct"/>
            <w:shd w:val="clear" w:color="auto" w:fill="auto"/>
            <w:tcMar>
              <w:top w:w="0" w:type="dxa"/>
              <w:left w:w="0" w:type="dxa"/>
              <w:bottom w:w="0" w:type="dxa"/>
              <w:right w:w="0" w:type="dxa"/>
            </w:tcMar>
          </w:tcPr>
          <w:p w14:paraId="1278EBD1" w14:textId="4FC6D81A" w:rsidR="00280969" w:rsidRPr="00F15151"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OPERATING</w:t>
            </w:r>
            <w:r w:rsidRPr="00CB4E2A">
              <w:rPr>
                <w:rFonts w:ascii="Arial" w:eastAsia="Times New Roman" w:hAnsi="Arial" w:cs="Arial"/>
                <w:szCs w:val="20"/>
              </w:rPr>
              <w:t xml:space="preserve"> INCOME</w:t>
            </w:r>
          </w:p>
        </w:tc>
        <w:tc>
          <w:tcPr>
            <w:tcW w:w="38" w:type="pct"/>
            <w:shd w:val="clear" w:color="auto" w:fill="auto"/>
            <w:tcMar>
              <w:top w:w="0" w:type="dxa"/>
              <w:left w:w="0" w:type="dxa"/>
              <w:bottom w:w="0" w:type="dxa"/>
              <w:right w:w="0" w:type="dxa"/>
            </w:tcMar>
            <w:vAlign w:val="bottom"/>
          </w:tcPr>
          <w:p w14:paraId="43FB6A3F" w14:textId="77777777" w:rsidR="00280969" w:rsidRPr="00F15151" w:rsidRDefault="00280969" w:rsidP="00B83B7C">
            <w:pPr>
              <w:keepNext/>
              <w:keepLines/>
              <w:spacing w:line="220" w:lineRule="exact"/>
              <w:jc w:val="center"/>
              <w:rPr>
                <w:rFonts w:ascii="Arial" w:eastAsia="Times New Roman" w:hAnsi="Arial" w:cs="Arial"/>
                <w:noProof/>
                <w:szCs w:val="20"/>
              </w:rPr>
            </w:pPr>
          </w:p>
        </w:tc>
        <w:tc>
          <w:tcPr>
            <w:tcW w:w="62" w:type="pct"/>
            <w:shd w:val="clear" w:color="auto" w:fill="auto"/>
            <w:tcMar>
              <w:top w:w="0" w:type="dxa"/>
              <w:left w:w="0" w:type="dxa"/>
              <w:bottom w:w="0" w:type="dxa"/>
              <w:right w:w="0" w:type="dxa"/>
            </w:tcMar>
            <w:vAlign w:val="bottom"/>
          </w:tcPr>
          <w:p w14:paraId="1F27CB01" w14:textId="07048757" w:rsidR="00280969" w:rsidRPr="00F15151" w:rsidRDefault="00C552A4" w:rsidP="00B83B7C">
            <w:pPr>
              <w:keepNext/>
              <w:keepLines/>
              <w:spacing w:line="220" w:lineRule="exact"/>
              <w:jc w:val="center"/>
              <w:rPr>
                <w:rFonts w:ascii="Arial" w:eastAsia="Times New Roman" w:hAnsi="Arial" w:cs="Arial"/>
                <w:b/>
                <w:bCs/>
                <w:szCs w:val="20"/>
              </w:rPr>
            </w:pPr>
            <w:r w:rsidRPr="00F15151">
              <w:rPr>
                <w:rFonts w:ascii="Arial" w:eastAsia="Times New Roman" w:hAnsi="Arial" w:cs="Arial"/>
                <w:b/>
                <w:bCs/>
                <w:szCs w:val="20"/>
              </w:rPr>
              <w:t>$</w:t>
            </w:r>
          </w:p>
        </w:tc>
        <w:tc>
          <w:tcPr>
            <w:tcW w:w="450" w:type="pct"/>
            <w:shd w:val="clear" w:color="auto" w:fill="auto"/>
            <w:tcMar>
              <w:top w:w="0" w:type="dxa"/>
              <w:left w:w="0" w:type="dxa"/>
              <w:bottom w:w="0" w:type="dxa"/>
              <w:right w:w="0" w:type="dxa"/>
            </w:tcMar>
            <w:vAlign w:val="bottom"/>
          </w:tcPr>
          <w:p w14:paraId="54A3B037" w14:textId="57BC4A4B" w:rsidR="00280969" w:rsidRPr="00F15151" w:rsidRDefault="00C552A4" w:rsidP="00B83B7C">
            <w:pPr>
              <w:pStyle w:val="NormalnyWeb"/>
              <w:keepNext/>
              <w:ind w:left="240" w:hanging="240"/>
              <w:jc w:val="center"/>
              <w:rPr>
                <w:rFonts w:cs="Arial"/>
                <w:b/>
                <w:bCs/>
                <w:sz w:val="20"/>
                <w:szCs w:val="20"/>
              </w:rPr>
            </w:pPr>
            <w:r w:rsidRPr="00871176">
              <w:rPr>
                <w:rFonts w:cs="Arial"/>
                <w:b/>
                <w:sz w:val="20"/>
                <w:szCs w:val="20"/>
              </w:rPr>
              <w:t>35,058</w:t>
            </w:r>
          </w:p>
        </w:tc>
        <w:tc>
          <w:tcPr>
            <w:tcW w:w="50" w:type="pct"/>
            <w:shd w:val="clear" w:color="auto" w:fill="auto"/>
            <w:noWrap/>
            <w:tcMar>
              <w:top w:w="0" w:type="dxa"/>
              <w:left w:w="0" w:type="dxa"/>
              <w:bottom w:w="0" w:type="dxa"/>
              <w:right w:w="0" w:type="dxa"/>
            </w:tcMar>
            <w:vAlign w:val="bottom"/>
          </w:tcPr>
          <w:p w14:paraId="26AC196E" w14:textId="77777777" w:rsidR="00280969" w:rsidRPr="00F15151" w:rsidRDefault="00280969" w:rsidP="00B83B7C">
            <w:pPr>
              <w:keepNext/>
              <w:keepLines/>
              <w:spacing w:line="220" w:lineRule="exact"/>
              <w:jc w:val="center"/>
              <w:rPr>
                <w:rFonts w:ascii="Arial" w:eastAsia="Times New Roman" w:hAnsi="Arial" w:cs="Arial"/>
                <w:b/>
                <w:bCs/>
                <w:szCs w:val="20"/>
              </w:rPr>
            </w:pPr>
          </w:p>
        </w:tc>
        <w:tc>
          <w:tcPr>
            <w:tcW w:w="50" w:type="pct"/>
            <w:shd w:val="clear" w:color="auto" w:fill="auto"/>
            <w:tcMar>
              <w:top w:w="0" w:type="dxa"/>
              <w:left w:w="0" w:type="dxa"/>
              <w:bottom w:w="0" w:type="dxa"/>
              <w:right w:w="0" w:type="dxa"/>
            </w:tcMar>
            <w:vAlign w:val="bottom"/>
          </w:tcPr>
          <w:p w14:paraId="33585692" w14:textId="77777777" w:rsidR="00280969" w:rsidRPr="00F15151" w:rsidRDefault="00280969" w:rsidP="00B83B7C">
            <w:pPr>
              <w:keepNext/>
              <w:keepLines/>
              <w:spacing w:line="220" w:lineRule="exact"/>
              <w:jc w:val="center"/>
              <w:rPr>
                <w:rFonts w:ascii="Arial" w:eastAsia="Times New Roman" w:hAnsi="Arial" w:cs="Arial"/>
                <w:noProof/>
                <w:szCs w:val="20"/>
              </w:rPr>
            </w:pPr>
          </w:p>
        </w:tc>
        <w:tc>
          <w:tcPr>
            <w:tcW w:w="50" w:type="pct"/>
            <w:shd w:val="clear" w:color="auto" w:fill="auto"/>
            <w:tcMar>
              <w:top w:w="0" w:type="dxa"/>
              <w:left w:w="0" w:type="dxa"/>
              <w:bottom w:w="0" w:type="dxa"/>
              <w:right w:w="0" w:type="dxa"/>
            </w:tcMar>
            <w:vAlign w:val="bottom"/>
          </w:tcPr>
          <w:p w14:paraId="5EFDEF10" w14:textId="2261EAC7" w:rsidR="00280969" w:rsidRPr="00F15151" w:rsidRDefault="00C552A4" w:rsidP="00B83B7C">
            <w:pPr>
              <w:keepNext/>
              <w:keepLines/>
              <w:spacing w:line="220" w:lineRule="exact"/>
              <w:jc w:val="center"/>
              <w:rPr>
                <w:rFonts w:ascii="Arial" w:eastAsia="Times New Roman" w:hAnsi="Arial" w:cs="Arial"/>
                <w:szCs w:val="20"/>
              </w:rPr>
            </w:pPr>
            <w:r w:rsidRPr="00F15151">
              <w:rPr>
                <w:rFonts w:ascii="Arial" w:eastAsia="Times New Roman" w:hAnsi="Arial" w:cs="Arial"/>
                <w:bCs/>
                <w:szCs w:val="20"/>
              </w:rPr>
              <w:t>$</w:t>
            </w:r>
          </w:p>
        </w:tc>
        <w:tc>
          <w:tcPr>
            <w:tcW w:w="450" w:type="pct"/>
            <w:shd w:val="clear" w:color="auto" w:fill="auto"/>
            <w:tcMar>
              <w:top w:w="0" w:type="dxa"/>
              <w:left w:w="0" w:type="dxa"/>
              <w:bottom w:w="0" w:type="dxa"/>
              <w:right w:w="0" w:type="dxa"/>
            </w:tcMar>
            <w:vAlign w:val="bottom"/>
          </w:tcPr>
          <w:p w14:paraId="4EC9125A" w14:textId="2A814545" w:rsidR="00280969" w:rsidRPr="00F15151" w:rsidRDefault="00C552A4" w:rsidP="00B83B7C">
            <w:pPr>
              <w:keepNext/>
              <w:jc w:val="center"/>
              <w:rPr>
                <w:rFonts w:ascii="Arial" w:hAnsi="Arial" w:cs="Arial"/>
              </w:rPr>
            </w:pPr>
            <w:r w:rsidRPr="00871176">
              <w:rPr>
                <w:rFonts w:ascii="Arial" w:hAnsi="Arial" w:cs="Arial"/>
              </w:rPr>
              <w:t>29,025</w:t>
            </w:r>
          </w:p>
        </w:tc>
        <w:tc>
          <w:tcPr>
            <w:tcW w:w="50" w:type="pct"/>
            <w:shd w:val="clear" w:color="auto" w:fill="auto"/>
            <w:noWrap/>
            <w:tcMar>
              <w:top w:w="0" w:type="dxa"/>
              <w:left w:w="0" w:type="dxa"/>
              <w:bottom w:w="0" w:type="dxa"/>
              <w:right w:w="0" w:type="dxa"/>
            </w:tcMar>
            <w:vAlign w:val="bottom"/>
          </w:tcPr>
          <w:p w14:paraId="12D1E2DC" w14:textId="77777777" w:rsidR="00280969" w:rsidRPr="00F15151" w:rsidRDefault="00280969" w:rsidP="00B83B7C">
            <w:pPr>
              <w:keepNext/>
              <w:keepLines/>
              <w:spacing w:line="220" w:lineRule="exact"/>
              <w:jc w:val="center"/>
              <w:rPr>
                <w:rFonts w:ascii="Arial" w:eastAsia="Times New Roman" w:hAnsi="Arial" w:cs="Arial"/>
                <w:szCs w:val="20"/>
              </w:rPr>
            </w:pPr>
          </w:p>
        </w:tc>
        <w:tc>
          <w:tcPr>
            <w:tcW w:w="40" w:type="pct"/>
            <w:shd w:val="clear" w:color="auto" w:fill="auto"/>
            <w:tcMar>
              <w:top w:w="0" w:type="dxa"/>
              <w:left w:w="0" w:type="dxa"/>
              <w:bottom w:w="0" w:type="dxa"/>
              <w:right w:w="0" w:type="dxa"/>
            </w:tcMar>
            <w:vAlign w:val="bottom"/>
          </w:tcPr>
          <w:p w14:paraId="18F8D56F" w14:textId="77777777" w:rsidR="00280969" w:rsidRPr="00F15151" w:rsidRDefault="00280969" w:rsidP="00B83B7C">
            <w:pPr>
              <w:keepNext/>
              <w:keepLines/>
              <w:spacing w:line="220" w:lineRule="exact"/>
              <w:jc w:val="center"/>
              <w:rPr>
                <w:rFonts w:ascii="Arial" w:eastAsia="Times New Roman" w:hAnsi="Arial" w:cs="Arial"/>
                <w:noProof/>
                <w:szCs w:val="20"/>
              </w:rPr>
            </w:pPr>
          </w:p>
        </w:tc>
        <w:tc>
          <w:tcPr>
            <w:tcW w:w="60" w:type="pct"/>
            <w:shd w:val="clear" w:color="auto" w:fill="auto"/>
            <w:tcMar>
              <w:top w:w="0" w:type="dxa"/>
              <w:left w:w="0" w:type="dxa"/>
              <w:bottom w:w="0" w:type="dxa"/>
              <w:right w:w="0" w:type="dxa"/>
            </w:tcMar>
            <w:vAlign w:val="bottom"/>
          </w:tcPr>
          <w:p w14:paraId="1D20D00E" w14:textId="2DBEF7DE" w:rsidR="00280969" w:rsidRPr="00F15151" w:rsidRDefault="00C552A4" w:rsidP="00B83B7C">
            <w:pPr>
              <w:keepNext/>
              <w:keepLines/>
              <w:spacing w:line="220" w:lineRule="exact"/>
              <w:jc w:val="center"/>
              <w:rPr>
                <w:rFonts w:ascii="Arial" w:eastAsia="Times New Roman" w:hAnsi="Arial" w:cs="Arial"/>
                <w:szCs w:val="20"/>
              </w:rPr>
            </w:pPr>
            <w:r w:rsidRPr="00F15151">
              <w:rPr>
                <w:rFonts w:ascii="Arial" w:eastAsia="Times New Roman" w:hAnsi="Arial" w:cs="Arial"/>
                <w:szCs w:val="20"/>
              </w:rPr>
              <w:t>$</w:t>
            </w:r>
          </w:p>
        </w:tc>
        <w:tc>
          <w:tcPr>
            <w:tcW w:w="450" w:type="pct"/>
            <w:shd w:val="clear" w:color="auto" w:fill="auto"/>
            <w:tcMar>
              <w:top w:w="0" w:type="dxa"/>
              <w:left w:w="0" w:type="dxa"/>
              <w:bottom w:w="0" w:type="dxa"/>
              <w:right w:w="0" w:type="dxa"/>
            </w:tcMar>
            <w:vAlign w:val="bottom"/>
          </w:tcPr>
          <w:p w14:paraId="0EDA5C91" w14:textId="0406DD6E" w:rsidR="00280969" w:rsidRPr="00F15151"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bCs/>
                <w:szCs w:val="20"/>
              </w:rPr>
              <w:t>26,078</w:t>
            </w:r>
          </w:p>
        </w:tc>
        <w:tc>
          <w:tcPr>
            <w:tcW w:w="50" w:type="pct"/>
            <w:shd w:val="clear" w:color="auto" w:fill="auto"/>
            <w:noWrap/>
            <w:tcMar>
              <w:top w:w="0" w:type="dxa"/>
              <w:left w:w="0" w:type="dxa"/>
              <w:bottom w:w="0" w:type="dxa"/>
              <w:right w:w="0" w:type="dxa"/>
            </w:tcMar>
            <w:vAlign w:val="bottom"/>
          </w:tcPr>
          <w:p w14:paraId="6A1DD1FB" w14:textId="77777777" w:rsidR="00280969" w:rsidRPr="00F15151" w:rsidRDefault="00280969"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150D89F0" w14:textId="77777777" w:rsidR="00280969" w:rsidRPr="00F15151" w:rsidRDefault="00280969" w:rsidP="00B83B7C">
            <w:pPr>
              <w:keepNext/>
              <w:keepLines/>
              <w:spacing w:line="220" w:lineRule="exact"/>
              <w:jc w:val="center"/>
              <w:rPr>
                <w:rFonts w:ascii="Arial" w:eastAsia="Times New Roman" w:hAnsi="Arial" w:cs="Arial"/>
                <w:noProof/>
                <w:szCs w:val="20"/>
              </w:rPr>
            </w:pPr>
          </w:p>
        </w:tc>
        <w:tc>
          <w:tcPr>
            <w:tcW w:w="50" w:type="pct"/>
            <w:shd w:val="clear" w:color="auto" w:fill="auto"/>
            <w:tcMar>
              <w:top w:w="0" w:type="dxa"/>
              <w:left w:w="0" w:type="dxa"/>
              <w:bottom w:w="0" w:type="dxa"/>
              <w:right w:w="0" w:type="dxa"/>
            </w:tcMar>
            <w:vAlign w:val="bottom"/>
          </w:tcPr>
          <w:p w14:paraId="43718A6A" w14:textId="77777777" w:rsidR="00280969" w:rsidRPr="00F15151" w:rsidRDefault="00280969"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75D7D042" w14:textId="67F06A57" w:rsidR="00280969" w:rsidRPr="00F15151" w:rsidRDefault="00C552A4" w:rsidP="00B83B7C">
            <w:pPr>
              <w:keepNext/>
              <w:jc w:val="center"/>
              <w:rPr>
                <w:rFonts w:ascii="Arial" w:hAnsi="Arial" w:cs="Arial"/>
              </w:rPr>
            </w:pPr>
            <w:r w:rsidRPr="00871176">
              <w:rPr>
                <w:rFonts w:ascii="Arial" w:hAnsi="Arial" w:cs="Arial"/>
              </w:rPr>
              <w:t>21%</w:t>
            </w:r>
          </w:p>
        </w:tc>
        <w:tc>
          <w:tcPr>
            <w:tcW w:w="50" w:type="pct"/>
            <w:shd w:val="clear" w:color="auto" w:fill="auto"/>
            <w:noWrap/>
            <w:tcMar>
              <w:top w:w="0" w:type="dxa"/>
              <w:left w:w="0" w:type="dxa"/>
              <w:bottom w:w="0" w:type="dxa"/>
              <w:right w:w="0" w:type="dxa"/>
            </w:tcMar>
            <w:vAlign w:val="bottom"/>
          </w:tcPr>
          <w:p w14:paraId="735D6650" w14:textId="77777777" w:rsidR="00280969" w:rsidRPr="00F15151" w:rsidRDefault="00280969"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612B1275" w14:textId="77777777" w:rsidR="00280969" w:rsidRPr="00F15151" w:rsidRDefault="00280969" w:rsidP="00B83B7C">
            <w:pPr>
              <w:keepNext/>
              <w:keepLines/>
              <w:spacing w:line="220" w:lineRule="exact"/>
              <w:jc w:val="center"/>
              <w:rPr>
                <w:rFonts w:ascii="Arial" w:eastAsia="Times New Roman" w:hAnsi="Arial" w:cs="Arial"/>
                <w:noProof/>
                <w:szCs w:val="20"/>
              </w:rPr>
            </w:pPr>
          </w:p>
        </w:tc>
        <w:tc>
          <w:tcPr>
            <w:tcW w:w="50" w:type="pct"/>
            <w:shd w:val="clear" w:color="auto" w:fill="auto"/>
            <w:tcMar>
              <w:top w:w="0" w:type="dxa"/>
              <w:left w:w="0" w:type="dxa"/>
              <w:bottom w:w="0" w:type="dxa"/>
              <w:right w:w="0" w:type="dxa"/>
            </w:tcMar>
            <w:vAlign w:val="bottom"/>
          </w:tcPr>
          <w:p w14:paraId="4C6FF509" w14:textId="77777777" w:rsidR="00280969" w:rsidRPr="00F15151" w:rsidRDefault="00280969" w:rsidP="00B83B7C">
            <w:pPr>
              <w:keepNext/>
              <w:keepLines/>
              <w:spacing w:line="220" w:lineRule="exact"/>
              <w:jc w:val="center"/>
              <w:rPr>
                <w:rFonts w:ascii="Arial" w:eastAsia="Times New Roman" w:hAnsi="Arial" w:cs="Arial"/>
                <w:szCs w:val="20"/>
              </w:rPr>
            </w:pPr>
          </w:p>
        </w:tc>
        <w:tc>
          <w:tcPr>
            <w:tcW w:w="455" w:type="pct"/>
            <w:shd w:val="clear" w:color="auto" w:fill="auto"/>
            <w:tcMar>
              <w:top w:w="0" w:type="dxa"/>
              <w:left w:w="0" w:type="dxa"/>
              <w:bottom w:w="0" w:type="dxa"/>
              <w:right w:w="0" w:type="dxa"/>
            </w:tcMar>
            <w:vAlign w:val="bottom"/>
          </w:tcPr>
          <w:p w14:paraId="7E182EA3" w14:textId="6656E8F7" w:rsidR="00280969" w:rsidRPr="00F15151"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11</w:t>
            </w:r>
            <w:r w:rsidRPr="00F15151">
              <w:rPr>
                <w:rFonts w:ascii="Arial" w:eastAsia="Times New Roman" w:hAnsi="Arial" w:cs="Arial"/>
                <w:szCs w:val="20"/>
              </w:rPr>
              <w:t>%</w:t>
            </w:r>
          </w:p>
        </w:tc>
        <w:tc>
          <w:tcPr>
            <w:tcW w:w="48" w:type="pct"/>
            <w:shd w:val="clear" w:color="auto" w:fill="auto"/>
            <w:noWrap/>
            <w:tcMar>
              <w:top w:w="0" w:type="dxa"/>
              <w:left w:w="0" w:type="dxa"/>
              <w:bottom w:w="0" w:type="dxa"/>
              <w:right w:w="0" w:type="dxa"/>
            </w:tcMar>
            <w:vAlign w:val="bottom"/>
          </w:tcPr>
          <w:p w14:paraId="00C2114A" w14:textId="77777777" w:rsidR="00280969" w:rsidRPr="00F15151" w:rsidRDefault="00280969" w:rsidP="00B83B7C">
            <w:pPr>
              <w:keepNext/>
              <w:keepLines/>
              <w:spacing w:line="220" w:lineRule="exact"/>
              <w:jc w:val="center"/>
              <w:rPr>
                <w:rFonts w:ascii="Arial" w:eastAsia="Times New Roman" w:hAnsi="Arial" w:cs="Arial"/>
                <w:szCs w:val="20"/>
              </w:rPr>
            </w:pPr>
          </w:p>
        </w:tc>
      </w:tr>
      <w:tr w:rsidR="00280969" w:rsidRPr="00F15151" w14:paraId="2523F162" w14:textId="77777777" w:rsidTr="00116F2D">
        <w:trPr>
          <w:jc w:val="center"/>
        </w:trPr>
        <w:tc>
          <w:tcPr>
            <w:tcW w:w="1997" w:type="pct"/>
            <w:shd w:val="clear" w:color="auto" w:fill="auto"/>
            <w:tcMar>
              <w:top w:w="0" w:type="dxa"/>
              <w:left w:w="0" w:type="dxa"/>
              <w:bottom w:w="0" w:type="dxa"/>
              <w:right w:w="0" w:type="dxa"/>
            </w:tcMar>
          </w:tcPr>
          <w:p w14:paraId="07B02138" w14:textId="00D3E9B8" w:rsidR="00280969" w:rsidRPr="00F15151" w:rsidRDefault="00C552A4" w:rsidP="00B83B7C">
            <w:pPr>
              <w:keepNext/>
              <w:keepLines/>
              <w:spacing w:line="220" w:lineRule="exact"/>
              <w:jc w:val="center"/>
              <w:rPr>
                <w:rFonts w:ascii="Arial" w:eastAsia="Times New Roman" w:hAnsi="Arial" w:cs="Arial"/>
                <w:szCs w:val="20"/>
              </w:rPr>
            </w:pPr>
            <w:r w:rsidRPr="00F15151">
              <w:rPr>
                <w:rFonts w:ascii="Arial" w:eastAsia="Times New Roman" w:hAnsi="Arial" w:cs="Arial"/>
                <w:szCs w:val="20"/>
              </w:rPr>
              <w:t>NET CHARGE RELATED TO THE TCJA</w:t>
            </w:r>
          </w:p>
        </w:tc>
        <w:tc>
          <w:tcPr>
            <w:tcW w:w="38" w:type="pct"/>
            <w:shd w:val="clear" w:color="auto" w:fill="auto"/>
            <w:tcMar>
              <w:top w:w="0" w:type="dxa"/>
              <w:left w:w="0" w:type="dxa"/>
              <w:bottom w:w="0" w:type="dxa"/>
              <w:right w:w="0" w:type="dxa"/>
            </w:tcMar>
            <w:vAlign w:val="bottom"/>
          </w:tcPr>
          <w:p w14:paraId="0AF72904" w14:textId="77777777" w:rsidR="00280969" w:rsidRPr="00F15151" w:rsidRDefault="00280969" w:rsidP="00B83B7C">
            <w:pPr>
              <w:keepNext/>
              <w:keepLines/>
              <w:spacing w:line="220" w:lineRule="exact"/>
              <w:jc w:val="center"/>
              <w:rPr>
                <w:rFonts w:ascii="Arial" w:eastAsia="Times New Roman" w:hAnsi="Arial" w:cs="Arial"/>
                <w:noProof/>
                <w:sz w:val="15"/>
                <w:szCs w:val="15"/>
              </w:rPr>
            </w:pPr>
          </w:p>
        </w:tc>
        <w:tc>
          <w:tcPr>
            <w:tcW w:w="62" w:type="pct"/>
            <w:shd w:val="clear" w:color="auto" w:fill="auto"/>
            <w:tcMar>
              <w:top w:w="0" w:type="dxa"/>
              <w:left w:w="0" w:type="dxa"/>
              <w:bottom w:w="0" w:type="dxa"/>
              <w:right w:w="0" w:type="dxa"/>
            </w:tcMar>
            <w:vAlign w:val="bottom"/>
          </w:tcPr>
          <w:p w14:paraId="46ED3B1C" w14:textId="77777777" w:rsidR="00280969" w:rsidRPr="00F15151" w:rsidRDefault="00280969" w:rsidP="00B83B7C">
            <w:pPr>
              <w:keepNext/>
              <w:keepLines/>
              <w:spacing w:line="220" w:lineRule="exact"/>
              <w:jc w:val="center"/>
              <w:rPr>
                <w:rFonts w:ascii="Arial" w:eastAsia="Times New Roman" w:hAnsi="Arial" w:cs="Arial"/>
                <w:b/>
                <w:bCs/>
                <w:szCs w:val="20"/>
              </w:rPr>
            </w:pPr>
          </w:p>
        </w:tc>
        <w:tc>
          <w:tcPr>
            <w:tcW w:w="450" w:type="pct"/>
            <w:shd w:val="clear" w:color="auto" w:fill="auto"/>
            <w:tcMar>
              <w:top w:w="0" w:type="dxa"/>
              <w:left w:w="0" w:type="dxa"/>
              <w:bottom w:w="0" w:type="dxa"/>
              <w:right w:w="0" w:type="dxa"/>
            </w:tcMar>
            <w:vAlign w:val="bottom"/>
          </w:tcPr>
          <w:p w14:paraId="1601694B" w14:textId="65CD0035" w:rsidR="00280969" w:rsidRPr="00F15151" w:rsidRDefault="00C552A4" w:rsidP="00B83B7C">
            <w:pPr>
              <w:keepNext/>
              <w:jc w:val="center"/>
              <w:rPr>
                <w:rFonts w:ascii="Arial" w:hAnsi="Arial" w:cs="Arial"/>
                <w:b/>
              </w:rPr>
            </w:pPr>
            <w:r w:rsidRPr="00871176">
              <w:rPr>
                <w:rFonts w:ascii="Arial" w:hAnsi="Arial" w:cs="Arial"/>
                <w:b/>
              </w:rPr>
              <w:t>0</w:t>
            </w:r>
          </w:p>
        </w:tc>
        <w:tc>
          <w:tcPr>
            <w:tcW w:w="50" w:type="pct"/>
            <w:shd w:val="clear" w:color="auto" w:fill="auto"/>
            <w:noWrap/>
            <w:tcMar>
              <w:top w:w="0" w:type="dxa"/>
              <w:left w:w="0" w:type="dxa"/>
              <w:bottom w:w="0" w:type="dxa"/>
              <w:right w:w="0" w:type="dxa"/>
            </w:tcMar>
            <w:vAlign w:val="bottom"/>
          </w:tcPr>
          <w:p w14:paraId="4F312262" w14:textId="77777777" w:rsidR="00280969" w:rsidRPr="00F15151" w:rsidRDefault="00280969" w:rsidP="00B83B7C">
            <w:pPr>
              <w:keepNext/>
              <w:keepLines/>
              <w:spacing w:line="220" w:lineRule="exact"/>
              <w:jc w:val="center"/>
              <w:rPr>
                <w:rFonts w:ascii="Arial" w:eastAsia="Times New Roman" w:hAnsi="Arial" w:cs="Arial"/>
                <w:b/>
                <w:bCs/>
                <w:szCs w:val="20"/>
              </w:rPr>
            </w:pPr>
          </w:p>
        </w:tc>
        <w:tc>
          <w:tcPr>
            <w:tcW w:w="50" w:type="pct"/>
            <w:shd w:val="clear" w:color="auto" w:fill="auto"/>
            <w:tcMar>
              <w:top w:w="0" w:type="dxa"/>
              <w:left w:w="0" w:type="dxa"/>
              <w:bottom w:w="0" w:type="dxa"/>
              <w:right w:w="0" w:type="dxa"/>
            </w:tcMar>
            <w:vAlign w:val="bottom"/>
          </w:tcPr>
          <w:p w14:paraId="2B00F606" w14:textId="77777777" w:rsidR="00280969" w:rsidRPr="00F15151" w:rsidRDefault="00280969" w:rsidP="00B83B7C">
            <w:pPr>
              <w:keepNext/>
              <w:keepLines/>
              <w:spacing w:line="220" w:lineRule="exact"/>
              <w:jc w:val="center"/>
              <w:rPr>
                <w:rFonts w:ascii="Arial" w:eastAsia="Times New Roman" w:hAnsi="Arial" w:cs="Arial"/>
                <w:noProof/>
                <w:sz w:val="15"/>
                <w:szCs w:val="15"/>
              </w:rPr>
            </w:pPr>
          </w:p>
        </w:tc>
        <w:tc>
          <w:tcPr>
            <w:tcW w:w="50" w:type="pct"/>
            <w:shd w:val="clear" w:color="auto" w:fill="auto"/>
            <w:tcMar>
              <w:top w:w="0" w:type="dxa"/>
              <w:left w:w="0" w:type="dxa"/>
              <w:bottom w:w="0" w:type="dxa"/>
              <w:right w:w="0" w:type="dxa"/>
            </w:tcMar>
            <w:vAlign w:val="bottom"/>
          </w:tcPr>
          <w:p w14:paraId="5EEB17A6" w14:textId="77777777" w:rsidR="00280969" w:rsidRPr="00F15151" w:rsidRDefault="00280969"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7BF7227A" w14:textId="51784993" w:rsidR="00280969" w:rsidRPr="00F15151" w:rsidRDefault="00C552A4" w:rsidP="00B83B7C">
            <w:pPr>
              <w:keepNext/>
              <w:keepLines/>
              <w:spacing w:line="220" w:lineRule="exact"/>
              <w:jc w:val="center"/>
              <w:rPr>
                <w:rFonts w:ascii="Arial" w:eastAsia="Times New Roman" w:hAnsi="Arial" w:cs="Arial"/>
                <w:bCs/>
                <w:szCs w:val="20"/>
              </w:rPr>
            </w:pPr>
            <w:r w:rsidRPr="00871176">
              <w:rPr>
                <w:rFonts w:ascii="Arial" w:eastAsia="Times New Roman" w:hAnsi="Arial" w:cs="Arial"/>
                <w:szCs w:val="20"/>
              </w:rPr>
              <w:t>0</w:t>
            </w:r>
          </w:p>
        </w:tc>
        <w:tc>
          <w:tcPr>
            <w:tcW w:w="50" w:type="pct"/>
            <w:shd w:val="clear" w:color="auto" w:fill="auto"/>
            <w:noWrap/>
            <w:tcMar>
              <w:top w:w="0" w:type="dxa"/>
              <w:left w:w="0" w:type="dxa"/>
              <w:bottom w:w="0" w:type="dxa"/>
              <w:right w:w="0" w:type="dxa"/>
            </w:tcMar>
            <w:vAlign w:val="bottom"/>
          </w:tcPr>
          <w:p w14:paraId="52F2A718" w14:textId="77777777" w:rsidR="00280969" w:rsidRPr="00F15151" w:rsidRDefault="00280969" w:rsidP="00B83B7C">
            <w:pPr>
              <w:keepNext/>
              <w:keepLines/>
              <w:spacing w:line="220" w:lineRule="exact"/>
              <w:jc w:val="center"/>
              <w:rPr>
                <w:rFonts w:ascii="Arial" w:eastAsia="Times New Roman" w:hAnsi="Arial" w:cs="Arial"/>
                <w:szCs w:val="20"/>
              </w:rPr>
            </w:pPr>
          </w:p>
        </w:tc>
        <w:tc>
          <w:tcPr>
            <w:tcW w:w="40" w:type="pct"/>
            <w:shd w:val="clear" w:color="auto" w:fill="auto"/>
            <w:tcMar>
              <w:top w:w="0" w:type="dxa"/>
              <w:left w:w="0" w:type="dxa"/>
              <w:bottom w:w="0" w:type="dxa"/>
              <w:right w:w="0" w:type="dxa"/>
            </w:tcMar>
            <w:vAlign w:val="bottom"/>
          </w:tcPr>
          <w:p w14:paraId="42011876" w14:textId="77777777" w:rsidR="00280969" w:rsidRPr="00F15151" w:rsidRDefault="00280969" w:rsidP="00B83B7C">
            <w:pPr>
              <w:keepNext/>
              <w:keepLines/>
              <w:spacing w:line="220" w:lineRule="exact"/>
              <w:jc w:val="center"/>
              <w:rPr>
                <w:rFonts w:ascii="Arial" w:eastAsia="Times New Roman" w:hAnsi="Arial" w:cs="Arial"/>
                <w:noProof/>
                <w:sz w:val="15"/>
                <w:szCs w:val="15"/>
              </w:rPr>
            </w:pPr>
          </w:p>
        </w:tc>
        <w:tc>
          <w:tcPr>
            <w:tcW w:w="60" w:type="pct"/>
            <w:shd w:val="clear" w:color="auto" w:fill="auto"/>
            <w:tcMar>
              <w:top w:w="0" w:type="dxa"/>
              <w:left w:w="0" w:type="dxa"/>
              <w:bottom w:w="0" w:type="dxa"/>
              <w:right w:w="0" w:type="dxa"/>
            </w:tcMar>
            <w:vAlign w:val="bottom"/>
          </w:tcPr>
          <w:p w14:paraId="3F14516A" w14:textId="77777777" w:rsidR="00280969" w:rsidRPr="00F15151" w:rsidRDefault="00280969"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09843497" w14:textId="63BA04F3" w:rsidR="00280969" w:rsidRPr="00F15151" w:rsidRDefault="00C552A4" w:rsidP="00B83B7C">
            <w:pPr>
              <w:keepNext/>
              <w:keepLines/>
              <w:spacing w:line="220" w:lineRule="exact"/>
              <w:jc w:val="center"/>
              <w:rPr>
                <w:rFonts w:ascii="Arial" w:eastAsia="Times New Roman" w:hAnsi="Arial" w:cs="Arial"/>
                <w:szCs w:val="20"/>
              </w:rPr>
            </w:pPr>
            <w:r w:rsidRPr="00871176">
              <w:rPr>
                <w:rFonts w:ascii="Arial" w:eastAsia="Times New Roman" w:hAnsi="Arial" w:cs="Arial"/>
                <w:szCs w:val="20"/>
              </w:rPr>
              <w:t>0</w:t>
            </w:r>
          </w:p>
        </w:tc>
        <w:tc>
          <w:tcPr>
            <w:tcW w:w="50" w:type="pct"/>
            <w:shd w:val="clear" w:color="auto" w:fill="auto"/>
            <w:noWrap/>
            <w:tcMar>
              <w:top w:w="0" w:type="dxa"/>
              <w:left w:w="0" w:type="dxa"/>
              <w:bottom w:w="0" w:type="dxa"/>
              <w:right w:w="0" w:type="dxa"/>
            </w:tcMar>
            <w:vAlign w:val="bottom"/>
          </w:tcPr>
          <w:p w14:paraId="2FE2399B" w14:textId="77777777" w:rsidR="00280969" w:rsidRPr="00F15151" w:rsidRDefault="00280969"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14C8C45B" w14:textId="77777777" w:rsidR="00280969" w:rsidRPr="00F15151" w:rsidRDefault="00280969" w:rsidP="00B83B7C">
            <w:pPr>
              <w:keepNext/>
              <w:keepLines/>
              <w:spacing w:line="220" w:lineRule="exact"/>
              <w:jc w:val="center"/>
              <w:rPr>
                <w:rFonts w:ascii="Arial" w:eastAsia="Times New Roman" w:hAnsi="Arial" w:cs="Arial"/>
                <w:noProof/>
                <w:sz w:val="15"/>
                <w:szCs w:val="15"/>
              </w:rPr>
            </w:pPr>
          </w:p>
        </w:tc>
        <w:tc>
          <w:tcPr>
            <w:tcW w:w="50" w:type="pct"/>
            <w:shd w:val="clear" w:color="auto" w:fill="auto"/>
            <w:tcMar>
              <w:top w:w="0" w:type="dxa"/>
              <w:left w:w="0" w:type="dxa"/>
              <w:bottom w:w="0" w:type="dxa"/>
              <w:right w:w="0" w:type="dxa"/>
            </w:tcMar>
            <w:vAlign w:val="bottom"/>
          </w:tcPr>
          <w:p w14:paraId="752190C0" w14:textId="77777777" w:rsidR="00280969" w:rsidRPr="00F15151" w:rsidRDefault="00280969"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23BB10B6" w14:textId="77777777" w:rsidR="00280969" w:rsidRPr="00F15151" w:rsidRDefault="00280969" w:rsidP="00B83B7C">
            <w:pPr>
              <w:keepNext/>
              <w:keepLines/>
              <w:spacing w:line="220" w:lineRule="exact"/>
              <w:jc w:val="center"/>
              <w:rPr>
                <w:rFonts w:ascii="Arial" w:eastAsia="Times New Roman" w:hAnsi="Arial" w:cs="Arial"/>
                <w:szCs w:val="20"/>
              </w:rPr>
            </w:pPr>
          </w:p>
        </w:tc>
        <w:tc>
          <w:tcPr>
            <w:tcW w:w="50" w:type="pct"/>
            <w:shd w:val="clear" w:color="auto" w:fill="auto"/>
            <w:noWrap/>
            <w:tcMar>
              <w:top w:w="0" w:type="dxa"/>
              <w:left w:w="0" w:type="dxa"/>
              <w:bottom w:w="0" w:type="dxa"/>
              <w:right w:w="0" w:type="dxa"/>
            </w:tcMar>
            <w:vAlign w:val="bottom"/>
          </w:tcPr>
          <w:p w14:paraId="5A7CCC70" w14:textId="77777777" w:rsidR="00280969" w:rsidRPr="00F15151" w:rsidRDefault="00280969"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00BBD8FB" w14:textId="77777777" w:rsidR="00280969" w:rsidRPr="00F15151" w:rsidRDefault="00280969" w:rsidP="00B83B7C">
            <w:pPr>
              <w:keepNext/>
              <w:keepLines/>
              <w:spacing w:line="220" w:lineRule="exact"/>
              <w:jc w:val="center"/>
              <w:rPr>
                <w:rFonts w:ascii="Arial" w:eastAsia="Times New Roman" w:hAnsi="Arial" w:cs="Arial"/>
                <w:noProof/>
                <w:sz w:val="15"/>
                <w:szCs w:val="15"/>
              </w:rPr>
            </w:pPr>
          </w:p>
        </w:tc>
        <w:tc>
          <w:tcPr>
            <w:tcW w:w="50" w:type="pct"/>
            <w:shd w:val="clear" w:color="auto" w:fill="auto"/>
            <w:tcMar>
              <w:top w:w="0" w:type="dxa"/>
              <w:left w:w="0" w:type="dxa"/>
              <w:bottom w:w="0" w:type="dxa"/>
              <w:right w:w="0" w:type="dxa"/>
            </w:tcMar>
            <w:vAlign w:val="bottom"/>
          </w:tcPr>
          <w:p w14:paraId="417FC510" w14:textId="77777777" w:rsidR="00280969" w:rsidRPr="00F15151" w:rsidRDefault="00280969" w:rsidP="00B83B7C">
            <w:pPr>
              <w:keepNext/>
              <w:keepLines/>
              <w:spacing w:line="220" w:lineRule="exact"/>
              <w:jc w:val="center"/>
              <w:rPr>
                <w:rFonts w:ascii="Arial" w:eastAsia="Times New Roman" w:hAnsi="Arial" w:cs="Arial"/>
                <w:szCs w:val="20"/>
              </w:rPr>
            </w:pPr>
          </w:p>
        </w:tc>
        <w:tc>
          <w:tcPr>
            <w:tcW w:w="455" w:type="pct"/>
            <w:shd w:val="clear" w:color="auto" w:fill="auto"/>
            <w:tcMar>
              <w:top w:w="0" w:type="dxa"/>
              <w:left w:w="0" w:type="dxa"/>
              <w:bottom w:w="0" w:type="dxa"/>
              <w:right w:w="0" w:type="dxa"/>
            </w:tcMar>
            <w:vAlign w:val="bottom"/>
          </w:tcPr>
          <w:p w14:paraId="5DB7D346" w14:textId="77777777" w:rsidR="00280969" w:rsidRPr="00F15151" w:rsidRDefault="00280969" w:rsidP="00B83B7C">
            <w:pPr>
              <w:keepNext/>
              <w:keepLines/>
              <w:spacing w:line="220" w:lineRule="exact"/>
              <w:jc w:val="center"/>
              <w:rPr>
                <w:rFonts w:ascii="Arial" w:eastAsia="Times New Roman" w:hAnsi="Arial" w:cs="Arial"/>
                <w:szCs w:val="20"/>
              </w:rPr>
            </w:pPr>
          </w:p>
        </w:tc>
        <w:tc>
          <w:tcPr>
            <w:tcW w:w="48" w:type="pct"/>
            <w:shd w:val="clear" w:color="auto" w:fill="auto"/>
            <w:noWrap/>
            <w:tcMar>
              <w:top w:w="0" w:type="dxa"/>
              <w:left w:w="0" w:type="dxa"/>
              <w:bottom w:w="0" w:type="dxa"/>
              <w:right w:w="0" w:type="dxa"/>
            </w:tcMar>
            <w:vAlign w:val="bottom"/>
          </w:tcPr>
          <w:p w14:paraId="70310F46" w14:textId="77777777" w:rsidR="00280969" w:rsidRPr="00F15151" w:rsidRDefault="00280969" w:rsidP="00B83B7C">
            <w:pPr>
              <w:keepNext/>
              <w:keepLines/>
              <w:spacing w:line="220" w:lineRule="exact"/>
              <w:jc w:val="center"/>
              <w:rPr>
                <w:rFonts w:ascii="Arial" w:eastAsia="Times New Roman" w:hAnsi="Arial" w:cs="Arial"/>
                <w:szCs w:val="20"/>
              </w:rPr>
            </w:pPr>
          </w:p>
        </w:tc>
      </w:tr>
      <w:tr w:rsidR="00280969" w:rsidRPr="00F15151" w14:paraId="03FF1AE7" w14:textId="77777777" w:rsidTr="00116F2D">
        <w:trPr>
          <w:jc w:val="center"/>
        </w:trPr>
        <w:tc>
          <w:tcPr>
            <w:tcW w:w="1997" w:type="pct"/>
            <w:shd w:val="clear" w:color="auto" w:fill="auto"/>
            <w:tcMar>
              <w:top w:w="0" w:type="dxa"/>
              <w:left w:w="0" w:type="dxa"/>
              <w:bottom w:w="0" w:type="dxa"/>
              <w:right w:w="0" w:type="dxa"/>
            </w:tcMar>
          </w:tcPr>
          <w:p w14:paraId="6EF0074D" w14:textId="712F3C58" w:rsidR="00280969" w:rsidRPr="00F15151" w:rsidRDefault="00C552A4" w:rsidP="00B83B7C">
            <w:pPr>
              <w:keepNext/>
              <w:keepLines/>
              <w:spacing w:line="220" w:lineRule="exact"/>
              <w:jc w:val="center"/>
              <w:rPr>
                <w:rFonts w:ascii="Arial" w:eastAsia="Times New Roman" w:hAnsi="Arial" w:cs="Arial"/>
                <w:szCs w:val="20"/>
              </w:rPr>
            </w:pPr>
            <w:r w:rsidRPr="00E9137A">
              <w:rPr>
                <w:rFonts w:ascii="Arial" w:eastAsia="Times New Roman" w:hAnsi="Arial" w:cs="Arial"/>
                <w:szCs w:val="20"/>
              </w:rPr>
              <w:t>IMPAIRMENT AND RESTRUCTURING EXPENSES</w:t>
            </w:r>
          </w:p>
        </w:tc>
        <w:tc>
          <w:tcPr>
            <w:tcW w:w="38" w:type="pct"/>
            <w:shd w:val="clear" w:color="auto" w:fill="auto"/>
            <w:tcMar>
              <w:top w:w="0" w:type="dxa"/>
              <w:left w:w="0" w:type="dxa"/>
              <w:bottom w:w="0" w:type="dxa"/>
              <w:right w:w="0" w:type="dxa"/>
            </w:tcMar>
            <w:vAlign w:val="bottom"/>
          </w:tcPr>
          <w:p w14:paraId="095518DA" w14:textId="77777777" w:rsidR="00280969" w:rsidRPr="00F15151" w:rsidRDefault="00280969" w:rsidP="00B83B7C">
            <w:pPr>
              <w:keepNext/>
              <w:keepLines/>
              <w:spacing w:line="220" w:lineRule="exact"/>
              <w:jc w:val="center"/>
              <w:rPr>
                <w:rFonts w:ascii="Arial" w:eastAsia="Times New Roman" w:hAnsi="Arial" w:cs="Arial"/>
                <w:noProof/>
                <w:sz w:val="8"/>
                <w:szCs w:val="8"/>
              </w:rPr>
            </w:pPr>
          </w:p>
        </w:tc>
        <w:tc>
          <w:tcPr>
            <w:tcW w:w="62" w:type="pct"/>
            <w:shd w:val="clear" w:color="auto" w:fill="auto"/>
            <w:tcMar>
              <w:top w:w="0" w:type="dxa"/>
              <w:left w:w="0" w:type="dxa"/>
              <w:bottom w:w="0" w:type="dxa"/>
              <w:right w:w="0" w:type="dxa"/>
            </w:tcMar>
            <w:vAlign w:val="bottom"/>
          </w:tcPr>
          <w:p w14:paraId="20A70AAF" w14:textId="77777777" w:rsidR="00280969" w:rsidRPr="00F15151" w:rsidRDefault="00280969" w:rsidP="00B83B7C">
            <w:pPr>
              <w:keepNext/>
              <w:keepLines/>
              <w:spacing w:line="22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4351AAD9" w14:textId="571C011C" w:rsidR="00280969" w:rsidRPr="00F15151" w:rsidRDefault="00C552A4" w:rsidP="00B83B7C">
            <w:pPr>
              <w:keepNext/>
              <w:keepLines/>
              <w:spacing w:line="220" w:lineRule="exact"/>
              <w:jc w:val="center"/>
              <w:rPr>
                <w:rFonts w:ascii="Arial" w:eastAsia="Times New Roman" w:hAnsi="Arial" w:cs="Arial"/>
                <w:b/>
                <w:szCs w:val="20"/>
              </w:rPr>
            </w:pPr>
            <w:r w:rsidRPr="00871176">
              <w:rPr>
                <w:rFonts w:ascii="Arial" w:eastAsia="Times New Roman" w:hAnsi="Arial" w:cs="Arial"/>
                <w:b/>
                <w:szCs w:val="20"/>
              </w:rPr>
              <w:t>0</w:t>
            </w:r>
          </w:p>
        </w:tc>
        <w:tc>
          <w:tcPr>
            <w:tcW w:w="50" w:type="pct"/>
            <w:shd w:val="clear" w:color="auto" w:fill="auto"/>
            <w:noWrap/>
            <w:tcMar>
              <w:top w:w="0" w:type="dxa"/>
              <w:left w:w="0" w:type="dxa"/>
              <w:bottom w:w="0" w:type="dxa"/>
              <w:right w:w="0" w:type="dxa"/>
            </w:tcMar>
            <w:vAlign w:val="bottom"/>
          </w:tcPr>
          <w:p w14:paraId="2F14276A" w14:textId="4991680B" w:rsidR="00280969" w:rsidRPr="00F15151" w:rsidRDefault="00280969" w:rsidP="00B83B7C">
            <w:pPr>
              <w:keepNext/>
              <w:keepLines/>
              <w:spacing w:line="220" w:lineRule="exact"/>
              <w:jc w:val="center"/>
              <w:rPr>
                <w:rFonts w:ascii="Arial" w:eastAsia="Times New Roman" w:hAnsi="Arial" w:cs="Arial"/>
                <w:b/>
                <w:sz w:val="8"/>
                <w:szCs w:val="20"/>
              </w:rPr>
            </w:pPr>
          </w:p>
        </w:tc>
        <w:tc>
          <w:tcPr>
            <w:tcW w:w="50" w:type="pct"/>
            <w:shd w:val="clear" w:color="auto" w:fill="auto"/>
            <w:tcMar>
              <w:top w:w="0" w:type="dxa"/>
              <w:left w:w="0" w:type="dxa"/>
              <w:bottom w:w="0" w:type="dxa"/>
              <w:right w:w="0" w:type="dxa"/>
            </w:tcMar>
            <w:vAlign w:val="bottom"/>
          </w:tcPr>
          <w:p w14:paraId="3338EC85" w14:textId="6A513FF7" w:rsidR="00280969" w:rsidRPr="00F15151" w:rsidRDefault="00280969" w:rsidP="00B83B7C">
            <w:pPr>
              <w:keepNext/>
              <w:keepLines/>
              <w:spacing w:line="220" w:lineRule="exact"/>
              <w:jc w:val="center"/>
              <w:rPr>
                <w:rFonts w:ascii="Arial" w:eastAsia="Times New Roman" w:hAnsi="Arial" w:cs="Arial"/>
                <w:noProof/>
                <w:sz w:val="8"/>
                <w:szCs w:val="8"/>
              </w:rPr>
            </w:pPr>
          </w:p>
        </w:tc>
        <w:tc>
          <w:tcPr>
            <w:tcW w:w="50" w:type="pct"/>
            <w:shd w:val="clear" w:color="auto" w:fill="auto"/>
            <w:tcMar>
              <w:top w:w="0" w:type="dxa"/>
              <w:left w:w="0" w:type="dxa"/>
              <w:bottom w:w="0" w:type="dxa"/>
              <w:right w:w="0" w:type="dxa"/>
            </w:tcMar>
            <w:vAlign w:val="bottom"/>
          </w:tcPr>
          <w:p w14:paraId="29D66A15" w14:textId="77777777" w:rsidR="00280969" w:rsidRPr="00F15151" w:rsidRDefault="00280969" w:rsidP="00B83B7C">
            <w:pPr>
              <w:keepNext/>
              <w:keepLines/>
              <w:spacing w:line="22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21B07136" w14:textId="4C556082" w:rsidR="00280969" w:rsidRPr="00F15151" w:rsidRDefault="00C552A4" w:rsidP="00B83B7C">
            <w:pPr>
              <w:keepNext/>
              <w:keepLines/>
              <w:spacing w:line="220" w:lineRule="exact"/>
              <w:jc w:val="center"/>
              <w:rPr>
                <w:rFonts w:ascii="Arial" w:eastAsia="Times New Roman" w:hAnsi="Arial" w:cs="Arial"/>
                <w:szCs w:val="20"/>
              </w:rPr>
            </w:pPr>
            <w:r w:rsidRPr="00871176">
              <w:rPr>
                <w:rFonts w:ascii="Arial" w:eastAsia="Times New Roman" w:hAnsi="Arial" w:cs="Arial"/>
                <w:szCs w:val="20"/>
              </w:rPr>
              <w:t>306</w:t>
            </w:r>
          </w:p>
        </w:tc>
        <w:tc>
          <w:tcPr>
            <w:tcW w:w="50" w:type="pct"/>
            <w:shd w:val="clear" w:color="auto" w:fill="auto"/>
            <w:noWrap/>
            <w:tcMar>
              <w:top w:w="0" w:type="dxa"/>
              <w:left w:w="0" w:type="dxa"/>
              <w:bottom w:w="0" w:type="dxa"/>
              <w:right w:w="0" w:type="dxa"/>
            </w:tcMar>
            <w:vAlign w:val="bottom"/>
          </w:tcPr>
          <w:p w14:paraId="08F3E655" w14:textId="4A0FDBFE" w:rsidR="00280969" w:rsidRPr="00F15151" w:rsidRDefault="00280969" w:rsidP="00B83B7C">
            <w:pPr>
              <w:keepNext/>
              <w:keepLines/>
              <w:spacing w:line="220" w:lineRule="exact"/>
              <w:jc w:val="center"/>
              <w:rPr>
                <w:rFonts w:ascii="Arial" w:eastAsia="Times New Roman" w:hAnsi="Arial" w:cs="Arial"/>
                <w:sz w:val="8"/>
                <w:szCs w:val="20"/>
              </w:rPr>
            </w:pPr>
          </w:p>
        </w:tc>
        <w:tc>
          <w:tcPr>
            <w:tcW w:w="40" w:type="pct"/>
            <w:shd w:val="clear" w:color="auto" w:fill="auto"/>
            <w:tcMar>
              <w:top w:w="0" w:type="dxa"/>
              <w:left w:w="0" w:type="dxa"/>
              <w:bottom w:w="0" w:type="dxa"/>
              <w:right w:w="0" w:type="dxa"/>
            </w:tcMar>
            <w:vAlign w:val="bottom"/>
          </w:tcPr>
          <w:p w14:paraId="0FD809D2" w14:textId="5D778360" w:rsidR="00280969" w:rsidRPr="00F15151" w:rsidRDefault="00280969" w:rsidP="00B83B7C">
            <w:pPr>
              <w:keepNext/>
              <w:keepLines/>
              <w:spacing w:line="220" w:lineRule="exact"/>
              <w:jc w:val="center"/>
              <w:rPr>
                <w:rFonts w:ascii="Arial" w:eastAsia="Times New Roman" w:hAnsi="Arial" w:cs="Arial"/>
                <w:noProof/>
                <w:sz w:val="8"/>
                <w:szCs w:val="8"/>
              </w:rPr>
            </w:pPr>
          </w:p>
        </w:tc>
        <w:tc>
          <w:tcPr>
            <w:tcW w:w="60" w:type="pct"/>
            <w:shd w:val="clear" w:color="auto" w:fill="auto"/>
            <w:tcMar>
              <w:top w:w="0" w:type="dxa"/>
              <w:left w:w="0" w:type="dxa"/>
              <w:bottom w:w="0" w:type="dxa"/>
              <w:right w:w="0" w:type="dxa"/>
            </w:tcMar>
            <w:vAlign w:val="bottom"/>
          </w:tcPr>
          <w:p w14:paraId="6DFD86F1" w14:textId="77777777" w:rsidR="00280969" w:rsidRPr="00F15151" w:rsidRDefault="00280969" w:rsidP="00B83B7C">
            <w:pPr>
              <w:keepNext/>
              <w:keepLines/>
              <w:spacing w:line="22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322EBA98" w14:textId="57B99157" w:rsidR="00280969" w:rsidRPr="00F15151" w:rsidRDefault="00C552A4" w:rsidP="00B83B7C">
            <w:pPr>
              <w:keepNext/>
              <w:keepLines/>
              <w:spacing w:line="220" w:lineRule="exact"/>
              <w:jc w:val="center"/>
              <w:rPr>
                <w:rFonts w:ascii="Arial" w:eastAsia="Times New Roman" w:hAnsi="Arial" w:cs="Arial"/>
                <w:szCs w:val="20"/>
              </w:rPr>
            </w:pPr>
            <w:r w:rsidRPr="00871176">
              <w:rPr>
                <w:rFonts w:ascii="Arial" w:eastAsia="Times New Roman" w:hAnsi="Arial" w:cs="Arial"/>
                <w:szCs w:val="20"/>
              </w:rPr>
              <w:t>1,110</w:t>
            </w:r>
          </w:p>
        </w:tc>
        <w:tc>
          <w:tcPr>
            <w:tcW w:w="50" w:type="pct"/>
            <w:shd w:val="clear" w:color="auto" w:fill="auto"/>
            <w:noWrap/>
            <w:tcMar>
              <w:top w:w="0" w:type="dxa"/>
              <w:left w:w="0" w:type="dxa"/>
              <w:bottom w:w="0" w:type="dxa"/>
              <w:right w:w="0" w:type="dxa"/>
            </w:tcMar>
            <w:vAlign w:val="bottom"/>
          </w:tcPr>
          <w:p w14:paraId="45B93A8D" w14:textId="4CF7ED7D" w:rsidR="00280969" w:rsidRPr="00F15151" w:rsidRDefault="00280969" w:rsidP="00B83B7C">
            <w:pPr>
              <w:keepNext/>
              <w:keepLines/>
              <w:spacing w:line="22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6E080B30" w14:textId="5E5EB8AA" w:rsidR="00280969" w:rsidRPr="00F15151" w:rsidRDefault="00280969" w:rsidP="00B83B7C">
            <w:pPr>
              <w:keepNext/>
              <w:keepLines/>
              <w:spacing w:line="220" w:lineRule="exact"/>
              <w:jc w:val="center"/>
              <w:rPr>
                <w:rFonts w:ascii="Arial" w:eastAsia="Times New Roman" w:hAnsi="Arial" w:cs="Arial"/>
                <w:noProof/>
                <w:sz w:val="8"/>
                <w:szCs w:val="8"/>
              </w:rPr>
            </w:pPr>
          </w:p>
        </w:tc>
        <w:tc>
          <w:tcPr>
            <w:tcW w:w="50" w:type="pct"/>
            <w:shd w:val="clear" w:color="auto" w:fill="auto"/>
            <w:tcMar>
              <w:top w:w="0" w:type="dxa"/>
              <w:left w:w="0" w:type="dxa"/>
              <w:bottom w:w="0" w:type="dxa"/>
              <w:right w:w="0" w:type="dxa"/>
            </w:tcMar>
            <w:vAlign w:val="bottom"/>
          </w:tcPr>
          <w:p w14:paraId="45A213B8" w14:textId="72DF2CF1" w:rsidR="00280969" w:rsidRPr="00F15151" w:rsidRDefault="00280969" w:rsidP="00B83B7C">
            <w:pPr>
              <w:keepNext/>
              <w:keepLines/>
              <w:spacing w:line="22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75DB473E" w14:textId="77777777" w:rsidR="00280969" w:rsidRPr="00F15151" w:rsidRDefault="00280969" w:rsidP="00B83B7C">
            <w:pPr>
              <w:keepNext/>
              <w:keepLines/>
              <w:spacing w:line="220" w:lineRule="exact"/>
              <w:jc w:val="center"/>
              <w:rPr>
                <w:rFonts w:ascii="Arial" w:eastAsia="Times New Roman" w:hAnsi="Arial" w:cs="Arial"/>
                <w:szCs w:val="20"/>
              </w:rPr>
            </w:pPr>
          </w:p>
        </w:tc>
        <w:tc>
          <w:tcPr>
            <w:tcW w:w="50" w:type="pct"/>
            <w:shd w:val="clear" w:color="auto" w:fill="auto"/>
            <w:noWrap/>
            <w:tcMar>
              <w:top w:w="0" w:type="dxa"/>
              <w:left w:w="0" w:type="dxa"/>
              <w:bottom w:w="0" w:type="dxa"/>
              <w:right w:w="0" w:type="dxa"/>
            </w:tcMar>
            <w:vAlign w:val="bottom"/>
          </w:tcPr>
          <w:p w14:paraId="784907B6" w14:textId="77777777" w:rsidR="00280969" w:rsidRPr="00F15151" w:rsidRDefault="00280969" w:rsidP="00B83B7C">
            <w:pPr>
              <w:keepNext/>
              <w:keepLines/>
              <w:spacing w:line="22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4B9CA6E" w14:textId="77777777" w:rsidR="00280969" w:rsidRPr="00F15151" w:rsidRDefault="00280969" w:rsidP="00B83B7C">
            <w:pPr>
              <w:keepNext/>
              <w:keepLines/>
              <w:spacing w:line="220" w:lineRule="exact"/>
              <w:jc w:val="center"/>
              <w:rPr>
                <w:rFonts w:ascii="Arial" w:eastAsia="Times New Roman" w:hAnsi="Arial" w:cs="Arial"/>
                <w:noProof/>
                <w:sz w:val="8"/>
                <w:szCs w:val="8"/>
              </w:rPr>
            </w:pPr>
          </w:p>
        </w:tc>
        <w:tc>
          <w:tcPr>
            <w:tcW w:w="50" w:type="pct"/>
            <w:shd w:val="clear" w:color="auto" w:fill="auto"/>
            <w:tcMar>
              <w:top w:w="0" w:type="dxa"/>
              <w:left w:w="0" w:type="dxa"/>
              <w:bottom w:w="0" w:type="dxa"/>
              <w:right w:w="0" w:type="dxa"/>
            </w:tcMar>
            <w:vAlign w:val="bottom"/>
          </w:tcPr>
          <w:p w14:paraId="06979470" w14:textId="77777777" w:rsidR="00280969" w:rsidRPr="00F15151" w:rsidRDefault="00280969" w:rsidP="00B83B7C">
            <w:pPr>
              <w:keepNext/>
              <w:keepLines/>
              <w:spacing w:line="220" w:lineRule="exact"/>
              <w:jc w:val="center"/>
              <w:rPr>
                <w:rFonts w:ascii="Arial" w:eastAsia="Times New Roman" w:hAnsi="Arial" w:cs="Arial"/>
                <w:sz w:val="8"/>
                <w:szCs w:val="20"/>
              </w:rPr>
            </w:pPr>
          </w:p>
        </w:tc>
        <w:tc>
          <w:tcPr>
            <w:tcW w:w="455" w:type="pct"/>
            <w:shd w:val="clear" w:color="auto" w:fill="auto"/>
            <w:tcMar>
              <w:top w:w="0" w:type="dxa"/>
              <w:left w:w="0" w:type="dxa"/>
              <w:bottom w:w="0" w:type="dxa"/>
              <w:right w:w="0" w:type="dxa"/>
            </w:tcMar>
            <w:vAlign w:val="bottom"/>
          </w:tcPr>
          <w:p w14:paraId="00264231" w14:textId="77777777" w:rsidR="00280969" w:rsidRPr="00F15151" w:rsidRDefault="00280969" w:rsidP="00B83B7C">
            <w:pPr>
              <w:keepNext/>
              <w:keepLines/>
              <w:spacing w:line="220" w:lineRule="exact"/>
              <w:jc w:val="center"/>
              <w:rPr>
                <w:rFonts w:ascii="Arial" w:eastAsia="Times New Roman" w:hAnsi="Arial" w:cs="Arial"/>
                <w:szCs w:val="20"/>
              </w:rPr>
            </w:pPr>
          </w:p>
        </w:tc>
        <w:tc>
          <w:tcPr>
            <w:tcW w:w="48" w:type="pct"/>
            <w:shd w:val="clear" w:color="auto" w:fill="auto"/>
            <w:noWrap/>
            <w:tcMar>
              <w:top w:w="0" w:type="dxa"/>
              <w:left w:w="0" w:type="dxa"/>
              <w:bottom w:w="0" w:type="dxa"/>
              <w:right w:w="0" w:type="dxa"/>
            </w:tcMar>
            <w:vAlign w:val="bottom"/>
          </w:tcPr>
          <w:p w14:paraId="56C5F970" w14:textId="76CC1BEC" w:rsidR="00280969" w:rsidRPr="00F15151" w:rsidRDefault="00280969" w:rsidP="00B83B7C">
            <w:pPr>
              <w:keepNext/>
              <w:keepLines/>
              <w:spacing w:line="220" w:lineRule="exact"/>
              <w:jc w:val="center"/>
              <w:rPr>
                <w:rFonts w:ascii="Arial" w:eastAsia="Times New Roman" w:hAnsi="Arial" w:cs="Arial"/>
                <w:sz w:val="8"/>
                <w:szCs w:val="20"/>
              </w:rPr>
            </w:pPr>
          </w:p>
        </w:tc>
      </w:tr>
      <w:tr w:rsidR="00280969" w:rsidRPr="00F15151" w14:paraId="665AF042" w14:textId="77777777" w:rsidTr="00116F2D">
        <w:trPr>
          <w:jc w:val="center"/>
        </w:trPr>
        <w:tc>
          <w:tcPr>
            <w:tcW w:w="2546" w:type="pct"/>
            <w:gridSpan w:val="4"/>
            <w:tcBorders>
              <w:bottom w:val="single" w:sz="4" w:space="0" w:color="auto"/>
            </w:tcBorders>
            <w:shd w:val="clear" w:color="auto" w:fill="auto"/>
            <w:tcMar>
              <w:top w:w="0" w:type="dxa"/>
              <w:left w:w="0" w:type="dxa"/>
              <w:bottom w:w="0" w:type="dxa"/>
              <w:right w:w="0" w:type="dxa"/>
            </w:tcMar>
            <w:vAlign w:val="bottom"/>
          </w:tcPr>
          <w:p w14:paraId="6CB7D047" w14:textId="0F582F0A"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62BE351E"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3608AD85"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tcBorders>
              <w:bottom w:val="single" w:sz="4" w:space="0" w:color="auto"/>
            </w:tcBorders>
            <w:shd w:val="clear" w:color="auto" w:fill="auto"/>
            <w:tcMar>
              <w:top w:w="0" w:type="dxa"/>
              <w:left w:w="0" w:type="dxa"/>
              <w:bottom w:w="0" w:type="dxa"/>
              <w:right w:w="0" w:type="dxa"/>
            </w:tcMar>
            <w:vAlign w:val="bottom"/>
          </w:tcPr>
          <w:p w14:paraId="05F59732"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450" w:type="pct"/>
            <w:tcBorders>
              <w:bottom w:val="single" w:sz="4" w:space="0" w:color="auto"/>
            </w:tcBorders>
            <w:shd w:val="clear" w:color="auto" w:fill="auto"/>
            <w:tcMar>
              <w:top w:w="0" w:type="dxa"/>
              <w:left w:w="0" w:type="dxa"/>
              <w:bottom w:w="0" w:type="dxa"/>
              <w:right w:w="0" w:type="dxa"/>
            </w:tcMar>
            <w:vAlign w:val="bottom"/>
          </w:tcPr>
          <w:p w14:paraId="39B5FE67"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15ED99D3"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40" w:type="pct"/>
            <w:shd w:val="clear" w:color="auto" w:fill="auto"/>
            <w:tcMar>
              <w:top w:w="0" w:type="dxa"/>
              <w:left w:w="0" w:type="dxa"/>
              <w:bottom w:w="0" w:type="dxa"/>
              <w:right w:w="0" w:type="dxa"/>
            </w:tcMar>
            <w:vAlign w:val="bottom"/>
          </w:tcPr>
          <w:p w14:paraId="5732F66A"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60" w:type="pct"/>
            <w:tcBorders>
              <w:bottom w:val="single" w:sz="4" w:space="0" w:color="auto"/>
            </w:tcBorders>
            <w:shd w:val="clear" w:color="auto" w:fill="auto"/>
            <w:tcMar>
              <w:top w:w="0" w:type="dxa"/>
              <w:left w:w="0" w:type="dxa"/>
              <w:bottom w:w="0" w:type="dxa"/>
              <w:right w:w="0" w:type="dxa"/>
            </w:tcMar>
            <w:vAlign w:val="bottom"/>
          </w:tcPr>
          <w:p w14:paraId="59241447"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450" w:type="pct"/>
            <w:tcBorders>
              <w:bottom w:val="single" w:sz="4" w:space="0" w:color="auto"/>
            </w:tcBorders>
            <w:shd w:val="clear" w:color="auto" w:fill="auto"/>
            <w:tcMar>
              <w:top w:w="0" w:type="dxa"/>
              <w:left w:w="0" w:type="dxa"/>
              <w:bottom w:w="0" w:type="dxa"/>
              <w:right w:w="0" w:type="dxa"/>
            </w:tcMar>
            <w:vAlign w:val="bottom"/>
          </w:tcPr>
          <w:p w14:paraId="582AC47A"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7BC0709B"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0ACE6EB"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4237B8C"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004769DA"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4EB48851"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7EDE6723"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35279E87"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455" w:type="pct"/>
            <w:shd w:val="clear" w:color="auto" w:fill="auto"/>
            <w:tcMar>
              <w:top w:w="0" w:type="dxa"/>
              <w:left w:w="0" w:type="dxa"/>
              <w:bottom w:w="0" w:type="dxa"/>
              <w:right w:w="0" w:type="dxa"/>
            </w:tcMar>
            <w:vAlign w:val="bottom"/>
          </w:tcPr>
          <w:p w14:paraId="4BF981C6"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48" w:type="pct"/>
            <w:shd w:val="clear" w:color="auto" w:fill="auto"/>
            <w:tcMar>
              <w:top w:w="0" w:type="dxa"/>
              <w:left w:w="0" w:type="dxa"/>
              <w:bottom w:w="0" w:type="dxa"/>
              <w:right w:w="0" w:type="dxa"/>
            </w:tcMar>
            <w:vAlign w:val="bottom"/>
          </w:tcPr>
          <w:p w14:paraId="3DF475E0" w14:textId="77777777" w:rsidR="00280969" w:rsidRPr="00F15151" w:rsidRDefault="00280969" w:rsidP="00B83B7C">
            <w:pPr>
              <w:keepNext/>
              <w:keepLines/>
              <w:spacing w:line="80" w:lineRule="exact"/>
              <w:jc w:val="center"/>
              <w:rPr>
                <w:rFonts w:ascii="Arial" w:eastAsia="Times New Roman" w:hAnsi="Arial" w:cs="Arial"/>
                <w:sz w:val="8"/>
                <w:szCs w:val="20"/>
              </w:rPr>
            </w:pPr>
          </w:p>
        </w:tc>
      </w:tr>
      <w:tr w:rsidR="00280969" w:rsidRPr="00F15151" w14:paraId="26EF15D9" w14:textId="77777777" w:rsidTr="00116F2D">
        <w:trPr>
          <w:jc w:val="center"/>
        </w:trPr>
        <w:tc>
          <w:tcPr>
            <w:tcW w:w="2546" w:type="pct"/>
            <w:gridSpan w:val="4"/>
            <w:tcBorders>
              <w:top w:val="single" w:sz="4" w:space="0" w:color="auto"/>
            </w:tcBorders>
            <w:shd w:val="clear" w:color="auto" w:fill="auto"/>
            <w:tcMar>
              <w:top w:w="0" w:type="dxa"/>
              <w:left w:w="0" w:type="dxa"/>
              <w:bottom w:w="0" w:type="dxa"/>
              <w:right w:w="0" w:type="dxa"/>
            </w:tcMar>
            <w:vAlign w:val="bottom"/>
          </w:tcPr>
          <w:p w14:paraId="49C004AB" w14:textId="45114150"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667FF527"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55ECBB9F" w14:textId="42037A1F"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75E6B686" w14:textId="1A70CBDC" w:rsidR="00280969" w:rsidRPr="00F15151" w:rsidRDefault="00280969" w:rsidP="00B83B7C">
            <w:pPr>
              <w:keepNext/>
              <w:keepLines/>
              <w:spacing w:line="8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2EF524DF" w14:textId="74496D2B"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0D9451F6"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40" w:type="pct"/>
            <w:shd w:val="clear" w:color="auto" w:fill="auto"/>
            <w:tcMar>
              <w:top w:w="0" w:type="dxa"/>
              <w:left w:w="0" w:type="dxa"/>
              <w:bottom w:w="0" w:type="dxa"/>
              <w:right w:w="0" w:type="dxa"/>
            </w:tcMar>
            <w:vAlign w:val="bottom"/>
          </w:tcPr>
          <w:p w14:paraId="0E1900C5" w14:textId="3FEDF7F1" w:rsidR="00280969" w:rsidRPr="00F15151" w:rsidRDefault="00280969" w:rsidP="00B83B7C">
            <w:pPr>
              <w:keepNext/>
              <w:keepLines/>
              <w:spacing w:line="80" w:lineRule="exact"/>
              <w:jc w:val="center"/>
              <w:rPr>
                <w:rFonts w:ascii="Arial" w:eastAsia="Times New Roman" w:hAnsi="Arial" w:cs="Arial"/>
                <w:sz w:val="8"/>
                <w:szCs w:val="20"/>
              </w:rPr>
            </w:pPr>
          </w:p>
        </w:tc>
        <w:tc>
          <w:tcPr>
            <w:tcW w:w="60" w:type="pct"/>
            <w:shd w:val="clear" w:color="auto" w:fill="auto"/>
            <w:tcMar>
              <w:top w:w="0" w:type="dxa"/>
              <w:left w:w="0" w:type="dxa"/>
              <w:bottom w:w="0" w:type="dxa"/>
              <w:right w:w="0" w:type="dxa"/>
            </w:tcMar>
            <w:vAlign w:val="bottom"/>
          </w:tcPr>
          <w:p w14:paraId="703F3418" w14:textId="274DB2FE" w:rsidR="00280969" w:rsidRPr="00F15151" w:rsidRDefault="00280969" w:rsidP="00B83B7C">
            <w:pPr>
              <w:keepNext/>
              <w:keepLines/>
              <w:spacing w:line="8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43BE7534"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7CA328B9"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1A5E436F" w14:textId="6AD876F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D4DC77A" w14:textId="0D58C085" w:rsidR="00280969" w:rsidRPr="00F15151" w:rsidRDefault="00280969" w:rsidP="00B83B7C">
            <w:pPr>
              <w:keepNext/>
              <w:keepLines/>
              <w:spacing w:line="8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1BEA581B" w14:textId="20DE5941"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0842D3E9" w14:textId="0D12C92A"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06C84BCB" w14:textId="24BC0CBA"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4D105C6C" w14:textId="5D410573" w:rsidR="00280969" w:rsidRPr="00F15151" w:rsidRDefault="00280969" w:rsidP="00B83B7C">
            <w:pPr>
              <w:keepNext/>
              <w:keepLines/>
              <w:spacing w:line="80" w:lineRule="exact"/>
              <w:jc w:val="center"/>
              <w:rPr>
                <w:rFonts w:ascii="Arial" w:eastAsia="Times New Roman" w:hAnsi="Arial" w:cs="Arial"/>
                <w:sz w:val="8"/>
                <w:szCs w:val="20"/>
              </w:rPr>
            </w:pPr>
          </w:p>
        </w:tc>
        <w:tc>
          <w:tcPr>
            <w:tcW w:w="455" w:type="pct"/>
            <w:shd w:val="clear" w:color="auto" w:fill="auto"/>
            <w:tcMar>
              <w:top w:w="0" w:type="dxa"/>
              <w:left w:w="0" w:type="dxa"/>
              <w:bottom w:w="0" w:type="dxa"/>
              <w:right w:w="0" w:type="dxa"/>
            </w:tcMar>
            <w:vAlign w:val="bottom"/>
          </w:tcPr>
          <w:p w14:paraId="07B6857D" w14:textId="227AEA5D" w:rsidR="00280969" w:rsidRPr="00F15151" w:rsidRDefault="00280969" w:rsidP="00B83B7C">
            <w:pPr>
              <w:keepNext/>
              <w:keepLines/>
              <w:spacing w:line="80" w:lineRule="exact"/>
              <w:jc w:val="center"/>
              <w:rPr>
                <w:rFonts w:ascii="Arial" w:eastAsia="Times New Roman" w:hAnsi="Arial" w:cs="Arial"/>
                <w:sz w:val="8"/>
                <w:szCs w:val="20"/>
              </w:rPr>
            </w:pPr>
          </w:p>
        </w:tc>
        <w:tc>
          <w:tcPr>
            <w:tcW w:w="48" w:type="pct"/>
            <w:shd w:val="clear" w:color="auto" w:fill="auto"/>
            <w:tcMar>
              <w:top w:w="0" w:type="dxa"/>
              <w:left w:w="0" w:type="dxa"/>
              <w:bottom w:w="0" w:type="dxa"/>
              <w:right w:w="0" w:type="dxa"/>
            </w:tcMar>
            <w:vAlign w:val="bottom"/>
          </w:tcPr>
          <w:p w14:paraId="002BAF42" w14:textId="607DC69A" w:rsidR="00280969" w:rsidRPr="00F15151" w:rsidRDefault="00280969" w:rsidP="00B83B7C">
            <w:pPr>
              <w:keepNext/>
              <w:keepLines/>
              <w:spacing w:line="80" w:lineRule="exact"/>
              <w:jc w:val="center"/>
              <w:rPr>
                <w:rFonts w:ascii="Arial" w:eastAsia="Times New Roman" w:hAnsi="Arial" w:cs="Arial"/>
                <w:sz w:val="8"/>
                <w:szCs w:val="20"/>
              </w:rPr>
            </w:pPr>
          </w:p>
        </w:tc>
      </w:tr>
      <w:tr w:rsidR="00280969" w:rsidRPr="00F15151" w14:paraId="6FFFC338" w14:textId="77777777" w:rsidTr="00116F2D">
        <w:trPr>
          <w:jc w:val="center"/>
        </w:trPr>
        <w:tc>
          <w:tcPr>
            <w:tcW w:w="1997" w:type="pct"/>
            <w:shd w:val="clear" w:color="auto" w:fill="auto"/>
            <w:tcMar>
              <w:top w:w="0" w:type="dxa"/>
              <w:left w:w="0" w:type="dxa"/>
              <w:bottom w:w="0" w:type="dxa"/>
              <w:right w:w="0" w:type="dxa"/>
            </w:tcMar>
          </w:tcPr>
          <w:p w14:paraId="3D25F961" w14:textId="5CF9D6F0" w:rsidR="00280969" w:rsidRPr="00F15151" w:rsidRDefault="00C552A4" w:rsidP="00B83B7C">
            <w:pPr>
              <w:keepNext/>
              <w:keepLines/>
              <w:spacing w:line="220" w:lineRule="exact"/>
              <w:ind w:left="480" w:hanging="240"/>
              <w:jc w:val="center"/>
              <w:rPr>
                <w:rFonts w:ascii="Arial" w:eastAsia="Times New Roman" w:hAnsi="Arial" w:cs="Arial"/>
                <w:sz w:val="8"/>
                <w:szCs w:val="24"/>
              </w:rPr>
            </w:pPr>
            <w:r w:rsidRPr="00E9137A">
              <w:rPr>
                <w:rFonts w:ascii="Arial" w:eastAsia="Times New Roman" w:hAnsi="Arial" w:cs="Arial"/>
                <w:szCs w:val="20"/>
              </w:rPr>
              <w:t>ADJUSTED OPERATING INCOME</w:t>
            </w:r>
          </w:p>
        </w:tc>
        <w:tc>
          <w:tcPr>
            <w:tcW w:w="38" w:type="pct"/>
            <w:shd w:val="clear" w:color="auto" w:fill="auto"/>
            <w:tcMar>
              <w:top w:w="0" w:type="dxa"/>
              <w:left w:w="0" w:type="dxa"/>
              <w:bottom w:w="0" w:type="dxa"/>
              <w:right w:w="0" w:type="dxa"/>
            </w:tcMar>
            <w:vAlign w:val="bottom"/>
          </w:tcPr>
          <w:p w14:paraId="74DCD467" w14:textId="5438F376" w:rsidR="00280969" w:rsidRPr="00F15151" w:rsidRDefault="00280969" w:rsidP="00B83B7C">
            <w:pPr>
              <w:keepNext/>
              <w:keepLines/>
              <w:spacing w:line="220" w:lineRule="exact"/>
              <w:jc w:val="center"/>
              <w:rPr>
                <w:rFonts w:ascii="Arial" w:eastAsia="Times New Roman" w:hAnsi="Arial" w:cs="Arial"/>
                <w:noProof/>
                <w:sz w:val="8"/>
                <w:szCs w:val="8"/>
              </w:rPr>
            </w:pPr>
          </w:p>
        </w:tc>
        <w:tc>
          <w:tcPr>
            <w:tcW w:w="62" w:type="pct"/>
            <w:shd w:val="clear" w:color="auto" w:fill="auto"/>
            <w:tcMar>
              <w:top w:w="0" w:type="dxa"/>
              <w:left w:w="0" w:type="dxa"/>
              <w:bottom w:w="0" w:type="dxa"/>
              <w:right w:w="0" w:type="dxa"/>
            </w:tcMar>
            <w:vAlign w:val="bottom"/>
          </w:tcPr>
          <w:p w14:paraId="56CD6F46" w14:textId="5AF92E8E" w:rsidR="00280969" w:rsidRPr="00F15151" w:rsidRDefault="00C552A4" w:rsidP="00B83B7C">
            <w:pPr>
              <w:keepNext/>
              <w:keepLines/>
              <w:spacing w:line="220" w:lineRule="exact"/>
              <w:jc w:val="center"/>
              <w:rPr>
                <w:rFonts w:ascii="Arial" w:eastAsia="Times New Roman" w:hAnsi="Arial" w:cs="Arial"/>
                <w:sz w:val="8"/>
                <w:szCs w:val="20"/>
              </w:rPr>
            </w:pPr>
            <w:r w:rsidRPr="00F15151">
              <w:rPr>
                <w:rFonts w:ascii="Arial" w:eastAsia="Times New Roman" w:hAnsi="Arial" w:cs="Arial"/>
                <w:b/>
                <w:bCs/>
                <w:szCs w:val="20"/>
              </w:rPr>
              <w:t>$</w:t>
            </w:r>
          </w:p>
        </w:tc>
        <w:tc>
          <w:tcPr>
            <w:tcW w:w="450" w:type="pct"/>
            <w:shd w:val="clear" w:color="auto" w:fill="auto"/>
            <w:tcMar>
              <w:top w:w="0" w:type="dxa"/>
              <w:left w:w="0" w:type="dxa"/>
              <w:bottom w:w="0" w:type="dxa"/>
              <w:right w:w="0" w:type="dxa"/>
            </w:tcMar>
            <w:vAlign w:val="bottom"/>
          </w:tcPr>
          <w:p w14:paraId="2232B403" w14:textId="3F2F34D2" w:rsidR="00280969" w:rsidRPr="00F15151" w:rsidRDefault="00C552A4" w:rsidP="00B83B7C">
            <w:pPr>
              <w:keepNext/>
              <w:jc w:val="center"/>
              <w:rPr>
                <w:rFonts w:ascii="Arial" w:hAnsi="Arial" w:cs="Arial"/>
                <w:b/>
              </w:rPr>
            </w:pPr>
            <w:r w:rsidRPr="00871176">
              <w:rPr>
                <w:rFonts w:ascii="Arial" w:hAnsi="Arial" w:cs="Arial"/>
                <w:b/>
              </w:rPr>
              <w:t>35,058</w:t>
            </w:r>
          </w:p>
        </w:tc>
        <w:tc>
          <w:tcPr>
            <w:tcW w:w="50" w:type="pct"/>
            <w:shd w:val="clear" w:color="auto" w:fill="auto"/>
            <w:noWrap/>
            <w:tcMar>
              <w:top w:w="0" w:type="dxa"/>
              <w:left w:w="0" w:type="dxa"/>
              <w:bottom w:w="0" w:type="dxa"/>
              <w:right w:w="0" w:type="dxa"/>
            </w:tcMar>
            <w:vAlign w:val="bottom"/>
          </w:tcPr>
          <w:p w14:paraId="0E3099EE" w14:textId="27E0D6D4" w:rsidR="00280969" w:rsidRPr="00F15151" w:rsidRDefault="00280969" w:rsidP="00B83B7C">
            <w:pPr>
              <w:keepNext/>
              <w:keepLines/>
              <w:spacing w:line="220" w:lineRule="exact"/>
              <w:jc w:val="center"/>
              <w:rPr>
                <w:rFonts w:ascii="Arial" w:eastAsia="Times New Roman" w:hAnsi="Arial" w:cs="Arial"/>
                <w:b/>
                <w:sz w:val="8"/>
                <w:szCs w:val="20"/>
              </w:rPr>
            </w:pPr>
          </w:p>
        </w:tc>
        <w:tc>
          <w:tcPr>
            <w:tcW w:w="50" w:type="pct"/>
            <w:shd w:val="clear" w:color="auto" w:fill="auto"/>
            <w:tcMar>
              <w:top w:w="0" w:type="dxa"/>
              <w:left w:w="0" w:type="dxa"/>
              <w:bottom w:w="0" w:type="dxa"/>
              <w:right w:w="0" w:type="dxa"/>
            </w:tcMar>
            <w:vAlign w:val="bottom"/>
          </w:tcPr>
          <w:p w14:paraId="798DF3D5" w14:textId="779E3823" w:rsidR="00280969" w:rsidRPr="00F15151" w:rsidRDefault="00280969" w:rsidP="00B83B7C">
            <w:pPr>
              <w:keepNext/>
              <w:keepLines/>
              <w:spacing w:line="220" w:lineRule="exact"/>
              <w:jc w:val="center"/>
              <w:rPr>
                <w:rFonts w:ascii="Arial" w:eastAsia="Times New Roman" w:hAnsi="Arial" w:cs="Arial"/>
                <w:noProof/>
                <w:sz w:val="8"/>
                <w:szCs w:val="8"/>
              </w:rPr>
            </w:pPr>
          </w:p>
        </w:tc>
        <w:tc>
          <w:tcPr>
            <w:tcW w:w="50" w:type="pct"/>
            <w:shd w:val="clear" w:color="auto" w:fill="auto"/>
            <w:tcMar>
              <w:top w:w="0" w:type="dxa"/>
              <w:left w:w="0" w:type="dxa"/>
              <w:bottom w:w="0" w:type="dxa"/>
              <w:right w:w="0" w:type="dxa"/>
            </w:tcMar>
            <w:vAlign w:val="bottom"/>
          </w:tcPr>
          <w:p w14:paraId="55D0314E" w14:textId="4EBD2DD1" w:rsidR="00280969" w:rsidRPr="00F15151" w:rsidRDefault="00C552A4" w:rsidP="00B83B7C">
            <w:pPr>
              <w:keepNext/>
              <w:keepLines/>
              <w:spacing w:line="220" w:lineRule="exact"/>
              <w:jc w:val="center"/>
              <w:rPr>
                <w:rFonts w:ascii="Arial" w:eastAsia="Times New Roman" w:hAnsi="Arial" w:cs="Arial"/>
                <w:sz w:val="8"/>
                <w:szCs w:val="20"/>
              </w:rPr>
            </w:pPr>
            <w:r w:rsidRPr="00F15151">
              <w:rPr>
                <w:rFonts w:ascii="Arial" w:eastAsia="Times New Roman" w:hAnsi="Arial" w:cs="Arial"/>
                <w:bCs/>
                <w:szCs w:val="20"/>
              </w:rPr>
              <w:t>$</w:t>
            </w:r>
          </w:p>
        </w:tc>
        <w:tc>
          <w:tcPr>
            <w:tcW w:w="450" w:type="pct"/>
            <w:shd w:val="clear" w:color="auto" w:fill="auto"/>
            <w:tcMar>
              <w:top w:w="0" w:type="dxa"/>
              <w:left w:w="0" w:type="dxa"/>
              <w:bottom w:w="0" w:type="dxa"/>
              <w:right w:w="0" w:type="dxa"/>
            </w:tcMar>
            <w:vAlign w:val="bottom"/>
          </w:tcPr>
          <w:p w14:paraId="2F007227" w14:textId="18D79F30" w:rsidR="00280969" w:rsidRPr="00F15151" w:rsidRDefault="00C552A4" w:rsidP="00B83B7C">
            <w:pPr>
              <w:keepNext/>
              <w:jc w:val="center"/>
              <w:rPr>
                <w:rFonts w:ascii="Arial" w:hAnsi="Arial" w:cs="Arial"/>
              </w:rPr>
            </w:pPr>
            <w:r w:rsidRPr="00871176">
              <w:rPr>
                <w:rFonts w:ascii="Arial" w:hAnsi="Arial" w:cs="Arial"/>
              </w:rPr>
              <w:t>29,331</w:t>
            </w:r>
          </w:p>
        </w:tc>
        <w:tc>
          <w:tcPr>
            <w:tcW w:w="50" w:type="pct"/>
            <w:shd w:val="clear" w:color="auto" w:fill="auto"/>
            <w:noWrap/>
            <w:tcMar>
              <w:top w:w="0" w:type="dxa"/>
              <w:left w:w="0" w:type="dxa"/>
              <w:bottom w:w="0" w:type="dxa"/>
              <w:right w:w="0" w:type="dxa"/>
            </w:tcMar>
            <w:vAlign w:val="bottom"/>
          </w:tcPr>
          <w:p w14:paraId="3F27FC76" w14:textId="0BDC8E9B" w:rsidR="00280969" w:rsidRPr="00F15151" w:rsidRDefault="00280969" w:rsidP="00B83B7C">
            <w:pPr>
              <w:keepNext/>
              <w:keepLines/>
              <w:spacing w:line="220" w:lineRule="exact"/>
              <w:jc w:val="center"/>
              <w:rPr>
                <w:rFonts w:ascii="Arial" w:eastAsia="Times New Roman" w:hAnsi="Arial" w:cs="Arial"/>
                <w:sz w:val="8"/>
                <w:szCs w:val="20"/>
              </w:rPr>
            </w:pPr>
          </w:p>
        </w:tc>
        <w:tc>
          <w:tcPr>
            <w:tcW w:w="40" w:type="pct"/>
            <w:shd w:val="clear" w:color="auto" w:fill="auto"/>
            <w:tcMar>
              <w:top w:w="0" w:type="dxa"/>
              <w:left w:w="0" w:type="dxa"/>
              <w:bottom w:w="0" w:type="dxa"/>
              <w:right w:w="0" w:type="dxa"/>
            </w:tcMar>
            <w:vAlign w:val="bottom"/>
          </w:tcPr>
          <w:p w14:paraId="7C0D20D7" w14:textId="27577566" w:rsidR="00280969" w:rsidRPr="00F15151" w:rsidRDefault="00280969" w:rsidP="00B83B7C">
            <w:pPr>
              <w:keepNext/>
              <w:keepLines/>
              <w:spacing w:line="220" w:lineRule="exact"/>
              <w:jc w:val="center"/>
              <w:rPr>
                <w:rFonts w:ascii="Arial" w:eastAsia="Times New Roman" w:hAnsi="Arial" w:cs="Arial"/>
                <w:noProof/>
                <w:sz w:val="8"/>
                <w:szCs w:val="8"/>
              </w:rPr>
            </w:pPr>
          </w:p>
        </w:tc>
        <w:tc>
          <w:tcPr>
            <w:tcW w:w="60" w:type="pct"/>
            <w:shd w:val="clear" w:color="auto" w:fill="auto"/>
            <w:tcMar>
              <w:top w:w="0" w:type="dxa"/>
              <w:left w:w="0" w:type="dxa"/>
              <w:bottom w:w="0" w:type="dxa"/>
              <w:right w:w="0" w:type="dxa"/>
            </w:tcMar>
            <w:vAlign w:val="bottom"/>
          </w:tcPr>
          <w:p w14:paraId="1EB1E07A" w14:textId="3971BC5A" w:rsidR="00280969" w:rsidRPr="00F15151" w:rsidRDefault="00C552A4" w:rsidP="00B83B7C">
            <w:pPr>
              <w:keepNext/>
              <w:keepLines/>
              <w:spacing w:line="220" w:lineRule="exact"/>
              <w:jc w:val="center"/>
              <w:rPr>
                <w:rFonts w:ascii="Arial" w:eastAsia="Times New Roman" w:hAnsi="Arial" w:cs="Arial"/>
                <w:sz w:val="8"/>
                <w:szCs w:val="20"/>
              </w:rPr>
            </w:pPr>
            <w:r w:rsidRPr="00F15151">
              <w:rPr>
                <w:rFonts w:ascii="Arial" w:eastAsia="Times New Roman" w:hAnsi="Arial" w:cs="Arial"/>
                <w:szCs w:val="20"/>
              </w:rPr>
              <w:t>$</w:t>
            </w:r>
          </w:p>
        </w:tc>
        <w:tc>
          <w:tcPr>
            <w:tcW w:w="450" w:type="pct"/>
            <w:shd w:val="clear" w:color="auto" w:fill="auto"/>
            <w:tcMar>
              <w:top w:w="0" w:type="dxa"/>
              <w:left w:w="0" w:type="dxa"/>
              <w:bottom w:w="0" w:type="dxa"/>
              <w:right w:w="0" w:type="dxa"/>
            </w:tcMar>
            <w:vAlign w:val="bottom"/>
          </w:tcPr>
          <w:p w14:paraId="28FD7247" w14:textId="30394E58" w:rsidR="00280969" w:rsidRPr="00F15151" w:rsidRDefault="00C552A4" w:rsidP="00B83B7C">
            <w:pPr>
              <w:keepNext/>
              <w:keepLines/>
              <w:spacing w:line="220" w:lineRule="exact"/>
              <w:jc w:val="center"/>
              <w:rPr>
                <w:rFonts w:ascii="Arial" w:eastAsia="Times New Roman" w:hAnsi="Arial" w:cs="Arial"/>
                <w:szCs w:val="20"/>
              </w:rPr>
            </w:pPr>
            <w:r w:rsidRPr="00871176">
              <w:rPr>
                <w:rFonts w:ascii="Arial" w:eastAsia="Times New Roman" w:hAnsi="Arial" w:cs="Arial"/>
                <w:szCs w:val="20"/>
              </w:rPr>
              <w:t>27,188</w:t>
            </w:r>
          </w:p>
        </w:tc>
        <w:tc>
          <w:tcPr>
            <w:tcW w:w="50" w:type="pct"/>
            <w:shd w:val="clear" w:color="auto" w:fill="auto"/>
            <w:noWrap/>
            <w:tcMar>
              <w:top w:w="0" w:type="dxa"/>
              <w:left w:w="0" w:type="dxa"/>
              <w:bottom w:w="0" w:type="dxa"/>
              <w:right w:w="0" w:type="dxa"/>
            </w:tcMar>
            <w:vAlign w:val="bottom"/>
          </w:tcPr>
          <w:p w14:paraId="1E15CBFC" w14:textId="613FA085" w:rsidR="00280969" w:rsidRPr="00F15151" w:rsidRDefault="00280969" w:rsidP="00B83B7C">
            <w:pPr>
              <w:keepNext/>
              <w:keepLines/>
              <w:spacing w:line="22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453F533F" w14:textId="60FDFFAE" w:rsidR="00280969" w:rsidRPr="00F15151" w:rsidRDefault="00280969" w:rsidP="00B83B7C">
            <w:pPr>
              <w:keepNext/>
              <w:keepLines/>
              <w:spacing w:line="220" w:lineRule="exact"/>
              <w:jc w:val="center"/>
              <w:rPr>
                <w:rFonts w:ascii="Arial" w:eastAsia="Times New Roman" w:hAnsi="Arial" w:cs="Arial"/>
                <w:noProof/>
                <w:sz w:val="8"/>
                <w:szCs w:val="8"/>
              </w:rPr>
            </w:pPr>
          </w:p>
        </w:tc>
        <w:tc>
          <w:tcPr>
            <w:tcW w:w="50" w:type="pct"/>
            <w:shd w:val="clear" w:color="auto" w:fill="auto"/>
            <w:tcMar>
              <w:top w:w="0" w:type="dxa"/>
              <w:left w:w="0" w:type="dxa"/>
              <w:bottom w:w="0" w:type="dxa"/>
              <w:right w:w="0" w:type="dxa"/>
            </w:tcMar>
            <w:vAlign w:val="bottom"/>
          </w:tcPr>
          <w:p w14:paraId="2969636B" w14:textId="0B46AF99" w:rsidR="00280969" w:rsidRPr="00F15151" w:rsidRDefault="00280969" w:rsidP="00B83B7C">
            <w:pPr>
              <w:keepNext/>
              <w:keepLines/>
              <w:spacing w:line="22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4B17B6F1" w14:textId="2AB4461A" w:rsidR="00280969" w:rsidRPr="00F15151" w:rsidRDefault="00C552A4" w:rsidP="00B83B7C">
            <w:pPr>
              <w:keepNext/>
              <w:jc w:val="center"/>
              <w:rPr>
                <w:rFonts w:ascii="Arial" w:hAnsi="Arial" w:cs="Arial"/>
              </w:rPr>
            </w:pPr>
            <w:r w:rsidRPr="00871176">
              <w:rPr>
                <w:rFonts w:ascii="Arial" w:hAnsi="Arial" w:cs="Arial"/>
              </w:rPr>
              <w:t>20%</w:t>
            </w:r>
          </w:p>
        </w:tc>
        <w:tc>
          <w:tcPr>
            <w:tcW w:w="50" w:type="pct"/>
            <w:shd w:val="clear" w:color="auto" w:fill="auto"/>
            <w:noWrap/>
            <w:tcMar>
              <w:top w:w="0" w:type="dxa"/>
              <w:left w:w="0" w:type="dxa"/>
              <w:bottom w:w="0" w:type="dxa"/>
              <w:right w:w="0" w:type="dxa"/>
            </w:tcMar>
            <w:vAlign w:val="bottom"/>
          </w:tcPr>
          <w:p w14:paraId="67D228CB" w14:textId="31CB3DF3" w:rsidR="00280969" w:rsidRPr="00F15151" w:rsidRDefault="00280969" w:rsidP="00B83B7C">
            <w:pPr>
              <w:keepNext/>
              <w:keepLines/>
              <w:spacing w:line="22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0473ED82" w14:textId="5D14640C" w:rsidR="00280969" w:rsidRPr="00F15151" w:rsidRDefault="00280969" w:rsidP="00B83B7C">
            <w:pPr>
              <w:keepNext/>
              <w:keepLines/>
              <w:spacing w:line="220" w:lineRule="exact"/>
              <w:jc w:val="center"/>
              <w:rPr>
                <w:rFonts w:ascii="Arial" w:eastAsia="Times New Roman" w:hAnsi="Arial" w:cs="Arial"/>
                <w:noProof/>
                <w:sz w:val="8"/>
                <w:szCs w:val="8"/>
              </w:rPr>
            </w:pPr>
          </w:p>
        </w:tc>
        <w:tc>
          <w:tcPr>
            <w:tcW w:w="50" w:type="pct"/>
            <w:shd w:val="clear" w:color="auto" w:fill="auto"/>
            <w:tcMar>
              <w:top w:w="0" w:type="dxa"/>
              <w:left w:w="0" w:type="dxa"/>
              <w:bottom w:w="0" w:type="dxa"/>
              <w:right w:w="0" w:type="dxa"/>
            </w:tcMar>
            <w:vAlign w:val="bottom"/>
          </w:tcPr>
          <w:p w14:paraId="6E6B4E12" w14:textId="724F1937" w:rsidR="00280969" w:rsidRPr="00F15151" w:rsidRDefault="00280969" w:rsidP="00B83B7C">
            <w:pPr>
              <w:keepNext/>
              <w:keepLines/>
              <w:spacing w:line="220" w:lineRule="exact"/>
              <w:jc w:val="center"/>
              <w:rPr>
                <w:rFonts w:ascii="Arial" w:eastAsia="Times New Roman" w:hAnsi="Arial" w:cs="Arial"/>
                <w:sz w:val="8"/>
                <w:szCs w:val="20"/>
              </w:rPr>
            </w:pPr>
          </w:p>
        </w:tc>
        <w:tc>
          <w:tcPr>
            <w:tcW w:w="455" w:type="pct"/>
            <w:shd w:val="clear" w:color="auto" w:fill="auto"/>
            <w:tcMar>
              <w:top w:w="0" w:type="dxa"/>
              <w:left w:w="0" w:type="dxa"/>
              <w:bottom w:w="0" w:type="dxa"/>
              <w:right w:w="0" w:type="dxa"/>
            </w:tcMar>
            <w:vAlign w:val="bottom"/>
          </w:tcPr>
          <w:p w14:paraId="259EEB12" w14:textId="442DAD4C" w:rsidR="00280969" w:rsidRPr="00F15151" w:rsidRDefault="00C552A4" w:rsidP="00B83B7C">
            <w:pPr>
              <w:keepNext/>
              <w:keepLines/>
              <w:spacing w:line="220" w:lineRule="exact"/>
              <w:jc w:val="center"/>
              <w:rPr>
                <w:rFonts w:ascii="Arial" w:eastAsia="Times New Roman" w:hAnsi="Arial" w:cs="Arial"/>
                <w:szCs w:val="20"/>
              </w:rPr>
            </w:pPr>
            <w:r w:rsidRPr="00871176">
              <w:rPr>
                <w:rFonts w:ascii="Arial" w:eastAsia="Times New Roman" w:hAnsi="Arial" w:cs="Arial"/>
                <w:szCs w:val="20"/>
              </w:rPr>
              <w:t>8%</w:t>
            </w:r>
          </w:p>
        </w:tc>
        <w:tc>
          <w:tcPr>
            <w:tcW w:w="48" w:type="pct"/>
            <w:shd w:val="clear" w:color="auto" w:fill="auto"/>
            <w:noWrap/>
            <w:tcMar>
              <w:top w:w="0" w:type="dxa"/>
              <w:left w:w="0" w:type="dxa"/>
              <w:bottom w:w="0" w:type="dxa"/>
              <w:right w:w="0" w:type="dxa"/>
            </w:tcMar>
            <w:vAlign w:val="bottom"/>
          </w:tcPr>
          <w:p w14:paraId="5CACE5FB" w14:textId="5F8752A8" w:rsidR="00280969" w:rsidRPr="00F15151" w:rsidRDefault="00280969" w:rsidP="00B83B7C">
            <w:pPr>
              <w:keepNext/>
              <w:keepLines/>
              <w:spacing w:line="220" w:lineRule="exact"/>
              <w:jc w:val="center"/>
              <w:rPr>
                <w:rFonts w:ascii="Arial" w:eastAsia="Times New Roman" w:hAnsi="Arial" w:cs="Arial"/>
                <w:sz w:val="8"/>
                <w:szCs w:val="20"/>
              </w:rPr>
            </w:pPr>
          </w:p>
        </w:tc>
      </w:tr>
      <w:tr w:rsidR="00280969" w:rsidRPr="00F15151" w14:paraId="0DCC46B0" w14:textId="77777777" w:rsidTr="00116F2D">
        <w:trPr>
          <w:jc w:val="center"/>
        </w:trPr>
        <w:tc>
          <w:tcPr>
            <w:tcW w:w="1997" w:type="pct"/>
            <w:shd w:val="clear" w:color="auto" w:fill="auto"/>
            <w:tcMar>
              <w:top w:w="0" w:type="dxa"/>
              <w:left w:w="0" w:type="dxa"/>
              <w:bottom w:w="0" w:type="dxa"/>
              <w:right w:w="0" w:type="dxa"/>
            </w:tcMar>
            <w:vAlign w:val="bottom"/>
          </w:tcPr>
          <w:p w14:paraId="41F130E8" w14:textId="657AE4A6" w:rsidR="00280969" w:rsidRPr="00F15151" w:rsidRDefault="00280969" w:rsidP="00B83B7C">
            <w:pPr>
              <w:keepNext/>
              <w:keepLines/>
              <w:spacing w:line="80" w:lineRule="exact"/>
              <w:jc w:val="center"/>
              <w:rPr>
                <w:rFonts w:ascii="Arial" w:eastAsia="Times New Roman" w:hAnsi="Arial" w:cs="Arial"/>
                <w:sz w:val="8"/>
                <w:szCs w:val="20"/>
              </w:rPr>
            </w:pPr>
          </w:p>
        </w:tc>
        <w:tc>
          <w:tcPr>
            <w:tcW w:w="38" w:type="pct"/>
            <w:shd w:val="clear" w:color="auto" w:fill="auto"/>
            <w:tcMar>
              <w:top w:w="0" w:type="dxa"/>
              <w:left w:w="0" w:type="dxa"/>
              <w:bottom w:w="0" w:type="dxa"/>
              <w:right w:w="0" w:type="dxa"/>
            </w:tcMar>
            <w:vAlign w:val="bottom"/>
          </w:tcPr>
          <w:p w14:paraId="5CEE0DF8"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62" w:type="pct"/>
            <w:tcBorders>
              <w:bottom w:val="single" w:sz="12" w:space="0" w:color="000000"/>
            </w:tcBorders>
            <w:shd w:val="clear" w:color="auto" w:fill="auto"/>
            <w:tcMar>
              <w:top w:w="0" w:type="dxa"/>
              <w:left w:w="0" w:type="dxa"/>
              <w:bottom w:w="0" w:type="dxa"/>
              <w:right w:w="0" w:type="dxa"/>
            </w:tcMar>
            <w:vAlign w:val="bottom"/>
          </w:tcPr>
          <w:p w14:paraId="339ACD31"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450" w:type="pct"/>
            <w:tcBorders>
              <w:bottom w:val="single" w:sz="12" w:space="0" w:color="000000"/>
            </w:tcBorders>
            <w:shd w:val="clear" w:color="auto" w:fill="auto"/>
            <w:tcMar>
              <w:top w:w="0" w:type="dxa"/>
              <w:left w:w="0" w:type="dxa"/>
              <w:bottom w:w="0" w:type="dxa"/>
              <w:right w:w="0" w:type="dxa"/>
            </w:tcMar>
            <w:vAlign w:val="bottom"/>
          </w:tcPr>
          <w:p w14:paraId="54BEB26E"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32D019CD"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747AA044"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tcBorders>
              <w:bottom w:val="single" w:sz="12" w:space="0" w:color="000000"/>
            </w:tcBorders>
            <w:shd w:val="clear" w:color="auto" w:fill="auto"/>
            <w:tcMar>
              <w:top w:w="0" w:type="dxa"/>
              <w:left w:w="0" w:type="dxa"/>
              <w:bottom w:w="0" w:type="dxa"/>
              <w:right w:w="0" w:type="dxa"/>
            </w:tcMar>
            <w:vAlign w:val="bottom"/>
          </w:tcPr>
          <w:p w14:paraId="1F6345E5"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450" w:type="pct"/>
            <w:tcBorders>
              <w:bottom w:val="single" w:sz="12" w:space="0" w:color="000000"/>
            </w:tcBorders>
            <w:shd w:val="clear" w:color="auto" w:fill="auto"/>
            <w:tcMar>
              <w:top w:w="0" w:type="dxa"/>
              <w:left w:w="0" w:type="dxa"/>
              <w:bottom w:w="0" w:type="dxa"/>
              <w:right w:w="0" w:type="dxa"/>
            </w:tcMar>
            <w:vAlign w:val="bottom"/>
          </w:tcPr>
          <w:p w14:paraId="3E7D18F7"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60338D1A"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40" w:type="pct"/>
            <w:shd w:val="clear" w:color="auto" w:fill="auto"/>
            <w:tcMar>
              <w:top w:w="0" w:type="dxa"/>
              <w:left w:w="0" w:type="dxa"/>
              <w:bottom w:w="0" w:type="dxa"/>
              <w:right w:w="0" w:type="dxa"/>
            </w:tcMar>
            <w:vAlign w:val="bottom"/>
          </w:tcPr>
          <w:p w14:paraId="34B90253"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60" w:type="pct"/>
            <w:tcBorders>
              <w:bottom w:val="single" w:sz="12" w:space="0" w:color="000000"/>
            </w:tcBorders>
            <w:shd w:val="clear" w:color="auto" w:fill="auto"/>
            <w:tcMar>
              <w:top w:w="0" w:type="dxa"/>
              <w:left w:w="0" w:type="dxa"/>
              <w:bottom w:w="0" w:type="dxa"/>
              <w:right w:w="0" w:type="dxa"/>
            </w:tcMar>
            <w:vAlign w:val="bottom"/>
          </w:tcPr>
          <w:p w14:paraId="389B08DD"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450" w:type="pct"/>
            <w:tcBorders>
              <w:bottom w:val="single" w:sz="12" w:space="0" w:color="000000"/>
            </w:tcBorders>
            <w:shd w:val="clear" w:color="auto" w:fill="auto"/>
            <w:tcMar>
              <w:top w:w="0" w:type="dxa"/>
              <w:left w:w="0" w:type="dxa"/>
              <w:bottom w:w="0" w:type="dxa"/>
              <w:right w:w="0" w:type="dxa"/>
            </w:tcMar>
            <w:vAlign w:val="bottom"/>
          </w:tcPr>
          <w:p w14:paraId="2EAFD08A"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9E01833"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150D1CBE"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3314720D"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32682C13"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616F9617"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10DDCB3F"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7CAF007"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455" w:type="pct"/>
            <w:shd w:val="clear" w:color="auto" w:fill="auto"/>
            <w:tcMar>
              <w:top w:w="0" w:type="dxa"/>
              <w:left w:w="0" w:type="dxa"/>
              <w:bottom w:w="0" w:type="dxa"/>
              <w:right w:w="0" w:type="dxa"/>
            </w:tcMar>
            <w:vAlign w:val="bottom"/>
          </w:tcPr>
          <w:p w14:paraId="2F67029A"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48" w:type="pct"/>
            <w:shd w:val="clear" w:color="auto" w:fill="auto"/>
            <w:tcMar>
              <w:top w:w="0" w:type="dxa"/>
              <w:left w:w="0" w:type="dxa"/>
              <w:bottom w:w="0" w:type="dxa"/>
              <w:right w:w="0" w:type="dxa"/>
            </w:tcMar>
            <w:vAlign w:val="bottom"/>
          </w:tcPr>
          <w:p w14:paraId="1DDBA16B" w14:textId="77777777" w:rsidR="00280969" w:rsidRPr="00F15151" w:rsidRDefault="00280969" w:rsidP="00B83B7C">
            <w:pPr>
              <w:keepNext/>
              <w:keepLines/>
              <w:spacing w:line="80" w:lineRule="exact"/>
              <w:jc w:val="center"/>
              <w:rPr>
                <w:rFonts w:ascii="Arial" w:eastAsia="Times New Roman" w:hAnsi="Arial" w:cs="Arial"/>
                <w:sz w:val="8"/>
                <w:szCs w:val="20"/>
              </w:rPr>
            </w:pPr>
          </w:p>
        </w:tc>
      </w:tr>
      <w:tr w:rsidR="00280969" w:rsidRPr="00F15151" w14:paraId="4253DDA2" w14:textId="77777777" w:rsidTr="00116F2D">
        <w:trPr>
          <w:trHeight w:val="75"/>
          <w:jc w:val="center"/>
        </w:trPr>
        <w:tc>
          <w:tcPr>
            <w:tcW w:w="1997" w:type="pct"/>
            <w:shd w:val="clear" w:color="auto" w:fill="auto"/>
            <w:tcMar>
              <w:top w:w="0" w:type="dxa"/>
              <w:left w:w="0" w:type="dxa"/>
              <w:bottom w:w="0" w:type="dxa"/>
              <w:right w:w="0" w:type="dxa"/>
            </w:tcMar>
            <w:vAlign w:val="center"/>
          </w:tcPr>
          <w:p w14:paraId="70C085FB" w14:textId="36A2AA8B" w:rsidR="00280969" w:rsidRPr="00F15151" w:rsidRDefault="00280969" w:rsidP="00B83B7C">
            <w:pPr>
              <w:keepNext/>
              <w:keepLines/>
              <w:spacing w:line="80" w:lineRule="exact"/>
              <w:jc w:val="center"/>
              <w:rPr>
                <w:rFonts w:ascii="Arial" w:eastAsia="Times New Roman" w:hAnsi="Arial" w:cs="Arial"/>
                <w:sz w:val="8"/>
                <w:szCs w:val="20"/>
              </w:rPr>
            </w:pPr>
          </w:p>
        </w:tc>
        <w:tc>
          <w:tcPr>
            <w:tcW w:w="599" w:type="pct"/>
            <w:gridSpan w:val="4"/>
            <w:shd w:val="clear" w:color="auto" w:fill="auto"/>
            <w:tcMar>
              <w:top w:w="0" w:type="dxa"/>
              <w:left w:w="0" w:type="dxa"/>
              <w:bottom w:w="0" w:type="dxa"/>
              <w:right w:w="0" w:type="dxa"/>
            </w:tcMar>
            <w:vAlign w:val="bottom"/>
          </w:tcPr>
          <w:p w14:paraId="24E0E94B" w14:textId="77777777" w:rsidR="00280969" w:rsidRPr="00F15151" w:rsidRDefault="00280969" w:rsidP="00B83B7C">
            <w:pPr>
              <w:keepNext/>
              <w:keepLines/>
              <w:spacing w:line="80" w:lineRule="exact"/>
              <w:jc w:val="center"/>
              <w:rPr>
                <w:rFonts w:ascii="Arial" w:eastAsia="Times New Roman" w:hAnsi="Arial" w:cs="Arial"/>
                <w:b/>
                <w:sz w:val="8"/>
                <w:szCs w:val="20"/>
              </w:rPr>
            </w:pPr>
          </w:p>
        </w:tc>
        <w:tc>
          <w:tcPr>
            <w:tcW w:w="600" w:type="pct"/>
            <w:gridSpan w:val="4"/>
            <w:shd w:val="clear" w:color="auto" w:fill="auto"/>
            <w:tcMar>
              <w:top w:w="0" w:type="dxa"/>
              <w:left w:w="0" w:type="dxa"/>
              <w:bottom w:w="0" w:type="dxa"/>
              <w:right w:w="0" w:type="dxa"/>
            </w:tcMar>
            <w:vAlign w:val="bottom"/>
          </w:tcPr>
          <w:p w14:paraId="6362A681"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600" w:type="pct"/>
            <w:gridSpan w:val="4"/>
            <w:shd w:val="clear" w:color="auto" w:fill="auto"/>
            <w:tcMar>
              <w:top w:w="0" w:type="dxa"/>
              <w:left w:w="0" w:type="dxa"/>
              <w:bottom w:w="0" w:type="dxa"/>
              <w:right w:w="0" w:type="dxa"/>
            </w:tcMar>
            <w:vAlign w:val="bottom"/>
          </w:tcPr>
          <w:p w14:paraId="5A9A8EE9" w14:textId="77777777" w:rsidR="00280969" w:rsidRPr="00F15151" w:rsidRDefault="00280969" w:rsidP="00B83B7C">
            <w:pPr>
              <w:keepNext/>
              <w:keepLines/>
              <w:spacing w:line="80" w:lineRule="exact"/>
              <w:jc w:val="center"/>
              <w:rPr>
                <w:rFonts w:ascii="Arial" w:eastAsia="Times New Roman" w:hAnsi="Arial" w:cs="Arial"/>
                <w:sz w:val="8"/>
                <w:szCs w:val="20"/>
              </w:rPr>
            </w:pPr>
          </w:p>
        </w:tc>
        <w:tc>
          <w:tcPr>
            <w:tcW w:w="1204" w:type="pct"/>
            <w:gridSpan w:val="8"/>
            <w:shd w:val="clear" w:color="auto" w:fill="auto"/>
            <w:tcMar>
              <w:top w:w="0" w:type="dxa"/>
              <w:left w:w="0" w:type="dxa"/>
              <w:bottom w:w="0" w:type="dxa"/>
              <w:right w:w="0" w:type="dxa"/>
            </w:tcMar>
            <w:vAlign w:val="center"/>
          </w:tcPr>
          <w:p w14:paraId="766957A2" w14:textId="77777777" w:rsidR="00280969" w:rsidRPr="00F15151" w:rsidRDefault="00280969" w:rsidP="00B83B7C">
            <w:pPr>
              <w:keepNext/>
              <w:keepLines/>
              <w:spacing w:line="80" w:lineRule="exact"/>
              <w:jc w:val="center"/>
              <w:rPr>
                <w:rFonts w:ascii="Arial" w:eastAsia="Times New Roman" w:hAnsi="Arial" w:cs="Arial"/>
                <w:sz w:val="8"/>
                <w:szCs w:val="20"/>
              </w:rPr>
            </w:pPr>
          </w:p>
        </w:tc>
      </w:tr>
      <w:tr w:rsidR="00F15151" w:rsidRPr="00F15151" w14:paraId="4F2956CA" w14:textId="77777777" w:rsidTr="00F15151">
        <w:trPr>
          <w:trHeight w:val="66"/>
          <w:jc w:val="center"/>
        </w:trPr>
        <w:tc>
          <w:tcPr>
            <w:tcW w:w="1997" w:type="pct"/>
            <w:shd w:val="clear" w:color="auto" w:fill="auto"/>
            <w:tcMar>
              <w:top w:w="0" w:type="dxa"/>
              <w:left w:w="0" w:type="dxa"/>
              <w:bottom w:w="0" w:type="dxa"/>
              <w:right w:w="0" w:type="dxa"/>
            </w:tcMar>
          </w:tcPr>
          <w:p w14:paraId="41A0E837" w14:textId="5FB849A3" w:rsidR="00F15151" w:rsidRPr="00F15151" w:rsidRDefault="00C552A4" w:rsidP="00B83B7C">
            <w:pPr>
              <w:keepNext/>
              <w:keepLines/>
              <w:spacing w:line="220" w:lineRule="exact"/>
              <w:jc w:val="center"/>
              <w:rPr>
                <w:rFonts w:ascii="Arial" w:eastAsia="Times New Roman" w:hAnsi="Arial" w:cs="Arial"/>
                <w:szCs w:val="20"/>
              </w:rPr>
            </w:pPr>
            <w:r w:rsidRPr="00CB4E2A">
              <w:rPr>
                <w:rFonts w:ascii="Arial" w:eastAsia="Times New Roman" w:hAnsi="Arial" w:cs="Arial"/>
                <w:szCs w:val="20"/>
              </w:rPr>
              <w:t>NET INCOME</w:t>
            </w:r>
          </w:p>
        </w:tc>
        <w:tc>
          <w:tcPr>
            <w:tcW w:w="38" w:type="pct"/>
            <w:shd w:val="clear" w:color="auto" w:fill="auto"/>
            <w:tcMar>
              <w:top w:w="0" w:type="dxa"/>
              <w:left w:w="0" w:type="dxa"/>
              <w:bottom w:w="0" w:type="dxa"/>
              <w:right w:w="0" w:type="dxa"/>
            </w:tcMar>
            <w:vAlign w:val="bottom"/>
          </w:tcPr>
          <w:p w14:paraId="54F96D3B" w14:textId="77777777" w:rsidR="00F15151" w:rsidRPr="00F15151" w:rsidRDefault="00F15151" w:rsidP="00B83B7C">
            <w:pPr>
              <w:keepNext/>
              <w:keepLines/>
              <w:spacing w:line="220" w:lineRule="exact"/>
              <w:jc w:val="center"/>
              <w:rPr>
                <w:rFonts w:ascii="Arial" w:eastAsia="Times New Roman" w:hAnsi="Arial" w:cs="Arial"/>
                <w:noProof/>
                <w:szCs w:val="20"/>
              </w:rPr>
            </w:pPr>
          </w:p>
        </w:tc>
        <w:tc>
          <w:tcPr>
            <w:tcW w:w="62" w:type="pct"/>
            <w:shd w:val="clear" w:color="auto" w:fill="auto"/>
            <w:tcMar>
              <w:top w:w="0" w:type="dxa"/>
              <w:left w:w="0" w:type="dxa"/>
              <w:bottom w:w="0" w:type="dxa"/>
              <w:right w:w="0" w:type="dxa"/>
            </w:tcMar>
            <w:vAlign w:val="bottom"/>
          </w:tcPr>
          <w:p w14:paraId="7FE055CF" w14:textId="2F82E6B0" w:rsidR="00F15151" w:rsidRPr="00F15151" w:rsidRDefault="00C552A4" w:rsidP="00B83B7C">
            <w:pPr>
              <w:keepNext/>
              <w:keepLines/>
              <w:spacing w:line="220" w:lineRule="exact"/>
              <w:jc w:val="center"/>
              <w:rPr>
                <w:rFonts w:ascii="Arial" w:eastAsia="Times New Roman" w:hAnsi="Arial" w:cs="Arial"/>
                <w:b/>
                <w:bCs/>
                <w:szCs w:val="20"/>
              </w:rPr>
            </w:pPr>
            <w:r w:rsidRPr="00F15151">
              <w:rPr>
                <w:rFonts w:ascii="Arial" w:eastAsia="Times New Roman" w:hAnsi="Arial" w:cs="Arial"/>
                <w:b/>
                <w:bCs/>
                <w:szCs w:val="20"/>
              </w:rPr>
              <w:t>$</w:t>
            </w:r>
          </w:p>
        </w:tc>
        <w:tc>
          <w:tcPr>
            <w:tcW w:w="450" w:type="pct"/>
            <w:shd w:val="clear" w:color="auto" w:fill="auto"/>
            <w:tcMar>
              <w:top w:w="0" w:type="dxa"/>
              <w:left w:w="0" w:type="dxa"/>
              <w:bottom w:w="0" w:type="dxa"/>
              <w:right w:w="0" w:type="dxa"/>
            </w:tcMar>
            <w:vAlign w:val="bottom"/>
          </w:tcPr>
          <w:p w14:paraId="5C48DD2F" w14:textId="52B4DA29" w:rsidR="00F15151" w:rsidRPr="00F15151" w:rsidRDefault="00C552A4" w:rsidP="00B83B7C">
            <w:pPr>
              <w:pStyle w:val="NormalnyWeb"/>
              <w:keepNext/>
              <w:ind w:left="240" w:hanging="240"/>
              <w:jc w:val="center"/>
              <w:rPr>
                <w:rFonts w:cs="Arial"/>
                <w:b/>
                <w:bCs/>
                <w:sz w:val="20"/>
                <w:szCs w:val="20"/>
              </w:rPr>
            </w:pPr>
            <w:r w:rsidRPr="00871176">
              <w:rPr>
                <w:rFonts w:cs="Arial"/>
                <w:b/>
                <w:sz w:val="20"/>
                <w:szCs w:val="20"/>
              </w:rPr>
              <w:t>16,571</w:t>
            </w:r>
          </w:p>
        </w:tc>
        <w:tc>
          <w:tcPr>
            <w:tcW w:w="50" w:type="pct"/>
            <w:shd w:val="clear" w:color="auto" w:fill="auto"/>
            <w:noWrap/>
            <w:tcMar>
              <w:top w:w="0" w:type="dxa"/>
              <w:left w:w="0" w:type="dxa"/>
              <w:bottom w:w="0" w:type="dxa"/>
              <w:right w:w="0" w:type="dxa"/>
            </w:tcMar>
            <w:vAlign w:val="bottom"/>
          </w:tcPr>
          <w:p w14:paraId="725A3EFF" w14:textId="77777777" w:rsidR="00F15151" w:rsidRPr="00F15151" w:rsidRDefault="00F15151" w:rsidP="00B83B7C">
            <w:pPr>
              <w:keepNext/>
              <w:keepLines/>
              <w:spacing w:line="220" w:lineRule="exact"/>
              <w:jc w:val="center"/>
              <w:rPr>
                <w:rFonts w:ascii="Arial" w:eastAsia="Times New Roman" w:hAnsi="Arial" w:cs="Arial"/>
                <w:b/>
                <w:bCs/>
                <w:szCs w:val="20"/>
              </w:rPr>
            </w:pPr>
          </w:p>
        </w:tc>
        <w:tc>
          <w:tcPr>
            <w:tcW w:w="50" w:type="pct"/>
            <w:shd w:val="clear" w:color="auto" w:fill="auto"/>
            <w:tcMar>
              <w:top w:w="0" w:type="dxa"/>
              <w:left w:w="0" w:type="dxa"/>
              <w:bottom w:w="0" w:type="dxa"/>
              <w:right w:w="0" w:type="dxa"/>
            </w:tcMar>
            <w:vAlign w:val="bottom"/>
          </w:tcPr>
          <w:p w14:paraId="0B2F9E32" w14:textId="77777777" w:rsidR="00F15151" w:rsidRPr="00F15151" w:rsidRDefault="00F15151" w:rsidP="00B83B7C">
            <w:pPr>
              <w:keepNext/>
              <w:keepLines/>
              <w:spacing w:line="220" w:lineRule="exact"/>
              <w:jc w:val="center"/>
              <w:rPr>
                <w:rFonts w:ascii="Arial" w:eastAsia="Times New Roman" w:hAnsi="Arial" w:cs="Arial"/>
                <w:noProof/>
                <w:szCs w:val="20"/>
              </w:rPr>
            </w:pPr>
          </w:p>
        </w:tc>
        <w:tc>
          <w:tcPr>
            <w:tcW w:w="50" w:type="pct"/>
            <w:shd w:val="clear" w:color="auto" w:fill="auto"/>
            <w:tcMar>
              <w:top w:w="0" w:type="dxa"/>
              <w:left w:w="0" w:type="dxa"/>
              <w:bottom w:w="0" w:type="dxa"/>
              <w:right w:w="0" w:type="dxa"/>
            </w:tcMar>
            <w:vAlign w:val="bottom"/>
          </w:tcPr>
          <w:p w14:paraId="3CD4AAD2" w14:textId="5CF0F6C3" w:rsidR="00F15151" w:rsidRPr="00F15151" w:rsidRDefault="00C552A4" w:rsidP="00B83B7C">
            <w:pPr>
              <w:keepNext/>
              <w:keepLines/>
              <w:spacing w:line="220" w:lineRule="exact"/>
              <w:jc w:val="center"/>
              <w:rPr>
                <w:rFonts w:ascii="Arial" w:eastAsia="Times New Roman" w:hAnsi="Arial" w:cs="Arial"/>
                <w:szCs w:val="20"/>
              </w:rPr>
            </w:pPr>
            <w:r w:rsidRPr="00F15151">
              <w:rPr>
                <w:rFonts w:ascii="Arial" w:eastAsia="Times New Roman" w:hAnsi="Arial" w:cs="Arial"/>
                <w:bCs/>
                <w:szCs w:val="20"/>
              </w:rPr>
              <w:t>$</w:t>
            </w:r>
          </w:p>
        </w:tc>
        <w:tc>
          <w:tcPr>
            <w:tcW w:w="450" w:type="pct"/>
            <w:shd w:val="clear" w:color="auto" w:fill="auto"/>
            <w:tcMar>
              <w:top w:w="0" w:type="dxa"/>
              <w:left w:w="0" w:type="dxa"/>
              <w:bottom w:w="0" w:type="dxa"/>
              <w:right w:w="0" w:type="dxa"/>
            </w:tcMar>
            <w:vAlign w:val="bottom"/>
          </w:tcPr>
          <w:p w14:paraId="45AA1F24" w14:textId="229F813A" w:rsidR="00F15151" w:rsidRPr="00F15151" w:rsidRDefault="00C552A4" w:rsidP="00B83B7C">
            <w:pPr>
              <w:keepNext/>
              <w:jc w:val="center"/>
              <w:rPr>
                <w:rFonts w:ascii="Arial" w:hAnsi="Arial" w:cs="Arial"/>
              </w:rPr>
            </w:pPr>
            <w:r w:rsidRPr="00871176">
              <w:rPr>
                <w:rFonts w:ascii="Arial" w:hAnsi="Arial" w:cs="Arial"/>
              </w:rPr>
              <w:t>25,489</w:t>
            </w:r>
          </w:p>
        </w:tc>
        <w:tc>
          <w:tcPr>
            <w:tcW w:w="50" w:type="pct"/>
            <w:shd w:val="clear" w:color="auto" w:fill="auto"/>
            <w:noWrap/>
            <w:tcMar>
              <w:top w:w="0" w:type="dxa"/>
              <w:left w:w="0" w:type="dxa"/>
              <w:bottom w:w="0" w:type="dxa"/>
              <w:right w:w="0" w:type="dxa"/>
            </w:tcMar>
            <w:vAlign w:val="bottom"/>
          </w:tcPr>
          <w:p w14:paraId="2A7994A7"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0" w:type="pct"/>
            <w:shd w:val="clear" w:color="auto" w:fill="auto"/>
            <w:tcMar>
              <w:top w:w="0" w:type="dxa"/>
              <w:left w:w="0" w:type="dxa"/>
              <w:bottom w:w="0" w:type="dxa"/>
              <w:right w:w="0" w:type="dxa"/>
            </w:tcMar>
            <w:vAlign w:val="bottom"/>
          </w:tcPr>
          <w:p w14:paraId="154885B7" w14:textId="77777777" w:rsidR="00F15151" w:rsidRPr="00F15151" w:rsidRDefault="00F15151" w:rsidP="00B83B7C">
            <w:pPr>
              <w:keepNext/>
              <w:keepLines/>
              <w:spacing w:line="220" w:lineRule="exact"/>
              <w:jc w:val="center"/>
              <w:rPr>
                <w:rFonts w:ascii="Arial" w:eastAsia="Times New Roman" w:hAnsi="Arial" w:cs="Arial"/>
                <w:noProof/>
                <w:szCs w:val="20"/>
              </w:rPr>
            </w:pPr>
          </w:p>
        </w:tc>
        <w:tc>
          <w:tcPr>
            <w:tcW w:w="60" w:type="pct"/>
            <w:shd w:val="clear" w:color="auto" w:fill="auto"/>
            <w:tcMar>
              <w:top w:w="0" w:type="dxa"/>
              <w:left w:w="0" w:type="dxa"/>
              <w:bottom w:w="0" w:type="dxa"/>
              <w:right w:w="0" w:type="dxa"/>
            </w:tcMar>
            <w:vAlign w:val="bottom"/>
          </w:tcPr>
          <w:p w14:paraId="1A3E760E" w14:textId="5303FDD1" w:rsidR="00F15151" w:rsidRPr="00F15151" w:rsidRDefault="00C552A4" w:rsidP="00B83B7C">
            <w:pPr>
              <w:keepNext/>
              <w:keepLines/>
              <w:spacing w:line="220" w:lineRule="exact"/>
              <w:jc w:val="center"/>
              <w:rPr>
                <w:rFonts w:ascii="Arial" w:eastAsia="Times New Roman" w:hAnsi="Arial" w:cs="Arial"/>
                <w:szCs w:val="20"/>
              </w:rPr>
            </w:pPr>
            <w:r w:rsidRPr="00F15151">
              <w:rPr>
                <w:rFonts w:ascii="Arial" w:eastAsia="Times New Roman" w:hAnsi="Arial" w:cs="Arial"/>
                <w:szCs w:val="20"/>
              </w:rPr>
              <w:t>$</w:t>
            </w:r>
          </w:p>
        </w:tc>
        <w:tc>
          <w:tcPr>
            <w:tcW w:w="450" w:type="pct"/>
            <w:shd w:val="clear" w:color="auto" w:fill="auto"/>
            <w:tcMar>
              <w:top w:w="0" w:type="dxa"/>
              <w:left w:w="0" w:type="dxa"/>
              <w:bottom w:w="0" w:type="dxa"/>
              <w:right w:w="0" w:type="dxa"/>
            </w:tcMar>
            <w:vAlign w:val="bottom"/>
          </w:tcPr>
          <w:p w14:paraId="6943AFE1" w14:textId="6F6AC7DE" w:rsidR="00F15151" w:rsidRPr="00F15151"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bCs/>
                <w:szCs w:val="20"/>
              </w:rPr>
              <w:t>20,539</w:t>
            </w:r>
          </w:p>
        </w:tc>
        <w:tc>
          <w:tcPr>
            <w:tcW w:w="50" w:type="pct"/>
            <w:shd w:val="clear" w:color="auto" w:fill="auto"/>
            <w:noWrap/>
            <w:tcMar>
              <w:top w:w="0" w:type="dxa"/>
              <w:left w:w="0" w:type="dxa"/>
              <w:bottom w:w="0" w:type="dxa"/>
              <w:right w:w="0" w:type="dxa"/>
            </w:tcMar>
            <w:vAlign w:val="bottom"/>
          </w:tcPr>
          <w:p w14:paraId="64BF3ECD"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17D9262D" w14:textId="77777777" w:rsidR="00F15151" w:rsidRPr="00F15151" w:rsidRDefault="00F15151" w:rsidP="00B83B7C">
            <w:pPr>
              <w:keepNext/>
              <w:keepLines/>
              <w:spacing w:line="220" w:lineRule="exact"/>
              <w:jc w:val="center"/>
              <w:rPr>
                <w:rFonts w:ascii="Arial" w:eastAsia="Times New Roman" w:hAnsi="Arial" w:cs="Arial"/>
                <w:noProof/>
                <w:szCs w:val="20"/>
              </w:rPr>
            </w:pPr>
          </w:p>
        </w:tc>
        <w:tc>
          <w:tcPr>
            <w:tcW w:w="50" w:type="pct"/>
            <w:shd w:val="clear" w:color="auto" w:fill="auto"/>
            <w:tcMar>
              <w:top w:w="0" w:type="dxa"/>
              <w:left w:w="0" w:type="dxa"/>
              <w:bottom w:w="0" w:type="dxa"/>
              <w:right w:w="0" w:type="dxa"/>
            </w:tcMar>
            <w:vAlign w:val="bottom"/>
          </w:tcPr>
          <w:p w14:paraId="009A4ED0"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3ACE3976" w14:textId="1F90CA11" w:rsidR="00F15151" w:rsidRPr="00F15151" w:rsidRDefault="00C552A4" w:rsidP="00B83B7C">
            <w:pPr>
              <w:keepNext/>
              <w:jc w:val="center"/>
              <w:rPr>
                <w:rFonts w:ascii="Arial" w:hAnsi="Arial" w:cs="Arial"/>
              </w:rPr>
            </w:pPr>
            <w:r w:rsidRPr="00871176">
              <w:rPr>
                <w:rFonts w:ascii="Arial" w:hAnsi="Arial" w:cs="Arial"/>
              </w:rPr>
              <w:t>(35)%</w:t>
            </w:r>
          </w:p>
        </w:tc>
        <w:tc>
          <w:tcPr>
            <w:tcW w:w="50" w:type="pct"/>
            <w:shd w:val="clear" w:color="auto" w:fill="auto"/>
            <w:noWrap/>
            <w:tcMar>
              <w:top w:w="0" w:type="dxa"/>
              <w:left w:w="0" w:type="dxa"/>
              <w:bottom w:w="0" w:type="dxa"/>
              <w:right w:w="0" w:type="dxa"/>
            </w:tcMar>
            <w:vAlign w:val="bottom"/>
          </w:tcPr>
          <w:p w14:paraId="147F2AAE"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6D9506BC" w14:textId="77777777" w:rsidR="00F15151" w:rsidRPr="00F15151" w:rsidRDefault="00F15151" w:rsidP="00B83B7C">
            <w:pPr>
              <w:keepNext/>
              <w:keepLines/>
              <w:spacing w:line="220" w:lineRule="exact"/>
              <w:jc w:val="center"/>
              <w:rPr>
                <w:rFonts w:ascii="Arial" w:eastAsia="Times New Roman" w:hAnsi="Arial" w:cs="Arial"/>
                <w:noProof/>
                <w:szCs w:val="20"/>
              </w:rPr>
            </w:pPr>
          </w:p>
        </w:tc>
        <w:tc>
          <w:tcPr>
            <w:tcW w:w="50" w:type="pct"/>
            <w:shd w:val="clear" w:color="auto" w:fill="auto"/>
            <w:tcMar>
              <w:top w:w="0" w:type="dxa"/>
              <w:left w:w="0" w:type="dxa"/>
              <w:bottom w:w="0" w:type="dxa"/>
              <w:right w:w="0" w:type="dxa"/>
            </w:tcMar>
            <w:vAlign w:val="bottom"/>
          </w:tcPr>
          <w:p w14:paraId="09305CFA"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5" w:type="pct"/>
            <w:shd w:val="clear" w:color="auto" w:fill="auto"/>
            <w:tcMar>
              <w:top w:w="0" w:type="dxa"/>
              <w:left w:w="0" w:type="dxa"/>
              <w:bottom w:w="0" w:type="dxa"/>
              <w:right w:w="0" w:type="dxa"/>
            </w:tcMar>
            <w:vAlign w:val="bottom"/>
          </w:tcPr>
          <w:p w14:paraId="1F6B8DE8" w14:textId="1747964C" w:rsidR="00F15151" w:rsidRPr="00F15151"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24</w:t>
            </w:r>
            <w:r w:rsidRPr="00F15151">
              <w:rPr>
                <w:rFonts w:ascii="Arial" w:eastAsia="Times New Roman" w:hAnsi="Arial" w:cs="Arial"/>
                <w:szCs w:val="20"/>
              </w:rPr>
              <w:t>%</w:t>
            </w:r>
          </w:p>
        </w:tc>
        <w:tc>
          <w:tcPr>
            <w:tcW w:w="48" w:type="pct"/>
            <w:shd w:val="clear" w:color="auto" w:fill="auto"/>
            <w:noWrap/>
            <w:tcMar>
              <w:top w:w="0" w:type="dxa"/>
              <w:left w:w="0" w:type="dxa"/>
              <w:bottom w:w="0" w:type="dxa"/>
              <w:right w:w="0" w:type="dxa"/>
            </w:tcMar>
            <w:vAlign w:val="bottom"/>
          </w:tcPr>
          <w:p w14:paraId="7C2FC1C3" w14:textId="77777777" w:rsidR="00F15151" w:rsidRPr="00F15151" w:rsidRDefault="00F15151" w:rsidP="00B83B7C">
            <w:pPr>
              <w:keepNext/>
              <w:keepLines/>
              <w:spacing w:line="220" w:lineRule="exact"/>
              <w:jc w:val="center"/>
              <w:rPr>
                <w:rFonts w:ascii="Arial" w:eastAsia="Times New Roman" w:hAnsi="Arial" w:cs="Arial"/>
                <w:szCs w:val="20"/>
              </w:rPr>
            </w:pPr>
          </w:p>
        </w:tc>
      </w:tr>
      <w:tr w:rsidR="00F15151" w:rsidRPr="00F15151" w14:paraId="5FBE290F" w14:textId="77777777" w:rsidTr="00F15151">
        <w:trPr>
          <w:jc w:val="center"/>
        </w:trPr>
        <w:tc>
          <w:tcPr>
            <w:tcW w:w="1997" w:type="pct"/>
            <w:shd w:val="clear" w:color="auto" w:fill="auto"/>
            <w:tcMar>
              <w:top w:w="0" w:type="dxa"/>
              <w:left w:w="0" w:type="dxa"/>
              <w:bottom w:w="0" w:type="dxa"/>
              <w:right w:w="0" w:type="dxa"/>
            </w:tcMar>
          </w:tcPr>
          <w:p w14:paraId="7FF37472" w14:textId="63BBDD36" w:rsidR="00F15151" w:rsidRPr="00F15151" w:rsidRDefault="00C552A4" w:rsidP="00B83B7C">
            <w:pPr>
              <w:keepNext/>
              <w:keepLines/>
              <w:spacing w:line="220" w:lineRule="exact"/>
              <w:jc w:val="center"/>
              <w:rPr>
                <w:rFonts w:ascii="Arial" w:eastAsia="Times New Roman" w:hAnsi="Arial" w:cs="Arial"/>
                <w:szCs w:val="20"/>
              </w:rPr>
            </w:pPr>
            <w:r w:rsidRPr="00F15151">
              <w:rPr>
                <w:rFonts w:ascii="Arial" w:eastAsia="Times New Roman" w:hAnsi="Arial" w:cs="Arial"/>
                <w:szCs w:val="20"/>
              </w:rPr>
              <w:t>NET CHARGE RELATED TO THE TCJA</w:t>
            </w:r>
          </w:p>
        </w:tc>
        <w:tc>
          <w:tcPr>
            <w:tcW w:w="38" w:type="pct"/>
            <w:shd w:val="clear" w:color="auto" w:fill="auto"/>
            <w:tcMar>
              <w:top w:w="0" w:type="dxa"/>
              <w:left w:w="0" w:type="dxa"/>
              <w:bottom w:w="0" w:type="dxa"/>
              <w:right w:w="0" w:type="dxa"/>
            </w:tcMar>
            <w:vAlign w:val="bottom"/>
          </w:tcPr>
          <w:p w14:paraId="39C73D4A" w14:textId="77777777" w:rsidR="00F15151" w:rsidRPr="00F15151" w:rsidRDefault="00F15151" w:rsidP="00B83B7C">
            <w:pPr>
              <w:keepNext/>
              <w:keepLines/>
              <w:spacing w:line="220" w:lineRule="exact"/>
              <w:jc w:val="center"/>
              <w:rPr>
                <w:rFonts w:ascii="Arial" w:eastAsia="Times New Roman" w:hAnsi="Arial" w:cs="Arial"/>
                <w:noProof/>
                <w:sz w:val="15"/>
                <w:szCs w:val="15"/>
              </w:rPr>
            </w:pPr>
          </w:p>
        </w:tc>
        <w:tc>
          <w:tcPr>
            <w:tcW w:w="62" w:type="pct"/>
            <w:shd w:val="clear" w:color="auto" w:fill="auto"/>
            <w:tcMar>
              <w:top w:w="0" w:type="dxa"/>
              <w:left w:w="0" w:type="dxa"/>
              <w:bottom w:w="0" w:type="dxa"/>
              <w:right w:w="0" w:type="dxa"/>
            </w:tcMar>
            <w:vAlign w:val="bottom"/>
          </w:tcPr>
          <w:p w14:paraId="2B870DBC" w14:textId="77777777" w:rsidR="00F15151" w:rsidRPr="00F15151" w:rsidRDefault="00F15151" w:rsidP="00B83B7C">
            <w:pPr>
              <w:keepNext/>
              <w:keepLines/>
              <w:spacing w:line="220" w:lineRule="exact"/>
              <w:jc w:val="center"/>
              <w:rPr>
                <w:rFonts w:ascii="Arial" w:eastAsia="Times New Roman" w:hAnsi="Arial" w:cs="Arial"/>
                <w:b/>
                <w:bCs/>
                <w:szCs w:val="20"/>
              </w:rPr>
            </w:pPr>
          </w:p>
        </w:tc>
        <w:tc>
          <w:tcPr>
            <w:tcW w:w="450" w:type="pct"/>
            <w:shd w:val="clear" w:color="auto" w:fill="auto"/>
            <w:tcMar>
              <w:top w:w="0" w:type="dxa"/>
              <w:left w:w="0" w:type="dxa"/>
              <w:bottom w:w="0" w:type="dxa"/>
              <w:right w:w="0" w:type="dxa"/>
            </w:tcMar>
            <w:vAlign w:val="bottom"/>
          </w:tcPr>
          <w:p w14:paraId="7726B491" w14:textId="76A42D10" w:rsidR="00F15151" w:rsidRPr="00F15151" w:rsidRDefault="00C552A4" w:rsidP="00B83B7C">
            <w:pPr>
              <w:keepNext/>
              <w:jc w:val="center"/>
              <w:rPr>
                <w:rFonts w:ascii="Arial" w:hAnsi="Arial" w:cs="Arial"/>
                <w:b/>
              </w:rPr>
            </w:pPr>
            <w:r w:rsidRPr="00871176">
              <w:rPr>
                <w:rFonts w:ascii="Arial" w:hAnsi="Arial" w:cs="Arial"/>
                <w:b/>
              </w:rPr>
              <w:t>13,696</w:t>
            </w:r>
          </w:p>
        </w:tc>
        <w:tc>
          <w:tcPr>
            <w:tcW w:w="50" w:type="pct"/>
            <w:shd w:val="clear" w:color="auto" w:fill="auto"/>
            <w:noWrap/>
            <w:tcMar>
              <w:top w:w="0" w:type="dxa"/>
              <w:left w:w="0" w:type="dxa"/>
              <w:bottom w:w="0" w:type="dxa"/>
              <w:right w:w="0" w:type="dxa"/>
            </w:tcMar>
            <w:vAlign w:val="bottom"/>
          </w:tcPr>
          <w:p w14:paraId="22EA25A0" w14:textId="77777777" w:rsidR="00F15151" w:rsidRPr="00F15151" w:rsidRDefault="00F15151" w:rsidP="00B83B7C">
            <w:pPr>
              <w:keepNext/>
              <w:keepLines/>
              <w:spacing w:line="220" w:lineRule="exact"/>
              <w:jc w:val="center"/>
              <w:rPr>
                <w:rFonts w:ascii="Arial" w:eastAsia="Times New Roman" w:hAnsi="Arial" w:cs="Arial"/>
                <w:b/>
                <w:bCs/>
                <w:szCs w:val="20"/>
              </w:rPr>
            </w:pPr>
          </w:p>
        </w:tc>
        <w:tc>
          <w:tcPr>
            <w:tcW w:w="50" w:type="pct"/>
            <w:shd w:val="clear" w:color="auto" w:fill="auto"/>
            <w:tcMar>
              <w:top w:w="0" w:type="dxa"/>
              <w:left w:w="0" w:type="dxa"/>
              <w:bottom w:w="0" w:type="dxa"/>
              <w:right w:w="0" w:type="dxa"/>
            </w:tcMar>
            <w:vAlign w:val="bottom"/>
          </w:tcPr>
          <w:p w14:paraId="0BB223D9" w14:textId="77777777" w:rsidR="00F15151" w:rsidRPr="00F15151" w:rsidRDefault="00F15151" w:rsidP="00B83B7C">
            <w:pPr>
              <w:keepNext/>
              <w:keepLines/>
              <w:spacing w:line="220" w:lineRule="exact"/>
              <w:jc w:val="center"/>
              <w:rPr>
                <w:rFonts w:ascii="Arial" w:eastAsia="Times New Roman" w:hAnsi="Arial" w:cs="Arial"/>
                <w:noProof/>
                <w:sz w:val="15"/>
                <w:szCs w:val="15"/>
              </w:rPr>
            </w:pPr>
          </w:p>
        </w:tc>
        <w:tc>
          <w:tcPr>
            <w:tcW w:w="50" w:type="pct"/>
            <w:shd w:val="clear" w:color="auto" w:fill="auto"/>
            <w:tcMar>
              <w:top w:w="0" w:type="dxa"/>
              <w:left w:w="0" w:type="dxa"/>
              <w:bottom w:w="0" w:type="dxa"/>
              <w:right w:w="0" w:type="dxa"/>
            </w:tcMar>
            <w:vAlign w:val="bottom"/>
          </w:tcPr>
          <w:p w14:paraId="4C160290"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036D3A23" w14:textId="256BAAEA" w:rsidR="00F15151" w:rsidRPr="00F15151" w:rsidRDefault="00C552A4" w:rsidP="00B83B7C">
            <w:pPr>
              <w:keepNext/>
              <w:keepLines/>
              <w:spacing w:line="220" w:lineRule="exact"/>
              <w:jc w:val="center"/>
              <w:rPr>
                <w:rFonts w:ascii="Arial" w:eastAsia="Times New Roman" w:hAnsi="Arial" w:cs="Arial"/>
                <w:bCs/>
                <w:szCs w:val="20"/>
              </w:rPr>
            </w:pPr>
            <w:r w:rsidRPr="00871176">
              <w:rPr>
                <w:rFonts w:ascii="Arial" w:eastAsia="Times New Roman" w:hAnsi="Arial" w:cs="Arial"/>
                <w:szCs w:val="20"/>
              </w:rPr>
              <w:t>0</w:t>
            </w:r>
          </w:p>
        </w:tc>
        <w:tc>
          <w:tcPr>
            <w:tcW w:w="50" w:type="pct"/>
            <w:shd w:val="clear" w:color="auto" w:fill="auto"/>
            <w:noWrap/>
            <w:tcMar>
              <w:top w:w="0" w:type="dxa"/>
              <w:left w:w="0" w:type="dxa"/>
              <w:bottom w:w="0" w:type="dxa"/>
              <w:right w:w="0" w:type="dxa"/>
            </w:tcMar>
            <w:vAlign w:val="bottom"/>
          </w:tcPr>
          <w:p w14:paraId="105C12CE"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0" w:type="pct"/>
            <w:shd w:val="clear" w:color="auto" w:fill="auto"/>
            <w:tcMar>
              <w:top w:w="0" w:type="dxa"/>
              <w:left w:w="0" w:type="dxa"/>
              <w:bottom w:w="0" w:type="dxa"/>
              <w:right w:w="0" w:type="dxa"/>
            </w:tcMar>
            <w:vAlign w:val="bottom"/>
          </w:tcPr>
          <w:p w14:paraId="374A2441" w14:textId="77777777" w:rsidR="00F15151" w:rsidRPr="00F15151" w:rsidRDefault="00F15151" w:rsidP="00B83B7C">
            <w:pPr>
              <w:keepNext/>
              <w:keepLines/>
              <w:spacing w:line="220" w:lineRule="exact"/>
              <w:jc w:val="center"/>
              <w:rPr>
                <w:rFonts w:ascii="Arial" w:eastAsia="Times New Roman" w:hAnsi="Arial" w:cs="Arial"/>
                <w:noProof/>
                <w:sz w:val="15"/>
                <w:szCs w:val="15"/>
              </w:rPr>
            </w:pPr>
          </w:p>
        </w:tc>
        <w:tc>
          <w:tcPr>
            <w:tcW w:w="60" w:type="pct"/>
            <w:shd w:val="clear" w:color="auto" w:fill="auto"/>
            <w:tcMar>
              <w:top w:w="0" w:type="dxa"/>
              <w:left w:w="0" w:type="dxa"/>
              <w:bottom w:w="0" w:type="dxa"/>
              <w:right w:w="0" w:type="dxa"/>
            </w:tcMar>
            <w:vAlign w:val="bottom"/>
          </w:tcPr>
          <w:p w14:paraId="325DAD07"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4EC3B019" w14:textId="46B5F38E" w:rsidR="00F15151" w:rsidRPr="00F15151" w:rsidRDefault="00C552A4" w:rsidP="00B83B7C">
            <w:pPr>
              <w:keepNext/>
              <w:keepLines/>
              <w:spacing w:line="220" w:lineRule="exact"/>
              <w:jc w:val="center"/>
              <w:rPr>
                <w:rFonts w:ascii="Arial" w:eastAsia="Times New Roman" w:hAnsi="Arial" w:cs="Arial"/>
                <w:szCs w:val="20"/>
              </w:rPr>
            </w:pPr>
            <w:r w:rsidRPr="00871176">
              <w:rPr>
                <w:rFonts w:ascii="Arial" w:eastAsia="Times New Roman" w:hAnsi="Arial" w:cs="Arial"/>
                <w:szCs w:val="20"/>
              </w:rPr>
              <w:t>0</w:t>
            </w:r>
          </w:p>
        </w:tc>
        <w:tc>
          <w:tcPr>
            <w:tcW w:w="50" w:type="pct"/>
            <w:shd w:val="clear" w:color="auto" w:fill="auto"/>
            <w:noWrap/>
            <w:tcMar>
              <w:top w:w="0" w:type="dxa"/>
              <w:left w:w="0" w:type="dxa"/>
              <w:bottom w:w="0" w:type="dxa"/>
              <w:right w:w="0" w:type="dxa"/>
            </w:tcMar>
            <w:vAlign w:val="bottom"/>
          </w:tcPr>
          <w:p w14:paraId="44477EA8"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05D2C921" w14:textId="77777777" w:rsidR="00F15151" w:rsidRPr="00F15151" w:rsidRDefault="00F15151" w:rsidP="00B83B7C">
            <w:pPr>
              <w:keepNext/>
              <w:keepLines/>
              <w:spacing w:line="220" w:lineRule="exact"/>
              <w:jc w:val="center"/>
              <w:rPr>
                <w:rFonts w:ascii="Arial" w:eastAsia="Times New Roman" w:hAnsi="Arial" w:cs="Arial"/>
                <w:noProof/>
                <w:sz w:val="15"/>
                <w:szCs w:val="15"/>
              </w:rPr>
            </w:pPr>
          </w:p>
        </w:tc>
        <w:tc>
          <w:tcPr>
            <w:tcW w:w="50" w:type="pct"/>
            <w:shd w:val="clear" w:color="auto" w:fill="auto"/>
            <w:tcMar>
              <w:top w:w="0" w:type="dxa"/>
              <w:left w:w="0" w:type="dxa"/>
              <w:bottom w:w="0" w:type="dxa"/>
              <w:right w:w="0" w:type="dxa"/>
            </w:tcMar>
            <w:vAlign w:val="bottom"/>
          </w:tcPr>
          <w:p w14:paraId="027A9F27"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35385C6E" w14:textId="5FD71755"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noWrap/>
            <w:tcMar>
              <w:top w:w="0" w:type="dxa"/>
              <w:left w:w="0" w:type="dxa"/>
              <w:bottom w:w="0" w:type="dxa"/>
              <w:right w:w="0" w:type="dxa"/>
            </w:tcMar>
            <w:vAlign w:val="bottom"/>
          </w:tcPr>
          <w:p w14:paraId="4E3EC9D2"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59D1504F" w14:textId="77777777" w:rsidR="00F15151" w:rsidRPr="00F15151" w:rsidRDefault="00F15151" w:rsidP="00B83B7C">
            <w:pPr>
              <w:keepNext/>
              <w:keepLines/>
              <w:spacing w:line="220" w:lineRule="exact"/>
              <w:jc w:val="center"/>
              <w:rPr>
                <w:rFonts w:ascii="Arial" w:eastAsia="Times New Roman" w:hAnsi="Arial" w:cs="Arial"/>
                <w:noProof/>
                <w:sz w:val="15"/>
                <w:szCs w:val="15"/>
              </w:rPr>
            </w:pPr>
          </w:p>
        </w:tc>
        <w:tc>
          <w:tcPr>
            <w:tcW w:w="50" w:type="pct"/>
            <w:shd w:val="clear" w:color="auto" w:fill="auto"/>
            <w:tcMar>
              <w:top w:w="0" w:type="dxa"/>
              <w:left w:w="0" w:type="dxa"/>
              <w:bottom w:w="0" w:type="dxa"/>
              <w:right w:w="0" w:type="dxa"/>
            </w:tcMar>
            <w:vAlign w:val="bottom"/>
          </w:tcPr>
          <w:p w14:paraId="4E02CA6E"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5" w:type="pct"/>
            <w:shd w:val="clear" w:color="auto" w:fill="auto"/>
            <w:tcMar>
              <w:top w:w="0" w:type="dxa"/>
              <w:left w:w="0" w:type="dxa"/>
              <w:bottom w:w="0" w:type="dxa"/>
              <w:right w:w="0" w:type="dxa"/>
            </w:tcMar>
            <w:vAlign w:val="bottom"/>
          </w:tcPr>
          <w:p w14:paraId="5C1CAEBB" w14:textId="7DC3E938" w:rsidR="00F15151" w:rsidRPr="00F15151" w:rsidRDefault="00F15151" w:rsidP="00B83B7C">
            <w:pPr>
              <w:keepNext/>
              <w:keepLines/>
              <w:spacing w:line="220" w:lineRule="exact"/>
              <w:jc w:val="center"/>
              <w:rPr>
                <w:rFonts w:ascii="Arial" w:eastAsia="Times New Roman" w:hAnsi="Arial" w:cs="Arial"/>
                <w:szCs w:val="20"/>
              </w:rPr>
            </w:pPr>
          </w:p>
        </w:tc>
        <w:tc>
          <w:tcPr>
            <w:tcW w:w="48" w:type="pct"/>
            <w:shd w:val="clear" w:color="auto" w:fill="auto"/>
            <w:noWrap/>
            <w:tcMar>
              <w:top w:w="0" w:type="dxa"/>
              <w:left w:w="0" w:type="dxa"/>
              <w:bottom w:w="0" w:type="dxa"/>
              <w:right w:w="0" w:type="dxa"/>
            </w:tcMar>
            <w:vAlign w:val="bottom"/>
          </w:tcPr>
          <w:p w14:paraId="536834CB" w14:textId="77777777" w:rsidR="00F15151" w:rsidRPr="00F15151" w:rsidRDefault="00F15151" w:rsidP="00B83B7C">
            <w:pPr>
              <w:keepNext/>
              <w:keepLines/>
              <w:spacing w:line="220" w:lineRule="exact"/>
              <w:jc w:val="center"/>
              <w:rPr>
                <w:rFonts w:ascii="Arial" w:eastAsia="Times New Roman" w:hAnsi="Arial" w:cs="Arial"/>
                <w:szCs w:val="20"/>
              </w:rPr>
            </w:pPr>
          </w:p>
        </w:tc>
      </w:tr>
      <w:tr w:rsidR="00F15151" w:rsidRPr="00F15151" w14:paraId="5AA6309B" w14:textId="77777777" w:rsidTr="00F15151">
        <w:trPr>
          <w:jc w:val="center"/>
        </w:trPr>
        <w:tc>
          <w:tcPr>
            <w:tcW w:w="1997" w:type="pct"/>
            <w:shd w:val="clear" w:color="auto" w:fill="auto"/>
            <w:tcMar>
              <w:top w:w="0" w:type="dxa"/>
              <w:left w:w="0" w:type="dxa"/>
              <w:bottom w:w="0" w:type="dxa"/>
              <w:right w:w="0" w:type="dxa"/>
            </w:tcMar>
          </w:tcPr>
          <w:p w14:paraId="1D3A1212" w14:textId="0A336DC3" w:rsidR="00F15151" w:rsidRPr="00F15151" w:rsidRDefault="00C552A4" w:rsidP="00B83B7C">
            <w:pPr>
              <w:keepNext/>
              <w:keepLines/>
              <w:spacing w:line="220" w:lineRule="exact"/>
              <w:jc w:val="center"/>
              <w:rPr>
                <w:rFonts w:ascii="Arial" w:eastAsia="Times New Roman" w:hAnsi="Arial" w:cs="Arial"/>
                <w:szCs w:val="20"/>
              </w:rPr>
            </w:pPr>
            <w:r w:rsidRPr="00E9137A">
              <w:rPr>
                <w:rFonts w:ascii="Arial" w:eastAsia="Times New Roman" w:hAnsi="Arial" w:cs="Arial"/>
                <w:szCs w:val="20"/>
              </w:rPr>
              <w:t>IMPAIRMENT AND RESTRUCTURING EXPENSES</w:t>
            </w:r>
          </w:p>
        </w:tc>
        <w:tc>
          <w:tcPr>
            <w:tcW w:w="38" w:type="pct"/>
            <w:shd w:val="clear" w:color="auto" w:fill="auto"/>
            <w:tcMar>
              <w:top w:w="0" w:type="dxa"/>
              <w:left w:w="0" w:type="dxa"/>
              <w:bottom w:w="0" w:type="dxa"/>
              <w:right w:w="0" w:type="dxa"/>
            </w:tcMar>
            <w:vAlign w:val="bottom"/>
          </w:tcPr>
          <w:p w14:paraId="57D40C69" w14:textId="77777777" w:rsidR="00F15151" w:rsidRPr="00F15151" w:rsidRDefault="00F15151" w:rsidP="00B83B7C">
            <w:pPr>
              <w:keepNext/>
              <w:keepLines/>
              <w:spacing w:line="220" w:lineRule="exact"/>
              <w:jc w:val="center"/>
              <w:rPr>
                <w:rFonts w:ascii="Arial" w:eastAsia="Times New Roman" w:hAnsi="Arial" w:cs="Arial"/>
                <w:noProof/>
                <w:sz w:val="8"/>
                <w:szCs w:val="8"/>
              </w:rPr>
            </w:pPr>
          </w:p>
        </w:tc>
        <w:tc>
          <w:tcPr>
            <w:tcW w:w="62" w:type="pct"/>
            <w:shd w:val="clear" w:color="auto" w:fill="auto"/>
            <w:tcMar>
              <w:top w:w="0" w:type="dxa"/>
              <w:left w:w="0" w:type="dxa"/>
              <w:bottom w:w="0" w:type="dxa"/>
              <w:right w:w="0" w:type="dxa"/>
            </w:tcMar>
            <w:vAlign w:val="bottom"/>
          </w:tcPr>
          <w:p w14:paraId="7CED0A1B" w14:textId="77777777" w:rsidR="00F15151" w:rsidRPr="00F15151" w:rsidRDefault="00F15151" w:rsidP="00B83B7C">
            <w:pPr>
              <w:keepNext/>
              <w:keepLines/>
              <w:spacing w:line="22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2CA9B894" w14:textId="7CFC1FB3" w:rsidR="00F15151" w:rsidRPr="00F15151" w:rsidRDefault="00C552A4" w:rsidP="00B83B7C">
            <w:pPr>
              <w:keepNext/>
              <w:keepLines/>
              <w:spacing w:line="220" w:lineRule="exact"/>
              <w:jc w:val="center"/>
              <w:rPr>
                <w:rFonts w:ascii="Arial" w:eastAsia="Times New Roman" w:hAnsi="Arial" w:cs="Arial"/>
                <w:b/>
                <w:szCs w:val="20"/>
              </w:rPr>
            </w:pPr>
            <w:r w:rsidRPr="00871176">
              <w:rPr>
                <w:rFonts w:ascii="Arial" w:eastAsia="Times New Roman" w:hAnsi="Arial" w:cs="Arial"/>
                <w:b/>
                <w:szCs w:val="20"/>
              </w:rPr>
              <w:t>0</w:t>
            </w:r>
          </w:p>
        </w:tc>
        <w:tc>
          <w:tcPr>
            <w:tcW w:w="50" w:type="pct"/>
            <w:shd w:val="clear" w:color="auto" w:fill="auto"/>
            <w:noWrap/>
            <w:tcMar>
              <w:top w:w="0" w:type="dxa"/>
              <w:left w:w="0" w:type="dxa"/>
              <w:bottom w:w="0" w:type="dxa"/>
              <w:right w:w="0" w:type="dxa"/>
            </w:tcMar>
            <w:vAlign w:val="bottom"/>
          </w:tcPr>
          <w:p w14:paraId="061AC888" w14:textId="1975621A" w:rsidR="00F15151" w:rsidRPr="00F15151" w:rsidRDefault="00F15151" w:rsidP="00B83B7C">
            <w:pPr>
              <w:keepNext/>
              <w:keepLines/>
              <w:spacing w:line="220" w:lineRule="exact"/>
              <w:jc w:val="center"/>
              <w:rPr>
                <w:rFonts w:ascii="Arial" w:eastAsia="Times New Roman" w:hAnsi="Arial" w:cs="Arial"/>
                <w:b/>
                <w:sz w:val="8"/>
                <w:szCs w:val="20"/>
              </w:rPr>
            </w:pPr>
          </w:p>
        </w:tc>
        <w:tc>
          <w:tcPr>
            <w:tcW w:w="50" w:type="pct"/>
            <w:shd w:val="clear" w:color="auto" w:fill="auto"/>
            <w:tcMar>
              <w:top w:w="0" w:type="dxa"/>
              <w:left w:w="0" w:type="dxa"/>
              <w:bottom w:w="0" w:type="dxa"/>
              <w:right w:w="0" w:type="dxa"/>
            </w:tcMar>
            <w:vAlign w:val="bottom"/>
          </w:tcPr>
          <w:p w14:paraId="4C8BB6D0" w14:textId="47413D7C" w:rsidR="00F15151" w:rsidRPr="00F15151" w:rsidRDefault="00F15151" w:rsidP="00B83B7C">
            <w:pPr>
              <w:keepNext/>
              <w:keepLines/>
              <w:spacing w:line="220" w:lineRule="exact"/>
              <w:jc w:val="center"/>
              <w:rPr>
                <w:rFonts w:ascii="Arial" w:eastAsia="Times New Roman" w:hAnsi="Arial" w:cs="Arial"/>
                <w:noProof/>
                <w:sz w:val="8"/>
                <w:szCs w:val="8"/>
              </w:rPr>
            </w:pPr>
          </w:p>
        </w:tc>
        <w:tc>
          <w:tcPr>
            <w:tcW w:w="50" w:type="pct"/>
            <w:shd w:val="clear" w:color="auto" w:fill="auto"/>
            <w:tcMar>
              <w:top w:w="0" w:type="dxa"/>
              <w:left w:w="0" w:type="dxa"/>
              <w:bottom w:w="0" w:type="dxa"/>
              <w:right w:w="0" w:type="dxa"/>
            </w:tcMar>
            <w:vAlign w:val="bottom"/>
          </w:tcPr>
          <w:p w14:paraId="26F12640" w14:textId="77777777" w:rsidR="00F15151" w:rsidRPr="00F15151" w:rsidRDefault="00F15151" w:rsidP="00B83B7C">
            <w:pPr>
              <w:keepNext/>
              <w:keepLines/>
              <w:spacing w:line="22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0C55332E" w14:textId="4932161C" w:rsidR="00F15151" w:rsidRPr="00F15151" w:rsidRDefault="00C552A4" w:rsidP="00B83B7C">
            <w:pPr>
              <w:keepNext/>
              <w:keepLines/>
              <w:spacing w:line="220" w:lineRule="exact"/>
              <w:jc w:val="center"/>
              <w:rPr>
                <w:rFonts w:ascii="Arial" w:eastAsia="Times New Roman" w:hAnsi="Arial" w:cs="Arial"/>
                <w:szCs w:val="20"/>
              </w:rPr>
            </w:pPr>
            <w:r w:rsidRPr="00871176">
              <w:rPr>
                <w:rFonts w:ascii="Arial" w:eastAsia="Times New Roman" w:hAnsi="Arial" w:cs="Arial"/>
                <w:szCs w:val="20"/>
              </w:rPr>
              <w:t>243</w:t>
            </w:r>
          </w:p>
        </w:tc>
        <w:tc>
          <w:tcPr>
            <w:tcW w:w="50" w:type="pct"/>
            <w:shd w:val="clear" w:color="auto" w:fill="auto"/>
            <w:noWrap/>
            <w:tcMar>
              <w:top w:w="0" w:type="dxa"/>
              <w:left w:w="0" w:type="dxa"/>
              <w:bottom w:w="0" w:type="dxa"/>
              <w:right w:w="0" w:type="dxa"/>
            </w:tcMar>
            <w:vAlign w:val="bottom"/>
          </w:tcPr>
          <w:p w14:paraId="3B991B97" w14:textId="2CE0A72C" w:rsidR="00F15151" w:rsidRPr="00F15151" w:rsidRDefault="00F15151" w:rsidP="00B83B7C">
            <w:pPr>
              <w:keepNext/>
              <w:keepLines/>
              <w:spacing w:line="220" w:lineRule="exact"/>
              <w:jc w:val="center"/>
              <w:rPr>
                <w:rFonts w:ascii="Arial" w:eastAsia="Times New Roman" w:hAnsi="Arial" w:cs="Arial"/>
                <w:sz w:val="8"/>
                <w:szCs w:val="20"/>
              </w:rPr>
            </w:pPr>
          </w:p>
        </w:tc>
        <w:tc>
          <w:tcPr>
            <w:tcW w:w="40" w:type="pct"/>
            <w:shd w:val="clear" w:color="auto" w:fill="auto"/>
            <w:tcMar>
              <w:top w:w="0" w:type="dxa"/>
              <w:left w:w="0" w:type="dxa"/>
              <w:bottom w:w="0" w:type="dxa"/>
              <w:right w:w="0" w:type="dxa"/>
            </w:tcMar>
            <w:vAlign w:val="bottom"/>
          </w:tcPr>
          <w:p w14:paraId="7BC44C50" w14:textId="417A16C1" w:rsidR="00F15151" w:rsidRPr="00F15151" w:rsidRDefault="00F15151" w:rsidP="00B83B7C">
            <w:pPr>
              <w:keepNext/>
              <w:keepLines/>
              <w:spacing w:line="220" w:lineRule="exact"/>
              <w:jc w:val="center"/>
              <w:rPr>
                <w:rFonts w:ascii="Arial" w:eastAsia="Times New Roman" w:hAnsi="Arial" w:cs="Arial"/>
                <w:noProof/>
                <w:sz w:val="8"/>
                <w:szCs w:val="8"/>
              </w:rPr>
            </w:pPr>
          </w:p>
        </w:tc>
        <w:tc>
          <w:tcPr>
            <w:tcW w:w="60" w:type="pct"/>
            <w:shd w:val="clear" w:color="auto" w:fill="auto"/>
            <w:tcMar>
              <w:top w:w="0" w:type="dxa"/>
              <w:left w:w="0" w:type="dxa"/>
              <w:bottom w:w="0" w:type="dxa"/>
              <w:right w:w="0" w:type="dxa"/>
            </w:tcMar>
            <w:vAlign w:val="bottom"/>
          </w:tcPr>
          <w:p w14:paraId="34B09ECF" w14:textId="77777777" w:rsidR="00F15151" w:rsidRPr="00F15151" w:rsidRDefault="00F15151" w:rsidP="00B83B7C">
            <w:pPr>
              <w:keepNext/>
              <w:keepLines/>
              <w:spacing w:line="22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76C94DE0" w14:textId="548C6747" w:rsidR="00F15151" w:rsidRPr="00F15151" w:rsidRDefault="00C552A4" w:rsidP="00B83B7C">
            <w:pPr>
              <w:keepNext/>
              <w:keepLines/>
              <w:spacing w:line="220" w:lineRule="exact"/>
              <w:jc w:val="center"/>
              <w:rPr>
                <w:rFonts w:ascii="Arial" w:eastAsia="Times New Roman" w:hAnsi="Arial" w:cs="Arial"/>
                <w:szCs w:val="20"/>
              </w:rPr>
            </w:pPr>
            <w:r w:rsidRPr="00871176">
              <w:rPr>
                <w:rFonts w:ascii="Arial" w:eastAsia="Times New Roman" w:hAnsi="Arial" w:cs="Arial"/>
                <w:szCs w:val="20"/>
              </w:rPr>
              <w:t>895</w:t>
            </w:r>
          </w:p>
        </w:tc>
        <w:tc>
          <w:tcPr>
            <w:tcW w:w="50" w:type="pct"/>
            <w:shd w:val="clear" w:color="auto" w:fill="auto"/>
            <w:noWrap/>
            <w:tcMar>
              <w:top w:w="0" w:type="dxa"/>
              <w:left w:w="0" w:type="dxa"/>
              <w:bottom w:w="0" w:type="dxa"/>
              <w:right w:w="0" w:type="dxa"/>
            </w:tcMar>
            <w:vAlign w:val="bottom"/>
          </w:tcPr>
          <w:p w14:paraId="23BD930C" w14:textId="03C7C6CE" w:rsidR="00F15151" w:rsidRPr="00F15151" w:rsidRDefault="00F15151" w:rsidP="00B83B7C">
            <w:pPr>
              <w:keepNext/>
              <w:keepLines/>
              <w:spacing w:line="22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3ABEF2D3" w14:textId="22227466" w:rsidR="00F15151" w:rsidRPr="00F15151" w:rsidRDefault="00F15151" w:rsidP="00B83B7C">
            <w:pPr>
              <w:keepNext/>
              <w:keepLines/>
              <w:spacing w:line="220" w:lineRule="exact"/>
              <w:jc w:val="center"/>
              <w:rPr>
                <w:rFonts w:ascii="Arial" w:eastAsia="Times New Roman" w:hAnsi="Arial" w:cs="Arial"/>
                <w:noProof/>
                <w:sz w:val="8"/>
                <w:szCs w:val="8"/>
              </w:rPr>
            </w:pPr>
          </w:p>
        </w:tc>
        <w:tc>
          <w:tcPr>
            <w:tcW w:w="50" w:type="pct"/>
            <w:shd w:val="clear" w:color="auto" w:fill="auto"/>
            <w:tcMar>
              <w:top w:w="0" w:type="dxa"/>
              <w:left w:w="0" w:type="dxa"/>
              <w:bottom w:w="0" w:type="dxa"/>
              <w:right w:w="0" w:type="dxa"/>
            </w:tcMar>
            <w:vAlign w:val="bottom"/>
          </w:tcPr>
          <w:p w14:paraId="4A765CB9" w14:textId="1ED8434D" w:rsidR="00F15151" w:rsidRPr="00F15151" w:rsidRDefault="00F15151" w:rsidP="00B83B7C">
            <w:pPr>
              <w:keepNext/>
              <w:keepLines/>
              <w:spacing w:line="22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39CFF767" w14:textId="75CA638C"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noWrap/>
            <w:tcMar>
              <w:top w:w="0" w:type="dxa"/>
              <w:left w:w="0" w:type="dxa"/>
              <w:bottom w:w="0" w:type="dxa"/>
              <w:right w:w="0" w:type="dxa"/>
            </w:tcMar>
            <w:vAlign w:val="bottom"/>
          </w:tcPr>
          <w:p w14:paraId="7A530E38" w14:textId="77777777" w:rsidR="00F15151" w:rsidRPr="00F15151" w:rsidRDefault="00F15151" w:rsidP="00B83B7C">
            <w:pPr>
              <w:keepNext/>
              <w:keepLines/>
              <w:spacing w:line="22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5F557872" w14:textId="77777777" w:rsidR="00F15151" w:rsidRPr="00F15151" w:rsidRDefault="00F15151" w:rsidP="00B83B7C">
            <w:pPr>
              <w:keepNext/>
              <w:keepLines/>
              <w:spacing w:line="220" w:lineRule="exact"/>
              <w:jc w:val="center"/>
              <w:rPr>
                <w:rFonts w:ascii="Arial" w:eastAsia="Times New Roman" w:hAnsi="Arial" w:cs="Arial"/>
                <w:noProof/>
                <w:sz w:val="8"/>
                <w:szCs w:val="8"/>
              </w:rPr>
            </w:pPr>
          </w:p>
        </w:tc>
        <w:tc>
          <w:tcPr>
            <w:tcW w:w="50" w:type="pct"/>
            <w:shd w:val="clear" w:color="auto" w:fill="auto"/>
            <w:tcMar>
              <w:top w:w="0" w:type="dxa"/>
              <w:left w:w="0" w:type="dxa"/>
              <w:bottom w:w="0" w:type="dxa"/>
              <w:right w:w="0" w:type="dxa"/>
            </w:tcMar>
            <w:vAlign w:val="bottom"/>
          </w:tcPr>
          <w:p w14:paraId="6CFAA23A" w14:textId="77777777" w:rsidR="00F15151" w:rsidRPr="00F15151" w:rsidRDefault="00F15151" w:rsidP="00B83B7C">
            <w:pPr>
              <w:keepNext/>
              <w:keepLines/>
              <w:spacing w:line="220" w:lineRule="exact"/>
              <w:jc w:val="center"/>
              <w:rPr>
                <w:rFonts w:ascii="Arial" w:eastAsia="Times New Roman" w:hAnsi="Arial" w:cs="Arial"/>
                <w:sz w:val="8"/>
                <w:szCs w:val="20"/>
              </w:rPr>
            </w:pPr>
          </w:p>
        </w:tc>
        <w:tc>
          <w:tcPr>
            <w:tcW w:w="455" w:type="pct"/>
            <w:shd w:val="clear" w:color="auto" w:fill="auto"/>
            <w:tcMar>
              <w:top w:w="0" w:type="dxa"/>
              <w:left w:w="0" w:type="dxa"/>
              <w:bottom w:w="0" w:type="dxa"/>
              <w:right w:w="0" w:type="dxa"/>
            </w:tcMar>
            <w:vAlign w:val="bottom"/>
          </w:tcPr>
          <w:p w14:paraId="662E6BBA" w14:textId="59A6F9CF" w:rsidR="00F15151" w:rsidRPr="00F15151" w:rsidRDefault="00F15151" w:rsidP="00B83B7C">
            <w:pPr>
              <w:keepNext/>
              <w:keepLines/>
              <w:spacing w:line="220" w:lineRule="exact"/>
              <w:jc w:val="center"/>
              <w:rPr>
                <w:rFonts w:ascii="Arial" w:eastAsia="Times New Roman" w:hAnsi="Arial" w:cs="Arial"/>
                <w:szCs w:val="20"/>
              </w:rPr>
            </w:pPr>
          </w:p>
        </w:tc>
        <w:tc>
          <w:tcPr>
            <w:tcW w:w="48" w:type="pct"/>
            <w:shd w:val="clear" w:color="auto" w:fill="auto"/>
            <w:noWrap/>
            <w:tcMar>
              <w:top w:w="0" w:type="dxa"/>
              <w:left w:w="0" w:type="dxa"/>
              <w:bottom w:w="0" w:type="dxa"/>
              <w:right w:w="0" w:type="dxa"/>
            </w:tcMar>
            <w:vAlign w:val="bottom"/>
          </w:tcPr>
          <w:p w14:paraId="1DE7A4B3" w14:textId="699A9712" w:rsidR="00F15151" w:rsidRPr="00F15151" w:rsidRDefault="00F15151" w:rsidP="00B83B7C">
            <w:pPr>
              <w:keepNext/>
              <w:keepLines/>
              <w:spacing w:line="220" w:lineRule="exact"/>
              <w:jc w:val="center"/>
              <w:rPr>
                <w:rFonts w:ascii="Arial" w:eastAsia="Times New Roman" w:hAnsi="Arial" w:cs="Arial"/>
                <w:sz w:val="8"/>
                <w:szCs w:val="20"/>
              </w:rPr>
            </w:pPr>
          </w:p>
        </w:tc>
      </w:tr>
      <w:tr w:rsidR="00F15151" w:rsidRPr="00F15151" w14:paraId="5A181BF1" w14:textId="77777777" w:rsidTr="00F15151">
        <w:trPr>
          <w:jc w:val="center"/>
        </w:trPr>
        <w:tc>
          <w:tcPr>
            <w:tcW w:w="2546" w:type="pct"/>
            <w:gridSpan w:val="4"/>
            <w:tcBorders>
              <w:bottom w:val="single" w:sz="4" w:space="0" w:color="auto"/>
            </w:tcBorders>
            <w:shd w:val="clear" w:color="auto" w:fill="auto"/>
            <w:tcMar>
              <w:top w:w="0" w:type="dxa"/>
              <w:left w:w="0" w:type="dxa"/>
              <w:bottom w:w="0" w:type="dxa"/>
              <w:right w:w="0" w:type="dxa"/>
            </w:tcMar>
            <w:vAlign w:val="bottom"/>
          </w:tcPr>
          <w:p w14:paraId="3B9DD5F0" w14:textId="6AA26CEC"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312522F8"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78BB4235"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tcBorders>
              <w:bottom w:val="single" w:sz="4" w:space="0" w:color="auto"/>
            </w:tcBorders>
            <w:shd w:val="clear" w:color="auto" w:fill="auto"/>
            <w:tcMar>
              <w:top w:w="0" w:type="dxa"/>
              <w:left w:w="0" w:type="dxa"/>
              <w:bottom w:w="0" w:type="dxa"/>
              <w:right w:w="0" w:type="dxa"/>
            </w:tcMar>
            <w:vAlign w:val="bottom"/>
          </w:tcPr>
          <w:p w14:paraId="42E7DB59"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50" w:type="pct"/>
            <w:tcBorders>
              <w:bottom w:val="single" w:sz="4" w:space="0" w:color="auto"/>
            </w:tcBorders>
            <w:shd w:val="clear" w:color="auto" w:fill="auto"/>
            <w:tcMar>
              <w:top w:w="0" w:type="dxa"/>
              <w:left w:w="0" w:type="dxa"/>
              <w:bottom w:w="0" w:type="dxa"/>
              <w:right w:w="0" w:type="dxa"/>
            </w:tcMar>
            <w:vAlign w:val="bottom"/>
          </w:tcPr>
          <w:p w14:paraId="53D6B4FB"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6EE9DE3E"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0" w:type="pct"/>
            <w:shd w:val="clear" w:color="auto" w:fill="auto"/>
            <w:tcMar>
              <w:top w:w="0" w:type="dxa"/>
              <w:left w:w="0" w:type="dxa"/>
              <w:bottom w:w="0" w:type="dxa"/>
              <w:right w:w="0" w:type="dxa"/>
            </w:tcMar>
            <w:vAlign w:val="bottom"/>
          </w:tcPr>
          <w:p w14:paraId="1CFFE14B"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60" w:type="pct"/>
            <w:tcBorders>
              <w:bottom w:val="single" w:sz="4" w:space="0" w:color="auto"/>
            </w:tcBorders>
            <w:shd w:val="clear" w:color="auto" w:fill="auto"/>
            <w:tcMar>
              <w:top w:w="0" w:type="dxa"/>
              <w:left w:w="0" w:type="dxa"/>
              <w:bottom w:w="0" w:type="dxa"/>
              <w:right w:w="0" w:type="dxa"/>
            </w:tcMar>
            <w:vAlign w:val="bottom"/>
          </w:tcPr>
          <w:p w14:paraId="1F72BBF6"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50" w:type="pct"/>
            <w:tcBorders>
              <w:bottom w:val="single" w:sz="4" w:space="0" w:color="auto"/>
            </w:tcBorders>
            <w:shd w:val="clear" w:color="auto" w:fill="auto"/>
            <w:tcMar>
              <w:top w:w="0" w:type="dxa"/>
              <w:left w:w="0" w:type="dxa"/>
              <w:bottom w:w="0" w:type="dxa"/>
              <w:right w:w="0" w:type="dxa"/>
            </w:tcMar>
            <w:vAlign w:val="bottom"/>
          </w:tcPr>
          <w:p w14:paraId="0FA18B4F"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436A1F5B"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5941AEBD"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47D969D8"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7ABE4D7F"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71AFECA8"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0516DC0D"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59048B4E"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55" w:type="pct"/>
            <w:shd w:val="clear" w:color="auto" w:fill="auto"/>
            <w:tcMar>
              <w:top w:w="0" w:type="dxa"/>
              <w:left w:w="0" w:type="dxa"/>
              <w:bottom w:w="0" w:type="dxa"/>
              <w:right w:w="0" w:type="dxa"/>
            </w:tcMar>
            <w:vAlign w:val="bottom"/>
          </w:tcPr>
          <w:p w14:paraId="1E610C19"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8" w:type="pct"/>
            <w:shd w:val="clear" w:color="auto" w:fill="auto"/>
            <w:tcMar>
              <w:top w:w="0" w:type="dxa"/>
              <w:left w:w="0" w:type="dxa"/>
              <w:bottom w:w="0" w:type="dxa"/>
              <w:right w:w="0" w:type="dxa"/>
            </w:tcMar>
            <w:vAlign w:val="bottom"/>
          </w:tcPr>
          <w:p w14:paraId="0C19EFFB" w14:textId="77777777" w:rsidR="00F15151" w:rsidRPr="00F15151" w:rsidRDefault="00F15151" w:rsidP="00B83B7C">
            <w:pPr>
              <w:keepNext/>
              <w:keepLines/>
              <w:spacing w:line="80" w:lineRule="exact"/>
              <w:jc w:val="center"/>
              <w:rPr>
                <w:rFonts w:ascii="Arial" w:eastAsia="Times New Roman" w:hAnsi="Arial" w:cs="Arial"/>
                <w:sz w:val="8"/>
                <w:szCs w:val="20"/>
              </w:rPr>
            </w:pPr>
          </w:p>
        </w:tc>
      </w:tr>
      <w:tr w:rsidR="00F15151" w:rsidRPr="00F15151" w14:paraId="2754EFB8" w14:textId="77777777" w:rsidTr="00F15151">
        <w:trPr>
          <w:jc w:val="center"/>
        </w:trPr>
        <w:tc>
          <w:tcPr>
            <w:tcW w:w="2546" w:type="pct"/>
            <w:gridSpan w:val="4"/>
            <w:tcBorders>
              <w:top w:val="single" w:sz="4" w:space="0" w:color="auto"/>
            </w:tcBorders>
            <w:shd w:val="clear" w:color="auto" w:fill="auto"/>
            <w:tcMar>
              <w:top w:w="0" w:type="dxa"/>
              <w:left w:w="0" w:type="dxa"/>
              <w:bottom w:w="0" w:type="dxa"/>
              <w:right w:w="0" w:type="dxa"/>
            </w:tcMar>
            <w:vAlign w:val="bottom"/>
          </w:tcPr>
          <w:p w14:paraId="69F4C962" w14:textId="74397C56"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6EDEB6D3"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7118B103" w14:textId="5C63F0F1"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5B4BC3BD" w14:textId="011F3794" w:rsidR="00F15151" w:rsidRPr="00F15151" w:rsidRDefault="00F15151" w:rsidP="00B83B7C">
            <w:pPr>
              <w:keepNext/>
              <w:keepLines/>
              <w:spacing w:line="8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04A1090C" w14:textId="25A3DD11"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30E4CD9A"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0" w:type="pct"/>
            <w:shd w:val="clear" w:color="auto" w:fill="auto"/>
            <w:tcMar>
              <w:top w:w="0" w:type="dxa"/>
              <w:left w:w="0" w:type="dxa"/>
              <w:bottom w:w="0" w:type="dxa"/>
              <w:right w:w="0" w:type="dxa"/>
            </w:tcMar>
            <w:vAlign w:val="bottom"/>
          </w:tcPr>
          <w:p w14:paraId="54B06848" w14:textId="1A64A6C7" w:rsidR="00F15151" w:rsidRPr="00F15151" w:rsidRDefault="00F15151" w:rsidP="00B83B7C">
            <w:pPr>
              <w:keepNext/>
              <w:keepLines/>
              <w:spacing w:line="80" w:lineRule="exact"/>
              <w:jc w:val="center"/>
              <w:rPr>
                <w:rFonts w:ascii="Arial" w:eastAsia="Times New Roman" w:hAnsi="Arial" w:cs="Arial"/>
                <w:sz w:val="8"/>
                <w:szCs w:val="20"/>
              </w:rPr>
            </w:pPr>
          </w:p>
        </w:tc>
        <w:tc>
          <w:tcPr>
            <w:tcW w:w="60" w:type="pct"/>
            <w:shd w:val="clear" w:color="auto" w:fill="auto"/>
            <w:tcMar>
              <w:top w:w="0" w:type="dxa"/>
              <w:left w:w="0" w:type="dxa"/>
              <w:bottom w:w="0" w:type="dxa"/>
              <w:right w:w="0" w:type="dxa"/>
            </w:tcMar>
            <w:vAlign w:val="bottom"/>
          </w:tcPr>
          <w:p w14:paraId="0E9D7C1C" w14:textId="225ED7DB" w:rsidR="00F15151" w:rsidRPr="00F15151" w:rsidRDefault="00F15151" w:rsidP="00B83B7C">
            <w:pPr>
              <w:keepNext/>
              <w:keepLines/>
              <w:spacing w:line="8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4AAEEB81"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338D8995"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57E3EB2D" w14:textId="2B8BA731"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5DC1F337" w14:textId="2799CE98" w:rsidR="00F15151" w:rsidRPr="00F15151" w:rsidRDefault="00F15151" w:rsidP="00B83B7C">
            <w:pPr>
              <w:keepNext/>
              <w:keepLines/>
              <w:spacing w:line="8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749C64F6" w14:textId="5297597F"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EDA255C" w14:textId="13514F25"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01D7F4CC" w14:textId="3155ECC0"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54D6D654" w14:textId="48683EF7" w:rsidR="00F15151" w:rsidRPr="00F15151" w:rsidRDefault="00F15151" w:rsidP="00B83B7C">
            <w:pPr>
              <w:keepNext/>
              <w:keepLines/>
              <w:spacing w:line="80" w:lineRule="exact"/>
              <w:jc w:val="center"/>
              <w:rPr>
                <w:rFonts w:ascii="Arial" w:eastAsia="Times New Roman" w:hAnsi="Arial" w:cs="Arial"/>
                <w:sz w:val="8"/>
                <w:szCs w:val="20"/>
              </w:rPr>
            </w:pPr>
          </w:p>
        </w:tc>
        <w:tc>
          <w:tcPr>
            <w:tcW w:w="455" w:type="pct"/>
            <w:shd w:val="clear" w:color="auto" w:fill="auto"/>
            <w:tcMar>
              <w:top w:w="0" w:type="dxa"/>
              <w:left w:w="0" w:type="dxa"/>
              <w:bottom w:w="0" w:type="dxa"/>
              <w:right w:w="0" w:type="dxa"/>
            </w:tcMar>
            <w:vAlign w:val="bottom"/>
          </w:tcPr>
          <w:p w14:paraId="50E93267" w14:textId="624472EE" w:rsidR="00F15151" w:rsidRPr="00F15151" w:rsidRDefault="00F15151" w:rsidP="00B83B7C">
            <w:pPr>
              <w:keepNext/>
              <w:keepLines/>
              <w:spacing w:line="80" w:lineRule="exact"/>
              <w:jc w:val="center"/>
              <w:rPr>
                <w:rFonts w:ascii="Arial" w:eastAsia="Times New Roman" w:hAnsi="Arial" w:cs="Arial"/>
                <w:sz w:val="8"/>
                <w:szCs w:val="20"/>
              </w:rPr>
            </w:pPr>
          </w:p>
        </w:tc>
        <w:tc>
          <w:tcPr>
            <w:tcW w:w="48" w:type="pct"/>
            <w:shd w:val="clear" w:color="auto" w:fill="auto"/>
            <w:tcMar>
              <w:top w:w="0" w:type="dxa"/>
              <w:left w:w="0" w:type="dxa"/>
              <w:bottom w:w="0" w:type="dxa"/>
              <w:right w:w="0" w:type="dxa"/>
            </w:tcMar>
            <w:vAlign w:val="bottom"/>
          </w:tcPr>
          <w:p w14:paraId="1D3F7AC1" w14:textId="76F9EF32" w:rsidR="00F15151" w:rsidRPr="00F15151" w:rsidRDefault="00F15151" w:rsidP="00B83B7C">
            <w:pPr>
              <w:keepNext/>
              <w:keepLines/>
              <w:spacing w:line="80" w:lineRule="exact"/>
              <w:jc w:val="center"/>
              <w:rPr>
                <w:rFonts w:ascii="Arial" w:eastAsia="Times New Roman" w:hAnsi="Arial" w:cs="Arial"/>
                <w:sz w:val="8"/>
                <w:szCs w:val="20"/>
              </w:rPr>
            </w:pPr>
          </w:p>
        </w:tc>
      </w:tr>
      <w:tr w:rsidR="00F15151" w:rsidRPr="00F15151" w14:paraId="4BF76A77" w14:textId="77777777" w:rsidTr="00F15151">
        <w:trPr>
          <w:jc w:val="center"/>
        </w:trPr>
        <w:tc>
          <w:tcPr>
            <w:tcW w:w="1997" w:type="pct"/>
            <w:shd w:val="clear" w:color="auto" w:fill="auto"/>
            <w:tcMar>
              <w:top w:w="0" w:type="dxa"/>
              <w:left w:w="0" w:type="dxa"/>
              <w:bottom w:w="0" w:type="dxa"/>
              <w:right w:w="0" w:type="dxa"/>
            </w:tcMar>
          </w:tcPr>
          <w:p w14:paraId="007D22C4" w14:textId="54EA84D9" w:rsidR="00F15151" w:rsidRPr="00F15151" w:rsidRDefault="00C552A4" w:rsidP="00B83B7C">
            <w:pPr>
              <w:keepNext/>
              <w:keepLines/>
              <w:spacing w:line="220" w:lineRule="exact"/>
              <w:ind w:left="480" w:hanging="240"/>
              <w:jc w:val="center"/>
              <w:rPr>
                <w:rFonts w:ascii="Arial" w:eastAsia="Times New Roman" w:hAnsi="Arial" w:cs="Arial"/>
                <w:sz w:val="8"/>
                <w:szCs w:val="24"/>
              </w:rPr>
            </w:pPr>
            <w:r w:rsidRPr="00F15151">
              <w:rPr>
                <w:rFonts w:ascii="Arial" w:eastAsia="Times New Roman" w:hAnsi="Arial" w:cs="Arial"/>
                <w:szCs w:val="20"/>
              </w:rPr>
              <w:t>ADJUSTED NET INCOME</w:t>
            </w:r>
          </w:p>
        </w:tc>
        <w:tc>
          <w:tcPr>
            <w:tcW w:w="38" w:type="pct"/>
            <w:shd w:val="clear" w:color="auto" w:fill="auto"/>
            <w:tcMar>
              <w:top w:w="0" w:type="dxa"/>
              <w:left w:w="0" w:type="dxa"/>
              <w:bottom w:w="0" w:type="dxa"/>
              <w:right w:w="0" w:type="dxa"/>
            </w:tcMar>
            <w:vAlign w:val="bottom"/>
          </w:tcPr>
          <w:p w14:paraId="5BAB602A" w14:textId="6D5A5017" w:rsidR="00F15151" w:rsidRPr="00F15151" w:rsidRDefault="00F15151" w:rsidP="00B83B7C">
            <w:pPr>
              <w:keepNext/>
              <w:keepLines/>
              <w:spacing w:line="220" w:lineRule="exact"/>
              <w:jc w:val="center"/>
              <w:rPr>
                <w:rFonts w:ascii="Arial" w:eastAsia="Times New Roman" w:hAnsi="Arial" w:cs="Arial"/>
                <w:noProof/>
                <w:sz w:val="8"/>
                <w:szCs w:val="8"/>
              </w:rPr>
            </w:pPr>
          </w:p>
        </w:tc>
        <w:tc>
          <w:tcPr>
            <w:tcW w:w="62" w:type="pct"/>
            <w:shd w:val="clear" w:color="auto" w:fill="auto"/>
            <w:tcMar>
              <w:top w:w="0" w:type="dxa"/>
              <w:left w:w="0" w:type="dxa"/>
              <w:bottom w:w="0" w:type="dxa"/>
              <w:right w:w="0" w:type="dxa"/>
            </w:tcMar>
            <w:vAlign w:val="bottom"/>
          </w:tcPr>
          <w:p w14:paraId="5895167B" w14:textId="022B6229" w:rsidR="00F15151" w:rsidRPr="00F15151" w:rsidRDefault="00C552A4" w:rsidP="00B83B7C">
            <w:pPr>
              <w:keepNext/>
              <w:keepLines/>
              <w:spacing w:line="220" w:lineRule="exact"/>
              <w:jc w:val="center"/>
              <w:rPr>
                <w:rFonts w:ascii="Arial" w:eastAsia="Times New Roman" w:hAnsi="Arial" w:cs="Arial"/>
                <w:sz w:val="8"/>
                <w:szCs w:val="20"/>
              </w:rPr>
            </w:pPr>
            <w:r w:rsidRPr="00F15151">
              <w:rPr>
                <w:rFonts w:ascii="Arial" w:eastAsia="Times New Roman" w:hAnsi="Arial" w:cs="Arial"/>
                <w:b/>
                <w:bCs/>
                <w:szCs w:val="20"/>
              </w:rPr>
              <w:t>$</w:t>
            </w:r>
          </w:p>
        </w:tc>
        <w:tc>
          <w:tcPr>
            <w:tcW w:w="450" w:type="pct"/>
            <w:shd w:val="clear" w:color="auto" w:fill="auto"/>
            <w:tcMar>
              <w:top w:w="0" w:type="dxa"/>
              <w:left w:w="0" w:type="dxa"/>
              <w:bottom w:w="0" w:type="dxa"/>
              <w:right w:w="0" w:type="dxa"/>
            </w:tcMar>
            <w:vAlign w:val="bottom"/>
          </w:tcPr>
          <w:p w14:paraId="6A8C4F36" w14:textId="165C38F7" w:rsidR="00F15151" w:rsidRPr="00F15151" w:rsidRDefault="00C552A4" w:rsidP="00B83B7C">
            <w:pPr>
              <w:keepNext/>
              <w:jc w:val="center"/>
              <w:rPr>
                <w:rFonts w:ascii="Arial" w:hAnsi="Arial" w:cs="Arial"/>
                <w:b/>
              </w:rPr>
            </w:pPr>
            <w:r w:rsidRPr="00871176">
              <w:rPr>
                <w:rFonts w:ascii="Arial" w:hAnsi="Arial" w:cs="Arial"/>
                <w:b/>
              </w:rPr>
              <w:t>30,267</w:t>
            </w:r>
          </w:p>
        </w:tc>
        <w:tc>
          <w:tcPr>
            <w:tcW w:w="50" w:type="pct"/>
            <w:shd w:val="clear" w:color="auto" w:fill="auto"/>
            <w:noWrap/>
            <w:tcMar>
              <w:top w:w="0" w:type="dxa"/>
              <w:left w:w="0" w:type="dxa"/>
              <w:bottom w:w="0" w:type="dxa"/>
              <w:right w:w="0" w:type="dxa"/>
            </w:tcMar>
            <w:vAlign w:val="bottom"/>
          </w:tcPr>
          <w:p w14:paraId="23C7C55A" w14:textId="3CBF772B" w:rsidR="00F15151" w:rsidRPr="00F15151" w:rsidRDefault="00F15151" w:rsidP="00B83B7C">
            <w:pPr>
              <w:keepNext/>
              <w:keepLines/>
              <w:spacing w:line="220" w:lineRule="exact"/>
              <w:jc w:val="center"/>
              <w:rPr>
                <w:rFonts w:ascii="Arial" w:eastAsia="Times New Roman" w:hAnsi="Arial" w:cs="Arial"/>
                <w:b/>
                <w:sz w:val="8"/>
                <w:szCs w:val="20"/>
              </w:rPr>
            </w:pPr>
          </w:p>
        </w:tc>
        <w:tc>
          <w:tcPr>
            <w:tcW w:w="50" w:type="pct"/>
            <w:shd w:val="clear" w:color="auto" w:fill="auto"/>
            <w:tcMar>
              <w:top w:w="0" w:type="dxa"/>
              <w:left w:w="0" w:type="dxa"/>
              <w:bottom w:w="0" w:type="dxa"/>
              <w:right w:w="0" w:type="dxa"/>
            </w:tcMar>
            <w:vAlign w:val="bottom"/>
          </w:tcPr>
          <w:p w14:paraId="41EAD567" w14:textId="184B8D5B" w:rsidR="00F15151" w:rsidRPr="00F15151" w:rsidRDefault="00F15151" w:rsidP="00B83B7C">
            <w:pPr>
              <w:keepNext/>
              <w:keepLines/>
              <w:spacing w:line="220" w:lineRule="exact"/>
              <w:jc w:val="center"/>
              <w:rPr>
                <w:rFonts w:ascii="Arial" w:eastAsia="Times New Roman" w:hAnsi="Arial" w:cs="Arial"/>
                <w:noProof/>
                <w:sz w:val="8"/>
                <w:szCs w:val="8"/>
              </w:rPr>
            </w:pPr>
          </w:p>
        </w:tc>
        <w:tc>
          <w:tcPr>
            <w:tcW w:w="50" w:type="pct"/>
            <w:shd w:val="clear" w:color="auto" w:fill="auto"/>
            <w:tcMar>
              <w:top w:w="0" w:type="dxa"/>
              <w:left w:w="0" w:type="dxa"/>
              <w:bottom w:w="0" w:type="dxa"/>
              <w:right w:w="0" w:type="dxa"/>
            </w:tcMar>
            <w:vAlign w:val="bottom"/>
          </w:tcPr>
          <w:p w14:paraId="6909A3BC" w14:textId="4A644689" w:rsidR="00F15151" w:rsidRPr="00F15151" w:rsidRDefault="00C552A4" w:rsidP="00B83B7C">
            <w:pPr>
              <w:keepNext/>
              <w:keepLines/>
              <w:spacing w:line="220" w:lineRule="exact"/>
              <w:jc w:val="center"/>
              <w:rPr>
                <w:rFonts w:ascii="Arial" w:eastAsia="Times New Roman" w:hAnsi="Arial" w:cs="Arial"/>
                <w:sz w:val="8"/>
                <w:szCs w:val="20"/>
              </w:rPr>
            </w:pPr>
            <w:r w:rsidRPr="00F15151">
              <w:rPr>
                <w:rFonts w:ascii="Arial" w:eastAsia="Times New Roman" w:hAnsi="Arial" w:cs="Arial"/>
                <w:bCs/>
                <w:szCs w:val="20"/>
              </w:rPr>
              <w:t>$</w:t>
            </w:r>
          </w:p>
        </w:tc>
        <w:tc>
          <w:tcPr>
            <w:tcW w:w="450" w:type="pct"/>
            <w:shd w:val="clear" w:color="auto" w:fill="auto"/>
            <w:tcMar>
              <w:top w:w="0" w:type="dxa"/>
              <w:left w:w="0" w:type="dxa"/>
              <w:bottom w:w="0" w:type="dxa"/>
              <w:right w:w="0" w:type="dxa"/>
            </w:tcMar>
            <w:vAlign w:val="bottom"/>
          </w:tcPr>
          <w:p w14:paraId="31DB62E7" w14:textId="164417A3" w:rsidR="00F15151" w:rsidRPr="00F15151" w:rsidRDefault="00C552A4" w:rsidP="00B83B7C">
            <w:pPr>
              <w:keepNext/>
              <w:jc w:val="center"/>
              <w:rPr>
                <w:rFonts w:ascii="Arial" w:hAnsi="Arial" w:cs="Arial"/>
              </w:rPr>
            </w:pPr>
            <w:r w:rsidRPr="00871176">
              <w:rPr>
                <w:rFonts w:ascii="Arial" w:hAnsi="Arial" w:cs="Arial"/>
              </w:rPr>
              <w:t>25,732</w:t>
            </w:r>
          </w:p>
        </w:tc>
        <w:tc>
          <w:tcPr>
            <w:tcW w:w="50" w:type="pct"/>
            <w:shd w:val="clear" w:color="auto" w:fill="auto"/>
            <w:noWrap/>
            <w:tcMar>
              <w:top w:w="0" w:type="dxa"/>
              <w:left w:w="0" w:type="dxa"/>
              <w:bottom w:w="0" w:type="dxa"/>
              <w:right w:w="0" w:type="dxa"/>
            </w:tcMar>
            <w:vAlign w:val="bottom"/>
          </w:tcPr>
          <w:p w14:paraId="486DF835" w14:textId="257AA2A5" w:rsidR="00F15151" w:rsidRPr="00F15151" w:rsidRDefault="00F15151" w:rsidP="00B83B7C">
            <w:pPr>
              <w:keepNext/>
              <w:keepLines/>
              <w:spacing w:line="220" w:lineRule="exact"/>
              <w:jc w:val="center"/>
              <w:rPr>
                <w:rFonts w:ascii="Arial" w:eastAsia="Times New Roman" w:hAnsi="Arial" w:cs="Arial"/>
                <w:sz w:val="8"/>
                <w:szCs w:val="20"/>
              </w:rPr>
            </w:pPr>
          </w:p>
        </w:tc>
        <w:tc>
          <w:tcPr>
            <w:tcW w:w="40" w:type="pct"/>
            <w:shd w:val="clear" w:color="auto" w:fill="auto"/>
            <w:tcMar>
              <w:top w:w="0" w:type="dxa"/>
              <w:left w:w="0" w:type="dxa"/>
              <w:bottom w:w="0" w:type="dxa"/>
              <w:right w:w="0" w:type="dxa"/>
            </w:tcMar>
            <w:vAlign w:val="bottom"/>
          </w:tcPr>
          <w:p w14:paraId="3DD7DD40" w14:textId="6CBE4B76" w:rsidR="00F15151" w:rsidRPr="00F15151" w:rsidRDefault="00F15151" w:rsidP="00B83B7C">
            <w:pPr>
              <w:keepNext/>
              <w:keepLines/>
              <w:spacing w:line="220" w:lineRule="exact"/>
              <w:jc w:val="center"/>
              <w:rPr>
                <w:rFonts w:ascii="Arial" w:eastAsia="Times New Roman" w:hAnsi="Arial" w:cs="Arial"/>
                <w:noProof/>
                <w:sz w:val="8"/>
                <w:szCs w:val="8"/>
              </w:rPr>
            </w:pPr>
          </w:p>
        </w:tc>
        <w:tc>
          <w:tcPr>
            <w:tcW w:w="60" w:type="pct"/>
            <w:shd w:val="clear" w:color="auto" w:fill="auto"/>
            <w:tcMar>
              <w:top w:w="0" w:type="dxa"/>
              <w:left w:w="0" w:type="dxa"/>
              <w:bottom w:w="0" w:type="dxa"/>
              <w:right w:w="0" w:type="dxa"/>
            </w:tcMar>
            <w:vAlign w:val="bottom"/>
          </w:tcPr>
          <w:p w14:paraId="1D4FAB7B" w14:textId="674A5F23" w:rsidR="00F15151" w:rsidRPr="00F15151" w:rsidRDefault="00C552A4" w:rsidP="00B83B7C">
            <w:pPr>
              <w:keepNext/>
              <w:keepLines/>
              <w:spacing w:line="220" w:lineRule="exact"/>
              <w:jc w:val="center"/>
              <w:rPr>
                <w:rFonts w:ascii="Arial" w:eastAsia="Times New Roman" w:hAnsi="Arial" w:cs="Arial"/>
                <w:sz w:val="8"/>
                <w:szCs w:val="20"/>
              </w:rPr>
            </w:pPr>
            <w:r w:rsidRPr="00F15151">
              <w:rPr>
                <w:rFonts w:ascii="Arial" w:eastAsia="Times New Roman" w:hAnsi="Arial" w:cs="Arial"/>
                <w:szCs w:val="20"/>
              </w:rPr>
              <w:t>$</w:t>
            </w:r>
          </w:p>
        </w:tc>
        <w:tc>
          <w:tcPr>
            <w:tcW w:w="450" w:type="pct"/>
            <w:shd w:val="clear" w:color="auto" w:fill="auto"/>
            <w:tcMar>
              <w:top w:w="0" w:type="dxa"/>
              <w:left w:w="0" w:type="dxa"/>
              <w:bottom w:w="0" w:type="dxa"/>
              <w:right w:w="0" w:type="dxa"/>
            </w:tcMar>
            <w:vAlign w:val="bottom"/>
          </w:tcPr>
          <w:p w14:paraId="14724F40" w14:textId="07FC6C83" w:rsidR="00F15151" w:rsidRPr="00F15151" w:rsidRDefault="00C552A4" w:rsidP="00B83B7C">
            <w:pPr>
              <w:keepNext/>
              <w:keepLines/>
              <w:spacing w:line="220" w:lineRule="exact"/>
              <w:jc w:val="center"/>
              <w:rPr>
                <w:rFonts w:ascii="Arial" w:eastAsia="Times New Roman" w:hAnsi="Arial" w:cs="Arial"/>
                <w:szCs w:val="20"/>
              </w:rPr>
            </w:pPr>
            <w:r w:rsidRPr="00871176">
              <w:rPr>
                <w:rFonts w:ascii="Arial" w:eastAsia="Times New Roman" w:hAnsi="Arial" w:cs="Arial"/>
                <w:szCs w:val="20"/>
              </w:rPr>
              <w:t>21,434</w:t>
            </w:r>
          </w:p>
        </w:tc>
        <w:tc>
          <w:tcPr>
            <w:tcW w:w="50" w:type="pct"/>
            <w:shd w:val="clear" w:color="auto" w:fill="auto"/>
            <w:noWrap/>
            <w:tcMar>
              <w:top w:w="0" w:type="dxa"/>
              <w:left w:w="0" w:type="dxa"/>
              <w:bottom w:w="0" w:type="dxa"/>
              <w:right w:w="0" w:type="dxa"/>
            </w:tcMar>
            <w:vAlign w:val="bottom"/>
          </w:tcPr>
          <w:p w14:paraId="0056FB42" w14:textId="5B61DE8F" w:rsidR="00F15151" w:rsidRPr="00F15151" w:rsidRDefault="00F15151" w:rsidP="00B83B7C">
            <w:pPr>
              <w:keepNext/>
              <w:keepLines/>
              <w:spacing w:line="22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3F1BE83" w14:textId="54A3F4FB" w:rsidR="00F15151" w:rsidRPr="00F15151" w:rsidRDefault="00F15151" w:rsidP="00B83B7C">
            <w:pPr>
              <w:keepNext/>
              <w:keepLines/>
              <w:spacing w:line="220" w:lineRule="exact"/>
              <w:jc w:val="center"/>
              <w:rPr>
                <w:rFonts w:ascii="Arial" w:eastAsia="Times New Roman" w:hAnsi="Arial" w:cs="Arial"/>
                <w:noProof/>
                <w:sz w:val="8"/>
                <w:szCs w:val="8"/>
              </w:rPr>
            </w:pPr>
          </w:p>
        </w:tc>
        <w:tc>
          <w:tcPr>
            <w:tcW w:w="50" w:type="pct"/>
            <w:shd w:val="clear" w:color="auto" w:fill="auto"/>
            <w:tcMar>
              <w:top w:w="0" w:type="dxa"/>
              <w:left w:w="0" w:type="dxa"/>
              <w:bottom w:w="0" w:type="dxa"/>
              <w:right w:w="0" w:type="dxa"/>
            </w:tcMar>
            <w:vAlign w:val="bottom"/>
          </w:tcPr>
          <w:p w14:paraId="0C266F87" w14:textId="30FA23A4" w:rsidR="00F15151" w:rsidRPr="00F15151" w:rsidRDefault="00F15151" w:rsidP="00B83B7C">
            <w:pPr>
              <w:keepNext/>
              <w:keepLines/>
              <w:spacing w:line="22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399137EE" w14:textId="7969F30C" w:rsidR="00F15151" w:rsidRPr="00F15151" w:rsidRDefault="00C552A4" w:rsidP="00B83B7C">
            <w:pPr>
              <w:keepNext/>
              <w:jc w:val="center"/>
              <w:rPr>
                <w:rFonts w:ascii="Arial" w:hAnsi="Arial" w:cs="Arial"/>
              </w:rPr>
            </w:pPr>
            <w:r w:rsidRPr="00871176">
              <w:rPr>
                <w:rFonts w:ascii="Arial" w:hAnsi="Arial" w:cs="Arial"/>
              </w:rPr>
              <w:t>18%</w:t>
            </w:r>
          </w:p>
        </w:tc>
        <w:tc>
          <w:tcPr>
            <w:tcW w:w="50" w:type="pct"/>
            <w:shd w:val="clear" w:color="auto" w:fill="auto"/>
            <w:noWrap/>
            <w:tcMar>
              <w:top w:w="0" w:type="dxa"/>
              <w:left w:w="0" w:type="dxa"/>
              <w:bottom w:w="0" w:type="dxa"/>
              <w:right w:w="0" w:type="dxa"/>
            </w:tcMar>
            <w:vAlign w:val="bottom"/>
          </w:tcPr>
          <w:p w14:paraId="131B6D8C" w14:textId="073617FC" w:rsidR="00F15151" w:rsidRPr="00F15151" w:rsidRDefault="00F15151" w:rsidP="00B83B7C">
            <w:pPr>
              <w:keepNext/>
              <w:keepLines/>
              <w:spacing w:line="22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1E463D4C" w14:textId="4142C403" w:rsidR="00F15151" w:rsidRPr="00F15151" w:rsidRDefault="00F15151" w:rsidP="00B83B7C">
            <w:pPr>
              <w:keepNext/>
              <w:keepLines/>
              <w:spacing w:line="220" w:lineRule="exact"/>
              <w:jc w:val="center"/>
              <w:rPr>
                <w:rFonts w:ascii="Arial" w:eastAsia="Times New Roman" w:hAnsi="Arial" w:cs="Arial"/>
                <w:noProof/>
                <w:sz w:val="8"/>
                <w:szCs w:val="8"/>
              </w:rPr>
            </w:pPr>
          </w:p>
        </w:tc>
        <w:tc>
          <w:tcPr>
            <w:tcW w:w="50" w:type="pct"/>
            <w:shd w:val="clear" w:color="auto" w:fill="auto"/>
            <w:tcMar>
              <w:top w:w="0" w:type="dxa"/>
              <w:left w:w="0" w:type="dxa"/>
              <w:bottom w:w="0" w:type="dxa"/>
              <w:right w:w="0" w:type="dxa"/>
            </w:tcMar>
            <w:vAlign w:val="bottom"/>
          </w:tcPr>
          <w:p w14:paraId="07AA513F" w14:textId="39667A09" w:rsidR="00F15151" w:rsidRPr="00F15151" w:rsidRDefault="00F15151" w:rsidP="00B83B7C">
            <w:pPr>
              <w:keepNext/>
              <w:keepLines/>
              <w:spacing w:line="220" w:lineRule="exact"/>
              <w:jc w:val="center"/>
              <w:rPr>
                <w:rFonts w:ascii="Arial" w:eastAsia="Times New Roman" w:hAnsi="Arial" w:cs="Arial"/>
                <w:sz w:val="8"/>
                <w:szCs w:val="20"/>
              </w:rPr>
            </w:pPr>
          </w:p>
        </w:tc>
        <w:tc>
          <w:tcPr>
            <w:tcW w:w="455" w:type="pct"/>
            <w:shd w:val="clear" w:color="auto" w:fill="auto"/>
            <w:tcMar>
              <w:top w:w="0" w:type="dxa"/>
              <w:left w:w="0" w:type="dxa"/>
              <w:bottom w:w="0" w:type="dxa"/>
              <w:right w:w="0" w:type="dxa"/>
            </w:tcMar>
            <w:vAlign w:val="bottom"/>
          </w:tcPr>
          <w:p w14:paraId="2BFBA00D" w14:textId="7CAEBE0E" w:rsidR="00F15151" w:rsidRPr="00F15151" w:rsidRDefault="00C552A4" w:rsidP="00B83B7C">
            <w:pPr>
              <w:keepNext/>
              <w:keepLines/>
              <w:spacing w:line="220" w:lineRule="exact"/>
              <w:jc w:val="center"/>
              <w:rPr>
                <w:rFonts w:ascii="Arial" w:eastAsia="Times New Roman" w:hAnsi="Arial" w:cs="Arial"/>
                <w:szCs w:val="20"/>
              </w:rPr>
            </w:pPr>
            <w:r w:rsidRPr="00871176">
              <w:rPr>
                <w:rFonts w:ascii="Arial" w:eastAsia="Times New Roman" w:hAnsi="Arial" w:cs="Arial"/>
                <w:szCs w:val="20"/>
              </w:rPr>
              <w:t>20%</w:t>
            </w:r>
          </w:p>
        </w:tc>
        <w:tc>
          <w:tcPr>
            <w:tcW w:w="48" w:type="pct"/>
            <w:shd w:val="clear" w:color="auto" w:fill="auto"/>
            <w:noWrap/>
            <w:tcMar>
              <w:top w:w="0" w:type="dxa"/>
              <w:left w:w="0" w:type="dxa"/>
              <w:bottom w:w="0" w:type="dxa"/>
              <w:right w:w="0" w:type="dxa"/>
            </w:tcMar>
            <w:vAlign w:val="bottom"/>
          </w:tcPr>
          <w:p w14:paraId="6F37D51B" w14:textId="2B648808" w:rsidR="00F15151" w:rsidRPr="00F15151" w:rsidRDefault="00F15151" w:rsidP="00B83B7C">
            <w:pPr>
              <w:keepNext/>
              <w:keepLines/>
              <w:spacing w:line="220" w:lineRule="exact"/>
              <w:jc w:val="center"/>
              <w:rPr>
                <w:rFonts w:ascii="Arial" w:eastAsia="Times New Roman" w:hAnsi="Arial" w:cs="Arial"/>
                <w:sz w:val="8"/>
                <w:szCs w:val="20"/>
              </w:rPr>
            </w:pPr>
          </w:p>
        </w:tc>
      </w:tr>
      <w:tr w:rsidR="00F15151" w:rsidRPr="00F15151" w14:paraId="03A892A4" w14:textId="77777777" w:rsidTr="00F15151">
        <w:trPr>
          <w:jc w:val="center"/>
        </w:trPr>
        <w:tc>
          <w:tcPr>
            <w:tcW w:w="1997" w:type="pct"/>
            <w:shd w:val="clear" w:color="auto" w:fill="auto"/>
            <w:tcMar>
              <w:top w:w="0" w:type="dxa"/>
              <w:left w:w="0" w:type="dxa"/>
              <w:bottom w:w="0" w:type="dxa"/>
              <w:right w:w="0" w:type="dxa"/>
            </w:tcMar>
            <w:vAlign w:val="bottom"/>
          </w:tcPr>
          <w:p w14:paraId="6DBC223B" w14:textId="4AC36FCD" w:rsidR="00F15151" w:rsidRPr="00F15151" w:rsidRDefault="00F15151" w:rsidP="00B83B7C">
            <w:pPr>
              <w:keepNext/>
              <w:keepLines/>
              <w:spacing w:line="80" w:lineRule="exact"/>
              <w:jc w:val="center"/>
              <w:rPr>
                <w:rFonts w:ascii="Arial" w:eastAsia="Times New Roman" w:hAnsi="Arial" w:cs="Arial"/>
                <w:sz w:val="8"/>
                <w:szCs w:val="20"/>
              </w:rPr>
            </w:pPr>
          </w:p>
        </w:tc>
        <w:tc>
          <w:tcPr>
            <w:tcW w:w="38" w:type="pct"/>
            <w:shd w:val="clear" w:color="auto" w:fill="auto"/>
            <w:tcMar>
              <w:top w:w="0" w:type="dxa"/>
              <w:left w:w="0" w:type="dxa"/>
              <w:bottom w:w="0" w:type="dxa"/>
              <w:right w:w="0" w:type="dxa"/>
            </w:tcMar>
            <w:vAlign w:val="bottom"/>
          </w:tcPr>
          <w:p w14:paraId="657A2AD1"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62" w:type="pct"/>
            <w:tcBorders>
              <w:bottom w:val="single" w:sz="12" w:space="0" w:color="000000"/>
            </w:tcBorders>
            <w:shd w:val="clear" w:color="auto" w:fill="auto"/>
            <w:tcMar>
              <w:top w:w="0" w:type="dxa"/>
              <w:left w:w="0" w:type="dxa"/>
              <w:bottom w:w="0" w:type="dxa"/>
              <w:right w:w="0" w:type="dxa"/>
            </w:tcMar>
            <w:vAlign w:val="bottom"/>
          </w:tcPr>
          <w:p w14:paraId="1AC977A8"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50" w:type="pct"/>
            <w:tcBorders>
              <w:bottom w:val="single" w:sz="12" w:space="0" w:color="000000"/>
            </w:tcBorders>
            <w:shd w:val="clear" w:color="auto" w:fill="auto"/>
            <w:tcMar>
              <w:top w:w="0" w:type="dxa"/>
              <w:left w:w="0" w:type="dxa"/>
              <w:bottom w:w="0" w:type="dxa"/>
              <w:right w:w="0" w:type="dxa"/>
            </w:tcMar>
            <w:vAlign w:val="bottom"/>
          </w:tcPr>
          <w:p w14:paraId="3E0038CE"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9900955"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15C2DB32"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tcBorders>
              <w:bottom w:val="single" w:sz="12" w:space="0" w:color="000000"/>
            </w:tcBorders>
            <w:shd w:val="clear" w:color="auto" w:fill="auto"/>
            <w:tcMar>
              <w:top w:w="0" w:type="dxa"/>
              <w:left w:w="0" w:type="dxa"/>
              <w:bottom w:w="0" w:type="dxa"/>
              <w:right w:w="0" w:type="dxa"/>
            </w:tcMar>
            <w:vAlign w:val="bottom"/>
          </w:tcPr>
          <w:p w14:paraId="6F5FD46B"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50" w:type="pct"/>
            <w:tcBorders>
              <w:bottom w:val="single" w:sz="12" w:space="0" w:color="000000"/>
            </w:tcBorders>
            <w:shd w:val="clear" w:color="auto" w:fill="auto"/>
            <w:tcMar>
              <w:top w:w="0" w:type="dxa"/>
              <w:left w:w="0" w:type="dxa"/>
              <w:bottom w:w="0" w:type="dxa"/>
              <w:right w:w="0" w:type="dxa"/>
            </w:tcMar>
            <w:vAlign w:val="bottom"/>
          </w:tcPr>
          <w:p w14:paraId="4A65031C"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03514ED"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0" w:type="pct"/>
            <w:shd w:val="clear" w:color="auto" w:fill="auto"/>
            <w:tcMar>
              <w:top w:w="0" w:type="dxa"/>
              <w:left w:w="0" w:type="dxa"/>
              <w:bottom w:w="0" w:type="dxa"/>
              <w:right w:w="0" w:type="dxa"/>
            </w:tcMar>
            <w:vAlign w:val="bottom"/>
          </w:tcPr>
          <w:p w14:paraId="2F709414"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60" w:type="pct"/>
            <w:tcBorders>
              <w:bottom w:val="single" w:sz="12" w:space="0" w:color="000000"/>
            </w:tcBorders>
            <w:shd w:val="clear" w:color="auto" w:fill="auto"/>
            <w:tcMar>
              <w:top w:w="0" w:type="dxa"/>
              <w:left w:w="0" w:type="dxa"/>
              <w:bottom w:w="0" w:type="dxa"/>
              <w:right w:w="0" w:type="dxa"/>
            </w:tcMar>
            <w:vAlign w:val="bottom"/>
          </w:tcPr>
          <w:p w14:paraId="0CED7DCA"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50" w:type="pct"/>
            <w:tcBorders>
              <w:bottom w:val="single" w:sz="12" w:space="0" w:color="000000"/>
            </w:tcBorders>
            <w:shd w:val="clear" w:color="auto" w:fill="auto"/>
            <w:tcMar>
              <w:top w:w="0" w:type="dxa"/>
              <w:left w:w="0" w:type="dxa"/>
              <w:bottom w:w="0" w:type="dxa"/>
              <w:right w:w="0" w:type="dxa"/>
            </w:tcMar>
            <w:vAlign w:val="bottom"/>
          </w:tcPr>
          <w:p w14:paraId="0DFF5C8B"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188DEFC7"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18347060"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EC7C681"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4116FC1C"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9D28F52"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0DD10BC4"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7BD22EA"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55" w:type="pct"/>
            <w:shd w:val="clear" w:color="auto" w:fill="auto"/>
            <w:tcMar>
              <w:top w:w="0" w:type="dxa"/>
              <w:left w:w="0" w:type="dxa"/>
              <w:bottom w:w="0" w:type="dxa"/>
              <w:right w:w="0" w:type="dxa"/>
            </w:tcMar>
            <w:vAlign w:val="bottom"/>
          </w:tcPr>
          <w:p w14:paraId="1DF13424"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8" w:type="pct"/>
            <w:shd w:val="clear" w:color="auto" w:fill="auto"/>
            <w:tcMar>
              <w:top w:w="0" w:type="dxa"/>
              <w:left w:w="0" w:type="dxa"/>
              <w:bottom w:w="0" w:type="dxa"/>
              <w:right w:w="0" w:type="dxa"/>
            </w:tcMar>
            <w:vAlign w:val="bottom"/>
          </w:tcPr>
          <w:p w14:paraId="496A0758" w14:textId="77777777" w:rsidR="00F15151" w:rsidRPr="00F15151" w:rsidRDefault="00F15151" w:rsidP="00B83B7C">
            <w:pPr>
              <w:keepNext/>
              <w:keepLines/>
              <w:spacing w:line="80" w:lineRule="exact"/>
              <w:jc w:val="center"/>
              <w:rPr>
                <w:rFonts w:ascii="Arial" w:eastAsia="Times New Roman" w:hAnsi="Arial" w:cs="Arial"/>
                <w:sz w:val="8"/>
                <w:szCs w:val="20"/>
              </w:rPr>
            </w:pPr>
          </w:p>
        </w:tc>
      </w:tr>
      <w:tr w:rsidR="00F15151" w:rsidRPr="00F15151" w14:paraId="5262FBFB" w14:textId="77777777" w:rsidTr="00F15151">
        <w:trPr>
          <w:trHeight w:val="75"/>
          <w:jc w:val="center"/>
        </w:trPr>
        <w:tc>
          <w:tcPr>
            <w:tcW w:w="1997" w:type="pct"/>
            <w:shd w:val="clear" w:color="auto" w:fill="auto"/>
            <w:tcMar>
              <w:top w:w="0" w:type="dxa"/>
              <w:left w:w="0" w:type="dxa"/>
              <w:bottom w:w="0" w:type="dxa"/>
              <w:right w:w="0" w:type="dxa"/>
            </w:tcMar>
            <w:vAlign w:val="center"/>
          </w:tcPr>
          <w:p w14:paraId="750E3E9E" w14:textId="46A4DD98" w:rsidR="00F15151" w:rsidRPr="00F15151" w:rsidRDefault="00F15151" w:rsidP="00B83B7C">
            <w:pPr>
              <w:keepNext/>
              <w:keepLines/>
              <w:spacing w:line="80" w:lineRule="exact"/>
              <w:jc w:val="center"/>
              <w:rPr>
                <w:rFonts w:ascii="Arial" w:eastAsia="Times New Roman" w:hAnsi="Arial" w:cs="Arial"/>
                <w:sz w:val="8"/>
                <w:szCs w:val="20"/>
              </w:rPr>
            </w:pPr>
          </w:p>
        </w:tc>
        <w:tc>
          <w:tcPr>
            <w:tcW w:w="599" w:type="pct"/>
            <w:gridSpan w:val="4"/>
            <w:shd w:val="clear" w:color="auto" w:fill="auto"/>
            <w:tcMar>
              <w:top w:w="0" w:type="dxa"/>
              <w:left w:w="0" w:type="dxa"/>
              <w:bottom w:w="0" w:type="dxa"/>
              <w:right w:w="0" w:type="dxa"/>
            </w:tcMar>
            <w:vAlign w:val="bottom"/>
          </w:tcPr>
          <w:p w14:paraId="3E853793" w14:textId="77777777" w:rsidR="00F15151" w:rsidRPr="00F15151" w:rsidRDefault="00F15151" w:rsidP="00B83B7C">
            <w:pPr>
              <w:keepNext/>
              <w:keepLines/>
              <w:spacing w:line="80" w:lineRule="exact"/>
              <w:jc w:val="center"/>
              <w:rPr>
                <w:rFonts w:ascii="Arial" w:eastAsia="Times New Roman" w:hAnsi="Arial" w:cs="Arial"/>
                <w:b/>
                <w:sz w:val="8"/>
                <w:szCs w:val="20"/>
              </w:rPr>
            </w:pPr>
          </w:p>
        </w:tc>
        <w:tc>
          <w:tcPr>
            <w:tcW w:w="600" w:type="pct"/>
            <w:gridSpan w:val="4"/>
            <w:shd w:val="clear" w:color="auto" w:fill="auto"/>
            <w:tcMar>
              <w:top w:w="0" w:type="dxa"/>
              <w:left w:w="0" w:type="dxa"/>
              <w:bottom w:w="0" w:type="dxa"/>
              <w:right w:w="0" w:type="dxa"/>
            </w:tcMar>
            <w:vAlign w:val="bottom"/>
          </w:tcPr>
          <w:p w14:paraId="17B1C5C4"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600" w:type="pct"/>
            <w:gridSpan w:val="4"/>
            <w:shd w:val="clear" w:color="auto" w:fill="auto"/>
            <w:tcMar>
              <w:top w:w="0" w:type="dxa"/>
              <w:left w:w="0" w:type="dxa"/>
              <w:bottom w:w="0" w:type="dxa"/>
              <w:right w:w="0" w:type="dxa"/>
            </w:tcMar>
            <w:vAlign w:val="bottom"/>
          </w:tcPr>
          <w:p w14:paraId="19FCAEFF"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1204" w:type="pct"/>
            <w:gridSpan w:val="8"/>
            <w:shd w:val="clear" w:color="auto" w:fill="auto"/>
            <w:tcMar>
              <w:top w:w="0" w:type="dxa"/>
              <w:left w:w="0" w:type="dxa"/>
              <w:bottom w:w="0" w:type="dxa"/>
              <w:right w:w="0" w:type="dxa"/>
            </w:tcMar>
            <w:vAlign w:val="center"/>
          </w:tcPr>
          <w:p w14:paraId="0DD2285C" w14:textId="77777777" w:rsidR="00F15151" w:rsidRPr="00F15151" w:rsidRDefault="00F15151" w:rsidP="00B83B7C">
            <w:pPr>
              <w:keepNext/>
              <w:keepLines/>
              <w:spacing w:line="80" w:lineRule="exact"/>
              <w:jc w:val="center"/>
              <w:rPr>
                <w:rFonts w:ascii="Arial" w:eastAsia="Times New Roman" w:hAnsi="Arial" w:cs="Arial"/>
                <w:sz w:val="8"/>
                <w:szCs w:val="20"/>
              </w:rPr>
            </w:pPr>
          </w:p>
        </w:tc>
      </w:tr>
      <w:tr w:rsidR="00F15151" w:rsidRPr="00F15151" w14:paraId="506714CE" w14:textId="77777777" w:rsidTr="00F15151">
        <w:trPr>
          <w:jc w:val="center"/>
        </w:trPr>
        <w:tc>
          <w:tcPr>
            <w:tcW w:w="1997" w:type="pct"/>
            <w:shd w:val="clear" w:color="auto" w:fill="auto"/>
            <w:tcMar>
              <w:top w:w="0" w:type="dxa"/>
              <w:left w:w="0" w:type="dxa"/>
              <w:bottom w:w="0" w:type="dxa"/>
              <w:right w:w="0" w:type="dxa"/>
            </w:tcMar>
          </w:tcPr>
          <w:p w14:paraId="2F11E199" w14:textId="5519BEC5" w:rsidR="00F15151" w:rsidRPr="00F15151" w:rsidRDefault="00C552A4" w:rsidP="00B83B7C">
            <w:pPr>
              <w:keepNext/>
              <w:keepLines/>
              <w:spacing w:line="220" w:lineRule="exact"/>
              <w:jc w:val="center"/>
              <w:rPr>
                <w:rFonts w:ascii="Arial" w:eastAsia="Times New Roman" w:hAnsi="Arial" w:cs="Arial"/>
                <w:szCs w:val="20"/>
              </w:rPr>
            </w:pPr>
            <w:r w:rsidRPr="00F15151">
              <w:rPr>
                <w:rFonts w:ascii="Arial" w:eastAsia="Times New Roman" w:hAnsi="Arial" w:cs="Arial"/>
                <w:szCs w:val="20"/>
              </w:rPr>
              <w:t>DILUTED EARNINGS PER SHARE</w:t>
            </w:r>
          </w:p>
        </w:tc>
        <w:tc>
          <w:tcPr>
            <w:tcW w:w="38" w:type="pct"/>
            <w:shd w:val="clear" w:color="auto" w:fill="auto"/>
            <w:tcMar>
              <w:top w:w="0" w:type="dxa"/>
              <w:left w:w="0" w:type="dxa"/>
              <w:bottom w:w="0" w:type="dxa"/>
              <w:right w:w="0" w:type="dxa"/>
            </w:tcMar>
            <w:vAlign w:val="bottom"/>
          </w:tcPr>
          <w:p w14:paraId="5C08894A"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62" w:type="pct"/>
            <w:shd w:val="clear" w:color="auto" w:fill="auto"/>
            <w:tcMar>
              <w:top w:w="0" w:type="dxa"/>
              <w:left w:w="0" w:type="dxa"/>
              <w:bottom w:w="0" w:type="dxa"/>
              <w:right w:w="0" w:type="dxa"/>
            </w:tcMar>
            <w:vAlign w:val="bottom"/>
          </w:tcPr>
          <w:p w14:paraId="4E87CC80" w14:textId="587BB3ED" w:rsidR="00F15151" w:rsidRPr="00F15151" w:rsidRDefault="00C552A4" w:rsidP="00B83B7C">
            <w:pPr>
              <w:keepNext/>
              <w:keepLines/>
              <w:spacing w:line="220" w:lineRule="exact"/>
              <w:jc w:val="center"/>
              <w:rPr>
                <w:rFonts w:ascii="Arial" w:eastAsia="Times New Roman" w:hAnsi="Arial" w:cs="Arial"/>
                <w:szCs w:val="20"/>
              </w:rPr>
            </w:pPr>
            <w:r w:rsidRPr="00F15151">
              <w:rPr>
                <w:rFonts w:ascii="Arial" w:eastAsia="Times New Roman" w:hAnsi="Arial" w:cs="Arial"/>
                <w:b/>
                <w:bCs/>
                <w:szCs w:val="20"/>
              </w:rPr>
              <w:t>$</w:t>
            </w:r>
          </w:p>
        </w:tc>
        <w:tc>
          <w:tcPr>
            <w:tcW w:w="450" w:type="pct"/>
            <w:shd w:val="clear" w:color="auto" w:fill="auto"/>
            <w:tcMar>
              <w:top w:w="0" w:type="dxa"/>
              <w:left w:w="0" w:type="dxa"/>
              <w:bottom w:w="0" w:type="dxa"/>
              <w:right w:w="0" w:type="dxa"/>
            </w:tcMar>
            <w:vAlign w:val="bottom"/>
          </w:tcPr>
          <w:p w14:paraId="4ABD2490" w14:textId="04276DBB" w:rsidR="00F15151" w:rsidRPr="00F15151" w:rsidRDefault="00C552A4" w:rsidP="00B83B7C">
            <w:pPr>
              <w:keepNext/>
              <w:jc w:val="center"/>
              <w:rPr>
                <w:rFonts w:ascii="Arial" w:hAnsi="Arial" w:cs="Arial"/>
                <w:b/>
              </w:rPr>
            </w:pPr>
            <w:r w:rsidRPr="00871176">
              <w:rPr>
                <w:rFonts w:ascii="Arial" w:hAnsi="Arial" w:cs="Arial"/>
                <w:b/>
              </w:rPr>
              <w:t>2.13</w:t>
            </w:r>
          </w:p>
        </w:tc>
        <w:tc>
          <w:tcPr>
            <w:tcW w:w="50" w:type="pct"/>
            <w:shd w:val="clear" w:color="auto" w:fill="auto"/>
            <w:tcMar>
              <w:top w:w="0" w:type="dxa"/>
              <w:left w:w="0" w:type="dxa"/>
              <w:bottom w:w="0" w:type="dxa"/>
              <w:right w:w="0" w:type="dxa"/>
            </w:tcMar>
            <w:vAlign w:val="bottom"/>
          </w:tcPr>
          <w:p w14:paraId="55308EE3"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42E68DDB"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21DCD9E9" w14:textId="38355C03" w:rsidR="00F15151" w:rsidRPr="00F15151" w:rsidRDefault="00C552A4" w:rsidP="00B83B7C">
            <w:pPr>
              <w:keepNext/>
              <w:keepLines/>
              <w:spacing w:line="220" w:lineRule="exact"/>
              <w:jc w:val="center"/>
              <w:rPr>
                <w:rFonts w:ascii="Arial" w:eastAsia="Times New Roman" w:hAnsi="Arial" w:cs="Arial"/>
                <w:szCs w:val="20"/>
              </w:rPr>
            </w:pPr>
            <w:r w:rsidRPr="00F15151">
              <w:rPr>
                <w:rFonts w:ascii="Arial" w:eastAsia="Times New Roman" w:hAnsi="Arial" w:cs="Arial"/>
                <w:bCs/>
                <w:szCs w:val="20"/>
              </w:rPr>
              <w:t>$</w:t>
            </w:r>
          </w:p>
        </w:tc>
        <w:tc>
          <w:tcPr>
            <w:tcW w:w="450" w:type="pct"/>
            <w:shd w:val="clear" w:color="auto" w:fill="auto"/>
            <w:tcMar>
              <w:top w:w="0" w:type="dxa"/>
              <w:left w:w="0" w:type="dxa"/>
              <w:bottom w:w="0" w:type="dxa"/>
              <w:right w:w="0" w:type="dxa"/>
            </w:tcMar>
            <w:vAlign w:val="bottom"/>
          </w:tcPr>
          <w:p w14:paraId="30A080D5" w14:textId="12831B1F" w:rsidR="00F15151" w:rsidRPr="00F15151" w:rsidRDefault="00C552A4" w:rsidP="00B83B7C">
            <w:pPr>
              <w:keepNext/>
              <w:jc w:val="center"/>
              <w:rPr>
                <w:rFonts w:ascii="Arial" w:hAnsi="Arial" w:cs="Arial"/>
              </w:rPr>
            </w:pPr>
            <w:r w:rsidRPr="00871176">
              <w:rPr>
                <w:rFonts w:ascii="Arial" w:hAnsi="Arial" w:cs="Arial"/>
              </w:rPr>
              <w:t>3.25</w:t>
            </w:r>
          </w:p>
        </w:tc>
        <w:tc>
          <w:tcPr>
            <w:tcW w:w="50" w:type="pct"/>
            <w:shd w:val="clear" w:color="auto" w:fill="auto"/>
            <w:tcMar>
              <w:top w:w="0" w:type="dxa"/>
              <w:left w:w="0" w:type="dxa"/>
              <w:bottom w:w="0" w:type="dxa"/>
              <w:right w:w="0" w:type="dxa"/>
            </w:tcMar>
            <w:vAlign w:val="bottom"/>
          </w:tcPr>
          <w:p w14:paraId="187B4645"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0" w:type="pct"/>
            <w:shd w:val="clear" w:color="auto" w:fill="auto"/>
            <w:tcMar>
              <w:top w:w="0" w:type="dxa"/>
              <w:left w:w="0" w:type="dxa"/>
              <w:bottom w:w="0" w:type="dxa"/>
              <w:right w:w="0" w:type="dxa"/>
            </w:tcMar>
            <w:vAlign w:val="bottom"/>
          </w:tcPr>
          <w:p w14:paraId="4C438534"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60" w:type="pct"/>
            <w:shd w:val="clear" w:color="auto" w:fill="auto"/>
            <w:tcMar>
              <w:top w:w="0" w:type="dxa"/>
              <w:left w:w="0" w:type="dxa"/>
              <w:bottom w:w="0" w:type="dxa"/>
              <w:right w:w="0" w:type="dxa"/>
            </w:tcMar>
            <w:vAlign w:val="bottom"/>
          </w:tcPr>
          <w:p w14:paraId="555A0850" w14:textId="7B2EDD4C" w:rsidR="00F15151" w:rsidRPr="00F15151" w:rsidRDefault="00C552A4" w:rsidP="00B83B7C">
            <w:pPr>
              <w:keepNext/>
              <w:keepLines/>
              <w:spacing w:line="220" w:lineRule="exact"/>
              <w:jc w:val="center"/>
              <w:rPr>
                <w:rFonts w:ascii="Arial" w:eastAsia="Times New Roman" w:hAnsi="Arial" w:cs="Arial"/>
                <w:szCs w:val="20"/>
              </w:rPr>
            </w:pPr>
            <w:r w:rsidRPr="00F15151">
              <w:rPr>
                <w:rFonts w:ascii="Arial" w:eastAsia="Times New Roman" w:hAnsi="Arial" w:cs="Arial"/>
                <w:szCs w:val="20"/>
              </w:rPr>
              <w:t>$</w:t>
            </w:r>
          </w:p>
        </w:tc>
        <w:tc>
          <w:tcPr>
            <w:tcW w:w="450" w:type="pct"/>
            <w:shd w:val="clear" w:color="auto" w:fill="auto"/>
            <w:tcMar>
              <w:top w:w="0" w:type="dxa"/>
              <w:left w:w="0" w:type="dxa"/>
              <w:bottom w:w="0" w:type="dxa"/>
              <w:right w:w="0" w:type="dxa"/>
            </w:tcMar>
            <w:vAlign w:val="bottom"/>
          </w:tcPr>
          <w:p w14:paraId="79FDB888" w14:textId="4352D478" w:rsidR="00F15151" w:rsidRPr="00F15151"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2.56</w:t>
            </w:r>
          </w:p>
        </w:tc>
        <w:tc>
          <w:tcPr>
            <w:tcW w:w="50" w:type="pct"/>
            <w:shd w:val="clear" w:color="auto" w:fill="auto"/>
            <w:tcMar>
              <w:top w:w="0" w:type="dxa"/>
              <w:left w:w="0" w:type="dxa"/>
              <w:bottom w:w="0" w:type="dxa"/>
              <w:right w:w="0" w:type="dxa"/>
            </w:tcMar>
            <w:vAlign w:val="bottom"/>
          </w:tcPr>
          <w:p w14:paraId="159D2096"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47F7D29D"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0957ACC0"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038B01D1" w14:textId="35EBBAF9" w:rsidR="00F15151" w:rsidRPr="00F15151" w:rsidRDefault="00C552A4" w:rsidP="00B83B7C">
            <w:pPr>
              <w:keepNext/>
              <w:jc w:val="center"/>
              <w:rPr>
                <w:rFonts w:ascii="Arial" w:hAnsi="Arial" w:cs="Arial"/>
              </w:rPr>
            </w:pPr>
            <w:r w:rsidRPr="00871176">
              <w:rPr>
                <w:rFonts w:ascii="Arial" w:hAnsi="Arial" w:cs="Arial"/>
              </w:rPr>
              <w:t>(34)%</w:t>
            </w:r>
          </w:p>
        </w:tc>
        <w:tc>
          <w:tcPr>
            <w:tcW w:w="50" w:type="pct"/>
            <w:shd w:val="clear" w:color="auto" w:fill="auto"/>
            <w:tcMar>
              <w:top w:w="0" w:type="dxa"/>
              <w:left w:w="0" w:type="dxa"/>
              <w:bottom w:w="0" w:type="dxa"/>
              <w:right w:w="0" w:type="dxa"/>
            </w:tcMar>
            <w:vAlign w:val="bottom"/>
          </w:tcPr>
          <w:p w14:paraId="06D16E05"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2B76670C"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785BF7CB"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5" w:type="pct"/>
            <w:shd w:val="clear" w:color="auto" w:fill="auto"/>
            <w:tcMar>
              <w:top w:w="0" w:type="dxa"/>
              <w:left w:w="0" w:type="dxa"/>
              <w:bottom w:w="0" w:type="dxa"/>
              <w:right w:w="0" w:type="dxa"/>
            </w:tcMar>
            <w:vAlign w:val="bottom"/>
          </w:tcPr>
          <w:p w14:paraId="7B3E2F0A" w14:textId="11E770C6" w:rsidR="00F15151" w:rsidRPr="00F15151"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27</w:t>
            </w:r>
            <w:r w:rsidRPr="00F15151">
              <w:rPr>
                <w:rFonts w:ascii="Arial" w:eastAsia="Times New Roman" w:hAnsi="Arial" w:cs="Arial"/>
                <w:szCs w:val="20"/>
              </w:rPr>
              <w:t>%</w:t>
            </w:r>
          </w:p>
        </w:tc>
        <w:tc>
          <w:tcPr>
            <w:tcW w:w="48" w:type="pct"/>
            <w:shd w:val="clear" w:color="auto" w:fill="auto"/>
            <w:tcMar>
              <w:top w:w="0" w:type="dxa"/>
              <w:left w:w="0" w:type="dxa"/>
              <w:bottom w:w="0" w:type="dxa"/>
              <w:right w:w="0" w:type="dxa"/>
            </w:tcMar>
            <w:vAlign w:val="bottom"/>
          </w:tcPr>
          <w:p w14:paraId="1B9F7C0F" w14:textId="77777777" w:rsidR="00F15151" w:rsidRPr="00F15151" w:rsidRDefault="00F15151" w:rsidP="00B83B7C">
            <w:pPr>
              <w:keepNext/>
              <w:keepLines/>
              <w:spacing w:line="220" w:lineRule="exact"/>
              <w:jc w:val="center"/>
              <w:rPr>
                <w:rFonts w:ascii="Arial" w:eastAsia="Times New Roman" w:hAnsi="Arial" w:cs="Arial"/>
                <w:szCs w:val="20"/>
              </w:rPr>
            </w:pPr>
          </w:p>
        </w:tc>
      </w:tr>
      <w:tr w:rsidR="00F15151" w:rsidRPr="00F15151" w14:paraId="0A8F80BC" w14:textId="77777777" w:rsidTr="00F15151">
        <w:trPr>
          <w:jc w:val="center"/>
        </w:trPr>
        <w:tc>
          <w:tcPr>
            <w:tcW w:w="1997" w:type="pct"/>
            <w:shd w:val="clear" w:color="auto" w:fill="auto"/>
            <w:tcMar>
              <w:top w:w="0" w:type="dxa"/>
              <w:left w:w="0" w:type="dxa"/>
              <w:bottom w:w="0" w:type="dxa"/>
              <w:right w:w="0" w:type="dxa"/>
            </w:tcMar>
          </w:tcPr>
          <w:p w14:paraId="1D95F602" w14:textId="42496033" w:rsidR="00F15151" w:rsidRPr="00F15151" w:rsidRDefault="00C552A4" w:rsidP="00B83B7C">
            <w:pPr>
              <w:keepNext/>
              <w:keepLines/>
              <w:spacing w:line="220" w:lineRule="exact"/>
              <w:jc w:val="center"/>
              <w:rPr>
                <w:rFonts w:ascii="Arial" w:eastAsia="Times New Roman" w:hAnsi="Arial" w:cs="Arial"/>
                <w:szCs w:val="20"/>
              </w:rPr>
            </w:pPr>
            <w:r w:rsidRPr="00F15151">
              <w:rPr>
                <w:rFonts w:ascii="Arial" w:eastAsia="Times New Roman" w:hAnsi="Arial" w:cs="Arial"/>
                <w:szCs w:val="20"/>
              </w:rPr>
              <w:t>NET CHARGE RELATED TO THE TCJA</w:t>
            </w:r>
          </w:p>
        </w:tc>
        <w:tc>
          <w:tcPr>
            <w:tcW w:w="38" w:type="pct"/>
            <w:shd w:val="clear" w:color="auto" w:fill="auto"/>
            <w:tcMar>
              <w:top w:w="0" w:type="dxa"/>
              <w:left w:w="0" w:type="dxa"/>
              <w:bottom w:w="0" w:type="dxa"/>
              <w:right w:w="0" w:type="dxa"/>
            </w:tcMar>
            <w:vAlign w:val="bottom"/>
          </w:tcPr>
          <w:p w14:paraId="1D0B7608"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62" w:type="pct"/>
            <w:shd w:val="clear" w:color="auto" w:fill="auto"/>
            <w:tcMar>
              <w:top w:w="0" w:type="dxa"/>
              <w:left w:w="0" w:type="dxa"/>
              <w:bottom w:w="0" w:type="dxa"/>
              <w:right w:w="0" w:type="dxa"/>
            </w:tcMar>
            <w:vAlign w:val="bottom"/>
          </w:tcPr>
          <w:p w14:paraId="5BBBD96F"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509170EF" w14:textId="54CB41AA" w:rsidR="00F15151" w:rsidRPr="00F15151" w:rsidRDefault="00C552A4" w:rsidP="00B83B7C">
            <w:pPr>
              <w:keepNext/>
              <w:jc w:val="center"/>
              <w:rPr>
                <w:rFonts w:ascii="Arial" w:hAnsi="Arial" w:cs="Arial"/>
                <w:b/>
              </w:rPr>
            </w:pPr>
            <w:r w:rsidRPr="00871176">
              <w:rPr>
                <w:rFonts w:ascii="Arial" w:hAnsi="Arial" w:cs="Arial"/>
                <w:b/>
              </w:rPr>
              <w:t>1.75</w:t>
            </w:r>
          </w:p>
        </w:tc>
        <w:tc>
          <w:tcPr>
            <w:tcW w:w="50" w:type="pct"/>
            <w:shd w:val="clear" w:color="auto" w:fill="auto"/>
            <w:tcMar>
              <w:top w:w="0" w:type="dxa"/>
              <w:left w:w="0" w:type="dxa"/>
              <w:bottom w:w="0" w:type="dxa"/>
              <w:right w:w="0" w:type="dxa"/>
            </w:tcMar>
            <w:vAlign w:val="bottom"/>
          </w:tcPr>
          <w:p w14:paraId="76A65318"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65CEAA7D"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446F7778"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03470C51" w14:textId="4953F67F" w:rsidR="00F15151" w:rsidRPr="00F15151" w:rsidRDefault="00C552A4" w:rsidP="00B83B7C">
            <w:pPr>
              <w:keepNext/>
              <w:keepLines/>
              <w:spacing w:line="220" w:lineRule="exact"/>
              <w:jc w:val="center"/>
              <w:rPr>
                <w:rFonts w:ascii="Arial" w:eastAsia="Times New Roman" w:hAnsi="Arial" w:cs="Arial"/>
                <w:szCs w:val="20"/>
              </w:rPr>
            </w:pPr>
            <w:r w:rsidRPr="00871176">
              <w:rPr>
                <w:rFonts w:ascii="Arial" w:eastAsia="Times New Roman" w:hAnsi="Arial" w:cs="Arial"/>
                <w:szCs w:val="20"/>
              </w:rPr>
              <w:t>0</w:t>
            </w:r>
          </w:p>
        </w:tc>
        <w:tc>
          <w:tcPr>
            <w:tcW w:w="50" w:type="pct"/>
            <w:shd w:val="clear" w:color="auto" w:fill="auto"/>
            <w:tcMar>
              <w:top w:w="0" w:type="dxa"/>
              <w:left w:w="0" w:type="dxa"/>
              <w:bottom w:w="0" w:type="dxa"/>
              <w:right w:w="0" w:type="dxa"/>
            </w:tcMar>
            <w:vAlign w:val="bottom"/>
          </w:tcPr>
          <w:p w14:paraId="57B02B1C"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0" w:type="pct"/>
            <w:shd w:val="clear" w:color="auto" w:fill="auto"/>
            <w:tcMar>
              <w:top w:w="0" w:type="dxa"/>
              <w:left w:w="0" w:type="dxa"/>
              <w:bottom w:w="0" w:type="dxa"/>
              <w:right w:w="0" w:type="dxa"/>
            </w:tcMar>
            <w:vAlign w:val="bottom"/>
          </w:tcPr>
          <w:p w14:paraId="1C72A70B"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60" w:type="pct"/>
            <w:shd w:val="clear" w:color="auto" w:fill="auto"/>
            <w:tcMar>
              <w:top w:w="0" w:type="dxa"/>
              <w:left w:w="0" w:type="dxa"/>
              <w:bottom w:w="0" w:type="dxa"/>
              <w:right w:w="0" w:type="dxa"/>
            </w:tcMar>
            <w:vAlign w:val="bottom"/>
          </w:tcPr>
          <w:p w14:paraId="757F219E"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29399553" w14:textId="4ABCEB3C" w:rsidR="00F15151" w:rsidRPr="00F15151" w:rsidRDefault="00C552A4" w:rsidP="00B83B7C">
            <w:pPr>
              <w:keepNext/>
              <w:keepLines/>
              <w:spacing w:line="220" w:lineRule="exact"/>
              <w:jc w:val="center"/>
              <w:rPr>
                <w:rFonts w:ascii="Arial" w:eastAsia="Times New Roman" w:hAnsi="Arial" w:cs="Arial"/>
                <w:szCs w:val="20"/>
              </w:rPr>
            </w:pPr>
            <w:r w:rsidRPr="00871176">
              <w:rPr>
                <w:rFonts w:ascii="Arial" w:eastAsia="Times New Roman" w:hAnsi="Arial" w:cs="Arial"/>
                <w:szCs w:val="20"/>
              </w:rPr>
              <w:t>0</w:t>
            </w:r>
          </w:p>
        </w:tc>
        <w:tc>
          <w:tcPr>
            <w:tcW w:w="50" w:type="pct"/>
            <w:shd w:val="clear" w:color="auto" w:fill="auto"/>
            <w:tcMar>
              <w:top w:w="0" w:type="dxa"/>
              <w:left w:w="0" w:type="dxa"/>
              <w:bottom w:w="0" w:type="dxa"/>
              <w:right w:w="0" w:type="dxa"/>
            </w:tcMar>
            <w:vAlign w:val="bottom"/>
          </w:tcPr>
          <w:p w14:paraId="21224C6C"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3BDA98B6"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4C2150EA"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3529EFD5" w14:textId="57D3878C"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24E29B84"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2474E854"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34019C08"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5" w:type="pct"/>
            <w:shd w:val="clear" w:color="auto" w:fill="auto"/>
            <w:tcMar>
              <w:top w:w="0" w:type="dxa"/>
              <w:left w:w="0" w:type="dxa"/>
              <w:bottom w:w="0" w:type="dxa"/>
              <w:right w:w="0" w:type="dxa"/>
            </w:tcMar>
            <w:vAlign w:val="bottom"/>
          </w:tcPr>
          <w:p w14:paraId="3CCBBD9E" w14:textId="6B708CB9" w:rsidR="00F15151" w:rsidRPr="00F15151" w:rsidRDefault="00F15151" w:rsidP="00B83B7C">
            <w:pPr>
              <w:keepNext/>
              <w:keepLines/>
              <w:spacing w:line="220" w:lineRule="exact"/>
              <w:jc w:val="center"/>
              <w:rPr>
                <w:rFonts w:ascii="Arial" w:eastAsia="Times New Roman" w:hAnsi="Arial" w:cs="Arial"/>
                <w:szCs w:val="20"/>
              </w:rPr>
            </w:pPr>
          </w:p>
        </w:tc>
        <w:tc>
          <w:tcPr>
            <w:tcW w:w="48" w:type="pct"/>
            <w:shd w:val="clear" w:color="auto" w:fill="auto"/>
            <w:tcMar>
              <w:top w:w="0" w:type="dxa"/>
              <w:left w:w="0" w:type="dxa"/>
              <w:bottom w:w="0" w:type="dxa"/>
              <w:right w:w="0" w:type="dxa"/>
            </w:tcMar>
            <w:vAlign w:val="bottom"/>
          </w:tcPr>
          <w:p w14:paraId="6F3620A6" w14:textId="77777777" w:rsidR="00F15151" w:rsidRPr="00F15151" w:rsidRDefault="00F15151" w:rsidP="00B83B7C">
            <w:pPr>
              <w:keepNext/>
              <w:keepLines/>
              <w:spacing w:line="220" w:lineRule="exact"/>
              <w:jc w:val="center"/>
              <w:rPr>
                <w:rFonts w:ascii="Arial" w:eastAsia="Times New Roman" w:hAnsi="Arial" w:cs="Arial"/>
                <w:szCs w:val="20"/>
              </w:rPr>
            </w:pPr>
          </w:p>
        </w:tc>
      </w:tr>
      <w:tr w:rsidR="00F15151" w:rsidRPr="00F15151" w14:paraId="3CC2490D" w14:textId="77777777" w:rsidTr="00F15151">
        <w:trPr>
          <w:jc w:val="center"/>
        </w:trPr>
        <w:tc>
          <w:tcPr>
            <w:tcW w:w="1997" w:type="pct"/>
            <w:shd w:val="clear" w:color="auto" w:fill="auto"/>
            <w:tcMar>
              <w:top w:w="0" w:type="dxa"/>
              <w:left w:w="0" w:type="dxa"/>
              <w:bottom w:w="0" w:type="dxa"/>
              <w:right w:w="0" w:type="dxa"/>
            </w:tcMar>
          </w:tcPr>
          <w:p w14:paraId="3E4A6CA9" w14:textId="02C6ECC4" w:rsidR="00F15151" w:rsidRPr="00F15151" w:rsidRDefault="00C552A4" w:rsidP="00B83B7C">
            <w:pPr>
              <w:keepNext/>
              <w:keepLines/>
              <w:spacing w:line="220" w:lineRule="exact"/>
              <w:jc w:val="center"/>
              <w:rPr>
                <w:rFonts w:ascii="Arial" w:eastAsia="Times New Roman" w:hAnsi="Arial" w:cs="Arial"/>
                <w:szCs w:val="20"/>
              </w:rPr>
            </w:pPr>
            <w:r w:rsidRPr="00E9137A">
              <w:rPr>
                <w:rFonts w:ascii="Arial" w:eastAsia="Times New Roman" w:hAnsi="Arial" w:cs="Arial"/>
                <w:szCs w:val="20"/>
              </w:rPr>
              <w:t>IMPAIRMENT AND RESTRUCTURING EXPENSES</w:t>
            </w:r>
          </w:p>
        </w:tc>
        <w:tc>
          <w:tcPr>
            <w:tcW w:w="38" w:type="pct"/>
            <w:shd w:val="clear" w:color="auto" w:fill="auto"/>
            <w:tcMar>
              <w:top w:w="0" w:type="dxa"/>
              <w:left w:w="0" w:type="dxa"/>
              <w:bottom w:w="0" w:type="dxa"/>
              <w:right w:w="0" w:type="dxa"/>
            </w:tcMar>
            <w:vAlign w:val="bottom"/>
          </w:tcPr>
          <w:p w14:paraId="48376A5B"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62" w:type="pct"/>
            <w:shd w:val="clear" w:color="auto" w:fill="auto"/>
            <w:tcMar>
              <w:top w:w="0" w:type="dxa"/>
              <w:left w:w="0" w:type="dxa"/>
              <w:bottom w:w="0" w:type="dxa"/>
              <w:right w:w="0" w:type="dxa"/>
            </w:tcMar>
            <w:vAlign w:val="bottom"/>
          </w:tcPr>
          <w:p w14:paraId="10F81288"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17EBAD59" w14:textId="53C39AB3" w:rsidR="00F15151" w:rsidRPr="00F15151" w:rsidRDefault="00C552A4" w:rsidP="00B83B7C">
            <w:pPr>
              <w:keepNext/>
              <w:keepLines/>
              <w:spacing w:line="220" w:lineRule="exact"/>
              <w:jc w:val="center"/>
              <w:rPr>
                <w:rFonts w:ascii="Arial" w:eastAsia="Times New Roman" w:hAnsi="Arial" w:cs="Arial"/>
                <w:b/>
                <w:szCs w:val="20"/>
              </w:rPr>
            </w:pPr>
            <w:r w:rsidRPr="00871176">
              <w:rPr>
                <w:rFonts w:ascii="Arial" w:eastAsia="Times New Roman" w:hAnsi="Arial" w:cs="Arial"/>
                <w:b/>
                <w:szCs w:val="20"/>
              </w:rPr>
              <w:t>0</w:t>
            </w:r>
          </w:p>
        </w:tc>
        <w:tc>
          <w:tcPr>
            <w:tcW w:w="50" w:type="pct"/>
            <w:shd w:val="clear" w:color="auto" w:fill="auto"/>
            <w:tcMar>
              <w:top w:w="0" w:type="dxa"/>
              <w:left w:w="0" w:type="dxa"/>
              <w:bottom w:w="0" w:type="dxa"/>
              <w:right w:w="0" w:type="dxa"/>
            </w:tcMar>
            <w:vAlign w:val="bottom"/>
          </w:tcPr>
          <w:p w14:paraId="4765DCD0"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29D4FB38"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6AB65D25"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7120516B" w14:textId="6F799B6A" w:rsidR="00F15151" w:rsidRPr="00F15151" w:rsidRDefault="00C552A4" w:rsidP="00B83B7C">
            <w:pPr>
              <w:keepNext/>
              <w:keepLines/>
              <w:spacing w:line="220" w:lineRule="exact"/>
              <w:jc w:val="center"/>
              <w:rPr>
                <w:rFonts w:ascii="Arial" w:eastAsia="Times New Roman" w:hAnsi="Arial" w:cs="Arial"/>
                <w:szCs w:val="20"/>
              </w:rPr>
            </w:pPr>
            <w:r w:rsidRPr="00871176">
              <w:rPr>
                <w:rFonts w:ascii="Arial" w:eastAsia="Times New Roman" w:hAnsi="Arial" w:cs="Arial"/>
                <w:szCs w:val="20"/>
              </w:rPr>
              <w:t>0.04</w:t>
            </w:r>
          </w:p>
        </w:tc>
        <w:tc>
          <w:tcPr>
            <w:tcW w:w="50" w:type="pct"/>
            <w:shd w:val="clear" w:color="auto" w:fill="auto"/>
            <w:tcMar>
              <w:top w:w="0" w:type="dxa"/>
              <w:left w:w="0" w:type="dxa"/>
              <w:bottom w:w="0" w:type="dxa"/>
              <w:right w:w="0" w:type="dxa"/>
            </w:tcMar>
            <w:vAlign w:val="bottom"/>
          </w:tcPr>
          <w:p w14:paraId="7FE0752C"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0" w:type="pct"/>
            <w:shd w:val="clear" w:color="auto" w:fill="auto"/>
            <w:tcMar>
              <w:top w:w="0" w:type="dxa"/>
              <w:left w:w="0" w:type="dxa"/>
              <w:bottom w:w="0" w:type="dxa"/>
              <w:right w:w="0" w:type="dxa"/>
            </w:tcMar>
            <w:vAlign w:val="bottom"/>
          </w:tcPr>
          <w:p w14:paraId="60FC0A33"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60" w:type="pct"/>
            <w:shd w:val="clear" w:color="auto" w:fill="auto"/>
            <w:tcMar>
              <w:top w:w="0" w:type="dxa"/>
              <w:left w:w="0" w:type="dxa"/>
              <w:bottom w:w="0" w:type="dxa"/>
              <w:right w:w="0" w:type="dxa"/>
            </w:tcMar>
            <w:vAlign w:val="bottom"/>
          </w:tcPr>
          <w:p w14:paraId="4020320D"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2E2CE94D" w14:textId="2CB7F75B" w:rsidR="00F15151" w:rsidRPr="00F15151" w:rsidRDefault="00C552A4" w:rsidP="00B83B7C">
            <w:pPr>
              <w:keepNext/>
              <w:keepLines/>
              <w:spacing w:line="220" w:lineRule="exact"/>
              <w:jc w:val="center"/>
              <w:rPr>
                <w:rFonts w:ascii="Arial" w:eastAsia="Times New Roman" w:hAnsi="Arial" w:cs="Arial"/>
                <w:szCs w:val="20"/>
              </w:rPr>
            </w:pPr>
            <w:r w:rsidRPr="00871176">
              <w:rPr>
                <w:rFonts w:ascii="Arial" w:eastAsia="Times New Roman" w:hAnsi="Arial" w:cs="Arial"/>
                <w:szCs w:val="20"/>
              </w:rPr>
              <w:t>0.11</w:t>
            </w:r>
          </w:p>
        </w:tc>
        <w:tc>
          <w:tcPr>
            <w:tcW w:w="50" w:type="pct"/>
            <w:shd w:val="clear" w:color="auto" w:fill="auto"/>
            <w:tcMar>
              <w:top w:w="0" w:type="dxa"/>
              <w:left w:w="0" w:type="dxa"/>
              <w:bottom w:w="0" w:type="dxa"/>
              <w:right w:w="0" w:type="dxa"/>
            </w:tcMar>
            <w:vAlign w:val="bottom"/>
          </w:tcPr>
          <w:p w14:paraId="0BFEFAE1"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4FEB3D4A"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0E9B1887"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6F08A1F2" w14:textId="55BD9B48"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3939B5E1"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7603410B"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75E327B2"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5" w:type="pct"/>
            <w:shd w:val="clear" w:color="auto" w:fill="auto"/>
            <w:tcMar>
              <w:top w:w="0" w:type="dxa"/>
              <w:left w:w="0" w:type="dxa"/>
              <w:bottom w:w="0" w:type="dxa"/>
              <w:right w:w="0" w:type="dxa"/>
            </w:tcMar>
            <w:vAlign w:val="bottom"/>
          </w:tcPr>
          <w:p w14:paraId="2676DCAA" w14:textId="6903E6E4" w:rsidR="00F15151" w:rsidRPr="00F15151" w:rsidRDefault="00F15151" w:rsidP="00B83B7C">
            <w:pPr>
              <w:keepNext/>
              <w:keepLines/>
              <w:spacing w:line="220" w:lineRule="exact"/>
              <w:jc w:val="center"/>
              <w:rPr>
                <w:rFonts w:ascii="Arial" w:eastAsia="Times New Roman" w:hAnsi="Arial" w:cs="Arial"/>
                <w:szCs w:val="20"/>
              </w:rPr>
            </w:pPr>
          </w:p>
        </w:tc>
        <w:tc>
          <w:tcPr>
            <w:tcW w:w="48" w:type="pct"/>
            <w:shd w:val="clear" w:color="auto" w:fill="auto"/>
            <w:tcMar>
              <w:top w:w="0" w:type="dxa"/>
              <w:left w:w="0" w:type="dxa"/>
              <w:bottom w:w="0" w:type="dxa"/>
              <w:right w:w="0" w:type="dxa"/>
            </w:tcMar>
            <w:vAlign w:val="bottom"/>
          </w:tcPr>
          <w:p w14:paraId="38FC291E" w14:textId="77777777" w:rsidR="00F15151" w:rsidRPr="00F15151" w:rsidRDefault="00F15151" w:rsidP="00B83B7C">
            <w:pPr>
              <w:keepNext/>
              <w:keepLines/>
              <w:spacing w:line="220" w:lineRule="exact"/>
              <w:jc w:val="center"/>
              <w:rPr>
                <w:rFonts w:ascii="Arial" w:eastAsia="Times New Roman" w:hAnsi="Arial" w:cs="Arial"/>
                <w:szCs w:val="20"/>
              </w:rPr>
            </w:pPr>
          </w:p>
        </w:tc>
      </w:tr>
      <w:tr w:rsidR="00F15151" w:rsidRPr="00F15151" w14:paraId="0CE9798A" w14:textId="77777777" w:rsidTr="00F15151">
        <w:trPr>
          <w:jc w:val="center"/>
        </w:trPr>
        <w:tc>
          <w:tcPr>
            <w:tcW w:w="2546" w:type="pct"/>
            <w:gridSpan w:val="4"/>
            <w:tcBorders>
              <w:bottom w:val="single" w:sz="4" w:space="0" w:color="auto"/>
            </w:tcBorders>
            <w:shd w:val="clear" w:color="auto" w:fill="auto"/>
            <w:tcMar>
              <w:top w:w="0" w:type="dxa"/>
              <w:left w:w="0" w:type="dxa"/>
              <w:bottom w:w="0" w:type="dxa"/>
              <w:right w:w="0" w:type="dxa"/>
            </w:tcMar>
            <w:vAlign w:val="bottom"/>
          </w:tcPr>
          <w:p w14:paraId="100B58B1" w14:textId="3DD5ED0E"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1E564436"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6E839126"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tcBorders>
              <w:bottom w:val="single" w:sz="4" w:space="0" w:color="auto"/>
            </w:tcBorders>
            <w:shd w:val="clear" w:color="auto" w:fill="auto"/>
            <w:tcMar>
              <w:top w:w="0" w:type="dxa"/>
              <w:left w:w="0" w:type="dxa"/>
              <w:bottom w:w="0" w:type="dxa"/>
              <w:right w:w="0" w:type="dxa"/>
            </w:tcMar>
            <w:vAlign w:val="bottom"/>
          </w:tcPr>
          <w:p w14:paraId="48644E39"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50" w:type="pct"/>
            <w:tcBorders>
              <w:bottom w:val="single" w:sz="4" w:space="0" w:color="auto"/>
            </w:tcBorders>
            <w:shd w:val="clear" w:color="auto" w:fill="auto"/>
            <w:tcMar>
              <w:top w:w="0" w:type="dxa"/>
              <w:left w:w="0" w:type="dxa"/>
              <w:bottom w:w="0" w:type="dxa"/>
              <w:right w:w="0" w:type="dxa"/>
            </w:tcMar>
            <w:vAlign w:val="bottom"/>
          </w:tcPr>
          <w:p w14:paraId="4B19BE71"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35ABD7CF"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0" w:type="pct"/>
            <w:shd w:val="clear" w:color="auto" w:fill="auto"/>
            <w:tcMar>
              <w:top w:w="0" w:type="dxa"/>
              <w:left w:w="0" w:type="dxa"/>
              <w:bottom w:w="0" w:type="dxa"/>
              <w:right w:w="0" w:type="dxa"/>
            </w:tcMar>
            <w:vAlign w:val="bottom"/>
          </w:tcPr>
          <w:p w14:paraId="1C82E31D"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60" w:type="pct"/>
            <w:tcBorders>
              <w:bottom w:val="single" w:sz="4" w:space="0" w:color="auto"/>
            </w:tcBorders>
            <w:shd w:val="clear" w:color="auto" w:fill="auto"/>
            <w:tcMar>
              <w:top w:w="0" w:type="dxa"/>
              <w:left w:w="0" w:type="dxa"/>
              <w:bottom w:w="0" w:type="dxa"/>
              <w:right w:w="0" w:type="dxa"/>
            </w:tcMar>
            <w:vAlign w:val="bottom"/>
          </w:tcPr>
          <w:p w14:paraId="644F8AE0"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50" w:type="pct"/>
            <w:tcBorders>
              <w:bottom w:val="single" w:sz="4" w:space="0" w:color="auto"/>
            </w:tcBorders>
            <w:shd w:val="clear" w:color="auto" w:fill="auto"/>
            <w:tcMar>
              <w:top w:w="0" w:type="dxa"/>
              <w:left w:w="0" w:type="dxa"/>
              <w:bottom w:w="0" w:type="dxa"/>
              <w:right w:w="0" w:type="dxa"/>
            </w:tcMar>
            <w:vAlign w:val="bottom"/>
          </w:tcPr>
          <w:p w14:paraId="5A8FAE2E"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551A0FBF"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63DB07F3"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64CCCEE4"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2029E3F6"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021B13C3"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63D1C693"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01BBF217"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55" w:type="pct"/>
            <w:shd w:val="clear" w:color="auto" w:fill="auto"/>
            <w:tcMar>
              <w:top w:w="0" w:type="dxa"/>
              <w:left w:w="0" w:type="dxa"/>
              <w:bottom w:w="0" w:type="dxa"/>
              <w:right w:w="0" w:type="dxa"/>
            </w:tcMar>
            <w:vAlign w:val="bottom"/>
          </w:tcPr>
          <w:p w14:paraId="22430A10"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8" w:type="pct"/>
            <w:shd w:val="clear" w:color="auto" w:fill="auto"/>
            <w:tcMar>
              <w:top w:w="0" w:type="dxa"/>
              <w:left w:w="0" w:type="dxa"/>
              <w:bottom w:w="0" w:type="dxa"/>
              <w:right w:w="0" w:type="dxa"/>
            </w:tcMar>
            <w:vAlign w:val="bottom"/>
          </w:tcPr>
          <w:p w14:paraId="00E5DA04" w14:textId="77777777" w:rsidR="00F15151" w:rsidRPr="00F15151" w:rsidRDefault="00F15151" w:rsidP="00B83B7C">
            <w:pPr>
              <w:keepNext/>
              <w:keepLines/>
              <w:spacing w:line="80" w:lineRule="exact"/>
              <w:jc w:val="center"/>
              <w:rPr>
                <w:rFonts w:ascii="Arial" w:eastAsia="Times New Roman" w:hAnsi="Arial" w:cs="Arial"/>
                <w:sz w:val="8"/>
                <w:szCs w:val="20"/>
              </w:rPr>
            </w:pPr>
          </w:p>
        </w:tc>
      </w:tr>
      <w:tr w:rsidR="00F15151" w:rsidRPr="00F15151" w14:paraId="131AF183" w14:textId="77777777" w:rsidTr="00F15151">
        <w:trPr>
          <w:jc w:val="center"/>
        </w:trPr>
        <w:tc>
          <w:tcPr>
            <w:tcW w:w="2546" w:type="pct"/>
            <w:gridSpan w:val="4"/>
            <w:tcBorders>
              <w:top w:val="single" w:sz="4" w:space="0" w:color="auto"/>
            </w:tcBorders>
            <w:shd w:val="clear" w:color="auto" w:fill="auto"/>
            <w:tcMar>
              <w:top w:w="0" w:type="dxa"/>
              <w:left w:w="0" w:type="dxa"/>
              <w:bottom w:w="0" w:type="dxa"/>
              <w:right w:w="0" w:type="dxa"/>
            </w:tcMar>
            <w:vAlign w:val="bottom"/>
          </w:tcPr>
          <w:p w14:paraId="73E84B71" w14:textId="52F40DF2"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31A32F1E"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5C5353E9" w14:textId="77C7F146"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03C6EC76" w14:textId="4C800E01" w:rsidR="00F15151" w:rsidRPr="00F15151" w:rsidRDefault="00F15151" w:rsidP="00B83B7C">
            <w:pPr>
              <w:keepNext/>
              <w:keepLines/>
              <w:spacing w:line="8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016A240B" w14:textId="67A614B4"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5FF55DCF"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40" w:type="pct"/>
            <w:shd w:val="clear" w:color="auto" w:fill="auto"/>
            <w:tcMar>
              <w:top w:w="0" w:type="dxa"/>
              <w:left w:w="0" w:type="dxa"/>
              <w:bottom w:w="0" w:type="dxa"/>
              <w:right w:w="0" w:type="dxa"/>
            </w:tcMar>
            <w:vAlign w:val="bottom"/>
          </w:tcPr>
          <w:p w14:paraId="631CC7A8" w14:textId="69751D26" w:rsidR="00F15151" w:rsidRPr="00F15151" w:rsidRDefault="00F15151" w:rsidP="00B83B7C">
            <w:pPr>
              <w:keepNext/>
              <w:keepLines/>
              <w:spacing w:line="80" w:lineRule="exact"/>
              <w:jc w:val="center"/>
              <w:rPr>
                <w:rFonts w:ascii="Arial" w:eastAsia="Times New Roman" w:hAnsi="Arial" w:cs="Arial"/>
                <w:sz w:val="8"/>
                <w:szCs w:val="20"/>
              </w:rPr>
            </w:pPr>
          </w:p>
        </w:tc>
        <w:tc>
          <w:tcPr>
            <w:tcW w:w="60" w:type="pct"/>
            <w:shd w:val="clear" w:color="auto" w:fill="auto"/>
            <w:tcMar>
              <w:top w:w="0" w:type="dxa"/>
              <w:left w:w="0" w:type="dxa"/>
              <w:bottom w:w="0" w:type="dxa"/>
              <w:right w:w="0" w:type="dxa"/>
            </w:tcMar>
            <w:vAlign w:val="bottom"/>
          </w:tcPr>
          <w:p w14:paraId="62246E31" w14:textId="4CEC19E3" w:rsidR="00F15151" w:rsidRPr="00F15151" w:rsidRDefault="00F15151" w:rsidP="00B83B7C">
            <w:pPr>
              <w:keepNext/>
              <w:keepLines/>
              <w:spacing w:line="8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2AA438CD"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7923D2A2"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6E547999" w14:textId="18AA0690"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39C9E063" w14:textId="4DCA87C5" w:rsidR="00F15151" w:rsidRPr="00F15151" w:rsidRDefault="00F15151" w:rsidP="00B83B7C">
            <w:pPr>
              <w:keepNext/>
              <w:keepLines/>
              <w:spacing w:line="8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10B20EE8" w14:textId="77777777"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19F2A510" w14:textId="6DC77904"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0CB314EE" w14:textId="187A703D" w:rsidR="00F15151" w:rsidRPr="00F15151" w:rsidRDefault="00F15151" w:rsidP="00B83B7C">
            <w:pPr>
              <w:keepNext/>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4D36B831" w14:textId="2C308949" w:rsidR="00F15151" w:rsidRPr="00F15151" w:rsidRDefault="00F15151" w:rsidP="00B83B7C">
            <w:pPr>
              <w:keepNext/>
              <w:keepLines/>
              <w:spacing w:line="80" w:lineRule="exact"/>
              <w:jc w:val="center"/>
              <w:rPr>
                <w:rFonts w:ascii="Arial" w:eastAsia="Times New Roman" w:hAnsi="Arial" w:cs="Arial"/>
                <w:sz w:val="8"/>
                <w:szCs w:val="20"/>
              </w:rPr>
            </w:pPr>
          </w:p>
        </w:tc>
        <w:tc>
          <w:tcPr>
            <w:tcW w:w="455" w:type="pct"/>
            <w:shd w:val="clear" w:color="auto" w:fill="auto"/>
            <w:tcMar>
              <w:top w:w="0" w:type="dxa"/>
              <w:left w:w="0" w:type="dxa"/>
              <w:bottom w:w="0" w:type="dxa"/>
              <w:right w:w="0" w:type="dxa"/>
            </w:tcMar>
            <w:vAlign w:val="bottom"/>
          </w:tcPr>
          <w:p w14:paraId="4744FF73" w14:textId="5D0F870A" w:rsidR="00F15151" w:rsidRPr="00F15151" w:rsidRDefault="00F15151" w:rsidP="00B83B7C">
            <w:pPr>
              <w:keepNext/>
              <w:keepLines/>
              <w:spacing w:line="80" w:lineRule="exact"/>
              <w:jc w:val="center"/>
              <w:rPr>
                <w:rFonts w:ascii="Arial" w:eastAsia="Times New Roman" w:hAnsi="Arial" w:cs="Arial"/>
                <w:sz w:val="8"/>
                <w:szCs w:val="20"/>
              </w:rPr>
            </w:pPr>
          </w:p>
        </w:tc>
        <w:tc>
          <w:tcPr>
            <w:tcW w:w="48" w:type="pct"/>
            <w:shd w:val="clear" w:color="auto" w:fill="auto"/>
            <w:tcMar>
              <w:top w:w="0" w:type="dxa"/>
              <w:left w:w="0" w:type="dxa"/>
              <w:bottom w:w="0" w:type="dxa"/>
              <w:right w:w="0" w:type="dxa"/>
            </w:tcMar>
            <w:vAlign w:val="bottom"/>
          </w:tcPr>
          <w:p w14:paraId="3D08BBD7" w14:textId="37BC7C73" w:rsidR="00F15151" w:rsidRPr="00F15151" w:rsidRDefault="00F15151" w:rsidP="00B83B7C">
            <w:pPr>
              <w:keepNext/>
              <w:keepLines/>
              <w:spacing w:line="80" w:lineRule="exact"/>
              <w:jc w:val="center"/>
              <w:rPr>
                <w:rFonts w:ascii="Arial" w:eastAsia="Times New Roman" w:hAnsi="Arial" w:cs="Arial"/>
                <w:sz w:val="8"/>
                <w:szCs w:val="20"/>
              </w:rPr>
            </w:pPr>
          </w:p>
        </w:tc>
      </w:tr>
      <w:tr w:rsidR="00F15151" w:rsidRPr="00F15151" w14:paraId="02D2B538" w14:textId="77777777" w:rsidTr="00F15151">
        <w:trPr>
          <w:jc w:val="center"/>
        </w:trPr>
        <w:tc>
          <w:tcPr>
            <w:tcW w:w="1997" w:type="pct"/>
            <w:shd w:val="clear" w:color="auto" w:fill="auto"/>
            <w:tcMar>
              <w:top w:w="0" w:type="dxa"/>
              <w:left w:w="0" w:type="dxa"/>
              <w:bottom w:w="0" w:type="dxa"/>
              <w:right w:w="0" w:type="dxa"/>
            </w:tcMar>
            <w:vAlign w:val="bottom"/>
          </w:tcPr>
          <w:p w14:paraId="0BAFF03B" w14:textId="18F3E4E0" w:rsidR="00F15151" w:rsidRPr="00F15151" w:rsidRDefault="00C552A4" w:rsidP="00B83B7C">
            <w:pPr>
              <w:keepNext/>
              <w:keepLines/>
              <w:spacing w:line="220" w:lineRule="exact"/>
              <w:ind w:left="485" w:hanging="245"/>
              <w:jc w:val="center"/>
              <w:rPr>
                <w:rFonts w:ascii="Arial" w:eastAsia="Times New Roman" w:hAnsi="Arial" w:cs="Arial"/>
                <w:szCs w:val="20"/>
              </w:rPr>
            </w:pPr>
            <w:r w:rsidRPr="00F15151">
              <w:rPr>
                <w:rFonts w:ascii="Arial" w:eastAsia="Times New Roman" w:hAnsi="Arial" w:cs="Arial"/>
                <w:szCs w:val="20"/>
              </w:rPr>
              <w:t>ADJUSTED DILUTED EARNINGS PER SHARE</w:t>
            </w:r>
          </w:p>
        </w:tc>
        <w:tc>
          <w:tcPr>
            <w:tcW w:w="38" w:type="pct"/>
            <w:shd w:val="clear" w:color="auto" w:fill="auto"/>
            <w:tcMar>
              <w:top w:w="0" w:type="dxa"/>
              <w:left w:w="0" w:type="dxa"/>
              <w:bottom w:w="0" w:type="dxa"/>
              <w:right w:w="0" w:type="dxa"/>
            </w:tcMar>
            <w:vAlign w:val="bottom"/>
          </w:tcPr>
          <w:p w14:paraId="779FBF67"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62" w:type="pct"/>
            <w:shd w:val="clear" w:color="auto" w:fill="auto"/>
            <w:tcMar>
              <w:top w:w="0" w:type="dxa"/>
              <w:left w:w="0" w:type="dxa"/>
              <w:bottom w:w="0" w:type="dxa"/>
              <w:right w:w="0" w:type="dxa"/>
            </w:tcMar>
            <w:vAlign w:val="bottom"/>
          </w:tcPr>
          <w:p w14:paraId="467EC68F" w14:textId="1EEB7215" w:rsidR="00F15151" w:rsidRPr="00F15151" w:rsidRDefault="00C552A4" w:rsidP="00B83B7C">
            <w:pPr>
              <w:keepNext/>
              <w:keepLines/>
              <w:spacing w:line="220" w:lineRule="exact"/>
              <w:jc w:val="center"/>
              <w:rPr>
                <w:rFonts w:ascii="Arial" w:eastAsia="Times New Roman" w:hAnsi="Arial" w:cs="Arial"/>
                <w:szCs w:val="20"/>
              </w:rPr>
            </w:pPr>
            <w:r w:rsidRPr="00F15151">
              <w:rPr>
                <w:rFonts w:ascii="Arial" w:eastAsia="Times New Roman" w:hAnsi="Arial" w:cs="Arial"/>
                <w:b/>
                <w:bCs/>
                <w:szCs w:val="20"/>
              </w:rPr>
              <w:t>$</w:t>
            </w:r>
          </w:p>
        </w:tc>
        <w:tc>
          <w:tcPr>
            <w:tcW w:w="450" w:type="pct"/>
            <w:shd w:val="clear" w:color="auto" w:fill="auto"/>
            <w:tcMar>
              <w:top w:w="0" w:type="dxa"/>
              <w:left w:w="0" w:type="dxa"/>
              <w:bottom w:w="0" w:type="dxa"/>
              <w:right w:w="0" w:type="dxa"/>
            </w:tcMar>
            <w:vAlign w:val="bottom"/>
          </w:tcPr>
          <w:p w14:paraId="08942469" w14:textId="72964E66" w:rsidR="00F15151" w:rsidRPr="00F15151" w:rsidRDefault="00C552A4" w:rsidP="00B83B7C">
            <w:pPr>
              <w:keepNext/>
              <w:jc w:val="center"/>
              <w:rPr>
                <w:rFonts w:ascii="Arial" w:hAnsi="Arial" w:cs="Arial"/>
                <w:b/>
              </w:rPr>
            </w:pPr>
            <w:r w:rsidRPr="00871176">
              <w:rPr>
                <w:rFonts w:ascii="Arial" w:hAnsi="Arial" w:cs="Arial"/>
                <w:b/>
              </w:rPr>
              <w:t>3.88</w:t>
            </w:r>
          </w:p>
        </w:tc>
        <w:tc>
          <w:tcPr>
            <w:tcW w:w="50" w:type="pct"/>
            <w:shd w:val="clear" w:color="auto" w:fill="auto"/>
            <w:tcMar>
              <w:top w:w="0" w:type="dxa"/>
              <w:left w:w="0" w:type="dxa"/>
              <w:bottom w:w="0" w:type="dxa"/>
              <w:right w:w="0" w:type="dxa"/>
            </w:tcMar>
            <w:vAlign w:val="bottom"/>
          </w:tcPr>
          <w:p w14:paraId="3645760F"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21CEF3D8"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1B6D6982" w14:textId="48735CA8" w:rsidR="00F15151" w:rsidRPr="00F15151" w:rsidRDefault="00C552A4" w:rsidP="00B83B7C">
            <w:pPr>
              <w:keepNext/>
              <w:keepLines/>
              <w:spacing w:line="220" w:lineRule="exact"/>
              <w:jc w:val="center"/>
              <w:rPr>
                <w:rFonts w:ascii="Arial" w:eastAsia="Times New Roman" w:hAnsi="Arial" w:cs="Arial"/>
                <w:szCs w:val="20"/>
              </w:rPr>
            </w:pPr>
            <w:r w:rsidRPr="00F15151">
              <w:rPr>
                <w:rFonts w:ascii="Arial" w:eastAsia="Times New Roman" w:hAnsi="Arial" w:cs="Arial"/>
                <w:bCs/>
                <w:szCs w:val="20"/>
              </w:rPr>
              <w:t>$</w:t>
            </w:r>
          </w:p>
        </w:tc>
        <w:tc>
          <w:tcPr>
            <w:tcW w:w="450" w:type="pct"/>
            <w:shd w:val="clear" w:color="auto" w:fill="auto"/>
            <w:tcMar>
              <w:top w:w="0" w:type="dxa"/>
              <w:left w:w="0" w:type="dxa"/>
              <w:bottom w:w="0" w:type="dxa"/>
              <w:right w:w="0" w:type="dxa"/>
            </w:tcMar>
            <w:vAlign w:val="bottom"/>
          </w:tcPr>
          <w:p w14:paraId="4F755101" w14:textId="5036319A" w:rsidR="00F15151" w:rsidRPr="00F15151" w:rsidRDefault="00C552A4" w:rsidP="00B83B7C">
            <w:pPr>
              <w:keepNext/>
              <w:jc w:val="center"/>
              <w:rPr>
                <w:rFonts w:ascii="Arial" w:hAnsi="Arial" w:cs="Arial"/>
              </w:rPr>
            </w:pPr>
            <w:r w:rsidRPr="00871176">
              <w:rPr>
                <w:rFonts w:ascii="Arial" w:hAnsi="Arial" w:cs="Arial"/>
              </w:rPr>
              <w:t>3.29</w:t>
            </w:r>
          </w:p>
        </w:tc>
        <w:tc>
          <w:tcPr>
            <w:tcW w:w="50" w:type="pct"/>
            <w:shd w:val="clear" w:color="auto" w:fill="auto"/>
            <w:tcMar>
              <w:top w:w="0" w:type="dxa"/>
              <w:left w:w="0" w:type="dxa"/>
              <w:bottom w:w="0" w:type="dxa"/>
              <w:right w:w="0" w:type="dxa"/>
            </w:tcMar>
            <w:vAlign w:val="bottom"/>
          </w:tcPr>
          <w:p w14:paraId="62B176B7"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0" w:type="pct"/>
            <w:shd w:val="clear" w:color="auto" w:fill="auto"/>
            <w:tcMar>
              <w:top w:w="0" w:type="dxa"/>
              <w:left w:w="0" w:type="dxa"/>
              <w:bottom w:w="0" w:type="dxa"/>
              <w:right w:w="0" w:type="dxa"/>
            </w:tcMar>
            <w:vAlign w:val="bottom"/>
          </w:tcPr>
          <w:p w14:paraId="4D244523"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60" w:type="pct"/>
            <w:shd w:val="clear" w:color="auto" w:fill="auto"/>
            <w:tcMar>
              <w:top w:w="0" w:type="dxa"/>
              <w:left w:w="0" w:type="dxa"/>
              <w:bottom w:w="0" w:type="dxa"/>
              <w:right w:w="0" w:type="dxa"/>
            </w:tcMar>
            <w:vAlign w:val="bottom"/>
          </w:tcPr>
          <w:p w14:paraId="037D36D2" w14:textId="5ADFC301" w:rsidR="00F15151" w:rsidRPr="00F15151" w:rsidRDefault="00C552A4" w:rsidP="00B83B7C">
            <w:pPr>
              <w:keepNext/>
              <w:keepLines/>
              <w:spacing w:line="220" w:lineRule="exact"/>
              <w:jc w:val="center"/>
              <w:rPr>
                <w:rFonts w:ascii="Arial" w:eastAsia="Times New Roman" w:hAnsi="Arial" w:cs="Arial"/>
                <w:szCs w:val="20"/>
              </w:rPr>
            </w:pPr>
            <w:r w:rsidRPr="00F15151">
              <w:rPr>
                <w:rFonts w:ascii="Arial" w:eastAsia="Times New Roman" w:hAnsi="Arial" w:cs="Arial"/>
                <w:szCs w:val="20"/>
              </w:rPr>
              <w:t>$</w:t>
            </w:r>
          </w:p>
        </w:tc>
        <w:tc>
          <w:tcPr>
            <w:tcW w:w="450" w:type="pct"/>
            <w:shd w:val="clear" w:color="auto" w:fill="auto"/>
            <w:tcMar>
              <w:top w:w="0" w:type="dxa"/>
              <w:left w:w="0" w:type="dxa"/>
              <w:bottom w:w="0" w:type="dxa"/>
              <w:right w:w="0" w:type="dxa"/>
            </w:tcMar>
            <w:vAlign w:val="bottom"/>
          </w:tcPr>
          <w:p w14:paraId="75ACC75D" w14:textId="6A4EAB34" w:rsidR="00F15151" w:rsidRPr="00F15151" w:rsidRDefault="00C552A4" w:rsidP="00B83B7C">
            <w:pPr>
              <w:keepNext/>
              <w:keepLines/>
              <w:spacing w:line="220" w:lineRule="exact"/>
              <w:jc w:val="center"/>
              <w:rPr>
                <w:rFonts w:ascii="Arial" w:eastAsia="Times New Roman" w:hAnsi="Arial" w:cs="Arial"/>
                <w:szCs w:val="20"/>
              </w:rPr>
            </w:pPr>
            <w:r w:rsidRPr="00871176">
              <w:rPr>
                <w:rFonts w:ascii="Arial" w:eastAsia="Times New Roman" w:hAnsi="Arial" w:cs="Arial"/>
                <w:szCs w:val="20"/>
              </w:rPr>
              <w:t>2.67</w:t>
            </w:r>
          </w:p>
        </w:tc>
        <w:tc>
          <w:tcPr>
            <w:tcW w:w="50" w:type="pct"/>
            <w:shd w:val="clear" w:color="auto" w:fill="auto"/>
            <w:tcMar>
              <w:top w:w="0" w:type="dxa"/>
              <w:left w:w="0" w:type="dxa"/>
              <w:bottom w:w="0" w:type="dxa"/>
              <w:right w:w="0" w:type="dxa"/>
            </w:tcMar>
            <w:vAlign w:val="bottom"/>
          </w:tcPr>
          <w:p w14:paraId="00693A05"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5FE36F69"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333605AF"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0" w:type="pct"/>
            <w:shd w:val="clear" w:color="auto" w:fill="auto"/>
            <w:tcMar>
              <w:top w:w="0" w:type="dxa"/>
              <w:left w:w="0" w:type="dxa"/>
              <w:bottom w:w="0" w:type="dxa"/>
              <w:right w:w="0" w:type="dxa"/>
            </w:tcMar>
            <w:vAlign w:val="bottom"/>
          </w:tcPr>
          <w:p w14:paraId="3A84DA13" w14:textId="23D5852B" w:rsidR="00F15151" w:rsidRPr="00F15151" w:rsidRDefault="00C552A4" w:rsidP="00B83B7C">
            <w:pPr>
              <w:keepNext/>
              <w:jc w:val="center"/>
              <w:rPr>
                <w:rFonts w:ascii="Arial" w:hAnsi="Arial" w:cs="Arial"/>
              </w:rPr>
            </w:pPr>
            <w:r w:rsidRPr="00871176">
              <w:rPr>
                <w:rFonts w:ascii="Arial" w:hAnsi="Arial" w:cs="Arial"/>
              </w:rPr>
              <w:t>18%</w:t>
            </w:r>
          </w:p>
        </w:tc>
        <w:tc>
          <w:tcPr>
            <w:tcW w:w="50" w:type="pct"/>
            <w:shd w:val="clear" w:color="auto" w:fill="auto"/>
            <w:tcMar>
              <w:top w:w="0" w:type="dxa"/>
              <w:left w:w="0" w:type="dxa"/>
              <w:bottom w:w="0" w:type="dxa"/>
              <w:right w:w="0" w:type="dxa"/>
            </w:tcMar>
            <w:vAlign w:val="bottom"/>
          </w:tcPr>
          <w:p w14:paraId="15AEDA08"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6FEF1130"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50" w:type="pct"/>
            <w:shd w:val="clear" w:color="auto" w:fill="auto"/>
            <w:tcMar>
              <w:top w:w="0" w:type="dxa"/>
              <w:left w:w="0" w:type="dxa"/>
              <w:bottom w:w="0" w:type="dxa"/>
              <w:right w:w="0" w:type="dxa"/>
            </w:tcMar>
            <w:vAlign w:val="bottom"/>
          </w:tcPr>
          <w:p w14:paraId="417345B0" w14:textId="77777777" w:rsidR="00F15151" w:rsidRPr="00F15151" w:rsidRDefault="00F15151" w:rsidP="00B83B7C">
            <w:pPr>
              <w:keepNext/>
              <w:keepLines/>
              <w:spacing w:line="220" w:lineRule="exact"/>
              <w:jc w:val="center"/>
              <w:rPr>
                <w:rFonts w:ascii="Arial" w:eastAsia="Times New Roman" w:hAnsi="Arial" w:cs="Arial"/>
                <w:szCs w:val="20"/>
              </w:rPr>
            </w:pPr>
          </w:p>
        </w:tc>
        <w:tc>
          <w:tcPr>
            <w:tcW w:w="455" w:type="pct"/>
            <w:shd w:val="clear" w:color="auto" w:fill="auto"/>
            <w:tcMar>
              <w:top w:w="0" w:type="dxa"/>
              <w:left w:w="0" w:type="dxa"/>
              <w:bottom w:w="0" w:type="dxa"/>
              <w:right w:w="0" w:type="dxa"/>
            </w:tcMar>
            <w:vAlign w:val="bottom"/>
          </w:tcPr>
          <w:p w14:paraId="7E455676" w14:textId="4A31050E" w:rsidR="00F15151" w:rsidRPr="00F15151" w:rsidRDefault="00C552A4" w:rsidP="00B83B7C">
            <w:pPr>
              <w:keepNext/>
              <w:keepLines/>
              <w:spacing w:line="220" w:lineRule="exact"/>
              <w:jc w:val="center"/>
              <w:rPr>
                <w:rFonts w:ascii="Arial" w:eastAsia="Times New Roman" w:hAnsi="Arial" w:cs="Arial"/>
                <w:szCs w:val="20"/>
              </w:rPr>
            </w:pPr>
            <w:r w:rsidRPr="00871176">
              <w:rPr>
                <w:rFonts w:ascii="Arial" w:eastAsia="Times New Roman" w:hAnsi="Arial" w:cs="Arial"/>
                <w:szCs w:val="20"/>
              </w:rPr>
              <w:t>23%</w:t>
            </w:r>
          </w:p>
        </w:tc>
        <w:tc>
          <w:tcPr>
            <w:tcW w:w="48" w:type="pct"/>
            <w:shd w:val="clear" w:color="auto" w:fill="auto"/>
            <w:tcMar>
              <w:top w:w="0" w:type="dxa"/>
              <w:left w:w="0" w:type="dxa"/>
              <w:bottom w:w="0" w:type="dxa"/>
              <w:right w:w="0" w:type="dxa"/>
            </w:tcMar>
            <w:vAlign w:val="bottom"/>
          </w:tcPr>
          <w:p w14:paraId="4512F1CA" w14:textId="77777777" w:rsidR="00F15151" w:rsidRPr="00F15151" w:rsidRDefault="00F15151" w:rsidP="00B83B7C">
            <w:pPr>
              <w:keepNext/>
              <w:keepLines/>
              <w:spacing w:line="220" w:lineRule="exact"/>
              <w:jc w:val="center"/>
              <w:rPr>
                <w:rFonts w:ascii="Arial" w:eastAsia="Times New Roman" w:hAnsi="Arial" w:cs="Arial"/>
                <w:szCs w:val="20"/>
              </w:rPr>
            </w:pPr>
          </w:p>
        </w:tc>
      </w:tr>
      <w:tr w:rsidR="00F15151" w:rsidRPr="00F15151" w14:paraId="43C9C1FB" w14:textId="77777777" w:rsidTr="00F15151">
        <w:trPr>
          <w:jc w:val="center"/>
        </w:trPr>
        <w:tc>
          <w:tcPr>
            <w:tcW w:w="1997" w:type="pct"/>
            <w:shd w:val="clear" w:color="auto" w:fill="auto"/>
            <w:tcMar>
              <w:top w:w="0" w:type="dxa"/>
              <w:left w:w="0" w:type="dxa"/>
              <w:bottom w:w="0" w:type="dxa"/>
              <w:right w:w="0" w:type="dxa"/>
            </w:tcMar>
            <w:vAlign w:val="bottom"/>
          </w:tcPr>
          <w:p w14:paraId="687EC8DC" w14:textId="54FF1E3E" w:rsidR="00F15151" w:rsidRPr="00F15151" w:rsidRDefault="00F15151" w:rsidP="00B83B7C">
            <w:pPr>
              <w:keepLines/>
              <w:spacing w:line="80" w:lineRule="exact"/>
              <w:jc w:val="center"/>
              <w:rPr>
                <w:rFonts w:ascii="Arial" w:eastAsia="Times New Roman" w:hAnsi="Arial" w:cs="Arial"/>
                <w:sz w:val="8"/>
                <w:szCs w:val="20"/>
              </w:rPr>
            </w:pPr>
          </w:p>
        </w:tc>
        <w:tc>
          <w:tcPr>
            <w:tcW w:w="38" w:type="pct"/>
            <w:shd w:val="clear" w:color="auto" w:fill="auto"/>
            <w:tcMar>
              <w:top w:w="0" w:type="dxa"/>
              <w:left w:w="0" w:type="dxa"/>
              <w:bottom w:w="0" w:type="dxa"/>
              <w:right w:w="0" w:type="dxa"/>
            </w:tcMar>
            <w:vAlign w:val="bottom"/>
          </w:tcPr>
          <w:p w14:paraId="62EC7D82" w14:textId="77777777" w:rsidR="00F15151" w:rsidRPr="00F15151" w:rsidRDefault="00F15151" w:rsidP="00B83B7C">
            <w:pPr>
              <w:keepLines/>
              <w:spacing w:line="80" w:lineRule="exact"/>
              <w:jc w:val="center"/>
              <w:rPr>
                <w:rFonts w:ascii="Arial" w:eastAsia="Times New Roman" w:hAnsi="Arial" w:cs="Arial"/>
                <w:sz w:val="8"/>
                <w:szCs w:val="20"/>
              </w:rPr>
            </w:pPr>
          </w:p>
        </w:tc>
        <w:tc>
          <w:tcPr>
            <w:tcW w:w="62" w:type="pct"/>
            <w:tcBorders>
              <w:bottom w:val="single" w:sz="12" w:space="0" w:color="000000"/>
            </w:tcBorders>
            <w:shd w:val="clear" w:color="auto" w:fill="auto"/>
            <w:tcMar>
              <w:top w:w="0" w:type="dxa"/>
              <w:left w:w="0" w:type="dxa"/>
              <w:bottom w:w="0" w:type="dxa"/>
              <w:right w:w="0" w:type="dxa"/>
            </w:tcMar>
            <w:vAlign w:val="bottom"/>
          </w:tcPr>
          <w:p w14:paraId="2597D00D" w14:textId="77777777" w:rsidR="00F15151" w:rsidRPr="00F15151" w:rsidRDefault="00F15151" w:rsidP="00B83B7C">
            <w:pPr>
              <w:keepLines/>
              <w:spacing w:line="80" w:lineRule="exact"/>
              <w:jc w:val="center"/>
              <w:rPr>
                <w:rFonts w:ascii="Arial" w:eastAsia="Times New Roman" w:hAnsi="Arial" w:cs="Arial"/>
                <w:sz w:val="8"/>
                <w:szCs w:val="20"/>
              </w:rPr>
            </w:pPr>
          </w:p>
        </w:tc>
        <w:tc>
          <w:tcPr>
            <w:tcW w:w="450" w:type="pct"/>
            <w:tcBorders>
              <w:bottom w:val="single" w:sz="12" w:space="0" w:color="000000"/>
            </w:tcBorders>
            <w:shd w:val="clear" w:color="auto" w:fill="auto"/>
            <w:tcMar>
              <w:top w:w="0" w:type="dxa"/>
              <w:left w:w="0" w:type="dxa"/>
              <w:bottom w:w="0" w:type="dxa"/>
              <w:right w:w="0" w:type="dxa"/>
            </w:tcMar>
            <w:vAlign w:val="bottom"/>
          </w:tcPr>
          <w:p w14:paraId="4C1544CF" w14:textId="77777777" w:rsidR="00F15151" w:rsidRPr="00F15151" w:rsidRDefault="00F15151" w:rsidP="00B83B7C">
            <w:pPr>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66FD9AFB" w14:textId="77777777" w:rsidR="00F15151" w:rsidRPr="00F15151" w:rsidRDefault="00F15151" w:rsidP="00B83B7C">
            <w:pPr>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A2F6A99" w14:textId="77777777" w:rsidR="00F15151" w:rsidRPr="00F15151" w:rsidRDefault="00F15151" w:rsidP="00B83B7C">
            <w:pPr>
              <w:keepLines/>
              <w:spacing w:line="80" w:lineRule="exact"/>
              <w:jc w:val="center"/>
              <w:rPr>
                <w:rFonts w:ascii="Arial" w:eastAsia="Times New Roman" w:hAnsi="Arial" w:cs="Arial"/>
                <w:sz w:val="8"/>
                <w:szCs w:val="20"/>
              </w:rPr>
            </w:pPr>
          </w:p>
        </w:tc>
        <w:tc>
          <w:tcPr>
            <w:tcW w:w="50" w:type="pct"/>
            <w:tcBorders>
              <w:bottom w:val="single" w:sz="12" w:space="0" w:color="000000"/>
            </w:tcBorders>
            <w:shd w:val="clear" w:color="auto" w:fill="auto"/>
            <w:tcMar>
              <w:top w:w="0" w:type="dxa"/>
              <w:left w:w="0" w:type="dxa"/>
              <w:bottom w:w="0" w:type="dxa"/>
              <w:right w:w="0" w:type="dxa"/>
            </w:tcMar>
            <w:vAlign w:val="bottom"/>
          </w:tcPr>
          <w:p w14:paraId="78193A22" w14:textId="77777777" w:rsidR="00F15151" w:rsidRPr="00F15151" w:rsidRDefault="00F15151" w:rsidP="00B83B7C">
            <w:pPr>
              <w:keepLines/>
              <w:spacing w:line="80" w:lineRule="exact"/>
              <w:jc w:val="center"/>
              <w:rPr>
                <w:rFonts w:ascii="Arial" w:eastAsia="Times New Roman" w:hAnsi="Arial" w:cs="Arial"/>
                <w:sz w:val="8"/>
                <w:szCs w:val="20"/>
              </w:rPr>
            </w:pPr>
          </w:p>
        </w:tc>
        <w:tc>
          <w:tcPr>
            <w:tcW w:w="450" w:type="pct"/>
            <w:tcBorders>
              <w:bottom w:val="single" w:sz="12" w:space="0" w:color="000000"/>
            </w:tcBorders>
            <w:shd w:val="clear" w:color="auto" w:fill="auto"/>
            <w:tcMar>
              <w:top w:w="0" w:type="dxa"/>
              <w:left w:w="0" w:type="dxa"/>
              <w:bottom w:w="0" w:type="dxa"/>
              <w:right w:w="0" w:type="dxa"/>
            </w:tcMar>
            <w:vAlign w:val="bottom"/>
          </w:tcPr>
          <w:p w14:paraId="7AD82049" w14:textId="77777777" w:rsidR="00F15151" w:rsidRPr="00F15151" w:rsidRDefault="00F15151" w:rsidP="00B83B7C">
            <w:pPr>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505B8D20" w14:textId="77777777" w:rsidR="00F15151" w:rsidRPr="00F15151" w:rsidRDefault="00F15151" w:rsidP="00B83B7C">
            <w:pPr>
              <w:keepLines/>
              <w:spacing w:line="80" w:lineRule="exact"/>
              <w:jc w:val="center"/>
              <w:rPr>
                <w:rFonts w:ascii="Arial" w:eastAsia="Times New Roman" w:hAnsi="Arial" w:cs="Arial"/>
                <w:sz w:val="8"/>
                <w:szCs w:val="20"/>
              </w:rPr>
            </w:pPr>
          </w:p>
        </w:tc>
        <w:tc>
          <w:tcPr>
            <w:tcW w:w="40" w:type="pct"/>
            <w:shd w:val="clear" w:color="auto" w:fill="auto"/>
            <w:tcMar>
              <w:top w:w="0" w:type="dxa"/>
              <w:left w:w="0" w:type="dxa"/>
              <w:bottom w:w="0" w:type="dxa"/>
              <w:right w:w="0" w:type="dxa"/>
            </w:tcMar>
            <w:vAlign w:val="bottom"/>
          </w:tcPr>
          <w:p w14:paraId="6341E129" w14:textId="77777777" w:rsidR="00F15151" w:rsidRPr="00F15151" w:rsidRDefault="00F15151" w:rsidP="00B83B7C">
            <w:pPr>
              <w:keepLines/>
              <w:spacing w:line="80" w:lineRule="exact"/>
              <w:jc w:val="center"/>
              <w:rPr>
                <w:rFonts w:ascii="Arial" w:eastAsia="Times New Roman" w:hAnsi="Arial" w:cs="Arial"/>
                <w:sz w:val="8"/>
                <w:szCs w:val="20"/>
              </w:rPr>
            </w:pPr>
          </w:p>
        </w:tc>
        <w:tc>
          <w:tcPr>
            <w:tcW w:w="60" w:type="pct"/>
            <w:tcBorders>
              <w:bottom w:val="single" w:sz="12" w:space="0" w:color="000000"/>
            </w:tcBorders>
            <w:shd w:val="clear" w:color="auto" w:fill="auto"/>
            <w:tcMar>
              <w:top w:w="0" w:type="dxa"/>
              <w:left w:w="0" w:type="dxa"/>
              <w:bottom w:w="0" w:type="dxa"/>
              <w:right w:w="0" w:type="dxa"/>
            </w:tcMar>
            <w:vAlign w:val="bottom"/>
          </w:tcPr>
          <w:p w14:paraId="7167C83E" w14:textId="77777777" w:rsidR="00F15151" w:rsidRPr="00F15151" w:rsidRDefault="00F15151" w:rsidP="00B83B7C">
            <w:pPr>
              <w:keepLines/>
              <w:spacing w:line="80" w:lineRule="exact"/>
              <w:jc w:val="center"/>
              <w:rPr>
                <w:rFonts w:ascii="Arial" w:eastAsia="Times New Roman" w:hAnsi="Arial" w:cs="Arial"/>
                <w:sz w:val="8"/>
                <w:szCs w:val="20"/>
              </w:rPr>
            </w:pPr>
          </w:p>
        </w:tc>
        <w:tc>
          <w:tcPr>
            <w:tcW w:w="450" w:type="pct"/>
            <w:tcBorders>
              <w:bottom w:val="single" w:sz="12" w:space="0" w:color="000000"/>
            </w:tcBorders>
            <w:shd w:val="clear" w:color="auto" w:fill="auto"/>
            <w:tcMar>
              <w:top w:w="0" w:type="dxa"/>
              <w:left w:w="0" w:type="dxa"/>
              <w:bottom w:w="0" w:type="dxa"/>
              <w:right w:w="0" w:type="dxa"/>
            </w:tcMar>
            <w:vAlign w:val="bottom"/>
          </w:tcPr>
          <w:p w14:paraId="3579F75F" w14:textId="77777777" w:rsidR="00F15151" w:rsidRPr="00F15151" w:rsidRDefault="00F15151" w:rsidP="00B83B7C">
            <w:pPr>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313D34D" w14:textId="77777777" w:rsidR="00F15151" w:rsidRPr="00F15151" w:rsidRDefault="00F15151" w:rsidP="00B83B7C">
            <w:pPr>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4A9DF801" w14:textId="77777777" w:rsidR="00F15151" w:rsidRPr="00F15151" w:rsidRDefault="00F15151" w:rsidP="00B83B7C">
            <w:pPr>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9401FB2" w14:textId="77777777" w:rsidR="00F15151" w:rsidRPr="00F15151" w:rsidRDefault="00F15151" w:rsidP="00B83B7C">
            <w:pPr>
              <w:keepLines/>
              <w:spacing w:line="80" w:lineRule="exact"/>
              <w:jc w:val="center"/>
              <w:rPr>
                <w:rFonts w:ascii="Arial" w:eastAsia="Times New Roman" w:hAnsi="Arial" w:cs="Arial"/>
                <w:sz w:val="8"/>
                <w:szCs w:val="20"/>
              </w:rPr>
            </w:pPr>
          </w:p>
        </w:tc>
        <w:tc>
          <w:tcPr>
            <w:tcW w:w="450" w:type="pct"/>
            <w:shd w:val="clear" w:color="auto" w:fill="auto"/>
            <w:tcMar>
              <w:top w:w="0" w:type="dxa"/>
              <w:left w:w="0" w:type="dxa"/>
              <w:bottom w:w="0" w:type="dxa"/>
              <w:right w:w="0" w:type="dxa"/>
            </w:tcMar>
            <w:vAlign w:val="bottom"/>
          </w:tcPr>
          <w:p w14:paraId="1C0CC7A2" w14:textId="77777777" w:rsidR="00F15151" w:rsidRPr="00F15151" w:rsidRDefault="00F15151" w:rsidP="00B83B7C">
            <w:pPr>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31534EC5" w14:textId="77777777" w:rsidR="00F15151" w:rsidRPr="00F15151" w:rsidRDefault="00F15151" w:rsidP="00B83B7C">
            <w:pPr>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6401A8E4" w14:textId="77777777" w:rsidR="00F15151" w:rsidRPr="00F15151" w:rsidRDefault="00F15151" w:rsidP="00B83B7C">
            <w:pPr>
              <w:keepLines/>
              <w:spacing w:line="80" w:lineRule="exact"/>
              <w:jc w:val="center"/>
              <w:rPr>
                <w:rFonts w:ascii="Arial" w:eastAsia="Times New Roman" w:hAnsi="Arial" w:cs="Arial"/>
                <w:sz w:val="8"/>
                <w:szCs w:val="20"/>
              </w:rPr>
            </w:pPr>
          </w:p>
        </w:tc>
        <w:tc>
          <w:tcPr>
            <w:tcW w:w="50" w:type="pct"/>
            <w:shd w:val="clear" w:color="auto" w:fill="auto"/>
            <w:tcMar>
              <w:top w:w="0" w:type="dxa"/>
              <w:left w:w="0" w:type="dxa"/>
              <w:bottom w:w="0" w:type="dxa"/>
              <w:right w:w="0" w:type="dxa"/>
            </w:tcMar>
            <w:vAlign w:val="bottom"/>
          </w:tcPr>
          <w:p w14:paraId="2EB91E0D" w14:textId="77777777" w:rsidR="00F15151" w:rsidRPr="00F15151" w:rsidRDefault="00F15151" w:rsidP="00B83B7C">
            <w:pPr>
              <w:keepLines/>
              <w:spacing w:line="80" w:lineRule="exact"/>
              <w:jc w:val="center"/>
              <w:rPr>
                <w:rFonts w:ascii="Arial" w:eastAsia="Times New Roman" w:hAnsi="Arial" w:cs="Arial"/>
                <w:sz w:val="8"/>
                <w:szCs w:val="20"/>
              </w:rPr>
            </w:pPr>
          </w:p>
        </w:tc>
        <w:tc>
          <w:tcPr>
            <w:tcW w:w="455" w:type="pct"/>
            <w:shd w:val="clear" w:color="auto" w:fill="auto"/>
            <w:tcMar>
              <w:top w:w="0" w:type="dxa"/>
              <w:left w:w="0" w:type="dxa"/>
              <w:bottom w:w="0" w:type="dxa"/>
              <w:right w:w="0" w:type="dxa"/>
            </w:tcMar>
            <w:vAlign w:val="bottom"/>
          </w:tcPr>
          <w:p w14:paraId="0EC2AFCB" w14:textId="77777777" w:rsidR="00F15151" w:rsidRPr="00F15151" w:rsidRDefault="00F15151" w:rsidP="00B83B7C">
            <w:pPr>
              <w:keepLines/>
              <w:spacing w:line="80" w:lineRule="exact"/>
              <w:jc w:val="center"/>
              <w:rPr>
                <w:rFonts w:ascii="Arial" w:eastAsia="Times New Roman" w:hAnsi="Arial" w:cs="Arial"/>
                <w:sz w:val="8"/>
                <w:szCs w:val="20"/>
              </w:rPr>
            </w:pPr>
          </w:p>
        </w:tc>
        <w:tc>
          <w:tcPr>
            <w:tcW w:w="48" w:type="pct"/>
            <w:shd w:val="clear" w:color="auto" w:fill="auto"/>
            <w:tcMar>
              <w:top w:w="0" w:type="dxa"/>
              <w:left w:w="0" w:type="dxa"/>
              <w:bottom w:w="0" w:type="dxa"/>
              <w:right w:w="0" w:type="dxa"/>
            </w:tcMar>
            <w:vAlign w:val="bottom"/>
          </w:tcPr>
          <w:p w14:paraId="5DDEB4C5" w14:textId="77777777" w:rsidR="00F15151" w:rsidRPr="00F15151" w:rsidRDefault="00F15151" w:rsidP="00B83B7C">
            <w:pPr>
              <w:keepLines/>
              <w:spacing w:line="80" w:lineRule="exact"/>
              <w:jc w:val="center"/>
              <w:rPr>
                <w:rFonts w:ascii="Arial" w:eastAsia="Times New Roman" w:hAnsi="Arial" w:cs="Arial"/>
                <w:sz w:val="8"/>
                <w:szCs w:val="20"/>
              </w:rPr>
            </w:pPr>
          </w:p>
        </w:tc>
      </w:tr>
    </w:tbl>
    <w:p w14:paraId="05A629FE" w14:textId="77777777" w:rsidR="0001450B" w:rsidRPr="00E84E8F" w:rsidRDefault="0001450B" w:rsidP="00B83B7C">
      <w:pPr>
        <w:pStyle w:val="NormalnyWeb"/>
        <w:keepNext/>
        <w:spacing w:before="0" w:beforeAutospacing="0" w:after="0" w:afterAutospacing="0"/>
        <w:jc w:val="center"/>
        <w:rPr>
          <w:rFonts w:cs="Arial"/>
          <w:sz w:val="18"/>
          <w:szCs w:val="18"/>
        </w:rPr>
      </w:pPr>
    </w:p>
    <w:p w14:paraId="5D2E0284" w14:textId="5353914C" w:rsidR="00BD3EFC" w:rsidRPr="00E84E8F" w:rsidRDefault="00C552A4" w:rsidP="00B83B7C">
      <w:pPr>
        <w:pStyle w:val="NormalnyWeb"/>
        <w:keepNext/>
        <w:spacing w:before="270" w:beforeAutospacing="0" w:after="0" w:afterAutospacing="0"/>
        <w:jc w:val="center"/>
        <w:rPr>
          <w:rFonts w:cs="Arial"/>
          <w:sz w:val="20"/>
        </w:rPr>
      </w:pPr>
      <w:r w:rsidRPr="00E84E8F">
        <w:rPr>
          <w:rFonts w:cs="Arial"/>
          <w:sz w:val="20"/>
          <w:szCs w:val="20"/>
          <w:u w:val="single"/>
        </w:rPr>
        <w:t>FINANCIAL CONDITION</w:t>
      </w:r>
    </w:p>
    <w:p w14:paraId="49236B14" w14:textId="58314022" w:rsidR="00BD3EFC" w:rsidRPr="00E84E8F" w:rsidRDefault="00C552A4" w:rsidP="00B83B7C">
      <w:pPr>
        <w:pStyle w:val="NormalnyWeb"/>
        <w:keepNext/>
        <w:spacing w:before="180" w:beforeAutospacing="0" w:after="0" w:afterAutospacing="0"/>
        <w:jc w:val="center"/>
        <w:rPr>
          <w:rFonts w:cs="Arial"/>
          <w:sz w:val="20"/>
        </w:rPr>
      </w:pPr>
      <w:r w:rsidRPr="00E84E8F">
        <w:rPr>
          <w:rFonts w:cs="Arial"/>
          <w:b/>
          <w:bCs/>
          <w:sz w:val="20"/>
          <w:szCs w:val="20"/>
        </w:rPr>
        <w:t>CASH, CASH EQUIVALENTS, AND INVESTMENTS</w:t>
      </w:r>
    </w:p>
    <w:p w14:paraId="6ECFB208" w14:textId="489DAF9B" w:rsidR="00BD3EFC"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CASH, CASH EQUIVALENTS, AND SHORT-TERM INVESTMENTS TOTALED </w:t>
      </w:r>
      <w:r w:rsidRPr="00871176">
        <w:rPr>
          <w:rFonts w:cs="Arial"/>
          <w:sz w:val="20"/>
          <w:szCs w:val="20"/>
        </w:rPr>
        <w:t>$133.8</w:t>
      </w:r>
      <w:r w:rsidRPr="00E84E8F">
        <w:rPr>
          <w:rFonts w:cs="Arial"/>
          <w:sz w:val="20"/>
          <w:szCs w:val="20"/>
        </w:rPr>
        <w:t xml:space="preserve"> BILLION AND </w:t>
      </w:r>
      <w:r w:rsidRPr="00871176">
        <w:rPr>
          <w:rFonts w:cs="Arial"/>
          <w:sz w:val="20"/>
          <w:szCs w:val="20"/>
        </w:rPr>
        <w:t>$133.0</w:t>
      </w:r>
      <w:r w:rsidRPr="00E84E8F">
        <w:rPr>
          <w:rFonts w:cs="Arial"/>
          <w:sz w:val="20"/>
          <w:szCs w:val="20"/>
        </w:rPr>
        <w:t xml:space="preserve"> BILLION AS OF </w:t>
      </w:r>
      <w:r>
        <w:rPr>
          <w:rFonts w:cs="Arial"/>
          <w:sz w:val="20"/>
          <w:szCs w:val="20"/>
        </w:rPr>
        <w:t>JUNE 30</w:t>
      </w:r>
      <w:r w:rsidRPr="00E84E8F">
        <w:rPr>
          <w:rFonts w:cs="Arial"/>
          <w:sz w:val="20"/>
          <w:szCs w:val="20"/>
        </w:rPr>
        <w:t xml:space="preserve">, 2018 AND 2017, RESPECTIVELY. EQUITY AND OTHER INVESTMENTS WERE </w:t>
      </w:r>
      <w:r w:rsidRPr="00871176">
        <w:rPr>
          <w:rFonts w:cs="Arial"/>
          <w:sz w:val="20"/>
          <w:szCs w:val="20"/>
        </w:rPr>
        <w:t>$1.9</w:t>
      </w:r>
      <w:r w:rsidRPr="00E84E8F">
        <w:rPr>
          <w:rFonts w:cs="Arial"/>
          <w:sz w:val="20"/>
          <w:szCs w:val="20"/>
        </w:rPr>
        <w:t xml:space="preserve"> BILLION AND </w:t>
      </w:r>
      <w:r w:rsidRPr="00871176" w:rsidDel="00F82840">
        <w:rPr>
          <w:rFonts w:cs="Arial"/>
          <w:sz w:val="20"/>
          <w:szCs w:val="20"/>
        </w:rPr>
        <w:t>$6.0</w:t>
      </w:r>
      <w:r w:rsidRPr="00E84E8F">
        <w:rPr>
          <w:rFonts w:cs="Arial"/>
          <w:sz w:val="20"/>
          <w:szCs w:val="20"/>
        </w:rPr>
        <w:t xml:space="preserve"> BILLION AS OF </w:t>
      </w:r>
      <w:r>
        <w:rPr>
          <w:rFonts w:cs="Arial"/>
          <w:sz w:val="20"/>
          <w:szCs w:val="20"/>
        </w:rPr>
        <w:t>JUNE 30</w:t>
      </w:r>
      <w:r w:rsidRPr="00E84E8F">
        <w:rPr>
          <w:rFonts w:cs="Arial"/>
          <w:sz w:val="20"/>
          <w:szCs w:val="20"/>
        </w:rPr>
        <w:t>, 2018 AND 2017, RESPECTIVELY. OUR SHORT-TERM INVESTMENTS ARE PRIMARILY INTENDED TO FACILITATE LIQUIDITY AND CAPITAL PRESERVATION. THEY CONSIST PREDOMINANTLY OF HIGHLY LIQUID INVESTMENT-GRADE FIXED-INCOME SECURITIES, DIVERSIFIED AMONG INDUSTRIES AND INDIVIDUAL ISSUERS. THE INVESTMENTS ARE PREDOMINANTLY U.S. DOLLAR-DENOMINATED SECURITIES, BUT ALSO INCLUDE FOREIGN CURRENCY-DENOMINATED SECURITIES TO DIVERSIFY RISK. OUR FIXED-INCOME INVESTMENTS ARE EXPOSED TO INTEREST RATE RISK AND CREDIT RISK. THE CREDIT RISK AND AVERAGE MATURITY OF OUR FIXED-INCOME PORTFOLIO ARE MANAGED TO ACHIEVE ECONOMIC RETURNS THAT CORRELATE TO CERTAIN FIXED-INCOME INDICES. THE SETTLEMENT RISK RELATED TO THESE INVESTMENTS IS INSIGNIFICANT GIVEN THAT THE SHORT-TERM INVESTMENTS HELD ARE PRIMARILY HIGHLY LIQUID INVESTMENT-GRADE FIXED-INCOME SECURITIES.</w:t>
      </w:r>
    </w:p>
    <w:p w14:paraId="30EDDFF5" w14:textId="77777777" w:rsidR="00BD3EFC" w:rsidRPr="00E84E8F" w:rsidRDefault="00BD3EFC" w:rsidP="00B83B7C">
      <w:pPr>
        <w:jc w:val="center"/>
        <w:rPr>
          <w:rFonts w:ascii="Arial" w:eastAsia="Times New Roman" w:hAnsi="Arial" w:cs="Arial"/>
          <w:szCs w:val="20"/>
        </w:rPr>
      </w:pPr>
    </w:p>
    <w:p w14:paraId="30B58801" w14:textId="49DF78C6" w:rsidR="00BD3EFC" w:rsidRPr="00E84E8F" w:rsidRDefault="00C552A4" w:rsidP="00B83B7C">
      <w:pPr>
        <w:jc w:val="center"/>
        <w:rPr>
          <w:rFonts w:ascii="Arial" w:eastAsia="Times New Roman" w:hAnsi="Arial" w:cs="Arial"/>
          <w:szCs w:val="20"/>
        </w:rPr>
      </w:pPr>
      <w:r w:rsidRPr="00E84E8F">
        <w:rPr>
          <w:rFonts w:ascii="Arial" w:eastAsia="Times New Roman" w:hAnsi="Arial" w:cs="Arial"/>
          <w:szCs w:val="20"/>
        </w:rPr>
        <w:t>AS A RESULT OF THE TCJA, OUR CASH, CASH EQUIVALENTS, AND SHORT-TERM INVESTMENTS HELD BY FOREIGN SUBSIDIARIES ARE NO LONGER SUBJECT TO U.S. TAX ON REPATRIATION INTO THE U.S.</w:t>
      </w:r>
    </w:p>
    <w:p w14:paraId="17285EC9" w14:textId="4D6D9FFB" w:rsidR="00BD3EFC" w:rsidRPr="00E84E8F" w:rsidRDefault="00C552A4" w:rsidP="00B83B7C">
      <w:pPr>
        <w:pStyle w:val="NormalnyWeb"/>
        <w:keepNext/>
        <w:spacing w:before="270" w:beforeAutospacing="0" w:after="0" w:afterAutospacing="0"/>
        <w:jc w:val="center"/>
        <w:rPr>
          <w:rFonts w:cs="Arial"/>
          <w:b/>
          <w:sz w:val="20"/>
        </w:rPr>
      </w:pPr>
      <w:r w:rsidRPr="00E84E8F">
        <w:rPr>
          <w:rFonts w:cs="Arial"/>
          <w:b/>
          <w:i/>
          <w:iCs/>
          <w:sz w:val="20"/>
          <w:szCs w:val="20"/>
        </w:rPr>
        <w:t>VALUATION</w:t>
      </w:r>
    </w:p>
    <w:p w14:paraId="02C8FDBF" w14:textId="66BAF494"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 xml:space="preserve">IN GENERAL, AND WHERE APPLICABLE, WE USE QUOTED PRICES IN ACTIVE MARKETS FOR IDENTICAL ASSETS OR LIABILITIES TO DETERMINE THE FAIR VALUE OF OUR FINANCIAL INSTRUMENTS. THIS PRICING METHODOLOGY APPLIES TO OUR LEVEL 1 INVESTMENTS, SUCH AS U.S. GOVERNMENT SECURITIES, </w:t>
      </w:r>
      <w:r w:rsidRPr="008C56A6">
        <w:rPr>
          <w:rFonts w:cs="Arial"/>
          <w:sz w:val="20"/>
          <w:szCs w:val="20"/>
        </w:rPr>
        <w:t xml:space="preserve">COMMON AND PREFERRED </w:t>
      </w:r>
      <w:r w:rsidRPr="00E9137A">
        <w:rPr>
          <w:rFonts w:cs="Arial"/>
          <w:sz w:val="20"/>
          <w:szCs w:val="20"/>
        </w:rPr>
        <w:t>STOCK, AND MUTUAL FUNDS.</w:t>
      </w:r>
      <w:r w:rsidRPr="00E84E8F">
        <w:rPr>
          <w:rFonts w:cs="Arial"/>
          <w:sz w:val="20"/>
          <w:szCs w:val="20"/>
        </w:rPr>
        <w:t xml:space="preserve"> IF QUOTED PRICES IN ACTIVE MARKETS FOR IDENTICAL ASSETS OR LIABILITIES ARE NOT AVAILABLE TO DETERMINE FAIR VALUE, THEN WE USE QUOTED PRICES FOR SIMILAR ASSETS AND LIABILITIES OR INPUTS OTHER THAN THE QUOTED PRICES THAT ARE OBSERVABLE EITHER DIRECTLY OR INDIRECTLY. THIS PRICING METHODOLOGY APPLIES TO OUR LEVEL 2 INVESTMENTS SUCH AS CORPORATE NOTES AND BONDS, </w:t>
      </w:r>
      <w:r w:rsidRPr="00E84E8F">
        <w:rPr>
          <w:rFonts w:cs="Arial"/>
          <w:sz w:val="20"/>
          <w:szCs w:val="20"/>
        </w:rPr>
        <w:lastRenderedPageBreak/>
        <w:t>FOREIGN GOVERNMENT BONDS, MORTGAGE- AND ASSET-BACKED SECURITIES, COMMERCIAL PAPER, CERTIFICATES OF DEPOSIT</w:t>
      </w:r>
      <w:r>
        <w:rPr>
          <w:rFonts w:cs="Arial"/>
          <w:sz w:val="20"/>
          <w:szCs w:val="20"/>
        </w:rPr>
        <w:t>,</w:t>
      </w:r>
      <w:r w:rsidRPr="00E84E8F">
        <w:rPr>
          <w:rFonts w:cs="Arial"/>
          <w:sz w:val="20"/>
          <w:szCs w:val="20"/>
        </w:rPr>
        <w:t xml:space="preserve"> AND </w:t>
      </w:r>
      <w:r w:rsidRPr="00E950DF">
        <w:rPr>
          <w:rFonts w:cs="Arial"/>
          <w:sz w:val="20"/>
          <w:szCs w:val="20"/>
        </w:rPr>
        <w:t xml:space="preserve">U.S. </w:t>
      </w:r>
      <w:r>
        <w:rPr>
          <w:rFonts w:cs="Arial"/>
          <w:sz w:val="20"/>
          <w:szCs w:val="20"/>
        </w:rPr>
        <w:t>AGENCY</w:t>
      </w:r>
      <w:r w:rsidRPr="00E84E8F">
        <w:rPr>
          <w:rFonts w:cs="Arial"/>
          <w:sz w:val="20"/>
          <w:szCs w:val="20"/>
        </w:rPr>
        <w:t xml:space="preserve"> SECURITIES. LEVEL 3 INVESTMENTS ARE VALUED USING INTERNALLY DEVELOPED MODELS WITH UNOBSERVABLE INPUTS. ASSETS AND LIABILITIES MEASURED AT FAIR VALUE ON A RECURRING BASIS USING UNOBSERVABLE INPUTS ARE AN IMMATERIAL PORTION OF OUR PORTFOLIO.</w:t>
      </w:r>
    </w:p>
    <w:p w14:paraId="73BB28C1" w14:textId="60CDFF8C"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A MAJORITY OF OUR INVESTMENTS ARE PRICED BY PRICING VENDORS AND ARE GENERALLY LEVEL 1 OR LEVEL 2 INVESTMENTS AS THESE VENDORS EITHER PROVIDE A QUOTED MARKET PRICE IN AN ACTIVE MARKET OR USE OBSERVABLE INPUTS FOR THEIR PRICING WITHOUT APPLYING SIGNIFICANT ADJUSTMENTS. BROKER PRICING IS USED MAINLY WHEN A QUOTED PRICE IS NOT AVAILABLE, THE INVESTMENT IS NOT PRICED BY OUR PRICING VENDORS, OR WHEN A BROKER PRICE IS MORE REFLECTIVE OF FAIR VALUES IN THE MARKET IN WHICH THE INVESTMENT TRADES. OUR BROKER-PRICED INVESTMENTS ARE GENERALLY CLASSIFIED AS LEVEL 2 INVESTMENTS BECAUSE THE BROKER PRICES THESE INVESTMENTS BASED ON SIMILAR ASSETS WITHOUT APPLYING SIGNIFICANT ADJUSTMENTS. IN ADDITION, ALL OUR BROKER-PRICED INVESTMENTS HAVE A SUFFICIENT LEVEL OF TRADING VOLUME TO DEMONSTRATE THAT THE FAIR VALUES USED ARE APPROPRIATE FOR THESE INVESTMENTS. OUR FAIR VALUE PROCESSES INCLUDE CONTROLS THAT ARE DESIGNED TO ENSURE APPROPRIATE FAIR VALUES ARE RECORDED. THESE CONTROLS INCLUDE MODEL VALIDATION, REVIEW OF KEY MODEL INPUTS, ANALYSIS OF PERIOD-OVER-PERIOD FLUCTUATIONS, AND INDEPENDENT RECALCULATION OF PRICES WHERE APPROPRIATE.</w:t>
      </w:r>
    </w:p>
    <w:p w14:paraId="6E175FEF" w14:textId="57005C22" w:rsidR="00BD3EFC" w:rsidRPr="00E84E8F" w:rsidRDefault="00C552A4" w:rsidP="00B83B7C">
      <w:pPr>
        <w:pStyle w:val="NormalnyWeb"/>
        <w:keepNext/>
        <w:spacing w:before="270" w:beforeAutospacing="0" w:after="0" w:afterAutospacing="0"/>
        <w:jc w:val="center"/>
        <w:rPr>
          <w:rFonts w:cs="Arial"/>
          <w:b/>
          <w:bCs/>
          <w:sz w:val="20"/>
          <w:szCs w:val="20"/>
        </w:rPr>
      </w:pPr>
      <w:r w:rsidRPr="00E84E8F">
        <w:rPr>
          <w:rFonts w:cs="Arial"/>
          <w:b/>
          <w:bCs/>
          <w:sz w:val="20"/>
          <w:szCs w:val="20"/>
        </w:rPr>
        <w:t>CASH FLOWS</w:t>
      </w:r>
    </w:p>
    <w:p w14:paraId="5F64A089" w14:textId="6971D6FF" w:rsidR="00D978E9" w:rsidRPr="00EC78EF" w:rsidRDefault="00C552A4" w:rsidP="00B83B7C">
      <w:pPr>
        <w:pStyle w:val="NormalnyWeb"/>
        <w:keepNext/>
        <w:spacing w:before="180" w:beforeAutospacing="0" w:after="0" w:afterAutospacing="0"/>
        <w:jc w:val="center"/>
        <w:rPr>
          <w:rFonts w:cs="Arial"/>
          <w:b/>
          <w:sz w:val="8"/>
        </w:rPr>
      </w:pPr>
      <w:r w:rsidRPr="00EC78EF">
        <w:rPr>
          <w:rFonts w:cs="Arial"/>
          <w:b/>
          <w:i/>
          <w:iCs/>
          <w:sz w:val="20"/>
          <w:szCs w:val="20"/>
        </w:rPr>
        <w:t xml:space="preserve">FISCAL </w:t>
      </w:r>
      <w:r>
        <w:rPr>
          <w:rFonts w:cs="Arial"/>
          <w:b/>
          <w:i/>
          <w:iCs/>
          <w:sz w:val="20"/>
          <w:szCs w:val="20"/>
        </w:rPr>
        <w:t>Y</w:t>
      </w:r>
      <w:r w:rsidRPr="00EC78EF">
        <w:rPr>
          <w:rFonts w:cs="Arial"/>
          <w:b/>
          <w:i/>
          <w:iCs/>
          <w:sz w:val="20"/>
          <w:szCs w:val="20"/>
        </w:rPr>
        <w:t>EAR 201</w:t>
      </w:r>
      <w:r>
        <w:rPr>
          <w:rFonts w:cs="Arial"/>
          <w:b/>
          <w:i/>
          <w:iCs/>
          <w:sz w:val="20"/>
          <w:szCs w:val="20"/>
        </w:rPr>
        <w:t>8</w:t>
      </w:r>
      <w:r w:rsidRPr="00EC78EF">
        <w:rPr>
          <w:rFonts w:cs="Arial"/>
          <w:b/>
          <w:i/>
          <w:iCs/>
          <w:sz w:val="20"/>
          <w:szCs w:val="20"/>
        </w:rPr>
        <w:t xml:space="preserve"> </w:t>
      </w:r>
      <w:r>
        <w:rPr>
          <w:rFonts w:cs="Arial"/>
          <w:b/>
          <w:i/>
          <w:iCs/>
          <w:sz w:val="20"/>
          <w:szCs w:val="20"/>
        </w:rPr>
        <w:t>C</w:t>
      </w:r>
      <w:r w:rsidRPr="00EC78EF">
        <w:rPr>
          <w:rFonts w:cs="Arial"/>
          <w:b/>
          <w:i/>
          <w:iCs/>
          <w:sz w:val="20"/>
          <w:szCs w:val="20"/>
        </w:rPr>
        <w:t xml:space="preserve">OMPARED WITH </w:t>
      </w:r>
      <w:r>
        <w:rPr>
          <w:rFonts w:cs="Arial"/>
          <w:b/>
          <w:i/>
          <w:iCs/>
          <w:sz w:val="20"/>
          <w:szCs w:val="20"/>
        </w:rPr>
        <w:t>F</w:t>
      </w:r>
      <w:r w:rsidRPr="00EC78EF">
        <w:rPr>
          <w:rFonts w:cs="Arial"/>
          <w:b/>
          <w:i/>
          <w:iCs/>
          <w:sz w:val="20"/>
          <w:szCs w:val="20"/>
        </w:rPr>
        <w:t xml:space="preserve">ISCAL </w:t>
      </w:r>
      <w:r>
        <w:rPr>
          <w:rFonts w:cs="Arial"/>
          <w:b/>
          <w:i/>
          <w:iCs/>
          <w:sz w:val="20"/>
          <w:szCs w:val="20"/>
        </w:rPr>
        <w:t>Y</w:t>
      </w:r>
      <w:r w:rsidRPr="00EC78EF">
        <w:rPr>
          <w:rFonts w:cs="Arial"/>
          <w:b/>
          <w:i/>
          <w:iCs/>
          <w:sz w:val="20"/>
          <w:szCs w:val="20"/>
        </w:rPr>
        <w:t>EAR 201</w:t>
      </w:r>
      <w:r>
        <w:rPr>
          <w:rFonts w:cs="Arial"/>
          <w:b/>
          <w:i/>
          <w:iCs/>
          <w:sz w:val="20"/>
          <w:szCs w:val="20"/>
        </w:rPr>
        <w:t>7</w:t>
      </w:r>
    </w:p>
    <w:p w14:paraId="5968CC08" w14:textId="0DC6AC07" w:rsidR="00D978E9"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CASH FROM OPERATIONS INCREASED $</w:t>
      </w:r>
      <w:r>
        <w:rPr>
          <w:rFonts w:cs="Arial"/>
          <w:sz w:val="20"/>
          <w:szCs w:val="20"/>
        </w:rPr>
        <w:t>4.4</w:t>
      </w:r>
      <w:r w:rsidRPr="00E84E8F">
        <w:rPr>
          <w:rFonts w:cs="Arial"/>
          <w:sz w:val="20"/>
          <w:szCs w:val="20"/>
        </w:rPr>
        <w:t xml:space="preserve"> BILLION TO $</w:t>
      </w:r>
      <w:r>
        <w:rPr>
          <w:rFonts w:cs="Arial"/>
          <w:sz w:val="20"/>
          <w:szCs w:val="20"/>
        </w:rPr>
        <w:t>43.9</w:t>
      </w:r>
      <w:r w:rsidRPr="00E84E8F">
        <w:rPr>
          <w:rFonts w:cs="Arial"/>
          <w:sz w:val="20"/>
          <w:szCs w:val="20"/>
        </w:rPr>
        <w:t xml:space="preserve"> BILLION FOR THE </w:t>
      </w:r>
      <w:r>
        <w:rPr>
          <w:rFonts w:cs="Arial"/>
          <w:sz w:val="20"/>
          <w:szCs w:val="20"/>
        </w:rPr>
        <w:t>FISCAL YEAR</w:t>
      </w:r>
      <w:r w:rsidRPr="00E84E8F">
        <w:rPr>
          <w:rFonts w:cs="Arial"/>
          <w:sz w:val="20"/>
          <w:szCs w:val="20"/>
        </w:rPr>
        <w:t xml:space="preserve"> ENDED </w:t>
      </w:r>
      <w:r>
        <w:rPr>
          <w:rFonts w:cs="Arial"/>
          <w:sz w:val="20"/>
          <w:szCs w:val="20"/>
        </w:rPr>
        <w:t>JUNE 30</w:t>
      </w:r>
      <w:r w:rsidRPr="00E84E8F">
        <w:rPr>
          <w:rFonts w:cs="Arial"/>
          <w:sz w:val="20"/>
          <w:szCs w:val="20"/>
        </w:rPr>
        <w:t>, 2018, MAINLY DUE TO AN INCREASE IN CASH RECEIVED FROM CUSTOMERS, OFFSET IN PART BY AN INCREASE IN CASH PAID TO EMPLOYEES</w:t>
      </w:r>
      <w:r w:rsidRPr="00E84E8F" w:rsidDel="009A5EC7">
        <w:rPr>
          <w:rFonts w:cs="Arial"/>
          <w:sz w:val="20"/>
          <w:szCs w:val="20"/>
        </w:rPr>
        <w:t>,</w:t>
      </w:r>
      <w:r w:rsidRPr="00E84E8F">
        <w:rPr>
          <w:rFonts w:cs="Arial"/>
          <w:sz w:val="20"/>
          <w:szCs w:val="20"/>
        </w:rPr>
        <w:t xml:space="preserve"> NET CASH PAID FOR INCOME TAXES, CASH PAID FOR INTEREST ON DEBT, AND CASH PAID TO SUPPLIERS. CASH USED IN FINANCING WAS $</w:t>
      </w:r>
      <w:r>
        <w:rPr>
          <w:rFonts w:cs="Arial"/>
          <w:sz w:val="20"/>
          <w:szCs w:val="20"/>
        </w:rPr>
        <w:t>33.6</w:t>
      </w:r>
      <w:r w:rsidRPr="00E84E8F">
        <w:rPr>
          <w:rFonts w:cs="Arial"/>
          <w:sz w:val="20"/>
          <w:szCs w:val="20"/>
        </w:rPr>
        <w:t xml:space="preserve"> BILLION FOR THE </w:t>
      </w:r>
      <w:r>
        <w:rPr>
          <w:rFonts w:cs="Arial"/>
          <w:sz w:val="20"/>
          <w:szCs w:val="20"/>
        </w:rPr>
        <w:t>FISCAL YEAR</w:t>
      </w:r>
      <w:r w:rsidRPr="00E84E8F">
        <w:rPr>
          <w:rFonts w:cs="Arial"/>
          <w:sz w:val="20"/>
          <w:szCs w:val="20"/>
        </w:rPr>
        <w:t xml:space="preserve"> ENDED </w:t>
      </w:r>
      <w:r>
        <w:rPr>
          <w:rFonts w:cs="Arial"/>
          <w:sz w:val="20"/>
          <w:szCs w:val="20"/>
        </w:rPr>
        <w:t>JUNE 30</w:t>
      </w:r>
      <w:r w:rsidRPr="00E84E8F">
        <w:rPr>
          <w:rFonts w:cs="Arial"/>
          <w:sz w:val="20"/>
          <w:szCs w:val="20"/>
        </w:rPr>
        <w:t>, 2018, COMPARED TO CASH FROM FINANCING OF $</w:t>
      </w:r>
      <w:r>
        <w:rPr>
          <w:rFonts w:cs="Arial"/>
          <w:sz w:val="20"/>
          <w:szCs w:val="20"/>
        </w:rPr>
        <w:t>8.4</w:t>
      </w:r>
      <w:r w:rsidRPr="00E84E8F">
        <w:rPr>
          <w:rFonts w:cs="Arial"/>
          <w:sz w:val="20"/>
          <w:szCs w:val="20"/>
        </w:rPr>
        <w:t xml:space="preserve"> BILLION FOR THE </w:t>
      </w:r>
      <w:r>
        <w:rPr>
          <w:rFonts w:cs="Arial"/>
          <w:sz w:val="20"/>
          <w:szCs w:val="20"/>
        </w:rPr>
        <w:t>FISCAL YEAR</w:t>
      </w:r>
      <w:r w:rsidRPr="00E84E8F">
        <w:rPr>
          <w:rFonts w:cs="Arial"/>
          <w:sz w:val="20"/>
          <w:szCs w:val="20"/>
        </w:rPr>
        <w:t xml:space="preserve"> ENDED </w:t>
      </w:r>
      <w:r>
        <w:rPr>
          <w:rFonts w:cs="Arial"/>
          <w:sz w:val="20"/>
          <w:szCs w:val="20"/>
        </w:rPr>
        <w:t>JUNE 30, 2017</w:t>
      </w:r>
      <w:r w:rsidRPr="00E84E8F">
        <w:rPr>
          <w:rFonts w:cs="Arial"/>
          <w:sz w:val="20"/>
          <w:szCs w:val="20"/>
        </w:rPr>
        <w:t>. THE CHANGE WAS MAINLY DUE TO A $</w:t>
      </w:r>
      <w:r>
        <w:rPr>
          <w:rFonts w:cs="Arial"/>
          <w:sz w:val="20"/>
          <w:szCs w:val="20"/>
        </w:rPr>
        <w:t>41.7</w:t>
      </w:r>
      <w:r w:rsidRPr="00E84E8F">
        <w:rPr>
          <w:rFonts w:cs="Arial"/>
          <w:sz w:val="20"/>
          <w:szCs w:val="20"/>
        </w:rPr>
        <w:t xml:space="preserve"> BILLION DECREASE IN PROCEEDS FROM ISSUANCE OF DEBT, NET OF REPAYMENTS, OFFSET IN PART BY A $</w:t>
      </w:r>
      <w:r>
        <w:rPr>
          <w:rFonts w:cs="Arial"/>
          <w:sz w:val="20"/>
          <w:szCs w:val="20"/>
        </w:rPr>
        <w:t>1.1</w:t>
      </w:r>
      <w:r w:rsidRPr="00E84E8F">
        <w:rPr>
          <w:rFonts w:cs="Arial"/>
          <w:sz w:val="20"/>
          <w:szCs w:val="20"/>
        </w:rPr>
        <w:t xml:space="preserve"> BILLION DECREASE IN CASH USED FOR COMMON STOCK REPURCHASES. CASH USED IN INVESTING DECREASED $</w:t>
      </w:r>
      <w:r>
        <w:rPr>
          <w:rFonts w:cs="Arial"/>
          <w:sz w:val="20"/>
          <w:szCs w:val="20"/>
        </w:rPr>
        <w:t>40.7</w:t>
      </w:r>
      <w:r w:rsidRPr="00E84E8F">
        <w:rPr>
          <w:rFonts w:cs="Arial"/>
          <w:sz w:val="20"/>
          <w:szCs w:val="20"/>
        </w:rPr>
        <w:t xml:space="preserve"> BILLION TO $</w:t>
      </w:r>
      <w:r>
        <w:rPr>
          <w:rFonts w:cs="Arial"/>
          <w:sz w:val="20"/>
          <w:szCs w:val="20"/>
        </w:rPr>
        <w:t>6.1</w:t>
      </w:r>
      <w:r w:rsidRPr="00E84E8F">
        <w:rPr>
          <w:rFonts w:cs="Arial"/>
          <w:sz w:val="20"/>
          <w:szCs w:val="20"/>
        </w:rPr>
        <w:t xml:space="preserve"> BILLION FOR THE </w:t>
      </w:r>
      <w:r>
        <w:rPr>
          <w:rFonts w:cs="Arial"/>
          <w:sz w:val="20"/>
          <w:szCs w:val="20"/>
        </w:rPr>
        <w:t>FISCAL YEAR</w:t>
      </w:r>
      <w:r w:rsidRPr="00E84E8F">
        <w:rPr>
          <w:rFonts w:cs="Arial"/>
          <w:sz w:val="20"/>
          <w:szCs w:val="20"/>
        </w:rPr>
        <w:t xml:space="preserve"> ENDED </w:t>
      </w:r>
      <w:r>
        <w:rPr>
          <w:rFonts w:cs="Arial"/>
          <w:sz w:val="20"/>
          <w:szCs w:val="20"/>
        </w:rPr>
        <w:t>JUNE 30</w:t>
      </w:r>
      <w:r w:rsidRPr="00E84E8F">
        <w:rPr>
          <w:rFonts w:cs="Arial"/>
          <w:sz w:val="20"/>
          <w:szCs w:val="20"/>
        </w:rPr>
        <w:t>, 2018, MAINLY DUE TO A $</w:t>
      </w:r>
      <w:r>
        <w:rPr>
          <w:rFonts w:cs="Arial"/>
          <w:sz w:val="20"/>
          <w:szCs w:val="20"/>
        </w:rPr>
        <w:t>25.1</w:t>
      </w:r>
      <w:r w:rsidRPr="00E84E8F">
        <w:rPr>
          <w:rFonts w:cs="Arial"/>
          <w:sz w:val="20"/>
          <w:szCs w:val="20"/>
        </w:rPr>
        <w:t xml:space="preserve"> BILLION DECREASE IN CASH USED FOR ACQUISITIONS OF COMPANIES, NET OF CASH ACQUIRED, AND PURCHASES OF INTANGIBLE AND OTHER ASSETS, AND A $</w:t>
      </w:r>
      <w:r>
        <w:rPr>
          <w:rFonts w:cs="Arial"/>
          <w:sz w:val="20"/>
          <w:szCs w:val="20"/>
        </w:rPr>
        <w:t>19.1</w:t>
      </w:r>
      <w:r w:rsidRPr="00E84E8F">
        <w:rPr>
          <w:rFonts w:cs="Arial"/>
          <w:sz w:val="20"/>
          <w:szCs w:val="20"/>
        </w:rPr>
        <w:t xml:space="preserve"> BILLION INCREASE IN CASH FROM NET INVESTMENT PURCHASES, SALES, AND MATURITIES.</w:t>
      </w:r>
    </w:p>
    <w:p w14:paraId="107CF596" w14:textId="45174DC3" w:rsidR="00D978E9" w:rsidRPr="00D978E9" w:rsidRDefault="00C552A4" w:rsidP="00B83B7C">
      <w:pPr>
        <w:pStyle w:val="NormalnyWeb"/>
        <w:keepNext/>
        <w:spacing w:before="180" w:beforeAutospacing="0" w:after="0" w:afterAutospacing="0"/>
        <w:jc w:val="center"/>
        <w:rPr>
          <w:rFonts w:cs="Arial"/>
          <w:b/>
          <w:sz w:val="8"/>
        </w:rPr>
      </w:pPr>
      <w:r w:rsidRPr="00D978E9">
        <w:rPr>
          <w:rFonts w:cs="Arial"/>
          <w:b/>
          <w:i/>
          <w:iCs/>
          <w:sz w:val="20"/>
          <w:szCs w:val="20"/>
        </w:rPr>
        <w:t xml:space="preserve">FISCAL </w:t>
      </w:r>
      <w:r>
        <w:rPr>
          <w:rFonts w:cs="Arial"/>
          <w:b/>
          <w:i/>
          <w:iCs/>
          <w:sz w:val="20"/>
          <w:szCs w:val="20"/>
        </w:rPr>
        <w:t>Y</w:t>
      </w:r>
      <w:r w:rsidRPr="00D978E9">
        <w:rPr>
          <w:rFonts w:cs="Arial"/>
          <w:b/>
          <w:i/>
          <w:iCs/>
          <w:sz w:val="20"/>
          <w:szCs w:val="20"/>
        </w:rPr>
        <w:t xml:space="preserve">EAR 2017 </w:t>
      </w:r>
      <w:r>
        <w:rPr>
          <w:rFonts w:cs="Arial"/>
          <w:b/>
          <w:i/>
          <w:iCs/>
          <w:sz w:val="20"/>
          <w:szCs w:val="20"/>
        </w:rPr>
        <w:t>C</w:t>
      </w:r>
      <w:r w:rsidRPr="00D978E9">
        <w:rPr>
          <w:rFonts w:cs="Arial"/>
          <w:b/>
          <w:i/>
          <w:iCs/>
          <w:sz w:val="20"/>
          <w:szCs w:val="20"/>
        </w:rPr>
        <w:t xml:space="preserve">OMPARED WITH </w:t>
      </w:r>
      <w:r>
        <w:rPr>
          <w:rFonts w:cs="Arial"/>
          <w:b/>
          <w:i/>
          <w:iCs/>
          <w:sz w:val="20"/>
          <w:szCs w:val="20"/>
        </w:rPr>
        <w:t>F</w:t>
      </w:r>
      <w:r w:rsidRPr="00D978E9">
        <w:rPr>
          <w:rFonts w:cs="Arial"/>
          <w:b/>
          <w:i/>
          <w:iCs/>
          <w:sz w:val="20"/>
          <w:szCs w:val="20"/>
        </w:rPr>
        <w:t xml:space="preserve">ISCAL </w:t>
      </w:r>
      <w:r>
        <w:rPr>
          <w:rFonts w:cs="Arial"/>
          <w:b/>
          <w:i/>
          <w:iCs/>
          <w:sz w:val="20"/>
          <w:szCs w:val="20"/>
        </w:rPr>
        <w:t>Y</w:t>
      </w:r>
      <w:r w:rsidRPr="00D978E9">
        <w:rPr>
          <w:rFonts w:cs="Arial"/>
          <w:b/>
          <w:i/>
          <w:iCs/>
          <w:sz w:val="20"/>
          <w:szCs w:val="20"/>
        </w:rPr>
        <w:t>EAR 2016</w:t>
      </w:r>
    </w:p>
    <w:p w14:paraId="24E6400E" w14:textId="7A0D6652" w:rsidR="00D978E9" w:rsidRPr="00021F64" w:rsidRDefault="00C552A4" w:rsidP="00B83B7C">
      <w:pPr>
        <w:pStyle w:val="NormalnyWeb"/>
        <w:spacing w:before="180" w:beforeAutospacing="0" w:after="0" w:afterAutospacing="0"/>
        <w:jc w:val="center"/>
        <w:rPr>
          <w:rFonts w:cs="Arial"/>
          <w:sz w:val="8"/>
        </w:rPr>
      </w:pPr>
      <w:r w:rsidRPr="00021F64">
        <w:rPr>
          <w:rFonts w:cs="Arial"/>
          <w:sz w:val="20"/>
          <w:szCs w:val="20"/>
        </w:rPr>
        <w:t>CASH FROM OPERATIONS INCREASED $6.2 BILLION TO $39.5 BILLION DURING THE FISCAL YEAR, MAINLY DUE TO AN INCREASE IN CASH RECEIVED FROM CUSTOMERS AND AN INCOME TAX REFUND FOR OVERPAYMENT OF ESTIMATED TAXES, OFFSET IN PART BY AN INCREASE IN CASH PAID TO EMPLOYEES. CASH FROM FINANCING INCREASED $16.8 BILLION TO $8.4 BILLION, MAINLY DUE TO A $13.2 BILLION INCREASE IN PROCEEDS FROM ISSUANCES OF DEBT, NET OF REPAYMENTS, AND A $4.2 BILLION DECREASE IN CASH USED FOR COMMON STOCK REPURCHASES, OFFSET IN PART BY AN $839 MILLION INCREASE IN DIVIDENDS PAID. CASH USED IN INVESTING INCREASED $22.8 BILLION TO $46.8 BILLION, MAINLY DUE TO A $24.6 BILLION INCREASE IN CASH USED FOR ACQUISITIONS OF COMPANIES, NET OF CASH ACQUIRED, AND PURCHASES OF INTANGIBLES AND OTHER ASSETS, OFFSET IN PART BY A $1.9 BILLION DECREASE IN CASH USED FOR NET INVESTMENT PURCHASES, SALES, AND MATURITIES.</w:t>
      </w:r>
    </w:p>
    <w:p w14:paraId="4D2FA395" w14:textId="03488846" w:rsidR="00BD3EFC" w:rsidRPr="00E84E8F" w:rsidRDefault="00C552A4" w:rsidP="00B83B7C">
      <w:pPr>
        <w:pStyle w:val="NormalnyWeb"/>
        <w:keepNext/>
        <w:spacing w:before="270" w:beforeAutospacing="0" w:after="0" w:afterAutospacing="0"/>
        <w:jc w:val="center"/>
        <w:rPr>
          <w:rFonts w:cs="Arial"/>
          <w:sz w:val="20"/>
        </w:rPr>
      </w:pPr>
      <w:r w:rsidRPr="00E84E8F">
        <w:rPr>
          <w:rFonts w:cs="Arial"/>
          <w:b/>
          <w:bCs/>
          <w:sz w:val="20"/>
          <w:szCs w:val="20"/>
        </w:rPr>
        <w:t>DEBT</w:t>
      </w:r>
    </w:p>
    <w:p w14:paraId="37A36E56" w14:textId="658EEFC5"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WE ISSUED DEBT TO TAKE ADVANTAGE OF FAVORABLE PRICING AND LIQUIDITY IN THE DEBT MARKETS, REFLECTING OUR CREDIT RATING AND THE LOW INTEREST RATE ENVIRONMENT. THE PROCEEDS OF THESE ISSUANCES WERE OR WILL BE USED FOR GENERAL CORPORATE PURPOSES, WHICH MAY INCLUDE, AMONG OTHER THINGS, FUNDING FOR WORKING CAPITAL, CAPITAL EXPENDITURES, REPURCHASES OF CAPITAL STOCK, ACQUISITIONS, AND REPAYMENT OF EXISTING DEBT. REFER TO NOTE 1</w:t>
      </w:r>
      <w:r>
        <w:rPr>
          <w:rFonts w:cs="Arial"/>
          <w:sz w:val="20"/>
          <w:szCs w:val="20"/>
        </w:rPr>
        <w:t>2</w:t>
      </w:r>
      <w:r w:rsidRPr="00E84E8F">
        <w:rPr>
          <w:rFonts w:cs="Arial"/>
          <w:sz w:val="20"/>
          <w:szCs w:val="20"/>
        </w:rPr>
        <w:t xml:space="preserve"> – DEBT OF THE NOTES TO FINANCIAL STATEMENTS (PART </w:t>
      </w:r>
      <w:r>
        <w:rPr>
          <w:rFonts w:cs="Arial"/>
          <w:sz w:val="20"/>
          <w:szCs w:val="20"/>
        </w:rPr>
        <w:t>I</w:t>
      </w:r>
      <w:r w:rsidRPr="00E84E8F">
        <w:rPr>
          <w:rFonts w:cs="Arial"/>
          <w:iCs/>
          <w:sz w:val="20"/>
          <w:szCs w:val="20"/>
        </w:rPr>
        <w:t>I</w:t>
      </w:r>
      <w:r w:rsidRPr="00E84E8F">
        <w:rPr>
          <w:rFonts w:cs="Arial"/>
          <w:sz w:val="20"/>
          <w:szCs w:val="20"/>
        </w:rPr>
        <w:t>, ITEM </w:t>
      </w:r>
      <w:r>
        <w:rPr>
          <w:rFonts w:cs="Arial"/>
          <w:sz w:val="20"/>
          <w:szCs w:val="20"/>
        </w:rPr>
        <w:t>8</w:t>
      </w:r>
      <w:r w:rsidRPr="00E84E8F">
        <w:rPr>
          <w:rFonts w:cs="Arial"/>
          <w:sz w:val="20"/>
          <w:szCs w:val="20"/>
        </w:rPr>
        <w:t xml:space="preserve"> OF THIS FORM 10-</w:t>
      </w:r>
      <w:r>
        <w:rPr>
          <w:rFonts w:cs="Arial"/>
          <w:sz w:val="20"/>
          <w:szCs w:val="20"/>
        </w:rPr>
        <w:t>K</w:t>
      </w:r>
      <w:r w:rsidRPr="00E84E8F">
        <w:rPr>
          <w:rFonts w:cs="Arial"/>
          <w:sz w:val="20"/>
          <w:szCs w:val="20"/>
        </w:rPr>
        <w:t>) FOR FURTHER DISCUSSION.</w:t>
      </w:r>
    </w:p>
    <w:p w14:paraId="13CC9F9A" w14:textId="5D3B386B" w:rsidR="00BD3EFC" w:rsidRPr="00E84E8F" w:rsidRDefault="00C552A4" w:rsidP="00B83B7C">
      <w:pPr>
        <w:pStyle w:val="NormalnyWeb"/>
        <w:keepNext/>
        <w:spacing w:before="270" w:beforeAutospacing="0" w:after="0" w:afterAutospacing="0"/>
        <w:jc w:val="center"/>
        <w:rPr>
          <w:rFonts w:cs="Arial"/>
          <w:sz w:val="20"/>
        </w:rPr>
      </w:pPr>
      <w:r w:rsidRPr="00E84E8F">
        <w:rPr>
          <w:rFonts w:cs="Arial"/>
          <w:b/>
          <w:bCs/>
          <w:sz w:val="20"/>
          <w:szCs w:val="20"/>
        </w:rPr>
        <w:lastRenderedPageBreak/>
        <w:t>UNEARNED REVENUE</w:t>
      </w:r>
    </w:p>
    <w:p w14:paraId="2C139FED" w14:textId="7F33C216" w:rsidR="00BD3EFC"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UNEARNED REVENUE COMPRISES MAINLY</w:t>
      </w:r>
      <w:r w:rsidRPr="00E84E8F" w:rsidDel="004E4DA7">
        <w:rPr>
          <w:rFonts w:cs="Arial"/>
          <w:sz w:val="20"/>
          <w:szCs w:val="20"/>
        </w:rPr>
        <w:t xml:space="preserve"> </w:t>
      </w:r>
      <w:r w:rsidRPr="00E84E8F">
        <w:rPr>
          <w:rFonts w:cs="Arial"/>
          <w:sz w:val="20"/>
          <w:szCs w:val="20"/>
        </w:rPr>
        <w:t xml:space="preserve">UNEARNED REVENUE RELATED TO VOLUME LICENSING PROGRAMS AND INCLUDES SOFTWARE ASSURANCE (“SA”) AND CLOUD SERVICES. UNEARNED REVENUE IS GENERALLY BILLED UPFRONT AT THE BEGINNING OF EACH ANNUAL COVERAGE PERIOD FOR MULTI-YEAR AGREEMENTS AND RECOGNIZED RATABLY OVER THE COVERAGE PERIOD. UNEARNED REVENUE ALSO INCLUDES PAYMENTS FOR OTHER OFFERINGS FOR WHICH WE HAVE BEEN PAID IN ADVANCE AND EARN THE REVENUE WHEN WE TRANSFER CONTROL OF THE PRODUCT OR SERVICE. REFER TO NOTE 1 – ACCOUNTING POLICIES OF THE NOTES TO FINANCIAL STATEMENTS (PART </w:t>
      </w:r>
      <w:r>
        <w:rPr>
          <w:rFonts w:cs="Arial"/>
          <w:sz w:val="20"/>
          <w:szCs w:val="20"/>
        </w:rPr>
        <w:t>I</w:t>
      </w:r>
      <w:r w:rsidRPr="00E84E8F">
        <w:rPr>
          <w:rFonts w:cs="Arial"/>
          <w:sz w:val="20"/>
          <w:szCs w:val="20"/>
        </w:rPr>
        <w:t>I, ITEM </w:t>
      </w:r>
      <w:r>
        <w:rPr>
          <w:rFonts w:cs="Arial"/>
          <w:sz w:val="20"/>
          <w:szCs w:val="20"/>
        </w:rPr>
        <w:t>8</w:t>
      </w:r>
      <w:r w:rsidRPr="00E84E8F">
        <w:rPr>
          <w:rFonts w:cs="Arial"/>
          <w:sz w:val="20"/>
          <w:szCs w:val="20"/>
        </w:rPr>
        <w:t xml:space="preserve"> OF THIS FORM 10-</w:t>
      </w:r>
      <w:r>
        <w:rPr>
          <w:rFonts w:cs="Arial"/>
          <w:sz w:val="20"/>
          <w:szCs w:val="20"/>
        </w:rPr>
        <w:t>K</w:t>
      </w:r>
      <w:r w:rsidRPr="00E84E8F">
        <w:rPr>
          <w:rFonts w:cs="Arial"/>
          <w:sz w:val="20"/>
          <w:szCs w:val="20"/>
        </w:rPr>
        <w:t>) FOR FURTHER DISCUSSION.</w:t>
      </w:r>
    </w:p>
    <w:p w14:paraId="07EB1DCB" w14:textId="3F4FD71F" w:rsidR="00BD3EFC" w:rsidRPr="00E84E8F" w:rsidRDefault="00C552A4" w:rsidP="00B83B7C">
      <w:pPr>
        <w:pStyle w:val="NormalnyWeb"/>
        <w:keepNext/>
        <w:spacing w:before="180" w:beforeAutospacing="0" w:after="0" w:afterAutospacing="0"/>
        <w:jc w:val="center"/>
        <w:rPr>
          <w:rFonts w:cs="Arial"/>
          <w:sz w:val="20"/>
          <w:szCs w:val="20"/>
        </w:rPr>
      </w:pPr>
      <w:r w:rsidRPr="00E84E8F">
        <w:rPr>
          <w:rFonts w:cs="Arial"/>
          <w:sz w:val="20"/>
          <w:szCs w:val="20"/>
        </w:rPr>
        <w:t xml:space="preserve">THE FOLLOWING TABLE OUTLINES THE EXPECTED FUTURE RECOGNITION OF UNEARNED REVENUE AS OF </w:t>
      </w:r>
      <w:r>
        <w:rPr>
          <w:rFonts w:cs="Arial"/>
          <w:sz w:val="20"/>
          <w:szCs w:val="20"/>
        </w:rPr>
        <w:t>JUNE 30</w:t>
      </w:r>
      <w:r w:rsidRPr="00E84E8F">
        <w:rPr>
          <w:rFonts w:cs="Arial"/>
          <w:sz w:val="20"/>
          <w:szCs w:val="20"/>
        </w:rPr>
        <w:t>, 2018:</w:t>
      </w:r>
    </w:p>
    <w:p w14:paraId="61E2AE4A" w14:textId="77777777" w:rsidR="00BD3EFC" w:rsidRPr="00E84E8F" w:rsidRDefault="00BD3EFC" w:rsidP="00B83B7C">
      <w:pPr>
        <w:keepNext/>
        <w:jc w:val="center"/>
        <w:rPr>
          <w:rFonts w:ascii="Arial" w:eastAsia="Times New Roman" w:hAnsi="Arial" w:cs="Arial"/>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9118"/>
        <w:gridCol w:w="97"/>
        <w:gridCol w:w="126"/>
        <w:gridCol w:w="927"/>
        <w:gridCol w:w="100"/>
      </w:tblGrid>
      <w:tr w:rsidR="00BD3EFC" w:rsidRPr="00E84E8F" w14:paraId="27D4B933" w14:textId="77777777" w:rsidTr="00E364CF">
        <w:trPr>
          <w:tblHeader/>
          <w:jc w:val="center"/>
        </w:trPr>
        <w:tc>
          <w:tcPr>
            <w:tcW w:w="4397" w:type="pct"/>
            <w:shd w:val="clear" w:color="auto" w:fill="auto"/>
            <w:vAlign w:val="bottom"/>
          </w:tcPr>
          <w:p w14:paraId="504539E7" w14:textId="1B379788" w:rsidR="00BD3EFC" w:rsidRPr="00E84E8F" w:rsidRDefault="00C552A4" w:rsidP="00B83B7C">
            <w:pPr>
              <w:keepNext/>
              <w:jc w:val="center"/>
              <w:rPr>
                <w:rFonts w:ascii="Arial" w:eastAsia="Times New Roman" w:hAnsi="Arial" w:cs="Arial"/>
                <w:sz w:val="8"/>
                <w:szCs w:val="24"/>
              </w:rPr>
            </w:pPr>
            <w:r w:rsidRPr="00E84E8F">
              <w:rPr>
                <w:rFonts w:ascii="Arial" w:eastAsia="Times New Roman" w:hAnsi="Arial" w:cs="Arial"/>
                <w:b/>
                <w:bCs/>
                <w:sz w:val="15"/>
                <w:szCs w:val="15"/>
              </w:rPr>
              <w:t>(IN MILLIONS)</w:t>
            </w:r>
          </w:p>
        </w:tc>
        <w:tc>
          <w:tcPr>
            <w:tcW w:w="47" w:type="pct"/>
            <w:shd w:val="clear" w:color="auto" w:fill="auto"/>
            <w:vAlign w:val="bottom"/>
          </w:tcPr>
          <w:p w14:paraId="0ACB37C6" w14:textId="42350696" w:rsidR="00BD3EFC" w:rsidRPr="00E84E8F" w:rsidRDefault="00BD3EFC" w:rsidP="00B83B7C">
            <w:pPr>
              <w:keepNext/>
              <w:spacing w:line="40" w:lineRule="exact"/>
              <w:jc w:val="center"/>
              <w:rPr>
                <w:rFonts w:ascii="Arial" w:eastAsia="Times New Roman" w:hAnsi="Arial" w:cs="Arial"/>
                <w:noProof/>
                <w:sz w:val="8"/>
                <w:szCs w:val="8"/>
              </w:rPr>
            </w:pPr>
          </w:p>
        </w:tc>
        <w:tc>
          <w:tcPr>
            <w:tcW w:w="508" w:type="pct"/>
            <w:gridSpan w:val="2"/>
            <w:shd w:val="clear" w:color="auto" w:fill="auto"/>
            <w:vAlign w:val="bottom"/>
          </w:tcPr>
          <w:p w14:paraId="31276D24" w14:textId="074A8DB9" w:rsidR="00BD3EFC" w:rsidRPr="00E84E8F" w:rsidRDefault="00BD3EFC" w:rsidP="00B83B7C">
            <w:pPr>
              <w:keepNext/>
              <w:spacing w:line="40" w:lineRule="exact"/>
              <w:jc w:val="center"/>
              <w:rPr>
                <w:rFonts w:ascii="Arial" w:eastAsia="Times New Roman" w:hAnsi="Arial" w:cs="Arial"/>
                <w:noProof/>
                <w:sz w:val="8"/>
                <w:szCs w:val="8"/>
              </w:rPr>
            </w:pPr>
          </w:p>
        </w:tc>
        <w:tc>
          <w:tcPr>
            <w:tcW w:w="48" w:type="pct"/>
            <w:shd w:val="clear" w:color="auto" w:fill="auto"/>
            <w:vAlign w:val="bottom"/>
          </w:tcPr>
          <w:p w14:paraId="5092B91F" w14:textId="522BB4E4" w:rsidR="00BD3EFC" w:rsidRPr="00E84E8F" w:rsidRDefault="00BD3EFC" w:rsidP="00B83B7C">
            <w:pPr>
              <w:keepNext/>
              <w:jc w:val="center"/>
              <w:rPr>
                <w:rFonts w:ascii="Arial" w:eastAsia="Times New Roman" w:hAnsi="Arial" w:cs="Arial"/>
                <w:sz w:val="8"/>
                <w:szCs w:val="20"/>
              </w:rPr>
            </w:pPr>
          </w:p>
        </w:tc>
      </w:tr>
      <w:tr w:rsidR="00BD3EFC" w:rsidRPr="00E84E8F" w14:paraId="53BC5DE5" w14:textId="77777777" w:rsidTr="00E364CF">
        <w:trPr>
          <w:jc w:val="center"/>
        </w:trPr>
        <w:tc>
          <w:tcPr>
            <w:tcW w:w="4952" w:type="pct"/>
            <w:gridSpan w:val="4"/>
            <w:tcBorders>
              <w:bottom w:val="single" w:sz="4" w:space="0" w:color="auto"/>
            </w:tcBorders>
            <w:shd w:val="clear" w:color="auto" w:fill="auto"/>
            <w:vAlign w:val="bottom"/>
          </w:tcPr>
          <w:p w14:paraId="26D19253" w14:textId="71C781FD" w:rsidR="00BD3EFC" w:rsidRPr="00E84E8F" w:rsidRDefault="00BD3EFC" w:rsidP="00B83B7C">
            <w:pPr>
              <w:keepNext/>
              <w:spacing w:line="80" w:lineRule="exact"/>
              <w:jc w:val="center"/>
              <w:rPr>
                <w:rFonts w:ascii="Arial" w:eastAsia="Times New Roman" w:hAnsi="Arial" w:cs="Arial"/>
                <w:sz w:val="8"/>
                <w:szCs w:val="8"/>
              </w:rPr>
            </w:pPr>
          </w:p>
        </w:tc>
        <w:tc>
          <w:tcPr>
            <w:tcW w:w="48" w:type="pct"/>
            <w:shd w:val="clear" w:color="auto" w:fill="auto"/>
            <w:vAlign w:val="bottom"/>
          </w:tcPr>
          <w:p w14:paraId="50E747DA" w14:textId="77777777" w:rsidR="00BD3EFC" w:rsidRPr="00E84E8F" w:rsidRDefault="00BD3EFC" w:rsidP="00B83B7C">
            <w:pPr>
              <w:keepNext/>
              <w:spacing w:line="80" w:lineRule="exact"/>
              <w:jc w:val="center"/>
              <w:rPr>
                <w:rFonts w:ascii="Arial" w:eastAsia="Times New Roman" w:hAnsi="Arial" w:cs="Arial"/>
                <w:sz w:val="8"/>
                <w:szCs w:val="8"/>
              </w:rPr>
            </w:pPr>
          </w:p>
        </w:tc>
      </w:tr>
      <w:tr w:rsidR="00BD3EFC" w:rsidRPr="00E84E8F" w14:paraId="6926A80D" w14:textId="77777777" w:rsidTr="00E364CF">
        <w:trPr>
          <w:jc w:val="center"/>
        </w:trPr>
        <w:tc>
          <w:tcPr>
            <w:tcW w:w="4397" w:type="pct"/>
            <w:tcBorders>
              <w:top w:val="single" w:sz="4" w:space="0" w:color="auto"/>
            </w:tcBorders>
            <w:shd w:val="clear" w:color="auto" w:fill="auto"/>
            <w:vAlign w:val="center"/>
          </w:tcPr>
          <w:p w14:paraId="7C6B0303" w14:textId="0DD2CE16" w:rsidR="00BD3EFC" w:rsidRPr="00E84E8F" w:rsidRDefault="00BD3EFC" w:rsidP="00B83B7C">
            <w:pPr>
              <w:keepNext/>
              <w:spacing w:line="80" w:lineRule="exact"/>
              <w:jc w:val="center"/>
              <w:rPr>
                <w:rFonts w:ascii="Arial" w:eastAsia="Times New Roman" w:hAnsi="Arial" w:cs="Arial"/>
                <w:sz w:val="8"/>
                <w:szCs w:val="8"/>
              </w:rPr>
            </w:pPr>
          </w:p>
        </w:tc>
        <w:tc>
          <w:tcPr>
            <w:tcW w:w="555" w:type="pct"/>
            <w:gridSpan w:val="3"/>
            <w:tcBorders>
              <w:top w:val="single" w:sz="4" w:space="0" w:color="auto"/>
            </w:tcBorders>
            <w:shd w:val="clear" w:color="auto" w:fill="auto"/>
            <w:vAlign w:val="center"/>
          </w:tcPr>
          <w:p w14:paraId="305F8EB7" w14:textId="77777777" w:rsidR="00BD3EFC" w:rsidRPr="00E84E8F" w:rsidRDefault="00BD3EFC" w:rsidP="00B83B7C">
            <w:pPr>
              <w:keepNext/>
              <w:spacing w:line="80" w:lineRule="exact"/>
              <w:jc w:val="center"/>
              <w:rPr>
                <w:rFonts w:ascii="Arial" w:eastAsia="Times New Roman" w:hAnsi="Arial" w:cs="Arial"/>
                <w:sz w:val="8"/>
                <w:szCs w:val="8"/>
              </w:rPr>
            </w:pPr>
          </w:p>
        </w:tc>
        <w:tc>
          <w:tcPr>
            <w:tcW w:w="48" w:type="pct"/>
            <w:shd w:val="clear" w:color="auto" w:fill="auto"/>
            <w:vAlign w:val="center"/>
          </w:tcPr>
          <w:p w14:paraId="5CF2C970" w14:textId="77777777" w:rsidR="00BD3EFC" w:rsidRPr="00E84E8F" w:rsidRDefault="00BD3EFC" w:rsidP="00B83B7C">
            <w:pPr>
              <w:keepNext/>
              <w:spacing w:line="80" w:lineRule="exact"/>
              <w:jc w:val="center"/>
              <w:rPr>
                <w:rFonts w:ascii="Arial" w:eastAsia="Times New Roman" w:hAnsi="Arial" w:cs="Arial"/>
                <w:sz w:val="8"/>
                <w:szCs w:val="8"/>
              </w:rPr>
            </w:pPr>
          </w:p>
        </w:tc>
      </w:tr>
      <w:tr w:rsidR="00BD3EFC" w:rsidRPr="00E84E8F" w14:paraId="536B5582" w14:textId="77777777" w:rsidTr="00E364CF">
        <w:trPr>
          <w:jc w:val="center"/>
        </w:trPr>
        <w:tc>
          <w:tcPr>
            <w:tcW w:w="4397" w:type="pct"/>
            <w:shd w:val="clear" w:color="auto" w:fill="auto"/>
          </w:tcPr>
          <w:p w14:paraId="0B09D6D0" w14:textId="737EE96C" w:rsidR="00BD3EFC" w:rsidRPr="00E84E8F" w:rsidRDefault="00C552A4" w:rsidP="00B83B7C">
            <w:pPr>
              <w:keepNext/>
              <w:ind w:left="240" w:hanging="240"/>
              <w:jc w:val="center"/>
              <w:rPr>
                <w:rFonts w:ascii="Arial" w:eastAsia="Times New Roman" w:hAnsi="Arial" w:cs="Arial"/>
                <w:sz w:val="8"/>
                <w:szCs w:val="24"/>
              </w:rPr>
            </w:pPr>
            <w:r w:rsidRPr="00E84E8F">
              <w:rPr>
                <w:rFonts w:ascii="Arial" w:eastAsia="Times New Roman" w:hAnsi="Arial" w:cs="Arial"/>
                <w:b/>
                <w:bCs/>
                <w:sz w:val="15"/>
                <w:szCs w:val="15"/>
              </w:rPr>
              <w:t>THREE MONTHS ENDING,</w:t>
            </w:r>
          </w:p>
        </w:tc>
        <w:tc>
          <w:tcPr>
            <w:tcW w:w="47" w:type="pct"/>
            <w:shd w:val="clear" w:color="auto" w:fill="auto"/>
            <w:vAlign w:val="bottom"/>
          </w:tcPr>
          <w:p w14:paraId="1382A61C" w14:textId="6B38C92D" w:rsidR="00BD3EFC" w:rsidRPr="00E84E8F" w:rsidRDefault="00BD3EFC" w:rsidP="00B83B7C">
            <w:pPr>
              <w:keepNext/>
              <w:spacing w:line="40" w:lineRule="exact"/>
              <w:jc w:val="center"/>
              <w:rPr>
                <w:rFonts w:ascii="Arial" w:eastAsia="Times New Roman" w:hAnsi="Arial" w:cs="Arial"/>
                <w:noProof/>
                <w:sz w:val="8"/>
                <w:szCs w:val="8"/>
              </w:rPr>
            </w:pPr>
          </w:p>
        </w:tc>
        <w:tc>
          <w:tcPr>
            <w:tcW w:w="61" w:type="pct"/>
            <w:shd w:val="clear" w:color="auto" w:fill="auto"/>
            <w:vAlign w:val="bottom"/>
          </w:tcPr>
          <w:p w14:paraId="162B2AA9" w14:textId="7C8AC379" w:rsidR="00BD3EFC" w:rsidRPr="00E84E8F" w:rsidRDefault="00BD3EFC" w:rsidP="00B83B7C">
            <w:pPr>
              <w:keepNext/>
              <w:spacing w:line="40" w:lineRule="exact"/>
              <w:jc w:val="center"/>
              <w:rPr>
                <w:rFonts w:ascii="Arial" w:eastAsia="Times New Roman" w:hAnsi="Arial" w:cs="Arial"/>
                <w:noProof/>
                <w:sz w:val="8"/>
                <w:szCs w:val="8"/>
              </w:rPr>
            </w:pPr>
          </w:p>
        </w:tc>
        <w:tc>
          <w:tcPr>
            <w:tcW w:w="447" w:type="pct"/>
            <w:shd w:val="clear" w:color="auto" w:fill="auto"/>
            <w:vAlign w:val="bottom"/>
          </w:tcPr>
          <w:p w14:paraId="11104880" w14:textId="7279EA2C" w:rsidR="00BD3EFC" w:rsidRPr="00E84E8F" w:rsidRDefault="00BD3EFC" w:rsidP="00B83B7C">
            <w:pPr>
              <w:keepNext/>
              <w:spacing w:line="40" w:lineRule="exact"/>
              <w:jc w:val="center"/>
              <w:rPr>
                <w:rFonts w:ascii="Arial" w:eastAsia="Times New Roman" w:hAnsi="Arial" w:cs="Arial"/>
                <w:noProof/>
                <w:sz w:val="8"/>
                <w:szCs w:val="8"/>
              </w:rPr>
            </w:pPr>
          </w:p>
        </w:tc>
        <w:tc>
          <w:tcPr>
            <w:tcW w:w="48" w:type="pct"/>
            <w:shd w:val="clear" w:color="auto" w:fill="auto"/>
            <w:vAlign w:val="bottom"/>
          </w:tcPr>
          <w:p w14:paraId="38BA0555" w14:textId="4A198582" w:rsidR="00BD3EFC" w:rsidRPr="00E84E8F" w:rsidRDefault="00BD3EFC" w:rsidP="00B83B7C">
            <w:pPr>
              <w:keepNext/>
              <w:spacing w:line="40" w:lineRule="exact"/>
              <w:jc w:val="center"/>
              <w:rPr>
                <w:rFonts w:ascii="Arial" w:eastAsia="Times New Roman" w:hAnsi="Arial" w:cs="Arial"/>
                <w:noProof/>
                <w:sz w:val="8"/>
                <w:szCs w:val="8"/>
              </w:rPr>
            </w:pPr>
          </w:p>
        </w:tc>
      </w:tr>
      <w:tr w:rsidR="00BD3EFC" w:rsidRPr="00E84E8F" w14:paraId="5B85E0EC" w14:textId="77777777" w:rsidTr="00E364CF">
        <w:trPr>
          <w:jc w:val="center"/>
        </w:trPr>
        <w:tc>
          <w:tcPr>
            <w:tcW w:w="4397" w:type="pct"/>
            <w:shd w:val="clear" w:color="auto" w:fill="auto"/>
            <w:vAlign w:val="center"/>
          </w:tcPr>
          <w:p w14:paraId="57BC4EF1" w14:textId="502398E1" w:rsidR="00BD3EFC" w:rsidRPr="00E84E8F" w:rsidRDefault="00BD3EFC" w:rsidP="00B83B7C">
            <w:pPr>
              <w:keepNext/>
              <w:spacing w:line="80" w:lineRule="exact"/>
              <w:jc w:val="center"/>
              <w:rPr>
                <w:rFonts w:ascii="Arial" w:eastAsia="Times New Roman" w:hAnsi="Arial" w:cs="Arial"/>
                <w:sz w:val="8"/>
                <w:szCs w:val="20"/>
              </w:rPr>
            </w:pPr>
          </w:p>
        </w:tc>
        <w:tc>
          <w:tcPr>
            <w:tcW w:w="603" w:type="pct"/>
            <w:gridSpan w:val="4"/>
            <w:shd w:val="clear" w:color="auto" w:fill="auto"/>
            <w:vAlign w:val="center"/>
          </w:tcPr>
          <w:p w14:paraId="6E2D50E9" w14:textId="77777777" w:rsidR="00BD3EFC" w:rsidRPr="00E84E8F" w:rsidRDefault="00BD3EFC" w:rsidP="00B83B7C">
            <w:pPr>
              <w:keepNext/>
              <w:spacing w:line="80" w:lineRule="exact"/>
              <w:jc w:val="center"/>
              <w:rPr>
                <w:rFonts w:ascii="Arial" w:eastAsia="Times New Roman" w:hAnsi="Arial" w:cs="Arial"/>
                <w:sz w:val="8"/>
                <w:szCs w:val="20"/>
              </w:rPr>
            </w:pPr>
          </w:p>
        </w:tc>
      </w:tr>
      <w:tr w:rsidR="00BD3EFC" w:rsidRPr="00E84E8F" w14:paraId="1316CEF2" w14:textId="77777777" w:rsidTr="00E364CF">
        <w:trPr>
          <w:jc w:val="center"/>
        </w:trPr>
        <w:tc>
          <w:tcPr>
            <w:tcW w:w="4397" w:type="pct"/>
            <w:shd w:val="clear" w:color="auto" w:fill="auto"/>
          </w:tcPr>
          <w:p w14:paraId="3A129554" w14:textId="00F9E2D6" w:rsidR="00BD3EFC" w:rsidRPr="00E84E8F" w:rsidRDefault="00C552A4" w:rsidP="00B83B7C">
            <w:pPr>
              <w:keepNext/>
              <w:ind w:left="240" w:hanging="240"/>
              <w:jc w:val="center"/>
              <w:rPr>
                <w:rFonts w:ascii="Arial" w:eastAsia="Times New Roman" w:hAnsi="Arial" w:cs="Arial"/>
                <w:sz w:val="8"/>
                <w:szCs w:val="24"/>
              </w:rPr>
            </w:pPr>
            <w:r w:rsidRPr="00E84E8F">
              <w:rPr>
                <w:rFonts w:ascii="Arial" w:eastAsia="Times New Roman" w:hAnsi="Arial" w:cs="Arial"/>
                <w:szCs w:val="20"/>
              </w:rPr>
              <w:t>SEPTEMBER 30, 2018</w:t>
            </w:r>
          </w:p>
        </w:tc>
        <w:tc>
          <w:tcPr>
            <w:tcW w:w="47" w:type="pct"/>
            <w:shd w:val="clear" w:color="auto" w:fill="auto"/>
            <w:vAlign w:val="bottom"/>
          </w:tcPr>
          <w:p w14:paraId="75F777F3" w14:textId="00ACC29D" w:rsidR="00BD3EFC" w:rsidRPr="00E84E8F" w:rsidRDefault="00BD3EFC" w:rsidP="00B83B7C">
            <w:pPr>
              <w:keepNext/>
              <w:spacing w:line="40" w:lineRule="exact"/>
              <w:jc w:val="center"/>
              <w:rPr>
                <w:rFonts w:ascii="Arial" w:eastAsia="Times New Roman" w:hAnsi="Arial" w:cs="Arial"/>
                <w:noProof/>
                <w:sz w:val="8"/>
                <w:szCs w:val="8"/>
              </w:rPr>
            </w:pPr>
          </w:p>
        </w:tc>
        <w:tc>
          <w:tcPr>
            <w:tcW w:w="61" w:type="pct"/>
            <w:shd w:val="clear" w:color="auto" w:fill="auto"/>
            <w:vAlign w:val="bottom"/>
          </w:tcPr>
          <w:p w14:paraId="31C1AD93" w14:textId="7C9DA4C8" w:rsidR="00BD3EFC" w:rsidRPr="00E84E8F" w:rsidRDefault="00C552A4" w:rsidP="00B83B7C">
            <w:pPr>
              <w:keepNext/>
              <w:jc w:val="center"/>
              <w:rPr>
                <w:rFonts w:ascii="Arial" w:eastAsia="Times New Roman" w:hAnsi="Arial" w:cs="Arial"/>
                <w:sz w:val="8"/>
                <w:szCs w:val="20"/>
              </w:rPr>
            </w:pPr>
            <w:r w:rsidRPr="00E84E8F">
              <w:rPr>
                <w:rFonts w:ascii="Arial" w:eastAsia="Times New Roman" w:hAnsi="Arial" w:cs="Arial"/>
                <w:szCs w:val="20"/>
              </w:rPr>
              <w:t>$</w:t>
            </w:r>
          </w:p>
        </w:tc>
        <w:tc>
          <w:tcPr>
            <w:tcW w:w="447" w:type="pct"/>
            <w:shd w:val="clear" w:color="auto" w:fill="auto"/>
            <w:vAlign w:val="bottom"/>
          </w:tcPr>
          <w:p w14:paraId="6E2CA376" w14:textId="70D1116D" w:rsidR="00BD3EFC" w:rsidRPr="00E84E8F" w:rsidRDefault="00C552A4" w:rsidP="00B83B7C">
            <w:pPr>
              <w:keepNext/>
              <w:jc w:val="center"/>
              <w:rPr>
                <w:rFonts w:ascii="Arial" w:eastAsia="Times New Roman" w:hAnsi="Arial" w:cs="Arial"/>
                <w:szCs w:val="20"/>
              </w:rPr>
            </w:pPr>
            <w:r>
              <w:rPr>
                <w:rFonts w:ascii="Arial" w:eastAsia="Times New Roman" w:hAnsi="Arial" w:cs="Arial"/>
                <w:szCs w:val="20"/>
              </w:rPr>
              <w:t>11,081</w:t>
            </w:r>
          </w:p>
        </w:tc>
        <w:tc>
          <w:tcPr>
            <w:tcW w:w="48" w:type="pct"/>
            <w:shd w:val="clear" w:color="auto" w:fill="auto"/>
            <w:noWrap/>
            <w:vAlign w:val="bottom"/>
          </w:tcPr>
          <w:p w14:paraId="4187D583" w14:textId="7EB2B076" w:rsidR="00BD3EFC" w:rsidRPr="00E84E8F" w:rsidRDefault="00BD3EFC" w:rsidP="00B83B7C">
            <w:pPr>
              <w:keepNext/>
              <w:jc w:val="center"/>
              <w:rPr>
                <w:rFonts w:ascii="Arial" w:eastAsia="Times New Roman" w:hAnsi="Arial" w:cs="Arial"/>
                <w:sz w:val="8"/>
                <w:szCs w:val="20"/>
              </w:rPr>
            </w:pPr>
          </w:p>
        </w:tc>
      </w:tr>
      <w:tr w:rsidR="00BD3EFC" w:rsidRPr="00E84E8F" w14:paraId="42032363" w14:textId="77777777" w:rsidTr="00E364CF">
        <w:trPr>
          <w:jc w:val="center"/>
        </w:trPr>
        <w:tc>
          <w:tcPr>
            <w:tcW w:w="4397" w:type="pct"/>
            <w:shd w:val="clear" w:color="auto" w:fill="auto"/>
          </w:tcPr>
          <w:p w14:paraId="6D0DD0E9" w14:textId="69C63F6E" w:rsidR="00BD3EFC" w:rsidRPr="00E84E8F" w:rsidRDefault="00C552A4" w:rsidP="00B83B7C">
            <w:pPr>
              <w:keepNext/>
              <w:ind w:left="240" w:hanging="240"/>
              <w:jc w:val="center"/>
              <w:rPr>
                <w:rFonts w:ascii="Arial" w:eastAsia="Times New Roman" w:hAnsi="Arial" w:cs="Arial"/>
                <w:sz w:val="8"/>
                <w:szCs w:val="24"/>
              </w:rPr>
            </w:pPr>
            <w:r w:rsidRPr="00E84E8F">
              <w:rPr>
                <w:rFonts w:ascii="Arial" w:eastAsia="Times New Roman" w:hAnsi="Arial" w:cs="Arial"/>
                <w:szCs w:val="20"/>
              </w:rPr>
              <w:t>DECEMBER 31, 2018</w:t>
            </w:r>
          </w:p>
        </w:tc>
        <w:tc>
          <w:tcPr>
            <w:tcW w:w="47" w:type="pct"/>
            <w:shd w:val="clear" w:color="auto" w:fill="auto"/>
            <w:vAlign w:val="bottom"/>
          </w:tcPr>
          <w:p w14:paraId="461460EC" w14:textId="28289E40" w:rsidR="00BD3EFC" w:rsidRPr="00E84E8F" w:rsidRDefault="00BD3EFC" w:rsidP="00B83B7C">
            <w:pPr>
              <w:keepNext/>
              <w:spacing w:line="40" w:lineRule="exact"/>
              <w:jc w:val="center"/>
              <w:rPr>
                <w:rFonts w:ascii="Arial" w:eastAsia="Times New Roman" w:hAnsi="Arial" w:cs="Arial"/>
                <w:noProof/>
                <w:sz w:val="8"/>
                <w:szCs w:val="8"/>
              </w:rPr>
            </w:pPr>
          </w:p>
        </w:tc>
        <w:tc>
          <w:tcPr>
            <w:tcW w:w="61" w:type="pct"/>
            <w:shd w:val="clear" w:color="auto" w:fill="auto"/>
            <w:vAlign w:val="bottom"/>
          </w:tcPr>
          <w:p w14:paraId="16D71554" w14:textId="394BB42C" w:rsidR="00BD3EFC" w:rsidRPr="00E84E8F" w:rsidRDefault="00BD3EFC" w:rsidP="00B83B7C">
            <w:pPr>
              <w:keepNext/>
              <w:jc w:val="center"/>
              <w:rPr>
                <w:rFonts w:ascii="Arial" w:eastAsia="Times New Roman" w:hAnsi="Arial" w:cs="Arial"/>
                <w:sz w:val="8"/>
                <w:szCs w:val="20"/>
              </w:rPr>
            </w:pPr>
          </w:p>
        </w:tc>
        <w:tc>
          <w:tcPr>
            <w:tcW w:w="447" w:type="pct"/>
            <w:shd w:val="clear" w:color="auto" w:fill="auto"/>
            <w:vAlign w:val="bottom"/>
          </w:tcPr>
          <w:p w14:paraId="5459F7F4" w14:textId="3D5ED6D2" w:rsidR="00BD3EFC" w:rsidRPr="00E84E8F" w:rsidRDefault="00C552A4" w:rsidP="00B83B7C">
            <w:pPr>
              <w:keepNext/>
              <w:jc w:val="center"/>
              <w:rPr>
                <w:rFonts w:ascii="Arial" w:eastAsia="Times New Roman" w:hAnsi="Arial" w:cs="Arial"/>
                <w:szCs w:val="20"/>
              </w:rPr>
            </w:pPr>
            <w:r>
              <w:rPr>
                <w:rFonts w:ascii="Arial" w:eastAsia="Times New Roman" w:hAnsi="Arial" w:cs="Arial"/>
                <w:szCs w:val="20"/>
              </w:rPr>
              <w:t>8,688</w:t>
            </w:r>
          </w:p>
        </w:tc>
        <w:tc>
          <w:tcPr>
            <w:tcW w:w="48" w:type="pct"/>
            <w:shd w:val="clear" w:color="auto" w:fill="auto"/>
            <w:noWrap/>
            <w:vAlign w:val="bottom"/>
          </w:tcPr>
          <w:p w14:paraId="1A8A2D93" w14:textId="284BDB4C" w:rsidR="00BD3EFC" w:rsidRPr="00E84E8F" w:rsidRDefault="00BD3EFC" w:rsidP="00B83B7C">
            <w:pPr>
              <w:keepNext/>
              <w:jc w:val="center"/>
              <w:rPr>
                <w:rFonts w:ascii="Arial" w:eastAsia="Times New Roman" w:hAnsi="Arial" w:cs="Arial"/>
                <w:sz w:val="8"/>
                <w:szCs w:val="20"/>
              </w:rPr>
            </w:pPr>
          </w:p>
        </w:tc>
      </w:tr>
      <w:tr w:rsidR="00BD3EFC" w:rsidRPr="00E84E8F" w14:paraId="43F32931" w14:textId="77777777" w:rsidTr="00E364CF">
        <w:trPr>
          <w:jc w:val="center"/>
        </w:trPr>
        <w:tc>
          <w:tcPr>
            <w:tcW w:w="4397" w:type="pct"/>
            <w:shd w:val="clear" w:color="auto" w:fill="auto"/>
          </w:tcPr>
          <w:p w14:paraId="0D7175A5" w14:textId="6BD15366" w:rsidR="00BD3EFC" w:rsidRPr="00E84E8F" w:rsidRDefault="00C552A4" w:rsidP="00B83B7C">
            <w:pPr>
              <w:keepNext/>
              <w:ind w:left="240" w:hanging="240"/>
              <w:jc w:val="center"/>
              <w:rPr>
                <w:rFonts w:ascii="Arial" w:eastAsia="Times New Roman" w:hAnsi="Arial" w:cs="Arial"/>
                <w:sz w:val="8"/>
                <w:szCs w:val="24"/>
              </w:rPr>
            </w:pPr>
            <w:r w:rsidRPr="00E84E8F">
              <w:rPr>
                <w:rFonts w:ascii="Arial" w:eastAsia="Times New Roman" w:hAnsi="Arial" w:cs="Arial"/>
                <w:szCs w:val="20"/>
              </w:rPr>
              <w:t>MARCH 31, 2019</w:t>
            </w:r>
          </w:p>
        </w:tc>
        <w:tc>
          <w:tcPr>
            <w:tcW w:w="47" w:type="pct"/>
            <w:shd w:val="clear" w:color="auto" w:fill="auto"/>
            <w:vAlign w:val="bottom"/>
          </w:tcPr>
          <w:p w14:paraId="54BAE4E6" w14:textId="0128A7E3" w:rsidR="00BD3EFC" w:rsidRPr="00E84E8F" w:rsidRDefault="00BD3EFC" w:rsidP="00B83B7C">
            <w:pPr>
              <w:keepNext/>
              <w:spacing w:line="40" w:lineRule="exact"/>
              <w:jc w:val="center"/>
              <w:rPr>
                <w:rFonts w:ascii="Arial" w:eastAsia="Times New Roman" w:hAnsi="Arial" w:cs="Arial"/>
                <w:noProof/>
                <w:sz w:val="8"/>
                <w:szCs w:val="8"/>
              </w:rPr>
            </w:pPr>
          </w:p>
        </w:tc>
        <w:tc>
          <w:tcPr>
            <w:tcW w:w="61" w:type="pct"/>
            <w:shd w:val="clear" w:color="auto" w:fill="auto"/>
            <w:vAlign w:val="bottom"/>
          </w:tcPr>
          <w:p w14:paraId="20EC40F8" w14:textId="0FBD6890" w:rsidR="00BD3EFC" w:rsidRPr="00E84E8F" w:rsidRDefault="00BD3EFC" w:rsidP="00B83B7C">
            <w:pPr>
              <w:keepNext/>
              <w:jc w:val="center"/>
              <w:rPr>
                <w:rFonts w:ascii="Arial" w:eastAsia="Times New Roman" w:hAnsi="Arial" w:cs="Arial"/>
                <w:sz w:val="8"/>
                <w:szCs w:val="20"/>
              </w:rPr>
            </w:pPr>
          </w:p>
        </w:tc>
        <w:tc>
          <w:tcPr>
            <w:tcW w:w="447" w:type="pct"/>
            <w:shd w:val="clear" w:color="auto" w:fill="auto"/>
            <w:vAlign w:val="bottom"/>
          </w:tcPr>
          <w:p w14:paraId="228535C6" w14:textId="4486F4BA" w:rsidR="00BD3EFC" w:rsidRPr="00E84E8F" w:rsidRDefault="00C552A4" w:rsidP="00B83B7C">
            <w:pPr>
              <w:keepNext/>
              <w:jc w:val="center"/>
              <w:rPr>
                <w:rFonts w:ascii="Arial" w:eastAsia="Times New Roman" w:hAnsi="Arial" w:cs="Arial"/>
                <w:szCs w:val="20"/>
              </w:rPr>
            </w:pPr>
            <w:r>
              <w:rPr>
                <w:rFonts w:ascii="Arial" w:eastAsia="Times New Roman" w:hAnsi="Arial" w:cs="Arial"/>
                <w:szCs w:val="20"/>
              </w:rPr>
              <w:t>5,995</w:t>
            </w:r>
          </w:p>
        </w:tc>
        <w:tc>
          <w:tcPr>
            <w:tcW w:w="48" w:type="pct"/>
            <w:shd w:val="clear" w:color="auto" w:fill="auto"/>
            <w:noWrap/>
            <w:vAlign w:val="bottom"/>
          </w:tcPr>
          <w:p w14:paraId="6B6CB1F0" w14:textId="70611F86" w:rsidR="00BD3EFC" w:rsidRPr="00E84E8F" w:rsidRDefault="00BD3EFC" w:rsidP="00B83B7C">
            <w:pPr>
              <w:keepNext/>
              <w:jc w:val="center"/>
              <w:rPr>
                <w:rFonts w:ascii="Arial" w:eastAsia="Times New Roman" w:hAnsi="Arial" w:cs="Arial"/>
                <w:sz w:val="8"/>
                <w:szCs w:val="20"/>
              </w:rPr>
            </w:pPr>
          </w:p>
        </w:tc>
      </w:tr>
      <w:tr w:rsidR="00BD3EFC" w:rsidRPr="00E84E8F" w14:paraId="27AD7DF2" w14:textId="77777777" w:rsidTr="00E364CF">
        <w:trPr>
          <w:jc w:val="center"/>
        </w:trPr>
        <w:tc>
          <w:tcPr>
            <w:tcW w:w="4397" w:type="pct"/>
            <w:shd w:val="clear" w:color="auto" w:fill="auto"/>
          </w:tcPr>
          <w:p w14:paraId="628010F2" w14:textId="3B5FE054" w:rsidR="00BD3EFC" w:rsidRPr="00E84E8F" w:rsidRDefault="00C552A4" w:rsidP="00B83B7C">
            <w:pPr>
              <w:keepNext/>
              <w:ind w:left="240" w:hanging="240"/>
              <w:jc w:val="center"/>
              <w:rPr>
                <w:rFonts w:ascii="Arial" w:eastAsia="Times New Roman" w:hAnsi="Arial" w:cs="Arial"/>
                <w:sz w:val="8"/>
                <w:szCs w:val="24"/>
              </w:rPr>
            </w:pPr>
            <w:r>
              <w:rPr>
                <w:rFonts w:ascii="Arial" w:eastAsia="Times New Roman" w:hAnsi="Arial" w:cs="Arial"/>
                <w:szCs w:val="20"/>
              </w:rPr>
              <w:t>JUNE 30</w:t>
            </w:r>
            <w:r w:rsidRPr="00E84E8F">
              <w:rPr>
                <w:rFonts w:ascii="Arial" w:eastAsia="Times New Roman" w:hAnsi="Arial" w:cs="Arial"/>
                <w:szCs w:val="20"/>
              </w:rPr>
              <w:t>, 2019</w:t>
            </w:r>
          </w:p>
        </w:tc>
        <w:tc>
          <w:tcPr>
            <w:tcW w:w="47" w:type="pct"/>
            <w:shd w:val="clear" w:color="auto" w:fill="auto"/>
            <w:vAlign w:val="bottom"/>
          </w:tcPr>
          <w:p w14:paraId="6616ED14" w14:textId="59033A66" w:rsidR="00BD3EFC" w:rsidRPr="00E84E8F" w:rsidRDefault="00BD3EFC" w:rsidP="00B83B7C">
            <w:pPr>
              <w:keepNext/>
              <w:spacing w:line="40" w:lineRule="exact"/>
              <w:jc w:val="center"/>
              <w:rPr>
                <w:rFonts w:ascii="Arial" w:eastAsia="Times New Roman" w:hAnsi="Arial" w:cs="Arial"/>
                <w:noProof/>
                <w:sz w:val="8"/>
                <w:szCs w:val="8"/>
              </w:rPr>
            </w:pPr>
          </w:p>
        </w:tc>
        <w:tc>
          <w:tcPr>
            <w:tcW w:w="61" w:type="pct"/>
            <w:shd w:val="clear" w:color="auto" w:fill="auto"/>
            <w:vAlign w:val="bottom"/>
          </w:tcPr>
          <w:p w14:paraId="1891F7F4" w14:textId="6BE42DB3" w:rsidR="00BD3EFC" w:rsidRPr="00E84E8F" w:rsidRDefault="00BD3EFC" w:rsidP="00B83B7C">
            <w:pPr>
              <w:keepNext/>
              <w:jc w:val="center"/>
              <w:rPr>
                <w:rFonts w:ascii="Arial" w:eastAsia="Times New Roman" w:hAnsi="Arial" w:cs="Arial"/>
                <w:sz w:val="8"/>
                <w:szCs w:val="20"/>
              </w:rPr>
            </w:pPr>
          </w:p>
        </w:tc>
        <w:tc>
          <w:tcPr>
            <w:tcW w:w="447" w:type="pct"/>
            <w:shd w:val="clear" w:color="auto" w:fill="auto"/>
            <w:vAlign w:val="bottom"/>
          </w:tcPr>
          <w:p w14:paraId="32E1FD65" w14:textId="408525E5" w:rsidR="00BD3EFC" w:rsidRPr="00E84E8F" w:rsidRDefault="00C552A4" w:rsidP="00B83B7C">
            <w:pPr>
              <w:keepNext/>
              <w:jc w:val="center"/>
              <w:rPr>
                <w:rFonts w:ascii="Arial" w:eastAsia="Times New Roman" w:hAnsi="Arial" w:cs="Arial"/>
                <w:szCs w:val="20"/>
              </w:rPr>
            </w:pPr>
            <w:r>
              <w:rPr>
                <w:rFonts w:ascii="Arial" w:eastAsia="Times New Roman" w:hAnsi="Arial" w:cs="Arial"/>
                <w:szCs w:val="20"/>
              </w:rPr>
              <w:t>3,141</w:t>
            </w:r>
          </w:p>
        </w:tc>
        <w:tc>
          <w:tcPr>
            <w:tcW w:w="48" w:type="pct"/>
            <w:shd w:val="clear" w:color="auto" w:fill="auto"/>
            <w:noWrap/>
            <w:vAlign w:val="bottom"/>
          </w:tcPr>
          <w:p w14:paraId="22C2D68C" w14:textId="2BBA1348" w:rsidR="00BD3EFC" w:rsidRPr="00E84E8F" w:rsidRDefault="00BD3EFC" w:rsidP="00B83B7C">
            <w:pPr>
              <w:keepNext/>
              <w:jc w:val="center"/>
              <w:rPr>
                <w:rFonts w:ascii="Arial" w:eastAsia="Times New Roman" w:hAnsi="Arial" w:cs="Arial"/>
                <w:sz w:val="8"/>
                <w:szCs w:val="20"/>
              </w:rPr>
            </w:pPr>
          </w:p>
        </w:tc>
      </w:tr>
      <w:tr w:rsidR="00BD3EFC" w:rsidRPr="00E84E8F" w14:paraId="4088A0AF" w14:textId="77777777" w:rsidTr="00E364CF">
        <w:trPr>
          <w:jc w:val="center"/>
        </w:trPr>
        <w:tc>
          <w:tcPr>
            <w:tcW w:w="4397" w:type="pct"/>
            <w:shd w:val="clear" w:color="auto" w:fill="auto"/>
          </w:tcPr>
          <w:p w14:paraId="45C57286" w14:textId="0B2B938E" w:rsidR="00BD3EFC" w:rsidRPr="00E84E8F" w:rsidRDefault="00C552A4" w:rsidP="00B83B7C">
            <w:pPr>
              <w:keepNext/>
              <w:ind w:left="240" w:hanging="240"/>
              <w:jc w:val="center"/>
              <w:rPr>
                <w:rFonts w:ascii="Arial" w:eastAsia="Times New Roman" w:hAnsi="Arial" w:cs="Arial"/>
                <w:sz w:val="8"/>
                <w:szCs w:val="24"/>
              </w:rPr>
            </w:pPr>
            <w:r w:rsidRPr="00E84E8F">
              <w:rPr>
                <w:rFonts w:ascii="Arial" w:eastAsia="Times New Roman" w:hAnsi="Arial" w:cs="Arial"/>
                <w:szCs w:val="20"/>
              </w:rPr>
              <w:t>THEREAFTER</w:t>
            </w:r>
          </w:p>
        </w:tc>
        <w:tc>
          <w:tcPr>
            <w:tcW w:w="47" w:type="pct"/>
            <w:shd w:val="clear" w:color="auto" w:fill="auto"/>
            <w:vAlign w:val="bottom"/>
          </w:tcPr>
          <w:p w14:paraId="42C74EB4" w14:textId="1C827053" w:rsidR="00BD3EFC" w:rsidRPr="00E84E8F" w:rsidRDefault="00BD3EFC" w:rsidP="00B83B7C">
            <w:pPr>
              <w:keepNext/>
              <w:spacing w:line="40" w:lineRule="exact"/>
              <w:jc w:val="center"/>
              <w:rPr>
                <w:rFonts w:ascii="Arial" w:eastAsia="Times New Roman" w:hAnsi="Arial" w:cs="Arial"/>
                <w:noProof/>
                <w:sz w:val="8"/>
                <w:szCs w:val="8"/>
              </w:rPr>
            </w:pPr>
          </w:p>
        </w:tc>
        <w:tc>
          <w:tcPr>
            <w:tcW w:w="61" w:type="pct"/>
            <w:shd w:val="clear" w:color="auto" w:fill="auto"/>
            <w:vAlign w:val="bottom"/>
          </w:tcPr>
          <w:p w14:paraId="732328ED" w14:textId="531BD859" w:rsidR="00BD3EFC" w:rsidRPr="00E84E8F" w:rsidRDefault="00BD3EFC" w:rsidP="00B83B7C">
            <w:pPr>
              <w:keepNext/>
              <w:jc w:val="center"/>
              <w:rPr>
                <w:rFonts w:ascii="Arial" w:eastAsia="Times New Roman" w:hAnsi="Arial" w:cs="Arial"/>
                <w:sz w:val="8"/>
                <w:szCs w:val="20"/>
              </w:rPr>
            </w:pPr>
          </w:p>
        </w:tc>
        <w:tc>
          <w:tcPr>
            <w:tcW w:w="447" w:type="pct"/>
            <w:shd w:val="clear" w:color="auto" w:fill="auto"/>
            <w:vAlign w:val="bottom"/>
          </w:tcPr>
          <w:p w14:paraId="26E60EA0" w14:textId="220A5318" w:rsidR="00BD3EFC" w:rsidRPr="00E84E8F" w:rsidRDefault="00C552A4" w:rsidP="00B83B7C">
            <w:pPr>
              <w:keepNext/>
              <w:jc w:val="center"/>
              <w:rPr>
                <w:rFonts w:ascii="Arial" w:eastAsia="Times New Roman" w:hAnsi="Arial" w:cs="Arial"/>
                <w:szCs w:val="20"/>
              </w:rPr>
            </w:pPr>
            <w:r>
              <w:rPr>
                <w:rFonts w:ascii="Arial" w:eastAsia="Times New Roman" w:hAnsi="Arial" w:cs="Arial"/>
                <w:szCs w:val="20"/>
              </w:rPr>
              <w:t>3,815</w:t>
            </w:r>
          </w:p>
        </w:tc>
        <w:tc>
          <w:tcPr>
            <w:tcW w:w="48" w:type="pct"/>
            <w:shd w:val="clear" w:color="auto" w:fill="auto"/>
            <w:noWrap/>
            <w:vAlign w:val="bottom"/>
          </w:tcPr>
          <w:p w14:paraId="62CBD3C9" w14:textId="6E47B103" w:rsidR="00BD3EFC" w:rsidRPr="00E84E8F" w:rsidRDefault="00BD3EFC" w:rsidP="00B83B7C">
            <w:pPr>
              <w:keepNext/>
              <w:jc w:val="center"/>
              <w:rPr>
                <w:rFonts w:ascii="Arial" w:eastAsia="Times New Roman" w:hAnsi="Arial" w:cs="Arial"/>
                <w:sz w:val="8"/>
                <w:szCs w:val="20"/>
              </w:rPr>
            </w:pPr>
          </w:p>
        </w:tc>
      </w:tr>
      <w:tr w:rsidR="00BD3EFC" w:rsidRPr="00E84E8F" w14:paraId="0C57AD22" w14:textId="77777777" w:rsidTr="00E364CF">
        <w:trPr>
          <w:jc w:val="center"/>
        </w:trPr>
        <w:tc>
          <w:tcPr>
            <w:tcW w:w="4952" w:type="pct"/>
            <w:gridSpan w:val="4"/>
            <w:tcBorders>
              <w:bottom w:val="single" w:sz="4" w:space="0" w:color="auto"/>
            </w:tcBorders>
            <w:shd w:val="clear" w:color="auto" w:fill="auto"/>
            <w:vAlign w:val="bottom"/>
          </w:tcPr>
          <w:p w14:paraId="54892B2C" w14:textId="4F5EA265" w:rsidR="00BD3EFC" w:rsidRPr="00E84E8F" w:rsidRDefault="00BD3EFC" w:rsidP="00B83B7C">
            <w:pPr>
              <w:keepNext/>
              <w:spacing w:line="80" w:lineRule="exact"/>
              <w:jc w:val="center"/>
              <w:rPr>
                <w:rFonts w:ascii="Arial" w:eastAsia="Times New Roman" w:hAnsi="Arial" w:cs="Arial"/>
                <w:sz w:val="8"/>
                <w:szCs w:val="20"/>
              </w:rPr>
            </w:pPr>
          </w:p>
        </w:tc>
        <w:tc>
          <w:tcPr>
            <w:tcW w:w="48" w:type="pct"/>
            <w:shd w:val="clear" w:color="auto" w:fill="auto"/>
            <w:vAlign w:val="bottom"/>
          </w:tcPr>
          <w:p w14:paraId="2D4A0968" w14:textId="77777777" w:rsidR="00BD3EFC" w:rsidRPr="00E84E8F" w:rsidRDefault="00BD3EFC" w:rsidP="00B83B7C">
            <w:pPr>
              <w:keepNext/>
              <w:spacing w:line="80" w:lineRule="exact"/>
              <w:jc w:val="center"/>
              <w:rPr>
                <w:rFonts w:ascii="Arial" w:eastAsia="Times New Roman" w:hAnsi="Arial" w:cs="Arial"/>
                <w:sz w:val="8"/>
                <w:szCs w:val="20"/>
              </w:rPr>
            </w:pPr>
          </w:p>
        </w:tc>
      </w:tr>
      <w:tr w:rsidR="00BD3EFC" w:rsidRPr="00E84E8F" w14:paraId="223DA66E" w14:textId="77777777" w:rsidTr="00E364CF">
        <w:trPr>
          <w:jc w:val="center"/>
        </w:trPr>
        <w:tc>
          <w:tcPr>
            <w:tcW w:w="4952" w:type="pct"/>
            <w:gridSpan w:val="4"/>
            <w:tcBorders>
              <w:top w:val="single" w:sz="4" w:space="0" w:color="auto"/>
            </w:tcBorders>
            <w:shd w:val="clear" w:color="auto" w:fill="auto"/>
            <w:vAlign w:val="bottom"/>
          </w:tcPr>
          <w:p w14:paraId="1A99965E" w14:textId="7C88E284" w:rsidR="00BD3EFC" w:rsidRPr="00E84E8F" w:rsidRDefault="00BD3EFC" w:rsidP="00B83B7C">
            <w:pPr>
              <w:keepNext/>
              <w:spacing w:line="80" w:lineRule="exact"/>
              <w:jc w:val="center"/>
              <w:rPr>
                <w:rFonts w:ascii="Arial" w:eastAsia="Times New Roman" w:hAnsi="Arial" w:cs="Arial"/>
                <w:sz w:val="8"/>
                <w:szCs w:val="20"/>
              </w:rPr>
            </w:pPr>
          </w:p>
        </w:tc>
        <w:tc>
          <w:tcPr>
            <w:tcW w:w="48" w:type="pct"/>
            <w:shd w:val="clear" w:color="auto" w:fill="auto"/>
            <w:vAlign w:val="bottom"/>
          </w:tcPr>
          <w:p w14:paraId="112A63A7" w14:textId="77777777" w:rsidR="00BD3EFC" w:rsidRPr="00E84E8F" w:rsidRDefault="00BD3EFC" w:rsidP="00B83B7C">
            <w:pPr>
              <w:keepNext/>
              <w:spacing w:line="80" w:lineRule="exact"/>
              <w:jc w:val="center"/>
              <w:rPr>
                <w:rFonts w:ascii="Arial" w:eastAsia="Times New Roman" w:hAnsi="Arial" w:cs="Arial"/>
                <w:sz w:val="8"/>
                <w:szCs w:val="20"/>
              </w:rPr>
            </w:pPr>
          </w:p>
        </w:tc>
      </w:tr>
      <w:tr w:rsidR="00BD3EFC" w:rsidRPr="00E84E8F" w14:paraId="67690EC5" w14:textId="77777777" w:rsidTr="00E364CF">
        <w:trPr>
          <w:jc w:val="center"/>
        </w:trPr>
        <w:tc>
          <w:tcPr>
            <w:tcW w:w="4397" w:type="pct"/>
            <w:shd w:val="clear" w:color="auto" w:fill="auto"/>
          </w:tcPr>
          <w:p w14:paraId="32269C9C" w14:textId="25F14591" w:rsidR="00BD3EFC" w:rsidRPr="00E84E8F" w:rsidRDefault="00C552A4" w:rsidP="00B83B7C">
            <w:pPr>
              <w:keepNext/>
              <w:ind w:left="480" w:hanging="240"/>
              <w:jc w:val="center"/>
              <w:rPr>
                <w:rFonts w:ascii="Arial" w:eastAsia="Times New Roman" w:hAnsi="Arial" w:cs="Arial"/>
                <w:sz w:val="8"/>
                <w:szCs w:val="24"/>
              </w:rPr>
            </w:pPr>
            <w:r w:rsidRPr="00E84E8F">
              <w:rPr>
                <w:rFonts w:ascii="Arial" w:eastAsia="Times New Roman" w:hAnsi="Arial" w:cs="Arial"/>
                <w:szCs w:val="20"/>
              </w:rPr>
              <w:t>TOTAL</w:t>
            </w:r>
          </w:p>
        </w:tc>
        <w:tc>
          <w:tcPr>
            <w:tcW w:w="47" w:type="pct"/>
            <w:shd w:val="clear" w:color="auto" w:fill="auto"/>
            <w:vAlign w:val="bottom"/>
          </w:tcPr>
          <w:p w14:paraId="0E52CD90" w14:textId="2A66DC63" w:rsidR="00BD3EFC" w:rsidRPr="00E84E8F" w:rsidRDefault="00BD3EFC" w:rsidP="00B83B7C">
            <w:pPr>
              <w:keepNext/>
              <w:spacing w:line="40" w:lineRule="exact"/>
              <w:jc w:val="center"/>
              <w:rPr>
                <w:rFonts w:ascii="Arial" w:eastAsia="Times New Roman" w:hAnsi="Arial" w:cs="Arial"/>
                <w:noProof/>
                <w:sz w:val="8"/>
                <w:szCs w:val="8"/>
              </w:rPr>
            </w:pPr>
          </w:p>
        </w:tc>
        <w:tc>
          <w:tcPr>
            <w:tcW w:w="61" w:type="pct"/>
            <w:shd w:val="clear" w:color="auto" w:fill="auto"/>
            <w:vAlign w:val="bottom"/>
          </w:tcPr>
          <w:p w14:paraId="19A4CC54" w14:textId="78A1F454" w:rsidR="00BD3EFC" w:rsidRPr="00E84E8F" w:rsidRDefault="00C552A4" w:rsidP="00B83B7C">
            <w:pPr>
              <w:keepNext/>
              <w:jc w:val="center"/>
              <w:rPr>
                <w:rFonts w:ascii="Arial" w:eastAsia="Times New Roman" w:hAnsi="Arial" w:cs="Arial"/>
                <w:sz w:val="8"/>
                <w:szCs w:val="20"/>
              </w:rPr>
            </w:pPr>
            <w:r w:rsidRPr="00E84E8F">
              <w:rPr>
                <w:rFonts w:ascii="Arial" w:eastAsia="Times New Roman" w:hAnsi="Arial" w:cs="Arial"/>
                <w:szCs w:val="20"/>
              </w:rPr>
              <w:t>$</w:t>
            </w:r>
          </w:p>
        </w:tc>
        <w:tc>
          <w:tcPr>
            <w:tcW w:w="447" w:type="pct"/>
            <w:shd w:val="clear" w:color="auto" w:fill="auto"/>
            <w:vAlign w:val="bottom"/>
          </w:tcPr>
          <w:p w14:paraId="623F8323" w14:textId="143F63E8" w:rsidR="00BD3EFC" w:rsidRPr="00E84E8F" w:rsidRDefault="00C552A4" w:rsidP="00B83B7C">
            <w:pPr>
              <w:keepNext/>
              <w:jc w:val="center"/>
              <w:rPr>
                <w:rFonts w:ascii="Arial" w:eastAsia="Times New Roman" w:hAnsi="Arial" w:cs="Arial"/>
                <w:szCs w:val="20"/>
              </w:rPr>
            </w:pPr>
            <w:r>
              <w:rPr>
                <w:rFonts w:ascii="Arial" w:eastAsia="Times New Roman" w:hAnsi="Arial" w:cs="Arial"/>
                <w:szCs w:val="20"/>
              </w:rPr>
              <w:t>32,720</w:t>
            </w:r>
          </w:p>
        </w:tc>
        <w:tc>
          <w:tcPr>
            <w:tcW w:w="48" w:type="pct"/>
            <w:shd w:val="clear" w:color="auto" w:fill="auto"/>
            <w:noWrap/>
            <w:vAlign w:val="bottom"/>
          </w:tcPr>
          <w:p w14:paraId="3996C0A3" w14:textId="47219450" w:rsidR="00BD3EFC" w:rsidRPr="00E84E8F" w:rsidRDefault="00BD3EFC" w:rsidP="00B83B7C">
            <w:pPr>
              <w:keepNext/>
              <w:jc w:val="center"/>
              <w:rPr>
                <w:rFonts w:ascii="Arial" w:eastAsia="Times New Roman" w:hAnsi="Arial" w:cs="Arial"/>
                <w:sz w:val="8"/>
                <w:szCs w:val="20"/>
              </w:rPr>
            </w:pPr>
          </w:p>
        </w:tc>
      </w:tr>
      <w:tr w:rsidR="00BD3EFC" w:rsidRPr="00E84E8F" w14:paraId="60B5D269" w14:textId="77777777" w:rsidTr="00E364CF">
        <w:trPr>
          <w:jc w:val="center"/>
        </w:trPr>
        <w:tc>
          <w:tcPr>
            <w:tcW w:w="4397" w:type="pct"/>
            <w:shd w:val="clear" w:color="auto" w:fill="auto"/>
            <w:vAlign w:val="bottom"/>
          </w:tcPr>
          <w:p w14:paraId="44688870" w14:textId="6E438C70" w:rsidR="00BD3EFC" w:rsidRPr="00E84E8F" w:rsidRDefault="00BD3EFC" w:rsidP="00B83B7C">
            <w:pPr>
              <w:spacing w:line="80" w:lineRule="exact"/>
              <w:jc w:val="center"/>
              <w:rPr>
                <w:rFonts w:ascii="Arial" w:eastAsia="Times New Roman" w:hAnsi="Arial" w:cs="Arial"/>
                <w:sz w:val="8"/>
                <w:szCs w:val="20"/>
              </w:rPr>
            </w:pPr>
          </w:p>
        </w:tc>
        <w:tc>
          <w:tcPr>
            <w:tcW w:w="47" w:type="pct"/>
            <w:shd w:val="clear" w:color="auto" w:fill="auto"/>
            <w:vAlign w:val="bottom"/>
          </w:tcPr>
          <w:p w14:paraId="7947079A" w14:textId="306F9A8D" w:rsidR="00BD3EFC" w:rsidRPr="00E84E8F" w:rsidRDefault="00BD3EFC" w:rsidP="00B83B7C">
            <w:pPr>
              <w:spacing w:line="80" w:lineRule="exact"/>
              <w:jc w:val="center"/>
              <w:rPr>
                <w:rFonts w:ascii="Arial" w:eastAsia="Times New Roman" w:hAnsi="Arial" w:cs="Arial"/>
                <w:sz w:val="8"/>
                <w:szCs w:val="20"/>
              </w:rPr>
            </w:pPr>
          </w:p>
        </w:tc>
        <w:tc>
          <w:tcPr>
            <w:tcW w:w="61" w:type="pct"/>
            <w:tcBorders>
              <w:bottom w:val="single" w:sz="12" w:space="0" w:color="auto"/>
            </w:tcBorders>
            <w:shd w:val="clear" w:color="auto" w:fill="auto"/>
            <w:vAlign w:val="bottom"/>
          </w:tcPr>
          <w:p w14:paraId="34FB93C2" w14:textId="4488E26C" w:rsidR="00BD3EFC" w:rsidRPr="00E84E8F" w:rsidRDefault="00BD3EFC" w:rsidP="00B83B7C">
            <w:pPr>
              <w:spacing w:line="80" w:lineRule="exact"/>
              <w:jc w:val="center"/>
              <w:rPr>
                <w:rFonts w:ascii="Arial" w:eastAsia="Times New Roman" w:hAnsi="Arial" w:cs="Arial"/>
                <w:sz w:val="8"/>
                <w:szCs w:val="20"/>
              </w:rPr>
            </w:pPr>
          </w:p>
        </w:tc>
        <w:tc>
          <w:tcPr>
            <w:tcW w:w="447" w:type="pct"/>
            <w:tcBorders>
              <w:bottom w:val="single" w:sz="12" w:space="0" w:color="auto"/>
            </w:tcBorders>
            <w:shd w:val="clear" w:color="auto" w:fill="auto"/>
            <w:vAlign w:val="bottom"/>
          </w:tcPr>
          <w:p w14:paraId="32605A36" w14:textId="526322D9" w:rsidR="00BD3EFC" w:rsidRPr="00E84E8F" w:rsidRDefault="00BD3EFC" w:rsidP="00B83B7C">
            <w:pPr>
              <w:spacing w:line="80" w:lineRule="exact"/>
              <w:jc w:val="center"/>
              <w:rPr>
                <w:rFonts w:ascii="Arial" w:eastAsia="Times New Roman" w:hAnsi="Arial" w:cs="Arial"/>
                <w:sz w:val="8"/>
                <w:szCs w:val="20"/>
              </w:rPr>
            </w:pPr>
          </w:p>
        </w:tc>
        <w:tc>
          <w:tcPr>
            <w:tcW w:w="48" w:type="pct"/>
            <w:shd w:val="clear" w:color="auto" w:fill="auto"/>
            <w:vAlign w:val="bottom"/>
          </w:tcPr>
          <w:p w14:paraId="35719033" w14:textId="77777777" w:rsidR="00BD3EFC" w:rsidRPr="00E84E8F" w:rsidRDefault="00BD3EFC" w:rsidP="00B83B7C">
            <w:pPr>
              <w:spacing w:line="80" w:lineRule="exact"/>
              <w:jc w:val="center"/>
              <w:rPr>
                <w:rFonts w:ascii="Arial" w:eastAsia="Times New Roman" w:hAnsi="Arial" w:cs="Arial"/>
                <w:sz w:val="8"/>
                <w:szCs w:val="20"/>
              </w:rPr>
            </w:pPr>
          </w:p>
        </w:tc>
      </w:tr>
    </w:tbl>
    <w:p w14:paraId="3A55F6D6" w14:textId="4C407DD1" w:rsidR="00BD3EFC"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IF OUR CUSTOMERS CHOOSE TO LICENSE CLOUD-BASED VERSIONS OF OUR PRODUCTS AND SERVICES RATHER THAN LICENSING TRANSACTION-BASED PRODUCTS AND SERVICES, THE ASSOCIATED REVENUE WILL SHIFT FROM BEING RECOGNIZED AT THE TIME OF THE TRANSACTION TO BEING RECOGNIZED OVER THE SUBSCRIPTION PERIOD OR UPON CONSUMPTION, AS APPLICABLE.</w:t>
      </w:r>
    </w:p>
    <w:p w14:paraId="0EEB50C7" w14:textId="6E543273" w:rsidR="00BD3EFC" w:rsidRPr="00E84E8F" w:rsidRDefault="00C552A4" w:rsidP="00B83B7C">
      <w:pPr>
        <w:pStyle w:val="NormalnyWeb"/>
        <w:keepNext/>
        <w:spacing w:before="270" w:beforeAutospacing="0" w:after="0" w:afterAutospacing="0"/>
        <w:jc w:val="center"/>
        <w:rPr>
          <w:rFonts w:eastAsiaTheme="minorEastAsia" w:cs="Arial"/>
          <w:sz w:val="20"/>
        </w:rPr>
      </w:pPr>
      <w:r w:rsidRPr="00E84E8F">
        <w:rPr>
          <w:rFonts w:cs="Arial"/>
          <w:b/>
          <w:bCs/>
          <w:sz w:val="20"/>
          <w:szCs w:val="20"/>
        </w:rPr>
        <w:t>SHARE REPURCHASES</w:t>
      </w:r>
    </w:p>
    <w:p w14:paraId="74869E62" w14:textId="6F63890D"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 xml:space="preserve">FOR </w:t>
      </w:r>
      <w:r>
        <w:rPr>
          <w:rFonts w:cs="Arial"/>
          <w:sz w:val="20"/>
          <w:szCs w:val="20"/>
        </w:rPr>
        <w:t>THE FISCAL YEARS</w:t>
      </w:r>
      <w:r w:rsidRPr="00E84E8F">
        <w:rPr>
          <w:rFonts w:cs="Arial"/>
          <w:sz w:val="20"/>
          <w:szCs w:val="20"/>
        </w:rPr>
        <w:t xml:space="preserve"> ENDED </w:t>
      </w:r>
      <w:r>
        <w:rPr>
          <w:rFonts w:cs="Arial"/>
          <w:sz w:val="20"/>
          <w:szCs w:val="20"/>
        </w:rPr>
        <w:t>JUNE 30</w:t>
      </w:r>
      <w:r w:rsidRPr="00E84E8F">
        <w:rPr>
          <w:rFonts w:cs="Arial"/>
          <w:sz w:val="20"/>
          <w:szCs w:val="20"/>
        </w:rPr>
        <w:t>, 2018</w:t>
      </w:r>
      <w:r>
        <w:rPr>
          <w:rFonts w:cs="Arial"/>
          <w:sz w:val="20"/>
          <w:szCs w:val="20"/>
        </w:rPr>
        <w:t>, 2017, AND 2016</w:t>
      </w:r>
      <w:r w:rsidRPr="00E84E8F">
        <w:rPr>
          <w:rFonts w:cs="Arial"/>
          <w:sz w:val="20"/>
          <w:szCs w:val="20"/>
        </w:rPr>
        <w:t xml:space="preserve">, WE REPURCHASED </w:t>
      </w:r>
      <w:r>
        <w:rPr>
          <w:rFonts w:cs="Arial"/>
          <w:sz w:val="20"/>
          <w:szCs w:val="20"/>
        </w:rPr>
        <w:t>99</w:t>
      </w:r>
      <w:r w:rsidRPr="00E84E8F">
        <w:rPr>
          <w:rFonts w:cs="Arial"/>
          <w:sz w:val="20"/>
          <w:szCs w:val="20"/>
        </w:rPr>
        <w:t xml:space="preserve"> MILLION SHARES</w:t>
      </w:r>
      <w:r>
        <w:rPr>
          <w:rFonts w:cs="Arial"/>
          <w:sz w:val="20"/>
          <w:szCs w:val="20"/>
        </w:rPr>
        <w:t xml:space="preserve">, 170 MILLION SHARES, AND 294 MILLION SHARES </w:t>
      </w:r>
      <w:r w:rsidRPr="00E84E8F">
        <w:rPr>
          <w:rFonts w:cs="Arial"/>
          <w:sz w:val="20"/>
          <w:szCs w:val="20"/>
        </w:rPr>
        <w:t>OF OUR COMMON STOCK FOR $</w:t>
      </w:r>
      <w:r>
        <w:rPr>
          <w:rFonts w:cs="Arial"/>
          <w:sz w:val="20"/>
          <w:szCs w:val="20"/>
        </w:rPr>
        <w:t>8.6</w:t>
      </w:r>
      <w:r w:rsidRPr="00E84E8F">
        <w:rPr>
          <w:rFonts w:cs="Arial"/>
          <w:sz w:val="20"/>
          <w:szCs w:val="20"/>
        </w:rPr>
        <w:t xml:space="preserve"> BILLION</w:t>
      </w:r>
      <w:r>
        <w:rPr>
          <w:rFonts w:cs="Arial"/>
          <w:sz w:val="20"/>
          <w:szCs w:val="20"/>
        </w:rPr>
        <w:t xml:space="preserve">, $10.3 BILLION, AND $14.8 BILLION, RESPECTIVELY, </w:t>
      </w:r>
      <w:r w:rsidRPr="00E84E8F">
        <w:rPr>
          <w:rFonts w:cs="Arial"/>
          <w:sz w:val="20"/>
          <w:szCs w:val="20"/>
        </w:rPr>
        <w:t>THROUGH OUR SHARE REPURCHASE PROGRAMS. ALL REPURCHASES WERE MADE USING CASH RESOURCES. REFER TO NOTE 1</w:t>
      </w:r>
      <w:r>
        <w:rPr>
          <w:rFonts w:cs="Arial"/>
          <w:sz w:val="20"/>
          <w:szCs w:val="20"/>
        </w:rPr>
        <w:t>8</w:t>
      </w:r>
      <w:r w:rsidRPr="00E84E8F">
        <w:rPr>
          <w:rFonts w:cs="Arial"/>
          <w:sz w:val="20"/>
          <w:szCs w:val="20"/>
        </w:rPr>
        <w:t xml:space="preserve"> – STOCKHOLDERS’ EQUITY OF THE NOTES TO FINANCIAL STATEMENTS (PART </w:t>
      </w:r>
      <w:r>
        <w:rPr>
          <w:rFonts w:cs="Arial"/>
          <w:sz w:val="20"/>
          <w:szCs w:val="20"/>
        </w:rPr>
        <w:t>I</w:t>
      </w:r>
      <w:r w:rsidRPr="00E84E8F">
        <w:rPr>
          <w:rFonts w:cs="Arial"/>
          <w:iCs/>
          <w:sz w:val="20"/>
          <w:szCs w:val="20"/>
        </w:rPr>
        <w:t>I</w:t>
      </w:r>
      <w:r w:rsidRPr="00E84E8F">
        <w:rPr>
          <w:rFonts w:cs="Arial"/>
          <w:sz w:val="20"/>
          <w:szCs w:val="20"/>
        </w:rPr>
        <w:t>, ITEM </w:t>
      </w:r>
      <w:r>
        <w:rPr>
          <w:rFonts w:cs="Arial"/>
          <w:sz w:val="20"/>
          <w:szCs w:val="20"/>
        </w:rPr>
        <w:t>8</w:t>
      </w:r>
      <w:r w:rsidRPr="00E84E8F">
        <w:rPr>
          <w:rFonts w:cs="Arial"/>
          <w:sz w:val="20"/>
          <w:szCs w:val="20"/>
        </w:rPr>
        <w:t xml:space="preserve"> OF THIS FORM 10-</w:t>
      </w:r>
      <w:r>
        <w:rPr>
          <w:rFonts w:cs="Arial"/>
          <w:sz w:val="20"/>
          <w:szCs w:val="20"/>
        </w:rPr>
        <w:t>K</w:t>
      </w:r>
      <w:r w:rsidRPr="00E84E8F">
        <w:rPr>
          <w:rFonts w:cs="Arial"/>
          <w:sz w:val="20"/>
          <w:szCs w:val="20"/>
        </w:rPr>
        <w:t>) FOR FURTHER DISCUSSION.</w:t>
      </w:r>
    </w:p>
    <w:p w14:paraId="6B77095D" w14:textId="4B0A67FE" w:rsidR="00BD3EFC" w:rsidRPr="00E84E8F" w:rsidRDefault="00C552A4" w:rsidP="00B83B7C">
      <w:pPr>
        <w:pStyle w:val="NormalnyWeb"/>
        <w:keepNext/>
        <w:spacing w:before="270" w:beforeAutospacing="0" w:after="0" w:afterAutospacing="0"/>
        <w:jc w:val="center"/>
        <w:rPr>
          <w:rFonts w:cs="Arial"/>
          <w:sz w:val="20"/>
        </w:rPr>
      </w:pPr>
      <w:r w:rsidRPr="00E84E8F">
        <w:rPr>
          <w:rFonts w:cs="Arial"/>
          <w:b/>
          <w:bCs/>
          <w:sz w:val="20"/>
          <w:szCs w:val="20"/>
        </w:rPr>
        <w:t>DIVIDENDS</w:t>
      </w:r>
    </w:p>
    <w:p w14:paraId="50AF270D" w14:textId="32A08394"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REFER TO NOTE 1</w:t>
      </w:r>
      <w:r>
        <w:rPr>
          <w:rFonts w:cs="Arial"/>
          <w:sz w:val="20"/>
          <w:szCs w:val="20"/>
        </w:rPr>
        <w:t>8</w:t>
      </w:r>
      <w:r w:rsidRPr="00E84E8F">
        <w:rPr>
          <w:rFonts w:cs="Arial"/>
          <w:sz w:val="20"/>
          <w:szCs w:val="20"/>
        </w:rPr>
        <w:t xml:space="preserve"> – STOCKHOLDERS’ EQUITY OF THE NOTES TO FINANCIAL STATEMENTS (PART </w:t>
      </w:r>
      <w:r>
        <w:rPr>
          <w:rFonts w:cs="Arial"/>
          <w:sz w:val="20"/>
          <w:szCs w:val="20"/>
        </w:rPr>
        <w:t>I</w:t>
      </w:r>
      <w:r w:rsidRPr="00E84E8F">
        <w:rPr>
          <w:rFonts w:cs="Arial"/>
          <w:iCs/>
          <w:sz w:val="20"/>
          <w:szCs w:val="20"/>
        </w:rPr>
        <w:t>I</w:t>
      </w:r>
      <w:r w:rsidRPr="00E84E8F">
        <w:rPr>
          <w:rFonts w:cs="Arial"/>
          <w:sz w:val="20"/>
          <w:szCs w:val="20"/>
        </w:rPr>
        <w:t>, ITEM </w:t>
      </w:r>
      <w:r>
        <w:rPr>
          <w:rFonts w:cs="Arial"/>
          <w:sz w:val="20"/>
          <w:szCs w:val="20"/>
        </w:rPr>
        <w:t>8</w:t>
      </w:r>
      <w:r w:rsidRPr="00E84E8F">
        <w:rPr>
          <w:rFonts w:cs="Arial"/>
          <w:sz w:val="20"/>
          <w:szCs w:val="20"/>
        </w:rPr>
        <w:t xml:space="preserve"> OF THIS FORM 10-</w:t>
      </w:r>
      <w:r>
        <w:rPr>
          <w:rFonts w:cs="Arial"/>
          <w:sz w:val="20"/>
          <w:szCs w:val="20"/>
        </w:rPr>
        <w:t>K</w:t>
      </w:r>
      <w:r w:rsidRPr="00E84E8F">
        <w:rPr>
          <w:rFonts w:cs="Arial"/>
          <w:sz w:val="20"/>
          <w:szCs w:val="20"/>
        </w:rPr>
        <w:t>) FOR FURTHER DISCUSSION.</w:t>
      </w:r>
    </w:p>
    <w:p w14:paraId="6A79F7B6" w14:textId="25E7E607" w:rsidR="00BD3EFC" w:rsidRPr="00E84E8F" w:rsidRDefault="00C552A4" w:rsidP="00B83B7C">
      <w:pPr>
        <w:pStyle w:val="NormalnyWeb"/>
        <w:keepNext/>
        <w:spacing w:before="270" w:beforeAutospacing="0" w:after="0" w:afterAutospacing="0"/>
        <w:jc w:val="center"/>
        <w:rPr>
          <w:rFonts w:cs="Arial"/>
          <w:sz w:val="20"/>
        </w:rPr>
      </w:pPr>
      <w:r w:rsidRPr="00E84E8F">
        <w:rPr>
          <w:rFonts w:cs="Arial"/>
          <w:b/>
          <w:bCs/>
          <w:sz w:val="20"/>
          <w:szCs w:val="20"/>
        </w:rPr>
        <w:t>OFF-BALANCE SHEET ARRANGEMENTS</w:t>
      </w:r>
    </w:p>
    <w:p w14:paraId="6420E0B9" w14:textId="78AE971F"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WE PROVIDE INDEMNIFICATIONS OF VARYING SCOPE AND SIZE TO CERTAIN CUSTOMERS AGAINST CLAIMS OF INTELLECTUAL PROPERTY INFRINGEMENT MADE BY THIRD PARTIES ARISING FROM THE USE OF OUR PRODUCTS AND CERTAIN OTHER MATTERS. ADDITIONALLY, WE HAVE AGREED TO COVER DAMAGES RESULTING FROM BREACHES OF CERTAIN SECURITY AND PRIVACY COMMITMENTS IN OUR CLOUD BUSINESS. IN EVALUATING ESTIMATED LOSSES ON THESE OBLIGATIONS, WE CONSIDER FACTORS SUCH AS THE DEGREE OF PROBABILITY OF AN UNFAVORABLE OUTCOME AND OUR ABILITY TO MAKE A REASONABLE ESTIMATE OF THE AMOUNT OF LOSS. THESE OBLIGATIONS DID NOT HAVE A MATERIAL IMPACT</w:t>
      </w:r>
      <w:r w:rsidRPr="00E84E8F" w:rsidDel="005B7A92">
        <w:rPr>
          <w:rFonts w:cs="Arial"/>
          <w:sz w:val="20"/>
          <w:szCs w:val="20"/>
        </w:rPr>
        <w:t xml:space="preserve"> </w:t>
      </w:r>
      <w:r>
        <w:rPr>
          <w:rFonts w:cs="Arial"/>
          <w:sz w:val="20"/>
          <w:szCs w:val="20"/>
        </w:rPr>
        <w:t>IN</w:t>
      </w:r>
      <w:r w:rsidRPr="00E84E8F">
        <w:rPr>
          <w:rFonts w:cs="Arial"/>
          <w:sz w:val="20"/>
          <w:szCs w:val="20"/>
        </w:rPr>
        <w:t xml:space="preserve"> OUR CONSOLIDATED FINANCIAL STATEMENTS DURING THE PERIODS PRESENTED.</w:t>
      </w:r>
    </w:p>
    <w:p w14:paraId="2B7A35F4" w14:textId="5F783CD5" w:rsidR="009B2554" w:rsidRPr="00021F64" w:rsidRDefault="00C552A4" w:rsidP="00B83B7C">
      <w:pPr>
        <w:pStyle w:val="NormalnyWeb"/>
        <w:keepNext/>
        <w:keepLines/>
        <w:spacing w:before="270" w:beforeAutospacing="0" w:after="0" w:afterAutospacing="0"/>
        <w:jc w:val="center"/>
        <w:rPr>
          <w:rFonts w:cs="Arial"/>
          <w:sz w:val="8"/>
        </w:rPr>
      </w:pPr>
      <w:r w:rsidRPr="00021F64">
        <w:rPr>
          <w:rFonts w:cs="Arial"/>
          <w:b/>
          <w:bCs/>
          <w:sz w:val="20"/>
          <w:szCs w:val="20"/>
        </w:rPr>
        <w:lastRenderedPageBreak/>
        <w:t>CONTRACTUAL OBLIGATIONS</w:t>
      </w:r>
    </w:p>
    <w:p w14:paraId="0A7493CE" w14:textId="23274D67" w:rsidR="009B2554" w:rsidRPr="00021F64" w:rsidRDefault="00C552A4" w:rsidP="00B83B7C">
      <w:pPr>
        <w:pStyle w:val="NormalnyWeb"/>
        <w:keepNext/>
        <w:keepLines/>
        <w:spacing w:before="180" w:beforeAutospacing="0" w:after="0" w:afterAutospacing="0"/>
        <w:jc w:val="center"/>
        <w:rPr>
          <w:rFonts w:cs="Arial"/>
          <w:sz w:val="8"/>
        </w:rPr>
      </w:pPr>
      <w:r w:rsidRPr="00021F64">
        <w:rPr>
          <w:rFonts w:cs="Arial"/>
          <w:sz w:val="20"/>
          <w:szCs w:val="20"/>
        </w:rPr>
        <w:t>THE FOLLOWING TABLE SUMMARIZES THE PAYMENTS DUE BY FISCAL YEAR FOR OUR OUTSTANDING CONTRACTUAL OBLIGATIONS AS OF JUNE 30, 201</w:t>
      </w:r>
      <w:r>
        <w:rPr>
          <w:rFonts w:cs="Arial"/>
          <w:sz w:val="20"/>
          <w:szCs w:val="20"/>
        </w:rPr>
        <w:t>8</w:t>
      </w:r>
      <w:r w:rsidRPr="00021F64">
        <w:rPr>
          <w:rFonts w:cs="Arial"/>
          <w:sz w:val="20"/>
          <w:szCs w:val="20"/>
        </w:rPr>
        <w:t>:</w:t>
      </w:r>
    </w:p>
    <w:p w14:paraId="35570839" w14:textId="2021015A" w:rsidR="009B2554" w:rsidRPr="00021F64" w:rsidRDefault="009B2554" w:rsidP="00B83B7C">
      <w:pPr>
        <w:pStyle w:val="NormalnyWeb"/>
        <w:keepNext/>
        <w:keepLines/>
        <w:spacing w:before="0" w:beforeAutospacing="0" w:after="0" w:afterAutospacing="0"/>
        <w:jc w:val="center"/>
        <w:rPr>
          <w:rFonts w:cs="Arial"/>
          <w:sz w:val="18"/>
          <w:szCs w:val="18"/>
        </w:rPr>
      </w:pPr>
    </w:p>
    <w:tbl>
      <w:tblPr>
        <w:tblW w:w="4913" w:type="pct"/>
        <w:jc w:val="center"/>
        <w:tblCellMar>
          <w:top w:w="14" w:type="dxa"/>
          <w:left w:w="0" w:type="dxa"/>
          <w:right w:w="14" w:type="dxa"/>
        </w:tblCellMar>
        <w:tblLook w:val="0000" w:firstRow="0" w:lastRow="0" w:firstColumn="0" w:lastColumn="0" w:noHBand="0" w:noVBand="0"/>
      </w:tblPr>
      <w:tblGrid>
        <w:gridCol w:w="5832"/>
        <w:gridCol w:w="20"/>
        <w:gridCol w:w="126"/>
        <w:gridCol w:w="626"/>
        <w:gridCol w:w="20"/>
        <w:gridCol w:w="20"/>
        <w:gridCol w:w="126"/>
        <w:gridCol w:w="626"/>
        <w:gridCol w:w="20"/>
        <w:gridCol w:w="20"/>
        <w:gridCol w:w="126"/>
        <w:gridCol w:w="626"/>
        <w:gridCol w:w="20"/>
        <w:gridCol w:w="20"/>
        <w:gridCol w:w="215"/>
        <w:gridCol w:w="822"/>
        <w:gridCol w:w="20"/>
        <w:gridCol w:w="20"/>
        <w:gridCol w:w="126"/>
        <w:gridCol w:w="737"/>
        <w:gridCol w:w="20"/>
      </w:tblGrid>
      <w:tr w:rsidR="009B2554" w:rsidRPr="00021F64" w14:paraId="46B4CC7B" w14:textId="77777777" w:rsidTr="003F1FCF">
        <w:trPr>
          <w:tblHeader/>
          <w:jc w:val="center"/>
        </w:trPr>
        <w:tc>
          <w:tcPr>
            <w:tcW w:w="2888" w:type="pct"/>
            <w:tcBorders>
              <w:tr2bl w:val="single" w:sz="4" w:space="0" w:color="auto"/>
            </w:tcBorders>
            <w:shd w:val="clear" w:color="auto" w:fill="auto"/>
            <w:vAlign w:val="bottom"/>
          </w:tcPr>
          <w:p w14:paraId="66E349FF" w14:textId="36D69BEF" w:rsidR="009B2554" w:rsidRPr="009B2554" w:rsidRDefault="00C552A4" w:rsidP="00B83B7C">
            <w:pPr>
              <w:pStyle w:val="NormalnyWeb"/>
              <w:keepNext/>
              <w:keepLines/>
              <w:spacing w:before="0" w:beforeAutospacing="0" w:after="15" w:afterAutospacing="0"/>
              <w:jc w:val="center"/>
              <w:rPr>
                <w:rFonts w:cs="Arial"/>
                <w:sz w:val="8"/>
              </w:rPr>
            </w:pPr>
            <w:r w:rsidRPr="009B2554">
              <w:rPr>
                <w:rFonts w:cs="Arial"/>
                <w:b/>
                <w:sz w:val="15"/>
                <w:szCs w:val="15"/>
              </w:rPr>
              <w:t>(IN MILLIONS)</w:t>
            </w:r>
          </w:p>
        </w:tc>
        <w:tc>
          <w:tcPr>
            <w:tcW w:w="27" w:type="pct"/>
            <w:tcBorders>
              <w:tr2bl w:val="single" w:sz="4" w:space="0" w:color="auto"/>
            </w:tcBorders>
            <w:shd w:val="clear" w:color="auto" w:fill="auto"/>
            <w:vAlign w:val="bottom"/>
          </w:tcPr>
          <w:p w14:paraId="389AACEE" w14:textId="2D3D9A6F" w:rsidR="009B2554" w:rsidRPr="009B2554" w:rsidRDefault="009B2554" w:rsidP="00B83B7C">
            <w:pPr>
              <w:pStyle w:val="la2"/>
              <w:keepNext/>
              <w:keepLines/>
              <w:jc w:val="center"/>
              <w:rPr>
                <w:rFonts w:ascii="Arial" w:hAnsi="Arial" w:cs="Arial"/>
              </w:rPr>
            </w:pPr>
          </w:p>
        </w:tc>
        <w:tc>
          <w:tcPr>
            <w:tcW w:w="315" w:type="pct"/>
            <w:gridSpan w:val="2"/>
            <w:tcBorders>
              <w:tr2bl w:val="single" w:sz="4" w:space="0" w:color="auto"/>
            </w:tcBorders>
            <w:shd w:val="clear" w:color="auto" w:fill="auto"/>
            <w:tcMar>
              <w:top w:w="0" w:type="dxa"/>
              <w:left w:w="14" w:type="dxa"/>
              <w:bottom w:w="0" w:type="dxa"/>
              <w:right w:w="14" w:type="dxa"/>
            </w:tcMar>
            <w:vAlign w:val="bottom"/>
          </w:tcPr>
          <w:p w14:paraId="20E8F284" w14:textId="49A7EFFE" w:rsidR="009B2554" w:rsidRPr="00314402" w:rsidRDefault="00C552A4" w:rsidP="00B83B7C">
            <w:pPr>
              <w:keepNext/>
              <w:keepLines/>
              <w:jc w:val="center"/>
              <w:rPr>
                <w:rFonts w:ascii="Arial" w:hAnsi="Arial" w:cs="Arial"/>
              </w:rPr>
            </w:pPr>
            <w:r w:rsidRPr="00314402">
              <w:rPr>
                <w:rFonts w:ascii="Arial" w:hAnsi="Arial" w:cs="Arial"/>
                <w:b/>
                <w:sz w:val="15"/>
                <w:szCs w:val="15"/>
              </w:rPr>
              <w:t>201</w:t>
            </w:r>
            <w:r>
              <w:rPr>
                <w:rFonts w:ascii="Arial" w:hAnsi="Arial" w:cs="Arial"/>
                <w:b/>
                <w:sz w:val="15"/>
                <w:szCs w:val="15"/>
              </w:rPr>
              <w:t>9</w:t>
            </w:r>
          </w:p>
        </w:tc>
        <w:tc>
          <w:tcPr>
            <w:tcW w:w="34" w:type="pct"/>
            <w:tcBorders>
              <w:tr2bl w:val="single" w:sz="4" w:space="0" w:color="auto"/>
            </w:tcBorders>
            <w:shd w:val="clear" w:color="auto" w:fill="auto"/>
            <w:vAlign w:val="bottom"/>
          </w:tcPr>
          <w:p w14:paraId="23AC7371" w14:textId="2F5A6BC4" w:rsidR="009B2554" w:rsidRPr="00314402" w:rsidRDefault="009B2554"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29D58673" w14:textId="3AE51712" w:rsidR="009B2554" w:rsidRPr="009B2554" w:rsidRDefault="009B2554" w:rsidP="00B83B7C">
            <w:pPr>
              <w:pStyle w:val="la2"/>
              <w:keepNext/>
              <w:keepLines/>
              <w:jc w:val="center"/>
              <w:rPr>
                <w:rFonts w:ascii="Arial" w:hAnsi="Arial" w:cs="Arial"/>
              </w:rPr>
            </w:pPr>
          </w:p>
        </w:tc>
        <w:tc>
          <w:tcPr>
            <w:tcW w:w="366" w:type="pct"/>
            <w:gridSpan w:val="2"/>
            <w:tcBorders>
              <w:tr2bl w:val="single" w:sz="4" w:space="0" w:color="auto"/>
            </w:tcBorders>
            <w:shd w:val="clear" w:color="auto" w:fill="auto"/>
            <w:noWrap/>
            <w:tcMar>
              <w:top w:w="0" w:type="dxa"/>
              <w:left w:w="14" w:type="dxa"/>
              <w:bottom w:w="0" w:type="dxa"/>
              <w:right w:w="14" w:type="dxa"/>
            </w:tcMar>
            <w:vAlign w:val="bottom"/>
          </w:tcPr>
          <w:p w14:paraId="7F93BFCB" w14:textId="68371954" w:rsidR="009B2554" w:rsidRPr="00314402" w:rsidRDefault="00C552A4" w:rsidP="00B83B7C">
            <w:pPr>
              <w:keepNext/>
              <w:keepLines/>
              <w:jc w:val="center"/>
              <w:rPr>
                <w:rFonts w:ascii="Arial" w:hAnsi="Arial" w:cs="Arial"/>
              </w:rPr>
            </w:pPr>
            <w:r w:rsidRPr="00314402">
              <w:rPr>
                <w:rFonts w:ascii="Arial" w:hAnsi="Arial" w:cs="Arial"/>
                <w:b/>
                <w:sz w:val="15"/>
                <w:szCs w:val="15"/>
              </w:rPr>
              <w:t>20</w:t>
            </w:r>
            <w:r>
              <w:rPr>
                <w:rFonts w:ascii="Arial" w:hAnsi="Arial" w:cs="Arial"/>
                <w:b/>
                <w:sz w:val="15"/>
                <w:szCs w:val="15"/>
              </w:rPr>
              <w:t>20</w:t>
            </w:r>
            <w:r w:rsidRPr="00314402">
              <w:rPr>
                <w:rFonts w:ascii="Arial" w:hAnsi="Arial" w:cs="Arial"/>
                <w:b/>
                <w:sz w:val="15"/>
                <w:szCs w:val="15"/>
              </w:rPr>
              <w:t>-202</w:t>
            </w:r>
            <w:r>
              <w:rPr>
                <w:rFonts w:ascii="Arial" w:hAnsi="Arial" w:cs="Arial"/>
                <w:b/>
                <w:sz w:val="15"/>
                <w:szCs w:val="15"/>
              </w:rPr>
              <w:t>1</w:t>
            </w:r>
          </w:p>
        </w:tc>
        <w:tc>
          <w:tcPr>
            <w:tcW w:w="34" w:type="pct"/>
            <w:tcBorders>
              <w:tr2bl w:val="single" w:sz="4" w:space="0" w:color="auto"/>
            </w:tcBorders>
            <w:shd w:val="clear" w:color="auto" w:fill="auto"/>
            <w:vAlign w:val="bottom"/>
          </w:tcPr>
          <w:p w14:paraId="6231BCAA" w14:textId="01B2D15A" w:rsidR="009B2554" w:rsidRPr="00314402" w:rsidRDefault="009B2554"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291FB195" w14:textId="44162BEF" w:rsidR="009B2554" w:rsidRPr="009B2554" w:rsidRDefault="009B2554" w:rsidP="00B83B7C">
            <w:pPr>
              <w:pStyle w:val="la2"/>
              <w:keepNext/>
              <w:keepLines/>
              <w:jc w:val="center"/>
              <w:rPr>
                <w:rFonts w:ascii="Arial" w:hAnsi="Arial" w:cs="Arial"/>
              </w:rPr>
            </w:pPr>
          </w:p>
        </w:tc>
        <w:tc>
          <w:tcPr>
            <w:tcW w:w="369" w:type="pct"/>
            <w:gridSpan w:val="2"/>
            <w:tcBorders>
              <w:tr2bl w:val="single" w:sz="4" w:space="0" w:color="auto"/>
            </w:tcBorders>
            <w:shd w:val="clear" w:color="auto" w:fill="auto"/>
            <w:noWrap/>
            <w:tcMar>
              <w:top w:w="0" w:type="dxa"/>
              <w:left w:w="14" w:type="dxa"/>
              <w:bottom w:w="0" w:type="dxa"/>
              <w:right w:w="14" w:type="dxa"/>
            </w:tcMar>
            <w:vAlign w:val="bottom"/>
          </w:tcPr>
          <w:p w14:paraId="3FEC6337" w14:textId="1C15B2A6" w:rsidR="009B2554" w:rsidRPr="00314402" w:rsidRDefault="00C552A4" w:rsidP="00B83B7C">
            <w:pPr>
              <w:keepNext/>
              <w:keepLines/>
              <w:jc w:val="center"/>
              <w:rPr>
                <w:rFonts w:ascii="Arial" w:hAnsi="Arial" w:cs="Arial"/>
              </w:rPr>
            </w:pPr>
            <w:r w:rsidRPr="00314402">
              <w:rPr>
                <w:rFonts w:ascii="Arial" w:hAnsi="Arial" w:cs="Arial"/>
                <w:b/>
                <w:sz w:val="15"/>
                <w:szCs w:val="15"/>
              </w:rPr>
              <w:t>202</w:t>
            </w:r>
            <w:r>
              <w:rPr>
                <w:rFonts w:ascii="Arial" w:hAnsi="Arial" w:cs="Arial"/>
                <w:b/>
                <w:sz w:val="15"/>
                <w:szCs w:val="15"/>
              </w:rPr>
              <w:t>2</w:t>
            </w:r>
            <w:r w:rsidRPr="00314402">
              <w:rPr>
                <w:rFonts w:ascii="Arial" w:hAnsi="Arial" w:cs="Arial"/>
                <w:b/>
                <w:sz w:val="15"/>
                <w:szCs w:val="15"/>
              </w:rPr>
              <w:t>-202</w:t>
            </w:r>
            <w:r>
              <w:rPr>
                <w:rFonts w:ascii="Arial" w:hAnsi="Arial" w:cs="Arial"/>
                <w:b/>
                <w:sz w:val="15"/>
                <w:szCs w:val="15"/>
              </w:rPr>
              <w:t>3</w:t>
            </w:r>
          </w:p>
        </w:tc>
        <w:tc>
          <w:tcPr>
            <w:tcW w:w="34" w:type="pct"/>
            <w:tcBorders>
              <w:tr2bl w:val="single" w:sz="4" w:space="0" w:color="auto"/>
            </w:tcBorders>
            <w:shd w:val="clear" w:color="auto" w:fill="auto"/>
            <w:vAlign w:val="bottom"/>
          </w:tcPr>
          <w:p w14:paraId="6AA716C2" w14:textId="21A0392F" w:rsidR="009B2554" w:rsidRPr="00314402" w:rsidRDefault="009B2554"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27211241" w14:textId="1ABE83E3" w:rsidR="009B2554" w:rsidRPr="009B2554" w:rsidRDefault="009B2554" w:rsidP="00B83B7C">
            <w:pPr>
              <w:pStyle w:val="la2"/>
              <w:keepNext/>
              <w:keepLines/>
              <w:jc w:val="center"/>
              <w:rPr>
                <w:rFonts w:ascii="Arial" w:hAnsi="Arial" w:cs="Arial"/>
              </w:rPr>
            </w:pPr>
          </w:p>
        </w:tc>
        <w:tc>
          <w:tcPr>
            <w:tcW w:w="387" w:type="pct"/>
            <w:gridSpan w:val="2"/>
            <w:tcBorders>
              <w:tr2bl w:val="single" w:sz="4" w:space="0" w:color="auto"/>
            </w:tcBorders>
            <w:shd w:val="clear" w:color="auto" w:fill="auto"/>
            <w:tcMar>
              <w:top w:w="0" w:type="dxa"/>
              <w:left w:w="14" w:type="dxa"/>
              <w:bottom w:w="0" w:type="dxa"/>
              <w:right w:w="14" w:type="dxa"/>
            </w:tcMar>
            <w:vAlign w:val="bottom"/>
          </w:tcPr>
          <w:p w14:paraId="3AC6122B" w14:textId="6DA555D7" w:rsidR="009B2554" w:rsidRPr="00314402" w:rsidRDefault="00C552A4" w:rsidP="00B83B7C">
            <w:pPr>
              <w:keepNext/>
              <w:keepLines/>
              <w:jc w:val="center"/>
              <w:rPr>
                <w:rFonts w:ascii="Arial" w:hAnsi="Arial" w:cs="Arial"/>
              </w:rPr>
            </w:pPr>
            <w:r w:rsidRPr="00314402">
              <w:rPr>
                <w:rFonts w:ascii="Arial" w:hAnsi="Arial" w:cs="Arial"/>
                <w:b/>
                <w:sz w:val="15"/>
                <w:szCs w:val="15"/>
              </w:rPr>
              <w:t>THEREAFTER</w:t>
            </w:r>
          </w:p>
        </w:tc>
        <w:tc>
          <w:tcPr>
            <w:tcW w:w="35" w:type="pct"/>
            <w:tcBorders>
              <w:tr2bl w:val="single" w:sz="4" w:space="0" w:color="auto"/>
            </w:tcBorders>
            <w:shd w:val="clear" w:color="auto" w:fill="auto"/>
            <w:vAlign w:val="bottom"/>
          </w:tcPr>
          <w:p w14:paraId="5BB3CB32" w14:textId="19D65DB4" w:rsidR="009B2554" w:rsidRPr="00314402" w:rsidRDefault="009B2554"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1B871342" w14:textId="4FD58BBF" w:rsidR="009B2554" w:rsidRPr="009B2554" w:rsidRDefault="009B2554" w:rsidP="00B83B7C">
            <w:pPr>
              <w:pStyle w:val="la2"/>
              <w:keepNext/>
              <w:keepLines/>
              <w:jc w:val="center"/>
              <w:rPr>
                <w:rFonts w:ascii="Arial" w:hAnsi="Arial" w:cs="Arial"/>
              </w:rPr>
            </w:pPr>
          </w:p>
        </w:tc>
        <w:tc>
          <w:tcPr>
            <w:tcW w:w="369" w:type="pct"/>
            <w:gridSpan w:val="2"/>
            <w:tcBorders>
              <w:tr2bl w:val="single" w:sz="4" w:space="0" w:color="auto"/>
            </w:tcBorders>
            <w:shd w:val="clear" w:color="auto" w:fill="auto"/>
            <w:tcMar>
              <w:top w:w="0" w:type="dxa"/>
              <w:left w:w="14" w:type="dxa"/>
              <w:bottom w:w="0" w:type="dxa"/>
              <w:right w:w="14" w:type="dxa"/>
            </w:tcMar>
            <w:vAlign w:val="bottom"/>
          </w:tcPr>
          <w:p w14:paraId="27FA9981" w14:textId="3F811ED0" w:rsidR="009B2554" w:rsidRPr="00314402" w:rsidRDefault="00C552A4" w:rsidP="00B83B7C">
            <w:pPr>
              <w:keepNext/>
              <w:keepLines/>
              <w:jc w:val="center"/>
              <w:rPr>
                <w:rFonts w:ascii="Arial" w:hAnsi="Arial" w:cs="Arial"/>
              </w:rPr>
            </w:pPr>
            <w:r w:rsidRPr="00314402">
              <w:rPr>
                <w:rFonts w:ascii="Arial" w:hAnsi="Arial" w:cs="Arial"/>
                <w:b/>
                <w:sz w:val="15"/>
                <w:szCs w:val="15"/>
              </w:rPr>
              <w:t>TOTAL</w:t>
            </w:r>
          </w:p>
        </w:tc>
        <w:tc>
          <w:tcPr>
            <w:tcW w:w="31" w:type="pct"/>
            <w:tcBorders>
              <w:tr2bl w:val="single" w:sz="4" w:space="0" w:color="auto"/>
            </w:tcBorders>
            <w:shd w:val="clear" w:color="auto" w:fill="auto"/>
            <w:vAlign w:val="bottom"/>
          </w:tcPr>
          <w:p w14:paraId="53DFAB20" w14:textId="4E5EF18E" w:rsidR="009B2554" w:rsidRPr="00021F64" w:rsidRDefault="009B2554" w:rsidP="00B83B7C">
            <w:pPr>
              <w:keepNext/>
              <w:keepLines/>
              <w:jc w:val="center"/>
              <w:rPr>
                <w:rFonts w:cs="Arial"/>
                <w:sz w:val="8"/>
              </w:rPr>
            </w:pPr>
          </w:p>
        </w:tc>
      </w:tr>
      <w:tr w:rsidR="009B2554" w:rsidRPr="00021F64" w14:paraId="542C8F9F" w14:textId="77777777" w:rsidTr="003F1FCF">
        <w:trPr>
          <w:jc w:val="center"/>
        </w:trPr>
        <w:tc>
          <w:tcPr>
            <w:tcW w:w="4969" w:type="pct"/>
            <w:gridSpan w:val="20"/>
            <w:tcBorders>
              <w:bottom w:val="single" w:sz="6" w:space="0" w:color="auto"/>
              <w:tr2bl w:val="single" w:sz="4" w:space="0" w:color="auto"/>
            </w:tcBorders>
            <w:shd w:val="clear" w:color="auto" w:fill="auto"/>
            <w:vAlign w:val="bottom"/>
          </w:tcPr>
          <w:p w14:paraId="21156D11" w14:textId="2B65C641" w:rsidR="009B2554" w:rsidRPr="00314402" w:rsidRDefault="009B2554" w:rsidP="00B83B7C">
            <w:pPr>
              <w:keepNext/>
              <w:spacing w:line="80" w:lineRule="exact"/>
              <w:jc w:val="center"/>
              <w:rPr>
                <w:rFonts w:ascii="Arial" w:hAnsi="Arial" w:cs="Arial"/>
                <w:sz w:val="8"/>
              </w:rPr>
            </w:pPr>
          </w:p>
        </w:tc>
        <w:tc>
          <w:tcPr>
            <w:tcW w:w="31" w:type="pct"/>
            <w:tcBorders>
              <w:tr2bl w:val="single" w:sz="4" w:space="0" w:color="auto"/>
            </w:tcBorders>
            <w:shd w:val="clear" w:color="auto" w:fill="auto"/>
            <w:vAlign w:val="bottom"/>
          </w:tcPr>
          <w:p w14:paraId="4E05EB9C" w14:textId="77777777" w:rsidR="009B2554" w:rsidRPr="00021F64" w:rsidRDefault="009B2554" w:rsidP="00B83B7C">
            <w:pPr>
              <w:keepNext/>
              <w:spacing w:line="80" w:lineRule="exact"/>
              <w:jc w:val="center"/>
              <w:rPr>
                <w:rFonts w:cs="Arial"/>
                <w:sz w:val="8"/>
              </w:rPr>
            </w:pPr>
          </w:p>
        </w:tc>
      </w:tr>
      <w:tr w:rsidR="009B2554" w:rsidRPr="00021F64" w14:paraId="2B425A80" w14:textId="77777777" w:rsidTr="003F1FCF">
        <w:trPr>
          <w:trHeight w:val="75"/>
          <w:jc w:val="center"/>
        </w:trPr>
        <w:tc>
          <w:tcPr>
            <w:tcW w:w="2888" w:type="pct"/>
            <w:tcBorders>
              <w:tr2bl w:val="single" w:sz="4" w:space="0" w:color="auto"/>
            </w:tcBorders>
            <w:shd w:val="clear" w:color="auto" w:fill="auto"/>
            <w:vAlign w:val="center"/>
          </w:tcPr>
          <w:p w14:paraId="4C8E9955" w14:textId="77777777" w:rsidR="009B2554" w:rsidRPr="00314402" w:rsidRDefault="009B2554" w:rsidP="00B83B7C">
            <w:pPr>
              <w:keepNext/>
              <w:spacing w:line="80" w:lineRule="exact"/>
              <w:jc w:val="center"/>
              <w:rPr>
                <w:rFonts w:ascii="Arial" w:hAnsi="Arial" w:cs="Arial"/>
                <w:sz w:val="8"/>
              </w:rPr>
            </w:pPr>
          </w:p>
        </w:tc>
        <w:tc>
          <w:tcPr>
            <w:tcW w:w="376" w:type="pct"/>
            <w:gridSpan w:val="4"/>
            <w:tcBorders>
              <w:tr2bl w:val="single" w:sz="4" w:space="0" w:color="auto"/>
            </w:tcBorders>
            <w:shd w:val="clear" w:color="auto" w:fill="auto"/>
            <w:vAlign w:val="center"/>
          </w:tcPr>
          <w:p w14:paraId="159D322A" w14:textId="77777777" w:rsidR="009B2554" w:rsidRPr="00314402" w:rsidRDefault="009B2554" w:rsidP="00B83B7C">
            <w:pPr>
              <w:keepNext/>
              <w:spacing w:line="80" w:lineRule="exact"/>
              <w:jc w:val="center"/>
              <w:rPr>
                <w:rFonts w:ascii="Arial" w:hAnsi="Arial" w:cs="Arial"/>
                <w:sz w:val="8"/>
              </w:rPr>
            </w:pPr>
          </w:p>
        </w:tc>
        <w:tc>
          <w:tcPr>
            <w:tcW w:w="428" w:type="pct"/>
            <w:gridSpan w:val="4"/>
            <w:tcBorders>
              <w:tr2bl w:val="single" w:sz="4" w:space="0" w:color="auto"/>
            </w:tcBorders>
            <w:shd w:val="clear" w:color="auto" w:fill="auto"/>
            <w:vAlign w:val="center"/>
          </w:tcPr>
          <w:p w14:paraId="4A9A3865" w14:textId="77777777" w:rsidR="009B2554" w:rsidRPr="00314402" w:rsidRDefault="009B2554" w:rsidP="00B83B7C">
            <w:pPr>
              <w:keepNext/>
              <w:spacing w:line="80" w:lineRule="exact"/>
              <w:jc w:val="center"/>
              <w:rPr>
                <w:rFonts w:ascii="Arial" w:hAnsi="Arial" w:cs="Arial"/>
                <w:sz w:val="8"/>
              </w:rPr>
            </w:pPr>
          </w:p>
        </w:tc>
        <w:tc>
          <w:tcPr>
            <w:tcW w:w="431" w:type="pct"/>
            <w:gridSpan w:val="4"/>
            <w:tcBorders>
              <w:tr2bl w:val="single" w:sz="4" w:space="0" w:color="auto"/>
            </w:tcBorders>
            <w:shd w:val="clear" w:color="auto" w:fill="auto"/>
            <w:vAlign w:val="center"/>
          </w:tcPr>
          <w:p w14:paraId="19724AF1" w14:textId="77777777" w:rsidR="009B2554" w:rsidRPr="00314402" w:rsidRDefault="009B2554" w:rsidP="00B83B7C">
            <w:pPr>
              <w:keepNext/>
              <w:spacing w:line="80" w:lineRule="exact"/>
              <w:jc w:val="center"/>
              <w:rPr>
                <w:rFonts w:ascii="Arial" w:hAnsi="Arial" w:cs="Arial"/>
                <w:sz w:val="8"/>
              </w:rPr>
            </w:pPr>
          </w:p>
        </w:tc>
        <w:tc>
          <w:tcPr>
            <w:tcW w:w="449" w:type="pct"/>
            <w:gridSpan w:val="4"/>
            <w:tcBorders>
              <w:tr2bl w:val="single" w:sz="4" w:space="0" w:color="auto"/>
            </w:tcBorders>
            <w:shd w:val="clear" w:color="auto" w:fill="auto"/>
            <w:vAlign w:val="center"/>
          </w:tcPr>
          <w:p w14:paraId="50B1C7A2" w14:textId="77777777" w:rsidR="009B2554" w:rsidRPr="00314402" w:rsidRDefault="009B2554" w:rsidP="00B83B7C">
            <w:pPr>
              <w:keepNext/>
              <w:spacing w:line="80" w:lineRule="exact"/>
              <w:jc w:val="center"/>
              <w:rPr>
                <w:rFonts w:ascii="Arial" w:hAnsi="Arial" w:cs="Arial"/>
                <w:sz w:val="8"/>
              </w:rPr>
            </w:pPr>
          </w:p>
        </w:tc>
        <w:tc>
          <w:tcPr>
            <w:tcW w:w="397" w:type="pct"/>
            <w:gridSpan w:val="3"/>
            <w:tcBorders>
              <w:tr2bl w:val="single" w:sz="4" w:space="0" w:color="auto"/>
            </w:tcBorders>
            <w:shd w:val="clear" w:color="auto" w:fill="auto"/>
            <w:vAlign w:val="center"/>
          </w:tcPr>
          <w:p w14:paraId="4F4461A6" w14:textId="77777777" w:rsidR="009B2554" w:rsidRPr="00314402" w:rsidRDefault="009B2554" w:rsidP="00B83B7C">
            <w:pPr>
              <w:keepNext/>
              <w:spacing w:line="80" w:lineRule="exact"/>
              <w:jc w:val="center"/>
              <w:rPr>
                <w:rFonts w:ascii="Arial" w:hAnsi="Arial" w:cs="Arial"/>
                <w:sz w:val="8"/>
              </w:rPr>
            </w:pPr>
          </w:p>
        </w:tc>
        <w:tc>
          <w:tcPr>
            <w:tcW w:w="31" w:type="pct"/>
            <w:tcBorders>
              <w:tr2bl w:val="single" w:sz="4" w:space="0" w:color="auto"/>
            </w:tcBorders>
            <w:shd w:val="clear" w:color="auto" w:fill="auto"/>
            <w:vAlign w:val="center"/>
          </w:tcPr>
          <w:p w14:paraId="0D63084E" w14:textId="77777777" w:rsidR="009B2554" w:rsidRPr="00021F64" w:rsidRDefault="009B2554" w:rsidP="00B83B7C">
            <w:pPr>
              <w:keepNext/>
              <w:spacing w:line="80" w:lineRule="exact"/>
              <w:jc w:val="center"/>
              <w:rPr>
                <w:rFonts w:cs="Arial"/>
                <w:sz w:val="8"/>
              </w:rPr>
            </w:pPr>
          </w:p>
        </w:tc>
      </w:tr>
      <w:tr w:rsidR="009B2554" w:rsidRPr="00021F64" w14:paraId="7641AC19" w14:textId="77777777" w:rsidTr="003F1FCF">
        <w:trPr>
          <w:jc w:val="center"/>
        </w:trPr>
        <w:tc>
          <w:tcPr>
            <w:tcW w:w="2888" w:type="pct"/>
            <w:tcBorders>
              <w:tr2bl w:val="single" w:sz="4" w:space="0" w:color="auto"/>
            </w:tcBorders>
            <w:shd w:val="clear" w:color="auto" w:fill="auto"/>
          </w:tcPr>
          <w:p w14:paraId="2B96A2E3" w14:textId="565820DA" w:rsidR="009B2554" w:rsidRPr="009B2554" w:rsidRDefault="00C552A4" w:rsidP="00B83B7C">
            <w:pPr>
              <w:pStyle w:val="NormalnyWeb"/>
              <w:keepNext/>
              <w:keepLines/>
              <w:ind w:left="240" w:hanging="240"/>
              <w:jc w:val="center"/>
              <w:rPr>
                <w:rFonts w:cs="Arial"/>
                <w:sz w:val="8"/>
              </w:rPr>
            </w:pPr>
            <w:r w:rsidRPr="009B2554">
              <w:rPr>
                <w:rFonts w:cs="Arial"/>
                <w:sz w:val="20"/>
                <w:szCs w:val="20"/>
              </w:rPr>
              <w:t>LONG-TERM DEBT: </w:t>
            </w:r>
            <w:r w:rsidRPr="009B2554">
              <w:rPr>
                <w:rFonts w:cs="Arial"/>
                <w:sz w:val="20"/>
                <w:szCs w:val="20"/>
                <w:vertAlign w:val="superscript"/>
              </w:rPr>
              <w:t>(A)</w:t>
            </w:r>
          </w:p>
        </w:tc>
        <w:tc>
          <w:tcPr>
            <w:tcW w:w="27" w:type="pct"/>
            <w:tcBorders>
              <w:tr2bl w:val="single" w:sz="4" w:space="0" w:color="auto"/>
            </w:tcBorders>
            <w:shd w:val="clear" w:color="auto" w:fill="auto"/>
            <w:vAlign w:val="bottom"/>
          </w:tcPr>
          <w:p w14:paraId="4CF3B5C1" w14:textId="7A737424" w:rsidR="009B2554" w:rsidRPr="009B2554" w:rsidRDefault="009B2554"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3C909E68" w14:textId="3A3B82B0" w:rsidR="009B2554" w:rsidRPr="009B2554" w:rsidRDefault="009B2554" w:rsidP="00B83B7C">
            <w:pPr>
              <w:pStyle w:val="la2"/>
              <w:keepNext/>
              <w:keepLines/>
              <w:jc w:val="center"/>
              <w:rPr>
                <w:rFonts w:ascii="Arial" w:hAnsi="Arial" w:cs="Arial"/>
              </w:rPr>
            </w:pPr>
          </w:p>
        </w:tc>
        <w:tc>
          <w:tcPr>
            <w:tcW w:w="253" w:type="pct"/>
            <w:tcBorders>
              <w:tr2bl w:val="single" w:sz="4" w:space="0" w:color="auto"/>
            </w:tcBorders>
            <w:shd w:val="clear" w:color="auto" w:fill="auto"/>
            <w:vAlign w:val="bottom"/>
          </w:tcPr>
          <w:p w14:paraId="1319C7D6" w14:textId="18116C49" w:rsidR="009B2554" w:rsidRPr="009B2554" w:rsidRDefault="009B2554" w:rsidP="00B83B7C">
            <w:pPr>
              <w:pStyle w:val="la2"/>
              <w:keepNext/>
              <w:keepLines/>
              <w:jc w:val="center"/>
              <w:rPr>
                <w:rFonts w:ascii="Arial" w:hAnsi="Arial" w:cs="Arial"/>
              </w:rPr>
            </w:pPr>
          </w:p>
        </w:tc>
        <w:tc>
          <w:tcPr>
            <w:tcW w:w="34" w:type="pct"/>
            <w:tcBorders>
              <w:tr2bl w:val="single" w:sz="4" w:space="0" w:color="auto"/>
            </w:tcBorders>
            <w:shd w:val="clear" w:color="auto" w:fill="auto"/>
            <w:vAlign w:val="bottom"/>
          </w:tcPr>
          <w:p w14:paraId="5F141E3A" w14:textId="6F73F7E5" w:rsidR="009B2554" w:rsidRPr="009B2554" w:rsidRDefault="009B2554" w:rsidP="00B83B7C">
            <w:pPr>
              <w:pStyle w:val="la2"/>
              <w:keepNext/>
              <w:keepLines/>
              <w:jc w:val="center"/>
              <w:rPr>
                <w:rFonts w:ascii="Arial" w:hAnsi="Arial" w:cs="Arial"/>
              </w:rPr>
            </w:pPr>
          </w:p>
        </w:tc>
        <w:tc>
          <w:tcPr>
            <w:tcW w:w="27" w:type="pct"/>
            <w:tcBorders>
              <w:tr2bl w:val="single" w:sz="4" w:space="0" w:color="auto"/>
            </w:tcBorders>
            <w:shd w:val="clear" w:color="auto" w:fill="auto"/>
            <w:vAlign w:val="bottom"/>
          </w:tcPr>
          <w:p w14:paraId="21D88DD5" w14:textId="4EFA020E" w:rsidR="009B2554" w:rsidRPr="009B2554" w:rsidRDefault="009B2554" w:rsidP="00B83B7C">
            <w:pPr>
              <w:pStyle w:val="la2"/>
              <w:keepNext/>
              <w:keepLines/>
              <w:jc w:val="center"/>
              <w:rPr>
                <w:rFonts w:ascii="Arial" w:hAnsi="Arial" w:cs="Arial"/>
              </w:rPr>
            </w:pPr>
          </w:p>
        </w:tc>
        <w:tc>
          <w:tcPr>
            <w:tcW w:w="70" w:type="pct"/>
            <w:tcBorders>
              <w:tr2bl w:val="single" w:sz="4" w:space="0" w:color="auto"/>
            </w:tcBorders>
            <w:shd w:val="clear" w:color="auto" w:fill="auto"/>
            <w:vAlign w:val="bottom"/>
          </w:tcPr>
          <w:p w14:paraId="0BC5FA66" w14:textId="682DA248" w:rsidR="009B2554" w:rsidRPr="009B2554" w:rsidRDefault="009B2554" w:rsidP="00B83B7C">
            <w:pPr>
              <w:pStyle w:val="la2"/>
              <w:keepNext/>
              <w:keepLines/>
              <w:jc w:val="center"/>
              <w:rPr>
                <w:rFonts w:ascii="Arial" w:hAnsi="Arial" w:cs="Arial"/>
              </w:rPr>
            </w:pPr>
          </w:p>
        </w:tc>
        <w:tc>
          <w:tcPr>
            <w:tcW w:w="296" w:type="pct"/>
            <w:tcBorders>
              <w:tr2bl w:val="single" w:sz="4" w:space="0" w:color="auto"/>
            </w:tcBorders>
            <w:shd w:val="clear" w:color="auto" w:fill="auto"/>
            <w:vAlign w:val="bottom"/>
          </w:tcPr>
          <w:p w14:paraId="4523E29C" w14:textId="39B7A422" w:rsidR="009B2554" w:rsidRPr="009B2554" w:rsidRDefault="009B2554" w:rsidP="00B83B7C">
            <w:pPr>
              <w:pStyle w:val="la2"/>
              <w:keepNext/>
              <w:keepLines/>
              <w:jc w:val="center"/>
              <w:rPr>
                <w:rFonts w:ascii="Arial" w:hAnsi="Arial" w:cs="Arial"/>
              </w:rPr>
            </w:pPr>
          </w:p>
        </w:tc>
        <w:tc>
          <w:tcPr>
            <w:tcW w:w="34" w:type="pct"/>
            <w:tcBorders>
              <w:tr2bl w:val="single" w:sz="4" w:space="0" w:color="auto"/>
            </w:tcBorders>
            <w:shd w:val="clear" w:color="auto" w:fill="auto"/>
            <w:vAlign w:val="bottom"/>
          </w:tcPr>
          <w:p w14:paraId="0CB9666C" w14:textId="55208F7B" w:rsidR="009B2554" w:rsidRPr="009B2554" w:rsidRDefault="009B2554" w:rsidP="00B83B7C">
            <w:pPr>
              <w:pStyle w:val="la2"/>
              <w:keepNext/>
              <w:keepLines/>
              <w:jc w:val="center"/>
              <w:rPr>
                <w:rFonts w:ascii="Arial" w:hAnsi="Arial" w:cs="Arial"/>
              </w:rPr>
            </w:pPr>
          </w:p>
        </w:tc>
        <w:tc>
          <w:tcPr>
            <w:tcW w:w="27" w:type="pct"/>
            <w:tcBorders>
              <w:tr2bl w:val="single" w:sz="4" w:space="0" w:color="auto"/>
            </w:tcBorders>
            <w:shd w:val="clear" w:color="auto" w:fill="auto"/>
            <w:vAlign w:val="bottom"/>
          </w:tcPr>
          <w:p w14:paraId="3F9AF85A" w14:textId="5D2D476F" w:rsidR="009B2554" w:rsidRPr="009B2554" w:rsidRDefault="009B2554"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37367A99" w14:textId="2D1A60CA" w:rsidR="009B2554" w:rsidRPr="009B2554" w:rsidRDefault="009B2554" w:rsidP="00B83B7C">
            <w:pPr>
              <w:pStyle w:val="la2"/>
              <w:keepNext/>
              <w:keepLines/>
              <w:jc w:val="center"/>
              <w:rPr>
                <w:rFonts w:ascii="Arial" w:hAnsi="Arial" w:cs="Arial"/>
              </w:rPr>
            </w:pPr>
          </w:p>
        </w:tc>
        <w:tc>
          <w:tcPr>
            <w:tcW w:w="307" w:type="pct"/>
            <w:tcBorders>
              <w:tr2bl w:val="single" w:sz="4" w:space="0" w:color="auto"/>
            </w:tcBorders>
            <w:shd w:val="clear" w:color="auto" w:fill="auto"/>
            <w:vAlign w:val="bottom"/>
          </w:tcPr>
          <w:p w14:paraId="400A1A9F" w14:textId="67FFFBB3" w:rsidR="009B2554" w:rsidRPr="009B2554" w:rsidRDefault="009B2554" w:rsidP="00B83B7C">
            <w:pPr>
              <w:pStyle w:val="la2"/>
              <w:keepNext/>
              <w:keepLines/>
              <w:jc w:val="center"/>
              <w:rPr>
                <w:rFonts w:ascii="Arial" w:hAnsi="Arial" w:cs="Arial"/>
              </w:rPr>
            </w:pPr>
          </w:p>
        </w:tc>
        <w:tc>
          <w:tcPr>
            <w:tcW w:w="34" w:type="pct"/>
            <w:tcBorders>
              <w:tr2bl w:val="single" w:sz="4" w:space="0" w:color="auto"/>
            </w:tcBorders>
            <w:shd w:val="clear" w:color="auto" w:fill="auto"/>
            <w:vAlign w:val="bottom"/>
          </w:tcPr>
          <w:p w14:paraId="5EAC13D6" w14:textId="6267E575" w:rsidR="009B2554" w:rsidRPr="009B2554" w:rsidRDefault="009B2554" w:rsidP="00B83B7C">
            <w:pPr>
              <w:pStyle w:val="la2"/>
              <w:keepNext/>
              <w:keepLines/>
              <w:jc w:val="center"/>
              <w:rPr>
                <w:rFonts w:ascii="Arial" w:hAnsi="Arial" w:cs="Arial"/>
              </w:rPr>
            </w:pPr>
          </w:p>
        </w:tc>
        <w:tc>
          <w:tcPr>
            <w:tcW w:w="27" w:type="pct"/>
            <w:tcBorders>
              <w:tr2bl w:val="single" w:sz="4" w:space="0" w:color="auto"/>
            </w:tcBorders>
            <w:shd w:val="clear" w:color="auto" w:fill="auto"/>
            <w:vAlign w:val="bottom"/>
          </w:tcPr>
          <w:p w14:paraId="0A81DCED" w14:textId="46DA94C4" w:rsidR="009B2554" w:rsidRPr="009B2554" w:rsidRDefault="009B2554" w:rsidP="00B83B7C">
            <w:pPr>
              <w:pStyle w:val="la2"/>
              <w:keepNext/>
              <w:keepLines/>
              <w:jc w:val="center"/>
              <w:rPr>
                <w:rFonts w:ascii="Arial" w:hAnsi="Arial" w:cs="Arial"/>
              </w:rPr>
            </w:pPr>
          </w:p>
        </w:tc>
        <w:tc>
          <w:tcPr>
            <w:tcW w:w="80" w:type="pct"/>
            <w:tcBorders>
              <w:tr2bl w:val="single" w:sz="4" w:space="0" w:color="auto"/>
            </w:tcBorders>
            <w:shd w:val="clear" w:color="auto" w:fill="auto"/>
            <w:vAlign w:val="bottom"/>
          </w:tcPr>
          <w:p w14:paraId="33051DF4" w14:textId="4A8A062F" w:rsidR="009B2554" w:rsidRPr="009B2554" w:rsidRDefault="009B2554" w:rsidP="00B83B7C">
            <w:pPr>
              <w:pStyle w:val="la2"/>
              <w:keepNext/>
              <w:keepLines/>
              <w:jc w:val="center"/>
              <w:rPr>
                <w:rFonts w:ascii="Arial" w:hAnsi="Arial" w:cs="Arial"/>
              </w:rPr>
            </w:pPr>
          </w:p>
        </w:tc>
        <w:tc>
          <w:tcPr>
            <w:tcW w:w="307" w:type="pct"/>
            <w:tcBorders>
              <w:tr2bl w:val="single" w:sz="4" w:space="0" w:color="auto"/>
            </w:tcBorders>
            <w:shd w:val="clear" w:color="auto" w:fill="auto"/>
            <w:vAlign w:val="bottom"/>
          </w:tcPr>
          <w:p w14:paraId="665AF9C6" w14:textId="2C1C10E4" w:rsidR="009B2554" w:rsidRPr="009B2554" w:rsidRDefault="009B2554" w:rsidP="00B83B7C">
            <w:pPr>
              <w:pStyle w:val="la2"/>
              <w:keepNext/>
              <w:keepLines/>
              <w:jc w:val="center"/>
              <w:rPr>
                <w:rFonts w:ascii="Arial" w:hAnsi="Arial" w:cs="Arial"/>
              </w:rPr>
            </w:pPr>
          </w:p>
        </w:tc>
        <w:tc>
          <w:tcPr>
            <w:tcW w:w="35" w:type="pct"/>
            <w:tcBorders>
              <w:tr2bl w:val="single" w:sz="4" w:space="0" w:color="auto"/>
            </w:tcBorders>
            <w:shd w:val="clear" w:color="auto" w:fill="auto"/>
            <w:vAlign w:val="bottom"/>
          </w:tcPr>
          <w:p w14:paraId="4B2CFC7E" w14:textId="4BC0D02C" w:rsidR="009B2554" w:rsidRPr="009B2554" w:rsidRDefault="009B2554" w:rsidP="00B83B7C">
            <w:pPr>
              <w:pStyle w:val="la2"/>
              <w:keepNext/>
              <w:keepLines/>
              <w:jc w:val="center"/>
              <w:rPr>
                <w:rFonts w:ascii="Arial" w:hAnsi="Arial" w:cs="Arial"/>
              </w:rPr>
            </w:pPr>
          </w:p>
        </w:tc>
        <w:tc>
          <w:tcPr>
            <w:tcW w:w="27" w:type="pct"/>
            <w:tcBorders>
              <w:tr2bl w:val="single" w:sz="4" w:space="0" w:color="auto"/>
            </w:tcBorders>
            <w:shd w:val="clear" w:color="auto" w:fill="auto"/>
            <w:vAlign w:val="bottom"/>
          </w:tcPr>
          <w:p w14:paraId="17DF4644" w14:textId="3EFEFD8E" w:rsidR="009B2554" w:rsidRPr="009B2554" w:rsidRDefault="009B2554"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6B976608" w14:textId="5751F4B2" w:rsidR="009B2554" w:rsidRPr="009B2554" w:rsidRDefault="009B2554" w:rsidP="00B83B7C">
            <w:pPr>
              <w:pStyle w:val="la2"/>
              <w:keepNext/>
              <w:keepLines/>
              <w:jc w:val="center"/>
              <w:rPr>
                <w:rFonts w:ascii="Arial" w:hAnsi="Arial" w:cs="Arial"/>
              </w:rPr>
            </w:pPr>
          </w:p>
        </w:tc>
        <w:tc>
          <w:tcPr>
            <w:tcW w:w="307" w:type="pct"/>
            <w:tcBorders>
              <w:tr2bl w:val="single" w:sz="4" w:space="0" w:color="auto"/>
            </w:tcBorders>
            <w:shd w:val="clear" w:color="auto" w:fill="auto"/>
            <w:vAlign w:val="bottom"/>
          </w:tcPr>
          <w:p w14:paraId="2A323E1D" w14:textId="7E252EC5" w:rsidR="009B2554" w:rsidRPr="009B2554" w:rsidRDefault="009B2554" w:rsidP="00B83B7C">
            <w:pPr>
              <w:pStyle w:val="la2"/>
              <w:keepNext/>
              <w:keepLines/>
              <w:jc w:val="center"/>
              <w:rPr>
                <w:rFonts w:ascii="Arial" w:hAnsi="Arial" w:cs="Arial"/>
              </w:rPr>
            </w:pPr>
          </w:p>
        </w:tc>
        <w:tc>
          <w:tcPr>
            <w:tcW w:w="31" w:type="pct"/>
            <w:tcBorders>
              <w:tr2bl w:val="single" w:sz="4" w:space="0" w:color="auto"/>
            </w:tcBorders>
            <w:shd w:val="clear" w:color="auto" w:fill="auto"/>
            <w:vAlign w:val="bottom"/>
          </w:tcPr>
          <w:p w14:paraId="6485A617" w14:textId="73804129" w:rsidR="009B2554" w:rsidRPr="00021F64" w:rsidRDefault="009B2554" w:rsidP="00B83B7C">
            <w:pPr>
              <w:pStyle w:val="la2"/>
              <w:keepNext/>
              <w:keepLines/>
              <w:jc w:val="center"/>
              <w:rPr>
                <w:rFonts w:ascii="Arial" w:hAnsi="Arial" w:cs="Arial"/>
              </w:rPr>
            </w:pPr>
          </w:p>
        </w:tc>
      </w:tr>
      <w:tr w:rsidR="00452491" w:rsidRPr="00021F64" w14:paraId="786689D8" w14:textId="77777777" w:rsidTr="003F1FCF">
        <w:trPr>
          <w:jc w:val="center"/>
        </w:trPr>
        <w:tc>
          <w:tcPr>
            <w:tcW w:w="2888" w:type="pct"/>
            <w:tcBorders>
              <w:tr2bl w:val="single" w:sz="4" w:space="0" w:color="auto"/>
            </w:tcBorders>
            <w:shd w:val="clear" w:color="auto" w:fill="auto"/>
          </w:tcPr>
          <w:p w14:paraId="507442ED" w14:textId="76E75EC9" w:rsidR="00452491" w:rsidRPr="009B2554" w:rsidRDefault="00C552A4" w:rsidP="00B83B7C">
            <w:pPr>
              <w:pStyle w:val="NormalnyWeb"/>
              <w:keepNext/>
              <w:keepLines/>
              <w:ind w:left="480" w:hanging="240"/>
              <w:jc w:val="center"/>
              <w:rPr>
                <w:rFonts w:cs="Arial"/>
                <w:sz w:val="8"/>
              </w:rPr>
            </w:pPr>
            <w:r w:rsidRPr="009B2554">
              <w:rPr>
                <w:rFonts w:cs="Arial"/>
                <w:sz w:val="20"/>
                <w:szCs w:val="20"/>
              </w:rPr>
              <w:t>PRINCIPAL PAYMENTS</w:t>
            </w:r>
          </w:p>
        </w:tc>
        <w:tc>
          <w:tcPr>
            <w:tcW w:w="27" w:type="pct"/>
            <w:tcBorders>
              <w:tr2bl w:val="single" w:sz="4" w:space="0" w:color="auto"/>
            </w:tcBorders>
            <w:shd w:val="clear" w:color="auto" w:fill="auto"/>
            <w:vAlign w:val="bottom"/>
          </w:tcPr>
          <w:p w14:paraId="17386414" w14:textId="1A50BD01"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69640EE8" w14:textId="2AAE1864" w:rsidR="00452491" w:rsidRPr="00314402" w:rsidRDefault="00C552A4" w:rsidP="00B83B7C">
            <w:pPr>
              <w:keepNext/>
              <w:keepLines/>
              <w:jc w:val="center"/>
              <w:rPr>
                <w:rFonts w:ascii="Arial" w:hAnsi="Arial" w:cs="Arial"/>
                <w:sz w:val="8"/>
              </w:rPr>
            </w:pPr>
            <w:r w:rsidRPr="00314402">
              <w:rPr>
                <w:rFonts w:ascii="Arial" w:hAnsi="Arial" w:cs="Arial"/>
              </w:rPr>
              <w:t>$</w:t>
            </w:r>
          </w:p>
        </w:tc>
        <w:tc>
          <w:tcPr>
            <w:tcW w:w="253" w:type="pct"/>
            <w:tcBorders>
              <w:tr2bl w:val="single" w:sz="4" w:space="0" w:color="auto"/>
            </w:tcBorders>
            <w:shd w:val="clear" w:color="auto" w:fill="auto"/>
            <w:vAlign w:val="bottom"/>
          </w:tcPr>
          <w:p w14:paraId="3E9CCA99" w14:textId="0768844A" w:rsidR="00452491" w:rsidRPr="00314402" w:rsidRDefault="00C552A4" w:rsidP="00B83B7C">
            <w:pPr>
              <w:keepNext/>
              <w:keepLines/>
              <w:jc w:val="center"/>
              <w:rPr>
                <w:rFonts w:ascii="Arial" w:hAnsi="Arial" w:cs="Arial"/>
              </w:rPr>
            </w:pPr>
            <w:r>
              <w:rPr>
                <w:rFonts w:ascii="Arial" w:hAnsi="Arial" w:cs="Arial"/>
              </w:rPr>
              <w:t>4,000</w:t>
            </w:r>
          </w:p>
        </w:tc>
        <w:tc>
          <w:tcPr>
            <w:tcW w:w="34" w:type="pct"/>
            <w:tcBorders>
              <w:tr2bl w:val="single" w:sz="4" w:space="0" w:color="auto"/>
            </w:tcBorders>
            <w:shd w:val="clear" w:color="auto" w:fill="auto"/>
            <w:noWrap/>
            <w:vAlign w:val="bottom"/>
          </w:tcPr>
          <w:p w14:paraId="20153423" w14:textId="266F93A0"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687DF369" w14:textId="217F26CF" w:rsidR="00452491" w:rsidRPr="009B2554" w:rsidRDefault="00452491" w:rsidP="00B83B7C">
            <w:pPr>
              <w:pStyle w:val="la2"/>
              <w:keepNext/>
              <w:keepLines/>
              <w:jc w:val="center"/>
              <w:rPr>
                <w:rFonts w:ascii="Arial" w:hAnsi="Arial" w:cs="Arial"/>
              </w:rPr>
            </w:pPr>
          </w:p>
        </w:tc>
        <w:tc>
          <w:tcPr>
            <w:tcW w:w="70" w:type="pct"/>
            <w:tcBorders>
              <w:tr2bl w:val="single" w:sz="4" w:space="0" w:color="auto"/>
            </w:tcBorders>
            <w:shd w:val="clear" w:color="auto" w:fill="auto"/>
            <w:vAlign w:val="bottom"/>
          </w:tcPr>
          <w:p w14:paraId="42EFF509" w14:textId="71F0D913" w:rsidR="00452491" w:rsidRPr="00314402" w:rsidRDefault="00C552A4" w:rsidP="00B83B7C">
            <w:pPr>
              <w:keepNext/>
              <w:keepLines/>
              <w:jc w:val="center"/>
              <w:rPr>
                <w:rFonts w:ascii="Arial" w:hAnsi="Arial" w:cs="Arial"/>
                <w:sz w:val="8"/>
              </w:rPr>
            </w:pPr>
            <w:r w:rsidRPr="00314402">
              <w:rPr>
                <w:rFonts w:ascii="Arial" w:hAnsi="Arial" w:cs="Arial"/>
              </w:rPr>
              <w:t>$</w:t>
            </w:r>
          </w:p>
        </w:tc>
        <w:tc>
          <w:tcPr>
            <w:tcW w:w="296" w:type="pct"/>
            <w:tcBorders>
              <w:tr2bl w:val="single" w:sz="4" w:space="0" w:color="auto"/>
            </w:tcBorders>
            <w:shd w:val="clear" w:color="auto" w:fill="auto"/>
            <w:vAlign w:val="bottom"/>
          </w:tcPr>
          <w:p w14:paraId="0A9837B5" w14:textId="737B400A" w:rsidR="00452491" w:rsidRPr="00314402" w:rsidRDefault="00C552A4" w:rsidP="00B83B7C">
            <w:pPr>
              <w:keepNext/>
              <w:keepLines/>
              <w:jc w:val="center"/>
              <w:rPr>
                <w:rFonts w:ascii="Arial" w:hAnsi="Arial" w:cs="Arial"/>
              </w:rPr>
            </w:pPr>
            <w:r>
              <w:rPr>
                <w:rFonts w:ascii="Arial" w:hAnsi="Arial" w:cs="Arial"/>
              </w:rPr>
              <w:t>9,268</w:t>
            </w:r>
          </w:p>
        </w:tc>
        <w:tc>
          <w:tcPr>
            <w:tcW w:w="34" w:type="pct"/>
            <w:tcBorders>
              <w:tr2bl w:val="single" w:sz="4" w:space="0" w:color="auto"/>
            </w:tcBorders>
            <w:shd w:val="clear" w:color="auto" w:fill="auto"/>
            <w:noWrap/>
            <w:vAlign w:val="bottom"/>
          </w:tcPr>
          <w:p w14:paraId="0C9DE1A4" w14:textId="2600AA31"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1FE5FD9D" w14:textId="028DEF39"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553F29E1" w14:textId="01055E6C" w:rsidR="00452491" w:rsidRPr="00314402" w:rsidRDefault="00C552A4" w:rsidP="00B83B7C">
            <w:pPr>
              <w:keepNext/>
              <w:keepLines/>
              <w:jc w:val="center"/>
              <w:rPr>
                <w:rFonts w:ascii="Arial" w:hAnsi="Arial" w:cs="Arial"/>
                <w:sz w:val="8"/>
              </w:rPr>
            </w:pPr>
            <w:r w:rsidRPr="00314402">
              <w:rPr>
                <w:rFonts w:ascii="Arial" w:hAnsi="Arial" w:cs="Arial"/>
              </w:rPr>
              <w:t>$</w:t>
            </w:r>
          </w:p>
        </w:tc>
        <w:tc>
          <w:tcPr>
            <w:tcW w:w="307" w:type="pct"/>
            <w:tcBorders>
              <w:tr2bl w:val="single" w:sz="4" w:space="0" w:color="auto"/>
            </w:tcBorders>
            <w:shd w:val="clear" w:color="auto" w:fill="auto"/>
            <w:vAlign w:val="bottom"/>
          </w:tcPr>
          <w:p w14:paraId="73367F44" w14:textId="216ABB57" w:rsidR="00452491" w:rsidRPr="00314402" w:rsidRDefault="00C552A4" w:rsidP="00B83B7C">
            <w:pPr>
              <w:keepNext/>
              <w:keepLines/>
              <w:jc w:val="center"/>
              <w:rPr>
                <w:rFonts w:ascii="Arial" w:hAnsi="Arial" w:cs="Arial"/>
              </w:rPr>
            </w:pPr>
            <w:r>
              <w:rPr>
                <w:rFonts w:ascii="Arial" w:hAnsi="Arial" w:cs="Arial"/>
              </w:rPr>
              <w:t>10,794</w:t>
            </w:r>
          </w:p>
        </w:tc>
        <w:tc>
          <w:tcPr>
            <w:tcW w:w="34" w:type="pct"/>
            <w:tcBorders>
              <w:tr2bl w:val="single" w:sz="4" w:space="0" w:color="auto"/>
            </w:tcBorders>
            <w:shd w:val="clear" w:color="auto" w:fill="auto"/>
            <w:noWrap/>
            <w:vAlign w:val="bottom"/>
          </w:tcPr>
          <w:p w14:paraId="0CBD4E70" w14:textId="1A1F13E2"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5576E68B" w14:textId="354A8518" w:rsidR="00452491" w:rsidRPr="009B2554" w:rsidRDefault="00452491" w:rsidP="00B83B7C">
            <w:pPr>
              <w:pStyle w:val="la2"/>
              <w:keepNext/>
              <w:keepLines/>
              <w:jc w:val="center"/>
              <w:rPr>
                <w:rFonts w:ascii="Arial" w:hAnsi="Arial" w:cs="Arial"/>
              </w:rPr>
            </w:pPr>
          </w:p>
        </w:tc>
        <w:tc>
          <w:tcPr>
            <w:tcW w:w="80" w:type="pct"/>
            <w:tcBorders>
              <w:tr2bl w:val="single" w:sz="4" w:space="0" w:color="auto"/>
            </w:tcBorders>
            <w:shd w:val="clear" w:color="auto" w:fill="auto"/>
            <w:vAlign w:val="bottom"/>
          </w:tcPr>
          <w:p w14:paraId="4D7743C1" w14:textId="544AA82E" w:rsidR="00452491" w:rsidRPr="00314402" w:rsidRDefault="00C552A4" w:rsidP="00B83B7C">
            <w:pPr>
              <w:keepNext/>
              <w:keepLines/>
              <w:jc w:val="center"/>
              <w:rPr>
                <w:rFonts w:ascii="Arial" w:hAnsi="Arial" w:cs="Arial"/>
                <w:sz w:val="8"/>
              </w:rPr>
            </w:pPr>
            <w:r w:rsidRPr="00314402">
              <w:rPr>
                <w:rFonts w:ascii="Arial" w:hAnsi="Arial" w:cs="Arial"/>
              </w:rPr>
              <w:t>$</w:t>
            </w:r>
          </w:p>
        </w:tc>
        <w:tc>
          <w:tcPr>
            <w:tcW w:w="307" w:type="pct"/>
            <w:tcBorders>
              <w:tr2bl w:val="single" w:sz="4" w:space="0" w:color="auto"/>
            </w:tcBorders>
            <w:shd w:val="clear" w:color="auto" w:fill="auto"/>
            <w:vAlign w:val="bottom"/>
          </w:tcPr>
          <w:p w14:paraId="736F141C" w14:textId="02B7F174" w:rsidR="00452491" w:rsidRPr="00314402" w:rsidRDefault="00C552A4" w:rsidP="00B83B7C">
            <w:pPr>
              <w:keepNext/>
              <w:keepLines/>
              <w:jc w:val="center"/>
              <w:rPr>
                <w:rFonts w:ascii="Arial" w:hAnsi="Arial" w:cs="Arial"/>
              </w:rPr>
            </w:pPr>
            <w:r>
              <w:rPr>
                <w:rFonts w:ascii="Arial" w:hAnsi="Arial" w:cs="Arial"/>
              </w:rPr>
              <w:t>52,836</w:t>
            </w:r>
          </w:p>
        </w:tc>
        <w:tc>
          <w:tcPr>
            <w:tcW w:w="35" w:type="pct"/>
            <w:tcBorders>
              <w:tr2bl w:val="single" w:sz="4" w:space="0" w:color="auto"/>
            </w:tcBorders>
            <w:shd w:val="clear" w:color="auto" w:fill="auto"/>
            <w:noWrap/>
            <w:vAlign w:val="bottom"/>
          </w:tcPr>
          <w:p w14:paraId="07635D94" w14:textId="06E0B8D9"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0A099D5B" w14:textId="7620091D"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2DE67471" w14:textId="29082A67" w:rsidR="00452491" w:rsidRPr="00314402" w:rsidRDefault="00C552A4" w:rsidP="00B83B7C">
            <w:pPr>
              <w:keepNext/>
              <w:keepLines/>
              <w:jc w:val="center"/>
              <w:rPr>
                <w:rFonts w:ascii="Arial" w:hAnsi="Arial" w:cs="Arial"/>
                <w:sz w:val="8"/>
              </w:rPr>
            </w:pPr>
            <w:r w:rsidRPr="00314402">
              <w:rPr>
                <w:rFonts w:ascii="Arial" w:hAnsi="Arial" w:cs="Arial"/>
              </w:rPr>
              <w:t>$</w:t>
            </w:r>
          </w:p>
        </w:tc>
        <w:tc>
          <w:tcPr>
            <w:tcW w:w="307" w:type="pct"/>
            <w:tcBorders>
              <w:tr2bl w:val="single" w:sz="4" w:space="0" w:color="auto"/>
            </w:tcBorders>
            <w:shd w:val="clear" w:color="auto" w:fill="auto"/>
            <w:vAlign w:val="bottom"/>
          </w:tcPr>
          <w:p w14:paraId="7D0DD85B" w14:textId="3B8455D0" w:rsidR="00452491" w:rsidRPr="00314402" w:rsidRDefault="00C552A4" w:rsidP="00B83B7C">
            <w:pPr>
              <w:keepNext/>
              <w:keepLines/>
              <w:jc w:val="center"/>
              <w:rPr>
                <w:rFonts w:ascii="Arial" w:hAnsi="Arial" w:cs="Arial"/>
              </w:rPr>
            </w:pPr>
            <w:r>
              <w:rPr>
                <w:rFonts w:ascii="Arial" w:hAnsi="Arial" w:cs="Arial"/>
              </w:rPr>
              <w:t>76,898</w:t>
            </w:r>
          </w:p>
        </w:tc>
        <w:tc>
          <w:tcPr>
            <w:tcW w:w="31" w:type="pct"/>
            <w:tcBorders>
              <w:tr2bl w:val="single" w:sz="4" w:space="0" w:color="auto"/>
            </w:tcBorders>
            <w:shd w:val="clear" w:color="auto" w:fill="auto"/>
            <w:noWrap/>
            <w:vAlign w:val="bottom"/>
          </w:tcPr>
          <w:p w14:paraId="17321BF0" w14:textId="460A84C9" w:rsidR="00452491" w:rsidRPr="00021F64" w:rsidRDefault="00452491" w:rsidP="00B83B7C">
            <w:pPr>
              <w:keepNext/>
              <w:keepLines/>
              <w:jc w:val="center"/>
              <w:rPr>
                <w:rFonts w:cs="Arial"/>
                <w:sz w:val="8"/>
              </w:rPr>
            </w:pPr>
          </w:p>
        </w:tc>
      </w:tr>
      <w:tr w:rsidR="00212D0E" w:rsidRPr="00021F64" w14:paraId="28705FC5" w14:textId="77777777" w:rsidTr="003F1FCF">
        <w:trPr>
          <w:jc w:val="center"/>
        </w:trPr>
        <w:tc>
          <w:tcPr>
            <w:tcW w:w="2888" w:type="pct"/>
            <w:tcBorders>
              <w:tr2bl w:val="single" w:sz="4" w:space="0" w:color="auto"/>
            </w:tcBorders>
            <w:shd w:val="clear" w:color="auto" w:fill="auto"/>
          </w:tcPr>
          <w:p w14:paraId="10C32480" w14:textId="5B3DB210" w:rsidR="007F3300" w:rsidRPr="009B2554" w:rsidRDefault="00C552A4" w:rsidP="00B83B7C">
            <w:pPr>
              <w:pStyle w:val="NormalnyWeb"/>
              <w:keepNext/>
              <w:keepLines/>
              <w:ind w:left="480" w:hanging="240"/>
              <w:jc w:val="center"/>
              <w:rPr>
                <w:rFonts w:cs="Arial"/>
                <w:sz w:val="8"/>
              </w:rPr>
            </w:pPr>
            <w:r w:rsidRPr="009B2554">
              <w:rPr>
                <w:rFonts w:cs="Arial"/>
                <w:sz w:val="20"/>
                <w:szCs w:val="20"/>
              </w:rPr>
              <w:t>INTEREST PAYMENTS</w:t>
            </w:r>
          </w:p>
        </w:tc>
        <w:tc>
          <w:tcPr>
            <w:tcW w:w="27" w:type="pct"/>
            <w:tcBorders>
              <w:tr2bl w:val="single" w:sz="4" w:space="0" w:color="auto"/>
            </w:tcBorders>
            <w:shd w:val="clear" w:color="auto" w:fill="auto"/>
            <w:vAlign w:val="bottom"/>
          </w:tcPr>
          <w:p w14:paraId="295BEDE3" w14:textId="1C94F88D" w:rsidR="007F3300" w:rsidRPr="009B2554" w:rsidRDefault="007F3300"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46C1D776" w14:textId="1A0FF16C" w:rsidR="007F3300" w:rsidRPr="00314402" w:rsidRDefault="007F3300" w:rsidP="00B83B7C">
            <w:pPr>
              <w:keepNext/>
              <w:keepLines/>
              <w:jc w:val="center"/>
              <w:rPr>
                <w:rFonts w:ascii="Arial" w:hAnsi="Arial" w:cs="Arial"/>
                <w:sz w:val="8"/>
              </w:rPr>
            </w:pPr>
          </w:p>
        </w:tc>
        <w:tc>
          <w:tcPr>
            <w:tcW w:w="253" w:type="pct"/>
            <w:tcBorders>
              <w:tr2bl w:val="single" w:sz="4" w:space="0" w:color="auto"/>
            </w:tcBorders>
            <w:shd w:val="clear" w:color="auto" w:fill="auto"/>
          </w:tcPr>
          <w:p w14:paraId="157393F9" w14:textId="3387FEF3" w:rsidR="007F3300" w:rsidRPr="00314402" w:rsidRDefault="00C552A4" w:rsidP="00B83B7C">
            <w:pPr>
              <w:keepNext/>
              <w:keepLines/>
              <w:jc w:val="center"/>
              <w:rPr>
                <w:rFonts w:ascii="Arial" w:hAnsi="Arial" w:cs="Arial"/>
              </w:rPr>
            </w:pPr>
            <w:r w:rsidRPr="007F3300">
              <w:rPr>
                <w:rFonts w:ascii="Arial" w:hAnsi="Arial" w:cs="Arial"/>
              </w:rPr>
              <w:t>2,377</w:t>
            </w:r>
          </w:p>
        </w:tc>
        <w:tc>
          <w:tcPr>
            <w:tcW w:w="34" w:type="pct"/>
            <w:tcBorders>
              <w:tr2bl w:val="single" w:sz="4" w:space="0" w:color="auto"/>
            </w:tcBorders>
            <w:shd w:val="clear" w:color="auto" w:fill="auto"/>
            <w:noWrap/>
          </w:tcPr>
          <w:p w14:paraId="0E008396" w14:textId="70AD788D" w:rsidR="007F3300" w:rsidRPr="007F3300" w:rsidRDefault="007F3300" w:rsidP="00B83B7C">
            <w:pPr>
              <w:keepNext/>
              <w:keepLines/>
              <w:jc w:val="center"/>
              <w:rPr>
                <w:rFonts w:ascii="Arial" w:hAnsi="Arial" w:cs="Arial"/>
              </w:rPr>
            </w:pPr>
          </w:p>
        </w:tc>
        <w:tc>
          <w:tcPr>
            <w:tcW w:w="27" w:type="pct"/>
            <w:tcBorders>
              <w:tr2bl w:val="single" w:sz="4" w:space="0" w:color="auto"/>
            </w:tcBorders>
            <w:shd w:val="clear" w:color="auto" w:fill="auto"/>
          </w:tcPr>
          <w:p w14:paraId="44C4D9F3" w14:textId="49F69B87" w:rsidR="007F3300" w:rsidRPr="007F3300" w:rsidRDefault="007F3300" w:rsidP="00B83B7C">
            <w:pPr>
              <w:pStyle w:val="la2"/>
              <w:keepNext/>
              <w:keepLines/>
              <w:jc w:val="center"/>
              <w:rPr>
                <w:rFonts w:ascii="Arial" w:eastAsiaTheme="minorHAnsi" w:hAnsi="Arial" w:cs="Arial"/>
                <w:noProof w:val="0"/>
                <w:sz w:val="20"/>
                <w:szCs w:val="22"/>
              </w:rPr>
            </w:pPr>
          </w:p>
        </w:tc>
        <w:tc>
          <w:tcPr>
            <w:tcW w:w="70" w:type="pct"/>
            <w:tcBorders>
              <w:tr2bl w:val="single" w:sz="4" w:space="0" w:color="auto"/>
            </w:tcBorders>
            <w:shd w:val="clear" w:color="auto" w:fill="auto"/>
          </w:tcPr>
          <w:p w14:paraId="4EEA0B8E" w14:textId="14B96FE0" w:rsidR="007F3300" w:rsidRPr="007F3300" w:rsidRDefault="007F3300" w:rsidP="00B83B7C">
            <w:pPr>
              <w:keepNext/>
              <w:keepLines/>
              <w:jc w:val="center"/>
              <w:rPr>
                <w:rFonts w:ascii="Arial" w:hAnsi="Arial" w:cs="Arial"/>
              </w:rPr>
            </w:pPr>
          </w:p>
        </w:tc>
        <w:tc>
          <w:tcPr>
            <w:tcW w:w="296" w:type="pct"/>
            <w:tcBorders>
              <w:tr2bl w:val="single" w:sz="4" w:space="0" w:color="auto"/>
            </w:tcBorders>
            <w:shd w:val="clear" w:color="auto" w:fill="auto"/>
          </w:tcPr>
          <w:p w14:paraId="03CA1CFB" w14:textId="28E2E384" w:rsidR="007F3300" w:rsidRPr="00314402" w:rsidRDefault="00C552A4" w:rsidP="00B83B7C">
            <w:pPr>
              <w:keepNext/>
              <w:keepLines/>
              <w:jc w:val="center"/>
              <w:rPr>
                <w:rFonts w:ascii="Arial" w:hAnsi="Arial" w:cs="Arial"/>
              </w:rPr>
            </w:pPr>
            <w:r w:rsidRPr="007F3300">
              <w:rPr>
                <w:rFonts w:ascii="Arial" w:hAnsi="Arial" w:cs="Arial"/>
              </w:rPr>
              <w:t>4,495</w:t>
            </w:r>
          </w:p>
        </w:tc>
        <w:tc>
          <w:tcPr>
            <w:tcW w:w="34" w:type="pct"/>
            <w:tcBorders>
              <w:tr2bl w:val="single" w:sz="4" w:space="0" w:color="auto"/>
            </w:tcBorders>
            <w:shd w:val="clear" w:color="auto" w:fill="auto"/>
            <w:noWrap/>
          </w:tcPr>
          <w:p w14:paraId="7BC68D37" w14:textId="29059215" w:rsidR="007F3300" w:rsidRPr="007F3300" w:rsidRDefault="007F3300" w:rsidP="00B83B7C">
            <w:pPr>
              <w:keepNext/>
              <w:keepLines/>
              <w:jc w:val="center"/>
              <w:rPr>
                <w:rFonts w:ascii="Arial" w:hAnsi="Arial" w:cs="Arial"/>
              </w:rPr>
            </w:pPr>
          </w:p>
        </w:tc>
        <w:tc>
          <w:tcPr>
            <w:tcW w:w="27" w:type="pct"/>
            <w:tcBorders>
              <w:tr2bl w:val="single" w:sz="4" w:space="0" w:color="auto"/>
            </w:tcBorders>
            <w:shd w:val="clear" w:color="auto" w:fill="auto"/>
          </w:tcPr>
          <w:p w14:paraId="0B24747D" w14:textId="55C201D3" w:rsidR="007F3300" w:rsidRPr="007F3300" w:rsidRDefault="007F3300" w:rsidP="00B83B7C">
            <w:pPr>
              <w:pStyle w:val="la2"/>
              <w:keepNext/>
              <w:keepLines/>
              <w:jc w:val="center"/>
              <w:rPr>
                <w:rFonts w:ascii="Arial" w:eastAsiaTheme="minorHAnsi" w:hAnsi="Arial" w:cs="Arial"/>
                <w:noProof w:val="0"/>
                <w:sz w:val="20"/>
                <w:szCs w:val="22"/>
              </w:rPr>
            </w:pPr>
          </w:p>
        </w:tc>
        <w:tc>
          <w:tcPr>
            <w:tcW w:w="62" w:type="pct"/>
            <w:tcBorders>
              <w:tr2bl w:val="single" w:sz="4" w:space="0" w:color="auto"/>
            </w:tcBorders>
            <w:shd w:val="clear" w:color="auto" w:fill="auto"/>
          </w:tcPr>
          <w:p w14:paraId="10959C7B" w14:textId="0ECCDF76" w:rsidR="007F3300" w:rsidRPr="007F3300" w:rsidRDefault="007F3300" w:rsidP="00B83B7C">
            <w:pPr>
              <w:keepNext/>
              <w:keepLines/>
              <w:jc w:val="center"/>
              <w:rPr>
                <w:rFonts w:ascii="Arial" w:hAnsi="Arial" w:cs="Arial"/>
              </w:rPr>
            </w:pPr>
          </w:p>
        </w:tc>
        <w:tc>
          <w:tcPr>
            <w:tcW w:w="307" w:type="pct"/>
            <w:tcBorders>
              <w:tr2bl w:val="single" w:sz="4" w:space="0" w:color="auto"/>
            </w:tcBorders>
            <w:shd w:val="clear" w:color="auto" w:fill="auto"/>
          </w:tcPr>
          <w:p w14:paraId="56A0CF95" w14:textId="41406AA0" w:rsidR="007F3300" w:rsidRPr="00314402" w:rsidRDefault="00C552A4" w:rsidP="00B83B7C">
            <w:pPr>
              <w:keepNext/>
              <w:keepLines/>
              <w:jc w:val="center"/>
              <w:rPr>
                <w:rFonts w:ascii="Arial" w:hAnsi="Arial" w:cs="Arial"/>
              </w:rPr>
            </w:pPr>
            <w:r w:rsidRPr="007F3300">
              <w:rPr>
                <w:rFonts w:ascii="Arial" w:hAnsi="Arial" w:cs="Arial"/>
              </w:rPr>
              <w:t>4,066</w:t>
            </w:r>
          </w:p>
        </w:tc>
        <w:tc>
          <w:tcPr>
            <w:tcW w:w="34" w:type="pct"/>
            <w:tcBorders>
              <w:tr2bl w:val="single" w:sz="4" w:space="0" w:color="auto"/>
            </w:tcBorders>
            <w:shd w:val="clear" w:color="auto" w:fill="auto"/>
            <w:noWrap/>
          </w:tcPr>
          <w:p w14:paraId="72486A1B" w14:textId="64A5633E" w:rsidR="007F3300" w:rsidRPr="007F3300" w:rsidRDefault="007F3300" w:rsidP="00B83B7C">
            <w:pPr>
              <w:keepNext/>
              <w:keepLines/>
              <w:jc w:val="center"/>
              <w:rPr>
                <w:rFonts w:ascii="Arial" w:hAnsi="Arial" w:cs="Arial"/>
              </w:rPr>
            </w:pPr>
          </w:p>
        </w:tc>
        <w:tc>
          <w:tcPr>
            <w:tcW w:w="27" w:type="pct"/>
            <w:tcBorders>
              <w:tr2bl w:val="single" w:sz="4" w:space="0" w:color="auto"/>
            </w:tcBorders>
            <w:shd w:val="clear" w:color="auto" w:fill="auto"/>
          </w:tcPr>
          <w:p w14:paraId="5F1B8BFC" w14:textId="37DD3643" w:rsidR="007F3300" w:rsidRPr="007F3300" w:rsidRDefault="007F3300" w:rsidP="00B83B7C">
            <w:pPr>
              <w:pStyle w:val="la2"/>
              <w:keepNext/>
              <w:keepLines/>
              <w:jc w:val="center"/>
              <w:rPr>
                <w:rFonts w:ascii="Arial" w:eastAsiaTheme="minorHAnsi" w:hAnsi="Arial" w:cs="Arial"/>
                <w:noProof w:val="0"/>
                <w:sz w:val="20"/>
                <w:szCs w:val="22"/>
              </w:rPr>
            </w:pPr>
          </w:p>
        </w:tc>
        <w:tc>
          <w:tcPr>
            <w:tcW w:w="80" w:type="pct"/>
            <w:tcBorders>
              <w:tr2bl w:val="single" w:sz="4" w:space="0" w:color="auto"/>
            </w:tcBorders>
            <w:shd w:val="clear" w:color="auto" w:fill="auto"/>
          </w:tcPr>
          <w:p w14:paraId="3ED63E41" w14:textId="3C778208" w:rsidR="007F3300" w:rsidRPr="007F3300" w:rsidRDefault="007F3300" w:rsidP="00B83B7C">
            <w:pPr>
              <w:keepNext/>
              <w:keepLines/>
              <w:jc w:val="center"/>
              <w:rPr>
                <w:rFonts w:ascii="Arial" w:hAnsi="Arial" w:cs="Arial"/>
              </w:rPr>
            </w:pPr>
          </w:p>
        </w:tc>
        <w:tc>
          <w:tcPr>
            <w:tcW w:w="307" w:type="pct"/>
            <w:tcBorders>
              <w:tr2bl w:val="single" w:sz="4" w:space="0" w:color="auto"/>
            </w:tcBorders>
            <w:shd w:val="clear" w:color="auto" w:fill="auto"/>
          </w:tcPr>
          <w:p w14:paraId="3C1F192F" w14:textId="51269A78" w:rsidR="007F3300" w:rsidRPr="00314402" w:rsidRDefault="00C552A4" w:rsidP="00B83B7C">
            <w:pPr>
              <w:keepNext/>
              <w:keepLines/>
              <w:jc w:val="center"/>
              <w:rPr>
                <w:rFonts w:ascii="Arial" w:hAnsi="Arial" w:cs="Arial"/>
              </w:rPr>
            </w:pPr>
            <w:r w:rsidRPr="007F3300">
              <w:rPr>
                <w:rFonts w:ascii="Arial" w:hAnsi="Arial" w:cs="Arial"/>
              </w:rPr>
              <w:t>31,247</w:t>
            </w:r>
          </w:p>
        </w:tc>
        <w:tc>
          <w:tcPr>
            <w:tcW w:w="35" w:type="pct"/>
            <w:tcBorders>
              <w:tr2bl w:val="single" w:sz="4" w:space="0" w:color="auto"/>
            </w:tcBorders>
            <w:shd w:val="clear" w:color="auto" w:fill="auto"/>
            <w:noWrap/>
          </w:tcPr>
          <w:p w14:paraId="1015E430" w14:textId="4FC430A4" w:rsidR="007F3300" w:rsidRPr="007F3300" w:rsidRDefault="007F3300" w:rsidP="00B83B7C">
            <w:pPr>
              <w:keepNext/>
              <w:keepLines/>
              <w:jc w:val="center"/>
              <w:rPr>
                <w:rFonts w:ascii="Arial" w:hAnsi="Arial" w:cs="Arial"/>
              </w:rPr>
            </w:pPr>
          </w:p>
        </w:tc>
        <w:tc>
          <w:tcPr>
            <w:tcW w:w="27" w:type="pct"/>
            <w:tcBorders>
              <w:tr2bl w:val="single" w:sz="4" w:space="0" w:color="auto"/>
            </w:tcBorders>
            <w:shd w:val="clear" w:color="auto" w:fill="auto"/>
          </w:tcPr>
          <w:p w14:paraId="32DFBD2F" w14:textId="348AE536" w:rsidR="007F3300" w:rsidRPr="007F3300" w:rsidRDefault="007F3300" w:rsidP="00B83B7C">
            <w:pPr>
              <w:pStyle w:val="la2"/>
              <w:keepNext/>
              <w:keepLines/>
              <w:jc w:val="center"/>
              <w:rPr>
                <w:rFonts w:ascii="Arial" w:eastAsiaTheme="minorHAnsi" w:hAnsi="Arial" w:cs="Arial"/>
                <w:noProof w:val="0"/>
                <w:sz w:val="20"/>
                <w:szCs w:val="22"/>
              </w:rPr>
            </w:pPr>
          </w:p>
        </w:tc>
        <w:tc>
          <w:tcPr>
            <w:tcW w:w="62" w:type="pct"/>
            <w:tcBorders>
              <w:tr2bl w:val="single" w:sz="4" w:space="0" w:color="auto"/>
            </w:tcBorders>
            <w:shd w:val="clear" w:color="auto" w:fill="auto"/>
          </w:tcPr>
          <w:p w14:paraId="4C69934F" w14:textId="4F881618" w:rsidR="007F3300" w:rsidRPr="007F3300" w:rsidRDefault="007F3300" w:rsidP="00B83B7C">
            <w:pPr>
              <w:keepNext/>
              <w:keepLines/>
              <w:jc w:val="center"/>
              <w:rPr>
                <w:rFonts w:ascii="Arial" w:hAnsi="Arial" w:cs="Arial"/>
              </w:rPr>
            </w:pPr>
          </w:p>
        </w:tc>
        <w:tc>
          <w:tcPr>
            <w:tcW w:w="307" w:type="pct"/>
            <w:tcBorders>
              <w:tr2bl w:val="single" w:sz="4" w:space="0" w:color="auto"/>
            </w:tcBorders>
            <w:shd w:val="clear" w:color="auto" w:fill="auto"/>
          </w:tcPr>
          <w:p w14:paraId="0945125F" w14:textId="24B38D39" w:rsidR="007F3300" w:rsidRPr="00314402" w:rsidRDefault="00C552A4" w:rsidP="00B83B7C">
            <w:pPr>
              <w:keepNext/>
              <w:keepLines/>
              <w:jc w:val="center"/>
              <w:rPr>
                <w:rFonts w:ascii="Arial" w:hAnsi="Arial" w:cs="Arial"/>
              </w:rPr>
            </w:pPr>
            <w:r w:rsidRPr="007F3300">
              <w:rPr>
                <w:rFonts w:ascii="Arial" w:hAnsi="Arial" w:cs="Arial"/>
              </w:rPr>
              <w:t>42,185</w:t>
            </w:r>
          </w:p>
        </w:tc>
        <w:tc>
          <w:tcPr>
            <w:tcW w:w="31" w:type="pct"/>
            <w:tcBorders>
              <w:tr2bl w:val="single" w:sz="4" w:space="0" w:color="auto"/>
            </w:tcBorders>
            <w:shd w:val="clear" w:color="auto" w:fill="auto"/>
            <w:noWrap/>
            <w:vAlign w:val="bottom"/>
          </w:tcPr>
          <w:p w14:paraId="39DE83BB" w14:textId="32C46984" w:rsidR="007F3300" w:rsidRPr="00021F64" w:rsidRDefault="007F3300" w:rsidP="00B83B7C">
            <w:pPr>
              <w:keepNext/>
              <w:keepLines/>
              <w:jc w:val="center"/>
              <w:rPr>
                <w:rFonts w:cs="Arial"/>
                <w:sz w:val="8"/>
              </w:rPr>
            </w:pPr>
          </w:p>
        </w:tc>
      </w:tr>
      <w:tr w:rsidR="00452491" w:rsidRPr="00021F64" w14:paraId="61B5FE00" w14:textId="77777777" w:rsidTr="003F1FCF">
        <w:trPr>
          <w:jc w:val="center"/>
        </w:trPr>
        <w:tc>
          <w:tcPr>
            <w:tcW w:w="2888" w:type="pct"/>
            <w:tcBorders>
              <w:tr2bl w:val="single" w:sz="4" w:space="0" w:color="auto"/>
            </w:tcBorders>
            <w:shd w:val="clear" w:color="auto" w:fill="auto"/>
          </w:tcPr>
          <w:p w14:paraId="7A16E34D" w14:textId="7A4F7CF7" w:rsidR="00452491" w:rsidRPr="009B2554" w:rsidRDefault="00C552A4" w:rsidP="00B83B7C">
            <w:pPr>
              <w:pStyle w:val="NormalnyWeb"/>
              <w:keepNext/>
              <w:keepLines/>
              <w:ind w:left="240" w:hanging="240"/>
              <w:jc w:val="center"/>
              <w:rPr>
                <w:rFonts w:cs="Arial"/>
                <w:sz w:val="20"/>
                <w:szCs w:val="20"/>
              </w:rPr>
            </w:pPr>
            <w:r w:rsidRPr="009B2554">
              <w:rPr>
                <w:rFonts w:cs="Arial"/>
                <w:sz w:val="20"/>
                <w:szCs w:val="20"/>
              </w:rPr>
              <w:t>CONSTRUCTION COMMITMENTS </w:t>
            </w:r>
            <w:r w:rsidRPr="009B2554">
              <w:rPr>
                <w:rFonts w:cs="Arial"/>
                <w:sz w:val="20"/>
                <w:szCs w:val="20"/>
                <w:vertAlign w:val="superscript"/>
              </w:rPr>
              <w:t>(B)</w:t>
            </w:r>
          </w:p>
        </w:tc>
        <w:tc>
          <w:tcPr>
            <w:tcW w:w="27" w:type="pct"/>
            <w:tcBorders>
              <w:tr2bl w:val="single" w:sz="4" w:space="0" w:color="auto"/>
            </w:tcBorders>
            <w:shd w:val="clear" w:color="auto" w:fill="auto"/>
            <w:vAlign w:val="bottom"/>
          </w:tcPr>
          <w:p w14:paraId="5B1AFFE6" w14:textId="3410BBC7"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35D80F5E" w14:textId="01009E6F" w:rsidR="00452491" w:rsidRPr="00314402" w:rsidRDefault="00452491" w:rsidP="00B83B7C">
            <w:pPr>
              <w:keepNext/>
              <w:keepLines/>
              <w:jc w:val="center"/>
              <w:rPr>
                <w:rFonts w:ascii="Arial" w:hAnsi="Arial" w:cs="Arial"/>
                <w:sz w:val="8"/>
              </w:rPr>
            </w:pPr>
          </w:p>
        </w:tc>
        <w:tc>
          <w:tcPr>
            <w:tcW w:w="253" w:type="pct"/>
            <w:tcBorders>
              <w:tr2bl w:val="single" w:sz="4" w:space="0" w:color="auto"/>
            </w:tcBorders>
            <w:shd w:val="clear" w:color="auto" w:fill="auto"/>
            <w:vAlign w:val="bottom"/>
          </w:tcPr>
          <w:p w14:paraId="3CD269CE" w14:textId="232DEC63" w:rsidR="00452491" w:rsidRPr="00314402" w:rsidRDefault="00C552A4" w:rsidP="00B83B7C">
            <w:pPr>
              <w:keepNext/>
              <w:keepLines/>
              <w:jc w:val="center"/>
              <w:rPr>
                <w:rFonts w:ascii="Arial" w:hAnsi="Arial" w:cs="Arial"/>
              </w:rPr>
            </w:pPr>
            <w:r>
              <w:rPr>
                <w:rFonts w:ascii="Arial" w:hAnsi="Arial" w:cs="Arial"/>
              </w:rPr>
              <w:t>1,793</w:t>
            </w:r>
          </w:p>
        </w:tc>
        <w:tc>
          <w:tcPr>
            <w:tcW w:w="34" w:type="pct"/>
            <w:tcBorders>
              <w:tr2bl w:val="single" w:sz="4" w:space="0" w:color="auto"/>
            </w:tcBorders>
            <w:shd w:val="clear" w:color="auto" w:fill="auto"/>
            <w:noWrap/>
            <w:vAlign w:val="bottom"/>
          </w:tcPr>
          <w:p w14:paraId="6F31E9D0" w14:textId="0FCAB356"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68E3B291" w14:textId="6E4EA7C2" w:rsidR="00452491" w:rsidRPr="009B2554" w:rsidRDefault="00452491" w:rsidP="00B83B7C">
            <w:pPr>
              <w:pStyle w:val="la2"/>
              <w:keepNext/>
              <w:keepLines/>
              <w:jc w:val="center"/>
              <w:rPr>
                <w:rFonts w:ascii="Arial" w:hAnsi="Arial" w:cs="Arial"/>
              </w:rPr>
            </w:pPr>
          </w:p>
        </w:tc>
        <w:tc>
          <w:tcPr>
            <w:tcW w:w="70" w:type="pct"/>
            <w:tcBorders>
              <w:tr2bl w:val="single" w:sz="4" w:space="0" w:color="auto"/>
            </w:tcBorders>
            <w:shd w:val="clear" w:color="auto" w:fill="auto"/>
            <w:vAlign w:val="bottom"/>
          </w:tcPr>
          <w:p w14:paraId="024654FF" w14:textId="5A86A7B0" w:rsidR="00452491" w:rsidRPr="00314402" w:rsidRDefault="00452491" w:rsidP="00B83B7C">
            <w:pPr>
              <w:keepNext/>
              <w:keepLines/>
              <w:jc w:val="center"/>
              <w:rPr>
                <w:rFonts w:ascii="Arial" w:hAnsi="Arial" w:cs="Arial"/>
                <w:sz w:val="8"/>
              </w:rPr>
            </w:pPr>
          </w:p>
        </w:tc>
        <w:tc>
          <w:tcPr>
            <w:tcW w:w="296" w:type="pct"/>
            <w:tcBorders>
              <w:tr2bl w:val="single" w:sz="4" w:space="0" w:color="auto"/>
            </w:tcBorders>
            <w:shd w:val="clear" w:color="auto" w:fill="auto"/>
            <w:vAlign w:val="bottom"/>
          </w:tcPr>
          <w:p w14:paraId="5F3778D3" w14:textId="27A7503B" w:rsidR="00452491" w:rsidRPr="00314402" w:rsidRDefault="00C552A4" w:rsidP="00B83B7C">
            <w:pPr>
              <w:keepNext/>
              <w:keepLines/>
              <w:jc w:val="center"/>
              <w:rPr>
                <w:rFonts w:ascii="Arial" w:hAnsi="Arial" w:cs="Arial"/>
              </w:rPr>
            </w:pPr>
            <w:r>
              <w:rPr>
                <w:rFonts w:ascii="Arial" w:hAnsi="Arial" w:cs="Arial"/>
              </w:rPr>
              <w:t>107</w:t>
            </w:r>
          </w:p>
        </w:tc>
        <w:tc>
          <w:tcPr>
            <w:tcW w:w="34" w:type="pct"/>
            <w:tcBorders>
              <w:tr2bl w:val="single" w:sz="4" w:space="0" w:color="auto"/>
            </w:tcBorders>
            <w:shd w:val="clear" w:color="auto" w:fill="auto"/>
            <w:noWrap/>
            <w:vAlign w:val="bottom"/>
          </w:tcPr>
          <w:p w14:paraId="6E232DB7" w14:textId="7ADBE3E0"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569DA803" w14:textId="60C1F984"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79434F88" w14:textId="0C8E2196" w:rsidR="00452491" w:rsidRPr="00314402" w:rsidRDefault="00452491" w:rsidP="00B83B7C">
            <w:pPr>
              <w:keepNext/>
              <w:keepLines/>
              <w:jc w:val="center"/>
              <w:rPr>
                <w:rFonts w:ascii="Arial" w:hAnsi="Arial" w:cs="Arial"/>
                <w:sz w:val="8"/>
              </w:rPr>
            </w:pPr>
          </w:p>
        </w:tc>
        <w:tc>
          <w:tcPr>
            <w:tcW w:w="307" w:type="pct"/>
            <w:tcBorders>
              <w:tr2bl w:val="single" w:sz="4" w:space="0" w:color="auto"/>
            </w:tcBorders>
            <w:shd w:val="clear" w:color="auto" w:fill="auto"/>
            <w:vAlign w:val="bottom"/>
          </w:tcPr>
          <w:p w14:paraId="264F0972" w14:textId="7DE10352" w:rsidR="00452491" w:rsidRPr="00314402" w:rsidRDefault="00C552A4" w:rsidP="00B83B7C">
            <w:pPr>
              <w:keepNext/>
              <w:keepLines/>
              <w:jc w:val="center"/>
              <w:rPr>
                <w:rFonts w:ascii="Arial" w:hAnsi="Arial" w:cs="Arial"/>
              </w:rPr>
            </w:pPr>
            <w:r>
              <w:rPr>
                <w:rFonts w:ascii="Arial" w:hAnsi="Arial" w:cs="Arial"/>
              </w:rPr>
              <w:t>0</w:t>
            </w:r>
          </w:p>
        </w:tc>
        <w:tc>
          <w:tcPr>
            <w:tcW w:w="34" w:type="pct"/>
            <w:tcBorders>
              <w:tr2bl w:val="single" w:sz="4" w:space="0" w:color="auto"/>
            </w:tcBorders>
            <w:shd w:val="clear" w:color="auto" w:fill="auto"/>
            <w:noWrap/>
            <w:vAlign w:val="bottom"/>
          </w:tcPr>
          <w:p w14:paraId="412A29C3" w14:textId="43AB28CC"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09910565" w14:textId="1848E185" w:rsidR="00452491" w:rsidRPr="009B2554" w:rsidRDefault="00452491" w:rsidP="00B83B7C">
            <w:pPr>
              <w:pStyle w:val="la2"/>
              <w:keepNext/>
              <w:keepLines/>
              <w:jc w:val="center"/>
              <w:rPr>
                <w:rFonts w:ascii="Arial" w:hAnsi="Arial" w:cs="Arial"/>
              </w:rPr>
            </w:pPr>
          </w:p>
        </w:tc>
        <w:tc>
          <w:tcPr>
            <w:tcW w:w="80" w:type="pct"/>
            <w:tcBorders>
              <w:tr2bl w:val="single" w:sz="4" w:space="0" w:color="auto"/>
            </w:tcBorders>
            <w:shd w:val="clear" w:color="auto" w:fill="auto"/>
            <w:vAlign w:val="bottom"/>
          </w:tcPr>
          <w:p w14:paraId="1B88A838" w14:textId="3F0062C4" w:rsidR="00452491" w:rsidRPr="00314402" w:rsidRDefault="00452491" w:rsidP="00B83B7C">
            <w:pPr>
              <w:keepNext/>
              <w:keepLines/>
              <w:jc w:val="center"/>
              <w:rPr>
                <w:rFonts w:ascii="Arial" w:hAnsi="Arial" w:cs="Arial"/>
                <w:sz w:val="8"/>
              </w:rPr>
            </w:pPr>
          </w:p>
        </w:tc>
        <w:tc>
          <w:tcPr>
            <w:tcW w:w="307" w:type="pct"/>
            <w:tcBorders>
              <w:tr2bl w:val="single" w:sz="4" w:space="0" w:color="auto"/>
            </w:tcBorders>
            <w:shd w:val="clear" w:color="auto" w:fill="auto"/>
            <w:vAlign w:val="bottom"/>
          </w:tcPr>
          <w:p w14:paraId="64AA2C7B" w14:textId="6548EB89" w:rsidR="00452491" w:rsidRPr="00314402" w:rsidRDefault="00C552A4" w:rsidP="00B83B7C">
            <w:pPr>
              <w:keepNext/>
              <w:keepLines/>
              <w:jc w:val="center"/>
              <w:rPr>
                <w:rFonts w:ascii="Arial" w:hAnsi="Arial" w:cs="Arial"/>
              </w:rPr>
            </w:pPr>
            <w:r>
              <w:rPr>
                <w:rFonts w:ascii="Arial" w:hAnsi="Arial" w:cs="Arial"/>
              </w:rPr>
              <w:t>0</w:t>
            </w:r>
          </w:p>
        </w:tc>
        <w:tc>
          <w:tcPr>
            <w:tcW w:w="35" w:type="pct"/>
            <w:tcBorders>
              <w:tr2bl w:val="single" w:sz="4" w:space="0" w:color="auto"/>
            </w:tcBorders>
            <w:shd w:val="clear" w:color="auto" w:fill="auto"/>
            <w:noWrap/>
            <w:vAlign w:val="bottom"/>
          </w:tcPr>
          <w:p w14:paraId="6F79571A" w14:textId="0CD9BC91"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1D0F7A48" w14:textId="1823C578"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75D2DD1E" w14:textId="2F5B4850" w:rsidR="00452491" w:rsidRPr="00314402" w:rsidRDefault="00452491" w:rsidP="00B83B7C">
            <w:pPr>
              <w:keepNext/>
              <w:keepLines/>
              <w:jc w:val="center"/>
              <w:rPr>
                <w:rFonts w:ascii="Arial" w:hAnsi="Arial" w:cs="Arial"/>
                <w:sz w:val="8"/>
              </w:rPr>
            </w:pPr>
          </w:p>
        </w:tc>
        <w:tc>
          <w:tcPr>
            <w:tcW w:w="307" w:type="pct"/>
            <w:tcBorders>
              <w:tr2bl w:val="single" w:sz="4" w:space="0" w:color="auto"/>
            </w:tcBorders>
            <w:shd w:val="clear" w:color="auto" w:fill="auto"/>
            <w:vAlign w:val="bottom"/>
          </w:tcPr>
          <w:p w14:paraId="3579B43F" w14:textId="1C86858B" w:rsidR="00452491" w:rsidRPr="00314402" w:rsidRDefault="00C552A4" w:rsidP="00B83B7C">
            <w:pPr>
              <w:keepNext/>
              <w:keepLines/>
              <w:jc w:val="center"/>
              <w:rPr>
                <w:rFonts w:ascii="Arial" w:hAnsi="Arial" w:cs="Arial"/>
              </w:rPr>
            </w:pPr>
            <w:r>
              <w:rPr>
                <w:rFonts w:ascii="Arial" w:hAnsi="Arial" w:cs="Arial"/>
              </w:rPr>
              <w:t>1,900</w:t>
            </w:r>
          </w:p>
        </w:tc>
        <w:tc>
          <w:tcPr>
            <w:tcW w:w="31" w:type="pct"/>
            <w:tcBorders>
              <w:tr2bl w:val="single" w:sz="4" w:space="0" w:color="auto"/>
            </w:tcBorders>
            <w:shd w:val="clear" w:color="auto" w:fill="auto"/>
            <w:noWrap/>
            <w:vAlign w:val="bottom"/>
          </w:tcPr>
          <w:p w14:paraId="1904A18B" w14:textId="5BF1F5FC" w:rsidR="00452491" w:rsidRPr="00021F64" w:rsidRDefault="00452491" w:rsidP="00B83B7C">
            <w:pPr>
              <w:keepNext/>
              <w:keepLines/>
              <w:jc w:val="center"/>
              <w:rPr>
                <w:rFonts w:cs="Arial"/>
                <w:sz w:val="8"/>
              </w:rPr>
            </w:pPr>
          </w:p>
        </w:tc>
      </w:tr>
      <w:tr w:rsidR="00452491" w:rsidRPr="00021F64" w14:paraId="7DD9A3F4" w14:textId="77777777" w:rsidTr="003F1FCF">
        <w:trPr>
          <w:jc w:val="center"/>
        </w:trPr>
        <w:tc>
          <w:tcPr>
            <w:tcW w:w="2888" w:type="pct"/>
            <w:tcBorders>
              <w:tr2bl w:val="single" w:sz="4" w:space="0" w:color="auto"/>
            </w:tcBorders>
            <w:shd w:val="clear" w:color="auto" w:fill="auto"/>
          </w:tcPr>
          <w:p w14:paraId="1DDE4229" w14:textId="553AFF16" w:rsidR="00452491" w:rsidRPr="009B2554" w:rsidRDefault="00C552A4" w:rsidP="00B83B7C">
            <w:pPr>
              <w:pStyle w:val="NormalnyWeb"/>
              <w:keepNext/>
              <w:keepLines/>
              <w:ind w:left="240" w:hanging="240"/>
              <w:jc w:val="center"/>
              <w:rPr>
                <w:rFonts w:cs="Arial"/>
                <w:sz w:val="20"/>
                <w:szCs w:val="20"/>
              </w:rPr>
            </w:pPr>
            <w:r w:rsidRPr="009B2554">
              <w:rPr>
                <w:rFonts w:cs="Arial"/>
                <w:sz w:val="20"/>
                <w:szCs w:val="20"/>
              </w:rPr>
              <w:t>OPERATING LEASES</w:t>
            </w:r>
            <w:r w:rsidRPr="00D64E22">
              <w:rPr>
                <w:rFonts w:cs="Arial"/>
                <w:sz w:val="20"/>
                <w:szCs w:val="20"/>
              </w:rPr>
              <w:t>, INCLUDING IMPUTED INTEREST</w:t>
            </w:r>
            <w:r w:rsidRPr="009B2554">
              <w:rPr>
                <w:rFonts w:cs="Arial"/>
                <w:sz w:val="20"/>
                <w:szCs w:val="20"/>
              </w:rPr>
              <w:t> </w:t>
            </w:r>
            <w:r w:rsidRPr="009B2554">
              <w:rPr>
                <w:rFonts w:cs="Arial"/>
                <w:sz w:val="20"/>
                <w:szCs w:val="20"/>
                <w:vertAlign w:val="superscript"/>
              </w:rPr>
              <w:t>(</w:t>
            </w:r>
            <w:r>
              <w:rPr>
                <w:rFonts w:cs="Arial"/>
                <w:sz w:val="20"/>
                <w:szCs w:val="20"/>
                <w:vertAlign w:val="superscript"/>
              </w:rPr>
              <w:t>C</w:t>
            </w:r>
            <w:r w:rsidRPr="009B2554">
              <w:rPr>
                <w:rFonts w:cs="Arial"/>
                <w:sz w:val="20"/>
                <w:szCs w:val="20"/>
                <w:vertAlign w:val="superscript"/>
              </w:rPr>
              <w:t>)</w:t>
            </w:r>
          </w:p>
        </w:tc>
        <w:tc>
          <w:tcPr>
            <w:tcW w:w="27" w:type="pct"/>
            <w:tcBorders>
              <w:tr2bl w:val="single" w:sz="4" w:space="0" w:color="auto"/>
            </w:tcBorders>
            <w:shd w:val="clear" w:color="auto" w:fill="auto"/>
            <w:vAlign w:val="bottom"/>
          </w:tcPr>
          <w:p w14:paraId="729CD18B" w14:textId="6C76A4FA"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051FB99C" w14:textId="1EA40242" w:rsidR="00452491" w:rsidRPr="00314402" w:rsidRDefault="00452491" w:rsidP="00B83B7C">
            <w:pPr>
              <w:keepNext/>
              <w:keepLines/>
              <w:jc w:val="center"/>
              <w:rPr>
                <w:rFonts w:ascii="Arial" w:hAnsi="Arial" w:cs="Arial"/>
                <w:sz w:val="8"/>
              </w:rPr>
            </w:pPr>
          </w:p>
        </w:tc>
        <w:tc>
          <w:tcPr>
            <w:tcW w:w="253" w:type="pct"/>
            <w:tcBorders>
              <w:tr2bl w:val="single" w:sz="4" w:space="0" w:color="auto"/>
            </w:tcBorders>
            <w:shd w:val="clear" w:color="auto" w:fill="auto"/>
            <w:vAlign w:val="bottom"/>
          </w:tcPr>
          <w:p w14:paraId="2D204FBE" w14:textId="33B75570" w:rsidR="00452491" w:rsidRPr="00314402" w:rsidRDefault="00C552A4" w:rsidP="00B83B7C">
            <w:pPr>
              <w:keepNext/>
              <w:keepLines/>
              <w:jc w:val="center"/>
              <w:rPr>
                <w:rFonts w:ascii="Arial" w:hAnsi="Arial" w:cs="Arial"/>
              </w:rPr>
            </w:pPr>
            <w:r>
              <w:rPr>
                <w:rFonts w:ascii="Arial" w:hAnsi="Arial" w:cs="Arial"/>
              </w:rPr>
              <w:t>1,538</w:t>
            </w:r>
          </w:p>
        </w:tc>
        <w:tc>
          <w:tcPr>
            <w:tcW w:w="34" w:type="pct"/>
            <w:tcBorders>
              <w:tr2bl w:val="single" w:sz="4" w:space="0" w:color="auto"/>
            </w:tcBorders>
            <w:shd w:val="clear" w:color="auto" w:fill="auto"/>
            <w:noWrap/>
            <w:vAlign w:val="bottom"/>
          </w:tcPr>
          <w:p w14:paraId="4B9FFD18" w14:textId="14F76623"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53BD7016" w14:textId="7215FD1E" w:rsidR="00452491" w:rsidRPr="009B2554" w:rsidRDefault="00452491" w:rsidP="00B83B7C">
            <w:pPr>
              <w:pStyle w:val="la2"/>
              <w:keepNext/>
              <w:keepLines/>
              <w:jc w:val="center"/>
              <w:rPr>
                <w:rFonts w:ascii="Arial" w:hAnsi="Arial" w:cs="Arial"/>
              </w:rPr>
            </w:pPr>
          </w:p>
        </w:tc>
        <w:tc>
          <w:tcPr>
            <w:tcW w:w="70" w:type="pct"/>
            <w:tcBorders>
              <w:tr2bl w:val="single" w:sz="4" w:space="0" w:color="auto"/>
            </w:tcBorders>
            <w:shd w:val="clear" w:color="auto" w:fill="auto"/>
            <w:vAlign w:val="bottom"/>
          </w:tcPr>
          <w:p w14:paraId="2581EB30" w14:textId="509C4EC6" w:rsidR="00452491" w:rsidRPr="00314402" w:rsidRDefault="00452491" w:rsidP="00B83B7C">
            <w:pPr>
              <w:keepNext/>
              <w:keepLines/>
              <w:jc w:val="center"/>
              <w:rPr>
                <w:rFonts w:ascii="Arial" w:hAnsi="Arial" w:cs="Arial"/>
                <w:sz w:val="8"/>
              </w:rPr>
            </w:pPr>
          </w:p>
        </w:tc>
        <w:tc>
          <w:tcPr>
            <w:tcW w:w="296" w:type="pct"/>
            <w:tcBorders>
              <w:tr2bl w:val="single" w:sz="4" w:space="0" w:color="auto"/>
            </w:tcBorders>
            <w:shd w:val="clear" w:color="auto" w:fill="auto"/>
            <w:vAlign w:val="bottom"/>
          </w:tcPr>
          <w:p w14:paraId="04285932" w14:textId="31A839FE" w:rsidR="00452491" w:rsidRPr="00314402" w:rsidRDefault="00C552A4" w:rsidP="00B83B7C">
            <w:pPr>
              <w:keepNext/>
              <w:keepLines/>
              <w:jc w:val="center"/>
              <w:rPr>
                <w:rFonts w:ascii="Arial" w:hAnsi="Arial" w:cs="Arial"/>
              </w:rPr>
            </w:pPr>
            <w:r>
              <w:rPr>
                <w:rFonts w:ascii="Arial" w:hAnsi="Arial" w:cs="Arial"/>
              </w:rPr>
              <w:t>2,567</w:t>
            </w:r>
          </w:p>
        </w:tc>
        <w:tc>
          <w:tcPr>
            <w:tcW w:w="34" w:type="pct"/>
            <w:tcBorders>
              <w:tr2bl w:val="single" w:sz="4" w:space="0" w:color="auto"/>
            </w:tcBorders>
            <w:shd w:val="clear" w:color="auto" w:fill="auto"/>
            <w:noWrap/>
            <w:vAlign w:val="bottom"/>
          </w:tcPr>
          <w:p w14:paraId="1AF294F4" w14:textId="1786EAE8"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67491A8C" w14:textId="2DEE8C1E"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7A8C58C1" w14:textId="33821977" w:rsidR="00452491" w:rsidRPr="00314402" w:rsidRDefault="00452491" w:rsidP="00B83B7C">
            <w:pPr>
              <w:keepNext/>
              <w:keepLines/>
              <w:jc w:val="center"/>
              <w:rPr>
                <w:rFonts w:ascii="Arial" w:hAnsi="Arial" w:cs="Arial"/>
                <w:sz w:val="8"/>
              </w:rPr>
            </w:pPr>
          </w:p>
        </w:tc>
        <w:tc>
          <w:tcPr>
            <w:tcW w:w="307" w:type="pct"/>
            <w:tcBorders>
              <w:tr2bl w:val="single" w:sz="4" w:space="0" w:color="auto"/>
            </w:tcBorders>
            <w:shd w:val="clear" w:color="auto" w:fill="auto"/>
            <w:vAlign w:val="bottom"/>
          </w:tcPr>
          <w:p w14:paraId="7535D387" w14:textId="237E44CF" w:rsidR="00452491" w:rsidRPr="00314402" w:rsidRDefault="00C552A4" w:rsidP="00B83B7C">
            <w:pPr>
              <w:keepNext/>
              <w:keepLines/>
              <w:jc w:val="center"/>
              <w:rPr>
                <w:rFonts w:ascii="Arial" w:hAnsi="Arial" w:cs="Arial"/>
              </w:rPr>
            </w:pPr>
            <w:r>
              <w:rPr>
                <w:rFonts w:ascii="Arial" w:hAnsi="Arial" w:cs="Arial"/>
              </w:rPr>
              <w:t>1,778</w:t>
            </w:r>
          </w:p>
        </w:tc>
        <w:tc>
          <w:tcPr>
            <w:tcW w:w="34" w:type="pct"/>
            <w:tcBorders>
              <w:tr2bl w:val="single" w:sz="4" w:space="0" w:color="auto"/>
            </w:tcBorders>
            <w:shd w:val="clear" w:color="auto" w:fill="auto"/>
            <w:noWrap/>
            <w:vAlign w:val="bottom"/>
          </w:tcPr>
          <w:p w14:paraId="2D00E625" w14:textId="2117B769"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1689D5E9" w14:textId="25E3EE12" w:rsidR="00452491" w:rsidRPr="009B2554" w:rsidRDefault="00452491" w:rsidP="00B83B7C">
            <w:pPr>
              <w:pStyle w:val="la2"/>
              <w:keepNext/>
              <w:keepLines/>
              <w:jc w:val="center"/>
              <w:rPr>
                <w:rFonts w:ascii="Arial" w:hAnsi="Arial" w:cs="Arial"/>
              </w:rPr>
            </w:pPr>
          </w:p>
        </w:tc>
        <w:tc>
          <w:tcPr>
            <w:tcW w:w="80" w:type="pct"/>
            <w:tcBorders>
              <w:tr2bl w:val="single" w:sz="4" w:space="0" w:color="auto"/>
            </w:tcBorders>
            <w:shd w:val="clear" w:color="auto" w:fill="auto"/>
            <w:vAlign w:val="bottom"/>
          </w:tcPr>
          <w:p w14:paraId="40E01586" w14:textId="3430E17C" w:rsidR="00452491" w:rsidRPr="00314402" w:rsidRDefault="00452491" w:rsidP="00B83B7C">
            <w:pPr>
              <w:keepNext/>
              <w:keepLines/>
              <w:jc w:val="center"/>
              <w:rPr>
                <w:rFonts w:ascii="Arial" w:hAnsi="Arial" w:cs="Arial"/>
                <w:sz w:val="8"/>
              </w:rPr>
            </w:pPr>
          </w:p>
        </w:tc>
        <w:tc>
          <w:tcPr>
            <w:tcW w:w="307" w:type="pct"/>
            <w:tcBorders>
              <w:tr2bl w:val="single" w:sz="4" w:space="0" w:color="auto"/>
            </w:tcBorders>
            <w:shd w:val="clear" w:color="auto" w:fill="auto"/>
            <w:vAlign w:val="bottom"/>
          </w:tcPr>
          <w:p w14:paraId="6FA69343" w14:textId="797D27C5" w:rsidR="00452491" w:rsidRPr="00314402" w:rsidRDefault="00C552A4" w:rsidP="00B83B7C">
            <w:pPr>
              <w:keepNext/>
              <w:keepLines/>
              <w:jc w:val="center"/>
              <w:rPr>
                <w:rFonts w:ascii="Arial" w:hAnsi="Arial" w:cs="Arial"/>
              </w:rPr>
            </w:pPr>
            <w:r>
              <w:rPr>
                <w:rFonts w:ascii="Arial" w:hAnsi="Arial" w:cs="Arial"/>
              </w:rPr>
              <w:t>2,416</w:t>
            </w:r>
          </w:p>
        </w:tc>
        <w:tc>
          <w:tcPr>
            <w:tcW w:w="35" w:type="pct"/>
            <w:tcBorders>
              <w:tr2bl w:val="single" w:sz="4" w:space="0" w:color="auto"/>
            </w:tcBorders>
            <w:shd w:val="clear" w:color="auto" w:fill="auto"/>
            <w:noWrap/>
            <w:vAlign w:val="bottom"/>
          </w:tcPr>
          <w:p w14:paraId="646C6C85" w14:textId="52472DAF"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2E8C1BD6" w14:textId="0FB07209"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50149B56" w14:textId="7F13867A" w:rsidR="00452491" w:rsidRPr="00314402" w:rsidRDefault="00452491" w:rsidP="00B83B7C">
            <w:pPr>
              <w:keepNext/>
              <w:keepLines/>
              <w:jc w:val="center"/>
              <w:rPr>
                <w:rFonts w:ascii="Arial" w:hAnsi="Arial" w:cs="Arial"/>
                <w:sz w:val="8"/>
              </w:rPr>
            </w:pPr>
          </w:p>
        </w:tc>
        <w:tc>
          <w:tcPr>
            <w:tcW w:w="307" w:type="pct"/>
            <w:tcBorders>
              <w:tr2bl w:val="single" w:sz="4" w:space="0" w:color="auto"/>
            </w:tcBorders>
            <w:shd w:val="clear" w:color="auto" w:fill="auto"/>
            <w:vAlign w:val="bottom"/>
          </w:tcPr>
          <w:p w14:paraId="41980DBB" w14:textId="45B3AEB9" w:rsidR="00452491" w:rsidRPr="00314402" w:rsidRDefault="00C552A4" w:rsidP="00B83B7C">
            <w:pPr>
              <w:keepNext/>
              <w:keepLines/>
              <w:jc w:val="center"/>
              <w:rPr>
                <w:rFonts w:ascii="Arial" w:hAnsi="Arial" w:cs="Arial"/>
              </w:rPr>
            </w:pPr>
            <w:r>
              <w:rPr>
                <w:rFonts w:ascii="Arial" w:hAnsi="Arial" w:cs="Arial"/>
              </w:rPr>
              <w:t>8,299</w:t>
            </w:r>
          </w:p>
        </w:tc>
        <w:tc>
          <w:tcPr>
            <w:tcW w:w="31" w:type="pct"/>
            <w:tcBorders>
              <w:tr2bl w:val="single" w:sz="4" w:space="0" w:color="auto"/>
            </w:tcBorders>
            <w:shd w:val="clear" w:color="auto" w:fill="auto"/>
            <w:noWrap/>
            <w:vAlign w:val="bottom"/>
          </w:tcPr>
          <w:p w14:paraId="01539076" w14:textId="2B1AF3E7" w:rsidR="00452491" w:rsidRPr="00021F64" w:rsidRDefault="00452491" w:rsidP="00B83B7C">
            <w:pPr>
              <w:keepNext/>
              <w:keepLines/>
              <w:jc w:val="center"/>
              <w:rPr>
                <w:rFonts w:cs="Arial"/>
                <w:sz w:val="8"/>
              </w:rPr>
            </w:pPr>
          </w:p>
        </w:tc>
      </w:tr>
      <w:tr w:rsidR="00452491" w:rsidRPr="00021F64" w14:paraId="24041081" w14:textId="77777777" w:rsidTr="003F1FCF">
        <w:trPr>
          <w:jc w:val="center"/>
        </w:trPr>
        <w:tc>
          <w:tcPr>
            <w:tcW w:w="2888" w:type="pct"/>
            <w:tcBorders>
              <w:tr2bl w:val="single" w:sz="4" w:space="0" w:color="auto"/>
            </w:tcBorders>
            <w:shd w:val="clear" w:color="auto" w:fill="auto"/>
          </w:tcPr>
          <w:p w14:paraId="2173C479" w14:textId="11984AC0" w:rsidR="00452491" w:rsidRPr="009B2554" w:rsidRDefault="00C552A4" w:rsidP="00B83B7C">
            <w:pPr>
              <w:pStyle w:val="NormalnyWeb"/>
              <w:keepNext/>
              <w:keepLines/>
              <w:ind w:left="240" w:hanging="240"/>
              <w:jc w:val="center"/>
              <w:rPr>
                <w:rFonts w:cs="Arial"/>
                <w:sz w:val="20"/>
                <w:szCs w:val="20"/>
              </w:rPr>
            </w:pPr>
            <w:bookmarkStart w:id="54" w:name="_Hlk483317742"/>
            <w:r w:rsidRPr="00E9137A">
              <w:rPr>
                <w:rFonts w:cs="Arial"/>
                <w:sz w:val="20"/>
                <w:szCs w:val="20"/>
              </w:rPr>
              <w:t>FINANCE</w:t>
            </w:r>
            <w:r w:rsidRPr="009B2554">
              <w:rPr>
                <w:rFonts w:cs="Arial"/>
                <w:sz w:val="20"/>
                <w:szCs w:val="20"/>
              </w:rPr>
              <w:t xml:space="preserve"> LEASES, INCLUDING IMPUTED INTEREST </w:t>
            </w:r>
            <w:r w:rsidRPr="009B2554">
              <w:rPr>
                <w:rFonts w:cs="Arial"/>
                <w:sz w:val="20"/>
                <w:szCs w:val="20"/>
                <w:vertAlign w:val="superscript"/>
              </w:rPr>
              <w:t>(</w:t>
            </w:r>
            <w:r>
              <w:rPr>
                <w:rFonts w:cs="Arial"/>
                <w:sz w:val="20"/>
                <w:szCs w:val="20"/>
                <w:vertAlign w:val="superscript"/>
              </w:rPr>
              <w:t>C</w:t>
            </w:r>
            <w:r w:rsidRPr="009B2554">
              <w:rPr>
                <w:rFonts w:cs="Arial"/>
                <w:sz w:val="20"/>
                <w:szCs w:val="20"/>
                <w:vertAlign w:val="superscript"/>
              </w:rPr>
              <w:t>)</w:t>
            </w:r>
          </w:p>
        </w:tc>
        <w:tc>
          <w:tcPr>
            <w:tcW w:w="27" w:type="pct"/>
            <w:tcBorders>
              <w:tr2bl w:val="single" w:sz="4" w:space="0" w:color="auto"/>
            </w:tcBorders>
            <w:shd w:val="clear" w:color="auto" w:fill="auto"/>
            <w:vAlign w:val="bottom"/>
          </w:tcPr>
          <w:p w14:paraId="71452C7F" w14:textId="440BA8E1"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05C8FC7A" w14:textId="0E5A8FEA" w:rsidR="00452491" w:rsidRPr="00314402" w:rsidRDefault="00452491" w:rsidP="00B83B7C">
            <w:pPr>
              <w:keepNext/>
              <w:keepLines/>
              <w:jc w:val="center"/>
              <w:rPr>
                <w:rFonts w:ascii="Arial" w:hAnsi="Arial" w:cs="Arial"/>
                <w:sz w:val="8"/>
              </w:rPr>
            </w:pPr>
          </w:p>
        </w:tc>
        <w:tc>
          <w:tcPr>
            <w:tcW w:w="253" w:type="pct"/>
            <w:tcBorders>
              <w:tr2bl w:val="single" w:sz="4" w:space="0" w:color="auto"/>
            </w:tcBorders>
            <w:shd w:val="clear" w:color="auto" w:fill="auto"/>
            <w:vAlign w:val="bottom"/>
          </w:tcPr>
          <w:p w14:paraId="0A8A7D03" w14:textId="1958AED4" w:rsidR="00452491" w:rsidRPr="00314402" w:rsidRDefault="00C552A4" w:rsidP="00B83B7C">
            <w:pPr>
              <w:keepNext/>
              <w:keepLines/>
              <w:jc w:val="center"/>
              <w:rPr>
                <w:rFonts w:ascii="Arial" w:hAnsi="Arial" w:cs="Arial"/>
              </w:rPr>
            </w:pPr>
            <w:r>
              <w:rPr>
                <w:rFonts w:ascii="Arial" w:hAnsi="Arial" w:cs="Arial"/>
              </w:rPr>
              <w:t>470</w:t>
            </w:r>
          </w:p>
        </w:tc>
        <w:tc>
          <w:tcPr>
            <w:tcW w:w="34" w:type="pct"/>
            <w:tcBorders>
              <w:tr2bl w:val="single" w:sz="4" w:space="0" w:color="auto"/>
            </w:tcBorders>
            <w:shd w:val="clear" w:color="auto" w:fill="auto"/>
            <w:noWrap/>
            <w:vAlign w:val="bottom"/>
          </w:tcPr>
          <w:p w14:paraId="7DEA8167" w14:textId="434FC51F"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287337CB" w14:textId="664A0A2E" w:rsidR="00452491" w:rsidRPr="009B2554" w:rsidRDefault="00452491" w:rsidP="00B83B7C">
            <w:pPr>
              <w:pStyle w:val="la2"/>
              <w:keepNext/>
              <w:keepLines/>
              <w:jc w:val="center"/>
              <w:rPr>
                <w:rFonts w:ascii="Arial" w:hAnsi="Arial" w:cs="Arial"/>
              </w:rPr>
            </w:pPr>
          </w:p>
        </w:tc>
        <w:tc>
          <w:tcPr>
            <w:tcW w:w="70" w:type="pct"/>
            <w:tcBorders>
              <w:tr2bl w:val="single" w:sz="4" w:space="0" w:color="auto"/>
            </w:tcBorders>
            <w:shd w:val="clear" w:color="auto" w:fill="auto"/>
            <w:vAlign w:val="bottom"/>
          </w:tcPr>
          <w:p w14:paraId="67302576" w14:textId="41757156" w:rsidR="00452491" w:rsidRPr="00314402" w:rsidRDefault="00452491" w:rsidP="00B83B7C">
            <w:pPr>
              <w:keepNext/>
              <w:keepLines/>
              <w:jc w:val="center"/>
              <w:rPr>
                <w:rFonts w:ascii="Arial" w:hAnsi="Arial" w:cs="Arial"/>
                <w:sz w:val="8"/>
              </w:rPr>
            </w:pPr>
          </w:p>
        </w:tc>
        <w:tc>
          <w:tcPr>
            <w:tcW w:w="296" w:type="pct"/>
            <w:tcBorders>
              <w:tr2bl w:val="single" w:sz="4" w:space="0" w:color="auto"/>
            </w:tcBorders>
            <w:shd w:val="clear" w:color="auto" w:fill="auto"/>
            <w:vAlign w:val="bottom"/>
          </w:tcPr>
          <w:p w14:paraId="3D19FAFB" w14:textId="4516EA7B" w:rsidR="00452491" w:rsidRPr="00314402" w:rsidRDefault="00C552A4" w:rsidP="00B83B7C">
            <w:pPr>
              <w:keepNext/>
              <w:keepLines/>
              <w:jc w:val="center"/>
              <w:rPr>
                <w:rFonts w:ascii="Arial" w:hAnsi="Arial" w:cs="Arial"/>
              </w:rPr>
            </w:pPr>
            <w:r>
              <w:rPr>
                <w:rFonts w:ascii="Arial" w:hAnsi="Arial" w:cs="Arial"/>
              </w:rPr>
              <w:t>1,101</w:t>
            </w:r>
          </w:p>
        </w:tc>
        <w:tc>
          <w:tcPr>
            <w:tcW w:w="34" w:type="pct"/>
            <w:tcBorders>
              <w:tr2bl w:val="single" w:sz="4" w:space="0" w:color="auto"/>
            </w:tcBorders>
            <w:shd w:val="clear" w:color="auto" w:fill="auto"/>
            <w:noWrap/>
            <w:vAlign w:val="bottom"/>
          </w:tcPr>
          <w:p w14:paraId="28BE443B" w14:textId="5189B5ED"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264C4521" w14:textId="2B151C17"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5704D795" w14:textId="63E373C6" w:rsidR="00452491" w:rsidRPr="00314402" w:rsidRDefault="00452491" w:rsidP="00B83B7C">
            <w:pPr>
              <w:keepNext/>
              <w:keepLines/>
              <w:jc w:val="center"/>
              <w:rPr>
                <w:rFonts w:ascii="Arial" w:hAnsi="Arial" w:cs="Arial"/>
                <w:sz w:val="8"/>
              </w:rPr>
            </w:pPr>
          </w:p>
        </w:tc>
        <w:tc>
          <w:tcPr>
            <w:tcW w:w="307" w:type="pct"/>
            <w:tcBorders>
              <w:tr2bl w:val="single" w:sz="4" w:space="0" w:color="auto"/>
            </w:tcBorders>
            <w:shd w:val="clear" w:color="auto" w:fill="auto"/>
            <w:vAlign w:val="bottom"/>
          </w:tcPr>
          <w:p w14:paraId="6FCF4BBD" w14:textId="5913522E" w:rsidR="00452491" w:rsidRPr="00314402" w:rsidRDefault="00C552A4" w:rsidP="00B83B7C">
            <w:pPr>
              <w:keepNext/>
              <w:keepLines/>
              <w:jc w:val="center"/>
              <w:rPr>
                <w:rFonts w:ascii="Arial" w:hAnsi="Arial" w:cs="Arial"/>
              </w:rPr>
            </w:pPr>
            <w:r>
              <w:rPr>
                <w:rFonts w:ascii="Arial" w:hAnsi="Arial" w:cs="Arial"/>
              </w:rPr>
              <w:t>1,142</w:t>
            </w:r>
          </w:p>
        </w:tc>
        <w:tc>
          <w:tcPr>
            <w:tcW w:w="34" w:type="pct"/>
            <w:tcBorders>
              <w:tr2bl w:val="single" w:sz="4" w:space="0" w:color="auto"/>
            </w:tcBorders>
            <w:shd w:val="clear" w:color="auto" w:fill="auto"/>
            <w:noWrap/>
            <w:vAlign w:val="bottom"/>
          </w:tcPr>
          <w:p w14:paraId="7E997EFA" w14:textId="27DD4F78"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61A93D9F" w14:textId="703E6E94" w:rsidR="00452491" w:rsidRPr="009B2554" w:rsidRDefault="00452491" w:rsidP="00B83B7C">
            <w:pPr>
              <w:pStyle w:val="la2"/>
              <w:keepNext/>
              <w:keepLines/>
              <w:jc w:val="center"/>
              <w:rPr>
                <w:rFonts w:ascii="Arial" w:hAnsi="Arial" w:cs="Arial"/>
              </w:rPr>
            </w:pPr>
          </w:p>
        </w:tc>
        <w:tc>
          <w:tcPr>
            <w:tcW w:w="80" w:type="pct"/>
            <w:tcBorders>
              <w:tr2bl w:val="single" w:sz="4" w:space="0" w:color="auto"/>
            </w:tcBorders>
            <w:shd w:val="clear" w:color="auto" w:fill="auto"/>
            <w:vAlign w:val="bottom"/>
          </w:tcPr>
          <w:p w14:paraId="34ADDFE5" w14:textId="2625289E" w:rsidR="00452491" w:rsidRPr="00314402" w:rsidRDefault="00452491" w:rsidP="00B83B7C">
            <w:pPr>
              <w:keepNext/>
              <w:keepLines/>
              <w:jc w:val="center"/>
              <w:rPr>
                <w:rFonts w:ascii="Arial" w:hAnsi="Arial" w:cs="Arial"/>
                <w:sz w:val="8"/>
              </w:rPr>
            </w:pPr>
          </w:p>
        </w:tc>
        <w:tc>
          <w:tcPr>
            <w:tcW w:w="307" w:type="pct"/>
            <w:tcBorders>
              <w:tr2bl w:val="single" w:sz="4" w:space="0" w:color="auto"/>
            </w:tcBorders>
            <w:shd w:val="clear" w:color="auto" w:fill="auto"/>
            <w:vAlign w:val="bottom"/>
          </w:tcPr>
          <w:p w14:paraId="0D731396" w14:textId="421790CF" w:rsidR="00452491" w:rsidRPr="00314402" w:rsidRDefault="00C552A4" w:rsidP="00B83B7C">
            <w:pPr>
              <w:keepNext/>
              <w:keepLines/>
              <w:jc w:val="center"/>
              <w:rPr>
                <w:rFonts w:ascii="Arial" w:hAnsi="Arial" w:cs="Arial"/>
              </w:rPr>
            </w:pPr>
            <w:r>
              <w:rPr>
                <w:rFonts w:ascii="Arial" w:hAnsi="Arial" w:cs="Arial"/>
              </w:rPr>
              <w:t>5,751</w:t>
            </w:r>
          </w:p>
        </w:tc>
        <w:tc>
          <w:tcPr>
            <w:tcW w:w="35" w:type="pct"/>
            <w:tcBorders>
              <w:tr2bl w:val="single" w:sz="4" w:space="0" w:color="auto"/>
            </w:tcBorders>
            <w:shd w:val="clear" w:color="auto" w:fill="auto"/>
            <w:noWrap/>
            <w:vAlign w:val="bottom"/>
          </w:tcPr>
          <w:p w14:paraId="12C3083C" w14:textId="7A93EAD2"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5F1F95C0" w14:textId="17A467B0"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59C0CA2E" w14:textId="192A85E9" w:rsidR="00452491" w:rsidRPr="00314402" w:rsidRDefault="00452491" w:rsidP="00B83B7C">
            <w:pPr>
              <w:keepNext/>
              <w:keepLines/>
              <w:jc w:val="center"/>
              <w:rPr>
                <w:rFonts w:ascii="Arial" w:hAnsi="Arial" w:cs="Arial"/>
                <w:sz w:val="8"/>
              </w:rPr>
            </w:pPr>
          </w:p>
        </w:tc>
        <w:tc>
          <w:tcPr>
            <w:tcW w:w="307" w:type="pct"/>
            <w:tcBorders>
              <w:tr2bl w:val="single" w:sz="4" w:space="0" w:color="auto"/>
            </w:tcBorders>
            <w:shd w:val="clear" w:color="auto" w:fill="auto"/>
            <w:vAlign w:val="bottom"/>
          </w:tcPr>
          <w:p w14:paraId="541921F9" w14:textId="34A97E2C" w:rsidR="00452491" w:rsidRPr="00314402" w:rsidRDefault="00C552A4" w:rsidP="00B83B7C">
            <w:pPr>
              <w:keepNext/>
              <w:keepLines/>
              <w:jc w:val="center"/>
              <w:rPr>
                <w:rFonts w:ascii="Arial" w:hAnsi="Arial" w:cs="Arial"/>
              </w:rPr>
            </w:pPr>
            <w:r>
              <w:rPr>
                <w:rFonts w:ascii="Arial" w:hAnsi="Arial" w:cs="Arial"/>
              </w:rPr>
              <w:t>8,464</w:t>
            </w:r>
          </w:p>
        </w:tc>
        <w:tc>
          <w:tcPr>
            <w:tcW w:w="31" w:type="pct"/>
            <w:tcBorders>
              <w:tr2bl w:val="single" w:sz="4" w:space="0" w:color="auto"/>
            </w:tcBorders>
            <w:shd w:val="clear" w:color="auto" w:fill="auto"/>
            <w:noWrap/>
            <w:vAlign w:val="bottom"/>
          </w:tcPr>
          <w:p w14:paraId="6339306F" w14:textId="0F5FED40" w:rsidR="00452491" w:rsidRPr="00021F64" w:rsidRDefault="00452491" w:rsidP="00B83B7C">
            <w:pPr>
              <w:keepNext/>
              <w:keepLines/>
              <w:jc w:val="center"/>
              <w:rPr>
                <w:rFonts w:cs="Arial"/>
                <w:sz w:val="8"/>
              </w:rPr>
            </w:pPr>
          </w:p>
        </w:tc>
      </w:tr>
      <w:tr w:rsidR="001D1010" w:rsidRPr="00021F64" w14:paraId="2C5F8021" w14:textId="77777777" w:rsidTr="003F1FCF">
        <w:trPr>
          <w:jc w:val="center"/>
        </w:trPr>
        <w:tc>
          <w:tcPr>
            <w:tcW w:w="2888" w:type="pct"/>
            <w:tcBorders>
              <w:tr2bl w:val="single" w:sz="4" w:space="0" w:color="auto"/>
            </w:tcBorders>
            <w:shd w:val="clear" w:color="auto" w:fill="auto"/>
          </w:tcPr>
          <w:p w14:paraId="751CEE60" w14:textId="0358ED7A" w:rsidR="001D1010" w:rsidRPr="00DC26E7" w:rsidRDefault="00C552A4" w:rsidP="00B83B7C">
            <w:pPr>
              <w:pStyle w:val="NormalnyWeb"/>
              <w:keepNext/>
              <w:keepLines/>
              <w:ind w:left="240" w:hanging="240"/>
              <w:jc w:val="center"/>
              <w:rPr>
                <w:rFonts w:cs="Arial"/>
                <w:sz w:val="20"/>
                <w:szCs w:val="20"/>
              </w:rPr>
            </w:pPr>
            <w:r w:rsidRPr="00E9137A">
              <w:rPr>
                <w:rFonts w:cs="Arial"/>
                <w:sz w:val="20"/>
                <w:szCs w:val="20"/>
              </w:rPr>
              <w:t>TRANSITION TAX </w:t>
            </w:r>
            <w:r w:rsidRPr="00E9137A">
              <w:rPr>
                <w:rFonts w:cs="Arial"/>
                <w:sz w:val="20"/>
                <w:szCs w:val="20"/>
                <w:vertAlign w:val="superscript"/>
              </w:rPr>
              <w:t>(D)</w:t>
            </w:r>
          </w:p>
        </w:tc>
        <w:tc>
          <w:tcPr>
            <w:tcW w:w="27" w:type="pct"/>
            <w:tcBorders>
              <w:tr2bl w:val="single" w:sz="4" w:space="0" w:color="auto"/>
            </w:tcBorders>
            <w:shd w:val="clear" w:color="auto" w:fill="auto"/>
            <w:vAlign w:val="bottom"/>
          </w:tcPr>
          <w:p w14:paraId="71F1DD92" w14:textId="77777777" w:rsidR="001D1010" w:rsidRPr="00EE5ED5" w:rsidRDefault="001D1010" w:rsidP="00B83B7C">
            <w:pPr>
              <w:pStyle w:val="la2"/>
              <w:keepNext/>
              <w:keepLines/>
              <w:jc w:val="center"/>
              <w:rPr>
                <w:rFonts w:ascii="Arial" w:hAnsi="Arial" w:cs="Arial"/>
                <w:sz w:val="15"/>
                <w:szCs w:val="15"/>
              </w:rPr>
            </w:pPr>
          </w:p>
        </w:tc>
        <w:tc>
          <w:tcPr>
            <w:tcW w:w="62" w:type="pct"/>
            <w:tcBorders>
              <w:tr2bl w:val="single" w:sz="4" w:space="0" w:color="auto"/>
            </w:tcBorders>
            <w:shd w:val="clear" w:color="auto" w:fill="auto"/>
            <w:vAlign w:val="bottom"/>
          </w:tcPr>
          <w:p w14:paraId="66CE1E40" w14:textId="77777777" w:rsidR="001D1010" w:rsidRPr="00EE5ED5" w:rsidRDefault="001D1010" w:rsidP="00B83B7C">
            <w:pPr>
              <w:keepNext/>
              <w:keepLines/>
              <w:jc w:val="center"/>
              <w:rPr>
                <w:rFonts w:ascii="Arial" w:hAnsi="Arial" w:cs="Arial"/>
              </w:rPr>
            </w:pPr>
          </w:p>
        </w:tc>
        <w:tc>
          <w:tcPr>
            <w:tcW w:w="253" w:type="pct"/>
            <w:tcBorders>
              <w:tr2bl w:val="single" w:sz="4" w:space="0" w:color="auto"/>
            </w:tcBorders>
            <w:shd w:val="clear" w:color="auto" w:fill="auto"/>
            <w:vAlign w:val="bottom"/>
          </w:tcPr>
          <w:p w14:paraId="0C6B72F7" w14:textId="4A8042CF" w:rsidR="001D1010" w:rsidRPr="00EE5ED5" w:rsidRDefault="00C552A4" w:rsidP="00B83B7C">
            <w:pPr>
              <w:keepNext/>
              <w:keepLines/>
              <w:jc w:val="center"/>
              <w:rPr>
                <w:rFonts w:ascii="Arial" w:hAnsi="Arial" w:cs="Arial"/>
              </w:rPr>
            </w:pPr>
            <w:r w:rsidRPr="00E9137A">
              <w:rPr>
                <w:rFonts w:ascii="Arial" w:hAnsi="Arial" w:cs="Arial"/>
              </w:rPr>
              <w:t>1,495</w:t>
            </w:r>
          </w:p>
        </w:tc>
        <w:tc>
          <w:tcPr>
            <w:tcW w:w="34" w:type="pct"/>
            <w:tcBorders>
              <w:tr2bl w:val="single" w:sz="4" w:space="0" w:color="auto"/>
            </w:tcBorders>
            <w:shd w:val="clear" w:color="auto" w:fill="auto"/>
            <w:noWrap/>
            <w:vAlign w:val="bottom"/>
          </w:tcPr>
          <w:p w14:paraId="11262EEC" w14:textId="77777777" w:rsidR="001D1010" w:rsidRPr="00EE5ED5" w:rsidRDefault="001D1010" w:rsidP="00B83B7C">
            <w:pPr>
              <w:keepNext/>
              <w:keepLines/>
              <w:jc w:val="center"/>
              <w:rPr>
                <w:rFonts w:ascii="Arial" w:hAnsi="Arial" w:cs="Arial"/>
              </w:rPr>
            </w:pPr>
          </w:p>
        </w:tc>
        <w:tc>
          <w:tcPr>
            <w:tcW w:w="27" w:type="pct"/>
            <w:tcBorders>
              <w:tr2bl w:val="single" w:sz="4" w:space="0" w:color="auto"/>
            </w:tcBorders>
            <w:shd w:val="clear" w:color="auto" w:fill="auto"/>
            <w:vAlign w:val="bottom"/>
          </w:tcPr>
          <w:p w14:paraId="00E2C843" w14:textId="77777777" w:rsidR="001D1010" w:rsidRPr="00EE5ED5" w:rsidRDefault="001D1010" w:rsidP="00B83B7C">
            <w:pPr>
              <w:pStyle w:val="la2"/>
              <w:keepNext/>
              <w:keepLines/>
              <w:jc w:val="center"/>
              <w:rPr>
                <w:rFonts w:ascii="Arial" w:hAnsi="Arial" w:cs="Arial"/>
                <w:sz w:val="15"/>
                <w:szCs w:val="15"/>
              </w:rPr>
            </w:pPr>
          </w:p>
        </w:tc>
        <w:tc>
          <w:tcPr>
            <w:tcW w:w="70" w:type="pct"/>
            <w:tcBorders>
              <w:tr2bl w:val="single" w:sz="4" w:space="0" w:color="auto"/>
            </w:tcBorders>
            <w:shd w:val="clear" w:color="auto" w:fill="auto"/>
            <w:vAlign w:val="bottom"/>
          </w:tcPr>
          <w:p w14:paraId="1729727B" w14:textId="77777777" w:rsidR="001D1010" w:rsidRPr="00EE5ED5" w:rsidRDefault="001D1010" w:rsidP="00B83B7C">
            <w:pPr>
              <w:keepNext/>
              <w:keepLines/>
              <w:jc w:val="center"/>
              <w:rPr>
                <w:rFonts w:ascii="Arial" w:hAnsi="Arial" w:cs="Arial"/>
              </w:rPr>
            </w:pPr>
          </w:p>
        </w:tc>
        <w:tc>
          <w:tcPr>
            <w:tcW w:w="296" w:type="pct"/>
            <w:tcBorders>
              <w:tr2bl w:val="single" w:sz="4" w:space="0" w:color="auto"/>
            </w:tcBorders>
            <w:shd w:val="clear" w:color="auto" w:fill="auto"/>
            <w:vAlign w:val="bottom"/>
          </w:tcPr>
          <w:p w14:paraId="2C199EBF" w14:textId="6481DC5F" w:rsidR="001D1010" w:rsidRPr="00EE5ED5" w:rsidRDefault="00C552A4" w:rsidP="00B83B7C">
            <w:pPr>
              <w:keepNext/>
              <w:keepLines/>
              <w:jc w:val="center"/>
              <w:rPr>
                <w:rFonts w:ascii="Arial" w:hAnsi="Arial" w:cs="Arial"/>
              </w:rPr>
            </w:pPr>
            <w:r w:rsidRPr="00E9137A">
              <w:rPr>
                <w:rFonts w:ascii="Arial" w:hAnsi="Arial" w:cs="Arial"/>
              </w:rPr>
              <w:t>2,808</w:t>
            </w:r>
          </w:p>
        </w:tc>
        <w:tc>
          <w:tcPr>
            <w:tcW w:w="34" w:type="pct"/>
            <w:tcBorders>
              <w:tr2bl w:val="single" w:sz="4" w:space="0" w:color="auto"/>
            </w:tcBorders>
            <w:shd w:val="clear" w:color="auto" w:fill="auto"/>
            <w:noWrap/>
            <w:vAlign w:val="bottom"/>
          </w:tcPr>
          <w:p w14:paraId="6DEBBDFE" w14:textId="77777777" w:rsidR="001D1010" w:rsidRPr="00EE5ED5" w:rsidRDefault="001D1010" w:rsidP="00B83B7C">
            <w:pPr>
              <w:keepNext/>
              <w:keepLines/>
              <w:jc w:val="center"/>
              <w:rPr>
                <w:rFonts w:ascii="Arial" w:hAnsi="Arial" w:cs="Arial"/>
              </w:rPr>
            </w:pPr>
          </w:p>
        </w:tc>
        <w:tc>
          <w:tcPr>
            <w:tcW w:w="27" w:type="pct"/>
            <w:tcBorders>
              <w:tr2bl w:val="single" w:sz="4" w:space="0" w:color="auto"/>
            </w:tcBorders>
            <w:shd w:val="clear" w:color="auto" w:fill="auto"/>
            <w:vAlign w:val="bottom"/>
          </w:tcPr>
          <w:p w14:paraId="07E4AF1A" w14:textId="77777777" w:rsidR="001D1010" w:rsidRPr="00EE5ED5" w:rsidRDefault="001D1010" w:rsidP="00B83B7C">
            <w:pPr>
              <w:pStyle w:val="la2"/>
              <w:keepNext/>
              <w:keepLines/>
              <w:jc w:val="center"/>
              <w:rPr>
                <w:rFonts w:ascii="Arial" w:hAnsi="Arial" w:cs="Arial"/>
                <w:sz w:val="15"/>
                <w:szCs w:val="15"/>
              </w:rPr>
            </w:pPr>
          </w:p>
        </w:tc>
        <w:tc>
          <w:tcPr>
            <w:tcW w:w="62" w:type="pct"/>
            <w:tcBorders>
              <w:tr2bl w:val="single" w:sz="4" w:space="0" w:color="auto"/>
            </w:tcBorders>
            <w:shd w:val="clear" w:color="auto" w:fill="auto"/>
            <w:vAlign w:val="bottom"/>
          </w:tcPr>
          <w:p w14:paraId="6B1E3104" w14:textId="77777777" w:rsidR="001D1010" w:rsidRPr="00EE5ED5" w:rsidRDefault="001D1010" w:rsidP="00B83B7C">
            <w:pPr>
              <w:keepNext/>
              <w:keepLines/>
              <w:jc w:val="center"/>
              <w:rPr>
                <w:rFonts w:ascii="Arial" w:hAnsi="Arial" w:cs="Arial"/>
              </w:rPr>
            </w:pPr>
          </w:p>
        </w:tc>
        <w:tc>
          <w:tcPr>
            <w:tcW w:w="307" w:type="pct"/>
            <w:tcBorders>
              <w:tr2bl w:val="single" w:sz="4" w:space="0" w:color="auto"/>
            </w:tcBorders>
            <w:shd w:val="clear" w:color="auto" w:fill="auto"/>
            <w:vAlign w:val="bottom"/>
          </w:tcPr>
          <w:p w14:paraId="004B459E" w14:textId="41E57B10" w:rsidR="001D1010" w:rsidRPr="00EE5ED5" w:rsidRDefault="00C552A4" w:rsidP="00B83B7C">
            <w:pPr>
              <w:keepNext/>
              <w:keepLines/>
              <w:jc w:val="center"/>
              <w:rPr>
                <w:rFonts w:ascii="Arial" w:hAnsi="Arial" w:cs="Arial"/>
              </w:rPr>
            </w:pPr>
            <w:r w:rsidRPr="00E9137A">
              <w:rPr>
                <w:rFonts w:ascii="Arial" w:hAnsi="Arial" w:cs="Arial"/>
              </w:rPr>
              <w:t>2,808</w:t>
            </w:r>
          </w:p>
        </w:tc>
        <w:tc>
          <w:tcPr>
            <w:tcW w:w="34" w:type="pct"/>
            <w:tcBorders>
              <w:tr2bl w:val="single" w:sz="4" w:space="0" w:color="auto"/>
            </w:tcBorders>
            <w:shd w:val="clear" w:color="auto" w:fill="auto"/>
            <w:noWrap/>
            <w:vAlign w:val="bottom"/>
          </w:tcPr>
          <w:p w14:paraId="62BA65E2" w14:textId="77777777" w:rsidR="001D1010" w:rsidRPr="00EE5ED5" w:rsidRDefault="001D1010" w:rsidP="00B83B7C">
            <w:pPr>
              <w:keepNext/>
              <w:keepLines/>
              <w:jc w:val="center"/>
              <w:rPr>
                <w:rFonts w:ascii="Arial" w:hAnsi="Arial" w:cs="Arial"/>
              </w:rPr>
            </w:pPr>
          </w:p>
        </w:tc>
        <w:tc>
          <w:tcPr>
            <w:tcW w:w="27" w:type="pct"/>
            <w:tcBorders>
              <w:tr2bl w:val="single" w:sz="4" w:space="0" w:color="auto"/>
            </w:tcBorders>
            <w:shd w:val="clear" w:color="auto" w:fill="auto"/>
            <w:vAlign w:val="bottom"/>
          </w:tcPr>
          <w:p w14:paraId="23E384BE" w14:textId="77777777" w:rsidR="001D1010" w:rsidRPr="00EE5ED5" w:rsidRDefault="001D1010" w:rsidP="00B83B7C">
            <w:pPr>
              <w:pStyle w:val="la2"/>
              <w:keepNext/>
              <w:keepLines/>
              <w:jc w:val="center"/>
              <w:rPr>
                <w:rFonts w:ascii="Arial" w:hAnsi="Arial" w:cs="Arial"/>
                <w:sz w:val="15"/>
                <w:szCs w:val="15"/>
              </w:rPr>
            </w:pPr>
          </w:p>
        </w:tc>
        <w:tc>
          <w:tcPr>
            <w:tcW w:w="80" w:type="pct"/>
            <w:tcBorders>
              <w:tr2bl w:val="single" w:sz="4" w:space="0" w:color="auto"/>
            </w:tcBorders>
            <w:shd w:val="clear" w:color="auto" w:fill="auto"/>
            <w:vAlign w:val="bottom"/>
          </w:tcPr>
          <w:p w14:paraId="6A6835A0" w14:textId="77777777" w:rsidR="001D1010" w:rsidRPr="00EE5ED5" w:rsidRDefault="001D1010" w:rsidP="00B83B7C">
            <w:pPr>
              <w:keepNext/>
              <w:keepLines/>
              <w:jc w:val="center"/>
              <w:rPr>
                <w:rFonts w:ascii="Arial" w:hAnsi="Arial" w:cs="Arial"/>
              </w:rPr>
            </w:pPr>
          </w:p>
        </w:tc>
        <w:tc>
          <w:tcPr>
            <w:tcW w:w="307" w:type="pct"/>
            <w:tcBorders>
              <w:tr2bl w:val="single" w:sz="4" w:space="0" w:color="auto"/>
            </w:tcBorders>
            <w:shd w:val="clear" w:color="auto" w:fill="auto"/>
            <w:vAlign w:val="bottom"/>
          </w:tcPr>
          <w:p w14:paraId="3ADE3BB4" w14:textId="0DF7642F" w:rsidR="001D1010" w:rsidRPr="00EE5ED5" w:rsidRDefault="00C552A4" w:rsidP="00B83B7C">
            <w:pPr>
              <w:keepNext/>
              <w:keepLines/>
              <w:jc w:val="center"/>
              <w:rPr>
                <w:rFonts w:ascii="Arial" w:hAnsi="Arial" w:cs="Arial"/>
              </w:rPr>
            </w:pPr>
            <w:r w:rsidRPr="00E9137A">
              <w:rPr>
                <w:rFonts w:ascii="Arial" w:hAnsi="Arial" w:cs="Arial"/>
              </w:rPr>
              <w:t>10,530</w:t>
            </w:r>
          </w:p>
        </w:tc>
        <w:tc>
          <w:tcPr>
            <w:tcW w:w="35" w:type="pct"/>
            <w:tcBorders>
              <w:tr2bl w:val="single" w:sz="4" w:space="0" w:color="auto"/>
            </w:tcBorders>
            <w:shd w:val="clear" w:color="auto" w:fill="auto"/>
            <w:noWrap/>
            <w:vAlign w:val="bottom"/>
          </w:tcPr>
          <w:p w14:paraId="7AA5368A" w14:textId="77777777" w:rsidR="001D1010" w:rsidRPr="00EE5ED5" w:rsidRDefault="001D1010" w:rsidP="00B83B7C">
            <w:pPr>
              <w:keepNext/>
              <w:keepLines/>
              <w:jc w:val="center"/>
              <w:rPr>
                <w:rFonts w:ascii="Arial" w:hAnsi="Arial" w:cs="Arial"/>
              </w:rPr>
            </w:pPr>
          </w:p>
        </w:tc>
        <w:tc>
          <w:tcPr>
            <w:tcW w:w="27" w:type="pct"/>
            <w:tcBorders>
              <w:tr2bl w:val="single" w:sz="4" w:space="0" w:color="auto"/>
            </w:tcBorders>
            <w:shd w:val="clear" w:color="auto" w:fill="auto"/>
            <w:vAlign w:val="bottom"/>
          </w:tcPr>
          <w:p w14:paraId="2F2A3748" w14:textId="77777777" w:rsidR="001D1010" w:rsidRPr="00EE5ED5" w:rsidRDefault="001D1010" w:rsidP="00B83B7C">
            <w:pPr>
              <w:pStyle w:val="la2"/>
              <w:keepNext/>
              <w:keepLines/>
              <w:jc w:val="center"/>
              <w:rPr>
                <w:rFonts w:ascii="Arial" w:hAnsi="Arial" w:cs="Arial"/>
                <w:sz w:val="15"/>
                <w:szCs w:val="15"/>
              </w:rPr>
            </w:pPr>
          </w:p>
        </w:tc>
        <w:tc>
          <w:tcPr>
            <w:tcW w:w="62" w:type="pct"/>
            <w:tcBorders>
              <w:tr2bl w:val="single" w:sz="4" w:space="0" w:color="auto"/>
            </w:tcBorders>
            <w:shd w:val="clear" w:color="auto" w:fill="auto"/>
            <w:vAlign w:val="bottom"/>
          </w:tcPr>
          <w:p w14:paraId="01979569" w14:textId="77777777" w:rsidR="001D1010" w:rsidRPr="00EE5ED5" w:rsidRDefault="001D1010" w:rsidP="00B83B7C">
            <w:pPr>
              <w:keepNext/>
              <w:keepLines/>
              <w:jc w:val="center"/>
              <w:rPr>
                <w:rFonts w:ascii="Arial" w:hAnsi="Arial" w:cs="Arial"/>
              </w:rPr>
            </w:pPr>
          </w:p>
        </w:tc>
        <w:tc>
          <w:tcPr>
            <w:tcW w:w="307" w:type="pct"/>
            <w:tcBorders>
              <w:tr2bl w:val="single" w:sz="4" w:space="0" w:color="auto"/>
            </w:tcBorders>
            <w:shd w:val="clear" w:color="auto" w:fill="auto"/>
            <w:vAlign w:val="bottom"/>
          </w:tcPr>
          <w:p w14:paraId="2F4B7EDD" w14:textId="6579F843" w:rsidR="001D1010" w:rsidRDefault="00C552A4" w:rsidP="00B83B7C">
            <w:pPr>
              <w:keepNext/>
              <w:keepLines/>
              <w:jc w:val="center"/>
              <w:rPr>
                <w:rFonts w:ascii="Arial" w:hAnsi="Arial" w:cs="Arial"/>
              </w:rPr>
            </w:pPr>
            <w:r w:rsidRPr="00E9137A">
              <w:rPr>
                <w:rFonts w:ascii="Arial" w:hAnsi="Arial" w:cs="Arial"/>
              </w:rPr>
              <w:t>17,641</w:t>
            </w:r>
          </w:p>
        </w:tc>
        <w:tc>
          <w:tcPr>
            <w:tcW w:w="31" w:type="pct"/>
            <w:tcBorders>
              <w:tr2bl w:val="single" w:sz="4" w:space="0" w:color="auto"/>
            </w:tcBorders>
            <w:shd w:val="clear" w:color="auto" w:fill="auto"/>
            <w:noWrap/>
            <w:vAlign w:val="bottom"/>
          </w:tcPr>
          <w:p w14:paraId="7E4EB415" w14:textId="77777777" w:rsidR="001D1010" w:rsidRPr="00021F64" w:rsidRDefault="001D1010" w:rsidP="00B83B7C">
            <w:pPr>
              <w:keepNext/>
              <w:keepLines/>
              <w:jc w:val="center"/>
              <w:rPr>
                <w:rFonts w:cs="Arial"/>
              </w:rPr>
            </w:pPr>
          </w:p>
        </w:tc>
      </w:tr>
      <w:tr w:rsidR="00452491" w:rsidRPr="00021F64" w14:paraId="1BD198F1" w14:textId="77777777" w:rsidTr="003F1FCF">
        <w:trPr>
          <w:jc w:val="center"/>
        </w:trPr>
        <w:tc>
          <w:tcPr>
            <w:tcW w:w="2888" w:type="pct"/>
            <w:tcBorders>
              <w:tr2bl w:val="single" w:sz="4" w:space="0" w:color="auto"/>
            </w:tcBorders>
            <w:shd w:val="clear" w:color="auto" w:fill="auto"/>
          </w:tcPr>
          <w:p w14:paraId="4AF9FA35" w14:textId="79239C4D" w:rsidR="00452491" w:rsidRPr="009B2554" w:rsidRDefault="00C552A4" w:rsidP="00B83B7C">
            <w:pPr>
              <w:pStyle w:val="NormalnyWeb"/>
              <w:keepNext/>
              <w:keepLines/>
              <w:ind w:left="240" w:hanging="240"/>
              <w:jc w:val="center"/>
              <w:rPr>
                <w:rFonts w:cs="Arial"/>
                <w:sz w:val="20"/>
                <w:szCs w:val="20"/>
              </w:rPr>
            </w:pPr>
            <w:r w:rsidRPr="009B2554">
              <w:rPr>
                <w:rFonts w:cs="Arial"/>
                <w:sz w:val="20"/>
                <w:szCs w:val="20"/>
              </w:rPr>
              <w:t>PURCHASE COMMITMENTS </w:t>
            </w:r>
            <w:r w:rsidRPr="009B2554">
              <w:rPr>
                <w:rFonts w:cs="Arial"/>
                <w:sz w:val="20"/>
                <w:szCs w:val="20"/>
                <w:vertAlign w:val="superscript"/>
              </w:rPr>
              <w:t>(</w:t>
            </w:r>
            <w:r>
              <w:rPr>
                <w:rFonts w:cs="Arial"/>
                <w:sz w:val="20"/>
                <w:szCs w:val="20"/>
                <w:vertAlign w:val="superscript"/>
              </w:rPr>
              <w:t>E</w:t>
            </w:r>
            <w:r w:rsidRPr="009B2554">
              <w:rPr>
                <w:rFonts w:cs="Arial"/>
                <w:sz w:val="20"/>
                <w:szCs w:val="20"/>
                <w:vertAlign w:val="superscript"/>
              </w:rPr>
              <w:t>)</w:t>
            </w:r>
          </w:p>
        </w:tc>
        <w:tc>
          <w:tcPr>
            <w:tcW w:w="27" w:type="pct"/>
            <w:tcBorders>
              <w:tr2bl w:val="single" w:sz="4" w:space="0" w:color="auto"/>
            </w:tcBorders>
            <w:shd w:val="clear" w:color="auto" w:fill="auto"/>
            <w:vAlign w:val="bottom"/>
          </w:tcPr>
          <w:p w14:paraId="730098D2" w14:textId="6E1D6D2A"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78F39AC2" w14:textId="79F1D7F2" w:rsidR="00452491" w:rsidRPr="00314402" w:rsidRDefault="00452491" w:rsidP="00B83B7C">
            <w:pPr>
              <w:keepNext/>
              <w:keepLines/>
              <w:jc w:val="center"/>
              <w:rPr>
                <w:rFonts w:ascii="Arial" w:hAnsi="Arial" w:cs="Arial"/>
                <w:sz w:val="8"/>
              </w:rPr>
            </w:pPr>
          </w:p>
        </w:tc>
        <w:tc>
          <w:tcPr>
            <w:tcW w:w="253" w:type="pct"/>
            <w:tcBorders>
              <w:tr2bl w:val="single" w:sz="4" w:space="0" w:color="auto"/>
            </w:tcBorders>
            <w:shd w:val="clear" w:color="auto" w:fill="auto"/>
            <w:vAlign w:val="bottom"/>
          </w:tcPr>
          <w:p w14:paraId="34850907" w14:textId="18ED3A62" w:rsidR="00452491" w:rsidRPr="00314402" w:rsidRDefault="00C552A4" w:rsidP="00B83B7C">
            <w:pPr>
              <w:keepNext/>
              <w:keepLines/>
              <w:jc w:val="center"/>
              <w:rPr>
                <w:rFonts w:ascii="Arial" w:hAnsi="Arial" w:cs="Arial"/>
              </w:rPr>
            </w:pPr>
            <w:r>
              <w:rPr>
                <w:rFonts w:ascii="Arial" w:hAnsi="Arial" w:cs="Arial"/>
              </w:rPr>
              <w:t>19,321</w:t>
            </w:r>
          </w:p>
        </w:tc>
        <w:tc>
          <w:tcPr>
            <w:tcW w:w="34" w:type="pct"/>
            <w:tcBorders>
              <w:tr2bl w:val="single" w:sz="4" w:space="0" w:color="auto"/>
            </w:tcBorders>
            <w:shd w:val="clear" w:color="auto" w:fill="auto"/>
            <w:noWrap/>
            <w:vAlign w:val="bottom"/>
          </w:tcPr>
          <w:p w14:paraId="6EB81174" w14:textId="4DF64A23"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26828D06" w14:textId="7C86F7DA" w:rsidR="00452491" w:rsidRPr="009B2554" w:rsidRDefault="00452491" w:rsidP="00B83B7C">
            <w:pPr>
              <w:pStyle w:val="la2"/>
              <w:keepNext/>
              <w:keepLines/>
              <w:jc w:val="center"/>
              <w:rPr>
                <w:rFonts w:ascii="Arial" w:hAnsi="Arial" w:cs="Arial"/>
              </w:rPr>
            </w:pPr>
          </w:p>
        </w:tc>
        <w:tc>
          <w:tcPr>
            <w:tcW w:w="70" w:type="pct"/>
            <w:tcBorders>
              <w:tr2bl w:val="single" w:sz="4" w:space="0" w:color="auto"/>
            </w:tcBorders>
            <w:shd w:val="clear" w:color="auto" w:fill="auto"/>
            <w:vAlign w:val="bottom"/>
          </w:tcPr>
          <w:p w14:paraId="7968D8A6" w14:textId="60DF6FE9" w:rsidR="00452491" w:rsidRPr="00314402" w:rsidRDefault="00452491" w:rsidP="00B83B7C">
            <w:pPr>
              <w:keepNext/>
              <w:keepLines/>
              <w:jc w:val="center"/>
              <w:rPr>
                <w:rFonts w:ascii="Arial" w:hAnsi="Arial" w:cs="Arial"/>
                <w:sz w:val="8"/>
              </w:rPr>
            </w:pPr>
          </w:p>
        </w:tc>
        <w:tc>
          <w:tcPr>
            <w:tcW w:w="296" w:type="pct"/>
            <w:tcBorders>
              <w:tr2bl w:val="single" w:sz="4" w:space="0" w:color="auto"/>
            </w:tcBorders>
            <w:shd w:val="clear" w:color="auto" w:fill="auto"/>
            <w:vAlign w:val="bottom"/>
          </w:tcPr>
          <w:p w14:paraId="464C3E5B" w14:textId="48413ADF" w:rsidR="00452491" w:rsidRPr="00314402" w:rsidRDefault="00C552A4" w:rsidP="00B83B7C">
            <w:pPr>
              <w:keepNext/>
              <w:keepLines/>
              <w:jc w:val="center"/>
              <w:rPr>
                <w:rFonts w:ascii="Arial" w:hAnsi="Arial" w:cs="Arial"/>
              </w:rPr>
            </w:pPr>
            <w:r>
              <w:rPr>
                <w:rFonts w:ascii="Arial" w:hAnsi="Arial" w:cs="Arial"/>
              </w:rPr>
              <w:t>874</w:t>
            </w:r>
          </w:p>
        </w:tc>
        <w:tc>
          <w:tcPr>
            <w:tcW w:w="34" w:type="pct"/>
            <w:tcBorders>
              <w:tr2bl w:val="single" w:sz="4" w:space="0" w:color="auto"/>
            </w:tcBorders>
            <w:shd w:val="clear" w:color="auto" w:fill="auto"/>
            <w:noWrap/>
            <w:vAlign w:val="bottom"/>
          </w:tcPr>
          <w:p w14:paraId="7601122E" w14:textId="76D53873"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222368D9" w14:textId="6CE388D0"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437A034E" w14:textId="70048946" w:rsidR="00452491" w:rsidRPr="00314402" w:rsidRDefault="00452491" w:rsidP="00B83B7C">
            <w:pPr>
              <w:keepNext/>
              <w:keepLines/>
              <w:jc w:val="center"/>
              <w:rPr>
                <w:rFonts w:ascii="Arial" w:hAnsi="Arial" w:cs="Arial"/>
                <w:sz w:val="8"/>
              </w:rPr>
            </w:pPr>
          </w:p>
        </w:tc>
        <w:tc>
          <w:tcPr>
            <w:tcW w:w="307" w:type="pct"/>
            <w:tcBorders>
              <w:tr2bl w:val="single" w:sz="4" w:space="0" w:color="auto"/>
            </w:tcBorders>
            <w:shd w:val="clear" w:color="auto" w:fill="auto"/>
            <w:vAlign w:val="bottom"/>
          </w:tcPr>
          <w:p w14:paraId="3ADDA333" w14:textId="03A96906" w:rsidR="00452491" w:rsidRPr="00314402" w:rsidRDefault="00C552A4" w:rsidP="00B83B7C">
            <w:pPr>
              <w:keepNext/>
              <w:keepLines/>
              <w:jc w:val="center"/>
              <w:rPr>
                <w:rFonts w:ascii="Arial" w:hAnsi="Arial" w:cs="Arial"/>
              </w:rPr>
            </w:pPr>
            <w:r>
              <w:rPr>
                <w:rFonts w:ascii="Arial" w:hAnsi="Arial" w:cs="Arial"/>
              </w:rPr>
              <w:t>255</w:t>
            </w:r>
          </w:p>
        </w:tc>
        <w:tc>
          <w:tcPr>
            <w:tcW w:w="34" w:type="pct"/>
            <w:tcBorders>
              <w:tr2bl w:val="single" w:sz="4" w:space="0" w:color="auto"/>
            </w:tcBorders>
            <w:shd w:val="clear" w:color="auto" w:fill="auto"/>
            <w:noWrap/>
            <w:vAlign w:val="bottom"/>
          </w:tcPr>
          <w:p w14:paraId="63CAA987" w14:textId="79132A0D"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70D67D40" w14:textId="6F413D04" w:rsidR="00452491" w:rsidRPr="009B2554" w:rsidRDefault="00452491" w:rsidP="00B83B7C">
            <w:pPr>
              <w:pStyle w:val="la2"/>
              <w:keepNext/>
              <w:keepLines/>
              <w:jc w:val="center"/>
              <w:rPr>
                <w:rFonts w:ascii="Arial" w:hAnsi="Arial" w:cs="Arial"/>
              </w:rPr>
            </w:pPr>
          </w:p>
        </w:tc>
        <w:tc>
          <w:tcPr>
            <w:tcW w:w="80" w:type="pct"/>
            <w:tcBorders>
              <w:tr2bl w:val="single" w:sz="4" w:space="0" w:color="auto"/>
            </w:tcBorders>
            <w:shd w:val="clear" w:color="auto" w:fill="auto"/>
            <w:vAlign w:val="bottom"/>
          </w:tcPr>
          <w:p w14:paraId="6F8FFEF3" w14:textId="34CEABE1" w:rsidR="00452491" w:rsidRPr="00314402" w:rsidRDefault="00452491" w:rsidP="00B83B7C">
            <w:pPr>
              <w:keepNext/>
              <w:keepLines/>
              <w:jc w:val="center"/>
              <w:rPr>
                <w:rFonts w:ascii="Arial" w:hAnsi="Arial" w:cs="Arial"/>
                <w:sz w:val="8"/>
              </w:rPr>
            </w:pPr>
          </w:p>
        </w:tc>
        <w:tc>
          <w:tcPr>
            <w:tcW w:w="307" w:type="pct"/>
            <w:tcBorders>
              <w:tr2bl w:val="single" w:sz="4" w:space="0" w:color="auto"/>
            </w:tcBorders>
            <w:shd w:val="clear" w:color="auto" w:fill="auto"/>
            <w:vAlign w:val="bottom"/>
          </w:tcPr>
          <w:p w14:paraId="0234B67A" w14:textId="3E4679D7" w:rsidR="00452491" w:rsidRPr="00314402" w:rsidRDefault="00C552A4" w:rsidP="00B83B7C">
            <w:pPr>
              <w:keepNext/>
              <w:keepLines/>
              <w:jc w:val="center"/>
              <w:rPr>
                <w:rFonts w:ascii="Arial" w:hAnsi="Arial" w:cs="Arial"/>
              </w:rPr>
            </w:pPr>
            <w:r>
              <w:rPr>
                <w:rFonts w:ascii="Arial" w:hAnsi="Arial" w:cs="Arial"/>
              </w:rPr>
              <w:t>408</w:t>
            </w:r>
          </w:p>
        </w:tc>
        <w:tc>
          <w:tcPr>
            <w:tcW w:w="35" w:type="pct"/>
            <w:tcBorders>
              <w:tr2bl w:val="single" w:sz="4" w:space="0" w:color="auto"/>
            </w:tcBorders>
            <w:shd w:val="clear" w:color="auto" w:fill="auto"/>
            <w:noWrap/>
            <w:vAlign w:val="bottom"/>
          </w:tcPr>
          <w:p w14:paraId="3B492616" w14:textId="77A4A017"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0046E394" w14:textId="019E8BE5"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3A95571E" w14:textId="3A697548" w:rsidR="00452491" w:rsidRPr="00314402" w:rsidRDefault="00452491" w:rsidP="00B83B7C">
            <w:pPr>
              <w:keepNext/>
              <w:keepLines/>
              <w:jc w:val="center"/>
              <w:rPr>
                <w:rFonts w:ascii="Arial" w:hAnsi="Arial" w:cs="Arial"/>
                <w:sz w:val="8"/>
              </w:rPr>
            </w:pPr>
          </w:p>
        </w:tc>
        <w:tc>
          <w:tcPr>
            <w:tcW w:w="307" w:type="pct"/>
            <w:tcBorders>
              <w:tr2bl w:val="single" w:sz="4" w:space="0" w:color="auto"/>
            </w:tcBorders>
            <w:shd w:val="clear" w:color="auto" w:fill="auto"/>
            <w:vAlign w:val="bottom"/>
          </w:tcPr>
          <w:p w14:paraId="0E3BF624" w14:textId="4D63CAAD" w:rsidR="00452491" w:rsidRPr="00314402" w:rsidRDefault="00C552A4" w:rsidP="00B83B7C">
            <w:pPr>
              <w:keepNext/>
              <w:keepLines/>
              <w:jc w:val="center"/>
              <w:rPr>
                <w:rFonts w:ascii="Arial" w:hAnsi="Arial" w:cs="Arial"/>
              </w:rPr>
            </w:pPr>
            <w:r>
              <w:rPr>
                <w:rFonts w:ascii="Arial" w:hAnsi="Arial" w:cs="Arial"/>
              </w:rPr>
              <w:t>20,858</w:t>
            </w:r>
          </w:p>
        </w:tc>
        <w:tc>
          <w:tcPr>
            <w:tcW w:w="31" w:type="pct"/>
            <w:tcBorders>
              <w:tr2bl w:val="single" w:sz="4" w:space="0" w:color="auto"/>
            </w:tcBorders>
            <w:shd w:val="clear" w:color="auto" w:fill="auto"/>
            <w:noWrap/>
            <w:vAlign w:val="bottom"/>
          </w:tcPr>
          <w:p w14:paraId="2D5E7595" w14:textId="7AC5219F" w:rsidR="00452491" w:rsidRPr="00021F64" w:rsidRDefault="00452491" w:rsidP="00B83B7C">
            <w:pPr>
              <w:keepNext/>
              <w:keepLines/>
              <w:jc w:val="center"/>
              <w:rPr>
                <w:rFonts w:cs="Arial"/>
                <w:sz w:val="8"/>
              </w:rPr>
            </w:pPr>
          </w:p>
        </w:tc>
      </w:tr>
      <w:bookmarkEnd w:id="54"/>
      <w:tr w:rsidR="00452491" w:rsidRPr="00021F64" w14:paraId="4023CEF4" w14:textId="77777777" w:rsidTr="003F1FCF">
        <w:trPr>
          <w:jc w:val="center"/>
        </w:trPr>
        <w:tc>
          <w:tcPr>
            <w:tcW w:w="2888" w:type="pct"/>
            <w:tcBorders>
              <w:tr2bl w:val="single" w:sz="4" w:space="0" w:color="auto"/>
            </w:tcBorders>
            <w:shd w:val="clear" w:color="auto" w:fill="auto"/>
          </w:tcPr>
          <w:p w14:paraId="52E517C9" w14:textId="46AA4564" w:rsidR="00452491" w:rsidRPr="009B2554" w:rsidRDefault="00C552A4" w:rsidP="00B83B7C">
            <w:pPr>
              <w:pStyle w:val="NormalnyWeb"/>
              <w:keepNext/>
              <w:keepLines/>
              <w:ind w:left="240" w:hanging="240"/>
              <w:jc w:val="center"/>
              <w:rPr>
                <w:rFonts w:cs="Arial"/>
                <w:sz w:val="20"/>
                <w:szCs w:val="20"/>
              </w:rPr>
            </w:pPr>
            <w:r w:rsidRPr="009B2554">
              <w:rPr>
                <w:rFonts w:cs="Arial"/>
                <w:sz w:val="20"/>
                <w:szCs w:val="20"/>
              </w:rPr>
              <w:t>OTHER LONG-TERM LIABILITIES </w:t>
            </w:r>
            <w:r w:rsidRPr="009B2554">
              <w:rPr>
                <w:rFonts w:cs="Arial"/>
                <w:sz w:val="20"/>
                <w:szCs w:val="20"/>
                <w:vertAlign w:val="superscript"/>
              </w:rPr>
              <w:t>(</w:t>
            </w:r>
            <w:r>
              <w:rPr>
                <w:rFonts w:cs="Arial"/>
                <w:sz w:val="20"/>
                <w:szCs w:val="20"/>
                <w:vertAlign w:val="superscript"/>
              </w:rPr>
              <w:t>F</w:t>
            </w:r>
            <w:r w:rsidRPr="009B2554">
              <w:rPr>
                <w:rFonts w:cs="Arial"/>
                <w:sz w:val="20"/>
                <w:szCs w:val="20"/>
                <w:vertAlign w:val="superscript"/>
              </w:rPr>
              <w:t>)</w:t>
            </w:r>
          </w:p>
        </w:tc>
        <w:tc>
          <w:tcPr>
            <w:tcW w:w="27" w:type="pct"/>
            <w:tcBorders>
              <w:tr2bl w:val="single" w:sz="4" w:space="0" w:color="auto"/>
            </w:tcBorders>
            <w:shd w:val="clear" w:color="auto" w:fill="auto"/>
            <w:vAlign w:val="bottom"/>
          </w:tcPr>
          <w:p w14:paraId="39CE69BD" w14:textId="626557E9"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3EBB4AD5" w14:textId="64EA73B6" w:rsidR="00452491" w:rsidRPr="00314402" w:rsidRDefault="00452491" w:rsidP="00B83B7C">
            <w:pPr>
              <w:keepNext/>
              <w:keepLines/>
              <w:jc w:val="center"/>
              <w:rPr>
                <w:rFonts w:ascii="Arial" w:hAnsi="Arial" w:cs="Arial"/>
                <w:sz w:val="8"/>
              </w:rPr>
            </w:pPr>
          </w:p>
        </w:tc>
        <w:tc>
          <w:tcPr>
            <w:tcW w:w="253" w:type="pct"/>
            <w:tcBorders>
              <w:tr2bl w:val="single" w:sz="4" w:space="0" w:color="auto"/>
            </w:tcBorders>
            <w:shd w:val="clear" w:color="auto" w:fill="auto"/>
            <w:vAlign w:val="bottom"/>
          </w:tcPr>
          <w:p w14:paraId="323298AF" w14:textId="3FA9A468" w:rsidR="00452491" w:rsidRPr="00314402" w:rsidRDefault="00C552A4" w:rsidP="00B83B7C">
            <w:pPr>
              <w:keepNext/>
              <w:keepLines/>
              <w:jc w:val="center"/>
              <w:rPr>
                <w:rFonts w:ascii="Arial" w:hAnsi="Arial" w:cs="Arial"/>
              </w:rPr>
            </w:pPr>
            <w:r>
              <w:rPr>
                <w:rFonts w:ascii="Arial" w:hAnsi="Arial" w:cs="Arial"/>
              </w:rPr>
              <w:t>0</w:t>
            </w:r>
          </w:p>
        </w:tc>
        <w:tc>
          <w:tcPr>
            <w:tcW w:w="34" w:type="pct"/>
            <w:tcBorders>
              <w:tr2bl w:val="single" w:sz="4" w:space="0" w:color="auto"/>
            </w:tcBorders>
            <w:shd w:val="clear" w:color="auto" w:fill="auto"/>
            <w:noWrap/>
            <w:vAlign w:val="bottom"/>
          </w:tcPr>
          <w:p w14:paraId="5A183A1B" w14:textId="116606CE"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6E79F10D" w14:textId="121FBFB7" w:rsidR="00452491" w:rsidRPr="009B2554" w:rsidRDefault="00452491" w:rsidP="00B83B7C">
            <w:pPr>
              <w:pStyle w:val="la2"/>
              <w:keepNext/>
              <w:keepLines/>
              <w:jc w:val="center"/>
              <w:rPr>
                <w:rFonts w:ascii="Arial" w:hAnsi="Arial" w:cs="Arial"/>
              </w:rPr>
            </w:pPr>
          </w:p>
        </w:tc>
        <w:tc>
          <w:tcPr>
            <w:tcW w:w="70" w:type="pct"/>
            <w:tcBorders>
              <w:tr2bl w:val="single" w:sz="4" w:space="0" w:color="auto"/>
            </w:tcBorders>
            <w:shd w:val="clear" w:color="auto" w:fill="auto"/>
            <w:vAlign w:val="bottom"/>
          </w:tcPr>
          <w:p w14:paraId="5721785B" w14:textId="670A8FC4" w:rsidR="00452491" w:rsidRPr="00314402" w:rsidRDefault="00452491" w:rsidP="00B83B7C">
            <w:pPr>
              <w:keepNext/>
              <w:keepLines/>
              <w:jc w:val="center"/>
              <w:rPr>
                <w:rFonts w:ascii="Arial" w:hAnsi="Arial" w:cs="Arial"/>
                <w:sz w:val="8"/>
              </w:rPr>
            </w:pPr>
          </w:p>
        </w:tc>
        <w:tc>
          <w:tcPr>
            <w:tcW w:w="296" w:type="pct"/>
            <w:tcBorders>
              <w:tr2bl w:val="single" w:sz="4" w:space="0" w:color="auto"/>
            </w:tcBorders>
            <w:shd w:val="clear" w:color="auto" w:fill="auto"/>
            <w:vAlign w:val="bottom"/>
          </w:tcPr>
          <w:p w14:paraId="3A1325FB" w14:textId="4546C4C4" w:rsidR="00452491" w:rsidRPr="00314402" w:rsidRDefault="00C552A4" w:rsidP="00B83B7C">
            <w:pPr>
              <w:keepNext/>
              <w:keepLines/>
              <w:jc w:val="center"/>
              <w:rPr>
                <w:rFonts w:ascii="Arial" w:hAnsi="Arial" w:cs="Arial"/>
              </w:rPr>
            </w:pPr>
            <w:r>
              <w:rPr>
                <w:rFonts w:ascii="Arial" w:hAnsi="Arial" w:cs="Arial"/>
              </w:rPr>
              <w:t>76</w:t>
            </w:r>
          </w:p>
        </w:tc>
        <w:tc>
          <w:tcPr>
            <w:tcW w:w="34" w:type="pct"/>
            <w:tcBorders>
              <w:tr2bl w:val="single" w:sz="4" w:space="0" w:color="auto"/>
            </w:tcBorders>
            <w:shd w:val="clear" w:color="auto" w:fill="auto"/>
            <w:noWrap/>
            <w:vAlign w:val="bottom"/>
          </w:tcPr>
          <w:p w14:paraId="0BA4EFBE" w14:textId="1B3A4C90"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518E1288" w14:textId="2697FB8B"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5269C253" w14:textId="2F99C50F" w:rsidR="00452491" w:rsidRPr="00314402" w:rsidRDefault="00452491" w:rsidP="00B83B7C">
            <w:pPr>
              <w:keepNext/>
              <w:keepLines/>
              <w:jc w:val="center"/>
              <w:rPr>
                <w:rFonts w:ascii="Arial" w:hAnsi="Arial" w:cs="Arial"/>
                <w:sz w:val="8"/>
              </w:rPr>
            </w:pPr>
          </w:p>
        </w:tc>
        <w:tc>
          <w:tcPr>
            <w:tcW w:w="307" w:type="pct"/>
            <w:tcBorders>
              <w:tr2bl w:val="single" w:sz="4" w:space="0" w:color="auto"/>
            </w:tcBorders>
            <w:shd w:val="clear" w:color="auto" w:fill="auto"/>
            <w:vAlign w:val="bottom"/>
          </w:tcPr>
          <w:p w14:paraId="3E50B89A" w14:textId="1F04DAD0" w:rsidR="00452491" w:rsidRPr="00314402" w:rsidRDefault="00C552A4" w:rsidP="00B83B7C">
            <w:pPr>
              <w:keepNext/>
              <w:keepLines/>
              <w:jc w:val="center"/>
              <w:rPr>
                <w:rFonts w:ascii="Arial" w:hAnsi="Arial" w:cs="Arial"/>
              </w:rPr>
            </w:pPr>
            <w:r>
              <w:rPr>
                <w:rFonts w:ascii="Arial" w:hAnsi="Arial" w:cs="Arial"/>
              </w:rPr>
              <w:t>19</w:t>
            </w:r>
          </w:p>
        </w:tc>
        <w:tc>
          <w:tcPr>
            <w:tcW w:w="34" w:type="pct"/>
            <w:tcBorders>
              <w:tr2bl w:val="single" w:sz="4" w:space="0" w:color="auto"/>
            </w:tcBorders>
            <w:shd w:val="clear" w:color="auto" w:fill="auto"/>
            <w:noWrap/>
            <w:vAlign w:val="bottom"/>
          </w:tcPr>
          <w:p w14:paraId="39C6CC9A" w14:textId="3929A7D1"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1AA415ED" w14:textId="0E17CED3" w:rsidR="00452491" w:rsidRPr="009B2554" w:rsidRDefault="00452491" w:rsidP="00B83B7C">
            <w:pPr>
              <w:pStyle w:val="la2"/>
              <w:keepNext/>
              <w:keepLines/>
              <w:jc w:val="center"/>
              <w:rPr>
                <w:rFonts w:ascii="Arial" w:hAnsi="Arial" w:cs="Arial"/>
              </w:rPr>
            </w:pPr>
          </w:p>
        </w:tc>
        <w:tc>
          <w:tcPr>
            <w:tcW w:w="80" w:type="pct"/>
            <w:tcBorders>
              <w:tr2bl w:val="single" w:sz="4" w:space="0" w:color="auto"/>
            </w:tcBorders>
            <w:shd w:val="clear" w:color="auto" w:fill="auto"/>
            <w:vAlign w:val="bottom"/>
          </w:tcPr>
          <w:p w14:paraId="23E9E0BE" w14:textId="42663C95" w:rsidR="00452491" w:rsidRPr="00314402" w:rsidRDefault="00452491" w:rsidP="00B83B7C">
            <w:pPr>
              <w:keepNext/>
              <w:keepLines/>
              <w:jc w:val="center"/>
              <w:rPr>
                <w:rFonts w:ascii="Arial" w:hAnsi="Arial" w:cs="Arial"/>
                <w:sz w:val="8"/>
              </w:rPr>
            </w:pPr>
          </w:p>
        </w:tc>
        <w:tc>
          <w:tcPr>
            <w:tcW w:w="307" w:type="pct"/>
            <w:tcBorders>
              <w:tr2bl w:val="single" w:sz="4" w:space="0" w:color="auto"/>
            </w:tcBorders>
            <w:shd w:val="clear" w:color="auto" w:fill="auto"/>
            <w:vAlign w:val="bottom"/>
          </w:tcPr>
          <w:p w14:paraId="5E5FA2FA" w14:textId="17A4E716" w:rsidR="00452491" w:rsidRPr="00314402" w:rsidRDefault="00C552A4" w:rsidP="00B83B7C">
            <w:pPr>
              <w:keepNext/>
              <w:keepLines/>
              <w:jc w:val="center"/>
              <w:rPr>
                <w:rFonts w:ascii="Arial" w:hAnsi="Arial" w:cs="Arial"/>
              </w:rPr>
            </w:pPr>
            <w:r>
              <w:rPr>
                <w:rFonts w:ascii="Arial" w:hAnsi="Arial" w:cs="Arial"/>
              </w:rPr>
              <w:t>313</w:t>
            </w:r>
          </w:p>
        </w:tc>
        <w:tc>
          <w:tcPr>
            <w:tcW w:w="35" w:type="pct"/>
            <w:tcBorders>
              <w:tr2bl w:val="single" w:sz="4" w:space="0" w:color="auto"/>
            </w:tcBorders>
            <w:shd w:val="clear" w:color="auto" w:fill="auto"/>
            <w:noWrap/>
            <w:vAlign w:val="bottom"/>
          </w:tcPr>
          <w:p w14:paraId="15FC3561" w14:textId="672F085A"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07987494" w14:textId="126057F0"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7EBCF6ED" w14:textId="151A539A" w:rsidR="00452491" w:rsidRPr="00314402" w:rsidRDefault="00452491" w:rsidP="00B83B7C">
            <w:pPr>
              <w:keepNext/>
              <w:keepLines/>
              <w:jc w:val="center"/>
              <w:rPr>
                <w:rFonts w:ascii="Arial" w:hAnsi="Arial" w:cs="Arial"/>
                <w:sz w:val="8"/>
              </w:rPr>
            </w:pPr>
          </w:p>
        </w:tc>
        <w:tc>
          <w:tcPr>
            <w:tcW w:w="307" w:type="pct"/>
            <w:tcBorders>
              <w:tr2bl w:val="single" w:sz="4" w:space="0" w:color="auto"/>
            </w:tcBorders>
            <w:shd w:val="clear" w:color="auto" w:fill="auto"/>
            <w:vAlign w:val="bottom"/>
          </w:tcPr>
          <w:p w14:paraId="3259E5E6" w14:textId="310CEB2D" w:rsidR="00452491" w:rsidRPr="00314402" w:rsidRDefault="00C552A4" w:rsidP="00B83B7C">
            <w:pPr>
              <w:keepNext/>
              <w:keepLines/>
              <w:jc w:val="center"/>
              <w:rPr>
                <w:rFonts w:ascii="Arial" w:hAnsi="Arial" w:cs="Arial"/>
              </w:rPr>
            </w:pPr>
            <w:r>
              <w:rPr>
                <w:rFonts w:ascii="Arial" w:hAnsi="Arial" w:cs="Arial"/>
              </w:rPr>
              <w:t>408</w:t>
            </w:r>
          </w:p>
        </w:tc>
        <w:tc>
          <w:tcPr>
            <w:tcW w:w="31" w:type="pct"/>
            <w:tcBorders>
              <w:tr2bl w:val="single" w:sz="4" w:space="0" w:color="auto"/>
            </w:tcBorders>
            <w:shd w:val="clear" w:color="auto" w:fill="auto"/>
            <w:noWrap/>
            <w:vAlign w:val="bottom"/>
          </w:tcPr>
          <w:p w14:paraId="3DD56F83" w14:textId="2E060460" w:rsidR="00452491" w:rsidRPr="00021F64" w:rsidRDefault="00452491" w:rsidP="00B83B7C">
            <w:pPr>
              <w:keepNext/>
              <w:keepLines/>
              <w:jc w:val="center"/>
              <w:rPr>
                <w:rFonts w:cs="Arial"/>
                <w:sz w:val="8"/>
              </w:rPr>
            </w:pPr>
          </w:p>
        </w:tc>
      </w:tr>
      <w:tr w:rsidR="00452491" w:rsidRPr="00021F64" w14:paraId="3270A7F3" w14:textId="77777777" w:rsidTr="003F1FCF">
        <w:trPr>
          <w:jc w:val="center"/>
        </w:trPr>
        <w:tc>
          <w:tcPr>
            <w:tcW w:w="3230" w:type="pct"/>
            <w:gridSpan w:val="4"/>
            <w:tcBorders>
              <w:bottom w:val="single" w:sz="6" w:space="0" w:color="auto"/>
              <w:tr2bl w:val="single" w:sz="4" w:space="0" w:color="auto"/>
            </w:tcBorders>
            <w:shd w:val="clear" w:color="auto" w:fill="auto"/>
            <w:vAlign w:val="bottom"/>
          </w:tcPr>
          <w:p w14:paraId="38C742BA" w14:textId="77777777" w:rsidR="00452491" w:rsidRPr="00314402" w:rsidRDefault="00452491" w:rsidP="00B83B7C">
            <w:pPr>
              <w:keepNext/>
              <w:spacing w:line="80" w:lineRule="exact"/>
              <w:jc w:val="center"/>
              <w:rPr>
                <w:rFonts w:ascii="Arial" w:hAnsi="Arial" w:cs="Arial"/>
                <w:sz w:val="8"/>
              </w:rPr>
            </w:pPr>
          </w:p>
        </w:tc>
        <w:tc>
          <w:tcPr>
            <w:tcW w:w="34" w:type="pct"/>
            <w:tcBorders>
              <w:tr2bl w:val="single" w:sz="4" w:space="0" w:color="auto"/>
            </w:tcBorders>
            <w:shd w:val="clear" w:color="auto" w:fill="auto"/>
            <w:vAlign w:val="bottom"/>
          </w:tcPr>
          <w:p w14:paraId="4F57BC7A" w14:textId="77777777" w:rsidR="00452491" w:rsidRPr="00314402" w:rsidRDefault="00452491" w:rsidP="00B83B7C">
            <w:pPr>
              <w:keepNext/>
              <w:spacing w:line="80" w:lineRule="exact"/>
              <w:jc w:val="center"/>
              <w:rPr>
                <w:rFonts w:ascii="Arial" w:hAnsi="Arial" w:cs="Arial"/>
                <w:sz w:val="8"/>
              </w:rPr>
            </w:pPr>
          </w:p>
        </w:tc>
        <w:tc>
          <w:tcPr>
            <w:tcW w:w="27" w:type="pct"/>
            <w:tcBorders>
              <w:tr2bl w:val="single" w:sz="4" w:space="0" w:color="auto"/>
            </w:tcBorders>
            <w:shd w:val="clear" w:color="auto" w:fill="auto"/>
            <w:vAlign w:val="bottom"/>
          </w:tcPr>
          <w:p w14:paraId="73E6652A" w14:textId="77777777" w:rsidR="00452491" w:rsidRPr="00314402" w:rsidRDefault="00452491" w:rsidP="00B83B7C">
            <w:pPr>
              <w:keepNext/>
              <w:spacing w:line="80" w:lineRule="exact"/>
              <w:jc w:val="center"/>
              <w:rPr>
                <w:rFonts w:ascii="Arial" w:hAnsi="Arial" w:cs="Arial"/>
                <w:sz w:val="8"/>
              </w:rPr>
            </w:pPr>
          </w:p>
        </w:tc>
        <w:tc>
          <w:tcPr>
            <w:tcW w:w="70" w:type="pct"/>
            <w:tcBorders>
              <w:bottom w:val="single" w:sz="6" w:space="0" w:color="auto"/>
              <w:tr2bl w:val="single" w:sz="4" w:space="0" w:color="auto"/>
            </w:tcBorders>
            <w:shd w:val="clear" w:color="auto" w:fill="auto"/>
            <w:vAlign w:val="bottom"/>
          </w:tcPr>
          <w:p w14:paraId="68C3FC15" w14:textId="77777777" w:rsidR="00452491" w:rsidRPr="00314402" w:rsidRDefault="00452491" w:rsidP="00B83B7C">
            <w:pPr>
              <w:keepNext/>
              <w:spacing w:line="80" w:lineRule="exact"/>
              <w:jc w:val="center"/>
              <w:rPr>
                <w:rFonts w:ascii="Arial" w:hAnsi="Arial" w:cs="Arial"/>
                <w:sz w:val="8"/>
              </w:rPr>
            </w:pPr>
          </w:p>
        </w:tc>
        <w:tc>
          <w:tcPr>
            <w:tcW w:w="296" w:type="pct"/>
            <w:tcBorders>
              <w:bottom w:val="single" w:sz="6" w:space="0" w:color="auto"/>
              <w:tr2bl w:val="single" w:sz="4" w:space="0" w:color="auto"/>
            </w:tcBorders>
            <w:shd w:val="clear" w:color="auto" w:fill="auto"/>
            <w:vAlign w:val="bottom"/>
          </w:tcPr>
          <w:p w14:paraId="41AAAD56" w14:textId="77777777" w:rsidR="00452491" w:rsidRPr="00314402" w:rsidRDefault="00452491" w:rsidP="00B83B7C">
            <w:pPr>
              <w:keepNext/>
              <w:spacing w:line="80" w:lineRule="exact"/>
              <w:jc w:val="center"/>
              <w:rPr>
                <w:rFonts w:ascii="Arial" w:hAnsi="Arial" w:cs="Arial"/>
                <w:sz w:val="8"/>
              </w:rPr>
            </w:pPr>
          </w:p>
        </w:tc>
        <w:tc>
          <w:tcPr>
            <w:tcW w:w="34" w:type="pct"/>
            <w:tcBorders>
              <w:tr2bl w:val="single" w:sz="4" w:space="0" w:color="auto"/>
            </w:tcBorders>
            <w:shd w:val="clear" w:color="auto" w:fill="auto"/>
            <w:vAlign w:val="bottom"/>
          </w:tcPr>
          <w:p w14:paraId="4BC891CF" w14:textId="77777777" w:rsidR="00452491" w:rsidRPr="00314402" w:rsidRDefault="00452491" w:rsidP="00B83B7C">
            <w:pPr>
              <w:keepNext/>
              <w:spacing w:line="80" w:lineRule="exact"/>
              <w:jc w:val="center"/>
              <w:rPr>
                <w:rFonts w:ascii="Arial" w:hAnsi="Arial" w:cs="Arial"/>
                <w:sz w:val="8"/>
              </w:rPr>
            </w:pPr>
          </w:p>
        </w:tc>
        <w:tc>
          <w:tcPr>
            <w:tcW w:w="27" w:type="pct"/>
            <w:tcBorders>
              <w:tr2bl w:val="single" w:sz="4" w:space="0" w:color="auto"/>
            </w:tcBorders>
            <w:shd w:val="clear" w:color="auto" w:fill="auto"/>
            <w:vAlign w:val="bottom"/>
          </w:tcPr>
          <w:p w14:paraId="688E9CAC" w14:textId="77777777" w:rsidR="00452491" w:rsidRPr="00314402" w:rsidRDefault="00452491" w:rsidP="00B83B7C">
            <w:pPr>
              <w:keepNext/>
              <w:spacing w:line="80" w:lineRule="exact"/>
              <w:jc w:val="center"/>
              <w:rPr>
                <w:rFonts w:ascii="Arial" w:hAnsi="Arial" w:cs="Arial"/>
                <w:sz w:val="8"/>
              </w:rPr>
            </w:pPr>
          </w:p>
        </w:tc>
        <w:tc>
          <w:tcPr>
            <w:tcW w:w="62" w:type="pct"/>
            <w:tcBorders>
              <w:bottom w:val="single" w:sz="6" w:space="0" w:color="auto"/>
              <w:tr2bl w:val="single" w:sz="4" w:space="0" w:color="auto"/>
            </w:tcBorders>
            <w:shd w:val="clear" w:color="auto" w:fill="auto"/>
            <w:vAlign w:val="bottom"/>
          </w:tcPr>
          <w:p w14:paraId="421D5098" w14:textId="77777777" w:rsidR="00452491" w:rsidRPr="00314402" w:rsidRDefault="00452491" w:rsidP="00B83B7C">
            <w:pPr>
              <w:keepNext/>
              <w:spacing w:line="80" w:lineRule="exact"/>
              <w:jc w:val="center"/>
              <w:rPr>
                <w:rFonts w:ascii="Arial" w:hAnsi="Arial" w:cs="Arial"/>
                <w:sz w:val="8"/>
              </w:rPr>
            </w:pPr>
          </w:p>
        </w:tc>
        <w:tc>
          <w:tcPr>
            <w:tcW w:w="307" w:type="pct"/>
            <w:tcBorders>
              <w:bottom w:val="single" w:sz="6" w:space="0" w:color="auto"/>
              <w:tr2bl w:val="single" w:sz="4" w:space="0" w:color="auto"/>
            </w:tcBorders>
            <w:shd w:val="clear" w:color="auto" w:fill="auto"/>
            <w:vAlign w:val="bottom"/>
          </w:tcPr>
          <w:p w14:paraId="79A9B673" w14:textId="77777777" w:rsidR="00452491" w:rsidRPr="00314402" w:rsidRDefault="00452491" w:rsidP="00B83B7C">
            <w:pPr>
              <w:keepNext/>
              <w:spacing w:line="80" w:lineRule="exact"/>
              <w:jc w:val="center"/>
              <w:rPr>
                <w:rFonts w:ascii="Arial" w:hAnsi="Arial" w:cs="Arial"/>
                <w:sz w:val="8"/>
              </w:rPr>
            </w:pPr>
          </w:p>
        </w:tc>
        <w:tc>
          <w:tcPr>
            <w:tcW w:w="34" w:type="pct"/>
            <w:tcBorders>
              <w:tr2bl w:val="single" w:sz="4" w:space="0" w:color="auto"/>
            </w:tcBorders>
            <w:shd w:val="clear" w:color="auto" w:fill="auto"/>
            <w:vAlign w:val="bottom"/>
          </w:tcPr>
          <w:p w14:paraId="7EC954CE" w14:textId="77777777" w:rsidR="00452491" w:rsidRPr="00314402" w:rsidRDefault="00452491" w:rsidP="00B83B7C">
            <w:pPr>
              <w:keepNext/>
              <w:spacing w:line="80" w:lineRule="exact"/>
              <w:jc w:val="center"/>
              <w:rPr>
                <w:rFonts w:ascii="Arial" w:hAnsi="Arial" w:cs="Arial"/>
                <w:sz w:val="8"/>
              </w:rPr>
            </w:pPr>
          </w:p>
        </w:tc>
        <w:tc>
          <w:tcPr>
            <w:tcW w:w="27" w:type="pct"/>
            <w:tcBorders>
              <w:tr2bl w:val="single" w:sz="4" w:space="0" w:color="auto"/>
            </w:tcBorders>
            <w:shd w:val="clear" w:color="auto" w:fill="auto"/>
            <w:vAlign w:val="bottom"/>
          </w:tcPr>
          <w:p w14:paraId="0CC76CEF" w14:textId="77777777" w:rsidR="00452491" w:rsidRPr="00314402" w:rsidRDefault="00452491" w:rsidP="00B83B7C">
            <w:pPr>
              <w:keepNext/>
              <w:spacing w:line="80" w:lineRule="exact"/>
              <w:jc w:val="center"/>
              <w:rPr>
                <w:rFonts w:ascii="Arial" w:hAnsi="Arial" w:cs="Arial"/>
                <w:sz w:val="8"/>
              </w:rPr>
            </w:pPr>
          </w:p>
        </w:tc>
        <w:tc>
          <w:tcPr>
            <w:tcW w:w="80" w:type="pct"/>
            <w:tcBorders>
              <w:bottom w:val="single" w:sz="6" w:space="0" w:color="auto"/>
              <w:tr2bl w:val="single" w:sz="4" w:space="0" w:color="auto"/>
            </w:tcBorders>
            <w:shd w:val="clear" w:color="auto" w:fill="auto"/>
            <w:vAlign w:val="bottom"/>
          </w:tcPr>
          <w:p w14:paraId="59AAB74F" w14:textId="77777777" w:rsidR="00452491" w:rsidRPr="00314402" w:rsidRDefault="00452491" w:rsidP="00B83B7C">
            <w:pPr>
              <w:keepNext/>
              <w:spacing w:line="80" w:lineRule="exact"/>
              <w:jc w:val="center"/>
              <w:rPr>
                <w:rFonts w:ascii="Arial" w:hAnsi="Arial" w:cs="Arial"/>
                <w:sz w:val="8"/>
              </w:rPr>
            </w:pPr>
          </w:p>
        </w:tc>
        <w:tc>
          <w:tcPr>
            <w:tcW w:w="307" w:type="pct"/>
            <w:tcBorders>
              <w:bottom w:val="single" w:sz="6" w:space="0" w:color="auto"/>
              <w:tr2bl w:val="single" w:sz="4" w:space="0" w:color="auto"/>
            </w:tcBorders>
            <w:shd w:val="clear" w:color="auto" w:fill="auto"/>
            <w:vAlign w:val="bottom"/>
          </w:tcPr>
          <w:p w14:paraId="05472B2B" w14:textId="77777777" w:rsidR="00452491" w:rsidRPr="00314402" w:rsidRDefault="00452491" w:rsidP="00B83B7C">
            <w:pPr>
              <w:keepNext/>
              <w:spacing w:line="80" w:lineRule="exact"/>
              <w:jc w:val="center"/>
              <w:rPr>
                <w:rFonts w:ascii="Arial" w:hAnsi="Arial" w:cs="Arial"/>
                <w:sz w:val="8"/>
              </w:rPr>
            </w:pPr>
          </w:p>
        </w:tc>
        <w:tc>
          <w:tcPr>
            <w:tcW w:w="35" w:type="pct"/>
            <w:tcBorders>
              <w:tr2bl w:val="single" w:sz="4" w:space="0" w:color="auto"/>
            </w:tcBorders>
            <w:shd w:val="clear" w:color="auto" w:fill="auto"/>
            <w:vAlign w:val="bottom"/>
          </w:tcPr>
          <w:p w14:paraId="164FBF74" w14:textId="77777777" w:rsidR="00452491" w:rsidRPr="00314402" w:rsidRDefault="00452491" w:rsidP="00B83B7C">
            <w:pPr>
              <w:keepNext/>
              <w:spacing w:line="80" w:lineRule="exact"/>
              <w:jc w:val="center"/>
              <w:rPr>
                <w:rFonts w:ascii="Arial" w:hAnsi="Arial" w:cs="Arial"/>
                <w:sz w:val="8"/>
              </w:rPr>
            </w:pPr>
          </w:p>
        </w:tc>
        <w:tc>
          <w:tcPr>
            <w:tcW w:w="27" w:type="pct"/>
            <w:tcBorders>
              <w:tr2bl w:val="single" w:sz="4" w:space="0" w:color="auto"/>
            </w:tcBorders>
            <w:shd w:val="clear" w:color="auto" w:fill="auto"/>
            <w:vAlign w:val="bottom"/>
          </w:tcPr>
          <w:p w14:paraId="0C708CC7" w14:textId="77777777" w:rsidR="00452491" w:rsidRPr="00314402" w:rsidRDefault="00452491" w:rsidP="00B83B7C">
            <w:pPr>
              <w:keepNext/>
              <w:spacing w:line="80" w:lineRule="exact"/>
              <w:jc w:val="center"/>
              <w:rPr>
                <w:rFonts w:ascii="Arial" w:hAnsi="Arial" w:cs="Arial"/>
                <w:sz w:val="8"/>
              </w:rPr>
            </w:pPr>
          </w:p>
        </w:tc>
        <w:tc>
          <w:tcPr>
            <w:tcW w:w="62" w:type="pct"/>
            <w:tcBorders>
              <w:bottom w:val="single" w:sz="6" w:space="0" w:color="auto"/>
              <w:tr2bl w:val="single" w:sz="4" w:space="0" w:color="auto"/>
            </w:tcBorders>
            <w:shd w:val="clear" w:color="auto" w:fill="auto"/>
            <w:vAlign w:val="bottom"/>
          </w:tcPr>
          <w:p w14:paraId="54D55448" w14:textId="77777777" w:rsidR="00452491" w:rsidRPr="00314402" w:rsidRDefault="00452491" w:rsidP="00B83B7C">
            <w:pPr>
              <w:keepNext/>
              <w:spacing w:line="80" w:lineRule="exact"/>
              <w:jc w:val="center"/>
              <w:rPr>
                <w:rFonts w:ascii="Arial" w:hAnsi="Arial" w:cs="Arial"/>
                <w:sz w:val="8"/>
              </w:rPr>
            </w:pPr>
          </w:p>
        </w:tc>
        <w:tc>
          <w:tcPr>
            <w:tcW w:w="307" w:type="pct"/>
            <w:tcBorders>
              <w:bottom w:val="single" w:sz="6" w:space="0" w:color="auto"/>
              <w:tr2bl w:val="single" w:sz="4" w:space="0" w:color="auto"/>
            </w:tcBorders>
            <w:shd w:val="clear" w:color="auto" w:fill="auto"/>
            <w:vAlign w:val="bottom"/>
          </w:tcPr>
          <w:p w14:paraId="170F2B85" w14:textId="77777777" w:rsidR="00452491" w:rsidRPr="00314402" w:rsidRDefault="00452491" w:rsidP="00B83B7C">
            <w:pPr>
              <w:keepNext/>
              <w:spacing w:line="80" w:lineRule="exact"/>
              <w:jc w:val="center"/>
              <w:rPr>
                <w:rFonts w:ascii="Arial" w:hAnsi="Arial" w:cs="Arial"/>
                <w:sz w:val="8"/>
              </w:rPr>
            </w:pPr>
          </w:p>
        </w:tc>
        <w:tc>
          <w:tcPr>
            <w:tcW w:w="31" w:type="pct"/>
            <w:tcBorders>
              <w:tr2bl w:val="single" w:sz="4" w:space="0" w:color="auto"/>
            </w:tcBorders>
            <w:shd w:val="clear" w:color="auto" w:fill="auto"/>
            <w:vAlign w:val="bottom"/>
          </w:tcPr>
          <w:p w14:paraId="3C054D3B" w14:textId="77777777" w:rsidR="00452491" w:rsidRPr="00021F64" w:rsidRDefault="00452491" w:rsidP="00B83B7C">
            <w:pPr>
              <w:keepNext/>
              <w:spacing w:line="80" w:lineRule="exact"/>
              <w:jc w:val="center"/>
              <w:rPr>
                <w:rFonts w:cs="Arial"/>
                <w:sz w:val="8"/>
              </w:rPr>
            </w:pPr>
          </w:p>
        </w:tc>
      </w:tr>
      <w:tr w:rsidR="00452491" w:rsidRPr="00021F64" w14:paraId="21C431EC" w14:textId="77777777" w:rsidTr="003F1FCF">
        <w:trPr>
          <w:jc w:val="center"/>
        </w:trPr>
        <w:tc>
          <w:tcPr>
            <w:tcW w:w="3230" w:type="pct"/>
            <w:gridSpan w:val="4"/>
            <w:tcBorders>
              <w:top w:val="single" w:sz="6" w:space="0" w:color="auto"/>
              <w:tr2bl w:val="single" w:sz="4" w:space="0" w:color="auto"/>
            </w:tcBorders>
            <w:shd w:val="clear" w:color="auto" w:fill="auto"/>
            <w:vAlign w:val="bottom"/>
          </w:tcPr>
          <w:p w14:paraId="26E7F51D" w14:textId="37E2B104" w:rsidR="00452491" w:rsidRPr="00314402" w:rsidRDefault="00452491" w:rsidP="00B83B7C">
            <w:pPr>
              <w:keepNext/>
              <w:spacing w:line="80" w:lineRule="exact"/>
              <w:jc w:val="center"/>
              <w:rPr>
                <w:rFonts w:ascii="Arial" w:hAnsi="Arial" w:cs="Arial"/>
                <w:sz w:val="8"/>
              </w:rPr>
            </w:pPr>
          </w:p>
        </w:tc>
        <w:tc>
          <w:tcPr>
            <w:tcW w:w="34" w:type="pct"/>
            <w:tcBorders>
              <w:tr2bl w:val="single" w:sz="4" w:space="0" w:color="auto"/>
            </w:tcBorders>
            <w:shd w:val="clear" w:color="auto" w:fill="auto"/>
            <w:vAlign w:val="bottom"/>
          </w:tcPr>
          <w:p w14:paraId="2BB3193A" w14:textId="77777777" w:rsidR="00452491" w:rsidRPr="00314402" w:rsidRDefault="00452491" w:rsidP="00B83B7C">
            <w:pPr>
              <w:keepNext/>
              <w:spacing w:line="80" w:lineRule="exact"/>
              <w:jc w:val="center"/>
              <w:rPr>
                <w:rFonts w:ascii="Arial" w:hAnsi="Arial" w:cs="Arial"/>
                <w:sz w:val="8"/>
              </w:rPr>
            </w:pPr>
          </w:p>
        </w:tc>
        <w:tc>
          <w:tcPr>
            <w:tcW w:w="27" w:type="pct"/>
            <w:tcBorders>
              <w:tr2bl w:val="single" w:sz="4" w:space="0" w:color="auto"/>
            </w:tcBorders>
            <w:shd w:val="clear" w:color="auto" w:fill="auto"/>
            <w:vAlign w:val="bottom"/>
          </w:tcPr>
          <w:p w14:paraId="10DB88AF" w14:textId="0EADADA3" w:rsidR="00452491" w:rsidRPr="00314402" w:rsidRDefault="00452491" w:rsidP="00B83B7C">
            <w:pPr>
              <w:keepNext/>
              <w:spacing w:line="80" w:lineRule="exact"/>
              <w:jc w:val="center"/>
              <w:rPr>
                <w:rFonts w:ascii="Arial" w:hAnsi="Arial" w:cs="Arial"/>
                <w:sz w:val="8"/>
              </w:rPr>
            </w:pPr>
          </w:p>
        </w:tc>
        <w:tc>
          <w:tcPr>
            <w:tcW w:w="70" w:type="pct"/>
            <w:tcBorders>
              <w:tr2bl w:val="single" w:sz="4" w:space="0" w:color="auto"/>
            </w:tcBorders>
            <w:shd w:val="clear" w:color="auto" w:fill="auto"/>
            <w:vAlign w:val="bottom"/>
          </w:tcPr>
          <w:p w14:paraId="51176768" w14:textId="37EB0F1F" w:rsidR="00452491" w:rsidRPr="00314402" w:rsidRDefault="00452491" w:rsidP="00B83B7C">
            <w:pPr>
              <w:keepNext/>
              <w:spacing w:line="80" w:lineRule="exact"/>
              <w:jc w:val="center"/>
              <w:rPr>
                <w:rFonts w:ascii="Arial" w:hAnsi="Arial" w:cs="Arial"/>
                <w:sz w:val="8"/>
              </w:rPr>
            </w:pPr>
          </w:p>
        </w:tc>
        <w:tc>
          <w:tcPr>
            <w:tcW w:w="296" w:type="pct"/>
            <w:tcBorders>
              <w:tr2bl w:val="single" w:sz="4" w:space="0" w:color="auto"/>
            </w:tcBorders>
            <w:shd w:val="clear" w:color="auto" w:fill="auto"/>
            <w:vAlign w:val="bottom"/>
          </w:tcPr>
          <w:p w14:paraId="09E6E5B7" w14:textId="4FAFE7FC" w:rsidR="00452491" w:rsidRPr="00314402" w:rsidRDefault="00452491" w:rsidP="00B83B7C">
            <w:pPr>
              <w:keepNext/>
              <w:spacing w:line="80" w:lineRule="exact"/>
              <w:jc w:val="center"/>
              <w:rPr>
                <w:rFonts w:ascii="Arial" w:hAnsi="Arial" w:cs="Arial"/>
                <w:sz w:val="8"/>
              </w:rPr>
            </w:pPr>
          </w:p>
        </w:tc>
        <w:tc>
          <w:tcPr>
            <w:tcW w:w="34" w:type="pct"/>
            <w:tcBorders>
              <w:tr2bl w:val="single" w:sz="4" w:space="0" w:color="auto"/>
            </w:tcBorders>
            <w:shd w:val="clear" w:color="auto" w:fill="auto"/>
            <w:vAlign w:val="bottom"/>
          </w:tcPr>
          <w:p w14:paraId="7A07444A" w14:textId="77777777" w:rsidR="00452491" w:rsidRPr="00314402" w:rsidRDefault="00452491" w:rsidP="00B83B7C">
            <w:pPr>
              <w:keepNext/>
              <w:spacing w:line="80" w:lineRule="exact"/>
              <w:jc w:val="center"/>
              <w:rPr>
                <w:rFonts w:ascii="Arial" w:hAnsi="Arial" w:cs="Arial"/>
                <w:sz w:val="8"/>
              </w:rPr>
            </w:pPr>
          </w:p>
        </w:tc>
        <w:tc>
          <w:tcPr>
            <w:tcW w:w="27" w:type="pct"/>
            <w:tcBorders>
              <w:tr2bl w:val="single" w:sz="4" w:space="0" w:color="auto"/>
            </w:tcBorders>
            <w:shd w:val="clear" w:color="auto" w:fill="auto"/>
            <w:vAlign w:val="bottom"/>
          </w:tcPr>
          <w:p w14:paraId="03D3CE89" w14:textId="2A639294" w:rsidR="00452491" w:rsidRPr="00314402" w:rsidRDefault="00452491" w:rsidP="00B83B7C">
            <w:pPr>
              <w:keepNext/>
              <w:spacing w:line="80" w:lineRule="exact"/>
              <w:jc w:val="center"/>
              <w:rPr>
                <w:rFonts w:ascii="Arial" w:hAnsi="Arial" w:cs="Arial"/>
                <w:sz w:val="8"/>
              </w:rPr>
            </w:pPr>
          </w:p>
        </w:tc>
        <w:tc>
          <w:tcPr>
            <w:tcW w:w="62" w:type="pct"/>
            <w:tcBorders>
              <w:tr2bl w:val="single" w:sz="4" w:space="0" w:color="auto"/>
            </w:tcBorders>
            <w:shd w:val="clear" w:color="auto" w:fill="auto"/>
            <w:vAlign w:val="bottom"/>
          </w:tcPr>
          <w:p w14:paraId="6FA716CA" w14:textId="48FAFE0C" w:rsidR="00452491" w:rsidRPr="00314402" w:rsidRDefault="00452491" w:rsidP="00B83B7C">
            <w:pPr>
              <w:keepNext/>
              <w:spacing w:line="80" w:lineRule="exact"/>
              <w:jc w:val="center"/>
              <w:rPr>
                <w:rFonts w:ascii="Arial" w:hAnsi="Arial" w:cs="Arial"/>
                <w:sz w:val="8"/>
              </w:rPr>
            </w:pPr>
          </w:p>
        </w:tc>
        <w:tc>
          <w:tcPr>
            <w:tcW w:w="307" w:type="pct"/>
            <w:tcBorders>
              <w:tr2bl w:val="single" w:sz="4" w:space="0" w:color="auto"/>
            </w:tcBorders>
            <w:shd w:val="clear" w:color="auto" w:fill="auto"/>
            <w:vAlign w:val="bottom"/>
          </w:tcPr>
          <w:p w14:paraId="782225FC" w14:textId="5FF0FABC" w:rsidR="00452491" w:rsidRPr="00314402" w:rsidRDefault="00452491" w:rsidP="00B83B7C">
            <w:pPr>
              <w:keepNext/>
              <w:spacing w:line="80" w:lineRule="exact"/>
              <w:jc w:val="center"/>
              <w:rPr>
                <w:rFonts w:ascii="Arial" w:hAnsi="Arial" w:cs="Arial"/>
                <w:sz w:val="8"/>
              </w:rPr>
            </w:pPr>
          </w:p>
        </w:tc>
        <w:tc>
          <w:tcPr>
            <w:tcW w:w="34" w:type="pct"/>
            <w:tcBorders>
              <w:tr2bl w:val="single" w:sz="4" w:space="0" w:color="auto"/>
            </w:tcBorders>
            <w:shd w:val="clear" w:color="auto" w:fill="auto"/>
            <w:vAlign w:val="bottom"/>
          </w:tcPr>
          <w:p w14:paraId="5118363F" w14:textId="77777777" w:rsidR="00452491" w:rsidRPr="00314402" w:rsidRDefault="00452491" w:rsidP="00B83B7C">
            <w:pPr>
              <w:keepNext/>
              <w:spacing w:line="80" w:lineRule="exact"/>
              <w:jc w:val="center"/>
              <w:rPr>
                <w:rFonts w:ascii="Arial" w:hAnsi="Arial" w:cs="Arial"/>
                <w:sz w:val="8"/>
              </w:rPr>
            </w:pPr>
          </w:p>
        </w:tc>
        <w:tc>
          <w:tcPr>
            <w:tcW w:w="27" w:type="pct"/>
            <w:tcBorders>
              <w:tr2bl w:val="single" w:sz="4" w:space="0" w:color="auto"/>
            </w:tcBorders>
            <w:shd w:val="clear" w:color="auto" w:fill="auto"/>
            <w:vAlign w:val="bottom"/>
          </w:tcPr>
          <w:p w14:paraId="28E5F8E9" w14:textId="3ACFD91C" w:rsidR="00452491" w:rsidRPr="00314402" w:rsidRDefault="00452491" w:rsidP="00B83B7C">
            <w:pPr>
              <w:keepNext/>
              <w:spacing w:line="80" w:lineRule="exact"/>
              <w:jc w:val="center"/>
              <w:rPr>
                <w:rFonts w:ascii="Arial" w:hAnsi="Arial" w:cs="Arial"/>
                <w:sz w:val="8"/>
              </w:rPr>
            </w:pPr>
          </w:p>
        </w:tc>
        <w:tc>
          <w:tcPr>
            <w:tcW w:w="80" w:type="pct"/>
            <w:tcBorders>
              <w:tr2bl w:val="single" w:sz="4" w:space="0" w:color="auto"/>
            </w:tcBorders>
            <w:shd w:val="clear" w:color="auto" w:fill="auto"/>
            <w:vAlign w:val="bottom"/>
          </w:tcPr>
          <w:p w14:paraId="198ADD4F" w14:textId="52C8E6B4" w:rsidR="00452491" w:rsidRPr="00314402" w:rsidRDefault="00452491" w:rsidP="00B83B7C">
            <w:pPr>
              <w:keepNext/>
              <w:spacing w:line="80" w:lineRule="exact"/>
              <w:jc w:val="center"/>
              <w:rPr>
                <w:rFonts w:ascii="Arial" w:hAnsi="Arial" w:cs="Arial"/>
                <w:sz w:val="8"/>
              </w:rPr>
            </w:pPr>
          </w:p>
        </w:tc>
        <w:tc>
          <w:tcPr>
            <w:tcW w:w="307" w:type="pct"/>
            <w:tcBorders>
              <w:tr2bl w:val="single" w:sz="4" w:space="0" w:color="auto"/>
            </w:tcBorders>
            <w:shd w:val="clear" w:color="auto" w:fill="auto"/>
            <w:vAlign w:val="bottom"/>
          </w:tcPr>
          <w:p w14:paraId="7F58F14B" w14:textId="004777F0" w:rsidR="00452491" w:rsidRPr="00314402" w:rsidRDefault="00452491" w:rsidP="00B83B7C">
            <w:pPr>
              <w:keepNext/>
              <w:spacing w:line="80" w:lineRule="exact"/>
              <w:jc w:val="center"/>
              <w:rPr>
                <w:rFonts w:ascii="Arial" w:hAnsi="Arial" w:cs="Arial"/>
                <w:sz w:val="8"/>
              </w:rPr>
            </w:pPr>
          </w:p>
        </w:tc>
        <w:tc>
          <w:tcPr>
            <w:tcW w:w="35" w:type="pct"/>
            <w:tcBorders>
              <w:tr2bl w:val="single" w:sz="4" w:space="0" w:color="auto"/>
            </w:tcBorders>
            <w:shd w:val="clear" w:color="auto" w:fill="auto"/>
            <w:vAlign w:val="bottom"/>
          </w:tcPr>
          <w:p w14:paraId="122DC309" w14:textId="77777777" w:rsidR="00452491" w:rsidRPr="00314402" w:rsidRDefault="00452491" w:rsidP="00B83B7C">
            <w:pPr>
              <w:keepNext/>
              <w:spacing w:line="80" w:lineRule="exact"/>
              <w:jc w:val="center"/>
              <w:rPr>
                <w:rFonts w:ascii="Arial" w:hAnsi="Arial" w:cs="Arial"/>
                <w:sz w:val="8"/>
              </w:rPr>
            </w:pPr>
          </w:p>
        </w:tc>
        <w:tc>
          <w:tcPr>
            <w:tcW w:w="27" w:type="pct"/>
            <w:tcBorders>
              <w:tr2bl w:val="single" w:sz="4" w:space="0" w:color="auto"/>
            </w:tcBorders>
            <w:shd w:val="clear" w:color="auto" w:fill="auto"/>
            <w:vAlign w:val="bottom"/>
          </w:tcPr>
          <w:p w14:paraId="009FDC42" w14:textId="50D0DEEB" w:rsidR="00452491" w:rsidRPr="00314402" w:rsidRDefault="00452491" w:rsidP="00B83B7C">
            <w:pPr>
              <w:keepNext/>
              <w:spacing w:line="80" w:lineRule="exact"/>
              <w:jc w:val="center"/>
              <w:rPr>
                <w:rFonts w:ascii="Arial" w:hAnsi="Arial" w:cs="Arial"/>
                <w:sz w:val="8"/>
              </w:rPr>
            </w:pPr>
          </w:p>
        </w:tc>
        <w:tc>
          <w:tcPr>
            <w:tcW w:w="62" w:type="pct"/>
            <w:tcBorders>
              <w:tr2bl w:val="single" w:sz="4" w:space="0" w:color="auto"/>
            </w:tcBorders>
            <w:shd w:val="clear" w:color="auto" w:fill="auto"/>
            <w:vAlign w:val="bottom"/>
          </w:tcPr>
          <w:p w14:paraId="0FD174FF" w14:textId="7804C811" w:rsidR="00452491" w:rsidRPr="00314402" w:rsidRDefault="00452491" w:rsidP="00B83B7C">
            <w:pPr>
              <w:keepNext/>
              <w:spacing w:line="80" w:lineRule="exact"/>
              <w:jc w:val="center"/>
              <w:rPr>
                <w:rFonts w:ascii="Arial" w:hAnsi="Arial" w:cs="Arial"/>
                <w:sz w:val="8"/>
              </w:rPr>
            </w:pPr>
          </w:p>
        </w:tc>
        <w:tc>
          <w:tcPr>
            <w:tcW w:w="307" w:type="pct"/>
            <w:tcBorders>
              <w:tr2bl w:val="single" w:sz="4" w:space="0" w:color="auto"/>
            </w:tcBorders>
            <w:shd w:val="clear" w:color="auto" w:fill="auto"/>
            <w:vAlign w:val="bottom"/>
          </w:tcPr>
          <w:p w14:paraId="718203C5" w14:textId="6A7C3593" w:rsidR="00452491" w:rsidRPr="00314402" w:rsidRDefault="00452491" w:rsidP="00B83B7C">
            <w:pPr>
              <w:keepNext/>
              <w:spacing w:line="80" w:lineRule="exact"/>
              <w:jc w:val="center"/>
              <w:rPr>
                <w:rFonts w:ascii="Arial" w:hAnsi="Arial" w:cs="Arial"/>
                <w:sz w:val="8"/>
              </w:rPr>
            </w:pPr>
          </w:p>
        </w:tc>
        <w:tc>
          <w:tcPr>
            <w:tcW w:w="31" w:type="pct"/>
            <w:tcBorders>
              <w:tr2bl w:val="single" w:sz="4" w:space="0" w:color="auto"/>
            </w:tcBorders>
            <w:shd w:val="clear" w:color="auto" w:fill="auto"/>
            <w:vAlign w:val="bottom"/>
          </w:tcPr>
          <w:p w14:paraId="23D79D8F" w14:textId="77777777" w:rsidR="00452491" w:rsidRPr="00021F64" w:rsidRDefault="00452491" w:rsidP="00B83B7C">
            <w:pPr>
              <w:keepNext/>
              <w:spacing w:line="80" w:lineRule="exact"/>
              <w:jc w:val="center"/>
              <w:rPr>
                <w:rFonts w:cs="Arial"/>
                <w:sz w:val="8"/>
              </w:rPr>
            </w:pPr>
          </w:p>
        </w:tc>
      </w:tr>
      <w:tr w:rsidR="00452491" w:rsidRPr="00021F64" w14:paraId="12098641" w14:textId="77777777" w:rsidTr="003F1FCF">
        <w:trPr>
          <w:jc w:val="center"/>
        </w:trPr>
        <w:tc>
          <w:tcPr>
            <w:tcW w:w="2888" w:type="pct"/>
            <w:tcBorders>
              <w:tr2bl w:val="single" w:sz="4" w:space="0" w:color="auto"/>
            </w:tcBorders>
            <w:shd w:val="clear" w:color="auto" w:fill="auto"/>
          </w:tcPr>
          <w:p w14:paraId="7EBBDC55" w14:textId="36B1544C" w:rsidR="00452491" w:rsidRPr="009B2554" w:rsidRDefault="00C552A4" w:rsidP="00B83B7C">
            <w:pPr>
              <w:pStyle w:val="NormalnyWeb"/>
              <w:keepNext/>
              <w:keepLines/>
              <w:ind w:left="480" w:hanging="240"/>
              <w:jc w:val="center"/>
              <w:rPr>
                <w:rFonts w:cs="Arial"/>
                <w:sz w:val="8"/>
              </w:rPr>
            </w:pPr>
            <w:r w:rsidRPr="009B2554">
              <w:rPr>
                <w:rFonts w:cs="Arial"/>
                <w:sz w:val="20"/>
                <w:szCs w:val="20"/>
              </w:rPr>
              <w:t>TOTAL CONTRACTUAL OBLIGATIONS</w:t>
            </w:r>
          </w:p>
        </w:tc>
        <w:tc>
          <w:tcPr>
            <w:tcW w:w="27" w:type="pct"/>
            <w:tcBorders>
              <w:tr2bl w:val="single" w:sz="4" w:space="0" w:color="auto"/>
            </w:tcBorders>
            <w:shd w:val="clear" w:color="auto" w:fill="auto"/>
            <w:vAlign w:val="bottom"/>
          </w:tcPr>
          <w:p w14:paraId="0800B287" w14:textId="3A203CEB"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1DCD8C15" w14:textId="14364A95" w:rsidR="00452491" w:rsidRPr="00314402" w:rsidRDefault="00C552A4" w:rsidP="00B83B7C">
            <w:pPr>
              <w:keepNext/>
              <w:keepLines/>
              <w:jc w:val="center"/>
              <w:rPr>
                <w:rFonts w:ascii="Arial" w:hAnsi="Arial" w:cs="Arial"/>
                <w:sz w:val="8"/>
              </w:rPr>
            </w:pPr>
            <w:r w:rsidRPr="00314402">
              <w:rPr>
                <w:rFonts w:ascii="Arial" w:hAnsi="Arial" w:cs="Arial"/>
              </w:rPr>
              <w:t>$</w:t>
            </w:r>
          </w:p>
        </w:tc>
        <w:tc>
          <w:tcPr>
            <w:tcW w:w="253" w:type="pct"/>
            <w:tcBorders>
              <w:tr2bl w:val="single" w:sz="4" w:space="0" w:color="auto"/>
            </w:tcBorders>
            <w:shd w:val="clear" w:color="auto" w:fill="auto"/>
            <w:vAlign w:val="bottom"/>
          </w:tcPr>
          <w:p w14:paraId="7183CD74" w14:textId="0165F587" w:rsidR="00452491" w:rsidRPr="00314402" w:rsidRDefault="00C552A4" w:rsidP="00B83B7C">
            <w:pPr>
              <w:keepNext/>
              <w:keepLines/>
              <w:jc w:val="center"/>
              <w:rPr>
                <w:rFonts w:ascii="Arial" w:hAnsi="Arial" w:cs="Arial"/>
              </w:rPr>
            </w:pPr>
            <w:r>
              <w:rPr>
                <w:rFonts w:ascii="Arial" w:hAnsi="Arial" w:cs="Arial"/>
              </w:rPr>
              <w:t>30,994</w:t>
            </w:r>
          </w:p>
        </w:tc>
        <w:tc>
          <w:tcPr>
            <w:tcW w:w="34" w:type="pct"/>
            <w:tcBorders>
              <w:tr2bl w:val="single" w:sz="4" w:space="0" w:color="auto"/>
            </w:tcBorders>
            <w:shd w:val="clear" w:color="auto" w:fill="auto"/>
            <w:noWrap/>
            <w:vAlign w:val="bottom"/>
          </w:tcPr>
          <w:p w14:paraId="686DD473" w14:textId="01CDC829"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587C1C9D" w14:textId="4E8476A1" w:rsidR="00452491" w:rsidRPr="009B2554" w:rsidRDefault="00452491" w:rsidP="00B83B7C">
            <w:pPr>
              <w:pStyle w:val="la2"/>
              <w:keepNext/>
              <w:keepLines/>
              <w:jc w:val="center"/>
              <w:rPr>
                <w:rFonts w:ascii="Arial" w:hAnsi="Arial" w:cs="Arial"/>
              </w:rPr>
            </w:pPr>
          </w:p>
        </w:tc>
        <w:tc>
          <w:tcPr>
            <w:tcW w:w="70" w:type="pct"/>
            <w:tcBorders>
              <w:tr2bl w:val="single" w:sz="4" w:space="0" w:color="auto"/>
            </w:tcBorders>
            <w:shd w:val="clear" w:color="auto" w:fill="auto"/>
            <w:vAlign w:val="bottom"/>
          </w:tcPr>
          <w:p w14:paraId="2C628EE6" w14:textId="05BDD772" w:rsidR="00452491" w:rsidRPr="00314402" w:rsidRDefault="00C552A4" w:rsidP="00B83B7C">
            <w:pPr>
              <w:keepNext/>
              <w:keepLines/>
              <w:jc w:val="center"/>
              <w:rPr>
                <w:rFonts w:ascii="Arial" w:hAnsi="Arial" w:cs="Arial"/>
                <w:sz w:val="8"/>
              </w:rPr>
            </w:pPr>
            <w:r w:rsidRPr="00314402">
              <w:rPr>
                <w:rFonts w:ascii="Arial" w:hAnsi="Arial" w:cs="Arial"/>
              </w:rPr>
              <w:t>$</w:t>
            </w:r>
          </w:p>
        </w:tc>
        <w:tc>
          <w:tcPr>
            <w:tcW w:w="296" w:type="pct"/>
            <w:tcBorders>
              <w:tr2bl w:val="single" w:sz="4" w:space="0" w:color="auto"/>
            </w:tcBorders>
            <w:shd w:val="clear" w:color="auto" w:fill="auto"/>
            <w:vAlign w:val="bottom"/>
          </w:tcPr>
          <w:p w14:paraId="5C10DB8E" w14:textId="09052584" w:rsidR="00452491" w:rsidRPr="00314402" w:rsidRDefault="00C552A4" w:rsidP="00B83B7C">
            <w:pPr>
              <w:keepNext/>
              <w:keepLines/>
              <w:jc w:val="center"/>
              <w:rPr>
                <w:rFonts w:ascii="Arial" w:hAnsi="Arial" w:cs="Arial"/>
              </w:rPr>
            </w:pPr>
            <w:r>
              <w:rPr>
                <w:rFonts w:ascii="Arial" w:hAnsi="Arial" w:cs="Arial"/>
              </w:rPr>
              <w:t>21,296</w:t>
            </w:r>
          </w:p>
        </w:tc>
        <w:tc>
          <w:tcPr>
            <w:tcW w:w="34" w:type="pct"/>
            <w:tcBorders>
              <w:tr2bl w:val="single" w:sz="4" w:space="0" w:color="auto"/>
            </w:tcBorders>
            <w:shd w:val="clear" w:color="auto" w:fill="auto"/>
            <w:noWrap/>
            <w:vAlign w:val="bottom"/>
          </w:tcPr>
          <w:p w14:paraId="0DC3B3CD" w14:textId="4AC7DEFF"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27D57174" w14:textId="70C2CBAE"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426E2889" w14:textId="468C725B" w:rsidR="00452491" w:rsidRPr="00314402" w:rsidRDefault="00C552A4" w:rsidP="00B83B7C">
            <w:pPr>
              <w:keepNext/>
              <w:keepLines/>
              <w:jc w:val="center"/>
              <w:rPr>
                <w:rFonts w:ascii="Arial" w:hAnsi="Arial" w:cs="Arial"/>
                <w:sz w:val="8"/>
              </w:rPr>
            </w:pPr>
            <w:r w:rsidRPr="00314402">
              <w:rPr>
                <w:rFonts w:ascii="Arial" w:hAnsi="Arial" w:cs="Arial"/>
              </w:rPr>
              <w:t>$</w:t>
            </w:r>
          </w:p>
        </w:tc>
        <w:tc>
          <w:tcPr>
            <w:tcW w:w="307" w:type="pct"/>
            <w:tcBorders>
              <w:tr2bl w:val="single" w:sz="4" w:space="0" w:color="auto"/>
            </w:tcBorders>
            <w:shd w:val="clear" w:color="auto" w:fill="auto"/>
            <w:vAlign w:val="bottom"/>
          </w:tcPr>
          <w:p w14:paraId="1715EEDB" w14:textId="199D92E3" w:rsidR="00452491" w:rsidRPr="00314402" w:rsidRDefault="00C552A4" w:rsidP="00B83B7C">
            <w:pPr>
              <w:keepNext/>
              <w:keepLines/>
              <w:jc w:val="center"/>
              <w:rPr>
                <w:rFonts w:ascii="Arial" w:hAnsi="Arial" w:cs="Arial"/>
              </w:rPr>
            </w:pPr>
            <w:r>
              <w:rPr>
                <w:rFonts w:ascii="Arial" w:hAnsi="Arial" w:cs="Arial"/>
              </w:rPr>
              <w:t>20,862</w:t>
            </w:r>
          </w:p>
        </w:tc>
        <w:tc>
          <w:tcPr>
            <w:tcW w:w="34" w:type="pct"/>
            <w:tcBorders>
              <w:tr2bl w:val="single" w:sz="4" w:space="0" w:color="auto"/>
            </w:tcBorders>
            <w:shd w:val="clear" w:color="auto" w:fill="auto"/>
            <w:noWrap/>
            <w:vAlign w:val="bottom"/>
          </w:tcPr>
          <w:p w14:paraId="3F790E4B" w14:textId="7C0CB364"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222618B5" w14:textId="0E4AF3CD" w:rsidR="00452491" w:rsidRPr="009B2554" w:rsidRDefault="00452491" w:rsidP="00B83B7C">
            <w:pPr>
              <w:pStyle w:val="la2"/>
              <w:keepNext/>
              <w:keepLines/>
              <w:jc w:val="center"/>
              <w:rPr>
                <w:rFonts w:ascii="Arial" w:hAnsi="Arial" w:cs="Arial"/>
              </w:rPr>
            </w:pPr>
          </w:p>
        </w:tc>
        <w:tc>
          <w:tcPr>
            <w:tcW w:w="80" w:type="pct"/>
            <w:tcBorders>
              <w:tr2bl w:val="single" w:sz="4" w:space="0" w:color="auto"/>
            </w:tcBorders>
            <w:shd w:val="clear" w:color="auto" w:fill="auto"/>
            <w:vAlign w:val="bottom"/>
          </w:tcPr>
          <w:p w14:paraId="2A8E99D8" w14:textId="4CC90A36" w:rsidR="00452491" w:rsidRPr="00314402" w:rsidRDefault="00C552A4" w:rsidP="00B83B7C">
            <w:pPr>
              <w:keepNext/>
              <w:keepLines/>
              <w:jc w:val="center"/>
              <w:rPr>
                <w:rFonts w:ascii="Arial" w:hAnsi="Arial" w:cs="Arial"/>
                <w:sz w:val="8"/>
              </w:rPr>
            </w:pPr>
            <w:r w:rsidRPr="00314402">
              <w:rPr>
                <w:rFonts w:ascii="Arial" w:hAnsi="Arial" w:cs="Arial"/>
              </w:rPr>
              <w:t>$</w:t>
            </w:r>
          </w:p>
        </w:tc>
        <w:tc>
          <w:tcPr>
            <w:tcW w:w="307" w:type="pct"/>
            <w:tcBorders>
              <w:tr2bl w:val="single" w:sz="4" w:space="0" w:color="auto"/>
            </w:tcBorders>
            <w:shd w:val="clear" w:color="auto" w:fill="auto"/>
            <w:vAlign w:val="bottom"/>
          </w:tcPr>
          <w:p w14:paraId="3BB0AEE3" w14:textId="7F6C1BF3" w:rsidR="00452491" w:rsidRPr="00314402" w:rsidRDefault="00C552A4" w:rsidP="00B83B7C">
            <w:pPr>
              <w:keepNext/>
              <w:keepLines/>
              <w:jc w:val="center"/>
              <w:rPr>
                <w:rFonts w:ascii="Arial" w:hAnsi="Arial" w:cs="Arial"/>
              </w:rPr>
            </w:pPr>
            <w:r>
              <w:rPr>
                <w:rFonts w:ascii="Arial" w:hAnsi="Arial" w:cs="Arial"/>
              </w:rPr>
              <w:t>103,501</w:t>
            </w:r>
          </w:p>
        </w:tc>
        <w:tc>
          <w:tcPr>
            <w:tcW w:w="35" w:type="pct"/>
            <w:tcBorders>
              <w:tr2bl w:val="single" w:sz="4" w:space="0" w:color="auto"/>
            </w:tcBorders>
            <w:shd w:val="clear" w:color="auto" w:fill="auto"/>
            <w:noWrap/>
            <w:vAlign w:val="bottom"/>
          </w:tcPr>
          <w:p w14:paraId="043215E2" w14:textId="6C77A54F" w:rsidR="00452491" w:rsidRPr="00314402" w:rsidRDefault="00452491" w:rsidP="00B83B7C">
            <w:pPr>
              <w:keepNext/>
              <w:keepLines/>
              <w:jc w:val="center"/>
              <w:rPr>
                <w:rFonts w:ascii="Arial" w:hAnsi="Arial" w:cs="Arial"/>
                <w:sz w:val="8"/>
              </w:rPr>
            </w:pPr>
          </w:p>
        </w:tc>
        <w:tc>
          <w:tcPr>
            <w:tcW w:w="27" w:type="pct"/>
            <w:tcBorders>
              <w:tr2bl w:val="single" w:sz="4" w:space="0" w:color="auto"/>
            </w:tcBorders>
            <w:shd w:val="clear" w:color="auto" w:fill="auto"/>
            <w:vAlign w:val="bottom"/>
          </w:tcPr>
          <w:p w14:paraId="107E234C" w14:textId="450DBD7D" w:rsidR="00452491" w:rsidRPr="009B2554" w:rsidRDefault="00452491" w:rsidP="00B83B7C">
            <w:pPr>
              <w:pStyle w:val="la2"/>
              <w:keepNext/>
              <w:keepLines/>
              <w:jc w:val="center"/>
              <w:rPr>
                <w:rFonts w:ascii="Arial" w:hAnsi="Arial" w:cs="Arial"/>
              </w:rPr>
            </w:pPr>
          </w:p>
        </w:tc>
        <w:tc>
          <w:tcPr>
            <w:tcW w:w="62" w:type="pct"/>
            <w:tcBorders>
              <w:tr2bl w:val="single" w:sz="4" w:space="0" w:color="auto"/>
            </w:tcBorders>
            <w:shd w:val="clear" w:color="auto" w:fill="auto"/>
            <w:vAlign w:val="bottom"/>
          </w:tcPr>
          <w:p w14:paraId="521CC3D2" w14:textId="50463089" w:rsidR="00452491" w:rsidRPr="00314402" w:rsidRDefault="00C552A4" w:rsidP="00B83B7C">
            <w:pPr>
              <w:keepNext/>
              <w:keepLines/>
              <w:jc w:val="center"/>
              <w:rPr>
                <w:rFonts w:ascii="Arial" w:hAnsi="Arial" w:cs="Arial"/>
                <w:sz w:val="8"/>
              </w:rPr>
            </w:pPr>
            <w:r w:rsidRPr="00314402">
              <w:rPr>
                <w:rFonts w:ascii="Arial" w:hAnsi="Arial" w:cs="Arial"/>
              </w:rPr>
              <w:t>$</w:t>
            </w:r>
          </w:p>
        </w:tc>
        <w:tc>
          <w:tcPr>
            <w:tcW w:w="307" w:type="pct"/>
            <w:tcBorders>
              <w:tr2bl w:val="single" w:sz="4" w:space="0" w:color="auto"/>
            </w:tcBorders>
            <w:shd w:val="clear" w:color="auto" w:fill="auto"/>
            <w:vAlign w:val="bottom"/>
          </w:tcPr>
          <w:p w14:paraId="34912562" w14:textId="3D50F6F8" w:rsidR="00452491" w:rsidRPr="00314402" w:rsidRDefault="00C552A4" w:rsidP="00B83B7C">
            <w:pPr>
              <w:keepNext/>
              <w:keepLines/>
              <w:jc w:val="center"/>
              <w:rPr>
                <w:rFonts w:ascii="Arial" w:hAnsi="Arial" w:cs="Arial"/>
              </w:rPr>
            </w:pPr>
            <w:r>
              <w:rPr>
                <w:rFonts w:ascii="Arial" w:hAnsi="Arial" w:cs="Arial"/>
              </w:rPr>
              <w:t>176,653</w:t>
            </w:r>
          </w:p>
        </w:tc>
        <w:tc>
          <w:tcPr>
            <w:tcW w:w="31" w:type="pct"/>
            <w:tcBorders>
              <w:tr2bl w:val="single" w:sz="4" w:space="0" w:color="auto"/>
            </w:tcBorders>
            <w:shd w:val="clear" w:color="auto" w:fill="auto"/>
            <w:noWrap/>
            <w:vAlign w:val="bottom"/>
          </w:tcPr>
          <w:p w14:paraId="3F53EF20" w14:textId="3B2B2C91" w:rsidR="00452491" w:rsidRPr="00021F64" w:rsidRDefault="00452491" w:rsidP="00B83B7C">
            <w:pPr>
              <w:keepNext/>
              <w:keepLines/>
              <w:jc w:val="center"/>
              <w:rPr>
                <w:rFonts w:cs="Arial"/>
                <w:sz w:val="8"/>
              </w:rPr>
            </w:pPr>
          </w:p>
        </w:tc>
      </w:tr>
      <w:tr w:rsidR="00452491" w:rsidRPr="00021F64" w14:paraId="50A550F9" w14:textId="77777777" w:rsidTr="003F1FCF">
        <w:trPr>
          <w:jc w:val="center"/>
        </w:trPr>
        <w:tc>
          <w:tcPr>
            <w:tcW w:w="2888" w:type="pct"/>
            <w:tcBorders>
              <w:tr2bl w:val="single" w:sz="4" w:space="0" w:color="auto"/>
            </w:tcBorders>
            <w:shd w:val="clear" w:color="auto" w:fill="auto"/>
            <w:vAlign w:val="bottom"/>
          </w:tcPr>
          <w:p w14:paraId="1270271C" w14:textId="02598D72" w:rsidR="00452491" w:rsidRPr="00314402" w:rsidRDefault="00452491" w:rsidP="00B83B7C">
            <w:pPr>
              <w:keepNext/>
              <w:spacing w:line="80" w:lineRule="exact"/>
              <w:jc w:val="center"/>
              <w:rPr>
                <w:rFonts w:ascii="Arial" w:hAnsi="Arial" w:cs="Arial"/>
                <w:sz w:val="8"/>
              </w:rPr>
            </w:pPr>
          </w:p>
        </w:tc>
        <w:tc>
          <w:tcPr>
            <w:tcW w:w="27" w:type="pct"/>
            <w:tcBorders>
              <w:tr2bl w:val="single" w:sz="4" w:space="0" w:color="auto"/>
            </w:tcBorders>
            <w:shd w:val="clear" w:color="auto" w:fill="auto"/>
            <w:vAlign w:val="bottom"/>
          </w:tcPr>
          <w:p w14:paraId="73991930" w14:textId="40940EED" w:rsidR="00452491" w:rsidRPr="00314402" w:rsidRDefault="00452491" w:rsidP="00B83B7C">
            <w:pPr>
              <w:keepNext/>
              <w:spacing w:line="80" w:lineRule="exact"/>
              <w:jc w:val="center"/>
              <w:rPr>
                <w:rFonts w:ascii="Arial" w:hAnsi="Arial" w:cs="Arial"/>
                <w:sz w:val="8"/>
              </w:rPr>
            </w:pPr>
          </w:p>
        </w:tc>
        <w:tc>
          <w:tcPr>
            <w:tcW w:w="62" w:type="pct"/>
            <w:tcBorders>
              <w:bottom w:val="single" w:sz="12" w:space="0" w:color="auto"/>
              <w:tr2bl w:val="single" w:sz="4" w:space="0" w:color="auto"/>
            </w:tcBorders>
            <w:shd w:val="clear" w:color="auto" w:fill="auto"/>
            <w:vAlign w:val="bottom"/>
          </w:tcPr>
          <w:p w14:paraId="5368333C" w14:textId="0B0D8301" w:rsidR="00452491" w:rsidRPr="00314402" w:rsidRDefault="00452491" w:rsidP="00B83B7C">
            <w:pPr>
              <w:keepNext/>
              <w:spacing w:line="80" w:lineRule="exact"/>
              <w:jc w:val="center"/>
              <w:rPr>
                <w:rFonts w:ascii="Arial" w:hAnsi="Arial" w:cs="Arial"/>
                <w:sz w:val="8"/>
              </w:rPr>
            </w:pPr>
          </w:p>
        </w:tc>
        <w:tc>
          <w:tcPr>
            <w:tcW w:w="253" w:type="pct"/>
            <w:tcBorders>
              <w:bottom w:val="single" w:sz="12" w:space="0" w:color="auto"/>
              <w:tr2bl w:val="single" w:sz="4" w:space="0" w:color="auto"/>
            </w:tcBorders>
            <w:shd w:val="clear" w:color="auto" w:fill="auto"/>
            <w:vAlign w:val="bottom"/>
          </w:tcPr>
          <w:p w14:paraId="5F8254BE" w14:textId="20676CDF" w:rsidR="00452491" w:rsidRPr="00314402" w:rsidRDefault="00452491" w:rsidP="00B83B7C">
            <w:pPr>
              <w:keepNext/>
              <w:spacing w:line="80" w:lineRule="exact"/>
              <w:jc w:val="center"/>
              <w:rPr>
                <w:rFonts w:ascii="Arial" w:hAnsi="Arial" w:cs="Arial"/>
                <w:sz w:val="8"/>
              </w:rPr>
            </w:pPr>
          </w:p>
        </w:tc>
        <w:tc>
          <w:tcPr>
            <w:tcW w:w="34" w:type="pct"/>
            <w:tcBorders>
              <w:tr2bl w:val="single" w:sz="4" w:space="0" w:color="auto"/>
            </w:tcBorders>
            <w:shd w:val="clear" w:color="auto" w:fill="auto"/>
            <w:vAlign w:val="bottom"/>
          </w:tcPr>
          <w:p w14:paraId="25F9F5F6" w14:textId="77777777" w:rsidR="00452491" w:rsidRPr="00314402" w:rsidRDefault="00452491" w:rsidP="00B83B7C">
            <w:pPr>
              <w:keepNext/>
              <w:spacing w:line="80" w:lineRule="exact"/>
              <w:jc w:val="center"/>
              <w:rPr>
                <w:rFonts w:ascii="Arial" w:hAnsi="Arial" w:cs="Arial"/>
                <w:sz w:val="8"/>
              </w:rPr>
            </w:pPr>
          </w:p>
        </w:tc>
        <w:tc>
          <w:tcPr>
            <w:tcW w:w="27" w:type="pct"/>
            <w:tcBorders>
              <w:tr2bl w:val="single" w:sz="4" w:space="0" w:color="auto"/>
            </w:tcBorders>
            <w:shd w:val="clear" w:color="auto" w:fill="auto"/>
            <w:vAlign w:val="bottom"/>
          </w:tcPr>
          <w:p w14:paraId="015D984A" w14:textId="3AC860A2" w:rsidR="00452491" w:rsidRPr="00314402" w:rsidRDefault="00452491" w:rsidP="00B83B7C">
            <w:pPr>
              <w:keepNext/>
              <w:spacing w:line="80" w:lineRule="exact"/>
              <w:jc w:val="center"/>
              <w:rPr>
                <w:rFonts w:ascii="Arial" w:hAnsi="Arial" w:cs="Arial"/>
                <w:sz w:val="8"/>
              </w:rPr>
            </w:pPr>
          </w:p>
        </w:tc>
        <w:tc>
          <w:tcPr>
            <w:tcW w:w="70" w:type="pct"/>
            <w:tcBorders>
              <w:bottom w:val="single" w:sz="12" w:space="0" w:color="auto"/>
              <w:tr2bl w:val="single" w:sz="4" w:space="0" w:color="auto"/>
            </w:tcBorders>
            <w:shd w:val="clear" w:color="auto" w:fill="auto"/>
            <w:vAlign w:val="bottom"/>
          </w:tcPr>
          <w:p w14:paraId="7EA81204" w14:textId="342FF47A" w:rsidR="00452491" w:rsidRPr="00314402" w:rsidRDefault="00452491" w:rsidP="00B83B7C">
            <w:pPr>
              <w:keepNext/>
              <w:spacing w:line="80" w:lineRule="exact"/>
              <w:jc w:val="center"/>
              <w:rPr>
                <w:rFonts w:ascii="Arial" w:hAnsi="Arial" w:cs="Arial"/>
                <w:sz w:val="8"/>
              </w:rPr>
            </w:pPr>
          </w:p>
        </w:tc>
        <w:tc>
          <w:tcPr>
            <w:tcW w:w="296" w:type="pct"/>
            <w:tcBorders>
              <w:bottom w:val="single" w:sz="12" w:space="0" w:color="auto"/>
              <w:tr2bl w:val="single" w:sz="4" w:space="0" w:color="auto"/>
            </w:tcBorders>
            <w:shd w:val="clear" w:color="auto" w:fill="auto"/>
            <w:vAlign w:val="bottom"/>
          </w:tcPr>
          <w:p w14:paraId="10C81A12" w14:textId="2EC2CD0E" w:rsidR="00452491" w:rsidRPr="00314402" w:rsidRDefault="00452491" w:rsidP="00B83B7C">
            <w:pPr>
              <w:keepNext/>
              <w:spacing w:line="80" w:lineRule="exact"/>
              <w:jc w:val="center"/>
              <w:rPr>
                <w:rFonts w:ascii="Arial" w:hAnsi="Arial" w:cs="Arial"/>
                <w:sz w:val="8"/>
              </w:rPr>
            </w:pPr>
          </w:p>
        </w:tc>
        <w:tc>
          <w:tcPr>
            <w:tcW w:w="34" w:type="pct"/>
            <w:tcBorders>
              <w:tr2bl w:val="single" w:sz="4" w:space="0" w:color="auto"/>
            </w:tcBorders>
            <w:shd w:val="clear" w:color="auto" w:fill="auto"/>
            <w:vAlign w:val="bottom"/>
          </w:tcPr>
          <w:p w14:paraId="679CD1DE" w14:textId="77777777" w:rsidR="00452491" w:rsidRPr="00314402" w:rsidRDefault="00452491" w:rsidP="00B83B7C">
            <w:pPr>
              <w:keepNext/>
              <w:spacing w:line="80" w:lineRule="exact"/>
              <w:jc w:val="center"/>
              <w:rPr>
                <w:rFonts w:ascii="Arial" w:hAnsi="Arial" w:cs="Arial"/>
                <w:sz w:val="8"/>
              </w:rPr>
            </w:pPr>
          </w:p>
        </w:tc>
        <w:tc>
          <w:tcPr>
            <w:tcW w:w="27" w:type="pct"/>
            <w:tcBorders>
              <w:tr2bl w:val="single" w:sz="4" w:space="0" w:color="auto"/>
            </w:tcBorders>
            <w:shd w:val="clear" w:color="auto" w:fill="auto"/>
            <w:vAlign w:val="bottom"/>
          </w:tcPr>
          <w:p w14:paraId="062C2DBC" w14:textId="024158AC" w:rsidR="00452491" w:rsidRPr="00314402" w:rsidRDefault="00452491" w:rsidP="00B83B7C">
            <w:pPr>
              <w:keepNext/>
              <w:spacing w:line="80" w:lineRule="exact"/>
              <w:jc w:val="center"/>
              <w:rPr>
                <w:rFonts w:ascii="Arial" w:hAnsi="Arial" w:cs="Arial"/>
                <w:sz w:val="8"/>
              </w:rPr>
            </w:pPr>
          </w:p>
        </w:tc>
        <w:tc>
          <w:tcPr>
            <w:tcW w:w="62" w:type="pct"/>
            <w:tcBorders>
              <w:bottom w:val="single" w:sz="12" w:space="0" w:color="auto"/>
              <w:tr2bl w:val="single" w:sz="4" w:space="0" w:color="auto"/>
            </w:tcBorders>
            <w:shd w:val="clear" w:color="auto" w:fill="auto"/>
            <w:vAlign w:val="bottom"/>
          </w:tcPr>
          <w:p w14:paraId="67E330FA" w14:textId="1FF37602" w:rsidR="00452491" w:rsidRPr="00314402" w:rsidRDefault="00452491" w:rsidP="00B83B7C">
            <w:pPr>
              <w:keepNext/>
              <w:spacing w:line="80" w:lineRule="exact"/>
              <w:jc w:val="center"/>
              <w:rPr>
                <w:rFonts w:ascii="Arial" w:hAnsi="Arial" w:cs="Arial"/>
                <w:sz w:val="8"/>
              </w:rPr>
            </w:pPr>
          </w:p>
        </w:tc>
        <w:tc>
          <w:tcPr>
            <w:tcW w:w="307" w:type="pct"/>
            <w:tcBorders>
              <w:bottom w:val="single" w:sz="12" w:space="0" w:color="auto"/>
              <w:tr2bl w:val="single" w:sz="4" w:space="0" w:color="auto"/>
            </w:tcBorders>
            <w:shd w:val="clear" w:color="auto" w:fill="auto"/>
            <w:vAlign w:val="bottom"/>
          </w:tcPr>
          <w:p w14:paraId="11DAE30E" w14:textId="5A02F50E" w:rsidR="00452491" w:rsidRPr="00314402" w:rsidRDefault="00452491" w:rsidP="00B83B7C">
            <w:pPr>
              <w:keepNext/>
              <w:spacing w:line="80" w:lineRule="exact"/>
              <w:jc w:val="center"/>
              <w:rPr>
                <w:rFonts w:ascii="Arial" w:hAnsi="Arial" w:cs="Arial"/>
                <w:sz w:val="8"/>
              </w:rPr>
            </w:pPr>
          </w:p>
        </w:tc>
        <w:tc>
          <w:tcPr>
            <w:tcW w:w="34" w:type="pct"/>
            <w:tcBorders>
              <w:tr2bl w:val="single" w:sz="4" w:space="0" w:color="auto"/>
            </w:tcBorders>
            <w:shd w:val="clear" w:color="auto" w:fill="auto"/>
            <w:vAlign w:val="bottom"/>
          </w:tcPr>
          <w:p w14:paraId="154549B5" w14:textId="77777777" w:rsidR="00452491" w:rsidRPr="00314402" w:rsidRDefault="00452491" w:rsidP="00B83B7C">
            <w:pPr>
              <w:keepNext/>
              <w:spacing w:line="80" w:lineRule="exact"/>
              <w:jc w:val="center"/>
              <w:rPr>
                <w:rFonts w:ascii="Arial" w:hAnsi="Arial" w:cs="Arial"/>
                <w:sz w:val="8"/>
              </w:rPr>
            </w:pPr>
          </w:p>
        </w:tc>
        <w:tc>
          <w:tcPr>
            <w:tcW w:w="27" w:type="pct"/>
            <w:tcBorders>
              <w:tr2bl w:val="single" w:sz="4" w:space="0" w:color="auto"/>
            </w:tcBorders>
            <w:shd w:val="clear" w:color="auto" w:fill="auto"/>
            <w:vAlign w:val="bottom"/>
          </w:tcPr>
          <w:p w14:paraId="1E297262" w14:textId="3E80121F" w:rsidR="00452491" w:rsidRPr="00314402" w:rsidRDefault="00452491" w:rsidP="00B83B7C">
            <w:pPr>
              <w:keepNext/>
              <w:spacing w:line="80" w:lineRule="exact"/>
              <w:jc w:val="center"/>
              <w:rPr>
                <w:rFonts w:ascii="Arial" w:hAnsi="Arial" w:cs="Arial"/>
                <w:sz w:val="8"/>
              </w:rPr>
            </w:pPr>
          </w:p>
        </w:tc>
        <w:tc>
          <w:tcPr>
            <w:tcW w:w="80" w:type="pct"/>
            <w:tcBorders>
              <w:bottom w:val="single" w:sz="12" w:space="0" w:color="auto"/>
              <w:tr2bl w:val="single" w:sz="4" w:space="0" w:color="auto"/>
            </w:tcBorders>
            <w:shd w:val="clear" w:color="auto" w:fill="auto"/>
            <w:vAlign w:val="bottom"/>
          </w:tcPr>
          <w:p w14:paraId="3715D3F9" w14:textId="524408A6" w:rsidR="00452491" w:rsidRPr="00314402" w:rsidRDefault="00452491" w:rsidP="00B83B7C">
            <w:pPr>
              <w:keepNext/>
              <w:spacing w:line="80" w:lineRule="exact"/>
              <w:jc w:val="center"/>
              <w:rPr>
                <w:rFonts w:ascii="Arial" w:hAnsi="Arial" w:cs="Arial"/>
                <w:sz w:val="8"/>
              </w:rPr>
            </w:pPr>
          </w:p>
        </w:tc>
        <w:tc>
          <w:tcPr>
            <w:tcW w:w="307" w:type="pct"/>
            <w:tcBorders>
              <w:bottom w:val="single" w:sz="12" w:space="0" w:color="auto"/>
              <w:tr2bl w:val="single" w:sz="4" w:space="0" w:color="auto"/>
            </w:tcBorders>
            <w:shd w:val="clear" w:color="auto" w:fill="auto"/>
            <w:vAlign w:val="bottom"/>
          </w:tcPr>
          <w:p w14:paraId="5B71BE0A" w14:textId="170CBCE5" w:rsidR="00452491" w:rsidRPr="00314402" w:rsidRDefault="00452491" w:rsidP="00B83B7C">
            <w:pPr>
              <w:keepNext/>
              <w:spacing w:line="80" w:lineRule="exact"/>
              <w:jc w:val="center"/>
              <w:rPr>
                <w:rFonts w:ascii="Arial" w:hAnsi="Arial" w:cs="Arial"/>
                <w:sz w:val="8"/>
              </w:rPr>
            </w:pPr>
          </w:p>
        </w:tc>
        <w:tc>
          <w:tcPr>
            <w:tcW w:w="35" w:type="pct"/>
            <w:tcBorders>
              <w:tr2bl w:val="single" w:sz="4" w:space="0" w:color="auto"/>
            </w:tcBorders>
            <w:shd w:val="clear" w:color="auto" w:fill="auto"/>
            <w:vAlign w:val="bottom"/>
          </w:tcPr>
          <w:p w14:paraId="35946385" w14:textId="77777777" w:rsidR="00452491" w:rsidRPr="00314402" w:rsidRDefault="00452491" w:rsidP="00B83B7C">
            <w:pPr>
              <w:keepNext/>
              <w:spacing w:line="80" w:lineRule="exact"/>
              <w:jc w:val="center"/>
              <w:rPr>
                <w:rFonts w:ascii="Arial" w:hAnsi="Arial" w:cs="Arial"/>
                <w:sz w:val="8"/>
              </w:rPr>
            </w:pPr>
          </w:p>
        </w:tc>
        <w:tc>
          <w:tcPr>
            <w:tcW w:w="27" w:type="pct"/>
            <w:tcBorders>
              <w:tr2bl w:val="single" w:sz="4" w:space="0" w:color="auto"/>
            </w:tcBorders>
            <w:shd w:val="clear" w:color="auto" w:fill="auto"/>
            <w:vAlign w:val="bottom"/>
          </w:tcPr>
          <w:p w14:paraId="18BAAFA6" w14:textId="5EB768F1" w:rsidR="00452491" w:rsidRPr="00314402" w:rsidRDefault="00452491" w:rsidP="00B83B7C">
            <w:pPr>
              <w:keepNext/>
              <w:spacing w:line="80" w:lineRule="exact"/>
              <w:jc w:val="center"/>
              <w:rPr>
                <w:rFonts w:ascii="Arial" w:hAnsi="Arial" w:cs="Arial"/>
                <w:sz w:val="8"/>
              </w:rPr>
            </w:pPr>
          </w:p>
        </w:tc>
        <w:tc>
          <w:tcPr>
            <w:tcW w:w="62" w:type="pct"/>
            <w:tcBorders>
              <w:bottom w:val="single" w:sz="12" w:space="0" w:color="auto"/>
              <w:tr2bl w:val="single" w:sz="4" w:space="0" w:color="auto"/>
            </w:tcBorders>
            <w:shd w:val="clear" w:color="auto" w:fill="auto"/>
            <w:vAlign w:val="bottom"/>
          </w:tcPr>
          <w:p w14:paraId="4CF12DF9" w14:textId="3D41D7E4" w:rsidR="00452491" w:rsidRPr="00314402" w:rsidRDefault="00452491" w:rsidP="00B83B7C">
            <w:pPr>
              <w:keepNext/>
              <w:spacing w:line="80" w:lineRule="exact"/>
              <w:jc w:val="center"/>
              <w:rPr>
                <w:rFonts w:ascii="Arial" w:hAnsi="Arial" w:cs="Arial"/>
                <w:sz w:val="8"/>
              </w:rPr>
            </w:pPr>
          </w:p>
        </w:tc>
        <w:tc>
          <w:tcPr>
            <w:tcW w:w="307" w:type="pct"/>
            <w:tcBorders>
              <w:bottom w:val="single" w:sz="12" w:space="0" w:color="auto"/>
              <w:tr2bl w:val="single" w:sz="4" w:space="0" w:color="auto"/>
            </w:tcBorders>
            <w:shd w:val="clear" w:color="auto" w:fill="auto"/>
            <w:vAlign w:val="bottom"/>
          </w:tcPr>
          <w:p w14:paraId="5B7D8BE9" w14:textId="220426B6" w:rsidR="00452491" w:rsidRPr="00314402" w:rsidRDefault="00452491" w:rsidP="00B83B7C">
            <w:pPr>
              <w:keepNext/>
              <w:spacing w:line="80" w:lineRule="exact"/>
              <w:jc w:val="center"/>
              <w:rPr>
                <w:rFonts w:ascii="Arial" w:hAnsi="Arial" w:cs="Arial"/>
                <w:sz w:val="8"/>
              </w:rPr>
            </w:pPr>
          </w:p>
        </w:tc>
        <w:tc>
          <w:tcPr>
            <w:tcW w:w="31" w:type="pct"/>
            <w:tcBorders>
              <w:tr2bl w:val="single" w:sz="4" w:space="0" w:color="auto"/>
            </w:tcBorders>
            <w:shd w:val="clear" w:color="auto" w:fill="auto"/>
            <w:vAlign w:val="bottom"/>
          </w:tcPr>
          <w:p w14:paraId="7A6D5D68" w14:textId="77777777" w:rsidR="00452491" w:rsidRPr="00021F64" w:rsidRDefault="00452491" w:rsidP="00B83B7C">
            <w:pPr>
              <w:keepNext/>
              <w:spacing w:line="80" w:lineRule="exact"/>
              <w:jc w:val="center"/>
              <w:rPr>
                <w:rFonts w:cs="Arial"/>
                <w:sz w:val="8"/>
              </w:rPr>
            </w:pPr>
          </w:p>
        </w:tc>
      </w:tr>
    </w:tbl>
    <w:p w14:paraId="71203366" w14:textId="290B3C2B" w:rsidR="009B2554" w:rsidRPr="00021F64" w:rsidRDefault="00C552A4" w:rsidP="00B83B7C">
      <w:pPr>
        <w:pStyle w:val="NormalnyWeb"/>
        <w:keepNext/>
        <w:spacing w:before="90" w:beforeAutospacing="0" w:after="0" w:afterAutospacing="0"/>
        <w:ind w:left="490" w:hanging="490"/>
        <w:jc w:val="center"/>
        <w:rPr>
          <w:rFonts w:cs="Arial"/>
          <w:sz w:val="8"/>
        </w:rPr>
      </w:pPr>
      <w:r w:rsidRPr="00021F64">
        <w:rPr>
          <w:rFonts w:cs="Arial"/>
          <w:sz w:val="20"/>
          <w:szCs w:val="20"/>
        </w:rPr>
        <w:t>(A)</w:t>
      </w:r>
      <w:r w:rsidRPr="00021F64">
        <w:rPr>
          <w:rFonts w:cs="Arial"/>
          <w:sz w:val="20"/>
          <w:szCs w:val="20"/>
        </w:rPr>
        <w:tab/>
      </w:r>
      <w:bookmarkStart w:id="55" w:name="_Hlk485803419"/>
      <w:r>
        <w:rPr>
          <w:rFonts w:cs="Arial"/>
          <w:i/>
          <w:iCs/>
          <w:sz w:val="20"/>
          <w:szCs w:val="20"/>
        </w:rPr>
        <w:t>REFER TO</w:t>
      </w:r>
      <w:r w:rsidRPr="00021F64">
        <w:rPr>
          <w:rFonts w:cs="Arial"/>
          <w:i/>
          <w:iCs/>
          <w:sz w:val="20"/>
          <w:szCs w:val="20"/>
        </w:rPr>
        <w:t xml:space="preserve"> NOTE </w:t>
      </w:r>
      <w:r w:rsidRPr="00021F64">
        <w:rPr>
          <w:rFonts w:cs="Arial"/>
          <w:i/>
          <w:sz w:val="20"/>
          <w:szCs w:val="20"/>
        </w:rPr>
        <w:t>12</w:t>
      </w:r>
      <w:r w:rsidRPr="00021F64">
        <w:rPr>
          <w:rFonts w:cs="Arial"/>
          <w:i/>
          <w:iCs/>
          <w:sz w:val="20"/>
          <w:szCs w:val="20"/>
        </w:rPr>
        <w:t xml:space="preserve"> – DEBT OF THE NOTES TO FINANCIAL STATEMENTS (PART II, ITEM 8 OF THIS FORM 10-K).</w:t>
      </w:r>
    </w:p>
    <w:bookmarkEnd w:id="55"/>
    <w:p w14:paraId="7B60D32D" w14:textId="6EA52E66" w:rsidR="009B2554" w:rsidRDefault="00C552A4" w:rsidP="00B83B7C">
      <w:pPr>
        <w:pStyle w:val="NormalnyWeb"/>
        <w:spacing w:before="0" w:beforeAutospacing="0" w:after="0" w:afterAutospacing="0"/>
        <w:ind w:left="490" w:hanging="490"/>
        <w:jc w:val="center"/>
        <w:rPr>
          <w:rFonts w:cs="Arial"/>
          <w:sz w:val="20"/>
          <w:szCs w:val="20"/>
        </w:rPr>
      </w:pPr>
      <w:r w:rsidRPr="00021F64">
        <w:rPr>
          <w:rFonts w:cs="Arial"/>
          <w:sz w:val="20"/>
          <w:szCs w:val="20"/>
        </w:rPr>
        <w:t>(B)</w:t>
      </w:r>
      <w:r w:rsidRPr="00021F64">
        <w:rPr>
          <w:rFonts w:cs="Arial"/>
          <w:sz w:val="20"/>
          <w:szCs w:val="20"/>
        </w:rPr>
        <w:tab/>
      </w:r>
      <w:r>
        <w:rPr>
          <w:rFonts w:cs="Arial"/>
          <w:i/>
          <w:sz w:val="20"/>
          <w:szCs w:val="20"/>
        </w:rPr>
        <w:t>REFER TO</w:t>
      </w:r>
      <w:r w:rsidRPr="00021F64">
        <w:rPr>
          <w:rFonts w:cs="Arial"/>
          <w:i/>
          <w:sz w:val="20"/>
          <w:szCs w:val="20"/>
        </w:rPr>
        <w:t xml:space="preserve"> </w:t>
      </w:r>
      <w:r w:rsidRPr="005952A6">
        <w:rPr>
          <w:rFonts w:cs="Arial"/>
          <w:i/>
          <w:sz w:val="20"/>
          <w:szCs w:val="20"/>
        </w:rPr>
        <w:t>NOTE 8 – PROPERTY AND EQUIPMENT</w:t>
      </w:r>
      <w:r w:rsidRPr="00021F64">
        <w:rPr>
          <w:rFonts w:cs="Arial"/>
          <w:i/>
          <w:sz w:val="20"/>
          <w:szCs w:val="20"/>
        </w:rPr>
        <w:t xml:space="preserve"> OF THE NOTES TO FINANCIAL STATEMENTS (PART II, ITEM 8 OF THIS FORM 10-K).</w:t>
      </w:r>
    </w:p>
    <w:p w14:paraId="6D528F03" w14:textId="36F705C5" w:rsidR="00560E2A" w:rsidRPr="00021F64" w:rsidRDefault="00C552A4" w:rsidP="00B83B7C">
      <w:pPr>
        <w:pStyle w:val="NormalnyWeb"/>
        <w:spacing w:before="0" w:beforeAutospacing="0" w:after="0" w:afterAutospacing="0"/>
        <w:ind w:left="490" w:hanging="490"/>
        <w:jc w:val="center"/>
        <w:rPr>
          <w:rFonts w:cs="Arial"/>
          <w:sz w:val="8"/>
        </w:rPr>
      </w:pPr>
      <w:r w:rsidRPr="00021F64">
        <w:rPr>
          <w:rFonts w:cs="Arial"/>
          <w:sz w:val="20"/>
          <w:szCs w:val="20"/>
        </w:rPr>
        <w:t>(</w:t>
      </w:r>
      <w:r>
        <w:rPr>
          <w:rFonts w:cs="Arial"/>
          <w:sz w:val="20"/>
          <w:szCs w:val="20"/>
        </w:rPr>
        <w:t>C</w:t>
      </w:r>
      <w:r w:rsidRPr="00021F64">
        <w:rPr>
          <w:rFonts w:cs="Arial"/>
          <w:sz w:val="20"/>
          <w:szCs w:val="20"/>
        </w:rPr>
        <w:t>)</w:t>
      </w:r>
      <w:r w:rsidRPr="00021F64">
        <w:rPr>
          <w:rFonts w:cs="Arial"/>
          <w:sz w:val="20"/>
          <w:szCs w:val="20"/>
        </w:rPr>
        <w:tab/>
      </w:r>
      <w:r>
        <w:rPr>
          <w:rFonts w:cs="Arial"/>
          <w:i/>
          <w:sz w:val="20"/>
          <w:szCs w:val="20"/>
        </w:rPr>
        <w:t>REFER TO</w:t>
      </w:r>
      <w:r w:rsidRPr="00021F64">
        <w:rPr>
          <w:rFonts w:cs="Arial"/>
          <w:i/>
          <w:sz w:val="20"/>
          <w:szCs w:val="20"/>
        </w:rPr>
        <w:t xml:space="preserve"> </w:t>
      </w:r>
      <w:r w:rsidRPr="005952A6">
        <w:rPr>
          <w:rFonts w:cs="Arial"/>
          <w:i/>
          <w:sz w:val="20"/>
          <w:szCs w:val="20"/>
        </w:rPr>
        <w:t xml:space="preserve">NOTE </w:t>
      </w:r>
      <w:r>
        <w:rPr>
          <w:rFonts w:cs="Arial"/>
          <w:i/>
          <w:sz w:val="20"/>
          <w:szCs w:val="20"/>
        </w:rPr>
        <w:t>16</w:t>
      </w:r>
      <w:r w:rsidRPr="005952A6">
        <w:rPr>
          <w:rFonts w:cs="Arial"/>
          <w:i/>
          <w:sz w:val="20"/>
          <w:szCs w:val="20"/>
        </w:rPr>
        <w:t xml:space="preserve"> – </w:t>
      </w:r>
      <w:r>
        <w:rPr>
          <w:rFonts w:cs="Arial"/>
          <w:i/>
          <w:sz w:val="20"/>
          <w:szCs w:val="20"/>
        </w:rPr>
        <w:t>LEASES</w:t>
      </w:r>
      <w:r w:rsidRPr="00021F64">
        <w:rPr>
          <w:rFonts w:cs="Arial"/>
          <w:i/>
          <w:sz w:val="20"/>
          <w:szCs w:val="20"/>
        </w:rPr>
        <w:t xml:space="preserve"> OF THE NOTES TO FINANCIAL STATEMENTS (PART II, ITEM 8 OF THIS FORM 10-K).</w:t>
      </w:r>
    </w:p>
    <w:p w14:paraId="220C0F09" w14:textId="1E946BC1" w:rsidR="0020648D" w:rsidRPr="00021F64" w:rsidRDefault="00C552A4" w:rsidP="00B83B7C">
      <w:pPr>
        <w:pStyle w:val="NormalnyWeb"/>
        <w:keepNext/>
        <w:spacing w:before="0" w:beforeAutospacing="0" w:after="0" w:afterAutospacing="0"/>
        <w:ind w:left="490" w:hanging="490"/>
        <w:jc w:val="center"/>
        <w:rPr>
          <w:rFonts w:cs="Arial"/>
          <w:sz w:val="8"/>
        </w:rPr>
      </w:pPr>
      <w:r w:rsidRPr="00E9137A">
        <w:rPr>
          <w:rFonts w:cs="Arial"/>
          <w:sz w:val="20"/>
          <w:szCs w:val="20"/>
        </w:rPr>
        <w:t>(D)</w:t>
      </w:r>
      <w:r w:rsidRPr="00E9137A">
        <w:rPr>
          <w:rFonts w:cs="Arial"/>
          <w:sz w:val="20"/>
          <w:szCs w:val="20"/>
        </w:rPr>
        <w:tab/>
      </w:r>
      <w:r w:rsidRPr="00E9137A">
        <w:rPr>
          <w:rFonts w:cs="Arial"/>
          <w:i/>
          <w:sz w:val="20"/>
          <w:szCs w:val="20"/>
        </w:rPr>
        <w:t>REFER TO NOTE 13 – INCOME TAXES OF THE NOTES TO FINANCIAL STATEMENTS (PART II, ITEM 8 OF THIS FORM 10-K).</w:t>
      </w:r>
    </w:p>
    <w:p w14:paraId="4C9260C1" w14:textId="2D865487" w:rsidR="009B2554" w:rsidRPr="00021F64" w:rsidRDefault="00C552A4" w:rsidP="00B83B7C">
      <w:pPr>
        <w:pStyle w:val="NormalnyWeb"/>
        <w:spacing w:before="0" w:beforeAutospacing="0" w:after="0" w:afterAutospacing="0"/>
        <w:ind w:left="490" w:hanging="490"/>
        <w:jc w:val="center"/>
        <w:rPr>
          <w:rFonts w:cs="Arial"/>
          <w:sz w:val="8"/>
        </w:rPr>
      </w:pPr>
      <w:r w:rsidRPr="00021F64">
        <w:rPr>
          <w:rFonts w:cs="Arial"/>
          <w:sz w:val="20"/>
          <w:szCs w:val="20"/>
        </w:rPr>
        <w:t>(</w:t>
      </w:r>
      <w:r>
        <w:rPr>
          <w:rFonts w:cs="Arial"/>
          <w:sz w:val="20"/>
          <w:szCs w:val="20"/>
        </w:rPr>
        <w:t>E</w:t>
      </w:r>
      <w:r w:rsidRPr="00021F64">
        <w:rPr>
          <w:rFonts w:cs="Arial"/>
          <w:sz w:val="20"/>
          <w:szCs w:val="20"/>
        </w:rPr>
        <w:t>)</w:t>
      </w:r>
      <w:r w:rsidRPr="00021F64">
        <w:rPr>
          <w:rFonts w:cs="Arial"/>
          <w:sz w:val="20"/>
          <w:szCs w:val="20"/>
        </w:rPr>
        <w:tab/>
      </w:r>
      <w:r w:rsidRPr="00021F64">
        <w:rPr>
          <w:rFonts w:cs="Arial"/>
          <w:i/>
          <w:iCs/>
          <w:sz w:val="20"/>
          <w:szCs w:val="20"/>
        </w:rPr>
        <w:t>AMOUNTS REPRESENT PURCHASE COMMITMENTS, INCLUDING OPEN PURCHASE ORDERS AND TAKE-OR-PAY CONTRACTS THAT ARE NOT PRESENTED AS CONSTRUCTION COMMITMENTS ABOVE.</w:t>
      </w:r>
    </w:p>
    <w:p w14:paraId="2696AC40" w14:textId="6110F9B0" w:rsidR="009B2554" w:rsidRPr="00021F64" w:rsidRDefault="00C552A4" w:rsidP="00B83B7C">
      <w:pPr>
        <w:pStyle w:val="NormalnyWeb"/>
        <w:spacing w:before="0" w:beforeAutospacing="0" w:after="0" w:afterAutospacing="0"/>
        <w:ind w:left="490" w:hanging="490"/>
        <w:jc w:val="center"/>
        <w:rPr>
          <w:rFonts w:cs="Arial"/>
          <w:sz w:val="8"/>
        </w:rPr>
      </w:pPr>
      <w:r w:rsidRPr="00021F64">
        <w:rPr>
          <w:rFonts w:cs="Arial"/>
          <w:sz w:val="20"/>
          <w:szCs w:val="20"/>
        </w:rPr>
        <w:t>(</w:t>
      </w:r>
      <w:r>
        <w:rPr>
          <w:rFonts w:cs="Arial"/>
          <w:sz w:val="20"/>
          <w:szCs w:val="20"/>
        </w:rPr>
        <w:t>F</w:t>
      </w:r>
      <w:r w:rsidRPr="00021F64">
        <w:rPr>
          <w:rFonts w:cs="Arial"/>
          <w:sz w:val="20"/>
          <w:szCs w:val="20"/>
        </w:rPr>
        <w:t>)</w:t>
      </w:r>
      <w:r w:rsidRPr="00021F64">
        <w:rPr>
          <w:rFonts w:cs="Arial"/>
          <w:sz w:val="20"/>
          <w:szCs w:val="20"/>
        </w:rPr>
        <w:tab/>
      </w:r>
      <w:r w:rsidRPr="00021F64">
        <w:rPr>
          <w:rFonts w:cs="Arial"/>
          <w:i/>
          <w:iCs/>
          <w:sz w:val="20"/>
          <w:szCs w:val="20"/>
        </w:rPr>
        <w:t>WE HAVE EXCLUDED LONG-TERM TAX CONTINGENCIES, OTHER TAX LIABILITIES</w:t>
      </w:r>
      <w:r w:rsidRPr="00021F64" w:rsidDel="006426A4">
        <w:rPr>
          <w:rFonts w:cs="Arial"/>
          <w:i/>
          <w:iCs/>
          <w:sz w:val="20"/>
          <w:szCs w:val="20"/>
        </w:rPr>
        <w:t>,</w:t>
      </w:r>
      <w:r>
        <w:rPr>
          <w:rFonts w:cs="Arial"/>
          <w:i/>
          <w:iCs/>
          <w:sz w:val="20"/>
          <w:szCs w:val="20"/>
        </w:rPr>
        <w:t xml:space="preserve"> AND</w:t>
      </w:r>
      <w:r w:rsidRPr="00021F64">
        <w:rPr>
          <w:rFonts w:cs="Arial"/>
          <w:i/>
          <w:iCs/>
          <w:sz w:val="20"/>
          <w:szCs w:val="20"/>
        </w:rPr>
        <w:t xml:space="preserve"> DEFERRED INCOME TAXES OF $</w:t>
      </w:r>
      <w:r>
        <w:rPr>
          <w:rFonts w:cs="Arial"/>
          <w:i/>
          <w:iCs/>
          <w:sz w:val="20"/>
          <w:szCs w:val="20"/>
        </w:rPr>
        <w:t>13.6</w:t>
      </w:r>
      <w:r w:rsidRPr="00021F64">
        <w:rPr>
          <w:rFonts w:cs="Arial"/>
          <w:i/>
          <w:iCs/>
          <w:sz w:val="20"/>
          <w:szCs w:val="20"/>
        </w:rPr>
        <w:t xml:space="preserve"> BILLION FROM THE AMOUNTS PRESENTED AS THE TIMING OF THESE OBLIGATIONS IS UNCERTAIN. WE HAVE ALSO EXCLUDED UNEARNED REVENUE AND NON-CASH ITEMS.</w:t>
      </w:r>
    </w:p>
    <w:p w14:paraId="5C5A10B7" w14:textId="715C909E" w:rsidR="00BD3EFC" w:rsidRPr="00E84E8F" w:rsidRDefault="00C552A4" w:rsidP="00B83B7C">
      <w:pPr>
        <w:pStyle w:val="NormalnyWeb"/>
        <w:keepNext/>
        <w:spacing w:before="270" w:beforeAutospacing="0" w:after="0" w:afterAutospacing="0"/>
        <w:jc w:val="center"/>
        <w:rPr>
          <w:rFonts w:cs="Arial"/>
          <w:sz w:val="20"/>
        </w:rPr>
      </w:pPr>
      <w:r w:rsidRPr="00E84E8F">
        <w:rPr>
          <w:rFonts w:cs="Arial"/>
          <w:b/>
          <w:bCs/>
          <w:sz w:val="20"/>
          <w:szCs w:val="20"/>
        </w:rPr>
        <w:t>OTHER PLANNED USES OF CAPITAL</w:t>
      </w:r>
    </w:p>
    <w:p w14:paraId="064031D2" w14:textId="23133A4F" w:rsidR="00BD3EFC"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WE WILL CONTINUE TO INVEST IN SALES, MARKETING, PRODUCT SUPPORT INFRASTRUCTURE, AND EXISTING AND ADVANCED AREAS OF TECHNOLOGY, AS WELL AS CONTINUE MAKING ACQUISITIONS THAT ALIGN WITH OUR BUSINESS STRATEGY. ADDITIONS TO PROPERTY AND EQUIPMENT WILL CONTINUE, INCLUDING NEW FACILITIES, DATACENTERS, AND COMPUTER SYSTEMS FOR RESEARCH AND DEVELOPMENT, SALES AND MARKETING, SUPPORT, AND ADMINISTRATIVE STAFF. WE EXPECT CAPITAL EXPENDITURES TO INCREASE IN COMING YEARS TO SUPPORT GROWTH IN OUR CLOUD OFFERINGS. WE HAVE OPERATING AND FINANCE LEASES FOR DATACENTERS, CORPORATE OFFICES, RESEARCH AND DEVELOPMENT FACILITIES, RETAIL STORES, AND CERTAIN EQUIPMENT. WE HAVE NOT ENGAGED IN ANY RELATED PARTY TRANSACTIONS OR ARRANGEMENTS WITH UNCONSOLIDATED ENTITIES OR OTHER PERSONS THAT ARE REASONABLY LIKELY TO MATERIALLY AFFECT LIQUIDITY OR THE AVAILABILITY OF CAPITAL RESOURCES.</w:t>
      </w:r>
    </w:p>
    <w:p w14:paraId="67C409FF" w14:textId="1EDC1D0A" w:rsidR="00BD3EFC" w:rsidRPr="00E84E8F" w:rsidRDefault="00C552A4" w:rsidP="00B83B7C">
      <w:pPr>
        <w:pStyle w:val="NormalnyWeb"/>
        <w:keepNext/>
        <w:keepLines/>
        <w:spacing w:before="270" w:beforeAutospacing="0" w:after="0" w:afterAutospacing="0"/>
        <w:jc w:val="center"/>
        <w:rPr>
          <w:rFonts w:cs="Arial"/>
          <w:sz w:val="20"/>
        </w:rPr>
      </w:pPr>
      <w:r w:rsidRPr="00E84E8F">
        <w:rPr>
          <w:rFonts w:cs="Arial"/>
          <w:b/>
          <w:bCs/>
          <w:sz w:val="20"/>
          <w:szCs w:val="20"/>
        </w:rPr>
        <w:t>LIQUIDITY</w:t>
      </w:r>
    </w:p>
    <w:p w14:paraId="66C06B21" w14:textId="595A9E24" w:rsidR="00BD3EFC" w:rsidRPr="00E84E8F" w:rsidRDefault="00C552A4" w:rsidP="00B83B7C">
      <w:pPr>
        <w:pStyle w:val="NormalnyWeb"/>
        <w:spacing w:before="180" w:beforeAutospacing="0" w:after="0" w:afterAutospacing="0" w:line="228" w:lineRule="auto"/>
        <w:jc w:val="center"/>
        <w:rPr>
          <w:rFonts w:cs="Arial"/>
          <w:sz w:val="20"/>
          <w:szCs w:val="20"/>
        </w:rPr>
      </w:pPr>
      <w:r w:rsidRPr="00E84E8F">
        <w:rPr>
          <w:rFonts w:cs="Arial"/>
          <w:sz w:val="20"/>
          <w:szCs w:val="20"/>
        </w:rPr>
        <w:t xml:space="preserve">AS A RESULT OF THE TCJA, WE ARE REQUIRED TO PAY A ONE-TIME TRANSITION TAX OF </w:t>
      </w:r>
      <w:r>
        <w:rPr>
          <w:rFonts w:cs="Arial"/>
          <w:sz w:val="20"/>
          <w:szCs w:val="20"/>
        </w:rPr>
        <w:t>$17.9</w:t>
      </w:r>
      <w:r w:rsidRPr="00E84E8F">
        <w:rPr>
          <w:rFonts w:cs="Arial"/>
          <w:sz w:val="20"/>
          <w:szCs w:val="20"/>
        </w:rPr>
        <w:t xml:space="preserve"> BILLION ON DEFERRED FOREIGN INCOME NOT PREVIOUSLY SUBJECT TO U.S. INCOME TAX. </w:t>
      </w:r>
      <w:r w:rsidRPr="00F53674">
        <w:rPr>
          <w:rFonts w:cs="Arial"/>
          <w:sz w:val="20"/>
          <w:szCs w:val="20"/>
        </w:rPr>
        <w:t>IN FISCAL YEAR 2018, WE PAID TRANSITION TAX OF $228 MILLION</w:t>
      </w:r>
      <w:r>
        <w:rPr>
          <w:rFonts w:cs="Arial"/>
          <w:sz w:val="20"/>
          <w:szCs w:val="20"/>
        </w:rPr>
        <w:t>.</w:t>
      </w:r>
      <w:r w:rsidRPr="00F53674">
        <w:rPr>
          <w:rFonts w:cs="Arial"/>
          <w:sz w:val="20"/>
          <w:szCs w:val="20"/>
        </w:rPr>
        <w:t xml:space="preserve"> </w:t>
      </w:r>
      <w:r w:rsidRPr="00E84E8F">
        <w:rPr>
          <w:rFonts w:cs="Arial"/>
          <w:sz w:val="20"/>
          <w:szCs w:val="20"/>
        </w:rPr>
        <w:t xml:space="preserve">UNDER THE TCJA, THE </w:t>
      </w:r>
      <w:r>
        <w:rPr>
          <w:rFonts w:cs="Arial"/>
          <w:sz w:val="20"/>
          <w:szCs w:val="20"/>
        </w:rPr>
        <w:t xml:space="preserve">REMAINING </w:t>
      </w:r>
      <w:r w:rsidRPr="00E84E8F">
        <w:rPr>
          <w:rFonts w:cs="Arial"/>
          <w:sz w:val="20"/>
          <w:szCs w:val="20"/>
        </w:rPr>
        <w:t xml:space="preserve">TRANSITION TAX </w:t>
      </w:r>
      <w:r>
        <w:rPr>
          <w:rFonts w:cs="Arial"/>
          <w:sz w:val="20"/>
          <w:szCs w:val="20"/>
        </w:rPr>
        <w:t xml:space="preserve">OF $17.6 BILLION </w:t>
      </w:r>
      <w:r w:rsidRPr="00E84E8F">
        <w:rPr>
          <w:rFonts w:cs="Arial"/>
          <w:sz w:val="20"/>
          <w:szCs w:val="20"/>
        </w:rPr>
        <w:t>IS PAYABLE INTEREST-FREE OVER EIGHT YEARS</w:t>
      </w:r>
      <w:bookmarkStart w:id="56" w:name="_Hlk503882262"/>
      <w:r w:rsidRPr="00E84E8F">
        <w:rPr>
          <w:rFonts w:cs="Arial"/>
          <w:sz w:val="20"/>
          <w:szCs w:val="20"/>
        </w:rPr>
        <w:t>, WITH 8% DUE IN EACH OF THE FIRST FIVE YEARS, 15% IN YEAR SIX, 20% IN YEAR SEVEN, AND 25% IN YEAR</w:t>
      </w:r>
      <w:bookmarkEnd w:id="56"/>
      <w:r w:rsidRPr="00E84E8F">
        <w:rPr>
          <w:rFonts w:cs="Arial"/>
          <w:sz w:val="20"/>
          <w:szCs w:val="20"/>
        </w:rPr>
        <w:t xml:space="preserve"> EIGHT.</w:t>
      </w:r>
    </w:p>
    <w:p w14:paraId="7EDAB59D" w14:textId="76786073"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 xml:space="preserve">WE EXPECT EXISTING CASH, CASH EQUIVALENTS, SHORT-TERM INVESTMENTS, CASH FLOWS FROM OPERATIONS, AND ACCESS TO CAPITAL MARKETS TO CONTINUE TO BE SUFFICIENT TO FUND OUR OPERATING ACTIVITIES AND CASH COMMITMENTS FOR INVESTING AND FINANCING ACTIVITIES, SUCH AS DIVIDENDS, SHARE REPURCHASES, DEBT MATURITIES, MATERIAL CAPITAL EXPENDITURES, AND THE </w:t>
      </w:r>
      <w:r w:rsidRPr="00E84E8F">
        <w:rPr>
          <w:rFonts w:cs="Arial"/>
          <w:sz w:val="20"/>
          <w:szCs w:val="20"/>
        </w:rPr>
        <w:lastRenderedPageBreak/>
        <w:t>TRANSITION TAX RELATED TO THE TCJA, FOR AT LEAST THE NEXT 12 MONTHS AND THEREAFTER FOR THE FORESEEABLE FUTURE.</w:t>
      </w:r>
    </w:p>
    <w:p w14:paraId="27764611" w14:textId="7392D21A" w:rsidR="00BD3EFC" w:rsidRPr="00E84E8F" w:rsidRDefault="00C552A4" w:rsidP="00B83B7C">
      <w:pPr>
        <w:pStyle w:val="NormalnyWeb"/>
        <w:keepNext/>
        <w:spacing w:before="270" w:beforeAutospacing="0" w:after="0" w:afterAutospacing="0"/>
        <w:jc w:val="center"/>
        <w:rPr>
          <w:rFonts w:cs="Arial"/>
          <w:sz w:val="20"/>
        </w:rPr>
      </w:pPr>
      <w:r w:rsidRPr="00E84E8F">
        <w:rPr>
          <w:rFonts w:cs="Arial"/>
          <w:sz w:val="20"/>
          <w:szCs w:val="20"/>
          <w:u w:val="single"/>
        </w:rPr>
        <w:t>RECENT ACCOUNTING GUIDANCE</w:t>
      </w:r>
    </w:p>
    <w:p w14:paraId="7F6AC1BB" w14:textId="6AFB82FE" w:rsidR="00BD3EFC" w:rsidRPr="00E84E8F" w:rsidRDefault="00C552A4" w:rsidP="00B83B7C">
      <w:pPr>
        <w:pStyle w:val="NormalnyWeb"/>
        <w:keepNext/>
        <w:spacing w:before="180" w:beforeAutospacing="0" w:after="0" w:afterAutospacing="0"/>
        <w:jc w:val="center"/>
        <w:rPr>
          <w:rFonts w:cs="Arial"/>
          <w:sz w:val="20"/>
        </w:rPr>
      </w:pPr>
      <w:r w:rsidRPr="00E84E8F">
        <w:rPr>
          <w:rFonts w:cs="Arial"/>
          <w:sz w:val="20"/>
          <w:szCs w:val="20"/>
        </w:rPr>
        <w:t xml:space="preserve">REFER TO NOTE 1 – ACCOUNTING POLICIES OF THE NOTES TO FINANCIAL STATEMENTS (PART </w:t>
      </w:r>
      <w:r>
        <w:rPr>
          <w:rFonts w:cs="Arial"/>
          <w:sz w:val="20"/>
          <w:szCs w:val="20"/>
        </w:rPr>
        <w:t>I</w:t>
      </w:r>
      <w:r w:rsidRPr="00E84E8F">
        <w:rPr>
          <w:rFonts w:cs="Arial"/>
          <w:iCs/>
          <w:sz w:val="20"/>
          <w:szCs w:val="20"/>
        </w:rPr>
        <w:t>I</w:t>
      </w:r>
      <w:r w:rsidRPr="00E84E8F">
        <w:rPr>
          <w:rFonts w:cs="Arial"/>
          <w:sz w:val="20"/>
          <w:szCs w:val="20"/>
        </w:rPr>
        <w:t>, ITEM </w:t>
      </w:r>
      <w:r>
        <w:rPr>
          <w:rFonts w:cs="Arial"/>
          <w:sz w:val="20"/>
          <w:szCs w:val="20"/>
        </w:rPr>
        <w:t>8</w:t>
      </w:r>
      <w:r w:rsidRPr="00E84E8F">
        <w:rPr>
          <w:rFonts w:cs="Arial"/>
          <w:sz w:val="20"/>
          <w:szCs w:val="20"/>
        </w:rPr>
        <w:t xml:space="preserve"> OF THIS FORM 10-</w:t>
      </w:r>
      <w:r>
        <w:rPr>
          <w:rFonts w:cs="Arial"/>
          <w:sz w:val="20"/>
          <w:szCs w:val="20"/>
        </w:rPr>
        <w:t>K</w:t>
      </w:r>
      <w:r w:rsidRPr="00E84E8F">
        <w:rPr>
          <w:rFonts w:cs="Arial"/>
          <w:sz w:val="20"/>
          <w:szCs w:val="20"/>
        </w:rPr>
        <w:t>) FOR FURTHER DISCUSSION.</w:t>
      </w:r>
    </w:p>
    <w:p w14:paraId="3D970EAE" w14:textId="3D2B9FE5" w:rsidR="00BD3EFC" w:rsidRPr="00E84E8F" w:rsidRDefault="00C552A4" w:rsidP="00B83B7C">
      <w:pPr>
        <w:pStyle w:val="NormalnyWeb"/>
        <w:keepNext/>
        <w:spacing w:before="270" w:beforeAutospacing="0" w:after="0" w:afterAutospacing="0"/>
        <w:jc w:val="center"/>
        <w:rPr>
          <w:rFonts w:cs="Arial"/>
          <w:sz w:val="20"/>
        </w:rPr>
      </w:pPr>
      <w:r w:rsidRPr="00E84E8F">
        <w:rPr>
          <w:rFonts w:cs="Arial"/>
          <w:sz w:val="20"/>
          <w:szCs w:val="20"/>
          <w:u w:val="single"/>
        </w:rPr>
        <w:t>APPLICATION OF CRITICAL ACCOUNTING POLICIES</w:t>
      </w:r>
    </w:p>
    <w:p w14:paraId="671B0AD7" w14:textId="3F1443B8"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OUR CONSOLIDATED FINANCIAL STATEMENTS AND ACCOMPANYING NOTES ARE PREPARED IN ACCORDANCE WITH GAAP. PREPARING CONSOLIDATED FINANCIAL STATEMENTS REQUIRES MANAGEMENT TO MAKE ESTIMATES AND ASSUMPTIONS THAT AFFECT THE REPORTED AMOUNTS OF ASSETS, LIABILITIES, REVENUE, AND EXPENSES. THESE ESTIMATES AND ASSUMPTIONS ARE AFFECTED BY MANAGEMENT’S APPLICATION OF ACCOUNTING POLICIES. CRITICAL ACCOUNTING POLICIES FOR US INCLUDE REVENUE RECOGNITION, IMPAIRMENT OF INVESTMENT SECURITIES, GOODWILL, RESEARCH AND DEVELOPMENT COSTS, CONTINGENCIES, INCOME TAXES, AND INVENTORIES.</w:t>
      </w:r>
    </w:p>
    <w:p w14:paraId="137BCDF3" w14:textId="73BC310B" w:rsidR="00BD3EFC" w:rsidRPr="00E84E8F" w:rsidRDefault="00C552A4" w:rsidP="00B83B7C">
      <w:pPr>
        <w:pStyle w:val="NormalnyWeb"/>
        <w:keepNext/>
        <w:spacing w:before="270" w:beforeAutospacing="0" w:after="0" w:afterAutospacing="0"/>
        <w:jc w:val="center"/>
        <w:rPr>
          <w:rFonts w:cs="Arial"/>
          <w:sz w:val="20"/>
        </w:rPr>
      </w:pPr>
      <w:r w:rsidRPr="00E84E8F">
        <w:rPr>
          <w:rFonts w:cs="Arial"/>
          <w:b/>
          <w:bCs/>
          <w:sz w:val="20"/>
          <w:szCs w:val="20"/>
        </w:rPr>
        <w:t>REVENUE RECOGNITION</w:t>
      </w:r>
    </w:p>
    <w:p w14:paraId="0F988FB7" w14:textId="2FC154B5" w:rsidR="00BD3EFC"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OUR CONTRACTS WITH CUSTOMERS OFTEN INCLUDE PROMISES TO TRANSFER MULTIPLE PRODUCTS AND SERVICES TO A CUSTOMER. DETERMINING WHETHER PRODUCTS AND SERVICES ARE CONSIDERED DISTINCT PERFORMANCE OBLIGATIONS THAT SHOULD BE ACCOUNTED FOR SEPARATELY VERSUS TOGETHER MAY REQUIRE SIGNIFICANT JUDGMENT. WHEN A CLOUD-BASED SERVICE INCLUDES BOTH ON-PREMISES SOFTWARE LICENSES AND CLOUD SERVICES, JUDGMENT IS REQUIRED TO DETERMINE WHETHER THE SOFTWARE LICENSE IS CONSIDERED DISTINCT AND ACCOUNTED FOR SEPARATELY, OR NOT DISTINCT AND ACCOUNTED FOR TOGETHER WITH THE CLOUD SERVICE AND RECOGNIZED OVER TIME. CERTAIN CLOUD SERVICES, PRIMARILY OFFICE 365, DEPEND ON A SIGNIFICANT LEVEL OF INTEGRATION, INTERDEPENDENCY, AND INTERRELATION BETWEEN THE DESKTOP APPLICATIONS AND CLOUD SERVICES, AND ARE ACCOUNTED FOR TOGETHER AS ONE PERFORMANCE OBLIGATION. REVENUE FROM OFFICE 365 IS RECOGNIZED RATABLY OVER THE PERIOD IN WHICH THE CLOUD SERVICES ARE PROVIDED.</w:t>
      </w:r>
    </w:p>
    <w:p w14:paraId="6ACE07F1" w14:textId="520150F2" w:rsidR="00BD3EFC"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JUDGMENT IS REQUIRED TO DETERMINE THE STAND-ALONE SELLING PRICE (“SSP") FOR EACH DISTINCT PERFORMANCE OBLIGATION. WE</w:t>
      </w:r>
      <w:r w:rsidRPr="00E84E8F" w:rsidDel="00FD543F">
        <w:rPr>
          <w:rFonts w:cs="Arial"/>
          <w:sz w:val="20"/>
          <w:szCs w:val="20"/>
        </w:rPr>
        <w:t xml:space="preserve"> </w:t>
      </w:r>
      <w:r w:rsidRPr="00E84E8F">
        <w:rPr>
          <w:rFonts w:cs="Arial"/>
          <w:sz w:val="20"/>
          <w:szCs w:val="20"/>
        </w:rPr>
        <w:t>USE A SINGLE AMOUNT TO ESTIMATE SSP FOR ITEMS THAT ARE NOT SOLD SEPARATELY, INCLUDING ON-PREMISES LICENSES SOLD WITH SA OR</w:t>
      </w:r>
      <w:r w:rsidRPr="00E84E8F" w:rsidDel="00E249BF">
        <w:rPr>
          <w:rFonts w:cs="Arial"/>
          <w:sz w:val="20"/>
          <w:szCs w:val="20"/>
        </w:rPr>
        <w:t xml:space="preserve"> </w:t>
      </w:r>
      <w:r w:rsidRPr="00E84E8F">
        <w:rPr>
          <w:rFonts w:cs="Arial"/>
          <w:sz w:val="20"/>
          <w:szCs w:val="20"/>
        </w:rPr>
        <w:t>SOFTWARE UPDATES PROVIDED AT NO ADDITIONAL CHARGE.</w:t>
      </w:r>
      <w:r w:rsidRPr="00E84E8F" w:rsidDel="00BE3621">
        <w:rPr>
          <w:rFonts w:cs="Arial"/>
          <w:sz w:val="20"/>
          <w:szCs w:val="20"/>
        </w:rPr>
        <w:t xml:space="preserve"> </w:t>
      </w:r>
      <w:r w:rsidRPr="00E84E8F">
        <w:rPr>
          <w:rFonts w:cs="Arial"/>
          <w:sz w:val="20"/>
          <w:szCs w:val="20"/>
        </w:rPr>
        <w:t>WE</w:t>
      </w:r>
      <w:r w:rsidRPr="00E84E8F" w:rsidDel="00FD543F">
        <w:rPr>
          <w:rFonts w:cs="Arial"/>
          <w:sz w:val="20"/>
          <w:szCs w:val="20"/>
        </w:rPr>
        <w:t xml:space="preserve"> </w:t>
      </w:r>
      <w:r w:rsidRPr="00E84E8F">
        <w:rPr>
          <w:rFonts w:cs="Arial"/>
          <w:sz w:val="20"/>
          <w:szCs w:val="20"/>
        </w:rPr>
        <w:t>USE A RANGE OF AMOUNTS TO ESTIMATE SSP WHEN WE SELL EACH OF THE PRODUCTS AND SERVICES SEPARATELY AND NEED TO DETERMINE WHETHER THERE IS A DISCOUNT TO BE ALLOCATED BASED ON THE RELATIVE SSP OF THE VARIOUS PRODUCTS AND SERVICES.</w:t>
      </w:r>
    </w:p>
    <w:p w14:paraId="7D1385AF" w14:textId="64E148E2" w:rsidR="00BD3EFC" w:rsidRPr="00E84E8F" w:rsidRDefault="00C552A4" w:rsidP="00B83B7C">
      <w:pPr>
        <w:pStyle w:val="NormalnyWeb"/>
        <w:keepNext/>
        <w:keepLines/>
        <w:spacing w:before="180" w:beforeAutospacing="0" w:after="0" w:afterAutospacing="0"/>
        <w:jc w:val="center"/>
        <w:rPr>
          <w:rFonts w:cs="Arial"/>
          <w:sz w:val="20"/>
          <w:szCs w:val="20"/>
        </w:rPr>
      </w:pPr>
      <w:r w:rsidRPr="00E84E8F">
        <w:rPr>
          <w:rFonts w:cs="Arial"/>
          <w:sz w:val="20"/>
          <w:szCs w:val="20"/>
        </w:rPr>
        <w:t>IN INSTANCES WHERE SSP IS NOT DIRECTLY OBSERVABLE, SUCH AS WHEN WE DO NOT SELL THE PRODUCT OR SERVICE SEPARATELY, WE DETERMINE THE SSP USING INFORMATION THAT MAY INCLUDE MARKET CONDITIONS AND OTHER OBSERVABLE INPUTS. WE TYPICALLY HAVE MORE THAN ONE SSP FOR INDIVIDUAL PRODUCTS AND SERVICES DUE TO THE STRATIFICATION OF THOSE PRODUCTS AND SERVICES BY CUSTOMERS AND CIRCUMSTANCES. IN THESE INSTANCES, WE MAY USE INFORMATION SUCH AS THE SIZE OF THE CUSTOMER AND GEOGRAPHIC REGION IN DETERMINING THE SSP.</w:t>
      </w:r>
    </w:p>
    <w:p w14:paraId="70FC8262" w14:textId="77777777" w:rsidR="00BD3EFC" w:rsidRPr="00E84E8F" w:rsidRDefault="00BD3EFC" w:rsidP="00B83B7C">
      <w:pPr>
        <w:jc w:val="center"/>
        <w:rPr>
          <w:rFonts w:cstheme="minorHAnsi"/>
          <w:sz w:val="18"/>
        </w:rPr>
      </w:pPr>
    </w:p>
    <w:p w14:paraId="2222D487" w14:textId="0D94304E" w:rsidR="00BD3EFC" w:rsidRPr="00E84E8F" w:rsidRDefault="00C552A4" w:rsidP="00B83B7C">
      <w:pPr>
        <w:jc w:val="center"/>
        <w:rPr>
          <w:rFonts w:ascii="Arial" w:hAnsi="Arial" w:cs="Arial"/>
        </w:rPr>
      </w:pPr>
      <w:r w:rsidRPr="00E84E8F">
        <w:rPr>
          <w:rFonts w:ascii="Arial" w:hAnsi="Arial" w:cs="Arial"/>
        </w:rPr>
        <w:t>DUE TO THE VARIOUS BENEFITS FROM AND THE NATURE OF OUR SA PROGRAM, JUDGMENT IS REQUIRED TO ASSESS THE PATTERN OF DELIVERY, INCLUDING THE EXERCISE PATTERN OF CERTAIN BENEFITS ACROSS OUR PORTFOLIO OF CUSTOMERS.</w:t>
      </w:r>
    </w:p>
    <w:p w14:paraId="18A437C9" w14:textId="56F59514" w:rsidR="002F1096" w:rsidRPr="00E84E8F" w:rsidRDefault="00C552A4" w:rsidP="00B83B7C">
      <w:pPr>
        <w:pStyle w:val="NormalnyWeb"/>
        <w:spacing w:before="180" w:beforeAutospacing="0" w:after="0" w:afterAutospacing="0"/>
        <w:jc w:val="center"/>
        <w:rPr>
          <w:rFonts w:cstheme="minorHAnsi"/>
          <w:sz w:val="20"/>
          <w:szCs w:val="20"/>
        </w:rPr>
      </w:pPr>
      <w:r w:rsidRPr="00E84E8F">
        <w:rPr>
          <w:rFonts w:cs="Arial"/>
          <w:sz w:val="20"/>
          <w:szCs w:val="20"/>
        </w:rPr>
        <w:t>OUR PRODUCTS ARE GENERALLY SOLD WITH A RIGHT OF RETURN</w:t>
      </w:r>
      <w:r>
        <w:rPr>
          <w:rFonts w:cs="Arial"/>
          <w:sz w:val="20"/>
          <w:szCs w:val="20"/>
        </w:rPr>
        <w:t>,</w:t>
      </w:r>
      <w:r w:rsidRPr="00E84E8F">
        <w:rPr>
          <w:rFonts w:cs="Arial"/>
          <w:sz w:val="20"/>
          <w:szCs w:val="20"/>
        </w:rPr>
        <w:t xml:space="preserve"> WE MAY PROVIDE OTHER CREDITS OR INCENTIVES,</w:t>
      </w:r>
      <w:r>
        <w:rPr>
          <w:rFonts w:cs="Arial"/>
          <w:sz w:val="20"/>
          <w:szCs w:val="20"/>
        </w:rPr>
        <w:t xml:space="preserve"> </w:t>
      </w:r>
      <w:r w:rsidRPr="00E9137A">
        <w:rPr>
          <w:rFonts w:cs="Arial"/>
          <w:sz w:val="20"/>
          <w:szCs w:val="20"/>
        </w:rPr>
        <w:t>AND IN CERTAIN INSTANCES WE ESTIMATE CUSTOMER USAGE OF OUR PRODUCTS AND SERVICES,</w:t>
      </w:r>
      <w:r w:rsidRPr="00E84E8F">
        <w:rPr>
          <w:rFonts w:cs="Arial"/>
          <w:sz w:val="20"/>
          <w:szCs w:val="20"/>
        </w:rPr>
        <w:t xml:space="preserve"> WHICH ARE ACCOUNTED FOR AS VARIABLE CONSIDERATION WHEN </w:t>
      </w:r>
      <w:r w:rsidRPr="00E9137A">
        <w:rPr>
          <w:rFonts w:cs="Arial"/>
          <w:sz w:val="20"/>
          <w:szCs w:val="20"/>
        </w:rPr>
        <w:t>DETERMINING</w:t>
      </w:r>
      <w:r w:rsidRPr="00E84E8F">
        <w:rPr>
          <w:rFonts w:cs="Arial"/>
          <w:sz w:val="20"/>
          <w:szCs w:val="20"/>
        </w:rPr>
        <w:t xml:space="preserve"> THE AMOUNT OF REVENUE TO RECOGNIZE. RETURNS AND CREDITS ARE ESTIMATED </w:t>
      </w:r>
      <w:r w:rsidRPr="00E84E8F">
        <w:rPr>
          <w:rFonts w:cstheme="minorHAnsi"/>
          <w:sz w:val="20"/>
          <w:szCs w:val="20"/>
        </w:rPr>
        <w:t xml:space="preserve">AT CONTRACT INCEPTION AND UPDATED AT THE END OF EACH REPORTING PERIOD </w:t>
      </w:r>
      <w:r>
        <w:rPr>
          <w:rFonts w:cstheme="minorHAnsi"/>
          <w:sz w:val="20"/>
          <w:szCs w:val="20"/>
        </w:rPr>
        <w:t>IF</w:t>
      </w:r>
      <w:r w:rsidRPr="00E84E8F">
        <w:rPr>
          <w:rFonts w:cstheme="minorHAnsi"/>
          <w:sz w:val="20"/>
          <w:szCs w:val="20"/>
        </w:rPr>
        <w:t xml:space="preserve"> ADDITIONAL INFORMATION BECOMES AVAILABLE.</w:t>
      </w:r>
      <w:r>
        <w:rPr>
          <w:rFonts w:cstheme="minorHAnsi"/>
          <w:sz w:val="20"/>
          <w:szCs w:val="20"/>
        </w:rPr>
        <w:t xml:space="preserve"> </w:t>
      </w:r>
      <w:r w:rsidRPr="00E9137A">
        <w:rPr>
          <w:rFonts w:cstheme="minorHAnsi"/>
          <w:sz w:val="20"/>
          <w:szCs w:val="20"/>
        </w:rPr>
        <w:t>CHANGES TO OUR ESTIMATED VARIABLE CONSIDERATION WERE NOT MATERIAL FOR THE PERIODS PRESENTED.</w:t>
      </w:r>
    </w:p>
    <w:p w14:paraId="0A729C8B" w14:textId="1102445C" w:rsidR="00BD3EFC" w:rsidRPr="00E84E8F" w:rsidRDefault="00C552A4" w:rsidP="00B83B7C">
      <w:pPr>
        <w:pStyle w:val="NormalnyWeb"/>
        <w:spacing w:before="180" w:beforeAutospacing="0" w:after="0" w:afterAutospacing="0"/>
        <w:jc w:val="center"/>
        <w:rPr>
          <w:rFonts w:cs="Arial"/>
          <w:sz w:val="20"/>
        </w:rPr>
      </w:pPr>
      <w:r w:rsidRPr="00E84E8F" w:rsidDel="007C4B83">
        <w:rPr>
          <w:rFonts w:cs="Arial"/>
          <w:sz w:val="20"/>
          <w:szCs w:val="20"/>
        </w:rPr>
        <w:lastRenderedPageBreak/>
        <w:t>THE</w:t>
      </w:r>
      <w:r w:rsidRPr="00E84E8F">
        <w:rPr>
          <w:rFonts w:cs="Arial"/>
          <w:sz w:val="20"/>
          <w:szCs w:val="20"/>
        </w:rPr>
        <w:t xml:space="preserve"> NEW STANDARD RELATED TO REVENUE RECOGNITION HAD A MATERIAL IMPACT </w:t>
      </w:r>
      <w:r>
        <w:rPr>
          <w:rFonts w:cs="Arial"/>
          <w:sz w:val="20"/>
          <w:szCs w:val="20"/>
        </w:rPr>
        <w:t>IN</w:t>
      </w:r>
      <w:r w:rsidRPr="00E84E8F">
        <w:rPr>
          <w:rFonts w:cs="Arial"/>
          <w:sz w:val="20"/>
          <w:szCs w:val="20"/>
        </w:rPr>
        <w:t xml:space="preserve"> OUR CONSOLIDATED FINANCIAL STATEMENTS. REFER TO NOTE 1 – ACCOUNTING POLICIES OF THE NOTES TO FINANCIAL STATEMENTS (PART </w:t>
      </w:r>
      <w:r>
        <w:rPr>
          <w:rFonts w:cs="Arial"/>
          <w:sz w:val="20"/>
          <w:szCs w:val="20"/>
        </w:rPr>
        <w:t>I</w:t>
      </w:r>
      <w:r w:rsidRPr="00E84E8F">
        <w:rPr>
          <w:rFonts w:cs="Arial"/>
          <w:sz w:val="20"/>
          <w:szCs w:val="20"/>
        </w:rPr>
        <w:t>I, ITEM </w:t>
      </w:r>
      <w:r>
        <w:rPr>
          <w:rFonts w:cs="Arial"/>
          <w:sz w:val="20"/>
          <w:szCs w:val="20"/>
        </w:rPr>
        <w:t>8</w:t>
      </w:r>
      <w:r w:rsidRPr="00E84E8F">
        <w:rPr>
          <w:rFonts w:cs="Arial"/>
          <w:sz w:val="20"/>
          <w:szCs w:val="20"/>
        </w:rPr>
        <w:t xml:space="preserve"> OF THIS FORM 10-</w:t>
      </w:r>
      <w:r>
        <w:rPr>
          <w:rFonts w:cs="Arial"/>
          <w:sz w:val="20"/>
          <w:szCs w:val="20"/>
        </w:rPr>
        <w:t>K</w:t>
      </w:r>
      <w:r w:rsidRPr="00E84E8F">
        <w:rPr>
          <w:rFonts w:cs="Arial"/>
          <w:sz w:val="20"/>
          <w:szCs w:val="20"/>
        </w:rPr>
        <w:t>) FOR FURTHER DISCUSSION.</w:t>
      </w:r>
    </w:p>
    <w:p w14:paraId="69EC2CED" w14:textId="408D2AA3" w:rsidR="00BD3EFC" w:rsidRPr="00E84E8F" w:rsidRDefault="00C552A4" w:rsidP="00B83B7C">
      <w:pPr>
        <w:pStyle w:val="NormalnyWeb"/>
        <w:keepNext/>
        <w:spacing w:before="270" w:beforeAutospacing="0" w:after="0" w:afterAutospacing="0"/>
        <w:jc w:val="center"/>
        <w:rPr>
          <w:rFonts w:cs="Arial"/>
          <w:sz w:val="20"/>
        </w:rPr>
      </w:pPr>
      <w:r w:rsidRPr="00E84E8F">
        <w:rPr>
          <w:rFonts w:cs="Arial"/>
          <w:b/>
          <w:bCs/>
          <w:sz w:val="20"/>
          <w:szCs w:val="20"/>
        </w:rPr>
        <w:t>IMPAIRMENT OF INVESTMENT SECURITIES</w:t>
      </w:r>
    </w:p>
    <w:p w14:paraId="2484754A" w14:textId="6AB9D944"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WE REVIEW INVESTMENTS QUARTERLY FOR INDICATORS OF OTHER-THAN-TEMPORARY IMPAIRMENT. THIS DETERMINATION REQUIRES SIGNIFICANT JUDGMENT. IN MAKING THIS JUDGMENT, WE EMPLOY A SYSTEMATIC METHODOLOGY QUARTERLY THAT CONSIDERS AVAILABLE QUANTITATIVE AND QUALITATIVE EVIDENCE IN EVALUATING POTENTIAL IMPAIRMENT OF OUR INVESTMENTS. IF THE COST OF AN INVESTMENT EXCEEDS ITS FAIR VALUE, WE EVALUATE, AMONG OTHER FACTORS, GENERAL MARKET CONDITIONS, CREDIT QUALITY OF DEBT INSTRUMENT ISSUERS, THE DURATION AND EXTENT TO WHICH THE FAIR VALUE IS LESS THAN COST, AND FOR EQUITY SECURITIES, OUR INTENT AND ABILITY TO HOLD, OR PLANS TO SELL, THE INVESTMENT. FOR FIXED-INCOME SECURITIES, WE ALSO EVALUATE WHETHER WE HAVE PLANS TO SELL THE SECURITY OR IT IS MORE LIKELY THAN NOT THAT WE WILL BE REQUIRED TO SELL THE SECURITY BEFORE RECOVERY. WE ALSO CONSIDER SPECIFIC ADVERSE CONDITIONS RELATED TO THE FINANCIAL HEALTH OF AND BUSINESS OUTLOOK FOR THE INVESTEE, INCLUDING INDUSTRY AND SECTOR PERFORMANCE, CHANGES IN TECHNOLOGY, AND OPERATIONAL AND FINANCING CASH FLOW FACTORS. ONCE A DECLINE IN FAIR VALUE IS DETERMINED TO BE OTHER-THAN-TEMPORARY, AN IMPAIRMENT CHARGE IS RECORDED TO OTHER INCOME (EXPENSE), NET AND A NEW COST BASIS IN THE INVESTMENT IS ESTABLISHED. IF MARKET, INDUSTRY, AND/OR INVESTEE CONDITIONS DETERIORATE, WE MAY INCUR FUTURE IMPAIRMENTS.</w:t>
      </w:r>
    </w:p>
    <w:p w14:paraId="08944EA9" w14:textId="4AFC310A" w:rsidR="00BD3EFC" w:rsidRPr="00E84E8F" w:rsidRDefault="00C552A4" w:rsidP="00B83B7C">
      <w:pPr>
        <w:pStyle w:val="NormalnyWeb"/>
        <w:keepNext/>
        <w:keepLines/>
        <w:spacing w:before="270" w:beforeAutospacing="0" w:after="0" w:afterAutospacing="0"/>
        <w:jc w:val="center"/>
        <w:rPr>
          <w:rFonts w:cs="Arial"/>
          <w:sz w:val="20"/>
        </w:rPr>
      </w:pPr>
      <w:bookmarkStart w:id="57" w:name="_Hlk502753412"/>
      <w:r w:rsidRPr="00E84E8F">
        <w:rPr>
          <w:rFonts w:cs="Arial"/>
          <w:b/>
          <w:bCs/>
          <w:sz w:val="20"/>
          <w:szCs w:val="20"/>
        </w:rPr>
        <w:t>GOODWILL</w:t>
      </w:r>
    </w:p>
    <w:p w14:paraId="3C9A5467" w14:textId="7FE84AEC"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WE ALLOCATE GOODWILL TO REPORTING UNITS BASED ON THE REPORTING UNIT EXPECTED TO BENEFIT FROM THE BUSINESS COMBINATION. WE EVALUATE OUR REPORTING UNITS ON AN ANNUAL BASIS AND, IF NECESSARY, REASSIGN GOODWILL USING A RELATIVE FAIR VALUE ALLOCATION APPROACH. GOODWILL IS TESTED FOR IMPAIRMENT AT THE REPORTING UNIT LEVEL (OPERATING SEGMENT OR ONE LEVEL BELOW AN OPERATING SEGMENT) ON AN ANNUAL BASIS (MAY 1 FOR US) AND BETWEEN ANNUAL TESTS IF AN EVENT OCCURS OR CIRCUMSTANCES CHANGE THAT WOULD MORE LIKELY THAN NOT REDUCE THE FAIR VALUE OF A REPORTING UNIT BELOW ITS CARRYING VALUE. THESE EVENTS OR CIRCUMSTANCES COULD INCLUDE A SIGNIFICANT CHANGE IN THE BUSINESS CLIMATE, LEGAL FACTORS, OPERATING PERFORMANCE INDICATORS, COMPETITION, OR SALE OR DISPOSITION OF A SIGNIFICANT PORTION OF A REPORTING UNIT.</w:t>
      </w:r>
    </w:p>
    <w:p w14:paraId="07A4D74D" w14:textId="454152A0"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APPLICATION OF THE GOODWILL IMPAIRMENT TEST REQUIRES JUDGMENT, INCLUDING THE IDENTIFICATION OF REPORTING UNITS, ASSIGNMENT OF ASSETS AND LIABILITIES TO REPORTING UNITS, ASSIGNMENT OF GOODWILL TO REPORTING UNITS, AND DETERMINATION OF THE FAIR VALUE OF EACH REPORTING UNIT. THE FAIR VALUE OF EACH REPORTING UNIT IS ESTIMATED PRIMARILY THROUGH THE USE OF A DISCOUNTED CASH FLOW METHODOLOGY. THIS ANALYSIS REQUIRES SIGNIFICANT JUDGMENTS, INCLUDING ESTIMATION OF FUTURE CASH FLOWS, WHICH IS DEPENDENT ON INTERNAL FORECASTS, ESTIMATION OF THE LONG-TERM RATE OF GROWTH FOR OUR BUSINESS, ESTIMATION OF THE USEFUL LIFE OVER WHICH CASH FLOWS WILL OCCUR, AND DETERMINATION OF OUR WEIGHTED AVERAGE COST OF CAPITAL.</w:t>
      </w:r>
    </w:p>
    <w:p w14:paraId="59E45D51" w14:textId="310E6449"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THE ESTIMATES USED TO CALCULATE THE FAIR VALUE OF A REPORTING UNIT CHANGE FROM YEAR TO YEAR BASED ON OPERATING RESULTS, MARKET CONDITIONS, AND OTHER FACTORS. CHANGES IN THESE ESTIMATES AND ASSUMPTIONS COULD MATERIALLY AFFECT THE DETERMINATION OF FAIR VALUE AND GOODWILL IMPAIRMENT FOR EACH REPORTING UNIT.</w:t>
      </w:r>
    </w:p>
    <w:bookmarkEnd w:id="57"/>
    <w:p w14:paraId="28DCDD0B" w14:textId="6640BCE2" w:rsidR="00BD3EFC" w:rsidRPr="00E84E8F" w:rsidRDefault="00C552A4" w:rsidP="00B83B7C">
      <w:pPr>
        <w:pStyle w:val="NormalnyWeb"/>
        <w:keepNext/>
        <w:spacing w:before="270" w:beforeAutospacing="0" w:after="0" w:afterAutospacing="0"/>
        <w:jc w:val="center"/>
        <w:rPr>
          <w:rFonts w:cs="Arial"/>
          <w:sz w:val="20"/>
        </w:rPr>
      </w:pPr>
      <w:r w:rsidRPr="00E84E8F">
        <w:rPr>
          <w:rFonts w:cs="Arial"/>
          <w:b/>
          <w:bCs/>
          <w:sz w:val="20"/>
          <w:szCs w:val="20"/>
        </w:rPr>
        <w:t>RESEARCH AND DEVELOPMENT COSTS</w:t>
      </w:r>
    </w:p>
    <w:p w14:paraId="3C18C90F" w14:textId="46FAFA5E" w:rsidR="00BD3EFC" w:rsidRPr="00E84E8F" w:rsidRDefault="00C552A4" w:rsidP="00B83B7C">
      <w:pPr>
        <w:pStyle w:val="NormalnyWeb"/>
        <w:spacing w:before="180" w:beforeAutospacing="0" w:after="0" w:afterAutospacing="0"/>
        <w:jc w:val="center"/>
        <w:rPr>
          <w:rFonts w:cs="Arial"/>
          <w:sz w:val="20"/>
        </w:rPr>
      </w:pPr>
      <w:r w:rsidRPr="00E84E8F">
        <w:rPr>
          <w:rFonts w:cs="Arial"/>
          <w:sz w:val="20"/>
          <w:szCs w:val="20"/>
        </w:rPr>
        <w:t xml:space="preserve">COSTS INCURRED INTERNALLY IN RESEARCHING AND DEVELOPING A COMPUTER SOFTWARE PRODUCT ARE CHARGED TO EXPENSE UNTIL TECHNOLOGICAL FEASIBILITY HAS BEEN ESTABLISHED FOR THE PRODUCT. ONCE TECHNOLOGICAL FEASIBILITY IS ESTABLISHED, ALL SOFTWARE COSTS ARE CAPITALIZED UNTIL THE PRODUCT IS AVAILABLE FOR GENERAL RELEASE TO CUSTOMERS. JUDGMENT IS REQUIRED IN DETERMINING WHEN TECHNOLOGICAL FEASIBILITY OF A PRODUCT IS ESTABLISHED. WE HAVE DETERMINED THAT TECHNOLOGICAL FEASIBILITY FOR OUR SOFTWARE PRODUCTS IS </w:t>
      </w:r>
      <w:r w:rsidRPr="00E84E8F">
        <w:rPr>
          <w:rFonts w:cs="Arial"/>
          <w:sz w:val="20"/>
          <w:szCs w:val="20"/>
        </w:rPr>
        <w:lastRenderedPageBreak/>
        <w:t>REACHED AFTER ALL HIGH-RISK DEVELOPMENT ISSUES HAVE BEEN RESOLVED THROUGH CODING AND TESTING. GENERALLY, THIS OCCURS SHORTLY BEFORE THE PRODUCTS ARE RELEASED TO PRODUCTION. THE AMORTIZATION OF THESE COSTS IS INCLUDED IN COST OF REVENUE OVER THE ESTIMATED LIFE OF THE PRODUCTS.</w:t>
      </w:r>
    </w:p>
    <w:p w14:paraId="1DE62B07" w14:textId="7E388289" w:rsidR="00BD3EFC" w:rsidRPr="00E84E8F" w:rsidRDefault="00C552A4" w:rsidP="00B83B7C">
      <w:pPr>
        <w:pStyle w:val="NormalnyWeb"/>
        <w:keepNext/>
        <w:spacing w:before="270" w:beforeAutospacing="0" w:after="0" w:afterAutospacing="0"/>
        <w:jc w:val="center"/>
        <w:rPr>
          <w:rFonts w:cs="Arial"/>
          <w:sz w:val="20"/>
        </w:rPr>
      </w:pPr>
      <w:r w:rsidRPr="00E84E8F">
        <w:rPr>
          <w:rFonts w:cs="Arial"/>
          <w:b/>
          <w:bCs/>
          <w:sz w:val="20"/>
          <w:szCs w:val="20"/>
        </w:rPr>
        <w:t>LEGAL AND OTHER CONTINGENCIES</w:t>
      </w:r>
    </w:p>
    <w:p w14:paraId="220D7892" w14:textId="6906CFD0" w:rsidR="00BD3EFC" w:rsidRPr="00E84E8F" w:rsidRDefault="00C552A4" w:rsidP="00B83B7C">
      <w:pPr>
        <w:pStyle w:val="NormalnyWeb"/>
        <w:keepNext/>
        <w:keepLines/>
        <w:spacing w:before="180" w:beforeAutospacing="0" w:after="0" w:afterAutospacing="0"/>
        <w:jc w:val="center"/>
        <w:rPr>
          <w:rFonts w:cs="Arial"/>
          <w:sz w:val="20"/>
          <w:szCs w:val="20"/>
        </w:rPr>
      </w:pPr>
      <w:r w:rsidRPr="00E84E8F">
        <w:rPr>
          <w:rFonts w:cs="Arial"/>
          <w:sz w:val="20"/>
          <w:szCs w:val="20"/>
        </w:rPr>
        <w:t>THE OUTCOMES OF LEGAL PROCEEDINGS AND CLAIMS BROUGHT AGAINST US ARE SUBJECT TO SIGNIFICANT UNCERTAINTY. AN ESTIMATED LOSS FROM A LOSS CONTINGENCY SUCH AS A LEGAL PROCEEDING OR CLAIM IS ACCRUED BY A CHARGE TO INCOME IF IT IS PROBABLE THAT AN ASSET HAS BEEN IMPAIRED OR A LIABILITY HAS BEEN INCURRED AND THE AMOUNT OF THE LOSS CAN BE REASONABLY ESTIMATED. IN DETERMINING WHETHER A LOSS SHOULD BE ACCRUED WE EVALUATE, AMONG OTHER FACTORS, THE DEGREE OF PROBABILITY OF AN UNFAVORABLE OUTCOME AND THE ABILITY TO MAKE A REASONABLE ESTIMATE OF THE AMOUNT OF LOSS. CHANGES IN THESE FACTORS COULD MATERIALLY IMPACT OUR CONSOLIDATED FINANCIAL STATEMENTS.</w:t>
      </w:r>
    </w:p>
    <w:p w14:paraId="79D74863" w14:textId="71DE0F42" w:rsidR="00BD3EFC" w:rsidRPr="00E84E8F" w:rsidRDefault="00C552A4" w:rsidP="00B83B7C">
      <w:pPr>
        <w:pStyle w:val="NormalnyWeb"/>
        <w:keepNext/>
        <w:spacing w:before="270" w:beforeAutospacing="0" w:after="0" w:afterAutospacing="0"/>
        <w:jc w:val="center"/>
        <w:rPr>
          <w:rFonts w:cs="Arial"/>
          <w:sz w:val="20"/>
        </w:rPr>
      </w:pPr>
      <w:r w:rsidRPr="00E84E8F">
        <w:rPr>
          <w:rFonts w:cs="Arial"/>
          <w:b/>
          <w:bCs/>
          <w:sz w:val="20"/>
          <w:szCs w:val="20"/>
        </w:rPr>
        <w:t>INCOME TAXES</w:t>
      </w:r>
    </w:p>
    <w:p w14:paraId="5300E584" w14:textId="465D375F" w:rsidR="00BD3EFC"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THE OBJECTIVES OF ACCOUNTING FOR INCOME TAXES ARE TO RECOGNIZE THE AMOUNT OF TAXES PAYABLE OR REFUNDABLE FOR THE CURRENT YEAR, AND DEFERRED TAX LIABILITIES AND ASSETS FOR THE FUTURE TAX CONSEQUENCES OF EVENTS THAT HAVE BEEN RECOGNIZED IN AN ENTITY’S FINANCIAL STATEMENTS OR TAX RETURNS. WE RECOGNIZE THE TAX BENEFIT FROM AN UNCERTAIN TAX POSITION ONLY IF IT IS MORE LIKELY THAN NOT THAT THE TAX POSITION WILL BE SUSTAINED ON EXAMINATION BY THE TAXING AUTHORITIES, BASED ON THE TECHNICAL MERITS OF THE POSITION. THE TAX BENEFITS RECOGNIZED IN THE FINANCIAL STATEMENTS FROM SUCH A POSITION ARE MEASURED BASED ON THE LARGEST BENEFIT THAT HAS A GREATER THAN 50% LIKELIHOOD OF BEING REALIZED UPON ULTIMATE SETTLEMENT. ACCOUNTING LITERATURE ALSO PROVIDES GUIDANCE ON DERECOGNITION OF INCOME TAX ASSETS AND LIABILITIES, CLASSIFICATION OF DEFERRED INCOME TAX ASSETS AND LIABILITIES, ACCOUNTING FOR INTEREST AND PENALTIES ASSOCIATED WITH TAX POSITIONS, AND INCOME TAX DISCLOSURES. JUDGMENT IS REQUIRED IN ASSESSING THE FUTURE TAX CONSEQUENCES OF EVENTS THAT HAVE BEEN RECOGNIZED </w:t>
      </w:r>
      <w:r>
        <w:rPr>
          <w:rFonts w:cs="Arial"/>
          <w:sz w:val="20"/>
          <w:szCs w:val="20"/>
        </w:rPr>
        <w:t>IN</w:t>
      </w:r>
      <w:r w:rsidRPr="00E84E8F">
        <w:rPr>
          <w:rFonts w:cs="Arial"/>
          <w:sz w:val="20"/>
          <w:szCs w:val="20"/>
        </w:rPr>
        <w:t xml:space="preserve"> OUR CONSOLIDATED FINANCIAL STATEMENTS OR TAX RETURNS. VARIATIONS IN THE ACTUAL OUTCOME OF THESE FUTURE TAX CONSEQUENCES COULD MATERIALLY IMPACT OUR CONSOLIDATED FINANCIAL STATEMENTS.</w:t>
      </w:r>
    </w:p>
    <w:p w14:paraId="6471D3FD" w14:textId="439D12CB" w:rsidR="00BD3EFC" w:rsidRPr="00E84E8F" w:rsidRDefault="00C552A4" w:rsidP="00B83B7C">
      <w:pPr>
        <w:pStyle w:val="NormalnyWeb"/>
        <w:spacing w:before="180" w:beforeAutospacing="0" w:after="0" w:afterAutospacing="0"/>
        <w:jc w:val="center"/>
        <w:rPr>
          <w:rFonts w:cs="Arial"/>
          <w:sz w:val="20"/>
        </w:rPr>
      </w:pPr>
      <w:r w:rsidRPr="00E84E8F">
        <w:rPr>
          <w:rFonts w:cs="Arial"/>
          <w:sz w:val="20"/>
        </w:rPr>
        <w:t>THE TCJA SIGNIFICANTLY CHANGES EXISTING U.S. TAX LAW AND INCLUDES NUMEROUS PROVISIONS THAT AFFECT OUR BUSINESS. REFER TO NOTE 1</w:t>
      </w:r>
      <w:r>
        <w:rPr>
          <w:rFonts w:cs="Arial"/>
          <w:sz w:val="20"/>
        </w:rPr>
        <w:t>3</w:t>
      </w:r>
      <w:r w:rsidRPr="00E84E8F">
        <w:rPr>
          <w:rFonts w:cs="Arial"/>
          <w:sz w:val="20"/>
        </w:rPr>
        <w:t xml:space="preserve"> – INCOME TAXES OF THE NOTES TO FINANCIAL STATEMENTS (PART </w:t>
      </w:r>
      <w:r>
        <w:rPr>
          <w:rFonts w:cs="Arial"/>
          <w:sz w:val="20"/>
        </w:rPr>
        <w:t>I</w:t>
      </w:r>
      <w:r w:rsidRPr="00E84E8F">
        <w:rPr>
          <w:rFonts w:cs="Arial"/>
          <w:sz w:val="20"/>
        </w:rPr>
        <w:t xml:space="preserve">I, ITEM </w:t>
      </w:r>
      <w:r>
        <w:rPr>
          <w:rFonts w:cs="Arial"/>
          <w:sz w:val="20"/>
        </w:rPr>
        <w:t>8</w:t>
      </w:r>
      <w:r w:rsidRPr="00E84E8F">
        <w:rPr>
          <w:rFonts w:cs="Arial"/>
          <w:sz w:val="20"/>
        </w:rPr>
        <w:t xml:space="preserve"> OF THIS FORM 10-</w:t>
      </w:r>
      <w:r>
        <w:rPr>
          <w:rFonts w:cs="Arial"/>
          <w:sz w:val="20"/>
        </w:rPr>
        <w:t>K</w:t>
      </w:r>
      <w:r w:rsidRPr="00E84E8F">
        <w:rPr>
          <w:rFonts w:cs="Arial"/>
          <w:sz w:val="20"/>
        </w:rPr>
        <w:t>) FOR FURTHER DISCUSSION.</w:t>
      </w:r>
    </w:p>
    <w:p w14:paraId="7DDE8558" w14:textId="628B0A15" w:rsidR="00BD3EFC" w:rsidRPr="00E84E8F" w:rsidRDefault="00C552A4" w:rsidP="00B83B7C">
      <w:pPr>
        <w:pStyle w:val="NormalnyWeb"/>
        <w:keepNext/>
        <w:spacing w:before="270" w:beforeAutospacing="0" w:after="0" w:afterAutospacing="0"/>
        <w:jc w:val="center"/>
        <w:rPr>
          <w:rFonts w:cs="Arial"/>
          <w:sz w:val="20"/>
        </w:rPr>
      </w:pPr>
      <w:r w:rsidRPr="00E84E8F">
        <w:rPr>
          <w:rFonts w:cs="Arial"/>
          <w:b/>
          <w:bCs/>
          <w:sz w:val="20"/>
          <w:szCs w:val="20"/>
        </w:rPr>
        <w:t>INVENTORIES</w:t>
      </w:r>
    </w:p>
    <w:p w14:paraId="5CAE8B82" w14:textId="38245B3C" w:rsidR="00C2502A"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INVENTORIES ARE STATED AT AVERAGE COST, SUBJECT TO THE LOWER OF COST OR </w:t>
      </w:r>
      <w:r w:rsidRPr="00E9137A">
        <w:rPr>
          <w:rFonts w:cs="Arial"/>
          <w:sz w:val="20"/>
          <w:szCs w:val="20"/>
        </w:rPr>
        <w:t>NET REALIZABLE VALUE</w:t>
      </w:r>
      <w:r w:rsidRPr="00E84E8F">
        <w:rPr>
          <w:rFonts w:cs="Arial"/>
          <w:sz w:val="20"/>
          <w:szCs w:val="20"/>
        </w:rPr>
        <w:t>. COST INCLUDES MATERIALS, LABOR, AND MANUFACTURING OVERHEAD RELATED TO THE PURCHASE AND PRODUCTION OF INVENTORIES.</w:t>
      </w:r>
      <w:r>
        <w:rPr>
          <w:rFonts w:cs="Arial"/>
          <w:sz w:val="20"/>
          <w:szCs w:val="20"/>
        </w:rPr>
        <w:t xml:space="preserve"> </w:t>
      </w:r>
      <w:r w:rsidRPr="00E9137A">
        <w:rPr>
          <w:rFonts w:cs="Arial"/>
          <w:sz w:val="20"/>
          <w:szCs w:val="20"/>
        </w:rPr>
        <w:t>NET REALIZABLE VALUE IS THE ESTIMATED SELLING PRICE LESS ESTIMATED COSTS OF COMPLETION, DISPOSAL, AND TRANSPORTATION.</w:t>
      </w:r>
      <w:r w:rsidRPr="00E84E8F">
        <w:rPr>
          <w:rFonts w:cs="Arial"/>
          <w:sz w:val="20"/>
          <w:szCs w:val="20"/>
        </w:rPr>
        <w:t xml:space="preserve"> WE REGULARLY REVIEW INVENTORY QUANTITIES ON HAND, FUTURE PURCHASE COMMITMENTS WITH OUR SUPPLIERS, AND THE ESTIMATED UTILITY OF OUR INVENTORY. THESE REVIEWS INCLUDE ANALYSIS OF DEMAND FORECASTS, PRODUCT LIFE CYCLE STATUS, PRODUCT DEVELOPMENT PLANS, CURRENT SALES LEVELS, PRICING STRATEGY, AND COMPONENT COST TRENDS. IF OUR REVIEW INDICATES A REDUCTION IN UTILITY BELOW CARRYING VALUE, WE REDUCE OUR INVENTORY TO A NEW COST BASIS THROUGH A CHARGE TO COST OF REVENUE.</w:t>
      </w:r>
    </w:p>
    <w:p w14:paraId="53C7C843" w14:textId="24F6849A" w:rsidR="00EE1B31" w:rsidRPr="00DF4953" w:rsidRDefault="00C552A4" w:rsidP="00B83B7C">
      <w:pPr>
        <w:spacing w:after="160" w:line="259" w:lineRule="auto"/>
        <w:jc w:val="center"/>
        <w:rPr>
          <w:rFonts w:ascii="Arial" w:hAnsi="Arial" w:cs="Arial"/>
          <w:sz w:val="8"/>
        </w:rPr>
      </w:pPr>
      <w:r w:rsidRPr="007F2C27">
        <w:rPr>
          <w:rFonts w:ascii="Arial" w:hAnsi="Arial" w:cs="Arial"/>
          <w:szCs w:val="20"/>
        </w:rPr>
        <w:br w:type="page"/>
      </w:r>
      <w:r w:rsidRPr="00DF4953">
        <w:rPr>
          <w:rFonts w:ascii="Arial" w:hAnsi="Arial" w:cs="Arial"/>
          <w:b/>
          <w:szCs w:val="20"/>
        </w:rPr>
        <w:lastRenderedPageBreak/>
        <w:t>STATEMENT OF MANAGEMENT’S RESPONSIBILITY FOR FINANCIAL STATEMENTS</w:t>
      </w:r>
    </w:p>
    <w:p w14:paraId="325A8B95" w14:textId="2A4C6648" w:rsidR="00EE1B31" w:rsidRPr="00021F64" w:rsidRDefault="00C552A4" w:rsidP="00B83B7C">
      <w:pPr>
        <w:pStyle w:val="NormalnyWeb"/>
        <w:keepNext/>
        <w:keepLines/>
        <w:spacing w:before="180" w:beforeAutospacing="0" w:after="0" w:afterAutospacing="0"/>
        <w:jc w:val="center"/>
        <w:rPr>
          <w:sz w:val="8"/>
        </w:rPr>
      </w:pPr>
      <w:r w:rsidRPr="00021F64">
        <w:rPr>
          <w:rFonts w:cs="Arial"/>
          <w:sz w:val="20"/>
          <w:szCs w:val="20"/>
        </w:rPr>
        <w:t>MANAGEMENT IS RESPONSIBLE FOR THE PREPARATION OF THE CONSOLIDATED FINANCIAL STATEMENTS AND RELATED INFORMATION THAT ARE PRESENTED IN THIS REPORT. THE CONSOLIDATED FINANCIAL STATEMENTS, WHICH INCLUDE AMOUNTS BASED ON MANAGEMENT’S ESTIMATES AND JUDGMENTS, HAVE BEEN PREPARED IN CONFORMITY WITH ACCOUNTING PRINCIPLES GENERALLY ACCEPTED IN THE UNITED STATES OF AMERICA.</w:t>
      </w:r>
    </w:p>
    <w:p w14:paraId="56A9936B" w14:textId="40DE76B4" w:rsidR="00EE1B31" w:rsidRPr="00021F64" w:rsidRDefault="00C552A4" w:rsidP="00B83B7C">
      <w:pPr>
        <w:pStyle w:val="NormalnyWeb"/>
        <w:keepNext/>
        <w:keepLines/>
        <w:spacing w:before="180" w:beforeAutospacing="0" w:after="0" w:afterAutospacing="0"/>
        <w:jc w:val="center"/>
        <w:rPr>
          <w:sz w:val="8"/>
        </w:rPr>
      </w:pPr>
      <w:r w:rsidRPr="00021F64">
        <w:rPr>
          <w:rFonts w:cs="Arial"/>
          <w:sz w:val="20"/>
          <w:szCs w:val="20"/>
        </w:rPr>
        <w:t>THE COMPANY DESIGNS AND MAINTAINS ACCOUNTING AND INTERNAL CONTROL SYSTEMS TO PROVIDE REASONABLE ASSURANCE AT REASONABLE COST THAT ASSETS ARE SAFEGUARDED AGAINST LOSS FROM UNAUTHORIZED USE OR DISPOSITION, AND THAT THE FINANCIAL RECORDS ARE RELIABLE FOR PREPARING CONSOLIDATED FINANCIAL STATEMENTS AND MAINTAINING ACCOUNTABILITY FOR ASSETS. THESE SYSTEMS ARE AUGMENTED BY WRITTEN POLICIES, AN ORGANIZATIONAL STRUCTURE PROVIDING DIVISION OF RESPONSIBILITIES, CAREFUL SELECTION AND TRAINING OF QUALIFIED PERSONNEL, AND A PROGRAM OF INTERNAL AUDITS.</w:t>
      </w:r>
    </w:p>
    <w:p w14:paraId="428943DE" w14:textId="089085EE" w:rsidR="00EE1B31" w:rsidRPr="005B367A" w:rsidRDefault="00C552A4" w:rsidP="00B83B7C">
      <w:pPr>
        <w:pStyle w:val="NormalnyWeb"/>
        <w:keepNext/>
        <w:keepLines/>
        <w:spacing w:before="180" w:beforeAutospacing="0" w:after="0" w:afterAutospacing="0"/>
        <w:jc w:val="center"/>
        <w:rPr>
          <w:rFonts w:cs="Arial"/>
          <w:sz w:val="8"/>
        </w:rPr>
      </w:pPr>
      <w:r w:rsidRPr="005B367A">
        <w:rPr>
          <w:rFonts w:cs="Arial"/>
          <w:sz w:val="20"/>
          <w:szCs w:val="20"/>
        </w:rPr>
        <w:t>THE COMPANY ENGAGED DELOITTE &amp; TOUCHE LLP, AN INDEPENDENT REGISTERED PUBLIC ACCOUNTING FIRM, TO AUDIT AND RENDER AN OPINION ON THE CONSOLIDATED FINANCIAL STATEMENTS AND INTERNAL CONTROL OVER FINANCIAL REPORTING IN ACCORDANCE WITH THE STANDARDS OF THE PUBLIC COMPANY ACCOUNTING OVERSIGHT BOARD (UNITED STATES).</w:t>
      </w:r>
    </w:p>
    <w:p w14:paraId="26FD66E1" w14:textId="6682962B" w:rsidR="00EE1B31" w:rsidRPr="005B367A" w:rsidRDefault="00C552A4" w:rsidP="00B83B7C">
      <w:pPr>
        <w:pStyle w:val="NormalnyWeb"/>
        <w:keepNext/>
        <w:keepLines/>
        <w:spacing w:before="180" w:beforeAutospacing="0" w:after="0" w:afterAutospacing="0"/>
        <w:jc w:val="center"/>
        <w:rPr>
          <w:rFonts w:cs="Arial"/>
          <w:sz w:val="20"/>
          <w:szCs w:val="20"/>
        </w:rPr>
      </w:pPr>
      <w:r w:rsidRPr="005B367A">
        <w:rPr>
          <w:rFonts w:cs="Arial"/>
          <w:sz w:val="20"/>
          <w:szCs w:val="20"/>
        </w:rPr>
        <w:t>THE BOARD OF DIRECTORS, THROUGH ITS AUDIT COMMITTEE, CONSISTING SOLELY OF INDEPENDENT DIRECTORS OF THE COMPANY, MEETS PERIODICALLY WITH MANAGEMENT, INTERNAL AUDITORS, AND OUR INDEPENDENT REGISTERED PUBLIC ACCOUNTING FIRM TO ENSURE THAT EACH IS MEETING ITS RESPONSIBILITIES AND TO DISCUSS MATTERS CONCERNING INTERNAL CONTROLS AND FINANCIAL REPORTING. DELOITTE &amp; TOUCHE LLP AND THE INTERNAL AUDITORS EACH HAVE FULL AND FREE ACCESS TO THE AUDIT COMMITTEE.</w:t>
      </w:r>
    </w:p>
    <w:p w14:paraId="6260874C" w14:textId="77777777" w:rsidR="00EE1B31" w:rsidRPr="005B367A" w:rsidRDefault="00EE1B31" w:rsidP="00B83B7C">
      <w:pPr>
        <w:pStyle w:val="NormalnyWeb"/>
        <w:keepNext/>
        <w:keepLines/>
        <w:spacing w:before="0" w:beforeAutospacing="0" w:after="0" w:afterAutospacing="0"/>
        <w:jc w:val="center"/>
        <w:rPr>
          <w:rFonts w:cs="Arial"/>
          <w:sz w:val="18"/>
        </w:rPr>
      </w:pPr>
    </w:p>
    <w:tbl>
      <w:tblPr>
        <w:tblW w:w="2431" w:type="pct"/>
        <w:tblCellMar>
          <w:top w:w="14" w:type="dxa"/>
          <w:left w:w="0" w:type="dxa"/>
          <w:right w:w="14" w:type="dxa"/>
        </w:tblCellMar>
        <w:tblLook w:val="0000" w:firstRow="0" w:lastRow="0" w:firstColumn="0" w:lastColumn="0" w:noHBand="0" w:noVBand="0"/>
      </w:tblPr>
      <w:tblGrid>
        <w:gridCol w:w="5041"/>
      </w:tblGrid>
      <w:tr w:rsidR="00EE1B31" w:rsidRPr="005B367A" w14:paraId="4BD01780" w14:textId="77777777" w:rsidTr="00E364CF">
        <w:tc>
          <w:tcPr>
            <w:tcW w:w="5000" w:type="pct"/>
            <w:shd w:val="clear" w:color="auto" w:fill="auto"/>
            <w:vAlign w:val="bottom"/>
          </w:tcPr>
          <w:p w14:paraId="2C336C57" w14:textId="20B04133" w:rsidR="00EE1B31" w:rsidRPr="005B367A" w:rsidRDefault="00C552A4" w:rsidP="00B83B7C">
            <w:pPr>
              <w:keepNext/>
              <w:keepLines/>
              <w:jc w:val="center"/>
              <w:rPr>
                <w:rFonts w:ascii="Arial" w:hAnsi="Arial" w:cs="Arial"/>
                <w:sz w:val="8"/>
              </w:rPr>
            </w:pPr>
            <w:r w:rsidRPr="005B367A">
              <w:rPr>
                <w:rFonts w:ascii="Arial" w:hAnsi="Arial" w:cs="Arial"/>
              </w:rPr>
              <w:t>SATYA NADELLA</w:t>
            </w:r>
          </w:p>
        </w:tc>
      </w:tr>
      <w:tr w:rsidR="00EE1B31" w:rsidRPr="005B367A" w14:paraId="0A5A8EFA" w14:textId="77777777" w:rsidTr="00E364CF">
        <w:tc>
          <w:tcPr>
            <w:tcW w:w="5000" w:type="pct"/>
            <w:shd w:val="clear" w:color="auto" w:fill="auto"/>
            <w:vAlign w:val="bottom"/>
          </w:tcPr>
          <w:p w14:paraId="092277CC" w14:textId="5CB78FF5" w:rsidR="00EE1B31" w:rsidRPr="005B367A" w:rsidRDefault="00C552A4" w:rsidP="00B83B7C">
            <w:pPr>
              <w:keepNext/>
              <w:keepLines/>
              <w:jc w:val="center"/>
              <w:rPr>
                <w:rFonts w:ascii="Arial" w:hAnsi="Arial" w:cs="Arial"/>
                <w:sz w:val="8"/>
              </w:rPr>
            </w:pPr>
            <w:r w:rsidRPr="005B367A">
              <w:rPr>
                <w:rFonts w:ascii="Arial" w:hAnsi="Arial" w:cs="Arial"/>
              </w:rPr>
              <w:t>CHIEF EXECUTIVE OFFICER</w:t>
            </w:r>
          </w:p>
        </w:tc>
      </w:tr>
      <w:tr w:rsidR="00EE1B31" w:rsidRPr="005B367A" w14:paraId="5A8BABA7" w14:textId="77777777" w:rsidTr="00E364CF">
        <w:tc>
          <w:tcPr>
            <w:tcW w:w="5000" w:type="pct"/>
            <w:shd w:val="clear" w:color="auto" w:fill="auto"/>
            <w:vAlign w:val="center"/>
          </w:tcPr>
          <w:p w14:paraId="4F2BB355" w14:textId="77777777" w:rsidR="00EE1B31" w:rsidRPr="005B367A" w:rsidRDefault="00EE1B31" w:rsidP="00B83B7C">
            <w:pPr>
              <w:keepNext/>
              <w:keepLines/>
              <w:jc w:val="center"/>
              <w:rPr>
                <w:rFonts w:ascii="Arial" w:hAnsi="Arial" w:cs="Arial"/>
                <w:sz w:val="18"/>
                <w:szCs w:val="18"/>
              </w:rPr>
            </w:pPr>
          </w:p>
        </w:tc>
      </w:tr>
      <w:tr w:rsidR="00EE1B31" w:rsidRPr="005B367A" w14:paraId="64552A01" w14:textId="77777777" w:rsidTr="00E364CF">
        <w:tc>
          <w:tcPr>
            <w:tcW w:w="5000" w:type="pct"/>
            <w:shd w:val="clear" w:color="auto" w:fill="auto"/>
            <w:vAlign w:val="bottom"/>
          </w:tcPr>
          <w:p w14:paraId="3B451576" w14:textId="58B3ED7A" w:rsidR="00EE1B31" w:rsidRPr="005B367A" w:rsidRDefault="00C552A4" w:rsidP="00B83B7C">
            <w:pPr>
              <w:keepNext/>
              <w:keepLines/>
              <w:jc w:val="center"/>
              <w:rPr>
                <w:rFonts w:ascii="Arial" w:hAnsi="Arial" w:cs="Arial"/>
                <w:sz w:val="8"/>
              </w:rPr>
            </w:pPr>
            <w:r w:rsidRPr="005B367A">
              <w:rPr>
                <w:rFonts w:ascii="Arial" w:hAnsi="Arial" w:cs="Arial"/>
              </w:rPr>
              <w:t>AMY E. HOOD</w:t>
            </w:r>
          </w:p>
        </w:tc>
      </w:tr>
      <w:tr w:rsidR="00EE1B31" w:rsidRPr="005B367A" w14:paraId="5CA1948C" w14:textId="77777777" w:rsidTr="00E364CF">
        <w:tc>
          <w:tcPr>
            <w:tcW w:w="5000" w:type="pct"/>
            <w:shd w:val="clear" w:color="auto" w:fill="auto"/>
            <w:vAlign w:val="bottom"/>
          </w:tcPr>
          <w:p w14:paraId="323955E9" w14:textId="641F34E2" w:rsidR="00EE1B31" w:rsidRPr="005B367A" w:rsidRDefault="00C552A4" w:rsidP="00B83B7C">
            <w:pPr>
              <w:keepNext/>
              <w:keepLines/>
              <w:jc w:val="center"/>
              <w:rPr>
                <w:rFonts w:ascii="Arial" w:hAnsi="Arial" w:cs="Arial"/>
                <w:sz w:val="8"/>
              </w:rPr>
            </w:pPr>
            <w:r w:rsidRPr="005B367A">
              <w:rPr>
                <w:rFonts w:ascii="Arial" w:hAnsi="Arial" w:cs="Arial"/>
              </w:rPr>
              <w:t>EXECUTIVE VICE PRESIDENT AND CHIEF FINANCIAL OFFICER</w:t>
            </w:r>
          </w:p>
        </w:tc>
      </w:tr>
      <w:tr w:rsidR="00EE1B31" w:rsidRPr="005B367A" w14:paraId="71468BF1" w14:textId="77777777" w:rsidTr="00E364CF">
        <w:tc>
          <w:tcPr>
            <w:tcW w:w="5000" w:type="pct"/>
            <w:shd w:val="clear" w:color="auto" w:fill="auto"/>
            <w:vAlign w:val="center"/>
          </w:tcPr>
          <w:p w14:paraId="3DCCB4F2" w14:textId="77777777" w:rsidR="00EE1B31" w:rsidRPr="005B367A" w:rsidRDefault="00EE1B31" w:rsidP="00B83B7C">
            <w:pPr>
              <w:keepNext/>
              <w:keepLines/>
              <w:jc w:val="center"/>
              <w:rPr>
                <w:rFonts w:ascii="Arial" w:hAnsi="Arial" w:cs="Arial"/>
                <w:sz w:val="18"/>
                <w:szCs w:val="18"/>
              </w:rPr>
            </w:pPr>
          </w:p>
        </w:tc>
      </w:tr>
      <w:tr w:rsidR="00EE1B31" w:rsidRPr="005B367A" w14:paraId="7D632BB0" w14:textId="77777777" w:rsidTr="00E364CF">
        <w:tc>
          <w:tcPr>
            <w:tcW w:w="5000" w:type="pct"/>
            <w:shd w:val="clear" w:color="auto" w:fill="auto"/>
            <w:vAlign w:val="bottom"/>
          </w:tcPr>
          <w:p w14:paraId="3A738933" w14:textId="5CF7D58E" w:rsidR="00EE1B31" w:rsidRPr="005B367A" w:rsidRDefault="00C552A4" w:rsidP="00B83B7C">
            <w:pPr>
              <w:keepNext/>
              <w:keepLines/>
              <w:jc w:val="center"/>
              <w:rPr>
                <w:rFonts w:ascii="Arial" w:hAnsi="Arial" w:cs="Arial"/>
                <w:sz w:val="8"/>
              </w:rPr>
            </w:pPr>
            <w:r w:rsidRPr="005B367A">
              <w:rPr>
                <w:rFonts w:ascii="Arial" w:hAnsi="Arial" w:cs="Arial"/>
              </w:rPr>
              <w:t>FRANK H. BROD</w:t>
            </w:r>
          </w:p>
        </w:tc>
      </w:tr>
      <w:tr w:rsidR="00EE1B31" w:rsidRPr="005B367A" w14:paraId="0BB82262" w14:textId="77777777" w:rsidTr="00E364CF">
        <w:tc>
          <w:tcPr>
            <w:tcW w:w="5000" w:type="pct"/>
            <w:shd w:val="clear" w:color="auto" w:fill="auto"/>
            <w:vAlign w:val="bottom"/>
          </w:tcPr>
          <w:p w14:paraId="608FE7B0" w14:textId="6DCC8CE4" w:rsidR="00EE1B31" w:rsidRPr="005B367A" w:rsidRDefault="00C552A4" w:rsidP="00B83B7C">
            <w:pPr>
              <w:keepNext/>
              <w:keepLines/>
              <w:jc w:val="center"/>
              <w:rPr>
                <w:rFonts w:ascii="Arial" w:hAnsi="Arial" w:cs="Arial"/>
                <w:sz w:val="8"/>
              </w:rPr>
            </w:pPr>
            <w:r w:rsidRPr="005B367A">
              <w:rPr>
                <w:rFonts w:ascii="Arial" w:hAnsi="Arial" w:cs="Arial"/>
              </w:rPr>
              <w:t>CORPORATE VICE PRESIDENT, FINANCE AND ADMINISTRATION;</w:t>
            </w:r>
            <w:r w:rsidRPr="005B367A">
              <w:rPr>
                <w:rFonts w:ascii="Arial" w:hAnsi="Arial" w:cs="Arial"/>
              </w:rPr>
              <w:br/>
              <w:t>CHIEF ACCOUNTING OFFICER</w:t>
            </w:r>
          </w:p>
        </w:tc>
      </w:tr>
    </w:tbl>
    <w:p w14:paraId="1A5AB471" w14:textId="77777777" w:rsidR="00BD3EFC" w:rsidRPr="005B367A" w:rsidRDefault="00BD3EFC" w:rsidP="00B83B7C">
      <w:pPr>
        <w:pStyle w:val="NormalnyWeb"/>
        <w:spacing w:before="180" w:beforeAutospacing="0" w:after="0" w:afterAutospacing="0"/>
        <w:jc w:val="center"/>
        <w:rPr>
          <w:rFonts w:cs="Arial"/>
          <w:sz w:val="20"/>
        </w:rPr>
      </w:pPr>
    </w:p>
    <w:p w14:paraId="2F2AF4E3" w14:textId="77777777" w:rsidR="00BD3EFC" w:rsidRPr="005B367A" w:rsidRDefault="00BD3EFC" w:rsidP="00B83B7C">
      <w:pPr>
        <w:pStyle w:val="NormalnyWeb"/>
        <w:spacing w:before="0" w:beforeAutospacing="0" w:after="0" w:afterAutospacing="0"/>
        <w:jc w:val="center"/>
        <w:rPr>
          <w:rFonts w:cs="Arial"/>
          <w:sz w:val="14"/>
        </w:rPr>
      </w:pPr>
    </w:p>
    <w:p w14:paraId="13646C98" w14:textId="77777777" w:rsidR="006B4827" w:rsidRDefault="006B4827" w:rsidP="00B83B7C">
      <w:pPr>
        <w:pStyle w:val="NormalnyWeb"/>
        <w:spacing w:before="180" w:beforeAutospacing="0" w:after="0" w:afterAutospacing="0"/>
        <w:jc w:val="center"/>
        <w:rPr>
          <w:rFonts w:cs="Arial"/>
          <w:sz w:val="20"/>
          <w:szCs w:val="20"/>
        </w:rPr>
        <w:sectPr w:rsidR="006B4827" w:rsidSect="00C552A4">
          <w:headerReference w:type="default" r:id="rId20"/>
          <w:pgSz w:w="12240" w:h="15840" w:code="1"/>
          <w:pgMar w:top="864" w:right="936" w:bottom="864" w:left="936" w:header="720" w:footer="576" w:gutter="0"/>
          <w:cols w:space="720"/>
          <w:docGrid w:linePitch="326"/>
        </w:sectPr>
      </w:pPr>
    </w:p>
    <w:p w14:paraId="4AFA1BA6" w14:textId="722F6CCD" w:rsidR="004019AE" w:rsidRPr="00021F64" w:rsidRDefault="00C552A4" w:rsidP="00B83B7C">
      <w:pPr>
        <w:pStyle w:val="NormalnyWeb"/>
        <w:pageBreakBefore/>
        <w:spacing w:before="0" w:beforeAutospacing="0" w:after="0" w:afterAutospacing="0"/>
        <w:jc w:val="center"/>
      </w:pPr>
      <w:r w:rsidRPr="00021F64">
        <w:rPr>
          <w:rFonts w:cs="Arial"/>
          <w:b/>
          <w:bCs/>
        </w:rPr>
        <w:lastRenderedPageBreak/>
        <w:t>ITEM 7A. QUANTITATIVE AND QUALITAT</w:t>
      </w:r>
      <w:bookmarkStart w:id="58" w:name="ITEM_7A_QUANTITATIVE_QUALITATIVE_DISCLOS"/>
      <w:bookmarkEnd w:id="58"/>
      <w:r w:rsidRPr="00021F64">
        <w:rPr>
          <w:rFonts w:cs="Arial"/>
          <w:b/>
          <w:bCs/>
        </w:rPr>
        <w:t>IVE DISCLOSURES ABOUT MARKET RISK</w:t>
      </w:r>
    </w:p>
    <w:p w14:paraId="070ED24B" w14:textId="3533A3E3" w:rsidR="00CB6CC3" w:rsidRPr="00E84E8F" w:rsidRDefault="00C552A4" w:rsidP="00B83B7C">
      <w:pPr>
        <w:pStyle w:val="NormalnyWeb"/>
        <w:keepNext/>
        <w:spacing w:before="180" w:beforeAutospacing="0" w:after="0" w:afterAutospacing="0"/>
        <w:jc w:val="center"/>
        <w:rPr>
          <w:rFonts w:cs="Arial"/>
        </w:rPr>
      </w:pPr>
      <w:r w:rsidRPr="00E84E8F">
        <w:rPr>
          <w:rFonts w:cs="Arial"/>
          <w:sz w:val="20"/>
          <w:szCs w:val="20"/>
          <w:u w:val="single"/>
        </w:rPr>
        <w:t>RISKS</w:t>
      </w:r>
    </w:p>
    <w:p w14:paraId="5EA64044" w14:textId="38CF49F1" w:rsidR="00CB6CC3" w:rsidRPr="00E84E8F" w:rsidRDefault="00C552A4" w:rsidP="00B83B7C">
      <w:pPr>
        <w:pStyle w:val="NormalnyWeb"/>
        <w:spacing w:before="180" w:beforeAutospacing="0" w:after="0" w:afterAutospacing="0"/>
        <w:jc w:val="center"/>
        <w:rPr>
          <w:rFonts w:cs="Arial"/>
          <w:sz w:val="8"/>
        </w:rPr>
      </w:pPr>
      <w:r w:rsidRPr="00E84E8F">
        <w:rPr>
          <w:rFonts w:cs="Arial"/>
          <w:sz w:val="20"/>
          <w:szCs w:val="20"/>
        </w:rPr>
        <w:t xml:space="preserve">WE ARE EXPOSED TO ECONOMIC RISK FROM FOREIGN EXCHANGE RATES, INTEREST RATES, CREDIT RISK, AND EQUITY PRICES. </w:t>
      </w:r>
      <w:r w:rsidRPr="00E9137A">
        <w:rPr>
          <w:rFonts w:cs="Arial"/>
          <w:sz w:val="20"/>
          <w:szCs w:val="20"/>
        </w:rPr>
        <w:t xml:space="preserve">WE USE DERIVATIVES INSTRUMENTS TO MANAGE THESE RISKS, </w:t>
      </w:r>
      <w:r w:rsidRPr="0046297B">
        <w:rPr>
          <w:rFonts w:cs="Arial"/>
          <w:sz w:val="20"/>
          <w:szCs w:val="20"/>
        </w:rPr>
        <w:t>HOWEVER, THEY MAY STILL IMPACT OUR CONSOLIDATED FINANCIAL STATEMENTS</w:t>
      </w:r>
      <w:r w:rsidRPr="00E84E8F">
        <w:rPr>
          <w:rFonts w:cs="Arial"/>
          <w:sz w:val="20"/>
          <w:szCs w:val="20"/>
        </w:rPr>
        <w:t>.</w:t>
      </w:r>
    </w:p>
    <w:p w14:paraId="2AFC534F" w14:textId="57FBDF1E" w:rsidR="00CB6CC3" w:rsidRPr="00E84E8F" w:rsidRDefault="00C552A4" w:rsidP="00B83B7C">
      <w:pPr>
        <w:pStyle w:val="NormalnyWeb"/>
        <w:keepNext/>
        <w:spacing w:before="270" w:beforeAutospacing="0" w:after="0" w:afterAutospacing="0"/>
        <w:jc w:val="center"/>
        <w:rPr>
          <w:rFonts w:cs="Arial"/>
          <w:sz w:val="8"/>
        </w:rPr>
      </w:pPr>
      <w:r w:rsidRPr="00E84E8F">
        <w:rPr>
          <w:rFonts w:cs="Arial"/>
          <w:b/>
          <w:bCs/>
          <w:sz w:val="20"/>
          <w:szCs w:val="20"/>
        </w:rPr>
        <w:t>FOREIGN CURRENCY</w:t>
      </w:r>
    </w:p>
    <w:p w14:paraId="59DCF504" w14:textId="3471CA07" w:rsidR="00EC097D" w:rsidRPr="00E84E8F" w:rsidRDefault="00C552A4" w:rsidP="00B83B7C">
      <w:pPr>
        <w:pStyle w:val="NormalnyWeb"/>
        <w:spacing w:before="180" w:beforeAutospacing="0" w:after="0" w:afterAutospacing="0"/>
        <w:jc w:val="center"/>
        <w:rPr>
          <w:rFonts w:cs="Arial"/>
          <w:sz w:val="8"/>
        </w:rPr>
      </w:pPr>
      <w:r w:rsidRPr="00E84E8F">
        <w:rPr>
          <w:rFonts w:cs="Arial"/>
          <w:sz w:val="20"/>
          <w:szCs w:val="20"/>
        </w:rPr>
        <w:t xml:space="preserve">CERTAIN FORECASTED TRANSACTIONS, ASSETS, AND LIABILITIES ARE EXPOSED TO FOREIGN CURRENCY RISK. WE MONITOR OUR FOREIGN CURRENCY EXPOSURES DAILY </w:t>
      </w:r>
      <w:r>
        <w:rPr>
          <w:rFonts w:cs="Arial"/>
          <w:sz w:val="20"/>
          <w:szCs w:val="20"/>
        </w:rPr>
        <w:t>TO</w:t>
      </w:r>
      <w:r w:rsidRPr="00E84E8F">
        <w:rPr>
          <w:rFonts w:cs="Arial"/>
          <w:sz w:val="20"/>
          <w:szCs w:val="20"/>
        </w:rPr>
        <w:t xml:space="preserve"> MAXIMIZE THE ECONOMIC EFFECTIVENESS OF OUR FOREIGN CURRENCY POSITIONS. PRINCIPAL CURRENCIES HEDGED INCLUDE THE EURO, JAPANESE YEN, BRITISH POUND, CANADIAN DOLLAR, AND AUSTRALIAN DOLLAR.</w:t>
      </w:r>
    </w:p>
    <w:p w14:paraId="13D71839" w14:textId="63419ABB" w:rsidR="00CB6CC3" w:rsidRPr="00E84E8F" w:rsidRDefault="00C552A4" w:rsidP="00B83B7C">
      <w:pPr>
        <w:pStyle w:val="NormalnyWeb"/>
        <w:keepNext/>
        <w:spacing w:before="270" w:beforeAutospacing="0" w:after="0" w:afterAutospacing="0"/>
        <w:jc w:val="center"/>
        <w:rPr>
          <w:rFonts w:cs="Arial"/>
          <w:sz w:val="8"/>
        </w:rPr>
      </w:pPr>
      <w:r w:rsidRPr="00E84E8F">
        <w:rPr>
          <w:rFonts w:cs="Arial"/>
          <w:b/>
          <w:bCs/>
          <w:sz w:val="20"/>
          <w:szCs w:val="20"/>
        </w:rPr>
        <w:t>INTEREST RATE</w:t>
      </w:r>
    </w:p>
    <w:p w14:paraId="4186BE19" w14:textId="5ECC7C6C" w:rsidR="00EC097D" w:rsidRDefault="00C552A4" w:rsidP="00B83B7C">
      <w:pPr>
        <w:pStyle w:val="NormalnyWeb"/>
        <w:spacing w:before="180" w:beforeAutospacing="0" w:after="0" w:afterAutospacing="0"/>
        <w:jc w:val="center"/>
        <w:rPr>
          <w:rFonts w:cs="Arial"/>
          <w:sz w:val="20"/>
          <w:szCs w:val="20"/>
        </w:rPr>
      </w:pPr>
      <w:r w:rsidRPr="00E9137A">
        <w:rPr>
          <w:rFonts w:cs="Arial"/>
          <w:sz w:val="20"/>
          <w:szCs w:val="20"/>
        </w:rPr>
        <w:t>SECURITIES HELD IN OUR FIXED-INCOME PORTFOLIO ARE SUBJECT TO DIFFERENT INTEREST RATE RISKS BASED ON THEIR MATURITIES. WE MANAGE THE AVERAGE MATURITY OF THE FIXED-INCOME PORTFOLIO TO ACHIEVE ECONOMIC RETURNS THAT CORRELATE TO CERTAIN GLOBAL FIXED-INCOME INDICES.</w:t>
      </w:r>
    </w:p>
    <w:p w14:paraId="12BE34AC" w14:textId="2D7E71EA" w:rsidR="00EC097D" w:rsidRPr="00F62986" w:rsidRDefault="00C552A4" w:rsidP="00B83B7C">
      <w:pPr>
        <w:pStyle w:val="NormalnyWeb"/>
        <w:spacing w:before="180" w:beforeAutospacing="0" w:after="0" w:afterAutospacing="0"/>
        <w:jc w:val="center"/>
        <w:rPr>
          <w:rFonts w:cs="Arial"/>
          <w:b/>
          <w:sz w:val="20"/>
          <w:szCs w:val="20"/>
        </w:rPr>
      </w:pPr>
      <w:r>
        <w:rPr>
          <w:rFonts w:cs="Arial"/>
          <w:b/>
          <w:sz w:val="20"/>
          <w:szCs w:val="20"/>
        </w:rPr>
        <w:t>CREDIT</w:t>
      </w:r>
    </w:p>
    <w:p w14:paraId="60560209" w14:textId="0979C7DD" w:rsidR="00EC097D" w:rsidRPr="00E84E8F" w:rsidRDefault="00C552A4" w:rsidP="00B83B7C">
      <w:pPr>
        <w:pStyle w:val="NormalnyWeb"/>
        <w:spacing w:before="180" w:beforeAutospacing="0" w:after="0" w:afterAutospacing="0"/>
        <w:jc w:val="center"/>
        <w:rPr>
          <w:rFonts w:cs="Arial"/>
          <w:sz w:val="8"/>
        </w:rPr>
      </w:pPr>
      <w:r w:rsidRPr="00E9137A">
        <w:rPr>
          <w:rFonts w:cs="Arial"/>
          <w:sz w:val="20"/>
          <w:szCs w:val="20"/>
        </w:rPr>
        <w:t>OUR FIXED-INCOME PORTFOLIO IS DIVERSIFIED AND CONSISTS PRIMARILY OF INVESTMENT-GRADE SECURITIES. WE MANAGE CREDIT EXPOSURES RELATIVE TO BROAD-BASED INDICES AND TO FACILITATE PORTFOLIO DIVERSIFICATION</w:t>
      </w:r>
      <w:r w:rsidRPr="00D90747">
        <w:rPr>
          <w:rFonts w:cs="Arial"/>
          <w:sz w:val="20"/>
          <w:szCs w:val="20"/>
        </w:rPr>
        <w:t>.</w:t>
      </w:r>
    </w:p>
    <w:p w14:paraId="5E990648" w14:textId="199993CC" w:rsidR="00EC097D" w:rsidRPr="00E84E8F" w:rsidRDefault="00C552A4" w:rsidP="00B83B7C">
      <w:pPr>
        <w:pStyle w:val="NormalnyWeb"/>
        <w:keepNext/>
        <w:spacing w:before="180" w:beforeAutospacing="0" w:after="0" w:afterAutospacing="0"/>
        <w:jc w:val="center"/>
        <w:rPr>
          <w:rFonts w:cs="Arial"/>
          <w:sz w:val="8"/>
        </w:rPr>
      </w:pPr>
      <w:r w:rsidRPr="00E84E8F">
        <w:rPr>
          <w:rFonts w:cs="Arial"/>
          <w:b/>
          <w:bCs/>
          <w:sz w:val="20"/>
          <w:szCs w:val="20"/>
        </w:rPr>
        <w:t>EQUITY</w:t>
      </w:r>
    </w:p>
    <w:p w14:paraId="3A0CADA1" w14:textId="74544690" w:rsidR="00EC097D" w:rsidRDefault="00C552A4" w:rsidP="00B83B7C">
      <w:pPr>
        <w:pStyle w:val="NormalnyWeb"/>
        <w:spacing w:before="180" w:beforeAutospacing="0"/>
        <w:jc w:val="center"/>
        <w:rPr>
          <w:rFonts w:cs="Arial"/>
          <w:sz w:val="20"/>
          <w:szCs w:val="20"/>
        </w:rPr>
      </w:pPr>
      <w:r w:rsidRPr="00E9137A">
        <w:rPr>
          <w:rFonts w:cs="Arial"/>
          <w:sz w:val="20"/>
          <w:szCs w:val="20"/>
        </w:rPr>
        <w:t>SECURITIES HELD IN OUR EQUITY AND OTHER INVESTMENTS PORTFOLIO ARE SUBJECT TO MARKET PRICE RISK</w:t>
      </w:r>
      <w:r w:rsidRPr="00E84E8F">
        <w:rPr>
          <w:rFonts w:cs="Arial"/>
          <w:sz w:val="20"/>
          <w:szCs w:val="20"/>
        </w:rPr>
        <w:t>.</w:t>
      </w:r>
    </w:p>
    <w:p w14:paraId="136DC53E" w14:textId="61B4E5EF" w:rsidR="00EC097D" w:rsidRPr="00435D67" w:rsidRDefault="00C552A4" w:rsidP="00B83B7C">
      <w:pPr>
        <w:pStyle w:val="NormalnyWeb"/>
        <w:keepNext/>
        <w:spacing w:before="180" w:beforeAutospacing="0" w:after="0" w:afterAutospacing="0"/>
        <w:jc w:val="center"/>
        <w:rPr>
          <w:sz w:val="20"/>
          <w:szCs w:val="20"/>
        </w:rPr>
      </w:pPr>
      <w:r w:rsidRPr="00E9137A">
        <w:rPr>
          <w:rFonts w:cs="Arial"/>
          <w:sz w:val="20"/>
          <w:szCs w:val="20"/>
          <w:u w:val="single"/>
        </w:rPr>
        <w:t>SENSITIVITY ANALYSIS</w:t>
      </w:r>
    </w:p>
    <w:p w14:paraId="7534A77F" w14:textId="36354F57" w:rsidR="00EC097D" w:rsidRPr="00435D67" w:rsidRDefault="00C552A4" w:rsidP="00B83B7C">
      <w:pPr>
        <w:pStyle w:val="NormalnyWeb"/>
        <w:spacing w:before="180" w:beforeAutospacing="0" w:after="0" w:afterAutospacing="0"/>
        <w:jc w:val="center"/>
        <w:rPr>
          <w:rFonts w:cs="Arial"/>
          <w:sz w:val="20"/>
          <w:szCs w:val="20"/>
        </w:rPr>
      </w:pPr>
      <w:r w:rsidRPr="00E9137A">
        <w:rPr>
          <w:rFonts w:cs="Arial"/>
          <w:sz w:val="20"/>
          <w:szCs w:val="20"/>
        </w:rPr>
        <w:t>HISTORICALLY, WE USED A VALUE-AT-RISK (“VAR”) MODEL</w:t>
      </w:r>
      <w:r w:rsidRPr="00E9137A">
        <w:t xml:space="preserve"> </w:t>
      </w:r>
      <w:r w:rsidRPr="00E9137A">
        <w:rPr>
          <w:rFonts w:cs="Arial"/>
          <w:sz w:val="20"/>
          <w:szCs w:val="20"/>
        </w:rPr>
        <w:t>TO ESTIMATE AND QUANTIFY OUR MARKET RISKS. THIS INCLUDED PRESENTING ONE-DAY VAR AS WELL AS AVERAGE, HIGH, AND LOW VAR BY RISK CATEGORY THROUGHOUT THE REPORTING PERIOD. GIVEN THE CHANGES IN SIZE AND ALLOCATION OF OUR PORTFOLIO OF FINANCIAL ASSETS, WE BELIEVE SENSITIVITY ANALYSIS IS MORE INFORMATIVE IN REPRESENTING THE POTENTIAL IMPACT TO THE PORTFOLIO AS A RESULT OF MARKET MOVEMENTS. THEREFORE, WE HAVE PRESENTED A SENSITIVITY ANALYSIS FOR EACH RISK CATEGORY BELOW.</w:t>
      </w:r>
    </w:p>
    <w:p w14:paraId="000ABA63" w14:textId="2EEF7BDD" w:rsidR="00EC097D" w:rsidRPr="00435D67" w:rsidRDefault="00C552A4" w:rsidP="00B83B7C">
      <w:pPr>
        <w:pStyle w:val="NormalnyWeb"/>
        <w:spacing w:before="180" w:beforeAutospacing="0" w:after="0" w:afterAutospacing="0"/>
        <w:jc w:val="center"/>
        <w:rPr>
          <w:rFonts w:cs="Arial"/>
          <w:sz w:val="20"/>
          <w:szCs w:val="20"/>
        </w:rPr>
      </w:pPr>
      <w:r w:rsidRPr="00E9137A">
        <w:rPr>
          <w:rFonts w:cs="Arial"/>
          <w:sz w:val="20"/>
          <w:szCs w:val="20"/>
        </w:rPr>
        <w:t>SENSITIVITY ANALYSIS IS NOT INTENDED TO REPRESENT ACTUAL LOSSES IN FAIR VALUE, INCLUDING DETERMINATIONS OF OTHER-THAN-TEMPORARY LOSSES IN FAIR VALUE IN ACCORDANCE WITH ACCOUNTING PRINCIPLES GENERALLY ACCEPTED IN THE UNITED STATES OF AMERICA, BUT IS USED AS A RISK ESTIMATION AND MANAGEMENT TOOL.</w:t>
      </w:r>
    </w:p>
    <w:p w14:paraId="369D1632" w14:textId="05A473A0" w:rsidR="00EC097D" w:rsidRPr="00435D67" w:rsidRDefault="00C552A4" w:rsidP="00B83B7C">
      <w:pPr>
        <w:pStyle w:val="NormalnyWeb"/>
        <w:spacing w:before="180" w:beforeAutospacing="0" w:after="0" w:afterAutospacing="0"/>
        <w:jc w:val="center"/>
        <w:rPr>
          <w:rFonts w:cs="Arial"/>
          <w:szCs w:val="20"/>
        </w:rPr>
      </w:pPr>
      <w:r w:rsidRPr="00E9137A">
        <w:rPr>
          <w:rFonts w:cs="Arial"/>
          <w:sz w:val="20"/>
          <w:szCs w:val="20"/>
        </w:rPr>
        <w:t>THE FOLLOWING TABLE SETS FORTH THE POTENTIAL LOSS IN FUTURE EARNINGS OR FAIR VALUES, INCLUDING ASSOCIATED DERIVATIVES, RESULTING FROM HYPOTHETICAL CHANGES IN RELEVANT MARKET RATES OR PRICES:</w:t>
      </w:r>
    </w:p>
    <w:p w14:paraId="436958C7" w14:textId="77777777" w:rsidR="00EC097D" w:rsidRPr="00435D67" w:rsidRDefault="00EC097D" w:rsidP="00B83B7C">
      <w:pPr>
        <w:keepNext/>
        <w:jc w:val="center"/>
        <w:rPr>
          <w:rFonts w:ascii="Arial" w:eastAsia="Times New Roman" w:hAnsi="Arial" w:cs="Arial"/>
          <w:szCs w:val="20"/>
        </w:rPr>
      </w:pPr>
    </w:p>
    <w:tbl>
      <w:tblPr>
        <w:tblW w:w="5000" w:type="pct"/>
        <w:jc w:val="center"/>
        <w:tblCellMar>
          <w:top w:w="14" w:type="dxa"/>
          <w:left w:w="0" w:type="dxa"/>
          <w:right w:w="14" w:type="dxa"/>
        </w:tblCellMar>
        <w:tblLook w:val="04A0" w:firstRow="1" w:lastRow="0" w:firstColumn="1" w:lastColumn="0" w:noHBand="0" w:noVBand="1"/>
      </w:tblPr>
      <w:tblGrid>
        <w:gridCol w:w="1813"/>
        <w:gridCol w:w="58"/>
        <w:gridCol w:w="79"/>
        <w:gridCol w:w="3988"/>
        <w:gridCol w:w="77"/>
        <w:gridCol w:w="58"/>
        <w:gridCol w:w="176"/>
        <w:gridCol w:w="1186"/>
        <w:gridCol w:w="151"/>
        <w:gridCol w:w="58"/>
        <w:gridCol w:w="139"/>
        <w:gridCol w:w="1153"/>
        <w:gridCol w:w="151"/>
        <w:gridCol w:w="122"/>
        <w:gridCol w:w="1074"/>
        <w:gridCol w:w="85"/>
      </w:tblGrid>
      <w:tr w:rsidR="00EC097D" w:rsidRPr="00435D67" w14:paraId="7B5ABCB6" w14:textId="77777777" w:rsidTr="00EC097D">
        <w:trPr>
          <w:jc w:val="center"/>
        </w:trPr>
        <w:tc>
          <w:tcPr>
            <w:tcW w:w="874" w:type="pct"/>
            <w:vAlign w:val="bottom"/>
            <w:hideMark/>
          </w:tcPr>
          <w:p w14:paraId="3B7F9EE3" w14:textId="0B330041" w:rsidR="00EC097D" w:rsidRPr="00435D67" w:rsidRDefault="00C552A4" w:rsidP="00B83B7C">
            <w:pPr>
              <w:keepNext/>
              <w:spacing w:line="252" w:lineRule="auto"/>
              <w:ind w:left="240" w:hanging="240"/>
              <w:jc w:val="center"/>
              <w:rPr>
                <w:rFonts w:ascii="Arial" w:eastAsia="Times New Roman" w:hAnsi="Arial" w:cs="Arial"/>
                <w:sz w:val="15"/>
                <w:szCs w:val="15"/>
              </w:rPr>
            </w:pPr>
            <w:r w:rsidRPr="00E9137A">
              <w:rPr>
                <w:rFonts w:ascii="Arial" w:eastAsia="Times New Roman" w:hAnsi="Arial" w:cs="Arial"/>
                <w:b/>
                <w:sz w:val="15"/>
                <w:szCs w:val="15"/>
              </w:rPr>
              <w:t>(IN MILLIONS)</w:t>
            </w:r>
          </w:p>
        </w:tc>
        <w:tc>
          <w:tcPr>
            <w:tcW w:w="28" w:type="pct"/>
            <w:vAlign w:val="bottom"/>
          </w:tcPr>
          <w:p w14:paraId="29FF4714" w14:textId="77777777" w:rsidR="00EC097D" w:rsidRPr="00435D67" w:rsidRDefault="00EC097D" w:rsidP="00B83B7C">
            <w:pPr>
              <w:keepNext/>
              <w:spacing w:line="256" w:lineRule="auto"/>
              <w:jc w:val="center"/>
              <w:rPr>
                <w:rFonts w:eastAsia="Times New Roman" w:cs="Times New Roman"/>
                <w:sz w:val="15"/>
                <w:szCs w:val="15"/>
              </w:rPr>
            </w:pPr>
          </w:p>
        </w:tc>
        <w:tc>
          <w:tcPr>
            <w:tcW w:w="38" w:type="pct"/>
            <w:vAlign w:val="bottom"/>
          </w:tcPr>
          <w:p w14:paraId="41569139" w14:textId="77777777" w:rsidR="00EC097D" w:rsidRPr="00435D67" w:rsidRDefault="00EC097D" w:rsidP="00B83B7C">
            <w:pPr>
              <w:keepNext/>
              <w:spacing w:line="252" w:lineRule="auto"/>
              <w:jc w:val="center"/>
              <w:rPr>
                <w:rFonts w:ascii="Arial" w:eastAsia="Times New Roman" w:hAnsi="Arial" w:cs="Arial"/>
                <w:b/>
                <w:sz w:val="15"/>
                <w:szCs w:val="15"/>
              </w:rPr>
            </w:pPr>
          </w:p>
        </w:tc>
        <w:tc>
          <w:tcPr>
            <w:tcW w:w="1923" w:type="pct"/>
            <w:vAlign w:val="bottom"/>
          </w:tcPr>
          <w:p w14:paraId="310E1212" w14:textId="77777777" w:rsidR="00EC097D" w:rsidRPr="00435D67" w:rsidRDefault="00EC097D" w:rsidP="00B83B7C">
            <w:pPr>
              <w:keepNext/>
              <w:spacing w:line="252" w:lineRule="auto"/>
              <w:jc w:val="center"/>
              <w:rPr>
                <w:rFonts w:ascii="Arial" w:eastAsia="Times New Roman" w:hAnsi="Arial" w:cs="Arial"/>
                <w:b/>
                <w:sz w:val="15"/>
                <w:szCs w:val="15"/>
              </w:rPr>
            </w:pPr>
          </w:p>
        </w:tc>
        <w:tc>
          <w:tcPr>
            <w:tcW w:w="37" w:type="pct"/>
            <w:noWrap/>
            <w:vAlign w:val="bottom"/>
          </w:tcPr>
          <w:p w14:paraId="03D818A1" w14:textId="77777777" w:rsidR="00EC097D" w:rsidRPr="00435D67" w:rsidRDefault="00EC097D" w:rsidP="00B83B7C">
            <w:pPr>
              <w:keepNext/>
              <w:spacing w:line="252" w:lineRule="auto"/>
              <w:jc w:val="center"/>
              <w:rPr>
                <w:rFonts w:ascii="Arial" w:eastAsia="Times New Roman" w:hAnsi="Arial" w:cs="Arial"/>
                <w:b/>
                <w:sz w:val="15"/>
                <w:szCs w:val="15"/>
              </w:rPr>
            </w:pPr>
          </w:p>
        </w:tc>
        <w:tc>
          <w:tcPr>
            <w:tcW w:w="28" w:type="pct"/>
            <w:vAlign w:val="bottom"/>
          </w:tcPr>
          <w:p w14:paraId="14359509" w14:textId="77777777" w:rsidR="00EC097D" w:rsidRPr="00435D67" w:rsidRDefault="00EC097D" w:rsidP="00B83B7C">
            <w:pPr>
              <w:keepNext/>
              <w:spacing w:line="256" w:lineRule="auto"/>
              <w:jc w:val="center"/>
              <w:rPr>
                <w:rFonts w:eastAsia="Times New Roman" w:cs="Times New Roman"/>
                <w:sz w:val="15"/>
                <w:szCs w:val="15"/>
              </w:rPr>
            </w:pPr>
          </w:p>
        </w:tc>
        <w:tc>
          <w:tcPr>
            <w:tcW w:w="85" w:type="pct"/>
            <w:vAlign w:val="bottom"/>
          </w:tcPr>
          <w:p w14:paraId="66A324C0" w14:textId="77777777" w:rsidR="00EC097D" w:rsidRPr="00435D67" w:rsidRDefault="00EC097D" w:rsidP="00B83B7C">
            <w:pPr>
              <w:keepNext/>
              <w:spacing w:line="252" w:lineRule="auto"/>
              <w:jc w:val="center"/>
              <w:rPr>
                <w:rFonts w:ascii="Arial" w:eastAsia="Times New Roman" w:hAnsi="Arial" w:cs="Arial"/>
                <w:b/>
                <w:sz w:val="15"/>
                <w:szCs w:val="15"/>
              </w:rPr>
            </w:pPr>
          </w:p>
        </w:tc>
        <w:tc>
          <w:tcPr>
            <w:tcW w:w="572" w:type="pct"/>
            <w:vAlign w:val="bottom"/>
          </w:tcPr>
          <w:p w14:paraId="1BC5D995" w14:textId="77777777" w:rsidR="00EC097D" w:rsidRPr="00435D67" w:rsidRDefault="00EC097D" w:rsidP="00B83B7C">
            <w:pPr>
              <w:keepNext/>
              <w:spacing w:line="252" w:lineRule="auto"/>
              <w:jc w:val="center"/>
              <w:rPr>
                <w:rFonts w:ascii="Arial" w:eastAsia="Times New Roman" w:hAnsi="Arial" w:cs="Arial"/>
                <w:b/>
                <w:sz w:val="15"/>
                <w:szCs w:val="15"/>
              </w:rPr>
            </w:pPr>
          </w:p>
        </w:tc>
        <w:tc>
          <w:tcPr>
            <w:tcW w:w="73" w:type="pct"/>
            <w:noWrap/>
            <w:vAlign w:val="bottom"/>
          </w:tcPr>
          <w:p w14:paraId="1038D7F6" w14:textId="77777777" w:rsidR="00EC097D" w:rsidRPr="00435D67" w:rsidRDefault="00EC097D" w:rsidP="00B83B7C">
            <w:pPr>
              <w:keepNext/>
              <w:spacing w:line="252" w:lineRule="auto"/>
              <w:jc w:val="center"/>
              <w:rPr>
                <w:rFonts w:ascii="Arial" w:eastAsia="Times New Roman" w:hAnsi="Arial" w:cs="Arial"/>
                <w:b/>
                <w:sz w:val="15"/>
                <w:szCs w:val="15"/>
              </w:rPr>
            </w:pPr>
          </w:p>
        </w:tc>
        <w:tc>
          <w:tcPr>
            <w:tcW w:w="28" w:type="pct"/>
            <w:vAlign w:val="bottom"/>
          </w:tcPr>
          <w:p w14:paraId="6FC1BFFF" w14:textId="77777777" w:rsidR="00EC097D" w:rsidRPr="00435D67" w:rsidRDefault="00EC097D" w:rsidP="00B83B7C">
            <w:pPr>
              <w:keepNext/>
              <w:spacing w:line="256" w:lineRule="auto"/>
              <w:jc w:val="center"/>
              <w:rPr>
                <w:rFonts w:eastAsia="Times New Roman" w:cs="Times New Roman"/>
                <w:sz w:val="15"/>
                <w:szCs w:val="15"/>
              </w:rPr>
            </w:pPr>
          </w:p>
        </w:tc>
        <w:tc>
          <w:tcPr>
            <w:tcW w:w="67" w:type="pct"/>
            <w:vAlign w:val="bottom"/>
          </w:tcPr>
          <w:p w14:paraId="76EF8C59" w14:textId="77777777" w:rsidR="00EC097D" w:rsidRPr="00435D67" w:rsidRDefault="00EC097D" w:rsidP="00B83B7C">
            <w:pPr>
              <w:keepNext/>
              <w:spacing w:line="252" w:lineRule="auto"/>
              <w:jc w:val="center"/>
              <w:rPr>
                <w:rFonts w:ascii="Arial" w:eastAsia="Times New Roman" w:hAnsi="Arial" w:cs="Arial"/>
                <w:b/>
                <w:sz w:val="15"/>
                <w:szCs w:val="15"/>
              </w:rPr>
            </w:pPr>
          </w:p>
        </w:tc>
        <w:tc>
          <w:tcPr>
            <w:tcW w:w="556" w:type="pct"/>
            <w:vAlign w:val="bottom"/>
          </w:tcPr>
          <w:p w14:paraId="5EE83621" w14:textId="77777777" w:rsidR="00EC097D" w:rsidRPr="00435D67" w:rsidRDefault="00EC097D" w:rsidP="00B83B7C">
            <w:pPr>
              <w:keepNext/>
              <w:spacing w:line="252" w:lineRule="auto"/>
              <w:jc w:val="center"/>
              <w:rPr>
                <w:rFonts w:ascii="Arial" w:eastAsia="Times New Roman" w:hAnsi="Arial" w:cs="Arial"/>
                <w:b/>
                <w:sz w:val="15"/>
                <w:szCs w:val="15"/>
              </w:rPr>
            </w:pPr>
          </w:p>
        </w:tc>
        <w:tc>
          <w:tcPr>
            <w:tcW w:w="73" w:type="pct"/>
            <w:noWrap/>
            <w:vAlign w:val="bottom"/>
          </w:tcPr>
          <w:p w14:paraId="0D717D50" w14:textId="77777777" w:rsidR="00EC097D" w:rsidRPr="00435D67" w:rsidRDefault="00EC097D" w:rsidP="00B83B7C">
            <w:pPr>
              <w:keepNext/>
              <w:spacing w:line="252" w:lineRule="auto"/>
              <w:jc w:val="center"/>
              <w:rPr>
                <w:rFonts w:ascii="Arial" w:eastAsia="Times New Roman" w:hAnsi="Arial" w:cs="Arial"/>
                <w:b/>
                <w:sz w:val="15"/>
                <w:szCs w:val="15"/>
              </w:rPr>
            </w:pPr>
          </w:p>
        </w:tc>
        <w:tc>
          <w:tcPr>
            <w:tcW w:w="59" w:type="pct"/>
            <w:vAlign w:val="bottom"/>
          </w:tcPr>
          <w:p w14:paraId="55E11A10" w14:textId="77777777" w:rsidR="00EC097D" w:rsidRPr="00435D67" w:rsidRDefault="00EC097D" w:rsidP="00B83B7C">
            <w:pPr>
              <w:keepNext/>
              <w:spacing w:line="256" w:lineRule="auto"/>
              <w:jc w:val="center"/>
              <w:rPr>
                <w:rFonts w:eastAsia="Times New Roman" w:cs="Times New Roman"/>
                <w:sz w:val="15"/>
                <w:szCs w:val="15"/>
              </w:rPr>
            </w:pPr>
          </w:p>
        </w:tc>
        <w:tc>
          <w:tcPr>
            <w:tcW w:w="518" w:type="pct"/>
            <w:vAlign w:val="bottom"/>
          </w:tcPr>
          <w:p w14:paraId="37B1B3E6" w14:textId="77777777" w:rsidR="00EC097D" w:rsidRPr="00435D67" w:rsidRDefault="00EC097D" w:rsidP="00B83B7C">
            <w:pPr>
              <w:keepNext/>
              <w:spacing w:line="252" w:lineRule="auto"/>
              <w:jc w:val="center"/>
              <w:rPr>
                <w:rFonts w:ascii="Arial" w:eastAsia="Times New Roman" w:hAnsi="Arial" w:cs="Arial"/>
                <w:b/>
                <w:sz w:val="15"/>
                <w:szCs w:val="15"/>
              </w:rPr>
            </w:pPr>
          </w:p>
        </w:tc>
        <w:tc>
          <w:tcPr>
            <w:tcW w:w="41" w:type="pct"/>
            <w:noWrap/>
            <w:vAlign w:val="bottom"/>
          </w:tcPr>
          <w:p w14:paraId="374F6176" w14:textId="77777777" w:rsidR="00EC097D" w:rsidRPr="00435D67" w:rsidRDefault="00EC097D" w:rsidP="00B83B7C">
            <w:pPr>
              <w:keepNext/>
              <w:spacing w:line="252" w:lineRule="auto"/>
              <w:jc w:val="center"/>
              <w:rPr>
                <w:rFonts w:ascii="Arial" w:eastAsia="Times New Roman" w:hAnsi="Arial" w:cs="Arial"/>
                <w:b/>
                <w:sz w:val="15"/>
                <w:szCs w:val="15"/>
              </w:rPr>
            </w:pPr>
          </w:p>
        </w:tc>
      </w:tr>
      <w:tr w:rsidR="00EC097D" w:rsidRPr="00435D67" w14:paraId="6504F91C" w14:textId="77777777" w:rsidTr="00EC097D">
        <w:trPr>
          <w:jc w:val="center"/>
        </w:trPr>
        <w:tc>
          <w:tcPr>
            <w:tcW w:w="874" w:type="pct"/>
            <w:tcBorders>
              <w:top w:val="nil"/>
              <w:left w:val="nil"/>
              <w:bottom w:val="single" w:sz="4" w:space="0" w:color="auto"/>
              <w:right w:val="nil"/>
            </w:tcBorders>
            <w:vAlign w:val="bottom"/>
          </w:tcPr>
          <w:p w14:paraId="630691F1" w14:textId="77777777" w:rsidR="00EC097D" w:rsidRPr="00435D67" w:rsidRDefault="00EC097D" w:rsidP="00B83B7C">
            <w:pPr>
              <w:keepNext/>
              <w:spacing w:line="80" w:lineRule="exact"/>
              <w:ind w:left="240" w:hanging="240"/>
              <w:jc w:val="center"/>
              <w:rPr>
                <w:rFonts w:ascii="Arial" w:eastAsia="Times New Roman" w:hAnsi="Arial" w:cs="Arial"/>
                <w:sz w:val="8"/>
                <w:szCs w:val="8"/>
              </w:rPr>
            </w:pPr>
          </w:p>
        </w:tc>
        <w:tc>
          <w:tcPr>
            <w:tcW w:w="28" w:type="pct"/>
            <w:tcBorders>
              <w:top w:val="nil"/>
              <w:left w:val="nil"/>
              <w:bottom w:val="single" w:sz="4" w:space="0" w:color="auto"/>
              <w:right w:val="nil"/>
            </w:tcBorders>
            <w:vAlign w:val="bottom"/>
          </w:tcPr>
          <w:p w14:paraId="0E19C643" w14:textId="77777777" w:rsidR="00EC097D" w:rsidRPr="00435D67" w:rsidRDefault="00EC097D" w:rsidP="00B83B7C">
            <w:pPr>
              <w:keepNext/>
              <w:spacing w:line="80" w:lineRule="exact"/>
              <w:jc w:val="center"/>
              <w:rPr>
                <w:rFonts w:eastAsia="Times New Roman" w:cs="Times New Roman"/>
                <w:sz w:val="8"/>
                <w:szCs w:val="8"/>
              </w:rPr>
            </w:pPr>
          </w:p>
        </w:tc>
        <w:tc>
          <w:tcPr>
            <w:tcW w:w="38" w:type="pct"/>
            <w:tcBorders>
              <w:top w:val="nil"/>
              <w:left w:val="nil"/>
              <w:bottom w:val="single" w:sz="4" w:space="0" w:color="auto"/>
              <w:right w:val="nil"/>
            </w:tcBorders>
            <w:vAlign w:val="bottom"/>
          </w:tcPr>
          <w:p w14:paraId="0DD7A78C"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1923" w:type="pct"/>
            <w:tcBorders>
              <w:top w:val="nil"/>
              <w:left w:val="nil"/>
              <w:bottom w:val="single" w:sz="4" w:space="0" w:color="auto"/>
              <w:right w:val="nil"/>
            </w:tcBorders>
            <w:vAlign w:val="bottom"/>
          </w:tcPr>
          <w:p w14:paraId="254369F9"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37" w:type="pct"/>
            <w:tcBorders>
              <w:top w:val="nil"/>
              <w:left w:val="nil"/>
              <w:bottom w:val="single" w:sz="4" w:space="0" w:color="auto"/>
              <w:right w:val="nil"/>
            </w:tcBorders>
            <w:noWrap/>
            <w:vAlign w:val="bottom"/>
          </w:tcPr>
          <w:p w14:paraId="26452D35"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28" w:type="pct"/>
            <w:tcBorders>
              <w:top w:val="nil"/>
              <w:left w:val="nil"/>
              <w:bottom w:val="single" w:sz="4" w:space="0" w:color="auto"/>
              <w:right w:val="nil"/>
            </w:tcBorders>
            <w:vAlign w:val="bottom"/>
          </w:tcPr>
          <w:p w14:paraId="46E40320" w14:textId="77777777" w:rsidR="00EC097D" w:rsidRPr="00435D67" w:rsidRDefault="00EC097D" w:rsidP="00B83B7C">
            <w:pPr>
              <w:keepNext/>
              <w:spacing w:line="80" w:lineRule="exact"/>
              <w:jc w:val="center"/>
              <w:rPr>
                <w:rFonts w:eastAsia="Times New Roman" w:cs="Times New Roman"/>
                <w:sz w:val="8"/>
                <w:szCs w:val="8"/>
              </w:rPr>
            </w:pPr>
          </w:p>
        </w:tc>
        <w:tc>
          <w:tcPr>
            <w:tcW w:w="85" w:type="pct"/>
            <w:tcBorders>
              <w:top w:val="nil"/>
              <w:left w:val="nil"/>
              <w:bottom w:val="single" w:sz="4" w:space="0" w:color="auto"/>
              <w:right w:val="nil"/>
            </w:tcBorders>
            <w:vAlign w:val="bottom"/>
          </w:tcPr>
          <w:p w14:paraId="3458B74C"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572" w:type="pct"/>
            <w:tcBorders>
              <w:top w:val="nil"/>
              <w:left w:val="nil"/>
              <w:bottom w:val="single" w:sz="4" w:space="0" w:color="auto"/>
              <w:right w:val="nil"/>
            </w:tcBorders>
            <w:vAlign w:val="bottom"/>
          </w:tcPr>
          <w:p w14:paraId="4A7C9BD3"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73" w:type="pct"/>
            <w:tcBorders>
              <w:top w:val="nil"/>
              <w:left w:val="nil"/>
              <w:bottom w:val="single" w:sz="4" w:space="0" w:color="auto"/>
              <w:right w:val="nil"/>
            </w:tcBorders>
            <w:noWrap/>
            <w:vAlign w:val="bottom"/>
          </w:tcPr>
          <w:p w14:paraId="2972D6DA"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28" w:type="pct"/>
            <w:tcBorders>
              <w:top w:val="nil"/>
              <w:left w:val="nil"/>
              <w:bottom w:val="single" w:sz="4" w:space="0" w:color="auto"/>
              <w:right w:val="nil"/>
            </w:tcBorders>
            <w:vAlign w:val="bottom"/>
          </w:tcPr>
          <w:p w14:paraId="35A943EF" w14:textId="77777777" w:rsidR="00EC097D" w:rsidRPr="00435D67" w:rsidRDefault="00EC097D" w:rsidP="00B83B7C">
            <w:pPr>
              <w:keepNext/>
              <w:spacing w:line="80" w:lineRule="exact"/>
              <w:jc w:val="center"/>
              <w:rPr>
                <w:rFonts w:eastAsia="Times New Roman" w:cs="Times New Roman"/>
                <w:sz w:val="8"/>
                <w:szCs w:val="8"/>
              </w:rPr>
            </w:pPr>
          </w:p>
        </w:tc>
        <w:tc>
          <w:tcPr>
            <w:tcW w:w="67" w:type="pct"/>
            <w:tcBorders>
              <w:top w:val="nil"/>
              <w:left w:val="nil"/>
              <w:bottom w:val="single" w:sz="4" w:space="0" w:color="auto"/>
              <w:right w:val="nil"/>
            </w:tcBorders>
            <w:vAlign w:val="bottom"/>
          </w:tcPr>
          <w:p w14:paraId="39A00064"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556" w:type="pct"/>
            <w:tcBorders>
              <w:top w:val="nil"/>
              <w:left w:val="nil"/>
              <w:bottom w:val="single" w:sz="4" w:space="0" w:color="auto"/>
              <w:right w:val="nil"/>
            </w:tcBorders>
            <w:vAlign w:val="bottom"/>
          </w:tcPr>
          <w:p w14:paraId="4A3BCAA1"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73" w:type="pct"/>
            <w:tcBorders>
              <w:top w:val="nil"/>
              <w:left w:val="nil"/>
              <w:bottom w:val="single" w:sz="4" w:space="0" w:color="auto"/>
              <w:right w:val="nil"/>
            </w:tcBorders>
            <w:noWrap/>
            <w:vAlign w:val="bottom"/>
          </w:tcPr>
          <w:p w14:paraId="72D95535"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59" w:type="pct"/>
            <w:tcBorders>
              <w:top w:val="nil"/>
              <w:left w:val="nil"/>
              <w:bottom w:val="single" w:sz="4" w:space="0" w:color="auto"/>
              <w:right w:val="nil"/>
            </w:tcBorders>
            <w:vAlign w:val="bottom"/>
          </w:tcPr>
          <w:p w14:paraId="16A6C07A" w14:textId="77777777" w:rsidR="00EC097D" w:rsidRPr="00435D67" w:rsidRDefault="00EC097D" w:rsidP="00B83B7C">
            <w:pPr>
              <w:keepNext/>
              <w:spacing w:line="80" w:lineRule="exact"/>
              <w:jc w:val="center"/>
              <w:rPr>
                <w:rFonts w:eastAsia="Times New Roman" w:cs="Times New Roman"/>
                <w:sz w:val="8"/>
                <w:szCs w:val="8"/>
              </w:rPr>
            </w:pPr>
          </w:p>
        </w:tc>
        <w:tc>
          <w:tcPr>
            <w:tcW w:w="518" w:type="pct"/>
            <w:tcBorders>
              <w:top w:val="nil"/>
              <w:left w:val="nil"/>
              <w:bottom w:val="single" w:sz="4" w:space="0" w:color="auto"/>
              <w:right w:val="nil"/>
            </w:tcBorders>
            <w:vAlign w:val="bottom"/>
          </w:tcPr>
          <w:p w14:paraId="1632C34B"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41" w:type="pct"/>
            <w:tcBorders>
              <w:top w:val="nil"/>
              <w:left w:val="nil"/>
              <w:bottom w:val="single" w:sz="4" w:space="0" w:color="auto"/>
              <w:right w:val="nil"/>
            </w:tcBorders>
            <w:noWrap/>
            <w:vAlign w:val="bottom"/>
          </w:tcPr>
          <w:p w14:paraId="347AC5DA" w14:textId="77777777" w:rsidR="00EC097D" w:rsidRPr="00435D67" w:rsidRDefault="00EC097D" w:rsidP="00B83B7C">
            <w:pPr>
              <w:keepNext/>
              <w:spacing w:line="80" w:lineRule="exact"/>
              <w:jc w:val="center"/>
              <w:rPr>
                <w:rFonts w:ascii="Arial" w:eastAsia="Times New Roman" w:hAnsi="Arial" w:cs="Arial"/>
                <w:b/>
                <w:sz w:val="8"/>
                <w:szCs w:val="8"/>
              </w:rPr>
            </w:pPr>
          </w:p>
        </w:tc>
      </w:tr>
      <w:tr w:rsidR="00EC097D" w:rsidRPr="00435D67" w14:paraId="689D494A" w14:textId="77777777" w:rsidTr="00EC097D">
        <w:trPr>
          <w:jc w:val="center"/>
        </w:trPr>
        <w:tc>
          <w:tcPr>
            <w:tcW w:w="874" w:type="pct"/>
            <w:tcBorders>
              <w:top w:val="single" w:sz="4" w:space="0" w:color="auto"/>
              <w:left w:val="nil"/>
              <w:bottom w:val="nil"/>
              <w:right w:val="nil"/>
            </w:tcBorders>
            <w:vAlign w:val="bottom"/>
          </w:tcPr>
          <w:p w14:paraId="0AD59ADD" w14:textId="77777777" w:rsidR="00EC097D" w:rsidRPr="00435D67" w:rsidRDefault="00EC097D" w:rsidP="00B83B7C">
            <w:pPr>
              <w:keepNext/>
              <w:spacing w:line="80" w:lineRule="exact"/>
              <w:ind w:left="240" w:hanging="240"/>
              <w:jc w:val="center"/>
              <w:rPr>
                <w:rFonts w:ascii="Arial" w:eastAsia="Times New Roman" w:hAnsi="Arial" w:cs="Arial"/>
                <w:sz w:val="8"/>
                <w:szCs w:val="8"/>
              </w:rPr>
            </w:pPr>
          </w:p>
        </w:tc>
        <w:tc>
          <w:tcPr>
            <w:tcW w:w="28" w:type="pct"/>
            <w:tcBorders>
              <w:top w:val="single" w:sz="4" w:space="0" w:color="auto"/>
              <w:left w:val="nil"/>
              <w:bottom w:val="nil"/>
              <w:right w:val="nil"/>
            </w:tcBorders>
            <w:vAlign w:val="bottom"/>
          </w:tcPr>
          <w:p w14:paraId="3FA2D525" w14:textId="77777777" w:rsidR="00EC097D" w:rsidRPr="00435D67" w:rsidRDefault="00EC097D" w:rsidP="00B83B7C">
            <w:pPr>
              <w:keepNext/>
              <w:spacing w:line="80" w:lineRule="exact"/>
              <w:jc w:val="center"/>
              <w:rPr>
                <w:rFonts w:eastAsia="Times New Roman" w:cs="Times New Roman"/>
                <w:sz w:val="8"/>
                <w:szCs w:val="8"/>
              </w:rPr>
            </w:pPr>
          </w:p>
        </w:tc>
        <w:tc>
          <w:tcPr>
            <w:tcW w:w="38" w:type="pct"/>
            <w:tcBorders>
              <w:top w:val="single" w:sz="4" w:space="0" w:color="auto"/>
              <w:left w:val="nil"/>
              <w:bottom w:val="nil"/>
              <w:right w:val="nil"/>
            </w:tcBorders>
            <w:vAlign w:val="bottom"/>
          </w:tcPr>
          <w:p w14:paraId="64D7C382"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1923" w:type="pct"/>
            <w:tcBorders>
              <w:top w:val="single" w:sz="4" w:space="0" w:color="auto"/>
              <w:left w:val="nil"/>
              <w:bottom w:val="nil"/>
              <w:right w:val="nil"/>
            </w:tcBorders>
            <w:vAlign w:val="bottom"/>
          </w:tcPr>
          <w:p w14:paraId="44742E9D"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37" w:type="pct"/>
            <w:tcBorders>
              <w:top w:val="single" w:sz="4" w:space="0" w:color="auto"/>
              <w:left w:val="nil"/>
              <w:bottom w:val="nil"/>
              <w:right w:val="nil"/>
            </w:tcBorders>
            <w:noWrap/>
            <w:vAlign w:val="bottom"/>
          </w:tcPr>
          <w:p w14:paraId="382D1574"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28" w:type="pct"/>
            <w:tcBorders>
              <w:top w:val="single" w:sz="4" w:space="0" w:color="auto"/>
              <w:left w:val="nil"/>
              <w:bottom w:val="nil"/>
              <w:right w:val="nil"/>
            </w:tcBorders>
            <w:vAlign w:val="bottom"/>
          </w:tcPr>
          <w:p w14:paraId="349CC381" w14:textId="77777777" w:rsidR="00EC097D" w:rsidRPr="00435D67" w:rsidRDefault="00EC097D" w:rsidP="00B83B7C">
            <w:pPr>
              <w:keepNext/>
              <w:spacing w:line="80" w:lineRule="exact"/>
              <w:jc w:val="center"/>
              <w:rPr>
                <w:rFonts w:eastAsia="Times New Roman" w:cs="Times New Roman"/>
                <w:sz w:val="8"/>
                <w:szCs w:val="8"/>
              </w:rPr>
            </w:pPr>
          </w:p>
        </w:tc>
        <w:tc>
          <w:tcPr>
            <w:tcW w:w="85" w:type="pct"/>
            <w:tcBorders>
              <w:top w:val="single" w:sz="4" w:space="0" w:color="auto"/>
              <w:left w:val="nil"/>
              <w:bottom w:val="nil"/>
              <w:right w:val="nil"/>
            </w:tcBorders>
            <w:vAlign w:val="bottom"/>
          </w:tcPr>
          <w:p w14:paraId="7D0506D3"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572" w:type="pct"/>
            <w:tcBorders>
              <w:top w:val="single" w:sz="4" w:space="0" w:color="auto"/>
              <w:left w:val="nil"/>
              <w:bottom w:val="nil"/>
              <w:right w:val="nil"/>
            </w:tcBorders>
            <w:vAlign w:val="bottom"/>
          </w:tcPr>
          <w:p w14:paraId="44E3BA1F"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73" w:type="pct"/>
            <w:tcBorders>
              <w:top w:val="single" w:sz="4" w:space="0" w:color="auto"/>
              <w:left w:val="nil"/>
              <w:bottom w:val="nil"/>
              <w:right w:val="nil"/>
            </w:tcBorders>
            <w:noWrap/>
            <w:vAlign w:val="bottom"/>
          </w:tcPr>
          <w:p w14:paraId="6F681FA2"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28" w:type="pct"/>
            <w:tcBorders>
              <w:top w:val="single" w:sz="4" w:space="0" w:color="auto"/>
              <w:left w:val="nil"/>
              <w:bottom w:val="nil"/>
              <w:right w:val="nil"/>
            </w:tcBorders>
            <w:vAlign w:val="bottom"/>
          </w:tcPr>
          <w:p w14:paraId="08928B08" w14:textId="77777777" w:rsidR="00EC097D" w:rsidRPr="00435D67" w:rsidRDefault="00EC097D" w:rsidP="00B83B7C">
            <w:pPr>
              <w:keepNext/>
              <w:spacing w:line="80" w:lineRule="exact"/>
              <w:jc w:val="center"/>
              <w:rPr>
                <w:rFonts w:eastAsia="Times New Roman" w:cs="Times New Roman"/>
                <w:sz w:val="8"/>
                <w:szCs w:val="8"/>
              </w:rPr>
            </w:pPr>
          </w:p>
        </w:tc>
        <w:tc>
          <w:tcPr>
            <w:tcW w:w="67" w:type="pct"/>
            <w:tcBorders>
              <w:top w:val="single" w:sz="4" w:space="0" w:color="auto"/>
              <w:left w:val="nil"/>
              <w:bottom w:val="nil"/>
              <w:right w:val="nil"/>
            </w:tcBorders>
            <w:vAlign w:val="bottom"/>
          </w:tcPr>
          <w:p w14:paraId="78EC6B13"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556" w:type="pct"/>
            <w:tcBorders>
              <w:top w:val="single" w:sz="4" w:space="0" w:color="auto"/>
              <w:left w:val="nil"/>
              <w:bottom w:val="nil"/>
              <w:right w:val="nil"/>
            </w:tcBorders>
            <w:vAlign w:val="bottom"/>
          </w:tcPr>
          <w:p w14:paraId="20D4A872"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73" w:type="pct"/>
            <w:tcBorders>
              <w:top w:val="single" w:sz="4" w:space="0" w:color="auto"/>
              <w:left w:val="nil"/>
              <w:bottom w:val="nil"/>
              <w:right w:val="nil"/>
            </w:tcBorders>
            <w:noWrap/>
            <w:vAlign w:val="bottom"/>
          </w:tcPr>
          <w:p w14:paraId="194EF0A9"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59" w:type="pct"/>
            <w:tcBorders>
              <w:top w:val="single" w:sz="4" w:space="0" w:color="auto"/>
              <w:left w:val="nil"/>
              <w:bottom w:val="nil"/>
              <w:right w:val="nil"/>
            </w:tcBorders>
            <w:vAlign w:val="bottom"/>
          </w:tcPr>
          <w:p w14:paraId="047355AB" w14:textId="77777777" w:rsidR="00EC097D" w:rsidRPr="00435D67" w:rsidRDefault="00EC097D" w:rsidP="00B83B7C">
            <w:pPr>
              <w:keepNext/>
              <w:spacing w:line="80" w:lineRule="exact"/>
              <w:jc w:val="center"/>
              <w:rPr>
                <w:rFonts w:eastAsia="Times New Roman" w:cs="Times New Roman"/>
                <w:sz w:val="8"/>
                <w:szCs w:val="8"/>
              </w:rPr>
            </w:pPr>
          </w:p>
        </w:tc>
        <w:tc>
          <w:tcPr>
            <w:tcW w:w="518" w:type="pct"/>
            <w:tcBorders>
              <w:top w:val="single" w:sz="4" w:space="0" w:color="auto"/>
              <w:left w:val="nil"/>
              <w:bottom w:val="nil"/>
              <w:right w:val="nil"/>
            </w:tcBorders>
            <w:vAlign w:val="bottom"/>
          </w:tcPr>
          <w:p w14:paraId="57AA4588"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41" w:type="pct"/>
            <w:tcBorders>
              <w:top w:val="single" w:sz="4" w:space="0" w:color="auto"/>
              <w:left w:val="nil"/>
              <w:bottom w:val="nil"/>
              <w:right w:val="nil"/>
            </w:tcBorders>
            <w:noWrap/>
            <w:vAlign w:val="bottom"/>
          </w:tcPr>
          <w:p w14:paraId="3A3A4607" w14:textId="77777777" w:rsidR="00EC097D" w:rsidRPr="00435D67" w:rsidRDefault="00EC097D" w:rsidP="00B83B7C">
            <w:pPr>
              <w:keepNext/>
              <w:spacing w:line="80" w:lineRule="exact"/>
              <w:jc w:val="center"/>
              <w:rPr>
                <w:rFonts w:ascii="Arial" w:eastAsia="Times New Roman" w:hAnsi="Arial" w:cs="Arial"/>
                <w:b/>
                <w:sz w:val="8"/>
                <w:szCs w:val="8"/>
              </w:rPr>
            </w:pPr>
          </w:p>
        </w:tc>
      </w:tr>
      <w:tr w:rsidR="00EC097D" w:rsidRPr="00435D67" w14:paraId="41D22CE2" w14:textId="77777777" w:rsidTr="00EC097D">
        <w:trPr>
          <w:jc w:val="center"/>
        </w:trPr>
        <w:tc>
          <w:tcPr>
            <w:tcW w:w="874" w:type="pct"/>
            <w:vAlign w:val="bottom"/>
            <w:hideMark/>
          </w:tcPr>
          <w:p w14:paraId="75119869" w14:textId="37CEFF20" w:rsidR="00EC097D" w:rsidRPr="00435D67" w:rsidRDefault="00C552A4" w:rsidP="00B83B7C">
            <w:pPr>
              <w:keepNext/>
              <w:spacing w:line="252" w:lineRule="auto"/>
              <w:ind w:left="240" w:hanging="240"/>
              <w:jc w:val="center"/>
              <w:rPr>
                <w:rFonts w:ascii="Arial" w:eastAsia="Times New Roman" w:hAnsi="Arial" w:cs="Arial"/>
                <w:sz w:val="15"/>
                <w:szCs w:val="15"/>
              </w:rPr>
            </w:pPr>
            <w:r w:rsidRPr="00E9137A">
              <w:rPr>
                <w:rFonts w:ascii="Arial" w:eastAsia="Times New Roman" w:hAnsi="Arial" w:cs="Arial"/>
                <w:b/>
                <w:sz w:val="15"/>
                <w:szCs w:val="15"/>
              </w:rPr>
              <w:t>RISK CATEGORIES</w:t>
            </w:r>
          </w:p>
        </w:tc>
        <w:tc>
          <w:tcPr>
            <w:tcW w:w="28" w:type="pct"/>
            <w:vAlign w:val="bottom"/>
          </w:tcPr>
          <w:p w14:paraId="3F10F000" w14:textId="77777777" w:rsidR="00EC097D" w:rsidRPr="00435D67" w:rsidRDefault="00EC097D" w:rsidP="00B83B7C">
            <w:pPr>
              <w:keepNext/>
              <w:spacing w:line="256" w:lineRule="auto"/>
              <w:jc w:val="center"/>
              <w:rPr>
                <w:rFonts w:eastAsia="Times New Roman" w:cs="Times New Roman"/>
                <w:sz w:val="15"/>
                <w:szCs w:val="15"/>
              </w:rPr>
            </w:pPr>
          </w:p>
        </w:tc>
        <w:tc>
          <w:tcPr>
            <w:tcW w:w="38" w:type="pct"/>
            <w:vAlign w:val="bottom"/>
          </w:tcPr>
          <w:p w14:paraId="07D41395" w14:textId="77777777" w:rsidR="00EC097D" w:rsidRPr="00435D67" w:rsidRDefault="00EC097D" w:rsidP="00B83B7C">
            <w:pPr>
              <w:keepNext/>
              <w:spacing w:line="252" w:lineRule="auto"/>
              <w:jc w:val="center"/>
              <w:rPr>
                <w:rFonts w:ascii="Arial" w:eastAsia="Times New Roman" w:hAnsi="Arial" w:cs="Arial"/>
                <w:b/>
                <w:sz w:val="15"/>
                <w:szCs w:val="15"/>
              </w:rPr>
            </w:pPr>
          </w:p>
        </w:tc>
        <w:tc>
          <w:tcPr>
            <w:tcW w:w="1923" w:type="pct"/>
            <w:vAlign w:val="bottom"/>
            <w:hideMark/>
          </w:tcPr>
          <w:p w14:paraId="6DFFFDF6" w14:textId="55420EA5" w:rsidR="00EC097D" w:rsidRPr="00435D67" w:rsidRDefault="00C552A4" w:rsidP="00B83B7C">
            <w:pPr>
              <w:keepNext/>
              <w:spacing w:line="252" w:lineRule="auto"/>
              <w:jc w:val="center"/>
              <w:rPr>
                <w:rFonts w:ascii="Arial" w:eastAsia="Times New Roman" w:hAnsi="Arial" w:cs="Arial"/>
                <w:b/>
                <w:sz w:val="15"/>
                <w:szCs w:val="15"/>
              </w:rPr>
            </w:pPr>
            <w:r w:rsidRPr="00E9137A">
              <w:rPr>
                <w:rFonts w:ascii="Arial" w:eastAsia="Times New Roman" w:hAnsi="Arial" w:cs="Arial"/>
                <w:b/>
                <w:sz w:val="15"/>
                <w:szCs w:val="15"/>
              </w:rPr>
              <w:t>HYPOTHETICAL CHANGE</w:t>
            </w:r>
          </w:p>
        </w:tc>
        <w:tc>
          <w:tcPr>
            <w:tcW w:w="37" w:type="pct"/>
            <w:noWrap/>
            <w:vAlign w:val="bottom"/>
          </w:tcPr>
          <w:p w14:paraId="10BEC779" w14:textId="77777777" w:rsidR="00EC097D" w:rsidRPr="00435D67" w:rsidRDefault="00EC097D" w:rsidP="00B83B7C">
            <w:pPr>
              <w:keepNext/>
              <w:spacing w:line="252" w:lineRule="auto"/>
              <w:jc w:val="center"/>
              <w:rPr>
                <w:rFonts w:ascii="Arial" w:eastAsia="Times New Roman" w:hAnsi="Arial" w:cs="Arial"/>
                <w:b/>
                <w:sz w:val="15"/>
                <w:szCs w:val="15"/>
              </w:rPr>
            </w:pPr>
          </w:p>
        </w:tc>
        <w:tc>
          <w:tcPr>
            <w:tcW w:w="28" w:type="pct"/>
            <w:vAlign w:val="bottom"/>
          </w:tcPr>
          <w:p w14:paraId="01F71F3D" w14:textId="77777777" w:rsidR="00EC097D" w:rsidRPr="00435D67" w:rsidRDefault="00EC097D" w:rsidP="00B83B7C">
            <w:pPr>
              <w:keepNext/>
              <w:spacing w:line="256" w:lineRule="auto"/>
              <w:jc w:val="center"/>
              <w:rPr>
                <w:rFonts w:eastAsia="Times New Roman" w:cs="Times New Roman"/>
                <w:sz w:val="15"/>
                <w:szCs w:val="15"/>
              </w:rPr>
            </w:pPr>
          </w:p>
        </w:tc>
        <w:tc>
          <w:tcPr>
            <w:tcW w:w="85" w:type="pct"/>
            <w:vAlign w:val="bottom"/>
          </w:tcPr>
          <w:p w14:paraId="00761612" w14:textId="77777777" w:rsidR="00EC097D" w:rsidRPr="00435D67" w:rsidRDefault="00EC097D" w:rsidP="00B83B7C">
            <w:pPr>
              <w:keepNext/>
              <w:spacing w:line="252" w:lineRule="auto"/>
              <w:jc w:val="center"/>
              <w:rPr>
                <w:rFonts w:ascii="Arial" w:eastAsia="Times New Roman" w:hAnsi="Arial" w:cs="Arial"/>
                <w:b/>
                <w:sz w:val="15"/>
                <w:szCs w:val="15"/>
              </w:rPr>
            </w:pPr>
          </w:p>
        </w:tc>
        <w:tc>
          <w:tcPr>
            <w:tcW w:w="572" w:type="pct"/>
            <w:vAlign w:val="bottom"/>
            <w:hideMark/>
          </w:tcPr>
          <w:p w14:paraId="6CE12A87" w14:textId="510CD3D3" w:rsidR="00A81E77" w:rsidRPr="00435D67" w:rsidRDefault="00C552A4" w:rsidP="00B83B7C">
            <w:pPr>
              <w:keepNext/>
              <w:spacing w:line="252" w:lineRule="auto"/>
              <w:jc w:val="center"/>
              <w:rPr>
                <w:rFonts w:ascii="Arial" w:eastAsia="Times New Roman" w:hAnsi="Arial" w:cs="Arial"/>
                <w:b/>
                <w:sz w:val="15"/>
                <w:szCs w:val="15"/>
              </w:rPr>
            </w:pPr>
            <w:r w:rsidRPr="00E9137A">
              <w:rPr>
                <w:rFonts w:ascii="Arial" w:eastAsia="Times New Roman" w:hAnsi="Arial" w:cs="Arial"/>
                <w:b/>
                <w:sz w:val="15"/>
                <w:szCs w:val="15"/>
              </w:rPr>
              <w:t>JUNE 30,</w:t>
            </w:r>
          </w:p>
          <w:p w14:paraId="4D3958C7" w14:textId="090860D8" w:rsidR="00EC097D" w:rsidRPr="00435D67" w:rsidRDefault="00C552A4" w:rsidP="00B83B7C">
            <w:pPr>
              <w:keepNext/>
              <w:spacing w:line="252" w:lineRule="auto"/>
              <w:jc w:val="center"/>
              <w:rPr>
                <w:rFonts w:ascii="Arial" w:eastAsia="Times New Roman" w:hAnsi="Arial" w:cs="Arial"/>
                <w:b/>
                <w:sz w:val="15"/>
                <w:szCs w:val="15"/>
              </w:rPr>
            </w:pPr>
            <w:r w:rsidRPr="00E9137A">
              <w:rPr>
                <w:rFonts w:ascii="Arial" w:eastAsia="Times New Roman" w:hAnsi="Arial" w:cs="Arial"/>
                <w:b/>
                <w:sz w:val="15"/>
                <w:szCs w:val="15"/>
              </w:rPr>
              <w:t>2018</w:t>
            </w:r>
          </w:p>
        </w:tc>
        <w:tc>
          <w:tcPr>
            <w:tcW w:w="73" w:type="pct"/>
            <w:noWrap/>
            <w:vAlign w:val="bottom"/>
          </w:tcPr>
          <w:p w14:paraId="2C0FA986" w14:textId="77777777" w:rsidR="00EC097D" w:rsidRPr="00435D67" w:rsidRDefault="00EC097D" w:rsidP="00B83B7C">
            <w:pPr>
              <w:keepNext/>
              <w:spacing w:line="252" w:lineRule="auto"/>
              <w:jc w:val="center"/>
              <w:rPr>
                <w:rFonts w:ascii="Arial" w:eastAsia="Times New Roman" w:hAnsi="Arial" w:cs="Arial"/>
                <w:b/>
                <w:sz w:val="15"/>
                <w:szCs w:val="15"/>
              </w:rPr>
            </w:pPr>
          </w:p>
        </w:tc>
        <w:tc>
          <w:tcPr>
            <w:tcW w:w="28" w:type="pct"/>
            <w:vAlign w:val="bottom"/>
          </w:tcPr>
          <w:p w14:paraId="6FE73B3D" w14:textId="77777777" w:rsidR="00EC097D" w:rsidRPr="00435D67" w:rsidRDefault="00EC097D" w:rsidP="00B83B7C">
            <w:pPr>
              <w:keepNext/>
              <w:spacing w:line="256" w:lineRule="auto"/>
              <w:jc w:val="center"/>
              <w:rPr>
                <w:rFonts w:eastAsia="Times New Roman" w:cs="Times New Roman"/>
                <w:sz w:val="15"/>
                <w:szCs w:val="15"/>
              </w:rPr>
            </w:pPr>
          </w:p>
        </w:tc>
        <w:tc>
          <w:tcPr>
            <w:tcW w:w="67" w:type="pct"/>
            <w:vAlign w:val="bottom"/>
          </w:tcPr>
          <w:p w14:paraId="14D890E5" w14:textId="77777777" w:rsidR="00EC097D" w:rsidRPr="00435D67" w:rsidRDefault="00EC097D" w:rsidP="00B83B7C">
            <w:pPr>
              <w:keepNext/>
              <w:spacing w:line="252" w:lineRule="auto"/>
              <w:jc w:val="center"/>
              <w:rPr>
                <w:rFonts w:ascii="Arial" w:eastAsia="Times New Roman" w:hAnsi="Arial" w:cs="Arial"/>
                <w:b/>
                <w:sz w:val="15"/>
                <w:szCs w:val="15"/>
              </w:rPr>
            </w:pPr>
          </w:p>
        </w:tc>
        <w:tc>
          <w:tcPr>
            <w:tcW w:w="556" w:type="pct"/>
            <w:vAlign w:val="bottom"/>
            <w:hideMark/>
          </w:tcPr>
          <w:p w14:paraId="533B4CE0" w14:textId="11392636" w:rsidR="00EC097D" w:rsidRPr="00435D67" w:rsidRDefault="00C552A4" w:rsidP="00B83B7C">
            <w:pPr>
              <w:keepNext/>
              <w:spacing w:line="252" w:lineRule="auto"/>
              <w:jc w:val="center"/>
              <w:rPr>
                <w:rFonts w:ascii="Arial" w:eastAsia="Times New Roman" w:hAnsi="Arial" w:cs="Arial"/>
                <w:b/>
                <w:sz w:val="15"/>
                <w:szCs w:val="15"/>
              </w:rPr>
            </w:pPr>
            <w:r w:rsidRPr="00E9137A">
              <w:rPr>
                <w:rFonts w:ascii="Arial" w:eastAsia="Times New Roman" w:hAnsi="Arial" w:cs="Arial"/>
                <w:b/>
                <w:sz w:val="15"/>
                <w:szCs w:val="15"/>
              </w:rPr>
              <w:t>JUNE 30,</w:t>
            </w:r>
          </w:p>
          <w:p w14:paraId="2501033F" w14:textId="18A73FA7" w:rsidR="00EC097D" w:rsidRPr="00435D67" w:rsidRDefault="00C552A4" w:rsidP="00B83B7C">
            <w:pPr>
              <w:keepNext/>
              <w:spacing w:line="252" w:lineRule="auto"/>
              <w:jc w:val="center"/>
              <w:rPr>
                <w:rFonts w:ascii="Arial" w:eastAsia="Times New Roman" w:hAnsi="Arial" w:cs="Arial"/>
                <w:b/>
                <w:sz w:val="15"/>
                <w:szCs w:val="15"/>
              </w:rPr>
            </w:pPr>
            <w:r w:rsidRPr="00E9137A">
              <w:rPr>
                <w:rFonts w:ascii="Arial" w:eastAsia="Times New Roman" w:hAnsi="Arial" w:cs="Arial"/>
                <w:b/>
                <w:sz w:val="15"/>
                <w:szCs w:val="15"/>
              </w:rPr>
              <w:t>2017</w:t>
            </w:r>
          </w:p>
        </w:tc>
        <w:tc>
          <w:tcPr>
            <w:tcW w:w="73" w:type="pct"/>
            <w:noWrap/>
            <w:vAlign w:val="bottom"/>
          </w:tcPr>
          <w:p w14:paraId="32E64182" w14:textId="77777777" w:rsidR="00EC097D" w:rsidRPr="00435D67" w:rsidRDefault="00EC097D" w:rsidP="00B83B7C">
            <w:pPr>
              <w:keepNext/>
              <w:spacing w:line="252" w:lineRule="auto"/>
              <w:jc w:val="center"/>
              <w:rPr>
                <w:rFonts w:ascii="Arial" w:eastAsia="Times New Roman" w:hAnsi="Arial" w:cs="Arial"/>
                <w:b/>
                <w:sz w:val="15"/>
                <w:szCs w:val="15"/>
              </w:rPr>
            </w:pPr>
          </w:p>
        </w:tc>
        <w:tc>
          <w:tcPr>
            <w:tcW w:w="59" w:type="pct"/>
            <w:vAlign w:val="bottom"/>
          </w:tcPr>
          <w:p w14:paraId="466BE5DA" w14:textId="77777777" w:rsidR="00EC097D" w:rsidRPr="00435D67" w:rsidRDefault="00EC097D" w:rsidP="00B83B7C">
            <w:pPr>
              <w:keepNext/>
              <w:spacing w:line="256" w:lineRule="auto"/>
              <w:jc w:val="center"/>
              <w:rPr>
                <w:rFonts w:eastAsia="Times New Roman" w:cs="Times New Roman"/>
                <w:sz w:val="15"/>
                <w:szCs w:val="15"/>
              </w:rPr>
            </w:pPr>
          </w:p>
        </w:tc>
        <w:tc>
          <w:tcPr>
            <w:tcW w:w="518" w:type="pct"/>
            <w:vAlign w:val="bottom"/>
            <w:hideMark/>
          </w:tcPr>
          <w:p w14:paraId="345DBCEE" w14:textId="686158A9" w:rsidR="00EC097D" w:rsidRPr="00435D67" w:rsidRDefault="00C552A4" w:rsidP="00B83B7C">
            <w:pPr>
              <w:keepNext/>
              <w:spacing w:line="252" w:lineRule="auto"/>
              <w:jc w:val="center"/>
              <w:rPr>
                <w:rFonts w:ascii="Arial" w:eastAsia="Times New Roman" w:hAnsi="Arial" w:cs="Arial"/>
                <w:b/>
                <w:sz w:val="15"/>
                <w:szCs w:val="15"/>
              </w:rPr>
            </w:pPr>
            <w:r w:rsidRPr="00E9137A">
              <w:rPr>
                <w:rFonts w:ascii="Arial" w:eastAsia="Times New Roman" w:hAnsi="Arial" w:cs="Arial"/>
                <w:b/>
                <w:sz w:val="15"/>
                <w:szCs w:val="15"/>
              </w:rPr>
              <w:t>IMPACT</w:t>
            </w:r>
          </w:p>
        </w:tc>
        <w:tc>
          <w:tcPr>
            <w:tcW w:w="41" w:type="pct"/>
            <w:noWrap/>
            <w:vAlign w:val="bottom"/>
          </w:tcPr>
          <w:p w14:paraId="0B25BD0C" w14:textId="77777777" w:rsidR="00EC097D" w:rsidRPr="00435D67" w:rsidRDefault="00EC097D" w:rsidP="00B83B7C">
            <w:pPr>
              <w:keepNext/>
              <w:spacing w:line="252" w:lineRule="auto"/>
              <w:jc w:val="center"/>
              <w:rPr>
                <w:rFonts w:ascii="Arial" w:eastAsia="Times New Roman" w:hAnsi="Arial" w:cs="Arial"/>
                <w:b/>
                <w:sz w:val="15"/>
                <w:szCs w:val="15"/>
              </w:rPr>
            </w:pPr>
          </w:p>
        </w:tc>
      </w:tr>
      <w:tr w:rsidR="00EC097D" w:rsidRPr="00435D67" w14:paraId="6F433863" w14:textId="77777777" w:rsidTr="00EC097D">
        <w:trPr>
          <w:jc w:val="center"/>
        </w:trPr>
        <w:tc>
          <w:tcPr>
            <w:tcW w:w="874" w:type="pct"/>
          </w:tcPr>
          <w:p w14:paraId="3710A46E" w14:textId="77777777" w:rsidR="00EC097D" w:rsidRPr="00435D67" w:rsidRDefault="00EC097D" w:rsidP="00B83B7C">
            <w:pPr>
              <w:keepNext/>
              <w:spacing w:line="80" w:lineRule="exact"/>
              <w:ind w:left="240" w:hanging="240"/>
              <w:jc w:val="center"/>
              <w:rPr>
                <w:rFonts w:ascii="Arial" w:eastAsia="Times New Roman" w:hAnsi="Arial" w:cs="Arial"/>
                <w:sz w:val="8"/>
                <w:szCs w:val="8"/>
              </w:rPr>
            </w:pPr>
          </w:p>
        </w:tc>
        <w:tc>
          <w:tcPr>
            <w:tcW w:w="28" w:type="pct"/>
            <w:vAlign w:val="bottom"/>
          </w:tcPr>
          <w:p w14:paraId="1480F0FF" w14:textId="77777777" w:rsidR="00EC097D" w:rsidRPr="00435D67" w:rsidRDefault="00EC097D" w:rsidP="00B83B7C">
            <w:pPr>
              <w:keepNext/>
              <w:spacing w:line="80" w:lineRule="exact"/>
              <w:jc w:val="center"/>
              <w:rPr>
                <w:rFonts w:eastAsia="Times New Roman" w:cs="Times New Roman"/>
                <w:sz w:val="8"/>
                <w:szCs w:val="8"/>
              </w:rPr>
            </w:pPr>
          </w:p>
        </w:tc>
        <w:tc>
          <w:tcPr>
            <w:tcW w:w="38" w:type="pct"/>
            <w:vAlign w:val="bottom"/>
          </w:tcPr>
          <w:p w14:paraId="31AA22BB"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1923" w:type="pct"/>
            <w:vAlign w:val="bottom"/>
          </w:tcPr>
          <w:p w14:paraId="67032D55"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37" w:type="pct"/>
            <w:noWrap/>
            <w:vAlign w:val="bottom"/>
          </w:tcPr>
          <w:p w14:paraId="7FEF0811"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28" w:type="pct"/>
            <w:vAlign w:val="bottom"/>
          </w:tcPr>
          <w:p w14:paraId="10156D7D" w14:textId="77777777" w:rsidR="00EC097D" w:rsidRPr="00435D67" w:rsidRDefault="00EC097D" w:rsidP="00B83B7C">
            <w:pPr>
              <w:keepNext/>
              <w:spacing w:line="80" w:lineRule="exact"/>
              <w:jc w:val="center"/>
              <w:rPr>
                <w:rFonts w:eastAsia="Times New Roman" w:cs="Times New Roman"/>
                <w:sz w:val="8"/>
                <w:szCs w:val="8"/>
              </w:rPr>
            </w:pPr>
          </w:p>
        </w:tc>
        <w:tc>
          <w:tcPr>
            <w:tcW w:w="85" w:type="pct"/>
            <w:vAlign w:val="bottom"/>
          </w:tcPr>
          <w:p w14:paraId="21160AE3"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572" w:type="pct"/>
            <w:vAlign w:val="bottom"/>
          </w:tcPr>
          <w:p w14:paraId="65AC5BF6"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73" w:type="pct"/>
            <w:noWrap/>
            <w:vAlign w:val="bottom"/>
          </w:tcPr>
          <w:p w14:paraId="2050E0BC"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28" w:type="pct"/>
            <w:vAlign w:val="bottom"/>
          </w:tcPr>
          <w:p w14:paraId="59CA4325" w14:textId="77777777" w:rsidR="00EC097D" w:rsidRPr="00435D67" w:rsidRDefault="00EC097D" w:rsidP="00B83B7C">
            <w:pPr>
              <w:keepNext/>
              <w:spacing w:line="80" w:lineRule="exact"/>
              <w:jc w:val="center"/>
              <w:rPr>
                <w:rFonts w:eastAsia="Times New Roman" w:cs="Times New Roman"/>
                <w:sz w:val="8"/>
                <w:szCs w:val="8"/>
              </w:rPr>
            </w:pPr>
          </w:p>
        </w:tc>
        <w:tc>
          <w:tcPr>
            <w:tcW w:w="67" w:type="pct"/>
            <w:vAlign w:val="bottom"/>
          </w:tcPr>
          <w:p w14:paraId="3F7EBAC8"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556" w:type="pct"/>
            <w:vAlign w:val="bottom"/>
          </w:tcPr>
          <w:p w14:paraId="7BD06A69"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73" w:type="pct"/>
            <w:noWrap/>
            <w:vAlign w:val="bottom"/>
          </w:tcPr>
          <w:p w14:paraId="058F4399"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59" w:type="pct"/>
            <w:vAlign w:val="bottom"/>
          </w:tcPr>
          <w:p w14:paraId="6420E506" w14:textId="77777777" w:rsidR="00EC097D" w:rsidRPr="00435D67" w:rsidRDefault="00EC097D" w:rsidP="00B83B7C">
            <w:pPr>
              <w:keepNext/>
              <w:spacing w:line="80" w:lineRule="exact"/>
              <w:jc w:val="center"/>
              <w:rPr>
                <w:rFonts w:eastAsia="Times New Roman" w:cs="Times New Roman"/>
                <w:sz w:val="8"/>
                <w:szCs w:val="8"/>
              </w:rPr>
            </w:pPr>
          </w:p>
        </w:tc>
        <w:tc>
          <w:tcPr>
            <w:tcW w:w="518" w:type="pct"/>
            <w:vAlign w:val="bottom"/>
          </w:tcPr>
          <w:p w14:paraId="5CFF09F8" w14:textId="77777777" w:rsidR="00EC097D" w:rsidRPr="00435D67" w:rsidRDefault="00EC097D" w:rsidP="00B83B7C">
            <w:pPr>
              <w:keepNext/>
              <w:spacing w:line="80" w:lineRule="exact"/>
              <w:jc w:val="center"/>
              <w:rPr>
                <w:rFonts w:ascii="Arial" w:eastAsia="Times New Roman" w:hAnsi="Arial" w:cs="Arial"/>
                <w:b/>
                <w:sz w:val="8"/>
                <w:szCs w:val="8"/>
              </w:rPr>
            </w:pPr>
          </w:p>
        </w:tc>
        <w:tc>
          <w:tcPr>
            <w:tcW w:w="41" w:type="pct"/>
            <w:noWrap/>
            <w:vAlign w:val="bottom"/>
          </w:tcPr>
          <w:p w14:paraId="3F2E536C" w14:textId="77777777" w:rsidR="00EC097D" w:rsidRPr="00435D67" w:rsidRDefault="00EC097D" w:rsidP="00B83B7C">
            <w:pPr>
              <w:keepNext/>
              <w:spacing w:line="80" w:lineRule="exact"/>
              <w:jc w:val="center"/>
              <w:rPr>
                <w:rFonts w:ascii="Arial" w:eastAsia="Times New Roman" w:hAnsi="Arial" w:cs="Arial"/>
                <w:b/>
                <w:sz w:val="8"/>
                <w:szCs w:val="8"/>
              </w:rPr>
            </w:pPr>
          </w:p>
        </w:tc>
      </w:tr>
      <w:tr w:rsidR="00EC097D" w:rsidRPr="00435D67" w14:paraId="16B8F76D" w14:textId="77777777" w:rsidTr="00EC097D">
        <w:trPr>
          <w:jc w:val="center"/>
        </w:trPr>
        <w:tc>
          <w:tcPr>
            <w:tcW w:w="874" w:type="pct"/>
            <w:hideMark/>
          </w:tcPr>
          <w:p w14:paraId="00D72C39" w14:textId="21B9CA6A" w:rsidR="00EC097D" w:rsidRPr="00435D67" w:rsidRDefault="00C552A4" w:rsidP="00B83B7C">
            <w:pPr>
              <w:keepNext/>
              <w:spacing w:line="252" w:lineRule="auto"/>
              <w:ind w:left="240" w:hanging="240"/>
              <w:jc w:val="center"/>
              <w:rPr>
                <w:rFonts w:ascii="Arial" w:eastAsia="Times New Roman" w:hAnsi="Arial" w:cs="Times New Roman"/>
                <w:sz w:val="8"/>
                <w:szCs w:val="24"/>
              </w:rPr>
            </w:pPr>
            <w:r w:rsidRPr="00E9137A">
              <w:rPr>
                <w:rFonts w:ascii="Arial" w:eastAsia="Times New Roman" w:hAnsi="Arial" w:cs="Arial"/>
                <w:szCs w:val="20"/>
              </w:rPr>
              <w:t>FOREIGN CURRENCY - REVENUE</w:t>
            </w:r>
          </w:p>
        </w:tc>
        <w:tc>
          <w:tcPr>
            <w:tcW w:w="28" w:type="pct"/>
            <w:hideMark/>
          </w:tcPr>
          <w:p w14:paraId="59C83CBB" w14:textId="03DC7BF0" w:rsidR="00EC097D" w:rsidRPr="00435D67" w:rsidRDefault="00EC097D" w:rsidP="00B83B7C">
            <w:pPr>
              <w:keepNext/>
              <w:spacing w:line="256" w:lineRule="auto"/>
              <w:jc w:val="center"/>
              <w:rPr>
                <w:rFonts w:eastAsia="Times New Roman" w:cs="Times New Roman"/>
                <w:sz w:val="8"/>
                <w:szCs w:val="8"/>
              </w:rPr>
            </w:pPr>
          </w:p>
        </w:tc>
        <w:tc>
          <w:tcPr>
            <w:tcW w:w="38" w:type="pct"/>
          </w:tcPr>
          <w:p w14:paraId="71CEAA59" w14:textId="77777777" w:rsidR="00EC097D" w:rsidRPr="00435D67" w:rsidRDefault="00EC097D" w:rsidP="00B83B7C">
            <w:pPr>
              <w:keepNext/>
              <w:spacing w:line="252" w:lineRule="auto"/>
              <w:jc w:val="center"/>
              <w:rPr>
                <w:rFonts w:ascii="Arial" w:eastAsia="Times New Roman" w:hAnsi="Arial" w:cs="Times New Roman"/>
                <w:sz w:val="8"/>
                <w:szCs w:val="20"/>
              </w:rPr>
            </w:pPr>
          </w:p>
        </w:tc>
        <w:tc>
          <w:tcPr>
            <w:tcW w:w="1923" w:type="pct"/>
            <w:hideMark/>
          </w:tcPr>
          <w:p w14:paraId="206A0A86" w14:textId="0E32CA88"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Times New Roman"/>
                <w:szCs w:val="20"/>
              </w:rPr>
              <w:t>10% DECREASE IN FOREIGN EXCHANGE RATES</w:t>
            </w:r>
          </w:p>
        </w:tc>
        <w:tc>
          <w:tcPr>
            <w:tcW w:w="37" w:type="pct"/>
            <w:noWrap/>
            <w:hideMark/>
          </w:tcPr>
          <w:p w14:paraId="1F2289A1" w14:textId="3C8B65F4" w:rsidR="00EC097D" w:rsidRPr="00435D67" w:rsidRDefault="00EC097D" w:rsidP="00B83B7C">
            <w:pPr>
              <w:keepNext/>
              <w:spacing w:line="252" w:lineRule="auto"/>
              <w:jc w:val="center"/>
              <w:rPr>
                <w:rFonts w:ascii="Arial" w:eastAsia="Times New Roman" w:hAnsi="Arial" w:cs="Times New Roman"/>
                <w:sz w:val="8"/>
                <w:szCs w:val="20"/>
              </w:rPr>
            </w:pPr>
          </w:p>
        </w:tc>
        <w:tc>
          <w:tcPr>
            <w:tcW w:w="28" w:type="pct"/>
            <w:hideMark/>
          </w:tcPr>
          <w:p w14:paraId="0B069BE4" w14:textId="4AD30B38" w:rsidR="00EC097D" w:rsidRPr="00435D67" w:rsidRDefault="00EC097D" w:rsidP="00B83B7C">
            <w:pPr>
              <w:keepNext/>
              <w:spacing w:line="256" w:lineRule="auto"/>
              <w:jc w:val="center"/>
              <w:rPr>
                <w:rFonts w:eastAsia="Times New Roman" w:cs="Times New Roman"/>
                <w:sz w:val="8"/>
                <w:szCs w:val="8"/>
              </w:rPr>
            </w:pPr>
          </w:p>
        </w:tc>
        <w:tc>
          <w:tcPr>
            <w:tcW w:w="85" w:type="pct"/>
            <w:hideMark/>
          </w:tcPr>
          <w:p w14:paraId="1797285D" w14:textId="3BB47C30" w:rsidR="00EC097D" w:rsidRPr="00435D67" w:rsidRDefault="00C552A4" w:rsidP="00B83B7C">
            <w:pPr>
              <w:keepNext/>
              <w:spacing w:line="252" w:lineRule="auto"/>
              <w:jc w:val="center"/>
              <w:rPr>
                <w:rFonts w:ascii="Arial" w:eastAsia="Times New Roman" w:hAnsi="Arial" w:cs="Times New Roman"/>
                <w:sz w:val="8"/>
                <w:szCs w:val="20"/>
              </w:rPr>
            </w:pPr>
            <w:r w:rsidRPr="00E9137A">
              <w:rPr>
                <w:rFonts w:ascii="Arial" w:eastAsia="Times New Roman" w:hAnsi="Arial" w:cs="Arial"/>
                <w:b/>
                <w:szCs w:val="20"/>
              </w:rPr>
              <w:t>$</w:t>
            </w:r>
          </w:p>
        </w:tc>
        <w:tc>
          <w:tcPr>
            <w:tcW w:w="572" w:type="pct"/>
            <w:hideMark/>
          </w:tcPr>
          <w:p w14:paraId="1CF4238C" w14:textId="69578781"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Arial"/>
                <w:b/>
                <w:szCs w:val="20"/>
              </w:rPr>
              <w:t>(2,187</w:t>
            </w:r>
          </w:p>
        </w:tc>
        <w:tc>
          <w:tcPr>
            <w:tcW w:w="73" w:type="pct"/>
            <w:noWrap/>
            <w:hideMark/>
          </w:tcPr>
          <w:p w14:paraId="5D046855" w14:textId="4ECD897D" w:rsidR="00EC097D" w:rsidRPr="00435D67" w:rsidRDefault="00C552A4" w:rsidP="00B83B7C">
            <w:pPr>
              <w:keepNext/>
              <w:spacing w:line="252" w:lineRule="auto"/>
              <w:jc w:val="center"/>
              <w:rPr>
                <w:rFonts w:ascii="Arial" w:eastAsia="Times New Roman" w:hAnsi="Arial" w:cs="Times New Roman"/>
                <w:sz w:val="8"/>
                <w:szCs w:val="20"/>
              </w:rPr>
            </w:pPr>
            <w:r w:rsidRPr="00E9137A">
              <w:rPr>
                <w:rFonts w:ascii="Arial" w:eastAsia="Times New Roman" w:hAnsi="Arial" w:cs="Arial"/>
                <w:b/>
                <w:szCs w:val="20"/>
              </w:rPr>
              <w:t>)</w:t>
            </w:r>
          </w:p>
        </w:tc>
        <w:tc>
          <w:tcPr>
            <w:tcW w:w="28" w:type="pct"/>
            <w:hideMark/>
          </w:tcPr>
          <w:p w14:paraId="0D2360BF" w14:textId="5EF42D2C" w:rsidR="00EC097D" w:rsidRPr="00435D67" w:rsidRDefault="00EC097D" w:rsidP="00B83B7C">
            <w:pPr>
              <w:keepNext/>
              <w:spacing w:line="256" w:lineRule="auto"/>
              <w:jc w:val="center"/>
              <w:rPr>
                <w:rFonts w:eastAsia="Times New Roman" w:cs="Times New Roman"/>
                <w:sz w:val="8"/>
                <w:szCs w:val="8"/>
              </w:rPr>
            </w:pPr>
          </w:p>
        </w:tc>
        <w:tc>
          <w:tcPr>
            <w:tcW w:w="67" w:type="pct"/>
            <w:hideMark/>
          </w:tcPr>
          <w:p w14:paraId="21432707" w14:textId="783931AE" w:rsidR="00EC097D" w:rsidRPr="00435D67" w:rsidRDefault="00C552A4" w:rsidP="00B83B7C">
            <w:pPr>
              <w:keepNext/>
              <w:spacing w:line="252" w:lineRule="auto"/>
              <w:jc w:val="center"/>
              <w:rPr>
                <w:rFonts w:ascii="Arial" w:eastAsia="Times New Roman" w:hAnsi="Arial" w:cs="Times New Roman"/>
                <w:sz w:val="8"/>
                <w:szCs w:val="20"/>
              </w:rPr>
            </w:pPr>
            <w:r w:rsidRPr="00E9137A">
              <w:rPr>
                <w:rFonts w:ascii="Arial" w:eastAsia="Times New Roman" w:hAnsi="Arial" w:cs="Arial"/>
                <w:szCs w:val="20"/>
              </w:rPr>
              <w:t>$</w:t>
            </w:r>
          </w:p>
        </w:tc>
        <w:tc>
          <w:tcPr>
            <w:tcW w:w="556" w:type="pct"/>
            <w:hideMark/>
          </w:tcPr>
          <w:p w14:paraId="283CEE64" w14:textId="630EEC9C"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Arial"/>
                <w:szCs w:val="20"/>
              </w:rPr>
              <w:t>(1,785</w:t>
            </w:r>
          </w:p>
        </w:tc>
        <w:tc>
          <w:tcPr>
            <w:tcW w:w="73" w:type="pct"/>
            <w:noWrap/>
            <w:hideMark/>
          </w:tcPr>
          <w:p w14:paraId="44924AAB" w14:textId="3A4B498F" w:rsidR="00EC097D" w:rsidRPr="00435D67" w:rsidRDefault="00C552A4" w:rsidP="00B83B7C">
            <w:pPr>
              <w:keepNext/>
              <w:spacing w:line="252" w:lineRule="auto"/>
              <w:jc w:val="center"/>
              <w:rPr>
                <w:rFonts w:ascii="Arial" w:eastAsia="Times New Roman" w:hAnsi="Arial" w:cs="Times New Roman"/>
                <w:sz w:val="8"/>
                <w:szCs w:val="20"/>
              </w:rPr>
            </w:pPr>
            <w:r w:rsidRPr="00E9137A">
              <w:rPr>
                <w:rFonts w:ascii="Arial" w:eastAsia="Times New Roman" w:hAnsi="Arial" w:cs="Arial"/>
                <w:szCs w:val="20"/>
              </w:rPr>
              <w:t>)</w:t>
            </w:r>
          </w:p>
        </w:tc>
        <w:tc>
          <w:tcPr>
            <w:tcW w:w="59" w:type="pct"/>
            <w:hideMark/>
          </w:tcPr>
          <w:p w14:paraId="3B4761E1" w14:textId="3D45AC0B" w:rsidR="00EC097D" w:rsidRPr="00435D67" w:rsidRDefault="00EC097D" w:rsidP="00B83B7C">
            <w:pPr>
              <w:keepNext/>
              <w:spacing w:line="256" w:lineRule="auto"/>
              <w:jc w:val="center"/>
              <w:rPr>
                <w:rFonts w:eastAsia="Times New Roman" w:cs="Times New Roman"/>
                <w:sz w:val="8"/>
                <w:szCs w:val="8"/>
              </w:rPr>
            </w:pPr>
          </w:p>
        </w:tc>
        <w:tc>
          <w:tcPr>
            <w:tcW w:w="518" w:type="pct"/>
            <w:hideMark/>
          </w:tcPr>
          <w:p w14:paraId="3C82D3D3" w14:textId="5E389268"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Arial"/>
                <w:szCs w:val="20"/>
              </w:rPr>
              <w:t>EARNINGS</w:t>
            </w:r>
          </w:p>
        </w:tc>
        <w:tc>
          <w:tcPr>
            <w:tcW w:w="41" w:type="pct"/>
            <w:noWrap/>
            <w:hideMark/>
          </w:tcPr>
          <w:p w14:paraId="02050C64" w14:textId="34E6032E" w:rsidR="00EC097D" w:rsidRPr="00435D67" w:rsidRDefault="00EC097D" w:rsidP="00B83B7C">
            <w:pPr>
              <w:keepNext/>
              <w:spacing w:line="252" w:lineRule="auto"/>
              <w:jc w:val="center"/>
              <w:rPr>
                <w:rFonts w:ascii="Arial" w:eastAsia="Times New Roman" w:hAnsi="Arial" w:cs="Times New Roman"/>
                <w:sz w:val="8"/>
                <w:szCs w:val="20"/>
              </w:rPr>
            </w:pPr>
          </w:p>
        </w:tc>
      </w:tr>
      <w:tr w:rsidR="00EC097D" w:rsidRPr="00435D67" w14:paraId="7A81C3D3" w14:textId="77777777" w:rsidTr="00EC097D">
        <w:trPr>
          <w:jc w:val="center"/>
        </w:trPr>
        <w:tc>
          <w:tcPr>
            <w:tcW w:w="874" w:type="pct"/>
            <w:hideMark/>
          </w:tcPr>
          <w:p w14:paraId="50F8D2B0" w14:textId="751282BF" w:rsidR="00EC097D" w:rsidRPr="00435D67" w:rsidRDefault="00C552A4" w:rsidP="00B83B7C">
            <w:pPr>
              <w:keepNext/>
              <w:spacing w:line="252" w:lineRule="auto"/>
              <w:ind w:left="240" w:hanging="240"/>
              <w:jc w:val="center"/>
              <w:rPr>
                <w:rFonts w:ascii="Arial" w:eastAsia="Times New Roman" w:hAnsi="Arial" w:cs="Times New Roman"/>
                <w:sz w:val="8"/>
                <w:szCs w:val="24"/>
              </w:rPr>
            </w:pPr>
            <w:r w:rsidRPr="00E9137A">
              <w:rPr>
                <w:rFonts w:ascii="Arial" w:eastAsia="Times New Roman" w:hAnsi="Arial" w:cs="Arial"/>
                <w:szCs w:val="20"/>
              </w:rPr>
              <w:t>FOREIGN CURRENCY - INVESTMENTS</w:t>
            </w:r>
          </w:p>
        </w:tc>
        <w:tc>
          <w:tcPr>
            <w:tcW w:w="28" w:type="pct"/>
            <w:hideMark/>
          </w:tcPr>
          <w:p w14:paraId="74B77C5B" w14:textId="7714C5BD" w:rsidR="00EC097D" w:rsidRPr="00435D67" w:rsidRDefault="00EC097D" w:rsidP="00B83B7C">
            <w:pPr>
              <w:keepNext/>
              <w:spacing w:line="256" w:lineRule="auto"/>
              <w:jc w:val="center"/>
              <w:rPr>
                <w:rFonts w:eastAsia="Times New Roman" w:cs="Times New Roman"/>
                <w:sz w:val="8"/>
                <w:szCs w:val="8"/>
              </w:rPr>
            </w:pPr>
          </w:p>
        </w:tc>
        <w:tc>
          <w:tcPr>
            <w:tcW w:w="38" w:type="pct"/>
            <w:hideMark/>
          </w:tcPr>
          <w:p w14:paraId="3E2AA7C5" w14:textId="72F2CF2E" w:rsidR="00EC097D" w:rsidRPr="00435D67" w:rsidRDefault="00EC097D" w:rsidP="00B83B7C">
            <w:pPr>
              <w:keepNext/>
              <w:spacing w:line="252" w:lineRule="auto"/>
              <w:jc w:val="center"/>
              <w:rPr>
                <w:rFonts w:ascii="Arial" w:eastAsia="Times New Roman" w:hAnsi="Arial" w:cs="Times New Roman"/>
                <w:sz w:val="8"/>
                <w:szCs w:val="20"/>
              </w:rPr>
            </w:pPr>
          </w:p>
        </w:tc>
        <w:tc>
          <w:tcPr>
            <w:tcW w:w="1923" w:type="pct"/>
            <w:hideMark/>
          </w:tcPr>
          <w:p w14:paraId="0572FC06" w14:textId="44F844FA"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Times New Roman"/>
                <w:szCs w:val="20"/>
              </w:rPr>
              <w:t>10% DECREASE IN FOREIGN EXCHANGE RATES</w:t>
            </w:r>
          </w:p>
        </w:tc>
        <w:tc>
          <w:tcPr>
            <w:tcW w:w="37" w:type="pct"/>
            <w:noWrap/>
            <w:hideMark/>
          </w:tcPr>
          <w:p w14:paraId="273B2249" w14:textId="68030AB9" w:rsidR="00EC097D" w:rsidRPr="00435D67" w:rsidRDefault="00EC097D" w:rsidP="00B83B7C">
            <w:pPr>
              <w:keepNext/>
              <w:spacing w:line="252" w:lineRule="auto"/>
              <w:jc w:val="center"/>
              <w:rPr>
                <w:rFonts w:ascii="Arial" w:eastAsia="Times New Roman" w:hAnsi="Arial" w:cs="Times New Roman"/>
                <w:sz w:val="8"/>
                <w:szCs w:val="20"/>
              </w:rPr>
            </w:pPr>
          </w:p>
        </w:tc>
        <w:tc>
          <w:tcPr>
            <w:tcW w:w="28" w:type="pct"/>
            <w:hideMark/>
          </w:tcPr>
          <w:p w14:paraId="229F1586" w14:textId="57BF5484" w:rsidR="00EC097D" w:rsidRPr="00435D67" w:rsidRDefault="00EC097D" w:rsidP="00B83B7C">
            <w:pPr>
              <w:keepNext/>
              <w:spacing w:line="256" w:lineRule="auto"/>
              <w:jc w:val="center"/>
              <w:rPr>
                <w:rFonts w:eastAsia="Times New Roman" w:cs="Times New Roman"/>
                <w:sz w:val="8"/>
                <w:szCs w:val="8"/>
              </w:rPr>
            </w:pPr>
          </w:p>
        </w:tc>
        <w:tc>
          <w:tcPr>
            <w:tcW w:w="85" w:type="pct"/>
            <w:hideMark/>
          </w:tcPr>
          <w:p w14:paraId="4C0988B3" w14:textId="621A28B6" w:rsidR="00EC097D" w:rsidRPr="00435D67" w:rsidRDefault="00EC097D" w:rsidP="00B83B7C">
            <w:pPr>
              <w:keepNext/>
              <w:spacing w:line="252" w:lineRule="auto"/>
              <w:jc w:val="center"/>
              <w:rPr>
                <w:rFonts w:ascii="Arial" w:eastAsia="Times New Roman" w:hAnsi="Arial" w:cs="Times New Roman"/>
                <w:sz w:val="8"/>
                <w:szCs w:val="20"/>
              </w:rPr>
            </w:pPr>
          </w:p>
        </w:tc>
        <w:tc>
          <w:tcPr>
            <w:tcW w:w="572" w:type="pct"/>
            <w:hideMark/>
          </w:tcPr>
          <w:p w14:paraId="24CE1EC2" w14:textId="15AADFC5"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Arial"/>
                <w:b/>
                <w:szCs w:val="20"/>
              </w:rPr>
              <w:t>(70</w:t>
            </w:r>
          </w:p>
        </w:tc>
        <w:tc>
          <w:tcPr>
            <w:tcW w:w="73" w:type="pct"/>
            <w:noWrap/>
            <w:hideMark/>
          </w:tcPr>
          <w:p w14:paraId="127EC941" w14:textId="4B1FB2B8" w:rsidR="00EC097D" w:rsidRPr="00435D67" w:rsidRDefault="00C552A4" w:rsidP="00B83B7C">
            <w:pPr>
              <w:keepNext/>
              <w:spacing w:line="252" w:lineRule="auto"/>
              <w:jc w:val="center"/>
              <w:rPr>
                <w:rFonts w:ascii="Arial" w:eastAsia="Times New Roman" w:hAnsi="Arial" w:cs="Times New Roman"/>
                <w:sz w:val="8"/>
                <w:szCs w:val="20"/>
              </w:rPr>
            </w:pPr>
            <w:r w:rsidRPr="00E9137A">
              <w:rPr>
                <w:rFonts w:ascii="Arial" w:eastAsia="Times New Roman" w:hAnsi="Arial" w:cs="Arial"/>
                <w:b/>
                <w:szCs w:val="20"/>
              </w:rPr>
              <w:t>)</w:t>
            </w:r>
          </w:p>
        </w:tc>
        <w:tc>
          <w:tcPr>
            <w:tcW w:w="28" w:type="pct"/>
            <w:hideMark/>
          </w:tcPr>
          <w:p w14:paraId="24FB6EBF" w14:textId="20723A00" w:rsidR="00EC097D" w:rsidRPr="00435D67" w:rsidRDefault="00EC097D" w:rsidP="00B83B7C">
            <w:pPr>
              <w:keepNext/>
              <w:spacing w:line="256" w:lineRule="auto"/>
              <w:jc w:val="center"/>
              <w:rPr>
                <w:rFonts w:eastAsia="Times New Roman" w:cs="Times New Roman"/>
                <w:sz w:val="8"/>
                <w:szCs w:val="8"/>
              </w:rPr>
            </w:pPr>
          </w:p>
        </w:tc>
        <w:tc>
          <w:tcPr>
            <w:tcW w:w="67" w:type="pct"/>
            <w:hideMark/>
          </w:tcPr>
          <w:p w14:paraId="5CD46EB3" w14:textId="5927C879" w:rsidR="00EC097D" w:rsidRPr="00435D67" w:rsidRDefault="00EC097D" w:rsidP="00B83B7C">
            <w:pPr>
              <w:keepNext/>
              <w:spacing w:line="252" w:lineRule="auto"/>
              <w:jc w:val="center"/>
              <w:rPr>
                <w:rFonts w:ascii="Arial" w:eastAsia="Times New Roman" w:hAnsi="Arial" w:cs="Times New Roman"/>
                <w:sz w:val="8"/>
                <w:szCs w:val="20"/>
              </w:rPr>
            </w:pPr>
          </w:p>
        </w:tc>
        <w:tc>
          <w:tcPr>
            <w:tcW w:w="556" w:type="pct"/>
            <w:hideMark/>
          </w:tcPr>
          <w:p w14:paraId="5CA7B6A5" w14:textId="535D19A5"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Times New Roman"/>
                <w:szCs w:val="20"/>
              </w:rPr>
              <w:t>(92</w:t>
            </w:r>
          </w:p>
        </w:tc>
        <w:tc>
          <w:tcPr>
            <w:tcW w:w="73" w:type="pct"/>
            <w:noWrap/>
            <w:hideMark/>
          </w:tcPr>
          <w:p w14:paraId="2916CE2E" w14:textId="625630A5" w:rsidR="00EC097D" w:rsidRPr="00435D67" w:rsidRDefault="00C552A4" w:rsidP="00B83B7C">
            <w:pPr>
              <w:keepNext/>
              <w:spacing w:line="252" w:lineRule="auto"/>
              <w:jc w:val="center"/>
              <w:rPr>
                <w:rFonts w:ascii="Arial" w:eastAsia="Times New Roman" w:hAnsi="Arial" w:cs="Times New Roman"/>
                <w:sz w:val="8"/>
                <w:szCs w:val="20"/>
              </w:rPr>
            </w:pPr>
            <w:r w:rsidRPr="00E9137A">
              <w:rPr>
                <w:rFonts w:ascii="Arial" w:eastAsia="Times New Roman" w:hAnsi="Arial" w:cs="Arial"/>
                <w:szCs w:val="20"/>
              </w:rPr>
              <w:t>)</w:t>
            </w:r>
          </w:p>
        </w:tc>
        <w:tc>
          <w:tcPr>
            <w:tcW w:w="59" w:type="pct"/>
            <w:hideMark/>
          </w:tcPr>
          <w:p w14:paraId="6AF08650" w14:textId="25E0374B" w:rsidR="00EC097D" w:rsidRPr="00435D67" w:rsidRDefault="00EC097D" w:rsidP="00B83B7C">
            <w:pPr>
              <w:keepNext/>
              <w:spacing w:line="256" w:lineRule="auto"/>
              <w:jc w:val="center"/>
              <w:rPr>
                <w:rFonts w:eastAsia="Times New Roman" w:cs="Times New Roman"/>
                <w:sz w:val="8"/>
                <w:szCs w:val="8"/>
              </w:rPr>
            </w:pPr>
          </w:p>
        </w:tc>
        <w:tc>
          <w:tcPr>
            <w:tcW w:w="518" w:type="pct"/>
            <w:hideMark/>
          </w:tcPr>
          <w:p w14:paraId="285D8F78" w14:textId="3625DA25"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Arial"/>
                <w:szCs w:val="20"/>
              </w:rPr>
              <w:t>FAIR VALUE</w:t>
            </w:r>
          </w:p>
        </w:tc>
        <w:tc>
          <w:tcPr>
            <w:tcW w:w="41" w:type="pct"/>
            <w:noWrap/>
            <w:hideMark/>
          </w:tcPr>
          <w:p w14:paraId="2855B15B" w14:textId="25B5EF18" w:rsidR="00EC097D" w:rsidRPr="00435D67" w:rsidRDefault="00EC097D" w:rsidP="00B83B7C">
            <w:pPr>
              <w:keepNext/>
              <w:spacing w:line="252" w:lineRule="auto"/>
              <w:jc w:val="center"/>
              <w:rPr>
                <w:rFonts w:ascii="Arial" w:eastAsia="Times New Roman" w:hAnsi="Arial" w:cs="Times New Roman"/>
                <w:sz w:val="8"/>
                <w:szCs w:val="20"/>
              </w:rPr>
            </w:pPr>
          </w:p>
        </w:tc>
      </w:tr>
      <w:tr w:rsidR="00EC097D" w:rsidRPr="00435D67" w14:paraId="53B3EDBA" w14:textId="77777777" w:rsidTr="00EC097D">
        <w:trPr>
          <w:jc w:val="center"/>
        </w:trPr>
        <w:tc>
          <w:tcPr>
            <w:tcW w:w="874" w:type="pct"/>
            <w:hideMark/>
          </w:tcPr>
          <w:p w14:paraId="00E2D251" w14:textId="44357BF2" w:rsidR="00EC097D" w:rsidRPr="00435D67" w:rsidRDefault="00C552A4" w:rsidP="00B83B7C">
            <w:pPr>
              <w:keepNext/>
              <w:spacing w:line="252" w:lineRule="auto"/>
              <w:ind w:left="240" w:hanging="240"/>
              <w:jc w:val="center"/>
              <w:rPr>
                <w:rFonts w:ascii="Arial" w:eastAsia="Times New Roman" w:hAnsi="Arial" w:cs="Times New Roman"/>
                <w:sz w:val="8"/>
                <w:szCs w:val="24"/>
              </w:rPr>
            </w:pPr>
            <w:r w:rsidRPr="00E9137A">
              <w:rPr>
                <w:rFonts w:ascii="Arial" w:eastAsia="Times New Roman" w:hAnsi="Arial" w:cs="Arial"/>
                <w:szCs w:val="20"/>
              </w:rPr>
              <w:t>INTEREST RATE</w:t>
            </w:r>
          </w:p>
        </w:tc>
        <w:tc>
          <w:tcPr>
            <w:tcW w:w="28" w:type="pct"/>
            <w:hideMark/>
          </w:tcPr>
          <w:p w14:paraId="18AB0F72" w14:textId="4FA2440F" w:rsidR="00EC097D" w:rsidRPr="00435D67" w:rsidRDefault="00EC097D" w:rsidP="00B83B7C">
            <w:pPr>
              <w:keepNext/>
              <w:spacing w:line="256" w:lineRule="auto"/>
              <w:jc w:val="center"/>
              <w:rPr>
                <w:rFonts w:eastAsia="Times New Roman" w:cs="Times New Roman"/>
                <w:sz w:val="8"/>
                <w:szCs w:val="8"/>
              </w:rPr>
            </w:pPr>
          </w:p>
        </w:tc>
        <w:tc>
          <w:tcPr>
            <w:tcW w:w="38" w:type="pct"/>
            <w:hideMark/>
          </w:tcPr>
          <w:p w14:paraId="757C4DB9" w14:textId="1F19D336" w:rsidR="00EC097D" w:rsidRPr="00435D67" w:rsidRDefault="00EC097D" w:rsidP="00B83B7C">
            <w:pPr>
              <w:keepNext/>
              <w:spacing w:line="252" w:lineRule="auto"/>
              <w:jc w:val="center"/>
              <w:rPr>
                <w:rFonts w:ascii="Arial" w:eastAsia="Times New Roman" w:hAnsi="Arial" w:cs="Times New Roman"/>
                <w:sz w:val="8"/>
                <w:szCs w:val="20"/>
              </w:rPr>
            </w:pPr>
          </w:p>
        </w:tc>
        <w:tc>
          <w:tcPr>
            <w:tcW w:w="1923" w:type="pct"/>
            <w:hideMark/>
          </w:tcPr>
          <w:p w14:paraId="3CBE9839" w14:textId="141085D1" w:rsidR="00EC097D" w:rsidRPr="00435D67" w:rsidRDefault="00C552A4" w:rsidP="00B83B7C">
            <w:pPr>
              <w:keepNext/>
              <w:spacing w:line="252" w:lineRule="auto"/>
              <w:ind w:left="298" w:hanging="298"/>
              <w:jc w:val="center"/>
              <w:rPr>
                <w:rFonts w:ascii="Arial" w:eastAsia="Times New Roman" w:hAnsi="Arial" w:cs="Times New Roman"/>
                <w:szCs w:val="20"/>
              </w:rPr>
            </w:pPr>
            <w:r w:rsidRPr="00E9137A">
              <w:rPr>
                <w:rFonts w:ascii="Arial" w:eastAsia="Times New Roman" w:hAnsi="Arial" w:cs="Times New Roman"/>
                <w:szCs w:val="20"/>
              </w:rPr>
              <w:t>100 BASIS POINT INCREASE IN U.S. TREASURY INTEREST RATES</w:t>
            </w:r>
          </w:p>
        </w:tc>
        <w:tc>
          <w:tcPr>
            <w:tcW w:w="37" w:type="pct"/>
            <w:noWrap/>
            <w:hideMark/>
          </w:tcPr>
          <w:p w14:paraId="76E2950D" w14:textId="3CC87757" w:rsidR="00EC097D" w:rsidRPr="00435D67" w:rsidRDefault="00EC097D" w:rsidP="00B83B7C">
            <w:pPr>
              <w:keepNext/>
              <w:spacing w:line="252" w:lineRule="auto"/>
              <w:jc w:val="center"/>
              <w:rPr>
                <w:rFonts w:ascii="Arial" w:eastAsia="Times New Roman" w:hAnsi="Arial" w:cs="Times New Roman"/>
                <w:sz w:val="8"/>
                <w:szCs w:val="20"/>
              </w:rPr>
            </w:pPr>
          </w:p>
        </w:tc>
        <w:tc>
          <w:tcPr>
            <w:tcW w:w="28" w:type="pct"/>
            <w:hideMark/>
          </w:tcPr>
          <w:p w14:paraId="6D7D0576" w14:textId="71970B56" w:rsidR="00EC097D" w:rsidRPr="00435D67" w:rsidRDefault="00EC097D" w:rsidP="00B83B7C">
            <w:pPr>
              <w:keepNext/>
              <w:spacing w:line="256" w:lineRule="auto"/>
              <w:jc w:val="center"/>
              <w:rPr>
                <w:rFonts w:eastAsia="Times New Roman" w:cs="Times New Roman"/>
                <w:sz w:val="8"/>
                <w:szCs w:val="8"/>
              </w:rPr>
            </w:pPr>
          </w:p>
        </w:tc>
        <w:tc>
          <w:tcPr>
            <w:tcW w:w="85" w:type="pct"/>
            <w:hideMark/>
          </w:tcPr>
          <w:p w14:paraId="704775E0" w14:textId="4A9ACE10" w:rsidR="00EC097D" w:rsidRPr="00435D67" w:rsidRDefault="00EC097D" w:rsidP="00B83B7C">
            <w:pPr>
              <w:keepNext/>
              <w:spacing w:line="252" w:lineRule="auto"/>
              <w:jc w:val="center"/>
              <w:rPr>
                <w:rFonts w:ascii="Arial" w:eastAsia="Times New Roman" w:hAnsi="Arial" w:cs="Times New Roman"/>
                <w:sz w:val="8"/>
                <w:szCs w:val="20"/>
              </w:rPr>
            </w:pPr>
          </w:p>
        </w:tc>
        <w:tc>
          <w:tcPr>
            <w:tcW w:w="572" w:type="pct"/>
            <w:hideMark/>
          </w:tcPr>
          <w:p w14:paraId="008215E1" w14:textId="0CDEF163"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Arial"/>
                <w:b/>
                <w:szCs w:val="20"/>
              </w:rPr>
              <w:t>(2,705</w:t>
            </w:r>
          </w:p>
        </w:tc>
        <w:tc>
          <w:tcPr>
            <w:tcW w:w="73" w:type="pct"/>
            <w:noWrap/>
            <w:hideMark/>
          </w:tcPr>
          <w:p w14:paraId="198E03D3" w14:textId="0A5EB665" w:rsidR="00EC097D" w:rsidRPr="00435D67" w:rsidRDefault="00C552A4" w:rsidP="00B83B7C">
            <w:pPr>
              <w:keepNext/>
              <w:spacing w:line="252" w:lineRule="auto"/>
              <w:jc w:val="center"/>
              <w:rPr>
                <w:rFonts w:ascii="Arial" w:eastAsia="Times New Roman" w:hAnsi="Arial" w:cs="Times New Roman"/>
                <w:sz w:val="8"/>
                <w:szCs w:val="20"/>
              </w:rPr>
            </w:pPr>
            <w:r w:rsidRPr="00E9137A">
              <w:rPr>
                <w:rFonts w:ascii="Arial" w:eastAsia="Times New Roman" w:hAnsi="Arial" w:cs="Arial"/>
                <w:b/>
                <w:szCs w:val="20"/>
              </w:rPr>
              <w:t>)</w:t>
            </w:r>
          </w:p>
        </w:tc>
        <w:tc>
          <w:tcPr>
            <w:tcW w:w="28" w:type="pct"/>
            <w:hideMark/>
          </w:tcPr>
          <w:p w14:paraId="78357A23" w14:textId="44DEDFFE" w:rsidR="00EC097D" w:rsidRPr="00435D67" w:rsidRDefault="00EC097D" w:rsidP="00B83B7C">
            <w:pPr>
              <w:keepNext/>
              <w:spacing w:line="256" w:lineRule="auto"/>
              <w:jc w:val="center"/>
              <w:rPr>
                <w:rFonts w:eastAsia="Times New Roman" w:cs="Times New Roman"/>
                <w:sz w:val="8"/>
                <w:szCs w:val="8"/>
              </w:rPr>
            </w:pPr>
          </w:p>
        </w:tc>
        <w:tc>
          <w:tcPr>
            <w:tcW w:w="67" w:type="pct"/>
            <w:hideMark/>
          </w:tcPr>
          <w:p w14:paraId="369B76CE" w14:textId="3543EA91" w:rsidR="00EC097D" w:rsidRPr="00435D67" w:rsidRDefault="00EC097D" w:rsidP="00B83B7C">
            <w:pPr>
              <w:keepNext/>
              <w:spacing w:line="252" w:lineRule="auto"/>
              <w:jc w:val="center"/>
              <w:rPr>
                <w:rFonts w:ascii="Arial" w:eastAsia="Times New Roman" w:hAnsi="Arial" w:cs="Times New Roman"/>
                <w:sz w:val="8"/>
                <w:szCs w:val="20"/>
              </w:rPr>
            </w:pPr>
          </w:p>
        </w:tc>
        <w:tc>
          <w:tcPr>
            <w:tcW w:w="556" w:type="pct"/>
            <w:hideMark/>
          </w:tcPr>
          <w:p w14:paraId="0529963B" w14:textId="2415C3B0"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Times New Roman"/>
                <w:szCs w:val="20"/>
              </w:rPr>
              <w:t>(2,394</w:t>
            </w:r>
          </w:p>
        </w:tc>
        <w:tc>
          <w:tcPr>
            <w:tcW w:w="73" w:type="pct"/>
            <w:noWrap/>
            <w:hideMark/>
          </w:tcPr>
          <w:p w14:paraId="2774FD4C" w14:textId="2A0800D8" w:rsidR="00EC097D" w:rsidRPr="00435D67" w:rsidRDefault="00C552A4" w:rsidP="00B83B7C">
            <w:pPr>
              <w:keepNext/>
              <w:spacing w:line="252" w:lineRule="auto"/>
              <w:jc w:val="center"/>
              <w:rPr>
                <w:rFonts w:ascii="Arial" w:eastAsia="Times New Roman" w:hAnsi="Arial" w:cs="Times New Roman"/>
                <w:sz w:val="8"/>
                <w:szCs w:val="20"/>
              </w:rPr>
            </w:pPr>
            <w:r w:rsidRPr="00E9137A">
              <w:rPr>
                <w:rFonts w:ascii="Arial" w:eastAsia="Times New Roman" w:hAnsi="Arial" w:cs="Arial"/>
                <w:szCs w:val="20"/>
              </w:rPr>
              <w:t>)</w:t>
            </w:r>
          </w:p>
        </w:tc>
        <w:tc>
          <w:tcPr>
            <w:tcW w:w="59" w:type="pct"/>
            <w:hideMark/>
          </w:tcPr>
          <w:p w14:paraId="4E26185D" w14:textId="2281115D" w:rsidR="00EC097D" w:rsidRPr="00435D67" w:rsidRDefault="00EC097D" w:rsidP="00B83B7C">
            <w:pPr>
              <w:keepNext/>
              <w:spacing w:line="256" w:lineRule="auto"/>
              <w:jc w:val="center"/>
              <w:rPr>
                <w:rFonts w:eastAsia="Times New Roman" w:cs="Times New Roman"/>
                <w:sz w:val="8"/>
                <w:szCs w:val="8"/>
              </w:rPr>
            </w:pPr>
          </w:p>
        </w:tc>
        <w:tc>
          <w:tcPr>
            <w:tcW w:w="518" w:type="pct"/>
            <w:hideMark/>
          </w:tcPr>
          <w:p w14:paraId="268173C4" w14:textId="14E53100"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Arial"/>
                <w:szCs w:val="20"/>
              </w:rPr>
              <w:t>FAIR VALUE</w:t>
            </w:r>
          </w:p>
        </w:tc>
        <w:tc>
          <w:tcPr>
            <w:tcW w:w="41" w:type="pct"/>
            <w:noWrap/>
            <w:hideMark/>
          </w:tcPr>
          <w:p w14:paraId="4F42E0B9" w14:textId="4C83DE46" w:rsidR="00EC097D" w:rsidRPr="00435D67" w:rsidRDefault="00EC097D" w:rsidP="00B83B7C">
            <w:pPr>
              <w:keepNext/>
              <w:spacing w:line="252" w:lineRule="auto"/>
              <w:jc w:val="center"/>
              <w:rPr>
                <w:rFonts w:ascii="Arial" w:eastAsia="Times New Roman" w:hAnsi="Arial" w:cs="Times New Roman"/>
                <w:sz w:val="8"/>
                <w:szCs w:val="20"/>
              </w:rPr>
            </w:pPr>
          </w:p>
        </w:tc>
      </w:tr>
      <w:tr w:rsidR="00EC097D" w:rsidRPr="00435D67" w14:paraId="0826570F" w14:textId="77777777" w:rsidTr="00EC097D">
        <w:trPr>
          <w:jc w:val="center"/>
        </w:trPr>
        <w:tc>
          <w:tcPr>
            <w:tcW w:w="874" w:type="pct"/>
            <w:hideMark/>
          </w:tcPr>
          <w:p w14:paraId="38B3CE37" w14:textId="7F9C40E6" w:rsidR="00EC097D" w:rsidRPr="00435D67" w:rsidRDefault="00C552A4" w:rsidP="00B83B7C">
            <w:pPr>
              <w:keepNext/>
              <w:spacing w:line="252" w:lineRule="auto"/>
              <w:ind w:left="240" w:hanging="240"/>
              <w:jc w:val="center"/>
              <w:rPr>
                <w:rFonts w:ascii="Arial" w:eastAsia="Times New Roman" w:hAnsi="Arial" w:cs="Times New Roman"/>
                <w:sz w:val="8"/>
                <w:szCs w:val="24"/>
              </w:rPr>
            </w:pPr>
            <w:r w:rsidRPr="00E9137A">
              <w:rPr>
                <w:rFonts w:ascii="Arial" w:eastAsia="Times New Roman" w:hAnsi="Arial" w:cs="Arial"/>
                <w:szCs w:val="20"/>
              </w:rPr>
              <w:t>CREDIT</w:t>
            </w:r>
          </w:p>
        </w:tc>
        <w:tc>
          <w:tcPr>
            <w:tcW w:w="28" w:type="pct"/>
            <w:hideMark/>
          </w:tcPr>
          <w:p w14:paraId="64FADF0F" w14:textId="7880E208" w:rsidR="00EC097D" w:rsidRPr="00435D67" w:rsidRDefault="00EC097D" w:rsidP="00B83B7C">
            <w:pPr>
              <w:keepNext/>
              <w:spacing w:line="256" w:lineRule="auto"/>
              <w:jc w:val="center"/>
              <w:rPr>
                <w:rFonts w:eastAsia="Times New Roman" w:cs="Times New Roman"/>
                <w:sz w:val="8"/>
                <w:szCs w:val="8"/>
              </w:rPr>
            </w:pPr>
          </w:p>
        </w:tc>
        <w:tc>
          <w:tcPr>
            <w:tcW w:w="38" w:type="pct"/>
            <w:hideMark/>
          </w:tcPr>
          <w:p w14:paraId="074C1C71" w14:textId="036C3AD5" w:rsidR="00EC097D" w:rsidRPr="00435D67" w:rsidRDefault="00EC097D" w:rsidP="00B83B7C">
            <w:pPr>
              <w:keepNext/>
              <w:spacing w:line="252" w:lineRule="auto"/>
              <w:jc w:val="center"/>
              <w:rPr>
                <w:rFonts w:ascii="Arial" w:eastAsia="Times New Roman" w:hAnsi="Arial" w:cs="Times New Roman"/>
                <w:sz w:val="8"/>
                <w:szCs w:val="20"/>
              </w:rPr>
            </w:pPr>
          </w:p>
        </w:tc>
        <w:tc>
          <w:tcPr>
            <w:tcW w:w="1923" w:type="pct"/>
            <w:hideMark/>
          </w:tcPr>
          <w:p w14:paraId="0DEBD44D" w14:textId="35CE9BB1"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Times New Roman"/>
                <w:szCs w:val="20"/>
              </w:rPr>
              <w:t>100 BASIS POINT INCREASE IN CREDIT SPREADS</w:t>
            </w:r>
          </w:p>
        </w:tc>
        <w:tc>
          <w:tcPr>
            <w:tcW w:w="37" w:type="pct"/>
            <w:noWrap/>
            <w:hideMark/>
          </w:tcPr>
          <w:p w14:paraId="2B3C38C2" w14:textId="6A199C79" w:rsidR="00EC097D" w:rsidRPr="00435D67" w:rsidRDefault="00EC097D" w:rsidP="00B83B7C">
            <w:pPr>
              <w:keepNext/>
              <w:spacing w:line="252" w:lineRule="auto"/>
              <w:jc w:val="center"/>
              <w:rPr>
                <w:rFonts w:ascii="Arial" w:eastAsia="Times New Roman" w:hAnsi="Arial" w:cs="Times New Roman"/>
                <w:sz w:val="8"/>
                <w:szCs w:val="20"/>
              </w:rPr>
            </w:pPr>
          </w:p>
        </w:tc>
        <w:tc>
          <w:tcPr>
            <w:tcW w:w="28" w:type="pct"/>
            <w:hideMark/>
          </w:tcPr>
          <w:p w14:paraId="405A3974" w14:textId="7394B667" w:rsidR="00EC097D" w:rsidRPr="00435D67" w:rsidRDefault="00EC097D" w:rsidP="00B83B7C">
            <w:pPr>
              <w:keepNext/>
              <w:spacing w:line="256" w:lineRule="auto"/>
              <w:jc w:val="center"/>
              <w:rPr>
                <w:rFonts w:eastAsia="Times New Roman" w:cs="Times New Roman"/>
                <w:sz w:val="8"/>
                <w:szCs w:val="8"/>
              </w:rPr>
            </w:pPr>
          </w:p>
        </w:tc>
        <w:tc>
          <w:tcPr>
            <w:tcW w:w="85" w:type="pct"/>
            <w:hideMark/>
          </w:tcPr>
          <w:p w14:paraId="605ADBD9" w14:textId="2B269590" w:rsidR="00EC097D" w:rsidRPr="00435D67" w:rsidRDefault="00EC097D" w:rsidP="00B83B7C">
            <w:pPr>
              <w:keepNext/>
              <w:spacing w:line="252" w:lineRule="auto"/>
              <w:jc w:val="center"/>
              <w:rPr>
                <w:rFonts w:ascii="Arial" w:eastAsia="Times New Roman" w:hAnsi="Arial" w:cs="Times New Roman"/>
                <w:sz w:val="8"/>
                <w:szCs w:val="20"/>
              </w:rPr>
            </w:pPr>
          </w:p>
        </w:tc>
        <w:tc>
          <w:tcPr>
            <w:tcW w:w="572" w:type="pct"/>
            <w:hideMark/>
          </w:tcPr>
          <w:p w14:paraId="18B10354" w14:textId="48CA34A1"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Arial"/>
                <w:b/>
                <w:szCs w:val="20"/>
              </w:rPr>
              <w:t>(232</w:t>
            </w:r>
          </w:p>
        </w:tc>
        <w:tc>
          <w:tcPr>
            <w:tcW w:w="73" w:type="pct"/>
            <w:noWrap/>
            <w:hideMark/>
          </w:tcPr>
          <w:p w14:paraId="59D96BC8" w14:textId="31B0D855" w:rsidR="00EC097D" w:rsidRPr="00435D67" w:rsidRDefault="00C552A4" w:rsidP="00B83B7C">
            <w:pPr>
              <w:keepNext/>
              <w:spacing w:line="252" w:lineRule="auto"/>
              <w:jc w:val="center"/>
              <w:rPr>
                <w:rFonts w:ascii="Arial" w:eastAsia="Times New Roman" w:hAnsi="Arial" w:cs="Times New Roman"/>
                <w:sz w:val="8"/>
                <w:szCs w:val="20"/>
              </w:rPr>
            </w:pPr>
            <w:r w:rsidRPr="00E9137A">
              <w:rPr>
                <w:rFonts w:ascii="Arial" w:eastAsia="Times New Roman" w:hAnsi="Arial" w:cs="Arial"/>
                <w:b/>
                <w:szCs w:val="20"/>
              </w:rPr>
              <w:t>)</w:t>
            </w:r>
          </w:p>
        </w:tc>
        <w:tc>
          <w:tcPr>
            <w:tcW w:w="28" w:type="pct"/>
            <w:hideMark/>
          </w:tcPr>
          <w:p w14:paraId="0508AF54" w14:textId="1B73D9FF" w:rsidR="00EC097D" w:rsidRPr="00435D67" w:rsidRDefault="00EC097D" w:rsidP="00B83B7C">
            <w:pPr>
              <w:keepNext/>
              <w:spacing w:line="256" w:lineRule="auto"/>
              <w:jc w:val="center"/>
              <w:rPr>
                <w:rFonts w:eastAsia="Times New Roman" w:cs="Times New Roman"/>
                <w:sz w:val="8"/>
                <w:szCs w:val="8"/>
              </w:rPr>
            </w:pPr>
          </w:p>
        </w:tc>
        <w:tc>
          <w:tcPr>
            <w:tcW w:w="67" w:type="pct"/>
            <w:hideMark/>
          </w:tcPr>
          <w:p w14:paraId="393ACA8F" w14:textId="467ED717" w:rsidR="00EC097D" w:rsidRPr="00435D67" w:rsidRDefault="00EC097D" w:rsidP="00B83B7C">
            <w:pPr>
              <w:keepNext/>
              <w:spacing w:line="252" w:lineRule="auto"/>
              <w:jc w:val="center"/>
              <w:rPr>
                <w:rFonts w:ascii="Arial" w:eastAsia="Times New Roman" w:hAnsi="Arial" w:cs="Times New Roman"/>
                <w:sz w:val="8"/>
                <w:szCs w:val="20"/>
              </w:rPr>
            </w:pPr>
          </w:p>
        </w:tc>
        <w:tc>
          <w:tcPr>
            <w:tcW w:w="556" w:type="pct"/>
            <w:hideMark/>
          </w:tcPr>
          <w:p w14:paraId="1F79ADC3" w14:textId="5506A3F5"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Arial"/>
                <w:szCs w:val="20"/>
              </w:rPr>
              <w:t>(167</w:t>
            </w:r>
          </w:p>
        </w:tc>
        <w:tc>
          <w:tcPr>
            <w:tcW w:w="73" w:type="pct"/>
            <w:noWrap/>
            <w:hideMark/>
          </w:tcPr>
          <w:p w14:paraId="1A0BD534" w14:textId="1F9C7E4E" w:rsidR="00EC097D" w:rsidRPr="00435D67" w:rsidRDefault="00C552A4" w:rsidP="00B83B7C">
            <w:pPr>
              <w:keepNext/>
              <w:spacing w:line="252" w:lineRule="auto"/>
              <w:jc w:val="center"/>
              <w:rPr>
                <w:rFonts w:ascii="Arial" w:eastAsia="Times New Roman" w:hAnsi="Arial" w:cs="Times New Roman"/>
                <w:sz w:val="8"/>
                <w:szCs w:val="20"/>
              </w:rPr>
            </w:pPr>
            <w:r w:rsidRPr="00E9137A">
              <w:rPr>
                <w:rFonts w:ascii="Arial" w:eastAsia="Times New Roman" w:hAnsi="Arial" w:cs="Arial"/>
                <w:szCs w:val="20"/>
              </w:rPr>
              <w:t>)</w:t>
            </w:r>
          </w:p>
        </w:tc>
        <w:tc>
          <w:tcPr>
            <w:tcW w:w="59" w:type="pct"/>
            <w:hideMark/>
          </w:tcPr>
          <w:p w14:paraId="52FEEAAE" w14:textId="458AD8F4" w:rsidR="00EC097D" w:rsidRPr="00435D67" w:rsidRDefault="00EC097D" w:rsidP="00B83B7C">
            <w:pPr>
              <w:keepNext/>
              <w:spacing w:line="256" w:lineRule="auto"/>
              <w:jc w:val="center"/>
              <w:rPr>
                <w:rFonts w:eastAsia="Times New Roman" w:cs="Times New Roman"/>
                <w:sz w:val="8"/>
                <w:szCs w:val="8"/>
              </w:rPr>
            </w:pPr>
          </w:p>
        </w:tc>
        <w:tc>
          <w:tcPr>
            <w:tcW w:w="518" w:type="pct"/>
            <w:hideMark/>
          </w:tcPr>
          <w:p w14:paraId="187DF74B" w14:textId="30E43063"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Arial"/>
                <w:szCs w:val="20"/>
              </w:rPr>
              <w:t>FAIR VALUE</w:t>
            </w:r>
          </w:p>
        </w:tc>
        <w:tc>
          <w:tcPr>
            <w:tcW w:w="41" w:type="pct"/>
            <w:noWrap/>
            <w:hideMark/>
          </w:tcPr>
          <w:p w14:paraId="3384C92B" w14:textId="7AB1DC7B" w:rsidR="00EC097D" w:rsidRPr="00435D67" w:rsidRDefault="00EC097D" w:rsidP="00B83B7C">
            <w:pPr>
              <w:keepNext/>
              <w:spacing w:line="252" w:lineRule="auto"/>
              <w:jc w:val="center"/>
              <w:rPr>
                <w:rFonts w:ascii="Arial" w:eastAsia="Times New Roman" w:hAnsi="Arial" w:cs="Times New Roman"/>
                <w:sz w:val="8"/>
                <w:szCs w:val="20"/>
              </w:rPr>
            </w:pPr>
          </w:p>
        </w:tc>
      </w:tr>
      <w:tr w:rsidR="00EC097D" w14:paraId="5F201778" w14:textId="77777777" w:rsidTr="00EC097D">
        <w:trPr>
          <w:jc w:val="center"/>
        </w:trPr>
        <w:tc>
          <w:tcPr>
            <w:tcW w:w="874" w:type="pct"/>
            <w:hideMark/>
          </w:tcPr>
          <w:p w14:paraId="34E37D84" w14:textId="3BBC88C6" w:rsidR="00EC097D" w:rsidRPr="00435D67" w:rsidRDefault="00C552A4" w:rsidP="00B83B7C">
            <w:pPr>
              <w:keepNext/>
              <w:spacing w:line="252" w:lineRule="auto"/>
              <w:ind w:left="240" w:hanging="240"/>
              <w:jc w:val="center"/>
              <w:rPr>
                <w:rFonts w:ascii="Arial" w:eastAsia="Times New Roman" w:hAnsi="Arial" w:cs="Arial"/>
                <w:szCs w:val="20"/>
              </w:rPr>
            </w:pPr>
            <w:r w:rsidRPr="00E9137A">
              <w:rPr>
                <w:rFonts w:ascii="Arial" w:eastAsia="Times New Roman" w:hAnsi="Arial" w:cs="Arial"/>
                <w:szCs w:val="20"/>
              </w:rPr>
              <w:t>EQUITY</w:t>
            </w:r>
          </w:p>
        </w:tc>
        <w:tc>
          <w:tcPr>
            <w:tcW w:w="28" w:type="pct"/>
            <w:hideMark/>
          </w:tcPr>
          <w:p w14:paraId="1652F97D" w14:textId="146464B4" w:rsidR="00EC097D" w:rsidRPr="00435D67" w:rsidRDefault="00EC097D" w:rsidP="00B83B7C">
            <w:pPr>
              <w:keepNext/>
              <w:spacing w:line="256" w:lineRule="auto"/>
              <w:jc w:val="center"/>
              <w:rPr>
                <w:rFonts w:eastAsia="Times New Roman" w:cs="Times New Roman"/>
                <w:sz w:val="15"/>
                <w:szCs w:val="15"/>
              </w:rPr>
            </w:pPr>
          </w:p>
        </w:tc>
        <w:tc>
          <w:tcPr>
            <w:tcW w:w="38" w:type="pct"/>
            <w:hideMark/>
          </w:tcPr>
          <w:p w14:paraId="0839DD4C" w14:textId="6A781758" w:rsidR="00EC097D" w:rsidRPr="00435D67" w:rsidRDefault="00EC097D" w:rsidP="00B83B7C">
            <w:pPr>
              <w:keepNext/>
              <w:spacing w:line="252" w:lineRule="auto"/>
              <w:jc w:val="center"/>
              <w:rPr>
                <w:rFonts w:ascii="Arial" w:eastAsia="Times New Roman" w:hAnsi="Arial" w:cs="Arial"/>
                <w:b/>
                <w:szCs w:val="20"/>
              </w:rPr>
            </w:pPr>
          </w:p>
        </w:tc>
        <w:tc>
          <w:tcPr>
            <w:tcW w:w="1923" w:type="pct"/>
            <w:hideMark/>
          </w:tcPr>
          <w:p w14:paraId="2EEB5885" w14:textId="5933CB74"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Times New Roman"/>
                <w:szCs w:val="20"/>
              </w:rPr>
              <w:t>10% DECREASE IN EQUITY MARKET PRICES</w:t>
            </w:r>
          </w:p>
        </w:tc>
        <w:tc>
          <w:tcPr>
            <w:tcW w:w="37" w:type="pct"/>
            <w:noWrap/>
            <w:hideMark/>
          </w:tcPr>
          <w:p w14:paraId="15AFAABB" w14:textId="1C246F86" w:rsidR="00EC097D" w:rsidRPr="00435D67" w:rsidRDefault="00EC097D" w:rsidP="00B83B7C">
            <w:pPr>
              <w:keepNext/>
              <w:spacing w:line="252" w:lineRule="auto"/>
              <w:jc w:val="center"/>
              <w:rPr>
                <w:rFonts w:ascii="Arial" w:eastAsia="Times New Roman" w:hAnsi="Arial" w:cs="Arial"/>
                <w:b/>
                <w:szCs w:val="20"/>
              </w:rPr>
            </w:pPr>
          </w:p>
        </w:tc>
        <w:tc>
          <w:tcPr>
            <w:tcW w:w="28" w:type="pct"/>
            <w:hideMark/>
          </w:tcPr>
          <w:p w14:paraId="0F357532" w14:textId="3CD73861" w:rsidR="00EC097D" w:rsidRPr="00435D67" w:rsidRDefault="00EC097D" w:rsidP="00B83B7C">
            <w:pPr>
              <w:keepNext/>
              <w:spacing w:line="256" w:lineRule="auto"/>
              <w:jc w:val="center"/>
              <w:rPr>
                <w:rFonts w:eastAsia="Times New Roman" w:cs="Times New Roman"/>
                <w:sz w:val="15"/>
                <w:szCs w:val="15"/>
              </w:rPr>
            </w:pPr>
          </w:p>
        </w:tc>
        <w:tc>
          <w:tcPr>
            <w:tcW w:w="85" w:type="pct"/>
            <w:hideMark/>
          </w:tcPr>
          <w:p w14:paraId="10DDA78E" w14:textId="279AACC5" w:rsidR="00EC097D" w:rsidRPr="00435D67" w:rsidRDefault="00EC097D" w:rsidP="00B83B7C">
            <w:pPr>
              <w:keepNext/>
              <w:spacing w:line="252" w:lineRule="auto"/>
              <w:jc w:val="center"/>
              <w:rPr>
                <w:rFonts w:ascii="Arial" w:eastAsia="Times New Roman" w:hAnsi="Arial" w:cs="Arial"/>
                <w:b/>
                <w:szCs w:val="20"/>
              </w:rPr>
            </w:pPr>
          </w:p>
        </w:tc>
        <w:tc>
          <w:tcPr>
            <w:tcW w:w="572" w:type="pct"/>
            <w:hideMark/>
          </w:tcPr>
          <w:p w14:paraId="2271A264" w14:textId="518D6BEC" w:rsidR="00EC097D" w:rsidRPr="00435D67" w:rsidRDefault="00C552A4" w:rsidP="00B83B7C">
            <w:pPr>
              <w:keepNext/>
              <w:spacing w:line="252" w:lineRule="auto"/>
              <w:jc w:val="center"/>
              <w:rPr>
                <w:rFonts w:ascii="Arial" w:eastAsia="Times New Roman" w:hAnsi="Arial" w:cs="Arial"/>
                <w:b/>
                <w:szCs w:val="20"/>
              </w:rPr>
            </w:pPr>
            <w:r w:rsidRPr="00E9137A">
              <w:rPr>
                <w:rFonts w:ascii="Arial" w:eastAsia="Times New Roman" w:hAnsi="Arial" w:cs="Arial"/>
                <w:b/>
                <w:szCs w:val="20"/>
              </w:rPr>
              <w:t>(140</w:t>
            </w:r>
          </w:p>
        </w:tc>
        <w:tc>
          <w:tcPr>
            <w:tcW w:w="73" w:type="pct"/>
            <w:noWrap/>
            <w:hideMark/>
          </w:tcPr>
          <w:p w14:paraId="7C6FABD1" w14:textId="68CA77B8" w:rsidR="00EC097D" w:rsidRPr="00435D67" w:rsidRDefault="00C552A4" w:rsidP="00B83B7C">
            <w:pPr>
              <w:keepNext/>
              <w:spacing w:line="252" w:lineRule="auto"/>
              <w:jc w:val="center"/>
              <w:rPr>
                <w:rFonts w:ascii="Arial" w:eastAsia="Times New Roman" w:hAnsi="Arial" w:cs="Arial"/>
                <w:b/>
                <w:szCs w:val="20"/>
              </w:rPr>
            </w:pPr>
            <w:r w:rsidRPr="00E9137A">
              <w:rPr>
                <w:rFonts w:ascii="Arial" w:eastAsia="Times New Roman" w:hAnsi="Arial" w:cs="Arial"/>
                <w:b/>
                <w:szCs w:val="20"/>
              </w:rPr>
              <w:t>)</w:t>
            </w:r>
          </w:p>
        </w:tc>
        <w:tc>
          <w:tcPr>
            <w:tcW w:w="28" w:type="pct"/>
            <w:hideMark/>
          </w:tcPr>
          <w:p w14:paraId="631F7ACB" w14:textId="5BD23275" w:rsidR="00EC097D" w:rsidRPr="00435D67" w:rsidRDefault="00EC097D" w:rsidP="00B83B7C">
            <w:pPr>
              <w:keepNext/>
              <w:spacing w:line="256" w:lineRule="auto"/>
              <w:jc w:val="center"/>
              <w:rPr>
                <w:rFonts w:eastAsia="Times New Roman" w:cs="Times New Roman"/>
                <w:sz w:val="15"/>
                <w:szCs w:val="15"/>
              </w:rPr>
            </w:pPr>
          </w:p>
        </w:tc>
        <w:tc>
          <w:tcPr>
            <w:tcW w:w="67" w:type="pct"/>
            <w:hideMark/>
          </w:tcPr>
          <w:p w14:paraId="49B69FFA" w14:textId="29E6AC6A" w:rsidR="00EC097D" w:rsidRPr="00435D67" w:rsidRDefault="00EC097D" w:rsidP="00B83B7C">
            <w:pPr>
              <w:keepNext/>
              <w:spacing w:line="252" w:lineRule="auto"/>
              <w:jc w:val="center"/>
              <w:rPr>
                <w:rFonts w:ascii="Arial" w:eastAsia="Times New Roman" w:hAnsi="Arial" w:cs="Arial"/>
                <w:szCs w:val="20"/>
              </w:rPr>
            </w:pPr>
          </w:p>
        </w:tc>
        <w:tc>
          <w:tcPr>
            <w:tcW w:w="556" w:type="pct"/>
            <w:hideMark/>
          </w:tcPr>
          <w:p w14:paraId="7E2418AD" w14:textId="15798091" w:rsidR="00EC097D" w:rsidRPr="00435D67" w:rsidRDefault="00C552A4" w:rsidP="00B83B7C">
            <w:pPr>
              <w:keepNext/>
              <w:spacing w:line="252" w:lineRule="auto"/>
              <w:jc w:val="center"/>
              <w:rPr>
                <w:rFonts w:ascii="Arial" w:eastAsia="Times New Roman" w:hAnsi="Arial" w:cs="Times New Roman"/>
                <w:szCs w:val="20"/>
              </w:rPr>
            </w:pPr>
            <w:r w:rsidRPr="00E9137A">
              <w:rPr>
                <w:rFonts w:ascii="Arial" w:eastAsia="Times New Roman" w:hAnsi="Arial" w:cs="Arial"/>
                <w:szCs w:val="20"/>
              </w:rPr>
              <w:t>(323</w:t>
            </w:r>
          </w:p>
        </w:tc>
        <w:tc>
          <w:tcPr>
            <w:tcW w:w="73" w:type="pct"/>
            <w:noWrap/>
            <w:hideMark/>
          </w:tcPr>
          <w:p w14:paraId="49D3A367" w14:textId="227503DA" w:rsidR="00EC097D" w:rsidRPr="00435D67" w:rsidRDefault="00C552A4" w:rsidP="00B83B7C">
            <w:pPr>
              <w:keepNext/>
              <w:spacing w:line="252" w:lineRule="auto"/>
              <w:jc w:val="center"/>
              <w:rPr>
                <w:rFonts w:ascii="Arial" w:eastAsia="Times New Roman" w:hAnsi="Arial" w:cs="Arial"/>
                <w:szCs w:val="20"/>
              </w:rPr>
            </w:pPr>
            <w:r w:rsidRPr="00E9137A">
              <w:rPr>
                <w:rFonts w:ascii="Arial" w:eastAsia="Times New Roman" w:hAnsi="Arial" w:cs="Arial"/>
                <w:szCs w:val="20"/>
              </w:rPr>
              <w:t>)</w:t>
            </w:r>
          </w:p>
        </w:tc>
        <w:tc>
          <w:tcPr>
            <w:tcW w:w="59" w:type="pct"/>
            <w:hideMark/>
          </w:tcPr>
          <w:p w14:paraId="57307850" w14:textId="3CD6BF2C" w:rsidR="00EC097D" w:rsidRPr="00435D67" w:rsidRDefault="00EC097D" w:rsidP="00B83B7C">
            <w:pPr>
              <w:keepNext/>
              <w:spacing w:line="256" w:lineRule="auto"/>
              <w:jc w:val="center"/>
              <w:rPr>
                <w:rFonts w:eastAsia="Times New Roman" w:cs="Times New Roman"/>
                <w:sz w:val="15"/>
                <w:szCs w:val="15"/>
              </w:rPr>
            </w:pPr>
          </w:p>
        </w:tc>
        <w:tc>
          <w:tcPr>
            <w:tcW w:w="518" w:type="pct"/>
            <w:hideMark/>
          </w:tcPr>
          <w:p w14:paraId="7984835B" w14:textId="668383F2" w:rsidR="00EC097D" w:rsidRDefault="00C552A4" w:rsidP="00B83B7C">
            <w:pPr>
              <w:keepNext/>
              <w:spacing w:line="252" w:lineRule="auto"/>
              <w:jc w:val="center"/>
              <w:rPr>
                <w:rFonts w:ascii="Arial" w:eastAsia="Times New Roman" w:hAnsi="Arial" w:cs="Arial"/>
                <w:bCs/>
                <w:szCs w:val="20"/>
              </w:rPr>
            </w:pPr>
            <w:r w:rsidRPr="00E9137A">
              <w:rPr>
                <w:rFonts w:ascii="Arial" w:eastAsia="Times New Roman" w:hAnsi="Arial" w:cs="Arial"/>
                <w:szCs w:val="20"/>
              </w:rPr>
              <w:t>FAIR VALUE</w:t>
            </w:r>
          </w:p>
        </w:tc>
        <w:tc>
          <w:tcPr>
            <w:tcW w:w="41" w:type="pct"/>
            <w:noWrap/>
          </w:tcPr>
          <w:p w14:paraId="6BB02248" w14:textId="77777777" w:rsidR="00EC097D" w:rsidRDefault="00EC097D" w:rsidP="00B83B7C">
            <w:pPr>
              <w:keepNext/>
              <w:spacing w:line="252" w:lineRule="auto"/>
              <w:jc w:val="center"/>
              <w:rPr>
                <w:rFonts w:ascii="Arial" w:eastAsia="Times New Roman" w:hAnsi="Arial" w:cs="Arial"/>
                <w:b/>
                <w:bCs/>
                <w:szCs w:val="20"/>
              </w:rPr>
            </w:pPr>
          </w:p>
        </w:tc>
      </w:tr>
      <w:tr w:rsidR="00E25E0E" w14:paraId="6D532EB3" w14:textId="77777777" w:rsidTr="008F28AC">
        <w:trPr>
          <w:jc w:val="center"/>
        </w:trPr>
        <w:tc>
          <w:tcPr>
            <w:tcW w:w="874" w:type="pct"/>
            <w:tcBorders>
              <w:top w:val="nil"/>
              <w:left w:val="nil"/>
              <w:bottom w:val="single" w:sz="4" w:space="0" w:color="auto"/>
              <w:right w:val="nil"/>
            </w:tcBorders>
            <w:vAlign w:val="bottom"/>
          </w:tcPr>
          <w:p w14:paraId="0F4F808A" w14:textId="77777777" w:rsidR="00E25E0E" w:rsidRDefault="00E25E0E" w:rsidP="00B83B7C">
            <w:pPr>
              <w:keepNext/>
              <w:spacing w:line="80" w:lineRule="exact"/>
              <w:ind w:left="240" w:hanging="240"/>
              <w:jc w:val="center"/>
              <w:rPr>
                <w:rFonts w:ascii="Arial" w:eastAsia="Times New Roman" w:hAnsi="Arial" w:cs="Arial"/>
                <w:sz w:val="8"/>
                <w:szCs w:val="8"/>
              </w:rPr>
            </w:pPr>
          </w:p>
        </w:tc>
        <w:tc>
          <w:tcPr>
            <w:tcW w:w="28" w:type="pct"/>
            <w:tcBorders>
              <w:top w:val="nil"/>
              <w:left w:val="nil"/>
              <w:bottom w:val="single" w:sz="4" w:space="0" w:color="auto"/>
              <w:right w:val="nil"/>
            </w:tcBorders>
            <w:vAlign w:val="bottom"/>
          </w:tcPr>
          <w:p w14:paraId="7802E307" w14:textId="77777777" w:rsidR="00E25E0E" w:rsidRDefault="00E25E0E" w:rsidP="00B83B7C">
            <w:pPr>
              <w:keepNext/>
              <w:spacing w:line="80" w:lineRule="exact"/>
              <w:jc w:val="center"/>
              <w:rPr>
                <w:rFonts w:eastAsia="Times New Roman" w:cs="Times New Roman"/>
                <w:noProof/>
                <w:sz w:val="8"/>
                <w:szCs w:val="8"/>
              </w:rPr>
            </w:pPr>
          </w:p>
        </w:tc>
        <w:tc>
          <w:tcPr>
            <w:tcW w:w="38" w:type="pct"/>
            <w:tcBorders>
              <w:top w:val="nil"/>
              <w:left w:val="nil"/>
              <w:bottom w:val="single" w:sz="4" w:space="0" w:color="auto"/>
              <w:right w:val="nil"/>
            </w:tcBorders>
            <w:vAlign w:val="bottom"/>
          </w:tcPr>
          <w:p w14:paraId="21CC8CE4" w14:textId="77777777" w:rsidR="00E25E0E" w:rsidRDefault="00E25E0E" w:rsidP="00B83B7C">
            <w:pPr>
              <w:keepNext/>
              <w:spacing w:line="80" w:lineRule="exact"/>
              <w:jc w:val="center"/>
              <w:rPr>
                <w:rFonts w:ascii="Arial" w:eastAsia="Times New Roman" w:hAnsi="Arial" w:cs="Arial"/>
                <w:b/>
                <w:bCs/>
                <w:sz w:val="8"/>
                <w:szCs w:val="8"/>
              </w:rPr>
            </w:pPr>
          </w:p>
        </w:tc>
        <w:tc>
          <w:tcPr>
            <w:tcW w:w="1923" w:type="pct"/>
            <w:tcBorders>
              <w:top w:val="nil"/>
              <w:left w:val="nil"/>
              <w:bottom w:val="single" w:sz="4" w:space="0" w:color="auto"/>
              <w:right w:val="nil"/>
            </w:tcBorders>
            <w:vAlign w:val="bottom"/>
          </w:tcPr>
          <w:p w14:paraId="3F45B85B" w14:textId="77777777" w:rsidR="00E25E0E" w:rsidRDefault="00E25E0E" w:rsidP="00B83B7C">
            <w:pPr>
              <w:keepNext/>
              <w:spacing w:line="80" w:lineRule="exact"/>
              <w:jc w:val="center"/>
              <w:rPr>
                <w:rFonts w:ascii="Arial" w:eastAsia="Times New Roman" w:hAnsi="Arial" w:cs="Arial"/>
                <w:b/>
                <w:bCs/>
                <w:sz w:val="8"/>
                <w:szCs w:val="8"/>
              </w:rPr>
            </w:pPr>
          </w:p>
        </w:tc>
        <w:tc>
          <w:tcPr>
            <w:tcW w:w="37" w:type="pct"/>
            <w:tcBorders>
              <w:top w:val="nil"/>
              <w:left w:val="nil"/>
              <w:bottom w:val="single" w:sz="4" w:space="0" w:color="auto"/>
              <w:right w:val="nil"/>
            </w:tcBorders>
            <w:noWrap/>
            <w:vAlign w:val="bottom"/>
          </w:tcPr>
          <w:p w14:paraId="70BE575E" w14:textId="77777777" w:rsidR="00E25E0E" w:rsidRDefault="00E25E0E" w:rsidP="00B83B7C">
            <w:pPr>
              <w:keepNext/>
              <w:spacing w:line="80" w:lineRule="exact"/>
              <w:jc w:val="center"/>
              <w:rPr>
                <w:rFonts w:ascii="Arial" w:eastAsia="Times New Roman" w:hAnsi="Arial" w:cs="Arial"/>
                <w:b/>
                <w:bCs/>
                <w:sz w:val="8"/>
                <w:szCs w:val="8"/>
              </w:rPr>
            </w:pPr>
          </w:p>
        </w:tc>
        <w:tc>
          <w:tcPr>
            <w:tcW w:w="28" w:type="pct"/>
            <w:tcBorders>
              <w:top w:val="nil"/>
              <w:left w:val="nil"/>
              <w:bottom w:val="single" w:sz="4" w:space="0" w:color="auto"/>
              <w:right w:val="nil"/>
            </w:tcBorders>
            <w:vAlign w:val="bottom"/>
          </w:tcPr>
          <w:p w14:paraId="512AA8F5" w14:textId="77777777" w:rsidR="00E25E0E" w:rsidRDefault="00E25E0E" w:rsidP="00B83B7C">
            <w:pPr>
              <w:keepNext/>
              <w:spacing w:line="80" w:lineRule="exact"/>
              <w:jc w:val="center"/>
              <w:rPr>
                <w:rFonts w:eastAsia="Times New Roman" w:cs="Times New Roman"/>
                <w:noProof/>
                <w:sz w:val="8"/>
                <w:szCs w:val="8"/>
              </w:rPr>
            </w:pPr>
          </w:p>
        </w:tc>
        <w:tc>
          <w:tcPr>
            <w:tcW w:w="85" w:type="pct"/>
            <w:tcBorders>
              <w:top w:val="nil"/>
              <w:left w:val="nil"/>
              <w:bottom w:val="single" w:sz="4" w:space="0" w:color="auto"/>
              <w:right w:val="nil"/>
            </w:tcBorders>
            <w:vAlign w:val="bottom"/>
          </w:tcPr>
          <w:p w14:paraId="6CA0A9ED" w14:textId="77777777" w:rsidR="00E25E0E" w:rsidRDefault="00E25E0E" w:rsidP="00B83B7C">
            <w:pPr>
              <w:keepNext/>
              <w:spacing w:line="80" w:lineRule="exact"/>
              <w:jc w:val="center"/>
              <w:rPr>
                <w:rFonts w:ascii="Arial" w:eastAsia="Times New Roman" w:hAnsi="Arial" w:cs="Arial"/>
                <w:b/>
                <w:bCs/>
                <w:sz w:val="8"/>
                <w:szCs w:val="8"/>
              </w:rPr>
            </w:pPr>
          </w:p>
        </w:tc>
        <w:tc>
          <w:tcPr>
            <w:tcW w:w="572" w:type="pct"/>
            <w:tcBorders>
              <w:top w:val="nil"/>
              <w:left w:val="nil"/>
              <w:bottom w:val="single" w:sz="4" w:space="0" w:color="auto"/>
              <w:right w:val="nil"/>
            </w:tcBorders>
            <w:vAlign w:val="bottom"/>
          </w:tcPr>
          <w:p w14:paraId="6AA3CAA7" w14:textId="77777777" w:rsidR="00E25E0E" w:rsidRDefault="00E25E0E" w:rsidP="00B83B7C">
            <w:pPr>
              <w:keepNext/>
              <w:spacing w:line="80" w:lineRule="exact"/>
              <w:jc w:val="center"/>
              <w:rPr>
                <w:rFonts w:ascii="Arial" w:eastAsia="Times New Roman" w:hAnsi="Arial" w:cs="Arial"/>
                <w:b/>
                <w:bCs/>
                <w:sz w:val="8"/>
                <w:szCs w:val="8"/>
              </w:rPr>
            </w:pPr>
          </w:p>
        </w:tc>
        <w:tc>
          <w:tcPr>
            <w:tcW w:w="73" w:type="pct"/>
            <w:tcBorders>
              <w:top w:val="nil"/>
              <w:left w:val="nil"/>
              <w:bottom w:val="single" w:sz="4" w:space="0" w:color="auto"/>
              <w:right w:val="nil"/>
            </w:tcBorders>
            <w:noWrap/>
            <w:vAlign w:val="bottom"/>
          </w:tcPr>
          <w:p w14:paraId="28A255B1" w14:textId="77777777" w:rsidR="00E25E0E" w:rsidRDefault="00E25E0E" w:rsidP="00B83B7C">
            <w:pPr>
              <w:keepNext/>
              <w:spacing w:line="80" w:lineRule="exact"/>
              <w:jc w:val="center"/>
              <w:rPr>
                <w:rFonts w:ascii="Arial" w:eastAsia="Times New Roman" w:hAnsi="Arial" w:cs="Arial"/>
                <w:b/>
                <w:bCs/>
                <w:sz w:val="8"/>
                <w:szCs w:val="8"/>
              </w:rPr>
            </w:pPr>
          </w:p>
        </w:tc>
        <w:tc>
          <w:tcPr>
            <w:tcW w:w="28" w:type="pct"/>
            <w:tcBorders>
              <w:top w:val="nil"/>
              <w:left w:val="nil"/>
              <w:bottom w:val="single" w:sz="4" w:space="0" w:color="auto"/>
              <w:right w:val="nil"/>
            </w:tcBorders>
            <w:vAlign w:val="bottom"/>
          </w:tcPr>
          <w:p w14:paraId="76BE25CA" w14:textId="77777777" w:rsidR="00E25E0E" w:rsidRDefault="00E25E0E" w:rsidP="00B83B7C">
            <w:pPr>
              <w:keepNext/>
              <w:spacing w:line="80" w:lineRule="exact"/>
              <w:jc w:val="center"/>
              <w:rPr>
                <w:rFonts w:eastAsia="Times New Roman" w:cs="Times New Roman"/>
                <w:noProof/>
                <w:sz w:val="8"/>
                <w:szCs w:val="8"/>
              </w:rPr>
            </w:pPr>
          </w:p>
        </w:tc>
        <w:tc>
          <w:tcPr>
            <w:tcW w:w="67" w:type="pct"/>
            <w:tcBorders>
              <w:top w:val="nil"/>
              <w:left w:val="nil"/>
              <w:bottom w:val="single" w:sz="4" w:space="0" w:color="auto"/>
              <w:right w:val="nil"/>
            </w:tcBorders>
            <w:vAlign w:val="bottom"/>
          </w:tcPr>
          <w:p w14:paraId="77BCA2F3" w14:textId="77777777" w:rsidR="00E25E0E" w:rsidRDefault="00E25E0E" w:rsidP="00B83B7C">
            <w:pPr>
              <w:keepNext/>
              <w:spacing w:line="80" w:lineRule="exact"/>
              <w:jc w:val="center"/>
              <w:rPr>
                <w:rFonts w:ascii="Arial" w:eastAsia="Times New Roman" w:hAnsi="Arial" w:cs="Arial"/>
                <w:b/>
                <w:bCs/>
                <w:sz w:val="8"/>
                <w:szCs w:val="8"/>
              </w:rPr>
            </w:pPr>
          </w:p>
        </w:tc>
        <w:tc>
          <w:tcPr>
            <w:tcW w:w="556" w:type="pct"/>
            <w:tcBorders>
              <w:top w:val="nil"/>
              <w:left w:val="nil"/>
              <w:bottom w:val="single" w:sz="4" w:space="0" w:color="auto"/>
              <w:right w:val="nil"/>
            </w:tcBorders>
            <w:vAlign w:val="bottom"/>
          </w:tcPr>
          <w:p w14:paraId="1AC44C20" w14:textId="77777777" w:rsidR="00E25E0E" w:rsidRDefault="00E25E0E" w:rsidP="00B83B7C">
            <w:pPr>
              <w:keepNext/>
              <w:spacing w:line="80" w:lineRule="exact"/>
              <w:jc w:val="center"/>
              <w:rPr>
                <w:rFonts w:ascii="Arial" w:eastAsia="Times New Roman" w:hAnsi="Arial" w:cs="Arial"/>
                <w:b/>
                <w:bCs/>
                <w:sz w:val="8"/>
                <w:szCs w:val="8"/>
              </w:rPr>
            </w:pPr>
          </w:p>
        </w:tc>
        <w:tc>
          <w:tcPr>
            <w:tcW w:w="73" w:type="pct"/>
            <w:tcBorders>
              <w:top w:val="nil"/>
              <w:left w:val="nil"/>
              <w:bottom w:val="single" w:sz="4" w:space="0" w:color="auto"/>
              <w:right w:val="nil"/>
            </w:tcBorders>
            <w:noWrap/>
            <w:vAlign w:val="bottom"/>
          </w:tcPr>
          <w:p w14:paraId="77A9273C" w14:textId="77777777" w:rsidR="00E25E0E" w:rsidRDefault="00E25E0E" w:rsidP="00B83B7C">
            <w:pPr>
              <w:keepNext/>
              <w:spacing w:line="80" w:lineRule="exact"/>
              <w:jc w:val="center"/>
              <w:rPr>
                <w:rFonts w:ascii="Arial" w:eastAsia="Times New Roman" w:hAnsi="Arial" w:cs="Arial"/>
                <w:b/>
                <w:bCs/>
                <w:sz w:val="8"/>
                <w:szCs w:val="8"/>
              </w:rPr>
            </w:pPr>
          </w:p>
        </w:tc>
        <w:tc>
          <w:tcPr>
            <w:tcW w:w="59" w:type="pct"/>
            <w:tcBorders>
              <w:top w:val="nil"/>
              <w:left w:val="nil"/>
              <w:bottom w:val="single" w:sz="4" w:space="0" w:color="auto"/>
              <w:right w:val="nil"/>
            </w:tcBorders>
            <w:vAlign w:val="bottom"/>
          </w:tcPr>
          <w:p w14:paraId="2F53312B" w14:textId="77777777" w:rsidR="00E25E0E" w:rsidRDefault="00E25E0E" w:rsidP="00B83B7C">
            <w:pPr>
              <w:keepNext/>
              <w:spacing w:line="80" w:lineRule="exact"/>
              <w:jc w:val="center"/>
              <w:rPr>
                <w:rFonts w:eastAsia="Times New Roman" w:cs="Times New Roman"/>
                <w:noProof/>
                <w:sz w:val="8"/>
                <w:szCs w:val="8"/>
              </w:rPr>
            </w:pPr>
          </w:p>
        </w:tc>
        <w:tc>
          <w:tcPr>
            <w:tcW w:w="518" w:type="pct"/>
            <w:tcBorders>
              <w:top w:val="nil"/>
              <w:left w:val="nil"/>
              <w:bottom w:val="single" w:sz="4" w:space="0" w:color="auto"/>
              <w:right w:val="nil"/>
            </w:tcBorders>
            <w:vAlign w:val="bottom"/>
          </w:tcPr>
          <w:p w14:paraId="25920894" w14:textId="77777777" w:rsidR="00E25E0E" w:rsidRDefault="00E25E0E" w:rsidP="00B83B7C">
            <w:pPr>
              <w:keepNext/>
              <w:spacing w:line="80" w:lineRule="exact"/>
              <w:jc w:val="center"/>
              <w:rPr>
                <w:rFonts w:ascii="Arial" w:eastAsia="Times New Roman" w:hAnsi="Arial" w:cs="Arial"/>
                <w:b/>
                <w:bCs/>
                <w:sz w:val="8"/>
                <w:szCs w:val="8"/>
              </w:rPr>
            </w:pPr>
          </w:p>
        </w:tc>
        <w:tc>
          <w:tcPr>
            <w:tcW w:w="41" w:type="pct"/>
            <w:tcBorders>
              <w:top w:val="nil"/>
              <w:left w:val="nil"/>
              <w:bottom w:val="single" w:sz="4" w:space="0" w:color="auto"/>
              <w:right w:val="nil"/>
            </w:tcBorders>
            <w:noWrap/>
            <w:vAlign w:val="bottom"/>
          </w:tcPr>
          <w:p w14:paraId="6E5FD3F4" w14:textId="77777777" w:rsidR="00E25E0E" w:rsidRDefault="00E25E0E" w:rsidP="00B83B7C">
            <w:pPr>
              <w:keepNext/>
              <w:spacing w:line="80" w:lineRule="exact"/>
              <w:jc w:val="center"/>
              <w:rPr>
                <w:rFonts w:ascii="Arial" w:eastAsia="Times New Roman" w:hAnsi="Arial" w:cs="Arial"/>
                <w:b/>
                <w:bCs/>
                <w:sz w:val="8"/>
                <w:szCs w:val="8"/>
              </w:rPr>
            </w:pPr>
          </w:p>
        </w:tc>
      </w:tr>
    </w:tbl>
    <w:p w14:paraId="08FC1BF1" w14:textId="7D3BFC09" w:rsidR="00EC097D" w:rsidRDefault="00EC097D" w:rsidP="00B83B7C">
      <w:pPr>
        <w:pStyle w:val="NormalnyWeb"/>
        <w:spacing w:before="0" w:beforeAutospacing="0" w:after="0" w:afterAutospacing="0"/>
        <w:jc w:val="center"/>
        <w:rPr>
          <w:rFonts w:cs="Arial"/>
          <w:sz w:val="20"/>
          <w:szCs w:val="20"/>
        </w:rPr>
      </w:pPr>
    </w:p>
    <w:p w14:paraId="6047F364" w14:textId="405A11DE" w:rsidR="005E208F" w:rsidRPr="00E5421B" w:rsidRDefault="005E208F" w:rsidP="00B83B7C">
      <w:pPr>
        <w:pStyle w:val="NormalnyWeb"/>
        <w:spacing w:before="180" w:beforeAutospacing="0" w:after="0" w:afterAutospacing="0"/>
        <w:jc w:val="center"/>
        <w:rPr>
          <w:rFonts w:cs="Arial"/>
          <w:sz w:val="20"/>
          <w:szCs w:val="20"/>
        </w:rPr>
        <w:sectPr w:rsidR="005E208F" w:rsidRPr="00E5421B" w:rsidSect="00C552A4">
          <w:headerReference w:type="default" r:id="rId21"/>
          <w:pgSz w:w="12240" w:h="15840" w:code="1"/>
          <w:pgMar w:top="864" w:right="936" w:bottom="864" w:left="936" w:header="720" w:footer="576" w:gutter="0"/>
          <w:cols w:space="720"/>
          <w:docGrid w:linePitch="326"/>
        </w:sectPr>
      </w:pPr>
    </w:p>
    <w:p w14:paraId="0648BE24" w14:textId="4CA54179" w:rsidR="00176099" w:rsidRPr="00E84E8F" w:rsidRDefault="00C552A4" w:rsidP="00B83B7C">
      <w:pPr>
        <w:pStyle w:val="NormalnyWeb"/>
        <w:keepNext/>
        <w:spacing w:before="90" w:beforeAutospacing="0" w:after="0" w:afterAutospacing="0"/>
        <w:jc w:val="center"/>
      </w:pPr>
      <w:r w:rsidRPr="00E84E8F">
        <w:rPr>
          <w:rFonts w:cs="Arial"/>
          <w:b/>
          <w:bCs/>
        </w:rPr>
        <w:lastRenderedPageBreak/>
        <w:t>ITEM </w:t>
      </w:r>
      <w:r>
        <w:rPr>
          <w:rFonts w:cs="Arial"/>
          <w:b/>
          <w:bCs/>
        </w:rPr>
        <w:t>8</w:t>
      </w:r>
      <w:r w:rsidRPr="00E84E8F">
        <w:rPr>
          <w:rFonts w:cs="Arial"/>
          <w:b/>
          <w:bCs/>
        </w:rPr>
        <w:t xml:space="preserve">. FINANCIAL STATEMENTS </w:t>
      </w:r>
      <w:r w:rsidRPr="003F1EDC">
        <w:rPr>
          <w:rFonts w:cs="Arial"/>
          <w:b/>
          <w:bCs/>
        </w:rPr>
        <w:t>AND SUPPLEMENTARY DATA</w:t>
      </w:r>
    </w:p>
    <w:p w14:paraId="13427444" w14:textId="1C44F2E8" w:rsidR="003461D9" w:rsidRPr="003461D9" w:rsidRDefault="00C552A4" w:rsidP="00B83B7C">
      <w:pPr>
        <w:keepNext/>
        <w:spacing w:before="180"/>
        <w:jc w:val="center"/>
        <w:rPr>
          <w:rFonts w:ascii="Arial" w:eastAsia="Times New Roman" w:hAnsi="Arial" w:cs="Times New Roman"/>
          <w:sz w:val="24"/>
          <w:szCs w:val="24"/>
        </w:rPr>
      </w:pPr>
      <w:r w:rsidRPr="003461D9">
        <w:rPr>
          <w:rFonts w:ascii="Arial" w:eastAsia="Times New Roman" w:hAnsi="Arial" w:cs="Arial"/>
          <w:b/>
          <w:bCs/>
          <w:szCs w:val="20"/>
        </w:rPr>
        <w:t>INC</w:t>
      </w:r>
      <w:bookmarkStart w:id="59" w:name="INCOME_STATEMENTS"/>
      <w:bookmarkEnd w:id="59"/>
      <w:r w:rsidRPr="003461D9">
        <w:rPr>
          <w:rFonts w:ascii="Arial" w:eastAsia="Times New Roman" w:hAnsi="Arial" w:cs="Arial"/>
          <w:b/>
          <w:bCs/>
          <w:szCs w:val="20"/>
        </w:rPr>
        <w:t>OME STATEMENTS</w:t>
      </w:r>
    </w:p>
    <w:p w14:paraId="7772FE5C" w14:textId="23EC5C79" w:rsidR="003461D9" w:rsidRPr="003461D9" w:rsidRDefault="003461D9" w:rsidP="00B83B7C">
      <w:pPr>
        <w:keepNext/>
        <w:jc w:val="center"/>
        <w:rPr>
          <w:rFonts w:ascii="Arial" w:eastAsia="Times New Roman" w:hAnsi="Arial" w:cs="Times New Roman"/>
          <w:sz w:val="18"/>
          <w:szCs w:val="18"/>
        </w:rPr>
      </w:pPr>
    </w:p>
    <w:tbl>
      <w:tblPr>
        <w:tblW w:w="5000" w:type="pct"/>
        <w:jc w:val="center"/>
        <w:tblCellMar>
          <w:left w:w="0" w:type="dxa"/>
          <w:right w:w="0" w:type="dxa"/>
        </w:tblCellMar>
        <w:tblLook w:val="0000" w:firstRow="0" w:lastRow="0" w:firstColumn="0" w:lastColumn="0" w:noHBand="0" w:noVBand="0"/>
      </w:tblPr>
      <w:tblGrid>
        <w:gridCol w:w="7261"/>
        <w:gridCol w:w="42"/>
        <w:gridCol w:w="116"/>
        <w:gridCol w:w="813"/>
        <w:gridCol w:w="62"/>
        <w:gridCol w:w="41"/>
        <w:gridCol w:w="116"/>
        <w:gridCol w:w="769"/>
        <w:gridCol w:w="93"/>
        <w:gridCol w:w="41"/>
        <w:gridCol w:w="126"/>
        <w:gridCol w:w="813"/>
        <w:gridCol w:w="75"/>
      </w:tblGrid>
      <w:tr w:rsidR="003461D9" w:rsidRPr="003461D9" w14:paraId="2CF065CE" w14:textId="77777777" w:rsidTr="0095659B">
        <w:trPr>
          <w:tblHeader/>
          <w:jc w:val="center"/>
        </w:trPr>
        <w:tc>
          <w:tcPr>
            <w:tcW w:w="3120" w:type="pct"/>
            <w:shd w:val="clear" w:color="auto" w:fill="auto"/>
            <w:vAlign w:val="bottom"/>
          </w:tcPr>
          <w:p w14:paraId="11950F54" w14:textId="2D7C658C" w:rsidR="003461D9" w:rsidRPr="003461D9" w:rsidRDefault="00C552A4" w:rsidP="00B83B7C">
            <w:pPr>
              <w:keepNext/>
              <w:spacing w:after="15"/>
              <w:jc w:val="center"/>
              <w:rPr>
                <w:rFonts w:ascii="Arial" w:eastAsia="Times New Roman" w:hAnsi="Arial" w:cs="Times New Roman"/>
                <w:sz w:val="8"/>
                <w:szCs w:val="24"/>
              </w:rPr>
            </w:pPr>
            <w:r w:rsidRPr="003461D9">
              <w:rPr>
                <w:rFonts w:ascii="Arial" w:eastAsia="Times New Roman" w:hAnsi="Arial" w:cs="Arial"/>
                <w:b/>
                <w:bCs/>
                <w:sz w:val="15"/>
                <w:szCs w:val="15"/>
              </w:rPr>
              <w:t>(IN MILLIONS, EXCEPT PER SHARE AMOUNTS)</w:t>
            </w:r>
          </w:p>
        </w:tc>
        <w:tc>
          <w:tcPr>
            <w:tcW w:w="18" w:type="pct"/>
            <w:shd w:val="clear" w:color="auto" w:fill="auto"/>
            <w:vAlign w:val="bottom"/>
          </w:tcPr>
          <w:p w14:paraId="1E79BF64" w14:textId="3DA45E6E" w:rsidR="003461D9" w:rsidRPr="003461D9" w:rsidRDefault="003461D9" w:rsidP="00B83B7C">
            <w:pPr>
              <w:spacing w:line="40" w:lineRule="exact"/>
              <w:jc w:val="center"/>
              <w:rPr>
                <w:rFonts w:eastAsia="Times New Roman" w:cs="Times New Roman"/>
                <w:noProof/>
                <w:sz w:val="8"/>
                <w:szCs w:val="8"/>
              </w:rPr>
            </w:pPr>
          </w:p>
        </w:tc>
        <w:tc>
          <w:tcPr>
            <w:tcW w:w="50" w:type="pct"/>
            <w:gridSpan w:val="2"/>
            <w:shd w:val="clear" w:color="auto" w:fill="auto"/>
            <w:vAlign w:val="bottom"/>
          </w:tcPr>
          <w:p w14:paraId="3FB029CF" w14:textId="65C77EF2" w:rsidR="003461D9" w:rsidRPr="003461D9" w:rsidRDefault="003461D9" w:rsidP="00B83B7C">
            <w:pPr>
              <w:spacing w:line="40" w:lineRule="exact"/>
              <w:jc w:val="center"/>
              <w:rPr>
                <w:rFonts w:eastAsia="Times New Roman" w:cs="Times New Roman"/>
                <w:noProof/>
                <w:sz w:val="8"/>
                <w:szCs w:val="8"/>
              </w:rPr>
            </w:pPr>
          </w:p>
        </w:tc>
        <w:tc>
          <w:tcPr>
            <w:tcW w:w="27" w:type="pct"/>
            <w:shd w:val="clear" w:color="auto" w:fill="auto"/>
            <w:vAlign w:val="bottom"/>
          </w:tcPr>
          <w:p w14:paraId="6440B2CE" w14:textId="315DF3B7" w:rsidR="003461D9" w:rsidRPr="003461D9" w:rsidRDefault="003461D9" w:rsidP="00B83B7C">
            <w:pPr>
              <w:jc w:val="center"/>
              <w:rPr>
                <w:rFonts w:ascii="Arial" w:eastAsia="Times New Roman" w:hAnsi="Arial" w:cs="Times New Roman"/>
                <w:sz w:val="8"/>
                <w:szCs w:val="20"/>
              </w:rPr>
            </w:pPr>
          </w:p>
        </w:tc>
        <w:tc>
          <w:tcPr>
            <w:tcW w:w="18" w:type="pct"/>
            <w:shd w:val="clear" w:color="auto" w:fill="auto"/>
            <w:vAlign w:val="bottom"/>
          </w:tcPr>
          <w:p w14:paraId="2118630D" w14:textId="7C5B793C" w:rsidR="003461D9" w:rsidRPr="003461D9" w:rsidRDefault="003461D9" w:rsidP="00B83B7C">
            <w:pPr>
              <w:spacing w:line="40" w:lineRule="exact"/>
              <w:jc w:val="center"/>
              <w:rPr>
                <w:rFonts w:eastAsia="Times New Roman" w:cs="Times New Roman"/>
                <w:noProof/>
                <w:sz w:val="8"/>
                <w:szCs w:val="8"/>
              </w:rPr>
            </w:pPr>
          </w:p>
        </w:tc>
        <w:tc>
          <w:tcPr>
            <w:tcW w:w="50" w:type="pct"/>
            <w:gridSpan w:val="2"/>
            <w:shd w:val="clear" w:color="auto" w:fill="auto"/>
            <w:vAlign w:val="bottom"/>
          </w:tcPr>
          <w:p w14:paraId="3F9CB7E0" w14:textId="5C46F71E" w:rsidR="003461D9" w:rsidRPr="003461D9" w:rsidRDefault="003461D9" w:rsidP="00B83B7C">
            <w:pPr>
              <w:spacing w:line="40" w:lineRule="exact"/>
              <w:jc w:val="center"/>
              <w:rPr>
                <w:rFonts w:eastAsia="Times New Roman" w:cs="Times New Roman"/>
                <w:noProof/>
                <w:sz w:val="8"/>
                <w:szCs w:val="8"/>
              </w:rPr>
            </w:pPr>
          </w:p>
        </w:tc>
        <w:tc>
          <w:tcPr>
            <w:tcW w:w="40" w:type="pct"/>
            <w:shd w:val="clear" w:color="auto" w:fill="auto"/>
            <w:vAlign w:val="bottom"/>
          </w:tcPr>
          <w:p w14:paraId="7A46D128" w14:textId="298331B6" w:rsidR="003461D9" w:rsidRPr="003461D9" w:rsidRDefault="003461D9" w:rsidP="00B83B7C">
            <w:pPr>
              <w:jc w:val="center"/>
              <w:rPr>
                <w:rFonts w:ascii="Arial" w:eastAsia="Times New Roman" w:hAnsi="Arial" w:cs="Times New Roman"/>
                <w:sz w:val="8"/>
                <w:szCs w:val="20"/>
              </w:rPr>
            </w:pPr>
          </w:p>
        </w:tc>
        <w:tc>
          <w:tcPr>
            <w:tcW w:w="18" w:type="pct"/>
            <w:shd w:val="clear" w:color="auto" w:fill="auto"/>
            <w:vAlign w:val="bottom"/>
          </w:tcPr>
          <w:p w14:paraId="09D2E1FF" w14:textId="2916D79A" w:rsidR="003461D9" w:rsidRPr="003461D9" w:rsidRDefault="003461D9" w:rsidP="00B83B7C">
            <w:pPr>
              <w:spacing w:line="40" w:lineRule="exact"/>
              <w:jc w:val="center"/>
              <w:rPr>
                <w:rFonts w:eastAsia="Times New Roman" w:cs="Times New Roman"/>
                <w:noProof/>
                <w:sz w:val="8"/>
                <w:szCs w:val="8"/>
              </w:rPr>
            </w:pPr>
          </w:p>
        </w:tc>
        <w:tc>
          <w:tcPr>
            <w:tcW w:w="403" w:type="pct"/>
            <w:gridSpan w:val="2"/>
            <w:shd w:val="clear" w:color="auto" w:fill="auto"/>
            <w:vAlign w:val="bottom"/>
          </w:tcPr>
          <w:p w14:paraId="7A34ADDA" w14:textId="6C5A0988" w:rsidR="003461D9" w:rsidRPr="003461D9" w:rsidRDefault="003461D9" w:rsidP="00B83B7C">
            <w:pPr>
              <w:spacing w:line="40" w:lineRule="exact"/>
              <w:jc w:val="center"/>
              <w:rPr>
                <w:rFonts w:eastAsia="Times New Roman" w:cs="Times New Roman"/>
                <w:noProof/>
                <w:sz w:val="8"/>
                <w:szCs w:val="8"/>
              </w:rPr>
            </w:pPr>
          </w:p>
        </w:tc>
        <w:tc>
          <w:tcPr>
            <w:tcW w:w="32" w:type="pct"/>
            <w:shd w:val="clear" w:color="auto" w:fill="auto"/>
            <w:vAlign w:val="bottom"/>
          </w:tcPr>
          <w:p w14:paraId="51FE8991" w14:textId="552C9766" w:rsidR="003461D9" w:rsidRPr="003461D9" w:rsidRDefault="003461D9" w:rsidP="00B83B7C">
            <w:pPr>
              <w:jc w:val="center"/>
              <w:rPr>
                <w:rFonts w:ascii="Arial" w:eastAsia="Times New Roman" w:hAnsi="Arial" w:cs="Times New Roman"/>
                <w:sz w:val="8"/>
                <w:szCs w:val="20"/>
              </w:rPr>
            </w:pPr>
          </w:p>
        </w:tc>
      </w:tr>
      <w:tr w:rsidR="003461D9" w:rsidRPr="003461D9" w14:paraId="117D7C6F" w14:textId="77777777" w:rsidTr="0095659B">
        <w:trPr>
          <w:jc w:val="center"/>
        </w:trPr>
        <w:tc>
          <w:tcPr>
            <w:tcW w:w="50" w:type="pct"/>
            <w:gridSpan w:val="12"/>
            <w:tcBorders>
              <w:bottom w:val="single" w:sz="4" w:space="0" w:color="auto"/>
            </w:tcBorders>
            <w:shd w:val="clear" w:color="auto" w:fill="auto"/>
            <w:vAlign w:val="bottom"/>
          </w:tcPr>
          <w:p w14:paraId="1D7E596B" w14:textId="2AB8FA99"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13391F96" w14:textId="77777777" w:rsidR="003461D9" w:rsidRPr="003461D9" w:rsidRDefault="003461D9" w:rsidP="00B83B7C">
            <w:pPr>
              <w:spacing w:line="80" w:lineRule="exact"/>
              <w:jc w:val="center"/>
              <w:rPr>
                <w:rFonts w:ascii="Arial" w:eastAsia="Times New Roman" w:hAnsi="Arial" w:cs="Times New Roman"/>
                <w:sz w:val="8"/>
                <w:szCs w:val="8"/>
              </w:rPr>
            </w:pPr>
          </w:p>
        </w:tc>
      </w:tr>
      <w:tr w:rsidR="003461D9" w:rsidRPr="003461D9" w14:paraId="2D1B6819" w14:textId="77777777" w:rsidTr="0095659B">
        <w:trPr>
          <w:jc w:val="center"/>
        </w:trPr>
        <w:tc>
          <w:tcPr>
            <w:tcW w:w="3120" w:type="pct"/>
            <w:shd w:val="clear" w:color="auto" w:fill="auto"/>
            <w:vAlign w:val="center"/>
          </w:tcPr>
          <w:p w14:paraId="161B77FB" w14:textId="77777777" w:rsidR="003461D9" w:rsidRPr="003461D9" w:rsidRDefault="003461D9" w:rsidP="00B83B7C">
            <w:pPr>
              <w:spacing w:line="80" w:lineRule="exact"/>
              <w:jc w:val="center"/>
              <w:rPr>
                <w:rFonts w:ascii="Arial" w:eastAsia="Times New Roman" w:hAnsi="Arial" w:cs="Times New Roman"/>
                <w:sz w:val="8"/>
                <w:szCs w:val="20"/>
              </w:rPr>
            </w:pPr>
          </w:p>
        </w:tc>
        <w:tc>
          <w:tcPr>
            <w:tcW w:w="50" w:type="pct"/>
            <w:gridSpan w:val="4"/>
            <w:shd w:val="clear" w:color="auto" w:fill="auto"/>
            <w:vAlign w:val="center"/>
          </w:tcPr>
          <w:p w14:paraId="36D6A0DD" w14:textId="77777777" w:rsidR="003461D9" w:rsidRPr="003461D9" w:rsidRDefault="003461D9" w:rsidP="00B83B7C">
            <w:pPr>
              <w:spacing w:line="80" w:lineRule="exact"/>
              <w:jc w:val="center"/>
              <w:rPr>
                <w:rFonts w:ascii="Arial" w:eastAsia="Times New Roman" w:hAnsi="Arial" w:cs="Times New Roman"/>
                <w:sz w:val="8"/>
                <w:szCs w:val="20"/>
              </w:rPr>
            </w:pPr>
          </w:p>
        </w:tc>
        <w:tc>
          <w:tcPr>
            <w:tcW w:w="50" w:type="pct"/>
            <w:gridSpan w:val="4"/>
            <w:shd w:val="clear" w:color="auto" w:fill="auto"/>
            <w:vAlign w:val="center"/>
          </w:tcPr>
          <w:p w14:paraId="62E61F77" w14:textId="77777777" w:rsidR="003461D9" w:rsidRPr="003461D9" w:rsidRDefault="003461D9" w:rsidP="00B83B7C">
            <w:pPr>
              <w:spacing w:line="80" w:lineRule="exact"/>
              <w:jc w:val="center"/>
              <w:rPr>
                <w:rFonts w:ascii="Arial" w:eastAsia="Times New Roman" w:hAnsi="Arial" w:cs="Times New Roman"/>
                <w:sz w:val="8"/>
                <w:szCs w:val="20"/>
              </w:rPr>
            </w:pPr>
          </w:p>
        </w:tc>
        <w:tc>
          <w:tcPr>
            <w:tcW w:w="421" w:type="pct"/>
            <w:gridSpan w:val="3"/>
            <w:shd w:val="clear" w:color="auto" w:fill="auto"/>
            <w:vAlign w:val="center"/>
          </w:tcPr>
          <w:p w14:paraId="315208A0" w14:textId="77777777" w:rsidR="003461D9" w:rsidRPr="003461D9" w:rsidRDefault="003461D9" w:rsidP="00B83B7C">
            <w:pPr>
              <w:spacing w:line="80" w:lineRule="exact"/>
              <w:jc w:val="center"/>
              <w:rPr>
                <w:rFonts w:ascii="Arial" w:eastAsia="Times New Roman" w:hAnsi="Arial" w:cs="Times New Roman"/>
                <w:sz w:val="8"/>
                <w:szCs w:val="20"/>
              </w:rPr>
            </w:pPr>
          </w:p>
        </w:tc>
        <w:tc>
          <w:tcPr>
            <w:tcW w:w="32" w:type="pct"/>
            <w:shd w:val="clear" w:color="auto" w:fill="auto"/>
            <w:vAlign w:val="center"/>
          </w:tcPr>
          <w:p w14:paraId="3321A749"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59C2E4CC" w14:textId="77777777" w:rsidTr="0095659B">
        <w:trPr>
          <w:jc w:val="center"/>
        </w:trPr>
        <w:tc>
          <w:tcPr>
            <w:tcW w:w="3120" w:type="pct"/>
            <w:shd w:val="clear" w:color="auto" w:fill="auto"/>
            <w:vAlign w:val="bottom"/>
          </w:tcPr>
          <w:p w14:paraId="0F7552FD" w14:textId="4B411902" w:rsidR="003461D9" w:rsidRPr="003461D9" w:rsidRDefault="00C552A4" w:rsidP="00B83B7C">
            <w:pPr>
              <w:keepNext/>
              <w:spacing w:after="15"/>
              <w:jc w:val="center"/>
              <w:rPr>
                <w:rFonts w:ascii="Arial" w:eastAsia="Times New Roman" w:hAnsi="Arial" w:cs="Times New Roman"/>
                <w:sz w:val="8"/>
                <w:szCs w:val="24"/>
              </w:rPr>
            </w:pPr>
            <w:r w:rsidRPr="003461D9">
              <w:rPr>
                <w:rFonts w:ascii="Arial" w:eastAsia="Times New Roman" w:hAnsi="Arial" w:cs="Arial"/>
                <w:b/>
                <w:bCs/>
                <w:sz w:val="15"/>
                <w:szCs w:val="15"/>
              </w:rPr>
              <w:t>YEAR ENDED JUNE 30,</w:t>
            </w:r>
          </w:p>
        </w:tc>
        <w:tc>
          <w:tcPr>
            <w:tcW w:w="18" w:type="pct"/>
            <w:shd w:val="clear" w:color="auto" w:fill="auto"/>
            <w:vAlign w:val="bottom"/>
          </w:tcPr>
          <w:p w14:paraId="22FD6777" w14:textId="1572918E" w:rsidR="003461D9" w:rsidRPr="003461D9" w:rsidRDefault="003461D9" w:rsidP="00B83B7C">
            <w:pPr>
              <w:spacing w:line="40" w:lineRule="exact"/>
              <w:jc w:val="center"/>
              <w:rPr>
                <w:rFonts w:eastAsia="Times New Roman" w:cs="Times New Roman"/>
                <w:noProof/>
                <w:sz w:val="8"/>
                <w:szCs w:val="8"/>
              </w:rPr>
            </w:pPr>
          </w:p>
        </w:tc>
        <w:tc>
          <w:tcPr>
            <w:tcW w:w="50" w:type="pct"/>
            <w:gridSpan w:val="2"/>
            <w:shd w:val="clear" w:color="auto" w:fill="auto"/>
            <w:tcMar>
              <w:top w:w="0" w:type="dxa"/>
              <w:left w:w="14" w:type="dxa"/>
              <w:bottom w:w="0" w:type="dxa"/>
              <w:right w:w="14" w:type="dxa"/>
            </w:tcMar>
            <w:vAlign w:val="bottom"/>
          </w:tcPr>
          <w:p w14:paraId="6E76F281" w14:textId="00B5152E" w:rsidR="003461D9" w:rsidRPr="003461D9" w:rsidRDefault="00C552A4" w:rsidP="00B83B7C">
            <w:pPr>
              <w:jc w:val="center"/>
              <w:rPr>
                <w:rFonts w:ascii="Arial" w:eastAsia="Times New Roman" w:hAnsi="Arial" w:cs="Times New Roman"/>
                <w:szCs w:val="20"/>
              </w:rPr>
            </w:pPr>
            <w:r w:rsidRPr="003461D9">
              <w:rPr>
                <w:rFonts w:ascii="Arial" w:eastAsia="Times New Roman" w:hAnsi="Arial" w:cs="Arial"/>
                <w:b/>
                <w:bCs/>
                <w:sz w:val="15"/>
                <w:szCs w:val="15"/>
              </w:rPr>
              <w:t>201</w:t>
            </w:r>
            <w:r>
              <w:rPr>
                <w:rFonts w:ascii="Arial" w:eastAsia="Times New Roman" w:hAnsi="Arial" w:cs="Arial"/>
                <w:b/>
                <w:bCs/>
                <w:sz w:val="15"/>
                <w:szCs w:val="15"/>
              </w:rPr>
              <w:t>8</w:t>
            </w:r>
          </w:p>
        </w:tc>
        <w:tc>
          <w:tcPr>
            <w:tcW w:w="27" w:type="pct"/>
            <w:shd w:val="clear" w:color="auto" w:fill="auto"/>
            <w:vAlign w:val="bottom"/>
          </w:tcPr>
          <w:p w14:paraId="64423A7E" w14:textId="6746C37C" w:rsidR="003461D9" w:rsidRPr="003461D9" w:rsidRDefault="003461D9" w:rsidP="00B83B7C">
            <w:pPr>
              <w:jc w:val="center"/>
              <w:rPr>
                <w:rFonts w:ascii="Arial" w:eastAsia="Times New Roman" w:hAnsi="Arial" w:cs="Times New Roman"/>
                <w:sz w:val="8"/>
                <w:szCs w:val="20"/>
              </w:rPr>
            </w:pPr>
          </w:p>
        </w:tc>
        <w:tc>
          <w:tcPr>
            <w:tcW w:w="18" w:type="pct"/>
            <w:shd w:val="clear" w:color="auto" w:fill="auto"/>
            <w:vAlign w:val="bottom"/>
          </w:tcPr>
          <w:p w14:paraId="5BCAE8E3" w14:textId="20C65027" w:rsidR="003461D9" w:rsidRPr="003461D9" w:rsidRDefault="003461D9" w:rsidP="00B83B7C">
            <w:pPr>
              <w:spacing w:line="40" w:lineRule="exact"/>
              <w:jc w:val="center"/>
              <w:rPr>
                <w:rFonts w:eastAsia="Times New Roman" w:cs="Times New Roman"/>
                <w:noProof/>
                <w:sz w:val="8"/>
                <w:szCs w:val="8"/>
              </w:rPr>
            </w:pPr>
          </w:p>
        </w:tc>
        <w:tc>
          <w:tcPr>
            <w:tcW w:w="50" w:type="pct"/>
            <w:gridSpan w:val="2"/>
            <w:shd w:val="clear" w:color="auto" w:fill="auto"/>
            <w:tcMar>
              <w:top w:w="0" w:type="dxa"/>
              <w:left w:w="14" w:type="dxa"/>
              <w:bottom w:w="0" w:type="dxa"/>
              <w:right w:w="14" w:type="dxa"/>
            </w:tcMar>
            <w:vAlign w:val="bottom"/>
          </w:tcPr>
          <w:p w14:paraId="125522A3" w14:textId="0E2C0072" w:rsidR="003461D9" w:rsidRPr="003461D9" w:rsidRDefault="00C552A4" w:rsidP="00B83B7C">
            <w:pPr>
              <w:jc w:val="center"/>
              <w:rPr>
                <w:rFonts w:ascii="Arial" w:eastAsia="Times New Roman" w:hAnsi="Arial" w:cs="Times New Roman"/>
                <w:szCs w:val="20"/>
              </w:rPr>
            </w:pPr>
            <w:r w:rsidRPr="003461D9">
              <w:rPr>
                <w:rFonts w:ascii="Arial" w:eastAsia="Times New Roman" w:hAnsi="Arial" w:cs="Arial"/>
                <w:b/>
                <w:bCs/>
                <w:sz w:val="15"/>
                <w:szCs w:val="15"/>
              </w:rPr>
              <w:t>201</w:t>
            </w:r>
            <w:r>
              <w:rPr>
                <w:rFonts w:ascii="Arial" w:eastAsia="Times New Roman" w:hAnsi="Arial" w:cs="Arial"/>
                <w:b/>
                <w:bCs/>
                <w:sz w:val="15"/>
                <w:szCs w:val="15"/>
              </w:rPr>
              <w:t>7</w:t>
            </w:r>
          </w:p>
        </w:tc>
        <w:tc>
          <w:tcPr>
            <w:tcW w:w="40" w:type="pct"/>
            <w:shd w:val="clear" w:color="auto" w:fill="auto"/>
            <w:vAlign w:val="bottom"/>
          </w:tcPr>
          <w:p w14:paraId="671E7658" w14:textId="72FDB56B" w:rsidR="003461D9" w:rsidRPr="003461D9" w:rsidRDefault="003461D9" w:rsidP="00B83B7C">
            <w:pPr>
              <w:jc w:val="center"/>
              <w:rPr>
                <w:rFonts w:ascii="Arial" w:eastAsia="Times New Roman" w:hAnsi="Arial" w:cs="Times New Roman"/>
                <w:sz w:val="8"/>
                <w:szCs w:val="20"/>
              </w:rPr>
            </w:pPr>
          </w:p>
        </w:tc>
        <w:tc>
          <w:tcPr>
            <w:tcW w:w="18" w:type="pct"/>
            <w:shd w:val="clear" w:color="auto" w:fill="auto"/>
            <w:vAlign w:val="bottom"/>
          </w:tcPr>
          <w:p w14:paraId="16AEF17A" w14:textId="0A25AE21" w:rsidR="003461D9" w:rsidRPr="003461D9" w:rsidRDefault="003461D9" w:rsidP="00B83B7C">
            <w:pPr>
              <w:spacing w:line="40" w:lineRule="exact"/>
              <w:jc w:val="center"/>
              <w:rPr>
                <w:rFonts w:eastAsia="Times New Roman" w:cs="Times New Roman"/>
                <w:noProof/>
                <w:sz w:val="8"/>
                <w:szCs w:val="8"/>
              </w:rPr>
            </w:pPr>
          </w:p>
        </w:tc>
        <w:tc>
          <w:tcPr>
            <w:tcW w:w="403" w:type="pct"/>
            <w:gridSpan w:val="2"/>
            <w:shd w:val="clear" w:color="auto" w:fill="auto"/>
            <w:tcMar>
              <w:top w:w="0" w:type="dxa"/>
              <w:left w:w="14" w:type="dxa"/>
              <w:bottom w:w="0" w:type="dxa"/>
              <w:right w:w="14" w:type="dxa"/>
            </w:tcMar>
            <w:vAlign w:val="bottom"/>
          </w:tcPr>
          <w:p w14:paraId="50729130" w14:textId="40F66154" w:rsidR="003461D9" w:rsidRPr="003461D9" w:rsidRDefault="00C552A4" w:rsidP="00B83B7C">
            <w:pPr>
              <w:jc w:val="center"/>
              <w:rPr>
                <w:rFonts w:ascii="Arial" w:eastAsia="Times New Roman" w:hAnsi="Arial" w:cs="Times New Roman"/>
                <w:szCs w:val="20"/>
              </w:rPr>
            </w:pPr>
            <w:r w:rsidRPr="003461D9">
              <w:rPr>
                <w:rFonts w:ascii="Arial" w:eastAsia="Times New Roman" w:hAnsi="Arial" w:cs="Arial"/>
                <w:b/>
                <w:bCs/>
                <w:sz w:val="15"/>
                <w:szCs w:val="15"/>
              </w:rPr>
              <w:t>201</w:t>
            </w:r>
            <w:r>
              <w:rPr>
                <w:rFonts w:ascii="Arial" w:eastAsia="Times New Roman" w:hAnsi="Arial" w:cs="Arial"/>
                <w:b/>
                <w:bCs/>
                <w:sz w:val="15"/>
                <w:szCs w:val="15"/>
              </w:rPr>
              <w:t>6</w:t>
            </w:r>
          </w:p>
        </w:tc>
        <w:tc>
          <w:tcPr>
            <w:tcW w:w="32" w:type="pct"/>
            <w:shd w:val="clear" w:color="auto" w:fill="auto"/>
            <w:vAlign w:val="bottom"/>
          </w:tcPr>
          <w:p w14:paraId="5638BD4C" w14:textId="6295DCF6" w:rsidR="003461D9" w:rsidRPr="003461D9" w:rsidRDefault="003461D9" w:rsidP="00B83B7C">
            <w:pPr>
              <w:jc w:val="center"/>
              <w:rPr>
                <w:rFonts w:ascii="Arial" w:eastAsia="Times New Roman" w:hAnsi="Arial" w:cs="Times New Roman"/>
                <w:sz w:val="8"/>
                <w:szCs w:val="20"/>
              </w:rPr>
            </w:pPr>
          </w:p>
        </w:tc>
      </w:tr>
      <w:tr w:rsidR="003461D9" w:rsidRPr="003461D9" w14:paraId="34680187" w14:textId="77777777" w:rsidTr="0095659B">
        <w:trPr>
          <w:jc w:val="center"/>
        </w:trPr>
        <w:tc>
          <w:tcPr>
            <w:tcW w:w="3120" w:type="pct"/>
            <w:shd w:val="clear" w:color="auto" w:fill="auto"/>
            <w:vAlign w:val="center"/>
          </w:tcPr>
          <w:p w14:paraId="24D05E4C" w14:textId="77777777" w:rsidR="003461D9" w:rsidRPr="003461D9" w:rsidRDefault="003461D9" w:rsidP="00B83B7C">
            <w:pPr>
              <w:spacing w:line="80" w:lineRule="exact"/>
              <w:jc w:val="center"/>
              <w:rPr>
                <w:rFonts w:ascii="Arial" w:eastAsia="Times New Roman" w:hAnsi="Arial" w:cs="Times New Roman"/>
                <w:sz w:val="8"/>
                <w:szCs w:val="20"/>
              </w:rPr>
            </w:pPr>
          </w:p>
        </w:tc>
        <w:tc>
          <w:tcPr>
            <w:tcW w:w="50" w:type="pct"/>
            <w:gridSpan w:val="4"/>
            <w:shd w:val="clear" w:color="auto" w:fill="auto"/>
            <w:vAlign w:val="center"/>
          </w:tcPr>
          <w:p w14:paraId="68BE4A92" w14:textId="77777777" w:rsidR="003461D9" w:rsidRPr="003461D9" w:rsidRDefault="003461D9" w:rsidP="00B83B7C">
            <w:pPr>
              <w:spacing w:line="80" w:lineRule="exact"/>
              <w:jc w:val="center"/>
              <w:rPr>
                <w:rFonts w:ascii="Arial" w:eastAsia="Times New Roman" w:hAnsi="Arial" w:cs="Times New Roman"/>
                <w:sz w:val="8"/>
                <w:szCs w:val="20"/>
              </w:rPr>
            </w:pPr>
          </w:p>
        </w:tc>
        <w:tc>
          <w:tcPr>
            <w:tcW w:w="50" w:type="pct"/>
            <w:gridSpan w:val="4"/>
            <w:shd w:val="clear" w:color="auto" w:fill="auto"/>
            <w:vAlign w:val="center"/>
          </w:tcPr>
          <w:p w14:paraId="673FAF62" w14:textId="77777777" w:rsidR="003461D9" w:rsidRPr="003461D9" w:rsidRDefault="003461D9" w:rsidP="00B83B7C">
            <w:pPr>
              <w:spacing w:line="80" w:lineRule="exact"/>
              <w:jc w:val="center"/>
              <w:rPr>
                <w:rFonts w:ascii="Arial" w:eastAsia="Times New Roman" w:hAnsi="Arial" w:cs="Times New Roman"/>
                <w:sz w:val="8"/>
                <w:szCs w:val="20"/>
              </w:rPr>
            </w:pPr>
          </w:p>
        </w:tc>
        <w:tc>
          <w:tcPr>
            <w:tcW w:w="453" w:type="pct"/>
            <w:gridSpan w:val="4"/>
            <w:shd w:val="clear" w:color="auto" w:fill="auto"/>
            <w:vAlign w:val="center"/>
          </w:tcPr>
          <w:p w14:paraId="11383578"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77593826" w14:textId="77777777" w:rsidTr="0095659B">
        <w:trPr>
          <w:jc w:val="center"/>
        </w:trPr>
        <w:tc>
          <w:tcPr>
            <w:tcW w:w="3120" w:type="pct"/>
            <w:shd w:val="clear" w:color="auto" w:fill="auto"/>
          </w:tcPr>
          <w:p w14:paraId="150F7615" w14:textId="7F43D685" w:rsidR="003461D9" w:rsidRPr="003461D9" w:rsidRDefault="00C552A4" w:rsidP="00B83B7C">
            <w:pPr>
              <w:spacing w:before="100" w:beforeAutospacing="1" w:after="100" w:afterAutospacing="1"/>
              <w:ind w:left="240" w:hanging="240"/>
              <w:jc w:val="center"/>
              <w:rPr>
                <w:rFonts w:ascii="Arial" w:eastAsia="Times New Roman" w:hAnsi="Arial" w:cs="Times New Roman"/>
                <w:sz w:val="8"/>
                <w:szCs w:val="24"/>
              </w:rPr>
            </w:pPr>
            <w:r w:rsidRPr="003461D9">
              <w:rPr>
                <w:rFonts w:ascii="Arial" w:eastAsia="Times New Roman" w:hAnsi="Arial" w:cs="Arial"/>
                <w:szCs w:val="20"/>
              </w:rPr>
              <w:t>REVENUE:</w:t>
            </w:r>
          </w:p>
        </w:tc>
        <w:tc>
          <w:tcPr>
            <w:tcW w:w="18" w:type="pct"/>
            <w:shd w:val="clear" w:color="auto" w:fill="auto"/>
            <w:vAlign w:val="bottom"/>
          </w:tcPr>
          <w:p w14:paraId="0D31B589" w14:textId="2A4AB351" w:rsidR="003461D9" w:rsidRPr="003461D9" w:rsidRDefault="003461D9" w:rsidP="00B83B7C">
            <w:pPr>
              <w:spacing w:line="40" w:lineRule="exact"/>
              <w:jc w:val="center"/>
              <w:rPr>
                <w:rFonts w:eastAsia="Times New Roman" w:cs="Times New Roman"/>
                <w:noProof/>
                <w:sz w:val="8"/>
                <w:szCs w:val="8"/>
              </w:rPr>
            </w:pPr>
          </w:p>
        </w:tc>
        <w:tc>
          <w:tcPr>
            <w:tcW w:w="50" w:type="pct"/>
            <w:shd w:val="clear" w:color="auto" w:fill="auto"/>
            <w:vAlign w:val="bottom"/>
          </w:tcPr>
          <w:p w14:paraId="470DFB32" w14:textId="77777777" w:rsidR="003461D9" w:rsidRPr="003461D9" w:rsidRDefault="003461D9" w:rsidP="00B83B7C">
            <w:pPr>
              <w:jc w:val="center"/>
              <w:rPr>
                <w:rFonts w:ascii="Arial" w:eastAsia="Times New Roman" w:hAnsi="Arial" w:cs="Times New Roman"/>
                <w:sz w:val="8"/>
                <w:szCs w:val="20"/>
              </w:rPr>
            </w:pPr>
          </w:p>
        </w:tc>
        <w:tc>
          <w:tcPr>
            <w:tcW w:w="349" w:type="pct"/>
            <w:shd w:val="clear" w:color="auto" w:fill="auto"/>
            <w:vAlign w:val="bottom"/>
          </w:tcPr>
          <w:p w14:paraId="7E6A905E" w14:textId="77777777" w:rsidR="003461D9" w:rsidRPr="003461D9" w:rsidRDefault="003461D9" w:rsidP="00B83B7C">
            <w:pPr>
              <w:jc w:val="center"/>
              <w:rPr>
                <w:rFonts w:ascii="Arial" w:eastAsia="Times New Roman" w:hAnsi="Arial" w:cs="Times New Roman"/>
                <w:szCs w:val="20"/>
              </w:rPr>
            </w:pPr>
          </w:p>
        </w:tc>
        <w:tc>
          <w:tcPr>
            <w:tcW w:w="27" w:type="pct"/>
            <w:shd w:val="clear" w:color="auto" w:fill="auto"/>
            <w:noWrap/>
            <w:vAlign w:val="bottom"/>
          </w:tcPr>
          <w:p w14:paraId="593152DE" w14:textId="77777777" w:rsidR="003461D9" w:rsidRPr="003461D9" w:rsidRDefault="003461D9" w:rsidP="00B83B7C">
            <w:pPr>
              <w:jc w:val="center"/>
              <w:rPr>
                <w:rFonts w:ascii="Arial" w:eastAsia="Times New Roman" w:hAnsi="Arial" w:cs="Times New Roman"/>
                <w:sz w:val="8"/>
                <w:szCs w:val="20"/>
              </w:rPr>
            </w:pPr>
          </w:p>
        </w:tc>
        <w:tc>
          <w:tcPr>
            <w:tcW w:w="18" w:type="pct"/>
            <w:shd w:val="clear" w:color="auto" w:fill="auto"/>
            <w:vAlign w:val="bottom"/>
          </w:tcPr>
          <w:p w14:paraId="5444FE11" w14:textId="77777777" w:rsidR="003461D9" w:rsidRPr="003461D9" w:rsidRDefault="003461D9" w:rsidP="00B83B7C">
            <w:pPr>
              <w:spacing w:line="40" w:lineRule="exact"/>
              <w:jc w:val="center"/>
              <w:rPr>
                <w:rFonts w:eastAsia="Times New Roman" w:cs="Times New Roman"/>
                <w:noProof/>
                <w:sz w:val="8"/>
                <w:szCs w:val="8"/>
              </w:rPr>
            </w:pPr>
          </w:p>
        </w:tc>
        <w:tc>
          <w:tcPr>
            <w:tcW w:w="50" w:type="pct"/>
            <w:shd w:val="clear" w:color="auto" w:fill="auto"/>
            <w:vAlign w:val="bottom"/>
          </w:tcPr>
          <w:p w14:paraId="75D3AFD5" w14:textId="77777777" w:rsidR="003461D9" w:rsidRPr="003461D9" w:rsidRDefault="003461D9" w:rsidP="00B83B7C">
            <w:pPr>
              <w:jc w:val="center"/>
              <w:rPr>
                <w:rFonts w:ascii="Arial" w:eastAsia="Times New Roman" w:hAnsi="Arial" w:cs="Times New Roman"/>
                <w:sz w:val="8"/>
                <w:szCs w:val="20"/>
              </w:rPr>
            </w:pPr>
          </w:p>
        </w:tc>
        <w:tc>
          <w:tcPr>
            <w:tcW w:w="331" w:type="pct"/>
            <w:shd w:val="clear" w:color="auto" w:fill="auto"/>
          </w:tcPr>
          <w:p w14:paraId="550D8087" w14:textId="77777777" w:rsidR="003461D9" w:rsidRPr="003461D9" w:rsidRDefault="003461D9" w:rsidP="00B83B7C">
            <w:pPr>
              <w:jc w:val="center"/>
              <w:rPr>
                <w:rFonts w:ascii="Arial" w:eastAsia="Times New Roman" w:hAnsi="Arial" w:cs="Times New Roman"/>
                <w:szCs w:val="20"/>
              </w:rPr>
            </w:pPr>
          </w:p>
        </w:tc>
        <w:tc>
          <w:tcPr>
            <w:tcW w:w="40" w:type="pct"/>
            <w:shd w:val="clear" w:color="auto" w:fill="auto"/>
            <w:noWrap/>
            <w:vAlign w:val="bottom"/>
          </w:tcPr>
          <w:p w14:paraId="0208A884" w14:textId="77777777" w:rsidR="003461D9" w:rsidRPr="003461D9" w:rsidRDefault="003461D9" w:rsidP="00B83B7C">
            <w:pPr>
              <w:jc w:val="center"/>
              <w:rPr>
                <w:rFonts w:ascii="Arial" w:eastAsia="Times New Roman" w:hAnsi="Arial" w:cs="Times New Roman"/>
                <w:sz w:val="8"/>
                <w:szCs w:val="20"/>
              </w:rPr>
            </w:pPr>
          </w:p>
        </w:tc>
        <w:tc>
          <w:tcPr>
            <w:tcW w:w="18" w:type="pct"/>
            <w:shd w:val="clear" w:color="auto" w:fill="auto"/>
            <w:vAlign w:val="bottom"/>
          </w:tcPr>
          <w:p w14:paraId="213591E4" w14:textId="77777777" w:rsidR="003461D9" w:rsidRPr="003461D9" w:rsidRDefault="003461D9" w:rsidP="00B83B7C">
            <w:pPr>
              <w:spacing w:line="40" w:lineRule="exact"/>
              <w:jc w:val="center"/>
              <w:rPr>
                <w:rFonts w:eastAsia="Times New Roman" w:cs="Times New Roman"/>
                <w:noProof/>
                <w:sz w:val="8"/>
                <w:szCs w:val="8"/>
              </w:rPr>
            </w:pPr>
          </w:p>
        </w:tc>
        <w:tc>
          <w:tcPr>
            <w:tcW w:w="54" w:type="pct"/>
            <w:shd w:val="clear" w:color="auto" w:fill="auto"/>
            <w:vAlign w:val="bottom"/>
          </w:tcPr>
          <w:p w14:paraId="1F2AABAD" w14:textId="77777777" w:rsidR="003461D9" w:rsidRPr="003461D9" w:rsidRDefault="003461D9" w:rsidP="00B83B7C">
            <w:pPr>
              <w:jc w:val="center"/>
              <w:rPr>
                <w:rFonts w:ascii="Arial" w:eastAsia="Times New Roman" w:hAnsi="Arial" w:cs="Times New Roman"/>
                <w:sz w:val="8"/>
                <w:szCs w:val="20"/>
              </w:rPr>
            </w:pPr>
          </w:p>
        </w:tc>
        <w:tc>
          <w:tcPr>
            <w:tcW w:w="349" w:type="pct"/>
            <w:shd w:val="clear" w:color="auto" w:fill="auto"/>
          </w:tcPr>
          <w:p w14:paraId="4308E024" w14:textId="77777777" w:rsidR="003461D9" w:rsidRPr="003461D9" w:rsidRDefault="003461D9" w:rsidP="00B83B7C">
            <w:pPr>
              <w:jc w:val="center"/>
              <w:rPr>
                <w:rFonts w:ascii="Arial" w:eastAsia="Times New Roman" w:hAnsi="Arial" w:cs="Times New Roman"/>
                <w:szCs w:val="20"/>
              </w:rPr>
            </w:pPr>
          </w:p>
        </w:tc>
        <w:tc>
          <w:tcPr>
            <w:tcW w:w="32" w:type="pct"/>
            <w:shd w:val="clear" w:color="auto" w:fill="auto"/>
            <w:noWrap/>
            <w:vAlign w:val="bottom"/>
          </w:tcPr>
          <w:p w14:paraId="468BAC2E" w14:textId="0ECDFE20" w:rsidR="003461D9" w:rsidRPr="003461D9" w:rsidRDefault="003461D9" w:rsidP="00B83B7C">
            <w:pPr>
              <w:jc w:val="center"/>
              <w:rPr>
                <w:rFonts w:ascii="Arial" w:eastAsia="Times New Roman" w:hAnsi="Arial" w:cs="Times New Roman"/>
                <w:sz w:val="8"/>
                <w:szCs w:val="20"/>
              </w:rPr>
            </w:pPr>
          </w:p>
        </w:tc>
      </w:tr>
      <w:tr w:rsidR="009B2554" w:rsidRPr="003461D9" w14:paraId="24C8F977" w14:textId="77777777" w:rsidTr="0095659B">
        <w:trPr>
          <w:jc w:val="center"/>
        </w:trPr>
        <w:tc>
          <w:tcPr>
            <w:tcW w:w="3120" w:type="pct"/>
            <w:shd w:val="clear" w:color="auto" w:fill="auto"/>
          </w:tcPr>
          <w:p w14:paraId="34CC0909" w14:textId="065B68AB" w:rsidR="009B2554" w:rsidRPr="003461D9" w:rsidRDefault="00C552A4" w:rsidP="00B83B7C">
            <w:pPr>
              <w:spacing w:before="100" w:beforeAutospacing="1" w:after="100" w:afterAutospacing="1"/>
              <w:ind w:left="480" w:hanging="240"/>
              <w:jc w:val="center"/>
              <w:rPr>
                <w:rFonts w:ascii="Arial" w:eastAsia="Times New Roman" w:hAnsi="Arial" w:cs="Arial"/>
                <w:szCs w:val="20"/>
              </w:rPr>
            </w:pPr>
            <w:r w:rsidRPr="003461D9">
              <w:rPr>
                <w:rFonts w:ascii="Arial" w:eastAsia="Times New Roman" w:hAnsi="Arial" w:cs="Arial"/>
                <w:szCs w:val="20"/>
              </w:rPr>
              <w:t>PRODUCT</w:t>
            </w:r>
          </w:p>
        </w:tc>
        <w:tc>
          <w:tcPr>
            <w:tcW w:w="18" w:type="pct"/>
            <w:shd w:val="clear" w:color="auto" w:fill="auto"/>
            <w:vAlign w:val="bottom"/>
          </w:tcPr>
          <w:p w14:paraId="1283623C" w14:textId="77777777" w:rsidR="009B2554" w:rsidRPr="003461D9" w:rsidRDefault="009B2554" w:rsidP="00B83B7C">
            <w:pPr>
              <w:spacing w:line="40" w:lineRule="exact"/>
              <w:jc w:val="center"/>
              <w:rPr>
                <w:rFonts w:eastAsia="Times New Roman" w:cs="Times New Roman"/>
                <w:noProof/>
                <w:sz w:val="15"/>
                <w:szCs w:val="15"/>
              </w:rPr>
            </w:pPr>
          </w:p>
        </w:tc>
        <w:tc>
          <w:tcPr>
            <w:tcW w:w="50" w:type="pct"/>
            <w:shd w:val="clear" w:color="auto" w:fill="auto"/>
            <w:vAlign w:val="bottom"/>
          </w:tcPr>
          <w:p w14:paraId="555C419B" w14:textId="3A41EA81" w:rsidR="009B2554" w:rsidRPr="003461D9" w:rsidRDefault="00C552A4" w:rsidP="00B83B7C">
            <w:pPr>
              <w:jc w:val="center"/>
              <w:rPr>
                <w:rFonts w:ascii="Arial" w:eastAsia="Times New Roman" w:hAnsi="Arial" w:cs="Arial"/>
                <w:b/>
                <w:bCs/>
                <w:szCs w:val="20"/>
              </w:rPr>
            </w:pPr>
            <w:r w:rsidRPr="003461D9">
              <w:rPr>
                <w:rFonts w:ascii="Arial" w:eastAsia="Times New Roman" w:hAnsi="Arial" w:cs="Arial"/>
                <w:b/>
                <w:bCs/>
                <w:szCs w:val="20"/>
              </w:rPr>
              <w:t>$</w:t>
            </w:r>
          </w:p>
        </w:tc>
        <w:tc>
          <w:tcPr>
            <w:tcW w:w="349" w:type="pct"/>
            <w:shd w:val="clear" w:color="auto" w:fill="auto"/>
            <w:vAlign w:val="bottom"/>
          </w:tcPr>
          <w:p w14:paraId="4F4DBEC9" w14:textId="39774357" w:rsidR="009B2554" w:rsidRPr="003461D9" w:rsidRDefault="00C552A4" w:rsidP="00B83B7C">
            <w:pPr>
              <w:jc w:val="center"/>
              <w:rPr>
                <w:rFonts w:ascii="Arial" w:eastAsia="Times New Roman" w:hAnsi="Arial" w:cs="Arial"/>
                <w:b/>
                <w:bCs/>
                <w:szCs w:val="20"/>
              </w:rPr>
            </w:pPr>
            <w:r w:rsidRPr="00871176">
              <w:rPr>
                <w:rFonts w:ascii="Arial" w:hAnsi="Arial" w:cs="Arial"/>
                <w:b/>
                <w:szCs w:val="20"/>
              </w:rPr>
              <w:t>64,497</w:t>
            </w:r>
          </w:p>
        </w:tc>
        <w:tc>
          <w:tcPr>
            <w:tcW w:w="27" w:type="pct"/>
            <w:shd w:val="clear" w:color="auto" w:fill="auto"/>
            <w:noWrap/>
            <w:vAlign w:val="bottom"/>
          </w:tcPr>
          <w:p w14:paraId="749CF8F0" w14:textId="3EEA2F3B" w:rsidR="009B2554" w:rsidRPr="003461D9" w:rsidRDefault="009B2554" w:rsidP="00B83B7C">
            <w:pPr>
              <w:jc w:val="center"/>
              <w:rPr>
                <w:rFonts w:ascii="Arial" w:eastAsia="Times New Roman" w:hAnsi="Arial" w:cs="Arial"/>
                <w:b/>
                <w:bCs/>
                <w:szCs w:val="20"/>
              </w:rPr>
            </w:pPr>
          </w:p>
        </w:tc>
        <w:tc>
          <w:tcPr>
            <w:tcW w:w="18" w:type="pct"/>
            <w:shd w:val="clear" w:color="auto" w:fill="auto"/>
            <w:vAlign w:val="bottom"/>
          </w:tcPr>
          <w:p w14:paraId="4506F9CF" w14:textId="3922C04D" w:rsidR="009B2554" w:rsidRPr="003461D9" w:rsidRDefault="009B2554" w:rsidP="00B83B7C">
            <w:pPr>
              <w:spacing w:line="40" w:lineRule="exact"/>
              <w:jc w:val="center"/>
              <w:rPr>
                <w:rFonts w:eastAsia="Times New Roman" w:cs="Times New Roman"/>
                <w:noProof/>
                <w:sz w:val="15"/>
                <w:szCs w:val="15"/>
              </w:rPr>
            </w:pPr>
          </w:p>
        </w:tc>
        <w:tc>
          <w:tcPr>
            <w:tcW w:w="50" w:type="pct"/>
            <w:shd w:val="clear" w:color="auto" w:fill="auto"/>
            <w:vAlign w:val="bottom"/>
          </w:tcPr>
          <w:p w14:paraId="37AA6652" w14:textId="7288C223" w:rsidR="009B2554" w:rsidRPr="003461D9" w:rsidRDefault="00C552A4" w:rsidP="00B83B7C">
            <w:pPr>
              <w:jc w:val="center"/>
              <w:rPr>
                <w:rFonts w:ascii="Arial" w:eastAsia="Times New Roman" w:hAnsi="Arial" w:cs="Arial"/>
                <w:szCs w:val="20"/>
              </w:rPr>
            </w:pPr>
            <w:r w:rsidRPr="003461D9">
              <w:rPr>
                <w:rFonts w:ascii="Arial" w:eastAsia="Times New Roman" w:hAnsi="Arial" w:cs="Arial"/>
                <w:szCs w:val="20"/>
              </w:rPr>
              <w:t>$</w:t>
            </w:r>
          </w:p>
        </w:tc>
        <w:tc>
          <w:tcPr>
            <w:tcW w:w="331" w:type="pct"/>
            <w:shd w:val="clear" w:color="auto" w:fill="auto"/>
            <w:vAlign w:val="bottom"/>
          </w:tcPr>
          <w:p w14:paraId="1F2435C0" w14:textId="45CA81B5" w:rsidR="009B2554" w:rsidRPr="003461D9" w:rsidRDefault="00C552A4" w:rsidP="00B83B7C">
            <w:pPr>
              <w:jc w:val="center"/>
              <w:rPr>
                <w:rFonts w:ascii="Arial" w:eastAsia="Times New Roman" w:hAnsi="Arial" w:cs="Times New Roman"/>
                <w:szCs w:val="20"/>
              </w:rPr>
            </w:pPr>
            <w:r w:rsidRPr="00871176">
              <w:rPr>
                <w:rFonts w:ascii="Arial" w:hAnsi="Arial" w:cs="Arial"/>
                <w:szCs w:val="20"/>
              </w:rPr>
              <w:t>63,811</w:t>
            </w:r>
          </w:p>
        </w:tc>
        <w:tc>
          <w:tcPr>
            <w:tcW w:w="40" w:type="pct"/>
            <w:shd w:val="clear" w:color="auto" w:fill="auto"/>
            <w:noWrap/>
            <w:vAlign w:val="bottom"/>
          </w:tcPr>
          <w:p w14:paraId="4B2ED80C" w14:textId="053829F6" w:rsidR="009B2554" w:rsidRPr="003461D9" w:rsidRDefault="009B2554" w:rsidP="00B83B7C">
            <w:pPr>
              <w:jc w:val="center"/>
              <w:rPr>
                <w:rFonts w:ascii="Arial" w:eastAsia="Times New Roman" w:hAnsi="Arial" w:cs="Arial"/>
                <w:szCs w:val="20"/>
              </w:rPr>
            </w:pPr>
          </w:p>
        </w:tc>
        <w:tc>
          <w:tcPr>
            <w:tcW w:w="18" w:type="pct"/>
            <w:shd w:val="clear" w:color="auto" w:fill="auto"/>
            <w:vAlign w:val="bottom"/>
          </w:tcPr>
          <w:p w14:paraId="5F232145" w14:textId="56AE69A1" w:rsidR="009B2554" w:rsidRPr="003461D9" w:rsidRDefault="009B2554" w:rsidP="00B83B7C">
            <w:pPr>
              <w:spacing w:line="40" w:lineRule="exact"/>
              <w:jc w:val="center"/>
              <w:rPr>
                <w:rFonts w:eastAsia="Times New Roman" w:cs="Times New Roman"/>
                <w:noProof/>
                <w:sz w:val="15"/>
                <w:szCs w:val="15"/>
              </w:rPr>
            </w:pPr>
          </w:p>
        </w:tc>
        <w:tc>
          <w:tcPr>
            <w:tcW w:w="54" w:type="pct"/>
            <w:shd w:val="clear" w:color="auto" w:fill="auto"/>
            <w:vAlign w:val="bottom"/>
          </w:tcPr>
          <w:p w14:paraId="61C036E5" w14:textId="753CE6FB" w:rsidR="009B2554" w:rsidRPr="003461D9" w:rsidRDefault="00C552A4" w:rsidP="00B83B7C">
            <w:pPr>
              <w:jc w:val="center"/>
              <w:rPr>
                <w:rFonts w:ascii="Arial" w:eastAsia="Times New Roman" w:hAnsi="Arial" w:cs="Arial"/>
                <w:szCs w:val="20"/>
              </w:rPr>
            </w:pPr>
            <w:r w:rsidRPr="003461D9">
              <w:rPr>
                <w:rFonts w:ascii="Arial" w:eastAsia="Times New Roman" w:hAnsi="Arial" w:cs="Arial"/>
                <w:szCs w:val="20"/>
              </w:rPr>
              <w:t>$</w:t>
            </w:r>
          </w:p>
        </w:tc>
        <w:tc>
          <w:tcPr>
            <w:tcW w:w="349" w:type="pct"/>
            <w:shd w:val="clear" w:color="auto" w:fill="auto"/>
          </w:tcPr>
          <w:p w14:paraId="2606DF70" w14:textId="1B20B583" w:rsidR="009B2554" w:rsidRPr="003461D9" w:rsidRDefault="00C552A4" w:rsidP="00B83B7C">
            <w:pPr>
              <w:jc w:val="center"/>
              <w:rPr>
                <w:rFonts w:ascii="Arial" w:eastAsia="Times New Roman" w:hAnsi="Arial" w:cs="Times New Roman"/>
                <w:szCs w:val="20"/>
              </w:rPr>
            </w:pPr>
            <w:r w:rsidRPr="006F7149">
              <w:rPr>
                <w:rFonts w:ascii="Arial" w:eastAsia="Times New Roman" w:hAnsi="Arial" w:cs="Times New Roman"/>
                <w:szCs w:val="20"/>
              </w:rPr>
              <w:t>67,336</w:t>
            </w:r>
          </w:p>
        </w:tc>
        <w:tc>
          <w:tcPr>
            <w:tcW w:w="32" w:type="pct"/>
            <w:shd w:val="clear" w:color="auto" w:fill="auto"/>
            <w:noWrap/>
            <w:vAlign w:val="bottom"/>
          </w:tcPr>
          <w:p w14:paraId="70B682E8" w14:textId="7C172638" w:rsidR="009B2554" w:rsidRPr="003461D9" w:rsidRDefault="009B2554" w:rsidP="00B83B7C">
            <w:pPr>
              <w:jc w:val="center"/>
              <w:rPr>
                <w:rFonts w:ascii="Arial" w:eastAsia="Times New Roman" w:hAnsi="Arial" w:cs="Arial"/>
                <w:szCs w:val="20"/>
              </w:rPr>
            </w:pPr>
          </w:p>
        </w:tc>
      </w:tr>
      <w:tr w:rsidR="009B2554" w:rsidRPr="003461D9" w14:paraId="6315A3B3" w14:textId="77777777" w:rsidTr="0095659B">
        <w:trPr>
          <w:jc w:val="center"/>
        </w:trPr>
        <w:tc>
          <w:tcPr>
            <w:tcW w:w="3120" w:type="pct"/>
            <w:shd w:val="clear" w:color="auto" w:fill="auto"/>
          </w:tcPr>
          <w:p w14:paraId="4D171562" w14:textId="41B26537" w:rsidR="009B2554" w:rsidRPr="003461D9" w:rsidRDefault="00C552A4" w:rsidP="00B83B7C">
            <w:pPr>
              <w:spacing w:before="100" w:beforeAutospacing="1" w:after="100" w:afterAutospacing="1"/>
              <w:ind w:left="480" w:hanging="240"/>
              <w:jc w:val="center"/>
              <w:rPr>
                <w:rFonts w:ascii="Arial" w:eastAsia="Times New Roman" w:hAnsi="Arial" w:cs="Arial"/>
                <w:szCs w:val="20"/>
              </w:rPr>
            </w:pPr>
            <w:r w:rsidRPr="003461D9">
              <w:rPr>
                <w:rFonts w:ascii="Arial" w:eastAsia="Times New Roman" w:hAnsi="Arial" w:cs="Arial"/>
                <w:szCs w:val="20"/>
              </w:rPr>
              <w:t>SERVICE AND OTHER</w:t>
            </w:r>
          </w:p>
        </w:tc>
        <w:tc>
          <w:tcPr>
            <w:tcW w:w="18" w:type="pct"/>
            <w:shd w:val="clear" w:color="auto" w:fill="auto"/>
            <w:vAlign w:val="bottom"/>
          </w:tcPr>
          <w:p w14:paraId="099C3190" w14:textId="77777777" w:rsidR="009B2554" w:rsidRPr="003461D9" w:rsidRDefault="009B2554" w:rsidP="00B83B7C">
            <w:pPr>
              <w:spacing w:line="40" w:lineRule="exact"/>
              <w:jc w:val="center"/>
              <w:rPr>
                <w:rFonts w:eastAsia="Times New Roman" w:cs="Times New Roman"/>
                <w:noProof/>
                <w:sz w:val="15"/>
                <w:szCs w:val="15"/>
              </w:rPr>
            </w:pPr>
          </w:p>
        </w:tc>
        <w:tc>
          <w:tcPr>
            <w:tcW w:w="50" w:type="pct"/>
            <w:shd w:val="clear" w:color="auto" w:fill="auto"/>
            <w:vAlign w:val="bottom"/>
          </w:tcPr>
          <w:p w14:paraId="48261670" w14:textId="77777777" w:rsidR="009B2554" w:rsidRPr="003461D9" w:rsidRDefault="009B2554" w:rsidP="00B83B7C">
            <w:pPr>
              <w:jc w:val="center"/>
              <w:rPr>
                <w:rFonts w:ascii="Arial" w:eastAsia="Times New Roman" w:hAnsi="Arial" w:cs="Arial"/>
                <w:b/>
                <w:bCs/>
                <w:szCs w:val="20"/>
              </w:rPr>
            </w:pPr>
          </w:p>
        </w:tc>
        <w:tc>
          <w:tcPr>
            <w:tcW w:w="349" w:type="pct"/>
            <w:shd w:val="clear" w:color="auto" w:fill="auto"/>
            <w:vAlign w:val="bottom"/>
          </w:tcPr>
          <w:p w14:paraId="78379835" w14:textId="38F8C56B" w:rsidR="009B2554" w:rsidRPr="003461D9" w:rsidRDefault="00C552A4" w:rsidP="00B83B7C">
            <w:pPr>
              <w:jc w:val="center"/>
              <w:rPr>
                <w:rFonts w:ascii="Arial" w:eastAsia="Times New Roman" w:hAnsi="Arial" w:cs="Arial"/>
                <w:b/>
                <w:bCs/>
                <w:szCs w:val="20"/>
              </w:rPr>
            </w:pPr>
            <w:r w:rsidRPr="00871176">
              <w:rPr>
                <w:rFonts w:ascii="Arial" w:hAnsi="Arial" w:cs="Arial"/>
                <w:b/>
                <w:szCs w:val="20"/>
              </w:rPr>
              <w:t>45,863</w:t>
            </w:r>
          </w:p>
        </w:tc>
        <w:tc>
          <w:tcPr>
            <w:tcW w:w="27" w:type="pct"/>
            <w:shd w:val="clear" w:color="auto" w:fill="auto"/>
            <w:noWrap/>
            <w:vAlign w:val="bottom"/>
          </w:tcPr>
          <w:p w14:paraId="07D71B13" w14:textId="77777777" w:rsidR="009B2554" w:rsidRPr="003461D9" w:rsidRDefault="009B2554" w:rsidP="00B83B7C">
            <w:pPr>
              <w:jc w:val="center"/>
              <w:rPr>
                <w:rFonts w:ascii="Arial" w:eastAsia="Times New Roman" w:hAnsi="Arial" w:cs="Arial"/>
                <w:b/>
                <w:bCs/>
                <w:szCs w:val="20"/>
              </w:rPr>
            </w:pPr>
          </w:p>
        </w:tc>
        <w:tc>
          <w:tcPr>
            <w:tcW w:w="18" w:type="pct"/>
            <w:shd w:val="clear" w:color="auto" w:fill="auto"/>
            <w:vAlign w:val="bottom"/>
          </w:tcPr>
          <w:p w14:paraId="62365814" w14:textId="77777777" w:rsidR="009B2554" w:rsidRPr="003461D9" w:rsidRDefault="009B2554" w:rsidP="00B83B7C">
            <w:pPr>
              <w:spacing w:line="40" w:lineRule="exact"/>
              <w:jc w:val="center"/>
              <w:rPr>
                <w:rFonts w:eastAsia="Times New Roman" w:cs="Times New Roman"/>
                <w:noProof/>
                <w:sz w:val="15"/>
                <w:szCs w:val="15"/>
              </w:rPr>
            </w:pPr>
          </w:p>
        </w:tc>
        <w:tc>
          <w:tcPr>
            <w:tcW w:w="50" w:type="pct"/>
            <w:shd w:val="clear" w:color="auto" w:fill="auto"/>
            <w:vAlign w:val="bottom"/>
          </w:tcPr>
          <w:p w14:paraId="59DDEF99" w14:textId="77777777" w:rsidR="009B2554" w:rsidRPr="003461D9" w:rsidRDefault="009B2554" w:rsidP="00B83B7C">
            <w:pPr>
              <w:jc w:val="center"/>
              <w:rPr>
                <w:rFonts w:ascii="Arial" w:eastAsia="Times New Roman" w:hAnsi="Arial" w:cs="Arial"/>
                <w:szCs w:val="20"/>
              </w:rPr>
            </w:pPr>
          </w:p>
        </w:tc>
        <w:tc>
          <w:tcPr>
            <w:tcW w:w="331" w:type="pct"/>
            <w:shd w:val="clear" w:color="auto" w:fill="auto"/>
            <w:vAlign w:val="bottom"/>
          </w:tcPr>
          <w:p w14:paraId="323DB5D9" w14:textId="1B7D7B3E" w:rsidR="009B2554" w:rsidRPr="003461D9" w:rsidRDefault="00C552A4" w:rsidP="00B83B7C">
            <w:pPr>
              <w:jc w:val="center"/>
              <w:rPr>
                <w:rFonts w:ascii="Arial" w:eastAsia="Times New Roman" w:hAnsi="Arial" w:cs="Times New Roman"/>
                <w:szCs w:val="20"/>
              </w:rPr>
            </w:pPr>
            <w:r w:rsidRPr="00871176">
              <w:rPr>
                <w:rFonts w:ascii="Arial" w:hAnsi="Arial" w:cs="Arial"/>
                <w:szCs w:val="20"/>
              </w:rPr>
              <w:t>32,760</w:t>
            </w:r>
          </w:p>
        </w:tc>
        <w:tc>
          <w:tcPr>
            <w:tcW w:w="40" w:type="pct"/>
            <w:shd w:val="clear" w:color="auto" w:fill="auto"/>
            <w:noWrap/>
            <w:vAlign w:val="bottom"/>
          </w:tcPr>
          <w:p w14:paraId="04760394" w14:textId="77777777" w:rsidR="009B2554" w:rsidRPr="003461D9" w:rsidRDefault="009B2554" w:rsidP="00B83B7C">
            <w:pPr>
              <w:jc w:val="center"/>
              <w:rPr>
                <w:rFonts w:ascii="Arial" w:eastAsia="Times New Roman" w:hAnsi="Arial" w:cs="Arial"/>
                <w:szCs w:val="20"/>
              </w:rPr>
            </w:pPr>
          </w:p>
        </w:tc>
        <w:tc>
          <w:tcPr>
            <w:tcW w:w="18" w:type="pct"/>
            <w:shd w:val="clear" w:color="auto" w:fill="auto"/>
            <w:vAlign w:val="bottom"/>
          </w:tcPr>
          <w:p w14:paraId="3E73EBA7" w14:textId="77777777" w:rsidR="009B2554" w:rsidRPr="003461D9" w:rsidRDefault="009B2554" w:rsidP="00B83B7C">
            <w:pPr>
              <w:spacing w:line="40" w:lineRule="exact"/>
              <w:jc w:val="center"/>
              <w:rPr>
                <w:rFonts w:eastAsia="Times New Roman" w:cs="Times New Roman"/>
                <w:noProof/>
                <w:sz w:val="15"/>
                <w:szCs w:val="15"/>
              </w:rPr>
            </w:pPr>
          </w:p>
        </w:tc>
        <w:tc>
          <w:tcPr>
            <w:tcW w:w="54" w:type="pct"/>
            <w:shd w:val="clear" w:color="auto" w:fill="auto"/>
            <w:vAlign w:val="bottom"/>
          </w:tcPr>
          <w:p w14:paraId="002449ED" w14:textId="77777777" w:rsidR="009B2554" w:rsidRPr="003461D9" w:rsidRDefault="009B2554" w:rsidP="00B83B7C">
            <w:pPr>
              <w:jc w:val="center"/>
              <w:rPr>
                <w:rFonts w:ascii="Arial" w:eastAsia="Times New Roman" w:hAnsi="Arial" w:cs="Arial"/>
                <w:szCs w:val="20"/>
              </w:rPr>
            </w:pPr>
          </w:p>
        </w:tc>
        <w:tc>
          <w:tcPr>
            <w:tcW w:w="349" w:type="pct"/>
            <w:shd w:val="clear" w:color="auto" w:fill="auto"/>
          </w:tcPr>
          <w:p w14:paraId="0B34BDED" w14:textId="37A4C18C" w:rsidR="009B2554" w:rsidRPr="003461D9" w:rsidRDefault="00C552A4" w:rsidP="00B83B7C">
            <w:pPr>
              <w:jc w:val="center"/>
              <w:rPr>
                <w:rFonts w:ascii="Arial" w:eastAsia="Times New Roman" w:hAnsi="Arial" w:cs="Times New Roman"/>
                <w:szCs w:val="20"/>
              </w:rPr>
            </w:pPr>
            <w:r w:rsidRPr="006F7149">
              <w:rPr>
                <w:rFonts w:ascii="Arial" w:eastAsia="Times New Roman" w:hAnsi="Arial" w:cs="Times New Roman"/>
                <w:szCs w:val="20"/>
              </w:rPr>
              <w:t>23,818</w:t>
            </w:r>
          </w:p>
        </w:tc>
        <w:tc>
          <w:tcPr>
            <w:tcW w:w="32" w:type="pct"/>
            <w:shd w:val="clear" w:color="auto" w:fill="auto"/>
            <w:noWrap/>
            <w:vAlign w:val="bottom"/>
          </w:tcPr>
          <w:p w14:paraId="0166E2C0" w14:textId="77777777" w:rsidR="009B2554" w:rsidRPr="003461D9" w:rsidRDefault="009B2554" w:rsidP="00B83B7C">
            <w:pPr>
              <w:jc w:val="center"/>
              <w:rPr>
                <w:rFonts w:ascii="Arial" w:eastAsia="Times New Roman" w:hAnsi="Arial" w:cs="Arial"/>
                <w:szCs w:val="20"/>
              </w:rPr>
            </w:pPr>
          </w:p>
        </w:tc>
      </w:tr>
      <w:tr w:rsidR="003461D9" w:rsidRPr="003461D9" w14:paraId="34D268AA" w14:textId="77777777" w:rsidTr="0095659B">
        <w:trPr>
          <w:jc w:val="center"/>
        </w:trPr>
        <w:tc>
          <w:tcPr>
            <w:tcW w:w="50" w:type="pct"/>
            <w:gridSpan w:val="4"/>
            <w:tcBorders>
              <w:bottom w:val="single" w:sz="4" w:space="0" w:color="auto"/>
            </w:tcBorders>
            <w:shd w:val="clear" w:color="auto" w:fill="auto"/>
            <w:vAlign w:val="bottom"/>
          </w:tcPr>
          <w:p w14:paraId="5035F14F" w14:textId="1F221F4B" w:rsidR="003461D9" w:rsidRPr="003461D9" w:rsidRDefault="003461D9" w:rsidP="00B83B7C">
            <w:pPr>
              <w:spacing w:line="80" w:lineRule="exact"/>
              <w:jc w:val="center"/>
              <w:rPr>
                <w:rFonts w:ascii="Arial" w:eastAsia="Times New Roman" w:hAnsi="Arial" w:cs="Times New Roman"/>
                <w:sz w:val="8"/>
                <w:szCs w:val="8"/>
              </w:rPr>
            </w:pPr>
          </w:p>
        </w:tc>
        <w:tc>
          <w:tcPr>
            <w:tcW w:w="27" w:type="pct"/>
            <w:shd w:val="clear" w:color="auto" w:fill="auto"/>
            <w:vAlign w:val="bottom"/>
          </w:tcPr>
          <w:p w14:paraId="40773599"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384FF684" w14:textId="7B1737EA" w:rsidR="003461D9" w:rsidRPr="003461D9" w:rsidRDefault="003461D9" w:rsidP="00B83B7C">
            <w:pPr>
              <w:spacing w:line="80" w:lineRule="exact"/>
              <w:jc w:val="center"/>
              <w:rPr>
                <w:rFonts w:eastAsia="Times New Roman" w:cs="Times New Roman"/>
                <w:noProof/>
                <w:sz w:val="8"/>
                <w:szCs w:val="8"/>
              </w:rPr>
            </w:pPr>
          </w:p>
        </w:tc>
        <w:tc>
          <w:tcPr>
            <w:tcW w:w="50" w:type="pct"/>
            <w:tcBorders>
              <w:bottom w:val="single" w:sz="4" w:space="0" w:color="auto"/>
            </w:tcBorders>
            <w:shd w:val="clear" w:color="auto" w:fill="auto"/>
            <w:vAlign w:val="bottom"/>
          </w:tcPr>
          <w:p w14:paraId="6EB0E7D0" w14:textId="44C90AA3" w:rsidR="003461D9" w:rsidRPr="003461D9" w:rsidRDefault="003461D9" w:rsidP="00B83B7C">
            <w:pPr>
              <w:spacing w:line="80" w:lineRule="exact"/>
              <w:jc w:val="center"/>
              <w:rPr>
                <w:rFonts w:ascii="Arial" w:eastAsia="Times New Roman" w:hAnsi="Arial" w:cs="Times New Roman"/>
                <w:sz w:val="8"/>
                <w:szCs w:val="8"/>
              </w:rPr>
            </w:pPr>
          </w:p>
        </w:tc>
        <w:tc>
          <w:tcPr>
            <w:tcW w:w="331" w:type="pct"/>
            <w:tcBorders>
              <w:bottom w:val="single" w:sz="4" w:space="0" w:color="auto"/>
            </w:tcBorders>
            <w:shd w:val="clear" w:color="auto" w:fill="auto"/>
            <w:vAlign w:val="bottom"/>
          </w:tcPr>
          <w:p w14:paraId="13BA09CE" w14:textId="6FA9E827" w:rsidR="003461D9" w:rsidRPr="003461D9" w:rsidRDefault="003461D9" w:rsidP="00B83B7C">
            <w:pPr>
              <w:spacing w:line="80" w:lineRule="exact"/>
              <w:jc w:val="center"/>
              <w:rPr>
                <w:rFonts w:ascii="Arial" w:eastAsia="Times New Roman" w:hAnsi="Arial" w:cs="Times New Roman"/>
                <w:sz w:val="8"/>
                <w:szCs w:val="8"/>
              </w:rPr>
            </w:pPr>
          </w:p>
        </w:tc>
        <w:tc>
          <w:tcPr>
            <w:tcW w:w="40" w:type="pct"/>
            <w:shd w:val="clear" w:color="auto" w:fill="auto"/>
            <w:vAlign w:val="bottom"/>
          </w:tcPr>
          <w:p w14:paraId="6316E565"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006B516D" w14:textId="643C114F" w:rsidR="003461D9" w:rsidRPr="003461D9" w:rsidRDefault="003461D9" w:rsidP="00B83B7C">
            <w:pPr>
              <w:spacing w:line="80" w:lineRule="exact"/>
              <w:jc w:val="center"/>
              <w:rPr>
                <w:rFonts w:eastAsia="Times New Roman" w:cs="Times New Roman"/>
                <w:noProof/>
                <w:sz w:val="8"/>
                <w:szCs w:val="8"/>
              </w:rPr>
            </w:pPr>
          </w:p>
        </w:tc>
        <w:tc>
          <w:tcPr>
            <w:tcW w:w="54" w:type="pct"/>
            <w:tcBorders>
              <w:bottom w:val="single" w:sz="4" w:space="0" w:color="auto"/>
            </w:tcBorders>
            <w:shd w:val="clear" w:color="auto" w:fill="auto"/>
            <w:vAlign w:val="bottom"/>
          </w:tcPr>
          <w:p w14:paraId="301F6E22" w14:textId="6F70E853" w:rsidR="003461D9" w:rsidRPr="003461D9" w:rsidRDefault="003461D9" w:rsidP="00B83B7C">
            <w:pPr>
              <w:spacing w:line="80" w:lineRule="exact"/>
              <w:jc w:val="center"/>
              <w:rPr>
                <w:rFonts w:ascii="Arial" w:eastAsia="Times New Roman" w:hAnsi="Arial" w:cs="Times New Roman"/>
                <w:sz w:val="8"/>
                <w:szCs w:val="8"/>
              </w:rPr>
            </w:pPr>
          </w:p>
        </w:tc>
        <w:tc>
          <w:tcPr>
            <w:tcW w:w="349" w:type="pct"/>
            <w:tcBorders>
              <w:bottom w:val="single" w:sz="4" w:space="0" w:color="auto"/>
            </w:tcBorders>
            <w:shd w:val="clear" w:color="auto" w:fill="auto"/>
            <w:vAlign w:val="bottom"/>
          </w:tcPr>
          <w:p w14:paraId="40D0D649" w14:textId="77777777"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26B97BE3"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5999AFC1" w14:textId="77777777" w:rsidTr="0095659B">
        <w:trPr>
          <w:jc w:val="center"/>
        </w:trPr>
        <w:tc>
          <w:tcPr>
            <w:tcW w:w="50" w:type="pct"/>
            <w:gridSpan w:val="4"/>
            <w:tcBorders>
              <w:top w:val="single" w:sz="4" w:space="0" w:color="auto"/>
            </w:tcBorders>
            <w:shd w:val="clear" w:color="auto" w:fill="auto"/>
            <w:vAlign w:val="bottom"/>
          </w:tcPr>
          <w:p w14:paraId="07061A40" w14:textId="77777777" w:rsidR="003461D9" w:rsidRPr="003461D9" w:rsidRDefault="003461D9" w:rsidP="00B83B7C">
            <w:pPr>
              <w:spacing w:line="80" w:lineRule="exact"/>
              <w:jc w:val="center"/>
              <w:rPr>
                <w:rFonts w:ascii="Arial" w:eastAsia="Times New Roman" w:hAnsi="Arial" w:cs="Times New Roman"/>
                <w:sz w:val="15"/>
                <w:szCs w:val="15"/>
              </w:rPr>
            </w:pPr>
          </w:p>
        </w:tc>
        <w:tc>
          <w:tcPr>
            <w:tcW w:w="27" w:type="pct"/>
            <w:shd w:val="clear" w:color="auto" w:fill="auto"/>
            <w:vAlign w:val="bottom"/>
          </w:tcPr>
          <w:p w14:paraId="1029D096"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2F33BAF9" w14:textId="77777777" w:rsidR="003461D9" w:rsidRPr="003461D9" w:rsidRDefault="003461D9" w:rsidP="00B83B7C">
            <w:pPr>
              <w:spacing w:line="80" w:lineRule="exact"/>
              <w:jc w:val="center"/>
              <w:rPr>
                <w:rFonts w:eastAsia="Times New Roman" w:cs="Times New Roman"/>
                <w:noProof/>
                <w:sz w:val="8"/>
                <w:szCs w:val="8"/>
              </w:rPr>
            </w:pPr>
          </w:p>
        </w:tc>
        <w:tc>
          <w:tcPr>
            <w:tcW w:w="50" w:type="pct"/>
            <w:tcBorders>
              <w:top w:val="single" w:sz="4" w:space="0" w:color="auto"/>
            </w:tcBorders>
            <w:shd w:val="clear" w:color="auto" w:fill="auto"/>
            <w:vAlign w:val="bottom"/>
          </w:tcPr>
          <w:p w14:paraId="6E98A9F0" w14:textId="77777777" w:rsidR="003461D9" w:rsidRPr="003461D9" w:rsidRDefault="003461D9" w:rsidP="00B83B7C">
            <w:pPr>
              <w:spacing w:line="80" w:lineRule="exact"/>
              <w:jc w:val="center"/>
              <w:rPr>
                <w:rFonts w:ascii="Arial" w:eastAsia="Times New Roman" w:hAnsi="Arial" w:cs="Times New Roman"/>
                <w:sz w:val="15"/>
                <w:szCs w:val="15"/>
              </w:rPr>
            </w:pPr>
          </w:p>
        </w:tc>
        <w:tc>
          <w:tcPr>
            <w:tcW w:w="331" w:type="pct"/>
            <w:tcBorders>
              <w:top w:val="single" w:sz="4" w:space="0" w:color="auto"/>
            </w:tcBorders>
            <w:shd w:val="clear" w:color="auto" w:fill="auto"/>
            <w:vAlign w:val="bottom"/>
          </w:tcPr>
          <w:p w14:paraId="71BC40F7" w14:textId="77777777" w:rsidR="003461D9" w:rsidRPr="003461D9" w:rsidRDefault="003461D9" w:rsidP="00B83B7C">
            <w:pPr>
              <w:spacing w:line="80" w:lineRule="exact"/>
              <w:jc w:val="center"/>
              <w:rPr>
                <w:rFonts w:ascii="Arial" w:eastAsia="Times New Roman" w:hAnsi="Arial" w:cs="Times New Roman"/>
                <w:sz w:val="15"/>
                <w:szCs w:val="15"/>
              </w:rPr>
            </w:pPr>
          </w:p>
        </w:tc>
        <w:tc>
          <w:tcPr>
            <w:tcW w:w="40" w:type="pct"/>
            <w:shd w:val="clear" w:color="auto" w:fill="auto"/>
            <w:vAlign w:val="bottom"/>
          </w:tcPr>
          <w:p w14:paraId="5E152968"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6CE2675A" w14:textId="77777777" w:rsidR="003461D9" w:rsidRPr="003461D9" w:rsidRDefault="003461D9" w:rsidP="00B83B7C">
            <w:pPr>
              <w:spacing w:line="80" w:lineRule="exact"/>
              <w:jc w:val="center"/>
              <w:rPr>
                <w:rFonts w:eastAsia="Times New Roman" w:cs="Times New Roman"/>
                <w:noProof/>
                <w:sz w:val="8"/>
                <w:szCs w:val="8"/>
              </w:rPr>
            </w:pPr>
          </w:p>
        </w:tc>
        <w:tc>
          <w:tcPr>
            <w:tcW w:w="54" w:type="pct"/>
            <w:tcBorders>
              <w:top w:val="single" w:sz="4" w:space="0" w:color="auto"/>
            </w:tcBorders>
            <w:shd w:val="clear" w:color="auto" w:fill="auto"/>
            <w:vAlign w:val="bottom"/>
          </w:tcPr>
          <w:p w14:paraId="44A3C91A" w14:textId="77777777" w:rsidR="003461D9" w:rsidRPr="003461D9" w:rsidRDefault="003461D9" w:rsidP="00B83B7C">
            <w:pPr>
              <w:spacing w:line="80" w:lineRule="exact"/>
              <w:jc w:val="center"/>
              <w:rPr>
                <w:rFonts w:ascii="Arial" w:eastAsia="Times New Roman" w:hAnsi="Arial" w:cs="Times New Roman"/>
                <w:sz w:val="15"/>
                <w:szCs w:val="15"/>
              </w:rPr>
            </w:pPr>
          </w:p>
        </w:tc>
        <w:tc>
          <w:tcPr>
            <w:tcW w:w="349" w:type="pct"/>
            <w:tcBorders>
              <w:top w:val="single" w:sz="4" w:space="0" w:color="auto"/>
            </w:tcBorders>
            <w:shd w:val="clear" w:color="auto" w:fill="auto"/>
            <w:vAlign w:val="bottom"/>
          </w:tcPr>
          <w:p w14:paraId="5A66C961" w14:textId="77777777"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34486D66"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038A76E8" w14:textId="77777777" w:rsidTr="0095659B">
        <w:trPr>
          <w:jc w:val="center"/>
        </w:trPr>
        <w:tc>
          <w:tcPr>
            <w:tcW w:w="3120" w:type="pct"/>
            <w:shd w:val="clear" w:color="auto" w:fill="auto"/>
          </w:tcPr>
          <w:p w14:paraId="77F866D0" w14:textId="4CC53D14" w:rsidR="003461D9" w:rsidRPr="003461D9" w:rsidRDefault="00C552A4" w:rsidP="00B83B7C">
            <w:pPr>
              <w:spacing w:before="100" w:beforeAutospacing="1" w:after="100" w:afterAutospacing="1"/>
              <w:ind w:left="810" w:hanging="240"/>
              <w:jc w:val="center"/>
              <w:rPr>
                <w:rFonts w:ascii="Arial" w:eastAsia="Times New Roman" w:hAnsi="Arial" w:cs="Arial"/>
                <w:szCs w:val="20"/>
              </w:rPr>
            </w:pPr>
            <w:r w:rsidRPr="003461D9">
              <w:rPr>
                <w:rFonts w:ascii="Arial" w:eastAsia="Times New Roman" w:hAnsi="Arial" w:cs="Arial"/>
                <w:szCs w:val="20"/>
              </w:rPr>
              <w:t>TOTAL REVENUE</w:t>
            </w:r>
          </w:p>
        </w:tc>
        <w:tc>
          <w:tcPr>
            <w:tcW w:w="18" w:type="pct"/>
            <w:shd w:val="clear" w:color="auto" w:fill="auto"/>
            <w:vAlign w:val="bottom"/>
          </w:tcPr>
          <w:p w14:paraId="0F8D2264" w14:textId="77777777" w:rsidR="003461D9" w:rsidRPr="003461D9" w:rsidRDefault="003461D9" w:rsidP="00B83B7C">
            <w:pPr>
              <w:spacing w:line="40" w:lineRule="exact"/>
              <w:jc w:val="center"/>
              <w:rPr>
                <w:rFonts w:eastAsia="Times New Roman" w:cs="Times New Roman"/>
                <w:noProof/>
                <w:sz w:val="15"/>
                <w:szCs w:val="15"/>
              </w:rPr>
            </w:pPr>
          </w:p>
        </w:tc>
        <w:tc>
          <w:tcPr>
            <w:tcW w:w="50" w:type="pct"/>
            <w:shd w:val="clear" w:color="auto" w:fill="auto"/>
            <w:vAlign w:val="bottom"/>
          </w:tcPr>
          <w:p w14:paraId="346D0E4D" w14:textId="77777777" w:rsidR="003461D9" w:rsidRPr="003461D9" w:rsidRDefault="003461D9" w:rsidP="00B83B7C">
            <w:pPr>
              <w:jc w:val="center"/>
              <w:rPr>
                <w:rFonts w:ascii="Arial" w:eastAsia="Times New Roman" w:hAnsi="Arial" w:cs="Arial"/>
                <w:b/>
                <w:bCs/>
                <w:szCs w:val="20"/>
              </w:rPr>
            </w:pPr>
          </w:p>
        </w:tc>
        <w:tc>
          <w:tcPr>
            <w:tcW w:w="349" w:type="pct"/>
            <w:shd w:val="clear" w:color="auto" w:fill="auto"/>
            <w:vAlign w:val="bottom"/>
          </w:tcPr>
          <w:p w14:paraId="56CA6DBF" w14:textId="34783A41" w:rsidR="003461D9" w:rsidRPr="003461D9" w:rsidRDefault="00C552A4" w:rsidP="00B83B7C">
            <w:pPr>
              <w:jc w:val="center"/>
              <w:rPr>
                <w:rFonts w:ascii="Arial" w:eastAsia="Times New Roman" w:hAnsi="Arial" w:cs="Arial"/>
                <w:b/>
                <w:bCs/>
                <w:szCs w:val="20"/>
              </w:rPr>
            </w:pPr>
            <w:r w:rsidRPr="00871176">
              <w:rPr>
                <w:rFonts w:ascii="Arial" w:hAnsi="Arial" w:cs="Arial"/>
                <w:b/>
                <w:szCs w:val="20"/>
              </w:rPr>
              <w:t>110,360</w:t>
            </w:r>
          </w:p>
        </w:tc>
        <w:tc>
          <w:tcPr>
            <w:tcW w:w="27" w:type="pct"/>
            <w:shd w:val="clear" w:color="auto" w:fill="auto"/>
            <w:noWrap/>
            <w:vAlign w:val="bottom"/>
          </w:tcPr>
          <w:p w14:paraId="2EE1270F" w14:textId="598DB62E" w:rsidR="003461D9" w:rsidRPr="003461D9" w:rsidRDefault="003461D9" w:rsidP="00B83B7C">
            <w:pPr>
              <w:jc w:val="center"/>
              <w:rPr>
                <w:rFonts w:ascii="Arial" w:eastAsia="Times New Roman" w:hAnsi="Arial" w:cs="Arial"/>
                <w:b/>
                <w:bCs/>
                <w:szCs w:val="20"/>
              </w:rPr>
            </w:pPr>
          </w:p>
        </w:tc>
        <w:tc>
          <w:tcPr>
            <w:tcW w:w="18" w:type="pct"/>
            <w:shd w:val="clear" w:color="auto" w:fill="auto"/>
            <w:vAlign w:val="bottom"/>
          </w:tcPr>
          <w:p w14:paraId="0EA428CB" w14:textId="2C92F0A2" w:rsidR="003461D9" w:rsidRPr="003461D9" w:rsidRDefault="003461D9" w:rsidP="00B83B7C">
            <w:pPr>
              <w:spacing w:line="40" w:lineRule="exact"/>
              <w:jc w:val="center"/>
              <w:rPr>
                <w:rFonts w:eastAsia="Times New Roman" w:cs="Times New Roman"/>
                <w:noProof/>
                <w:sz w:val="15"/>
                <w:szCs w:val="15"/>
              </w:rPr>
            </w:pPr>
          </w:p>
        </w:tc>
        <w:tc>
          <w:tcPr>
            <w:tcW w:w="50" w:type="pct"/>
            <w:shd w:val="clear" w:color="auto" w:fill="auto"/>
            <w:vAlign w:val="bottom"/>
          </w:tcPr>
          <w:p w14:paraId="4ABDAC04" w14:textId="77777777" w:rsidR="003461D9" w:rsidRPr="003461D9" w:rsidRDefault="003461D9" w:rsidP="00B83B7C">
            <w:pPr>
              <w:jc w:val="center"/>
              <w:rPr>
                <w:rFonts w:ascii="Arial" w:eastAsia="Times New Roman" w:hAnsi="Arial" w:cs="Arial"/>
                <w:szCs w:val="20"/>
              </w:rPr>
            </w:pPr>
          </w:p>
        </w:tc>
        <w:tc>
          <w:tcPr>
            <w:tcW w:w="331" w:type="pct"/>
            <w:shd w:val="clear" w:color="auto" w:fill="auto"/>
            <w:vAlign w:val="bottom"/>
          </w:tcPr>
          <w:p w14:paraId="697CFF1A" w14:textId="064B2BF5" w:rsidR="003461D9" w:rsidRPr="003461D9" w:rsidRDefault="00C552A4" w:rsidP="00B83B7C">
            <w:pPr>
              <w:jc w:val="center"/>
              <w:rPr>
                <w:rFonts w:ascii="Arial" w:eastAsia="Times New Roman" w:hAnsi="Arial" w:cs="Times New Roman"/>
                <w:szCs w:val="20"/>
              </w:rPr>
            </w:pPr>
            <w:r w:rsidRPr="00871176">
              <w:rPr>
                <w:rFonts w:ascii="Arial" w:hAnsi="Arial" w:cs="Arial"/>
                <w:szCs w:val="20"/>
              </w:rPr>
              <w:t>96,571</w:t>
            </w:r>
          </w:p>
        </w:tc>
        <w:tc>
          <w:tcPr>
            <w:tcW w:w="40" w:type="pct"/>
            <w:shd w:val="clear" w:color="auto" w:fill="auto"/>
            <w:noWrap/>
            <w:vAlign w:val="bottom"/>
          </w:tcPr>
          <w:p w14:paraId="7B5366A0" w14:textId="1C263C3D" w:rsidR="003461D9" w:rsidRPr="003461D9" w:rsidRDefault="003461D9" w:rsidP="00B83B7C">
            <w:pPr>
              <w:jc w:val="center"/>
              <w:rPr>
                <w:rFonts w:ascii="Arial" w:eastAsia="Times New Roman" w:hAnsi="Arial" w:cs="Arial"/>
                <w:szCs w:val="20"/>
              </w:rPr>
            </w:pPr>
          </w:p>
        </w:tc>
        <w:tc>
          <w:tcPr>
            <w:tcW w:w="18" w:type="pct"/>
            <w:shd w:val="clear" w:color="auto" w:fill="auto"/>
            <w:vAlign w:val="bottom"/>
          </w:tcPr>
          <w:p w14:paraId="499514B1" w14:textId="01E1AB48" w:rsidR="003461D9" w:rsidRPr="003461D9" w:rsidRDefault="003461D9" w:rsidP="00B83B7C">
            <w:pPr>
              <w:spacing w:line="40" w:lineRule="exact"/>
              <w:jc w:val="center"/>
              <w:rPr>
                <w:rFonts w:eastAsia="Times New Roman" w:cs="Times New Roman"/>
                <w:noProof/>
                <w:sz w:val="15"/>
                <w:szCs w:val="15"/>
              </w:rPr>
            </w:pPr>
          </w:p>
        </w:tc>
        <w:tc>
          <w:tcPr>
            <w:tcW w:w="54" w:type="pct"/>
            <w:shd w:val="clear" w:color="auto" w:fill="auto"/>
            <w:vAlign w:val="bottom"/>
          </w:tcPr>
          <w:p w14:paraId="77479AD8" w14:textId="77777777" w:rsidR="003461D9" w:rsidRPr="003461D9" w:rsidRDefault="003461D9" w:rsidP="00B83B7C">
            <w:pPr>
              <w:jc w:val="center"/>
              <w:rPr>
                <w:rFonts w:ascii="Arial" w:eastAsia="Times New Roman" w:hAnsi="Arial" w:cs="Arial"/>
                <w:szCs w:val="20"/>
              </w:rPr>
            </w:pPr>
          </w:p>
        </w:tc>
        <w:tc>
          <w:tcPr>
            <w:tcW w:w="349" w:type="pct"/>
            <w:shd w:val="clear" w:color="auto" w:fill="auto"/>
          </w:tcPr>
          <w:p w14:paraId="110C5ACA" w14:textId="55EBCCDB" w:rsidR="003461D9"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91,154</w:t>
            </w:r>
          </w:p>
        </w:tc>
        <w:tc>
          <w:tcPr>
            <w:tcW w:w="32" w:type="pct"/>
            <w:shd w:val="clear" w:color="auto" w:fill="auto"/>
            <w:noWrap/>
            <w:vAlign w:val="bottom"/>
          </w:tcPr>
          <w:p w14:paraId="2203B6D9" w14:textId="4974A8B2" w:rsidR="003461D9" w:rsidRPr="003461D9" w:rsidRDefault="003461D9" w:rsidP="00B83B7C">
            <w:pPr>
              <w:jc w:val="center"/>
              <w:rPr>
                <w:rFonts w:ascii="Arial" w:eastAsia="Times New Roman" w:hAnsi="Arial" w:cs="Arial"/>
                <w:szCs w:val="20"/>
              </w:rPr>
            </w:pPr>
          </w:p>
        </w:tc>
      </w:tr>
      <w:tr w:rsidR="003461D9" w:rsidRPr="003461D9" w14:paraId="6E5355D3" w14:textId="77777777" w:rsidTr="0095659B">
        <w:trPr>
          <w:jc w:val="center"/>
        </w:trPr>
        <w:tc>
          <w:tcPr>
            <w:tcW w:w="50" w:type="pct"/>
            <w:gridSpan w:val="4"/>
            <w:tcBorders>
              <w:bottom w:val="single" w:sz="4" w:space="0" w:color="auto"/>
            </w:tcBorders>
            <w:shd w:val="clear" w:color="auto" w:fill="auto"/>
            <w:vAlign w:val="bottom"/>
          </w:tcPr>
          <w:p w14:paraId="72004E1D" w14:textId="1B788FB5" w:rsidR="003461D9" w:rsidRPr="003461D9" w:rsidRDefault="003461D9" w:rsidP="00B83B7C">
            <w:pPr>
              <w:spacing w:line="80" w:lineRule="exact"/>
              <w:jc w:val="center"/>
              <w:rPr>
                <w:rFonts w:ascii="Arial" w:eastAsia="Times New Roman" w:hAnsi="Arial" w:cs="Times New Roman"/>
                <w:sz w:val="8"/>
                <w:szCs w:val="8"/>
              </w:rPr>
            </w:pPr>
          </w:p>
        </w:tc>
        <w:tc>
          <w:tcPr>
            <w:tcW w:w="27" w:type="pct"/>
            <w:shd w:val="clear" w:color="auto" w:fill="auto"/>
            <w:vAlign w:val="bottom"/>
          </w:tcPr>
          <w:p w14:paraId="10C19258"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6D17EB58" w14:textId="7B2DD177" w:rsidR="003461D9" w:rsidRPr="003461D9" w:rsidRDefault="003461D9" w:rsidP="00B83B7C">
            <w:pPr>
              <w:spacing w:line="80" w:lineRule="exact"/>
              <w:jc w:val="center"/>
              <w:rPr>
                <w:rFonts w:eastAsia="Times New Roman" w:cs="Times New Roman"/>
                <w:noProof/>
                <w:sz w:val="8"/>
                <w:szCs w:val="8"/>
              </w:rPr>
            </w:pPr>
          </w:p>
        </w:tc>
        <w:tc>
          <w:tcPr>
            <w:tcW w:w="50" w:type="pct"/>
            <w:tcBorders>
              <w:bottom w:val="single" w:sz="4" w:space="0" w:color="auto"/>
            </w:tcBorders>
            <w:shd w:val="clear" w:color="auto" w:fill="auto"/>
            <w:vAlign w:val="bottom"/>
          </w:tcPr>
          <w:p w14:paraId="49AC83B5" w14:textId="27C9C3B5" w:rsidR="003461D9" w:rsidRPr="003461D9" w:rsidRDefault="003461D9" w:rsidP="00B83B7C">
            <w:pPr>
              <w:spacing w:line="80" w:lineRule="exact"/>
              <w:jc w:val="center"/>
              <w:rPr>
                <w:rFonts w:ascii="Arial" w:eastAsia="Times New Roman" w:hAnsi="Arial" w:cs="Times New Roman"/>
                <w:sz w:val="8"/>
                <w:szCs w:val="8"/>
              </w:rPr>
            </w:pPr>
          </w:p>
        </w:tc>
        <w:tc>
          <w:tcPr>
            <w:tcW w:w="331" w:type="pct"/>
            <w:tcBorders>
              <w:bottom w:val="single" w:sz="4" w:space="0" w:color="auto"/>
            </w:tcBorders>
            <w:shd w:val="clear" w:color="auto" w:fill="auto"/>
            <w:vAlign w:val="bottom"/>
          </w:tcPr>
          <w:p w14:paraId="7A459097" w14:textId="0265CBCD" w:rsidR="003461D9" w:rsidRPr="003461D9" w:rsidRDefault="003461D9" w:rsidP="00B83B7C">
            <w:pPr>
              <w:spacing w:line="80" w:lineRule="exact"/>
              <w:jc w:val="center"/>
              <w:rPr>
                <w:rFonts w:ascii="Arial" w:eastAsia="Times New Roman" w:hAnsi="Arial" w:cs="Times New Roman"/>
                <w:sz w:val="8"/>
                <w:szCs w:val="8"/>
              </w:rPr>
            </w:pPr>
          </w:p>
        </w:tc>
        <w:tc>
          <w:tcPr>
            <w:tcW w:w="40" w:type="pct"/>
            <w:shd w:val="clear" w:color="auto" w:fill="auto"/>
            <w:vAlign w:val="bottom"/>
          </w:tcPr>
          <w:p w14:paraId="59C8E8E4"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0B9B4C5F" w14:textId="1648312C" w:rsidR="003461D9" w:rsidRPr="003461D9" w:rsidRDefault="003461D9" w:rsidP="00B83B7C">
            <w:pPr>
              <w:spacing w:line="80" w:lineRule="exact"/>
              <w:jc w:val="center"/>
              <w:rPr>
                <w:rFonts w:eastAsia="Times New Roman" w:cs="Times New Roman"/>
                <w:noProof/>
                <w:sz w:val="8"/>
                <w:szCs w:val="8"/>
              </w:rPr>
            </w:pPr>
          </w:p>
        </w:tc>
        <w:tc>
          <w:tcPr>
            <w:tcW w:w="54" w:type="pct"/>
            <w:tcBorders>
              <w:bottom w:val="single" w:sz="4" w:space="0" w:color="auto"/>
            </w:tcBorders>
            <w:shd w:val="clear" w:color="auto" w:fill="auto"/>
            <w:vAlign w:val="bottom"/>
          </w:tcPr>
          <w:p w14:paraId="5FCD8E4F" w14:textId="6A931337" w:rsidR="003461D9" w:rsidRPr="003461D9" w:rsidRDefault="003461D9" w:rsidP="00B83B7C">
            <w:pPr>
              <w:spacing w:line="80" w:lineRule="exact"/>
              <w:jc w:val="center"/>
              <w:rPr>
                <w:rFonts w:ascii="Arial" w:eastAsia="Times New Roman" w:hAnsi="Arial" w:cs="Times New Roman"/>
                <w:sz w:val="8"/>
                <w:szCs w:val="8"/>
              </w:rPr>
            </w:pPr>
          </w:p>
        </w:tc>
        <w:tc>
          <w:tcPr>
            <w:tcW w:w="349" w:type="pct"/>
            <w:tcBorders>
              <w:bottom w:val="single" w:sz="4" w:space="0" w:color="auto"/>
            </w:tcBorders>
            <w:shd w:val="clear" w:color="auto" w:fill="auto"/>
            <w:vAlign w:val="bottom"/>
          </w:tcPr>
          <w:p w14:paraId="6BD95692" w14:textId="77777777"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0BDB1222"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58A74FF1" w14:textId="77777777" w:rsidTr="0095659B">
        <w:trPr>
          <w:jc w:val="center"/>
        </w:trPr>
        <w:tc>
          <w:tcPr>
            <w:tcW w:w="50" w:type="pct"/>
            <w:gridSpan w:val="4"/>
            <w:tcBorders>
              <w:top w:val="single" w:sz="4" w:space="0" w:color="auto"/>
            </w:tcBorders>
            <w:shd w:val="clear" w:color="auto" w:fill="auto"/>
            <w:vAlign w:val="bottom"/>
          </w:tcPr>
          <w:p w14:paraId="0E1077B1" w14:textId="77777777" w:rsidR="003461D9" w:rsidRPr="003461D9" w:rsidRDefault="003461D9" w:rsidP="00B83B7C">
            <w:pPr>
              <w:spacing w:line="80" w:lineRule="exact"/>
              <w:jc w:val="center"/>
              <w:rPr>
                <w:rFonts w:ascii="Arial" w:eastAsia="Times New Roman" w:hAnsi="Arial" w:cs="Times New Roman"/>
                <w:sz w:val="15"/>
                <w:szCs w:val="15"/>
              </w:rPr>
            </w:pPr>
          </w:p>
        </w:tc>
        <w:tc>
          <w:tcPr>
            <w:tcW w:w="27" w:type="pct"/>
            <w:shd w:val="clear" w:color="auto" w:fill="auto"/>
            <w:vAlign w:val="bottom"/>
          </w:tcPr>
          <w:p w14:paraId="28CC747B"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469D487B" w14:textId="77777777" w:rsidR="003461D9" w:rsidRPr="003461D9" w:rsidRDefault="003461D9" w:rsidP="00B83B7C">
            <w:pPr>
              <w:spacing w:line="80" w:lineRule="exact"/>
              <w:jc w:val="center"/>
              <w:rPr>
                <w:rFonts w:eastAsia="Times New Roman" w:cs="Times New Roman"/>
                <w:noProof/>
                <w:sz w:val="8"/>
                <w:szCs w:val="8"/>
              </w:rPr>
            </w:pPr>
          </w:p>
        </w:tc>
        <w:tc>
          <w:tcPr>
            <w:tcW w:w="50" w:type="pct"/>
            <w:tcBorders>
              <w:top w:val="single" w:sz="4" w:space="0" w:color="auto"/>
            </w:tcBorders>
            <w:shd w:val="clear" w:color="auto" w:fill="auto"/>
            <w:vAlign w:val="bottom"/>
          </w:tcPr>
          <w:p w14:paraId="1AF2808F" w14:textId="77777777" w:rsidR="003461D9" w:rsidRPr="003461D9" w:rsidRDefault="003461D9" w:rsidP="00B83B7C">
            <w:pPr>
              <w:spacing w:line="80" w:lineRule="exact"/>
              <w:jc w:val="center"/>
              <w:rPr>
                <w:rFonts w:ascii="Arial" w:eastAsia="Times New Roman" w:hAnsi="Arial" w:cs="Times New Roman"/>
                <w:sz w:val="15"/>
                <w:szCs w:val="15"/>
              </w:rPr>
            </w:pPr>
          </w:p>
        </w:tc>
        <w:tc>
          <w:tcPr>
            <w:tcW w:w="331" w:type="pct"/>
            <w:tcBorders>
              <w:top w:val="single" w:sz="4" w:space="0" w:color="auto"/>
            </w:tcBorders>
            <w:shd w:val="clear" w:color="auto" w:fill="auto"/>
            <w:vAlign w:val="bottom"/>
          </w:tcPr>
          <w:p w14:paraId="643ABAAD" w14:textId="77777777" w:rsidR="003461D9" w:rsidRPr="003461D9" w:rsidRDefault="003461D9" w:rsidP="00B83B7C">
            <w:pPr>
              <w:spacing w:line="80" w:lineRule="exact"/>
              <w:jc w:val="center"/>
              <w:rPr>
                <w:rFonts w:ascii="Arial" w:eastAsia="Times New Roman" w:hAnsi="Arial" w:cs="Times New Roman"/>
                <w:sz w:val="15"/>
                <w:szCs w:val="15"/>
              </w:rPr>
            </w:pPr>
          </w:p>
        </w:tc>
        <w:tc>
          <w:tcPr>
            <w:tcW w:w="40" w:type="pct"/>
            <w:shd w:val="clear" w:color="auto" w:fill="auto"/>
            <w:vAlign w:val="bottom"/>
          </w:tcPr>
          <w:p w14:paraId="3C1858B0"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0D0F299D" w14:textId="77777777" w:rsidR="003461D9" w:rsidRPr="003461D9" w:rsidRDefault="003461D9" w:rsidP="00B83B7C">
            <w:pPr>
              <w:spacing w:line="80" w:lineRule="exact"/>
              <w:jc w:val="center"/>
              <w:rPr>
                <w:rFonts w:eastAsia="Times New Roman" w:cs="Times New Roman"/>
                <w:noProof/>
                <w:sz w:val="8"/>
                <w:szCs w:val="8"/>
              </w:rPr>
            </w:pPr>
          </w:p>
        </w:tc>
        <w:tc>
          <w:tcPr>
            <w:tcW w:w="54" w:type="pct"/>
            <w:tcBorders>
              <w:top w:val="single" w:sz="4" w:space="0" w:color="auto"/>
            </w:tcBorders>
            <w:shd w:val="clear" w:color="auto" w:fill="auto"/>
            <w:vAlign w:val="bottom"/>
          </w:tcPr>
          <w:p w14:paraId="19BC1F10" w14:textId="77777777" w:rsidR="003461D9" w:rsidRPr="003461D9" w:rsidRDefault="003461D9" w:rsidP="00B83B7C">
            <w:pPr>
              <w:spacing w:line="80" w:lineRule="exact"/>
              <w:jc w:val="center"/>
              <w:rPr>
                <w:rFonts w:ascii="Arial" w:eastAsia="Times New Roman" w:hAnsi="Arial" w:cs="Times New Roman"/>
                <w:sz w:val="15"/>
                <w:szCs w:val="15"/>
              </w:rPr>
            </w:pPr>
          </w:p>
        </w:tc>
        <w:tc>
          <w:tcPr>
            <w:tcW w:w="349" w:type="pct"/>
            <w:tcBorders>
              <w:top w:val="single" w:sz="4" w:space="0" w:color="auto"/>
            </w:tcBorders>
            <w:shd w:val="clear" w:color="auto" w:fill="auto"/>
            <w:vAlign w:val="bottom"/>
          </w:tcPr>
          <w:p w14:paraId="61007709" w14:textId="77777777"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69E38662"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069F55C9" w14:textId="77777777" w:rsidTr="0095659B">
        <w:trPr>
          <w:jc w:val="center"/>
        </w:trPr>
        <w:tc>
          <w:tcPr>
            <w:tcW w:w="3120" w:type="pct"/>
            <w:shd w:val="clear" w:color="auto" w:fill="auto"/>
          </w:tcPr>
          <w:p w14:paraId="25B2B16F" w14:textId="0F03E74F" w:rsidR="003461D9" w:rsidRPr="003461D9" w:rsidRDefault="00C552A4" w:rsidP="00B83B7C">
            <w:pPr>
              <w:spacing w:before="100" w:beforeAutospacing="1" w:after="100" w:afterAutospacing="1"/>
              <w:ind w:left="240" w:hanging="240"/>
              <w:jc w:val="center"/>
              <w:rPr>
                <w:rFonts w:ascii="Arial" w:eastAsia="Times New Roman" w:hAnsi="Arial" w:cs="Arial"/>
                <w:szCs w:val="20"/>
              </w:rPr>
            </w:pPr>
            <w:r w:rsidRPr="003461D9">
              <w:rPr>
                <w:rFonts w:ascii="Arial" w:eastAsia="Times New Roman" w:hAnsi="Arial" w:cs="Arial"/>
                <w:szCs w:val="20"/>
              </w:rPr>
              <w:t>COST OF REVENUE:</w:t>
            </w:r>
          </w:p>
        </w:tc>
        <w:tc>
          <w:tcPr>
            <w:tcW w:w="18" w:type="pct"/>
            <w:shd w:val="clear" w:color="auto" w:fill="auto"/>
            <w:vAlign w:val="bottom"/>
          </w:tcPr>
          <w:p w14:paraId="534DC3D8" w14:textId="77777777" w:rsidR="003461D9" w:rsidRPr="003461D9" w:rsidRDefault="003461D9" w:rsidP="00B83B7C">
            <w:pPr>
              <w:spacing w:line="40" w:lineRule="exact"/>
              <w:jc w:val="center"/>
              <w:rPr>
                <w:rFonts w:eastAsia="Times New Roman" w:cs="Times New Roman"/>
                <w:noProof/>
                <w:sz w:val="15"/>
                <w:szCs w:val="15"/>
              </w:rPr>
            </w:pPr>
          </w:p>
        </w:tc>
        <w:tc>
          <w:tcPr>
            <w:tcW w:w="50" w:type="pct"/>
            <w:shd w:val="clear" w:color="auto" w:fill="auto"/>
            <w:vAlign w:val="bottom"/>
          </w:tcPr>
          <w:p w14:paraId="695F0B1C" w14:textId="77777777" w:rsidR="003461D9" w:rsidRPr="003461D9" w:rsidRDefault="003461D9" w:rsidP="00B83B7C">
            <w:pPr>
              <w:jc w:val="center"/>
              <w:rPr>
                <w:rFonts w:ascii="Arial" w:eastAsia="Times New Roman" w:hAnsi="Arial" w:cs="Arial"/>
                <w:b/>
                <w:bCs/>
                <w:szCs w:val="20"/>
              </w:rPr>
            </w:pPr>
          </w:p>
        </w:tc>
        <w:tc>
          <w:tcPr>
            <w:tcW w:w="349" w:type="pct"/>
            <w:shd w:val="clear" w:color="auto" w:fill="auto"/>
            <w:vAlign w:val="bottom"/>
          </w:tcPr>
          <w:p w14:paraId="7E3A229C" w14:textId="77777777" w:rsidR="003461D9" w:rsidRPr="003461D9" w:rsidRDefault="003461D9" w:rsidP="00B83B7C">
            <w:pPr>
              <w:jc w:val="center"/>
              <w:rPr>
                <w:rFonts w:ascii="Arial" w:eastAsia="Times New Roman" w:hAnsi="Arial" w:cs="Arial"/>
                <w:b/>
                <w:bCs/>
                <w:szCs w:val="20"/>
              </w:rPr>
            </w:pPr>
          </w:p>
        </w:tc>
        <w:tc>
          <w:tcPr>
            <w:tcW w:w="27" w:type="pct"/>
            <w:shd w:val="clear" w:color="auto" w:fill="auto"/>
            <w:noWrap/>
            <w:vAlign w:val="bottom"/>
          </w:tcPr>
          <w:p w14:paraId="174EBB07" w14:textId="77777777" w:rsidR="003461D9" w:rsidRPr="003461D9" w:rsidRDefault="003461D9" w:rsidP="00B83B7C">
            <w:pPr>
              <w:jc w:val="center"/>
              <w:rPr>
                <w:rFonts w:ascii="Arial" w:eastAsia="Times New Roman" w:hAnsi="Arial" w:cs="Arial"/>
                <w:b/>
                <w:bCs/>
                <w:szCs w:val="20"/>
              </w:rPr>
            </w:pPr>
          </w:p>
        </w:tc>
        <w:tc>
          <w:tcPr>
            <w:tcW w:w="18" w:type="pct"/>
            <w:shd w:val="clear" w:color="auto" w:fill="auto"/>
            <w:vAlign w:val="bottom"/>
          </w:tcPr>
          <w:p w14:paraId="4269B4DD" w14:textId="77777777" w:rsidR="003461D9" w:rsidRPr="003461D9" w:rsidRDefault="003461D9" w:rsidP="00B83B7C">
            <w:pPr>
              <w:spacing w:line="40" w:lineRule="exact"/>
              <w:jc w:val="center"/>
              <w:rPr>
                <w:rFonts w:eastAsia="Times New Roman" w:cs="Times New Roman"/>
                <w:noProof/>
                <w:sz w:val="15"/>
                <w:szCs w:val="15"/>
              </w:rPr>
            </w:pPr>
          </w:p>
        </w:tc>
        <w:tc>
          <w:tcPr>
            <w:tcW w:w="50" w:type="pct"/>
            <w:shd w:val="clear" w:color="auto" w:fill="auto"/>
            <w:vAlign w:val="bottom"/>
          </w:tcPr>
          <w:p w14:paraId="6C4C5A66" w14:textId="77777777" w:rsidR="003461D9" w:rsidRPr="003461D9" w:rsidRDefault="003461D9" w:rsidP="00B83B7C">
            <w:pPr>
              <w:jc w:val="center"/>
              <w:rPr>
                <w:rFonts w:ascii="Arial" w:eastAsia="Times New Roman" w:hAnsi="Arial" w:cs="Arial"/>
                <w:szCs w:val="20"/>
              </w:rPr>
            </w:pPr>
          </w:p>
        </w:tc>
        <w:tc>
          <w:tcPr>
            <w:tcW w:w="331" w:type="pct"/>
            <w:shd w:val="clear" w:color="auto" w:fill="auto"/>
            <w:vAlign w:val="bottom"/>
          </w:tcPr>
          <w:p w14:paraId="4834EC45" w14:textId="77777777" w:rsidR="003461D9" w:rsidRPr="003461D9" w:rsidRDefault="003461D9" w:rsidP="00B83B7C">
            <w:pPr>
              <w:jc w:val="center"/>
              <w:rPr>
                <w:rFonts w:ascii="Arial" w:eastAsia="Times New Roman" w:hAnsi="Arial" w:cs="Times New Roman"/>
                <w:szCs w:val="20"/>
              </w:rPr>
            </w:pPr>
          </w:p>
        </w:tc>
        <w:tc>
          <w:tcPr>
            <w:tcW w:w="40" w:type="pct"/>
            <w:shd w:val="clear" w:color="auto" w:fill="auto"/>
            <w:noWrap/>
            <w:vAlign w:val="bottom"/>
          </w:tcPr>
          <w:p w14:paraId="3158FE97" w14:textId="77777777" w:rsidR="003461D9" w:rsidRPr="003461D9" w:rsidRDefault="003461D9" w:rsidP="00B83B7C">
            <w:pPr>
              <w:jc w:val="center"/>
              <w:rPr>
                <w:rFonts w:ascii="Arial" w:eastAsia="Times New Roman" w:hAnsi="Arial" w:cs="Arial"/>
                <w:szCs w:val="20"/>
              </w:rPr>
            </w:pPr>
          </w:p>
        </w:tc>
        <w:tc>
          <w:tcPr>
            <w:tcW w:w="18" w:type="pct"/>
            <w:shd w:val="clear" w:color="auto" w:fill="auto"/>
            <w:vAlign w:val="bottom"/>
          </w:tcPr>
          <w:p w14:paraId="3E2BB36F" w14:textId="77777777" w:rsidR="003461D9" w:rsidRPr="003461D9" w:rsidRDefault="003461D9" w:rsidP="00B83B7C">
            <w:pPr>
              <w:spacing w:line="40" w:lineRule="exact"/>
              <w:jc w:val="center"/>
              <w:rPr>
                <w:rFonts w:eastAsia="Times New Roman" w:cs="Times New Roman"/>
                <w:noProof/>
                <w:sz w:val="15"/>
                <w:szCs w:val="15"/>
              </w:rPr>
            </w:pPr>
          </w:p>
        </w:tc>
        <w:tc>
          <w:tcPr>
            <w:tcW w:w="54" w:type="pct"/>
            <w:shd w:val="clear" w:color="auto" w:fill="auto"/>
            <w:vAlign w:val="bottom"/>
          </w:tcPr>
          <w:p w14:paraId="2D8F753A" w14:textId="77777777" w:rsidR="003461D9" w:rsidRPr="003461D9" w:rsidRDefault="003461D9" w:rsidP="00B83B7C">
            <w:pPr>
              <w:jc w:val="center"/>
              <w:rPr>
                <w:rFonts w:ascii="Arial" w:eastAsia="Times New Roman" w:hAnsi="Arial" w:cs="Arial"/>
                <w:szCs w:val="20"/>
              </w:rPr>
            </w:pPr>
          </w:p>
        </w:tc>
        <w:tc>
          <w:tcPr>
            <w:tcW w:w="349" w:type="pct"/>
            <w:shd w:val="clear" w:color="auto" w:fill="auto"/>
          </w:tcPr>
          <w:p w14:paraId="73910BFB" w14:textId="77777777" w:rsidR="003461D9" w:rsidRPr="003461D9" w:rsidRDefault="003461D9" w:rsidP="00B83B7C">
            <w:pPr>
              <w:jc w:val="center"/>
              <w:rPr>
                <w:rFonts w:ascii="Arial" w:eastAsia="Times New Roman" w:hAnsi="Arial" w:cs="Times New Roman"/>
                <w:szCs w:val="20"/>
              </w:rPr>
            </w:pPr>
          </w:p>
        </w:tc>
        <w:tc>
          <w:tcPr>
            <w:tcW w:w="32" w:type="pct"/>
            <w:shd w:val="clear" w:color="auto" w:fill="auto"/>
            <w:noWrap/>
            <w:vAlign w:val="bottom"/>
          </w:tcPr>
          <w:p w14:paraId="1E859B30" w14:textId="77777777" w:rsidR="003461D9" w:rsidRPr="003461D9" w:rsidRDefault="003461D9" w:rsidP="00B83B7C">
            <w:pPr>
              <w:jc w:val="center"/>
              <w:rPr>
                <w:rFonts w:ascii="Arial" w:eastAsia="Times New Roman" w:hAnsi="Arial" w:cs="Arial"/>
                <w:szCs w:val="20"/>
              </w:rPr>
            </w:pPr>
          </w:p>
        </w:tc>
      </w:tr>
      <w:tr w:rsidR="009B2554" w:rsidRPr="003461D9" w14:paraId="2DFB1133" w14:textId="77777777" w:rsidTr="0095659B">
        <w:trPr>
          <w:jc w:val="center"/>
        </w:trPr>
        <w:tc>
          <w:tcPr>
            <w:tcW w:w="3120" w:type="pct"/>
            <w:shd w:val="clear" w:color="auto" w:fill="auto"/>
          </w:tcPr>
          <w:p w14:paraId="29AAAF3A" w14:textId="1BCCD848" w:rsidR="009B2554" w:rsidRPr="003461D9" w:rsidRDefault="00C552A4" w:rsidP="00B83B7C">
            <w:pPr>
              <w:spacing w:before="100" w:beforeAutospacing="1" w:after="100" w:afterAutospacing="1"/>
              <w:ind w:left="480" w:hanging="240"/>
              <w:jc w:val="center"/>
              <w:rPr>
                <w:rFonts w:ascii="Arial" w:eastAsia="Times New Roman" w:hAnsi="Arial" w:cs="Arial"/>
                <w:szCs w:val="20"/>
              </w:rPr>
            </w:pPr>
            <w:r w:rsidRPr="003461D9">
              <w:rPr>
                <w:rFonts w:ascii="Arial" w:eastAsia="Times New Roman" w:hAnsi="Arial" w:cs="Arial"/>
                <w:szCs w:val="20"/>
              </w:rPr>
              <w:t>PRODUCT</w:t>
            </w:r>
          </w:p>
        </w:tc>
        <w:tc>
          <w:tcPr>
            <w:tcW w:w="18" w:type="pct"/>
            <w:shd w:val="clear" w:color="auto" w:fill="auto"/>
            <w:vAlign w:val="bottom"/>
          </w:tcPr>
          <w:p w14:paraId="1411082F" w14:textId="77777777" w:rsidR="009B2554" w:rsidRPr="003461D9" w:rsidRDefault="009B2554" w:rsidP="00B83B7C">
            <w:pPr>
              <w:spacing w:line="40" w:lineRule="exact"/>
              <w:jc w:val="center"/>
              <w:rPr>
                <w:rFonts w:eastAsia="Times New Roman" w:cs="Times New Roman"/>
                <w:noProof/>
                <w:sz w:val="15"/>
                <w:szCs w:val="15"/>
              </w:rPr>
            </w:pPr>
          </w:p>
        </w:tc>
        <w:tc>
          <w:tcPr>
            <w:tcW w:w="50" w:type="pct"/>
            <w:shd w:val="clear" w:color="auto" w:fill="auto"/>
            <w:vAlign w:val="bottom"/>
          </w:tcPr>
          <w:p w14:paraId="6C73AAD2" w14:textId="77777777" w:rsidR="009B2554" w:rsidRPr="003461D9" w:rsidRDefault="009B2554" w:rsidP="00B83B7C">
            <w:pPr>
              <w:jc w:val="center"/>
              <w:rPr>
                <w:rFonts w:ascii="Arial" w:eastAsia="Times New Roman" w:hAnsi="Arial" w:cs="Arial"/>
                <w:b/>
                <w:bCs/>
                <w:szCs w:val="20"/>
              </w:rPr>
            </w:pPr>
          </w:p>
        </w:tc>
        <w:tc>
          <w:tcPr>
            <w:tcW w:w="349" w:type="pct"/>
            <w:shd w:val="clear" w:color="auto" w:fill="auto"/>
            <w:vAlign w:val="bottom"/>
          </w:tcPr>
          <w:p w14:paraId="2C6D1986" w14:textId="27BE1B9F" w:rsidR="009B2554" w:rsidRPr="003461D9" w:rsidRDefault="00C552A4" w:rsidP="00B83B7C">
            <w:pPr>
              <w:jc w:val="center"/>
              <w:rPr>
                <w:rFonts w:ascii="Arial" w:eastAsia="Times New Roman" w:hAnsi="Arial" w:cs="Arial"/>
                <w:b/>
                <w:bCs/>
                <w:szCs w:val="20"/>
              </w:rPr>
            </w:pPr>
            <w:r w:rsidRPr="00871176">
              <w:rPr>
                <w:rFonts w:ascii="Arial" w:hAnsi="Arial" w:cs="Arial"/>
                <w:b/>
                <w:szCs w:val="20"/>
              </w:rPr>
              <w:t>15,420</w:t>
            </w:r>
          </w:p>
        </w:tc>
        <w:tc>
          <w:tcPr>
            <w:tcW w:w="27" w:type="pct"/>
            <w:shd w:val="clear" w:color="auto" w:fill="auto"/>
            <w:noWrap/>
            <w:vAlign w:val="bottom"/>
          </w:tcPr>
          <w:p w14:paraId="7078FE6C" w14:textId="27551899" w:rsidR="009B2554" w:rsidRPr="003461D9" w:rsidRDefault="009B2554" w:rsidP="00B83B7C">
            <w:pPr>
              <w:jc w:val="center"/>
              <w:rPr>
                <w:rFonts w:ascii="Arial" w:eastAsia="Times New Roman" w:hAnsi="Arial" w:cs="Arial"/>
                <w:b/>
                <w:bCs/>
                <w:szCs w:val="20"/>
              </w:rPr>
            </w:pPr>
          </w:p>
        </w:tc>
        <w:tc>
          <w:tcPr>
            <w:tcW w:w="18" w:type="pct"/>
            <w:shd w:val="clear" w:color="auto" w:fill="auto"/>
            <w:vAlign w:val="bottom"/>
          </w:tcPr>
          <w:p w14:paraId="6CC55FC8" w14:textId="069D637A" w:rsidR="009B2554" w:rsidRPr="003461D9" w:rsidRDefault="009B2554" w:rsidP="00B83B7C">
            <w:pPr>
              <w:spacing w:line="40" w:lineRule="exact"/>
              <w:jc w:val="center"/>
              <w:rPr>
                <w:rFonts w:eastAsia="Times New Roman" w:cs="Times New Roman"/>
                <w:noProof/>
                <w:sz w:val="15"/>
                <w:szCs w:val="15"/>
              </w:rPr>
            </w:pPr>
          </w:p>
        </w:tc>
        <w:tc>
          <w:tcPr>
            <w:tcW w:w="50" w:type="pct"/>
            <w:shd w:val="clear" w:color="auto" w:fill="auto"/>
            <w:vAlign w:val="bottom"/>
          </w:tcPr>
          <w:p w14:paraId="6AF860E2" w14:textId="5EFDF425" w:rsidR="009B2554" w:rsidRPr="003461D9" w:rsidRDefault="009B2554" w:rsidP="00B83B7C">
            <w:pPr>
              <w:jc w:val="center"/>
              <w:rPr>
                <w:rFonts w:ascii="Arial" w:eastAsia="Times New Roman" w:hAnsi="Arial" w:cs="Arial"/>
                <w:szCs w:val="20"/>
              </w:rPr>
            </w:pPr>
          </w:p>
        </w:tc>
        <w:tc>
          <w:tcPr>
            <w:tcW w:w="331" w:type="pct"/>
            <w:shd w:val="clear" w:color="auto" w:fill="auto"/>
            <w:vAlign w:val="bottom"/>
          </w:tcPr>
          <w:p w14:paraId="55A9A73A" w14:textId="1BFF4590" w:rsidR="009B2554" w:rsidRPr="003461D9" w:rsidRDefault="00C552A4" w:rsidP="00B83B7C">
            <w:pPr>
              <w:jc w:val="center"/>
              <w:rPr>
                <w:rFonts w:ascii="Arial" w:eastAsia="Times New Roman" w:hAnsi="Arial" w:cs="Times New Roman"/>
                <w:szCs w:val="20"/>
              </w:rPr>
            </w:pPr>
            <w:r w:rsidRPr="00871176">
              <w:rPr>
                <w:rFonts w:ascii="Arial" w:hAnsi="Arial" w:cs="Arial"/>
                <w:szCs w:val="20"/>
              </w:rPr>
              <w:t>15,175</w:t>
            </w:r>
          </w:p>
        </w:tc>
        <w:tc>
          <w:tcPr>
            <w:tcW w:w="40" w:type="pct"/>
            <w:shd w:val="clear" w:color="auto" w:fill="auto"/>
            <w:noWrap/>
            <w:vAlign w:val="bottom"/>
          </w:tcPr>
          <w:p w14:paraId="68812FEA" w14:textId="4F8C0B74" w:rsidR="009B2554" w:rsidRPr="003461D9" w:rsidRDefault="009B2554" w:rsidP="00B83B7C">
            <w:pPr>
              <w:jc w:val="center"/>
              <w:rPr>
                <w:rFonts w:ascii="Arial" w:eastAsia="Times New Roman" w:hAnsi="Arial" w:cs="Arial"/>
                <w:szCs w:val="20"/>
              </w:rPr>
            </w:pPr>
          </w:p>
        </w:tc>
        <w:tc>
          <w:tcPr>
            <w:tcW w:w="18" w:type="pct"/>
            <w:shd w:val="clear" w:color="auto" w:fill="auto"/>
            <w:vAlign w:val="bottom"/>
          </w:tcPr>
          <w:p w14:paraId="3F1807AA" w14:textId="4AA03D14" w:rsidR="009B2554" w:rsidRPr="003461D9" w:rsidRDefault="009B2554" w:rsidP="00B83B7C">
            <w:pPr>
              <w:spacing w:line="40" w:lineRule="exact"/>
              <w:jc w:val="center"/>
              <w:rPr>
                <w:rFonts w:eastAsia="Times New Roman" w:cs="Times New Roman"/>
                <w:noProof/>
                <w:sz w:val="15"/>
                <w:szCs w:val="15"/>
              </w:rPr>
            </w:pPr>
          </w:p>
        </w:tc>
        <w:tc>
          <w:tcPr>
            <w:tcW w:w="54" w:type="pct"/>
            <w:shd w:val="clear" w:color="auto" w:fill="auto"/>
            <w:vAlign w:val="bottom"/>
          </w:tcPr>
          <w:p w14:paraId="17EACE91" w14:textId="0053FD3D" w:rsidR="009B2554" w:rsidRPr="003461D9" w:rsidRDefault="009B2554" w:rsidP="00B83B7C">
            <w:pPr>
              <w:jc w:val="center"/>
              <w:rPr>
                <w:rFonts w:ascii="Arial" w:eastAsia="Times New Roman" w:hAnsi="Arial" w:cs="Arial"/>
                <w:szCs w:val="20"/>
              </w:rPr>
            </w:pPr>
          </w:p>
        </w:tc>
        <w:tc>
          <w:tcPr>
            <w:tcW w:w="349" w:type="pct"/>
            <w:shd w:val="clear" w:color="auto" w:fill="auto"/>
          </w:tcPr>
          <w:p w14:paraId="260340EE" w14:textId="7DEAFC7C" w:rsidR="009B2554"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17,880</w:t>
            </w:r>
          </w:p>
        </w:tc>
        <w:tc>
          <w:tcPr>
            <w:tcW w:w="32" w:type="pct"/>
            <w:shd w:val="clear" w:color="auto" w:fill="auto"/>
            <w:noWrap/>
            <w:vAlign w:val="bottom"/>
          </w:tcPr>
          <w:p w14:paraId="65DEC366" w14:textId="3126BFE3" w:rsidR="009B2554" w:rsidRPr="003461D9" w:rsidRDefault="009B2554" w:rsidP="00B83B7C">
            <w:pPr>
              <w:jc w:val="center"/>
              <w:rPr>
                <w:rFonts w:ascii="Arial" w:eastAsia="Times New Roman" w:hAnsi="Arial" w:cs="Arial"/>
                <w:szCs w:val="20"/>
              </w:rPr>
            </w:pPr>
          </w:p>
        </w:tc>
      </w:tr>
      <w:tr w:rsidR="009B2554" w:rsidRPr="003461D9" w14:paraId="0C37DB34" w14:textId="77777777" w:rsidTr="0095659B">
        <w:trPr>
          <w:jc w:val="center"/>
        </w:trPr>
        <w:tc>
          <w:tcPr>
            <w:tcW w:w="3120" w:type="pct"/>
            <w:shd w:val="clear" w:color="auto" w:fill="auto"/>
          </w:tcPr>
          <w:p w14:paraId="13CF8FA5" w14:textId="032546D5" w:rsidR="009B2554" w:rsidRPr="003461D9" w:rsidRDefault="00C552A4" w:rsidP="00B83B7C">
            <w:pPr>
              <w:spacing w:before="100" w:beforeAutospacing="1" w:after="100" w:afterAutospacing="1"/>
              <w:ind w:left="480" w:hanging="240"/>
              <w:jc w:val="center"/>
              <w:rPr>
                <w:rFonts w:ascii="Arial" w:eastAsia="Times New Roman" w:hAnsi="Arial" w:cs="Arial"/>
                <w:szCs w:val="20"/>
              </w:rPr>
            </w:pPr>
            <w:r w:rsidRPr="003461D9">
              <w:rPr>
                <w:rFonts w:ascii="Arial" w:eastAsia="Times New Roman" w:hAnsi="Arial" w:cs="Arial"/>
                <w:szCs w:val="20"/>
              </w:rPr>
              <w:t>SERVICE AND OTHER</w:t>
            </w:r>
          </w:p>
        </w:tc>
        <w:tc>
          <w:tcPr>
            <w:tcW w:w="18" w:type="pct"/>
            <w:shd w:val="clear" w:color="auto" w:fill="auto"/>
            <w:vAlign w:val="bottom"/>
          </w:tcPr>
          <w:p w14:paraId="1CC676AC" w14:textId="77777777" w:rsidR="009B2554" w:rsidRPr="003461D9" w:rsidRDefault="009B2554" w:rsidP="00B83B7C">
            <w:pPr>
              <w:spacing w:line="40" w:lineRule="exact"/>
              <w:jc w:val="center"/>
              <w:rPr>
                <w:rFonts w:eastAsia="Times New Roman" w:cs="Times New Roman"/>
                <w:noProof/>
                <w:sz w:val="15"/>
                <w:szCs w:val="15"/>
              </w:rPr>
            </w:pPr>
          </w:p>
        </w:tc>
        <w:tc>
          <w:tcPr>
            <w:tcW w:w="50" w:type="pct"/>
            <w:shd w:val="clear" w:color="auto" w:fill="auto"/>
            <w:vAlign w:val="bottom"/>
          </w:tcPr>
          <w:p w14:paraId="04C37423" w14:textId="77777777" w:rsidR="009B2554" w:rsidRPr="003461D9" w:rsidRDefault="009B2554" w:rsidP="00B83B7C">
            <w:pPr>
              <w:jc w:val="center"/>
              <w:rPr>
                <w:rFonts w:ascii="Arial" w:eastAsia="Times New Roman" w:hAnsi="Arial" w:cs="Arial"/>
                <w:b/>
                <w:bCs/>
                <w:szCs w:val="20"/>
              </w:rPr>
            </w:pPr>
          </w:p>
        </w:tc>
        <w:tc>
          <w:tcPr>
            <w:tcW w:w="349" w:type="pct"/>
            <w:shd w:val="clear" w:color="auto" w:fill="auto"/>
            <w:vAlign w:val="bottom"/>
          </w:tcPr>
          <w:p w14:paraId="594B1969" w14:textId="4F4AB06F" w:rsidR="009B2554" w:rsidRPr="003461D9" w:rsidRDefault="00C552A4" w:rsidP="00B83B7C">
            <w:pPr>
              <w:jc w:val="center"/>
              <w:rPr>
                <w:rFonts w:ascii="Arial" w:eastAsia="Times New Roman" w:hAnsi="Arial" w:cs="Arial"/>
                <w:b/>
                <w:bCs/>
                <w:szCs w:val="20"/>
              </w:rPr>
            </w:pPr>
            <w:r w:rsidRPr="00871176">
              <w:rPr>
                <w:rFonts w:ascii="Arial" w:hAnsi="Arial" w:cs="Arial"/>
                <w:b/>
                <w:szCs w:val="20"/>
              </w:rPr>
              <w:t>22,933</w:t>
            </w:r>
          </w:p>
        </w:tc>
        <w:tc>
          <w:tcPr>
            <w:tcW w:w="27" w:type="pct"/>
            <w:shd w:val="clear" w:color="auto" w:fill="auto"/>
            <w:noWrap/>
            <w:vAlign w:val="bottom"/>
          </w:tcPr>
          <w:p w14:paraId="311AC1EA" w14:textId="77777777" w:rsidR="009B2554" w:rsidRPr="003461D9" w:rsidRDefault="009B2554" w:rsidP="00B83B7C">
            <w:pPr>
              <w:jc w:val="center"/>
              <w:rPr>
                <w:rFonts w:ascii="Arial" w:eastAsia="Times New Roman" w:hAnsi="Arial" w:cs="Arial"/>
                <w:b/>
                <w:bCs/>
                <w:szCs w:val="20"/>
              </w:rPr>
            </w:pPr>
          </w:p>
        </w:tc>
        <w:tc>
          <w:tcPr>
            <w:tcW w:w="18" w:type="pct"/>
            <w:shd w:val="clear" w:color="auto" w:fill="auto"/>
            <w:vAlign w:val="bottom"/>
          </w:tcPr>
          <w:p w14:paraId="6A8DEFA5" w14:textId="77777777" w:rsidR="009B2554" w:rsidRPr="003461D9" w:rsidRDefault="009B2554" w:rsidP="00B83B7C">
            <w:pPr>
              <w:spacing w:line="40" w:lineRule="exact"/>
              <w:jc w:val="center"/>
              <w:rPr>
                <w:rFonts w:eastAsia="Times New Roman" w:cs="Times New Roman"/>
                <w:noProof/>
                <w:sz w:val="15"/>
                <w:szCs w:val="15"/>
              </w:rPr>
            </w:pPr>
          </w:p>
        </w:tc>
        <w:tc>
          <w:tcPr>
            <w:tcW w:w="50" w:type="pct"/>
            <w:shd w:val="clear" w:color="auto" w:fill="auto"/>
            <w:vAlign w:val="bottom"/>
          </w:tcPr>
          <w:p w14:paraId="622F6B46" w14:textId="77777777" w:rsidR="009B2554" w:rsidRPr="003461D9" w:rsidRDefault="009B2554" w:rsidP="00B83B7C">
            <w:pPr>
              <w:jc w:val="center"/>
              <w:rPr>
                <w:rFonts w:ascii="Arial" w:eastAsia="Times New Roman" w:hAnsi="Arial" w:cs="Arial"/>
                <w:szCs w:val="20"/>
              </w:rPr>
            </w:pPr>
          </w:p>
        </w:tc>
        <w:tc>
          <w:tcPr>
            <w:tcW w:w="331" w:type="pct"/>
            <w:shd w:val="clear" w:color="auto" w:fill="auto"/>
            <w:vAlign w:val="bottom"/>
          </w:tcPr>
          <w:p w14:paraId="50335091" w14:textId="0A0D6136" w:rsidR="009B2554" w:rsidRPr="003461D9" w:rsidRDefault="00C552A4" w:rsidP="00B83B7C">
            <w:pPr>
              <w:jc w:val="center"/>
              <w:rPr>
                <w:rFonts w:ascii="Arial" w:eastAsia="Times New Roman" w:hAnsi="Arial" w:cs="Times New Roman"/>
                <w:szCs w:val="20"/>
              </w:rPr>
            </w:pPr>
            <w:r w:rsidRPr="00871176">
              <w:rPr>
                <w:rFonts w:ascii="Arial" w:hAnsi="Arial" w:cs="Arial"/>
                <w:szCs w:val="20"/>
              </w:rPr>
              <w:t>19,086</w:t>
            </w:r>
          </w:p>
        </w:tc>
        <w:tc>
          <w:tcPr>
            <w:tcW w:w="40" w:type="pct"/>
            <w:shd w:val="clear" w:color="auto" w:fill="auto"/>
            <w:noWrap/>
            <w:vAlign w:val="bottom"/>
          </w:tcPr>
          <w:p w14:paraId="5BA6B958" w14:textId="77777777" w:rsidR="009B2554" w:rsidRPr="003461D9" w:rsidRDefault="009B2554" w:rsidP="00B83B7C">
            <w:pPr>
              <w:jc w:val="center"/>
              <w:rPr>
                <w:rFonts w:ascii="Arial" w:eastAsia="Times New Roman" w:hAnsi="Arial" w:cs="Arial"/>
                <w:szCs w:val="20"/>
              </w:rPr>
            </w:pPr>
          </w:p>
        </w:tc>
        <w:tc>
          <w:tcPr>
            <w:tcW w:w="18" w:type="pct"/>
            <w:shd w:val="clear" w:color="auto" w:fill="auto"/>
            <w:vAlign w:val="bottom"/>
          </w:tcPr>
          <w:p w14:paraId="262149AD" w14:textId="77777777" w:rsidR="009B2554" w:rsidRPr="003461D9" w:rsidRDefault="009B2554" w:rsidP="00B83B7C">
            <w:pPr>
              <w:spacing w:line="40" w:lineRule="exact"/>
              <w:jc w:val="center"/>
              <w:rPr>
                <w:rFonts w:eastAsia="Times New Roman" w:cs="Times New Roman"/>
                <w:noProof/>
                <w:sz w:val="15"/>
                <w:szCs w:val="15"/>
              </w:rPr>
            </w:pPr>
          </w:p>
        </w:tc>
        <w:tc>
          <w:tcPr>
            <w:tcW w:w="54" w:type="pct"/>
            <w:shd w:val="clear" w:color="auto" w:fill="auto"/>
            <w:vAlign w:val="bottom"/>
          </w:tcPr>
          <w:p w14:paraId="66142A1E" w14:textId="77777777" w:rsidR="009B2554" w:rsidRPr="003461D9" w:rsidRDefault="009B2554" w:rsidP="00B83B7C">
            <w:pPr>
              <w:jc w:val="center"/>
              <w:rPr>
                <w:rFonts w:ascii="Arial" w:eastAsia="Times New Roman" w:hAnsi="Arial" w:cs="Arial"/>
                <w:szCs w:val="20"/>
              </w:rPr>
            </w:pPr>
          </w:p>
        </w:tc>
        <w:tc>
          <w:tcPr>
            <w:tcW w:w="349" w:type="pct"/>
            <w:shd w:val="clear" w:color="auto" w:fill="auto"/>
          </w:tcPr>
          <w:p w14:paraId="2EA0AA8C" w14:textId="2B1ADB30" w:rsidR="009B2554"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14,900</w:t>
            </w:r>
          </w:p>
        </w:tc>
        <w:tc>
          <w:tcPr>
            <w:tcW w:w="32" w:type="pct"/>
            <w:shd w:val="clear" w:color="auto" w:fill="auto"/>
            <w:noWrap/>
            <w:vAlign w:val="bottom"/>
          </w:tcPr>
          <w:p w14:paraId="64BB9B0B" w14:textId="77777777" w:rsidR="009B2554" w:rsidRPr="003461D9" w:rsidRDefault="009B2554" w:rsidP="00B83B7C">
            <w:pPr>
              <w:jc w:val="center"/>
              <w:rPr>
                <w:rFonts w:ascii="Arial" w:eastAsia="Times New Roman" w:hAnsi="Arial" w:cs="Arial"/>
                <w:szCs w:val="20"/>
              </w:rPr>
            </w:pPr>
          </w:p>
        </w:tc>
      </w:tr>
      <w:tr w:rsidR="003461D9" w:rsidRPr="003461D9" w14:paraId="5A92E3A1" w14:textId="77777777" w:rsidTr="0095659B">
        <w:trPr>
          <w:jc w:val="center"/>
        </w:trPr>
        <w:tc>
          <w:tcPr>
            <w:tcW w:w="50" w:type="pct"/>
            <w:gridSpan w:val="4"/>
            <w:tcBorders>
              <w:bottom w:val="single" w:sz="4" w:space="0" w:color="auto"/>
            </w:tcBorders>
            <w:shd w:val="clear" w:color="auto" w:fill="auto"/>
            <w:vAlign w:val="bottom"/>
          </w:tcPr>
          <w:p w14:paraId="55E10413" w14:textId="369C402F" w:rsidR="003461D9" w:rsidRPr="003461D9" w:rsidRDefault="003461D9" w:rsidP="00B83B7C">
            <w:pPr>
              <w:spacing w:line="80" w:lineRule="exact"/>
              <w:jc w:val="center"/>
              <w:rPr>
                <w:rFonts w:ascii="Arial" w:eastAsia="Times New Roman" w:hAnsi="Arial" w:cs="Times New Roman"/>
                <w:sz w:val="8"/>
                <w:szCs w:val="8"/>
              </w:rPr>
            </w:pPr>
          </w:p>
        </w:tc>
        <w:tc>
          <w:tcPr>
            <w:tcW w:w="27" w:type="pct"/>
            <w:shd w:val="clear" w:color="auto" w:fill="auto"/>
            <w:vAlign w:val="bottom"/>
          </w:tcPr>
          <w:p w14:paraId="346630DC"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4F6D273C" w14:textId="23570F56" w:rsidR="003461D9" w:rsidRPr="003461D9" w:rsidRDefault="003461D9" w:rsidP="00B83B7C">
            <w:pPr>
              <w:spacing w:line="80" w:lineRule="exact"/>
              <w:jc w:val="center"/>
              <w:rPr>
                <w:rFonts w:eastAsia="Times New Roman" w:cs="Times New Roman"/>
                <w:noProof/>
                <w:sz w:val="8"/>
                <w:szCs w:val="8"/>
              </w:rPr>
            </w:pPr>
          </w:p>
        </w:tc>
        <w:tc>
          <w:tcPr>
            <w:tcW w:w="50" w:type="pct"/>
            <w:tcBorders>
              <w:bottom w:val="single" w:sz="4" w:space="0" w:color="auto"/>
            </w:tcBorders>
            <w:shd w:val="clear" w:color="auto" w:fill="auto"/>
            <w:vAlign w:val="bottom"/>
          </w:tcPr>
          <w:p w14:paraId="2987154B" w14:textId="5DF41BED" w:rsidR="003461D9" w:rsidRPr="003461D9" w:rsidRDefault="003461D9" w:rsidP="00B83B7C">
            <w:pPr>
              <w:spacing w:line="80" w:lineRule="exact"/>
              <w:jc w:val="center"/>
              <w:rPr>
                <w:rFonts w:ascii="Arial" w:eastAsia="Times New Roman" w:hAnsi="Arial" w:cs="Times New Roman"/>
                <w:sz w:val="8"/>
                <w:szCs w:val="8"/>
              </w:rPr>
            </w:pPr>
          </w:p>
        </w:tc>
        <w:tc>
          <w:tcPr>
            <w:tcW w:w="331" w:type="pct"/>
            <w:tcBorders>
              <w:bottom w:val="single" w:sz="4" w:space="0" w:color="auto"/>
            </w:tcBorders>
            <w:shd w:val="clear" w:color="auto" w:fill="auto"/>
            <w:vAlign w:val="bottom"/>
          </w:tcPr>
          <w:p w14:paraId="3E48B8AF" w14:textId="78E02A16" w:rsidR="003461D9" w:rsidRPr="003461D9" w:rsidRDefault="003461D9" w:rsidP="00B83B7C">
            <w:pPr>
              <w:spacing w:line="80" w:lineRule="exact"/>
              <w:jc w:val="center"/>
              <w:rPr>
                <w:rFonts w:ascii="Arial" w:eastAsia="Times New Roman" w:hAnsi="Arial" w:cs="Times New Roman"/>
                <w:sz w:val="8"/>
                <w:szCs w:val="8"/>
              </w:rPr>
            </w:pPr>
          </w:p>
        </w:tc>
        <w:tc>
          <w:tcPr>
            <w:tcW w:w="40" w:type="pct"/>
            <w:shd w:val="clear" w:color="auto" w:fill="auto"/>
            <w:vAlign w:val="bottom"/>
          </w:tcPr>
          <w:p w14:paraId="06E1F4A2"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2572A346" w14:textId="4ABB89C6" w:rsidR="003461D9" w:rsidRPr="003461D9" w:rsidRDefault="003461D9" w:rsidP="00B83B7C">
            <w:pPr>
              <w:spacing w:line="80" w:lineRule="exact"/>
              <w:jc w:val="center"/>
              <w:rPr>
                <w:rFonts w:eastAsia="Times New Roman" w:cs="Times New Roman"/>
                <w:noProof/>
                <w:sz w:val="8"/>
                <w:szCs w:val="8"/>
              </w:rPr>
            </w:pPr>
          </w:p>
        </w:tc>
        <w:tc>
          <w:tcPr>
            <w:tcW w:w="54" w:type="pct"/>
            <w:tcBorders>
              <w:bottom w:val="single" w:sz="4" w:space="0" w:color="auto"/>
            </w:tcBorders>
            <w:shd w:val="clear" w:color="auto" w:fill="auto"/>
            <w:vAlign w:val="bottom"/>
          </w:tcPr>
          <w:p w14:paraId="39EE85A7" w14:textId="17A14D78" w:rsidR="003461D9" w:rsidRPr="003461D9" w:rsidRDefault="003461D9" w:rsidP="00B83B7C">
            <w:pPr>
              <w:spacing w:line="80" w:lineRule="exact"/>
              <w:jc w:val="center"/>
              <w:rPr>
                <w:rFonts w:ascii="Arial" w:eastAsia="Times New Roman" w:hAnsi="Arial" w:cs="Times New Roman"/>
                <w:sz w:val="8"/>
                <w:szCs w:val="8"/>
              </w:rPr>
            </w:pPr>
          </w:p>
        </w:tc>
        <w:tc>
          <w:tcPr>
            <w:tcW w:w="349" w:type="pct"/>
            <w:tcBorders>
              <w:bottom w:val="single" w:sz="4" w:space="0" w:color="auto"/>
            </w:tcBorders>
            <w:shd w:val="clear" w:color="auto" w:fill="auto"/>
            <w:vAlign w:val="bottom"/>
          </w:tcPr>
          <w:p w14:paraId="0E8A2D9D" w14:textId="77777777"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6604A09F"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46A43BE3" w14:textId="77777777" w:rsidTr="0095659B">
        <w:trPr>
          <w:jc w:val="center"/>
        </w:trPr>
        <w:tc>
          <w:tcPr>
            <w:tcW w:w="50" w:type="pct"/>
            <w:gridSpan w:val="4"/>
            <w:tcBorders>
              <w:top w:val="single" w:sz="4" w:space="0" w:color="auto"/>
            </w:tcBorders>
            <w:shd w:val="clear" w:color="auto" w:fill="auto"/>
            <w:vAlign w:val="bottom"/>
          </w:tcPr>
          <w:p w14:paraId="50337898" w14:textId="77777777" w:rsidR="003461D9" w:rsidRPr="003461D9" w:rsidRDefault="003461D9" w:rsidP="00B83B7C">
            <w:pPr>
              <w:spacing w:line="80" w:lineRule="exact"/>
              <w:jc w:val="center"/>
              <w:rPr>
                <w:rFonts w:ascii="Arial" w:eastAsia="Times New Roman" w:hAnsi="Arial" w:cs="Times New Roman"/>
                <w:sz w:val="15"/>
                <w:szCs w:val="15"/>
              </w:rPr>
            </w:pPr>
          </w:p>
        </w:tc>
        <w:tc>
          <w:tcPr>
            <w:tcW w:w="27" w:type="pct"/>
            <w:shd w:val="clear" w:color="auto" w:fill="auto"/>
            <w:vAlign w:val="bottom"/>
          </w:tcPr>
          <w:p w14:paraId="61A648A4"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433DAB39" w14:textId="77777777" w:rsidR="003461D9" w:rsidRPr="003461D9" w:rsidRDefault="003461D9" w:rsidP="00B83B7C">
            <w:pPr>
              <w:spacing w:line="80" w:lineRule="exact"/>
              <w:jc w:val="center"/>
              <w:rPr>
                <w:rFonts w:eastAsia="Times New Roman" w:cs="Times New Roman"/>
                <w:noProof/>
                <w:sz w:val="8"/>
                <w:szCs w:val="8"/>
              </w:rPr>
            </w:pPr>
          </w:p>
        </w:tc>
        <w:tc>
          <w:tcPr>
            <w:tcW w:w="50" w:type="pct"/>
            <w:tcBorders>
              <w:top w:val="single" w:sz="4" w:space="0" w:color="auto"/>
            </w:tcBorders>
            <w:shd w:val="clear" w:color="auto" w:fill="auto"/>
            <w:vAlign w:val="bottom"/>
          </w:tcPr>
          <w:p w14:paraId="2FDE75E9" w14:textId="77777777" w:rsidR="003461D9" w:rsidRPr="003461D9" w:rsidRDefault="003461D9" w:rsidP="00B83B7C">
            <w:pPr>
              <w:spacing w:line="80" w:lineRule="exact"/>
              <w:jc w:val="center"/>
              <w:rPr>
                <w:rFonts w:ascii="Arial" w:eastAsia="Times New Roman" w:hAnsi="Arial" w:cs="Times New Roman"/>
                <w:sz w:val="15"/>
                <w:szCs w:val="15"/>
              </w:rPr>
            </w:pPr>
          </w:p>
        </w:tc>
        <w:tc>
          <w:tcPr>
            <w:tcW w:w="331" w:type="pct"/>
            <w:tcBorders>
              <w:top w:val="single" w:sz="4" w:space="0" w:color="auto"/>
            </w:tcBorders>
            <w:shd w:val="clear" w:color="auto" w:fill="auto"/>
            <w:vAlign w:val="bottom"/>
          </w:tcPr>
          <w:p w14:paraId="045E3B13" w14:textId="77777777" w:rsidR="003461D9" w:rsidRPr="003461D9" w:rsidRDefault="003461D9" w:rsidP="00B83B7C">
            <w:pPr>
              <w:spacing w:line="80" w:lineRule="exact"/>
              <w:jc w:val="center"/>
              <w:rPr>
                <w:rFonts w:ascii="Arial" w:eastAsia="Times New Roman" w:hAnsi="Arial" w:cs="Times New Roman"/>
                <w:sz w:val="15"/>
                <w:szCs w:val="15"/>
              </w:rPr>
            </w:pPr>
          </w:p>
        </w:tc>
        <w:tc>
          <w:tcPr>
            <w:tcW w:w="40" w:type="pct"/>
            <w:shd w:val="clear" w:color="auto" w:fill="auto"/>
            <w:vAlign w:val="bottom"/>
          </w:tcPr>
          <w:p w14:paraId="2E0CE9B2"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406E286E" w14:textId="77777777" w:rsidR="003461D9" w:rsidRPr="003461D9" w:rsidRDefault="003461D9" w:rsidP="00B83B7C">
            <w:pPr>
              <w:spacing w:line="80" w:lineRule="exact"/>
              <w:jc w:val="center"/>
              <w:rPr>
                <w:rFonts w:eastAsia="Times New Roman" w:cs="Times New Roman"/>
                <w:noProof/>
                <w:sz w:val="8"/>
                <w:szCs w:val="8"/>
              </w:rPr>
            </w:pPr>
          </w:p>
        </w:tc>
        <w:tc>
          <w:tcPr>
            <w:tcW w:w="54" w:type="pct"/>
            <w:tcBorders>
              <w:top w:val="single" w:sz="4" w:space="0" w:color="auto"/>
            </w:tcBorders>
            <w:shd w:val="clear" w:color="auto" w:fill="auto"/>
            <w:vAlign w:val="bottom"/>
          </w:tcPr>
          <w:p w14:paraId="5D11EAD6" w14:textId="77777777" w:rsidR="003461D9" w:rsidRPr="003461D9" w:rsidRDefault="003461D9" w:rsidP="00B83B7C">
            <w:pPr>
              <w:spacing w:line="80" w:lineRule="exact"/>
              <w:jc w:val="center"/>
              <w:rPr>
                <w:rFonts w:ascii="Arial" w:eastAsia="Times New Roman" w:hAnsi="Arial" w:cs="Times New Roman"/>
                <w:sz w:val="15"/>
                <w:szCs w:val="15"/>
              </w:rPr>
            </w:pPr>
          </w:p>
        </w:tc>
        <w:tc>
          <w:tcPr>
            <w:tcW w:w="349" w:type="pct"/>
            <w:tcBorders>
              <w:top w:val="single" w:sz="4" w:space="0" w:color="auto"/>
            </w:tcBorders>
            <w:shd w:val="clear" w:color="auto" w:fill="auto"/>
            <w:vAlign w:val="bottom"/>
          </w:tcPr>
          <w:p w14:paraId="136AFCA5" w14:textId="77777777"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0A6B04CF"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78760741" w14:textId="77777777" w:rsidTr="0095659B">
        <w:trPr>
          <w:jc w:val="center"/>
        </w:trPr>
        <w:tc>
          <w:tcPr>
            <w:tcW w:w="3120" w:type="pct"/>
            <w:shd w:val="clear" w:color="auto" w:fill="auto"/>
          </w:tcPr>
          <w:p w14:paraId="259A4045" w14:textId="77B5D647" w:rsidR="003461D9" w:rsidRPr="003461D9" w:rsidRDefault="00C552A4" w:rsidP="00B83B7C">
            <w:pPr>
              <w:spacing w:before="100" w:beforeAutospacing="1" w:after="100" w:afterAutospacing="1"/>
              <w:ind w:left="810" w:hanging="240"/>
              <w:jc w:val="center"/>
              <w:rPr>
                <w:rFonts w:ascii="Arial" w:eastAsia="Times New Roman" w:hAnsi="Arial" w:cs="Times New Roman"/>
                <w:sz w:val="8"/>
                <w:szCs w:val="24"/>
              </w:rPr>
            </w:pPr>
            <w:r w:rsidRPr="003461D9">
              <w:rPr>
                <w:rFonts w:ascii="Arial" w:eastAsia="Times New Roman" w:hAnsi="Arial" w:cs="Arial"/>
                <w:szCs w:val="20"/>
              </w:rPr>
              <w:t>TOTAL COST OF REVENUE</w:t>
            </w:r>
          </w:p>
        </w:tc>
        <w:tc>
          <w:tcPr>
            <w:tcW w:w="18" w:type="pct"/>
            <w:shd w:val="clear" w:color="auto" w:fill="auto"/>
            <w:vAlign w:val="bottom"/>
          </w:tcPr>
          <w:p w14:paraId="29A05183" w14:textId="2225B496" w:rsidR="003461D9" w:rsidRPr="003461D9" w:rsidRDefault="003461D9" w:rsidP="00B83B7C">
            <w:pPr>
              <w:spacing w:line="40" w:lineRule="exact"/>
              <w:jc w:val="center"/>
              <w:rPr>
                <w:rFonts w:eastAsia="Times New Roman" w:cs="Times New Roman"/>
                <w:noProof/>
                <w:sz w:val="8"/>
                <w:szCs w:val="8"/>
              </w:rPr>
            </w:pPr>
          </w:p>
        </w:tc>
        <w:tc>
          <w:tcPr>
            <w:tcW w:w="50" w:type="pct"/>
            <w:shd w:val="clear" w:color="auto" w:fill="auto"/>
            <w:vAlign w:val="bottom"/>
          </w:tcPr>
          <w:p w14:paraId="0663DC25" w14:textId="1B8D969E" w:rsidR="003461D9" w:rsidRPr="003461D9" w:rsidRDefault="003461D9" w:rsidP="00B83B7C">
            <w:pPr>
              <w:jc w:val="center"/>
              <w:rPr>
                <w:rFonts w:ascii="Arial" w:eastAsia="Times New Roman" w:hAnsi="Arial" w:cs="Times New Roman"/>
                <w:sz w:val="8"/>
                <w:szCs w:val="20"/>
              </w:rPr>
            </w:pPr>
          </w:p>
        </w:tc>
        <w:tc>
          <w:tcPr>
            <w:tcW w:w="349" w:type="pct"/>
            <w:shd w:val="clear" w:color="auto" w:fill="auto"/>
            <w:vAlign w:val="bottom"/>
          </w:tcPr>
          <w:p w14:paraId="40012AD8" w14:textId="5B064DA9" w:rsidR="003461D9" w:rsidRPr="003461D9" w:rsidRDefault="00C552A4" w:rsidP="00B83B7C">
            <w:pPr>
              <w:jc w:val="center"/>
              <w:rPr>
                <w:rFonts w:ascii="Arial" w:eastAsia="Times New Roman" w:hAnsi="Arial" w:cs="Times New Roman"/>
                <w:szCs w:val="20"/>
              </w:rPr>
            </w:pPr>
            <w:r w:rsidRPr="00871176">
              <w:rPr>
                <w:rFonts w:ascii="Arial" w:hAnsi="Arial" w:cs="Arial"/>
                <w:b/>
                <w:szCs w:val="20"/>
              </w:rPr>
              <w:t>38,353</w:t>
            </w:r>
          </w:p>
        </w:tc>
        <w:tc>
          <w:tcPr>
            <w:tcW w:w="27" w:type="pct"/>
            <w:shd w:val="clear" w:color="auto" w:fill="auto"/>
            <w:noWrap/>
            <w:vAlign w:val="bottom"/>
          </w:tcPr>
          <w:p w14:paraId="07D56B2D" w14:textId="21D7E0C0" w:rsidR="003461D9" w:rsidRPr="003461D9" w:rsidRDefault="003461D9" w:rsidP="00B83B7C">
            <w:pPr>
              <w:jc w:val="center"/>
              <w:rPr>
                <w:rFonts w:ascii="Arial" w:eastAsia="Times New Roman" w:hAnsi="Arial" w:cs="Times New Roman"/>
                <w:sz w:val="8"/>
                <w:szCs w:val="20"/>
              </w:rPr>
            </w:pPr>
          </w:p>
        </w:tc>
        <w:tc>
          <w:tcPr>
            <w:tcW w:w="18" w:type="pct"/>
            <w:shd w:val="clear" w:color="auto" w:fill="auto"/>
            <w:vAlign w:val="bottom"/>
          </w:tcPr>
          <w:p w14:paraId="217D547F" w14:textId="71D5E5D0" w:rsidR="003461D9" w:rsidRPr="003461D9" w:rsidRDefault="003461D9" w:rsidP="00B83B7C">
            <w:pPr>
              <w:spacing w:line="40" w:lineRule="exact"/>
              <w:jc w:val="center"/>
              <w:rPr>
                <w:rFonts w:eastAsia="Times New Roman" w:cs="Times New Roman"/>
                <w:noProof/>
                <w:sz w:val="8"/>
                <w:szCs w:val="8"/>
              </w:rPr>
            </w:pPr>
          </w:p>
        </w:tc>
        <w:tc>
          <w:tcPr>
            <w:tcW w:w="50" w:type="pct"/>
            <w:shd w:val="clear" w:color="auto" w:fill="auto"/>
            <w:vAlign w:val="bottom"/>
          </w:tcPr>
          <w:p w14:paraId="601F59FC" w14:textId="35DE4204" w:rsidR="003461D9" w:rsidRPr="003461D9" w:rsidRDefault="003461D9" w:rsidP="00B83B7C">
            <w:pPr>
              <w:jc w:val="center"/>
              <w:rPr>
                <w:rFonts w:ascii="Arial" w:eastAsia="Times New Roman" w:hAnsi="Arial" w:cs="Times New Roman"/>
                <w:sz w:val="8"/>
                <w:szCs w:val="20"/>
              </w:rPr>
            </w:pPr>
          </w:p>
        </w:tc>
        <w:tc>
          <w:tcPr>
            <w:tcW w:w="331" w:type="pct"/>
            <w:shd w:val="clear" w:color="auto" w:fill="auto"/>
            <w:vAlign w:val="bottom"/>
          </w:tcPr>
          <w:p w14:paraId="2DCC0E30" w14:textId="34AFBA7F" w:rsidR="003461D9" w:rsidRPr="003461D9" w:rsidRDefault="00C552A4" w:rsidP="00B83B7C">
            <w:pPr>
              <w:jc w:val="center"/>
              <w:rPr>
                <w:rFonts w:ascii="Arial" w:eastAsia="Times New Roman" w:hAnsi="Arial" w:cs="Times New Roman"/>
                <w:szCs w:val="20"/>
              </w:rPr>
            </w:pPr>
            <w:r w:rsidRPr="00871176">
              <w:rPr>
                <w:rFonts w:ascii="Arial" w:hAnsi="Arial" w:cs="Arial"/>
                <w:szCs w:val="20"/>
              </w:rPr>
              <w:t>34,261</w:t>
            </w:r>
          </w:p>
        </w:tc>
        <w:tc>
          <w:tcPr>
            <w:tcW w:w="40" w:type="pct"/>
            <w:shd w:val="clear" w:color="auto" w:fill="auto"/>
            <w:noWrap/>
            <w:vAlign w:val="bottom"/>
          </w:tcPr>
          <w:p w14:paraId="084901A9" w14:textId="2A976B32" w:rsidR="003461D9" w:rsidRPr="003461D9" w:rsidRDefault="003461D9" w:rsidP="00B83B7C">
            <w:pPr>
              <w:jc w:val="center"/>
              <w:rPr>
                <w:rFonts w:ascii="Arial" w:eastAsia="Times New Roman" w:hAnsi="Arial" w:cs="Times New Roman"/>
                <w:sz w:val="8"/>
                <w:szCs w:val="20"/>
              </w:rPr>
            </w:pPr>
          </w:p>
        </w:tc>
        <w:tc>
          <w:tcPr>
            <w:tcW w:w="18" w:type="pct"/>
            <w:shd w:val="clear" w:color="auto" w:fill="auto"/>
            <w:vAlign w:val="bottom"/>
          </w:tcPr>
          <w:p w14:paraId="73D1690A" w14:textId="0DF82B8B" w:rsidR="003461D9" w:rsidRPr="003461D9" w:rsidRDefault="003461D9" w:rsidP="00B83B7C">
            <w:pPr>
              <w:spacing w:line="40" w:lineRule="exact"/>
              <w:jc w:val="center"/>
              <w:rPr>
                <w:rFonts w:eastAsia="Times New Roman" w:cs="Times New Roman"/>
                <w:noProof/>
                <w:sz w:val="8"/>
                <w:szCs w:val="8"/>
              </w:rPr>
            </w:pPr>
          </w:p>
        </w:tc>
        <w:tc>
          <w:tcPr>
            <w:tcW w:w="54" w:type="pct"/>
            <w:shd w:val="clear" w:color="auto" w:fill="auto"/>
            <w:vAlign w:val="bottom"/>
          </w:tcPr>
          <w:p w14:paraId="43B78AC3" w14:textId="04AB26D3" w:rsidR="003461D9" w:rsidRPr="003461D9" w:rsidRDefault="003461D9" w:rsidP="00B83B7C">
            <w:pPr>
              <w:jc w:val="center"/>
              <w:rPr>
                <w:rFonts w:ascii="Arial" w:eastAsia="Times New Roman" w:hAnsi="Arial" w:cs="Times New Roman"/>
                <w:sz w:val="8"/>
                <w:szCs w:val="20"/>
              </w:rPr>
            </w:pPr>
          </w:p>
        </w:tc>
        <w:tc>
          <w:tcPr>
            <w:tcW w:w="349" w:type="pct"/>
            <w:shd w:val="clear" w:color="auto" w:fill="auto"/>
          </w:tcPr>
          <w:p w14:paraId="7353247E" w14:textId="0EB20F70" w:rsidR="003461D9"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32,780</w:t>
            </w:r>
          </w:p>
        </w:tc>
        <w:tc>
          <w:tcPr>
            <w:tcW w:w="32" w:type="pct"/>
            <w:shd w:val="clear" w:color="auto" w:fill="auto"/>
            <w:noWrap/>
            <w:vAlign w:val="bottom"/>
          </w:tcPr>
          <w:p w14:paraId="57ABE4D1" w14:textId="34FD3063" w:rsidR="003461D9" w:rsidRPr="003461D9" w:rsidRDefault="003461D9" w:rsidP="00B83B7C">
            <w:pPr>
              <w:jc w:val="center"/>
              <w:rPr>
                <w:rFonts w:ascii="Arial" w:eastAsia="Times New Roman" w:hAnsi="Arial" w:cs="Times New Roman"/>
                <w:sz w:val="8"/>
                <w:szCs w:val="20"/>
              </w:rPr>
            </w:pPr>
          </w:p>
        </w:tc>
      </w:tr>
      <w:tr w:rsidR="003461D9" w:rsidRPr="003461D9" w14:paraId="35CA93FF" w14:textId="77777777" w:rsidTr="0095659B">
        <w:trPr>
          <w:jc w:val="center"/>
        </w:trPr>
        <w:tc>
          <w:tcPr>
            <w:tcW w:w="50" w:type="pct"/>
            <w:gridSpan w:val="4"/>
            <w:tcBorders>
              <w:bottom w:val="single" w:sz="4" w:space="0" w:color="auto"/>
            </w:tcBorders>
            <w:shd w:val="clear" w:color="auto" w:fill="auto"/>
            <w:vAlign w:val="bottom"/>
          </w:tcPr>
          <w:p w14:paraId="630146F1" w14:textId="70362798" w:rsidR="003461D9" w:rsidRPr="003461D9" w:rsidRDefault="003461D9" w:rsidP="00B83B7C">
            <w:pPr>
              <w:spacing w:line="80" w:lineRule="exact"/>
              <w:jc w:val="center"/>
              <w:rPr>
                <w:rFonts w:ascii="Arial" w:eastAsia="Times New Roman" w:hAnsi="Arial" w:cs="Times New Roman"/>
                <w:sz w:val="8"/>
                <w:szCs w:val="8"/>
              </w:rPr>
            </w:pPr>
          </w:p>
        </w:tc>
        <w:tc>
          <w:tcPr>
            <w:tcW w:w="27" w:type="pct"/>
            <w:shd w:val="clear" w:color="auto" w:fill="auto"/>
            <w:vAlign w:val="bottom"/>
          </w:tcPr>
          <w:p w14:paraId="430B6EFB"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28AD6E73" w14:textId="6899E60E" w:rsidR="003461D9" w:rsidRPr="003461D9" w:rsidRDefault="003461D9" w:rsidP="00B83B7C">
            <w:pPr>
              <w:spacing w:line="80" w:lineRule="exact"/>
              <w:jc w:val="center"/>
              <w:rPr>
                <w:rFonts w:eastAsia="Times New Roman" w:cs="Times New Roman"/>
                <w:noProof/>
                <w:sz w:val="8"/>
                <w:szCs w:val="8"/>
              </w:rPr>
            </w:pPr>
          </w:p>
        </w:tc>
        <w:tc>
          <w:tcPr>
            <w:tcW w:w="50" w:type="pct"/>
            <w:tcBorders>
              <w:bottom w:val="single" w:sz="4" w:space="0" w:color="auto"/>
            </w:tcBorders>
            <w:shd w:val="clear" w:color="auto" w:fill="auto"/>
            <w:vAlign w:val="bottom"/>
          </w:tcPr>
          <w:p w14:paraId="2072EE66" w14:textId="731BA064" w:rsidR="003461D9" w:rsidRPr="003461D9" w:rsidRDefault="003461D9" w:rsidP="00B83B7C">
            <w:pPr>
              <w:spacing w:line="80" w:lineRule="exact"/>
              <w:jc w:val="center"/>
              <w:rPr>
                <w:rFonts w:ascii="Arial" w:eastAsia="Times New Roman" w:hAnsi="Arial" w:cs="Times New Roman"/>
                <w:sz w:val="8"/>
                <w:szCs w:val="8"/>
              </w:rPr>
            </w:pPr>
          </w:p>
        </w:tc>
        <w:tc>
          <w:tcPr>
            <w:tcW w:w="331" w:type="pct"/>
            <w:tcBorders>
              <w:bottom w:val="single" w:sz="4" w:space="0" w:color="auto"/>
            </w:tcBorders>
            <w:shd w:val="clear" w:color="auto" w:fill="auto"/>
            <w:vAlign w:val="bottom"/>
          </w:tcPr>
          <w:p w14:paraId="74307081" w14:textId="05E51F75" w:rsidR="003461D9" w:rsidRPr="003461D9" w:rsidRDefault="003461D9" w:rsidP="00B83B7C">
            <w:pPr>
              <w:spacing w:line="80" w:lineRule="exact"/>
              <w:jc w:val="center"/>
              <w:rPr>
                <w:rFonts w:ascii="Arial" w:eastAsia="Times New Roman" w:hAnsi="Arial" w:cs="Times New Roman"/>
                <w:sz w:val="8"/>
                <w:szCs w:val="8"/>
              </w:rPr>
            </w:pPr>
          </w:p>
        </w:tc>
        <w:tc>
          <w:tcPr>
            <w:tcW w:w="40" w:type="pct"/>
            <w:shd w:val="clear" w:color="auto" w:fill="auto"/>
            <w:vAlign w:val="bottom"/>
          </w:tcPr>
          <w:p w14:paraId="01590093"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4E77B6AE" w14:textId="41F47A2F" w:rsidR="003461D9" w:rsidRPr="003461D9" w:rsidRDefault="003461D9" w:rsidP="00B83B7C">
            <w:pPr>
              <w:spacing w:line="80" w:lineRule="exact"/>
              <w:jc w:val="center"/>
              <w:rPr>
                <w:rFonts w:eastAsia="Times New Roman" w:cs="Times New Roman"/>
                <w:noProof/>
                <w:sz w:val="8"/>
                <w:szCs w:val="8"/>
              </w:rPr>
            </w:pPr>
          </w:p>
        </w:tc>
        <w:tc>
          <w:tcPr>
            <w:tcW w:w="54" w:type="pct"/>
            <w:tcBorders>
              <w:bottom w:val="single" w:sz="4" w:space="0" w:color="auto"/>
            </w:tcBorders>
            <w:shd w:val="clear" w:color="auto" w:fill="auto"/>
            <w:vAlign w:val="bottom"/>
          </w:tcPr>
          <w:p w14:paraId="61A822A7" w14:textId="5B003D22" w:rsidR="003461D9" w:rsidRPr="003461D9" w:rsidRDefault="003461D9" w:rsidP="00B83B7C">
            <w:pPr>
              <w:spacing w:line="80" w:lineRule="exact"/>
              <w:jc w:val="center"/>
              <w:rPr>
                <w:rFonts w:ascii="Arial" w:eastAsia="Times New Roman" w:hAnsi="Arial" w:cs="Times New Roman"/>
                <w:sz w:val="8"/>
                <w:szCs w:val="8"/>
              </w:rPr>
            </w:pPr>
          </w:p>
        </w:tc>
        <w:tc>
          <w:tcPr>
            <w:tcW w:w="349" w:type="pct"/>
            <w:tcBorders>
              <w:bottom w:val="single" w:sz="4" w:space="0" w:color="auto"/>
            </w:tcBorders>
            <w:shd w:val="clear" w:color="auto" w:fill="auto"/>
            <w:vAlign w:val="bottom"/>
          </w:tcPr>
          <w:p w14:paraId="0A464620" w14:textId="77777777"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44FCEADA"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52E560A2" w14:textId="77777777" w:rsidTr="0095659B">
        <w:trPr>
          <w:jc w:val="center"/>
        </w:trPr>
        <w:tc>
          <w:tcPr>
            <w:tcW w:w="50" w:type="pct"/>
            <w:gridSpan w:val="4"/>
            <w:tcBorders>
              <w:top w:val="single" w:sz="4" w:space="0" w:color="auto"/>
            </w:tcBorders>
            <w:shd w:val="clear" w:color="auto" w:fill="auto"/>
            <w:vAlign w:val="bottom"/>
          </w:tcPr>
          <w:p w14:paraId="379C7F92" w14:textId="77777777" w:rsidR="003461D9" w:rsidRPr="003461D9" w:rsidRDefault="003461D9" w:rsidP="00B83B7C">
            <w:pPr>
              <w:spacing w:line="80" w:lineRule="exact"/>
              <w:jc w:val="center"/>
              <w:rPr>
                <w:rFonts w:ascii="Arial" w:eastAsia="Times New Roman" w:hAnsi="Arial" w:cs="Times New Roman"/>
                <w:sz w:val="15"/>
                <w:szCs w:val="15"/>
              </w:rPr>
            </w:pPr>
          </w:p>
        </w:tc>
        <w:tc>
          <w:tcPr>
            <w:tcW w:w="27" w:type="pct"/>
            <w:shd w:val="clear" w:color="auto" w:fill="auto"/>
            <w:vAlign w:val="bottom"/>
          </w:tcPr>
          <w:p w14:paraId="09D6C707"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0F9E19DC" w14:textId="77777777" w:rsidR="003461D9" w:rsidRPr="003461D9" w:rsidRDefault="003461D9" w:rsidP="00B83B7C">
            <w:pPr>
              <w:spacing w:line="80" w:lineRule="exact"/>
              <w:jc w:val="center"/>
              <w:rPr>
                <w:rFonts w:eastAsia="Times New Roman" w:cs="Times New Roman"/>
                <w:noProof/>
                <w:sz w:val="8"/>
                <w:szCs w:val="8"/>
              </w:rPr>
            </w:pPr>
          </w:p>
        </w:tc>
        <w:tc>
          <w:tcPr>
            <w:tcW w:w="50" w:type="pct"/>
            <w:tcBorders>
              <w:top w:val="single" w:sz="4" w:space="0" w:color="auto"/>
            </w:tcBorders>
            <w:shd w:val="clear" w:color="auto" w:fill="auto"/>
            <w:vAlign w:val="bottom"/>
          </w:tcPr>
          <w:p w14:paraId="3F52B6E2" w14:textId="77777777" w:rsidR="003461D9" w:rsidRPr="003461D9" w:rsidRDefault="003461D9" w:rsidP="00B83B7C">
            <w:pPr>
              <w:spacing w:line="80" w:lineRule="exact"/>
              <w:jc w:val="center"/>
              <w:rPr>
                <w:rFonts w:ascii="Arial" w:eastAsia="Times New Roman" w:hAnsi="Arial" w:cs="Times New Roman"/>
                <w:sz w:val="15"/>
                <w:szCs w:val="15"/>
              </w:rPr>
            </w:pPr>
          </w:p>
        </w:tc>
        <w:tc>
          <w:tcPr>
            <w:tcW w:w="331" w:type="pct"/>
            <w:tcBorders>
              <w:top w:val="single" w:sz="4" w:space="0" w:color="auto"/>
            </w:tcBorders>
            <w:shd w:val="clear" w:color="auto" w:fill="auto"/>
            <w:vAlign w:val="bottom"/>
          </w:tcPr>
          <w:p w14:paraId="633ECB26" w14:textId="77777777" w:rsidR="003461D9" w:rsidRPr="003461D9" w:rsidRDefault="003461D9" w:rsidP="00B83B7C">
            <w:pPr>
              <w:spacing w:line="80" w:lineRule="exact"/>
              <w:jc w:val="center"/>
              <w:rPr>
                <w:rFonts w:ascii="Arial" w:eastAsia="Times New Roman" w:hAnsi="Arial" w:cs="Times New Roman"/>
                <w:sz w:val="15"/>
                <w:szCs w:val="15"/>
              </w:rPr>
            </w:pPr>
          </w:p>
        </w:tc>
        <w:tc>
          <w:tcPr>
            <w:tcW w:w="40" w:type="pct"/>
            <w:shd w:val="clear" w:color="auto" w:fill="auto"/>
            <w:vAlign w:val="bottom"/>
          </w:tcPr>
          <w:p w14:paraId="7B0462D8"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7250E3D7" w14:textId="77777777" w:rsidR="003461D9" w:rsidRPr="003461D9" w:rsidRDefault="003461D9" w:rsidP="00B83B7C">
            <w:pPr>
              <w:spacing w:line="80" w:lineRule="exact"/>
              <w:jc w:val="center"/>
              <w:rPr>
                <w:rFonts w:eastAsia="Times New Roman" w:cs="Times New Roman"/>
                <w:noProof/>
                <w:sz w:val="8"/>
                <w:szCs w:val="8"/>
              </w:rPr>
            </w:pPr>
          </w:p>
        </w:tc>
        <w:tc>
          <w:tcPr>
            <w:tcW w:w="54" w:type="pct"/>
            <w:tcBorders>
              <w:top w:val="single" w:sz="4" w:space="0" w:color="auto"/>
            </w:tcBorders>
            <w:shd w:val="clear" w:color="auto" w:fill="auto"/>
            <w:vAlign w:val="bottom"/>
          </w:tcPr>
          <w:p w14:paraId="24419430" w14:textId="77777777" w:rsidR="003461D9" w:rsidRPr="003461D9" w:rsidRDefault="003461D9" w:rsidP="00B83B7C">
            <w:pPr>
              <w:spacing w:line="80" w:lineRule="exact"/>
              <w:jc w:val="center"/>
              <w:rPr>
                <w:rFonts w:ascii="Arial" w:eastAsia="Times New Roman" w:hAnsi="Arial" w:cs="Times New Roman"/>
                <w:sz w:val="15"/>
                <w:szCs w:val="15"/>
              </w:rPr>
            </w:pPr>
          </w:p>
        </w:tc>
        <w:tc>
          <w:tcPr>
            <w:tcW w:w="349" w:type="pct"/>
            <w:tcBorders>
              <w:top w:val="single" w:sz="4" w:space="0" w:color="auto"/>
            </w:tcBorders>
            <w:shd w:val="clear" w:color="auto" w:fill="auto"/>
            <w:vAlign w:val="bottom"/>
          </w:tcPr>
          <w:p w14:paraId="02DEAA44" w14:textId="77777777"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3336A85A" w14:textId="77777777" w:rsidR="003461D9" w:rsidRPr="003461D9" w:rsidRDefault="003461D9" w:rsidP="00B83B7C">
            <w:pPr>
              <w:spacing w:line="80" w:lineRule="exact"/>
              <w:jc w:val="center"/>
              <w:rPr>
                <w:rFonts w:ascii="Arial" w:eastAsia="Times New Roman" w:hAnsi="Arial" w:cs="Times New Roman"/>
                <w:sz w:val="8"/>
                <w:szCs w:val="20"/>
              </w:rPr>
            </w:pPr>
          </w:p>
        </w:tc>
      </w:tr>
      <w:tr w:rsidR="009B2554" w:rsidRPr="003461D9" w14:paraId="2FBF5DA1" w14:textId="77777777" w:rsidTr="0095659B">
        <w:trPr>
          <w:jc w:val="center"/>
        </w:trPr>
        <w:tc>
          <w:tcPr>
            <w:tcW w:w="3120" w:type="pct"/>
            <w:shd w:val="clear" w:color="auto" w:fill="auto"/>
          </w:tcPr>
          <w:p w14:paraId="44B912D3" w14:textId="08116D67" w:rsidR="009B2554" w:rsidRPr="003461D9" w:rsidRDefault="00C552A4" w:rsidP="00B83B7C">
            <w:pPr>
              <w:spacing w:before="100" w:beforeAutospacing="1" w:after="100" w:afterAutospacing="1"/>
              <w:ind w:left="810" w:hanging="240"/>
              <w:jc w:val="center"/>
              <w:rPr>
                <w:rFonts w:ascii="Arial" w:eastAsia="Times New Roman" w:hAnsi="Arial" w:cs="Times New Roman"/>
                <w:sz w:val="8"/>
                <w:szCs w:val="24"/>
              </w:rPr>
            </w:pPr>
            <w:r w:rsidRPr="003461D9">
              <w:rPr>
                <w:rFonts w:ascii="Arial" w:eastAsia="Times New Roman" w:hAnsi="Arial" w:cs="Arial"/>
                <w:szCs w:val="20"/>
              </w:rPr>
              <w:t>GROSS MARGIN</w:t>
            </w:r>
          </w:p>
        </w:tc>
        <w:tc>
          <w:tcPr>
            <w:tcW w:w="18" w:type="pct"/>
            <w:shd w:val="clear" w:color="auto" w:fill="auto"/>
            <w:vAlign w:val="bottom"/>
          </w:tcPr>
          <w:p w14:paraId="0B13F8AE" w14:textId="333615F2" w:rsidR="009B2554" w:rsidRPr="003461D9" w:rsidRDefault="009B2554" w:rsidP="00B83B7C">
            <w:pPr>
              <w:spacing w:line="40" w:lineRule="exact"/>
              <w:jc w:val="center"/>
              <w:rPr>
                <w:rFonts w:eastAsia="Times New Roman" w:cs="Times New Roman"/>
                <w:noProof/>
                <w:sz w:val="8"/>
                <w:szCs w:val="8"/>
              </w:rPr>
            </w:pPr>
          </w:p>
        </w:tc>
        <w:tc>
          <w:tcPr>
            <w:tcW w:w="50" w:type="pct"/>
            <w:shd w:val="clear" w:color="auto" w:fill="auto"/>
            <w:vAlign w:val="bottom"/>
          </w:tcPr>
          <w:p w14:paraId="1837DE64" w14:textId="3CF4C187" w:rsidR="009B2554" w:rsidRPr="003461D9" w:rsidRDefault="009B2554" w:rsidP="00B83B7C">
            <w:pPr>
              <w:jc w:val="center"/>
              <w:rPr>
                <w:rFonts w:ascii="Arial" w:eastAsia="Times New Roman" w:hAnsi="Arial" w:cs="Times New Roman"/>
                <w:sz w:val="8"/>
                <w:szCs w:val="20"/>
              </w:rPr>
            </w:pPr>
          </w:p>
        </w:tc>
        <w:tc>
          <w:tcPr>
            <w:tcW w:w="349" w:type="pct"/>
            <w:shd w:val="clear" w:color="auto" w:fill="auto"/>
            <w:vAlign w:val="bottom"/>
          </w:tcPr>
          <w:p w14:paraId="325B5821" w14:textId="295E5D90" w:rsidR="009B2554" w:rsidRPr="003461D9" w:rsidRDefault="00C552A4" w:rsidP="00B83B7C">
            <w:pPr>
              <w:jc w:val="center"/>
              <w:rPr>
                <w:rFonts w:ascii="Arial" w:eastAsia="Times New Roman" w:hAnsi="Arial" w:cs="Times New Roman"/>
                <w:szCs w:val="20"/>
              </w:rPr>
            </w:pPr>
            <w:r w:rsidRPr="00871176">
              <w:rPr>
                <w:rFonts w:ascii="Arial" w:hAnsi="Arial" w:cs="Arial"/>
                <w:b/>
                <w:szCs w:val="20"/>
              </w:rPr>
              <w:t>72,007</w:t>
            </w:r>
          </w:p>
        </w:tc>
        <w:tc>
          <w:tcPr>
            <w:tcW w:w="27" w:type="pct"/>
            <w:shd w:val="clear" w:color="auto" w:fill="auto"/>
            <w:noWrap/>
            <w:vAlign w:val="bottom"/>
          </w:tcPr>
          <w:p w14:paraId="7550AD7F" w14:textId="14B11F01" w:rsidR="009B2554" w:rsidRPr="003461D9" w:rsidRDefault="009B2554" w:rsidP="00B83B7C">
            <w:pPr>
              <w:jc w:val="center"/>
              <w:rPr>
                <w:rFonts w:ascii="Arial" w:eastAsia="Times New Roman" w:hAnsi="Arial" w:cs="Times New Roman"/>
                <w:sz w:val="8"/>
                <w:szCs w:val="20"/>
              </w:rPr>
            </w:pPr>
          </w:p>
        </w:tc>
        <w:tc>
          <w:tcPr>
            <w:tcW w:w="18" w:type="pct"/>
            <w:shd w:val="clear" w:color="auto" w:fill="auto"/>
            <w:vAlign w:val="bottom"/>
          </w:tcPr>
          <w:p w14:paraId="331CD43A" w14:textId="69FF1D5C" w:rsidR="009B2554" w:rsidRPr="003461D9" w:rsidRDefault="009B2554" w:rsidP="00B83B7C">
            <w:pPr>
              <w:spacing w:line="40" w:lineRule="exact"/>
              <w:jc w:val="center"/>
              <w:rPr>
                <w:rFonts w:eastAsia="Times New Roman" w:cs="Times New Roman"/>
                <w:noProof/>
                <w:sz w:val="8"/>
                <w:szCs w:val="8"/>
              </w:rPr>
            </w:pPr>
          </w:p>
        </w:tc>
        <w:tc>
          <w:tcPr>
            <w:tcW w:w="50" w:type="pct"/>
            <w:shd w:val="clear" w:color="auto" w:fill="auto"/>
            <w:vAlign w:val="bottom"/>
          </w:tcPr>
          <w:p w14:paraId="74068EE8" w14:textId="7B1654DE" w:rsidR="009B2554" w:rsidRPr="003461D9" w:rsidRDefault="009B2554" w:rsidP="00B83B7C">
            <w:pPr>
              <w:jc w:val="center"/>
              <w:rPr>
                <w:rFonts w:ascii="Arial" w:eastAsia="Times New Roman" w:hAnsi="Arial" w:cs="Times New Roman"/>
                <w:sz w:val="8"/>
                <w:szCs w:val="20"/>
              </w:rPr>
            </w:pPr>
          </w:p>
        </w:tc>
        <w:tc>
          <w:tcPr>
            <w:tcW w:w="331" w:type="pct"/>
            <w:shd w:val="clear" w:color="auto" w:fill="auto"/>
            <w:vAlign w:val="bottom"/>
          </w:tcPr>
          <w:p w14:paraId="3AA55251" w14:textId="169DFEE9" w:rsidR="009B2554" w:rsidRPr="003461D9" w:rsidRDefault="00C552A4" w:rsidP="00B83B7C">
            <w:pPr>
              <w:jc w:val="center"/>
              <w:rPr>
                <w:rFonts w:ascii="Arial" w:eastAsia="Times New Roman" w:hAnsi="Arial" w:cs="Times New Roman"/>
                <w:szCs w:val="20"/>
              </w:rPr>
            </w:pPr>
            <w:r w:rsidRPr="00871176">
              <w:rPr>
                <w:rFonts w:ascii="Arial" w:hAnsi="Arial" w:cs="Arial"/>
                <w:szCs w:val="20"/>
              </w:rPr>
              <w:t>62,310</w:t>
            </w:r>
          </w:p>
        </w:tc>
        <w:tc>
          <w:tcPr>
            <w:tcW w:w="40" w:type="pct"/>
            <w:shd w:val="clear" w:color="auto" w:fill="auto"/>
            <w:noWrap/>
            <w:vAlign w:val="bottom"/>
          </w:tcPr>
          <w:p w14:paraId="7353C6F6" w14:textId="22C2D1EB" w:rsidR="009B2554" w:rsidRPr="003461D9" w:rsidRDefault="009B2554" w:rsidP="00B83B7C">
            <w:pPr>
              <w:jc w:val="center"/>
              <w:rPr>
                <w:rFonts w:ascii="Arial" w:eastAsia="Times New Roman" w:hAnsi="Arial" w:cs="Times New Roman"/>
                <w:sz w:val="8"/>
                <w:szCs w:val="20"/>
              </w:rPr>
            </w:pPr>
          </w:p>
        </w:tc>
        <w:tc>
          <w:tcPr>
            <w:tcW w:w="18" w:type="pct"/>
            <w:shd w:val="clear" w:color="auto" w:fill="auto"/>
            <w:vAlign w:val="bottom"/>
          </w:tcPr>
          <w:p w14:paraId="7004CDE4" w14:textId="26FBF538" w:rsidR="009B2554" w:rsidRPr="003461D9" w:rsidRDefault="009B2554" w:rsidP="00B83B7C">
            <w:pPr>
              <w:spacing w:line="40" w:lineRule="exact"/>
              <w:jc w:val="center"/>
              <w:rPr>
                <w:rFonts w:eastAsia="Times New Roman" w:cs="Times New Roman"/>
                <w:noProof/>
                <w:sz w:val="8"/>
                <w:szCs w:val="8"/>
              </w:rPr>
            </w:pPr>
          </w:p>
        </w:tc>
        <w:tc>
          <w:tcPr>
            <w:tcW w:w="54" w:type="pct"/>
            <w:shd w:val="clear" w:color="auto" w:fill="auto"/>
            <w:vAlign w:val="bottom"/>
          </w:tcPr>
          <w:p w14:paraId="035B8DDB" w14:textId="2AFB3ECF" w:rsidR="009B2554" w:rsidRPr="003461D9" w:rsidRDefault="009B2554" w:rsidP="00B83B7C">
            <w:pPr>
              <w:jc w:val="center"/>
              <w:rPr>
                <w:rFonts w:ascii="Arial" w:eastAsia="Times New Roman" w:hAnsi="Arial" w:cs="Times New Roman"/>
                <w:sz w:val="8"/>
                <w:szCs w:val="20"/>
              </w:rPr>
            </w:pPr>
          </w:p>
        </w:tc>
        <w:tc>
          <w:tcPr>
            <w:tcW w:w="349" w:type="pct"/>
            <w:shd w:val="clear" w:color="auto" w:fill="auto"/>
          </w:tcPr>
          <w:p w14:paraId="6A5DBEEE" w14:textId="76A91C51" w:rsidR="009B2554"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58,374</w:t>
            </w:r>
          </w:p>
        </w:tc>
        <w:tc>
          <w:tcPr>
            <w:tcW w:w="32" w:type="pct"/>
            <w:shd w:val="clear" w:color="auto" w:fill="auto"/>
            <w:noWrap/>
            <w:vAlign w:val="bottom"/>
          </w:tcPr>
          <w:p w14:paraId="2972AF64" w14:textId="03A56066" w:rsidR="009B2554" w:rsidRPr="003461D9" w:rsidRDefault="009B2554" w:rsidP="00B83B7C">
            <w:pPr>
              <w:jc w:val="center"/>
              <w:rPr>
                <w:rFonts w:ascii="Arial" w:eastAsia="Times New Roman" w:hAnsi="Arial" w:cs="Times New Roman"/>
                <w:sz w:val="8"/>
                <w:szCs w:val="20"/>
              </w:rPr>
            </w:pPr>
          </w:p>
        </w:tc>
      </w:tr>
      <w:tr w:rsidR="009B2554" w:rsidRPr="003461D9" w14:paraId="4384762B" w14:textId="77777777" w:rsidTr="0095659B">
        <w:trPr>
          <w:jc w:val="center"/>
        </w:trPr>
        <w:tc>
          <w:tcPr>
            <w:tcW w:w="3120" w:type="pct"/>
            <w:shd w:val="clear" w:color="auto" w:fill="auto"/>
          </w:tcPr>
          <w:p w14:paraId="5B77BC35" w14:textId="342045EA" w:rsidR="009B2554" w:rsidRPr="003461D9" w:rsidRDefault="00C552A4" w:rsidP="00B83B7C">
            <w:pPr>
              <w:spacing w:before="100" w:beforeAutospacing="1" w:after="100" w:afterAutospacing="1"/>
              <w:ind w:left="480" w:hanging="480"/>
              <w:jc w:val="center"/>
              <w:rPr>
                <w:rFonts w:ascii="Arial" w:eastAsia="Times New Roman" w:hAnsi="Arial" w:cs="Times New Roman"/>
                <w:sz w:val="8"/>
                <w:szCs w:val="24"/>
              </w:rPr>
            </w:pPr>
            <w:r w:rsidRPr="003461D9">
              <w:rPr>
                <w:rFonts w:ascii="Arial" w:eastAsia="Times New Roman" w:hAnsi="Arial" w:cs="Arial"/>
                <w:szCs w:val="20"/>
              </w:rPr>
              <w:t>RESEARCH AND DEVELOPMENT</w:t>
            </w:r>
          </w:p>
        </w:tc>
        <w:tc>
          <w:tcPr>
            <w:tcW w:w="18" w:type="pct"/>
            <w:shd w:val="clear" w:color="auto" w:fill="auto"/>
            <w:vAlign w:val="bottom"/>
          </w:tcPr>
          <w:p w14:paraId="1B7C2B7A" w14:textId="7A6FCA52" w:rsidR="009B2554" w:rsidRPr="003461D9" w:rsidRDefault="009B2554" w:rsidP="00B83B7C">
            <w:pPr>
              <w:spacing w:line="40" w:lineRule="exact"/>
              <w:jc w:val="center"/>
              <w:rPr>
                <w:rFonts w:eastAsia="Times New Roman" w:cs="Times New Roman"/>
                <w:noProof/>
                <w:sz w:val="8"/>
                <w:szCs w:val="8"/>
              </w:rPr>
            </w:pPr>
          </w:p>
        </w:tc>
        <w:tc>
          <w:tcPr>
            <w:tcW w:w="50" w:type="pct"/>
            <w:shd w:val="clear" w:color="auto" w:fill="auto"/>
            <w:vAlign w:val="bottom"/>
          </w:tcPr>
          <w:p w14:paraId="059CA238" w14:textId="2DB19E81" w:rsidR="009B2554" w:rsidRPr="003461D9" w:rsidRDefault="009B2554" w:rsidP="00B83B7C">
            <w:pPr>
              <w:jc w:val="center"/>
              <w:rPr>
                <w:rFonts w:ascii="Arial" w:eastAsia="Times New Roman" w:hAnsi="Arial" w:cs="Times New Roman"/>
                <w:sz w:val="8"/>
                <w:szCs w:val="20"/>
              </w:rPr>
            </w:pPr>
          </w:p>
        </w:tc>
        <w:tc>
          <w:tcPr>
            <w:tcW w:w="349" w:type="pct"/>
            <w:shd w:val="clear" w:color="auto" w:fill="auto"/>
            <w:vAlign w:val="bottom"/>
          </w:tcPr>
          <w:p w14:paraId="6507E8FA" w14:textId="51FD77FF" w:rsidR="009B2554" w:rsidRPr="003461D9" w:rsidRDefault="00C552A4" w:rsidP="00B83B7C">
            <w:pPr>
              <w:jc w:val="center"/>
              <w:rPr>
                <w:rFonts w:ascii="Arial" w:eastAsia="Times New Roman" w:hAnsi="Arial" w:cs="Times New Roman"/>
                <w:szCs w:val="20"/>
              </w:rPr>
            </w:pPr>
            <w:r w:rsidRPr="00871176">
              <w:rPr>
                <w:rFonts w:ascii="Arial" w:hAnsi="Arial" w:cs="Arial"/>
                <w:b/>
                <w:szCs w:val="20"/>
              </w:rPr>
              <w:t>14,726</w:t>
            </w:r>
          </w:p>
        </w:tc>
        <w:tc>
          <w:tcPr>
            <w:tcW w:w="27" w:type="pct"/>
            <w:shd w:val="clear" w:color="auto" w:fill="auto"/>
            <w:noWrap/>
            <w:vAlign w:val="bottom"/>
          </w:tcPr>
          <w:p w14:paraId="7B81A638" w14:textId="121A984D" w:rsidR="009B2554" w:rsidRPr="003461D9" w:rsidRDefault="009B2554" w:rsidP="00B83B7C">
            <w:pPr>
              <w:jc w:val="center"/>
              <w:rPr>
                <w:rFonts w:ascii="Arial" w:eastAsia="Times New Roman" w:hAnsi="Arial" w:cs="Times New Roman"/>
                <w:sz w:val="8"/>
                <w:szCs w:val="20"/>
              </w:rPr>
            </w:pPr>
          </w:p>
        </w:tc>
        <w:tc>
          <w:tcPr>
            <w:tcW w:w="18" w:type="pct"/>
            <w:shd w:val="clear" w:color="auto" w:fill="auto"/>
            <w:vAlign w:val="bottom"/>
          </w:tcPr>
          <w:p w14:paraId="37D2A5A9" w14:textId="215188DB" w:rsidR="009B2554" w:rsidRPr="003461D9" w:rsidRDefault="009B2554" w:rsidP="00B83B7C">
            <w:pPr>
              <w:spacing w:line="40" w:lineRule="exact"/>
              <w:jc w:val="center"/>
              <w:rPr>
                <w:rFonts w:eastAsia="Times New Roman" w:cs="Times New Roman"/>
                <w:noProof/>
                <w:sz w:val="8"/>
                <w:szCs w:val="8"/>
              </w:rPr>
            </w:pPr>
          </w:p>
        </w:tc>
        <w:tc>
          <w:tcPr>
            <w:tcW w:w="50" w:type="pct"/>
            <w:shd w:val="clear" w:color="auto" w:fill="auto"/>
            <w:vAlign w:val="bottom"/>
          </w:tcPr>
          <w:p w14:paraId="272A0CDA" w14:textId="4FFC0CF4" w:rsidR="009B2554" w:rsidRPr="003461D9" w:rsidRDefault="009B2554" w:rsidP="00B83B7C">
            <w:pPr>
              <w:jc w:val="center"/>
              <w:rPr>
                <w:rFonts w:ascii="Arial" w:eastAsia="Times New Roman" w:hAnsi="Arial" w:cs="Times New Roman"/>
                <w:sz w:val="8"/>
                <w:szCs w:val="20"/>
              </w:rPr>
            </w:pPr>
          </w:p>
        </w:tc>
        <w:tc>
          <w:tcPr>
            <w:tcW w:w="331" w:type="pct"/>
            <w:shd w:val="clear" w:color="auto" w:fill="auto"/>
            <w:vAlign w:val="bottom"/>
          </w:tcPr>
          <w:p w14:paraId="133BD37A" w14:textId="5CEBE1D7" w:rsidR="009B2554" w:rsidRPr="003461D9" w:rsidRDefault="00C552A4" w:rsidP="00B83B7C">
            <w:pPr>
              <w:jc w:val="center"/>
              <w:rPr>
                <w:rFonts w:ascii="Arial" w:eastAsia="Times New Roman" w:hAnsi="Arial" w:cs="Times New Roman"/>
                <w:szCs w:val="20"/>
              </w:rPr>
            </w:pPr>
            <w:r w:rsidRPr="00871176">
              <w:rPr>
                <w:rFonts w:ascii="Arial" w:hAnsi="Arial" w:cs="Arial"/>
                <w:szCs w:val="20"/>
              </w:rPr>
              <w:t>13,037</w:t>
            </w:r>
          </w:p>
        </w:tc>
        <w:tc>
          <w:tcPr>
            <w:tcW w:w="40" w:type="pct"/>
            <w:shd w:val="clear" w:color="auto" w:fill="auto"/>
            <w:noWrap/>
            <w:vAlign w:val="bottom"/>
          </w:tcPr>
          <w:p w14:paraId="792C9F59" w14:textId="1389CCDA" w:rsidR="009B2554" w:rsidRPr="003461D9" w:rsidRDefault="009B2554" w:rsidP="00B83B7C">
            <w:pPr>
              <w:jc w:val="center"/>
              <w:rPr>
                <w:rFonts w:ascii="Arial" w:eastAsia="Times New Roman" w:hAnsi="Arial" w:cs="Times New Roman"/>
                <w:sz w:val="8"/>
                <w:szCs w:val="20"/>
              </w:rPr>
            </w:pPr>
          </w:p>
        </w:tc>
        <w:tc>
          <w:tcPr>
            <w:tcW w:w="18" w:type="pct"/>
            <w:shd w:val="clear" w:color="auto" w:fill="auto"/>
            <w:vAlign w:val="bottom"/>
          </w:tcPr>
          <w:p w14:paraId="3FEA03BB" w14:textId="2884835D" w:rsidR="009B2554" w:rsidRPr="003461D9" w:rsidRDefault="009B2554" w:rsidP="00B83B7C">
            <w:pPr>
              <w:spacing w:line="40" w:lineRule="exact"/>
              <w:jc w:val="center"/>
              <w:rPr>
                <w:rFonts w:eastAsia="Times New Roman" w:cs="Times New Roman"/>
                <w:noProof/>
                <w:sz w:val="8"/>
                <w:szCs w:val="8"/>
              </w:rPr>
            </w:pPr>
          </w:p>
        </w:tc>
        <w:tc>
          <w:tcPr>
            <w:tcW w:w="54" w:type="pct"/>
            <w:shd w:val="clear" w:color="auto" w:fill="auto"/>
            <w:vAlign w:val="bottom"/>
          </w:tcPr>
          <w:p w14:paraId="0F9DF414" w14:textId="7EB05B27" w:rsidR="009B2554" w:rsidRPr="003461D9" w:rsidRDefault="009B2554" w:rsidP="00B83B7C">
            <w:pPr>
              <w:jc w:val="center"/>
              <w:rPr>
                <w:rFonts w:ascii="Arial" w:eastAsia="Times New Roman" w:hAnsi="Arial" w:cs="Times New Roman"/>
                <w:sz w:val="8"/>
                <w:szCs w:val="20"/>
              </w:rPr>
            </w:pPr>
          </w:p>
        </w:tc>
        <w:tc>
          <w:tcPr>
            <w:tcW w:w="349" w:type="pct"/>
            <w:shd w:val="clear" w:color="auto" w:fill="auto"/>
          </w:tcPr>
          <w:p w14:paraId="39A96042" w14:textId="28C51948" w:rsidR="009B2554"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11,988</w:t>
            </w:r>
          </w:p>
        </w:tc>
        <w:tc>
          <w:tcPr>
            <w:tcW w:w="32" w:type="pct"/>
            <w:shd w:val="clear" w:color="auto" w:fill="auto"/>
            <w:noWrap/>
            <w:vAlign w:val="bottom"/>
          </w:tcPr>
          <w:p w14:paraId="31DE9846" w14:textId="4EA5D53D" w:rsidR="009B2554" w:rsidRPr="003461D9" w:rsidRDefault="009B2554" w:rsidP="00B83B7C">
            <w:pPr>
              <w:jc w:val="center"/>
              <w:rPr>
                <w:rFonts w:ascii="Arial" w:eastAsia="Times New Roman" w:hAnsi="Arial" w:cs="Times New Roman"/>
                <w:sz w:val="8"/>
                <w:szCs w:val="20"/>
              </w:rPr>
            </w:pPr>
          </w:p>
        </w:tc>
      </w:tr>
      <w:tr w:rsidR="009B2554" w:rsidRPr="003461D9" w14:paraId="7CD17FEB" w14:textId="77777777" w:rsidTr="0095659B">
        <w:trPr>
          <w:jc w:val="center"/>
        </w:trPr>
        <w:tc>
          <w:tcPr>
            <w:tcW w:w="3120" w:type="pct"/>
            <w:shd w:val="clear" w:color="auto" w:fill="auto"/>
          </w:tcPr>
          <w:p w14:paraId="4BB62710" w14:textId="1D993535" w:rsidR="009B2554" w:rsidRPr="003461D9" w:rsidRDefault="00C552A4" w:rsidP="00B83B7C">
            <w:pPr>
              <w:spacing w:before="100" w:beforeAutospacing="1" w:after="100" w:afterAutospacing="1"/>
              <w:ind w:left="480" w:hanging="480"/>
              <w:jc w:val="center"/>
              <w:rPr>
                <w:rFonts w:ascii="Arial" w:eastAsia="Times New Roman" w:hAnsi="Arial" w:cs="Times New Roman"/>
                <w:sz w:val="8"/>
                <w:szCs w:val="24"/>
              </w:rPr>
            </w:pPr>
            <w:r w:rsidRPr="003461D9">
              <w:rPr>
                <w:rFonts w:ascii="Arial" w:eastAsia="Times New Roman" w:hAnsi="Arial" w:cs="Arial"/>
                <w:szCs w:val="20"/>
              </w:rPr>
              <w:t>SALES AND MARKETING</w:t>
            </w:r>
          </w:p>
        </w:tc>
        <w:tc>
          <w:tcPr>
            <w:tcW w:w="18" w:type="pct"/>
            <w:shd w:val="clear" w:color="auto" w:fill="auto"/>
            <w:vAlign w:val="bottom"/>
          </w:tcPr>
          <w:p w14:paraId="260569AE" w14:textId="4AF2588E" w:rsidR="009B2554" w:rsidRPr="003461D9" w:rsidRDefault="009B2554" w:rsidP="00B83B7C">
            <w:pPr>
              <w:spacing w:line="40" w:lineRule="exact"/>
              <w:jc w:val="center"/>
              <w:rPr>
                <w:rFonts w:eastAsia="Times New Roman" w:cs="Times New Roman"/>
                <w:noProof/>
                <w:sz w:val="8"/>
                <w:szCs w:val="8"/>
              </w:rPr>
            </w:pPr>
          </w:p>
        </w:tc>
        <w:tc>
          <w:tcPr>
            <w:tcW w:w="50" w:type="pct"/>
            <w:shd w:val="clear" w:color="auto" w:fill="auto"/>
            <w:vAlign w:val="bottom"/>
          </w:tcPr>
          <w:p w14:paraId="38B3FC06" w14:textId="4E3C1FCB" w:rsidR="009B2554" w:rsidRPr="003461D9" w:rsidRDefault="009B2554" w:rsidP="00B83B7C">
            <w:pPr>
              <w:jc w:val="center"/>
              <w:rPr>
                <w:rFonts w:ascii="Arial" w:eastAsia="Times New Roman" w:hAnsi="Arial" w:cs="Times New Roman"/>
                <w:sz w:val="8"/>
                <w:szCs w:val="20"/>
              </w:rPr>
            </w:pPr>
          </w:p>
        </w:tc>
        <w:tc>
          <w:tcPr>
            <w:tcW w:w="349" w:type="pct"/>
            <w:shd w:val="clear" w:color="auto" w:fill="auto"/>
            <w:vAlign w:val="bottom"/>
          </w:tcPr>
          <w:p w14:paraId="6BD8346A" w14:textId="65FBEDA6" w:rsidR="009B2554" w:rsidRPr="003461D9" w:rsidRDefault="00C552A4" w:rsidP="00B83B7C">
            <w:pPr>
              <w:jc w:val="center"/>
              <w:rPr>
                <w:rFonts w:ascii="Arial" w:eastAsia="Times New Roman" w:hAnsi="Arial" w:cs="Times New Roman"/>
                <w:szCs w:val="20"/>
              </w:rPr>
            </w:pPr>
            <w:r w:rsidRPr="00871176">
              <w:rPr>
                <w:rFonts w:ascii="Arial" w:hAnsi="Arial" w:cs="Arial"/>
                <w:b/>
                <w:szCs w:val="20"/>
              </w:rPr>
              <w:t>17,469</w:t>
            </w:r>
          </w:p>
        </w:tc>
        <w:tc>
          <w:tcPr>
            <w:tcW w:w="27" w:type="pct"/>
            <w:shd w:val="clear" w:color="auto" w:fill="auto"/>
            <w:noWrap/>
            <w:vAlign w:val="bottom"/>
          </w:tcPr>
          <w:p w14:paraId="605FB639" w14:textId="739C9146" w:rsidR="009B2554" w:rsidRPr="003461D9" w:rsidRDefault="009B2554" w:rsidP="00B83B7C">
            <w:pPr>
              <w:jc w:val="center"/>
              <w:rPr>
                <w:rFonts w:ascii="Arial" w:eastAsia="Times New Roman" w:hAnsi="Arial" w:cs="Times New Roman"/>
                <w:sz w:val="8"/>
                <w:szCs w:val="20"/>
              </w:rPr>
            </w:pPr>
          </w:p>
        </w:tc>
        <w:tc>
          <w:tcPr>
            <w:tcW w:w="18" w:type="pct"/>
            <w:shd w:val="clear" w:color="auto" w:fill="auto"/>
            <w:vAlign w:val="bottom"/>
          </w:tcPr>
          <w:p w14:paraId="52DEA251" w14:textId="587E2529" w:rsidR="009B2554" w:rsidRPr="003461D9" w:rsidRDefault="009B2554" w:rsidP="00B83B7C">
            <w:pPr>
              <w:spacing w:line="40" w:lineRule="exact"/>
              <w:jc w:val="center"/>
              <w:rPr>
                <w:rFonts w:eastAsia="Times New Roman" w:cs="Times New Roman"/>
                <w:noProof/>
                <w:sz w:val="8"/>
                <w:szCs w:val="8"/>
              </w:rPr>
            </w:pPr>
          </w:p>
        </w:tc>
        <w:tc>
          <w:tcPr>
            <w:tcW w:w="50" w:type="pct"/>
            <w:shd w:val="clear" w:color="auto" w:fill="auto"/>
            <w:vAlign w:val="bottom"/>
          </w:tcPr>
          <w:p w14:paraId="4205CFB2" w14:textId="7A64841C" w:rsidR="009B2554" w:rsidRPr="003461D9" w:rsidRDefault="009B2554" w:rsidP="00B83B7C">
            <w:pPr>
              <w:jc w:val="center"/>
              <w:rPr>
                <w:rFonts w:ascii="Arial" w:eastAsia="Times New Roman" w:hAnsi="Arial" w:cs="Times New Roman"/>
                <w:sz w:val="8"/>
                <w:szCs w:val="20"/>
              </w:rPr>
            </w:pPr>
          </w:p>
        </w:tc>
        <w:tc>
          <w:tcPr>
            <w:tcW w:w="331" w:type="pct"/>
            <w:shd w:val="clear" w:color="auto" w:fill="auto"/>
            <w:vAlign w:val="bottom"/>
          </w:tcPr>
          <w:p w14:paraId="73FDCA6F" w14:textId="762E9857" w:rsidR="009B2554" w:rsidRPr="003461D9" w:rsidRDefault="00C552A4" w:rsidP="00B83B7C">
            <w:pPr>
              <w:jc w:val="center"/>
              <w:rPr>
                <w:rFonts w:ascii="Arial" w:eastAsia="Times New Roman" w:hAnsi="Arial" w:cs="Times New Roman"/>
                <w:szCs w:val="20"/>
              </w:rPr>
            </w:pPr>
            <w:r w:rsidRPr="00871176">
              <w:rPr>
                <w:rFonts w:ascii="Arial" w:hAnsi="Arial" w:cs="Arial"/>
                <w:szCs w:val="20"/>
              </w:rPr>
              <w:t>15,461</w:t>
            </w:r>
          </w:p>
        </w:tc>
        <w:tc>
          <w:tcPr>
            <w:tcW w:w="40" w:type="pct"/>
            <w:shd w:val="clear" w:color="auto" w:fill="auto"/>
            <w:noWrap/>
            <w:vAlign w:val="bottom"/>
          </w:tcPr>
          <w:p w14:paraId="6A4BFE4E" w14:textId="7D2D2DCA" w:rsidR="009B2554" w:rsidRPr="003461D9" w:rsidRDefault="009B2554" w:rsidP="00B83B7C">
            <w:pPr>
              <w:jc w:val="center"/>
              <w:rPr>
                <w:rFonts w:ascii="Arial" w:eastAsia="Times New Roman" w:hAnsi="Arial" w:cs="Times New Roman"/>
                <w:sz w:val="8"/>
                <w:szCs w:val="20"/>
              </w:rPr>
            </w:pPr>
          </w:p>
        </w:tc>
        <w:tc>
          <w:tcPr>
            <w:tcW w:w="18" w:type="pct"/>
            <w:shd w:val="clear" w:color="auto" w:fill="auto"/>
            <w:vAlign w:val="bottom"/>
          </w:tcPr>
          <w:p w14:paraId="0067EB74" w14:textId="494295E5" w:rsidR="009B2554" w:rsidRPr="003461D9" w:rsidRDefault="009B2554" w:rsidP="00B83B7C">
            <w:pPr>
              <w:spacing w:line="40" w:lineRule="exact"/>
              <w:jc w:val="center"/>
              <w:rPr>
                <w:rFonts w:eastAsia="Times New Roman" w:cs="Times New Roman"/>
                <w:noProof/>
                <w:sz w:val="8"/>
                <w:szCs w:val="8"/>
              </w:rPr>
            </w:pPr>
          </w:p>
        </w:tc>
        <w:tc>
          <w:tcPr>
            <w:tcW w:w="54" w:type="pct"/>
            <w:shd w:val="clear" w:color="auto" w:fill="auto"/>
            <w:vAlign w:val="bottom"/>
          </w:tcPr>
          <w:p w14:paraId="2DC070F2" w14:textId="1A7D413E" w:rsidR="009B2554" w:rsidRPr="003461D9" w:rsidRDefault="009B2554" w:rsidP="00B83B7C">
            <w:pPr>
              <w:jc w:val="center"/>
              <w:rPr>
                <w:rFonts w:ascii="Arial" w:eastAsia="Times New Roman" w:hAnsi="Arial" w:cs="Times New Roman"/>
                <w:sz w:val="8"/>
                <w:szCs w:val="20"/>
              </w:rPr>
            </w:pPr>
          </w:p>
        </w:tc>
        <w:tc>
          <w:tcPr>
            <w:tcW w:w="349" w:type="pct"/>
            <w:shd w:val="clear" w:color="auto" w:fill="auto"/>
          </w:tcPr>
          <w:p w14:paraId="4AB9C969" w14:textId="6AFDC5C6" w:rsidR="009B2554"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14,635</w:t>
            </w:r>
          </w:p>
        </w:tc>
        <w:tc>
          <w:tcPr>
            <w:tcW w:w="32" w:type="pct"/>
            <w:shd w:val="clear" w:color="auto" w:fill="auto"/>
            <w:noWrap/>
            <w:vAlign w:val="bottom"/>
          </w:tcPr>
          <w:p w14:paraId="54708CAC" w14:textId="523CB333" w:rsidR="009B2554" w:rsidRPr="003461D9" w:rsidRDefault="009B2554" w:rsidP="00B83B7C">
            <w:pPr>
              <w:jc w:val="center"/>
              <w:rPr>
                <w:rFonts w:ascii="Arial" w:eastAsia="Times New Roman" w:hAnsi="Arial" w:cs="Times New Roman"/>
                <w:sz w:val="8"/>
                <w:szCs w:val="20"/>
              </w:rPr>
            </w:pPr>
          </w:p>
        </w:tc>
      </w:tr>
      <w:tr w:rsidR="009B2554" w:rsidRPr="003461D9" w14:paraId="0BAFCC9A" w14:textId="77777777" w:rsidTr="0095659B">
        <w:trPr>
          <w:jc w:val="center"/>
        </w:trPr>
        <w:tc>
          <w:tcPr>
            <w:tcW w:w="3120" w:type="pct"/>
            <w:shd w:val="clear" w:color="auto" w:fill="auto"/>
          </w:tcPr>
          <w:p w14:paraId="0C25479F" w14:textId="21A942B1" w:rsidR="009B2554" w:rsidRPr="003461D9" w:rsidRDefault="00C552A4" w:rsidP="00B83B7C">
            <w:pPr>
              <w:spacing w:before="100" w:beforeAutospacing="1" w:after="100" w:afterAutospacing="1"/>
              <w:ind w:left="480" w:hanging="480"/>
              <w:jc w:val="center"/>
              <w:rPr>
                <w:rFonts w:ascii="Arial" w:eastAsia="Times New Roman" w:hAnsi="Arial" w:cs="Times New Roman"/>
                <w:sz w:val="8"/>
                <w:szCs w:val="24"/>
              </w:rPr>
            </w:pPr>
            <w:r w:rsidRPr="003461D9">
              <w:rPr>
                <w:rFonts w:ascii="Arial" w:eastAsia="Times New Roman" w:hAnsi="Arial" w:cs="Arial"/>
                <w:szCs w:val="20"/>
              </w:rPr>
              <w:t>GENERAL AND ADMINISTRATIVE</w:t>
            </w:r>
          </w:p>
        </w:tc>
        <w:tc>
          <w:tcPr>
            <w:tcW w:w="18" w:type="pct"/>
            <w:shd w:val="clear" w:color="auto" w:fill="auto"/>
            <w:vAlign w:val="bottom"/>
          </w:tcPr>
          <w:p w14:paraId="0D394BF2" w14:textId="7DB396E5" w:rsidR="009B2554" w:rsidRPr="003461D9" w:rsidRDefault="009B2554" w:rsidP="00B83B7C">
            <w:pPr>
              <w:spacing w:line="40" w:lineRule="exact"/>
              <w:jc w:val="center"/>
              <w:rPr>
                <w:rFonts w:eastAsia="Times New Roman" w:cs="Times New Roman"/>
                <w:noProof/>
                <w:sz w:val="8"/>
                <w:szCs w:val="8"/>
              </w:rPr>
            </w:pPr>
          </w:p>
        </w:tc>
        <w:tc>
          <w:tcPr>
            <w:tcW w:w="50" w:type="pct"/>
            <w:shd w:val="clear" w:color="auto" w:fill="auto"/>
            <w:vAlign w:val="bottom"/>
          </w:tcPr>
          <w:p w14:paraId="6A234AB1" w14:textId="6DB0DA8E" w:rsidR="009B2554" w:rsidRPr="003461D9" w:rsidRDefault="009B2554" w:rsidP="00B83B7C">
            <w:pPr>
              <w:jc w:val="center"/>
              <w:rPr>
                <w:rFonts w:ascii="Arial" w:eastAsia="Times New Roman" w:hAnsi="Arial" w:cs="Times New Roman"/>
                <w:sz w:val="8"/>
                <w:szCs w:val="20"/>
              </w:rPr>
            </w:pPr>
          </w:p>
        </w:tc>
        <w:tc>
          <w:tcPr>
            <w:tcW w:w="349" w:type="pct"/>
            <w:shd w:val="clear" w:color="auto" w:fill="auto"/>
            <w:vAlign w:val="bottom"/>
          </w:tcPr>
          <w:p w14:paraId="66F568F3" w14:textId="70871C89" w:rsidR="009B2554" w:rsidRPr="003461D9" w:rsidRDefault="00C552A4" w:rsidP="00B83B7C">
            <w:pPr>
              <w:jc w:val="center"/>
              <w:rPr>
                <w:rFonts w:ascii="Arial" w:eastAsia="Times New Roman" w:hAnsi="Arial" w:cs="Times New Roman"/>
                <w:szCs w:val="20"/>
              </w:rPr>
            </w:pPr>
            <w:r w:rsidRPr="00871176">
              <w:rPr>
                <w:rFonts w:ascii="Arial" w:hAnsi="Arial" w:cs="Arial"/>
                <w:b/>
                <w:szCs w:val="20"/>
              </w:rPr>
              <w:t>4,754</w:t>
            </w:r>
          </w:p>
        </w:tc>
        <w:tc>
          <w:tcPr>
            <w:tcW w:w="27" w:type="pct"/>
            <w:shd w:val="clear" w:color="auto" w:fill="auto"/>
            <w:noWrap/>
            <w:vAlign w:val="bottom"/>
          </w:tcPr>
          <w:p w14:paraId="6FC82DC2" w14:textId="34BD7418" w:rsidR="009B2554" w:rsidRPr="003461D9" w:rsidRDefault="009B2554" w:rsidP="00B83B7C">
            <w:pPr>
              <w:jc w:val="center"/>
              <w:rPr>
                <w:rFonts w:ascii="Arial" w:eastAsia="Times New Roman" w:hAnsi="Arial" w:cs="Times New Roman"/>
                <w:sz w:val="8"/>
                <w:szCs w:val="20"/>
              </w:rPr>
            </w:pPr>
          </w:p>
        </w:tc>
        <w:tc>
          <w:tcPr>
            <w:tcW w:w="18" w:type="pct"/>
            <w:shd w:val="clear" w:color="auto" w:fill="auto"/>
            <w:vAlign w:val="bottom"/>
          </w:tcPr>
          <w:p w14:paraId="6D905280" w14:textId="631B95F5" w:rsidR="009B2554" w:rsidRPr="003461D9" w:rsidRDefault="009B2554" w:rsidP="00B83B7C">
            <w:pPr>
              <w:spacing w:line="40" w:lineRule="exact"/>
              <w:jc w:val="center"/>
              <w:rPr>
                <w:rFonts w:eastAsia="Times New Roman" w:cs="Times New Roman"/>
                <w:noProof/>
                <w:sz w:val="8"/>
                <w:szCs w:val="8"/>
              </w:rPr>
            </w:pPr>
          </w:p>
        </w:tc>
        <w:tc>
          <w:tcPr>
            <w:tcW w:w="50" w:type="pct"/>
            <w:shd w:val="clear" w:color="auto" w:fill="auto"/>
            <w:vAlign w:val="bottom"/>
          </w:tcPr>
          <w:p w14:paraId="54B9EF69" w14:textId="3454BEA8" w:rsidR="009B2554" w:rsidRPr="003461D9" w:rsidRDefault="009B2554" w:rsidP="00B83B7C">
            <w:pPr>
              <w:jc w:val="center"/>
              <w:rPr>
                <w:rFonts w:ascii="Arial" w:eastAsia="Times New Roman" w:hAnsi="Arial" w:cs="Times New Roman"/>
                <w:sz w:val="8"/>
                <w:szCs w:val="20"/>
              </w:rPr>
            </w:pPr>
          </w:p>
        </w:tc>
        <w:tc>
          <w:tcPr>
            <w:tcW w:w="331" w:type="pct"/>
            <w:shd w:val="clear" w:color="auto" w:fill="auto"/>
            <w:vAlign w:val="bottom"/>
          </w:tcPr>
          <w:p w14:paraId="7C22732C" w14:textId="6ADE0F39" w:rsidR="009B2554" w:rsidRPr="003461D9" w:rsidRDefault="00C552A4" w:rsidP="00B83B7C">
            <w:pPr>
              <w:jc w:val="center"/>
              <w:rPr>
                <w:rFonts w:ascii="Arial" w:eastAsia="Times New Roman" w:hAnsi="Arial" w:cs="Times New Roman"/>
                <w:szCs w:val="20"/>
              </w:rPr>
            </w:pPr>
            <w:r w:rsidRPr="00871176">
              <w:rPr>
                <w:rFonts w:ascii="Arial" w:hAnsi="Arial" w:cs="Arial"/>
                <w:szCs w:val="20"/>
              </w:rPr>
              <w:t>4,481</w:t>
            </w:r>
          </w:p>
        </w:tc>
        <w:tc>
          <w:tcPr>
            <w:tcW w:w="40" w:type="pct"/>
            <w:shd w:val="clear" w:color="auto" w:fill="auto"/>
            <w:noWrap/>
            <w:vAlign w:val="bottom"/>
          </w:tcPr>
          <w:p w14:paraId="50A94BA1" w14:textId="32230707" w:rsidR="009B2554" w:rsidRPr="003461D9" w:rsidRDefault="009B2554" w:rsidP="00B83B7C">
            <w:pPr>
              <w:jc w:val="center"/>
              <w:rPr>
                <w:rFonts w:ascii="Arial" w:eastAsia="Times New Roman" w:hAnsi="Arial" w:cs="Times New Roman"/>
                <w:sz w:val="8"/>
                <w:szCs w:val="20"/>
              </w:rPr>
            </w:pPr>
          </w:p>
        </w:tc>
        <w:tc>
          <w:tcPr>
            <w:tcW w:w="18" w:type="pct"/>
            <w:shd w:val="clear" w:color="auto" w:fill="auto"/>
            <w:vAlign w:val="bottom"/>
          </w:tcPr>
          <w:p w14:paraId="09C74804" w14:textId="04D162C6" w:rsidR="009B2554" w:rsidRPr="003461D9" w:rsidRDefault="009B2554" w:rsidP="00B83B7C">
            <w:pPr>
              <w:spacing w:line="40" w:lineRule="exact"/>
              <w:jc w:val="center"/>
              <w:rPr>
                <w:rFonts w:eastAsia="Times New Roman" w:cs="Times New Roman"/>
                <w:noProof/>
                <w:sz w:val="8"/>
                <w:szCs w:val="8"/>
              </w:rPr>
            </w:pPr>
          </w:p>
        </w:tc>
        <w:tc>
          <w:tcPr>
            <w:tcW w:w="54" w:type="pct"/>
            <w:shd w:val="clear" w:color="auto" w:fill="auto"/>
            <w:vAlign w:val="bottom"/>
          </w:tcPr>
          <w:p w14:paraId="3D2283D7" w14:textId="6FC7077D" w:rsidR="009B2554" w:rsidRPr="003461D9" w:rsidRDefault="009B2554" w:rsidP="00B83B7C">
            <w:pPr>
              <w:jc w:val="center"/>
              <w:rPr>
                <w:rFonts w:ascii="Arial" w:eastAsia="Times New Roman" w:hAnsi="Arial" w:cs="Times New Roman"/>
                <w:sz w:val="8"/>
                <w:szCs w:val="20"/>
              </w:rPr>
            </w:pPr>
          </w:p>
        </w:tc>
        <w:tc>
          <w:tcPr>
            <w:tcW w:w="349" w:type="pct"/>
            <w:shd w:val="clear" w:color="auto" w:fill="auto"/>
          </w:tcPr>
          <w:p w14:paraId="7028A665" w14:textId="2D7E95BE" w:rsidR="009B2554"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4,563</w:t>
            </w:r>
          </w:p>
        </w:tc>
        <w:tc>
          <w:tcPr>
            <w:tcW w:w="32" w:type="pct"/>
            <w:shd w:val="clear" w:color="auto" w:fill="auto"/>
            <w:noWrap/>
            <w:vAlign w:val="bottom"/>
          </w:tcPr>
          <w:p w14:paraId="628461FB" w14:textId="41774424" w:rsidR="009B2554" w:rsidRPr="003461D9" w:rsidRDefault="009B2554" w:rsidP="00B83B7C">
            <w:pPr>
              <w:jc w:val="center"/>
              <w:rPr>
                <w:rFonts w:ascii="Arial" w:eastAsia="Times New Roman" w:hAnsi="Arial" w:cs="Times New Roman"/>
                <w:sz w:val="8"/>
                <w:szCs w:val="20"/>
              </w:rPr>
            </w:pPr>
          </w:p>
        </w:tc>
      </w:tr>
      <w:tr w:rsidR="003461D9" w:rsidRPr="003461D9" w14:paraId="019F3C73" w14:textId="77777777" w:rsidTr="0095659B">
        <w:trPr>
          <w:jc w:val="center"/>
        </w:trPr>
        <w:tc>
          <w:tcPr>
            <w:tcW w:w="3120" w:type="pct"/>
            <w:shd w:val="clear" w:color="auto" w:fill="auto"/>
          </w:tcPr>
          <w:p w14:paraId="7248F16E" w14:textId="11D5D08B" w:rsidR="003461D9" w:rsidRPr="003461D9" w:rsidRDefault="00C552A4" w:rsidP="00B83B7C">
            <w:pPr>
              <w:spacing w:before="100" w:beforeAutospacing="1" w:after="100" w:afterAutospacing="1"/>
              <w:ind w:left="480" w:hanging="480"/>
              <w:jc w:val="center"/>
              <w:rPr>
                <w:rFonts w:ascii="Arial" w:eastAsia="Times New Roman" w:hAnsi="Arial" w:cs="Times New Roman"/>
                <w:sz w:val="8"/>
                <w:szCs w:val="24"/>
              </w:rPr>
            </w:pPr>
            <w:r w:rsidRPr="003461D9">
              <w:rPr>
                <w:rFonts w:ascii="Arial" w:eastAsia="Times New Roman" w:hAnsi="Arial" w:cs="Arial"/>
                <w:szCs w:val="20"/>
              </w:rPr>
              <w:t>IMPAIRMENT AND RESTRUCTURING</w:t>
            </w:r>
          </w:p>
        </w:tc>
        <w:tc>
          <w:tcPr>
            <w:tcW w:w="18" w:type="pct"/>
            <w:shd w:val="clear" w:color="auto" w:fill="auto"/>
            <w:vAlign w:val="bottom"/>
          </w:tcPr>
          <w:p w14:paraId="7362FFB8" w14:textId="177DEB21" w:rsidR="003461D9" w:rsidRPr="003461D9" w:rsidRDefault="003461D9" w:rsidP="00B83B7C">
            <w:pPr>
              <w:spacing w:line="40" w:lineRule="exact"/>
              <w:jc w:val="center"/>
              <w:rPr>
                <w:rFonts w:eastAsia="Times New Roman" w:cs="Times New Roman"/>
                <w:noProof/>
                <w:sz w:val="8"/>
                <w:szCs w:val="8"/>
              </w:rPr>
            </w:pPr>
          </w:p>
        </w:tc>
        <w:tc>
          <w:tcPr>
            <w:tcW w:w="50" w:type="pct"/>
            <w:shd w:val="clear" w:color="auto" w:fill="auto"/>
            <w:vAlign w:val="bottom"/>
          </w:tcPr>
          <w:p w14:paraId="37F9324D" w14:textId="54B2007E" w:rsidR="003461D9" w:rsidRPr="003461D9" w:rsidRDefault="003461D9" w:rsidP="00B83B7C">
            <w:pPr>
              <w:jc w:val="center"/>
              <w:rPr>
                <w:rFonts w:ascii="Arial" w:eastAsia="Times New Roman" w:hAnsi="Arial" w:cs="Times New Roman"/>
                <w:sz w:val="8"/>
                <w:szCs w:val="20"/>
              </w:rPr>
            </w:pPr>
          </w:p>
        </w:tc>
        <w:tc>
          <w:tcPr>
            <w:tcW w:w="349" w:type="pct"/>
            <w:shd w:val="clear" w:color="auto" w:fill="auto"/>
            <w:vAlign w:val="bottom"/>
          </w:tcPr>
          <w:p w14:paraId="6E0B8292" w14:textId="7C30B93F" w:rsidR="003461D9" w:rsidRPr="003461D9" w:rsidRDefault="00C552A4" w:rsidP="00B83B7C">
            <w:pPr>
              <w:jc w:val="center"/>
              <w:rPr>
                <w:rFonts w:ascii="Arial" w:eastAsia="Times New Roman" w:hAnsi="Arial" w:cs="Times New Roman"/>
                <w:b/>
                <w:szCs w:val="20"/>
              </w:rPr>
            </w:pPr>
            <w:r w:rsidRPr="00871176">
              <w:rPr>
                <w:rFonts w:ascii="Arial" w:eastAsia="Times New Roman" w:hAnsi="Arial" w:cs="Times New Roman"/>
                <w:b/>
                <w:szCs w:val="20"/>
              </w:rPr>
              <w:t>0</w:t>
            </w:r>
          </w:p>
        </w:tc>
        <w:tc>
          <w:tcPr>
            <w:tcW w:w="27" w:type="pct"/>
            <w:shd w:val="clear" w:color="auto" w:fill="auto"/>
            <w:noWrap/>
            <w:vAlign w:val="bottom"/>
          </w:tcPr>
          <w:p w14:paraId="4A9D09A2" w14:textId="4BC9C1C2" w:rsidR="003461D9" w:rsidRPr="003461D9" w:rsidRDefault="003461D9" w:rsidP="00B83B7C">
            <w:pPr>
              <w:jc w:val="center"/>
              <w:rPr>
                <w:rFonts w:ascii="Arial" w:eastAsia="Times New Roman" w:hAnsi="Arial" w:cs="Times New Roman"/>
                <w:sz w:val="8"/>
                <w:szCs w:val="20"/>
              </w:rPr>
            </w:pPr>
          </w:p>
        </w:tc>
        <w:tc>
          <w:tcPr>
            <w:tcW w:w="18" w:type="pct"/>
            <w:shd w:val="clear" w:color="auto" w:fill="auto"/>
            <w:vAlign w:val="bottom"/>
          </w:tcPr>
          <w:p w14:paraId="05876997" w14:textId="161AFD1B" w:rsidR="003461D9" w:rsidRPr="003461D9" w:rsidRDefault="003461D9" w:rsidP="00B83B7C">
            <w:pPr>
              <w:spacing w:line="40" w:lineRule="exact"/>
              <w:jc w:val="center"/>
              <w:rPr>
                <w:rFonts w:eastAsia="Times New Roman" w:cs="Times New Roman"/>
                <w:noProof/>
                <w:sz w:val="8"/>
                <w:szCs w:val="8"/>
              </w:rPr>
            </w:pPr>
          </w:p>
        </w:tc>
        <w:tc>
          <w:tcPr>
            <w:tcW w:w="50" w:type="pct"/>
            <w:shd w:val="clear" w:color="auto" w:fill="auto"/>
            <w:vAlign w:val="bottom"/>
          </w:tcPr>
          <w:p w14:paraId="36EA8240" w14:textId="246CAF2E" w:rsidR="003461D9" w:rsidRPr="003461D9" w:rsidRDefault="003461D9" w:rsidP="00B83B7C">
            <w:pPr>
              <w:jc w:val="center"/>
              <w:rPr>
                <w:rFonts w:ascii="Arial" w:eastAsia="Times New Roman" w:hAnsi="Arial" w:cs="Times New Roman"/>
                <w:sz w:val="8"/>
                <w:szCs w:val="20"/>
              </w:rPr>
            </w:pPr>
          </w:p>
        </w:tc>
        <w:tc>
          <w:tcPr>
            <w:tcW w:w="331" w:type="pct"/>
            <w:shd w:val="clear" w:color="auto" w:fill="auto"/>
            <w:vAlign w:val="bottom"/>
          </w:tcPr>
          <w:p w14:paraId="5D939429" w14:textId="477AA19F" w:rsidR="003461D9" w:rsidRPr="003461D9" w:rsidRDefault="00C552A4" w:rsidP="00B83B7C">
            <w:pPr>
              <w:jc w:val="center"/>
              <w:rPr>
                <w:rFonts w:ascii="Arial" w:eastAsia="Times New Roman" w:hAnsi="Arial" w:cs="Times New Roman"/>
                <w:szCs w:val="20"/>
              </w:rPr>
            </w:pPr>
            <w:r w:rsidRPr="00871176">
              <w:rPr>
                <w:rFonts w:ascii="Arial" w:eastAsia="Times New Roman" w:hAnsi="Arial" w:cs="Times New Roman"/>
                <w:szCs w:val="20"/>
              </w:rPr>
              <w:t>306</w:t>
            </w:r>
          </w:p>
        </w:tc>
        <w:tc>
          <w:tcPr>
            <w:tcW w:w="40" w:type="pct"/>
            <w:shd w:val="clear" w:color="auto" w:fill="auto"/>
            <w:noWrap/>
            <w:vAlign w:val="bottom"/>
          </w:tcPr>
          <w:p w14:paraId="01A7CA9B" w14:textId="78893E4A" w:rsidR="003461D9" w:rsidRPr="003461D9" w:rsidRDefault="003461D9" w:rsidP="00B83B7C">
            <w:pPr>
              <w:jc w:val="center"/>
              <w:rPr>
                <w:rFonts w:ascii="Arial" w:eastAsia="Times New Roman" w:hAnsi="Arial" w:cs="Times New Roman"/>
                <w:sz w:val="8"/>
                <w:szCs w:val="20"/>
              </w:rPr>
            </w:pPr>
          </w:p>
        </w:tc>
        <w:tc>
          <w:tcPr>
            <w:tcW w:w="18" w:type="pct"/>
            <w:shd w:val="clear" w:color="auto" w:fill="auto"/>
            <w:vAlign w:val="bottom"/>
          </w:tcPr>
          <w:p w14:paraId="1D144A64" w14:textId="4427A122" w:rsidR="003461D9" w:rsidRPr="003461D9" w:rsidRDefault="003461D9" w:rsidP="00B83B7C">
            <w:pPr>
              <w:spacing w:line="40" w:lineRule="exact"/>
              <w:jc w:val="center"/>
              <w:rPr>
                <w:rFonts w:eastAsia="Times New Roman" w:cs="Times New Roman"/>
                <w:noProof/>
                <w:sz w:val="8"/>
                <w:szCs w:val="8"/>
              </w:rPr>
            </w:pPr>
          </w:p>
        </w:tc>
        <w:tc>
          <w:tcPr>
            <w:tcW w:w="54" w:type="pct"/>
            <w:shd w:val="clear" w:color="auto" w:fill="auto"/>
            <w:vAlign w:val="bottom"/>
          </w:tcPr>
          <w:p w14:paraId="2E76AD01" w14:textId="3F5D5FC1" w:rsidR="003461D9" w:rsidRPr="003461D9" w:rsidRDefault="003461D9" w:rsidP="00B83B7C">
            <w:pPr>
              <w:jc w:val="center"/>
              <w:rPr>
                <w:rFonts w:ascii="Arial" w:eastAsia="Times New Roman" w:hAnsi="Arial" w:cs="Times New Roman"/>
                <w:sz w:val="8"/>
                <w:szCs w:val="20"/>
              </w:rPr>
            </w:pPr>
          </w:p>
        </w:tc>
        <w:tc>
          <w:tcPr>
            <w:tcW w:w="349" w:type="pct"/>
            <w:shd w:val="clear" w:color="auto" w:fill="auto"/>
          </w:tcPr>
          <w:p w14:paraId="19D7DA11" w14:textId="30A6237B" w:rsidR="003461D9"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1,110</w:t>
            </w:r>
          </w:p>
        </w:tc>
        <w:tc>
          <w:tcPr>
            <w:tcW w:w="32" w:type="pct"/>
            <w:shd w:val="clear" w:color="auto" w:fill="auto"/>
            <w:noWrap/>
            <w:vAlign w:val="bottom"/>
          </w:tcPr>
          <w:p w14:paraId="08D58014" w14:textId="7C2F571C" w:rsidR="003461D9" w:rsidRPr="003461D9" w:rsidRDefault="003461D9" w:rsidP="00B83B7C">
            <w:pPr>
              <w:jc w:val="center"/>
              <w:rPr>
                <w:rFonts w:ascii="Arial" w:eastAsia="Times New Roman" w:hAnsi="Arial" w:cs="Times New Roman"/>
                <w:sz w:val="8"/>
                <w:szCs w:val="20"/>
              </w:rPr>
            </w:pPr>
          </w:p>
        </w:tc>
      </w:tr>
      <w:tr w:rsidR="003461D9" w:rsidRPr="003461D9" w14:paraId="3609DC4A" w14:textId="77777777" w:rsidTr="0095659B">
        <w:trPr>
          <w:jc w:val="center"/>
        </w:trPr>
        <w:tc>
          <w:tcPr>
            <w:tcW w:w="50" w:type="pct"/>
            <w:gridSpan w:val="4"/>
            <w:tcBorders>
              <w:bottom w:val="single" w:sz="4" w:space="0" w:color="auto"/>
            </w:tcBorders>
            <w:shd w:val="clear" w:color="auto" w:fill="auto"/>
            <w:vAlign w:val="bottom"/>
          </w:tcPr>
          <w:p w14:paraId="54DEB3F2" w14:textId="77777777" w:rsidR="003461D9" w:rsidRPr="003461D9" w:rsidRDefault="003461D9" w:rsidP="00B83B7C">
            <w:pPr>
              <w:spacing w:line="80" w:lineRule="exact"/>
              <w:jc w:val="center"/>
              <w:rPr>
                <w:rFonts w:ascii="Arial" w:eastAsia="Times New Roman" w:hAnsi="Arial" w:cs="Times New Roman"/>
                <w:sz w:val="8"/>
                <w:szCs w:val="8"/>
              </w:rPr>
            </w:pPr>
          </w:p>
        </w:tc>
        <w:tc>
          <w:tcPr>
            <w:tcW w:w="27" w:type="pct"/>
            <w:shd w:val="clear" w:color="auto" w:fill="auto"/>
            <w:vAlign w:val="bottom"/>
          </w:tcPr>
          <w:p w14:paraId="7EAA3AE4"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63A24712" w14:textId="3F2DD1DF" w:rsidR="003461D9" w:rsidRPr="003461D9" w:rsidRDefault="003461D9" w:rsidP="00B83B7C">
            <w:pPr>
              <w:spacing w:line="80" w:lineRule="exact"/>
              <w:jc w:val="center"/>
              <w:rPr>
                <w:rFonts w:eastAsia="Times New Roman" w:cs="Times New Roman"/>
                <w:noProof/>
                <w:sz w:val="8"/>
                <w:szCs w:val="8"/>
              </w:rPr>
            </w:pPr>
          </w:p>
        </w:tc>
        <w:tc>
          <w:tcPr>
            <w:tcW w:w="50" w:type="pct"/>
            <w:tcBorders>
              <w:bottom w:val="single" w:sz="4" w:space="0" w:color="auto"/>
            </w:tcBorders>
            <w:shd w:val="clear" w:color="auto" w:fill="auto"/>
            <w:vAlign w:val="bottom"/>
          </w:tcPr>
          <w:p w14:paraId="638D5C52" w14:textId="5BD925DC" w:rsidR="003461D9" w:rsidRPr="003461D9" w:rsidRDefault="003461D9" w:rsidP="00B83B7C">
            <w:pPr>
              <w:spacing w:line="80" w:lineRule="exact"/>
              <w:jc w:val="center"/>
              <w:rPr>
                <w:rFonts w:ascii="Arial" w:eastAsia="Times New Roman" w:hAnsi="Arial" w:cs="Times New Roman"/>
                <w:sz w:val="8"/>
                <w:szCs w:val="8"/>
              </w:rPr>
            </w:pPr>
          </w:p>
        </w:tc>
        <w:tc>
          <w:tcPr>
            <w:tcW w:w="331" w:type="pct"/>
            <w:tcBorders>
              <w:bottom w:val="single" w:sz="4" w:space="0" w:color="auto"/>
            </w:tcBorders>
            <w:shd w:val="clear" w:color="auto" w:fill="auto"/>
            <w:vAlign w:val="bottom"/>
          </w:tcPr>
          <w:p w14:paraId="411BAD60" w14:textId="348E5E8F" w:rsidR="003461D9" w:rsidRPr="003461D9" w:rsidRDefault="003461D9" w:rsidP="00B83B7C">
            <w:pPr>
              <w:spacing w:line="80" w:lineRule="exact"/>
              <w:jc w:val="center"/>
              <w:rPr>
                <w:rFonts w:ascii="Arial" w:eastAsia="Times New Roman" w:hAnsi="Arial" w:cs="Times New Roman"/>
                <w:sz w:val="8"/>
                <w:szCs w:val="8"/>
              </w:rPr>
            </w:pPr>
          </w:p>
        </w:tc>
        <w:tc>
          <w:tcPr>
            <w:tcW w:w="40" w:type="pct"/>
            <w:shd w:val="clear" w:color="auto" w:fill="auto"/>
            <w:vAlign w:val="bottom"/>
          </w:tcPr>
          <w:p w14:paraId="5DD711D1"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1ED365E1" w14:textId="54CE7488" w:rsidR="003461D9" w:rsidRPr="003461D9" w:rsidRDefault="003461D9" w:rsidP="00B83B7C">
            <w:pPr>
              <w:spacing w:line="80" w:lineRule="exact"/>
              <w:jc w:val="center"/>
              <w:rPr>
                <w:rFonts w:eastAsia="Times New Roman" w:cs="Times New Roman"/>
                <w:noProof/>
                <w:sz w:val="8"/>
                <w:szCs w:val="8"/>
              </w:rPr>
            </w:pPr>
          </w:p>
        </w:tc>
        <w:tc>
          <w:tcPr>
            <w:tcW w:w="54" w:type="pct"/>
            <w:tcBorders>
              <w:bottom w:val="single" w:sz="4" w:space="0" w:color="auto"/>
            </w:tcBorders>
            <w:shd w:val="clear" w:color="auto" w:fill="auto"/>
            <w:vAlign w:val="bottom"/>
          </w:tcPr>
          <w:p w14:paraId="2EF8323F" w14:textId="77777777" w:rsidR="003461D9" w:rsidRPr="003461D9" w:rsidRDefault="003461D9" w:rsidP="00B83B7C">
            <w:pPr>
              <w:spacing w:line="80" w:lineRule="exact"/>
              <w:jc w:val="center"/>
              <w:rPr>
                <w:rFonts w:ascii="Arial" w:eastAsia="Times New Roman" w:hAnsi="Arial" w:cs="Times New Roman"/>
                <w:sz w:val="8"/>
                <w:szCs w:val="8"/>
              </w:rPr>
            </w:pPr>
          </w:p>
        </w:tc>
        <w:tc>
          <w:tcPr>
            <w:tcW w:w="349" w:type="pct"/>
            <w:tcBorders>
              <w:bottom w:val="single" w:sz="4" w:space="0" w:color="auto"/>
            </w:tcBorders>
            <w:shd w:val="clear" w:color="auto" w:fill="auto"/>
            <w:vAlign w:val="bottom"/>
          </w:tcPr>
          <w:p w14:paraId="02AC55A2" w14:textId="77777777"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285DEAEA"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63F4A3A3" w14:textId="77777777" w:rsidTr="0095659B">
        <w:trPr>
          <w:jc w:val="center"/>
        </w:trPr>
        <w:tc>
          <w:tcPr>
            <w:tcW w:w="50" w:type="pct"/>
            <w:gridSpan w:val="4"/>
            <w:tcBorders>
              <w:top w:val="single" w:sz="4" w:space="0" w:color="auto"/>
            </w:tcBorders>
            <w:shd w:val="clear" w:color="auto" w:fill="auto"/>
            <w:vAlign w:val="bottom"/>
          </w:tcPr>
          <w:p w14:paraId="3354E617" w14:textId="77777777" w:rsidR="003461D9" w:rsidRPr="003461D9" w:rsidRDefault="003461D9" w:rsidP="00B83B7C">
            <w:pPr>
              <w:spacing w:line="80" w:lineRule="exact"/>
              <w:jc w:val="center"/>
              <w:rPr>
                <w:rFonts w:ascii="Arial" w:eastAsia="Times New Roman" w:hAnsi="Arial" w:cs="Times New Roman"/>
                <w:sz w:val="8"/>
                <w:szCs w:val="8"/>
              </w:rPr>
            </w:pPr>
          </w:p>
        </w:tc>
        <w:tc>
          <w:tcPr>
            <w:tcW w:w="27" w:type="pct"/>
            <w:shd w:val="clear" w:color="auto" w:fill="auto"/>
            <w:vAlign w:val="bottom"/>
          </w:tcPr>
          <w:p w14:paraId="5B0BC6B6"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6DD32375" w14:textId="77777777" w:rsidR="003461D9" w:rsidRPr="003461D9" w:rsidRDefault="003461D9" w:rsidP="00B83B7C">
            <w:pPr>
              <w:spacing w:line="80" w:lineRule="exact"/>
              <w:jc w:val="center"/>
              <w:rPr>
                <w:rFonts w:eastAsia="Times New Roman" w:cs="Times New Roman"/>
                <w:noProof/>
                <w:sz w:val="8"/>
                <w:szCs w:val="8"/>
              </w:rPr>
            </w:pPr>
          </w:p>
        </w:tc>
        <w:tc>
          <w:tcPr>
            <w:tcW w:w="50" w:type="pct"/>
            <w:tcBorders>
              <w:top w:val="single" w:sz="4" w:space="0" w:color="auto"/>
            </w:tcBorders>
            <w:shd w:val="clear" w:color="auto" w:fill="auto"/>
            <w:vAlign w:val="bottom"/>
          </w:tcPr>
          <w:p w14:paraId="58043C8F" w14:textId="77777777" w:rsidR="003461D9" w:rsidRPr="003461D9" w:rsidRDefault="003461D9" w:rsidP="00B83B7C">
            <w:pPr>
              <w:spacing w:line="80" w:lineRule="exact"/>
              <w:jc w:val="center"/>
              <w:rPr>
                <w:rFonts w:ascii="Arial" w:eastAsia="Times New Roman" w:hAnsi="Arial" w:cs="Times New Roman"/>
                <w:sz w:val="15"/>
                <w:szCs w:val="15"/>
              </w:rPr>
            </w:pPr>
          </w:p>
        </w:tc>
        <w:tc>
          <w:tcPr>
            <w:tcW w:w="331" w:type="pct"/>
            <w:tcBorders>
              <w:top w:val="single" w:sz="4" w:space="0" w:color="auto"/>
            </w:tcBorders>
            <w:shd w:val="clear" w:color="auto" w:fill="auto"/>
            <w:vAlign w:val="bottom"/>
          </w:tcPr>
          <w:p w14:paraId="359419EF" w14:textId="77777777" w:rsidR="003461D9" w:rsidRPr="003461D9" w:rsidRDefault="003461D9" w:rsidP="00B83B7C">
            <w:pPr>
              <w:spacing w:line="80" w:lineRule="exact"/>
              <w:jc w:val="center"/>
              <w:rPr>
                <w:rFonts w:ascii="Arial" w:eastAsia="Times New Roman" w:hAnsi="Arial" w:cs="Times New Roman"/>
                <w:sz w:val="15"/>
                <w:szCs w:val="15"/>
              </w:rPr>
            </w:pPr>
          </w:p>
        </w:tc>
        <w:tc>
          <w:tcPr>
            <w:tcW w:w="40" w:type="pct"/>
            <w:shd w:val="clear" w:color="auto" w:fill="auto"/>
            <w:vAlign w:val="bottom"/>
          </w:tcPr>
          <w:p w14:paraId="0DB3B374"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41F82383" w14:textId="77777777" w:rsidR="003461D9" w:rsidRPr="003461D9" w:rsidRDefault="003461D9" w:rsidP="00B83B7C">
            <w:pPr>
              <w:spacing w:line="80" w:lineRule="exact"/>
              <w:jc w:val="center"/>
              <w:rPr>
                <w:rFonts w:eastAsia="Times New Roman" w:cs="Times New Roman"/>
                <w:noProof/>
                <w:sz w:val="8"/>
                <w:szCs w:val="8"/>
              </w:rPr>
            </w:pPr>
          </w:p>
        </w:tc>
        <w:tc>
          <w:tcPr>
            <w:tcW w:w="54" w:type="pct"/>
            <w:tcBorders>
              <w:top w:val="single" w:sz="4" w:space="0" w:color="auto"/>
            </w:tcBorders>
            <w:shd w:val="clear" w:color="auto" w:fill="auto"/>
            <w:vAlign w:val="bottom"/>
          </w:tcPr>
          <w:p w14:paraId="67771F2C" w14:textId="77777777" w:rsidR="003461D9" w:rsidRPr="003461D9" w:rsidRDefault="003461D9" w:rsidP="00B83B7C">
            <w:pPr>
              <w:spacing w:line="80" w:lineRule="exact"/>
              <w:jc w:val="center"/>
              <w:rPr>
                <w:rFonts w:ascii="Arial" w:eastAsia="Times New Roman" w:hAnsi="Arial" w:cs="Times New Roman"/>
                <w:sz w:val="8"/>
                <w:szCs w:val="8"/>
              </w:rPr>
            </w:pPr>
          </w:p>
        </w:tc>
        <w:tc>
          <w:tcPr>
            <w:tcW w:w="349" w:type="pct"/>
            <w:tcBorders>
              <w:top w:val="single" w:sz="4" w:space="0" w:color="auto"/>
            </w:tcBorders>
            <w:shd w:val="clear" w:color="auto" w:fill="auto"/>
            <w:vAlign w:val="bottom"/>
          </w:tcPr>
          <w:p w14:paraId="5FF3B8DE" w14:textId="77777777"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24080D58" w14:textId="77777777" w:rsidR="003461D9" w:rsidRPr="003461D9" w:rsidRDefault="003461D9" w:rsidP="00B83B7C">
            <w:pPr>
              <w:spacing w:line="80" w:lineRule="exact"/>
              <w:jc w:val="center"/>
              <w:rPr>
                <w:rFonts w:ascii="Arial" w:eastAsia="Times New Roman" w:hAnsi="Arial" w:cs="Times New Roman"/>
                <w:sz w:val="8"/>
                <w:szCs w:val="20"/>
              </w:rPr>
            </w:pPr>
          </w:p>
        </w:tc>
      </w:tr>
      <w:tr w:rsidR="009B2554" w:rsidRPr="003461D9" w14:paraId="726AD65F" w14:textId="77777777" w:rsidTr="0095659B">
        <w:trPr>
          <w:jc w:val="center"/>
        </w:trPr>
        <w:tc>
          <w:tcPr>
            <w:tcW w:w="3120" w:type="pct"/>
            <w:shd w:val="clear" w:color="auto" w:fill="auto"/>
          </w:tcPr>
          <w:p w14:paraId="3B3686AC" w14:textId="0EE1671A" w:rsidR="009B2554" w:rsidRPr="003461D9" w:rsidRDefault="00C552A4" w:rsidP="00B83B7C">
            <w:pPr>
              <w:spacing w:before="100" w:beforeAutospacing="1" w:after="100" w:afterAutospacing="1"/>
              <w:ind w:left="240" w:hanging="240"/>
              <w:jc w:val="center"/>
              <w:rPr>
                <w:rFonts w:ascii="Arial" w:eastAsia="Times New Roman" w:hAnsi="Arial" w:cs="Times New Roman"/>
                <w:sz w:val="8"/>
                <w:szCs w:val="24"/>
              </w:rPr>
            </w:pPr>
            <w:r w:rsidRPr="003461D9">
              <w:rPr>
                <w:rFonts w:ascii="Arial" w:eastAsia="Times New Roman" w:hAnsi="Arial" w:cs="Arial"/>
                <w:szCs w:val="20"/>
              </w:rPr>
              <w:t>OPERATING INCOME</w:t>
            </w:r>
          </w:p>
        </w:tc>
        <w:tc>
          <w:tcPr>
            <w:tcW w:w="18" w:type="pct"/>
            <w:shd w:val="clear" w:color="auto" w:fill="auto"/>
            <w:vAlign w:val="bottom"/>
          </w:tcPr>
          <w:p w14:paraId="35D941E3" w14:textId="0F59646B" w:rsidR="009B2554" w:rsidRPr="003461D9" w:rsidRDefault="009B2554" w:rsidP="00B83B7C">
            <w:pPr>
              <w:spacing w:line="40" w:lineRule="exact"/>
              <w:jc w:val="center"/>
              <w:rPr>
                <w:rFonts w:eastAsia="Times New Roman" w:cs="Times New Roman"/>
                <w:noProof/>
                <w:sz w:val="8"/>
                <w:szCs w:val="8"/>
              </w:rPr>
            </w:pPr>
          </w:p>
        </w:tc>
        <w:tc>
          <w:tcPr>
            <w:tcW w:w="50" w:type="pct"/>
            <w:shd w:val="clear" w:color="auto" w:fill="auto"/>
            <w:vAlign w:val="bottom"/>
          </w:tcPr>
          <w:p w14:paraId="6AC16D4A" w14:textId="736E1CA2" w:rsidR="009B2554" w:rsidRPr="003461D9" w:rsidRDefault="009B2554" w:rsidP="00B83B7C">
            <w:pPr>
              <w:jc w:val="center"/>
              <w:rPr>
                <w:rFonts w:ascii="Arial" w:eastAsia="Times New Roman" w:hAnsi="Arial" w:cs="Times New Roman"/>
                <w:sz w:val="8"/>
                <w:szCs w:val="20"/>
              </w:rPr>
            </w:pPr>
          </w:p>
        </w:tc>
        <w:tc>
          <w:tcPr>
            <w:tcW w:w="349" w:type="pct"/>
            <w:shd w:val="clear" w:color="auto" w:fill="auto"/>
            <w:vAlign w:val="bottom"/>
          </w:tcPr>
          <w:p w14:paraId="198AA932" w14:textId="560BDA94" w:rsidR="009B2554" w:rsidRPr="003461D9" w:rsidRDefault="00C552A4" w:rsidP="00B83B7C">
            <w:pPr>
              <w:jc w:val="center"/>
              <w:rPr>
                <w:rFonts w:ascii="Arial" w:eastAsia="Times New Roman" w:hAnsi="Arial" w:cs="Times New Roman"/>
                <w:szCs w:val="20"/>
              </w:rPr>
            </w:pPr>
            <w:r w:rsidRPr="00871176">
              <w:rPr>
                <w:rFonts w:ascii="Arial" w:hAnsi="Arial" w:cs="Arial"/>
                <w:b/>
                <w:szCs w:val="20"/>
              </w:rPr>
              <w:t>35,058</w:t>
            </w:r>
          </w:p>
        </w:tc>
        <w:tc>
          <w:tcPr>
            <w:tcW w:w="27" w:type="pct"/>
            <w:shd w:val="clear" w:color="auto" w:fill="auto"/>
            <w:noWrap/>
            <w:vAlign w:val="bottom"/>
          </w:tcPr>
          <w:p w14:paraId="7789998F" w14:textId="624D62CB" w:rsidR="009B2554" w:rsidRPr="003461D9" w:rsidRDefault="009B2554" w:rsidP="00B83B7C">
            <w:pPr>
              <w:jc w:val="center"/>
              <w:rPr>
                <w:rFonts w:ascii="Arial" w:eastAsia="Times New Roman" w:hAnsi="Arial" w:cs="Times New Roman"/>
                <w:sz w:val="8"/>
                <w:szCs w:val="20"/>
              </w:rPr>
            </w:pPr>
          </w:p>
        </w:tc>
        <w:tc>
          <w:tcPr>
            <w:tcW w:w="18" w:type="pct"/>
            <w:shd w:val="clear" w:color="auto" w:fill="auto"/>
            <w:vAlign w:val="bottom"/>
          </w:tcPr>
          <w:p w14:paraId="74D4FE34" w14:textId="4DD3EDF9" w:rsidR="009B2554" w:rsidRPr="003461D9" w:rsidRDefault="009B2554" w:rsidP="00B83B7C">
            <w:pPr>
              <w:spacing w:line="40" w:lineRule="exact"/>
              <w:jc w:val="center"/>
              <w:rPr>
                <w:rFonts w:eastAsia="Times New Roman" w:cs="Times New Roman"/>
                <w:noProof/>
                <w:sz w:val="8"/>
                <w:szCs w:val="8"/>
              </w:rPr>
            </w:pPr>
          </w:p>
        </w:tc>
        <w:tc>
          <w:tcPr>
            <w:tcW w:w="50" w:type="pct"/>
            <w:shd w:val="clear" w:color="auto" w:fill="auto"/>
            <w:vAlign w:val="bottom"/>
          </w:tcPr>
          <w:p w14:paraId="2A290974" w14:textId="565D3655" w:rsidR="009B2554" w:rsidRPr="003461D9" w:rsidRDefault="009B2554" w:rsidP="00B83B7C">
            <w:pPr>
              <w:jc w:val="center"/>
              <w:rPr>
                <w:rFonts w:ascii="Arial" w:eastAsia="Times New Roman" w:hAnsi="Arial" w:cs="Times New Roman"/>
                <w:sz w:val="8"/>
                <w:szCs w:val="20"/>
              </w:rPr>
            </w:pPr>
          </w:p>
        </w:tc>
        <w:tc>
          <w:tcPr>
            <w:tcW w:w="331" w:type="pct"/>
            <w:shd w:val="clear" w:color="auto" w:fill="auto"/>
            <w:vAlign w:val="bottom"/>
          </w:tcPr>
          <w:p w14:paraId="035C64A9" w14:textId="7B69C17D" w:rsidR="009B2554" w:rsidRPr="003461D9" w:rsidRDefault="00C552A4" w:rsidP="00B83B7C">
            <w:pPr>
              <w:jc w:val="center"/>
              <w:rPr>
                <w:rFonts w:ascii="Arial" w:eastAsia="Times New Roman" w:hAnsi="Arial" w:cs="Times New Roman"/>
                <w:szCs w:val="20"/>
              </w:rPr>
            </w:pPr>
            <w:r w:rsidRPr="00871176">
              <w:rPr>
                <w:rFonts w:ascii="Arial" w:hAnsi="Arial" w:cs="Arial"/>
                <w:szCs w:val="20"/>
              </w:rPr>
              <w:t>29,025</w:t>
            </w:r>
          </w:p>
        </w:tc>
        <w:tc>
          <w:tcPr>
            <w:tcW w:w="40" w:type="pct"/>
            <w:shd w:val="clear" w:color="auto" w:fill="auto"/>
            <w:noWrap/>
            <w:vAlign w:val="bottom"/>
          </w:tcPr>
          <w:p w14:paraId="0A8E5FBF" w14:textId="50FA42A7" w:rsidR="009B2554" w:rsidRPr="003461D9" w:rsidRDefault="009B2554" w:rsidP="00B83B7C">
            <w:pPr>
              <w:jc w:val="center"/>
              <w:rPr>
                <w:rFonts w:ascii="Arial" w:eastAsia="Times New Roman" w:hAnsi="Arial" w:cs="Times New Roman"/>
                <w:sz w:val="8"/>
                <w:szCs w:val="20"/>
              </w:rPr>
            </w:pPr>
          </w:p>
        </w:tc>
        <w:tc>
          <w:tcPr>
            <w:tcW w:w="18" w:type="pct"/>
            <w:shd w:val="clear" w:color="auto" w:fill="auto"/>
            <w:vAlign w:val="bottom"/>
          </w:tcPr>
          <w:p w14:paraId="12FBC648" w14:textId="2BDBF076" w:rsidR="009B2554" w:rsidRPr="003461D9" w:rsidRDefault="009B2554" w:rsidP="00B83B7C">
            <w:pPr>
              <w:spacing w:line="40" w:lineRule="exact"/>
              <w:jc w:val="center"/>
              <w:rPr>
                <w:rFonts w:eastAsia="Times New Roman" w:cs="Times New Roman"/>
                <w:noProof/>
                <w:sz w:val="8"/>
                <w:szCs w:val="8"/>
              </w:rPr>
            </w:pPr>
          </w:p>
        </w:tc>
        <w:tc>
          <w:tcPr>
            <w:tcW w:w="54" w:type="pct"/>
            <w:shd w:val="clear" w:color="auto" w:fill="auto"/>
            <w:vAlign w:val="bottom"/>
          </w:tcPr>
          <w:p w14:paraId="5FF26BDB" w14:textId="2FA4B902" w:rsidR="009B2554" w:rsidRPr="003461D9" w:rsidRDefault="009B2554" w:rsidP="00B83B7C">
            <w:pPr>
              <w:jc w:val="center"/>
              <w:rPr>
                <w:rFonts w:ascii="Arial" w:eastAsia="Times New Roman" w:hAnsi="Arial" w:cs="Times New Roman"/>
                <w:sz w:val="8"/>
                <w:szCs w:val="20"/>
              </w:rPr>
            </w:pPr>
          </w:p>
        </w:tc>
        <w:tc>
          <w:tcPr>
            <w:tcW w:w="349" w:type="pct"/>
            <w:shd w:val="clear" w:color="auto" w:fill="auto"/>
          </w:tcPr>
          <w:p w14:paraId="72209722" w14:textId="206679A7" w:rsidR="009B2554"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26,078</w:t>
            </w:r>
          </w:p>
        </w:tc>
        <w:tc>
          <w:tcPr>
            <w:tcW w:w="32" w:type="pct"/>
            <w:shd w:val="clear" w:color="auto" w:fill="auto"/>
            <w:noWrap/>
            <w:vAlign w:val="bottom"/>
          </w:tcPr>
          <w:p w14:paraId="6752E6BD" w14:textId="5D5A48E8" w:rsidR="009B2554" w:rsidRPr="003461D9" w:rsidRDefault="009B2554" w:rsidP="00B83B7C">
            <w:pPr>
              <w:jc w:val="center"/>
              <w:rPr>
                <w:rFonts w:ascii="Arial" w:eastAsia="Times New Roman" w:hAnsi="Arial" w:cs="Times New Roman"/>
                <w:sz w:val="8"/>
                <w:szCs w:val="20"/>
              </w:rPr>
            </w:pPr>
          </w:p>
        </w:tc>
      </w:tr>
      <w:tr w:rsidR="009B2554" w:rsidRPr="003461D9" w14:paraId="5A351621" w14:textId="77777777" w:rsidTr="0095659B">
        <w:trPr>
          <w:jc w:val="center"/>
        </w:trPr>
        <w:tc>
          <w:tcPr>
            <w:tcW w:w="3120" w:type="pct"/>
            <w:shd w:val="clear" w:color="auto" w:fill="auto"/>
          </w:tcPr>
          <w:p w14:paraId="07AEE211" w14:textId="70D6887B" w:rsidR="009B2554" w:rsidRPr="003461D9" w:rsidRDefault="00C552A4" w:rsidP="00B83B7C">
            <w:pPr>
              <w:spacing w:before="100" w:beforeAutospacing="1" w:after="100" w:afterAutospacing="1"/>
              <w:ind w:left="240" w:hanging="240"/>
              <w:jc w:val="center"/>
              <w:rPr>
                <w:rFonts w:ascii="Arial" w:eastAsia="Times New Roman" w:hAnsi="Arial" w:cs="Times New Roman"/>
                <w:sz w:val="8"/>
                <w:szCs w:val="24"/>
              </w:rPr>
            </w:pPr>
            <w:r w:rsidRPr="003461D9">
              <w:rPr>
                <w:rFonts w:ascii="Arial" w:eastAsia="Times New Roman" w:hAnsi="Arial" w:cs="Arial"/>
                <w:szCs w:val="20"/>
              </w:rPr>
              <w:t>OTHER INCOME (EXPENSE), NET</w:t>
            </w:r>
          </w:p>
        </w:tc>
        <w:tc>
          <w:tcPr>
            <w:tcW w:w="18" w:type="pct"/>
            <w:shd w:val="clear" w:color="auto" w:fill="auto"/>
            <w:vAlign w:val="bottom"/>
          </w:tcPr>
          <w:p w14:paraId="5B235AD9" w14:textId="3B127FF2" w:rsidR="009B2554" w:rsidRPr="003461D9" w:rsidRDefault="009B2554" w:rsidP="00B83B7C">
            <w:pPr>
              <w:spacing w:line="40" w:lineRule="exact"/>
              <w:jc w:val="center"/>
              <w:rPr>
                <w:rFonts w:eastAsia="Times New Roman" w:cs="Times New Roman"/>
                <w:noProof/>
                <w:sz w:val="8"/>
                <w:szCs w:val="8"/>
              </w:rPr>
            </w:pPr>
          </w:p>
        </w:tc>
        <w:tc>
          <w:tcPr>
            <w:tcW w:w="50" w:type="pct"/>
            <w:shd w:val="clear" w:color="auto" w:fill="auto"/>
            <w:vAlign w:val="bottom"/>
          </w:tcPr>
          <w:p w14:paraId="76612B45" w14:textId="4FC34AF1" w:rsidR="009B2554" w:rsidRPr="003461D9" w:rsidRDefault="009B2554" w:rsidP="00B83B7C">
            <w:pPr>
              <w:jc w:val="center"/>
              <w:rPr>
                <w:rFonts w:ascii="Arial" w:eastAsia="Times New Roman" w:hAnsi="Arial" w:cs="Times New Roman"/>
                <w:sz w:val="8"/>
                <w:szCs w:val="20"/>
              </w:rPr>
            </w:pPr>
          </w:p>
        </w:tc>
        <w:tc>
          <w:tcPr>
            <w:tcW w:w="349" w:type="pct"/>
            <w:shd w:val="clear" w:color="auto" w:fill="auto"/>
            <w:vAlign w:val="bottom"/>
          </w:tcPr>
          <w:p w14:paraId="08C5DA40" w14:textId="10C40B4A" w:rsidR="009B2554" w:rsidRPr="003461D9" w:rsidRDefault="00C552A4" w:rsidP="00B83B7C">
            <w:pPr>
              <w:jc w:val="center"/>
              <w:rPr>
                <w:rFonts w:ascii="Arial" w:eastAsia="Times New Roman" w:hAnsi="Arial" w:cs="Times New Roman"/>
                <w:szCs w:val="20"/>
              </w:rPr>
            </w:pPr>
            <w:r w:rsidRPr="00871176">
              <w:rPr>
                <w:rFonts w:ascii="Arial" w:hAnsi="Arial" w:cs="Arial"/>
                <w:b/>
                <w:szCs w:val="20"/>
              </w:rPr>
              <w:t>1,416</w:t>
            </w:r>
          </w:p>
        </w:tc>
        <w:tc>
          <w:tcPr>
            <w:tcW w:w="27" w:type="pct"/>
            <w:shd w:val="clear" w:color="auto" w:fill="auto"/>
            <w:noWrap/>
            <w:vAlign w:val="bottom"/>
          </w:tcPr>
          <w:p w14:paraId="2952772F" w14:textId="121EEC33" w:rsidR="009B2554" w:rsidRPr="003461D9" w:rsidRDefault="009B2554" w:rsidP="00B83B7C">
            <w:pPr>
              <w:jc w:val="center"/>
              <w:rPr>
                <w:rFonts w:ascii="Arial" w:eastAsia="Times New Roman" w:hAnsi="Arial" w:cs="Times New Roman"/>
                <w:sz w:val="8"/>
                <w:szCs w:val="20"/>
              </w:rPr>
            </w:pPr>
          </w:p>
        </w:tc>
        <w:tc>
          <w:tcPr>
            <w:tcW w:w="18" w:type="pct"/>
            <w:shd w:val="clear" w:color="auto" w:fill="auto"/>
            <w:vAlign w:val="bottom"/>
          </w:tcPr>
          <w:p w14:paraId="5BB306D0" w14:textId="4758228A" w:rsidR="009B2554" w:rsidRPr="003461D9" w:rsidRDefault="009B2554" w:rsidP="00B83B7C">
            <w:pPr>
              <w:spacing w:line="40" w:lineRule="exact"/>
              <w:jc w:val="center"/>
              <w:rPr>
                <w:rFonts w:eastAsia="Times New Roman" w:cs="Times New Roman"/>
                <w:noProof/>
                <w:sz w:val="8"/>
                <w:szCs w:val="8"/>
              </w:rPr>
            </w:pPr>
          </w:p>
        </w:tc>
        <w:tc>
          <w:tcPr>
            <w:tcW w:w="50" w:type="pct"/>
            <w:shd w:val="clear" w:color="auto" w:fill="auto"/>
            <w:vAlign w:val="bottom"/>
          </w:tcPr>
          <w:p w14:paraId="7E193100" w14:textId="1B31E2F3" w:rsidR="009B2554" w:rsidRPr="003461D9" w:rsidRDefault="009B2554" w:rsidP="00B83B7C">
            <w:pPr>
              <w:jc w:val="center"/>
              <w:rPr>
                <w:rFonts w:ascii="Arial" w:eastAsia="Times New Roman" w:hAnsi="Arial" w:cs="Times New Roman"/>
                <w:sz w:val="8"/>
                <w:szCs w:val="20"/>
              </w:rPr>
            </w:pPr>
          </w:p>
        </w:tc>
        <w:tc>
          <w:tcPr>
            <w:tcW w:w="331" w:type="pct"/>
            <w:shd w:val="clear" w:color="auto" w:fill="auto"/>
            <w:vAlign w:val="bottom"/>
          </w:tcPr>
          <w:p w14:paraId="2779CC3B" w14:textId="1708919D" w:rsidR="009B2554" w:rsidRPr="003461D9" w:rsidRDefault="00C552A4" w:rsidP="00B83B7C">
            <w:pPr>
              <w:jc w:val="center"/>
              <w:rPr>
                <w:rFonts w:ascii="Arial" w:eastAsia="Times New Roman" w:hAnsi="Arial" w:cs="Times New Roman"/>
                <w:szCs w:val="20"/>
              </w:rPr>
            </w:pPr>
            <w:r w:rsidRPr="00871176">
              <w:rPr>
                <w:rFonts w:ascii="Arial" w:hAnsi="Arial" w:cs="Arial"/>
                <w:szCs w:val="20"/>
              </w:rPr>
              <w:t>876</w:t>
            </w:r>
          </w:p>
        </w:tc>
        <w:tc>
          <w:tcPr>
            <w:tcW w:w="40" w:type="pct"/>
            <w:shd w:val="clear" w:color="auto" w:fill="auto"/>
            <w:noWrap/>
            <w:vAlign w:val="bottom"/>
          </w:tcPr>
          <w:p w14:paraId="069CB766" w14:textId="64539C88" w:rsidR="009B2554" w:rsidRPr="003461D9" w:rsidRDefault="009B2554" w:rsidP="00B83B7C">
            <w:pPr>
              <w:jc w:val="center"/>
              <w:rPr>
                <w:rFonts w:ascii="Arial" w:eastAsia="Times New Roman" w:hAnsi="Arial" w:cs="Times New Roman"/>
                <w:sz w:val="8"/>
                <w:szCs w:val="20"/>
              </w:rPr>
            </w:pPr>
          </w:p>
        </w:tc>
        <w:tc>
          <w:tcPr>
            <w:tcW w:w="18" w:type="pct"/>
            <w:shd w:val="clear" w:color="auto" w:fill="auto"/>
            <w:vAlign w:val="bottom"/>
          </w:tcPr>
          <w:p w14:paraId="45346DDD" w14:textId="63DC3D72" w:rsidR="009B2554" w:rsidRPr="003461D9" w:rsidRDefault="009B2554" w:rsidP="00B83B7C">
            <w:pPr>
              <w:spacing w:line="40" w:lineRule="exact"/>
              <w:jc w:val="center"/>
              <w:rPr>
                <w:rFonts w:eastAsia="Times New Roman" w:cs="Times New Roman"/>
                <w:noProof/>
                <w:sz w:val="8"/>
                <w:szCs w:val="8"/>
              </w:rPr>
            </w:pPr>
          </w:p>
        </w:tc>
        <w:tc>
          <w:tcPr>
            <w:tcW w:w="54" w:type="pct"/>
            <w:shd w:val="clear" w:color="auto" w:fill="auto"/>
            <w:vAlign w:val="bottom"/>
          </w:tcPr>
          <w:p w14:paraId="07679EC4" w14:textId="132E2EF6" w:rsidR="009B2554" w:rsidRPr="003461D9" w:rsidRDefault="009B2554" w:rsidP="00B83B7C">
            <w:pPr>
              <w:jc w:val="center"/>
              <w:rPr>
                <w:rFonts w:ascii="Arial" w:eastAsia="Times New Roman" w:hAnsi="Arial" w:cs="Times New Roman"/>
                <w:sz w:val="8"/>
                <w:szCs w:val="20"/>
              </w:rPr>
            </w:pPr>
          </w:p>
        </w:tc>
        <w:tc>
          <w:tcPr>
            <w:tcW w:w="349" w:type="pct"/>
            <w:shd w:val="clear" w:color="auto" w:fill="auto"/>
          </w:tcPr>
          <w:p w14:paraId="2D4272C3" w14:textId="6F6D211B" w:rsidR="009B2554"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(439</w:t>
            </w:r>
          </w:p>
        </w:tc>
        <w:tc>
          <w:tcPr>
            <w:tcW w:w="32" w:type="pct"/>
            <w:shd w:val="clear" w:color="auto" w:fill="auto"/>
            <w:noWrap/>
            <w:vAlign w:val="bottom"/>
          </w:tcPr>
          <w:p w14:paraId="69396719" w14:textId="215834C6" w:rsidR="009B2554" w:rsidRPr="003461D9" w:rsidRDefault="00C552A4" w:rsidP="00B83B7C">
            <w:pPr>
              <w:jc w:val="center"/>
              <w:rPr>
                <w:rFonts w:ascii="Arial" w:eastAsia="Times New Roman" w:hAnsi="Arial" w:cs="Times New Roman"/>
                <w:sz w:val="8"/>
                <w:szCs w:val="20"/>
              </w:rPr>
            </w:pPr>
            <w:r>
              <w:rPr>
                <w:rFonts w:ascii="Arial" w:eastAsia="Times New Roman" w:hAnsi="Arial" w:cs="Arial"/>
                <w:szCs w:val="20"/>
              </w:rPr>
              <w:t>)</w:t>
            </w:r>
          </w:p>
        </w:tc>
      </w:tr>
      <w:tr w:rsidR="003461D9" w:rsidRPr="003461D9" w14:paraId="6DF68B08" w14:textId="77777777" w:rsidTr="0095659B">
        <w:trPr>
          <w:jc w:val="center"/>
        </w:trPr>
        <w:tc>
          <w:tcPr>
            <w:tcW w:w="50" w:type="pct"/>
            <w:gridSpan w:val="4"/>
            <w:tcBorders>
              <w:bottom w:val="single" w:sz="4" w:space="0" w:color="auto"/>
            </w:tcBorders>
            <w:shd w:val="clear" w:color="auto" w:fill="auto"/>
            <w:vAlign w:val="bottom"/>
          </w:tcPr>
          <w:p w14:paraId="419EC6FB" w14:textId="77777777" w:rsidR="003461D9" w:rsidRPr="003461D9" w:rsidRDefault="003461D9" w:rsidP="00B83B7C">
            <w:pPr>
              <w:spacing w:line="80" w:lineRule="exact"/>
              <w:jc w:val="center"/>
              <w:rPr>
                <w:rFonts w:ascii="Arial" w:eastAsia="Times New Roman" w:hAnsi="Arial" w:cs="Times New Roman"/>
                <w:sz w:val="8"/>
                <w:szCs w:val="8"/>
              </w:rPr>
            </w:pPr>
          </w:p>
        </w:tc>
        <w:tc>
          <w:tcPr>
            <w:tcW w:w="27" w:type="pct"/>
            <w:shd w:val="clear" w:color="auto" w:fill="auto"/>
            <w:vAlign w:val="bottom"/>
          </w:tcPr>
          <w:p w14:paraId="0344609B"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713AD07B" w14:textId="6DCC4019" w:rsidR="003461D9" w:rsidRPr="003461D9" w:rsidRDefault="003461D9" w:rsidP="00B83B7C">
            <w:pPr>
              <w:spacing w:line="80" w:lineRule="exact"/>
              <w:jc w:val="center"/>
              <w:rPr>
                <w:rFonts w:eastAsia="Times New Roman" w:cs="Times New Roman"/>
                <w:noProof/>
                <w:sz w:val="8"/>
                <w:szCs w:val="8"/>
              </w:rPr>
            </w:pPr>
          </w:p>
        </w:tc>
        <w:tc>
          <w:tcPr>
            <w:tcW w:w="50" w:type="pct"/>
            <w:tcBorders>
              <w:bottom w:val="single" w:sz="4" w:space="0" w:color="auto"/>
            </w:tcBorders>
            <w:shd w:val="clear" w:color="auto" w:fill="auto"/>
            <w:vAlign w:val="bottom"/>
          </w:tcPr>
          <w:p w14:paraId="785CE509" w14:textId="4FC3E9C7" w:rsidR="003461D9" w:rsidRPr="003461D9" w:rsidRDefault="003461D9" w:rsidP="00B83B7C">
            <w:pPr>
              <w:spacing w:line="80" w:lineRule="exact"/>
              <w:jc w:val="center"/>
              <w:rPr>
                <w:rFonts w:ascii="Arial" w:eastAsia="Times New Roman" w:hAnsi="Arial" w:cs="Times New Roman"/>
                <w:sz w:val="8"/>
                <w:szCs w:val="8"/>
              </w:rPr>
            </w:pPr>
          </w:p>
        </w:tc>
        <w:tc>
          <w:tcPr>
            <w:tcW w:w="331" w:type="pct"/>
            <w:tcBorders>
              <w:bottom w:val="single" w:sz="4" w:space="0" w:color="auto"/>
            </w:tcBorders>
            <w:shd w:val="clear" w:color="auto" w:fill="auto"/>
            <w:vAlign w:val="bottom"/>
          </w:tcPr>
          <w:p w14:paraId="1ECB7FD6" w14:textId="29EC6A4F" w:rsidR="003461D9" w:rsidRPr="003461D9" w:rsidRDefault="003461D9" w:rsidP="00B83B7C">
            <w:pPr>
              <w:spacing w:line="80" w:lineRule="exact"/>
              <w:jc w:val="center"/>
              <w:rPr>
                <w:rFonts w:ascii="Arial" w:eastAsia="Times New Roman" w:hAnsi="Arial" w:cs="Times New Roman"/>
                <w:sz w:val="8"/>
                <w:szCs w:val="8"/>
              </w:rPr>
            </w:pPr>
          </w:p>
        </w:tc>
        <w:tc>
          <w:tcPr>
            <w:tcW w:w="40" w:type="pct"/>
            <w:shd w:val="clear" w:color="auto" w:fill="auto"/>
            <w:vAlign w:val="bottom"/>
          </w:tcPr>
          <w:p w14:paraId="7FF3E811"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4B1ABE46" w14:textId="6DB72B91" w:rsidR="003461D9" w:rsidRPr="003461D9" w:rsidRDefault="003461D9" w:rsidP="00B83B7C">
            <w:pPr>
              <w:spacing w:line="80" w:lineRule="exact"/>
              <w:jc w:val="center"/>
              <w:rPr>
                <w:rFonts w:eastAsia="Times New Roman" w:cs="Times New Roman"/>
                <w:noProof/>
                <w:sz w:val="8"/>
                <w:szCs w:val="8"/>
              </w:rPr>
            </w:pPr>
          </w:p>
        </w:tc>
        <w:tc>
          <w:tcPr>
            <w:tcW w:w="54" w:type="pct"/>
            <w:tcBorders>
              <w:bottom w:val="single" w:sz="4" w:space="0" w:color="auto"/>
            </w:tcBorders>
            <w:shd w:val="clear" w:color="auto" w:fill="auto"/>
            <w:vAlign w:val="bottom"/>
          </w:tcPr>
          <w:p w14:paraId="5C02650F" w14:textId="77777777" w:rsidR="003461D9" w:rsidRPr="003461D9" w:rsidRDefault="003461D9" w:rsidP="00B83B7C">
            <w:pPr>
              <w:spacing w:line="80" w:lineRule="exact"/>
              <w:jc w:val="center"/>
              <w:rPr>
                <w:rFonts w:ascii="Arial" w:eastAsia="Times New Roman" w:hAnsi="Arial" w:cs="Times New Roman"/>
                <w:sz w:val="8"/>
                <w:szCs w:val="8"/>
              </w:rPr>
            </w:pPr>
          </w:p>
        </w:tc>
        <w:tc>
          <w:tcPr>
            <w:tcW w:w="349" w:type="pct"/>
            <w:tcBorders>
              <w:bottom w:val="single" w:sz="4" w:space="0" w:color="auto"/>
            </w:tcBorders>
            <w:shd w:val="clear" w:color="auto" w:fill="auto"/>
            <w:vAlign w:val="bottom"/>
          </w:tcPr>
          <w:p w14:paraId="62EBE449" w14:textId="77777777"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0EA1BDAF"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25792CA4" w14:textId="77777777" w:rsidTr="0095659B">
        <w:trPr>
          <w:jc w:val="center"/>
        </w:trPr>
        <w:tc>
          <w:tcPr>
            <w:tcW w:w="50" w:type="pct"/>
            <w:gridSpan w:val="4"/>
            <w:tcBorders>
              <w:top w:val="single" w:sz="4" w:space="0" w:color="auto"/>
            </w:tcBorders>
            <w:shd w:val="clear" w:color="auto" w:fill="auto"/>
            <w:vAlign w:val="bottom"/>
          </w:tcPr>
          <w:p w14:paraId="2640B568" w14:textId="77777777" w:rsidR="003461D9" w:rsidRPr="003461D9" w:rsidRDefault="003461D9" w:rsidP="00B83B7C">
            <w:pPr>
              <w:spacing w:line="80" w:lineRule="exact"/>
              <w:jc w:val="center"/>
              <w:rPr>
                <w:rFonts w:ascii="Arial" w:eastAsia="Times New Roman" w:hAnsi="Arial" w:cs="Times New Roman"/>
                <w:sz w:val="8"/>
                <w:szCs w:val="8"/>
              </w:rPr>
            </w:pPr>
          </w:p>
        </w:tc>
        <w:tc>
          <w:tcPr>
            <w:tcW w:w="27" w:type="pct"/>
            <w:shd w:val="clear" w:color="auto" w:fill="auto"/>
            <w:vAlign w:val="bottom"/>
          </w:tcPr>
          <w:p w14:paraId="1B7C283B"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052023EC" w14:textId="77777777" w:rsidR="003461D9" w:rsidRPr="003461D9" w:rsidRDefault="003461D9" w:rsidP="00B83B7C">
            <w:pPr>
              <w:spacing w:line="80" w:lineRule="exact"/>
              <w:jc w:val="center"/>
              <w:rPr>
                <w:rFonts w:eastAsia="Times New Roman" w:cs="Times New Roman"/>
                <w:noProof/>
                <w:sz w:val="8"/>
                <w:szCs w:val="8"/>
              </w:rPr>
            </w:pPr>
          </w:p>
        </w:tc>
        <w:tc>
          <w:tcPr>
            <w:tcW w:w="50" w:type="pct"/>
            <w:tcBorders>
              <w:top w:val="single" w:sz="4" w:space="0" w:color="auto"/>
            </w:tcBorders>
            <w:shd w:val="clear" w:color="auto" w:fill="auto"/>
            <w:vAlign w:val="bottom"/>
          </w:tcPr>
          <w:p w14:paraId="3D0EC8F6" w14:textId="77777777" w:rsidR="003461D9" w:rsidRPr="003461D9" w:rsidRDefault="003461D9" w:rsidP="00B83B7C">
            <w:pPr>
              <w:spacing w:line="80" w:lineRule="exact"/>
              <w:jc w:val="center"/>
              <w:rPr>
                <w:rFonts w:ascii="Arial" w:eastAsia="Times New Roman" w:hAnsi="Arial" w:cs="Times New Roman"/>
                <w:sz w:val="15"/>
                <w:szCs w:val="15"/>
              </w:rPr>
            </w:pPr>
          </w:p>
        </w:tc>
        <w:tc>
          <w:tcPr>
            <w:tcW w:w="331" w:type="pct"/>
            <w:tcBorders>
              <w:top w:val="single" w:sz="4" w:space="0" w:color="auto"/>
            </w:tcBorders>
            <w:shd w:val="clear" w:color="auto" w:fill="auto"/>
            <w:vAlign w:val="bottom"/>
          </w:tcPr>
          <w:p w14:paraId="7B404FFE" w14:textId="77777777" w:rsidR="003461D9" w:rsidRPr="003461D9" w:rsidRDefault="003461D9" w:rsidP="00B83B7C">
            <w:pPr>
              <w:spacing w:line="80" w:lineRule="exact"/>
              <w:jc w:val="center"/>
              <w:rPr>
                <w:rFonts w:ascii="Arial" w:eastAsia="Times New Roman" w:hAnsi="Arial" w:cs="Times New Roman"/>
                <w:sz w:val="15"/>
                <w:szCs w:val="15"/>
              </w:rPr>
            </w:pPr>
          </w:p>
        </w:tc>
        <w:tc>
          <w:tcPr>
            <w:tcW w:w="40" w:type="pct"/>
            <w:shd w:val="clear" w:color="auto" w:fill="auto"/>
            <w:vAlign w:val="bottom"/>
          </w:tcPr>
          <w:p w14:paraId="6D49C02D"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415E76C2" w14:textId="77777777" w:rsidR="003461D9" w:rsidRPr="003461D9" w:rsidRDefault="003461D9" w:rsidP="00B83B7C">
            <w:pPr>
              <w:spacing w:line="80" w:lineRule="exact"/>
              <w:jc w:val="center"/>
              <w:rPr>
                <w:rFonts w:eastAsia="Times New Roman" w:cs="Times New Roman"/>
                <w:noProof/>
                <w:sz w:val="8"/>
                <w:szCs w:val="8"/>
              </w:rPr>
            </w:pPr>
          </w:p>
        </w:tc>
        <w:tc>
          <w:tcPr>
            <w:tcW w:w="54" w:type="pct"/>
            <w:tcBorders>
              <w:top w:val="single" w:sz="4" w:space="0" w:color="auto"/>
            </w:tcBorders>
            <w:shd w:val="clear" w:color="auto" w:fill="auto"/>
            <w:vAlign w:val="bottom"/>
          </w:tcPr>
          <w:p w14:paraId="5FFEC66B" w14:textId="77777777" w:rsidR="003461D9" w:rsidRPr="003461D9" w:rsidRDefault="003461D9" w:rsidP="00B83B7C">
            <w:pPr>
              <w:spacing w:line="80" w:lineRule="exact"/>
              <w:jc w:val="center"/>
              <w:rPr>
                <w:rFonts w:ascii="Arial" w:eastAsia="Times New Roman" w:hAnsi="Arial" w:cs="Times New Roman"/>
                <w:sz w:val="8"/>
                <w:szCs w:val="8"/>
              </w:rPr>
            </w:pPr>
          </w:p>
        </w:tc>
        <w:tc>
          <w:tcPr>
            <w:tcW w:w="349" w:type="pct"/>
            <w:tcBorders>
              <w:top w:val="single" w:sz="4" w:space="0" w:color="auto"/>
            </w:tcBorders>
            <w:shd w:val="clear" w:color="auto" w:fill="auto"/>
            <w:vAlign w:val="bottom"/>
          </w:tcPr>
          <w:p w14:paraId="4C0EDDD2" w14:textId="77777777"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7160B128" w14:textId="77777777" w:rsidR="003461D9" w:rsidRPr="003461D9" w:rsidRDefault="003461D9" w:rsidP="00B83B7C">
            <w:pPr>
              <w:spacing w:line="80" w:lineRule="exact"/>
              <w:jc w:val="center"/>
              <w:rPr>
                <w:rFonts w:ascii="Arial" w:eastAsia="Times New Roman" w:hAnsi="Arial" w:cs="Times New Roman"/>
                <w:sz w:val="8"/>
                <w:szCs w:val="20"/>
              </w:rPr>
            </w:pPr>
          </w:p>
        </w:tc>
      </w:tr>
      <w:tr w:rsidR="009B2554" w:rsidRPr="003461D9" w14:paraId="52861501" w14:textId="77777777" w:rsidTr="0095659B">
        <w:trPr>
          <w:jc w:val="center"/>
        </w:trPr>
        <w:tc>
          <w:tcPr>
            <w:tcW w:w="3120" w:type="pct"/>
            <w:shd w:val="clear" w:color="auto" w:fill="auto"/>
          </w:tcPr>
          <w:p w14:paraId="34B252A4" w14:textId="610B273B" w:rsidR="009B2554" w:rsidRPr="003461D9" w:rsidRDefault="00C552A4" w:rsidP="00B83B7C">
            <w:pPr>
              <w:spacing w:before="100" w:beforeAutospacing="1" w:after="100" w:afterAutospacing="1"/>
              <w:ind w:left="240" w:hanging="240"/>
              <w:jc w:val="center"/>
              <w:rPr>
                <w:rFonts w:ascii="Arial" w:eastAsia="Times New Roman" w:hAnsi="Arial" w:cs="Times New Roman"/>
                <w:sz w:val="8"/>
                <w:szCs w:val="24"/>
              </w:rPr>
            </w:pPr>
            <w:r w:rsidRPr="003461D9">
              <w:rPr>
                <w:rFonts w:ascii="Arial" w:eastAsia="Times New Roman" w:hAnsi="Arial" w:cs="Arial"/>
                <w:szCs w:val="20"/>
              </w:rPr>
              <w:t>INCOME BEFORE INCOME TAXES</w:t>
            </w:r>
          </w:p>
        </w:tc>
        <w:tc>
          <w:tcPr>
            <w:tcW w:w="18" w:type="pct"/>
            <w:shd w:val="clear" w:color="auto" w:fill="auto"/>
            <w:vAlign w:val="bottom"/>
          </w:tcPr>
          <w:p w14:paraId="381926DC" w14:textId="270F55D5" w:rsidR="009B2554" w:rsidRPr="003461D9" w:rsidRDefault="009B2554" w:rsidP="00B83B7C">
            <w:pPr>
              <w:spacing w:line="40" w:lineRule="exact"/>
              <w:jc w:val="center"/>
              <w:rPr>
                <w:rFonts w:eastAsia="Times New Roman" w:cs="Times New Roman"/>
                <w:noProof/>
                <w:sz w:val="8"/>
                <w:szCs w:val="8"/>
              </w:rPr>
            </w:pPr>
          </w:p>
        </w:tc>
        <w:tc>
          <w:tcPr>
            <w:tcW w:w="50" w:type="pct"/>
            <w:shd w:val="clear" w:color="auto" w:fill="auto"/>
            <w:vAlign w:val="bottom"/>
          </w:tcPr>
          <w:p w14:paraId="37F49220" w14:textId="125CA579" w:rsidR="009B2554" w:rsidRPr="003461D9" w:rsidRDefault="009B2554" w:rsidP="00B83B7C">
            <w:pPr>
              <w:jc w:val="center"/>
              <w:rPr>
                <w:rFonts w:ascii="Arial" w:eastAsia="Times New Roman" w:hAnsi="Arial" w:cs="Times New Roman"/>
                <w:sz w:val="8"/>
                <w:szCs w:val="20"/>
              </w:rPr>
            </w:pPr>
          </w:p>
        </w:tc>
        <w:tc>
          <w:tcPr>
            <w:tcW w:w="349" w:type="pct"/>
            <w:shd w:val="clear" w:color="auto" w:fill="auto"/>
            <w:vAlign w:val="bottom"/>
          </w:tcPr>
          <w:p w14:paraId="3C96A50D" w14:textId="317A9337" w:rsidR="009B2554" w:rsidRPr="003461D9" w:rsidRDefault="00C552A4" w:rsidP="00B83B7C">
            <w:pPr>
              <w:jc w:val="center"/>
              <w:rPr>
                <w:rFonts w:ascii="Arial" w:eastAsia="Times New Roman" w:hAnsi="Arial" w:cs="Times New Roman"/>
                <w:szCs w:val="20"/>
              </w:rPr>
            </w:pPr>
            <w:r w:rsidRPr="00871176">
              <w:rPr>
                <w:rFonts w:ascii="Arial" w:hAnsi="Arial" w:cs="Arial"/>
                <w:b/>
                <w:szCs w:val="20"/>
              </w:rPr>
              <w:t>36,474</w:t>
            </w:r>
          </w:p>
        </w:tc>
        <w:tc>
          <w:tcPr>
            <w:tcW w:w="27" w:type="pct"/>
            <w:shd w:val="clear" w:color="auto" w:fill="auto"/>
            <w:noWrap/>
            <w:vAlign w:val="bottom"/>
          </w:tcPr>
          <w:p w14:paraId="7A46ABE0" w14:textId="0744C550" w:rsidR="009B2554" w:rsidRPr="003461D9" w:rsidRDefault="009B2554" w:rsidP="00B83B7C">
            <w:pPr>
              <w:jc w:val="center"/>
              <w:rPr>
                <w:rFonts w:ascii="Arial" w:eastAsia="Times New Roman" w:hAnsi="Arial" w:cs="Times New Roman"/>
                <w:sz w:val="8"/>
                <w:szCs w:val="20"/>
              </w:rPr>
            </w:pPr>
          </w:p>
        </w:tc>
        <w:tc>
          <w:tcPr>
            <w:tcW w:w="18" w:type="pct"/>
            <w:shd w:val="clear" w:color="auto" w:fill="auto"/>
            <w:vAlign w:val="bottom"/>
          </w:tcPr>
          <w:p w14:paraId="043CAD82" w14:textId="745243EF" w:rsidR="009B2554" w:rsidRPr="003461D9" w:rsidRDefault="009B2554" w:rsidP="00B83B7C">
            <w:pPr>
              <w:spacing w:line="40" w:lineRule="exact"/>
              <w:jc w:val="center"/>
              <w:rPr>
                <w:rFonts w:eastAsia="Times New Roman" w:cs="Times New Roman"/>
                <w:noProof/>
                <w:sz w:val="8"/>
                <w:szCs w:val="8"/>
              </w:rPr>
            </w:pPr>
          </w:p>
        </w:tc>
        <w:tc>
          <w:tcPr>
            <w:tcW w:w="50" w:type="pct"/>
            <w:shd w:val="clear" w:color="auto" w:fill="auto"/>
            <w:vAlign w:val="bottom"/>
          </w:tcPr>
          <w:p w14:paraId="26D914E4" w14:textId="130518AB" w:rsidR="009B2554" w:rsidRPr="003461D9" w:rsidRDefault="009B2554" w:rsidP="00B83B7C">
            <w:pPr>
              <w:jc w:val="center"/>
              <w:rPr>
                <w:rFonts w:ascii="Arial" w:eastAsia="Times New Roman" w:hAnsi="Arial" w:cs="Times New Roman"/>
                <w:sz w:val="8"/>
                <w:szCs w:val="20"/>
              </w:rPr>
            </w:pPr>
          </w:p>
        </w:tc>
        <w:tc>
          <w:tcPr>
            <w:tcW w:w="331" w:type="pct"/>
            <w:shd w:val="clear" w:color="auto" w:fill="auto"/>
            <w:vAlign w:val="bottom"/>
          </w:tcPr>
          <w:p w14:paraId="71033F4C" w14:textId="14C55557" w:rsidR="009B2554" w:rsidRPr="003461D9" w:rsidRDefault="00C552A4" w:rsidP="00B83B7C">
            <w:pPr>
              <w:jc w:val="center"/>
              <w:rPr>
                <w:rFonts w:ascii="Arial" w:eastAsia="Times New Roman" w:hAnsi="Arial" w:cs="Times New Roman"/>
                <w:szCs w:val="20"/>
              </w:rPr>
            </w:pPr>
            <w:r w:rsidRPr="00871176">
              <w:rPr>
                <w:rFonts w:ascii="Arial" w:hAnsi="Arial" w:cs="Arial"/>
                <w:szCs w:val="20"/>
              </w:rPr>
              <w:t>29,901</w:t>
            </w:r>
          </w:p>
        </w:tc>
        <w:tc>
          <w:tcPr>
            <w:tcW w:w="40" w:type="pct"/>
            <w:shd w:val="clear" w:color="auto" w:fill="auto"/>
            <w:noWrap/>
            <w:vAlign w:val="bottom"/>
          </w:tcPr>
          <w:p w14:paraId="24A049F6" w14:textId="459020E0" w:rsidR="009B2554" w:rsidRPr="003461D9" w:rsidRDefault="009B2554" w:rsidP="00B83B7C">
            <w:pPr>
              <w:jc w:val="center"/>
              <w:rPr>
                <w:rFonts w:ascii="Arial" w:eastAsia="Times New Roman" w:hAnsi="Arial" w:cs="Times New Roman"/>
                <w:sz w:val="8"/>
                <w:szCs w:val="20"/>
              </w:rPr>
            </w:pPr>
          </w:p>
        </w:tc>
        <w:tc>
          <w:tcPr>
            <w:tcW w:w="18" w:type="pct"/>
            <w:shd w:val="clear" w:color="auto" w:fill="auto"/>
            <w:vAlign w:val="bottom"/>
          </w:tcPr>
          <w:p w14:paraId="344225E1" w14:textId="454A1986" w:rsidR="009B2554" w:rsidRPr="003461D9" w:rsidRDefault="009B2554" w:rsidP="00B83B7C">
            <w:pPr>
              <w:spacing w:line="40" w:lineRule="exact"/>
              <w:jc w:val="center"/>
              <w:rPr>
                <w:rFonts w:eastAsia="Times New Roman" w:cs="Times New Roman"/>
                <w:noProof/>
                <w:sz w:val="8"/>
                <w:szCs w:val="8"/>
              </w:rPr>
            </w:pPr>
          </w:p>
        </w:tc>
        <w:tc>
          <w:tcPr>
            <w:tcW w:w="54" w:type="pct"/>
            <w:shd w:val="clear" w:color="auto" w:fill="auto"/>
            <w:vAlign w:val="bottom"/>
          </w:tcPr>
          <w:p w14:paraId="68B3F576" w14:textId="46C215F3" w:rsidR="009B2554" w:rsidRPr="003461D9" w:rsidRDefault="009B2554" w:rsidP="00B83B7C">
            <w:pPr>
              <w:jc w:val="center"/>
              <w:rPr>
                <w:rFonts w:ascii="Arial" w:eastAsia="Times New Roman" w:hAnsi="Arial" w:cs="Times New Roman"/>
                <w:sz w:val="8"/>
                <w:szCs w:val="20"/>
              </w:rPr>
            </w:pPr>
          </w:p>
        </w:tc>
        <w:tc>
          <w:tcPr>
            <w:tcW w:w="349" w:type="pct"/>
            <w:shd w:val="clear" w:color="auto" w:fill="auto"/>
          </w:tcPr>
          <w:p w14:paraId="5ADCB011" w14:textId="2F593B1B" w:rsidR="009B2554"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25,639</w:t>
            </w:r>
          </w:p>
        </w:tc>
        <w:tc>
          <w:tcPr>
            <w:tcW w:w="32" w:type="pct"/>
            <w:shd w:val="clear" w:color="auto" w:fill="auto"/>
            <w:noWrap/>
            <w:vAlign w:val="bottom"/>
          </w:tcPr>
          <w:p w14:paraId="5F5B7436" w14:textId="1ED0F72D" w:rsidR="009B2554" w:rsidRPr="003461D9" w:rsidRDefault="009B2554" w:rsidP="00B83B7C">
            <w:pPr>
              <w:jc w:val="center"/>
              <w:rPr>
                <w:rFonts w:ascii="Arial" w:eastAsia="Times New Roman" w:hAnsi="Arial" w:cs="Times New Roman"/>
                <w:sz w:val="8"/>
                <w:szCs w:val="20"/>
              </w:rPr>
            </w:pPr>
          </w:p>
        </w:tc>
      </w:tr>
      <w:tr w:rsidR="009B2554" w:rsidRPr="003461D9" w14:paraId="500F535F" w14:textId="77777777" w:rsidTr="0095659B">
        <w:trPr>
          <w:jc w:val="center"/>
        </w:trPr>
        <w:tc>
          <w:tcPr>
            <w:tcW w:w="3120" w:type="pct"/>
            <w:shd w:val="clear" w:color="auto" w:fill="auto"/>
          </w:tcPr>
          <w:p w14:paraId="7CE0BBF3" w14:textId="0016ED55" w:rsidR="009B2554" w:rsidRPr="003461D9" w:rsidRDefault="00C552A4" w:rsidP="00B83B7C">
            <w:pPr>
              <w:spacing w:before="100" w:beforeAutospacing="1" w:after="100" w:afterAutospacing="1"/>
              <w:ind w:left="240" w:hanging="240"/>
              <w:jc w:val="center"/>
              <w:rPr>
                <w:rFonts w:ascii="Arial" w:eastAsia="Times New Roman" w:hAnsi="Arial" w:cs="Times New Roman"/>
                <w:sz w:val="8"/>
                <w:szCs w:val="24"/>
              </w:rPr>
            </w:pPr>
            <w:r w:rsidRPr="003461D9">
              <w:rPr>
                <w:rFonts w:ascii="Arial" w:eastAsia="Times New Roman" w:hAnsi="Arial" w:cs="Arial"/>
                <w:szCs w:val="20"/>
              </w:rPr>
              <w:t>PROVISION FOR INCOME TAXES</w:t>
            </w:r>
          </w:p>
        </w:tc>
        <w:tc>
          <w:tcPr>
            <w:tcW w:w="18" w:type="pct"/>
            <w:shd w:val="clear" w:color="auto" w:fill="auto"/>
            <w:vAlign w:val="bottom"/>
          </w:tcPr>
          <w:p w14:paraId="54974B64" w14:textId="51A74267" w:rsidR="009B2554" w:rsidRPr="003461D9" w:rsidRDefault="009B2554" w:rsidP="00B83B7C">
            <w:pPr>
              <w:spacing w:line="40" w:lineRule="exact"/>
              <w:jc w:val="center"/>
              <w:rPr>
                <w:rFonts w:eastAsia="Times New Roman" w:cs="Times New Roman"/>
                <w:noProof/>
                <w:sz w:val="8"/>
                <w:szCs w:val="8"/>
              </w:rPr>
            </w:pPr>
          </w:p>
        </w:tc>
        <w:tc>
          <w:tcPr>
            <w:tcW w:w="50" w:type="pct"/>
            <w:shd w:val="clear" w:color="auto" w:fill="auto"/>
            <w:vAlign w:val="bottom"/>
          </w:tcPr>
          <w:p w14:paraId="4B342DBE" w14:textId="18AB4715" w:rsidR="009B2554" w:rsidRPr="003461D9" w:rsidRDefault="009B2554" w:rsidP="00B83B7C">
            <w:pPr>
              <w:jc w:val="center"/>
              <w:rPr>
                <w:rFonts w:ascii="Arial" w:eastAsia="Times New Roman" w:hAnsi="Arial" w:cs="Times New Roman"/>
                <w:sz w:val="8"/>
                <w:szCs w:val="20"/>
              </w:rPr>
            </w:pPr>
          </w:p>
        </w:tc>
        <w:tc>
          <w:tcPr>
            <w:tcW w:w="349" w:type="pct"/>
            <w:shd w:val="clear" w:color="auto" w:fill="auto"/>
            <w:vAlign w:val="bottom"/>
          </w:tcPr>
          <w:p w14:paraId="2BCBB9E0" w14:textId="4F353F28" w:rsidR="009B2554" w:rsidRPr="003461D9" w:rsidRDefault="00C552A4" w:rsidP="00B83B7C">
            <w:pPr>
              <w:jc w:val="center"/>
              <w:rPr>
                <w:rFonts w:ascii="Arial" w:eastAsia="Times New Roman" w:hAnsi="Arial" w:cs="Times New Roman"/>
                <w:szCs w:val="20"/>
              </w:rPr>
            </w:pPr>
            <w:r w:rsidRPr="00871176">
              <w:rPr>
                <w:rFonts w:ascii="Arial" w:hAnsi="Arial" w:cs="Arial"/>
                <w:b/>
                <w:szCs w:val="20"/>
              </w:rPr>
              <w:t>19,903</w:t>
            </w:r>
          </w:p>
        </w:tc>
        <w:tc>
          <w:tcPr>
            <w:tcW w:w="27" w:type="pct"/>
            <w:shd w:val="clear" w:color="auto" w:fill="auto"/>
            <w:noWrap/>
            <w:vAlign w:val="bottom"/>
          </w:tcPr>
          <w:p w14:paraId="41A696C6" w14:textId="7DD2A60D" w:rsidR="009B2554" w:rsidRPr="003461D9" w:rsidRDefault="009B2554" w:rsidP="00B83B7C">
            <w:pPr>
              <w:jc w:val="center"/>
              <w:rPr>
                <w:rFonts w:ascii="Arial" w:eastAsia="Times New Roman" w:hAnsi="Arial" w:cs="Times New Roman"/>
                <w:sz w:val="8"/>
                <w:szCs w:val="20"/>
              </w:rPr>
            </w:pPr>
          </w:p>
        </w:tc>
        <w:tc>
          <w:tcPr>
            <w:tcW w:w="18" w:type="pct"/>
            <w:shd w:val="clear" w:color="auto" w:fill="auto"/>
            <w:vAlign w:val="bottom"/>
          </w:tcPr>
          <w:p w14:paraId="2EF2FFF3" w14:textId="15392E1F" w:rsidR="009B2554" w:rsidRPr="003461D9" w:rsidRDefault="009B2554" w:rsidP="00B83B7C">
            <w:pPr>
              <w:spacing w:line="40" w:lineRule="exact"/>
              <w:jc w:val="center"/>
              <w:rPr>
                <w:rFonts w:eastAsia="Times New Roman" w:cs="Times New Roman"/>
                <w:noProof/>
                <w:sz w:val="8"/>
                <w:szCs w:val="8"/>
              </w:rPr>
            </w:pPr>
          </w:p>
        </w:tc>
        <w:tc>
          <w:tcPr>
            <w:tcW w:w="50" w:type="pct"/>
            <w:shd w:val="clear" w:color="auto" w:fill="auto"/>
            <w:vAlign w:val="bottom"/>
          </w:tcPr>
          <w:p w14:paraId="3B51D4D6" w14:textId="4DAB163B" w:rsidR="009B2554" w:rsidRPr="003461D9" w:rsidRDefault="009B2554" w:rsidP="00B83B7C">
            <w:pPr>
              <w:jc w:val="center"/>
              <w:rPr>
                <w:rFonts w:ascii="Arial" w:eastAsia="Times New Roman" w:hAnsi="Arial" w:cs="Times New Roman"/>
                <w:sz w:val="8"/>
                <w:szCs w:val="20"/>
              </w:rPr>
            </w:pPr>
          </w:p>
        </w:tc>
        <w:tc>
          <w:tcPr>
            <w:tcW w:w="331" w:type="pct"/>
            <w:shd w:val="clear" w:color="auto" w:fill="auto"/>
            <w:vAlign w:val="bottom"/>
          </w:tcPr>
          <w:p w14:paraId="4D5EDB20" w14:textId="40FB5EAA" w:rsidR="009B2554" w:rsidRPr="003461D9" w:rsidRDefault="00C552A4" w:rsidP="00B83B7C">
            <w:pPr>
              <w:jc w:val="center"/>
              <w:rPr>
                <w:rFonts w:ascii="Arial" w:eastAsia="Times New Roman" w:hAnsi="Arial" w:cs="Times New Roman"/>
                <w:szCs w:val="20"/>
              </w:rPr>
            </w:pPr>
            <w:r w:rsidRPr="00871176">
              <w:rPr>
                <w:rFonts w:ascii="Arial" w:hAnsi="Arial" w:cs="Arial"/>
                <w:szCs w:val="20"/>
              </w:rPr>
              <w:t>4,412</w:t>
            </w:r>
          </w:p>
        </w:tc>
        <w:tc>
          <w:tcPr>
            <w:tcW w:w="40" w:type="pct"/>
            <w:shd w:val="clear" w:color="auto" w:fill="auto"/>
            <w:noWrap/>
            <w:vAlign w:val="bottom"/>
          </w:tcPr>
          <w:p w14:paraId="4B093C1B" w14:textId="3780AD66" w:rsidR="009B2554" w:rsidRPr="003461D9" w:rsidRDefault="009B2554" w:rsidP="00B83B7C">
            <w:pPr>
              <w:jc w:val="center"/>
              <w:rPr>
                <w:rFonts w:ascii="Arial" w:eastAsia="Times New Roman" w:hAnsi="Arial" w:cs="Times New Roman"/>
                <w:sz w:val="8"/>
                <w:szCs w:val="20"/>
              </w:rPr>
            </w:pPr>
          </w:p>
        </w:tc>
        <w:tc>
          <w:tcPr>
            <w:tcW w:w="18" w:type="pct"/>
            <w:shd w:val="clear" w:color="auto" w:fill="auto"/>
            <w:vAlign w:val="bottom"/>
          </w:tcPr>
          <w:p w14:paraId="3C53BDB6" w14:textId="5E890555" w:rsidR="009B2554" w:rsidRPr="003461D9" w:rsidRDefault="009B2554" w:rsidP="00B83B7C">
            <w:pPr>
              <w:spacing w:line="40" w:lineRule="exact"/>
              <w:jc w:val="center"/>
              <w:rPr>
                <w:rFonts w:eastAsia="Times New Roman" w:cs="Times New Roman"/>
                <w:noProof/>
                <w:sz w:val="8"/>
                <w:szCs w:val="8"/>
              </w:rPr>
            </w:pPr>
          </w:p>
        </w:tc>
        <w:tc>
          <w:tcPr>
            <w:tcW w:w="54" w:type="pct"/>
            <w:shd w:val="clear" w:color="auto" w:fill="auto"/>
            <w:vAlign w:val="bottom"/>
          </w:tcPr>
          <w:p w14:paraId="73A1CA27" w14:textId="499E8191" w:rsidR="009B2554" w:rsidRPr="003461D9" w:rsidRDefault="009B2554" w:rsidP="00B83B7C">
            <w:pPr>
              <w:jc w:val="center"/>
              <w:rPr>
                <w:rFonts w:ascii="Arial" w:eastAsia="Times New Roman" w:hAnsi="Arial" w:cs="Times New Roman"/>
                <w:sz w:val="8"/>
                <w:szCs w:val="20"/>
              </w:rPr>
            </w:pPr>
          </w:p>
        </w:tc>
        <w:tc>
          <w:tcPr>
            <w:tcW w:w="349" w:type="pct"/>
            <w:shd w:val="clear" w:color="auto" w:fill="auto"/>
          </w:tcPr>
          <w:p w14:paraId="20D52E9C" w14:textId="620E0C4F" w:rsidR="009B2554"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5,100</w:t>
            </w:r>
          </w:p>
        </w:tc>
        <w:tc>
          <w:tcPr>
            <w:tcW w:w="32" w:type="pct"/>
            <w:shd w:val="clear" w:color="auto" w:fill="auto"/>
            <w:noWrap/>
            <w:vAlign w:val="bottom"/>
          </w:tcPr>
          <w:p w14:paraId="2D69D4A4" w14:textId="60DD82E6" w:rsidR="009B2554" w:rsidRPr="003461D9" w:rsidRDefault="009B2554" w:rsidP="00B83B7C">
            <w:pPr>
              <w:jc w:val="center"/>
              <w:rPr>
                <w:rFonts w:ascii="Arial" w:eastAsia="Times New Roman" w:hAnsi="Arial" w:cs="Times New Roman"/>
                <w:sz w:val="8"/>
                <w:szCs w:val="20"/>
              </w:rPr>
            </w:pPr>
          </w:p>
        </w:tc>
      </w:tr>
      <w:tr w:rsidR="003461D9" w:rsidRPr="003461D9" w14:paraId="38F292AF" w14:textId="77777777" w:rsidTr="0095659B">
        <w:trPr>
          <w:jc w:val="center"/>
        </w:trPr>
        <w:tc>
          <w:tcPr>
            <w:tcW w:w="50" w:type="pct"/>
            <w:gridSpan w:val="4"/>
            <w:tcBorders>
              <w:bottom w:val="single" w:sz="4" w:space="0" w:color="auto"/>
            </w:tcBorders>
            <w:shd w:val="clear" w:color="auto" w:fill="auto"/>
            <w:vAlign w:val="bottom"/>
          </w:tcPr>
          <w:p w14:paraId="76FE3B66" w14:textId="77777777" w:rsidR="003461D9" w:rsidRPr="003461D9" w:rsidRDefault="003461D9" w:rsidP="00B83B7C">
            <w:pPr>
              <w:spacing w:line="80" w:lineRule="exact"/>
              <w:jc w:val="center"/>
              <w:rPr>
                <w:rFonts w:ascii="Arial" w:eastAsia="Times New Roman" w:hAnsi="Arial" w:cs="Times New Roman"/>
                <w:sz w:val="8"/>
                <w:szCs w:val="8"/>
              </w:rPr>
            </w:pPr>
          </w:p>
        </w:tc>
        <w:tc>
          <w:tcPr>
            <w:tcW w:w="27" w:type="pct"/>
            <w:shd w:val="clear" w:color="auto" w:fill="auto"/>
            <w:vAlign w:val="bottom"/>
          </w:tcPr>
          <w:p w14:paraId="1239BABC"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4BBD6961" w14:textId="2CF3889F" w:rsidR="003461D9" w:rsidRPr="003461D9" w:rsidRDefault="003461D9" w:rsidP="00B83B7C">
            <w:pPr>
              <w:spacing w:line="80" w:lineRule="exact"/>
              <w:jc w:val="center"/>
              <w:rPr>
                <w:rFonts w:eastAsia="Times New Roman" w:cs="Times New Roman"/>
                <w:noProof/>
                <w:sz w:val="8"/>
                <w:szCs w:val="8"/>
              </w:rPr>
            </w:pPr>
          </w:p>
        </w:tc>
        <w:tc>
          <w:tcPr>
            <w:tcW w:w="50" w:type="pct"/>
            <w:tcBorders>
              <w:bottom w:val="single" w:sz="4" w:space="0" w:color="auto"/>
            </w:tcBorders>
            <w:shd w:val="clear" w:color="auto" w:fill="auto"/>
            <w:vAlign w:val="bottom"/>
          </w:tcPr>
          <w:p w14:paraId="3C809916" w14:textId="15CD1827" w:rsidR="003461D9" w:rsidRPr="003461D9" w:rsidRDefault="003461D9" w:rsidP="00B83B7C">
            <w:pPr>
              <w:spacing w:line="80" w:lineRule="exact"/>
              <w:jc w:val="center"/>
              <w:rPr>
                <w:rFonts w:ascii="Arial" w:eastAsia="Times New Roman" w:hAnsi="Arial" w:cs="Times New Roman"/>
                <w:sz w:val="8"/>
                <w:szCs w:val="8"/>
              </w:rPr>
            </w:pPr>
          </w:p>
        </w:tc>
        <w:tc>
          <w:tcPr>
            <w:tcW w:w="331" w:type="pct"/>
            <w:tcBorders>
              <w:bottom w:val="single" w:sz="4" w:space="0" w:color="auto"/>
            </w:tcBorders>
            <w:shd w:val="clear" w:color="auto" w:fill="auto"/>
            <w:vAlign w:val="bottom"/>
          </w:tcPr>
          <w:p w14:paraId="2C7DBB95" w14:textId="78244238" w:rsidR="003461D9" w:rsidRPr="003461D9" w:rsidRDefault="003461D9" w:rsidP="00B83B7C">
            <w:pPr>
              <w:spacing w:line="80" w:lineRule="exact"/>
              <w:jc w:val="center"/>
              <w:rPr>
                <w:rFonts w:ascii="Arial" w:eastAsia="Times New Roman" w:hAnsi="Arial" w:cs="Times New Roman"/>
                <w:sz w:val="8"/>
                <w:szCs w:val="8"/>
              </w:rPr>
            </w:pPr>
          </w:p>
        </w:tc>
        <w:tc>
          <w:tcPr>
            <w:tcW w:w="40" w:type="pct"/>
            <w:shd w:val="clear" w:color="auto" w:fill="auto"/>
            <w:vAlign w:val="bottom"/>
          </w:tcPr>
          <w:p w14:paraId="6E920DC1"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7426A204" w14:textId="220D4513" w:rsidR="003461D9" w:rsidRPr="003461D9" w:rsidRDefault="003461D9" w:rsidP="00B83B7C">
            <w:pPr>
              <w:spacing w:line="80" w:lineRule="exact"/>
              <w:jc w:val="center"/>
              <w:rPr>
                <w:rFonts w:eastAsia="Times New Roman" w:cs="Times New Roman"/>
                <w:noProof/>
                <w:sz w:val="8"/>
                <w:szCs w:val="8"/>
              </w:rPr>
            </w:pPr>
          </w:p>
        </w:tc>
        <w:tc>
          <w:tcPr>
            <w:tcW w:w="54" w:type="pct"/>
            <w:tcBorders>
              <w:bottom w:val="single" w:sz="4" w:space="0" w:color="auto"/>
            </w:tcBorders>
            <w:shd w:val="clear" w:color="auto" w:fill="auto"/>
            <w:vAlign w:val="bottom"/>
          </w:tcPr>
          <w:p w14:paraId="09226BDE" w14:textId="77777777" w:rsidR="003461D9" w:rsidRPr="003461D9" w:rsidRDefault="003461D9" w:rsidP="00B83B7C">
            <w:pPr>
              <w:spacing w:line="80" w:lineRule="exact"/>
              <w:jc w:val="center"/>
              <w:rPr>
                <w:rFonts w:ascii="Arial" w:eastAsia="Times New Roman" w:hAnsi="Arial" w:cs="Times New Roman"/>
                <w:sz w:val="8"/>
                <w:szCs w:val="8"/>
              </w:rPr>
            </w:pPr>
          </w:p>
        </w:tc>
        <w:tc>
          <w:tcPr>
            <w:tcW w:w="349" w:type="pct"/>
            <w:tcBorders>
              <w:bottom w:val="single" w:sz="4" w:space="0" w:color="auto"/>
            </w:tcBorders>
            <w:shd w:val="clear" w:color="auto" w:fill="auto"/>
            <w:vAlign w:val="bottom"/>
          </w:tcPr>
          <w:p w14:paraId="0890D33B" w14:textId="77777777"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37043F06"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2D0ECD73" w14:textId="77777777" w:rsidTr="0095659B">
        <w:trPr>
          <w:jc w:val="center"/>
        </w:trPr>
        <w:tc>
          <w:tcPr>
            <w:tcW w:w="50" w:type="pct"/>
            <w:gridSpan w:val="4"/>
            <w:tcBorders>
              <w:top w:val="single" w:sz="4" w:space="0" w:color="auto"/>
            </w:tcBorders>
            <w:shd w:val="clear" w:color="auto" w:fill="auto"/>
            <w:vAlign w:val="bottom"/>
          </w:tcPr>
          <w:p w14:paraId="4CF224AE" w14:textId="77777777" w:rsidR="003461D9" w:rsidRPr="003461D9" w:rsidRDefault="003461D9" w:rsidP="00B83B7C">
            <w:pPr>
              <w:spacing w:line="80" w:lineRule="exact"/>
              <w:jc w:val="center"/>
              <w:rPr>
                <w:rFonts w:ascii="Arial" w:eastAsia="Times New Roman" w:hAnsi="Arial" w:cs="Times New Roman"/>
                <w:sz w:val="8"/>
                <w:szCs w:val="8"/>
              </w:rPr>
            </w:pPr>
          </w:p>
        </w:tc>
        <w:tc>
          <w:tcPr>
            <w:tcW w:w="27" w:type="pct"/>
            <w:shd w:val="clear" w:color="auto" w:fill="auto"/>
            <w:vAlign w:val="bottom"/>
          </w:tcPr>
          <w:p w14:paraId="007610A4"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4C69067F" w14:textId="77777777" w:rsidR="003461D9" w:rsidRPr="003461D9" w:rsidRDefault="003461D9" w:rsidP="00B83B7C">
            <w:pPr>
              <w:spacing w:line="80" w:lineRule="exact"/>
              <w:jc w:val="center"/>
              <w:rPr>
                <w:rFonts w:eastAsia="Times New Roman" w:cs="Times New Roman"/>
                <w:noProof/>
                <w:sz w:val="8"/>
                <w:szCs w:val="8"/>
              </w:rPr>
            </w:pPr>
          </w:p>
        </w:tc>
        <w:tc>
          <w:tcPr>
            <w:tcW w:w="50" w:type="pct"/>
            <w:tcBorders>
              <w:top w:val="single" w:sz="4" w:space="0" w:color="auto"/>
            </w:tcBorders>
            <w:shd w:val="clear" w:color="auto" w:fill="auto"/>
            <w:vAlign w:val="bottom"/>
          </w:tcPr>
          <w:p w14:paraId="742B0256" w14:textId="77777777" w:rsidR="003461D9" w:rsidRPr="003461D9" w:rsidRDefault="003461D9" w:rsidP="00B83B7C">
            <w:pPr>
              <w:spacing w:line="80" w:lineRule="exact"/>
              <w:jc w:val="center"/>
              <w:rPr>
                <w:rFonts w:ascii="Arial" w:eastAsia="Times New Roman" w:hAnsi="Arial" w:cs="Times New Roman"/>
                <w:sz w:val="15"/>
                <w:szCs w:val="15"/>
              </w:rPr>
            </w:pPr>
          </w:p>
        </w:tc>
        <w:tc>
          <w:tcPr>
            <w:tcW w:w="331" w:type="pct"/>
            <w:tcBorders>
              <w:top w:val="single" w:sz="4" w:space="0" w:color="auto"/>
            </w:tcBorders>
            <w:shd w:val="clear" w:color="auto" w:fill="auto"/>
            <w:vAlign w:val="bottom"/>
          </w:tcPr>
          <w:p w14:paraId="31059E7F" w14:textId="77777777" w:rsidR="003461D9" w:rsidRPr="003461D9" w:rsidRDefault="003461D9" w:rsidP="00B83B7C">
            <w:pPr>
              <w:spacing w:line="80" w:lineRule="exact"/>
              <w:jc w:val="center"/>
              <w:rPr>
                <w:rFonts w:ascii="Arial" w:eastAsia="Times New Roman" w:hAnsi="Arial" w:cs="Times New Roman"/>
                <w:sz w:val="15"/>
                <w:szCs w:val="15"/>
              </w:rPr>
            </w:pPr>
          </w:p>
        </w:tc>
        <w:tc>
          <w:tcPr>
            <w:tcW w:w="40" w:type="pct"/>
            <w:shd w:val="clear" w:color="auto" w:fill="auto"/>
            <w:vAlign w:val="bottom"/>
          </w:tcPr>
          <w:p w14:paraId="3F9E2E5A"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3264FFB9" w14:textId="77777777" w:rsidR="003461D9" w:rsidRPr="003461D9" w:rsidRDefault="003461D9" w:rsidP="00B83B7C">
            <w:pPr>
              <w:spacing w:line="80" w:lineRule="exact"/>
              <w:jc w:val="center"/>
              <w:rPr>
                <w:rFonts w:eastAsia="Times New Roman" w:cs="Times New Roman"/>
                <w:noProof/>
                <w:sz w:val="8"/>
                <w:szCs w:val="8"/>
              </w:rPr>
            </w:pPr>
          </w:p>
        </w:tc>
        <w:tc>
          <w:tcPr>
            <w:tcW w:w="54" w:type="pct"/>
            <w:tcBorders>
              <w:top w:val="single" w:sz="4" w:space="0" w:color="auto"/>
            </w:tcBorders>
            <w:shd w:val="clear" w:color="auto" w:fill="auto"/>
            <w:vAlign w:val="bottom"/>
          </w:tcPr>
          <w:p w14:paraId="67B32B8E" w14:textId="77777777" w:rsidR="003461D9" w:rsidRPr="003461D9" w:rsidRDefault="003461D9" w:rsidP="00B83B7C">
            <w:pPr>
              <w:spacing w:line="80" w:lineRule="exact"/>
              <w:jc w:val="center"/>
              <w:rPr>
                <w:rFonts w:ascii="Arial" w:eastAsia="Times New Roman" w:hAnsi="Arial" w:cs="Times New Roman"/>
                <w:sz w:val="8"/>
                <w:szCs w:val="8"/>
              </w:rPr>
            </w:pPr>
          </w:p>
        </w:tc>
        <w:tc>
          <w:tcPr>
            <w:tcW w:w="349" w:type="pct"/>
            <w:tcBorders>
              <w:top w:val="single" w:sz="4" w:space="0" w:color="auto"/>
            </w:tcBorders>
            <w:shd w:val="clear" w:color="auto" w:fill="auto"/>
            <w:vAlign w:val="bottom"/>
          </w:tcPr>
          <w:p w14:paraId="5F9ACE23" w14:textId="77777777"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50E2EF9A"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4E4669CF" w14:textId="77777777" w:rsidTr="00425347">
        <w:trPr>
          <w:jc w:val="center"/>
        </w:trPr>
        <w:tc>
          <w:tcPr>
            <w:tcW w:w="3120" w:type="pct"/>
            <w:shd w:val="clear" w:color="auto" w:fill="auto"/>
          </w:tcPr>
          <w:p w14:paraId="2BEC7AD6" w14:textId="20D94721" w:rsidR="003461D9" w:rsidRPr="003461D9" w:rsidRDefault="00C552A4" w:rsidP="00B83B7C">
            <w:pPr>
              <w:spacing w:before="100" w:beforeAutospacing="1" w:after="100" w:afterAutospacing="1"/>
              <w:ind w:left="240" w:hanging="240"/>
              <w:jc w:val="center"/>
              <w:rPr>
                <w:rFonts w:ascii="Arial" w:eastAsia="Times New Roman" w:hAnsi="Arial" w:cs="Times New Roman"/>
                <w:sz w:val="8"/>
                <w:szCs w:val="24"/>
              </w:rPr>
            </w:pPr>
            <w:r w:rsidRPr="003461D9">
              <w:rPr>
                <w:rFonts w:ascii="Arial" w:eastAsia="Times New Roman" w:hAnsi="Arial" w:cs="Arial"/>
                <w:szCs w:val="20"/>
              </w:rPr>
              <w:t>NET INCOME</w:t>
            </w:r>
          </w:p>
        </w:tc>
        <w:tc>
          <w:tcPr>
            <w:tcW w:w="18" w:type="pct"/>
            <w:shd w:val="clear" w:color="auto" w:fill="auto"/>
            <w:vAlign w:val="bottom"/>
          </w:tcPr>
          <w:p w14:paraId="2A313737" w14:textId="721F9E93" w:rsidR="003461D9" w:rsidRPr="003461D9" w:rsidRDefault="003461D9" w:rsidP="00B83B7C">
            <w:pPr>
              <w:spacing w:line="40" w:lineRule="exact"/>
              <w:jc w:val="center"/>
              <w:rPr>
                <w:rFonts w:eastAsia="Times New Roman" w:cs="Times New Roman"/>
                <w:noProof/>
                <w:sz w:val="8"/>
                <w:szCs w:val="8"/>
              </w:rPr>
            </w:pPr>
          </w:p>
        </w:tc>
        <w:tc>
          <w:tcPr>
            <w:tcW w:w="50" w:type="pct"/>
            <w:shd w:val="clear" w:color="auto" w:fill="auto"/>
            <w:vAlign w:val="bottom"/>
          </w:tcPr>
          <w:p w14:paraId="3D1FF9CB" w14:textId="3DAA2427" w:rsidR="003461D9" w:rsidRPr="003461D9" w:rsidRDefault="00C552A4" w:rsidP="00B83B7C">
            <w:pPr>
              <w:jc w:val="center"/>
              <w:rPr>
                <w:rFonts w:ascii="Arial" w:eastAsia="Times New Roman" w:hAnsi="Arial" w:cs="Times New Roman"/>
                <w:sz w:val="8"/>
                <w:szCs w:val="20"/>
              </w:rPr>
            </w:pPr>
            <w:r w:rsidRPr="003461D9">
              <w:rPr>
                <w:rFonts w:ascii="Arial" w:eastAsia="Times New Roman" w:hAnsi="Arial" w:cs="Arial"/>
                <w:b/>
                <w:bCs/>
                <w:szCs w:val="20"/>
              </w:rPr>
              <w:t>$</w:t>
            </w:r>
          </w:p>
        </w:tc>
        <w:tc>
          <w:tcPr>
            <w:tcW w:w="349" w:type="pct"/>
            <w:shd w:val="clear" w:color="auto" w:fill="auto"/>
            <w:vAlign w:val="bottom"/>
          </w:tcPr>
          <w:p w14:paraId="0EBEBF29" w14:textId="33EB5C9C" w:rsidR="003461D9" w:rsidRPr="00005F79" w:rsidRDefault="00C552A4" w:rsidP="00B83B7C">
            <w:pPr>
              <w:keepNext/>
              <w:jc w:val="center"/>
              <w:rPr>
                <w:rFonts w:ascii="Arial" w:hAnsi="Arial" w:cs="Arial"/>
                <w:b/>
                <w:szCs w:val="20"/>
              </w:rPr>
            </w:pPr>
            <w:r w:rsidRPr="00871176">
              <w:rPr>
                <w:rFonts w:ascii="Arial" w:hAnsi="Arial" w:cs="Arial"/>
                <w:b/>
                <w:szCs w:val="20"/>
              </w:rPr>
              <w:t>16,571</w:t>
            </w:r>
          </w:p>
        </w:tc>
        <w:tc>
          <w:tcPr>
            <w:tcW w:w="27" w:type="pct"/>
            <w:shd w:val="clear" w:color="auto" w:fill="auto"/>
            <w:noWrap/>
            <w:vAlign w:val="bottom"/>
          </w:tcPr>
          <w:p w14:paraId="46B83646" w14:textId="421361D7" w:rsidR="003461D9" w:rsidRPr="003461D9" w:rsidRDefault="003461D9" w:rsidP="00B83B7C">
            <w:pPr>
              <w:jc w:val="center"/>
              <w:rPr>
                <w:rFonts w:ascii="Arial" w:eastAsia="Times New Roman" w:hAnsi="Arial" w:cs="Times New Roman"/>
                <w:sz w:val="8"/>
                <w:szCs w:val="20"/>
              </w:rPr>
            </w:pPr>
          </w:p>
        </w:tc>
        <w:tc>
          <w:tcPr>
            <w:tcW w:w="18" w:type="pct"/>
            <w:shd w:val="clear" w:color="auto" w:fill="auto"/>
            <w:vAlign w:val="bottom"/>
          </w:tcPr>
          <w:p w14:paraId="240705FB" w14:textId="7C9D596E" w:rsidR="003461D9" w:rsidRPr="003461D9" w:rsidRDefault="003461D9" w:rsidP="00B83B7C">
            <w:pPr>
              <w:spacing w:line="40" w:lineRule="exact"/>
              <w:jc w:val="center"/>
              <w:rPr>
                <w:rFonts w:eastAsia="Times New Roman" w:cs="Times New Roman"/>
                <w:noProof/>
                <w:sz w:val="8"/>
                <w:szCs w:val="8"/>
              </w:rPr>
            </w:pPr>
          </w:p>
        </w:tc>
        <w:tc>
          <w:tcPr>
            <w:tcW w:w="50" w:type="pct"/>
            <w:shd w:val="clear" w:color="auto" w:fill="auto"/>
            <w:vAlign w:val="bottom"/>
          </w:tcPr>
          <w:p w14:paraId="3C7D2CE6" w14:textId="7E611204" w:rsidR="003461D9" w:rsidRPr="003461D9" w:rsidRDefault="00C552A4" w:rsidP="00B83B7C">
            <w:pPr>
              <w:jc w:val="center"/>
              <w:rPr>
                <w:rFonts w:ascii="Arial" w:eastAsia="Times New Roman" w:hAnsi="Arial" w:cs="Times New Roman"/>
                <w:sz w:val="8"/>
                <w:szCs w:val="20"/>
              </w:rPr>
            </w:pPr>
            <w:r w:rsidRPr="003461D9">
              <w:rPr>
                <w:rFonts w:ascii="Arial" w:eastAsia="Times New Roman" w:hAnsi="Arial" w:cs="Arial"/>
                <w:szCs w:val="20"/>
              </w:rPr>
              <w:t>$</w:t>
            </w:r>
          </w:p>
        </w:tc>
        <w:tc>
          <w:tcPr>
            <w:tcW w:w="331" w:type="pct"/>
            <w:shd w:val="clear" w:color="auto" w:fill="auto"/>
            <w:vAlign w:val="bottom"/>
          </w:tcPr>
          <w:p w14:paraId="29304EAB" w14:textId="1B0EA86D" w:rsidR="003461D9" w:rsidRPr="003461D9" w:rsidRDefault="00C552A4" w:rsidP="00B83B7C">
            <w:pPr>
              <w:jc w:val="center"/>
              <w:rPr>
                <w:rFonts w:ascii="Arial" w:eastAsia="Times New Roman" w:hAnsi="Arial" w:cs="Times New Roman"/>
                <w:szCs w:val="20"/>
              </w:rPr>
            </w:pPr>
            <w:r w:rsidRPr="00871176">
              <w:rPr>
                <w:rFonts w:ascii="Arial" w:hAnsi="Arial" w:cs="Arial"/>
                <w:szCs w:val="20"/>
              </w:rPr>
              <w:t>25,489</w:t>
            </w:r>
          </w:p>
        </w:tc>
        <w:tc>
          <w:tcPr>
            <w:tcW w:w="40" w:type="pct"/>
            <w:shd w:val="clear" w:color="auto" w:fill="auto"/>
            <w:noWrap/>
            <w:vAlign w:val="bottom"/>
          </w:tcPr>
          <w:p w14:paraId="3D46CB2A" w14:textId="3B7CD97B" w:rsidR="003461D9" w:rsidRPr="003461D9" w:rsidRDefault="003461D9" w:rsidP="00B83B7C">
            <w:pPr>
              <w:jc w:val="center"/>
              <w:rPr>
                <w:rFonts w:ascii="Arial" w:eastAsia="Times New Roman" w:hAnsi="Arial" w:cs="Times New Roman"/>
                <w:sz w:val="8"/>
                <w:szCs w:val="20"/>
              </w:rPr>
            </w:pPr>
          </w:p>
        </w:tc>
        <w:tc>
          <w:tcPr>
            <w:tcW w:w="18" w:type="pct"/>
            <w:shd w:val="clear" w:color="auto" w:fill="auto"/>
            <w:vAlign w:val="bottom"/>
          </w:tcPr>
          <w:p w14:paraId="5FECEA50" w14:textId="3FB01BBA" w:rsidR="003461D9" w:rsidRPr="003461D9" w:rsidRDefault="003461D9" w:rsidP="00B83B7C">
            <w:pPr>
              <w:spacing w:line="40" w:lineRule="exact"/>
              <w:jc w:val="center"/>
              <w:rPr>
                <w:rFonts w:eastAsia="Times New Roman" w:cs="Times New Roman"/>
                <w:noProof/>
                <w:sz w:val="8"/>
                <w:szCs w:val="8"/>
              </w:rPr>
            </w:pPr>
          </w:p>
        </w:tc>
        <w:tc>
          <w:tcPr>
            <w:tcW w:w="54" w:type="pct"/>
            <w:shd w:val="clear" w:color="auto" w:fill="auto"/>
            <w:vAlign w:val="bottom"/>
          </w:tcPr>
          <w:p w14:paraId="1EE5FA06" w14:textId="3052EB59" w:rsidR="003461D9" w:rsidRPr="003461D9" w:rsidRDefault="00C552A4" w:rsidP="00B83B7C">
            <w:pPr>
              <w:jc w:val="center"/>
              <w:rPr>
                <w:rFonts w:ascii="Arial" w:eastAsia="Times New Roman" w:hAnsi="Arial" w:cs="Times New Roman"/>
                <w:sz w:val="8"/>
                <w:szCs w:val="20"/>
              </w:rPr>
            </w:pPr>
            <w:r w:rsidRPr="003461D9">
              <w:rPr>
                <w:rFonts w:ascii="Arial" w:eastAsia="Times New Roman" w:hAnsi="Arial" w:cs="Arial"/>
                <w:szCs w:val="20"/>
              </w:rPr>
              <w:t>$</w:t>
            </w:r>
          </w:p>
        </w:tc>
        <w:tc>
          <w:tcPr>
            <w:tcW w:w="349" w:type="pct"/>
            <w:shd w:val="clear" w:color="auto" w:fill="auto"/>
          </w:tcPr>
          <w:p w14:paraId="77B56E6D" w14:textId="50008E51" w:rsidR="003461D9"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20,539</w:t>
            </w:r>
          </w:p>
        </w:tc>
        <w:tc>
          <w:tcPr>
            <w:tcW w:w="32" w:type="pct"/>
            <w:shd w:val="clear" w:color="auto" w:fill="auto"/>
            <w:noWrap/>
            <w:vAlign w:val="bottom"/>
          </w:tcPr>
          <w:p w14:paraId="065A38EC" w14:textId="62247274" w:rsidR="003461D9" w:rsidRPr="003461D9" w:rsidRDefault="003461D9" w:rsidP="00B83B7C">
            <w:pPr>
              <w:jc w:val="center"/>
              <w:rPr>
                <w:rFonts w:ascii="Arial" w:eastAsia="Times New Roman" w:hAnsi="Arial" w:cs="Times New Roman"/>
                <w:sz w:val="8"/>
                <w:szCs w:val="20"/>
              </w:rPr>
            </w:pPr>
          </w:p>
        </w:tc>
      </w:tr>
      <w:tr w:rsidR="003461D9" w:rsidRPr="003461D9" w14:paraId="6EE9B620" w14:textId="77777777" w:rsidTr="00425347">
        <w:trPr>
          <w:jc w:val="center"/>
        </w:trPr>
        <w:tc>
          <w:tcPr>
            <w:tcW w:w="3120" w:type="pct"/>
            <w:shd w:val="clear" w:color="auto" w:fill="auto"/>
            <w:vAlign w:val="bottom"/>
          </w:tcPr>
          <w:p w14:paraId="7E560D40" w14:textId="2B47BBB6" w:rsidR="003461D9" w:rsidRPr="003461D9" w:rsidRDefault="003461D9" w:rsidP="00B83B7C">
            <w:pPr>
              <w:spacing w:line="80" w:lineRule="exact"/>
              <w:jc w:val="center"/>
              <w:rPr>
                <w:rFonts w:eastAsia="Times New Roman" w:cs="Times New Roman"/>
                <w:noProof/>
                <w:sz w:val="8"/>
                <w:szCs w:val="8"/>
              </w:rPr>
            </w:pPr>
          </w:p>
        </w:tc>
        <w:tc>
          <w:tcPr>
            <w:tcW w:w="18" w:type="pct"/>
            <w:shd w:val="clear" w:color="auto" w:fill="auto"/>
            <w:vAlign w:val="bottom"/>
          </w:tcPr>
          <w:p w14:paraId="46475566" w14:textId="79F8FA59" w:rsidR="003461D9" w:rsidRPr="003461D9" w:rsidRDefault="003461D9" w:rsidP="00B83B7C">
            <w:pPr>
              <w:spacing w:line="80" w:lineRule="exact"/>
              <w:jc w:val="center"/>
              <w:rPr>
                <w:rFonts w:eastAsia="Times New Roman" w:cs="Times New Roman"/>
                <w:noProof/>
                <w:sz w:val="8"/>
                <w:szCs w:val="8"/>
              </w:rPr>
            </w:pPr>
          </w:p>
        </w:tc>
        <w:tc>
          <w:tcPr>
            <w:tcW w:w="50" w:type="pct"/>
            <w:tcBorders>
              <w:bottom w:val="single" w:sz="12" w:space="0" w:color="auto"/>
            </w:tcBorders>
            <w:shd w:val="clear" w:color="auto" w:fill="auto"/>
            <w:vAlign w:val="bottom"/>
          </w:tcPr>
          <w:p w14:paraId="39A3FB5A" w14:textId="5FA9223D" w:rsidR="003461D9" w:rsidRPr="003461D9" w:rsidRDefault="003461D9" w:rsidP="00B83B7C">
            <w:pPr>
              <w:spacing w:line="80" w:lineRule="exact"/>
              <w:jc w:val="center"/>
              <w:rPr>
                <w:rFonts w:ascii="Arial" w:eastAsia="Times New Roman" w:hAnsi="Arial" w:cs="Times New Roman"/>
                <w:sz w:val="8"/>
                <w:szCs w:val="8"/>
              </w:rPr>
            </w:pPr>
          </w:p>
        </w:tc>
        <w:tc>
          <w:tcPr>
            <w:tcW w:w="349" w:type="pct"/>
            <w:tcBorders>
              <w:bottom w:val="single" w:sz="12" w:space="0" w:color="auto"/>
            </w:tcBorders>
            <w:shd w:val="clear" w:color="auto" w:fill="auto"/>
            <w:vAlign w:val="bottom"/>
          </w:tcPr>
          <w:p w14:paraId="62EE889B" w14:textId="76936C60" w:rsidR="003461D9" w:rsidRPr="003461D9" w:rsidRDefault="003461D9" w:rsidP="00B83B7C">
            <w:pPr>
              <w:spacing w:line="80" w:lineRule="exact"/>
              <w:jc w:val="center"/>
              <w:rPr>
                <w:rFonts w:ascii="Arial" w:eastAsia="Times New Roman" w:hAnsi="Arial" w:cs="Times New Roman"/>
                <w:sz w:val="8"/>
                <w:szCs w:val="8"/>
              </w:rPr>
            </w:pPr>
          </w:p>
        </w:tc>
        <w:tc>
          <w:tcPr>
            <w:tcW w:w="27" w:type="pct"/>
            <w:shd w:val="clear" w:color="auto" w:fill="auto"/>
            <w:vAlign w:val="bottom"/>
          </w:tcPr>
          <w:p w14:paraId="73FB8523"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132F7FF6" w14:textId="10B1A680" w:rsidR="003461D9" w:rsidRPr="003461D9" w:rsidRDefault="003461D9" w:rsidP="00B83B7C">
            <w:pPr>
              <w:spacing w:line="80" w:lineRule="exact"/>
              <w:jc w:val="center"/>
              <w:rPr>
                <w:rFonts w:eastAsia="Times New Roman" w:cs="Times New Roman"/>
                <w:noProof/>
                <w:sz w:val="8"/>
                <w:szCs w:val="8"/>
              </w:rPr>
            </w:pPr>
          </w:p>
        </w:tc>
        <w:tc>
          <w:tcPr>
            <w:tcW w:w="50" w:type="pct"/>
            <w:tcBorders>
              <w:bottom w:val="single" w:sz="12" w:space="0" w:color="auto"/>
            </w:tcBorders>
            <w:shd w:val="clear" w:color="auto" w:fill="auto"/>
            <w:vAlign w:val="bottom"/>
          </w:tcPr>
          <w:p w14:paraId="204CB7BE" w14:textId="0A4D274A" w:rsidR="003461D9" w:rsidRPr="003461D9" w:rsidRDefault="003461D9" w:rsidP="00B83B7C">
            <w:pPr>
              <w:spacing w:line="80" w:lineRule="exact"/>
              <w:jc w:val="center"/>
              <w:rPr>
                <w:rFonts w:ascii="Arial" w:eastAsia="Times New Roman" w:hAnsi="Arial" w:cs="Times New Roman"/>
                <w:sz w:val="8"/>
                <w:szCs w:val="8"/>
              </w:rPr>
            </w:pPr>
          </w:p>
        </w:tc>
        <w:tc>
          <w:tcPr>
            <w:tcW w:w="331" w:type="pct"/>
            <w:tcBorders>
              <w:bottom w:val="single" w:sz="12" w:space="0" w:color="auto"/>
            </w:tcBorders>
            <w:shd w:val="clear" w:color="auto" w:fill="auto"/>
            <w:vAlign w:val="bottom"/>
          </w:tcPr>
          <w:p w14:paraId="3A31B06B" w14:textId="4CE8EA7E" w:rsidR="003461D9" w:rsidRPr="003461D9" w:rsidRDefault="003461D9" w:rsidP="00B83B7C">
            <w:pPr>
              <w:spacing w:line="80" w:lineRule="exact"/>
              <w:jc w:val="center"/>
              <w:rPr>
                <w:rFonts w:ascii="Arial" w:eastAsia="Times New Roman" w:hAnsi="Arial" w:cs="Times New Roman"/>
                <w:sz w:val="8"/>
                <w:szCs w:val="8"/>
              </w:rPr>
            </w:pPr>
          </w:p>
        </w:tc>
        <w:tc>
          <w:tcPr>
            <w:tcW w:w="40" w:type="pct"/>
            <w:shd w:val="clear" w:color="auto" w:fill="auto"/>
            <w:vAlign w:val="bottom"/>
          </w:tcPr>
          <w:p w14:paraId="1F49BBC9" w14:textId="77777777" w:rsidR="003461D9" w:rsidRPr="003461D9" w:rsidRDefault="003461D9" w:rsidP="00B83B7C">
            <w:pPr>
              <w:spacing w:line="80" w:lineRule="exact"/>
              <w:jc w:val="center"/>
              <w:rPr>
                <w:rFonts w:ascii="Arial" w:eastAsia="Times New Roman" w:hAnsi="Arial" w:cs="Times New Roman"/>
                <w:sz w:val="8"/>
                <w:szCs w:val="20"/>
              </w:rPr>
            </w:pPr>
          </w:p>
        </w:tc>
        <w:tc>
          <w:tcPr>
            <w:tcW w:w="18" w:type="pct"/>
            <w:shd w:val="clear" w:color="auto" w:fill="auto"/>
            <w:vAlign w:val="bottom"/>
          </w:tcPr>
          <w:p w14:paraId="6AB5C95C" w14:textId="1E78CED9" w:rsidR="003461D9" w:rsidRPr="003461D9" w:rsidRDefault="003461D9" w:rsidP="00B83B7C">
            <w:pPr>
              <w:spacing w:line="80" w:lineRule="exact"/>
              <w:jc w:val="center"/>
              <w:rPr>
                <w:rFonts w:eastAsia="Times New Roman" w:cs="Times New Roman"/>
                <w:noProof/>
                <w:sz w:val="8"/>
                <w:szCs w:val="8"/>
              </w:rPr>
            </w:pPr>
          </w:p>
        </w:tc>
        <w:tc>
          <w:tcPr>
            <w:tcW w:w="54" w:type="pct"/>
            <w:tcBorders>
              <w:bottom w:val="single" w:sz="12" w:space="0" w:color="auto"/>
            </w:tcBorders>
            <w:shd w:val="clear" w:color="auto" w:fill="auto"/>
            <w:vAlign w:val="bottom"/>
          </w:tcPr>
          <w:p w14:paraId="5AFAC93A" w14:textId="1BA423F7" w:rsidR="003461D9" w:rsidRPr="003461D9" w:rsidRDefault="003461D9" w:rsidP="00B83B7C">
            <w:pPr>
              <w:spacing w:line="80" w:lineRule="exact"/>
              <w:jc w:val="center"/>
              <w:rPr>
                <w:rFonts w:ascii="Arial" w:eastAsia="Times New Roman" w:hAnsi="Arial" w:cs="Times New Roman"/>
                <w:sz w:val="8"/>
                <w:szCs w:val="8"/>
              </w:rPr>
            </w:pPr>
          </w:p>
        </w:tc>
        <w:tc>
          <w:tcPr>
            <w:tcW w:w="349" w:type="pct"/>
            <w:tcBorders>
              <w:bottom w:val="single" w:sz="12" w:space="0" w:color="auto"/>
            </w:tcBorders>
            <w:shd w:val="clear" w:color="auto" w:fill="auto"/>
            <w:vAlign w:val="bottom"/>
          </w:tcPr>
          <w:p w14:paraId="6206AB1B" w14:textId="03047900"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34DF205F"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22EF258D" w14:textId="77777777" w:rsidTr="0095659B">
        <w:trPr>
          <w:jc w:val="center"/>
        </w:trPr>
        <w:tc>
          <w:tcPr>
            <w:tcW w:w="3120" w:type="pct"/>
            <w:shd w:val="clear" w:color="auto" w:fill="auto"/>
            <w:vAlign w:val="center"/>
          </w:tcPr>
          <w:p w14:paraId="16FCCCC2" w14:textId="77777777" w:rsidR="003461D9" w:rsidRPr="003461D9" w:rsidRDefault="003461D9" w:rsidP="00B83B7C">
            <w:pPr>
              <w:spacing w:line="80" w:lineRule="exact"/>
              <w:jc w:val="center"/>
              <w:rPr>
                <w:rFonts w:ascii="Arial" w:eastAsia="Times New Roman" w:hAnsi="Arial" w:cs="Times New Roman"/>
                <w:sz w:val="8"/>
                <w:szCs w:val="20"/>
              </w:rPr>
            </w:pPr>
          </w:p>
        </w:tc>
        <w:tc>
          <w:tcPr>
            <w:tcW w:w="50" w:type="pct"/>
            <w:gridSpan w:val="4"/>
            <w:shd w:val="clear" w:color="auto" w:fill="auto"/>
            <w:vAlign w:val="center"/>
          </w:tcPr>
          <w:p w14:paraId="7B47EDF0" w14:textId="77777777" w:rsidR="003461D9" w:rsidRPr="003461D9" w:rsidRDefault="003461D9" w:rsidP="00B83B7C">
            <w:pPr>
              <w:spacing w:line="80" w:lineRule="exact"/>
              <w:jc w:val="center"/>
              <w:rPr>
                <w:rFonts w:ascii="Arial" w:eastAsia="Times New Roman" w:hAnsi="Arial" w:cs="Times New Roman"/>
                <w:sz w:val="8"/>
                <w:szCs w:val="20"/>
              </w:rPr>
            </w:pPr>
          </w:p>
        </w:tc>
        <w:tc>
          <w:tcPr>
            <w:tcW w:w="50" w:type="pct"/>
            <w:gridSpan w:val="4"/>
            <w:shd w:val="clear" w:color="auto" w:fill="auto"/>
            <w:vAlign w:val="center"/>
          </w:tcPr>
          <w:p w14:paraId="11800AA0" w14:textId="77777777" w:rsidR="003461D9" w:rsidRPr="003461D9" w:rsidRDefault="003461D9" w:rsidP="00B83B7C">
            <w:pPr>
              <w:spacing w:line="80" w:lineRule="exact"/>
              <w:jc w:val="center"/>
              <w:rPr>
                <w:rFonts w:ascii="Arial" w:eastAsia="Times New Roman" w:hAnsi="Arial" w:cs="Times New Roman"/>
                <w:sz w:val="8"/>
                <w:szCs w:val="20"/>
              </w:rPr>
            </w:pPr>
          </w:p>
        </w:tc>
        <w:tc>
          <w:tcPr>
            <w:tcW w:w="453" w:type="pct"/>
            <w:gridSpan w:val="4"/>
            <w:shd w:val="clear" w:color="auto" w:fill="auto"/>
            <w:vAlign w:val="center"/>
          </w:tcPr>
          <w:p w14:paraId="7824481B"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7B74024C" w14:textId="77777777" w:rsidTr="0095659B">
        <w:trPr>
          <w:jc w:val="center"/>
        </w:trPr>
        <w:tc>
          <w:tcPr>
            <w:tcW w:w="3120" w:type="pct"/>
            <w:shd w:val="clear" w:color="auto" w:fill="auto"/>
          </w:tcPr>
          <w:p w14:paraId="4B8061DF" w14:textId="5562D956" w:rsidR="003461D9" w:rsidRPr="003461D9" w:rsidRDefault="00C552A4" w:rsidP="00B83B7C">
            <w:pPr>
              <w:keepNext/>
              <w:spacing w:before="100" w:beforeAutospacing="1" w:after="100" w:afterAutospacing="1"/>
              <w:ind w:left="240" w:hanging="240"/>
              <w:jc w:val="center"/>
              <w:rPr>
                <w:rFonts w:ascii="Arial" w:eastAsia="Times New Roman" w:hAnsi="Arial" w:cs="Times New Roman"/>
                <w:sz w:val="8"/>
                <w:szCs w:val="24"/>
              </w:rPr>
            </w:pPr>
            <w:r w:rsidRPr="003461D9">
              <w:rPr>
                <w:rFonts w:ascii="Arial" w:eastAsia="Times New Roman" w:hAnsi="Arial" w:cs="Arial"/>
                <w:szCs w:val="20"/>
              </w:rPr>
              <w:t>EARNINGS PER SHARE:</w:t>
            </w:r>
          </w:p>
        </w:tc>
        <w:tc>
          <w:tcPr>
            <w:tcW w:w="18" w:type="pct"/>
            <w:shd w:val="clear" w:color="auto" w:fill="auto"/>
            <w:vAlign w:val="bottom"/>
          </w:tcPr>
          <w:p w14:paraId="17378513" w14:textId="5DA2A64D" w:rsidR="003461D9" w:rsidRPr="003461D9" w:rsidRDefault="003461D9" w:rsidP="00B83B7C">
            <w:pPr>
              <w:spacing w:line="40" w:lineRule="exact"/>
              <w:jc w:val="center"/>
              <w:rPr>
                <w:rFonts w:eastAsia="Times New Roman" w:cs="Times New Roman"/>
                <w:noProof/>
                <w:sz w:val="8"/>
                <w:szCs w:val="8"/>
              </w:rPr>
            </w:pPr>
          </w:p>
        </w:tc>
        <w:tc>
          <w:tcPr>
            <w:tcW w:w="50" w:type="pct"/>
            <w:shd w:val="clear" w:color="auto" w:fill="auto"/>
            <w:vAlign w:val="bottom"/>
          </w:tcPr>
          <w:p w14:paraId="47F8F44E" w14:textId="43D2C5BF" w:rsidR="003461D9" w:rsidRPr="003461D9" w:rsidRDefault="003461D9" w:rsidP="00B83B7C">
            <w:pPr>
              <w:spacing w:line="40" w:lineRule="exact"/>
              <w:jc w:val="center"/>
              <w:rPr>
                <w:rFonts w:eastAsia="Times New Roman" w:cs="Times New Roman"/>
                <w:noProof/>
                <w:sz w:val="8"/>
                <w:szCs w:val="8"/>
              </w:rPr>
            </w:pPr>
          </w:p>
        </w:tc>
        <w:tc>
          <w:tcPr>
            <w:tcW w:w="349" w:type="pct"/>
            <w:shd w:val="clear" w:color="auto" w:fill="auto"/>
            <w:vAlign w:val="bottom"/>
          </w:tcPr>
          <w:p w14:paraId="34C13C56" w14:textId="07F8FED7" w:rsidR="003461D9" w:rsidRPr="003461D9" w:rsidRDefault="003461D9" w:rsidP="00B83B7C">
            <w:pPr>
              <w:spacing w:line="40" w:lineRule="exact"/>
              <w:jc w:val="center"/>
              <w:rPr>
                <w:rFonts w:eastAsia="Times New Roman" w:cs="Times New Roman"/>
                <w:noProof/>
                <w:sz w:val="8"/>
                <w:szCs w:val="8"/>
              </w:rPr>
            </w:pPr>
          </w:p>
        </w:tc>
        <w:tc>
          <w:tcPr>
            <w:tcW w:w="27" w:type="pct"/>
            <w:shd w:val="clear" w:color="auto" w:fill="auto"/>
            <w:vAlign w:val="bottom"/>
          </w:tcPr>
          <w:p w14:paraId="74348D93" w14:textId="76553866" w:rsidR="003461D9" w:rsidRPr="003461D9" w:rsidRDefault="003461D9" w:rsidP="00B83B7C">
            <w:pPr>
              <w:spacing w:line="40" w:lineRule="exact"/>
              <w:jc w:val="center"/>
              <w:rPr>
                <w:rFonts w:eastAsia="Times New Roman" w:cs="Times New Roman"/>
                <w:noProof/>
                <w:sz w:val="8"/>
                <w:szCs w:val="8"/>
              </w:rPr>
            </w:pPr>
          </w:p>
        </w:tc>
        <w:tc>
          <w:tcPr>
            <w:tcW w:w="18" w:type="pct"/>
            <w:shd w:val="clear" w:color="auto" w:fill="auto"/>
            <w:vAlign w:val="bottom"/>
          </w:tcPr>
          <w:p w14:paraId="1F28348B" w14:textId="3E618708" w:rsidR="003461D9" w:rsidRPr="003461D9" w:rsidRDefault="003461D9" w:rsidP="00B83B7C">
            <w:pPr>
              <w:spacing w:line="40" w:lineRule="exact"/>
              <w:jc w:val="center"/>
              <w:rPr>
                <w:rFonts w:eastAsia="Times New Roman" w:cs="Times New Roman"/>
                <w:noProof/>
                <w:sz w:val="8"/>
                <w:szCs w:val="8"/>
              </w:rPr>
            </w:pPr>
          </w:p>
        </w:tc>
        <w:tc>
          <w:tcPr>
            <w:tcW w:w="50" w:type="pct"/>
            <w:shd w:val="clear" w:color="auto" w:fill="auto"/>
            <w:vAlign w:val="bottom"/>
          </w:tcPr>
          <w:p w14:paraId="647480F3" w14:textId="3E861FFD" w:rsidR="003461D9" w:rsidRPr="003461D9" w:rsidRDefault="003461D9" w:rsidP="00B83B7C">
            <w:pPr>
              <w:spacing w:line="40" w:lineRule="exact"/>
              <w:jc w:val="center"/>
              <w:rPr>
                <w:rFonts w:eastAsia="Times New Roman" w:cs="Times New Roman"/>
                <w:noProof/>
                <w:sz w:val="8"/>
                <w:szCs w:val="8"/>
              </w:rPr>
            </w:pPr>
          </w:p>
        </w:tc>
        <w:tc>
          <w:tcPr>
            <w:tcW w:w="331" w:type="pct"/>
            <w:shd w:val="clear" w:color="auto" w:fill="auto"/>
            <w:vAlign w:val="bottom"/>
          </w:tcPr>
          <w:p w14:paraId="6483DCEA" w14:textId="3A85FDD5" w:rsidR="003461D9" w:rsidRPr="003461D9" w:rsidRDefault="003461D9" w:rsidP="00B83B7C">
            <w:pPr>
              <w:spacing w:line="40" w:lineRule="exact"/>
              <w:jc w:val="center"/>
              <w:rPr>
                <w:rFonts w:eastAsia="Times New Roman" w:cs="Times New Roman"/>
                <w:noProof/>
                <w:sz w:val="8"/>
                <w:szCs w:val="8"/>
              </w:rPr>
            </w:pPr>
          </w:p>
        </w:tc>
        <w:tc>
          <w:tcPr>
            <w:tcW w:w="40" w:type="pct"/>
            <w:shd w:val="clear" w:color="auto" w:fill="auto"/>
            <w:vAlign w:val="bottom"/>
          </w:tcPr>
          <w:p w14:paraId="31BEF9C4" w14:textId="4167B4D0" w:rsidR="003461D9" w:rsidRPr="003461D9" w:rsidRDefault="003461D9" w:rsidP="00B83B7C">
            <w:pPr>
              <w:spacing w:line="40" w:lineRule="exact"/>
              <w:jc w:val="center"/>
              <w:rPr>
                <w:rFonts w:eastAsia="Times New Roman" w:cs="Times New Roman"/>
                <w:noProof/>
                <w:sz w:val="8"/>
                <w:szCs w:val="8"/>
              </w:rPr>
            </w:pPr>
          </w:p>
        </w:tc>
        <w:tc>
          <w:tcPr>
            <w:tcW w:w="18" w:type="pct"/>
            <w:shd w:val="clear" w:color="auto" w:fill="auto"/>
            <w:vAlign w:val="bottom"/>
          </w:tcPr>
          <w:p w14:paraId="0680983E" w14:textId="429060A3" w:rsidR="003461D9" w:rsidRPr="003461D9" w:rsidRDefault="003461D9" w:rsidP="00B83B7C">
            <w:pPr>
              <w:spacing w:line="40" w:lineRule="exact"/>
              <w:jc w:val="center"/>
              <w:rPr>
                <w:rFonts w:eastAsia="Times New Roman" w:cs="Times New Roman"/>
                <w:noProof/>
                <w:sz w:val="8"/>
                <w:szCs w:val="8"/>
              </w:rPr>
            </w:pPr>
          </w:p>
        </w:tc>
        <w:tc>
          <w:tcPr>
            <w:tcW w:w="54" w:type="pct"/>
            <w:shd w:val="clear" w:color="auto" w:fill="auto"/>
            <w:vAlign w:val="bottom"/>
          </w:tcPr>
          <w:p w14:paraId="0E5D334E" w14:textId="37D81539" w:rsidR="003461D9" w:rsidRPr="003461D9" w:rsidRDefault="003461D9" w:rsidP="00B83B7C">
            <w:pPr>
              <w:spacing w:line="40" w:lineRule="exact"/>
              <w:jc w:val="center"/>
              <w:rPr>
                <w:rFonts w:eastAsia="Times New Roman" w:cs="Times New Roman"/>
                <w:noProof/>
                <w:sz w:val="8"/>
                <w:szCs w:val="8"/>
              </w:rPr>
            </w:pPr>
          </w:p>
        </w:tc>
        <w:tc>
          <w:tcPr>
            <w:tcW w:w="349" w:type="pct"/>
            <w:shd w:val="clear" w:color="auto" w:fill="auto"/>
            <w:vAlign w:val="bottom"/>
          </w:tcPr>
          <w:p w14:paraId="2885F454" w14:textId="77B2F489" w:rsidR="003461D9" w:rsidRPr="003461D9" w:rsidRDefault="003461D9" w:rsidP="00B83B7C">
            <w:pPr>
              <w:spacing w:line="40" w:lineRule="exact"/>
              <w:jc w:val="center"/>
              <w:rPr>
                <w:rFonts w:eastAsia="Times New Roman" w:cs="Times New Roman"/>
                <w:noProof/>
                <w:sz w:val="8"/>
                <w:szCs w:val="8"/>
              </w:rPr>
            </w:pPr>
          </w:p>
        </w:tc>
        <w:tc>
          <w:tcPr>
            <w:tcW w:w="32" w:type="pct"/>
            <w:shd w:val="clear" w:color="auto" w:fill="auto"/>
            <w:vAlign w:val="bottom"/>
          </w:tcPr>
          <w:p w14:paraId="35FB0ED0" w14:textId="275C1AE4" w:rsidR="003461D9" w:rsidRPr="003461D9" w:rsidRDefault="003461D9" w:rsidP="00B83B7C">
            <w:pPr>
              <w:spacing w:line="40" w:lineRule="exact"/>
              <w:jc w:val="center"/>
              <w:rPr>
                <w:rFonts w:eastAsia="Times New Roman" w:cs="Times New Roman"/>
                <w:noProof/>
                <w:sz w:val="8"/>
                <w:szCs w:val="8"/>
              </w:rPr>
            </w:pPr>
          </w:p>
        </w:tc>
      </w:tr>
      <w:tr w:rsidR="00CD2FAA" w:rsidRPr="003461D9" w14:paraId="2080952D" w14:textId="77777777" w:rsidTr="0095659B">
        <w:trPr>
          <w:jc w:val="center"/>
        </w:trPr>
        <w:tc>
          <w:tcPr>
            <w:tcW w:w="3120" w:type="pct"/>
            <w:shd w:val="clear" w:color="auto" w:fill="auto"/>
          </w:tcPr>
          <w:p w14:paraId="2C891B6A" w14:textId="35201513" w:rsidR="00CD2FAA" w:rsidRPr="003461D9" w:rsidRDefault="00C552A4" w:rsidP="00B83B7C">
            <w:pPr>
              <w:spacing w:before="100" w:beforeAutospacing="1" w:after="100" w:afterAutospacing="1"/>
              <w:ind w:left="480" w:hanging="240"/>
              <w:jc w:val="center"/>
              <w:rPr>
                <w:rFonts w:ascii="Arial" w:eastAsia="Times New Roman" w:hAnsi="Arial" w:cs="Times New Roman"/>
                <w:sz w:val="8"/>
                <w:szCs w:val="24"/>
              </w:rPr>
            </w:pPr>
            <w:r w:rsidRPr="003461D9">
              <w:rPr>
                <w:rFonts w:ascii="Arial" w:eastAsia="Times New Roman" w:hAnsi="Arial" w:cs="Arial"/>
                <w:szCs w:val="20"/>
              </w:rPr>
              <w:t>BASIC</w:t>
            </w:r>
          </w:p>
        </w:tc>
        <w:tc>
          <w:tcPr>
            <w:tcW w:w="18" w:type="pct"/>
            <w:shd w:val="clear" w:color="auto" w:fill="auto"/>
            <w:vAlign w:val="bottom"/>
          </w:tcPr>
          <w:p w14:paraId="22ED8A73" w14:textId="13805EB1" w:rsidR="00CD2FAA" w:rsidRPr="003461D9" w:rsidRDefault="00CD2FAA" w:rsidP="00B83B7C">
            <w:pPr>
              <w:spacing w:line="40" w:lineRule="exact"/>
              <w:jc w:val="center"/>
              <w:rPr>
                <w:rFonts w:eastAsia="Times New Roman" w:cs="Times New Roman"/>
                <w:noProof/>
                <w:sz w:val="8"/>
                <w:szCs w:val="8"/>
              </w:rPr>
            </w:pPr>
          </w:p>
        </w:tc>
        <w:tc>
          <w:tcPr>
            <w:tcW w:w="50" w:type="pct"/>
            <w:shd w:val="clear" w:color="auto" w:fill="auto"/>
            <w:vAlign w:val="bottom"/>
          </w:tcPr>
          <w:p w14:paraId="0DE5288F" w14:textId="50AAA35B" w:rsidR="00CD2FAA" w:rsidRPr="003461D9" w:rsidRDefault="00C552A4" w:rsidP="00B83B7C">
            <w:pPr>
              <w:jc w:val="center"/>
              <w:rPr>
                <w:rFonts w:ascii="Arial" w:eastAsia="Times New Roman" w:hAnsi="Arial" w:cs="Times New Roman"/>
                <w:sz w:val="8"/>
                <w:szCs w:val="20"/>
              </w:rPr>
            </w:pPr>
            <w:r w:rsidRPr="003461D9">
              <w:rPr>
                <w:rFonts w:ascii="Arial" w:eastAsia="Times New Roman" w:hAnsi="Arial" w:cs="Arial"/>
                <w:b/>
                <w:bCs/>
                <w:szCs w:val="20"/>
              </w:rPr>
              <w:t>$</w:t>
            </w:r>
          </w:p>
        </w:tc>
        <w:tc>
          <w:tcPr>
            <w:tcW w:w="349" w:type="pct"/>
            <w:shd w:val="clear" w:color="auto" w:fill="auto"/>
            <w:vAlign w:val="bottom"/>
          </w:tcPr>
          <w:p w14:paraId="2B51B411" w14:textId="50E60073" w:rsidR="00CD2FAA" w:rsidRPr="003461D9" w:rsidRDefault="00C552A4" w:rsidP="00B83B7C">
            <w:pPr>
              <w:jc w:val="center"/>
              <w:rPr>
                <w:rFonts w:ascii="Arial" w:eastAsia="Times New Roman" w:hAnsi="Arial" w:cs="Times New Roman"/>
                <w:szCs w:val="20"/>
              </w:rPr>
            </w:pPr>
            <w:r w:rsidRPr="00871176">
              <w:rPr>
                <w:rFonts w:ascii="Arial" w:hAnsi="Arial" w:cs="Arial"/>
                <w:b/>
                <w:szCs w:val="20"/>
              </w:rPr>
              <w:t>2.15</w:t>
            </w:r>
          </w:p>
        </w:tc>
        <w:tc>
          <w:tcPr>
            <w:tcW w:w="27" w:type="pct"/>
            <w:shd w:val="clear" w:color="auto" w:fill="auto"/>
            <w:noWrap/>
            <w:vAlign w:val="bottom"/>
          </w:tcPr>
          <w:p w14:paraId="7875B9E7" w14:textId="3EBD792D" w:rsidR="00CD2FAA" w:rsidRPr="003461D9" w:rsidRDefault="00CD2FAA" w:rsidP="00B83B7C">
            <w:pPr>
              <w:jc w:val="center"/>
              <w:rPr>
                <w:rFonts w:ascii="Arial" w:eastAsia="Times New Roman" w:hAnsi="Arial" w:cs="Times New Roman"/>
                <w:sz w:val="8"/>
                <w:szCs w:val="20"/>
              </w:rPr>
            </w:pPr>
          </w:p>
        </w:tc>
        <w:tc>
          <w:tcPr>
            <w:tcW w:w="18" w:type="pct"/>
            <w:shd w:val="clear" w:color="auto" w:fill="auto"/>
            <w:vAlign w:val="bottom"/>
          </w:tcPr>
          <w:p w14:paraId="5769C8EE" w14:textId="05DE9B21" w:rsidR="00CD2FAA" w:rsidRPr="003461D9" w:rsidRDefault="00CD2FAA" w:rsidP="00B83B7C">
            <w:pPr>
              <w:spacing w:line="40" w:lineRule="exact"/>
              <w:jc w:val="center"/>
              <w:rPr>
                <w:rFonts w:eastAsia="Times New Roman" w:cs="Times New Roman"/>
                <w:noProof/>
                <w:sz w:val="8"/>
                <w:szCs w:val="8"/>
              </w:rPr>
            </w:pPr>
          </w:p>
        </w:tc>
        <w:tc>
          <w:tcPr>
            <w:tcW w:w="50" w:type="pct"/>
            <w:shd w:val="clear" w:color="auto" w:fill="auto"/>
            <w:vAlign w:val="bottom"/>
          </w:tcPr>
          <w:p w14:paraId="104E2F9A" w14:textId="3E19A7D5" w:rsidR="00CD2FAA" w:rsidRPr="003461D9" w:rsidRDefault="00C552A4" w:rsidP="00B83B7C">
            <w:pPr>
              <w:jc w:val="center"/>
              <w:rPr>
                <w:rFonts w:ascii="Arial" w:eastAsia="Times New Roman" w:hAnsi="Arial" w:cs="Times New Roman"/>
                <w:sz w:val="8"/>
                <w:szCs w:val="20"/>
              </w:rPr>
            </w:pPr>
            <w:r w:rsidRPr="003461D9">
              <w:rPr>
                <w:rFonts w:ascii="Arial" w:eastAsia="Times New Roman" w:hAnsi="Arial" w:cs="Arial"/>
                <w:szCs w:val="20"/>
              </w:rPr>
              <w:t>$</w:t>
            </w:r>
          </w:p>
        </w:tc>
        <w:tc>
          <w:tcPr>
            <w:tcW w:w="331" w:type="pct"/>
            <w:shd w:val="clear" w:color="auto" w:fill="auto"/>
            <w:vAlign w:val="bottom"/>
          </w:tcPr>
          <w:p w14:paraId="2284D1F5" w14:textId="67C44B85" w:rsidR="00CD2FAA" w:rsidRPr="003461D9" w:rsidRDefault="00C552A4" w:rsidP="00B83B7C">
            <w:pPr>
              <w:jc w:val="center"/>
              <w:rPr>
                <w:rFonts w:ascii="Arial" w:eastAsia="Times New Roman" w:hAnsi="Arial" w:cs="Times New Roman"/>
                <w:szCs w:val="20"/>
              </w:rPr>
            </w:pPr>
            <w:r w:rsidRPr="00871176">
              <w:rPr>
                <w:rFonts w:ascii="Arial" w:hAnsi="Arial" w:cs="Arial"/>
                <w:szCs w:val="20"/>
              </w:rPr>
              <w:t>3.29</w:t>
            </w:r>
          </w:p>
        </w:tc>
        <w:tc>
          <w:tcPr>
            <w:tcW w:w="40" w:type="pct"/>
            <w:shd w:val="clear" w:color="auto" w:fill="auto"/>
            <w:noWrap/>
            <w:vAlign w:val="bottom"/>
          </w:tcPr>
          <w:p w14:paraId="5C776185" w14:textId="47F1E40E" w:rsidR="00CD2FAA" w:rsidRPr="003461D9" w:rsidRDefault="00CD2FAA" w:rsidP="00B83B7C">
            <w:pPr>
              <w:jc w:val="center"/>
              <w:rPr>
                <w:rFonts w:ascii="Arial" w:eastAsia="Times New Roman" w:hAnsi="Arial" w:cs="Times New Roman"/>
                <w:sz w:val="8"/>
                <w:szCs w:val="20"/>
              </w:rPr>
            </w:pPr>
          </w:p>
        </w:tc>
        <w:tc>
          <w:tcPr>
            <w:tcW w:w="18" w:type="pct"/>
            <w:shd w:val="clear" w:color="auto" w:fill="auto"/>
            <w:vAlign w:val="bottom"/>
          </w:tcPr>
          <w:p w14:paraId="6AE50A06" w14:textId="25C6C73A" w:rsidR="00CD2FAA" w:rsidRPr="003461D9" w:rsidRDefault="00CD2FAA" w:rsidP="00B83B7C">
            <w:pPr>
              <w:spacing w:line="40" w:lineRule="exact"/>
              <w:jc w:val="center"/>
              <w:rPr>
                <w:rFonts w:eastAsia="Times New Roman" w:cs="Times New Roman"/>
                <w:noProof/>
                <w:sz w:val="8"/>
                <w:szCs w:val="8"/>
              </w:rPr>
            </w:pPr>
          </w:p>
        </w:tc>
        <w:tc>
          <w:tcPr>
            <w:tcW w:w="54" w:type="pct"/>
            <w:shd w:val="clear" w:color="auto" w:fill="auto"/>
            <w:vAlign w:val="bottom"/>
          </w:tcPr>
          <w:p w14:paraId="6FBE78CB" w14:textId="2DF851E5" w:rsidR="00CD2FAA" w:rsidRPr="003461D9" w:rsidRDefault="00C552A4" w:rsidP="00B83B7C">
            <w:pPr>
              <w:jc w:val="center"/>
              <w:rPr>
                <w:rFonts w:ascii="Arial" w:eastAsia="Times New Roman" w:hAnsi="Arial" w:cs="Times New Roman"/>
                <w:sz w:val="8"/>
                <w:szCs w:val="20"/>
              </w:rPr>
            </w:pPr>
            <w:r w:rsidRPr="003461D9">
              <w:rPr>
                <w:rFonts w:ascii="Arial" w:eastAsia="Times New Roman" w:hAnsi="Arial" w:cs="Arial"/>
                <w:szCs w:val="20"/>
              </w:rPr>
              <w:t>$</w:t>
            </w:r>
          </w:p>
        </w:tc>
        <w:tc>
          <w:tcPr>
            <w:tcW w:w="349" w:type="pct"/>
            <w:shd w:val="clear" w:color="auto" w:fill="auto"/>
          </w:tcPr>
          <w:p w14:paraId="792D043F" w14:textId="5212EDB9" w:rsidR="00CD2FAA"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2.59</w:t>
            </w:r>
          </w:p>
        </w:tc>
        <w:tc>
          <w:tcPr>
            <w:tcW w:w="32" w:type="pct"/>
            <w:shd w:val="clear" w:color="auto" w:fill="auto"/>
            <w:noWrap/>
            <w:vAlign w:val="bottom"/>
          </w:tcPr>
          <w:p w14:paraId="4F08D282" w14:textId="55D5C340" w:rsidR="00CD2FAA" w:rsidRPr="003461D9" w:rsidRDefault="00CD2FAA" w:rsidP="00B83B7C">
            <w:pPr>
              <w:jc w:val="center"/>
              <w:rPr>
                <w:rFonts w:ascii="Arial" w:eastAsia="Times New Roman" w:hAnsi="Arial" w:cs="Times New Roman"/>
                <w:sz w:val="8"/>
                <w:szCs w:val="20"/>
              </w:rPr>
            </w:pPr>
          </w:p>
        </w:tc>
      </w:tr>
      <w:tr w:rsidR="00CD2FAA" w:rsidRPr="003461D9" w14:paraId="46755F41" w14:textId="77777777" w:rsidTr="0095659B">
        <w:trPr>
          <w:jc w:val="center"/>
        </w:trPr>
        <w:tc>
          <w:tcPr>
            <w:tcW w:w="3120" w:type="pct"/>
            <w:shd w:val="clear" w:color="auto" w:fill="auto"/>
          </w:tcPr>
          <w:p w14:paraId="7FE7B1EA" w14:textId="3A5966B5" w:rsidR="00CD2FAA" w:rsidRPr="003461D9" w:rsidRDefault="00C552A4" w:rsidP="00B83B7C">
            <w:pPr>
              <w:spacing w:before="100" w:beforeAutospacing="1" w:after="100" w:afterAutospacing="1"/>
              <w:ind w:left="480" w:hanging="240"/>
              <w:jc w:val="center"/>
              <w:rPr>
                <w:rFonts w:ascii="Arial" w:eastAsia="Times New Roman" w:hAnsi="Arial" w:cs="Times New Roman"/>
                <w:sz w:val="8"/>
                <w:szCs w:val="24"/>
              </w:rPr>
            </w:pPr>
            <w:r w:rsidRPr="003461D9">
              <w:rPr>
                <w:rFonts w:ascii="Arial" w:eastAsia="Times New Roman" w:hAnsi="Arial" w:cs="Arial"/>
                <w:szCs w:val="20"/>
              </w:rPr>
              <w:t>DILUTED</w:t>
            </w:r>
          </w:p>
        </w:tc>
        <w:tc>
          <w:tcPr>
            <w:tcW w:w="18" w:type="pct"/>
            <w:shd w:val="clear" w:color="auto" w:fill="auto"/>
            <w:vAlign w:val="bottom"/>
          </w:tcPr>
          <w:p w14:paraId="76A164A7" w14:textId="04B05D86" w:rsidR="00CD2FAA" w:rsidRPr="003461D9" w:rsidRDefault="00CD2FAA" w:rsidP="00B83B7C">
            <w:pPr>
              <w:spacing w:line="40" w:lineRule="exact"/>
              <w:jc w:val="center"/>
              <w:rPr>
                <w:rFonts w:eastAsia="Times New Roman" w:cs="Times New Roman"/>
                <w:noProof/>
                <w:sz w:val="8"/>
                <w:szCs w:val="8"/>
              </w:rPr>
            </w:pPr>
          </w:p>
        </w:tc>
        <w:tc>
          <w:tcPr>
            <w:tcW w:w="50" w:type="pct"/>
            <w:shd w:val="clear" w:color="auto" w:fill="auto"/>
            <w:vAlign w:val="bottom"/>
          </w:tcPr>
          <w:p w14:paraId="289F443E" w14:textId="4F5543F6" w:rsidR="00CD2FAA" w:rsidRPr="003461D9" w:rsidRDefault="00C552A4" w:rsidP="00B83B7C">
            <w:pPr>
              <w:jc w:val="center"/>
              <w:rPr>
                <w:rFonts w:ascii="Arial" w:eastAsia="Times New Roman" w:hAnsi="Arial" w:cs="Times New Roman"/>
                <w:sz w:val="8"/>
                <w:szCs w:val="20"/>
              </w:rPr>
            </w:pPr>
            <w:r w:rsidRPr="003461D9">
              <w:rPr>
                <w:rFonts w:ascii="Arial" w:eastAsia="Times New Roman" w:hAnsi="Arial" w:cs="Arial"/>
                <w:b/>
                <w:bCs/>
                <w:szCs w:val="20"/>
              </w:rPr>
              <w:t>$</w:t>
            </w:r>
          </w:p>
        </w:tc>
        <w:tc>
          <w:tcPr>
            <w:tcW w:w="349" w:type="pct"/>
            <w:shd w:val="clear" w:color="auto" w:fill="auto"/>
            <w:vAlign w:val="bottom"/>
          </w:tcPr>
          <w:p w14:paraId="0109D5D2" w14:textId="1A546F49" w:rsidR="00CD2FAA" w:rsidRPr="003461D9" w:rsidRDefault="00C552A4" w:rsidP="00B83B7C">
            <w:pPr>
              <w:jc w:val="center"/>
              <w:rPr>
                <w:rFonts w:ascii="Arial" w:eastAsia="Times New Roman" w:hAnsi="Arial" w:cs="Times New Roman"/>
                <w:szCs w:val="20"/>
              </w:rPr>
            </w:pPr>
            <w:r w:rsidRPr="00871176">
              <w:rPr>
                <w:rFonts w:ascii="Arial" w:hAnsi="Arial" w:cs="Arial"/>
                <w:b/>
                <w:szCs w:val="20"/>
              </w:rPr>
              <w:t>2.13</w:t>
            </w:r>
          </w:p>
        </w:tc>
        <w:tc>
          <w:tcPr>
            <w:tcW w:w="27" w:type="pct"/>
            <w:shd w:val="clear" w:color="auto" w:fill="auto"/>
            <w:noWrap/>
            <w:vAlign w:val="bottom"/>
          </w:tcPr>
          <w:p w14:paraId="715C7DDA" w14:textId="7D008709" w:rsidR="00CD2FAA" w:rsidRPr="003461D9" w:rsidRDefault="00CD2FAA" w:rsidP="00B83B7C">
            <w:pPr>
              <w:jc w:val="center"/>
              <w:rPr>
                <w:rFonts w:ascii="Arial" w:eastAsia="Times New Roman" w:hAnsi="Arial" w:cs="Times New Roman"/>
                <w:sz w:val="8"/>
                <w:szCs w:val="20"/>
              </w:rPr>
            </w:pPr>
          </w:p>
        </w:tc>
        <w:tc>
          <w:tcPr>
            <w:tcW w:w="18" w:type="pct"/>
            <w:shd w:val="clear" w:color="auto" w:fill="auto"/>
            <w:vAlign w:val="bottom"/>
          </w:tcPr>
          <w:p w14:paraId="0455069E" w14:textId="18496EAA" w:rsidR="00CD2FAA" w:rsidRPr="003461D9" w:rsidRDefault="00CD2FAA" w:rsidP="00B83B7C">
            <w:pPr>
              <w:spacing w:line="40" w:lineRule="exact"/>
              <w:jc w:val="center"/>
              <w:rPr>
                <w:rFonts w:eastAsia="Times New Roman" w:cs="Times New Roman"/>
                <w:noProof/>
                <w:sz w:val="8"/>
                <w:szCs w:val="8"/>
              </w:rPr>
            </w:pPr>
          </w:p>
        </w:tc>
        <w:tc>
          <w:tcPr>
            <w:tcW w:w="50" w:type="pct"/>
            <w:shd w:val="clear" w:color="auto" w:fill="auto"/>
            <w:vAlign w:val="bottom"/>
          </w:tcPr>
          <w:p w14:paraId="4CEB8223" w14:textId="4A83CBED" w:rsidR="00CD2FAA" w:rsidRPr="003461D9" w:rsidRDefault="00C552A4" w:rsidP="00B83B7C">
            <w:pPr>
              <w:jc w:val="center"/>
              <w:rPr>
                <w:rFonts w:ascii="Arial" w:eastAsia="Times New Roman" w:hAnsi="Arial" w:cs="Times New Roman"/>
                <w:sz w:val="8"/>
                <w:szCs w:val="20"/>
              </w:rPr>
            </w:pPr>
            <w:r w:rsidRPr="003461D9">
              <w:rPr>
                <w:rFonts w:ascii="Arial" w:eastAsia="Times New Roman" w:hAnsi="Arial" w:cs="Arial"/>
                <w:szCs w:val="20"/>
              </w:rPr>
              <w:t>$</w:t>
            </w:r>
          </w:p>
        </w:tc>
        <w:tc>
          <w:tcPr>
            <w:tcW w:w="331" w:type="pct"/>
            <w:shd w:val="clear" w:color="auto" w:fill="auto"/>
            <w:vAlign w:val="bottom"/>
          </w:tcPr>
          <w:p w14:paraId="01EC4F09" w14:textId="6D572FF1" w:rsidR="00CD2FAA" w:rsidRPr="003461D9" w:rsidRDefault="00C552A4" w:rsidP="00B83B7C">
            <w:pPr>
              <w:jc w:val="center"/>
              <w:rPr>
                <w:rFonts w:ascii="Arial" w:eastAsia="Times New Roman" w:hAnsi="Arial" w:cs="Times New Roman"/>
                <w:szCs w:val="20"/>
              </w:rPr>
            </w:pPr>
            <w:r w:rsidRPr="00871176">
              <w:rPr>
                <w:rFonts w:ascii="Arial" w:hAnsi="Arial" w:cs="Arial"/>
                <w:szCs w:val="20"/>
              </w:rPr>
              <w:t>3.25</w:t>
            </w:r>
          </w:p>
        </w:tc>
        <w:tc>
          <w:tcPr>
            <w:tcW w:w="40" w:type="pct"/>
            <w:shd w:val="clear" w:color="auto" w:fill="auto"/>
            <w:noWrap/>
            <w:vAlign w:val="bottom"/>
          </w:tcPr>
          <w:p w14:paraId="61A0C956" w14:textId="5427361D" w:rsidR="00CD2FAA" w:rsidRPr="003461D9" w:rsidRDefault="00CD2FAA" w:rsidP="00B83B7C">
            <w:pPr>
              <w:jc w:val="center"/>
              <w:rPr>
                <w:rFonts w:ascii="Arial" w:eastAsia="Times New Roman" w:hAnsi="Arial" w:cs="Times New Roman"/>
                <w:sz w:val="8"/>
                <w:szCs w:val="20"/>
              </w:rPr>
            </w:pPr>
          </w:p>
        </w:tc>
        <w:tc>
          <w:tcPr>
            <w:tcW w:w="18" w:type="pct"/>
            <w:shd w:val="clear" w:color="auto" w:fill="auto"/>
            <w:vAlign w:val="bottom"/>
          </w:tcPr>
          <w:p w14:paraId="7058C381" w14:textId="7F53E5E0" w:rsidR="00CD2FAA" w:rsidRPr="003461D9" w:rsidRDefault="00CD2FAA" w:rsidP="00B83B7C">
            <w:pPr>
              <w:spacing w:line="40" w:lineRule="exact"/>
              <w:jc w:val="center"/>
              <w:rPr>
                <w:rFonts w:eastAsia="Times New Roman" w:cs="Times New Roman"/>
                <w:noProof/>
                <w:sz w:val="8"/>
                <w:szCs w:val="8"/>
              </w:rPr>
            </w:pPr>
          </w:p>
        </w:tc>
        <w:tc>
          <w:tcPr>
            <w:tcW w:w="54" w:type="pct"/>
            <w:shd w:val="clear" w:color="auto" w:fill="auto"/>
            <w:vAlign w:val="bottom"/>
          </w:tcPr>
          <w:p w14:paraId="185125D9" w14:textId="0DEC3412" w:rsidR="00CD2FAA" w:rsidRPr="003461D9" w:rsidRDefault="00C552A4" w:rsidP="00B83B7C">
            <w:pPr>
              <w:jc w:val="center"/>
              <w:rPr>
                <w:rFonts w:ascii="Arial" w:eastAsia="Times New Roman" w:hAnsi="Arial" w:cs="Times New Roman"/>
                <w:sz w:val="8"/>
                <w:szCs w:val="20"/>
              </w:rPr>
            </w:pPr>
            <w:r w:rsidRPr="003461D9">
              <w:rPr>
                <w:rFonts w:ascii="Arial" w:eastAsia="Times New Roman" w:hAnsi="Arial" w:cs="Arial"/>
                <w:szCs w:val="20"/>
              </w:rPr>
              <w:t>$</w:t>
            </w:r>
          </w:p>
        </w:tc>
        <w:tc>
          <w:tcPr>
            <w:tcW w:w="349" w:type="pct"/>
            <w:shd w:val="clear" w:color="auto" w:fill="auto"/>
          </w:tcPr>
          <w:p w14:paraId="7C25C494" w14:textId="57825787" w:rsidR="00CD2FAA"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2.56</w:t>
            </w:r>
          </w:p>
        </w:tc>
        <w:tc>
          <w:tcPr>
            <w:tcW w:w="32" w:type="pct"/>
            <w:shd w:val="clear" w:color="auto" w:fill="auto"/>
            <w:noWrap/>
            <w:vAlign w:val="bottom"/>
          </w:tcPr>
          <w:p w14:paraId="4FF35E4C" w14:textId="50A6BF6E" w:rsidR="00CD2FAA" w:rsidRPr="003461D9" w:rsidRDefault="00CD2FAA" w:rsidP="00B83B7C">
            <w:pPr>
              <w:jc w:val="center"/>
              <w:rPr>
                <w:rFonts w:ascii="Arial" w:eastAsia="Times New Roman" w:hAnsi="Arial" w:cs="Times New Roman"/>
                <w:sz w:val="8"/>
                <w:szCs w:val="20"/>
              </w:rPr>
            </w:pPr>
          </w:p>
        </w:tc>
      </w:tr>
      <w:tr w:rsidR="003461D9" w:rsidRPr="003461D9" w14:paraId="41DCD7B6" w14:textId="77777777" w:rsidTr="0095659B">
        <w:trPr>
          <w:jc w:val="center"/>
        </w:trPr>
        <w:tc>
          <w:tcPr>
            <w:tcW w:w="3120" w:type="pct"/>
            <w:shd w:val="clear" w:color="auto" w:fill="auto"/>
            <w:vAlign w:val="center"/>
          </w:tcPr>
          <w:p w14:paraId="1FD40BB2" w14:textId="77777777" w:rsidR="003461D9" w:rsidRPr="003461D9" w:rsidRDefault="003461D9" w:rsidP="00B83B7C">
            <w:pPr>
              <w:spacing w:line="80" w:lineRule="exact"/>
              <w:jc w:val="center"/>
              <w:rPr>
                <w:rFonts w:ascii="Arial" w:eastAsia="Times New Roman" w:hAnsi="Arial" w:cs="Times New Roman"/>
                <w:sz w:val="8"/>
                <w:szCs w:val="20"/>
              </w:rPr>
            </w:pPr>
          </w:p>
        </w:tc>
        <w:tc>
          <w:tcPr>
            <w:tcW w:w="50" w:type="pct"/>
            <w:gridSpan w:val="4"/>
            <w:shd w:val="clear" w:color="auto" w:fill="auto"/>
            <w:vAlign w:val="center"/>
          </w:tcPr>
          <w:p w14:paraId="24D15F4B" w14:textId="77777777" w:rsidR="003461D9" w:rsidRPr="003461D9" w:rsidRDefault="003461D9" w:rsidP="00B83B7C">
            <w:pPr>
              <w:spacing w:line="80" w:lineRule="exact"/>
              <w:jc w:val="center"/>
              <w:rPr>
                <w:rFonts w:ascii="Arial" w:eastAsia="Times New Roman" w:hAnsi="Arial" w:cs="Times New Roman"/>
                <w:sz w:val="8"/>
                <w:szCs w:val="20"/>
              </w:rPr>
            </w:pPr>
          </w:p>
        </w:tc>
        <w:tc>
          <w:tcPr>
            <w:tcW w:w="50" w:type="pct"/>
            <w:gridSpan w:val="4"/>
            <w:shd w:val="clear" w:color="auto" w:fill="auto"/>
            <w:vAlign w:val="center"/>
          </w:tcPr>
          <w:p w14:paraId="0F41797F" w14:textId="77777777" w:rsidR="003461D9" w:rsidRPr="003461D9" w:rsidRDefault="003461D9" w:rsidP="00B83B7C">
            <w:pPr>
              <w:spacing w:line="80" w:lineRule="exact"/>
              <w:jc w:val="center"/>
              <w:rPr>
                <w:rFonts w:ascii="Arial" w:eastAsia="Times New Roman" w:hAnsi="Arial" w:cs="Times New Roman"/>
                <w:sz w:val="8"/>
                <w:szCs w:val="20"/>
              </w:rPr>
            </w:pPr>
          </w:p>
        </w:tc>
        <w:tc>
          <w:tcPr>
            <w:tcW w:w="453" w:type="pct"/>
            <w:gridSpan w:val="4"/>
            <w:shd w:val="clear" w:color="auto" w:fill="auto"/>
            <w:vAlign w:val="center"/>
          </w:tcPr>
          <w:p w14:paraId="5DDEA7EB"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5E3BC5CF" w14:textId="77777777" w:rsidTr="0095659B">
        <w:trPr>
          <w:jc w:val="center"/>
        </w:trPr>
        <w:tc>
          <w:tcPr>
            <w:tcW w:w="3120" w:type="pct"/>
            <w:shd w:val="clear" w:color="auto" w:fill="auto"/>
            <w:vAlign w:val="center"/>
          </w:tcPr>
          <w:p w14:paraId="504C25D3" w14:textId="77777777" w:rsidR="003461D9" w:rsidRPr="003461D9" w:rsidRDefault="003461D9" w:rsidP="00B83B7C">
            <w:pPr>
              <w:spacing w:line="80" w:lineRule="exact"/>
              <w:jc w:val="center"/>
              <w:rPr>
                <w:rFonts w:ascii="Arial" w:eastAsia="Times New Roman" w:hAnsi="Arial" w:cs="Times New Roman"/>
                <w:sz w:val="8"/>
                <w:szCs w:val="20"/>
              </w:rPr>
            </w:pPr>
          </w:p>
        </w:tc>
        <w:tc>
          <w:tcPr>
            <w:tcW w:w="50" w:type="pct"/>
            <w:gridSpan w:val="4"/>
            <w:shd w:val="clear" w:color="auto" w:fill="auto"/>
            <w:vAlign w:val="center"/>
          </w:tcPr>
          <w:p w14:paraId="1453FF26" w14:textId="77777777" w:rsidR="003461D9" w:rsidRPr="003461D9" w:rsidRDefault="003461D9" w:rsidP="00B83B7C">
            <w:pPr>
              <w:spacing w:line="80" w:lineRule="exact"/>
              <w:jc w:val="center"/>
              <w:rPr>
                <w:rFonts w:ascii="Arial" w:eastAsia="Times New Roman" w:hAnsi="Arial" w:cs="Times New Roman"/>
                <w:sz w:val="8"/>
                <w:szCs w:val="20"/>
              </w:rPr>
            </w:pPr>
          </w:p>
        </w:tc>
        <w:tc>
          <w:tcPr>
            <w:tcW w:w="50" w:type="pct"/>
            <w:gridSpan w:val="4"/>
            <w:shd w:val="clear" w:color="auto" w:fill="auto"/>
            <w:vAlign w:val="center"/>
          </w:tcPr>
          <w:p w14:paraId="75701311" w14:textId="77777777" w:rsidR="003461D9" w:rsidRPr="003461D9" w:rsidRDefault="003461D9" w:rsidP="00B83B7C">
            <w:pPr>
              <w:spacing w:line="80" w:lineRule="exact"/>
              <w:jc w:val="center"/>
              <w:rPr>
                <w:rFonts w:ascii="Arial" w:eastAsia="Times New Roman" w:hAnsi="Arial" w:cs="Times New Roman"/>
                <w:sz w:val="8"/>
                <w:szCs w:val="20"/>
              </w:rPr>
            </w:pPr>
          </w:p>
        </w:tc>
        <w:tc>
          <w:tcPr>
            <w:tcW w:w="453" w:type="pct"/>
            <w:gridSpan w:val="4"/>
            <w:shd w:val="clear" w:color="auto" w:fill="auto"/>
            <w:vAlign w:val="center"/>
          </w:tcPr>
          <w:p w14:paraId="67987134"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73B0DFD3" w14:textId="77777777" w:rsidTr="0095659B">
        <w:trPr>
          <w:jc w:val="center"/>
        </w:trPr>
        <w:tc>
          <w:tcPr>
            <w:tcW w:w="3120" w:type="pct"/>
            <w:shd w:val="clear" w:color="auto" w:fill="auto"/>
          </w:tcPr>
          <w:p w14:paraId="362081F2" w14:textId="19471016" w:rsidR="003461D9" w:rsidRPr="003461D9" w:rsidRDefault="00C552A4" w:rsidP="00B83B7C">
            <w:pPr>
              <w:keepNext/>
              <w:spacing w:before="100" w:beforeAutospacing="1" w:after="100" w:afterAutospacing="1"/>
              <w:ind w:left="240" w:hanging="240"/>
              <w:jc w:val="center"/>
              <w:rPr>
                <w:rFonts w:ascii="Arial" w:eastAsia="Times New Roman" w:hAnsi="Arial" w:cs="Times New Roman"/>
                <w:sz w:val="8"/>
                <w:szCs w:val="24"/>
              </w:rPr>
            </w:pPr>
            <w:r w:rsidRPr="003461D9">
              <w:rPr>
                <w:rFonts w:ascii="Arial" w:eastAsia="Times New Roman" w:hAnsi="Arial" w:cs="Arial"/>
                <w:szCs w:val="20"/>
              </w:rPr>
              <w:t>WEIGHTED AVERAGE SHARES OUTSTANDING:</w:t>
            </w:r>
          </w:p>
        </w:tc>
        <w:tc>
          <w:tcPr>
            <w:tcW w:w="18" w:type="pct"/>
            <w:shd w:val="clear" w:color="auto" w:fill="auto"/>
            <w:vAlign w:val="bottom"/>
          </w:tcPr>
          <w:p w14:paraId="18260266" w14:textId="280ABEF2" w:rsidR="003461D9" w:rsidRPr="003461D9" w:rsidRDefault="003461D9" w:rsidP="00B83B7C">
            <w:pPr>
              <w:spacing w:line="40" w:lineRule="exact"/>
              <w:jc w:val="center"/>
              <w:rPr>
                <w:rFonts w:eastAsia="Times New Roman" w:cs="Times New Roman"/>
                <w:noProof/>
                <w:sz w:val="8"/>
                <w:szCs w:val="8"/>
              </w:rPr>
            </w:pPr>
          </w:p>
        </w:tc>
        <w:tc>
          <w:tcPr>
            <w:tcW w:w="50" w:type="pct"/>
            <w:shd w:val="clear" w:color="auto" w:fill="auto"/>
            <w:vAlign w:val="bottom"/>
          </w:tcPr>
          <w:p w14:paraId="0536C299" w14:textId="3F4C178A" w:rsidR="003461D9" w:rsidRPr="003461D9" w:rsidRDefault="003461D9" w:rsidP="00B83B7C">
            <w:pPr>
              <w:spacing w:line="40" w:lineRule="exact"/>
              <w:jc w:val="center"/>
              <w:rPr>
                <w:rFonts w:eastAsia="Times New Roman" w:cs="Times New Roman"/>
                <w:noProof/>
                <w:sz w:val="8"/>
                <w:szCs w:val="8"/>
              </w:rPr>
            </w:pPr>
          </w:p>
        </w:tc>
        <w:tc>
          <w:tcPr>
            <w:tcW w:w="349" w:type="pct"/>
            <w:shd w:val="clear" w:color="auto" w:fill="auto"/>
            <w:vAlign w:val="bottom"/>
          </w:tcPr>
          <w:p w14:paraId="20D41C42" w14:textId="652FE9DD" w:rsidR="003461D9" w:rsidRPr="003461D9" w:rsidRDefault="003461D9" w:rsidP="00B83B7C">
            <w:pPr>
              <w:spacing w:line="40" w:lineRule="exact"/>
              <w:jc w:val="center"/>
              <w:rPr>
                <w:rFonts w:eastAsia="Times New Roman" w:cs="Times New Roman"/>
                <w:noProof/>
                <w:sz w:val="8"/>
                <w:szCs w:val="8"/>
              </w:rPr>
            </w:pPr>
          </w:p>
        </w:tc>
        <w:tc>
          <w:tcPr>
            <w:tcW w:w="27" w:type="pct"/>
            <w:shd w:val="clear" w:color="auto" w:fill="auto"/>
            <w:vAlign w:val="bottom"/>
          </w:tcPr>
          <w:p w14:paraId="044CDE0E" w14:textId="7A2BB03A" w:rsidR="003461D9" w:rsidRPr="003461D9" w:rsidRDefault="003461D9" w:rsidP="00B83B7C">
            <w:pPr>
              <w:spacing w:line="40" w:lineRule="exact"/>
              <w:jc w:val="center"/>
              <w:rPr>
                <w:rFonts w:eastAsia="Times New Roman" w:cs="Times New Roman"/>
                <w:noProof/>
                <w:sz w:val="8"/>
                <w:szCs w:val="8"/>
              </w:rPr>
            </w:pPr>
          </w:p>
        </w:tc>
        <w:tc>
          <w:tcPr>
            <w:tcW w:w="18" w:type="pct"/>
            <w:shd w:val="clear" w:color="auto" w:fill="auto"/>
            <w:vAlign w:val="bottom"/>
          </w:tcPr>
          <w:p w14:paraId="13EF7CE8" w14:textId="7914A551" w:rsidR="003461D9" w:rsidRPr="003461D9" w:rsidRDefault="003461D9" w:rsidP="00B83B7C">
            <w:pPr>
              <w:spacing w:line="40" w:lineRule="exact"/>
              <w:jc w:val="center"/>
              <w:rPr>
                <w:rFonts w:eastAsia="Times New Roman" w:cs="Times New Roman"/>
                <w:noProof/>
                <w:sz w:val="8"/>
                <w:szCs w:val="8"/>
              </w:rPr>
            </w:pPr>
          </w:p>
        </w:tc>
        <w:tc>
          <w:tcPr>
            <w:tcW w:w="50" w:type="pct"/>
            <w:shd w:val="clear" w:color="auto" w:fill="auto"/>
            <w:vAlign w:val="bottom"/>
          </w:tcPr>
          <w:p w14:paraId="65977E23" w14:textId="28170532" w:rsidR="003461D9" w:rsidRPr="003461D9" w:rsidRDefault="003461D9" w:rsidP="00B83B7C">
            <w:pPr>
              <w:spacing w:line="40" w:lineRule="exact"/>
              <w:jc w:val="center"/>
              <w:rPr>
                <w:rFonts w:eastAsia="Times New Roman" w:cs="Times New Roman"/>
                <w:noProof/>
                <w:sz w:val="8"/>
                <w:szCs w:val="8"/>
              </w:rPr>
            </w:pPr>
          </w:p>
        </w:tc>
        <w:tc>
          <w:tcPr>
            <w:tcW w:w="331" w:type="pct"/>
            <w:shd w:val="clear" w:color="auto" w:fill="auto"/>
            <w:vAlign w:val="bottom"/>
          </w:tcPr>
          <w:p w14:paraId="7FCEE4D8" w14:textId="162F10E1" w:rsidR="003461D9" w:rsidRPr="003461D9" w:rsidRDefault="003461D9" w:rsidP="00B83B7C">
            <w:pPr>
              <w:spacing w:line="40" w:lineRule="exact"/>
              <w:jc w:val="center"/>
              <w:rPr>
                <w:rFonts w:eastAsia="Times New Roman" w:cs="Times New Roman"/>
                <w:noProof/>
                <w:sz w:val="8"/>
                <w:szCs w:val="8"/>
              </w:rPr>
            </w:pPr>
          </w:p>
        </w:tc>
        <w:tc>
          <w:tcPr>
            <w:tcW w:w="40" w:type="pct"/>
            <w:shd w:val="clear" w:color="auto" w:fill="auto"/>
            <w:vAlign w:val="bottom"/>
          </w:tcPr>
          <w:p w14:paraId="3F2E3465" w14:textId="26A746AE" w:rsidR="003461D9" w:rsidRPr="003461D9" w:rsidRDefault="003461D9" w:rsidP="00B83B7C">
            <w:pPr>
              <w:spacing w:line="40" w:lineRule="exact"/>
              <w:jc w:val="center"/>
              <w:rPr>
                <w:rFonts w:eastAsia="Times New Roman" w:cs="Times New Roman"/>
                <w:noProof/>
                <w:sz w:val="8"/>
                <w:szCs w:val="8"/>
              </w:rPr>
            </w:pPr>
          </w:p>
        </w:tc>
        <w:tc>
          <w:tcPr>
            <w:tcW w:w="18" w:type="pct"/>
            <w:shd w:val="clear" w:color="auto" w:fill="auto"/>
            <w:vAlign w:val="bottom"/>
          </w:tcPr>
          <w:p w14:paraId="6A9CDF54" w14:textId="7A4F4ADD" w:rsidR="003461D9" w:rsidRPr="003461D9" w:rsidRDefault="003461D9" w:rsidP="00B83B7C">
            <w:pPr>
              <w:spacing w:line="40" w:lineRule="exact"/>
              <w:jc w:val="center"/>
              <w:rPr>
                <w:rFonts w:eastAsia="Times New Roman" w:cs="Times New Roman"/>
                <w:noProof/>
                <w:sz w:val="8"/>
                <w:szCs w:val="8"/>
              </w:rPr>
            </w:pPr>
          </w:p>
        </w:tc>
        <w:tc>
          <w:tcPr>
            <w:tcW w:w="54" w:type="pct"/>
            <w:shd w:val="clear" w:color="auto" w:fill="auto"/>
            <w:vAlign w:val="bottom"/>
          </w:tcPr>
          <w:p w14:paraId="1F309526" w14:textId="4EF7EF54" w:rsidR="003461D9" w:rsidRPr="003461D9" w:rsidRDefault="003461D9" w:rsidP="00B83B7C">
            <w:pPr>
              <w:spacing w:line="40" w:lineRule="exact"/>
              <w:jc w:val="center"/>
              <w:rPr>
                <w:rFonts w:eastAsia="Times New Roman" w:cs="Times New Roman"/>
                <w:noProof/>
                <w:sz w:val="8"/>
                <w:szCs w:val="8"/>
              </w:rPr>
            </w:pPr>
          </w:p>
        </w:tc>
        <w:tc>
          <w:tcPr>
            <w:tcW w:w="349" w:type="pct"/>
            <w:shd w:val="clear" w:color="auto" w:fill="auto"/>
          </w:tcPr>
          <w:p w14:paraId="25D6A168" w14:textId="18A54ADA" w:rsidR="003461D9" w:rsidRPr="003461D9" w:rsidRDefault="003461D9" w:rsidP="00B83B7C">
            <w:pPr>
              <w:spacing w:line="40" w:lineRule="exact"/>
              <w:jc w:val="center"/>
              <w:rPr>
                <w:rFonts w:eastAsia="Times New Roman" w:cs="Times New Roman"/>
                <w:noProof/>
                <w:sz w:val="8"/>
                <w:szCs w:val="8"/>
              </w:rPr>
            </w:pPr>
          </w:p>
        </w:tc>
        <w:tc>
          <w:tcPr>
            <w:tcW w:w="32" w:type="pct"/>
            <w:shd w:val="clear" w:color="auto" w:fill="auto"/>
            <w:vAlign w:val="bottom"/>
          </w:tcPr>
          <w:p w14:paraId="35FADB03" w14:textId="18353ECD" w:rsidR="003461D9" w:rsidRPr="003461D9" w:rsidRDefault="003461D9" w:rsidP="00B83B7C">
            <w:pPr>
              <w:spacing w:line="40" w:lineRule="exact"/>
              <w:jc w:val="center"/>
              <w:rPr>
                <w:rFonts w:eastAsia="Times New Roman" w:cs="Times New Roman"/>
                <w:noProof/>
                <w:sz w:val="8"/>
                <w:szCs w:val="8"/>
              </w:rPr>
            </w:pPr>
          </w:p>
        </w:tc>
      </w:tr>
      <w:tr w:rsidR="00CD2FAA" w:rsidRPr="003461D9" w14:paraId="24CE72A1" w14:textId="77777777" w:rsidTr="0095659B">
        <w:trPr>
          <w:jc w:val="center"/>
        </w:trPr>
        <w:tc>
          <w:tcPr>
            <w:tcW w:w="3120" w:type="pct"/>
            <w:shd w:val="clear" w:color="auto" w:fill="auto"/>
          </w:tcPr>
          <w:p w14:paraId="63878468" w14:textId="115549E5" w:rsidR="00CD2FAA" w:rsidRPr="003461D9" w:rsidRDefault="00C552A4" w:rsidP="00B83B7C">
            <w:pPr>
              <w:spacing w:before="100" w:beforeAutospacing="1" w:after="100" w:afterAutospacing="1"/>
              <w:ind w:left="480" w:hanging="240"/>
              <w:jc w:val="center"/>
              <w:rPr>
                <w:rFonts w:ascii="Arial" w:eastAsia="Times New Roman" w:hAnsi="Arial" w:cs="Times New Roman"/>
                <w:sz w:val="8"/>
                <w:szCs w:val="24"/>
              </w:rPr>
            </w:pPr>
            <w:r w:rsidRPr="003461D9">
              <w:rPr>
                <w:rFonts w:ascii="Arial" w:eastAsia="Times New Roman" w:hAnsi="Arial" w:cs="Arial"/>
                <w:szCs w:val="20"/>
              </w:rPr>
              <w:t>BASIC</w:t>
            </w:r>
          </w:p>
        </w:tc>
        <w:tc>
          <w:tcPr>
            <w:tcW w:w="18" w:type="pct"/>
            <w:shd w:val="clear" w:color="auto" w:fill="auto"/>
            <w:vAlign w:val="bottom"/>
          </w:tcPr>
          <w:p w14:paraId="60EF7334" w14:textId="4DB6FB64" w:rsidR="00CD2FAA" w:rsidRPr="003461D9" w:rsidRDefault="00CD2FAA" w:rsidP="00B83B7C">
            <w:pPr>
              <w:spacing w:line="40" w:lineRule="exact"/>
              <w:jc w:val="center"/>
              <w:rPr>
                <w:rFonts w:eastAsia="Times New Roman" w:cs="Times New Roman"/>
                <w:noProof/>
                <w:sz w:val="8"/>
                <w:szCs w:val="8"/>
              </w:rPr>
            </w:pPr>
          </w:p>
        </w:tc>
        <w:tc>
          <w:tcPr>
            <w:tcW w:w="50" w:type="pct"/>
            <w:shd w:val="clear" w:color="auto" w:fill="auto"/>
            <w:vAlign w:val="bottom"/>
          </w:tcPr>
          <w:p w14:paraId="5D238188" w14:textId="7FD6F8A7" w:rsidR="00CD2FAA" w:rsidRPr="003461D9" w:rsidRDefault="00CD2FAA" w:rsidP="00B83B7C">
            <w:pPr>
              <w:jc w:val="center"/>
              <w:rPr>
                <w:rFonts w:ascii="Arial" w:eastAsia="Times New Roman" w:hAnsi="Arial" w:cs="Times New Roman"/>
                <w:sz w:val="8"/>
                <w:szCs w:val="20"/>
              </w:rPr>
            </w:pPr>
          </w:p>
        </w:tc>
        <w:tc>
          <w:tcPr>
            <w:tcW w:w="349" w:type="pct"/>
            <w:shd w:val="clear" w:color="auto" w:fill="auto"/>
            <w:vAlign w:val="bottom"/>
          </w:tcPr>
          <w:p w14:paraId="362D30F9" w14:textId="38635DEA" w:rsidR="00CD2FAA" w:rsidRPr="003461D9" w:rsidRDefault="00C552A4" w:rsidP="00B83B7C">
            <w:pPr>
              <w:jc w:val="center"/>
              <w:rPr>
                <w:rFonts w:ascii="Arial" w:eastAsia="Times New Roman" w:hAnsi="Arial" w:cs="Times New Roman"/>
                <w:szCs w:val="20"/>
              </w:rPr>
            </w:pPr>
            <w:r w:rsidRPr="00871176">
              <w:rPr>
                <w:rFonts w:ascii="Arial" w:hAnsi="Arial" w:cs="Arial"/>
                <w:b/>
                <w:szCs w:val="20"/>
              </w:rPr>
              <w:t>7,700</w:t>
            </w:r>
          </w:p>
        </w:tc>
        <w:tc>
          <w:tcPr>
            <w:tcW w:w="27" w:type="pct"/>
            <w:shd w:val="clear" w:color="auto" w:fill="auto"/>
            <w:noWrap/>
            <w:vAlign w:val="bottom"/>
          </w:tcPr>
          <w:p w14:paraId="7EBC8FE1" w14:textId="750E09E3" w:rsidR="00CD2FAA" w:rsidRPr="003461D9" w:rsidRDefault="00CD2FAA" w:rsidP="00B83B7C">
            <w:pPr>
              <w:jc w:val="center"/>
              <w:rPr>
                <w:rFonts w:ascii="Arial" w:eastAsia="Times New Roman" w:hAnsi="Arial" w:cs="Times New Roman"/>
                <w:sz w:val="8"/>
                <w:szCs w:val="20"/>
              </w:rPr>
            </w:pPr>
          </w:p>
        </w:tc>
        <w:tc>
          <w:tcPr>
            <w:tcW w:w="18" w:type="pct"/>
            <w:shd w:val="clear" w:color="auto" w:fill="auto"/>
            <w:vAlign w:val="bottom"/>
          </w:tcPr>
          <w:p w14:paraId="22E89942" w14:textId="369E46F8" w:rsidR="00CD2FAA" w:rsidRPr="003461D9" w:rsidRDefault="00CD2FAA" w:rsidP="00B83B7C">
            <w:pPr>
              <w:spacing w:line="40" w:lineRule="exact"/>
              <w:jc w:val="center"/>
              <w:rPr>
                <w:rFonts w:eastAsia="Times New Roman" w:cs="Times New Roman"/>
                <w:noProof/>
                <w:sz w:val="8"/>
                <w:szCs w:val="8"/>
              </w:rPr>
            </w:pPr>
          </w:p>
        </w:tc>
        <w:tc>
          <w:tcPr>
            <w:tcW w:w="50" w:type="pct"/>
            <w:shd w:val="clear" w:color="auto" w:fill="auto"/>
            <w:vAlign w:val="bottom"/>
          </w:tcPr>
          <w:p w14:paraId="504C4FD1" w14:textId="71157B85" w:rsidR="00CD2FAA" w:rsidRPr="003461D9" w:rsidRDefault="00CD2FAA" w:rsidP="00B83B7C">
            <w:pPr>
              <w:jc w:val="center"/>
              <w:rPr>
                <w:rFonts w:ascii="Arial" w:eastAsia="Times New Roman" w:hAnsi="Arial" w:cs="Times New Roman"/>
                <w:sz w:val="8"/>
                <w:szCs w:val="20"/>
              </w:rPr>
            </w:pPr>
          </w:p>
        </w:tc>
        <w:tc>
          <w:tcPr>
            <w:tcW w:w="331" w:type="pct"/>
            <w:shd w:val="clear" w:color="auto" w:fill="auto"/>
            <w:vAlign w:val="bottom"/>
          </w:tcPr>
          <w:p w14:paraId="1A9EF2C6" w14:textId="39644D08" w:rsidR="00CD2FAA" w:rsidRPr="003461D9" w:rsidRDefault="00C552A4" w:rsidP="00B83B7C">
            <w:pPr>
              <w:jc w:val="center"/>
              <w:rPr>
                <w:rFonts w:ascii="Arial" w:eastAsia="Times New Roman" w:hAnsi="Arial" w:cs="Times New Roman"/>
                <w:szCs w:val="20"/>
              </w:rPr>
            </w:pPr>
            <w:r w:rsidRPr="00871176">
              <w:rPr>
                <w:rFonts w:ascii="Arial" w:hAnsi="Arial" w:cs="Arial"/>
                <w:szCs w:val="20"/>
              </w:rPr>
              <w:t>7,746</w:t>
            </w:r>
          </w:p>
        </w:tc>
        <w:tc>
          <w:tcPr>
            <w:tcW w:w="40" w:type="pct"/>
            <w:shd w:val="clear" w:color="auto" w:fill="auto"/>
            <w:noWrap/>
            <w:vAlign w:val="bottom"/>
          </w:tcPr>
          <w:p w14:paraId="5ED45458" w14:textId="60309EF1" w:rsidR="00CD2FAA" w:rsidRPr="003461D9" w:rsidRDefault="00CD2FAA" w:rsidP="00B83B7C">
            <w:pPr>
              <w:jc w:val="center"/>
              <w:rPr>
                <w:rFonts w:ascii="Arial" w:eastAsia="Times New Roman" w:hAnsi="Arial" w:cs="Times New Roman"/>
                <w:sz w:val="8"/>
                <w:szCs w:val="20"/>
              </w:rPr>
            </w:pPr>
          </w:p>
        </w:tc>
        <w:tc>
          <w:tcPr>
            <w:tcW w:w="18" w:type="pct"/>
            <w:shd w:val="clear" w:color="auto" w:fill="auto"/>
            <w:vAlign w:val="bottom"/>
          </w:tcPr>
          <w:p w14:paraId="12B49993" w14:textId="444E66AE" w:rsidR="00CD2FAA" w:rsidRPr="003461D9" w:rsidRDefault="00CD2FAA" w:rsidP="00B83B7C">
            <w:pPr>
              <w:spacing w:line="40" w:lineRule="exact"/>
              <w:jc w:val="center"/>
              <w:rPr>
                <w:rFonts w:eastAsia="Times New Roman" w:cs="Times New Roman"/>
                <w:noProof/>
                <w:sz w:val="8"/>
                <w:szCs w:val="8"/>
              </w:rPr>
            </w:pPr>
          </w:p>
        </w:tc>
        <w:tc>
          <w:tcPr>
            <w:tcW w:w="54" w:type="pct"/>
            <w:shd w:val="clear" w:color="auto" w:fill="auto"/>
            <w:vAlign w:val="bottom"/>
          </w:tcPr>
          <w:p w14:paraId="35745B91" w14:textId="0EC606F8" w:rsidR="00CD2FAA" w:rsidRPr="003461D9" w:rsidRDefault="00CD2FAA" w:rsidP="00B83B7C">
            <w:pPr>
              <w:jc w:val="center"/>
              <w:rPr>
                <w:rFonts w:ascii="Arial" w:eastAsia="Times New Roman" w:hAnsi="Arial" w:cs="Times New Roman"/>
                <w:sz w:val="8"/>
                <w:szCs w:val="20"/>
              </w:rPr>
            </w:pPr>
          </w:p>
        </w:tc>
        <w:tc>
          <w:tcPr>
            <w:tcW w:w="349" w:type="pct"/>
            <w:shd w:val="clear" w:color="auto" w:fill="auto"/>
          </w:tcPr>
          <w:p w14:paraId="4BE9A83C" w14:textId="138B8EBC" w:rsidR="00CD2FAA"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7,925</w:t>
            </w:r>
          </w:p>
        </w:tc>
        <w:tc>
          <w:tcPr>
            <w:tcW w:w="32" w:type="pct"/>
            <w:shd w:val="clear" w:color="auto" w:fill="auto"/>
            <w:noWrap/>
            <w:vAlign w:val="bottom"/>
          </w:tcPr>
          <w:p w14:paraId="5DE7E87A" w14:textId="5E05FED5" w:rsidR="00CD2FAA" w:rsidRPr="003461D9" w:rsidRDefault="00CD2FAA" w:rsidP="00B83B7C">
            <w:pPr>
              <w:jc w:val="center"/>
              <w:rPr>
                <w:rFonts w:ascii="Arial" w:eastAsia="Times New Roman" w:hAnsi="Arial" w:cs="Times New Roman"/>
                <w:sz w:val="8"/>
                <w:szCs w:val="20"/>
              </w:rPr>
            </w:pPr>
          </w:p>
        </w:tc>
      </w:tr>
      <w:tr w:rsidR="00CD2FAA" w:rsidRPr="003461D9" w14:paraId="1AF34367" w14:textId="77777777" w:rsidTr="0095659B">
        <w:trPr>
          <w:jc w:val="center"/>
        </w:trPr>
        <w:tc>
          <w:tcPr>
            <w:tcW w:w="3120" w:type="pct"/>
            <w:shd w:val="clear" w:color="auto" w:fill="auto"/>
          </w:tcPr>
          <w:p w14:paraId="1F1049F4" w14:textId="5F7CDC75" w:rsidR="00CD2FAA" w:rsidRPr="003461D9" w:rsidRDefault="00C552A4" w:rsidP="00B83B7C">
            <w:pPr>
              <w:spacing w:before="100" w:beforeAutospacing="1" w:after="100" w:afterAutospacing="1"/>
              <w:ind w:left="480" w:hanging="240"/>
              <w:jc w:val="center"/>
              <w:rPr>
                <w:rFonts w:ascii="Arial" w:eastAsia="Times New Roman" w:hAnsi="Arial" w:cs="Times New Roman"/>
                <w:sz w:val="8"/>
                <w:szCs w:val="24"/>
              </w:rPr>
            </w:pPr>
            <w:r w:rsidRPr="003461D9">
              <w:rPr>
                <w:rFonts w:ascii="Arial" w:eastAsia="Times New Roman" w:hAnsi="Arial" w:cs="Arial"/>
                <w:szCs w:val="20"/>
              </w:rPr>
              <w:t>DILUTED</w:t>
            </w:r>
          </w:p>
        </w:tc>
        <w:tc>
          <w:tcPr>
            <w:tcW w:w="18" w:type="pct"/>
            <w:shd w:val="clear" w:color="auto" w:fill="auto"/>
            <w:vAlign w:val="bottom"/>
          </w:tcPr>
          <w:p w14:paraId="4EF1E9B6" w14:textId="270E07B3" w:rsidR="00CD2FAA" w:rsidRPr="003461D9" w:rsidRDefault="00CD2FAA" w:rsidP="00B83B7C">
            <w:pPr>
              <w:spacing w:line="40" w:lineRule="exact"/>
              <w:jc w:val="center"/>
              <w:rPr>
                <w:rFonts w:eastAsia="Times New Roman" w:cs="Times New Roman"/>
                <w:noProof/>
                <w:sz w:val="8"/>
                <w:szCs w:val="8"/>
              </w:rPr>
            </w:pPr>
          </w:p>
        </w:tc>
        <w:tc>
          <w:tcPr>
            <w:tcW w:w="50" w:type="pct"/>
            <w:shd w:val="clear" w:color="auto" w:fill="auto"/>
            <w:vAlign w:val="bottom"/>
          </w:tcPr>
          <w:p w14:paraId="319FBD51" w14:textId="604A1B18" w:rsidR="00CD2FAA" w:rsidRPr="003461D9" w:rsidRDefault="00CD2FAA" w:rsidP="00B83B7C">
            <w:pPr>
              <w:jc w:val="center"/>
              <w:rPr>
                <w:rFonts w:ascii="Arial" w:eastAsia="Times New Roman" w:hAnsi="Arial" w:cs="Times New Roman"/>
                <w:sz w:val="8"/>
                <w:szCs w:val="20"/>
              </w:rPr>
            </w:pPr>
          </w:p>
        </w:tc>
        <w:tc>
          <w:tcPr>
            <w:tcW w:w="349" w:type="pct"/>
            <w:shd w:val="clear" w:color="auto" w:fill="auto"/>
            <w:vAlign w:val="bottom"/>
          </w:tcPr>
          <w:p w14:paraId="582E89DE" w14:textId="272B0504" w:rsidR="00CD2FAA" w:rsidRPr="003461D9" w:rsidRDefault="00C552A4" w:rsidP="00B83B7C">
            <w:pPr>
              <w:jc w:val="center"/>
              <w:rPr>
                <w:rFonts w:ascii="Arial" w:eastAsia="Times New Roman" w:hAnsi="Arial" w:cs="Times New Roman"/>
                <w:szCs w:val="20"/>
              </w:rPr>
            </w:pPr>
            <w:r w:rsidRPr="00871176">
              <w:rPr>
                <w:rFonts w:ascii="Arial" w:hAnsi="Arial" w:cs="Arial"/>
                <w:b/>
                <w:szCs w:val="20"/>
              </w:rPr>
              <w:t>7,794</w:t>
            </w:r>
          </w:p>
        </w:tc>
        <w:tc>
          <w:tcPr>
            <w:tcW w:w="27" w:type="pct"/>
            <w:shd w:val="clear" w:color="auto" w:fill="auto"/>
            <w:noWrap/>
            <w:vAlign w:val="bottom"/>
          </w:tcPr>
          <w:p w14:paraId="0C6BE165" w14:textId="15FE42FC" w:rsidR="00CD2FAA" w:rsidRPr="003461D9" w:rsidRDefault="00CD2FAA" w:rsidP="00B83B7C">
            <w:pPr>
              <w:jc w:val="center"/>
              <w:rPr>
                <w:rFonts w:ascii="Arial" w:eastAsia="Times New Roman" w:hAnsi="Arial" w:cs="Times New Roman"/>
                <w:sz w:val="8"/>
                <w:szCs w:val="20"/>
              </w:rPr>
            </w:pPr>
          </w:p>
        </w:tc>
        <w:tc>
          <w:tcPr>
            <w:tcW w:w="18" w:type="pct"/>
            <w:shd w:val="clear" w:color="auto" w:fill="auto"/>
            <w:vAlign w:val="bottom"/>
          </w:tcPr>
          <w:p w14:paraId="21B287B5" w14:textId="565C7A2A" w:rsidR="00CD2FAA" w:rsidRPr="003461D9" w:rsidRDefault="00CD2FAA" w:rsidP="00B83B7C">
            <w:pPr>
              <w:spacing w:line="40" w:lineRule="exact"/>
              <w:jc w:val="center"/>
              <w:rPr>
                <w:rFonts w:eastAsia="Times New Roman" w:cs="Times New Roman"/>
                <w:noProof/>
                <w:sz w:val="8"/>
                <w:szCs w:val="8"/>
              </w:rPr>
            </w:pPr>
          </w:p>
        </w:tc>
        <w:tc>
          <w:tcPr>
            <w:tcW w:w="50" w:type="pct"/>
            <w:shd w:val="clear" w:color="auto" w:fill="auto"/>
            <w:vAlign w:val="bottom"/>
          </w:tcPr>
          <w:p w14:paraId="590CDE14" w14:textId="34C77513" w:rsidR="00CD2FAA" w:rsidRPr="003461D9" w:rsidRDefault="00CD2FAA" w:rsidP="00B83B7C">
            <w:pPr>
              <w:jc w:val="center"/>
              <w:rPr>
                <w:rFonts w:ascii="Arial" w:eastAsia="Times New Roman" w:hAnsi="Arial" w:cs="Times New Roman"/>
                <w:sz w:val="8"/>
                <w:szCs w:val="20"/>
              </w:rPr>
            </w:pPr>
          </w:p>
        </w:tc>
        <w:tc>
          <w:tcPr>
            <w:tcW w:w="331" w:type="pct"/>
            <w:shd w:val="clear" w:color="auto" w:fill="auto"/>
            <w:vAlign w:val="bottom"/>
          </w:tcPr>
          <w:p w14:paraId="5DB08F5D" w14:textId="1AC49DB6" w:rsidR="00CD2FAA" w:rsidRPr="003461D9" w:rsidRDefault="00C552A4" w:rsidP="00B83B7C">
            <w:pPr>
              <w:jc w:val="center"/>
              <w:rPr>
                <w:rFonts w:ascii="Arial" w:eastAsia="Times New Roman" w:hAnsi="Arial" w:cs="Times New Roman"/>
                <w:szCs w:val="20"/>
              </w:rPr>
            </w:pPr>
            <w:r w:rsidRPr="00871176">
              <w:rPr>
                <w:rFonts w:ascii="Arial" w:hAnsi="Arial" w:cs="Arial"/>
                <w:szCs w:val="20"/>
              </w:rPr>
              <w:t>7,832</w:t>
            </w:r>
          </w:p>
        </w:tc>
        <w:tc>
          <w:tcPr>
            <w:tcW w:w="40" w:type="pct"/>
            <w:shd w:val="clear" w:color="auto" w:fill="auto"/>
            <w:noWrap/>
            <w:vAlign w:val="bottom"/>
          </w:tcPr>
          <w:p w14:paraId="5978C46A" w14:textId="62E32F3E" w:rsidR="00CD2FAA" w:rsidRPr="003461D9" w:rsidRDefault="00CD2FAA" w:rsidP="00B83B7C">
            <w:pPr>
              <w:jc w:val="center"/>
              <w:rPr>
                <w:rFonts w:ascii="Arial" w:eastAsia="Times New Roman" w:hAnsi="Arial" w:cs="Times New Roman"/>
                <w:sz w:val="8"/>
                <w:szCs w:val="20"/>
              </w:rPr>
            </w:pPr>
          </w:p>
        </w:tc>
        <w:tc>
          <w:tcPr>
            <w:tcW w:w="18" w:type="pct"/>
            <w:shd w:val="clear" w:color="auto" w:fill="auto"/>
            <w:vAlign w:val="bottom"/>
          </w:tcPr>
          <w:p w14:paraId="09140A5A" w14:textId="40985975" w:rsidR="00CD2FAA" w:rsidRPr="003461D9" w:rsidRDefault="00CD2FAA" w:rsidP="00B83B7C">
            <w:pPr>
              <w:spacing w:line="40" w:lineRule="exact"/>
              <w:jc w:val="center"/>
              <w:rPr>
                <w:rFonts w:eastAsia="Times New Roman" w:cs="Times New Roman"/>
                <w:noProof/>
                <w:sz w:val="8"/>
                <w:szCs w:val="8"/>
              </w:rPr>
            </w:pPr>
          </w:p>
        </w:tc>
        <w:tc>
          <w:tcPr>
            <w:tcW w:w="54" w:type="pct"/>
            <w:shd w:val="clear" w:color="auto" w:fill="auto"/>
            <w:vAlign w:val="bottom"/>
          </w:tcPr>
          <w:p w14:paraId="60DDCB20" w14:textId="2FACA19D" w:rsidR="00CD2FAA" w:rsidRPr="003461D9" w:rsidRDefault="00CD2FAA" w:rsidP="00B83B7C">
            <w:pPr>
              <w:jc w:val="center"/>
              <w:rPr>
                <w:rFonts w:ascii="Arial" w:eastAsia="Times New Roman" w:hAnsi="Arial" w:cs="Times New Roman"/>
                <w:sz w:val="8"/>
                <w:szCs w:val="20"/>
              </w:rPr>
            </w:pPr>
          </w:p>
        </w:tc>
        <w:tc>
          <w:tcPr>
            <w:tcW w:w="349" w:type="pct"/>
            <w:shd w:val="clear" w:color="auto" w:fill="auto"/>
          </w:tcPr>
          <w:p w14:paraId="37C67FD0" w14:textId="3B599FAE" w:rsidR="00CD2FAA" w:rsidRPr="003461D9" w:rsidRDefault="00C552A4" w:rsidP="00B83B7C">
            <w:pPr>
              <w:jc w:val="center"/>
              <w:rPr>
                <w:rFonts w:ascii="Arial" w:eastAsia="Times New Roman" w:hAnsi="Arial" w:cs="Times New Roman"/>
                <w:szCs w:val="20"/>
              </w:rPr>
            </w:pPr>
            <w:r>
              <w:rPr>
                <w:rFonts w:ascii="Arial" w:eastAsia="Times New Roman" w:hAnsi="Arial" w:cs="Times New Roman"/>
                <w:szCs w:val="20"/>
              </w:rPr>
              <w:t>8,013</w:t>
            </w:r>
          </w:p>
        </w:tc>
        <w:tc>
          <w:tcPr>
            <w:tcW w:w="32" w:type="pct"/>
            <w:shd w:val="clear" w:color="auto" w:fill="auto"/>
            <w:noWrap/>
            <w:vAlign w:val="bottom"/>
          </w:tcPr>
          <w:p w14:paraId="55222BB3" w14:textId="0CC0E226" w:rsidR="00CD2FAA" w:rsidRPr="003461D9" w:rsidRDefault="00CD2FAA" w:rsidP="00B83B7C">
            <w:pPr>
              <w:jc w:val="center"/>
              <w:rPr>
                <w:rFonts w:ascii="Arial" w:eastAsia="Times New Roman" w:hAnsi="Arial" w:cs="Times New Roman"/>
                <w:sz w:val="8"/>
                <w:szCs w:val="20"/>
              </w:rPr>
            </w:pPr>
          </w:p>
        </w:tc>
      </w:tr>
      <w:tr w:rsidR="003461D9" w:rsidRPr="003461D9" w14:paraId="77C87D63" w14:textId="77777777" w:rsidTr="0095659B">
        <w:trPr>
          <w:jc w:val="center"/>
        </w:trPr>
        <w:tc>
          <w:tcPr>
            <w:tcW w:w="3120" w:type="pct"/>
            <w:shd w:val="clear" w:color="auto" w:fill="auto"/>
            <w:vAlign w:val="center"/>
          </w:tcPr>
          <w:p w14:paraId="016D83F0" w14:textId="77777777" w:rsidR="003461D9" w:rsidRPr="003461D9" w:rsidRDefault="003461D9" w:rsidP="00B83B7C">
            <w:pPr>
              <w:spacing w:line="80" w:lineRule="exact"/>
              <w:jc w:val="center"/>
              <w:rPr>
                <w:rFonts w:ascii="Arial" w:eastAsia="Times New Roman" w:hAnsi="Arial" w:cs="Times New Roman"/>
                <w:sz w:val="8"/>
                <w:szCs w:val="20"/>
              </w:rPr>
            </w:pPr>
          </w:p>
        </w:tc>
        <w:tc>
          <w:tcPr>
            <w:tcW w:w="50" w:type="pct"/>
            <w:gridSpan w:val="4"/>
            <w:shd w:val="clear" w:color="auto" w:fill="auto"/>
            <w:vAlign w:val="center"/>
          </w:tcPr>
          <w:p w14:paraId="616B4688" w14:textId="77777777" w:rsidR="003461D9" w:rsidRPr="003461D9" w:rsidRDefault="003461D9" w:rsidP="00B83B7C">
            <w:pPr>
              <w:spacing w:line="80" w:lineRule="exact"/>
              <w:jc w:val="center"/>
              <w:rPr>
                <w:rFonts w:ascii="Arial" w:eastAsia="Times New Roman" w:hAnsi="Arial" w:cs="Times New Roman"/>
                <w:sz w:val="8"/>
                <w:szCs w:val="20"/>
              </w:rPr>
            </w:pPr>
          </w:p>
        </w:tc>
        <w:tc>
          <w:tcPr>
            <w:tcW w:w="50" w:type="pct"/>
            <w:gridSpan w:val="4"/>
            <w:shd w:val="clear" w:color="auto" w:fill="auto"/>
            <w:vAlign w:val="center"/>
          </w:tcPr>
          <w:p w14:paraId="6B7DC006" w14:textId="77777777" w:rsidR="003461D9" w:rsidRPr="003461D9" w:rsidRDefault="003461D9" w:rsidP="00B83B7C">
            <w:pPr>
              <w:spacing w:line="80" w:lineRule="exact"/>
              <w:jc w:val="center"/>
              <w:rPr>
                <w:rFonts w:ascii="Arial" w:eastAsia="Times New Roman" w:hAnsi="Arial" w:cs="Times New Roman"/>
                <w:sz w:val="8"/>
                <w:szCs w:val="20"/>
              </w:rPr>
            </w:pPr>
          </w:p>
        </w:tc>
        <w:tc>
          <w:tcPr>
            <w:tcW w:w="453" w:type="pct"/>
            <w:gridSpan w:val="4"/>
            <w:shd w:val="clear" w:color="auto" w:fill="auto"/>
            <w:vAlign w:val="center"/>
          </w:tcPr>
          <w:p w14:paraId="523C8BB5"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29FC9425" w14:textId="77777777" w:rsidTr="0095659B">
        <w:trPr>
          <w:jc w:val="center"/>
        </w:trPr>
        <w:tc>
          <w:tcPr>
            <w:tcW w:w="3120" w:type="pct"/>
            <w:shd w:val="clear" w:color="auto" w:fill="auto"/>
            <w:vAlign w:val="center"/>
          </w:tcPr>
          <w:p w14:paraId="617F289D" w14:textId="77777777" w:rsidR="003461D9" w:rsidRPr="003461D9" w:rsidRDefault="003461D9" w:rsidP="00B83B7C">
            <w:pPr>
              <w:spacing w:line="80" w:lineRule="exact"/>
              <w:jc w:val="center"/>
              <w:rPr>
                <w:rFonts w:ascii="Arial" w:eastAsia="Times New Roman" w:hAnsi="Arial" w:cs="Times New Roman"/>
                <w:sz w:val="8"/>
                <w:szCs w:val="20"/>
              </w:rPr>
            </w:pPr>
          </w:p>
        </w:tc>
        <w:tc>
          <w:tcPr>
            <w:tcW w:w="50" w:type="pct"/>
            <w:gridSpan w:val="4"/>
            <w:shd w:val="clear" w:color="auto" w:fill="auto"/>
            <w:vAlign w:val="center"/>
          </w:tcPr>
          <w:p w14:paraId="6645ED5E" w14:textId="77777777" w:rsidR="003461D9" w:rsidRPr="003461D9" w:rsidRDefault="003461D9" w:rsidP="00B83B7C">
            <w:pPr>
              <w:spacing w:line="80" w:lineRule="exact"/>
              <w:jc w:val="center"/>
              <w:rPr>
                <w:rFonts w:ascii="Arial" w:eastAsia="Times New Roman" w:hAnsi="Arial" w:cs="Times New Roman"/>
                <w:sz w:val="8"/>
                <w:szCs w:val="20"/>
              </w:rPr>
            </w:pPr>
          </w:p>
        </w:tc>
        <w:tc>
          <w:tcPr>
            <w:tcW w:w="50" w:type="pct"/>
            <w:gridSpan w:val="4"/>
            <w:shd w:val="clear" w:color="auto" w:fill="auto"/>
            <w:vAlign w:val="center"/>
          </w:tcPr>
          <w:p w14:paraId="23B0234A" w14:textId="77777777" w:rsidR="003461D9" w:rsidRPr="003461D9" w:rsidRDefault="003461D9" w:rsidP="00B83B7C">
            <w:pPr>
              <w:spacing w:line="80" w:lineRule="exact"/>
              <w:jc w:val="center"/>
              <w:rPr>
                <w:rFonts w:ascii="Arial" w:eastAsia="Times New Roman" w:hAnsi="Arial" w:cs="Times New Roman"/>
                <w:sz w:val="8"/>
                <w:szCs w:val="20"/>
              </w:rPr>
            </w:pPr>
          </w:p>
        </w:tc>
        <w:tc>
          <w:tcPr>
            <w:tcW w:w="453" w:type="pct"/>
            <w:gridSpan w:val="4"/>
            <w:shd w:val="clear" w:color="auto" w:fill="auto"/>
            <w:vAlign w:val="center"/>
          </w:tcPr>
          <w:p w14:paraId="37469631" w14:textId="77777777" w:rsidR="003461D9" w:rsidRPr="003461D9" w:rsidRDefault="003461D9" w:rsidP="00B83B7C">
            <w:pPr>
              <w:spacing w:line="80" w:lineRule="exact"/>
              <w:jc w:val="center"/>
              <w:rPr>
                <w:rFonts w:ascii="Arial" w:eastAsia="Times New Roman" w:hAnsi="Arial" w:cs="Times New Roman"/>
                <w:sz w:val="8"/>
                <w:szCs w:val="20"/>
              </w:rPr>
            </w:pPr>
          </w:p>
        </w:tc>
      </w:tr>
      <w:tr w:rsidR="003461D9" w:rsidRPr="003461D9" w14:paraId="110C8992" w14:textId="77777777" w:rsidTr="0095659B">
        <w:trPr>
          <w:jc w:val="center"/>
        </w:trPr>
        <w:tc>
          <w:tcPr>
            <w:tcW w:w="3120" w:type="pct"/>
            <w:shd w:val="clear" w:color="auto" w:fill="auto"/>
          </w:tcPr>
          <w:p w14:paraId="59CC07B6" w14:textId="05EC7AAE" w:rsidR="003461D9" w:rsidRPr="003461D9" w:rsidRDefault="00C552A4" w:rsidP="00B83B7C">
            <w:pPr>
              <w:spacing w:before="100" w:beforeAutospacing="1" w:after="100" w:afterAutospacing="1"/>
              <w:ind w:left="240" w:hanging="240"/>
              <w:jc w:val="center"/>
              <w:rPr>
                <w:rFonts w:ascii="Arial" w:eastAsia="Times New Roman" w:hAnsi="Arial" w:cs="Times New Roman"/>
                <w:sz w:val="8"/>
                <w:szCs w:val="24"/>
              </w:rPr>
            </w:pPr>
            <w:r w:rsidRPr="003461D9">
              <w:rPr>
                <w:rFonts w:ascii="Arial" w:eastAsia="Times New Roman" w:hAnsi="Arial" w:cs="Arial"/>
                <w:szCs w:val="20"/>
              </w:rPr>
              <w:t>CASH DIVIDENDS DECLARED PER COMMON SHARE</w:t>
            </w:r>
          </w:p>
        </w:tc>
        <w:tc>
          <w:tcPr>
            <w:tcW w:w="18" w:type="pct"/>
            <w:shd w:val="clear" w:color="auto" w:fill="auto"/>
            <w:vAlign w:val="bottom"/>
          </w:tcPr>
          <w:p w14:paraId="0350BAC5" w14:textId="5EB084AC" w:rsidR="003461D9" w:rsidRPr="003461D9" w:rsidRDefault="003461D9" w:rsidP="00B83B7C">
            <w:pPr>
              <w:spacing w:line="40" w:lineRule="exact"/>
              <w:jc w:val="center"/>
              <w:rPr>
                <w:rFonts w:eastAsia="Times New Roman" w:cs="Times New Roman"/>
                <w:noProof/>
                <w:sz w:val="8"/>
                <w:szCs w:val="8"/>
              </w:rPr>
            </w:pPr>
          </w:p>
        </w:tc>
        <w:tc>
          <w:tcPr>
            <w:tcW w:w="50" w:type="pct"/>
            <w:shd w:val="clear" w:color="auto" w:fill="auto"/>
            <w:vAlign w:val="bottom"/>
          </w:tcPr>
          <w:p w14:paraId="4B19CF63" w14:textId="799BC96C" w:rsidR="003461D9" w:rsidRPr="003461D9" w:rsidRDefault="00C552A4" w:rsidP="00B83B7C">
            <w:pPr>
              <w:jc w:val="center"/>
              <w:rPr>
                <w:rFonts w:ascii="Arial" w:eastAsia="Times New Roman" w:hAnsi="Arial" w:cs="Times New Roman"/>
                <w:sz w:val="8"/>
                <w:szCs w:val="20"/>
              </w:rPr>
            </w:pPr>
            <w:r w:rsidRPr="003461D9">
              <w:rPr>
                <w:rFonts w:ascii="Arial" w:eastAsia="Times New Roman" w:hAnsi="Arial" w:cs="Arial"/>
                <w:b/>
                <w:bCs/>
                <w:szCs w:val="20"/>
              </w:rPr>
              <w:t>$</w:t>
            </w:r>
          </w:p>
        </w:tc>
        <w:tc>
          <w:tcPr>
            <w:tcW w:w="349" w:type="pct"/>
            <w:shd w:val="clear" w:color="auto" w:fill="auto"/>
            <w:vAlign w:val="bottom"/>
          </w:tcPr>
          <w:p w14:paraId="3835EF2C" w14:textId="2B052EDA" w:rsidR="003461D9" w:rsidRPr="003461D9" w:rsidRDefault="00C552A4" w:rsidP="00B83B7C">
            <w:pPr>
              <w:jc w:val="center"/>
              <w:rPr>
                <w:rFonts w:ascii="Arial" w:eastAsia="Times New Roman" w:hAnsi="Arial" w:cs="Times New Roman"/>
                <w:szCs w:val="20"/>
              </w:rPr>
            </w:pPr>
            <w:r w:rsidRPr="00871176">
              <w:rPr>
                <w:rFonts w:ascii="Arial" w:hAnsi="Arial" w:cs="Arial"/>
                <w:b/>
                <w:szCs w:val="20"/>
              </w:rPr>
              <w:t>1.68</w:t>
            </w:r>
          </w:p>
        </w:tc>
        <w:tc>
          <w:tcPr>
            <w:tcW w:w="27" w:type="pct"/>
            <w:shd w:val="clear" w:color="auto" w:fill="auto"/>
            <w:noWrap/>
            <w:vAlign w:val="bottom"/>
          </w:tcPr>
          <w:p w14:paraId="08252C2D" w14:textId="34DEB585" w:rsidR="003461D9" w:rsidRPr="003461D9" w:rsidRDefault="003461D9" w:rsidP="00B83B7C">
            <w:pPr>
              <w:jc w:val="center"/>
              <w:rPr>
                <w:rFonts w:ascii="Arial" w:eastAsia="Times New Roman" w:hAnsi="Arial" w:cs="Times New Roman"/>
                <w:sz w:val="8"/>
                <w:szCs w:val="20"/>
              </w:rPr>
            </w:pPr>
          </w:p>
        </w:tc>
        <w:tc>
          <w:tcPr>
            <w:tcW w:w="18" w:type="pct"/>
            <w:shd w:val="clear" w:color="auto" w:fill="auto"/>
            <w:vAlign w:val="bottom"/>
          </w:tcPr>
          <w:p w14:paraId="151C6EE0" w14:textId="5EE66C88" w:rsidR="003461D9" w:rsidRPr="003461D9" w:rsidRDefault="003461D9" w:rsidP="00B83B7C">
            <w:pPr>
              <w:spacing w:line="40" w:lineRule="exact"/>
              <w:jc w:val="center"/>
              <w:rPr>
                <w:rFonts w:eastAsia="Times New Roman" w:cs="Times New Roman"/>
                <w:noProof/>
                <w:sz w:val="8"/>
                <w:szCs w:val="8"/>
              </w:rPr>
            </w:pPr>
          </w:p>
        </w:tc>
        <w:tc>
          <w:tcPr>
            <w:tcW w:w="50" w:type="pct"/>
            <w:shd w:val="clear" w:color="auto" w:fill="auto"/>
            <w:vAlign w:val="bottom"/>
          </w:tcPr>
          <w:p w14:paraId="7ED64783" w14:textId="23A83022" w:rsidR="003461D9" w:rsidRPr="003461D9" w:rsidRDefault="00C552A4" w:rsidP="00B83B7C">
            <w:pPr>
              <w:jc w:val="center"/>
              <w:rPr>
                <w:rFonts w:ascii="Arial" w:eastAsia="Times New Roman" w:hAnsi="Arial" w:cs="Times New Roman"/>
                <w:sz w:val="8"/>
                <w:szCs w:val="20"/>
              </w:rPr>
            </w:pPr>
            <w:r w:rsidRPr="003461D9">
              <w:rPr>
                <w:rFonts w:ascii="Arial" w:eastAsia="Times New Roman" w:hAnsi="Arial" w:cs="Arial"/>
                <w:szCs w:val="20"/>
              </w:rPr>
              <w:t>$</w:t>
            </w:r>
          </w:p>
        </w:tc>
        <w:tc>
          <w:tcPr>
            <w:tcW w:w="331" w:type="pct"/>
            <w:shd w:val="clear" w:color="auto" w:fill="auto"/>
            <w:vAlign w:val="bottom"/>
          </w:tcPr>
          <w:p w14:paraId="7D825902" w14:textId="180B34C2" w:rsidR="003461D9" w:rsidRPr="003461D9" w:rsidRDefault="00C552A4" w:rsidP="00B83B7C">
            <w:pPr>
              <w:jc w:val="center"/>
              <w:rPr>
                <w:rFonts w:ascii="Arial" w:eastAsia="Times New Roman" w:hAnsi="Arial" w:cs="Times New Roman"/>
                <w:szCs w:val="20"/>
              </w:rPr>
            </w:pPr>
            <w:r w:rsidRPr="00871176">
              <w:rPr>
                <w:rFonts w:ascii="Arial" w:hAnsi="Arial" w:cs="Arial"/>
                <w:szCs w:val="20"/>
              </w:rPr>
              <w:t>1.56</w:t>
            </w:r>
          </w:p>
        </w:tc>
        <w:tc>
          <w:tcPr>
            <w:tcW w:w="40" w:type="pct"/>
            <w:shd w:val="clear" w:color="auto" w:fill="auto"/>
            <w:noWrap/>
            <w:vAlign w:val="bottom"/>
          </w:tcPr>
          <w:p w14:paraId="0C9D9BA3" w14:textId="48DE869B" w:rsidR="003461D9" w:rsidRPr="003461D9" w:rsidRDefault="003461D9" w:rsidP="00B83B7C">
            <w:pPr>
              <w:jc w:val="center"/>
              <w:rPr>
                <w:rFonts w:ascii="Arial" w:eastAsia="Times New Roman" w:hAnsi="Arial" w:cs="Times New Roman"/>
                <w:sz w:val="8"/>
                <w:szCs w:val="20"/>
              </w:rPr>
            </w:pPr>
          </w:p>
        </w:tc>
        <w:tc>
          <w:tcPr>
            <w:tcW w:w="18" w:type="pct"/>
            <w:shd w:val="clear" w:color="auto" w:fill="auto"/>
            <w:vAlign w:val="bottom"/>
          </w:tcPr>
          <w:p w14:paraId="15688413" w14:textId="1BDEC30D" w:rsidR="003461D9" w:rsidRPr="003461D9" w:rsidRDefault="003461D9" w:rsidP="00B83B7C">
            <w:pPr>
              <w:spacing w:line="40" w:lineRule="exact"/>
              <w:jc w:val="center"/>
              <w:rPr>
                <w:rFonts w:eastAsia="Times New Roman" w:cs="Times New Roman"/>
                <w:noProof/>
                <w:sz w:val="8"/>
                <w:szCs w:val="8"/>
              </w:rPr>
            </w:pPr>
          </w:p>
        </w:tc>
        <w:tc>
          <w:tcPr>
            <w:tcW w:w="54" w:type="pct"/>
            <w:shd w:val="clear" w:color="auto" w:fill="auto"/>
            <w:vAlign w:val="bottom"/>
          </w:tcPr>
          <w:p w14:paraId="659F87CB" w14:textId="2014E882" w:rsidR="003461D9" w:rsidRPr="003461D9" w:rsidRDefault="00C552A4" w:rsidP="00B83B7C">
            <w:pPr>
              <w:jc w:val="center"/>
              <w:rPr>
                <w:rFonts w:ascii="Arial" w:eastAsia="Times New Roman" w:hAnsi="Arial" w:cs="Times New Roman"/>
                <w:sz w:val="8"/>
                <w:szCs w:val="20"/>
              </w:rPr>
            </w:pPr>
            <w:r w:rsidRPr="003461D9">
              <w:rPr>
                <w:rFonts w:ascii="Arial" w:eastAsia="Times New Roman" w:hAnsi="Arial" w:cs="Arial"/>
                <w:szCs w:val="20"/>
              </w:rPr>
              <w:t>$</w:t>
            </w:r>
          </w:p>
        </w:tc>
        <w:tc>
          <w:tcPr>
            <w:tcW w:w="349" w:type="pct"/>
            <w:shd w:val="clear" w:color="auto" w:fill="auto"/>
          </w:tcPr>
          <w:p w14:paraId="34296E1C" w14:textId="6799E626" w:rsidR="003461D9" w:rsidRPr="003461D9" w:rsidRDefault="00C552A4" w:rsidP="00B83B7C">
            <w:pPr>
              <w:jc w:val="center"/>
              <w:rPr>
                <w:rFonts w:ascii="Arial" w:eastAsia="Times New Roman" w:hAnsi="Arial" w:cs="Times New Roman"/>
                <w:szCs w:val="20"/>
              </w:rPr>
            </w:pPr>
            <w:r w:rsidRPr="003461D9">
              <w:rPr>
                <w:rFonts w:ascii="Arial" w:eastAsia="Times New Roman" w:hAnsi="Arial" w:cs="Times New Roman"/>
                <w:szCs w:val="20"/>
              </w:rPr>
              <w:t>1.</w:t>
            </w:r>
            <w:r>
              <w:rPr>
                <w:rFonts w:ascii="Arial" w:eastAsia="Times New Roman" w:hAnsi="Arial" w:cs="Times New Roman"/>
                <w:szCs w:val="20"/>
              </w:rPr>
              <w:t>4</w:t>
            </w:r>
            <w:r w:rsidRPr="003461D9">
              <w:rPr>
                <w:rFonts w:ascii="Arial" w:eastAsia="Times New Roman" w:hAnsi="Arial" w:cs="Times New Roman"/>
                <w:szCs w:val="20"/>
              </w:rPr>
              <w:t>4</w:t>
            </w:r>
          </w:p>
        </w:tc>
        <w:tc>
          <w:tcPr>
            <w:tcW w:w="32" w:type="pct"/>
            <w:shd w:val="clear" w:color="auto" w:fill="auto"/>
            <w:noWrap/>
            <w:vAlign w:val="bottom"/>
          </w:tcPr>
          <w:p w14:paraId="3471E936" w14:textId="4BED7BED" w:rsidR="003461D9" w:rsidRPr="003461D9" w:rsidRDefault="003461D9" w:rsidP="00B83B7C">
            <w:pPr>
              <w:jc w:val="center"/>
              <w:rPr>
                <w:rFonts w:ascii="Arial" w:eastAsia="Times New Roman" w:hAnsi="Arial" w:cs="Times New Roman"/>
                <w:sz w:val="8"/>
                <w:szCs w:val="20"/>
              </w:rPr>
            </w:pPr>
          </w:p>
        </w:tc>
      </w:tr>
      <w:tr w:rsidR="003461D9" w:rsidRPr="003461D9" w14:paraId="4820B102" w14:textId="77777777" w:rsidTr="0095659B">
        <w:trPr>
          <w:jc w:val="center"/>
        </w:trPr>
        <w:tc>
          <w:tcPr>
            <w:tcW w:w="50" w:type="pct"/>
            <w:gridSpan w:val="12"/>
            <w:tcBorders>
              <w:bottom w:val="single" w:sz="4" w:space="0" w:color="auto"/>
            </w:tcBorders>
            <w:shd w:val="clear" w:color="auto" w:fill="auto"/>
            <w:vAlign w:val="bottom"/>
          </w:tcPr>
          <w:p w14:paraId="29066E6C" w14:textId="70B80165" w:rsidR="003461D9" w:rsidRPr="003461D9" w:rsidRDefault="003461D9" w:rsidP="00B83B7C">
            <w:pPr>
              <w:spacing w:line="80" w:lineRule="exact"/>
              <w:jc w:val="center"/>
              <w:rPr>
                <w:rFonts w:ascii="Arial" w:eastAsia="Times New Roman" w:hAnsi="Arial" w:cs="Times New Roman"/>
                <w:sz w:val="8"/>
                <w:szCs w:val="8"/>
              </w:rPr>
            </w:pPr>
          </w:p>
        </w:tc>
        <w:tc>
          <w:tcPr>
            <w:tcW w:w="32" w:type="pct"/>
            <w:shd w:val="clear" w:color="auto" w:fill="auto"/>
            <w:vAlign w:val="bottom"/>
          </w:tcPr>
          <w:p w14:paraId="76C6EA8A" w14:textId="77777777" w:rsidR="003461D9" w:rsidRPr="003461D9" w:rsidRDefault="003461D9" w:rsidP="00B83B7C">
            <w:pPr>
              <w:spacing w:line="80" w:lineRule="exact"/>
              <w:jc w:val="center"/>
              <w:rPr>
                <w:rFonts w:ascii="Arial" w:eastAsia="Times New Roman" w:hAnsi="Arial" w:cs="Times New Roman"/>
                <w:sz w:val="8"/>
                <w:szCs w:val="20"/>
              </w:rPr>
            </w:pPr>
          </w:p>
        </w:tc>
      </w:tr>
    </w:tbl>
    <w:p w14:paraId="293383C0" w14:textId="25EE9225" w:rsidR="003461D9" w:rsidRPr="003461D9" w:rsidRDefault="00C552A4" w:rsidP="00B83B7C">
      <w:pPr>
        <w:spacing w:before="180"/>
        <w:jc w:val="center"/>
        <w:rPr>
          <w:rFonts w:ascii="Arial" w:eastAsia="Times New Roman" w:hAnsi="Arial" w:cs="Times New Roman"/>
          <w:sz w:val="8"/>
          <w:szCs w:val="24"/>
        </w:rPr>
      </w:pPr>
      <w:r>
        <w:rPr>
          <w:rFonts w:ascii="Arial" w:eastAsia="Times New Roman" w:hAnsi="Arial" w:cs="Arial"/>
          <w:szCs w:val="20"/>
        </w:rPr>
        <w:t xml:space="preserve">REFER TO </w:t>
      </w:r>
      <w:r w:rsidRPr="003461D9">
        <w:rPr>
          <w:rFonts w:ascii="Arial" w:eastAsia="Times New Roman" w:hAnsi="Arial" w:cs="Arial"/>
          <w:szCs w:val="20"/>
        </w:rPr>
        <w:t>ACCOMPANYING NOTES.</w:t>
      </w:r>
    </w:p>
    <w:p w14:paraId="28F51BD0" w14:textId="77777777" w:rsidR="00176099" w:rsidRPr="00E84E8F" w:rsidRDefault="00176099" w:rsidP="00B83B7C">
      <w:pPr>
        <w:pStyle w:val="NormalnyWeb"/>
        <w:spacing w:before="0" w:beforeAutospacing="0" w:after="0" w:afterAutospacing="0"/>
        <w:jc w:val="center"/>
        <w:rPr>
          <w:sz w:val="12"/>
        </w:rPr>
      </w:pPr>
    </w:p>
    <w:p w14:paraId="38E37BEA" w14:textId="7F8F207C" w:rsidR="0099537D" w:rsidRPr="00021F64" w:rsidRDefault="00C552A4" w:rsidP="00B83B7C">
      <w:pPr>
        <w:pStyle w:val="NormalnyWeb"/>
        <w:keepNext/>
        <w:pageBreakBefore/>
        <w:spacing w:before="0" w:beforeAutospacing="0" w:after="0" w:afterAutospacing="0"/>
        <w:jc w:val="center"/>
      </w:pPr>
      <w:r w:rsidRPr="00021F64">
        <w:rPr>
          <w:rFonts w:cs="Arial"/>
          <w:b/>
          <w:bCs/>
          <w:sz w:val="20"/>
          <w:szCs w:val="20"/>
        </w:rPr>
        <w:lastRenderedPageBreak/>
        <w:t>COMPREHENSIVE IN</w:t>
      </w:r>
      <w:bookmarkStart w:id="60" w:name="COMPREHENSIVE_INCOME_STATEMENTS"/>
      <w:bookmarkEnd w:id="60"/>
      <w:r w:rsidRPr="00021F64">
        <w:rPr>
          <w:rFonts w:cs="Arial"/>
          <w:b/>
          <w:bCs/>
          <w:sz w:val="20"/>
          <w:szCs w:val="20"/>
        </w:rPr>
        <w:t>COME STATEMENTS</w:t>
      </w:r>
    </w:p>
    <w:p w14:paraId="0A157FA0" w14:textId="41C8BD10" w:rsidR="0099537D" w:rsidRPr="00021F64" w:rsidRDefault="0099537D" w:rsidP="00B83B7C">
      <w:pPr>
        <w:pStyle w:val="NormalnyWeb"/>
        <w:keepNext/>
        <w:spacing w:before="0" w:beforeAutospacing="0" w:after="0" w:afterAutospacing="0"/>
        <w:jc w:val="center"/>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7201"/>
        <w:gridCol w:w="56"/>
        <w:gridCol w:w="126"/>
        <w:gridCol w:w="736"/>
        <w:gridCol w:w="137"/>
        <w:gridCol w:w="56"/>
        <w:gridCol w:w="126"/>
        <w:gridCol w:w="736"/>
        <w:gridCol w:w="137"/>
        <w:gridCol w:w="56"/>
        <w:gridCol w:w="126"/>
        <w:gridCol w:w="738"/>
        <w:gridCol w:w="137"/>
      </w:tblGrid>
      <w:tr w:rsidR="00B30658" w:rsidRPr="00021F64" w14:paraId="0FDC7019" w14:textId="77777777" w:rsidTr="00CD2FAA">
        <w:trPr>
          <w:tblHeader/>
          <w:jc w:val="center"/>
        </w:trPr>
        <w:tc>
          <w:tcPr>
            <w:tcW w:w="3472" w:type="pct"/>
            <w:shd w:val="clear" w:color="auto" w:fill="auto"/>
            <w:vAlign w:val="bottom"/>
          </w:tcPr>
          <w:p w14:paraId="75CDD8C4" w14:textId="590C5A38" w:rsidR="0099537D" w:rsidRPr="00E64A27" w:rsidRDefault="00C552A4" w:rsidP="00B83B7C">
            <w:pPr>
              <w:pStyle w:val="NormalnyWeb"/>
              <w:keepNext/>
              <w:spacing w:before="0" w:beforeAutospacing="0" w:after="15" w:afterAutospacing="0"/>
              <w:jc w:val="center"/>
              <w:rPr>
                <w:rFonts w:cs="Arial"/>
                <w:sz w:val="8"/>
              </w:rPr>
            </w:pPr>
            <w:r w:rsidRPr="0099537D">
              <w:rPr>
                <w:rFonts w:cs="Arial"/>
                <w:b/>
                <w:sz w:val="15"/>
                <w:szCs w:val="15"/>
              </w:rPr>
              <w:t>(IN MILLIONS)</w:t>
            </w:r>
          </w:p>
        </w:tc>
        <w:tc>
          <w:tcPr>
            <w:tcW w:w="27" w:type="pct"/>
            <w:shd w:val="clear" w:color="auto" w:fill="auto"/>
            <w:vAlign w:val="bottom"/>
          </w:tcPr>
          <w:p w14:paraId="7501C785" w14:textId="4D09DFCF" w:rsidR="0099537D" w:rsidRPr="00650F5C" w:rsidRDefault="0099537D" w:rsidP="00B83B7C">
            <w:pPr>
              <w:pStyle w:val="la2"/>
              <w:jc w:val="center"/>
              <w:rPr>
                <w:rFonts w:ascii="Arial" w:hAnsi="Arial" w:cs="Arial"/>
              </w:rPr>
            </w:pPr>
          </w:p>
        </w:tc>
        <w:tc>
          <w:tcPr>
            <w:tcW w:w="416" w:type="pct"/>
            <w:gridSpan w:val="2"/>
            <w:shd w:val="clear" w:color="auto" w:fill="auto"/>
            <w:vAlign w:val="bottom"/>
          </w:tcPr>
          <w:p w14:paraId="60501DF2" w14:textId="0EDBEF9B" w:rsidR="0099537D" w:rsidRPr="00650F5C" w:rsidRDefault="0099537D" w:rsidP="00B83B7C">
            <w:pPr>
              <w:pStyle w:val="la2"/>
              <w:jc w:val="center"/>
              <w:rPr>
                <w:rFonts w:ascii="Arial" w:hAnsi="Arial" w:cs="Arial"/>
              </w:rPr>
            </w:pPr>
          </w:p>
        </w:tc>
        <w:tc>
          <w:tcPr>
            <w:tcW w:w="66" w:type="pct"/>
            <w:shd w:val="clear" w:color="auto" w:fill="auto"/>
            <w:vAlign w:val="bottom"/>
          </w:tcPr>
          <w:p w14:paraId="7C99A4A7" w14:textId="2683B3E6" w:rsidR="0099537D" w:rsidRPr="00650F5C" w:rsidRDefault="0099537D" w:rsidP="00B83B7C">
            <w:pPr>
              <w:jc w:val="center"/>
              <w:rPr>
                <w:rFonts w:ascii="Arial" w:hAnsi="Arial" w:cs="Arial"/>
                <w:sz w:val="8"/>
              </w:rPr>
            </w:pPr>
          </w:p>
        </w:tc>
        <w:tc>
          <w:tcPr>
            <w:tcW w:w="27" w:type="pct"/>
            <w:shd w:val="clear" w:color="auto" w:fill="auto"/>
            <w:vAlign w:val="bottom"/>
          </w:tcPr>
          <w:p w14:paraId="2D4E8F68" w14:textId="259946F0" w:rsidR="0099537D" w:rsidRPr="00650F5C" w:rsidRDefault="0099537D" w:rsidP="00B83B7C">
            <w:pPr>
              <w:pStyle w:val="la2"/>
              <w:jc w:val="center"/>
              <w:rPr>
                <w:rFonts w:ascii="Arial" w:hAnsi="Arial" w:cs="Arial"/>
              </w:rPr>
            </w:pPr>
          </w:p>
        </w:tc>
        <w:tc>
          <w:tcPr>
            <w:tcW w:w="416" w:type="pct"/>
            <w:gridSpan w:val="2"/>
            <w:shd w:val="clear" w:color="auto" w:fill="auto"/>
            <w:vAlign w:val="bottom"/>
          </w:tcPr>
          <w:p w14:paraId="39E0629F" w14:textId="04432A80" w:rsidR="0099537D" w:rsidRPr="00650F5C" w:rsidRDefault="0099537D" w:rsidP="00B83B7C">
            <w:pPr>
              <w:pStyle w:val="la2"/>
              <w:jc w:val="center"/>
              <w:rPr>
                <w:rFonts w:ascii="Arial" w:hAnsi="Arial" w:cs="Arial"/>
              </w:rPr>
            </w:pPr>
          </w:p>
        </w:tc>
        <w:tc>
          <w:tcPr>
            <w:tcW w:w="66" w:type="pct"/>
            <w:shd w:val="clear" w:color="auto" w:fill="auto"/>
            <w:vAlign w:val="bottom"/>
          </w:tcPr>
          <w:p w14:paraId="70343F6E" w14:textId="1FC224A7" w:rsidR="0099537D" w:rsidRPr="00650F5C" w:rsidRDefault="0099537D" w:rsidP="00B83B7C">
            <w:pPr>
              <w:jc w:val="center"/>
              <w:rPr>
                <w:rFonts w:ascii="Arial" w:hAnsi="Arial" w:cs="Arial"/>
                <w:sz w:val="8"/>
              </w:rPr>
            </w:pPr>
          </w:p>
        </w:tc>
        <w:tc>
          <w:tcPr>
            <w:tcW w:w="27" w:type="pct"/>
            <w:shd w:val="clear" w:color="auto" w:fill="auto"/>
            <w:vAlign w:val="bottom"/>
          </w:tcPr>
          <w:p w14:paraId="1F725EB7" w14:textId="7604DE53" w:rsidR="0099537D" w:rsidRPr="00650F5C" w:rsidRDefault="0099537D" w:rsidP="00B83B7C">
            <w:pPr>
              <w:pStyle w:val="la2"/>
              <w:jc w:val="center"/>
              <w:rPr>
                <w:rFonts w:ascii="Arial" w:hAnsi="Arial" w:cs="Arial"/>
              </w:rPr>
            </w:pPr>
          </w:p>
        </w:tc>
        <w:tc>
          <w:tcPr>
            <w:tcW w:w="417" w:type="pct"/>
            <w:gridSpan w:val="2"/>
            <w:shd w:val="clear" w:color="auto" w:fill="auto"/>
            <w:vAlign w:val="bottom"/>
          </w:tcPr>
          <w:p w14:paraId="01A860C9" w14:textId="33D2172E" w:rsidR="0099537D" w:rsidRPr="00650F5C" w:rsidRDefault="0099537D" w:rsidP="00B83B7C">
            <w:pPr>
              <w:pStyle w:val="la2"/>
              <w:jc w:val="center"/>
              <w:rPr>
                <w:rFonts w:ascii="Arial" w:hAnsi="Arial" w:cs="Arial"/>
              </w:rPr>
            </w:pPr>
          </w:p>
        </w:tc>
        <w:tc>
          <w:tcPr>
            <w:tcW w:w="66" w:type="pct"/>
            <w:shd w:val="clear" w:color="auto" w:fill="auto"/>
            <w:vAlign w:val="bottom"/>
          </w:tcPr>
          <w:p w14:paraId="3395AB61" w14:textId="1DD01176" w:rsidR="0099537D" w:rsidRPr="00650F5C" w:rsidRDefault="0099537D" w:rsidP="00B83B7C">
            <w:pPr>
              <w:jc w:val="center"/>
              <w:rPr>
                <w:rFonts w:ascii="Arial" w:hAnsi="Arial" w:cs="Arial"/>
                <w:sz w:val="8"/>
              </w:rPr>
            </w:pPr>
          </w:p>
        </w:tc>
      </w:tr>
      <w:tr w:rsidR="0099537D" w:rsidRPr="00021F64" w14:paraId="1944B38C" w14:textId="77777777" w:rsidTr="00275FEE">
        <w:trPr>
          <w:jc w:val="center"/>
        </w:trPr>
        <w:tc>
          <w:tcPr>
            <w:tcW w:w="4934" w:type="pct"/>
            <w:gridSpan w:val="12"/>
            <w:tcBorders>
              <w:bottom w:val="single" w:sz="4" w:space="0" w:color="auto"/>
            </w:tcBorders>
            <w:shd w:val="clear" w:color="auto" w:fill="auto"/>
            <w:vAlign w:val="bottom"/>
          </w:tcPr>
          <w:p w14:paraId="16C5357B" w14:textId="523A95DC" w:rsidR="0099537D" w:rsidRPr="00F248C1" w:rsidRDefault="0099537D" w:rsidP="00B83B7C">
            <w:pPr>
              <w:pStyle w:val="rrdsinglerule"/>
              <w:pBdr>
                <w:top w:val="none" w:sz="0" w:space="0" w:color="auto"/>
              </w:pBdr>
              <w:spacing w:before="0" w:line="80" w:lineRule="exact"/>
              <w:jc w:val="center"/>
              <w:rPr>
                <w:rFonts w:cs="Arial"/>
              </w:rPr>
            </w:pPr>
          </w:p>
        </w:tc>
        <w:tc>
          <w:tcPr>
            <w:tcW w:w="66" w:type="pct"/>
            <w:shd w:val="clear" w:color="auto" w:fill="auto"/>
            <w:vAlign w:val="bottom"/>
          </w:tcPr>
          <w:p w14:paraId="26A168F8" w14:textId="77777777" w:rsidR="0099537D" w:rsidRPr="00650F5C" w:rsidRDefault="0099537D" w:rsidP="00B83B7C">
            <w:pPr>
              <w:spacing w:line="80" w:lineRule="exact"/>
              <w:jc w:val="center"/>
              <w:rPr>
                <w:rFonts w:ascii="Arial" w:hAnsi="Arial" w:cs="Arial"/>
                <w:sz w:val="8"/>
                <w:szCs w:val="8"/>
              </w:rPr>
            </w:pPr>
          </w:p>
        </w:tc>
      </w:tr>
      <w:tr w:rsidR="0099537D" w:rsidRPr="00021F64" w14:paraId="332BF86A" w14:textId="77777777" w:rsidTr="00CD2FAA">
        <w:trPr>
          <w:jc w:val="center"/>
        </w:trPr>
        <w:tc>
          <w:tcPr>
            <w:tcW w:w="3472" w:type="pct"/>
            <w:tcBorders>
              <w:top w:val="single" w:sz="4" w:space="0" w:color="auto"/>
            </w:tcBorders>
            <w:shd w:val="clear" w:color="auto" w:fill="auto"/>
            <w:vAlign w:val="center"/>
          </w:tcPr>
          <w:p w14:paraId="7BA8BB97" w14:textId="77777777" w:rsidR="0099537D" w:rsidRPr="00650F5C" w:rsidRDefault="0099537D" w:rsidP="00B83B7C">
            <w:pPr>
              <w:spacing w:line="80" w:lineRule="exact"/>
              <w:jc w:val="center"/>
              <w:rPr>
                <w:rFonts w:ascii="Arial" w:hAnsi="Arial" w:cs="Arial"/>
                <w:sz w:val="8"/>
              </w:rPr>
            </w:pPr>
          </w:p>
        </w:tc>
        <w:tc>
          <w:tcPr>
            <w:tcW w:w="509" w:type="pct"/>
            <w:gridSpan w:val="4"/>
            <w:tcBorders>
              <w:top w:val="single" w:sz="4" w:space="0" w:color="auto"/>
            </w:tcBorders>
            <w:shd w:val="clear" w:color="auto" w:fill="auto"/>
            <w:vAlign w:val="center"/>
          </w:tcPr>
          <w:p w14:paraId="13317B1E" w14:textId="77777777" w:rsidR="0099537D" w:rsidRPr="00650F5C" w:rsidRDefault="0099537D" w:rsidP="00B83B7C">
            <w:pPr>
              <w:spacing w:line="80" w:lineRule="exact"/>
              <w:jc w:val="center"/>
              <w:rPr>
                <w:rFonts w:ascii="Arial" w:hAnsi="Arial" w:cs="Arial"/>
                <w:sz w:val="8"/>
              </w:rPr>
            </w:pPr>
          </w:p>
        </w:tc>
        <w:tc>
          <w:tcPr>
            <w:tcW w:w="509" w:type="pct"/>
            <w:gridSpan w:val="4"/>
            <w:tcBorders>
              <w:top w:val="single" w:sz="4" w:space="0" w:color="auto"/>
            </w:tcBorders>
            <w:shd w:val="clear" w:color="auto" w:fill="auto"/>
            <w:vAlign w:val="center"/>
          </w:tcPr>
          <w:p w14:paraId="6C4CF54D" w14:textId="77777777" w:rsidR="0099537D" w:rsidRPr="00650F5C" w:rsidRDefault="0099537D" w:rsidP="00B83B7C">
            <w:pPr>
              <w:spacing w:line="80" w:lineRule="exact"/>
              <w:jc w:val="center"/>
              <w:rPr>
                <w:rFonts w:ascii="Arial" w:hAnsi="Arial" w:cs="Arial"/>
                <w:sz w:val="8"/>
              </w:rPr>
            </w:pPr>
          </w:p>
        </w:tc>
        <w:tc>
          <w:tcPr>
            <w:tcW w:w="444" w:type="pct"/>
            <w:gridSpan w:val="3"/>
            <w:shd w:val="clear" w:color="auto" w:fill="auto"/>
            <w:vAlign w:val="center"/>
          </w:tcPr>
          <w:p w14:paraId="5F6B8F25" w14:textId="77777777" w:rsidR="0099537D" w:rsidRPr="00650F5C" w:rsidRDefault="0099537D" w:rsidP="00B83B7C">
            <w:pPr>
              <w:spacing w:line="80" w:lineRule="exact"/>
              <w:jc w:val="center"/>
              <w:rPr>
                <w:rFonts w:ascii="Arial" w:hAnsi="Arial" w:cs="Arial"/>
                <w:sz w:val="8"/>
              </w:rPr>
            </w:pPr>
          </w:p>
        </w:tc>
        <w:tc>
          <w:tcPr>
            <w:tcW w:w="66" w:type="pct"/>
            <w:shd w:val="clear" w:color="auto" w:fill="auto"/>
            <w:vAlign w:val="center"/>
          </w:tcPr>
          <w:p w14:paraId="3C5F682A" w14:textId="77777777" w:rsidR="0099537D" w:rsidRPr="00650F5C" w:rsidRDefault="0099537D" w:rsidP="00B83B7C">
            <w:pPr>
              <w:spacing w:line="80" w:lineRule="exact"/>
              <w:jc w:val="center"/>
              <w:rPr>
                <w:rFonts w:ascii="Arial" w:hAnsi="Arial" w:cs="Arial"/>
                <w:sz w:val="8"/>
              </w:rPr>
            </w:pPr>
          </w:p>
        </w:tc>
      </w:tr>
      <w:tr w:rsidR="00B30658" w:rsidRPr="00021F64" w14:paraId="5D3AFC0A" w14:textId="77777777" w:rsidTr="00CD2FAA">
        <w:trPr>
          <w:jc w:val="center"/>
        </w:trPr>
        <w:tc>
          <w:tcPr>
            <w:tcW w:w="3472" w:type="pct"/>
            <w:shd w:val="clear" w:color="auto" w:fill="auto"/>
            <w:vAlign w:val="bottom"/>
          </w:tcPr>
          <w:p w14:paraId="38E5B63A" w14:textId="4882E87A" w:rsidR="0099537D" w:rsidRPr="00E64A27" w:rsidRDefault="00C552A4" w:rsidP="00B83B7C">
            <w:pPr>
              <w:pStyle w:val="NormalnyWeb"/>
              <w:keepNext/>
              <w:spacing w:before="0" w:beforeAutospacing="0" w:after="15" w:afterAutospacing="0"/>
              <w:jc w:val="center"/>
              <w:rPr>
                <w:rFonts w:cs="Arial"/>
                <w:sz w:val="8"/>
              </w:rPr>
            </w:pPr>
            <w:r w:rsidRPr="0099537D">
              <w:rPr>
                <w:rFonts w:cs="Arial"/>
                <w:b/>
                <w:sz w:val="15"/>
                <w:szCs w:val="15"/>
              </w:rPr>
              <w:t>YEAR ENDED JUNE 30,</w:t>
            </w:r>
          </w:p>
        </w:tc>
        <w:tc>
          <w:tcPr>
            <w:tcW w:w="27" w:type="pct"/>
            <w:shd w:val="clear" w:color="auto" w:fill="auto"/>
            <w:vAlign w:val="bottom"/>
          </w:tcPr>
          <w:p w14:paraId="5F8C9FFE" w14:textId="2C940964" w:rsidR="0099537D" w:rsidRPr="00650F5C" w:rsidRDefault="0099537D" w:rsidP="00B83B7C">
            <w:pPr>
              <w:pStyle w:val="la2"/>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30E2B3B5" w14:textId="0F26746F" w:rsidR="0099537D"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66" w:type="pct"/>
            <w:shd w:val="clear" w:color="auto" w:fill="auto"/>
            <w:vAlign w:val="bottom"/>
          </w:tcPr>
          <w:p w14:paraId="0414F7D5" w14:textId="46390D75" w:rsidR="0099537D" w:rsidRPr="00650F5C" w:rsidRDefault="0099537D" w:rsidP="00B83B7C">
            <w:pPr>
              <w:jc w:val="center"/>
              <w:rPr>
                <w:rFonts w:ascii="Arial" w:hAnsi="Arial" w:cs="Arial"/>
                <w:sz w:val="8"/>
              </w:rPr>
            </w:pPr>
          </w:p>
        </w:tc>
        <w:tc>
          <w:tcPr>
            <w:tcW w:w="27" w:type="pct"/>
            <w:shd w:val="clear" w:color="auto" w:fill="auto"/>
            <w:vAlign w:val="bottom"/>
          </w:tcPr>
          <w:p w14:paraId="33744806" w14:textId="15C609F6" w:rsidR="0099537D" w:rsidRPr="00650F5C" w:rsidRDefault="0099537D" w:rsidP="00B83B7C">
            <w:pPr>
              <w:pStyle w:val="la2"/>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0EFBD703" w14:textId="1982DF51" w:rsidR="0099537D"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66" w:type="pct"/>
            <w:shd w:val="clear" w:color="auto" w:fill="auto"/>
            <w:vAlign w:val="bottom"/>
          </w:tcPr>
          <w:p w14:paraId="6E7456D8" w14:textId="6978EEA4" w:rsidR="0099537D" w:rsidRPr="00650F5C" w:rsidRDefault="0099537D" w:rsidP="00B83B7C">
            <w:pPr>
              <w:jc w:val="center"/>
              <w:rPr>
                <w:rFonts w:ascii="Arial" w:hAnsi="Arial" w:cs="Arial"/>
                <w:sz w:val="8"/>
              </w:rPr>
            </w:pPr>
          </w:p>
        </w:tc>
        <w:tc>
          <w:tcPr>
            <w:tcW w:w="27" w:type="pct"/>
            <w:shd w:val="clear" w:color="auto" w:fill="auto"/>
            <w:vAlign w:val="bottom"/>
          </w:tcPr>
          <w:p w14:paraId="003484A0" w14:textId="5F680655" w:rsidR="0099537D" w:rsidRPr="00650F5C" w:rsidRDefault="0099537D" w:rsidP="00B83B7C">
            <w:pPr>
              <w:pStyle w:val="la2"/>
              <w:jc w:val="center"/>
              <w:rPr>
                <w:rFonts w:ascii="Arial" w:hAnsi="Arial" w:cs="Arial"/>
              </w:rPr>
            </w:pPr>
          </w:p>
        </w:tc>
        <w:tc>
          <w:tcPr>
            <w:tcW w:w="417" w:type="pct"/>
            <w:gridSpan w:val="2"/>
            <w:shd w:val="clear" w:color="auto" w:fill="auto"/>
            <w:tcMar>
              <w:top w:w="0" w:type="dxa"/>
              <w:left w:w="14" w:type="dxa"/>
              <w:bottom w:w="0" w:type="dxa"/>
              <w:right w:w="14" w:type="dxa"/>
            </w:tcMar>
            <w:vAlign w:val="bottom"/>
          </w:tcPr>
          <w:p w14:paraId="79D08DD1" w14:textId="5FF3814B" w:rsidR="0099537D"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66" w:type="pct"/>
            <w:shd w:val="clear" w:color="auto" w:fill="auto"/>
            <w:vAlign w:val="bottom"/>
          </w:tcPr>
          <w:p w14:paraId="50DD84C3" w14:textId="34C7D547" w:rsidR="0099537D" w:rsidRPr="00650F5C" w:rsidRDefault="0099537D" w:rsidP="00B83B7C">
            <w:pPr>
              <w:jc w:val="center"/>
              <w:rPr>
                <w:rFonts w:ascii="Arial" w:hAnsi="Arial" w:cs="Arial"/>
                <w:sz w:val="8"/>
              </w:rPr>
            </w:pPr>
          </w:p>
        </w:tc>
      </w:tr>
      <w:tr w:rsidR="0099537D" w:rsidRPr="00021F64" w14:paraId="1573CF61" w14:textId="77777777" w:rsidTr="00CD2FAA">
        <w:trPr>
          <w:jc w:val="center"/>
        </w:trPr>
        <w:tc>
          <w:tcPr>
            <w:tcW w:w="3472" w:type="pct"/>
            <w:shd w:val="clear" w:color="auto" w:fill="auto"/>
            <w:vAlign w:val="center"/>
          </w:tcPr>
          <w:p w14:paraId="3AE3E53F" w14:textId="77777777" w:rsidR="0099537D" w:rsidRPr="00650F5C" w:rsidRDefault="0099537D" w:rsidP="00B83B7C">
            <w:pPr>
              <w:jc w:val="center"/>
              <w:rPr>
                <w:rFonts w:ascii="Arial" w:hAnsi="Arial" w:cs="Arial"/>
                <w:sz w:val="8"/>
              </w:rPr>
            </w:pPr>
          </w:p>
        </w:tc>
        <w:tc>
          <w:tcPr>
            <w:tcW w:w="509" w:type="pct"/>
            <w:gridSpan w:val="4"/>
            <w:shd w:val="clear" w:color="auto" w:fill="auto"/>
            <w:vAlign w:val="center"/>
          </w:tcPr>
          <w:p w14:paraId="53DE8504" w14:textId="77777777" w:rsidR="0099537D" w:rsidRPr="00650F5C" w:rsidRDefault="0099537D" w:rsidP="00B83B7C">
            <w:pPr>
              <w:jc w:val="center"/>
              <w:rPr>
                <w:rFonts w:ascii="Arial" w:hAnsi="Arial" w:cs="Arial"/>
                <w:sz w:val="8"/>
              </w:rPr>
            </w:pPr>
          </w:p>
        </w:tc>
        <w:tc>
          <w:tcPr>
            <w:tcW w:w="509" w:type="pct"/>
            <w:gridSpan w:val="4"/>
            <w:shd w:val="clear" w:color="auto" w:fill="auto"/>
            <w:vAlign w:val="center"/>
          </w:tcPr>
          <w:p w14:paraId="1AA1D035" w14:textId="77777777" w:rsidR="0099537D" w:rsidRPr="00650F5C" w:rsidRDefault="0099537D" w:rsidP="00B83B7C">
            <w:pPr>
              <w:jc w:val="center"/>
              <w:rPr>
                <w:rFonts w:ascii="Arial" w:hAnsi="Arial" w:cs="Arial"/>
                <w:sz w:val="8"/>
              </w:rPr>
            </w:pPr>
          </w:p>
        </w:tc>
        <w:tc>
          <w:tcPr>
            <w:tcW w:w="510" w:type="pct"/>
            <w:gridSpan w:val="4"/>
            <w:shd w:val="clear" w:color="auto" w:fill="auto"/>
            <w:vAlign w:val="center"/>
          </w:tcPr>
          <w:p w14:paraId="4CBD4E5B" w14:textId="77777777" w:rsidR="0099537D" w:rsidRPr="00650F5C" w:rsidRDefault="0099537D" w:rsidP="00B83B7C">
            <w:pPr>
              <w:jc w:val="center"/>
              <w:rPr>
                <w:rFonts w:ascii="Arial" w:hAnsi="Arial" w:cs="Arial"/>
                <w:sz w:val="8"/>
              </w:rPr>
            </w:pPr>
          </w:p>
        </w:tc>
      </w:tr>
      <w:tr w:rsidR="00275FEE" w:rsidRPr="00021F64" w14:paraId="4E39AAAB" w14:textId="77777777" w:rsidTr="00CD2FAA">
        <w:trPr>
          <w:jc w:val="center"/>
        </w:trPr>
        <w:tc>
          <w:tcPr>
            <w:tcW w:w="3472" w:type="pct"/>
            <w:shd w:val="clear" w:color="auto" w:fill="auto"/>
          </w:tcPr>
          <w:p w14:paraId="16E7794F" w14:textId="66ACA7DA" w:rsidR="0099537D" w:rsidRPr="00E64A27" w:rsidRDefault="00C552A4" w:rsidP="00B83B7C">
            <w:pPr>
              <w:pStyle w:val="NormalnyWeb"/>
              <w:ind w:left="240" w:hanging="240"/>
              <w:jc w:val="center"/>
              <w:rPr>
                <w:rFonts w:cs="Arial"/>
                <w:sz w:val="8"/>
              </w:rPr>
            </w:pPr>
            <w:r w:rsidRPr="0099537D">
              <w:rPr>
                <w:rFonts w:cs="Arial"/>
                <w:sz w:val="20"/>
                <w:szCs w:val="20"/>
              </w:rPr>
              <w:t>NET INCOME</w:t>
            </w:r>
          </w:p>
        </w:tc>
        <w:tc>
          <w:tcPr>
            <w:tcW w:w="27" w:type="pct"/>
            <w:shd w:val="clear" w:color="auto" w:fill="auto"/>
            <w:vAlign w:val="bottom"/>
          </w:tcPr>
          <w:p w14:paraId="49258099" w14:textId="714DDBEF" w:rsidR="0099537D" w:rsidRPr="00650F5C" w:rsidRDefault="0099537D" w:rsidP="00B83B7C">
            <w:pPr>
              <w:pStyle w:val="la2"/>
              <w:jc w:val="center"/>
              <w:rPr>
                <w:rFonts w:ascii="Arial" w:hAnsi="Arial" w:cs="Arial"/>
              </w:rPr>
            </w:pPr>
          </w:p>
        </w:tc>
        <w:tc>
          <w:tcPr>
            <w:tcW w:w="61" w:type="pct"/>
            <w:shd w:val="clear" w:color="auto" w:fill="auto"/>
            <w:vAlign w:val="bottom"/>
          </w:tcPr>
          <w:p w14:paraId="3EC35090" w14:textId="6FC43AAA" w:rsidR="0099537D" w:rsidRPr="00650F5C" w:rsidRDefault="00C552A4" w:rsidP="00B83B7C">
            <w:pPr>
              <w:jc w:val="center"/>
              <w:rPr>
                <w:rFonts w:ascii="Arial" w:hAnsi="Arial" w:cs="Arial"/>
                <w:sz w:val="8"/>
              </w:rPr>
            </w:pPr>
            <w:r w:rsidRPr="00650F5C">
              <w:rPr>
                <w:rFonts w:ascii="Arial" w:hAnsi="Arial" w:cs="Arial"/>
                <w:b/>
                <w:bCs/>
              </w:rPr>
              <w:t>$</w:t>
            </w:r>
          </w:p>
        </w:tc>
        <w:tc>
          <w:tcPr>
            <w:tcW w:w="355" w:type="pct"/>
            <w:shd w:val="clear" w:color="auto" w:fill="auto"/>
            <w:vAlign w:val="bottom"/>
          </w:tcPr>
          <w:p w14:paraId="65F67C20" w14:textId="34AF99A9" w:rsidR="0099537D" w:rsidRPr="00005F79" w:rsidRDefault="00C552A4" w:rsidP="00B83B7C">
            <w:pPr>
              <w:keepNext/>
              <w:jc w:val="center"/>
              <w:rPr>
                <w:rFonts w:ascii="Arial" w:hAnsi="Arial" w:cs="Arial"/>
                <w:b/>
              </w:rPr>
            </w:pPr>
            <w:r w:rsidRPr="00871176">
              <w:rPr>
                <w:rFonts w:ascii="Arial" w:hAnsi="Arial" w:cs="Arial"/>
                <w:b/>
              </w:rPr>
              <w:t>16,571</w:t>
            </w:r>
          </w:p>
        </w:tc>
        <w:tc>
          <w:tcPr>
            <w:tcW w:w="66" w:type="pct"/>
            <w:shd w:val="clear" w:color="auto" w:fill="auto"/>
            <w:noWrap/>
            <w:vAlign w:val="bottom"/>
          </w:tcPr>
          <w:p w14:paraId="3C04D355" w14:textId="52FB432E" w:rsidR="0099537D" w:rsidRPr="00650F5C" w:rsidRDefault="0099537D" w:rsidP="00B83B7C">
            <w:pPr>
              <w:jc w:val="center"/>
              <w:rPr>
                <w:rFonts w:ascii="Arial" w:hAnsi="Arial" w:cs="Arial"/>
                <w:sz w:val="8"/>
              </w:rPr>
            </w:pPr>
          </w:p>
        </w:tc>
        <w:tc>
          <w:tcPr>
            <w:tcW w:w="27" w:type="pct"/>
            <w:shd w:val="clear" w:color="auto" w:fill="auto"/>
            <w:vAlign w:val="bottom"/>
          </w:tcPr>
          <w:p w14:paraId="202C3973" w14:textId="0C4D1029" w:rsidR="0099537D" w:rsidRPr="00650F5C" w:rsidRDefault="0099537D" w:rsidP="00B83B7C">
            <w:pPr>
              <w:pStyle w:val="la2"/>
              <w:jc w:val="center"/>
              <w:rPr>
                <w:rFonts w:ascii="Arial" w:hAnsi="Arial" w:cs="Arial"/>
              </w:rPr>
            </w:pPr>
          </w:p>
        </w:tc>
        <w:tc>
          <w:tcPr>
            <w:tcW w:w="61" w:type="pct"/>
            <w:shd w:val="clear" w:color="auto" w:fill="auto"/>
            <w:vAlign w:val="bottom"/>
          </w:tcPr>
          <w:p w14:paraId="5BA4B4E3" w14:textId="48A4C9EE" w:rsidR="0099537D" w:rsidRPr="00650F5C" w:rsidRDefault="00C552A4" w:rsidP="00B83B7C">
            <w:pPr>
              <w:jc w:val="center"/>
              <w:rPr>
                <w:rFonts w:ascii="Arial" w:hAnsi="Arial" w:cs="Arial"/>
                <w:sz w:val="8"/>
              </w:rPr>
            </w:pPr>
            <w:r w:rsidRPr="00650F5C">
              <w:rPr>
                <w:rFonts w:ascii="Arial" w:hAnsi="Arial" w:cs="Arial"/>
              </w:rPr>
              <w:t>$</w:t>
            </w:r>
          </w:p>
        </w:tc>
        <w:tc>
          <w:tcPr>
            <w:tcW w:w="355" w:type="pct"/>
            <w:shd w:val="clear" w:color="auto" w:fill="auto"/>
            <w:vAlign w:val="bottom"/>
          </w:tcPr>
          <w:p w14:paraId="58BC4693" w14:textId="57CF43E0" w:rsidR="0099537D" w:rsidRPr="00650F5C" w:rsidRDefault="00C552A4" w:rsidP="00B83B7C">
            <w:pPr>
              <w:jc w:val="center"/>
              <w:rPr>
                <w:rFonts w:ascii="Arial" w:hAnsi="Arial" w:cs="Arial"/>
              </w:rPr>
            </w:pPr>
            <w:r w:rsidRPr="00871176">
              <w:rPr>
                <w:rFonts w:ascii="Arial" w:hAnsi="Arial" w:cs="Arial"/>
              </w:rPr>
              <w:t>25,489</w:t>
            </w:r>
          </w:p>
        </w:tc>
        <w:tc>
          <w:tcPr>
            <w:tcW w:w="66" w:type="pct"/>
            <w:shd w:val="clear" w:color="auto" w:fill="auto"/>
            <w:noWrap/>
            <w:vAlign w:val="bottom"/>
          </w:tcPr>
          <w:p w14:paraId="49EC54A3" w14:textId="03719D36" w:rsidR="0099537D" w:rsidRPr="00650F5C" w:rsidRDefault="0099537D" w:rsidP="00B83B7C">
            <w:pPr>
              <w:jc w:val="center"/>
              <w:rPr>
                <w:rFonts w:ascii="Arial" w:hAnsi="Arial" w:cs="Arial"/>
                <w:sz w:val="8"/>
              </w:rPr>
            </w:pPr>
          </w:p>
        </w:tc>
        <w:tc>
          <w:tcPr>
            <w:tcW w:w="27" w:type="pct"/>
            <w:shd w:val="clear" w:color="auto" w:fill="auto"/>
            <w:vAlign w:val="bottom"/>
          </w:tcPr>
          <w:p w14:paraId="0A77C5E3" w14:textId="38A8C974" w:rsidR="0099537D" w:rsidRPr="00650F5C" w:rsidRDefault="0099537D" w:rsidP="00B83B7C">
            <w:pPr>
              <w:pStyle w:val="la2"/>
              <w:jc w:val="center"/>
              <w:rPr>
                <w:rFonts w:ascii="Arial" w:hAnsi="Arial" w:cs="Arial"/>
              </w:rPr>
            </w:pPr>
          </w:p>
        </w:tc>
        <w:tc>
          <w:tcPr>
            <w:tcW w:w="61" w:type="pct"/>
            <w:shd w:val="clear" w:color="auto" w:fill="auto"/>
            <w:vAlign w:val="bottom"/>
          </w:tcPr>
          <w:p w14:paraId="2FEF52AF" w14:textId="55E91CE8" w:rsidR="0099537D" w:rsidRPr="00650F5C" w:rsidRDefault="00C552A4" w:rsidP="00B83B7C">
            <w:pPr>
              <w:jc w:val="center"/>
              <w:rPr>
                <w:rFonts w:ascii="Arial" w:hAnsi="Arial" w:cs="Arial"/>
                <w:sz w:val="8"/>
              </w:rPr>
            </w:pPr>
            <w:r w:rsidRPr="00650F5C">
              <w:rPr>
                <w:rFonts w:ascii="Arial" w:hAnsi="Arial" w:cs="Arial"/>
              </w:rPr>
              <w:t>$</w:t>
            </w:r>
          </w:p>
        </w:tc>
        <w:tc>
          <w:tcPr>
            <w:tcW w:w="356" w:type="pct"/>
            <w:shd w:val="clear" w:color="auto" w:fill="auto"/>
          </w:tcPr>
          <w:p w14:paraId="0B43C66A" w14:textId="7D7C64D4" w:rsidR="0099537D" w:rsidRPr="00650F5C" w:rsidRDefault="00C552A4" w:rsidP="00B83B7C">
            <w:pPr>
              <w:jc w:val="center"/>
              <w:rPr>
                <w:rFonts w:ascii="Arial" w:hAnsi="Arial" w:cs="Arial"/>
              </w:rPr>
            </w:pPr>
            <w:r>
              <w:rPr>
                <w:rFonts w:ascii="Arial" w:hAnsi="Arial" w:cs="Arial"/>
                <w:bCs/>
              </w:rPr>
              <w:t>20,539</w:t>
            </w:r>
          </w:p>
        </w:tc>
        <w:tc>
          <w:tcPr>
            <w:tcW w:w="66" w:type="pct"/>
            <w:shd w:val="clear" w:color="auto" w:fill="auto"/>
            <w:noWrap/>
            <w:vAlign w:val="bottom"/>
          </w:tcPr>
          <w:p w14:paraId="421F84E2" w14:textId="01D20F3F" w:rsidR="0099537D" w:rsidRPr="00650F5C" w:rsidRDefault="0099537D" w:rsidP="00B83B7C">
            <w:pPr>
              <w:jc w:val="center"/>
              <w:rPr>
                <w:rFonts w:ascii="Arial" w:hAnsi="Arial" w:cs="Arial"/>
                <w:sz w:val="8"/>
              </w:rPr>
            </w:pPr>
          </w:p>
        </w:tc>
      </w:tr>
      <w:tr w:rsidR="00275FEE" w:rsidRPr="00021F64" w14:paraId="3A1B4AB4" w14:textId="77777777" w:rsidTr="00CD2FAA">
        <w:trPr>
          <w:jc w:val="center"/>
        </w:trPr>
        <w:tc>
          <w:tcPr>
            <w:tcW w:w="3472" w:type="pct"/>
            <w:shd w:val="clear" w:color="auto" w:fill="auto"/>
            <w:vAlign w:val="bottom"/>
          </w:tcPr>
          <w:p w14:paraId="1555306D" w14:textId="77777777" w:rsidR="0099537D" w:rsidRPr="00650F5C" w:rsidRDefault="0099537D" w:rsidP="00B83B7C">
            <w:pPr>
              <w:pStyle w:val="la2"/>
              <w:spacing w:line="80" w:lineRule="exact"/>
              <w:jc w:val="center"/>
              <w:rPr>
                <w:rFonts w:ascii="Arial" w:hAnsi="Arial" w:cs="Arial"/>
              </w:rPr>
            </w:pPr>
          </w:p>
        </w:tc>
        <w:tc>
          <w:tcPr>
            <w:tcW w:w="27" w:type="pct"/>
            <w:shd w:val="clear" w:color="auto" w:fill="auto"/>
            <w:vAlign w:val="bottom"/>
          </w:tcPr>
          <w:p w14:paraId="002F71F6" w14:textId="77777777" w:rsidR="0099537D" w:rsidRPr="00650F5C" w:rsidRDefault="0099537D" w:rsidP="00B83B7C">
            <w:pPr>
              <w:pStyle w:val="la2"/>
              <w:spacing w:line="80" w:lineRule="exact"/>
              <w:jc w:val="center"/>
              <w:rPr>
                <w:rFonts w:ascii="Arial" w:hAnsi="Arial" w:cs="Arial"/>
              </w:rPr>
            </w:pPr>
          </w:p>
        </w:tc>
        <w:tc>
          <w:tcPr>
            <w:tcW w:w="61" w:type="pct"/>
            <w:tcBorders>
              <w:bottom w:val="single" w:sz="4" w:space="0" w:color="auto"/>
            </w:tcBorders>
            <w:shd w:val="clear" w:color="auto" w:fill="auto"/>
            <w:vAlign w:val="bottom"/>
          </w:tcPr>
          <w:p w14:paraId="37338BDC" w14:textId="77777777" w:rsidR="0099537D" w:rsidRPr="00E64A27" w:rsidRDefault="0099537D" w:rsidP="00B83B7C">
            <w:pPr>
              <w:pStyle w:val="rrdsinglerule"/>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4F89582E" w14:textId="77777777" w:rsidR="0099537D" w:rsidRPr="00F248C1" w:rsidRDefault="0099537D" w:rsidP="00B83B7C">
            <w:pPr>
              <w:pStyle w:val="rrdsinglerule"/>
              <w:pBdr>
                <w:top w:val="none" w:sz="0" w:space="0" w:color="auto"/>
              </w:pBdr>
              <w:spacing w:before="0" w:line="80" w:lineRule="exact"/>
              <w:jc w:val="center"/>
              <w:rPr>
                <w:rFonts w:cs="Arial"/>
              </w:rPr>
            </w:pPr>
          </w:p>
        </w:tc>
        <w:tc>
          <w:tcPr>
            <w:tcW w:w="66" w:type="pct"/>
            <w:shd w:val="clear" w:color="auto" w:fill="auto"/>
            <w:noWrap/>
            <w:vAlign w:val="bottom"/>
          </w:tcPr>
          <w:p w14:paraId="6308BC18" w14:textId="77777777" w:rsidR="0099537D" w:rsidRPr="00650F5C" w:rsidRDefault="0099537D" w:rsidP="00B83B7C">
            <w:pPr>
              <w:pStyle w:val="la2"/>
              <w:spacing w:line="80" w:lineRule="exact"/>
              <w:jc w:val="center"/>
              <w:rPr>
                <w:rFonts w:ascii="Arial" w:hAnsi="Arial" w:cs="Arial"/>
              </w:rPr>
            </w:pPr>
          </w:p>
        </w:tc>
        <w:tc>
          <w:tcPr>
            <w:tcW w:w="27" w:type="pct"/>
            <w:shd w:val="clear" w:color="auto" w:fill="auto"/>
            <w:vAlign w:val="bottom"/>
          </w:tcPr>
          <w:p w14:paraId="6124C753" w14:textId="77777777" w:rsidR="0099537D" w:rsidRPr="00650F5C" w:rsidRDefault="0099537D" w:rsidP="00B83B7C">
            <w:pPr>
              <w:pStyle w:val="la2"/>
              <w:spacing w:line="80" w:lineRule="exact"/>
              <w:jc w:val="center"/>
              <w:rPr>
                <w:rFonts w:ascii="Arial" w:hAnsi="Arial" w:cs="Arial"/>
              </w:rPr>
            </w:pPr>
          </w:p>
        </w:tc>
        <w:tc>
          <w:tcPr>
            <w:tcW w:w="61" w:type="pct"/>
            <w:tcBorders>
              <w:bottom w:val="single" w:sz="4" w:space="0" w:color="auto"/>
            </w:tcBorders>
            <w:shd w:val="clear" w:color="auto" w:fill="auto"/>
            <w:vAlign w:val="bottom"/>
          </w:tcPr>
          <w:p w14:paraId="5AFF967D" w14:textId="77777777" w:rsidR="0099537D" w:rsidRPr="00E64A27" w:rsidRDefault="0099537D" w:rsidP="00B83B7C">
            <w:pPr>
              <w:pStyle w:val="rrdsinglerule"/>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1A3D235D" w14:textId="77777777" w:rsidR="0099537D" w:rsidRPr="00F248C1" w:rsidRDefault="0099537D" w:rsidP="00B83B7C">
            <w:pPr>
              <w:pStyle w:val="rrdsinglerule"/>
              <w:pBdr>
                <w:top w:val="none" w:sz="0" w:space="0" w:color="auto"/>
              </w:pBdr>
              <w:spacing w:before="0" w:line="80" w:lineRule="exact"/>
              <w:jc w:val="center"/>
              <w:rPr>
                <w:rFonts w:cs="Arial"/>
              </w:rPr>
            </w:pPr>
          </w:p>
        </w:tc>
        <w:tc>
          <w:tcPr>
            <w:tcW w:w="66" w:type="pct"/>
            <w:shd w:val="clear" w:color="auto" w:fill="auto"/>
            <w:noWrap/>
            <w:vAlign w:val="bottom"/>
          </w:tcPr>
          <w:p w14:paraId="3682541E" w14:textId="77777777" w:rsidR="0099537D" w:rsidRPr="00650F5C" w:rsidRDefault="0099537D" w:rsidP="00B83B7C">
            <w:pPr>
              <w:pStyle w:val="la2"/>
              <w:spacing w:line="80" w:lineRule="exact"/>
              <w:jc w:val="center"/>
              <w:rPr>
                <w:rFonts w:ascii="Arial" w:hAnsi="Arial" w:cs="Arial"/>
              </w:rPr>
            </w:pPr>
          </w:p>
        </w:tc>
        <w:tc>
          <w:tcPr>
            <w:tcW w:w="27" w:type="pct"/>
            <w:shd w:val="clear" w:color="auto" w:fill="auto"/>
            <w:vAlign w:val="bottom"/>
          </w:tcPr>
          <w:p w14:paraId="40E1D89E" w14:textId="77777777" w:rsidR="0099537D" w:rsidRPr="00650F5C" w:rsidRDefault="0099537D" w:rsidP="00B83B7C">
            <w:pPr>
              <w:pStyle w:val="la2"/>
              <w:spacing w:line="80" w:lineRule="exact"/>
              <w:jc w:val="center"/>
              <w:rPr>
                <w:rFonts w:ascii="Arial" w:hAnsi="Arial" w:cs="Arial"/>
              </w:rPr>
            </w:pPr>
          </w:p>
        </w:tc>
        <w:tc>
          <w:tcPr>
            <w:tcW w:w="61" w:type="pct"/>
            <w:tcBorders>
              <w:bottom w:val="single" w:sz="4" w:space="0" w:color="auto"/>
            </w:tcBorders>
            <w:shd w:val="clear" w:color="auto" w:fill="auto"/>
            <w:vAlign w:val="bottom"/>
          </w:tcPr>
          <w:p w14:paraId="333FF772" w14:textId="77777777" w:rsidR="0099537D" w:rsidRPr="00E64A27" w:rsidRDefault="0099537D" w:rsidP="00B83B7C">
            <w:pPr>
              <w:pStyle w:val="rrdsinglerule"/>
              <w:pBdr>
                <w:top w:val="none" w:sz="0" w:space="0" w:color="auto"/>
              </w:pBdr>
              <w:spacing w:before="0" w:line="80" w:lineRule="exact"/>
              <w:jc w:val="center"/>
              <w:rPr>
                <w:rFonts w:cs="Arial"/>
              </w:rPr>
            </w:pPr>
          </w:p>
        </w:tc>
        <w:tc>
          <w:tcPr>
            <w:tcW w:w="356" w:type="pct"/>
            <w:tcBorders>
              <w:bottom w:val="single" w:sz="4" w:space="0" w:color="auto"/>
            </w:tcBorders>
            <w:shd w:val="clear" w:color="auto" w:fill="auto"/>
            <w:vAlign w:val="bottom"/>
          </w:tcPr>
          <w:p w14:paraId="3804A648" w14:textId="77777777" w:rsidR="0099537D" w:rsidRPr="00F248C1" w:rsidRDefault="0099537D" w:rsidP="00B83B7C">
            <w:pPr>
              <w:pStyle w:val="rrdsinglerule"/>
              <w:pBdr>
                <w:top w:val="none" w:sz="0" w:space="0" w:color="auto"/>
              </w:pBdr>
              <w:spacing w:before="0" w:line="80" w:lineRule="exact"/>
              <w:jc w:val="center"/>
              <w:rPr>
                <w:rFonts w:cs="Arial"/>
              </w:rPr>
            </w:pPr>
          </w:p>
        </w:tc>
        <w:tc>
          <w:tcPr>
            <w:tcW w:w="66" w:type="pct"/>
            <w:shd w:val="clear" w:color="auto" w:fill="auto"/>
            <w:noWrap/>
            <w:vAlign w:val="bottom"/>
          </w:tcPr>
          <w:p w14:paraId="256BF824" w14:textId="77777777" w:rsidR="0099537D" w:rsidRPr="00650F5C" w:rsidRDefault="0099537D" w:rsidP="00B83B7C">
            <w:pPr>
              <w:pStyle w:val="la2"/>
              <w:spacing w:line="80" w:lineRule="exact"/>
              <w:jc w:val="center"/>
              <w:rPr>
                <w:rFonts w:ascii="Arial" w:hAnsi="Arial" w:cs="Arial"/>
              </w:rPr>
            </w:pPr>
          </w:p>
        </w:tc>
      </w:tr>
      <w:tr w:rsidR="00275FEE" w:rsidRPr="00021F64" w14:paraId="33BE1AF4" w14:textId="77777777" w:rsidTr="00CD2FAA">
        <w:trPr>
          <w:jc w:val="center"/>
        </w:trPr>
        <w:tc>
          <w:tcPr>
            <w:tcW w:w="3472" w:type="pct"/>
            <w:shd w:val="clear" w:color="auto" w:fill="auto"/>
          </w:tcPr>
          <w:p w14:paraId="440DBC20" w14:textId="77777777" w:rsidR="0099537D" w:rsidRPr="0099537D" w:rsidRDefault="0099537D" w:rsidP="00B83B7C">
            <w:pPr>
              <w:pStyle w:val="NormalnyWeb"/>
              <w:keepNext/>
              <w:spacing w:before="0" w:beforeAutospacing="0" w:after="0" w:afterAutospacing="0" w:line="80" w:lineRule="exact"/>
              <w:ind w:hanging="240"/>
              <w:jc w:val="center"/>
              <w:rPr>
                <w:rFonts w:cs="Arial"/>
                <w:sz w:val="8"/>
                <w:szCs w:val="8"/>
              </w:rPr>
            </w:pPr>
          </w:p>
        </w:tc>
        <w:tc>
          <w:tcPr>
            <w:tcW w:w="27" w:type="pct"/>
            <w:shd w:val="clear" w:color="auto" w:fill="auto"/>
            <w:vAlign w:val="bottom"/>
          </w:tcPr>
          <w:p w14:paraId="5DF6DE35" w14:textId="77777777" w:rsidR="0099537D" w:rsidRPr="00650F5C" w:rsidRDefault="0099537D" w:rsidP="00B83B7C">
            <w:pPr>
              <w:pStyle w:val="la2"/>
              <w:spacing w:line="80" w:lineRule="exact"/>
              <w:jc w:val="center"/>
              <w:rPr>
                <w:rFonts w:ascii="Arial" w:hAnsi="Arial" w:cs="Arial"/>
              </w:rPr>
            </w:pPr>
          </w:p>
        </w:tc>
        <w:tc>
          <w:tcPr>
            <w:tcW w:w="61" w:type="pct"/>
            <w:tcBorders>
              <w:top w:val="single" w:sz="4" w:space="0" w:color="auto"/>
            </w:tcBorders>
            <w:shd w:val="clear" w:color="auto" w:fill="auto"/>
            <w:vAlign w:val="bottom"/>
          </w:tcPr>
          <w:p w14:paraId="62B77523" w14:textId="77777777" w:rsidR="0099537D" w:rsidRPr="00650F5C" w:rsidRDefault="0099537D" w:rsidP="00B83B7C">
            <w:pPr>
              <w:pStyle w:val="la2"/>
              <w:spacing w:line="80" w:lineRule="exact"/>
              <w:jc w:val="center"/>
              <w:rPr>
                <w:rFonts w:ascii="Arial" w:hAnsi="Arial" w:cs="Arial"/>
              </w:rPr>
            </w:pPr>
          </w:p>
        </w:tc>
        <w:tc>
          <w:tcPr>
            <w:tcW w:w="355" w:type="pct"/>
            <w:tcBorders>
              <w:top w:val="single" w:sz="4" w:space="0" w:color="auto"/>
            </w:tcBorders>
            <w:shd w:val="clear" w:color="auto" w:fill="auto"/>
            <w:vAlign w:val="bottom"/>
          </w:tcPr>
          <w:p w14:paraId="3315B068" w14:textId="77777777" w:rsidR="0099537D" w:rsidRPr="00650F5C" w:rsidRDefault="0099537D" w:rsidP="00B83B7C">
            <w:pPr>
              <w:pStyle w:val="la2"/>
              <w:spacing w:line="80" w:lineRule="exact"/>
              <w:jc w:val="center"/>
              <w:rPr>
                <w:rFonts w:ascii="Arial" w:hAnsi="Arial" w:cs="Arial"/>
              </w:rPr>
            </w:pPr>
          </w:p>
        </w:tc>
        <w:tc>
          <w:tcPr>
            <w:tcW w:w="66" w:type="pct"/>
            <w:shd w:val="clear" w:color="auto" w:fill="auto"/>
            <w:vAlign w:val="bottom"/>
          </w:tcPr>
          <w:p w14:paraId="621D66D0" w14:textId="77777777" w:rsidR="0099537D" w:rsidRPr="00650F5C" w:rsidRDefault="0099537D" w:rsidP="00B83B7C">
            <w:pPr>
              <w:pStyle w:val="la2"/>
              <w:spacing w:line="80" w:lineRule="exact"/>
              <w:jc w:val="center"/>
              <w:rPr>
                <w:rFonts w:ascii="Arial" w:hAnsi="Arial" w:cs="Arial"/>
              </w:rPr>
            </w:pPr>
          </w:p>
        </w:tc>
        <w:tc>
          <w:tcPr>
            <w:tcW w:w="27" w:type="pct"/>
            <w:shd w:val="clear" w:color="auto" w:fill="auto"/>
            <w:vAlign w:val="bottom"/>
          </w:tcPr>
          <w:p w14:paraId="1CFE1C05" w14:textId="77777777" w:rsidR="0099537D" w:rsidRPr="00650F5C" w:rsidRDefault="0099537D" w:rsidP="00B83B7C">
            <w:pPr>
              <w:pStyle w:val="la2"/>
              <w:spacing w:line="80" w:lineRule="exact"/>
              <w:jc w:val="center"/>
              <w:rPr>
                <w:rFonts w:ascii="Arial" w:hAnsi="Arial" w:cs="Arial"/>
              </w:rPr>
            </w:pPr>
          </w:p>
        </w:tc>
        <w:tc>
          <w:tcPr>
            <w:tcW w:w="61" w:type="pct"/>
            <w:tcBorders>
              <w:top w:val="single" w:sz="4" w:space="0" w:color="auto"/>
            </w:tcBorders>
            <w:shd w:val="clear" w:color="auto" w:fill="auto"/>
            <w:vAlign w:val="bottom"/>
          </w:tcPr>
          <w:p w14:paraId="5B85B937" w14:textId="77777777" w:rsidR="0099537D" w:rsidRPr="00650F5C" w:rsidRDefault="0099537D" w:rsidP="00B83B7C">
            <w:pPr>
              <w:pStyle w:val="la2"/>
              <w:spacing w:line="80" w:lineRule="exact"/>
              <w:jc w:val="center"/>
              <w:rPr>
                <w:rFonts w:ascii="Arial" w:hAnsi="Arial" w:cs="Arial"/>
              </w:rPr>
            </w:pPr>
          </w:p>
        </w:tc>
        <w:tc>
          <w:tcPr>
            <w:tcW w:w="355" w:type="pct"/>
            <w:tcBorders>
              <w:top w:val="single" w:sz="4" w:space="0" w:color="auto"/>
            </w:tcBorders>
            <w:shd w:val="clear" w:color="auto" w:fill="auto"/>
            <w:vAlign w:val="bottom"/>
          </w:tcPr>
          <w:p w14:paraId="341F652C" w14:textId="77777777" w:rsidR="0099537D" w:rsidRPr="00650F5C" w:rsidRDefault="0099537D" w:rsidP="00B83B7C">
            <w:pPr>
              <w:pStyle w:val="la2"/>
              <w:spacing w:line="80" w:lineRule="exact"/>
              <w:jc w:val="center"/>
              <w:rPr>
                <w:rFonts w:ascii="Arial" w:hAnsi="Arial" w:cs="Arial"/>
              </w:rPr>
            </w:pPr>
          </w:p>
        </w:tc>
        <w:tc>
          <w:tcPr>
            <w:tcW w:w="66" w:type="pct"/>
            <w:shd w:val="clear" w:color="auto" w:fill="auto"/>
            <w:vAlign w:val="bottom"/>
          </w:tcPr>
          <w:p w14:paraId="33791BEE" w14:textId="77777777" w:rsidR="0099537D" w:rsidRPr="00650F5C" w:rsidRDefault="0099537D" w:rsidP="00B83B7C">
            <w:pPr>
              <w:pStyle w:val="la2"/>
              <w:spacing w:line="80" w:lineRule="exact"/>
              <w:jc w:val="center"/>
              <w:rPr>
                <w:rFonts w:ascii="Arial" w:hAnsi="Arial" w:cs="Arial"/>
              </w:rPr>
            </w:pPr>
          </w:p>
        </w:tc>
        <w:tc>
          <w:tcPr>
            <w:tcW w:w="27" w:type="pct"/>
            <w:shd w:val="clear" w:color="auto" w:fill="auto"/>
            <w:vAlign w:val="bottom"/>
          </w:tcPr>
          <w:p w14:paraId="48315639" w14:textId="77777777" w:rsidR="0099537D" w:rsidRPr="00650F5C" w:rsidRDefault="0099537D" w:rsidP="00B83B7C">
            <w:pPr>
              <w:pStyle w:val="la2"/>
              <w:spacing w:line="80" w:lineRule="exact"/>
              <w:jc w:val="center"/>
              <w:rPr>
                <w:rFonts w:ascii="Arial" w:hAnsi="Arial" w:cs="Arial"/>
              </w:rPr>
            </w:pPr>
          </w:p>
        </w:tc>
        <w:tc>
          <w:tcPr>
            <w:tcW w:w="61" w:type="pct"/>
            <w:tcBorders>
              <w:top w:val="single" w:sz="4" w:space="0" w:color="auto"/>
            </w:tcBorders>
            <w:shd w:val="clear" w:color="auto" w:fill="auto"/>
            <w:vAlign w:val="bottom"/>
          </w:tcPr>
          <w:p w14:paraId="27C59D9A" w14:textId="77777777" w:rsidR="0099537D" w:rsidRPr="00650F5C" w:rsidRDefault="0099537D" w:rsidP="00B83B7C">
            <w:pPr>
              <w:pStyle w:val="la2"/>
              <w:spacing w:line="80" w:lineRule="exact"/>
              <w:jc w:val="center"/>
              <w:rPr>
                <w:rFonts w:ascii="Arial" w:hAnsi="Arial" w:cs="Arial"/>
              </w:rPr>
            </w:pPr>
          </w:p>
        </w:tc>
        <w:tc>
          <w:tcPr>
            <w:tcW w:w="356" w:type="pct"/>
            <w:tcBorders>
              <w:top w:val="single" w:sz="4" w:space="0" w:color="auto"/>
            </w:tcBorders>
            <w:shd w:val="clear" w:color="auto" w:fill="auto"/>
          </w:tcPr>
          <w:p w14:paraId="633BEF11" w14:textId="77777777" w:rsidR="0099537D" w:rsidRPr="00650F5C" w:rsidRDefault="0099537D" w:rsidP="00B83B7C">
            <w:pPr>
              <w:pStyle w:val="la2"/>
              <w:spacing w:line="80" w:lineRule="exact"/>
              <w:jc w:val="center"/>
              <w:rPr>
                <w:rFonts w:ascii="Arial" w:hAnsi="Arial" w:cs="Arial"/>
              </w:rPr>
            </w:pPr>
          </w:p>
        </w:tc>
        <w:tc>
          <w:tcPr>
            <w:tcW w:w="66" w:type="pct"/>
            <w:shd w:val="clear" w:color="auto" w:fill="auto"/>
            <w:vAlign w:val="bottom"/>
          </w:tcPr>
          <w:p w14:paraId="0D4F3C04" w14:textId="77777777" w:rsidR="0099537D" w:rsidRPr="00650F5C" w:rsidRDefault="0099537D" w:rsidP="00B83B7C">
            <w:pPr>
              <w:pStyle w:val="la2"/>
              <w:spacing w:line="80" w:lineRule="exact"/>
              <w:jc w:val="center"/>
              <w:rPr>
                <w:rFonts w:ascii="Arial" w:hAnsi="Arial" w:cs="Arial"/>
              </w:rPr>
            </w:pPr>
          </w:p>
        </w:tc>
      </w:tr>
      <w:tr w:rsidR="00275FEE" w:rsidRPr="00021F64" w14:paraId="40F36CEA" w14:textId="77777777" w:rsidTr="00CD2FAA">
        <w:trPr>
          <w:jc w:val="center"/>
        </w:trPr>
        <w:tc>
          <w:tcPr>
            <w:tcW w:w="3472" w:type="pct"/>
            <w:shd w:val="clear" w:color="auto" w:fill="auto"/>
          </w:tcPr>
          <w:p w14:paraId="1F1CD0A5" w14:textId="1F44D69C" w:rsidR="00275FEE" w:rsidRPr="00E64A27" w:rsidRDefault="00C552A4" w:rsidP="00B83B7C">
            <w:pPr>
              <w:pStyle w:val="NormalnyWeb"/>
              <w:keepNext/>
              <w:ind w:left="240" w:hanging="240"/>
              <w:jc w:val="center"/>
              <w:rPr>
                <w:rFonts w:cs="Arial"/>
                <w:sz w:val="8"/>
              </w:rPr>
            </w:pPr>
            <w:r w:rsidRPr="00E84E8F">
              <w:rPr>
                <w:rFonts w:cs="Arial"/>
                <w:sz w:val="20"/>
                <w:szCs w:val="20"/>
              </w:rPr>
              <w:t>OTHER COMPREHENSIVE INCOME (LOSS), NET OF TAX:</w:t>
            </w:r>
          </w:p>
        </w:tc>
        <w:tc>
          <w:tcPr>
            <w:tcW w:w="27" w:type="pct"/>
            <w:shd w:val="clear" w:color="auto" w:fill="auto"/>
            <w:vAlign w:val="bottom"/>
          </w:tcPr>
          <w:p w14:paraId="2F7D00CA" w14:textId="729FA346" w:rsidR="00275FEE" w:rsidRPr="00650F5C" w:rsidRDefault="00275FEE" w:rsidP="00B83B7C">
            <w:pPr>
              <w:pStyle w:val="la2"/>
              <w:jc w:val="center"/>
              <w:rPr>
                <w:rFonts w:ascii="Arial" w:hAnsi="Arial" w:cs="Arial"/>
              </w:rPr>
            </w:pPr>
          </w:p>
        </w:tc>
        <w:tc>
          <w:tcPr>
            <w:tcW w:w="61" w:type="pct"/>
            <w:shd w:val="clear" w:color="auto" w:fill="auto"/>
            <w:vAlign w:val="bottom"/>
          </w:tcPr>
          <w:p w14:paraId="69941DB9" w14:textId="7147A7E5" w:rsidR="00275FEE" w:rsidRPr="00650F5C" w:rsidRDefault="00275FEE" w:rsidP="00B83B7C">
            <w:pPr>
              <w:pStyle w:val="la2"/>
              <w:jc w:val="center"/>
              <w:rPr>
                <w:rFonts w:ascii="Arial" w:hAnsi="Arial" w:cs="Arial"/>
              </w:rPr>
            </w:pPr>
          </w:p>
        </w:tc>
        <w:tc>
          <w:tcPr>
            <w:tcW w:w="355" w:type="pct"/>
            <w:shd w:val="clear" w:color="auto" w:fill="auto"/>
            <w:vAlign w:val="bottom"/>
          </w:tcPr>
          <w:p w14:paraId="724521F6" w14:textId="6500E983" w:rsidR="00275FEE" w:rsidRPr="00650F5C" w:rsidRDefault="00275FEE" w:rsidP="00B83B7C">
            <w:pPr>
              <w:pStyle w:val="la2"/>
              <w:jc w:val="center"/>
              <w:rPr>
                <w:rFonts w:ascii="Arial" w:hAnsi="Arial" w:cs="Arial"/>
              </w:rPr>
            </w:pPr>
          </w:p>
        </w:tc>
        <w:tc>
          <w:tcPr>
            <w:tcW w:w="66" w:type="pct"/>
            <w:shd w:val="clear" w:color="auto" w:fill="auto"/>
            <w:vAlign w:val="bottom"/>
          </w:tcPr>
          <w:p w14:paraId="6134DFD0" w14:textId="6F0B2107" w:rsidR="00275FEE" w:rsidRPr="00650F5C" w:rsidRDefault="00275FEE" w:rsidP="00B83B7C">
            <w:pPr>
              <w:pStyle w:val="la2"/>
              <w:jc w:val="center"/>
              <w:rPr>
                <w:rFonts w:ascii="Arial" w:hAnsi="Arial" w:cs="Arial"/>
              </w:rPr>
            </w:pPr>
          </w:p>
        </w:tc>
        <w:tc>
          <w:tcPr>
            <w:tcW w:w="27" w:type="pct"/>
            <w:shd w:val="clear" w:color="auto" w:fill="auto"/>
            <w:vAlign w:val="bottom"/>
          </w:tcPr>
          <w:p w14:paraId="447B1BBC" w14:textId="18FEEC9A" w:rsidR="00275FEE" w:rsidRPr="00650F5C" w:rsidRDefault="00275FEE" w:rsidP="00B83B7C">
            <w:pPr>
              <w:pStyle w:val="la2"/>
              <w:jc w:val="center"/>
              <w:rPr>
                <w:rFonts w:ascii="Arial" w:hAnsi="Arial" w:cs="Arial"/>
              </w:rPr>
            </w:pPr>
          </w:p>
        </w:tc>
        <w:tc>
          <w:tcPr>
            <w:tcW w:w="61" w:type="pct"/>
            <w:shd w:val="clear" w:color="auto" w:fill="auto"/>
            <w:vAlign w:val="bottom"/>
          </w:tcPr>
          <w:p w14:paraId="41E3C7B9" w14:textId="06C78885" w:rsidR="00275FEE" w:rsidRPr="00650F5C" w:rsidRDefault="00275FEE" w:rsidP="00B83B7C">
            <w:pPr>
              <w:pStyle w:val="la2"/>
              <w:jc w:val="center"/>
              <w:rPr>
                <w:rFonts w:ascii="Arial" w:hAnsi="Arial" w:cs="Arial"/>
              </w:rPr>
            </w:pPr>
          </w:p>
        </w:tc>
        <w:tc>
          <w:tcPr>
            <w:tcW w:w="355" w:type="pct"/>
            <w:shd w:val="clear" w:color="auto" w:fill="auto"/>
            <w:vAlign w:val="bottom"/>
          </w:tcPr>
          <w:p w14:paraId="5A71E889" w14:textId="2FCD0F1D" w:rsidR="00275FEE" w:rsidRPr="00650F5C" w:rsidRDefault="00275FEE" w:rsidP="00B83B7C">
            <w:pPr>
              <w:pStyle w:val="la2"/>
              <w:jc w:val="center"/>
              <w:rPr>
                <w:rFonts w:ascii="Arial" w:hAnsi="Arial" w:cs="Arial"/>
              </w:rPr>
            </w:pPr>
          </w:p>
        </w:tc>
        <w:tc>
          <w:tcPr>
            <w:tcW w:w="66" w:type="pct"/>
            <w:shd w:val="clear" w:color="auto" w:fill="auto"/>
            <w:vAlign w:val="bottom"/>
          </w:tcPr>
          <w:p w14:paraId="5EF2B1ED" w14:textId="68C9993C" w:rsidR="00275FEE" w:rsidRPr="00650F5C" w:rsidRDefault="00275FEE" w:rsidP="00B83B7C">
            <w:pPr>
              <w:pStyle w:val="la2"/>
              <w:jc w:val="center"/>
              <w:rPr>
                <w:rFonts w:ascii="Arial" w:hAnsi="Arial" w:cs="Arial"/>
              </w:rPr>
            </w:pPr>
          </w:p>
        </w:tc>
        <w:tc>
          <w:tcPr>
            <w:tcW w:w="27" w:type="pct"/>
            <w:shd w:val="clear" w:color="auto" w:fill="auto"/>
            <w:vAlign w:val="bottom"/>
          </w:tcPr>
          <w:p w14:paraId="1FA0A8FE" w14:textId="19087A80" w:rsidR="00275FEE" w:rsidRPr="00650F5C" w:rsidRDefault="00275FEE" w:rsidP="00B83B7C">
            <w:pPr>
              <w:pStyle w:val="la2"/>
              <w:jc w:val="center"/>
              <w:rPr>
                <w:rFonts w:ascii="Arial" w:hAnsi="Arial" w:cs="Arial"/>
              </w:rPr>
            </w:pPr>
          </w:p>
        </w:tc>
        <w:tc>
          <w:tcPr>
            <w:tcW w:w="61" w:type="pct"/>
            <w:shd w:val="clear" w:color="auto" w:fill="auto"/>
            <w:vAlign w:val="bottom"/>
          </w:tcPr>
          <w:p w14:paraId="717FCE38" w14:textId="755042F5" w:rsidR="00275FEE" w:rsidRPr="00650F5C" w:rsidRDefault="00275FEE" w:rsidP="00B83B7C">
            <w:pPr>
              <w:pStyle w:val="la2"/>
              <w:jc w:val="center"/>
              <w:rPr>
                <w:rFonts w:ascii="Arial" w:hAnsi="Arial" w:cs="Arial"/>
              </w:rPr>
            </w:pPr>
          </w:p>
        </w:tc>
        <w:tc>
          <w:tcPr>
            <w:tcW w:w="356" w:type="pct"/>
            <w:shd w:val="clear" w:color="auto" w:fill="auto"/>
          </w:tcPr>
          <w:p w14:paraId="4F173227" w14:textId="2325B5A1" w:rsidR="00275FEE" w:rsidRPr="00650F5C" w:rsidRDefault="00275FEE" w:rsidP="00B83B7C">
            <w:pPr>
              <w:pStyle w:val="la2"/>
              <w:jc w:val="center"/>
              <w:rPr>
                <w:rFonts w:ascii="Arial" w:hAnsi="Arial" w:cs="Arial"/>
              </w:rPr>
            </w:pPr>
          </w:p>
        </w:tc>
        <w:tc>
          <w:tcPr>
            <w:tcW w:w="66" w:type="pct"/>
            <w:shd w:val="clear" w:color="auto" w:fill="auto"/>
            <w:vAlign w:val="bottom"/>
          </w:tcPr>
          <w:p w14:paraId="47EBED17" w14:textId="78B5A871" w:rsidR="00275FEE" w:rsidRPr="00650F5C" w:rsidRDefault="00275FEE" w:rsidP="00B83B7C">
            <w:pPr>
              <w:pStyle w:val="la2"/>
              <w:jc w:val="center"/>
              <w:rPr>
                <w:rFonts w:ascii="Arial" w:hAnsi="Arial" w:cs="Arial"/>
              </w:rPr>
            </w:pPr>
          </w:p>
        </w:tc>
      </w:tr>
      <w:tr w:rsidR="00CD2FAA" w:rsidRPr="00021F64" w14:paraId="0ABAC1A3" w14:textId="77777777" w:rsidTr="00CD2FAA">
        <w:trPr>
          <w:jc w:val="center"/>
        </w:trPr>
        <w:tc>
          <w:tcPr>
            <w:tcW w:w="3472" w:type="pct"/>
            <w:shd w:val="clear" w:color="auto" w:fill="auto"/>
          </w:tcPr>
          <w:p w14:paraId="55A61384" w14:textId="5E2C6B13" w:rsidR="00CD2FAA" w:rsidRPr="00E64A27" w:rsidRDefault="00C552A4" w:rsidP="00B83B7C">
            <w:pPr>
              <w:pStyle w:val="NormalnyWeb"/>
              <w:ind w:left="485" w:hanging="240"/>
              <w:jc w:val="center"/>
              <w:rPr>
                <w:rFonts w:cs="Arial"/>
                <w:sz w:val="8"/>
              </w:rPr>
            </w:pPr>
            <w:r w:rsidRPr="00E84E8F">
              <w:rPr>
                <w:rFonts w:cs="Arial"/>
                <w:sz w:val="20"/>
                <w:szCs w:val="20"/>
              </w:rPr>
              <w:t>NET CHANGE RELATED TO DERIVATIVES</w:t>
            </w:r>
          </w:p>
        </w:tc>
        <w:tc>
          <w:tcPr>
            <w:tcW w:w="27" w:type="pct"/>
            <w:shd w:val="clear" w:color="auto" w:fill="auto"/>
            <w:vAlign w:val="bottom"/>
          </w:tcPr>
          <w:p w14:paraId="5F4785DE" w14:textId="6C0BF7C6" w:rsidR="00CD2FAA" w:rsidRPr="00650F5C" w:rsidRDefault="00CD2FAA" w:rsidP="00B83B7C">
            <w:pPr>
              <w:pStyle w:val="la2"/>
              <w:jc w:val="center"/>
              <w:rPr>
                <w:rFonts w:ascii="Arial" w:hAnsi="Arial" w:cs="Arial"/>
              </w:rPr>
            </w:pPr>
          </w:p>
        </w:tc>
        <w:tc>
          <w:tcPr>
            <w:tcW w:w="61" w:type="pct"/>
            <w:shd w:val="clear" w:color="auto" w:fill="auto"/>
            <w:vAlign w:val="bottom"/>
          </w:tcPr>
          <w:p w14:paraId="55E78A76" w14:textId="222D6988" w:rsidR="00CD2FAA" w:rsidRPr="00650F5C" w:rsidRDefault="00CD2FAA" w:rsidP="00B83B7C">
            <w:pPr>
              <w:jc w:val="center"/>
              <w:rPr>
                <w:rFonts w:ascii="Arial" w:hAnsi="Arial" w:cs="Arial"/>
                <w:sz w:val="8"/>
              </w:rPr>
            </w:pPr>
          </w:p>
        </w:tc>
        <w:tc>
          <w:tcPr>
            <w:tcW w:w="355" w:type="pct"/>
            <w:shd w:val="clear" w:color="auto" w:fill="auto"/>
            <w:vAlign w:val="bottom"/>
          </w:tcPr>
          <w:p w14:paraId="2EB7B187" w14:textId="57895C47" w:rsidR="00CD2FAA" w:rsidRPr="00650F5C" w:rsidRDefault="00C552A4" w:rsidP="00B83B7C">
            <w:pPr>
              <w:jc w:val="center"/>
              <w:rPr>
                <w:rFonts w:ascii="Arial" w:hAnsi="Arial" w:cs="Arial"/>
              </w:rPr>
            </w:pPr>
            <w:r w:rsidRPr="00871176">
              <w:rPr>
                <w:rFonts w:ascii="Arial" w:hAnsi="Arial" w:cs="Arial"/>
                <w:b/>
              </w:rPr>
              <w:t>39</w:t>
            </w:r>
          </w:p>
        </w:tc>
        <w:tc>
          <w:tcPr>
            <w:tcW w:w="66" w:type="pct"/>
            <w:shd w:val="clear" w:color="auto" w:fill="auto"/>
            <w:noWrap/>
            <w:vAlign w:val="bottom"/>
          </w:tcPr>
          <w:p w14:paraId="582247A8" w14:textId="4CD3C33D" w:rsidR="00CD2FAA" w:rsidRPr="00650F5C" w:rsidRDefault="00CD2FAA" w:rsidP="00B83B7C">
            <w:pPr>
              <w:jc w:val="center"/>
              <w:rPr>
                <w:rFonts w:ascii="Arial" w:hAnsi="Arial" w:cs="Arial"/>
                <w:sz w:val="8"/>
              </w:rPr>
            </w:pPr>
          </w:p>
        </w:tc>
        <w:tc>
          <w:tcPr>
            <w:tcW w:w="27" w:type="pct"/>
            <w:shd w:val="clear" w:color="auto" w:fill="auto"/>
            <w:vAlign w:val="bottom"/>
          </w:tcPr>
          <w:p w14:paraId="3623DA0A" w14:textId="433650F6" w:rsidR="00CD2FAA" w:rsidRPr="00650F5C" w:rsidRDefault="00CD2FAA" w:rsidP="00B83B7C">
            <w:pPr>
              <w:pStyle w:val="la2"/>
              <w:jc w:val="center"/>
              <w:rPr>
                <w:rFonts w:ascii="Arial" w:hAnsi="Arial" w:cs="Arial"/>
              </w:rPr>
            </w:pPr>
          </w:p>
        </w:tc>
        <w:tc>
          <w:tcPr>
            <w:tcW w:w="61" w:type="pct"/>
            <w:shd w:val="clear" w:color="auto" w:fill="auto"/>
            <w:vAlign w:val="bottom"/>
          </w:tcPr>
          <w:p w14:paraId="18707B97" w14:textId="15CCBCF2" w:rsidR="00CD2FAA" w:rsidRPr="00650F5C" w:rsidRDefault="00CD2FAA" w:rsidP="00B83B7C">
            <w:pPr>
              <w:jc w:val="center"/>
              <w:rPr>
                <w:rFonts w:ascii="Arial" w:hAnsi="Arial" w:cs="Arial"/>
                <w:sz w:val="8"/>
              </w:rPr>
            </w:pPr>
          </w:p>
        </w:tc>
        <w:tc>
          <w:tcPr>
            <w:tcW w:w="355" w:type="pct"/>
            <w:shd w:val="clear" w:color="auto" w:fill="auto"/>
            <w:vAlign w:val="bottom"/>
          </w:tcPr>
          <w:p w14:paraId="2E420E0C" w14:textId="4794F7B1" w:rsidR="00CD2FAA" w:rsidRPr="00650F5C" w:rsidRDefault="00C552A4" w:rsidP="00B83B7C">
            <w:pPr>
              <w:jc w:val="center"/>
              <w:rPr>
                <w:rFonts w:ascii="Arial" w:hAnsi="Arial" w:cs="Arial"/>
              </w:rPr>
            </w:pPr>
            <w:r w:rsidRPr="00650F5C">
              <w:rPr>
                <w:rFonts w:ascii="Arial" w:hAnsi="Arial" w:cs="Arial"/>
                <w:bCs/>
              </w:rPr>
              <w:t>(2</w:t>
            </w:r>
            <w:r>
              <w:rPr>
                <w:rFonts w:ascii="Arial" w:hAnsi="Arial" w:cs="Arial"/>
                <w:bCs/>
              </w:rPr>
              <w:t>1</w:t>
            </w:r>
            <w:r w:rsidRPr="00650F5C">
              <w:rPr>
                <w:rFonts w:ascii="Arial" w:hAnsi="Arial" w:cs="Arial"/>
                <w:bCs/>
              </w:rPr>
              <w:t>8</w:t>
            </w:r>
          </w:p>
        </w:tc>
        <w:tc>
          <w:tcPr>
            <w:tcW w:w="66" w:type="pct"/>
            <w:shd w:val="clear" w:color="auto" w:fill="auto"/>
            <w:noWrap/>
            <w:vAlign w:val="bottom"/>
          </w:tcPr>
          <w:p w14:paraId="3721B30F" w14:textId="48D41B88" w:rsidR="00CD2FAA" w:rsidRPr="00650F5C" w:rsidRDefault="00C552A4" w:rsidP="00B83B7C">
            <w:pPr>
              <w:jc w:val="center"/>
              <w:rPr>
                <w:rFonts w:ascii="Arial" w:hAnsi="Arial" w:cs="Arial"/>
                <w:sz w:val="8"/>
              </w:rPr>
            </w:pPr>
            <w:r w:rsidRPr="00650F5C">
              <w:rPr>
                <w:rFonts w:ascii="Arial" w:hAnsi="Arial" w:cs="Arial"/>
                <w:bCs/>
              </w:rPr>
              <w:t>)</w:t>
            </w:r>
          </w:p>
        </w:tc>
        <w:tc>
          <w:tcPr>
            <w:tcW w:w="27" w:type="pct"/>
            <w:shd w:val="clear" w:color="auto" w:fill="auto"/>
            <w:vAlign w:val="bottom"/>
          </w:tcPr>
          <w:p w14:paraId="22DF11FB" w14:textId="6A793FA4" w:rsidR="00CD2FAA" w:rsidRPr="00650F5C" w:rsidRDefault="00CD2FAA" w:rsidP="00B83B7C">
            <w:pPr>
              <w:pStyle w:val="la2"/>
              <w:jc w:val="center"/>
              <w:rPr>
                <w:rFonts w:ascii="Arial" w:hAnsi="Arial" w:cs="Arial"/>
              </w:rPr>
            </w:pPr>
          </w:p>
        </w:tc>
        <w:tc>
          <w:tcPr>
            <w:tcW w:w="61" w:type="pct"/>
            <w:shd w:val="clear" w:color="auto" w:fill="auto"/>
            <w:vAlign w:val="bottom"/>
          </w:tcPr>
          <w:p w14:paraId="62C18141" w14:textId="488B6B77" w:rsidR="00CD2FAA" w:rsidRPr="00650F5C" w:rsidRDefault="00CD2FAA" w:rsidP="00B83B7C">
            <w:pPr>
              <w:jc w:val="center"/>
              <w:rPr>
                <w:rFonts w:ascii="Arial" w:hAnsi="Arial" w:cs="Arial"/>
                <w:sz w:val="8"/>
              </w:rPr>
            </w:pPr>
          </w:p>
        </w:tc>
        <w:tc>
          <w:tcPr>
            <w:tcW w:w="356" w:type="pct"/>
            <w:shd w:val="clear" w:color="auto" w:fill="auto"/>
            <w:vAlign w:val="bottom"/>
          </w:tcPr>
          <w:p w14:paraId="348887DC" w14:textId="5345A352" w:rsidR="00CD2FAA" w:rsidRPr="00650F5C" w:rsidRDefault="00C552A4" w:rsidP="00B83B7C">
            <w:pPr>
              <w:jc w:val="center"/>
              <w:rPr>
                <w:rFonts w:ascii="Arial" w:hAnsi="Arial" w:cs="Arial"/>
              </w:rPr>
            </w:pPr>
            <w:r w:rsidRPr="0069722C">
              <w:rPr>
                <w:rFonts w:ascii="Arial" w:hAnsi="Arial" w:cs="Arial"/>
                <w:bCs/>
                <w:szCs w:val="20"/>
              </w:rPr>
              <w:t>(238</w:t>
            </w:r>
          </w:p>
        </w:tc>
        <w:tc>
          <w:tcPr>
            <w:tcW w:w="66" w:type="pct"/>
            <w:shd w:val="clear" w:color="auto" w:fill="auto"/>
            <w:noWrap/>
            <w:vAlign w:val="bottom"/>
          </w:tcPr>
          <w:p w14:paraId="74D0D650" w14:textId="18AD2AF2" w:rsidR="00CD2FAA" w:rsidRPr="00650F5C" w:rsidRDefault="00C552A4" w:rsidP="00B83B7C">
            <w:pPr>
              <w:jc w:val="center"/>
              <w:rPr>
                <w:rFonts w:ascii="Arial" w:hAnsi="Arial" w:cs="Arial"/>
                <w:szCs w:val="20"/>
              </w:rPr>
            </w:pPr>
            <w:r w:rsidRPr="00650F5C">
              <w:rPr>
                <w:rFonts w:ascii="Arial" w:hAnsi="Arial" w:cs="Arial"/>
                <w:szCs w:val="20"/>
              </w:rPr>
              <w:t>)</w:t>
            </w:r>
          </w:p>
        </w:tc>
      </w:tr>
      <w:tr w:rsidR="00CD2FAA" w:rsidRPr="00021F64" w14:paraId="36E9D68F" w14:textId="77777777" w:rsidTr="00CD2FAA">
        <w:trPr>
          <w:jc w:val="center"/>
        </w:trPr>
        <w:tc>
          <w:tcPr>
            <w:tcW w:w="3472" w:type="pct"/>
            <w:shd w:val="clear" w:color="auto" w:fill="auto"/>
          </w:tcPr>
          <w:p w14:paraId="39A34662" w14:textId="4EC3E049" w:rsidR="00CD2FAA" w:rsidRPr="00E64A27" w:rsidRDefault="00C552A4" w:rsidP="00B83B7C">
            <w:pPr>
              <w:pStyle w:val="NormalnyWeb"/>
              <w:ind w:left="485" w:hanging="240"/>
              <w:jc w:val="center"/>
              <w:rPr>
                <w:rFonts w:cs="Arial"/>
                <w:sz w:val="8"/>
              </w:rPr>
            </w:pPr>
            <w:r w:rsidRPr="00E84E8F">
              <w:rPr>
                <w:rFonts w:cs="Arial"/>
                <w:sz w:val="20"/>
                <w:szCs w:val="20"/>
              </w:rPr>
              <w:t>NET CHANGE RELATED TO INVESTMENTS</w:t>
            </w:r>
          </w:p>
        </w:tc>
        <w:tc>
          <w:tcPr>
            <w:tcW w:w="27" w:type="pct"/>
            <w:shd w:val="clear" w:color="auto" w:fill="auto"/>
            <w:vAlign w:val="bottom"/>
          </w:tcPr>
          <w:p w14:paraId="47CFF1F8" w14:textId="27A69BDC" w:rsidR="00CD2FAA" w:rsidRPr="00650F5C" w:rsidRDefault="00CD2FAA" w:rsidP="00B83B7C">
            <w:pPr>
              <w:pStyle w:val="la2"/>
              <w:jc w:val="center"/>
              <w:rPr>
                <w:rFonts w:ascii="Arial" w:hAnsi="Arial" w:cs="Arial"/>
              </w:rPr>
            </w:pPr>
          </w:p>
        </w:tc>
        <w:tc>
          <w:tcPr>
            <w:tcW w:w="61" w:type="pct"/>
            <w:shd w:val="clear" w:color="auto" w:fill="auto"/>
            <w:vAlign w:val="bottom"/>
          </w:tcPr>
          <w:p w14:paraId="0F82A52B" w14:textId="3DB6026A" w:rsidR="00CD2FAA" w:rsidRPr="00650F5C" w:rsidRDefault="00CD2FAA" w:rsidP="00B83B7C">
            <w:pPr>
              <w:jc w:val="center"/>
              <w:rPr>
                <w:rFonts w:ascii="Arial" w:hAnsi="Arial" w:cs="Arial"/>
                <w:sz w:val="8"/>
              </w:rPr>
            </w:pPr>
          </w:p>
        </w:tc>
        <w:tc>
          <w:tcPr>
            <w:tcW w:w="355" w:type="pct"/>
            <w:shd w:val="clear" w:color="auto" w:fill="auto"/>
            <w:vAlign w:val="bottom"/>
          </w:tcPr>
          <w:p w14:paraId="22070F95" w14:textId="49ECEDFE" w:rsidR="00CD2FAA" w:rsidRPr="00650F5C" w:rsidRDefault="00C552A4" w:rsidP="00B83B7C">
            <w:pPr>
              <w:jc w:val="center"/>
              <w:rPr>
                <w:rFonts w:ascii="Arial" w:hAnsi="Arial" w:cs="Arial"/>
              </w:rPr>
            </w:pPr>
            <w:r w:rsidRPr="00E84E8F">
              <w:rPr>
                <w:rFonts w:ascii="Arial" w:hAnsi="Arial" w:cs="Arial"/>
                <w:b/>
                <w:bCs/>
              </w:rPr>
              <w:t>(</w:t>
            </w:r>
            <w:r w:rsidRPr="00871176">
              <w:rPr>
                <w:rFonts w:ascii="Arial" w:hAnsi="Arial" w:cs="Arial"/>
                <w:b/>
              </w:rPr>
              <w:t>2,717</w:t>
            </w:r>
          </w:p>
        </w:tc>
        <w:tc>
          <w:tcPr>
            <w:tcW w:w="66" w:type="pct"/>
            <w:shd w:val="clear" w:color="auto" w:fill="auto"/>
            <w:noWrap/>
            <w:vAlign w:val="bottom"/>
          </w:tcPr>
          <w:p w14:paraId="03ED7A02" w14:textId="5722807D" w:rsidR="00CD2FAA" w:rsidRPr="00650F5C" w:rsidRDefault="00C552A4" w:rsidP="00B83B7C">
            <w:pPr>
              <w:jc w:val="center"/>
              <w:rPr>
                <w:rFonts w:ascii="Arial" w:hAnsi="Arial" w:cs="Arial"/>
                <w:sz w:val="8"/>
              </w:rPr>
            </w:pPr>
            <w:r w:rsidRPr="00650F5C">
              <w:rPr>
                <w:rFonts w:ascii="Arial" w:hAnsi="Arial" w:cs="Arial"/>
                <w:b/>
                <w:bCs/>
              </w:rPr>
              <w:t>)</w:t>
            </w:r>
          </w:p>
        </w:tc>
        <w:tc>
          <w:tcPr>
            <w:tcW w:w="27" w:type="pct"/>
            <w:shd w:val="clear" w:color="auto" w:fill="auto"/>
            <w:vAlign w:val="bottom"/>
          </w:tcPr>
          <w:p w14:paraId="486E5F04" w14:textId="0B1BB744" w:rsidR="00CD2FAA" w:rsidRPr="00650F5C" w:rsidRDefault="00CD2FAA" w:rsidP="00B83B7C">
            <w:pPr>
              <w:pStyle w:val="la2"/>
              <w:jc w:val="center"/>
              <w:rPr>
                <w:rFonts w:ascii="Arial" w:hAnsi="Arial" w:cs="Arial"/>
              </w:rPr>
            </w:pPr>
          </w:p>
        </w:tc>
        <w:tc>
          <w:tcPr>
            <w:tcW w:w="61" w:type="pct"/>
            <w:shd w:val="clear" w:color="auto" w:fill="auto"/>
            <w:vAlign w:val="bottom"/>
          </w:tcPr>
          <w:p w14:paraId="4D3FF072" w14:textId="4152554A" w:rsidR="00CD2FAA" w:rsidRPr="00650F5C" w:rsidRDefault="00CD2FAA" w:rsidP="00B83B7C">
            <w:pPr>
              <w:jc w:val="center"/>
              <w:rPr>
                <w:rFonts w:ascii="Arial" w:hAnsi="Arial" w:cs="Arial"/>
                <w:sz w:val="8"/>
              </w:rPr>
            </w:pPr>
          </w:p>
        </w:tc>
        <w:tc>
          <w:tcPr>
            <w:tcW w:w="355" w:type="pct"/>
            <w:shd w:val="clear" w:color="auto" w:fill="auto"/>
            <w:vAlign w:val="bottom"/>
          </w:tcPr>
          <w:p w14:paraId="28F83702" w14:textId="78562733" w:rsidR="00CD2FAA" w:rsidRPr="00650F5C" w:rsidRDefault="00C552A4" w:rsidP="00B83B7C">
            <w:pPr>
              <w:jc w:val="center"/>
              <w:rPr>
                <w:rFonts w:ascii="Arial" w:hAnsi="Arial" w:cs="Arial"/>
              </w:rPr>
            </w:pPr>
            <w:r w:rsidRPr="00650F5C">
              <w:rPr>
                <w:rFonts w:ascii="Arial" w:hAnsi="Arial" w:cs="Arial"/>
                <w:bCs/>
              </w:rPr>
              <w:t>(</w:t>
            </w:r>
            <w:r>
              <w:rPr>
                <w:rFonts w:ascii="Arial" w:hAnsi="Arial" w:cs="Arial"/>
                <w:bCs/>
              </w:rPr>
              <w:t>1,116</w:t>
            </w:r>
          </w:p>
        </w:tc>
        <w:tc>
          <w:tcPr>
            <w:tcW w:w="66" w:type="pct"/>
            <w:shd w:val="clear" w:color="auto" w:fill="auto"/>
            <w:noWrap/>
            <w:vAlign w:val="bottom"/>
          </w:tcPr>
          <w:p w14:paraId="5563094A" w14:textId="2DA47665" w:rsidR="00CD2FAA" w:rsidRPr="00650F5C" w:rsidRDefault="00C552A4" w:rsidP="00B83B7C">
            <w:pPr>
              <w:jc w:val="center"/>
              <w:rPr>
                <w:rFonts w:ascii="Arial" w:hAnsi="Arial" w:cs="Arial"/>
                <w:sz w:val="8"/>
              </w:rPr>
            </w:pPr>
            <w:r w:rsidRPr="00650F5C">
              <w:rPr>
                <w:rFonts w:ascii="Arial" w:hAnsi="Arial" w:cs="Arial"/>
                <w:bCs/>
              </w:rPr>
              <w:t>)</w:t>
            </w:r>
          </w:p>
        </w:tc>
        <w:tc>
          <w:tcPr>
            <w:tcW w:w="27" w:type="pct"/>
            <w:shd w:val="clear" w:color="auto" w:fill="auto"/>
            <w:vAlign w:val="bottom"/>
          </w:tcPr>
          <w:p w14:paraId="53683340" w14:textId="7CC9A46C" w:rsidR="00CD2FAA" w:rsidRPr="00650F5C" w:rsidRDefault="00CD2FAA" w:rsidP="00B83B7C">
            <w:pPr>
              <w:pStyle w:val="la2"/>
              <w:jc w:val="center"/>
              <w:rPr>
                <w:rFonts w:ascii="Arial" w:hAnsi="Arial" w:cs="Arial"/>
              </w:rPr>
            </w:pPr>
          </w:p>
        </w:tc>
        <w:tc>
          <w:tcPr>
            <w:tcW w:w="61" w:type="pct"/>
            <w:shd w:val="clear" w:color="auto" w:fill="auto"/>
            <w:vAlign w:val="bottom"/>
          </w:tcPr>
          <w:p w14:paraId="5F82F025" w14:textId="5EB5ACBB" w:rsidR="00CD2FAA" w:rsidRPr="00650F5C" w:rsidRDefault="00CD2FAA" w:rsidP="00B83B7C">
            <w:pPr>
              <w:jc w:val="center"/>
              <w:rPr>
                <w:rFonts w:ascii="Arial" w:hAnsi="Arial" w:cs="Arial"/>
                <w:sz w:val="8"/>
              </w:rPr>
            </w:pPr>
          </w:p>
        </w:tc>
        <w:tc>
          <w:tcPr>
            <w:tcW w:w="356" w:type="pct"/>
            <w:shd w:val="clear" w:color="auto" w:fill="auto"/>
            <w:vAlign w:val="bottom"/>
          </w:tcPr>
          <w:p w14:paraId="3D43A9BD" w14:textId="63F2E79B" w:rsidR="00CD2FAA" w:rsidRPr="00650F5C" w:rsidRDefault="00C552A4" w:rsidP="00B83B7C">
            <w:pPr>
              <w:jc w:val="center"/>
              <w:rPr>
                <w:rFonts w:ascii="Arial" w:hAnsi="Arial" w:cs="Arial"/>
              </w:rPr>
            </w:pPr>
            <w:r>
              <w:rPr>
                <w:rFonts w:ascii="Arial" w:hAnsi="Arial" w:cs="Arial"/>
                <w:bCs/>
              </w:rPr>
              <w:t>(228</w:t>
            </w:r>
          </w:p>
        </w:tc>
        <w:tc>
          <w:tcPr>
            <w:tcW w:w="66" w:type="pct"/>
            <w:shd w:val="clear" w:color="auto" w:fill="auto"/>
            <w:noWrap/>
            <w:vAlign w:val="bottom"/>
          </w:tcPr>
          <w:p w14:paraId="67D37985" w14:textId="7D421A1D" w:rsidR="00CD2FAA" w:rsidRPr="00650F5C" w:rsidRDefault="00C552A4" w:rsidP="00B83B7C">
            <w:pPr>
              <w:jc w:val="center"/>
              <w:rPr>
                <w:rFonts w:ascii="Arial" w:hAnsi="Arial" w:cs="Arial"/>
                <w:sz w:val="8"/>
              </w:rPr>
            </w:pPr>
            <w:r w:rsidRPr="00650F5C">
              <w:rPr>
                <w:rFonts w:ascii="Arial" w:hAnsi="Arial" w:cs="Arial"/>
                <w:bCs/>
              </w:rPr>
              <w:t>)</w:t>
            </w:r>
          </w:p>
        </w:tc>
      </w:tr>
      <w:tr w:rsidR="00CD2FAA" w:rsidRPr="00021F64" w14:paraId="3024F454" w14:textId="77777777" w:rsidTr="00CD2FAA">
        <w:trPr>
          <w:jc w:val="center"/>
        </w:trPr>
        <w:tc>
          <w:tcPr>
            <w:tcW w:w="3472" w:type="pct"/>
            <w:shd w:val="clear" w:color="auto" w:fill="auto"/>
          </w:tcPr>
          <w:p w14:paraId="43D8ED5D" w14:textId="6864520E" w:rsidR="00CD2FAA" w:rsidRPr="00E64A27" w:rsidRDefault="00C552A4" w:rsidP="00B83B7C">
            <w:pPr>
              <w:pStyle w:val="NormalnyWeb"/>
              <w:ind w:left="485" w:hanging="240"/>
              <w:jc w:val="center"/>
              <w:rPr>
                <w:rFonts w:cs="Arial"/>
                <w:sz w:val="8"/>
              </w:rPr>
            </w:pPr>
            <w:r w:rsidRPr="00E84E8F">
              <w:rPr>
                <w:rFonts w:cs="Arial"/>
                <w:sz w:val="20"/>
                <w:szCs w:val="20"/>
              </w:rPr>
              <w:t>TRANSLATION ADJUSTMENTS AND OTHER</w:t>
            </w:r>
          </w:p>
        </w:tc>
        <w:tc>
          <w:tcPr>
            <w:tcW w:w="27" w:type="pct"/>
            <w:shd w:val="clear" w:color="auto" w:fill="auto"/>
            <w:vAlign w:val="bottom"/>
          </w:tcPr>
          <w:p w14:paraId="7416D236" w14:textId="5F0D5AF0" w:rsidR="00CD2FAA" w:rsidRPr="00650F5C" w:rsidRDefault="00CD2FAA" w:rsidP="00B83B7C">
            <w:pPr>
              <w:pStyle w:val="la2"/>
              <w:jc w:val="center"/>
              <w:rPr>
                <w:rFonts w:ascii="Arial" w:hAnsi="Arial" w:cs="Arial"/>
              </w:rPr>
            </w:pPr>
          </w:p>
        </w:tc>
        <w:tc>
          <w:tcPr>
            <w:tcW w:w="61" w:type="pct"/>
            <w:shd w:val="clear" w:color="auto" w:fill="auto"/>
            <w:vAlign w:val="bottom"/>
          </w:tcPr>
          <w:p w14:paraId="2A8B621F" w14:textId="1E669F80" w:rsidR="00CD2FAA" w:rsidRPr="00650F5C" w:rsidRDefault="00CD2FAA" w:rsidP="00B83B7C">
            <w:pPr>
              <w:jc w:val="center"/>
              <w:rPr>
                <w:rFonts w:ascii="Arial" w:hAnsi="Arial" w:cs="Arial"/>
                <w:sz w:val="8"/>
              </w:rPr>
            </w:pPr>
          </w:p>
        </w:tc>
        <w:tc>
          <w:tcPr>
            <w:tcW w:w="355" w:type="pct"/>
            <w:shd w:val="clear" w:color="auto" w:fill="auto"/>
            <w:vAlign w:val="bottom"/>
          </w:tcPr>
          <w:p w14:paraId="40400685" w14:textId="1CC9E106" w:rsidR="00CD2FAA" w:rsidRPr="00650F5C" w:rsidRDefault="00C552A4" w:rsidP="00B83B7C">
            <w:pPr>
              <w:jc w:val="center"/>
              <w:rPr>
                <w:rFonts w:ascii="Arial" w:hAnsi="Arial" w:cs="Arial"/>
              </w:rPr>
            </w:pPr>
            <w:r w:rsidRPr="00E84E8F">
              <w:rPr>
                <w:rFonts w:ascii="Arial" w:hAnsi="Arial" w:cs="Arial"/>
                <w:b/>
                <w:bCs/>
              </w:rPr>
              <w:t>(</w:t>
            </w:r>
            <w:r w:rsidRPr="00871176">
              <w:rPr>
                <w:rFonts w:ascii="Arial" w:hAnsi="Arial" w:cs="Arial"/>
                <w:b/>
              </w:rPr>
              <w:t>178</w:t>
            </w:r>
          </w:p>
        </w:tc>
        <w:tc>
          <w:tcPr>
            <w:tcW w:w="66" w:type="pct"/>
            <w:shd w:val="clear" w:color="auto" w:fill="auto"/>
            <w:noWrap/>
            <w:vAlign w:val="bottom"/>
          </w:tcPr>
          <w:p w14:paraId="7346EC30" w14:textId="7B7ED944" w:rsidR="00CD2FAA" w:rsidRPr="00650F5C" w:rsidRDefault="00C552A4" w:rsidP="00B83B7C">
            <w:pPr>
              <w:jc w:val="center"/>
              <w:rPr>
                <w:rFonts w:ascii="Arial" w:hAnsi="Arial" w:cs="Arial"/>
                <w:sz w:val="8"/>
              </w:rPr>
            </w:pPr>
            <w:r w:rsidRPr="00650F5C">
              <w:rPr>
                <w:rFonts w:ascii="Arial" w:hAnsi="Arial" w:cs="Arial"/>
                <w:b/>
                <w:bCs/>
              </w:rPr>
              <w:t>)</w:t>
            </w:r>
          </w:p>
        </w:tc>
        <w:tc>
          <w:tcPr>
            <w:tcW w:w="27" w:type="pct"/>
            <w:shd w:val="clear" w:color="auto" w:fill="auto"/>
            <w:vAlign w:val="bottom"/>
          </w:tcPr>
          <w:p w14:paraId="02DFDF68" w14:textId="6201C412" w:rsidR="00CD2FAA" w:rsidRPr="00650F5C" w:rsidRDefault="00CD2FAA" w:rsidP="00B83B7C">
            <w:pPr>
              <w:pStyle w:val="la2"/>
              <w:jc w:val="center"/>
              <w:rPr>
                <w:rFonts w:ascii="Arial" w:hAnsi="Arial" w:cs="Arial"/>
              </w:rPr>
            </w:pPr>
          </w:p>
        </w:tc>
        <w:tc>
          <w:tcPr>
            <w:tcW w:w="61" w:type="pct"/>
            <w:shd w:val="clear" w:color="auto" w:fill="auto"/>
            <w:vAlign w:val="bottom"/>
          </w:tcPr>
          <w:p w14:paraId="618A56E5" w14:textId="78CBC6D2" w:rsidR="00CD2FAA" w:rsidRPr="00650F5C" w:rsidRDefault="00CD2FAA" w:rsidP="00B83B7C">
            <w:pPr>
              <w:jc w:val="center"/>
              <w:rPr>
                <w:rFonts w:ascii="Arial" w:hAnsi="Arial" w:cs="Arial"/>
                <w:sz w:val="8"/>
              </w:rPr>
            </w:pPr>
          </w:p>
        </w:tc>
        <w:tc>
          <w:tcPr>
            <w:tcW w:w="355" w:type="pct"/>
            <w:shd w:val="clear" w:color="auto" w:fill="auto"/>
            <w:vAlign w:val="bottom"/>
          </w:tcPr>
          <w:p w14:paraId="13347F4A" w14:textId="64FA0483" w:rsidR="00CD2FAA" w:rsidRPr="00650F5C" w:rsidRDefault="00C552A4" w:rsidP="00B83B7C">
            <w:pPr>
              <w:jc w:val="center"/>
              <w:rPr>
                <w:rFonts w:ascii="Arial" w:hAnsi="Arial" w:cs="Arial"/>
              </w:rPr>
            </w:pPr>
            <w:r>
              <w:rPr>
                <w:rFonts w:ascii="Arial" w:hAnsi="Arial" w:cs="Arial"/>
                <w:bCs/>
              </w:rPr>
              <w:t>167</w:t>
            </w:r>
          </w:p>
        </w:tc>
        <w:tc>
          <w:tcPr>
            <w:tcW w:w="66" w:type="pct"/>
            <w:shd w:val="clear" w:color="auto" w:fill="auto"/>
            <w:noWrap/>
            <w:vAlign w:val="bottom"/>
          </w:tcPr>
          <w:p w14:paraId="6003FA2B" w14:textId="6B67AD34" w:rsidR="00CD2FAA" w:rsidRPr="00650F5C" w:rsidRDefault="00CD2FAA" w:rsidP="00B83B7C">
            <w:pPr>
              <w:jc w:val="center"/>
              <w:rPr>
                <w:rFonts w:ascii="Arial" w:hAnsi="Arial" w:cs="Arial"/>
                <w:sz w:val="8"/>
              </w:rPr>
            </w:pPr>
          </w:p>
        </w:tc>
        <w:tc>
          <w:tcPr>
            <w:tcW w:w="27" w:type="pct"/>
            <w:shd w:val="clear" w:color="auto" w:fill="auto"/>
            <w:vAlign w:val="bottom"/>
          </w:tcPr>
          <w:p w14:paraId="13A13DFB" w14:textId="3C974FCA" w:rsidR="00CD2FAA" w:rsidRPr="00650F5C" w:rsidRDefault="00CD2FAA" w:rsidP="00B83B7C">
            <w:pPr>
              <w:pStyle w:val="la2"/>
              <w:jc w:val="center"/>
              <w:rPr>
                <w:rFonts w:ascii="Arial" w:hAnsi="Arial" w:cs="Arial"/>
              </w:rPr>
            </w:pPr>
          </w:p>
        </w:tc>
        <w:tc>
          <w:tcPr>
            <w:tcW w:w="61" w:type="pct"/>
            <w:shd w:val="clear" w:color="auto" w:fill="auto"/>
            <w:vAlign w:val="bottom"/>
          </w:tcPr>
          <w:p w14:paraId="2BD3916A" w14:textId="13DCC8A2" w:rsidR="00CD2FAA" w:rsidRPr="00650F5C" w:rsidRDefault="00CD2FAA" w:rsidP="00B83B7C">
            <w:pPr>
              <w:jc w:val="center"/>
              <w:rPr>
                <w:rFonts w:ascii="Arial" w:hAnsi="Arial" w:cs="Arial"/>
                <w:sz w:val="8"/>
              </w:rPr>
            </w:pPr>
          </w:p>
        </w:tc>
        <w:tc>
          <w:tcPr>
            <w:tcW w:w="356" w:type="pct"/>
            <w:shd w:val="clear" w:color="auto" w:fill="auto"/>
            <w:vAlign w:val="bottom"/>
          </w:tcPr>
          <w:p w14:paraId="6E7E5111" w14:textId="07AF0D7D" w:rsidR="00CD2FAA" w:rsidRPr="00650F5C" w:rsidRDefault="00C552A4" w:rsidP="00B83B7C">
            <w:pPr>
              <w:jc w:val="center"/>
              <w:rPr>
                <w:rFonts w:ascii="Arial" w:hAnsi="Arial" w:cs="Arial"/>
              </w:rPr>
            </w:pPr>
            <w:r w:rsidRPr="00650F5C">
              <w:rPr>
                <w:rFonts w:ascii="Arial" w:hAnsi="Arial" w:cs="Arial"/>
                <w:bCs/>
              </w:rPr>
              <w:t>(</w:t>
            </w:r>
            <w:r>
              <w:rPr>
                <w:rFonts w:ascii="Arial" w:hAnsi="Arial" w:cs="Arial"/>
                <w:bCs/>
              </w:rPr>
              <w:t>262</w:t>
            </w:r>
          </w:p>
        </w:tc>
        <w:tc>
          <w:tcPr>
            <w:tcW w:w="66" w:type="pct"/>
            <w:shd w:val="clear" w:color="auto" w:fill="auto"/>
            <w:noWrap/>
            <w:vAlign w:val="bottom"/>
          </w:tcPr>
          <w:p w14:paraId="7EF8F6E7" w14:textId="1AEEDEFF" w:rsidR="00CD2FAA" w:rsidRPr="00650F5C" w:rsidRDefault="00C552A4" w:rsidP="00B83B7C">
            <w:pPr>
              <w:jc w:val="center"/>
              <w:rPr>
                <w:rFonts w:ascii="Arial" w:hAnsi="Arial" w:cs="Arial"/>
                <w:sz w:val="8"/>
              </w:rPr>
            </w:pPr>
            <w:r w:rsidRPr="00650F5C">
              <w:rPr>
                <w:rFonts w:ascii="Arial" w:hAnsi="Arial" w:cs="Arial"/>
                <w:bCs/>
              </w:rPr>
              <w:t>)</w:t>
            </w:r>
          </w:p>
        </w:tc>
      </w:tr>
      <w:tr w:rsidR="0099537D" w:rsidRPr="00021F64" w14:paraId="05C79F95" w14:textId="77777777" w:rsidTr="00CD2FAA">
        <w:trPr>
          <w:jc w:val="center"/>
        </w:trPr>
        <w:tc>
          <w:tcPr>
            <w:tcW w:w="3915" w:type="pct"/>
            <w:gridSpan w:val="4"/>
            <w:tcBorders>
              <w:bottom w:val="single" w:sz="4" w:space="0" w:color="auto"/>
            </w:tcBorders>
            <w:shd w:val="clear" w:color="auto" w:fill="auto"/>
          </w:tcPr>
          <w:p w14:paraId="14BE1076" w14:textId="77777777" w:rsidR="0099537D" w:rsidRPr="00E64A27" w:rsidRDefault="0099537D" w:rsidP="00B83B7C">
            <w:pPr>
              <w:pStyle w:val="rrdsinglerule"/>
              <w:keepNext/>
              <w:pBdr>
                <w:top w:val="none" w:sz="0" w:space="0" w:color="auto"/>
              </w:pBdr>
              <w:spacing w:before="0" w:line="80" w:lineRule="exact"/>
              <w:ind w:left="245" w:hanging="245"/>
              <w:jc w:val="center"/>
              <w:rPr>
                <w:rFonts w:cs="Arial"/>
              </w:rPr>
            </w:pPr>
          </w:p>
        </w:tc>
        <w:tc>
          <w:tcPr>
            <w:tcW w:w="66" w:type="pct"/>
            <w:shd w:val="clear" w:color="auto" w:fill="auto"/>
          </w:tcPr>
          <w:p w14:paraId="5A8A3F74" w14:textId="77777777" w:rsidR="0099537D" w:rsidRPr="00650F5C" w:rsidRDefault="0099537D" w:rsidP="00B83B7C">
            <w:pPr>
              <w:keepNext/>
              <w:spacing w:line="80" w:lineRule="exact"/>
              <w:ind w:left="245" w:hanging="245"/>
              <w:jc w:val="center"/>
              <w:rPr>
                <w:rFonts w:ascii="Arial" w:hAnsi="Arial" w:cs="Arial"/>
                <w:sz w:val="8"/>
                <w:szCs w:val="8"/>
              </w:rPr>
            </w:pPr>
          </w:p>
        </w:tc>
        <w:tc>
          <w:tcPr>
            <w:tcW w:w="27" w:type="pct"/>
            <w:shd w:val="clear" w:color="auto" w:fill="auto"/>
          </w:tcPr>
          <w:p w14:paraId="04B13503" w14:textId="1809B6EF" w:rsidR="0099537D" w:rsidRPr="00650F5C" w:rsidRDefault="0099537D" w:rsidP="00B83B7C">
            <w:pPr>
              <w:pStyle w:val="la2"/>
              <w:keepNext/>
              <w:spacing w:line="80" w:lineRule="exact"/>
              <w:ind w:left="245" w:hanging="245"/>
              <w:jc w:val="center"/>
              <w:rPr>
                <w:rFonts w:ascii="Arial" w:hAnsi="Arial" w:cs="Arial"/>
              </w:rPr>
            </w:pPr>
          </w:p>
        </w:tc>
        <w:tc>
          <w:tcPr>
            <w:tcW w:w="61" w:type="pct"/>
            <w:tcBorders>
              <w:bottom w:val="single" w:sz="4" w:space="0" w:color="auto"/>
            </w:tcBorders>
            <w:shd w:val="clear" w:color="auto" w:fill="auto"/>
          </w:tcPr>
          <w:p w14:paraId="1D4B6ED6" w14:textId="77777777" w:rsidR="0099537D" w:rsidRPr="00E64A27" w:rsidRDefault="0099537D" w:rsidP="00B83B7C">
            <w:pPr>
              <w:pStyle w:val="rrdsinglerule"/>
              <w:keepNext/>
              <w:pBdr>
                <w:top w:val="none" w:sz="0" w:space="0" w:color="auto"/>
              </w:pBdr>
              <w:spacing w:before="0" w:line="80" w:lineRule="exact"/>
              <w:ind w:left="245" w:hanging="245"/>
              <w:jc w:val="center"/>
              <w:rPr>
                <w:rFonts w:cs="Arial"/>
              </w:rPr>
            </w:pPr>
          </w:p>
        </w:tc>
        <w:tc>
          <w:tcPr>
            <w:tcW w:w="355" w:type="pct"/>
            <w:tcBorders>
              <w:bottom w:val="single" w:sz="4" w:space="0" w:color="auto"/>
            </w:tcBorders>
            <w:shd w:val="clear" w:color="auto" w:fill="auto"/>
          </w:tcPr>
          <w:p w14:paraId="71E7CACD" w14:textId="77777777" w:rsidR="0099537D" w:rsidRPr="00F248C1" w:rsidRDefault="0099537D" w:rsidP="00B83B7C">
            <w:pPr>
              <w:pStyle w:val="rrdsinglerule"/>
              <w:keepNext/>
              <w:pBdr>
                <w:top w:val="none" w:sz="0" w:space="0" w:color="auto"/>
              </w:pBdr>
              <w:spacing w:before="0" w:line="80" w:lineRule="exact"/>
              <w:ind w:left="245" w:hanging="245"/>
              <w:jc w:val="center"/>
              <w:rPr>
                <w:rFonts w:cs="Arial"/>
              </w:rPr>
            </w:pPr>
          </w:p>
        </w:tc>
        <w:tc>
          <w:tcPr>
            <w:tcW w:w="66" w:type="pct"/>
            <w:shd w:val="clear" w:color="auto" w:fill="auto"/>
          </w:tcPr>
          <w:p w14:paraId="645C0A1D" w14:textId="77777777" w:rsidR="0099537D" w:rsidRPr="00650F5C" w:rsidRDefault="0099537D" w:rsidP="00B83B7C">
            <w:pPr>
              <w:keepNext/>
              <w:spacing w:line="80" w:lineRule="exact"/>
              <w:ind w:left="245" w:hanging="245"/>
              <w:jc w:val="center"/>
              <w:rPr>
                <w:rFonts w:ascii="Arial" w:hAnsi="Arial" w:cs="Arial"/>
                <w:sz w:val="8"/>
                <w:szCs w:val="8"/>
              </w:rPr>
            </w:pPr>
          </w:p>
        </w:tc>
        <w:tc>
          <w:tcPr>
            <w:tcW w:w="27" w:type="pct"/>
            <w:shd w:val="clear" w:color="auto" w:fill="auto"/>
          </w:tcPr>
          <w:p w14:paraId="39FCED40" w14:textId="47BBBE9F" w:rsidR="0099537D" w:rsidRPr="00650F5C" w:rsidRDefault="0099537D" w:rsidP="00B83B7C">
            <w:pPr>
              <w:pStyle w:val="la2"/>
              <w:keepNext/>
              <w:spacing w:line="80" w:lineRule="exact"/>
              <w:ind w:left="245" w:hanging="245"/>
              <w:jc w:val="center"/>
              <w:rPr>
                <w:rFonts w:ascii="Arial" w:hAnsi="Arial" w:cs="Arial"/>
              </w:rPr>
            </w:pPr>
          </w:p>
        </w:tc>
        <w:tc>
          <w:tcPr>
            <w:tcW w:w="61" w:type="pct"/>
            <w:tcBorders>
              <w:bottom w:val="single" w:sz="4" w:space="0" w:color="auto"/>
            </w:tcBorders>
            <w:shd w:val="clear" w:color="auto" w:fill="auto"/>
          </w:tcPr>
          <w:p w14:paraId="37268D9D" w14:textId="77777777" w:rsidR="0099537D" w:rsidRPr="00E64A27" w:rsidRDefault="0099537D" w:rsidP="00B83B7C">
            <w:pPr>
              <w:pStyle w:val="rrdsinglerule"/>
              <w:keepNext/>
              <w:pBdr>
                <w:top w:val="none" w:sz="0" w:space="0" w:color="auto"/>
              </w:pBdr>
              <w:spacing w:before="0" w:line="80" w:lineRule="exact"/>
              <w:ind w:left="245" w:hanging="245"/>
              <w:jc w:val="center"/>
              <w:rPr>
                <w:rFonts w:cs="Arial"/>
              </w:rPr>
            </w:pPr>
          </w:p>
        </w:tc>
        <w:tc>
          <w:tcPr>
            <w:tcW w:w="356" w:type="pct"/>
            <w:tcBorders>
              <w:bottom w:val="single" w:sz="4" w:space="0" w:color="auto"/>
            </w:tcBorders>
            <w:shd w:val="clear" w:color="auto" w:fill="auto"/>
          </w:tcPr>
          <w:p w14:paraId="5D137FF3" w14:textId="77777777" w:rsidR="0099537D" w:rsidRPr="00F248C1" w:rsidRDefault="0099537D" w:rsidP="00B83B7C">
            <w:pPr>
              <w:pStyle w:val="rrdsinglerule"/>
              <w:keepNext/>
              <w:pBdr>
                <w:top w:val="none" w:sz="0" w:space="0" w:color="auto"/>
              </w:pBdr>
              <w:spacing w:before="0" w:line="80" w:lineRule="exact"/>
              <w:ind w:left="245" w:hanging="245"/>
              <w:jc w:val="center"/>
              <w:rPr>
                <w:rFonts w:cs="Arial"/>
              </w:rPr>
            </w:pPr>
          </w:p>
        </w:tc>
        <w:tc>
          <w:tcPr>
            <w:tcW w:w="66" w:type="pct"/>
            <w:shd w:val="clear" w:color="auto" w:fill="auto"/>
          </w:tcPr>
          <w:p w14:paraId="502064CB" w14:textId="77777777" w:rsidR="0099537D" w:rsidRPr="00650F5C" w:rsidRDefault="0099537D" w:rsidP="00B83B7C">
            <w:pPr>
              <w:keepNext/>
              <w:spacing w:line="80" w:lineRule="exact"/>
              <w:ind w:left="245" w:hanging="245"/>
              <w:jc w:val="center"/>
              <w:rPr>
                <w:rFonts w:ascii="Arial" w:hAnsi="Arial" w:cs="Arial"/>
                <w:sz w:val="8"/>
                <w:szCs w:val="8"/>
              </w:rPr>
            </w:pPr>
          </w:p>
        </w:tc>
      </w:tr>
      <w:tr w:rsidR="00275FEE" w:rsidRPr="00021F64" w14:paraId="692350D4" w14:textId="77777777" w:rsidTr="00CD2FAA">
        <w:trPr>
          <w:jc w:val="center"/>
        </w:trPr>
        <w:tc>
          <w:tcPr>
            <w:tcW w:w="3472" w:type="pct"/>
            <w:tcBorders>
              <w:top w:val="single" w:sz="4" w:space="0" w:color="auto"/>
            </w:tcBorders>
            <w:shd w:val="clear" w:color="auto" w:fill="auto"/>
          </w:tcPr>
          <w:p w14:paraId="5641D6D1" w14:textId="77777777" w:rsidR="0099537D" w:rsidRPr="0099537D" w:rsidRDefault="0099537D" w:rsidP="00B83B7C">
            <w:pPr>
              <w:pStyle w:val="NormalnyWeb"/>
              <w:keepNext/>
              <w:spacing w:before="0" w:beforeAutospacing="0" w:after="0" w:afterAutospacing="0" w:line="80" w:lineRule="exact"/>
              <w:ind w:left="245" w:hanging="245"/>
              <w:jc w:val="center"/>
              <w:rPr>
                <w:rFonts w:cs="Arial"/>
                <w:sz w:val="8"/>
                <w:szCs w:val="8"/>
              </w:rPr>
            </w:pPr>
          </w:p>
        </w:tc>
        <w:tc>
          <w:tcPr>
            <w:tcW w:w="27" w:type="pct"/>
            <w:tcBorders>
              <w:top w:val="single" w:sz="4" w:space="0" w:color="auto"/>
            </w:tcBorders>
            <w:shd w:val="clear" w:color="auto" w:fill="auto"/>
            <w:vAlign w:val="bottom"/>
          </w:tcPr>
          <w:p w14:paraId="36DAF8E7" w14:textId="77777777" w:rsidR="0099537D" w:rsidRPr="00650F5C" w:rsidRDefault="0099537D" w:rsidP="00B83B7C">
            <w:pPr>
              <w:pStyle w:val="la2"/>
              <w:keepNext/>
              <w:spacing w:line="80" w:lineRule="exact"/>
              <w:ind w:left="245" w:hanging="245"/>
              <w:jc w:val="center"/>
              <w:rPr>
                <w:rFonts w:ascii="Arial" w:hAnsi="Arial" w:cs="Arial"/>
              </w:rPr>
            </w:pPr>
          </w:p>
        </w:tc>
        <w:tc>
          <w:tcPr>
            <w:tcW w:w="61" w:type="pct"/>
            <w:tcBorders>
              <w:top w:val="single" w:sz="4" w:space="0" w:color="auto"/>
            </w:tcBorders>
            <w:shd w:val="clear" w:color="auto" w:fill="auto"/>
            <w:vAlign w:val="bottom"/>
          </w:tcPr>
          <w:p w14:paraId="098B7BC1" w14:textId="77777777" w:rsidR="0099537D" w:rsidRPr="00650F5C" w:rsidRDefault="0099537D" w:rsidP="00B83B7C">
            <w:pPr>
              <w:keepNext/>
              <w:spacing w:line="80" w:lineRule="exact"/>
              <w:ind w:left="245" w:hanging="245"/>
              <w:jc w:val="center"/>
              <w:rPr>
                <w:rFonts w:ascii="Arial" w:hAnsi="Arial" w:cs="Arial"/>
                <w:b/>
                <w:bCs/>
                <w:sz w:val="8"/>
                <w:szCs w:val="8"/>
              </w:rPr>
            </w:pPr>
          </w:p>
        </w:tc>
        <w:tc>
          <w:tcPr>
            <w:tcW w:w="355" w:type="pct"/>
            <w:tcBorders>
              <w:top w:val="single" w:sz="4" w:space="0" w:color="auto"/>
            </w:tcBorders>
            <w:shd w:val="clear" w:color="auto" w:fill="auto"/>
            <w:vAlign w:val="bottom"/>
          </w:tcPr>
          <w:p w14:paraId="471759AE" w14:textId="77777777" w:rsidR="0099537D" w:rsidRPr="00650F5C" w:rsidRDefault="0099537D" w:rsidP="00B83B7C">
            <w:pPr>
              <w:keepNext/>
              <w:spacing w:line="80" w:lineRule="exact"/>
              <w:ind w:left="245" w:hanging="245"/>
              <w:jc w:val="center"/>
              <w:rPr>
                <w:rFonts w:ascii="Arial" w:hAnsi="Arial" w:cs="Arial"/>
                <w:b/>
                <w:bCs/>
                <w:sz w:val="8"/>
                <w:szCs w:val="8"/>
              </w:rPr>
            </w:pPr>
          </w:p>
        </w:tc>
        <w:tc>
          <w:tcPr>
            <w:tcW w:w="66" w:type="pct"/>
            <w:shd w:val="clear" w:color="auto" w:fill="auto"/>
            <w:noWrap/>
            <w:vAlign w:val="bottom"/>
          </w:tcPr>
          <w:p w14:paraId="65D83563" w14:textId="77777777" w:rsidR="0099537D" w:rsidRPr="00650F5C" w:rsidRDefault="0099537D" w:rsidP="00B83B7C">
            <w:pPr>
              <w:keepNext/>
              <w:spacing w:line="80" w:lineRule="exact"/>
              <w:ind w:left="245" w:hanging="245"/>
              <w:jc w:val="center"/>
              <w:rPr>
                <w:rFonts w:ascii="Arial" w:hAnsi="Arial" w:cs="Arial"/>
                <w:b/>
                <w:bCs/>
                <w:sz w:val="8"/>
                <w:szCs w:val="8"/>
              </w:rPr>
            </w:pPr>
          </w:p>
        </w:tc>
        <w:tc>
          <w:tcPr>
            <w:tcW w:w="27" w:type="pct"/>
            <w:shd w:val="clear" w:color="auto" w:fill="auto"/>
            <w:vAlign w:val="bottom"/>
          </w:tcPr>
          <w:p w14:paraId="3284F440" w14:textId="77777777" w:rsidR="0099537D" w:rsidRPr="00650F5C" w:rsidRDefault="0099537D" w:rsidP="00B83B7C">
            <w:pPr>
              <w:pStyle w:val="la2"/>
              <w:keepNext/>
              <w:spacing w:line="80" w:lineRule="exact"/>
              <w:ind w:left="245" w:hanging="245"/>
              <w:jc w:val="center"/>
              <w:rPr>
                <w:rFonts w:ascii="Arial" w:hAnsi="Arial" w:cs="Arial"/>
              </w:rPr>
            </w:pPr>
          </w:p>
        </w:tc>
        <w:tc>
          <w:tcPr>
            <w:tcW w:w="61" w:type="pct"/>
            <w:tcBorders>
              <w:top w:val="single" w:sz="4" w:space="0" w:color="auto"/>
            </w:tcBorders>
            <w:shd w:val="clear" w:color="auto" w:fill="auto"/>
            <w:vAlign w:val="bottom"/>
          </w:tcPr>
          <w:p w14:paraId="319B1A8F" w14:textId="77777777" w:rsidR="0099537D" w:rsidRPr="00650F5C" w:rsidRDefault="0099537D" w:rsidP="00B83B7C">
            <w:pPr>
              <w:keepNext/>
              <w:spacing w:line="80" w:lineRule="exact"/>
              <w:ind w:left="245" w:hanging="245"/>
              <w:jc w:val="center"/>
              <w:rPr>
                <w:rFonts w:ascii="Arial" w:hAnsi="Arial" w:cs="Arial"/>
                <w:sz w:val="8"/>
                <w:szCs w:val="8"/>
              </w:rPr>
            </w:pPr>
          </w:p>
        </w:tc>
        <w:tc>
          <w:tcPr>
            <w:tcW w:w="355" w:type="pct"/>
            <w:tcBorders>
              <w:top w:val="single" w:sz="4" w:space="0" w:color="auto"/>
            </w:tcBorders>
            <w:shd w:val="clear" w:color="auto" w:fill="auto"/>
            <w:vAlign w:val="bottom"/>
          </w:tcPr>
          <w:p w14:paraId="2656BB97" w14:textId="77777777" w:rsidR="0099537D" w:rsidRPr="00650F5C" w:rsidRDefault="0099537D" w:rsidP="00B83B7C">
            <w:pPr>
              <w:keepNext/>
              <w:spacing w:line="80" w:lineRule="exact"/>
              <w:ind w:left="245" w:hanging="245"/>
              <w:jc w:val="center"/>
              <w:rPr>
                <w:rFonts w:ascii="Arial" w:hAnsi="Arial" w:cs="Arial"/>
                <w:bCs/>
                <w:sz w:val="8"/>
                <w:szCs w:val="8"/>
              </w:rPr>
            </w:pPr>
          </w:p>
        </w:tc>
        <w:tc>
          <w:tcPr>
            <w:tcW w:w="66" w:type="pct"/>
            <w:shd w:val="clear" w:color="auto" w:fill="auto"/>
            <w:noWrap/>
            <w:vAlign w:val="bottom"/>
          </w:tcPr>
          <w:p w14:paraId="686748F3" w14:textId="77777777" w:rsidR="0099537D" w:rsidRPr="00650F5C" w:rsidRDefault="0099537D" w:rsidP="00B83B7C">
            <w:pPr>
              <w:keepNext/>
              <w:spacing w:line="80" w:lineRule="exact"/>
              <w:ind w:left="245" w:hanging="245"/>
              <w:jc w:val="center"/>
              <w:rPr>
                <w:rFonts w:ascii="Arial" w:hAnsi="Arial" w:cs="Arial"/>
                <w:bCs/>
                <w:sz w:val="8"/>
                <w:szCs w:val="8"/>
              </w:rPr>
            </w:pPr>
          </w:p>
        </w:tc>
        <w:tc>
          <w:tcPr>
            <w:tcW w:w="27" w:type="pct"/>
            <w:shd w:val="clear" w:color="auto" w:fill="auto"/>
            <w:vAlign w:val="bottom"/>
          </w:tcPr>
          <w:p w14:paraId="5D667BDA" w14:textId="77777777" w:rsidR="0099537D" w:rsidRPr="00650F5C" w:rsidRDefault="0099537D" w:rsidP="00B83B7C">
            <w:pPr>
              <w:pStyle w:val="la2"/>
              <w:keepNext/>
              <w:spacing w:line="80" w:lineRule="exact"/>
              <w:ind w:left="245" w:hanging="245"/>
              <w:jc w:val="center"/>
              <w:rPr>
                <w:rFonts w:ascii="Arial" w:hAnsi="Arial" w:cs="Arial"/>
              </w:rPr>
            </w:pPr>
          </w:p>
        </w:tc>
        <w:tc>
          <w:tcPr>
            <w:tcW w:w="61" w:type="pct"/>
            <w:tcBorders>
              <w:top w:val="single" w:sz="4" w:space="0" w:color="auto"/>
            </w:tcBorders>
            <w:shd w:val="clear" w:color="auto" w:fill="auto"/>
            <w:vAlign w:val="bottom"/>
          </w:tcPr>
          <w:p w14:paraId="3FAA316A" w14:textId="77777777" w:rsidR="0099537D" w:rsidRPr="00650F5C" w:rsidRDefault="0099537D" w:rsidP="00B83B7C">
            <w:pPr>
              <w:keepNext/>
              <w:spacing w:line="80" w:lineRule="exact"/>
              <w:ind w:left="245" w:hanging="245"/>
              <w:jc w:val="center"/>
              <w:rPr>
                <w:rFonts w:ascii="Arial" w:hAnsi="Arial" w:cs="Arial"/>
                <w:sz w:val="8"/>
                <w:szCs w:val="8"/>
              </w:rPr>
            </w:pPr>
          </w:p>
        </w:tc>
        <w:tc>
          <w:tcPr>
            <w:tcW w:w="356" w:type="pct"/>
            <w:tcBorders>
              <w:top w:val="single" w:sz="4" w:space="0" w:color="auto"/>
            </w:tcBorders>
            <w:shd w:val="clear" w:color="auto" w:fill="auto"/>
            <w:vAlign w:val="bottom"/>
          </w:tcPr>
          <w:p w14:paraId="7F367377" w14:textId="77777777" w:rsidR="0099537D" w:rsidRPr="00650F5C" w:rsidRDefault="0099537D" w:rsidP="00B83B7C">
            <w:pPr>
              <w:keepNext/>
              <w:spacing w:line="80" w:lineRule="exact"/>
              <w:ind w:left="245" w:hanging="245"/>
              <w:jc w:val="center"/>
              <w:rPr>
                <w:rFonts w:ascii="Arial" w:hAnsi="Arial" w:cs="Arial"/>
                <w:bCs/>
                <w:sz w:val="8"/>
                <w:szCs w:val="8"/>
              </w:rPr>
            </w:pPr>
          </w:p>
        </w:tc>
        <w:tc>
          <w:tcPr>
            <w:tcW w:w="66" w:type="pct"/>
            <w:shd w:val="clear" w:color="auto" w:fill="auto"/>
            <w:noWrap/>
            <w:vAlign w:val="bottom"/>
          </w:tcPr>
          <w:p w14:paraId="66F892C4" w14:textId="77777777" w:rsidR="0099537D" w:rsidRPr="00650F5C" w:rsidRDefault="0099537D" w:rsidP="00B83B7C">
            <w:pPr>
              <w:keepNext/>
              <w:spacing w:line="80" w:lineRule="exact"/>
              <w:ind w:left="245" w:hanging="245"/>
              <w:jc w:val="center"/>
              <w:rPr>
                <w:rFonts w:ascii="Arial" w:hAnsi="Arial" w:cs="Arial"/>
                <w:bCs/>
                <w:sz w:val="8"/>
                <w:szCs w:val="8"/>
              </w:rPr>
            </w:pPr>
          </w:p>
        </w:tc>
      </w:tr>
      <w:tr w:rsidR="00275FEE" w:rsidRPr="00021F64" w14:paraId="3B0BA521" w14:textId="77777777" w:rsidTr="00CD2FAA">
        <w:trPr>
          <w:jc w:val="center"/>
        </w:trPr>
        <w:tc>
          <w:tcPr>
            <w:tcW w:w="3472" w:type="pct"/>
            <w:shd w:val="clear" w:color="auto" w:fill="auto"/>
          </w:tcPr>
          <w:p w14:paraId="0AE0B6E0" w14:textId="305C1091" w:rsidR="0099537D" w:rsidRPr="00E64A27" w:rsidRDefault="00C552A4" w:rsidP="00B83B7C">
            <w:pPr>
              <w:pStyle w:val="NormalnyWeb"/>
              <w:ind w:left="816" w:hanging="240"/>
              <w:jc w:val="center"/>
              <w:rPr>
                <w:rFonts w:cs="Arial"/>
                <w:sz w:val="8"/>
              </w:rPr>
            </w:pPr>
            <w:r w:rsidRPr="00E84E8F">
              <w:rPr>
                <w:rFonts w:cs="Arial"/>
                <w:sz w:val="20"/>
                <w:szCs w:val="20"/>
              </w:rPr>
              <w:t>OTHER COMPREHENSIVE LOSS</w:t>
            </w:r>
          </w:p>
        </w:tc>
        <w:tc>
          <w:tcPr>
            <w:tcW w:w="27" w:type="pct"/>
            <w:shd w:val="clear" w:color="auto" w:fill="auto"/>
            <w:vAlign w:val="bottom"/>
          </w:tcPr>
          <w:p w14:paraId="69D46B64" w14:textId="088CC4C3" w:rsidR="0099537D" w:rsidRPr="00650F5C" w:rsidRDefault="0099537D" w:rsidP="00B83B7C">
            <w:pPr>
              <w:pStyle w:val="la2"/>
              <w:jc w:val="center"/>
              <w:rPr>
                <w:rFonts w:ascii="Arial" w:hAnsi="Arial" w:cs="Arial"/>
              </w:rPr>
            </w:pPr>
          </w:p>
        </w:tc>
        <w:tc>
          <w:tcPr>
            <w:tcW w:w="61" w:type="pct"/>
            <w:shd w:val="clear" w:color="auto" w:fill="auto"/>
            <w:vAlign w:val="bottom"/>
          </w:tcPr>
          <w:p w14:paraId="1528C820" w14:textId="1B652F01" w:rsidR="0099537D" w:rsidRPr="00650F5C" w:rsidRDefault="0099537D" w:rsidP="00B83B7C">
            <w:pPr>
              <w:jc w:val="center"/>
              <w:rPr>
                <w:rFonts w:ascii="Arial" w:hAnsi="Arial" w:cs="Arial"/>
                <w:sz w:val="8"/>
              </w:rPr>
            </w:pPr>
          </w:p>
        </w:tc>
        <w:tc>
          <w:tcPr>
            <w:tcW w:w="355" w:type="pct"/>
            <w:shd w:val="clear" w:color="auto" w:fill="auto"/>
            <w:vAlign w:val="bottom"/>
          </w:tcPr>
          <w:p w14:paraId="58924393" w14:textId="0066BDCA" w:rsidR="0099537D" w:rsidRPr="00650F5C" w:rsidRDefault="00C552A4" w:rsidP="00B83B7C">
            <w:pPr>
              <w:jc w:val="center"/>
              <w:rPr>
                <w:rFonts w:ascii="Arial" w:hAnsi="Arial" w:cs="Arial"/>
              </w:rPr>
            </w:pPr>
            <w:r w:rsidRPr="00E84E8F">
              <w:rPr>
                <w:rFonts w:ascii="Arial" w:hAnsi="Arial" w:cs="Arial"/>
                <w:b/>
                <w:bCs/>
              </w:rPr>
              <w:t>(</w:t>
            </w:r>
            <w:r w:rsidRPr="00871176">
              <w:rPr>
                <w:rFonts w:ascii="Arial" w:hAnsi="Arial" w:cs="Arial"/>
                <w:b/>
              </w:rPr>
              <w:t>2,856</w:t>
            </w:r>
          </w:p>
        </w:tc>
        <w:tc>
          <w:tcPr>
            <w:tcW w:w="66" w:type="pct"/>
            <w:shd w:val="clear" w:color="auto" w:fill="auto"/>
            <w:noWrap/>
            <w:vAlign w:val="bottom"/>
          </w:tcPr>
          <w:p w14:paraId="7E3730F8" w14:textId="0812437F" w:rsidR="0099537D" w:rsidRPr="00650F5C" w:rsidRDefault="00C552A4" w:rsidP="00B83B7C">
            <w:pPr>
              <w:jc w:val="center"/>
              <w:rPr>
                <w:rFonts w:ascii="Arial" w:hAnsi="Arial" w:cs="Arial"/>
                <w:sz w:val="8"/>
              </w:rPr>
            </w:pPr>
            <w:r w:rsidRPr="00650F5C">
              <w:rPr>
                <w:rFonts w:ascii="Arial" w:hAnsi="Arial" w:cs="Arial"/>
                <w:b/>
                <w:bCs/>
              </w:rPr>
              <w:t>)</w:t>
            </w:r>
          </w:p>
        </w:tc>
        <w:tc>
          <w:tcPr>
            <w:tcW w:w="27" w:type="pct"/>
            <w:shd w:val="clear" w:color="auto" w:fill="auto"/>
            <w:vAlign w:val="bottom"/>
          </w:tcPr>
          <w:p w14:paraId="265EA0BE" w14:textId="206ECC0B" w:rsidR="0099537D" w:rsidRPr="00650F5C" w:rsidRDefault="0099537D" w:rsidP="00B83B7C">
            <w:pPr>
              <w:pStyle w:val="la2"/>
              <w:jc w:val="center"/>
              <w:rPr>
                <w:rFonts w:ascii="Arial" w:hAnsi="Arial" w:cs="Arial"/>
              </w:rPr>
            </w:pPr>
          </w:p>
        </w:tc>
        <w:tc>
          <w:tcPr>
            <w:tcW w:w="61" w:type="pct"/>
            <w:shd w:val="clear" w:color="auto" w:fill="auto"/>
            <w:vAlign w:val="bottom"/>
          </w:tcPr>
          <w:p w14:paraId="17495C3D" w14:textId="55968CEC" w:rsidR="0099537D" w:rsidRPr="00650F5C" w:rsidRDefault="0099537D" w:rsidP="00B83B7C">
            <w:pPr>
              <w:jc w:val="center"/>
              <w:rPr>
                <w:rFonts w:ascii="Arial" w:hAnsi="Arial" w:cs="Arial"/>
                <w:sz w:val="8"/>
              </w:rPr>
            </w:pPr>
          </w:p>
        </w:tc>
        <w:tc>
          <w:tcPr>
            <w:tcW w:w="355" w:type="pct"/>
            <w:shd w:val="clear" w:color="auto" w:fill="auto"/>
            <w:vAlign w:val="bottom"/>
          </w:tcPr>
          <w:p w14:paraId="74644103" w14:textId="6B8E92FF" w:rsidR="0099537D" w:rsidRPr="00650F5C" w:rsidRDefault="00C552A4" w:rsidP="00B83B7C">
            <w:pPr>
              <w:jc w:val="center"/>
              <w:rPr>
                <w:rFonts w:ascii="Arial" w:hAnsi="Arial" w:cs="Arial"/>
              </w:rPr>
            </w:pPr>
            <w:r w:rsidRPr="00650F5C">
              <w:rPr>
                <w:rFonts w:ascii="Arial" w:hAnsi="Arial" w:cs="Arial"/>
                <w:bCs/>
              </w:rPr>
              <w:t>(</w:t>
            </w:r>
            <w:r>
              <w:rPr>
                <w:rFonts w:ascii="Arial" w:hAnsi="Arial" w:cs="Arial"/>
                <w:bCs/>
              </w:rPr>
              <w:t>1,167</w:t>
            </w:r>
          </w:p>
        </w:tc>
        <w:tc>
          <w:tcPr>
            <w:tcW w:w="66" w:type="pct"/>
            <w:shd w:val="clear" w:color="auto" w:fill="auto"/>
            <w:noWrap/>
            <w:vAlign w:val="bottom"/>
          </w:tcPr>
          <w:p w14:paraId="451EFA6A" w14:textId="363C0FD2" w:rsidR="0099537D" w:rsidRPr="00650F5C" w:rsidRDefault="00C552A4" w:rsidP="00B83B7C">
            <w:pPr>
              <w:jc w:val="center"/>
              <w:rPr>
                <w:rFonts w:ascii="Arial" w:hAnsi="Arial" w:cs="Arial"/>
                <w:sz w:val="8"/>
              </w:rPr>
            </w:pPr>
            <w:r w:rsidRPr="00650F5C">
              <w:rPr>
                <w:rFonts w:ascii="Arial" w:hAnsi="Arial" w:cs="Arial"/>
                <w:bCs/>
              </w:rPr>
              <w:t>)</w:t>
            </w:r>
          </w:p>
        </w:tc>
        <w:tc>
          <w:tcPr>
            <w:tcW w:w="27" w:type="pct"/>
            <w:shd w:val="clear" w:color="auto" w:fill="auto"/>
            <w:vAlign w:val="bottom"/>
          </w:tcPr>
          <w:p w14:paraId="507984C1" w14:textId="740F95A7" w:rsidR="0099537D" w:rsidRPr="00650F5C" w:rsidRDefault="0099537D" w:rsidP="00B83B7C">
            <w:pPr>
              <w:pStyle w:val="la2"/>
              <w:jc w:val="center"/>
              <w:rPr>
                <w:rFonts w:ascii="Arial" w:hAnsi="Arial" w:cs="Arial"/>
              </w:rPr>
            </w:pPr>
          </w:p>
        </w:tc>
        <w:tc>
          <w:tcPr>
            <w:tcW w:w="61" w:type="pct"/>
            <w:shd w:val="clear" w:color="auto" w:fill="auto"/>
            <w:vAlign w:val="bottom"/>
          </w:tcPr>
          <w:p w14:paraId="60E6CE8E" w14:textId="14ED1E6F" w:rsidR="0099537D" w:rsidRPr="00650F5C" w:rsidRDefault="0099537D" w:rsidP="00B83B7C">
            <w:pPr>
              <w:jc w:val="center"/>
              <w:rPr>
                <w:rFonts w:ascii="Arial" w:hAnsi="Arial" w:cs="Arial"/>
                <w:sz w:val="8"/>
              </w:rPr>
            </w:pPr>
          </w:p>
        </w:tc>
        <w:tc>
          <w:tcPr>
            <w:tcW w:w="356" w:type="pct"/>
            <w:shd w:val="clear" w:color="auto" w:fill="auto"/>
            <w:vAlign w:val="bottom"/>
          </w:tcPr>
          <w:p w14:paraId="118F13C0" w14:textId="66F0FB32" w:rsidR="0099537D" w:rsidRPr="00650F5C" w:rsidRDefault="00C552A4" w:rsidP="00B83B7C">
            <w:pPr>
              <w:jc w:val="center"/>
              <w:rPr>
                <w:rFonts w:ascii="Arial" w:hAnsi="Arial" w:cs="Arial"/>
              </w:rPr>
            </w:pPr>
            <w:r w:rsidRPr="00650F5C">
              <w:rPr>
                <w:rFonts w:ascii="Arial" w:hAnsi="Arial" w:cs="Arial"/>
                <w:bCs/>
              </w:rPr>
              <w:t>(</w:t>
            </w:r>
            <w:r>
              <w:rPr>
                <w:rFonts w:ascii="Arial" w:hAnsi="Arial" w:cs="Arial"/>
                <w:bCs/>
              </w:rPr>
              <w:t>728</w:t>
            </w:r>
          </w:p>
        </w:tc>
        <w:tc>
          <w:tcPr>
            <w:tcW w:w="66" w:type="pct"/>
            <w:shd w:val="clear" w:color="auto" w:fill="auto"/>
            <w:noWrap/>
            <w:vAlign w:val="bottom"/>
          </w:tcPr>
          <w:p w14:paraId="38F57163" w14:textId="7CA26DE1" w:rsidR="0099537D" w:rsidRPr="00650F5C" w:rsidRDefault="00C552A4" w:rsidP="00B83B7C">
            <w:pPr>
              <w:jc w:val="center"/>
              <w:rPr>
                <w:rFonts w:ascii="Arial" w:hAnsi="Arial" w:cs="Arial"/>
                <w:sz w:val="8"/>
              </w:rPr>
            </w:pPr>
            <w:r w:rsidRPr="00650F5C">
              <w:rPr>
                <w:rFonts w:ascii="Arial" w:hAnsi="Arial" w:cs="Arial"/>
                <w:bCs/>
              </w:rPr>
              <w:t>)</w:t>
            </w:r>
          </w:p>
        </w:tc>
      </w:tr>
      <w:tr w:rsidR="0099537D" w:rsidRPr="00021F64" w14:paraId="6525E69B" w14:textId="77777777" w:rsidTr="00CD2FAA">
        <w:trPr>
          <w:jc w:val="center"/>
        </w:trPr>
        <w:tc>
          <w:tcPr>
            <w:tcW w:w="3915" w:type="pct"/>
            <w:gridSpan w:val="4"/>
            <w:tcBorders>
              <w:bottom w:val="single" w:sz="4" w:space="0" w:color="auto"/>
            </w:tcBorders>
            <w:shd w:val="clear" w:color="auto" w:fill="auto"/>
            <w:vAlign w:val="bottom"/>
          </w:tcPr>
          <w:p w14:paraId="48CAA560" w14:textId="77777777" w:rsidR="0099537D" w:rsidRPr="00E64A27" w:rsidRDefault="0099537D" w:rsidP="00B83B7C">
            <w:pPr>
              <w:pStyle w:val="rrdsinglerule"/>
              <w:keepNext/>
              <w:pBdr>
                <w:top w:val="none" w:sz="0" w:space="0" w:color="auto"/>
              </w:pBdr>
              <w:spacing w:before="0" w:line="80" w:lineRule="exact"/>
              <w:ind w:left="245" w:hanging="245"/>
              <w:jc w:val="center"/>
              <w:rPr>
                <w:rFonts w:cs="Arial"/>
              </w:rPr>
            </w:pPr>
          </w:p>
        </w:tc>
        <w:tc>
          <w:tcPr>
            <w:tcW w:w="66" w:type="pct"/>
            <w:shd w:val="clear" w:color="auto" w:fill="auto"/>
            <w:vAlign w:val="bottom"/>
          </w:tcPr>
          <w:p w14:paraId="21372B2B" w14:textId="77777777" w:rsidR="0099537D" w:rsidRPr="00650F5C" w:rsidRDefault="0099537D" w:rsidP="00B83B7C">
            <w:pPr>
              <w:keepNext/>
              <w:spacing w:line="80" w:lineRule="exact"/>
              <w:ind w:left="245" w:hanging="245"/>
              <w:jc w:val="center"/>
              <w:rPr>
                <w:rFonts w:ascii="Arial" w:hAnsi="Arial" w:cs="Arial"/>
                <w:sz w:val="8"/>
              </w:rPr>
            </w:pPr>
          </w:p>
        </w:tc>
        <w:tc>
          <w:tcPr>
            <w:tcW w:w="27" w:type="pct"/>
            <w:shd w:val="clear" w:color="auto" w:fill="auto"/>
            <w:vAlign w:val="bottom"/>
          </w:tcPr>
          <w:p w14:paraId="5C7FDB8C" w14:textId="77777777" w:rsidR="0099537D" w:rsidRPr="00650F5C" w:rsidRDefault="0099537D" w:rsidP="00B83B7C">
            <w:pPr>
              <w:pStyle w:val="la2"/>
              <w:keepNext/>
              <w:spacing w:line="80" w:lineRule="exact"/>
              <w:ind w:left="245" w:hanging="245"/>
              <w:jc w:val="center"/>
              <w:rPr>
                <w:rFonts w:ascii="Arial" w:hAnsi="Arial" w:cs="Arial"/>
              </w:rPr>
            </w:pPr>
          </w:p>
        </w:tc>
        <w:tc>
          <w:tcPr>
            <w:tcW w:w="61" w:type="pct"/>
            <w:tcBorders>
              <w:bottom w:val="single" w:sz="4" w:space="0" w:color="auto"/>
            </w:tcBorders>
            <w:shd w:val="clear" w:color="auto" w:fill="auto"/>
            <w:vAlign w:val="bottom"/>
          </w:tcPr>
          <w:p w14:paraId="30167C47" w14:textId="77777777" w:rsidR="0099537D" w:rsidRPr="00E64A27" w:rsidRDefault="0099537D" w:rsidP="00B83B7C">
            <w:pPr>
              <w:pStyle w:val="rrdsinglerule"/>
              <w:keepNext/>
              <w:pBdr>
                <w:top w:val="none" w:sz="0" w:space="0" w:color="auto"/>
              </w:pBdr>
              <w:spacing w:before="0" w:line="80" w:lineRule="exact"/>
              <w:ind w:left="245" w:hanging="245"/>
              <w:jc w:val="center"/>
              <w:rPr>
                <w:rFonts w:cs="Arial"/>
              </w:rPr>
            </w:pPr>
          </w:p>
        </w:tc>
        <w:tc>
          <w:tcPr>
            <w:tcW w:w="355" w:type="pct"/>
            <w:tcBorders>
              <w:bottom w:val="single" w:sz="4" w:space="0" w:color="auto"/>
            </w:tcBorders>
            <w:shd w:val="clear" w:color="auto" w:fill="auto"/>
            <w:vAlign w:val="bottom"/>
          </w:tcPr>
          <w:p w14:paraId="69AA7147" w14:textId="77777777" w:rsidR="0099537D" w:rsidRPr="00F248C1" w:rsidRDefault="0099537D" w:rsidP="00B83B7C">
            <w:pPr>
              <w:pStyle w:val="rrdsinglerule"/>
              <w:keepNext/>
              <w:pBdr>
                <w:top w:val="none" w:sz="0" w:space="0" w:color="auto"/>
              </w:pBdr>
              <w:spacing w:before="0" w:line="80" w:lineRule="exact"/>
              <w:ind w:left="245" w:hanging="245"/>
              <w:jc w:val="center"/>
              <w:rPr>
                <w:rFonts w:cs="Arial"/>
              </w:rPr>
            </w:pPr>
          </w:p>
        </w:tc>
        <w:tc>
          <w:tcPr>
            <w:tcW w:w="66" w:type="pct"/>
            <w:shd w:val="clear" w:color="auto" w:fill="auto"/>
            <w:vAlign w:val="bottom"/>
          </w:tcPr>
          <w:p w14:paraId="4AC8A78E" w14:textId="77777777" w:rsidR="0099537D" w:rsidRPr="00650F5C" w:rsidRDefault="0099537D" w:rsidP="00B83B7C">
            <w:pPr>
              <w:keepNext/>
              <w:spacing w:line="80" w:lineRule="exact"/>
              <w:ind w:left="245" w:hanging="245"/>
              <w:jc w:val="center"/>
              <w:rPr>
                <w:rFonts w:ascii="Arial" w:hAnsi="Arial" w:cs="Arial"/>
                <w:sz w:val="8"/>
              </w:rPr>
            </w:pPr>
          </w:p>
        </w:tc>
        <w:tc>
          <w:tcPr>
            <w:tcW w:w="27" w:type="pct"/>
            <w:shd w:val="clear" w:color="auto" w:fill="auto"/>
            <w:vAlign w:val="bottom"/>
          </w:tcPr>
          <w:p w14:paraId="0ED0C89B" w14:textId="77777777" w:rsidR="0099537D" w:rsidRPr="00650F5C" w:rsidRDefault="0099537D" w:rsidP="00B83B7C">
            <w:pPr>
              <w:pStyle w:val="la2"/>
              <w:keepNext/>
              <w:spacing w:line="80" w:lineRule="exact"/>
              <w:ind w:left="245" w:hanging="245"/>
              <w:jc w:val="center"/>
              <w:rPr>
                <w:rFonts w:ascii="Arial" w:hAnsi="Arial" w:cs="Arial"/>
              </w:rPr>
            </w:pPr>
          </w:p>
        </w:tc>
        <w:tc>
          <w:tcPr>
            <w:tcW w:w="61" w:type="pct"/>
            <w:tcBorders>
              <w:bottom w:val="single" w:sz="4" w:space="0" w:color="auto"/>
            </w:tcBorders>
            <w:shd w:val="clear" w:color="auto" w:fill="auto"/>
            <w:vAlign w:val="bottom"/>
          </w:tcPr>
          <w:p w14:paraId="7AACA9DD" w14:textId="77777777" w:rsidR="0099537D" w:rsidRPr="00E64A27" w:rsidRDefault="0099537D" w:rsidP="00B83B7C">
            <w:pPr>
              <w:pStyle w:val="rrdsinglerule"/>
              <w:keepNext/>
              <w:pBdr>
                <w:top w:val="none" w:sz="0" w:space="0" w:color="auto"/>
              </w:pBdr>
              <w:spacing w:before="0" w:line="80" w:lineRule="exact"/>
              <w:ind w:left="245" w:hanging="245"/>
              <w:jc w:val="center"/>
              <w:rPr>
                <w:rFonts w:cs="Arial"/>
              </w:rPr>
            </w:pPr>
          </w:p>
        </w:tc>
        <w:tc>
          <w:tcPr>
            <w:tcW w:w="356" w:type="pct"/>
            <w:tcBorders>
              <w:bottom w:val="single" w:sz="4" w:space="0" w:color="auto"/>
            </w:tcBorders>
            <w:shd w:val="clear" w:color="auto" w:fill="auto"/>
            <w:vAlign w:val="bottom"/>
          </w:tcPr>
          <w:p w14:paraId="4CFD6F08" w14:textId="77777777" w:rsidR="0099537D" w:rsidRPr="00F248C1" w:rsidRDefault="0099537D" w:rsidP="00B83B7C">
            <w:pPr>
              <w:pStyle w:val="rrdsinglerule"/>
              <w:keepNext/>
              <w:pBdr>
                <w:top w:val="none" w:sz="0" w:space="0" w:color="auto"/>
              </w:pBdr>
              <w:spacing w:before="0" w:line="80" w:lineRule="exact"/>
              <w:ind w:left="245" w:hanging="245"/>
              <w:jc w:val="center"/>
              <w:rPr>
                <w:rFonts w:cs="Arial"/>
              </w:rPr>
            </w:pPr>
          </w:p>
        </w:tc>
        <w:tc>
          <w:tcPr>
            <w:tcW w:w="66" w:type="pct"/>
            <w:shd w:val="clear" w:color="auto" w:fill="auto"/>
            <w:vAlign w:val="bottom"/>
          </w:tcPr>
          <w:p w14:paraId="3199678A" w14:textId="77777777" w:rsidR="0099537D" w:rsidRPr="00650F5C" w:rsidRDefault="0099537D" w:rsidP="00B83B7C">
            <w:pPr>
              <w:keepNext/>
              <w:spacing w:line="80" w:lineRule="exact"/>
              <w:ind w:left="245" w:hanging="245"/>
              <w:jc w:val="center"/>
              <w:rPr>
                <w:rFonts w:ascii="Arial" w:hAnsi="Arial" w:cs="Arial"/>
                <w:sz w:val="8"/>
              </w:rPr>
            </w:pPr>
          </w:p>
        </w:tc>
      </w:tr>
      <w:tr w:rsidR="00275FEE" w:rsidRPr="00021F64" w14:paraId="542B81FC" w14:textId="77777777" w:rsidTr="00CD2FAA">
        <w:trPr>
          <w:jc w:val="center"/>
        </w:trPr>
        <w:tc>
          <w:tcPr>
            <w:tcW w:w="3472" w:type="pct"/>
            <w:tcBorders>
              <w:top w:val="single" w:sz="4" w:space="0" w:color="auto"/>
            </w:tcBorders>
            <w:shd w:val="clear" w:color="auto" w:fill="auto"/>
          </w:tcPr>
          <w:p w14:paraId="7A0CC177" w14:textId="77777777" w:rsidR="0099537D" w:rsidRPr="0099537D" w:rsidRDefault="0099537D" w:rsidP="00B83B7C">
            <w:pPr>
              <w:pStyle w:val="NormalnyWeb"/>
              <w:spacing w:before="0" w:beforeAutospacing="0" w:after="0" w:afterAutospacing="0" w:line="80" w:lineRule="exact"/>
              <w:ind w:hanging="240"/>
              <w:jc w:val="center"/>
              <w:rPr>
                <w:rFonts w:cs="Arial"/>
                <w:sz w:val="8"/>
                <w:szCs w:val="8"/>
              </w:rPr>
            </w:pPr>
          </w:p>
        </w:tc>
        <w:tc>
          <w:tcPr>
            <w:tcW w:w="27" w:type="pct"/>
            <w:tcBorders>
              <w:top w:val="single" w:sz="4" w:space="0" w:color="auto"/>
            </w:tcBorders>
            <w:shd w:val="clear" w:color="auto" w:fill="auto"/>
            <w:vAlign w:val="bottom"/>
          </w:tcPr>
          <w:p w14:paraId="5666E76B" w14:textId="77777777" w:rsidR="0099537D" w:rsidRPr="00650F5C" w:rsidRDefault="0099537D" w:rsidP="00B83B7C">
            <w:pPr>
              <w:pStyle w:val="la2"/>
              <w:spacing w:line="80" w:lineRule="exact"/>
              <w:jc w:val="center"/>
              <w:rPr>
                <w:rFonts w:ascii="Arial" w:hAnsi="Arial" w:cs="Arial"/>
              </w:rPr>
            </w:pPr>
          </w:p>
        </w:tc>
        <w:tc>
          <w:tcPr>
            <w:tcW w:w="61" w:type="pct"/>
            <w:tcBorders>
              <w:top w:val="single" w:sz="4" w:space="0" w:color="auto"/>
            </w:tcBorders>
            <w:shd w:val="clear" w:color="auto" w:fill="auto"/>
            <w:vAlign w:val="bottom"/>
          </w:tcPr>
          <w:p w14:paraId="44C8D102" w14:textId="77777777" w:rsidR="0099537D" w:rsidRPr="00650F5C" w:rsidRDefault="0099537D" w:rsidP="00B83B7C">
            <w:pPr>
              <w:spacing w:line="80" w:lineRule="exact"/>
              <w:jc w:val="center"/>
              <w:rPr>
                <w:rFonts w:ascii="Arial" w:hAnsi="Arial" w:cs="Arial"/>
                <w:b/>
                <w:bCs/>
                <w:sz w:val="8"/>
                <w:szCs w:val="8"/>
              </w:rPr>
            </w:pPr>
          </w:p>
        </w:tc>
        <w:tc>
          <w:tcPr>
            <w:tcW w:w="355" w:type="pct"/>
            <w:tcBorders>
              <w:top w:val="single" w:sz="4" w:space="0" w:color="auto"/>
            </w:tcBorders>
            <w:shd w:val="clear" w:color="auto" w:fill="auto"/>
            <w:vAlign w:val="bottom"/>
          </w:tcPr>
          <w:p w14:paraId="67070B19" w14:textId="77777777" w:rsidR="0099537D" w:rsidRPr="00650F5C" w:rsidRDefault="0099537D" w:rsidP="00B83B7C">
            <w:pPr>
              <w:spacing w:line="80" w:lineRule="exact"/>
              <w:jc w:val="center"/>
              <w:rPr>
                <w:rFonts w:ascii="Arial" w:hAnsi="Arial" w:cs="Arial"/>
                <w:b/>
                <w:bCs/>
                <w:sz w:val="8"/>
                <w:szCs w:val="8"/>
              </w:rPr>
            </w:pPr>
          </w:p>
        </w:tc>
        <w:tc>
          <w:tcPr>
            <w:tcW w:w="66" w:type="pct"/>
            <w:shd w:val="clear" w:color="auto" w:fill="auto"/>
            <w:noWrap/>
            <w:vAlign w:val="bottom"/>
          </w:tcPr>
          <w:p w14:paraId="1441A1F7" w14:textId="77777777" w:rsidR="0099537D" w:rsidRPr="00650F5C" w:rsidRDefault="0099537D" w:rsidP="00B83B7C">
            <w:pPr>
              <w:spacing w:line="80" w:lineRule="exact"/>
              <w:jc w:val="center"/>
              <w:rPr>
                <w:rFonts w:ascii="Arial" w:hAnsi="Arial" w:cs="Arial"/>
                <w:b/>
                <w:bCs/>
                <w:sz w:val="8"/>
                <w:szCs w:val="8"/>
              </w:rPr>
            </w:pPr>
          </w:p>
        </w:tc>
        <w:tc>
          <w:tcPr>
            <w:tcW w:w="27" w:type="pct"/>
            <w:shd w:val="clear" w:color="auto" w:fill="auto"/>
            <w:vAlign w:val="bottom"/>
          </w:tcPr>
          <w:p w14:paraId="34EF3914" w14:textId="77777777" w:rsidR="0099537D" w:rsidRPr="00650F5C" w:rsidRDefault="0099537D" w:rsidP="00B83B7C">
            <w:pPr>
              <w:pStyle w:val="la2"/>
              <w:spacing w:line="80" w:lineRule="exact"/>
              <w:jc w:val="center"/>
              <w:rPr>
                <w:rFonts w:ascii="Arial" w:hAnsi="Arial" w:cs="Arial"/>
              </w:rPr>
            </w:pPr>
          </w:p>
        </w:tc>
        <w:tc>
          <w:tcPr>
            <w:tcW w:w="61" w:type="pct"/>
            <w:tcBorders>
              <w:top w:val="single" w:sz="4" w:space="0" w:color="auto"/>
            </w:tcBorders>
            <w:shd w:val="clear" w:color="auto" w:fill="auto"/>
            <w:vAlign w:val="bottom"/>
          </w:tcPr>
          <w:p w14:paraId="586D7E85" w14:textId="77777777" w:rsidR="0099537D" w:rsidRPr="00650F5C" w:rsidRDefault="0099537D" w:rsidP="00B83B7C">
            <w:pPr>
              <w:spacing w:line="80" w:lineRule="exact"/>
              <w:jc w:val="center"/>
              <w:rPr>
                <w:rFonts w:ascii="Arial" w:hAnsi="Arial" w:cs="Arial"/>
                <w:sz w:val="8"/>
                <w:szCs w:val="8"/>
              </w:rPr>
            </w:pPr>
          </w:p>
        </w:tc>
        <w:tc>
          <w:tcPr>
            <w:tcW w:w="355" w:type="pct"/>
            <w:tcBorders>
              <w:top w:val="single" w:sz="4" w:space="0" w:color="auto"/>
            </w:tcBorders>
            <w:shd w:val="clear" w:color="auto" w:fill="auto"/>
            <w:vAlign w:val="bottom"/>
          </w:tcPr>
          <w:p w14:paraId="7B9B8E60" w14:textId="77777777" w:rsidR="0099537D" w:rsidRPr="00650F5C" w:rsidRDefault="0099537D" w:rsidP="00B83B7C">
            <w:pPr>
              <w:spacing w:line="80" w:lineRule="exact"/>
              <w:jc w:val="center"/>
              <w:rPr>
                <w:rFonts w:ascii="Arial" w:hAnsi="Arial" w:cs="Arial"/>
                <w:bCs/>
                <w:sz w:val="8"/>
                <w:szCs w:val="8"/>
              </w:rPr>
            </w:pPr>
          </w:p>
        </w:tc>
        <w:tc>
          <w:tcPr>
            <w:tcW w:w="66" w:type="pct"/>
            <w:shd w:val="clear" w:color="auto" w:fill="auto"/>
            <w:noWrap/>
            <w:vAlign w:val="bottom"/>
          </w:tcPr>
          <w:p w14:paraId="19B205D1" w14:textId="77777777" w:rsidR="0099537D" w:rsidRPr="00650F5C" w:rsidRDefault="0099537D" w:rsidP="00B83B7C">
            <w:pPr>
              <w:spacing w:line="80" w:lineRule="exact"/>
              <w:jc w:val="center"/>
              <w:rPr>
                <w:rFonts w:ascii="Arial" w:hAnsi="Arial" w:cs="Arial"/>
                <w:bCs/>
                <w:sz w:val="8"/>
                <w:szCs w:val="8"/>
              </w:rPr>
            </w:pPr>
          </w:p>
        </w:tc>
        <w:tc>
          <w:tcPr>
            <w:tcW w:w="27" w:type="pct"/>
            <w:shd w:val="clear" w:color="auto" w:fill="auto"/>
            <w:vAlign w:val="bottom"/>
          </w:tcPr>
          <w:p w14:paraId="5D95F007" w14:textId="77777777" w:rsidR="0099537D" w:rsidRPr="00650F5C" w:rsidRDefault="0099537D" w:rsidP="00B83B7C">
            <w:pPr>
              <w:pStyle w:val="la2"/>
              <w:spacing w:line="80" w:lineRule="exact"/>
              <w:jc w:val="center"/>
              <w:rPr>
                <w:rFonts w:ascii="Arial" w:hAnsi="Arial" w:cs="Arial"/>
              </w:rPr>
            </w:pPr>
          </w:p>
        </w:tc>
        <w:tc>
          <w:tcPr>
            <w:tcW w:w="61" w:type="pct"/>
            <w:tcBorders>
              <w:top w:val="single" w:sz="4" w:space="0" w:color="auto"/>
            </w:tcBorders>
            <w:shd w:val="clear" w:color="auto" w:fill="auto"/>
            <w:vAlign w:val="bottom"/>
          </w:tcPr>
          <w:p w14:paraId="5C2612DC" w14:textId="77777777" w:rsidR="0099537D" w:rsidRPr="00650F5C" w:rsidRDefault="0099537D" w:rsidP="00B83B7C">
            <w:pPr>
              <w:spacing w:line="80" w:lineRule="exact"/>
              <w:jc w:val="center"/>
              <w:rPr>
                <w:rFonts w:ascii="Arial" w:hAnsi="Arial" w:cs="Arial"/>
                <w:sz w:val="8"/>
                <w:szCs w:val="8"/>
              </w:rPr>
            </w:pPr>
          </w:p>
        </w:tc>
        <w:tc>
          <w:tcPr>
            <w:tcW w:w="356" w:type="pct"/>
            <w:tcBorders>
              <w:top w:val="single" w:sz="4" w:space="0" w:color="auto"/>
            </w:tcBorders>
            <w:shd w:val="clear" w:color="auto" w:fill="auto"/>
            <w:vAlign w:val="bottom"/>
          </w:tcPr>
          <w:p w14:paraId="3BAE655A" w14:textId="77777777" w:rsidR="0099537D" w:rsidRPr="00650F5C" w:rsidRDefault="0099537D" w:rsidP="00B83B7C">
            <w:pPr>
              <w:spacing w:line="80" w:lineRule="exact"/>
              <w:jc w:val="center"/>
              <w:rPr>
                <w:rFonts w:ascii="Arial" w:hAnsi="Arial" w:cs="Arial"/>
                <w:bCs/>
                <w:sz w:val="8"/>
                <w:szCs w:val="8"/>
              </w:rPr>
            </w:pPr>
          </w:p>
        </w:tc>
        <w:tc>
          <w:tcPr>
            <w:tcW w:w="66" w:type="pct"/>
            <w:shd w:val="clear" w:color="auto" w:fill="auto"/>
            <w:noWrap/>
            <w:vAlign w:val="bottom"/>
          </w:tcPr>
          <w:p w14:paraId="2C7308F6" w14:textId="77777777" w:rsidR="0099537D" w:rsidRPr="00650F5C" w:rsidRDefault="0099537D" w:rsidP="00B83B7C">
            <w:pPr>
              <w:spacing w:line="80" w:lineRule="exact"/>
              <w:jc w:val="center"/>
              <w:rPr>
                <w:rFonts w:ascii="Arial" w:hAnsi="Arial" w:cs="Arial"/>
                <w:bCs/>
                <w:sz w:val="8"/>
                <w:szCs w:val="8"/>
              </w:rPr>
            </w:pPr>
          </w:p>
        </w:tc>
      </w:tr>
      <w:tr w:rsidR="00275FEE" w:rsidRPr="00021F64" w14:paraId="3B3DD5B8" w14:textId="77777777" w:rsidTr="00425347">
        <w:trPr>
          <w:jc w:val="center"/>
        </w:trPr>
        <w:tc>
          <w:tcPr>
            <w:tcW w:w="3472" w:type="pct"/>
            <w:shd w:val="clear" w:color="auto" w:fill="auto"/>
          </w:tcPr>
          <w:p w14:paraId="2426785D" w14:textId="026569F6" w:rsidR="0099537D" w:rsidRPr="00E64A27" w:rsidRDefault="00C552A4" w:rsidP="00B83B7C">
            <w:pPr>
              <w:pStyle w:val="NormalnyWeb"/>
              <w:ind w:left="240" w:hanging="240"/>
              <w:jc w:val="center"/>
              <w:rPr>
                <w:rFonts w:cs="Arial"/>
                <w:sz w:val="8"/>
              </w:rPr>
            </w:pPr>
            <w:r w:rsidRPr="0099537D">
              <w:rPr>
                <w:rFonts w:cs="Arial"/>
                <w:sz w:val="20"/>
                <w:szCs w:val="20"/>
              </w:rPr>
              <w:t>COMPREHENSIVE INCOME</w:t>
            </w:r>
          </w:p>
        </w:tc>
        <w:tc>
          <w:tcPr>
            <w:tcW w:w="27" w:type="pct"/>
            <w:shd w:val="clear" w:color="auto" w:fill="auto"/>
            <w:vAlign w:val="bottom"/>
          </w:tcPr>
          <w:p w14:paraId="72E45D20" w14:textId="2E343F9D" w:rsidR="0099537D" w:rsidRPr="00650F5C" w:rsidRDefault="0099537D" w:rsidP="00B83B7C">
            <w:pPr>
              <w:pStyle w:val="la2"/>
              <w:jc w:val="center"/>
              <w:rPr>
                <w:rFonts w:ascii="Arial" w:hAnsi="Arial" w:cs="Arial"/>
              </w:rPr>
            </w:pPr>
          </w:p>
        </w:tc>
        <w:tc>
          <w:tcPr>
            <w:tcW w:w="61" w:type="pct"/>
            <w:shd w:val="clear" w:color="auto" w:fill="auto"/>
            <w:vAlign w:val="bottom"/>
          </w:tcPr>
          <w:p w14:paraId="3DD5908F" w14:textId="6E28F759" w:rsidR="0099537D" w:rsidRPr="00650F5C" w:rsidRDefault="00C552A4" w:rsidP="00B83B7C">
            <w:pPr>
              <w:jc w:val="center"/>
              <w:rPr>
                <w:rFonts w:ascii="Arial" w:hAnsi="Arial" w:cs="Arial"/>
                <w:sz w:val="8"/>
              </w:rPr>
            </w:pPr>
            <w:r w:rsidRPr="00650F5C">
              <w:rPr>
                <w:rFonts w:ascii="Arial" w:hAnsi="Arial" w:cs="Arial"/>
                <w:b/>
                <w:bCs/>
              </w:rPr>
              <w:t>$</w:t>
            </w:r>
          </w:p>
        </w:tc>
        <w:tc>
          <w:tcPr>
            <w:tcW w:w="355" w:type="pct"/>
            <w:shd w:val="clear" w:color="auto" w:fill="auto"/>
            <w:vAlign w:val="bottom"/>
          </w:tcPr>
          <w:p w14:paraId="45178235" w14:textId="2DC572C3" w:rsidR="0099537D" w:rsidRPr="00650F5C" w:rsidRDefault="00C552A4" w:rsidP="00B83B7C">
            <w:pPr>
              <w:jc w:val="center"/>
              <w:rPr>
                <w:rFonts w:ascii="Arial" w:hAnsi="Arial" w:cs="Arial"/>
              </w:rPr>
            </w:pPr>
            <w:r w:rsidRPr="00871176">
              <w:rPr>
                <w:rFonts w:ascii="Arial" w:hAnsi="Arial" w:cs="Arial"/>
                <w:b/>
              </w:rPr>
              <w:t>13,715</w:t>
            </w:r>
          </w:p>
        </w:tc>
        <w:tc>
          <w:tcPr>
            <w:tcW w:w="66" w:type="pct"/>
            <w:shd w:val="clear" w:color="auto" w:fill="auto"/>
            <w:noWrap/>
            <w:vAlign w:val="bottom"/>
          </w:tcPr>
          <w:p w14:paraId="31EB174D" w14:textId="25792B4D" w:rsidR="0099537D" w:rsidRPr="00650F5C" w:rsidRDefault="0099537D" w:rsidP="00B83B7C">
            <w:pPr>
              <w:jc w:val="center"/>
              <w:rPr>
                <w:rFonts w:ascii="Arial" w:hAnsi="Arial" w:cs="Arial"/>
                <w:sz w:val="8"/>
              </w:rPr>
            </w:pPr>
          </w:p>
        </w:tc>
        <w:tc>
          <w:tcPr>
            <w:tcW w:w="27" w:type="pct"/>
            <w:shd w:val="clear" w:color="auto" w:fill="auto"/>
            <w:vAlign w:val="bottom"/>
          </w:tcPr>
          <w:p w14:paraId="22E9BBF7" w14:textId="347EE477" w:rsidR="0099537D" w:rsidRPr="00650F5C" w:rsidRDefault="0099537D" w:rsidP="00B83B7C">
            <w:pPr>
              <w:pStyle w:val="la2"/>
              <w:jc w:val="center"/>
              <w:rPr>
                <w:rFonts w:ascii="Arial" w:hAnsi="Arial" w:cs="Arial"/>
              </w:rPr>
            </w:pPr>
          </w:p>
        </w:tc>
        <w:tc>
          <w:tcPr>
            <w:tcW w:w="61" w:type="pct"/>
            <w:shd w:val="clear" w:color="auto" w:fill="auto"/>
            <w:vAlign w:val="bottom"/>
          </w:tcPr>
          <w:p w14:paraId="7BDCC825" w14:textId="797D25B3" w:rsidR="0099537D" w:rsidRPr="00650F5C" w:rsidRDefault="00C552A4" w:rsidP="00B83B7C">
            <w:pPr>
              <w:jc w:val="center"/>
              <w:rPr>
                <w:rFonts w:ascii="Arial" w:hAnsi="Arial" w:cs="Arial"/>
                <w:sz w:val="8"/>
              </w:rPr>
            </w:pPr>
            <w:r w:rsidRPr="00650F5C">
              <w:rPr>
                <w:rFonts w:ascii="Arial" w:hAnsi="Arial" w:cs="Arial"/>
              </w:rPr>
              <w:t>$</w:t>
            </w:r>
          </w:p>
        </w:tc>
        <w:tc>
          <w:tcPr>
            <w:tcW w:w="355" w:type="pct"/>
            <w:shd w:val="clear" w:color="auto" w:fill="auto"/>
            <w:vAlign w:val="bottom"/>
          </w:tcPr>
          <w:p w14:paraId="5FF73657" w14:textId="46132A5A" w:rsidR="0099537D" w:rsidRPr="00650F5C" w:rsidRDefault="00C552A4" w:rsidP="00B83B7C">
            <w:pPr>
              <w:jc w:val="center"/>
              <w:rPr>
                <w:rFonts w:ascii="Arial" w:hAnsi="Arial" w:cs="Arial"/>
              </w:rPr>
            </w:pPr>
            <w:r>
              <w:rPr>
                <w:rFonts w:ascii="Arial" w:hAnsi="Arial" w:cs="Arial"/>
                <w:bCs/>
              </w:rPr>
              <w:t>24,322</w:t>
            </w:r>
          </w:p>
        </w:tc>
        <w:tc>
          <w:tcPr>
            <w:tcW w:w="66" w:type="pct"/>
            <w:shd w:val="clear" w:color="auto" w:fill="auto"/>
            <w:noWrap/>
            <w:vAlign w:val="bottom"/>
          </w:tcPr>
          <w:p w14:paraId="29EC8E09" w14:textId="030F8B9E" w:rsidR="0099537D" w:rsidRPr="00650F5C" w:rsidRDefault="0099537D" w:rsidP="00B83B7C">
            <w:pPr>
              <w:jc w:val="center"/>
              <w:rPr>
                <w:rFonts w:ascii="Arial" w:hAnsi="Arial" w:cs="Arial"/>
                <w:sz w:val="8"/>
              </w:rPr>
            </w:pPr>
          </w:p>
        </w:tc>
        <w:tc>
          <w:tcPr>
            <w:tcW w:w="27" w:type="pct"/>
            <w:shd w:val="clear" w:color="auto" w:fill="auto"/>
            <w:vAlign w:val="bottom"/>
          </w:tcPr>
          <w:p w14:paraId="7311AE5B" w14:textId="066BCC79" w:rsidR="0099537D" w:rsidRPr="00650F5C" w:rsidRDefault="0099537D" w:rsidP="00B83B7C">
            <w:pPr>
              <w:pStyle w:val="la2"/>
              <w:jc w:val="center"/>
              <w:rPr>
                <w:rFonts w:ascii="Arial" w:hAnsi="Arial" w:cs="Arial"/>
              </w:rPr>
            </w:pPr>
          </w:p>
        </w:tc>
        <w:tc>
          <w:tcPr>
            <w:tcW w:w="61" w:type="pct"/>
            <w:shd w:val="clear" w:color="auto" w:fill="auto"/>
            <w:vAlign w:val="bottom"/>
          </w:tcPr>
          <w:p w14:paraId="085AD704" w14:textId="5FE31627" w:rsidR="0099537D" w:rsidRPr="00650F5C" w:rsidRDefault="00C552A4" w:rsidP="00B83B7C">
            <w:pPr>
              <w:jc w:val="center"/>
              <w:rPr>
                <w:rFonts w:ascii="Arial" w:hAnsi="Arial" w:cs="Arial"/>
                <w:sz w:val="8"/>
              </w:rPr>
            </w:pPr>
            <w:r w:rsidRPr="00650F5C">
              <w:rPr>
                <w:rFonts w:ascii="Arial" w:hAnsi="Arial" w:cs="Arial"/>
              </w:rPr>
              <w:t>$</w:t>
            </w:r>
          </w:p>
        </w:tc>
        <w:tc>
          <w:tcPr>
            <w:tcW w:w="356" w:type="pct"/>
            <w:shd w:val="clear" w:color="auto" w:fill="auto"/>
            <w:vAlign w:val="bottom"/>
          </w:tcPr>
          <w:p w14:paraId="1FF774F8" w14:textId="4EB0ED18" w:rsidR="0099537D" w:rsidRPr="00650F5C" w:rsidRDefault="00C552A4" w:rsidP="00B83B7C">
            <w:pPr>
              <w:jc w:val="center"/>
              <w:rPr>
                <w:rFonts w:ascii="Arial" w:hAnsi="Arial" w:cs="Arial"/>
              </w:rPr>
            </w:pPr>
            <w:r>
              <w:rPr>
                <w:rFonts w:ascii="Arial" w:hAnsi="Arial" w:cs="Arial"/>
                <w:bCs/>
              </w:rPr>
              <w:t>19,811</w:t>
            </w:r>
          </w:p>
        </w:tc>
        <w:tc>
          <w:tcPr>
            <w:tcW w:w="66" w:type="pct"/>
            <w:shd w:val="clear" w:color="auto" w:fill="auto"/>
            <w:noWrap/>
            <w:vAlign w:val="bottom"/>
          </w:tcPr>
          <w:p w14:paraId="734F10A1" w14:textId="5BB2A90F" w:rsidR="0099537D" w:rsidRPr="00650F5C" w:rsidRDefault="0099537D" w:rsidP="00B83B7C">
            <w:pPr>
              <w:jc w:val="center"/>
              <w:rPr>
                <w:rFonts w:ascii="Arial" w:hAnsi="Arial" w:cs="Arial"/>
                <w:sz w:val="8"/>
              </w:rPr>
            </w:pPr>
          </w:p>
        </w:tc>
      </w:tr>
      <w:tr w:rsidR="00275FEE" w:rsidRPr="00021F64" w14:paraId="4EEDCCDC" w14:textId="77777777" w:rsidTr="00425347">
        <w:trPr>
          <w:jc w:val="center"/>
        </w:trPr>
        <w:tc>
          <w:tcPr>
            <w:tcW w:w="3472" w:type="pct"/>
            <w:shd w:val="clear" w:color="auto" w:fill="auto"/>
            <w:vAlign w:val="bottom"/>
          </w:tcPr>
          <w:p w14:paraId="4E3CB69B" w14:textId="700C92D1" w:rsidR="0099537D" w:rsidRPr="00021F64" w:rsidRDefault="0099537D" w:rsidP="00B83B7C">
            <w:pPr>
              <w:pStyle w:val="la2"/>
              <w:spacing w:line="80" w:lineRule="exact"/>
              <w:ind w:left="240" w:hanging="240"/>
              <w:jc w:val="center"/>
            </w:pPr>
          </w:p>
        </w:tc>
        <w:tc>
          <w:tcPr>
            <w:tcW w:w="27" w:type="pct"/>
            <w:shd w:val="clear" w:color="auto" w:fill="auto"/>
            <w:vAlign w:val="bottom"/>
          </w:tcPr>
          <w:p w14:paraId="0A362C15" w14:textId="2D694B1F" w:rsidR="0099537D" w:rsidRPr="00021F64" w:rsidRDefault="0099537D" w:rsidP="00B83B7C">
            <w:pPr>
              <w:pStyle w:val="la2"/>
              <w:spacing w:line="80" w:lineRule="exact"/>
              <w:ind w:left="240" w:hanging="240"/>
              <w:jc w:val="center"/>
            </w:pPr>
          </w:p>
        </w:tc>
        <w:tc>
          <w:tcPr>
            <w:tcW w:w="61" w:type="pct"/>
            <w:tcBorders>
              <w:bottom w:val="single" w:sz="12" w:space="0" w:color="auto"/>
            </w:tcBorders>
            <w:shd w:val="clear" w:color="auto" w:fill="auto"/>
            <w:vAlign w:val="bottom"/>
          </w:tcPr>
          <w:p w14:paraId="5B45D7F3" w14:textId="77777777" w:rsidR="0099537D" w:rsidRPr="00021F64" w:rsidRDefault="0099537D" w:rsidP="00B83B7C">
            <w:pPr>
              <w:pStyle w:val="rrddoublerule"/>
              <w:pBdr>
                <w:top w:val="none" w:sz="0" w:space="0" w:color="auto"/>
              </w:pBdr>
              <w:spacing w:before="0" w:line="80" w:lineRule="exact"/>
              <w:ind w:left="240" w:hanging="240"/>
              <w:jc w:val="center"/>
            </w:pPr>
          </w:p>
        </w:tc>
        <w:tc>
          <w:tcPr>
            <w:tcW w:w="355" w:type="pct"/>
            <w:tcBorders>
              <w:bottom w:val="single" w:sz="12" w:space="0" w:color="auto"/>
            </w:tcBorders>
            <w:shd w:val="clear" w:color="auto" w:fill="auto"/>
            <w:vAlign w:val="bottom"/>
          </w:tcPr>
          <w:p w14:paraId="217A7991" w14:textId="77777777" w:rsidR="0099537D" w:rsidRPr="00021F64" w:rsidRDefault="0099537D" w:rsidP="00B83B7C">
            <w:pPr>
              <w:pStyle w:val="rrddoublerule"/>
              <w:pBdr>
                <w:top w:val="none" w:sz="0" w:space="0" w:color="auto"/>
              </w:pBdr>
              <w:spacing w:before="0" w:line="80" w:lineRule="exact"/>
              <w:ind w:left="240" w:hanging="240"/>
              <w:jc w:val="center"/>
            </w:pPr>
          </w:p>
        </w:tc>
        <w:tc>
          <w:tcPr>
            <w:tcW w:w="66" w:type="pct"/>
            <w:shd w:val="clear" w:color="auto" w:fill="auto"/>
            <w:vAlign w:val="bottom"/>
          </w:tcPr>
          <w:p w14:paraId="729685EA" w14:textId="77777777" w:rsidR="0099537D" w:rsidRPr="00021F64" w:rsidRDefault="0099537D" w:rsidP="00B83B7C">
            <w:pPr>
              <w:spacing w:line="80" w:lineRule="exact"/>
              <w:ind w:left="240" w:hanging="240"/>
              <w:jc w:val="center"/>
              <w:rPr>
                <w:sz w:val="8"/>
              </w:rPr>
            </w:pPr>
          </w:p>
        </w:tc>
        <w:tc>
          <w:tcPr>
            <w:tcW w:w="27" w:type="pct"/>
            <w:shd w:val="clear" w:color="auto" w:fill="auto"/>
            <w:vAlign w:val="bottom"/>
          </w:tcPr>
          <w:p w14:paraId="139C64D6" w14:textId="3B73AD05" w:rsidR="0099537D" w:rsidRPr="00021F64" w:rsidRDefault="0099537D" w:rsidP="00B83B7C">
            <w:pPr>
              <w:pStyle w:val="la2"/>
              <w:spacing w:line="80" w:lineRule="exact"/>
              <w:ind w:left="240" w:hanging="240"/>
              <w:jc w:val="center"/>
            </w:pPr>
          </w:p>
        </w:tc>
        <w:tc>
          <w:tcPr>
            <w:tcW w:w="61" w:type="pct"/>
            <w:tcBorders>
              <w:bottom w:val="single" w:sz="12" w:space="0" w:color="auto"/>
            </w:tcBorders>
            <w:shd w:val="clear" w:color="auto" w:fill="auto"/>
            <w:vAlign w:val="bottom"/>
          </w:tcPr>
          <w:p w14:paraId="71D51EE9" w14:textId="77777777" w:rsidR="0099537D" w:rsidRPr="00021F64" w:rsidRDefault="0099537D" w:rsidP="00B83B7C">
            <w:pPr>
              <w:pStyle w:val="rrddoublerule"/>
              <w:pBdr>
                <w:top w:val="none" w:sz="0" w:space="0" w:color="auto"/>
              </w:pBdr>
              <w:spacing w:before="0" w:line="80" w:lineRule="exact"/>
              <w:ind w:left="240" w:hanging="240"/>
              <w:jc w:val="center"/>
            </w:pPr>
          </w:p>
        </w:tc>
        <w:tc>
          <w:tcPr>
            <w:tcW w:w="355" w:type="pct"/>
            <w:tcBorders>
              <w:bottom w:val="single" w:sz="12" w:space="0" w:color="auto"/>
            </w:tcBorders>
            <w:shd w:val="clear" w:color="auto" w:fill="auto"/>
            <w:vAlign w:val="bottom"/>
          </w:tcPr>
          <w:p w14:paraId="180FC131" w14:textId="77777777" w:rsidR="0099537D" w:rsidRPr="00021F64" w:rsidRDefault="0099537D" w:rsidP="00B83B7C">
            <w:pPr>
              <w:pStyle w:val="rrddoublerule"/>
              <w:pBdr>
                <w:top w:val="none" w:sz="0" w:space="0" w:color="auto"/>
              </w:pBdr>
              <w:spacing w:before="0" w:line="80" w:lineRule="exact"/>
              <w:ind w:left="240" w:hanging="240"/>
              <w:jc w:val="center"/>
            </w:pPr>
          </w:p>
        </w:tc>
        <w:tc>
          <w:tcPr>
            <w:tcW w:w="66" w:type="pct"/>
            <w:shd w:val="clear" w:color="auto" w:fill="auto"/>
            <w:vAlign w:val="bottom"/>
          </w:tcPr>
          <w:p w14:paraId="2F7321AF" w14:textId="77777777" w:rsidR="0099537D" w:rsidRPr="00021F64" w:rsidRDefault="0099537D" w:rsidP="00B83B7C">
            <w:pPr>
              <w:spacing w:line="80" w:lineRule="exact"/>
              <w:ind w:left="240" w:hanging="240"/>
              <w:jc w:val="center"/>
              <w:rPr>
                <w:sz w:val="8"/>
              </w:rPr>
            </w:pPr>
          </w:p>
        </w:tc>
        <w:tc>
          <w:tcPr>
            <w:tcW w:w="27" w:type="pct"/>
            <w:shd w:val="clear" w:color="auto" w:fill="auto"/>
            <w:vAlign w:val="bottom"/>
          </w:tcPr>
          <w:p w14:paraId="6EE008D8" w14:textId="5FC15A9A" w:rsidR="0099537D" w:rsidRPr="00021F64" w:rsidRDefault="0099537D" w:rsidP="00B83B7C">
            <w:pPr>
              <w:pStyle w:val="la2"/>
              <w:spacing w:line="80" w:lineRule="exact"/>
              <w:ind w:left="240" w:hanging="240"/>
              <w:jc w:val="center"/>
            </w:pPr>
          </w:p>
        </w:tc>
        <w:tc>
          <w:tcPr>
            <w:tcW w:w="61" w:type="pct"/>
            <w:tcBorders>
              <w:bottom w:val="single" w:sz="12" w:space="0" w:color="auto"/>
            </w:tcBorders>
            <w:shd w:val="clear" w:color="auto" w:fill="auto"/>
            <w:vAlign w:val="bottom"/>
          </w:tcPr>
          <w:p w14:paraId="23C0313E" w14:textId="77777777" w:rsidR="0099537D" w:rsidRPr="00021F64" w:rsidRDefault="0099537D" w:rsidP="00B83B7C">
            <w:pPr>
              <w:pStyle w:val="rrddoublerule"/>
              <w:pBdr>
                <w:top w:val="none" w:sz="0" w:space="0" w:color="auto"/>
              </w:pBdr>
              <w:spacing w:before="0" w:line="80" w:lineRule="exact"/>
              <w:ind w:left="240" w:hanging="240"/>
              <w:jc w:val="center"/>
            </w:pPr>
          </w:p>
        </w:tc>
        <w:tc>
          <w:tcPr>
            <w:tcW w:w="356" w:type="pct"/>
            <w:tcBorders>
              <w:bottom w:val="single" w:sz="12" w:space="0" w:color="auto"/>
            </w:tcBorders>
            <w:shd w:val="clear" w:color="auto" w:fill="auto"/>
            <w:vAlign w:val="bottom"/>
          </w:tcPr>
          <w:p w14:paraId="1F2DEB38" w14:textId="77777777" w:rsidR="0099537D" w:rsidRPr="00021F64" w:rsidRDefault="0099537D" w:rsidP="00B83B7C">
            <w:pPr>
              <w:pStyle w:val="rrddoublerule"/>
              <w:pBdr>
                <w:top w:val="none" w:sz="0" w:space="0" w:color="auto"/>
              </w:pBdr>
              <w:spacing w:before="0" w:line="80" w:lineRule="exact"/>
              <w:ind w:left="240" w:hanging="240"/>
              <w:jc w:val="center"/>
            </w:pPr>
          </w:p>
        </w:tc>
        <w:tc>
          <w:tcPr>
            <w:tcW w:w="66" w:type="pct"/>
            <w:shd w:val="clear" w:color="auto" w:fill="auto"/>
            <w:vAlign w:val="bottom"/>
          </w:tcPr>
          <w:p w14:paraId="3FA59910" w14:textId="77777777" w:rsidR="0099537D" w:rsidRPr="00021F64" w:rsidRDefault="0099537D" w:rsidP="00B83B7C">
            <w:pPr>
              <w:spacing w:line="80" w:lineRule="exact"/>
              <w:ind w:left="240" w:hanging="240"/>
              <w:jc w:val="center"/>
              <w:rPr>
                <w:sz w:val="8"/>
              </w:rPr>
            </w:pPr>
          </w:p>
        </w:tc>
      </w:tr>
    </w:tbl>
    <w:p w14:paraId="5AA6B63A" w14:textId="77777777" w:rsidR="003468C1" w:rsidRDefault="003468C1" w:rsidP="00B83B7C">
      <w:pPr>
        <w:pStyle w:val="NormalnyWeb"/>
        <w:keepNext/>
        <w:spacing w:before="0" w:beforeAutospacing="0" w:after="0" w:afterAutospacing="0"/>
        <w:jc w:val="center"/>
        <w:rPr>
          <w:sz w:val="18"/>
          <w:szCs w:val="18"/>
        </w:rPr>
      </w:pPr>
    </w:p>
    <w:p w14:paraId="06C5ADD1" w14:textId="67EE1BE5" w:rsidR="00176099" w:rsidRPr="00434BBE" w:rsidRDefault="00C552A4" w:rsidP="00B83B7C">
      <w:pPr>
        <w:pStyle w:val="NormalnyWeb"/>
        <w:keepNext/>
        <w:spacing w:before="0" w:beforeAutospacing="0" w:after="0" w:afterAutospacing="0"/>
        <w:jc w:val="center"/>
        <w:rPr>
          <w:sz w:val="18"/>
          <w:szCs w:val="18"/>
        </w:rPr>
      </w:pPr>
      <w:r w:rsidRPr="00E84E8F">
        <w:rPr>
          <w:rFonts w:cs="Arial"/>
          <w:sz w:val="20"/>
          <w:szCs w:val="20"/>
        </w:rPr>
        <w:t>REFER TO ACCOMPANYING NOTES. REFER TO NOTE 1</w:t>
      </w:r>
      <w:r>
        <w:rPr>
          <w:rFonts w:cs="Arial"/>
          <w:sz w:val="20"/>
          <w:szCs w:val="20"/>
        </w:rPr>
        <w:t>9</w:t>
      </w:r>
      <w:r w:rsidRPr="00E84E8F">
        <w:rPr>
          <w:rFonts w:cs="Arial"/>
          <w:sz w:val="20"/>
          <w:szCs w:val="20"/>
        </w:rPr>
        <w:t xml:space="preserve"> – ACCUMULATED OTHER COMPREHENSIVE INCOME (LOSS) FOR FURTHER INFORMATION.</w:t>
      </w:r>
    </w:p>
    <w:p w14:paraId="68A9EBBD" w14:textId="77777777" w:rsidR="00176099" w:rsidRPr="00E84E8F" w:rsidRDefault="00176099" w:rsidP="00B83B7C">
      <w:pPr>
        <w:pStyle w:val="NormalnyWeb"/>
        <w:spacing w:before="0" w:beforeAutospacing="0" w:after="0" w:afterAutospacing="0"/>
        <w:jc w:val="center"/>
        <w:rPr>
          <w:sz w:val="12"/>
        </w:rPr>
      </w:pPr>
    </w:p>
    <w:p w14:paraId="59C59012" w14:textId="77777777" w:rsidR="00176099" w:rsidRPr="00E84E8F" w:rsidRDefault="00176099" w:rsidP="00B83B7C">
      <w:pPr>
        <w:jc w:val="center"/>
        <w:rPr>
          <w:rFonts w:cs="Arial"/>
          <w:b/>
          <w:bCs/>
          <w:sz w:val="12"/>
        </w:rPr>
      </w:pPr>
    </w:p>
    <w:p w14:paraId="0B34D749" w14:textId="06719FB1" w:rsidR="00176099" w:rsidRPr="00E84E8F" w:rsidRDefault="00C552A4" w:rsidP="00B83B7C">
      <w:pPr>
        <w:pStyle w:val="NormalnyWeb"/>
        <w:keepNext/>
        <w:pageBreakBefore/>
        <w:spacing w:before="0" w:beforeAutospacing="0" w:after="0" w:afterAutospacing="0"/>
        <w:jc w:val="center"/>
      </w:pPr>
      <w:r w:rsidRPr="00E84E8F">
        <w:rPr>
          <w:rFonts w:cs="Arial"/>
          <w:b/>
          <w:bCs/>
          <w:sz w:val="20"/>
          <w:szCs w:val="20"/>
        </w:rPr>
        <w:lastRenderedPageBreak/>
        <w:t>BALANCE SHEETS</w:t>
      </w:r>
    </w:p>
    <w:p w14:paraId="0533CFB5" w14:textId="636AD3E0" w:rsidR="00176099" w:rsidRPr="00E84E8F" w:rsidRDefault="00176099" w:rsidP="00B83B7C">
      <w:pPr>
        <w:pStyle w:val="NormalnyWeb"/>
        <w:keepNext/>
        <w:spacing w:before="0" w:beforeAutospacing="0" w:after="0" w:afterAutospacing="0"/>
        <w:jc w:val="center"/>
        <w:rPr>
          <w:sz w:val="18"/>
          <w:szCs w:val="18"/>
        </w:rPr>
      </w:pPr>
    </w:p>
    <w:tbl>
      <w:tblPr>
        <w:tblW w:w="5000" w:type="pct"/>
        <w:jc w:val="center"/>
        <w:tblLayout w:type="fixed"/>
        <w:tblCellMar>
          <w:left w:w="0" w:type="dxa"/>
          <w:right w:w="0" w:type="dxa"/>
        </w:tblCellMar>
        <w:tblLook w:val="04A0" w:firstRow="1" w:lastRow="0" w:firstColumn="1" w:lastColumn="0" w:noHBand="0" w:noVBand="1"/>
      </w:tblPr>
      <w:tblGrid>
        <w:gridCol w:w="7879"/>
        <w:gridCol w:w="103"/>
        <w:gridCol w:w="104"/>
        <w:gridCol w:w="933"/>
        <w:gridCol w:w="104"/>
        <w:gridCol w:w="104"/>
        <w:gridCol w:w="104"/>
        <w:gridCol w:w="935"/>
        <w:gridCol w:w="102"/>
      </w:tblGrid>
      <w:tr w:rsidR="00176099" w:rsidRPr="00E84E8F" w14:paraId="4FED5337" w14:textId="77777777" w:rsidTr="00D64C6C">
        <w:trPr>
          <w:tblHeader/>
          <w:jc w:val="center"/>
        </w:trPr>
        <w:tc>
          <w:tcPr>
            <w:tcW w:w="3800" w:type="pct"/>
            <w:shd w:val="clear" w:color="auto" w:fill="auto"/>
            <w:vAlign w:val="bottom"/>
            <w:hideMark/>
          </w:tcPr>
          <w:p w14:paraId="2FB41178" w14:textId="5D53D1A5" w:rsidR="00176099" w:rsidRPr="00E84E8F" w:rsidRDefault="00C552A4" w:rsidP="00B83B7C">
            <w:pPr>
              <w:pStyle w:val="NormalnyWeb"/>
              <w:keepNext/>
              <w:spacing w:before="0" w:beforeAutospacing="0" w:after="0" w:afterAutospacing="0"/>
              <w:jc w:val="center"/>
              <w:rPr>
                <w:rFonts w:eastAsiaTheme="minorEastAsia" w:cs="Arial"/>
                <w:sz w:val="8"/>
              </w:rPr>
            </w:pPr>
            <w:r w:rsidRPr="00E84E8F">
              <w:rPr>
                <w:rFonts w:cs="Arial"/>
                <w:b/>
                <w:bCs/>
                <w:sz w:val="15"/>
                <w:szCs w:val="15"/>
              </w:rPr>
              <w:t>(IN MILLIONS)</w:t>
            </w:r>
          </w:p>
        </w:tc>
        <w:tc>
          <w:tcPr>
            <w:tcW w:w="50" w:type="pct"/>
            <w:shd w:val="clear" w:color="auto" w:fill="auto"/>
            <w:vAlign w:val="bottom"/>
            <w:hideMark/>
          </w:tcPr>
          <w:p w14:paraId="2A0F03B5" w14:textId="3BB67468" w:rsidR="00176099" w:rsidRPr="00E84E8F" w:rsidRDefault="00176099" w:rsidP="00B83B7C">
            <w:pPr>
              <w:pStyle w:val="la2"/>
              <w:keepNext/>
              <w:spacing w:line="240" w:lineRule="auto"/>
              <w:jc w:val="center"/>
              <w:rPr>
                <w:rFonts w:ascii="Arial" w:eastAsiaTheme="minorEastAsia" w:hAnsi="Arial" w:cs="Arial"/>
              </w:rPr>
            </w:pPr>
          </w:p>
        </w:tc>
        <w:tc>
          <w:tcPr>
            <w:tcW w:w="1101" w:type="pct"/>
            <w:gridSpan w:val="6"/>
            <w:shd w:val="clear" w:color="auto" w:fill="auto"/>
            <w:vAlign w:val="bottom"/>
            <w:hideMark/>
          </w:tcPr>
          <w:p w14:paraId="1D0E0BCD" w14:textId="619C9591"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3EE7712B" w14:textId="4F22C912" w:rsidR="00176099" w:rsidRPr="00E84E8F" w:rsidRDefault="00176099" w:rsidP="00B83B7C">
            <w:pPr>
              <w:keepNext/>
              <w:jc w:val="center"/>
              <w:rPr>
                <w:rFonts w:ascii="Arial" w:hAnsi="Arial" w:cs="Arial"/>
                <w:sz w:val="8"/>
                <w:szCs w:val="24"/>
              </w:rPr>
            </w:pPr>
          </w:p>
        </w:tc>
      </w:tr>
      <w:tr w:rsidR="00176099" w:rsidRPr="00E84E8F" w14:paraId="5D5037B6" w14:textId="77777777" w:rsidTr="00D64C6C">
        <w:trPr>
          <w:jc w:val="center"/>
        </w:trPr>
        <w:tc>
          <w:tcPr>
            <w:tcW w:w="4951" w:type="pct"/>
            <w:gridSpan w:val="8"/>
            <w:tcBorders>
              <w:bottom w:val="single" w:sz="4" w:space="0" w:color="auto"/>
            </w:tcBorders>
            <w:shd w:val="clear" w:color="auto" w:fill="auto"/>
            <w:vAlign w:val="bottom"/>
            <w:hideMark/>
          </w:tcPr>
          <w:p w14:paraId="5E9E4197" w14:textId="048898E0"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9" w:type="pct"/>
            <w:shd w:val="clear" w:color="auto" w:fill="auto"/>
            <w:vAlign w:val="bottom"/>
            <w:hideMark/>
          </w:tcPr>
          <w:p w14:paraId="78472B2C"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480430F3" w14:textId="77777777" w:rsidTr="00D64C6C">
        <w:trPr>
          <w:jc w:val="center"/>
        </w:trPr>
        <w:tc>
          <w:tcPr>
            <w:tcW w:w="3800" w:type="pct"/>
            <w:shd w:val="clear" w:color="auto" w:fill="auto"/>
            <w:vAlign w:val="center"/>
            <w:hideMark/>
          </w:tcPr>
          <w:p w14:paraId="69761D5A" w14:textId="075D7AFB" w:rsidR="00176099" w:rsidRPr="00E84E8F" w:rsidRDefault="00176099" w:rsidP="00B83B7C">
            <w:pPr>
              <w:keepNext/>
              <w:spacing w:line="80" w:lineRule="exact"/>
              <w:jc w:val="center"/>
              <w:rPr>
                <w:rFonts w:ascii="Arial" w:hAnsi="Arial" w:cs="Arial"/>
                <w:sz w:val="8"/>
                <w:szCs w:val="8"/>
              </w:rPr>
            </w:pPr>
          </w:p>
        </w:tc>
        <w:tc>
          <w:tcPr>
            <w:tcW w:w="600" w:type="pct"/>
            <w:gridSpan w:val="4"/>
            <w:shd w:val="clear" w:color="auto" w:fill="auto"/>
            <w:vAlign w:val="center"/>
            <w:hideMark/>
          </w:tcPr>
          <w:p w14:paraId="7350F689" w14:textId="77777777" w:rsidR="00176099" w:rsidRPr="00E84E8F" w:rsidRDefault="00176099" w:rsidP="00B83B7C">
            <w:pPr>
              <w:keepNext/>
              <w:spacing w:line="80" w:lineRule="exact"/>
              <w:jc w:val="center"/>
              <w:rPr>
                <w:rFonts w:ascii="Arial" w:hAnsi="Arial" w:cs="Arial"/>
                <w:sz w:val="8"/>
                <w:szCs w:val="8"/>
              </w:rPr>
            </w:pPr>
          </w:p>
        </w:tc>
        <w:tc>
          <w:tcPr>
            <w:tcW w:w="600" w:type="pct"/>
            <w:gridSpan w:val="4"/>
            <w:shd w:val="clear" w:color="auto" w:fill="auto"/>
            <w:vAlign w:val="center"/>
            <w:hideMark/>
          </w:tcPr>
          <w:p w14:paraId="040ED4BE"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3046A7B6" w14:textId="77777777" w:rsidTr="00D64C6C">
        <w:trPr>
          <w:jc w:val="center"/>
        </w:trPr>
        <w:tc>
          <w:tcPr>
            <w:tcW w:w="3800" w:type="pct"/>
            <w:shd w:val="clear" w:color="auto" w:fill="auto"/>
            <w:vAlign w:val="bottom"/>
            <w:hideMark/>
          </w:tcPr>
          <w:p w14:paraId="63D6AF65" w14:textId="24F590DA" w:rsidR="00176099" w:rsidRPr="007C4B83" w:rsidRDefault="00C552A4" w:rsidP="00B83B7C">
            <w:pPr>
              <w:pStyle w:val="la2"/>
              <w:keepNext/>
              <w:spacing w:line="240" w:lineRule="auto"/>
              <w:jc w:val="center"/>
              <w:rPr>
                <w:rFonts w:ascii="Arial" w:eastAsiaTheme="minorEastAsia" w:hAnsi="Arial" w:cs="Arial"/>
                <w:b/>
                <w:sz w:val="15"/>
                <w:szCs w:val="15"/>
              </w:rPr>
            </w:pPr>
            <w:r w:rsidRPr="007C4B83">
              <w:rPr>
                <w:rFonts w:ascii="Arial" w:hAnsi="Arial" w:cs="Arial"/>
                <w:b/>
                <w:sz w:val="15"/>
                <w:szCs w:val="15"/>
              </w:rPr>
              <w:t>JUNE 30,</w:t>
            </w:r>
          </w:p>
        </w:tc>
        <w:tc>
          <w:tcPr>
            <w:tcW w:w="50" w:type="pct"/>
            <w:shd w:val="clear" w:color="auto" w:fill="auto"/>
            <w:vAlign w:val="bottom"/>
            <w:hideMark/>
          </w:tcPr>
          <w:p w14:paraId="3E139CB8" w14:textId="472E2EC5"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500" w:type="pct"/>
            <w:gridSpan w:val="2"/>
            <w:shd w:val="clear" w:color="auto" w:fill="auto"/>
            <w:tcMar>
              <w:top w:w="0" w:type="dxa"/>
              <w:left w:w="14" w:type="dxa"/>
              <w:bottom w:w="0" w:type="dxa"/>
              <w:right w:w="14" w:type="dxa"/>
            </w:tcMar>
            <w:vAlign w:val="bottom"/>
            <w:hideMark/>
          </w:tcPr>
          <w:p w14:paraId="11700F52" w14:textId="579F9ABF" w:rsidR="00176099" w:rsidRPr="00E84E8F" w:rsidRDefault="00C552A4" w:rsidP="00B83B7C">
            <w:pPr>
              <w:keepNext/>
              <w:jc w:val="center"/>
              <w:rPr>
                <w:rFonts w:ascii="Arial" w:hAnsi="Arial" w:cs="Arial"/>
                <w:spacing w:val="-2"/>
                <w:sz w:val="15"/>
                <w:szCs w:val="15"/>
              </w:rPr>
            </w:pPr>
            <w:r w:rsidRPr="00E84E8F">
              <w:rPr>
                <w:rFonts w:ascii="Arial" w:hAnsi="Arial" w:cs="Arial"/>
                <w:b/>
                <w:bCs/>
                <w:spacing w:val="-2"/>
                <w:sz w:val="15"/>
                <w:szCs w:val="15"/>
              </w:rPr>
              <w:br/>
              <w:t>2018</w:t>
            </w:r>
          </w:p>
        </w:tc>
        <w:tc>
          <w:tcPr>
            <w:tcW w:w="50" w:type="pct"/>
            <w:shd w:val="clear" w:color="auto" w:fill="auto"/>
            <w:vAlign w:val="bottom"/>
            <w:hideMark/>
          </w:tcPr>
          <w:p w14:paraId="1308736A" w14:textId="51C526CA" w:rsidR="00176099" w:rsidRPr="00E84E8F" w:rsidRDefault="00176099" w:rsidP="00B83B7C">
            <w:pPr>
              <w:keepNext/>
              <w:jc w:val="center"/>
              <w:rPr>
                <w:rFonts w:ascii="Arial" w:hAnsi="Arial" w:cs="Arial"/>
                <w:sz w:val="15"/>
                <w:szCs w:val="15"/>
              </w:rPr>
            </w:pPr>
          </w:p>
        </w:tc>
        <w:tc>
          <w:tcPr>
            <w:tcW w:w="50" w:type="pct"/>
            <w:shd w:val="clear" w:color="auto" w:fill="auto"/>
            <w:vAlign w:val="bottom"/>
            <w:hideMark/>
          </w:tcPr>
          <w:p w14:paraId="46406CF1" w14:textId="136DEA74"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501" w:type="pct"/>
            <w:gridSpan w:val="2"/>
            <w:shd w:val="clear" w:color="auto" w:fill="auto"/>
            <w:tcMar>
              <w:top w:w="0" w:type="dxa"/>
              <w:left w:w="14" w:type="dxa"/>
              <w:bottom w:w="0" w:type="dxa"/>
              <w:right w:w="14" w:type="dxa"/>
            </w:tcMar>
            <w:vAlign w:val="bottom"/>
            <w:hideMark/>
          </w:tcPr>
          <w:p w14:paraId="30A045AC" w14:textId="2C03D4DE"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br/>
              <w:t>2017</w:t>
            </w:r>
          </w:p>
        </w:tc>
        <w:tc>
          <w:tcPr>
            <w:tcW w:w="49" w:type="pct"/>
            <w:shd w:val="clear" w:color="auto" w:fill="auto"/>
            <w:vAlign w:val="bottom"/>
            <w:hideMark/>
          </w:tcPr>
          <w:p w14:paraId="0F9DB573" w14:textId="7AC81A29" w:rsidR="00176099" w:rsidRPr="00E84E8F" w:rsidRDefault="00176099" w:rsidP="00B83B7C">
            <w:pPr>
              <w:keepNext/>
              <w:jc w:val="center"/>
              <w:rPr>
                <w:rFonts w:ascii="Arial" w:hAnsi="Arial" w:cs="Arial"/>
                <w:sz w:val="15"/>
                <w:szCs w:val="15"/>
              </w:rPr>
            </w:pPr>
          </w:p>
        </w:tc>
      </w:tr>
      <w:tr w:rsidR="00176099" w:rsidRPr="00E84E8F" w14:paraId="47F472B3" w14:textId="77777777" w:rsidTr="00D64C6C">
        <w:trPr>
          <w:jc w:val="center"/>
        </w:trPr>
        <w:tc>
          <w:tcPr>
            <w:tcW w:w="3800" w:type="pct"/>
            <w:shd w:val="clear" w:color="auto" w:fill="auto"/>
            <w:vAlign w:val="center"/>
            <w:hideMark/>
          </w:tcPr>
          <w:p w14:paraId="219CCE08" w14:textId="69A095AC" w:rsidR="00176099" w:rsidRPr="00E84E8F" w:rsidRDefault="00176099" w:rsidP="00B83B7C">
            <w:pPr>
              <w:keepNext/>
              <w:spacing w:line="80" w:lineRule="exact"/>
              <w:jc w:val="center"/>
              <w:rPr>
                <w:rFonts w:ascii="Arial" w:hAnsi="Arial" w:cs="Arial"/>
                <w:sz w:val="8"/>
                <w:szCs w:val="8"/>
              </w:rPr>
            </w:pPr>
          </w:p>
        </w:tc>
        <w:tc>
          <w:tcPr>
            <w:tcW w:w="600" w:type="pct"/>
            <w:gridSpan w:val="4"/>
            <w:shd w:val="clear" w:color="auto" w:fill="auto"/>
            <w:vAlign w:val="center"/>
            <w:hideMark/>
          </w:tcPr>
          <w:p w14:paraId="1798C560" w14:textId="77777777" w:rsidR="00176099" w:rsidRPr="00E84E8F" w:rsidRDefault="00176099" w:rsidP="00B83B7C">
            <w:pPr>
              <w:keepNext/>
              <w:spacing w:line="80" w:lineRule="exact"/>
              <w:jc w:val="center"/>
              <w:rPr>
                <w:rFonts w:ascii="Arial" w:hAnsi="Arial" w:cs="Arial"/>
                <w:sz w:val="8"/>
                <w:szCs w:val="8"/>
              </w:rPr>
            </w:pPr>
          </w:p>
        </w:tc>
        <w:tc>
          <w:tcPr>
            <w:tcW w:w="600" w:type="pct"/>
            <w:gridSpan w:val="4"/>
            <w:shd w:val="clear" w:color="auto" w:fill="auto"/>
            <w:vAlign w:val="center"/>
            <w:hideMark/>
          </w:tcPr>
          <w:p w14:paraId="5AD8BDC1"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4BB08551" w14:textId="77777777" w:rsidTr="00D26C51">
        <w:trPr>
          <w:jc w:val="center"/>
        </w:trPr>
        <w:tc>
          <w:tcPr>
            <w:tcW w:w="3800" w:type="pct"/>
            <w:shd w:val="clear" w:color="auto" w:fill="auto"/>
            <w:hideMark/>
          </w:tcPr>
          <w:p w14:paraId="07E111DA" w14:textId="60335A17"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b/>
                <w:bCs/>
                <w:sz w:val="20"/>
                <w:szCs w:val="20"/>
              </w:rPr>
              <w:t>ASSETS</w:t>
            </w:r>
          </w:p>
        </w:tc>
        <w:tc>
          <w:tcPr>
            <w:tcW w:w="50" w:type="pct"/>
            <w:shd w:val="clear" w:color="auto" w:fill="auto"/>
            <w:vAlign w:val="bottom"/>
            <w:hideMark/>
          </w:tcPr>
          <w:p w14:paraId="60767CFC" w14:textId="509ACE36"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CA5B081" w14:textId="5DE5C894" w:rsidR="00176099" w:rsidRPr="00E84E8F" w:rsidRDefault="00176099" w:rsidP="00B83B7C">
            <w:pPr>
              <w:pStyle w:val="la2"/>
              <w:keepNext/>
              <w:spacing w:line="240" w:lineRule="auto"/>
              <w:jc w:val="center"/>
              <w:rPr>
                <w:rFonts w:ascii="Arial" w:eastAsiaTheme="minorEastAsia" w:hAnsi="Arial" w:cs="Arial"/>
              </w:rPr>
            </w:pPr>
          </w:p>
        </w:tc>
        <w:tc>
          <w:tcPr>
            <w:tcW w:w="450" w:type="pct"/>
            <w:shd w:val="clear" w:color="auto" w:fill="auto"/>
            <w:vAlign w:val="bottom"/>
            <w:hideMark/>
          </w:tcPr>
          <w:p w14:paraId="3B71205A" w14:textId="534CC33C"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DF2EE37" w14:textId="42EABD19"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BA9A5CB" w14:textId="42653BED"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64A59A6" w14:textId="40B8D6C1" w:rsidR="00176099" w:rsidRPr="00E84E8F" w:rsidRDefault="00176099" w:rsidP="00B83B7C">
            <w:pPr>
              <w:pStyle w:val="la2"/>
              <w:keepNext/>
              <w:spacing w:line="240" w:lineRule="auto"/>
              <w:jc w:val="center"/>
              <w:rPr>
                <w:rFonts w:ascii="Arial" w:eastAsiaTheme="minorEastAsia" w:hAnsi="Arial" w:cs="Arial"/>
              </w:rPr>
            </w:pPr>
          </w:p>
        </w:tc>
        <w:tc>
          <w:tcPr>
            <w:tcW w:w="451" w:type="pct"/>
            <w:shd w:val="clear" w:color="auto" w:fill="auto"/>
            <w:vAlign w:val="bottom"/>
            <w:hideMark/>
          </w:tcPr>
          <w:p w14:paraId="4D5E2DB7" w14:textId="0E1373EC"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310C9B59" w14:textId="1B52D4FE" w:rsidR="00176099" w:rsidRPr="00E84E8F" w:rsidRDefault="00176099" w:rsidP="00B83B7C">
            <w:pPr>
              <w:pStyle w:val="la2"/>
              <w:keepNext/>
              <w:spacing w:line="240" w:lineRule="auto"/>
              <w:jc w:val="center"/>
              <w:rPr>
                <w:rFonts w:ascii="Arial" w:eastAsiaTheme="minorEastAsia" w:hAnsi="Arial" w:cs="Arial"/>
              </w:rPr>
            </w:pPr>
          </w:p>
        </w:tc>
      </w:tr>
      <w:tr w:rsidR="00176099" w:rsidRPr="00E84E8F" w14:paraId="7550BA62" w14:textId="77777777" w:rsidTr="00D26C51">
        <w:trPr>
          <w:jc w:val="center"/>
        </w:trPr>
        <w:tc>
          <w:tcPr>
            <w:tcW w:w="3800" w:type="pct"/>
            <w:shd w:val="clear" w:color="auto" w:fill="auto"/>
            <w:hideMark/>
          </w:tcPr>
          <w:p w14:paraId="4DF7420D" w14:textId="7786823B"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CURRENT ASSETS:</w:t>
            </w:r>
          </w:p>
        </w:tc>
        <w:tc>
          <w:tcPr>
            <w:tcW w:w="50" w:type="pct"/>
            <w:shd w:val="clear" w:color="auto" w:fill="auto"/>
            <w:vAlign w:val="bottom"/>
            <w:hideMark/>
          </w:tcPr>
          <w:p w14:paraId="21ADCD75" w14:textId="53C1C6D9"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23AFC817" w14:textId="4BF663F9" w:rsidR="00176099" w:rsidRPr="00E84E8F" w:rsidRDefault="00176099" w:rsidP="00B83B7C">
            <w:pPr>
              <w:pStyle w:val="la2"/>
              <w:keepNext/>
              <w:spacing w:line="240" w:lineRule="auto"/>
              <w:jc w:val="center"/>
              <w:rPr>
                <w:rFonts w:ascii="Arial" w:eastAsiaTheme="minorEastAsia" w:hAnsi="Arial" w:cs="Arial"/>
              </w:rPr>
            </w:pPr>
          </w:p>
        </w:tc>
        <w:tc>
          <w:tcPr>
            <w:tcW w:w="450" w:type="pct"/>
            <w:shd w:val="clear" w:color="auto" w:fill="auto"/>
            <w:vAlign w:val="bottom"/>
            <w:hideMark/>
          </w:tcPr>
          <w:p w14:paraId="299BD1E1" w14:textId="46662BF0"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9CF6F11" w14:textId="58B05FEA"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5E4C036" w14:textId="015C8A06"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3AE93B6" w14:textId="5627BEE0" w:rsidR="00176099" w:rsidRPr="00E84E8F" w:rsidRDefault="00176099" w:rsidP="00B83B7C">
            <w:pPr>
              <w:pStyle w:val="la2"/>
              <w:keepNext/>
              <w:spacing w:line="240" w:lineRule="auto"/>
              <w:jc w:val="center"/>
              <w:rPr>
                <w:rFonts w:ascii="Arial" w:eastAsiaTheme="minorEastAsia" w:hAnsi="Arial" w:cs="Arial"/>
              </w:rPr>
            </w:pPr>
          </w:p>
        </w:tc>
        <w:tc>
          <w:tcPr>
            <w:tcW w:w="451" w:type="pct"/>
            <w:shd w:val="clear" w:color="auto" w:fill="auto"/>
            <w:vAlign w:val="bottom"/>
            <w:hideMark/>
          </w:tcPr>
          <w:p w14:paraId="4B657A85" w14:textId="4DD28825"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0F1A0C26" w14:textId="20BDC08B" w:rsidR="00176099" w:rsidRPr="00E84E8F" w:rsidRDefault="00176099" w:rsidP="00B83B7C">
            <w:pPr>
              <w:pStyle w:val="la2"/>
              <w:keepNext/>
              <w:spacing w:line="240" w:lineRule="auto"/>
              <w:jc w:val="center"/>
              <w:rPr>
                <w:rFonts w:ascii="Arial" w:eastAsiaTheme="minorEastAsia" w:hAnsi="Arial" w:cs="Arial"/>
              </w:rPr>
            </w:pPr>
          </w:p>
        </w:tc>
      </w:tr>
      <w:tr w:rsidR="00176099" w:rsidRPr="00E84E8F" w14:paraId="7A8C08AC" w14:textId="77777777" w:rsidTr="00D26C51">
        <w:trPr>
          <w:jc w:val="center"/>
        </w:trPr>
        <w:tc>
          <w:tcPr>
            <w:tcW w:w="3800" w:type="pct"/>
            <w:shd w:val="clear" w:color="auto" w:fill="auto"/>
            <w:hideMark/>
          </w:tcPr>
          <w:p w14:paraId="350B44BA" w14:textId="16EC28D6" w:rsidR="00176099"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CASH AND CASH EQUIVALENTS</w:t>
            </w:r>
          </w:p>
        </w:tc>
        <w:tc>
          <w:tcPr>
            <w:tcW w:w="50" w:type="pct"/>
            <w:shd w:val="clear" w:color="auto" w:fill="auto"/>
            <w:vAlign w:val="bottom"/>
            <w:hideMark/>
          </w:tcPr>
          <w:p w14:paraId="0C58689E" w14:textId="2A906AD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6B22F18" w14:textId="53C04A07"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50" w:type="pct"/>
            <w:shd w:val="clear" w:color="auto" w:fill="auto"/>
            <w:vAlign w:val="bottom"/>
            <w:hideMark/>
          </w:tcPr>
          <w:p w14:paraId="6CC5804F" w14:textId="7282512A" w:rsidR="00176099" w:rsidRPr="00E84E8F" w:rsidRDefault="00C552A4" w:rsidP="00B83B7C">
            <w:pPr>
              <w:keepNext/>
              <w:jc w:val="center"/>
              <w:rPr>
                <w:rFonts w:ascii="Arial" w:hAnsi="Arial" w:cs="Arial"/>
                <w:szCs w:val="24"/>
              </w:rPr>
            </w:pPr>
            <w:r w:rsidRPr="00871176">
              <w:rPr>
                <w:rFonts w:ascii="Arial" w:hAnsi="Arial" w:cs="Arial"/>
                <w:b/>
              </w:rPr>
              <w:t>11,946</w:t>
            </w:r>
          </w:p>
        </w:tc>
        <w:tc>
          <w:tcPr>
            <w:tcW w:w="50" w:type="pct"/>
            <w:shd w:val="clear" w:color="auto" w:fill="auto"/>
            <w:noWrap/>
            <w:vAlign w:val="bottom"/>
            <w:hideMark/>
          </w:tcPr>
          <w:p w14:paraId="6FD859AC" w14:textId="015E90FF"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9F508CE" w14:textId="23ED3B8A"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285FA147" w14:textId="578764E6"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51" w:type="pct"/>
            <w:shd w:val="clear" w:color="auto" w:fill="auto"/>
            <w:vAlign w:val="bottom"/>
            <w:hideMark/>
          </w:tcPr>
          <w:p w14:paraId="77BADD7B" w14:textId="4A7F905B" w:rsidR="00176099" w:rsidRPr="00E84E8F" w:rsidRDefault="00C552A4" w:rsidP="00B83B7C">
            <w:pPr>
              <w:keepNext/>
              <w:jc w:val="center"/>
              <w:rPr>
                <w:rFonts w:ascii="Arial" w:hAnsi="Arial" w:cs="Arial"/>
                <w:szCs w:val="24"/>
              </w:rPr>
            </w:pPr>
            <w:r w:rsidRPr="00E84E8F">
              <w:rPr>
                <w:rFonts w:ascii="Arial" w:hAnsi="Arial" w:cs="Arial"/>
              </w:rPr>
              <w:t>7,663</w:t>
            </w:r>
          </w:p>
        </w:tc>
        <w:tc>
          <w:tcPr>
            <w:tcW w:w="49" w:type="pct"/>
            <w:shd w:val="clear" w:color="auto" w:fill="auto"/>
            <w:noWrap/>
            <w:vAlign w:val="bottom"/>
            <w:hideMark/>
          </w:tcPr>
          <w:p w14:paraId="56CFBCD5" w14:textId="5F11D9C0" w:rsidR="00176099" w:rsidRPr="00E84E8F" w:rsidRDefault="00176099" w:rsidP="00B83B7C">
            <w:pPr>
              <w:keepNext/>
              <w:jc w:val="center"/>
              <w:rPr>
                <w:rFonts w:ascii="Arial" w:hAnsi="Arial" w:cs="Arial"/>
                <w:sz w:val="8"/>
                <w:szCs w:val="24"/>
              </w:rPr>
            </w:pPr>
          </w:p>
        </w:tc>
      </w:tr>
      <w:tr w:rsidR="00176099" w:rsidRPr="00E84E8F" w14:paraId="1BE82B5A" w14:textId="77777777" w:rsidTr="00D26C51">
        <w:trPr>
          <w:jc w:val="center"/>
        </w:trPr>
        <w:tc>
          <w:tcPr>
            <w:tcW w:w="3800" w:type="pct"/>
            <w:shd w:val="clear" w:color="auto" w:fill="auto"/>
            <w:hideMark/>
          </w:tcPr>
          <w:p w14:paraId="6935B1C2" w14:textId="6BEA739E" w:rsidR="00176099"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SHORT-TERM INVESTMENTS</w:t>
            </w:r>
          </w:p>
        </w:tc>
        <w:tc>
          <w:tcPr>
            <w:tcW w:w="50" w:type="pct"/>
            <w:shd w:val="clear" w:color="auto" w:fill="auto"/>
            <w:vAlign w:val="bottom"/>
            <w:hideMark/>
          </w:tcPr>
          <w:p w14:paraId="4BF1424E" w14:textId="4ADB7E1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1899A95" w14:textId="61803621"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16FBFD5B" w14:textId="03F2B9CE" w:rsidR="00176099" w:rsidRPr="00E84E8F" w:rsidRDefault="00C552A4" w:rsidP="00B83B7C">
            <w:pPr>
              <w:keepNext/>
              <w:jc w:val="center"/>
              <w:rPr>
                <w:rFonts w:ascii="Arial" w:hAnsi="Arial" w:cs="Arial"/>
                <w:szCs w:val="24"/>
              </w:rPr>
            </w:pPr>
            <w:r w:rsidRPr="00871176">
              <w:rPr>
                <w:rFonts w:ascii="Arial" w:hAnsi="Arial" w:cs="Arial"/>
                <w:b/>
              </w:rPr>
              <w:t>121,822</w:t>
            </w:r>
          </w:p>
        </w:tc>
        <w:tc>
          <w:tcPr>
            <w:tcW w:w="50" w:type="pct"/>
            <w:shd w:val="clear" w:color="auto" w:fill="auto"/>
            <w:noWrap/>
            <w:vAlign w:val="bottom"/>
            <w:hideMark/>
          </w:tcPr>
          <w:p w14:paraId="5C333A84" w14:textId="0EA975AB"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458B09C" w14:textId="1613E742"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97C19F4" w14:textId="149B830E"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38FC71D8" w14:textId="4581B112" w:rsidR="00176099" w:rsidRPr="00E84E8F" w:rsidRDefault="00C552A4" w:rsidP="00B83B7C">
            <w:pPr>
              <w:keepNext/>
              <w:jc w:val="center"/>
              <w:rPr>
                <w:rFonts w:ascii="Arial" w:hAnsi="Arial" w:cs="Arial"/>
                <w:szCs w:val="24"/>
              </w:rPr>
            </w:pPr>
            <w:r w:rsidRPr="00E84E8F">
              <w:rPr>
                <w:rFonts w:ascii="Arial" w:hAnsi="Arial" w:cs="Arial"/>
              </w:rPr>
              <w:t>125,318</w:t>
            </w:r>
          </w:p>
        </w:tc>
        <w:tc>
          <w:tcPr>
            <w:tcW w:w="49" w:type="pct"/>
            <w:shd w:val="clear" w:color="auto" w:fill="auto"/>
            <w:noWrap/>
            <w:vAlign w:val="bottom"/>
            <w:hideMark/>
          </w:tcPr>
          <w:p w14:paraId="47A83AE5" w14:textId="2CFF6CC8" w:rsidR="00176099" w:rsidRPr="00E84E8F" w:rsidRDefault="00176099" w:rsidP="00B83B7C">
            <w:pPr>
              <w:keepNext/>
              <w:jc w:val="center"/>
              <w:rPr>
                <w:rFonts w:ascii="Arial" w:hAnsi="Arial" w:cs="Arial"/>
                <w:sz w:val="8"/>
                <w:szCs w:val="24"/>
              </w:rPr>
            </w:pPr>
          </w:p>
        </w:tc>
      </w:tr>
      <w:tr w:rsidR="00176099" w:rsidRPr="00E84E8F" w14:paraId="56A5A719" w14:textId="77777777" w:rsidTr="005777E6">
        <w:trPr>
          <w:jc w:val="center"/>
        </w:trPr>
        <w:tc>
          <w:tcPr>
            <w:tcW w:w="4349" w:type="pct"/>
            <w:gridSpan w:val="4"/>
            <w:tcBorders>
              <w:bottom w:val="single" w:sz="4" w:space="0" w:color="auto"/>
            </w:tcBorders>
            <w:shd w:val="clear" w:color="auto" w:fill="auto"/>
            <w:vAlign w:val="bottom"/>
          </w:tcPr>
          <w:p w14:paraId="34D3CC1A"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50" w:type="pct"/>
            <w:shd w:val="clear" w:color="auto" w:fill="auto"/>
            <w:vAlign w:val="bottom"/>
          </w:tcPr>
          <w:p w14:paraId="3C49C1F6"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74A2BCE7"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2235CF26"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451" w:type="pct"/>
            <w:tcBorders>
              <w:bottom w:val="single" w:sz="4" w:space="0" w:color="auto"/>
            </w:tcBorders>
            <w:shd w:val="clear" w:color="auto" w:fill="auto"/>
            <w:vAlign w:val="bottom"/>
          </w:tcPr>
          <w:p w14:paraId="0558A792"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49" w:type="pct"/>
            <w:shd w:val="clear" w:color="auto" w:fill="auto"/>
            <w:vAlign w:val="bottom"/>
          </w:tcPr>
          <w:p w14:paraId="35213972"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410A60D1" w14:textId="77777777" w:rsidTr="005777E6">
        <w:trPr>
          <w:jc w:val="center"/>
        </w:trPr>
        <w:tc>
          <w:tcPr>
            <w:tcW w:w="4349" w:type="pct"/>
            <w:gridSpan w:val="4"/>
            <w:tcBorders>
              <w:top w:val="single" w:sz="4" w:space="0" w:color="auto"/>
            </w:tcBorders>
            <w:shd w:val="clear" w:color="auto" w:fill="auto"/>
            <w:vAlign w:val="bottom"/>
          </w:tcPr>
          <w:p w14:paraId="2C085E5F" w14:textId="77777777"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50" w:type="pct"/>
            <w:shd w:val="clear" w:color="auto" w:fill="auto"/>
            <w:vAlign w:val="bottom"/>
            <w:hideMark/>
          </w:tcPr>
          <w:p w14:paraId="581938C1"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hideMark/>
          </w:tcPr>
          <w:p w14:paraId="5AA32093" w14:textId="5DFCED13" w:rsidR="00176099" w:rsidRPr="00E84E8F" w:rsidRDefault="00176099" w:rsidP="00B83B7C">
            <w:pPr>
              <w:pStyle w:val="la2"/>
              <w:keepNext/>
              <w:spacing w:line="80" w:lineRule="exact"/>
              <w:jc w:val="center"/>
              <w:rPr>
                <w:rFonts w:ascii="Arial" w:eastAsiaTheme="minorEastAsia" w:hAnsi="Arial" w:cs="Arial"/>
              </w:rPr>
            </w:pPr>
          </w:p>
        </w:tc>
        <w:tc>
          <w:tcPr>
            <w:tcW w:w="50" w:type="pct"/>
            <w:shd w:val="clear" w:color="auto" w:fill="auto"/>
            <w:vAlign w:val="bottom"/>
            <w:hideMark/>
          </w:tcPr>
          <w:p w14:paraId="3F2586C9" w14:textId="4B1FE97D"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51" w:type="pct"/>
            <w:shd w:val="clear" w:color="auto" w:fill="auto"/>
            <w:vAlign w:val="bottom"/>
            <w:hideMark/>
          </w:tcPr>
          <w:p w14:paraId="1DB0AFA1" w14:textId="224D365B"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9" w:type="pct"/>
            <w:shd w:val="clear" w:color="auto" w:fill="auto"/>
            <w:vAlign w:val="bottom"/>
            <w:hideMark/>
          </w:tcPr>
          <w:p w14:paraId="1E4E6877"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0E24E41B" w14:textId="77777777" w:rsidTr="00D26C51">
        <w:trPr>
          <w:jc w:val="center"/>
        </w:trPr>
        <w:tc>
          <w:tcPr>
            <w:tcW w:w="3800" w:type="pct"/>
            <w:shd w:val="clear" w:color="auto" w:fill="auto"/>
            <w:hideMark/>
          </w:tcPr>
          <w:p w14:paraId="4631059F" w14:textId="1ED69DC0" w:rsidR="00176099" w:rsidRPr="00E84E8F" w:rsidRDefault="00C552A4" w:rsidP="00B83B7C">
            <w:pPr>
              <w:pStyle w:val="NormalnyWeb"/>
              <w:keepNext/>
              <w:spacing w:before="0" w:beforeAutospacing="0" w:after="0" w:afterAutospacing="0"/>
              <w:ind w:left="720" w:hanging="240"/>
              <w:jc w:val="center"/>
              <w:rPr>
                <w:rFonts w:eastAsiaTheme="minorEastAsia" w:cs="Arial"/>
                <w:sz w:val="8"/>
              </w:rPr>
            </w:pPr>
            <w:r w:rsidRPr="00E84E8F">
              <w:rPr>
                <w:rFonts w:cs="Arial"/>
                <w:sz w:val="20"/>
                <w:szCs w:val="20"/>
              </w:rPr>
              <w:t>TOTAL CASH, CASH EQUIVALENTS, AND SHORT-TERM INVESTMENTS</w:t>
            </w:r>
          </w:p>
        </w:tc>
        <w:tc>
          <w:tcPr>
            <w:tcW w:w="50" w:type="pct"/>
            <w:shd w:val="clear" w:color="auto" w:fill="auto"/>
            <w:vAlign w:val="bottom"/>
            <w:hideMark/>
          </w:tcPr>
          <w:p w14:paraId="61B17A7A" w14:textId="072B01A7"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0B492BA" w14:textId="17EB06D0"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5A6DE5CD" w14:textId="3C8278D1" w:rsidR="00176099" w:rsidRPr="00E84E8F" w:rsidRDefault="00C552A4" w:rsidP="00B83B7C">
            <w:pPr>
              <w:keepNext/>
              <w:jc w:val="center"/>
              <w:rPr>
                <w:rFonts w:ascii="Arial" w:hAnsi="Arial" w:cs="Arial"/>
                <w:szCs w:val="24"/>
              </w:rPr>
            </w:pPr>
            <w:r w:rsidRPr="00871176">
              <w:rPr>
                <w:rFonts w:ascii="Arial" w:hAnsi="Arial" w:cs="Arial"/>
                <w:b/>
              </w:rPr>
              <w:t>133,768</w:t>
            </w:r>
          </w:p>
        </w:tc>
        <w:tc>
          <w:tcPr>
            <w:tcW w:w="50" w:type="pct"/>
            <w:shd w:val="clear" w:color="auto" w:fill="auto"/>
            <w:noWrap/>
            <w:vAlign w:val="bottom"/>
            <w:hideMark/>
          </w:tcPr>
          <w:p w14:paraId="4515C99B" w14:textId="2E71144F"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FE41ADE" w14:textId="4324DDC3"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CE7B581" w14:textId="785C4B1E"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002ADD46" w14:textId="65668A76" w:rsidR="00176099" w:rsidRPr="00E84E8F" w:rsidRDefault="00C552A4" w:rsidP="00B83B7C">
            <w:pPr>
              <w:keepNext/>
              <w:jc w:val="center"/>
              <w:rPr>
                <w:rFonts w:ascii="Arial" w:hAnsi="Arial" w:cs="Arial"/>
                <w:szCs w:val="24"/>
              </w:rPr>
            </w:pPr>
            <w:r w:rsidRPr="00E84E8F">
              <w:rPr>
                <w:rFonts w:ascii="Arial" w:hAnsi="Arial" w:cs="Arial"/>
              </w:rPr>
              <w:t>132,981</w:t>
            </w:r>
          </w:p>
        </w:tc>
        <w:tc>
          <w:tcPr>
            <w:tcW w:w="49" w:type="pct"/>
            <w:shd w:val="clear" w:color="auto" w:fill="auto"/>
            <w:noWrap/>
            <w:vAlign w:val="bottom"/>
            <w:hideMark/>
          </w:tcPr>
          <w:p w14:paraId="07777DE1" w14:textId="07BAB078" w:rsidR="00176099" w:rsidRPr="00E84E8F" w:rsidRDefault="00176099" w:rsidP="00B83B7C">
            <w:pPr>
              <w:keepNext/>
              <w:jc w:val="center"/>
              <w:rPr>
                <w:rFonts w:ascii="Arial" w:hAnsi="Arial" w:cs="Arial"/>
                <w:sz w:val="8"/>
                <w:szCs w:val="24"/>
              </w:rPr>
            </w:pPr>
          </w:p>
        </w:tc>
      </w:tr>
      <w:tr w:rsidR="00176099" w:rsidRPr="00E84E8F" w14:paraId="153DE7AF" w14:textId="77777777" w:rsidTr="00D26C51">
        <w:trPr>
          <w:jc w:val="center"/>
        </w:trPr>
        <w:tc>
          <w:tcPr>
            <w:tcW w:w="3800" w:type="pct"/>
            <w:shd w:val="clear" w:color="auto" w:fill="auto"/>
            <w:hideMark/>
          </w:tcPr>
          <w:p w14:paraId="384F869D" w14:textId="3397A949" w:rsidR="00176099"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 xml:space="preserve">ACCOUNTS RECEIVABLE, NET OF ALLOWANCE FOR DOUBTFUL ACCOUNTS OF </w:t>
            </w:r>
            <w:r w:rsidRPr="00E84E8F">
              <w:rPr>
                <w:rFonts w:cs="Arial"/>
                <w:b/>
                <w:bCs/>
                <w:sz w:val="20"/>
                <w:szCs w:val="20"/>
              </w:rPr>
              <w:t>$</w:t>
            </w:r>
            <w:r w:rsidRPr="00871176">
              <w:rPr>
                <w:rFonts w:cs="Arial"/>
                <w:b/>
                <w:sz w:val="20"/>
              </w:rPr>
              <w:t>377</w:t>
            </w:r>
            <w:r w:rsidRPr="00E84E8F">
              <w:rPr>
                <w:rFonts w:cs="Arial"/>
                <w:sz w:val="20"/>
                <w:szCs w:val="20"/>
              </w:rPr>
              <w:t xml:space="preserve"> AND $345</w:t>
            </w:r>
          </w:p>
        </w:tc>
        <w:tc>
          <w:tcPr>
            <w:tcW w:w="50" w:type="pct"/>
            <w:shd w:val="clear" w:color="auto" w:fill="auto"/>
            <w:vAlign w:val="bottom"/>
            <w:hideMark/>
          </w:tcPr>
          <w:p w14:paraId="5DEC0312" w14:textId="201094B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23EBD61" w14:textId="3726990F"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7BF40508" w14:textId="0A407D5C" w:rsidR="00176099" w:rsidRPr="00E84E8F" w:rsidRDefault="00C552A4" w:rsidP="00B83B7C">
            <w:pPr>
              <w:keepNext/>
              <w:jc w:val="center"/>
              <w:rPr>
                <w:rFonts w:ascii="Arial" w:hAnsi="Arial" w:cs="Arial"/>
                <w:szCs w:val="24"/>
              </w:rPr>
            </w:pPr>
            <w:r w:rsidRPr="00871176">
              <w:rPr>
                <w:rFonts w:ascii="Arial" w:hAnsi="Arial" w:cs="Arial"/>
                <w:b/>
              </w:rPr>
              <w:t>26,481</w:t>
            </w:r>
          </w:p>
        </w:tc>
        <w:tc>
          <w:tcPr>
            <w:tcW w:w="50" w:type="pct"/>
            <w:shd w:val="clear" w:color="auto" w:fill="auto"/>
            <w:noWrap/>
            <w:vAlign w:val="bottom"/>
            <w:hideMark/>
          </w:tcPr>
          <w:p w14:paraId="5B71F918" w14:textId="5ECAA718"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E6DEADB" w14:textId="1F792AF9"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9D7A4EF" w14:textId="0672517A"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00DF2258" w14:textId="4C331078" w:rsidR="00176099" w:rsidRPr="00E84E8F" w:rsidRDefault="00C552A4" w:rsidP="00B83B7C">
            <w:pPr>
              <w:keepNext/>
              <w:jc w:val="center"/>
              <w:rPr>
                <w:rFonts w:ascii="Arial" w:hAnsi="Arial" w:cs="Arial"/>
                <w:szCs w:val="24"/>
              </w:rPr>
            </w:pPr>
            <w:r w:rsidRPr="00E84E8F">
              <w:rPr>
                <w:rFonts w:ascii="Arial" w:hAnsi="Arial" w:cs="Arial"/>
              </w:rPr>
              <w:t>22,431</w:t>
            </w:r>
          </w:p>
        </w:tc>
        <w:tc>
          <w:tcPr>
            <w:tcW w:w="49" w:type="pct"/>
            <w:shd w:val="clear" w:color="auto" w:fill="auto"/>
            <w:noWrap/>
            <w:vAlign w:val="bottom"/>
            <w:hideMark/>
          </w:tcPr>
          <w:p w14:paraId="0B354252" w14:textId="6AAC5F94" w:rsidR="00176099" w:rsidRPr="00E84E8F" w:rsidRDefault="00176099" w:rsidP="00B83B7C">
            <w:pPr>
              <w:keepNext/>
              <w:jc w:val="center"/>
              <w:rPr>
                <w:rFonts w:ascii="Arial" w:hAnsi="Arial" w:cs="Arial"/>
                <w:sz w:val="8"/>
                <w:szCs w:val="24"/>
              </w:rPr>
            </w:pPr>
          </w:p>
        </w:tc>
      </w:tr>
      <w:tr w:rsidR="00176099" w:rsidRPr="00E84E8F" w14:paraId="0A379B14" w14:textId="77777777" w:rsidTr="00D26C51">
        <w:trPr>
          <w:jc w:val="center"/>
        </w:trPr>
        <w:tc>
          <w:tcPr>
            <w:tcW w:w="3800" w:type="pct"/>
            <w:shd w:val="clear" w:color="auto" w:fill="auto"/>
            <w:hideMark/>
          </w:tcPr>
          <w:p w14:paraId="02EDE3C8" w14:textId="02828638" w:rsidR="00176099"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INVENTORIES</w:t>
            </w:r>
          </w:p>
        </w:tc>
        <w:tc>
          <w:tcPr>
            <w:tcW w:w="50" w:type="pct"/>
            <w:shd w:val="clear" w:color="auto" w:fill="auto"/>
            <w:vAlign w:val="bottom"/>
            <w:hideMark/>
          </w:tcPr>
          <w:p w14:paraId="7B481827" w14:textId="71DB9BB0"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7D383FA" w14:textId="10F0907F"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287ABAB4" w14:textId="6515BF07" w:rsidR="00176099" w:rsidRPr="00E84E8F" w:rsidRDefault="00C552A4" w:rsidP="00B83B7C">
            <w:pPr>
              <w:keepNext/>
              <w:jc w:val="center"/>
              <w:rPr>
                <w:rFonts w:ascii="Arial" w:hAnsi="Arial" w:cs="Arial"/>
                <w:szCs w:val="24"/>
              </w:rPr>
            </w:pPr>
            <w:r w:rsidRPr="00871176">
              <w:rPr>
                <w:rFonts w:ascii="Arial" w:hAnsi="Arial" w:cs="Arial"/>
                <w:b/>
              </w:rPr>
              <w:t>2,662</w:t>
            </w:r>
          </w:p>
        </w:tc>
        <w:tc>
          <w:tcPr>
            <w:tcW w:w="50" w:type="pct"/>
            <w:shd w:val="clear" w:color="auto" w:fill="auto"/>
            <w:noWrap/>
            <w:vAlign w:val="bottom"/>
            <w:hideMark/>
          </w:tcPr>
          <w:p w14:paraId="07595DAA" w14:textId="77E41ECA"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A6B072C" w14:textId="057E369A"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6FED03E" w14:textId="5601784D"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3887A946" w14:textId="6488F29B" w:rsidR="00176099" w:rsidRPr="00E84E8F" w:rsidRDefault="00C552A4" w:rsidP="00B83B7C">
            <w:pPr>
              <w:keepNext/>
              <w:jc w:val="center"/>
              <w:rPr>
                <w:rFonts w:ascii="Arial" w:hAnsi="Arial" w:cs="Arial"/>
                <w:szCs w:val="24"/>
              </w:rPr>
            </w:pPr>
            <w:r w:rsidRPr="00E84E8F">
              <w:rPr>
                <w:rFonts w:ascii="Arial" w:hAnsi="Arial" w:cs="Arial"/>
              </w:rPr>
              <w:t>2,181</w:t>
            </w:r>
          </w:p>
        </w:tc>
        <w:tc>
          <w:tcPr>
            <w:tcW w:w="49" w:type="pct"/>
            <w:shd w:val="clear" w:color="auto" w:fill="auto"/>
            <w:noWrap/>
            <w:vAlign w:val="bottom"/>
            <w:hideMark/>
          </w:tcPr>
          <w:p w14:paraId="4775B899" w14:textId="11711152" w:rsidR="00176099" w:rsidRPr="00E84E8F" w:rsidRDefault="00176099" w:rsidP="00B83B7C">
            <w:pPr>
              <w:keepNext/>
              <w:jc w:val="center"/>
              <w:rPr>
                <w:rFonts w:ascii="Arial" w:hAnsi="Arial" w:cs="Arial"/>
                <w:sz w:val="8"/>
                <w:szCs w:val="24"/>
              </w:rPr>
            </w:pPr>
          </w:p>
        </w:tc>
      </w:tr>
      <w:tr w:rsidR="00176099" w:rsidRPr="00E84E8F" w14:paraId="4A6E8816" w14:textId="77777777" w:rsidTr="00D26C51">
        <w:trPr>
          <w:jc w:val="center"/>
        </w:trPr>
        <w:tc>
          <w:tcPr>
            <w:tcW w:w="3800" w:type="pct"/>
            <w:shd w:val="clear" w:color="auto" w:fill="auto"/>
            <w:hideMark/>
          </w:tcPr>
          <w:p w14:paraId="12450B69" w14:textId="6F942D14" w:rsidR="00176099"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OTHER</w:t>
            </w:r>
          </w:p>
        </w:tc>
        <w:tc>
          <w:tcPr>
            <w:tcW w:w="50" w:type="pct"/>
            <w:shd w:val="clear" w:color="auto" w:fill="auto"/>
            <w:vAlign w:val="bottom"/>
            <w:hideMark/>
          </w:tcPr>
          <w:p w14:paraId="7DD37702" w14:textId="39B2271E"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4898CF3" w14:textId="029389D0" w:rsidR="00176099" w:rsidRPr="00E84E8F" w:rsidRDefault="00176099" w:rsidP="00B83B7C">
            <w:pPr>
              <w:keepNext/>
              <w:jc w:val="center"/>
              <w:rPr>
                <w:rFonts w:ascii="Arial" w:hAnsi="Arial" w:cs="Arial"/>
                <w:sz w:val="8"/>
                <w:szCs w:val="24"/>
              </w:rPr>
            </w:pPr>
          </w:p>
        </w:tc>
        <w:tc>
          <w:tcPr>
            <w:tcW w:w="450" w:type="pct"/>
            <w:shd w:val="clear" w:color="auto" w:fill="auto"/>
            <w:vAlign w:val="bottom"/>
            <w:hideMark/>
          </w:tcPr>
          <w:p w14:paraId="1BF11E9F" w14:textId="2880ED96" w:rsidR="00176099" w:rsidRPr="00E84E8F" w:rsidRDefault="00C552A4" w:rsidP="00B83B7C">
            <w:pPr>
              <w:keepNext/>
              <w:jc w:val="center"/>
              <w:rPr>
                <w:rFonts w:ascii="Arial" w:hAnsi="Arial" w:cs="Arial"/>
                <w:szCs w:val="24"/>
              </w:rPr>
            </w:pPr>
            <w:r w:rsidRPr="00871176">
              <w:rPr>
                <w:rFonts w:ascii="Arial" w:hAnsi="Arial" w:cs="Arial"/>
                <w:b/>
              </w:rPr>
              <w:t>6,751</w:t>
            </w:r>
          </w:p>
        </w:tc>
        <w:tc>
          <w:tcPr>
            <w:tcW w:w="50" w:type="pct"/>
            <w:shd w:val="clear" w:color="auto" w:fill="auto"/>
            <w:noWrap/>
            <w:vAlign w:val="bottom"/>
            <w:hideMark/>
          </w:tcPr>
          <w:p w14:paraId="0C307329" w14:textId="711A90DB"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9BEA49E" w14:textId="2334066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1BE0821" w14:textId="1DE6EDCC"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524AC5CF" w14:textId="040D4DE4" w:rsidR="00176099" w:rsidRPr="00E84E8F" w:rsidRDefault="00C552A4" w:rsidP="00B83B7C">
            <w:pPr>
              <w:keepNext/>
              <w:jc w:val="center"/>
              <w:rPr>
                <w:rFonts w:ascii="Arial" w:hAnsi="Arial" w:cs="Arial"/>
                <w:szCs w:val="24"/>
              </w:rPr>
            </w:pPr>
            <w:r w:rsidRPr="00E84E8F">
              <w:rPr>
                <w:rFonts w:ascii="Arial" w:hAnsi="Arial" w:cs="Arial"/>
              </w:rPr>
              <w:t>5,103</w:t>
            </w:r>
          </w:p>
        </w:tc>
        <w:tc>
          <w:tcPr>
            <w:tcW w:w="49" w:type="pct"/>
            <w:shd w:val="clear" w:color="auto" w:fill="auto"/>
            <w:noWrap/>
            <w:vAlign w:val="bottom"/>
            <w:hideMark/>
          </w:tcPr>
          <w:p w14:paraId="19937EA7" w14:textId="3F3D640E" w:rsidR="00176099" w:rsidRPr="00E84E8F" w:rsidRDefault="00176099" w:rsidP="00B83B7C">
            <w:pPr>
              <w:keepNext/>
              <w:jc w:val="center"/>
              <w:rPr>
                <w:rFonts w:ascii="Arial" w:hAnsi="Arial" w:cs="Arial"/>
                <w:sz w:val="8"/>
                <w:szCs w:val="24"/>
              </w:rPr>
            </w:pPr>
          </w:p>
        </w:tc>
      </w:tr>
      <w:tr w:rsidR="00176099" w:rsidRPr="00E84E8F" w14:paraId="2289B54B" w14:textId="77777777" w:rsidTr="00D64C6C">
        <w:trPr>
          <w:jc w:val="center"/>
        </w:trPr>
        <w:tc>
          <w:tcPr>
            <w:tcW w:w="4349" w:type="pct"/>
            <w:gridSpan w:val="4"/>
            <w:tcBorders>
              <w:bottom w:val="single" w:sz="4" w:space="0" w:color="auto"/>
            </w:tcBorders>
            <w:shd w:val="clear" w:color="auto" w:fill="auto"/>
            <w:vAlign w:val="bottom"/>
          </w:tcPr>
          <w:p w14:paraId="0D678F68" w14:textId="313448B9" w:rsidR="00176099" w:rsidRPr="00E84E8F" w:rsidRDefault="00176099" w:rsidP="00B83B7C">
            <w:pPr>
              <w:pStyle w:val="rrdsinglerule"/>
              <w:keepNext/>
              <w:pBdr>
                <w:top w:val="none" w:sz="0" w:space="0" w:color="auto"/>
              </w:pBdr>
              <w:spacing w:before="0" w:line="80" w:lineRule="exact"/>
              <w:jc w:val="center"/>
              <w:rPr>
                <w:rFonts w:cs="Arial"/>
              </w:rPr>
            </w:pPr>
          </w:p>
        </w:tc>
        <w:tc>
          <w:tcPr>
            <w:tcW w:w="50" w:type="pct"/>
            <w:shd w:val="clear" w:color="auto" w:fill="auto"/>
            <w:vAlign w:val="bottom"/>
          </w:tcPr>
          <w:p w14:paraId="58F55355"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568AD9D1"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27D2FD05"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451" w:type="pct"/>
            <w:tcBorders>
              <w:bottom w:val="single" w:sz="4" w:space="0" w:color="auto"/>
            </w:tcBorders>
            <w:shd w:val="clear" w:color="auto" w:fill="auto"/>
            <w:vAlign w:val="bottom"/>
          </w:tcPr>
          <w:p w14:paraId="64417757"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49" w:type="pct"/>
            <w:shd w:val="clear" w:color="auto" w:fill="auto"/>
            <w:vAlign w:val="bottom"/>
          </w:tcPr>
          <w:p w14:paraId="3E8C2C3B"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644144EB" w14:textId="77777777" w:rsidTr="00D64C6C">
        <w:trPr>
          <w:jc w:val="center"/>
        </w:trPr>
        <w:tc>
          <w:tcPr>
            <w:tcW w:w="4349" w:type="pct"/>
            <w:gridSpan w:val="4"/>
            <w:tcBorders>
              <w:top w:val="single" w:sz="4" w:space="0" w:color="auto"/>
            </w:tcBorders>
            <w:shd w:val="clear" w:color="auto" w:fill="auto"/>
            <w:vAlign w:val="bottom"/>
            <w:hideMark/>
          </w:tcPr>
          <w:p w14:paraId="17FCBA44" w14:textId="3DD6C0AB"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50" w:type="pct"/>
            <w:shd w:val="clear" w:color="auto" w:fill="auto"/>
            <w:vAlign w:val="bottom"/>
            <w:hideMark/>
          </w:tcPr>
          <w:p w14:paraId="55828922"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hideMark/>
          </w:tcPr>
          <w:p w14:paraId="0BD3D3AB" w14:textId="72AA2354" w:rsidR="00176099" w:rsidRPr="00E84E8F" w:rsidRDefault="00176099" w:rsidP="00B83B7C">
            <w:pPr>
              <w:pStyle w:val="la2"/>
              <w:keepNext/>
              <w:spacing w:line="80" w:lineRule="exact"/>
              <w:jc w:val="center"/>
              <w:rPr>
                <w:rFonts w:ascii="Arial" w:eastAsiaTheme="minorEastAsia" w:hAnsi="Arial" w:cs="Arial"/>
              </w:rPr>
            </w:pPr>
          </w:p>
        </w:tc>
        <w:tc>
          <w:tcPr>
            <w:tcW w:w="50" w:type="pct"/>
            <w:shd w:val="clear" w:color="auto" w:fill="auto"/>
            <w:vAlign w:val="bottom"/>
            <w:hideMark/>
          </w:tcPr>
          <w:p w14:paraId="586BF354" w14:textId="041A4B19"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51" w:type="pct"/>
            <w:shd w:val="clear" w:color="auto" w:fill="auto"/>
            <w:vAlign w:val="bottom"/>
            <w:hideMark/>
          </w:tcPr>
          <w:p w14:paraId="4062BDCC" w14:textId="7FBFC20A"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9" w:type="pct"/>
            <w:shd w:val="clear" w:color="auto" w:fill="auto"/>
            <w:vAlign w:val="bottom"/>
            <w:hideMark/>
          </w:tcPr>
          <w:p w14:paraId="2718249C"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221136A7" w14:textId="77777777" w:rsidTr="00D26C51">
        <w:trPr>
          <w:jc w:val="center"/>
        </w:trPr>
        <w:tc>
          <w:tcPr>
            <w:tcW w:w="3800" w:type="pct"/>
            <w:shd w:val="clear" w:color="auto" w:fill="auto"/>
            <w:hideMark/>
          </w:tcPr>
          <w:p w14:paraId="36FDD9D1" w14:textId="64D34C32" w:rsidR="00176099" w:rsidRPr="00E84E8F" w:rsidRDefault="00C552A4" w:rsidP="00B83B7C">
            <w:pPr>
              <w:pStyle w:val="NormalnyWeb"/>
              <w:keepNext/>
              <w:spacing w:before="0" w:beforeAutospacing="0" w:after="0" w:afterAutospacing="0"/>
              <w:ind w:left="720" w:hanging="240"/>
              <w:jc w:val="center"/>
              <w:rPr>
                <w:rFonts w:eastAsiaTheme="minorEastAsia" w:cs="Arial"/>
                <w:sz w:val="8"/>
              </w:rPr>
            </w:pPr>
            <w:r w:rsidRPr="00E84E8F">
              <w:rPr>
                <w:rFonts w:cs="Arial"/>
                <w:sz w:val="20"/>
                <w:szCs w:val="20"/>
              </w:rPr>
              <w:t>TOTAL CURRENT ASSETS</w:t>
            </w:r>
          </w:p>
        </w:tc>
        <w:tc>
          <w:tcPr>
            <w:tcW w:w="50" w:type="pct"/>
            <w:shd w:val="clear" w:color="auto" w:fill="auto"/>
            <w:vAlign w:val="bottom"/>
            <w:hideMark/>
          </w:tcPr>
          <w:p w14:paraId="4399F6B9" w14:textId="7A83F02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49B0235" w14:textId="32A18940"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49B06D6A" w14:textId="53A61A7B" w:rsidR="00176099" w:rsidRPr="00E84E8F" w:rsidRDefault="00C552A4" w:rsidP="00B83B7C">
            <w:pPr>
              <w:keepNext/>
              <w:jc w:val="center"/>
              <w:rPr>
                <w:rFonts w:ascii="Arial" w:hAnsi="Arial" w:cs="Arial"/>
                <w:szCs w:val="24"/>
              </w:rPr>
            </w:pPr>
            <w:r w:rsidRPr="00871176">
              <w:rPr>
                <w:rFonts w:ascii="Arial" w:hAnsi="Arial" w:cs="Arial"/>
                <w:b/>
              </w:rPr>
              <w:t>169,662</w:t>
            </w:r>
          </w:p>
        </w:tc>
        <w:tc>
          <w:tcPr>
            <w:tcW w:w="50" w:type="pct"/>
            <w:shd w:val="clear" w:color="auto" w:fill="auto"/>
            <w:noWrap/>
            <w:vAlign w:val="bottom"/>
            <w:hideMark/>
          </w:tcPr>
          <w:p w14:paraId="10626443" w14:textId="7A1B17D1"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29AD0F45" w14:textId="7C6D9646"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F2F94FE" w14:textId="132AE442"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0F73C6B1" w14:textId="52CF8A0D" w:rsidR="00176099" w:rsidRPr="00E84E8F" w:rsidRDefault="00C552A4" w:rsidP="00B83B7C">
            <w:pPr>
              <w:keepNext/>
              <w:jc w:val="center"/>
              <w:rPr>
                <w:rFonts w:ascii="Arial" w:hAnsi="Arial" w:cs="Arial"/>
                <w:szCs w:val="24"/>
              </w:rPr>
            </w:pPr>
            <w:r w:rsidRPr="00E84E8F">
              <w:rPr>
                <w:rFonts w:ascii="Arial" w:hAnsi="Arial" w:cs="Arial"/>
              </w:rPr>
              <w:t>162,696</w:t>
            </w:r>
          </w:p>
        </w:tc>
        <w:tc>
          <w:tcPr>
            <w:tcW w:w="49" w:type="pct"/>
            <w:shd w:val="clear" w:color="auto" w:fill="auto"/>
            <w:noWrap/>
            <w:vAlign w:val="bottom"/>
            <w:hideMark/>
          </w:tcPr>
          <w:p w14:paraId="679A35DC" w14:textId="6F836FF2" w:rsidR="00176099" w:rsidRPr="00E84E8F" w:rsidRDefault="00176099" w:rsidP="00B83B7C">
            <w:pPr>
              <w:keepNext/>
              <w:jc w:val="center"/>
              <w:rPr>
                <w:rFonts w:ascii="Arial" w:hAnsi="Arial" w:cs="Arial"/>
                <w:sz w:val="8"/>
                <w:szCs w:val="24"/>
              </w:rPr>
            </w:pPr>
          </w:p>
        </w:tc>
      </w:tr>
      <w:tr w:rsidR="00176099" w:rsidRPr="00E84E8F" w14:paraId="6C545F93" w14:textId="77777777" w:rsidTr="00D26C51">
        <w:trPr>
          <w:jc w:val="center"/>
        </w:trPr>
        <w:tc>
          <w:tcPr>
            <w:tcW w:w="3800" w:type="pct"/>
            <w:shd w:val="clear" w:color="auto" w:fill="auto"/>
            <w:hideMark/>
          </w:tcPr>
          <w:p w14:paraId="096A7691" w14:textId="497F472C"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 xml:space="preserve">PROPERTY AND EQUIPMENT, NET OF ACCUMULATED DEPRECIATION OF </w:t>
            </w:r>
            <w:r w:rsidRPr="00E84E8F">
              <w:rPr>
                <w:rFonts w:cs="Arial"/>
                <w:b/>
                <w:bCs/>
                <w:sz w:val="20"/>
                <w:szCs w:val="20"/>
              </w:rPr>
              <w:t>$</w:t>
            </w:r>
            <w:r w:rsidRPr="00871176">
              <w:rPr>
                <w:rFonts w:cs="Arial"/>
                <w:b/>
                <w:sz w:val="20"/>
                <w:szCs w:val="20"/>
              </w:rPr>
              <w:t>29,223</w:t>
            </w:r>
            <w:r w:rsidRPr="00E84E8F">
              <w:rPr>
                <w:rFonts w:cs="Arial"/>
                <w:sz w:val="20"/>
                <w:szCs w:val="20"/>
              </w:rPr>
              <w:t xml:space="preserve"> AND $</w:t>
            </w:r>
            <w:r w:rsidRPr="00E84E8F">
              <w:rPr>
                <w:rFonts w:cs="Arial"/>
                <w:bCs/>
                <w:sz w:val="20"/>
                <w:szCs w:val="20"/>
              </w:rPr>
              <w:t>24,179</w:t>
            </w:r>
          </w:p>
        </w:tc>
        <w:tc>
          <w:tcPr>
            <w:tcW w:w="50" w:type="pct"/>
            <w:shd w:val="clear" w:color="auto" w:fill="auto"/>
            <w:vAlign w:val="bottom"/>
            <w:hideMark/>
          </w:tcPr>
          <w:p w14:paraId="5453609B" w14:textId="206A8B0E"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DAE0289" w14:textId="3265608B"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37A40EA6" w14:textId="7A08B490" w:rsidR="00176099" w:rsidRPr="00E84E8F" w:rsidRDefault="00C552A4" w:rsidP="00B83B7C">
            <w:pPr>
              <w:keepNext/>
              <w:jc w:val="center"/>
              <w:rPr>
                <w:rFonts w:ascii="Arial" w:hAnsi="Arial" w:cs="Arial"/>
                <w:szCs w:val="24"/>
              </w:rPr>
            </w:pPr>
            <w:r w:rsidRPr="00871176">
              <w:rPr>
                <w:rFonts w:ascii="Arial" w:hAnsi="Arial" w:cs="Arial"/>
                <w:b/>
              </w:rPr>
              <w:t>29,460</w:t>
            </w:r>
          </w:p>
        </w:tc>
        <w:tc>
          <w:tcPr>
            <w:tcW w:w="50" w:type="pct"/>
            <w:shd w:val="clear" w:color="auto" w:fill="auto"/>
            <w:noWrap/>
            <w:vAlign w:val="bottom"/>
            <w:hideMark/>
          </w:tcPr>
          <w:p w14:paraId="2BD2B7B8" w14:textId="763580C5"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DDED746" w14:textId="7D9A0252"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8F57291" w14:textId="1857EE44"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7B391238" w14:textId="1FC10FF7" w:rsidR="00176099" w:rsidRPr="00E84E8F" w:rsidRDefault="00C552A4" w:rsidP="00B83B7C">
            <w:pPr>
              <w:keepNext/>
              <w:jc w:val="center"/>
              <w:rPr>
                <w:rFonts w:ascii="Arial" w:hAnsi="Arial" w:cs="Arial"/>
                <w:szCs w:val="24"/>
              </w:rPr>
            </w:pPr>
            <w:r w:rsidRPr="00E84E8F">
              <w:rPr>
                <w:rFonts w:ascii="Arial" w:hAnsi="Arial" w:cs="Arial"/>
              </w:rPr>
              <w:t>23,734</w:t>
            </w:r>
          </w:p>
        </w:tc>
        <w:tc>
          <w:tcPr>
            <w:tcW w:w="49" w:type="pct"/>
            <w:shd w:val="clear" w:color="auto" w:fill="auto"/>
            <w:noWrap/>
            <w:vAlign w:val="bottom"/>
            <w:hideMark/>
          </w:tcPr>
          <w:p w14:paraId="577CDDC3" w14:textId="005C5E87" w:rsidR="00176099" w:rsidRPr="00E84E8F" w:rsidRDefault="00176099" w:rsidP="00B83B7C">
            <w:pPr>
              <w:keepNext/>
              <w:jc w:val="center"/>
              <w:rPr>
                <w:rFonts w:ascii="Arial" w:hAnsi="Arial" w:cs="Arial"/>
                <w:sz w:val="8"/>
                <w:szCs w:val="24"/>
              </w:rPr>
            </w:pPr>
          </w:p>
        </w:tc>
      </w:tr>
      <w:tr w:rsidR="00176099" w:rsidRPr="00E84E8F" w14:paraId="21CA9C0B" w14:textId="77777777" w:rsidTr="00D26C51">
        <w:trPr>
          <w:jc w:val="center"/>
        </w:trPr>
        <w:tc>
          <w:tcPr>
            <w:tcW w:w="3800" w:type="pct"/>
            <w:shd w:val="clear" w:color="auto" w:fill="auto"/>
            <w:vAlign w:val="bottom"/>
          </w:tcPr>
          <w:p w14:paraId="7BE36D28" w14:textId="06B950A0" w:rsidR="00176099" w:rsidRPr="00E84E8F" w:rsidRDefault="00C552A4" w:rsidP="00B83B7C">
            <w:pPr>
              <w:pStyle w:val="NormalnyWeb"/>
              <w:keepNext/>
              <w:spacing w:before="0" w:beforeAutospacing="0" w:after="0" w:afterAutospacing="0"/>
              <w:ind w:left="240" w:hanging="240"/>
              <w:jc w:val="center"/>
              <w:rPr>
                <w:rFonts w:cs="Arial"/>
                <w:sz w:val="20"/>
                <w:szCs w:val="20"/>
              </w:rPr>
            </w:pPr>
            <w:r w:rsidRPr="00E84E8F">
              <w:rPr>
                <w:rFonts w:cs="Arial"/>
                <w:sz w:val="20"/>
                <w:szCs w:val="20"/>
              </w:rPr>
              <w:t>OPERATING LEASE RIGHT-OF-USE ASSETS</w:t>
            </w:r>
          </w:p>
        </w:tc>
        <w:tc>
          <w:tcPr>
            <w:tcW w:w="50" w:type="pct"/>
            <w:shd w:val="clear" w:color="auto" w:fill="auto"/>
            <w:vAlign w:val="bottom"/>
          </w:tcPr>
          <w:p w14:paraId="5EDF80F4"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3F63005C" w14:textId="77777777" w:rsidR="00176099" w:rsidRPr="00E84E8F" w:rsidRDefault="00176099" w:rsidP="00B83B7C">
            <w:pPr>
              <w:keepNext/>
              <w:jc w:val="center"/>
              <w:rPr>
                <w:rFonts w:ascii="Arial" w:hAnsi="Arial" w:cs="Arial"/>
                <w:b/>
                <w:bCs/>
              </w:rPr>
            </w:pPr>
          </w:p>
        </w:tc>
        <w:tc>
          <w:tcPr>
            <w:tcW w:w="450" w:type="pct"/>
            <w:shd w:val="clear" w:color="auto" w:fill="auto"/>
            <w:vAlign w:val="bottom"/>
          </w:tcPr>
          <w:p w14:paraId="54119C97" w14:textId="3169A679" w:rsidR="00176099" w:rsidRPr="00E84E8F" w:rsidRDefault="00C552A4" w:rsidP="00B83B7C">
            <w:pPr>
              <w:keepNext/>
              <w:jc w:val="center"/>
              <w:rPr>
                <w:rFonts w:ascii="Arial" w:hAnsi="Arial" w:cs="Arial"/>
                <w:b/>
                <w:bCs/>
              </w:rPr>
            </w:pPr>
            <w:r w:rsidRPr="00871176">
              <w:rPr>
                <w:rFonts w:ascii="Arial" w:hAnsi="Arial" w:cs="Arial"/>
                <w:b/>
              </w:rPr>
              <w:t>6,686</w:t>
            </w:r>
          </w:p>
        </w:tc>
        <w:tc>
          <w:tcPr>
            <w:tcW w:w="50" w:type="pct"/>
            <w:shd w:val="clear" w:color="auto" w:fill="auto"/>
            <w:noWrap/>
            <w:vAlign w:val="bottom"/>
          </w:tcPr>
          <w:p w14:paraId="42B13E86" w14:textId="77777777" w:rsidR="00176099" w:rsidRPr="00E84E8F" w:rsidRDefault="00176099" w:rsidP="00B83B7C">
            <w:pPr>
              <w:keepNext/>
              <w:jc w:val="center"/>
              <w:rPr>
                <w:rFonts w:ascii="Arial" w:hAnsi="Arial" w:cs="Arial"/>
                <w:b/>
                <w:bCs/>
              </w:rPr>
            </w:pPr>
          </w:p>
        </w:tc>
        <w:tc>
          <w:tcPr>
            <w:tcW w:w="50" w:type="pct"/>
            <w:shd w:val="clear" w:color="auto" w:fill="auto"/>
            <w:vAlign w:val="bottom"/>
          </w:tcPr>
          <w:p w14:paraId="24B86336"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50C2E1DD" w14:textId="77777777" w:rsidR="00176099" w:rsidRPr="00E84E8F" w:rsidRDefault="00176099" w:rsidP="00B83B7C">
            <w:pPr>
              <w:keepNext/>
              <w:jc w:val="center"/>
              <w:rPr>
                <w:rFonts w:ascii="Arial" w:hAnsi="Arial" w:cs="Arial"/>
              </w:rPr>
            </w:pPr>
          </w:p>
        </w:tc>
        <w:tc>
          <w:tcPr>
            <w:tcW w:w="451" w:type="pct"/>
            <w:shd w:val="clear" w:color="auto" w:fill="auto"/>
          </w:tcPr>
          <w:p w14:paraId="5F5FAD8E" w14:textId="2FB4FC62" w:rsidR="00176099" w:rsidRPr="00E84E8F" w:rsidRDefault="00C552A4" w:rsidP="00B83B7C">
            <w:pPr>
              <w:keepNext/>
              <w:jc w:val="center"/>
              <w:rPr>
                <w:rFonts w:ascii="Arial" w:hAnsi="Arial" w:cs="Arial"/>
              </w:rPr>
            </w:pPr>
            <w:r w:rsidRPr="00E84E8F">
              <w:rPr>
                <w:rFonts w:ascii="Arial" w:hAnsi="Arial"/>
              </w:rPr>
              <w:t>6,555</w:t>
            </w:r>
          </w:p>
        </w:tc>
        <w:tc>
          <w:tcPr>
            <w:tcW w:w="49" w:type="pct"/>
            <w:shd w:val="clear" w:color="auto" w:fill="auto"/>
            <w:noWrap/>
            <w:vAlign w:val="bottom"/>
          </w:tcPr>
          <w:p w14:paraId="74920B5B" w14:textId="77777777" w:rsidR="00176099" w:rsidRPr="00E84E8F" w:rsidRDefault="00176099" w:rsidP="00B83B7C">
            <w:pPr>
              <w:keepNext/>
              <w:jc w:val="center"/>
              <w:rPr>
                <w:rFonts w:ascii="Arial" w:hAnsi="Arial" w:cs="Arial"/>
              </w:rPr>
            </w:pPr>
          </w:p>
        </w:tc>
      </w:tr>
      <w:tr w:rsidR="00176099" w:rsidRPr="00E84E8F" w14:paraId="1C4D598C" w14:textId="77777777" w:rsidTr="00D26C51">
        <w:trPr>
          <w:jc w:val="center"/>
        </w:trPr>
        <w:tc>
          <w:tcPr>
            <w:tcW w:w="3800" w:type="pct"/>
            <w:shd w:val="clear" w:color="auto" w:fill="auto"/>
            <w:hideMark/>
          </w:tcPr>
          <w:p w14:paraId="74D120BE" w14:textId="3B6BCF32"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EQUITY AND OTHER INVESTMENTS</w:t>
            </w:r>
          </w:p>
        </w:tc>
        <w:tc>
          <w:tcPr>
            <w:tcW w:w="50" w:type="pct"/>
            <w:shd w:val="clear" w:color="auto" w:fill="auto"/>
            <w:vAlign w:val="bottom"/>
            <w:hideMark/>
          </w:tcPr>
          <w:p w14:paraId="15E2158F" w14:textId="72A320E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D61BE3B" w14:textId="77314EA6"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49CBA883" w14:textId="21D7CB99" w:rsidR="00176099" w:rsidRPr="00E84E8F" w:rsidRDefault="00C552A4" w:rsidP="00B83B7C">
            <w:pPr>
              <w:keepNext/>
              <w:jc w:val="center"/>
              <w:rPr>
                <w:rFonts w:ascii="Arial" w:hAnsi="Arial" w:cs="Arial"/>
                <w:szCs w:val="24"/>
              </w:rPr>
            </w:pPr>
            <w:r w:rsidRPr="00871176">
              <w:rPr>
                <w:rFonts w:ascii="Arial" w:hAnsi="Arial" w:cs="Arial"/>
                <w:b/>
              </w:rPr>
              <w:t>1,862</w:t>
            </w:r>
          </w:p>
        </w:tc>
        <w:tc>
          <w:tcPr>
            <w:tcW w:w="50" w:type="pct"/>
            <w:shd w:val="clear" w:color="auto" w:fill="auto"/>
            <w:noWrap/>
            <w:vAlign w:val="bottom"/>
            <w:hideMark/>
          </w:tcPr>
          <w:p w14:paraId="250C8395" w14:textId="39A328B9"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C20A45F" w14:textId="435E02C5"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B4EC806" w14:textId="089D16F0"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585C5D3A" w14:textId="1D19643F" w:rsidR="00176099" w:rsidRPr="00E84E8F" w:rsidRDefault="00C552A4" w:rsidP="00B83B7C">
            <w:pPr>
              <w:keepNext/>
              <w:jc w:val="center"/>
              <w:rPr>
                <w:rFonts w:ascii="Arial" w:hAnsi="Arial" w:cs="Arial"/>
                <w:szCs w:val="24"/>
              </w:rPr>
            </w:pPr>
            <w:r w:rsidRPr="00E84E8F">
              <w:rPr>
                <w:rFonts w:ascii="Arial" w:hAnsi="Arial" w:cs="Arial"/>
              </w:rPr>
              <w:t>6,023</w:t>
            </w:r>
          </w:p>
        </w:tc>
        <w:tc>
          <w:tcPr>
            <w:tcW w:w="49" w:type="pct"/>
            <w:shd w:val="clear" w:color="auto" w:fill="auto"/>
            <w:noWrap/>
            <w:vAlign w:val="bottom"/>
            <w:hideMark/>
          </w:tcPr>
          <w:p w14:paraId="6A716C1C" w14:textId="0D85A0B9" w:rsidR="00176099" w:rsidRPr="00E84E8F" w:rsidRDefault="00176099" w:rsidP="00B83B7C">
            <w:pPr>
              <w:keepNext/>
              <w:jc w:val="center"/>
              <w:rPr>
                <w:rFonts w:ascii="Arial" w:hAnsi="Arial" w:cs="Arial"/>
                <w:sz w:val="8"/>
                <w:szCs w:val="24"/>
              </w:rPr>
            </w:pPr>
          </w:p>
        </w:tc>
      </w:tr>
      <w:tr w:rsidR="00176099" w:rsidRPr="00E84E8F" w14:paraId="0F680882" w14:textId="77777777" w:rsidTr="00D26C51">
        <w:trPr>
          <w:jc w:val="center"/>
        </w:trPr>
        <w:tc>
          <w:tcPr>
            <w:tcW w:w="3800" w:type="pct"/>
            <w:shd w:val="clear" w:color="auto" w:fill="auto"/>
            <w:hideMark/>
          </w:tcPr>
          <w:p w14:paraId="5E710E7F" w14:textId="735D6A1F"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GOODWILL</w:t>
            </w:r>
          </w:p>
        </w:tc>
        <w:tc>
          <w:tcPr>
            <w:tcW w:w="50" w:type="pct"/>
            <w:shd w:val="clear" w:color="auto" w:fill="auto"/>
            <w:vAlign w:val="bottom"/>
            <w:hideMark/>
          </w:tcPr>
          <w:p w14:paraId="324618A5" w14:textId="5A73A123"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62C4B1B" w14:textId="20F9A3F1" w:rsidR="00176099" w:rsidRPr="00E84E8F" w:rsidRDefault="00176099" w:rsidP="00B83B7C">
            <w:pPr>
              <w:keepNext/>
              <w:jc w:val="center"/>
              <w:rPr>
                <w:rFonts w:ascii="Arial" w:hAnsi="Arial" w:cs="Arial"/>
                <w:sz w:val="8"/>
                <w:szCs w:val="24"/>
              </w:rPr>
            </w:pPr>
          </w:p>
        </w:tc>
        <w:tc>
          <w:tcPr>
            <w:tcW w:w="450" w:type="pct"/>
            <w:shd w:val="clear" w:color="auto" w:fill="auto"/>
            <w:vAlign w:val="bottom"/>
            <w:hideMark/>
          </w:tcPr>
          <w:p w14:paraId="2C4A2A7E" w14:textId="2EBCE7B5" w:rsidR="00176099" w:rsidRPr="00E84E8F" w:rsidRDefault="00C552A4" w:rsidP="00B83B7C">
            <w:pPr>
              <w:keepNext/>
              <w:jc w:val="center"/>
              <w:rPr>
                <w:rFonts w:ascii="Arial" w:hAnsi="Arial" w:cs="Arial"/>
                <w:szCs w:val="24"/>
              </w:rPr>
            </w:pPr>
            <w:r w:rsidRPr="00871176">
              <w:rPr>
                <w:rFonts w:ascii="Arial" w:hAnsi="Arial" w:cs="Arial"/>
                <w:b/>
              </w:rPr>
              <w:t>35,683</w:t>
            </w:r>
          </w:p>
        </w:tc>
        <w:tc>
          <w:tcPr>
            <w:tcW w:w="50" w:type="pct"/>
            <w:shd w:val="clear" w:color="auto" w:fill="auto"/>
            <w:noWrap/>
            <w:vAlign w:val="bottom"/>
            <w:hideMark/>
          </w:tcPr>
          <w:p w14:paraId="344CFBE4" w14:textId="2413216E"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86824AF" w14:textId="0CF63A60"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E5412A9" w14:textId="5D2A3E4E"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1A5CA301" w14:textId="64FAC0C0" w:rsidR="00176099" w:rsidRPr="00E84E8F" w:rsidRDefault="00C552A4" w:rsidP="00B83B7C">
            <w:pPr>
              <w:keepNext/>
              <w:jc w:val="center"/>
              <w:rPr>
                <w:rFonts w:ascii="Arial" w:hAnsi="Arial" w:cs="Arial"/>
                <w:szCs w:val="24"/>
              </w:rPr>
            </w:pPr>
            <w:r w:rsidRPr="00E84E8F">
              <w:rPr>
                <w:rFonts w:ascii="Arial" w:hAnsi="Arial" w:cs="Arial"/>
              </w:rPr>
              <w:t>35,122</w:t>
            </w:r>
          </w:p>
        </w:tc>
        <w:tc>
          <w:tcPr>
            <w:tcW w:w="49" w:type="pct"/>
            <w:shd w:val="clear" w:color="auto" w:fill="auto"/>
            <w:noWrap/>
            <w:vAlign w:val="bottom"/>
            <w:hideMark/>
          </w:tcPr>
          <w:p w14:paraId="6EE62D62" w14:textId="38A5107A" w:rsidR="00176099" w:rsidRPr="00E84E8F" w:rsidRDefault="00176099" w:rsidP="00B83B7C">
            <w:pPr>
              <w:keepNext/>
              <w:jc w:val="center"/>
              <w:rPr>
                <w:rFonts w:ascii="Arial" w:hAnsi="Arial" w:cs="Arial"/>
                <w:sz w:val="8"/>
                <w:szCs w:val="24"/>
              </w:rPr>
            </w:pPr>
          </w:p>
        </w:tc>
      </w:tr>
      <w:tr w:rsidR="00176099" w:rsidRPr="00E84E8F" w14:paraId="7208D9C7" w14:textId="77777777" w:rsidTr="00D26C51">
        <w:trPr>
          <w:jc w:val="center"/>
        </w:trPr>
        <w:tc>
          <w:tcPr>
            <w:tcW w:w="3800" w:type="pct"/>
            <w:shd w:val="clear" w:color="auto" w:fill="auto"/>
            <w:hideMark/>
          </w:tcPr>
          <w:p w14:paraId="251B191A" w14:textId="4FDBD142"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INTANGIBLE ASSETS, NET</w:t>
            </w:r>
          </w:p>
        </w:tc>
        <w:tc>
          <w:tcPr>
            <w:tcW w:w="50" w:type="pct"/>
            <w:shd w:val="clear" w:color="auto" w:fill="auto"/>
            <w:vAlign w:val="bottom"/>
            <w:hideMark/>
          </w:tcPr>
          <w:p w14:paraId="1B9EC4ED" w14:textId="2F75DF8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4F580B4" w14:textId="580C20C4" w:rsidR="00176099" w:rsidRPr="00E84E8F" w:rsidRDefault="00176099" w:rsidP="00B83B7C">
            <w:pPr>
              <w:keepNext/>
              <w:jc w:val="center"/>
              <w:rPr>
                <w:rFonts w:ascii="Arial" w:hAnsi="Arial" w:cs="Arial"/>
                <w:sz w:val="8"/>
                <w:szCs w:val="24"/>
              </w:rPr>
            </w:pPr>
          </w:p>
        </w:tc>
        <w:tc>
          <w:tcPr>
            <w:tcW w:w="450" w:type="pct"/>
            <w:shd w:val="clear" w:color="auto" w:fill="auto"/>
            <w:vAlign w:val="bottom"/>
            <w:hideMark/>
          </w:tcPr>
          <w:p w14:paraId="4957539B" w14:textId="40ED7F3E" w:rsidR="00176099" w:rsidRPr="00E84E8F" w:rsidRDefault="00C552A4" w:rsidP="00B83B7C">
            <w:pPr>
              <w:keepNext/>
              <w:jc w:val="center"/>
              <w:rPr>
                <w:rFonts w:ascii="Arial" w:hAnsi="Arial" w:cs="Arial"/>
                <w:szCs w:val="24"/>
              </w:rPr>
            </w:pPr>
            <w:r w:rsidRPr="00871176">
              <w:rPr>
                <w:rFonts w:ascii="Arial" w:hAnsi="Arial" w:cs="Arial"/>
                <w:b/>
              </w:rPr>
              <w:t>8,053</w:t>
            </w:r>
          </w:p>
        </w:tc>
        <w:tc>
          <w:tcPr>
            <w:tcW w:w="50" w:type="pct"/>
            <w:shd w:val="clear" w:color="auto" w:fill="auto"/>
            <w:noWrap/>
            <w:vAlign w:val="bottom"/>
            <w:hideMark/>
          </w:tcPr>
          <w:p w14:paraId="362F2F76" w14:textId="6451F54A"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B3C86A7" w14:textId="373BFBEA"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C0684C4" w14:textId="133C064B"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512033B6" w14:textId="4FD5F425" w:rsidR="00176099" w:rsidRPr="00E84E8F" w:rsidRDefault="00C552A4" w:rsidP="00B83B7C">
            <w:pPr>
              <w:keepNext/>
              <w:jc w:val="center"/>
              <w:rPr>
                <w:rFonts w:ascii="Arial" w:hAnsi="Arial" w:cs="Arial"/>
                <w:szCs w:val="24"/>
              </w:rPr>
            </w:pPr>
            <w:r w:rsidRPr="00E84E8F">
              <w:rPr>
                <w:rFonts w:ascii="Arial" w:hAnsi="Arial" w:cs="Arial"/>
              </w:rPr>
              <w:t>10,106</w:t>
            </w:r>
          </w:p>
        </w:tc>
        <w:tc>
          <w:tcPr>
            <w:tcW w:w="49" w:type="pct"/>
            <w:shd w:val="clear" w:color="auto" w:fill="auto"/>
            <w:noWrap/>
            <w:vAlign w:val="bottom"/>
            <w:hideMark/>
          </w:tcPr>
          <w:p w14:paraId="5B6CA528" w14:textId="00CA2D43" w:rsidR="00176099" w:rsidRPr="00E84E8F" w:rsidRDefault="00176099" w:rsidP="00B83B7C">
            <w:pPr>
              <w:keepNext/>
              <w:jc w:val="center"/>
              <w:rPr>
                <w:rFonts w:ascii="Arial" w:hAnsi="Arial" w:cs="Arial"/>
                <w:sz w:val="8"/>
                <w:szCs w:val="24"/>
              </w:rPr>
            </w:pPr>
          </w:p>
        </w:tc>
      </w:tr>
      <w:tr w:rsidR="00176099" w:rsidRPr="00E84E8F" w14:paraId="141519F2" w14:textId="77777777" w:rsidTr="00D26C51">
        <w:trPr>
          <w:jc w:val="center"/>
        </w:trPr>
        <w:tc>
          <w:tcPr>
            <w:tcW w:w="3800" w:type="pct"/>
            <w:shd w:val="clear" w:color="auto" w:fill="auto"/>
            <w:hideMark/>
          </w:tcPr>
          <w:p w14:paraId="589796DC" w14:textId="5AB9EE47"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OTHER LONG-TERM ASSETS</w:t>
            </w:r>
          </w:p>
        </w:tc>
        <w:tc>
          <w:tcPr>
            <w:tcW w:w="50" w:type="pct"/>
            <w:shd w:val="clear" w:color="auto" w:fill="auto"/>
            <w:vAlign w:val="bottom"/>
            <w:hideMark/>
          </w:tcPr>
          <w:p w14:paraId="4A836198" w14:textId="673717CA"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2D43DEBC" w14:textId="47987FEB" w:rsidR="00176099" w:rsidRPr="00E84E8F" w:rsidRDefault="00176099" w:rsidP="00B83B7C">
            <w:pPr>
              <w:keepNext/>
              <w:jc w:val="center"/>
              <w:rPr>
                <w:rFonts w:ascii="Arial" w:hAnsi="Arial" w:cs="Arial"/>
                <w:sz w:val="8"/>
                <w:szCs w:val="24"/>
              </w:rPr>
            </w:pPr>
          </w:p>
        </w:tc>
        <w:tc>
          <w:tcPr>
            <w:tcW w:w="450" w:type="pct"/>
            <w:shd w:val="clear" w:color="auto" w:fill="auto"/>
            <w:vAlign w:val="bottom"/>
            <w:hideMark/>
          </w:tcPr>
          <w:p w14:paraId="1FC495F6" w14:textId="0B4E3E66" w:rsidR="00176099" w:rsidRPr="00E84E8F" w:rsidRDefault="00C552A4" w:rsidP="00B83B7C">
            <w:pPr>
              <w:keepNext/>
              <w:jc w:val="center"/>
              <w:rPr>
                <w:rFonts w:ascii="Arial" w:hAnsi="Arial" w:cs="Arial"/>
                <w:szCs w:val="24"/>
              </w:rPr>
            </w:pPr>
            <w:r w:rsidRPr="00871176">
              <w:rPr>
                <w:rFonts w:ascii="Arial" w:hAnsi="Arial" w:cs="Arial"/>
                <w:b/>
              </w:rPr>
              <w:t>7,442</w:t>
            </w:r>
          </w:p>
        </w:tc>
        <w:tc>
          <w:tcPr>
            <w:tcW w:w="50" w:type="pct"/>
            <w:shd w:val="clear" w:color="auto" w:fill="auto"/>
            <w:noWrap/>
            <w:vAlign w:val="bottom"/>
            <w:hideMark/>
          </w:tcPr>
          <w:p w14:paraId="53B9B2AB" w14:textId="40703004"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16081BB9" w14:textId="2AEED488"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01C3444" w14:textId="275C3F66"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650DE70C" w14:textId="0036609C" w:rsidR="00176099" w:rsidRPr="00E84E8F" w:rsidRDefault="00C552A4" w:rsidP="00B83B7C">
            <w:pPr>
              <w:keepNext/>
              <w:jc w:val="center"/>
              <w:rPr>
                <w:rFonts w:ascii="Arial" w:hAnsi="Arial" w:cs="Arial"/>
                <w:szCs w:val="24"/>
              </w:rPr>
            </w:pPr>
            <w:r w:rsidRPr="00E84E8F">
              <w:rPr>
                <w:rFonts w:ascii="Arial" w:hAnsi="Arial" w:cs="Arial"/>
              </w:rPr>
              <w:t>6,076</w:t>
            </w:r>
          </w:p>
        </w:tc>
        <w:tc>
          <w:tcPr>
            <w:tcW w:w="49" w:type="pct"/>
            <w:shd w:val="clear" w:color="auto" w:fill="auto"/>
            <w:noWrap/>
            <w:vAlign w:val="bottom"/>
            <w:hideMark/>
          </w:tcPr>
          <w:p w14:paraId="6165A919" w14:textId="18F8E54D" w:rsidR="00176099" w:rsidRPr="00E84E8F" w:rsidRDefault="00176099" w:rsidP="00B83B7C">
            <w:pPr>
              <w:keepNext/>
              <w:jc w:val="center"/>
              <w:rPr>
                <w:rFonts w:ascii="Arial" w:hAnsi="Arial" w:cs="Arial"/>
                <w:sz w:val="8"/>
                <w:szCs w:val="24"/>
              </w:rPr>
            </w:pPr>
          </w:p>
        </w:tc>
      </w:tr>
      <w:tr w:rsidR="00176099" w:rsidRPr="00E84E8F" w14:paraId="64EB7701" w14:textId="77777777" w:rsidTr="00D64C6C">
        <w:trPr>
          <w:jc w:val="center"/>
        </w:trPr>
        <w:tc>
          <w:tcPr>
            <w:tcW w:w="4349" w:type="pct"/>
            <w:gridSpan w:val="4"/>
            <w:tcBorders>
              <w:bottom w:val="single" w:sz="4" w:space="0" w:color="auto"/>
            </w:tcBorders>
            <w:shd w:val="clear" w:color="auto" w:fill="auto"/>
            <w:vAlign w:val="bottom"/>
          </w:tcPr>
          <w:p w14:paraId="0891280B" w14:textId="1F818C1F" w:rsidR="00176099" w:rsidRPr="00E84E8F" w:rsidRDefault="00176099" w:rsidP="00B83B7C">
            <w:pPr>
              <w:pStyle w:val="rrdsinglerule"/>
              <w:keepNext/>
              <w:pBdr>
                <w:top w:val="none" w:sz="0" w:space="0" w:color="auto"/>
              </w:pBdr>
              <w:spacing w:before="0" w:line="80" w:lineRule="exact"/>
              <w:jc w:val="center"/>
              <w:rPr>
                <w:rFonts w:cs="Arial"/>
              </w:rPr>
            </w:pPr>
          </w:p>
        </w:tc>
        <w:tc>
          <w:tcPr>
            <w:tcW w:w="50" w:type="pct"/>
            <w:shd w:val="clear" w:color="auto" w:fill="auto"/>
            <w:vAlign w:val="bottom"/>
          </w:tcPr>
          <w:p w14:paraId="43B9DA47"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4BF7BD0B"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7A1C345F"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451" w:type="pct"/>
            <w:tcBorders>
              <w:bottom w:val="single" w:sz="4" w:space="0" w:color="auto"/>
            </w:tcBorders>
            <w:shd w:val="clear" w:color="auto" w:fill="auto"/>
            <w:vAlign w:val="bottom"/>
          </w:tcPr>
          <w:p w14:paraId="27121780"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49" w:type="pct"/>
            <w:shd w:val="clear" w:color="auto" w:fill="auto"/>
            <w:vAlign w:val="bottom"/>
          </w:tcPr>
          <w:p w14:paraId="7C1C4E0E"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711317BC" w14:textId="77777777" w:rsidTr="00D64C6C">
        <w:trPr>
          <w:jc w:val="center"/>
        </w:trPr>
        <w:tc>
          <w:tcPr>
            <w:tcW w:w="4349" w:type="pct"/>
            <w:gridSpan w:val="4"/>
            <w:tcBorders>
              <w:top w:val="single" w:sz="4" w:space="0" w:color="auto"/>
            </w:tcBorders>
            <w:shd w:val="clear" w:color="auto" w:fill="auto"/>
            <w:vAlign w:val="bottom"/>
            <w:hideMark/>
          </w:tcPr>
          <w:p w14:paraId="38414E62" w14:textId="47E9503C"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50" w:type="pct"/>
            <w:shd w:val="clear" w:color="auto" w:fill="auto"/>
            <w:vAlign w:val="bottom"/>
            <w:hideMark/>
          </w:tcPr>
          <w:p w14:paraId="3C68EA75"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hideMark/>
          </w:tcPr>
          <w:p w14:paraId="1FF750B7" w14:textId="5CB7F8DE" w:rsidR="00176099" w:rsidRPr="00E84E8F" w:rsidRDefault="00176099" w:rsidP="00B83B7C">
            <w:pPr>
              <w:pStyle w:val="la2"/>
              <w:keepNext/>
              <w:spacing w:line="80" w:lineRule="exact"/>
              <w:jc w:val="center"/>
              <w:rPr>
                <w:rFonts w:ascii="Arial" w:eastAsiaTheme="minorEastAsia" w:hAnsi="Arial" w:cs="Arial"/>
              </w:rPr>
            </w:pPr>
          </w:p>
        </w:tc>
        <w:tc>
          <w:tcPr>
            <w:tcW w:w="50" w:type="pct"/>
            <w:shd w:val="clear" w:color="auto" w:fill="auto"/>
            <w:vAlign w:val="bottom"/>
            <w:hideMark/>
          </w:tcPr>
          <w:p w14:paraId="6DE03786" w14:textId="18D34C25"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51" w:type="pct"/>
            <w:shd w:val="clear" w:color="auto" w:fill="auto"/>
            <w:vAlign w:val="bottom"/>
            <w:hideMark/>
          </w:tcPr>
          <w:p w14:paraId="4DBEEE9D" w14:textId="7D1CE5B4"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9" w:type="pct"/>
            <w:shd w:val="clear" w:color="auto" w:fill="auto"/>
            <w:vAlign w:val="bottom"/>
            <w:hideMark/>
          </w:tcPr>
          <w:p w14:paraId="30D4DC45"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6B30465D" w14:textId="77777777" w:rsidTr="00D26C51">
        <w:trPr>
          <w:jc w:val="center"/>
        </w:trPr>
        <w:tc>
          <w:tcPr>
            <w:tcW w:w="3800" w:type="pct"/>
            <w:shd w:val="clear" w:color="auto" w:fill="auto"/>
            <w:hideMark/>
          </w:tcPr>
          <w:p w14:paraId="04826AE1" w14:textId="42EAB9A4" w:rsidR="00176099" w:rsidRPr="00E84E8F" w:rsidRDefault="00C552A4" w:rsidP="00B83B7C">
            <w:pPr>
              <w:pStyle w:val="NormalnyWeb"/>
              <w:keepNext/>
              <w:spacing w:before="0" w:beforeAutospacing="0" w:after="0" w:afterAutospacing="0"/>
              <w:ind w:left="1200" w:hanging="240"/>
              <w:jc w:val="center"/>
              <w:rPr>
                <w:rFonts w:eastAsiaTheme="minorEastAsia" w:cs="Arial"/>
                <w:sz w:val="8"/>
              </w:rPr>
            </w:pPr>
            <w:r w:rsidRPr="00E84E8F">
              <w:rPr>
                <w:rFonts w:cs="Arial"/>
                <w:sz w:val="20"/>
                <w:szCs w:val="20"/>
              </w:rPr>
              <w:t>TOTAL ASSETS</w:t>
            </w:r>
          </w:p>
        </w:tc>
        <w:tc>
          <w:tcPr>
            <w:tcW w:w="50" w:type="pct"/>
            <w:shd w:val="clear" w:color="auto" w:fill="auto"/>
            <w:vAlign w:val="bottom"/>
            <w:hideMark/>
          </w:tcPr>
          <w:p w14:paraId="1A4AFCA7" w14:textId="58A5286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9CB4E03" w14:textId="61031D35"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50" w:type="pct"/>
            <w:shd w:val="clear" w:color="auto" w:fill="auto"/>
            <w:vAlign w:val="bottom"/>
            <w:hideMark/>
          </w:tcPr>
          <w:p w14:paraId="177C9D89" w14:textId="23AC021B" w:rsidR="00176099" w:rsidRPr="00E84E8F" w:rsidRDefault="00C552A4" w:rsidP="00B83B7C">
            <w:pPr>
              <w:keepNext/>
              <w:jc w:val="center"/>
              <w:rPr>
                <w:rFonts w:ascii="Arial" w:hAnsi="Arial" w:cs="Arial"/>
                <w:szCs w:val="24"/>
              </w:rPr>
            </w:pPr>
            <w:r w:rsidRPr="00871176">
              <w:rPr>
                <w:rFonts w:ascii="Arial" w:hAnsi="Arial" w:cs="Arial"/>
                <w:b/>
              </w:rPr>
              <w:t>258,848</w:t>
            </w:r>
          </w:p>
        </w:tc>
        <w:tc>
          <w:tcPr>
            <w:tcW w:w="50" w:type="pct"/>
            <w:shd w:val="clear" w:color="auto" w:fill="auto"/>
            <w:noWrap/>
            <w:vAlign w:val="bottom"/>
            <w:hideMark/>
          </w:tcPr>
          <w:p w14:paraId="22B45F72" w14:textId="530C7ECA"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7CBE679C" w14:textId="2168F722"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2F99CBA7" w14:textId="6E8F6354"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51" w:type="pct"/>
            <w:shd w:val="clear" w:color="auto" w:fill="auto"/>
            <w:vAlign w:val="bottom"/>
            <w:hideMark/>
          </w:tcPr>
          <w:p w14:paraId="3A26826F" w14:textId="46E2437C" w:rsidR="00176099" w:rsidRPr="00E84E8F" w:rsidRDefault="00C552A4" w:rsidP="00B83B7C">
            <w:pPr>
              <w:keepNext/>
              <w:jc w:val="center"/>
              <w:rPr>
                <w:rFonts w:ascii="Arial" w:hAnsi="Arial" w:cs="Arial"/>
                <w:szCs w:val="24"/>
              </w:rPr>
            </w:pPr>
            <w:r w:rsidRPr="00E84E8F">
              <w:rPr>
                <w:rFonts w:ascii="Arial" w:hAnsi="Arial" w:cs="Arial"/>
              </w:rPr>
              <w:t>250,312</w:t>
            </w:r>
          </w:p>
        </w:tc>
        <w:tc>
          <w:tcPr>
            <w:tcW w:w="49" w:type="pct"/>
            <w:shd w:val="clear" w:color="auto" w:fill="auto"/>
            <w:noWrap/>
            <w:vAlign w:val="bottom"/>
            <w:hideMark/>
          </w:tcPr>
          <w:p w14:paraId="7266C213" w14:textId="52DD8E78" w:rsidR="00176099" w:rsidRPr="00E84E8F" w:rsidRDefault="00176099" w:rsidP="00B83B7C">
            <w:pPr>
              <w:keepNext/>
              <w:jc w:val="center"/>
              <w:rPr>
                <w:rFonts w:ascii="Arial" w:hAnsi="Arial" w:cs="Arial"/>
                <w:sz w:val="8"/>
                <w:szCs w:val="24"/>
              </w:rPr>
            </w:pPr>
          </w:p>
        </w:tc>
      </w:tr>
      <w:tr w:rsidR="00176099" w:rsidRPr="00E84E8F" w14:paraId="0B7F9925" w14:textId="77777777" w:rsidTr="00D26C51">
        <w:trPr>
          <w:jc w:val="center"/>
        </w:trPr>
        <w:tc>
          <w:tcPr>
            <w:tcW w:w="3800" w:type="pct"/>
            <w:shd w:val="clear" w:color="auto" w:fill="auto"/>
            <w:vAlign w:val="bottom"/>
          </w:tcPr>
          <w:p w14:paraId="36085A8B" w14:textId="18AF7780"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79864A9A"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2FE8FA6B" w14:textId="77777777" w:rsidR="00176099" w:rsidRPr="00E84E8F" w:rsidRDefault="00176099" w:rsidP="00B83B7C">
            <w:pPr>
              <w:pStyle w:val="rrddoublerule"/>
              <w:keepNext/>
              <w:pBdr>
                <w:top w:val="none" w:sz="0" w:space="0" w:color="auto"/>
              </w:pBdr>
              <w:spacing w:before="0" w:line="80" w:lineRule="exact"/>
              <w:jc w:val="center"/>
              <w:rPr>
                <w:rFonts w:cs="Arial"/>
              </w:rPr>
            </w:pPr>
          </w:p>
        </w:tc>
        <w:tc>
          <w:tcPr>
            <w:tcW w:w="450" w:type="pct"/>
            <w:tcBorders>
              <w:bottom w:val="single" w:sz="12" w:space="0" w:color="auto"/>
            </w:tcBorders>
            <w:shd w:val="clear" w:color="auto" w:fill="auto"/>
            <w:vAlign w:val="bottom"/>
          </w:tcPr>
          <w:p w14:paraId="17DBBA1C" w14:textId="77777777" w:rsidR="00176099" w:rsidRPr="00E84E8F" w:rsidRDefault="00176099" w:rsidP="00B83B7C">
            <w:pPr>
              <w:pStyle w:val="rrddoublerule"/>
              <w:keepNext/>
              <w:pBdr>
                <w:top w:val="none" w:sz="0" w:space="0" w:color="auto"/>
              </w:pBdr>
              <w:spacing w:before="0" w:line="80" w:lineRule="exact"/>
              <w:jc w:val="center"/>
              <w:rPr>
                <w:rFonts w:cs="Arial"/>
              </w:rPr>
            </w:pPr>
          </w:p>
        </w:tc>
        <w:tc>
          <w:tcPr>
            <w:tcW w:w="50" w:type="pct"/>
            <w:shd w:val="clear" w:color="auto" w:fill="auto"/>
            <w:vAlign w:val="bottom"/>
          </w:tcPr>
          <w:p w14:paraId="637F727A"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2B5795E7"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5A1E81C1" w14:textId="77777777" w:rsidR="00176099" w:rsidRPr="00E84E8F" w:rsidRDefault="00176099" w:rsidP="00B83B7C">
            <w:pPr>
              <w:pStyle w:val="rrddoublerule"/>
              <w:keepNext/>
              <w:pBdr>
                <w:top w:val="none" w:sz="0" w:space="0" w:color="auto"/>
              </w:pBdr>
              <w:spacing w:before="0" w:line="80" w:lineRule="exact"/>
              <w:jc w:val="center"/>
              <w:rPr>
                <w:rFonts w:cs="Arial"/>
              </w:rPr>
            </w:pPr>
          </w:p>
        </w:tc>
        <w:tc>
          <w:tcPr>
            <w:tcW w:w="451" w:type="pct"/>
            <w:tcBorders>
              <w:bottom w:val="single" w:sz="12" w:space="0" w:color="auto"/>
            </w:tcBorders>
            <w:shd w:val="clear" w:color="auto" w:fill="auto"/>
            <w:vAlign w:val="bottom"/>
          </w:tcPr>
          <w:p w14:paraId="5F64A3DA" w14:textId="77777777" w:rsidR="00176099" w:rsidRPr="00E84E8F" w:rsidRDefault="00176099" w:rsidP="00B83B7C">
            <w:pPr>
              <w:pStyle w:val="rrddoublerule"/>
              <w:keepNext/>
              <w:pBdr>
                <w:top w:val="none" w:sz="0" w:space="0" w:color="auto"/>
              </w:pBdr>
              <w:spacing w:before="0" w:line="80" w:lineRule="exact"/>
              <w:jc w:val="center"/>
              <w:rPr>
                <w:rFonts w:cs="Arial"/>
              </w:rPr>
            </w:pPr>
          </w:p>
        </w:tc>
        <w:tc>
          <w:tcPr>
            <w:tcW w:w="49" w:type="pct"/>
            <w:shd w:val="clear" w:color="auto" w:fill="auto"/>
            <w:vAlign w:val="bottom"/>
          </w:tcPr>
          <w:p w14:paraId="32EEBAC3"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51BB7542" w14:textId="77777777" w:rsidTr="00D26C51">
        <w:trPr>
          <w:jc w:val="center"/>
        </w:trPr>
        <w:tc>
          <w:tcPr>
            <w:tcW w:w="3800" w:type="pct"/>
            <w:shd w:val="clear" w:color="auto" w:fill="auto"/>
            <w:vAlign w:val="bottom"/>
            <w:hideMark/>
          </w:tcPr>
          <w:p w14:paraId="3922CCCD" w14:textId="1E881E2D" w:rsidR="00176099" w:rsidRPr="00E84E8F" w:rsidRDefault="00176099" w:rsidP="00B83B7C">
            <w:pPr>
              <w:pStyle w:val="la2"/>
              <w:keepNext/>
              <w:spacing w:line="80" w:lineRule="exact"/>
              <w:jc w:val="center"/>
              <w:rPr>
                <w:rFonts w:ascii="Arial" w:eastAsiaTheme="minorEastAsia" w:hAnsi="Arial" w:cs="Arial"/>
              </w:rPr>
            </w:pPr>
          </w:p>
        </w:tc>
        <w:tc>
          <w:tcPr>
            <w:tcW w:w="50" w:type="pct"/>
            <w:shd w:val="clear" w:color="auto" w:fill="auto"/>
            <w:vAlign w:val="bottom"/>
            <w:hideMark/>
          </w:tcPr>
          <w:p w14:paraId="07179C55" w14:textId="66FA726C" w:rsidR="00176099" w:rsidRPr="00E84E8F" w:rsidRDefault="00176099" w:rsidP="00B83B7C">
            <w:pPr>
              <w:pStyle w:val="la2"/>
              <w:keepNext/>
              <w:spacing w:line="80" w:lineRule="exact"/>
              <w:jc w:val="center"/>
              <w:rPr>
                <w:rFonts w:ascii="Arial" w:eastAsiaTheme="minorEastAsia" w:hAnsi="Arial" w:cs="Arial"/>
              </w:rPr>
            </w:pPr>
          </w:p>
        </w:tc>
        <w:tc>
          <w:tcPr>
            <w:tcW w:w="50" w:type="pct"/>
            <w:tcBorders>
              <w:top w:val="single" w:sz="12" w:space="0" w:color="auto"/>
            </w:tcBorders>
            <w:shd w:val="clear" w:color="auto" w:fill="auto"/>
            <w:vAlign w:val="bottom"/>
            <w:hideMark/>
          </w:tcPr>
          <w:p w14:paraId="2FD523C6" w14:textId="31047D6A" w:rsidR="00176099" w:rsidRPr="00E84E8F" w:rsidRDefault="00176099" w:rsidP="00B83B7C">
            <w:pPr>
              <w:pStyle w:val="rrddoublerule"/>
              <w:keepNext/>
              <w:pBdr>
                <w:top w:val="none" w:sz="0" w:space="0" w:color="auto"/>
              </w:pBdr>
              <w:spacing w:before="0" w:line="80" w:lineRule="exact"/>
              <w:jc w:val="center"/>
              <w:rPr>
                <w:rFonts w:eastAsiaTheme="minorEastAsia" w:cs="Arial"/>
              </w:rPr>
            </w:pPr>
          </w:p>
        </w:tc>
        <w:tc>
          <w:tcPr>
            <w:tcW w:w="450" w:type="pct"/>
            <w:tcBorders>
              <w:top w:val="single" w:sz="12" w:space="0" w:color="auto"/>
            </w:tcBorders>
            <w:shd w:val="clear" w:color="auto" w:fill="auto"/>
            <w:vAlign w:val="bottom"/>
            <w:hideMark/>
          </w:tcPr>
          <w:p w14:paraId="1ECA33EE" w14:textId="144C1FBB" w:rsidR="00176099" w:rsidRPr="00E84E8F" w:rsidRDefault="00176099" w:rsidP="00B83B7C">
            <w:pPr>
              <w:pStyle w:val="rrddoublerule"/>
              <w:keepNext/>
              <w:pBdr>
                <w:top w:val="none" w:sz="0" w:space="0" w:color="auto"/>
              </w:pBdr>
              <w:spacing w:before="0" w:line="80" w:lineRule="exact"/>
              <w:jc w:val="center"/>
              <w:rPr>
                <w:rFonts w:eastAsiaTheme="minorEastAsia" w:cs="Arial"/>
              </w:rPr>
            </w:pPr>
          </w:p>
        </w:tc>
        <w:tc>
          <w:tcPr>
            <w:tcW w:w="50" w:type="pct"/>
            <w:shd w:val="clear" w:color="auto" w:fill="auto"/>
            <w:vAlign w:val="bottom"/>
            <w:hideMark/>
          </w:tcPr>
          <w:p w14:paraId="4E36F280"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hideMark/>
          </w:tcPr>
          <w:p w14:paraId="2D01E574" w14:textId="476A02B4" w:rsidR="00176099" w:rsidRPr="00E84E8F" w:rsidRDefault="00176099" w:rsidP="00B83B7C">
            <w:pPr>
              <w:pStyle w:val="la2"/>
              <w:keepNext/>
              <w:spacing w:line="80" w:lineRule="exact"/>
              <w:jc w:val="center"/>
              <w:rPr>
                <w:rFonts w:ascii="Arial" w:eastAsiaTheme="minorEastAsia" w:hAnsi="Arial" w:cs="Arial"/>
              </w:rPr>
            </w:pPr>
          </w:p>
        </w:tc>
        <w:tc>
          <w:tcPr>
            <w:tcW w:w="50" w:type="pct"/>
            <w:tcBorders>
              <w:top w:val="single" w:sz="12" w:space="0" w:color="auto"/>
            </w:tcBorders>
            <w:shd w:val="clear" w:color="auto" w:fill="auto"/>
            <w:vAlign w:val="bottom"/>
            <w:hideMark/>
          </w:tcPr>
          <w:p w14:paraId="3CCC5B86" w14:textId="48F68EF4" w:rsidR="00176099" w:rsidRPr="00E84E8F" w:rsidRDefault="00176099" w:rsidP="00B83B7C">
            <w:pPr>
              <w:pStyle w:val="rrddoublerule"/>
              <w:keepNext/>
              <w:pBdr>
                <w:top w:val="none" w:sz="0" w:space="0" w:color="auto"/>
              </w:pBdr>
              <w:spacing w:before="0" w:line="80" w:lineRule="exact"/>
              <w:jc w:val="center"/>
              <w:rPr>
                <w:rFonts w:eastAsiaTheme="minorEastAsia" w:cs="Arial"/>
              </w:rPr>
            </w:pPr>
          </w:p>
        </w:tc>
        <w:tc>
          <w:tcPr>
            <w:tcW w:w="451" w:type="pct"/>
            <w:tcBorders>
              <w:top w:val="single" w:sz="12" w:space="0" w:color="auto"/>
            </w:tcBorders>
            <w:shd w:val="clear" w:color="auto" w:fill="auto"/>
            <w:vAlign w:val="bottom"/>
            <w:hideMark/>
          </w:tcPr>
          <w:p w14:paraId="06DFE8FE" w14:textId="35D6FF22" w:rsidR="00176099" w:rsidRPr="00E84E8F" w:rsidRDefault="00176099" w:rsidP="00B83B7C">
            <w:pPr>
              <w:pStyle w:val="rrddoublerule"/>
              <w:keepNext/>
              <w:pBdr>
                <w:top w:val="none" w:sz="0" w:space="0" w:color="auto"/>
              </w:pBdr>
              <w:spacing w:before="0" w:line="80" w:lineRule="exact"/>
              <w:jc w:val="center"/>
              <w:rPr>
                <w:rFonts w:eastAsiaTheme="minorEastAsia" w:cs="Arial"/>
              </w:rPr>
            </w:pPr>
          </w:p>
        </w:tc>
        <w:tc>
          <w:tcPr>
            <w:tcW w:w="49" w:type="pct"/>
            <w:shd w:val="clear" w:color="auto" w:fill="auto"/>
            <w:vAlign w:val="bottom"/>
            <w:hideMark/>
          </w:tcPr>
          <w:p w14:paraId="56FA0C6C"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6F0BE21A" w14:textId="77777777" w:rsidTr="00D26C51">
        <w:trPr>
          <w:jc w:val="center"/>
        </w:trPr>
        <w:tc>
          <w:tcPr>
            <w:tcW w:w="3800" w:type="pct"/>
            <w:shd w:val="clear" w:color="auto" w:fill="auto"/>
            <w:hideMark/>
          </w:tcPr>
          <w:p w14:paraId="1F8E3FA4" w14:textId="7687142A"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b/>
                <w:bCs/>
                <w:sz w:val="20"/>
                <w:szCs w:val="20"/>
              </w:rPr>
              <w:t>LIABILITIES AND STOCKHOLDERS’ EQUITY</w:t>
            </w:r>
          </w:p>
        </w:tc>
        <w:tc>
          <w:tcPr>
            <w:tcW w:w="50" w:type="pct"/>
            <w:shd w:val="clear" w:color="auto" w:fill="auto"/>
            <w:vAlign w:val="bottom"/>
            <w:hideMark/>
          </w:tcPr>
          <w:p w14:paraId="2F2C482D" w14:textId="140682B0"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0D9B8C5" w14:textId="58D04A6A" w:rsidR="00176099" w:rsidRPr="00E84E8F" w:rsidRDefault="00176099" w:rsidP="00B83B7C">
            <w:pPr>
              <w:pStyle w:val="la2"/>
              <w:keepNext/>
              <w:spacing w:line="240" w:lineRule="auto"/>
              <w:jc w:val="center"/>
              <w:rPr>
                <w:rFonts w:ascii="Arial" w:eastAsiaTheme="minorEastAsia" w:hAnsi="Arial" w:cs="Arial"/>
              </w:rPr>
            </w:pPr>
          </w:p>
        </w:tc>
        <w:tc>
          <w:tcPr>
            <w:tcW w:w="450" w:type="pct"/>
            <w:shd w:val="clear" w:color="auto" w:fill="auto"/>
            <w:vAlign w:val="bottom"/>
            <w:hideMark/>
          </w:tcPr>
          <w:p w14:paraId="4B922FEA" w14:textId="49C3B25A"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244EF63" w14:textId="739E0B79"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9A07876" w14:textId="112B0690"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C3A3C5B" w14:textId="3AA7817A" w:rsidR="00176099" w:rsidRPr="00E84E8F" w:rsidRDefault="00176099" w:rsidP="00B83B7C">
            <w:pPr>
              <w:pStyle w:val="la2"/>
              <w:keepNext/>
              <w:spacing w:line="240" w:lineRule="auto"/>
              <w:jc w:val="center"/>
              <w:rPr>
                <w:rFonts w:ascii="Arial" w:eastAsiaTheme="minorEastAsia" w:hAnsi="Arial" w:cs="Arial"/>
              </w:rPr>
            </w:pPr>
          </w:p>
        </w:tc>
        <w:tc>
          <w:tcPr>
            <w:tcW w:w="451" w:type="pct"/>
            <w:shd w:val="clear" w:color="auto" w:fill="auto"/>
            <w:vAlign w:val="bottom"/>
            <w:hideMark/>
          </w:tcPr>
          <w:p w14:paraId="712A41B4" w14:textId="471F03E1"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7D277DA3" w14:textId="0BE4B16C" w:rsidR="00176099" w:rsidRPr="00E84E8F" w:rsidRDefault="00176099" w:rsidP="00B83B7C">
            <w:pPr>
              <w:pStyle w:val="la2"/>
              <w:keepNext/>
              <w:spacing w:line="240" w:lineRule="auto"/>
              <w:jc w:val="center"/>
              <w:rPr>
                <w:rFonts w:ascii="Arial" w:eastAsiaTheme="minorEastAsia" w:hAnsi="Arial" w:cs="Arial"/>
              </w:rPr>
            </w:pPr>
          </w:p>
        </w:tc>
      </w:tr>
      <w:tr w:rsidR="00176099" w:rsidRPr="00E84E8F" w14:paraId="5976FFDC" w14:textId="77777777" w:rsidTr="00D26C51">
        <w:trPr>
          <w:jc w:val="center"/>
        </w:trPr>
        <w:tc>
          <w:tcPr>
            <w:tcW w:w="3800" w:type="pct"/>
            <w:shd w:val="clear" w:color="auto" w:fill="auto"/>
            <w:hideMark/>
          </w:tcPr>
          <w:p w14:paraId="35EE0472" w14:textId="6C8E4E85"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CURRENT LIABILITIES:</w:t>
            </w:r>
          </w:p>
        </w:tc>
        <w:tc>
          <w:tcPr>
            <w:tcW w:w="50" w:type="pct"/>
            <w:shd w:val="clear" w:color="auto" w:fill="auto"/>
            <w:vAlign w:val="bottom"/>
            <w:hideMark/>
          </w:tcPr>
          <w:p w14:paraId="072D4CC7" w14:textId="5F77382D"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FE72D15" w14:textId="7BB2FC2C" w:rsidR="00176099" w:rsidRPr="00E84E8F" w:rsidRDefault="00176099" w:rsidP="00B83B7C">
            <w:pPr>
              <w:pStyle w:val="la2"/>
              <w:keepNext/>
              <w:spacing w:line="240" w:lineRule="auto"/>
              <w:jc w:val="center"/>
              <w:rPr>
                <w:rFonts w:ascii="Arial" w:eastAsiaTheme="minorEastAsia" w:hAnsi="Arial" w:cs="Arial"/>
              </w:rPr>
            </w:pPr>
          </w:p>
        </w:tc>
        <w:tc>
          <w:tcPr>
            <w:tcW w:w="450" w:type="pct"/>
            <w:shd w:val="clear" w:color="auto" w:fill="auto"/>
            <w:vAlign w:val="bottom"/>
            <w:hideMark/>
          </w:tcPr>
          <w:p w14:paraId="12B960B7" w14:textId="1C811E6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CBFF71D" w14:textId="2078C138"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B77FAF0" w14:textId="53994CB9"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4E29623" w14:textId="3B2124B5" w:rsidR="00176099" w:rsidRPr="00E84E8F" w:rsidRDefault="00176099" w:rsidP="00B83B7C">
            <w:pPr>
              <w:pStyle w:val="la2"/>
              <w:keepNext/>
              <w:spacing w:line="240" w:lineRule="auto"/>
              <w:jc w:val="center"/>
              <w:rPr>
                <w:rFonts w:ascii="Arial" w:eastAsiaTheme="minorEastAsia" w:hAnsi="Arial" w:cs="Arial"/>
              </w:rPr>
            </w:pPr>
          </w:p>
        </w:tc>
        <w:tc>
          <w:tcPr>
            <w:tcW w:w="451" w:type="pct"/>
            <w:shd w:val="clear" w:color="auto" w:fill="auto"/>
            <w:vAlign w:val="bottom"/>
            <w:hideMark/>
          </w:tcPr>
          <w:p w14:paraId="63A6AB75" w14:textId="018A02E2"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0C0C932E" w14:textId="269D4463" w:rsidR="00176099" w:rsidRPr="00E84E8F" w:rsidRDefault="00176099" w:rsidP="00B83B7C">
            <w:pPr>
              <w:pStyle w:val="la2"/>
              <w:keepNext/>
              <w:spacing w:line="240" w:lineRule="auto"/>
              <w:jc w:val="center"/>
              <w:rPr>
                <w:rFonts w:ascii="Arial" w:eastAsiaTheme="minorEastAsia" w:hAnsi="Arial" w:cs="Arial"/>
              </w:rPr>
            </w:pPr>
          </w:p>
        </w:tc>
      </w:tr>
      <w:tr w:rsidR="00176099" w:rsidRPr="00E84E8F" w14:paraId="37FAA6A8" w14:textId="77777777" w:rsidTr="00D26C51">
        <w:trPr>
          <w:jc w:val="center"/>
        </w:trPr>
        <w:tc>
          <w:tcPr>
            <w:tcW w:w="3800" w:type="pct"/>
            <w:shd w:val="clear" w:color="auto" w:fill="auto"/>
            <w:hideMark/>
          </w:tcPr>
          <w:p w14:paraId="454284F2" w14:textId="2B622812" w:rsidR="00176099"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ACCOUNTS PAYABLE</w:t>
            </w:r>
          </w:p>
        </w:tc>
        <w:tc>
          <w:tcPr>
            <w:tcW w:w="50" w:type="pct"/>
            <w:shd w:val="clear" w:color="auto" w:fill="auto"/>
            <w:vAlign w:val="bottom"/>
            <w:hideMark/>
          </w:tcPr>
          <w:p w14:paraId="23F31294" w14:textId="7A554ADA"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F1C895D" w14:textId="1D118B33"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50" w:type="pct"/>
            <w:shd w:val="clear" w:color="auto" w:fill="auto"/>
            <w:vAlign w:val="bottom"/>
          </w:tcPr>
          <w:p w14:paraId="44CE8735" w14:textId="7305861A" w:rsidR="00176099" w:rsidRPr="00E84E8F" w:rsidRDefault="00C552A4" w:rsidP="00B83B7C">
            <w:pPr>
              <w:keepNext/>
              <w:jc w:val="center"/>
              <w:rPr>
                <w:rFonts w:ascii="Arial" w:hAnsi="Arial" w:cs="Arial"/>
                <w:szCs w:val="24"/>
              </w:rPr>
            </w:pPr>
            <w:r w:rsidRPr="00871176">
              <w:rPr>
                <w:rFonts w:ascii="Arial" w:hAnsi="Arial" w:cs="Arial"/>
                <w:b/>
              </w:rPr>
              <w:t>8,617</w:t>
            </w:r>
          </w:p>
        </w:tc>
        <w:tc>
          <w:tcPr>
            <w:tcW w:w="50" w:type="pct"/>
            <w:shd w:val="clear" w:color="auto" w:fill="auto"/>
            <w:noWrap/>
            <w:vAlign w:val="bottom"/>
            <w:hideMark/>
          </w:tcPr>
          <w:p w14:paraId="4225CE9A" w14:textId="35257E13"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F73B553" w14:textId="7A627E48"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50000A6" w14:textId="4B358AF9"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51" w:type="pct"/>
            <w:shd w:val="clear" w:color="auto" w:fill="auto"/>
            <w:vAlign w:val="bottom"/>
            <w:hideMark/>
          </w:tcPr>
          <w:p w14:paraId="7C25D5CA" w14:textId="765F4976" w:rsidR="00176099" w:rsidRPr="00E84E8F" w:rsidRDefault="00C552A4" w:rsidP="00B83B7C">
            <w:pPr>
              <w:keepNext/>
              <w:jc w:val="center"/>
              <w:rPr>
                <w:rFonts w:ascii="Arial" w:hAnsi="Arial" w:cs="Arial"/>
                <w:szCs w:val="24"/>
              </w:rPr>
            </w:pPr>
            <w:r w:rsidRPr="00E84E8F">
              <w:rPr>
                <w:rFonts w:ascii="Arial" w:hAnsi="Arial"/>
              </w:rPr>
              <w:t>7,390</w:t>
            </w:r>
          </w:p>
        </w:tc>
        <w:tc>
          <w:tcPr>
            <w:tcW w:w="49" w:type="pct"/>
            <w:shd w:val="clear" w:color="auto" w:fill="auto"/>
            <w:noWrap/>
            <w:vAlign w:val="bottom"/>
            <w:hideMark/>
          </w:tcPr>
          <w:p w14:paraId="52879F64" w14:textId="2F939920" w:rsidR="00176099" w:rsidRPr="00E84E8F" w:rsidRDefault="00176099" w:rsidP="00B83B7C">
            <w:pPr>
              <w:keepNext/>
              <w:jc w:val="center"/>
              <w:rPr>
                <w:rFonts w:ascii="Arial" w:hAnsi="Arial" w:cs="Arial"/>
                <w:sz w:val="8"/>
                <w:szCs w:val="24"/>
              </w:rPr>
            </w:pPr>
          </w:p>
        </w:tc>
      </w:tr>
      <w:tr w:rsidR="00176099" w:rsidRPr="00E84E8F" w14:paraId="70728393" w14:textId="77777777" w:rsidTr="00D26C51">
        <w:trPr>
          <w:jc w:val="center"/>
        </w:trPr>
        <w:tc>
          <w:tcPr>
            <w:tcW w:w="3800" w:type="pct"/>
            <w:shd w:val="clear" w:color="auto" w:fill="auto"/>
            <w:hideMark/>
          </w:tcPr>
          <w:p w14:paraId="25D84104" w14:textId="44548351" w:rsidR="00176099"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SHORT-TERM DEBT</w:t>
            </w:r>
          </w:p>
        </w:tc>
        <w:tc>
          <w:tcPr>
            <w:tcW w:w="50" w:type="pct"/>
            <w:shd w:val="clear" w:color="auto" w:fill="auto"/>
            <w:vAlign w:val="bottom"/>
            <w:hideMark/>
          </w:tcPr>
          <w:p w14:paraId="744302F4" w14:textId="4C663BF6"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9D535F0" w14:textId="09173652"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1383163A" w14:textId="71B95BA3" w:rsidR="00176099" w:rsidRPr="00E84E8F" w:rsidRDefault="00C552A4" w:rsidP="00B83B7C">
            <w:pPr>
              <w:keepNext/>
              <w:jc w:val="center"/>
              <w:rPr>
                <w:rFonts w:ascii="Arial" w:hAnsi="Arial" w:cs="Arial"/>
                <w:szCs w:val="24"/>
              </w:rPr>
            </w:pPr>
            <w:r w:rsidRPr="00871176">
              <w:rPr>
                <w:rFonts w:ascii="Arial" w:hAnsi="Arial" w:cs="Arial"/>
                <w:b/>
              </w:rPr>
              <w:t>0</w:t>
            </w:r>
          </w:p>
        </w:tc>
        <w:tc>
          <w:tcPr>
            <w:tcW w:w="50" w:type="pct"/>
            <w:shd w:val="clear" w:color="auto" w:fill="auto"/>
            <w:noWrap/>
            <w:vAlign w:val="bottom"/>
            <w:hideMark/>
          </w:tcPr>
          <w:p w14:paraId="26F860F9" w14:textId="5A8B951F"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21AD0940" w14:textId="37E49BF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6489918" w14:textId="5840BE3B"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2A25F414" w14:textId="0E0821B5" w:rsidR="00176099" w:rsidRPr="00E84E8F" w:rsidRDefault="00C552A4" w:rsidP="00B83B7C">
            <w:pPr>
              <w:keepNext/>
              <w:jc w:val="center"/>
              <w:rPr>
                <w:rFonts w:ascii="Arial" w:hAnsi="Arial" w:cs="Arial"/>
                <w:szCs w:val="24"/>
              </w:rPr>
            </w:pPr>
            <w:r w:rsidRPr="00E84E8F">
              <w:rPr>
                <w:rFonts w:ascii="Arial" w:hAnsi="Arial"/>
              </w:rPr>
              <w:t>9,072</w:t>
            </w:r>
          </w:p>
        </w:tc>
        <w:tc>
          <w:tcPr>
            <w:tcW w:w="49" w:type="pct"/>
            <w:shd w:val="clear" w:color="auto" w:fill="auto"/>
            <w:noWrap/>
            <w:vAlign w:val="bottom"/>
            <w:hideMark/>
          </w:tcPr>
          <w:p w14:paraId="0D116C40" w14:textId="46CEB34D" w:rsidR="00176099" w:rsidRPr="00E84E8F" w:rsidRDefault="00176099" w:rsidP="00B83B7C">
            <w:pPr>
              <w:keepNext/>
              <w:jc w:val="center"/>
              <w:rPr>
                <w:rFonts w:ascii="Arial" w:hAnsi="Arial" w:cs="Arial"/>
                <w:sz w:val="8"/>
                <w:szCs w:val="24"/>
              </w:rPr>
            </w:pPr>
          </w:p>
        </w:tc>
      </w:tr>
      <w:tr w:rsidR="00176099" w:rsidRPr="00E84E8F" w14:paraId="02922DDF" w14:textId="77777777" w:rsidTr="00D26C51">
        <w:trPr>
          <w:jc w:val="center"/>
        </w:trPr>
        <w:tc>
          <w:tcPr>
            <w:tcW w:w="3800" w:type="pct"/>
            <w:shd w:val="clear" w:color="auto" w:fill="auto"/>
          </w:tcPr>
          <w:p w14:paraId="742EA4AC" w14:textId="06227329" w:rsidR="00176099" w:rsidRPr="00E84E8F" w:rsidRDefault="00C552A4" w:rsidP="00B83B7C">
            <w:pPr>
              <w:pStyle w:val="NormalnyWeb"/>
              <w:keepNext/>
              <w:spacing w:before="0" w:beforeAutospacing="0" w:after="0" w:afterAutospacing="0"/>
              <w:ind w:left="480" w:hanging="240"/>
              <w:jc w:val="center"/>
              <w:rPr>
                <w:rFonts w:cs="Arial"/>
                <w:sz w:val="20"/>
                <w:szCs w:val="20"/>
              </w:rPr>
            </w:pPr>
            <w:r w:rsidRPr="00E84E8F">
              <w:rPr>
                <w:rFonts w:cs="Arial"/>
                <w:sz w:val="20"/>
                <w:szCs w:val="20"/>
              </w:rPr>
              <w:t>CURRENT PORTION OF LONG-TERM DEBT</w:t>
            </w:r>
          </w:p>
        </w:tc>
        <w:tc>
          <w:tcPr>
            <w:tcW w:w="50" w:type="pct"/>
            <w:shd w:val="clear" w:color="auto" w:fill="auto"/>
            <w:vAlign w:val="bottom"/>
          </w:tcPr>
          <w:p w14:paraId="3C704781"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3A7404CB" w14:textId="77777777" w:rsidR="00176099" w:rsidRPr="00E84E8F" w:rsidRDefault="00176099" w:rsidP="00B83B7C">
            <w:pPr>
              <w:keepNext/>
              <w:jc w:val="center"/>
              <w:rPr>
                <w:rFonts w:ascii="Arial" w:hAnsi="Arial" w:cs="Arial"/>
                <w:b/>
                <w:bCs/>
              </w:rPr>
            </w:pPr>
          </w:p>
        </w:tc>
        <w:tc>
          <w:tcPr>
            <w:tcW w:w="450" w:type="pct"/>
            <w:shd w:val="clear" w:color="auto" w:fill="auto"/>
            <w:vAlign w:val="bottom"/>
          </w:tcPr>
          <w:p w14:paraId="0FE8ACED" w14:textId="4A3BCE14" w:rsidR="00176099" w:rsidRPr="00E84E8F" w:rsidRDefault="00C552A4" w:rsidP="00B83B7C">
            <w:pPr>
              <w:keepNext/>
              <w:jc w:val="center"/>
              <w:rPr>
                <w:rFonts w:ascii="Arial" w:hAnsi="Arial" w:cs="Arial"/>
                <w:b/>
                <w:bCs/>
              </w:rPr>
            </w:pPr>
            <w:r w:rsidRPr="00871176">
              <w:rPr>
                <w:rFonts w:ascii="Arial" w:hAnsi="Arial" w:cs="Arial"/>
                <w:b/>
              </w:rPr>
              <w:t>3,998</w:t>
            </w:r>
          </w:p>
        </w:tc>
        <w:tc>
          <w:tcPr>
            <w:tcW w:w="50" w:type="pct"/>
            <w:shd w:val="clear" w:color="auto" w:fill="auto"/>
            <w:noWrap/>
            <w:vAlign w:val="bottom"/>
          </w:tcPr>
          <w:p w14:paraId="6C3EB705" w14:textId="77777777" w:rsidR="00176099" w:rsidRPr="00E84E8F" w:rsidRDefault="00176099" w:rsidP="00B83B7C">
            <w:pPr>
              <w:keepNext/>
              <w:jc w:val="center"/>
              <w:rPr>
                <w:rFonts w:ascii="Arial" w:hAnsi="Arial" w:cs="Arial"/>
                <w:b/>
                <w:bCs/>
              </w:rPr>
            </w:pPr>
          </w:p>
        </w:tc>
        <w:tc>
          <w:tcPr>
            <w:tcW w:w="50" w:type="pct"/>
            <w:shd w:val="clear" w:color="auto" w:fill="auto"/>
            <w:vAlign w:val="bottom"/>
          </w:tcPr>
          <w:p w14:paraId="3D001A20"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47F71943" w14:textId="77777777" w:rsidR="00176099" w:rsidRPr="00E84E8F" w:rsidRDefault="00176099" w:rsidP="00B83B7C">
            <w:pPr>
              <w:keepNext/>
              <w:jc w:val="center"/>
              <w:rPr>
                <w:rFonts w:ascii="Arial" w:hAnsi="Arial" w:cs="Arial"/>
              </w:rPr>
            </w:pPr>
          </w:p>
        </w:tc>
        <w:tc>
          <w:tcPr>
            <w:tcW w:w="451" w:type="pct"/>
            <w:shd w:val="clear" w:color="auto" w:fill="auto"/>
            <w:vAlign w:val="bottom"/>
          </w:tcPr>
          <w:p w14:paraId="6D90FECC" w14:textId="6E74D510" w:rsidR="00176099" w:rsidRPr="00E84E8F" w:rsidRDefault="00C552A4" w:rsidP="00B83B7C">
            <w:pPr>
              <w:keepNext/>
              <w:jc w:val="center"/>
              <w:rPr>
                <w:rFonts w:ascii="Arial" w:hAnsi="Arial" w:cs="Arial"/>
              </w:rPr>
            </w:pPr>
            <w:r w:rsidRPr="00E84E8F">
              <w:rPr>
                <w:rFonts w:ascii="Arial" w:hAnsi="Arial"/>
              </w:rPr>
              <w:t>1,049</w:t>
            </w:r>
          </w:p>
        </w:tc>
        <w:tc>
          <w:tcPr>
            <w:tcW w:w="49" w:type="pct"/>
            <w:shd w:val="clear" w:color="auto" w:fill="auto"/>
            <w:noWrap/>
            <w:vAlign w:val="bottom"/>
          </w:tcPr>
          <w:p w14:paraId="6E8BC1AE" w14:textId="77777777" w:rsidR="00176099" w:rsidRPr="00E84E8F" w:rsidRDefault="00176099" w:rsidP="00B83B7C">
            <w:pPr>
              <w:keepNext/>
              <w:jc w:val="center"/>
              <w:rPr>
                <w:rFonts w:ascii="Arial" w:hAnsi="Arial" w:cs="Arial"/>
              </w:rPr>
            </w:pPr>
          </w:p>
        </w:tc>
      </w:tr>
      <w:tr w:rsidR="00176099" w:rsidRPr="00E84E8F" w14:paraId="6EBA60F4" w14:textId="77777777" w:rsidTr="00D26C51">
        <w:trPr>
          <w:jc w:val="center"/>
        </w:trPr>
        <w:tc>
          <w:tcPr>
            <w:tcW w:w="3800" w:type="pct"/>
            <w:shd w:val="clear" w:color="auto" w:fill="auto"/>
            <w:hideMark/>
          </w:tcPr>
          <w:p w14:paraId="3CF668A7" w14:textId="1A47E9EF" w:rsidR="00176099"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ACCRUED COMPENSATION</w:t>
            </w:r>
          </w:p>
        </w:tc>
        <w:tc>
          <w:tcPr>
            <w:tcW w:w="50" w:type="pct"/>
            <w:shd w:val="clear" w:color="auto" w:fill="auto"/>
            <w:vAlign w:val="bottom"/>
            <w:hideMark/>
          </w:tcPr>
          <w:p w14:paraId="5419A1B1" w14:textId="02C170F6"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65CD7AB" w14:textId="521734A1"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62CAA930" w14:textId="40975776" w:rsidR="00176099" w:rsidRPr="00E84E8F" w:rsidRDefault="00C552A4" w:rsidP="00B83B7C">
            <w:pPr>
              <w:keepNext/>
              <w:jc w:val="center"/>
              <w:rPr>
                <w:rFonts w:ascii="Arial" w:hAnsi="Arial" w:cs="Arial"/>
                <w:szCs w:val="24"/>
              </w:rPr>
            </w:pPr>
            <w:r w:rsidRPr="00871176">
              <w:rPr>
                <w:rFonts w:ascii="Arial" w:hAnsi="Arial" w:cs="Arial"/>
                <w:b/>
              </w:rPr>
              <w:t>6,103</w:t>
            </w:r>
          </w:p>
        </w:tc>
        <w:tc>
          <w:tcPr>
            <w:tcW w:w="50" w:type="pct"/>
            <w:shd w:val="clear" w:color="auto" w:fill="auto"/>
            <w:noWrap/>
            <w:vAlign w:val="bottom"/>
            <w:hideMark/>
          </w:tcPr>
          <w:p w14:paraId="13C99033" w14:textId="5F4AE539"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6ADAE5F" w14:textId="5748994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007550B" w14:textId="172DA711"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74565B5D" w14:textId="5A917080" w:rsidR="00176099" w:rsidRPr="00E84E8F" w:rsidRDefault="00C552A4" w:rsidP="00B83B7C">
            <w:pPr>
              <w:keepNext/>
              <w:jc w:val="center"/>
              <w:rPr>
                <w:rFonts w:ascii="Arial" w:hAnsi="Arial" w:cs="Arial"/>
                <w:szCs w:val="24"/>
              </w:rPr>
            </w:pPr>
            <w:r w:rsidRPr="00E84E8F">
              <w:rPr>
                <w:rFonts w:ascii="Arial" w:hAnsi="Arial" w:cs="Arial"/>
              </w:rPr>
              <w:t>5,819</w:t>
            </w:r>
          </w:p>
        </w:tc>
        <w:tc>
          <w:tcPr>
            <w:tcW w:w="49" w:type="pct"/>
            <w:shd w:val="clear" w:color="auto" w:fill="auto"/>
            <w:noWrap/>
            <w:vAlign w:val="bottom"/>
            <w:hideMark/>
          </w:tcPr>
          <w:p w14:paraId="2FFBECDB" w14:textId="4D6F0254" w:rsidR="00176099" w:rsidRPr="00E84E8F" w:rsidRDefault="00176099" w:rsidP="00B83B7C">
            <w:pPr>
              <w:keepNext/>
              <w:jc w:val="center"/>
              <w:rPr>
                <w:rFonts w:ascii="Arial" w:hAnsi="Arial" w:cs="Arial"/>
                <w:sz w:val="8"/>
                <w:szCs w:val="24"/>
              </w:rPr>
            </w:pPr>
          </w:p>
        </w:tc>
      </w:tr>
      <w:tr w:rsidR="00176099" w:rsidRPr="00E84E8F" w14:paraId="2DF3BAF6" w14:textId="77777777" w:rsidTr="00D26C51">
        <w:trPr>
          <w:jc w:val="center"/>
        </w:trPr>
        <w:tc>
          <w:tcPr>
            <w:tcW w:w="3800" w:type="pct"/>
            <w:shd w:val="clear" w:color="auto" w:fill="auto"/>
            <w:hideMark/>
          </w:tcPr>
          <w:p w14:paraId="7F2650D8" w14:textId="0F694944" w:rsidR="00176099"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SHORT-TERM INCOME TAXES</w:t>
            </w:r>
          </w:p>
        </w:tc>
        <w:tc>
          <w:tcPr>
            <w:tcW w:w="50" w:type="pct"/>
            <w:shd w:val="clear" w:color="auto" w:fill="auto"/>
            <w:vAlign w:val="bottom"/>
            <w:hideMark/>
          </w:tcPr>
          <w:p w14:paraId="7BF8775C" w14:textId="79ABCA7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607FF3C" w14:textId="4E8248EF"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7BD7492E" w14:textId="250AED08" w:rsidR="00176099" w:rsidRPr="00E84E8F" w:rsidRDefault="00C552A4" w:rsidP="00B83B7C">
            <w:pPr>
              <w:keepNext/>
              <w:jc w:val="center"/>
              <w:rPr>
                <w:rFonts w:ascii="Arial" w:hAnsi="Arial" w:cs="Arial"/>
                <w:szCs w:val="24"/>
              </w:rPr>
            </w:pPr>
            <w:r w:rsidRPr="00871176">
              <w:rPr>
                <w:rFonts w:ascii="Arial" w:hAnsi="Arial" w:cs="Arial"/>
                <w:b/>
              </w:rPr>
              <w:t>2,121</w:t>
            </w:r>
          </w:p>
        </w:tc>
        <w:tc>
          <w:tcPr>
            <w:tcW w:w="50" w:type="pct"/>
            <w:shd w:val="clear" w:color="auto" w:fill="auto"/>
            <w:noWrap/>
            <w:vAlign w:val="bottom"/>
            <w:hideMark/>
          </w:tcPr>
          <w:p w14:paraId="0D1F663F" w14:textId="7734EAA3"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8A22E2C" w14:textId="441A6C0C"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0D1F2B3" w14:textId="44AFD383"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21589705" w14:textId="79380001" w:rsidR="00176099" w:rsidRPr="00E84E8F" w:rsidRDefault="00C552A4" w:rsidP="00B83B7C">
            <w:pPr>
              <w:keepNext/>
              <w:jc w:val="center"/>
              <w:rPr>
                <w:rFonts w:ascii="Arial" w:hAnsi="Arial" w:cs="Arial"/>
                <w:szCs w:val="24"/>
              </w:rPr>
            </w:pPr>
            <w:r w:rsidRPr="00E84E8F">
              <w:rPr>
                <w:rFonts w:ascii="Arial" w:hAnsi="Arial" w:cs="Arial"/>
              </w:rPr>
              <w:t>718</w:t>
            </w:r>
          </w:p>
        </w:tc>
        <w:tc>
          <w:tcPr>
            <w:tcW w:w="49" w:type="pct"/>
            <w:shd w:val="clear" w:color="auto" w:fill="auto"/>
            <w:noWrap/>
            <w:vAlign w:val="bottom"/>
            <w:hideMark/>
          </w:tcPr>
          <w:p w14:paraId="5EA6540F" w14:textId="2852298C" w:rsidR="00176099" w:rsidRPr="00E84E8F" w:rsidRDefault="00176099" w:rsidP="00B83B7C">
            <w:pPr>
              <w:keepNext/>
              <w:jc w:val="center"/>
              <w:rPr>
                <w:rFonts w:ascii="Arial" w:hAnsi="Arial" w:cs="Arial"/>
                <w:sz w:val="8"/>
                <w:szCs w:val="24"/>
              </w:rPr>
            </w:pPr>
          </w:p>
        </w:tc>
      </w:tr>
      <w:tr w:rsidR="00176099" w:rsidRPr="00E84E8F" w14:paraId="32E7C7C4" w14:textId="77777777" w:rsidTr="00D26C51">
        <w:trPr>
          <w:jc w:val="center"/>
        </w:trPr>
        <w:tc>
          <w:tcPr>
            <w:tcW w:w="3800" w:type="pct"/>
            <w:shd w:val="clear" w:color="auto" w:fill="auto"/>
            <w:hideMark/>
          </w:tcPr>
          <w:p w14:paraId="7A583E57" w14:textId="6865AE4B" w:rsidR="00176099"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SHORT-TERM UNEARNED REVENUE</w:t>
            </w:r>
          </w:p>
        </w:tc>
        <w:tc>
          <w:tcPr>
            <w:tcW w:w="50" w:type="pct"/>
            <w:shd w:val="clear" w:color="auto" w:fill="auto"/>
            <w:vAlign w:val="bottom"/>
            <w:hideMark/>
          </w:tcPr>
          <w:p w14:paraId="265C7AAE" w14:textId="7310BB58"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4DB2E6A" w14:textId="63F016DA"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2790841B" w14:textId="6596A7D9" w:rsidR="00176099" w:rsidRPr="00E84E8F" w:rsidRDefault="00C552A4" w:rsidP="00B83B7C">
            <w:pPr>
              <w:keepNext/>
              <w:jc w:val="center"/>
              <w:rPr>
                <w:rFonts w:ascii="Arial" w:hAnsi="Arial" w:cs="Arial"/>
                <w:szCs w:val="24"/>
              </w:rPr>
            </w:pPr>
            <w:r w:rsidRPr="00871176">
              <w:rPr>
                <w:rFonts w:ascii="Arial" w:hAnsi="Arial" w:cs="Arial"/>
                <w:b/>
              </w:rPr>
              <w:t>28,905</w:t>
            </w:r>
          </w:p>
        </w:tc>
        <w:tc>
          <w:tcPr>
            <w:tcW w:w="50" w:type="pct"/>
            <w:shd w:val="clear" w:color="auto" w:fill="auto"/>
            <w:noWrap/>
            <w:vAlign w:val="bottom"/>
            <w:hideMark/>
          </w:tcPr>
          <w:p w14:paraId="6E28D35A" w14:textId="0CA99B04"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2F4111D7" w14:textId="61AC988E"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E563F8B" w14:textId="356570F4"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7DD09A8C" w14:textId="4CBF566E" w:rsidR="00176099" w:rsidRPr="00E84E8F" w:rsidRDefault="00C552A4" w:rsidP="00B83B7C">
            <w:pPr>
              <w:keepNext/>
              <w:jc w:val="center"/>
              <w:rPr>
                <w:rFonts w:ascii="Arial" w:hAnsi="Arial" w:cs="Arial"/>
                <w:szCs w:val="24"/>
              </w:rPr>
            </w:pPr>
            <w:r w:rsidRPr="00E84E8F">
              <w:rPr>
                <w:rFonts w:ascii="Arial" w:hAnsi="Arial" w:cs="Arial"/>
              </w:rPr>
              <w:t>24,013</w:t>
            </w:r>
          </w:p>
        </w:tc>
        <w:tc>
          <w:tcPr>
            <w:tcW w:w="49" w:type="pct"/>
            <w:shd w:val="clear" w:color="auto" w:fill="auto"/>
            <w:noWrap/>
            <w:vAlign w:val="bottom"/>
            <w:hideMark/>
          </w:tcPr>
          <w:p w14:paraId="46C5F228" w14:textId="0FAB13AA" w:rsidR="00176099" w:rsidRPr="00E84E8F" w:rsidRDefault="00176099" w:rsidP="00B83B7C">
            <w:pPr>
              <w:keepNext/>
              <w:jc w:val="center"/>
              <w:rPr>
                <w:rFonts w:ascii="Arial" w:hAnsi="Arial" w:cs="Arial"/>
                <w:sz w:val="8"/>
                <w:szCs w:val="24"/>
              </w:rPr>
            </w:pPr>
          </w:p>
        </w:tc>
      </w:tr>
      <w:tr w:rsidR="00176099" w:rsidRPr="00E84E8F" w14:paraId="72527546" w14:textId="77777777" w:rsidTr="00D26C51">
        <w:trPr>
          <w:jc w:val="center"/>
        </w:trPr>
        <w:tc>
          <w:tcPr>
            <w:tcW w:w="50" w:type="pct"/>
            <w:shd w:val="clear" w:color="auto" w:fill="auto"/>
            <w:vAlign w:val="bottom"/>
            <w:hideMark/>
          </w:tcPr>
          <w:p w14:paraId="7B9A5B1D" w14:textId="27F6D060" w:rsidR="007C1487" w:rsidRPr="00E84E8F" w:rsidRDefault="00C552A4" w:rsidP="00B83B7C">
            <w:pPr>
              <w:pStyle w:val="NormalnyWeb"/>
              <w:keepNext/>
              <w:spacing w:before="0" w:beforeAutospacing="0" w:after="0" w:afterAutospacing="0"/>
              <w:ind w:left="480" w:hanging="240"/>
              <w:jc w:val="center"/>
              <w:rPr>
                <w:rFonts w:cs="Arial"/>
                <w:sz w:val="20"/>
                <w:szCs w:val="20"/>
              </w:rPr>
            </w:pPr>
            <w:r w:rsidRPr="003223FC">
              <w:rPr>
                <w:rFonts w:cs="Arial"/>
                <w:sz w:val="20"/>
                <w:szCs w:val="20"/>
              </w:rPr>
              <w:t>O</w:t>
            </w:r>
            <w:r w:rsidRPr="00E84E8F">
              <w:rPr>
                <w:rFonts w:cs="Arial"/>
                <w:sz w:val="20"/>
                <w:szCs w:val="20"/>
              </w:rPr>
              <w:t>THER</w:t>
            </w:r>
          </w:p>
        </w:tc>
        <w:tc>
          <w:tcPr>
            <w:tcW w:w="50" w:type="pct"/>
            <w:shd w:val="clear" w:color="auto" w:fill="auto"/>
            <w:vAlign w:val="bottom"/>
            <w:hideMark/>
          </w:tcPr>
          <w:p w14:paraId="10F0361F" w14:textId="311E1E20"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A58F2D7" w14:textId="6B768265"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7169090E" w14:textId="476DF8BB" w:rsidR="00176099" w:rsidRPr="00E84E8F" w:rsidRDefault="00C552A4" w:rsidP="00B83B7C">
            <w:pPr>
              <w:keepNext/>
              <w:jc w:val="center"/>
              <w:rPr>
                <w:rFonts w:ascii="Arial" w:hAnsi="Arial" w:cs="Arial"/>
                <w:szCs w:val="24"/>
              </w:rPr>
            </w:pPr>
            <w:r w:rsidRPr="00871176">
              <w:rPr>
                <w:rFonts w:ascii="Arial" w:hAnsi="Arial" w:cs="Arial"/>
                <w:b/>
              </w:rPr>
              <w:t>8,744</w:t>
            </w:r>
          </w:p>
        </w:tc>
        <w:tc>
          <w:tcPr>
            <w:tcW w:w="50" w:type="pct"/>
            <w:shd w:val="clear" w:color="auto" w:fill="auto"/>
            <w:noWrap/>
            <w:vAlign w:val="bottom"/>
            <w:hideMark/>
          </w:tcPr>
          <w:p w14:paraId="658D4DF4" w14:textId="3C75558D"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78F46AD2" w14:textId="7C5FDB9C"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3B2EAAE" w14:textId="0478E444"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11E200BC" w14:textId="10CDDF93" w:rsidR="00176099" w:rsidRPr="00E84E8F" w:rsidRDefault="00C552A4" w:rsidP="00B83B7C">
            <w:pPr>
              <w:keepNext/>
              <w:jc w:val="center"/>
              <w:rPr>
                <w:rFonts w:ascii="Arial" w:hAnsi="Arial" w:cs="Arial"/>
                <w:szCs w:val="24"/>
              </w:rPr>
            </w:pPr>
            <w:r w:rsidRPr="00E84E8F">
              <w:rPr>
                <w:rFonts w:ascii="Arial" w:hAnsi="Arial" w:cs="Arial"/>
              </w:rPr>
              <w:t>7,684</w:t>
            </w:r>
          </w:p>
        </w:tc>
        <w:tc>
          <w:tcPr>
            <w:tcW w:w="49" w:type="pct"/>
            <w:shd w:val="clear" w:color="auto" w:fill="auto"/>
            <w:noWrap/>
            <w:vAlign w:val="bottom"/>
            <w:hideMark/>
          </w:tcPr>
          <w:p w14:paraId="2642F8E0" w14:textId="2CD9AA18" w:rsidR="00176099" w:rsidRPr="00E84E8F" w:rsidRDefault="00176099" w:rsidP="00B83B7C">
            <w:pPr>
              <w:keepNext/>
              <w:jc w:val="center"/>
              <w:rPr>
                <w:rFonts w:ascii="Arial" w:hAnsi="Arial" w:cs="Arial"/>
                <w:sz w:val="8"/>
                <w:szCs w:val="24"/>
              </w:rPr>
            </w:pPr>
          </w:p>
        </w:tc>
      </w:tr>
      <w:tr w:rsidR="00176099" w:rsidRPr="00E84E8F" w14:paraId="124F5D3A" w14:textId="77777777" w:rsidTr="00D64C6C">
        <w:trPr>
          <w:jc w:val="center"/>
        </w:trPr>
        <w:tc>
          <w:tcPr>
            <w:tcW w:w="4349" w:type="pct"/>
            <w:gridSpan w:val="4"/>
            <w:tcBorders>
              <w:bottom w:val="single" w:sz="4" w:space="0" w:color="auto"/>
            </w:tcBorders>
            <w:shd w:val="clear" w:color="auto" w:fill="auto"/>
            <w:vAlign w:val="bottom"/>
          </w:tcPr>
          <w:p w14:paraId="6069FEB5"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50" w:type="pct"/>
            <w:shd w:val="clear" w:color="auto" w:fill="auto"/>
            <w:vAlign w:val="bottom"/>
          </w:tcPr>
          <w:p w14:paraId="5D5D3E65"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5D2F7DF5"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020014F9"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451" w:type="pct"/>
            <w:tcBorders>
              <w:bottom w:val="single" w:sz="4" w:space="0" w:color="auto"/>
            </w:tcBorders>
            <w:shd w:val="clear" w:color="auto" w:fill="auto"/>
            <w:vAlign w:val="bottom"/>
          </w:tcPr>
          <w:p w14:paraId="58313653"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49" w:type="pct"/>
            <w:shd w:val="clear" w:color="auto" w:fill="auto"/>
            <w:vAlign w:val="bottom"/>
          </w:tcPr>
          <w:p w14:paraId="72FDEBE3"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59D2187A" w14:textId="77777777" w:rsidTr="00D64C6C">
        <w:trPr>
          <w:jc w:val="center"/>
        </w:trPr>
        <w:tc>
          <w:tcPr>
            <w:tcW w:w="4349" w:type="pct"/>
            <w:gridSpan w:val="4"/>
            <w:tcBorders>
              <w:top w:val="single" w:sz="4" w:space="0" w:color="auto"/>
            </w:tcBorders>
            <w:shd w:val="clear" w:color="auto" w:fill="auto"/>
            <w:vAlign w:val="bottom"/>
          </w:tcPr>
          <w:p w14:paraId="09B833FE" w14:textId="77777777"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50" w:type="pct"/>
            <w:shd w:val="clear" w:color="auto" w:fill="auto"/>
            <w:vAlign w:val="bottom"/>
            <w:hideMark/>
          </w:tcPr>
          <w:p w14:paraId="7AAF5A68"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hideMark/>
          </w:tcPr>
          <w:p w14:paraId="342C3E65" w14:textId="355F26B2" w:rsidR="00176099" w:rsidRPr="00E84E8F" w:rsidRDefault="00176099" w:rsidP="00B83B7C">
            <w:pPr>
              <w:pStyle w:val="la2"/>
              <w:keepNext/>
              <w:spacing w:line="80" w:lineRule="exact"/>
              <w:jc w:val="center"/>
              <w:rPr>
                <w:rFonts w:ascii="Arial" w:eastAsiaTheme="minorEastAsia" w:hAnsi="Arial" w:cs="Arial"/>
              </w:rPr>
            </w:pPr>
          </w:p>
        </w:tc>
        <w:tc>
          <w:tcPr>
            <w:tcW w:w="50" w:type="pct"/>
            <w:shd w:val="clear" w:color="auto" w:fill="auto"/>
            <w:vAlign w:val="bottom"/>
            <w:hideMark/>
          </w:tcPr>
          <w:p w14:paraId="206270D9" w14:textId="1E5C5B8C"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51" w:type="pct"/>
            <w:shd w:val="clear" w:color="auto" w:fill="auto"/>
            <w:vAlign w:val="bottom"/>
            <w:hideMark/>
          </w:tcPr>
          <w:p w14:paraId="7B900B98" w14:textId="5830DE61"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9" w:type="pct"/>
            <w:shd w:val="clear" w:color="auto" w:fill="auto"/>
            <w:vAlign w:val="bottom"/>
            <w:hideMark/>
          </w:tcPr>
          <w:p w14:paraId="6019D375"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407B9018" w14:textId="77777777" w:rsidTr="00D26C51">
        <w:trPr>
          <w:jc w:val="center"/>
        </w:trPr>
        <w:tc>
          <w:tcPr>
            <w:tcW w:w="3800" w:type="pct"/>
            <w:shd w:val="clear" w:color="auto" w:fill="auto"/>
            <w:hideMark/>
          </w:tcPr>
          <w:p w14:paraId="6C01EC84" w14:textId="30B1BB43" w:rsidR="00176099" w:rsidRPr="00E84E8F" w:rsidRDefault="00C552A4" w:rsidP="00B83B7C">
            <w:pPr>
              <w:pStyle w:val="NormalnyWeb"/>
              <w:keepNext/>
              <w:spacing w:before="0" w:beforeAutospacing="0" w:after="0" w:afterAutospacing="0"/>
              <w:ind w:left="720" w:hanging="240"/>
              <w:jc w:val="center"/>
              <w:rPr>
                <w:rFonts w:eastAsiaTheme="minorEastAsia" w:cs="Arial"/>
                <w:sz w:val="8"/>
              </w:rPr>
            </w:pPr>
            <w:r w:rsidRPr="00E84E8F">
              <w:rPr>
                <w:rFonts w:cs="Arial"/>
                <w:sz w:val="20"/>
                <w:szCs w:val="20"/>
              </w:rPr>
              <w:t>TOTAL CURRENT LIABILITIES</w:t>
            </w:r>
          </w:p>
        </w:tc>
        <w:tc>
          <w:tcPr>
            <w:tcW w:w="50" w:type="pct"/>
            <w:shd w:val="clear" w:color="auto" w:fill="auto"/>
            <w:vAlign w:val="bottom"/>
            <w:hideMark/>
          </w:tcPr>
          <w:p w14:paraId="20DB68E2" w14:textId="65D004E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C53735B" w14:textId="78581D2D"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487D27F3" w14:textId="4E75CD4A" w:rsidR="00176099" w:rsidRPr="00E84E8F" w:rsidRDefault="00C552A4" w:rsidP="00B83B7C">
            <w:pPr>
              <w:keepNext/>
              <w:jc w:val="center"/>
              <w:rPr>
                <w:rFonts w:ascii="Arial" w:hAnsi="Arial" w:cs="Arial"/>
                <w:szCs w:val="24"/>
              </w:rPr>
            </w:pPr>
            <w:r w:rsidRPr="00871176">
              <w:rPr>
                <w:rFonts w:ascii="Arial" w:hAnsi="Arial" w:cs="Arial"/>
                <w:b/>
              </w:rPr>
              <w:t>58,488</w:t>
            </w:r>
          </w:p>
        </w:tc>
        <w:tc>
          <w:tcPr>
            <w:tcW w:w="50" w:type="pct"/>
            <w:shd w:val="clear" w:color="auto" w:fill="auto"/>
            <w:noWrap/>
            <w:vAlign w:val="bottom"/>
            <w:hideMark/>
          </w:tcPr>
          <w:p w14:paraId="04727078" w14:textId="676447B3"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551613E" w14:textId="0D1F7DB7"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E0C6377" w14:textId="0C26873D"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0C507AD7" w14:textId="0779C290" w:rsidR="00176099" w:rsidRPr="00E84E8F" w:rsidRDefault="00C552A4" w:rsidP="00B83B7C">
            <w:pPr>
              <w:keepNext/>
              <w:jc w:val="center"/>
              <w:rPr>
                <w:rFonts w:ascii="Arial" w:hAnsi="Arial" w:cs="Arial"/>
                <w:szCs w:val="24"/>
              </w:rPr>
            </w:pPr>
            <w:r w:rsidRPr="00E84E8F">
              <w:rPr>
                <w:rFonts w:ascii="Arial" w:hAnsi="Arial" w:cs="Arial"/>
              </w:rPr>
              <w:t>55,745</w:t>
            </w:r>
          </w:p>
        </w:tc>
        <w:tc>
          <w:tcPr>
            <w:tcW w:w="49" w:type="pct"/>
            <w:shd w:val="clear" w:color="auto" w:fill="auto"/>
            <w:noWrap/>
            <w:vAlign w:val="bottom"/>
            <w:hideMark/>
          </w:tcPr>
          <w:p w14:paraId="06853CD6" w14:textId="3D1ED3A7" w:rsidR="00176099" w:rsidRPr="00E84E8F" w:rsidRDefault="00176099" w:rsidP="00B83B7C">
            <w:pPr>
              <w:keepNext/>
              <w:jc w:val="center"/>
              <w:rPr>
                <w:rFonts w:ascii="Arial" w:hAnsi="Arial" w:cs="Arial"/>
                <w:sz w:val="8"/>
                <w:szCs w:val="24"/>
              </w:rPr>
            </w:pPr>
          </w:p>
        </w:tc>
      </w:tr>
      <w:tr w:rsidR="00176099" w:rsidRPr="00E84E8F" w14:paraId="16062BDD" w14:textId="77777777" w:rsidTr="00D26C51">
        <w:trPr>
          <w:jc w:val="center"/>
        </w:trPr>
        <w:tc>
          <w:tcPr>
            <w:tcW w:w="3800" w:type="pct"/>
            <w:shd w:val="clear" w:color="auto" w:fill="auto"/>
            <w:hideMark/>
          </w:tcPr>
          <w:p w14:paraId="5F53C4F4" w14:textId="0D8C191A"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LONG-TERM DEBT</w:t>
            </w:r>
          </w:p>
        </w:tc>
        <w:tc>
          <w:tcPr>
            <w:tcW w:w="50" w:type="pct"/>
            <w:shd w:val="clear" w:color="auto" w:fill="auto"/>
            <w:vAlign w:val="bottom"/>
            <w:hideMark/>
          </w:tcPr>
          <w:p w14:paraId="2BB7B57C" w14:textId="62AA72C0"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1BA1EA7" w14:textId="40011BB9" w:rsidR="00176099" w:rsidRPr="00E84E8F" w:rsidRDefault="00176099" w:rsidP="00B83B7C">
            <w:pPr>
              <w:keepNext/>
              <w:jc w:val="center"/>
              <w:rPr>
                <w:rFonts w:ascii="Arial" w:hAnsi="Arial" w:cs="Arial"/>
                <w:sz w:val="8"/>
                <w:szCs w:val="24"/>
              </w:rPr>
            </w:pPr>
          </w:p>
        </w:tc>
        <w:tc>
          <w:tcPr>
            <w:tcW w:w="450" w:type="pct"/>
            <w:shd w:val="clear" w:color="auto" w:fill="auto"/>
            <w:vAlign w:val="bottom"/>
            <w:hideMark/>
          </w:tcPr>
          <w:p w14:paraId="1C36C6E2" w14:textId="20419CA4" w:rsidR="00176099" w:rsidRPr="00E84E8F" w:rsidRDefault="00C552A4" w:rsidP="00B83B7C">
            <w:pPr>
              <w:keepNext/>
              <w:jc w:val="center"/>
              <w:rPr>
                <w:rFonts w:ascii="Arial" w:hAnsi="Arial" w:cs="Arial"/>
                <w:szCs w:val="24"/>
              </w:rPr>
            </w:pPr>
            <w:r w:rsidRPr="00871176">
              <w:rPr>
                <w:rFonts w:ascii="Arial" w:hAnsi="Arial" w:cs="Arial"/>
                <w:b/>
              </w:rPr>
              <w:t>72,242</w:t>
            </w:r>
          </w:p>
        </w:tc>
        <w:tc>
          <w:tcPr>
            <w:tcW w:w="50" w:type="pct"/>
            <w:shd w:val="clear" w:color="auto" w:fill="auto"/>
            <w:noWrap/>
            <w:vAlign w:val="bottom"/>
            <w:hideMark/>
          </w:tcPr>
          <w:p w14:paraId="7C789A40" w14:textId="0591583C"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9C27466" w14:textId="33F2A8F9"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3F83D4D" w14:textId="7F49349E"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1554A16B" w14:textId="290C83AA" w:rsidR="00176099" w:rsidRPr="00E84E8F" w:rsidRDefault="00C552A4" w:rsidP="00B83B7C">
            <w:pPr>
              <w:keepNext/>
              <w:jc w:val="center"/>
              <w:rPr>
                <w:rFonts w:ascii="Arial" w:hAnsi="Arial" w:cs="Arial"/>
                <w:szCs w:val="24"/>
              </w:rPr>
            </w:pPr>
            <w:r w:rsidRPr="00E84E8F">
              <w:rPr>
                <w:rFonts w:ascii="Arial" w:hAnsi="Arial" w:cs="Arial"/>
              </w:rPr>
              <w:t>76,073</w:t>
            </w:r>
          </w:p>
        </w:tc>
        <w:tc>
          <w:tcPr>
            <w:tcW w:w="49" w:type="pct"/>
            <w:shd w:val="clear" w:color="auto" w:fill="auto"/>
            <w:noWrap/>
            <w:vAlign w:val="bottom"/>
            <w:hideMark/>
          </w:tcPr>
          <w:p w14:paraId="6AC155D1" w14:textId="36747B46" w:rsidR="00176099" w:rsidRPr="00E84E8F" w:rsidRDefault="00176099" w:rsidP="00B83B7C">
            <w:pPr>
              <w:keepNext/>
              <w:jc w:val="center"/>
              <w:rPr>
                <w:rFonts w:ascii="Arial" w:hAnsi="Arial" w:cs="Arial"/>
                <w:sz w:val="8"/>
                <w:szCs w:val="24"/>
              </w:rPr>
            </w:pPr>
          </w:p>
        </w:tc>
      </w:tr>
      <w:tr w:rsidR="00D26C51" w:rsidRPr="00E84E8F" w14:paraId="026FCDD8" w14:textId="77777777" w:rsidTr="006F6BAC">
        <w:trPr>
          <w:jc w:val="center"/>
        </w:trPr>
        <w:tc>
          <w:tcPr>
            <w:tcW w:w="3800" w:type="pct"/>
            <w:shd w:val="clear" w:color="auto" w:fill="auto"/>
          </w:tcPr>
          <w:p w14:paraId="3B84F922" w14:textId="0D43BDC5" w:rsidR="00D26C51" w:rsidRPr="00E84E8F" w:rsidRDefault="00C552A4" w:rsidP="00B83B7C">
            <w:pPr>
              <w:pStyle w:val="NormalnyWeb"/>
              <w:keepNext/>
              <w:spacing w:before="0" w:beforeAutospacing="0" w:after="0" w:afterAutospacing="0"/>
              <w:ind w:left="240" w:hanging="240"/>
              <w:jc w:val="center"/>
              <w:rPr>
                <w:rFonts w:cs="Arial"/>
                <w:sz w:val="20"/>
                <w:szCs w:val="20"/>
              </w:rPr>
            </w:pPr>
            <w:r w:rsidRPr="00E84E8F">
              <w:rPr>
                <w:rFonts w:cs="Arial"/>
                <w:sz w:val="20"/>
                <w:szCs w:val="20"/>
              </w:rPr>
              <w:t>LONG-TERM INCOME TAXES</w:t>
            </w:r>
          </w:p>
        </w:tc>
        <w:tc>
          <w:tcPr>
            <w:tcW w:w="50" w:type="pct"/>
            <w:shd w:val="clear" w:color="auto" w:fill="auto"/>
            <w:vAlign w:val="bottom"/>
          </w:tcPr>
          <w:p w14:paraId="77565056" w14:textId="77777777" w:rsidR="00D26C51" w:rsidRPr="00E84E8F" w:rsidRDefault="00D26C51"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4554DBEB" w14:textId="77777777" w:rsidR="00D26C51" w:rsidRPr="00E84E8F" w:rsidRDefault="00D26C51" w:rsidP="00B83B7C">
            <w:pPr>
              <w:keepNext/>
              <w:jc w:val="center"/>
              <w:rPr>
                <w:rFonts w:ascii="Arial" w:hAnsi="Arial" w:cs="Arial"/>
                <w:b/>
                <w:bCs/>
              </w:rPr>
            </w:pPr>
          </w:p>
        </w:tc>
        <w:tc>
          <w:tcPr>
            <w:tcW w:w="450" w:type="pct"/>
            <w:shd w:val="clear" w:color="auto" w:fill="auto"/>
            <w:vAlign w:val="bottom"/>
          </w:tcPr>
          <w:p w14:paraId="638596C4" w14:textId="6E324233" w:rsidR="00D26C51" w:rsidRPr="00E84E8F" w:rsidRDefault="00C552A4" w:rsidP="00B83B7C">
            <w:pPr>
              <w:keepNext/>
              <w:jc w:val="center"/>
              <w:rPr>
                <w:rFonts w:ascii="Arial" w:hAnsi="Arial" w:cs="Arial"/>
                <w:b/>
              </w:rPr>
            </w:pPr>
            <w:r w:rsidRPr="00871176">
              <w:rPr>
                <w:rFonts w:ascii="Arial" w:hAnsi="Arial" w:cs="Arial"/>
                <w:b/>
              </w:rPr>
              <w:t>30,265</w:t>
            </w:r>
          </w:p>
        </w:tc>
        <w:tc>
          <w:tcPr>
            <w:tcW w:w="50" w:type="pct"/>
            <w:shd w:val="clear" w:color="auto" w:fill="auto"/>
            <w:noWrap/>
            <w:vAlign w:val="bottom"/>
          </w:tcPr>
          <w:p w14:paraId="16F5D996" w14:textId="77777777" w:rsidR="00D26C51" w:rsidRPr="00E84E8F" w:rsidRDefault="00D26C51" w:rsidP="00B83B7C">
            <w:pPr>
              <w:keepNext/>
              <w:jc w:val="center"/>
              <w:rPr>
                <w:rFonts w:ascii="Arial" w:hAnsi="Arial" w:cs="Arial"/>
                <w:b/>
                <w:bCs/>
              </w:rPr>
            </w:pPr>
          </w:p>
        </w:tc>
        <w:tc>
          <w:tcPr>
            <w:tcW w:w="50" w:type="pct"/>
            <w:shd w:val="clear" w:color="auto" w:fill="auto"/>
            <w:vAlign w:val="bottom"/>
          </w:tcPr>
          <w:p w14:paraId="70A9170C" w14:textId="77777777" w:rsidR="00D26C51" w:rsidRPr="00E84E8F" w:rsidRDefault="00D26C51"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21E6131C" w14:textId="77777777" w:rsidR="00D26C51" w:rsidRPr="00E84E8F" w:rsidRDefault="00D26C51" w:rsidP="00B83B7C">
            <w:pPr>
              <w:keepNext/>
              <w:jc w:val="center"/>
              <w:rPr>
                <w:rFonts w:ascii="Arial" w:hAnsi="Arial" w:cs="Arial"/>
              </w:rPr>
            </w:pPr>
          </w:p>
        </w:tc>
        <w:tc>
          <w:tcPr>
            <w:tcW w:w="451" w:type="pct"/>
            <w:shd w:val="clear" w:color="auto" w:fill="auto"/>
          </w:tcPr>
          <w:p w14:paraId="1277D471" w14:textId="40939F78" w:rsidR="00D26C51" w:rsidRPr="00E84E8F" w:rsidRDefault="00C552A4" w:rsidP="00B83B7C">
            <w:pPr>
              <w:keepNext/>
              <w:jc w:val="center"/>
              <w:rPr>
                <w:rFonts w:ascii="Arial" w:hAnsi="Arial"/>
              </w:rPr>
            </w:pPr>
            <w:r w:rsidRPr="00E84E8F">
              <w:rPr>
                <w:rFonts w:ascii="Arial" w:hAnsi="Arial"/>
              </w:rPr>
              <w:t>13,485</w:t>
            </w:r>
          </w:p>
        </w:tc>
        <w:tc>
          <w:tcPr>
            <w:tcW w:w="49" w:type="pct"/>
            <w:shd w:val="clear" w:color="auto" w:fill="auto"/>
            <w:noWrap/>
            <w:vAlign w:val="bottom"/>
          </w:tcPr>
          <w:p w14:paraId="1A1DC087" w14:textId="77777777" w:rsidR="00D26C51" w:rsidRPr="00E84E8F" w:rsidRDefault="00D26C51" w:rsidP="00B83B7C">
            <w:pPr>
              <w:keepNext/>
              <w:jc w:val="center"/>
              <w:rPr>
                <w:rFonts w:ascii="Arial" w:hAnsi="Arial" w:cs="Arial"/>
              </w:rPr>
            </w:pPr>
          </w:p>
        </w:tc>
      </w:tr>
      <w:tr w:rsidR="00176099" w:rsidRPr="00E84E8F" w14:paraId="7F13CAED" w14:textId="77777777" w:rsidTr="00D26C51">
        <w:trPr>
          <w:jc w:val="center"/>
        </w:trPr>
        <w:tc>
          <w:tcPr>
            <w:tcW w:w="3800" w:type="pct"/>
            <w:shd w:val="clear" w:color="auto" w:fill="auto"/>
            <w:hideMark/>
          </w:tcPr>
          <w:p w14:paraId="05CD7735" w14:textId="5C8148BF"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LONG-TERM UNEARNED REVENUE</w:t>
            </w:r>
          </w:p>
        </w:tc>
        <w:tc>
          <w:tcPr>
            <w:tcW w:w="50" w:type="pct"/>
            <w:shd w:val="clear" w:color="auto" w:fill="auto"/>
            <w:vAlign w:val="bottom"/>
            <w:hideMark/>
          </w:tcPr>
          <w:p w14:paraId="3662EF64" w14:textId="2DA9F93C"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C869F94" w14:textId="6CCB2D3D"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23A4B8D9" w14:textId="6C75835C" w:rsidR="00176099" w:rsidRPr="00E84E8F" w:rsidRDefault="00C552A4" w:rsidP="00B83B7C">
            <w:pPr>
              <w:keepNext/>
              <w:jc w:val="center"/>
              <w:rPr>
                <w:rFonts w:ascii="Arial" w:hAnsi="Arial" w:cs="Arial"/>
                <w:szCs w:val="24"/>
              </w:rPr>
            </w:pPr>
            <w:r w:rsidRPr="00871176">
              <w:rPr>
                <w:rFonts w:ascii="Arial" w:hAnsi="Arial" w:cs="Arial"/>
                <w:b/>
              </w:rPr>
              <w:t>3,815</w:t>
            </w:r>
          </w:p>
        </w:tc>
        <w:tc>
          <w:tcPr>
            <w:tcW w:w="50" w:type="pct"/>
            <w:shd w:val="clear" w:color="auto" w:fill="auto"/>
            <w:noWrap/>
            <w:vAlign w:val="bottom"/>
            <w:hideMark/>
          </w:tcPr>
          <w:p w14:paraId="01542CA3" w14:textId="49937113"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1541077D" w14:textId="3865BFBE"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AC90892" w14:textId="3279ADB2"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0D5ABD4B" w14:textId="14AAEC22" w:rsidR="00176099" w:rsidRPr="00E84E8F" w:rsidRDefault="00C552A4" w:rsidP="00B83B7C">
            <w:pPr>
              <w:keepNext/>
              <w:jc w:val="center"/>
              <w:rPr>
                <w:rFonts w:ascii="Arial" w:hAnsi="Arial" w:cs="Arial"/>
                <w:szCs w:val="24"/>
              </w:rPr>
            </w:pPr>
            <w:r w:rsidRPr="00E84E8F">
              <w:rPr>
                <w:rFonts w:ascii="Arial" w:hAnsi="Arial" w:cs="Arial"/>
              </w:rPr>
              <w:t>2,643</w:t>
            </w:r>
          </w:p>
        </w:tc>
        <w:tc>
          <w:tcPr>
            <w:tcW w:w="49" w:type="pct"/>
            <w:shd w:val="clear" w:color="auto" w:fill="auto"/>
            <w:noWrap/>
            <w:vAlign w:val="bottom"/>
            <w:hideMark/>
          </w:tcPr>
          <w:p w14:paraId="6D1CA5DC" w14:textId="01095F0F" w:rsidR="00176099" w:rsidRPr="00E84E8F" w:rsidRDefault="00176099" w:rsidP="00B83B7C">
            <w:pPr>
              <w:keepNext/>
              <w:jc w:val="center"/>
              <w:rPr>
                <w:rFonts w:ascii="Arial" w:hAnsi="Arial" w:cs="Arial"/>
                <w:sz w:val="8"/>
                <w:szCs w:val="24"/>
              </w:rPr>
            </w:pPr>
          </w:p>
        </w:tc>
      </w:tr>
      <w:tr w:rsidR="00176099" w:rsidRPr="00E84E8F" w14:paraId="0F9F114A" w14:textId="77777777" w:rsidTr="00D26C51">
        <w:trPr>
          <w:jc w:val="center"/>
        </w:trPr>
        <w:tc>
          <w:tcPr>
            <w:tcW w:w="3800" w:type="pct"/>
            <w:shd w:val="clear" w:color="auto" w:fill="auto"/>
            <w:hideMark/>
          </w:tcPr>
          <w:p w14:paraId="355CD66B" w14:textId="5C2623BE"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DEFERRED INCOME TAXES</w:t>
            </w:r>
          </w:p>
        </w:tc>
        <w:tc>
          <w:tcPr>
            <w:tcW w:w="50" w:type="pct"/>
            <w:shd w:val="clear" w:color="auto" w:fill="auto"/>
            <w:vAlign w:val="bottom"/>
            <w:hideMark/>
          </w:tcPr>
          <w:p w14:paraId="459A8523" w14:textId="5F906A4F"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3F26761" w14:textId="424B4AD1"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1574E203" w14:textId="3F0A7C92" w:rsidR="00176099" w:rsidRPr="00E84E8F" w:rsidRDefault="00C552A4" w:rsidP="00B83B7C">
            <w:pPr>
              <w:keepNext/>
              <w:jc w:val="center"/>
              <w:rPr>
                <w:rFonts w:ascii="Arial" w:hAnsi="Arial" w:cs="Arial"/>
                <w:szCs w:val="24"/>
              </w:rPr>
            </w:pPr>
            <w:r w:rsidRPr="00871176">
              <w:rPr>
                <w:rFonts w:ascii="Arial" w:hAnsi="Arial" w:cs="Arial"/>
                <w:b/>
              </w:rPr>
              <w:t>541</w:t>
            </w:r>
          </w:p>
        </w:tc>
        <w:tc>
          <w:tcPr>
            <w:tcW w:w="50" w:type="pct"/>
            <w:shd w:val="clear" w:color="auto" w:fill="auto"/>
            <w:noWrap/>
            <w:vAlign w:val="bottom"/>
            <w:hideMark/>
          </w:tcPr>
          <w:p w14:paraId="400F4489" w14:textId="5D820B5E"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24C5257F" w14:textId="60FAEE03"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A3C37ED" w14:textId="1589D344"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333A612E" w14:textId="600FAD52" w:rsidR="00176099" w:rsidRPr="00E84E8F" w:rsidRDefault="00C552A4" w:rsidP="00B83B7C">
            <w:pPr>
              <w:keepNext/>
              <w:jc w:val="center"/>
              <w:rPr>
                <w:rFonts w:ascii="Arial" w:hAnsi="Arial" w:cs="Arial"/>
                <w:szCs w:val="24"/>
              </w:rPr>
            </w:pPr>
            <w:r w:rsidRPr="00E84E8F">
              <w:rPr>
                <w:rFonts w:ascii="Arial" w:hAnsi="Arial" w:cs="Arial"/>
              </w:rPr>
              <w:t>5,734</w:t>
            </w:r>
          </w:p>
        </w:tc>
        <w:tc>
          <w:tcPr>
            <w:tcW w:w="49" w:type="pct"/>
            <w:shd w:val="clear" w:color="auto" w:fill="auto"/>
            <w:noWrap/>
            <w:vAlign w:val="bottom"/>
            <w:hideMark/>
          </w:tcPr>
          <w:p w14:paraId="61AEF2A2" w14:textId="637A99F0" w:rsidR="00176099" w:rsidRPr="00E84E8F" w:rsidRDefault="00176099" w:rsidP="00B83B7C">
            <w:pPr>
              <w:keepNext/>
              <w:jc w:val="center"/>
              <w:rPr>
                <w:rFonts w:ascii="Arial" w:hAnsi="Arial" w:cs="Arial"/>
                <w:sz w:val="8"/>
                <w:szCs w:val="24"/>
              </w:rPr>
            </w:pPr>
          </w:p>
        </w:tc>
      </w:tr>
      <w:tr w:rsidR="00176099" w:rsidRPr="00E84E8F" w14:paraId="2304F7B7" w14:textId="77777777" w:rsidTr="00D26C51">
        <w:trPr>
          <w:jc w:val="center"/>
        </w:trPr>
        <w:tc>
          <w:tcPr>
            <w:tcW w:w="3800" w:type="pct"/>
            <w:shd w:val="clear" w:color="auto" w:fill="auto"/>
          </w:tcPr>
          <w:p w14:paraId="6466EE97" w14:textId="440155CF" w:rsidR="00176099" w:rsidRPr="00E84E8F" w:rsidRDefault="00C552A4" w:rsidP="00B83B7C">
            <w:pPr>
              <w:pStyle w:val="NormalnyWeb"/>
              <w:keepNext/>
              <w:spacing w:before="0" w:beforeAutospacing="0" w:after="0" w:afterAutospacing="0"/>
              <w:ind w:left="240" w:hanging="240"/>
              <w:jc w:val="center"/>
              <w:rPr>
                <w:rFonts w:cs="Arial"/>
                <w:sz w:val="20"/>
                <w:szCs w:val="20"/>
              </w:rPr>
            </w:pPr>
            <w:r w:rsidRPr="00E84E8F">
              <w:rPr>
                <w:rFonts w:cs="Arial"/>
                <w:sz w:val="20"/>
                <w:szCs w:val="20"/>
              </w:rPr>
              <w:t>OPERATING LEASE LIABILITIES</w:t>
            </w:r>
          </w:p>
        </w:tc>
        <w:tc>
          <w:tcPr>
            <w:tcW w:w="50" w:type="pct"/>
            <w:shd w:val="clear" w:color="auto" w:fill="auto"/>
            <w:vAlign w:val="bottom"/>
          </w:tcPr>
          <w:p w14:paraId="5BDC0539"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22C14AE7" w14:textId="77777777" w:rsidR="00176099" w:rsidRPr="00E84E8F" w:rsidRDefault="00176099" w:rsidP="00B83B7C">
            <w:pPr>
              <w:keepNext/>
              <w:jc w:val="center"/>
              <w:rPr>
                <w:rFonts w:ascii="Arial" w:hAnsi="Arial" w:cs="Arial"/>
                <w:b/>
                <w:bCs/>
              </w:rPr>
            </w:pPr>
          </w:p>
        </w:tc>
        <w:tc>
          <w:tcPr>
            <w:tcW w:w="450" w:type="pct"/>
            <w:shd w:val="clear" w:color="auto" w:fill="auto"/>
            <w:vAlign w:val="bottom"/>
          </w:tcPr>
          <w:p w14:paraId="6C6348AC" w14:textId="4B9CB202" w:rsidR="00176099" w:rsidRPr="00E84E8F" w:rsidRDefault="00C552A4" w:rsidP="00B83B7C">
            <w:pPr>
              <w:keepNext/>
              <w:jc w:val="center"/>
              <w:rPr>
                <w:rFonts w:ascii="Arial" w:hAnsi="Arial" w:cs="Arial"/>
                <w:b/>
                <w:bCs/>
              </w:rPr>
            </w:pPr>
            <w:r w:rsidRPr="00871176">
              <w:rPr>
                <w:rFonts w:ascii="Arial" w:hAnsi="Arial" w:cs="Arial"/>
                <w:b/>
              </w:rPr>
              <w:t>5,568</w:t>
            </w:r>
          </w:p>
        </w:tc>
        <w:tc>
          <w:tcPr>
            <w:tcW w:w="50" w:type="pct"/>
            <w:shd w:val="clear" w:color="auto" w:fill="auto"/>
            <w:noWrap/>
            <w:vAlign w:val="bottom"/>
          </w:tcPr>
          <w:p w14:paraId="37E7D6A3" w14:textId="77777777" w:rsidR="00176099" w:rsidRPr="00E84E8F" w:rsidRDefault="00176099" w:rsidP="00B83B7C">
            <w:pPr>
              <w:keepNext/>
              <w:jc w:val="center"/>
              <w:rPr>
                <w:rFonts w:ascii="Arial" w:hAnsi="Arial" w:cs="Arial"/>
                <w:b/>
                <w:bCs/>
              </w:rPr>
            </w:pPr>
          </w:p>
        </w:tc>
        <w:tc>
          <w:tcPr>
            <w:tcW w:w="50" w:type="pct"/>
            <w:shd w:val="clear" w:color="auto" w:fill="auto"/>
            <w:vAlign w:val="bottom"/>
          </w:tcPr>
          <w:p w14:paraId="5421F146"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3531DDE7" w14:textId="77777777" w:rsidR="00176099" w:rsidRPr="00E84E8F" w:rsidRDefault="00176099" w:rsidP="00B83B7C">
            <w:pPr>
              <w:keepNext/>
              <w:jc w:val="center"/>
              <w:rPr>
                <w:rFonts w:ascii="Arial" w:hAnsi="Arial" w:cs="Arial"/>
              </w:rPr>
            </w:pPr>
          </w:p>
        </w:tc>
        <w:tc>
          <w:tcPr>
            <w:tcW w:w="451" w:type="pct"/>
            <w:shd w:val="clear" w:color="auto" w:fill="auto"/>
          </w:tcPr>
          <w:p w14:paraId="551AA7BB" w14:textId="3DF3B3DE" w:rsidR="00176099" w:rsidRPr="00E84E8F" w:rsidRDefault="00C552A4" w:rsidP="00B83B7C">
            <w:pPr>
              <w:keepNext/>
              <w:jc w:val="center"/>
              <w:rPr>
                <w:rFonts w:ascii="Arial" w:hAnsi="Arial" w:cs="Arial"/>
              </w:rPr>
            </w:pPr>
            <w:r w:rsidRPr="00E84E8F">
              <w:rPr>
                <w:rFonts w:ascii="Arial" w:hAnsi="Arial"/>
              </w:rPr>
              <w:t>5,372</w:t>
            </w:r>
          </w:p>
        </w:tc>
        <w:tc>
          <w:tcPr>
            <w:tcW w:w="49" w:type="pct"/>
            <w:shd w:val="clear" w:color="auto" w:fill="auto"/>
            <w:noWrap/>
            <w:vAlign w:val="bottom"/>
          </w:tcPr>
          <w:p w14:paraId="7AA18F57" w14:textId="77777777" w:rsidR="00176099" w:rsidRPr="00E84E8F" w:rsidRDefault="00176099" w:rsidP="00B83B7C">
            <w:pPr>
              <w:keepNext/>
              <w:jc w:val="center"/>
              <w:rPr>
                <w:rFonts w:ascii="Arial" w:hAnsi="Arial" w:cs="Arial"/>
              </w:rPr>
            </w:pPr>
          </w:p>
        </w:tc>
      </w:tr>
      <w:tr w:rsidR="00176099" w:rsidRPr="00E84E8F" w14:paraId="43C7A0DF" w14:textId="77777777" w:rsidTr="00D26C51">
        <w:trPr>
          <w:jc w:val="center"/>
        </w:trPr>
        <w:tc>
          <w:tcPr>
            <w:tcW w:w="3800" w:type="pct"/>
            <w:shd w:val="clear" w:color="auto" w:fill="auto"/>
            <w:hideMark/>
          </w:tcPr>
          <w:p w14:paraId="109FEBBE" w14:textId="70DE520D"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OTHER LONG-TERM LIABILITIES</w:t>
            </w:r>
          </w:p>
        </w:tc>
        <w:tc>
          <w:tcPr>
            <w:tcW w:w="50" w:type="pct"/>
            <w:shd w:val="clear" w:color="auto" w:fill="auto"/>
            <w:vAlign w:val="bottom"/>
            <w:hideMark/>
          </w:tcPr>
          <w:p w14:paraId="62239DB4" w14:textId="71707BE7"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B65FFC0" w14:textId="034E4675"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631117CE" w14:textId="169FC20D" w:rsidR="00176099" w:rsidRPr="00E84E8F" w:rsidRDefault="00C552A4" w:rsidP="00B83B7C">
            <w:pPr>
              <w:keepNext/>
              <w:jc w:val="center"/>
              <w:rPr>
                <w:rFonts w:ascii="Arial" w:hAnsi="Arial" w:cs="Arial"/>
                <w:szCs w:val="24"/>
              </w:rPr>
            </w:pPr>
            <w:r w:rsidRPr="00871176">
              <w:rPr>
                <w:rFonts w:ascii="Arial" w:hAnsi="Arial" w:cs="Arial"/>
                <w:b/>
              </w:rPr>
              <w:t>5,211</w:t>
            </w:r>
          </w:p>
        </w:tc>
        <w:tc>
          <w:tcPr>
            <w:tcW w:w="50" w:type="pct"/>
            <w:shd w:val="clear" w:color="auto" w:fill="auto"/>
            <w:noWrap/>
            <w:vAlign w:val="bottom"/>
            <w:hideMark/>
          </w:tcPr>
          <w:p w14:paraId="21CB1660" w14:textId="6CF19B97"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72620DE" w14:textId="0BEAECB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CC79CC5" w14:textId="4E86FE05"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70D60D47" w14:textId="125797D0" w:rsidR="00176099" w:rsidRPr="00E84E8F" w:rsidRDefault="00C552A4" w:rsidP="00B83B7C">
            <w:pPr>
              <w:keepNext/>
              <w:jc w:val="center"/>
              <w:rPr>
                <w:rFonts w:ascii="Arial" w:hAnsi="Arial" w:cs="Arial"/>
                <w:szCs w:val="24"/>
              </w:rPr>
            </w:pPr>
            <w:r w:rsidRPr="00E84E8F">
              <w:rPr>
                <w:rFonts w:ascii="Arial" w:hAnsi="Arial" w:cs="Arial"/>
              </w:rPr>
              <w:t>3,549</w:t>
            </w:r>
          </w:p>
        </w:tc>
        <w:tc>
          <w:tcPr>
            <w:tcW w:w="49" w:type="pct"/>
            <w:shd w:val="clear" w:color="auto" w:fill="auto"/>
            <w:noWrap/>
            <w:vAlign w:val="bottom"/>
            <w:hideMark/>
          </w:tcPr>
          <w:p w14:paraId="5EC84338" w14:textId="2BCBD6BE" w:rsidR="00176099" w:rsidRPr="00E84E8F" w:rsidRDefault="00176099" w:rsidP="00B83B7C">
            <w:pPr>
              <w:keepNext/>
              <w:jc w:val="center"/>
              <w:rPr>
                <w:rFonts w:ascii="Arial" w:hAnsi="Arial" w:cs="Arial"/>
                <w:sz w:val="8"/>
                <w:szCs w:val="24"/>
              </w:rPr>
            </w:pPr>
          </w:p>
        </w:tc>
      </w:tr>
      <w:tr w:rsidR="00176099" w:rsidRPr="00E84E8F" w14:paraId="5C6C0B01" w14:textId="77777777" w:rsidTr="00D64C6C">
        <w:trPr>
          <w:jc w:val="center"/>
        </w:trPr>
        <w:tc>
          <w:tcPr>
            <w:tcW w:w="4349" w:type="pct"/>
            <w:gridSpan w:val="4"/>
            <w:tcBorders>
              <w:bottom w:val="single" w:sz="4" w:space="0" w:color="auto"/>
            </w:tcBorders>
            <w:shd w:val="clear" w:color="auto" w:fill="auto"/>
            <w:vAlign w:val="bottom"/>
          </w:tcPr>
          <w:p w14:paraId="5C736992"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50" w:type="pct"/>
            <w:shd w:val="clear" w:color="auto" w:fill="auto"/>
            <w:vAlign w:val="bottom"/>
          </w:tcPr>
          <w:p w14:paraId="52A5E8B8"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41DDBD26"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72AE40A1"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451" w:type="pct"/>
            <w:tcBorders>
              <w:bottom w:val="single" w:sz="4" w:space="0" w:color="auto"/>
            </w:tcBorders>
            <w:shd w:val="clear" w:color="auto" w:fill="auto"/>
            <w:vAlign w:val="bottom"/>
          </w:tcPr>
          <w:p w14:paraId="21F25AEC"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49" w:type="pct"/>
            <w:shd w:val="clear" w:color="auto" w:fill="auto"/>
            <w:vAlign w:val="bottom"/>
          </w:tcPr>
          <w:p w14:paraId="6996E214"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2B253E4C" w14:textId="77777777" w:rsidTr="00D64C6C">
        <w:trPr>
          <w:jc w:val="center"/>
        </w:trPr>
        <w:tc>
          <w:tcPr>
            <w:tcW w:w="4349" w:type="pct"/>
            <w:gridSpan w:val="4"/>
            <w:tcBorders>
              <w:top w:val="single" w:sz="4" w:space="0" w:color="auto"/>
            </w:tcBorders>
            <w:shd w:val="clear" w:color="auto" w:fill="auto"/>
            <w:vAlign w:val="bottom"/>
          </w:tcPr>
          <w:p w14:paraId="37EF1B3A" w14:textId="77777777"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50" w:type="pct"/>
            <w:shd w:val="clear" w:color="auto" w:fill="auto"/>
            <w:vAlign w:val="bottom"/>
            <w:hideMark/>
          </w:tcPr>
          <w:p w14:paraId="6AF44F31"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hideMark/>
          </w:tcPr>
          <w:p w14:paraId="398F03D0" w14:textId="45F9F118" w:rsidR="00176099" w:rsidRPr="00E84E8F" w:rsidRDefault="00176099" w:rsidP="00B83B7C">
            <w:pPr>
              <w:pStyle w:val="la2"/>
              <w:keepNext/>
              <w:spacing w:line="80" w:lineRule="exact"/>
              <w:jc w:val="center"/>
              <w:rPr>
                <w:rFonts w:ascii="Arial" w:eastAsiaTheme="minorEastAsia" w:hAnsi="Arial" w:cs="Arial"/>
              </w:rPr>
            </w:pPr>
          </w:p>
        </w:tc>
        <w:tc>
          <w:tcPr>
            <w:tcW w:w="50" w:type="pct"/>
            <w:shd w:val="clear" w:color="auto" w:fill="auto"/>
            <w:vAlign w:val="bottom"/>
            <w:hideMark/>
          </w:tcPr>
          <w:p w14:paraId="3E920387" w14:textId="20A2F6CB"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51" w:type="pct"/>
            <w:shd w:val="clear" w:color="auto" w:fill="auto"/>
            <w:vAlign w:val="bottom"/>
            <w:hideMark/>
          </w:tcPr>
          <w:p w14:paraId="029E1808" w14:textId="26E291C1"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9" w:type="pct"/>
            <w:shd w:val="clear" w:color="auto" w:fill="auto"/>
            <w:vAlign w:val="bottom"/>
            <w:hideMark/>
          </w:tcPr>
          <w:p w14:paraId="060C910C"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6C28A5E5" w14:textId="77777777" w:rsidTr="00D26C51">
        <w:trPr>
          <w:jc w:val="center"/>
        </w:trPr>
        <w:tc>
          <w:tcPr>
            <w:tcW w:w="3800" w:type="pct"/>
            <w:shd w:val="clear" w:color="auto" w:fill="auto"/>
            <w:hideMark/>
          </w:tcPr>
          <w:p w14:paraId="4ED3B846" w14:textId="35E0543F" w:rsidR="00176099" w:rsidRPr="00E84E8F" w:rsidRDefault="00C552A4" w:rsidP="00B83B7C">
            <w:pPr>
              <w:pStyle w:val="NormalnyWeb"/>
              <w:keepNext/>
              <w:spacing w:before="0" w:beforeAutospacing="0" w:after="0" w:afterAutospacing="0"/>
              <w:ind w:left="960" w:hanging="240"/>
              <w:jc w:val="center"/>
              <w:rPr>
                <w:rFonts w:eastAsiaTheme="minorEastAsia" w:cs="Arial"/>
                <w:sz w:val="8"/>
              </w:rPr>
            </w:pPr>
            <w:r w:rsidRPr="00E84E8F">
              <w:rPr>
                <w:rFonts w:cs="Arial"/>
                <w:sz w:val="20"/>
                <w:szCs w:val="20"/>
              </w:rPr>
              <w:t>TOTAL LIABILITIES</w:t>
            </w:r>
          </w:p>
        </w:tc>
        <w:tc>
          <w:tcPr>
            <w:tcW w:w="50" w:type="pct"/>
            <w:shd w:val="clear" w:color="auto" w:fill="auto"/>
            <w:vAlign w:val="bottom"/>
            <w:hideMark/>
          </w:tcPr>
          <w:p w14:paraId="2B513BBF" w14:textId="5CFE61F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66DD62A" w14:textId="260049AC"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1EBE09E9" w14:textId="3B7D2B64" w:rsidR="00176099" w:rsidRPr="00E84E8F" w:rsidRDefault="00C552A4" w:rsidP="00B83B7C">
            <w:pPr>
              <w:keepNext/>
              <w:jc w:val="center"/>
              <w:rPr>
                <w:rFonts w:ascii="Arial" w:hAnsi="Arial" w:cs="Arial"/>
                <w:szCs w:val="24"/>
              </w:rPr>
            </w:pPr>
            <w:r w:rsidRPr="00871176">
              <w:rPr>
                <w:rFonts w:ascii="Arial" w:hAnsi="Arial" w:cs="Arial"/>
                <w:b/>
              </w:rPr>
              <w:t>176,130</w:t>
            </w:r>
          </w:p>
        </w:tc>
        <w:tc>
          <w:tcPr>
            <w:tcW w:w="50" w:type="pct"/>
            <w:shd w:val="clear" w:color="auto" w:fill="auto"/>
            <w:noWrap/>
            <w:vAlign w:val="bottom"/>
            <w:hideMark/>
          </w:tcPr>
          <w:p w14:paraId="7B8F04C2" w14:textId="74170D45"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8B693DE" w14:textId="3364FC57"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F537C32" w14:textId="44315B37"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50D06E1E" w14:textId="47225981" w:rsidR="00176099" w:rsidRPr="00E84E8F" w:rsidRDefault="00C552A4" w:rsidP="00B83B7C">
            <w:pPr>
              <w:keepNext/>
              <w:jc w:val="center"/>
              <w:rPr>
                <w:rFonts w:ascii="Arial" w:hAnsi="Arial" w:cs="Arial"/>
                <w:szCs w:val="24"/>
              </w:rPr>
            </w:pPr>
            <w:r w:rsidRPr="00E84E8F">
              <w:rPr>
                <w:rFonts w:ascii="Arial" w:hAnsi="Arial" w:cs="Arial"/>
              </w:rPr>
              <w:t>162,601</w:t>
            </w:r>
          </w:p>
        </w:tc>
        <w:tc>
          <w:tcPr>
            <w:tcW w:w="49" w:type="pct"/>
            <w:shd w:val="clear" w:color="auto" w:fill="auto"/>
            <w:noWrap/>
            <w:vAlign w:val="bottom"/>
            <w:hideMark/>
          </w:tcPr>
          <w:p w14:paraId="671D5A93" w14:textId="34851D01" w:rsidR="00176099" w:rsidRPr="00E84E8F" w:rsidRDefault="00176099" w:rsidP="00B83B7C">
            <w:pPr>
              <w:keepNext/>
              <w:jc w:val="center"/>
              <w:rPr>
                <w:rFonts w:ascii="Arial" w:hAnsi="Arial" w:cs="Arial"/>
                <w:sz w:val="8"/>
                <w:szCs w:val="24"/>
              </w:rPr>
            </w:pPr>
          </w:p>
        </w:tc>
      </w:tr>
      <w:tr w:rsidR="00176099" w:rsidRPr="00E84E8F" w14:paraId="1CFD8F91" w14:textId="77777777" w:rsidTr="00D64C6C">
        <w:trPr>
          <w:jc w:val="center"/>
        </w:trPr>
        <w:tc>
          <w:tcPr>
            <w:tcW w:w="4349" w:type="pct"/>
            <w:gridSpan w:val="4"/>
            <w:tcBorders>
              <w:bottom w:val="single" w:sz="4" w:space="0" w:color="auto"/>
            </w:tcBorders>
            <w:shd w:val="clear" w:color="auto" w:fill="auto"/>
            <w:vAlign w:val="bottom"/>
          </w:tcPr>
          <w:p w14:paraId="6E7142FE"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50" w:type="pct"/>
            <w:shd w:val="clear" w:color="auto" w:fill="auto"/>
            <w:vAlign w:val="bottom"/>
          </w:tcPr>
          <w:p w14:paraId="0A23ED68"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1F576E3F"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782D3AF4"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451" w:type="pct"/>
            <w:tcBorders>
              <w:bottom w:val="single" w:sz="4" w:space="0" w:color="auto"/>
            </w:tcBorders>
            <w:shd w:val="clear" w:color="auto" w:fill="auto"/>
            <w:vAlign w:val="bottom"/>
          </w:tcPr>
          <w:p w14:paraId="7A3B9B32"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49" w:type="pct"/>
            <w:shd w:val="clear" w:color="auto" w:fill="auto"/>
            <w:vAlign w:val="bottom"/>
          </w:tcPr>
          <w:p w14:paraId="5BBDD768"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190E3260" w14:textId="77777777" w:rsidTr="00D64C6C">
        <w:trPr>
          <w:jc w:val="center"/>
        </w:trPr>
        <w:tc>
          <w:tcPr>
            <w:tcW w:w="4349" w:type="pct"/>
            <w:gridSpan w:val="4"/>
            <w:tcBorders>
              <w:top w:val="single" w:sz="4" w:space="0" w:color="auto"/>
            </w:tcBorders>
            <w:shd w:val="clear" w:color="auto" w:fill="auto"/>
            <w:vAlign w:val="bottom"/>
            <w:hideMark/>
          </w:tcPr>
          <w:p w14:paraId="46797EE6" w14:textId="71B688E6"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50" w:type="pct"/>
            <w:shd w:val="clear" w:color="auto" w:fill="auto"/>
            <w:vAlign w:val="bottom"/>
            <w:hideMark/>
          </w:tcPr>
          <w:p w14:paraId="3E06137F"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hideMark/>
          </w:tcPr>
          <w:p w14:paraId="0A26D618" w14:textId="02AEE215" w:rsidR="00176099" w:rsidRPr="00E84E8F" w:rsidRDefault="00176099" w:rsidP="00B83B7C">
            <w:pPr>
              <w:pStyle w:val="la2"/>
              <w:keepNext/>
              <w:spacing w:line="80" w:lineRule="exact"/>
              <w:jc w:val="center"/>
              <w:rPr>
                <w:rFonts w:ascii="Arial" w:eastAsiaTheme="minorEastAsia" w:hAnsi="Arial" w:cs="Arial"/>
              </w:rPr>
            </w:pPr>
          </w:p>
        </w:tc>
        <w:tc>
          <w:tcPr>
            <w:tcW w:w="50" w:type="pct"/>
            <w:shd w:val="clear" w:color="auto" w:fill="auto"/>
            <w:vAlign w:val="bottom"/>
            <w:hideMark/>
          </w:tcPr>
          <w:p w14:paraId="0EEFF9DD" w14:textId="0A24034B"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51" w:type="pct"/>
            <w:shd w:val="clear" w:color="auto" w:fill="auto"/>
            <w:vAlign w:val="bottom"/>
            <w:hideMark/>
          </w:tcPr>
          <w:p w14:paraId="27514E08" w14:textId="229F088D"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9" w:type="pct"/>
            <w:shd w:val="clear" w:color="auto" w:fill="auto"/>
            <w:vAlign w:val="bottom"/>
            <w:hideMark/>
          </w:tcPr>
          <w:p w14:paraId="752B4BF7"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2F661E9E" w14:textId="77777777" w:rsidTr="00D26C51">
        <w:trPr>
          <w:jc w:val="center"/>
        </w:trPr>
        <w:tc>
          <w:tcPr>
            <w:tcW w:w="3800" w:type="pct"/>
            <w:shd w:val="clear" w:color="auto" w:fill="auto"/>
            <w:hideMark/>
          </w:tcPr>
          <w:p w14:paraId="50AF593A" w14:textId="5714BC2F"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COMMITMENTS AND CONTINGENCIES</w:t>
            </w:r>
          </w:p>
        </w:tc>
        <w:tc>
          <w:tcPr>
            <w:tcW w:w="50" w:type="pct"/>
            <w:shd w:val="clear" w:color="auto" w:fill="auto"/>
            <w:vAlign w:val="bottom"/>
            <w:hideMark/>
          </w:tcPr>
          <w:p w14:paraId="71FEE36E" w14:textId="4A17CB73"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A67D93D" w14:textId="0DE4DB40" w:rsidR="00176099" w:rsidRPr="00E84E8F" w:rsidRDefault="00176099" w:rsidP="00B83B7C">
            <w:pPr>
              <w:pStyle w:val="la2"/>
              <w:keepNext/>
              <w:spacing w:line="240" w:lineRule="auto"/>
              <w:jc w:val="center"/>
              <w:rPr>
                <w:rFonts w:ascii="Arial" w:eastAsiaTheme="minorEastAsia" w:hAnsi="Arial" w:cs="Arial"/>
              </w:rPr>
            </w:pPr>
          </w:p>
        </w:tc>
        <w:tc>
          <w:tcPr>
            <w:tcW w:w="450" w:type="pct"/>
            <w:shd w:val="clear" w:color="auto" w:fill="auto"/>
            <w:vAlign w:val="bottom"/>
            <w:hideMark/>
          </w:tcPr>
          <w:p w14:paraId="5D05D0C0" w14:textId="1FBBE797"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3263C8D" w14:textId="06B04E52"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2CEDCF28" w14:textId="34B957B0"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A30F485" w14:textId="4565C1BF" w:rsidR="00176099" w:rsidRPr="00E84E8F" w:rsidRDefault="00176099" w:rsidP="00B83B7C">
            <w:pPr>
              <w:pStyle w:val="la2"/>
              <w:keepNext/>
              <w:spacing w:line="240" w:lineRule="auto"/>
              <w:jc w:val="center"/>
              <w:rPr>
                <w:rFonts w:ascii="Arial" w:eastAsiaTheme="minorEastAsia" w:hAnsi="Arial" w:cs="Arial"/>
              </w:rPr>
            </w:pPr>
          </w:p>
        </w:tc>
        <w:tc>
          <w:tcPr>
            <w:tcW w:w="451" w:type="pct"/>
            <w:shd w:val="clear" w:color="auto" w:fill="auto"/>
            <w:vAlign w:val="bottom"/>
            <w:hideMark/>
          </w:tcPr>
          <w:p w14:paraId="032154A2" w14:textId="6BC688D0"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30B874D0" w14:textId="3A7B77E4" w:rsidR="00176099" w:rsidRPr="00E84E8F" w:rsidRDefault="00176099" w:rsidP="00B83B7C">
            <w:pPr>
              <w:pStyle w:val="la2"/>
              <w:keepNext/>
              <w:spacing w:line="240" w:lineRule="auto"/>
              <w:jc w:val="center"/>
              <w:rPr>
                <w:rFonts w:ascii="Arial" w:eastAsiaTheme="minorEastAsia" w:hAnsi="Arial" w:cs="Arial"/>
              </w:rPr>
            </w:pPr>
          </w:p>
        </w:tc>
      </w:tr>
      <w:tr w:rsidR="00176099" w:rsidRPr="00E84E8F" w14:paraId="6FC61FDA" w14:textId="77777777" w:rsidTr="00D26C51">
        <w:trPr>
          <w:jc w:val="center"/>
        </w:trPr>
        <w:tc>
          <w:tcPr>
            <w:tcW w:w="3800" w:type="pct"/>
            <w:shd w:val="clear" w:color="auto" w:fill="auto"/>
            <w:hideMark/>
          </w:tcPr>
          <w:p w14:paraId="7BB14FB6" w14:textId="5B492528"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STOCKHOLDERS’ EQUITY:</w:t>
            </w:r>
          </w:p>
        </w:tc>
        <w:tc>
          <w:tcPr>
            <w:tcW w:w="50" w:type="pct"/>
            <w:shd w:val="clear" w:color="auto" w:fill="auto"/>
            <w:vAlign w:val="bottom"/>
            <w:hideMark/>
          </w:tcPr>
          <w:p w14:paraId="5C4C01C9" w14:textId="2DB34810"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AED61D8" w14:textId="51E0464F" w:rsidR="00176099" w:rsidRPr="00E84E8F" w:rsidRDefault="00176099" w:rsidP="00B83B7C">
            <w:pPr>
              <w:pStyle w:val="la2"/>
              <w:keepNext/>
              <w:spacing w:line="240" w:lineRule="auto"/>
              <w:jc w:val="center"/>
              <w:rPr>
                <w:rFonts w:ascii="Arial" w:eastAsiaTheme="minorEastAsia" w:hAnsi="Arial" w:cs="Arial"/>
              </w:rPr>
            </w:pPr>
          </w:p>
        </w:tc>
        <w:tc>
          <w:tcPr>
            <w:tcW w:w="450" w:type="pct"/>
            <w:shd w:val="clear" w:color="auto" w:fill="auto"/>
            <w:vAlign w:val="bottom"/>
            <w:hideMark/>
          </w:tcPr>
          <w:p w14:paraId="2FCF95E7" w14:textId="23F61CE4"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9B69144" w14:textId="33BF28A7"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BEFA914" w14:textId="47874FA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4365A21" w14:textId="2D06BFD6" w:rsidR="00176099" w:rsidRPr="00E84E8F" w:rsidRDefault="00176099" w:rsidP="00B83B7C">
            <w:pPr>
              <w:pStyle w:val="la2"/>
              <w:keepNext/>
              <w:spacing w:line="240" w:lineRule="auto"/>
              <w:jc w:val="center"/>
              <w:rPr>
                <w:rFonts w:ascii="Arial" w:eastAsiaTheme="minorEastAsia" w:hAnsi="Arial" w:cs="Arial"/>
              </w:rPr>
            </w:pPr>
          </w:p>
        </w:tc>
        <w:tc>
          <w:tcPr>
            <w:tcW w:w="451" w:type="pct"/>
            <w:shd w:val="clear" w:color="auto" w:fill="auto"/>
            <w:vAlign w:val="bottom"/>
            <w:hideMark/>
          </w:tcPr>
          <w:p w14:paraId="242C7331" w14:textId="76FA413E"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584BD20D" w14:textId="79A5D2D1" w:rsidR="00176099" w:rsidRPr="00E84E8F" w:rsidRDefault="00176099" w:rsidP="00B83B7C">
            <w:pPr>
              <w:pStyle w:val="la2"/>
              <w:keepNext/>
              <w:spacing w:line="240" w:lineRule="auto"/>
              <w:jc w:val="center"/>
              <w:rPr>
                <w:rFonts w:ascii="Arial" w:eastAsiaTheme="minorEastAsia" w:hAnsi="Arial" w:cs="Arial"/>
              </w:rPr>
            </w:pPr>
          </w:p>
        </w:tc>
      </w:tr>
      <w:tr w:rsidR="00176099" w:rsidRPr="00E84E8F" w14:paraId="3F662442" w14:textId="77777777" w:rsidTr="00D26C51">
        <w:trPr>
          <w:jc w:val="center"/>
        </w:trPr>
        <w:tc>
          <w:tcPr>
            <w:tcW w:w="3800" w:type="pct"/>
            <w:shd w:val="clear" w:color="auto" w:fill="auto"/>
            <w:hideMark/>
          </w:tcPr>
          <w:p w14:paraId="1EC0D3F3" w14:textId="7973EB46" w:rsidR="00176099"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 xml:space="preserve">COMMON STOCK AND PAID-IN CAPITAL – SHARES AUTHORIZED 24,000; OUTSTANDING </w:t>
            </w:r>
            <w:r>
              <w:rPr>
                <w:rFonts w:cs="Arial"/>
                <w:b/>
                <w:bCs/>
                <w:sz w:val="20"/>
                <w:szCs w:val="20"/>
              </w:rPr>
              <w:t>7,677</w:t>
            </w:r>
            <w:r w:rsidRPr="00E84E8F">
              <w:rPr>
                <w:rFonts w:cs="Arial"/>
                <w:sz w:val="20"/>
                <w:szCs w:val="20"/>
              </w:rPr>
              <w:t xml:space="preserve"> AND 7,708</w:t>
            </w:r>
          </w:p>
        </w:tc>
        <w:tc>
          <w:tcPr>
            <w:tcW w:w="50" w:type="pct"/>
            <w:shd w:val="clear" w:color="auto" w:fill="auto"/>
            <w:vAlign w:val="bottom"/>
            <w:hideMark/>
          </w:tcPr>
          <w:p w14:paraId="668FDE87" w14:textId="6995A052"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858C54C" w14:textId="2C34687F" w:rsidR="00176099" w:rsidRPr="00E84E8F" w:rsidRDefault="00176099" w:rsidP="00B83B7C">
            <w:pPr>
              <w:keepNext/>
              <w:jc w:val="center"/>
              <w:rPr>
                <w:rFonts w:ascii="Arial" w:hAnsi="Arial" w:cs="Arial"/>
                <w:sz w:val="8"/>
                <w:szCs w:val="24"/>
              </w:rPr>
            </w:pPr>
          </w:p>
        </w:tc>
        <w:tc>
          <w:tcPr>
            <w:tcW w:w="450" w:type="pct"/>
            <w:shd w:val="clear" w:color="auto" w:fill="auto"/>
            <w:vAlign w:val="bottom"/>
            <w:hideMark/>
          </w:tcPr>
          <w:p w14:paraId="4095CFCC" w14:textId="3114EEC3" w:rsidR="00176099" w:rsidRPr="00E84E8F" w:rsidRDefault="00C552A4" w:rsidP="00B83B7C">
            <w:pPr>
              <w:keepNext/>
              <w:jc w:val="center"/>
              <w:rPr>
                <w:rFonts w:ascii="Arial" w:hAnsi="Arial" w:cs="Arial"/>
                <w:szCs w:val="24"/>
              </w:rPr>
            </w:pPr>
            <w:r w:rsidRPr="00871176">
              <w:rPr>
                <w:rFonts w:ascii="Arial" w:hAnsi="Arial" w:cs="Arial"/>
                <w:b/>
              </w:rPr>
              <w:t>71,223</w:t>
            </w:r>
          </w:p>
        </w:tc>
        <w:tc>
          <w:tcPr>
            <w:tcW w:w="50" w:type="pct"/>
            <w:shd w:val="clear" w:color="auto" w:fill="auto"/>
            <w:noWrap/>
            <w:vAlign w:val="bottom"/>
            <w:hideMark/>
          </w:tcPr>
          <w:p w14:paraId="4E51A11F" w14:textId="71998987"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2C9EFE33" w14:textId="2A3E057E"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A8ABF7E" w14:textId="28657995"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67E14439" w14:textId="429A426D" w:rsidR="00176099" w:rsidRPr="00E84E8F" w:rsidRDefault="00C552A4" w:rsidP="00B83B7C">
            <w:pPr>
              <w:keepNext/>
              <w:jc w:val="center"/>
              <w:rPr>
                <w:rFonts w:ascii="Arial" w:hAnsi="Arial" w:cs="Arial"/>
                <w:szCs w:val="24"/>
              </w:rPr>
            </w:pPr>
            <w:r w:rsidRPr="00E84E8F">
              <w:rPr>
                <w:rFonts w:ascii="Arial" w:hAnsi="Arial" w:cs="Arial"/>
              </w:rPr>
              <w:t>69,315</w:t>
            </w:r>
          </w:p>
        </w:tc>
        <w:tc>
          <w:tcPr>
            <w:tcW w:w="49" w:type="pct"/>
            <w:shd w:val="clear" w:color="auto" w:fill="auto"/>
            <w:noWrap/>
            <w:vAlign w:val="bottom"/>
            <w:hideMark/>
          </w:tcPr>
          <w:p w14:paraId="48033DC9" w14:textId="57F6158E" w:rsidR="00176099" w:rsidRPr="00E84E8F" w:rsidRDefault="00176099" w:rsidP="00B83B7C">
            <w:pPr>
              <w:keepNext/>
              <w:jc w:val="center"/>
              <w:rPr>
                <w:rFonts w:ascii="Arial" w:hAnsi="Arial" w:cs="Arial"/>
                <w:sz w:val="8"/>
                <w:szCs w:val="24"/>
              </w:rPr>
            </w:pPr>
          </w:p>
        </w:tc>
      </w:tr>
      <w:tr w:rsidR="00176099" w:rsidRPr="00E84E8F" w14:paraId="63B505A7" w14:textId="77777777" w:rsidTr="00D26C51">
        <w:trPr>
          <w:jc w:val="center"/>
        </w:trPr>
        <w:tc>
          <w:tcPr>
            <w:tcW w:w="3800" w:type="pct"/>
            <w:shd w:val="clear" w:color="auto" w:fill="auto"/>
            <w:hideMark/>
          </w:tcPr>
          <w:p w14:paraId="4C89C274" w14:textId="3270230E" w:rsidR="00176099"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RETAINED EARNINGS</w:t>
            </w:r>
          </w:p>
        </w:tc>
        <w:tc>
          <w:tcPr>
            <w:tcW w:w="50" w:type="pct"/>
            <w:shd w:val="clear" w:color="auto" w:fill="auto"/>
            <w:vAlign w:val="bottom"/>
            <w:hideMark/>
          </w:tcPr>
          <w:p w14:paraId="5BF5CB1C" w14:textId="16A5CCE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F7DCB62" w14:textId="71B30F29"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17F0631E" w14:textId="265612D3" w:rsidR="00176099" w:rsidRPr="00E84E8F" w:rsidRDefault="00C552A4" w:rsidP="00B83B7C">
            <w:pPr>
              <w:keepNext/>
              <w:jc w:val="center"/>
              <w:rPr>
                <w:rFonts w:ascii="Arial" w:hAnsi="Arial" w:cs="Arial"/>
                <w:szCs w:val="24"/>
              </w:rPr>
            </w:pPr>
            <w:r w:rsidRPr="00871176">
              <w:rPr>
                <w:rFonts w:ascii="Arial" w:hAnsi="Arial" w:cs="Arial"/>
                <w:b/>
              </w:rPr>
              <w:t>13,682</w:t>
            </w:r>
          </w:p>
        </w:tc>
        <w:tc>
          <w:tcPr>
            <w:tcW w:w="50" w:type="pct"/>
            <w:shd w:val="clear" w:color="auto" w:fill="auto"/>
            <w:noWrap/>
            <w:vAlign w:val="bottom"/>
            <w:hideMark/>
          </w:tcPr>
          <w:p w14:paraId="7C173AC1" w14:textId="7D599625"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2235FB8C" w14:textId="70E20C30"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BFFE009" w14:textId="2AFA8C4B"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72427941" w14:textId="26C76F84" w:rsidR="00176099" w:rsidRPr="00E84E8F" w:rsidRDefault="00C552A4" w:rsidP="00B83B7C">
            <w:pPr>
              <w:keepNext/>
              <w:jc w:val="center"/>
              <w:rPr>
                <w:rFonts w:ascii="Arial" w:hAnsi="Arial" w:cs="Arial"/>
                <w:szCs w:val="24"/>
              </w:rPr>
            </w:pPr>
            <w:r w:rsidRPr="00E84E8F">
              <w:rPr>
                <w:rFonts w:ascii="Arial" w:hAnsi="Arial" w:cs="Arial"/>
              </w:rPr>
              <w:t>17,769</w:t>
            </w:r>
          </w:p>
        </w:tc>
        <w:tc>
          <w:tcPr>
            <w:tcW w:w="49" w:type="pct"/>
            <w:shd w:val="clear" w:color="auto" w:fill="auto"/>
            <w:noWrap/>
            <w:vAlign w:val="bottom"/>
            <w:hideMark/>
          </w:tcPr>
          <w:p w14:paraId="7B32B775" w14:textId="68E4E0A7" w:rsidR="00176099" w:rsidRPr="00E84E8F" w:rsidRDefault="00176099" w:rsidP="00B83B7C">
            <w:pPr>
              <w:keepNext/>
              <w:jc w:val="center"/>
              <w:rPr>
                <w:rFonts w:ascii="Arial" w:hAnsi="Arial" w:cs="Arial"/>
                <w:sz w:val="8"/>
                <w:szCs w:val="24"/>
              </w:rPr>
            </w:pPr>
          </w:p>
        </w:tc>
      </w:tr>
      <w:tr w:rsidR="00176099" w:rsidRPr="00E84E8F" w14:paraId="2E667616" w14:textId="77777777" w:rsidTr="00D26C51">
        <w:trPr>
          <w:jc w:val="center"/>
        </w:trPr>
        <w:tc>
          <w:tcPr>
            <w:tcW w:w="3800" w:type="pct"/>
            <w:shd w:val="clear" w:color="auto" w:fill="auto"/>
            <w:hideMark/>
          </w:tcPr>
          <w:p w14:paraId="32A6C524" w14:textId="071B74FA" w:rsidR="00176099"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ACCUMULATED OTHER COMPREHENSIVE INCOME (LOSS)</w:t>
            </w:r>
          </w:p>
        </w:tc>
        <w:tc>
          <w:tcPr>
            <w:tcW w:w="50" w:type="pct"/>
            <w:shd w:val="clear" w:color="auto" w:fill="auto"/>
            <w:vAlign w:val="bottom"/>
            <w:hideMark/>
          </w:tcPr>
          <w:p w14:paraId="42E5B804" w14:textId="2F8B447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1D1454D" w14:textId="0CCEE60C"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545C5843" w14:textId="54B07019" w:rsidR="00176099" w:rsidRPr="00E84E8F" w:rsidRDefault="00C552A4" w:rsidP="00B83B7C">
            <w:pPr>
              <w:keepNext/>
              <w:jc w:val="center"/>
              <w:rPr>
                <w:rFonts w:ascii="Arial" w:hAnsi="Arial" w:cs="Arial"/>
                <w:szCs w:val="24"/>
              </w:rPr>
            </w:pPr>
            <w:r w:rsidRPr="00E84E8F">
              <w:rPr>
                <w:rFonts w:ascii="Arial" w:hAnsi="Arial" w:cs="Arial"/>
                <w:b/>
              </w:rPr>
              <w:t>(</w:t>
            </w:r>
            <w:r w:rsidRPr="00871176">
              <w:rPr>
                <w:rFonts w:ascii="Arial" w:hAnsi="Arial" w:cs="Arial"/>
                <w:b/>
              </w:rPr>
              <w:t>2,</w:t>
            </w:r>
            <w:r w:rsidRPr="00871176" w:rsidDel="00ED365A">
              <w:rPr>
                <w:rFonts w:ascii="Arial" w:hAnsi="Arial" w:cs="Arial"/>
                <w:b/>
              </w:rPr>
              <w:t>187</w:t>
            </w:r>
          </w:p>
        </w:tc>
        <w:tc>
          <w:tcPr>
            <w:tcW w:w="50" w:type="pct"/>
            <w:shd w:val="clear" w:color="auto" w:fill="auto"/>
            <w:noWrap/>
            <w:vAlign w:val="bottom"/>
            <w:hideMark/>
          </w:tcPr>
          <w:p w14:paraId="75B2F282" w14:textId="3BD66B2D"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6D0E52D8" w14:textId="785C1925"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98D1EC7" w14:textId="003DA8E4"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15E2B14E" w14:textId="788B2D8D" w:rsidR="00176099" w:rsidRPr="00E84E8F" w:rsidRDefault="00C552A4" w:rsidP="00B83B7C">
            <w:pPr>
              <w:keepNext/>
              <w:jc w:val="center"/>
              <w:rPr>
                <w:rFonts w:ascii="Arial" w:hAnsi="Arial" w:cs="Arial"/>
                <w:szCs w:val="24"/>
              </w:rPr>
            </w:pPr>
            <w:r w:rsidRPr="00E84E8F">
              <w:rPr>
                <w:rFonts w:ascii="Arial" w:hAnsi="Arial" w:cs="Arial"/>
              </w:rPr>
              <w:t>627</w:t>
            </w:r>
          </w:p>
        </w:tc>
        <w:tc>
          <w:tcPr>
            <w:tcW w:w="49" w:type="pct"/>
            <w:shd w:val="clear" w:color="auto" w:fill="auto"/>
            <w:noWrap/>
            <w:vAlign w:val="bottom"/>
            <w:hideMark/>
          </w:tcPr>
          <w:p w14:paraId="34B8BE3A" w14:textId="5884DD76" w:rsidR="00176099" w:rsidRPr="00E84E8F" w:rsidRDefault="00176099" w:rsidP="00B83B7C">
            <w:pPr>
              <w:keepNext/>
              <w:jc w:val="center"/>
              <w:rPr>
                <w:rFonts w:ascii="Arial" w:hAnsi="Arial" w:cs="Arial"/>
                <w:sz w:val="8"/>
                <w:szCs w:val="24"/>
              </w:rPr>
            </w:pPr>
          </w:p>
        </w:tc>
      </w:tr>
      <w:tr w:rsidR="00176099" w:rsidRPr="00E84E8F" w14:paraId="23448532" w14:textId="77777777" w:rsidTr="00D64C6C">
        <w:trPr>
          <w:jc w:val="center"/>
        </w:trPr>
        <w:tc>
          <w:tcPr>
            <w:tcW w:w="4349" w:type="pct"/>
            <w:gridSpan w:val="4"/>
            <w:tcBorders>
              <w:bottom w:val="single" w:sz="4" w:space="0" w:color="auto"/>
            </w:tcBorders>
            <w:shd w:val="clear" w:color="auto" w:fill="auto"/>
            <w:vAlign w:val="bottom"/>
          </w:tcPr>
          <w:p w14:paraId="2BCCFA9E"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50" w:type="pct"/>
            <w:shd w:val="clear" w:color="auto" w:fill="auto"/>
            <w:vAlign w:val="bottom"/>
          </w:tcPr>
          <w:p w14:paraId="71B743F5"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1EB6EF90"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6B112DF8"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451" w:type="pct"/>
            <w:tcBorders>
              <w:bottom w:val="single" w:sz="4" w:space="0" w:color="auto"/>
            </w:tcBorders>
            <w:shd w:val="clear" w:color="auto" w:fill="auto"/>
            <w:vAlign w:val="bottom"/>
          </w:tcPr>
          <w:p w14:paraId="0D1D67F3"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49" w:type="pct"/>
            <w:shd w:val="clear" w:color="auto" w:fill="auto"/>
            <w:vAlign w:val="bottom"/>
          </w:tcPr>
          <w:p w14:paraId="3C299BA3"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3864230F" w14:textId="77777777" w:rsidTr="00D64C6C">
        <w:trPr>
          <w:jc w:val="center"/>
        </w:trPr>
        <w:tc>
          <w:tcPr>
            <w:tcW w:w="4349" w:type="pct"/>
            <w:gridSpan w:val="4"/>
            <w:tcBorders>
              <w:top w:val="single" w:sz="4" w:space="0" w:color="auto"/>
            </w:tcBorders>
            <w:shd w:val="clear" w:color="auto" w:fill="auto"/>
            <w:vAlign w:val="bottom"/>
          </w:tcPr>
          <w:p w14:paraId="16B6A5DC" w14:textId="77777777"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50" w:type="pct"/>
            <w:shd w:val="clear" w:color="auto" w:fill="auto"/>
            <w:vAlign w:val="bottom"/>
            <w:hideMark/>
          </w:tcPr>
          <w:p w14:paraId="7805A277"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hideMark/>
          </w:tcPr>
          <w:p w14:paraId="0B369C41" w14:textId="7C30DF44" w:rsidR="00176099" w:rsidRPr="00E84E8F" w:rsidRDefault="00176099" w:rsidP="00B83B7C">
            <w:pPr>
              <w:pStyle w:val="la2"/>
              <w:keepNext/>
              <w:spacing w:line="80" w:lineRule="exact"/>
              <w:jc w:val="center"/>
              <w:rPr>
                <w:rFonts w:ascii="Arial" w:eastAsiaTheme="minorEastAsia" w:hAnsi="Arial" w:cs="Arial"/>
              </w:rPr>
            </w:pPr>
          </w:p>
        </w:tc>
        <w:tc>
          <w:tcPr>
            <w:tcW w:w="50" w:type="pct"/>
            <w:tcBorders>
              <w:top w:val="single" w:sz="4" w:space="0" w:color="auto"/>
            </w:tcBorders>
            <w:shd w:val="clear" w:color="auto" w:fill="auto"/>
            <w:vAlign w:val="bottom"/>
            <w:hideMark/>
          </w:tcPr>
          <w:p w14:paraId="4915282E" w14:textId="79F23567"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51" w:type="pct"/>
            <w:tcBorders>
              <w:top w:val="single" w:sz="4" w:space="0" w:color="auto"/>
            </w:tcBorders>
            <w:shd w:val="clear" w:color="auto" w:fill="auto"/>
            <w:vAlign w:val="bottom"/>
            <w:hideMark/>
          </w:tcPr>
          <w:p w14:paraId="4BB339E3" w14:textId="5BF79A71"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9" w:type="pct"/>
            <w:shd w:val="clear" w:color="auto" w:fill="auto"/>
            <w:vAlign w:val="bottom"/>
            <w:hideMark/>
          </w:tcPr>
          <w:p w14:paraId="35C096C0"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548BECF5" w14:textId="77777777" w:rsidTr="00D26C51">
        <w:trPr>
          <w:jc w:val="center"/>
        </w:trPr>
        <w:tc>
          <w:tcPr>
            <w:tcW w:w="3800" w:type="pct"/>
            <w:shd w:val="clear" w:color="auto" w:fill="auto"/>
            <w:hideMark/>
          </w:tcPr>
          <w:p w14:paraId="74A1D215" w14:textId="3A2B6A5C" w:rsidR="00176099" w:rsidRPr="00E84E8F" w:rsidRDefault="00C552A4" w:rsidP="00B83B7C">
            <w:pPr>
              <w:pStyle w:val="NormalnyWeb"/>
              <w:keepNext/>
              <w:spacing w:before="0" w:beforeAutospacing="0" w:after="0" w:afterAutospacing="0"/>
              <w:ind w:left="960" w:hanging="240"/>
              <w:jc w:val="center"/>
              <w:rPr>
                <w:rFonts w:eastAsiaTheme="minorEastAsia" w:cs="Arial"/>
                <w:sz w:val="8"/>
              </w:rPr>
            </w:pPr>
            <w:r w:rsidRPr="00E84E8F">
              <w:rPr>
                <w:rFonts w:cs="Arial"/>
                <w:sz w:val="20"/>
                <w:szCs w:val="20"/>
              </w:rPr>
              <w:t>TOTAL STOCKHOLDERS’ EQUITY</w:t>
            </w:r>
          </w:p>
        </w:tc>
        <w:tc>
          <w:tcPr>
            <w:tcW w:w="50" w:type="pct"/>
            <w:shd w:val="clear" w:color="auto" w:fill="auto"/>
            <w:vAlign w:val="bottom"/>
            <w:hideMark/>
          </w:tcPr>
          <w:p w14:paraId="7F057573" w14:textId="44ECBBCA"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F77A681" w14:textId="48ED0CF3" w:rsidR="00176099" w:rsidRPr="00E84E8F" w:rsidRDefault="00176099" w:rsidP="00B83B7C">
            <w:pPr>
              <w:keepNext/>
              <w:jc w:val="center"/>
              <w:rPr>
                <w:rFonts w:ascii="Arial" w:hAnsi="Arial" w:cs="Arial"/>
                <w:sz w:val="8"/>
                <w:szCs w:val="24"/>
              </w:rPr>
            </w:pPr>
          </w:p>
        </w:tc>
        <w:tc>
          <w:tcPr>
            <w:tcW w:w="450" w:type="pct"/>
            <w:shd w:val="clear" w:color="auto" w:fill="auto"/>
            <w:vAlign w:val="bottom"/>
          </w:tcPr>
          <w:p w14:paraId="7C3B61BA" w14:textId="6DB8E64C" w:rsidR="00176099" w:rsidRPr="00E84E8F" w:rsidRDefault="00C552A4" w:rsidP="00B83B7C">
            <w:pPr>
              <w:keepNext/>
              <w:jc w:val="center"/>
              <w:rPr>
                <w:rFonts w:ascii="Arial" w:hAnsi="Arial" w:cs="Arial"/>
                <w:szCs w:val="24"/>
              </w:rPr>
            </w:pPr>
            <w:r w:rsidRPr="00871176">
              <w:rPr>
                <w:rFonts w:ascii="Arial" w:hAnsi="Arial" w:cs="Arial"/>
                <w:b/>
                <w:szCs w:val="24"/>
              </w:rPr>
              <w:t>82,</w:t>
            </w:r>
            <w:r w:rsidRPr="00871176" w:rsidDel="00ED365A">
              <w:rPr>
                <w:rFonts w:ascii="Arial" w:hAnsi="Arial" w:cs="Arial"/>
                <w:b/>
                <w:szCs w:val="24"/>
              </w:rPr>
              <w:t>718</w:t>
            </w:r>
          </w:p>
        </w:tc>
        <w:tc>
          <w:tcPr>
            <w:tcW w:w="50" w:type="pct"/>
            <w:shd w:val="clear" w:color="auto" w:fill="auto"/>
            <w:noWrap/>
            <w:vAlign w:val="bottom"/>
            <w:hideMark/>
          </w:tcPr>
          <w:p w14:paraId="0D2105A0" w14:textId="49169494"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6E171B7" w14:textId="024EC47E"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1D441DC" w14:textId="22D4B745" w:rsidR="00176099" w:rsidRPr="00E84E8F" w:rsidRDefault="00176099" w:rsidP="00B83B7C">
            <w:pPr>
              <w:keepNext/>
              <w:jc w:val="center"/>
              <w:rPr>
                <w:rFonts w:ascii="Arial" w:hAnsi="Arial" w:cs="Arial"/>
                <w:sz w:val="8"/>
                <w:szCs w:val="24"/>
              </w:rPr>
            </w:pPr>
          </w:p>
        </w:tc>
        <w:tc>
          <w:tcPr>
            <w:tcW w:w="451" w:type="pct"/>
            <w:shd w:val="clear" w:color="auto" w:fill="auto"/>
            <w:vAlign w:val="bottom"/>
            <w:hideMark/>
          </w:tcPr>
          <w:p w14:paraId="56EF8098" w14:textId="51F9DE3A" w:rsidR="00176099" w:rsidRPr="00E84E8F" w:rsidRDefault="00C552A4" w:rsidP="00B83B7C">
            <w:pPr>
              <w:keepNext/>
              <w:jc w:val="center"/>
              <w:rPr>
                <w:rFonts w:ascii="Arial" w:hAnsi="Arial" w:cs="Arial"/>
                <w:szCs w:val="24"/>
              </w:rPr>
            </w:pPr>
            <w:r w:rsidRPr="00E84E8F">
              <w:rPr>
                <w:rFonts w:ascii="Arial" w:hAnsi="Arial" w:cs="Arial"/>
              </w:rPr>
              <w:t>87,711</w:t>
            </w:r>
          </w:p>
        </w:tc>
        <w:tc>
          <w:tcPr>
            <w:tcW w:w="49" w:type="pct"/>
            <w:shd w:val="clear" w:color="auto" w:fill="auto"/>
            <w:noWrap/>
            <w:vAlign w:val="bottom"/>
            <w:hideMark/>
          </w:tcPr>
          <w:p w14:paraId="3D2521BC" w14:textId="55878CF6" w:rsidR="00176099" w:rsidRPr="00E84E8F" w:rsidRDefault="00176099" w:rsidP="00B83B7C">
            <w:pPr>
              <w:keepNext/>
              <w:jc w:val="center"/>
              <w:rPr>
                <w:rFonts w:ascii="Arial" w:hAnsi="Arial" w:cs="Arial"/>
                <w:sz w:val="8"/>
                <w:szCs w:val="24"/>
              </w:rPr>
            </w:pPr>
          </w:p>
        </w:tc>
      </w:tr>
      <w:tr w:rsidR="00176099" w:rsidRPr="00E84E8F" w14:paraId="60C44B09" w14:textId="77777777" w:rsidTr="00D64C6C">
        <w:trPr>
          <w:jc w:val="center"/>
        </w:trPr>
        <w:tc>
          <w:tcPr>
            <w:tcW w:w="4349" w:type="pct"/>
            <w:gridSpan w:val="4"/>
            <w:tcBorders>
              <w:bottom w:val="single" w:sz="4" w:space="0" w:color="auto"/>
            </w:tcBorders>
            <w:shd w:val="clear" w:color="auto" w:fill="auto"/>
            <w:vAlign w:val="bottom"/>
          </w:tcPr>
          <w:p w14:paraId="170E4DAC" w14:textId="4C37A15E" w:rsidR="00176099" w:rsidRPr="00E84E8F" w:rsidRDefault="00176099" w:rsidP="00B83B7C">
            <w:pPr>
              <w:pStyle w:val="rrdsinglerule"/>
              <w:keepNext/>
              <w:pBdr>
                <w:top w:val="none" w:sz="0" w:space="0" w:color="auto"/>
              </w:pBdr>
              <w:spacing w:before="0" w:line="80" w:lineRule="exact"/>
              <w:jc w:val="center"/>
              <w:rPr>
                <w:rFonts w:cs="Arial"/>
              </w:rPr>
            </w:pPr>
          </w:p>
        </w:tc>
        <w:tc>
          <w:tcPr>
            <w:tcW w:w="50" w:type="pct"/>
            <w:shd w:val="clear" w:color="auto" w:fill="auto"/>
            <w:vAlign w:val="bottom"/>
          </w:tcPr>
          <w:p w14:paraId="1AC66AB8"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48F8E744"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0FCCEE0D"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451" w:type="pct"/>
            <w:tcBorders>
              <w:bottom w:val="single" w:sz="4" w:space="0" w:color="auto"/>
            </w:tcBorders>
            <w:shd w:val="clear" w:color="auto" w:fill="auto"/>
            <w:vAlign w:val="bottom"/>
          </w:tcPr>
          <w:p w14:paraId="43D5341A" w14:textId="77777777" w:rsidR="00176099" w:rsidRPr="00E84E8F" w:rsidRDefault="00176099" w:rsidP="00B83B7C">
            <w:pPr>
              <w:pStyle w:val="rrdsinglerule"/>
              <w:keepNext/>
              <w:pBdr>
                <w:top w:val="none" w:sz="0" w:space="0" w:color="auto"/>
              </w:pBdr>
              <w:spacing w:before="0" w:line="80" w:lineRule="exact"/>
              <w:jc w:val="center"/>
              <w:rPr>
                <w:rFonts w:cs="Arial"/>
              </w:rPr>
            </w:pPr>
          </w:p>
        </w:tc>
        <w:tc>
          <w:tcPr>
            <w:tcW w:w="49" w:type="pct"/>
            <w:shd w:val="clear" w:color="auto" w:fill="auto"/>
            <w:vAlign w:val="bottom"/>
          </w:tcPr>
          <w:p w14:paraId="653C98F1"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3C402D62" w14:textId="77777777" w:rsidTr="00D64C6C">
        <w:trPr>
          <w:jc w:val="center"/>
        </w:trPr>
        <w:tc>
          <w:tcPr>
            <w:tcW w:w="4349" w:type="pct"/>
            <w:gridSpan w:val="4"/>
            <w:tcBorders>
              <w:top w:val="single" w:sz="4" w:space="0" w:color="auto"/>
            </w:tcBorders>
            <w:shd w:val="clear" w:color="auto" w:fill="auto"/>
            <w:vAlign w:val="bottom"/>
            <w:hideMark/>
          </w:tcPr>
          <w:p w14:paraId="657F9147" w14:textId="0D36717D"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50" w:type="pct"/>
            <w:shd w:val="clear" w:color="auto" w:fill="auto"/>
            <w:vAlign w:val="bottom"/>
            <w:hideMark/>
          </w:tcPr>
          <w:p w14:paraId="69F5380B"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hideMark/>
          </w:tcPr>
          <w:p w14:paraId="7F73E35F" w14:textId="7CAC6FD2" w:rsidR="00176099" w:rsidRPr="00E84E8F" w:rsidRDefault="00176099" w:rsidP="00B83B7C">
            <w:pPr>
              <w:pStyle w:val="la2"/>
              <w:keepNext/>
              <w:spacing w:line="80" w:lineRule="exact"/>
              <w:jc w:val="center"/>
              <w:rPr>
                <w:rFonts w:ascii="Arial" w:eastAsiaTheme="minorEastAsia" w:hAnsi="Arial" w:cs="Arial"/>
              </w:rPr>
            </w:pPr>
          </w:p>
        </w:tc>
        <w:tc>
          <w:tcPr>
            <w:tcW w:w="50" w:type="pct"/>
            <w:tcBorders>
              <w:top w:val="single" w:sz="4" w:space="0" w:color="auto"/>
            </w:tcBorders>
            <w:shd w:val="clear" w:color="auto" w:fill="auto"/>
            <w:vAlign w:val="bottom"/>
            <w:hideMark/>
          </w:tcPr>
          <w:p w14:paraId="1BE6AA80" w14:textId="7E4AB9F4"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51" w:type="pct"/>
            <w:tcBorders>
              <w:top w:val="single" w:sz="4" w:space="0" w:color="auto"/>
            </w:tcBorders>
            <w:shd w:val="clear" w:color="auto" w:fill="auto"/>
            <w:vAlign w:val="bottom"/>
            <w:hideMark/>
          </w:tcPr>
          <w:p w14:paraId="7B27B50E" w14:textId="13CCD0C9"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9" w:type="pct"/>
            <w:shd w:val="clear" w:color="auto" w:fill="auto"/>
            <w:vAlign w:val="bottom"/>
            <w:hideMark/>
          </w:tcPr>
          <w:p w14:paraId="3D59E202"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291061E2" w14:textId="77777777" w:rsidTr="00D26C51">
        <w:trPr>
          <w:jc w:val="center"/>
        </w:trPr>
        <w:tc>
          <w:tcPr>
            <w:tcW w:w="3800" w:type="pct"/>
            <w:shd w:val="clear" w:color="auto" w:fill="auto"/>
            <w:hideMark/>
          </w:tcPr>
          <w:p w14:paraId="0519ED75" w14:textId="1AED9F54" w:rsidR="00176099" w:rsidRPr="00E84E8F" w:rsidRDefault="00C552A4" w:rsidP="00B83B7C">
            <w:pPr>
              <w:pStyle w:val="NormalnyWeb"/>
              <w:keepNext/>
              <w:spacing w:before="0" w:beforeAutospacing="0" w:after="0" w:afterAutospacing="0"/>
              <w:ind w:left="1200" w:hanging="240"/>
              <w:jc w:val="center"/>
              <w:rPr>
                <w:rFonts w:eastAsiaTheme="minorEastAsia" w:cs="Arial"/>
                <w:sz w:val="8"/>
              </w:rPr>
            </w:pPr>
            <w:r w:rsidRPr="00E84E8F">
              <w:rPr>
                <w:rFonts w:cs="Arial"/>
                <w:sz w:val="20"/>
                <w:szCs w:val="20"/>
              </w:rPr>
              <w:t>TOTAL LIABILITIES AND STOCKHOLDERS’ EQUITY</w:t>
            </w:r>
          </w:p>
        </w:tc>
        <w:tc>
          <w:tcPr>
            <w:tcW w:w="50" w:type="pct"/>
            <w:shd w:val="clear" w:color="auto" w:fill="auto"/>
            <w:vAlign w:val="bottom"/>
            <w:hideMark/>
          </w:tcPr>
          <w:p w14:paraId="4EB767B6" w14:textId="33726E56"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D129286" w14:textId="6CAB0A36"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50" w:type="pct"/>
            <w:shd w:val="clear" w:color="auto" w:fill="auto"/>
            <w:vAlign w:val="bottom"/>
            <w:hideMark/>
          </w:tcPr>
          <w:p w14:paraId="7C8BFD9C" w14:textId="2A36587E" w:rsidR="00176099" w:rsidRPr="00E84E8F" w:rsidRDefault="00C552A4" w:rsidP="00B83B7C">
            <w:pPr>
              <w:keepNext/>
              <w:jc w:val="center"/>
              <w:rPr>
                <w:rFonts w:ascii="Arial" w:hAnsi="Arial" w:cs="Arial"/>
                <w:szCs w:val="24"/>
              </w:rPr>
            </w:pPr>
            <w:r w:rsidRPr="00871176">
              <w:rPr>
                <w:rFonts w:ascii="Arial" w:hAnsi="Arial" w:cs="Arial"/>
                <w:b/>
              </w:rPr>
              <w:t>258,</w:t>
            </w:r>
            <w:r w:rsidRPr="00871176" w:rsidDel="00ED365A">
              <w:rPr>
                <w:rFonts w:ascii="Arial" w:hAnsi="Arial" w:cs="Arial"/>
                <w:b/>
              </w:rPr>
              <w:t>848</w:t>
            </w:r>
          </w:p>
        </w:tc>
        <w:tc>
          <w:tcPr>
            <w:tcW w:w="50" w:type="pct"/>
            <w:shd w:val="clear" w:color="auto" w:fill="auto"/>
            <w:noWrap/>
            <w:vAlign w:val="bottom"/>
            <w:hideMark/>
          </w:tcPr>
          <w:p w14:paraId="218D4F45" w14:textId="47FF9F60"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526DECF" w14:textId="3492005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F3E95BE" w14:textId="14DCF90F"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51" w:type="pct"/>
            <w:shd w:val="clear" w:color="auto" w:fill="auto"/>
            <w:vAlign w:val="bottom"/>
            <w:hideMark/>
          </w:tcPr>
          <w:p w14:paraId="1F03A578" w14:textId="741E14ED" w:rsidR="00176099" w:rsidRPr="00E84E8F" w:rsidRDefault="00C552A4" w:rsidP="00B83B7C">
            <w:pPr>
              <w:keepNext/>
              <w:jc w:val="center"/>
              <w:rPr>
                <w:rFonts w:ascii="Arial" w:hAnsi="Arial" w:cs="Arial"/>
                <w:szCs w:val="24"/>
              </w:rPr>
            </w:pPr>
            <w:r w:rsidRPr="00E84E8F">
              <w:rPr>
                <w:rFonts w:ascii="Arial" w:hAnsi="Arial" w:cs="Arial"/>
              </w:rPr>
              <w:t>250,312</w:t>
            </w:r>
          </w:p>
        </w:tc>
        <w:tc>
          <w:tcPr>
            <w:tcW w:w="49" w:type="pct"/>
            <w:shd w:val="clear" w:color="auto" w:fill="auto"/>
            <w:noWrap/>
            <w:vAlign w:val="bottom"/>
            <w:hideMark/>
          </w:tcPr>
          <w:p w14:paraId="69EFA16A" w14:textId="6022E01E" w:rsidR="00176099" w:rsidRPr="00E84E8F" w:rsidRDefault="00176099" w:rsidP="00B83B7C">
            <w:pPr>
              <w:keepNext/>
              <w:jc w:val="center"/>
              <w:rPr>
                <w:rFonts w:ascii="Arial" w:hAnsi="Arial" w:cs="Arial"/>
                <w:sz w:val="8"/>
                <w:szCs w:val="24"/>
              </w:rPr>
            </w:pPr>
          </w:p>
        </w:tc>
      </w:tr>
      <w:tr w:rsidR="00176099" w:rsidRPr="00E84E8F" w14:paraId="3434BD83" w14:textId="77777777" w:rsidTr="00D26C51">
        <w:trPr>
          <w:jc w:val="center"/>
        </w:trPr>
        <w:tc>
          <w:tcPr>
            <w:tcW w:w="3800" w:type="pct"/>
            <w:shd w:val="clear" w:color="auto" w:fill="auto"/>
            <w:vAlign w:val="bottom"/>
            <w:hideMark/>
          </w:tcPr>
          <w:p w14:paraId="7487F709" w14:textId="34FCBDAF" w:rsidR="00176099" w:rsidRPr="00E84E8F" w:rsidRDefault="00176099" w:rsidP="00B83B7C">
            <w:pPr>
              <w:pStyle w:val="la2"/>
              <w:keepNext/>
              <w:spacing w:line="80" w:lineRule="exact"/>
              <w:jc w:val="center"/>
              <w:rPr>
                <w:rFonts w:ascii="Arial" w:eastAsiaTheme="minorEastAsia" w:hAnsi="Arial" w:cs="Arial"/>
              </w:rPr>
            </w:pPr>
          </w:p>
        </w:tc>
        <w:tc>
          <w:tcPr>
            <w:tcW w:w="50" w:type="pct"/>
            <w:shd w:val="clear" w:color="auto" w:fill="auto"/>
            <w:vAlign w:val="bottom"/>
            <w:hideMark/>
          </w:tcPr>
          <w:p w14:paraId="1F1D0F9B" w14:textId="5F05B3CB" w:rsidR="00176099" w:rsidRPr="00E84E8F" w:rsidRDefault="00176099" w:rsidP="00B83B7C">
            <w:pPr>
              <w:pStyle w:val="la2"/>
              <w:keepNext/>
              <w:spacing w:line="80" w:lineRule="exact"/>
              <w:jc w:val="center"/>
              <w:rPr>
                <w:rFonts w:ascii="Arial" w:eastAsiaTheme="minorEastAsia" w:hAnsi="Arial" w:cs="Arial"/>
              </w:rPr>
            </w:pPr>
          </w:p>
        </w:tc>
        <w:tc>
          <w:tcPr>
            <w:tcW w:w="50" w:type="pct"/>
            <w:tcBorders>
              <w:bottom w:val="single" w:sz="12" w:space="0" w:color="auto"/>
            </w:tcBorders>
            <w:shd w:val="clear" w:color="auto" w:fill="auto"/>
            <w:vAlign w:val="bottom"/>
            <w:hideMark/>
          </w:tcPr>
          <w:p w14:paraId="38EC6030" w14:textId="78CF6F0D" w:rsidR="00176099" w:rsidRPr="00E84E8F" w:rsidRDefault="00176099" w:rsidP="00B83B7C">
            <w:pPr>
              <w:pStyle w:val="rrddoublerule"/>
              <w:keepNext/>
              <w:pBdr>
                <w:top w:val="none" w:sz="0" w:space="0" w:color="auto"/>
              </w:pBdr>
              <w:spacing w:before="0" w:line="80" w:lineRule="exact"/>
              <w:jc w:val="center"/>
              <w:rPr>
                <w:rFonts w:eastAsiaTheme="minorEastAsia" w:cs="Arial"/>
              </w:rPr>
            </w:pPr>
          </w:p>
        </w:tc>
        <w:tc>
          <w:tcPr>
            <w:tcW w:w="450" w:type="pct"/>
            <w:tcBorders>
              <w:bottom w:val="single" w:sz="12" w:space="0" w:color="auto"/>
            </w:tcBorders>
            <w:shd w:val="clear" w:color="auto" w:fill="auto"/>
            <w:vAlign w:val="bottom"/>
            <w:hideMark/>
          </w:tcPr>
          <w:p w14:paraId="5F32D1B9" w14:textId="48E42CAD" w:rsidR="00176099" w:rsidRPr="00E84E8F" w:rsidRDefault="00176099" w:rsidP="00B83B7C">
            <w:pPr>
              <w:pStyle w:val="rrddoublerule"/>
              <w:keepNext/>
              <w:pBdr>
                <w:top w:val="none" w:sz="0" w:space="0" w:color="auto"/>
              </w:pBdr>
              <w:spacing w:before="0" w:line="80" w:lineRule="exact"/>
              <w:jc w:val="center"/>
              <w:rPr>
                <w:rFonts w:eastAsiaTheme="minorEastAsia" w:cs="Arial"/>
              </w:rPr>
            </w:pPr>
          </w:p>
        </w:tc>
        <w:tc>
          <w:tcPr>
            <w:tcW w:w="50" w:type="pct"/>
            <w:shd w:val="clear" w:color="auto" w:fill="auto"/>
            <w:vAlign w:val="bottom"/>
            <w:hideMark/>
          </w:tcPr>
          <w:p w14:paraId="3BA4A091"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hideMark/>
          </w:tcPr>
          <w:p w14:paraId="35B0A5E8" w14:textId="7492B280" w:rsidR="00176099" w:rsidRPr="00E84E8F" w:rsidRDefault="00176099" w:rsidP="00B83B7C">
            <w:pPr>
              <w:pStyle w:val="la2"/>
              <w:keepNext/>
              <w:spacing w:line="80" w:lineRule="exact"/>
              <w:jc w:val="center"/>
              <w:rPr>
                <w:rFonts w:ascii="Arial" w:eastAsiaTheme="minorEastAsia" w:hAnsi="Arial" w:cs="Arial"/>
              </w:rPr>
            </w:pPr>
          </w:p>
        </w:tc>
        <w:tc>
          <w:tcPr>
            <w:tcW w:w="50" w:type="pct"/>
            <w:tcBorders>
              <w:bottom w:val="single" w:sz="12" w:space="0" w:color="auto"/>
            </w:tcBorders>
            <w:shd w:val="clear" w:color="auto" w:fill="auto"/>
            <w:vAlign w:val="bottom"/>
            <w:hideMark/>
          </w:tcPr>
          <w:p w14:paraId="54D976D8" w14:textId="3AD6C78B" w:rsidR="00176099" w:rsidRPr="00E84E8F" w:rsidRDefault="00176099" w:rsidP="00B83B7C">
            <w:pPr>
              <w:pStyle w:val="rrddoublerule"/>
              <w:keepNext/>
              <w:pBdr>
                <w:top w:val="none" w:sz="0" w:space="0" w:color="auto"/>
              </w:pBdr>
              <w:spacing w:before="0" w:line="80" w:lineRule="exact"/>
              <w:jc w:val="center"/>
              <w:rPr>
                <w:rFonts w:eastAsiaTheme="minorEastAsia" w:cs="Arial"/>
              </w:rPr>
            </w:pPr>
          </w:p>
        </w:tc>
        <w:tc>
          <w:tcPr>
            <w:tcW w:w="451" w:type="pct"/>
            <w:tcBorders>
              <w:bottom w:val="single" w:sz="12" w:space="0" w:color="auto"/>
            </w:tcBorders>
            <w:shd w:val="clear" w:color="auto" w:fill="auto"/>
            <w:vAlign w:val="bottom"/>
            <w:hideMark/>
          </w:tcPr>
          <w:p w14:paraId="35B113D6" w14:textId="5CB200D4" w:rsidR="00176099" w:rsidRPr="00E84E8F" w:rsidRDefault="00176099" w:rsidP="00B83B7C">
            <w:pPr>
              <w:pStyle w:val="rrddoublerule"/>
              <w:keepNext/>
              <w:pBdr>
                <w:top w:val="none" w:sz="0" w:space="0" w:color="auto"/>
              </w:pBdr>
              <w:spacing w:before="0" w:line="80" w:lineRule="exact"/>
              <w:jc w:val="center"/>
              <w:rPr>
                <w:rFonts w:eastAsiaTheme="minorEastAsia" w:cs="Arial"/>
              </w:rPr>
            </w:pPr>
          </w:p>
        </w:tc>
        <w:tc>
          <w:tcPr>
            <w:tcW w:w="49" w:type="pct"/>
            <w:shd w:val="clear" w:color="auto" w:fill="auto"/>
            <w:vAlign w:val="bottom"/>
            <w:hideMark/>
          </w:tcPr>
          <w:p w14:paraId="6552CAA3" w14:textId="77777777" w:rsidR="00176099" w:rsidRPr="00E84E8F" w:rsidRDefault="00176099" w:rsidP="00B83B7C">
            <w:pPr>
              <w:keepNext/>
              <w:spacing w:line="80" w:lineRule="exact"/>
              <w:jc w:val="center"/>
              <w:rPr>
                <w:rFonts w:ascii="Arial" w:hAnsi="Arial" w:cs="Arial"/>
                <w:sz w:val="8"/>
                <w:szCs w:val="8"/>
              </w:rPr>
            </w:pPr>
          </w:p>
        </w:tc>
      </w:tr>
    </w:tbl>
    <w:p w14:paraId="66570C73" w14:textId="77777777" w:rsidR="00176099" w:rsidRPr="00E84E8F" w:rsidRDefault="00176099" w:rsidP="00B83B7C">
      <w:pPr>
        <w:pStyle w:val="NormalnyWeb"/>
        <w:spacing w:before="0" w:beforeAutospacing="0" w:after="0" w:afterAutospacing="0"/>
        <w:jc w:val="center"/>
        <w:rPr>
          <w:rFonts w:cs="Arial"/>
          <w:sz w:val="18"/>
          <w:szCs w:val="18"/>
        </w:rPr>
      </w:pPr>
    </w:p>
    <w:p w14:paraId="34858B05" w14:textId="78312C11" w:rsidR="00176099" w:rsidRPr="00E84E8F" w:rsidRDefault="00C552A4" w:rsidP="00B83B7C">
      <w:pPr>
        <w:pStyle w:val="NormalnyWeb"/>
        <w:spacing w:before="0" w:beforeAutospacing="0" w:after="0" w:afterAutospacing="0"/>
        <w:jc w:val="center"/>
        <w:rPr>
          <w:rFonts w:eastAsiaTheme="minorEastAsia"/>
          <w:sz w:val="8"/>
        </w:rPr>
      </w:pPr>
      <w:r w:rsidRPr="00E84E8F">
        <w:rPr>
          <w:rFonts w:cs="Arial"/>
          <w:sz w:val="20"/>
          <w:szCs w:val="20"/>
        </w:rPr>
        <w:t>REFER TO ACCOMPANYING NOTES.</w:t>
      </w:r>
    </w:p>
    <w:p w14:paraId="0233003C" w14:textId="77777777" w:rsidR="00176099" w:rsidRPr="00E84E8F" w:rsidRDefault="00176099" w:rsidP="00B83B7C">
      <w:pPr>
        <w:pStyle w:val="NormalnyWeb"/>
        <w:spacing w:before="0" w:beforeAutospacing="0" w:after="0" w:afterAutospacing="0"/>
        <w:jc w:val="center"/>
        <w:rPr>
          <w:rFonts w:eastAsiaTheme="minorEastAsia"/>
          <w:sz w:val="12"/>
          <w:szCs w:val="12"/>
        </w:rPr>
      </w:pPr>
    </w:p>
    <w:p w14:paraId="372A75A6" w14:textId="72450D9B" w:rsidR="00AD3033" w:rsidRPr="00E84E8F" w:rsidRDefault="00C552A4" w:rsidP="00B83B7C">
      <w:pPr>
        <w:pStyle w:val="NormalnyWeb"/>
        <w:keepNext/>
        <w:pageBreakBefore/>
        <w:spacing w:before="0" w:beforeAutospacing="0" w:after="0" w:afterAutospacing="0"/>
        <w:jc w:val="center"/>
        <w:rPr>
          <w:rFonts w:cs="Arial"/>
          <w:sz w:val="20"/>
        </w:rPr>
      </w:pPr>
      <w:r>
        <w:rPr>
          <w:rFonts w:cs="Arial"/>
          <w:b/>
          <w:bCs/>
          <w:sz w:val="20"/>
          <w:szCs w:val="20"/>
        </w:rPr>
        <w:lastRenderedPageBreak/>
        <w:t>C</w:t>
      </w:r>
      <w:r w:rsidRPr="00E84E8F">
        <w:rPr>
          <w:rFonts w:cs="Arial"/>
          <w:b/>
          <w:bCs/>
          <w:sz w:val="20"/>
          <w:szCs w:val="20"/>
        </w:rPr>
        <w:t>ASH FLOWS STATEMENTS</w:t>
      </w:r>
    </w:p>
    <w:tbl>
      <w:tblPr>
        <w:tblW w:w="5000" w:type="pct"/>
        <w:jc w:val="center"/>
        <w:tblCellMar>
          <w:top w:w="14" w:type="dxa"/>
          <w:left w:w="0" w:type="dxa"/>
          <w:right w:w="14" w:type="dxa"/>
        </w:tblCellMar>
        <w:tblLook w:val="0000" w:firstRow="0" w:lastRow="0" w:firstColumn="0" w:lastColumn="0" w:noHBand="0" w:noVBand="0"/>
      </w:tblPr>
      <w:tblGrid>
        <w:gridCol w:w="6390"/>
        <w:gridCol w:w="62"/>
        <w:gridCol w:w="143"/>
        <w:gridCol w:w="1014"/>
        <w:gridCol w:w="91"/>
        <w:gridCol w:w="62"/>
        <w:gridCol w:w="143"/>
        <w:gridCol w:w="1014"/>
        <w:gridCol w:w="91"/>
        <w:gridCol w:w="110"/>
        <w:gridCol w:w="143"/>
        <w:gridCol w:w="1014"/>
        <w:gridCol w:w="91"/>
      </w:tblGrid>
      <w:tr w:rsidR="00695850" w:rsidRPr="00021F64" w14:paraId="194B0058" w14:textId="77777777" w:rsidTr="0049140C">
        <w:trPr>
          <w:tblHeader/>
          <w:jc w:val="center"/>
        </w:trPr>
        <w:tc>
          <w:tcPr>
            <w:tcW w:w="2739" w:type="pct"/>
            <w:shd w:val="clear" w:color="auto" w:fill="auto"/>
            <w:vAlign w:val="bottom"/>
          </w:tcPr>
          <w:p w14:paraId="7BB2BA22" w14:textId="3965EC00" w:rsidR="00695850" w:rsidRPr="00E56A2A" w:rsidRDefault="00C552A4" w:rsidP="00B83B7C">
            <w:pPr>
              <w:pStyle w:val="NormalnyWeb"/>
              <w:keepNext/>
              <w:keepLines/>
              <w:spacing w:before="0" w:beforeAutospacing="0" w:after="15" w:afterAutospacing="0"/>
              <w:jc w:val="center"/>
              <w:rPr>
                <w:rFonts w:cs="Arial"/>
                <w:sz w:val="8"/>
              </w:rPr>
            </w:pPr>
            <w:r w:rsidRPr="00695850">
              <w:rPr>
                <w:rFonts w:cs="Arial"/>
                <w:b/>
                <w:bCs/>
                <w:sz w:val="15"/>
                <w:szCs w:val="15"/>
              </w:rPr>
              <w:lastRenderedPageBreak/>
              <w:t>(IN MILLIONS)</w:t>
            </w:r>
          </w:p>
        </w:tc>
        <w:tc>
          <w:tcPr>
            <w:tcW w:w="27" w:type="pct"/>
            <w:shd w:val="clear" w:color="auto" w:fill="auto"/>
            <w:vAlign w:val="bottom"/>
          </w:tcPr>
          <w:p w14:paraId="129BA683" w14:textId="658698CE" w:rsidR="00695850" w:rsidRPr="00650F5C" w:rsidRDefault="00695850" w:rsidP="00B83B7C">
            <w:pPr>
              <w:pStyle w:val="la2"/>
              <w:keepNext/>
              <w:keepLines/>
              <w:jc w:val="center"/>
              <w:rPr>
                <w:rFonts w:ascii="Arial" w:hAnsi="Arial" w:cs="Arial"/>
              </w:rPr>
            </w:pPr>
          </w:p>
        </w:tc>
        <w:tc>
          <w:tcPr>
            <w:tcW w:w="435" w:type="pct"/>
            <w:gridSpan w:val="2"/>
            <w:shd w:val="clear" w:color="auto" w:fill="auto"/>
            <w:vAlign w:val="bottom"/>
          </w:tcPr>
          <w:p w14:paraId="784FA250" w14:textId="77A11443" w:rsidR="00695850" w:rsidRPr="00650F5C" w:rsidRDefault="00695850" w:rsidP="00B83B7C">
            <w:pPr>
              <w:pStyle w:val="la2"/>
              <w:keepNext/>
              <w:keepLines/>
              <w:jc w:val="center"/>
              <w:rPr>
                <w:rFonts w:ascii="Arial" w:hAnsi="Arial" w:cs="Arial"/>
              </w:rPr>
            </w:pPr>
          </w:p>
        </w:tc>
        <w:tc>
          <w:tcPr>
            <w:tcW w:w="39" w:type="pct"/>
            <w:shd w:val="clear" w:color="auto" w:fill="auto"/>
            <w:vAlign w:val="bottom"/>
          </w:tcPr>
          <w:p w14:paraId="2212D625" w14:textId="79935116" w:rsidR="00695850" w:rsidRPr="00650F5C" w:rsidRDefault="00695850" w:rsidP="00B83B7C">
            <w:pPr>
              <w:keepNext/>
              <w:keepLines/>
              <w:jc w:val="center"/>
              <w:rPr>
                <w:rFonts w:ascii="Arial" w:hAnsi="Arial" w:cs="Arial"/>
                <w:sz w:val="8"/>
              </w:rPr>
            </w:pPr>
          </w:p>
        </w:tc>
        <w:tc>
          <w:tcPr>
            <w:tcW w:w="27" w:type="pct"/>
            <w:shd w:val="clear" w:color="auto" w:fill="auto"/>
            <w:vAlign w:val="bottom"/>
          </w:tcPr>
          <w:p w14:paraId="47ADFF51" w14:textId="239AB7D9" w:rsidR="00695850" w:rsidRPr="00650F5C" w:rsidRDefault="00695850" w:rsidP="00B83B7C">
            <w:pPr>
              <w:pStyle w:val="la2"/>
              <w:keepNext/>
              <w:keepLines/>
              <w:jc w:val="center"/>
              <w:rPr>
                <w:rFonts w:ascii="Arial" w:hAnsi="Arial" w:cs="Arial"/>
              </w:rPr>
            </w:pPr>
          </w:p>
        </w:tc>
        <w:tc>
          <w:tcPr>
            <w:tcW w:w="435" w:type="pct"/>
            <w:gridSpan w:val="2"/>
            <w:shd w:val="clear" w:color="auto" w:fill="auto"/>
            <w:vAlign w:val="bottom"/>
          </w:tcPr>
          <w:p w14:paraId="792890E7" w14:textId="018BC73E" w:rsidR="00695850" w:rsidRPr="00650F5C" w:rsidRDefault="00695850" w:rsidP="00B83B7C">
            <w:pPr>
              <w:pStyle w:val="la2"/>
              <w:keepNext/>
              <w:keepLines/>
              <w:jc w:val="center"/>
              <w:rPr>
                <w:rFonts w:ascii="Arial" w:hAnsi="Arial" w:cs="Arial"/>
              </w:rPr>
            </w:pPr>
          </w:p>
        </w:tc>
        <w:tc>
          <w:tcPr>
            <w:tcW w:w="39" w:type="pct"/>
            <w:shd w:val="clear" w:color="auto" w:fill="auto"/>
            <w:vAlign w:val="bottom"/>
          </w:tcPr>
          <w:p w14:paraId="244BDCE4" w14:textId="6A674CF8" w:rsidR="00695850" w:rsidRPr="00650F5C" w:rsidRDefault="00695850" w:rsidP="00B83B7C">
            <w:pPr>
              <w:keepNext/>
              <w:keepLines/>
              <w:jc w:val="center"/>
              <w:rPr>
                <w:rFonts w:ascii="Arial" w:hAnsi="Arial" w:cs="Arial"/>
                <w:sz w:val="8"/>
              </w:rPr>
            </w:pPr>
          </w:p>
        </w:tc>
        <w:tc>
          <w:tcPr>
            <w:tcW w:w="47" w:type="pct"/>
            <w:shd w:val="clear" w:color="auto" w:fill="auto"/>
            <w:vAlign w:val="bottom"/>
          </w:tcPr>
          <w:p w14:paraId="0D65CAC2" w14:textId="1800AFD2" w:rsidR="00695850" w:rsidRPr="00650F5C" w:rsidRDefault="00695850" w:rsidP="00B83B7C">
            <w:pPr>
              <w:pStyle w:val="la2"/>
              <w:keepNext/>
              <w:keepLines/>
              <w:jc w:val="center"/>
              <w:rPr>
                <w:rFonts w:ascii="Arial" w:hAnsi="Arial" w:cs="Arial"/>
              </w:rPr>
            </w:pPr>
          </w:p>
        </w:tc>
        <w:tc>
          <w:tcPr>
            <w:tcW w:w="435" w:type="pct"/>
            <w:gridSpan w:val="2"/>
            <w:shd w:val="clear" w:color="auto" w:fill="auto"/>
            <w:vAlign w:val="bottom"/>
          </w:tcPr>
          <w:p w14:paraId="1520233C" w14:textId="6D65D58A" w:rsidR="00695850" w:rsidRPr="00650F5C" w:rsidRDefault="00695850" w:rsidP="00B83B7C">
            <w:pPr>
              <w:pStyle w:val="la2"/>
              <w:keepNext/>
              <w:keepLines/>
              <w:jc w:val="center"/>
              <w:rPr>
                <w:rFonts w:ascii="Arial" w:hAnsi="Arial" w:cs="Arial"/>
              </w:rPr>
            </w:pPr>
          </w:p>
        </w:tc>
        <w:tc>
          <w:tcPr>
            <w:tcW w:w="39" w:type="pct"/>
            <w:shd w:val="clear" w:color="auto" w:fill="auto"/>
            <w:vAlign w:val="bottom"/>
          </w:tcPr>
          <w:p w14:paraId="0CF47577" w14:textId="76BE0F8F" w:rsidR="00695850" w:rsidRPr="00650F5C" w:rsidRDefault="00695850" w:rsidP="00B83B7C">
            <w:pPr>
              <w:keepNext/>
              <w:keepLines/>
              <w:jc w:val="center"/>
              <w:rPr>
                <w:rFonts w:ascii="Arial" w:hAnsi="Arial" w:cs="Arial"/>
                <w:sz w:val="8"/>
              </w:rPr>
            </w:pPr>
          </w:p>
        </w:tc>
      </w:tr>
      <w:tr w:rsidR="00695850" w:rsidRPr="00021F64" w14:paraId="5425AACA" w14:textId="77777777" w:rsidTr="0049140C">
        <w:trPr>
          <w:jc w:val="center"/>
        </w:trPr>
        <w:tc>
          <w:tcPr>
            <w:tcW w:w="435" w:type="pct"/>
            <w:gridSpan w:val="12"/>
            <w:shd w:val="clear" w:color="auto" w:fill="auto"/>
            <w:vAlign w:val="bottom"/>
          </w:tcPr>
          <w:p w14:paraId="6D58E697" w14:textId="7467C7AC" w:rsidR="00695850" w:rsidRPr="0063098C" w:rsidRDefault="00695850" w:rsidP="00B83B7C">
            <w:pPr>
              <w:pStyle w:val="rrdsinglerule"/>
              <w:keepNext/>
              <w:keepLines/>
              <w:jc w:val="center"/>
              <w:rPr>
                <w:rFonts w:cs="Arial"/>
              </w:rPr>
            </w:pPr>
          </w:p>
        </w:tc>
        <w:tc>
          <w:tcPr>
            <w:tcW w:w="39" w:type="pct"/>
            <w:shd w:val="clear" w:color="auto" w:fill="auto"/>
            <w:vAlign w:val="bottom"/>
          </w:tcPr>
          <w:p w14:paraId="069318A8" w14:textId="77777777" w:rsidR="00695850" w:rsidRPr="00650F5C" w:rsidRDefault="00695850" w:rsidP="00B83B7C">
            <w:pPr>
              <w:keepNext/>
              <w:keepLines/>
              <w:jc w:val="center"/>
              <w:rPr>
                <w:rFonts w:ascii="Arial" w:hAnsi="Arial" w:cs="Arial"/>
                <w:sz w:val="8"/>
              </w:rPr>
            </w:pPr>
          </w:p>
        </w:tc>
      </w:tr>
      <w:tr w:rsidR="00695850" w:rsidRPr="00021F64" w14:paraId="0BFD6288" w14:textId="77777777" w:rsidTr="0049140C">
        <w:trPr>
          <w:trHeight w:val="75"/>
          <w:jc w:val="center"/>
        </w:trPr>
        <w:tc>
          <w:tcPr>
            <w:tcW w:w="2739" w:type="pct"/>
            <w:shd w:val="clear" w:color="auto" w:fill="auto"/>
            <w:vAlign w:val="center"/>
          </w:tcPr>
          <w:p w14:paraId="4415E558" w14:textId="77777777" w:rsidR="00695850" w:rsidRPr="00650F5C" w:rsidRDefault="00695850" w:rsidP="00B83B7C">
            <w:pPr>
              <w:keepNext/>
              <w:keepLines/>
              <w:jc w:val="center"/>
              <w:rPr>
                <w:rFonts w:ascii="Arial" w:hAnsi="Arial" w:cs="Arial"/>
                <w:sz w:val="8"/>
              </w:rPr>
            </w:pPr>
          </w:p>
        </w:tc>
        <w:tc>
          <w:tcPr>
            <w:tcW w:w="435" w:type="pct"/>
            <w:gridSpan w:val="4"/>
            <w:shd w:val="clear" w:color="auto" w:fill="auto"/>
            <w:vAlign w:val="center"/>
          </w:tcPr>
          <w:p w14:paraId="170C3245" w14:textId="77777777" w:rsidR="00695850" w:rsidRPr="00650F5C" w:rsidRDefault="00695850" w:rsidP="00B83B7C">
            <w:pPr>
              <w:keepNext/>
              <w:keepLines/>
              <w:jc w:val="center"/>
              <w:rPr>
                <w:rFonts w:ascii="Arial" w:hAnsi="Arial" w:cs="Arial"/>
                <w:sz w:val="8"/>
              </w:rPr>
            </w:pPr>
          </w:p>
        </w:tc>
        <w:tc>
          <w:tcPr>
            <w:tcW w:w="435" w:type="pct"/>
            <w:gridSpan w:val="4"/>
            <w:shd w:val="clear" w:color="auto" w:fill="auto"/>
            <w:vAlign w:val="center"/>
          </w:tcPr>
          <w:p w14:paraId="49F1379D" w14:textId="77777777" w:rsidR="00695850" w:rsidRPr="00650F5C" w:rsidRDefault="00695850" w:rsidP="00B83B7C">
            <w:pPr>
              <w:keepNext/>
              <w:keepLines/>
              <w:jc w:val="center"/>
              <w:rPr>
                <w:rFonts w:ascii="Arial" w:hAnsi="Arial" w:cs="Arial"/>
                <w:sz w:val="8"/>
              </w:rPr>
            </w:pPr>
          </w:p>
        </w:tc>
        <w:tc>
          <w:tcPr>
            <w:tcW w:w="435" w:type="pct"/>
            <w:gridSpan w:val="4"/>
            <w:shd w:val="clear" w:color="auto" w:fill="auto"/>
            <w:vAlign w:val="center"/>
          </w:tcPr>
          <w:p w14:paraId="45EF64DE" w14:textId="77777777" w:rsidR="00695850" w:rsidRPr="00650F5C" w:rsidRDefault="00695850" w:rsidP="00B83B7C">
            <w:pPr>
              <w:keepNext/>
              <w:keepLines/>
              <w:jc w:val="center"/>
              <w:rPr>
                <w:rFonts w:ascii="Arial" w:hAnsi="Arial" w:cs="Arial"/>
                <w:sz w:val="8"/>
              </w:rPr>
            </w:pPr>
          </w:p>
        </w:tc>
      </w:tr>
      <w:tr w:rsidR="00695850" w:rsidRPr="00021F64" w14:paraId="2313B1C4" w14:textId="77777777" w:rsidTr="0049140C">
        <w:trPr>
          <w:jc w:val="center"/>
        </w:trPr>
        <w:tc>
          <w:tcPr>
            <w:tcW w:w="2739" w:type="pct"/>
            <w:shd w:val="clear" w:color="auto" w:fill="auto"/>
            <w:vAlign w:val="bottom"/>
          </w:tcPr>
          <w:p w14:paraId="12B9B2A2" w14:textId="37FA7130" w:rsidR="00695850" w:rsidRPr="00E56A2A" w:rsidRDefault="00C552A4" w:rsidP="00B83B7C">
            <w:pPr>
              <w:pStyle w:val="NormalnyWeb"/>
              <w:keepNext/>
              <w:keepLines/>
              <w:spacing w:before="0" w:beforeAutospacing="0" w:after="15" w:afterAutospacing="0"/>
              <w:jc w:val="center"/>
              <w:rPr>
                <w:rFonts w:cs="Arial"/>
                <w:sz w:val="8"/>
              </w:rPr>
            </w:pPr>
            <w:r w:rsidRPr="00695850">
              <w:rPr>
                <w:rFonts w:cs="Arial"/>
                <w:b/>
                <w:bCs/>
                <w:sz w:val="15"/>
                <w:szCs w:val="15"/>
              </w:rPr>
              <w:t>YEAR ENDED JUNE 30,</w:t>
            </w:r>
          </w:p>
        </w:tc>
        <w:tc>
          <w:tcPr>
            <w:tcW w:w="27" w:type="pct"/>
            <w:shd w:val="clear" w:color="auto" w:fill="auto"/>
            <w:vAlign w:val="bottom"/>
          </w:tcPr>
          <w:p w14:paraId="79069F4E" w14:textId="4C6412E3" w:rsidR="00695850" w:rsidRPr="00650F5C" w:rsidRDefault="00695850" w:rsidP="00B83B7C">
            <w:pPr>
              <w:pStyle w:val="la2"/>
              <w:keepNext/>
              <w:keepLines/>
              <w:jc w:val="center"/>
              <w:rPr>
                <w:rFonts w:ascii="Arial" w:hAnsi="Arial" w:cs="Arial"/>
              </w:rPr>
            </w:pPr>
          </w:p>
        </w:tc>
        <w:tc>
          <w:tcPr>
            <w:tcW w:w="435" w:type="pct"/>
            <w:gridSpan w:val="2"/>
            <w:shd w:val="clear" w:color="auto" w:fill="auto"/>
            <w:tcMar>
              <w:top w:w="0" w:type="dxa"/>
              <w:left w:w="14" w:type="dxa"/>
              <w:bottom w:w="0" w:type="dxa"/>
              <w:right w:w="14" w:type="dxa"/>
            </w:tcMar>
            <w:vAlign w:val="bottom"/>
          </w:tcPr>
          <w:p w14:paraId="0E1A64DB" w14:textId="076DF1D7" w:rsidR="00695850"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39" w:type="pct"/>
            <w:shd w:val="clear" w:color="auto" w:fill="auto"/>
            <w:vAlign w:val="bottom"/>
          </w:tcPr>
          <w:p w14:paraId="259BE03B" w14:textId="36355C9E" w:rsidR="00695850" w:rsidRPr="00650F5C" w:rsidRDefault="00695850" w:rsidP="00B83B7C">
            <w:pPr>
              <w:keepNext/>
              <w:keepLines/>
              <w:jc w:val="center"/>
              <w:rPr>
                <w:rFonts w:ascii="Arial" w:hAnsi="Arial" w:cs="Arial"/>
                <w:sz w:val="8"/>
              </w:rPr>
            </w:pPr>
          </w:p>
        </w:tc>
        <w:tc>
          <w:tcPr>
            <w:tcW w:w="27" w:type="pct"/>
            <w:shd w:val="clear" w:color="auto" w:fill="auto"/>
            <w:vAlign w:val="bottom"/>
          </w:tcPr>
          <w:p w14:paraId="67F5F386" w14:textId="382EDE2F" w:rsidR="00695850" w:rsidRPr="00650F5C" w:rsidRDefault="00695850" w:rsidP="00B83B7C">
            <w:pPr>
              <w:pStyle w:val="la2"/>
              <w:keepNext/>
              <w:keepLines/>
              <w:jc w:val="center"/>
              <w:rPr>
                <w:rFonts w:ascii="Arial" w:hAnsi="Arial" w:cs="Arial"/>
              </w:rPr>
            </w:pPr>
          </w:p>
        </w:tc>
        <w:tc>
          <w:tcPr>
            <w:tcW w:w="435" w:type="pct"/>
            <w:gridSpan w:val="2"/>
            <w:shd w:val="clear" w:color="auto" w:fill="auto"/>
            <w:tcMar>
              <w:top w:w="0" w:type="dxa"/>
              <w:left w:w="14" w:type="dxa"/>
              <w:bottom w:w="0" w:type="dxa"/>
              <w:right w:w="14" w:type="dxa"/>
            </w:tcMar>
            <w:vAlign w:val="bottom"/>
          </w:tcPr>
          <w:p w14:paraId="618C4F71" w14:textId="710AED9B" w:rsidR="00695850"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39" w:type="pct"/>
            <w:shd w:val="clear" w:color="auto" w:fill="auto"/>
            <w:vAlign w:val="bottom"/>
          </w:tcPr>
          <w:p w14:paraId="5ED0943D" w14:textId="790E812B" w:rsidR="00695850" w:rsidRPr="00650F5C" w:rsidRDefault="00695850" w:rsidP="00B83B7C">
            <w:pPr>
              <w:keepNext/>
              <w:keepLines/>
              <w:jc w:val="center"/>
              <w:rPr>
                <w:rFonts w:ascii="Arial" w:hAnsi="Arial" w:cs="Arial"/>
                <w:sz w:val="8"/>
              </w:rPr>
            </w:pPr>
          </w:p>
        </w:tc>
        <w:tc>
          <w:tcPr>
            <w:tcW w:w="47" w:type="pct"/>
            <w:shd w:val="clear" w:color="auto" w:fill="auto"/>
            <w:vAlign w:val="bottom"/>
          </w:tcPr>
          <w:p w14:paraId="02D3E179" w14:textId="3C7E557E" w:rsidR="00695850" w:rsidRPr="00650F5C" w:rsidRDefault="00695850" w:rsidP="00B83B7C">
            <w:pPr>
              <w:pStyle w:val="la2"/>
              <w:keepNext/>
              <w:keepLines/>
              <w:jc w:val="center"/>
              <w:rPr>
                <w:rFonts w:ascii="Arial" w:hAnsi="Arial" w:cs="Arial"/>
              </w:rPr>
            </w:pPr>
          </w:p>
        </w:tc>
        <w:tc>
          <w:tcPr>
            <w:tcW w:w="435" w:type="pct"/>
            <w:gridSpan w:val="2"/>
            <w:shd w:val="clear" w:color="auto" w:fill="auto"/>
            <w:tcMar>
              <w:top w:w="0" w:type="dxa"/>
              <w:left w:w="14" w:type="dxa"/>
              <w:bottom w:w="0" w:type="dxa"/>
              <w:right w:w="14" w:type="dxa"/>
            </w:tcMar>
            <w:vAlign w:val="bottom"/>
          </w:tcPr>
          <w:p w14:paraId="157D955C" w14:textId="05285B26" w:rsidR="00695850"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39" w:type="pct"/>
            <w:shd w:val="clear" w:color="auto" w:fill="auto"/>
            <w:vAlign w:val="bottom"/>
          </w:tcPr>
          <w:p w14:paraId="0DD798F5" w14:textId="55A29AD0" w:rsidR="00695850" w:rsidRPr="00650F5C" w:rsidRDefault="00695850" w:rsidP="00B83B7C">
            <w:pPr>
              <w:keepNext/>
              <w:keepLines/>
              <w:jc w:val="center"/>
              <w:rPr>
                <w:rFonts w:ascii="Arial" w:hAnsi="Arial" w:cs="Arial"/>
                <w:sz w:val="8"/>
              </w:rPr>
            </w:pPr>
          </w:p>
        </w:tc>
      </w:tr>
      <w:tr w:rsidR="00695850" w:rsidRPr="00021F64" w14:paraId="1DF305CB" w14:textId="77777777" w:rsidTr="0049140C">
        <w:trPr>
          <w:trHeight w:val="75"/>
          <w:jc w:val="center"/>
        </w:trPr>
        <w:tc>
          <w:tcPr>
            <w:tcW w:w="2739" w:type="pct"/>
            <w:shd w:val="clear" w:color="auto" w:fill="auto"/>
            <w:vAlign w:val="center"/>
          </w:tcPr>
          <w:p w14:paraId="45977FF9" w14:textId="77777777" w:rsidR="00695850" w:rsidRPr="00650F5C" w:rsidRDefault="00695850" w:rsidP="00B83B7C">
            <w:pPr>
              <w:keepNext/>
              <w:keepLines/>
              <w:jc w:val="center"/>
              <w:rPr>
                <w:rFonts w:ascii="Arial" w:hAnsi="Arial" w:cs="Arial"/>
                <w:sz w:val="8"/>
              </w:rPr>
            </w:pPr>
          </w:p>
        </w:tc>
        <w:tc>
          <w:tcPr>
            <w:tcW w:w="435" w:type="pct"/>
            <w:gridSpan w:val="4"/>
            <w:shd w:val="clear" w:color="auto" w:fill="auto"/>
            <w:vAlign w:val="center"/>
          </w:tcPr>
          <w:p w14:paraId="60155024" w14:textId="77777777" w:rsidR="00695850" w:rsidRPr="00650F5C" w:rsidRDefault="00695850" w:rsidP="00B83B7C">
            <w:pPr>
              <w:keepNext/>
              <w:keepLines/>
              <w:jc w:val="center"/>
              <w:rPr>
                <w:rFonts w:ascii="Arial" w:hAnsi="Arial" w:cs="Arial"/>
                <w:sz w:val="8"/>
              </w:rPr>
            </w:pPr>
          </w:p>
        </w:tc>
        <w:tc>
          <w:tcPr>
            <w:tcW w:w="435" w:type="pct"/>
            <w:gridSpan w:val="4"/>
            <w:shd w:val="clear" w:color="auto" w:fill="auto"/>
            <w:vAlign w:val="center"/>
          </w:tcPr>
          <w:p w14:paraId="2CB0695E" w14:textId="77777777" w:rsidR="00695850" w:rsidRPr="00650F5C" w:rsidRDefault="00695850" w:rsidP="00B83B7C">
            <w:pPr>
              <w:keepNext/>
              <w:keepLines/>
              <w:jc w:val="center"/>
              <w:rPr>
                <w:rFonts w:ascii="Arial" w:hAnsi="Arial" w:cs="Arial"/>
                <w:sz w:val="8"/>
              </w:rPr>
            </w:pPr>
          </w:p>
        </w:tc>
        <w:tc>
          <w:tcPr>
            <w:tcW w:w="435" w:type="pct"/>
            <w:gridSpan w:val="4"/>
            <w:shd w:val="clear" w:color="auto" w:fill="auto"/>
            <w:vAlign w:val="center"/>
          </w:tcPr>
          <w:p w14:paraId="06C71165" w14:textId="77777777" w:rsidR="00695850" w:rsidRPr="00650F5C" w:rsidRDefault="00695850" w:rsidP="00B83B7C">
            <w:pPr>
              <w:keepNext/>
              <w:keepLines/>
              <w:jc w:val="center"/>
              <w:rPr>
                <w:rFonts w:ascii="Arial" w:hAnsi="Arial" w:cs="Arial"/>
                <w:sz w:val="8"/>
              </w:rPr>
            </w:pPr>
          </w:p>
        </w:tc>
      </w:tr>
      <w:tr w:rsidR="00695850" w:rsidRPr="00021F64" w14:paraId="0A028184" w14:textId="77777777" w:rsidTr="0049140C">
        <w:trPr>
          <w:jc w:val="center"/>
        </w:trPr>
        <w:tc>
          <w:tcPr>
            <w:tcW w:w="2739" w:type="pct"/>
            <w:shd w:val="clear" w:color="auto" w:fill="auto"/>
          </w:tcPr>
          <w:p w14:paraId="0F31F5C5" w14:textId="5E6E4074" w:rsidR="00695850" w:rsidRPr="00E56A2A" w:rsidRDefault="00C552A4" w:rsidP="00B83B7C">
            <w:pPr>
              <w:pStyle w:val="NormalnyWeb"/>
              <w:keepNext/>
              <w:keepLines/>
              <w:ind w:left="240" w:hanging="240"/>
              <w:jc w:val="center"/>
              <w:rPr>
                <w:rFonts w:cs="Arial"/>
                <w:sz w:val="8"/>
              </w:rPr>
            </w:pPr>
            <w:r w:rsidRPr="00695850">
              <w:rPr>
                <w:rFonts w:cs="Arial"/>
                <w:b/>
                <w:bCs/>
                <w:sz w:val="20"/>
                <w:szCs w:val="20"/>
              </w:rPr>
              <w:t>OPERATIONS</w:t>
            </w:r>
          </w:p>
        </w:tc>
        <w:tc>
          <w:tcPr>
            <w:tcW w:w="27" w:type="pct"/>
            <w:shd w:val="clear" w:color="auto" w:fill="auto"/>
            <w:vAlign w:val="bottom"/>
          </w:tcPr>
          <w:p w14:paraId="0AAE42D0" w14:textId="5A1A07CF" w:rsidR="00695850" w:rsidRPr="00650F5C" w:rsidRDefault="00695850" w:rsidP="00B83B7C">
            <w:pPr>
              <w:pStyle w:val="la2"/>
              <w:keepNext/>
              <w:keepLines/>
              <w:jc w:val="center"/>
              <w:rPr>
                <w:rFonts w:ascii="Arial" w:hAnsi="Arial" w:cs="Arial"/>
              </w:rPr>
            </w:pPr>
          </w:p>
        </w:tc>
        <w:tc>
          <w:tcPr>
            <w:tcW w:w="61" w:type="pct"/>
            <w:shd w:val="clear" w:color="auto" w:fill="auto"/>
            <w:vAlign w:val="bottom"/>
          </w:tcPr>
          <w:p w14:paraId="5A45DA89" w14:textId="33AA7FC5" w:rsidR="00695850" w:rsidRPr="00650F5C" w:rsidRDefault="00695850" w:rsidP="00B83B7C">
            <w:pPr>
              <w:pStyle w:val="la2"/>
              <w:keepNext/>
              <w:keepLines/>
              <w:jc w:val="center"/>
              <w:rPr>
                <w:rFonts w:ascii="Arial" w:hAnsi="Arial" w:cs="Arial"/>
              </w:rPr>
            </w:pPr>
          </w:p>
        </w:tc>
        <w:tc>
          <w:tcPr>
            <w:tcW w:w="435" w:type="pct"/>
            <w:shd w:val="clear" w:color="auto" w:fill="auto"/>
            <w:vAlign w:val="bottom"/>
          </w:tcPr>
          <w:p w14:paraId="44DDA3B8" w14:textId="2EF46DCD" w:rsidR="00695850" w:rsidRPr="00650F5C" w:rsidRDefault="00695850" w:rsidP="00B83B7C">
            <w:pPr>
              <w:pStyle w:val="la2"/>
              <w:keepNext/>
              <w:keepLines/>
              <w:jc w:val="center"/>
              <w:rPr>
                <w:rFonts w:ascii="Arial" w:hAnsi="Arial" w:cs="Arial"/>
              </w:rPr>
            </w:pPr>
          </w:p>
        </w:tc>
        <w:tc>
          <w:tcPr>
            <w:tcW w:w="39" w:type="pct"/>
            <w:shd w:val="clear" w:color="auto" w:fill="auto"/>
            <w:vAlign w:val="bottom"/>
          </w:tcPr>
          <w:p w14:paraId="05DE9D8B" w14:textId="72252504" w:rsidR="00695850" w:rsidRPr="00650F5C" w:rsidRDefault="00695850" w:rsidP="00B83B7C">
            <w:pPr>
              <w:pStyle w:val="la2"/>
              <w:keepNext/>
              <w:keepLines/>
              <w:jc w:val="center"/>
              <w:rPr>
                <w:rFonts w:ascii="Arial" w:hAnsi="Arial" w:cs="Arial"/>
              </w:rPr>
            </w:pPr>
          </w:p>
        </w:tc>
        <w:tc>
          <w:tcPr>
            <w:tcW w:w="27" w:type="pct"/>
            <w:shd w:val="clear" w:color="auto" w:fill="auto"/>
            <w:vAlign w:val="bottom"/>
          </w:tcPr>
          <w:p w14:paraId="484E8CDA" w14:textId="1609F89A" w:rsidR="00695850" w:rsidRPr="00650F5C" w:rsidRDefault="00695850" w:rsidP="00B83B7C">
            <w:pPr>
              <w:pStyle w:val="la2"/>
              <w:keepNext/>
              <w:keepLines/>
              <w:jc w:val="center"/>
              <w:rPr>
                <w:rFonts w:ascii="Arial" w:hAnsi="Arial" w:cs="Arial"/>
              </w:rPr>
            </w:pPr>
          </w:p>
        </w:tc>
        <w:tc>
          <w:tcPr>
            <w:tcW w:w="61" w:type="pct"/>
            <w:shd w:val="clear" w:color="auto" w:fill="auto"/>
            <w:vAlign w:val="bottom"/>
          </w:tcPr>
          <w:p w14:paraId="087E593F" w14:textId="1792E006" w:rsidR="00695850" w:rsidRPr="00650F5C" w:rsidRDefault="00695850" w:rsidP="00B83B7C">
            <w:pPr>
              <w:pStyle w:val="la2"/>
              <w:keepNext/>
              <w:keepLines/>
              <w:jc w:val="center"/>
              <w:rPr>
                <w:rFonts w:ascii="Arial" w:hAnsi="Arial" w:cs="Arial"/>
              </w:rPr>
            </w:pPr>
          </w:p>
        </w:tc>
        <w:tc>
          <w:tcPr>
            <w:tcW w:w="435" w:type="pct"/>
            <w:shd w:val="clear" w:color="auto" w:fill="auto"/>
            <w:vAlign w:val="bottom"/>
          </w:tcPr>
          <w:p w14:paraId="72327563" w14:textId="78A902DE" w:rsidR="00695850" w:rsidRPr="00650F5C" w:rsidRDefault="00695850" w:rsidP="00B83B7C">
            <w:pPr>
              <w:pStyle w:val="la2"/>
              <w:keepNext/>
              <w:keepLines/>
              <w:jc w:val="center"/>
              <w:rPr>
                <w:rFonts w:ascii="Arial" w:hAnsi="Arial" w:cs="Arial"/>
              </w:rPr>
            </w:pPr>
          </w:p>
        </w:tc>
        <w:tc>
          <w:tcPr>
            <w:tcW w:w="39" w:type="pct"/>
            <w:shd w:val="clear" w:color="auto" w:fill="auto"/>
            <w:vAlign w:val="bottom"/>
          </w:tcPr>
          <w:p w14:paraId="14CE5D50" w14:textId="06E003CD" w:rsidR="00695850" w:rsidRPr="00650F5C" w:rsidRDefault="00695850" w:rsidP="00B83B7C">
            <w:pPr>
              <w:pStyle w:val="la2"/>
              <w:keepNext/>
              <w:keepLines/>
              <w:jc w:val="center"/>
              <w:rPr>
                <w:rFonts w:ascii="Arial" w:hAnsi="Arial" w:cs="Arial"/>
              </w:rPr>
            </w:pPr>
          </w:p>
        </w:tc>
        <w:tc>
          <w:tcPr>
            <w:tcW w:w="47" w:type="pct"/>
            <w:shd w:val="clear" w:color="auto" w:fill="auto"/>
            <w:vAlign w:val="bottom"/>
          </w:tcPr>
          <w:p w14:paraId="4BDE93C3" w14:textId="5AFE7A68" w:rsidR="00695850" w:rsidRPr="00650F5C" w:rsidRDefault="00695850" w:rsidP="00B83B7C">
            <w:pPr>
              <w:pStyle w:val="la2"/>
              <w:keepNext/>
              <w:keepLines/>
              <w:jc w:val="center"/>
              <w:rPr>
                <w:rFonts w:ascii="Arial" w:hAnsi="Arial" w:cs="Arial"/>
              </w:rPr>
            </w:pPr>
          </w:p>
        </w:tc>
        <w:tc>
          <w:tcPr>
            <w:tcW w:w="61" w:type="pct"/>
            <w:shd w:val="clear" w:color="auto" w:fill="auto"/>
            <w:vAlign w:val="bottom"/>
          </w:tcPr>
          <w:p w14:paraId="34D7878B" w14:textId="6FAAC4B1" w:rsidR="00695850" w:rsidRPr="00650F5C" w:rsidRDefault="00695850" w:rsidP="00B83B7C">
            <w:pPr>
              <w:pStyle w:val="la2"/>
              <w:keepNext/>
              <w:keepLines/>
              <w:jc w:val="center"/>
              <w:rPr>
                <w:rFonts w:ascii="Arial" w:hAnsi="Arial" w:cs="Arial"/>
              </w:rPr>
            </w:pPr>
          </w:p>
        </w:tc>
        <w:tc>
          <w:tcPr>
            <w:tcW w:w="435" w:type="pct"/>
            <w:shd w:val="clear" w:color="auto" w:fill="auto"/>
            <w:vAlign w:val="bottom"/>
          </w:tcPr>
          <w:p w14:paraId="4B77A1F5" w14:textId="05489D23" w:rsidR="00695850" w:rsidRPr="00650F5C" w:rsidRDefault="00695850" w:rsidP="00B83B7C">
            <w:pPr>
              <w:pStyle w:val="la2"/>
              <w:keepNext/>
              <w:keepLines/>
              <w:jc w:val="center"/>
              <w:rPr>
                <w:rFonts w:ascii="Arial" w:hAnsi="Arial" w:cs="Arial"/>
              </w:rPr>
            </w:pPr>
          </w:p>
        </w:tc>
        <w:tc>
          <w:tcPr>
            <w:tcW w:w="39" w:type="pct"/>
            <w:shd w:val="clear" w:color="auto" w:fill="auto"/>
            <w:vAlign w:val="bottom"/>
          </w:tcPr>
          <w:p w14:paraId="478D1243" w14:textId="4DC0EB4E" w:rsidR="00695850" w:rsidRPr="00650F5C" w:rsidRDefault="00695850" w:rsidP="00B83B7C">
            <w:pPr>
              <w:pStyle w:val="la2"/>
              <w:keepNext/>
              <w:keepLines/>
              <w:jc w:val="center"/>
              <w:rPr>
                <w:rFonts w:ascii="Arial" w:hAnsi="Arial" w:cs="Arial"/>
              </w:rPr>
            </w:pPr>
          </w:p>
        </w:tc>
      </w:tr>
      <w:tr w:rsidR="004D78C1" w:rsidRPr="00021F64" w14:paraId="7EEA67EB" w14:textId="77777777" w:rsidTr="0049140C">
        <w:trPr>
          <w:jc w:val="center"/>
        </w:trPr>
        <w:tc>
          <w:tcPr>
            <w:tcW w:w="2739" w:type="pct"/>
            <w:shd w:val="clear" w:color="auto" w:fill="auto"/>
          </w:tcPr>
          <w:p w14:paraId="1D2F4B05" w14:textId="3B86A071" w:rsidR="004D78C1"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NET INCOME</w:t>
            </w:r>
          </w:p>
        </w:tc>
        <w:tc>
          <w:tcPr>
            <w:tcW w:w="27" w:type="pct"/>
            <w:shd w:val="clear" w:color="auto" w:fill="auto"/>
            <w:vAlign w:val="bottom"/>
          </w:tcPr>
          <w:p w14:paraId="3A5DBCC8" w14:textId="7D0FF3E3" w:rsidR="004D78C1" w:rsidRPr="00650F5C" w:rsidRDefault="004D78C1" w:rsidP="00B83B7C">
            <w:pPr>
              <w:pStyle w:val="la2"/>
              <w:keepNext/>
              <w:keepLines/>
              <w:jc w:val="center"/>
              <w:rPr>
                <w:rFonts w:ascii="Arial" w:hAnsi="Arial" w:cs="Arial"/>
              </w:rPr>
            </w:pPr>
          </w:p>
        </w:tc>
        <w:tc>
          <w:tcPr>
            <w:tcW w:w="61" w:type="pct"/>
            <w:shd w:val="clear" w:color="auto" w:fill="auto"/>
            <w:vAlign w:val="bottom"/>
          </w:tcPr>
          <w:p w14:paraId="392026D0" w14:textId="624D7B72" w:rsidR="004D78C1" w:rsidRPr="00650F5C" w:rsidRDefault="00C552A4" w:rsidP="00B83B7C">
            <w:pPr>
              <w:keepNext/>
              <w:keepLines/>
              <w:jc w:val="center"/>
              <w:rPr>
                <w:rFonts w:ascii="Arial" w:hAnsi="Arial" w:cs="Arial"/>
                <w:sz w:val="8"/>
              </w:rPr>
            </w:pPr>
            <w:r w:rsidRPr="00650F5C">
              <w:rPr>
                <w:rFonts w:ascii="Arial" w:hAnsi="Arial" w:cs="Arial"/>
                <w:b/>
                <w:bCs/>
              </w:rPr>
              <w:t>$</w:t>
            </w:r>
          </w:p>
        </w:tc>
        <w:tc>
          <w:tcPr>
            <w:tcW w:w="435" w:type="pct"/>
            <w:shd w:val="clear" w:color="auto" w:fill="auto"/>
            <w:vAlign w:val="bottom"/>
          </w:tcPr>
          <w:p w14:paraId="217DD175" w14:textId="648A4B88" w:rsidR="004D78C1" w:rsidRPr="000A5D3B" w:rsidRDefault="00C552A4" w:rsidP="00B83B7C">
            <w:pPr>
              <w:keepNext/>
              <w:keepLines/>
              <w:jc w:val="center"/>
              <w:rPr>
                <w:rFonts w:ascii="Arial" w:hAnsi="Arial" w:cs="Arial"/>
                <w:b/>
              </w:rPr>
            </w:pPr>
            <w:r w:rsidRPr="00871176">
              <w:rPr>
                <w:rFonts w:ascii="Arial" w:hAnsi="Arial" w:cs="Arial"/>
                <w:b/>
              </w:rPr>
              <w:t>16,571</w:t>
            </w:r>
          </w:p>
        </w:tc>
        <w:tc>
          <w:tcPr>
            <w:tcW w:w="39" w:type="pct"/>
            <w:shd w:val="clear" w:color="auto" w:fill="auto"/>
            <w:noWrap/>
            <w:vAlign w:val="bottom"/>
          </w:tcPr>
          <w:p w14:paraId="72D92B73" w14:textId="680C4286" w:rsidR="004D78C1" w:rsidRPr="00650F5C" w:rsidRDefault="004D78C1" w:rsidP="00B83B7C">
            <w:pPr>
              <w:keepNext/>
              <w:keepLines/>
              <w:jc w:val="center"/>
              <w:rPr>
                <w:rFonts w:ascii="Arial" w:hAnsi="Arial" w:cs="Arial"/>
                <w:sz w:val="8"/>
              </w:rPr>
            </w:pPr>
          </w:p>
        </w:tc>
        <w:tc>
          <w:tcPr>
            <w:tcW w:w="27" w:type="pct"/>
            <w:shd w:val="clear" w:color="auto" w:fill="auto"/>
            <w:vAlign w:val="bottom"/>
          </w:tcPr>
          <w:p w14:paraId="1064D297" w14:textId="396100A5" w:rsidR="004D78C1" w:rsidRPr="00650F5C" w:rsidRDefault="004D78C1" w:rsidP="00B83B7C">
            <w:pPr>
              <w:pStyle w:val="la2"/>
              <w:keepNext/>
              <w:keepLines/>
              <w:jc w:val="center"/>
              <w:rPr>
                <w:rFonts w:ascii="Arial" w:hAnsi="Arial" w:cs="Arial"/>
              </w:rPr>
            </w:pPr>
          </w:p>
        </w:tc>
        <w:tc>
          <w:tcPr>
            <w:tcW w:w="61" w:type="pct"/>
            <w:shd w:val="clear" w:color="auto" w:fill="auto"/>
            <w:vAlign w:val="bottom"/>
          </w:tcPr>
          <w:p w14:paraId="06EFAF6B" w14:textId="6753ECB9" w:rsidR="004D78C1" w:rsidRPr="00650F5C" w:rsidRDefault="00C552A4" w:rsidP="00B83B7C">
            <w:pPr>
              <w:keepNext/>
              <w:keepLines/>
              <w:jc w:val="center"/>
              <w:rPr>
                <w:rFonts w:ascii="Arial" w:hAnsi="Arial" w:cs="Arial"/>
                <w:sz w:val="8"/>
              </w:rPr>
            </w:pPr>
            <w:r w:rsidRPr="00650F5C">
              <w:rPr>
                <w:rFonts w:ascii="Arial" w:hAnsi="Arial" w:cs="Arial"/>
              </w:rPr>
              <w:t>$</w:t>
            </w:r>
          </w:p>
        </w:tc>
        <w:tc>
          <w:tcPr>
            <w:tcW w:w="435" w:type="pct"/>
            <w:shd w:val="clear" w:color="auto" w:fill="auto"/>
            <w:vAlign w:val="bottom"/>
          </w:tcPr>
          <w:p w14:paraId="34295711" w14:textId="2DEE5549" w:rsidR="004D78C1" w:rsidRPr="00650F5C" w:rsidRDefault="00C552A4" w:rsidP="00B83B7C">
            <w:pPr>
              <w:keepNext/>
              <w:keepLines/>
              <w:jc w:val="center"/>
              <w:rPr>
                <w:rFonts w:ascii="Arial" w:hAnsi="Arial" w:cs="Arial"/>
              </w:rPr>
            </w:pPr>
            <w:r w:rsidRPr="00871176">
              <w:rPr>
                <w:rFonts w:ascii="Arial" w:hAnsi="Arial" w:cs="Arial"/>
              </w:rPr>
              <w:t>25,489</w:t>
            </w:r>
          </w:p>
        </w:tc>
        <w:tc>
          <w:tcPr>
            <w:tcW w:w="39" w:type="pct"/>
            <w:shd w:val="clear" w:color="auto" w:fill="auto"/>
            <w:noWrap/>
            <w:vAlign w:val="bottom"/>
          </w:tcPr>
          <w:p w14:paraId="30FDEDAF" w14:textId="59629E58" w:rsidR="004D78C1" w:rsidRPr="00650F5C" w:rsidRDefault="004D78C1" w:rsidP="00B83B7C">
            <w:pPr>
              <w:keepNext/>
              <w:keepLines/>
              <w:jc w:val="center"/>
              <w:rPr>
                <w:rFonts w:ascii="Arial" w:hAnsi="Arial" w:cs="Arial"/>
                <w:sz w:val="8"/>
              </w:rPr>
            </w:pPr>
          </w:p>
        </w:tc>
        <w:tc>
          <w:tcPr>
            <w:tcW w:w="47" w:type="pct"/>
            <w:shd w:val="clear" w:color="auto" w:fill="auto"/>
            <w:vAlign w:val="bottom"/>
          </w:tcPr>
          <w:p w14:paraId="1894297E" w14:textId="37617F18" w:rsidR="004D78C1" w:rsidRPr="00650F5C" w:rsidRDefault="004D78C1" w:rsidP="00B83B7C">
            <w:pPr>
              <w:pStyle w:val="la2"/>
              <w:keepNext/>
              <w:keepLines/>
              <w:jc w:val="center"/>
              <w:rPr>
                <w:rFonts w:ascii="Arial" w:hAnsi="Arial" w:cs="Arial"/>
              </w:rPr>
            </w:pPr>
          </w:p>
        </w:tc>
        <w:tc>
          <w:tcPr>
            <w:tcW w:w="61" w:type="pct"/>
            <w:shd w:val="clear" w:color="auto" w:fill="auto"/>
            <w:vAlign w:val="bottom"/>
          </w:tcPr>
          <w:p w14:paraId="0708953A" w14:textId="66EDE483" w:rsidR="004D78C1" w:rsidRPr="00650F5C" w:rsidRDefault="00C552A4" w:rsidP="00B83B7C">
            <w:pPr>
              <w:keepNext/>
              <w:keepLines/>
              <w:jc w:val="center"/>
              <w:rPr>
                <w:rFonts w:ascii="Arial" w:hAnsi="Arial" w:cs="Arial"/>
                <w:sz w:val="8"/>
              </w:rPr>
            </w:pPr>
            <w:r w:rsidRPr="00650F5C">
              <w:rPr>
                <w:rFonts w:ascii="Arial" w:hAnsi="Arial" w:cs="Arial"/>
              </w:rPr>
              <w:t>$</w:t>
            </w:r>
          </w:p>
        </w:tc>
        <w:tc>
          <w:tcPr>
            <w:tcW w:w="435" w:type="pct"/>
            <w:shd w:val="clear" w:color="auto" w:fill="auto"/>
            <w:vAlign w:val="bottom"/>
          </w:tcPr>
          <w:p w14:paraId="6F518C5D" w14:textId="578FB1E3" w:rsidR="004D78C1" w:rsidRPr="00650F5C" w:rsidRDefault="00C552A4" w:rsidP="00B83B7C">
            <w:pPr>
              <w:keepNext/>
              <w:keepLines/>
              <w:jc w:val="center"/>
              <w:rPr>
                <w:rFonts w:ascii="Arial" w:hAnsi="Arial" w:cs="Arial"/>
              </w:rPr>
            </w:pPr>
            <w:r>
              <w:rPr>
                <w:rFonts w:ascii="Arial" w:hAnsi="Arial" w:cs="Arial"/>
                <w:bCs/>
              </w:rPr>
              <w:t>20,539</w:t>
            </w:r>
          </w:p>
        </w:tc>
        <w:tc>
          <w:tcPr>
            <w:tcW w:w="39" w:type="pct"/>
            <w:shd w:val="clear" w:color="auto" w:fill="auto"/>
            <w:noWrap/>
            <w:vAlign w:val="bottom"/>
          </w:tcPr>
          <w:p w14:paraId="2682B1C4" w14:textId="32558F7D" w:rsidR="004D78C1" w:rsidRPr="00650F5C" w:rsidRDefault="004D78C1" w:rsidP="00B83B7C">
            <w:pPr>
              <w:keepNext/>
              <w:keepLines/>
              <w:jc w:val="center"/>
              <w:rPr>
                <w:rFonts w:ascii="Arial" w:hAnsi="Arial" w:cs="Arial"/>
                <w:sz w:val="8"/>
              </w:rPr>
            </w:pPr>
          </w:p>
        </w:tc>
      </w:tr>
      <w:tr w:rsidR="004D78C1" w:rsidRPr="00021F64" w14:paraId="3E56666D" w14:textId="77777777" w:rsidTr="0049140C">
        <w:trPr>
          <w:jc w:val="center"/>
        </w:trPr>
        <w:tc>
          <w:tcPr>
            <w:tcW w:w="2739" w:type="pct"/>
            <w:shd w:val="clear" w:color="auto" w:fill="auto"/>
          </w:tcPr>
          <w:p w14:paraId="01A199A9" w14:textId="58D66FDD" w:rsidR="004D78C1"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ADJUSTMENTS TO RECONCILE NET INCOME TO NET CASH FROM OPERATIONS:</w:t>
            </w:r>
          </w:p>
        </w:tc>
        <w:tc>
          <w:tcPr>
            <w:tcW w:w="27" w:type="pct"/>
            <w:shd w:val="clear" w:color="auto" w:fill="auto"/>
            <w:vAlign w:val="bottom"/>
          </w:tcPr>
          <w:p w14:paraId="2F90A277" w14:textId="176E8B19" w:rsidR="004D78C1" w:rsidRPr="00650F5C" w:rsidRDefault="004D78C1" w:rsidP="00B83B7C">
            <w:pPr>
              <w:pStyle w:val="la2"/>
              <w:keepNext/>
              <w:keepLines/>
              <w:jc w:val="center"/>
              <w:rPr>
                <w:rFonts w:ascii="Arial" w:hAnsi="Arial" w:cs="Arial"/>
              </w:rPr>
            </w:pPr>
          </w:p>
        </w:tc>
        <w:tc>
          <w:tcPr>
            <w:tcW w:w="61" w:type="pct"/>
            <w:shd w:val="clear" w:color="auto" w:fill="auto"/>
            <w:vAlign w:val="bottom"/>
          </w:tcPr>
          <w:p w14:paraId="5AB5804E" w14:textId="06DB0C03" w:rsidR="004D78C1" w:rsidRPr="00650F5C" w:rsidRDefault="004D78C1" w:rsidP="00B83B7C">
            <w:pPr>
              <w:pStyle w:val="la2"/>
              <w:keepNext/>
              <w:keepLines/>
              <w:jc w:val="center"/>
              <w:rPr>
                <w:rFonts w:ascii="Arial" w:hAnsi="Arial" w:cs="Arial"/>
              </w:rPr>
            </w:pPr>
          </w:p>
        </w:tc>
        <w:tc>
          <w:tcPr>
            <w:tcW w:w="435" w:type="pct"/>
            <w:shd w:val="clear" w:color="auto" w:fill="auto"/>
            <w:vAlign w:val="bottom"/>
          </w:tcPr>
          <w:p w14:paraId="000803D9" w14:textId="1C687EF9" w:rsidR="004D78C1" w:rsidRPr="00650F5C" w:rsidRDefault="004D78C1" w:rsidP="00B83B7C">
            <w:pPr>
              <w:pStyle w:val="la2"/>
              <w:keepNext/>
              <w:keepLines/>
              <w:jc w:val="center"/>
              <w:rPr>
                <w:rFonts w:ascii="Arial" w:hAnsi="Arial" w:cs="Arial"/>
              </w:rPr>
            </w:pPr>
          </w:p>
        </w:tc>
        <w:tc>
          <w:tcPr>
            <w:tcW w:w="39" w:type="pct"/>
            <w:shd w:val="clear" w:color="auto" w:fill="auto"/>
            <w:vAlign w:val="bottom"/>
          </w:tcPr>
          <w:p w14:paraId="4E884CFC" w14:textId="6FDBCC8D" w:rsidR="004D78C1" w:rsidRPr="00650F5C" w:rsidRDefault="004D78C1" w:rsidP="00B83B7C">
            <w:pPr>
              <w:pStyle w:val="la2"/>
              <w:keepNext/>
              <w:keepLines/>
              <w:jc w:val="center"/>
              <w:rPr>
                <w:rFonts w:ascii="Arial" w:hAnsi="Arial" w:cs="Arial"/>
              </w:rPr>
            </w:pPr>
          </w:p>
        </w:tc>
        <w:tc>
          <w:tcPr>
            <w:tcW w:w="27" w:type="pct"/>
            <w:shd w:val="clear" w:color="auto" w:fill="auto"/>
            <w:vAlign w:val="bottom"/>
          </w:tcPr>
          <w:p w14:paraId="5DFE3F61" w14:textId="5E4342F8" w:rsidR="004D78C1" w:rsidRPr="00650F5C" w:rsidRDefault="004D78C1" w:rsidP="00B83B7C">
            <w:pPr>
              <w:pStyle w:val="la2"/>
              <w:keepNext/>
              <w:keepLines/>
              <w:jc w:val="center"/>
              <w:rPr>
                <w:rFonts w:ascii="Arial" w:hAnsi="Arial" w:cs="Arial"/>
              </w:rPr>
            </w:pPr>
          </w:p>
        </w:tc>
        <w:tc>
          <w:tcPr>
            <w:tcW w:w="61" w:type="pct"/>
            <w:shd w:val="clear" w:color="auto" w:fill="auto"/>
            <w:vAlign w:val="bottom"/>
          </w:tcPr>
          <w:p w14:paraId="7DD25FED" w14:textId="556D06C6" w:rsidR="004D78C1" w:rsidRPr="00650F5C" w:rsidRDefault="004D78C1" w:rsidP="00B83B7C">
            <w:pPr>
              <w:pStyle w:val="la2"/>
              <w:keepNext/>
              <w:keepLines/>
              <w:jc w:val="center"/>
              <w:rPr>
                <w:rFonts w:ascii="Arial" w:hAnsi="Arial" w:cs="Arial"/>
              </w:rPr>
            </w:pPr>
          </w:p>
        </w:tc>
        <w:tc>
          <w:tcPr>
            <w:tcW w:w="435" w:type="pct"/>
            <w:shd w:val="clear" w:color="auto" w:fill="auto"/>
            <w:vAlign w:val="bottom"/>
          </w:tcPr>
          <w:p w14:paraId="0AB6F253" w14:textId="52A9BC3C" w:rsidR="004D78C1" w:rsidRPr="00650F5C" w:rsidRDefault="004D78C1" w:rsidP="00B83B7C">
            <w:pPr>
              <w:pStyle w:val="la2"/>
              <w:keepNext/>
              <w:keepLines/>
              <w:jc w:val="center"/>
              <w:rPr>
                <w:rFonts w:ascii="Arial" w:hAnsi="Arial" w:cs="Arial"/>
              </w:rPr>
            </w:pPr>
          </w:p>
        </w:tc>
        <w:tc>
          <w:tcPr>
            <w:tcW w:w="39" w:type="pct"/>
            <w:shd w:val="clear" w:color="auto" w:fill="auto"/>
            <w:vAlign w:val="bottom"/>
          </w:tcPr>
          <w:p w14:paraId="277B0AEF" w14:textId="54A72FA0" w:rsidR="004D78C1" w:rsidRPr="00650F5C" w:rsidRDefault="004D78C1" w:rsidP="00B83B7C">
            <w:pPr>
              <w:pStyle w:val="la2"/>
              <w:keepNext/>
              <w:keepLines/>
              <w:jc w:val="center"/>
              <w:rPr>
                <w:rFonts w:ascii="Arial" w:hAnsi="Arial" w:cs="Arial"/>
              </w:rPr>
            </w:pPr>
          </w:p>
        </w:tc>
        <w:tc>
          <w:tcPr>
            <w:tcW w:w="47" w:type="pct"/>
            <w:shd w:val="clear" w:color="auto" w:fill="auto"/>
            <w:vAlign w:val="bottom"/>
          </w:tcPr>
          <w:p w14:paraId="365F2FD1" w14:textId="2CDAE132" w:rsidR="004D78C1" w:rsidRPr="00650F5C" w:rsidRDefault="004D78C1" w:rsidP="00B83B7C">
            <w:pPr>
              <w:pStyle w:val="la2"/>
              <w:keepNext/>
              <w:keepLines/>
              <w:jc w:val="center"/>
              <w:rPr>
                <w:rFonts w:ascii="Arial" w:hAnsi="Arial" w:cs="Arial"/>
              </w:rPr>
            </w:pPr>
          </w:p>
        </w:tc>
        <w:tc>
          <w:tcPr>
            <w:tcW w:w="61" w:type="pct"/>
            <w:shd w:val="clear" w:color="auto" w:fill="auto"/>
            <w:vAlign w:val="bottom"/>
          </w:tcPr>
          <w:p w14:paraId="7CBA3937" w14:textId="63FE0D5C" w:rsidR="004D78C1" w:rsidRPr="00650F5C" w:rsidRDefault="004D78C1" w:rsidP="00B83B7C">
            <w:pPr>
              <w:pStyle w:val="la2"/>
              <w:keepNext/>
              <w:keepLines/>
              <w:jc w:val="center"/>
              <w:rPr>
                <w:rFonts w:ascii="Arial" w:hAnsi="Arial" w:cs="Arial"/>
              </w:rPr>
            </w:pPr>
          </w:p>
        </w:tc>
        <w:tc>
          <w:tcPr>
            <w:tcW w:w="435" w:type="pct"/>
            <w:shd w:val="clear" w:color="auto" w:fill="auto"/>
            <w:vAlign w:val="bottom"/>
          </w:tcPr>
          <w:p w14:paraId="0F320073" w14:textId="2453663A" w:rsidR="004D78C1" w:rsidRPr="00650F5C" w:rsidRDefault="004D78C1" w:rsidP="00B83B7C">
            <w:pPr>
              <w:pStyle w:val="la2"/>
              <w:keepNext/>
              <w:keepLines/>
              <w:jc w:val="center"/>
              <w:rPr>
                <w:rFonts w:ascii="Arial" w:hAnsi="Arial" w:cs="Arial"/>
              </w:rPr>
            </w:pPr>
          </w:p>
        </w:tc>
        <w:tc>
          <w:tcPr>
            <w:tcW w:w="39" w:type="pct"/>
            <w:shd w:val="clear" w:color="auto" w:fill="auto"/>
            <w:vAlign w:val="bottom"/>
          </w:tcPr>
          <w:p w14:paraId="0C47ECDC" w14:textId="2E8596D0" w:rsidR="004D78C1" w:rsidRPr="00650F5C" w:rsidRDefault="004D78C1" w:rsidP="00B83B7C">
            <w:pPr>
              <w:pStyle w:val="la2"/>
              <w:keepNext/>
              <w:keepLines/>
              <w:jc w:val="center"/>
              <w:rPr>
                <w:rFonts w:ascii="Arial" w:hAnsi="Arial" w:cs="Arial"/>
              </w:rPr>
            </w:pPr>
          </w:p>
        </w:tc>
      </w:tr>
      <w:tr w:rsidR="00640286" w:rsidRPr="00021F64" w14:paraId="3BA85A0B" w14:textId="77777777" w:rsidTr="0049140C">
        <w:trPr>
          <w:jc w:val="center"/>
        </w:trPr>
        <w:tc>
          <w:tcPr>
            <w:tcW w:w="2739" w:type="pct"/>
            <w:shd w:val="clear" w:color="auto" w:fill="auto"/>
          </w:tcPr>
          <w:p w14:paraId="419E1A4D" w14:textId="735D7B95" w:rsidR="00640286" w:rsidRPr="00695850" w:rsidRDefault="00C552A4" w:rsidP="00B83B7C">
            <w:pPr>
              <w:pStyle w:val="NormalnyWeb"/>
              <w:keepNext/>
              <w:keepLines/>
              <w:spacing w:before="0" w:beforeAutospacing="0" w:after="0" w:afterAutospacing="0"/>
              <w:ind w:left="240" w:hanging="240"/>
              <w:jc w:val="center"/>
              <w:rPr>
                <w:rFonts w:cs="Arial"/>
                <w:sz w:val="20"/>
                <w:szCs w:val="20"/>
              </w:rPr>
            </w:pPr>
            <w:r>
              <w:rPr>
                <w:rFonts w:cs="Arial"/>
                <w:sz w:val="20"/>
                <w:szCs w:val="20"/>
              </w:rPr>
              <w:t>ASSET IMPAIRMENTS</w:t>
            </w:r>
          </w:p>
        </w:tc>
        <w:tc>
          <w:tcPr>
            <w:tcW w:w="27" w:type="pct"/>
            <w:shd w:val="clear" w:color="auto" w:fill="auto"/>
            <w:vAlign w:val="bottom"/>
          </w:tcPr>
          <w:p w14:paraId="6963E64B" w14:textId="77777777" w:rsidR="00640286" w:rsidRPr="00695850" w:rsidRDefault="00640286" w:rsidP="00B83B7C">
            <w:pPr>
              <w:pStyle w:val="la2"/>
              <w:keepNext/>
              <w:keepLines/>
              <w:jc w:val="center"/>
              <w:rPr>
                <w:rFonts w:ascii="Arial" w:hAnsi="Arial" w:cs="Arial"/>
                <w:sz w:val="15"/>
                <w:szCs w:val="15"/>
              </w:rPr>
            </w:pPr>
          </w:p>
        </w:tc>
        <w:tc>
          <w:tcPr>
            <w:tcW w:w="61" w:type="pct"/>
            <w:shd w:val="clear" w:color="auto" w:fill="auto"/>
            <w:vAlign w:val="bottom"/>
          </w:tcPr>
          <w:p w14:paraId="3886C1C9" w14:textId="77777777" w:rsidR="00640286" w:rsidRPr="00695850" w:rsidRDefault="00640286" w:rsidP="00B83B7C">
            <w:pPr>
              <w:pStyle w:val="la2"/>
              <w:keepNext/>
              <w:keepLines/>
              <w:jc w:val="center"/>
              <w:rPr>
                <w:rFonts w:ascii="Arial" w:hAnsi="Arial" w:cs="Arial"/>
              </w:rPr>
            </w:pPr>
          </w:p>
        </w:tc>
        <w:tc>
          <w:tcPr>
            <w:tcW w:w="435" w:type="pct"/>
            <w:shd w:val="clear" w:color="auto" w:fill="auto"/>
            <w:vAlign w:val="bottom"/>
          </w:tcPr>
          <w:p w14:paraId="24C4FD22" w14:textId="0F0F4E7F" w:rsidR="00640286" w:rsidRPr="002047A1" w:rsidRDefault="00C552A4" w:rsidP="00B83B7C">
            <w:pPr>
              <w:keepNext/>
              <w:keepLines/>
              <w:jc w:val="center"/>
              <w:rPr>
                <w:rFonts w:ascii="Arial" w:hAnsi="Arial" w:cs="Arial"/>
                <w:b/>
              </w:rPr>
            </w:pPr>
            <w:r w:rsidRPr="002047A1">
              <w:rPr>
                <w:rFonts w:ascii="Arial" w:hAnsi="Arial" w:cs="Arial"/>
                <w:b/>
              </w:rPr>
              <w:t>0</w:t>
            </w:r>
          </w:p>
        </w:tc>
        <w:tc>
          <w:tcPr>
            <w:tcW w:w="39" w:type="pct"/>
            <w:shd w:val="clear" w:color="auto" w:fill="auto"/>
            <w:vAlign w:val="bottom"/>
          </w:tcPr>
          <w:p w14:paraId="342FD546" w14:textId="77777777" w:rsidR="00640286" w:rsidRPr="00695850" w:rsidRDefault="00640286" w:rsidP="00B83B7C">
            <w:pPr>
              <w:pStyle w:val="la2"/>
              <w:keepNext/>
              <w:keepLines/>
              <w:jc w:val="center"/>
              <w:rPr>
                <w:rFonts w:ascii="Arial" w:hAnsi="Arial" w:cs="Arial"/>
              </w:rPr>
            </w:pPr>
          </w:p>
        </w:tc>
        <w:tc>
          <w:tcPr>
            <w:tcW w:w="27" w:type="pct"/>
            <w:shd w:val="clear" w:color="auto" w:fill="auto"/>
            <w:vAlign w:val="bottom"/>
          </w:tcPr>
          <w:p w14:paraId="2A15A2B1" w14:textId="77777777" w:rsidR="00640286" w:rsidRPr="00695850" w:rsidRDefault="00640286" w:rsidP="00B83B7C">
            <w:pPr>
              <w:pStyle w:val="la2"/>
              <w:keepNext/>
              <w:keepLines/>
              <w:jc w:val="center"/>
              <w:rPr>
                <w:rFonts w:ascii="Arial" w:hAnsi="Arial" w:cs="Arial"/>
                <w:sz w:val="15"/>
                <w:szCs w:val="15"/>
              </w:rPr>
            </w:pPr>
          </w:p>
        </w:tc>
        <w:tc>
          <w:tcPr>
            <w:tcW w:w="61" w:type="pct"/>
            <w:shd w:val="clear" w:color="auto" w:fill="auto"/>
            <w:vAlign w:val="bottom"/>
          </w:tcPr>
          <w:p w14:paraId="1B0F25FD" w14:textId="77777777" w:rsidR="00640286" w:rsidRPr="00695850" w:rsidRDefault="00640286" w:rsidP="00B83B7C">
            <w:pPr>
              <w:pStyle w:val="la2"/>
              <w:keepNext/>
              <w:keepLines/>
              <w:jc w:val="center"/>
              <w:rPr>
                <w:rFonts w:ascii="Arial" w:hAnsi="Arial" w:cs="Arial"/>
              </w:rPr>
            </w:pPr>
          </w:p>
        </w:tc>
        <w:tc>
          <w:tcPr>
            <w:tcW w:w="435" w:type="pct"/>
            <w:shd w:val="clear" w:color="auto" w:fill="auto"/>
            <w:vAlign w:val="bottom"/>
          </w:tcPr>
          <w:p w14:paraId="2F310B8A" w14:textId="7DB11E13" w:rsidR="00640286" w:rsidRPr="00695850" w:rsidRDefault="00C552A4" w:rsidP="00B83B7C">
            <w:pPr>
              <w:keepNext/>
              <w:keepLines/>
              <w:jc w:val="center"/>
              <w:rPr>
                <w:rFonts w:ascii="Arial" w:hAnsi="Arial" w:cs="Arial"/>
              </w:rPr>
            </w:pPr>
            <w:r>
              <w:rPr>
                <w:rFonts w:ascii="Arial" w:hAnsi="Arial" w:cs="Arial"/>
              </w:rPr>
              <w:t>0</w:t>
            </w:r>
          </w:p>
        </w:tc>
        <w:tc>
          <w:tcPr>
            <w:tcW w:w="39" w:type="pct"/>
            <w:shd w:val="clear" w:color="auto" w:fill="auto"/>
            <w:vAlign w:val="bottom"/>
          </w:tcPr>
          <w:p w14:paraId="0794828E" w14:textId="77777777" w:rsidR="00640286" w:rsidRPr="00695850" w:rsidRDefault="00640286" w:rsidP="00B83B7C">
            <w:pPr>
              <w:pStyle w:val="la2"/>
              <w:keepNext/>
              <w:keepLines/>
              <w:jc w:val="center"/>
              <w:rPr>
                <w:rFonts w:ascii="Arial" w:hAnsi="Arial" w:cs="Arial"/>
              </w:rPr>
            </w:pPr>
          </w:p>
        </w:tc>
        <w:tc>
          <w:tcPr>
            <w:tcW w:w="47" w:type="pct"/>
            <w:shd w:val="clear" w:color="auto" w:fill="auto"/>
            <w:vAlign w:val="bottom"/>
          </w:tcPr>
          <w:p w14:paraId="676137C2" w14:textId="77777777" w:rsidR="00640286" w:rsidRPr="00695850" w:rsidRDefault="00640286" w:rsidP="00B83B7C">
            <w:pPr>
              <w:pStyle w:val="la2"/>
              <w:keepNext/>
              <w:keepLines/>
              <w:jc w:val="center"/>
              <w:rPr>
                <w:rFonts w:ascii="Arial" w:hAnsi="Arial" w:cs="Arial"/>
                <w:sz w:val="15"/>
                <w:szCs w:val="15"/>
              </w:rPr>
            </w:pPr>
          </w:p>
        </w:tc>
        <w:tc>
          <w:tcPr>
            <w:tcW w:w="61" w:type="pct"/>
            <w:shd w:val="clear" w:color="auto" w:fill="auto"/>
            <w:vAlign w:val="bottom"/>
          </w:tcPr>
          <w:p w14:paraId="17A4F3D5" w14:textId="77777777" w:rsidR="00640286" w:rsidRPr="00695850" w:rsidRDefault="00640286" w:rsidP="00B83B7C">
            <w:pPr>
              <w:pStyle w:val="la2"/>
              <w:keepNext/>
              <w:keepLines/>
              <w:jc w:val="center"/>
              <w:rPr>
                <w:rFonts w:ascii="Arial" w:hAnsi="Arial" w:cs="Arial"/>
              </w:rPr>
            </w:pPr>
          </w:p>
        </w:tc>
        <w:tc>
          <w:tcPr>
            <w:tcW w:w="435" w:type="pct"/>
            <w:shd w:val="clear" w:color="auto" w:fill="auto"/>
            <w:vAlign w:val="bottom"/>
          </w:tcPr>
          <w:p w14:paraId="2E2AEA80" w14:textId="1D3CB7A2" w:rsidR="00640286" w:rsidRPr="0091036A" w:rsidRDefault="00C552A4" w:rsidP="00B83B7C">
            <w:pPr>
              <w:keepNext/>
              <w:keepLines/>
              <w:jc w:val="center"/>
              <w:rPr>
                <w:rFonts w:ascii="Arial" w:hAnsi="Arial" w:cs="Arial"/>
                <w:bCs/>
              </w:rPr>
            </w:pPr>
            <w:r w:rsidRPr="00227929">
              <w:rPr>
                <w:rFonts w:ascii="Arial" w:hAnsi="Arial" w:cs="Arial"/>
                <w:bCs/>
              </w:rPr>
              <w:t>630</w:t>
            </w:r>
          </w:p>
        </w:tc>
        <w:tc>
          <w:tcPr>
            <w:tcW w:w="39" w:type="pct"/>
            <w:shd w:val="clear" w:color="auto" w:fill="auto"/>
            <w:vAlign w:val="bottom"/>
          </w:tcPr>
          <w:p w14:paraId="3F730C36" w14:textId="61E7E76C" w:rsidR="00640286" w:rsidRPr="00EC7E41" w:rsidRDefault="00640286" w:rsidP="00B83B7C">
            <w:pPr>
              <w:pStyle w:val="la2"/>
              <w:keepNext/>
              <w:keepLines/>
              <w:jc w:val="center"/>
              <w:rPr>
                <w:rFonts w:ascii="Arial" w:hAnsi="Arial" w:cs="Arial"/>
              </w:rPr>
            </w:pPr>
          </w:p>
        </w:tc>
      </w:tr>
      <w:tr w:rsidR="004D78C1" w:rsidRPr="00021F64" w14:paraId="2EA037B9" w14:textId="77777777" w:rsidTr="0049140C">
        <w:trPr>
          <w:jc w:val="center"/>
        </w:trPr>
        <w:tc>
          <w:tcPr>
            <w:tcW w:w="2739" w:type="pct"/>
            <w:shd w:val="clear" w:color="auto" w:fill="auto"/>
          </w:tcPr>
          <w:p w14:paraId="54343234" w14:textId="46A9FAD5" w:rsidR="004D78C1" w:rsidRPr="00E56A2A" w:rsidRDefault="00C552A4" w:rsidP="00B83B7C">
            <w:pPr>
              <w:pStyle w:val="NormalnyWeb"/>
              <w:keepNext/>
              <w:keepLines/>
              <w:spacing w:before="0" w:beforeAutospacing="0" w:after="0" w:afterAutospacing="0"/>
              <w:ind w:left="480" w:hanging="240"/>
              <w:jc w:val="center"/>
              <w:rPr>
                <w:rFonts w:cs="Arial"/>
                <w:sz w:val="8"/>
              </w:rPr>
            </w:pPr>
            <w:r w:rsidRPr="00695850">
              <w:rPr>
                <w:rFonts w:cs="Arial"/>
                <w:sz w:val="20"/>
                <w:szCs w:val="20"/>
              </w:rPr>
              <w:t>DEPRECIATION, AMORTIZATION, AND OTHER</w:t>
            </w:r>
          </w:p>
        </w:tc>
        <w:tc>
          <w:tcPr>
            <w:tcW w:w="27" w:type="pct"/>
            <w:shd w:val="clear" w:color="auto" w:fill="auto"/>
            <w:vAlign w:val="bottom"/>
          </w:tcPr>
          <w:p w14:paraId="7176CFA0" w14:textId="11C10BE1" w:rsidR="004D78C1" w:rsidRPr="00650F5C" w:rsidRDefault="004D78C1" w:rsidP="00B83B7C">
            <w:pPr>
              <w:pStyle w:val="la2"/>
              <w:keepNext/>
              <w:keepLines/>
              <w:jc w:val="center"/>
              <w:rPr>
                <w:rFonts w:ascii="Arial" w:hAnsi="Arial" w:cs="Arial"/>
              </w:rPr>
            </w:pPr>
          </w:p>
        </w:tc>
        <w:tc>
          <w:tcPr>
            <w:tcW w:w="61" w:type="pct"/>
            <w:shd w:val="clear" w:color="auto" w:fill="auto"/>
            <w:vAlign w:val="bottom"/>
          </w:tcPr>
          <w:p w14:paraId="76082C0D" w14:textId="35F17A79" w:rsidR="004D78C1" w:rsidRPr="00650F5C" w:rsidRDefault="004D78C1" w:rsidP="00B83B7C">
            <w:pPr>
              <w:keepNext/>
              <w:keepLines/>
              <w:jc w:val="center"/>
              <w:rPr>
                <w:rFonts w:ascii="Arial" w:hAnsi="Arial" w:cs="Arial"/>
                <w:sz w:val="8"/>
              </w:rPr>
            </w:pPr>
          </w:p>
        </w:tc>
        <w:tc>
          <w:tcPr>
            <w:tcW w:w="435" w:type="pct"/>
            <w:shd w:val="clear" w:color="auto" w:fill="auto"/>
            <w:vAlign w:val="bottom"/>
          </w:tcPr>
          <w:p w14:paraId="328EE389" w14:textId="1EFCECC0" w:rsidR="004D78C1" w:rsidRPr="00650F5C" w:rsidRDefault="00C552A4" w:rsidP="00B83B7C">
            <w:pPr>
              <w:keepNext/>
              <w:keepLines/>
              <w:jc w:val="center"/>
              <w:rPr>
                <w:rFonts w:ascii="Arial" w:hAnsi="Arial" w:cs="Arial"/>
              </w:rPr>
            </w:pPr>
            <w:r w:rsidRPr="00871176">
              <w:rPr>
                <w:rFonts w:ascii="Arial" w:hAnsi="Arial" w:cs="Arial"/>
                <w:b/>
              </w:rPr>
              <w:t>10,261</w:t>
            </w:r>
          </w:p>
        </w:tc>
        <w:tc>
          <w:tcPr>
            <w:tcW w:w="39" w:type="pct"/>
            <w:shd w:val="clear" w:color="auto" w:fill="auto"/>
            <w:noWrap/>
            <w:vAlign w:val="bottom"/>
          </w:tcPr>
          <w:p w14:paraId="2EBBDF81" w14:textId="0BF45598" w:rsidR="004D78C1" w:rsidRPr="00650F5C" w:rsidRDefault="004D78C1" w:rsidP="00B83B7C">
            <w:pPr>
              <w:keepNext/>
              <w:keepLines/>
              <w:jc w:val="center"/>
              <w:rPr>
                <w:rFonts w:ascii="Arial" w:hAnsi="Arial" w:cs="Arial"/>
                <w:sz w:val="8"/>
              </w:rPr>
            </w:pPr>
          </w:p>
        </w:tc>
        <w:tc>
          <w:tcPr>
            <w:tcW w:w="27" w:type="pct"/>
            <w:shd w:val="clear" w:color="auto" w:fill="auto"/>
            <w:vAlign w:val="bottom"/>
          </w:tcPr>
          <w:p w14:paraId="787A1E71" w14:textId="37844F55" w:rsidR="004D78C1" w:rsidRPr="00650F5C" w:rsidRDefault="004D78C1" w:rsidP="00B83B7C">
            <w:pPr>
              <w:pStyle w:val="la2"/>
              <w:keepNext/>
              <w:keepLines/>
              <w:jc w:val="center"/>
              <w:rPr>
                <w:rFonts w:ascii="Arial" w:hAnsi="Arial" w:cs="Arial"/>
              </w:rPr>
            </w:pPr>
          </w:p>
        </w:tc>
        <w:tc>
          <w:tcPr>
            <w:tcW w:w="61" w:type="pct"/>
            <w:shd w:val="clear" w:color="auto" w:fill="auto"/>
            <w:vAlign w:val="bottom"/>
          </w:tcPr>
          <w:p w14:paraId="7FEED94C" w14:textId="69E442AC" w:rsidR="004D78C1" w:rsidRPr="00650F5C" w:rsidRDefault="004D78C1" w:rsidP="00B83B7C">
            <w:pPr>
              <w:keepNext/>
              <w:keepLines/>
              <w:jc w:val="center"/>
              <w:rPr>
                <w:rFonts w:ascii="Arial" w:hAnsi="Arial" w:cs="Arial"/>
                <w:sz w:val="8"/>
              </w:rPr>
            </w:pPr>
          </w:p>
        </w:tc>
        <w:tc>
          <w:tcPr>
            <w:tcW w:w="435" w:type="pct"/>
            <w:shd w:val="clear" w:color="auto" w:fill="auto"/>
            <w:vAlign w:val="bottom"/>
          </w:tcPr>
          <w:p w14:paraId="09132961" w14:textId="467A5D63" w:rsidR="004D78C1" w:rsidRPr="00650F5C" w:rsidRDefault="00C552A4" w:rsidP="00B83B7C">
            <w:pPr>
              <w:keepNext/>
              <w:keepLines/>
              <w:jc w:val="center"/>
              <w:rPr>
                <w:rFonts w:ascii="Arial" w:hAnsi="Arial" w:cs="Arial"/>
              </w:rPr>
            </w:pPr>
            <w:r w:rsidRPr="00871176">
              <w:rPr>
                <w:rFonts w:ascii="Arial" w:hAnsi="Arial" w:cs="Arial"/>
              </w:rPr>
              <w:t>8,778</w:t>
            </w:r>
          </w:p>
        </w:tc>
        <w:tc>
          <w:tcPr>
            <w:tcW w:w="39" w:type="pct"/>
            <w:shd w:val="clear" w:color="auto" w:fill="auto"/>
            <w:noWrap/>
            <w:vAlign w:val="bottom"/>
          </w:tcPr>
          <w:p w14:paraId="3F272FF3" w14:textId="74DEB5AB" w:rsidR="004D78C1" w:rsidRPr="00650F5C" w:rsidRDefault="004D78C1" w:rsidP="00B83B7C">
            <w:pPr>
              <w:keepNext/>
              <w:keepLines/>
              <w:jc w:val="center"/>
              <w:rPr>
                <w:rFonts w:ascii="Arial" w:hAnsi="Arial" w:cs="Arial"/>
                <w:sz w:val="8"/>
              </w:rPr>
            </w:pPr>
          </w:p>
        </w:tc>
        <w:tc>
          <w:tcPr>
            <w:tcW w:w="47" w:type="pct"/>
            <w:shd w:val="clear" w:color="auto" w:fill="auto"/>
            <w:vAlign w:val="bottom"/>
          </w:tcPr>
          <w:p w14:paraId="5D676294" w14:textId="1EEC649F" w:rsidR="004D78C1" w:rsidRPr="00650F5C" w:rsidRDefault="004D78C1" w:rsidP="00B83B7C">
            <w:pPr>
              <w:pStyle w:val="la2"/>
              <w:keepNext/>
              <w:keepLines/>
              <w:jc w:val="center"/>
              <w:rPr>
                <w:rFonts w:ascii="Arial" w:hAnsi="Arial" w:cs="Arial"/>
              </w:rPr>
            </w:pPr>
          </w:p>
        </w:tc>
        <w:tc>
          <w:tcPr>
            <w:tcW w:w="61" w:type="pct"/>
            <w:shd w:val="clear" w:color="auto" w:fill="auto"/>
            <w:vAlign w:val="bottom"/>
          </w:tcPr>
          <w:p w14:paraId="623DB7C8" w14:textId="6DDCF935" w:rsidR="004D78C1" w:rsidRPr="00650F5C" w:rsidRDefault="004D78C1" w:rsidP="00B83B7C">
            <w:pPr>
              <w:keepNext/>
              <w:keepLines/>
              <w:jc w:val="center"/>
              <w:rPr>
                <w:rFonts w:ascii="Arial" w:hAnsi="Arial" w:cs="Arial"/>
                <w:sz w:val="8"/>
              </w:rPr>
            </w:pPr>
          </w:p>
        </w:tc>
        <w:tc>
          <w:tcPr>
            <w:tcW w:w="435" w:type="pct"/>
            <w:shd w:val="clear" w:color="auto" w:fill="auto"/>
            <w:vAlign w:val="bottom"/>
          </w:tcPr>
          <w:p w14:paraId="74C062B2" w14:textId="220CB032" w:rsidR="004D78C1" w:rsidRPr="00650F5C" w:rsidRDefault="00C552A4" w:rsidP="00B83B7C">
            <w:pPr>
              <w:keepNext/>
              <w:keepLines/>
              <w:jc w:val="center"/>
              <w:rPr>
                <w:rFonts w:ascii="Arial" w:hAnsi="Arial" w:cs="Arial"/>
              </w:rPr>
            </w:pPr>
            <w:r>
              <w:rPr>
                <w:rFonts w:ascii="Arial" w:hAnsi="Arial" w:cs="Arial"/>
                <w:bCs/>
              </w:rPr>
              <w:t>6,622</w:t>
            </w:r>
          </w:p>
        </w:tc>
        <w:tc>
          <w:tcPr>
            <w:tcW w:w="39" w:type="pct"/>
            <w:shd w:val="clear" w:color="auto" w:fill="auto"/>
            <w:noWrap/>
            <w:vAlign w:val="bottom"/>
          </w:tcPr>
          <w:p w14:paraId="13974E36" w14:textId="5151511A" w:rsidR="004D78C1" w:rsidRPr="00650F5C" w:rsidRDefault="004D78C1" w:rsidP="00B83B7C">
            <w:pPr>
              <w:keepNext/>
              <w:keepLines/>
              <w:jc w:val="center"/>
              <w:rPr>
                <w:rFonts w:ascii="Arial" w:hAnsi="Arial" w:cs="Arial"/>
                <w:sz w:val="8"/>
              </w:rPr>
            </w:pPr>
          </w:p>
        </w:tc>
      </w:tr>
      <w:tr w:rsidR="004D78C1" w:rsidRPr="00021F64" w14:paraId="23D0A603" w14:textId="77777777" w:rsidTr="0049140C">
        <w:trPr>
          <w:jc w:val="center"/>
        </w:trPr>
        <w:tc>
          <w:tcPr>
            <w:tcW w:w="2739" w:type="pct"/>
            <w:shd w:val="clear" w:color="auto" w:fill="auto"/>
          </w:tcPr>
          <w:p w14:paraId="53868055" w14:textId="60B93620" w:rsidR="004D78C1" w:rsidRPr="00E56A2A" w:rsidRDefault="00C552A4" w:rsidP="00B83B7C">
            <w:pPr>
              <w:pStyle w:val="NormalnyWeb"/>
              <w:keepNext/>
              <w:keepLines/>
              <w:spacing w:before="0" w:beforeAutospacing="0" w:after="0" w:afterAutospacing="0"/>
              <w:ind w:left="480" w:hanging="240"/>
              <w:jc w:val="center"/>
              <w:rPr>
                <w:rFonts w:cs="Arial"/>
                <w:sz w:val="8"/>
              </w:rPr>
            </w:pPr>
            <w:r w:rsidRPr="00695850">
              <w:rPr>
                <w:rFonts w:cs="Arial"/>
                <w:sz w:val="20"/>
                <w:szCs w:val="20"/>
              </w:rPr>
              <w:t>STOCK-BASED COMPENSATION EXPENSE</w:t>
            </w:r>
          </w:p>
        </w:tc>
        <w:tc>
          <w:tcPr>
            <w:tcW w:w="27" w:type="pct"/>
            <w:shd w:val="clear" w:color="auto" w:fill="auto"/>
            <w:vAlign w:val="bottom"/>
          </w:tcPr>
          <w:p w14:paraId="69F62BB2" w14:textId="37A12D2F" w:rsidR="004D78C1" w:rsidRPr="00650F5C" w:rsidRDefault="004D78C1" w:rsidP="00B83B7C">
            <w:pPr>
              <w:pStyle w:val="la2"/>
              <w:keepNext/>
              <w:keepLines/>
              <w:jc w:val="center"/>
              <w:rPr>
                <w:rFonts w:ascii="Arial" w:hAnsi="Arial" w:cs="Arial"/>
              </w:rPr>
            </w:pPr>
          </w:p>
        </w:tc>
        <w:tc>
          <w:tcPr>
            <w:tcW w:w="61" w:type="pct"/>
            <w:shd w:val="clear" w:color="auto" w:fill="auto"/>
            <w:vAlign w:val="bottom"/>
          </w:tcPr>
          <w:p w14:paraId="23F73E4E" w14:textId="3D4F3CA4" w:rsidR="004D78C1" w:rsidRPr="00650F5C" w:rsidRDefault="004D78C1" w:rsidP="00B83B7C">
            <w:pPr>
              <w:keepNext/>
              <w:keepLines/>
              <w:jc w:val="center"/>
              <w:rPr>
                <w:rFonts w:ascii="Arial" w:hAnsi="Arial" w:cs="Arial"/>
                <w:sz w:val="8"/>
              </w:rPr>
            </w:pPr>
          </w:p>
        </w:tc>
        <w:tc>
          <w:tcPr>
            <w:tcW w:w="435" w:type="pct"/>
            <w:shd w:val="clear" w:color="auto" w:fill="auto"/>
            <w:vAlign w:val="bottom"/>
          </w:tcPr>
          <w:p w14:paraId="5F1E0CBA" w14:textId="0965A5DA" w:rsidR="004D78C1" w:rsidRPr="00650F5C" w:rsidRDefault="00C552A4" w:rsidP="00B83B7C">
            <w:pPr>
              <w:keepNext/>
              <w:keepLines/>
              <w:jc w:val="center"/>
              <w:rPr>
                <w:rFonts w:ascii="Arial" w:hAnsi="Arial" w:cs="Arial"/>
                <w:b/>
              </w:rPr>
            </w:pPr>
            <w:r w:rsidRPr="00871176">
              <w:rPr>
                <w:rFonts w:ascii="Arial" w:hAnsi="Arial" w:cs="Arial"/>
                <w:b/>
              </w:rPr>
              <w:t>3,940</w:t>
            </w:r>
          </w:p>
        </w:tc>
        <w:tc>
          <w:tcPr>
            <w:tcW w:w="39" w:type="pct"/>
            <w:shd w:val="clear" w:color="auto" w:fill="auto"/>
            <w:noWrap/>
            <w:vAlign w:val="bottom"/>
          </w:tcPr>
          <w:p w14:paraId="1EDB25F9" w14:textId="23D62DE1" w:rsidR="004D78C1" w:rsidRPr="00650F5C" w:rsidRDefault="004D78C1" w:rsidP="00B83B7C">
            <w:pPr>
              <w:keepNext/>
              <w:keepLines/>
              <w:jc w:val="center"/>
              <w:rPr>
                <w:rFonts w:ascii="Arial" w:hAnsi="Arial" w:cs="Arial"/>
                <w:sz w:val="8"/>
              </w:rPr>
            </w:pPr>
          </w:p>
        </w:tc>
        <w:tc>
          <w:tcPr>
            <w:tcW w:w="27" w:type="pct"/>
            <w:shd w:val="clear" w:color="auto" w:fill="auto"/>
            <w:vAlign w:val="bottom"/>
          </w:tcPr>
          <w:p w14:paraId="584C723C" w14:textId="6AAAE375" w:rsidR="004D78C1" w:rsidRPr="00650F5C" w:rsidRDefault="004D78C1" w:rsidP="00B83B7C">
            <w:pPr>
              <w:pStyle w:val="la2"/>
              <w:keepNext/>
              <w:keepLines/>
              <w:jc w:val="center"/>
              <w:rPr>
                <w:rFonts w:ascii="Arial" w:hAnsi="Arial" w:cs="Arial"/>
              </w:rPr>
            </w:pPr>
          </w:p>
        </w:tc>
        <w:tc>
          <w:tcPr>
            <w:tcW w:w="61" w:type="pct"/>
            <w:shd w:val="clear" w:color="auto" w:fill="auto"/>
            <w:vAlign w:val="bottom"/>
          </w:tcPr>
          <w:p w14:paraId="07C74B28" w14:textId="38E4EDB9" w:rsidR="004D78C1" w:rsidRPr="00650F5C" w:rsidRDefault="004D78C1" w:rsidP="00B83B7C">
            <w:pPr>
              <w:keepNext/>
              <w:keepLines/>
              <w:jc w:val="center"/>
              <w:rPr>
                <w:rFonts w:ascii="Arial" w:hAnsi="Arial" w:cs="Arial"/>
                <w:sz w:val="8"/>
              </w:rPr>
            </w:pPr>
          </w:p>
        </w:tc>
        <w:tc>
          <w:tcPr>
            <w:tcW w:w="435" w:type="pct"/>
            <w:shd w:val="clear" w:color="auto" w:fill="auto"/>
            <w:vAlign w:val="bottom"/>
          </w:tcPr>
          <w:p w14:paraId="039AEB77" w14:textId="3D40CAA4" w:rsidR="004D78C1" w:rsidRPr="00650F5C" w:rsidRDefault="00C552A4" w:rsidP="00B83B7C">
            <w:pPr>
              <w:keepNext/>
              <w:keepLines/>
              <w:jc w:val="center"/>
              <w:rPr>
                <w:rFonts w:ascii="Arial" w:hAnsi="Arial" w:cs="Arial"/>
              </w:rPr>
            </w:pPr>
            <w:r w:rsidRPr="00871176">
              <w:rPr>
                <w:rFonts w:ascii="Arial" w:hAnsi="Arial" w:cs="Arial"/>
              </w:rPr>
              <w:t>3,266</w:t>
            </w:r>
          </w:p>
        </w:tc>
        <w:tc>
          <w:tcPr>
            <w:tcW w:w="39" w:type="pct"/>
            <w:shd w:val="clear" w:color="auto" w:fill="auto"/>
            <w:noWrap/>
            <w:vAlign w:val="bottom"/>
          </w:tcPr>
          <w:p w14:paraId="6947F4F7" w14:textId="4180B377" w:rsidR="004D78C1" w:rsidRPr="00650F5C" w:rsidRDefault="004D78C1" w:rsidP="00B83B7C">
            <w:pPr>
              <w:keepNext/>
              <w:keepLines/>
              <w:jc w:val="center"/>
              <w:rPr>
                <w:rFonts w:ascii="Arial" w:hAnsi="Arial" w:cs="Arial"/>
                <w:sz w:val="8"/>
              </w:rPr>
            </w:pPr>
          </w:p>
        </w:tc>
        <w:tc>
          <w:tcPr>
            <w:tcW w:w="47" w:type="pct"/>
            <w:shd w:val="clear" w:color="auto" w:fill="auto"/>
            <w:vAlign w:val="bottom"/>
          </w:tcPr>
          <w:p w14:paraId="088DA58A" w14:textId="0171AD3B" w:rsidR="004D78C1" w:rsidRPr="00650F5C" w:rsidRDefault="004D78C1" w:rsidP="00B83B7C">
            <w:pPr>
              <w:pStyle w:val="la2"/>
              <w:keepNext/>
              <w:keepLines/>
              <w:jc w:val="center"/>
              <w:rPr>
                <w:rFonts w:ascii="Arial" w:hAnsi="Arial" w:cs="Arial"/>
              </w:rPr>
            </w:pPr>
          </w:p>
        </w:tc>
        <w:tc>
          <w:tcPr>
            <w:tcW w:w="61" w:type="pct"/>
            <w:shd w:val="clear" w:color="auto" w:fill="auto"/>
            <w:vAlign w:val="bottom"/>
          </w:tcPr>
          <w:p w14:paraId="3D1451A3" w14:textId="010F717A" w:rsidR="004D78C1" w:rsidRPr="00650F5C" w:rsidRDefault="004D78C1" w:rsidP="00B83B7C">
            <w:pPr>
              <w:keepNext/>
              <w:keepLines/>
              <w:jc w:val="center"/>
              <w:rPr>
                <w:rFonts w:ascii="Arial" w:hAnsi="Arial" w:cs="Arial"/>
                <w:sz w:val="8"/>
              </w:rPr>
            </w:pPr>
          </w:p>
        </w:tc>
        <w:tc>
          <w:tcPr>
            <w:tcW w:w="435" w:type="pct"/>
            <w:shd w:val="clear" w:color="auto" w:fill="auto"/>
            <w:vAlign w:val="bottom"/>
          </w:tcPr>
          <w:p w14:paraId="4F8C9E06" w14:textId="265A6AC6" w:rsidR="004D78C1" w:rsidRPr="00650F5C" w:rsidRDefault="00C552A4" w:rsidP="00B83B7C">
            <w:pPr>
              <w:keepNext/>
              <w:keepLines/>
              <w:jc w:val="center"/>
              <w:rPr>
                <w:rFonts w:ascii="Arial" w:hAnsi="Arial" w:cs="Arial"/>
              </w:rPr>
            </w:pPr>
            <w:r w:rsidRPr="00EC7E41">
              <w:rPr>
                <w:rFonts w:ascii="Arial" w:hAnsi="Arial" w:cs="Arial"/>
              </w:rPr>
              <w:t>2,668</w:t>
            </w:r>
          </w:p>
        </w:tc>
        <w:tc>
          <w:tcPr>
            <w:tcW w:w="39" w:type="pct"/>
            <w:shd w:val="clear" w:color="auto" w:fill="auto"/>
            <w:noWrap/>
            <w:vAlign w:val="bottom"/>
          </w:tcPr>
          <w:p w14:paraId="609734C7" w14:textId="4880FBE9" w:rsidR="004D78C1" w:rsidRPr="00650F5C" w:rsidRDefault="004D78C1" w:rsidP="00B83B7C">
            <w:pPr>
              <w:keepNext/>
              <w:keepLines/>
              <w:jc w:val="center"/>
              <w:rPr>
                <w:rFonts w:ascii="Arial" w:hAnsi="Arial" w:cs="Arial"/>
                <w:sz w:val="8"/>
              </w:rPr>
            </w:pPr>
          </w:p>
        </w:tc>
      </w:tr>
      <w:tr w:rsidR="004D78C1" w:rsidRPr="00021F64" w14:paraId="527A9EB5" w14:textId="77777777" w:rsidTr="0049140C">
        <w:trPr>
          <w:jc w:val="center"/>
        </w:trPr>
        <w:tc>
          <w:tcPr>
            <w:tcW w:w="2739" w:type="pct"/>
            <w:shd w:val="clear" w:color="auto" w:fill="auto"/>
          </w:tcPr>
          <w:p w14:paraId="167D9443" w14:textId="2C493DF3" w:rsidR="004D78C1" w:rsidRPr="00E56A2A" w:rsidRDefault="00C552A4" w:rsidP="00B83B7C">
            <w:pPr>
              <w:pStyle w:val="NormalnyWeb"/>
              <w:keepNext/>
              <w:keepLines/>
              <w:spacing w:before="0" w:beforeAutospacing="0" w:after="0" w:afterAutospacing="0"/>
              <w:ind w:left="480" w:hanging="240"/>
              <w:jc w:val="center"/>
              <w:rPr>
                <w:rFonts w:cs="Arial"/>
                <w:sz w:val="8"/>
              </w:rPr>
            </w:pPr>
            <w:r w:rsidRPr="00695850">
              <w:rPr>
                <w:rFonts w:cs="Arial"/>
                <w:sz w:val="20"/>
                <w:szCs w:val="20"/>
              </w:rPr>
              <w:t>NET RECOGNIZED GAINS ON INVESTMENTS AND DERIVATIVES</w:t>
            </w:r>
          </w:p>
        </w:tc>
        <w:tc>
          <w:tcPr>
            <w:tcW w:w="27" w:type="pct"/>
            <w:shd w:val="clear" w:color="auto" w:fill="auto"/>
            <w:vAlign w:val="bottom"/>
          </w:tcPr>
          <w:p w14:paraId="6AAD99A4" w14:textId="174CED87" w:rsidR="004D78C1" w:rsidRPr="00650F5C" w:rsidRDefault="004D78C1" w:rsidP="00B83B7C">
            <w:pPr>
              <w:pStyle w:val="la2"/>
              <w:keepNext/>
              <w:keepLines/>
              <w:jc w:val="center"/>
              <w:rPr>
                <w:rFonts w:ascii="Arial" w:hAnsi="Arial" w:cs="Arial"/>
              </w:rPr>
            </w:pPr>
          </w:p>
        </w:tc>
        <w:tc>
          <w:tcPr>
            <w:tcW w:w="61" w:type="pct"/>
            <w:shd w:val="clear" w:color="auto" w:fill="auto"/>
            <w:vAlign w:val="bottom"/>
          </w:tcPr>
          <w:p w14:paraId="20EC1779" w14:textId="7D411108" w:rsidR="004D78C1" w:rsidRPr="00650F5C" w:rsidRDefault="004D78C1" w:rsidP="00B83B7C">
            <w:pPr>
              <w:keepNext/>
              <w:keepLines/>
              <w:jc w:val="center"/>
              <w:rPr>
                <w:rFonts w:ascii="Arial" w:hAnsi="Arial" w:cs="Arial"/>
                <w:sz w:val="8"/>
              </w:rPr>
            </w:pPr>
          </w:p>
        </w:tc>
        <w:tc>
          <w:tcPr>
            <w:tcW w:w="435" w:type="pct"/>
            <w:shd w:val="clear" w:color="auto" w:fill="auto"/>
            <w:vAlign w:val="bottom"/>
          </w:tcPr>
          <w:p w14:paraId="1C4D5034" w14:textId="3DE0C6B3" w:rsidR="004D78C1"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2,212</w:t>
            </w:r>
          </w:p>
        </w:tc>
        <w:tc>
          <w:tcPr>
            <w:tcW w:w="39" w:type="pct"/>
            <w:shd w:val="clear" w:color="auto" w:fill="auto"/>
            <w:noWrap/>
            <w:vAlign w:val="bottom"/>
          </w:tcPr>
          <w:p w14:paraId="5D0AAD29" w14:textId="1B50A4C6" w:rsidR="004D78C1"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7DA1E8AA" w14:textId="44375A90" w:rsidR="004D78C1" w:rsidRPr="00650F5C" w:rsidRDefault="004D78C1" w:rsidP="00B83B7C">
            <w:pPr>
              <w:pStyle w:val="la2"/>
              <w:keepNext/>
              <w:keepLines/>
              <w:jc w:val="center"/>
              <w:rPr>
                <w:rFonts w:ascii="Arial" w:hAnsi="Arial" w:cs="Arial"/>
              </w:rPr>
            </w:pPr>
          </w:p>
        </w:tc>
        <w:tc>
          <w:tcPr>
            <w:tcW w:w="61" w:type="pct"/>
            <w:shd w:val="clear" w:color="auto" w:fill="auto"/>
            <w:vAlign w:val="bottom"/>
          </w:tcPr>
          <w:p w14:paraId="4767BBBE" w14:textId="1A9A2D7E" w:rsidR="004D78C1" w:rsidRPr="00650F5C" w:rsidRDefault="004D78C1" w:rsidP="00B83B7C">
            <w:pPr>
              <w:keepNext/>
              <w:keepLines/>
              <w:jc w:val="center"/>
              <w:rPr>
                <w:rFonts w:ascii="Arial" w:hAnsi="Arial" w:cs="Arial"/>
                <w:sz w:val="8"/>
              </w:rPr>
            </w:pPr>
          </w:p>
        </w:tc>
        <w:tc>
          <w:tcPr>
            <w:tcW w:w="435" w:type="pct"/>
            <w:shd w:val="clear" w:color="auto" w:fill="auto"/>
            <w:vAlign w:val="bottom"/>
          </w:tcPr>
          <w:p w14:paraId="719A36C5" w14:textId="597E3D42" w:rsidR="004D78C1" w:rsidRPr="00650F5C" w:rsidRDefault="00C552A4" w:rsidP="00B83B7C">
            <w:pPr>
              <w:keepNext/>
              <w:keepLines/>
              <w:jc w:val="center"/>
              <w:rPr>
                <w:rFonts w:ascii="Arial" w:hAnsi="Arial" w:cs="Arial"/>
              </w:rPr>
            </w:pPr>
            <w:r w:rsidRPr="00E84E8F">
              <w:rPr>
                <w:rFonts w:ascii="Arial" w:hAnsi="Arial" w:cs="Arial"/>
              </w:rPr>
              <w:t>(</w:t>
            </w:r>
            <w:r w:rsidRPr="00871176">
              <w:rPr>
                <w:rFonts w:ascii="Arial" w:hAnsi="Arial" w:cs="Arial"/>
              </w:rPr>
              <w:t>2,073</w:t>
            </w:r>
          </w:p>
        </w:tc>
        <w:tc>
          <w:tcPr>
            <w:tcW w:w="39" w:type="pct"/>
            <w:shd w:val="clear" w:color="auto" w:fill="auto"/>
            <w:noWrap/>
            <w:vAlign w:val="bottom"/>
          </w:tcPr>
          <w:p w14:paraId="44342019" w14:textId="4CE2EEC1" w:rsidR="004D78C1" w:rsidRPr="00650F5C" w:rsidRDefault="00C552A4" w:rsidP="00B83B7C">
            <w:pPr>
              <w:keepNext/>
              <w:keepLines/>
              <w:jc w:val="center"/>
              <w:rPr>
                <w:rFonts w:ascii="Arial" w:hAnsi="Arial" w:cs="Arial"/>
                <w:sz w:val="8"/>
              </w:rPr>
            </w:pPr>
            <w:r w:rsidRPr="00650F5C">
              <w:rPr>
                <w:rFonts w:ascii="Arial" w:hAnsi="Arial" w:cs="Arial"/>
                <w:bCs/>
              </w:rPr>
              <w:t>)</w:t>
            </w:r>
          </w:p>
        </w:tc>
        <w:tc>
          <w:tcPr>
            <w:tcW w:w="47" w:type="pct"/>
            <w:shd w:val="clear" w:color="auto" w:fill="auto"/>
            <w:vAlign w:val="bottom"/>
          </w:tcPr>
          <w:p w14:paraId="1EC034BA" w14:textId="27CFF2D2" w:rsidR="004D78C1" w:rsidRPr="00650F5C" w:rsidRDefault="004D78C1" w:rsidP="00B83B7C">
            <w:pPr>
              <w:pStyle w:val="la2"/>
              <w:keepNext/>
              <w:keepLines/>
              <w:jc w:val="center"/>
              <w:rPr>
                <w:rFonts w:ascii="Arial" w:hAnsi="Arial" w:cs="Arial"/>
              </w:rPr>
            </w:pPr>
          </w:p>
        </w:tc>
        <w:tc>
          <w:tcPr>
            <w:tcW w:w="61" w:type="pct"/>
            <w:shd w:val="clear" w:color="auto" w:fill="auto"/>
            <w:vAlign w:val="bottom"/>
          </w:tcPr>
          <w:p w14:paraId="4EB38EA6" w14:textId="6FA33708" w:rsidR="004D78C1" w:rsidRPr="00650F5C" w:rsidRDefault="004D78C1" w:rsidP="00B83B7C">
            <w:pPr>
              <w:keepNext/>
              <w:keepLines/>
              <w:jc w:val="center"/>
              <w:rPr>
                <w:rFonts w:ascii="Arial" w:hAnsi="Arial" w:cs="Arial"/>
                <w:sz w:val="8"/>
              </w:rPr>
            </w:pPr>
          </w:p>
        </w:tc>
        <w:tc>
          <w:tcPr>
            <w:tcW w:w="435" w:type="pct"/>
            <w:shd w:val="clear" w:color="auto" w:fill="auto"/>
            <w:vAlign w:val="bottom"/>
          </w:tcPr>
          <w:p w14:paraId="5974504B" w14:textId="2456EA25" w:rsidR="004D78C1" w:rsidRPr="00650F5C" w:rsidRDefault="00C552A4" w:rsidP="00B83B7C">
            <w:pPr>
              <w:keepNext/>
              <w:keepLines/>
              <w:jc w:val="center"/>
              <w:rPr>
                <w:rFonts w:ascii="Arial" w:hAnsi="Arial" w:cs="Arial"/>
              </w:rPr>
            </w:pPr>
            <w:r w:rsidRPr="00EC7E41">
              <w:rPr>
                <w:rFonts w:ascii="Arial" w:hAnsi="Arial" w:cs="Arial"/>
                <w:bCs/>
              </w:rPr>
              <w:t>(223</w:t>
            </w:r>
          </w:p>
        </w:tc>
        <w:tc>
          <w:tcPr>
            <w:tcW w:w="39" w:type="pct"/>
            <w:shd w:val="clear" w:color="auto" w:fill="auto"/>
            <w:noWrap/>
            <w:vAlign w:val="bottom"/>
          </w:tcPr>
          <w:p w14:paraId="5E392CDA" w14:textId="728AE06F" w:rsidR="004D78C1" w:rsidRPr="00650F5C" w:rsidRDefault="00C552A4" w:rsidP="00B83B7C">
            <w:pPr>
              <w:keepNext/>
              <w:keepLines/>
              <w:jc w:val="center"/>
              <w:rPr>
                <w:rFonts w:ascii="Arial" w:hAnsi="Arial" w:cs="Arial"/>
                <w:sz w:val="8"/>
              </w:rPr>
            </w:pPr>
            <w:r w:rsidRPr="00EC7E41">
              <w:rPr>
                <w:rFonts w:ascii="Arial" w:hAnsi="Arial" w:cs="Arial"/>
                <w:bCs/>
              </w:rPr>
              <w:t>)</w:t>
            </w:r>
          </w:p>
        </w:tc>
      </w:tr>
      <w:tr w:rsidR="00342B67" w:rsidRPr="00021F64" w14:paraId="390C6A71" w14:textId="77777777" w:rsidTr="0049140C">
        <w:trPr>
          <w:jc w:val="center"/>
        </w:trPr>
        <w:tc>
          <w:tcPr>
            <w:tcW w:w="2739" w:type="pct"/>
            <w:shd w:val="clear" w:color="auto" w:fill="auto"/>
          </w:tcPr>
          <w:p w14:paraId="452754BA" w14:textId="6D1677EE" w:rsidR="00342B67" w:rsidRPr="00E56A2A" w:rsidRDefault="00C552A4" w:rsidP="00B83B7C">
            <w:pPr>
              <w:pStyle w:val="NormalnyWeb"/>
              <w:keepNext/>
              <w:keepLines/>
              <w:spacing w:before="0" w:beforeAutospacing="0" w:after="0" w:afterAutospacing="0"/>
              <w:ind w:left="480" w:hanging="240"/>
              <w:jc w:val="center"/>
              <w:rPr>
                <w:rFonts w:cs="Arial"/>
                <w:sz w:val="8"/>
              </w:rPr>
            </w:pPr>
            <w:r w:rsidRPr="00695850">
              <w:rPr>
                <w:rFonts w:cs="Arial"/>
                <w:sz w:val="20"/>
                <w:szCs w:val="20"/>
              </w:rPr>
              <w:t>DEFERRED INCOME TAXES</w:t>
            </w:r>
          </w:p>
        </w:tc>
        <w:tc>
          <w:tcPr>
            <w:tcW w:w="27" w:type="pct"/>
            <w:shd w:val="clear" w:color="auto" w:fill="auto"/>
            <w:vAlign w:val="bottom"/>
          </w:tcPr>
          <w:p w14:paraId="10EA4EA5" w14:textId="63831874"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07D7D913" w14:textId="374DFF5F"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7EAF6C2A" w14:textId="4ADACAB0" w:rsidR="00342B67"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5,143</w:t>
            </w:r>
          </w:p>
        </w:tc>
        <w:tc>
          <w:tcPr>
            <w:tcW w:w="39" w:type="pct"/>
            <w:shd w:val="clear" w:color="auto" w:fill="auto"/>
            <w:noWrap/>
            <w:vAlign w:val="bottom"/>
          </w:tcPr>
          <w:p w14:paraId="2AD5854A" w14:textId="4E6ECB98" w:rsidR="00342B67"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5C672F70" w14:textId="464AA233"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7D93C76E" w14:textId="383D4B54"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2956CECF" w14:textId="3F9F35E7" w:rsidR="00342B67" w:rsidRPr="00650F5C" w:rsidRDefault="00C552A4" w:rsidP="00B83B7C">
            <w:pPr>
              <w:keepNext/>
              <w:keepLines/>
              <w:jc w:val="center"/>
              <w:rPr>
                <w:rFonts w:ascii="Arial" w:hAnsi="Arial" w:cs="Arial"/>
              </w:rPr>
            </w:pPr>
            <w:r w:rsidRPr="00E84E8F">
              <w:rPr>
                <w:rFonts w:ascii="Arial" w:hAnsi="Arial" w:cs="Arial"/>
              </w:rPr>
              <w:t>(</w:t>
            </w:r>
            <w:r w:rsidRPr="00871176">
              <w:rPr>
                <w:rFonts w:ascii="Arial" w:hAnsi="Arial" w:cs="Arial"/>
              </w:rPr>
              <w:t>829</w:t>
            </w:r>
          </w:p>
        </w:tc>
        <w:tc>
          <w:tcPr>
            <w:tcW w:w="39" w:type="pct"/>
            <w:shd w:val="clear" w:color="auto" w:fill="auto"/>
            <w:noWrap/>
            <w:vAlign w:val="bottom"/>
          </w:tcPr>
          <w:p w14:paraId="02489AD1" w14:textId="1002DE5A" w:rsidR="00342B67" w:rsidRPr="00650F5C" w:rsidRDefault="00C552A4" w:rsidP="00B83B7C">
            <w:pPr>
              <w:keepNext/>
              <w:keepLines/>
              <w:jc w:val="center"/>
              <w:rPr>
                <w:rFonts w:ascii="Arial" w:hAnsi="Arial" w:cs="Arial"/>
                <w:sz w:val="8"/>
              </w:rPr>
            </w:pPr>
            <w:r w:rsidRPr="00650F5C">
              <w:rPr>
                <w:rFonts w:ascii="Arial" w:hAnsi="Arial" w:cs="Arial"/>
                <w:bCs/>
              </w:rPr>
              <w:t>)</w:t>
            </w:r>
          </w:p>
        </w:tc>
        <w:tc>
          <w:tcPr>
            <w:tcW w:w="47" w:type="pct"/>
            <w:shd w:val="clear" w:color="auto" w:fill="auto"/>
            <w:vAlign w:val="bottom"/>
          </w:tcPr>
          <w:p w14:paraId="3667FF92" w14:textId="227FB653"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EC44DFF" w14:textId="18825BB5"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5BF104D4" w14:textId="27CC13F2" w:rsidR="00342B67" w:rsidRPr="00650F5C" w:rsidRDefault="00C552A4" w:rsidP="00B83B7C">
            <w:pPr>
              <w:keepNext/>
              <w:keepLines/>
              <w:jc w:val="center"/>
              <w:rPr>
                <w:rFonts w:ascii="Arial" w:hAnsi="Arial" w:cs="Arial"/>
              </w:rPr>
            </w:pPr>
            <w:r>
              <w:rPr>
                <w:rFonts w:ascii="Arial" w:hAnsi="Arial" w:cs="Arial"/>
                <w:bCs/>
              </w:rPr>
              <w:t>2,479</w:t>
            </w:r>
          </w:p>
        </w:tc>
        <w:tc>
          <w:tcPr>
            <w:tcW w:w="39" w:type="pct"/>
            <w:shd w:val="clear" w:color="auto" w:fill="auto"/>
            <w:noWrap/>
            <w:vAlign w:val="bottom"/>
          </w:tcPr>
          <w:p w14:paraId="48532703" w14:textId="77777777" w:rsidR="00342B67" w:rsidRPr="00650F5C" w:rsidRDefault="00342B67" w:rsidP="00B83B7C">
            <w:pPr>
              <w:keepNext/>
              <w:keepLines/>
              <w:jc w:val="center"/>
              <w:rPr>
                <w:rFonts w:ascii="Arial" w:hAnsi="Arial" w:cs="Arial"/>
                <w:sz w:val="8"/>
              </w:rPr>
            </w:pPr>
          </w:p>
        </w:tc>
      </w:tr>
      <w:tr w:rsidR="00342B67" w:rsidRPr="00021F64" w14:paraId="2FAF611E" w14:textId="77777777" w:rsidTr="0049140C">
        <w:trPr>
          <w:jc w:val="center"/>
        </w:trPr>
        <w:tc>
          <w:tcPr>
            <w:tcW w:w="2739" w:type="pct"/>
            <w:shd w:val="clear" w:color="auto" w:fill="auto"/>
          </w:tcPr>
          <w:p w14:paraId="78B39448" w14:textId="57EE0732" w:rsidR="00342B67" w:rsidRPr="00E56A2A" w:rsidRDefault="00C552A4" w:rsidP="00B83B7C">
            <w:pPr>
              <w:pStyle w:val="NormalnyWeb"/>
              <w:keepNext/>
              <w:keepLines/>
              <w:spacing w:before="0" w:beforeAutospacing="0" w:after="0" w:afterAutospacing="0"/>
              <w:ind w:left="480" w:hanging="240"/>
              <w:jc w:val="center"/>
              <w:rPr>
                <w:rFonts w:cs="Arial"/>
                <w:sz w:val="8"/>
              </w:rPr>
            </w:pPr>
            <w:r w:rsidRPr="00695850">
              <w:rPr>
                <w:rFonts w:cs="Arial"/>
                <w:sz w:val="20"/>
                <w:szCs w:val="20"/>
              </w:rPr>
              <w:t>CHANGES IN OPERATING ASSETS AND LIABILITIES:</w:t>
            </w:r>
          </w:p>
        </w:tc>
        <w:tc>
          <w:tcPr>
            <w:tcW w:w="27" w:type="pct"/>
            <w:shd w:val="clear" w:color="auto" w:fill="auto"/>
            <w:vAlign w:val="bottom"/>
          </w:tcPr>
          <w:p w14:paraId="1C4C81B3" w14:textId="5C04E227"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3E18671A" w14:textId="4264E33C" w:rsidR="00342B67" w:rsidRPr="00650F5C" w:rsidRDefault="00342B67" w:rsidP="00B83B7C">
            <w:pPr>
              <w:pStyle w:val="la2"/>
              <w:keepNext/>
              <w:keepLines/>
              <w:jc w:val="center"/>
              <w:rPr>
                <w:rFonts w:ascii="Arial" w:hAnsi="Arial" w:cs="Arial"/>
              </w:rPr>
            </w:pPr>
          </w:p>
        </w:tc>
        <w:tc>
          <w:tcPr>
            <w:tcW w:w="435" w:type="pct"/>
            <w:shd w:val="clear" w:color="auto" w:fill="auto"/>
            <w:vAlign w:val="bottom"/>
          </w:tcPr>
          <w:p w14:paraId="49381754" w14:textId="336E524F" w:rsidR="00342B67" w:rsidRPr="00650F5C" w:rsidRDefault="00342B67" w:rsidP="00B83B7C">
            <w:pPr>
              <w:pStyle w:val="la2"/>
              <w:keepNext/>
              <w:keepLines/>
              <w:jc w:val="center"/>
              <w:rPr>
                <w:rFonts w:ascii="Arial" w:hAnsi="Arial" w:cs="Arial"/>
              </w:rPr>
            </w:pPr>
          </w:p>
        </w:tc>
        <w:tc>
          <w:tcPr>
            <w:tcW w:w="39" w:type="pct"/>
            <w:shd w:val="clear" w:color="auto" w:fill="auto"/>
            <w:vAlign w:val="bottom"/>
          </w:tcPr>
          <w:p w14:paraId="07E3C4EA" w14:textId="2A586E8D" w:rsidR="00342B67" w:rsidRPr="00650F5C" w:rsidRDefault="00342B67" w:rsidP="00B83B7C">
            <w:pPr>
              <w:pStyle w:val="la2"/>
              <w:keepNext/>
              <w:keepLines/>
              <w:jc w:val="center"/>
              <w:rPr>
                <w:rFonts w:ascii="Arial" w:hAnsi="Arial" w:cs="Arial"/>
              </w:rPr>
            </w:pPr>
          </w:p>
        </w:tc>
        <w:tc>
          <w:tcPr>
            <w:tcW w:w="27" w:type="pct"/>
            <w:shd w:val="clear" w:color="auto" w:fill="auto"/>
            <w:vAlign w:val="bottom"/>
          </w:tcPr>
          <w:p w14:paraId="4805FEDA" w14:textId="1D95E680"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290ED3BA" w14:textId="1AB876B9" w:rsidR="00342B67" w:rsidRPr="00650F5C" w:rsidRDefault="00342B67" w:rsidP="00B83B7C">
            <w:pPr>
              <w:pStyle w:val="la2"/>
              <w:keepNext/>
              <w:keepLines/>
              <w:jc w:val="center"/>
              <w:rPr>
                <w:rFonts w:ascii="Arial" w:hAnsi="Arial" w:cs="Arial"/>
              </w:rPr>
            </w:pPr>
          </w:p>
        </w:tc>
        <w:tc>
          <w:tcPr>
            <w:tcW w:w="435" w:type="pct"/>
            <w:shd w:val="clear" w:color="auto" w:fill="auto"/>
            <w:vAlign w:val="bottom"/>
          </w:tcPr>
          <w:p w14:paraId="38DD5AF1" w14:textId="31AF4FDB" w:rsidR="00342B67" w:rsidRPr="00650F5C" w:rsidRDefault="00342B67" w:rsidP="00B83B7C">
            <w:pPr>
              <w:pStyle w:val="la2"/>
              <w:keepNext/>
              <w:keepLines/>
              <w:jc w:val="center"/>
              <w:rPr>
                <w:rFonts w:ascii="Arial" w:hAnsi="Arial" w:cs="Arial"/>
              </w:rPr>
            </w:pPr>
          </w:p>
        </w:tc>
        <w:tc>
          <w:tcPr>
            <w:tcW w:w="39" w:type="pct"/>
            <w:shd w:val="clear" w:color="auto" w:fill="auto"/>
            <w:vAlign w:val="bottom"/>
          </w:tcPr>
          <w:p w14:paraId="1EF69742" w14:textId="2D974453" w:rsidR="00342B67" w:rsidRPr="00650F5C" w:rsidRDefault="00342B67" w:rsidP="00B83B7C">
            <w:pPr>
              <w:pStyle w:val="la2"/>
              <w:keepNext/>
              <w:keepLines/>
              <w:jc w:val="center"/>
              <w:rPr>
                <w:rFonts w:ascii="Arial" w:hAnsi="Arial" w:cs="Arial"/>
              </w:rPr>
            </w:pPr>
          </w:p>
        </w:tc>
        <w:tc>
          <w:tcPr>
            <w:tcW w:w="47" w:type="pct"/>
            <w:shd w:val="clear" w:color="auto" w:fill="auto"/>
            <w:vAlign w:val="bottom"/>
          </w:tcPr>
          <w:p w14:paraId="7515924B" w14:textId="1F24EDBC"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579A46D9" w14:textId="66C10702" w:rsidR="00342B67" w:rsidRPr="00650F5C" w:rsidRDefault="00342B67" w:rsidP="00B83B7C">
            <w:pPr>
              <w:pStyle w:val="la2"/>
              <w:keepNext/>
              <w:keepLines/>
              <w:jc w:val="center"/>
              <w:rPr>
                <w:rFonts w:ascii="Arial" w:hAnsi="Arial" w:cs="Arial"/>
              </w:rPr>
            </w:pPr>
          </w:p>
        </w:tc>
        <w:tc>
          <w:tcPr>
            <w:tcW w:w="435" w:type="pct"/>
            <w:shd w:val="clear" w:color="auto" w:fill="auto"/>
            <w:vAlign w:val="bottom"/>
          </w:tcPr>
          <w:p w14:paraId="549CD98F" w14:textId="1636BD08" w:rsidR="00342B67" w:rsidRPr="00650F5C" w:rsidRDefault="00342B67" w:rsidP="00B83B7C">
            <w:pPr>
              <w:pStyle w:val="la2"/>
              <w:keepNext/>
              <w:keepLines/>
              <w:jc w:val="center"/>
              <w:rPr>
                <w:rFonts w:ascii="Arial" w:hAnsi="Arial" w:cs="Arial"/>
              </w:rPr>
            </w:pPr>
          </w:p>
        </w:tc>
        <w:tc>
          <w:tcPr>
            <w:tcW w:w="39" w:type="pct"/>
            <w:shd w:val="clear" w:color="auto" w:fill="auto"/>
            <w:vAlign w:val="bottom"/>
          </w:tcPr>
          <w:p w14:paraId="20531DEA" w14:textId="4CFEA58F" w:rsidR="00342B67" w:rsidRPr="00650F5C" w:rsidRDefault="00342B67" w:rsidP="00B83B7C">
            <w:pPr>
              <w:pStyle w:val="la2"/>
              <w:keepNext/>
              <w:keepLines/>
              <w:jc w:val="center"/>
              <w:rPr>
                <w:rFonts w:ascii="Arial" w:hAnsi="Arial" w:cs="Arial"/>
              </w:rPr>
            </w:pPr>
          </w:p>
        </w:tc>
      </w:tr>
      <w:tr w:rsidR="00342B67" w:rsidRPr="00021F64" w14:paraId="75B59C62" w14:textId="77777777" w:rsidTr="0049140C">
        <w:trPr>
          <w:jc w:val="center"/>
        </w:trPr>
        <w:tc>
          <w:tcPr>
            <w:tcW w:w="2739" w:type="pct"/>
            <w:shd w:val="clear" w:color="auto" w:fill="auto"/>
          </w:tcPr>
          <w:p w14:paraId="762D7DD5" w14:textId="1A402779" w:rsidR="00342B67" w:rsidRPr="00E56A2A" w:rsidRDefault="00C552A4" w:rsidP="00B83B7C">
            <w:pPr>
              <w:pStyle w:val="NormalnyWeb"/>
              <w:keepNext/>
              <w:keepLines/>
              <w:spacing w:before="0" w:beforeAutospacing="0" w:after="0" w:afterAutospacing="0"/>
              <w:ind w:left="720" w:hanging="240"/>
              <w:jc w:val="center"/>
              <w:rPr>
                <w:rFonts w:cs="Arial"/>
                <w:sz w:val="8"/>
              </w:rPr>
            </w:pPr>
            <w:r w:rsidRPr="00695850">
              <w:rPr>
                <w:rFonts w:cs="Arial"/>
                <w:sz w:val="20"/>
                <w:szCs w:val="20"/>
              </w:rPr>
              <w:t>ACCOUNTS RECEIVABLE</w:t>
            </w:r>
          </w:p>
        </w:tc>
        <w:tc>
          <w:tcPr>
            <w:tcW w:w="27" w:type="pct"/>
            <w:shd w:val="clear" w:color="auto" w:fill="auto"/>
            <w:vAlign w:val="bottom"/>
          </w:tcPr>
          <w:p w14:paraId="4A414E96" w14:textId="60224DFE"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670B439" w14:textId="1F16EA75"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6CBEBF7A" w14:textId="34350D4F" w:rsidR="00342B67"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3,862</w:t>
            </w:r>
          </w:p>
        </w:tc>
        <w:tc>
          <w:tcPr>
            <w:tcW w:w="39" w:type="pct"/>
            <w:shd w:val="clear" w:color="auto" w:fill="auto"/>
            <w:noWrap/>
            <w:vAlign w:val="bottom"/>
          </w:tcPr>
          <w:p w14:paraId="6CC4A42D" w14:textId="76EFD685" w:rsidR="00342B67"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4EDB521A" w14:textId="4D2D5488"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EE97DBF" w14:textId="5F10D0ED"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6E89DB1B" w14:textId="443FEDAC" w:rsidR="00342B67" w:rsidRPr="00650F5C" w:rsidRDefault="00C552A4" w:rsidP="00B83B7C">
            <w:pPr>
              <w:keepNext/>
              <w:keepLines/>
              <w:jc w:val="center"/>
              <w:rPr>
                <w:rFonts w:ascii="Arial" w:hAnsi="Arial" w:cs="Arial"/>
              </w:rPr>
            </w:pPr>
            <w:r w:rsidRPr="00E84E8F">
              <w:rPr>
                <w:rFonts w:ascii="Arial" w:hAnsi="Arial" w:cs="Arial"/>
              </w:rPr>
              <w:t>(</w:t>
            </w:r>
            <w:r w:rsidRPr="00871176">
              <w:rPr>
                <w:rFonts w:ascii="Arial" w:hAnsi="Arial" w:cs="Arial"/>
              </w:rPr>
              <w:t>1,216</w:t>
            </w:r>
          </w:p>
        </w:tc>
        <w:tc>
          <w:tcPr>
            <w:tcW w:w="39" w:type="pct"/>
            <w:shd w:val="clear" w:color="auto" w:fill="auto"/>
            <w:noWrap/>
            <w:vAlign w:val="bottom"/>
          </w:tcPr>
          <w:p w14:paraId="39A78907" w14:textId="516CDB68" w:rsidR="00342B67" w:rsidRPr="00650F5C" w:rsidRDefault="00C552A4" w:rsidP="00B83B7C">
            <w:pPr>
              <w:keepNext/>
              <w:keepLines/>
              <w:jc w:val="center"/>
              <w:rPr>
                <w:rFonts w:ascii="Arial" w:hAnsi="Arial" w:cs="Arial"/>
                <w:sz w:val="8"/>
              </w:rPr>
            </w:pPr>
            <w:r w:rsidRPr="00650F5C">
              <w:rPr>
                <w:rFonts w:ascii="Arial" w:hAnsi="Arial" w:cs="Arial"/>
                <w:bCs/>
              </w:rPr>
              <w:t>)</w:t>
            </w:r>
          </w:p>
        </w:tc>
        <w:tc>
          <w:tcPr>
            <w:tcW w:w="47" w:type="pct"/>
            <w:shd w:val="clear" w:color="auto" w:fill="auto"/>
            <w:vAlign w:val="bottom"/>
          </w:tcPr>
          <w:p w14:paraId="6B40B2DF" w14:textId="232C070A"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2C1B1358" w14:textId="6B16D688"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25C1D40A" w14:textId="5F561D35" w:rsidR="00342B67" w:rsidRPr="00650F5C" w:rsidRDefault="00C552A4" w:rsidP="00B83B7C">
            <w:pPr>
              <w:keepNext/>
              <w:keepLines/>
              <w:jc w:val="center"/>
              <w:rPr>
                <w:rFonts w:ascii="Arial" w:hAnsi="Arial" w:cs="Arial"/>
              </w:rPr>
            </w:pPr>
            <w:r>
              <w:rPr>
                <w:rFonts w:ascii="Arial" w:hAnsi="Arial" w:cs="Arial"/>
                <w:bCs/>
              </w:rPr>
              <w:t>562</w:t>
            </w:r>
          </w:p>
        </w:tc>
        <w:tc>
          <w:tcPr>
            <w:tcW w:w="39" w:type="pct"/>
            <w:shd w:val="clear" w:color="auto" w:fill="auto"/>
            <w:noWrap/>
            <w:vAlign w:val="bottom"/>
          </w:tcPr>
          <w:p w14:paraId="17F03889" w14:textId="2EF3A156" w:rsidR="00342B67" w:rsidRPr="00650F5C" w:rsidRDefault="00342B67" w:rsidP="00B83B7C">
            <w:pPr>
              <w:keepNext/>
              <w:keepLines/>
              <w:jc w:val="center"/>
              <w:rPr>
                <w:rFonts w:ascii="Arial" w:hAnsi="Arial" w:cs="Arial"/>
                <w:sz w:val="8"/>
              </w:rPr>
            </w:pPr>
          </w:p>
        </w:tc>
      </w:tr>
      <w:tr w:rsidR="00342B67" w:rsidRPr="00021F64" w14:paraId="2FB57E3A" w14:textId="77777777" w:rsidTr="0049140C">
        <w:trPr>
          <w:jc w:val="center"/>
        </w:trPr>
        <w:tc>
          <w:tcPr>
            <w:tcW w:w="2739" w:type="pct"/>
            <w:shd w:val="clear" w:color="auto" w:fill="auto"/>
          </w:tcPr>
          <w:p w14:paraId="533D59C8" w14:textId="19C2E303" w:rsidR="00342B67" w:rsidRPr="00E56A2A" w:rsidRDefault="00C552A4" w:rsidP="00B83B7C">
            <w:pPr>
              <w:pStyle w:val="NormalnyWeb"/>
              <w:keepNext/>
              <w:keepLines/>
              <w:spacing w:before="0" w:beforeAutospacing="0" w:after="0" w:afterAutospacing="0"/>
              <w:ind w:left="720" w:hanging="240"/>
              <w:jc w:val="center"/>
              <w:rPr>
                <w:rFonts w:cs="Arial"/>
                <w:sz w:val="8"/>
              </w:rPr>
            </w:pPr>
            <w:r w:rsidRPr="00695850">
              <w:rPr>
                <w:rFonts w:cs="Arial"/>
                <w:sz w:val="20"/>
                <w:szCs w:val="20"/>
              </w:rPr>
              <w:t>INVENTORIES</w:t>
            </w:r>
          </w:p>
        </w:tc>
        <w:tc>
          <w:tcPr>
            <w:tcW w:w="27" w:type="pct"/>
            <w:shd w:val="clear" w:color="auto" w:fill="auto"/>
            <w:vAlign w:val="bottom"/>
          </w:tcPr>
          <w:p w14:paraId="73AA22FF" w14:textId="05995538"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610D8C91" w14:textId="6666F43F"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5FD6814C" w14:textId="12316EFE" w:rsidR="00342B67"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465</w:t>
            </w:r>
          </w:p>
        </w:tc>
        <w:tc>
          <w:tcPr>
            <w:tcW w:w="39" w:type="pct"/>
            <w:shd w:val="clear" w:color="auto" w:fill="auto"/>
            <w:noWrap/>
            <w:vAlign w:val="bottom"/>
          </w:tcPr>
          <w:p w14:paraId="432B2CA8" w14:textId="6154EC9B" w:rsidR="00342B67"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6A5D0005" w14:textId="16B509DA"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0CD6BB9A" w14:textId="3A47B86D"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24E7B91F" w14:textId="481436BD" w:rsidR="00342B67" w:rsidRPr="00650F5C" w:rsidRDefault="00C552A4" w:rsidP="00B83B7C">
            <w:pPr>
              <w:keepNext/>
              <w:keepLines/>
              <w:jc w:val="center"/>
              <w:rPr>
                <w:rFonts w:ascii="Arial" w:hAnsi="Arial" w:cs="Arial"/>
              </w:rPr>
            </w:pPr>
            <w:r w:rsidRPr="00871176">
              <w:rPr>
                <w:rFonts w:ascii="Arial" w:hAnsi="Arial" w:cs="Arial"/>
              </w:rPr>
              <w:t>50</w:t>
            </w:r>
          </w:p>
        </w:tc>
        <w:tc>
          <w:tcPr>
            <w:tcW w:w="39" w:type="pct"/>
            <w:shd w:val="clear" w:color="auto" w:fill="auto"/>
            <w:noWrap/>
            <w:vAlign w:val="bottom"/>
          </w:tcPr>
          <w:p w14:paraId="68B59A40" w14:textId="77777777" w:rsidR="00342B67" w:rsidRPr="00650F5C" w:rsidRDefault="00342B67" w:rsidP="00B83B7C">
            <w:pPr>
              <w:keepNext/>
              <w:keepLines/>
              <w:jc w:val="center"/>
              <w:rPr>
                <w:rFonts w:ascii="Arial" w:hAnsi="Arial" w:cs="Arial"/>
                <w:sz w:val="8"/>
              </w:rPr>
            </w:pPr>
          </w:p>
        </w:tc>
        <w:tc>
          <w:tcPr>
            <w:tcW w:w="47" w:type="pct"/>
            <w:shd w:val="clear" w:color="auto" w:fill="auto"/>
            <w:vAlign w:val="bottom"/>
          </w:tcPr>
          <w:p w14:paraId="19EB67BD" w14:textId="6C7B0B55"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76F77302" w14:textId="476E9EA2"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0E03FA28" w14:textId="6478D53D" w:rsidR="00342B67" w:rsidRPr="00650F5C" w:rsidRDefault="00C552A4" w:rsidP="00B83B7C">
            <w:pPr>
              <w:keepNext/>
              <w:keepLines/>
              <w:jc w:val="center"/>
              <w:rPr>
                <w:rFonts w:ascii="Arial" w:hAnsi="Arial" w:cs="Arial"/>
              </w:rPr>
            </w:pPr>
            <w:r w:rsidRPr="00EC7E41">
              <w:rPr>
                <w:rFonts w:ascii="Arial" w:hAnsi="Arial" w:cs="Arial"/>
                <w:bCs/>
              </w:rPr>
              <w:t>600</w:t>
            </w:r>
          </w:p>
        </w:tc>
        <w:tc>
          <w:tcPr>
            <w:tcW w:w="39" w:type="pct"/>
            <w:shd w:val="clear" w:color="auto" w:fill="auto"/>
            <w:noWrap/>
            <w:vAlign w:val="bottom"/>
          </w:tcPr>
          <w:p w14:paraId="49A08FB2" w14:textId="57EFBF0F" w:rsidR="00342B67" w:rsidRPr="00650F5C" w:rsidRDefault="00342B67" w:rsidP="00B83B7C">
            <w:pPr>
              <w:keepNext/>
              <w:keepLines/>
              <w:jc w:val="center"/>
              <w:rPr>
                <w:rFonts w:ascii="Arial" w:hAnsi="Arial" w:cs="Arial"/>
                <w:sz w:val="8"/>
              </w:rPr>
            </w:pPr>
          </w:p>
        </w:tc>
      </w:tr>
      <w:tr w:rsidR="00342B67" w:rsidRPr="00021F64" w14:paraId="6458FECC" w14:textId="77777777" w:rsidTr="0049140C">
        <w:trPr>
          <w:jc w:val="center"/>
        </w:trPr>
        <w:tc>
          <w:tcPr>
            <w:tcW w:w="2739" w:type="pct"/>
            <w:shd w:val="clear" w:color="auto" w:fill="auto"/>
          </w:tcPr>
          <w:p w14:paraId="60B83363" w14:textId="49F39026" w:rsidR="00342B67" w:rsidRPr="00E56A2A" w:rsidRDefault="00C552A4" w:rsidP="00B83B7C">
            <w:pPr>
              <w:pStyle w:val="NormalnyWeb"/>
              <w:keepNext/>
              <w:keepLines/>
              <w:spacing w:before="0" w:beforeAutospacing="0" w:after="0" w:afterAutospacing="0"/>
              <w:ind w:left="720" w:hanging="240"/>
              <w:jc w:val="center"/>
              <w:rPr>
                <w:rFonts w:cs="Arial"/>
                <w:sz w:val="8"/>
              </w:rPr>
            </w:pPr>
            <w:r w:rsidRPr="00695850">
              <w:rPr>
                <w:rFonts w:cs="Arial"/>
                <w:sz w:val="20"/>
                <w:szCs w:val="20"/>
              </w:rPr>
              <w:t>OTHER CURRENT ASSETS</w:t>
            </w:r>
          </w:p>
        </w:tc>
        <w:tc>
          <w:tcPr>
            <w:tcW w:w="27" w:type="pct"/>
            <w:shd w:val="clear" w:color="auto" w:fill="auto"/>
            <w:vAlign w:val="bottom"/>
          </w:tcPr>
          <w:p w14:paraId="15983F46" w14:textId="79C89646"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0CC01FE6" w14:textId="1F39EB13"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41946843" w14:textId="7E8D14B7" w:rsidR="00342B67"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952</w:t>
            </w:r>
          </w:p>
        </w:tc>
        <w:tc>
          <w:tcPr>
            <w:tcW w:w="39" w:type="pct"/>
            <w:shd w:val="clear" w:color="auto" w:fill="auto"/>
            <w:noWrap/>
            <w:vAlign w:val="bottom"/>
          </w:tcPr>
          <w:p w14:paraId="7570A489" w14:textId="66985BA7" w:rsidR="00342B67" w:rsidRPr="00650F5C" w:rsidRDefault="00C552A4" w:rsidP="00B83B7C">
            <w:pPr>
              <w:keepNext/>
              <w:keepLines/>
              <w:jc w:val="center"/>
              <w:rPr>
                <w:rFonts w:ascii="Arial" w:hAnsi="Arial" w:cs="Arial"/>
                <w:b/>
                <w:szCs w:val="20"/>
              </w:rPr>
            </w:pPr>
            <w:r w:rsidRPr="00650F5C">
              <w:rPr>
                <w:rFonts w:ascii="Arial" w:hAnsi="Arial" w:cs="Arial"/>
                <w:b/>
                <w:szCs w:val="20"/>
              </w:rPr>
              <w:t>)</w:t>
            </w:r>
          </w:p>
        </w:tc>
        <w:tc>
          <w:tcPr>
            <w:tcW w:w="27" w:type="pct"/>
            <w:shd w:val="clear" w:color="auto" w:fill="auto"/>
            <w:vAlign w:val="bottom"/>
          </w:tcPr>
          <w:p w14:paraId="7D64FF92" w14:textId="0BFC0442"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26AD8225" w14:textId="5E3C0EF9"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696693E4" w14:textId="05167E39" w:rsidR="00342B67" w:rsidRPr="00650F5C" w:rsidRDefault="00C552A4" w:rsidP="00B83B7C">
            <w:pPr>
              <w:keepNext/>
              <w:keepLines/>
              <w:jc w:val="center"/>
              <w:rPr>
                <w:rFonts w:ascii="Arial" w:hAnsi="Arial" w:cs="Arial"/>
              </w:rPr>
            </w:pPr>
            <w:r w:rsidRPr="00871176">
              <w:rPr>
                <w:rFonts w:ascii="Arial" w:hAnsi="Arial" w:cs="Arial"/>
              </w:rPr>
              <w:t>1,028</w:t>
            </w:r>
          </w:p>
        </w:tc>
        <w:tc>
          <w:tcPr>
            <w:tcW w:w="39" w:type="pct"/>
            <w:shd w:val="clear" w:color="auto" w:fill="auto"/>
            <w:noWrap/>
            <w:vAlign w:val="bottom"/>
          </w:tcPr>
          <w:p w14:paraId="1F44727D" w14:textId="7AE892FA" w:rsidR="00342B67" w:rsidRPr="00650F5C" w:rsidRDefault="00342B67" w:rsidP="00B83B7C">
            <w:pPr>
              <w:keepNext/>
              <w:keepLines/>
              <w:jc w:val="center"/>
              <w:rPr>
                <w:rFonts w:ascii="Arial" w:hAnsi="Arial" w:cs="Arial"/>
                <w:sz w:val="8"/>
              </w:rPr>
            </w:pPr>
          </w:p>
        </w:tc>
        <w:tc>
          <w:tcPr>
            <w:tcW w:w="47" w:type="pct"/>
            <w:shd w:val="clear" w:color="auto" w:fill="auto"/>
            <w:vAlign w:val="bottom"/>
          </w:tcPr>
          <w:p w14:paraId="1FE8E507" w14:textId="41174CBC"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4A6F930" w14:textId="35E79FD0"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54B27064" w14:textId="30F6DE58" w:rsidR="00342B67" w:rsidRPr="00650F5C" w:rsidRDefault="00C552A4" w:rsidP="00B83B7C">
            <w:pPr>
              <w:keepNext/>
              <w:keepLines/>
              <w:jc w:val="center"/>
              <w:rPr>
                <w:rFonts w:ascii="Arial" w:hAnsi="Arial" w:cs="Arial"/>
              </w:rPr>
            </w:pPr>
            <w:r w:rsidRPr="00EC7E41">
              <w:rPr>
                <w:rFonts w:ascii="Arial" w:hAnsi="Arial" w:cs="Arial"/>
                <w:bCs/>
              </w:rPr>
              <w:t>(1,</w:t>
            </w:r>
            <w:r>
              <w:rPr>
                <w:rFonts w:ascii="Arial" w:hAnsi="Arial" w:cs="Arial"/>
                <w:bCs/>
              </w:rPr>
              <w:t>212</w:t>
            </w:r>
          </w:p>
        </w:tc>
        <w:tc>
          <w:tcPr>
            <w:tcW w:w="39" w:type="pct"/>
            <w:shd w:val="clear" w:color="auto" w:fill="auto"/>
            <w:noWrap/>
            <w:vAlign w:val="bottom"/>
          </w:tcPr>
          <w:p w14:paraId="5C8E90E1" w14:textId="251EFBFB" w:rsidR="00342B67" w:rsidRPr="00650F5C" w:rsidRDefault="00C552A4" w:rsidP="00B83B7C">
            <w:pPr>
              <w:keepNext/>
              <w:keepLines/>
              <w:jc w:val="center"/>
              <w:rPr>
                <w:rFonts w:ascii="Arial" w:hAnsi="Arial" w:cs="Arial"/>
                <w:sz w:val="8"/>
              </w:rPr>
            </w:pPr>
            <w:r w:rsidRPr="00EC7E41">
              <w:rPr>
                <w:rFonts w:ascii="Arial" w:hAnsi="Arial" w:cs="Arial"/>
                <w:bCs/>
              </w:rPr>
              <w:t>)</w:t>
            </w:r>
          </w:p>
        </w:tc>
      </w:tr>
      <w:tr w:rsidR="00342B67" w:rsidRPr="00021F64" w14:paraId="600619CF" w14:textId="77777777" w:rsidTr="0049140C">
        <w:trPr>
          <w:jc w:val="center"/>
        </w:trPr>
        <w:tc>
          <w:tcPr>
            <w:tcW w:w="2739" w:type="pct"/>
            <w:shd w:val="clear" w:color="auto" w:fill="auto"/>
          </w:tcPr>
          <w:p w14:paraId="4533CA00" w14:textId="3E178642" w:rsidR="00342B67" w:rsidRPr="00E56A2A" w:rsidRDefault="00C552A4" w:rsidP="00B83B7C">
            <w:pPr>
              <w:pStyle w:val="NormalnyWeb"/>
              <w:keepNext/>
              <w:keepLines/>
              <w:spacing w:before="0" w:beforeAutospacing="0" w:after="0" w:afterAutospacing="0"/>
              <w:ind w:left="720" w:hanging="240"/>
              <w:jc w:val="center"/>
              <w:rPr>
                <w:rFonts w:cs="Arial"/>
                <w:sz w:val="8"/>
              </w:rPr>
            </w:pPr>
            <w:r w:rsidRPr="00695850">
              <w:rPr>
                <w:rFonts w:cs="Arial"/>
                <w:sz w:val="20"/>
                <w:szCs w:val="20"/>
              </w:rPr>
              <w:t>OTHER LONG-TERM ASSETS</w:t>
            </w:r>
          </w:p>
        </w:tc>
        <w:tc>
          <w:tcPr>
            <w:tcW w:w="27" w:type="pct"/>
            <w:shd w:val="clear" w:color="auto" w:fill="auto"/>
            <w:vAlign w:val="bottom"/>
          </w:tcPr>
          <w:p w14:paraId="6ED93F6F" w14:textId="77FCDEBE"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1F637292" w14:textId="3AFA0800"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452F1E96" w14:textId="6298E926" w:rsidR="00342B67"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285</w:t>
            </w:r>
          </w:p>
        </w:tc>
        <w:tc>
          <w:tcPr>
            <w:tcW w:w="39" w:type="pct"/>
            <w:shd w:val="clear" w:color="auto" w:fill="auto"/>
            <w:noWrap/>
            <w:vAlign w:val="bottom"/>
          </w:tcPr>
          <w:p w14:paraId="3BB52846" w14:textId="5B944231" w:rsidR="00342B67"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2FD6DFB8" w14:textId="2511ADE9"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61516AF6" w14:textId="3249892E"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0B814666" w14:textId="57D53438" w:rsidR="00342B67" w:rsidRPr="00650F5C" w:rsidRDefault="00C552A4" w:rsidP="00B83B7C">
            <w:pPr>
              <w:keepNext/>
              <w:keepLines/>
              <w:jc w:val="center"/>
              <w:rPr>
                <w:rFonts w:ascii="Arial" w:hAnsi="Arial" w:cs="Arial"/>
              </w:rPr>
            </w:pPr>
            <w:r w:rsidRPr="00E84E8F">
              <w:rPr>
                <w:rFonts w:ascii="Arial" w:hAnsi="Arial" w:cs="Arial"/>
              </w:rPr>
              <w:t>(</w:t>
            </w:r>
            <w:r w:rsidRPr="00871176">
              <w:rPr>
                <w:rFonts w:ascii="Arial" w:hAnsi="Arial" w:cs="Arial"/>
              </w:rPr>
              <w:t>917</w:t>
            </w:r>
          </w:p>
        </w:tc>
        <w:tc>
          <w:tcPr>
            <w:tcW w:w="39" w:type="pct"/>
            <w:shd w:val="clear" w:color="auto" w:fill="auto"/>
            <w:noWrap/>
            <w:vAlign w:val="bottom"/>
          </w:tcPr>
          <w:p w14:paraId="79766129" w14:textId="41FFFFCD" w:rsidR="00342B67" w:rsidRPr="00650F5C" w:rsidRDefault="00C552A4" w:rsidP="00B83B7C">
            <w:pPr>
              <w:keepNext/>
              <w:keepLines/>
              <w:jc w:val="center"/>
              <w:rPr>
                <w:rFonts w:ascii="Arial" w:hAnsi="Arial" w:cs="Arial"/>
                <w:sz w:val="8"/>
              </w:rPr>
            </w:pPr>
            <w:r w:rsidRPr="00650F5C">
              <w:rPr>
                <w:rFonts w:ascii="Arial" w:hAnsi="Arial" w:cs="Arial"/>
                <w:bCs/>
              </w:rPr>
              <w:t>)</w:t>
            </w:r>
          </w:p>
        </w:tc>
        <w:tc>
          <w:tcPr>
            <w:tcW w:w="47" w:type="pct"/>
            <w:shd w:val="clear" w:color="auto" w:fill="auto"/>
            <w:vAlign w:val="bottom"/>
          </w:tcPr>
          <w:p w14:paraId="4D7A653E" w14:textId="4A2072C4"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6B8AE565" w14:textId="59DFA6DD"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4A8F46C8" w14:textId="42BED311" w:rsidR="00342B67" w:rsidRPr="00650F5C" w:rsidRDefault="00C552A4" w:rsidP="00B83B7C">
            <w:pPr>
              <w:keepNext/>
              <w:keepLines/>
              <w:jc w:val="center"/>
              <w:rPr>
                <w:rFonts w:ascii="Arial" w:hAnsi="Arial" w:cs="Arial"/>
              </w:rPr>
            </w:pPr>
            <w:r w:rsidRPr="00EC7E41">
              <w:rPr>
                <w:rFonts w:ascii="Arial" w:hAnsi="Arial" w:cs="Arial"/>
                <w:bCs/>
              </w:rPr>
              <w:t>(</w:t>
            </w:r>
            <w:r>
              <w:rPr>
                <w:rFonts w:ascii="Arial" w:hAnsi="Arial" w:cs="Arial"/>
                <w:bCs/>
              </w:rPr>
              <w:t>1,110</w:t>
            </w:r>
          </w:p>
        </w:tc>
        <w:tc>
          <w:tcPr>
            <w:tcW w:w="39" w:type="pct"/>
            <w:shd w:val="clear" w:color="auto" w:fill="auto"/>
            <w:noWrap/>
            <w:vAlign w:val="bottom"/>
          </w:tcPr>
          <w:p w14:paraId="759B407E" w14:textId="6FC5DFBA" w:rsidR="00342B67" w:rsidRPr="00650F5C" w:rsidRDefault="00C552A4" w:rsidP="00B83B7C">
            <w:pPr>
              <w:keepNext/>
              <w:keepLines/>
              <w:jc w:val="center"/>
              <w:rPr>
                <w:rFonts w:ascii="Arial" w:hAnsi="Arial" w:cs="Arial"/>
                <w:sz w:val="8"/>
              </w:rPr>
            </w:pPr>
            <w:r w:rsidRPr="00EC7E41">
              <w:rPr>
                <w:rFonts w:ascii="Arial" w:hAnsi="Arial" w:cs="Arial"/>
                <w:bCs/>
              </w:rPr>
              <w:t>)</w:t>
            </w:r>
          </w:p>
        </w:tc>
      </w:tr>
      <w:tr w:rsidR="00342B67" w:rsidRPr="00021F64" w14:paraId="385B3404" w14:textId="77777777" w:rsidTr="0049140C">
        <w:trPr>
          <w:jc w:val="center"/>
        </w:trPr>
        <w:tc>
          <w:tcPr>
            <w:tcW w:w="2739" w:type="pct"/>
            <w:shd w:val="clear" w:color="auto" w:fill="auto"/>
          </w:tcPr>
          <w:p w14:paraId="6518F3BD" w14:textId="3F4B43A6" w:rsidR="00342B67" w:rsidRPr="00E56A2A" w:rsidRDefault="00C552A4" w:rsidP="00B83B7C">
            <w:pPr>
              <w:pStyle w:val="NormalnyWeb"/>
              <w:keepNext/>
              <w:keepLines/>
              <w:spacing w:before="0" w:beforeAutospacing="0" w:after="0" w:afterAutospacing="0"/>
              <w:ind w:left="720" w:hanging="240"/>
              <w:jc w:val="center"/>
              <w:rPr>
                <w:rFonts w:cs="Arial"/>
                <w:sz w:val="8"/>
              </w:rPr>
            </w:pPr>
            <w:r w:rsidRPr="00695850">
              <w:rPr>
                <w:rFonts w:cs="Arial"/>
                <w:sz w:val="20"/>
                <w:szCs w:val="20"/>
              </w:rPr>
              <w:t>ACCOUNTS PAYABLE</w:t>
            </w:r>
          </w:p>
        </w:tc>
        <w:tc>
          <w:tcPr>
            <w:tcW w:w="27" w:type="pct"/>
            <w:shd w:val="clear" w:color="auto" w:fill="auto"/>
            <w:vAlign w:val="bottom"/>
          </w:tcPr>
          <w:p w14:paraId="094B75D3" w14:textId="74114812"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2EF3E32A" w14:textId="5606C7EF"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5D5E8EFC" w14:textId="4F2E3E6B" w:rsidR="00342B67" w:rsidRPr="00650F5C" w:rsidRDefault="00C552A4" w:rsidP="00B83B7C">
            <w:pPr>
              <w:keepNext/>
              <w:keepLines/>
              <w:jc w:val="center"/>
              <w:rPr>
                <w:rFonts w:ascii="Arial" w:hAnsi="Arial" w:cs="Arial"/>
              </w:rPr>
            </w:pPr>
            <w:r w:rsidRPr="00871176">
              <w:rPr>
                <w:rFonts w:ascii="Arial" w:hAnsi="Arial" w:cs="Arial"/>
                <w:b/>
              </w:rPr>
              <w:t>1,148</w:t>
            </w:r>
          </w:p>
        </w:tc>
        <w:tc>
          <w:tcPr>
            <w:tcW w:w="39" w:type="pct"/>
            <w:shd w:val="clear" w:color="auto" w:fill="auto"/>
            <w:noWrap/>
            <w:vAlign w:val="bottom"/>
          </w:tcPr>
          <w:p w14:paraId="0FA03364" w14:textId="5D30FD28" w:rsidR="00342B67" w:rsidRPr="00650F5C" w:rsidRDefault="00342B67" w:rsidP="00B83B7C">
            <w:pPr>
              <w:keepNext/>
              <w:keepLines/>
              <w:jc w:val="center"/>
              <w:rPr>
                <w:rFonts w:ascii="Arial" w:hAnsi="Arial" w:cs="Arial"/>
                <w:sz w:val="8"/>
              </w:rPr>
            </w:pPr>
          </w:p>
        </w:tc>
        <w:tc>
          <w:tcPr>
            <w:tcW w:w="27" w:type="pct"/>
            <w:shd w:val="clear" w:color="auto" w:fill="auto"/>
            <w:vAlign w:val="bottom"/>
          </w:tcPr>
          <w:p w14:paraId="0FE02EA4" w14:textId="3B6CBF7F"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2669FC9B" w14:textId="55FB4E6A"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4B0C9489" w14:textId="4E6F497D" w:rsidR="00342B67" w:rsidRPr="00650F5C" w:rsidRDefault="00C552A4" w:rsidP="00B83B7C">
            <w:pPr>
              <w:keepNext/>
              <w:keepLines/>
              <w:jc w:val="center"/>
              <w:rPr>
                <w:rFonts w:ascii="Arial" w:hAnsi="Arial" w:cs="Arial"/>
              </w:rPr>
            </w:pPr>
            <w:r w:rsidRPr="00871176">
              <w:rPr>
                <w:rFonts w:ascii="Arial" w:hAnsi="Arial" w:cs="Arial"/>
              </w:rPr>
              <w:t>81</w:t>
            </w:r>
          </w:p>
        </w:tc>
        <w:tc>
          <w:tcPr>
            <w:tcW w:w="39" w:type="pct"/>
            <w:shd w:val="clear" w:color="auto" w:fill="auto"/>
            <w:noWrap/>
            <w:vAlign w:val="bottom"/>
          </w:tcPr>
          <w:p w14:paraId="3CAB1786" w14:textId="6EDD37BC" w:rsidR="00342B67" w:rsidRPr="00650F5C" w:rsidRDefault="00342B67" w:rsidP="00B83B7C">
            <w:pPr>
              <w:keepNext/>
              <w:keepLines/>
              <w:jc w:val="center"/>
              <w:rPr>
                <w:rFonts w:ascii="Arial" w:hAnsi="Arial" w:cs="Arial"/>
                <w:sz w:val="8"/>
              </w:rPr>
            </w:pPr>
          </w:p>
        </w:tc>
        <w:tc>
          <w:tcPr>
            <w:tcW w:w="47" w:type="pct"/>
            <w:shd w:val="clear" w:color="auto" w:fill="auto"/>
            <w:vAlign w:val="bottom"/>
          </w:tcPr>
          <w:p w14:paraId="0AB23BA9" w14:textId="24FC2C33"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72A77CE9" w14:textId="79386562"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1E6FF188" w14:textId="5B34F7F2" w:rsidR="00342B67" w:rsidRPr="00650F5C" w:rsidRDefault="00C552A4" w:rsidP="00B83B7C">
            <w:pPr>
              <w:keepNext/>
              <w:keepLines/>
              <w:jc w:val="center"/>
              <w:rPr>
                <w:rFonts w:ascii="Arial" w:hAnsi="Arial" w:cs="Arial"/>
              </w:rPr>
            </w:pPr>
            <w:r w:rsidRPr="00EC7E41">
              <w:rPr>
                <w:rFonts w:ascii="Arial" w:hAnsi="Arial" w:cs="Arial"/>
                <w:bCs/>
              </w:rPr>
              <w:t>88</w:t>
            </w:r>
          </w:p>
        </w:tc>
        <w:tc>
          <w:tcPr>
            <w:tcW w:w="39" w:type="pct"/>
            <w:shd w:val="clear" w:color="auto" w:fill="auto"/>
            <w:noWrap/>
            <w:vAlign w:val="bottom"/>
          </w:tcPr>
          <w:p w14:paraId="47919DB0" w14:textId="03965E09" w:rsidR="00342B67" w:rsidRPr="00650F5C" w:rsidRDefault="00342B67" w:rsidP="00B83B7C">
            <w:pPr>
              <w:keepNext/>
              <w:keepLines/>
              <w:jc w:val="center"/>
              <w:rPr>
                <w:rFonts w:ascii="Arial" w:hAnsi="Arial" w:cs="Arial"/>
                <w:sz w:val="8"/>
              </w:rPr>
            </w:pPr>
          </w:p>
        </w:tc>
      </w:tr>
      <w:tr w:rsidR="00342B67" w:rsidRPr="00021F64" w14:paraId="33D6B4F5" w14:textId="77777777" w:rsidTr="0049140C">
        <w:trPr>
          <w:jc w:val="center"/>
        </w:trPr>
        <w:tc>
          <w:tcPr>
            <w:tcW w:w="2739" w:type="pct"/>
            <w:shd w:val="clear" w:color="auto" w:fill="auto"/>
          </w:tcPr>
          <w:p w14:paraId="3362A122" w14:textId="4939F383" w:rsidR="00342B67" w:rsidRPr="00695850" w:rsidRDefault="00C552A4" w:rsidP="00B83B7C">
            <w:pPr>
              <w:pStyle w:val="NormalnyWeb"/>
              <w:keepNext/>
              <w:keepLines/>
              <w:spacing w:before="0" w:beforeAutospacing="0" w:after="0" w:afterAutospacing="0"/>
              <w:ind w:left="720" w:hanging="240"/>
              <w:jc w:val="center"/>
              <w:rPr>
                <w:rFonts w:cs="Arial"/>
                <w:sz w:val="20"/>
                <w:szCs w:val="20"/>
              </w:rPr>
            </w:pPr>
            <w:r>
              <w:rPr>
                <w:rFonts w:cs="Arial"/>
                <w:sz w:val="20"/>
                <w:szCs w:val="20"/>
              </w:rPr>
              <w:t>UNEARNED REVENUE</w:t>
            </w:r>
          </w:p>
        </w:tc>
        <w:tc>
          <w:tcPr>
            <w:tcW w:w="27" w:type="pct"/>
            <w:shd w:val="clear" w:color="auto" w:fill="auto"/>
            <w:vAlign w:val="bottom"/>
          </w:tcPr>
          <w:p w14:paraId="69CC57D0" w14:textId="77777777" w:rsidR="00342B67" w:rsidRPr="00695850" w:rsidRDefault="00342B67" w:rsidP="00B83B7C">
            <w:pPr>
              <w:pStyle w:val="la2"/>
              <w:keepNext/>
              <w:keepLines/>
              <w:jc w:val="center"/>
              <w:rPr>
                <w:rFonts w:ascii="Arial" w:hAnsi="Arial" w:cs="Arial"/>
                <w:sz w:val="15"/>
                <w:szCs w:val="15"/>
              </w:rPr>
            </w:pPr>
          </w:p>
        </w:tc>
        <w:tc>
          <w:tcPr>
            <w:tcW w:w="61" w:type="pct"/>
            <w:shd w:val="clear" w:color="auto" w:fill="auto"/>
            <w:vAlign w:val="bottom"/>
          </w:tcPr>
          <w:p w14:paraId="5F51A4D2" w14:textId="77777777" w:rsidR="00342B67" w:rsidRPr="00695850" w:rsidRDefault="00342B67" w:rsidP="00B83B7C">
            <w:pPr>
              <w:keepNext/>
              <w:keepLines/>
              <w:jc w:val="center"/>
              <w:rPr>
                <w:rFonts w:ascii="Arial" w:hAnsi="Arial" w:cs="Arial"/>
                <w:b/>
                <w:bCs/>
              </w:rPr>
            </w:pPr>
          </w:p>
        </w:tc>
        <w:tc>
          <w:tcPr>
            <w:tcW w:w="435" w:type="pct"/>
            <w:shd w:val="clear" w:color="auto" w:fill="auto"/>
            <w:vAlign w:val="bottom"/>
          </w:tcPr>
          <w:p w14:paraId="5A2CF975" w14:textId="5F12451A" w:rsidR="00342B67" w:rsidRPr="00695850" w:rsidRDefault="00C552A4" w:rsidP="00B83B7C">
            <w:pPr>
              <w:keepNext/>
              <w:keepLines/>
              <w:jc w:val="center"/>
              <w:rPr>
                <w:rFonts w:ascii="Arial" w:hAnsi="Arial" w:cs="Arial"/>
                <w:b/>
                <w:bCs/>
              </w:rPr>
            </w:pPr>
            <w:r w:rsidRPr="00871176">
              <w:rPr>
                <w:rFonts w:ascii="Arial" w:hAnsi="Arial" w:cs="Arial"/>
                <w:b/>
                <w:szCs w:val="24"/>
              </w:rPr>
              <w:t>5,922</w:t>
            </w:r>
          </w:p>
        </w:tc>
        <w:tc>
          <w:tcPr>
            <w:tcW w:w="39" w:type="pct"/>
            <w:shd w:val="clear" w:color="auto" w:fill="auto"/>
            <w:noWrap/>
            <w:vAlign w:val="bottom"/>
          </w:tcPr>
          <w:p w14:paraId="0A6AF04C" w14:textId="0F7857BF" w:rsidR="00342B67" w:rsidRPr="00695850" w:rsidRDefault="00342B67" w:rsidP="00B83B7C">
            <w:pPr>
              <w:keepNext/>
              <w:keepLines/>
              <w:jc w:val="center"/>
              <w:rPr>
                <w:rFonts w:ascii="Arial" w:hAnsi="Arial" w:cs="Arial"/>
                <w:b/>
                <w:bCs/>
              </w:rPr>
            </w:pPr>
          </w:p>
        </w:tc>
        <w:tc>
          <w:tcPr>
            <w:tcW w:w="27" w:type="pct"/>
            <w:shd w:val="clear" w:color="auto" w:fill="auto"/>
            <w:vAlign w:val="bottom"/>
          </w:tcPr>
          <w:p w14:paraId="43915193" w14:textId="77777777" w:rsidR="00342B67" w:rsidRPr="00695850" w:rsidRDefault="00342B67" w:rsidP="00B83B7C">
            <w:pPr>
              <w:pStyle w:val="la2"/>
              <w:keepNext/>
              <w:keepLines/>
              <w:jc w:val="center"/>
              <w:rPr>
                <w:rFonts w:ascii="Arial" w:hAnsi="Arial" w:cs="Arial"/>
                <w:sz w:val="15"/>
                <w:szCs w:val="15"/>
              </w:rPr>
            </w:pPr>
          </w:p>
        </w:tc>
        <w:tc>
          <w:tcPr>
            <w:tcW w:w="61" w:type="pct"/>
            <w:shd w:val="clear" w:color="auto" w:fill="auto"/>
            <w:vAlign w:val="bottom"/>
          </w:tcPr>
          <w:p w14:paraId="38F3568F" w14:textId="77777777" w:rsidR="00342B67" w:rsidRPr="00695850" w:rsidRDefault="00342B67" w:rsidP="00B83B7C">
            <w:pPr>
              <w:keepNext/>
              <w:keepLines/>
              <w:jc w:val="center"/>
              <w:rPr>
                <w:rFonts w:ascii="Arial" w:hAnsi="Arial" w:cs="Arial"/>
              </w:rPr>
            </w:pPr>
          </w:p>
        </w:tc>
        <w:tc>
          <w:tcPr>
            <w:tcW w:w="435" w:type="pct"/>
            <w:shd w:val="clear" w:color="auto" w:fill="auto"/>
            <w:vAlign w:val="bottom"/>
          </w:tcPr>
          <w:p w14:paraId="6A4C83D6" w14:textId="0B939DE4" w:rsidR="00342B67" w:rsidRPr="00695850" w:rsidRDefault="00C552A4" w:rsidP="00B83B7C">
            <w:pPr>
              <w:keepNext/>
              <w:keepLines/>
              <w:jc w:val="center"/>
              <w:rPr>
                <w:rFonts w:ascii="Arial" w:hAnsi="Arial" w:cs="Arial"/>
                <w:bCs/>
              </w:rPr>
            </w:pPr>
            <w:r w:rsidRPr="00871176">
              <w:rPr>
                <w:rFonts w:ascii="Arial" w:hAnsi="Arial" w:cs="Arial"/>
                <w:szCs w:val="24"/>
              </w:rPr>
              <w:t>3,820</w:t>
            </w:r>
          </w:p>
        </w:tc>
        <w:tc>
          <w:tcPr>
            <w:tcW w:w="39" w:type="pct"/>
            <w:shd w:val="clear" w:color="auto" w:fill="auto"/>
            <w:noWrap/>
            <w:vAlign w:val="bottom"/>
          </w:tcPr>
          <w:p w14:paraId="146AAB6C" w14:textId="72C1FB23" w:rsidR="00342B67" w:rsidRPr="00695850" w:rsidRDefault="00342B67" w:rsidP="00B83B7C">
            <w:pPr>
              <w:keepNext/>
              <w:keepLines/>
              <w:jc w:val="center"/>
              <w:rPr>
                <w:rFonts w:ascii="Arial" w:hAnsi="Arial" w:cs="Arial"/>
                <w:bCs/>
              </w:rPr>
            </w:pPr>
          </w:p>
        </w:tc>
        <w:tc>
          <w:tcPr>
            <w:tcW w:w="47" w:type="pct"/>
            <w:shd w:val="clear" w:color="auto" w:fill="auto"/>
            <w:vAlign w:val="bottom"/>
          </w:tcPr>
          <w:p w14:paraId="5B3EF951" w14:textId="77777777" w:rsidR="00342B67" w:rsidRPr="00695850" w:rsidRDefault="00342B67" w:rsidP="00B83B7C">
            <w:pPr>
              <w:pStyle w:val="la2"/>
              <w:keepNext/>
              <w:keepLines/>
              <w:jc w:val="center"/>
              <w:rPr>
                <w:rFonts w:ascii="Arial" w:hAnsi="Arial" w:cs="Arial"/>
                <w:sz w:val="15"/>
                <w:szCs w:val="15"/>
              </w:rPr>
            </w:pPr>
          </w:p>
        </w:tc>
        <w:tc>
          <w:tcPr>
            <w:tcW w:w="61" w:type="pct"/>
            <w:shd w:val="clear" w:color="auto" w:fill="auto"/>
            <w:vAlign w:val="bottom"/>
          </w:tcPr>
          <w:p w14:paraId="19EF8347" w14:textId="77777777" w:rsidR="00342B67" w:rsidRPr="00695850" w:rsidRDefault="00342B67" w:rsidP="00B83B7C">
            <w:pPr>
              <w:keepNext/>
              <w:keepLines/>
              <w:jc w:val="center"/>
              <w:rPr>
                <w:rFonts w:ascii="Arial" w:hAnsi="Arial" w:cs="Arial"/>
              </w:rPr>
            </w:pPr>
          </w:p>
        </w:tc>
        <w:tc>
          <w:tcPr>
            <w:tcW w:w="435" w:type="pct"/>
            <w:shd w:val="clear" w:color="auto" w:fill="auto"/>
            <w:vAlign w:val="bottom"/>
          </w:tcPr>
          <w:p w14:paraId="148BEF05" w14:textId="259784DD" w:rsidR="00342B67" w:rsidRPr="00695850" w:rsidRDefault="00C552A4" w:rsidP="00B83B7C">
            <w:pPr>
              <w:keepNext/>
              <w:keepLines/>
              <w:jc w:val="center"/>
              <w:rPr>
                <w:rFonts w:ascii="Arial" w:hAnsi="Arial" w:cs="Arial"/>
                <w:bCs/>
              </w:rPr>
            </w:pPr>
            <w:r>
              <w:rPr>
                <w:rFonts w:ascii="Arial" w:hAnsi="Arial" w:cs="Arial"/>
                <w:bCs/>
              </w:rPr>
              <w:t>2,565</w:t>
            </w:r>
          </w:p>
        </w:tc>
        <w:tc>
          <w:tcPr>
            <w:tcW w:w="39" w:type="pct"/>
            <w:shd w:val="clear" w:color="auto" w:fill="auto"/>
            <w:noWrap/>
            <w:vAlign w:val="bottom"/>
          </w:tcPr>
          <w:p w14:paraId="575D5D72" w14:textId="77777777" w:rsidR="00342B67" w:rsidRPr="00695850" w:rsidRDefault="00342B67" w:rsidP="00B83B7C">
            <w:pPr>
              <w:keepNext/>
              <w:keepLines/>
              <w:jc w:val="center"/>
              <w:rPr>
                <w:rFonts w:ascii="Arial" w:hAnsi="Arial" w:cs="Arial"/>
                <w:bCs/>
              </w:rPr>
            </w:pPr>
          </w:p>
        </w:tc>
      </w:tr>
      <w:tr w:rsidR="00342B67" w:rsidRPr="00695850" w14:paraId="74008333" w14:textId="77777777" w:rsidTr="0049140C">
        <w:trPr>
          <w:jc w:val="center"/>
        </w:trPr>
        <w:tc>
          <w:tcPr>
            <w:tcW w:w="2739" w:type="pct"/>
            <w:shd w:val="clear" w:color="auto" w:fill="auto"/>
          </w:tcPr>
          <w:p w14:paraId="7272C049" w14:textId="25846CE6" w:rsidR="00342B67" w:rsidRPr="00695850" w:rsidRDefault="00C552A4" w:rsidP="00B83B7C">
            <w:pPr>
              <w:pStyle w:val="NormalnyWeb"/>
              <w:keepNext/>
              <w:keepLines/>
              <w:spacing w:before="0" w:beforeAutospacing="0" w:after="0" w:afterAutospacing="0"/>
              <w:ind w:left="720" w:hanging="240"/>
              <w:jc w:val="center"/>
              <w:rPr>
                <w:rFonts w:cs="Arial"/>
                <w:sz w:val="20"/>
                <w:szCs w:val="20"/>
              </w:rPr>
            </w:pPr>
            <w:r w:rsidRPr="00650F5C">
              <w:rPr>
                <w:rFonts w:cs="Arial"/>
                <w:sz w:val="20"/>
                <w:szCs w:val="20"/>
              </w:rPr>
              <w:t>INCOME TAXES</w:t>
            </w:r>
          </w:p>
        </w:tc>
        <w:tc>
          <w:tcPr>
            <w:tcW w:w="27" w:type="pct"/>
            <w:shd w:val="clear" w:color="auto" w:fill="auto"/>
            <w:vAlign w:val="bottom"/>
          </w:tcPr>
          <w:p w14:paraId="3747B106" w14:textId="77777777" w:rsidR="00342B67" w:rsidRPr="00650F5C" w:rsidRDefault="00342B67" w:rsidP="00B83B7C">
            <w:pPr>
              <w:pStyle w:val="la2"/>
              <w:keepNext/>
              <w:keepLines/>
              <w:jc w:val="center"/>
              <w:rPr>
                <w:rFonts w:ascii="Arial" w:hAnsi="Arial" w:cs="Arial"/>
                <w:i/>
                <w:sz w:val="15"/>
                <w:szCs w:val="15"/>
              </w:rPr>
            </w:pPr>
          </w:p>
        </w:tc>
        <w:tc>
          <w:tcPr>
            <w:tcW w:w="61" w:type="pct"/>
            <w:shd w:val="clear" w:color="auto" w:fill="auto"/>
            <w:vAlign w:val="bottom"/>
          </w:tcPr>
          <w:p w14:paraId="545EFA70" w14:textId="77777777" w:rsidR="00342B67" w:rsidRPr="00650F5C" w:rsidRDefault="00342B67" w:rsidP="00B83B7C">
            <w:pPr>
              <w:keepNext/>
              <w:keepLines/>
              <w:jc w:val="center"/>
              <w:rPr>
                <w:rFonts w:ascii="Arial" w:hAnsi="Arial" w:cs="Arial"/>
                <w:b/>
                <w:bCs/>
                <w:i/>
              </w:rPr>
            </w:pPr>
          </w:p>
        </w:tc>
        <w:tc>
          <w:tcPr>
            <w:tcW w:w="435" w:type="pct"/>
            <w:shd w:val="clear" w:color="auto" w:fill="auto"/>
            <w:vAlign w:val="bottom"/>
          </w:tcPr>
          <w:p w14:paraId="5ABA6A8F" w14:textId="4D29D752" w:rsidR="00342B67" w:rsidRPr="00650F5C" w:rsidRDefault="00C552A4" w:rsidP="00B83B7C">
            <w:pPr>
              <w:keepNext/>
              <w:keepLines/>
              <w:jc w:val="center"/>
              <w:rPr>
                <w:rFonts w:ascii="Arial" w:hAnsi="Arial" w:cs="Arial"/>
                <w:b/>
                <w:bCs/>
                <w:i/>
              </w:rPr>
            </w:pPr>
            <w:r w:rsidRPr="00871176">
              <w:rPr>
                <w:rFonts w:ascii="Arial" w:hAnsi="Arial" w:cs="Arial"/>
                <w:b/>
                <w:szCs w:val="24"/>
              </w:rPr>
              <w:t>18,183</w:t>
            </w:r>
          </w:p>
        </w:tc>
        <w:tc>
          <w:tcPr>
            <w:tcW w:w="39" w:type="pct"/>
            <w:shd w:val="clear" w:color="auto" w:fill="auto"/>
            <w:noWrap/>
            <w:vAlign w:val="bottom"/>
          </w:tcPr>
          <w:p w14:paraId="3C96E1EA" w14:textId="77777777" w:rsidR="00342B67" w:rsidRPr="00650F5C" w:rsidRDefault="00342B67" w:rsidP="00B83B7C">
            <w:pPr>
              <w:keepNext/>
              <w:keepLines/>
              <w:jc w:val="center"/>
              <w:rPr>
                <w:rFonts w:ascii="Arial" w:hAnsi="Arial" w:cs="Arial"/>
                <w:b/>
                <w:bCs/>
                <w:i/>
              </w:rPr>
            </w:pPr>
          </w:p>
        </w:tc>
        <w:tc>
          <w:tcPr>
            <w:tcW w:w="27" w:type="pct"/>
            <w:shd w:val="clear" w:color="auto" w:fill="auto"/>
            <w:vAlign w:val="bottom"/>
          </w:tcPr>
          <w:p w14:paraId="0365B26A" w14:textId="77777777" w:rsidR="00342B67" w:rsidRPr="00650F5C" w:rsidRDefault="00342B67" w:rsidP="00B83B7C">
            <w:pPr>
              <w:pStyle w:val="la2"/>
              <w:keepNext/>
              <w:keepLines/>
              <w:jc w:val="center"/>
              <w:rPr>
                <w:rFonts w:ascii="Arial" w:hAnsi="Arial" w:cs="Arial"/>
                <w:i/>
                <w:sz w:val="15"/>
                <w:szCs w:val="15"/>
              </w:rPr>
            </w:pPr>
          </w:p>
        </w:tc>
        <w:tc>
          <w:tcPr>
            <w:tcW w:w="61" w:type="pct"/>
            <w:shd w:val="clear" w:color="auto" w:fill="auto"/>
            <w:vAlign w:val="bottom"/>
          </w:tcPr>
          <w:p w14:paraId="6F7A4F44" w14:textId="77777777" w:rsidR="00342B67" w:rsidRPr="00650F5C" w:rsidRDefault="00342B67" w:rsidP="00B83B7C">
            <w:pPr>
              <w:keepNext/>
              <w:keepLines/>
              <w:jc w:val="center"/>
              <w:rPr>
                <w:rFonts w:ascii="Arial" w:hAnsi="Arial" w:cs="Arial"/>
                <w:i/>
              </w:rPr>
            </w:pPr>
          </w:p>
        </w:tc>
        <w:tc>
          <w:tcPr>
            <w:tcW w:w="435" w:type="pct"/>
            <w:shd w:val="clear" w:color="auto" w:fill="auto"/>
            <w:vAlign w:val="bottom"/>
          </w:tcPr>
          <w:p w14:paraId="423FDDD6" w14:textId="128BC6F6" w:rsidR="00342B67" w:rsidRPr="00650F5C" w:rsidRDefault="00C552A4" w:rsidP="00B83B7C">
            <w:pPr>
              <w:keepNext/>
              <w:keepLines/>
              <w:jc w:val="center"/>
              <w:rPr>
                <w:rFonts w:ascii="Arial" w:hAnsi="Arial" w:cs="Arial"/>
                <w:bCs/>
                <w:i/>
              </w:rPr>
            </w:pPr>
            <w:r w:rsidRPr="00871176">
              <w:rPr>
                <w:rFonts w:ascii="Arial" w:hAnsi="Arial" w:cs="Arial"/>
                <w:szCs w:val="24"/>
              </w:rPr>
              <w:t>1,792</w:t>
            </w:r>
          </w:p>
        </w:tc>
        <w:tc>
          <w:tcPr>
            <w:tcW w:w="39" w:type="pct"/>
            <w:shd w:val="clear" w:color="auto" w:fill="auto"/>
            <w:noWrap/>
            <w:vAlign w:val="bottom"/>
          </w:tcPr>
          <w:p w14:paraId="272E3795" w14:textId="77777777" w:rsidR="00342B67" w:rsidRPr="00650F5C" w:rsidRDefault="00342B67" w:rsidP="00B83B7C">
            <w:pPr>
              <w:keepNext/>
              <w:keepLines/>
              <w:jc w:val="center"/>
              <w:rPr>
                <w:rFonts w:ascii="Arial" w:hAnsi="Arial" w:cs="Arial"/>
                <w:bCs/>
                <w:i/>
              </w:rPr>
            </w:pPr>
          </w:p>
        </w:tc>
        <w:tc>
          <w:tcPr>
            <w:tcW w:w="47" w:type="pct"/>
            <w:shd w:val="clear" w:color="auto" w:fill="auto"/>
            <w:vAlign w:val="bottom"/>
          </w:tcPr>
          <w:p w14:paraId="331704A1" w14:textId="77777777" w:rsidR="00342B67" w:rsidRPr="00650F5C" w:rsidRDefault="00342B67" w:rsidP="00B83B7C">
            <w:pPr>
              <w:pStyle w:val="la2"/>
              <w:keepNext/>
              <w:keepLines/>
              <w:jc w:val="center"/>
              <w:rPr>
                <w:rFonts w:ascii="Arial" w:hAnsi="Arial" w:cs="Arial"/>
                <w:i/>
                <w:sz w:val="15"/>
                <w:szCs w:val="15"/>
              </w:rPr>
            </w:pPr>
          </w:p>
        </w:tc>
        <w:tc>
          <w:tcPr>
            <w:tcW w:w="61" w:type="pct"/>
            <w:shd w:val="clear" w:color="auto" w:fill="auto"/>
            <w:vAlign w:val="bottom"/>
          </w:tcPr>
          <w:p w14:paraId="1519627E" w14:textId="77777777" w:rsidR="00342B67" w:rsidRPr="00650F5C" w:rsidRDefault="00342B67" w:rsidP="00B83B7C">
            <w:pPr>
              <w:keepNext/>
              <w:keepLines/>
              <w:jc w:val="center"/>
              <w:rPr>
                <w:rFonts w:ascii="Arial" w:hAnsi="Arial" w:cs="Arial"/>
                <w:i/>
              </w:rPr>
            </w:pPr>
          </w:p>
        </w:tc>
        <w:tc>
          <w:tcPr>
            <w:tcW w:w="435" w:type="pct"/>
            <w:shd w:val="clear" w:color="auto" w:fill="auto"/>
            <w:vAlign w:val="bottom"/>
          </w:tcPr>
          <w:p w14:paraId="09E432A0" w14:textId="5682E7B6" w:rsidR="00342B67" w:rsidRPr="00B42E43" w:rsidRDefault="00C552A4" w:rsidP="00B83B7C">
            <w:pPr>
              <w:keepNext/>
              <w:keepLines/>
              <w:jc w:val="center"/>
              <w:rPr>
                <w:rFonts w:ascii="Arial" w:hAnsi="Arial" w:cs="Arial"/>
              </w:rPr>
            </w:pPr>
            <w:r>
              <w:rPr>
                <w:rFonts w:ascii="Arial" w:hAnsi="Arial" w:cs="Arial"/>
                <w:bCs/>
              </w:rPr>
              <w:t>(298</w:t>
            </w:r>
          </w:p>
        </w:tc>
        <w:tc>
          <w:tcPr>
            <w:tcW w:w="39" w:type="pct"/>
            <w:shd w:val="clear" w:color="auto" w:fill="auto"/>
            <w:noWrap/>
            <w:vAlign w:val="bottom"/>
          </w:tcPr>
          <w:p w14:paraId="1276D61B" w14:textId="5A20EE9C" w:rsidR="00342B67" w:rsidRPr="00B42E43" w:rsidRDefault="00C552A4" w:rsidP="00B83B7C">
            <w:pPr>
              <w:keepNext/>
              <w:keepLines/>
              <w:jc w:val="center"/>
              <w:rPr>
                <w:rFonts w:ascii="Arial" w:hAnsi="Arial" w:cs="Arial"/>
              </w:rPr>
            </w:pPr>
            <w:r>
              <w:rPr>
                <w:rFonts w:ascii="Arial" w:hAnsi="Arial" w:cs="Arial"/>
                <w:bCs/>
              </w:rPr>
              <w:t>)</w:t>
            </w:r>
          </w:p>
        </w:tc>
      </w:tr>
      <w:tr w:rsidR="00342B67" w:rsidRPr="00021F64" w14:paraId="2C0F4876" w14:textId="77777777" w:rsidTr="0049140C">
        <w:trPr>
          <w:jc w:val="center"/>
        </w:trPr>
        <w:tc>
          <w:tcPr>
            <w:tcW w:w="2739" w:type="pct"/>
            <w:shd w:val="clear" w:color="auto" w:fill="auto"/>
          </w:tcPr>
          <w:p w14:paraId="1DE75772" w14:textId="19F30CBA" w:rsidR="00342B67" w:rsidRPr="00E56A2A" w:rsidRDefault="00C552A4" w:rsidP="00B83B7C">
            <w:pPr>
              <w:pStyle w:val="NormalnyWeb"/>
              <w:keepNext/>
              <w:keepLines/>
              <w:spacing w:before="0" w:beforeAutospacing="0" w:after="0" w:afterAutospacing="0"/>
              <w:ind w:left="720" w:hanging="240"/>
              <w:jc w:val="center"/>
              <w:rPr>
                <w:rFonts w:cs="Arial"/>
                <w:sz w:val="8"/>
              </w:rPr>
            </w:pPr>
            <w:r w:rsidRPr="00695850">
              <w:rPr>
                <w:rFonts w:cs="Arial"/>
                <w:sz w:val="20"/>
                <w:szCs w:val="20"/>
              </w:rPr>
              <w:t>OTHER CURRENT LIABILITIES</w:t>
            </w:r>
          </w:p>
        </w:tc>
        <w:tc>
          <w:tcPr>
            <w:tcW w:w="27" w:type="pct"/>
            <w:shd w:val="clear" w:color="auto" w:fill="auto"/>
            <w:vAlign w:val="bottom"/>
          </w:tcPr>
          <w:p w14:paraId="4F1269A9" w14:textId="3AA23571"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106C498C" w14:textId="7BE91666"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254E2879" w14:textId="423BC1DF" w:rsidR="00342B67" w:rsidRPr="00650F5C" w:rsidRDefault="00C552A4" w:rsidP="00B83B7C">
            <w:pPr>
              <w:keepNext/>
              <w:keepLines/>
              <w:jc w:val="center"/>
              <w:rPr>
                <w:rFonts w:ascii="Arial" w:hAnsi="Arial" w:cs="Arial"/>
              </w:rPr>
            </w:pPr>
            <w:r w:rsidRPr="00871176">
              <w:rPr>
                <w:rFonts w:ascii="Arial" w:hAnsi="Arial" w:cs="Arial"/>
                <w:b/>
              </w:rPr>
              <w:t>798</w:t>
            </w:r>
          </w:p>
        </w:tc>
        <w:tc>
          <w:tcPr>
            <w:tcW w:w="39" w:type="pct"/>
            <w:shd w:val="clear" w:color="auto" w:fill="auto"/>
            <w:noWrap/>
            <w:vAlign w:val="bottom"/>
          </w:tcPr>
          <w:p w14:paraId="42736EAB" w14:textId="167DEBF7" w:rsidR="00342B67" w:rsidRPr="00650F5C" w:rsidRDefault="00342B67" w:rsidP="00B83B7C">
            <w:pPr>
              <w:keepNext/>
              <w:keepLines/>
              <w:jc w:val="center"/>
              <w:rPr>
                <w:rFonts w:ascii="Arial" w:hAnsi="Arial" w:cs="Arial"/>
                <w:b/>
                <w:szCs w:val="20"/>
              </w:rPr>
            </w:pPr>
          </w:p>
        </w:tc>
        <w:tc>
          <w:tcPr>
            <w:tcW w:w="27" w:type="pct"/>
            <w:shd w:val="clear" w:color="auto" w:fill="auto"/>
            <w:vAlign w:val="bottom"/>
          </w:tcPr>
          <w:p w14:paraId="61695F40" w14:textId="380D4BE7"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2277FEE1" w14:textId="7125B8B4"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7079D567" w14:textId="778E3D8D" w:rsidR="00342B67" w:rsidRPr="00650F5C" w:rsidRDefault="00C552A4" w:rsidP="00B83B7C">
            <w:pPr>
              <w:keepNext/>
              <w:keepLines/>
              <w:jc w:val="center"/>
              <w:rPr>
                <w:rFonts w:ascii="Arial" w:hAnsi="Arial" w:cs="Arial"/>
              </w:rPr>
            </w:pPr>
            <w:r w:rsidRPr="00871176">
              <w:rPr>
                <w:rFonts w:ascii="Arial" w:hAnsi="Arial" w:cs="Arial"/>
              </w:rPr>
              <w:t>356</w:t>
            </w:r>
          </w:p>
        </w:tc>
        <w:tc>
          <w:tcPr>
            <w:tcW w:w="39" w:type="pct"/>
            <w:shd w:val="clear" w:color="auto" w:fill="auto"/>
            <w:noWrap/>
            <w:vAlign w:val="bottom"/>
          </w:tcPr>
          <w:p w14:paraId="0CFCBE31" w14:textId="1277FFDD" w:rsidR="00342B67" w:rsidRPr="00650F5C" w:rsidRDefault="00342B67" w:rsidP="00B83B7C">
            <w:pPr>
              <w:keepNext/>
              <w:keepLines/>
              <w:jc w:val="center"/>
              <w:rPr>
                <w:rFonts w:ascii="Arial" w:hAnsi="Arial" w:cs="Arial"/>
                <w:sz w:val="8"/>
              </w:rPr>
            </w:pPr>
          </w:p>
        </w:tc>
        <w:tc>
          <w:tcPr>
            <w:tcW w:w="47" w:type="pct"/>
            <w:shd w:val="clear" w:color="auto" w:fill="auto"/>
            <w:vAlign w:val="bottom"/>
          </w:tcPr>
          <w:p w14:paraId="57191552" w14:textId="4F2BBEC9"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7853DB7A" w14:textId="5C43065A"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4417DEB7" w14:textId="65506F1D" w:rsidR="00342B67" w:rsidRPr="00650F5C" w:rsidRDefault="00C552A4" w:rsidP="00B83B7C">
            <w:pPr>
              <w:keepNext/>
              <w:keepLines/>
              <w:jc w:val="center"/>
              <w:rPr>
                <w:rFonts w:ascii="Arial" w:hAnsi="Arial" w:cs="Arial"/>
              </w:rPr>
            </w:pPr>
            <w:r w:rsidRPr="00EC7E41">
              <w:rPr>
                <w:rFonts w:ascii="Arial" w:hAnsi="Arial" w:cs="Arial"/>
                <w:bCs/>
              </w:rPr>
              <w:t>(</w:t>
            </w:r>
            <w:r>
              <w:rPr>
                <w:rFonts w:ascii="Arial" w:hAnsi="Arial" w:cs="Arial"/>
                <w:bCs/>
              </w:rPr>
              <w:t>179</w:t>
            </w:r>
          </w:p>
        </w:tc>
        <w:tc>
          <w:tcPr>
            <w:tcW w:w="39" w:type="pct"/>
            <w:shd w:val="clear" w:color="auto" w:fill="auto"/>
            <w:noWrap/>
            <w:vAlign w:val="bottom"/>
          </w:tcPr>
          <w:p w14:paraId="62C7F502" w14:textId="3F789EAD" w:rsidR="00342B67" w:rsidRPr="00650F5C" w:rsidRDefault="00C552A4" w:rsidP="00B83B7C">
            <w:pPr>
              <w:keepNext/>
              <w:keepLines/>
              <w:jc w:val="center"/>
              <w:rPr>
                <w:rFonts w:ascii="Arial" w:hAnsi="Arial" w:cs="Arial"/>
                <w:sz w:val="8"/>
              </w:rPr>
            </w:pPr>
            <w:r w:rsidRPr="00EC7E41">
              <w:rPr>
                <w:rFonts w:ascii="Arial" w:hAnsi="Arial" w:cs="Arial"/>
                <w:bCs/>
              </w:rPr>
              <w:t>)</w:t>
            </w:r>
          </w:p>
        </w:tc>
      </w:tr>
      <w:tr w:rsidR="00342B67" w:rsidRPr="00021F64" w14:paraId="1B9CADB4" w14:textId="77777777" w:rsidTr="0049140C">
        <w:trPr>
          <w:jc w:val="center"/>
        </w:trPr>
        <w:tc>
          <w:tcPr>
            <w:tcW w:w="2739" w:type="pct"/>
            <w:shd w:val="clear" w:color="auto" w:fill="auto"/>
          </w:tcPr>
          <w:p w14:paraId="615B9E92" w14:textId="7D9F31BF" w:rsidR="00342B67" w:rsidRPr="00E56A2A" w:rsidRDefault="00C552A4" w:rsidP="00B83B7C">
            <w:pPr>
              <w:pStyle w:val="NormalnyWeb"/>
              <w:keepNext/>
              <w:keepLines/>
              <w:spacing w:before="0" w:beforeAutospacing="0" w:after="0" w:afterAutospacing="0"/>
              <w:ind w:left="720" w:hanging="240"/>
              <w:jc w:val="center"/>
              <w:rPr>
                <w:rFonts w:cs="Arial"/>
                <w:sz w:val="8"/>
              </w:rPr>
            </w:pPr>
            <w:r w:rsidRPr="00695850">
              <w:rPr>
                <w:rFonts w:cs="Arial"/>
                <w:sz w:val="20"/>
                <w:szCs w:val="20"/>
              </w:rPr>
              <w:t>OTHER LONG-TERM LIABILITIES</w:t>
            </w:r>
          </w:p>
        </w:tc>
        <w:tc>
          <w:tcPr>
            <w:tcW w:w="27" w:type="pct"/>
            <w:shd w:val="clear" w:color="auto" w:fill="auto"/>
            <w:vAlign w:val="bottom"/>
          </w:tcPr>
          <w:p w14:paraId="12DF40BA" w14:textId="125782AA"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19C2D273" w14:textId="423C70AD"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62104610" w14:textId="6070A0D3" w:rsidR="00342B67"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20</w:t>
            </w:r>
          </w:p>
        </w:tc>
        <w:tc>
          <w:tcPr>
            <w:tcW w:w="39" w:type="pct"/>
            <w:shd w:val="clear" w:color="auto" w:fill="auto"/>
            <w:noWrap/>
            <w:vAlign w:val="bottom"/>
          </w:tcPr>
          <w:p w14:paraId="255CCE2C" w14:textId="5648418B" w:rsidR="00342B67"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745E3936" w14:textId="23BB6A2D"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5DC5B48B" w14:textId="67E50534"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04AC0FF1" w14:textId="40145757" w:rsidR="00342B67" w:rsidRPr="00650F5C" w:rsidRDefault="00C552A4" w:rsidP="00B83B7C">
            <w:pPr>
              <w:keepNext/>
              <w:keepLines/>
              <w:jc w:val="center"/>
              <w:rPr>
                <w:rFonts w:ascii="Arial" w:hAnsi="Arial" w:cs="Arial"/>
              </w:rPr>
            </w:pPr>
            <w:r w:rsidRPr="00E84E8F">
              <w:rPr>
                <w:rFonts w:ascii="Arial" w:hAnsi="Arial" w:cs="Arial"/>
              </w:rPr>
              <w:t>(</w:t>
            </w:r>
            <w:r w:rsidRPr="00871176">
              <w:rPr>
                <w:rFonts w:ascii="Arial" w:hAnsi="Arial" w:cs="Arial"/>
              </w:rPr>
              <w:t>118</w:t>
            </w:r>
          </w:p>
        </w:tc>
        <w:tc>
          <w:tcPr>
            <w:tcW w:w="39" w:type="pct"/>
            <w:shd w:val="clear" w:color="auto" w:fill="auto"/>
            <w:noWrap/>
            <w:vAlign w:val="bottom"/>
          </w:tcPr>
          <w:p w14:paraId="57EC430D" w14:textId="08762C93" w:rsidR="00342B67" w:rsidRPr="00650F5C" w:rsidRDefault="00C552A4" w:rsidP="00B83B7C">
            <w:pPr>
              <w:keepNext/>
              <w:keepLines/>
              <w:jc w:val="center"/>
              <w:rPr>
                <w:rFonts w:ascii="Arial" w:hAnsi="Arial" w:cs="Arial"/>
                <w:sz w:val="8"/>
              </w:rPr>
            </w:pPr>
            <w:r w:rsidRPr="00650F5C">
              <w:rPr>
                <w:rFonts w:ascii="Arial" w:hAnsi="Arial" w:cs="Arial"/>
                <w:bCs/>
              </w:rPr>
              <w:t>)</w:t>
            </w:r>
          </w:p>
        </w:tc>
        <w:tc>
          <w:tcPr>
            <w:tcW w:w="47" w:type="pct"/>
            <w:shd w:val="clear" w:color="auto" w:fill="auto"/>
            <w:vAlign w:val="bottom"/>
          </w:tcPr>
          <w:p w14:paraId="1DD533E6" w14:textId="58059952"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1734C0CB" w14:textId="69D7BB2C"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5DD4F519" w14:textId="1E1CC82C" w:rsidR="00342B67" w:rsidRPr="00650F5C" w:rsidRDefault="00C552A4" w:rsidP="00B83B7C">
            <w:pPr>
              <w:keepNext/>
              <w:keepLines/>
              <w:jc w:val="center"/>
              <w:rPr>
                <w:rFonts w:ascii="Arial" w:hAnsi="Arial" w:cs="Arial"/>
              </w:rPr>
            </w:pPr>
            <w:r w:rsidRPr="00EC7E41">
              <w:rPr>
                <w:rFonts w:ascii="Arial" w:hAnsi="Arial" w:cs="Arial"/>
                <w:bCs/>
              </w:rPr>
              <w:t>(</w:t>
            </w:r>
            <w:r>
              <w:rPr>
                <w:rFonts w:ascii="Arial" w:hAnsi="Arial" w:cs="Arial"/>
                <w:bCs/>
              </w:rPr>
              <w:t>406</w:t>
            </w:r>
          </w:p>
        </w:tc>
        <w:tc>
          <w:tcPr>
            <w:tcW w:w="39" w:type="pct"/>
            <w:shd w:val="clear" w:color="auto" w:fill="auto"/>
            <w:noWrap/>
            <w:vAlign w:val="bottom"/>
          </w:tcPr>
          <w:p w14:paraId="4DCBB99D" w14:textId="6CB179F3" w:rsidR="00342B67" w:rsidRPr="00650F5C" w:rsidRDefault="00C552A4" w:rsidP="00B83B7C">
            <w:pPr>
              <w:keepNext/>
              <w:keepLines/>
              <w:jc w:val="center"/>
              <w:rPr>
                <w:rFonts w:ascii="Arial" w:hAnsi="Arial" w:cs="Arial"/>
                <w:sz w:val="8"/>
              </w:rPr>
            </w:pPr>
            <w:r w:rsidRPr="00EC7E41">
              <w:rPr>
                <w:rFonts w:ascii="Arial" w:hAnsi="Arial" w:cs="Arial"/>
                <w:bCs/>
              </w:rPr>
              <w:t>)</w:t>
            </w:r>
          </w:p>
        </w:tc>
      </w:tr>
      <w:tr w:rsidR="00342B67" w:rsidRPr="00021F64" w14:paraId="121F0983" w14:textId="77777777" w:rsidTr="0049140C">
        <w:trPr>
          <w:jc w:val="center"/>
        </w:trPr>
        <w:tc>
          <w:tcPr>
            <w:tcW w:w="435" w:type="pct"/>
            <w:gridSpan w:val="4"/>
            <w:tcBorders>
              <w:bottom w:val="single" w:sz="4" w:space="0" w:color="auto"/>
            </w:tcBorders>
            <w:shd w:val="clear" w:color="auto" w:fill="auto"/>
            <w:vAlign w:val="bottom"/>
          </w:tcPr>
          <w:p w14:paraId="64C09AEB" w14:textId="143485C4"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4C0422FB" w14:textId="77777777" w:rsidR="00342B67" w:rsidRPr="00650F5C" w:rsidRDefault="00342B67" w:rsidP="00B83B7C">
            <w:pPr>
              <w:keepNext/>
              <w:keepLines/>
              <w:spacing w:line="80" w:lineRule="exact"/>
              <w:jc w:val="center"/>
              <w:rPr>
                <w:rFonts w:ascii="Arial" w:hAnsi="Arial" w:cs="Arial"/>
                <w:sz w:val="8"/>
              </w:rPr>
            </w:pPr>
          </w:p>
        </w:tc>
        <w:tc>
          <w:tcPr>
            <w:tcW w:w="27" w:type="pct"/>
            <w:shd w:val="clear" w:color="auto" w:fill="auto"/>
            <w:vAlign w:val="bottom"/>
          </w:tcPr>
          <w:p w14:paraId="55BEC974" w14:textId="3DFC7091" w:rsidR="00342B67" w:rsidRPr="00650F5C" w:rsidRDefault="00342B67"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134351EB" w14:textId="187745A4" w:rsidR="00342B67" w:rsidRPr="0063098C" w:rsidRDefault="00342B67" w:rsidP="00B83B7C">
            <w:pPr>
              <w:pStyle w:val="rrdsinglerule"/>
              <w:keepNext/>
              <w:keepLines/>
              <w:pBdr>
                <w:top w:val="none" w:sz="0" w:space="0" w:color="auto"/>
              </w:pBdr>
              <w:spacing w:line="80" w:lineRule="exact"/>
              <w:jc w:val="center"/>
              <w:rPr>
                <w:rFonts w:cs="Arial"/>
              </w:rPr>
            </w:pPr>
          </w:p>
        </w:tc>
        <w:tc>
          <w:tcPr>
            <w:tcW w:w="435" w:type="pct"/>
            <w:tcBorders>
              <w:bottom w:val="single" w:sz="4" w:space="0" w:color="auto"/>
            </w:tcBorders>
            <w:shd w:val="clear" w:color="auto" w:fill="auto"/>
            <w:vAlign w:val="bottom"/>
          </w:tcPr>
          <w:p w14:paraId="18AA51A1" w14:textId="32B76BB0"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590A5C3D" w14:textId="77777777" w:rsidR="00342B67" w:rsidRPr="00650F5C" w:rsidRDefault="00342B67" w:rsidP="00B83B7C">
            <w:pPr>
              <w:keepNext/>
              <w:keepLines/>
              <w:spacing w:line="80" w:lineRule="exact"/>
              <w:jc w:val="center"/>
              <w:rPr>
                <w:rFonts w:ascii="Arial" w:hAnsi="Arial" w:cs="Arial"/>
                <w:sz w:val="8"/>
              </w:rPr>
            </w:pPr>
          </w:p>
        </w:tc>
        <w:tc>
          <w:tcPr>
            <w:tcW w:w="47" w:type="pct"/>
            <w:shd w:val="clear" w:color="auto" w:fill="auto"/>
            <w:vAlign w:val="bottom"/>
          </w:tcPr>
          <w:p w14:paraId="7D816653" w14:textId="41AB00E0" w:rsidR="00342B67" w:rsidRPr="00650F5C" w:rsidRDefault="00342B67"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683F7A02" w14:textId="584D6538" w:rsidR="00342B67" w:rsidRPr="0063098C" w:rsidRDefault="00342B67" w:rsidP="00B83B7C">
            <w:pPr>
              <w:pStyle w:val="rrdsinglerule"/>
              <w:keepNext/>
              <w:keepLines/>
              <w:pBdr>
                <w:top w:val="none" w:sz="0" w:space="0" w:color="auto"/>
              </w:pBdr>
              <w:spacing w:line="80" w:lineRule="exact"/>
              <w:jc w:val="center"/>
              <w:rPr>
                <w:rFonts w:cs="Arial"/>
              </w:rPr>
            </w:pPr>
          </w:p>
        </w:tc>
        <w:tc>
          <w:tcPr>
            <w:tcW w:w="435" w:type="pct"/>
            <w:tcBorders>
              <w:bottom w:val="single" w:sz="4" w:space="0" w:color="auto"/>
            </w:tcBorders>
            <w:shd w:val="clear" w:color="auto" w:fill="auto"/>
            <w:vAlign w:val="bottom"/>
          </w:tcPr>
          <w:p w14:paraId="6638824E" w14:textId="77777777"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20EBD38A" w14:textId="77777777" w:rsidR="00342B67" w:rsidRPr="00650F5C" w:rsidRDefault="00342B67" w:rsidP="00B83B7C">
            <w:pPr>
              <w:keepNext/>
              <w:keepLines/>
              <w:spacing w:line="80" w:lineRule="exact"/>
              <w:jc w:val="center"/>
              <w:rPr>
                <w:rFonts w:ascii="Arial" w:hAnsi="Arial" w:cs="Arial"/>
                <w:sz w:val="8"/>
              </w:rPr>
            </w:pPr>
          </w:p>
        </w:tc>
      </w:tr>
      <w:tr w:rsidR="00342B67" w:rsidRPr="00021F64" w14:paraId="22A1ECD2" w14:textId="77777777" w:rsidTr="0049140C">
        <w:trPr>
          <w:jc w:val="center"/>
        </w:trPr>
        <w:tc>
          <w:tcPr>
            <w:tcW w:w="2739" w:type="pct"/>
            <w:tcBorders>
              <w:top w:val="single" w:sz="4" w:space="0" w:color="auto"/>
            </w:tcBorders>
            <w:shd w:val="clear" w:color="auto" w:fill="auto"/>
          </w:tcPr>
          <w:p w14:paraId="4BBC98CB" w14:textId="77777777" w:rsidR="00342B67" w:rsidRPr="00695850" w:rsidRDefault="00342B67" w:rsidP="00B83B7C">
            <w:pPr>
              <w:pStyle w:val="NormalnyWeb"/>
              <w:keepNext/>
              <w:keepLines/>
              <w:spacing w:line="80" w:lineRule="exact"/>
              <w:ind w:left="960" w:hanging="240"/>
              <w:jc w:val="center"/>
              <w:rPr>
                <w:rFonts w:cs="Arial"/>
                <w:sz w:val="8"/>
                <w:szCs w:val="20"/>
              </w:rPr>
            </w:pPr>
          </w:p>
        </w:tc>
        <w:tc>
          <w:tcPr>
            <w:tcW w:w="27" w:type="pct"/>
            <w:tcBorders>
              <w:top w:val="single" w:sz="4" w:space="0" w:color="auto"/>
            </w:tcBorders>
            <w:shd w:val="clear" w:color="auto" w:fill="auto"/>
            <w:vAlign w:val="bottom"/>
          </w:tcPr>
          <w:p w14:paraId="1D3E720C" w14:textId="77777777" w:rsidR="00342B67" w:rsidRPr="00650F5C" w:rsidRDefault="00342B67" w:rsidP="00B83B7C">
            <w:pPr>
              <w:pStyle w:val="la2"/>
              <w:keepNext/>
              <w:keepLines/>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7FAA0914" w14:textId="77777777" w:rsidR="00342B67" w:rsidRPr="00650F5C" w:rsidRDefault="00342B67" w:rsidP="00B83B7C">
            <w:pPr>
              <w:keepNext/>
              <w:keepLines/>
              <w:spacing w:line="80" w:lineRule="exact"/>
              <w:jc w:val="center"/>
              <w:rPr>
                <w:rFonts w:ascii="Arial" w:hAnsi="Arial" w:cs="Arial"/>
                <w:b/>
                <w:bCs/>
                <w:sz w:val="8"/>
              </w:rPr>
            </w:pPr>
          </w:p>
        </w:tc>
        <w:tc>
          <w:tcPr>
            <w:tcW w:w="435" w:type="pct"/>
            <w:tcBorders>
              <w:top w:val="single" w:sz="4" w:space="0" w:color="auto"/>
            </w:tcBorders>
            <w:shd w:val="clear" w:color="auto" w:fill="auto"/>
            <w:vAlign w:val="bottom"/>
          </w:tcPr>
          <w:p w14:paraId="392B327C" w14:textId="77777777" w:rsidR="00342B67" w:rsidRPr="00650F5C" w:rsidRDefault="00342B67" w:rsidP="00B83B7C">
            <w:pPr>
              <w:keepNext/>
              <w:keepLines/>
              <w:spacing w:line="80" w:lineRule="exact"/>
              <w:jc w:val="center"/>
              <w:rPr>
                <w:rFonts w:ascii="Arial" w:hAnsi="Arial" w:cs="Arial"/>
                <w:b/>
                <w:bCs/>
                <w:sz w:val="8"/>
              </w:rPr>
            </w:pPr>
          </w:p>
        </w:tc>
        <w:tc>
          <w:tcPr>
            <w:tcW w:w="39" w:type="pct"/>
            <w:shd w:val="clear" w:color="auto" w:fill="auto"/>
            <w:noWrap/>
            <w:vAlign w:val="bottom"/>
          </w:tcPr>
          <w:p w14:paraId="493CA061" w14:textId="77777777" w:rsidR="00342B67" w:rsidRPr="00650F5C" w:rsidRDefault="00342B67" w:rsidP="00B83B7C">
            <w:pPr>
              <w:keepNext/>
              <w:keepLines/>
              <w:spacing w:line="80" w:lineRule="exact"/>
              <w:jc w:val="center"/>
              <w:rPr>
                <w:rFonts w:ascii="Arial" w:hAnsi="Arial" w:cs="Arial"/>
                <w:b/>
                <w:bCs/>
                <w:sz w:val="8"/>
              </w:rPr>
            </w:pPr>
          </w:p>
        </w:tc>
        <w:tc>
          <w:tcPr>
            <w:tcW w:w="27" w:type="pct"/>
            <w:shd w:val="clear" w:color="auto" w:fill="auto"/>
            <w:vAlign w:val="bottom"/>
          </w:tcPr>
          <w:p w14:paraId="35E18134" w14:textId="77777777" w:rsidR="00342B67" w:rsidRPr="00650F5C" w:rsidRDefault="00342B67" w:rsidP="00B83B7C">
            <w:pPr>
              <w:pStyle w:val="la2"/>
              <w:keepNext/>
              <w:keepLines/>
              <w:spacing w:line="80" w:lineRule="exact"/>
              <w:jc w:val="center"/>
              <w:rPr>
                <w:rFonts w:ascii="Arial" w:hAnsi="Arial" w:cs="Arial"/>
                <w:szCs w:val="15"/>
              </w:rPr>
            </w:pPr>
          </w:p>
        </w:tc>
        <w:tc>
          <w:tcPr>
            <w:tcW w:w="61" w:type="pct"/>
            <w:shd w:val="clear" w:color="auto" w:fill="auto"/>
            <w:vAlign w:val="bottom"/>
          </w:tcPr>
          <w:p w14:paraId="27268B2C" w14:textId="77777777" w:rsidR="00342B67" w:rsidRPr="00650F5C" w:rsidRDefault="00342B67" w:rsidP="00B83B7C">
            <w:pPr>
              <w:keepNext/>
              <w:keepLines/>
              <w:spacing w:line="80" w:lineRule="exact"/>
              <w:jc w:val="center"/>
              <w:rPr>
                <w:rFonts w:ascii="Arial" w:hAnsi="Arial" w:cs="Arial"/>
                <w:sz w:val="8"/>
              </w:rPr>
            </w:pPr>
          </w:p>
        </w:tc>
        <w:tc>
          <w:tcPr>
            <w:tcW w:w="435" w:type="pct"/>
            <w:shd w:val="clear" w:color="auto" w:fill="auto"/>
            <w:vAlign w:val="bottom"/>
          </w:tcPr>
          <w:p w14:paraId="0CB5E450" w14:textId="77777777" w:rsidR="00342B67" w:rsidRPr="00650F5C" w:rsidRDefault="00342B67" w:rsidP="00B83B7C">
            <w:pPr>
              <w:keepNext/>
              <w:keepLines/>
              <w:spacing w:line="80" w:lineRule="exact"/>
              <w:jc w:val="center"/>
              <w:rPr>
                <w:rFonts w:ascii="Arial" w:hAnsi="Arial" w:cs="Arial"/>
                <w:bCs/>
                <w:sz w:val="8"/>
              </w:rPr>
            </w:pPr>
          </w:p>
        </w:tc>
        <w:tc>
          <w:tcPr>
            <w:tcW w:w="39" w:type="pct"/>
            <w:shd w:val="clear" w:color="auto" w:fill="auto"/>
            <w:noWrap/>
            <w:vAlign w:val="bottom"/>
          </w:tcPr>
          <w:p w14:paraId="390495EC" w14:textId="77777777" w:rsidR="00342B67" w:rsidRPr="00650F5C" w:rsidRDefault="00342B67" w:rsidP="00B83B7C">
            <w:pPr>
              <w:keepNext/>
              <w:keepLines/>
              <w:spacing w:line="80" w:lineRule="exact"/>
              <w:jc w:val="center"/>
              <w:rPr>
                <w:rFonts w:ascii="Arial" w:hAnsi="Arial" w:cs="Arial"/>
                <w:bCs/>
                <w:sz w:val="8"/>
              </w:rPr>
            </w:pPr>
          </w:p>
        </w:tc>
        <w:tc>
          <w:tcPr>
            <w:tcW w:w="47" w:type="pct"/>
            <w:shd w:val="clear" w:color="auto" w:fill="auto"/>
            <w:vAlign w:val="bottom"/>
          </w:tcPr>
          <w:p w14:paraId="7FF855CC" w14:textId="77777777" w:rsidR="00342B67" w:rsidRPr="00650F5C" w:rsidRDefault="00342B67" w:rsidP="00B83B7C">
            <w:pPr>
              <w:pStyle w:val="la2"/>
              <w:keepNext/>
              <w:keepLines/>
              <w:spacing w:line="80" w:lineRule="exact"/>
              <w:jc w:val="center"/>
              <w:rPr>
                <w:rFonts w:ascii="Arial" w:hAnsi="Arial" w:cs="Arial"/>
                <w:szCs w:val="15"/>
              </w:rPr>
            </w:pPr>
          </w:p>
        </w:tc>
        <w:tc>
          <w:tcPr>
            <w:tcW w:w="61" w:type="pct"/>
            <w:shd w:val="clear" w:color="auto" w:fill="auto"/>
            <w:vAlign w:val="bottom"/>
          </w:tcPr>
          <w:p w14:paraId="750075DB" w14:textId="77777777" w:rsidR="00342B67" w:rsidRPr="00650F5C" w:rsidRDefault="00342B67" w:rsidP="00B83B7C">
            <w:pPr>
              <w:keepNext/>
              <w:keepLines/>
              <w:spacing w:line="80" w:lineRule="exact"/>
              <w:jc w:val="center"/>
              <w:rPr>
                <w:rFonts w:ascii="Arial" w:hAnsi="Arial" w:cs="Arial"/>
                <w:sz w:val="8"/>
              </w:rPr>
            </w:pPr>
          </w:p>
        </w:tc>
        <w:tc>
          <w:tcPr>
            <w:tcW w:w="435" w:type="pct"/>
            <w:shd w:val="clear" w:color="auto" w:fill="auto"/>
            <w:vAlign w:val="bottom"/>
          </w:tcPr>
          <w:p w14:paraId="2DB6516A" w14:textId="77777777" w:rsidR="00342B67" w:rsidRPr="00650F5C" w:rsidRDefault="00342B67" w:rsidP="00B83B7C">
            <w:pPr>
              <w:keepNext/>
              <w:keepLines/>
              <w:spacing w:line="80" w:lineRule="exact"/>
              <w:jc w:val="center"/>
              <w:rPr>
                <w:rFonts w:ascii="Arial" w:hAnsi="Arial" w:cs="Arial"/>
                <w:bCs/>
                <w:sz w:val="8"/>
              </w:rPr>
            </w:pPr>
          </w:p>
        </w:tc>
        <w:tc>
          <w:tcPr>
            <w:tcW w:w="39" w:type="pct"/>
            <w:shd w:val="clear" w:color="auto" w:fill="auto"/>
            <w:noWrap/>
            <w:vAlign w:val="bottom"/>
          </w:tcPr>
          <w:p w14:paraId="465E16EA" w14:textId="77777777" w:rsidR="00342B67" w:rsidRPr="00650F5C" w:rsidRDefault="00342B67" w:rsidP="00B83B7C">
            <w:pPr>
              <w:keepNext/>
              <w:keepLines/>
              <w:spacing w:line="80" w:lineRule="exact"/>
              <w:jc w:val="center"/>
              <w:rPr>
                <w:rFonts w:ascii="Arial" w:hAnsi="Arial" w:cs="Arial"/>
                <w:bCs/>
                <w:sz w:val="8"/>
              </w:rPr>
            </w:pPr>
          </w:p>
        </w:tc>
      </w:tr>
      <w:tr w:rsidR="00342B67" w:rsidRPr="00021F64" w14:paraId="4A1ECEA9" w14:textId="77777777" w:rsidTr="0049140C">
        <w:trPr>
          <w:jc w:val="center"/>
        </w:trPr>
        <w:tc>
          <w:tcPr>
            <w:tcW w:w="2739" w:type="pct"/>
            <w:shd w:val="clear" w:color="auto" w:fill="auto"/>
          </w:tcPr>
          <w:p w14:paraId="3906F7A6" w14:textId="73C702AC" w:rsidR="00342B67" w:rsidRPr="00E56A2A" w:rsidRDefault="00C552A4" w:rsidP="00B83B7C">
            <w:pPr>
              <w:pStyle w:val="NormalnyWeb"/>
              <w:keepNext/>
              <w:keepLines/>
              <w:spacing w:before="0" w:beforeAutospacing="0" w:after="0" w:afterAutospacing="0"/>
              <w:ind w:left="960" w:hanging="240"/>
              <w:jc w:val="center"/>
              <w:rPr>
                <w:rFonts w:cs="Arial"/>
                <w:sz w:val="8"/>
              </w:rPr>
            </w:pPr>
            <w:r w:rsidRPr="00695850">
              <w:rPr>
                <w:rFonts w:cs="Arial"/>
                <w:sz w:val="20"/>
                <w:szCs w:val="20"/>
              </w:rPr>
              <w:t>NET CASH FROM OPERATIONS</w:t>
            </w:r>
          </w:p>
        </w:tc>
        <w:tc>
          <w:tcPr>
            <w:tcW w:w="27" w:type="pct"/>
            <w:shd w:val="clear" w:color="auto" w:fill="auto"/>
            <w:vAlign w:val="bottom"/>
          </w:tcPr>
          <w:p w14:paraId="5B578075" w14:textId="2C30F900"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6E7EA96" w14:textId="6DCD3ECD"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4A1F4D6A" w14:textId="070063DE" w:rsidR="00342B67" w:rsidRPr="00650F5C" w:rsidRDefault="00C552A4" w:rsidP="00B83B7C">
            <w:pPr>
              <w:keepNext/>
              <w:keepLines/>
              <w:jc w:val="center"/>
              <w:rPr>
                <w:rFonts w:ascii="Arial" w:hAnsi="Arial" w:cs="Arial"/>
              </w:rPr>
            </w:pPr>
            <w:r w:rsidRPr="00871176">
              <w:rPr>
                <w:rFonts w:ascii="Arial" w:hAnsi="Arial" w:cs="Arial"/>
                <w:b/>
              </w:rPr>
              <w:t>43,884</w:t>
            </w:r>
          </w:p>
        </w:tc>
        <w:tc>
          <w:tcPr>
            <w:tcW w:w="39" w:type="pct"/>
            <w:shd w:val="clear" w:color="auto" w:fill="auto"/>
            <w:noWrap/>
            <w:vAlign w:val="bottom"/>
          </w:tcPr>
          <w:p w14:paraId="2DE9BBF1" w14:textId="75EF3B73" w:rsidR="00342B67" w:rsidRPr="00650F5C" w:rsidRDefault="00342B67" w:rsidP="00B83B7C">
            <w:pPr>
              <w:keepNext/>
              <w:keepLines/>
              <w:jc w:val="center"/>
              <w:rPr>
                <w:rFonts w:ascii="Arial" w:hAnsi="Arial" w:cs="Arial"/>
                <w:sz w:val="8"/>
              </w:rPr>
            </w:pPr>
          </w:p>
        </w:tc>
        <w:tc>
          <w:tcPr>
            <w:tcW w:w="27" w:type="pct"/>
            <w:shd w:val="clear" w:color="auto" w:fill="auto"/>
            <w:vAlign w:val="bottom"/>
          </w:tcPr>
          <w:p w14:paraId="7ADBDD9F" w14:textId="75C8AA14"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5FD20B21" w14:textId="2E31B27C"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1801E042" w14:textId="721C1A41" w:rsidR="00342B67" w:rsidRPr="00650F5C" w:rsidRDefault="00C552A4" w:rsidP="00B83B7C">
            <w:pPr>
              <w:keepNext/>
              <w:keepLines/>
              <w:jc w:val="center"/>
              <w:rPr>
                <w:rFonts w:ascii="Arial" w:hAnsi="Arial" w:cs="Arial"/>
              </w:rPr>
            </w:pPr>
            <w:r w:rsidRPr="00871176">
              <w:rPr>
                <w:rFonts w:ascii="Arial" w:hAnsi="Arial" w:cs="Arial"/>
              </w:rPr>
              <w:t>39,507</w:t>
            </w:r>
          </w:p>
        </w:tc>
        <w:tc>
          <w:tcPr>
            <w:tcW w:w="39" w:type="pct"/>
            <w:shd w:val="clear" w:color="auto" w:fill="auto"/>
            <w:noWrap/>
            <w:vAlign w:val="bottom"/>
          </w:tcPr>
          <w:p w14:paraId="1B0513B4" w14:textId="43990435" w:rsidR="00342B67" w:rsidRPr="00650F5C" w:rsidRDefault="00342B67" w:rsidP="00B83B7C">
            <w:pPr>
              <w:keepNext/>
              <w:keepLines/>
              <w:jc w:val="center"/>
              <w:rPr>
                <w:rFonts w:ascii="Arial" w:hAnsi="Arial" w:cs="Arial"/>
                <w:sz w:val="8"/>
              </w:rPr>
            </w:pPr>
          </w:p>
        </w:tc>
        <w:tc>
          <w:tcPr>
            <w:tcW w:w="47" w:type="pct"/>
            <w:shd w:val="clear" w:color="auto" w:fill="auto"/>
            <w:vAlign w:val="bottom"/>
          </w:tcPr>
          <w:p w14:paraId="2CD19E0F" w14:textId="604331D4"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00A96BBC" w14:textId="0CDB8449"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7E96CD4E" w14:textId="0B7DC79E" w:rsidR="00342B67" w:rsidRPr="00650F5C" w:rsidRDefault="00C552A4" w:rsidP="00B83B7C">
            <w:pPr>
              <w:keepNext/>
              <w:keepLines/>
              <w:jc w:val="center"/>
              <w:rPr>
                <w:rFonts w:ascii="Arial" w:hAnsi="Arial" w:cs="Arial"/>
              </w:rPr>
            </w:pPr>
            <w:r w:rsidRPr="00EC7E41">
              <w:rPr>
                <w:rFonts w:ascii="Arial" w:hAnsi="Arial" w:cs="Arial"/>
                <w:bCs/>
              </w:rPr>
              <w:t>33,325</w:t>
            </w:r>
          </w:p>
        </w:tc>
        <w:tc>
          <w:tcPr>
            <w:tcW w:w="39" w:type="pct"/>
            <w:shd w:val="clear" w:color="auto" w:fill="auto"/>
            <w:noWrap/>
            <w:vAlign w:val="bottom"/>
          </w:tcPr>
          <w:p w14:paraId="7A4F2A83" w14:textId="19CCC32F" w:rsidR="00342B67" w:rsidRPr="00650F5C" w:rsidRDefault="00342B67" w:rsidP="00B83B7C">
            <w:pPr>
              <w:keepNext/>
              <w:keepLines/>
              <w:jc w:val="center"/>
              <w:rPr>
                <w:rFonts w:ascii="Arial" w:hAnsi="Arial" w:cs="Arial"/>
                <w:sz w:val="8"/>
              </w:rPr>
            </w:pPr>
          </w:p>
        </w:tc>
      </w:tr>
      <w:tr w:rsidR="00342B67" w:rsidRPr="00021F64" w14:paraId="290DE68A" w14:textId="77777777" w:rsidTr="0049140C">
        <w:trPr>
          <w:jc w:val="center"/>
        </w:trPr>
        <w:tc>
          <w:tcPr>
            <w:tcW w:w="435" w:type="pct"/>
            <w:gridSpan w:val="4"/>
            <w:tcBorders>
              <w:bottom w:val="single" w:sz="4" w:space="0" w:color="auto"/>
            </w:tcBorders>
            <w:shd w:val="clear" w:color="auto" w:fill="auto"/>
            <w:vAlign w:val="bottom"/>
          </w:tcPr>
          <w:p w14:paraId="1AEB18F7" w14:textId="5F6890FA"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482980F7" w14:textId="77777777" w:rsidR="00342B67" w:rsidRPr="00650F5C" w:rsidRDefault="00342B67" w:rsidP="00B83B7C">
            <w:pPr>
              <w:keepNext/>
              <w:keepLines/>
              <w:spacing w:line="80" w:lineRule="exact"/>
              <w:jc w:val="center"/>
              <w:rPr>
                <w:rFonts w:ascii="Arial" w:hAnsi="Arial" w:cs="Arial"/>
                <w:sz w:val="8"/>
                <w:szCs w:val="8"/>
              </w:rPr>
            </w:pPr>
          </w:p>
        </w:tc>
        <w:tc>
          <w:tcPr>
            <w:tcW w:w="27" w:type="pct"/>
            <w:shd w:val="clear" w:color="auto" w:fill="auto"/>
            <w:vAlign w:val="bottom"/>
          </w:tcPr>
          <w:p w14:paraId="7B455746" w14:textId="498EBBC8" w:rsidR="00342B67" w:rsidRPr="00650F5C" w:rsidRDefault="00342B67"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2E320693" w14:textId="03C6D641" w:rsidR="00342B67" w:rsidRPr="0063098C" w:rsidRDefault="00342B67" w:rsidP="00B83B7C">
            <w:pPr>
              <w:pStyle w:val="rrdsinglerule"/>
              <w:keepNext/>
              <w:keepLines/>
              <w:pBdr>
                <w:top w:val="none" w:sz="0" w:space="0" w:color="auto"/>
              </w:pBdr>
              <w:spacing w:line="80" w:lineRule="exact"/>
              <w:jc w:val="center"/>
              <w:rPr>
                <w:rFonts w:cs="Arial"/>
              </w:rPr>
            </w:pPr>
          </w:p>
        </w:tc>
        <w:tc>
          <w:tcPr>
            <w:tcW w:w="435" w:type="pct"/>
            <w:tcBorders>
              <w:bottom w:val="single" w:sz="4" w:space="0" w:color="auto"/>
            </w:tcBorders>
            <w:shd w:val="clear" w:color="auto" w:fill="auto"/>
            <w:vAlign w:val="bottom"/>
          </w:tcPr>
          <w:p w14:paraId="50330FD7" w14:textId="7E1632FB"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51F38E29" w14:textId="77777777" w:rsidR="00342B67" w:rsidRPr="00650F5C" w:rsidRDefault="00342B67" w:rsidP="00B83B7C">
            <w:pPr>
              <w:keepNext/>
              <w:keepLines/>
              <w:spacing w:line="80" w:lineRule="exact"/>
              <w:jc w:val="center"/>
              <w:rPr>
                <w:rFonts w:ascii="Arial" w:hAnsi="Arial" w:cs="Arial"/>
                <w:sz w:val="8"/>
                <w:szCs w:val="8"/>
              </w:rPr>
            </w:pPr>
          </w:p>
        </w:tc>
        <w:tc>
          <w:tcPr>
            <w:tcW w:w="47" w:type="pct"/>
            <w:shd w:val="clear" w:color="auto" w:fill="auto"/>
            <w:vAlign w:val="bottom"/>
          </w:tcPr>
          <w:p w14:paraId="07A199AF" w14:textId="34AED04E" w:rsidR="00342B67" w:rsidRPr="00650F5C" w:rsidRDefault="00342B67"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5D91796F" w14:textId="317A0366" w:rsidR="00342B67" w:rsidRPr="0063098C" w:rsidRDefault="00342B67" w:rsidP="00B83B7C">
            <w:pPr>
              <w:pStyle w:val="rrdsinglerule"/>
              <w:keepNext/>
              <w:keepLines/>
              <w:pBdr>
                <w:top w:val="none" w:sz="0" w:space="0" w:color="auto"/>
              </w:pBdr>
              <w:spacing w:line="80" w:lineRule="exact"/>
              <w:jc w:val="center"/>
              <w:rPr>
                <w:rFonts w:cs="Arial"/>
              </w:rPr>
            </w:pPr>
          </w:p>
        </w:tc>
        <w:tc>
          <w:tcPr>
            <w:tcW w:w="435" w:type="pct"/>
            <w:tcBorders>
              <w:bottom w:val="single" w:sz="4" w:space="0" w:color="auto"/>
            </w:tcBorders>
            <w:shd w:val="clear" w:color="auto" w:fill="auto"/>
            <w:vAlign w:val="bottom"/>
          </w:tcPr>
          <w:p w14:paraId="30EC6D45" w14:textId="77777777"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7928B0A7" w14:textId="77777777" w:rsidR="00342B67" w:rsidRPr="00650F5C" w:rsidRDefault="00342B67" w:rsidP="00B83B7C">
            <w:pPr>
              <w:keepNext/>
              <w:keepLines/>
              <w:spacing w:line="80" w:lineRule="exact"/>
              <w:jc w:val="center"/>
              <w:rPr>
                <w:rFonts w:ascii="Arial" w:hAnsi="Arial" w:cs="Arial"/>
                <w:sz w:val="8"/>
                <w:szCs w:val="8"/>
              </w:rPr>
            </w:pPr>
          </w:p>
        </w:tc>
      </w:tr>
      <w:tr w:rsidR="00342B67" w:rsidRPr="00021F64" w14:paraId="00339524" w14:textId="77777777" w:rsidTr="0049140C">
        <w:trPr>
          <w:jc w:val="center"/>
        </w:trPr>
        <w:tc>
          <w:tcPr>
            <w:tcW w:w="2739" w:type="pct"/>
            <w:tcBorders>
              <w:top w:val="single" w:sz="4" w:space="0" w:color="auto"/>
            </w:tcBorders>
            <w:shd w:val="clear" w:color="auto" w:fill="auto"/>
          </w:tcPr>
          <w:p w14:paraId="1551F6F4" w14:textId="77777777" w:rsidR="00342B67" w:rsidRPr="00695850" w:rsidRDefault="00342B67" w:rsidP="00B83B7C">
            <w:pPr>
              <w:pStyle w:val="NormalnyWeb"/>
              <w:keepNext/>
              <w:keepLines/>
              <w:spacing w:line="80" w:lineRule="exact"/>
              <w:ind w:left="240" w:hanging="240"/>
              <w:jc w:val="center"/>
              <w:rPr>
                <w:rFonts w:cs="Arial"/>
                <w:b/>
                <w:bCs/>
                <w:sz w:val="8"/>
                <w:szCs w:val="8"/>
              </w:rPr>
            </w:pPr>
          </w:p>
        </w:tc>
        <w:tc>
          <w:tcPr>
            <w:tcW w:w="27" w:type="pct"/>
            <w:tcBorders>
              <w:top w:val="single" w:sz="4" w:space="0" w:color="auto"/>
            </w:tcBorders>
            <w:shd w:val="clear" w:color="auto" w:fill="auto"/>
            <w:vAlign w:val="bottom"/>
          </w:tcPr>
          <w:p w14:paraId="047BB8AC" w14:textId="77777777" w:rsidR="00342B67" w:rsidRPr="00650F5C" w:rsidRDefault="00342B67" w:rsidP="00B83B7C">
            <w:pPr>
              <w:pStyle w:val="la2"/>
              <w:keepNext/>
              <w:keepLines/>
              <w:spacing w:line="80" w:lineRule="exact"/>
              <w:jc w:val="center"/>
              <w:rPr>
                <w:rFonts w:ascii="Arial" w:hAnsi="Arial" w:cs="Arial"/>
              </w:rPr>
            </w:pPr>
          </w:p>
        </w:tc>
        <w:tc>
          <w:tcPr>
            <w:tcW w:w="61" w:type="pct"/>
            <w:tcBorders>
              <w:top w:val="single" w:sz="4" w:space="0" w:color="auto"/>
            </w:tcBorders>
            <w:shd w:val="clear" w:color="auto" w:fill="auto"/>
            <w:vAlign w:val="bottom"/>
          </w:tcPr>
          <w:p w14:paraId="196863A5" w14:textId="77777777" w:rsidR="00342B67" w:rsidRPr="00650F5C" w:rsidRDefault="00342B67" w:rsidP="00B83B7C">
            <w:pPr>
              <w:pStyle w:val="la2"/>
              <w:keepNext/>
              <w:keepLines/>
              <w:spacing w:line="80" w:lineRule="exact"/>
              <w:jc w:val="center"/>
              <w:rPr>
                <w:rFonts w:ascii="Arial" w:hAnsi="Arial" w:cs="Arial"/>
              </w:rPr>
            </w:pPr>
          </w:p>
        </w:tc>
        <w:tc>
          <w:tcPr>
            <w:tcW w:w="435" w:type="pct"/>
            <w:tcBorders>
              <w:top w:val="single" w:sz="4" w:space="0" w:color="auto"/>
            </w:tcBorders>
            <w:shd w:val="clear" w:color="auto" w:fill="auto"/>
            <w:vAlign w:val="bottom"/>
          </w:tcPr>
          <w:p w14:paraId="54C37D84" w14:textId="77777777" w:rsidR="00342B67" w:rsidRPr="00650F5C" w:rsidRDefault="00342B67" w:rsidP="00B83B7C">
            <w:pPr>
              <w:pStyle w:val="la2"/>
              <w:keepNext/>
              <w:keepLines/>
              <w:spacing w:line="80" w:lineRule="exact"/>
              <w:jc w:val="center"/>
              <w:rPr>
                <w:rFonts w:ascii="Arial" w:hAnsi="Arial" w:cs="Arial"/>
              </w:rPr>
            </w:pPr>
          </w:p>
        </w:tc>
        <w:tc>
          <w:tcPr>
            <w:tcW w:w="39" w:type="pct"/>
            <w:shd w:val="clear" w:color="auto" w:fill="auto"/>
            <w:vAlign w:val="bottom"/>
          </w:tcPr>
          <w:p w14:paraId="6AB32337" w14:textId="77777777" w:rsidR="00342B67" w:rsidRPr="00650F5C" w:rsidRDefault="00342B67" w:rsidP="00B83B7C">
            <w:pPr>
              <w:pStyle w:val="la2"/>
              <w:keepNext/>
              <w:keepLines/>
              <w:spacing w:line="80" w:lineRule="exact"/>
              <w:jc w:val="center"/>
              <w:rPr>
                <w:rFonts w:ascii="Arial" w:hAnsi="Arial" w:cs="Arial"/>
              </w:rPr>
            </w:pPr>
          </w:p>
        </w:tc>
        <w:tc>
          <w:tcPr>
            <w:tcW w:w="27" w:type="pct"/>
            <w:shd w:val="clear" w:color="auto" w:fill="auto"/>
            <w:vAlign w:val="bottom"/>
          </w:tcPr>
          <w:p w14:paraId="755AF541" w14:textId="77777777" w:rsidR="00342B67" w:rsidRPr="00650F5C" w:rsidRDefault="00342B67" w:rsidP="00B83B7C">
            <w:pPr>
              <w:pStyle w:val="la2"/>
              <w:keepNext/>
              <w:keepLines/>
              <w:spacing w:line="80" w:lineRule="exact"/>
              <w:jc w:val="center"/>
              <w:rPr>
                <w:rFonts w:ascii="Arial" w:hAnsi="Arial" w:cs="Arial"/>
              </w:rPr>
            </w:pPr>
          </w:p>
        </w:tc>
        <w:tc>
          <w:tcPr>
            <w:tcW w:w="61" w:type="pct"/>
            <w:shd w:val="clear" w:color="auto" w:fill="auto"/>
            <w:vAlign w:val="bottom"/>
          </w:tcPr>
          <w:p w14:paraId="3D7FBD9E" w14:textId="77777777" w:rsidR="00342B67" w:rsidRPr="00650F5C" w:rsidRDefault="00342B67" w:rsidP="00B83B7C">
            <w:pPr>
              <w:pStyle w:val="la2"/>
              <w:keepNext/>
              <w:keepLines/>
              <w:spacing w:line="80" w:lineRule="exact"/>
              <w:jc w:val="center"/>
              <w:rPr>
                <w:rFonts w:ascii="Arial" w:hAnsi="Arial" w:cs="Arial"/>
              </w:rPr>
            </w:pPr>
          </w:p>
        </w:tc>
        <w:tc>
          <w:tcPr>
            <w:tcW w:w="435" w:type="pct"/>
            <w:shd w:val="clear" w:color="auto" w:fill="auto"/>
            <w:vAlign w:val="bottom"/>
          </w:tcPr>
          <w:p w14:paraId="689A2BBD" w14:textId="77777777" w:rsidR="00342B67" w:rsidRPr="00650F5C" w:rsidRDefault="00342B67" w:rsidP="00B83B7C">
            <w:pPr>
              <w:pStyle w:val="la2"/>
              <w:keepNext/>
              <w:keepLines/>
              <w:spacing w:line="80" w:lineRule="exact"/>
              <w:jc w:val="center"/>
              <w:rPr>
                <w:rFonts w:ascii="Arial" w:hAnsi="Arial" w:cs="Arial"/>
              </w:rPr>
            </w:pPr>
          </w:p>
        </w:tc>
        <w:tc>
          <w:tcPr>
            <w:tcW w:w="39" w:type="pct"/>
            <w:shd w:val="clear" w:color="auto" w:fill="auto"/>
            <w:vAlign w:val="bottom"/>
          </w:tcPr>
          <w:p w14:paraId="7D8CED97" w14:textId="77777777" w:rsidR="00342B67" w:rsidRPr="00650F5C" w:rsidRDefault="00342B67" w:rsidP="00B83B7C">
            <w:pPr>
              <w:pStyle w:val="la2"/>
              <w:keepNext/>
              <w:keepLines/>
              <w:spacing w:line="80" w:lineRule="exact"/>
              <w:jc w:val="center"/>
              <w:rPr>
                <w:rFonts w:ascii="Arial" w:hAnsi="Arial" w:cs="Arial"/>
              </w:rPr>
            </w:pPr>
          </w:p>
        </w:tc>
        <w:tc>
          <w:tcPr>
            <w:tcW w:w="47" w:type="pct"/>
            <w:shd w:val="clear" w:color="auto" w:fill="auto"/>
            <w:vAlign w:val="bottom"/>
          </w:tcPr>
          <w:p w14:paraId="2283A455" w14:textId="77777777" w:rsidR="00342B67" w:rsidRPr="00650F5C" w:rsidRDefault="00342B67" w:rsidP="00B83B7C">
            <w:pPr>
              <w:pStyle w:val="la2"/>
              <w:keepNext/>
              <w:keepLines/>
              <w:spacing w:line="80" w:lineRule="exact"/>
              <w:jc w:val="center"/>
              <w:rPr>
                <w:rFonts w:ascii="Arial" w:hAnsi="Arial" w:cs="Arial"/>
              </w:rPr>
            </w:pPr>
          </w:p>
        </w:tc>
        <w:tc>
          <w:tcPr>
            <w:tcW w:w="61" w:type="pct"/>
            <w:shd w:val="clear" w:color="auto" w:fill="auto"/>
            <w:vAlign w:val="bottom"/>
          </w:tcPr>
          <w:p w14:paraId="2F4408B4" w14:textId="77777777" w:rsidR="00342B67" w:rsidRPr="00650F5C" w:rsidRDefault="00342B67" w:rsidP="00B83B7C">
            <w:pPr>
              <w:pStyle w:val="la2"/>
              <w:keepNext/>
              <w:keepLines/>
              <w:spacing w:line="80" w:lineRule="exact"/>
              <w:jc w:val="center"/>
              <w:rPr>
                <w:rFonts w:ascii="Arial" w:hAnsi="Arial" w:cs="Arial"/>
              </w:rPr>
            </w:pPr>
          </w:p>
        </w:tc>
        <w:tc>
          <w:tcPr>
            <w:tcW w:w="435" w:type="pct"/>
            <w:shd w:val="clear" w:color="auto" w:fill="auto"/>
            <w:vAlign w:val="bottom"/>
          </w:tcPr>
          <w:p w14:paraId="600EA13A" w14:textId="77777777" w:rsidR="00342B67" w:rsidRPr="00650F5C" w:rsidRDefault="00342B67" w:rsidP="00B83B7C">
            <w:pPr>
              <w:pStyle w:val="la2"/>
              <w:keepNext/>
              <w:keepLines/>
              <w:spacing w:line="80" w:lineRule="exact"/>
              <w:jc w:val="center"/>
              <w:rPr>
                <w:rFonts w:ascii="Arial" w:hAnsi="Arial" w:cs="Arial"/>
              </w:rPr>
            </w:pPr>
          </w:p>
        </w:tc>
        <w:tc>
          <w:tcPr>
            <w:tcW w:w="39" w:type="pct"/>
            <w:shd w:val="clear" w:color="auto" w:fill="auto"/>
            <w:vAlign w:val="bottom"/>
          </w:tcPr>
          <w:p w14:paraId="2C4C24FC" w14:textId="77777777" w:rsidR="00342B67" w:rsidRPr="00650F5C" w:rsidRDefault="00342B67" w:rsidP="00B83B7C">
            <w:pPr>
              <w:pStyle w:val="la2"/>
              <w:keepNext/>
              <w:keepLines/>
              <w:spacing w:line="80" w:lineRule="exact"/>
              <w:jc w:val="center"/>
              <w:rPr>
                <w:rFonts w:ascii="Arial" w:hAnsi="Arial" w:cs="Arial"/>
              </w:rPr>
            </w:pPr>
          </w:p>
        </w:tc>
      </w:tr>
      <w:tr w:rsidR="00342B67" w:rsidRPr="00021F64" w14:paraId="60BF0DF6" w14:textId="77777777" w:rsidTr="0049140C">
        <w:trPr>
          <w:jc w:val="center"/>
        </w:trPr>
        <w:tc>
          <w:tcPr>
            <w:tcW w:w="2739" w:type="pct"/>
            <w:shd w:val="clear" w:color="auto" w:fill="auto"/>
          </w:tcPr>
          <w:p w14:paraId="55ED4564" w14:textId="065987D4"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b/>
                <w:bCs/>
                <w:sz w:val="20"/>
                <w:szCs w:val="20"/>
              </w:rPr>
              <w:t>FINANCING</w:t>
            </w:r>
          </w:p>
        </w:tc>
        <w:tc>
          <w:tcPr>
            <w:tcW w:w="27" w:type="pct"/>
            <w:shd w:val="clear" w:color="auto" w:fill="auto"/>
            <w:vAlign w:val="bottom"/>
          </w:tcPr>
          <w:p w14:paraId="0A8BF9D4" w14:textId="30E12956"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36FBFC7A" w14:textId="48FB9472" w:rsidR="00342B67" w:rsidRPr="00650F5C" w:rsidRDefault="00342B67" w:rsidP="00B83B7C">
            <w:pPr>
              <w:pStyle w:val="la2"/>
              <w:keepNext/>
              <w:keepLines/>
              <w:jc w:val="center"/>
              <w:rPr>
                <w:rFonts w:ascii="Arial" w:hAnsi="Arial" w:cs="Arial"/>
              </w:rPr>
            </w:pPr>
          </w:p>
        </w:tc>
        <w:tc>
          <w:tcPr>
            <w:tcW w:w="435" w:type="pct"/>
            <w:shd w:val="clear" w:color="auto" w:fill="auto"/>
            <w:vAlign w:val="bottom"/>
          </w:tcPr>
          <w:p w14:paraId="7C11B294" w14:textId="767AA8D6" w:rsidR="00342B67" w:rsidRPr="00650F5C" w:rsidRDefault="00342B67" w:rsidP="00B83B7C">
            <w:pPr>
              <w:pStyle w:val="la2"/>
              <w:keepNext/>
              <w:keepLines/>
              <w:jc w:val="center"/>
              <w:rPr>
                <w:rFonts w:ascii="Arial" w:hAnsi="Arial" w:cs="Arial"/>
              </w:rPr>
            </w:pPr>
          </w:p>
        </w:tc>
        <w:tc>
          <w:tcPr>
            <w:tcW w:w="39" w:type="pct"/>
            <w:shd w:val="clear" w:color="auto" w:fill="auto"/>
            <w:vAlign w:val="bottom"/>
          </w:tcPr>
          <w:p w14:paraId="4DFCC4F0" w14:textId="5AAC0843" w:rsidR="00342B67" w:rsidRPr="00650F5C" w:rsidRDefault="00342B67" w:rsidP="00B83B7C">
            <w:pPr>
              <w:pStyle w:val="la2"/>
              <w:keepNext/>
              <w:keepLines/>
              <w:jc w:val="center"/>
              <w:rPr>
                <w:rFonts w:ascii="Arial" w:hAnsi="Arial" w:cs="Arial"/>
              </w:rPr>
            </w:pPr>
          </w:p>
        </w:tc>
        <w:tc>
          <w:tcPr>
            <w:tcW w:w="27" w:type="pct"/>
            <w:shd w:val="clear" w:color="auto" w:fill="auto"/>
            <w:vAlign w:val="bottom"/>
          </w:tcPr>
          <w:p w14:paraId="751BF7B0" w14:textId="14C5C92F"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CFA063C" w14:textId="02C3D78F" w:rsidR="00342B67" w:rsidRPr="00650F5C" w:rsidRDefault="00342B67" w:rsidP="00B83B7C">
            <w:pPr>
              <w:pStyle w:val="la2"/>
              <w:keepNext/>
              <w:keepLines/>
              <w:jc w:val="center"/>
              <w:rPr>
                <w:rFonts w:ascii="Arial" w:hAnsi="Arial" w:cs="Arial"/>
              </w:rPr>
            </w:pPr>
          </w:p>
        </w:tc>
        <w:tc>
          <w:tcPr>
            <w:tcW w:w="435" w:type="pct"/>
            <w:shd w:val="clear" w:color="auto" w:fill="auto"/>
            <w:vAlign w:val="bottom"/>
          </w:tcPr>
          <w:p w14:paraId="2ECE09D5" w14:textId="2E31475E" w:rsidR="00342B67" w:rsidRPr="00650F5C" w:rsidRDefault="00342B67" w:rsidP="00B83B7C">
            <w:pPr>
              <w:pStyle w:val="la2"/>
              <w:keepNext/>
              <w:keepLines/>
              <w:jc w:val="center"/>
              <w:rPr>
                <w:rFonts w:ascii="Arial" w:hAnsi="Arial" w:cs="Arial"/>
              </w:rPr>
            </w:pPr>
          </w:p>
        </w:tc>
        <w:tc>
          <w:tcPr>
            <w:tcW w:w="39" w:type="pct"/>
            <w:shd w:val="clear" w:color="auto" w:fill="auto"/>
            <w:vAlign w:val="bottom"/>
          </w:tcPr>
          <w:p w14:paraId="315C08A5" w14:textId="338BA064" w:rsidR="00342B67" w:rsidRPr="00650F5C" w:rsidRDefault="00342B67" w:rsidP="00B83B7C">
            <w:pPr>
              <w:pStyle w:val="la2"/>
              <w:keepNext/>
              <w:keepLines/>
              <w:jc w:val="center"/>
              <w:rPr>
                <w:rFonts w:ascii="Arial" w:hAnsi="Arial" w:cs="Arial"/>
              </w:rPr>
            </w:pPr>
          </w:p>
        </w:tc>
        <w:tc>
          <w:tcPr>
            <w:tcW w:w="47" w:type="pct"/>
            <w:shd w:val="clear" w:color="auto" w:fill="auto"/>
            <w:vAlign w:val="bottom"/>
          </w:tcPr>
          <w:p w14:paraId="32C47ABC" w14:textId="0E94F280"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36A53B24" w14:textId="0327C7A2" w:rsidR="00342B67" w:rsidRPr="00650F5C" w:rsidRDefault="00342B67" w:rsidP="00B83B7C">
            <w:pPr>
              <w:pStyle w:val="la2"/>
              <w:keepNext/>
              <w:keepLines/>
              <w:jc w:val="center"/>
              <w:rPr>
                <w:rFonts w:ascii="Arial" w:hAnsi="Arial" w:cs="Arial"/>
              </w:rPr>
            </w:pPr>
          </w:p>
        </w:tc>
        <w:tc>
          <w:tcPr>
            <w:tcW w:w="435" w:type="pct"/>
            <w:shd w:val="clear" w:color="auto" w:fill="auto"/>
            <w:vAlign w:val="bottom"/>
          </w:tcPr>
          <w:p w14:paraId="7BDA9A6F" w14:textId="28224EFF" w:rsidR="00342B67" w:rsidRPr="00650F5C" w:rsidRDefault="00342B67" w:rsidP="00B83B7C">
            <w:pPr>
              <w:pStyle w:val="la2"/>
              <w:keepNext/>
              <w:keepLines/>
              <w:jc w:val="center"/>
              <w:rPr>
                <w:rFonts w:ascii="Arial" w:hAnsi="Arial" w:cs="Arial"/>
              </w:rPr>
            </w:pPr>
          </w:p>
        </w:tc>
        <w:tc>
          <w:tcPr>
            <w:tcW w:w="39" w:type="pct"/>
            <w:shd w:val="clear" w:color="auto" w:fill="auto"/>
            <w:vAlign w:val="bottom"/>
          </w:tcPr>
          <w:p w14:paraId="0C6383AC" w14:textId="473D4882" w:rsidR="00342B67" w:rsidRPr="00650F5C" w:rsidRDefault="00342B67" w:rsidP="00B83B7C">
            <w:pPr>
              <w:pStyle w:val="la2"/>
              <w:keepNext/>
              <w:keepLines/>
              <w:jc w:val="center"/>
              <w:rPr>
                <w:rFonts w:ascii="Arial" w:hAnsi="Arial" w:cs="Arial"/>
              </w:rPr>
            </w:pPr>
          </w:p>
        </w:tc>
      </w:tr>
      <w:tr w:rsidR="00342B67" w:rsidRPr="00021F64" w14:paraId="7F3EE04A" w14:textId="77777777" w:rsidTr="0049140C">
        <w:trPr>
          <w:jc w:val="center"/>
        </w:trPr>
        <w:tc>
          <w:tcPr>
            <w:tcW w:w="2739" w:type="pct"/>
            <w:shd w:val="clear" w:color="auto" w:fill="auto"/>
          </w:tcPr>
          <w:p w14:paraId="1C878437" w14:textId="5F94E6E5" w:rsidR="00342B67" w:rsidRPr="00695850" w:rsidRDefault="00C552A4" w:rsidP="00B83B7C">
            <w:pPr>
              <w:pStyle w:val="NormalnyWeb"/>
              <w:keepNext/>
              <w:keepLines/>
              <w:spacing w:before="0" w:beforeAutospacing="0" w:after="0" w:afterAutospacing="0"/>
              <w:ind w:left="240" w:hanging="240"/>
              <w:jc w:val="center"/>
              <w:rPr>
                <w:rFonts w:cs="Arial"/>
                <w:sz w:val="20"/>
                <w:szCs w:val="20"/>
              </w:rPr>
            </w:pPr>
            <w:r w:rsidRPr="00695850">
              <w:rPr>
                <w:rFonts w:cs="Arial"/>
                <w:sz w:val="20"/>
                <w:szCs w:val="20"/>
              </w:rPr>
              <w:t>PROCEEDS FROM ISSUANCE (REPAYMENTS) OF SHORT-TERM DEBT, MATURITIES OF 90 DAYS OR LESS, NET</w:t>
            </w:r>
          </w:p>
        </w:tc>
        <w:tc>
          <w:tcPr>
            <w:tcW w:w="27" w:type="pct"/>
            <w:shd w:val="clear" w:color="auto" w:fill="auto"/>
            <w:vAlign w:val="bottom"/>
          </w:tcPr>
          <w:p w14:paraId="15E7F066" w14:textId="77777777" w:rsidR="00342B67" w:rsidRPr="00650F5C" w:rsidRDefault="00342B67" w:rsidP="00B83B7C">
            <w:pPr>
              <w:pStyle w:val="la2"/>
              <w:keepNext/>
              <w:keepLines/>
              <w:jc w:val="center"/>
              <w:rPr>
                <w:rFonts w:ascii="Arial" w:hAnsi="Arial" w:cs="Arial"/>
                <w:sz w:val="15"/>
                <w:szCs w:val="15"/>
              </w:rPr>
            </w:pPr>
          </w:p>
        </w:tc>
        <w:tc>
          <w:tcPr>
            <w:tcW w:w="61" w:type="pct"/>
            <w:shd w:val="clear" w:color="auto" w:fill="auto"/>
            <w:vAlign w:val="bottom"/>
          </w:tcPr>
          <w:p w14:paraId="7DFE384A" w14:textId="77777777" w:rsidR="00342B67" w:rsidRPr="00650F5C" w:rsidRDefault="00342B67" w:rsidP="00B83B7C">
            <w:pPr>
              <w:keepNext/>
              <w:keepLines/>
              <w:jc w:val="center"/>
              <w:rPr>
                <w:rFonts w:ascii="Arial" w:hAnsi="Arial" w:cs="Arial"/>
                <w:b/>
                <w:bCs/>
              </w:rPr>
            </w:pPr>
          </w:p>
        </w:tc>
        <w:tc>
          <w:tcPr>
            <w:tcW w:w="435" w:type="pct"/>
            <w:shd w:val="clear" w:color="auto" w:fill="auto"/>
            <w:vAlign w:val="bottom"/>
          </w:tcPr>
          <w:p w14:paraId="1CC27AC7" w14:textId="5934B93C" w:rsidR="00342B67" w:rsidRPr="00650F5C" w:rsidRDefault="00C552A4" w:rsidP="00B83B7C">
            <w:pPr>
              <w:keepNext/>
              <w:keepLines/>
              <w:jc w:val="center"/>
              <w:rPr>
                <w:rFonts w:ascii="Arial" w:hAnsi="Arial" w:cs="Arial"/>
                <w:b/>
                <w:bCs/>
              </w:rPr>
            </w:pPr>
            <w:r w:rsidRPr="00E84E8F">
              <w:rPr>
                <w:rFonts w:ascii="Arial" w:hAnsi="Arial" w:cs="Arial"/>
                <w:b/>
              </w:rPr>
              <w:t>(</w:t>
            </w:r>
            <w:r w:rsidRPr="00871176">
              <w:rPr>
                <w:rFonts w:ascii="Arial" w:hAnsi="Arial" w:cs="Arial"/>
                <w:b/>
              </w:rPr>
              <w:t>7,324</w:t>
            </w:r>
          </w:p>
        </w:tc>
        <w:tc>
          <w:tcPr>
            <w:tcW w:w="39" w:type="pct"/>
            <w:shd w:val="clear" w:color="auto" w:fill="auto"/>
            <w:noWrap/>
            <w:vAlign w:val="bottom"/>
          </w:tcPr>
          <w:p w14:paraId="6BECDC90" w14:textId="308254AA" w:rsidR="00342B67" w:rsidRPr="00650F5C" w:rsidRDefault="00C552A4" w:rsidP="00B83B7C">
            <w:pPr>
              <w:keepNext/>
              <w:keepLines/>
              <w:jc w:val="center"/>
              <w:rPr>
                <w:rFonts w:ascii="Arial" w:hAnsi="Arial" w:cs="Arial"/>
                <w:b/>
                <w:bCs/>
              </w:rPr>
            </w:pPr>
            <w:r w:rsidRPr="00650F5C">
              <w:rPr>
                <w:rFonts w:ascii="Arial" w:hAnsi="Arial" w:cs="Arial"/>
                <w:b/>
                <w:bCs/>
              </w:rPr>
              <w:t>)</w:t>
            </w:r>
          </w:p>
        </w:tc>
        <w:tc>
          <w:tcPr>
            <w:tcW w:w="27" w:type="pct"/>
            <w:shd w:val="clear" w:color="auto" w:fill="auto"/>
            <w:vAlign w:val="bottom"/>
          </w:tcPr>
          <w:p w14:paraId="78D669F5" w14:textId="77777777" w:rsidR="00342B67" w:rsidRPr="00650F5C" w:rsidRDefault="00342B67" w:rsidP="00B83B7C">
            <w:pPr>
              <w:pStyle w:val="la2"/>
              <w:keepNext/>
              <w:keepLines/>
              <w:jc w:val="center"/>
              <w:rPr>
                <w:rFonts w:ascii="Arial" w:hAnsi="Arial" w:cs="Arial"/>
                <w:sz w:val="15"/>
                <w:szCs w:val="15"/>
              </w:rPr>
            </w:pPr>
          </w:p>
        </w:tc>
        <w:tc>
          <w:tcPr>
            <w:tcW w:w="61" w:type="pct"/>
            <w:shd w:val="clear" w:color="auto" w:fill="auto"/>
            <w:vAlign w:val="bottom"/>
          </w:tcPr>
          <w:p w14:paraId="54ABE0B3" w14:textId="77777777" w:rsidR="00342B67" w:rsidRPr="00650F5C" w:rsidRDefault="00342B67" w:rsidP="00B83B7C">
            <w:pPr>
              <w:keepNext/>
              <w:keepLines/>
              <w:jc w:val="center"/>
              <w:rPr>
                <w:rFonts w:ascii="Arial" w:hAnsi="Arial" w:cs="Arial"/>
              </w:rPr>
            </w:pPr>
          </w:p>
        </w:tc>
        <w:tc>
          <w:tcPr>
            <w:tcW w:w="435" w:type="pct"/>
            <w:shd w:val="clear" w:color="auto" w:fill="auto"/>
            <w:vAlign w:val="bottom"/>
          </w:tcPr>
          <w:p w14:paraId="60D8273D" w14:textId="7559B30B" w:rsidR="00342B67" w:rsidRPr="00650F5C" w:rsidRDefault="00C552A4" w:rsidP="00B83B7C">
            <w:pPr>
              <w:keepNext/>
              <w:keepLines/>
              <w:jc w:val="center"/>
              <w:rPr>
                <w:rFonts w:ascii="Arial" w:hAnsi="Arial" w:cs="Arial"/>
              </w:rPr>
            </w:pPr>
            <w:r w:rsidRPr="00E84E8F">
              <w:rPr>
                <w:rFonts w:ascii="Arial" w:hAnsi="Arial" w:cs="Arial"/>
              </w:rPr>
              <w:t>(</w:t>
            </w:r>
            <w:r w:rsidRPr="00871176">
              <w:rPr>
                <w:rFonts w:ascii="Arial" w:hAnsi="Arial" w:cs="Arial"/>
              </w:rPr>
              <w:t>4,963</w:t>
            </w:r>
          </w:p>
        </w:tc>
        <w:tc>
          <w:tcPr>
            <w:tcW w:w="39" w:type="pct"/>
            <w:shd w:val="clear" w:color="auto" w:fill="auto"/>
            <w:noWrap/>
            <w:vAlign w:val="bottom"/>
          </w:tcPr>
          <w:p w14:paraId="5F6644CC" w14:textId="01C27BC4" w:rsidR="00342B67" w:rsidRPr="00650F5C" w:rsidRDefault="00C552A4" w:rsidP="00B83B7C">
            <w:pPr>
              <w:keepNext/>
              <w:keepLines/>
              <w:jc w:val="center"/>
              <w:rPr>
                <w:rFonts w:ascii="Arial" w:hAnsi="Arial" w:cs="Arial"/>
              </w:rPr>
            </w:pPr>
            <w:r>
              <w:rPr>
                <w:rFonts w:ascii="Arial" w:hAnsi="Arial" w:cs="Arial"/>
              </w:rPr>
              <w:t>)</w:t>
            </w:r>
          </w:p>
        </w:tc>
        <w:tc>
          <w:tcPr>
            <w:tcW w:w="47" w:type="pct"/>
            <w:shd w:val="clear" w:color="auto" w:fill="auto"/>
            <w:vAlign w:val="bottom"/>
          </w:tcPr>
          <w:p w14:paraId="716A26B0" w14:textId="77777777" w:rsidR="00342B67" w:rsidRPr="00650F5C" w:rsidRDefault="00342B67" w:rsidP="00B83B7C">
            <w:pPr>
              <w:pStyle w:val="la2"/>
              <w:keepNext/>
              <w:keepLines/>
              <w:jc w:val="center"/>
              <w:rPr>
                <w:rFonts w:ascii="Arial" w:hAnsi="Arial" w:cs="Arial"/>
                <w:sz w:val="15"/>
                <w:szCs w:val="15"/>
              </w:rPr>
            </w:pPr>
          </w:p>
        </w:tc>
        <w:tc>
          <w:tcPr>
            <w:tcW w:w="61" w:type="pct"/>
            <w:shd w:val="clear" w:color="auto" w:fill="auto"/>
            <w:vAlign w:val="bottom"/>
          </w:tcPr>
          <w:p w14:paraId="105B3350" w14:textId="77777777" w:rsidR="00342B67" w:rsidRPr="00650F5C" w:rsidRDefault="00342B67" w:rsidP="00B83B7C">
            <w:pPr>
              <w:keepNext/>
              <w:keepLines/>
              <w:jc w:val="center"/>
              <w:rPr>
                <w:rFonts w:ascii="Arial" w:hAnsi="Arial" w:cs="Arial"/>
              </w:rPr>
            </w:pPr>
          </w:p>
        </w:tc>
        <w:tc>
          <w:tcPr>
            <w:tcW w:w="435" w:type="pct"/>
            <w:shd w:val="clear" w:color="auto" w:fill="auto"/>
            <w:vAlign w:val="bottom"/>
          </w:tcPr>
          <w:p w14:paraId="15CC43D4" w14:textId="745219BC" w:rsidR="00342B67" w:rsidRPr="00650F5C" w:rsidRDefault="00C552A4" w:rsidP="00B83B7C">
            <w:pPr>
              <w:keepNext/>
              <w:keepLines/>
              <w:jc w:val="center"/>
              <w:rPr>
                <w:rFonts w:ascii="Arial" w:hAnsi="Arial" w:cs="Arial"/>
              </w:rPr>
            </w:pPr>
            <w:r w:rsidRPr="00EC7E41">
              <w:rPr>
                <w:rFonts w:ascii="Arial" w:hAnsi="Arial" w:cs="Arial"/>
                <w:bCs/>
              </w:rPr>
              <w:t>7,195</w:t>
            </w:r>
          </w:p>
        </w:tc>
        <w:tc>
          <w:tcPr>
            <w:tcW w:w="39" w:type="pct"/>
            <w:shd w:val="clear" w:color="auto" w:fill="auto"/>
            <w:noWrap/>
            <w:vAlign w:val="bottom"/>
          </w:tcPr>
          <w:p w14:paraId="5852E598" w14:textId="77777777" w:rsidR="00342B67" w:rsidRPr="00650F5C" w:rsidRDefault="00342B67" w:rsidP="00B83B7C">
            <w:pPr>
              <w:keepNext/>
              <w:keepLines/>
              <w:jc w:val="center"/>
              <w:rPr>
                <w:rFonts w:ascii="Arial" w:hAnsi="Arial" w:cs="Arial"/>
              </w:rPr>
            </w:pPr>
          </w:p>
        </w:tc>
      </w:tr>
      <w:tr w:rsidR="00342B67" w:rsidRPr="00021F64" w14:paraId="4ACFE0D6" w14:textId="77777777" w:rsidTr="0049140C">
        <w:trPr>
          <w:jc w:val="center"/>
        </w:trPr>
        <w:tc>
          <w:tcPr>
            <w:tcW w:w="2739" w:type="pct"/>
            <w:shd w:val="clear" w:color="auto" w:fill="auto"/>
          </w:tcPr>
          <w:p w14:paraId="2A2F828D" w14:textId="2C7F2925"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PROCEEDS FROM ISSUANCE OF DEBT</w:t>
            </w:r>
          </w:p>
        </w:tc>
        <w:tc>
          <w:tcPr>
            <w:tcW w:w="27" w:type="pct"/>
            <w:shd w:val="clear" w:color="auto" w:fill="auto"/>
            <w:vAlign w:val="bottom"/>
          </w:tcPr>
          <w:p w14:paraId="7BB024E0" w14:textId="262518B2"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2F83946C" w14:textId="7831374F"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65E1AE33" w14:textId="142E1A57" w:rsidR="00342B67" w:rsidRPr="00650F5C" w:rsidRDefault="00C552A4" w:rsidP="00B83B7C">
            <w:pPr>
              <w:keepNext/>
              <w:keepLines/>
              <w:jc w:val="center"/>
              <w:rPr>
                <w:rFonts w:ascii="Arial" w:hAnsi="Arial" w:cs="Arial"/>
                <w:b/>
              </w:rPr>
            </w:pPr>
            <w:r w:rsidRPr="00871176">
              <w:rPr>
                <w:rFonts w:ascii="Arial" w:hAnsi="Arial" w:cs="Arial"/>
                <w:b/>
              </w:rPr>
              <w:t>7,183</w:t>
            </w:r>
          </w:p>
        </w:tc>
        <w:tc>
          <w:tcPr>
            <w:tcW w:w="39" w:type="pct"/>
            <w:shd w:val="clear" w:color="auto" w:fill="auto"/>
            <w:noWrap/>
            <w:vAlign w:val="bottom"/>
          </w:tcPr>
          <w:p w14:paraId="1DE4D8DC" w14:textId="1323B8F4" w:rsidR="00342B67" w:rsidRPr="00650F5C" w:rsidRDefault="00342B67" w:rsidP="00B83B7C">
            <w:pPr>
              <w:keepNext/>
              <w:keepLines/>
              <w:jc w:val="center"/>
              <w:rPr>
                <w:rFonts w:ascii="Arial" w:hAnsi="Arial" w:cs="Arial"/>
                <w:sz w:val="8"/>
              </w:rPr>
            </w:pPr>
          </w:p>
        </w:tc>
        <w:tc>
          <w:tcPr>
            <w:tcW w:w="27" w:type="pct"/>
            <w:shd w:val="clear" w:color="auto" w:fill="auto"/>
            <w:vAlign w:val="bottom"/>
          </w:tcPr>
          <w:p w14:paraId="6F602CD6" w14:textId="5C7B27CE"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57A5016E" w14:textId="7BB2E864"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7034C42E" w14:textId="0D5D647C" w:rsidR="00342B67" w:rsidRPr="00650F5C" w:rsidRDefault="00C552A4" w:rsidP="00B83B7C">
            <w:pPr>
              <w:keepNext/>
              <w:keepLines/>
              <w:jc w:val="center"/>
              <w:rPr>
                <w:rFonts w:ascii="Arial" w:hAnsi="Arial" w:cs="Arial"/>
              </w:rPr>
            </w:pPr>
            <w:r w:rsidRPr="00871176">
              <w:rPr>
                <w:rFonts w:ascii="Arial" w:hAnsi="Arial" w:cs="Arial"/>
              </w:rPr>
              <w:t>44,344</w:t>
            </w:r>
          </w:p>
        </w:tc>
        <w:tc>
          <w:tcPr>
            <w:tcW w:w="39" w:type="pct"/>
            <w:shd w:val="clear" w:color="auto" w:fill="auto"/>
            <w:noWrap/>
            <w:vAlign w:val="bottom"/>
          </w:tcPr>
          <w:p w14:paraId="33571624" w14:textId="198A4D60" w:rsidR="00342B67" w:rsidRPr="00650F5C" w:rsidRDefault="00342B67" w:rsidP="00B83B7C">
            <w:pPr>
              <w:keepNext/>
              <w:keepLines/>
              <w:jc w:val="center"/>
              <w:rPr>
                <w:rFonts w:ascii="Arial" w:hAnsi="Arial" w:cs="Arial"/>
                <w:sz w:val="8"/>
              </w:rPr>
            </w:pPr>
          </w:p>
        </w:tc>
        <w:tc>
          <w:tcPr>
            <w:tcW w:w="47" w:type="pct"/>
            <w:shd w:val="clear" w:color="auto" w:fill="auto"/>
            <w:vAlign w:val="bottom"/>
          </w:tcPr>
          <w:p w14:paraId="2EF93F9E" w14:textId="69C717E4"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2B0A5064" w14:textId="15EC72A0"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45BAC473" w14:textId="2838A823" w:rsidR="00342B67" w:rsidRPr="00650F5C" w:rsidRDefault="00C552A4" w:rsidP="00B83B7C">
            <w:pPr>
              <w:keepNext/>
              <w:keepLines/>
              <w:jc w:val="center"/>
              <w:rPr>
                <w:rFonts w:ascii="Arial" w:hAnsi="Arial" w:cs="Arial"/>
              </w:rPr>
            </w:pPr>
            <w:r w:rsidRPr="00EC7E41">
              <w:rPr>
                <w:rFonts w:ascii="Arial" w:hAnsi="Arial" w:cs="Arial"/>
              </w:rPr>
              <w:t>13,884</w:t>
            </w:r>
          </w:p>
        </w:tc>
        <w:tc>
          <w:tcPr>
            <w:tcW w:w="39" w:type="pct"/>
            <w:shd w:val="clear" w:color="auto" w:fill="auto"/>
            <w:noWrap/>
            <w:vAlign w:val="bottom"/>
          </w:tcPr>
          <w:p w14:paraId="290F4B7E" w14:textId="2AF63413" w:rsidR="00342B67" w:rsidRPr="00650F5C" w:rsidRDefault="00342B67" w:rsidP="00B83B7C">
            <w:pPr>
              <w:keepNext/>
              <w:keepLines/>
              <w:jc w:val="center"/>
              <w:rPr>
                <w:rFonts w:ascii="Arial" w:hAnsi="Arial" w:cs="Arial"/>
                <w:sz w:val="8"/>
              </w:rPr>
            </w:pPr>
          </w:p>
        </w:tc>
      </w:tr>
      <w:tr w:rsidR="00342B67" w:rsidRPr="00021F64" w14:paraId="1A8D6F82" w14:textId="77777777" w:rsidTr="0049140C">
        <w:trPr>
          <w:jc w:val="center"/>
        </w:trPr>
        <w:tc>
          <w:tcPr>
            <w:tcW w:w="2739" w:type="pct"/>
            <w:shd w:val="clear" w:color="auto" w:fill="auto"/>
          </w:tcPr>
          <w:p w14:paraId="23F15732" w14:textId="5DEBBA3C"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REPAYMENTS OF DEBT</w:t>
            </w:r>
          </w:p>
        </w:tc>
        <w:tc>
          <w:tcPr>
            <w:tcW w:w="27" w:type="pct"/>
            <w:shd w:val="clear" w:color="auto" w:fill="auto"/>
            <w:vAlign w:val="bottom"/>
          </w:tcPr>
          <w:p w14:paraId="7CAAF0C0" w14:textId="42388F79"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4E302EA" w14:textId="0EE4F53E"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53F3ACF0" w14:textId="15D4BB53" w:rsidR="00342B67"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10,060</w:t>
            </w:r>
          </w:p>
        </w:tc>
        <w:tc>
          <w:tcPr>
            <w:tcW w:w="39" w:type="pct"/>
            <w:shd w:val="clear" w:color="auto" w:fill="auto"/>
            <w:noWrap/>
            <w:vAlign w:val="bottom"/>
          </w:tcPr>
          <w:p w14:paraId="463E5C89" w14:textId="69C46BA9" w:rsidR="00342B67"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6170DC71" w14:textId="00A10EAA"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1C5D1BD" w14:textId="3DBC39A5"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5D0C0EB5" w14:textId="30BC71F9" w:rsidR="00342B67" w:rsidRPr="00650F5C" w:rsidRDefault="00C552A4" w:rsidP="00B83B7C">
            <w:pPr>
              <w:keepNext/>
              <w:keepLines/>
              <w:jc w:val="center"/>
              <w:rPr>
                <w:rFonts w:ascii="Arial" w:hAnsi="Arial" w:cs="Arial"/>
              </w:rPr>
            </w:pPr>
            <w:r w:rsidRPr="00E84E8F">
              <w:rPr>
                <w:rFonts w:ascii="Arial" w:hAnsi="Arial" w:cs="Arial"/>
              </w:rPr>
              <w:t>(</w:t>
            </w:r>
            <w:r w:rsidRPr="00871176">
              <w:rPr>
                <w:rFonts w:ascii="Arial" w:hAnsi="Arial" w:cs="Arial"/>
              </w:rPr>
              <w:t>7,922</w:t>
            </w:r>
          </w:p>
        </w:tc>
        <w:tc>
          <w:tcPr>
            <w:tcW w:w="39" w:type="pct"/>
            <w:shd w:val="clear" w:color="auto" w:fill="auto"/>
            <w:noWrap/>
            <w:vAlign w:val="bottom"/>
          </w:tcPr>
          <w:p w14:paraId="329D27CC" w14:textId="1E0991A6" w:rsidR="00342B67" w:rsidRPr="00650F5C" w:rsidRDefault="00C552A4" w:rsidP="00B83B7C">
            <w:pPr>
              <w:keepNext/>
              <w:keepLines/>
              <w:jc w:val="center"/>
              <w:rPr>
                <w:rFonts w:ascii="Arial" w:hAnsi="Arial" w:cs="Arial"/>
                <w:sz w:val="8"/>
              </w:rPr>
            </w:pPr>
            <w:r w:rsidRPr="00650F5C">
              <w:rPr>
                <w:rFonts w:ascii="Arial" w:hAnsi="Arial" w:cs="Arial"/>
                <w:bCs/>
              </w:rPr>
              <w:t>)</w:t>
            </w:r>
          </w:p>
        </w:tc>
        <w:tc>
          <w:tcPr>
            <w:tcW w:w="47" w:type="pct"/>
            <w:shd w:val="clear" w:color="auto" w:fill="auto"/>
            <w:vAlign w:val="bottom"/>
          </w:tcPr>
          <w:p w14:paraId="520C821E" w14:textId="78FC3705"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4E89DE7" w14:textId="7ED7BC70"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2AFE7B10" w14:textId="643DDBC5" w:rsidR="00342B67" w:rsidRPr="00650F5C" w:rsidRDefault="00C552A4" w:rsidP="00B83B7C">
            <w:pPr>
              <w:keepNext/>
              <w:keepLines/>
              <w:jc w:val="center"/>
              <w:rPr>
                <w:rFonts w:ascii="Arial" w:hAnsi="Arial" w:cs="Arial"/>
              </w:rPr>
            </w:pPr>
            <w:r w:rsidRPr="00EC7E41">
              <w:rPr>
                <w:rFonts w:ascii="Arial" w:hAnsi="Arial" w:cs="Arial"/>
                <w:bCs/>
              </w:rPr>
              <w:t>(2,796</w:t>
            </w:r>
          </w:p>
        </w:tc>
        <w:tc>
          <w:tcPr>
            <w:tcW w:w="39" w:type="pct"/>
            <w:shd w:val="clear" w:color="auto" w:fill="auto"/>
            <w:noWrap/>
            <w:vAlign w:val="bottom"/>
          </w:tcPr>
          <w:p w14:paraId="7FC3EDF9" w14:textId="09B2483F" w:rsidR="00342B67" w:rsidRPr="00650F5C" w:rsidRDefault="00C552A4" w:rsidP="00B83B7C">
            <w:pPr>
              <w:keepNext/>
              <w:keepLines/>
              <w:jc w:val="center"/>
              <w:rPr>
                <w:rFonts w:ascii="Arial" w:hAnsi="Arial" w:cs="Arial"/>
                <w:sz w:val="8"/>
              </w:rPr>
            </w:pPr>
            <w:r w:rsidRPr="00EC7E41">
              <w:rPr>
                <w:rFonts w:ascii="Arial" w:hAnsi="Arial" w:cs="Arial"/>
                <w:bCs/>
              </w:rPr>
              <w:t>)</w:t>
            </w:r>
          </w:p>
        </w:tc>
      </w:tr>
      <w:tr w:rsidR="00342B67" w:rsidRPr="00021F64" w14:paraId="06231E2B" w14:textId="77777777" w:rsidTr="0049140C">
        <w:trPr>
          <w:jc w:val="center"/>
        </w:trPr>
        <w:tc>
          <w:tcPr>
            <w:tcW w:w="2739" w:type="pct"/>
            <w:shd w:val="clear" w:color="auto" w:fill="auto"/>
          </w:tcPr>
          <w:p w14:paraId="3EFB800E" w14:textId="31C284E3"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COMMON STOCK ISSUED</w:t>
            </w:r>
          </w:p>
        </w:tc>
        <w:tc>
          <w:tcPr>
            <w:tcW w:w="27" w:type="pct"/>
            <w:shd w:val="clear" w:color="auto" w:fill="auto"/>
            <w:vAlign w:val="bottom"/>
          </w:tcPr>
          <w:p w14:paraId="516C6AE8" w14:textId="35651E2F"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74E2D9B" w14:textId="0343B08B"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1D387FA8" w14:textId="16D3E7F2" w:rsidR="00342B67" w:rsidRPr="00650F5C" w:rsidRDefault="00C552A4" w:rsidP="00B83B7C">
            <w:pPr>
              <w:keepNext/>
              <w:keepLines/>
              <w:jc w:val="center"/>
              <w:rPr>
                <w:rFonts w:ascii="Arial" w:hAnsi="Arial" w:cs="Arial"/>
              </w:rPr>
            </w:pPr>
            <w:r w:rsidRPr="00871176">
              <w:rPr>
                <w:rFonts w:ascii="Arial" w:hAnsi="Arial" w:cs="Arial"/>
                <w:b/>
              </w:rPr>
              <w:t>1,002</w:t>
            </w:r>
          </w:p>
        </w:tc>
        <w:tc>
          <w:tcPr>
            <w:tcW w:w="39" w:type="pct"/>
            <w:shd w:val="clear" w:color="auto" w:fill="auto"/>
            <w:noWrap/>
            <w:vAlign w:val="bottom"/>
          </w:tcPr>
          <w:p w14:paraId="1B861C89" w14:textId="56D87234" w:rsidR="00342B67" w:rsidRPr="00650F5C" w:rsidRDefault="00342B67" w:rsidP="00B83B7C">
            <w:pPr>
              <w:keepNext/>
              <w:keepLines/>
              <w:jc w:val="center"/>
              <w:rPr>
                <w:rFonts w:ascii="Arial" w:hAnsi="Arial" w:cs="Arial"/>
                <w:sz w:val="8"/>
              </w:rPr>
            </w:pPr>
          </w:p>
        </w:tc>
        <w:tc>
          <w:tcPr>
            <w:tcW w:w="27" w:type="pct"/>
            <w:shd w:val="clear" w:color="auto" w:fill="auto"/>
            <w:vAlign w:val="bottom"/>
          </w:tcPr>
          <w:p w14:paraId="030178B5" w14:textId="48A20717"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6A806F6C" w14:textId="0AF6D1CE"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5C3F80DD" w14:textId="78949B53" w:rsidR="00342B67" w:rsidRPr="00650F5C" w:rsidRDefault="00C552A4" w:rsidP="00B83B7C">
            <w:pPr>
              <w:keepNext/>
              <w:keepLines/>
              <w:jc w:val="center"/>
              <w:rPr>
                <w:rFonts w:ascii="Arial" w:hAnsi="Arial" w:cs="Arial"/>
              </w:rPr>
            </w:pPr>
            <w:r w:rsidRPr="00871176">
              <w:rPr>
                <w:rFonts w:ascii="Arial" w:hAnsi="Arial" w:cs="Arial"/>
              </w:rPr>
              <w:t>772</w:t>
            </w:r>
          </w:p>
        </w:tc>
        <w:tc>
          <w:tcPr>
            <w:tcW w:w="39" w:type="pct"/>
            <w:shd w:val="clear" w:color="auto" w:fill="auto"/>
            <w:noWrap/>
            <w:vAlign w:val="bottom"/>
          </w:tcPr>
          <w:p w14:paraId="0B3F8E15" w14:textId="77777777" w:rsidR="00342B67" w:rsidRPr="00650F5C" w:rsidRDefault="00342B67" w:rsidP="00B83B7C">
            <w:pPr>
              <w:keepNext/>
              <w:keepLines/>
              <w:jc w:val="center"/>
              <w:rPr>
                <w:rFonts w:ascii="Arial" w:hAnsi="Arial" w:cs="Arial"/>
                <w:sz w:val="8"/>
              </w:rPr>
            </w:pPr>
          </w:p>
        </w:tc>
        <w:tc>
          <w:tcPr>
            <w:tcW w:w="47" w:type="pct"/>
            <w:shd w:val="clear" w:color="auto" w:fill="auto"/>
            <w:vAlign w:val="bottom"/>
          </w:tcPr>
          <w:p w14:paraId="203A6F68" w14:textId="39DB7426"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7CD0AFF6" w14:textId="3303A501"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6CFB5FA2" w14:textId="3EFB7B80" w:rsidR="00342B67" w:rsidRPr="00650F5C" w:rsidRDefault="00C552A4" w:rsidP="00B83B7C">
            <w:pPr>
              <w:keepNext/>
              <w:keepLines/>
              <w:jc w:val="center"/>
              <w:rPr>
                <w:rFonts w:ascii="Arial" w:hAnsi="Arial" w:cs="Arial"/>
              </w:rPr>
            </w:pPr>
            <w:r w:rsidRPr="00EC7E41">
              <w:rPr>
                <w:rFonts w:ascii="Arial" w:hAnsi="Arial" w:cs="Arial"/>
                <w:bCs/>
              </w:rPr>
              <w:t>668</w:t>
            </w:r>
          </w:p>
        </w:tc>
        <w:tc>
          <w:tcPr>
            <w:tcW w:w="39" w:type="pct"/>
            <w:shd w:val="clear" w:color="auto" w:fill="auto"/>
            <w:noWrap/>
            <w:vAlign w:val="bottom"/>
          </w:tcPr>
          <w:p w14:paraId="0290C004" w14:textId="256C12B4" w:rsidR="00342B67" w:rsidRPr="00650F5C" w:rsidRDefault="00342B67" w:rsidP="00B83B7C">
            <w:pPr>
              <w:keepNext/>
              <w:keepLines/>
              <w:jc w:val="center"/>
              <w:rPr>
                <w:rFonts w:ascii="Arial" w:hAnsi="Arial" w:cs="Arial"/>
                <w:sz w:val="8"/>
              </w:rPr>
            </w:pPr>
          </w:p>
        </w:tc>
      </w:tr>
      <w:tr w:rsidR="00342B67" w:rsidRPr="00021F64" w14:paraId="38AE2762" w14:textId="77777777" w:rsidTr="0049140C">
        <w:trPr>
          <w:jc w:val="center"/>
        </w:trPr>
        <w:tc>
          <w:tcPr>
            <w:tcW w:w="2739" w:type="pct"/>
            <w:shd w:val="clear" w:color="auto" w:fill="auto"/>
          </w:tcPr>
          <w:p w14:paraId="0C48FA65" w14:textId="1826E22E"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COMMON STOCK REPURCHASED</w:t>
            </w:r>
          </w:p>
        </w:tc>
        <w:tc>
          <w:tcPr>
            <w:tcW w:w="27" w:type="pct"/>
            <w:shd w:val="clear" w:color="auto" w:fill="auto"/>
            <w:vAlign w:val="bottom"/>
          </w:tcPr>
          <w:p w14:paraId="66BAA396" w14:textId="2DDDF0FB"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21229733" w14:textId="367289F4"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470F4D14" w14:textId="1F048928" w:rsidR="00342B67"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10,721</w:t>
            </w:r>
          </w:p>
        </w:tc>
        <w:tc>
          <w:tcPr>
            <w:tcW w:w="39" w:type="pct"/>
            <w:shd w:val="clear" w:color="auto" w:fill="auto"/>
            <w:noWrap/>
            <w:vAlign w:val="bottom"/>
          </w:tcPr>
          <w:p w14:paraId="310CD208" w14:textId="25F1EB9E" w:rsidR="00342B67"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53E2479C" w14:textId="63231507"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2AE2092F" w14:textId="53EAA102"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3C871DED" w14:textId="28EA1EBD" w:rsidR="00342B67" w:rsidRPr="00650F5C" w:rsidRDefault="00C552A4" w:rsidP="00B83B7C">
            <w:pPr>
              <w:keepNext/>
              <w:keepLines/>
              <w:jc w:val="center"/>
              <w:rPr>
                <w:rFonts w:ascii="Arial" w:hAnsi="Arial" w:cs="Arial"/>
              </w:rPr>
            </w:pPr>
            <w:r w:rsidRPr="00E84E8F">
              <w:rPr>
                <w:rFonts w:ascii="Arial" w:hAnsi="Arial" w:cs="Arial"/>
              </w:rPr>
              <w:t>(</w:t>
            </w:r>
            <w:r w:rsidRPr="00871176">
              <w:rPr>
                <w:rFonts w:ascii="Arial" w:hAnsi="Arial" w:cs="Arial"/>
              </w:rPr>
              <w:t>11,788</w:t>
            </w:r>
          </w:p>
        </w:tc>
        <w:tc>
          <w:tcPr>
            <w:tcW w:w="39" w:type="pct"/>
            <w:shd w:val="clear" w:color="auto" w:fill="auto"/>
            <w:noWrap/>
            <w:vAlign w:val="bottom"/>
          </w:tcPr>
          <w:p w14:paraId="2693DC60" w14:textId="6C86AD59" w:rsidR="00342B67" w:rsidRPr="00650F5C" w:rsidRDefault="00C552A4" w:rsidP="00B83B7C">
            <w:pPr>
              <w:keepNext/>
              <w:keepLines/>
              <w:jc w:val="center"/>
              <w:rPr>
                <w:rFonts w:ascii="Arial" w:hAnsi="Arial" w:cs="Arial"/>
                <w:sz w:val="8"/>
              </w:rPr>
            </w:pPr>
            <w:r w:rsidRPr="00650F5C">
              <w:rPr>
                <w:rFonts w:ascii="Arial" w:hAnsi="Arial" w:cs="Arial"/>
                <w:bCs/>
              </w:rPr>
              <w:t>)</w:t>
            </w:r>
          </w:p>
        </w:tc>
        <w:tc>
          <w:tcPr>
            <w:tcW w:w="47" w:type="pct"/>
            <w:shd w:val="clear" w:color="auto" w:fill="auto"/>
            <w:vAlign w:val="bottom"/>
          </w:tcPr>
          <w:p w14:paraId="117A0919" w14:textId="6B2FA00B"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11BBBCBB" w14:textId="1D1BA96E"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6A4411B2" w14:textId="0E5E6107" w:rsidR="00342B67" w:rsidRPr="00650F5C" w:rsidRDefault="00C552A4" w:rsidP="00B83B7C">
            <w:pPr>
              <w:keepNext/>
              <w:keepLines/>
              <w:jc w:val="center"/>
              <w:rPr>
                <w:rFonts w:ascii="Arial" w:hAnsi="Arial" w:cs="Arial"/>
              </w:rPr>
            </w:pPr>
            <w:r w:rsidRPr="00EC7E41">
              <w:rPr>
                <w:rFonts w:ascii="Arial" w:hAnsi="Arial" w:cs="Arial"/>
                <w:bCs/>
              </w:rPr>
              <w:t>(15,969</w:t>
            </w:r>
          </w:p>
        </w:tc>
        <w:tc>
          <w:tcPr>
            <w:tcW w:w="39" w:type="pct"/>
            <w:shd w:val="clear" w:color="auto" w:fill="auto"/>
            <w:noWrap/>
            <w:vAlign w:val="bottom"/>
          </w:tcPr>
          <w:p w14:paraId="5067C99B" w14:textId="4D0468D8" w:rsidR="00342B67" w:rsidRPr="00650F5C" w:rsidRDefault="00C552A4" w:rsidP="00B83B7C">
            <w:pPr>
              <w:keepNext/>
              <w:keepLines/>
              <w:jc w:val="center"/>
              <w:rPr>
                <w:rFonts w:ascii="Arial" w:hAnsi="Arial" w:cs="Arial"/>
                <w:sz w:val="8"/>
              </w:rPr>
            </w:pPr>
            <w:r w:rsidRPr="00EC7E41">
              <w:rPr>
                <w:rFonts w:ascii="Arial" w:hAnsi="Arial" w:cs="Arial"/>
                <w:bCs/>
              </w:rPr>
              <w:t>)</w:t>
            </w:r>
          </w:p>
        </w:tc>
      </w:tr>
      <w:tr w:rsidR="00342B67" w:rsidRPr="00021F64" w14:paraId="53F410B5" w14:textId="77777777" w:rsidTr="0049140C">
        <w:trPr>
          <w:jc w:val="center"/>
        </w:trPr>
        <w:tc>
          <w:tcPr>
            <w:tcW w:w="2739" w:type="pct"/>
            <w:shd w:val="clear" w:color="auto" w:fill="auto"/>
          </w:tcPr>
          <w:p w14:paraId="0C29BFE8" w14:textId="01924E32"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COMMON STOCK CASH DIVIDENDS PAID</w:t>
            </w:r>
          </w:p>
        </w:tc>
        <w:tc>
          <w:tcPr>
            <w:tcW w:w="27" w:type="pct"/>
            <w:shd w:val="clear" w:color="auto" w:fill="auto"/>
            <w:vAlign w:val="bottom"/>
          </w:tcPr>
          <w:p w14:paraId="38B3F0F0" w14:textId="493F95EF"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6A2EEFDE" w14:textId="2767DBC6"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25B4F8D5" w14:textId="79F14B90" w:rsidR="00342B67"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12,699</w:t>
            </w:r>
          </w:p>
        </w:tc>
        <w:tc>
          <w:tcPr>
            <w:tcW w:w="39" w:type="pct"/>
            <w:shd w:val="clear" w:color="auto" w:fill="auto"/>
            <w:noWrap/>
            <w:vAlign w:val="bottom"/>
          </w:tcPr>
          <w:p w14:paraId="2ABACD69" w14:textId="6DE61E71" w:rsidR="00342B67"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5B66FA4D" w14:textId="56670EA0"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189D4EEA" w14:textId="4AA8E5D8"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65E932E8" w14:textId="3E69713F" w:rsidR="00342B67" w:rsidRPr="00650F5C" w:rsidRDefault="00C552A4" w:rsidP="00B83B7C">
            <w:pPr>
              <w:keepNext/>
              <w:keepLines/>
              <w:jc w:val="center"/>
              <w:rPr>
                <w:rFonts w:ascii="Arial" w:hAnsi="Arial" w:cs="Arial"/>
              </w:rPr>
            </w:pPr>
            <w:r w:rsidRPr="00E84E8F">
              <w:rPr>
                <w:rFonts w:ascii="Arial" w:hAnsi="Arial" w:cs="Arial"/>
              </w:rPr>
              <w:t>(</w:t>
            </w:r>
            <w:r w:rsidRPr="00871176">
              <w:rPr>
                <w:rFonts w:ascii="Arial" w:hAnsi="Arial" w:cs="Arial"/>
              </w:rPr>
              <w:t>11,845</w:t>
            </w:r>
          </w:p>
        </w:tc>
        <w:tc>
          <w:tcPr>
            <w:tcW w:w="39" w:type="pct"/>
            <w:shd w:val="clear" w:color="auto" w:fill="auto"/>
            <w:noWrap/>
            <w:vAlign w:val="bottom"/>
          </w:tcPr>
          <w:p w14:paraId="3E52EE8F" w14:textId="682F7ADB" w:rsidR="00342B67" w:rsidRPr="00650F5C" w:rsidRDefault="00C552A4" w:rsidP="00B83B7C">
            <w:pPr>
              <w:keepNext/>
              <w:keepLines/>
              <w:jc w:val="center"/>
              <w:rPr>
                <w:rFonts w:ascii="Arial" w:hAnsi="Arial" w:cs="Arial"/>
                <w:sz w:val="8"/>
              </w:rPr>
            </w:pPr>
            <w:r w:rsidRPr="00650F5C">
              <w:rPr>
                <w:rFonts w:ascii="Arial" w:hAnsi="Arial" w:cs="Arial"/>
                <w:bCs/>
              </w:rPr>
              <w:t>)</w:t>
            </w:r>
          </w:p>
        </w:tc>
        <w:tc>
          <w:tcPr>
            <w:tcW w:w="47" w:type="pct"/>
            <w:shd w:val="clear" w:color="auto" w:fill="auto"/>
            <w:vAlign w:val="bottom"/>
          </w:tcPr>
          <w:p w14:paraId="0E96BC98" w14:textId="4C866184"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7CDC220" w14:textId="5A57DAD2"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3B9D143A" w14:textId="232BBB31" w:rsidR="00342B67" w:rsidRPr="00650F5C" w:rsidRDefault="00C552A4" w:rsidP="00B83B7C">
            <w:pPr>
              <w:keepNext/>
              <w:keepLines/>
              <w:jc w:val="center"/>
              <w:rPr>
                <w:rFonts w:ascii="Arial" w:hAnsi="Arial" w:cs="Arial"/>
              </w:rPr>
            </w:pPr>
            <w:r w:rsidRPr="00EC7E41">
              <w:rPr>
                <w:rFonts w:ascii="Arial" w:hAnsi="Arial" w:cs="Arial"/>
                <w:bCs/>
              </w:rPr>
              <w:t>(11,006</w:t>
            </w:r>
          </w:p>
        </w:tc>
        <w:tc>
          <w:tcPr>
            <w:tcW w:w="39" w:type="pct"/>
            <w:shd w:val="clear" w:color="auto" w:fill="auto"/>
            <w:noWrap/>
            <w:vAlign w:val="bottom"/>
          </w:tcPr>
          <w:p w14:paraId="141DBD4E" w14:textId="5B90977A" w:rsidR="00342B67" w:rsidRPr="00650F5C" w:rsidRDefault="00C552A4" w:rsidP="00B83B7C">
            <w:pPr>
              <w:keepNext/>
              <w:keepLines/>
              <w:jc w:val="center"/>
              <w:rPr>
                <w:rFonts w:ascii="Arial" w:hAnsi="Arial" w:cs="Arial"/>
                <w:sz w:val="8"/>
              </w:rPr>
            </w:pPr>
            <w:r w:rsidRPr="00EC7E41">
              <w:rPr>
                <w:rFonts w:ascii="Arial" w:hAnsi="Arial" w:cs="Arial"/>
                <w:bCs/>
              </w:rPr>
              <w:t>)</w:t>
            </w:r>
          </w:p>
        </w:tc>
      </w:tr>
      <w:tr w:rsidR="00342B67" w:rsidRPr="00021F64" w14:paraId="3C91753D" w14:textId="77777777" w:rsidTr="0049140C">
        <w:trPr>
          <w:jc w:val="center"/>
        </w:trPr>
        <w:tc>
          <w:tcPr>
            <w:tcW w:w="2739" w:type="pct"/>
            <w:shd w:val="clear" w:color="auto" w:fill="auto"/>
          </w:tcPr>
          <w:p w14:paraId="5531D282" w14:textId="612DC28A"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OTHER, NET</w:t>
            </w:r>
          </w:p>
        </w:tc>
        <w:tc>
          <w:tcPr>
            <w:tcW w:w="27" w:type="pct"/>
            <w:shd w:val="clear" w:color="auto" w:fill="auto"/>
            <w:vAlign w:val="bottom"/>
          </w:tcPr>
          <w:p w14:paraId="7365AE7F" w14:textId="77728A45"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1EE44635" w14:textId="002F6D0F"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366633B3" w14:textId="54C16D1D" w:rsidR="00342B67"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971</w:t>
            </w:r>
          </w:p>
        </w:tc>
        <w:tc>
          <w:tcPr>
            <w:tcW w:w="39" w:type="pct"/>
            <w:shd w:val="clear" w:color="auto" w:fill="auto"/>
            <w:noWrap/>
            <w:vAlign w:val="bottom"/>
          </w:tcPr>
          <w:p w14:paraId="09DA28B5" w14:textId="2A79EF69" w:rsidR="00342B67"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11585098" w14:textId="367792D2"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04188A79" w14:textId="244848E0"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3C8500B9" w14:textId="47C219E3" w:rsidR="00342B67" w:rsidRPr="00650F5C" w:rsidRDefault="00C552A4" w:rsidP="00B83B7C">
            <w:pPr>
              <w:keepNext/>
              <w:keepLines/>
              <w:jc w:val="center"/>
              <w:rPr>
                <w:rFonts w:ascii="Arial" w:hAnsi="Arial" w:cs="Arial"/>
              </w:rPr>
            </w:pPr>
            <w:r w:rsidRPr="00E84E8F">
              <w:rPr>
                <w:rFonts w:ascii="Arial" w:hAnsi="Arial" w:cs="Arial"/>
              </w:rPr>
              <w:t>(</w:t>
            </w:r>
            <w:r w:rsidRPr="00871176">
              <w:rPr>
                <w:rFonts w:ascii="Arial" w:hAnsi="Arial" w:cs="Arial"/>
              </w:rPr>
              <w:t>190</w:t>
            </w:r>
          </w:p>
        </w:tc>
        <w:tc>
          <w:tcPr>
            <w:tcW w:w="39" w:type="pct"/>
            <w:shd w:val="clear" w:color="auto" w:fill="auto"/>
            <w:noWrap/>
            <w:vAlign w:val="bottom"/>
          </w:tcPr>
          <w:p w14:paraId="55799EF5" w14:textId="397819D2" w:rsidR="00342B67" w:rsidRPr="00650F5C" w:rsidRDefault="00C552A4" w:rsidP="00B83B7C">
            <w:pPr>
              <w:keepNext/>
              <w:keepLines/>
              <w:jc w:val="center"/>
              <w:rPr>
                <w:rFonts w:ascii="Arial" w:hAnsi="Arial" w:cs="Arial"/>
                <w:sz w:val="8"/>
              </w:rPr>
            </w:pPr>
            <w:r w:rsidRPr="00650F5C">
              <w:rPr>
                <w:rFonts w:ascii="Arial" w:hAnsi="Arial" w:cs="Arial"/>
                <w:bCs/>
              </w:rPr>
              <w:t>)</w:t>
            </w:r>
          </w:p>
        </w:tc>
        <w:tc>
          <w:tcPr>
            <w:tcW w:w="47" w:type="pct"/>
            <w:shd w:val="clear" w:color="auto" w:fill="auto"/>
            <w:vAlign w:val="bottom"/>
          </w:tcPr>
          <w:p w14:paraId="35D41078" w14:textId="04207F49"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2388A1EA" w14:textId="6DBFD90D"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4BB84B13" w14:textId="7ED331C3" w:rsidR="00342B67" w:rsidRPr="00650F5C" w:rsidRDefault="00C552A4" w:rsidP="00B83B7C">
            <w:pPr>
              <w:keepNext/>
              <w:keepLines/>
              <w:jc w:val="center"/>
              <w:rPr>
                <w:rFonts w:ascii="Arial" w:hAnsi="Arial" w:cs="Arial"/>
              </w:rPr>
            </w:pPr>
            <w:r w:rsidRPr="00EC7E41">
              <w:rPr>
                <w:rFonts w:ascii="Arial" w:hAnsi="Arial" w:cs="Arial"/>
                <w:bCs/>
              </w:rPr>
              <w:t>(369</w:t>
            </w:r>
          </w:p>
        </w:tc>
        <w:tc>
          <w:tcPr>
            <w:tcW w:w="39" w:type="pct"/>
            <w:shd w:val="clear" w:color="auto" w:fill="auto"/>
            <w:noWrap/>
            <w:vAlign w:val="bottom"/>
          </w:tcPr>
          <w:p w14:paraId="7824F329" w14:textId="495B8274" w:rsidR="00342B67" w:rsidRPr="00650F5C" w:rsidRDefault="00C552A4" w:rsidP="00B83B7C">
            <w:pPr>
              <w:keepNext/>
              <w:keepLines/>
              <w:jc w:val="center"/>
              <w:rPr>
                <w:rFonts w:ascii="Arial" w:hAnsi="Arial" w:cs="Arial"/>
                <w:sz w:val="8"/>
              </w:rPr>
            </w:pPr>
            <w:r w:rsidRPr="00EC7E41">
              <w:rPr>
                <w:rFonts w:ascii="Arial" w:hAnsi="Arial" w:cs="Arial"/>
                <w:bCs/>
              </w:rPr>
              <w:t>)</w:t>
            </w:r>
          </w:p>
        </w:tc>
      </w:tr>
      <w:tr w:rsidR="00342B67" w:rsidRPr="00021F64" w14:paraId="4800049A" w14:textId="77777777" w:rsidTr="0049140C">
        <w:trPr>
          <w:jc w:val="center"/>
        </w:trPr>
        <w:tc>
          <w:tcPr>
            <w:tcW w:w="435" w:type="pct"/>
            <w:gridSpan w:val="4"/>
            <w:tcBorders>
              <w:bottom w:val="single" w:sz="4" w:space="0" w:color="auto"/>
            </w:tcBorders>
            <w:shd w:val="clear" w:color="auto" w:fill="auto"/>
            <w:vAlign w:val="bottom"/>
          </w:tcPr>
          <w:p w14:paraId="334B7D0D" w14:textId="73F6B723"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72093808" w14:textId="77777777" w:rsidR="00342B67" w:rsidRPr="00650F5C" w:rsidRDefault="00342B67" w:rsidP="00B83B7C">
            <w:pPr>
              <w:keepNext/>
              <w:keepLines/>
              <w:spacing w:line="80" w:lineRule="exact"/>
              <w:jc w:val="center"/>
              <w:rPr>
                <w:rFonts w:ascii="Arial" w:hAnsi="Arial" w:cs="Arial"/>
                <w:sz w:val="8"/>
                <w:szCs w:val="8"/>
              </w:rPr>
            </w:pPr>
          </w:p>
        </w:tc>
        <w:tc>
          <w:tcPr>
            <w:tcW w:w="27" w:type="pct"/>
            <w:shd w:val="clear" w:color="auto" w:fill="auto"/>
            <w:vAlign w:val="bottom"/>
          </w:tcPr>
          <w:p w14:paraId="66B782B7" w14:textId="5ADCBDD0" w:rsidR="00342B67" w:rsidRPr="00650F5C" w:rsidRDefault="00342B67"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291E9168" w14:textId="616AB764" w:rsidR="00342B67" w:rsidRPr="0063098C" w:rsidRDefault="00342B67" w:rsidP="00B83B7C">
            <w:pPr>
              <w:pStyle w:val="rrdsinglerule"/>
              <w:keepNext/>
              <w:keepLines/>
              <w:pBdr>
                <w:top w:val="none" w:sz="0" w:space="0" w:color="auto"/>
              </w:pBdr>
              <w:spacing w:line="80" w:lineRule="exact"/>
              <w:jc w:val="center"/>
              <w:rPr>
                <w:rFonts w:cs="Arial"/>
              </w:rPr>
            </w:pPr>
          </w:p>
        </w:tc>
        <w:tc>
          <w:tcPr>
            <w:tcW w:w="435" w:type="pct"/>
            <w:tcBorders>
              <w:bottom w:val="single" w:sz="4" w:space="0" w:color="auto"/>
            </w:tcBorders>
            <w:shd w:val="clear" w:color="auto" w:fill="auto"/>
            <w:vAlign w:val="bottom"/>
          </w:tcPr>
          <w:p w14:paraId="14BCFDFA" w14:textId="560A6792"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31682654" w14:textId="77777777" w:rsidR="00342B67" w:rsidRPr="00650F5C" w:rsidRDefault="00342B67" w:rsidP="00B83B7C">
            <w:pPr>
              <w:keepNext/>
              <w:keepLines/>
              <w:spacing w:line="80" w:lineRule="exact"/>
              <w:jc w:val="center"/>
              <w:rPr>
                <w:rFonts w:ascii="Arial" w:hAnsi="Arial" w:cs="Arial"/>
                <w:sz w:val="8"/>
                <w:szCs w:val="8"/>
              </w:rPr>
            </w:pPr>
          </w:p>
        </w:tc>
        <w:tc>
          <w:tcPr>
            <w:tcW w:w="47" w:type="pct"/>
            <w:shd w:val="clear" w:color="auto" w:fill="auto"/>
            <w:vAlign w:val="bottom"/>
          </w:tcPr>
          <w:p w14:paraId="03933B70" w14:textId="6834299F" w:rsidR="00342B67" w:rsidRPr="00650F5C" w:rsidRDefault="00342B67"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425BDFC6" w14:textId="342DB3F2" w:rsidR="00342B67" w:rsidRPr="0063098C" w:rsidRDefault="00342B67" w:rsidP="00B83B7C">
            <w:pPr>
              <w:pStyle w:val="rrdsinglerule"/>
              <w:keepNext/>
              <w:keepLines/>
              <w:pBdr>
                <w:top w:val="none" w:sz="0" w:space="0" w:color="auto"/>
              </w:pBdr>
              <w:spacing w:line="80" w:lineRule="exact"/>
              <w:jc w:val="center"/>
              <w:rPr>
                <w:rFonts w:cs="Arial"/>
              </w:rPr>
            </w:pPr>
          </w:p>
        </w:tc>
        <w:tc>
          <w:tcPr>
            <w:tcW w:w="435" w:type="pct"/>
            <w:tcBorders>
              <w:bottom w:val="single" w:sz="4" w:space="0" w:color="auto"/>
            </w:tcBorders>
            <w:shd w:val="clear" w:color="auto" w:fill="auto"/>
            <w:vAlign w:val="bottom"/>
          </w:tcPr>
          <w:p w14:paraId="59A48F96" w14:textId="77777777"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19255379" w14:textId="77777777" w:rsidR="00342B67" w:rsidRPr="00650F5C" w:rsidRDefault="00342B67" w:rsidP="00B83B7C">
            <w:pPr>
              <w:keepNext/>
              <w:keepLines/>
              <w:spacing w:line="80" w:lineRule="exact"/>
              <w:jc w:val="center"/>
              <w:rPr>
                <w:rFonts w:ascii="Arial" w:hAnsi="Arial" w:cs="Arial"/>
                <w:sz w:val="8"/>
                <w:szCs w:val="8"/>
              </w:rPr>
            </w:pPr>
          </w:p>
        </w:tc>
      </w:tr>
      <w:tr w:rsidR="00342B67" w:rsidRPr="00021F64" w14:paraId="3382B17C" w14:textId="77777777" w:rsidTr="0049140C">
        <w:trPr>
          <w:jc w:val="center"/>
        </w:trPr>
        <w:tc>
          <w:tcPr>
            <w:tcW w:w="2739" w:type="pct"/>
            <w:tcBorders>
              <w:top w:val="single" w:sz="4" w:space="0" w:color="auto"/>
            </w:tcBorders>
            <w:shd w:val="clear" w:color="auto" w:fill="auto"/>
          </w:tcPr>
          <w:p w14:paraId="43BD51E6" w14:textId="77777777" w:rsidR="00342B67" w:rsidRPr="00695850" w:rsidRDefault="00342B67" w:rsidP="00B83B7C">
            <w:pPr>
              <w:pStyle w:val="NormalnyWeb"/>
              <w:keepNext/>
              <w:keepLines/>
              <w:spacing w:line="80" w:lineRule="exact"/>
              <w:ind w:left="960" w:hanging="240"/>
              <w:jc w:val="center"/>
              <w:rPr>
                <w:rFonts w:cs="Arial"/>
                <w:sz w:val="8"/>
                <w:szCs w:val="8"/>
              </w:rPr>
            </w:pPr>
          </w:p>
        </w:tc>
        <w:tc>
          <w:tcPr>
            <w:tcW w:w="27" w:type="pct"/>
            <w:tcBorders>
              <w:top w:val="single" w:sz="4" w:space="0" w:color="auto"/>
            </w:tcBorders>
            <w:shd w:val="clear" w:color="auto" w:fill="auto"/>
            <w:vAlign w:val="bottom"/>
          </w:tcPr>
          <w:p w14:paraId="50FBC91C" w14:textId="77777777" w:rsidR="00342B67" w:rsidRPr="00650F5C" w:rsidRDefault="00342B67" w:rsidP="00B83B7C">
            <w:pPr>
              <w:pStyle w:val="la2"/>
              <w:keepNext/>
              <w:keepLines/>
              <w:spacing w:line="80" w:lineRule="exact"/>
              <w:jc w:val="center"/>
              <w:rPr>
                <w:rFonts w:ascii="Arial" w:hAnsi="Arial" w:cs="Arial"/>
              </w:rPr>
            </w:pPr>
          </w:p>
        </w:tc>
        <w:tc>
          <w:tcPr>
            <w:tcW w:w="61" w:type="pct"/>
            <w:tcBorders>
              <w:top w:val="single" w:sz="4" w:space="0" w:color="auto"/>
            </w:tcBorders>
            <w:shd w:val="clear" w:color="auto" w:fill="auto"/>
            <w:vAlign w:val="bottom"/>
          </w:tcPr>
          <w:p w14:paraId="665F07DE" w14:textId="77777777" w:rsidR="00342B67" w:rsidRPr="00650F5C" w:rsidRDefault="00342B67" w:rsidP="00B83B7C">
            <w:pPr>
              <w:keepNext/>
              <w:keepLines/>
              <w:spacing w:line="80" w:lineRule="exact"/>
              <w:jc w:val="center"/>
              <w:rPr>
                <w:rFonts w:ascii="Arial" w:hAnsi="Arial" w:cs="Arial"/>
                <w:b/>
                <w:bCs/>
                <w:sz w:val="8"/>
                <w:szCs w:val="8"/>
              </w:rPr>
            </w:pPr>
          </w:p>
        </w:tc>
        <w:tc>
          <w:tcPr>
            <w:tcW w:w="435" w:type="pct"/>
            <w:tcBorders>
              <w:top w:val="single" w:sz="4" w:space="0" w:color="auto"/>
            </w:tcBorders>
            <w:shd w:val="clear" w:color="auto" w:fill="auto"/>
            <w:vAlign w:val="bottom"/>
          </w:tcPr>
          <w:p w14:paraId="66BDC18A" w14:textId="77777777" w:rsidR="00342B67" w:rsidRPr="00650F5C" w:rsidRDefault="00342B67" w:rsidP="00B83B7C">
            <w:pPr>
              <w:keepNext/>
              <w:keepLines/>
              <w:spacing w:line="80" w:lineRule="exact"/>
              <w:jc w:val="center"/>
              <w:rPr>
                <w:rFonts w:ascii="Arial" w:hAnsi="Arial" w:cs="Arial"/>
                <w:b/>
                <w:bCs/>
                <w:sz w:val="8"/>
                <w:szCs w:val="8"/>
              </w:rPr>
            </w:pPr>
          </w:p>
        </w:tc>
        <w:tc>
          <w:tcPr>
            <w:tcW w:w="39" w:type="pct"/>
            <w:shd w:val="clear" w:color="auto" w:fill="auto"/>
            <w:noWrap/>
            <w:vAlign w:val="bottom"/>
          </w:tcPr>
          <w:p w14:paraId="18B6A892" w14:textId="77777777" w:rsidR="00342B67" w:rsidRPr="00650F5C" w:rsidRDefault="00342B67" w:rsidP="00B83B7C">
            <w:pPr>
              <w:keepNext/>
              <w:keepLines/>
              <w:spacing w:line="80" w:lineRule="exact"/>
              <w:jc w:val="center"/>
              <w:rPr>
                <w:rFonts w:ascii="Arial" w:hAnsi="Arial" w:cs="Arial"/>
                <w:b/>
                <w:bCs/>
                <w:sz w:val="8"/>
                <w:szCs w:val="8"/>
              </w:rPr>
            </w:pPr>
          </w:p>
        </w:tc>
        <w:tc>
          <w:tcPr>
            <w:tcW w:w="27" w:type="pct"/>
            <w:shd w:val="clear" w:color="auto" w:fill="auto"/>
            <w:vAlign w:val="bottom"/>
          </w:tcPr>
          <w:p w14:paraId="326DAFEC" w14:textId="77777777" w:rsidR="00342B67" w:rsidRPr="00650F5C" w:rsidRDefault="00342B67" w:rsidP="00B83B7C">
            <w:pPr>
              <w:pStyle w:val="la2"/>
              <w:keepNext/>
              <w:keepLines/>
              <w:spacing w:line="80" w:lineRule="exact"/>
              <w:jc w:val="center"/>
              <w:rPr>
                <w:rFonts w:ascii="Arial" w:hAnsi="Arial" w:cs="Arial"/>
              </w:rPr>
            </w:pPr>
          </w:p>
        </w:tc>
        <w:tc>
          <w:tcPr>
            <w:tcW w:w="61" w:type="pct"/>
            <w:shd w:val="clear" w:color="auto" w:fill="auto"/>
            <w:vAlign w:val="bottom"/>
          </w:tcPr>
          <w:p w14:paraId="3502C421" w14:textId="77777777" w:rsidR="00342B67" w:rsidRPr="00650F5C" w:rsidRDefault="00342B67" w:rsidP="00B83B7C">
            <w:pPr>
              <w:keepNext/>
              <w:keepLines/>
              <w:spacing w:line="80" w:lineRule="exact"/>
              <w:jc w:val="center"/>
              <w:rPr>
                <w:rFonts w:ascii="Arial" w:hAnsi="Arial" w:cs="Arial"/>
                <w:sz w:val="8"/>
                <w:szCs w:val="8"/>
              </w:rPr>
            </w:pPr>
          </w:p>
        </w:tc>
        <w:tc>
          <w:tcPr>
            <w:tcW w:w="435" w:type="pct"/>
            <w:shd w:val="clear" w:color="auto" w:fill="auto"/>
            <w:vAlign w:val="bottom"/>
          </w:tcPr>
          <w:p w14:paraId="462B0632" w14:textId="77777777" w:rsidR="00342B67" w:rsidRPr="00650F5C" w:rsidRDefault="00342B67" w:rsidP="00B83B7C">
            <w:pPr>
              <w:keepNext/>
              <w:keepLines/>
              <w:spacing w:line="80" w:lineRule="exact"/>
              <w:jc w:val="center"/>
              <w:rPr>
                <w:rFonts w:ascii="Arial" w:hAnsi="Arial" w:cs="Arial"/>
                <w:bCs/>
                <w:sz w:val="8"/>
                <w:szCs w:val="8"/>
              </w:rPr>
            </w:pPr>
          </w:p>
        </w:tc>
        <w:tc>
          <w:tcPr>
            <w:tcW w:w="39" w:type="pct"/>
            <w:shd w:val="clear" w:color="auto" w:fill="auto"/>
            <w:noWrap/>
            <w:vAlign w:val="bottom"/>
          </w:tcPr>
          <w:p w14:paraId="7B998EB1" w14:textId="77777777" w:rsidR="00342B67" w:rsidRPr="00650F5C" w:rsidRDefault="00342B67" w:rsidP="00B83B7C">
            <w:pPr>
              <w:keepNext/>
              <w:keepLines/>
              <w:spacing w:line="80" w:lineRule="exact"/>
              <w:jc w:val="center"/>
              <w:rPr>
                <w:rFonts w:ascii="Arial" w:hAnsi="Arial" w:cs="Arial"/>
                <w:bCs/>
                <w:sz w:val="8"/>
                <w:szCs w:val="8"/>
              </w:rPr>
            </w:pPr>
          </w:p>
        </w:tc>
        <w:tc>
          <w:tcPr>
            <w:tcW w:w="47" w:type="pct"/>
            <w:shd w:val="clear" w:color="auto" w:fill="auto"/>
            <w:vAlign w:val="bottom"/>
          </w:tcPr>
          <w:p w14:paraId="4D041708" w14:textId="77777777" w:rsidR="00342B67" w:rsidRPr="00650F5C" w:rsidRDefault="00342B67" w:rsidP="00B83B7C">
            <w:pPr>
              <w:pStyle w:val="la2"/>
              <w:keepNext/>
              <w:keepLines/>
              <w:spacing w:line="80" w:lineRule="exact"/>
              <w:jc w:val="center"/>
              <w:rPr>
                <w:rFonts w:ascii="Arial" w:hAnsi="Arial" w:cs="Arial"/>
              </w:rPr>
            </w:pPr>
          </w:p>
        </w:tc>
        <w:tc>
          <w:tcPr>
            <w:tcW w:w="61" w:type="pct"/>
            <w:shd w:val="clear" w:color="auto" w:fill="auto"/>
            <w:vAlign w:val="bottom"/>
          </w:tcPr>
          <w:p w14:paraId="30F47C21" w14:textId="77777777" w:rsidR="00342B67" w:rsidRPr="00650F5C" w:rsidRDefault="00342B67" w:rsidP="00B83B7C">
            <w:pPr>
              <w:keepNext/>
              <w:keepLines/>
              <w:spacing w:line="80" w:lineRule="exact"/>
              <w:jc w:val="center"/>
              <w:rPr>
                <w:rFonts w:ascii="Arial" w:hAnsi="Arial" w:cs="Arial"/>
                <w:sz w:val="8"/>
                <w:szCs w:val="8"/>
              </w:rPr>
            </w:pPr>
          </w:p>
        </w:tc>
        <w:tc>
          <w:tcPr>
            <w:tcW w:w="435" w:type="pct"/>
            <w:shd w:val="clear" w:color="auto" w:fill="auto"/>
            <w:vAlign w:val="bottom"/>
          </w:tcPr>
          <w:p w14:paraId="2E4AB8E2" w14:textId="77777777" w:rsidR="00342B67" w:rsidRPr="00650F5C" w:rsidRDefault="00342B67" w:rsidP="00B83B7C">
            <w:pPr>
              <w:keepNext/>
              <w:keepLines/>
              <w:spacing w:line="80" w:lineRule="exact"/>
              <w:jc w:val="center"/>
              <w:rPr>
                <w:rFonts w:ascii="Arial" w:hAnsi="Arial" w:cs="Arial"/>
                <w:bCs/>
                <w:sz w:val="8"/>
                <w:szCs w:val="8"/>
              </w:rPr>
            </w:pPr>
          </w:p>
        </w:tc>
        <w:tc>
          <w:tcPr>
            <w:tcW w:w="39" w:type="pct"/>
            <w:shd w:val="clear" w:color="auto" w:fill="auto"/>
            <w:noWrap/>
            <w:vAlign w:val="bottom"/>
          </w:tcPr>
          <w:p w14:paraId="03A3871A" w14:textId="77777777" w:rsidR="00342B67" w:rsidRPr="00650F5C" w:rsidRDefault="00342B67" w:rsidP="00B83B7C">
            <w:pPr>
              <w:keepNext/>
              <w:keepLines/>
              <w:spacing w:line="80" w:lineRule="exact"/>
              <w:jc w:val="center"/>
              <w:rPr>
                <w:rFonts w:ascii="Arial" w:hAnsi="Arial" w:cs="Arial"/>
                <w:bCs/>
                <w:sz w:val="8"/>
                <w:szCs w:val="8"/>
              </w:rPr>
            </w:pPr>
          </w:p>
        </w:tc>
      </w:tr>
      <w:tr w:rsidR="00342B67" w:rsidRPr="00021F64" w14:paraId="7A78973E" w14:textId="77777777" w:rsidTr="0049140C">
        <w:trPr>
          <w:jc w:val="center"/>
        </w:trPr>
        <w:tc>
          <w:tcPr>
            <w:tcW w:w="2739" w:type="pct"/>
            <w:shd w:val="clear" w:color="auto" w:fill="auto"/>
          </w:tcPr>
          <w:p w14:paraId="37DFAF00" w14:textId="43337354" w:rsidR="00342B67" w:rsidRPr="00E56A2A" w:rsidRDefault="00C552A4" w:rsidP="00B83B7C">
            <w:pPr>
              <w:pStyle w:val="NormalnyWeb"/>
              <w:keepNext/>
              <w:keepLines/>
              <w:spacing w:before="0" w:beforeAutospacing="0" w:after="0" w:afterAutospacing="0"/>
              <w:ind w:left="960" w:hanging="240"/>
              <w:jc w:val="center"/>
              <w:rPr>
                <w:rFonts w:cs="Arial"/>
                <w:sz w:val="8"/>
              </w:rPr>
            </w:pPr>
            <w:r w:rsidRPr="00695850">
              <w:rPr>
                <w:rFonts w:cs="Arial"/>
                <w:sz w:val="20"/>
                <w:szCs w:val="20"/>
              </w:rPr>
              <w:t>NET CASH FROM (USED IN) FINANCING</w:t>
            </w:r>
          </w:p>
        </w:tc>
        <w:tc>
          <w:tcPr>
            <w:tcW w:w="27" w:type="pct"/>
            <w:shd w:val="clear" w:color="auto" w:fill="auto"/>
            <w:vAlign w:val="bottom"/>
          </w:tcPr>
          <w:p w14:paraId="1B495B62" w14:textId="585D1611"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684383E8" w14:textId="06246B23"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01285C29" w14:textId="4637644E" w:rsidR="00342B67"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33,590</w:t>
            </w:r>
          </w:p>
        </w:tc>
        <w:tc>
          <w:tcPr>
            <w:tcW w:w="39" w:type="pct"/>
            <w:shd w:val="clear" w:color="auto" w:fill="auto"/>
            <w:noWrap/>
            <w:vAlign w:val="bottom"/>
          </w:tcPr>
          <w:p w14:paraId="0464548F" w14:textId="38302884" w:rsidR="00342B67" w:rsidRPr="00650F5C" w:rsidRDefault="00C552A4" w:rsidP="00B83B7C">
            <w:pPr>
              <w:keepNext/>
              <w:keepLines/>
              <w:jc w:val="center"/>
              <w:rPr>
                <w:rFonts w:ascii="Arial" w:hAnsi="Arial" w:cs="Arial"/>
                <w:b/>
                <w:szCs w:val="20"/>
              </w:rPr>
            </w:pPr>
            <w:r w:rsidRPr="00650F5C">
              <w:rPr>
                <w:rFonts w:ascii="Arial" w:hAnsi="Arial" w:cs="Arial"/>
                <w:b/>
                <w:szCs w:val="20"/>
              </w:rPr>
              <w:t>)</w:t>
            </w:r>
          </w:p>
        </w:tc>
        <w:tc>
          <w:tcPr>
            <w:tcW w:w="27" w:type="pct"/>
            <w:shd w:val="clear" w:color="auto" w:fill="auto"/>
            <w:vAlign w:val="bottom"/>
          </w:tcPr>
          <w:p w14:paraId="180CA641" w14:textId="3E2ED2D7"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3852C258" w14:textId="255B53A1"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59F6836A" w14:textId="4D85ED7C" w:rsidR="00342B67" w:rsidRPr="00650F5C" w:rsidRDefault="00C552A4" w:rsidP="00B83B7C">
            <w:pPr>
              <w:keepNext/>
              <w:keepLines/>
              <w:jc w:val="center"/>
              <w:rPr>
                <w:rFonts w:ascii="Arial" w:hAnsi="Arial" w:cs="Arial"/>
              </w:rPr>
            </w:pPr>
            <w:r w:rsidRPr="00871176">
              <w:rPr>
                <w:rFonts w:ascii="Arial" w:hAnsi="Arial" w:cs="Arial"/>
              </w:rPr>
              <w:t>8,408</w:t>
            </w:r>
          </w:p>
        </w:tc>
        <w:tc>
          <w:tcPr>
            <w:tcW w:w="39" w:type="pct"/>
            <w:shd w:val="clear" w:color="auto" w:fill="auto"/>
            <w:noWrap/>
            <w:vAlign w:val="bottom"/>
          </w:tcPr>
          <w:p w14:paraId="611C5691" w14:textId="5CABF0DE" w:rsidR="00342B67" w:rsidRPr="00650F5C" w:rsidRDefault="00342B67" w:rsidP="00B83B7C">
            <w:pPr>
              <w:keepNext/>
              <w:keepLines/>
              <w:jc w:val="center"/>
              <w:rPr>
                <w:rFonts w:ascii="Arial" w:hAnsi="Arial" w:cs="Arial"/>
                <w:sz w:val="8"/>
              </w:rPr>
            </w:pPr>
          </w:p>
        </w:tc>
        <w:tc>
          <w:tcPr>
            <w:tcW w:w="47" w:type="pct"/>
            <w:shd w:val="clear" w:color="auto" w:fill="auto"/>
            <w:vAlign w:val="bottom"/>
          </w:tcPr>
          <w:p w14:paraId="1731E972" w14:textId="3BA412F1"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70D57C0C" w14:textId="20777E05"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4904DD0F" w14:textId="2FAC510C" w:rsidR="00342B67" w:rsidRPr="00650F5C" w:rsidRDefault="00C552A4" w:rsidP="00B83B7C">
            <w:pPr>
              <w:keepNext/>
              <w:keepLines/>
              <w:jc w:val="center"/>
              <w:rPr>
                <w:rFonts w:ascii="Arial" w:hAnsi="Arial" w:cs="Arial"/>
              </w:rPr>
            </w:pPr>
            <w:r w:rsidRPr="00EC7E41">
              <w:rPr>
                <w:rFonts w:ascii="Arial" w:hAnsi="Arial" w:cs="Arial"/>
                <w:bCs/>
              </w:rPr>
              <w:t>(8,393</w:t>
            </w:r>
          </w:p>
        </w:tc>
        <w:tc>
          <w:tcPr>
            <w:tcW w:w="39" w:type="pct"/>
            <w:shd w:val="clear" w:color="auto" w:fill="auto"/>
            <w:noWrap/>
            <w:vAlign w:val="bottom"/>
          </w:tcPr>
          <w:p w14:paraId="5AA1564C" w14:textId="2C8BB218" w:rsidR="00342B67" w:rsidRPr="00650F5C" w:rsidRDefault="00C552A4" w:rsidP="00B83B7C">
            <w:pPr>
              <w:keepNext/>
              <w:keepLines/>
              <w:jc w:val="center"/>
              <w:rPr>
                <w:rFonts w:ascii="Arial" w:hAnsi="Arial" w:cs="Arial"/>
                <w:sz w:val="8"/>
              </w:rPr>
            </w:pPr>
            <w:r w:rsidRPr="00EC7E41">
              <w:rPr>
                <w:rFonts w:ascii="Arial" w:hAnsi="Arial" w:cs="Arial"/>
                <w:bCs/>
              </w:rPr>
              <w:t>)</w:t>
            </w:r>
          </w:p>
        </w:tc>
      </w:tr>
      <w:tr w:rsidR="00342B67" w:rsidRPr="00021F64" w14:paraId="159F4EF4" w14:textId="77777777" w:rsidTr="0049140C">
        <w:trPr>
          <w:jc w:val="center"/>
        </w:trPr>
        <w:tc>
          <w:tcPr>
            <w:tcW w:w="435" w:type="pct"/>
            <w:gridSpan w:val="4"/>
            <w:tcBorders>
              <w:bottom w:val="single" w:sz="4" w:space="0" w:color="auto"/>
            </w:tcBorders>
            <w:shd w:val="clear" w:color="auto" w:fill="auto"/>
            <w:vAlign w:val="bottom"/>
          </w:tcPr>
          <w:p w14:paraId="7F4F2C77" w14:textId="232A50D2"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1B69D6AE" w14:textId="77777777" w:rsidR="00342B67" w:rsidRPr="00650F5C" w:rsidRDefault="00342B67" w:rsidP="00B83B7C">
            <w:pPr>
              <w:keepNext/>
              <w:keepLines/>
              <w:spacing w:line="80" w:lineRule="exact"/>
              <w:jc w:val="center"/>
              <w:rPr>
                <w:rFonts w:ascii="Arial" w:hAnsi="Arial" w:cs="Arial"/>
                <w:sz w:val="8"/>
                <w:szCs w:val="8"/>
              </w:rPr>
            </w:pPr>
          </w:p>
        </w:tc>
        <w:tc>
          <w:tcPr>
            <w:tcW w:w="27" w:type="pct"/>
            <w:shd w:val="clear" w:color="auto" w:fill="auto"/>
            <w:vAlign w:val="bottom"/>
          </w:tcPr>
          <w:p w14:paraId="465D9805" w14:textId="296B5B50" w:rsidR="00342B67" w:rsidRPr="00650F5C" w:rsidRDefault="00342B67"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0F9DC43F" w14:textId="169AC96E" w:rsidR="00342B67" w:rsidRPr="0063098C" w:rsidRDefault="00342B67" w:rsidP="00B83B7C">
            <w:pPr>
              <w:pStyle w:val="rrdsinglerule"/>
              <w:keepNext/>
              <w:keepLines/>
              <w:pBdr>
                <w:top w:val="none" w:sz="0" w:space="0" w:color="auto"/>
              </w:pBdr>
              <w:spacing w:line="80" w:lineRule="exact"/>
              <w:jc w:val="center"/>
              <w:rPr>
                <w:rFonts w:cs="Arial"/>
              </w:rPr>
            </w:pPr>
          </w:p>
        </w:tc>
        <w:tc>
          <w:tcPr>
            <w:tcW w:w="435" w:type="pct"/>
            <w:tcBorders>
              <w:bottom w:val="single" w:sz="4" w:space="0" w:color="auto"/>
            </w:tcBorders>
            <w:shd w:val="clear" w:color="auto" w:fill="auto"/>
            <w:vAlign w:val="bottom"/>
          </w:tcPr>
          <w:p w14:paraId="327E62DB" w14:textId="4B2E51BC"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35A3275A" w14:textId="77777777" w:rsidR="00342B67" w:rsidRPr="00650F5C" w:rsidRDefault="00342B67" w:rsidP="00B83B7C">
            <w:pPr>
              <w:keepNext/>
              <w:keepLines/>
              <w:spacing w:line="80" w:lineRule="exact"/>
              <w:jc w:val="center"/>
              <w:rPr>
                <w:rFonts w:ascii="Arial" w:hAnsi="Arial" w:cs="Arial"/>
                <w:sz w:val="8"/>
                <w:szCs w:val="8"/>
              </w:rPr>
            </w:pPr>
          </w:p>
        </w:tc>
        <w:tc>
          <w:tcPr>
            <w:tcW w:w="47" w:type="pct"/>
            <w:shd w:val="clear" w:color="auto" w:fill="auto"/>
            <w:vAlign w:val="bottom"/>
          </w:tcPr>
          <w:p w14:paraId="4F297F96" w14:textId="4B026BCB" w:rsidR="00342B67" w:rsidRPr="00650F5C" w:rsidRDefault="00342B67"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061079CF" w14:textId="36EE2410" w:rsidR="00342B67" w:rsidRPr="0063098C" w:rsidRDefault="00342B67" w:rsidP="00B83B7C">
            <w:pPr>
              <w:pStyle w:val="rrdsinglerule"/>
              <w:keepNext/>
              <w:keepLines/>
              <w:pBdr>
                <w:top w:val="none" w:sz="0" w:space="0" w:color="auto"/>
              </w:pBdr>
              <w:spacing w:line="80" w:lineRule="exact"/>
              <w:jc w:val="center"/>
              <w:rPr>
                <w:rFonts w:cs="Arial"/>
              </w:rPr>
            </w:pPr>
          </w:p>
        </w:tc>
        <w:tc>
          <w:tcPr>
            <w:tcW w:w="435" w:type="pct"/>
            <w:tcBorders>
              <w:bottom w:val="single" w:sz="4" w:space="0" w:color="auto"/>
            </w:tcBorders>
            <w:shd w:val="clear" w:color="auto" w:fill="auto"/>
            <w:vAlign w:val="bottom"/>
          </w:tcPr>
          <w:p w14:paraId="411DA549" w14:textId="77777777"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295AA601" w14:textId="77777777" w:rsidR="00342B67" w:rsidRPr="00650F5C" w:rsidRDefault="00342B67" w:rsidP="00B83B7C">
            <w:pPr>
              <w:keepNext/>
              <w:keepLines/>
              <w:spacing w:line="80" w:lineRule="exact"/>
              <w:jc w:val="center"/>
              <w:rPr>
                <w:rFonts w:ascii="Arial" w:hAnsi="Arial" w:cs="Arial"/>
                <w:sz w:val="8"/>
                <w:szCs w:val="8"/>
              </w:rPr>
            </w:pPr>
          </w:p>
        </w:tc>
      </w:tr>
      <w:tr w:rsidR="00342B67" w:rsidRPr="00021F64" w14:paraId="53A710F8" w14:textId="77777777" w:rsidTr="0049140C">
        <w:trPr>
          <w:jc w:val="center"/>
        </w:trPr>
        <w:tc>
          <w:tcPr>
            <w:tcW w:w="2739" w:type="pct"/>
            <w:tcBorders>
              <w:top w:val="single" w:sz="4" w:space="0" w:color="auto"/>
            </w:tcBorders>
            <w:shd w:val="clear" w:color="auto" w:fill="auto"/>
          </w:tcPr>
          <w:p w14:paraId="1BA4B146" w14:textId="77777777" w:rsidR="00342B67" w:rsidRPr="00695850" w:rsidRDefault="00342B67" w:rsidP="00B83B7C">
            <w:pPr>
              <w:pStyle w:val="NormalnyWeb"/>
              <w:keepNext/>
              <w:keepLines/>
              <w:spacing w:line="80" w:lineRule="exact"/>
              <w:ind w:left="240" w:hanging="240"/>
              <w:jc w:val="center"/>
              <w:rPr>
                <w:rFonts w:cs="Arial"/>
                <w:b/>
                <w:bCs/>
                <w:sz w:val="8"/>
                <w:szCs w:val="8"/>
              </w:rPr>
            </w:pPr>
          </w:p>
        </w:tc>
        <w:tc>
          <w:tcPr>
            <w:tcW w:w="27" w:type="pct"/>
            <w:tcBorders>
              <w:top w:val="single" w:sz="4" w:space="0" w:color="auto"/>
            </w:tcBorders>
            <w:shd w:val="clear" w:color="auto" w:fill="auto"/>
            <w:vAlign w:val="bottom"/>
          </w:tcPr>
          <w:p w14:paraId="18317A9D" w14:textId="77777777" w:rsidR="00342B67" w:rsidRPr="00650F5C" w:rsidRDefault="00342B67" w:rsidP="00B83B7C">
            <w:pPr>
              <w:pStyle w:val="la2"/>
              <w:keepNext/>
              <w:keepLines/>
              <w:spacing w:line="80" w:lineRule="exact"/>
              <w:jc w:val="center"/>
              <w:rPr>
                <w:rFonts w:ascii="Arial" w:hAnsi="Arial" w:cs="Arial"/>
              </w:rPr>
            </w:pPr>
          </w:p>
        </w:tc>
        <w:tc>
          <w:tcPr>
            <w:tcW w:w="61" w:type="pct"/>
            <w:tcBorders>
              <w:top w:val="single" w:sz="4" w:space="0" w:color="auto"/>
            </w:tcBorders>
            <w:shd w:val="clear" w:color="auto" w:fill="auto"/>
            <w:vAlign w:val="bottom"/>
          </w:tcPr>
          <w:p w14:paraId="3D3984A5" w14:textId="77777777" w:rsidR="00342B67" w:rsidRPr="00650F5C" w:rsidRDefault="00342B67" w:rsidP="00B83B7C">
            <w:pPr>
              <w:pStyle w:val="la2"/>
              <w:keepNext/>
              <w:keepLines/>
              <w:spacing w:line="80" w:lineRule="exact"/>
              <w:jc w:val="center"/>
              <w:rPr>
                <w:rFonts w:ascii="Arial" w:hAnsi="Arial" w:cs="Arial"/>
              </w:rPr>
            </w:pPr>
          </w:p>
        </w:tc>
        <w:tc>
          <w:tcPr>
            <w:tcW w:w="435" w:type="pct"/>
            <w:tcBorders>
              <w:top w:val="single" w:sz="4" w:space="0" w:color="auto"/>
            </w:tcBorders>
            <w:shd w:val="clear" w:color="auto" w:fill="auto"/>
            <w:vAlign w:val="bottom"/>
          </w:tcPr>
          <w:p w14:paraId="62A27CD7" w14:textId="77777777" w:rsidR="00342B67" w:rsidRPr="00650F5C" w:rsidRDefault="00342B67" w:rsidP="00B83B7C">
            <w:pPr>
              <w:pStyle w:val="la2"/>
              <w:keepNext/>
              <w:keepLines/>
              <w:spacing w:line="80" w:lineRule="exact"/>
              <w:jc w:val="center"/>
              <w:rPr>
                <w:rFonts w:ascii="Arial" w:hAnsi="Arial" w:cs="Arial"/>
              </w:rPr>
            </w:pPr>
          </w:p>
        </w:tc>
        <w:tc>
          <w:tcPr>
            <w:tcW w:w="39" w:type="pct"/>
            <w:shd w:val="clear" w:color="auto" w:fill="auto"/>
            <w:vAlign w:val="bottom"/>
          </w:tcPr>
          <w:p w14:paraId="0E9C2837" w14:textId="77777777" w:rsidR="00342B67" w:rsidRPr="00650F5C" w:rsidRDefault="00342B67" w:rsidP="00B83B7C">
            <w:pPr>
              <w:pStyle w:val="la2"/>
              <w:keepNext/>
              <w:keepLines/>
              <w:spacing w:line="80" w:lineRule="exact"/>
              <w:jc w:val="center"/>
              <w:rPr>
                <w:rFonts w:ascii="Arial" w:hAnsi="Arial" w:cs="Arial"/>
              </w:rPr>
            </w:pPr>
          </w:p>
        </w:tc>
        <w:tc>
          <w:tcPr>
            <w:tcW w:w="27" w:type="pct"/>
            <w:shd w:val="clear" w:color="auto" w:fill="auto"/>
            <w:vAlign w:val="bottom"/>
          </w:tcPr>
          <w:p w14:paraId="17BF6CDF" w14:textId="77777777" w:rsidR="00342B67" w:rsidRPr="00650F5C" w:rsidRDefault="00342B67" w:rsidP="00B83B7C">
            <w:pPr>
              <w:pStyle w:val="la2"/>
              <w:keepNext/>
              <w:keepLines/>
              <w:spacing w:line="80" w:lineRule="exact"/>
              <w:jc w:val="center"/>
              <w:rPr>
                <w:rFonts w:ascii="Arial" w:hAnsi="Arial" w:cs="Arial"/>
              </w:rPr>
            </w:pPr>
          </w:p>
        </w:tc>
        <w:tc>
          <w:tcPr>
            <w:tcW w:w="61" w:type="pct"/>
            <w:shd w:val="clear" w:color="auto" w:fill="auto"/>
            <w:vAlign w:val="bottom"/>
          </w:tcPr>
          <w:p w14:paraId="25C064E8" w14:textId="77777777" w:rsidR="00342B67" w:rsidRPr="00650F5C" w:rsidRDefault="00342B67" w:rsidP="00B83B7C">
            <w:pPr>
              <w:pStyle w:val="la2"/>
              <w:keepNext/>
              <w:keepLines/>
              <w:spacing w:line="80" w:lineRule="exact"/>
              <w:jc w:val="center"/>
              <w:rPr>
                <w:rFonts w:ascii="Arial" w:hAnsi="Arial" w:cs="Arial"/>
              </w:rPr>
            </w:pPr>
          </w:p>
        </w:tc>
        <w:tc>
          <w:tcPr>
            <w:tcW w:w="435" w:type="pct"/>
            <w:shd w:val="clear" w:color="auto" w:fill="auto"/>
            <w:vAlign w:val="bottom"/>
          </w:tcPr>
          <w:p w14:paraId="60EBCD1B" w14:textId="77777777" w:rsidR="00342B67" w:rsidRPr="00650F5C" w:rsidRDefault="00342B67" w:rsidP="00B83B7C">
            <w:pPr>
              <w:pStyle w:val="la2"/>
              <w:keepNext/>
              <w:keepLines/>
              <w:spacing w:line="80" w:lineRule="exact"/>
              <w:jc w:val="center"/>
              <w:rPr>
                <w:rFonts w:ascii="Arial" w:hAnsi="Arial" w:cs="Arial"/>
              </w:rPr>
            </w:pPr>
          </w:p>
        </w:tc>
        <w:tc>
          <w:tcPr>
            <w:tcW w:w="39" w:type="pct"/>
            <w:shd w:val="clear" w:color="auto" w:fill="auto"/>
            <w:vAlign w:val="bottom"/>
          </w:tcPr>
          <w:p w14:paraId="512860D2" w14:textId="77777777" w:rsidR="00342B67" w:rsidRPr="00650F5C" w:rsidRDefault="00342B67" w:rsidP="00B83B7C">
            <w:pPr>
              <w:pStyle w:val="la2"/>
              <w:keepNext/>
              <w:keepLines/>
              <w:spacing w:line="80" w:lineRule="exact"/>
              <w:jc w:val="center"/>
              <w:rPr>
                <w:rFonts w:ascii="Arial" w:hAnsi="Arial" w:cs="Arial"/>
              </w:rPr>
            </w:pPr>
          </w:p>
        </w:tc>
        <w:tc>
          <w:tcPr>
            <w:tcW w:w="47" w:type="pct"/>
            <w:shd w:val="clear" w:color="auto" w:fill="auto"/>
            <w:vAlign w:val="bottom"/>
          </w:tcPr>
          <w:p w14:paraId="1517343B" w14:textId="77777777" w:rsidR="00342B67" w:rsidRPr="00650F5C" w:rsidRDefault="00342B67" w:rsidP="00B83B7C">
            <w:pPr>
              <w:pStyle w:val="la2"/>
              <w:keepNext/>
              <w:keepLines/>
              <w:spacing w:line="80" w:lineRule="exact"/>
              <w:jc w:val="center"/>
              <w:rPr>
                <w:rFonts w:ascii="Arial" w:hAnsi="Arial" w:cs="Arial"/>
              </w:rPr>
            </w:pPr>
          </w:p>
        </w:tc>
        <w:tc>
          <w:tcPr>
            <w:tcW w:w="61" w:type="pct"/>
            <w:shd w:val="clear" w:color="auto" w:fill="auto"/>
            <w:vAlign w:val="bottom"/>
          </w:tcPr>
          <w:p w14:paraId="363B6A0A" w14:textId="77777777" w:rsidR="00342B67" w:rsidRPr="00650F5C" w:rsidRDefault="00342B67" w:rsidP="00B83B7C">
            <w:pPr>
              <w:pStyle w:val="la2"/>
              <w:keepNext/>
              <w:keepLines/>
              <w:spacing w:line="80" w:lineRule="exact"/>
              <w:jc w:val="center"/>
              <w:rPr>
                <w:rFonts w:ascii="Arial" w:hAnsi="Arial" w:cs="Arial"/>
              </w:rPr>
            </w:pPr>
          </w:p>
        </w:tc>
        <w:tc>
          <w:tcPr>
            <w:tcW w:w="435" w:type="pct"/>
            <w:shd w:val="clear" w:color="auto" w:fill="auto"/>
            <w:vAlign w:val="bottom"/>
          </w:tcPr>
          <w:p w14:paraId="205FDABA" w14:textId="77777777" w:rsidR="00342B67" w:rsidRPr="00650F5C" w:rsidRDefault="00342B67" w:rsidP="00B83B7C">
            <w:pPr>
              <w:pStyle w:val="la2"/>
              <w:keepNext/>
              <w:keepLines/>
              <w:spacing w:line="80" w:lineRule="exact"/>
              <w:jc w:val="center"/>
              <w:rPr>
                <w:rFonts w:ascii="Arial" w:hAnsi="Arial" w:cs="Arial"/>
              </w:rPr>
            </w:pPr>
          </w:p>
        </w:tc>
        <w:tc>
          <w:tcPr>
            <w:tcW w:w="39" w:type="pct"/>
            <w:shd w:val="clear" w:color="auto" w:fill="auto"/>
            <w:vAlign w:val="bottom"/>
          </w:tcPr>
          <w:p w14:paraId="1856C3ED" w14:textId="77777777" w:rsidR="00342B67" w:rsidRPr="00650F5C" w:rsidRDefault="00342B67" w:rsidP="00B83B7C">
            <w:pPr>
              <w:pStyle w:val="la2"/>
              <w:keepNext/>
              <w:keepLines/>
              <w:spacing w:line="80" w:lineRule="exact"/>
              <w:jc w:val="center"/>
              <w:rPr>
                <w:rFonts w:ascii="Arial" w:hAnsi="Arial" w:cs="Arial"/>
              </w:rPr>
            </w:pPr>
          </w:p>
        </w:tc>
      </w:tr>
      <w:tr w:rsidR="00342B67" w:rsidRPr="00021F64" w14:paraId="11AD8EEF" w14:textId="77777777" w:rsidTr="0049140C">
        <w:trPr>
          <w:jc w:val="center"/>
        </w:trPr>
        <w:tc>
          <w:tcPr>
            <w:tcW w:w="2739" w:type="pct"/>
            <w:shd w:val="clear" w:color="auto" w:fill="auto"/>
          </w:tcPr>
          <w:p w14:paraId="4B42EAEF" w14:textId="4AB05C2A"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b/>
                <w:bCs/>
                <w:sz w:val="20"/>
                <w:szCs w:val="20"/>
              </w:rPr>
              <w:t>INVESTING</w:t>
            </w:r>
          </w:p>
        </w:tc>
        <w:tc>
          <w:tcPr>
            <w:tcW w:w="27" w:type="pct"/>
            <w:shd w:val="clear" w:color="auto" w:fill="auto"/>
            <w:vAlign w:val="bottom"/>
          </w:tcPr>
          <w:p w14:paraId="613BC1CB" w14:textId="68EA4111"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C8662F6" w14:textId="7DCF1F69" w:rsidR="00342B67" w:rsidRPr="00650F5C" w:rsidRDefault="00342B67" w:rsidP="00B83B7C">
            <w:pPr>
              <w:pStyle w:val="la2"/>
              <w:keepNext/>
              <w:keepLines/>
              <w:jc w:val="center"/>
              <w:rPr>
                <w:rFonts w:ascii="Arial" w:hAnsi="Arial" w:cs="Arial"/>
              </w:rPr>
            </w:pPr>
          </w:p>
        </w:tc>
        <w:tc>
          <w:tcPr>
            <w:tcW w:w="435" w:type="pct"/>
            <w:shd w:val="clear" w:color="auto" w:fill="auto"/>
            <w:vAlign w:val="bottom"/>
          </w:tcPr>
          <w:p w14:paraId="5A8F4584" w14:textId="0DF4F11D" w:rsidR="00342B67" w:rsidRPr="00650F5C" w:rsidRDefault="00342B67" w:rsidP="00B83B7C">
            <w:pPr>
              <w:pStyle w:val="la2"/>
              <w:keepNext/>
              <w:keepLines/>
              <w:jc w:val="center"/>
              <w:rPr>
                <w:rFonts w:ascii="Arial" w:hAnsi="Arial" w:cs="Arial"/>
              </w:rPr>
            </w:pPr>
          </w:p>
        </w:tc>
        <w:tc>
          <w:tcPr>
            <w:tcW w:w="39" w:type="pct"/>
            <w:shd w:val="clear" w:color="auto" w:fill="auto"/>
            <w:vAlign w:val="bottom"/>
          </w:tcPr>
          <w:p w14:paraId="456AC41A" w14:textId="08D2A3A8" w:rsidR="00342B67" w:rsidRPr="00650F5C" w:rsidRDefault="00342B67" w:rsidP="00B83B7C">
            <w:pPr>
              <w:pStyle w:val="la2"/>
              <w:keepNext/>
              <w:keepLines/>
              <w:jc w:val="center"/>
              <w:rPr>
                <w:rFonts w:ascii="Arial" w:hAnsi="Arial" w:cs="Arial"/>
              </w:rPr>
            </w:pPr>
          </w:p>
        </w:tc>
        <w:tc>
          <w:tcPr>
            <w:tcW w:w="27" w:type="pct"/>
            <w:shd w:val="clear" w:color="auto" w:fill="auto"/>
            <w:vAlign w:val="bottom"/>
          </w:tcPr>
          <w:p w14:paraId="2BF1E98C" w14:textId="13DD0767"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7A995A00" w14:textId="2171A3B5" w:rsidR="00342B67" w:rsidRPr="00650F5C" w:rsidRDefault="00342B67" w:rsidP="00B83B7C">
            <w:pPr>
              <w:pStyle w:val="la2"/>
              <w:keepNext/>
              <w:keepLines/>
              <w:jc w:val="center"/>
              <w:rPr>
                <w:rFonts w:ascii="Arial" w:hAnsi="Arial" w:cs="Arial"/>
              </w:rPr>
            </w:pPr>
          </w:p>
        </w:tc>
        <w:tc>
          <w:tcPr>
            <w:tcW w:w="435" w:type="pct"/>
            <w:shd w:val="clear" w:color="auto" w:fill="auto"/>
            <w:vAlign w:val="bottom"/>
          </w:tcPr>
          <w:p w14:paraId="681EB067" w14:textId="1FA20D74" w:rsidR="00342B67" w:rsidRPr="00650F5C" w:rsidRDefault="00342B67" w:rsidP="00B83B7C">
            <w:pPr>
              <w:pStyle w:val="la2"/>
              <w:keepNext/>
              <w:keepLines/>
              <w:jc w:val="center"/>
              <w:rPr>
                <w:rFonts w:ascii="Arial" w:hAnsi="Arial" w:cs="Arial"/>
              </w:rPr>
            </w:pPr>
          </w:p>
        </w:tc>
        <w:tc>
          <w:tcPr>
            <w:tcW w:w="39" w:type="pct"/>
            <w:shd w:val="clear" w:color="auto" w:fill="auto"/>
            <w:vAlign w:val="bottom"/>
          </w:tcPr>
          <w:p w14:paraId="7C6249BD" w14:textId="26EAE58C" w:rsidR="00342B67" w:rsidRPr="00650F5C" w:rsidRDefault="00342B67" w:rsidP="00B83B7C">
            <w:pPr>
              <w:pStyle w:val="la2"/>
              <w:keepNext/>
              <w:keepLines/>
              <w:jc w:val="center"/>
              <w:rPr>
                <w:rFonts w:ascii="Arial" w:hAnsi="Arial" w:cs="Arial"/>
              </w:rPr>
            </w:pPr>
          </w:p>
        </w:tc>
        <w:tc>
          <w:tcPr>
            <w:tcW w:w="47" w:type="pct"/>
            <w:shd w:val="clear" w:color="auto" w:fill="auto"/>
            <w:vAlign w:val="bottom"/>
          </w:tcPr>
          <w:p w14:paraId="61B3CE32" w14:textId="1C74ED80"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9FA3BCA" w14:textId="4CC7FF79" w:rsidR="00342B67" w:rsidRPr="00650F5C" w:rsidRDefault="00342B67" w:rsidP="00B83B7C">
            <w:pPr>
              <w:pStyle w:val="la2"/>
              <w:keepNext/>
              <w:keepLines/>
              <w:jc w:val="center"/>
              <w:rPr>
                <w:rFonts w:ascii="Arial" w:hAnsi="Arial" w:cs="Arial"/>
              </w:rPr>
            </w:pPr>
          </w:p>
        </w:tc>
        <w:tc>
          <w:tcPr>
            <w:tcW w:w="435" w:type="pct"/>
            <w:shd w:val="clear" w:color="auto" w:fill="auto"/>
            <w:vAlign w:val="bottom"/>
          </w:tcPr>
          <w:p w14:paraId="1FD4963E" w14:textId="2FA092BC" w:rsidR="00342B67" w:rsidRPr="00650F5C" w:rsidRDefault="00342B67" w:rsidP="00B83B7C">
            <w:pPr>
              <w:pStyle w:val="la2"/>
              <w:keepNext/>
              <w:keepLines/>
              <w:jc w:val="center"/>
              <w:rPr>
                <w:rFonts w:ascii="Arial" w:hAnsi="Arial" w:cs="Arial"/>
              </w:rPr>
            </w:pPr>
          </w:p>
        </w:tc>
        <w:tc>
          <w:tcPr>
            <w:tcW w:w="39" w:type="pct"/>
            <w:shd w:val="clear" w:color="auto" w:fill="auto"/>
            <w:vAlign w:val="bottom"/>
          </w:tcPr>
          <w:p w14:paraId="3994848B" w14:textId="3E29FE9A" w:rsidR="00342B67" w:rsidRPr="00650F5C" w:rsidRDefault="00342B67" w:rsidP="00B83B7C">
            <w:pPr>
              <w:pStyle w:val="la2"/>
              <w:keepNext/>
              <w:keepLines/>
              <w:jc w:val="center"/>
              <w:rPr>
                <w:rFonts w:ascii="Arial" w:hAnsi="Arial" w:cs="Arial"/>
              </w:rPr>
            </w:pPr>
          </w:p>
        </w:tc>
      </w:tr>
      <w:tr w:rsidR="00342B67" w:rsidRPr="00021F64" w14:paraId="28EE50C5" w14:textId="77777777" w:rsidTr="0049140C">
        <w:trPr>
          <w:jc w:val="center"/>
        </w:trPr>
        <w:tc>
          <w:tcPr>
            <w:tcW w:w="2739" w:type="pct"/>
            <w:shd w:val="clear" w:color="auto" w:fill="auto"/>
          </w:tcPr>
          <w:p w14:paraId="4A511069" w14:textId="481EC8AA"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ADDITIONS TO PROPERTY AND EQUIPMENT</w:t>
            </w:r>
          </w:p>
        </w:tc>
        <w:tc>
          <w:tcPr>
            <w:tcW w:w="27" w:type="pct"/>
            <w:shd w:val="clear" w:color="auto" w:fill="auto"/>
            <w:vAlign w:val="bottom"/>
          </w:tcPr>
          <w:p w14:paraId="22EF5EB8" w14:textId="6C193EA6"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541172C3" w14:textId="1F8544F1"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3C6C8C57" w14:textId="7904BA90" w:rsidR="00342B67"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11,632</w:t>
            </w:r>
          </w:p>
        </w:tc>
        <w:tc>
          <w:tcPr>
            <w:tcW w:w="39" w:type="pct"/>
            <w:shd w:val="clear" w:color="auto" w:fill="auto"/>
            <w:noWrap/>
            <w:vAlign w:val="bottom"/>
          </w:tcPr>
          <w:p w14:paraId="2B50B5DB" w14:textId="5F4BF7BC" w:rsidR="00342B67"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525D5AA4" w14:textId="56B294E9"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626B1560" w14:textId="1C0793CD"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411FEEDF" w14:textId="16D707A5" w:rsidR="00342B67" w:rsidRPr="00650F5C" w:rsidRDefault="00C552A4" w:rsidP="00B83B7C">
            <w:pPr>
              <w:keepNext/>
              <w:keepLines/>
              <w:jc w:val="center"/>
              <w:rPr>
                <w:rFonts w:ascii="Arial" w:hAnsi="Arial" w:cs="Arial"/>
              </w:rPr>
            </w:pPr>
            <w:r w:rsidRPr="00E84E8F">
              <w:rPr>
                <w:rFonts w:ascii="Arial" w:hAnsi="Arial" w:cs="Arial"/>
              </w:rPr>
              <w:t>(</w:t>
            </w:r>
            <w:r w:rsidRPr="00871176">
              <w:rPr>
                <w:rFonts w:ascii="Arial" w:hAnsi="Arial" w:cs="Arial"/>
              </w:rPr>
              <w:t>8,129</w:t>
            </w:r>
          </w:p>
        </w:tc>
        <w:tc>
          <w:tcPr>
            <w:tcW w:w="39" w:type="pct"/>
            <w:shd w:val="clear" w:color="auto" w:fill="auto"/>
            <w:noWrap/>
            <w:vAlign w:val="bottom"/>
          </w:tcPr>
          <w:p w14:paraId="011BC98A" w14:textId="70165931" w:rsidR="00342B67" w:rsidRPr="00650F5C" w:rsidRDefault="00C552A4" w:rsidP="00B83B7C">
            <w:pPr>
              <w:keepNext/>
              <w:keepLines/>
              <w:jc w:val="center"/>
              <w:rPr>
                <w:rFonts w:ascii="Arial" w:hAnsi="Arial" w:cs="Arial"/>
                <w:sz w:val="8"/>
              </w:rPr>
            </w:pPr>
            <w:r w:rsidRPr="00650F5C">
              <w:rPr>
                <w:rFonts w:ascii="Arial" w:hAnsi="Arial" w:cs="Arial"/>
                <w:bCs/>
              </w:rPr>
              <w:t>)</w:t>
            </w:r>
          </w:p>
        </w:tc>
        <w:tc>
          <w:tcPr>
            <w:tcW w:w="47" w:type="pct"/>
            <w:shd w:val="clear" w:color="auto" w:fill="auto"/>
            <w:vAlign w:val="bottom"/>
          </w:tcPr>
          <w:p w14:paraId="220F7585" w14:textId="69BDDB30"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61C469C" w14:textId="338EB7B9"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45CDA51A" w14:textId="7558279D" w:rsidR="00342B67" w:rsidRPr="00650F5C" w:rsidRDefault="00C552A4" w:rsidP="00B83B7C">
            <w:pPr>
              <w:keepNext/>
              <w:keepLines/>
              <w:jc w:val="center"/>
              <w:rPr>
                <w:rFonts w:ascii="Arial" w:hAnsi="Arial" w:cs="Arial"/>
              </w:rPr>
            </w:pPr>
            <w:r w:rsidRPr="00EC7E41">
              <w:rPr>
                <w:rFonts w:ascii="Arial" w:hAnsi="Arial" w:cs="Arial"/>
                <w:bCs/>
              </w:rPr>
              <w:t>(8,343</w:t>
            </w:r>
          </w:p>
        </w:tc>
        <w:tc>
          <w:tcPr>
            <w:tcW w:w="39" w:type="pct"/>
            <w:shd w:val="clear" w:color="auto" w:fill="auto"/>
            <w:noWrap/>
            <w:vAlign w:val="bottom"/>
          </w:tcPr>
          <w:p w14:paraId="7D43B11B" w14:textId="320ACFA2" w:rsidR="00342B67" w:rsidRPr="00650F5C" w:rsidRDefault="00C552A4" w:rsidP="00B83B7C">
            <w:pPr>
              <w:keepNext/>
              <w:keepLines/>
              <w:jc w:val="center"/>
              <w:rPr>
                <w:rFonts w:ascii="Arial" w:hAnsi="Arial" w:cs="Arial"/>
                <w:sz w:val="8"/>
              </w:rPr>
            </w:pPr>
            <w:r w:rsidRPr="00EC7E41">
              <w:rPr>
                <w:rFonts w:ascii="Arial" w:hAnsi="Arial" w:cs="Arial"/>
                <w:bCs/>
              </w:rPr>
              <w:t>)</w:t>
            </w:r>
          </w:p>
        </w:tc>
      </w:tr>
      <w:tr w:rsidR="00342B67" w:rsidRPr="00021F64" w14:paraId="6B3F9B1F" w14:textId="77777777" w:rsidTr="0049140C">
        <w:trPr>
          <w:jc w:val="center"/>
        </w:trPr>
        <w:tc>
          <w:tcPr>
            <w:tcW w:w="2739" w:type="pct"/>
            <w:shd w:val="clear" w:color="auto" w:fill="auto"/>
          </w:tcPr>
          <w:p w14:paraId="599D6810" w14:textId="672BD289"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ACQUISITION OF COMPANIES, NET OF CASH ACQUIRED, AND PURCHASES OF INTANGIBLE AND OTHER ASSETS</w:t>
            </w:r>
          </w:p>
        </w:tc>
        <w:tc>
          <w:tcPr>
            <w:tcW w:w="27" w:type="pct"/>
            <w:shd w:val="clear" w:color="auto" w:fill="auto"/>
            <w:vAlign w:val="bottom"/>
          </w:tcPr>
          <w:p w14:paraId="06AE0721" w14:textId="052B14A5"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5D54443E" w14:textId="60C3A8A6"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04CAF4C4" w14:textId="28EF0AD0" w:rsidR="00342B67"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888</w:t>
            </w:r>
          </w:p>
        </w:tc>
        <w:tc>
          <w:tcPr>
            <w:tcW w:w="39" w:type="pct"/>
            <w:shd w:val="clear" w:color="auto" w:fill="auto"/>
            <w:noWrap/>
            <w:vAlign w:val="bottom"/>
          </w:tcPr>
          <w:p w14:paraId="791CA870" w14:textId="12B2FC97" w:rsidR="00342B67"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5B76DB74" w14:textId="4D29D6AC"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79CDDA43" w14:textId="591D73AD"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693B3679" w14:textId="0B14A164" w:rsidR="00342B67" w:rsidRPr="00650F5C" w:rsidRDefault="00C552A4" w:rsidP="00B83B7C">
            <w:pPr>
              <w:keepNext/>
              <w:keepLines/>
              <w:jc w:val="center"/>
              <w:rPr>
                <w:rFonts w:ascii="Arial" w:hAnsi="Arial" w:cs="Arial"/>
              </w:rPr>
            </w:pPr>
            <w:r w:rsidRPr="00E84E8F">
              <w:rPr>
                <w:rFonts w:ascii="Arial" w:hAnsi="Arial" w:cs="Arial"/>
              </w:rPr>
              <w:t>(</w:t>
            </w:r>
            <w:r w:rsidRPr="00871176">
              <w:rPr>
                <w:rFonts w:ascii="Arial" w:hAnsi="Arial" w:cs="Arial"/>
              </w:rPr>
              <w:t>25,944</w:t>
            </w:r>
          </w:p>
        </w:tc>
        <w:tc>
          <w:tcPr>
            <w:tcW w:w="39" w:type="pct"/>
            <w:shd w:val="clear" w:color="auto" w:fill="auto"/>
            <w:noWrap/>
            <w:vAlign w:val="bottom"/>
          </w:tcPr>
          <w:p w14:paraId="1FA59CCC" w14:textId="20855E00" w:rsidR="00342B67" w:rsidRPr="00650F5C" w:rsidRDefault="00C552A4" w:rsidP="00B83B7C">
            <w:pPr>
              <w:keepNext/>
              <w:keepLines/>
              <w:jc w:val="center"/>
              <w:rPr>
                <w:rFonts w:ascii="Arial" w:hAnsi="Arial" w:cs="Arial"/>
                <w:sz w:val="8"/>
              </w:rPr>
            </w:pPr>
            <w:r w:rsidRPr="00650F5C">
              <w:rPr>
                <w:rFonts w:ascii="Arial" w:hAnsi="Arial" w:cs="Arial"/>
                <w:bCs/>
              </w:rPr>
              <w:t>)</w:t>
            </w:r>
          </w:p>
        </w:tc>
        <w:tc>
          <w:tcPr>
            <w:tcW w:w="47" w:type="pct"/>
            <w:shd w:val="clear" w:color="auto" w:fill="auto"/>
            <w:vAlign w:val="bottom"/>
          </w:tcPr>
          <w:p w14:paraId="2F7CF39C" w14:textId="59EBA2F7"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679A75AC" w14:textId="3FD7C5E2"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2BA124B2" w14:textId="7394719B" w:rsidR="00342B67" w:rsidRPr="00650F5C" w:rsidRDefault="00C552A4" w:rsidP="00B83B7C">
            <w:pPr>
              <w:keepNext/>
              <w:keepLines/>
              <w:jc w:val="center"/>
              <w:rPr>
                <w:rFonts w:ascii="Arial" w:hAnsi="Arial" w:cs="Arial"/>
              </w:rPr>
            </w:pPr>
            <w:r w:rsidRPr="00EC7E41">
              <w:rPr>
                <w:rFonts w:ascii="Arial" w:hAnsi="Arial" w:cs="Arial"/>
                <w:bCs/>
              </w:rPr>
              <w:t>(1,393</w:t>
            </w:r>
          </w:p>
        </w:tc>
        <w:tc>
          <w:tcPr>
            <w:tcW w:w="39" w:type="pct"/>
            <w:shd w:val="clear" w:color="auto" w:fill="auto"/>
            <w:noWrap/>
            <w:vAlign w:val="bottom"/>
          </w:tcPr>
          <w:p w14:paraId="60099901" w14:textId="7A3EC808" w:rsidR="00342B67" w:rsidRPr="00650F5C" w:rsidRDefault="00C552A4" w:rsidP="00B83B7C">
            <w:pPr>
              <w:keepNext/>
              <w:keepLines/>
              <w:jc w:val="center"/>
              <w:rPr>
                <w:rFonts w:ascii="Arial" w:hAnsi="Arial" w:cs="Arial"/>
                <w:sz w:val="8"/>
              </w:rPr>
            </w:pPr>
            <w:r w:rsidRPr="00EC7E41">
              <w:rPr>
                <w:rFonts w:ascii="Arial" w:hAnsi="Arial" w:cs="Arial"/>
                <w:bCs/>
              </w:rPr>
              <w:t>)</w:t>
            </w:r>
          </w:p>
        </w:tc>
      </w:tr>
      <w:tr w:rsidR="00342B67" w:rsidRPr="00021F64" w14:paraId="01768DB1" w14:textId="77777777" w:rsidTr="0049140C">
        <w:trPr>
          <w:jc w:val="center"/>
        </w:trPr>
        <w:tc>
          <w:tcPr>
            <w:tcW w:w="2739" w:type="pct"/>
            <w:shd w:val="clear" w:color="auto" w:fill="auto"/>
          </w:tcPr>
          <w:p w14:paraId="022ED35A" w14:textId="15EFC7D1"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PURCHASES OF INVESTMENTS</w:t>
            </w:r>
          </w:p>
        </w:tc>
        <w:tc>
          <w:tcPr>
            <w:tcW w:w="27" w:type="pct"/>
            <w:shd w:val="clear" w:color="auto" w:fill="auto"/>
            <w:vAlign w:val="bottom"/>
          </w:tcPr>
          <w:p w14:paraId="596EC423" w14:textId="53CF3502"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09676583" w14:textId="4F31799F"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5EAE0132" w14:textId="0FA4F8BB" w:rsidR="00342B67"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137,380</w:t>
            </w:r>
          </w:p>
        </w:tc>
        <w:tc>
          <w:tcPr>
            <w:tcW w:w="39" w:type="pct"/>
            <w:shd w:val="clear" w:color="auto" w:fill="auto"/>
            <w:noWrap/>
            <w:vAlign w:val="bottom"/>
          </w:tcPr>
          <w:p w14:paraId="5470B441" w14:textId="21698A65" w:rsidR="00342B67"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02BFFA55" w14:textId="3813B82E"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19F344C1" w14:textId="678D9A5F"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24A16A99" w14:textId="6BEE2054" w:rsidR="00342B67" w:rsidRPr="00650F5C" w:rsidRDefault="00C552A4" w:rsidP="00B83B7C">
            <w:pPr>
              <w:keepNext/>
              <w:keepLines/>
              <w:jc w:val="center"/>
              <w:rPr>
                <w:rFonts w:ascii="Arial" w:hAnsi="Arial" w:cs="Arial"/>
              </w:rPr>
            </w:pPr>
            <w:r w:rsidRPr="00E84E8F">
              <w:rPr>
                <w:rFonts w:ascii="Arial" w:hAnsi="Arial" w:cs="Arial"/>
              </w:rPr>
              <w:t>(</w:t>
            </w:r>
            <w:r w:rsidRPr="00871176">
              <w:rPr>
                <w:rFonts w:ascii="Arial" w:hAnsi="Arial" w:cs="Arial"/>
              </w:rPr>
              <w:t>176,905</w:t>
            </w:r>
          </w:p>
        </w:tc>
        <w:tc>
          <w:tcPr>
            <w:tcW w:w="39" w:type="pct"/>
            <w:shd w:val="clear" w:color="auto" w:fill="auto"/>
            <w:noWrap/>
            <w:vAlign w:val="bottom"/>
          </w:tcPr>
          <w:p w14:paraId="5F8328D3" w14:textId="27C58B41" w:rsidR="00342B67" w:rsidRPr="00650F5C" w:rsidRDefault="00C552A4" w:rsidP="00B83B7C">
            <w:pPr>
              <w:keepNext/>
              <w:keepLines/>
              <w:jc w:val="center"/>
              <w:rPr>
                <w:rFonts w:ascii="Arial" w:hAnsi="Arial" w:cs="Arial"/>
                <w:sz w:val="8"/>
              </w:rPr>
            </w:pPr>
            <w:r w:rsidRPr="00650F5C">
              <w:rPr>
                <w:rFonts w:ascii="Arial" w:hAnsi="Arial" w:cs="Arial"/>
                <w:bCs/>
              </w:rPr>
              <w:t>)</w:t>
            </w:r>
          </w:p>
        </w:tc>
        <w:tc>
          <w:tcPr>
            <w:tcW w:w="47" w:type="pct"/>
            <w:shd w:val="clear" w:color="auto" w:fill="auto"/>
            <w:vAlign w:val="bottom"/>
          </w:tcPr>
          <w:p w14:paraId="45C21E2A" w14:textId="3E680A4D"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30C003B" w14:textId="385FF301"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3E71C282" w14:textId="12765D53" w:rsidR="00342B67" w:rsidRPr="00650F5C" w:rsidRDefault="00C552A4" w:rsidP="00B83B7C">
            <w:pPr>
              <w:keepNext/>
              <w:keepLines/>
              <w:jc w:val="center"/>
              <w:rPr>
                <w:rFonts w:ascii="Arial" w:hAnsi="Arial" w:cs="Arial"/>
              </w:rPr>
            </w:pPr>
            <w:r w:rsidRPr="00EC7E41">
              <w:rPr>
                <w:rFonts w:ascii="Arial" w:hAnsi="Arial" w:cs="Arial"/>
                <w:bCs/>
              </w:rPr>
              <w:t>(129,758</w:t>
            </w:r>
          </w:p>
        </w:tc>
        <w:tc>
          <w:tcPr>
            <w:tcW w:w="39" w:type="pct"/>
            <w:shd w:val="clear" w:color="auto" w:fill="auto"/>
            <w:noWrap/>
            <w:vAlign w:val="bottom"/>
          </w:tcPr>
          <w:p w14:paraId="2D3FBE5C" w14:textId="763869D1" w:rsidR="00342B67" w:rsidRPr="00650F5C" w:rsidRDefault="00C552A4" w:rsidP="00B83B7C">
            <w:pPr>
              <w:keepNext/>
              <w:keepLines/>
              <w:jc w:val="center"/>
              <w:rPr>
                <w:rFonts w:ascii="Arial" w:hAnsi="Arial" w:cs="Arial"/>
                <w:sz w:val="8"/>
              </w:rPr>
            </w:pPr>
            <w:r w:rsidRPr="00EC7E41">
              <w:rPr>
                <w:rFonts w:ascii="Arial" w:hAnsi="Arial" w:cs="Arial"/>
                <w:bCs/>
              </w:rPr>
              <w:t>)</w:t>
            </w:r>
          </w:p>
        </w:tc>
      </w:tr>
      <w:tr w:rsidR="00342B67" w:rsidRPr="00021F64" w14:paraId="57732D3E" w14:textId="77777777" w:rsidTr="0049140C">
        <w:trPr>
          <w:jc w:val="center"/>
        </w:trPr>
        <w:tc>
          <w:tcPr>
            <w:tcW w:w="2739" w:type="pct"/>
            <w:shd w:val="clear" w:color="auto" w:fill="auto"/>
          </w:tcPr>
          <w:p w14:paraId="3C26709B" w14:textId="5C04ABDF"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MATURITIES OF INVESTMENTS</w:t>
            </w:r>
          </w:p>
        </w:tc>
        <w:tc>
          <w:tcPr>
            <w:tcW w:w="27" w:type="pct"/>
            <w:shd w:val="clear" w:color="auto" w:fill="auto"/>
            <w:vAlign w:val="bottom"/>
          </w:tcPr>
          <w:p w14:paraId="29BAB1B8" w14:textId="53FA4EB2"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7A40A2C0" w14:textId="44A9DAA1"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1CB0A7D2" w14:textId="2128666B" w:rsidR="00342B67" w:rsidRPr="00650F5C" w:rsidRDefault="00C552A4" w:rsidP="00B83B7C">
            <w:pPr>
              <w:keepNext/>
              <w:keepLines/>
              <w:jc w:val="center"/>
              <w:rPr>
                <w:rFonts w:ascii="Arial" w:hAnsi="Arial" w:cs="Arial"/>
              </w:rPr>
            </w:pPr>
            <w:r w:rsidRPr="00871176">
              <w:rPr>
                <w:rFonts w:ascii="Arial" w:hAnsi="Arial" w:cs="Arial"/>
                <w:b/>
              </w:rPr>
              <w:t>26,360</w:t>
            </w:r>
          </w:p>
        </w:tc>
        <w:tc>
          <w:tcPr>
            <w:tcW w:w="39" w:type="pct"/>
            <w:shd w:val="clear" w:color="auto" w:fill="auto"/>
            <w:noWrap/>
            <w:vAlign w:val="bottom"/>
          </w:tcPr>
          <w:p w14:paraId="4022F7BC" w14:textId="433535C5" w:rsidR="00342B67" w:rsidRPr="00650F5C" w:rsidRDefault="00342B67" w:rsidP="00B83B7C">
            <w:pPr>
              <w:keepNext/>
              <w:keepLines/>
              <w:jc w:val="center"/>
              <w:rPr>
                <w:rFonts w:ascii="Arial" w:hAnsi="Arial" w:cs="Arial"/>
                <w:sz w:val="8"/>
              </w:rPr>
            </w:pPr>
          </w:p>
        </w:tc>
        <w:tc>
          <w:tcPr>
            <w:tcW w:w="27" w:type="pct"/>
            <w:shd w:val="clear" w:color="auto" w:fill="auto"/>
            <w:vAlign w:val="bottom"/>
          </w:tcPr>
          <w:p w14:paraId="1886B5F9" w14:textId="6B5C93E4"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02FFE0A9" w14:textId="59A27D0D"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2D5A66A6" w14:textId="2FDDAC19" w:rsidR="00342B67" w:rsidRPr="00650F5C" w:rsidRDefault="00C552A4" w:rsidP="00B83B7C">
            <w:pPr>
              <w:keepNext/>
              <w:keepLines/>
              <w:jc w:val="center"/>
              <w:rPr>
                <w:rFonts w:ascii="Arial" w:hAnsi="Arial" w:cs="Arial"/>
              </w:rPr>
            </w:pPr>
            <w:r w:rsidRPr="00871176">
              <w:rPr>
                <w:rFonts w:ascii="Arial" w:hAnsi="Arial" w:cs="Arial"/>
              </w:rPr>
              <w:t>28,044</w:t>
            </w:r>
          </w:p>
        </w:tc>
        <w:tc>
          <w:tcPr>
            <w:tcW w:w="39" w:type="pct"/>
            <w:shd w:val="clear" w:color="auto" w:fill="auto"/>
            <w:noWrap/>
            <w:vAlign w:val="bottom"/>
          </w:tcPr>
          <w:p w14:paraId="0020AB14" w14:textId="77777777" w:rsidR="00342B67" w:rsidRPr="00650F5C" w:rsidRDefault="00342B67" w:rsidP="00B83B7C">
            <w:pPr>
              <w:keepNext/>
              <w:keepLines/>
              <w:jc w:val="center"/>
              <w:rPr>
                <w:rFonts w:ascii="Arial" w:hAnsi="Arial" w:cs="Arial"/>
                <w:sz w:val="8"/>
              </w:rPr>
            </w:pPr>
          </w:p>
        </w:tc>
        <w:tc>
          <w:tcPr>
            <w:tcW w:w="47" w:type="pct"/>
            <w:shd w:val="clear" w:color="auto" w:fill="auto"/>
            <w:vAlign w:val="bottom"/>
          </w:tcPr>
          <w:p w14:paraId="004FCE4D" w14:textId="49A432DD"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10A9FDA6" w14:textId="3B402BA4"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64748874" w14:textId="7396A408" w:rsidR="00342B67" w:rsidRPr="00650F5C" w:rsidRDefault="00C552A4" w:rsidP="00B83B7C">
            <w:pPr>
              <w:keepNext/>
              <w:keepLines/>
              <w:jc w:val="center"/>
              <w:rPr>
                <w:rFonts w:ascii="Arial" w:hAnsi="Arial" w:cs="Arial"/>
              </w:rPr>
            </w:pPr>
            <w:r w:rsidRPr="00EC7E41">
              <w:rPr>
                <w:rFonts w:ascii="Arial" w:hAnsi="Arial" w:cs="Arial"/>
                <w:bCs/>
              </w:rPr>
              <w:t>22,054</w:t>
            </w:r>
          </w:p>
        </w:tc>
        <w:tc>
          <w:tcPr>
            <w:tcW w:w="39" w:type="pct"/>
            <w:shd w:val="clear" w:color="auto" w:fill="auto"/>
            <w:noWrap/>
            <w:vAlign w:val="bottom"/>
          </w:tcPr>
          <w:p w14:paraId="65A3C96C" w14:textId="62146365" w:rsidR="00342B67" w:rsidRPr="00650F5C" w:rsidRDefault="00342B67" w:rsidP="00B83B7C">
            <w:pPr>
              <w:keepNext/>
              <w:keepLines/>
              <w:jc w:val="center"/>
              <w:rPr>
                <w:rFonts w:ascii="Arial" w:hAnsi="Arial" w:cs="Arial"/>
                <w:sz w:val="8"/>
              </w:rPr>
            </w:pPr>
          </w:p>
        </w:tc>
      </w:tr>
      <w:tr w:rsidR="00342B67" w:rsidRPr="00021F64" w14:paraId="07DFCD6A" w14:textId="77777777" w:rsidTr="0049140C">
        <w:trPr>
          <w:jc w:val="center"/>
        </w:trPr>
        <w:tc>
          <w:tcPr>
            <w:tcW w:w="2739" w:type="pct"/>
            <w:shd w:val="clear" w:color="auto" w:fill="auto"/>
          </w:tcPr>
          <w:p w14:paraId="789B8AC6" w14:textId="5B94380B"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SALES OF INVESTMENTS</w:t>
            </w:r>
          </w:p>
        </w:tc>
        <w:tc>
          <w:tcPr>
            <w:tcW w:w="27" w:type="pct"/>
            <w:shd w:val="clear" w:color="auto" w:fill="auto"/>
            <w:vAlign w:val="bottom"/>
          </w:tcPr>
          <w:p w14:paraId="0227B350" w14:textId="27D706E0"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816AE66" w14:textId="7F2F801C"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292D4A96" w14:textId="34EBA86E" w:rsidR="00342B67" w:rsidRPr="00650F5C" w:rsidRDefault="00C552A4" w:rsidP="00B83B7C">
            <w:pPr>
              <w:keepNext/>
              <w:keepLines/>
              <w:jc w:val="center"/>
              <w:rPr>
                <w:rFonts w:ascii="Arial" w:hAnsi="Arial" w:cs="Arial"/>
              </w:rPr>
            </w:pPr>
            <w:r w:rsidRPr="00871176">
              <w:rPr>
                <w:rFonts w:ascii="Arial" w:hAnsi="Arial" w:cs="Arial"/>
                <w:b/>
              </w:rPr>
              <w:t>117,577</w:t>
            </w:r>
          </w:p>
        </w:tc>
        <w:tc>
          <w:tcPr>
            <w:tcW w:w="39" w:type="pct"/>
            <w:shd w:val="clear" w:color="auto" w:fill="auto"/>
            <w:noWrap/>
            <w:vAlign w:val="bottom"/>
          </w:tcPr>
          <w:p w14:paraId="49932A91" w14:textId="5C52AFFA" w:rsidR="00342B67" w:rsidRPr="00650F5C" w:rsidRDefault="00342B67" w:rsidP="00B83B7C">
            <w:pPr>
              <w:keepNext/>
              <w:keepLines/>
              <w:jc w:val="center"/>
              <w:rPr>
                <w:rFonts w:ascii="Arial" w:hAnsi="Arial" w:cs="Arial"/>
                <w:sz w:val="8"/>
              </w:rPr>
            </w:pPr>
          </w:p>
        </w:tc>
        <w:tc>
          <w:tcPr>
            <w:tcW w:w="27" w:type="pct"/>
            <w:shd w:val="clear" w:color="auto" w:fill="auto"/>
            <w:vAlign w:val="bottom"/>
          </w:tcPr>
          <w:p w14:paraId="2DD4E0DB" w14:textId="6B35E2C2"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5AC305C7" w14:textId="0D491D9F"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06C1836E" w14:textId="2DEDE540" w:rsidR="00342B67" w:rsidRPr="00650F5C" w:rsidRDefault="00C552A4" w:rsidP="00B83B7C">
            <w:pPr>
              <w:keepNext/>
              <w:keepLines/>
              <w:jc w:val="center"/>
              <w:rPr>
                <w:rFonts w:ascii="Arial" w:hAnsi="Arial" w:cs="Arial"/>
              </w:rPr>
            </w:pPr>
            <w:r w:rsidRPr="00871176">
              <w:rPr>
                <w:rFonts w:ascii="Arial" w:hAnsi="Arial" w:cs="Arial"/>
              </w:rPr>
              <w:t>136,350</w:t>
            </w:r>
          </w:p>
        </w:tc>
        <w:tc>
          <w:tcPr>
            <w:tcW w:w="39" w:type="pct"/>
            <w:shd w:val="clear" w:color="auto" w:fill="auto"/>
            <w:noWrap/>
            <w:vAlign w:val="bottom"/>
          </w:tcPr>
          <w:p w14:paraId="48DBC829" w14:textId="49021B07" w:rsidR="00342B67" w:rsidRPr="00650F5C" w:rsidRDefault="00342B67" w:rsidP="00B83B7C">
            <w:pPr>
              <w:keepNext/>
              <w:keepLines/>
              <w:jc w:val="center"/>
              <w:rPr>
                <w:rFonts w:ascii="Arial" w:hAnsi="Arial" w:cs="Arial"/>
                <w:sz w:val="8"/>
              </w:rPr>
            </w:pPr>
          </w:p>
        </w:tc>
        <w:tc>
          <w:tcPr>
            <w:tcW w:w="47" w:type="pct"/>
            <w:shd w:val="clear" w:color="auto" w:fill="auto"/>
            <w:vAlign w:val="bottom"/>
          </w:tcPr>
          <w:p w14:paraId="329AA563" w14:textId="70D3B335"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71C78E4B" w14:textId="048EE607"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0FAAD074" w14:textId="53FF5C37" w:rsidR="00342B67" w:rsidRPr="00650F5C" w:rsidRDefault="00C552A4" w:rsidP="00B83B7C">
            <w:pPr>
              <w:keepNext/>
              <w:keepLines/>
              <w:jc w:val="center"/>
              <w:rPr>
                <w:rFonts w:ascii="Arial" w:hAnsi="Arial" w:cs="Arial"/>
              </w:rPr>
            </w:pPr>
            <w:r w:rsidRPr="00EC7E41">
              <w:rPr>
                <w:rFonts w:ascii="Arial" w:hAnsi="Arial" w:cs="Arial"/>
                <w:bCs/>
              </w:rPr>
              <w:t>93,287</w:t>
            </w:r>
          </w:p>
        </w:tc>
        <w:tc>
          <w:tcPr>
            <w:tcW w:w="39" w:type="pct"/>
            <w:shd w:val="clear" w:color="auto" w:fill="auto"/>
            <w:noWrap/>
            <w:vAlign w:val="bottom"/>
          </w:tcPr>
          <w:p w14:paraId="270BB9B3" w14:textId="791B5210" w:rsidR="00342B67" w:rsidRPr="00650F5C" w:rsidRDefault="00342B67" w:rsidP="00B83B7C">
            <w:pPr>
              <w:keepNext/>
              <w:keepLines/>
              <w:jc w:val="center"/>
              <w:rPr>
                <w:rFonts w:ascii="Arial" w:hAnsi="Arial" w:cs="Arial"/>
                <w:sz w:val="8"/>
              </w:rPr>
            </w:pPr>
          </w:p>
        </w:tc>
      </w:tr>
      <w:tr w:rsidR="00342B67" w:rsidRPr="00021F64" w14:paraId="422AF18B" w14:textId="77777777" w:rsidTr="0049140C">
        <w:trPr>
          <w:jc w:val="center"/>
        </w:trPr>
        <w:tc>
          <w:tcPr>
            <w:tcW w:w="2739" w:type="pct"/>
            <w:shd w:val="clear" w:color="auto" w:fill="auto"/>
          </w:tcPr>
          <w:p w14:paraId="2FD816A1" w14:textId="3473C0E4"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SECURITIES LENDING PAYABLE</w:t>
            </w:r>
          </w:p>
        </w:tc>
        <w:tc>
          <w:tcPr>
            <w:tcW w:w="27" w:type="pct"/>
            <w:shd w:val="clear" w:color="auto" w:fill="auto"/>
            <w:vAlign w:val="bottom"/>
          </w:tcPr>
          <w:p w14:paraId="0FE8DE08" w14:textId="28282082"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739A8D94" w14:textId="2673D5E6"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0B365B35" w14:textId="0DDE0738" w:rsidR="00342B67"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98</w:t>
            </w:r>
          </w:p>
        </w:tc>
        <w:tc>
          <w:tcPr>
            <w:tcW w:w="39" w:type="pct"/>
            <w:shd w:val="clear" w:color="auto" w:fill="auto"/>
            <w:noWrap/>
            <w:vAlign w:val="bottom"/>
          </w:tcPr>
          <w:p w14:paraId="3F55BE38" w14:textId="1C6D5091" w:rsidR="00342B67"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576F4C80" w14:textId="44E194A6"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63D6A264" w14:textId="1D1071B5"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3C20B2A4" w14:textId="3F671D63" w:rsidR="00342B67" w:rsidRPr="00650F5C" w:rsidRDefault="00C552A4" w:rsidP="00B83B7C">
            <w:pPr>
              <w:keepNext/>
              <w:keepLines/>
              <w:jc w:val="center"/>
              <w:rPr>
                <w:rFonts w:ascii="Arial" w:hAnsi="Arial" w:cs="Arial"/>
              </w:rPr>
            </w:pPr>
            <w:r w:rsidRPr="00E84E8F">
              <w:rPr>
                <w:rFonts w:ascii="Arial" w:hAnsi="Arial" w:cs="Arial"/>
              </w:rPr>
              <w:t>(</w:t>
            </w:r>
            <w:r w:rsidRPr="00871176">
              <w:rPr>
                <w:rFonts w:ascii="Arial" w:hAnsi="Arial" w:cs="Arial"/>
              </w:rPr>
              <w:t>197</w:t>
            </w:r>
          </w:p>
        </w:tc>
        <w:tc>
          <w:tcPr>
            <w:tcW w:w="39" w:type="pct"/>
            <w:shd w:val="clear" w:color="auto" w:fill="auto"/>
            <w:noWrap/>
            <w:vAlign w:val="bottom"/>
          </w:tcPr>
          <w:p w14:paraId="4D720F06" w14:textId="18BEA91A" w:rsidR="00342B67" w:rsidRPr="00650F5C" w:rsidRDefault="00C552A4" w:rsidP="00B83B7C">
            <w:pPr>
              <w:keepNext/>
              <w:keepLines/>
              <w:jc w:val="center"/>
              <w:rPr>
                <w:rFonts w:ascii="Arial" w:hAnsi="Arial" w:cs="Arial"/>
                <w:szCs w:val="20"/>
              </w:rPr>
            </w:pPr>
            <w:r w:rsidRPr="00650F5C">
              <w:rPr>
                <w:rFonts w:ascii="Arial" w:hAnsi="Arial" w:cs="Arial"/>
                <w:szCs w:val="20"/>
              </w:rPr>
              <w:t>)</w:t>
            </w:r>
          </w:p>
        </w:tc>
        <w:tc>
          <w:tcPr>
            <w:tcW w:w="47" w:type="pct"/>
            <w:shd w:val="clear" w:color="auto" w:fill="auto"/>
            <w:vAlign w:val="bottom"/>
          </w:tcPr>
          <w:p w14:paraId="2BB74407" w14:textId="1AE6F895" w:rsidR="00342B67" w:rsidRPr="00650F5C" w:rsidRDefault="00342B67" w:rsidP="00B83B7C">
            <w:pPr>
              <w:pStyle w:val="la2"/>
              <w:keepNext/>
              <w:keepLines/>
              <w:jc w:val="center"/>
              <w:rPr>
                <w:rFonts w:ascii="Arial" w:hAnsi="Arial" w:cs="Arial"/>
                <w:sz w:val="20"/>
                <w:szCs w:val="20"/>
              </w:rPr>
            </w:pPr>
          </w:p>
        </w:tc>
        <w:tc>
          <w:tcPr>
            <w:tcW w:w="61" w:type="pct"/>
            <w:shd w:val="clear" w:color="auto" w:fill="auto"/>
            <w:vAlign w:val="bottom"/>
          </w:tcPr>
          <w:p w14:paraId="30B99B22" w14:textId="29DB3F14" w:rsidR="00342B67" w:rsidRPr="00650F5C" w:rsidRDefault="00342B67" w:rsidP="00B83B7C">
            <w:pPr>
              <w:keepNext/>
              <w:keepLines/>
              <w:jc w:val="center"/>
              <w:rPr>
                <w:rFonts w:ascii="Arial" w:hAnsi="Arial" w:cs="Arial"/>
                <w:szCs w:val="20"/>
              </w:rPr>
            </w:pPr>
          </w:p>
        </w:tc>
        <w:tc>
          <w:tcPr>
            <w:tcW w:w="435" w:type="pct"/>
            <w:shd w:val="clear" w:color="auto" w:fill="auto"/>
            <w:vAlign w:val="bottom"/>
          </w:tcPr>
          <w:p w14:paraId="5B8131FB" w14:textId="2E9B1445" w:rsidR="00342B67" w:rsidRPr="00650F5C" w:rsidRDefault="00C552A4" w:rsidP="00B83B7C">
            <w:pPr>
              <w:keepNext/>
              <w:keepLines/>
              <w:jc w:val="center"/>
              <w:rPr>
                <w:rFonts w:ascii="Arial" w:hAnsi="Arial" w:cs="Arial"/>
              </w:rPr>
            </w:pPr>
            <w:r w:rsidRPr="00EC7E41">
              <w:rPr>
                <w:rFonts w:ascii="Arial" w:hAnsi="Arial" w:cs="Arial"/>
                <w:bCs/>
              </w:rPr>
              <w:t>203</w:t>
            </w:r>
          </w:p>
        </w:tc>
        <w:tc>
          <w:tcPr>
            <w:tcW w:w="39" w:type="pct"/>
            <w:shd w:val="clear" w:color="auto" w:fill="auto"/>
            <w:noWrap/>
            <w:vAlign w:val="bottom"/>
          </w:tcPr>
          <w:p w14:paraId="066740BB" w14:textId="5E01A3FF" w:rsidR="00342B67" w:rsidRPr="00650F5C" w:rsidRDefault="00342B67" w:rsidP="00B83B7C">
            <w:pPr>
              <w:keepNext/>
              <w:keepLines/>
              <w:jc w:val="center"/>
              <w:rPr>
                <w:rFonts w:ascii="Arial" w:hAnsi="Arial" w:cs="Arial"/>
                <w:sz w:val="8"/>
              </w:rPr>
            </w:pPr>
          </w:p>
        </w:tc>
      </w:tr>
      <w:tr w:rsidR="00342B67" w:rsidRPr="00021F64" w14:paraId="169AB2F4" w14:textId="77777777" w:rsidTr="0049140C">
        <w:trPr>
          <w:jc w:val="center"/>
        </w:trPr>
        <w:tc>
          <w:tcPr>
            <w:tcW w:w="435" w:type="pct"/>
            <w:gridSpan w:val="4"/>
            <w:tcBorders>
              <w:bottom w:val="single" w:sz="4" w:space="0" w:color="auto"/>
            </w:tcBorders>
            <w:shd w:val="clear" w:color="auto" w:fill="auto"/>
            <w:vAlign w:val="bottom"/>
          </w:tcPr>
          <w:p w14:paraId="04813066" w14:textId="5B0F98AA"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6B2A76CB" w14:textId="77777777" w:rsidR="00342B67" w:rsidRPr="00650F5C" w:rsidRDefault="00342B67" w:rsidP="00B83B7C">
            <w:pPr>
              <w:keepNext/>
              <w:keepLines/>
              <w:spacing w:line="80" w:lineRule="exact"/>
              <w:jc w:val="center"/>
              <w:rPr>
                <w:rFonts w:ascii="Arial" w:hAnsi="Arial" w:cs="Arial"/>
                <w:sz w:val="8"/>
                <w:szCs w:val="8"/>
              </w:rPr>
            </w:pPr>
          </w:p>
        </w:tc>
        <w:tc>
          <w:tcPr>
            <w:tcW w:w="27" w:type="pct"/>
            <w:shd w:val="clear" w:color="auto" w:fill="auto"/>
            <w:vAlign w:val="bottom"/>
          </w:tcPr>
          <w:p w14:paraId="571C3D5C" w14:textId="006086A8" w:rsidR="00342B67" w:rsidRPr="00650F5C" w:rsidRDefault="00342B67"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716AD6C0" w14:textId="121A86CB" w:rsidR="00342B67" w:rsidRPr="0063098C" w:rsidRDefault="00342B67" w:rsidP="00B83B7C">
            <w:pPr>
              <w:pStyle w:val="rrdsinglerule"/>
              <w:keepNext/>
              <w:keepLines/>
              <w:pBdr>
                <w:top w:val="none" w:sz="0" w:space="0" w:color="auto"/>
              </w:pBdr>
              <w:spacing w:line="80" w:lineRule="exact"/>
              <w:jc w:val="center"/>
              <w:rPr>
                <w:rFonts w:cs="Arial"/>
              </w:rPr>
            </w:pPr>
          </w:p>
        </w:tc>
        <w:tc>
          <w:tcPr>
            <w:tcW w:w="435" w:type="pct"/>
            <w:tcBorders>
              <w:bottom w:val="single" w:sz="4" w:space="0" w:color="auto"/>
            </w:tcBorders>
            <w:shd w:val="clear" w:color="auto" w:fill="auto"/>
            <w:vAlign w:val="bottom"/>
          </w:tcPr>
          <w:p w14:paraId="2ABD65E8" w14:textId="1EB1D039"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3EFB4D53" w14:textId="77777777" w:rsidR="00342B67" w:rsidRPr="00650F5C" w:rsidRDefault="00342B67" w:rsidP="00B83B7C">
            <w:pPr>
              <w:keepNext/>
              <w:keepLines/>
              <w:spacing w:line="80" w:lineRule="exact"/>
              <w:jc w:val="center"/>
              <w:rPr>
                <w:rFonts w:ascii="Arial" w:hAnsi="Arial" w:cs="Arial"/>
                <w:sz w:val="8"/>
                <w:szCs w:val="8"/>
              </w:rPr>
            </w:pPr>
          </w:p>
        </w:tc>
        <w:tc>
          <w:tcPr>
            <w:tcW w:w="47" w:type="pct"/>
            <w:shd w:val="clear" w:color="auto" w:fill="auto"/>
            <w:vAlign w:val="bottom"/>
          </w:tcPr>
          <w:p w14:paraId="49D22D09" w14:textId="268DDE93" w:rsidR="00342B67" w:rsidRPr="00650F5C" w:rsidRDefault="00342B67"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1F16A1D7" w14:textId="2BA07E7A" w:rsidR="00342B67" w:rsidRPr="0063098C" w:rsidRDefault="00342B67" w:rsidP="00B83B7C">
            <w:pPr>
              <w:pStyle w:val="rrdsinglerule"/>
              <w:keepNext/>
              <w:keepLines/>
              <w:pBdr>
                <w:top w:val="none" w:sz="0" w:space="0" w:color="auto"/>
              </w:pBdr>
              <w:spacing w:line="80" w:lineRule="exact"/>
              <w:jc w:val="center"/>
              <w:rPr>
                <w:rFonts w:cs="Arial"/>
              </w:rPr>
            </w:pPr>
          </w:p>
        </w:tc>
        <w:tc>
          <w:tcPr>
            <w:tcW w:w="435" w:type="pct"/>
            <w:tcBorders>
              <w:bottom w:val="single" w:sz="4" w:space="0" w:color="auto"/>
            </w:tcBorders>
            <w:shd w:val="clear" w:color="auto" w:fill="auto"/>
            <w:vAlign w:val="bottom"/>
          </w:tcPr>
          <w:p w14:paraId="424B7A57" w14:textId="77777777"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64A12F26" w14:textId="77777777" w:rsidR="00342B67" w:rsidRPr="00650F5C" w:rsidRDefault="00342B67" w:rsidP="00B83B7C">
            <w:pPr>
              <w:keepNext/>
              <w:keepLines/>
              <w:spacing w:line="80" w:lineRule="exact"/>
              <w:jc w:val="center"/>
              <w:rPr>
                <w:rFonts w:ascii="Arial" w:hAnsi="Arial" w:cs="Arial"/>
                <w:sz w:val="8"/>
                <w:szCs w:val="8"/>
              </w:rPr>
            </w:pPr>
          </w:p>
        </w:tc>
      </w:tr>
      <w:tr w:rsidR="00342B67" w:rsidRPr="00021F64" w14:paraId="5EF75567" w14:textId="77777777" w:rsidTr="0049140C">
        <w:trPr>
          <w:jc w:val="center"/>
        </w:trPr>
        <w:tc>
          <w:tcPr>
            <w:tcW w:w="2739" w:type="pct"/>
            <w:tcBorders>
              <w:top w:val="single" w:sz="4" w:space="0" w:color="auto"/>
            </w:tcBorders>
            <w:shd w:val="clear" w:color="auto" w:fill="auto"/>
          </w:tcPr>
          <w:p w14:paraId="47CFEE91" w14:textId="77777777" w:rsidR="00342B67" w:rsidRPr="00695850" w:rsidRDefault="00342B67" w:rsidP="00B83B7C">
            <w:pPr>
              <w:pStyle w:val="NormalnyWeb"/>
              <w:keepNext/>
              <w:keepLines/>
              <w:spacing w:line="80" w:lineRule="exact"/>
              <w:ind w:left="960" w:hanging="240"/>
              <w:jc w:val="center"/>
              <w:rPr>
                <w:rFonts w:cs="Arial"/>
                <w:sz w:val="8"/>
                <w:szCs w:val="8"/>
              </w:rPr>
            </w:pPr>
          </w:p>
        </w:tc>
        <w:tc>
          <w:tcPr>
            <w:tcW w:w="27" w:type="pct"/>
            <w:tcBorders>
              <w:top w:val="single" w:sz="4" w:space="0" w:color="auto"/>
            </w:tcBorders>
            <w:shd w:val="clear" w:color="auto" w:fill="auto"/>
            <w:vAlign w:val="bottom"/>
          </w:tcPr>
          <w:p w14:paraId="0F0005CC" w14:textId="77777777" w:rsidR="00342B67" w:rsidRPr="00650F5C" w:rsidRDefault="00342B67" w:rsidP="00B83B7C">
            <w:pPr>
              <w:pStyle w:val="la2"/>
              <w:keepNext/>
              <w:keepLines/>
              <w:spacing w:line="80" w:lineRule="exact"/>
              <w:jc w:val="center"/>
              <w:rPr>
                <w:rFonts w:ascii="Arial" w:hAnsi="Arial" w:cs="Arial"/>
              </w:rPr>
            </w:pPr>
          </w:p>
        </w:tc>
        <w:tc>
          <w:tcPr>
            <w:tcW w:w="61" w:type="pct"/>
            <w:tcBorders>
              <w:top w:val="single" w:sz="4" w:space="0" w:color="auto"/>
            </w:tcBorders>
            <w:shd w:val="clear" w:color="auto" w:fill="auto"/>
            <w:vAlign w:val="bottom"/>
          </w:tcPr>
          <w:p w14:paraId="0EEB23C7" w14:textId="77777777" w:rsidR="00342B67" w:rsidRPr="00650F5C" w:rsidRDefault="00342B67" w:rsidP="00B83B7C">
            <w:pPr>
              <w:keepNext/>
              <w:keepLines/>
              <w:spacing w:line="80" w:lineRule="exact"/>
              <w:jc w:val="center"/>
              <w:rPr>
                <w:rFonts w:ascii="Arial" w:hAnsi="Arial" w:cs="Arial"/>
                <w:b/>
                <w:bCs/>
                <w:sz w:val="8"/>
                <w:szCs w:val="8"/>
              </w:rPr>
            </w:pPr>
          </w:p>
        </w:tc>
        <w:tc>
          <w:tcPr>
            <w:tcW w:w="435" w:type="pct"/>
            <w:tcBorders>
              <w:top w:val="single" w:sz="4" w:space="0" w:color="auto"/>
            </w:tcBorders>
            <w:shd w:val="clear" w:color="auto" w:fill="auto"/>
            <w:vAlign w:val="bottom"/>
          </w:tcPr>
          <w:p w14:paraId="6DC83366" w14:textId="77777777" w:rsidR="00342B67" w:rsidRPr="00650F5C" w:rsidRDefault="00342B67" w:rsidP="00B83B7C">
            <w:pPr>
              <w:keepNext/>
              <w:keepLines/>
              <w:spacing w:line="80" w:lineRule="exact"/>
              <w:jc w:val="center"/>
              <w:rPr>
                <w:rFonts w:ascii="Arial" w:hAnsi="Arial" w:cs="Arial"/>
                <w:b/>
                <w:bCs/>
                <w:sz w:val="8"/>
                <w:szCs w:val="8"/>
              </w:rPr>
            </w:pPr>
          </w:p>
        </w:tc>
        <w:tc>
          <w:tcPr>
            <w:tcW w:w="39" w:type="pct"/>
            <w:shd w:val="clear" w:color="auto" w:fill="auto"/>
            <w:noWrap/>
            <w:vAlign w:val="bottom"/>
          </w:tcPr>
          <w:p w14:paraId="3468D368" w14:textId="77777777" w:rsidR="00342B67" w:rsidRPr="00650F5C" w:rsidRDefault="00342B67" w:rsidP="00B83B7C">
            <w:pPr>
              <w:keepNext/>
              <w:keepLines/>
              <w:spacing w:line="80" w:lineRule="exact"/>
              <w:jc w:val="center"/>
              <w:rPr>
                <w:rFonts w:ascii="Arial" w:hAnsi="Arial" w:cs="Arial"/>
                <w:b/>
                <w:bCs/>
                <w:sz w:val="8"/>
                <w:szCs w:val="8"/>
              </w:rPr>
            </w:pPr>
          </w:p>
        </w:tc>
        <w:tc>
          <w:tcPr>
            <w:tcW w:w="27" w:type="pct"/>
            <w:shd w:val="clear" w:color="auto" w:fill="auto"/>
            <w:vAlign w:val="bottom"/>
          </w:tcPr>
          <w:p w14:paraId="3483004B" w14:textId="77777777" w:rsidR="00342B67" w:rsidRPr="00650F5C" w:rsidRDefault="00342B67" w:rsidP="00B83B7C">
            <w:pPr>
              <w:pStyle w:val="la2"/>
              <w:keepNext/>
              <w:keepLines/>
              <w:spacing w:line="80" w:lineRule="exact"/>
              <w:jc w:val="center"/>
              <w:rPr>
                <w:rFonts w:ascii="Arial" w:hAnsi="Arial" w:cs="Arial"/>
              </w:rPr>
            </w:pPr>
          </w:p>
        </w:tc>
        <w:tc>
          <w:tcPr>
            <w:tcW w:w="61" w:type="pct"/>
            <w:shd w:val="clear" w:color="auto" w:fill="auto"/>
            <w:vAlign w:val="bottom"/>
          </w:tcPr>
          <w:p w14:paraId="20AF09FA" w14:textId="77777777" w:rsidR="00342B67" w:rsidRPr="00650F5C" w:rsidRDefault="00342B67" w:rsidP="00B83B7C">
            <w:pPr>
              <w:keepNext/>
              <w:keepLines/>
              <w:spacing w:line="80" w:lineRule="exact"/>
              <w:jc w:val="center"/>
              <w:rPr>
                <w:rFonts w:ascii="Arial" w:hAnsi="Arial" w:cs="Arial"/>
                <w:sz w:val="8"/>
                <w:szCs w:val="8"/>
              </w:rPr>
            </w:pPr>
          </w:p>
        </w:tc>
        <w:tc>
          <w:tcPr>
            <w:tcW w:w="435" w:type="pct"/>
            <w:shd w:val="clear" w:color="auto" w:fill="auto"/>
            <w:vAlign w:val="bottom"/>
          </w:tcPr>
          <w:p w14:paraId="761E6F4B" w14:textId="77777777" w:rsidR="00342B67" w:rsidRPr="00650F5C" w:rsidRDefault="00342B67" w:rsidP="00B83B7C">
            <w:pPr>
              <w:keepNext/>
              <w:keepLines/>
              <w:spacing w:line="80" w:lineRule="exact"/>
              <w:jc w:val="center"/>
              <w:rPr>
                <w:rFonts w:ascii="Arial" w:hAnsi="Arial" w:cs="Arial"/>
                <w:bCs/>
                <w:sz w:val="8"/>
                <w:szCs w:val="8"/>
              </w:rPr>
            </w:pPr>
          </w:p>
        </w:tc>
        <w:tc>
          <w:tcPr>
            <w:tcW w:w="39" w:type="pct"/>
            <w:shd w:val="clear" w:color="auto" w:fill="auto"/>
            <w:noWrap/>
            <w:vAlign w:val="bottom"/>
          </w:tcPr>
          <w:p w14:paraId="08A08849" w14:textId="77777777" w:rsidR="00342B67" w:rsidRPr="00650F5C" w:rsidRDefault="00342B67" w:rsidP="00B83B7C">
            <w:pPr>
              <w:keepNext/>
              <w:keepLines/>
              <w:spacing w:line="80" w:lineRule="exact"/>
              <w:jc w:val="center"/>
              <w:rPr>
                <w:rFonts w:ascii="Arial" w:hAnsi="Arial" w:cs="Arial"/>
                <w:bCs/>
                <w:sz w:val="8"/>
                <w:szCs w:val="8"/>
              </w:rPr>
            </w:pPr>
          </w:p>
        </w:tc>
        <w:tc>
          <w:tcPr>
            <w:tcW w:w="47" w:type="pct"/>
            <w:shd w:val="clear" w:color="auto" w:fill="auto"/>
            <w:vAlign w:val="bottom"/>
          </w:tcPr>
          <w:p w14:paraId="11990BB3" w14:textId="77777777" w:rsidR="00342B67" w:rsidRPr="00650F5C" w:rsidRDefault="00342B67" w:rsidP="00B83B7C">
            <w:pPr>
              <w:pStyle w:val="la2"/>
              <w:keepNext/>
              <w:keepLines/>
              <w:spacing w:line="80" w:lineRule="exact"/>
              <w:jc w:val="center"/>
              <w:rPr>
                <w:rFonts w:ascii="Arial" w:hAnsi="Arial" w:cs="Arial"/>
              </w:rPr>
            </w:pPr>
          </w:p>
        </w:tc>
        <w:tc>
          <w:tcPr>
            <w:tcW w:w="61" w:type="pct"/>
            <w:shd w:val="clear" w:color="auto" w:fill="auto"/>
            <w:vAlign w:val="bottom"/>
          </w:tcPr>
          <w:p w14:paraId="376287D4" w14:textId="77777777" w:rsidR="00342B67" w:rsidRPr="00650F5C" w:rsidRDefault="00342B67" w:rsidP="00B83B7C">
            <w:pPr>
              <w:keepNext/>
              <w:keepLines/>
              <w:spacing w:line="80" w:lineRule="exact"/>
              <w:jc w:val="center"/>
              <w:rPr>
                <w:rFonts w:ascii="Arial" w:hAnsi="Arial" w:cs="Arial"/>
                <w:sz w:val="8"/>
                <w:szCs w:val="8"/>
              </w:rPr>
            </w:pPr>
          </w:p>
        </w:tc>
        <w:tc>
          <w:tcPr>
            <w:tcW w:w="435" w:type="pct"/>
            <w:shd w:val="clear" w:color="auto" w:fill="auto"/>
            <w:vAlign w:val="bottom"/>
          </w:tcPr>
          <w:p w14:paraId="5A019386" w14:textId="77777777" w:rsidR="00342B67" w:rsidRPr="00650F5C" w:rsidRDefault="00342B67" w:rsidP="00B83B7C">
            <w:pPr>
              <w:keepNext/>
              <w:keepLines/>
              <w:spacing w:line="80" w:lineRule="exact"/>
              <w:jc w:val="center"/>
              <w:rPr>
                <w:rFonts w:ascii="Arial" w:hAnsi="Arial" w:cs="Arial"/>
                <w:bCs/>
                <w:sz w:val="8"/>
                <w:szCs w:val="8"/>
              </w:rPr>
            </w:pPr>
          </w:p>
        </w:tc>
        <w:tc>
          <w:tcPr>
            <w:tcW w:w="39" w:type="pct"/>
            <w:shd w:val="clear" w:color="auto" w:fill="auto"/>
            <w:noWrap/>
            <w:vAlign w:val="bottom"/>
          </w:tcPr>
          <w:p w14:paraId="09856EC6" w14:textId="77777777" w:rsidR="00342B67" w:rsidRPr="00650F5C" w:rsidRDefault="00342B67" w:rsidP="00B83B7C">
            <w:pPr>
              <w:keepNext/>
              <w:keepLines/>
              <w:spacing w:line="80" w:lineRule="exact"/>
              <w:jc w:val="center"/>
              <w:rPr>
                <w:rFonts w:ascii="Arial" w:hAnsi="Arial" w:cs="Arial"/>
                <w:bCs/>
                <w:sz w:val="8"/>
                <w:szCs w:val="8"/>
              </w:rPr>
            </w:pPr>
          </w:p>
        </w:tc>
      </w:tr>
      <w:tr w:rsidR="00342B67" w:rsidRPr="00021F64" w14:paraId="2961B727" w14:textId="77777777" w:rsidTr="0049140C">
        <w:trPr>
          <w:jc w:val="center"/>
        </w:trPr>
        <w:tc>
          <w:tcPr>
            <w:tcW w:w="2739" w:type="pct"/>
            <w:shd w:val="clear" w:color="auto" w:fill="auto"/>
          </w:tcPr>
          <w:p w14:paraId="51944874" w14:textId="62AD97B2" w:rsidR="00342B67" w:rsidRPr="00E56A2A" w:rsidRDefault="00C552A4" w:rsidP="00B83B7C">
            <w:pPr>
              <w:pStyle w:val="NormalnyWeb"/>
              <w:keepNext/>
              <w:keepLines/>
              <w:spacing w:before="0" w:beforeAutospacing="0" w:after="0" w:afterAutospacing="0"/>
              <w:ind w:left="960" w:hanging="240"/>
              <w:jc w:val="center"/>
              <w:rPr>
                <w:rFonts w:cs="Arial"/>
                <w:sz w:val="8"/>
              </w:rPr>
            </w:pPr>
            <w:r w:rsidRPr="00695850">
              <w:rPr>
                <w:rFonts w:cs="Arial"/>
                <w:sz w:val="20"/>
                <w:szCs w:val="20"/>
              </w:rPr>
              <w:t>NET CASH USED IN INVESTING</w:t>
            </w:r>
          </w:p>
        </w:tc>
        <w:tc>
          <w:tcPr>
            <w:tcW w:w="27" w:type="pct"/>
            <w:shd w:val="clear" w:color="auto" w:fill="auto"/>
            <w:vAlign w:val="bottom"/>
          </w:tcPr>
          <w:p w14:paraId="40AC6388" w14:textId="4720D654"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307326A2" w14:textId="51CB1D58"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4C9DE09B" w14:textId="04F3734F" w:rsidR="00342B67"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6,061</w:t>
            </w:r>
          </w:p>
        </w:tc>
        <w:tc>
          <w:tcPr>
            <w:tcW w:w="39" w:type="pct"/>
            <w:shd w:val="clear" w:color="auto" w:fill="auto"/>
            <w:noWrap/>
            <w:vAlign w:val="bottom"/>
          </w:tcPr>
          <w:p w14:paraId="5FBE6649" w14:textId="03410021" w:rsidR="00342B67"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2666DF67" w14:textId="7831A816"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539546F0" w14:textId="240A3C25"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20CF3AD5" w14:textId="12383A15" w:rsidR="00342B67" w:rsidRPr="00650F5C" w:rsidRDefault="00C552A4" w:rsidP="00B83B7C">
            <w:pPr>
              <w:keepNext/>
              <w:keepLines/>
              <w:jc w:val="center"/>
              <w:rPr>
                <w:rFonts w:ascii="Arial" w:hAnsi="Arial" w:cs="Arial"/>
              </w:rPr>
            </w:pPr>
            <w:r w:rsidRPr="00E84E8F">
              <w:rPr>
                <w:rFonts w:ascii="Arial" w:hAnsi="Arial" w:cs="Arial"/>
              </w:rPr>
              <w:t>(</w:t>
            </w:r>
            <w:r w:rsidRPr="00871176">
              <w:rPr>
                <w:rFonts w:ascii="Arial" w:hAnsi="Arial" w:cs="Arial"/>
              </w:rPr>
              <w:t>46,781</w:t>
            </w:r>
          </w:p>
        </w:tc>
        <w:tc>
          <w:tcPr>
            <w:tcW w:w="39" w:type="pct"/>
            <w:shd w:val="clear" w:color="auto" w:fill="auto"/>
            <w:noWrap/>
            <w:vAlign w:val="bottom"/>
          </w:tcPr>
          <w:p w14:paraId="4910C875" w14:textId="60930165" w:rsidR="00342B67" w:rsidRPr="00650F5C" w:rsidRDefault="00C552A4" w:rsidP="00B83B7C">
            <w:pPr>
              <w:keepNext/>
              <w:keepLines/>
              <w:jc w:val="center"/>
              <w:rPr>
                <w:rFonts w:ascii="Arial" w:hAnsi="Arial" w:cs="Arial"/>
                <w:sz w:val="8"/>
              </w:rPr>
            </w:pPr>
            <w:r w:rsidRPr="00650F5C">
              <w:rPr>
                <w:rFonts w:ascii="Arial" w:hAnsi="Arial" w:cs="Arial"/>
                <w:bCs/>
              </w:rPr>
              <w:t>)</w:t>
            </w:r>
          </w:p>
        </w:tc>
        <w:tc>
          <w:tcPr>
            <w:tcW w:w="47" w:type="pct"/>
            <w:shd w:val="clear" w:color="auto" w:fill="auto"/>
            <w:vAlign w:val="bottom"/>
          </w:tcPr>
          <w:p w14:paraId="23E70A7F" w14:textId="47228AF8"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718A6361" w14:textId="133A3346"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651377BF" w14:textId="3644036C" w:rsidR="00342B67" w:rsidRPr="00650F5C" w:rsidRDefault="00C552A4" w:rsidP="00B83B7C">
            <w:pPr>
              <w:keepNext/>
              <w:keepLines/>
              <w:jc w:val="center"/>
              <w:rPr>
                <w:rFonts w:ascii="Arial" w:hAnsi="Arial" w:cs="Arial"/>
              </w:rPr>
            </w:pPr>
            <w:r w:rsidRPr="00EC7E41">
              <w:rPr>
                <w:rFonts w:ascii="Arial" w:hAnsi="Arial" w:cs="Arial"/>
                <w:bCs/>
              </w:rPr>
              <w:t>(23,950</w:t>
            </w:r>
          </w:p>
        </w:tc>
        <w:tc>
          <w:tcPr>
            <w:tcW w:w="39" w:type="pct"/>
            <w:shd w:val="clear" w:color="auto" w:fill="auto"/>
            <w:noWrap/>
            <w:vAlign w:val="bottom"/>
          </w:tcPr>
          <w:p w14:paraId="36E5CFCD" w14:textId="5341998F" w:rsidR="00342B67" w:rsidRPr="00650F5C" w:rsidRDefault="00C552A4" w:rsidP="00B83B7C">
            <w:pPr>
              <w:keepNext/>
              <w:keepLines/>
              <w:jc w:val="center"/>
              <w:rPr>
                <w:rFonts w:ascii="Arial" w:hAnsi="Arial" w:cs="Arial"/>
                <w:sz w:val="8"/>
              </w:rPr>
            </w:pPr>
            <w:r w:rsidRPr="00EC7E41">
              <w:rPr>
                <w:rFonts w:ascii="Arial" w:hAnsi="Arial" w:cs="Arial"/>
                <w:bCs/>
              </w:rPr>
              <w:t>)</w:t>
            </w:r>
          </w:p>
        </w:tc>
      </w:tr>
      <w:tr w:rsidR="00342B67" w:rsidRPr="00021F64" w14:paraId="25632E00" w14:textId="77777777" w:rsidTr="0049140C">
        <w:trPr>
          <w:jc w:val="center"/>
        </w:trPr>
        <w:tc>
          <w:tcPr>
            <w:tcW w:w="435" w:type="pct"/>
            <w:gridSpan w:val="4"/>
            <w:tcBorders>
              <w:bottom w:val="single" w:sz="4" w:space="0" w:color="auto"/>
            </w:tcBorders>
            <w:shd w:val="clear" w:color="auto" w:fill="auto"/>
            <w:vAlign w:val="bottom"/>
          </w:tcPr>
          <w:p w14:paraId="24BC182E" w14:textId="01C46911" w:rsidR="00342B67" w:rsidRPr="0063098C" w:rsidRDefault="00342B67" w:rsidP="00B83B7C">
            <w:pPr>
              <w:pStyle w:val="rrdsinglerule"/>
              <w:keepNext/>
              <w:keepLines/>
              <w:pBdr>
                <w:top w:val="none" w:sz="0" w:space="0" w:color="auto"/>
              </w:pBdr>
              <w:jc w:val="center"/>
              <w:rPr>
                <w:rFonts w:cs="Arial"/>
              </w:rPr>
            </w:pPr>
          </w:p>
        </w:tc>
        <w:tc>
          <w:tcPr>
            <w:tcW w:w="39" w:type="pct"/>
            <w:shd w:val="clear" w:color="auto" w:fill="auto"/>
            <w:vAlign w:val="bottom"/>
          </w:tcPr>
          <w:p w14:paraId="5EF85B59" w14:textId="77777777" w:rsidR="00342B67" w:rsidRPr="00650F5C" w:rsidRDefault="00342B67" w:rsidP="00B83B7C">
            <w:pPr>
              <w:keepNext/>
              <w:keepLines/>
              <w:jc w:val="center"/>
              <w:rPr>
                <w:rFonts w:ascii="Arial" w:hAnsi="Arial" w:cs="Arial"/>
                <w:sz w:val="8"/>
              </w:rPr>
            </w:pPr>
          </w:p>
        </w:tc>
        <w:tc>
          <w:tcPr>
            <w:tcW w:w="27" w:type="pct"/>
            <w:shd w:val="clear" w:color="auto" w:fill="auto"/>
            <w:vAlign w:val="bottom"/>
          </w:tcPr>
          <w:p w14:paraId="78D55FD6" w14:textId="66FF755C" w:rsidR="00342B67" w:rsidRPr="00650F5C" w:rsidRDefault="00342B67" w:rsidP="00B83B7C">
            <w:pPr>
              <w:pStyle w:val="la2"/>
              <w:keepNext/>
              <w:keepLines/>
              <w:jc w:val="center"/>
              <w:rPr>
                <w:rFonts w:ascii="Arial" w:hAnsi="Arial" w:cs="Arial"/>
              </w:rPr>
            </w:pPr>
          </w:p>
        </w:tc>
        <w:tc>
          <w:tcPr>
            <w:tcW w:w="61" w:type="pct"/>
            <w:tcBorders>
              <w:bottom w:val="single" w:sz="4" w:space="0" w:color="auto"/>
            </w:tcBorders>
            <w:shd w:val="clear" w:color="auto" w:fill="auto"/>
            <w:vAlign w:val="bottom"/>
          </w:tcPr>
          <w:p w14:paraId="2CCA9446" w14:textId="71462F80" w:rsidR="00342B67" w:rsidRPr="0063098C" w:rsidRDefault="00342B67" w:rsidP="00B83B7C">
            <w:pPr>
              <w:pStyle w:val="rrdsinglerule"/>
              <w:keepNext/>
              <w:keepLines/>
              <w:pBdr>
                <w:top w:val="none" w:sz="0" w:space="0" w:color="auto"/>
              </w:pBdr>
              <w:jc w:val="center"/>
              <w:rPr>
                <w:rFonts w:cs="Arial"/>
              </w:rPr>
            </w:pPr>
          </w:p>
        </w:tc>
        <w:tc>
          <w:tcPr>
            <w:tcW w:w="435" w:type="pct"/>
            <w:tcBorders>
              <w:bottom w:val="single" w:sz="4" w:space="0" w:color="auto"/>
            </w:tcBorders>
            <w:shd w:val="clear" w:color="auto" w:fill="auto"/>
            <w:vAlign w:val="bottom"/>
          </w:tcPr>
          <w:p w14:paraId="72A6FAE6" w14:textId="2C99339E" w:rsidR="00342B67" w:rsidRPr="0063098C" w:rsidRDefault="00342B67" w:rsidP="00B83B7C">
            <w:pPr>
              <w:pStyle w:val="rrdsinglerule"/>
              <w:keepNext/>
              <w:keepLines/>
              <w:pBdr>
                <w:top w:val="none" w:sz="0" w:space="0" w:color="auto"/>
              </w:pBdr>
              <w:jc w:val="center"/>
              <w:rPr>
                <w:rFonts w:cs="Arial"/>
              </w:rPr>
            </w:pPr>
          </w:p>
        </w:tc>
        <w:tc>
          <w:tcPr>
            <w:tcW w:w="39" w:type="pct"/>
            <w:shd w:val="clear" w:color="auto" w:fill="auto"/>
            <w:vAlign w:val="bottom"/>
          </w:tcPr>
          <w:p w14:paraId="0AF42F9C" w14:textId="77777777" w:rsidR="00342B67" w:rsidRPr="00650F5C" w:rsidRDefault="00342B67" w:rsidP="00B83B7C">
            <w:pPr>
              <w:keepNext/>
              <w:keepLines/>
              <w:jc w:val="center"/>
              <w:rPr>
                <w:rFonts w:ascii="Arial" w:hAnsi="Arial" w:cs="Arial"/>
                <w:sz w:val="8"/>
              </w:rPr>
            </w:pPr>
          </w:p>
        </w:tc>
        <w:tc>
          <w:tcPr>
            <w:tcW w:w="47" w:type="pct"/>
            <w:shd w:val="clear" w:color="auto" w:fill="auto"/>
            <w:vAlign w:val="bottom"/>
          </w:tcPr>
          <w:p w14:paraId="54D3366F" w14:textId="0C5E0074" w:rsidR="00342B67" w:rsidRPr="00650F5C" w:rsidRDefault="00342B67" w:rsidP="00B83B7C">
            <w:pPr>
              <w:pStyle w:val="la2"/>
              <w:keepNext/>
              <w:keepLines/>
              <w:jc w:val="center"/>
              <w:rPr>
                <w:rFonts w:ascii="Arial" w:hAnsi="Arial" w:cs="Arial"/>
              </w:rPr>
            </w:pPr>
          </w:p>
        </w:tc>
        <w:tc>
          <w:tcPr>
            <w:tcW w:w="61" w:type="pct"/>
            <w:tcBorders>
              <w:bottom w:val="single" w:sz="4" w:space="0" w:color="auto"/>
            </w:tcBorders>
            <w:shd w:val="clear" w:color="auto" w:fill="auto"/>
            <w:vAlign w:val="bottom"/>
          </w:tcPr>
          <w:p w14:paraId="45DC1418" w14:textId="0D4423A2" w:rsidR="00342B67" w:rsidRPr="0063098C" w:rsidRDefault="00342B67" w:rsidP="00B83B7C">
            <w:pPr>
              <w:pStyle w:val="rrdsinglerule"/>
              <w:keepNext/>
              <w:keepLines/>
              <w:pBdr>
                <w:top w:val="none" w:sz="0" w:space="0" w:color="auto"/>
              </w:pBdr>
              <w:jc w:val="center"/>
              <w:rPr>
                <w:rFonts w:cs="Arial"/>
              </w:rPr>
            </w:pPr>
          </w:p>
        </w:tc>
        <w:tc>
          <w:tcPr>
            <w:tcW w:w="435" w:type="pct"/>
            <w:tcBorders>
              <w:bottom w:val="single" w:sz="4" w:space="0" w:color="auto"/>
            </w:tcBorders>
            <w:shd w:val="clear" w:color="auto" w:fill="auto"/>
            <w:vAlign w:val="bottom"/>
          </w:tcPr>
          <w:p w14:paraId="26FBB968" w14:textId="77777777" w:rsidR="00342B67" w:rsidRPr="0063098C" w:rsidRDefault="00342B67" w:rsidP="00B83B7C">
            <w:pPr>
              <w:pStyle w:val="rrdsinglerule"/>
              <w:keepNext/>
              <w:keepLines/>
              <w:pBdr>
                <w:top w:val="none" w:sz="0" w:space="0" w:color="auto"/>
              </w:pBdr>
              <w:jc w:val="center"/>
              <w:rPr>
                <w:rFonts w:cs="Arial"/>
              </w:rPr>
            </w:pPr>
          </w:p>
        </w:tc>
        <w:tc>
          <w:tcPr>
            <w:tcW w:w="39" w:type="pct"/>
            <w:shd w:val="clear" w:color="auto" w:fill="auto"/>
            <w:vAlign w:val="bottom"/>
          </w:tcPr>
          <w:p w14:paraId="220498B5" w14:textId="77777777" w:rsidR="00342B67" w:rsidRPr="00650F5C" w:rsidRDefault="00342B67" w:rsidP="00B83B7C">
            <w:pPr>
              <w:keepNext/>
              <w:keepLines/>
              <w:jc w:val="center"/>
              <w:rPr>
                <w:rFonts w:ascii="Arial" w:hAnsi="Arial" w:cs="Arial"/>
                <w:sz w:val="8"/>
              </w:rPr>
            </w:pPr>
          </w:p>
        </w:tc>
      </w:tr>
      <w:tr w:rsidR="00342B67" w:rsidRPr="00021F64" w14:paraId="3185C78D" w14:textId="77777777" w:rsidTr="0049140C">
        <w:trPr>
          <w:jc w:val="center"/>
        </w:trPr>
        <w:tc>
          <w:tcPr>
            <w:tcW w:w="2739" w:type="pct"/>
            <w:tcBorders>
              <w:top w:val="single" w:sz="4" w:space="0" w:color="auto"/>
            </w:tcBorders>
            <w:shd w:val="clear" w:color="auto" w:fill="auto"/>
          </w:tcPr>
          <w:p w14:paraId="68E86C19" w14:textId="77777777" w:rsidR="00342B67" w:rsidRPr="00695850" w:rsidRDefault="00342B67" w:rsidP="00B83B7C">
            <w:pPr>
              <w:pStyle w:val="NormalnyWeb"/>
              <w:keepNext/>
              <w:keepLines/>
              <w:spacing w:line="80" w:lineRule="exact"/>
              <w:ind w:left="240" w:hanging="240"/>
              <w:jc w:val="center"/>
              <w:rPr>
                <w:rFonts w:cs="Arial"/>
                <w:sz w:val="8"/>
                <w:szCs w:val="8"/>
              </w:rPr>
            </w:pPr>
          </w:p>
        </w:tc>
        <w:tc>
          <w:tcPr>
            <w:tcW w:w="27" w:type="pct"/>
            <w:tcBorders>
              <w:top w:val="single" w:sz="4" w:space="0" w:color="auto"/>
            </w:tcBorders>
            <w:shd w:val="clear" w:color="auto" w:fill="auto"/>
            <w:vAlign w:val="bottom"/>
          </w:tcPr>
          <w:p w14:paraId="3787DA77" w14:textId="77777777" w:rsidR="00342B67" w:rsidRPr="00650F5C" w:rsidRDefault="00342B67" w:rsidP="00B83B7C">
            <w:pPr>
              <w:pStyle w:val="la2"/>
              <w:keepNext/>
              <w:keepLines/>
              <w:spacing w:line="80" w:lineRule="exact"/>
              <w:jc w:val="center"/>
              <w:rPr>
                <w:rFonts w:ascii="Arial" w:hAnsi="Arial" w:cs="Arial"/>
              </w:rPr>
            </w:pPr>
          </w:p>
        </w:tc>
        <w:tc>
          <w:tcPr>
            <w:tcW w:w="61" w:type="pct"/>
            <w:tcBorders>
              <w:top w:val="single" w:sz="4" w:space="0" w:color="auto"/>
            </w:tcBorders>
            <w:shd w:val="clear" w:color="auto" w:fill="auto"/>
            <w:vAlign w:val="bottom"/>
          </w:tcPr>
          <w:p w14:paraId="71D4E9D5" w14:textId="77777777" w:rsidR="00342B67" w:rsidRPr="00650F5C" w:rsidRDefault="00342B67" w:rsidP="00B83B7C">
            <w:pPr>
              <w:keepNext/>
              <w:keepLines/>
              <w:spacing w:line="80" w:lineRule="exact"/>
              <w:jc w:val="center"/>
              <w:rPr>
                <w:rFonts w:ascii="Arial" w:hAnsi="Arial" w:cs="Arial"/>
                <w:b/>
                <w:bCs/>
                <w:sz w:val="8"/>
                <w:szCs w:val="8"/>
              </w:rPr>
            </w:pPr>
          </w:p>
        </w:tc>
        <w:tc>
          <w:tcPr>
            <w:tcW w:w="435" w:type="pct"/>
            <w:tcBorders>
              <w:top w:val="single" w:sz="4" w:space="0" w:color="auto"/>
            </w:tcBorders>
            <w:shd w:val="clear" w:color="auto" w:fill="auto"/>
            <w:vAlign w:val="bottom"/>
          </w:tcPr>
          <w:p w14:paraId="101B9215" w14:textId="77777777" w:rsidR="00342B67" w:rsidRPr="00650F5C" w:rsidRDefault="00342B67" w:rsidP="00B83B7C">
            <w:pPr>
              <w:keepNext/>
              <w:keepLines/>
              <w:spacing w:line="80" w:lineRule="exact"/>
              <w:jc w:val="center"/>
              <w:rPr>
                <w:rFonts w:ascii="Arial" w:hAnsi="Arial" w:cs="Arial"/>
                <w:b/>
                <w:bCs/>
                <w:sz w:val="8"/>
                <w:szCs w:val="8"/>
              </w:rPr>
            </w:pPr>
          </w:p>
        </w:tc>
        <w:tc>
          <w:tcPr>
            <w:tcW w:w="39" w:type="pct"/>
            <w:shd w:val="clear" w:color="auto" w:fill="auto"/>
            <w:noWrap/>
            <w:vAlign w:val="bottom"/>
          </w:tcPr>
          <w:p w14:paraId="0CBFF34B" w14:textId="77777777" w:rsidR="00342B67" w:rsidRPr="00650F5C" w:rsidRDefault="00342B67" w:rsidP="00B83B7C">
            <w:pPr>
              <w:keepNext/>
              <w:keepLines/>
              <w:spacing w:line="80" w:lineRule="exact"/>
              <w:jc w:val="center"/>
              <w:rPr>
                <w:rFonts w:ascii="Arial" w:hAnsi="Arial" w:cs="Arial"/>
                <w:b/>
                <w:bCs/>
                <w:sz w:val="8"/>
                <w:szCs w:val="8"/>
              </w:rPr>
            </w:pPr>
          </w:p>
        </w:tc>
        <w:tc>
          <w:tcPr>
            <w:tcW w:w="27" w:type="pct"/>
            <w:shd w:val="clear" w:color="auto" w:fill="auto"/>
            <w:vAlign w:val="bottom"/>
          </w:tcPr>
          <w:p w14:paraId="3AE5388C" w14:textId="77777777" w:rsidR="00342B67" w:rsidRPr="00650F5C" w:rsidRDefault="00342B67" w:rsidP="00B83B7C">
            <w:pPr>
              <w:pStyle w:val="la2"/>
              <w:keepNext/>
              <w:keepLines/>
              <w:spacing w:line="80" w:lineRule="exact"/>
              <w:jc w:val="center"/>
              <w:rPr>
                <w:rFonts w:ascii="Arial" w:hAnsi="Arial" w:cs="Arial"/>
              </w:rPr>
            </w:pPr>
          </w:p>
        </w:tc>
        <w:tc>
          <w:tcPr>
            <w:tcW w:w="61" w:type="pct"/>
            <w:shd w:val="clear" w:color="auto" w:fill="auto"/>
            <w:vAlign w:val="bottom"/>
          </w:tcPr>
          <w:p w14:paraId="06B72476" w14:textId="77777777" w:rsidR="00342B67" w:rsidRPr="00650F5C" w:rsidRDefault="00342B67" w:rsidP="00B83B7C">
            <w:pPr>
              <w:keepNext/>
              <w:keepLines/>
              <w:spacing w:line="80" w:lineRule="exact"/>
              <w:jc w:val="center"/>
              <w:rPr>
                <w:rFonts w:ascii="Arial" w:hAnsi="Arial" w:cs="Arial"/>
                <w:sz w:val="8"/>
                <w:szCs w:val="8"/>
              </w:rPr>
            </w:pPr>
          </w:p>
        </w:tc>
        <w:tc>
          <w:tcPr>
            <w:tcW w:w="435" w:type="pct"/>
            <w:shd w:val="clear" w:color="auto" w:fill="auto"/>
            <w:vAlign w:val="bottom"/>
          </w:tcPr>
          <w:p w14:paraId="3AFE6EED" w14:textId="77777777" w:rsidR="00342B67" w:rsidRPr="00650F5C" w:rsidRDefault="00342B67" w:rsidP="00B83B7C">
            <w:pPr>
              <w:keepNext/>
              <w:keepLines/>
              <w:spacing w:line="80" w:lineRule="exact"/>
              <w:jc w:val="center"/>
              <w:rPr>
                <w:rFonts w:ascii="Arial" w:hAnsi="Arial" w:cs="Arial"/>
                <w:bCs/>
                <w:sz w:val="8"/>
                <w:szCs w:val="8"/>
              </w:rPr>
            </w:pPr>
          </w:p>
        </w:tc>
        <w:tc>
          <w:tcPr>
            <w:tcW w:w="39" w:type="pct"/>
            <w:shd w:val="clear" w:color="auto" w:fill="auto"/>
            <w:noWrap/>
            <w:vAlign w:val="bottom"/>
          </w:tcPr>
          <w:p w14:paraId="4DF24C71" w14:textId="77777777" w:rsidR="00342B67" w:rsidRPr="00650F5C" w:rsidRDefault="00342B67" w:rsidP="00B83B7C">
            <w:pPr>
              <w:keepNext/>
              <w:keepLines/>
              <w:spacing w:line="80" w:lineRule="exact"/>
              <w:jc w:val="center"/>
              <w:rPr>
                <w:rFonts w:ascii="Arial" w:hAnsi="Arial" w:cs="Arial"/>
                <w:bCs/>
                <w:sz w:val="8"/>
                <w:szCs w:val="8"/>
              </w:rPr>
            </w:pPr>
          </w:p>
        </w:tc>
        <w:tc>
          <w:tcPr>
            <w:tcW w:w="47" w:type="pct"/>
            <w:shd w:val="clear" w:color="auto" w:fill="auto"/>
            <w:vAlign w:val="bottom"/>
          </w:tcPr>
          <w:p w14:paraId="636B7CCA" w14:textId="77777777" w:rsidR="00342B67" w:rsidRPr="00650F5C" w:rsidRDefault="00342B67" w:rsidP="00B83B7C">
            <w:pPr>
              <w:pStyle w:val="la2"/>
              <w:keepNext/>
              <w:keepLines/>
              <w:spacing w:line="80" w:lineRule="exact"/>
              <w:jc w:val="center"/>
              <w:rPr>
                <w:rFonts w:ascii="Arial" w:hAnsi="Arial" w:cs="Arial"/>
              </w:rPr>
            </w:pPr>
          </w:p>
        </w:tc>
        <w:tc>
          <w:tcPr>
            <w:tcW w:w="61" w:type="pct"/>
            <w:shd w:val="clear" w:color="auto" w:fill="auto"/>
            <w:vAlign w:val="bottom"/>
          </w:tcPr>
          <w:p w14:paraId="2D9F473F" w14:textId="77777777" w:rsidR="00342B67" w:rsidRPr="00650F5C" w:rsidRDefault="00342B67" w:rsidP="00B83B7C">
            <w:pPr>
              <w:keepNext/>
              <w:keepLines/>
              <w:spacing w:line="80" w:lineRule="exact"/>
              <w:jc w:val="center"/>
              <w:rPr>
                <w:rFonts w:ascii="Arial" w:hAnsi="Arial" w:cs="Arial"/>
                <w:sz w:val="8"/>
                <w:szCs w:val="8"/>
              </w:rPr>
            </w:pPr>
          </w:p>
        </w:tc>
        <w:tc>
          <w:tcPr>
            <w:tcW w:w="435" w:type="pct"/>
            <w:shd w:val="clear" w:color="auto" w:fill="auto"/>
            <w:vAlign w:val="bottom"/>
          </w:tcPr>
          <w:p w14:paraId="527D0B03" w14:textId="77777777" w:rsidR="00342B67" w:rsidRPr="00650F5C" w:rsidRDefault="00342B67" w:rsidP="00B83B7C">
            <w:pPr>
              <w:keepNext/>
              <w:keepLines/>
              <w:spacing w:line="80" w:lineRule="exact"/>
              <w:jc w:val="center"/>
              <w:rPr>
                <w:rFonts w:ascii="Arial" w:hAnsi="Arial" w:cs="Arial"/>
                <w:bCs/>
                <w:sz w:val="8"/>
                <w:szCs w:val="8"/>
              </w:rPr>
            </w:pPr>
          </w:p>
        </w:tc>
        <w:tc>
          <w:tcPr>
            <w:tcW w:w="39" w:type="pct"/>
            <w:shd w:val="clear" w:color="auto" w:fill="auto"/>
            <w:noWrap/>
            <w:vAlign w:val="bottom"/>
          </w:tcPr>
          <w:p w14:paraId="221C44BD" w14:textId="77777777" w:rsidR="00342B67" w:rsidRPr="00650F5C" w:rsidRDefault="00342B67" w:rsidP="00B83B7C">
            <w:pPr>
              <w:keepNext/>
              <w:keepLines/>
              <w:spacing w:line="80" w:lineRule="exact"/>
              <w:jc w:val="center"/>
              <w:rPr>
                <w:rFonts w:ascii="Arial" w:hAnsi="Arial" w:cs="Arial"/>
                <w:bCs/>
                <w:sz w:val="8"/>
                <w:szCs w:val="8"/>
              </w:rPr>
            </w:pPr>
          </w:p>
        </w:tc>
      </w:tr>
      <w:tr w:rsidR="00342B67" w:rsidRPr="00021F64" w14:paraId="4B250C0B" w14:textId="77777777" w:rsidTr="0049140C">
        <w:trPr>
          <w:jc w:val="center"/>
        </w:trPr>
        <w:tc>
          <w:tcPr>
            <w:tcW w:w="2739" w:type="pct"/>
            <w:shd w:val="clear" w:color="auto" w:fill="auto"/>
          </w:tcPr>
          <w:p w14:paraId="74452B3C" w14:textId="01261CFB"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EFFECT OF FOREIGN EXCHANGE RATES ON CASH AND CASH EQUIVALENTS</w:t>
            </w:r>
          </w:p>
        </w:tc>
        <w:tc>
          <w:tcPr>
            <w:tcW w:w="27" w:type="pct"/>
            <w:shd w:val="clear" w:color="auto" w:fill="auto"/>
            <w:vAlign w:val="bottom"/>
          </w:tcPr>
          <w:p w14:paraId="1C9893C9" w14:textId="0A17A7E4"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246A4A95" w14:textId="4890857B"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1CBBF153" w14:textId="618C1513" w:rsidR="00342B67" w:rsidRPr="00650F5C" w:rsidRDefault="00C552A4" w:rsidP="00B83B7C">
            <w:pPr>
              <w:keepNext/>
              <w:keepLines/>
              <w:jc w:val="center"/>
              <w:rPr>
                <w:rFonts w:ascii="Arial" w:hAnsi="Arial" w:cs="Arial"/>
              </w:rPr>
            </w:pPr>
            <w:r w:rsidRPr="00871176">
              <w:rPr>
                <w:rFonts w:ascii="Arial" w:hAnsi="Arial" w:cs="Arial"/>
                <w:b/>
              </w:rPr>
              <w:t>50</w:t>
            </w:r>
          </w:p>
        </w:tc>
        <w:tc>
          <w:tcPr>
            <w:tcW w:w="39" w:type="pct"/>
            <w:shd w:val="clear" w:color="auto" w:fill="auto"/>
            <w:noWrap/>
            <w:vAlign w:val="bottom"/>
          </w:tcPr>
          <w:p w14:paraId="7125C3A8" w14:textId="77777777" w:rsidR="00342B67" w:rsidRPr="00650F5C" w:rsidRDefault="00342B67" w:rsidP="00B83B7C">
            <w:pPr>
              <w:keepNext/>
              <w:keepLines/>
              <w:jc w:val="center"/>
              <w:rPr>
                <w:rFonts w:ascii="Arial" w:hAnsi="Arial" w:cs="Arial"/>
                <w:sz w:val="8"/>
              </w:rPr>
            </w:pPr>
          </w:p>
        </w:tc>
        <w:tc>
          <w:tcPr>
            <w:tcW w:w="27" w:type="pct"/>
            <w:shd w:val="clear" w:color="auto" w:fill="auto"/>
            <w:vAlign w:val="bottom"/>
          </w:tcPr>
          <w:p w14:paraId="50D00150" w14:textId="6B5DAD9A"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56CF2883" w14:textId="03D9D8B2"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64520A3F" w14:textId="755438B9" w:rsidR="00342B67" w:rsidRPr="00D44104" w:rsidRDefault="00C552A4" w:rsidP="00B83B7C">
            <w:pPr>
              <w:keepNext/>
              <w:keepLines/>
              <w:jc w:val="center"/>
              <w:rPr>
                <w:rFonts w:ascii="Arial" w:hAnsi="Arial" w:cs="Arial"/>
              </w:rPr>
            </w:pPr>
            <w:r w:rsidRPr="00871176">
              <w:rPr>
                <w:rFonts w:ascii="Arial" w:hAnsi="Arial" w:cs="Arial"/>
              </w:rPr>
              <w:t>19</w:t>
            </w:r>
          </w:p>
        </w:tc>
        <w:tc>
          <w:tcPr>
            <w:tcW w:w="39" w:type="pct"/>
            <w:shd w:val="clear" w:color="auto" w:fill="auto"/>
            <w:noWrap/>
            <w:vAlign w:val="bottom"/>
          </w:tcPr>
          <w:p w14:paraId="3A5FF8DD" w14:textId="4595D266" w:rsidR="00342B67" w:rsidRPr="00650F5C" w:rsidRDefault="00342B67" w:rsidP="00B83B7C">
            <w:pPr>
              <w:keepNext/>
              <w:keepLines/>
              <w:jc w:val="center"/>
              <w:rPr>
                <w:rFonts w:ascii="Arial" w:hAnsi="Arial" w:cs="Arial"/>
                <w:sz w:val="8"/>
              </w:rPr>
            </w:pPr>
          </w:p>
        </w:tc>
        <w:tc>
          <w:tcPr>
            <w:tcW w:w="47" w:type="pct"/>
            <w:shd w:val="clear" w:color="auto" w:fill="auto"/>
            <w:vAlign w:val="bottom"/>
          </w:tcPr>
          <w:p w14:paraId="0EDB184B" w14:textId="575ADFEE"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063FBF34" w14:textId="544DA14D"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5696EC14" w14:textId="1840419E" w:rsidR="00342B67" w:rsidRPr="00650F5C" w:rsidRDefault="00C552A4" w:rsidP="00B83B7C">
            <w:pPr>
              <w:keepNext/>
              <w:keepLines/>
              <w:jc w:val="center"/>
              <w:rPr>
                <w:rFonts w:ascii="Arial" w:hAnsi="Arial" w:cs="Arial"/>
              </w:rPr>
            </w:pPr>
            <w:r w:rsidRPr="00EC7E41">
              <w:rPr>
                <w:rFonts w:ascii="Arial" w:hAnsi="Arial" w:cs="Arial"/>
                <w:bCs/>
              </w:rPr>
              <w:t>(67</w:t>
            </w:r>
          </w:p>
        </w:tc>
        <w:tc>
          <w:tcPr>
            <w:tcW w:w="39" w:type="pct"/>
            <w:shd w:val="clear" w:color="auto" w:fill="auto"/>
            <w:noWrap/>
            <w:vAlign w:val="bottom"/>
          </w:tcPr>
          <w:p w14:paraId="76EBB253" w14:textId="5B6DB9FF" w:rsidR="00342B67" w:rsidRPr="00650F5C" w:rsidRDefault="00C552A4" w:rsidP="00B83B7C">
            <w:pPr>
              <w:keepNext/>
              <w:keepLines/>
              <w:jc w:val="center"/>
              <w:rPr>
                <w:rFonts w:ascii="Arial" w:hAnsi="Arial" w:cs="Arial"/>
                <w:sz w:val="8"/>
              </w:rPr>
            </w:pPr>
            <w:r w:rsidRPr="00EC7E41">
              <w:rPr>
                <w:rFonts w:ascii="Arial" w:hAnsi="Arial" w:cs="Arial"/>
                <w:bCs/>
              </w:rPr>
              <w:t>)</w:t>
            </w:r>
          </w:p>
        </w:tc>
      </w:tr>
      <w:tr w:rsidR="00342B67" w:rsidRPr="00021F64" w14:paraId="5F838ACF" w14:textId="77777777" w:rsidTr="0049140C">
        <w:trPr>
          <w:jc w:val="center"/>
        </w:trPr>
        <w:tc>
          <w:tcPr>
            <w:tcW w:w="435" w:type="pct"/>
            <w:gridSpan w:val="4"/>
            <w:tcBorders>
              <w:bottom w:val="single" w:sz="4" w:space="0" w:color="auto"/>
            </w:tcBorders>
            <w:shd w:val="clear" w:color="auto" w:fill="auto"/>
            <w:vAlign w:val="bottom"/>
          </w:tcPr>
          <w:p w14:paraId="674BDF6E" w14:textId="4131D9C5"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64C76C34" w14:textId="77777777" w:rsidR="00342B67" w:rsidRPr="00650F5C" w:rsidRDefault="00342B67" w:rsidP="00B83B7C">
            <w:pPr>
              <w:keepNext/>
              <w:keepLines/>
              <w:spacing w:line="80" w:lineRule="exact"/>
              <w:jc w:val="center"/>
              <w:rPr>
                <w:rFonts w:ascii="Arial" w:hAnsi="Arial" w:cs="Arial"/>
                <w:sz w:val="8"/>
                <w:szCs w:val="8"/>
              </w:rPr>
            </w:pPr>
          </w:p>
        </w:tc>
        <w:tc>
          <w:tcPr>
            <w:tcW w:w="27" w:type="pct"/>
            <w:shd w:val="clear" w:color="auto" w:fill="auto"/>
            <w:vAlign w:val="bottom"/>
          </w:tcPr>
          <w:p w14:paraId="518F00A6" w14:textId="307C2964" w:rsidR="00342B67" w:rsidRPr="00650F5C" w:rsidRDefault="00342B67"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7618C082" w14:textId="264CBE77" w:rsidR="00342B67" w:rsidRPr="0063098C" w:rsidRDefault="00342B67" w:rsidP="00B83B7C">
            <w:pPr>
              <w:pStyle w:val="rrdsinglerule"/>
              <w:keepNext/>
              <w:keepLines/>
              <w:pBdr>
                <w:top w:val="none" w:sz="0" w:space="0" w:color="auto"/>
              </w:pBdr>
              <w:spacing w:line="80" w:lineRule="exact"/>
              <w:jc w:val="center"/>
              <w:rPr>
                <w:rFonts w:cs="Arial"/>
              </w:rPr>
            </w:pPr>
          </w:p>
        </w:tc>
        <w:tc>
          <w:tcPr>
            <w:tcW w:w="435" w:type="pct"/>
            <w:tcBorders>
              <w:bottom w:val="single" w:sz="4" w:space="0" w:color="auto"/>
            </w:tcBorders>
            <w:shd w:val="clear" w:color="auto" w:fill="auto"/>
            <w:vAlign w:val="bottom"/>
          </w:tcPr>
          <w:p w14:paraId="2E9E441F" w14:textId="6933AC9A"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08A82DB6" w14:textId="77777777" w:rsidR="00342B67" w:rsidRPr="00650F5C" w:rsidRDefault="00342B67" w:rsidP="00B83B7C">
            <w:pPr>
              <w:keepNext/>
              <w:keepLines/>
              <w:spacing w:line="80" w:lineRule="exact"/>
              <w:jc w:val="center"/>
              <w:rPr>
                <w:rFonts w:ascii="Arial" w:hAnsi="Arial" w:cs="Arial"/>
                <w:sz w:val="8"/>
                <w:szCs w:val="8"/>
              </w:rPr>
            </w:pPr>
          </w:p>
        </w:tc>
        <w:tc>
          <w:tcPr>
            <w:tcW w:w="47" w:type="pct"/>
            <w:shd w:val="clear" w:color="auto" w:fill="auto"/>
            <w:vAlign w:val="bottom"/>
          </w:tcPr>
          <w:p w14:paraId="36EE476E" w14:textId="7E7173D2" w:rsidR="00342B67" w:rsidRPr="00650F5C" w:rsidRDefault="00342B67"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6E371628" w14:textId="6175445C" w:rsidR="00342B67" w:rsidRPr="0063098C" w:rsidRDefault="00342B67" w:rsidP="00B83B7C">
            <w:pPr>
              <w:pStyle w:val="rrdsinglerule"/>
              <w:keepNext/>
              <w:keepLines/>
              <w:pBdr>
                <w:top w:val="none" w:sz="0" w:space="0" w:color="auto"/>
              </w:pBdr>
              <w:spacing w:line="80" w:lineRule="exact"/>
              <w:jc w:val="center"/>
              <w:rPr>
                <w:rFonts w:cs="Arial"/>
              </w:rPr>
            </w:pPr>
          </w:p>
        </w:tc>
        <w:tc>
          <w:tcPr>
            <w:tcW w:w="435" w:type="pct"/>
            <w:tcBorders>
              <w:bottom w:val="single" w:sz="4" w:space="0" w:color="auto"/>
            </w:tcBorders>
            <w:shd w:val="clear" w:color="auto" w:fill="auto"/>
            <w:vAlign w:val="bottom"/>
          </w:tcPr>
          <w:p w14:paraId="5259FC82" w14:textId="77777777" w:rsidR="00342B67" w:rsidRPr="0063098C" w:rsidRDefault="00342B67"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6138EA5B" w14:textId="77777777" w:rsidR="00342B67" w:rsidRPr="00650F5C" w:rsidRDefault="00342B67" w:rsidP="00B83B7C">
            <w:pPr>
              <w:keepNext/>
              <w:keepLines/>
              <w:spacing w:line="80" w:lineRule="exact"/>
              <w:jc w:val="center"/>
              <w:rPr>
                <w:rFonts w:ascii="Arial" w:hAnsi="Arial" w:cs="Arial"/>
                <w:sz w:val="8"/>
                <w:szCs w:val="8"/>
              </w:rPr>
            </w:pPr>
          </w:p>
        </w:tc>
      </w:tr>
      <w:tr w:rsidR="00342B67" w:rsidRPr="00021F64" w14:paraId="35449ED0" w14:textId="77777777" w:rsidTr="0049140C">
        <w:trPr>
          <w:jc w:val="center"/>
        </w:trPr>
        <w:tc>
          <w:tcPr>
            <w:tcW w:w="2739" w:type="pct"/>
            <w:tcBorders>
              <w:top w:val="single" w:sz="4" w:space="0" w:color="auto"/>
            </w:tcBorders>
            <w:shd w:val="clear" w:color="auto" w:fill="auto"/>
          </w:tcPr>
          <w:p w14:paraId="54711AAA" w14:textId="77777777" w:rsidR="00342B67" w:rsidRPr="00695850" w:rsidRDefault="00342B67" w:rsidP="00B83B7C">
            <w:pPr>
              <w:pStyle w:val="NormalnyWeb"/>
              <w:keepNext/>
              <w:keepLines/>
              <w:spacing w:line="80" w:lineRule="exact"/>
              <w:ind w:left="240" w:hanging="240"/>
              <w:jc w:val="center"/>
              <w:rPr>
                <w:rFonts w:cs="Arial"/>
                <w:sz w:val="8"/>
                <w:szCs w:val="8"/>
              </w:rPr>
            </w:pPr>
          </w:p>
        </w:tc>
        <w:tc>
          <w:tcPr>
            <w:tcW w:w="27" w:type="pct"/>
            <w:tcBorders>
              <w:top w:val="single" w:sz="4" w:space="0" w:color="auto"/>
            </w:tcBorders>
            <w:shd w:val="clear" w:color="auto" w:fill="auto"/>
            <w:vAlign w:val="bottom"/>
          </w:tcPr>
          <w:p w14:paraId="1218C214" w14:textId="77777777" w:rsidR="00342B67" w:rsidRPr="00650F5C" w:rsidRDefault="00342B67" w:rsidP="00B83B7C">
            <w:pPr>
              <w:pStyle w:val="la2"/>
              <w:keepNext/>
              <w:keepLines/>
              <w:spacing w:line="80" w:lineRule="exact"/>
              <w:jc w:val="center"/>
              <w:rPr>
                <w:rFonts w:ascii="Arial" w:hAnsi="Arial" w:cs="Arial"/>
              </w:rPr>
            </w:pPr>
          </w:p>
        </w:tc>
        <w:tc>
          <w:tcPr>
            <w:tcW w:w="61" w:type="pct"/>
            <w:tcBorders>
              <w:top w:val="single" w:sz="4" w:space="0" w:color="auto"/>
            </w:tcBorders>
            <w:shd w:val="clear" w:color="auto" w:fill="auto"/>
            <w:vAlign w:val="bottom"/>
          </w:tcPr>
          <w:p w14:paraId="5ADA3655" w14:textId="77777777" w:rsidR="00342B67" w:rsidRPr="00650F5C" w:rsidRDefault="00342B67" w:rsidP="00B83B7C">
            <w:pPr>
              <w:keepNext/>
              <w:keepLines/>
              <w:spacing w:line="80" w:lineRule="exact"/>
              <w:jc w:val="center"/>
              <w:rPr>
                <w:rFonts w:ascii="Arial" w:hAnsi="Arial" w:cs="Arial"/>
                <w:b/>
                <w:bCs/>
                <w:sz w:val="8"/>
                <w:szCs w:val="8"/>
              </w:rPr>
            </w:pPr>
          </w:p>
        </w:tc>
        <w:tc>
          <w:tcPr>
            <w:tcW w:w="435" w:type="pct"/>
            <w:tcBorders>
              <w:top w:val="single" w:sz="4" w:space="0" w:color="auto"/>
            </w:tcBorders>
            <w:shd w:val="clear" w:color="auto" w:fill="auto"/>
            <w:vAlign w:val="bottom"/>
          </w:tcPr>
          <w:p w14:paraId="00633625" w14:textId="77777777" w:rsidR="00342B67" w:rsidRPr="00650F5C" w:rsidRDefault="00342B67" w:rsidP="00B83B7C">
            <w:pPr>
              <w:keepNext/>
              <w:keepLines/>
              <w:spacing w:line="80" w:lineRule="exact"/>
              <w:jc w:val="center"/>
              <w:rPr>
                <w:rFonts w:ascii="Arial" w:hAnsi="Arial" w:cs="Arial"/>
                <w:b/>
                <w:bCs/>
                <w:sz w:val="8"/>
                <w:szCs w:val="8"/>
              </w:rPr>
            </w:pPr>
          </w:p>
        </w:tc>
        <w:tc>
          <w:tcPr>
            <w:tcW w:w="39" w:type="pct"/>
            <w:shd w:val="clear" w:color="auto" w:fill="auto"/>
            <w:noWrap/>
            <w:vAlign w:val="bottom"/>
          </w:tcPr>
          <w:p w14:paraId="7920E60E" w14:textId="77777777" w:rsidR="00342B67" w:rsidRPr="00650F5C" w:rsidRDefault="00342B67" w:rsidP="00B83B7C">
            <w:pPr>
              <w:keepNext/>
              <w:keepLines/>
              <w:spacing w:line="80" w:lineRule="exact"/>
              <w:jc w:val="center"/>
              <w:rPr>
                <w:rFonts w:ascii="Arial" w:hAnsi="Arial" w:cs="Arial"/>
                <w:sz w:val="8"/>
                <w:szCs w:val="8"/>
              </w:rPr>
            </w:pPr>
          </w:p>
        </w:tc>
        <w:tc>
          <w:tcPr>
            <w:tcW w:w="27" w:type="pct"/>
            <w:shd w:val="clear" w:color="auto" w:fill="auto"/>
            <w:vAlign w:val="bottom"/>
          </w:tcPr>
          <w:p w14:paraId="7E26A543" w14:textId="77777777" w:rsidR="00342B67" w:rsidRPr="00650F5C" w:rsidRDefault="00342B67" w:rsidP="00B83B7C">
            <w:pPr>
              <w:pStyle w:val="la2"/>
              <w:keepNext/>
              <w:keepLines/>
              <w:spacing w:line="80" w:lineRule="exact"/>
              <w:jc w:val="center"/>
              <w:rPr>
                <w:rFonts w:ascii="Arial" w:hAnsi="Arial" w:cs="Arial"/>
              </w:rPr>
            </w:pPr>
          </w:p>
        </w:tc>
        <w:tc>
          <w:tcPr>
            <w:tcW w:w="61" w:type="pct"/>
            <w:shd w:val="clear" w:color="auto" w:fill="auto"/>
            <w:vAlign w:val="bottom"/>
          </w:tcPr>
          <w:p w14:paraId="2B9F056F" w14:textId="77777777" w:rsidR="00342B67" w:rsidRPr="00650F5C" w:rsidRDefault="00342B67" w:rsidP="00B83B7C">
            <w:pPr>
              <w:keepNext/>
              <w:keepLines/>
              <w:spacing w:line="80" w:lineRule="exact"/>
              <w:jc w:val="center"/>
              <w:rPr>
                <w:rFonts w:ascii="Arial" w:hAnsi="Arial" w:cs="Arial"/>
                <w:sz w:val="8"/>
                <w:szCs w:val="8"/>
              </w:rPr>
            </w:pPr>
          </w:p>
        </w:tc>
        <w:tc>
          <w:tcPr>
            <w:tcW w:w="435" w:type="pct"/>
            <w:shd w:val="clear" w:color="auto" w:fill="auto"/>
            <w:vAlign w:val="bottom"/>
          </w:tcPr>
          <w:p w14:paraId="0EA0442D" w14:textId="77777777" w:rsidR="00342B67" w:rsidRPr="00650F5C" w:rsidRDefault="00342B67" w:rsidP="00B83B7C">
            <w:pPr>
              <w:keepNext/>
              <w:keepLines/>
              <w:spacing w:line="80" w:lineRule="exact"/>
              <w:jc w:val="center"/>
              <w:rPr>
                <w:rFonts w:ascii="Arial" w:hAnsi="Arial" w:cs="Arial"/>
                <w:bCs/>
                <w:sz w:val="8"/>
                <w:szCs w:val="8"/>
              </w:rPr>
            </w:pPr>
          </w:p>
        </w:tc>
        <w:tc>
          <w:tcPr>
            <w:tcW w:w="39" w:type="pct"/>
            <w:shd w:val="clear" w:color="auto" w:fill="auto"/>
            <w:noWrap/>
            <w:vAlign w:val="bottom"/>
          </w:tcPr>
          <w:p w14:paraId="35642573" w14:textId="77777777" w:rsidR="00342B67" w:rsidRPr="00650F5C" w:rsidRDefault="00342B67" w:rsidP="00B83B7C">
            <w:pPr>
              <w:keepNext/>
              <w:keepLines/>
              <w:spacing w:line="80" w:lineRule="exact"/>
              <w:jc w:val="center"/>
              <w:rPr>
                <w:rFonts w:ascii="Arial" w:hAnsi="Arial" w:cs="Arial"/>
                <w:sz w:val="8"/>
                <w:szCs w:val="8"/>
              </w:rPr>
            </w:pPr>
          </w:p>
        </w:tc>
        <w:tc>
          <w:tcPr>
            <w:tcW w:w="47" w:type="pct"/>
            <w:shd w:val="clear" w:color="auto" w:fill="auto"/>
            <w:vAlign w:val="bottom"/>
          </w:tcPr>
          <w:p w14:paraId="5DFD81F8" w14:textId="77777777" w:rsidR="00342B67" w:rsidRPr="00650F5C" w:rsidRDefault="00342B67" w:rsidP="00B83B7C">
            <w:pPr>
              <w:pStyle w:val="la2"/>
              <w:keepNext/>
              <w:keepLines/>
              <w:spacing w:line="80" w:lineRule="exact"/>
              <w:jc w:val="center"/>
              <w:rPr>
                <w:rFonts w:ascii="Arial" w:hAnsi="Arial" w:cs="Arial"/>
              </w:rPr>
            </w:pPr>
          </w:p>
        </w:tc>
        <w:tc>
          <w:tcPr>
            <w:tcW w:w="61" w:type="pct"/>
            <w:shd w:val="clear" w:color="auto" w:fill="auto"/>
            <w:vAlign w:val="bottom"/>
          </w:tcPr>
          <w:p w14:paraId="616FF516" w14:textId="77777777" w:rsidR="00342B67" w:rsidRPr="00650F5C" w:rsidRDefault="00342B67" w:rsidP="00B83B7C">
            <w:pPr>
              <w:keepNext/>
              <w:keepLines/>
              <w:spacing w:line="80" w:lineRule="exact"/>
              <w:jc w:val="center"/>
              <w:rPr>
                <w:rFonts w:ascii="Arial" w:hAnsi="Arial" w:cs="Arial"/>
                <w:sz w:val="8"/>
                <w:szCs w:val="8"/>
              </w:rPr>
            </w:pPr>
          </w:p>
        </w:tc>
        <w:tc>
          <w:tcPr>
            <w:tcW w:w="435" w:type="pct"/>
            <w:shd w:val="clear" w:color="auto" w:fill="auto"/>
            <w:vAlign w:val="bottom"/>
          </w:tcPr>
          <w:p w14:paraId="1F1A3FB6" w14:textId="77777777" w:rsidR="00342B67" w:rsidRPr="00650F5C" w:rsidRDefault="00342B67" w:rsidP="00B83B7C">
            <w:pPr>
              <w:keepNext/>
              <w:keepLines/>
              <w:spacing w:line="80" w:lineRule="exact"/>
              <w:jc w:val="center"/>
              <w:rPr>
                <w:rFonts w:ascii="Arial" w:hAnsi="Arial" w:cs="Arial"/>
                <w:bCs/>
                <w:sz w:val="8"/>
                <w:szCs w:val="8"/>
              </w:rPr>
            </w:pPr>
          </w:p>
        </w:tc>
        <w:tc>
          <w:tcPr>
            <w:tcW w:w="39" w:type="pct"/>
            <w:shd w:val="clear" w:color="auto" w:fill="auto"/>
            <w:noWrap/>
            <w:vAlign w:val="bottom"/>
          </w:tcPr>
          <w:p w14:paraId="4D0AE01D" w14:textId="77777777" w:rsidR="00342B67" w:rsidRPr="00650F5C" w:rsidRDefault="00342B67" w:rsidP="00B83B7C">
            <w:pPr>
              <w:keepNext/>
              <w:keepLines/>
              <w:spacing w:line="80" w:lineRule="exact"/>
              <w:jc w:val="center"/>
              <w:rPr>
                <w:rFonts w:ascii="Arial" w:hAnsi="Arial" w:cs="Arial"/>
                <w:bCs/>
                <w:sz w:val="8"/>
                <w:szCs w:val="8"/>
              </w:rPr>
            </w:pPr>
          </w:p>
        </w:tc>
      </w:tr>
      <w:tr w:rsidR="00342B67" w:rsidRPr="00021F64" w14:paraId="24BF7CA3" w14:textId="77777777" w:rsidTr="0049140C">
        <w:trPr>
          <w:jc w:val="center"/>
        </w:trPr>
        <w:tc>
          <w:tcPr>
            <w:tcW w:w="2739" w:type="pct"/>
            <w:shd w:val="clear" w:color="auto" w:fill="auto"/>
          </w:tcPr>
          <w:p w14:paraId="248D6915" w14:textId="3B67F260"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NET CHANGE IN CASH AND CASH EQUIVALENTS</w:t>
            </w:r>
          </w:p>
        </w:tc>
        <w:tc>
          <w:tcPr>
            <w:tcW w:w="27" w:type="pct"/>
            <w:shd w:val="clear" w:color="auto" w:fill="auto"/>
            <w:vAlign w:val="bottom"/>
          </w:tcPr>
          <w:p w14:paraId="60050419" w14:textId="6ACC6E09"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3B7B1923" w14:textId="3FA64FB2"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7C801653" w14:textId="6F2ACCED" w:rsidR="00342B67" w:rsidRPr="00650F5C" w:rsidRDefault="00C552A4" w:rsidP="00B83B7C">
            <w:pPr>
              <w:keepNext/>
              <w:keepLines/>
              <w:jc w:val="center"/>
              <w:rPr>
                <w:rFonts w:ascii="Arial" w:hAnsi="Arial" w:cs="Arial"/>
              </w:rPr>
            </w:pPr>
            <w:r w:rsidRPr="00871176">
              <w:rPr>
                <w:rFonts w:ascii="Arial" w:hAnsi="Arial" w:cs="Arial"/>
                <w:b/>
              </w:rPr>
              <w:t>4,283</w:t>
            </w:r>
          </w:p>
        </w:tc>
        <w:tc>
          <w:tcPr>
            <w:tcW w:w="39" w:type="pct"/>
            <w:shd w:val="clear" w:color="auto" w:fill="auto"/>
            <w:noWrap/>
            <w:vAlign w:val="bottom"/>
          </w:tcPr>
          <w:p w14:paraId="58E55A59" w14:textId="77777777" w:rsidR="00342B67" w:rsidRPr="00650F5C" w:rsidRDefault="00342B67" w:rsidP="00B83B7C">
            <w:pPr>
              <w:keepNext/>
              <w:keepLines/>
              <w:jc w:val="center"/>
              <w:rPr>
                <w:rFonts w:ascii="Arial" w:hAnsi="Arial" w:cs="Arial"/>
                <w:sz w:val="8"/>
              </w:rPr>
            </w:pPr>
          </w:p>
        </w:tc>
        <w:tc>
          <w:tcPr>
            <w:tcW w:w="27" w:type="pct"/>
            <w:shd w:val="clear" w:color="auto" w:fill="auto"/>
            <w:vAlign w:val="bottom"/>
          </w:tcPr>
          <w:p w14:paraId="71C7ED42" w14:textId="6A4C4663"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1DE5F085" w14:textId="0B35454B"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1948D564" w14:textId="426A1408" w:rsidR="00342B67" w:rsidRPr="00650F5C" w:rsidRDefault="00C552A4" w:rsidP="00B83B7C">
            <w:pPr>
              <w:keepNext/>
              <w:keepLines/>
              <w:jc w:val="center"/>
              <w:rPr>
                <w:rFonts w:ascii="Arial" w:hAnsi="Arial" w:cs="Arial"/>
              </w:rPr>
            </w:pPr>
            <w:r w:rsidRPr="00871176">
              <w:rPr>
                <w:rFonts w:ascii="Arial" w:hAnsi="Arial" w:cs="Arial"/>
              </w:rPr>
              <w:t>1,153</w:t>
            </w:r>
          </w:p>
        </w:tc>
        <w:tc>
          <w:tcPr>
            <w:tcW w:w="39" w:type="pct"/>
            <w:shd w:val="clear" w:color="auto" w:fill="auto"/>
            <w:noWrap/>
            <w:vAlign w:val="bottom"/>
          </w:tcPr>
          <w:p w14:paraId="1A2F2437" w14:textId="77777777" w:rsidR="00342B67" w:rsidRPr="00650F5C" w:rsidRDefault="00342B67" w:rsidP="00B83B7C">
            <w:pPr>
              <w:keepNext/>
              <w:keepLines/>
              <w:jc w:val="center"/>
              <w:rPr>
                <w:rFonts w:ascii="Arial" w:hAnsi="Arial" w:cs="Arial"/>
                <w:sz w:val="8"/>
              </w:rPr>
            </w:pPr>
          </w:p>
        </w:tc>
        <w:tc>
          <w:tcPr>
            <w:tcW w:w="47" w:type="pct"/>
            <w:shd w:val="clear" w:color="auto" w:fill="auto"/>
            <w:vAlign w:val="bottom"/>
          </w:tcPr>
          <w:p w14:paraId="1D8CFF04" w14:textId="15B0155B"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451FF64C" w14:textId="1F3005FF"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7638A423" w14:textId="693308DF" w:rsidR="00342B67" w:rsidRPr="00650F5C" w:rsidRDefault="00C552A4" w:rsidP="00B83B7C">
            <w:pPr>
              <w:keepNext/>
              <w:keepLines/>
              <w:jc w:val="center"/>
              <w:rPr>
                <w:rFonts w:ascii="Arial" w:hAnsi="Arial" w:cs="Arial"/>
              </w:rPr>
            </w:pPr>
            <w:r w:rsidRPr="00EC7E41">
              <w:rPr>
                <w:rFonts w:ascii="Arial" w:hAnsi="Arial" w:cs="Arial"/>
                <w:bCs/>
              </w:rPr>
              <w:t>915</w:t>
            </w:r>
          </w:p>
        </w:tc>
        <w:tc>
          <w:tcPr>
            <w:tcW w:w="39" w:type="pct"/>
            <w:shd w:val="clear" w:color="auto" w:fill="auto"/>
            <w:noWrap/>
            <w:vAlign w:val="bottom"/>
          </w:tcPr>
          <w:p w14:paraId="75FDCD72" w14:textId="02C436D7" w:rsidR="00342B67" w:rsidRPr="00650F5C" w:rsidRDefault="00342B67" w:rsidP="00B83B7C">
            <w:pPr>
              <w:keepNext/>
              <w:keepLines/>
              <w:jc w:val="center"/>
              <w:rPr>
                <w:rFonts w:ascii="Arial" w:hAnsi="Arial" w:cs="Arial"/>
                <w:sz w:val="8"/>
              </w:rPr>
            </w:pPr>
          </w:p>
        </w:tc>
      </w:tr>
      <w:tr w:rsidR="00342B67" w:rsidRPr="00021F64" w14:paraId="128FC8CC" w14:textId="77777777" w:rsidTr="0049140C">
        <w:trPr>
          <w:jc w:val="center"/>
        </w:trPr>
        <w:tc>
          <w:tcPr>
            <w:tcW w:w="2739" w:type="pct"/>
            <w:shd w:val="clear" w:color="auto" w:fill="auto"/>
          </w:tcPr>
          <w:p w14:paraId="611D342F" w14:textId="5A272989"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CASH AND CASH EQUIVALENTS, BEGINNING OF PERIOD</w:t>
            </w:r>
          </w:p>
        </w:tc>
        <w:tc>
          <w:tcPr>
            <w:tcW w:w="27" w:type="pct"/>
            <w:shd w:val="clear" w:color="auto" w:fill="auto"/>
            <w:vAlign w:val="bottom"/>
          </w:tcPr>
          <w:p w14:paraId="3867C70A" w14:textId="1062DB7C"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004BADEB" w14:textId="3B8AE157"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725BB755" w14:textId="34FC1158" w:rsidR="00342B67" w:rsidRPr="00650F5C" w:rsidRDefault="00C552A4" w:rsidP="00B83B7C">
            <w:pPr>
              <w:keepNext/>
              <w:keepLines/>
              <w:jc w:val="center"/>
              <w:rPr>
                <w:rFonts w:ascii="Arial" w:hAnsi="Arial" w:cs="Arial"/>
              </w:rPr>
            </w:pPr>
            <w:r w:rsidRPr="00871176">
              <w:rPr>
                <w:rFonts w:ascii="Arial" w:hAnsi="Arial" w:cs="Arial"/>
                <w:b/>
              </w:rPr>
              <w:t>7,663</w:t>
            </w:r>
          </w:p>
        </w:tc>
        <w:tc>
          <w:tcPr>
            <w:tcW w:w="39" w:type="pct"/>
            <w:shd w:val="clear" w:color="auto" w:fill="auto"/>
            <w:noWrap/>
            <w:vAlign w:val="bottom"/>
          </w:tcPr>
          <w:p w14:paraId="4395231A" w14:textId="59F39069" w:rsidR="00342B67" w:rsidRPr="00650F5C" w:rsidRDefault="00342B67" w:rsidP="00B83B7C">
            <w:pPr>
              <w:keepNext/>
              <w:keepLines/>
              <w:jc w:val="center"/>
              <w:rPr>
                <w:rFonts w:ascii="Arial" w:hAnsi="Arial" w:cs="Arial"/>
                <w:sz w:val="8"/>
              </w:rPr>
            </w:pPr>
          </w:p>
        </w:tc>
        <w:tc>
          <w:tcPr>
            <w:tcW w:w="27" w:type="pct"/>
            <w:shd w:val="clear" w:color="auto" w:fill="auto"/>
            <w:vAlign w:val="bottom"/>
          </w:tcPr>
          <w:p w14:paraId="4B7081F9" w14:textId="6FF7E2C2"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36370C04" w14:textId="13C32BC8"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78D4D821" w14:textId="2FB5D42B" w:rsidR="00342B67" w:rsidRPr="00650F5C" w:rsidRDefault="00C552A4" w:rsidP="00B83B7C">
            <w:pPr>
              <w:keepNext/>
              <w:keepLines/>
              <w:jc w:val="center"/>
              <w:rPr>
                <w:rFonts w:ascii="Arial" w:hAnsi="Arial" w:cs="Arial"/>
              </w:rPr>
            </w:pPr>
            <w:r w:rsidRPr="00871176">
              <w:rPr>
                <w:rFonts w:ascii="Arial" w:hAnsi="Arial" w:cs="Arial"/>
              </w:rPr>
              <w:t>6,510</w:t>
            </w:r>
          </w:p>
        </w:tc>
        <w:tc>
          <w:tcPr>
            <w:tcW w:w="39" w:type="pct"/>
            <w:shd w:val="clear" w:color="auto" w:fill="auto"/>
            <w:noWrap/>
            <w:vAlign w:val="bottom"/>
          </w:tcPr>
          <w:p w14:paraId="187472A9" w14:textId="41736283" w:rsidR="00342B67" w:rsidRPr="00650F5C" w:rsidRDefault="00342B67" w:rsidP="00B83B7C">
            <w:pPr>
              <w:keepNext/>
              <w:keepLines/>
              <w:jc w:val="center"/>
              <w:rPr>
                <w:rFonts w:ascii="Arial" w:hAnsi="Arial" w:cs="Arial"/>
                <w:sz w:val="8"/>
              </w:rPr>
            </w:pPr>
          </w:p>
        </w:tc>
        <w:tc>
          <w:tcPr>
            <w:tcW w:w="47" w:type="pct"/>
            <w:shd w:val="clear" w:color="auto" w:fill="auto"/>
            <w:vAlign w:val="bottom"/>
          </w:tcPr>
          <w:p w14:paraId="465F7CDC" w14:textId="029700AE"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5845D7FE" w14:textId="7601B274" w:rsidR="00342B67" w:rsidRPr="00650F5C" w:rsidRDefault="00342B67" w:rsidP="00B83B7C">
            <w:pPr>
              <w:keepNext/>
              <w:keepLines/>
              <w:jc w:val="center"/>
              <w:rPr>
                <w:rFonts w:ascii="Arial" w:hAnsi="Arial" w:cs="Arial"/>
                <w:sz w:val="8"/>
              </w:rPr>
            </w:pPr>
          </w:p>
        </w:tc>
        <w:tc>
          <w:tcPr>
            <w:tcW w:w="435" w:type="pct"/>
            <w:shd w:val="clear" w:color="auto" w:fill="auto"/>
            <w:vAlign w:val="bottom"/>
          </w:tcPr>
          <w:p w14:paraId="0A7BFD79" w14:textId="2D733493" w:rsidR="00342B67" w:rsidRPr="00650F5C" w:rsidRDefault="00C552A4" w:rsidP="00B83B7C">
            <w:pPr>
              <w:keepNext/>
              <w:keepLines/>
              <w:jc w:val="center"/>
              <w:rPr>
                <w:rFonts w:ascii="Arial" w:hAnsi="Arial" w:cs="Arial"/>
              </w:rPr>
            </w:pPr>
            <w:r w:rsidRPr="00EC7E41">
              <w:rPr>
                <w:rFonts w:ascii="Arial" w:hAnsi="Arial" w:cs="Arial"/>
                <w:bCs/>
              </w:rPr>
              <w:t>5,595</w:t>
            </w:r>
          </w:p>
        </w:tc>
        <w:tc>
          <w:tcPr>
            <w:tcW w:w="39" w:type="pct"/>
            <w:shd w:val="clear" w:color="auto" w:fill="auto"/>
            <w:noWrap/>
            <w:vAlign w:val="bottom"/>
          </w:tcPr>
          <w:p w14:paraId="51B7C866" w14:textId="3A280288" w:rsidR="00342B67" w:rsidRPr="00650F5C" w:rsidRDefault="00342B67" w:rsidP="00B83B7C">
            <w:pPr>
              <w:keepNext/>
              <w:keepLines/>
              <w:jc w:val="center"/>
              <w:rPr>
                <w:rFonts w:ascii="Arial" w:hAnsi="Arial" w:cs="Arial"/>
                <w:sz w:val="8"/>
              </w:rPr>
            </w:pPr>
          </w:p>
        </w:tc>
      </w:tr>
      <w:tr w:rsidR="00342B67" w:rsidRPr="00021F64" w14:paraId="06A1F092" w14:textId="77777777" w:rsidTr="0049140C">
        <w:trPr>
          <w:jc w:val="center"/>
        </w:trPr>
        <w:tc>
          <w:tcPr>
            <w:tcW w:w="435" w:type="pct"/>
            <w:gridSpan w:val="4"/>
            <w:tcBorders>
              <w:bottom w:val="single" w:sz="4" w:space="0" w:color="auto"/>
            </w:tcBorders>
            <w:shd w:val="clear" w:color="auto" w:fill="auto"/>
            <w:vAlign w:val="bottom"/>
          </w:tcPr>
          <w:p w14:paraId="3117087C" w14:textId="2BF5E5A9" w:rsidR="00342B67" w:rsidRPr="0063098C" w:rsidRDefault="00342B67" w:rsidP="00B83B7C">
            <w:pPr>
              <w:pStyle w:val="rrdsinglerule"/>
              <w:keepNext/>
              <w:keepLines/>
              <w:pBdr>
                <w:top w:val="none" w:sz="0" w:space="0" w:color="auto"/>
              </w:pBdr>
              <w:jc w:val="center"/>
              <w:rPr>
                <w:rFonts w:cs="Arial"/>
              </w:rPr>
            </w:pPr>
          </w:p>
        </w:tc>
        <w:tc>
          <w:tcPr>
            <w:tcW w:w="39" w:type="pct"/>
            <w:shd w:val="clear" w:color="auto" w:fill="auto"/>
            <w:vAlign w:val="bottom"/>
          </w:tcPr>
          <w:p w14:paraId="5BAD56BC" w14:textId="77777777" w:rsidR="00342B67" w:rsidRPr="00650F5C" w:rsidRDefault="00342B67" w:rsidP="00B83B7C">
            <w:pPr>
              <w:keepNext/>
              <w:keepLines/>
              <w:jc w:val="center"/>
              <w:rPr>
                <w:rFonts w:ascii="Arial" w:hAnsi="Arial" w:cs="Arial"/>
                <w:sz w:val="8"/>
              </w:rPr>
            </w:pPr>
          </w:p>
        </w:tc>
        <w:tc>
          <w:tcPr>
            <w:tcW w:w="27" w:type="pct"/>
            <w:shd w:val="clear" w:color="auto" w:fill="auto"/>
            <w:vAlign w:val="bottom"/>
          </w:tcPr>
          <w:p w14:paraId="23E55466" w14:textId="13785E76" w:rsidR="00342B67" w:rsidRPr="00650F5C" w:rsidRDefault="00342B67" w:rsidP="00B83B7C">
            <w:pPr>
              <w:pStyle w:val="la2"/>
              <w:keepNext/>
              <w:keepLines/>
              <w:jc w:val="center"/>
              <w:rPr>
                <w:rFonts w:ascii="Arial" w:hAnsi="Arial" w:cs="Arial"/>
              </w:rPr>
            </w:pPr>
          </w:p>
        </w:tc>
        <w:tc>
          <w:tcPr>
            <w:tcW w:w="61" w:type="pct"/>
            <w:tcBorders>
              <w:bottom w:val="single" w:sz="4" w:space="0" w:color="auto"/>
            </w:tcBorders>
            <w:shd w:val="clear" w:color="auto" w:fill="auto"/>
            <w:vAlign w:val="bottom"/>
          </w:tcPr>
          <w:p w14:paraId="2FE38853" w14:textId="0BCC9516" w:rsidR="00342B67" w:rsidRPr="0063098C" w:rsidRDefault="00342B67" w:rsidP="00B83B7C">
            <w:pPr>
              <w:pStyle w:val="rrdsinglerule"/>
              <w:keepNext/>
              <w:keepLines/>
              <w:pBdr>
                <w:top w:val="none" w:sz="0" w:space="0" w:color="auto"/>
              </w:pBdr>
              <w:jc w:val="center"/>
              <w:rPr>
                <w:rFonts w:cs="Arial"/>
              </w:rPr>
            </w:pPr>
          </w:p>
        </w:tc>
        <w:tc>
          <w:tcPr>
            <w:tcW w:w="435" w:type="pct"/>
            <w:tcBorders>
              <w:bottom w:val="single" w:sz="4" w:space="0" w:color="auto"/>
            </w:tcBorders>
            <w:shd w:val="clear" w:color="auto" w:fill="auto"/>
            <w:vAlign w:val="bottom"/>
          </w:tcPr>
          <w:p w14:paraId="46F1A5A1" w14:textId="428013A8" w:rsidR="00342B67" w:rsidRPr="0063098C" w:rsidRDefault="00342B67" w:rsidP="00B83B7C">
            <w:pPr>
              <w:pStyle w:val="rrdsinglerule"/>
              <w:keepNext/>
              <w:keepLines/>
              <w:pBdr>
                <w:top w:val="none" w:sz="0" w:space="0" w:color="auto"/>
              </w:pBdr>
              <w:jc w:val="center"/>
              <w:rPr>
                <w:rFonts w:cs="Arial"/>
              </w:rPr>
            </w:pPr>
          </w:p>
        </w:tc>
        <w:tc>
          <w:tcPr>
            <w:tcW w:w="39" w:type="pct"/>
            <w:shd w:val="clear" w:color="auto" w:fill="auto"/>
            <w:vAlign w:val="bottom"/>
          </w:tcPr>
          <w:p w14:paraId="3F6BE449" w14:textId="77777777" w:rsidR="00342B67" w:rsidRPr="00650F5C" w:rsidRDefault="00342B67" w:rsidP="00B83B7C">
            <w:pPr>
              <w:keepNext/>
              <w:keepLines/>
              <w:jc w:val="center"/>
              <w:rPr>
                <w:rFonts w:ascii="Arial" w:hAnsi="Arial" w:cs="Arial"/>
                <w:sz w:val="8"/>
              </w:rPr>
            </w:pPr>
          </w:p>
        </w:tc>
        <w:tc>
          <w:tcPr>
            <w:tcW w:w="47" w:type="pct"/>
            <w:shd w:val="clear" w:color="auto" w:fill="auto"/>
            <w:vAlign w:val="bottom"/>
          </w:tcPr>
          <w:p w14:paraId="29219359" w14:textId="467EE361" w:rsidR="00342B67" w:rsidRPr="00650F5C" w:rsidRDefault="00342B67" w:rsidP="00B83B7C">
            <w:pPr>
              <w:pStyle w:val="la2"/>
              <w:keepNext/>
              <w:keepLines/>
              <w:jc w:val="center"/>
              <w:rPr>
                <w:rFonts w:ascii="Arial" w:hAnsi="Arial" w:cs="Arial"/>
              </w:rPr>
            </w:pPr>
          </w:p>
        </w:tc>
        <w:tc>
          <w:tcPr>
            <w:tcW w:w="61" w:type="pct"/>
            <w:tcBorders>
              <w:bottom w:val="single" w:sz="4" w:space="0" w:color="auto"/>
            </w:tcBorders>
            <w:shd w:val="clear" w:color="auto" w:fill="auto"/>
            <w:vAlign w:val="bottom"/>
          </w:tcPr>
          <w:p w14:paraId="081E741C" w14:textId="0CE5E7CB" w:rsidR="00342B67" w:rsidRPr="0063098C" w:rsidRDefault="00342B67" w:rsidP="00B83B7C">
            <w:pPr>
              <w:pStyle w:val="rrdsinglerule"/>
              <w:keepNext/>
              <w:keepLines/>
              <w:pBdr>
                <w:top w:val="none" w:sz="0" w:space="0" w:color="auto"/>
              </w:pBdr>
              <w:jc w:val="center"/>
              <w:rPr>
                <w:rFonts w:cs="Arial"/>
              </w:rPr>
            </w:pPr>
          </w:p>
        </w:tc>
        <w:tc>
          <w:tcPr>
            <w:tcW w:w="435" w:type="pct"/>
            <w:tcBorders>
              <w:bottom w:val="single" w:sz="4" w:space="0" w:color="auto"/>
            </w:tcBorders>
            <w:shd w:val="clear" w:color="auto" w:fill="auto"/>
            <w:vAlign w:val="bottom"/>
          </w:tcPr>
          <w:p w14:paraId="1359012F" w14:textId="77777777" w:rsidR="00342B67" w:rsidRPr="0063098C" w:rsidRDefault="00342B67" w:rsidP="00B83B7C">
            <w:pPr>
              <w:pStyle w:val="rrdsinglerule"/>
              <w:keepNext/>
              <w:keepLines/>
              <w:pBdr>
                <w:top w:val="none" w:sz="0" w:space="0" w:color="auto"/>
              </w:pBdr>
              <w:jc w:val="center"/>
              <w:rPr>
                <w:rFonts w:cs="Arial"/>
              </w:rPr>
            </w:pPr>
          </w:p>
        </w:tc>
        <w:tc>
          <w:tcPr>
            <w:tcW w:w="39" w:type="pct"/>
            <w:shd w:val="clear" w:color="auto" w:fill="auto"/>
            <w:vAlign w:val="bottom"/>
          </w:tcPr>
          <w:p w14:paraId="588F2597" w14:textId="77777777" w:rsidR="00342B67" w:rsidRPr="00650F5C" w:rsidRDefault="00342B67" w:rsidP="00B83B7C">
            <w:pPr>
              <w:keepNext/>
              <w:keepLines/>
              <w:jc w:val="center"/>
              <w:rPr>
                <w:rFonts w:ascii="Arial" w:hAnsi="Arial" w:cs="Arial"/>
                <w:sz w:val="8"/>
              </w:rPr>
            </w:pPr>
          </w:p>
        </w:tc>
      </w:tr>
      <w:tr w:rsidR="00342B67" w:rsidRPr="00021F64" w14:paraId="7EA783A9" w14:textId="77777777" w:rsidTr="0049140C">
        <w:trPr>
          <w:jc w:val="center"/>
        </w:trPr>
        <w:tc>
          <w:tcPr>
            <w:tcW w:w="2739" w:type="pct"/>
            <w:tcBorders>
              <w:top w:val="single" w:sz="4" w:space="0" w:color="auto"/>
            </w:tcBorders>
            <w:shd w:val="clear" w:color="auto" w:fill="auto"/>
          </w:tcPr>
          <w:p w14:paraId="0D96B4EF" w14:textId="77777777" w:rsidR="00342B67" w:rsidRPr="00695850" w:rsidRDefault="00342B67" w:rsidP="00B83B7C">
            <w:pPr>
              <w:pStyle w:val="NormalnyWeb"/>
              <w:keepNext/>
              <w:keepLines/>
              <w:spacing w:before="0" w:beforeAutospacing="0" w:after="0" w:afterAutospacing="0" w:line="80" w:lineRule="exact"/>
              <w:ind w:left="240" w:hanging="240"/>
              <w:jc w:val="center"/>
              <w:rPr>
                <w:rFonts w:cs="Arial"/>
                <w:sz w:val="8"/>
                <w:szCs w:val="8"/>
              </w:rPr>
            </w:pPr>
          </w:p>
        </w:tc>
        <w:tc>
          <w:tcPr>
            <w:tcW w:w="27" w:type="pct"/>
            <w:tcBorders>
              <w:top w:val="single" w:sz="4" w:space="0" w:color="auto"/>
            </w:tcBorders>
            <w:shd w:val="clear" w:color="auto" w:fill="auto"/>
            <w:vAlign w:val="bottom"/>
          </w:tcPr>
          <w:p w14:paraId="69A7E886" w14:textId="77777777" w:rsidR="00342B67" w:rsidRPr="00650F5C" w:rsidRDefault="00342B67" w:rsidP="00B83B7C">
            <w:pPr>
              <w:pStyle w:val="la2"/>
              <w:keepNext/>
              <w:keepLines/>
              <w:spacing w:line="80" w:lineRule="exact"/>
              <w:jc w:val="center"/>
              <w:rPr>
                <w:rFonts w:ascii="Arial" w:hAnsi="Arial" w:cs="Arial"/>
              </w:rPr>
            </w:pPr>
          </w:p>
        </w:tc>
        <w:tc>
          <w:tcPr>
            <w:tcW w:w="61" w:type="pct"/>
            <w:tcBorders>
              <w:top w:val="single" w:sz="4" w:space="0" w:color="auto"/>
            </w:tcBorders>
            <w:shd w:val="clear" w:color="auto" w:fill="auto"/>
            <w:vAlign w:val="bottom"/>
          </w:tcPr>
          <w:p w14:paraId="69904341" w14:textId="77777777" w:rsidR="00342B67" w:rsidRPr="00650F5C" w:rsidRDefault="00342B67" w:rsidP="00B83B7C">
            <w:pPr>
              <w:keepNext/>
              <w:keepLines/>
              <w:spacing w:line="80" w:lineRule="exact"/>
              <w:jc w:val="center"/>
              <w:rPr>
                <w:rFonts w:ascii="Arial" w:hAnsi="Arial" w:cs="Arial"/>
                <w:b/>
                <w:bCs/>
                <w:sz w:val="8"/>
                <w:szCs w:val="8"/>
              </w:rPr>
            </w:pPr>
          </w:p>
        </w:tc>
        <w:tc>
          <w:tcPr>
            <w:tcW w:w="435" w:type="pct"/>
            <w:tcBorders>
              <w:top w:val="single" w:sz="4" w:space="0" w:color="auto"/>
            </w:tcBorders>
            <w:shd w:val="clear" w:color="auto" w:fill="auto"/>
            <w:vAlign w:val="bottom"/>
          </w:tcPr>
          <w:p w14:paraId="5E710800" w14:textId="77777777" w:rsidR="00342B67" w:rsidRPr="00650F5C" w:rsidRDefault="00342B67" w:rsidP="00B83B7C">
            <w:pPr>
              <w:keepNext/>
              <w:keepLines/>
              <w:spacing w:line="80" w:lineRule="exact"/>
              <w:jc w:val="center"/>
              <w:rPr>
                <w:rFonts w:ascii="Arial" w:hAnsi="Arial" w:cs="Arial"/>
                <w:b/>
                <w:bCs/>
                <w:sz w:val="8"/>
                <w:szCs w:val="8"/>
              </w:rPr>
            </w:pPr>
          </w:p>
        </w:tc>
        <w:tc>
          <w:tcPr>
            <w:tcW w:w="39" w:type="pct"/>
            <w:shd w:val="clear" w:color="auto" w:fill="auto"/>
            <w:noWrap/>
            <w:vAlign w:val="bottom"/>
          </w:tcPr>
          <w:p w14:paraId="314CDDB7" w14:textId="77777777" w:rsidR="00342B67" w:rsidRPr="00650F5C" w:rsidRDefault="00342B67" w:rsidP="00B83B7C">
            <w:pPr>
              <w:keepNext/>
              <w:keepLines/>
              <w:spacing w:line="80" w:lineRule="exact"/>
              <w:jc w:val="center"/>
              <w:rPr>
                <w:rFonts w:ascii="Arial" w:hAnsi="Arial" w:cs="Arial"/>
                <w:b/>
                <w:bCs/>
                <w:sz w:val="8"/>
                <w:szCs w:val="8"/>
              </w:rPr>
            </w:pPr>
          </w:p>
        </w:tc>
        <w:tc>
          <w:tcPr>
            <w:tcW w:w="27" w:type="pct"/>
            <w:shd w:val="clear" w:color="auto" w:fill="auto"/>
            <w:vAlign w:val="bottom"/>
          </w:tcPr>
          <w:p w14:paraId="6CE276AA" w14:textId="77777777" w:rsidR="00342B67" w:rsidRPr="00650F5C" w:rsidRDefault="00342B67" w:rsidP="00B83B7C">
            <w:pPr>
              <w:pStyle w:val="la2"/>
              <w:keepNext/>
              <w:keepLines/>
              <w:spacing w:line="80" w:lineRule="exact"/>
              <w:jc w:val="center"/>
              <w:rPr>
                <w:rFonts w:ascii="Arial" w:hAnsi="Arial" w:cs="Arial"/>
              </w:rPr>
            </w:pPr>
          </w:p>
        </w:tc>
        <w:tc>
          <w:tcPr>
            <w:tcW w:w="61" w:type="pct"/>
            <w:shd w:val="clear" w:color="auto" w:fill="auto"/>
            <w:vAlign w:val="bottom"/>
          </w:tcPr>
          <w:p w14:paraId="46EF5902" w14:textId="77777777" w:rsidR="00342B67" w:rsidRPr="00650F5C" w:rsidRDefault="00342B67" w:rsidP="00B83B7C">
            <w:pPr>
              <w:keepNext/>
              <w:keepLines/>
              <w:spacing w:line="80" w:lineRule="exact"/>
              <w:jc w:val="center"/>
              <w:rPr>
                <w:rFonts w:ascii="Arial" w:hAnsi="Arial" w:cs="Arial"/>
                <w:sz w:val="8"/>
                <w:szCs w:val="8"/>
              </w:rPr>
            </w:pPr>
          </w:p>
        </w:tc>
        <w:tc>
          <w:tcPr>
            <w:tcW w:w="435" w:type="pct"/>
            <w:shd w:val="clear" w:color="auto" w:fill="auto"/>
            <w:vAlign w:val="bottom"/>
          </w:tcPr>
          <w:p w14:paraId="6736884D" w14:textId="77777777" w:rsidR="00342B67" w:rsidRPr="00650F5C" w:rsidRDefault="00342B67" w:rsidP="00B83B7C">
            <w:pPr>
              <w:keepNext/>
              <w:keepLines/>
              <w:spacing w:line="80" w:lineRule="exact"/>
              <w:jc w:val="center"/>
              <w:rPr>
                <w:rFonts w:ascii="Arial" w:hAnsi="Arial" w:cs="Arial"/>
                <w:bCs/>
                <w:sz w:val="8"/>
                <w:szCs w:val="8"/>
              </w:rPr>
            </w:pPr>
          </w:p>
        </w:tc>
        <w:tc>
          <w:tcPr>
            <w:tcW w:w="39" w:type="pct"/>
            <w:shd w:val="clear" w:color="auto" w:fill="auto"/>
            <w:noWrap/>
            <w:vAlign w:val="bottom"/>
          </w:tcPr>
          <w:p w14:paraId="3217E55D" w14:textId="77777777" w:rsidR="00342B67" w:rsidRPr="00650F5C" w:rsidRDefault="00342B67" w:rsidP="00B83B7C">
            <w:pPr>
              <w:keepNext/>
              <w:keepLines/>
              <w:spacing w:line="80" w:lineRule="exact"/>
              <w:jc w:val="center"/>
              <w:rPr>
                <w:rFonts w:ascii="Arial" w:hAnsi="Arial" w:cs="Arial"/>
                <w:bCs/>
                <w:sz w:val="8"/>
                <w:szCs w:val="8"/>
              </w:rPr>
            </w:pPr>
          </w:p>
        </w:tc>
        <w:tc>
          <w:tcPr>
            <w:tcW w:w="47" w:type="pct"/>
            <w:shd w:val="clear" w:color="auto" w:fill="auto"/>
            <w:vAlign w:val="bottom"/>
          </w:tcPr>
          <w:p w14:paraId="59C6F022" w14:textId="77777777" w:rsidR="00342B67" w:rsidRPr="00650F5C" w:rsidRDefault="00342B67" w:rsidP="00B83B7C">
            <w:pPr>
              <w:pStyle w:val="la2"/>
              <w:keepNext/>
              <w:keepLines/>
              <w:spacing w:line="80" w:lineRule="exact"/>
              <w:jc w:val="center"/>
              <w:rPr>
                <w:rFonts w:ascii="Arial" w:hAnsi="Arial" w:cs="Arial"/>
              </w:rPr>
            </w:pPr>
          </w:p>
        </w:tc>
        <w:tc>
          <w:tcPr>
            <w:tcW w:w="61" w:type="pct"/>
            <w:shd w:val="clear" w:color="auto" w:fill="auto"/>
            <w:vAlign w:val="bottom"/>
          </w:tcPr>
          <w:p w14:paraId="3FF72FE7" w14:textId="77777777" w:rsidR="00342B67" w:rsidRPr="00650F5C" w:rsidRDefault="00342B67" w:rsidP="00B83B7C">
            <w:pPr>
              <w:keepNext/>
              <w:keepLines/>
              <w:spacing w:line="80" w:lineRule="exact"/>
              <w:jc w:val="center"/>
              <w:rPr>
                <w:rFonts w:ascii="Arial" w:hAnsi="Arial" w:cs="Arial"/>
                <w:sz w:val="8"/>
                <w:szCs w:val="8"/>
              </w:rPr>
            </w:pPr>
          </w:p>
        </w:tc>
        <w:tc>
          <w:tcPr>
            <w:tcW w:w="435" w:type="pct"/>
            <w:shd w:val="clear" w:color="auto" w:fill="auto"/>
            <w:vAlign w:val="bottom"/>
          </w:tcPr>
          <w:p w14:paraId="08F58BCF" w14:textId="77777777" w:rsidR="00342B67" w:rsidRPr="00650F5C" w:rsidRDefault="00342B67" w:rsidP="00B83B7C">
            <w:pPr>
              <w:keepNext/>
              <w:keepLines/>
              <w:spacing w:line="80" w:lineRule="exact"/>
              <w:jc w:val="center"/>
              <w:rPr>
                <w:rFonts w:ascii="Arial" w:hAnsi="Arial" w:cs="Arial"/>
                <w:bCs/>
                <w:sz w:val="8"/>
                <w:szCs w:val="8"/>
              </w:rPr>
            </w:pPr>
          </w:p>
        </w:tc>
        <w:tc>
          <w:tcPr>
            <w:tcW w:w="39" w:type="pct"/>
            <w:shd w:val="clear" w:color="auto" w:fill="auto"/>
            <w:noWrap/>
            <w:vAlign w:val="bottom"/>
          </w:tcPr>
          <w:p w14:paraId="4F014456" w14:textId="77777777" w:rsidR="00342B67" w:rsidRPr="00650F5C" w:rsidRDefault="00342B67" w:rsidP="00B83B7C">
            <w:pPr>
              <w:keepNext/>
              <w:keepLines/>
              <w:spacing w:line="80" w:lineRule="exact"/>
              <w:jc w:val="center"/>
              <w:rPr>
                <w:rFonts w:ascii="Arial" w:hAnsi="Arial" w:cs="Arial"/>
                <w:bCs/>
                <w:sz w:val="8"/>
                <w:szCs w:val="8"/>
              </w:rPr>
            </w:pPr>
          </w:p>
        </w:tc>
      </w:tr>
      <w:tr w:rsidR="00342B67" w:rsidRPr="00021F64" w14:paraId="7A096BC5" w14:textId="77777777" w:rsidTr="0049140C">
        <w:trPr>
          <w:jc w:val="center"/>
        </w:trPr>
        <w:tc>
          <w:tcPr>
            <w:tcW w:w="2739" w:type="pct"/>
            <w:shd w:val="clear" w:color="auto" w:fill="auto"/>
          </w:tcPr>
          <w:p w14:paraId="7B72E43A" w14:textId="2C253707" w:rsidR="00342B67" w:rsidRPr="00E56A2A" w:rsidRDefault="00C552A4" w:rsidP="00B83B7C">
            <w:pPr>
              <w:pStyle w:val="NormalnyWeb"/>
              <w:keepNext/>
              <w:keepLines/>
              <w:spacing w:before="0" w:beforeAutospacing="0" w:after="0" w:afterAutospacing="0"/>
              <w:ind w:left="240" w:hanging="240"/>
              <w:jc w:val="center"/>
              <w:rPr>
                <w:rFonts w:cs="Arial"/>
                <w:sz w:val="8"/>
              </w:rPr>
            </w:pPr>
            <w:r w:rsidRPr="00695850">
              <w:rPr>
                <w:rFonts w:cs="Arial"/>
                <w:sz w:val="20"/>
                <w:szCs w:val="20"/>
              </w:rPr>
              <w:t>CASH AND CASH EQUIVALENTS, END OF PERIOD</w:t>
            </w:r>
          </w:p>
        </w:tc>
        <w:tc>
          <w:tcPr>
            <w:tcW w:w="27" w:type="pct"/>
            <w:shd w:val="clear" w:color="auto" w:fill="auto"/>
            <w:vAlign w:val="bottom"/>
          </w:tcPr>
          <w:p w14:paraId="01AA6C67" w14:textId="6AFA0B45"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020D4B1E" w14:textId="263FB667" w:rsidR="00342B67" w:rsidRPr="00650F5C" w:rsidRDefault="00C552A4" w:rsidP="00B83B7C">
            <w:pPr>
              <w:keepNext/>
              <w:keepLines/>
              <w:jc w:val="center"/>
              <w:rPr>
                <w:rFonts w:ascii="Arial" w:hAnsi="Arial" w:cs="Arial"/>
                <w:sz w:val="8"/>
              </w:rPr>
            </w:pPr>
            <w:r w:rsidRPr="00650F5C">
              <w:rPr>
                <w:rFonts w:ascii="Arial" w:hAnsi="Arial" w:cs="Arial"/>
                <w:b/>
                <w:bCs/>
              </w:rPr>
              <w:t>$</w:t>
            </w:r>
          </w:p>
        </w:tc>
        <w:tc>
          <w:tcPr>
            <w:tcW w:w="435" w:type="pct"/>
            <w:shd w:val="clear" w:color="auto" w:fill="auto"/>
            <w:vAlign w:val="bottom"/>
          </w:tcPr>
          <w:p w14:paraId="53076B02" w14:textId="00583A85" w:rsidR="00342B67" w:rsidRPr="00650F5C" w:rsidRDefault="00C552A4" w:rsidP="00B83B7C">
            <w:pPr>
              <w:keepNext/>
              <w:keepLines/>
              <w:jc w:val="center"/>
              <w:rPr>
                <w:rFonts w:ascii="Arial" w:hAnsi="Arial" w:cs="Arial"/>
              </w:rPr>
            </w:pPr>
            <w:r w:rsidRPr="00871176">
              <w:rPr>
                <w:rFonts w:ascii="Arial" w:hAnsi="Arial" w:cs="Arial"/>
                <w:b/>
              </w:rPr>
              <w:t>11,946</w:t>
            </w:r>
          </w:p>
        </w:tc>
        <w:tc>
          <w:tcPr>
            <w:tcW w:w="39" w:type="pct"/>
            <w:shd w:val="clear" w:color="auto" w:fill="auto"/>
            <w:noWrap/>
            <w:vAlign w:val="bottom"/>
          </w:tcPr>
          <w:p w14:paraId="5EA10389" w14:textId="158F3C92" w:rsidR="00342B67" w:rsidRPr="00650F5C" w:rsidRDefault="00342B67" w:rsidP="00B83B7C">
            <w:pPr>
              <w:keepNext/>
              <w:keepLines/>
              <w:jc w:val="center"/>
              <w:rPr>
                <w:rFonts w:ascii="Arial" w:hAnsi="Arial" w:cs="Arial"/>
                <w:sz w:val="8"/>
              </w:rPr>
            </w:pPr>
          </w:p>
        </w:tc>
        <w:tc>
          <w:tcPr>
            <w:tcW w:w="27" w:type="pct"/>
            <w:shd w:val="clear" w:color="auto" w:fill="auto"/>
            <w:vAlign w:val="bottom"/>
          </w:tcPr>
          <w:p w14:paraId="621192D5" w14:textId="33137319"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573ADD14" w14:textId="7900E713" w:rsidR="00342B67" w:rsidRPr="00650F5C" w:rsidRDefault="00C552A4" w:rsidP="00B83B7C">
            <w:pPr>
              <w:keepNext/>
              <w:keepLines/>
              <w:jc w:val="center"/>
              <w:rPr>
                <w:rFonts w:ascii="Arial" w:hAnsi="Arial" w:cs="Arial"/>
                <w:sz w:val="8"/>
              </w:rPr>
            </w:pPr>
            <w:r w:rsidRPr="00650F5C">
              <w:rPr>
                <w:rFonts w:ascii="Arial" w:hAnsi="Arial" w:cs="Arial"/>
              </w:rPr>
              <w:t>$</w:t>
            </w:r>
          </w:p>
        </w:tc>
        <w:tc>
          <w:tcPr>
            <w:tcW w:w="435" w:type="pct"/>
            <w:shd w:val="clear" w:color="auto" w:fill="auto"/>
            <w:vAlign w:val="bottom"/>
          </w:tcPr>
          <w:p w14:paraId="08403118" w14:textId="50294778" w:rsidR="00342B67" w:rsidRPr="00650F5C" w:rsidRDefault="00C552A4" w:rsidP="00B83B7C">
            <w:pPr>
              <w:keepNext/>
              <w:keepLines/>
              <w:jc w:val="center"/>
              <w:rPr>
                <w:rFonts w:ascii="Arial" w:hAnsi="Arial" w:cs="Arial"/>
              </w:rPr>
            </w:pPr>
            <w:r w:rsidRPr="00871176">
              <w:rPr>
                <w:rFonts w:ascii="Arial" w:hAnsi="Arial" w:cs="Arial"/>
              </w:rPr>
              <w:t>7,663</w:t>
            </w:r>
          </w:p>
        </w:tc>
        <w:tc>
          <w:tcPr>
            <w:tcW w:w="39" w:type="pct"/>
            <w:shd w:val="clear" w:color="auto" w:fill="auto"/>
            <w:noWrap/>
            <w:vAlign w:val="bottom"/>
          </w:tcPr>
          <w:p w14:paraId="21A81D9E" w14:textId="0C33598E" w:rsidR="00342B67" w:rsidRPr="00650F5C" w:rsidRDefault="00342B67" w:rsidP="00B83B7C">
            <w:pPr>
              <w:keepNext/>
              <w:keepLines/>
              <w:jc w:val="center"/>
              <w:rPr>
                <w:rFonts w:ascii="Arial" w:hAnsi="Arial" w:cs="Arial"/>
                <w:sz w:val="8"/>
              </w:rPr>
            </w:pPr>
          </w:p>
        </w:tc>
        <w:tc>
          <w:tcPr>
            <w:tcW w:w="47" w:type="pct"/>
            <w:shd w:val="clear" w:color="auto" w:fill="auto"/>
            <w:vAlign w:val="bottom"/>
          </w:tcPr>
          <w:p w14:paraId="4984FD35" w14:textId="28FF5D67" w:rsidR="00342B67" w:rsidRPr="00650F5C" w:rsidRDefault="00342B67" w:rsidP="00B83B7C">
            <w:pPr>
              <w:pStyle w:val="la2"/>
              <w:keepNext/>
              <w:keepLines/>
              <w:jc w:val="center"/>
              <w:rPr>
                <w:rFonts w:ascii="Arial" w:hAnsi="Arial" w:cs="Arial"/>
              </w:rPr>
            </w:pPr>
          </w:p>
        </w:tc>
        <w:tc>
          <w:tcPr>
            <w:tcW w:w="61" w:type="pct"/>
            <w:shd w:val="clear" w:color="auto" w:fill="auto"/>
            <w:vAlign w:val="bottom"/>
          </w:tcPr>
          <w:p w14:paraId="0DF2A6AF" w14:textId="6A8F01D5" w:rsidR="00342B67" w:rsidRPr="00650F5C" w:rsidRDefault="00C552A4" w:rsidP="00B83B7C">
            <w:pPr>
              <w:keepNext/>
              <w:keepLines/>
              <w:jc w:val="center"/>
              <w:rPr>
                <w:rFonts w:ascii="Arial" w:hAnsi="Arial" w:cs="Arial"/>
                <w:sz w:val="8"/>
              </w:rPr>
            </w:pPr>
            <w:r w:rsidRPr="00650F5C">
              <w:rPr>
                <w:rFonts w:ascii="Arial" w:hAnsi="Arial" w:cs="Arial"/>
              </w:rPr>
              <w:t>$</w:t>
            </w:r>
          </w:p>
        </w:tc>
        <w:tc>
          <w:tcPr>
            <w:tcW w:w="435" w:type="pct"/>
            <w:shd w:val="clear" w:color="auto" w:fill="auto"/>
            <w:vAlign w:val="bottom"/>
          </w:tcPr>
          <w:p w14:paraId="30F1458B" w14:textId="1F619013" w:rsidR="00342B67" w:rsidRPr="00650F5C" w:rsidRDefault="00C552A4" w:rsidP="00B83B7C">
            <w:pPr>
              <w:keepNext/>
              <w:keepLines/>
              <w:jc w:val="center"/>
              <w:rPr>
                <w:rFonts w:ascii="Arial" w:hAnsi="Arial" w:cs="Arial"/>
              </w:rPr>
            </w:pPr>
            <w:r w:rsidRPr="00EC7E41">
              <w:rPr>
                <w:rFonts w:ascii="Arial" w:hAnsi="Arial" w:cs="Arial"/>
                <w:bCs/>
              </w:rPr>
              <w:t>6,510</w:t>
            </w:r>
          </w:p>
        </w:tc>
        <w:tc>
          <w:tcPr>
            <w:tcW w:w="39" w:type="pct"/>
            <w:shd w:val="clear" w:color="auto" w:fill="auto"/>
            <w:noWrap/>
            <w:vAlign w:val="bottom"/>
          </w:tcPr>
          <w:p w14:paraId="3305A14A" w14:textId="67AEF076" w:rsidR="00342B67" w:rsidRPr="00650F5C" w:rsidRDefault="00342B67" w:rsidP="00B83B7C">
            <w:pPr>
              <w:keepNext/>
              <w:keepLines/>
              <w:jc w:val="center"/>
              <w:rPr>
                <w:rFonts w:ascii="Arial" w:hAnsi="Arial" w:cs="Arial"/>
                <w:sz w:val="8"/>
              </w:rPr>
            </w:pPr>
          </w:p>
        </w:tc>
      </w:tr>
      <w:tr w:rsidR="00342B67" w:rsidRPr="00021F64" w14:paraId="494ADFD6" w14:textId="77777777" w:rsidTr="0049140C">
        <w:trPr>
          <w:jc w:val="center"/>
        </w:trPr>
        <w:tc>
          <w:tcPr>
            <w:tcW w:w="2739" w:type="pct"/>
            <w:shd w:val="clear" w:color="auto" w:fill="auto"/>
            <w:vAlign w:val="bottom"/>
          </w:tcPr>
          <w:p w14:paraId="5678673E" w14:textId="3D4BD9FA" w:rsidR="00342B67" w:rsidRPr="00650F5C" w:rsidRDefault="00342B67" w:rsidP="00B83B7C">
            <w:pPr>
              <w:pStyle w:val="la2"/>
              <w:keepNext/>
              <w:keepLines/>
              <w:spacing w:line="80" w:lineRule="exact"/>
              <w:jc w:val="center"/>
              <w:rPr>
                <w:rFonts w:ascii="Arial" w:hAnsi="Arial" w:cs="Arial"/>
              </w:rPr>
            </w:pPr>
          </w:p>
        </w:tc>
        <w:tc>
          <w:tcPr>
            <w:tcW w:w="27" w:type="pct"/>
            <w:shd w:val="clear" w:color="auto" w:fill="auto"/>
            <w:vAlign w:val="bottom"/>
          </w:tcPr>
          <w:p w14:paraId="641D86F8" w14:textId="21F61002" w:rsidR="00342B67" w:rsidRPr="00650F5C" w:rsidRDefault="00342B67" w:rsidP="00B83B7C">
            <w:pPr>
              <w:pStyle w:val="la2"/>
              <w:keepNext/>
              <w:keepLines/>
              <w:spacing w:line="80" w:lineRule="exact"/>
              <w:jc w:val="center"/>
              <w:rPr>
                <w:rFonts w:ascii="Arial" w:hAnsi="Arial" w:cs="Arial"/>
              </w:rPr>
            </w:pPr>
          </w:p>
        </w:tc>
        <w:tc>
          <w:tcPr>
            <w:tcW w:w="61" w:type="pct"/>
            <w:tcBorders>
              <w:bottom w:val="single" w:sz="12" w:space="0" w:color="auto"/>
            </w:tcBorders>
            <w:shd w:val="clear" w:color="auto" w:fill="auto"/>
            <w:vAlign w:val="bottom"/>
          </w:tcPr>
          <w:p w14:paraId="5BCFC2F1" w14:textId="77D0DB70" w:rsidR="00342B67" w:rsidRPr="0063098C" w:rsidRDefault="00342B67" w:rsidP="00B83B7C">
            <w:pPr>
              <w:pStyle w:val="rrddoublerule"/>
              <w:keepNext/>
              <w:keepLines/>
              <w:pBdr>
                <w:top w:val="none" w:sz="0" w:space="0" w:color="auto"/>
              </w:pBdr>
              <w:spacing w:before="0" w:line="80" w:lineRule="exact"/>
              <w:jc w:val="center"/>
              <w:rPr>
                <w:rFonts w:cs="Arial"/>
              </w:rPr>
            </w:pPr>
          </w:p>
        </w:tc>
        <w:tc>
          <w:tcPr>
            <w:tcW w:w="435" w:type="pct"/>
            <w:tcBorders>
              <w:bottom w:val="single" w:sz="12" w:space="0" w:color="auto"/>
            </w:tcBorders>
            <w:shd w:val="clear" w:color="auto" w:fill="auto"/>
            <w:vAlign w:val="bottom"/>
          </w:tcPr>
          <w:p w14:paraId="4C767223" w14:textId="227F592A" w:rsidR="00342B67" w:rsidRPr="0063098C" w:rsidRDefault="00342B67" w:rsidP="00B83B7C">
            <w:pPr>
              <w:pStyle w:val="rrddoublerule"/>
              <w:keepNext/>
              <w:keepLines/>
              <w:pBdr>
                <w:top w:val="none" w:sz="0" w:space="0" w:color="auto"/>
              </w:pBdr>
              <w:spacing w:before="0" w:line="80" w:lineRule="exact"/>
              <w:jc w:val="center"/>
              <w:rPr>
                <w:rFonts w:cs="Arial"/>
              </w:rPr>
            </w:pPr>
          </w:p>
        </w:tc>
        <w:tc>
          <w:tcPr>
            <w:tcW w:w="39" w:type="pct"/>
            <w:shd w:val="clear" w:color="auto" w:fill="auto"/>
            <w:vAlign w:val="bottom"/>
          </w:tcPr>
          <w:p w14:paraId="770599B4" w14:textId="77777777" w:rsidR="00342B67" w:rsidRPr="00650F5C" w:rsidRDefault="00342B67" w:rsidP="00B83B7C">
            <w:pPr>
              <w:keepNext/>
              <w:keepLines/>
              <w:spacing w:line="80" w:lineRule="exact"/>
              <w:jc w:val="center"/>
              <w:rPr>
                <w:rFonts w:ascii="Arial" w:hAnsi="Arial" w:cs="Arial"/>
                <w:sz w:val="8"/>
                <w:szCs w:val="8"/>
              </w:rPr>
            </w:pPr>
          </w:p>
        </w:tc>
        <w:tc>
          <w:tcPr>
            <w:tcW w:w="27" w:type="pct"/>
            <w:shd w:val="clear" w:color="auto" w:fill="auto"/>
            <w:vAlign w:val="bottom"/>
          </w:tcPr>
          <w:p w14:paraId="2CE68B4C" w14:textId="0A8C754E" w:rsidR="00342B67" w:rsidRPr="00650F5C" w:rsidRDefault="00342B67" w:rsidP="00B83B7C">
            <w:pPr>
              <w:pStyle w:val="la2"/>
              <w:keepNext/>
              <w:keepLines/>
              <w:spacing w:line="80" w:lineRule="exact"/>
              <w:jc w:val="center"/>
              <w:rPr>
                <w:rFonts w:ascii="Arial" w:hAnsi="Arial" w:cs="Arial"/>
              </w:rPr>
            </w:pPr>
          </w:p>
        </w:tc>
        <w:tc>
          <w:tcPr>
            <w:tcW w:w="61" w:type="pct"/>
            <w:tcBorders>
              <w:bottom w:val="single" w:sz="12" w:space="0" w:color="auto"/>
            </w:tcBorders>
            <w:shd w:val="clear" w:color="auto" w:fill="auto"/>
            <w:vAlign w:val="bottom"/>
          </w:tcPr>
          <w:p w14:paraId="237AB4A8" w14:textId="497CEB08" w:rsidR="00342B67" w:rsidRPr="0063098C" w:rsidRDefault="00342B67" w:rsidP="00B83B7C">
            <w:pPr>
              <w:pStyle w:val="rrddoublerule"/>
              <w:keepNext/>
              <w:keepLines/>
              <w:pBdr>
                <w:top w:val="none" w:sz="0" w:space="0" w:color="auto"/>
              </w:pBdr>
              <w:spacing w:before="0" w:line="80" w:lineRule="exact"/>
              <w:jc w:val="center"/>
              <w:rPr>
                <w:rFonts w:cs="Arial"/>
              </w:rPr>
            </w:pPr>
          </w:p>
        </w:tc>
        <w:tc>
          <w:tcPr>
            <w:tcW w:w="435" w:type="pct"/>
            <w:tcBorders>
              <w:bottom w:val="single" w:sz="12" w:space="0" w:color="auto"/>
            </w:tcBorders>
            <w:shd w:val="clear" w:color="auto" w:fill="auto"/>
            <w:vAlign w:val="bottom"/>
          </w:tcPr>
          <w:p w14:paraId="357166E6" w14:textId="58516680" w:rsidR="00342B67" w:rsidRPr="0063098C" w:rsidRDefault="00342B67" w:rsidP="00B83B7C">
            <w:pPr>
              <w:pStyle w:val="rrddoublerule"/>
              <w:keepNext/>
              <w:keepLines/>
              <w:pBdr>
                <w:top w:val="none" w:sz="0" w:space="0" w:color="auto"/>
              </w:pBdr>
              <w:spacing w:before="0" w:line="80" w:lineRule="exact"/>
              <w:jc w:val="center"/>
              <w:rPr>
                <w:rFonts w:cs="Arial"/>
              </w:rPr>
            </w:pPr>
          </w:p>
        </w:tc>
        <w:tc>
          <w:tcPr>
            <w:tcW w:w="39" w:type="pct"/>
            <w:shd w:val="clear" w:color="auto" w:fill="auto"/>
            <w:vAlign w:val="bottom"/>
          </w:tcPr>
          <w:p w14:paraId="5A856589" w14:textId="77777777" w:rsidR="00342B67" w:rsidRPr="00650F5C" w:rsidRDefault="00342B67" w:rsidP="00B83B7C">
            <w:pPr>
              <w:keepNext/>
              <w:keepLines/>
              <w:spacing w:line="80" w:lineRule="exact"/>
              <w:jc w:val="center"/>
              <w:rPr>
                <w:rFonts w:ascii="Arial" w:hAnsi="Arial" w:cs="Arial"/>
                <w:sz w:val="8"/>
                <w:szCs w:val="8"/>
              </w:rPr>
            </w:pPr>
          </w:p>
        </w:tc>
        <w:tc>
          <w:tcPr>
            <w:tcW w:w="47" w:type="pct"/>
            <w:shd w:val="clear" w:color="auto" w:fill="auto"/>
            <w:vAlign w:val="bottom"/>
          </w:tcPr>
          <w:p w14:paraId="4A952CC2" w14:textId="45D6191D" w:rsidR="00342B67" w:rsidRPr="00650F5C" w:rsidRDefault="00342B67" w:rsidP="00B83B7C">
            <w:pPr>
              <w:pStyle w:val="la2"/>
              <w:keepNext/>
              <w:keepLines/>
              <w:spacing w:line="80" w:lineRule="exact"/>
              <w:jc w:val="center"/>
              <w:rPr>
                <w:rFonts w:ascii="Arial" w:hAnsi="Arial" w:cs="Arial"/>
              </w:rPr>
            </w:pPr>
          </w:p>
        </w:tc>
        <w:tc>
          <w:tcPr>
            <w:tcW w:w="61" w:type="pct"/>
            <w:tcBorders>
              <w:bottom w:val="single" w:sz="12" w:space="0" w:color="auto"/>
            </w:tcBorders>
            <w:shd w:val="clear" w:color="auto" w:fill="auto"/>
            <w:vAlign w:val="bottom"/>
          </w:tcPr>
          <w:p w14:paraId="57E2EF35" w14:textId="418E347E" w:rsidR="00342B67" w:rsidRPr="0063098C" w:rsidRDefault="00342B67" w:rsidP="00B83B7C">
            <w:pPr>
              <w:pStyle w:val="rrddoublerule"/>
              <w:keepNext/>
              <w:keepLines/>
              <w:pBdr>
                <w:top w:val="none" w:sz="0" w:space="0" w:color="auto"/>
              </w:pBdr>
              <w:spacing w:before="0" w:line="80" w:lineRule="exact"/>
              <w:jc w:val="center"/>
              <w:rPr>
                <w:rFonts w:cs="Arial"/>
              </w:rPr>
            </w:pPr>
          </w:p>
        </w:tc>
        <w:tc>
          <w:tcPr>
            <w:tcW w:w="435" w:type="pct"/>
            <w:tcBorders>
              <w:bottom w:val="single" w:sz="12" w:space="0" w:color="auto"/>
            </w:tcBorders>
            <w:shd w:val="clear" w:color="auto" w:fill="auto"/>
            <w:vAlign w:val="bottom"/>
          </w:tcPr>
          <w:p w14:paraId="37FFB133" w14:textId="0780A024" w:rsidR="00342B67" w:rsidRPr="0063098C" w:rsidRDefault="00342B67" w:rsidP="00B83B7C">
            <w:pPr>
              <w:pStyle w:val="rrddoublerule"/>
              <w:keepNext/>
              <w:keepLines/>
              <w:pBdr>
                <w:top w:val="none" w:sz="0" w:space="0" w:color="auto"/>
              </w:pBdr>
              <w:spacing w:before="0" w:line="80" w:lineRule="exact"/>
              <w:jc w:val="center"/>
              <w:rPr>
                <w:rFonts w:cs="Arial"/>
              </w:rPr>
            </w:pPr>
          </w:p>
        </w:tc>
        <w:tc>
          <w:tcPr>
            <w:tcW w:w="39" w:type="pct"/>
            <w:shd w:val="clear" w:color="auto" w:fill="auto"/>
            <w:vAlign w:val="bottom"/>
          </w:tcPr>
          <w:p w14:paraId="673DCF69" w14:textId="77777777" w:rsidR="00342B67" w:rsidRPr="00650F5C" w:rsidRDefault="00342B67" w:rsidP="00B83B7C">
            <w:pPr>
              <w:keepNext/>
              <w:keepLines/>
              <w:spacing w:line="80" w:lineRule="exact"/>
              <w:jc w:val="center"/>
              <w:rPr>
                <w:rFonts w:ascii="Arial" w:hAnsi="Arial" w:cs="Arial"/>
                <w:sz w:val="8"/>
                <w:szCs w:val="8"/>
              </w:rPr>
            </w:pPr>
          </w:p>
        </w:tc>
      </w:tr>
    </w:tbl>
    <w:p w14:paraId="41A30BFA" w14:textId="2328309D" w:rsidR="00176099" w:rsidRPr="00E84E8F" w:rsidRDefault="00C552A4" w:rsidP="00B83B7C">
      <w:pPr>
        <w:pStyle w:val="NormalnyWeb"/>
        <w:keepNext/>
        <w:spacing w:before="0" w:beforeAutospacing="0" w:after="0" w:afterAutospacing="0"/>
        <w:jc w:val="center"/>
        <w:rPr>
          <w:rFonts w:cs="Arial"/>
          <w:sz w:val="8"/>
        </w:rPr>
      </w:pPr>
      <w:r w:rsidRPr="00E84E8F">
        <w:rPr>
          <w:rFonts w:cs="Arial"/>
          <w:sz w:val="20"/>
          <w:szCs w:val="20"/>
        </w:rPr>
        <w:lastRenderedPageBreak/>
        <w:t>REFER TO ACCOMPANYING NOTES.</w:t>
      </w:r>
    </w:p>
    <w:p w14:paraId="009C7C4D" w14:textId="6EAC6C35" w:rsidR="00A92BC1" w:rsidRPr="00E84E8F" w:rsidRDefault="00C552A4" w:rsidP="00B83B7C">
      <w:pPr>
        <w:pStyle w:val="NormalnyWeb"/>
        <w:keepNext/>
        <w:pageBreakBefore/>
        <w:spacing w:before="0" w:beforeAutospacing="0" w:after="0" w:afterAutospacing="0"/>
        <w:jc w:val="center"/>
        <w:rPr>
          <w:rFonts w:cs="Arial"/>
        </w:rPr>
      </w:pPr>
      <w:r w:rsidRPr="00E84E8F">
        <w:rPr>
          <w:rFonts w:cs="Arial"/>
          <w:b/>
          <w:bCs/>
          <w:sz w:val="20"/>
          <w:szCs w:val="20"/>
        </w:rPr>
        <w:lastRenderedPageBreak/>
        <w:t>STOCKHOLDERS’ EQUITY STATEMENTS</w:t>
      </w:r>
    </w:p>
    <w:p w14:paraId="7CD02D5B" w14:textId="79E03315" w:rsidR="00A92BC1" w:rsidRPr="00021F64" w:rsidRDefault="00A92BC1" w:rsidP="00B83B7C">
      <w:pPr>
        <w:pStyle w:val="NormalnyWeb"/>
        <w:keepNext/>
        <w:keepLines/>
        <w:spacing w:before="0" w:beforeAutospacing="0" w:after="0" w:afterAutospacing="0"/>
        <w:jc w:val="center"/>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6589"/>
        <w:gridCol w:w="56"/>
        <w:gridCol w:w="126"/>
        <w:gridCol w:w="1350"/>
        <w:gridCol w:w="137"/>
        <w:gridCol w:w="56"/>
        <w:gridCol w:w="126"/>
        <w:gridCol w:w="736"/>
        <w:gridCol w:w="137"/>
        <w:gridCol w:w="56"/>
        <w:gridCol w:w="126"/>
        <w:gridCol w:w="736"/>
        <w:gridCol w:w="137"/>
      </w:tblGrid>
      <w:tr w:rsidR="00A92BC1" w:rsidRPr="00021F64" w14:paraId="24428D65" w14:textId="77777777" w:rsidTr="0013354F">
        <w:trPr>
          <w:tblHeader/>
          <w:jc w:val="center"/>
        </w:trPr>
        <w:tc>
          <w:tcPr>
            <w:tcW w:w="3177" w:type="pct"/>
            <w:shd w:val="clear" w:color="auto" w:fill="auto"/>
            <w:vAlign w:val="bottom"/>
          </w:tcPr>
          <w:p w14:paraId="5968ED33" w14:textId="4F8ED66D" w:rsidR="00A92BC1" w:rsidRPr="0069722C" w:rsidRDefault="00C552A4" w:rsidP="00B83B7C">
            <w:pPr>
              <w:pStyle w:val="NormalnyWeb"/>
              <w:keepNext/>
              <w:keepLines/>
              <w:spacing w:before="0" w:beforeAutospacing="0" w:after="15" w:afterAutospacing="0"/>
              <w:jc w:val="center"/>
              <w:rPr>
                <w:rFonts w:cs="Arial"/>
                <w:sz w:val="8"/>
              </w:rPr>
            </w:pPr>
            <w:r w:rsidRPr="00A92BC1">
              <w:rPr>
                <w:rFonts w:cs="Arial"/>
                <w:b/>
                <w:bCs/>
                <w:sz w:val="15"/>
                <w:szCs w:val="15"/>
              </w:rPr>
              <w:t>(IN MILLIONS)</w:t>
            </w:r>
          </w:p>
        </w:tc>
        <w:tc>
          <w:tcPr>
            <w:tcW w:w="27" w:type="pct"/>
            <w:shd w:val="clear" w:color="auto" w:fill="auto"/>
            <w:vAlign w:val="bottom"/>
          </w:tcPr>
          <w:p w14:paraId="2960A228" w14:textId="2914AC75" w:rsidR="00A92BC1" w:rsidRPr="00650F5C" w:rsidRDefault="00A92BC1" w:rsidP="00B83B7C">
            <w:pPr>
              <w:pStyle w:val="la2"/>
              <w:keepNext/>
              <w:keepLines/>
              <w:jc w:val="center"/>
              <w:rPr>
                <w:rFonts w:ascii="Arial" w:hAnsi="Arial" w:cs="Arial"/>
              </w:rPr>
            </w:pPr>
          </w:p>
        </w:tc>
        <w:tc>
          <w:tcPr>
            <w:tcW w:w="711" w:type="pct"/>
            <w:gridSpan w:val="2"/>
            <w:shd w:val="clear" w:color="auto" w:fill="auto"/>
            <w:vAlign w:val="bottom"/>
          </w:tcPr>
          <w:p w14:paraId="7B39B032" w14:textId="1928D9DA" w:rsidR="00A92BC1" w:rsidRPr="00650F5C" w:rsidRDefault="00A92BC1" w:rsidP="00B83B7C">
            <w:pPr>
              <w:pStyle w:val="la2"/>
              <w:keepNext/>
              <w:keepLines/>
              <w:jc w:val="center"/>
              <w:rPr>
                <w:rFonts w:ascii="Arial" w:hAnsi="Arial" w:cs="Arial"/>
              </w:rPr>
            </w:pPr>
          </w:p>
        </w:tc>
        <w:tc>
          <w:tcPr>
            <w:tcW w:w="66" w:type="pct"/>
            <w:shd w:val="clear" w:color="auto" w:fill="auto"/>
            <w:vAlign w:val="bottom"/>
          </w:tcPr>
          <w:p w14:paraId="6F295BEE" w14:textId="4F3A2F66" w:rsidR="00A92BC1" w:rsidRPr="00650F5C" w:rsidRDefault="00A92BC1" w:rsidP="00B83B7C">
            <w:pPr>
              <w:keepNext/>
              <w:keepLines/>
              <w:jc w:val="center"/>
              <w:rPr>
                <w:rFonts w:ascii="Arial" w:hAnsi="Arial" w:cs="Arial"/>
                <w:sz w:val="8"/>
              </w:rPr>
            </w:pPr>
          </w:p>
        </w:tc>
        <w:tc>
          <w:tcPr>
            <w:tcW w:w="27" w:type="pct"/>
            <w:shd w:val="clear" w:color="auto" w:fill="auto"/>
            <w:vAlign w:val="bottom"/>
          </w:tcPr>
          <w:p w14:paraId="20B8BDB6" w14:textId="06394688" w:rsidR="00A92BC1" w:rsidRPr="00650F5C" w:rsidRDefault="00A92BC1" w:rsidP="00B83B7C">
            <w:pPr>
              <w:pStyle w:val="la2"/>
              <w:keepNext/>
              <w:keepLines/>
              <w:jc w:val="center"/>
              <w:rPr>
                <w:rFonts w:ascii="Arial" w:hAnsi="Arial" w:cs="Arial"/>
              </w:rPr>
            </w:pPr>
          </w:p>
        </w:tc>
        <w:tc>
          <w:tcPr>
            <w:tcW w:w="416" w:type="pct"/>
            <w:gridSpan w:val="2"/>
            <w:shd w:val="clear" w:color="auto" w:fill="auto"/>
            <w:vAlign w:val="bottom"/>
          </w:tcPr>
          <w:p w14:paraId="6A52B985" w14:textId="5E538727" w:rsidR="00A92BC1" w:rsidRPr="00650F5C" w:rsidRDefault="00A92BC1" w:rsidP="00B83B7C">
            <w:pPr>
              <w:pStyle w:val="la2"/>
              <w:keepNext/>
              <w:keepLines/>
              <w:jc w:val="center"/>
              <w:rPr>
                <w:rFonts w:ascii="Arial" w:hAnsi="Arial" w:cs="Arial"/>
              </w:rPr>
            </w:pPr>
          </w:p>
        </w:tc>
        <w:tc>
          <w:tcPr>
            <w:tcW w:w="66" w:type="pct"/>
            <w:shd w:val="clear" w:color="auto" w:fill="auto"/>
            <w:vAlign w:val="bottom"/>
          </w:tcPr>
          <w:p w14:paraId="02A40B52" w14:textId="4574C267" w:rsidR="00A92BC1" w:rsidRPr="00650F5C" w:rsidRDefault="00A92BC1" w:rsidP="00B83B7C">
            <w:pPr>
              <w:keepNext/>
              <w:keepLines/>
              <w:jc w:val="center"/>
              <w:rPr>
                <w:rFonts w:ascii="Arial" w:hAnsi="Arial" w:cs="Arial"/>
                <w:sz w:val="8"/>
              </w:rPr>
            </w:pPr>
          </w:p>
        </w:tc>
        <w:tc>
          <w:tcPr>
            <w:tcW w:w="27" w:type="pct"/>
            <w:shd w:val="clear" w:color="auto" w:fill="auto"/>
            <w:vAlign w:val="bottom"/>
          </w:tcPr>
          <w:p w14:paraId="6A5300C2" w14:textId="2B52BE17" w:rsidR="00A92BC1" w:rsidRPr="00650F5C" w:rsidRDefault="00A92BC1" w:rsidP="00B83B7C">
            <w:pPr>
              <w:pStyle w:val="la2"/>
              <w:keepNext/>
              <w:keepLines/>
              <w:jc w:val="center"/>
              <w:rPr>
                <w:rFonts w:ascii="Arial" w:hAnsi="Arial" w:cs="Arial"/>
              </w:rPr>
            </w:pPr>
          </w:p>
        </w:tc>
        <w:tc>
          <w:tcPr>
            <w:tcW w:w="416" w:type="pct"/>
            <w:gridSpan w:val="2"/>
            <w:shd w:val="clear" w:color="auto" w:fill="auto"/>
            <w:vAlign w:val="bottom"/>
          </w:tcPr>
          <w:p w14:paraId="0D51069F" w14:textId="20533593" w:rsidR="00A92BC1" w:rsidRPr="00650F5C" w:rsidRDefault="00A92BC1" w:rsidP="00B83B7C">
            <w:pPr>
              <w:pStyle w:val="la2"/>
              <w:keepNext/>
              <w:keepLines/>
              <w:jc w:val="center"/>
              <w:rPr>
                <w:rFonts w:ascii="Arial" w:hAnsi="Arial" w:cs="Arial"/>
              </w:rPr>
            </w:pPr>
          </w:p>
        </w:tc>
        <w:tc>
          <w:tcPr>
            <w:tcW w:w="66" w:type="pct"/>
            <w:shd w:val="clear" w:color="auto" w:fill="auto"/>
            <w:vAlign w:val="bottom"/>
          </w:tcPr>
          <w:p w14:paraId="7877BAB4" w14:textId="333B0B3D" w:rsidR="00A92BC1" w:rsidRPr="00650F5C" w:rsidRDefault="00A92BC1" w:rsidP="00B83B7C">
            <w:pPr>
              <w:keepNext/>
              <w:keepLines/>
              <w:jc w:val="center"/>
              <w:rPr>
                <w:rFonts w:ascii="Arial" w:hAnsi="Arial" w:cs="Arial"/>
                <w:sz w:val="8"/>
              </w:rPr>
            </w:pPr>
          </w:p>
        </w:tc>
      </w:tr>
      <w:tr w:rsidR="00A92BC1" w:rsidRPr="00021F64" w14:paraId="743EA453" w14:textId="77777777" w:rsidTr="00650F5C">
        <w:trPr>
          <w:jc w:val="center"/>
        </w:trPr>
        <w:tc>
          <w:tcPr>
            <w:tcW w:w="4934" w:type="pct"/>
            <w:gridSpan w:val="12"/>
            <w:tcBorders>
              <w:bottom w:val="single" w:sz="4" w:space="0" w:color="auto"/>
            </w:tcBorders>
            <w:shd w:val="clear" w:color="auto" w:fill="auto"/>
            <w:vAlign w:val="bottom"/>
          </w:tcPr>
          <w:p w14:paraId="283714DD" w14:textId="77777777" w:rsidR="00A92BC1" w:rsidRPr="0069722C" w:rsidRDefault="00A92BC1"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64282C76" w14:textId="77777777" w:rsidR="00A92BC1" w:rsidRPr="00650F5C" w:rsidRDefault="00A92BC1" w:rsidP="00B83B7C">
            <w:pPr>
              <w:keepNext/>
              <w:keepLines/>
              <w:spacing w:line="80" w:lineRule="exact"/>
              <w:jc w:val="center"/>
              <w:rPr>
                <w:rFonts w:ascii="Arial" w:hAnsi="Arial" w:cs="Arial"/>
                <w:sz w:val="8"/>
                <w:szCs w:val="8"/>
              </w:rPr>
            </w:pPr>
          </w:p>
        </w:tc>
      </w:tr>
      <w:tr w:rsidR="00A92BC1" w:rsidRPr="00021F64" w14:paraId="400E70B4" w14:textId="77777777" w:rsidTr="00650F5C">
        <w:trPr>
          <w:jc w:val="center"/>
        </w:trPr>
        <w:tc>
          <w:tcPr>
            <w:tcW w:w="4934" w:type="pct"/>
            <w:gridSpan w:val="12"/>
            <w:tcBorders>
              <w:top w:val="single" w:sz="4" w:space="0" w:color="auto"/>
            </w:tcBorders>
            <w:shd w:val="clear" w:color="auto" w:fill="auto"/>
            <w:vAlign w:val="bottom"/>
          </w:tcPr>
          <w:p w14:paraId="2232EEDA" w14:textId="7B2AFDE5" w:rsidR="00A92BC1" w:rsidRPr="0069722C" w:rsidRDefault="00A92BC1"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1701EDDA" w14:textId="77777777" w:rsidR="00A92BC1" w:rsidRPr="00650F5C" w:rsidRDefault="00A92BC1" w:rsidP="00B83B7C">
            <w:pPr>
              <w:keepNext/>
              <w:keepLines/>
              <w:spacing w:line="80" w:lineRule="exact"/>
              <w:jc w:val="center"/>
              <w:rPr>
                <w:rFonts w:ascii="Arial" w:hAnsi="Arial" w:cs="Arial"/>
                <w:sz w:val="8"/>
                <w:szCs w:val="8"/>
              </w:rPr>
            </w:pPr>
          </w:p>
        </w:tc>
      </w:tr>
      <w:tr w:rsidR="00A92BC1" w:rsidRPr="00021F64" w14:paraId="674F8B19" w14:textId="77777777" w:rsidTr="0013354F">
        <w:trPr>
          <w:jc w:val="center"/>
        </w:trPr>
        <w:tc>
          <w:tcPr>
            <w:tcW w:w="3177" w:type="pct"/>
            <w:shd w:val="clear" w:color="auto" w:fill="auto"/>
            <w:vAlign w:val="bottom"/>
          </w:tcPr>
          <w:p w14:paraId="05067F30" w14:textId="6111B99F" w:rsidR="00A92BC1" w:rsidRPr="0069722C" w:rsidRDefault="00C552A4" w:rsidP="00B83B7C">
            <w:pPr>
              <w:pStyle w:val="NormalnyWeb"/>
              <w:keepNext/>
              <w:keepLines/>
              <w:spacing w:before="0" w:beforeAutospacing="0" w:after="15" w:afterAutospacing="0"/>
              <w:jc w:val="center"/>
              <w:rPr>
                <w:rFonts w:cs="Arial"/>
                <w:sz w:val="8"/>
              </w:rPr>
            </w:pPr>
            <w:r w:rsidRPr="00A92BC1">
              <w:rPr>
                <w:rFonts w:cs="Arial"/>
                <w:b/>
                <w:bCs/>
                <w:sz w:val="15"/>
                <w:szCs w:val="15"/>
              </w:rPr>
              <w:t>YEAR ENDED JUNE 30,</w:t>
            </w:r>
          </w:p>
        </w:tc>
        <w:tc>
          <w:tcPr>
            <w:tcW w:w="27" w:type="pct"/>
            <w:shd w:val="clear" w:color="auto" w:fill="auto"/>
            <w:vAlign w:val="bottom"/>
          </w:tcPr>
          <w:p w14:paraId="654A0716" w14:textId="3B5B391F" w:rsidR="00A92BC1" w:rsidRPr="00650F5C" w:rsidRDefault="00A92BC1" w:rsidP="00B83B7C">
            <w:pPr>
              <w:pStyle w:val="la2"/>
              <w:keepNext/>
              <w:keepLines/>
              <w:jc w:val="center"/>
              <w:rPr>
                <w:rFonts w:ascii="Arial" w:hAnsi="Arial" w:cs="Arial"/>
              </w:rPr>
            </w:pPr>
          </w:p>
        </w:tc>
        <w:tc>
          <w:tcPr>
            <w:tcW w:w="711" w:type="pct"/>
            <w:gridSpan w:val="2"/>
            <w:shd w:val="clear" w:color="auto" w:fill="auto"/>
            <w:tcMar>
              <w:top w:w="0" w:type="dxa"/>
              <w:left w:w="14" w:type="dxa"/>
              <w:bottom w:w="0" w:type="dxa"/>
              <w:right w:w="14" w:type="dxa"/>
            </w:tcMar>
            <w:vAlign w:val="bottom"/>
          </w:tcPr>
          <w:p w14:paraId="63FECF1A" w14:textId="5CA815B6" w:rsidR="00A92BC1"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66" w:type="pct"/>
            <w:shd w:val="clear" w:color="auto" w:fill="auto"/>
            <w:vAlign w:val="bottom"/>
          </w:tcPr>
          <w:p w14:paraId="415BF8CE" w14:textId="35AB28B6" w:rsidR="00A92BC1" w:rsidRPr="00650F5C" w:rsidRDefault="00A92BC1" w:rsidP="00B83B7C">
            <w:pPr>
              <w:keepNext/>
              <w:keepLines/>
              <w:jc w:val="center"/>
              <w:rPr>
                <w:rFonts w:ascii="Arial" w:hAnsi="Arial" w:cs="Arial"/>
                <w:sz w:val="8"/>
              </w:rPr>
            </w:pPr>
          </w:p>
        </w:tc>
        <w:tc>
          <w:tcPr>
            <w:tcW w:w="27" w:type="pct"/>
            <w:shd w:val="clear" w:color="auto" w:fill="auto"/>
            <w:vAlign w:val="bottom"/>
          </w:tcPr>
          <w:p w14:paraId="0064C0F2" w14:textId="0245AEC7" w:rsidR="00A92BC1" w:rsidRPr="00650F5C" w:rsidRDefault="00A92BC1" w:rsidP="00B83B7C">
            <w:pPr>
              <w:pStyle w:val="la2"/>
              <w:keepNext/>
              <w:keepLines/>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344AA9AE" w14:textId="2A45D421" w:rsidR="00A92BC1"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66" w:type="pct"/>
            <w:shd w:val="clear" w:color="auto" w:fill="auto"/>
            <w:vAlign w:val="bottom"/>
          </w:tcPr>
          <w:p w14:paraId="2F5C40AB" w14:textId="464EC7E8" w:rsidR="00A92BC1" w:rsidRPr="00650F5C" w:rsidRDefault="00A92BC1" w:rsidP="00B83B7C">
            <w:pPr>
              <w:keepNext/>
              <w:keepLines/>
              <w:jc w:val="center"/>
              <w:rPr>
                <w:rFonts w:ascii="Arial" w:hAnsi="Arial" w:cs="Arial"/>
                <w:sz w:val="8"/>
              </w:rPr>
            </w:pPr>
          </w:p>
        </w:tc>
        <w:tc>
          <w:tcPr>
            <w:tcW w:w="27" w:type="pct"/>
            <w:shd w:val="clear" w:color="auto" w:fill="auto"/>
            <w:vAlign w:val="bottom"/>
          </w:tcPr>
          <w:p w14:paraId="0129BACA" w14:textId="5757F14A" w:rsidR="00A92BC1" w:rsidRPr="00650F5C" w:rsidRDefault="00A92BC1" w:rsidP="00B83B7C">
            <w:pPr>
              <w:pStyle w:val="la2"/>
              <w:keepNext/>
              <w:keepLines/>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38EF829E" w14:textId="69BB6D1E" w:rsidR="00A92BC1"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66" w:type="pct"/>
            <w:shd w:val="clear" w:color="auto" w:fill="auto"/>
            <w:vAlign w:val="bottom"/>
          </w:tcPr>
          <w:p w14:paraId="5772B9D2" w14:textId="63D084D7" w:rsidR="00A92BC1" w:rsidRPr="00650F5C" w:rsidRDefault="00A92BC1" w:rsidP="00B83B7C">
            <w:pPr>
              <w:keepNext/>
              <w:keepLines/>
              <w:jc w:val="center"/>
              <w:rPr>
                <w:rFonts w:ascii="Arial" w:hAnsi="Arial" w:cs="Arial"/>
                <w:sz w:val="8"/>
              </w:rPr>
            </w:pPr>
          </w:p>
        </w:tc>
      </w:tr>
      <w:tr w:rsidR="00A92BC1" w:rsidRPr="00021F64" w14:paraId="7C61D83F" w14:textId="77777777" w:rsidTr="0013354F">
        <w:trPr>
          <w:trHeight w:val="75"/>
          <w:jc w:val="center"/>
        </w:trPr>
        <w:tc>
          <w:tcPr>
            <w:tcW w:w="3177" w:type="pct"/>
            <w:shd w:val="clear" w:color="auto" w:fill="auto"/>
            <w:vAlign w:val="center"/>
          </w:tcPr>
          <w:p w14:paraId="719827CE" w14:textId="77777777" w:rsidR="00A92BC1" w:rsidRPr="00650F5C" w:rsidRDefault="00A92BC1" w:rsidP="00B83B7C">
            <w:pPr>
              <w:keepNext/>
              <w:keepLines/>
              <w:spacing w:line="80" w:lineRule="exact"/>
              <w:jc w:val="center"/>
              <w:rPr>
                <w:rFonts w:ascii="Arial" w:hAnsi="Arial" w:cs="Arial"/>
                <w:sz w:val="8"/>
              </w:rPr>
            </w:pPr>
          </w:p>
        </w:tc>
        <w:tc>
          <w:tcPr>
            <w:tcW w:w="804" w:type="pct"/>
            <w:gridSpan w:val="4"/>
            <w:shd w:val="clear" w:color="auto" w:fill="auto"/>
            <w:vAlign w:val="center"/>
          </w:tcPr>
          <w:p w14:paraId="753BEEFC" w14:textId="77777777" w:rsidR="00A92BC1" w:rsidRPr="00650F5C" w:rsidRDefault="00A92BC1" w:rsidP="00B83B7C">
            <w:pPr>
              <w:keepNext/>
              <w:keepLines/>
              <w:spacing w:line="80" w:lineRule="exact"/>
              <w:jc w:val="center"/>
              <w:rPr>
                <w:rFonts w:ascii="Arial" w:hAnsi="Arial" w:cs="Arial"/>
                <w:sz w:val="8"/>
              </w:rPr>
            </w:pPr>
          </w:p>
        </w:tc>
        <w:tc>
          <w:tcPr>
            <w:tcW w:w="509" w:type="pct"/>
            <w:gridSpan w:val="4"/>
            <w:shd w:val="clear" w:color="auto" w:fill="auto"/>
            <w:vAlign w:val="center"/>
          </w:tcPr>
          <w:p w14:paraId="174C4225" w14:textId="77777777" w:rsidR="00A92BC1" w:rsidRPr="00650F5C" w:rsidRDefault="00A92BC1" w:rsidP="00B83B7C">
            <w:pPr>
              <w:keepNext/>
              <w:keepLines/>
              <w:spacing w:line="80" w:lineRule="exact"/>
              <w:jc w:val="center"/>
              <w:rPr>
                <w:rFonts w:ascii="Arial" w:hAnsi="Arial" w:cs="Arial"/>
                <w:sz w:val="8"/>
              </w:rPr>
            </w:pPr>
          </w:p>
        </w:tc>
        <w:tc>
          <w:tcPr>
            <w:tcW w:w="509" w:type="pct"/>
            <w:gridSpan w:val="4"/>
            <w:shd w:val="clear" w:color="auto" w:fill="auto"/>
            <w:vAlign w:val="center"/>
          </w:tcPr>
          <w:p w14:paraId="63923E03" w14:textId="77777777" w:rsidR="00A92BC1" w:rsidRPr="00650F5C" w:rsidRDefault="00A92BC1" w:rsidP="00B83B7C">
            <w:pPr>
              <w:keepNext/>
              <w:keepLines/>
              <w:spacing w:line="80" w:lineRule="exact"/>
              <w:jc w:val="center"/>
              <w:rPr>
                <w:rFonts w:ascii="Arial" w:hAnsi="Arial" w:cs="Arial"/>
                <w:sz w:val="8"/>
              </w:rPr>
            </w:pPr>
          </w:p>
        </w:tc>
      </w:tr>
      <w:tr w:rsidR="00A92BC1" w:rsidRPr="00021F64" w14:paraId="6FE9B575" w14:textId="77777777" w:rsidTr="0013354F">
        <w:trPr>
          <w:jc w:val="center"/>
        </w:trPr>
        <w:tc>
          <w:tcPr>
            <w:tcW w:w="3177" w:type="pct"/>
            <w:shd w:val="clear" w:color="auto" w:fill="auto"/>
          </w:tcPr>
          <w:p w14:paraId="50B1DCF3" w14:textId="3BCE3E52" w:rsidR="00A92BC1" w:rsidRPr="0069722C" w:rsidRDefault="00C552A4" w:rsidP="00B83B7C">
            <w:pPr>
              <w:pStyle w:val="NormalnyWeb"/>
              <w:keepNext/>
              <w:keepLines/>
              <w:ind w:left="240" w:hanging="240"/>
              <w:jc w:val="center"/>
              <w:rPr>
                <w:rFonts w:cs="Arial"/>
                <w:sz w:val="8"/>
              </w:rPr>
            </w:pPr>
            <w:r w:rsidRPr="00A92BC1">
              <w:rPr>
                <w:rFonts w:cs="Arial"/>
                <w:b/>
                <w:bCs/>
                <w:sz w:val="20"/>
                <w:szCs w:val="20"/>
              </w:rPr>
              <w:t>COMMON STOCK AND PAID-IN CAPITAL</w:t>
            </w:r>
          </w:p>
        </w:tc>
        <w:tc>
          <w:tcPr>
            <w:tcW w:w="27" w:type="pct"/>
            <w:shd w:val="clear" w:color="auto" w:fill="auto"/>
            <w:vAlign w:val="bottom"/>
          </w:tcPr>
          <w:p w14:paraId="52763E0D" w14:textId="51850798" w:rsidR="00A92BC1" w:rsidRPr="00650F5C" w:rsidRDefault="00A92BC1" w:rsidP="00B83B7C">
            <w:pPr>
              <w:pStyle w:val="la2"/>
              <w:keepNext/>
              <w:keepLines/>
              <w:jc w:val="center"/>
              <w:rPr>
                <w:rFonts w:ascii="Arial" w:hAnsi="Arial" w:cs="Arial"/>
              </w:rPr>
            </w:pPr>
          </w:p>
        </w:tc>
        <w:tc>
          <w:tcPr>
            <w:tcW w:w="61" w:type="pct"/>
            <w:shd w:val="clear" w:color="auto" w:fill="auto"/>
            <w:vAlign w:val="bottom"/>
          </w:tcPr>
          <w:p w14:paraId="1D376885" w14:textId="778123BD" w:rsidR="00A92BC1" w:rsidRPr="00650F5C" w:rsidRDefault="00A92BC1" w:rsidP="00B83B7C">
            <w:pPr>
              <w:pStyle w:val="la2"/>
              <w:keepNext/>
              <w:keepLines/>
              <w:jc w:val="center"/>
              <w:rPr>
                <w:rFonts w:ascii="Arial" w:hAnsi="Arial" w:cs="Arial"/>
              </w:rPr>
            </w:pPr>
          </w:p>
        </w:tc>
        <w:tc>
          <w:tcPr>
            <w:tcW w:w="651" w:type="pct"/>
            <w:shd w:val="clear" w:color="auto" w:fill="auto"/>
            <w:vAlign w:val="bottom"/>
          </w:tcPr>
          <w:p w14:paraId="71B16A17" w14:textId="3044FB7A" w:rsidR="00A92BC1" w:rsidRPr="00650F5C" w:rsidRDefault="00A92BC1" w:rsidP="00B83B7C">
            <w:pPr>
              <w:pStyle w:val="la2"/>
              <w:keepNext/>
              <w:keepLines/>
              <w:jc w:val="center"/>
              <w:rPr>
                <w:rFonts w:ascii="Arial" w:hAnsi="Arial" w:cs="Arial"/>
              </w:rPr>
            </w:pPr>
          </w:p>
        </w:tc>
        <w:tc>
          <w:tcPr>
            <w:tcW w:w="66" w:type="pct"/>
            <w:shd w:val="clear" w:color="auto" w:fill="auto"/>
            <w:vAlign w:val="bottom"/>
          </w:tcPr>
          <w:p w14:paraId="3E3FE1E7" w14:textId="61704DDC" w:rsidR="00A92BC1" w:rsidRPr="00650F5C" w:rsidRDefault="00A92BC1" w:rsidP="00B83B7C">
            <w:pPr>
              <w:pStyle w:val="la2"/>
              <w:keepNext/>
              <w:keepLines/>
              <w:jc w:val="center"/>
              <w:rPr>
                <w:rFonts w:ascii="Arial" w:hAnsi="Arial" w:cs="Arial"/>
              </w:rPr>
            </w:pPr>
          </w:p>
        </w:tc>
        <w:tc>
          <w:tcPr>
            <w:tcW w:w="27" w:type="pct"/>
            <w:shd w:val="clear" w:color="auto" w:fill="auto"/>
            <w:vAlign w:val="bottom"/>
          </w:tcPr>
          <w:p w14:paraId="33CA23F9" w14:textId="2C67E942" w:rsidR="00A92BC1" w:rsidRPr="00650F5C" w:rsidRDefault="00A92BC1" w:rsidP="00B83B7C">
            <w:pPr>
              <w:pStyle w:val="la2"/>
              <w:keepNext/>
              <w:keepLines/>
              <w:jc w:val="center"/>
              <w:rPr>
                <w:rFonts w:ascii="Arial" w:hAnsi="Arial" w:cs="Arial"/>
              </w:rPr>
            </w:pPr>
          </w:p>
        </w:tc>
        <w:tc>
          <w:tcPr>
            <w:tcW w:w="61" w:type="pct"/>
            <w:shd w:val="clear" w:color="auto" w:fill="auto"/>
            <w:vAlign w:val="bottom"/>
          </w:tcPr>
          <w:p w14:paraId="6CD2E51D" w14:textId="296C57E1" w:rsidR="00A92BC1" w:rsidRPr="00650F5C" w:rsidRDefault="00A92BC1" w:rsidP="00B83B7C">
            <w:pPr>
              <w:pStyle w:val="la2"/>
              <w:keepNext/>
              <w:keepLines/>
              <w:jc w:val="center"/>
              <w:rPr>
                <w:rFonts w:ascii="Arial" w:hAnsi="Arial" w:cs="Arial"/>
              </w:rPr>
            </w:pPr>
          </w:p>
        </w:tc>
        <w:tc>
          <w:tcPr>
            <w:tcW w:w="355" w:type="pct"/>
            <w:shd w:val="clear" w:color="auto" w:fill="auto"/>
            <w:vAlign w:val="bottom"/>
          </w:tcPr>
          <w:p w14:paraId="71AC8BAF" w14:textId="3C74107B" w:rsidR="00A92BC1" w:rsidRPr="00650F5C" w:rsidRDefault="00A92BC1" w:rsidP="00B83B7C">
            <w:pPr>
              <w:pStyle w:val="la2"/>
              <w:keepNext/>
              <w:keepLines/>
              <w:jc w:val="center"/>
              <w:rPr>
                <w:rFonts w:ascii="Arial" w:hAnsi="Arial" w:cs="Arial"/>
              </w:rPr>
            </w:pPr>
          </w:p>
        </w:tc>
        <w:tc>
          <w:tcPr>
            <w:tcW w:w="66" w:type="pct"/>
            <w:shd w:val="clear" w:color="auto" w:fill="auto"/>
            <w:vAlign w:val="bottom"/>
          </w:tcPr>
          <w:p w14:paraId="0377A60C" w14:textId="4BA90BEF" w:rsidR="00A92BC1" w:rsidRPr="00650F5C" w:rsidRDefault="00A92BC1" w:rsidP="00B83B7C">
            <w:pPr>
              <w:pStyle w:val="la2"/>
              <w:keepNext/>
              <w:keepLines/>
              <w:jc w:val="center"/>
              <w:rPr>
                <w:rFonts w:ascii="Arial" w:hAnsi="Arial" w:cs="Arial"/>
              </w:rPr>
            </w:pPr>
          </w:p>
        </w:tc>
        <w:tc>
          <w:tcPr>
            <w:tcW w:w="27" w:type="pct"/>
            <w:shd w:val="clear" w:color="auto" w:fill="auto"/>
            <w:vAlign w:val="bottom"/>
          </w:tcPr>
          <w:p w14:paraId="2029DC60" w14:textId="2F3BB414" w:rsidR="00A92BC1" w:rsidRPr="00650F5C" w:rsidRDefault="00A92BC1" w:rsidP="00B83B7C">
            <w:pPr>
              <w:pStyle w:val="la2"/>
              <w:keepNext/>
              <w:keepLines/>
              <w:jc w:val="center"/>
              <w:rPr>
                <w:rFonts w:ascii="Arial" w:hAnsi="Arial" w:cs="Arial"/>
              </w:rPr>
            </w:pPr>
          </w:p>
        </w:tc>
        <w:tc>
          <w:tcPr>
            <w:tcW w:w="61" w:type="pct"/>
            <w:shd w:val="clear" w:color="auto" w:fill="auto"/>
            <w:vAlign w:val="bottom"/>
          </w:tcPr>
          <w:p w14:paraId="00F80354" w14:textId="20783E75" w:rsidR="00A92BC1" w:rsidRPr="00650F5C" w:rsidRDefault="00A92BC1" w:rsidP="00B83B7C">
            <w:pPr>
              <w:pStyle w:val="la2"/>
              <w:keepNext/>
              <w:keepLines/>
              <w:jc w:val="center"/>
              <w:rPr>
                <w:rFonts w:ascii="Arial" w:hAnsi="Arial" w:cs="Arial"/>
              </w:rPr>
            </w:pPr>
          </w:p>
        </w:tc>
        <w:tc>
          <w:tcPr>
            <w:tcW w:w="355" w:type="pct"/>
            <w:shd w:val="clear" w:color="auto" w:fill="auto"/>
            <w:vAlign w:val="bottom"/>
          </w:tcPr>
          <w:p w14:paraId="45A466B0" w14:textId="4000C427" w:rsidR="00A92BC1" w:rsidRPr="00650F5C" w:rsidRDefault="00A92BC1" w:rsidP="00B83B7C">
            <w:pPr>
              <w:pStyle w:val="la2"/>
              <w:keepNext/>
              <w:keepLines/>
              <w:jc w:val="center"/>
              <w:rPr>
                <w:rFonts w:ascii="Arial" w:hAnsi="Arial" w:cs="Arial"/>
              </w:rPr>
            </w:pPr>
          </w:p>
        </w:tc>
        <w:tc>
          <w:tcPr>
            <w:tcW w:w="66" w:type="pct"/>
            <w:shd w:val="clear" w:color="auto" w:fill="auto"/>
            <w:vAlign w:val="bottom"/>
          </w:tcPr>
          <w:p w14:paraId="4F04381E" w14:textId="7871E81A" w:rsidR="00A92BC1" w:rsidRPr="00650F5C" w:rsidRDefault="00A92BC1" w:rsidP="00B83B7C">
            <w:pPr>
              <w:pStyle w:val="la2"/>
              <w:keepNext/>
              <w:keepLines/>
              <w:jc w:val="center"/>
              <w:rPr>
                <w:rFonts w:ascii="Arial" w:hAnsi="Arial" w:cs="Arial"/>
              </w:rPr>
            </w:pPr>
          </w:p>
        </w:tc>
      </w:tr>
      <w:tr w:rsidR="00CA0F5B" w:rsidRPr="00021F64" w14:paraId="704596A0" w14:textId="77777777" w:rsidTr="0013354F">
        <w:trPr>
          <w:jc w:val="center"/>
        </w:trPr>
        <w:tc>
          <w:tcPr>
            <w:tcW w:w="3177" w:type="pct"/>
            <w:shd w:val="clear" w:color="auto" w:fill="auto"/>
          </w:tcPr>
          <w:p w14:paraId="73E32C2E" w14:textId="2A4FAA1A" w:rsidR="00CA0F5B" w:rsidRPr="0069722C" w:rsidRDefault="00C552A4" w:rsidP="00B83B7C">
            <w:pPr>
              <w:pStyle w:val="NormalnyWeb"/>
              <w:keepNext/>
              <w:keepLines/>
              <w:ind w:left="240" w:hanging="240"/>
              <w:jc w:val="center"/>
              <w:rPr>
                <w:rFonts w:cs="Arial"/>
                <w:sz w:val="8"/>
              </w:rPr>
            </w:pPr>
            <w:r w:rsidRPr="00A92BC1">
              <w:rPr>
                <w:rFonts w:cs="Arial"/>
                <w:sz w:val="20"/>
                <w:szCs w:val="20"/>
              </w:rPr>
              <w:t>BALANCE, BEGINNING OF PERIOD</w:t>
            </w:r>
          </w:p>
        </w:tc>
        <w:tc>
          <w:tcPr>
            <w:tcW w:w="27" w:type="pct"/>
            <w:shd w:val="clear" w:color="auto" w:fill="auto"/>
            <w:vAlign w:val="bottom"/>
          </w:tcPr>
          <w:p w14:paraId="6D22E974" w14:textId="44E228C7" w:rsidR="00CA0F5B" w:rsidRPr="00650F5C" w:rsidRDefault="00CA0F5B" w:rsidP="00B83B7C">
            <w:pPr>
              <w:pStyle w:val="la2"/>
              <w:keepNext/>
              <w:keepLines/>
              <w:jc w:val="center"/>
              <w:rPr>
                <w:rFonts w:ascii="Arial" w:hAnsi="Arial" w:cs="Arial"/>
              </w:rPr>
            </w:pPr>
          </w:p>
        </w:tc>
        <w:tc>
          <w:tcPr>
            <w:tcW w:w="61" w:type="pct"/>
            <w:shd w:val="clear" w:color="auto" w:fill="auto"/>
            <w:vAlign w:val="bottom"/>
          </w:tcPr>
          <w:p w14:paraId="6F62F402" w14:textId="46A4D818" w:rsidR="00CA0F5B" w:rsidRPr="00650F5C" w:rsidRDefault="00C552A4" w:rsidP="00B83B7C">
            <w:pPr>
              <w:keepNext/>
              <w:keepLines/>
              <w:jc w:val="center"/>
              <w:rPr>
                <w:rFonts w:ascii="Arial" w:hAnsi="Arial" w:cs="Arial"/>
                <w:sz w:val="8"/>
              </w:rPr>
            </w:pPr>
            <w:r w:rsidRPr="00650F5C">
              <w:rPr>
                <w:rFonts w:ascii="Arial" w:hAnsi="Arial" w:cs="Arial"/>
                <w:b/>
                <w:bCs/>
              </w:rPr>
              <w:t>$</w:t>
            </w:r>
          </w:p>
        </w:tc>
        <w:tc>
          <w:tcPr>
            <w:tcW w:w="651" w:type="pct"/>
            <w:shd w:val="clear" w:color="auto" w:fill="auto"/>
            <w:vAlign w:val="bottom"/>
          </w:tcPr>
          <w:p w14:paraId="4237EE15" w14:textId="3562F0CF" w:rsidR="00CA0F5B" w:rsidRPr="00650F5C" w:rsidRDefault="00C552A4" w:rsidP="00B83B7C">
            <w:pPr>
              <w:keepNext/>
              <w:keepLines/>
              <w:jc w:val="center"/>
              <w:rPr>
                <w:rFonts w:ascii="Arial" w:hAnsi="Arial" w:cs="Arial"/>
              </w:rPr>
            </w:pPr>
            <w:r w:rsidRPr="00871176">
              <w:rPr>
                <w:rFonts w:ascii="Arial" w:hAnsi="Arial" w:cs="Arial"/>
                <w:b/>
              </w:rPr>
              <w:t>69,315</w:t>
            </w:r>
          </w:p>
        </w:tc>
        <w:tc>
          <w:tcPr>
            <w:tcW w:w="66" w:type="pct"/>
            <w:shd w:val="clear" w:color="auto" w:fill="auto"/>
            <w:noWrap/>
            <w:vAlign w:val="bottom"/>
          </w:tcPr>
          <w:p w14:paraId="76B5711E" w14:textId="33433389" w:rsidR="00CA0F5B" w:rsidRPr="00650F5C" w:rsidRDefault="00CA0F5B" w:rsidP="00B83B7C">
            <w:pPr>
              <w:keepNext/>
              <w:keepLines/>
              <w:jc w:val="center"/>
              <w:rPr>
                <w:rFonts w:ascii="Arial" w:hAnsi="Arial" w:cs="Arial"/>
                <w:sz w:val="8"/>
              </w:rPr>
            </w:pPr>
          </w:p>
        </w:tc>
        <w:tc>
          <w:tcPr>
            <w:tcW w:w="27" w:type="pct"/>
            <w:shd w:val="clear" w:color="auto" w:fill="auto"/>
            <w:vAlign w:val="bottom"/>
          </w:tcPr>
          <w:p w14:paraId="29C195C5" w14:textId="341CCF0F" w:rsidR="00CA0F5B" w:rsidRPr="00650F5C" w:rsidRDefault="00CA0F5B" w:rsidP="00B83B7C">
            <w:pPr>
              <w:pStyle w:val="la2"/>
              <w:keepNext/>
              <w:keepLines/>
              <w:jc w:val="center"/>
              <w:rPr>
                <w:rFonts w:ascii="Arial" w:hAnsi="Arial" w:cs="Arial"/>
              </w:rPr>
            </w:pPr>
          </w:p>
        </w:tc>
        <w:tc>
          <w:tcPr>
            <w:tcW w:w="61" w:type="pct"/>
            <w:shd w:val="clear" w:color="auto" w:fill="auto"/>
            <w:vAlign w:val="bottom"/>
          </w:tcPr>
          <w:p w14:paraId="029B6270" w14:textId="031942C2" w:rsidR="00CA0F5B" w:rsidRPr="00650F5C" w:rsidRDefault="00C552A4" w:rsidP="00B83B7C">
            <w:pPr>
              <w:keepNext/>
              <w:keepLines/>
              <w:jc w:val="center"/>
              <w:rPr>
                <w:rFonts w:ascii="Arial" w:hAnsi="Arial" w:cs="Arial"/>
                <w:sz w:val="8"/>
              </w:rPr>
            </w:pPr>
            <w:r w:rsidRPr="00650F5C">
              <w:rPr>
                <w:rFonts w:ascii="Arial" w:hAnsi="Arial" w:cs="Arial"/>
              </w:rPr>
              <w:t>$</w:t>
            </w:r>
          </w:p>
        </w:tc>
        <w:tc>
          <w:tcPr>
            <w:tcW w:w="355" w:type="pct"/>
            <w:shd w:val="clear" w:color="auto" w:fill="auto"/>
            <w:vAlign w:val="bottom"/>
          </w:tcPr>
          <w:p w14:paraId="1E1C1B30" w14:textId="7D70193A" w:rsidR="00CA0F5B" w:rsidRPr="00650F5C" w:rsidRDefault="00C552A4" w:rsidP="00B83B7C">
            <w:pPr>
              <w:keepNext/>
              <w:keepLines/>
              <w:jc w:val="center"/>
              <w:rPr>
                <w:rFonts w:ascii="Arial" w:hAnsi="Arial" w:cs="Arial"/>
              </w:rPr>
            </w:pPr>
            <w:r w:rsidRPr="00650F5C">
              <w:rPr>
                <w:rFonts w:ascii="Arial" w:hAnsi="Arial" w:cs="Arial"/>
                <w:bCs/>
              </w:rPr>
              <w:t>68,178</w:t>
            </w:r>
          </w:p>
        </w:tc>
        <w:tc>
          <w:tcPr>
            <w:tcW w:w="66" w:type="pct"/>
            <w:shd w:val="clear" w:color="auto" w:fill="auto"/>
            <w:noWrap/>
            <w:vAlign w:val="bottom"/>
          </w:tcPr>
          <w:p w14:paraId="374BB245" w14:textId="50404671" w:rsidR="00CA0F5B" w:rsidRPr="00650F5C" w:rsidRDefault="00CA0F5B" w:rsidP="00B83B7C">
            <w:pPr>
              <w:keepNext/>
              <w:keepLines/>
              <w:jc w:val="center"/>
              <w:rPr>
                <w:rFonts w:ascii="Arial" w:hAnsi="Arial" w:cs="Arial"/>
                <w:sz w:val="8"/>
              </w:rPr>
            </w:pPr>
          </w:p>
        </w:tc>
        <w:tc>
          <w:tcPr>
            <w:tcW w:w="27" w:type="pct"/>
            <w:shd w:val="clear" w:color="auto" w:fill="auto"/>
            <w:vAlign w:val="bottom"/>
          </w:tcPr>
          <w:p w14:paraId="6E02C386" w14:textId="4CDB4EA4" w:rsidR="00CA0F5B" w:rsidRPr="00650F5C" w:rsidRDefault="00CA0F5B" w:rsidP="00B83B7C">
            <w:pPr>
              <w:pStyle w:val="la2"/>
              <w:keepNext/>
              <w:keepLines/>
              <w:jc w:val="center"/>
              <w:rPr>
                <w:rFonts w:ascii="Arial" w:hAnsi="Arial" w:cs="Arial"/>
              </w:rPr>
            </w:pPr>
          </w:p>
        </w:tc>
        <w:tc>
          <w:tcPr>
            <w:tcW w:w="61" w:type="pct"/>
            <w:shd w:val="clear" w:color="auto" w:fill="auto"/>
            <w:vAlign w:val="bottom"/>
          </w:tcPr>
          <w:p w14:paraId="7B13F04D" w14:textId="117AB463" w:rsidR="00CA0F5B" w:rsidRPr="00650F5C" w:rsidRDefault="00C552A4" w:rsidP="00B83B7C">
            <w:pPr>
              <w:keepNext/>
              <w:keepLines/>
              <w:jc w:val="center"/>
              <w:rPr>
                <w:rFonts w:ascii="Arial" w:hAnsi="Arial" w:cs="Arial"/>
                <w:sz w:val="8"/>
              </w:rPr>
            </w:pPr>
            <w:r w:rsidRPr="00650F5C">
              <w:rPr>
                <w:rFonts w:ascii="Arial" w:hAnsi="Arial" w:cs="Arial"/>
              </w:rPr>
              <w:t>$</w:t>
            </w:r>
          </w:p>
        </w:tc>
        <w:tc>
          <w:tcPr>
            <w:tcW w:w="355" w:type="pct"/>
            <w:shd w:val="clear" w:color="auto" w:fill="auto"/>
            <w:vAlign w:val="bottom"/>
          </w:tcPr>
          <w:p w14:paraId="46F6A74B" w14:textId="25E982A6" w:rsidR="00CA0F5B" w:rsidRPr="00650F5C" w:rsidRDefault="00C552A4" w:rsidP="00B83B7C">
            <w:pPr>
              <w:keepNext/>
              <w:keepLines/>
              <w:jc w:val="center"/>
              <w:rPr>
                <w:rFonts w:ascii="Arial" w:hAnsi="Arial" w:cs="Arial"/>
              </w:rPr>
            </w:pPr>
            <w:r w:rsidRPr="00EC7E41">
              <w:rPr>
                <w:rFonts w:ascii="Arial" w:hAnsi="Arial" w:cs="Arial"/>
                <w:bCs/>
              </w:rPr>
              <w:t>68,465</w:t>
            </w:r>
          </w:p>
        </w:tc>
        <w:tc>
          <w:tcPr>
            <w:tcW w:w="66" w:type="pct"/>
            <w:shd w:val="clear" w:color="auto" w:fill="auto"/>
            <w:noWrap/>
            <w:vAlign w:val="bottom"/>
          </w:tcPr>
          <w:p w14:paraId="7F7CC2AE" w14:textId="1464D182" w:rsidR="00CA0F5B" w:rsidRPr="00650F5C" w:rsidRDefault="00CA0F5B" w:rsidP="00B83B7C">
            <w:pPr>
              <w:keepNext/>
              <w:keepLines/>
              <w:jc w:val="center"/>
              <w:rPr>
                <w:rFonts w:ascii="Arial" w:hAnsi="Arial" w:cs="Arial"/>
                <w:sz w:val="8"/>
              </w:rPr>
            </w:pPr>
          </w:p>
        </w:tc>
      </w:tr>
      <w:tr w:rsidR="00CA0F5B" w:rsidRPr="00021F64" w14:paraId="77B05580" w14:textId="77777777" w:rsidTr="0013354F">
        <w:trPr>
          <w:jc w:val="center"/>
        </w:trPr>
        <w:tc>
          <w:tcPr>
            <w:tcW w:w="3177" w:type="pct"/>
            <w:shd w:val="clear" w:color="auto" w:fill="auto"/>
          </w:tcPr>
          <w:p w14:paraId="38B07D6C" w14:textId="354188D1" w:rsidR="00CA0F5B" w:rsidRPr="0069722C" w:rsidRDefault="00C552A4" w:rsidP="00B83B7C">
            <w:pPr>
              <w:pStyle w:val="NormalnyWeb"/>
              <w:keepNext/>
              <w:keepLines/>
              <w:ind w:left="240" w:hanging="240"/>
              <w:jc w:val="center"/>
              <w:rPr>
                <w:rFonts w:cs="Arial"/>
                <w:sz w:val="8"/>
              </w:rPr>
            </w:pPr>
            <w:r w:rsidRPr="00A92BC1">
              <w:rPr>
                <w:rFonts w:cs="Arial"/>
                <w:sz w:val="20"/>
                <w:szCs w:val="20"/>
              </w:rPr>
              <w:t>COMMON STOCK ISSUED</w:t>
            </w:r>
          </w:p>
        </w:tc>
        <w:tc>
          <w:tcPr>
            <w:tcW w:w="27" w:type="pct"/>
            <w:shd w:val="clear" w:color="auto" w:fill="auto"/>
            <w:vAlign w:val="bottom"/>
          </w:tcPr>
          <w:p w14:paraId="65C87777" w14:textId="7AC6193A" w:rsidR="00CA0F5B" w:rsidRPr="00650F5C" w:rsidRDefault="00CA0F5B" w:rsidP="00B83B7C">
            <w:pPr>
              <w:pStyle w:val="la2"/>
              <w:keepNext/>
              <w:keepLines/>
              <w:jc w:val="center"/>
              <w:rPr>
                <w:rFonts w:ascii="Arial" w:hAnsi="Arial" w:cs="Arial"/>
              </w:rPr>
            </w:pPr>
          </w:p>
        </w:tc>
        <w:tc>
          <w:tcPr>
            <w:tcW w:w="61" w:type="pct"/>
            <w:shd w:val="clear" w:color="auto" w:fill="auto"/>
            <w:vAlign w:val="bottom"/>
          </w:tcPr>
          <w:p w14:paraId="569C0B43" w14:textId="1CC2BE55" w:rsidR="00CA0F5B" w:rsidRPr="00650F5C" w:rsidRDefault="00CA0F5B" w:rsidP="00B83B7C">
            <w:pPr>
              <w:keepNext/>
              <w:keepLines/>
              <w:jc w:val="center"/>
              <w:rPr>
                <w:rFonts w:ascii="Arial" w:hAnsi="Arial" w:cs="Arial"/>
                <w:sz w:val="8"/>
              </w:rPr>
            </w:pPr>
          </w:p>
        </w:tc>
        <w:tc>
          <w:tcPr>
            <w:tcW w:w="651" w:type="pct"/>
            <w:shd w:val="clear" w:color="auto" w:fill="auto"/>
            <w:vAlign w:val="bottom"/>
          </w:tcPr>
          <w:p w14:paraId="3B68ECEC" w14:textId="42EDEAFB" w:rsidR="00CA0F5B" w:rsidRPr="00650F5C" w:rsidRDefault="00C552A4" w:rsidP="00B83B7C">
            <w:pPr>
              <w:keepNext/>
              <w:keepLines/>
              <w:jc w:val="center"/>
              <w:rPr>
                <w:rFonts w:ascii="Arial" w:hAnsi="Arial" w:cs="Arial"/>
              </w:rPr>
            </w:pPr>
            <w:r w:rsidRPr="00871176">
              <w:rPr>
                <w:rFonts w:ascii="Arial" w:hAnsi="Arial" w:cs="Arial"/>
                <w:b/>
              </w:rPr>
              <w:t>1,002</w:t>
            </w:r>
          </w:p>
        </w:tc>
        <w:tc>
          <w:tcPr>
            <w:tcW w:w="66" w:type="pct"/>
            <w:shd w:val="clear" w:color="auto" w:fill="auto"/>
            <w:noWrap/>
            <w:vAlign w:val="bottom"/>
          </w:tcPr>
          <w:p w14:paraId="4355DC92" w14:textId="760C8AE2" w:rsidR="00CA0F5B" w:rsidRPr="00650F5C" w:rsidRDefault="00CA0F5B" w:rsidP="00B83B7C">
            <w:pPr>
              <w:keepNext/>
              <w:keepLines/>
              <w:jc w:val="center"/>
              <w:rPr>
                <w:rFonts w:ascii="Arial" w:hAnsi="Arial" w:cs="Arial"/>
                <w:sz w:val="8"/>
              </w:rPr>
            </w:pPr>
          </w:p>
        </w:tc>
        <w:tc>
          <w:tcPr>
            <w:tcW w:w="27" w:type="pct"/>
            <w:shd w:val="clear" w:color="auto" w:fill="auto"/>
            <w:vAlign w:val="bottom"/>
          </w:tcPr>
          <w:p w14:paraId="4FFBA7C7" w14:textId="5A38EF4B" w:rsidR="00CA0F5B" w:rsidRPr="00650F5C" w:rsidRDefault="00CA0F5B" w:rsidP="00B83B7C">
            <w:pPr>
              <w:pStyle w:val="la2"/>
              <w:keepNext/>
              <w:keepLines/>
              <w:jc w:val="center"/>
              <w:rPr>
                <w:rFonts w:ascii="Arial" w:hAnsi="Arial" w:cs="Arial"/>
              </w:rPr>
            </w:pPr>
          </w:p>
        </w:tc>
        <w:tc>
          <w:tcPr>
            <w:tcW w:w="61" w:type="pct"/>
            <w:shd w:val="clear" w:color="auto" w:fill="auto"/>
            <w:vAlign w:val="bottom"/>
          </w:tcPr>
          <w:p w14:paraId="046055DD" w14:textId="5540FF5D" w:rsidR="00CA0F5B" w:rsidRPr="00650F5C" w:rsidRDefault="00CA0F5B" w:rsidP="00B83B7C">
            <w:pPr>
              <w:keepNext/>
              <w:keepLines/>
              <w:jc w:val="center"/>
              <w:rPr>
                <w:rFonts w:ascii="Arial" w:hAnsi="Arial" w:cs="Arial"/>
                <w:sz w:val="8"/>
              </w:rPr>
            </w:pPr>
          </w:p>
        </w:tc>
        <w:tc>
          <w:tcPr>
            <w:tcW w:w="355" w:type="pct"/>
            <w:shd w:val="clear" w:color="auto" w:fill="auto"/>
            <w:vAlign w:val="bottom"/>
          </w:tcPr>
          <w:p w14:paraId="7ECAA738" w14:textId="43B8400C" w:rsidR="00CA0F5B" w:rsidRPr="00650F5C" w:rsidRDefault="00C552A4" w:rsidP="00B83B7C">
            <w:pPr>
              <w:keepNext/>
              <w:keepLines/>
              <w:jc w:val="center"/>
              <w:rPr>
                <w:rFonts w:ascii="Arial" w:hAnsi="Arial" w:cs="Arial"/>
              </w:rPr>
            </w:pPr>
            <w:r w:rsidRPr="00650F5C">
              <w:rPr>
                <w:rFonts w:ascii="Arial" w:hAnsi="Arial" w:cs="Arial"/>
                <w:bCs/>
              </w:rPr>
              <w:t>772</w:t>
            </w:r>
          </w:p>
        </w:tc>
        <w:tc>
          <w:tcPr>
            <w:tcW w:w="66" w:type="pct"/>
            <w:shd w:val="clear" w:color="auto" w:fill="auto"/>
            <w:noWrap/>
            <w:vAlign w:val="bottom"/>
          </w:tcPr>
          <w:p w14:paraId="3F7E086E" w14:textId="39917AF0" w:rsidR="00CA0F5B" w:rsidRPr="00650F5C" w:rsidRDefault="00CA0F5B" w:rsidP="00B83B7C">
            <w:pPr>
              <w:keepNext/>
              <w:keepLines/>
              <w:jc w:val="center"/>
              <w:rPr>
                <w:rFonts w:ascii="Arial" w:hAnsi="Arial" w:cs="Arial"/>
                <w:sz w:val="8"/>
              </w:rPr>
            </w:pPr>
          </w:p>
        </w:tc>
        <w:tc>
          <w:tcPr>
            <w:tcW w:w="27" w:type="pct"/>
            <w:shd w:val="clear" w:color="auto" w:fill="auto"/>
            <w:vAlign w:val="bottom"/>
          </w:tcPr>
          <w:p w14:paraId="61162BD1" w14:textId="1D260F19" w:rsidR="00CA0F5B" w:rsidRPr="00650F5C" w:rsidRDefault="00CA0F5B" w:rsidP="00B83B7C">
            <w:pPr>
              <w:pStyle w:val="la2"/>
              <w:keepNext/>
              <w:keepLines/>
              <w:jc w:val="center"/>
              <w:rPr>
                <w:rFonts w:ascii="Arial" w:hAnsi="Arial" w:cs="Arial"/>
              </w:rPr>
            </w:pPr>
          </w:p>
        </w:tc>
        <w:tc>
          <w:tcPr>
            <w:tcW w:w="61" w:type="pct"/>
            <w:shd w:val="clear" w:color="auto" w:fill="auto"/>
            <w:vAlign w:val="bottom"/>
          </w:tcPr>
          <w:p w14:paraId="2A9BD22F" w14:textId="581DF79D" w:rsidR="00CA0F5B" w:rsidRPr="00650F5C" w:rsidRDefault="00CA0F5B" w:rsidP="00B83B7C">
            <w:pPr>
              <w:keepNext/>
              <w:keepLines/>
              <w:jc w:val="center"/>
              <w:rPr>
                <w:rFonts w:ascii="Arial" w:hAnsi="Arial" w:cs="Arial"/>
                <w:sz w:val="8"/>
              </w:rPr>
            </w:pPr>
          </w:p>
        </w:tc>
        <w:tc>
          <w:tcPr>
            <w:tcW w:w="355" w:type="pct"/>
            <w:shd w:val="clear" w:color="auto" w:fill="auto"/>
            <w:vAlign w:val="bottom"/>
          </w:tcPr>
          <w:p w14:paraId="36DB2613" w14:textId="10FD4CCB" w:rsidR="00CA0F5B" w:rsidRPr="00650F5C" w:rsidRDefault="00C552A4" w:rsidP="00B83B7C">
            <w:pPr>
              <w:keepNext/>
              <w:keepLines/>
              <w:jc w:val="center"/>
              <w:rPr>
                <w:rFonts w:ascii="Arial" w:hAnsi="Arial" w:cs="Arial"/>
              </w:rPr>
            </w:pPr>
            <w:r w:rsidRPr="00EC7E41">
              <w:rPr>
                <w:rFonts w:ascii="Arial" w:hAnsi="Arial" w:cs="Arial"/>
                <w:bCs/>
              </w:rPr>
              <w:t>668</w:t>
            </w:r>
          </w:p>
        </w:tc>
        <w:tc>
          <w:tcPr>
            <w:tcW w:w="66" w:type="pct"/>
            <w:shd w:val="clear" w:color="auto" w:fill="auto"/>
            <w:noWrap/>
            <w:vAlign w:val="bottom"/>
          </w:tcPr>
          <w:p w14:paraId="105067F1" w14:textId="10B13175" w:rsidR="00CA0F5B" w:rsidRPr="00650F5C" w:rsidRDefault="00CA0F5B" w:rsidP="00B83B7C">
            <w:pPr>
              <w:keepNext/>
              <w:keepLines/>
              <w:jc w:val="center"/>
              <w:rPr>
                <w:rFonts w:ascii="Arial" w:hAnsi="Arial" w:cs="Arial"/>
                <w:sz w:val="8"/>
              </w:rPr>
            </w:pPr>
          </w:p>
        </w:tc>
      </w:tr>
      <w:tr w:rsidR="00CA0F5B" w:rsidRPr="00021F64" w14:paraId="34EA125C" w14:textId="77777777" w:rsidTr="0013354F">
        <w:trPr>
          <w:jc w:val="center"/>
        </w:trPr>
        <w:tc>
          <w:tcPr>
            <w:tcW w:w="3177" w:type="pct"/>
            <w:shd w:val="clear" w:color="auto" w:fill="auto"/>
          </w:tcPr>
          <w:p w14:paraId="42CCFE3F" w14:textId="56EED449" w:rsidR="00CA0F5B" w:rsidRPr="0069722C" w:rsidRDefault="00C552A4" w:rsidP="00B83B7C">
            <w:pPr>
              <w:pStyle w:val="NormalnyWeb"/>
              <w:keepNext/>
              <w:keepLines/>
              <w:ind w:left="240" w:hanging="240"/>
              <w:jc w:val="center"/>
              <w:rPr>
                <w:rFonts w:cs="Arial"/>
                <w:sz w:val="8"/>
              </w:rPr>
            </w:pPr>
            <w:r w:rsidRPr="00A92BC1">
              <w:rPr>
                <w:rFonts w:cs="Arial"/>
                <w:sz w:val="20"/>
                <w:szCs w:val="20"/>
              </w:rPr>
              <w:t>COMMON STOCK REPURCHASED</w:t>
            </w:r>
          </w:p>
        </w:tc>
        <w:tc>
          <w:tcPr>
            <w:tcW w:w="27" w:type="pct"/>
            <w:shd w:val="clear" w:color="auto" w:fill="auto"/>
            <w:vAlign w:val="bottom"/>
          </w:tcPr>
          <w:p w14:paraId="4D427C58" w14:textId="78C30CCC" w:rsidR="00CA0F5B" w:rsidRPr="00650F5C" w:rsidRDefault="00CA0F5B" w:rsidP="00B83B7C">
            <w:pPr>
              <w:pStyle w:val="la2"/>
              <w:keepNext/>
              <w:keepLines/>
              <w:jc w:val="center"/>
              <w:rPr>
                <w:rFonts w:ascii="Arial" w:hAnsi="Arial" w:cs="Arial"/>
              </w:rPr>
            </w:pPr>
          </w:p>
        </w:tc>
        <w:tc>
          <w:tcPr>
            <w:tcW w:w="61" w:type="pct"/>
            <w:shd w:val="clear" w:color="auto" w:fill="auto"/>
            <w:vAlign w:val="bottom"/>
          </w:tcPr>
          <w:p w14:paraId="0AA9246C" w14:textId="6DCEF042" w:rsidR="00CA0F5B" w:rsidRPr="00650F5C" w:rsidRDefault="00CA0F5B" w:rsidP="00B83B7C">
            <w:pPr>
              <w:keepNext/>
              <w:keepLines/>
              <w:jc w:val="center"/>
              <w:rPr>
                <w:rFonts w:ascii="Arial" w:hAnsi="Arial" w:cs="Arial"/>
                <w:sz w:val="8"/>
              </w:rPr>
            </w:pPr>
          </w:p>
        </w:tc>
        <w:tc>
          <w:tcPr>
            <w:tcW w:w="651" w:type="pct"/>
            <w:shd w:val="clear" w:color="auto" w:fill="auto"/>
            <w:vAlign w:val="bottom"/>
          </w:tcPr>
          <w:p w14:paraId="15E6FEA8" w14:textId="456AE5D5" w:rsidR="00CA0F5B" w:rsidRPr="00650F5C" w:rsidRDefault="00C552A4" w:rsidP="00B83B7C">
            <w:pPr>
              <w:keepNext/>
              <w:keepLines/>
              <w:jc w:val="center"/>
              <w:rPr>
                <w:rFonts w:ascii="Arial" w:hAnsi="Arial" w:cs="Arial"/>
              </w:rPr>
            </w:pPr>
            <w:r w:rsidRPr="00E84E8F">
              <w:rPr>
                <w:rFonts w:ascii="Arial" w:hAnsi="Arial" w:cs="Arial"/>
                <w:b/>
                <w:bCs/>
              </w:rPr>
              <w:t>(</w:t>
            </w:r>
            <w:r w:rsidRPr="00871176">
              <w:rPr>
                <w:rFonts w:ascii="Arial" w:hAnsi="Arial" w:cs="Arial"/>
                <w:b/>
              </w:rPr>
              <w:t>3,033</w:t>
            </w:r>
          </w:p>
        </w:tc>
        <w:tc>
          <w:tcPr>
            <w:tcW w:w="66" w:type="pct"/>
            <w:shd w:val="clear" w:color="auto" w:fill="auto"/>
            <w:noWrap/>
            <w:vAlign w:val="bottom"/>
          </w:tcPr>
          <w:p w14:paraId="59C42814" w14:textId="63E3B30D" w:rsidR="00CA0F5B"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5542782E" w14:textId="36E40173" w:rsidR="00CA0F5B" w:rsidRPr="00650F5C" w:rsidRDefault="00CA0F5B" w:rsidP="00B83B7C">
            <w:pPr>
              <w:pStyle w:val="la2"/>
              <w:keepNext/>
              <w:keepLines/>
              <w:jc w:val="center"/>
              <w:rPr>
                <w:rFonts w:ascii="Arial" w:hAnsi="Arial" w:cs="Arial"/>
              </w:rPr>
            </w:pPr>
          </w:p>
        </w:tc>
        <w:tc>
          <w:tcPr>
            <w:tcW w:w="61" w:type="pct"/>
            <w:shd w:val="clear" w:color="auto" w:fill="auto"/>
            <w:vAlign w:val="bottom"/>
          </w:tcPr>
          <w:p w14:paraId="720972A5" w14:textId="64185ACA" w:rsidR="00CA0F5B" w:rsidRPr="00650F5C" w:rsidRDefault="00CA0F5B" w:rsidP="00B83B7C">
            <w:pPr>
              <w:keepNext/>
              <w:keepLines/>
              <w:jc w:val="center"/>
              <w:rPr>
                <w:rFonts w:ascii="Arial" w:hAnsi="Arial" w:cs="Arial"/>
                <w:sz w:val="8"/>
              </w:rPr>
            </w:pPr>
          </w:p>
        </w:tc>
        <w:tc>
          <w:tcPr>
            <w:tcW w:w="355" w:type="pct"/>
            <w:shd w:val="clear" w:color="auto" w:fill="auto"/>
            <w:vAlign w:val="bottom"/>
          </w:tcPr>
          <w:p w14:paraId="6F802065" w14:textId="3C259A08" w:rsidR="00CA0F5B" w:rsidRPr="00650F5C" w:rsidRDefault="00C552A4" w:rsidP="00B83B7C">
            <w:pPr>
              <w:keepNext/>
              <w:keepLines/>
              <w:jc w:val="center"/>
              <w:rPr>
                <w:rFonts w:ascii="Arial" w:hAnsi="Arial" w:cs="Arial"/>
              </w:rPr>
            </w:pPr>
            <w:r w:rsidRPr="00650F5C">
              <w:rPr>
                <w:rFonts w:ascii="Arial" w:hAnsi="Arial" w:cs="Arial"/>
                <w:bCs/>
              </w:rPr>
              <w:t>(2,987</w:t>
            </w:r>
          </w:p>
        </w:tc>
        <w:tc>
          <w:tcPr>
            <w:tcW w:w="66" w:type="pct"/>
            <w:shd w:val="clear" w:color="auto" w:fill="auto"/>
            <w:noWrap/>
            <w:vAlign w:val="bottom"/>
          </w:tcPr>
          <w:p w14:paraId="2167B7A8" w14:textId="65554D4D" w:rsidR="00CA0F5B" w:rsidRPr="00650F5C" w:rsidRDefault="00C552A4" w:rsidP="00B83B7C">
            <w:pPr>
              <w:keepNext/>
              <w:keepLines/>
              <w:jc w:val="center"/>
              <w:rPr>
                <w:rFonts w:ascii="Arial" w:hAnsi="Arial" w:cs="Arial"/>
                <w:sz w:val="8"/>
              </w:rPr>
            </w:pPr>
            <w:r w:rsidRPr="00650F5C">
              <w:rPr>
                <w:rFonts w:ascii="Arial" w:hAnsi="Arial" w:cs="Arial"/>
                <w:bCs/>
              </w:rPr>
              <w:t>)</w:t>
            </w:r>
          </w:p>
        </w:tc>
        <w:tc>
          <w:tcPr>
            <w:tcW w:w="27" w:type="pct"/>
            <w:shd w:val="clear" w:color="auto" w:fill="auto"/>
            <w:vAlign w:val="bottom"/>
          </w:tcPr>
          <w:p w14:paraId="22FD7057" w14:textId="155FD233" w:rsidR="00CA0F5B" w:rsidRPr="00650F5C" w:rsidRDefault="00CA0F5B" w:rsidP="00B83B7C">
            <w:pPr>
              <w:pStyle w:val="la2"/>
              <w:keepNext/>
              <w:keepLines/>
              <w:jc w:val="center"/>
              <w:rPr>
                <w:rFonts w:ascii="Arial" w:hAnsi="Arial" w:cs="Arial"/>
              </w:rPr>
            </w:pPr>
          </w:p>
        </w:tc>
        <w:tc>
          <w:tcPr>
            <w:tcW w:w="61" w:type="pct"/>
            <w:shd w:val="clear" w:color="auto" w:fill="auto"/>
            <w:vAlign w:val="bottom"/>
          </w:tcPr>
          <w:p w14:paraId="6FCB77F1" w14:textId="180FA7B3" w:rsidR="00CA0F5B" w:rsidRPr="00650F5C" w:rsidRDefault="00CA0F5B" w:rsidP="00B83B7C">
            <w:pPr>
              <w:keepNext/>
              <w:keepLines/>
              <w:jc w:val="center"/>
              <w:rPr>
                <w:rFonts w:ascii="Arial" w:hAnsi="Arial" w:cs="Arial"/>
                <w:sz w:val="8"/>
              </w:rPr>
            </w:pPr>
          </w:p>
        </w:tc>
        <w:tc>
          <w:tcPr>
            <w:tcW w:w="355" w:type="pct"/>
            <w:shd w:val="clear" w:color="auto" w:fill="auto"/>
            <w:vAlign w:val="bottom"/>
          </w:tcPr>
          <w:p w14:paraId="6BC55D8C" w14:textId="11388A75" w:rsidR="00CA0F5B" w:rsidRPr="00650F5C" w:rsidRDefault="00C552A4" w:rsidP="00B83B7C">
            <w:pPr>
              <w:keepNext/>
              <w:keepLines/>
              <w:jc w:val="center"/>
              <w:rPr>
                <w:rFonts w:ascii="Arial" w:hAnsi="Arial" w:cs="Arial"/>
              </w:rPr>
            </w:pPr>
            <w:r w:rsidRPr="00EC7E41">
              <w:rPr>
                <w:rFonts w:ascii="Arial" w:hAnsi="Arial" w:cs="Arial"/>
                <w:bCs/>
              </w:rPr>
              <w:t>(3,689</w:t>
            </w:r>
          </w:p>
        </w:tc>
        <w:tc>
          <w:tcPr>
            <w:tcW w:w="66" w:type="pct"/>
            <w:shd w:val="clear" w:color="auto" w:fill="auto"/>
            <w:noWrap/>
            <w:vAlign w:val="bottom"/>
          </w:tcPr>
          <w:p w14:paraId="0DA2AD96" w14:textId="2DA31BEC" w:rsidR="00CA0F5B" w:rsidRPr="00650F5C" w:rsidRDefault="00C552A4" w:rsidP="00B83B7C">
            <w:pPr>
              <w:keepNext/>
              <w:keepLines/>
              <w:jc w:val="center"/>
              <w:rPr>
                <w:rFonts w:ascii="Arial" w:hAnsi="Arial" w:cs="Arial"/>
                <w:sz w:val="8"/>
              </w:rPr>
            </w:pPr>
            <w:r w:rsidRPr="00EC7E41">
              <w:rPr>
                <w:rFonts w:ascii="Arial" w:hAnsi="Arial" w:cs="Arial"/>
                <w:bCs/>
              </w:rPr>
              <w:t>)</w:t>
            </w:r>
          </w:p>
        </w:tc>
      </w:tr>
      <w:tr w:rsidR="00CA0F5B" w:rsidRPr="00021F64" w14:paraId="6206D746" w14:textId="77777777" w:rsidTr="0013354F">
        <w:trPr>
          <w:jc w:val="center"/>
        </w:trPr>
        <w:tc>
          <w:tcPr>
            <w:tcW w:w="3177" w:type="pct"/>
            <w:shd w:val="clear" w:color="auto" w:fill="auto"/>
          </w:tcPr>
          <w:p w14:paraId="12CF161C" w14:textId="0793D54E" w:rsidR="00CA0F5B" w:rsidRPr="0069722C" w:rsidRDefault="00C552A4" w:rsidP="00B83B7C">
            <w:pPr>
              <w:pStyle w:val="NormalnyWeb"/>
              <w:keepNext/>
              <w:keepLines/>
              <w:ind w:left="240" w:hanging="240"/>
              <w:jc w:val="center"/>
              <w:rPr>
                <w:rFonts w:cs="Arial"/>
                <w:sz w:val="8"/>
              </w:rPr>
            </w:pPr>
            <w:r w:rsidRPr="00A92BC1">
              <w:rPr>
                <w:rFonts w:cs="Arial"/>
                <w:sz w:val="20"/>
                <w:szCs w:val="20"/>
              </w:rPr>
              <w:t>STOCK-BASED COMPENSATION EXPENSE</w:t>
            </w:r>
          </w:p>
        </w:tc>
        <w:tc>
          <w:tcPr>
            <w:tcW w:w="27" w:type="pct"/>
            <w:shd w:val="clear" w:color="auto" w:fill="auto"/>
            <w:vAlign w:val="bottom"/>
          </w:tcPr>
          <w:p w14:paraId="2D8FFCFA" w14:textId="2BA14835" w:rsidR="00CA0F5B" w:rsidRPr="00650F5C" w:rsidRDefault="00CA0F5B" w:rsidP="00B83B7C">
            <w:pPr>
              <w:pStyle w:val="la2"/>
              <w:keepNext/>
              <w:keepLines/>
              <w:jc w:val="center"/>
              <w:rPr>
                <w:rFonts w:ascii="Arial" w:hAnsi="Arial" w:cs="Arial"/>
              </w:rPr>
            </w:pPr>
          </w:p>
        </w:tc>
        <w:tc>
          <w:tcPr>
            <w:tcW w:w="61" w:type="pct"/>
            <w:shd w:val="clear" w:color="auto" w:fill="auto"/>
            <w:vAlign w:val="bottom"/>
          </w:tcPr>
          <w:p w14:paraId="07E8BD45" w14:textId="655BEC59" w:rsidR="00CA0F5B" w:rsidRPr="00650F5C" w:rsidRDefault="00CA0F5B" w:rsidP="00B83B7C">
            <w:pPr>
              <w:keepNext/>
              <w:keepLines/>
              <w:jc w:val="center"/>
              <w:rPr>
                <w:rFonts w:ascii="Arial" w:hAnsi="Arial" w:cs="Arial"/>
                <w:sz w:val="8"/>
              </w:rPr>
            </w:pPr>
          </w:p>
        </w:tc>
        <w:tc>
          <w:tcPr>
            <w:tcW w:w="651" w:type="pct"/>
            <w:shd w:val="clear" w:color="auto" w:fill="auto"/>
            <w:vAlign w:val="bottom"/>
          </w:tcPr>
          <w:p w14:paraId="06B1A742" w14:textId="12EDBE2C" w:rsidR="00CA0F5B" w:rsidRPr="00650F5C" w:rsidRDefault="00C552A4" w:rsidP="00B83B7C">
            <w:pPr>
              <w:keepNext/>
              <w:keepLines/>
              <w:jc w:val="center"/>
              <w:rPr>
                <w:rFonts w:ascii="Arial" w:hAnsi="Arial" w:cs="Arial"/>
              </w:rPr>
            </w:pPr>
            <w:r w:rsidRPr="00871176">
              <w:rPr>
                <w:rFonts w:ascii="Arial" w:hAnsi="Arial" w:cs="Arial"/>
                <w:b/>
              </w:rPr>
              <w:t>3,940</w:t>
            </w:r>
          </w:p>
        </w:tc>
        <w:tc>
          <w:tcPr>
            <w:tcW w:w="66" w:type="pct"/>
            <w:shd w:val="clear" w:color="auto" w:fill="auto"/>
            <w:noWrap/>
            <w:vAlign w:val="bottom"/>
          </w:tcPr>
          <w:p w14:paraId="686A4260" w14:textId="1286FD08" w:rsidR="00CA0F5B" w:rsidRPr="00650F5C" w:rsidRDefault="00CA0F5B" w:rsidP="00B83B7C">
            <w:pPr>
              <w:keepNext/>
              <w:keepLines/>
              <w:jc w:val="center"/>
              <w:rPr>
                <w:rFonts w:ascii="Arial" w:hAnsi="Arial" w:cs="Arial"/>
                <w:sz w:val="8"/>
              </w:rPr>
            </w:pPr>
          </w:p>
        </w:tc>
        <w:tc>
          <w:tcPr>
            <w:tcW w:w="27" w:type="pct"/>
            <w:shd w:val="clear" w:color="auto" w:fill="auto"/>
            <w:vAlign w:val="bottom"/>
          </w:tcPr>
          <w:p w14:paraId="4F814DF1" w14:textId="5FA5E88E" w:rsidR="00CA0F5B" w:rsidRPr="00650F5C" w:rsidRDefault="00CA0F5B" w:rsidP="00B83B7C">
            <w:pPr>
              <w:pStyle w:val="la2"/>
              <w:keepNext/>
              <w:keepLines/>
              <w:jc w:val="center"/>
              <w:rPr>
                <w:rFonts w:ascii="Arial" w:hAnsi="Arial" w:cs="Arial"/>
              </w:rPr>
            </w:pPr>
          </w:p>
        </w:tc>
        <w:tc>
          <w:tcPr>
            <w:tcW w:w="61" w:type="pct"/>
            <w:shd w:val="clear" w:color="auto" w:fill="auto"/>
            <w:vAlign w:val="bottom"/>
          </w:tcPr>
          <w:p w14:paraId="2E97F410" w14:textId="7AD788D1" w:rsidR="00CA0F5B" w:rsidRPr="00650F5C" w:rsidRDefault="00CA0F5B" w:rsidP="00B83B7C">
            <w:pPr>
              <w:keepNext/>
              <w:keepLines/>
              <w:jc w:val="center"/>
              <w:rPr>
                <w:rFonts w:ascii="Arial" w:hAnsi="Arial" w:cs="Arial"/>
                <w:sz w:val="8"/>
              </w:rPr>
            </w:pPr>
          </w:p>
        </w:tc>
        <w:tc>
          <w:tcPr>
            <w:tcW w:w="355" w:type="pct"/>
            <w:shd w:val="clear" w:color="auto" w:fill="auto"/>
            <w:vAlign w:val="bottom"/>
          </w:tcPr>
          <w:p w14:paraId="167AD7AA" w14:textId="70A63F62" w:rsidR="00CA0F5B" w:rsidRPr="00650F5C" w:rsidRDefault="00C552A4" w:rsidP="00B83B7C">
            <w:pPr>
              <w:keepNext/>
              <w:keepLines/>
              <w:jc w:val="center"/>
              <w:rPr>
                <w:rFonts w:ascii="Arial" w:hAnsi="Arial" w:cs="Arial"/>
              </w:rPr>
            </w:pPr>
            <w:r w:rsidRPr="00650F5C">
              <w:rPr>
                <w:rFonts w:ascii="Arial" w:hAnsi="Arial" w:cs="Arial"/>
                <w:bCs/>
              </w:rPr>
              <w:t>3,266</w:t>
            </w:r>
          </w:p>
        </w:tc>
        <w:tc>
          <w:tcPr>
            <w:tcW w:w="66" w:type="pct"/>
            <w:shd w:val="clear" w:color="auto" w:fill="auto"/>
            <w:noWrap/>
            <w:vAlign w:val="bottom"/>
          </w:tcPr>
          <w:p w14:paraId="01B06409" w14:textId="39A8B615" w:rsidR="00CA0F5B" w:rsidRPr="00650F5C" w:rsidRDefault="00CA0F5B" w:rsidP="00B83B7C">
            <w:pPr>
              <w:keepNext/>
              <w:keepLines/>
              <w:jc w:val="center"/>
              <w:rPr>
                <w:rFonts w:ascii="Arial" w:hAnsi="Arial" w:cs="Arial"/>
                <w:sz w:val="8"/>
              </w:rPr>
            </w:pPr>
          </w:p>
        </w:tc>
        <w:tc>
          <w:tcPr>
            <w:tcW w:w="27" w:type="pct"/>
            <w:shd w:val="clear" w:color="auto" w:fill="auto"/>
            <w:vAlign w:val="bottom"/>
          </w:tcPr>
          <w:p w14:paraId="66FA677D" w14:textId="185E1CB9" w:rsidR="00CA0F5B" w:rsidRPr="00650F5C" w:rsidRDefault="00CA0F5B" w:rsidP="00B83B7C">
            <w:pPr>
              <w:pStyle w:val="la2"/>
              <w:keepNext/>
              <w:keepLines/>
              <w:jc w:val="center"/>
              <w:rPr>
                <w:rFonts w:ascii="Arial" w:hAnsi="Arial" w:cs="Arial"/>
              </w:rPr>
            </w:pPr>
          </w:p>
        </w:tc>
        <w:tc>
          <w:tcPr>
            <w:tcW w:w="61" w:type="pct"/>
            <w:shd w:val="clear" w:color="auto" w:fill="auto"/>
            <w:vAlign w:val="bottom"/>
          </w:tcPr>
          <w:p w14:paraId="2F61056C" w14:textId="6D80978E" w:rsidR="00CA0F5B" w:rsidRPr="00650F5C" w:rsidRDefault="00CA0F5B" w:rsidP="00B83B7C">
            <w:pPr>
              <w:keepNext/>
              <w:keepLines/>
              <w:jc w:val="center"/>
              <w:rPr>
                <w:rFonts w:ascii="Arial" w:hAnsi="Arial" w:cs="Arial"/>
                <w:sz w:val="8"/>
              </w:rPr>
            </w:pPr>
          </w:p>
        </w:tc>
        <w:tc>
          <w:tcPr>
            <w:tcW w:w="355" w:type="pct"/>
            <w:shd w:val="clear" w:color="auto" w:fill="auto"/>
            <w:vAlign w:val="bottom"/>
          </w:tcPr>
          <w:p w14:paraId="3819D701" w14:textId="3F2AC700" w:rsidR="00CA0F5B" w:rsidRPr="00650F5C" w:rsidRDefault="00C552A4" w:rsidP="00B83B7C">
            <w:pPr>
              <w:keepNext/>
              <w:keepLines/>
              <w:jc w:val="center"/>
              <w:rPr>
                <w:rFonts w:ascii="Arial" w:hAnsi="Arial" w:cs="Arial"/>
              </w:rPr>
            </w:pPr>
            <w:r w:rsidRPr="00EC7E41">
              <w:rPr>
                <w:rFonts w:ascii="Arial" w:hAnsi="Arial" w:cs="Arial"/>
                <w:bCs/>
              </w:rPr>
              <w:t>2,668</w:t>
            </w:r>
          </w:p>
        </w:tc>
        <w:tc>
          <w:tcPr>
            <w:tcW w:w="66" w:type="pct"/>
            <w:shd w:val="clear" w:color="auto" w:fill="auto"/>
            <w:noWrap/>
            <w:vAlign w:val="bottom"/>
          </w:tcPr>
          <w:p w14:paraId="525A01E0" w14:textId="7943252F" w:rsidR="00CA0F5B" w:rsidRPr="00650F5C" w:rsidRDefault="00CA0F5B" w:rsidP="00B83B7C">
            <w:pPr>
              <w:keepNext/>
              <w:keepLines/>
              <w:jc w:val="center"/>
              <w:rPr>
                <w:rFonts w:ascii="Arial" w:hAnsi="Arial" w:cs="Arial"/>
                <w:sz w:val="8"/>
              </w:rPr>
            </w:pPr>
          </w:p>
        </w:tc>
      </w:tr>
      <w:tr w:rsidR="0013354F" w:rsidRPr="00021F64" w14:paraId="75C5DD81" w14:textId="77777777" w:rsidTr="0013354F">
        <w:trPr>
          <w:jc w:val="center"/>
        </w:trPr>
        <w:tc>
          <w:tcPr>
            <w:tcW w:w="3177" w:type="pct"/>
            <w:shd w:val="clear" w:color="auto" w:fill="auto"/>
          </w:tcPr>
          <w:p w14:paraId="643DC55A" w14:textId="7A95600C" w:rsidR="0013354F" w:rsidRPr="0069722C" w:rsidRDefault="00C552A4" w:rsidP="00B83B7C">
            <w:pPr>
              <w:pStyle w:val="NormalnyWeb"/>
              <w:keepNext/>
              <w:keepLines/>
              <w:ind w:left="240" w:hanging="240"/>
              <w:jc w:val="center"/>
              <w:rPr>
                <w:rFonts w:cs="Arial"/>
                <w:sz w:val="8"/>
              </w:rPr>
            </w:pPr>
            <w:r w:rsidRPr="00A92BC1">
              <w:rPr>
                <w:rFonts w:cs="Arial"/>
                <w:sz w:val="20"/>
                <w:szCs w:val="20"/>
              </w:rPr>
              <w:t>OTHER, NET</w:t>
            </w:r>
          </w:p>
        </w:tc>
        <w:tc>
          <w:tcPr>
            <w:tcW w:w="27" w:type="pct"/>
            <w:shd w:val="clear" w:color="auto" w:fill="auto"/>
            <w:vAlign w:val="bottom"/>
          </w:tcPr>
          <w:p w14:paraId="30C8F253" w14:textId="1FF66CFE"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280531D2" w14:textId="4BC01BEC" w:rsidR="0013354F" w:rsidRPr="00650F5C" w:rsidRDefault="0013354F" w:rsidP="00B83B7C">
            <w:pPr>
              <w:keepNext/>
              <w:keepLines/>
              <w:jc w:val="center"/>
              <w:rPr>
                <w:rFonts w:ascii="Arial" w:hAnsi="Arial" w:cs="Arial"/>
                <w:sz w:val="8"/>
              </w:rPr>
            </w:pPr>
          </w:p>
        </w:tc>
        <w:tc>
          <w:tcPr>
            <w:tcW w:w="651" w:type="pct"/>
            <w:shd w:val="clear" w:color="auto" w:fill="auto"/>
            <w:vAlign w:val="bottom"/>
          </w:tcPr>
          <w:p w14:paraId="6A550CB2" w14:textId="5D5FB1D7" w:rsidR="0013354F" w:rsidRPr="00650F5C" w:rsidRDefault="00C552A4" w:rsidP="00B83B7C">
            <w:pPr>
              <w:keepNext/>
              <w:keepLines/>
              <w:jc w:val="center"/>
              <w:rPr>
                <w:rFonts w:ascii="Arial" w:hAnsi="Arial" w:cs="Arial"/>
              </w:rPr>
            </w:pPr>
            <w:r w:rsidRPr="00E84E8F">
              <w:rPr>
                <w:rFonts w:ascii="Arial" w:hAnsi="Arial" w:cs="Arial"/>
                <w:b/>
                <w:bCs/>
              </w:rPr>
              <w:t>(</w:t>
            </w:r>
            <w:r w:rsidRPr="00871176">
              <w:rPr>
                <w:rFonts w:ascii="Arial" w:hAnsi="Arial" w:cs="Arial"/>
                <w:b/>
              </w:rPr>
              <w:t>1</w:t>
            </w:r>
          </w:p>
        </w:tc>
        <w:tc>
          <w:tcPr>
            <w:tcW w:w="66" w:type="pct"/>
            <w:shd w:val="clear" w:color="auto" w:fill="auto"/>
            <w:noWrap/>
            <w:vAlign w:val="bottom"/>
          </w:tcPr>
          <w:p w14:paraId="5BD4E679" w14:textId="314F6B4B" w:rsidR="0013354F"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119A99AF" w14:textId="23FC09CC"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73068D5D" w14:textId="1710A184"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5D6A0ADD" w14:textId="316F9FE0" w:rsidR="0013354F" w:rsidRPr="00650F5C" w:rsidRDefault="00C552A4" w:rsidP="00B83B7C">
            <w:pPr>
              <w:keepNext/>
              <w:keepLines/>
              <w:jc w:val="center"/>
              <w:rPr>
                <w:rFonts w:ascii="Arial" w:hAnsi="Arial" w:cs="Arial"/>
              </w:rPr>
            </w:pPr>
            <w:r w:rsidRPr="00650F5C">
              <w:rPr>
                <w:rFonts w:ascii="Arial" w:hAnsi="Arial" w:cs="Arial"/>
                <w:bCs/>
              </w:rPr>
              <w:t>86</w:t>
            </w:r>
          </w:p>
        </w:tc>
        <w:tc>
          <w:tcPr>
            <w:tcW w:w="66" w:type="pct"/>
            <w:shd w:val="clear" w:color="auto" w:fill="auto"/>
            <w:noWrap/>
            <w:vAlign w:val="bottom"/>
          </w:tcPr>
          <w:p w14:paraId="482FB7A5" w14:textId="74110696" w:rsidR="0013354F" w:rsidRPr="00650F5C" w:rsidRDefault="0013354F" w:rsidP="00B83B7C">
            <w:pPr>
              <w:keepNext/>
              <w:keepLines/>
              <w:jc w:val="center"/>
              <w:rPr>
                <w:rFonts w:ascii="Arial" w:hAnsi="Arial" w:cs="Arial"/>
                <w:sz w:val="8"/>
              </w:rPr>
            </w:pPr>
          </w:p>
        </w:tc>
        <w:tc>
          <w:tcPr>
            <w:tcW w:w="27" w:type="pct"/>
            <w:shd w:val="clear" w:color="auto" w:fill="auto"/>
            <w:vAlign w:val="bottom"/>
          </w:tcPr>
          <w:p w14:paraId="69A51C57" w14:textId="4C36AD31"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7E3D28EB" w14:textId="689EFEA6"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0B57AE1E" w14:textId="393C8142" w:rsidR="0013354F" w:rsidRPr="00650F5C" w:rsidRDefault="00C552A4" w:rsidP="00B83B7C">
            <w:pPr>
              <w:keepNext/>
              <w:keepLines/>
              <w:jc w:val="center"/>
              <w:rPr>
                <w:rFonts w:ascii="Arial" w:hAnsi="Arial" w:cs="Arial"/>
              </w:rPr>
            </w:pPr>
            <w:r w:rsidRPr="00EC7E41">
              <w:rPr>
                <w:rFonts w:ascii="Arial" w:hAnsi="Arial" w:cs="Arial"/>
                <w:bCs/>
              </w:rPr>
              <w:t>66</w:t>
            </w:r>
          </w:p>
        </w:tc>
        <w:tc>
          <w:tcPr>
            <w:tcW w:w="66" w:type="pct"/>
            <w:shd w:val="clear" w:color="auto" w:fill="auto"/>
            <w:noWrap/>
            <w:vAlign w:val="bottom"/>
          </w:tcPr>
          <w:p w14:paraId="3DBF7A5C" w14:textId="369C1BF1" w:rsidR="0013354F" w:rsidRPr="00650F5C" w:rsidRDefault="0013354F" w:rsidP="00B83B7C">
            <w:pPr>
              <w:keepNext/>
              <w:keepLines/>
              <w:jc w:val="center"/>
              <w:rPr>
                <w:rFonts w:ascii="Arial" w:hAnsi="Arial" w:cs="Arial"/>
                <w:sz w:val="8"/>
              </w:rPr>
            </w:pPr>
          </w:p>
        </w:tc>
      </w:tr>
      <w:tr w:rsidR="0013354F" w:rsidRPr="00021F64" w14:paraId="356CFA4B" w14:textId="77777777" w:rsidTr="0013354F">
        <w:trPr>
          <w:jc w:val="center"/>
        </w:trPr>
        <w:tc>
          <w:tcPr>
            <w:tcW w:w="3915" w:type="pct"/>
            <w:gridSpan w:val="4"/>
            <w:tcBorders>
              <w:bottom w:val="single" w:sz="4" w:space="0" w:color="auto"/>
            </w:tcBorders>
            <w:shd w:val="clear" w:color="auto" w:fill="auto"/>
            <w:vAlign w:val="bottom"/>
          </w:tcPr>
          <w:p w14:paraId="42CFA602"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33207637"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7F63ED80" w14:textId="77777777" w:rsidR="0013354F" w:rsidRPr="00650F5C" w:rsidRDefault="0013354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379B3951"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58F2AEF7"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712F3210"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3AA08513" w14:textId="77777777" w:rsidR="0013354F" w:rsidRPr="00650F5C" w:rsidRDefault="0013354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3B1E0E15"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0B0F0FDA"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5BDFD7F7" w14:textId="77777777" w:rsidR="0013354F" w:rsidRPr="00650F5C" w:rsidRDefault="0013354F" w:rsidP="00B83B7C">
            <w:pPr>
              <w:keepNext/>
              <w:keepLines/>
              <w:spacing w:line="80" w:lineRule="exact"/>
              <w:jc w:val="center"/>
              <w:rPr>
                <w:rFonts w:ascii="Arial" w:hAnsi="Arial" w:cs="Arial"/>
                <w:sz w:val="8"/>
                <w:szCs w:val="8"/>
              </w:rPr>
            </w:pPr>
          </w:p>
        </w:tc>
      </w:tr>
      <w:tr w:rsidR="0013354F" w:rsidRPr="00021F64" w14:paraId="23A031AD" w14:textId="77777777" w:rsidTr="0013354F">
        <w:trPr>
          <w:jc w:val="center"/>
        </w:trPr>
        <w:tc>
          <w:tcPr>
            <w:tcW w:w="3915" w:type="pct"/>
            <w:gridSpan w:val="4"/>
            <w:tcBorders>
              <w:top w:val="single" w:sz="4" w:space="0" w:color="auto"/>
            </w:tcBorders>
            <w:shd w:val="clear" w:color="auto" w:fill="auto"/>
            <w:vAlign w:val="bottom"/>
          </w:tcPr>
          <w:p w14:paraId="30CAE7BD" w14:textId="1DE8CD23"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732904FD"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07B15B1E" w14:textId="0712705D" w:rsidR="0013354F" w:rsidRPr="00650F5C" w:rsidRDefault="0013354F" w:rsidP="00B83B7C">
            <w:pPr>
              <w:pStyle w:val="la2"/>
              <w:keepNext/>
              <w:keepLines/>
              <w:spacing w:line="80" w:lineRule="exact"/>
              <w:jc w:val="center"/>
              <w:rPr>
                <w:rFonts w:ascii="Arial" w:hAnsi="Arial" w:cs="Arial"/>
              </w:rPr>
            </w:pPr>
          </w:p>
        </w:tc>
        <w:tc>
          <w:tcPr>
            <w:tcW w:w="61" w:type="pct"/>
            <w:shd w:val="clear" w:color="auto" w:fill="auto"/>
            <w:vAlign w:val="bottom"/>
          </w:tcPr>
          <w:p w14:paraId="3A015575" w14:textId="696D5F8C"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shd w:val="clear" w:color="auto" w:fill="auto"/>
            <w:vAlign w:val="bottom"/>
          </w:tcPr>
          <w:p w14:paraId="60382EE3" w14:textId="23F76DCE" w:rsidR="0013354F" w:rsidRPr="008B7E89"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666B9BF2"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494A78D1" w14:textId="663C398C" w:rsidR="0013354F" w:rsidRPr="00650F5C" w:rsidRDefault="0013354F" w:rsidP="00B83B7C">
            <w:pPr>
              <w:pStyle w:val="la2"/>
              <w:keepNext/>
              <w:keepLines/>
              <w:spacing w:line="80" w:lineRule="exact"/>
              <w:jc w:val="center"/>
              <w:rPr>
                <w:rFonts w:ascii="Arial" w:hAnsi="Arial" w:cs="Arial"/>
              </w:rPr>
            </w:pPr>
          </w:p>
        </w:tc>
        <w:tc>
          <w:tcPr>
            <w:tcW w:w="61" w:type="pct"/>
            <w:shd w:val="clear" w:color="auto" w:fill="auto"/>
            <w:vAlign w:val="bottom"/>
          </w:tcPr>
          <w:p w14:paraId="4909C4F7" w14:textId="2F78952A"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shd w:val="clear" w:color="auto" w:fill="auto"/>
            <w:vAlign w:val="bottom"/>
          </w:tcPr>
          <w:p w14:paraId="16D605CF"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2BA99404" w14:textId="77777777" w:rsidR="0013354F" w:rsidRPr="00650F5C" w:rsidRDefault="0013354F" w:rsidP="00B83B7C">
            <w:pPr>
              <w:keepNext/>
              <w:keepLines/>
              <w:spacing w:line="80" w:lineRule="exact"/>
              <w:jc w:val="center"/>
              <w:rPr>
                <w:rFonts w:ascii="Arial" w:hAnsi="Arial" w:cs="Arial"/>
                <w:sz w:val="8"/>
                <w:szCs w:val="8"/>
              </w:rPr>
            </w:pPr>
          </w:p>
        </w:tc>
      </w:tr>
      <w:tr w:rsidR="0013354F" w:rsidRPr="00021F64" w14:paraId="090975F7" w14:textId="77777777" w:rsidTr="0013354F">
        <w:trPr>
          <w:jc w:val="center"/>
        </w:trPr>
        <w:tc>
          <w:tcPr>
            <w:tcW w:w="3177" w:type="pct"/>
            <w:shd w:val="clear" w:color="auto" w:fill="auto"/>
          </w:tcPr>
          <w:p w14:paraId="539E739E" w14:textId="2969C192" w:rsidR="0013354F" w:rsidRPr="0069722C" w:rsidRDefault="00C552A4" w:rsidP="00B83B7C">
            <w:pPr>
              <w:pStyle w:val="NormalnyWeb"/>
              <w:keepNext/>
              <w:keepLines/>
              <w:spacing w:before="0" w:beforeAutospacing="0"/>
              <w:ind w:left="480" w:hanging="240"/>
              <w:jc w:val="center"/>
              <w:rPr>
                <w:rFonts w:cs="Arial"/>
                <w:sz w:val="8"/>
              </w:rPr>
            </w:pPr>
            <w:r w:rsidRPr="00A92BC1">
              <w:rPr>
                <w:rFonts w:cs="Arial"/>
                <w:sz w:val="20"/>
                <w:szCs w:val="20"/>
              </w:rPr>
              <w:t>BALANCE, END OF PERIOD</w:t>
            </w:r>
          </w:p>
        </w:tc>
        <w:tc>
          <w:tcPr>
            <w:tcW w:w="27" w:type="pct"/>
            <w:shd w:val="clear" w:color="auto" w:fill="auto"/>
            <w:vAlign w:val="bottom"/>
          </w:tcPr>
          <w:p w14:paraId="00C64FF7" w14:textId="3FFF35EA"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52F668DB" w14:textId="3CC41AB0" w:rsidR="0013354F" w:rsidRPr="00650F5C" w:rsidRDefault="0013354F" w:rsidP="00B83B7C">
            <w:pPr>
              <w:keepNext/>
              <w:keepLines/>
              <w:jc w:val="center"/>
              <w:rPr>
                <w:rFonts w:ascii="Arial" w:hAnsi="Arial" w:cs="Arial"/>
                <w:sz w:val="8"/>
              </w:rPr>
            </w:pPr>
          </w:p>
        </w:tc>
        <w:tc>
          <w:tcPr>
            <w:tcW w:w="651" w:type="pct"/>
            <w:shd w:val="clear" w:color="auto" w:fill="auto"/>
            <w:vAlign w:val="bottom"/>
          </w:tcPr>
          <w:p w14:paraId="52218741" w14:textId="321F04BE" w:rsidR="0013354F" w:rsidRPr="00650F5C" w:rsidRDefault="00C552A4" w:rsidP="00B83B7C">
            <w:pPr>
              <w:keepNext/>
              <w:keepLines/>
              <w:jc w:val="center"/>
              <w:rPr>
                <w:rFonts w:ascii="Arial" w:hAnsi="Arial" w:cs="Arial"/>
              </w:rPr>
            </w:pPr>
            <w:r w:rsidRPr="00871176">
              <w:rPr>
                <w:rFonts w:ascii="Arial" w:hAnsi="Arial" w:cs="Arial"/>
                <w:b/>
              </w:rPr>
              <w:t>71,223</w:t>
            </w:r>
          </w:p>
        </w:tc>
        <w:tc>
          <w:tcPr>
            <w:tcW w:w="66" w:type="pct"/>
            <w:shd w:val="clear" w:color="auto" w:fill="auto"/>
            <w:noWrap/>
            <w:vAlign w:val="bottom"/>
          </w:tcPr>
          <w:p w14:paraId="6B4EAAEB" w14:textId="4A40B31F" w:rsidR="0013354F" w:rsidRPr="00650F5C" w:rsidRDefault="0013354F" w:rsidP="00B83B7C">
            <w:pPr>
              <w:keepNext/>
              <w:keepLines/>
              <w:jc w:val="center"/>
              <w:rPr>
                <w:rFonts w:ascii="Arial" w:hAnsi="Arial" w:cs="Arial"/>
                <w:sz w:val="8"/>
              </w:rPr>
            </w:pPr>
          </w:p>
        </w:tc>
        <w:tc>
          <w:tcPr>
            <w:tcW w:w="27" w:type="pct"/>
            <w:shd w:val="clear" w:color="auto" w:fill="auto"/>
            <w:vAlign w:val="bottom"/>
          </w:tcPr>
          <w:p w14:paraId="43FFDF33" w14:textId="2F24764B"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4A227BAC" w14:textId="24DAE068"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27EF4EA7" w14:textId="56C4E84D" w:rsidR="0013354F" w:rsidRPr="00650F5C" w:rsidRDefault="00C552A4" w:rsidP="00B83B7C">
            <w:pPr>
              <w:keepNext/>
              <w:keepLines/>
              <w:jc w:val="center"/>
              <w:rPr>
                <w:rFonts w:ascii="Arial" w:hAnsi="Arial" w:cs="Arial"/>
              </w:rPr>
            </w:pPr>
            <w:r w:rsidRPr="00650F5C">
              <w:rPr>
                <w:rFonts w:ascii="Arial" w:hAnsi="Arial" w:cs="Arial"/>
                <w:bCs/>
              </w:rPr>
              <w:t>69,315</w:t>
            </w:r>
          </w:p>
        </w:tc>
        <w:tc>
          <w:tcPr>
            <w:tcW w:w="66" w:type="pct"/>
            <w:shd w:val="clear" w:color="auto" w:fill="auto"/>
            <w:noWrap/>
            <w:vAlign w:val="bottom"/>
          </w:tcPr>
          <w:p w14:paraId="22A915FD" w14:textId="7BDFC25B" w:rsidR="0013354F" w:rsidRPr="00650F5C" w:rsidRDefault="0013354F" w:rsidP="00B83B7C">
            <w:pPr>
              <w:keepNext/>
              <w:keepLines/>
              <w:jc w:val="center"/>
              <w:rPr>
                <w:rFonts w:ascii="Arial" w:hAnsi="Arial" w:cs="Arial"/>
                <w:sz w:val="8"/>
              </w:rPr>
            </w:pPr>
          </w:p>
        </w:tc>
        <w:tc>
          <w:tcPr>
            <w:tcW w:w="27" w:type="pct"/>
            <w:shd w:val="clear" w:color="auto" w:fill="auto"/>
            <w:vAlign w:val="bottom"/>
          </w:tcPr>
          <w:p w14:paraId="4BBD6307" w14:textId="52300F53"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3B8CCE66" w14:textId="18C8BD25"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23D6E424" w14:textId="5D99137E" w:rsidR="0013354F" w:rsidRPr="00650F5C" w:rsidRDefault="00C552A4" w:rsidP="00B83B7C">
            <w:pPr>
              <w:keepNext/>
              <w:keepLines/>
              <w:jc w:val="center"/>
              <w:rPr>
                <w:rFonts w:ascii="Arial" w:hAnsi="Arial" w:cs="Arial"/>
              </w:rPr>
            </w:pPr>
            <w:r w:rsidRPr="00EC7E41">
              <w:rPr>
                <w:rFonts w:ascii="Arial" w:hAnsi="Arial" w:cs="Arial"/>
                <w:bCs/>
              </w:rPr>
              <w:t>68,178</w:t>
            </w:r>
          </w:p>
        </w:tc>
        <w:tc>
          <w:tcPr>
            <w:tcW w:w="66" w:type="pct"/>
            <w:shd w:val="clear" w:color="auto" w:fill="auto"/>
            <w:noWrap/>
            <w:vAlign w:val="bottom"/>
          </w:tcPr>
          <w:p w14:paraId="05FAFEB1" w14:textId="680CEDAF" w:rsidR="0013354F" w:rsidRPr="00650F5C" w:rsidRDefault="0013354F" w:rsidP="00B83B7C">
            <w:pPr>
              <w:keepNext/>
              <w:keepLines/>
              <w:jc w:val="center"/>
              <w:rPr>
                <w:rFonts w:ascii="Arial" w:hAnsi="Arial" w:cs="Arial"/>
                <w:sz w:val="8"/>
              </w:rPr>
            </w:pPr>
          </w:p>
        </w:tc>
      </w:tr>
      <w:tr w:rsidR="0013354F" w:rsidRPr="00021F64" w14:paraId="4FBC8675" w14:textId="77777777" w:rsidTr="0013354F">
        <w:trPr>
          <w:jc w:val="center"/>
        </w:trPr>
        <w:tc>
          <w:tcPr>
            <w:tcW w:w="3915" w:type="pct"/>
            <w:gridSpan w:val="4"/>
            <w:tcBorders>
              <w:bottom w:val="single" w:sz="4" w:space="0" w:color="auto"/>
            </w:tcBorders>
            <w:shd w:val="clear" w:color="auto" w:fill="auto"/>
            <w:vAlign w:val="bottom"/>
          </w:tcPr>
          <w:p w14:paraId="4AFF37E8" w14:textId="53074A16"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3C109B72"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642827EC" w14:textId="59B1FCF7" w:rsidR="0013354F" w:rsidRPr="00650F5C" w:rsidRDefault="0013354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73907BD2" w14:textId="1C427ACE"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08EB277F" w14:textId="3D6DF9F7" w:rsidR="0013354F" w:rsidRPr="008B7E89"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4056DE85"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5FA374AC" w14:textId="3F1B5D5C" w:rsidR="0013354F" w:rsidRPr="00650F5C" w:rsidRDefault="0013354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1CBFDAF4" w14:textId="17D96A1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073F8EC6"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2C54E406" w14:textId="77777777" w:rsidR="0013354F" w:rsidRPr="00650F5C" w:rsidRDefault="0013354F" w:rsidP="00B83B7C">
            <w:pPr>
              <w:keepNext/>
              <w:keepLines/>
              <w:spacing w:line="80" w:lineRule="exact"/>
              <w:jc w:val="center"/>
              <w:rPr>
                <w:rFonts w:ascii="Arial" w:hAnsi="Arial" w:cs="Arial"/>
                <w:sz w:val="8"/>
                <w:szCs w:val="8"/>
              </w:rPr>
            </w:pPr>
          </w:p>
        </w:tc>
      </w:tr>
      <w:tr w:rsidR="0013354F" w:rsidRPr="00021F64" w14:paraId="7C4A88A5" w14:textId="77777777" w:rsidTr="0013354F">
        <w:trPr>
          <w:jc w:val="center"/>
        </w:trPr>
        <w:tc>
          <w:tcPr>
            <w:tcW w:w="3915" w:type="pct"/>
            <w:gridSpan w:val="4"/>
            <w:tcBorders>
              <w:top w:val="single" w:sz="4" w:space="0" w:color="auto"/>
            </w:tcBorders>
            <w:shd w:val="clear" w:color="auto" w:fill="auto"/>
            <w:vAlign w:val="bottom"/>
          </w:tcPr>
          <w:p w14:paraId="0E7F0CE6"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3B1E9797"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1FAA5300" w14:textId="77777777" w:rsidR="0013354F" w:rsidRPr="00650F5C" w:rsidRDefault="0013354F" w:rsidP="00B83B7C">
            <w:pPr>
              <w:pStyle w:val="la2"/>
              <w:keepNext/>
              <w:keepLines/>
              <w:spacing w:line="80" w:lineRule="exact"/>
              <w:jc w:val="center"/>
              <w:rPr>
                <w:rFonts w:ascii="Arial" w:hAnsi="Arial" w:cs="Arial"/>
              </w:rPr>
            </w:pPr>
          </w:p>
        </w:tc>
        <w:tc>
          <w:tcPr>
            <w:tcW w:w="61" w:type="pct"/>
            <w:shd w:val="clear" w:color="auto" w:fill="auto"/>
            <w:vAlign w:val="bottom"/>
          </w:tcPr>
          <w:p w14:paraId="643EE3FD"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shd w:val="clear" w:color="auto" w:fill="auto"/>
            <w:vAlign w:val="bottom"/>
          </w:tcPr>
          <w:p w14:paraId="5BBD5B91"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0A6EB0C8"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538099BC" w14:textId="77777777" w:rsidR="0013354F" w:rsidRPr="00650F5C" w:rsidRDefault="0013354F" w:rsidP="00B83B7C">
            <w:pPr>
              <w:pStyle w:val="la2"/>
              <w:keepNext/>
              <w:keepLines/>
              <w:spacing w:line="80" w:lineRule="exact"/>
              <w:jc w:val="center"/>
              <w:rPr>
                <w:rFonts w:ascii="Arial" w:hAnsi="Arial" w:cs="Arial"/>
              </w:rPr>
            </w:pPr>
          </w:p>
        </w:tc>
        <w:tc>
          <w:tcPr>
            <w:tcW w:w="61" w:type="pct"/>
            <w:shd w:val="clear" w:color="auto" w:fill="auto"/>
            <w:vAlign w:val="bottom"/>
          </w:tcPr>
          <w:p w14:paraId="07969A2A"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shd w:val="clear" w:color="auto" w:fill="auto"/>
            <w:vAlign w:val="bottom"/>
          </w:tcPr>
          <w:p w14:paraId="37A50112"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5026D1C6" w14:textId="77777777" w:rsidR="0013354F" w:rsidRPr="00650F5C" w:rsidRDefault="0013354F" w:rsidP="00B83B7C">
            <w:pPr>
              <w:keepNext/>
              <w:keepLines/>
              <w:spacing w:line="80" w:lineRule="exact"/>
              <w:jc w:val="center"/>
              <w:rPr>
                <w:rFonts w:ascii="Arial" w:hAnsi="Arial" w:cs="Arial"/>
                <w:sz w:val="8"/>
                <w:szCs w:val="8"/>
              </w:rPr>
            </w:pPr>
          </w:p>
        </w:tc>
      </w:tr>
      <w:tr w:rsidR="0013354F" w:rsidRPr="00021F64" w14:paraId="26CBFEC0" w14:textId="77777777" w:rsidTr="0013354F">
        <w:trPr>
          <w:jc w:val="center"/>
        </w:trPr>
        <w:tc>
          <w:tcPr>
            <w:tcW w:w="3177" w:type="pct"/>
            <w:shd w:val="clear" w:color="auto" w:fill="auto"/>
          </w:tcPr>
          <w:p w14:paraId="52691B79" w14:textId="592E2C80" w:rsidR="0013354F" w:rsidRPr="0069722C" w:rsidRDefault="00C552A4" w:rsidP="00B83B7C">
            <w:pPr>
              <w:pStyle w:val="NormalnyWeb"/>
              <w:keepNext/>
              <w:keepLines/>
              <w:ind w:left="240" w:hanging="240"/>
              <w:jc w:val="center"/>
              <w:rPr>
                <w:rFonts w:cs="Arial"/>
                <w:sz w:val="8"/>
              </w:rPr>
            </w:pPr>
            <w:r w:rsidRPr="00A92BC1">
              <w:rPr>
                <w:rFonts w:cs="Arial"/>
                <w:b/>
                <w:bCs/>
                <w:sz w:val="20"/>
                <w:szCs w:val="20"/>
              </w:rPr>
              <w:t>RETAINED EARNINGS</w:t>
            </w:r>
          </w:p>
        </w:tc>
        <w:tc>
          <w:tcPr>
            <w:tcW w:w="27" w:type="pct"/>
            <w:shd w:val="clear" w:color="auto" w:fill="auto"/>
            <w:vAlign w:val="bottom"/>
          </w:tcPr>
          <w:p w14:paraId="254FE2C6" w14:textId="2B7B05A7"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04BB9C67" w14:textId="29949B08" w:rsidR="0013354F" w:rsidRPr="00650F5C" w:rsidRDefault="0013354F" w:rsidP="00B83B7C">
            <w:pPr>
              <w:pStyle w:val="la2"/>
              <w:keepNext/>
              <w:keepLines/>
              <w:jc w:val="center"/>
              <w:rPr>
                <w:rFonts w:ascii="Arial" w:hAnsi="Arial" w:cs="Arial"/>
              </w:rPr>
            </w:pPr>
          </w:p>
        </w:tc>
        <w:tc>
          <w:tcPr>
            <w:tcW w:w="651" w:type="pct"/>
            <w:shd w:val="clear" w:color="auto" w:fill="auto"/>
            <w:vAlign w:val="bottom"/>
          </w:tcPr>
          <w:p w14:paraId="2C6BC00F" w14:textId="450C40B2" w:rsidR="0013354F" w:rsidRPr="00650F5C" w:rsidRDefault="0013354F" w:rsidP="00B83B7C">
            <w:pPr>
              <w:pStyle w:val="la2"/>
              <w:keepNext/>
              <w:keepLines/>
              <w:jc w:val="center"/>
              <w:rPr>
                <w:rFonts w:ascii="Arial" w:hAnsi="Arial" w:cs="Arial"/>
              </w:rPr>
            </w:pPr>
          </w:p>
        </w:tc>
        <w:tc>
          <w:tcPr>
            <w:tcW w:w="66" w:type="pct"/>
            <w:shd w:val="clear" w:color="auto" w:fill="auto"/>
            <w:vAlign w:val="bottom"/>
          </w:tcPr>
          <w:p w14:paraId="3CB3D278" w14:textId="021ACEC0" w:rsidR="0013354F" w:rsidRPr="00650F5C" w:rsidRDefault="0013354F" w:rsidP="00B83B7C">
            <w:pPr>
              <w:pStyle w:val="la2"/>
              <w:keepNext/>
              <w:keepLines/>
              <w:jc w:val="center"/>
              <w:rPr>
                <w:rFonts w:ascii="Arial" w:hAnsi="Arial" w:cs="Arial"/>
              </w:rPr>
            </w:pPr>
          </w:p>
        </w:tc>
        <w:tc>
          <w:tcPr>
            <w:tcW w:w="27" w:type="pct"/>
            <w:shd w:val="clear" w:color="auto" w:fill="auto"/>
            <w:vAlign w:val="bottom"/>
          </w:tcPr>
          <w:p w14:paraId="599E2952" w14:textId="597A464F"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23A425ED" w14:textId="42E82522" w:rsidR="0013354F" w:rsidRPr="00650F5C" w:rsidRDefault="0013354F" w:rsidP="00B83B7C">
            <w:pPr>
              <w:pStyle w:val="la2"/>
              <w:keepNext/>
              <w:keepLines/>
              <w:jc w:val="center"/>
              <w:rPr>
                <w:rFonts w:ascii="Arial" w:hAnsi="Arial" w:cs="Arial"/>
              </w:rPr>
            </w:pPr>
          </w:p>
        </w:tc>
        <w:tc>
          <w:tcPr>
            <w:tcW w:w="355" w:type="pct"/>
            <w:shd w:val="clear" w:color="auto" w:fill="auto"/>
            <w:vAlign w:val="bottom"/>
          </w:tcPr>
          <w:p w14:paraId="6B4FC797" w14:textId="5EE5716D" w:rsidR="0013354F" w:rsidRPr="00650F5C" w:rsidRDefault="0013354F" w:rsidP="00B83B7C">
            <w:pPr>
              <w:pStyle w:val="la2"/>
              <w:keepNext/>
              <w:keepLines/>
              <w:jc w:val="center"/>
              <w:rPr>
                <w:rFonts w:ascii="Arial" w:hAnsi="Arial" w:cs="Arial"/>
              </w:rPr>
            </w:pPr>
          </w:p>
        </w:tc>
        <w:tc>
          <w:tcPr>
            <w:tcW w:w="66" w:type="pct"/>
            <w:shd w:val="clear" w:color="auto" w:fill="auto"/>
            <w:vAlign w:val="bottom"/>
          </w:tcPr>
          <w:p w14:paraId="6EA8EB88" w14:textId="233D47E7" w:rsidR="0013354F" w:rsidRPr="00650F5C" w:rsidRDefault="0013354F" w:rsidP="00B83B7C">
            <w:pPr>
              <w:pStyle w:val="la2"/>
              <w:keepNext/>
              <w:keepLines/>
              <w:jc w:val="center"/>
              <w:rPr>
                <w:rFonts w:ascii="Arial" w:hAnsi="Arial" w:cs="Arial"/>
              </w:rPr>
            </w:pPr>
          </w:p>
        </w:tc>
        <w:tc>
          <w:tcPr>
            <w:tcW w:w="27" w:type="pct"/>
            <w:shd w:val="clear" w:color="auto" w:fill="auto"/>
            <w:vAlign w:val="bottom"/>
          </w:tcPr>
          <w:p w14:paraId="6160AE06" w14:textId="00FC3294"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5501127E" w14:textId="662CFA15" w:rsidR="0013354F" w:rsidRPr="00650F5C" w:rsidRDefault="0013354F" w:rsidP="00B83B7C">
            <w:pPr>
              <w:pStyle w:val="la2"/>
              <w:keepNext/>
              <w:keepLines/>
              <w:jc w:val="center"/>
              <w:rPr>
                <w:rFonts w:ascii="Arial" w:hAnsi="Arial" w:cs="Arial"/>
              </w:rPr>
            </w:pPr>
          </w:p>
        </w:tc>
        <w:tc>
          <w:tcPr>
            <w:tcW w:w="355" w:type="pct"/>
            <w:shd w:val="clear" w:color="auto" w:fill="auto"/>
            <w:vAlign w:val="bottom"/>
          </w:tcPr>
          <w:p w14:paraId="252F3E59" w14:textId="6682D8CF" w:rsidR="0013354F" w:rsidRPr="00650F5C" w:rsidRDefault="0013354F" w:rsidP="00B83B7C">
            <w:pPr>
              <w:pStyle w:val="la2"/>
              <w:keepNext/>
              <w:keepLines/>
              <w:jc w:val="center"/>
              <w:rPr>
                <w:rFonts w:ascii="Arial" w:hAnsi="Arial" w:cs="Arial"/>
              </w:rPr>
            </w:pPr>
          </w:p>
        </w:tc>
        <w:tc>
          <w:tcPr>
            <w:tcW w:w="66" w:type="pct"/>
            <w:shd w:val="clear" w:color="auto" w:fill="auto"/>
            <w:vAlign w:val="bottom"/>
          </w:tcPr>
          <w:p w14:paraId="20779641" w14:textId="44C4790E" w:rsidR="0013354F" w:rsidRPr="00650F5C" w:rsidRDefault="0013354F" w:rsidP="00B83B7C">
            <w:pPr>
              <w:pStyle w:val="la2"/>
              <w:keepNext/>
              <w:keepLines/>
              <w:jc w:val="center"/>
              <w:rPr>
                <w:rFonts w:ascii="Arial" w:hAnsi="Arial" w:cs="Arial"/>
              </w:rPr>
            </w:pPr>
          </w:p>
        </w:tc>
      </w:tr>
      <w:tr w:rsidR="0013354F" w:rsidRPr="00021F64" w14:paraId="7E8DADD0" w14:textId="77777777" w:rsidTr="0013354F">
        <w:trPr>
          <w:jc w:val="center"/>
        </w:trPr>
        <w:tc>
          <w:tcPr>
            <w:tcW w:w="3177" w:type="pct"/>
            <w:shd w:val="clear" w:color="auto" w:fill="auto"/>
          </w:tcPr>
          <w:p w14:paraId="7AF8DBFF" w14:textId="25B21A67" w:rsidR="0013354F" w:rsidRPr="0069722C" w:rsidRDefault="00C552A4" w:rsidP="00B83B7C">
            <w:pPr>
              <w:pStyle w:val="NormalnyWeb"/>
              <w:keepNext/>
              <w:keepLines/>
              <w:ind w:left="240" w:hanging="240"/>
              <w:jc w:val="center"/>
              <w:rPr>
                <w:rFonts w:cs="Arial"/>
                <w:sz w:val="8"/>
              </w:rPr>
            </w:pPr>
            <w:r w:rsidRPr="00A92BC1">
              <w:rPr>
                <w:rFonts w:cs="Arial"/>
                <w:sz w:val="20"/>
                <w:szCs w:val="20"/>
              </w:rPr>
              <w:t>BALANCE, BEGINNING OF PERIOD</w:t>
            </w:r>
          </w:p>
        </w:tc>
        <w:tc>
          <w:tcPr>
            <w:tcW w:w="27" w:type="pct"/>
            <w:shd w:val="clear" w:color="auto" w:fill="auto"/>
            <w:vAlign w:val="bottom"/>
          </w:tcPr>
          <w:p w14:paraId="381CB415" w14:textId="4064F197"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40355994" w14:textId="7B951015" w:rsidR="0013354F" w:rsidRPr="00650F5C" w:rsidRDefault="0013354F" w:rsidP="00B83B7C">
            <w:pPr>
              <w:keepNext/>
              <w:keepLines/>
              <w:jc w:val="center"/>
              <w:rPr>
                <w:rFonts w:ascii="Arial" w:hAnsi="Arial" w:cs="Arial"/>
                <w:sz w:val="8"/>
              </w:rPr>
            </w:pPr>
          </w:p>
        </w:tc>
        <w:tc>
          <w:tcPr>
            <w:tcW w:w="651" w:type="pct"/>
            <w:shd w:val="clear" w:color="auto" w:fill="auto"/>
            <w:vAlign w:val="bottom"/>
          </w:tcPr>
          <w:p w14:paraId="59BA5556" w14:textId="1EC957DD" w:rsidR="0013354F" w:rsidRPr="00650F5C" w:rsidRDefault="00C552A4" w:rsidP="00B83B7C">
            <w:pPr>
              <w:keepNext/>
              <w:keepLines/>
              <w:jc w:val="center"/>
              <w:rPr>
                <w:rFonts w:ascii="Arial" w:hAnsi="Arial" w:cs="Arial"/>
              </w:rPr>
            </w:pPr>
            <w:r w:rsidRPr="00871176">
              <w:rPr>
                <w:rFonts w:ascii="Arial" w:hAnsi="Arial" w:cs="Arial"/>
                <w:b/>
              </w:rPr>
              <w:t>17,769</w:t>
            </w:r>
          </w:p>
        </w:tc>
        <w:tc>
          <w:tcPr>
            <w:tcW w:w="66" w:type="pct"/>
            <w:shd w:val="clear" w:color="auto" w:fill="auto"/>
            <w:noWrap/>
            <w:vAlign w:val="bottom"/>
          </w:tcPr>
          <w:p w14:paraId="5C68A486" w14:textId="77777777" w:rsidR="0013354F" w:rsidRPr="00650F5C" w:rsidRDefault="0013354F" w:rsidP="00B83B7C">
            <w:pPr>
              <w:keepNext/>
              <w:keepLines/>
              <w:jc w:val="center"/>
              <w:rPr>
                <w:rFonts w:ascii="Arial" w:hAnsi="Arial" w:cs="Arial"/>
                <w:sz w:val="8"/>
              </w:rPr>
            </w:pPr>
          </w:p>
        </w:tc>
        <w:tc>
          <w:tcPr>
            <w:tcW w:w="27" w:type="pct"/>
            <w:shd w:val="clear" w:color="auto" w:fill="auto"/>
            <w:vAlign w:val="bottom"/>
          </w:tcPr>
          <w:p w14:paraId="357C922E" w14:textId="2096FADB"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0700BEF7" w14:textId="5B225589"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42AAAB73" w14:textId="052D6399" w:rsidR="0013354F" w:rsidRPr="00650F5C" w:rsidRDefault="00C552A4" w:rsidP="00B83B7C">
            <w:pPr>
              <w:keepNext/>
              <w:keepLines/>
              <w:jc w:val="center"/>
              <w:rPr>
                <w:rFonts w:ascii="Arial" w:hAnsi="Arial" w:cs="Arial"/>
              </w:rPr>
            </w:pPr>
            <w:r>
              <w:rPr>
                <w:rFonts w:ascii="Arial" w:hAnsi="Arial" w:cs="Arial"/>
                <w:bCs/>
              </w:rPr>
              <w:t>13,118</w:t>
            </w:r>
          </w:p>
        </w:tc>
        <w:tc>
          <w:tcPr>
            <w:tcW w:w="66" w:type="pct"/>
            <w:shd w:val="clear" w:color="auto" w:fill="auto"/>
            <w:noWrap/>
            <w:vAlign w:val="bottom"/>
          </w:tcPr>
          <w:p w14:paraId="28802A94" w14:textId="77777777" w:rsidR="0013354F" w:rsidRPr="00650F5C" w:rsidRDefault="0013354F" w:rsidP="00B83B7C">
            <w:pPr>
              <w:keepNext/>
              <w:keepLines/>
              <w:jc w:val="center"/>
              <w:rPr>
                <w:rFonts w:ascii="Arial" w:hAnsi="Arial" w:cs="Arial"/>
                <w:sz w:val="8"/>
              </w:rPr>
            </w:pPr>
          </w:p>
        </w:tc>
        <w:tc>
          <w:tcPr>
            <w:tcW w:w="27" w:type="pct"/>
            <w:shd w:val="clear" w:color="auto" w:fill="auto"/>
            <w:vAlign w:val="bottom"/>
          </w:tcPr>
          <w:p w14:paraId="57EE3466" w14:textId="4F384887"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685D1594" w14:textId="3D434221"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5611B784" w14:textId="30894A28" w:rsidR="0013354F" w:rsidRPr="00650F5C" w:rsidRDefault="00C552A4" w:rsidP="00B83B7C">
            <w:pPr>
              <w:keepNext/>
              <w:keepLines/>
              <w:jc w:val="center"/>
              <w:rPr>
                <w:rFonts w:ascii="Arial" w:hAnsi="Arial" w:cs="Arial"/>
              </w:rPr>
            </w:pPr>
            <w:r>
              <w:rPr>
                <w:rFonts w:ascii="Arial" w:hAnsi="Arial" w:cs="Arial"/>
                <w:bCs/>
              </w:rPr>
              <w:t>16,191</w:t>
            </w:r>
          </w:p>
        </w:tc>
        <w:tc>
          <w:tcPr>
            <w:tcW w:w="66" w:type="pct"/>
            <w:shd w:val="clear" w:color="auto" w:fill="auto"/>
            <w:noWrap/>
            <w:vAlign w:val="bottom"/>
          </w:tcPr>
          <w:p w14:paraId="00BA1A40" w14:textId="77777777" w:rsidR="0013354F" w:rsidRPr="00650F5C" w:rsidRDefault="0013354F" w:rsidP="00B83B7C">
            <w:pPr>
              <w:keepNext/>
              <w:keepLines/>
              <w:jc w:val="center"/>
              <w:rPr>
                <w:rFonts w:ascii="Arial" w:hAnsi="Arial" w:cs="Arial"/>
                <w:sz w:val="8"/>
              </w:rPr>
            </w:pPr>
          </w:p>
        </w:tc>
      </w:tr>
      <w:tr w:rsidR="0013354F" w:rsidRPr="00021F64" w14:paraId="0DF28C56" w14:textId="77777777" w:rsidTr="0013354F">
        <w:trPr>
          <w:jc w:val="center"/>
        </w:trPr>
        <w:tc>
          <w:tcPr>
            <w:tcW w:w="3177" w:type="pct"/>
            <w:shd w:val="clear" w:color="auto" w:fill="auto"/>
          </w:tcPr>
          <w:p w14:paraId="1C51F6FB" w14:textId="69906A45" w:rsidR="0013354F" w:rsidRPr="0069722C" w:rsidRDefault="00C552A4" w:rsidP="00B83B7C">
            <w:pPr>
              <w:pStyle w:val="NormalnyWeb"/>
              <w:keepNext/>
              <w:keepLines/>
              <w:ind w:left="240" w:hanging="240"/>
              <w:jc w:val="center"/>
              <w:rPr>
                <w:rFonts w:cs="Arial"/>
                <w:sz w:val="8"/>
              </w:rPr>
            </w:pPr>
            <w:r w:rsidRPr="00A92BC1">
              <w:rPr>
                <w:rFonts w:cs="Arial"/>
                <w:sz w:val="20"/>
                <w:szCs w:val="20"/>
              </w:rPr>
              <w:t>NET INCOME</w:t>
            </w:r>
          </w:p>
        </w:tc>
        <w:tc>
          <w:tcPr>
            <w:tcW w:w="27" w:type="pct"/>
            <w:shd w:val="clear" w:color="auto" w:fill="auto"/>
            <w:vAlign w:val="bottom"/>
          </w:tcPr>
          <w:p w14:paraId="0F7CC84A" w14:textId="584CB2B8"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411C6ED6" w14:textId="117128AB" w:rsidR="0013354F" w:rsidRPr="00650F5C" w:rsidRDefault="0013354F" w:rsidP="00B83B7C">
            <w:pPr>
              <w:keepNext/>
              <w:keepLines/>
              <w:jc w:val="center"/>
              <w:rPr>
                <w:rFonts w:ascii="Arial" w:hAnsi="Arial" w:cs="Arial"/>
                <w:sz w:val="8"/>
              </w:rPr>
            </w:pPr>
          </w:p>
        </w:tc>
        <w:tc>
          <w:tcPr>
            <w:tcW w:w="651" w:type="pct"/>
            <w:shd w:val="clear" w:color="auto" w:fill="auto"/>
            <w:vAlign w:val="bottom"/>
          </w:tcPr>
          <w:p w14:paraId="7AD4EB2B" w14:textId="7C7DA7A3" w:rsidR="0013354F" w:rsidRPr="00650F5C" w:rsidRDefault="00C552A4" w:rsidP="00B83B7C">
            <w:pPr>
              <w:keepNext/>
              <w:keepLines/>
              <w:jc w:val="center"/>
              <w:rPr>
                <w:rFonts w:ascii="Arial" w:hAnsi="Arial" w:cs="Arial"/>
              </w:rPr>
            </w:pPr>
            <w:r w:rsidRPr="00871176">
              <w:rPr>
                <w:rFonts w:ascii="Arial" w:hAnsi="Arial" w:cs="Arial"/>
                <w:b/>
              </w:rPr>
              <w:t>16,571</w:t>
            </w:r>
          </w:p>
        </w:tc>
        <w:tc>
          <w:tcPr>
            <w:tcW w:w="66" w:type="pct"/>
            <w:shd w:val="clear" w:color="auto" w:fill="auto"/>
            <w:noWrap/>
            <w:vAlign w:val="bottom"/>
          </w:tcPr>
          <w:p w14:paraId="554ED23F" w14:textId="3D31EA35" w:rsidR="0013354F" w:rsidRPr="00650F5C" w:rsidRDefault="0013354F" w:rsidP="00B83B7C">
            <w:pPr>
              <w:keepNext/>
              <w:keepLines/>
              <w:jc w:val="center"/>
              <w:rPr>
                <w:rFonts w:ascii="Arial" w:hAnsi="Arial" w:cs="Arial"/>
                <w:sz w:val="8"/>
              </w:rPr>
            </w:pPr>
          </w:p>
        </w:tc>
        <w:tc>
          <w:tcPr>
            <w:tcW w:w="27" w:type="pct"/>
            <w:shd w:val="clear" w:color="auto" w:fill="auto"/>
            <w:vAlign w:val="bottom"/>
          </w:tcPr>
          <w:p w14:paraId="4BE49E04" w14:textId="3EF2D509"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1C8EE535" w14:textId="04E395B0"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30FBEF5B" w14:textId="20A5E054" w:rsidR="0013354F" w:rsidRPr="00650F5C" w:rsidRDefault="00C552A4" w:rsidP="00B83B7C">
            <w:pPr>
              <w:keepNext/>
              <w:keepLines/>
              <w:jc w:val="center"/>
              <w:rPr>
                <w:rFonts w:ascii="Arial" w:hAnsi="Arial" w:cs="Arial"/>
              </w:rPr>
            </w:pPr>
            <w:r>
              <w:rPr>
                <w:rFonts w:ascii="Arial" w:hAnsi="Arial" w:cs="Arial"/>
                <w:bCs/>
              </w:rPr>
              <w:t>25,489</w:t>
            </w:r>
          </w:p>
        </w:tc>
        <w:tc>
          <w:tcPr>
            <w:tcW w:w="66" w:type="pct"/>
            <w:shd w:val="clear" w:color="auto" w:fill="auto"/>
            <w:noWrap/>
            <w:vAlign w:val="bottom"/>
          </w:tcPr>
          <w:p w14:paraId="4C1A4C60" w14:textId="29F22521" w:rsidR="0013354F" w:rsidRPr="00650F5C" w:rsidRDefault="0013354F" w:rsidP="00B83B7C">
            <w:pPr>
              <w:keepNext/>
              <w:keepLines/>
              <w:jc w:val="center"/>
              <w:rPr>
                <w:rFonts w:ascii="Arial" w:hAnsi="Arial" w:cs="Arial"/>
                <w:sz w:val="8"/>
              </w:rPr>
            </w:pPr>
          </w:p>
        </w:tc>
        <w:tc>
          <w:tcPr>
            <w:tcW w:w="27" w:type="pct"/>
            <w:shd w:val="clear" w:color="auto" w:fill="auto"/>
            <w:vAlign w:val="bottom"/>
          </w:tcPr>
          <w:p w14:paraId="27F0E24E" w14:textId="49873290"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5F26A599" w14:textId="62AB9467"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68ABC18F" w14:textId="700B61F5" w:rsidR="0013354F" w:rsidRPr="00650F5C" w:rsidRDefault="00C552A4" w:rsidP="00B83B7C">
            <w:pPr>
              <w:keepNext/>
              <w:keepLines/>
              <w:jc w:val="center"/>
              <w:rPr>
                <w:rFonts w:ascii="Arial" w:hAnsi="Arial" w:cs="Arial"/>
              </w:rPr>
            </w:pPr>
            <w:r>
              <w:rPr>
                <w:rFonts w:ascii="Arial" w:hAnsi="Arial" w:cs="Arial"/>
                <w:bCs/>
              </w:rPr>
              <w:t>20,539</w:t>
            </w:r>
          </w:p>
        </w:tc>
        <w:tc>
          <w:tcPr>
            <w:tcW w:w="66" w:type="pct"/>
            <w:shd w:val="clear" w:color="auto" w:fill="auto"/>
            <w:noWrap/>
            <w:vAlign w:val="bottom"/>
          </w:tcPr>
          <w:p w14:paraId="202D8921" w14:textId="6B69284E" w:rsidR="0013354F" w:rsidRPr="00650F5C" w:rsidRDefault="0013354F" w:rsidP="00B83B7C">
            <w:pPr>
              <w:keepNext/>
              <w:keepLines/>
              <w:jc w:val="center"/>
              <w:rPr>
                <w:rFonts w:ascii="Arial" w:hAnsi="Arial" w:cs="Arial"/>
                <w:sz w:val="8"/>
              </w:rPr>
            </w:pPr>
          </w:p>
        </w:tc>
      </w:tr>
      <w:tr w:rsidR="0013354F" w:rsidRPr="00021F64" w14:paraId="6135AA9C" w14:textId="77777777" w:rsidTr="0013354F">
        <w:trPr>
          <w:jc w:val="center"/>
        </w:trPr>
        <w:tc>
          <w:tcPr>
            <w:tcW w:w="3177" w:type="pct"/>
            <w:shd w:val="clear" w:color="auto" w:fill="auto"/>
          </w:tcPr>
          <w:p w14:paraId="2CFE6E73" w14:textId="17A197A1" w:rsidR="0013354F" w:rsidRPr="0069722C" w:rsidRDefault="00C552A4" w:rsidP="00B83B7C">
            <w:pPr>
              <w:pStyle w:val="NormalnyWeb"/>
              <w:keepNext/>
              <w:keepLines/>
              <w:ind w:left="240" w:hanging="240"/>
              <w:jc w:val="center"/>
              <w:rPr>
                <w:rFonts w:cs="Arial"/>
                <w:sz w:val="8"/>
              </w:rPr>
            </w:pPr>
            <w:r w:rsidRPr="00A92BC1">
              <w:rPr>
                <w:rFonts w:cs="Arial"/>
                <w:sz w:val="20"/>
                <w:szCs w:val="20"/>
              </w:rPr>
              <w:t>COMMON STOCK CASH DIVIDENDS</w:t>
            </w:r>
          </w:p>
        </w:tc>
        <w:tc>
          <w:tcPr>
            <w:tcW w:w="27" w:type="pct"/>
            <w:shd w:val="clear" w:color="auto" w:fill="auto"/>
            <w:vAlign w:val="bottom"/>
          </w:tcPr>
          <w:p w14:paraId="37DFF5E3" w14:textId="3C3C1FF6"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25E8E394" w14:textId="69A3024C" w:rsidR="0013354F" w:rsidRPr="00650F5C" w:rsidRDefault="0013354F" w:rsidP="00B83B7C">
            <w:pPr>
              <w:keepNext/>
              <w:keepLines/>
              <w:jc w:val="center"/>
              <w:rPr>
                <w:rFonts w:ascii="Arial" w:hAnsi="Arial" w:cs="Arial"/>
                <w:sz w:val="8"/>
              </w:rPr>
            </w:pPr>
          </w:p>
        </w:tc>
        <w:tc>
          <w:tcPr>
            <w:tcW w:w="651" w:type="pct"/>
            <w:shd w:val="clear" w:color="auto" w:fill="auto"/>
            <w:vAlign w:val="bottom"/>
          </w:tcPr>
          <w:p w14:paraId="726F5DA2" w14:textId="509AD8E5" w:rsidR="0013354F" w:rsidRPr="00650F5C" w:rsidRDefault="00C552A4" w:rsidP="00B83B7C">
            <w:pPr>
              <w:keepNext/>
              <w:keepLines/>
              <w:jc w:val="center"/>
              <w:rPr>
                <w:rFonts w:ascii="Arial" w:hAnsi="Arial" w:cs="Arial"/>
              </w:rPr>
            </w:pPr>
            <w:r w:rsidRPr="00E84E8F">
              <w:rPr>
                <w:rFonts w:ascii="Arial" w:hAnsi="Arial" w:cs="Arial"/>
                <w:b/>
                <w:bCs/>
              </w:rPr>
              <w:t>(</w:t>
            </w:r>
            <w:r w:rsidRPr="00871176">
              <w:rPr>
                <w:rFonts w:ascii="Arial" w:hAnsi="Arial" w:cs="Arial"/>
                <w:b/>
              </w:rPr>
              <w:t>12,917</w:t>
            </w:r>
          </w:p>
        </w:tc>
        <w:tc>
          <w:tcPr>
            <w:tcW w:w="66" w:type="pct"/>
            <w:shd w:val="clear" w:color="auto" w:fill="auto"/>
            <w:noWrap/>
            <w:vAlign w:val="bottom"/>
          </w:tcPr>
          <w:p w14:paraId="35680AE3" w14:textId="40C9029E" w:rsidR="0013354F"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737663D4" w14:textId="2D9C06F6"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1FE0B327" w14:textId="55C3CDAD"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0A45B1D1" w14:textId="272A21E4" w:rsidR="0013354F" w:rsidRPr="00650F5C" w:rsidRDefault="00C552A4" w:rsidP="00B83B7C">
            <w:pPr>
              <w:keepNext/>
              <w:keepLines/>
              <w:jc w:val="center"/>
              <w:rPr>
                <w:rFonts w:ascii="Arial" w:hAnsi="Arial" w:cs="Arial"/>
              </w:rPr>
            </w:pPr>
            <w:r w:rsidRPr="00650F5C">
              <w:rPr>
                <w:rFonts w:ascii="Arial" w:hAnsi="Arial" w:cs="Arial"/>
                <w:bCs/>
              </w:rPr>
              <w:t>(12,040</w:t>
            </w:r>
          </w:p>
        </w:tc>
        <w:tc>
          <w:tcPr>
            <w:tcW w:w="66" w:type="pct"/>
            <w:shd w:val="clear" w:color="auto" w:fill="auto"/>
            <w:noWrap/>
            <w:vAlign w:val="bottom"/>
          </w:tcPr>
          <w:p w14:paraId="2EC35FD1" w14:textId="6ECB1439" w:rsidR="0013354F" w:rsidRPr="00650F5C" w:rsidRDefault="00C552A4" w:rsidP="00B83B7C">
            <w:pPr>
              <w:keepNext/>
              <w:keepLines/>
              <w:jc w:val="center"/>
              <w:rPr>
                <w:rFonts w:ascii="Arial" w:hAnsi="Arial" w:cs="Arial"/>
                <w:sz w:val="8"/>
              </w:rPr>
            </w:pPr>
            <w:r w:rsidRPr="00650F5C">
              <w:rPr>
                <w:rFonts w:ascii="Arial" w:hAnsi="Arial" w:cs="Arial"/>
                <w:bCs/>
              </w:rPr>
              <w:t>)</w:t>
            </w:r>
          </w:p>
        </w:tc>
        <w:tc>
          <w:tcPr>
            <w:tcW w:w="27" w:type="pct"/>
            <w:shd w:val="clear" w:color="auto" w:fill="auto"/>
            <w:vAlign w:val="bottom"/>
          </w:tcPr>
          <w:p w14:paraId="183F93F1" w14:textId="53B65C88"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5A1B552C" w14:textId="1608C2D2"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659F63E8" w14:textId="66FA6414" w:rsidR="0013354F" w:rsidRPr="00650F5C" w:rsidRDefault="00C552A4" w:rsidP="00B83B7C">
            <w:pPr>
              <w:keepNext/>
              <w:keepLines/>
              <w:jc w:val="center"/>
              <w:rPr>
                <w:rFonts w:ascii="Arial" w:hAnsi="Arial" w:cs="Arial"/>
              </w:rPr>
            </w:pPr>
            <w:r w:rsidRPr="00EC7E41">
              <w:rPr>
                <w:rFonts w:ascii="Arial" w:hAnsi="Arial" w:cs="Arial"/>
                <w:bCs/>
              </w:rPr>
              <w:t>(11,329</w:t>
            </w:r>
          </w:p>
        </w:tc>
        <w:tc>
          <w:tcPr>
            <w:tcW w:w="66" w:type="pct"/>
            <w:shd w:val="clear" w:color="auto" w:fill="auto"/>
            <w:noWrap/>
            <w:vAlign w:val="bottom"/>
          </w:tcPr>
          <w:p w14:paraId="2EC89CD7" w14:textId="1DB44821" w:rsidR="0013354F" w:rsidRPr="00650F5C" w:rsidRDefault="00C552A4" w:rsidP="00B83B7C">
            <w:pPr>
              <w:keepNext/>
              <w:keepLines/>
              <w:jc w:val="center"/>
              <w:rPr>
                <w:rFonts w:ascii="Arial" w:hAnsi="Arial" w:cs="Arial"/>
                <w:sz w:val="8"/>
              </w:rPr>
            </w:pPr>
            <w:r w:rsidRPr="00EC7E41">
              <w:rPr>
                <w:rFonts w:ascii="Arial" w:hAnsi="Arial" w:cs="Arial"/>
                <w:bCs/>
              </w:rPr>
              <w:t>)</w:t>
            </w:r>
          </w:p>
        </w:tc>
      </w:tr>
      <w:tr w:rsidR="0013354F" w:rsidRPr="00021F64" w14:paraId="4FAE23A5" w14:textId="77777777" w:rsidTr="0013354F">
        <w:trPr>
          <w:jc w:val="center"/>
        </w:trPr>
        <w:tc>
          <w:tcPr>
            <w:tcW w:w="3177" w:type="pct"/>
            <w:shd w:val="clear" w:color="auto" w:fill="auto"/>
          </w:tcPr>
          <w:p w14:paraId="62DF1FF3" w14:textId="3318FBA3" w:rsidR="0013354F" w:rsidRPr="0069722C" w:rsidRDefault="00C552A4" w:rsidP="00B83B7C">
            <w:pPr>
              <w:pStyle w:val="NormalnyWeb"/>
              <w:keepNext/>
              <w:keepLines/>
              <w:ind w:left="240" w:hanging="240"/>
              <w:jc w:val="center"/>
              <w:rPr>
                <w:rFonts w:cs="Arial"/>
                <w:sz w:val="8"/>
              </w:rPr>
            </w:pPr>
            <w:r w:rsidRPr="00A92BC1">
              <w:rPr>
                <w:rFonts w:cs="Arial"/>
                <w:sz w:val="20"/>
                <w:szCs w:val="20"/>
              </w:rPr>
              <w:t>COMMON STOCK REPURCHASED</w:t>
            </w:r>
          </w:p>
        </w:tc>
        <w:tc>
          <w:tcPr>
            <w:tcW w:w="27" w:type="pct"/>
            <w:shd w:val="clear" w:color="auto" w:fill="auto"/>
            <w:vAlign w:val="bottom"/>
          </w:tcPr>
          <w:p w14:paraId="24D9A218" w14:textId="6926BDF7"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4C2C2D03" w14:textId="0E52981B" w:rsidR="0013354F" w:rsidRPr="00650F5C" w:rsidRDefault="0013354F" w:rsidP="00B83B7C">
            <w:pPr>
              <w:keepNext/>
              <w:keepLines/>
              <w:jc w:val="center"/>
              <w:rPr>
                <w:rFonts w:ascii="Arial" w:hAnsi="Arial" w:cs="Arial"/>
                <w:sz w:val="8"/>
              </w:rPr>
            </w:pPr>
          </w:p>
        </w:tc>
        <w:tc>
          <w:tcPr>
            <w:tcW w:w="651" w:type="pct"/>
            <w:shd w:val="clear" w:color="auto" w:fill="auto"/>
            <w:vAlign w:val="bottom"/>
          </w:tcPr>
          <w:p w14:paraId="55C7B211" w14:textId="2E613016" w:rsidR="0013354F" w:rsidRPr="00650F5C" w:rsidRDefault="00C552A4" w:rsidP="00B83B7C">
            <w:pPr>
              <w:keepNext/>
              <w:keepLines/>
              <w:jc w:val="center"/>
              <w:rPr>
                <w:rFonts w:ascii="Arial" w:hAnsi="Arial" w:cs="Arial"/>
              </w:rPr>
            </w:pPr>
            <w:r w:rsidRPr="00E84E8F">
              <w:rPr>
                <w:rFonts w:ascii="Arial" w:hAnsi="Arial" w:cs="Arial"/>
                <w:b/>
                <w:bCs/>
              </w:rPr>
              <w:t>(</w:t>
            </w:r>
            <w:r w:rsidRPr="00871176">
              <w:rPr>
                <w:rFonts w:ascii="Arial" w:hAnsi="Arial" w:cs="Arial"/>
                <w:b/>
              </w:rPr>
              <w:t>7,699</w:t>
            </w:r>
          </w:p>
        </w:tc>
        <w:tc>
          <w:tcPr>
            <w:tcW w:w="66" w:type="pct"/>
            <w:shd w:val="clear" w:color="auto" w:fill="auto"/>
            <w:noWrap/>
            <w:vAlign w:val="bottom"/>
          </w:tcPr>
          <w:p w14:paraId="6907182E" w14:textId="4F190BA1" w:rsidR="0013354F"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50378D07" w14:textId="11A20274"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7E2A2A18" w14:textId="0F44C9ED"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329DD1C8" w14:textId="42F6AB78" w:rsidR="0013354F" w:rsidRPr="00650F5C" w:rsidRDefault="00C552A4" w:rsidP="00B83B7C">
            <w:pPr>
              <w:keepNext/>
              <w:keepLines/>
              <w:jc w:val="center"/>
              <w:rPr>
                <w:rFonts w:ascii="Arial" w:hAnsi="Arial" w:cs="Arial"/>
              </w:rPr>
            </w:pPr>
            <w:r w:rsidRPr="00650F5C">
              <w:rPr>
                <w:rFonts w:ascii="Arial" w:hAnsi="Arial" w:cs="Arial"/>
                <w:bCs/>
              </w:rPr>
              <w:t>(8,798</w:t>
            </w:r>
          </w:p>
        </w:tc>
        <w:tc>
          <w:tcPr>
            <w:tcW w:w="66" w:type="pct"/>
            <w:shd w:val="clear" w:color="auto" w:fill="auto"/>
            <w:noWrap/>
            <w:vAlign w:val="bottom"/>
          </w:tcPr>
          <w:p w14:paraId="6B85B142" w14:textId="4F69A605" w:rsidR="0013354F" w:rsidRPr="00650F5C" w:rsidRDefault="00C552A4" w:rsidP="00B83B7C">
            <w:pPr>
              <w:keepNext/>
              <w:keepLines/>
              <w:jc w:val="center"/>
              <w:rPr>
                <w:rFonts w:ascii="Arial" w:hAnsi="Arial" w:cs="Arial"/>
                <w:sz w:val="8"/>
              </w:rPr>
            </w:pPr>
            <w:r w:rsidRPr="00650F5C">
              <w:rPr>
                <w:rFonts w:ascii="Arial" w:hAnsi="Arial" w:cs="Arial"/>
                <w:bCs/>
              </w:rPr>
              <w:t>)</w:t>
            </w:r>
          </w:p>
        </w:tc>
        <w:tc>
          <w:tcPr>
            <w:tcW w:w="27" w:type="pct"/>
            <w:shd w:val="clear" w:color="auto" w:fill="auto"/>
            <w:vAlign w:val="bottom"/>
          </w:tcPr>
          <w:p w14:paraId="02EE1562" w14:textId="5D033BE6"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02B7135E" w14:textId="601DC63D"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446EAA8F" w14:textId="27A145F4" w:rsidR="0013354F" w:rsidRPr="00650F5C" w:rsidRDefault="00C552A4" w:rsidP="00B83B7C">
            <w:pPr>
              <w:keepNext/>
              <w:keepLines/>
              <w:jc w:val="center"/>
              <w:rPr>
                <w:rFonts w:ascii="Arial" w:hAnsi="Arial" w:cs="Arial"/>
              </w:rPr>
            </w:pPr>
            <w:r w:rsidRPr="00EC7E41">
              <w:rPr>
                <w:rFonts w:ascii="Arial" w:hAnsi="Arial" w:cs="Arial"/>
                <w:bCs/>
              </w:rPr>
              <w:t>(12,283</w:t>
            </w:r>
          </w:p>
        </w:tc>
        <w:tc>
          <w:tcPr>
            <w:tcW w:w="66" w:type="pct"/>
            <w:shd w:val="clear" w:color="auto" w:fill="auto"/>
            <w:noWrap/>
            <w:vAlign w:val="bottom"/>
          </w:tcPr>
          <w:p w14:paraId="6491FD45" w14:textId="79A417C2" w:rsidR="0013354F" w:rsidRPr="00650F5C" w:rsidRDefault="00C552A4" w:rsidP="00B83B7C">
            <w:pPr>
              <w:keepNext/>
              <w:keepLines/>
              <w:jc w:val="center"/>
              <w:rPr>
                <w:rFonts w:ascii="Arial" w:hAnsi="Arial" w:cs="Arial"/>
                <w:sz w:val="8"/>
              </w:rPr>
            </w:pPr>
            <w:r w:rsidRPr="00EC7E41">
              <w:rPr>
                <w:rFonts w:ascii="Arial" w:hAnsi="Arial" w:cs="Arial"/>
                <w:bCs/>
              </w:rPr>
              <w:t>)</w:t>
            </w:r>
          </w:p>
        </w:tc>
      </w:tr>
      <w:tr w:rsidR="0013354F" w:rsidRPr="00021F64" w14:paraId="318B877F" w14:textId="77777777" w:rsidTr="0013354F">
        <w:trPr>
          <w:jc w:val="center"/>
        </w:trPr>
        <w:tc>
          <w:tcPr>
            <w:tcW w:w="3177" w:type="pct"/>
            <w:shd w:val="clear" w:color="auto" w:fill="auto"/>
          </w:tcPr>
          <w:p w14:paraId="2C3CCFFA" w14:textId="07C43FC6" w:rsidR="0013354F" w:rsidRPr="00BA4D37" w:rsidRDefault="00C552A4" w:rsidP="00B83B7C">
            <w:pPr>
              <w:pStyle w:val="NormalnyWeb"/>
              <w:keepNext/>
              <w:keepLines/>
              <w:ind w:left="240" w:hanging="240"/>
              <w:jc w:val="center"/>
              <w:rPr>
                <w:rFonts w:cs="Arial"/>
                <w:sz w:val="20"/>
                <w:szCs w:val="20"/>
              </w:rPr>
            </w:pPr>
            <w:r w:rsidRPr="00E9137A">
              <w:rPr>
                <w:rFonts w:cs="Arial"/>
                <w:sz w:val="20"/>
                <w:szCs w:val="20"/>
              </w:rPr>
              <w:t>CUMULATIVE EFFECT OF ACCOUNTING CHANGE</w:t>
            </w:r>
          </w:p>
        </w:tc>
        <w:tc>
          <w:tcPr>
            <w:tcW w:w="27" w:type="pct"/>
            <w:shd w:val="clear" w:color="auto" w:fill="auto"/>
            <w:vAlign w:val="bottom"/>
          </w:tcPr>
          <w:p w14:paraId="340365FD" w14:textId="77777777" w:rsidR="0013354F" w:rsidRPr="00BA4D37" w:rsidRDefault="0013354F" w:rsidP="00B83B7C">
            <w:pPr>
              <w:pStyle w:val="la2"/>
              <w:keepNext/>
              <w:keepLines/>
              <w:jc w:val="center"/>
              <w:rPr>
                <w:rFonts w:ascii="Arial" w:hAnsi="Arial" w:cs="Arial"/>
                <w:sz w:val="15"/>
                <w:szCs w:val="15"/>
              </w:rPr>
            </w:pPr>
          </w:p>
        </w:tc>
        <w:tc>
          <w:tcPr>
            <w:tcW w:w="61" w:type="pct"/>
            <w:shd w:val="clear" w:color="auto" w:fill="auto"/>
            <w:vAlign w:val="bottom"/>
          </w:tcPr>
          <w:p w14:paraId="016C6F49" w14:textId="77777777" w:rsidR="0013354F" w:rsidRPr="00BA4D37" w:rsidRDefault="0013354F" w:rsidP="00B83B7C">
            <w:pPr>
              <w:keepNext/>
              <w:keepLines/>
              <w:jc w:val="center"/>
              <w:rPr>
                <w:rFonts w:ascii="Arial" w:hAnsi="Arial" w:cs="Arial"/>
                <w:b/>
              </w:rPr>
            </w:pPr>
          </w:p>
        </w:tc>
        <w:tc>
          <w:tcPr>
            <w:tcW w:w="651" w:type="pct"/>
            <w:shd w:val="clear" w:color="auto" w:fill="auto"/>
            <w:vAlign w:val="bottom"/>
          </w:tcPr>
          <w:p w14:paraId="37F5E4DD" w14:textId="010A75C6" w:rsidR="0013354F" w:rsidRPr="00871176" w:rsidRDefault="00C552A4" w:rsidP="00B83B7C">
            <w:pPr>
              <w:keepNext/>
              <w:keepLines/>
              <w:jc w:val="center"/>
              <w:rPr>
                <w:rFonts w:ascii="Arial" w:hAnsi="Arial" w:cs="Arial"/>
                <w:b/>
              </w:rPr>
            </w:pPr>
            <w:r w:rsidRPr="00871176">
              <w:rPr>
                <w:rFonts w:ascii="Arial" w:hAnsi="Arial" w:cs="Arial"/>
                <w:b/>
              </w:rPr>
              <w:t>(42</w:t>
            </w:r>
          </w:p>
        </w:tc>
        <w:tc>
          <w:tcPr>
            <w:tcW w:w="66" w:type="pct"/>
            <w:shd w:val="clear" w:color="auto" w:fill="auto"/>
            <w:noWrap/>
            <w:vAlign w:val="bottom"/>
          </w:tcPr>
          <w:p w14:paraId="6F59C59B" w14:textId="17FB29EA" w:rsidR="0013354F" w:rsidRPr="00871176" w:rsidRDefault="00C552A4" w:rsidP="00B83B7C">
            <w:pPr>
              <w:keepNext/>
              <w:keepLines/>
              <w:jc w:val="center"/>
              <w:rPr>
                <w:rFonts w:ascii="Arial" w:hAnsi="Arial" w:cs="Arial"/>
                <w:b/>
              </w:rPr>
            </w:pPr>
            <w:r w:rsidRPr="00871176">
              <w:rPr>
                <w:rFonts w:ascii="Arial" w:hAnsi="Arial" w:cs="Arial"/>
                <w:b/>
              </w:rPr>
              <w:t>)</w:t>
            </w:r>
          </w:p>
        </w:tc>
        <w:tc>
          <w:tcPr>
            <w:tcW w:w="27" w:type="pct"/>
            <w:shd w:val="clear" w:color="auto" w:fill="auto"/>
            <w:vAlign w:val="bottom"/>
          </w:tcPr>
          <w:p w14:paraId="61FEB003" w14:textId="77777777" w:rsidR="0013354F" w:rsidRPr="00871176" w:rsidRDefault="0013354F" w:rsidP="00B83B7C">
            <w:pPr>
              <w:pStyle w:val="la2"/>
              <w:keepNext/>
              <w:keepLines/>
              <w:jc w:val="center"/>
              <w:rPr>
                <w:rFonts w:ascii="Arial" w:hAnsi="Arial" w:cs="Arial"/>
                <w:sz w:val="15"/>
                <w:szCs w:val="15"/>
              </w:rPr>
            </w:pPr>
          </w:p>
        </w:tc>
        <w:tc>
          <w:tcPr>
            <w:tcW w:w="61" w:type="pct"/>
            <w:shd w:val="clear" w:color="auto" w:fill="auto"/>
            <w:vAlign w:val="bottom"/>
          </w:tcPr>
          <w:p w14:paraId="02B341BA" w14:textId="77777777" w:rsidR="0013354F" w:rsidRPr="00871176" w:rsidRDefault="0013354F" w:rsidP="00B83B7C">
            <w:pPr>
              <w:keepNext/>
              <w:keepLines/>
              <w:jc w:val="center"/>
              <w:rPr>
                <w:rFonts w:ascii="Arial" w:hAnsi="Arial" w:cs="Arial"/>
              </w:rPr>
            </w:pPr>
          </w:p>
        </w:tc>
        <w:tc>
          <w:tcPr>
            <w:tcW w:w="355" w:type="pct"/>
            <w:shd w:val="clear" w:color="auto" w:fill="auto"/>
            <w:vAlign w:val="bottom"/>
          </w:tcPr>
          <w:p w14:paraId="31ED3FDB" w14:textId="6CEE25ED" w:rsidR="0013354F" w:rsidRPr="00BA4D37" w:rsidRDefault="00C552A4" w:rsidP="00B83B7C">
            <w:pPr>
              <w:keepNext/>
              <w:keepLines/>
              <w:jc w:val="center"/>
              <w:rPr>
                <w:rFonts w:ascii="Arial" w:hAnsi="Arial" w:cs="Arial"/>
              </w:rPr>
            </w:pPr>
            <w:r w:rsidRPr="00E9137A">
              <w:rPr>
                <w:rFonts w:ascii="Arial" w:hAnsi="Arial" w:cs="Arial"/>
              </w:rPr>
              <w:t>0</w:t>
            </w:r>
          </w:p>
        </w:tc>
        <w:tc>
          <w:tcPr>
            <w:tcW w:w="66" w:type="pct"/>
            <w:shd w:val="clear" w:color="auto" w:fill="auto"/>
            <w:noWrap/>
            <w:vAlign w:val="bottom"/>
          </w:tcPr>
          <w:p w14:paraId="75B792BE" w14:textId="77777777" w:rsidR="0013354F" w:rsidRPr="00BA4D37" w:rsidRDefault="0013354F" w:rsidP="00B83B7C">
            <w:pPr>
              <w:keepNext/>
              <w:keepLines/>
              <w:jc w:val="center"/>
              <w:rPr>
                <w:rFonts w:ascii="Arial" w:hAnsi="Arial" w:cs="Arial"/>
              </w:rPr>
            </w:pPr>
          </w:p>
        </w:tc>
        <w:tc>
          <w:tcPr>
            <w:tcW w:w="27" w:type="pct"/>
            <w:shd w:val="clear" w:color="auto" w:fill="auto"/>
            <w:vAlign w:val="bottom"/>
          </w:tcPr>
          <w:p w14:paraId="1E85803B" w14:textId="77777777" w:rsidR="0013354F" w:rsidRPr="00BA4D37" w:rsidRDefault="0013354F" w:rsidP="00B83B7C">
            <w:pPr>
              <w:pStyle w:val="la2"/>
              <w:keepNext/>
              <w:keepLines/>
              <w:jc w:val="center"/>
              <w:rPr>
                <w:rFonts w:ascii="Arial" w:hAnsi="Arial" w:cs="Arial"/>
                <w:sz w:val="15"/>
                <w:szCs w:val="15"/>
              </w:rPr>
            </w:pPr>
          </w:p>
        </w:tc>
        <w:tc>
          <w:tcPr>
            <w:tcW w:w="61" w:type="pct"/>
            <w:shd w:val="clear" w:color="auto" w:fill="auto"/>
            <w:vAlign w:val="bottom"/>
          </w:tcPr>
          <w:p w14:paraId="02951EFF" w14:textId="77777777" w:rsidR="0013354F" w:rsidRPr="00BA4D37" w:rsidRDefault="0013354F" w:rsidP="00B83B7C">
            <w:pPr>
              <w:keepNext/>
              <w:keepLines/>
              <w:jc w:val="center"/>
              <w:rPr>
                <w:rFonts w:ascii="Arial" w:hAnsi="Arial" w:cs="Arial"/>
              </w:rPr>
            </w:pPr>
          </w:p>
        </w:tc>
        <w:tc>
          <w:tcPr>
            <w:tcW w:w="355" w:type="pct"/>
            <w:shd w:val="clear" w:color="auto" w:fill="auto"/>
            <w:vAlign w:val="bottom"/>
          </w:tcPr>
          <w:p w14:paraId="2DD2BBA9" w14:textId="1F17353A" w:rsidR="0013354F" w:rsidRPr="00EC7E41" w:rsidRDefault="00C552A4" w:rsidP="00B83B7C">
            <w:pPr>
              <w:keepNext/>
              <w:keepLines/>
              <w:jc w:val="center"/>
              <w:rPr>
                <w:rFonts w:ascii="Arial" w:hAnsi="Arial" w:cs="Arial"/>
                <w:bCs/>
              </w:rPr>
            </w:pPr>
            <w:r w:rsidRPr="00E9137A">
              <w:rPr>
                <w:rFonts w:ascii="Arial" w:hAnsi="Arial" w:cs="Arial"/>
              </w:rPr>
              <w:t>0</w:t>
            </w:r>
          </w:p>
        </w:tc>
        <w:tc>
          <w:tcPr>
            <w:tcW w:w="66" w:type="pct"/>
            <w:shd w:val="clear" w:color="auto" w:fill="auto"/>
            <w:noWrap/>
            <w:vAlign w:val="bottom"/>
          </w:tcPr>
          <w:p w14:paraId="0875FD85" w14:textId="77777777" w:rsidR="0013354F" w:rsidRPr="00EC7E41" w:rsidRDefault="0013354F" w:rsidP="00B83B7C">
            <w:pPr>
              <w:keepNext/>
              <w:keepLines/>
              <w:jc w:val="center"/>
              <w:rPr>
                <w:rFonts w:ascii="Arial" w:hAnsi="Arial" w:cs="Arial"/>
                <w:bCs/>
              </w:rPr>
            </w:pPr>
          </w:p>
        </w:tc>
      </w:tr>
      <w:tr w:rsidR="0013354F" w:rsidRPr="00021F64" w14:paraId="29C61521" w14:textId="77777777" w:rsidTr="0013354F">
        <w:trPr>
          <w:jc w:val="center"/>
        </w:trPr>
        <w:tc>
          <w:tcPr>
            <w:tcW w:w="3915" w:type="pct"/>
            <w:gridSpan w:val="4"/>
            <w:tcBorders>
              <w:bottom w:val="single" w:sz="4" w:space="0" w:color="auto"/>
            </w:tcBorders>
            <w:shd w:val="clear" w:color="auto" w:fill="auto"/>
            <w:vAlign w:val="bottom"/>
          </w:tcPr>
          <w:p w14:paraId="669A5A24" w14:textId="714AEA46"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4A80F1D1"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4FC9B77E" w14:textId="620A70A5" w:rsidR="0013354F" w:rsidRPr="00650F5C" w:rsidRDefault="0013354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08912B14" w14:textId="459055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442E4AA0" w14:textId="4D2B82CF" w:rsidR="0013354F" w:rsidRPr="008B7E89"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3EF1A3FB"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572CB570" w14:textId="19460B1B" w:rsidR="0013354F" w:rsidRPr="00650F5C" w:rsidRDefault="0013354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6939810C" w14:textId="2F24BE5C"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5E1890C2"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6F7655CA" w14:textId="77777777" w:rsidR="0013354F" w:rsidRPr="00650F5C" w:rsidRDefault="0013354F" w:rsidP="00B83B7C">
            <w:pPr>
              <w:keepNext/>
              <w:keepLines/>
              <w:spacing w:line="80" w:lineRule="exact"/>
              <w:jc w:val="center"/>
              <w:rPr>
                <w:rFonts w:ascii="Arial" w:hAnsi="Arial" w:cs="Arial"/>
                <w:sz w:val="8"/>
                <w:szCs w:val="8"/>
              </w:rPr>
            </w:pPr>
          </w:p>
        </w:tc>
      </w:tr>
      <w:tr w:rsidR="0013354F" w:rsidRPr="00021F64" w14:paraId="3C9B981F" w14:textId="77777777" w:rsidTr="0013354F">
        <w:trPr>
          <w:jc w:val="center"/>
        </w:trPr>
        <w:tc>
          <w:tcPr>
            <w:tcW w:w="3915" w:type="pct"/>
            <w:gridSpan w:val="4"/>
            <w:tcBorders>
              <w:top w:val="single" w:sz="4" w:space="0" w:color="auto"/>
            </w:tcBorders>
            <w:shd w:val="clear" w:color="auto" w:fill="auto"/>
            <w:vAlign w:val="bottom"/>
          </w:tcPr>
          <w:p w14:paraId="2F255873"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46BEF5DD"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26EB0112" w14:textId="77777777" w:rsidR="0013354F" w:rsidRPr="00650F5C" w:rsidRDefault="0013354F" w:rsidP="00B83B7C">
            <w:pPr>
              <w:pStyle w:val="la2"/>
              <w:keepNext/>
              <w:keepLines/>
              <w:spacing w:line="80" w:lineRule="exact"/>
              <w:jc w:val="center"/>
              <w:rPr>
                <w:rFonts w:ascii="Arial" w:hAnsi="Arial" w:cs="Arial"/>
              </w:rPr>
            </w:pPr>
          </w:p>
        </w:tc>
        <w:tc>
          <w:tcPr>
            <w:tcW w:w="61" w:type="pct"/>
            <w:shd w:val="clear" w:color="auto" w:fill="auto"/>
            <w:vAlign w:val="bottom"/>
          </w:tcPr>
          <w:p w14:paraId="2094C497"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shd w:val="clear" w:color="auto" w:fill="auto"/>
            <w:vAlign w:val="bottom"/>
          </w:tcPr>
          <w:p w14:paraId="06469F6A"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5E5E4EB8"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62FEBEEF" w14:textId="77777777" w:rsidR="0013354F" w:rsidRPr="00650F5C" w:rsidRDefault="0013354F" w:rsidP="00B83B7C">
            <w:pPr>
              <w:pStyle w:val="la2"/>
              <w:keepNext/>
              <w:keepLines/>
              <w:spacing w:line="80" w:lineRule="exact"/>
              <w:jc w:val="center"/>
              <w:rPr>
                <w:rFonts w:ascii="Arial" w:hAnsi="Arial" w:cs="Arial"/>
              </w:rPr>
            </w:pPr>
          </w:p>
        </w:tc>
        <w:tc>
          <w:tcPr>
            <w:tcW w:w="61" w:type="pct"/>
            <w:shd w:val="clear" w:color="auto" w:fill="auto"/>
            <w:vAlign w:val="bottom"/>
          </w:tcPr>
          <w:p w14:paraId="61EFCBB6"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shd w:val="clear" w:color="auto" w:fill="auto"/>
            <w:vAlign w:val="bottom"/>
          </w:tcPr>
          <w:p w14:paraId="4766ECBE"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529516E1" w14:textId="77777777" w:rsidR="0013354F" w:rsidRPr="00650F5C" w:rsidRDefault="0013354F" w:rsidP="00B83B7C">
            <w:pPr>
              <w:keepNext/>
              <w:keepLines/>
              <w:spacing w:line="80" w:lineRule="exact"/>
              <w:jc w:val="center"/>
              <w:rPr>
                <w:rFonts w:ascii="Arial" w:hAnsi="Arial" w:cs="Arial"/>
                <w:sz w:val="8"/>
                <w:szCs w:val="8"/>
              </w:rPr>
            </w:pPr>
          </w:p>
        </w:tc>
      </w:tr>
      <w:tr w:rsidR="0013354F" w:rsidRPr="00021F64" w14:paraId="618F66F3" w14:textId="77777777" w:rsidTr="0013354F">
        <w:trPr>
          <w:jc w:val="center"/>
        </w:trPr>
        <w:tc>
          <w:tcPr>
            <w:tcW w:w="3177" w:type="pct"/>
            <w:shd w:val="clear" w:color="auto" w:fill="auto"/>
          </w:tcPr>
          <w:p w14:paraId="3827A3B2" w14:textId="39712B7C" w:rsidR="0013354F" w:rsidRPr="0069722C" w:rsidRDefault="00C552A4" w:rsidP="00B83B7C">
            <w:pPr>
              <w:pStyle w:val="NormalnyWeb"/>
              <w:keepNext/>
              <w:keepLines/>
              <w:ind w:left="480" w:hanging="240"/>
              <w:jc w:val="center"/>
              <w:rPr>
                <w:rFonts w:cs="Arial"/>
                <w:sz w:val="8"/>
              </w:rPr>
            </w:pPr>
            <w:r w:rsidRPr="00A92BC1">
              <w:rPr>
                <w:rFonts w:cs="Arial"/>
                <w:sz w:val="20"/>
                <w:szCs w:val="20"/>
              </w:rPr>
              <w:t>BALANCE, END OF PERIOD</w:t>
            </w:r>
          </w:p>
        </w:tc>
        <w:tc>
          <w:tcPr>
            <w:tcW w:w="27" w:type="pct"/>
            <w:shd w:val="clear" w:color="auto" w:fill="auto"/>
            <w:vAlign w:val="bottom"/>
          </w:tcPr>
          <w:p w14:paraId="63BFB39C" w14:textId="2FA7A810"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4C5A609B" w14:textId="4DE74315" w:rsidR="0013354F" w:rsidRPr="00650F5C" w:rsidRDefault="0013354F" w:rsidP="00B83B7C">
            <w:pPr>
              <w:keepNext/>
              <w:keepLines/>
              <w:jc w:val="center"/>
              <w:rPr>
                <w:rFonts w:ascii="Arial" w:hAnsi="Arial" w:cs="Arial"/>
                <w:sz w:val="8"/>
              </w:rPr>
            </w:pPr>
          </w:p>
        </w:tc>
        <w:tc>
          <w:tcPr>
            <w:tcW w:w="651" w:type="pct"/>
            <w:shd w:val="clear" w:color="auto" w:fill="auto"/>
            <w:vAlign w:val="bottom"/>
          </w:tcPr>
          <w:p w14:paraId="4238FA97" w14:textId="582C15CE" w:rsidR="0013354F" w:rsidRPr="00BD43E3" w:rsidRDefault="00C552A4" w:rsidP="00B83B7C">
            <w:pPr>
              <w:keepNext/>
              <w:jc w:val="center"/>
              <w:rPr>
                <w:rFonts w:ascii="Arial" w:hAnsi="Arial" w:cs="Arial"/>
                <w:b/>
              </w:rPr>
            </w:pPr>
            <w:r w:rsidRPr="00871176">
              <w:rPr>
                <w:rFonts w:ascii="Arial" w:hAnsi="Arial" w:cs="Arial"/>
                <w:b/>
              </w:rPr>
              <w:t>13,682</w:t>
            </w:r>
          </w:p>
        </w:tc>
        <w:tc>
          <w:tcPr>
            <w:tcW w:w="66" w:type="pct"/>
            <w:shd w:val="clear" w:color="auto" w:fill="auto"/>
            <w:noWrap/>
            <w:vAlign w:val="bottom"/>
          </w:tcPr>
          <w:p w14:paraId="1EF25C5B" w14:textId="3C054B3B" w:rsidR="0013354F" w:rsidRPr="00650F5C" w:rsidRDefault="0013354F" w:rsidP="00B83B7C">
            <w:pPr>
              <w:keepNext/>
              <w:keepLines/>
              <w:jc w:val="center"/>
              <w:rPr>
                <w:rFonts w:ascii="Arial" w:hAnsi="Arial" w:cs="Arial"/>
                <w:sz w:val="8"/>
              </w:rPr>
            </w:pPr>
          </w:p>
        </w:tc>
        <w:tc>
          <w:tcPr>
            <w:tcW w:w="27" w:type="pct"/>
            <w:shd w:val="clear" w:color="auto" w:fill="auto"/>
            <w:vAlign w:val="bottom"/>
          </w:tcPr>
          <w:p w14:paraId="52CDDF4E" w14:textId="3223DEAA"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3EFCA1C8" w14:textId="2521FD7F"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7CD74574" w14:textId="69142C68" w:rsidR="0013354F" w:rsidRPr="00650F5C" w:rsidRDefault="00C552A4" w:rsidP="00B83B7C">
            <w:pPr>
              <w:keepNext/>
              <w:keepLines/>
              <w:jc w:val="center"/>
              <w:rPr>
                <w:rFonts w:ascii="Arial" w:hAnsi="Arial" w:cs="Arial"/>
              </w:rPr>
            </w:pPr>
            <w:r>
              <w:rPr>
                <w:rFonts w:ascii="Arial" w:hAnsi="Arial" w:cs="Arial"/>
                <w:bCs/>
              </w:rPr>
              <w:t>17,769</w:t>
            </w:r>
          </w:p>
        </w:tc>
        <w:tc>
          <w:tcPr>
            <w:tcW w:w="66" w:type="pct"/>
            <w:shd w:val="clear" w:color="auto" w:fill="auto"/>
            <w:noWrap/>
            <w:vAlign w:val="bottom"/>
          </w:tcPr>
          <w:p w14:paraId="69905E23" w14:textId="2406AD88" w:rsidR="0013354F" w:rsidRPr="00650F5C" w:rsidRDefault="0013354F" w:rsidP="00B83B7C">
            <w:pPr>
              <w:keepNext/>
              <w:keepLines/>
              <w:jc w:val="center"/>
              <w:rPr>
                <w:rFonts w:ascii="Arial" w:hAnsi="Arial" w:cs="Arial"/>
                <w:sz w:val="8"/>
              </w:rPr>
            </w:pPr>
          </w:p>
        </w:tc>
        <w:tc>
          <w:tcPr>
            <w:tcW w:w="27" w:type="pct"/>
            <w:shd w:val="clear" w:color="auto" w:fill="auto"/>
            <w:vAlign w:val="bottom"/>
          </w:tcPr>
          <w:p w14:paraId="62784D3D" w14:textId="2F3BFD52"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3C3805E9" w14:textId="2B71EE22"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4C4792F0" w14:textId="66BB5F21" w:rsidR="0013354F" w:rsidRPr="00650F5C" w:rsidRDefault="00C552A4" w:rsidP="00B83B7C">
            <w:pPr>
              <w:keepNext/>
              <w:keepLines/>
              <w:jc w:val="center"/>
              <w:rPr>
                <w:rFonts w:ascii="Arial" w:hAnsi="Arial" w:cs="Arial"/>
              </w:rPr>
            </w:pPr>
            <w:r>
              <w:rPr>
                <w:rFonts w:ascii="Arial" w:hAnsi="Arial" w:cs="Arial"/>
                <w:bCs/>
              </w:rPr>
              <w:t>13,118</w:t>
            </w:r>
          </w:p>
        </w:tc>
        <w:tc>
          <w:tcPr>
            <w:tcW w:w="66" w:type="pct"/>
            <w:shd w:val="clear" w:color="auto" w:fill="auto"/>
            <w:noWrap/>
            <w:vAlign w:val="bottom"/>
          </w:tcPr>
          <w:p w14:paraId="70DCCC1D" w14:textId="4CC962CC" w:rsidR="0013354F" w:rsidRPr="00650F5C" w:rsidRDefault="0013354F" w:rsidP="00B83B7C">
            <w:pPr>
              <w:keepNext/>
              <w:keepLines/>
              <w:jc w:val="center"/>
              <w:rPr>
                <w:rFonts w:ascii="Arial" w:hAnsi="Arial" w:cs="Arial"/>
                <w:sz w:val="8"/>
              </w:rPr>
            </w:pPr>
          </w:p>
        </w:tc>
      </w:tr>
      <w:tr w:rsidR="0013354F" w:rsidRPr="00021F64" w14:paraId="71582A34" w14:textId="77777777" w:rsidTr="0013354F">
        <w:trPr>
          <w:jc w:val="center"/>
        </w:trPr>
        <w:tc>
          <w:tcPr>
            <w:tcW w:w="3915" w:type="pct"/>
            <w:gridSpan w:val="4"/>
            <w:tcBorders>
              <w:bottom w:val="single" w:sz="4" w:space="0" w:color="auto"/>
            </w:tcBorders>
            <w:shd w:val="clear" w:color="auto" w:fill="auto"/>
            <w:vAlign w:val="bottom"/>
          </w:tcPr>
          <w:p w14:paraId="556D6034" w14:textId="64DFFAC8"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60108241"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7461EFDF" w14:textId="7FA4C037" w:rsidR="0013354F" w:rsidRPr="00650F5C" w:rsidRDefault="0013354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6C3C2C4E" w14:textId="6E6EFDF5"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5B7C948F" w14:textId="33118323" w:rsidR="0013354F" w:rsidRPr="008B7E89"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555C2543"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4B0E6A15" w14:textId="41E0952E" w:rsidR="0013354F" w:rsidRPr="00650F5C" w:rsidRDefault="0013354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0308934E" w14:textId="5FC7D9C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7B07CB7C"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75163E12" w14:textId="77777777" w:rsidR="0013354F" w:rsidRPr="00650F5C" w:rsidRDefault="0013354F" w:rsidP="00B83B7C">
            <w:pPr>
              <w:keepNext/>
              <w:keepLines/>
              <w:spacing w:line="80" w:lineRule="exact"/>
              <w:jc w:val="center"/>
              <w:rPr>
                <w:rFonts w:ascii="Arial" w:hAnsi="Arial" w:cs="Arial"/>
                <w:sz w:val="8"/>
                <w:szCs w:val="8"/>
              </w:rPr>
            </w:pPr>
          </w:p>
        </w:tc>
      </w:tr>
      <w:tr w:rsidR="0013354F" w:rsidRPr="00021F64" w14:paraId="7D2846D1" w14:textId="77777777" w:rsidTr="0013354F">
        <w:trPr>
          <w:jc w:val="center"/>
        </w:trPr>
        <w:tc>
          <w:tcPr>
            <w:tcW w:w="3915" w:type="pct"/>
            <w:gridSpan w:val="4"/>
            <w:tcBorders>
              <w:top w:val="single" w:sz="4" w:space="0" w:color="auto"/>
            </w:tcBorders>
            <w:shd w:val="clear" w:color="auto" w:fill="auto"/>
            <w:vAlign w:val="bottom"/>
          </w:tcPr>
          <w:p w14:paraId="5E57FBDC"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70660135"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144949BD" w14:textId="77777777" w:rsidR="0013354F" w:rsidRPr="00650F5C" w:rsidRDefault="0013354F" w:rsidP="00B83B7C">
            <w:pPr>
              <w:pStyle w:val="la2"/>
              <w:keepNext/>
              <w:keepLines/>
              <w:spacing w:line="80" w:lineRule="exact"/>
              <w:jc w:val="center"/>
              <w:rPr>
                <w:rFonts w:ascii="Arial" w:hAnsi="Arial" w:cs="Arial"/>
              </w:rPr>
            </w:pPr>
          </w:p>
        </w:tc>
        <w:tc>
          <w:tcPr>
            <w:tcW w:w="61" w:type="pct"/>
            <w:shd w:val="clear" w:color="auto" w:fill="auto"/>
            <w:vAlign w:val="bottom"/>
          </w:tcPr>
          <w:p w14:paraId="5A9E9852"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shd w:val="clear" w:color="auto" w:fill="auto"/>
            <w:vAlign w:val="bottom"/>
          </w:tcPr>
          <w:p w14:paraId="114678A1"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578E6F1C"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0E496EF9" w14:textId="77777777" w:rsidR="0013354F" w:rsidRPr="00650F5C" w:rsidRDefault="0013354F" w:rsidP="00B83B7C">
            <w:pPr>
              <w:pStyle w:val="la2"/>
              <w:keepNext/>
              <w:keepLines/>
              <w:spacing w:line="80" w:lineRule="exact"/>
              <w:jc w:val="center"/>
              <w:rPr>
                <w:rFonts w:ascii="Arial" w:hAnsi="Arial" w:cs="Arial"/>
              </w:rPr>
            </w:pPr>
          </w:p>
        </w:tc>
        <w:tc>
          <w:tcPr>
            <w:tcW w:w="61" w:type="pct"/>
            <w:shd w:val="clear" w:color="auto" w:fill="auto"/>
            <w:vAlign w:val="bottom"/>
          </w:tcPr>
          <w:p w14:paraId="32330C37"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shd w:val="clear" w:color="auto" w:fill="auto"/>
            <w:vAlign w:val="bottom"/>
          </w:tcPr>
          <w:p w14:paraId="6B6877F0"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21CE29DA" w14:textId="77777777" w:rsidR="0013354F" w:rsidRPr="00650F5C" w:rsidRDefault="0013354F" w:rsidP="00B83B7C">
            <w:pPr>
              <w:keepNext/>
              <w:keepLines/>
              <w:spacing w:line="80" w:lineRule="exact"/>
              <w:jc w:val="center"/>
              <w:rPr>
                <w:rFonts w:ascii="Arial" w:hAnsi="Arial" w:cs="Arial"/>
                <w:sz w:val="8"/>
                <w:szCs w:val="8"/>
              </w:rPr>
            </w:pPr>
          </w:p>
        </w:tc>
      </w:tr>
      <w:tr w:rsidR="0013354F" w:rsidRPr="00021F64" w14:paraId="13E4CE80" w14:textId="77777777" w:rsidTr="0013354F">
        <w:trPr>
          <w:jc w:val="center"/>
        </w:trPr>
        <w:tc>
          <w:tcPr>
            <w:tcW w:w="3177" w:type="pct"/>
            <w:shd w:val="clear" w:color="auto" w:fill="auto"/>
          </w:tcPr>
          <w:p w14:paraId="0D31A9BA" w14:textId="0C8CA42C" w:rsidR="0013354F" w:rsidRPr="0069722C" w:rsidRDefault="00C552A4" w:rsidP="00B83B7C">
            <w:pPr>
              <w:pStyle w:val="NormalnyWeb"/>
              <w:keepNext/>
              <w:keepLines/>
              <w:ind w:left="240" w:hanging="240"/>
              <w:jc w:val="center"/>
              <w:rPr>
                <w:rFonts w:cs="Arial"/>
                <w:sz w:val="8"/>
              </w:rPr>
            </w:pPr>
            <w:r w:rsidRPr="00A92BC1">
              <w:rPr>
                <w:rFonts w:cs="Arial"/>
                <w:b/>
                <w:bCs/>
                <w:sz w:val="20"/>
                <w:szCs w:val="20"/>
              </w:rPr>
              <w:t>ACCUMULATED OTHER COMPREHENSIVE INCOME</w:t>
            </w:r>
            <w:r>
              <w:rPr>
                <w:rFonts w:cs="Arial"/>
                <w:b/>
                <w:bCs/>
                <w:sz w:val="20"/>
                <w:szCs w:val="20"/>
              </w:rPr>
              <w:t xml:space="preserve"> (LOSS)</w:t>
            </w:r>
          </w:p>
        </w:tc>
        <w:tc>
          <w:tcPr>
            <w:tcW w:w="27" w:type="pct"/>
            <w:shd w:val="clear" w:color="auto" w:fill="auto"/>
            <w:vAlign w:val="bottom"/>
          </w:tcPr>
          <w:p w14:paraId="45490A54" w14:textId="10FA9FDB"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1E1E167A" w14:textId="79D351FF" w:rsidR="0013354F" w:rsidRPr="00650F5C" w:rsidRDefault="0013354F" w:rsidP="00B83B7C">
            <w:pPr>
              <w:pStyle w:val="la2"/>
              <w:keepNext/>
              <w:keepLines/>
              <w:jc w:val="center"/>
              <w:rPr>
                <w:rFonts w:ascii="Arial" w:hAnsi="Arial" w:cs="Arial"/>
              </w:rPr>
            </w:pPr>
          </w:p>
        </w:tc>
        <w:tc>
          <w:tcPr>
            <w:tcW w:w="651" w:type="pct"/>
            <w:shd w:val="clear" w:color="auto" w:fill="auto"/>
            <w:vAlign w:val="bottom"/>
          </w:tcPr>
          <w:p w14:paraId="0351179F" w14:textId="3AFDA1BE" w:rsidR="0013354F" w:rsidRPr="00650F5C" w:rsidRDefault="0013354F" w:rsidP="00B83B7C">
            <w:pPr>
              <w:pStyle w:val="la2"/>
              <w:keepNext/>
              <w:keepLines/>
              <w:jc w:val="center"/>
              <w:rPr>
                <w:rFonts w:ascii="Arial" w:hAnsi="Arial" w:cs="Arial"/>
              </w:rPr>
            </w:pPr>
          </w:p>
        </w:tc>
        <w:tc>
          <w:tcPr>
            <w:tcW w:w="66" w:type="pct"/>
            <w:shd w:val="clear" w:color="auto" w:fill="auto"/>
            <w:vAlign w:val="bottom"/>
          </w:tcPr>
          <w:p w14:paraId="5903E54F" w14:textId="2F32C47A" w:rsidR="0013354F" w:rsidRPr="00650F5C" w:rsidRDefault="0013354F" w:rsidP="00B83B7C">
            <w:pPr>
              <w:pStyle w:val="la2"/>
              <w:keepNext/>
              <w:keepLines/>
              <w:jc w:val="center"/>
              <w:rPr>
                <w:rFonts w:ascii="Arial" w:hAnsi="Arial" w:cs="Arial"/>
              </w:rPr>
            </w:pPr>
          </w:p>
        </w:tc>
        <w:tc>
          <w:tcPr>
            <w:tcW w:w="27" w:type="pct"/>
            <w:shd w:val="clear" w:color="auto" w:fill="auto"/>
            <w:vAlign w:val="bottom"/>
          </w:tcPr>
          <w:p w14:paraId="0580EA89" w14:textId="49A8369D"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3DB2444A" w14:textId="55440B03" w:rsidR="0013354F" w:rsidRPr="00650F5C" w:rsidRDefault="0013354F" w:rsidP="00B83B7C">
            <w:pPr>
              <w:pStyle w:val="la2"/>
              <w:keepNext/>
              <w:keepLines/>
              <w:jc w:val="center"/>
              <w:rPr>
                <w:rFonts w:ascii="Arial" w:hAnsi="Arial" w:cs="Arial"/>
              </w:rPr>
            </w:pPr>
          </w:p>
        </w:tc>
        <w:tc>
          <w:tcPr>
            <w:tcW w:w="355" w:type="pct"/>
            <w:shd w:val="clear" w:color="auto" w:fill="auto"/>
            <w:vAlign w:val="bottom"/>
          </w:tcPr>
          <w:p w14:paraId="7AF29F66" w14:textId="2E675419" w:rsidR="0013354F" w:rsidRPr="00650F5C" w:rsidRDefault="0013354F" w:rsidP="00B83B7C">
            <w:pPr>
              <w:pStyle w:val="la2"/>
              <w:keepNext/>
              <w:keepLines/>
              <w:jc w:val="center"/>
              <w:rPr>
                <w:rFonts w:ascii="Arial" w:hAnsi="Arial" w:cs="Arial"/>
              </w:rPr>
            </w:pPr>
          </w:p>
        </w:tc>
        <w:tc>
          <w:tcPr>
            <w:tcW w:w="66" w:type="pct"/>
            <w:shd w:val="clear" w:color="auto" w:fill="auto"/>
            <w:vAlign w:val="bottom"/>
          </w:tcPr>
          <w:p w14:paraId="48DA0810" w14:textId="4D120D09" w:rsidR="0013354F" w:rsidRPr="00650F5C" w:rsidRDefault="0013354F" w:rsidP="00B83B7C">
            <w:pPr>
              <w:pStyle w:val="la2"/>
              <w:keepNext/>
              <w:keepLines/>
              <w:jc w:val="center"/>
              <w:rPr>
                <w:rFonts w:ascii="Arial" w:hAnsi="Arial" w:cs="Arial"/>
              </w:rPr>
            </w:pPr>
          </w:p>
        </w:tc>
        <w:tc>
          <w:tcPr>
            <w:tcW w:w="27" w:type="pct"/>
            <w:shd w:val="clear" w:color="auto" w:fill="auto"/>
            <w:vAlign w:val="bottom"/>
          </w:tcPr>
          <w:p w14:paraId="6F7418F7" w14:textId="488AF6D3"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53EE9CB0" w14:textId="162BCD5A" w:rsidR="0013354F" w:rsidRPr="00650F5C" w:rsidRDefault="0013354F" w:rsidP="00B83B7C">
            <w:pPr>
              <w:pStyle w:val="la2"/>
              <w:keepNext/>
              <w:keepLines/>
              <w:jc w:val="center"/>
              <w:rPr>
                <w:rFonts w:ascii="Arial" w:hAnsi="Arial" w:cs="Arial"/>
              </w:rPr>
            </w:pPr>
          </w:p>
        </w:tc>
        <w:tc>
          <w:tcPr>
            <w:tcW w:w="355" w:type="pct"/>
            <w:shd w:val="clear" w:color="auto" w:fill="auto"/>
            <w:vAlign w:val="bottom"/>
          </w:tcPr>
          <w:p w14:paraId="03FDE794" w14:textId="2971C13A" w:rsidR="0013354F" w:rsidRPr="00650F5C" w:rsidRDefault="0013354F" w:rsidP="00B83B7C">
            <w:pPr>
              <w:pStyle w:val="la2"/>
              <w:keepNext/>
              <w:keepLines/>
              <w:jc w:val="center"/>
              <w:rPr>
                <w:rFonts w:ascii="Arial" w:hAnsi="Arial" w:cs="Arial"/>
              </w:rPr>
            </w:pPr>
          </w:p>
        </w:tc>
        <w:tc>
          <w:tcPr>
            <w:tcW w:w="66" w:type="pct"/>
            <w:shd w:val="clear" w:color="auto" w:fill="auto"/>
            <w:vAlign w:val="bottom"/>
          </w:tcPr>
          <w:p w14:paraId="3EA9D1DD" w14:textId="0C0E8525" w:rsidR="0013354F" w:rsidRPr="00650F5C" w:rsidRDefault="0013354F" w:rsidP="00B83B7C">
            <w:pPr>
              <w:pStyle w:val="la2"/>
              <w:keepNext/>
              <w:keepLines/>
              <w:jc w:val="center"/>
              <w:rPr>
                <w:rFonts w:ascii="Arial" w:hAnsi="Arial" w:cs="Arial"/>
              </w:rPr>
            </w:pPr>
          </w:p>
        </w:tc>
      </w:tr>
      <w:tr w:rsidR="0013354F" w:rsidRPr="00021F64" w14:paraId="5AE27464" w14:textId="77777777" w:rsidTr="0013354F">
        <w:trPr>
          <w:jc w:val="center"/>
        </w:trPr>
        <w:tc>
          <w:tcPr>
            <w:tcW w:w="3177" w:type="pct"/>
            <w:shd w:val="clear" w:color="auto" w:fill="auto"/>
          </w:tcPr>
          <w:p w14:paraId="4BD2B55A" w14:textId="5C15C73F" w:rsidR="0013354F" w:rsidRPr="0069722C" w:rsidRDefault="00C552A4" w:rsidP="00B83B7C">
            <w:pPr>
              <w:pStyle w:val="NormalnyWeb"/>
              <w:keepNext/>
              <w:keepLines/>
              <w:ind w:left="240" w:hanging="240"/>
              <w:jc w:val="center"/>
              <w:rPr>
                <w:rFonts w:cs="Arial"/>
                <w:sz w:val="8"/>
              </w:rPr>
            </w:pPr>
            <w:r w:rsidRPr="00A92BC1">
              <w:rPr>
                <w:rFonts w:cs="Arial"/>
                <w:sz w:val="20"/>
                <w:szCs w:val="20"/>
              </w:rPr>
              <w:t>BALANCE, BEGINNING OF PERIOD</w:t>
            </w:r>
          </w:p>
        </w:tc>
        <w:tc>
          <w:tcPr>
            <w:tcW w:w="27" w:type="pct"/>
            <w:shd w:val="clear" w:color="auto" w:fill="auto"/>
            <w:vAlign w:val="bottom"/>
          </w:tcPr>
          <w:p w14:paraId="6D842804" w14:textId="2416A353"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020017FE" w14:textId="13847A8D" w:rsidR="0013354F" w:rsidRPr="00650F5C" w:rsidRDefault="0013354F" w:rsidP="00B83B7C">
            <w:pPr>
              <w:keepNext/>
              <w:keepLines/>
              <w:jc w:val="center"/>
              <w:rPr>
                <w:rFonts w:ascii="Arial" w:hAnsi="Arial" w:cs="Arial"/>
                <w:sz w:val="8"/>
              </w:rPr>
            </w:pPr>
          </w:p>
        </w:tc>
        <w:tc>
          <w:tcPr>
            <w:tcW w:w="651" w:type="pct"/>
            <w:shd w:val="clear" w:color="auto" w:fill="auto"/>
            <w:vAlign w:val="bottom"/>
          </w:tcPr>
          <w:p w14:paraId="58A52C89" w14:textId="1A841AC8" w:rsidR="0013354F" w:rsidRPr="00650F5C" w:rsidRDefault="00C552A4" w:rsidP="00B83B7C">
            <w:pPr>
              <w:keepNext/>
              <w:keepLines/>
              <w:jc w:val="center"/>
              <w:rPr>
                <w:rFonts w:ascii="Arial" w:hAnsi="Arial" w:cs="Arial"/>
              </w:rPr>
            </w:pPr>
            <w:r w:rsidRPr="00871176">
              <w:rPr>
                <w:rFonts w:ascii="Arial" w:hAnsi="Arial" w:cs="Arial"/>
                <w:b/>
              </w:rPr>
              <w:t>627</w:t>
            </w:r>
          </w:p>
        </w:tc>
        <w:tc>
          <w:tcPr>
            <w:tcW w:w="66" w:type="pct"/>
            <w:shd w:val="clear" w:color="auto" w:fill="auto"/>
            <w:noWrap/>
            <w:vAlign w:val="bottom"/>
          </w:tcPr>
          <w:p w14:paraId="53AA65A1" w14:textId="5C5E2D11" w:rsidR="0013354F" w:rsidRPr="00650F5C" w:rsidRDefault="0013354F" w:rsidP="00B83B7C">
            <w:pPr>
              <w:keepNext/>
              <w:keepLines/>
              <w:jc w:val="center"/>
              <w:rPr>
                <w:rFonts w:ascii="Arial" w:hAnsi="Arial" w:cs="Arial"/>
                <w:sz w:val="8"/>
              </w:rPr>
            </w:pPr>
          </w:p>
        </w:tc>
        <w:tc>
          <w:tcPr>
            <w:tcW w:w="27" w:type="pct"/>
            <w:shd w:val="clear" w:color="auto" w:fill="auto"/>
            <w:vAlign w:val="bottom"/>
          </w:tcPr>
          <w:p w14:paraId="4B09A482" w14:textId="23F3C7B5"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4BF8F2F5" w14:textId="5A413F1F"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288D71C7" w14:textId="0E77CADB" w:rsidR="0013354F" w:rsidRPr="00650F5C" w:rsidRDefault="00C552A4" w:rsidP="00B83B7C">
            <w:pPr>
              <w:keepNext/>
              <w:keepLines/>
              <w:jc w:val="center"/>
              <w:rPr>
                <w:rFonts w:ascii="Arial" w:hAnsi="Arial" w:cs="Arial"/>
              </w:rPr>
            </w:pPr>
            <w:r>
              <w:rPr>
                <w:rFonts w:ascii="Arial" w:hAnsi="Arial" w:cs="Arial"/>
                <w:bCs/>
              </w:rPr>
              <w:t>1,794</w:t>
            </w:r>
          </w:p>
        </w:tc>
        <w:tc>
          <w:tcPr>
            <w:tcW w:w="66" w:type="pct"/>
            <w:shd w:val="clear" w:color="auto" w:fill="auto"/>
            <w:noWrap/>
            <w:vAlign w:val="bottom"/>
          </w:tcPr>
          <w:p w14:paraId="5552B1CA" w14:textId="141F7656" w:rsidR="0013354F" w:rsidRPr="00650F5C" w:rsidRDefault="0013354F" w:rsidP="00B83B7C">
            <w:pPr>
              <w:keepNext/>
              <w:keepLines/>
              <w:jc w:val="center"/>
              <w:rPr>
                <w:rFonts w:ascii="Arial" w:hAnsi="Arial" w:cs="Arial"/>
                <w:sz w:val="8"/>
              </w:rPr>
            </w:pPr>
          </w:p>
        </w:tc>
        <w:tc>
          <w:tcPr>
            <w:tcW w:w="27" w:type="pct"/>
            <w:shd w:val="clear" w:color="auto" w:fill="auto"/>
            <w:vAlign w:val="bottom"/>
          </w:tcPr>
          <w:p w14:paraId="607B6BB2" w14:textId="160B6E34"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79DF7948" w14:textId="4F8F73C4"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0D3CB566" w14:textId="3CBEEA60" w:rsidR="0013354F" w:rsidRPr="00650F5C" w:rsidRDefault="00C552A4" w:rsidP="00B83B7C">
            <w:pPr>
              <w:keepNext/>
              <w:keepLines/>
              <w:jc w:val="center"/>
              <w:rPr>
                <w:rFonts w:ascii="Arial" w:hAnsi="Arial" w:cs="Arial"/>
              </w:rPr>
            </w:pPr>
            <w:r w:rsidRPr="00EC7E41">
              <w:rPr>
                <w:rFonts w:ascii="Arial" w:hAnsi="Arial" w:cs="Arial"/>
                <w:bCs/>
              </w:rPr>
              <w:t>2,522</w:t>
            </w:r>
          </w:p>
        </w:tc>
        <w:tc>
          <w:tcPr>
            <w:tcW w:w="66" w:type="pct"/>
            <w:shd w:val="clear" w:color="auto" w:fill="auto"/>
            <w:noWrap/>
            <w:vAlign w:val="bottom"/>
          </w:tcPr>
          <w:p w14:paraId="6D07AF71" w14:textId="4D590CDB" w:rsidR="0013354F" w:rsidRPr="00650F5C" w:rsidRDefault="0013354F" w:rsidP="00B83B7C">
            <w:pPr>
              <w:keepNext/>
              <w:keepLines/>
              <w:jc w:val="center"/>
              <w:rPr>
                <w:rFonts w:ascii="Arial" w:hAnsi="Arial" w:cs="Arial"/>
                <w:sz w:val="8"/>
              </w:rPr>
            </w:pPr>
          </w:p>
        </w:tc>
      </w:tr>
      <w:tr w:rsidR="0013354F" w:rsidRPr="00021F64" w14:paraId="1CA2E727" w14:textId="77777777" w:rsidTr="0013354F">
        <w:trPr>
          <w:jc w:val="center"/>
        </w:trPr>
        <w:tc>
          <w:tcPr>
            <w:tcW w:w="3177" w:type="pct"/>
            <w:shd w:val="clear" w:color="auto" w:fill="auto"/>
          </w:tcPr>
          <w:p w14:paraId="3C98015C" w14:textId="2A064020" w:rsidR="0013354F" w:rsidRPr="0069722C" w:rsidRDefault="00C552A4" w:rsidP="00B83B7C">
            <w:pPr>
              <w:pStyle w:val="NormalnyWeb"/>
              <w:keepNext/>
              <w:keepLines/>
              <w:ind w:left="240" w:hanging="240"/>
              <w:jc w:val="center"/>
              <w:rPr>
                <w:rFonts w:cs="Arial"/>
                <w:sz w:val="8"/>
              </w:rPr>
            </w:pPr>
            <w:r w:rsidRPr="00A92BC1">
              <w:rPr>
                <w:rFonts w:cs="Arial"/>
                <w:sz w:val="20"/>
                <w:szCs w:val="20"/>
              </w:rPr>
              <w:t>OTHER COMPREHENSIVE LOSS</w:t>
            </w:r>
          </w:p>
        </w:tc>
        <w:tc>
          <w:tcPr>
            <w:tcW w:w="27" w:type="pct"/>
            <w:shd w:val="clear" w:color="auto" w:fill="auto"/>
            <w:vAlign w:val="bottom"/>
          </w:tcPr>
          <w:p w14:paraId="2E7908E1" w14:textId="6C4F018D"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74566D23" w14:textId="2DFB6FD1" w:rsidR="0013354F" w:rsidRPr="00650F5C" w:rsidRDefault="0013354F" w:rsidP="00B83B7C">
            <w:pPr>
              <w:keepNext/>
              <w:keepLines/>
              <w:jc w:val="center"/>
              <w:rPr>
                <w:rFonts w:ascii="Arial" w:hAnsi="Arial" w:cs="Arial"/>
                <w:sz w:val="8"/>
              </w:rPr>
            </w:pPr>
          </w:p>
        </w:tc>
        <w:tc>
          <w:tcPr>
            <w:tcW w:w="651" w:type="pct"/>
            <w:shd w:val="clear" w:color="auto" w:fill="auto"/>
            <w:vAlign w:val="bottom"/>
          </w:tcPr>
          <w:p w14:paraId="32A5C9E8" w14:textId="59B711F1" w:rsidR="0013354F" w:rsidRPr="00650F5C" w:rsidRDefault="00C552A4" w:rsidP="00B83B7C">
            <w:pPr>
              <w:keepNext/>
              <w:keepLines/>
              <w:jc w:val="center"/>
              <w:rPr>
                <w:rFonts w:ascii="Arial" w:hAnsi="Arial" w:cs="Arial"/>
              </w:rPr>
            </w:pPr>
            <w:r w:rsidRPr="00E84E8F">
              <w:rPr>
                <w:rFonts w:ascii="Arial" w:hAnsi="Arial" w:cs="Arial"/>
                <w:b/>
                <w:bCs/>
              </w:rPr>
              <w:t>(</w:t>
            </w:r>
            <w:r w:rsidRPr="00871176">
              <w:rPr>
                <w:rFonts w:ascii="Arial" w:hAnsi="Arial" w:cs="Arial"/>
                <w:b/>
              </w:rPr>
              <w:t>2,856</w:t>
            </w:r>
          </w:p>
        </w:tc>
        <w:tc>
          <w:tcPr>
            <w:tcW w:w="66" w:type="pct"/>
            <w:shd w:val="clear" w:color="auto" w:fill="auto"/>
            <w:noWrap/>
            <w:vAlign w:val="bottom"/>
          </w:tcPr>
          <w:p w14:paraId="1D3F9C3B" w14:textId="07D04264" w:rsidR="0013354F"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2C5939D5" w14:textId="1151A0C8"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760C7545" w14:textId="0391C432"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56FBD08D" w14:textId="05D44CDE" w:rsidR="0013354F" w:rsidRPr="00650F5C" w:rsidRDefault="00C552A4" w:rsidP="00B83B7C">
            <w:pPr>
              <w:keepNext/>
              <w:keepLines/>
              <w:jc w:val="center"/>
              <w:rPr>
                <w:rFonts w:ascii="Arial" w:hAnsi="Arial" w:cs="Arial"/>
              </w:rPr>
            </w:pPr>
            <w:r w:rsidRPr="00650F5C">
              <w:rPr>
                <w:rFonts w:ascii="Arial" w:hAnsi="Arial" w:cs="Arial"/>
                <w:bCs/>
              </w:rPr>
              <w:t>(1,1</w:t>
            </w:r>
            <w:r>
              <w:rPr>
                <w:rFonts w:ascii="Arial" w:hAnsi="Arial" w:cs="Arial"/>
                <w:bCs/>
              </w:rPr>
              <w:t>67</w:t>
            </w:r>
          </w:p>
        </w:tc>
        <w:tc>
          <w:tcPr>
            <w:tcW w:w="66" w:type="pct"/>
            <w:shd w:val="clear" w:color="auto" w:fill="auto"/>
            <w:noWrap/>
            <w:vAlign w:val="bottom"/>
          </w:tcPr>
          <w:p w14:paraId="157C8E10" w14:textId="5199DEB6" w:rsidR="0013354F" w:rsidRPr="00650F5C" w:rsidRDefault="00C552A4" w:rsidP="00B83B7C">
            <w:pPr>
              <w:keepNext/>
              <w:keepLines/>
              <w:jc w:val="center"/>
              <w:rPr>
                <w:rFonts w:ascii="Arial" w:hAnsi="Arial" w:cs="Arial"/>
                <w:sz w:val="8"/>
              </w:rPr>
            </w:pPr>
            <w:r w:rsidRPr="00650F5C">
              <w:rPr>
                <w:rFonts w:ascii="Arial" w:hAnsi="Arial" w:cs="Arial"/>
                <w:bCs/>
              </w:rPr>
              <w:t>)</w:t>
            </w:r>
          </w:p>
        </w:tc>
        <w:tc>
          <w:tcPr>
            <w:tcW w:w="27" w:type="pct"/>
            <w:shd w:val="clear" w:color="auto" w:fill="auto"/>
            <w:vAlign w:val="bottom"/>
          </w:tcPr>
          <w:p w14:paraId="6662B14F" w14:textId="15391529"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7339180F" w14:textId="49ED92C5"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705CFB05" w14:textId="425AD0C2" w:rsidR="0013354F" w:rsidRPr="00650F5C" w:rsidRDefault="00C552A4" w:rsidP="00B83B7C">
            <w:pPr>
              <w:keepNext/>
              <w:keepLines/>
              <w:jc w:val="center"/>
              <w:rPr>
                <w:rFonts w:ascii="Arial" w:hAnsi="Arial" w:cs="Arial"/>
              </w:rPr>
            </w:pPr>
            <w:r w:rsidRPr="00EC7E41">
              <w:rPr>
                <w:rFonts w:ascii="Arial" w:hAnsi="Arial" w:cs="Arial"/>
                <w:bCs/>
              </w:rPr>
              <w:t>(</w:t>
            </w:r>
            <w:r>
              <w:rPr>
                <w:rFonts w:ascii="Arial" w:hAnsi="Arial" w:cs="Arial"/>
                <w:bCs/>
              </w:rPr>
              <w:t>728</w:t>
            </w:r>
          </w:p>
        </w:tc>
        <w:tc>
          <w:tcPr>
            <w:tcW w:w="66" w:type="pct"/>
            <w:shd w:val="clear" w:color="auto" w:fill="auto"/>
            <w:noWrap/>
            <w:vAlign w:val="bottom"/>
          </w:tcPr>
          <w:p w14:paraId="3A16ED85" w14:textId="0824B67F" w:rsidR="0013354F" w:rsidRPr="00650F5C" w:rsidRDefault="00C552A4" w:rsidP="00B83B7C">
            <w:pPr>
              <w:keepNext/>
              <w:keepLines/>
              <w:jc w:val="center"/>
              <w:rPr>
                <w:rFonts w:ascii="Arial" w:hAnsi="Arial" w:cs="Arial"/>
                <w:sz w:val="8"/>
              </w:rPr>
            </w:pPr>
            <w:r w:rsidRPr="00EC7E41">
              <w:rPr>
                <w:rFonts w:ascii="Arial" w:hAnsi="Arial" w:cs="Arial"/>
                <w:bCs/>
              </w:rPr>
              <w:t>)</w:t>
            </w:r>
          </w:p>
        </w:tc>
      </w:tr>
      <w:tr w:rsidR="0013354F" w:rsidRPr="00021F64" w14:paraId="6D44DBF6" w14:textId="77777777" w:rsidTr="0013354F">
        <w:trPr>
          <w:jc w:val="center"/>
        </w:trPr>
        <w:tc>
          <w:tcPr>
            <w:tcW w:w="3177" w:type="pct"/>
            <w:shd w:val="clear" w:color="auto" w:fill="auto"/>
          </w:tcPr>
          <w:p w14:paraId="70697263" w14:textId="75A6A1CE" w:rsidR="0013354F" w:rsidRPr="00BA4D37" w:rsidRDefault="00C552A4" w:rsidP="00B83B7C">
            <w:pPr>
              <w:pStyle w:val="NormalnyWeb"/>
              <w:keepNext/>
              <w:keepLines/>
              <w:ind w:left="240" w:hanging="240"/>
              <w:jc w:val="center"/>
              <w:rPr>
                <w:rFonts w:cs="Arial"/>
                <w:sz w:val="20"/>
                <w:szCs w:val="20"/>
              </w:rPr>
            </w:pPr>
            <w:r w:rsidRPr="00E9137A">
              <w:rPr>
                <w:rFonts w:cs="Arial"/>
                <w:sz w:val="20"/>
                <w:szCs w:val="20"/>
              </w:rPr>
              <w:t>CUMULATIVE EFFECT OF ACCOUNTING CHANGE</w:t>
            </w:r>
          </w:p>
        </w:tc>
        <w:tc>
          <w:tcPr>
            <w:tcW w:w="27" w:type="pct"/>
            <w:shd w:val="clear" w:color="auto" w:fill="auto"/>
            <w:vAlign w:val="bottom"/>
          </w:tcPr>
          <w:p w14:paraId="1856207A" w14:textId="77777777" w:rsidR="0013354F" w:rsidRPr="00BA4D37" w:rsidRDefault="0013354F" w:rsidP="00B83B7C">
            <w:pPr>
              <w:pStyle w:val="la2"/>
              <w:keepNext/>
              <w:keepLines/>
              <w:jc w:val="center"/>
              <w:rPr>
                <w:rFonts w:ascii="Arial" w:hAnsi="Arial" w:cs="Arial"/>
                <w:sz w:val="15"/>
                <w:szCs w:val="15"/>
              </w:rPr>
            </w:pPr>
          </w:p>
        </w:tc>
        <w:tc>
          <w:tcPr>
            <w:tcW w:w="61" w:type="pct"/>
            <w:shd w:val="clear" w:color="auto" w:fill="auto"/>
            <w:vAlign w:val="bottom"/>
          </w:tcPr>
          <w:p w14:paraId="3B289A00" w14:textId="77777777" w:rsidR="0013354F" w:rsidRPr="00BA4D37" w:rsidRDefault="0013354F" w:rsidP="00B83B7C">
            <w:pPr>
              <w:keepNext/>
              <w:keepLines/>
              <w:jc w:val="center"/>
              <w:rPr>
                <w:rFonts w:ascii="Arial" w:hAnsi="Arial" w:cs="Arial"/>
                <w:b/>
              </w:rPr>
            </w:pPr>
          </w:p>
        </w:tc>
        <w:tc>
          <w:tcPr>
            <w:tcW w:w="651" w:type="pct"/>
            <w:shd w:val="clear" w:color="auto" w:fill="auto"/>
            <w:vAlign w:val="bottom"/>
          </w:tcPr>
          <w:p w14:paraId="1FA8B5E3" w14:textId="0164F666" w:rsidR="0013354F" w:rsidRPr="00871176" w:rsidRDefault="00C552A4" w:rsidP="00B83B7C">
            <w:pPr>
              <w:keepNext/>
              <w:keepLines/>
              <w:jc w:val="center"/>
              <w:rPr>
                <w:rFonts w:ascii="Arial" w:hAnsi="Arial" w:cs="Arial"/>
                <w:b/>
              </w:rPr>
            </w:pPr>
            <w:r w:rsidRPr="00871176">
              <w:rPr>
                <w:rFonts w:ascii="Arial" w:hAnsi="Arial" w:cs="Arial"/>
                <w:b/>
              </w:rPr>
              <w:t>42</w:t>
            </w:r>
          </w:p>
        </w:tc>
        <w:tc>
          <w:tcPr>
            <w:tcW w:w="66" w:type="pct"/>
            <w:shd w:val="clear" w:color="auto" w:fill="auto"/>
            <w:noWrap/>
            <w:vAlign w:val="bottom"/>
          </w:tcPr>
          <w:p w14:paraId="26568EAC" w14:textId="1F4C5A9A" w:rsidR="0013354F" w:rsidRPr="00871176" w:rsidRDefault="0013354F" w:rsidP="00B83B7C">
            <w:pPr>
              <w:keepNext/>
              <w:keepLines/>
              <w:jc w:val="center"/>
              <w:rPr>
                <w:rFonts w:ascii="Arial" w:hAnsi="Arial" w:cs="Arial"/>
                <w:b/>
              </w:rPr>
            </w:pPr>
          </w:p>
        </w:tc>
        <w:tc>
          <w:tcPr>
            <w:tcW w:w="27" w:type="pct"/>
            <w:shd w:val="clear" w:color="auto" w:fill="auto"/>
            <w:vAlign w:val="bottom"/>
          </w:tcPr>
          <w:p w14:paraId="61AC21B7" w14:textId="77777777" w:rsidR="0013354F" w:rsidRPr="00871176" w:rsidRDefault="0013354F" w:rsidP="00B83B7C">
            <w:pPr>
              <w:pStyle w:val="la2"/>
              <w:keepNext/>
              <w:keepLines/>
              <w:jc w:val="center"/>
              <w:rPr>
                <w:rFonts w:ascii="Arial" w:hAnsi="Arial" w:cs="Arial"/>
                <w:sz w:val="15"/>
                <w:szCs w:val="15"/>
              </w:rPr>
            </w:pPr>
          </w:p>
        </w:tc>
        <w:tc>
          <w:tcPr>
            <w:tcW w:w="61" w:type="pct"/>
            <w:shd w:val="clear" w:color="auto" w:fill="auto"/>
            <w:vAlign w:val="bottom"/>
          </w:tcPr>
          <w:p w14:paraId="23966364" w14:textId="77777777" w:rsidR="0013354F" w:rsidRPr="00871176" w:rsidRDefault="0013354F" w:rsidP="00B83B7C">
            <w:pPr>
              <w:keepNext/>
              <w:keepLines/>
              <w:jc w:val="center"/>
              <w:rPr>
                <w:rFonts w:ascii="Arial" w:hAnsi="Arial" w:cs="Arial"/>
              </w:rPr>
            </w:pPr>
          </w:p>
        </w:tc>
        <w:tc>
          <w:tcPr>
            <w:tcW w:w="355" w:type="pct"/>
            <w:shd w:val="clear" w:color="auto" w:fill="auto"/>
            <w:vAlign w:val="bottom"/>
          </w:tcPr>
          <w:p w14:paraId="5B6FBB1C" w14:textId="49B62CA3" w:rsidR="0013354F" w:rsidRPr="00BA4D37" w:rsidRDefault="00C552A4" w:rsidP="00B83B7C">
            <w:pPr>
              <w:keepNext/>
              <w:keepLines/>
              <w:jc w:val="center"/>
              <w:rPr>
                <w:rFonts w:ascii="Arial" w:hAnsi="Arial" w:cs="Arial"/>
              </w:rPr>
            </w:pPr>
            <w:r w:rsidRPr="00E9137A">
              <w:rPr>
                <w:rFonts w:ascii="Arial" w:hAnsi="Arial" w:cs="Arial"/>
              </w:rPr>
              <w:t>0</w:t>
            </w:r>
          </w:p>
        </w:tc>
        <w:tc>
          <w:tcPr>
            <w:tcW w:w="66" w:type="pct"/>
            <w:shd w:val="clear" w:color="auto" w:fill="auto"/>
            <w:noWrap/>
            <w:vAlign w:val="bottom"/>
          </w:tcPr>
          <w:p w14:paraId="6869FB75" w14:textId="77777777" w:rsidR="0013354F" w:rsidRPr="00BA4D37" w:rsidRDefault="0013354F" w:rsidP="00B83B7C">
            <w:pPr>
              <w:keepNext/>
              <w:keepLines/>
              <w:jc w:val="center"/>
              <w:rPr>
                <w:rFonts w:ascii="Arial" w:hAnsi="Arial" w:cs="Arial"/>
              </w:rPr>
            </w:pPr>
          </w:p>
        </w:tc>
        <w:tc>
          <w:tcPr>
            <w:tcW w:w="27" w:type="pct"/>
            <w:shd w:val="clear" w:color="auto" w:fill="auto"/>
            <w:vAlign w:val="bottom"/>
          </w:tcPr>
          <w:p w14:paraId="44E0B2FC" w14:textId="77777777" w:rsidR="0013354F" w:rsidRPr="00BA4D37" w:rsidRDefault="0013354F" w:rsidP="00B83B7C">
            <w:pPr>
              <w:pStyle w:val="la2"/>
              <w:keepNext/>
              <w:keepLines/>
              <w:jc w:val="center"/>
              <w:rPr>
                <w:rFonts w:ascii="Arial" w:hAnsi="Arial" w:cs="Arial"/>
                <w:sz w:val="15"/>
                <w:szCs w:val="15"/>
              </w:rPr>
            </w:pPr>
          </w:p>
        </w:tc>
        <w:tc>
          <w:tcPr>
            <w:tcW w:w="61" w:type="pct"/>
            <w:shd w:val="clear" w:color="auto" w:fill="auto"/>
            <w:vAlign w:val="bottom"/>
          </w:tcPr>
          <w:p w14:paraId="7B3F5492" w14:textId="77777777" w:rsidR="0013354F" w:rsidRPr="00BA4D37" w:rsidRDefault="0013354F" w:rsidP="00B83B7C">
            <w:pPr>
              <w:keepNext/>
              <w:keepLines/>
              <w:jc w:val="center"/>
              <w:rPr>
                <w:rFonts w:ascii="Arial" w:hAnsi="Arial" w:cs="Arial"/>
              </w:rPr>
            </w:pPr>
          </w:p>
        </w:tc>
        <w:tc>
          <w:tcPr>
            <w:tcW w:w="355" w:type="pct"/>
            <w:shd w:val="clear" w:color="auto" w:fill="auto"/>
            <w:vAlign w:val="bottom"/>
          </w:tcPr>
          <w:p w14:paraId="479C5BE0" w14:textId="3292B2B1" w:rsidR="0013354F" w:rsidRPr="00EC7E41" w:rsidRDefault="00C552A4" w:rsidP="00B83B7C">
            <w:pPr>
              <w:keepNext/>
              <w:keepLines/>
              <w:jc w:val="center"/>
              <w:rPr>
                <w:rFonts w:ascii="Arial" w:hAnsi="Arial" w:cs="Arial"/>
                <w:bCs/>
              </w:rPr>
            </w:pPr>
            <w:r w:rsidRPr="00E9137A">
              <w:rPr>
                <w:rFonts w:ascii="Arial" w:hAnsi="Arial" w:cs="Arial"/>
              </w:rPr>
              <w:t>0</w:t>
            </w:r>
          </w:p>
        </w:tc>
        <w:tc>
          <w:tcPr>
            <w:tcW w:w="66" w:type="pct"/>
            <w:shd w:val="clear" w:color="auto" w:fill="auto"/>
            <w:noWrap/>
            <w:vAlign w:val="bottom"/>
          </w:tcPr>
          <w:p w14:paraId="547D7D83" w14:textId="77777777" w:rsidR="0013354F" w:rsidRPr="00EC7E41" w:rsidRDefault="0013354F" w:rsidP="00B83B7C">
            <w:pPr>
              <w:keepNext/>
              <w:keepLines/>
              <w:jc w:val="center"/>
              <w:rPr>
                <w:rFonts w:ascii="Arial" w:hAnsi="Arial" w:cs="Arial"/>
                <w:bCs/>
              </w:rPr>
            </w:pPr>
          </w:p>
        </w:tc>
      </w:tr>
      <w:tr w:rsidR="0013354F" w:rsidRPr="00021F64" w14:paraId="0EB63F84" w14:textId="77777777" w:rsidTr="0013354F">
        <w:trPr>
          <w:jc w:val="center"/>
        </w:trPr>
        <w:tc>
          <w:tcPr>
            <w:tcW w:w="3915" w:type="pct"/>
            <w:gridSpan w:val="4"/>
            <w:tcBorders>
              <w:bottom w:val="single" w:sz="4" w:space="0" w:color="auto"/>
            </w:tcBorders>
            <w:shd w:val="clear" w:color="auto" w:fill="auto"/>
            <w:vAlign w:val="bottom"/>
          </w:tcPr>
          <w:p w14:paraId="308A82DC" w14:textId="2403346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4CCAF488"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2113F19B" w14:textId="29FE0732" w:rsidR="0013354F" w:rsidRPr="00650F5C" w:rsidRDefault="0013354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152885E0" w14:textId="1166D059"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4EA4AF8D" w14:textId="3053AF3D" w:rsidR="0013354F" w:rsidRPr="008B7E89"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1EEF9183"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67AE0789" w14:textId="157686E3" w:rsidR="0013354F" w:rsidRPr="00650F5C" w:rsidRDefault="0013354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1A63EE69" w14:textId="7F217021"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06BDEB3E"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3EF66CBC" w14:textId="77777777" w:rsidR="0013354F" w:rsidRPr="00650F5C" w:rsidRDefault="0013354F" w:rsidP="00B83B7C">
            <w:pPr>
              <w:keepNext/>
              <w:keepLines/>
              <w:spacing w:line="80" w:lineRule="exact"/>
              <w:jc w:val="center"/>
              <w:rPr>
                <w:rFonts w:ascii="Arial" w:hAnsi="Arial" w:cs="Arial"/>
                <w:sz w:val="8"/>
                <w:szCs w:val="8"/>
              </w:rPr>
            </w:pPr>
          </w:p>
        </w:tc>
      </w:tr>
      <w:tr w:rsidR="0013354F" w:rsidRPr="00021F64" w14:paraId="5B02468A" w14:textId="77777777" w:rsidTr="0013354F">
        <w:trPr>
          <w:jc w:val="center"/>
        </w:trPr>
        <w:tc>
          <w:tcPr>
            <w:tcW w:w="3915" w:type="pct"/>
            <w:gridSpan w:val="4"/>
            <w:tcBorders>
              <w:top w:val="single" w:sz="4" w:space="0" w:color="auto"/>
            </w:tcBorders>
            <w:shd w:val="clear" w:color="auto" w:fill="auto"/>
            <w:vAlign w:val="bottom"/>
          </w:tcPr>
          <w:p w14:paraId="00AF6EEB"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653ED72E"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36D1E730" w14:textId="77777777" w:rsidR="0013354F" w:rsidRPr="00650F5C" w:rsidRDefault="0013354F" w:rsidP="00B83B7C">
            <w:pPr>
              <w:pStyle w:val="la2"/>
              <w:keepNext/>
              <w:keepLines/>
              <w:spacing w:line="80" w:lineRule="exact"/>
              <w:jc w:val="center"/>
              <w:rPr>
                <w:rFonts w:ascii="Arial" w:hAnsi="Arial" w:cs="Arial"/>
              </w:rPr>
            </w:pPr>
          </w:p>
        </w:tc>
        <w:tc>
          <w:tcPr>
            <w:tcW w:w="61" w:type="pct"/>
            <w:shd w:val="clear" w:color="auto" w:fill="auto"/>
            <w:vAlign w:val="bottom"/>
          </w:tcPr>
          <w:p w14:paraId="2D9EFBD3"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shd w:val="clear" w:color="auto" w:fill="auto"/>
            <w:vAlign w:val="bottom"/>
          </w:tcPr>
          <w:p w14:paraId="472F89E5"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05C9F188"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2F43B1FE" w14:textId="77777777" w:rsidR="0013354F" w:rsidRPr="00650F5C" w:rsidRDefault="0013354F" w:rsidP="00B83B7C">
            <w:pPr>
              <w:pStyle w:val="la2"/>
              <w:keepNext/>
              <w:keepLines/>
              <w:spacing w:line="80" w:lineRule="exact"/>
              <w:jc w:val="center"/>
              <w:rPr>
                <w:rFonts w:ascii="Arial" w:hAnsi="Arial" w:cs="Arial"/>
              </w:rPr>
            </w:pPr>
          </w:p>
        </w:tc>
        <w:tc>
          <w:tcPr>
            <w:tcW w:w="61" w:type="pct"/>
            <w:shd w:val="clear" w:color="auto" w:fill="auto"/>
            <w:vAlign w:val="bottom"/>
          </w:tcPr>
          <w:p w14:paraId="531030F8"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shd w:val="clear" w:color="auto" w:fill="auto"/>
            <w:vAlign w:val="bottom"/>
          </w:tcPr>
          <w:p w14:paraId="2F336FD0"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6355509B" w14:textId="77777777" w:rsidR="0013354F" w:rsidRPr="00650F5C" w:rsidRDefault="0013354F" w:rsidP="00B83B7C">
            <w:pPr>
              <w:keepNext/>
              <w:keepLines/>
              <w:spacing w:line="80" w:lineRule="exact"/>
              <w:jc w:val="center"/>
              <w:rPr>
                <w:rFonts w:ascii="Arial" w:hAnsi="Arial" w:cs="Arial"/>
                <w:sz w:val="8"/>
                <w:szCs w:val="8"/>
              </w:rPr>
            </w:pPr>
          </w:p>
        </w:tc>
      </w:tr>
      <w:tr w:rsidR="0013354F" w:rsidRPr="00021F64" w14:paraId="19EE9EB4" w14:textId="77777777" w:rsidTr="0013354F">
        <w:trPr>
          <w:jc w:val="center"/>
        </w:trPr>
        <w:tc>
          <w:tcPr>
            <w:tcW w:w="3177" w:type="pct"/>
            <w:shd w:val="clear" w:color="auto" w:fill="auto"/>
          </w:tcPr>
          <w:p w14:paraId="0158FC1F" w14:textId="1F82EC69" w:rsidR="0013354F" w:rsidRPr="0069722C" w:rsidRDefault="00C552A4" w:rsidP="00B83B7C">
            <w:pPr>
              <w:pStyle w:val="NormalnyWeb"/>
              <w:keepNext/>
              <w:keepLines/>
              <w:ind w:left="480" w:hanging="240"/>
              <w:jc w:val="center"/>
              <w:rPr>
                <w:rFonts w:cs="Arial"/>
                <w:sz w:val="8"/>
              </w:rPr>
            </w:pPr>
            <w:r w:rsidRPr="00A92BC1">
              <w:rPr>
                <w:rFonts w:cs="Arial"/>
                <w:sz w:val="20"/>
                <w:szCs w:val="20"/>
              </w:rPr>
              <w:t>BALANCE, END OF PERIOD</w:t>
            </w:r>
          </w:p>
        </w:tc>
        <w:tc>
          <w:tcPr>
            <w:tcW w:w="27" w:type="pct"/>
            <w:shd w:val="clear" w:color="auto" w:fill="auto"/>
            <w:vAlign w:val="bottom"/>
          </w:tcPr>
          <w:p w14:paraId="4DCCD886" w14:textId="40D78EA2"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469B6D6A" w14:textId="2887C561" w:rsidR="0013354F" w:rsidRPr="00650F5C" w:rsidRDefault="0013354F" w:rsidP="00B83B7C">
            <w:pPr>
              <w:keepNext/>
              <w:keepLines/>
              <w:jc w:val="center"/>
              <w:rPr>
                <w:rFonts w:ascii="Arial" w:hAnsi="Arial" w:cs="Arial"/>
                <w:sz w:val="8"/>
              </w:rPr>
            </w:pPr>
          </w:p>
        </w:tc>
        <w:tc>
          <w:tcPr>
            <w:tcW w:w="651" w:type="pct"/>
            <w:shd w:val="clear" w:color="auto" w:fill="auto"/>
            <w:vAlign w:val="bottom"/>
          </w:tcPr>
          <w:p w14:paraId="53C14D8E" w14:textId="75F9720B" w:rsidR="0013354F" w:rsidRPr="00650F5C" w:rsidRDefault="00C552A4" w:rsidP="00B83B7C">
            <w:pPr>
              <w:keepNext/>
              <w:keepLines/>
              <w:jc w:val="center"/>
              <w:rPr>
                <w:rFonts w:ascii="Arial" w:hAnsi="Arial" w:cs="Arial"/>
              </w:rPr>
            </w:pPr>
            <w:r w:rsidRPr="00E84E8F">
              <w:rPr>
                <w:rFonts w:ascii="Arial" w:hAnsi="Arial" w:cs="Arial"/>
                <w:b/>
              </w:rPr>
              <w:t>(</w:t>
            </w:r>
            <w:r w:rsidRPr="00871176">
              <w:rPr>
                <w:rFonts w:ascii="Arial" w:hAnsi="Arial" w:cs="Arial"/>
                <w:b/>
              </w:rPr>
              <w:t>2,</w:t>
            </w:r>
            <w:r w:rsidRPr="00871176" w:rsidDel="00ED365A">
              <w:rPr>
                <w:rFonts w:ascii="Arial" w:hAnsi="Arial" w:cs="Arial"/>
                <w:b/>
              </w:rPr>
              <w:t>187</w:t>
            </w:r>
          </w:p>
        </w:tc>
        <w:tc>
          <w:tcPr>
            <w:tcW w:w="66" w:type="pct"/>
            <w:shd w:val="clear" w:color="auto" w:fill="auto"/>
            <w:noWrap/>
            <w:vAlign w:val="bottom"/>
          </w:tcPr>
          <w:p w14:paraId="39C91674" w14:textId="74994010" w:rsidR="0013354F" w:rsidRPr="00650F5C" w:rsidRDefault="00C552A4" w:rsidP="00B83B7C">
            <w:pPr>
              <w:keepNext/>
              <w:keepLines/>
              <w:jc w:val="center"/>
              <w:rPr>
                <w:rFonts w:ascii="Arial" w:hAnsi="Arial" w:cs="Arial"/>
                <w:sz w:val="8"/>
              </w:rPr>
            </w:pPr>
            <w:r>
              <w:rPr>
                <w:rFonts w:ascii="Arial" w:hAnsi="Arial" w:cs="Arial"/>
                <w:b/>
                <w:bCs/>
              </w:rPr>
              <w:t>)</w:t>
            </w:r>
          </w:p>
        </w:tc>
        <w:tc>
          <w:tcPr>
            <w:tcW w:w="27" w:type="pct"/>
            <w:shd w:val="clear" w:color="auto" w:fill="auto"/>
            <w:vAlign w:val="bottom"/>
          </w:tcPr>
          <w:p w14:paraId="726F401F" w14:textId="7BABDC9F"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30FBD941" w14:textId="0B3BBD6C"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48CA4CFB" w14:textId="2973B82B" w:rsidR="0013354F" w:rsidRPr="00650F5C" w:rsidRDefault="00C552A4" w:rsidP="00B83B7C">
            <w:pPr>
              <w:keepNext/>
              <w:keepLines/>
              <w:jc w:val="center"/>
              <w:rPr>
                <w:rFonts w:ascii="Arial" w:hAnsi="Arial" w:cs="Arial"/>
              </w:rPr>
            </w:pPr>
            <w:r>
              <w:rPr>
                <w:rFonts w:ascii="Arial" w:hAnsi="Arial" w:cs="Arial"/>
                <w:bCs/>
              </w:rPr>
              <w:t>627</w:t>
            </w:r>
          </w:p>
        </w:tc>
        <w:tc>
          <w:tcPr>
            <w:tcW w:w="66" w:type="pct"/>
            <w:shd w:val="clear" w:color="auto" w:fill="auto"/>
            <w:noWrap/>
            <w:vAlign w:val="bottom"/>
          </w:tcPr>
          <w:p w14:paraId="13F82622" w14:textId="0DDE7CE1" w:rsidR="0013354F" w:rsidRPr="00650F5C" w:rsidRDefault="0013354F" w:rsidP="00B83B7C">
            <w:pPr>
              <w:keepNext/>
              <w:keepLines/>
              <w:jc w:val="center"/>
              <w:rPr>
                <w:rFonts w:ascii="Arial" w:hAnsi="Arial" w:cs="Arial"/>
                <w:sz w:val="8"/>
              </w:rPr>
            </w:pPr>
          </w:p>
        </w:tc>
        <w:tc>
          <w:tcPr>
            <w:tcW w:w="27" w:type="pct"/>
            <w:shd w:val="clear" w:color="auto" w:fill="auto"/>
            <w:vAlign w:val="bottom"/>
          </w:tcPr>
          <w:p w14:paraId="31DB9DE0" w14:textId="2B697066"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514464B4" w14:textId="0709B66D" w:rsidR="0013354F" w:rsidRPr="00650F5C" w:rsidRDefault="0013354F" w:rsidP="00B83B7C">
            <w:pPr>
              <w:keepNext/>
              <w:keepLines/>
              <w:jc w:val="center"/>
              <w:rPr>
                <w:rFonts w:ascii="Arial" w:hAnsi="Arial" w:cs="Arial"/>
                <w:sz w:val="8"/>
              </w:rPr>
            </w:pPr>
          </w:p>
        </w:tc>
        <w:tc>
          <w:tcPr>
            <w:tcW w:w="355" w:type="pct"/>
            <w:shd w:val="clear" w:color="auto" w:fill="auto"/>
            <w:vAlign w:val="bottom"/>
          </w:tcPr>
          <w:p w14:paraId="47D82E6C" w14:textId="050A8555" w:rsidR="0013354F" w:rsidRPr="00650F5C" w:rsidRDefault="00C552A4" w:rsidP="00B83B7C">
            <w:pPr>
              <w:keepNext/>
              <w:keepLines/>
              <w:jc w:val="center"/>
              <w:rPr>
                <w:rFonts w:ascii="Arial" w:hAnsi="Arial" w:cs="Arial"/>
              </w:rPr>
            </w:pPr>
            <w:r w:rsidRPr="00EC7E41">
              <w:rPr>
                <w:rFonts w:ascii="Arial" w:hAnsi="Arial" w:cs="Arial"/>
                <w:bCs/>
              </w:rPr>
              <w:t>1,</w:t>
            </w:r>
            <w:r>
              <w:rPr>
                <w:rFonts w:ascii="Arial" w:hAnsi="Arial" w:cs="Arial"/>
                <w:bCs/>
              </w:rPr>
              <w:t>794</w:t>
            </w:r>
          </w:p>
        </w:tc>
        <w:tc>
          <w:tcPr>
            <w:tcW w:w="66" w:type="pct"/>
            <w:shd w:val="clear" w:color="auto" w:fill="auto"/>
            <w:noWrap/>
            <w:vAlign w:val="bottom"/>
          </w:tcPr>
          <w:p w14:paraId="4B79C7B1" w14:textId="1AA81E02" w:rsidR="0013354F" w:rsidRPr="00650F5C" w:rsidRDefault="0013354F" w:rsidP="00B83B7C">
            <w:pPr>
              <w:keepNext/>
              <w:keepLines/>
              <w:jc w:val="center"/>
              <w:rPr>
                <w:rFonts w:ascii="Arial" w:hAnsi="Arial" w:cs="Arial"/>
                <w:sz w:val="8"/>
              </w:rPr>
            </w:pPr>
          </w:p>
        </w:tc>
      </w:tr>
      <w:tr w:rsidR="0013354F" w:rsidRPr="00021F64" w14:paraId="4605B6A1" w14:textId="77777777" w:rsidTr="0013354F">
        <w:trPr>
          <w:jc w:val="center"/>
        </w:trPr>
        <w:tc>
          <w:tcPr>
            <w:tcW w:w="3915" w:type="pct"/>
            <w:gridSpan w:val="4"/>
            <w:tcBorders>
              <w:bottom w:val="single" w:sz="4" w:space="0" w:color="auto"/>
            </w:tcBorders>
            <w:shd w:val="clear" w:color="auto" w:fill="auto"/>
            <w:vAlign w:val="bottom"/>
          </w:tcPr>
          <w:p w14:paraId="724B2B37" w14:textId="3E940539"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48C5D64A"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68BAB1B8" w14:textId="4F993505" w:rsidR="0013354F" w:rsidRPr="00650F5C" w:rsidRDefault="0013354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5D40BBB4" w14:textId="4393EE70"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176DDCC2" w14:textId="1D2F0E90" w:rsidR="0013354F" w:rsidRPr="008B7E89"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6CBAB552"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51CB097E" w14:textId="314E75EB" w:rsidR="0013354F" w:rsidRPr="00650F5C" w:rsidRDefault="0013354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7538069B" w14:textId="2A0E766A"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01624E5D"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3365088C" w14:textId="77777777" w:rsidR="0013354F" w:rsidRPr="00650F5C" w:rsidRDefault="0013354F" w:rsidP="00B83B7C">
            <w:pPr>
              <w:keepNext/>
              <w:keepLines/>
              <w:spacing w:line="80" w:lineRule="exact"/>
              <w:jc w:val="center"/>
              <w:rPr>
                <w:rFonts w:ascii="Arial" w:hAnsi="Arial" w:cs="Arial"/>
                <w:sz w:val="8"/>
                <w:szCs w:val="8"/>
              </w:rPr>
            </w:pPr>
          </w:p>
        </w:tc>
      </w:tr>
      <w:tr w:rsidR="0013354F" w:rsidRPr="00021F64" w14:paraId="78C8807E" w14:textId="77777777" w:rsidTr="0013354F">
        <w:trPr>
          <w:jc w:val="center"/>
        </w:trPr>
        <w:tc>
          <w:tcPr>
            <w:tcW w:w="3915" w:type="pct"/>
            <w:gridSpan w:val="4"/>
            <w:tcBorders>
              <w:top w:val="single" w:sz="4" w:space="0" w:color="auto"/>
            </w:tcBorders>
            <w:shd w:val="clear" w:color="auto" w:fill="auto"/>
            <w:vAlign w:val="bottom"/>
          </w:tcPr>
          <w:p w14:paraId="643C26AD"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72A49775"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2F5350D3" w14:textId="77777777" w:rsidR="0013354F" w:rsidRPr="00650F5C" w:rsidRDefault="0013354F" w:rsidP="00B83B7C">
            <w:pPr>
              <w:pStyle w:val="la2"/>
              <w:keepNext/>
              <w:keepLines/>
              <w:spacing w:line="80" w:lineRule="exact"/>
              <w:jc w:val="center"/>
              <w:rPr>
                <w:rFonts w:ascii="Arial" w:hAnsi="Arial" w:cs="Arial"/>
              </w:rPr>
            </w:pPr>
          </w:p>
        </w:tc>
        <w:tc>
          <w:tcPr>
            <w:tcW w:w="61" w:type="pct"/>
            <w:shd w:val="clear" w:color="auto" w:fill="auto"/>
            <w:vAlign w:val="bottom"/>
          </w:tcPr>
          <w:p w14:paraId="2A508918"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shd w:val="clear" w:color="auto" w:fill="auto"/>
            <w:vAlign w:val="bottom"/>
          </w:tcPr>
          <w:p w14:paraId="6EA81A68"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420A0CEE"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169ED7C3" w14:textId="77777777" w:rsidR="0013354F" w:rsidRPr="00650F5C" w:rsidRDefault="0013354F" w:rsidP="00B83B7C">
            <w:pPr>
              <w:pStyle w:val="la2"/>
              <w:keepNext/>
              <w:keepLines/>
              <w:spacing w:line="80" w:lineRule="exact"/>
              <w:jc w:val="center"/>
              <w:rPr>
                <w:rFonts w:ascii="Arial" w:hAnsi="Arial" w:cs="Arial"/>
              </w:rPr>
            </w:pPr>
          </w:p>
        </w:tc>
        <w:tc>
          <w:tcPr>
            <w:tcW w:w="61" w:type="pct"/>
            <w:shd w:val="clear" w:color="auto" w:fill="auto"/>
            <w:vAlign w:val="bottom"/>
          </w:tcPr>
          <w:p w14:paraId="66C80A63"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355" w:type="pct"/>
            <w:shd w:val="clear" w:color="auto" w:fill="auto"/>
            <w:vAlign w:val="bottom"/>
          </w:tcPr>
          <w:p w14:paraId="23435ACC" w14:textId="77777777" w:rsidR="0013354F" w:rsidRPr="0069722C" w:rsidRDefault="0013354F" w:rsidP="00B83B7C">
            <w:pPr>
              <w:pStyle w:val="rrdsinglerule"/>
              <w:keepNext/>
              <w:keepLines/>
              <w:pBdr>
                <w:top w:val="none" w:sz="0" w:space="0" w:color="auto"/>
              </w:pBdr>
              <w:spacing w:before="0" w:line="80" w:lineRule="exact"/>
              <w:jc w:val="center"/>
              <w:rPr>
                <w:rFonts w:cs="Arial"/>
              </w:rPr>
            </w:pPr>
          </w:p>
        </w:tc>
        <w:tc>
          <w:tcPr>
            <w:tcW w:w="66" w:type="pct"/>
            <w:shd w:val="clear" w:color="auto" w:fill="auto"/>
            <w:vAlign w:val="bottom"/>
          </w:tcPr>
          <w:p w14:paraId="69FF0DFD" w14:textId="77777777" w:rsidR="0013354F" w:rsidRPr="00650F5C" w:rsidRDefault="0013354F" w:rsidP="00B83B7C">
            <w:pPr>
              <w:keepNext/>
              <w:keepLines/>
              <w:spacing w:line="80" w:lineRule="exact"/>
              <w:jc w:val="center"/>
              <w:rPr>
                <w:rFonts w:ascii="Arial" w:hAnsi="Arial" w:cs="Arial"/>
                <w:sz w:val="8"/>
                <w:szCs w:val="8"/>
              </w:rPr>
            </w:pPr>
          </w:p>
        </w:tc>
      </w:tr>
      <w:tr w:rsidR="0013354F" w:rsidRPr="00021F64" w14:paraId="39E13139" w14:textId="77777777" w:rsidTr="0013354F">
        <w:trPr>
          <w:jc w:val="center"/>
        </w:trPr>
        <w:tc>
          <w:tcPr>
            <w:tcW w:w="3177" w:type="pct"/>
            <w:shd w:val="clear" w:color="auto" w:fill="auto"/>
          </w:tcPr>
          <w:p w14:paraId="3EF65CF5" w14:textId="214011AE" w:rsidR="0013354F" w:rsidRPr="0069722C" w:rsidRDefault="00C552A4" w:rsidP="00B83B7C">
            <w:pPr>
              <w:pStyle w:val="NormalnyWeb"/>
              <w:keepNext/>
              <w:keepLines/>
              <w:ind w:left="240" w:hanging="240"/>
              <w:jc w:val="center"/>
              <w:rPr>
                <w:rFonts w:cs="Arial"/>
                <w:sz w:val="8"/>
              </w:rPr>
            </w:pPr>
            <w:r w:rsidRPr="00A92BC1">
              <w:rPr>
                <w:rFonts w:cs="Arial"/>
                <w:sz w:val="20"/>
                <w:szCs w:val="20"/>
              </w:rPr>
              <w:t>TOTAL STOCKHOLDERS’ EQUITY</w:t>
            </w:r>
          </w:p>
        </w:tc>
        <w:tc>
          <w:tcPr>
            <w:tcW w:w="27" w:type="pct"/>
            <w:shd w:val="clear" w:color="auto" w:fill="auto"/>
            <w:vAlign w:val="bottom"/>
          </w:tcPr>
          <w:p w14:paraId="0C58EE29" w14:textId="07E18346"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4AB5557D" w14:textId="509DF70F" w:rsidR="0013354F" w:rsidRPr="00650F5C" w:rsidRDefault="00C552A4" w:rsidP="00B83B7C">
            <w:pPr>
              <w:keepNext/>
              <w:keepLines/>
              <w:jc w:val="center"/>
              <w:rPr>
                <w:rFonts w:ascii="Arial" w:hAnsi="Arial" w:cs="Arial"/>
                <w:sz w:val="8"/>
              </w:rPr>
            </w:pPr>
            <w:r w:rsidRPr="00650F5C">
              <w:rPr>
                <w:rFonts w:ascii="Arial" w:hAnsi="Arial" w:cs="Arial"/>
                <w:b/>
                <w:bCs/>
              </w:rPr>
              <w:t>$</w:t>
            </w:r>
          </w:p>
        </w:tc>
        <w:tc>
          <w:tcPr>
            <w:tcW w:w="651" w:type="pct"/>
            <w:shd w:val="clear" w:color="auto" w:fill="auto"/>
            <w:vAlign w:val="bottom"/>
          </w:tcPr>
          <w:p w14:paraId="299D77E6" w14:textId="5FF14078" w:rsidR="0013354F" w:rsidRPr="00650F5C" w:rsidRDefault="00C552A4" w:rsidP="00B83B7C">
            <w:pPr>
              <w:keepNext/>
              <w:keepLines/>
              <w:jc w:val="center"/>
              <w:rPr>
                <w:rFonts w:ascii="Arial" w:hAnsi="Arial" w:cs="Arial"/>
              </w:rPr>
            </w:pPr>
            <w:r w:rsidRPr="00871176">
              <w:rPr>
                <w:rFonts w:ascii="Arial" w:hAnsi="Arial" w:cs="Arial"/>
                <w:b/>
              </w:rPr>
              <w:t>82,718</w:t>
            </w:r>
          </w:p>
        </w:tc>
        <w:tc>
          <w:tcPr>
            <w:tcW w:w="66" w:type="pct"/>
            <w:shd w:val="clear" w:color="auto" w:fill="auto"/>
            <w:noWrap/>
            <w:vAlign w:val="bottom"/>
          </w:tcPr>
          <w:p w14:paraId="190D8414" w14:textId="4D9A0B6E" w:rsidR="0013354F" w:rsidRPr="00650F5C" w:rsidRDefault="0013354F" w:rsidP="00B83B7C">
            <w:pPr>
              <w:keepNext/>
              <w:keepLines/>
              <w:jc w:val="center"/>
              <w:rPr>
                <w:rFonts w:ascii="Arial" w:hAnsi="Arial" w:cs="Arial"/>
                <w:sz w:val="8"/>
              </w:rPr>
            </w:pPr>
          </w:p>
        </w:tc>
        <w:tc>
          <w:tcPr>
            <w:tcW w:w="27" w:type="pct"/>
            <w:shd w:val="clear" w:color="auto" w:fill="auto"/>
            <w:vAlign w:val="bottom"/>
          </w:tcPr>
          <w:p w14:paraId="3690BEB8" w14:textId="29B548F7"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69F16F4F" w14:textId="3CA7F1D2" w:rsidR="0013354F" w:rsidRPr="00650F5C" w:rsidRDefault="00C552A4" w:rsidP="00B83B7C">
            <w:pPr>
              <w:keepNext/>
              <w:keepLines/>
              <w:jc w:val="center"/>
              <w:rPr>
                <w:rFonts w:ascii="Arial" w:hAnsi="Arial" w:cs="Arial"/>
                <w:sz w:val="8"/>
              </w:rPr>
            </w:pPr>
            <w:r w:rsidRPr="00650F5C">
              <w:rPr>
                <w:rFonts w:ascii="Arial" w:hAnsi="Arial" w:cs="Arial"/>
              </w:rPr>
              <w:t>$</w:t>
            </w:r>
          </w:p>
        </w:tc>
        <w:tc>
          <w:tcPr>
            <w:tcW w:w="355" w:type="pct"/>
            <w:shd w:val="clear" w:color="auto" w:fill="auto"/>
            <w:vAlign w:val="bottom"/>
          </w:tcPr>
          <w:p w14:paraId="6E481B10" w14:textId="78CD95EB" w:rsidR="0013354F" w:rsidRPr="00650F5C" w:rsidRDefault="00C552A4" w:rsidP="00B83B7C">
            <w:pPr>
              <w:keepNext/>
              <w:keepLines/>
              <w:jc w:val="center"/>
              <w:rPr>
                <w:rFonts w:ascii="Arial" w:hAnsi="Arial" w:cs="Arial"/>
              </w:rPr>
            </w:pPr>
            <w:r>
              <w:rPr>
                <w:rFonts w:ascii="Arial" w:hAnsi="Arial" w:cs="Arial"/>
                <w:bCs/>
              </w:rPr>
              <w:t>87,711</w:t>
            </w:r>
          </w:p>
        </w:tc>
        <w:tc>
          <w:tcPr>
            <w:tcW w:w="66" w:type="pct"/>
            <w:shd w:val="clear" w:color="auto" w:fill="auto"/>
            <w:noWrap/>
            <w:vAlign w:val="bottom"/>
          </w:tcPr>
          <w:p w14:paraId="5F432E32" w14:textId="2B4D201C" w:rsidR="0013354F" w:rsidRPr="00650F5C" w:rsidRDefault="0013354F" w:rsidP="00B83B7C">
            <w:pPr>
              <w:keepNext/>
              <w:keepLines/>
              <w:jc w:val="center"/>
              <w:rPr>
                <w:rFonts w:ascii="Arial" w:hAnsi="Arial" w:cs="Arial"/>
                <w:sz w:val="8"/>
              </w:rPr>
            </w:pPr>
          </w:p>
        </w:tc>
        <w:tc>
          <w:tcPr>
            <w:tcW w:w="27" w:type="pct"/>
            <w:shd w:val="clear" w:color="auto" w:fill="auto"/>
            <w:vAlign w:val="bottom"/>
          </w:tcPr>
          <w:p w14:paraId="2F5017E5" w14:textId="48D58B91" w:rsidR="0013354F" w:rsidRPr="00650F5C" w:rsidRDefault="0013354F" w:rsidP="00B83B7C">
            <w:pPr>
              <w:pStyle w:val="la2"/>
              <w:keepNext/>
              <w:keepLines/>
              <w:jc w:val="center"/>
              <w:rPr>
                <w:rFonts w:ascii="Arial" w:hAnsi="Arial" w:cs="Arial"/>
              </w:rPr>
            </w:pPr>
          </w:p>
        </w:tc>
        <w:tc>
          <w:tcPr>
            <w:tcW w:w="61" w:type="pct"/>
            <w:shd w:val="clear" w:color="auto" w:fill="auto"/>
            <w:vAlign w:val="bottom"/>
          </w:tcPr>
          <w:p w14:paraId="2EB17CF7" w14:textId="6D4D6764" w:rsidR="0013354F" w:rsidRPr="00650F5C" w:rsidRDefault="00C552A4" w:rsidP="00B83B7C">
            <w:pPr>
              <w:keepNext/>
              <w:keepLines/>
              <w:jc w:val="center"/>
              <w:rPr>
                <w:rFonts w:ascii="Arial" w:hAnsi="Arial" w:cs="Arial"/>
                <w:sz w:val="8"/>
              </w:rPr>
            </w:pPr>
            <w:r w:rsidRPr="00650F5C">
              <w:rPr>
                <w:rFonts w:ascii="Arial" w:hAnsi="Arial" w:cs="Arial"/>
              </w:rPr>
              <w:t>$</w:t>
            </w:r>
          </w:p>
        </w:tc>
        <w:tc>
          <w:tcPr>
            <w:tcW w:w="355" w:type="pct"/>
            <w:shd w:val="clear" w:color="auto" w:fill="auto"/>
            <w:vAlign w:val="bottom"/>
          </w:tcPr>
          <w:p w14:paraId="6A13E239" w14:textId="697C6C90" w:rsidR="0013354F" w:rsidRPr="00650F5C" w:rsidRDefault="00C552A4" w:rsidP="00B83B7C">
            <w:pPr>
              <w:keepNext/>
              <w:keepLines/>
              <w:jc w:val="center"/>
              <w:rPr>
                <w:rFonts w:ascii="Arial" w:hAnsi="Arial" w:cs="Arial"/>
              </w:rPr>
            </w:pPr>
            <w:r>
              <w:rPr>
                <w:rFonts w:ascii="Arial" w:hAnsi="Arial" w:cs="Arial"/>
                <w:bCs/>
              </w:rPr>
              <w:t>83,090</w:t>
            </w:r>
          </w:p>
        </w:tc>
        <w:tc>
          <w:tcPr>
            <w:tcW w:w="66" w:type="pct"/>
            <w:shd w:val="clear" w:color="auto" w:fill="auto"/>
            <w:noWrap/>
            <w:vAlign w:val="bottom"/>
          </w:tcPr>
          <w:p w14:paraId="17DAA463" w14:textId="25BAB793" w:rsidR="0013354F" w:rsidRPr="00650F5C" w:rsidRDefault="0013354F" w:rsidP="00B83B7C">
            <w:pPr>
              <w:keepNext/>
              <w:keepLines/>
              <w:jc w:val="center"/>
              <w:rPr>
                <w:rFonts w:ascii="Arial" w:hAnsi="Arial" w:cs="Arial"/>
                <w:sz w:val="8"/>
              </w:rPr>
            </w:pPr>
          </w:p>
        </w:tc>
      </w:tr>
      <w:tr w:rsidR="0013354F" w:rsidRPr="00021F64" w14:paraId="2F9930B4" w14:textId="77777777" w:rsidTr="0013354F">
        <w:trPr>
          <w:jc w:val="center"/>
        </w:trPr>
        <w:tc>
          <w:tcPr>
            <w:tcW w:w="3177" w:type="pct"/>
            <w:shd w:val="clear" w:color="auto" w:fill="auto"/>
            <w:vAlign w:val="bottom"/>
          </w:tcPr>
          <w:p w14:paraId="0F2A2795" w14:textId="072147DD" w:rsidR="0013354F" w:rsidRPr="00650F5C" w:rsidRDefault="0013354F" w:rsidP="00B83B7C">
            <w:pPr>
              <w:pStyle w:val="la2"/>
              <w:keepNext/>
              <w:keepLines/>
              <w:spacing w:line="80" w:lineRule="exact"/>
              <w:jc w:val="center"/>
              <w:rPr>
                <w:rFonts w:ascii="Arial" w:hAnsi="Arial" w:cs="Arial"/>
              </w:rPr>
            </w:pPr>
          </w:p>
        </w:tc>
        <w:tc>
          <w:tcPr>
            <w:tcW w:w="27" w:type="pct"/>
            <w:shd w:val="clear" w:color="auto" w:fill="auto"/>
            <w:vAlign w:val="bottom"/>
          </w:tcPr>
          <w:p w14:paraId="5F3D4ABB" w14:textId="22CEAB60" w:rsidR="0013354F" w:rsidRPr="00650F5C" w:rsidRDefault="0013354F" w:rsidP="00B83B7C">
            <w:pPr>
              <w:pStyle w:val="la2"/>
              <w:keepNext/>
              <w:keepLines/>
              <w:spacing w:line="80" w:lineRule="exact"/>
              <w:jc w:val="center"/>
              <w:rPr>
                <w:rFonts w:ascii="Arial" w:hAnsi="Arial" w:cs="Arial"/>
              </w:rPr>
            </w:pPr>
          </w:p>
        </w:tc>
        <w:tc>
          <w:tcPr>
            <w:tcW w:w="61" w:type="pct"/>
            <w:tcBorders>
              <w:bottom w:val="single" w:sz="12" w:space="0" w:color="auto"/>
            </w:tcBorders>
            <w:shd w:val="clear" w:color="auto" w:fill="auto"/>
            <w:vAlign w:val="bottom"/>
          </w:tcPr>
          <w:p w14:paraId="4D68CC56" w14:textId="6D913D4A" w:rsidR="0013354F" w:rsidRPr="0069722C" w:rsidRDefault="0013354F" w:rsidP="00B83B7C">
            <w:pPr>
              <w:pStyle w:val="rrddoublerule"/>
              <w:keepNext/>
              <w:keepLines/>
              <w:pBdr>
                <w:top w:val="none" w:sz="0" w:space="0" w:color="auto"/>
              </w:pBdr>
              <w:spacing w:before="0" w:line="80" w:lineRule="exact"/>
              <w:jc w:val="center"/>
              <w:rPr>
                <w:rFonts w:cs="Arial"/>
              </w:rPr>
            </w:pPr>
          </w:p>
        </w:tc>
        <w:tc>
          <w:tcPr>
            <w:tcW w:w="651" w:type="pct"/>
            <w:tcBorders>
              <w:bottom w:val="single" w:sz="12" w:space="0" w:color="auto"/>
            </w:tcBorders>
            <w:shd w:val="clear" w:color="auto" w:fill="auto"/>
            <w:vAlign w:val="bottom"/>
          </w:tcPr>
          <w:p w14:paraId="4873E85E" w14:textId="77E941A8" w:rsidR="0013354F" w:rsidRPr="008B7E89" w:rsidRDefault="0013354F" w:rsidP="00B83B7C">
            <w:pPr>
              <w:pStyle w:val="rrddoublerule"/>
              <w:keepNext/>
              <w:keepLines/>
              <w:pBdr>
                <w:top w:val="none" w:sz="0" w:space="0" w:color="auto"/>
              </w:pBdr>
              <w:spacing w:before="0" w:line="80" w:lineRule="exact"/>
              <w:jc w:val="center"/>
              <w:rPr>
                <w:rFonts w:cs="Arial"/>
              </w:rPr>
            </w:pPr>
          </w:p>
        </w:tc>
        <w:tc>
          <w:tcPr>
            <w:tcW w:w="66" w:type="pct"/>
            <w:shd w:val="clear" w:color="auto" w:fill="auto"/>
            <w:vAlign w:val="bottom"/>
          </w:tcPr>
          <w:p w14:paraId="21A631EC"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7FD5E10E" w14:textId="4A88BAF3" w:rsidR="0013354F" w:rsidRPr="00650F5C" w:rsidRDefault="0013354F" w:rsidP="00B83B7C">
            <w:pPr>
              <w:pStyle w:val="la2"/>
              <w:keepNext/>
              <w:keepLines/>
              <w:spacing w:line="80" w:lineRule="exact"/>
              <w:jc w:val="center"/>
              <w:rPr>
                <w:rFonts w:ascii="Arial" w:hAnsi="Arial" w:cs="Arial"/>
              </w:rPr>
            </w:pPr>
          </w:p>
        </w:tc>
        <w:tc>
          <w:tcPr>
            <w:tcW w:w="61" w:type="pct"/>
            <w:tcBorders>
              <w:bottom w:val="single" w:sz="12" w:space="0" w:color="auto"/>
            </w:tcBorders>
            <w:shd w:val="clear" w:color="auto" w:fill="auto"/>
            <w:vAlign w:val="bottom"/>
          </w:tcPr>
          <w:p w14:paraId="4B27CA60" w14:textId="7A78CBEC" w:rsidR="0013354F" w:rsidRPr="0069722C" w:rsidRDefault="0013354F" w:rsidP="00B83B7C">
            <w:pPr>
              <w:pStyle w:val="rrddoublerule"/>
              <w:keepNext/>
              <w:keepLines/>
              <w:pBdr>
                <w:top w:val="none" w:sz="0" w:space="0" w:color="auto"/>
              </w:pBdr>
              <w:spacing w:before="0" w:line="80" w:lineRule="exact"/>
              <w:jc w:val="center"/>
              <w:rPr>
                <w:rFonts w:cs="Arial"/>
              </w:rPr>
            </w:pPr>
          </w:p>
        </w:tc>
        <w:tc>
          <w:tcPr>
            <w:tcW w:w="355" w:type="pct"/>
            <w:tcBorders>
              <w:bottom w:val="single" w:sz="12" w:space="0" w:color="auto"/>
            </w:tcBorders>
            <w:shd w:val="clear" w:color="auto" w:fill="auto"/>
            <w:vAlign w:val="bottom"/>
          </w:tcPr>
          <w:p w14:paraId="508B9B1E" w14:textId="0734202A" w:rsidR="0013354F" w:rsidRPr="008B7E89" w:rsidRDefault="0013354F" w:rsidP="00B83B7C">
            <w:pPr>
              <w:pStyle w:val="rrddoublerule"/>
              <w:keepNext/>
              <w:keepLines/>
              <w:pBdr>
                <w:top w:val="none" w:sz="0" w:space="0" w:color="auto"/>
              </w:pBdr>
              <w:spacing w:before="0" w:line="80" w:lineRule="exact"/>
              <w:jc w:val="center"/>
              <w:rPr>
                <w:rFonts w:cs="Arial"/>
              </w:rPr>
            </w:pPr>
          </w:p>
        </w:tc>
        <w:tc>
          <w:tcPr>
            <w:tcW w:w="66" w:type="pct"/>
            <w:shd w:val="clear" w:color="auto" w:fill="auto"/>
            <w:vAlign w:val="bottom"/>
          </w:tcPr>
          <w:p w14:paraId="16CAAA5D" w14:textId="77777777" w:rsidR="0013354F" w:rsidRPr="00650F5C" w:rsidRDefault="0013354F" w:rsidP="00B83B7C">
            <w:pPr>
              <w:keepNext/>
              <w:keepLines/>
              <w:spacing w:line="80" w:lineRule="exact"/>
              <w:jc w:val="center"/>
              <w:rPr>
                <w:rFonts w:ascii="Arial" w:hAnsi="Arial" w:cs="Arial"/>
                <w:sz w:val="8"/>
                <w:szCs w:val="8"/>
              </w:rPr>
            </w:pPr>
          </w:p>
        </w:tc>
        <w:tc>
          <w:tcPr>
            <w:tcW w:w="27" w:type="pct"/>
            <w:shd w:val="clear" w:color="auto" w:fill="auto"/>
            <w:vAlign w:val="bottom"/>
          </w:tcPr>
          <w:p w14:paraId="77F66ACD" w14:textId="75C28F72" w:rsidR="0013354F" w:rsidRPr="00650F5C" w:rsidRDefault="0013354F" w:rsidP="00B83B7C">
            <w:pPr>
              <w:pStyle w:val="la2"/>
              <w:keepNext/>
              <w:keepLines/>
              <w:spacing w:line="80" w:lineRule="exact"/>
              <w:jc w:val="center"/>
              <w:rPr>
                <w:rFonts w:ascii="Arial" w:hAnsi="Arial" w:cs="Arial"/>
              </w:rPr>
            </w:pPr>
          </w:p>
        </w:tc>
        <w:tc>
          <w:tcPr>
            <w:tcW w:w="61" w:type="pct"/>
            <w:tcBorders>
              <w:bottom w:val="single" w:sz="12" w:space="0" w:color="auto"/>
            </w:tcBorders>
            <w:shd w:val="clear" w:color="auto" w:fill="auto"/>
            <w:vAlign w:val="bottom"/>
          </w:tcPr>
          <w:p w14:paraId="436C4371" w14:textId="4405FE5A" w:rsidR="0013354F" w:rsidRPr="0069722C" w:rsidRDefault="0013354F" w:rsidP="00B83B7C">
            <w:pPr>
              <w:pStyle w:val="rrddoublerule"/>
              <w:keepNext/>
              <w:keepLines/>
              <w:pBdr>
                <w:top w:val="none" w:sz="0" w:space="0" w:color="auto"/>
              </w:pBdr>
              <w:spacing w:before="0" w:line="80" w:lineRule="exact"/>
              <w:jc w:val="center"/>
              <w:rPr>
                <w:rFonts w:cs="Arial"/>
              </w:rPr>
            </w:pPr>
          </w:p>
        </w:tc>
        <w:tc>
          <w:tcPr>
            <w:tcW w:w="355" w:type="pct"/>
            <w:tcBorders>
              <w:bottom w:val="single" w:sz="12" w:space="0" w:color="auto"/>
            </w:tcBorders>
            <w:shd w:val="clear" w:color="auto" w:fill="auto"/>
            <w:vAlign w:val="bottom"/>
          </w:tcPr>
          <w:p w14:paraId="2B642164" w14:textId="34FB98F0" w:rsidR="0013354F" w:rsidRPr="008B7E89" w:rsidRDefault="0013354F" w:rsidP="00B83B7C">
            <w:pPr>
              <w:pStyle w:val="rrddoublerule"/>
              <w:keepNext/>
              <w:keepLines/>
              <w:pBdr>
                <w:top w:val="none" w:sz="0" w:space="0" w:color="auto"/>
              </w:pBdr>
              <w:spacing w:before="0" w:line="80" w:lineRule="exact"/>
              <w:jc w:val="center"/>
              <w:rPr>
                <w:rFonts w:cs="Arial"/>
              </w:rPr>
            </w:pPr>
          </w:p>
        </w:tc>
        <w:tc>
          <w:tcPr>
            <w:tcW w:w="66" w:type="pct"/>
            <w:shd w:val="clear" w:color="auto" w:fill="auto"/>
            <w:vAlign w:val="bottom"/>
          </w:tcPr>
          <w:p w14:paraId="3B61BCEA" w14:textId="77777777" w:rsidR="0013354F" w:rsidRPr="00650F5C" w:rsidRDefault="0013354F" w:rsidP="00B83B7C">
            <w:pPr>
              <w:keepNext/>
              <w:keepLines/>
              <w:spacing w:line="80" w:lineRule="exact"/>
              <w:jc w:val="center"/>
              <w:rPr>
                <w:rFonts w:ascii="Arial" w:hAnsi="Arial" w:cs="Arial"/>
                <w:sz w:val="8"/>
                <w:szCs w:val="8"/>
              </w:rPr>
            </w:pPr>
          </w:p>
        </w:tc>
      </w:tr>
    </w:tbl>
    <w:p w14:paraId="3312BA70" w14:textId="77777777" w:rsidR="00176099" w:rsidRPr="00E84E8F" w:rsidRDefault="00176099" w:rsidP="00B83B7C">
      <w:pPr>
        <w:pStyle w:val="NormalnyWeb"/>
        <w:keepNext/>
        <w:spacing w:before="0" w:beforeAutospacing="0" w:after="0" w:afterAutospacing="0"/>
        <w:jc w:val="center"/>
        <w:rPr>
          <w:rFonts w:cs="Arial"/>
          <w:sz w:val="18"/>
          <w:szCs w:val="18"/>
        </w:rPr>
      </w:pPr>
    </w:p>
    <w:p w14:paraId="50CA6DB5" w14:textId="578032E1" w:rsidR="00176099" w:rsidRPr="00E84E8F" w:rsidRDefault="00C552A4" w:rsidP="00B83B7C">
      <w:pPr>
        <w:pStyle w:val="NormalnyWeb"/>
        <w:spacing w:before="0" w:beforeAutospacing="0" w:after="0" w:afterAutospacing="0"/>
        <w:jc w:val="center"/>
        <w:rPr>
          <w:rFonts w:cs="Arial"/>
          <w:sz w:val="8"/>
        </w:rPr>
      </w:pPr>
      <w:r w:rsidRPr="00E84E8F">
        <w:rPr>
          <w:rFonts w:cs="Arial"/>
          <w:sz w:val="20"/>
          <w:szCs w:val="20"/>
        </w:rPr>
        <w:t>REFER TO ACCOMPANYING NOTES.</w:t>
      </w:r>
    </w:p>
    <w:p w14:paraId="00DF8CE7" w14:textId="77777777" w:rsidR="00176099" w:rsidRPr="00E84E8F" w:rsidRDefault="00176099" w:rsidP="00B83B7C">
      <w:pPr>
        <w:pStyle w:val="NormalnyWeb"/>
        <w:spacing w:before="0" w:beforeAutospacing="0" w:after="0" w:afterAutospacing="0"/>
        <w:jc w:val="center"/>
        <w:rPr>
          <w:rFonts w:cs="Arial"/>
          <w:sz w:val="12"/>
        </w:rPr>
      </w:pPr>
    </w:p>
    <w:p w14:paraId="1B2D2CB9" w14:textId="77777777" w:rsidR="00176099" w:rsidRPr="00E84E8F" w:rsidRDefault="00176099" w:rsidP="00B83B7C">
      <w:pPr>
        <w:pStyle w:val="NormalnyWeb"/>
        <w:spacing w:before="0" w:beforeAutospacing="0" w:after="0" w:afterAutospacing="0"/>
        <w:jc w:val="center"/>
        <w:rPr>
          <w:sz w:val="12"/>
        </w:rPr>
      </w:pPr>
    </w:p>
    <w:p w14:paraId="7DB214A8" w14:textId="20A46FED" w:rsidR="00176099" w:rsidRPr="00E84E8F" w:rsidRDefault="00C552A4" w:rsidP="00B83B7C">
      <w:pPr>
        <w:pStyle w:val="NormalnyWeb"/>
        <w:keepNext/>
        <w:pageBreakBefore/>
        <w:spacing w:before="0" w:beforeAutospacing="0" w:after="0" w:afterAutospacing="0"/>
        <w:jc w:val="center"/>
      </w:pPr>
      <w:r w:rsidRPr="00E84E8F">
        <w:rPr>
          <w:rFonts w:cs="Arial"/>
          <w:b/>
          <w:bCs/>
          <w:sz w:val="20"/>
          <w:szCs w:val="20"/>
        </w:rPr>
        <w:lastRenderedPageBreak/>
        <w:t>NOTES TO FINANCIAL STATEMENTS</w:t>
      </w:r>
    </w:p>
    <w:p w14:paraId="33CF70E6" w14:textId="77777777" w:rsidR="00176099" w:rsidRPr="00E84E8F" w:rsidRDefault="00176099" w:rsidP="00B83B7C">
      <w:pPr>
        <w:pStyle w:val="NormalnyWeb"/>
        <w:keepNext/>
        <w:spacing w:before="0" w:beforeAutospacing="0" w:after="0" w:afterAutospacing="0"/>
        <w:jc w:val="center"/>
        <w:rPr>
          <w:rFonts w:cs="Arial"/>
          <w:sz w:val="9"/>
          <w:szCs w:val="20"/>
          <w:u w:val="single"/>
        </w:rPr>
      </w:pPr>
    </w:p>
    <w:p w14:paraId="382AED2A" w14:textId="7EBED9F7" w:rsidR="00176099" w:rsidRPr="00E84E8F" w:rsidRDefault="00C552A4" w:rsidP="00B83B7C">
      <w:pPr>
        <w:pStyle w:val="NormalnyWeb"/>
        <w:keepNext/>
        <w:spacing w:before="0" w:beforeAutospacing="0" w:after="0" w:afterAutospacing="0"/>
        <w:jc w:val="center"/>
        <w:rPr>
          <w:rFonts w:cs="Arial"/>
        </w:rPr>
      </w:pPr>
      <w:r w:rsidRPr="00E84E8F">
        <w:rPr>
          <w:rFonts w:cs="Arial"/>
          <w:sz w:val="20"/>
          <w:szCs w:val="20"/>
          <w:u w:val="single"/>
        </w:rPr>
        <w:t>NOTE 1 — ACCOUNTING POLICIES</w:t>
      </w:r>
    </w:p>
    <w:p w14:paraId="61D93448" w14:textId="36E9FC75" w:rsidR="00176099" w:rsidRPr="00E84E8F" w:rsidRDefault="00C552A4" w:rsidP="00B83B7C">
      <w:pPr>
        <w:pStyle w:val="NormalnyWeb"/>
        <w:keepNext/>
        <w:spacing w:before="180" w:beforeAutospacing="0" w:after="0" w:afterAutospacing="0"/>
        <w:jc w:val="center"/>
        <w:rPr>
          <w:rFonts w:cs="Arial"/>
          <w:b/>
          <w:bCs/>
          <w:sz w:val="20"/>
          <w:szCs w:val="20"/>
        </w:rPr>
      </w:pPr>
      <w:r w:rsidRPr="00E84E8F">
        <w:rPr>
          <w:rFonts w:cs="Arial"/>
          <w:b/>
          <w:bCs/>
          <w:sz w:val="20"/>
          <w:szCs w:val="20"/>
        </w:rPr>
        <w:t>ACCOUNTING PRINCIPLES</w:t>
      </w:r>
    </w:p>
    <w:p w14:paraId="2C4C15F5" w14:textId="4036FC5A" w:rsidR="00D533F0" w:rsidRPr="00E84E8F" w:rsidRDefault="00C552A4" w:rsidP="00B83B7C">
      <w:pPr>
        <w:pStyle w:val="NormalnyWeb"/>
        <w:spacing w:before="270" w:beforeAutospacing="0" w:after="0" w:afterAutospacing="0"/>
        <w:jc w:val="center"/>
        <w:rPr>
          <w:rFonts w:cs="Arial"/>
          <w:sz w:val="20"/>
          <w:szCs w:val="20"/>
        </w:rPr>
      </w:pPr>
      <w:r w:rsidRPr="00E84E8F">
        <w:rPr>
          <w:rFonts w:cs="Arial"/>
          <w:sz w:val="20"/>
          <w:szCs w:val="20"/>
        </w:rPr>
        <w:t>OUR CONSOLIDATED FINANCIAL STATEMENTS AND ACCOMPANYING NOTES ARE PREPARED IN ACCORDANCE WITH ACCOUNTING PRINCIPLES GENERALLY ACCEPTED IN THE UNITED STATES OF AMERICA (“GAAP”).</w:t>
      </w:r>
    </w:p>
    <w:p w14:paraId="72CC7F9B" w14:textId="4ACDA662" w:rsidR="008F4B72"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WE HAVE RECAST CERTAIN PRIOR PERIOD INCOME TAX LIABILITIES AS DISCUSSED IN THE RECENT TAX LEGISLATION SECTION BELOW. WE HAVE ALSO RECAST PRIOR PERIOD SECURITIES LENDING PAYABLES TO OTHER CURRENT LIABILITIES </w:t>
      </w:r>
      <w:r>
        <w:rPr>
          <w:rFonts w:cs="Arial"/>
          <w:sz w:val="20"/>
          <w:szCs w:val="20"/>
        </w:rPr>
        <w:t>IN</w:t>
      </w:r>
      <w:r w:rsidRPr="00E84E8F">
        <w:rPr>
          <w:rFonts w:cs="Arial"/>
          <w:sz w:val="20"/>
          <w:szCs w:val="20"/>
        </w:rPr>
        <w:t xml:space="preserve"> OUR CONSOLIDATED BALANCE SHEETS TO CONFORM TO THE CURRENT PERIOD PRESENTATION</w:t>
      </w:r>
      <w:r>
        <w:rPr>
          <w:rFonts w:cs="Arial"/>
          <w:sz w:val="20"/>
          <w:szCs w:val="20"/>
        </w:rPr>
        <w:t>. THESE ITEMS HAD</w:t>
      </w:r>
      <w:r w:rsidRPr="00E84E8F">
        <w:rPr>
          <w:rFonts w:cs="Arial"/>
          <w:sz w:val="20"/>
          <w:szCs w:val="20"/>
        </w:rPr>
        <w:t xml:space="preserve"> NO IMPACT </w:t>
      </w:r>
      <w:r>
        <w:rPr>
          <w:rFonts w:cs="Arial"/>
          <w:sz w:val="20"/>
          <w:szCs w:val="20"/>
        </w:rPr>
        <w:t>IN</w:t>
      </w:r>
      <w:r w:rsidRPr="00E84E8F">
        <w:rPr>
          <w:rFonts w:cs="Arial"/>
          <w:sz w:val="20"/>
          <w:szCs w:val="20"/>
        </w:rPr>
        <w:t xml:space="preserve"> </w:t>
      </w:r>
      <w:r w:rsidRPr="00E9137A">
        <w:rPr>
          <w:rFonts w:cs="Arial"/>
          <w:sz w:val="20"/>
          <w:szCs w:val="20"/>
        </w:rPr>
        <w:t>OUR CONSOLIDATED INCOME STATEMENTS OR NET CASH FROM OR USED IN OPERATING, FINANCING, OR INVESTING IN OUR CONSOLIDATED CASH FLOWS STATEMENTS.</w:t>
      </w:r>
    </w:p>
    <w:p w14:paraId="6FDD93D3" w14:textId="71DBEE58" w:rsidR="00176099" w:rsidRPr="00E84E8F" w:rsidRDefault="00C552A4" w:rsidP="00B83B7C">
      <w:pPr>
        <w:pStyle w:val="NormalnyWeb"/>
        <w:spacing w:before="270" w:beforeAutospacing="0" w:after="0" w:afterAutospacing="0"/>
        <w:jc w:val="center"/>
        <w:rPr>
          <w:rFonts w:cs="Arial"/>
          <w:sz w:val="20"/>
          <w:szCs w:val="20"/>
        </w:rPr>
      </w:pPr>
      <w:r w:rsidRPr="00E84E8F">
        <w:rPr>
          <w:rFonts w:cs="Arial"/>
          <w:b/>
          <w:bCs/>
          <w:sz w:val="20"/>
          <w:szCs w:val="20"/>
        </w:rPr>
        <w:t>PRINCIPLES OF CONSOLIDATION</w:t>
      </w:r>
    </w:p>
    <w:p w14:paraId="227CEF87" w14:textId="272769CE" w:rsidR="00176099"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THE CONSOLIDATED FINANCIAL STATEMENTS INCLUDE THE ACCOUNTS OF </w:t>
      </w:r>
      <w:r>
        <w:rPr>
          <w:rFonts w:cs="Arial"/>
          <w:sz w:val="20"/>
          <w:szCs w:val="20"/>
        </w:rPr>
        <w:t>MICRASOFT</w:t>
      </w:r>
      <w:r w:rsidRPr="00E84E8F">
        <w:rPr>
          <w:rFonts w:cs="Arial"/>
          <w:sz w:val="20"/>
          <w:szCs w:val="20"/>
        </w:rPr>
        <w:t xml:space="preserve"> CORPORATION AND ITS SUBSIDIARIES. INTERCOMPANY TRANSACTIONS AND BALANCES HAVE BEEN ELIMINATED. EQUITY INVESTMENTS FOR WHICH WE ARE ABLE TO EXERCISE SIGNIFICANT INFLUENCE OVER BUT DO NOT CONTROL THE INVESTEE AND ARE NOT THE PRIMARY BENEFICIARY OF THE INVESTEE’S ACTIVITIES ARE ACCOUNTED FOR USING THE EQUITY METHOD. INVESTMENTS FOR WHICH WE ARE NOT ABLE TO EXERCISE SIGNIFICANT INFLUENCE OVER THE INVESTEE AND WHICH DO NOT HAVE READILY DETERMINABLE FAIR VALUES ARE ACCOUNTED FOR UNDER THE COST METHOD.</w:t>
      </w:r>
    </w:p>
    <w:p w14:paraId="2DFDDAD9" w14:textId="19467442" w:rsidR="00176099" w:rsidRPr="00E84E8F" w:rsidRDefault="00C552A4" w:rsidP="00B83B7C">
      <w:pPr>
        <w:pStyle w:val="NormalnyWeb"/>
        <w:keepNext/>
        <w:spacing w:before="270" w:beforeAutospacing="0" w:after="0" w:afterAutospacing="0"/>
        <w:jc w:val="center"/>
        <w:rPr>
          <w:rFonts w:cs="Arial"/>
          <w:sz w:val="20"/>
          <w:szCs w:val="20"/>
        </w:rPr>
      </w:pPr>
      <w:r w:rsidRPr="00E84E8F">
        <w:rPr>
          <w:rFonts w:cs="Arial"/>
          <w:b/>
          <w:bCs/>
          <w:sz w:val="20"/>
          <w:szCs w:val="20"/>
        </w:rPr>
        <w:t>ESTIMATES AND ASSUMPTIONS</w:t>
      </w:r>
    </w:p>
    <w:p w14:paraId="7EC17146" w14:textId="7FD77EB0" w:rsidR="00176099" w:rsidRDefault="00C552A4" w:rsidP="00B83B7C">
      <w:pPr>
        <w:pStyle w:val="NormalnyWeb"/>
        <w:spacing w:before="180" w:beforeAutospacing="0" w:after="0" w:afterAutospacing="0"/>
        <w:jc w:val="center"/>
        <w:rPr>
          <w:rFonts w:cs="Arial"/>
          <w:sz w:val="20"/>
          <w:szCs w:val="20"/>
        </w:rPr>
      </w:pPr>
      <w:r w:rsidRPr="00E84E8F">
        <w:rPr>
          <w:rFonts w:cs="Arial"/>
          <w:sz w:val="20"/>
          <w:szCs w:val="20"/>
        </w:rPr>
        <w:t>PREPARING FINANCIAL STATEMENTS REQUIRES MANAGEMENT TO MAKE ESTIMATES AND ASSUMPTIONS THAT AFFECT THE REPORTED AMOUNTS OF ASSETS, LIABILITIES, REVENUE, AND EXPENSES. EXAMPLES OF ESTIMATES AND ASSUMPTIONS INCLUDE: FOR REVENUE RECOGNITION, DETERMINING THE NATURE AND TIMING OF SATISFACTION OF PERFORMANCE OBLIGATIONS, AND DETERMINING THE STANDALONE SELLING PRICE (“SSP”) OF PERFORMANCE OBLIGATIONS, VARIABLE CONSIDERATION, AND OTHER OBLIGATIONS SUCH AS PRODUCT RETURNS AND REFUNDS; LOSS CONTINGENCIES; PRODUCT WARRANTIES; THE FAIR VALUE OF AND/OR POTENTIAL IMPAIRMENT OF GOODWILL AND INTANGIBLE ASSETS FOR OUR REPORTING UNITS; PRODUCT LIFE CYCLES; USEFUL LIVES OF OUR TANGIBLE AND INTANGIBLE ASSETS; ALLOWANCES FOR DOUBTFUL ACCOUNTS; THE MARKET VALUE OF, AND DEMAND FOR, OUR INVENTORY; STOCK-BASED COMPENSATION FORFEITURE RATES;</w:t>
      </w:r>
      <w:r w:rsidRPr="00E84E8F" w:rsidDel="00641349">
        <w:rPr>
          <w:rFonts w:cs="Arial"/>
          <w:sz w:val="20"/>
          <w:szCs w:val="20"/>
        </w:rPr>
        <w:t xml:space="preserve"> </w:t>
      </w:r>
      <w:r w:rsidRPr="00E84E8F">
        <w:rPr>
          <w:rFonts w:cs="Arial"/>
          <w:sz w:val="20"/>
          <w:szCs w:val="20"/>
        </w:rPr>
        <w:t xml:space="preserve">WHEN TECHNOLOGICAL FEASIBILITY IS ACHIEVED FOR OUR PRODUCTS; THE POTENTIAL OUTCOME OF FUTURE TAX CONSEQUENCES OF EVENTS THAT HAVE BEEN RECOGNIZED </w:t>
      </w:r>
      <w:r>
        <w:rPr>
          <w:rFonts w:cs="Arial"/>
          <w:sz w:val="20"/>
          <w:szCs w:val="20"/>
        </w:rPr>
        <w:t>IN</w:t>
      </w:r>
      <w:r w:rsidRPr="00E84E8F">
        <w:rPr>
          <w:rFonts w:cs="Arial"/>
          <w:sz w:val="20"/>
          <w:szCs w:val="20"/>
        </w:rPr>
        <w:t xml:space="preserve"> OUR CONSOLIDATED FINANCIAL STATEMENTS OR TAX RETURNS; AND DETERMINING WHEN INVESTMENT IMPAIRMENTS ARE OTHER-THAN-TEMPORARY. ACTUAL RESULTS AND OUTCOMES MAY DIFFER FROM MANAGEMENT’S ESTIMATES AND ASSUMPTIONS.</w:t>
      </w:r>
    </w:p>
    <w:p w14:paraId="13AAAD24" w14:textId="4B4AFFA7" w:rsidR="00392254" w:rsidRPr="00021F64" w:rsidRDefault="00C552A4" w:rsidP="00B83B7C">
      <w:pPr>
        <w:pStyle w:val="NormalnyWeb"/>
        <w:keepNext/>
        <w:spacing w:before="270" w:beforeAutospacing="0" w:after="0" w:afterAutospacing="0"/>
        <w:jc w:val="center"/>
        <w:rPr>
          <w:sz w:val="8"/>
        </w:rPr>
      </w:pPr>
      <w:bookmarkStart w:id="61" w:name="_Hlk484530598"/>
      <w:r w:rsidRPr="00021F64">
        <w:rPr>
          <w:rFonts w:cs="Arial"/>
          <w:b/>
          <w:bCs/>
          <w:sz w:val="20"/>
          <w:szCs w:val="20"/>
        </w:rPr>
        <w:t>FOREIGN CURRENCIES</w:t>
      </w:r>
    </w:p>
    <w:p w14:paraId="4BC65B55" w14:textId="484D2074" w:rsidR="00392254" w:rsidRPr="00E1008B" w:rsidRDefault="00C552A4" w:rsidP="00B83B7C">
      <w:pPr>
        <w:pStyle w:val="NormalnyWeb"/>
        <w:spacing w:before="180" w:beforeAutospacing="0" w:after="0" w:afterAutospacing="0"/>
        <w:jc w:val="center"/>
        <w:rPr>
          <w:sz w:val="8"/>
        </w:rPr>
      </w:pPr>
      <w:r w:rsidRPr="00021F64">
        <w:rPr>
          <w:rFonts w:cs="Arial"/>
          <w:sz w:val="20"/>
          <w:szCs w:val="20"/>
        </w:rPr>
        <w:t>ASSETS AND LIABILITIES RECORDED IN FOREIGN CURRENCIES ARE TRANSLATED AT THE EXCHANGE RATE ON THE BALANCE SHEET DATE. REVENUE AND EXPENSES ARE TRANSLATED AT AVERAGE RATES OF EXCHANGE PREVAILING DURING THE YEAR. TRANSLATION ADJUSTMENTS RESULTING FROM THIS PROCESS ARE RECORDED TO OTHER COMPREHENSIVE INCOME (“OCI”).</w:t>
      </w:r>
      <w:bookmarkEnd w:id="61"/>
    </w:p>
    <w:p w14:paraId="5E237E58" w14:textId="04E19A3B" w:rsidR="00176099" w:rsidRPr="00E84E8F" w:rsidRDefault="00C552A4" w:rsidP="00B83B7C">
      <w:pPr>
        <w:pStyle w:val="NormalnyWeb"/>
        <w:keepNext/>
        <w:spacing w:before="270" w:beforeAutospacing="0" w:after="0" w:afterAutospacing="0"/>
        <w:jc w:val="center"/>
        <w:rPr>
          <w:sz w:val="20"/>
          <w:szCs w:val="20"/>
        </w:rPr>
      </w:pPr>
      <w:r w:rsidRPr="00E84E8F">
        <w:rPr>
          <w:rFonts w:cs="Arial"/>
          <w:b/>
          <w:bCs/>
          <w:sz w:val="20"/>
          <w:szCs w:val="20"/>
        </w:rPr>
        <w:t>REVENUE</w:t>
      </w:r>
    </w:p>
    <w:p w14:paraId="12B2CFD0" w14:textId="6F32FE3A" w:rsidR="00176099" w:rsidRPr="00E84E8F" w:rsidRDefault="00C552A4" w:rsidP="00B83B7C">
      <w:pPr>
        <w:pStyle w:val="NormalnyWeb"/>
        <w:keepNext/>
        <w:spacing w:before="180" w:beforeAutospacing="0" w:after="0" w:afterAutospacing="0"/>
        <w:jc w:val="center"/>
        <w:rPr>
          <w:rFonts w:cs="Arial"/>
          <w:i/>
          <w:sz w:val="20"/>
          <w:szCs w:val="20"/>
        </w:rPr>
      </w:pPr>
      <w:r w:rsidRPr="00E84E8F">
        <w:rPr>
          <w:rFonts w:cs="Arial"/>
          <w:b/>
          <w:bCs/>
          <w:i/>
          <w:sz w:val="20"/>
          <w:szCs w:val="20"/>
        </w:rPr>
        <w:t>PRODUCT REVENUE AND SERVICE AND OTHER REVENUE</w:t>
      </w:r>
    </w:p>
    <w:p w14:paraId="70DB09DE" w14:textId="21890B7B" w:rsidR="00176099"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PRODUCT REVENUE INCLUDES SALES FROM OPERATING SYSTEMS; CROSS-DEVICE PRODUCTIVITY APPLICATIONS; SERVER APPLICATIONS; BUSINESS SOLUTION APPLICATIONS; DESKTOP AND SERVER MANAGEMENT TOOLS; SOFTWARE DEVELOPMENT TOOLS; VIDEO GAMES; AND HARDWARE SUCH AS </w:t>
      </w:r>
      <w:r w:rsidRPr="00E84E8F">
        <w:rPr>
          <w:rFonts w:cs="Arial"/>
          <w:sz w:val="20"/>
          <w:szCs w:val="20"/>
        </w:rPr>
        <w:lastRenderedPageBreak/>
        <w:t>PCS, TABLETS, GAMING AND ENTERTAINMENT CONSOLES, OTHER INTELLIGENT DEVICES, AND RELATED ACCESSORIES.</w:t>
      </w:r>
    </w:p>
    <w:p w14:paraId="1E168967" w14:textId="68C41523" w:rsidR="00176099"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SERVICE AND OTHER REVENUE INCLUDES SALES FROM CLOUD-BASED SOLUTIONS THAT PROVIDE CUSTOMERS WITH SOFTWARE, SERVICES, PLATFORMS, AND CONTENT SUCH AS </w:t>
      </w:r>
      <w:r>
        <w:rPr>
          <w:rFonts w:cs="Arial"/>
          <w:sz w:val="20"/>
        </w:rPr>
        <w:t>MICRASOFT</w:t>
      </w:r>
      <w:r w:rsidRPr="00E84E8F">
        <w:rPr>
          <w:rFonts w:cs="Arial"/>
          <w:sz w:val="20"/>
        </w:rPr>
        <w:t xml:space="preserve"> </w:t>
      </w:r>
      <w:r w:rsidRPr="00E84E8F">
        <w:rPr>
          <w:rFonts w:cs="Arial"/>
          <w:sz w:val="20"/>
          <w:szCs w:val="20"/>
        </w:rPr>
        <w:t xml:space="preserve">OFFICE 365, </w:t>
      </w:r>
      <w:r>
        <w:rPr>
          <w:rFonts w:cs="Arial"/>
          <w:sz w:val="20"/>
          <w:szCs w:val="20"/>
        </w:rPr>
        <w:t>MICRASOFT</w:t>
      </w:r>
      <w:r w:rsidRPr="00E84E8F">
        <w:rPr>
          <w:rFonts w:cs="Arial"/>
          <w:sz w:val="20"/>
          <w:szCs w:val="20"/>
        </w:rPr>
        <w:t xml:space="preserve"> AZURE</w:t>
      </w:r>
      <w:r w:rsidRPr="00E84E8F">
        <w:rPr>
          <w:rFonts w:cs="Arial"/>
          <w:sz w:val="20"/>
        </w:rPr>
        <w:t>,</w:t>
      </w:r>
      <w:r w:rsidRPr="00E84E8F">
        <w:rPr>
          <w:rFonts w:cs="Arial"/>
          <w:sz w:val="20"/>
          <w:szCs w:val="20"/>
        </w:rPr>
        <w:t xml:space="preserve"> </w:t>
      </w:r>
      <w:r>
        <w:rPr>
          <w:rFonts w:cs="Arial"/>
          <w:sz w:val="20"/>
          <w:szCs w:val="20"/>
        </w:rPr>
        <w:t>MICRASOFT</w:t>
      </w:r>
      <w:r w:rsidRPr="00E84E8F">
        <w:rPr>
          <w:rFonts w:cs="Arial"/>
          <w:sz w:val="20"/>
          <w:szCs w:val="20"/>
        </w:rPr>
        <w:t xml:space="preserve"> DYNAMICS 365</w:t>
      </w:r>
      <w:r w:rsidRPr="00E84E8F">
        <w:rPr>
          <w:rFonts w:cs="Arial"/>
          <w:sz w:val="20"/>
        </w:rPr>
        <w:t>,</w:t>
      </w:r>
      <w:r w:rsidRPr="00E84E8F">
        <w:rPr>
          <w:rFonts w:cs="Arial"/>
          <w:sz w:val="20"/>
          <w:szCs w:val="20"/>
        </w:rPr>
        <w:t xml:space="preserve"> AND XBOX LIVE; SOLUTION SUPPORT; AND CONSULTING SERVICES. SERVICE AND OTHER REVENUE ALSO INCLUDES SALES FROM ONLINE ADVERTISING AND LINKEDIN.</w:t>
      </w:r>
    </w:p>
    <w:p w14:paraId="61A202B7" w14:textId="01B99932" w:rsidR="00176099" w:rsidRPr="00E84E8F" w:rsidRDefault="00C552A4" w:rsidP="00B83B7C">
      <w:pPr>
        <w:pStyle w:val="NormalnyWeb"/>
        <w:keepNext/>
        <w:keepLines/>
        <w:spacing w:before="270" w:beforeAutospacing="0" w:after="0" w:afterAutospacing="0"/>
        <w:jc w:val="center"/>
        <w:rPr>
          <w:rFonts w:cs="Arial"/>
          <w:b/>
          <w:i/>
          <w:sz w:val="20"/>
          <w:szCs w:val="20"/>
        </w:rPr>
      </w:pPr>
      <w:r w:rsidRPr="00E84E8F">
        <w:rPr>
          <w:rFonts w:cs="Arial"/>
          <w:b/>
          <w:i/>
          <w:sz w:val="20"/>
          <w:szCs w:val="20"/>
        </w:rPr>
        <w:t>REVENUE RECOGNITION</w:t>
      </w:r>
    </w:p>
    <w:p w14:paraId="1F4F1F91" w14:textId="4CB7F606" w:rsidR="00176099" w:rsidRPr="00E84E8F" w:rsidRDefault="00C552A4" w:rsidP="00B83B7C">
      <w:pPr>
        <w:keepLines/>
        <w:spacing w:before="180"/>
        <w:jc w:val="center"/>
        <w:rPr>
          <w:rFonts w:ascii="Arial" w:hAnsi="Arial" w:cs="Arial"/>
          <w:color w:val="000000" w:themeColor="text1"/>
        </w:rPr>
      </w:pPr>
      <w:r w:rsidRPr="00E84E8F">
        <w:rPr>
          <w:rFonts w:ascii="Arial" w:hAnsi="Arial" w:cs="Arial"/>
        </w:rPr>
        <w:t>REVENUE IS RECOGNIZED UPON TRANSFER OF CONTROL OF PROMISED PRODUCTS OR SERVICES TO CUSTOMERS IN AN AMOUNT THAT REFLECTS THE CONSIDERATION WE EXPECT TO RECEIVE IN EXCHANGE FOR THOSE PRODUCTS OR SERVICES. WE ENTER INTO CONTRACTS THAT CAN INCLUDE VARIOUS COMBINATIONS OF PRODUCTS AND SERVICES, WHICH ARE GENERALLY CAPABLE OF BEING DISTINCT AND ACCOUNTED FOR AS SEPARATE PERFORMANCE OBLIGATIONS.</w:t>
      </w:r>
      <w:r w:rsidRPr="00E84E8F">
        <w:rPr>
          <w:rFonts w:ascii="Arial" w:hAnsi="Arial"/>
        </w:rPr>
        <w:t xml:space="preserve"> REVENUE IS RECOGNIZED NET OF ALLOWANCES FOR RETURNS AND ANY TAXES COLLECTED FROM CUSTOMERS, WHICH ARE SUBSEQUENTLY REMITTED TO GOVERNMENTAL AUTHORITIES.</w:t>
      </w:r>
    </w:p>
    <w:p w14:paraId="397AC588" w14:textId="12A87FD3" w:rsidR="00176099" w:rsidRPr="00E84E8F" w:rsidRDefault="00C552A4" w:rsidP="00B83B7C">
      <w:pPr>
        <w:keepNext/>
        <w:spacing w:before="270"/>
        <w:jc w:val="center"/>
        <w:rPr>
          <w:rFonts w:ascii="Arial" w:hAnsi="Arial" w:cs="Arial"/>
          <w:i/>
          <w:color w:val="000000" w:themeColor="text1"/>
        </w:rPr>
      </w:pPr>
      <w:r w:rsidRPr="00E84E8F">
        <w:rPr>
          <w:rFonts w:ascii="Arial" w:hAnsi="Arial" w:cs="Arial"/>
          <w:i/>
        </w:rPr>
        <w:t>NATURE OF PRODUCTS AND SERVICES</w:t>
      </w:r>
    </w:p>
    <w:p w14:paraId="35F8D3AA" w14:textId="12D33432" w:rsidR="00176099" w:rsidRPr="00E84E8F" w:rsidRDefault="00C552A4" w:rsidP="00B83B7C">
      <w:pPr>
        <w:pStyle w:val="NormalnyWeb"/>
        <w:spacing w:before="180" w:beforeAutospacing="0" w:after="0" w:afterAutospacing="0"/>
        <w:jc w:val="center"/>
        <w:rPr>
          <w:rFonts w:cs="Arial"/>
          <w:sz w:val="20"/>
          <w:szCs w:val="20"/>
        </w:rPr>
      </w:pPr>
      <w:r w:rsidRPr="00E84E8F">
        <w:rPr>
          <w:rFonts w:eastAsiaTheme="minorEastAsia" w:cstheme="minorHAnsi"/>
          <w:sz w:val="20"/>
          <w:szCs w:val="20"/>
        </w:rPr>
        <w:t xml:space="preserve">LICENSES FOR ON-PREMISES SOFTWARE PROVIDE THE CUSTOMER WITH A RIGHT TO USE THE SOFTWARE AS IT EXISTS WHEN MADE AVAILABLE TO THE CUSTOMER. CUSTOMERS MAY PURCHASE PERPETUAL LICENSES OR SUBSCRIBE TO LICENSES, WHICH PROVIDE CUSTOMERS WITH THE SAME FUNCTIONALITY AND DIFFER MAINLY IN THE DURATION OVER WHICH THE CUSTOMER BENEFITS FROM THE SOFTWARE. </w:t>
      </w:r>
      <w:r w:rsidRPr="00E84E8F">
        <w:rPr>
          <w:rFonts w:cs="Arial"/>
          <w:sz w:val="20"/>
          <w:szCs w:val="20"/>
        </w:rPr>
        <w:t>REVENUE FROM DISTINCT ON-PREMISES LICENSES IS RECOGNIZED UPFRONT AT THE POINT IN TIME WHEN THE SOFTWARE IS MADE AVAILABLE TO THE CUSTOMER. IN CASES WHERE WE ALLOCATE REVENUE TO SOFTWARE UPDATES, PRIMARILY BECAUSE THE UPDATES ARE PROVIDED AT NO ADDITIONAL CHARGE, REVENUE IS RECOGNIZED AS THE UPDATES ARE PROVIDED, WHICH IS GENERALLY RATABLY OVER THE ESTIMATED LIFE OF THE RELATED DEVICE OR LICENSE.</w:t>
      </w:r>
    </w:p>
    <w:p w14:paraId="25DCF1C2" w14:textId="273A601B" w:rsidR="00176099"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CERTAIN VOLUME LICENSING PROGRAMS, INCLUDING ENTERPRISE AGREEMENTS, INCLUDE ON-PREMISES LICENSES COMBINED WITH SOFTWARE ASSURANCE (“SA”). SA CONVEYS RIGHTS TO NEW SOFTWARE AND UPGRADES RELEASED OVER THE CONTRACT PERIOD AND PROVIDES SUPPORT, TOOLS, AND TRAINING TO HELP CUSTOMERS DEPLOY AND USE PRODUCTS MORE EFFICIENTLY. ON-PREMISES LICENSES ARE CONSIDERED DISTINCT PERFORMANCE OBLIGATIONS WHEN SOLD WITH SA. REVENUE ALLOCATED TO SA IS GENERALLY RECOGNIZED RATABLY OVER THE CONTRACT PERIOD AS CUSTOMERS SIMULTANEOUSLY CONSUME AND RECEIVE BENEFITS, GIVEN THAT SA COMPRISES DISTINCT PERFORMANCE OBLIGATIONS THAT ARE SATISFIED OVER TIME.</w:t>
      </w:r>
    </w:p>
    <w:p w14:paraId="28336084" w14:textId="46EC8615" w:rsidR="00176099"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CLOUD SERVICES, WHICH ALLOW CUSTOMERS TO USE HOSTED SOFTWARE OVER THE CONTRACT PERIOD WITHOUT TAKING POSSESSION OF THE SOFTWARE, ARE PROVIDED ON EITHER A SUBSCRIPTION OR CONSUMPTION BASIS. REVENUE RELATED TO CLOUD SERVICES PROVIDED ON A SUBSCRIPTION BASIS IS RECOGNIZED RATABLY OVER THE CONTRACT PERIOD. REVENUE RELATED TO CLOUD SERVICES PROVIDED ON A CONSUMPTION BASIS, SUCH AS THE AMOUNT OF STORAGE USED IN A PERIOD, IS RECOGNIZED BASED ON THE CUSTOMER UTILIZATION OF SUCH RESOURCES. WHEN CLOUD SERVICES REQUIRE A SIGNIFICANT LEVEL OF INTEGRATION AND INTERDEPENDENCY WITH SOFTWARE AND THE INDIVIDUAL COMPONENTS ARE NOT CONSIDERED DISTINCT, ALL REVENUE IS RECOGNIZED OVER THE PERIOD IN WHICH THE CLOUD SERVICES ARE PROVIDED.</w:t>
      </w:r>
    </w:p>
    <w:p w14:paraId="560A74E7" w14:textId="777C6850" w:rsidR="00176099"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REVENUE FROM SEARCH ADVERTISING IS RECOGNIZED WHEN THE ADVERTISEMENT APPEARS IN THE SEARCH RESULTS OR WHEN THE ACTION NECESSARY TO EARN THE REVENUE HAS BEEN COMPLETED. REVENUE FROM CONSULTING SERVICES IS RECOGNIZED AS SERVICES ARE PROVIDED.</w:t>
      </w:r>
    </w:p>
    <w:p w14:paraId="6A33B0A9" w14:textId="2DB3DB7F" w:rsidR="00176099" w:rsidRPr="00E84E8F" w:rsidRDefault="00C552A4" w:rsidP="00B83B7C">
      <w:pPr>
        <w:pStyle w:val="NormalnyWeb"/>
        <w:spacing w:before="180" w:beforeAutospacing="0" w:after="0" w:afterAutospacing="0"/>
        <w:jc w:val="center"/>
        <w:rPr>
          <w:rFonts w:cs="Arial"/>
          <w:sz w:val="20"/>
          <w:szCs w:val="20"/>
        </w:rPr>
      </w:pPr>
      <w:r w:rsidRPr="00E84E8F">
        <w:rPr>
          <w:rFonts w:cs="Arial"/>
          <w:color w:val="000000" w:themeColor="text1"/>
          <w:sz w:val="20"/>
          <w:szCs w:val="20"/>
        </w:rPr>
        <w:t xml:space="preserve">OUR HARDWARE IS </w:t>
      </w:r>
      <w:r w:rsidRPr="00E84E8F">
        <w:rPr>
          <w:rFonts w:cs="Arial"/>
          <w:sz w:val="20"/>
          <w:szCs w:val="20"/>
        </w:rPr>
        <w:t>GENERALLY HIGHLY DEPENDENT ON, AND INTERRELATED WITH, THE UNDERLYING OPERATING SYSTEM AND CANNOT FUNCTION WITHOUT THE OPERATING SYSTEM. IN THESE CASES, THE HARDWARE AND SOFTWARE LICENSE ARE ACCOUNTED FOR AS A SINGLE PERFORMANCE OBLIGATION AND REVENUE IS RECOGNIZED AT THE POINT IN TIME WHEN OWNERSHIP IS TRANSFERRED TO RESELLERS OR DIRECTLY TO END CUSTOMERS THROUGH RETAIL STORES AND ONLINE MARKETPLACES.</w:t>
      </w:r>
    </w:p>
    <w:p w14:paraId="5C0D2F11" w14:textId="15EFBA88" w:rsidR="00176099" w:rsidRPr="00E84E8F" w:rsidRDefault="00C552A4" w:rsidP="00B83B7C">
      <w:pPr>
        <w:pStyle w:val="NormalnyWeb"/>
        <w:spacing w:before="180" w:beforeAutospacing="0" w:after="0" w:afterAutospacing="0"/>
        <w:jc w:val="center"/>
        <w:rPr>
          <w:rFonts w:cs="Arial"/>
          <w:sz w:val="20"/>
          <w:szCs w:val="20"/>
        </w:rPr>
      </w:pPr>
      <w:r w:rsidRPr="00E84E8F">
        <w:rPr>
          <w:sz w:val="20"/>
          <w:szCs w:val="20"/>
        </w:rPr>
        <w:lastRenderedPageBreak/>
        <w:t xml:space="preserve">REFER TO NOTE </w:t>
      </w:r>
      <w:r>
        <w:rPr>
          <w:sz w:val="20"/>
          <w:szCs w:val="20"/>
        </w:rPr>
        <w:t>21</w:t>
      </w:r>
      <w:r w:rsidRPr="00E84E8F">
        <w:rPr>
          <w:sz w:val="20"/>
          <w:szCs w:val="20"/>
        </w:rPr>
        <w:t xml:space="preserve"> – SEGMENT INFORMATION AND GEOGRAPHIC DATA FOR FURTHER INFORMATION, INCLUDING REVENUE BY SIGNIFICANT PRODUCT AND SERVICE OFFERING.</w:t>
      </w:r>
    </w:p>
    <w:p w14:paraId="00D379B1" w14:textId="5B99138E" w:rsidR="00176099" w:rsidRPr="00E84E8F" w:rsidRDefault="00C552A4" w:rsidP="00B83B7C">
      <w:pPr>
        <w:pStyle w:val="NormalnyWeb"/>
        <w:keepNext/>
        <w:spacing w:before="270" w:beforeAutospacing="0" w:after="0" w:afterAutospacing="0"/>
        <w:jc w:val="center"/>
        <w:rPr>
          <w:rFonts w:cs="Arial"/>
          <w:bCs/>
          <w:i/>
          <w:sz w:val="20"/>
          <w:szCs w:val="20"/>
        </w:rPr>
      </w:pPr>
      <w:r w:rsidRPr="00E84E8F">
        <w:rPr>
          <w:rFonts w:cs="Arial"/>
          <w:bCs/>
          <w:i/>
          <w:sz w:val="20"/>
          <w:szCs w:val="20"/>
        </w:rPr>
        <w:t>SIGNIFICANT JUDGMENTS</w:t>
      </w:r>
    </w:p>
    <w:p w14:paraId="4BF03EF6" w14:textId="0C577D9D" w:rsidR="00176099"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OUR CONTRACTS WITH CUSTOMERS OFTEN INCLUDE PROMISES TO TRANSFER MULTIPLE PRODUCTS AND SERVICES TO A CUSTOMER. DETERMINING WHETHER PRODUCTS AND SERVICES ARE CONSIDERED DISTINCT PERFORMANCE OBLIGATIONS THAT SHOULD BE ACCOUNTED FOR SEPARATELY VERSUS TOGETHER MAY REQUIRE SIGNIFICANT JUDGMENT. WHEN A CLOUD-BASED SERVICE INCLUDES BOTH ON-PREMISES SOFTWARE LICENSES AND CLOUD SERVICES, JUDGMENT IS REQUIRED TO DETERMINE WHETHER THE SOFTWARE LICENSE IS CONSIDERED DISTINCT AND ACCOUNTED FOR SEPARATELY, OR NOT DISTINCT AND ACCOUNTED FOR TOGETHER WITH THE CLOUD SERVICE AND RECOGNIZED OVER TIME. CERTAIN CLOUD SERVICES, PRIMARILY OFFICE 365, DEPEND ON A SIGNIFICANT LEVEL OF INTEGRATION, INTERDEPENDENCY, AND INTERRELATION BETWEEN THE DESKTOP APPLICATIONS AND CLOUD SERVICES, AND ARE ACCOUNTED FOR TOGETHER AS ONE PERFORMANCE OBLIGATION. REVENUE FROM OFFICE 365 IS RECOGNIZED RATABLY OVER THE PERIOD IN WHICH THE CLOUD SERVICES ARE PROVIDED.</w:t>
      </w:r>
    </w:p>
    <w:p w14:paraId="5AAC3E08" w14:textId="11D9B3B8" w:rsidR="00176099"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JUDGMENT IS REQUIRED TO DETERMINE THE SSP FOR EACH DISTINCT PERFORMANCE OBLIGATION. WE USE A SINGLE AMOUNT TO ESTIMATE SSP FOR ITEMS THAT ARE NOT SOLD SEPARATELY, INCLUDING ON-PREMISES LICENSES SOLD WITH SA OR SOFTWARE UPDATES PROVIDED AT NO ADDITIONAL CHARGE. WE USE A RANGE OF AMOUNTS TO ESTIMATE SSP WHEN WE SELL EACH OF THE PRODUCTS AND SERVICES SEPARATELY AND NEED TO DETERMINE WHETHER THERE IS A DISCOUNT TO BE ALLOCATED BASED ON THE RELATIVE SSP OF THE VARIOUS PRODUCTS AND SERVICES.</w:t>
      </w:r>
    </w:p>
    <w:p w14:paraId="1CD495F8" w14:textId="3AA6AB7F" w:rsidR="00176099"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IN INSTANCES WHERE SSP IS NOT DIRECTLY OBSERVABLE, SUCH AS WHEN WE DO NOT SELL THE PRODUCT OR SERVICE SEPARATELY, WE DETERMINE THE SSP USING INFORMATION THAT MAY INCLUDE MARKET CONDITIONS AND OTHER OBSERVABLE INPUTS. WE TYPICALLY HAVE MORE THAN ONE SSP FOR INDIVIDUAL PRODUCTS AND SERVICES DUE TO THE STRATIFICATION OF THOSE PRODUCTS AND SERVICES BY CUSTOMERS AND CIRCUMSTANCES. IN THESE INSTANCES, WE MAY USE INFORMATION SUCH AS THE SIZE OF THE CUSTOMER AND GEOGRAPHIC REGION IN DETERMINING THE SSP.</w:t>
      </w:r>
    </w:p>
    <w:p w14:paraId="228A1580" w14:textId="380A5925" w:rsidR="00176099" w:rsidRPr="00E84E8F" w:rsidRDefault="00C552A4" w:rsidP="00B83B7C">
      <w:pPr>
        <w:spacing w:before="180"/>
        <w:jc w:val="center"/>
        <w:rPr>
          <w:rFonts w:ascii="Arial" w:hAnsi="Arial" w:cs="Arial"/>
        </w:rPr>
      </w:pPr>
      <w:r w:rsidRPr="00E84E8F">
        <w:rPr>
          <w:rFonts w:ascii="Arial" w:hAnsi="Arial" w:cs="Arial"/>
        </w:rPr>
        <w:t>DUE TO THE VARIOUS BENEFITS FROM AND THE NATURE OF OUR SA PROGRAM, JUDGMENT IS REQUIRED TO ASSESS THE PATTERN OF DELIVERY, INCLUDING THE EXERCISE PATTERN OF CERTAIN BENEFITS ACROSS OUR PORTFOLIO OF CUSTOMERS.</w:t>
      </w:r>
    </w:p>
    <w:p w14:paraId="26679124" w14:textId="1EE95AC8" w:rsidR="00176099" w:rsidRPr="00E84E8F" w:rsidRDefault="00C552A4" w:rsidP="00B83B7C">
      <w:pPr>
        <w:pStyle w:val="NormalnyWeb"/>
        <w:spacing w:before="180" w:beforeAutospacing="0" w:after="0" w:afterAutospacing="0"/>
        <w:jc w:val="center"/>
        <w:rPr>
          <w:rFonts w:cstheme="minorHAnsi"/>
          <w:sz w:val="20"/>
          <w:szCs w:val="20"/>
        </w:rPr>
      </w:pPr>
      <w:r w:rsidRPr="00E84E8F">
        <w:rPr>
          <w:rFonts w:cs="Arial"/>
          <w:sz w:val="20"/>
          <w:szCs w:val="20"/>
        </w:rPr>
        <w:t>OUR PRODUCTS ARE GENERALLY SOLD WITH A RIGHT OF RETURN</w:t>
      </w:r>
      <w:r>
        <w:rPr>
          <w:rFonts w:cs="Arial"/>
          <w:sz w:val="20"/>
          <w:szCs w:val="20"/>
        </w:rPr>
        <w:t>,</w:t>
      </w:r>
      <w:r w:rsidRPr="00E84E8F">
        <w:rPr>
          <w:rFonts w:cs="Arial"/>
          <w:sz w:val="20"/>
          <w:szCs w:val="20"/>
        </w:rPr>
        <w:t xml:space="preserve"> WE MAY PROVIDE OTHER CREDITS OR INCENTIVES,</w:t>
      </w:r>
      <w:r>
        <w:rPr>
          <w:rFonts w:cs="Arial"/>
          <w:sz w:val="20"/>
          <w:szCs w:val="20"/>
        </w:rPr>
        <w:t xml:space="preserve"> </w:t>
      </w:r>
      <w:r w:rsidRPr="00E9137A">
        <w:rPr>
          <w:rFonts w:cs="Arial"/>
          <w:sz w:val="20"/>
          <w:szCs w:val="20"/>
        </w:rPr>
        <w:t>AND IN CERTAIN INSTANCES WE ESTIMATE CUSTOMER USAGE OF OUR PRODUCTS AND SERVICES,</w:t>
      </w:r>
      <w:r w:rsidRPr="00E84E8F">
        <w:rPr>
          <w:rFonts w:cs="Arial"/>
          <w:sz w:val="20"/>
          <w:szCs w:val="20"/>
        </w:rPr>
        <w:t xml:space="preserve"> WHICH ARE ACCOUNTED FOR AS VARIABLE CONSIDERATION WHEN </w:t>
      </w:r>
      <w:r w:rsidRPr="00E9137A">
        <w:rPr>
          <w:rFonts w:cs="Arial"/>
          <w:sz w:val="20"/>
          <w:szCs w:val="20"/>
        </w:rPr>
        <w:t>DETERMINING</w:t>
      </w:r>
      <w:r w:rsidRPr="00E84E8F">
        <w:rPr>
          <w:rFonts w:cs="Arial"/>
          <w:sz w:val="20"/>
          <w:szCs w:val="20"/>
        </w:rPr>
        <w:t xml:space="preserve"> THE AMOUNT OF REVENUE TO RECOGNIZE. </w:t>
      </w:r>
      <w:r w:rsidRPr="00E9137A">
        <w:rPr>
          <w:rFonts w:cs="Arial"/>
          <w:sz w:val="20"/>
          <w:szCs w:val="20"/>
        </w:rPr>
        <w:t xml:space="preserve">RETURNS AND CREDITS ARE ESTIMATED </w:t>
      </w:r>
      <w:r w:rsidRPr="00E9137A">
        <w:rPr>
          <w:rFonts w:cstheme="minorHAnsi"/>
          <w:sz w:val="20"/>
          <w:szCs w:val="20"/>
        </w:rPr>
        <w:t>AT CONTRACT INCEPTION AND UPDATED AT THE END OF EACH REPORTING PERIOD IF ADDITIONAL INFORMATION BECOMES AVAILABLE. CHANGES TO OUR ESTIMATED VARIABLE CONSIDERATION WERE NOT MATERIAL FOR THE PERIODS PRESENTED.</w:t>
      </w:r>
    </w:p>
    <w:p w14:paraId="6E37CA0C" w14:textId="03733CA1" w:rsidR="00176099" w:rsidRPr="00E84E8F" w:rsidRDefault="00C552A4" w:rsidP="00B83B7C">
      <w:pPr>
        <w:pStyle w:val="NormalnyWeb"/>
        <w:keepNext/>
        <w:spacing w:before="270" w:beforeAutospacing="0" w:after="0" w:afterAutospacing="0" w:line="228" w:lineRule="auto"/>
        <w:jc w:val="center"/>
        <w:rPr>
          <w:b/>
          <w:i/>
          <w:sz w:val="20"/>
          <w:szCs w:val="20"/>
        </w:rPr>
      </w:pPr>
      <w:r w:rsidRPr="00E84E8F">
        <w:rPr>
          <w:rFonts w:cs="Arial"/>
          <w:b/>
          <w:bCs/>
          <w:i/>
          <w:sz w:val="20"/>
          <w:szCs w:val="20"/>
        </w:rPr>
        <w:t>CONTRACT BALANCES</w:t>
      </w:r>
    </w:p>
    <w:p w14:paraId="6D4F227F" w14:textId="2B0E9919" w:rsidR="00176099" w:rsidRPr="00E84E8F" w:rsidRDefault="00C552A4" w:rsidP="00B83B7C">
      <w:pPr>
        <w:pStyle w:val="NormalnyWeb"/>
        <w:spacing w:before="180" w:beforeAutospacing="0" w:after="0" w:afterAutospacing="0" w:line="228" w:lineRule="auto"/>
        <w:jc w:val="center"/>
        <w:rPr>
          <w:rFonts w:cs="Arial"/>
          <w:sz w:val="20"/>
          <w:szCs w:val="20"/>
        </w:rPr>
      </w:pPr>
      <w:r w:rsidRPr="00E84E8F">
        <w:rPr>
          <w:rFonts w:cs="Arial"/>
          <w:sz w:val="20"/>
          <w:szCs w:val="20"/>
        </w:rPr>
        <w:t>TIMING OF REVENUE RECOGNITION MAY DIFFER FROM THE TIMING OF INVOICING TO CUSTOMERS. WE RECORD A RECEIVABLE WHEN REVENUE IS RECOGNIZED PRIOR TO INVOICING, OR UNEARNED REVENUE WHEN REVENUE IS RECOGNIZED SUBSEQUENT TO INVOICING. FOR MULTI-YEAR AGREEMENTS, WE GENERALLY INVOICE CUSTOMERS ANNUALLY AT THE BEGINNING OF EACH ANNUAL COVERAGE PERIOD. WE RECORD A RECEIVABLE RELATED TO REVENUE RECOGNIZED FOR MULTI-YEAR ON-PREMISES LICENSES AS WE HAVE AN UNCONDITIONAL RIGHT TO INVOICE AND RECEIVE PAYMENT IN THE FUTURE RELATED TO THOSE LICENSES.</w:t>
      </w:r>
    </w:p>
    <w:p w14:paraId="0FEB50F5" w14:textId="5E5AEC4C" w:rsidR="00176099" w:rsidRPr="00E84E8F" w:rsidRDefault="00C552A4" w:rsidP="00B83B7C">
      <w:pPr>
        <w:pStyle w:val="NormalnyWeb"/>
        <w:spacing w:before="180" w:beforeAutospacing="0" w:after="0" w:afterAutospacing="0" w:line="228" w:lineRule="auto"/>
        <w:jc w:val="center"/>
        <w:rPr>
          <w:rFonts w:cs="Arial"/>
          <w:sz w:val="20"/>
          <w:szCs w:val="20"/>
        </w:rPr>
      </w:pPr>
      <w:r w:rsidRPr="00E84E8F">
        <w:rPr>
          <w:rFonts w:cs="Arial"/>
          <w:sz w:val="20"/>
          <w:szCs w:val="20"/>
        </w:rPr>
        <w:t>THE OPENING BALANCE OF CURRENT AND LONG-TERM ACCOUNTS RECEIVABLE, NET OF ALLOWANCE FOR DOUBTFUL ACCOUNTS, WAS $22.3 BILLION AS OF JULY 1, 2016.</w:t>
      </w:r>
    </w:p>
    <w:p w14:paraId="518D935B" w14:textId="3B44074A" w:rsidR="00176099" w:rsidRPr="00E84E8F" w:rsidRDefault="00C552A4" w:rsidP="00B83B7C">
      <w:pPr>
        <w:spacing w:before="180" w:line="228" w:lineRule="auto"/>
        <w:jc w:val="center"/>
        <w:rPr>
          <w:rFonts w:ascii="Arial" w:eastAsia="Times New Roman" w:hAnsi="Arial" w:cs="Arial"/>
          <w:szCs w:val="20"/>
        </w:rPr>
      </w:pPr>
      <w:r w:rsidRPr="00E84E8F">
        <w:rPr>
          <w:rFonts w:ascii="Arial" w:eastAsia="Times New Roman" w:hAnsi="Arial" w:cs="Arial"/>
          <w:szCs w:val="20"/>
        </w:rPr>
        <w:t xml:space="preserve">AS OF </w:t>
      </w:r>
      <w:r>
        <w:rPr>
          <w:rFonts w:ascii="Arial" w:eastAsia="Times New Roman" w:hAnsi="Arial" w:cs="Arial"/>
          <w:szCs w:val="20"/>
        </w:rPr>
        <w:t>JUNE 30</w:t>
      </w:r>
      <w:r w:rsidRPr="00E84E8F">
        <w:rPr>
          <w:rFonts w:ascii="Arial" w:eastAsia="Times New Roman" w:hAnsi="Arial" w:cs="Arial"/>
          <w:szCs w:val="20"/>
        </w:rPr>
        <w:t xml:space="preserve">, 2018 AND 2017, LONG-TERM ACCOUNTS RECEIVABLE, </w:t>
      </w:r>
      <w:r w:rsidRPr="00E84E8F">
        <w:rPr>
          <w:rFonts w:ascii="Arial" w:hAnsi="Arial"/>
        </w:rPr>
        <w:t>NET OF ALLOWANCE FOR DOUBTFUL ACCOUNTS,</w:t>
      </w:r>
      <w:r w:rsidRPr="00E84E8F">
        <w:rPr>
          <w:rFonts w:ascii="Arial" w:eastAsia="Times New Roman" w:hAnsi="Arial" w:cs="Arial"/>
          <w:szCs w:val="20"/>
        </w:rPr>
        <w:t xml:space="preserve"> </w:t>
      </w:r>
      <w:r>
        <w:rPr>
          <w:rFonts w:ascii="Arial" w:eastAsia="Times New Roman" w:hAnsi="Arial" w:cs="Arial"/>
          <w:szCs w:val="20"/>
        </w:rPr>
        <w:t>WERE</w:t>
      </w:r>
      <w:r w:rsidRPr="00E84E8F">
        <w:rPr>
          <w:rFonts w:ascii="Arial" w:eastAsia="Times New Roman" w:hAnsi="Arial" w:cs="Arial"/>
          <w:szCs w:val="20"/>
        </w:rPr>
        <w:t xml:space="preserve"> $</w:t>
      </w:r>
      <w:r>
        <w:rPr>
          <w:rFonts w:ascii="Arial" w:eastAsia="Times New Roman" w:hAnsi="Arial" w:cs="Arial"/>
          <w:szCs w:val="20"/>
        </w:rPr>
        <w:t>1.8 BILLION AND</w:t>
      </w:r>
      <w:r w:rsidRPr="00E84E8F">
        <w:rPr>
          <w:rFonts w:ascii="Arial" w:eastAsia="Times New Roman" w:hAnsi="Arial" w:cs="Arial"/>
          <w:szCs w:val="20"/>
        </w:rPr>
        <w:t xml:space="preserve"> $</w:t>
      </w:r>
      <w:r>
        <w:rPr>
          <w:rFonts w:ascii="Arial" w:eastAsia="Times New Roman" w:hAnsi="Arial" w:cs="Arial"/>
          <w:szCs w:val="20"/>
        </w:rPr>
        <w:t>1.7</w:t>
      </w:r>
      <w:r w:rsidRPr="00E84E8F">
        <w:rPr>
          <w:rFonts w:ascii="Arial" w:eastAsia="Times New Roman" w:hAnsi="Arial" w:cs="Arial"/>
          <w:szCs w:val="20"/>
        </w:rPr>
        <w:t xml:space="preserve"> BILLION</w:t>
      </w:r>
      <w:r>
        <w:rPr>
          <w:rFonts w:ascii="Arial" w:eastAsia="Times New Roman" w:hAnsi="Arial" w:cs="Arial"/>
          <w:szCs w:val="20"/>
        </w:rPr>
        <w:t>, RESPECTIVELY,</w:t>
      </w:r>
      <w:r w:rsidRPr="00E84E8F">
        <w:rPr>
          <w:rFonts w:ascii="Arial" w:eastAsia="Times New Roman" w:hAnsi="Arial" w:cs="Arial"/>
          <w:szCs w:val="20"/>
        </w:rPr>
        <w:t xml:space="preserve"> AND </w:t>
      </w:r>
      <w:r>
        <w:rPr>
          <w:rFonts w:ascii="Arial" w:eastAsia="Times New Roman" w:hAnsi="Arial" w:cs="Arial"/>
          <w:szCs w:val="20"/>
        </w:rPr>
        <w:t>ARE</w:t>
      </w:r>
      <w:r w:rsidRPr="00E84E8F">
        <w:rPr>
          <w:rFonts w:ascii="Arial" w:eastAsia="Times New Roman" w:hAnsi="Arial" w:cs="Arial"/>
          <w:szCs w:val="20"/>
        </w:rPr>
        <w:t xml:space="preserve"> INCLUDED IN OTHER LONG-TERM ASSETS </w:t>
      </w:r>
      <w:r>
        <w:rPr>
          <w:rFonts w:ascii="Arial" w:eastAsia="Times New Roman" w:hAnsi="Arial" w:cs="Arial"/>
          <w:szCs w:val="20"/>
        </w:rPr>
        <w:t>IN</w:t>
      </w:r>
      <w:r w:rsidRPr="00E84E8F">
        <w:rPr>
          <w:rFonts w:ascii="Arial" w:eastAsia="Times New Roman" w:hAnsi="Arial" w:cs="Arial"/>
          <w:szCs w:val="20"/>
        </w:rPr>
        <w:t xml:space="preserve"> OUR CONSOLIDATED BALANCE SHEETS.</w:t>
      </w:r>
    </w:p>
    <w:p w14:paraId="3F5AE76B" w14:textId="12F163B6" w:rsidR="00176099" w:rsidRPr="00E84E8F" w:rsidRDefault="00C552A4" w:rsidP="00B83B7C">
      <w:pPr>
        <w:spacing w:before="180" w:line="228" w:lineRule="auto"/>
        <w:jc w:val="center"/>
        <w:rPr>
          <w:rFonts w:ascii="Arial" w:hAnsi="Arial" w:cs="Arial"/>
          <w:color w:val="000000"/>
          <w:szCs w:val="20"/>
        </w:rPr>
      </w:pPr>
      <w:r w:rsidRPr="00E84E8F">
        <w:rPr>
          <w:rFonts w:ascii="Arial" w:hAnsi="Arial" w:cs="Arial"/>
          <w:color w:val="000000"/>
          <w:szCs w:val="20"/>
        </w:rPr>
        <w:lastRenderedPageBreak/>
        <w:t>THE ALLOWANCE FOR DOUBTFUL ACCOUNTS REFLECTS OUR BEST ESTIMATE OF PROBABLE LOSSES INHERENT IN THE ACCOUNTS RECEIVABLE BALANCE. WE DETERMINE THE ALLOWANCE BASED ON KNOWN TROUBLED ACCOUNTS, HISTORICAL EXPERIENCE, AND OTHER CURRENTLY AVAILABLE EVIDENCE.</w:t>
      </w:r>
    </w:p>
    <w:p w14:paraId="1D6CDA27" w14:textId="4DC29A54" w:rsidR="00176099" w:rsidRDefault="00C552A4" w:rsidP="00B83B7C">
      <w:pPr>
        <w:pStyle w:val="NormalnyWeb"/>
        <w:keepNext/>
        <w:keepLines/>
        <w:spacing w:before="180" w:beforeAutospacing="0" w:after="0" w:afterAutospacing="0" w:line="228" w:lineRule="auto"/>
        <w:jc w:val="center"/>
        <w:rPr>
          <w:sz w:val="18"/>
          <w:szCs w:val="18"/>
        </w:rPr>
      </w:pPr>
      <w:r w:rsidRPr="00E84E8F">
        <w:rPr>
          <w:rFonts w:cs="Arial"/>
          <w:color w:val="000000"/>
          <w:sz w:val="20"/>
          <w:szCs w:val="20"/>
        </w:rPr>
        <w:t xml:space="preserve">ACTIVITY IN THE </w:t>
      </w:r>
      <w:bookmarkStart w:id="62" w:name="_Hlk520119528"/>
      <w:r w:rsidRPr="00E84E8F">
        <w:rPr>
          <w:rFonts w:cs="Arial"/>
          <w:color w:val="000000"/>
          <w:sz w:val="20"/>
          <w:szCs w:val="20"/>
        </w:rPr>
        <w:t>ALLOWANCE FOR DOUBTFUL ACCOUNTS WAS AS FOLLOWS</w:t>
      </w:r>
      <w:bookmarkEnd w:id="62"/>
      <w:r w:rsidRPr="00E84E8F">
        <w:rPr>
          <w:rFonts w:cs="Arial"/>
          <w:color w:val="000000"/>
          <w:sz w:val="20"/>
          <w:szCs w:val="20"/>
        </w:rPr>
        <w:t>:</w:t>
      </w:r>
    </w:p>
    <w:p w14:paraId="462ED5D0" w14:textId="1ADE7A9A" w:rsidR="002617F4" w:rsidRDefault="002617F4" w:rsidP="00B83B7C">
      <w:pPr>
        <w:pStyle w:val="NormalnyWeb"/>
        <w:keepNext/>
        <w:keepLines/>
        <w:spacing w:before="0" w:beforeAutospacing="0" w:after="0" w:afterAutospacing="0" w:line="228" w:lineRule="auto"/>
        <w:jc w:val="center"/>
        <w:rPr>
          <w:sz w:val="18"/>
          <w:szCs w:val="18"/>
        </w:rPr>
      </w:pPr>
    </w:p>
    <w:tbl>
      <w:tblPr>
        <w:tblW w:w="5000" w:type="pct"/>
        <w:jc w:val="center"/>
        <w:tblCellMar>
          <w:left w:w="0" w:type="dxa"/>
          <w:right w:w="0" w:type="dxa"/>
        </w:tblCellMar>
        <w:tblLook w:val="0000" w:firstRow="0" w:lastRow="0" w:firstColumn="0" w:lastColumn="0" w:noHBand="0" w:noVBand="0"/>
      </w:tblPr>
      <w:tblGrid>
        <w:gridCol w:w="8152"/>
        <w:gridCol w:w="90"/>
        <w:gridCol w:w="112"/>
        <w:gridCol w:w="448"/>
        <w:gridCol w:w="83"/>
        <w:gridCol w:w="93"/>
        <w:gridCol w:w="112"/>
        <w:gridCol w:w="446"/>
        <w:gridCol w:w="93"/>
        <w:gridCol w:w="93"/>
        <w:gridCol w:w="112"/>
        <w:gridCol w:w="467"/>
        <w:gridCol w:w="67"/>
      </w:tblGrid>
      <w:tr w:rsidR="00981A6B" w:rsidRPr="00021F64" w14:paraId="7B20EF77" w14:textId="77777777" w:rsidTr="00981A6B">
        <w:trPr>
          <w:tblHeader/>
          <w:jc w:val="center"/>
        </w:trPr>
        <w:tc>
          <w:tcPr>
            <w:tcW w:w="3932" w:type="pct"/>
            <w:shd w:val="clear" w:color="auto" w:fill="auto"/>
            <w:vAlign w:val="bottom"/>
          </w:tcPr>
          <w:p w14:paraId="152F4B06" w14:textId="59E8098E" w:rsidR="002617F4" w:rsidRPr="00021F64" w:rsidRDefault="00C552A4" w:rsidP="00B83B7C">
            <w:pPr>
              <w:pStyle w:val="NormalnyWeb"/>
              <w:keepNext/>
              <w:spacing w:before="0" w:beforeAutospacing="0" w:after="15" w:afterAutospacing="0"/>
              <w:jc w:val="center"/>
              <w:rPr>
                <w:sz w:val="8"/>
              </w:rPr>
            </w:pPr>
            <w:r w:rsidRPr="00021F64">
              <w:rPr>
                <w:rFonts w:cs="Arial"/>
                <w:b/>
                <w:bCs/>
                <w:sz w:val="15"/>
                <w:szCs w:val="15"/>
              </w:rPr>
              <w:t>(IN MILLIONS)</w:t>
            </w:r>
          </w:p>
        </w:tc>
        <w:tc>
          <w:tcPr>
            <w:tcW w:w="44" w:type="pct"/>
            <w:shd w:val="clear" w:color="auto" w:fill="auto"/>
            <w:vAlign w:val="bottom"/>
          </w:tcPr>
          <w:p w14:paraId="525DEE62" w14:textId="7A62253A" w:rsidR="002617F4" w:rsidRPr="00021F64" w:rsidRDefault="002617F4" w:rsidP="00B83B7C">
            <w:pPr>
              <w:pStyle w:val="la2"/>
              <w:keepNext/>
              <w:jc w:val="center"/>
            </w:pPr>
          </w:p>
        </w:tc>
        <w:tc>
          <w:tcPr>
            <w:tcW w:w="269" w:type="pct"/>
            <w:gridSpan w:val="2"/>
            <w:shd w:val="clear" w:color="auto" w:fill="auto"/>
            <w:vAlign w:val="bottom"/>
          </w:tcPr>
          <w:p w14:paraId="788F1132" w14:textId="223B275F" w:rsidR="002617F4" w:rsidRPr="00021F64" w:rsidRDefault="002617F4" w:rsidP="00B83B7C">
            <w:pPr>
              <w:pStyle w:val="la2"/>
              <w:keepNext/>
              <w:jc w:val="center"/>
            </w:pPr>
          </w:p>
        </w:tc>
        <w:tc>
          <w:tcPr>
            <w:tcW w:w="40" w:type="pct"/>
            <w:shd w:val="clear" w:color="auto" w:fill="auto"/>
            <w:vAlign w:val="bottom"/>
          </w:tcPr>
          <w:p w14:paraId="2393A513" w14:textId="52622062" w:rsidR="002617F4" w:rsidRPr="00021F64" w:rsidRDefault="002617F4" w:rsidP="00B83B7C">
            <w:pPr>
              <w:keepNext/>
              <w:jc w:val="center"/>
              <w:rPr>
                <w:sz w:val="8"/>
              </w:rPr>
            </w:pPr>
          </w:p>
        </w:tc>
        <w:tc>
          <w:tcPr>
            <w:tcW w:w="45" w:type="pct"/>
            <w:shd w:val="clear" w:color="auto" w:fill="auto"/>
            <w:vAlign w:val="bottom"/>
          </w:tcPr>
          <w:p w14:paraId="723091C1" w14:textId="19812446" w:rsidR="002617F4" w:rsidRPr="00021F64" w:rsidRDefault="002617F4" w:rsidP="00B83B7C">
            <w:pPr>
              <w:pStyle w:val="la2"/>
              <w:keepNext/>
              <w:jc w:val="center"/>
            </w:pPr>
          </w:p>
        </w:tc>
        <w:tc>
          <w:tcPr>
            <w:tcW w:w="269" w:type="pct"/>
            <w:gridSpan w:val="2"/>
            <w:shd w:val="clear" w:color="auto" w:fill="auto"/>
            <w:vAlign w:val="bottom"/>
          </w:tcPr>
          <w:p w14:paraId="4C54A0BC" w14:textId="0A594EA6" w:rsidR="002617F4" w:rsidRPr="00021F64" w:rsidRDefault="002617F4" w:rsidP="00B83B7C">
            <w:pPr>
              <w:pStyle w:val="la2"/>
              <w:keepNext/>
              <w:jc w:val="center"/>
            </w:pPr>
          </w:p>
        </w:tc>
        <w:tc>
          <w:tcPr>
            <w:tcW w:w="45" w:type="pct"/>
            <w:shd w:val="clear" w:color="auto" w:fill="auto"/>
            <w:vAlign w:val="bottom"/>
          </w:tcPr>
          <w:p w14:paraId="65A71D71" w14:textId="1F2AF925" w:rsidR="002617F4" w:rsidRPr="00021F64" w:rsidRDefault="002617F4" w:rsidP="00B83B7C">
            <w:pPr>
              <w:keepNext/>
              <w:jc w:val="center"/>
              <w:rPr>
                <w:sz w:val="8"/>
              </w:rPr>
            </w:pPr>
          </w:p>
        </w:tc>
        <w:tc>
          <w:tcPr>
            <w:tcW w:w="45" w:type="pct"/>
            <w:shd w:val="clear" w:color="auto" w:fill="auto"/>
            <w:vAlign w:val="bottom"/>
          </w:tcPr>
          <w:p w14:paraId="57216D63" w14:textId="4EA4B4D1" w:rsidR="002617F4" w:rsidRPr="00021F64" w:rsidRDefault="002617F4" w:rsidP="00B83B7C">
            <w:pPr>
              <w:pStyle w:val="la2"/>
              <w:keepNext/>
              <w:jc w:val="center"/>
            </w:pPr>
          </w:p>
        </w:tc>
        <w:tc>
          <w:tcPr>
            <w:tcW w:w="279" w:type="pct"/>
            <w:gridSpan w:val="2"/>
            <w:shd w:val="clear" w:color="auto" w:fill="auto"/>
            <w:vAlign w:val="bottom"/>
          </w:tcPr>
          <w:p w14:paraId="386E5A0A" w14:textId="1FB98E7E" w:rsidR="002617F4" w:rsidRPr="00021F64" w:rsidRDefault="002617F4" w:rsidP="00B83B7C">
            <w:pPr>
              <w:pStyle w:val="la2"/>
              <w:keepNext/>
              <w:jc w:val="center"/>
            </w:pPr>
          </w:p>
        </w:tc>
        <w:tc>
          <w:tcPr>
            <w:tcW w:w="32" w:type="pct"/>
            <w:shd w:val="clear" w:color="auto" w:fill="auto"/>
            <w:vAlign w:val="bottom"/>
          </w:tcPr>
          <w:p w14:paraId="7C80FAC2" w14:textId="2C9C4613" w:rsidR="002617F4" w:rsidRPr="00021F64" w:rsidRDefault="002617F4" w:rsidP="00B83B7C">
            <w:pPr>
              <w:keepNext/>
              <w:jc w:val="center"/>
              <w:rPr>
                <w:sz w:val="8"/>
              </w:rPr>
            </w:pPr>
          </w:p>
        </w:tc>
      </w:tr>
      <w:tr w:rsidR="002617F4" w:rsidRPr="00021F64" w14:paraId="5D1A09F5" w14:textId="77777777" w:rsidTr="00981A6B">
        <w:trPr>
          <w:jc w:val="center"/>
        </w:trPr>
        <w:tc>
          <w:tcPr>
            <w:tcW w:w="4968" w:type="pct"/>
            <w:gridSpan w:val="12"/>
            <w:tcBorders>
              <w:bottom w:val="single" w:sz="4" w:space="0" w:color="auto"/>
            </w:tcBorders>
            <w:shd w:val="clear" w:color="auto" w:fill="auto"/>
            <w:vAlign w:val="bottom"/>
          </w:tcPr>
          <w:p w14:paraId="398FA656" w14:textId="023919A1" w:rsidR="002617F4" w:rsidRPr="00021F64" w:rsidRDefault="002617F4" w:rsidP="00B83B7C">
            <w:pPr>
              <w:pStyle w:val="rrdsinglerule"/>
              <w:keepNext/>
              <w:pBdr>
                <w:top w:val="none" w:sz="0" w:space="0" w:color="auto"/>
              </w:pBdr>
              <w:spacing w:before="0"/>
              <w:jc w:val="center"/>
            </w:pPr>
          </w:p>
        </w:tc>
        <w:tc>
          <w:tcPr>
            <w:tcW w:w="32" w:type="pct"/>
            <w:shd w:val="clear" w:color="auto" w:fill="auto"/>
            <w:vAlign w:val="bottom"/>
          </w:tcPr>
          <w:p w14:paraId="56ECFFB1" w14:textId="77777777" w:rsidR="002617F4" w:rsidRPr="00021F64" w:rsidRDefault="002617F4" w:rsidP="00B83B7C">
            <w:pPr>
              <w:keepNext/>
              <w:jc w:val="center"/>
              <w:rPr>
                <w:sz w:val="8"/>
                <w:szCs w:val="8"/>
              </w:rPr>
            </w:pPr>
          </w:p>
        </w:tc>
      </w:tr>
      <w:tr w:rsidR="002617F4" w:rsidRPr="00021F64" w14:paraId="7804A48E" w14:textId="77777777" w:rsidTr="00981A6B">
        <w:trPr>
          <w:trHeight w:val="75"/>
          <w:jc w:val="center"/>
        </w:trPr>
        <w:tc>
          <w:tcPr>
            <w:tcW w:w="3932" w:type="pct"/>
            <w:shd w:val="clear" w:color="auto" w:fill="auto"/>
            <w:vAlign w:val="center"/>
          </w:tcPr>
          <w:p w14:paraId="4AFCE1FB" w14:textId="77777777" w:rsidR="002617F4" w:rsidRPr="00021F64" w:rsidRDefault="002617F4" w:rsidP="00B83B7C">
            <w:pPr>
              <w:keepNext/>
              <w:jc w:val="center"/>
              <w:rPr>
                <w:sz w:val="8"/>
                <w:szCs w:val="8"/>
              </w:rPr>
            </w:pPr>
          </w:p>
        </w:tc>
        <w:tc>
          <w:tcPr>
            <w:tcW w:w="353" w:type="pct"/>
            <w:gridSpan w:val="4"/>
            <w:shd w:val="clear" w:color="auto" w:fill="auto"/>
            <w:vAlign w:val="center"/>
          </w:tcPr>
          <w:p w14:paraId="62763C30" w14:textId="77777777" w:rsidR="002617F4" w:rsidRPr="00021F64" w:rsidRDefault="002617F4" w:rsidP="00B83B7C">
            <w:pPr>
              <w:keepNext/>
              <w:jc w:val="center"/>
              <w:rPr>
                <w:sz w:val="8"/>
                <w:szCs w:val="8"/>
              </w:rPr>
            </w:pPr>
          </w:p>
        </w:tc>
        <w:tc>
          <w:tcPr>
            <w:tcW w:w="359" w:type="pct"/>
            <w:gridSpan w:val="4"/>
            <w:shd w:val="clear" w:color="auto" w:fill="auto"/>
            <w:vAlign w:val="center"/>
          </w:tcPr>
          <w:p w14:paraId="6CEFEDC1" w14:textId="77777777" w:rsidR="002617F4" w:rsidRPr="00021F64" w:rsidRDefault="002617F4" w:rsidP="00B83B7C">
            <w:pPr>
              <w:keepNext/>
              <w:jc w:val="center"/>
              <w:rPr>
                <w:sz w:val="8"/>
                <w:szCs w:val="8"/>
              </w:rPr>
            </w:pPr>
          </w:p>
        </w:tc>
        <w:tc>
          <w:tcPr>
            <w:tcW w:w="324" w:type="pct"/>
            <w:gridSpan w:val="3"/>
            <w:shd w:val="clear" w:color="auto" w:fill="auto"/>
            <w:vAlign w:val="center"/>
          </w:tcPr>
          <w:p w14:paraId="4B80E9AB" w14:textId="77777777" w:rsidR="002617F4" w:rsidRPr="00021F64" w:rsidRDefault="002617F4" w:rsidP="00B83B7C">
            <w:pPr>
              <w:keepNext/>
              <w:jc w:val="center"/>
              <w:rPr>
                <w:sz w:val="8"/>
                <w:szCs w:val="8"/>
              </w:rPr>
            </w:pPr>
          </w:p>
        </w:tc>
        <w:tc>
          <w:tcPr>
            <w:tcW w:w="32" w:type="pct"/>
            <w:shd w:val="clear" w:color="auto" w:fill="auto"/>
            <w:vAlign w:val="center"/>
          </w:tcPr>
          <w:p w14:paraId="2B9115F8" w14:textId="77777777" w:rsidR="002617F4" w:rsidRPr="00021F64" w:rsidRDefault="002617F4" w:rsidP="00B83B7C">
            <w:pPr>
              <w:keepNext/>
              <w:jc w:val="center"/>
              <w:rPr>
                <w:sz w:val="8"/>
                <w:szCs w:val="8"/>
              </w:rPr>
            </w:pPr>
          </w:p>
        </w:tc>
      </w:tr>
      <w:tr w:rsidR="00981A6B" w:rsidRPr="002617F4" w14:paraId="21CB6CC9" w14:textId="77777777" w:rsidTr="00981A6B">
        <w:trPr>
          <w:jc w:val="center"/>
        </w:trPr>
        <w:tc>
          <w:tcPr>
            <w:tcW w:w="3932" w:type="pct"/>
            <w:shd w:val="clear" w:color="auto" w:fill="auto"/>
            <w:vAlign w:val="bottom"/>
          </w:tcPr>
          <w:p w14:paraId="6529D724" w14:textId="2836C77D" w:rsidR="002617F4" w:rsidRPr="002617F4" w:rsidRDefault="00C552A4" w:rsidP="00B83B7C">
            <w:pPr>
              <w:pStyle w:val="NormalnyWeb"/>
              <w:keepNext/>
              <w:spacing w:before="0" w:beforeAutospacing="0" w:after="15" w:afterAutospacing="0"/>
              <w:jc w:val="center"/>
              <w:rPr>
                <w:rFonts w:cs="Arial"/>
                <w:sz w:val="8"/>
              </w:rPr>
            </w:pPr>
            <w:r w:rsidRPr="002617F4">
              <w:rPr>
                <w:rFonts w:cs="Arial"/>
                <w:b/>
                <w:bCs/>
                <w:sz w:val="15"/>
                <w:szCs w:val="15"/>
              </w:rPr>
              <w:t>YEAR ENDED JUNE 30,</w:t>
            </w:r>
          </w:p>
        </w:tc>
        <w:tc>
          <w:tcPr>
            <w:tcW w:w="44" w:type="pct"/>
            <w:shd w:val="clear" w:color="auto" w:fill="auto"/>
            <w:vAlign w:val="bottom"/>
          </w:tcPr>
          <w:p w14:paraId="112F6E27" w14:textId="6398D6FB" w:rsidR="002617F4" w:rsidRPr="002617F4" w:rsidRDefault="002617F4" w:rsidP="00B83B7C">
            <w:pPr>
              <w:pStyle w:val="la2"/>
              <w:keepNext/>
              <w:jc w:val="center"/>
              <w:rPr>
                <w:rFonts w:ascii="Arial" w:hAnsi="Arial" w:cs="Arial"/>
              </w:rPr>
            </w:pPr>
          </w:p>
        </w:tc>
        <w:tc>
          <w:tcPr>
            <w:tcW w:w="269" w:type="pct"/>
            <w:gridSpan w:val="2"/>
            <w:shd w:val="clear" w:color="auto" w:fill="auto"/>
            <w:tcMar>
              <w:top w:w="0" w:type="dxa"/>
              <w:left w:w="14" w:type="dxa"/>
              <w:bottom w:w="0" w:type="dxa"/>
              <w:right w:w="14" w:type="dxa"/>
            </w:tcMar>
            <w:vAlign w:val="bottom"/>
          </w:tcPr>
          <w:p w14:paraId="63A17B20" w14:textId="22614B83" w:rsidR="002617F4" w:rsidRPr="002617F4" w:rsidRDefault="00C552A4" w:rsidP="00B83B7C">
            <w:pPr>
              <w:keepNext/>
              <w:jc w:val="center"/>
              <w:rPr>
                <w:rFonts w:ascii="Arial" w:hAnsi="Arial" w:cs="Arial"/>
              </w:rPr>
            </w:pPr>
            <w:r w:rsidRPr="002617F4">
              <w:rPr>
                <w:rFonts w:ascii="Arial" w:hAnsi="Arial" w:cs="Arial"/>
                <w:b/>
                <w:bCs/>
                <w:sz w:val="15"/>
                <w:szCs w:val="15"/>
              </w:rPr>
              <w:t>2018</w:t>
            </w:r>
          </w:p>
        </w:tc>
        <w:tc>
          <w:tcPr>
            <w:tcW w:w="40" w:type="pct"/>
            <w:shd w:val="clear" w:color="auto" w:fill="auto"/>
            <w:vAlign w:val="bottom"/>
          </w:tcPr>
          <w:p w14:paraId="44FD53DD" w14:textId="797C3C71" w:rsidR="002617F4" w:rsidRPr="002617F4" w:rsidRDefault="002617F4" w:rsidP="00B83B7C">
            <w:pPr>
              <w:keepNext/>
              <w:jc w:val="center"/>
              <w:rPr>
                <w:rFonts w:ascii="Arial" w:hAnsi="Arial" w:cs="Arial"/>
                <w:sz w:val="8"/>
              </w:rPr>
            </w:pPr>
          </w:p>
        </w:tc>
        <w:tc>
          <w:tcPr>
            <w:tcW w:w="45" w:type="pct"/>
            <w:shd w:val="clear" w:color="auto" w:fill="auto"/>
            <w:vAlign w:val="bottom"/>
          </w:tcPr>
          <w:p w14:paraId="45872BF0" w14:textId="2E27A30D" w:rsidR="002617F4" w:rsidRPr="002617F4" w:rsidRDefault="002617F4" w:rsidP="00B83B7C">
            <w:pPr>
              <w:pStyle w:val="la2"/>
              <w:keepNext/>
              <w:jc w:val="center"/>
              <w:rPr>
                <w:rFonts w:ascii="Arial" w:hAnsi="Arial" w:cs="Arial"/>
              </w:rPr>
            </w:pPr>
          </w:p>
        </w:tc>
        <w:tc>
          <w:tcPr>
            <w:tcW w:w="269" w:type="pct"/>
            <w:gridSpan w:val="2"/>
            <w:shd w:val="clear" w:color="auto" w:fill="auto"/>
            <w:tcMar>
              <w:top w:w="0" w:type="dxa"/>
              <w:left w:w="14" w:type="dxa"/>
              <w:bottom w:w="0" w:type="dxa"/>
              <w:right w:w="14" w:type="dxa"/>
            </w:tcMar>
            <w:vAlign w:val="bottom"/>
          </w:tcPr>
          <w:p w14:paraId="6DAD6A2E" w14:textId="0AF858CC" w:rsidR="002617F4" w:rsidRPr="002617F4" w:rsidRDefault="00C552A4" w:rsidP="00B83B7C">
            <w:pPr>
              <w:keepNext/>
              <w:jc w:val="center"/>
              <w:rPr>
                <w:rFonts w:ascii="Arial" w:hAnsi="Arial" w:cs="Arial"/>
              </w:rPr>
            </w:pPr>
            <w:r w:rsidRPr="002617F4">
              <w:rPr>
                <w:rFonts w:ascii="Arial" w:hAnsi="Arial" w:cs="Arial"/>
                <w:b/>
                <w:bCs/>
                <w:sz w:val="15"/>
                <w:szCs w:val="15"/>
              </w:rPr>
              <w:t>2017</w:t>
            </w:r>
          </w:p>
        </w:tc>
        <w:tc>
          <w:tcPr>
            <w:tcW w:w="45" w:type="pct"/>
            <w:shd w:val="clear" w:color="auto" w:fill="auto"/>
            <w:vAlign w:val="bottom"/>
          </w:tcPr>
          <w:p w14:paraId="30CF584E" w14:textId="41A7080F" w:rsidR="002617F4" w:rsidRPr="002617F4" w:rsidRDefault="002617F4" w:rsidP="00B83B7C">
            <w:pPr>
              <w:keepNext/>
              <w:jc w:val="center"/>
              <w:rPr>
                <w:rFonts w:ascii="Arial" w:hAnsi="Arial" w:cs="Arial"/>
                <w:sz w:val="8"/>
              </w:rPr>
            </w:pPr>
          </w:p>
        </w:tc>
        <w:tc>
          <w:tcPr>
            <w:tcW w:w="45" w:type="pct"/>
            <w:shd w:val="clear" w:color="auto" w:fill="auto"/>
            <w:vAlign w:val="bottom"/>
          </w:tcPr>
          <w:p w14:paraId="1D7B69E7" w14:textId="3FECF53A" w:rsidR="002617F4" w:rsidRPr="002617F4" w:rsidRDefault="002617F4" w:rsidP="00B83B7C">
            <w:pPr>
              <w:pStyle w:val="la2"/>
              <w:keepNext/>
              <w:jc w:val="center"/>
              <w:rPr>
                <w:rFonts w:ascii="Arial" w:hAnsi="Arial" w:cs="Arial"/>
              </w:rPr>
            </w:pPr>
          </w:p>
        </w:tc>
        <w:tc>
          <w:tcPr>
            <w:tcW w:w="279" w:type="pct"/>
            <w:gridSpan w:val="2"/>
            <w:shd w:val="clear" w:color="auto" w:fill="auto"/>
            <w:tcMar>
              <w:top w:w="0" w:type="dxa"/>
              <w:left w:w="14" w:type="dxa"/>
              <w:bottom w:w="0" w:type="dxa"/>
              <w:right w:w="14" w:type="dxa"/>
            </w:tcMar>
            <w:vAlign w:val="bottom"/>
          </w:tcPr>
          <w:p w14:paraId="229A73EC" w14:textId="06C05621" w:rsidR="002617F4" w:rsidRPr="002617F4" w:rsidRDefault="00C552A4" w:rsidP="00B83B7C">
            <w:pPr>
              <w:keepNext/>
              <w:jc w:val="center"/>
              <w:rPr>
                <w:rFonts w:ascii="Arial" w:hAnsi="Arial" w:cs="Arial"/>
              </w:rPr>
            </w:pPr>
            <w:r w:rsidRPr="002617F4">
              <w:rPr>
                <w:rFonts w:ascii="Arial" w:hAnsi="Arial" w:cs="Arial"/>
                <w:b/>
                <w:bCs/>
                <w:sz w:val="15"/>
                <w:szCs w:val="15"/>
              </w:rPr>
              <w:t>2016</w:t>
            </w:r>
          </w:p>
        </w:tc>
        <w:tc>
          <w:tcPr>
            <w:tcW w:w="32" w:type="pct"/>
            <w:shd w:val="clear" w:color="auto" w:fill="auto"/>
            <w:vAlign w:val="bottom"/>
          </w:tcPr>
          <w:p w14:paraId="1A5DF6A2" w14:textId="00887A61" w:rsidR="002617F4" w:rsidRPr="002617F4" w:rsidRDefault="002617F4" w:rsidP="00B83B7C">
            <w:pPr>
              <w:keepNext/>
              <w:jc w:val="center"/>
              <w:rPr>
                <w:rFonts w:ascii="Arial" w:hAnsi="Arial" w:cs="Arial"/>
                <w:sz w:val="8"/>
              </w:rPr>
            </w:pPr>
          </w:p>
        </w:tc>
      </w:tr>
      <w:tr w:rsidR="002617F4" w:rsidRPr="002617F4" w14:paraId="0D9FC43B" w14:textId="77777777" w:rsidTr="00981A6B">
        <w:trPr>
          <w:trHeight w:val="75"/>
          <w:jc w:val="center"/>
        </w:trPr>
        <w:tc>
          <w:tcPr>
            <w:tcW w:w="3932" w:type="pct"/>
            <w:shd w:val="clear" w:color="auto" w:fill="auto"/>
            <w:vAlign w:val="center"/>
          </w:tcPr>
          <w:p w14:paraId="14191CE2" w14:textId="77777777" w:rsidR="002617F4" w:rsidRPr="002617F4" w:rsidRDefault="002617F4" w:rsidP="00B83B7C">
            <w:pPr>
              <w:keepNext/>
              <w:jc w:val="center"/>
              <w:rPr>
                <w:rFonts w:ascii="Arial" w:hAnsi="Arial" w:cs="Arial"/>
                <w:sz w:val="8"/>
              </w:rPr>
            </w:pPr>
          </w:p>
        </w:tc>
        <w:tc>
          <w:tcPr>
            <w:tcW w:w="353" w:type="pct"/>
            <w:gridSpan w:val="4"/>
            <w:shd w:val="clear" w:color="auto" w:fill="auto"/>
            <w:vAlign w:val="center"/>
          </w:tcPr>
          <w:p w14:paraId="2275D6FB" w14:textId="77777777" w:rsidR="002617F4" w:rsidRPr="002617F4" w:rsidRDefault="002617F4" w:rsidP="00B83B7C">
            <w:pPr>
              <w:keepNext/>
              <w:jc w:val="center"/>
              <w:rPr>
                <w:rFonts w:ascii="Arial" w:hAnsi="Arial" w:cs="Arial"/>
                <w:sz w:val="8"/>
              </w:rPr>
            </w:pPr>
          </w:p>
        </w:tc>
        <w:tc>
          <w:tcPr>
            <w:tcW w:w="359" w:type="pct"/>
            <w:gridSpan w:val="4"/>
            <w:shd w:val="clear" w:color="auto" w:fill="auto"/>
            <w:vAlign w:val="center"/>
          </w:tcPr>
          <w:p w14:paraId="1DC51C99" w14:textId="77777777" w:rsidR="002617F4" w:rsidRPr="002617F4" w:rsidRDefault="002617F4" w:rsidP="00B83B7C">
            <w:pPr>
              <w:keepNext/>
              <w:jc w:val="center"/>
              <w:rPr>
                <w:rFonts w:ascii="Arial" w:hAnsi="Arial" w:cs="Arial"/>
                <w:sz w:val="8"/>
              </w:rPr>
            </w:pPr>
          </w:p>
        </w:tc>
        <w:tc>
          <w:tcPr>
            <w:tcW w:w="356" w:type="pct"/>
            <w:gridSpan w:val="4"/>
            <w:shd w:val="clear" w:color="auto" w:fill="auto"/>
            <w:vAlign w:val="center"/>
          </w:tcPr>
          <w:p w14:paraId="2DE6E303" w14:textId="77777777" w:rsidR="002617F4" w:rsidRPr="002617F4" w:rsidRDefault="002617F4" w:rsidP="00B83B7C">
            <w:pPr>
              <w:keepNext/>
              <w:jc w:val="center"/>
              <w:rPr>
                <w:rFonts w:ascii="Arial" w:hAnsi="Arial" w:cs="Arial"/>
                <w:sz w:val="8"/>
              </w:rPr>
            </w:pPr>
          </w:p>
        </w:tc>
      </w:tr>
      <w:tr w:rsidR="00103FE9" w:rsidRPr="002617F4" w14:paraId="7F937105" w14:textId="77777777" w:rsidTr="00981A6B">
        <w:trPr>
          <w:jc w:val="center"/>
        </w:trPr>
        <w:tc>
          <w:tcPr>
            <w:tcW w:w="3932" w:type="pct"/>
            <w:shd w:val="clear" w:color="auto" w:fill="auto"/>
          </w:tcPr>
          <w:p w14:paraId="4537D29E" w14:textId="06BD8FF0" w:rsidR="002617F4" w:rsidRPr="002617F4" w:rsidRDefault="00C552A4" w:rsidP="00B83B7C">
            <w:pPr>
              <w:pStyle w:val="NormalnyWeb"/>
              <w:keepNext/>
              <w:ind w:left="240" w:hanging="240"/>
              <w:jc w:val="center"/>
              <w:rPr>
                <w:rFonts w:cs="Arial"/>
                <w:sz w:val="8"/>
              </w:rPr>
            </w:pPr>
            <w:r w:rsidRPr="002617F4">
              <w:rPr>
                <w:rFonts w:cs="Arial"/>
                <w:sz w:val="20"/>
                <w:szCs w:val="20"/>
              </w:rPr>
              <w:t>BALANCE, BEGINNING OF PERIOD</w:t>
            </w:r>
          </w:p>
        </w:tc>
        <w:tc>
          <w:tcPr>
            <w:tcW w:w="44" w:type="pct"/>
            <w:shd w:val="clear" w:color="auto" w:fill="auto"/>
            <w:vAlign w:val="bottom"/>
          </w:tcPr>
          <w:p w14:paraId="0997C04F" w14:textId="0ECB9995" w:rsidR="002617F4" w:rsidRPr="002617F4" w:rsidRDefault="002617F4" w:rsidP="00B83B7C">
            <w:pPr>
              <w:pStyle w:val="la2"/>
              <w:keepNext/>
              <w:jc w:val="center"/>
              <w:rPr>
                <w:rFonts w:ascii="Arial" w:hAnsi="Arial" w:cs="Arial"/>
              </w:rPr>
            </w:pPr>
          </w:p>
        </w:tc>
        <w:tc>
          <w:tcPr>
            <w:tcW w:w="54" w:type="pct"/>
            <w:shd w:val="clear" w:color="auto" w:fill="auto"/>
            <w:vAlign w:val="bottom"/>
          </w:tcPr>
          <w:p w14:paraId="1DB94010" w14:textId="25B17AD3" w:rsidR="002617F4" w:rsidRPr="002617F4" w:rsidRDefault="00C552A4" w:rsidP="00B83B7C">
            <w:pPr>
              <w:keepNext/>
              <w:jc w:val="center"/>
              <w:rPr>
                <w:rFonts w:ascii="Arial" w:hAnsi="Arial" w:cs="Arial"/>
                <w:sz w:val="8"/>
              </w:rPr>
            </w:pPr>
            <w:r w:rsidRPr="002617F4">
              <w:rPr>
                <w:rFonts w:ascii="Arial" w:hAnsi="Arial" w:cs="Arial"/>
                <w:b/>
                <w:bCs/>
              </w:rPr>
              <w:t>$</w:t>
            </w:r>
          </w:p>
        </w:tc>
        <w:tc>
          <w:tcPr>
            <w:tcW w:w="215" w:type="pct"/>
            <w:shd w:val="clear" w:color="auto" w:fill="auto"/>
            <w:vAlign w:val="bottom"/>
          </w:tcPr>
          <w:p w14:paraId="66DB637A" w14:textId="37E42812" w:rsidR="002617F4" w:rsidRPr="002617F4" w:rsidRDefault="00C552A4" w:rsidP="00B83B7C">
            <w:pPr>
              <w:keepNext/>
              <w:jc w:val="center"/>
              <w:rPr>
                <w:rFonts w:ascii="Arial" w:hAnsi="Arial" w:cs="Arial"/>
              </w:rPr>
            </w:pPr>
            <w:r w:rsidRPr="002617F4">
              <w:rPr>
                <w:rFonts w:ascii="Arial" w:hAnsi="Arial" w:cs="Arial"/>
                <w:b/>
                <w:bCs/>
              </w:rPr>
              <w:t>361</w:t>
            </w:r>
          </w:p>
        </w:tc>
        <w:tc>
          <w:tcPr>
            <w:tcW w:w="40" w:type="pct"/>
            <w:shd w:val="clear" w:color="auto" w:fill="auto"/>
            <w:noWrap/>
            <w:vAlign w:val="bottom"/>
          </w:tcPr>
          <w:p w14:paraId="09842BF8" w14:textId="33CFA167" w:rsidR="002617F4" w:rsidRPr="002617F4" w:rsidRDefault="002617F4" w:rsidP="00B83B7C">
            <w:pPr>
              <w:keepNext/>
              <w:jc w:val="center"/>
              <w:rPr>
                <w:rFonts w:ascii="Arial" w:hAnsi="Arial" w:cs="Arial"/>
                <w:sz w:val="8"/>
              </w:rPr>
            </w:pPr>
          </w:p>
        </w:tc>
        <w:tc>
          <w:tcPr>
            <w:tcW w:w="45" w:type="pct"/>
            <w:shd w:val="clear" w:color="auto" w:fill="auto"/>
            <w:vAlign w:val="bottom"/>
          </w:tcPr>
          <w:p w14:paraId="2E978B1B" w14:textId="3F6FBB35" w:rsidR="002617F4" w:rsidRPr="002617F4" w:rsidRDefault="002617F4" w:rsidP="00B83B7C">
            <w:pPr>
              <w:pStyle w:val="la2"/>
              <w:keepNext/>
              <w:jc w:val="center"/>
              <w:rPr>
                <w:rFonts w:ascii="Arial" w:hAnsi="Arial" w:cs="Arial"/>
              </w:rPr>
            </w:pPr>
          </w:p>
        </w:tc>
        <w:tc>
          <w:tcPr>
            <w:tcW w:w="54" w:type="pct"/>
            <w:shd w:val="clear" w:color="auto" w:fill="auto"/>
            <w:vAlign w:val="bottom"/>
          </w:tcPr>
          <w:p w14:paraId="06C065A0" w14:textId="671582DC" w:rsidR="002617F4" w:rsidRPr="002617F4" w:rsidRDefault="00C552A4" w:rsidP="00B83B7C">
            <w:pPr>
              <w:keepNext/>
              <w:jc w:val="center"/>
              <w:rPr>
                <w:rFonts w:ascii="Arial" w:hAnsi="Arial" w:cs="Arial"/>
                <w:sz w:val="8"/>
              </w:rPr>
            </w:pPr>
            <w:r w:rsidRPr="002617F4">
              <w:rPr>
                <w:rFonts w:ascii="Arial" w:hAnsi="Arial" w:cs="Arial"/>
              </w:rPr>
              <w:t>$</w:t>
            </w:r>
          </w:p>
        </w:tc>
        <w:tc>
          <w:tcPr>
            <w:tcW w:w="215" w:type="pct"/>
            <w:shd w:val="clear" w:color="auto" w:fill="auto"/>
            <w:vAlign w:val="bottom"/>
          </w:tcPr>
          <w:p w14:paraId="1E07644C" w14:textId="5F8166D0" w:rsidR="002617F4" w:rsidRPr="002617F4" w:rsidRDefault="00C552A4" w:rsidP="00B83B7C">
            <w:pPr>
              <w:keepNext/>
              <w:jc w:val="center"/>
              <w:rPr>
                <w:rFonts w:ascii="Arial" w:hAnsi="Arial" w:cs="Arial"/>
              </w:rPr>
            </w:pPr>
            <w:r>
              <w:rPr>
                <w:rFonts w:ascii="Arial" w:hAnsi="Arial" w:cs="Arial"/>
              </w:rPr>
              <w:t>409</w:t>
            </w:r>
          </w:p>
        </w:tc>
        <w:tc>
          <w:tcPr>
            <w:tcW w:w="45" w:type="pct"/>
            <w:shd w:val="clear" w:color="auto" w:fill="auto"/>
            <w:noWrap/>
            <w:vAlign w:val="bottom"/>
          </w:tcPr>
          <w:p w14:paraId="1C9F81CA" w14:textId="3C6DA6B9" w:rsidR="002617F4" w:rsidRPr="002617F4" w:rsidRDefault="002617F4" w:rsidP="00B83B7C">
            <w:pPr>
              <w:keepNext/>
              <w:jc w:val="center"/>
              <w:rPr>
                <w:rFonts w:ascii="Arial" w:hAnsi="Arial" w:cs="Arial"/>
                <w:sz w:val="8"/>
              </w:rPr>
            </w:pPr>
          </w:p>
        </w:tc>
        <w:tc>
          <w:tcPr>
            <w:tcW w:w="45" w:type="pct"/>
            <w:shd w:val="clear" w:color="auto" w:fill="auto"/>
            <w:vAlign w:val="bottom"/>
          </w:tcPr>
          <w:p w14:paraId="2E42F57B" w14:textId="55A1EDDC" w:rsidR="002617F4" w:rsidRPr="002617F4" w:rsidRDefault="002617F4" w:rsidP="00B83B7C">
            <w:pPr>
              <w:pStyle w:val="la2"/>
              <w:keepNext/>
              <w:jc w:val="center"/>
              <w:rPr>
                <w:rFonts w:ascii="Arial" w:hAnsi="Arial" w:cs="Arial"/>
              </w:rPr>
            </w:pPr>
          </w:p>
        </w:tc>
        <w:tc>
          <w:tcPr>
            <w:tcW w:w="54" w:type="pct"/>
            <w:shd w:val="clear" w:color="auto" w:fill="auto"/>
            <w:vAlign w:val="bottom"/>
          </w:tcPr>
          <w:p w14:paraId="59D03404" w14:textId="253FFFBE" w:rsidR="002617F4" w:rsidRPr="002617F4" w:rsidRDefault="00C552A4" w:rsidP="00B83B7C">
            <w:pPr>
              <w:keepNext/>
              <w:jc w:val="center"/>
              <w:rPr>
                <w:rFonts w:ascii="Arial" w:hAnsi="Arial" w:cs="Arial"/>
                <w:sz w:val="8"/>
              </w:rPr>
            </w:pPr>
            <w:r w:rsidRPr="002617F4">
              <w:rPr>
                <w:rFonts w:ascii="Arial" w:hAnsi="Arial" w:cs="Arial"/>
              </w:rPr>
              <w:t>$</w:t>
            </w:r>
          </w:p>
        </w:tc>
        <w:tc>
          <w:tcPr>
            <w:tcW w:w="225" w:type="pct"/>
            <w:shd w:val="clear" w:color="auto" w:fill="auto"/>
            <w:vAlign w:val="bottom"/>
          </w:tcPr>
          <w:p w14:paraId="23687078" w14:textId="1BAC169B" w:rsidR="002617F4" w:rsidRPr="002617F4" w:rsidRDefault="00C552A4" w:rsidP="00B83B7C">
            <w:pPr>
              <w:keepNext/>
              <w:jc w:val="center"/>
              <w:rPr>
                <w:rFonts w:ascii="Arial" w:hAnsi="Arial" w:cs="Arial"/>
              </w:rPr>
            </w:pPr>
            <w:r>
              <w:rPr>
                <w:rFonts w:ascii="Arial" w:hAnsi="Arial" w:cs="Arial"/>
              </w:rPr>
              <w:t>289</w:t>
            </w:r>
          </w:p>
        </w:tc>
        <w:tc>
          <w:tcPr>
            <w:tcW w:w="32" w:type="pct"/>
            <w:shd w:val="clear" w:color="auto" w:fill="auto"/>
            <w:noWrap/>
            <w:vAlign w:val="bottom"/>
          </w:tcPr>
          <w:p w14:paraId="78AF7E76" w14:textId="402EE4EB" w:rsidR="002617F4" w:rsidRPr="002617F4" w:rsidRDefault="002617F4" w:rsidP="00B83B7C">
            <w:pPr>
              <w:keepNext/>
              <w:jc w:val="center"/>
              <w:rPr>
                <w:rFonts w:ascii="Arial" w:hAnsi="Arial" w:cs="Arial"/>
                <w:sz w:val="8"/>
              </w:rPr>
            </w:pPr>
          </w:p>
        </w:tc>
      </w:tr>
      <w:tr w:rsidR="00103FE9" w:rsidRPr="002617F4" w14:paraId="4A974A80" w14:textId="77777777" w:rsidTr="00981A6B">
        <w:trPr>
          <w:jc w:val="center"/>
        </w:trPr>
        <w:tc>
          <w:tcPr>
            <w:tcW w:w="3932" w:type="pct"/>
            <w:shd w:val="clear" w:color="auto" w:fill="auto"/>
          </w:tcPr>
          <w:p w14:paraId="5663CC45" w14:textId="7F287403" w:rsidR="002617F4" w:rsidRPr="002617F4" w:rsidRDefault="00C552A4" w:rsidP="00B83B7C">
            <w:pPr>
              <w:pStyle w:val="NormalnyWeb"/>
              <w:keepNext/>
              <w:ind w:left="480" w:hanging="240"/>
              <w:jc w:val="center"/>
              <w:rPr>
                <w:rFonts w:cs="Arial"/>
                <w:sz w:val="8"/>
              </w:rPr>
            </w:pPr>
            <w:r w:rsidRPr="002617F4">
              <w:rPr>
                <w:rFonts w:cs="Arial"/>
                <w:sz w:val="20"/>
                <w:szCs w:val="20"/>
              </w:rPr>
              <w:t>CHARGED TO COSTS AND OTHER</w:t>
            </w:r>
          </w:p>
        </w:tc>
        <w:tc>
          <w:tcPr>
            <w:tcW w:w="44" w:type="pct"/>
            <w:shd w:val="clear" w:color="auto" w:fill="auto"/>
            <w:vAlign w:val="bottom"/>
          </w:tcPr>
          <w:p w14:paraId="4DA04BDB" w14:textId="6210D699" w:rsidR="002617F4" w:rsidRPr="002617F4" w:rsidRDefault="002617F4" w:rsidP="00B83B7C">
            <w:pPr>
              <w:pStyle w:val="la2"/>
              <w:keepNext/>
              <w:jc w:val="center"/>
              <w:rPr>
                <w:rFonts w:ascii="Arial" w:hAnsi="Arial" w:cs="Arial"/>
              </w:rPr>
            </w:pPr>
          </w:p>
        </w:tc>
        <w:tc>
          <w:tcPr>
            <w:tcW w:w="54" w:type="pct"/>
            <w:shd w:val="clear" w:color="auto" w:fill="auto"/>
            <w:vAlign w:val="bottom"/>
          </w:tcPr>
          <w:p w14:paraId="198AF3C4" w14:textId="3B059382" w:rsidR="002617F4" w:rsidRPr="002617F4" w:rsidRDefault="002617F4" w:rsidP="00B83B7C">
            <w:pPr>
              <w:keepNext/>
              <w:jc w:val="center"/>
              <w:rPr>
                <w:rFonts w:ascii="Arial" w:hAnsi="Arial" w:cs="Arial"/>
                <w:sz w:val="8"/>
              </w:rPr>
            </w:pPr>
          </w:p>
        </w:tc>
        <w:tc>
          <w:tcPr>
            <w:tcW w:w="215" w:type="pct"/>
            <w:shd w:val="clear" w:color="auto" w:fill="auto"/>
            <w:vAlign w:val="bottom"/>
          </w:tcPr>
          <w:p w14:paraId="02B66C91" w14:textId="2E73E9FF" w:rsidR="002617F4" w:rsidRPr="002617F4" w:rsidRDefault="00C552A4" w:rsidP="00B83B7C">
            <w:pPr>
              <w:keepNext/>
              <w:jc w:val="center"/>
              <w:rPr>
                <w:rFonts w:ascii="Arial" w:hAnsi="Arial" w:cs="Arial"/>
              </w:rPr>
            </w:pPr>
            <w:r w:rsidRPr="002617F4">
              <w:rPr>
                <w:rFonts w:ascii="Arial" w:hAnsi="Arial" w:cs="Arial"/>
                <w:b/>
                <w:bCs/>
              </w:rPr>
              <w:t>134</w:t>
            </w:r>
          </w:p>
        </w:tc>
        <w:tc>
          <w:tcPr>
            <w:tcW w:w="40" w:type="pct"/>
            <w:shd w:val="clear" w:color="auto" w:fill="auto"/>
            <w:noWrap/>
            <w:vAlign w:val="bottom"/>
          </w:tcPr>
          <w:p w14:paraId="2B6F994B" w14:textId="5FF8B997" w:rsidR="002617F4" w:rsidRPr="002617F4" w:rsidRDefault="002617F4" w:rsidP="00B83B7C">
            <w:pPr>
              <w:keepNext/>
              <w:jc w:val="center"/>
              <w:rPr>
                <w:rFonts w:ascii="Arial" w:hAnsi="Arial" w:cs="Arial"/>
                <w:sz w:val="8"/>
              </w:rPr>
            </w:pPr>
          </w:p>
        </w:tc>
        <w:tc>
          <w:tcPr>
            <w:tcW w:w="45" w:type="pct"/>
            <w:shd w:val="clear" w:color="auto" w:fill="auto"/>
            <w:vAlign w:val="bottom"/>
          </w:tcPr>
          <w:p w14:paraId="7358A8F0" w14:textId="63F4CE1D" w:rsidR="002617F4" w:rsidRPr="002617F4" w:rsidRDefault="002617F4" w:rsidP="00B83B7C">
            <w:pPr>
              <w:pStyle w:val="la2"/>
              <w:keepNext/>
              <w:jc w:val="center"/>
              <w:rPr>
                <w:rFonts w:ascii="Arial" w:hAnsi="Arial" w:cs="Arial"/>
              </w:rPr>
            </w:pPr>
          </w:p>
        </w:tc>
        <w:tc>
          <w:tcPr>
            <w:tcW w:w="54" w:type="pct"/>
            <w:shd w:val="clear" w:color="auto" w:fill="auto"/>
            <w:vAlign w:val="bottom"/>
          </w:tcPr>
          <w:p w14:paraId="2B55F61A" w14:textId="41941CD4" w:rsidR="002617F4" w:rsidRPr="002617F4" w:rsidRDefault="002617F4" w:rsidP="00B83B7C">
            <w:pPr>
              <w:keepNext/>
              <w:jc w:val="center"/>
              <w:rPr>
                <w:rFonts w:ascii="Arial" w:hAnsi="Arial" w:cs="Arial"/>
                <w:sz w:val="8"/>
              </w:rPr>
            </w:pPr>
          </w:p>
        </w:tc>
        <w:tc>
          <w:tcPr>
            <w:tcW w:w="215" w:type="pct"/>
            <w:shd w:val="clear" w:color="auto" w:fill="auto"/>
            <w:vAlign w:val="bottom"/>
          </w:tcPr>
          <w:p w14:paraId="1BCF011D" w14:textId="6F4D31F4" w:rsidR="002617F4" w:rsidRPr="002617F4" w:rsidRDefault="00C552A4" w:rsidP="00B83B7C">
            <w:pPr>
              <w:keepNext/>
              <w:jc w:val="center"/>
              <w:rPr>
                <w:rFonts w:ascii="Arial" w:hAnsi="Arial" w:cs="Arial"/>
              </w:rPr>
            </w:pPr>
            <w:r>
              <w:rPr>
                <w:rFonts w:ascii="Arial" w:hAnsi="Arial" w:cs="Arial"/>
              </w:rPr>
              <w:t>58</w:t>
            </w:r>
          </w:p>
        </w:tc>
        <w:tc>
          <w:tcPr>
            <w:tcW w:w="45" w:type="pct"/>
            <w:shd w:val="clear" w:color="auto" w:fill="auto"/>
            <w:noWrap/>
            <w:vAlign w:val="bottom"/>
          </w:tcPr>
          <w:p w14:paraId="6F6A7BD1" w14:textId="6A22D93D" w:rsidR="002617F4" w:rsidRPr="002617F4" w:rsidRDefault="002617F4" w:rsidP="00B83B7C">
            <w:pPr>
              <w:keepNext/>
              <w:jc w:val="center"/>
              <w:rPr>
                <w:rFonts w:ascii="Arial" w:hAnsi="Arial" w:cs="Arial"/>
                <w:sz w:val="8"/>
              </w:rPr>
            </w:pPr>
          </w:p>
        </w:tc>
        <w:tc>
          <w:tcPr>
            <w:tcW w:w="45" w:type="pct"/>
            <w:shd w:val="clear" w:color="auto" w:fill="auto"/>
            <w:vAlign w:val="bottom"/>
          </w:tcPr>
          <w:p w14:paraId="631CE94D" w14:textId="55F4EC66" w:rsidR="002617F4" w:rsidRPr="002617F4" w:rsidRDefault="002617F4" w:rsidP="00B83B7C">
            <w:pPr>
              <w:pStyle w:val="la2"/>
              <w:keepNext/>
              <w:jc w:val="center"/>
              <w:rPr>
                <w:rFonts w:ascii="Arial" w:hAnsi="Arial" w:cs="Arial"/>
              </w:rPr>
            </w:pPr>
          </w:p>
        </w:tc>
        <w:tc>
          <w:tcPr>
            <w:tcW w:w="54" w:type="pct"/>
            <w:shd w:val="clear" w:color="auto" w:fill="auto"/>
            <w:vAlign w:val="bottom"/>
          </w:tcPr>
          <w:p w14:paraId="672F09DC" w14:textId="301DECD5" w:rsidR="002617F4" w:rsidRPr="002617F4" w:rsidRDefault="002617F4" w:rsidP="00B83B7C">
            <w:pPr>
              <w:keepNext/>
              <w:jc w:val="center"/>
              <w:rPr>
                <w:rFonts w:ascii="Arial" w:hAnsi="Arial" w:cs="Arial"/>
                <w:sz w:val="8"/>
              </w:rPr>
            </w:pPr>
          </w:p>
        </w:tc>
        <w:tc>
          <w:tcPr>
            <w:tcW w:w="225" w:type="pct"/>
            <w:shd w:val="clear" w:color="auto" w:fill="auto"/>
            <w:vAlign w:val="bottom"/>
          </w:tcPr>
          <w:p w14:paraId="129A236D" w14:textId="4A875B95" w:rsidR="002617F4" w:rsidRPr="002617F4" w:rsidRDefault="00C552A4" w:rsidP="00B83B7C">
            <w:pPr>
              <w:keepNext/>
              <w:jc w:val="center"/>
              <w:rPr>
                <w:rFonts w:ascii="Arial" w:hAnsi="Arial" w:cs="Arial"/>
              </w:rPr>
            </w:pPr>
            <w:r>
              <w:rPr>
                <w:rFonts w:ascii="Arial" w:hAnsi="Arial" w:cs="Arial"/>
              </w:rPr>
              <w:t>175</w:t>
            </w:r>
          </w:p>
        </w:tc>
        <w:tc>
          <w:tcPr>
            <w:tcW w:w="32" w:type="pct"/>
            <w:shd w:val="clear" w:color="auto" w:fill="auto"/>
            <w:noWrap/>
            <w:vAlign w:val="bottom"/>
          </w:tcPr>
          <w:p w14:paraId="3E4DD2A8" w14:textId="071370D0" w:rsidR="002617F4" w:rsidRPr="002617F4" w:rsidRDefault="002617F4" w:rsidP="00B83B7C">
            <w:pPr>
              <w:keepNext/>
              <w:jc w:val="center"/>
              <w:rPr>
                <w:rFonts w:ascii="Arial" w:hAnsi="Arial" w:cs="Arial"/>
                <w:sz w:val="8"/>
              </w:rPr>
            </w:pPr>
          </w:p>
        </w:tc>
      </w:tr>
      <w:tr w:rsidR="00103FE9" w:rsidRPr="002617F4" w14:paraId="2929ABE0" w14:textId="77777777" w:rsidTr="00981A6B">
        <w:trPr>
          <w:jc w:val="center"/>
        </w:trPr>
        <w:tc>
          <w:tcPr>
            <w:tcW w:w="3932" w:type="pct"/>
            <w:shd w:val="clear" w:color="auto" w:fill="auto"/>
          </w:tcPr>
          <w:p w14:paraId="2911F7AE" w14:textId="08F9F24D" w:rsidR="002617F4" w:rsidRPr="002617F4" w:rsidRDefault="00C552A4" w:rsidP="00B83B7C">
            <w:pPr>
              <w:pStyle w:val="NormalnyWeb"/>
              <w:keepNext/>
              <w:ind w:left="480" w:hanging="240"/>
              <w:jc w:val="center"/>
              <w:rPr>
                <w:rFonts w:cs="Arial"/>
                <w:sz w:val="8"/>
              </w:rPr>
            </w:pPr>
            <w:r w:rsidRPr="002617F4">
              <w:rPr>
                <w:rFonts w:cs="Arial"/>
                <w:sz w:val="20"/>
                <w:szCs w:val="20"/>
              </w:rPr>
              <w:t>WRITE-OFFS</w:t>
            </w:r>
          </w:p>
        </w:tc>
        <w:tc>
          <w:tcPr>
            <w:tcW w:w="44" w:type="pct"/>
            <w:shd w:val="clear" w:color="auto" w:fill="auto"/>
            <w:vAlign w:val="bottom"/>
          </w:tcPr>
          <w:p w14:paraId="31578642" w14:textId="0FDB8F57" w:rsidR="002617F4" w:rsidRPr="002617F4" w:rsidRDefault="002617F4" w:rsidP="00B83B7C">
            <w:pPr>
              <w:pStyle w:val="la2"/>
              <w:keepNext/>
              <w:jc w:val="center"/>
              <w:rPr>
                <w:rFonts w:ascii="Arial" w:hAnsi="Arial" w:cs="Arial"/>
              </w:rPr>
            </w:pPr>
          </w:p>
        </w:tc>
        <w:tc>
          <w:tcPr>
            <w:tcW w:w="54" w:type="pct"/>
            <w:shd w:val="clear" w:color="auto" w:fill="auto"/>
            <w:vAlign w:val="bottom"/>
          </w:tcPr>
          <w:p w14:paraId="05C666B9" w14:textId="7516C3C9" w:rsidR="002617F4" w:rsidRPr="002617F4" w:rsidRDefault="002617F4" w:rsidP="00B83B7C">
            <w:pPr>
              <w:keepNext/>
              <w:jc w:val="center"/>
              <w:rPr>
                <w:rFonts w:ascii="Arial" w:hAnsi="Arial" w:cs="Arial"/>
                <w:sz w:val="8"/>
              </w:rPr>
            </w:pPr>
          </w:p>
        </w:tc>
        <w:tc>
          <w:tcPr>
            <w:tcW w:w="215" w:type="pct"/>
            <w:shd w:val="clear" w:color="auto" w:fill="auto"/>
            <w:vAlign w:val="bottom"/>
          </w:tcPr>
          <w:p w14:paraId="275F8B65" w14:textId="2EC92E1B" w:rsidR="002617F4" w:rsidRPr="002617F4" w:rsidRDefault="00C552A4" w:rsidP="00B83B7C">
            <w:pPr>
              <w:keepNext/>
              <w:jc w:val="center"/>
              <w:rPr>
                <w:rFonts w:ascii="Arial" w:hAnsi="Arial" w:cs="Arial"/>
              </w:rPr>
            </w:pPr>
            <w:r w:rsidRPr="002617F4">
              <w:rPr>
                <w:rFonts w:ascii="Arial" w:hAnsi="Arial" w:cs="Arial"/>
                <w:b/>
                <w:bCs/>
              </w:rPr>
              <w:t>(98</w:t>
            </w:r>
          </w:p>
        </w:tc>
        <w:tc>
          <w:tcPr>
            <w:tcW w:w="40" w:type="pct"/>
            <w:shd w:val="clear" w:color="auto" w:fill="auto"/>
            <w:noWrap/>
            <w:vAlign w:val="bottom"/>
          </w:tcPr>
          <w:p w14:paraId="17736069" w14:textId="03BCA8D0" w:rsidR="002617F4" w:rsidRPr="002617F4" w:rsidRDefault="00C552A4" w:rsidP="00B83B7C">
            <w:pPr>
              <w:keepNext/>
              <w:jc w:val="center"/>
              <w:rPr>
                <w:rFonts w:ascii="Arial" w:hAnsi="Arial" w:cs="Arial"/>
                <w:sz w:val="8"/>
              </w:rPr>
            </w:pPr>
            <w:r w:rsidRPr="002617F4">
              <w:rPr>
                <w:rFonts w:ascii="Arial" w:hAnsi="Arial" w:cs="Arial"/>
                <w:b/>
                <w:bCs/>
              </w:rPr>
              <w:t>)</w:t>
            </w:r>
          </w:p>
        </w:tc>
        <w:tc>
          <w:tcPr>
            <w:tcW w:w="45" w:type="pct"/>
            <w:shd w:val="clear" w:color="auto" w:fill="auto"/>
            <w:vAlign w:val="bottom"/>
          </w:tcPr>
          <w:p w14:paraId="404650E5" w14:textId="0561E54B" w:rsidR="002617F4" w:rsidRPr="002617F4" w:rsidRDefault="002617F4" w:rsidP="00B83B7C">
            <w:pPr>
              <w:pStyle w:val="la2"/>
              <w:keepNext/>
              <w:jc w:val="center"/>
              <w:rPr>
                <w:rFonts w:ascii="Arial" w:hAnsi="Arial" w:cs="Arial"/>
              </w:rPr>
            </w:pPr>
          </w:p>
        </w:tc>
        <w:tc>
          <w:tcPr>
            <w:tcW w:w="54" w:type="pct"/>
            <w:shd w:val="clear" w:color="auto" w:fill="auto"/>
            <w:vAlign w:val="bottom"/>
          </w:tcPr>
          <w:p w14:paraId="649A363C" w14:textId="17A617AF" w:rsidR="002617F4" w:rsidRPr="002617F4" w:rsidRDefault="002617F4" w:rsidP="00B83B7C">
            <w:pPr>
              <w:keepNext/>
              <w:jc w:val="center"/>
              <w:rPr>
                <w:rFonts w:ascii="Arial" w:hAnsi="Arial" w:cs="Arial"/>
                <w:sz w:val="8"/>
              </w:rPr>
            </w:pPr>
          </w:p>
        </w:tc>
        <w:tc>
          <w:tcPr>
            <w:tcW w:w="215" w:type="pct"/>
            <w:shd w:val="clear" w:color="auto" w:fill="auto"/>
            <w:vAlign w:val="bottom"/>
          </w:tcPr>
          <w:p w14:paraId="0B1F7BDC" w14:textId="6A15D6A5" w:rsidR="002617F4" w:rsidRPr="002617F4" w:rsidRDefault="00C552A4" w:rsidP="00B83B7C">
            <w:pPr>
              <w:keepNext/>
              <w:jc w:val="center"/>
              <w:rPr>
                <w:rFonts w:ascii="Arial" w:hAnsi="Arial" w:cs="Arial"/>
              </w:rPr>
            </w:pPr>
            <w:r w:rsidRPr="002617F4">
              <w:rPr>
                <w:rFonts w:ascii="Arial" w:hAnsi="Arial" w:cs="Arial"/>
                <w:bCs/>
              </w:rPr>
              <w:t>(</w:t>
            </w:r>
            <w:r>
              <w:rPr>
                <w:rFonts w:ascii="Arial" w:hAnsi="Arial" w:cs="Arial"/>
                <w:bCs/>
              </w:rPr>
              <w:t>106</w:t>
            </w:r>
          </w:p>
        </w:tc>
        <w:tc>
          <w:tcPr>
            <w:tcW w:w="45" w:type="pct"/>
            <w:shd w:val="clear" w:color="auto" w:fill="auto"/>
            <w:noWrap/>
            <w:vAlign w:val="bottom"/>
          </w:tcPr>
          <w:p w14:paraId="51DF5527" w14:textId="241045ED" w:rsidR="002617F4" w:rsidRPr="002617F4" w:rsidRDefault="00C552A4" w:rsidP="00B83B7C">
            <w:pPr>
              <w:keepNext/>
              <w:jc w:val="center"/>
              <w:rPr>
                <w:rFonts w:ascii="Arial" w:hAnsi="Arial" w:cs="Arial"/>
                <w:sz w:val="8"/>
              </w:rPr>
            </w:pPr>
            <w:r w:rsidRPr="002617F4">
              <w:rPr>
                <w:rFonts w:ascii="Arial" w:hAnsi="Arial" w:cs="Arial"/>
              </w:rPr>
              <w:t>)</w:t>
            </w:r>
          </w:p>
        </w:tc>
        <w:tc>
          <w:tcPr>
            <w:tcW w:w="45" w:type="pct"/>
            <w:shd w:val="clear" w:color="auto" w:fill="auto"/>
            <w:vAlign w:val="bottom"/>
          </w:tcPr>
          <w:p w14:paraId="7FD295C7" w14:textId="59E75935" w:rsidR="002617F4" w:rsidRPr="002617F4" w:rsidRDefault="002617F4" w:rsidP="00B83B7C">
            <w:pPr>
              <w:pStyle w:val="la2"/>
              <w:keepNext/>
              <w:jc w:val="center"/>
              <w:rPr>
                <w:rFonts w:ascii="Arial" w:hAnsi="Arial" w:cs="Arial"/>
              </w:rPr>
            </w:pPr>
          </w:p>
        </w:tc>
        <w:tc>
          <w:tcPr>
            <w:tcW w:w="54" w:type="pct"/>
            <w:shd w:val="clear" w:color="auto" w:fill="auto"/>
            <w:vAlign w:val="bottom"/>
          </w:tcPr>
          <w:p w14:paraId="4CC8E09D" w14:textId="1B562EC8" w:rsidR="002617F4" w:rsidRPr="002617F4" w:rsidRDefault="002617F4" w:rsidP="00B83B7C">
            <w:pPr>
              <w:keepNext/>
              <w:jc w:val="center"/>
              <w:rPr>
                <w:rFonts w:ascii="Arial" w:hAnsi="Arial" w:cs="Arial"/>
                <w:sz w:val="8"/>
              </w:rPr>
            </w:pPr>
          </w:p>
        </w:tc>
        <w:tc>
          <w:tcPr>
            <w:tcW w:w="225" w:type="pct"/>
            <w:shd w:val="clear" w:color="auto" w:fill="auto"/>
            <w:vAlign w:val="bottom"/>
          </w:tcPr>
          <w:p w14:paraId="515DC179" w14:textId="22366180" w:rsidR="002617F4" w:rsidRPr="002617F4" w:rsidRDefault="00C552A4" w:rsidP="00B83B7C">
            <w:pPr>
              <w:keepNext/>
              <w:jc w:val="center"/>
              <w:rPr>
                <w:rFonts w:ascii="Arial" w:hAnsi="Arial" w:cs="Arial"/>
              </w:rPr>
            </w:pPr>
            <w:r w:rsidRPr="002617F4">
              <w:rPr>
                <w:rFonts w:ascii="Arial" w:hAnsi="Arial" w:cs="Arial"/>
                <w:bCs/>
              </w:rPr>
              <w:t>(</w:t>
            </w:r>
            <w:r>
              <w:rPr>
                <w:rFonts w:ascii="Arial" w:hAnsi="Arial" w:cs="Arial"/>
                <w:bCs/>
              </w:rPr>
              <w:t>55</w:t>
            </w:r>
          </w:p>
        </w:tc>
        <w:tc>
          <w:tcPr>
            <w:tcW w:w="32" w:type="pct"/>
            <w:shd w:val="clear" w:color="auto" w:fill="auto"/>
            <w:noWrap/>
            <w:vAlign w:val="bottom"/>
          </w:tcPr>
          <w:p w14:paraId="14D42204" w14:textId="12960D55" w:rsidR="002617F4" w:rsidRPr="002617F4" w:rsidRDefault="00C552A4" w:rsidP="00B83B7C">
            <w:pPr>
              <w:keepNext/>
              <w:jc w:val="center"/>
              <w:rPr>
                <w:rFonts w:ascii="Arial" w:hAnsi="Arial" w:cs="Arial"/>
                <w:sz w:val="8"/>
              </w:rPr>
            </w:pPr>
            <w:r w:rsidRPr="002617F4">
              <w:rPr>
                <w:rFonts w:ascii="Arial" w:hAnsi="Arial" w:cs="Arial"/>
              </w:rPr>
              <w:t>)</w:t>
            </w:r>
          </w:p>
        </w:tc>
      </w:tr>
      <w:tr w:rsidR="00981A6B" w:rsidRPr="002617F4" w14:paraId="461034B0" w14:textId="77777777" w:rsidTr="00981A6B">
        <w:trPr>
          <w:jc w:val="center"/>
        </w:trPr>
        <w:tc>
          <w:tcPr>
            <w:tcW w:w="4246" w:type="pct"/>
            <w:gridSpan w:val="4"/>
            <w:tcBorders>
              <w:bottom w:val="single" w:sz="4" w:space="0" w:color="auto"/>
            </w:tcBorders>
            <w:shd w:val="clear" w:color="auto" w:fill="auto"/>
            <w:vAlign w:val="bottom"/>
          </w:tcPr>
          <w:p w14:paraId="3EB38199" w14:textId="544D710B" w:rsidR="002617F4" w:rsidRPr="002617F4" w:rsidRDefault="002617F4" w:rsidP="00B83B7C">
            <w:pPr>
              <w:pStyle w:val="rrdsinglerule"/>
              <w:keepNext/>
              <w:pBdr>
                <w:top w:val="none" w:sz="0" w:space="0" w:color="auto"/>
              </w:pBdr>
              <w:jc w:val="center"/>
              <w:rPr>
                <w:rFonts w:cs="Arial"/>
              </w:rPr>
            </w:pPr>
          </w:p>
        </w:tc>
        <w:tc>
          <w:tcPr>
            <w:tcW w:w="40" w:type="pct"/>
            <w:shd w:val="clear" w:color="auto" w:fill="auto"/>
            <w:vAlign w:val="bottom"/>
          </w:tcPr>
          <w:p w14:paraId="077FA087" w14:textId="77777777" w:rsidR="002617F4" w:rsidRPr="002617F4" w:rsidRDefault="002617F4" w:rsidP="00B83B7C">
            <w:pPr>
              <w:keepNext/>
              <w:jc w:val="center"/>
              <w:rPr>
                <w:rFonts w:ascii="Arial" w:hAnsi="Arial" w:cs="Arial"/>
                <w:sz w:val="8"/>
              </w:rPr>
            </w:pPr>
          </w:p>
        </w:tc>
        <w:tc>
          <w:tcPr>
            <w:tcW w:w="45" w:type="pct"/>
            <w:shd w:val="clear" w:color="auto" w:fill="auto"/>
            <w:vAlign w:val="bottom"/>
          </w:tcPr>
          <w:p w14:paraId="463E1BA2" w14:textId="39F68A4A" w:rsidR="002617F4" w:rsidRPr="002617F4" w:rsidRDefault="002617F4" w:rsidP="00B83B7C">
            <w:pPr>
              <w:pStyle w:val="la2"/>
              <w:keepNext/>
              <w:jc w:val="center"/>
              <w:rPr>
                <w:rFonts w:ascii="Arial" w:hAnsi="Arial" w:cs="Arial"/>
              </w:rPr>
            </w:pPr>
          </w:p>
        </w:tc>
        <w:tc>
          <w:tcPr>
            <w:tcW w:w="54" w:type="pct"/>
            <w:tcBorders>
              <w:bottom w:val="single" w:sz="4" w:space="0" w:color="auto"/>
            </w:tcBorders>
            <w:shd w:val="clear" w:color="auto" w:fill="auto"/>
            <w:vAlign w:val="bottom"/>
          </w:tcPr>
          <w:p w14:paraId="57B6DF5B" w14:textId="422403D0" w:rsidR="002617F4" w:rsidRPr="002617F4" w:rsidRDefault="002617F4" w:rsidP="00B83B7C">
            <w:pPr>
              <w:pStyle w:val="rrdsinglerule"/>
              <w:keepNext/>
              <w:pBdr>
                <w:top w:val="none" w:sz="0" w:space="0" w:color="auto"/>
              </w:pBdr>
              <w:jc w:val="center"/>
              <w:rPr>
                <w:rFonts w:cs="Arial"/>
              </w:rPr>
            </w:pPr>
          </w:p>
        </w:tc>
        <w:tc>
          <w:tcPr>
            <w:tcW w:w="215" w:type="pct"/>
            <w:tcBorders>
              <w:bottom w:val="single" w:sz="4" w:space="0" w:color="auto"/>
            </w:tcBorders>
            <w:shd w:val="clear" w:color="auto" w:fill="auto"/>
            <w:vAlign w:val="bottom"/>
          </w:tcPr>
          <w:p w14:paraId="1DA3872B" w14:textId="7AB30E9D" w:rsidR="002617F4" w:rsidRPr="002617F4" w:rsidRDefault="002617F4" w:rsidP="00B83B7C">
            <w:pPr>
              <w:pStyle w:val="rrdsinglerule"/>
              <w:keepNext/>
              <w:pBdr>
                <w:top w:val="none" w:sz="0" w:space="0" w:color="auto"/>
              </w:pBdr>
              <w:jc w:val="center"/>
              <w:rPr>
                <w:rFonts w:cs="Arial"/>
              </w:rPr>
            </w:pPr>
          </w:p>
        </w:tc>
        <w:tc>
          <w:tcPr>
            <w:tcW w:w="45" w:type="pct"/>
            <w:shd w:val="clear" w:color="auto" w:fill="auto"/>
            <w:vAlign w:val="bottom"/>
          </w:tcPr>
          <w:p w14:paraId="25853FAF" w14:textId="77777777" w:rsidR="002617F4" w:rsidRPr="002617F4" w:rsidRDefault="002617F4" w:rsidP="00B83B7C">
            <w:pPr>
              <w:keepNext/>
              <w:jc w:val="center"/>
              <w:rPr>
                <w:rFonts w:ascii="Arial" w:hAnsi="Arial" w:cs="Arial"/>
                <w:sz w:val="8"/>
              </w:rPr>
            </w:pPr>
          </w:p>
        </w:tc>
        <w:tc>
          <w:tcPr>
            <w:tcW w:w="45" w:type="pct"/>
            <w:shd w:val="clear" w:color="auto" w:fill="auto"/>
            <w:vAlign w:val="bottom"/>
          </w:tcPr>
          <w:p w14:paraId="03E8E5DC" w14:textId="424484E3" w:rsidR="002617F4" w:rsidRPr="002617F4" w:rsidRDefault="002617F4" w:rsidP="00B83B7C">
            <w:pPr>
              <w:pStyle w:val="la2"/>
              <w:keepNext/>
              <w:jc w:val="center"/>
              <w:rPr>
                <w:rFonts w:ascii="Arial" w:hAnsi="Arial" w:cs="Arial"/>
              </w:rPr>
            </w:pPr>
          </w:p>
        </w:tc>
        <w:tc>
          <w:tcPr>
            <w:tcW w:w="54" w:type="pct"/>
            <w:tcBorders>
              <w:bottom w:val="single" w:sz="4" w:space="0" w:color="auto"/>
            </w:tcBorders>
            <w:shd w:val="clear" w:color="auto" w:fill="auto"/>
            <w:vAlign w:val="bottom"/>
          </w:tcPr>
          <w:p w14:paraId="18C6CEC3" w14:textId="59AAC903" w:rsidR="002617F4" w:rsidRPr="002617F4" w:rsidRDefault="002617F4" w:rsidP="00B83B7C">
            <w:pPr>
              <w:pStyle w:val="rrdsinglerule"/>
              <w:keepNext/>
              <w:pBdr>
                <w:top w:val="none" w:sz="0" w:space="0" w:color="auto"/>
              </w:pBdr>
              <w:jc w:val="center"/>
              <w:rPr>
                <w:rFonts w:cs="Arial"/>
              </w:rPr>
            </w:pPr>
          </w:p>
        </w:tc>
        <w:tc>
          <w:tcPr>
            <w:tcW w:w="225" w:type="pct"/>
            <w:tcBorders>
              <w:bottom w:val="single" w:sz="4" w:space="0" w:color="auto"/>
            </w:tcBorders>
            <w:shd w:val="clear" w:color="auto" w:fill="auto"/>
            <w:vAlign w:val="bottom"/>
          </w:tcPr>
          <w:p w14:paraId="1DF6DE44" w14:textId="07EE5C0C" w:rsidR="002617F4" w:rsidRPr="002617F4" w:rsidRDefault="002617F4" w:rsidP="00B83B7C">
            <w:pPr>
              <w:pStyle w:val="rrdsinglerule"/>
              <w:keepNext/>
              <w:pBdr>
                <w:top w:val="none" w:sz="0" w:space="0" w:color="auto"/>
              </w:pBdr>
              <w:jc w:val="center"/>
              <w:rPr>
                <w:rFonts w:cs="Arial"/>
              </w:rPr>
            </w:pPr>
          </w:p>
        </w:tc>
        <w:tc>
          <w:tcPr>
            <w:tcW w:w="32" w:type="pct"/>
            <w:shd w:val="clear" w:color="auto" w:fill="auto"/>
            <w:vAlign w:val="bottom"/>
          </w:tcPr>
          <w:p w14:paraId="22B99EDC" w14:textId="77777777" w:rsidR="002617F4" w:rsidRPr="002617F4" w:rsidRDefault="002617F4" w:rsidP="00B83B7C">
            <w:pPr>
              <w:keepNext/>
              <w:jc w:val="center"/>
              <w:rPr>
                <w:rFonts w:ascii="Arial" w:hAnsi="Arial" w:cs="Arial"/>
                <w:sz w:val="8"/>
              </w:rPr>
            </w:pPr>
          </w:p>
        </w:tc>
      </w:tr>
      <w:tr w:rsidR="00103FE9" w:rsidRPr="002617F4" w14:paraId="50FE1E68" w14:textId="77777777" w:rsidTr="00981A6B">
        <w:trPr>
          <w:jc w:val="center"/>
        </w:trPr>
        <w:tc>
          <w:tcPr>
            <w:tcW w:w="3932" w:type="pct"/>
            <w:tcBorders>
              <w:top w:val="single" w:sz="4" w:space="0" w:color="auto"/>
            </w:tcBorders>
            <w:shd w:val="clear" w:color="auto" w:fill="auto"/>
          </w:tcPr>
          <w:p w14:paraId="76C22AD0" w14:textId="77777777" w:rsidR="002617F4" w:rsidRPr="002617F4" w:rsidRDefault="002617F4" w:rsidP="00B83B7C">
            <w:pPr>
              <w:pStyle w:val="NormalnyWeb"/>
              <w:keepNext/>
              <w:ind w:left="240" w:hanging="240"/>
              <w:jc w:val="center"/>
              <w:rPr>
                <w:rFonts w:cs="Arial"/>
                <w:sz w:val="8"/>
                <w:szCs w:val="8"/>
              </w:rPr>
            </w:pPr>
          </w:p>
        </w:tc>
        <w:tc>
          <w:tcPr>
            <w:tcW w:w="44" w:type="pct"/>
            <w:tcBorders>
              <w:top w:val="single" w:sz="4" w:space="0" w:color="auto"/>
            </w:tcBorders>
            <w:shd w:val="clear" w:color="auto" w:fill="auto"/>
            <w:vAlign w:val="bottom"/>
          </w:tcPr>
          <w:p w14:paraId="11F15677" w14:textId="77777777" w:rsidR="002617F4" w:rsidRPr="002617F4" w:rsidRDefault="002617F4" w:rsidP="00B83B7C">
            <w:pPr>
              <w:pStyle w:val="la2"/>
              <w:keepNext/>
              <w:jc w:val="center"/>
              <w:rPr>
                <w:rFonts w:ascii="Arial" w:hAnsi="Arial" w:cs="Arial"/>
              </w:rPr>
            </w:pPr>
          </w:p>
        </w:tc>
        <w:tc>
          <w:tcPr>
            <w:tcW w:w="54" w:type="pct"/>
            <w:tcBorders>
              <w:top w:val="single" w:sz="4" w:space="0" w:color="auto"/>
            </w:tcBorders>
            <w:shd w:val="clear" w:color="auto" w:fill="auto"/>
            <w:vAlign w:val="bottom"/>
          </w:tcPr>
          <w:p w14:paraId="728ED218" w14:textId="77777777" w:rsidR="002617F4" w:rsidRPr="002617F4" w:rsidRDefault="002617F4" w:rsidP="00B83B7C">
            <w:pPr>
              <w:keepNext/>
              <w:jc w:val="center"/>
              <w:rPr>
                <w:rFonts w:ascii="Arial" w:hAnsi="Arial" w:cs="Arial"/>
                <w:b/>
                <w:bCs/>
                <w:sz w:val="8"/>
                <w:szCs w:val="8"/>
              </w:rPr>
            </w:pPr>
          </w:p>
        </w:tc>
        <w:tc>
          <w:tcPr>
            <w:tcW w:w="215" w:type="pct"/>
            <w:tcBorders>
              <w:top w:val="single" w:sz="4" w:space="0" w:color="auto"/>
            </w:tcBorders>
            <w:shd w:val="clear" w:color="auto" w:fill="auto"/>
            <w:vAlign w:val="bottom"/>
          </w:tcPr>
          <w:p w14:paraId="6C1ECBC4" w14:textId="77777777" w:rsidR="002617F4" w:rsidRPr="002617F4" w:rsidRDefault="002617F4" w:rsidP="00B83B7C">
            <w:pPr>
              <w:keepNext/>
              <w:jc w:val="center"/>
              <w:rPr>
                <w:rFonts w:ascii="Arial" w:hAnsi="Arial" w:cs="Arial"/>
                <w:b/>
                <w:bCs/>
                <w:sz w:val="8"/>
                <w:szCs w:val="8"/>
              </w:rPr>
            </w:pPr>
          </w:p>
        </w:tc>
        <w:tc>
          <w:tcPr>
            <w:tcW w:w="40" w:type="pct"/>
            <w:shd w:val="clear" w:color="auto" w:fill="auto"/>
            <w:noWrap/>
            <w:vAlign w:val="bottom"/>
          </w:tcPr>
          <w:p w14:paraId="747C1184" w14:textId="77777777" w:rsidR="002617F4" w:rsidRPr="002617F4" w:rsidRDefault="002617F4" w:rsidP="00B83B7C">
            <w:pPr>
              <w:keepNext/>
              <w:jc w:val="center"/>
              <w:rPr>
                <w:rFonts w:ascii="Arial" w:hAnsi="Arial" w:cs="Arial"/>
                <w:b/>
                <w:bCs/>
                <w:sz w:val="8"/>
                <w:szCs w:val="8"/>
              </w:rPr>
            </w:pPr>
          </w:p>
        </w:tc>
        <w:tc>
          <w:tcPr>
            <w:tcW w:w="45" w:type="pct"/>
            <w:shd w:val="clear" w:color="auto" w:fill="auto"/>
            <w:vAlign w:val="bottom"/>
          </w:tcPr>
          <w:p w14:paraId="56B8E3C5" w14:textId="77777777" w:rsidR="002617F4" w:rsidRPr="002617F4" w:rsidRDefault="002617F4" w:rsidP="00B83B7C">
            <w:pPr>
              <w:pStyle w:val="la2"/>
              <w:keepNext/>
              <w:jc w:val="center"/>
              <w:rPr>
                <w:rFonts w:ascii="Arial" w:hAnsi="Arial" w:cs="Arial"/>
              </w:rPr>
            </w:pPr>
          </w:p>
        </w:tc>
        <w:tc>
          <w:tcPr>
            <w:tcW w:w="54" w:type="pct"/>
            <w:shd w:val="clear" w:color="auto" w:fill="auto"/>
            <w:vAlign w:val="bottom"/>
          </w:tcPr>
          <w:p w14:paraId="0E06EF49" w14:textId="77777777" w:rsidR="002617F4" w:rsidRPr="002617F4" w:rsidRDefault="002617F4" w:rsidP="00B83B7C">
            <w:pPr>
              <w:keepNext/>
              <w:jc w:val="center"/>
              <w:rPr>
                <w:rFonts w:ascii="Arial" w:hAnsi="Arial" w:cs="Arial"/>
                <w:sz w:val="8"/>
                <w:szCs w:val="8"/>
              </w:rPr>
            </w:pPr>
          </w:p>
        </w:tc>
        <w:tc>
          <w:tcPr>
            <w:tcW w:w="215" w:type="pct"/>
            <w:shd w:val="clear" w:color="auto" w:fill="auto"/>
            <w:vAlign w:val="bottom"/>
          </w:tcPr>
          <w:p w14:paraId="3B167A84" w14:textId="77777777" w:rsidR="002617F4" w:rsidRPr="002617F4" w:rsidRDefault="002617F4" w:rsidP="00B83B7C">
            <w:pPr>
              <w:keepNext/>
              <w:jc w:val="center"/>
              <w:rPr>
                <w:rFonts w:ascii="Arial" w:hAnsi="Arial" w:cs="Arial"/>
                <w:bCs/>
                <w:sz w:val="8"/>
                <w:szCs w:val="8"/>
              </w:rPr>
            </w:pPr>
          </w:p>
        </w:tc>
        <w:tc>
          <w:tcPr>
            <w:tcW w:w="45" w:type="pct"/>
            <w:shd w:val="clear" w:color="auto" w:fill="auto"/>
            <w:noWrap/>
            <w:vAlign w:val="bottom"/>
          </w:tcPr>
          <w:p w14:paraId="6867003A" w14:textId="77777777" w:rsidR="002617F4" w:rsidRPr="002617F4" w:rsidRDefault="002617F4" w:rsidP="00B83B7C">
            <w:pPr>
              <w:keepNext/>
              <w:jc w:val="center"/>
              <w:rPr>
                <w:rFonts w:ascii="Arial" w:hAnsi="Arial" w:cs="Arial"/>
                <w:sz w:val="8"/>
                <w:szCs w:val="8"/>
              </w:rPr>
            </w:pPr>
          </w:p>
        </w:tc>
        <w:tc>
          <w:tcPr>
            <w:tcW w:w="45" w:type="pct"/>
            <w:shd w:val="clear" w:color="auto" w:fill="auto"/>
            <w:vAlign w:val="bottom"/>
          </w:tcPr>
          <w:p w14:paraId="5280AEF3" w14:textId="77777777" w:rsidR="002617F4" w:rsidRPr="002617F4" w:rsidRDefault="002617F4" w:rsidP="00B83B7C">
            <w:pPr>
              <w:pStyle w:val="la2"/>
              <w:keepNext/>
              <w:jc w:val="center"/>
              <w:rPr>
                <w:rFonts w:ascii="Arial" w:hAnsi="Arial" w:cs="Arial"/>
              </w:rPr>
            </w:pPr>
          </w:p>
        </w:tc>
        <w:tc>
          <w:tcPr>
            <w:tcW w:w="54" w:type="pct"/>
            <w:shd w:val="clear" w:color="auto" w:fill="auto"/>
            <w:vAlign w:val="bottom"/>
          </w:tcPr>
          <w:p w14:paraId="2DC4801D" w14:textId="77777777" w:rsidR="002617F4" w:rsidRPr="002617F4" w:rsidRDefault="002617F4" w:rsidP="00B83B7C">
            <w:pPr>
              <w:keepNext/>
              <w:jc w:val="center"/>
              <w:rPr>
                <w:rFonts w:ascii="Arial" w:hAnsi="Arial" w:cs="Arial"/>
                <w:sz w:val="8"/>
                <w:szCs w:val="8"/>
              </w:rPr>
            </w:pPr>
          </w:p>
        </w:tc>
        <w:tc>
          <w:tcPr>
            <w:tcW w:w="225" w:type="pct"/>
            <w:shd w:val="clear" w:color="auto" w:fill="auto"/>
            <w:vAlign w:val="bottom"/>
          </w:tcPr>
          <w:p w14:paraId="66739839" w14:textId="77777777" w:rsidR="002617F4" w:rsidRPr="002617F4" w:rsidRDefault="002617F4" w:rsidP="00B83B7C">
            <w:pPr>
              <w:keepNext/>
              <w:jc w:val="center"/>
              <w:rPr>
                <w:rFonts w:ascii="Arial" w:hAnsi="Arial" w:cs="Arial"/>
                <w:bCs/>
                <w:sz w:val="8"/>
                <w:szCs w:val="8"/>
              </w:rPr>
            </w:pPr>
          </w:p>
        </w:tc>
        <w:tc>
          <w:tcPr>
            <w:tcW w:w="32" w:type="pct"/>
            <w:shd w:val="clear" w:color="auto" w:fill="auto"/>
            <w:noWrap/>
            <w:vAlign w:val="bottom"/>
          </w:tcPr>
          <w:p w14:paraId="7BA3ABAE" w14:textId="77777777" w:rsidR="002617F4" w:rsidRPr="002617F4" w:rsidRDefault="002617F4" w:rsidP="00B83B7C">
            <w:pPr>
              <w:keepNext/>
              <w:jc w:val="center"/>
              <w:rPr>
                <w:rFonts w:ascii="Arial" w:hAnsi="Arial" w:cs="Arial"/>
                <w:sz w:val="8"/>
                <w:szCs w:val="8"/>
              </w:rPr>
            </w:pPr>
          </w:p>
        </w:tc>
      </w:tr>
      <w:tr w:rsidR="00103FE9" w:rsidRPr="002617F4" w14:paraId="24DFCB34" w14:textId="77777777" w:rsidTr="00A30E27">
        <w:trPr>
          <w:jc w:val="center"/>
        </w:trPr>
        <w:tc>
          <w:tcPr>
            <w:tcW w:w="3932" w:type="pct"/>
            <w:shd w:val="clear" w:color="auto" w:fill="auto"/>
          </w:tcPr>
          <w:p w14:paraId="3FE160B6" w14:textId="4C80F84F" w:rsidR="002617F4" w:rsidRPr="002617F4" w:rsidRDefault="00C552A4" w:rsidP="00B83B7C">
            <w:pPr>
              <w:pStyle w:val="NormalnyWeb"/>
              <w:keepNext/>
              <w:ind w:left="240" w:hanging="240"/>
              <w:jc w:val="center"/>
              <w:rPr>
                <w:rFonts w:cs="Arial"/>
                <w:sz w:val="8"/>
              </w:rPr>
            </w:pPr>
            <w:r w:rsidRPr="002617F4">
              <w:rPr>
                <w:rFonts w:cs="Arial"/>
                <w:sz w:val="20"/>
                <w:szCs w:val="20"/>
              </w:rPr>
              <w:t>BALANCE, END OF PERIOD</w:t>
            </w:r>
          </w:p>
        </w:tc>
        <w:tc>
          <w:tcPr>
            <w:tcW w:w="44" w:type="pct"/>
            <w:shd w:val="clear" w:color="auto" w:fill="auto"/>
            <w:vAlign w:val="bottom"/>
          </w:tcPr>
          <w:p w14:paraId="4447F34B" w14:textId="5E4DF7AC" w:rsidR="002617F4" w:rsidRPr="002617F4" w:rsidRDefault="002617F4" w:rsidP="00B83B7C">
            <w:pPr>
              <w:pStyle w:val="la2"/>
              <w:keepNext/>
              <w:jc w:val="center"/>
              <w:rPr>
                <w:rFonts w:ascii="Arial" w:hAnsi="Arial" w:cs="Arial"/>
              </w:rPr>
            </w:pPr>
          </w:p>
        </w:tc>
        <w:tc>
          <w:tcPr>
            <w:tcW w:w="54" w:type="pct"/>
            <w:shd w:val="clear" w:color="auto" w:fill="auto"/>
            <w:vAlign w:val="bottom"/>
          </w:tcPr>
          <w:p w14:paraId="174D6189" w14:textId="6C77949B" w:rsidR="002617F4" w:rsidRPr="002617F4" w:rsidRDefault="00C552A4" w:rsidP="00B83B7C">
            <w:pPr>
              <w:keepNext/>
              <w:jc w:val="center"/>
              <w:rPr>
                <w:rFonts w:ascii="Arial" w:hAnsi="Arial" w:cs="Arial"/>
                <w:sz w:val="8"/>
              </w:rPr>
            </w:pPr>
            <w:r w:rsidRPr="002617F4">
              <w:rPr>
                <w:rFonts w:ascii="Arial" w:hAnsi="Arial" w:cs="Arial"/>
                <w:b/>
                <w:bCs/>
              </w:rPr>
              <w:t>$</w:t>
            </w:r>
          </w:p>
        </w:tc>
        <w:tc>
          <w:tcPr>
            <w:tcW w:w="215" w:type="pct"/>
            <w:shd w:val="clear" w:color="auto" w:fill="auto"/>
            <w:vAlign w:val="bottom"/>
          </w:tcPr>
          <w:p w14:paraId="0EA37DB8" w14:textId="33E1F25F" w:rsidR="002617F4" w:rsidRPr="002617F4" w:rsidRDefault="00C552A4" w:rsidP="00B83B7C">
            <w:pPr>
              <w:keepNext/>
              <w:jc w:val="center"/>
              <w:rPr>
                <w:rFonts w:ascii="Arial" w:hAnsi="Arial" w:cs="Arial"/>
              </w:rPr>
            </w:pPr>
            <w:r w:rsidRPr="002617F4">
              <w:rPr>
                <w:rFonts w:ascii="Arial" w:hAnsi="Arial" w:cs="Arial"/>
                <w:b/>
                <w:bCs/>
              </w:rPr>
              <w:t>397</w:t>
            </w:r>
          </w:p>
        </w:tc>
        <w:tc>
          <w:tcPr>
            <w:tcW w:w="40" w:type="pct"/>
            <w:shd w:val="clear" w:color="auto" w:fill="auto"/>
            <w:noWrap/>
            <w:vAlign w:val="bottom"/>
          </w:tcPr>
          <w:p w14:paraId="311AB11E" w14:textId="1A3F10A0" w:rsidR="002617F4" w:rsidRPr="002617F4" w:rsidRDefault="002617F4" w:rsidP="00B83B7C">
            <w:pPr>
              <w:keepNext/>
              <w:jc w:val="center"/>
              <w:rPr>
                <w:rFonts w:ascii="Arial" w:hAnsi="Arial" w:cs="Arial"/>
                <w:sz w:val="8"/>
              </w:rPr>
            </w:pPr>
          </w:p>
        </w:tc>
        <w:tc>
          <w:tcPr>
            <w:tcW w:w="45" w:type="pct"/>
            <w:shd w:val="clear" w:color="auto" w:fill="auto"/>
            <w:vAlign w:val="bottom"/>
          </w:tcPr>
          <w:p w14:paraId="6809AB5B" w14:textId="006D86E5" w:rsidR="002617F4" w:rsidRPr="002617F4" w:rsidRDefault="002617F4" w:rsidP="00B83B7C">
            <w:pPr>
              <w:pStyle w:val="la2"/>
              <w:keepNext/>
              <w:jc w:val="center"/>
              <w:rPr>
                <w:rFonts w:ascii="Arial" w:hAnsi="Arial" w:cs="Arial"/>
              </w:rPr>
            </w:pPr>
          </w:p>
        </w:tc>
        <w:tc>
          <w:tcPr>
            <w:tcW w:w="54" w:type="pct"/>
            <w:shd w:val="clear" w:color="auto" w:fill="auto"/>
            <w:vAlign w:val="bottom"/>
          </w:tcPr>
          <w:p w14:paraId="55FFABA2" w14:textId="13C1E8CF" w:rsidR="002617F4" w:rsidRPr="002617F4" w:rsidRDefault="00C552A4" w:rsidP="00B83B7C">
            <w:pPr>
              <w:keepNext/>
              <w:jc w:val="center"/>
              <w:rPr>
                <w:rFonts w:ascii="Arial" w:hAnsi="Arial" w:cs="Arial"/>
                <w:sz w:val="8"/>
              </w:rPr>
            </w:pPr>
            <w:r w:rsidRPr="002617F4">
              <w:rPr>
                <w:rFonts w:ascii="Arial" w:hAnsi="Arial" w:cs="Arial"/>
              </w:rPr>
              <w:t>$</w:t>
            </w:r>
          </w:p>
        </w:tc>
        <w:tc>
          <w:tcPr>
            <w:tcW w:w="215" w:type="pct"/>
            <w:shd w:val="clear" w:color="auto" w:fill="auto"/>
            <w:vAlign w:val="bottom"/>
          </w:tcPr>
          <w:p w14:paraId="4C683D11" w14:textId="3D01E5F3" w:rsidR="002617F4" w:rsidRPr="002617F4" w:rsidRDefault="00C552A4" w:rsidP="00B83B7C">
            <w:pPr>
              <w:keepNext/>
              <w:jc w:val="center"/>
              <w:rPr>
                <w:rFonts w:ascii="Arial" w:hAnsi="Arial" w:cs="Arial"/>
              </w:rPr>
            </w:pPr>
            <w:r w:rsidRPr="002617F4">
              <w:rPr>
                <w:rFonts w:ascii="Arial" w:hAnsi="Arial" w:cs="Arial"/>
                <w:bCs/>
              </w:rPr>
              <w:t>361</w:t>
            </w:r>
          </w:p>
        </w:tc>
        <w:tc>
          <w:tcPr>
            <w:tcW w:w="45" w:type="pct"/>
            <w:shd w:val="clear" w:color="auto" w:fill="auto"/>
            <w:noWrap/>
            <w:vAlign w:val="bottom"/>
          </w:tcPr>
          <w:p w14:paraId="55FB9F7F" w14:textId="2388273C" w:rsidR="002617F4" w:rsidRPr="002617F4" w:rsidRDefault="002617F4" w:rsidP="00B83B7C">
            <w:pPr>
              <w:keepNext/>
              <w:jc w:val="center"/>
              <w:rPr>
                <w:rFonts w:ascii="Arial" w:hAnsi="Arial" w:cs="Arial"/>
                <w:sz w:val="8"/>
              </w:rPr>
            </w:pPr>
          </w:p>
        </w:tc>
        <w:tc>
          <w:tcPr>
            <w:tcW w:w="45" w:type="pct"/>
            <w:shd w:val="clear" w:color="auto" w:fill="auto"/>
            <w:vAlign w:val="bottom"/>
          </w:tcPr>
          <w:p w14:paraId="3122C1AD" w14:textId="3955E440" w:rsidR="002617F4" w:rsidRPr="002617F4" w:rsidRDefault="002617F4" w:rsidP="00B83B7C">
            <w:pPr>
              <w:pStyle w:val="la2"/>
              <w:keepNext/>
              <w:jc w:val="center"/>
              <w:rPr>
                <w:rFonts w:ascii="Arial" w:hAnsi="Arial" w:cs="Arial"/>
              </w:rPr>
            </w:pPr>
          </w:p>
        </w:tc>
        <w:tc>
          <w:tcPr>
            <w:tcW w:w="54" w:type="pct"/>
            <w:shd w:val="clear" w:color="auto" w:fill="auto"/>
            <w:vAlign w:val="bottom"/>
          </w:tcPr>
          <w:p w14:paraId="1D6CCAF6" w14:textId="712FED81" w:rsidR="002617F4" w:rsidRPr="002617F4" w:rsidRDefault="00C552A4" w:rsidP="00B83B7C">
            <w:pPr>
              <w:keepNext/>
              <w:jc w:val="center"/>
              <w:rPr>
                <w:rFonts w:ascii="Arial" w:hAnsi="Arial" w:cs="Arial"/>
                <w:sz w:val="8"/>
              </w:rPr>
            </w:pPr>
            <w:r w:rsidRPr="002617F4">
              <w:rPr>
                <w:rFonts w:ascii="Arial" w:hAnsi="Arial" w:cs="Arial"/>
              </w:rPr>
              <w:t>$</w:t>
            </w:r>
          </w:p>
        </w:tc>
        <w:tc>
          <w:tcPr>
            <w:tcW w:w="225" w:type="pct"/>
            <w:shd w:val="clear" w:color="auto" w:fill="auto"/>
            <w:vAlign w:val="bottom"/>
          </w:tcPr>
          <w:p w14:paraId="71B31349" w14:textId="51604976" w:rsidR="002617F4" w:rsidRPr="002617F4" w:rsidRDefault="00C552A4" w:rsidP="00B83B7C">
            <w:pPr>
              <w:keepNext/>
              <w:jc w:val="center"/>
              <w:rPr>
                <w:rFonts w:ascii="Arial" w:hAnsi="Arial" w:cs="Arial"/>
              </w:rPr>
            </w:pPr>
            <w:r>
              <w:rPr>
                <w:rFonts w:ascii="Arial" w:hAnsi="Arial" w:cs="Arial"/>
                <w:bCs/>
              </w:rPr>
              <w:t>409</w:t>
            </w:r>
          </w:p>
        </w:tc>
        <w:tc>
          <w:tcPr>
            <w:tcW w:w="32" w:type="pct"/>
            <w:shd w:val="clear" w:color="auto" w:fill="auto"/>
            <w:noWrap/>
            <w:vAlign w:val="bottom"/>
          </w:tcPr>
          <w:p w14:paraId="7DF7C224" w14:textId="4D7E4AA2" w:rsidR="002617F4" w:rsidRPr="002617F4" w:rsidRDefault="002617F4" w:rsidP="00B83B7C">
            <w:pPr>
              <w:keepNext/>
              <w:jc w:val="center"/>
              <w:rPr>
                <w:rFonts w:ascii="Arial" w:hAnsi="Arial" w:cs="Arial"/>
                <w:sz w:val="8"/>
              </w:rPr>
            </w:pPr>
          </w:p>
        </w:tc>
      </w:tr>
      <w:tr w:rsidR="00981A6B" w:rsidRPr="002617F4" w14:paraId="67C0B7D0" w14:textId="77777777" w:rsidTr="00AF5DF6">
        <w:trPr>
          <w:trHeight w:hRule="exact" w:val="72"/>
          <w:jc w:val="center"/>
        </w:trPr>
        <w:tc>
          <w:tcPr>
            <w:tcW w:w="3932" w:type="pct"/>
            <w:shd w:val="clear" w:color="auto" w:fill="auto"/>
          </w:tcPr>
          <w:p w14:paraId="53DC07AE" w14:textId="77777777" w:rsidR="00981A6B" w:rsidRPr="002617F4" w:rsidRDefault="00981A6B" w:rsidP="00B83B7C">
            <w:pPr>
              <w:pStyle w:val="NormalnyWeb"/>
              <w:keepNext/>
              <w:ind w:left="240" w:hanging="240"/>
              <w:jc w:val="center"/>
              <w:rPr>
                <w:rFonts w:cs="Arial"/>
                <w:sz w:val="20"/>
                <w:szCs w:val="20"/>
              </w:rPr>
            </w:pPr>
          </w:p>
        </w:tc>
        <w:tc>
          <w:tcPr>
            <w:tcW w:w="44" w:type="pct"/>
            <w:shd w:val="clear" w:color="auto" w:fill="auto"/>
            <w:vAlign w:val="bottom"/>
          </w:tcPr>
          <w:p w14:paraId="3B1F7919" w14:textId="77777777" w:rsidR="00981A6B" w:rsidRPr="002617F4" w:rsidRDefault="00981A6B" w:rsidP="00B83B7C">
            <w:pPr>
              <w:pStyle w:val="la2"/>
              <w:keepNext/>
              <w:jc w:val="center"/>
              <w:rPr>
                <w:rFonts w:ascii="Arial" w:hAnsi="Arial" w:cs="Arial"/>
                <w:sz w:val="15"/>
                <w:szCs w:val="15"/>
              </w:rPr>
            </w:pPr>
          </w:p>
        </w:tc>
        <w:tc>
          <w:tcPr>
            <w:tcW w:w="54" w:type="pct"/>
            <w:tcBorders>
              <w:bottom w:val="single" w:sz="12" w:space="0" w:color="auto"/>
            </w:tcBorders>
            <w:shd w:val="clear" w:color="auto" w:fill="auto"/>
            <w:vAlign w:val="bottom"/>
          </w:tcPr>
          <w:p w14:paraId="41759A96" w14:textId="77777777" w:rsidR="00981A6B" w:rsidRPr="002617F4" w:rsidRDefault="00981A6B" w:rsidP="00B83B7C">
            <w:pPr>
              <w:keepNext/>
              <w:jc w:val="center"/>
              <w:rPr>
                <w:rFonts w:ascii="Arial" w:hAnsi="Arial" w:cs="Arial"/>
                <w:b/>
                <w:bCs/>
              </w:rPr>
            </w:pPr>
          </w:p>
        </w:tc>
        <w:tc>
          <w:tcPr>
            <w:tcW w:w="215" w:type="pct"/>
            <w:tcBorders>
              <w:bottom w:val="single" w:sz="12" w:space="0" w:color="auto"/>
            </w:tcBorders>
            <w:shd w:val="clear" w:color="auto" w:fill="auto"/>
            <w:vAlign w:val="bottom"/>
          </w:tcPr>
          <w:p w14:paraId="57B8328D" w14:textId="77777777" w:rsidR="00981A6B" w:rsidRPr="002617F4" w:rsidRDefault="00981A6B" w:rsidP="00B83B7C">
            <w:pPr>
              <w:keepNext/>
              <w:jc w:val="center"/>
              <w:rPr>
                <w:rFonts w:ascii="Arial" w:hAnsi="Arial" w:cs="Arial"/>
                <w:b/>
                <w:bCs/>
              </w:rPr>
            </w:pPr>
          </w:p>
        </w:tc>
        <w:tc>
          <w:tcPr>
            <w:tcW w:w="40" w:type="pct"/>
            <w:shd w:val="clear" w:color="auto" w:fill="auto"/>
            <w:noWrap/>
            <w:vAlign w:val="bottom"/>
          </w:tcPr>
          <w:p w14:paraId="50781EB1" w14:textId="77777777" w:rsidR="00981A6B" w:rsidRPr="002617F4" w:rsidRDefault="00981A6B" w:rsidP="00B83B7C">
            <w:pPr>
              <w:keepNext/>
              <w:jc w:val="center"/>
              <w:rPr>
                <w:rFonts w:ascii="Arial" w:hAnsi="Arial" w:cs="Arial"/>
                <w:b/>
                <w:bCs/>
              </w:rPr>
            </w:pPr>
          </w:p>
        </w:tc>
        <w:tc>
          <w:tcPr>
            <w:tcW w:w="45" w:type="pct"/>
            <w:shd w:val="clear" w:color="auto" w:fill="auto"/>
            <w:vAlign w:val="bottom"/>
          </w:tcPr>
          <w:p w14:paraId="2B3E537B" w14:textId="77777777" w:rsidR="00981A6B" w:rsidRPr="002617F4" w:rsidRDefault="00981A6B" w:rsidP="00B83B7C">
            <w:pPr>
              <w:pStyle w:val="la2"/>
              <w:keepNext/>
              <w:jc w:val="center"/>
              <w:rPr>
                <w:rFonts w:ascii="Arial" w:hAnsi="Arial" w:cs="Arial"/>
                <w:sz w:val="15"/>
                <w:szCs w:val="15"/>
              </w:rPr>
            </w:pPr>
          </w:p>
        </w:tc>
        <w:tc>
          <w:tcPr>
            <w:tcW w:w="54" w:type="pct"/>
            <w:tcBorders>
              <w:bottom w:val="single" w:sz="12" w:space="0" w:color="auto"/>
            </w:tcBorders>
            <w:shd w:val="clear" w:color="auto" w:fill="auto"/>
            <w:vAlign w:val="bottom"/>
          </w:tcPr>
          <w:p w14:paraId="11154DBC" w14:textId="77777777" w:rsidR="00981A6B" w:rsidRPr="002617F4" w:rsidRDefault="00981A6B" w:rsidP="00B83B7C">
            <w:pPr>
              <w:keepNext/>
              <w:jc w:val="center"/>
              <w:rPr>
                <w:rFonts w:ascii="Arial" w:hAnsi="Arial" w:cs="Arial"/>
              </w:rPr>
            </w:pPr>
          </w:p>
        </w:tc>
        <w:tc>
          <w:tcPr>
            <w:tcW w:w="215" w:type="pct"/>
            <w:tcBorders>
              <w:bottom w:val="single" w:sz="12" w:space="0" w:color="auto"/>
            </w:tcBorders>
            <w:shd w:val="clear" w:color="auto" w:fill="auto"/>
            <w:vAlign w:val="bottom"/>
          </w:tcPr>
          <w:p w14:paraId="7953D3AD" w14:textId="77777777" w:rsidR="00981A6B" w:rsidRPr="002617F4" w:rsidRDefault="00981A6B" w:rsidP="00B83B7C">
            <w:pPr>
              <w:keepNext/>
              <w:jc w:val="center"/>
              <w:rPr>
                <w:rFonts w:ascii="Arial" w:hAnsi="Arial" w:cs="Arial"/>
                <w:bCs/>
              </w:rPr>
            </w:pPr>
          </w:p>
        </w:tc>
        <w:tc>
          <w:tcPr>
            <w:tcW w:w="45" w:type="pct"/>
            <w:shd w:val="clear" w:color="auto" w:fill="auto"/>
            <w:noWrap/>
            <w:vAlign w:val="bottom"/>
          </w:tcPr>
          <w:p w14:paraId="1FEC7E66" w14:textId="77777777" w:rsidR="00981A6B" w:rsidRPr="002617F4" w:rsidRDefault="00981A6B" w:rsidP="00B83B7C">
            <w:pPr>
              <w:keepNext/>
              <w:jc w:val="center"/>
              <w:rPr>
                <w:rFonts w:ascii="Arial" w:hAnsi="Arial" w:cs="Arial"/>
              </w:rPr>
            </w:pPr>
          </w:p>
        </w:tc>
        <w:tc>
          <w:tcPr>
            <w:tcW w:w="45" w:type="pct"/>
            <w:shd w:val="clear" w:color="auto" w:fill="auto"/>
            <w:vAlign w:val="bottom"/>
          </w:tcPr>
          <w:p w14:paraId="4EB9CDEB" w14:textId="77777777" w:rsidR="00981A6B" w:rsidRPr="002617F4" w:rsidRDefault="00981A6B" w:rsidP="00B83B7C">
            <w:pPr>
              <w:pStyle w:val="la2"/>
              <w:keepNext/>
              <w:jc w:val="center"/>
              <w:rPr>
                <w:rFonts w:ascii="Arial" w:hAnsi="Arial" w:cs="Arial"/>
                <w:sz w:val="15"/>
                <w:szCs w:val="15"/>
              </w:rPr>
            </w:pPr>
          </w:p>
        </w:tc>
        <w:tc>
          <w:tcPr>
            <w:tcW w:w="54" w:type="pct"/>
            <w:tcBorders>
              <w:bottom w:val="single" w:sz="12" w:space="0" w:color="auto"/>
            </w:tcBorders>
            <w:shd w:val="clear" w:color="auto" w:fill="auto"/>
            <w:vAlign w:val="bottom"/>
          </w:tcPr>
          <w:p w14:paraId="491D996C" w14:textId="77777777" w:rsidR="00981A6B" w:rsidRPr="002617F4" w:rsidRDefault="00981A6B" w:rsidP="00B83B7C">
            <w:pPr>
              <w:keepNext/>
              <w:jc w:val="center"/>
              <w:rPr>
                <w:rFonts w:ascii="Arial" w:hAnsi="Arial" w:cs="Arial"/>
              </w:rPr>
            </w:pPr>
          </w:p>
        </w:tc>
        <w:tc>
          <w:tcPr>
            <w:tcW w:w="225" w:type="pct"/>
            <w:tcBorders>
              <w:bottom w:val="single" w:sz="12" w:space="0" w:color="auto"/>
            </w:tcBorders>
            <w:shd w:val="clear" w:color="auto" w:fill="auto"/>
            <w:vAlign w:val="bottom"/>
          </w:tcPr>
          <w:p w14:paraId="0F93910A" w14:textId="77777777" w:rsidR="00981A6B" w:rsidRPr="002617F4" w:rsidRDefault="00981A6B" w:rsidP="00B83B7C">
            <w:pPr>
              <w:keepNext/>
              <w:jc w:val="center"/>
              <w:rPr>
                <w:rFonts w:ascii="Arial" w:hAnsi="Arial" w:cs="Arial"/>
                <w:bCs/>
              </w:rPr>
            </w:pPr>
          </w:p>
        </w:tc>
        <w:tc>
          <w:tcPr>
            <w:tcW w:w="32" w:type="pct"/>
            <w:shd w:val="clear" w:color="auto" w:fill="auto"/>
            <w:noWrap/>
            <w:vAlign w:val="bottom"/>
          </w:tcPr>
          <w:p w14:paraId="2B2FE714" w14:textId="77777777" w:rsidR="00981A6B" w:rsidRPr="002617F4" w:rsidRDefault="00981A6B" w:rsidP="00B83B7C">
            <w:pPr>
              <w:keepNext/>
              <w:jc w:val="center"/>
              <w:rPr>
                <w:rFonts w:ascii="Arial" w:hAnsi="Arial" w:cs="Arial"/>
              </w:rPr>
            </w:pPr>
          </w:p>
        </w:tc>
      </w:tr>
    </w:tbl>
    <w:p w14:paraId="47857BAD" w14:textId="77777777" w:rsidR="00176099" w:rsidRDefault="00176099" w:rsidP="00B83B7C">
      <w:pPr>
        <w:jc w:val="center"/>
        <w:rPr>
          <w:sz w:val="17"/>
          <w:szCs w:val="17"/>
        </w:rPr>
      </w:pPr>
    </w:p>
    <w:p w14:paraId="59CE2EE6" w14:textId="48654227" w:rsidR="00B440BD" w:rsidRDefault="00C552A4" w:rsidP="00B83B7C">
      <w:pPr>
        <w:jc w:val="center"/>
        <w:rPr>
          <w:sz w:val="17"/>
          <w:szCs w:val="17"/>
        </w:rPr>
      </w:pPr>
      <w:r>
        <w:rPr>
          <w:rFonts w:ascii="Arial" w:eastAsia="Times New Roman" w:hAnsi="Arial" w:cs="Arial"/>
          <w:color w:val="000000"/>
          <w:szCs w:val="20"/>
        </w:rPr>
        <w:t>A</w:t>
      </w:r>
      <w:r w:rsidRPr="006D496C">
        <w:rPr>
          <w:rFonts w:ascii="Arial" w:eastAsia="Times New Roman" w:hAnsi="Arial" w:cs="Arial"/>
          <w:color w:val="000000"/>
          <w:szCs w:val="20"/>
        </w:rPr>
        <w:t xml:space="preserve">LLOWANCE FOR DOUBTFUL ACCOUNTS </w:t>
      </w:r>
      <w:r>
        <w:rPr>
          <w:rFonts w:ascii="Arial" w:eastAsia="Times New Roman" w:hAnsi="Arial" w:cs="Arial"/>
          <w:color w:val="000000"/>
          <w:szCs w:val="20"/>
        </w:rPr>
        <w:t>INCLUDED IN OUR CONSOLIDATED BALANCE SHEETS</w:t>
      </w:r>
      <w:r w:rsidRPr="006D496C">
        <w:rPr>
          <w:rFonts w:ascii="Arial" w:eastAsia="Times New Roman" w:hAnsi="Arial" w:cs="Arial"/>
          <w:color w:val="000000"/>
          <w:szCs w:val="20"/>
        </w:rPr>
        <w:t>:</w:t>
      </w:r>
    </w:p>
    <w:p w14:paraId="40258D8D" w14:textId="77777777" w:rsidR="00B440BD" w:rsidRPr="00E84E8F" w:rsidRDefault="00B440BD" w:rsidP="00B83B7C">
      <w:pPr>
        <w:jc w:val="center"/>
        <w:rPr>
          <w:sz w:val="17"/>
          <w:szCs w:val="17"/>
        </w:rPr>
      </w:pPr>
    </w:p>
    <w:tbl>
      <w:tblPr>
        <w:tblW w:w="5000" w:type="pct"/>
        <w:jc w:val="center"/>
        <w:tblCellMar>
          <w:left w:w="0" w:type="dxa"/>
          <w:right w:w="0" w:type="dxa"/>
        </w:tblCellMar>
        <w:tblLook w:val="0000" w:firstRow="0" w:lastRow="0" w:firstColumn="0" w:lastColumn="0" w:noHBand="0" w:noVBand="0"/>
      </w:tblPr>
      <w:tblGrid>
        <w:gridCol w:w="7750"/>
        <w:gridCol w:w="61"/>
        <w:gridCol w:w="165"/>
        <w:gridCol w:w="559"/>
        <w:gridCol w:w="83"/>
        <w:gridCol w:w="62"/>
        <w:gridCol w:w="166"/>
        <w:gridCol w:w="560"/>
        <w:gridCol w:w="83"/>
        <w:gridCol w:w="62"/>
        <w:gridCol w:w="166"/>
        <w:gridCol w:w="560"/>
        <w:gridCol w:w="83"/>
        <w:gridCol w:w="8"/>
      </w:tblGrid>
      <w:tr w:rsidR="00353A27" w:rsidRPr="00021F64" w14:paraId="30C193AA" w14:textId="77777777" w:rsidTr="00984CF3">
        <w:trPr>
          <w:jc w:val="center"/>
        </w:trPr>
        <w:tc>
          <w:tcPr>
            <w:tcW w:w="265" w:type="pct"/>
            <w:gridSpan w:val="13"/>
            <w:tcBorders>
              <w:bottom w:val="single" w:sz="4" w:space="0" w:color="auto"/>
            </w:tcBorders>
            <w:shd w:val="clear" w:color="auto" w:fill="auto"/>
            <w:vAlign w:val="bottom"/>
          </w:tcPr>
          <w:p w14:paraId="56796ED3" w14:textId="01020DA2" w:rsidR="00353A27" w:rsidRPr="00021F64" w:rsidRDefault="00353A27" w:rsidP="00B83B7C">
            <w:pPr>
              <w:pStyle w:val="rrdsinglerule"/>
              <w:keepNext/>
              <w:pBdr>
                <w:top w:val="none" w:sz="0" w:space="0" w:color="auto"/>
              </w:pBdr>
              <w:spacing w:before="0"/>
              <w:jc w:val="center"/>
            </w:pPr>
          </w:p>
        </w:tc>
        <w:tc>
          <w:tcPr>
            <w:tcW w:w="4" w:type="pct"/>
            <w:shd w:val="clear" w:color="auto" w:fill="auto"/>
            <w:vAlign w:val="bottom"/>
          </w:tcPr>
          <w:p w14:paraId="0B9D6893" w14:textId="77777777" w:rsidR="00353A27" w:rsidRPr="00021F64" w:rsidRDefault="00353A27" w:rsidP="00B83B7C">
            <w:pPr>
              <w:keepNext/>
              <w:jc w:val="center"/>
              <w:rPr>
                <w:sz w:val="8"/>
                <w:szCs w:val="8"/>
              </w:rPr>
            </w:pPr>
          </w:p>
        </w:tc>
      </w:tr>
      <w:tr w:rsidR="00103FE9" w:rsidRPr="00021F64" w14:paraId="261CC2F8" w14:textId="77777777" w:rsidTr="00984CF3">
        <w:trPr>
          <w:gridAfter w:val="1"/>
          <w:wAfter w:w="4" w:type="pct"/>
          <w:trHeight w:val="75"/>
          <w:jc w:val="center"/>
        </w:trPr>
        <w:tc>
          <w:tcPr>
            <w:tcW w:w="3665" w:type="pct"/>
            <w:shd w:val="clear" w:color="auto" w:fill="auto"/>
            <w:vAlign w:val="center"/>
          </w:tcPr>
          <w:p w14:paraId="0D4AA672" w14:textId="77777777" w:rsidR="00353A27" w:rsidRPr="00021F64" w:rsidRDefault="00353A27" w:rsidP="00B83B7C">
            <w:pPr>
              <w:keepNext/>
              <w:jc w:val="center"/>
              <w:rPr>
                <w:sz w:val="8"/>
                <w:szCs w:val="8"/>
              </w:rPr>
            </w:pPr>
          </w:p>
        </w:tc>
        <w:tc>
          <w:tcPr>
            <w:tcW w:w="265" w:type="pct"/>
            <w:gridSpan w:val="4"/>
            <w:shd w:val="clear" w:color="auto" w:fill="auto"/>
            <w:vAlign w:val="center"/>
          </w:tcPr>
          <w:p w14:paraId="03E0140C" w14:textId="77777777" w:rsidR="00353A27" w:rsidRPr="00021F64" w:rsidRDefault="00353A27" w:rsidP="00B83B7C">
            <w:pPr>
              <w:keepNext/>
              <w:jc w:val="center"/>
              <w:rPr>
                <w:sz w:val="8"/>
                <w:szCs w:val="8"/>
              </w:rPr>
            </w:pPr>
          </w:p>
        </w:tc>
        <w:tc>
          <w:tcPr>
            <w:tcW w:w="265" w:type="pct"/>
            <w:gridSpan w:val="4"/>
            <w:shd w:val="clear" w:color="auto" w:fill="auto"/>
            <w:vAlign w:val="center"/>
          </w:tcPr>
          <w:p w14:paraId="466DBF6A" w14:textId="77777777" w:rsidR="00353A27" w:rsidRPr="00021F64" w:rsidRDefault="00353A27" w:rsidP="00B83B7C">
            <w:pPr>
              <w:keepNext/>
              <w:jc w:val="center"/>
              <w:rPr>
                <w:sz w:val="8"/>
                <w:szCs w:val="8"/>
              </w:rPr>
            </w:pPr>
          </w:p>
        </w:tc>
        <w:tc>
          <w:tcPr>
            <w:tcW w:w="265" w:type="pct"/>
            <w:gridSpan w:val="3"/>
            <w:shd w:val="clear" w:color="auto" w:fill="auto"/>
            <w:vAlign w:val="center"/>
          </w:tcPr>
          <w:p w14:paraId="7B55220A" w14:textId="77777777" w:rsidR="00353A27" w:rsidRPr="00021F64" w:rsidRDefault="00353A27" w:rsidP="00B83B7C">
            <w:pPr>
              <w:keepNext/>
              <w:jc w:val="center"/>
              <w:rPr>
                <w:sz w:val="8"/>
                <w:szCs w:val="8"/>
              </w:rPr>
            </w:pPr>
          </w:p>
        </w:tc>
        <w:tc>
          <w:tcPr>
            <w:tcW w:w="39" w:type="pct"/>
            <w:shd w:val="clear" w:color="auto" w:fill="auto"/>
            <w:vAlign w:val="center"/>
          </w:tcPr>
          <w:p w14:paraId="0C07E65A" w14:textId="77777777" w:rsidR="00353A27" w:rsidRPr="00021F64" w:rsidRDefault="00353A27" w:rsidP="00B83B7C">
            <w:pPr>
              <w:keepNext/>
              <w:jc w:val="center"/>
              <w:rPr>
                <w:sz w:val="8"/>
                <w:szCs w:val="8"/>
              </w:rPr>
            </w:pPr>
          </w:p>
        </w:tc>
      </w:tr>
      <w:tr w:rsidR="00984CF3" w:rsidRPr="002617F4" w14:paraId="62A5ADE7" w14:textId="77777777" w:rsidTr="00984CF3">
        <w:trPr>
          <w:gridAfter w:val="1"/>
          <w:wAfter w:w="4" w:type="pct"/>
          <w:jc w:val="center"/>
        </w:trPr>
        <w:tc>
          <w:tcPr>
            <w:tcW w:w="3665" w:type="pct"/>
            <w:shd w:val="clear" w:color="auto" w:fill="auto"/>
            <w:vAlign w:val="bottom"/>
          </w:tcPr>
          <w:p w14:paraId="38706761" w14:textId="0C7931AE" w:rsidR="00353A27" w:rsidRPr="002617F4" w:rsidRDefault="00C552A4" w:rsidP="00B83B7C">
            <w:pPr>
              <w:pStyle w:val="NormalnyWeb"/>
              <w:keepNext/>
              <w:spacing w:before="0" w:beforeAutospacing="0" w:after="15" w:afterAutospacing="0"/>
              <w:jc w:val="center"/>
              <w:rPr>
                <w:rFonts w:cs="Arial"/>
                <w:sz w:val="8"/>
              </w:rPr>
            </w:pPr>
            <w:r w:rsidRPr="004E63DF">
              <w:rPr>
                <w:rFonts w:cs="Arial"/>
                <w:b/>
                <w:bCs/>
                <w:sz w:val="15"/>
                <w:szCs w:val="15"/>
              </w:rPr>
              <w:t>JUNE 30,</w:t>
            </w:r>
          </w:p>
        </w:tc>
        <w:tc>
          <w:tcPr>
            <w:tcW w:w="29" w:type="pct"/>
            <w:shd w:val="clear" w:color="auto" w:fill="auto"/>
            <w:vAlign w:val="bottom"/>
          </w:tcPr>
          <w:p w14:paraId="4B3AD26C" w14:textId="46D1BF17" w:rsidR="00353A27" w:rsidRPr="002617F4" w:rsidRDefault="00353A27" w:rsidP="00B83B7C">
            <w:pPr>
              <w:pStyle w:val="la2"/>
              <w:keepNext/>
              <w:jc w:val="center"/>
              <w:rPr>
                <w:rFonts w:ascii="Arial" w:hAnsi="Arial" w:cs="Arial"/>
              </w:rPr>
            </w:pPr>
          </w:p>
        </w:tc>
        <w:tc>
          <w:tcPr>
            <w:tcW w:w="265" w:type="pct"/>
            <w:gridSpan w:val="2"/>
            <w:shd w:val="clear" w:color="auto" w:fill="auto"/>
            <w:tcMar>
              <w:top w:w="0" w:type="dxa"/>
              <w:left w:w="14" w:type="dxa"/>
              <w:bottom w:w="0" w:type="dxa"/>
              <w:right w:w="14" w:type="dxa"/>
            </w:tcMar>
            <w:vAlign w:val="bottom"/>
          </w:tcPr>
          <w:p w14:paraId="2AA75F70" w14:textId="0ED882E3" w:rsidR="00353A27" w:rsidRPr="002617F4" w:rsidRDefault="00C552A4" w:rsidP="00B83B7C">
            <w:pPr>
              <w:keepNext/>
              <w:jc w:val="center"/>
              <w:rPr>
                <w:rFonts w:ascii="Arial" w:hAnsi="Arial" w:cs="Arial"/>
              </w:rPr>
            </w:pPr>
            <w:r w:rsidRPr="002617F4">
              <w:rPr>
                <w:rFonts w:ascii="Arial" w:hAnsi="Arial" w:cs="Arial"/>
                <w:b/>
                <w:bCs/>
                <w:sz w:val="15"/>
                <w:szCs w:val="15"/>
              </w:rPr>
              <w:t>2018</w:t>
            </w:r>
          </w:p>
        </w:tc>
        <w:tc>
          <w:tcPr>
            <w:tcW w:w="39" w:type="pct"/>
            <w:shd w:val="clear" w:color="auto" w:fill="auto"/>
            <w:vAlign w:val="bottom"/>
          </w:tcPr>
          <w:p w14:paraId="72051C3C" w14:textId="779CBAE2" w:rsidR="00353A27" w:rsidRPr="002617F4" w:rsidRDefault="00353A27" w:rsidP="00B83B7C">
            <w:pPr>
              <w:keepNext/>
              <w:jc w:val="center"/>
              <w:rPr>
                <w:rFonts w:ascii="Arial" w:hAnsi="Arial" w:cs="Arial"/>
                <w:sz w:val="8"/>
              </w:rPr>
            </w:pPr>
          </w:p>
        </w:tc>
        <w:tc>
          <w:tcPr>
            <w:tcW w:w="29" w:type="pct"/>
            <w:shd w:val="clear" w:color="auto" w:fill="auto"/>
            <w:vAlign w:val="bottom"/>
          </w:tcPr>
          <w:p w14:paraId="49190DC0" w14:textId="52BA5A20" w:rsidR="00353A27" w:rsidRPr="002617F4" w:rsidRDefault="00353A27" w:rsidP="00B83B7C">
            <w:pPr>
              <w:pStyle w:val="la2"/>
              <w:keepNext/>
              <w:jc w:val="center"/>
              <w:rPr>
                <w:rFonts w:ascii="Arial" w:hAnsi="Arial" w:cs="Arial"/>
              </w:rPr>
            </w:pPr>
          </w:p>
        </w:tc>
        <w:tc>
          <w:tcPr>
            <w:tcW w:w="265" w:type="pct"/>
            <w:gridSpan w:val="2"/>
            <w:shd w:val="clear" w:color="auto" w:fill="auto"/>
            <w:tcMar>
              <w:top w:w="0" w:type="dxa"/>
              <w:left w:w="14" w:type="dxa"/>
              <w:bottom w:w="0" w:type="dxa"/>
              <w:right w:w="14" w:type="dxa"/>
            </w:tcMar>
            <w:vAlign w:val="bottom"/>
          </w:tcPr>
          <w:p w14:paraId="61316493" w14:textId="67F5401A" w:rsidR="00353A27" w:rsidRPr="002617F4" w:rsidRDefault="00C552A4" w:rsidP="00B83B7C">
            <w:pPr>
              <w:keepNext/>
              <w:jc w:val="center"/>
              <w:rPr>
                <w:rFonts w:ascii="Arial" w:hAnsi="Arial" w:cs="Arial"/>
              </w:rPr>
            </w:pPr>
            <w:r w:rsidRPr="002617F4">
              <w:rPr>
                <w:rFonts w:ascii="Arial" w:hAnsi="Arial" w:cs="Arial"/>
                <w:b/>
                <w:bCs/>
                <w:sz w:val="15"/>
                <w:szCs w:val="15"/>
              </w:rPr>
              <w:t>2017</w:t>
            </w:r>
          </w:p>
        </w:tc>
        <w:tc>
          <w:tcPr>
            <w:tcW w:w="39" w:type="pct"/>
            <w:shd w:val="clear" w:color="auto" w:fill="auto"/>
            <w:vAlign w:val="bottom"/>
          </w:tcPr>
          <w:p w14:paraId="3EEC55D6" w14:textId="5220585D" w:rsidR="00353A27" w:rsidRPr="002617F4" w:rsidRDefault="00353A27" w:rsidP="00B83B7C">
            <w:pPr>
              <w:keepNext/>
              <w:jc w:val="center"/>
              <w:rPr>
                <w:rFonts w:ascii="Arial" w:hAnsi="Arial" w:cs="Arial"/>
                <w:sz w:val="8"/>
              </w:rPr>
            </w:pPr>
          </w:p>
        </w:tc>
        <w:tc>
          <w:tcPr>
            <w:tcW w:w="29" w:type="pct"/>
            <w:shd w:val="clear" w:color="auto" w:fill="auto"/>
            <w:vAlign w:val="bottom"/>
          </w:tcPr>
          <w:p w14:paraId="0BA5C4F1" w14:textId="3DEAC05A" w:rsidR="00353A27" w:rsidRPr="002617F4" w:rsidRDefault="00353A27" w:rsidP="00B83B7C">
            <w:pPr>
              <w:pStyle w:val="la2"/>
              <w:keepNext/>
              <w:jc w:val="center"/>
              <w:rPr>
                <w:rFonts w:ascii="Arial" w:hAnsi="Arial" w:cs="Arial"/>
              </w:rPr>
            </w:pPr>
          </w:p>
        </w:tc>
        <w:tc>
          <w:tcPr>
            <w:tcW w:w="265" w:type="pct"/>
            <w:gridSpan w:val="2"/>
            <w:shd w:val="clear" w:color="auto" w:fill="auto"/>
            <w:tcMar>
              <w:top w:w="0" w:type="dxa"/>
              <w:left w:w="14" w:type="dxa"/>
              <w:bottom w:w="0" w:type="dxa"/>
              <w:right w:w="14" w:type="dxa"/>
            </w:tcMar>
            <w:vAlign w:val="bottom"/>
          </w:tcPr>
          <w:p w14:paraId="71810EFD" w14:textId="5D8CD739" w:rsidR="00353A27" w:rsidRPr="002617F4" w:rsidRDefault="00C552A4" w:rsidP="00B83B7C">
            <w:pPr>
              <w:keepNext/>
              <w:jc w:val="center"/>
              <w:rPr>
                <w:rFonts w:ascii="Arial" w:hAnsi="Arial" w:cs="Arial"/>
              </w:rPr>
            </w:pPr>
            <w:r w:rsidRPr="002617F4">
              <w:rPr>
                <w:rFonts w:ascii="Arial" w:hAnsi="Arial" w:cs="Arial"/>
                <w:b/>
                <w:bCs/>
                <w:sz w:val="15"/>
                <w:szCs w:val="15"/>
              </w:rPr>
              <w:t>2016</w:t>
            </w:r>
          </w:p>
        </w:tc>
        <w:tc>
          <w:tcPr>
            <w:tcW w:w="39" w:type="pct"/>
            <w:shd w:val="clear" w:color="auto" w:fill="auto"/>
            <w:vAlign w:val="bottom"/>
          </w:tcPr>
          <w:p w14:paraId="7F28FE03" w14:textId="71E20AFE" w:rsidR="00353A27" w:rsidRPr="002617F4" w:rsidRDefault="00353A27" w:rsidP="00B83B7C">
            <w:pPr>
              <w:keepNext/>
              <w:jc w:val="center"/>
              <w:rPr>
                <w:rFonts w:ascii="Arial" w:hAnsi="Arial" w:cs="Arial"/>
                <w:sz w:val="8"/>
              </w:rPr>
            </w:pPr>
          </w:p>
        </w:tc>
      </w:tr>
      <w:tr w:rsidR="00984CF3" w:rsidRPr="002617F4" w14:paraId="6ABEB107" w14:textId="77777777" w:rsidTr="00984CF3">
        <w:trPr>
          <w:gridAfter w:val="1"/>
          <w:wAfter w:w="4" w:type="pct"/>
          <w:trHeight w:val="75"/>
          <w:jc w:val="center"/>
        </w:trPr>
        <w:tc>
          <w:tcPr>
            <w:tcW w:w="3665" w:type="pct"/>
            <w:shd w:val="clear" w:color="auto" w:fill="auto"/>
            <w:vAlign w:val="center"/>
          </w:tcPr>
          <w:p w14:paraId="090D57A7" w14:textId="77777777" w:rsidR="00353A27" w:rsidRPr="002617F4" w:rsidRDefault="00353A27" w:rsidP="00B83B7C">
            <w:pPr>
              <w:keepNext/>
              <w:jc w:val="center"/>
              <w:rPr>
                <w:rFonts w:ascii="Arial" w:hAnsi="Arial" w:cs="Arial"/>
                <w:sz w:val="8"/>
              </w:rPr>
            </w:pPr>
          </w:p>
        </w:tc>
        <w:tc>
          <w:tcPr>
            <w:tcW w:w="265" w:type="pct"/>
            <w:gridSpan w:val="4"/>
            <w:shd w:val="clear" w:color="auto" w:fill="auto"/>
            <w:vAlign w:val="center"/>
          </w:tcPr>
          <w:p w14:paraId="5FE86840" w14:textId="77777777" w:rsidR="00353A27" w:rsidRPr="002617F4" w:rsidRDefault="00353A27" w:rsidP="00B83B7C">
            <w:pPr>
              <w:keepNext/>
              <w:jc w:val="center"/>
              <w:rPr>
                <w:rFonts w:ascii="Arial" w:hAnsi="Arial" w:cs="Arial"/>
                <w:sz w:val="8"/>
              </w:rPr>
            </w:pPr>
          </w:p>
        </w:tc>
        <w:tc>
          <w:tcPr>
            <w:tcW w:w="265" w:type="pct"/>
            <w:gridSpan w:val="4"/>
            <w:shd w:val="clear" w:color="auto" w:fill="auto"/>
            <w:vAlign w:val="center"/>
          </w:tcPr>
          <w:p w14:paraId="71F43D22" w14:textId="77777777" w:rsidR="00353A27" w:rsidRPr="002617F4" w:rsidRDefault="00353A27" w:rsidP="00B83B7C">
            <w:pPr>
              <w:keepNext/>
              <w:jc w:val="center"/>
              <w:rPr>
                <w:rFonts w:ascii="Arial" w:hAnsi="Arial" w:cs="Arial"/>
                <w:sz w:val="8"/>
              </w:rPr>
            </w:pPr>
          </w:p>
        </w:tc>
        <w:tc>
          <w:tcPr>
            <w:tcW w:w="265" w:type="pct"/>
            <w:gridSpan w:val="4"/>
            <w:shd w:val="clear" w:color="auto" w:fill="auto"/>
            <w:vAlign w:val="center"/>
          </w:tcPr>
          <w:p w14:paraId="41DA320B" w14:textId="77777777" w:rsidR="00353A27" w:rsidRPr="002617F4" w:rsidRDefault="00353A27" w:rsidP="00B83B7C">
            <w:pPr>
              <w:keepNext/>
              <w:jc w:val="center"/>
              <w:rPr>
                <w:rFonts w:ascii="Arial" w:hAnsi="Arial" w:cs="Arial"/>
                <w:sz w:val="8"/>
              </w:rPr>
            </w:pPr>
          </w:p>
        </w:tc>
      </w:tr>
      <w:tr w:rsidR="00984CF3" w:rsidRPr="002617F4" w14:paraId="025BD56D" w14:textId="77777777" w:rsidTr="00984CF3">
        <w:trPr>
          <w:gridAfter w:val="1"/>
          <w:wAfter w:w="4" w:type="pct"/>
          <w:jc w:val="center"/>
        </w:trPr>
        <w:tc>
          <w:tcPr>
            <w:tcW w:w="3665" w:type="pct"/>
            <w:shd w:val="clear" w:color="auto" w:fill="auto"/>
          </w:tcPr>
          <w:p w14:paraId="2E08651F" w14:textId="784815EC" w:rsidR="00353A27" w:rsidRPr="002617F4" w:rsidRDefault="00C552A4" w:rsidP="00B83B7C">
            <w:pPr>
              <w:pStyle w:val="NormalnyWeb"/>
              <w:keepNext/>
              <w:jc w:val="center"/>
              <w:rPr>
                <w:rFonts w:cs="Arial"/>
                <w:sz w:val="8"/>
              </w:rPr>
            </w:pPr>
            <w:r w:rsidRPr="00AD1A0D">
              <w:rPr>
                <w:sz w:val="20"/>
                <w:szCs w:val="20"/>
              </w:rPr>
              <w:t>ACCOUNTS RECEIVABLE, NET OF ALLOWANCE FOR DOUBTFUL ACCOUNTS</w:t>
            </w:r>
          </w:p>
        </w:tc>
        <w:tc>
          <w:tcPr>
            <w:tcW w:w="29" w:type="pct"/>
            <w:shd w:val="clear" w:color="auto" w:fill="auto"/>
            <w:vAlign w:val="bottom"/>
          </w:tcPr>
          <w:p w14:paraId="131C22C4" w14:textId="07CCAB5C" w:rsidR="00353A27" w:rsidRPr="002617F4" w:rsidRDefault="00353A27" w:rsidP="00B83B7C">
            <w:pPr>
              <w:pStyle w:val="la2"/>
              <w:keepNext/>
              <w:jc w:val="center"/>
              <w:rPr>
                <w:rFonts w:ascii="Arial" w:hAnsi="Arial" w:cs="Arial"/>
              </w:rPr>
            </w:pPr>
          </w:p>
        </w:tc>
        <w:tc>
          <w:tcPr>
            <w:tcW w:w="78" w:type="pct"/>
            <w:shd w:val="clear" w:color="auto" w:fill="auto"/>
            <w:vAlign w:val="bottom"/>
          </w:tcPr>
          <w:p w14:paraId="396E7E23" w14:textId="7B0C218E" w:rsidR="00353A27" w:rsidRPr="002617F4" w:rsidRDefault="00C552A4" w:rsidP="00B83B7C">
            <w:pPr>
              <w:keepNext/>
              <w:jc w:val="center"/>
              <w:rPr>
                <w:rFonts w:ascii="Arial" w:hAnsi="Arial" w:cs="Arial"/>
                <w:sz w:val="8"/>
              </w:rPr>
            </w:pPr>
            <w:r>
              <w:rPr>
                <w:rFonts w:ascii="Arial" w:hAnsi="Arial" w:cs="Arial"/>
                <w:b/>
                <w:bCs/>
              </w:rPr>
              <w:t>$</w:t>
            </w:r>
          </w:p>
        </w:tc>
        <w:tc>
          <w:tcPr>
            <w:tcW w:w="265" w:type="pct"/>
            <w:shd w:val="clear" w:color="auto" w:fill="auto"/>
            <w:vAlign w:val="bottom"/>
          </w:tcPr>
          <w:p w14:paraId="5EE9E2C0" w14:textId="3AF80E85" w:rsidR="00353A27" w:rsidRPr="002617F4" w:rsidRDefault="00C552A4" w:rsidP="00B83B7C">
            <w:pPr>
              <w:keepNext/>
              <w:jc w:val="center"/>
              <w:rPr>
                <w:rFonts w:ascii="Arial" w:hAnsi="Arial" w:cs="Arial"/>
              </w:rPr>
            </w:pPr>
            <w:r>
              <w:rPr>
                <w:rFonts w:ascii="Arial" w:hAnsi="Arial" w:cs="Arial"/>
                <w:b/>
                <w:bCs/>
              </w:rPr>
              <w:t>377</w:t>
            </w:r>
          </w:p>
        </w:tc>
        <w:tc>
          <w:tcPr>
            <w:tcW w:w="39" w:type="pct"/>
            <w:shd w:val="clear" w:color="auto" w:fill="auto"/>
            <w:noWrap/>
            <w:vAlign w:val="bottom"/>
          </w:tcPr>
          <w:p w14:paraId="4DACB804" w14:textId="3435750D" w:rsidR="00353A27" w:rsidRPr="002617F4" w:rsidRDefault="00353A27" w:rsidP="00B83B7C">
            <w:pPr>
              <w:keepNext/>
              <w:jc w:val="center"/>
              <w:rPr>
                <w:rFonts w:ascii="Arial" w:hAnsi="Arial" w:cs="Arial"/>
                <w:sz w:val="8"/>
              </w:rPr>
            </w:pPr>
          </w:p>
        </w:tc>
        <w:tc>
          <w:tcPr>
            <w:tcW w:w="29" w:type="pct"/>
            <w:shd w:val="clear" w:color="auto" w:fill="auto"/>
            <w:vAlign w:val="bottom"/>
          </w:tcPr>
          <w:p w14:paraId="761C4A3D" w14:textId="01D844B9" w:rsidR="00353A27" w:rsidRPr="002617F4" w:rsidRDefault="00353A27" w:rsidP="00B83B7C">
            <w:pPr>
              <w:pStyle w:val="la2"/>
              <w:keepNext/>
              <w:jc w:val="center"/>
              <w:rPr>
                <w:rFonts w:ascii="Arial" w:hAnsi="Arial" w:cs="Arial"/>
              </w:rPr>
            </w:pPr>
          </w:p>
        </w:tc>
        <w:tc>
          <w:tcPr>
            <w:tcW w:w="78" w:type="pct"/>
            <w:shd w:val="clear" w:color="auto" w:fill="auto"/>
            <w:vAlign w:val="bottom"/>
          </w:tcPr>
          <w:p w14:paraId="36590FBB" w14:textId="33D02132" w:rsidR="00353A27" w:rsidRPr="002617F4" w:rsidRDefault="00C552A4" w:rsidP="00B83B7C">
            <w:pPr>
              <w:keepNext/>
              <w:jc w:val="center"/>
              <w:rPr>
                <w:rFonts w:ascii="Arial" w:hAnsi="Arial" w:cs="Arial"/>
                <w:sz w:val="8"/>
              </w:rPr>
            </w:pPr>
            <w:r>
              <w:rPr>
                <w:rFonts w:ascii="Arial" w:hAnsi="Arial" w:cs="Arial"/>
              </w:rPr>
              <w:t>$</w:t>
            </w:r>
          </w:p>
        </w:tc>
        <w:tc>
          <w:tcPr>
            <w:tcW w:w="265" w:type="pct"/>
            <w:shd w:val="clear" w:color="auto" w:fill="auto"/>
            <w:vAlign w:val="bottom"/>
          </w:tcPr>
          <w:p w14:paraId="11BD3F4B" w14:textId="6CF73125" w:rsidR="00353A27" w:rsidRPr="002617F4" w:rsidRDefault="00C552A4" w:rsidP="00B83B7C">
            <w:pPr>
              <w:keepNext/>
              <w:jc w:val="center"/>
              <w:rPr>
                <w:rFonts w:ascii="Arial" w:hAnsi="Arial" w:cs="Arial"/>
              </w:rPr>
            </w:pPr>
            <w:r>
              <w:rPr>
                <w:rFonts w:ascii="Arial" w:hAnsi="Arial" w:cs="Arial"/>
              </w:rPr>
              <w:t>345</w:t>
            </w:r>
          </w:p>
        </w:tc>
        <w:tc>
          <w:tcPr>
            <w:tcW w:w="39" w:type="pct"/>
            <w:shd w:val="clear" w:color="auto" w:fill="auto"/>
            <w:noWrap/>
            <w:vAlign w:val="bottom"/>
          </w:tcPr>
          <w:p w14:paraId="2431E93A" w14:textId="60D12E3E" w:rsidR="00353A27" w:rsidRPr="002617F4" w:rsidRDefault="00353A27" w:rsidP="00B83B7C">
            <w:pPr>
              <w:keepNext/>
              <w:jc w:val="center"/>
              <w:rPr>
                <w:rFonts w:ascii="Arial" w:hAnsi="Arial" w:cs="Arial"/>
                <w:sz w:val="8"/>
              </w:rPr>
            </w:pPr>
          </w:p>
        </w:tc>
        <w:tc>
          <w:tcPr>
            <w:tcW w:w="29" w:type="pct"/>
            <w:shd w:val="clear" w:color="auto" w:fill="auto"/>
            <w:vAlign w:val="bottom"/>
          </w:tcPr>
          <w:p w14:paraId="29CD2CC4" w14:textId="53E7F3D7" w:rsidR="00353A27" w:rsidRPr="002617F4" w:rsidRDefault="00353A27" w:rsidP="00B83B7C">
            <w:pPr>
              <w:pStyle w:val="la2"/>
              <w:keepNext/>
              <w:jc w:val="center"/>
              <w:rPr>
                <w:rFonts w:ascii="Arial" w:hAnsi="Arial" w:cs="Arial"/>
              </w:rPr>
            </w:pPr>
          </w:p>
        </w:tc>
        <w:tc>
          <w:tcPr>
            <w:tcW w:w="78" w:type="pct"/>
            <w:shd w:val="clear" w:color="auto" w:fill="auto"/>
            <w:vAlign w:val="bottom"/>
          </w:tcPr>
          <w:p w14:paraId="3F3B14C0" w14:textId="4A87C923" w:rsidR="00353A27" w:rsidRPr="002617F4" w:rsidRDefault="00C552A4" w:rsidP="00B83B7C">
            <w:pPr>
              <w:keepNext/>
              <w:jc w:val="center"/>
              <w:rPr>
                <w:rFonts w:ascii="Arial" w:hAnsi="Arial" w:cs="Arial"/>
                <w:sz w:val="8"/>
              </w:rPr>
            </w:pPr>
            <w:r>
              <w:rPr>
                <w:rFonts w:ascii="Arial" w:hAnsi="Arial" w:cs="Arial"/>
              </w:rPr>
              <w:t>$</w:t>
            </w:r>
          </w:p>
        </w:tc>
        <w:tc>
          <w:tcPr>
            <w:tcW w:w="265" w:type="pct"/>
            <w:shd w:val="clear" w:color="auto" w:fill="auto"/>
            <w:vAlign w:val="bottom"/>
          </w:tcPr>
          <w:p w14:paraId="5897D068" w14:textId="5D8E2801" w:rsidR="00353A27" w:rsidRPr="002617F4" w:rsidRDefault="00C552A4" w:rsidP="00B83B7C">
            <w:pPr>
              <w:keepNext/>
              <w:jc w:val="center"/>
              <w:rPr>
                <w:rFonts w:ascii="Arial" w:hAnsi="Arial" w:cs="Arial"/>
              </w:rPr>
            </w:pPr>
            <w:r>
              <w:rPr>
                <w:rFonts w:ascii="Arial" w:hAnsi="Arial" w:cs="Arial"/>
              </w:rPr>
              <w:t>392</w:t>
            </w:r>
          </w:p>
        </w:tc>
        <w:tc>
          <w:tcPr>
            <w:tcW w:w="39" w:type="pct"/>
            <w:shd w:val="clear" w:color="auto" w:fill="auto"/>
            <w:noWrap/>
            <w:vAlign w:val="bottom"/>
          </w:tcPr>
          <w:p w14:paraId="53230AA2" w14:textId="186FC405" w:rsidR="00353A27" w:rsidRPr="002617F4" w:rsidRDefault="00353A27" w:rsidP="00B83B7C">
            <w:pPr>
              <w:keepNext/>
              <w:jc w:val="center"/>
              <w:rPr>
                <w:rFonts w:ascii="Arial" w:hAnsi="Arial" w:cs="Arial"/>
                <w:sz w:val="8"/>
              </w:rPr>
            </w:pPr>
          </w:p>
        </w:tc>
      </w:tr>
      <w:tr w:rsidR="00984CF3" w:rsidRPr="002617F4" w14:paraId="25D8952E" w14:textId="77777777" w:rsidTr="00984CF3">
        <w:trPr>
          <w:gridAfter w:val="1"/>
          <w:wAfter w:w="4" w:type="pct"/>
          <w:jc w:val="center"/>
        </w:trPr>
        <w:tc>
          <w:tcPr>
            <w:tcW w:w="3665" w:type="pct"/>
            <w:shd w:val="clear" w:color="auto" w:fill="auto"/>
          </w:tcPr>
          <w:p w14:paraId="181771A5" w14:textId="1DFE588A" w:rsidR="00353A27" w:rsidRPr="002617F4" w:rsidRDefault="00C552A4" w:rsidP="00B83B7C">
            <w:pPr>
              <w:pStyle w:val="NormalnyWeb"/>
              <w:keepNext/>
              <w:jc w:val="center"/>
              <w:rPr>
                <w:rFonts w:cs="Arial"/>
                <w:sz w:val="8"/>
              </w:rPr>
            </w:pPr>
            <w:r w:rsidRPr="00AD1A0D">
              <w:rPr>
                <w:sz w:val="20"/>
                <w:szCs w:val="20"/>
              </w:rPr>
              <w:t>OTHER LONG-TERM ASSETS</w:t>
            </w:r>
          </w:p>
        </w:tc>
        <w:tc>
          <w:tcPr>
            <w:tcW w:w="29" w:type="pct"/>
            <w:shd w:val="clear" w:color="auto" w:fill="auto"/>
            <w:vAlign w:val="bottom"/>
          </w:tcPr>
          <w:p w14:paraId="566F7F83" w14:textId="12BFA8CB" w:rsidR="00353A27" w:rsidRPr="002617F4" w:rsidRDefault="00353A27" w:rsidP="00B83B7C">
            <w:pPr>
              <w:pStyle w:val="la2"/>
              <w:keepNext/>
              <w:jc w:val="center"/>
              <w:rPr>
                <w:rFonts w:ascii="Arial" w:hAnsi="Arial" w:cs="Arial"/>
              </w:rPr>
            </w:pPr>
          </w:p>
        </w:tc>
        <w:tc>
          <w:tcPr>
            <w:tcW w:w="78" w:type="pct"/>
            <w:shd w:val="clear" w:color="auto" w:fill="auto"/>
            <w:vAlign w:val="bottom"/>
          </w:tcPr>
          <w:p w14:paraId="0E7BBAC1" w14:textId="5DBB3754" w:rsidR="00353A27" w:rsidRPr="002617F4" w:rsidRDefault="00353A27" w:rsidP="00B83B7C">
            <w:pPr>
              <w:keepNext/>
              <w:jc w:val="center"/>
              <w:rPr>
                <w:rFonts w:ascii="Arial" w:hAnsi="Arial" w:cs="Arial"/>
                <w:sz w:val="8"/>
              </w:rPr>
            </w:pPr>
          </w:p>
        </w:tc>
        <w:tc>
          <w:tcPr>
            <w:tcW w:w="265" w:type="pct"/>
            <w:shd w:val="clear" w:color="auto" w:fill="auto"/>
            <w:vAlign w:val="bottom"/>
          </w:tcPr>
          <w:p w14:paraId="3BB842C0" w14:textId="6652A779" w:rsidR="00353A27" w:rsidRPr="002617F4" w:rsidRDefault="00C552A4" w:rsidP="00B83B7C">
            <w:pPr>
              <w:keepNext/>
              <w:jc w:val="center"/>
              <w:rPr>
                <w:rFonts w:ascii="Arial" w:hAnsi="Arial" w:cs="Arial"/>
              </w:rPr>
            </w:pPr>
            <w:r>
              <w:rPr>
                <w:rFonts w:ascii="Arial" w:hAnsi="Arial" w:cs="Arial"/>
                <w:b/>
                <w:bCs/>
              </w:rPr>
              <w:t>20</w:t>
            </w:r>
          </w:p>
        </w:tc>
        <w:tc>
          <w:tcPr>
            <w:tcW w:w="39" w:type="pct"/>
            <w:shd w:val="clear" w:color="auto" w:fill="auto"/>
            <w:noWrap/>
            <w:vAlign w:val="bottom"/>
          </w:tcPr>
          <w:p w14:paraId="26E581EA" w14:textId="47F4CC9C" w:rsidR="00353A27" w:rsidRPr="002617F4" w:rsidRDefault="00353A27" w:rsidP="00B83B7C">
            <w:pPr>
              <w:keepNext/>
              <w:jc w:val="center"/>
              <w:rPr>
                <w:rFonts w:ascii="Arial" w:hAnsi="Arial" w:cs="Arial"/>
                <w:sz w:val="8"/>
              </w:rPr>
            </w:pPr>
          </w:p>
        </w:tc>
        <w:tc>
          <w:tcPr>
            <w:tcW w:w="29" w:type="pct"/>
            <w:shd w:val="clear" w:color="auto" w:fill="auto"/>
            <w:vAlign w:val="bottom"/>
          </w:tcPr>
          <w:p w14:paraId="4DB5B065" w14:textId="72468B92" w:rsidR="00353A27" w:rsidRPr="002617F4" w:rsidRDefault="00353A27" w:rsidP="00B83B7C">
            <w:pPr>
              <w:pStyle w:val="la2"/>
              <w:keepNext/>
              <w:jc w:val="center"/>
              <w:rPr>
                <w:rFonts w:ascii="Arial" w:hAnsi="Arial" w:cs="Arial"/>
              </w:rPr>
            </w:pPr>
          </w:p>
        </w:tc>
        <w:tc>
          <w:tcPr>
            <w:tcW w:w="78" w:type="pct"/>
            <w:shd w:val="clear" w:color="auto" w:fill="auto"/>
            <w:vAlign w:val="bottom"/>
          </w:tcPr>
          <w:p w14:paraId="4E3CE9FB" w14:textId="17655C20" w:rsidR="00353A27" w:rsidRPr="002617F4" w:rsidRDefault="00353A27" w:rsidP="00B83B7C">
            <w:pPr>
              <w:keepNext/>
              <w:jc w:val="center"/>
              <w:rPr>
                <w:rFonts w:ascii="Arial" w:hAnsi="Arial" w:cs="Arial"/>
                <w:sz w:val="8"/>
              </w:rPr>
            </w:pPr>
          </w:p>
        </w:tc>
        <w:tc>
          <w:tcPr>
            <w:tcW w:w="265" w:type="pct"/>
            <w:shd w:val="clear" w:color="auto" w:fill="auto"/>
            <w:vAlign w:val="bottom"/>
          </w:tcPr>
          <w:p w14:paraId="11E9337A" w14:textId="046B8B73" w:rsidR="00353A27" w:rsidRPr="002617F4" w:rsidRDefault="00C552A4" w:rsidP="00B83B7C">
            <w:pPr>
              <w:keepNext/>
              <w:jc w:val="center"/>
              <w:rPr>
                <w:rFonts w:ascii="Arial" w:hAnsi="Arial" w:cs="Arial"/>
              </w:rPr>
            </w:pPr>
            <w:r>
              <w:rPr>
                <w:rFonts w:ascii="Arial" w:hAnsi="Arial" w:cs="Arial"/>
                <w:bCs/>
              </w:rPr>
              <w:t>16</w:t>
            </w:r>
          </w:p>
        </w:tc>
        <w:tc>
          <w:tcPr>
            <w:tcW w:w="39" w:type="pct"/>
            <w:shd w:val="clear" w:color="auto" w:fill="auto"/>
            <w:noWrap/>
            <w:vAlign w:val="bottom"/>
          </w:tcPr>
          <w:p w14:paraId="3A689B60" w14:textId="2FA83921" w:rsidR="00353A27" w:rsidRPr="002617F4" w:rsidRDefault="00353A27" w:rsidP="00B83B7C">
            <w:pPr>
              <w:keepNext/>
              <w:jc w:val="center"/>
              <w:rPr>
                <w:rFonts w:ascii="Arial" w:hAnsi="Arial" w:cs="Arial"/>
                <w:sz w:val="8"/>
              </w:rPr>
            </w:pPr>
          </w:p>
        </w:tc>
        <w:tc>
          <w:tcPr>
            <w:tcW w:w="29" w:type="pct"/>
            <w:shd w:val="clear" w:color="auto" w:fill="auto"/>
            <w:vAlign w:val="bottom"/>
          </w:tcPr>
          <w:p w14:paraId="5A1D735C" w14:textId="268BE34F" w:rsidR="00353A27" w:rsidRPr="002617F4" w:rsidRDefault="00353A27" w:rsidP="00B83B7C">
            <w:pPr>
              <w:pStyle w:val="la2"/>
              <w:keepNext/>
              <w:jc w:val="center"/>
              <w:rPr>
                <w:rFonts w:ascii="Arial" w:hAnsi="Arial" w:cs="Arial"/>
              </w:rPr>
            </w:pPr>
          </w:p>
        </w:tc>
        <w:tc>
          <w:tcPr>
            <w:tcW w:w="78" w:type="pct"/>
            <w:shd w:val="clear" w:color="auto" w:fill="auto"/>
            <w:vAlign w:val="bottom"/>
          </w:tcPr>
          <w:p w14:paraId="36DF872F" w14:textId="5F9C2391" w:rsidR="00353A27" w:rsidRPr="002617F4" w:rsidRDefault="00353A27" w:rsidP="00B83B7C">
            <w:pPr>
              <w:keepNext/>
              <w:jc w:val="center"/>
              <w:rPr>
                <w:rFonts w:ascii="Arial" w:hAnsi="Arial" w:cs="Arial"/>
                <w:sz w:val="8"/>
              </w:rPr>
            </w:pPr>
          </w:p>
        </w:tc>
        <w:tc>
          <w:tcPr>
            <w:tcW w:w="265" w:type="pct"/>
            <w:shd w:val="clear" w:color="auto" w:fill="auto"/>
            <w:vAlign w:val="bottom"/>
          </w:tcPr>
          <w:p w14:paraId="3851EC18" w14:textId="77EA3784" w:rsidR="00353A27" w:rsidRPr="002617F4" w:rsidRDefault="00C552A4" w:rsidP="00B83B7C">
            <w:pPr>
              <w:keepNext/>
              <w:jc w:val="center"/>
              <w:rPr>
                <w:rFonts w:ascii="Arial" w:hAnsi="Arial" w:cs="Arial"/>
              </w:rPr>
            </w:pPr>
            <w:r>
              <w:rPr>
                <w:rFonts w:ascii="Arial" w:hAnsi="Arial" w:cs="Arial"/>
              </w:rPr>
              <w:t>17</w:t>
            </w:r>
          </w:p>
        </w:tc>
        <w:tc>
          <w:tcPr>
            <w:tcW w:w="39" w:type="pct"/>
            <w:shd w:val="clear" w:color="auto" w:fill="auto"/>
            <w:noWrap/>
            <w:vAlign w:val="bottom"/>
          </w:tcPr>
          <w:p w14:paraId="39DB1C47" w14:textId="690F8886" w:rsidR="00353A27" w:rsidRPr="002617F4" w:rsidRDefault="00353A27" w:rsidP="00B83B7C">
            <w:pPr>
              <w:keepNext/>
              <w:jc w:val="center"/>
              <w:rPr>
                <w:rFonts w:ascii="Arial" w:hAnsi="Arial" w:cs="Arial"/>
                <w:sz w:val="8"/>
              </w:rPr>
            </w:pPr>
          </w:p>
        </w:tc>
      </w:tr>
      <w:tr w:rsidR="00801569" w:rsidRPr="002617F4" w14:paraId="0318B62E" w14:textId="77777777" w:rsidTr="00984CF3">
        <w:trPr>
          <w:gridAfter w:val="1"/>
          <w:wAfter w:w="4" w:type="pct"/>
          <w:jc w:val="center"/>
        </w:trPr>
        <w:tc>
          <w:tcPr>
            <w:tcW w:w="265" w:type="pct"/>
            <w:gridSpan w:val="4"/>
            <w:tcBorders>
              <w:bottom w:val="single" w:sz="4" w:space="0" w:color="auto"/>
            </w:tcBorders>
            <w:shd w:val="clear" w:color="auto" w:fill="auto"/>
            <w:vAlign w:val="bottom"/>
          </w:tcPr>
          <w:p w14:paraId="00DFC0D5" w14:textId="040D51AA" w:rsidR="00353A27" w:rsidRPr="002617F4" w:rsidRDefault="00353A27" w:rsidP="00B83B7C">
            <w:pPr>
              <w:pStyle w:val="rrdsinglerule"/>
              <w:keepNext/>
              <w:pBdr>
                <w:top w:val="none" w:sz="0" w:space="0" w:color="auto"/>
              </w:pBdr>
              <w:jc w:val="center"/>
              <w:rPr>
                <w:rFonts w:cs="Arial"/>
              </w:rPr>
            </w:pPr>
          </w:p>
        </w:tc>
        <w:tc>
          <w:tcPr>
            <w:tcW w:w="39" w:type="pct"/>
            <w:shd w:val="clear" w:color="auto" w:fill="auto"/>
            <w:vAlign w:val="bottom"/>
          </w:tcPr>
          <w:p w14:paraId="22F56AEC" w14:textId="77777777" w:rsidR="00353A27" w:rsidRPr="002617F4" w:rsidRDefault="00353A27" w:rsidP="00B83B7C">
            <w:pPr>
              <w:keepNext/>
              <w:jc w:val="center"/>
              <w:rPr>
                <w:rFonts w:ascii="Arial" w:hAnsi="Arial" w:cs="Arial"/>
                <w:sz w:val="8"/>
              </w:rPr>
            </w:pPr>
          </w:p>
        </w:tc>
        <w:tc>
          <w:tcPr>
            <w:tcW w:w="29" w:type="pct"/>
            <w:shd w:val="clear" w:color="auto" w:fill="auto"/>
            <w:vAlign w:val="bottom"/>
          </w:tcPr>
          <w:p w14:paraId="3C139469" w14:textId="0E028E06" w:rsidR="00353A27" w:rsidRPr="002617F4" w:rsidRDefault="00353A27" w:rsidP="00B83B7C">
            <w:pPr>
              <w:pStyle w:val="la2"/>
              <w:keepNext/>
              <w:jc w:val="center"/>
              <w:rPr>
                <w:rFonts w:ascii="Arial" w:hAnsi="Arial" w:cs="Arial"/>
              </w:rPr>
            </w:pPr>
          </w:p>
        </w:tc>
        <w:tc>
          <w:tcPr>
            <w:tcW w:w="78" w:type="pct"/>
            <w:tcBorders>
              <w:bottom w:val="single" w:sz="4" w:space="0" w:color="auto"/>
            </w:tcBorders>
            <w:shd w:val="clear" w:color="auto" w:fill="auto"/>
            <w:vAlign w:val="bottom"/>
          </w:tcPr>
          <w:p w14:paraId="563159B8" w14:textId="130F368D" w:rsidR="00353A27" w:rsidRPr="002617F4" w:rsidRDefault="00353A27" w:rsidP="00B83B7C">
            <w:pPr>
              <w:pStyle w:val="rrdsinglerule"/>
              <w:keepNext/>
              <w:pBdr>
                <w:top w:val="none" w:sz="0" w:space="0" w:color="auto"/>
              </w:pBdr>
              <w:jc w:val="center"/>
              <w:rPr>
                <w:rFonts w:cs="Arial"/>
              </w:rPr>
            </w:pPr>
          </w:p>
        </w:tc>
        <w:tc>
          <w:tcPr>
            <w:tcW w:w="265" w:type="pct"/>
            <w:tcBorders>
              <w:bottom w:val="single" w:sz="4" w:space="0" w:color="auto"/>
            </w:tcBorders>
            <w:shd w:val="clear" w:color="auto" w:fill="auto"/>
            <w:vAlign w:val="bottom"/>
          </w:tcPr>
          <w:p w14:paraId="3E4BDAA2" w14:textId="49AC85CE" w:rsidR="00353A27" w:rsidRPr="002617F4" w:rsidRDefault="00353A27" w:rsidP="00B83B7C">
            <w:pPr>
              <w:pStyle w:val="rrdsinglerule"/>
              <w:keepNext/>
              <w:pBdr>
                <w:top w:val="none" w:sz="0" w:space="0" w:color="auto"/>
              </w:pBdr>
              <w:jc w:val="center"/>
              <w:rPr>
                <w:rFonts w:cs="Arial"/>
              </w:rPr>
            </w:pPr>
          </w:p>
        </w:tc>
        <w:tc>
          <w:tcPr>
            <w:tcW w:w="39" w:type="pct"/>
            <w:shd w:val="clear" w:color="auto" w:fill="auto"/>
            <w:vAlign w:val="bottom"/>
          </w:tcPr>
          <w:p w14:paraId="7F0F5D2D" w14:textId="77777777" w:rsidR="00353A27" w:rsidRPr="002617F4" w:rsidRDefault="00353A27" w:rsidP="00B83B7C">
            <w:pPr>
              <w:keepNext/>
              <w:jc w:val="center"/>
              <w:rPr>
                <w:rFonts w:ascii="Arial" w:hAnsi="Arial" w:cs="Arial"/>
                <w:sz w:val="8"/>
              </w:rPr>
            </w:pPr>
          </w:p>
        </w:tc>
        <w:tc>
          <w:tcPr>
            <w:tcW w:w="29" w:type="pct"/>
            <w:shd w:val="clear" w:color="auto" w:fill="auto"/>
            <w:vAlign w:val="bottom"/>
          </w:tcPr>
          <w:p w14:paraId="0B768FDF" w14:textId="7A960DB8" w:rsidR="00353A27" w:rsidRPr="002617F4" w:rsidRDefault="00353A27" w:rsidP="00B83B7C">
            <w:pPr>
              <w:pStyle w:val="la2"/>
              <w:keepNext/>
              <w:jc w:val="center"/>
              <w:rPr>
                <w:rFonts w:ascii="Arial" w:hAnsi="Arial" w:cs="Arial"/>
              </w:rPr>
            </w:pPr>
          </w:p>
        </w:tc>
        <w:tc>
          <w:tcPr>
            <w:tcW w:w="78" w:type="pct"/>
            <w:tcBorders>
              <w:bottom w:val="single" w:sz="4" w:space="0" w:color="auto"/>
            </w:tcBorders>
            <w:shd w:val="clear" w:color="auto" w:fill="auto"/>
            <w:vAlign w:val="bottom"/>
          </w:tcPr>
          <w:p w14:paraId="5E7A0FB0" w14:textId="69993C89" w:rsidR="00353A27" w:rsidRPr="002617F4" w:rsidRDefault="00353A27" w:rsidP="00B83B7C">
            <w:pPr>
              <w:pStyle w:val="rrdsinglerule"/>
              <w:keepNext/>
              <w:pBdr>
                <w:top w:val="none" w:sz="0" w:space="0" w:color="auto"/>
              </w:pBdr>
              <w:jc w:val="center"/>
              <w:rPr>
                <w:rFonts w:cs="Arial"/>
              </w:rPr>
            </w:pPr>
          </w:p>
        </w:tc>
        <w:tc>
          <w:tcPr>
            <w:tcW w:w="265" w:type="pct"/>
            <w:tcBorders>
              <w:bottom w:val="single" w:sz="4" w:space="0" w:color="auto"/>
            </w:tcBorders>
            <w:shd w:val="clear" w:color="auto" w:fill="auto"/>
            <w:vAlign w:val="bottom"/>
          </w:tcPr>
          <w:p w14:paraId="0BB8BD30" w14:textId="36B434CD" w:rsidR="00353A27" w:rsidRPr="002617F4" w:rsidRDefault="00353A27" w:rsidP="00B83B7C">
            <w:pPr>
              <w:pStyle w:val="rrdsinglerule"/>
              <w:keepNext/>
              <w:pBdr>
                <w:top w:val="none" w:sz="0" w:space="0" w:color="auto"/>
              </w:pBdr>
              <w:jc w:val="center"/>
              <w:rPr>
                <w:rFonts w:cs="Arial"/>
              </w:rPr>
            </w:pPr>
          </w:p>
        </w:tc>
        <w:tc>
          <w:tcPr>
            <w:tcW w:w="39" w:type="pct"/>
            <w:shd w:val="clear" w:color="auto" w:fill="auto"/>
            <w:vAlign w:val="bottom"/>
          </w:tcPr>
          <w:p w14:paraId="493EA3A4" w14:textId="77777777" w:rsidR="00353A27" w:rsidRPr="002617F4" w:rsidRDefault="00353A27" w:rsidP="00B83B7C">
            <w:pPr>
              <w:keepNext/>
              <w:jc w:val="center"/>
              <w:rPr>
                <w:rFonts w:ascii="Arial" w:hAnsi="Arial" w:cs="Arial"/>
                <w:sz w:val="8"/>
              </w:rPr>
            </w:pPr>
          </w:p>
        </w:tc>
      </w:tr>
      <w:tr w:rsidR="00984CF3" w:rsidRPr="002617F4" w14:paraId="13A561CD" w14:textId="77777777" w:rsidTr="00984CF3">
        <w:trPr>
          <w:gridAfter w:val="1"/>
          <w:wAfter w:w="4" w:type="pct"/>
          <w:jc w:val="center"/>
        </w:trPr>
        <w:tc>
          <w:tcPr>
            <w:tcW w:w="3665" w:type="pct"/>
            <w:tcBorders>
              <w:top w:val="single" w:sz="4" w:space="0" w:color="auto"/>
            </w:tcBorders>
            <w:shd w:val="clear" w:color="auto" w:fill="auto"/>
          </w:tcPr>
          <w:p w14:paraId="6611AFE4" w14:textId="77777777" w:rsidR="00353A27" w:rsidRPr="002617F4" w:rsidRDefault="00353A27" w:rsidP="00B83B7C">
            <w:pPr>
              <w:pStyle w:val="NormalnyWeb"/>
              <w:keepNext/>
              <w:ind w:left="240" w:hanging="240"/>
              <w:jc w:val="center"/>
              <w:rPr>
                <w:rFonts w:cs="Arial"/>
                <w:sz w:val="8"/>
                <w:szCs w:val="8"/>
              </w:rPr>
            </w:pPr>
          </w:p>
        </w:tc>
        <w:tc>
          <w:tcPr>
            <w:tcW w:w="29" w:type="pct"/>
            <w:tcBorders>
              <w:top w:val="single" w:sz="4" w:space="0" w:color="auto"/>
            </w:tcBorders>
            <w:shd w:val="clear" w:color="auto" w:fill="auto"/>
            <w:vAlign w:val="bottom"/>
          </w:tcPr>
          <w:p w14:paraId="4F95ABF9" w14:textId="77777777" w:rsidR="00353A27" w:rsidRPr="002617F4" w:rsidRDefault="00353A27" w:rsidP="00B83B7C">
            <w:pPr>
              <w:pStyle w:val="la2"/>
              <w:keepNext/>
              <w:jc w:val="center"/>
              <w:rPr>
                <w:rFonts w:ascii="Arial" w:hAnsi="Arial" w:cs="Arial"/>
              </w:rPr>
            </w:pPr>
          </w:p>
        </w:tc>
        <w:tc>
          <w:tcPr>
            <w:tcW w:w="78" w:type="pct"/>
            <w:tcBorders>
              <w:top w:val="single" w:sz="4" w:space="0" w:color="auto"/>
            </w:tcBorders>
            <w:shd w:val="clear" w:color="auto" w:fill="auto"/>
            <w:vAlign w:val="bottom"/>
          </w:tcPr>
          <w:p w14:paraId="3BF360C0" w14:textId="77777777" w:rsidR="00353A27" w:rsidRPr="002617F4" w:rsidRDefault="00353A27" w:rsidP="00B83B7C">
            <w:pPr>
              <w:keepNext/>
              <w:jc w:val="center"/>
              <w:rPr>
                <w:rFonts w:ascii="Arial" w:hAnsi="Arial" w:cs="Arial"/>
                <w:b/>
                <w:bCs/>
                <w:sz w:val="8"/>
                <w:szCs w:val="8"/>
              </w:rPr>
            </w:pPr>
          </w:p>
        </w:tc>
        <w:tc>
          <w:tcPr>
            <w:tcW w:w="265" w:type="pct"/>
            <w:tcBorders>
              <w:top w:val="single" w:sz="4" w:space="0" w:color="auto"/>
            </w:tcBorders>
            <w:shd w:val="clear" w:color="auto" w:fill="auto"/>
            <w:vAlign w:val="bottom"/>
          </w:tcPr>
          <w:p w14:paraId="02D371CE" w14:textId="77777777" w:rsidR="00353A27" w:rsidRPr="002617F4" w:rsidRDefault="00353A27" w:rsidP="00B83B7C">
            <w:pPr>
              <w:keepNext/>
              <w:jc w:val="center"/>
              <w:rPr>
                <w:rFonts w:ascii="Arial" w:hAnsi="Arial" w:cs="Arial"/>
                <w:b/>
                <w:bCs/>
                <w:sz w:val="8"/>
                <w:szCs w:val="8"/>
              </w:rPr>
            </w:pPr>
          </w:p>
        </w:tc>
        <w:tc>
          <w:tcPr>
            <w:tcW w:w="39" w:type="pct"/>
            <w:shd w:val="clear" w:color="auto" w:fill="auto"/>
            <w:noWrap/>
            <w:vAlign w:val="bottom"/>
          </w:tcPr>
          <w:p w14:paraId="04C1AD54" w14:textId="77777777" w:rsidR="00353A27" w:rsidRPr="002617F4" w:rsidRDefault="00353A27" w:rsidP="00B83B7C">
            <w:pPr>
              <w:keepNext/>
              <w:jc w:val="center"/>
              <w:rPr>
                <w:rFonts w:ascii="Arial" w:hAnsi="Arial" w:cs="Arial"/>
                <w:b/>
                <w:bCs/>
                <w:sz w:val="8"/>
                <w:szCs w:val="8"/>
              </w:rPr>
            </w:pPr>
          </w:p>
        </w:tc>
        <w:tc>
          <w:tcPr>
            <w:tcW w:w="29" w:type="pct"/>
            <w:shd w:val="clear" w:color="auto" w:fill="auto"/>
            <w:vAlign w:val="bottom"/>
          </w:tcPr>
          <w:p w14:paraId="1523198E" w14:textId="77777777" w:rsidR="00353A27" w:rsidRPr="002617F4" w:rsidRDefault="00353A27" w:rsidP="00B83B7C">
            <w:pPr>
              <w:pStyle w:val="la2"/>
              <w:keepNext/>
              <w:jc w:val="center"/>
              <w:rPr>
                <w:rFonts w:ascii="Arial" w:hAnsi="Arial" w:cs="Arial"/>
              </w:rPr>
            </w:pPr>
          </w:p>
        </w:tc>
        <w:tc>
          <w:tcPr>
            <w:tcW w:w="78" w:type="pct"/>
            <w:shd w:val="clear" w:color="auto" w:fill="auto"/>
            <w:vAlign w:val="bottom"/>
          </w:tcPr>
          <w:p w14:paraId="7E98233B" w14:textId="77777777" w:rsidR="00353A27" w:rsidRPr="002617F4" w:rsidRDefault="00353A27" w:rsidP="00B83B7C">
            <w:pPr>
              <w:keepNext/>
              <w:jc w:val="center"/>
              <w:rPr>
                <w:rFonts w:ascii="Arial" w:hAnsi="Arial" w:cs="Arial"/>
                <w:sz w:val="8"/>
                <w:szCs w:val="8"/>
              </w:rPr>
            </w:pPr>
          </w:p>
        </w:tc>
        <w:tc>
          <w:tcPr>
            <w:tcW w:w="265" w:type="pct"/>
            <w:shd w:val="clear" w:color="auto" w:fill="auto"/>
            <w:vAlign w:val="bottom"/>
          </w:tcPr>
          <w:p w14:paraId="2D8C8A67" w14:textId="77777777" w:rsidR="00353A27" w:rsidRPr="002617F4" w:rsidRDefault="00353A27" w:rsidP="00B83B7C">
            <w:pPr>
              <w:keepNext/>
              <w:jc w:val="center"/>
              <w:rPr>
                <w:rFonts w:ascii="Arial" w:hAnsi="Arial" w:cs="Arial"/>
                <w:bCs/>
                <w:sz w:val="8"/>
                <w:szCs w:val="8"/>
              </w:rPr>
            </w:pPr>
          </w:p>
        </w:tc>
        <w:tc>
          <w:tcPr>
            <w:tcW w:w="39" w:type="pct"/>
            <w:shd w:val="clear" w:color="auto" w:fill="auto"/>
            <w:noWrap/>
            <w:vAlign w:val="bottom"/>
          </w:tcPr>
          <w:p w14:paraId="03A66C4F" w14:textId="77777777" w:rsidR="00353A27" w:rsidRPr="002617F4" w:rsidRDefault="00353A27" w:rsidP="00B83B7C">
            <w:pPr>
              <w:keepNext/>
              <w:jc w:val="center"/>
              <w:rPr>
                <w:rFonts w:ascii="Arial" w:hAnsi="Arial" w:cs="Arial"/>
                <w:sz w:val="8"/>
                <w:szCs w:val="8"/>
              </w:rPr>
            </w:pPr>
          </w:p>
        </w:tc>
        <w:tc>
          <w:tcPr>
            <w:tcW w:w="29" w:type="pct"/>
            <w:shd w:val="clear" w:color="auto" w:fill="auto"/>
            <w:vAlign w:val="bottom"/>
          </w:tcPr>
          <w:p w14:paraId="2295D2D7" w14:textId="77777777" w:rsidR="00353A27" w:rsidRPr="002617F4" w:rsidRDefault="00353A27" w:rsidP="00B83B7C">
            <w:pPr>
              <w:pStyle w:val="la2"/>
              <w:keepNext/>
              <w:jc w:val="center"/>
              <w:rPr>
                <w:rFonts w:ascii="Arial" w:hAnsi="Arial" w:cs="Arial"/>
              </w:rPr>
            </w:pPr>
          </w:p>
        </w:tc>
        <w:tc>
          <w:tcPr>
            <w:tcW w:w="78" w:type="pct"/>
            <w:shd w:val="clear" w:color="auto" w:fill="auto"/>
            <w:vAlign w:val="bottom"/>
          </w:tcPr>
          <w:p w14:paraId="68C64829" w14:textId="77777777" w:rsidR="00353A27" w:rsidRPr="002617F4" w:rsidRDefault="00353A27" w:rsidP="00B83B7C">
            <w:pPr>
              <w:keepNext/>
              <w:jc w:val="center"/>
              <w:rPr>
                <w:rFonts w:ascii="Arial" w:hAnsi="Arial" w:cs="Arial"/>
                <w:sz w:val="8"/>
                <w:szCs w:val="8"/>
              </w:rPr>
            </w:pPr>
          </w:p>
        </w:tc>
        <w:tc>
          <w:tcPr>
            <w:tcW w:w="265" w:type="pct"/>
            <w:shd w:val="clear" w:color="auto" w:fill="auto"/>
            <w:vAlign w:val="bottom"/>
          </w:tcPr>
          <w:p w14:paraId="19CB46BB" w14:textId="77777777" w:rsidR="00353A27" w:rsidRPr="002617F4" w:rsidRDefault="00353A27" w:rsidP="00B83B7C">
            <w:pPr>
              <w:keepNext/>
              <w:jc w:val="center"/>
              <w:rPr>
                <w:rFonts w:ascii="Arial" w:hAnsi="Arial" w:cs="Arial"/>
                <w:bCs/>
                <w:sz w:val="8"/>
                <w:szCs w:val="8"/>
              </w:rPr>
            </w:pPr>
          </w:p>
        </w:tc>
        <w:tc>
          <w:tcPr>
            <w:tcW w:w="39" w:type="pct"/>
            <w:shd w:val="clear" w:color="auto" w:fill="auto"/>
            <w:noWrap/>
            <w:vAlign w:val="bottom"/>
          </w:tcPr>
          <w:p w14:paraId="266534C0" w14:textId="77777777" w:rsidR="00353A27" w:rsidRPr="002617F4" w:rsidRDefault="00353A27" w:rsidP="00B83B7C">
            <w:pPr>
              <w:keepNext/>
              <w:jc w:val="center"/>
              <w:rPr>
                <w:rFonts w:ascii="Arial" w:hAnsi="Arial" w:cs="Arial"/>
                <w:sz w:val="8"/>
                <w:szCs w:val="8"/>
              </w:rPr>
            </w:pPr>
          </w:p>
        </w:tc>
      </w:tr>
      <w:tr w:rsidR="00984CF3" w:rsidRPr="002617F4" w14:paraId="220B7E83" w14:textId="77777777" w:rsidTr="00984CF3">
        <w:trPr>
          <w:gridAfter w:val="1"/>
          <w:wAfter w:w="4" w:type="pct"/>
          <w:jc w:val="center"/>
        </w:trPr>
        <w:tc>
          <w:tcPr>
            <w:tcW w:w="3665" w:type="pct"/>
            <w:shd w:val="clear" w:color="auto" w:fill="auto"/>
          </w:tcPr>
          <w:p w14:paraId="4AA5A3DA" w14:textId="6EF1FE47" w:rsidR="00353A27" w:rsidRPr="002617F4" w:rsidRDefault="00C552A4" w:rsidP="00B83B7C">
            <w:pPr>
              <w:pStyle w:val="NormalnyWeb"/>
              <w:keepNext/>
              <w:ind w:left="240" w:hanging="240"/>
              <w:jc w:val="center"/>
              <w:rPr>
                <w:rFonts w:cs="Arial"/>
                <w:sz w:val="8"/>
              </w:rPr>
            </w:pPr>
            <w:r>
              <w:rPr>
                <w:rFonts w:cs="Arial"/>
                <w:sz w:val="20"/>
                <w:szCs w:val="20"/>
              </w:rPr>
              <w:t>TOTAL</w:t>
            </w:r>
          </w:p>
        </w:tc>
        <w:tc>
          <w:tcPr>
            <w:tcW w:w="29" w:type="pct"/>
            <w:shd w:val="clear" w:color="auto" w:fill="auto"/>
            <w:vAlign w:val="bottom"/>
          </w:tcPr>
          <w:p w14:paraId="4F8BCCBE" w14:textId="3CC43DDD" w:rsidR="00353A27" w:rsidRPr="002617F4" w:rsidRDefault="00353A27" w:rsidP="00B83B7C">
            <w:pPr>
              <w:pStyle w:val="la2"/>
              <w:keepNext/>
              <w:jc w:val="center"/>
              <w:rPr>
                <w:rFonts w:ascii="Arial" w:hAnsi="Arial" w:cs="Arial"/>
              </w:rPr>
            </w:pPr>
          </w:p>
        </w:tc>
        <w:tc>
          <w:tcPr>
            <w:tcW w:w="78" w:type="pct"/>
            <w:shd w:val="clear" w:color="auto" w:fill="auto"/>
            <w:vAlign w:val="bottom"/>
          </w:tcPr>
          <w:p w14:paraId="413A7A1A" w14:textId="3914C952" w:rsidR="00353A27" w:rsidRPr="002617F4" w:rsidRDefault="00C552A4" w:rsidP="00B83B7C">
            <w:pPr>
              <w:keepNext/>
              <w:jc w:val="center"/>
              <w:rPr>
                <w:rFonts w:ascii="Arial" w:hAnsi="Arial" w:cs="Arial"/>
                <w:sz w:val="8"/>
              </w:rPr>
            </w:pPr>
            <w:r w:rsidRPr="002617F4">
              <w:rPr>
                <w:rFonts w:ascii="Arial" w:hAnsi="Arial" w:cs="Arial"/>
                <w:b/>
                <w:bCs/>
              </w:rPr>
              <w:t>$</w:t>
            </w:r>
          </w:p>
        </w:tc>
        <w:tc>
          <w:tcPr>
            <w:tcW w:w="265" w:type="pct"/>
            <w:shd w:val="clear" w:color="auto" w:fill="auto"/>
            <w:vAlign w:val="bottom"/>
          </w:tcPr>
          <w:p w14:paraId="7B6B128E" w14:textId="4B94C3AC" w:rsidR="00353A27" w:rsidRPr="002617F4" w:rsidRDefault="00C552A4" w:rsidP="00B83B7C">
            <w:pPr>
              <w:keepNext/>
              <w:jc w:val="center"/>
              <w:rPr>
                <w:rFonts w:ascii="Arial" w:hAnsi="Arial" w:cs="Arial"/>
              </w:rPr>
            </w:pPr>
            <w:r w:rsidRPr="002617F4">
              <w:rPr>
                <w:rFonts w:ascii="Arial" w:hAnsi="Arial" w:cs="Arial"/>
                <w:b/>
                <w:bCs/>
              </w:rPr>
              <w:t>397</w:t>
            </w:r>
          </w:p>
        </w:tc>
        <w:tc>
          <w:tcPr>
            <w:tcW w:w="39" w:type="pct"/>
            <w:shd w:val="clear" w:color="auto" w:fill="auto"/>
            <w:noWrap/>
            <w:vAlign w:val="bottom"/>
          </w:tcPr>
          <w:p w14:paraId="55B3CCFE" w14:textId="6598127B" w:rsidR="00353A27" w:rsidRPr="002617F4" w:rsidRDefault="00353A27" w:rsidP="00B83B7C">
            <w:pPr>
              <w:keepNext/>
              <w:jc w:val="center"/>
              <w:rPr>
                <w:rFonts w:ascii="Arial" w:hAnsi="Arial" w:cs="Arial"/>
                <w:sz w:val="8"/>
              </w:rPr>
            </w:pPr>
          </w:p>
        </w:tc>
        <w:tc>
          <w:tcPr>
            <w:tcW w:w="29" w:type="pct"/>
            <w:shd w:val="clear" w:color="auto" w:fill="auto"/>
            <w:vAlign w:val="bottom"/>
          </w:tcPr>
          <w:p w14:paraId="6DCC0C67" w14:textId="1609D573" w:rsidR="00353A27" w:rsidRPr="002617F4" w:rsidRDefault="00353A27" w:rsidP="00B83B7C">
            <w:pPr>
              <w:pStyle w:val="la2"/>
              <w:keepNext/>
              <w:jc w:val="center"/>
              <w:rPr>
                <w:rFonts w:ascii="Arial" w:hAnsi="Arial" w:cs="Arial"/>
              </w:rPr>
            </w:pPr>
          </w:p>
        </w:tc>
        <w:tc>
          <w:tcPr>
            <w:tcW w:w="78" w:type="pct"/>
            <w:shd w:val="clear" w:color="auto" w:fill="auto"/>
            <w:vAlign w:val="bottom"/>
          </w:tcPr>
          <w:p w14:paraId="4804CD58" w14:textId="5F5D1D87" w:rsidR="00353A27" w:rsidRPr="002617F4" w:rsidRDefault="00C552A4" w:rsidP="00B83B7C">
            <w:pPr>
              <w:keepNext/>
              <w:jc w:val="center"/>
              <w:rPr>
                <w:rFonts w:ascii="Arial" w:hAnsi="Arial" w:cs="Arial"/>
                <w:sz w:val="8"/>
              </w:rPr>
            </w:pPr>
            <w:r w:rsidRPr="002617F4">
              <w:rPr>
                <w:rFonts w:ascii="Arial" w:hAnsi="Arial" w:cs="Arial"/>
              </w:rPr>
              <w:t>$</w:t>
            </w:r>
          </w:p>
        </w:tc>
        <w:tc>
          <w:tcPr>
            <w:tcW w:w="265" w:type="pct"/>
            <w:shd w:val="clear" w:color="auto" w:fill="auto"/>
            <w:vAlign w:val="bottom"/>
          </w:tcPr>
          <w:p w14:paraId="7B46819B" w14:textId="20A4394B" w:rsidR="00353A27" w:rsidRPr="002617F4" w:rsidRDefault="00C552A4" w:rsidP="00B83B7C">
            <w:pPr>
              <w:keepNext/>
              <w:jc w:val="center"/>
              <w:rPr>
                <w:rFonts w:ascii="Arial" w:hAnsi="Arial" w:cs="Arial"/>
              </w:rPr>
            </w:pPr>
            <w:r w:rsidRPr="002617F4">
              <w:rPr>
                <w:rFonts w:ascii="Arial" w:hAnsi="Arial" w:cs="Arial"/>
                <w:bCs/>
              </w:rPr>
              <w:t>361</w:t>
            </w:r>
          </w:p>
        </w:tc>
        <w:tc>
          <w:tcPr>
            <w:tcW w:w="39" w:type="pct"/>
            <w:shd w:val="clear" w:color="auto" w:fill="auto"/>
            <w:noWrap/>
            <w:vAlign w:val="bottom"/>
          </w:tcPr>
          <w:p w14:paraId="5AE712F0" w14:textId="60ABE7D2" w:rsidR="00353A27" w:rsidRPr="002617F4" w:rsidRDefault="00353A27" w:rsidP="00B83B7C">
            <w:pPr>
              <w:keepNext/>
              <w:jc w:val="center"/>
              <w:rPr>
                <w:rFonts w:ascii="Arial" w:hAnsi="Arial" w:cs="Arial"/>
                <w:sz w:val="8"/>
              </w:rPr>
            </w:pPr>
          </w:p>
        </w:tc>
        <w:tc>
          <w:tcPr>
            <w:tcW w:w="29" w:type="pct"/>
            <w:shd w:val="clear" w:color="auto" w:fill="auto"/>
            <w:vAlign w:val="bottom"/>
          </w:tcPr>
          <w:p w14:paraId="6DCE764C" w14:textId="3DE94020" w:rsidR="00353A27" w:rsidRPr="002617F4" w:rsidRDefault="00353A27" w:rsidP="00B83B7C">
            <w:pPr>
              <w:pStyle w:val="la2"/>
              <w:keepNext/>
              <w:jc w:val="center"/>
              <w:rPr>
                <w:rFonts w:ascii="Arial" w:hAnsi="Arial" w:cs="Arial"/>
              </w:rPr>
            </w:pPr>
          </w:p>
        </w:tc>
        <w:tc>
          <w:tcPr>
            <w:tcW w:w="78" w:type="pct"/>
            <w:shd w:val="clear" w:color="auto" w:fill="auto"/>
            <w:vAlign w:val="bottom"/>
          </w:tcPr>
          <w:p w14:paraId="249D3E24" w14:textId="68E7A033" w:rsidR="00353A27" w:rsidRPr="002617F4" w:rsidRDefault="00C552A4" w:rsidP="00B83B7C">
            <w:pPr>
              <w:keepNext/>
              <w:jc w:val="center"/>
              <w:rPr>
                <w:rFonts w:ascii="Arial" w:hAnsi="Arial" w:cs="Arial"/>
                <w:sz w:val="8"/>
              </w:rPr>
            </w:pPr>
            <w:r w:rsidRPr="002617F4">
              <w:rPr>
                <w:rFonts w:ascii="Arial" w:hAnsi="Arial" w:cs="Arial"/>
              </w:rPr>
              <w:t>$</w:t>
            </w:r>
          </w:p>
        </w:tc>
        <w:tc>
          <w:tcPr>
            <w:tcW w:w="265" w:type="pct"/>
            <w:shd w:val="clear" w:color="auto" w:fill="auto"/>
            <w:vAlign w:val="bottom"/>
          </w:tcPr>
          <w:p w14:paraId="3F65C0B9" w14:textId="5EE12B40" w:rsidR="00353A27" w:rsidRPr="002617F4" w:rsidRDefault="00C552A4" w:rsidP="00B83B7C">
            <w:pPr>
              <w:keepNext/>
              <w:jc w:val="center"/>
              <w:rPr>
                <w:rFonts w:ascii="Arial" w:hAnsi="Arial" w:cs="Arial"/>
              </w:rPr>
            </w:pPr>
            <w:r>
              <w:rPr>
                <w:rFonts w:ascii="Arial" w:hAnsi="Arial" w:cs="Arial"/>
                <w:bCs/>
              </w:rPr>
              <w:t>409</w:t>
            </w:r>
          </w:p>
        </w:tc>
        <w:tc>
          <w:tcPr>
            <w:tcW w:w="39" w:type="pct"/>
            <w:shd w:val="clear" w:color="auto" w:fill="auto"/>
            <w:noWrap/>
            <w:vAlign w:val="bottom"/>
          </w:tcPr>
          <w:p w14:paraId="3D9F4449" w14:textId="1FB6746A" w:rsidR="00353A27" w:rsidRPr="002617F4" w:rsidRDefault="00353A27" w:rsidP="00B83B7C">
            <w:pPr>
              <w:keepNext/>
              <w:jc w:val="center"/>
              <w:rPr>
                <w:rFonts w:ascii="Arial" w:hAnsi="Arial" w:cs="Arial"/>
                <w:sz w:val="8"/>
              </w:rPr>
            </w:pPr>
          </w:p>
        </w:tc>
      </w:tr>
      <w:tr w:rsidR="00984CF3" w:rsidRPr="002617F4" w14:paraId="7600128C" w14:textId="77777777" w:rsidTr="00984CF3">
        <w:trPr>
          <w:gridAfter w:val="1"/>
          <w:wAfter w:w="4" w:type="pct"/>
          <w:jc w:val="center"/>
        </w:trPr>
        <w:tc>
          <w:tcPr>
            <w:tcW w:w="3665" w:type="pct"/>
            <w:shd w:val="clear" w:color="auto" w:fill="auto"/>
            <w:vAlign w:val="bottom"/>
          </w:tcPr>
          <w:p w14:paraId="2E0120D6" w14:textId="359CBD5B" w:rsidR="00353A27" w:rsidRPr="002617F4" w:rsidRDefault="00353A27" w:rsidP="00B83B7C">
            <w:pPr>
              <w:pStyle w:val="la2"/>
              <w:jc w:val="center"/>
              <w:rPr>
                <w:rFonts w:ascii="Arial" w:hAnsi="Arial" w:cs="Arial"/>
              </w:rPr>
            </w:pPr>
          </w:p>
        </w:tc>
        <w:tc>
          <w:tcPr>
            <w:tcW w:w="29" w:type="pct"/>
            <w:shd w:val="clear" w:color="auto" w:fill="auto"/>
            <w:vAlign w:val="bottom"/>
          </w:tcPr>
          <w:p w14:paraId="7C5582E3" w14:textId="59192466" w:rsidR="00353A27" w:rsidRPr="002617F4" w:rsidRDefault="00353A27" w:rsidP="00B83B7C">
            <w:pPr>
              <w:pStyle w:val="la2"/>
              <w:jc w:val="center"/>
              <w:rPr>
                <w:rFonts w:ascii="Arial" w:hAnsi="Arial" w:cs="Arial"/>
              </w:rPr>
            </w:pPr>
          </w:p>
        </w:tc>
        <w:tc>
          <w:tcPr>
            <w:tcW w:w="78" w:type="pct"/>
            <w:tcBorders>
              <w:bottom w:val="single" w:sz="12" w:space="0" w:color="auto"/>
            </w:tcBorders>
            <w:shd w:val="clear" w:color="auto" w:fill="auto"/>
            <w:vAlign w:val="bottom"/>
          </w:tcPr>
          <w:p w14:paraId="778B33CD" w14:textId="34963CD0" w:rsidR="00353A27" w:rsidRPr="002617F4" w:rsidRDefault="00353A27" w:rsidP="00B83B7C">
            <w:pPr>
              <w:pStyle w:val="rrddoublerule"/>
              <w:pBdr>
                <w:top w:val="none" w:sz="0" w:space="0" w:color="auto"/>
              </w:pBdr>
              <w:jc w:val="center"/>
              <w:rPr>
                <w:rFonts w:cs="Arial"/>
              </w:rPr>
            </w:pPr>
          </w:p>
        </w:tc>
        <w:tc>
          <w:tcPr>
            <w:tcW w:w="265" w:type="pct"/>
            <w:tcBorders>
              <w:bottom w:val="single" w:sz="12" w:space="0" w:color="auto"/>
            </w:tcBorders>
            <w:shd w:val="clear" w:color="auto" w:fill="auto"/>
            <w:vAlign w:val="bottom"/>
          </w:tcPr>
          <w:p w14:paraId="324F2AB2" w14:textId="02A7D6A7" w:rsidR="00353A27" w:rsidRPr="002617F4" w:rsidRDefault="00353A27" w:rsidP="00B83B7C">
            <w:pPr>
              <w:pStyle w:val="rrddoublerule"/>
              <w:pBdr>
                <w:top w:val="none" w:sz="0" w:space="0" w:color="auto"/>
              </w:pBdr>
              <w:jc w:val="center"/>
              <w:rPr>
                <w:rFonts w:cs="Arial"/>
              </w:rPr>
            </w:pPr>
          </w:p>
        </w:tc>
        <w:tc>
          <w:tcPr>
            <w:tcW w:w="39" w:type="pct"/>
            <w:shd w:val="clear" w:color="auto" w:fill="auto"/>
            <w:vAlign w:val="bottom"/>
          </w:tcPr>
          <w:p w14:paraId="2225C5CF" w14:textId="77777777" w:rsidR="00353A27" w:rsidRPr="002617F4" w:rsidRDefault="00353A27" w:rsidP="00B83B7C">
            <w:pPr>
              <w:jc w:val="center"/>
              <w:rPr>
                <w:rFonts w:ascii="Arial" w:hAnsi="Arial" w:cs="Arial"/>
                <w:sz w:val="8"/>
              </w:rPr>
            </w:pPr>
          </w:p>
        </w:tc>
        <w:tc>
          <w:tcPr>
            <w:tcW w:w="29" w:type="pct"/>
            <w:shd w:val="clear" w:color="auto" w:fill="auto"/>
            <w:vAlign w:val="bottom"/>
          </w:tcPr>
          <w:p w14:paraId="1E225331" w14:textId="7BE26509" w:rsidR="00353A27" w:rsidRPr="002617F4" w:rsidRDefault="00353A27" w:rsidP="00B83B7C">
            <w:pPr>
              <w:pStyle w:val="la2"/>
              <w:jc w:val="center"/>
              <w:rPr>
                <w:rFonts w:ascii="Arial" w:hAnsi="Arial" w:cs="Arial"/>
              </w:rPr>
            </w:pPr>
          </w:p>
        </w:tc>
        <w:tc>
          <w:tcPr>
            <w:tcW w:w="78" w:type="pct"/>
            <w:tcBorders>
              <w:bottom w:val="single" w:sz="12" w:space="0" w:color="auto"/>
            </w:tcBorders>
            <w:shd w:val="clear" w:color="auto" w:fill="auto"/>
            <w:vAlign w:val="bottom"/>
          </w:tcPr>
          <w:p w14:paraId="25DE5319" w14:textId="374AF618" w:rsidR="00353A27" w:rsidRPr="002617F4" w:rsidRDefault="00353A27" w:rsidP="00B83B7C">
            <w:pPr>
              <w:pStyle w:val="rrddoublerule"/>
              <w:pBdr>
                <w:top w:val="none" w:sz="0" w:space="0" w:color="auto"/>
              </w:pBdr>
              <w:jc w:val="center"/>
              <w:rPr>
                <w:rFonts w:cs="Arial"/>
              </w:rPr>
            </w:pPr>
          </w:p>
        </w:tc>
        <w:tc>
          <w:tcPr>
            <w:tcW w:w="265" w:type="pct"/>
            <w:tcBorders>
              <w:bottom w:val="single" w:sz="12" w:space="0" w:color="auto"/>
            </w:tcBorders>
            <w:shd w:val="clear" w:color="auto" w:fill="auto"/>
            <w:vAlign w:val="bottom"/>
          </w:tcPr>
          <w:p w14:paraId="5D26A6D2" w14:textId="51CFCFCF" w:rsidR="00353A27" w:rsidRPr="002617F4" w:rsidRDefault="00353A27" w:rsidP="00B83B7C">
            <w:pPr>
              <w:pStyle w:val="rrddoublerule"/>
              <w:pBdr>
                <w:top w:val="none" w:sz="0" w:space="0" w:color="auto"/>
              </w:pBdr>
              <w:jc w:val="center"/>
              <w:rPr>
                <w:rFonts w:cs="Arial"/>
              </w:rPr>
            </w:pPr>
          </w:p>
        </w:tc>
        <w:tc>
          <w:tcPr>
            <w:tcW w:w="39" w:type="pct"/>
            <w:shd w:val="clear" w:color="auto" w:fill="auto"/>
            <w:vAlign w:val="bottom"/>
          </w:tcPr>
          <w:p w14:paraId="2EDA9DBB" w14:textId="77777777" w:rsidR="00353A27" w:rsidRPr="002617F4" w:rsidRDefault="00353A27" w:rsidP="00B83B7C">
            <w:pPr>
              <w:jc w:val="center"/>
              <w:rPr>
                <w:rFonts w:ascii="Arial" w:hAnsi="Arial" w:cs="Arial"/>
                <w:sz w:val="8"/>
              </w:rPr>
            </w:pPr>
          </w:p>
        </w:tc>
        <w:tc>
          <w:tcPr>
            <w:tcW w:w="29" w:type="pct"/>
            <w:shd w:val="clear" w:color="auto" w:fill="auto"/>
            <w:vAlign w:val="bottom"/>
          </w:tcPr>
          <w:p w14:paraId="13E1E7CD" w14:textId="2C6410EA" w:rsidR="00353A27" w:rsidRPr="002617F4" w:rsidRDefault="00353A27" w:rsidP="00B83B7C">
            <w:pPr>
              <w:pStyle w:val="la2"/>
              <w:jc w:val="center"/>
              <w:rPr>
                <w:rFonts w:ascii="Arial" w:hAnsi="Arial" w:cs="Arial"/>
              </w:rPr>
            </w:pPr>
          </w:p>
        </w:tc>
        <w:tc>
          <w:tcPr>
            <w:tcW w:w="78" w:type="pct"/>
            <w:tcBorders>
              <w:bottom w:val="single" w:sz="12" w:space="0" w:color="auto"/>
            </w:tcBorders>
            <w:shd w:val="clear" w:color="auto" w:fill="auto"/>
            <w:vAlign w:val="bottom"/>
          </w:tcPr>
          <w:p w14:paraId="5C866748" w14:textId="15E9BD3F" w:rsidR="00353A27" w:rsidRPr="002617F4" w:rsidRDefault="00353A27" w:rsidP="00B83B7C">
            <w:pPr>
              <w:pStyle w:val="rrddoublerule"/>
              <w:pBdr>
                <w:top w:val="none" w:sz="0" w:space="0" w:color="auto"/>
              </w:pBdr>
              <w:jc w:val="center"/>
              <w:rPr>
                <w:rFonts w:cs="Arial"/>
              </w:rPr>
            </w:pPr>
          </w:p>
        </w:tc>
        <w:tc>
          <w:tcPr>
            <w:tcW w:w="265" w:type="pct"/>
            <w:tcBorders>
              <w:bottom w:val="single" w:sz="12" w:space="0" w:color="auto"/>
            </w:tcBorders>
            <w:shd w:val="clear" w:color="auto" w:fill="auto"/>
            <w:vAlign w:val="bottom"/>
          </w:tcPr>
          <w:p w14:paraId="2B351DC2" w14:textId="430DE45E" w:rsidR="00353A27" w:rsidRPr="002617F4" w:rsidRDefault="00353A27" w:rsidP="00B83B7C">
            <w:pPr>
              <w:pStyle w:val="rrddoublerule"/>
              <w:pBdr>
                <w:top w:val="none" w:sz="0" w:space="0" w:color="auto"/>
              </w:pBdr>
              <w:jc w:val="center"/>
              <w:rPr>
                <w:rFonts w:cs="Arial"/>
              </w:rPr>
            </w:pPr>
          </w:p>
        </w:tc>
        <w:tc>
          <w:tcPr>
            <w:tcW w:w="39" w:type="pct"/>
            <w:shd w:val="clear" w:color="auto" w:fill="auto"/>
            <w:vAlign w:val="bottom"/>
          </w:tcPr>
          <w:p w14:paraId="2FC364D5" w14:textId="77777777" w:rsidR="00353A27" w:rsidRPr="002617F4" w:rsidRDefault="00353A27" w:rsidP="00B83B7C">
            <w:pPr>
              <w:jc w:val="center"/>
              <w:rPr>
                <w:rFonts w:ascii="Arial" w:hAnsi="Arial" w:cs="Arial"/>
                <w:sz w:val="8"/>
              </w:rPr>
            </w:pPr>
          </w:p>
        </w:tc>
      </w:tr>
    </w:tbl>
    <w:p w14:paraId="1A955609" w14:textId="77777777" w:rsidR="00B30417" w:rsidRDefault="00B30417" w:rsidP="00B83B7C">
      <w:pPr>
        <w:pStyle w:val="NormalnyWeb"/>
        <w:spacing w:before="0" w:beforeAutospacing="0" w:after="0" w:afterAutospacing="0" w:line="228" w:lineRule="auto"/>
        <w:jc w:val="center"/>
        <w:rPr>
          <w:rFonts w:cs="Arial"/>
          <w:sz w:val="20"/>
          <w:szCs w:val="20"/>
        </w:rPr>
      </w:pPr>
    </w:p>
    <w:p w14:paraId="66E67FCD" w14:textId="426BC520" w:rsidR="00176099" w:rsidRPr="00E84E8F" w:rsidRDefault="00C552A4" w:rsidP="00B83B7C">
      <w:pPr>
        <w:pStyle w:val="NormalnyWeb"/>
        <w:spacing w:before="0" w:beforeAutospacing="0" w:after="0" w:afterAutospacing="0" w:line="228" w:lineRule="auto"/>
        <w:jc w:val="center"/>
        <w:rPr>
          <w:rFonts w:cs="Arial"/>
          <w:sz w:val="20"/>
          <w:szCs w:val="20"/>
        </w:rPr>
      </w:pPr>
      <w:r w:rsidRPr="00E84E8F">
        <w:rPr>
          <w:rFonts w:cs="Arial"/>
          <w:sz w:val="20"/>
          <w:szCs w:val="20"/>
        </w:rPr>
        <w:t>UNEARNED REVENUE COMPRISES MAINLY</w:t>
      </w:r>
      <w:r w:rsidRPr="00E84E8F" w:rsidDel="004E4DA7">
        <w:rPr>
          <w:rFonts w:cs="Arial"/>
          <w:sz w:val="20"/>
          <w:szCs w:val="20"/>
        </w:rPr>
        <w:t xml:space="preserve"> </w:t>
      </w:r>
      <w:r w:rsidRPr="00E84E8F">
        <w:rPr>
          <w:rFonts w:cs="Arial"/>
          <w:sz w:val="20"/>
          <w:szCs w:val="20"/>
        </w:rPr>
        <w:t>UNEARNED REVENUE RELATED TO VOLUME LICENSING PROGRAMS, WHICH MAY INCLUDE SA AND CLOUD SERVICES. UNEARNED REVENUE IS GENERALLY INVOICED ANNUALLY AT THE BEGINNING OF EACH CONTRACT PERIOD FOR MULTI-YEAR AGREEMENTS AND RECOGNIZED RATABLY OVER THE COVERAGE PERIOD. UNEARNED REVENUE ALSO INCLUDES PAYMENTS FOR CONSULTING SERVICES TO BE PERFORMED IN THE FUTURE; LINKEDIN SUBSCRIPTIONS; OFFICE 365 SUBSCRIPTIONS; XBOX LIVE SUBSCRIPTIONS; WINDOWS 10 POST-DELIVERY SUPPORT; DYNAMICS BUSINESS SOLUTIONS; SKYPE PREPAID CREDITS AND SUBSCRIPTIONS; AND OTHER OFFERINGS FOR WHICH WE HAVE BEEN PAID IN ADVANCE AND EARN THE REVENUE WHEN WE TRANSFER CONTROL OF THE PRODUCT OR SERVICE.</w:t>
      </w:r>
    </w:p>
    <w:p w14:paraId="33C1C127" w14:textId="7E99756A" w:rsidR="00176099" w:rsidRPr="00E84E8F" w:rsidRDefault="00C552A4" w:rsidP="00B83B7C">
      <w:pPr>
        <w:pStyle w:val="NormalnyWeb"/>
        <w:spacing w:before="180" w:beforeAutospacing="0" w:after="0" w:afterAutospacing="0" w:line="228" w:lineRule="auto"/>
        <w:jc w:val="center"/>
        <w:rPr>
          <w:sz w:val="20"/>
          <w:szCs w:val="20"/>
        </w:rPr>
      </w:pPr>
      <w:r w:rsidRPr="00E84E8F">
        <w:rPr>
          <w:sz w:val="20"/>
          <w:szCs w:val="20"/>
        </w:rPr>
        <w:t>REFER TO NOTE 1</w:t>
      </w:r>
      <w:r>
        <w:rPr>
          <w:sz w:val="20"/>
          <w:szCs w:val="20"/>
        </w:rPr>
        <w:t>5</w:t>
      </w:r>
      <w:r w:rsidRPr="00E84E8F">
        <w:rPr>
          <w:sz w:val="20"/>
          <w:szCs w:val="20"/>
        </w:rPr>
        <w:t xml:space="preserve"> – UNEARNED REVENUE FOR FURTHER INFORMATION, INCLUDING UNEARNED REVENUE BY SEGMENT AND CHANGES IN UNEARNED REVENUE DURING THE PERIOD.</w:t>
      </w:r>
    </w:p>
    <w:p w14:paraId="2B1BBB4D" w14:textId="49B2EE6C" w:rsidR="00176099" w:rsidRPr="00E84E8F" w:rsidRDefault="00C552A4" w:rsidP="00B83B7C">
      <w:pPr>
        <w:pStyle w:val="NormalnyWeb"/>
        <w:spacing w:before="180" w:beforeAutospacing="0" w:after="0" w:afterAutospacing="0" w:line="228" w:lineRule="auto"/>
        <w:jc w:val="center"/>
        <w:rPr>
          <w:rFonts w:cs="Arial"/>
          <w:sz w:val="20"/>
          <w:szCs w:val="20"/>
        </w:rPr>
      </w:pPr>
      <w:r w:rsidRPr="00E84E8F">
        <w:rPr>
          <w:rFonts w:cs="Arial"/>
          <w:sz w:val="20"/>
          <w:szCs w:val="20"/>
        </w:rPr>
        <w:t>PAYMENT TERMS AND CONDITIONS VARY BY CONTRACT TYPE, ALTHOUGH TERMS GENERALLY INCLUDE A REQUIREMENT OF PAYMENT WITHIN 30 TO 60 DAYS. IN INSTANCES WHERE THE TIMING OF REVENUE RECOGNITION DIFFERS FROM THE TIMING OF INVOICING, WE HAVE DETERMINED OUR CONTRACTS GENERALLY DO NOT INCLUDE A SIGNIFICANT FINANCING COMPONENT. THE PRIMARY PURPOSE OF OUR INVOICING TERMS IS TO PROVIDE CUSTOMERS WITH SIMPLIFIED AND PREDICTABLE WAYS OF PURCHASING OUR PRODUCTS AND SERVICES, NOT TO RECEIVE FINANCING FROM OUR CUSTOMERS OR TO PROVIDE CUSTOMERS WITH FINANCING. EXAMPLES INCLUDE INVOICING AT THE BEGINNING OF A SUBSCRIPTION TERM WITH REVENUE RECOGNIZED RATABLY OVER THE CONTRACT PERIOD, AND MULTI-YEAR ON-PREMISES LICENSES THAT ARE INVOICED ANNUALLY WITH REVENUE RECOGNIZED UPFRONT.</w:t>
      </w:r>
    </w:p>
    <w:p w14:paraId="61ED5369" w14:textId="4F2196AF" w:rsidR="00176099" w:rsidRPr="00E84E8F" w:rsidRDefault="00C552A4" w:rsidP="00B83B7C">
      <w:pPr>
        <w:pStyle w:val="NormalnyWeb"/>
        <w:keepNext/>
        <w:tabs>
          <w:tab w:val="left" w:pos="7501"/>
        </w:tabs>
        <w:spacing w:before="270" w:beforeAutospacing="0" w:after="0" w:afterAutospacing="0" w:line="228" w:lineRule="auto"/>
        <w:jc w:val="center"/>
        <w:rPr>
          <w:rFonts w:cs="Arial"/>
          <w:b/>
          <w:bCs/>
          <w:i/>
          <w:sz w:val="20"/>
          <w:szCs w:val="20"/>
        </w:rPr>
      </w:pPr>
      <w:r w:rsidRPr="00E84E8F">
        <w:rPr>
          <w:rFonts w:cs="Arial"/>
          <w:b/>
          <w:bCs/>
          <w:i/>
          <w:sz w:val="20"/>
          <w:szCs w:val="20"/>
        </w:rPr>
        <w:t>ASSETS RECOGNIZED FROM COSTS TO OBTAIN A CONTRACT WITH A CUSTOMER</w:t>
      </w:r>
    </w:p>
    <w:p w14:paraId="68A5C633" w14:textId="52B6A12B" w:rsidR="00176099" w:rsidRPr="00E84E8F" w:rsidRDefault="00C552A4" w:rsidP="00B83B7C">
      <w:pPr>
        <w:pStyle w:val="NormalnyWeb"/>
        <w:spacing w:before="180" w:beforeAutospacing="0" w:after="0" w:afterAutospacing="0" w:line="228" w:lineRule="auto"/>
        <w:jc w:val="center"/>
        <w:rPr>
          <w:rFonts w:cs="Arial"/>
          <w:sz w:val="20"/>
          <w:szCs w:val="20"/>
        </w:rPr>
      </w:pPr>
      <w:r w:rsidRPr="00E84E8F">
        <w:rPr>
          <w:rFonts w:cs="Arial"/>
          <w:sz w:val="20"/>
          <w:szCs w:val="20"/>
        </w:rPr>
        <w:t>WE RECOGNIZE AN ASSET FOR THE INCREMENTAL COSTS OF OBTAINING A CONTRACT WITH A CUSTOMER IF WE EXPECT THE BENEFIT OF THOSE COSTS TO BE LONGER THAN ONE YEAR. WE HAVE DETERMINED THAT CERTAIN SALES INCENTIVE PROGRAMS MEET THE REQUIREMENTS TO BE CAPITALIZED. TOTAL CAPITALIZED COSTS TO OBTAIN A CONTRACT WERE IMMATERIAL DURING THE PERIODS PRESENTED AND</w:t>
      </w:r>
      <w:r w:rsidRPr="00E84E8F">
        <w:rPr>
          <w:rFonts w:cs="Arial"/>
          <w:szCs w:val="20"/>
        </w:rPr>
        <w:t xml:space="preserve"> </w:t>
      </w:r>
      <w:r w:rsidRPr="00E84E8F">
        <w:rPr>
          <w:rFonts w:cs="Arial"/>
          <w:sz w:val="20"/>
          <w:szCs w:val="20"/>
        </w:rPr>
        <w:t xml:space="preserve">ARE INCLUDED IN OTHER CURRENT AND LONG-TERM ASSETS </w:t>
      </w:r>
      <w:r>
        <w:rPr>
          <w:rFonts w:cs="Arial"/>
          <w:sz w:val="20"/>
          <w:szCs w:val="20"/>
        </w:rPr>
        <w:t>IN</w:t>
      </w:r>
      <w:r w:rsidRPr="00E84E8F">
        <w:rPr>
          <w:rFonts w:cs="Arial"/>
          <w:sz w:val="20"/>
          <w:szCs w:val="20"/>
        </w:rPr>
        <w:t xml:space="preserve"> OUR CONSOLIDATED BALANCE SHEETS.</w:t>
      </w:r>
    </w:p>
    <w:p w14:paraId="3AB17150" w14:textId="7E101D2B" w:rsidR="00176099" w:rsidRPr="00E84E8F" w:rsidRDefault="00C552A4" w:rsidP="00B83B7C">
      <w:pPr>
        <w:pStyle w:val="NormalnyWeb"/>
        <w:spacing w:before="180" w:beforeAutospacing="0" w:after="0" w:afterAutospacing="0" w:line="228" w:lineRule="auto"/>
        <w:jc w:val="center"/>
        <w:rPr>
          <w:rStyle w:val="Odwoaniedokomentarza"/>
          <w:rFonts w:cs="Arial"/>
          <w:sz w:val="20"/>
          <w:szCs w:val="20"/>
        </w:rPr>
      </w:pPr>
      <w:r w:rsidRPr="00E84E8F">
        <w:rPr>
          <w:rFonts w:cs="Arial"/>
          <w:sz w:val="20"/>
          <w:szCs w:val="20"/>
        </w:rPr>
        <w:t xml:space="preserve">WE APPLY A PRACTICAL EXPEDIENT TO EXPENSE COSTS AS INCURRED FOR COSTS TO OBTAIN A CONTRACT WITH A CUSTOMER WHEN THE AMORTIZATION PERIOD WOULD HAVE BEEN ONE YEAR OR LESS. </w:t>
      </w:r>
      <w:r w:rsidRPr="00E84E8F">
        <w:rPr>
          <w:rStyle w:val="Odwoaniedokomentarza"/>
          <w:rFonts w:cs="Arial"/>
          <w:sz w:val="20"/>
          <w:szCs w:val="20"/>
        </w:rPr>
        <w:t xml:space="preserve">THESE COSTS INCLUDE OUR INTERNAL SALES FORCE COMPENSATION PROGRAM AND CERTAIN </w:t>
      </w:r>
      <w:r w:rsidRPr="00E84E8F">
        <w:rPr>
          <w:rStyle w:val="Odwoaniedokomentarza"/>
          <w:rFonts w:cs="Arial"/>
          <w:sz w:val="20"/>
          <w:szCs w:val="20"/>
        </w:rPr>
        <w:lastRenderedPageBreak/>
        <w:t>PARTNER SALES INCENTIVE PROGRAMS AS WE HAVE DETERMINED ANNUAL COMPENSATION IS COMMENSURATE WITH ANNUAL SALES ACTIVITIES.</w:t>
      </w:r>
    </w:p>
    <w:p w14:paraId="569551E5" w14:textId="5668A9F4" w:rsidR="00FE486E" w:rsidRPr="00021F64" w:rsidRDefault="00C552A4" w:rsidP="00B83B7C">
      <w:pPr>
        <w:pStyle w:val="NormalnyWeb"/>
        <w:keepNext/>
        <w:spacing w:before="270" w:beforeAutospacing="0" w:after="0" w:afterAutospacing="0"/>
        <w:jc w:val="center"/>
        <w:rPr>
          <w:sz w:val="8"/>
        </w:rPr>
      </w:pPr>
      <w:bookmarkStart w:id="63" w:name="_Hlk484693980"/>
      <w:r w:rsidRPr="00021F64">
        <w:rPr>
          <w:rFonts w:cs="Arial"/>
          <w:b/>
          <w:bCs/>
          <w:sz w:val="20"/>
          <w:szCs w:val="20"/>
        </w:rPr>
        <w:t>COST OF REVENUE</w:t>
      </w:r>
    </w:p>
    <w:p w14:paraId="3973A1D9" w14:textId="76B1AC05" w:rsidR="00FE486E" w:rsidRPr="00021F64" w:rsidRDefault="00C552A4" w:rsidP="00B83B7C">
      <w:pPr>
        <w:pStyle w:val="NormalnyWeb"/>
        <w:spacing w:before="180" w:beforeAutospacing="0" w:after="0" w:afterAutospacing="0"/>
        <w:jc w:val="center"/>
        <w:rPr>
          <w:sz w:val="8"/>
        </w:rPr>
      </w:pPr>
      <w:r w:rsidRPr="00021F64">
        <w:rPr>
          <w:rFonts w:cs="Arial"/>
          <w:sz w:val="20"/>
          <w:szCs w:val="20"/>
        </w:rPr>
        <w:t xml:space="preserve">COST OF REVENUE INCLUDES: MANUFACTURING AND DISTRIBUTION COSTS FOR PRODUCTS SOLD AND PROGRAMS LICENSED; OPERATING COSTS RELATED TO PRODUCT SUPPORT SERVICE CENTERS AND PRODUCT DISTRIBUTION CENTERS; COSTS INCURRED TO INCLUDE SOFTWARE ON PCS SOLD BY </w:t>
      </w:r>
      <w:r>
        <w:rPr>
          <w:rFonts w:cs="Arial"/>
          <w:sz w:val="20"/>
          <w:szCs w:val="20"/>
        </w:rPr>
        <w:t>ORIGINAL EQUIPMENT MANUFACTURERS (“</w:t>
      </w:r>
      <w:r w:rsidRPr="00021F64">
        <w:rPr>
          <w:rFonts w:cs="Arial"/>
          <w:sz w:val="20"/>
          <w:szCs w:val="20"/>
        </w:rPr>
        <w:t>OEM</w:t>
      </w:r>
      <w:r>
        <w:rPr>
          <w:rFonts w:cs="Arial"/>
          <w:sz w:val="20"/>
          <w:szCs w:val="20"/>
        </w:rPr>
        <w:t>”)</w:t>
      </w:r>
      <w:r w:rsidRPr="00021F64">
        <w:rPr>
          <w:rFonts w:cs="Arial"/>
          <w:sz w:val="20"/>
          <w:szCs w:val="20"/>
        </w:rPr>
        <w:t>, TO DRIVE TRAFFIC TO OUR WEBSITES, AND TO ACQUIRE ONLINE ADVERTISING SPACE; COSTS INCURRED TO SUPPORT AND MAINTAIN INTERNET-BASED PRODUCTS AND SERVICES, INCLUDING DATACENTER COSTS AND ROYALTIES; WARRANTY COSTS; INVENTORY VALUATION ADJUSTMENTS; COSTS ASSOCIATED WITH THE DELIVERY OF CONSULTING SERVICES; AND THE AMORTIZATION OF CAPITALIZED SOFTWARE DEVELOPMENT COSTS. CAPITALIZED SOFTWARE DEVELOPMENT COSTS ARE AMORTIZED OVER THE ESTIMATED LIVES OF THE PRODUCTS.</w:t>
      </w:r>
    </w:p>
    <w:p w14:paraId="2414CBA3" w14:textId="2B365B7F" w:rsidR="00FE486E" w:rsidRPr="00021F64" w:rsidRDefault="00C552A4" w:rsidP="00B83B7C">
      <w:pPr>
        <w:pStyle w:val="NormalnyWeb"/>
        <w:keepNext/>
        <w:spacing w:before="270" w:beforeAutospacing="0" w:after="0" w:afterAutospacing="0"/>
        <w:jc w:val="center"/>
        <w:rPr>
          <w:sz w:val="8"/>
        </w:rPr>
      </w:pPr>
      <w:r w:rsidRPr="00021F64">
        <w:rPr>
          <w:rFonts w:cs="Arial"/>
          <w:b/>
          <w:bCs/>
          <w:sz w:val="20"/>
          <w:szCs w:val="20"/>
        </w:rPr>
        <w:t>PRODUCT WARRANTY</w:t>
      </w:r>
    </w:p>
    <w:p w14:paraId="4CD502D5" w14:textId="0EAB61B7" w:rsidR="00FE486E" w:rsidRPr="00021F64" w:rsidRDefault="00C552A4" w:rsidP="00B83B7C">
      <w:pPr>
        <w:pStyle w:val="NormalnyWeb"/>
        <w:spacing w:before="180" w:beforeAutospacing="0" w:after="0" w:afterAutospacing="0"/>
        <w:jc w:val="center"/>
        <w:rPr>
          <w:sz w:val="8"/>
        </w:rPr>
      </w:pPr>
      <w:r w:rsidRPr="00021F64">
        <w:rPr>
          <w:rFonts w:cs="Arial"/>
          <w:sz w:val="20"/>
          <w:szCs w:val="20"/>
        </w:rPr>
        <w:t>WE PROVIDE FOR THE ESTIMATED COSTS OF FULFILLING OUR OBLIGATIONS UNDER HARDWARE AND SOFTWARE WARRANTIES AT THE TIME THE RELATED REVENUE IS RECOGNIZED. FOR HARDWARE WARRANTIES, WE ESTIMATE THE COSTS BASED ON HISTORICAL AND PROJECTED PRODUCT FAILURE RATES, HISTORICAL AND PROJECTED REPAIR COSTS, AND KNOWLEDGE OF SPECIFIC PRODUCT FAILURES (IF ANY). THE SPECIFIC HARDWARE WARRANTY TERMS AND CONDITIONS VARY DEPENDING UPON THE PRODUCT SOLD AND THE COUNTRY IN WHICH WE DO BUSINESS, BUT GENERALLY INCLUDE PARTS AND LABOR OVER A PERIOD GENERALLY RANGING FROM 90 DAYS TO THREE YEARS. FOR SOFTWARE WARRANTIES, WE ESTIMATE THE COSTS TO PROVIDE BUG FIXES, SUCH AS SECURITY PATCHES, OVER THE ESTIMATED LIFE OF THE SOFTWARE. WE REGULARLY REEVALUATE OUR ESTIMATES TO ASSESS THE ADEQUACY OF THE RECORDED WARRANTY LIABILITIES AND ADJUST THE AMOUNTS AS NECESSARY.</w:t>
      </w:r>
    </w:p>
    <w:p w14:paraId="22DA7E52" w14:textId="59905D65" w:rsidR="00FE486E" w:rsidRPr="00021F64" w:rsidRDefault="00C552A4" w:rsidP="00B83B7C">
      <w:pPr>
        <w:pStyle w:val="NormalnyWeb"/>
        <w:keepNext/>
        <w:spacing w:before="270" w:beforeAutospacing="0" w:after="0" w:afterAutospacing="0"/>
        <w:jc w:val="center"/>
        <w:rPr>
          <w:sz w:val="8"/>
        </w:rPr>
      </w:pPr>
      <w:r w:rsidRPr="00021F64">
        <w:rPr>
          <w:rFonts w:cs="Arial"/>
          <w:b/>
          <w:bCs/>
          <w:sz w:val="20"/>
          <w:szCs w:val="20"/>
        </w:rPr>
        <w:t>RESEARCH AND DEVELOPMENT</w:t>
      </w:r>
    </w:p>
    <w:p w14:paraId="332CDA92" w14:textId="1DF7502E" w:rsidR="00FE486E" w:rsidRPr="00021F64" w:rsidRDefault="00C552A4" w:rsidP="00B83B7C">
      <w:pPr>
        <w:pStyle w:val="NormalnyWeb"/>
        <w:spacing w:before="180" w:beforeAutospacing="0" w:after="0" w:afterAutospacing="0"/>
        <w:jc w:val="center"/>
        <w:rPr>
          <w:sz w:val="8"/>
        </w:rPr>
      </w:pPr>
      <w:r w:rsidRPr="00021F64">
        <w:rPr>
          <w:rFonts w:cs="Arial"/>
          <w:sz w:val="20"/>
          <w:szCs w:val="20"/>
        </w:rPr>
        <w:t>RESEARCH AND DEVELOPMENT EXPENSES INCLUDE PAYROLL, EMPLOYEE BENEFITS, STOCK-BASED COMPENSATION EXPENSE, AND OTHER HEADCOUNT-RELATED EXPENSES ASSOCIATED WITH PRODUCT DEVELOPMENT. RESEARCH AND DEVELOPMENT EXPENSES ALSO INCLUDE THIRD-PARTY DEVELOPMENT AND PROGRAMMING COSTS, LOCALIZATION COSTS INCURRED TO TRANSLATE SOFTWARE FOR INTERNATIONAL MARKETS, AND THE AMORTIZATION OF PURCHASED SOFTWARE CODE AND SERVICES CONTENT. SUCH COSTS RELATED TO SOFTWARE DEVELOPMENT ARE INCLUDED IN RESEARCH AND DEVELOPMENT EXPENSE UNTIL THE POINT THAT TECHNOLOGICAL FEASIBILITY IS REACHED, WHICH FOR OUR SOFTWARE PRODUCTS, IS GENERALLY SHORTLY BEFORE THE PRODUCTS ARE RELEASED TO PRODUCTION. ONCE TECHNOLOGICAL FEASIBILITY IS REACHED, SUCH COSTS ARE CAPITALIZED AND AMORTIZED TO COST OF REVENUE OVER THE ESTIMATED LIVES OF THE PRODUCTS.</w:t>
      </w:r>
    </w:p>
    <w:p w14:paraId="5AC9D127" w14:textId="2781654B" w:rsidR="00FE486E" w:rsidRPr="00021F64" w:rsidRDefault="00C552A4" w:rsidP="00B83B7C">
      <w:pPr>
        <w:pStyle w:val="NormalnyWeb"/>
        <w:keepNext/>
        <w:spacing w:before="270" w:beforeAutospacing="0" w:after="0" w:afterAutospacing="0"/>
        <w:jc w:val="center"/>
        <w:rPr>
          <w:sz w:val="8"/>
        </w:rPr>
      </w:pPr>
      <w:r w:rsidRPr="00021F64">
        <w:rPr>
          <w:rFonts w:cs="Arial"/>
          <w:b/>
          <w:bCs/>
          <w:sz w:val="20"/>
          <w:szCs w:val="20"/>
        </w:rPr>
        <w:t>SALES AND MARKETING</w:t>
      </w:r>
    </w:p>
    <w:p w14:paraId="0B69B544" w14:textId="6EA54D19" w:rsidR="00FE486E" w:rsidRPr="00021F64" w:rsidRDefault="00C552A4" w:rsidP="00B83B7C">
      <w:pPr>
        <w:pStyle w:val="NormalnyWeb"/>
        <w:spacing w:before="180" w:beforeAutospacing="0" w:after="0" w:afterAutospacing="0"/>
        <w:jc w:val="center"/>
        <w:rPr>
          <w:sz w:val="8"/>
        </w:rPr>
      </w:pPr>
      <w:r w:rsidRPr="00021F64">
        <w:rPr>
          <w:rFonts w:cs="Arial"/>
          <w:sz w:val="20"/>
          <w:szCs w:val="20"/>
        </w:rPr>
        <w:t>SALES AND MARKETING EXPENSES INCLUDE PAYROLL, EMPLOYEE BENEFITS, STOCK-BASED COMPENSATION EXPENSE, AND OTHER HEADCOUNT-RELATED EXPENSES ASSOCIATED WITH SALES AND MARKETING PERSONNEL, AND THE COSTS OF ADVERTISING, PROMOTIONS, TRADE SHOWS, SEMINARS, AND OTHER PROGRAMS. ADVERTISING COSTS ARE EXPENSED AS INCURRED. ADVERTISING EXPENSE WAS $1.</w:t>
      </w:r>
      <w:r>
        <w:rPr>
          <w:rFonts w:cs="Arial"/>
          <w:sz w:val="20"/>
          <w:szCs w:val="20"/>
        </w:rPr>
        <w:t>6</w:t>
      </w:r>
      <w:r w:rsidRPr="00021F64">
        <w:rPr>
          <w:rFonts w:cs="Arial"/>
          <w:sz w:val="20"/>
          <w:szCs w:val="20"/>
        </w:rPr>
        <w:t xml:space="preserve"> BILLION, $1.</w:t>
      </w:r>
      <w:r>
        <w:rPr>
          <w:rFonts w:cs="Arial"/>
          <w:sz w:val="20"/>
          <w:szCs w:val="20"/>
        </w:rPr>
        <w:t>5</w:t>
      </w:r>
      <w:r w:rsidRPr="00021F64">
        <w:rPr>
          <w:rFonts w:cs="Arial"/>
          <w:sz w:val="20"/>
          <w:szCs w:val="20"/>
        </w:rPr>
        <w:t xml:space="preserve"> BILLION, AND $1.</w:t>
      </w:r>
      <w:r>
        <w:rPr>
          <w:rFonts w:cs="Arial"/>
          <w:sz w:val="20"/>
          <w:szCs w:val="20"/>
        </w:rPr>
        <w:t>6</w:t>
      </w:r>
      <w:r w:rsidRPr="00021F64">
        <w:rPr>
          <w:rFonts w:cs="Arial"/>
          <w:sz w:val="20"/>
          <w:szCs w:val="20"/>
        </w:rPr>
        <w:t xml:space="preserve"> BILLION IN FISCAL YEARS 201</w:t>
      </w:r>
      <w:r>
        <w:rPr>
          <w:rFonts w:cs="Arial"/>
          <w:sz w:val="20"/>
          <w:szCs w:val="20"/>
        </w:rPr>
        <w:t>8</w:t>
      </w:r>
      <w:r w:rsidRPr="00021F64">
        <w:rPr>
          <w:rFonts w:cs="Arial"/>
          <w:sz w:val="20"/>
          <w:szCs w:val="20"/>
        </w:rPr>
        <w:t>, 201</w:t>
      </w:r>
      <w:r>
        <w:rPr>
          <w:rFonts w:cs="Arial"/>
          <w:sz w:val="20"/>
          <w:szCs w:val="20"/>
        </w:rPr>
        <w:t>7</w:t>
      </w:r>
      <w:r w:rsidRPr="00021F64">
        <w:rPr>
          <w:rFonts w:cs="Arial"/>
          <w:sz w:val="20"/>
          <w:szCs w:val="20"/>
        </w:rPr>
        <w:t>, AND 201</w:t>
      </w:r>
      <w:r>
        <w:rPr>
          <w:rFonts w:cs="Arial"/>
          <w:sz w:val="20"/>
          <w:szCs w:val="20"/>
        </w:rPr>
        <w:t>6</w:t>
      </w:r>
      <w:r w:rsidRPr="00021F64">
        <w:rPr>
          <w:rFonts w:cs="Arial"/>
          <w:sz w:val="20"/>
          <w:szCs w:val="20"/>
        </w:rPr>
        <w:t>, RESPECTIVELY.</w:t>
      </w:r>
    </w:p>
    <w:bookmarkEnd w:id="63"/>
    <w:p w14:paraId="715B9AFC" w14:textId="23C95301" w:rsidR="00FE486E" w:rsidRPr="00021F64" w:rsidRDefault="00C552A4" w:rsidP="00B83B7C">
      <w:pPr>
        <w:pStyle w:val="NormalnyWeb"/>
        <w:keepNext/>
        <w:spacing w:before="270" w:beforeAutospacing="0" w:after="0" w:afterAutospacing="0"/>
        <w:jc w:val="center"/>
        <w:rPr>
          <w:sz w:val="8"/>
        </w:rPr>
      </w:pPr>
      <w:r w:rsidRPr="00021F64">
        <w:rPr>
          <w:rFonts w:cs="Arial"/>
          <w:b/>
          <w:bCs/>
          <w:sz w:val="20"/>
          <w:szCs w:val="20"/>
        </w:rPr>
        <w:t>STOCK-BASED COMPENSATION</w:t>
      </w:r>
    </w:p>
    <w:p w14:paraId="6255B8F8" w14:textId="2D06933E" w:rsidR="00FE486E" w:rsidRPr="00021F64" w:rsidRDefault="00C552A4" w:rsidP="00B83B7C">
      <w:pPr>
        <w:pStyle w:val="NormalnyWeb"/>
        <w:spacing w:before="180" w:beforeAutospacing="0" w:after="0" w:afterAutospacing="0"/>
        <w:jc w:val="center"/>
        <w:rPr>
          <w:rFonts w:cs="Arial"/>
          <w:sz w:val="20"/>
          <w:szCs w:val="20"/>
        </w:rPr>
      </w:pPr>
      <w:r w:rsidRPr="00021F64">
        <w:rPr>
          <w:rFonts w:cs="Arial"/>
          <w:sz w:val="20"/>
          <w:szCs w:val="20"/>
        </w:rPr>
        <w:t xml:space="preserve">COMPENSATION COST FOR STOCK AWARDS, WHICH INCLUDE RESTRICTED STOCK UNITS (“RSUS”) AND PERFORMANCE STOCK UNITS (“PSUS”), IS MEASURED AT THE FAIR VALUE ON THE GRANT DATE AND RECOGNIZED AS EXPENSE, NET OF ESTIMATED FORFEITURES, OVER THE RELATED SERVICE OR PERFORMANCE PERIOD. THE FAIR VALUE OF STOCK AWARDS IS BASED ON THE QUOTED PRICE OF OUR COMMON STOCK ON THE GRANT DATE LESS THE PRESENT VALUE OF EXPECTED DIVIDENDS NOT </w:t>
      </w:r>
      <w:r w:rsidRPr="00021F64">
        <w:rPr>
          <w:rFonts w:cs="Arial"/>
          <w:sz w:val="20"/>
          <w:szCs w:val="20"/>
        </w:rPr>
        <w:lastRenderedPageBreak/>
        <w:t>RECEIVED DURING THE VESTING PERIOD. WE MEASURE THE FAIR VALUE OF PSUS USING A MONTE CARLO VALUATION MODEL. COMPENSATION COST FOR RSUS IS RECOGNIZED USING THE STRAIGHT-LINE METHOD AND FOR PSUS IS RECOGNIZED USING THE ACCELERATED METHOD.</w:t>
      </w:r>
    </w:p>
    <w:p w14:paraId="0DA5F304" w14:textId="6B88B067" w:rsidR="00FE486E" w:rsidRPr="00021F64" w:rsidRDefault="00C552A4" w:rsidP="00B83B7C">
      <w:pPr>
        <w:pStyle w:val="NormalnyWeb"/>
        <w:spacing w:before="180" w:beforeAutospacing="0" w:after="0" w:afterAutospacing="0"/>
        <w:jc w:val="center"/>
        <w:rPr>
          <w:sz w:val="8"/>
        </w:rPr>
      </w:pPr>
      <w:r w:rsidRPr="00021F64">
        <w:rPr>
          <w:rFonts w:cs="Arial"/>
          <w:sz w:val="20"/>
          <w:szCs w:val="20"/>
        </w:rPr>
        <w:t>COMPENSATION EXPENSE FOR THE EMPLOYEE STOCK PURCHASE PLAN (“ESPP”) IS MEASURED AS THE DISCOUNT THE EMPLOYEE IS ENTITLED TO UPON PURCHASE AND IS RECOGNIZED IN THE PERIOD OF PURCHASE.</w:t>
      </w:r>
    </w:p>
    <w:p w14:paraId="326889AA" w14:textId="52F082A2" w:rsidR="00FE486E" w:rsidRPr="00E1008B" w:rsidRDefault="00C552A4" w:rsidP="00B83B7C">
      <w:pPr>
        <w:keepNext/>
        <w:spacing w:before="270"/>
        <w:jc w:val="center"/>
        <w:rPr>
          <w:rFonts w:ascii="Arial" w:eastAsia="Times New Roman" w:hAnsi="Arial" w:cs="Arial"/>
          <w:b/>
          <w:szCs w:val="20"/>
        </w:rPr>
      </w:pPr>
      <w:bookmarkStart w:id="64" w:name="_Hlk484680083"/>
      <w:r w:rsidRPr="00E1008B">
        <w:rPr>
          <w:rFonts w:ascii="Arial" w:eastAsia="Times New Roman" w:hAnsi="Arial" w:cs="Arial"/>
          <w:b/>
          <w:szCs w:val="20"/>
        </w:rPr>
        <w:t>INCOME TAXES</w:t>
      </w:r>
    </w:p>
    <w:p w14:paraId="6F7614D9" w14:textId="5BF9E510" w:rsidR="00FE486E" w:rsidRPr="00021F64" w:rsidRDefault="00C552A4" w:rsidP="00B83B7C">
      <w:pPr>
        <w:pStyle w:val="NormalnyWeb"/>
        <w:spacing w:before="180" w:beforeAutospacing="0" w:after="0" w:afterAutospacing="0"/>
        <w:jc w:val="center"/>
        <w:rPr>
          <w:sz w:val="8"/>
        </w:rPr>
      </w:pPr>
      <w:r w:rsidRPr="00021F64">
        <w:rPr>
          <w:rFonts w:cs="Arial"/>
          <w:sz w:val="20"/>
          <w:szCs w:val="20"/>
        </w:rPr>
        <w:t xml:space="preserve">INCOME TAX EXPENSE INCLUDES U.S. AND INTERNATIONAL INCOME TAXES, AND INTEREST AND PENALTIES ON UNCERTAIN TAX POSITIONS. CERTAIN INCOME AND EXPENSES ARE NOT REPORTED IN TAX RETURNS AND FINANCIAL STATEMENTS IN THE SAME YEAR. THE TAX EFFECT OF SUCH TEMPORARY DIFFERENCES IS REPORTED AS DEFERRED INCOME TAXES. DEFERRED TAX ASSETS ARE REPORTED NET OF A VALUATION ALLOWANCE WHEN IT IS MORE LIKELY THAN NOT THAT A TAX BENEFIT WILL NOT BE REALIZED. ALL DEFERRED INCOME TAXES ARE CLASSIFIED AS LONG-TERM </w:t>
      </w:r>
      <w:r>
        <w:rPr>
          <w:rFonts w:cs="Arial"/>
          <w:sz w:val="20"/>
          <w:szCs w:val="20"/>
        </w:rPr>
        <w:t>IN</w:t>
      </w:r>
      <w:r w:rsidRPr="00021F64">
        <w:rPr>
          <w:rFonts w:cs="Arial"/>
          <w:sz w:val="20"/>
          <w:szCs w:val="20"/>
        </w:rPr>
        <w:t xml:space="preserve"> OUR CONSOLIDATED BALANCE SHEETS.</w:t>
      </w:r>
    </w:p>
    <w:p w14:paraId="200ABDB9" w14:textId="44A878D2" w:rsidR="00FE486E" w:rsidRPr="00021F64" w:rsidRDefault="00C552A4" w:rsidP="00B83B7C">
      <w:pPr>
        <w:pStyle w:val="NormalnyWeb"/>
        <w:keepNext/>
        <w:spacing w:before="270" w:beforeAutospacing="0" w:after="0" w:afterAutospacing="0"/>
        <w:jc w:val="center"/>
        <w:rPr>
          <w:sz w:val="8"/>
        </w:rPr>
      </w:pPr>
      <w:bookmarkStart w:id="65" w:name="_Hlk519855919"/>
      <w:bookmarkEnd w:id="64"/>
      <w:r w:rsidRPr="00021F64">
        <w:rPr>
          <w:rFonts w:cs="Arial"/>
          <w:b/>
          <w:bCs/>
          <w:sz w:val="20"/>
          <w:szCs w:val="20"/>
        </w:rPr>
        <w:t>FAIR VALUE MEASUREMENTS</w:t>
      </w:r>
    </w:p>
    <w:p w14:paraId="22827C73" w14:textId="36FCCF22" w:rsidR="00312FD8" w:rsidRPr="00E84E8F" w:rsidRDefault="00C552A4" w:rsidP="00B83B7C">
      <w:pPr>
        <w:pStyle w:val="NormalnyWeb"/>
        <w:keepNext/>
        <w:spacing w:before="180" w:beforeAutospacing="0" w:after="0" w:afterAutospacing="0"/>
        <w:jc w:val="center"/>
        <w:rPr>
          <w:rFonts w:cs="Arial"/>
          <w:sz w:val="8"/>
        </w:rPr>
      </w:pPr>
      <w:r w:rsidRPr="00E84E8F">
        <w:rPr>
          <w:rFonts w:cs="Arial"/>
          <w:sz w:val="20"/>
          <w:szCs w:val="20"/>
        </w:rPr>
        <w:t>WE ACCOUNT FOR CERTAIN ASSETS AND LIABILITIES AT FAIR VALUE. THE HIERARCHY BELOW LISTS THREE LEVELS OF FAIR VALUE BASED ON THE EXTENT TO WHICH INPUTS USED IN MEASURING FAIR VALUE ARE OBSERVABLE IN THE MARKET. WE CATEGORIZE EACH OF OUR FAIR VALUE MEASUREMENTS IN ONE OF THESE THREE LEVELS BASED ON THE LOWEST LEVEL INPUT THAT IS SIGNIFICANT TO THE FAIR VALUE MEASUREMENT IN ITS ENTIRETY. THESE LEVELS ARE:</w:t>
      </w:r>
    </w:p>
    <w:p w14:paraId="02ED0AB1" w14:textId="4141108E" w:rsidR="00312FD8" w:rsidRPr="00E84E8F" w:rsidRDefault="00C552A4" w:rsidP="00B83B7C">
      <w:pPr>
        <w:pStyle w:val="NormalnyWeb"/>
        <w:numPr>
          <w:ilvl w:val="0"/>
          <w:numId w:val="1"/>
        </w:numPr>
        <w:spacing w:before="90" w:beforeAutospacing="0" w:after="0" w:afterAutospacing="0"/>
        <w:ind w:left="979" w:hanging="367"/>
        <w:jc w:val="center"/>
        <w:rPr>
          <w:rFonts w:cs="Arial"/>
          <w:sz w:val="8"/>
        </w:rPr>
      </w:pPr>
      <w:r w:rsidRPr="00E84E8F">
        <w:rPr>
          <w:rFonts w:cs="Arial"/>
          <w:i/>
          <w:iCs/>
          <w:sz w:val="20"/>
          <w:szCs w:val="20"/>
        </w:rPr>
        <w:t>LEVEL 1</w:t>
      </w:r>
      <w:r w:rsidRPr="00E84E8F">
        <w:rPr>
          <w:rFonts w:cs="Arial"/>
          <w:sz w:val="20"/>
          <w:szCs w:val="20"/>
        </w:rPr>
        <w:t xml:space="preserve"> – INPUTS ARE BASED UPON UNADJUSTED QUOTED PRICES FOR IDENTICAL INSTRUMENTS IN ACTIVE MARKETS. OUR LEVEL 1 NON-DERIVATIVE INVESTMENTS PRIMARILY INCLUDE U.S. GOVERNMENT SECURITIES, COMMON AND PREFERRED STOCK, AND MUTUAL FUNDS. OUR LEVEL 1 DERIVATIVE ASSETS AND LIABILITIES INCLUDE THOSE ACTIVELY TRADED ON EXCHANGES.</w:t>
      </w:r>
    </w:p>
    <w:p w14:paraId="5ABFE3A5" w14:textId="288F051B" w:rsidR="00312FD8" w:rsidRPr="00E84E8F" w:rsidRDefault="00C552A4" w:rsidP="00B83B7C">
      <w:pPr>
        <w:pStyle w:val="NormalnyWeb"/>
        <w:keepNext/>
        <w:keepLines/>
        <w:numPr>
          <w:ilvl w:val="0"/>
          <w:numId w:val="1"/>
        </w:numPr>
        <w:spacing w:before="90" w:beforeAutospacing="0" w:after="0" w:afterAutospacing="0"/>
        <w:ind w:left="979" w:hanging="367"/>
        <w:jc w:val="center"/>
        <w:rPr>
          <w:rFonts w:cs="Arial"/>
          <w:sz w:val="8"/>
        </w:rPr>
      </w:pPr>
      <w:r w:rsidRPr="00E84E8F">
        <w:rPr>
          <w:rFonts w:cs="Arial"/>
          <w:i/>
          <w:iCs/>
          <w:sz w:val="20"/>
          <w:szCs w:val="20"/>
        </w:rPr>
        <w:t>LEVEL 2</w:t>
      </w:r>
      <w:r w:rsidRPr="00E84E8F">
        <w:rPr>
          <w:rFonts w:cs="Arial"/>
          <w:sz w:val="20"/>
          <w:szCs w:val="20"/>
        </w:rPr>
        <w:t xml:space="preserve"> – INPUTS ARE BASED UPON QUOTED PRICES FOR SIMILAR INSTRUMENTS IN ACTIVE MARKETS, QUOTED PRICES FOR IDENTICAL OR SIMILAR INSTRUMENTS IN MARKETS THAT ARE NOT ACTIVE, AND MODEL-BASED VALUATION TECHNIQUES (E.G. THE BLACK-SCHOLES MODEL) FOR WHICH ALL SIGNIFICANT INPUTS ARE OBSERVABLE IN THE MARKET OR CAN BE CORROBORATED BY OBSERVABLE MARKET DATA FOR SUBSTANTIALLY THE FULL TERM OF THE ASSETS OR LIABILITIES. WHERE APPLICABLE, THESE MODELS PROJECT FUTURE CASH FLOWS AND DISCOUNT THE FUTURE AMOUNTS TO A PRESENT VALUE USING MARKET-BASED OBSERVABLE INPUTS INCLUDING INTEREST RATE CURVES, CREDIT SPREADS, FOREIGN EXCHANGE RATES, AND FORWARD AND SPOT PRICES FOR CURRENCIES. OUR LEVEL 2 NON-DERIVATIVE INVESTMENTS CONSIST PRIMARILY OF CORPORATE NOTES AND BONDS, FOREIGN GOVERNMENT BONDS, MORTGAGE- AND ASSET-BACKED SECURITIES, COMMERCIAL PAPER, CERTIFICATES OF DEPOSIT</w:t>
      </w:r>
      <w:r>
        <w:rPr>
          <w:rFonts w:cs="Arial"/>
          <w:sz w:val="20"/>
          <w:szCs w:val="20"/>
        </w:rPr>
        <w:t>,</w:t>
      </w:r>
      <w:r w:rsidRPr="00E84E8F">
        <w:rPr>
          <w:rFonts w:cs="Arial"/>
          <w:sz w:val="20"/>
          <w:szCs w:val="20"/>
        </w:rPr>
        <w:t xml:space="preserve"> AND U.S. </w:t>
      </w:r>
      <w:r>
        <w:rPr>
          <w:rFonts w:cs="Arial"/>
          <w:sz w:val="20"/>
          <w:szCs w:val="20"/>
        </w:rPr>
        <w:t>AGENCY</w:t>
      </w:r>
      <w:r w:rsidRPr="00E84E8F">
        <w:rPr>
          <w:rFonts w:cs="Arial"/>
          <w:sz w:val="20"/>
          <w:szCs w:val="20"/>
        </w:rPr>
        <w:t xml:space="preserve"> SECURITIES. OUR LEVEL 2 DERIVATIVE ASSETS AND LIABILITIES PRIMARILY INCLUDE CERTAIN OVER-THE-COUNTER OPTION AND SWAP CONTRACTS.</w:t>
      </w:r>
    </w:p>
    <w:p w14:paraId="0E8D0564" w14:textId="27591DAE" w:rsidR="00312FD8" w:rsidRPr="00E84E8F" w:rsidRDefault="00C552A4" w:rsidP="00B83B7C">
      <w:pPr>
        <w:pStyle w:val="NormalnyWeb"/>
        <w:numPr>
          <w:ilvl w:val="0"/>
          <w:numId w:val="1"/>
        </w:numPr>
        <w:spacing w:before="90" w:beforeAutospacing="0" w:after="0" w:afterAutospacing="0"/>
        <w:ind w:left="979" w:hanging="367"/>
        <w:jc w:val="center"/>
        <w:rPr>
          <w:rFonts w:cs="Arial"/>
          <w:sz w:val="8"/>
        </w:rPr>
      </w:pPr>
      <w:r w:rsidRPr="00E84E8F">
        <w:rPr>
          <w:rFonts w:cs="Arial"/>
          <w:i/>
          <w:iCs/>
          <w:sz w:val="20"/>
          <w:szCs w:val="20"/>
        </w:rPr>
        <w:t>LEVEL 3</w:t>
      </w:r>
      <w:r w:rsidRPr="00E84E8F">
        <w:rPr>
          <w:rFonts w:cs="Arial"/>
          <w:sz w:val="20"/>
          <w:szCs w:val="20"/>
        </w:rPr>
        <w:t xml:space="preserve"> – INPUTS ARE GENERALLY UNOBSERVABLE AND TYPICALLY REFLECT MANAGEMENT’S ESTIMATES OF ASSUMPTIONS THAT MARKET PARTICIPANTS WOULD USE IN PRICING THE ASSET OR LIABILITY. THE FAIR VALUES ARE THEREFORE DETERMINED USING MODEL-BASED TECHNIQUES, INCLUDING OPTION PRICING MODELS AND DISCOUNTED CASH FLOW MODELS. OUR LEVEL 3 NON-DERIVATIVE ASSETS AND LIABILITIES PRIMARILY COMPRISE INVESTMENTS IN COMMON AND PREFERRED STOCK, AND GOODWILL AND INTANGIBLE ASSETS, WHEN THEY ARE RECORDED AT FAIR VALUE DUE TO AN IMPAIRMENT CHARGE. UNOBSERVABLE INPUTS USED IN THE MODELS ARE SIGNIFICANT TO THE FAIR VALUES OF THE ASSETS AND LIABILITIES.</w:t>
      </w:r>
    </w:p>
    <w:bookmarkEnd w:id="65"/>
    <w:p w14:paraId="53148CA4" w14:textId="7895FFF1" w:rsidR="00312FD8"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WE MEASURE CERTAIN ASSETS, INCLUDING OUR COST AND EQUITY METHOD INVESTMENTS, AT FAIR VALUE ON A NONRECURRING BASIS WHEN THEY ARE DEEMED TO BE OTHER-THAN-TEMPORARILY IMPAIRED. THE FAIR VALUES OF THESE INVESTMENTS ARE DETERMINED BASED ON VALUATION TECHNIQUES USING THE BEST INFORMATION AVAILABLE, AND MAY INCLUDE QUOTED MARKET PRICES, </w:t>
      </w:r>
      <w:r w:rsidRPr="00E84E8F">
        <w:rPr>
          <w:rFonts w:cs="Arial"/>
          <w:sz w:val="20"/>
          <w:szCs w:val="20"/>
        </w:rPr>
        <w:lastRenderedPageBreak/>
        <w:t>MARKET COMPARABLES, AND DISCOUNTED CASH FLOW PROJECTIONS. AN IMPAIRMENT CHARGE IS RECORDED WHEN THE COST OF THE INVESTMENT EXCEEDS ITS FAIR VALUE AND THIS CONDITION IS DETERMINED TO BE OTHER-THAN-TEMPORARY.</w:t>
      </w:r>
    </w:p>
    <w:p w14:paraId="56645C13" w14:textId="72FE365B" w:rsidR="00312FD8"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OUR OTHER CURRENT FINANCIAL ASSETS AND CURRENT FINANCIAL LIABILITIES HAVE FAIR VALUES THAT APPROXIMATE THEIR CARRYING VALUES.</w:t>
      </w:r>
    </w:p>
    <w:p w14:paraId="7E1D72C1" w14:textId="29135D06" w:rsidR="00FE486E" w:rsidRPr="00021F64" w:rsidRDefault="00C552A4" w:rsidP="00B83B7C">
      <w:pPr>
        <w:pStyle w:val="NormalnyWeb"/>
        <w:keepNext/>
        <w:spacing w:before="270" w:beforeAutospacing="0" w:after="0" w:afterAutospacing="0"/>
        <w:jc w:val="center"/>
        <w:rPr>
          <w:sz w:val="8"/>
        </w:rPr>
      </w:pPr>
      <w:r w:rsidRPr="00021F64">
        <w:rPr>
          <w:rFonts w:cs="Arial"/>
          <w:b/>
          <w:bCs/>
          <w:sz w:val="20"/>
          <w:szCs w:val="20"/>
        </w:rPr>
        <w:t>FINANCIAL INSTRUMENTS</w:t>
      </w:r>
    </w:p>
    <w:p w14:paraId="4AC83F9D" w14:textId="647E239F" w:rsidR="00FE486E" w:rsidRPr="00A278DD" w:rsidRDefault="00C552A4" w:rsidP="00B83B7C">
      <w:pPr>
        <w:pStyle w:val="NormalnyWeb"/>
        <w:keepNext/>
        <w:spacing w:before="180" w:beforeAutospacing="0" w:after="0" w:afterAutospacing="0"/>
        <w:jc w:val="center"/>
        <w:rPr>
          <w:b/>
          <w:sz w:val="8"/>
        </w:rPr>
      </w:pPr>
      <w:r w:rsidRPr="00A278DD">
        <w:rPr>
          <w:rFonts w:cs="Arial"/>
          <w:b/>
          <w:i/>
          <w:sz w:val="20"/>
          <w:szCs w:val="20"/>
        </w:rPr>
        <w:t>INVESTMENTS</w:t>
      </w:r>
    </w:p>
    <w:p w14:paraId="7F3D3A48" w14:textId="2F007593" w:rsidR="00FE486E" w:rsidRPr="00021F64" w:rsidRDefault="00C552A4" w:rsidP="00B83B7C">
      <w:pPr>
        <w:pStyle w:val="NormalnyWeb"/>
        <w:spacing w:before="180" w:beforeAutospacing="0" w:after="0" w:afterAutospacing="0"/>
        <w:jc w:val="center"/>
        <w:rPr>
          <w:sz w:val="8"/>
        </w:rPr>
      </w:pPr>
      <w:r w:rsidRPr="00021F64">
        <w:rPr>
          <w:rFonts w:cs="Arial"/>
          <w:sz w:val="20"/>
          <w:szCs w:val="20"/>
        </w:rPr>
        <w:t>WE CONSIDER ALL HIGHLY LIQUID INTEREST-EARNING INVESTMENTS WITH A MATURITY OF THREE MONTHS OR LESS AT THE DATE OF PURCHASE TO BE CASH EQUIVALENTS. THE FAIR VALUES OF THESE INVESTMENTS APPROXIMATE THEIR CARRYING VALUES. IN GENERAL, INVESTMENTS WITH ORIGINAL MATURITIES OF GREATER THAN THREE MONTHS AND REMAINING MATURITIES OF LESS THAN ONE YEAR ARE CLASSIFIED AS SHORT-TERM INVESTMENTS. INVESTMENTS WITH MATURITIES BEYOND ONE YEAR MAY BE CLASSIFIED AS SHORT-TERM BASED ON THEIR HIGHLY LIQUID NATURE AND BECAUSE SUCH MARKETABLE SECURITIES REPRESENT THE INVESTMENT OF CASH THAT IS AVAILABLE FOR CURRENT OPERATIONS. ALL CASH EQUIVALENTS AND SHORT-TERM INVESTMENTS ARE CLASSIFIED AS AVAILABLE-FOR-SALE AND REALIZED GAINS AND LOSSES ARE RECORDED USING THE SPECIFIC IDENTIFICATION METHOD. CHANGES IN MARKET VALUE, EXCLUDING OTHER-THAN-TEMPORARY IMPAIRMENTS, ARE REFLECTED IN OCI.</w:t>
      </w:r>
    </w:p>
    <w:p w14:paraId="6AF1CA99" w14:textId="01A27A94" w:rsidR="00FE486E" w:rsidRPr="00021F64" w:rsidRDefault="00C552A4" w:rsidP="00B83B7C">
      <w:pPr>
        <w:pStyle w:val="NormalnyWeb"/>
        <w:spacing w:before="180" w:beforeAutospacing="0" w:after="0" w:afterAutospacing="0"/>
        <w:jc w:val="center"/>
        <w:rPr>
          <w:sz w:val="8"/>
        </w:rPr>
      </w:pPr>
      <w:r w:rsidRPr="00021F64">
        <w:rPr>
          <w:rFonts w:cs="Arial"/>
          <w:sz w:val="20"/>
          <w:szCs w:val="20"/>
        </w:rPr>
        <w:t>EQUITY AND OTHER INVESTMENTS CLASSIFIED AS LONG-TERM INCLUDE BOTH DEBT AND EQUITY INSTRUMENTS. DEBT AND PUBLICLY-TRADED EQUITY SECURITIES ARE CLASSIFIED AS AVAILABLE-FOR-SALE AND REALIZED GAINS AND LOSSES ARE RECORDED USING THE SPECIFIC IDENTIFICATION METHOD. CHANGES IN THE MARKET VALUE OF AVAILABLE-FOR-SALE SECURITIES, EXCLUDING OTHER-THAN-TEMPORARY IMPAIRMENTS, ARE REFLECTED IN OCI. COMMON AND PREFERRED STOCK AND OTHER INVESTMENTS THAT ARE RESTRICTED FOR MORE THAN ONE YEAR OR ARE NOT PUBLICLY TRADED ARE RECORDED AT COST OR USING THE EQUITY METHOD.</w:t>
      </w:r>
    </w:p>
    <w:p w14:paraId="58F645E5" w14:textId="005637D9" w:rsidR="00FE486E" w:rsidRPr="00021F64" w:rsidRDefault="00C552A4" w:rsidP="00B83B7C">
      <w:pPr>
        <w:pStyle w:val="NormalnyWeb"/>
        <w:spacing w:before="180" w:beforeAutospacing="0" w:after="0" w:afterAutospacing="0"/>
        <w:jc w:val="center"/>
        <w:rPr>
          <w:sz w:val="8"/>
        </w:rPr>
      </w:pPr>
      <w:r w:rsidRPr="00021F64">
        <w:rPr>
          <w:rFonts w:cs="Arial"/>
          <w:sz w:val="20"/>
          <w:szCs w:val="20"/>
        </w:rPr>
        <w:t xml:space="preserve">WE LEND CERTAIN FIXED-INCOME AND EQUITY SECURITIES TO INCREASE INVESTMENT RETURNS. THESE TRANSACTIONS ARE ACCOUNTED FOR AS SECURED BORROWINGS AND THE LOANED SECURITIES CONTINUE TO BE CARRIED AS INVESTMENTS </w:t>
      </w:r>
      <w:r>
        <w:rPr>
          <w:rFonts w:cs="Arial"/>
          <w:sz w:val="20"/>
          <w:szCs w:val="20"/>
        </w:rPr>
        <w:t>IN</w:t>
      </w:r>
      <w:r w:rsidRPr="00021F64">
        <w:rPr>
          <w:rFonts w:cs="Arial"/>
          <w:sz w:val="20"/>
          <w:szCs w:val="20"/>
        </w:rPr>
        <w:t xml:space="preserve"> OUR CONSOLIDATED BALANCE SHEETS. CASH AND/OR SECURITY INTERESTS ARE RECEIVED AS COLLATERAL FOR THE LOANED SECURITIES WITH THE AMOUNT DETERMINED BASED UPON THE UNDERLYING SECURITY LENT AND THE CREDITWORTHINESS OF THE BORROWER. CASH RECEIVED IS RECORDED AS AN ASSET WITH A CORRESPONDING LIABILITY.</w:t>
      </w:r>
    </w:p>
    <w:p w14:paraId="7AE434D6" w14:textId="0D7BECE2" w:rsidR="00FE486E" w:rsidRPr="00021F64" w:rsidRDefault="00C552A4" w:rsidP="00B83B7C">
      <w:pPr>
        <w:pStyle w:val="NormalnyWeb"/>
        <w:spacing w:before="180" w:beforeAutospacing="0" w:after="0" w:afterAutospacing="0"/>
        <w:jc w:val="center"/>
        <w:rPr>
          <w:sz w:val="8"/>
        </w:rPr>
      </w:pPr>
      <w:r w:rsidRPr="00021F64">
        <w:rPr>
          <w:rFonts w:cs="Arial"/>
          <w:sz w:val="20"/>
          <w:szCs w:val="20"/>
        </w:rPr>
        <w:t>INVESTMENTS ARE CONSIDERED TO BE IMPAIRED WHEN A DECLINE IN FAIR VALUE IS JUDGED TO BE OTHER-THAN-TEMPORARY. FAIR VALUE IS CALCULATED BASED ON PUBLICLY AVAILABLE MARKET INFORMATION OR OTHER ESTIMATES DETERMINED BY MANAGEMENT. WE EMPLOY A SYSTEMATIC METHODOLOGY ON A QUARTERLY BASIS THAT CONSIDERS AVAILABLE QUANTITATIVE AND QUALITATIVE EVIDENCE IN EVALUATING POTENTIAL IMPAIRMENT OF OUR INVESTMENTS. IF THE COST OF AN INVESTMENT EXCEEDS ITS FAIR VALUE, WE EVALUATE, AMONG OTHER FACTORS, GENERAL MARKET CONDITIONS, CREDIT QUALITY OF DEBT INSTRUMENT ISSUERS, THE DURATION AND EXTENT TO WHICH THE FAIR VALUE IS LESS THAN COST, AND FOR EQUITY SECURITIES, OUR INTENT AND ABILITY TO HOLD, OR PLANS TO SELL, THE INVESTMENT. FOR FIXED-INCOME SECURITIES, WE ALSO EVALUATE WHETHER WE HAVE PLANS TO SELL THE SECURITY OR IT IS MORE LIKELY THAN NOT THAT WE WILL BE REQUIRED TO SELL THE SECURITY BEFORE RECOVERY. WE ALSO CONSIDER SPECIFIC ADVERSE CONDITIONS RELATED TO THE FINANCIAL HEALTH OF AND BUSINESS OUTLOOK FOR THE INVESTEE, INCLUDING INDUSTRY AND SECTOR PERFORMANCE, CHANGES IN TECHNOLOGY, AND OPERATIONAL AND FINANCING CASH FLOW FACTORS. ONCE A DECLINE IN FAIR VALUE IS DETERMINED TO BE OTHER-THAN-TEMPORARY, AN IMPAIRMENT CHARGE IS RECORDED TO OTHER INCOME (EXPENSE), NET AND A NEW COST BASIS IN THE INVESTMENT IS ESTABLISHED.</w:t>
      </w:r>
    </w:p>
    <w:p w14:paraId="1FCBDCFF" w14:textId="0BBD1CB5" w:rsidR="00FE486E" w:rsidRPr="00A278DD" w:rsidRDefault="00C552A4" w:rsidP="00B83B7C">
      <w:pPr>
        <w:pStyle w:val="NormalnyWeb"/>
        <w:keepNext/>
        <w:spacing w:before="270" w:beforeAutospacing="0" w:after="0" w:afterAutospacing="0"/>
        <w:jc w:val="center"/>
        <w:rPr>
          <w:b/>
          <w:sz w:val="8"/>
        </w:rPr>
      </w:pPr>
      <w:r w:rsidRPr="00A278DD">
        <w:rPr>
          <w:rFonts w:cs="Arial"/>
          <w:b/>
          <w:i/>
          <w:sz w:val="20"/>
          <w:szCs w:val="20"/>
        </w:rPr>
        <w:lastRenderedPageBreak/>
        <w:t>DERIVATIVES</w:t>
      </w:r>
    </w:p>
    <w:p w14:paraId="6AE9E1CD" w14:textId="77289D90" w:rsidR="00FE486E" w:rsidRPr="00021F64" w:rsidRDefault="00C552A4" w:rsidP="00B83B7C">
      <w:pPr>
        <w:pStyle w:val="NormalnyWeb"/>
        <w:spacing w:before="180" w:beforeAutospacing="0" w:after="0" w:afterAutospacing="0"/>
        <w:jc w:val="center"/>
        <w:rPr>
          <w:sz w:val="8"/>
        </w:rPr>
      </w:pPr>
      <w:r w:rsidRPr="00021F64">
        <w:rPr>
          <w:rFonts w:cs="Arial"/>
          <w:sz w:val="20"/>
          <w:szCs w:val="20"/>
        </w:rPr>
        <w:t>DERIVATIVE INSTRUMENTS ARE RECOGNIZED AS EITHER ASSETS OR LIABILITIES AND ARE MEASURED AT FAIR VALUE. THE ACCOUNTING FOR CHANGES IN THE FAIR VALUE OF A DERIVATIVE DEPENDS ON THE INTENDED USE OF THE DERIVATIVE AND THE RESULTING DESIGNATION.</w:t>
      </w:r>
    </w:p>
    <w:p w14:paraId="29885409" w14:textId="13D03FDF" w:rsidR="00FE486E" w:rsidRPr="00021F64" w:rsidRDefault="00C552A4" w:rsidP="00B83B7C">
      <w:pPr>
        <w:pStyle w:val="NormalnyWeb"/>
        <w:spacing w:before="180" w:beforeAutospacing="0" w:after="0" w:afterAutospacing="0"/>
        <w:jc w:val="center"/>
        <w:rPr>
          <w:sz w:val="8"/>
        </w:rPr>
      </w:pPr>
      <w:r w:rsidRPr="00021F64">
        <w:rPr>
          <w:rFonts w:cs="Arial"/>
          <w:sz w:val="20"/>
          <w:szCs w:val="20"/>
        </w:rPr>
        <w:t>FOR DERIVATIVE INSTRUMENTS DESIGNATED AS FAIR VALUE HEDGES, THE GAINS (LOSSES) ARE RECOGNIZED IN EARNINGS IN THE PERIODS OF CHANGE TOGETHER WITH THE OFFSETTING LOSSES (GAINS) ON THE HEDGED ITEMS ATTRIBUTED TO THE RISK BEING HEDGED. FOR OPTIONS DESIGNATED AS FAIR VALUE HEDGES, CHANGES IN THE TIME VALUE ARE EXCLUDED FROM THE ASSESSMENT OF HEDGE EFFECTIVENESS AND ARE RECOGNIZED IN EARNINGS.</w:t>
      </w:r>
    </w:p>
    <w:p w14:paraId="6E0C99BC" w14:textId="7538053C" w:rsidR="00FE486E" w:rsidRPr="00021F64" w:rsidRDefault="00C552A4" w:rsidP="00B83B7C">
      <w:pPr>
        <w:pStyle w:val="NormalnyWeb"/>
        <w:spacing w:before="180" w:beforeAutospacing="0" w:after="0" w:afterAutospacing="0"/>
        <w:jc w:val="center"/>
        <w:rPr>
          <w:sz w:val="8"/>
        </w:rPr>
      </w:pPr>
      <w:r w:rsidRPr="00021F64">
        <w:rPr>
          <w:rFonts w:cs="Arial"/>
          <w:sz w:val="20"/>
          <w:szCs w:val="20"/>
        </w:rPr>
        <w:t>FOR DERIVATIVE INSTRUMENTS DESIGNATED AS CASH FLOW HEDGES, THE EFFECTIVE PORTION OF THE GAINS (LOSSES) ON THE DERIVATIVES IS INITIALLY REPORTED AS A COMPONENT OF OCI AND IS SUBSEQUENTLY RECOGNIZED IN EARNINGS WHEN THE HEDGED EXPOSURE IS RECOGNIZED IN EARNINGS. FOR OPTIONS DESIGNATED AS CASH FLOW HEDGES, CHANGES IN THE TIME VALUE ARE EXCLUDED FROM THE ASSESSMENT OF HEDGE EFFECTIVENESS AND ARE RECOGNIZED IN EARNINGS. GAINS (LOSSES) ON DERIVATIVES REPRESENTING EITHER HEDGE COMPONENTS EXCLUDED FROM THE ASSESSMENT OF EFFECTIVENESS OR HEDGE INEFFECTIVENESS ARE RECOGNIZED IN EARNINGS.</w:t>
      </w:r>
    </w:p>
    <w:p w14:paraId="4EDEDB71" w14:textId="0ED0BF65" w:rsidR="00FE486E" w:rsidRDefault="00C552A4" w:rsidP="00B83B7C">
      <w:pPr>
        <w:pStyle w:val="NormalnyWeb"/>
        <w:keepNext/>
        <w:spacing w:before="270" w:beforeAutospacing="0" w:after="0" w:afterAutospacing="0" w:line="230" w:lineRule="auto"/>
        <w:jc w:val="center"/>
        <w:rPr>
          <w:rFonts w:cs="Arial"/>
          <w:b/>
          <w:bCs/>
          <w:sz w:val="20"/>
          <w:szCs w:val="20"/>
        </w:rPr>
      </w:pPr>
      <w:r w:rsidRPr="00021F64">
        <w:rPr>
          <w:rFonts w:cs="Arial"/>
          <w:sz w:val="20"/>
          <w:szCs w:val="20"/>
        </w:rPr>
        <w:t>FOR DERIVATIVE INSTRUMENTS THAT ARE NOT DESIGNATED AS HEDGES, GAINS (LOSSES) FROM CHANGES IN FAIR VALUES ARE PRIMARILY RECOGNIZED IN OTHER INCOME (EXPENSE), NET.</w:t>
      </w:r>
    </w:p>
    <w:p w14:paraId="187F4539" w14:textId="568F3046" w:rsidR="00371663" w:rsidRPr="00021F64" w:rsidRDefault="00C552A4" w:rsidP="00B83B7C">
      <w:pPr>
        <w:pStyle w:val="NormalnyWeb"/>
        <w:keepNext/>
        <w:spacing w:before="270" w:beforeAutospacing="0" w:after="0" w:afterAutospacing="0"/>
        <w:jc w:val="center"/>
        <w:rPr>
          <w:sz w:val="8"/>
        </w:rPr>
      </w:pPr>
      <w:bookmarkStart w:id="66" w:name="_Hlk484679068"/>
      <w:r w:rsidRPr="00021F64">
        <w:rPr>
          <w:rFonts w:cs="Arial"/>
          <w:b/>
          <w:bCs/>
          <w:sz w:val="20"/>
          <w:szCs w:val="20"/>
        </w:rPr>
        <w:t>INVENTORIES</w:t>
      </w:r>
    </w:p>
    <w:p w14:paraId="658F52C7" w14:textId="1B14AB9C" w:rsidR="00371663" w:rsidRPr="00021F64" w:rsidRDefault="00C552A4" w:rsidP="00B83B7C">
      <w:pPr>
        <w:pStyle w:val="NormalnyWeb"/>
        <w:spacing w:before="180" w:beforeAutospacing="0" w:after="0" w:afterAutospacing="0"/>
        <w:jc w:val="center"/>
        <w:rPr>
          <w:sz w:val="20"/>
          <w:szCs w:val="20"/>
        </w:rPr>
      </w:pPr>
      <w:r w:rsidRPr="00021F64">
        <w:rPr>
          <w:rFonts w:cs="Arial"/>
          <w:sz w:val="20"/>
          <w:szCs w:val="20"/>
        </w:rPr>
        <w:t xml:space="preserve">INVENTORIES ARE STATED AT AVERAGE COST, SUBJECT TO THE LOWER OF COST OR </w:t>
      </w:r>
      <w:r w:rsidRPr="00E9137A">
        <w:rPr>
          <w:rFonts w:cs="Arial"/>
          <w:sz w:val="20"/>
          <w:szCs w:val="20"/>
        </w:rPr>
        <w:t>NET REALIZABLE VALUE</w:t>
      </w:r>
      <w:r w:rsidRPr="00021F64">
        <w:rPr>
          <w:rFonts w:cs="Arial"/>
          <w:sz w:val="20"/>
          <w:szCs w:val="20"/>
        </w:rPr>
        <w:t xml:space="preserve">. COST INCLUDES MATERIALS, LABOR, AND MANUFACTURING OVERHEAD RELATED TO THE PURCHASE AND PRODUCTION OF INVENTORIES. </w:t>
      </w:r>
      <w:r w:rsidRPr="00E9137A">
        <w:rPr>
          <w:rFonts w:cs="Arial"/>
          <w:sz w:val="20"/>
          <w:szCs w:val="20"/>
        </w:rPr>
        <w:t>NET REALIZABLE VALUE IS THE ESTIMATED SELLING PRICE LESS ESTIMATED COSTS OF COMPLETION, DISPOSAL, AND TRANSPORTATION.</w:t>
      </w:r>
      <w:r>
        <w:rPr>
          <w:rFonts w:cs="Arial"/>
          <w:sz w:val="20"/>
          <w:szCs w:val="20"/>
        </w:rPr>
        <w:t xml:space="preserve"> </w:t>
      </w:r>
      <w:r w:rsidRPr="00021F64">
        <w:rPr>
          <w:rFonts w:cs="Arial"/>
          <w:sz w:val="20"/>
          <w:szCs w:val="20"/>
        </w:rPr>
        <w:t>WE REGULARLY REVIEW INVENTORY QUANTITIES ON HAND, FUTURE PURCHASE COMMITMENTS WITH OUR SUPPLIERS, AND THE ESTIMATED UTILITY OF OUR INVENTORY. IF OUR REVIEW INDICATES A REDUCTION IN UTILITY BELOW CARRYING VALUE, WE REDUCE OUR INVENTORY TO A NEW COST BASIS THROUGH A CHARGE TO COST OF REVENUE.</w:t>
      </w:r>
    </w:p>
    <w:p w14:paraId="4667898A" w14:textId="6DA77E93" w:rsidR="00371663" w:rsidRPr="00021F64" w:rsidRDefault="00C552A4" w:rsidP="00B83B7C">
      <w:pPr>
        <w:pStyle w:val="NormalnyWeb"/>
        <w:keepNext/>
        <w:spacing w:before="270" w:beforeAutospacing="0" w:after="0" w:afterAutospacing="0"/>
        <w:jc w:val="center"/>
        <w:rPr>
          <w:sz w:val="8"/>
        </w:rPr>
      </w:pPr>
      <w:bookmarkStart w:id="67" w:name="_Hlk484693415"/>
      <w:bookmarkEnd w:id="66"/>
      <w:r w:rsidRPr="00021F64">
        <w:rPr>
          <w:rFonts w:cs="Arial"/>
          <w:b/>
          <w:bCs/>
          <w:sz w:val="20"/>
          <w:szCs w:val="20"/>
        </w:rPr>
        <w:t>PROPERTY AND EQUIPMENT</w:t>
      </w:r>
    </w:p>
    <w:p w14:paraId="0D144688" w14:textId="33B75A82" w:rsidR="00371663" w:rsidRPr="00021F64" w:rsidRDefault="00C552A4" w:rsidP="00B83B7C">
      <w:pPr>
        <w:pStyle w:val="NormalnyWeb"/>
        <w:spacing w:before="180" w:beforeAutospacing="0" w:after="0" w:afterAutospacing="0"/>
        <w:jc w:val="center"/>
        <w:rPr>
          <w:sz w:val="8"/>
        </w:rPr>
      </w:pPr>
      <w:r w:rsidRPr="00021F64">
        <w:rPr>
          <w:rFonts w:cs="Arial"/>
          <w:sz w:val="20"/>
          <w:szCs w:val="20"/>
        </w:rPr>
        <w:t>PROPERTY AND EQUIPMENT IS STATED AT COST LESS ACCUMULATED DEPRECIATION, AND DEPRECIATED USING THE STRAIGHT-LINE METHOD OVER THE SHORTER OF THE ESTIMATED USEFUL LIFE OF THE ASSET OR THE LEASE TERM. THE ESTIMATED USEFUL LIVES OF OUR PROPERTY AND EQUIPMENT ARE GENERALLY AS FOLLOWS: COMPUTER SOFTWARE DEVELOPED OR ACQUIRED FOR INTERNAL USE, THREE TO SEVEN YEARS; COMPUTER EQUIPMENT, TWO TO THREE YEARS; BUILDINGS AND IMPROVEMENTS, FIVE TO 15 YEARS; LEASEHOLD IMPROVEMENTS, THREE TO 20 YEARS; AND FURNITURE AND EQUIPMENT, ONE TO 10 YEARS. LAND IS NOT DEPRECIATED.</w:t>
      </w:r>
    </w:p>
    <w:p w14:paraId="7F25B007" w14:textId="5D61708D" w:rsidR="004C7FC0" w:rsidRPr="00E84E8F" w:rsidRDefault="00C552A4" w:rsidP="00B83B7C">
      <w:pPr>
        <w:pStyle w:val="NormalnyWeb"/>
        <w:keepNext/>
        <w:spacing w:before="270" w:beforeAutospacing="0" w:after="0" w:afterAutospacing="0" w:line="230" w:lineRule="auto"/>
        <w:jc w:val="center"/>
        <w:rPr>
          <w:rFonts w:cs="Arial"/>
          <w:sz w:val="20"/>
          <w:szCs w:val="20"/>
        </w:rPr>
      </w:pPr>
      <w:bookmarkStart w:id="68" w:name="_Hlk484681469"/>
      <w:bookmarkEnd w:id="67"/>
      <w:r w:rsidRPr="00E84E8F">
        <w:rPr>
          <w:rFonts w:cs="Arial"/>
          <w:b/>
          <w:bCs/>
          <w:sz w:val="20"/>
          <w:szCs w:val="20"/>
        </w:rPr>
        <w:t>LEASES</w:t>
      </w:r>
    </w:p>
    <w:p w14:paraId="63DEF0D5" w14:textId="56DA1096" w:rsidR="004C7FC0" w:rsidRPr="00E84E8F" w:rsidRDefault="00C552A4" w:rsidP="00B83B7C">
      <w:pPr>
        <w:spacing w:before="180"/>
        <w:jc w:val="center"/>
        <w:rPr>
          <w:rFonts w:ascii="Arial" w:hAnsi="Arial" w:cs="Arial"/>
        </w:rPr>
      </w:pPr>
      <w:r w:rsidRPr="00E84E8F">
        <w:rPr>
          <w:rFonts w:ascii="Arial" w:hAnsi="Arial" w:cs="Arial"/>
        </w:rPr>
        <w:t xml:space="preserve">WE DETERMINE IF AN ARRANGEMENT IS A LEASE AT INCEPTION. OPERATING LEASES ARE INCLUDED IN OPERATING LEASE RIGHT-OF-USE (“ROU”) ASSETS, OTHER CURRENT LIABILITIES, AND OPERATING LEASE LIABILITIES </w:t>
      </w:r>
      <w:r>
        <w:rPr>
          <w:rFonts w:ascii="Arial" w:hAnsi="Arial" w:cs="Arial"/>
        </w:rPr>
        <w:t>IN</w:t>
      </w:r>
      <w:r w:rsidRPr="00E84E8F">
        <w:rPr>
          <w:rFonts w:ascii="Arial" w:hAnsi="Arial" w:cs="Arial"/>
        </w:rPr>
        <w:t xml:space="preserve"> OUR CONSOLIDATED BALANCE SHEETS. FINANCE LEASES ARE INCLUDED IN PROPERTY AND EQUIPMENT, OTHER CURRENT LIABILITIES, AND OTHER LONG-TERM LIABILITIES </w:t>
      </w:r>
      <w:r>
        <w:rPr>
          <w:rFonts w:ascii="Arial" w:hAnsi="Arial" w:cs="Arial"/>
        </w:rPr>
        <w:t>IN</w:t>
      </w:r>
      <w:r w:rsidRPr="00E84E8F">
        <w:rPr>
          <w:rFonts w:ascii="Arial" w:hAnsi="Arial" w:cs="Arial"/>
        </w:rPr>
        <w:t xml:space="preserve"> OUR CONSOLIDATED BALANCE SHEETS.</w:t>
      </w:r>
    </w:p>
    <w:p w14:paraId="7ACA08B2" w14:textId="7D487D55" w:rsidR="004C7FC0" w:rsidRPr="00E84E8F" w:rsidRDefault="00C552A4" w:rsidP="00B83B7C">
      <w:pPr>
        <w:spacing w:before="180"/>
        <w:jc w:val="center"/>
        <w:rPr>
          <w:rFonts w:ascii="Arial" w:hAnsi="Arial" w:cs="Arial"/>
        </w:rPr>
      </w:pPr>
      <w:r w:rsidRPr="00E84E8F">
        <w:rPr>
          <w:rFonts w:ascii="Arial" w:hAnsi="Arial" w:cs="Arial"/>
        </w:rPr>
        <w:t xml:space="preserve">ROU ASSETS REPRESENT OUR RIGHT TO USE AN UNDERLYING ASSET FOR THE LEASE TERM AND LEASE LIABILITIES REPRESENT OUR OBLIGATION TO MAKE LEASE PAYMENTS ARISING FROM THE LEASE. OPERATING LEASE ROU ASSETS AND LIABILITIES ARE RECOGNIZED AT COMMENCEMENT DATE BASED ON THE PRESENT VALUE OF LEASE PAYMENTS OVER THE LEASE TERM. AS MOST OF OUR LEASES DO NOT PROVIDE AN IMPLICIT RATE, WE USE OUR INCREMENTAL BORROWING RATE BASED ON THE INFORMATION AVAILABLE AT COMMENCEMENT DATE IN DETERMINING THE PRESENT VALUE OF LEASE PAYMENTS. </w:t>
      </w:r>
      <w:r w:rsidRPr="00E9137A">
        <w:rPr>
          <w:rFonts w:ascii="Arial" w:hAnsi="Arial" w:cs="Arial"/>
        </w:rPr>
        <w:t>WE USE THE IMPLICIT RATE WHEN READILY DETERMINABLE.</w:t>
      </w:r>
      <w:r w:rsidRPr="002209E7">
        <w:rPr>
          <w:rFonts w:ascii="Arial" w:hAnsi="Arial" w:cs="Arial"/>
        </w:rPr>
        <w:t xml:space="preserve"> </w:t>
      </w:r>
      <w:r w:rsidRPr="00E84E8F">
        <w:rPr>
          <w:rFonts w:ascii="Arial" w:hAnsi="Arial" w:cs="Arial"/>
        </w:rPr>
        <w:t xml:space="preserve">THE OPERATING LEASE ROU ASSET ALSO INCLUDES ANY LEASE PAYMENTS MADE AND EXCLUDES LEASE INCENTIVES. OUR </w:t>
      </w:r>
      <w:r w:rsidRPr="00E84E8F">
        <w:rPr>
          <w:rFonts w:ascii="Arial" w:hAnsi="Arial" w:cs="Arial"/>
        </w:rPr>
        <w:lastRenderedPageBreak/>
        <w:t>LEASE TERMS MAY INCLUDE OPTIONS TO EXTEND OR TERMINATE THE LEASE WHEN IT IS REASONABLY CERTAIN THAT WE WILL EXERCISE THAT OPTION. LEASE EXPENSE FOR LEASE PAYMENTS IS RECOGNIZED ON A STRAIGHT-LINE BASIS OVER THE LEASE TERM.</w:t>
      </w:r>
    </w:p>
    <w:p w14:paraId="028D3B39" w14:textId="3148215F" w:rsidR="004C7FC0" w:rsidRDefault="00C552A4" w:rsidP="00B83B7C">
      <w:pPr>
        <w:spacing w:before="180"/>
        <w:jc w:val="center"/>
      </w:pPr>
      <w:r w:rsidRPr="00E84E8F">
        <w:rPr>
          <w:rFonts w:ascii="Arial" w:hAnsi="Arial" w:cs="Arial"/>
        </w:rPr>
        <w:t>WE HAVE LEASE AGREEMENTS WITH LEASE AND NON-LEASE COMPONENTS, WHICH ARE GENERALLY ACCOUNTED FOR SEPARATELY. FOR CERTAIN EQUIPMENT LEASES, SUCH AS VEHICLES, WE ACCOUNT FOR THE LEASE AND NON-LEASE COMPONENTS AS A SINGLE LEASE COMPONENT. ADDITIONALLY, FOR CERTAIN EQUIPMENT LEASES, WE APPLY A PORTFOLIO APPROACH TO EFFECTIVELY ACCOUNT FOR THE OPERATING LEASE ROU ASSETS AND LIABILITIES.</w:t>
      </w:r>
    </w:p>
    <w:p w14:paraId="5DE28940" w14:textId="0745F720" w:rsidR="00371663" w:rsidRPr="00021F64" w:rsidRDefault="00C552A4" w:rsidP="00B83B7C">
      <w:pPr>
        <w:pStyle w:val="NormalnyWeb"/>
        <w:keepNext/>
        <w:spacing w:before="270" w:beforeAutospacing="0" w:after="0" w:afterAutospacing="0"/>
        <w:jc w:val="center"/>
        <w:rPr>
          <w:sz w:val="8"/>
        </w:rPr>
      </w:pPr>
      <w:r w:rsidRPr="00021F64">
        <w:rPr>
          <w:rFonts w:cs="Arial"/>
          <w:b/>
          <w:bCs/>
          <w:sz w:val="20"/>
          <w:szCs w:val="20"/>
        </w:rPr>
        <w:t>GOODWILL</w:t>
      </w:r>
    </w:p>
    <w:p w14:paraId="56B83EC8" w14:textId="3F5BD5D4" w:rsidR="00371663" w:rsidRPr="00021F64" w:rsidRDefault="00C552A4" w:rsidP="00B83B7C">
      <w:pPr>
        <w:pStyle w:val="NormalnyWeb"/>
        <w:spacing w:before="180" w:beforeAutospacing="0" w:after="0" w:afterAutospacing="0"/>
        <w:jc w:val="center"/>
        <w:rPr>
          <w:sz w:val="8"/>
        </w:rPr>
      </w:pPr>
      <w:r w:rsidRPr="00021F64">
        <w:rPr>
          <w:rFonts w:cs="Arial"/>
          <w:sz w:val="20"/>
          <w:szCs w:val="20"/>
        </w:rPr>
        <w:t>GOODWILL IS TESTED FOR IMPAIRMENT AT THE REPORTING UNIT LEVEL (OPERATING SEGMENT OR ONE LEVEL BELOW AN OPERATING SEGMENT) ON AN ANNUAL BASIS (MAY 1 FOR US) AND BETWEEN ANNUAL TESTS IF AN EVENT OCCURS OR CIRCUMSTANCES CHANGE THAT WOULD MORE LIKELY THAN NOT REDUCE THE FAIR VALUE OF A REPORTING UNIT BELOW ITS CARRYING VALUE.</w:t>
      </w:r>
    </w:p>
    <w:p w14:paraId="754D5306" w14:textId="11B09509" w:rsidR="00371663" w:rsidRPr="00021F64" w:rsidRDefault="00C552A4" w:rsidP="00B83B7C">
      <w:pPr>
        <w:pStyle w:val="NormalnyWeb"/>
        <w:keepNext/>
        <w:spacing w:before="270" w:beforeAutospacing="0" w:after="0" w:afterAutospacing="0"/>
        <w:jc w:val="center"/>
        <w:rPr>
          <w:sz w:val="8"/>
        </w:rPr>
      </w:pPr>
      <w:bookmarkStart w:id="69" w:name="_Hlk484694903"/>
      <w:bookmarkEnd w:id="68"/>
      <w:r w:rsidRPr="00021F64">
        <w:rPr>
          <w:rFonts w:cs="Arial"/>
          <w:b/>
          <w:bCs/>
          <w:sz w:val="20"/>
          <w:szCs w:val="20"/>
        </w:rPr>
        <w:t>INTANGIBLE ASSETS</w:t>
      </w:r>
    </w:p>
    <w:p w14:paraId="392D4365" w14:textId="565003F5" w:rsidR="00371663" w:rsidRPr="00E1008B" w:rsidRDefault="00C552A4" w:rsidP="00B83B7C">
      <w:pPr>
        <w:pStyle w:val="NormalnyWeb"/>
        <w:spacing w:before="180" w:beforeAutospacing="0" w:after="0" w:afterAutospacing="0"/>
        <w:jc w:val="center"/>
        <w:rPr>
          <w:sz w:val="8"/>
        </w:rPr>
      </w:pPr>
      <w:r w:rsidRPr="00021F64">
        <w:rPr>
          <w:rFonts w:cs="Arial"/>
          <w:sz w:val="20"/>
          <w:szCs w:val="20"/>
        </w:rPr>
        <w:t xml:space="preserve">ALL OF OUR INTANGIBLE ASSETS ARE SUBJECT TO AMORTIZATION AND ARE AMORTIZED USING THE STRAIGHT-LINE METHOD OVER THEIR ESTIMATED PERIOD OF BENEFIT, RANGING FROM ONE TO </w:t>
      </w:r>
      <w:r w:rsidRPr="00E9137A">
        <w:rPr>
          <w:rFonts w:cs="Arial"/>
          <w:sz w:val="20"/>
          <w:szCs w:val="20"/>
        </w:rPr>
        <w:t>20</w:t>
      </w:r>
      <w:r w:rsidRPr="00021F64">
        <w:rPr>
          <w:rFonts w:cs="Arial"/>
          <w:sz w:val="20"/>
          <w:szCs w:val="20"/>
        </w:rPr>
        <w:t xml:space="preserve"> YEARS. WE EVALUATE THE RECOVERABILITY OF INTANGIBLE ASSETS PERIODICALLY BY TAKING INTO ACCOUNT EVENTS OR CIRCUMSTANCES THAT MAY WARRANT REVISED ESTIMATES OF USEFUL LIVES OR THAT INDICATE THE ASSET MAY BE IMPAIRED.</w:t>
      </w:r>
      <w:bookmarkEnd w:id="69"/>
    </w:p>
    <w:p w14:paraId="50BDFCA7" w14:textId="5120912A" w:rsidR="00406841" w:rsidRPr="00E84E8F" w:rsidRDefault="00C552A4" w:rsidP="00B83B7C">
      <w:pPr>
        <w:pStyle w:val="NormalnyWeb"/>
        <w:keepNext/>
        <w:keepLines/>
        <w:spacing w:before="270" w:beforeAutospacing="0" w:after="0" w:afterAutospacing="0"/>
        <w:jc w:val="center"/>
        <w:rPr>
          <w:rFonts w:cs="Arial"/>
          <w:b/>
          <w:sz w:val="20"/>
          <w:szCs w:val="20"/>
        </w:rPr>
      </w:pPr>
      <w:bookmarkStart w:id="70" w:name="_Hlk512346780"/>
      <w:r w:rsidRPr="00E84E8F">
        <w:rPr>
          <w:rFonts w:cs="Arial"/>
          <w:b/>
          <w:sz w:val="20"/>
          <w:szCs w:val="20"/>
        </w:rPr>
        <w:t>RECENT TAX LEGISLATION</w:t>
      </w:r>
    </w:p>
    <w:bookmarkEnd w:id="70"/>
    <w:p w14:paraId="79502FEF" w14:textId="5786EC4D" w:rsidR="006A03ED" w:rsidRPr="00CA115F" w:rsidRDefault="00C552A4" w:rsidP="00B83B7C">
      <w:pPr>
        <w:spacing w:before="180"/>
        <w:jc w:val="center"/>
        <w:rPr>
          <w:rFonts w:ascii="Arial" w:hAnsi="Arial" w:cs="Arial"/>
          <w:szCs w:val="20"/>
        </w:rPr>
      </w:pPr>
      <w:r w:rsidRPr="003F76EF">
        <w:rPr>
          <w:rFonts w:ascii="Arial" w:hAnsi="Arial" w:cs="Arial"/>
          <w:szCs w:val="20"/>
        </w:rPr>
        <w:t>ON DECEMBER 22, 2</w:t>
      </w:r>
      <w:r w:rsidRPr="00E05FBC">
        <w:rPr>
          <w:rFonts w:ascii="Arial" w:hAnsi="Arial" w:cs="Arial"/>
          <w:szCs w:val="20"/>
        </w:rPr>
        <w:t>017, THE TAX CUTS AND JOBS ACT (</w:t>
      </w:r>
      <w:r w:rsidRPr="00C9589E">
        <w:rPr>
          <w:rFonts w:ascii="Arial" w:hAnsi="Arial" w:cs="Arial"/>
          <w:szCs w:val="20"/>
        </w:rPr>
        <w:t>“</w:t>
      </w:r>
      <w:r w:rsidRPr="00934F4B">
        <w:rPr>
          <w:rFonts w:ascii="Arial" w:hAnsi="Arial" w:cs="Arial"/>
          <w:szCs w:val="20"/>
        </w:rPr>
        <w:t>TCJA”</w:t>
      </w:r>
      <w:r w:rsidRPr="003A2BD3">
        <w:rPr>
          <w:rFonts w:ascii="Arial" w:hAnsi="Arial" w:cs="Arial"/>
          <w:szCs w:val="20"/>
        </w:rPr>
        <w:t xml:space="preserve">) WAS ENACTED INTO </w:t>
      </w:r>
      <w:r w:rsidRPr="009B3E05">
        <w:rPr>
          <w:rFonts w:ascii="Arial" w:hAnsi="Arial" w:cs="Arial"/>
          <w:szCs w:val="20"/>
        </w:rPr>
        <w:t>LAW, WHICH SIGNIFICANTLY CHANGES EXISTING U.S. TAX LAW AND INCLUDES NUMEROUS PROVISIONS THAT AFFECT OUR BUSINESS</w:t>
      </w:r>
      <w:r w:rsidRPr="00B31FD2">
        <w:rPr>
          <w:rFonts w:ascii="Arial" w:hAnsi="Arial" w:cs="Arial"/>
          <w:szCs w:val="20"/>
        </w:rPr>
        <w:t>. REFER TO NOTE 13 – INCOME TAXES FOR FURTHER DISCUSSION</w:t>
      </w:r>
      <w:r w:rsidRPr="00DF2E79">
        <w:rPr>
          <w:rFonts w:ascii="Arial" w:hAnsi="Arial" w:cs="Arial"/>
          <w:szCs w:val="20"/>
        </w:rPr>
        <w:t>.</w:t>
      </w:r>
    </w:p>
    <w:p w14:paraId="54F3A40D" w14:textId="50E2B9B0" w:rsidR="008E1123" w:rsidRPr="00405951" w:rsidRDefault="00C552A4" w:rsidP="00B83B7C">
      <w:pPr>
        <w:pStyle w:val="NormalnyWeb"/>
        <w:keepNext/>
        <w:spacing w:before="180" w:beforeAutospacing="0" w:after="0" w:afterAutospacing="0"/>
        <w:jc w:val="center"/>
        <w:rPr>
          <w:rFonts w:eastAsiaTheme="minorHAnsi" w:cs="Arial"/>
          <w:sz w:val="20"/>
          <w:szCs w:val="20"/>
        </w:rPr>
      </w:pPr>
      <w:bookmarkStart w:id="71" w:name="_Hlk512346965"/>
      <w:r w:rsidRPr="00405951">
        <w:rPr>
          <w:rFonts w:eastAsiaTheme="minorHAnsi" w:cs="Arial"/>
          <w:sz w:val="20"/>
          <w:szCs w:val="20"/>
        </w:rPr>
        <w:t xml:space="preserve">AS A RESULT OF THE TCJA, WE HAVE RECAST CERTAIN PRIOR PERIOD INCOME TAX LIABILITIES </w:t>
      </w:r>
      <w:r>
        <w:rPr>
          <w:rFonts w:eastAsiaTheme="minorHAnsi" w:cs="Arial"/>
          <w:sz w:val="20"/>
          <w:szCs w:val="20"/>
        </w:rPr>
        <w:t>IN</w:t>
      </w:r>
      <w:r w:rsidRPr="00405951">
        <w:rPr>
          <w:rFonts w:eastAsiaTheme="minorHAnsi" w:cs="Arial"/>
          <w:sz w:val="20"/>
          <w:szCs w:val="20"/>
        </w:rPr>
        <w:t xml:space="preserve"> OUR CONSOLIDATED BALANCE SHEETS TO CONFORM TO THE CURRENT PERIOD PRESENTATION. PREVIOUSLY REPORTED BALANCES WERE IMPACTED AS FOLLOWS:</w:t>
      </w:r>
    </w:p>
    <w:p w14:paraId="19BB8004" w14:textId="43D5708D" w:rsidR="008E1123" w:rsidRPr="00BE2BB0" w:rsidRDefault="008E1123" w:rsidP="00B83B7C">
      <w:pPr>
        <w:pStyle w:val="NormalnyWeb"/>
        <w:keepNext/>
        <w:spacing w:before="0" w:beforeAutospacing="0" w:after="0" w:afterAutospacing="0"/>
        <w:jc w:val="center"/>
        <w:rPr>
          <w:rFonts w:cs="Arial"/>
          <w:szCs w:val="20"/>
        </w:rPr>
      </w:pPr>
    </w:p>
    <w:tbl>
      <w:tblPr>
        <w:tblW w:w="5009" w:type="pct"/>
        <w:jc w:val="center"/>
        <w:tblCellMar>
          <w:left w:w="0" w:type="dxa"/>
          <w:right w:w="0" w:type="dxa"/>
        </w:tblCellMar>
        <w:tblLook w:val="04A0" w:firstRow="1" w:lastRow="0" w:firstColumn="1" w:lastColumn="0" w:noHBand="0" w:noVBand="1"/>
      </w:tblPr>
      <w:tblGrid>
        <w:gridCol w:w="7570"/>
        <w:gridCol w:w="93"/>
        <w:gridCol w:w="145"/>
        <w:gridCol w:w="1053"/>
        <w:gridCol w:w="96"/>
        <w:gridCol w:w="100"/>
        <w:gridCol w:w="145"/>
        <w:gridCol w:w="1062"/>
        <w:gridCol w:w="123"/>
      </w:tblGrid>
      <w:tr w:rsidR="008E1123" w:rsidRPr="005C346E" w14:paraId="6D945B8A" w14:textId="77777777" w:rsidTr="004600A2">
        <w:trPr>
          <w:jc w:val="center"/>
        </w:trPr>
        <w:tc>
          <w:tcPr>
            <w:tcW w:w="3644" w:type="pct"/>
            <w:shd w:val="clear" w:color="auto" w:fill="auto"/>
            <w:vAlign w:val="bottom"/>
            <w:hideMark/>
          </w:tcPr>
          <w:p w14:paraId="22B53F52" w14:textId="37D46A51" w:rsidR="008E1123" w:rsidRPr="00E17F25" w:rsidRDefault="00C552A4" w:rsidP="00B83B7C">
            <w:pPr>
              <w:keepNext/>
              <w:keepLines/>
              <w:spacing w:line="256" w:lineRule="auto"/>
              <w:jc w:val="center"/>
              <w:rPr>
                <w:rFonts w:ascii="Arial" w:hAnsi="Arial" w:cs="Arial"/>
                <w:b/>
                <w:sz w:val="15"/>
                <w:szCs w:val="15"/>
              </w:rPr>
            </w:pPr>
            <w:r w:rsidRPr="00E17F25">
              <w:rPr>
                <w:rFonts w:ascii="Arial" w:hAnsi="Arial" w:cs="Arial"/>
                <w:b/>
                <w:sz w:val="15"/>
                <w:szCs w:val="15"/>
              </w:rPr>
              <w:t>(IN MILLIONS)</w:t>
            </w:r>
          </w:p>
        </w:tc>
        <w:tc>
          <w:tcPr>
            <w:tcW w:w="45" w:type="pct"/>
            <w:shd w:val="clear" w:color="auto" w:fill="auto"/>
            <w:vAlign w:val="bottom"/>
          </w:tcPr>
          <w:p w14:paraId="1E4AF1A7" w14:textId="6980C460" w:rsidR="008E1123" w:rsidRPr="00E17F25" w:rsidRDefault="008E1123" w:rsidP="00B83B7C">
            <w:pPr>
              <w:keepNext/>
              <w:keepLines/>
              <w:spacing w:line="256" w:lineRule="auto"/>
              <w:jc w:val="center"/>
              <w:rPr>
                <w:rFonts w:ascii="Arial" w:hAnsi="Arial" w:cs="Arial"/>
                <w:sz w:val="15"/>
                <w:szCs w:val="15"/>
              </w:rPr>
            </w:pPr>
          </w:p>
        </w:tc>
        <w:tc>
          <w:tcPr>
            <w:tcW w:w="577" w:type="pct"/>
            <w:gridSpan w:val="2"/>
            <w:shd w:val="clear" w:color="auto" w:fill="auto"/>
            <w:vAlign w:val="bottom"/>
            <w:hideMark/>
          </w:tcPr>
          <w:p w14:paraId="3C25445F" w14:textId="66B3C605" w:rsidR="008E1123" w:rsidRPr="00E17F25" w:rsidRDefault="00C552A4" w:rsidP="00B83B7C">
            <w:pPr>
              <w:keepNext/>
              <w:keepLines/>
              <w:spacing w:line="256" w:lineRule="auto"/>
              <w:jc w:val="center"/>
              <w:rPr>
                <w:rFonts w:ascii="Arial" w:hAnsi="Arial" w:cs="Arial"/>
                <w:b/>
                <w:sz w:val="15"/>
                <w:szCs w:val="15"/>
              </w:rPr>
            </w:pPr>
            <w:r w:rsidRPr="00E17F25">
              <w:rPr>
                <w:rFonts w:ascii="Arial" w:hAnsi="Arial" w:cs="Arial"/>
                <w:b/>
                <w:sz w:val="15"/>
                <w:szCs w:val="15"/>
              </w:rPr>
              <w:t>AS</w:t>
            </w:r>
          </w:p>
          <w:p w14:paraId="7CBCCCE5" w14:textId="0D2926CA" w:rsidR="008E1123" w:rsidRPr="00E17F25" w:rsidRDefault="00C552A4" w:rsidP="00B83B7C">
            <w:pPr>
              <w:keepNext/>
              <w:keepLines/>
              <w:spacing w:line="256" w:lineRule="auto"/>
              <w:jc w:val="center"/>
              <w:rPr>
                <w:rFonts w:ascii="Arial" w:hAnsi="Arial" w:cs="Arial"/>
                <w:b/>
                <w:sz w:val="15"/>
                <w:szCs w:val="15"/>
              </w:rPr>
            </w:pPr>
            <w:r w:rsidRPr="00E17F25">
              <w:rPr>
                <w:rFonts w:ascii="Arial" w:hAnsi="Arial" w:cs="Arial"/>
                <w:b/>
                <w:sz w:val="15"/>
                <w:szCs w:val="15"/>
              </w:rPr>
              <w:t>PREVIOUSLY</w:t>
            </w:r>
          </w:p>
          <w:p w14:paraId="720D6BF8" w14:textId="50493C17" w:rsidR="008E1123" w:rsidRPr="00E17F25" w:rsidRDefault="00C552A4" w:rsidP="00B83B7C">
            <w:pPr>
              <w:keepNext/>
              <w:keepLines/>
              <w:spacing w:line="256" w:lineRule="auto"/>
              <w:jc w:val="center"/>
              <w:rPr>
                <w:rFonts w:ascii="Arial" w:hAnsi="Arial" w:cs="Arial"/>
                <w:b/>
                <w:sz w:val="15"/>
                <w:szCs w:val="15"/>
              </w:rPr>
            </w:pPr>
            <w:r w:rsidRPr="00E17F25">
              <w:rPr>
                <w:rFonts w:ascii="Arial" w:hAnsi="Arial" w:cs="Arial"/>
                <w:b/>
                <w:sz w:val="15"/>
                <w:szCs w:val="15"/>
              </w:rPr>
              <w:t>REPORTED</w:t>
            </w:r>
          </w:p>
        </w:tc>
        <w:tc>
          <w:tcPr>
            <w:tcW w:w="46" w:type="pct"/>
            <w:shd w:val="clear" w:color="auto" w:fill="auto"/>
            <w:vAlign w:val="bottom"/>
          </w:tcPr>
          <w:p w14:paraId="07F3EFD3" w14:textId="7E6E4A1F" w:rsidR="008E1123" w:rsidRPr="00E17F25" w:rsidRDefault="008E1123" w:rsidP="00B83B7C">
            <w:pPr>
              <w:keepNext/>
              <w:keepLines/>
              <w:spacing w:line="256" w:lineRule="auto"/>
              <w:jc w:val="center"/>
              <w:rPr>
                <w:rFonts w:ascii="Arial" w:hAnsi="Arial" w:cs="Arial"/>
                <w:b/>
                <w:sz w:val="15"/>
                <w:szCs w:val="15"/>
              </w:rPr>
            </w:pPr>
          </w:p>
        </w:tc>
        <w:tc>
          <w:tcPr>
            <w:tcW w:w="48" w:type="pct"/>
            <w:shd w:val="clear" w:color="auto" w:fill="auto"/>
            <w:vAlign w:val="bottom"/>
          </w:tcPr>
          <w:p w14:paraId="34442654" w14:textId="681E812B" w:rsidR="008E1123" w:rsidRPr="00E17F25" w:rsidRDefault="008E1123" w:rsidP="00B83B7C">
            <w:pPr>
              <w:keepNext/>
              <w:keepLines/>
              <w:spacing w:line="256" w:lineRule="auto"/>
              <w:jc w:val="center"/>
              <w:rPr>
                <w:rFonts w:ascii="Arial" w:hAnsi="Arial" w:cs="Arial"/>
                <w:b/>
                <w:sz w:val="15"/>
                <w:szCs w:val="15"/>
              </w:rPr>
            </w:pPr>
          </w:p>
        </w:tc>
        <w:tc>
          <w:tcPr>
            <w:tcW w:w="576" w:type="pct"/>
            <w:gridSpan w:val="2"/>
            <w:shd w:val="clear" w:color="auto" w:fill="auto"/>
            <w:vAlign w:val="bottom"/>
            <w:hideMark/>
          </w:tcPr>
          <w:p w14:paraId="357F3298" w14:textId="3BFF91B9" w:rsidR="008E1123" w:rsidRPr="00E17F25" w:rsidRDefault="00C552A4" w:rsidP="00B83B7C">
            <w:pPr>
              <w:keepNext/>
              <w:keepLines/>
              <w:spacing w:line="256" w:lineRule="auto"/>
              <w:jc w:val="center"/>
              <w:rPr>
                <w:rFonts w:ascii="Arial" w:hAnsi="Arial" w:cs="Arial"/>
                <w:b/>
                <w:sz w:val="15"/>
                <w:szCs w:val="15"/>
              </w:rPr>
            </w:pPr>
            <w:r w:rsidRPr="00E17F25">
              <w:rPr>
                <w:rFonts w:ascii="Arial" w:hAnsi="Arial" w:cs="Arial"/>
                <w:b/>
                <w:sz w:val="15"/>
                <w:szCs w:val="15"/>
              </w:rPr>
              <w:t>AS</w:t>
            </w:r>
          </w:p>
          <w:p w14:paraId="6BC4AF08" w14:textId="7523573F" w:rsidR="008E1123" w:rsidRPr="00E17F25" w:rsidRDefault="00C552A4" w:rsidP="00B83B7C">
            <w:pPr>
              <w:keepNext/>
              <w:keepLines/>
              <w:spacing w:line="256" w:lineRule="auto"/>
              <w:jc w:val="center"/>
              <w:rPr>
                <w:rFonts w:ascii="Arial" w:hAnsi="Arial" w:cs="Arial"/>
                <w:b/>
                <w:sz w:val="15"/>
                <w:szCs w:val="15"/>
              </w:rPr>
            </w:pPr>
            <w:r w:rsidRPr="00E17F25">
              <w:rPr>
                <w:rFonts w:ascii="Arial" w:hAnsi="Arial" w:cs="Arial"/>
                <w:b/>
                <w:sz w:val="15"/>
                <w:szCs w:val="15"/>
              </w:rPr>
              <w:t>ADJUSTED</w:t>
            </w:r>
          </w:p>
        </w:tc>
        <w:tc>
          <w:tcPr>
            <w:tcW w:w="63" w:type="pct"/>
            <w:shd w:val="clear" w:color="auto" w:fill="auto"/>
            <w:noWrap/>
            <w:vAlign w:val="bottom"/>
            <w:hideMark/>
          </w:tcPr>
          <w:p w14:paraId="737BC07C" w14:textId="4CEBF1EF" w:rsidR="008E1123" w:rsidRPr="00E17F25" w:rsidRDefault="008E1123" w:rsidP="00B83B7C">
            <w:pPr>
              <w:keepNext/>
              <w:keepLines/>
              <w:spacing w:line="256" w:lineRule="auto"/>
              <w:jc w:val="center"/>
              <w:rPr>
                <w:rFonts w:ascii="Arial" w:hAnsi="Arial" w:cs="Arial"/>
                <w:sz w:val="15"/>
                <w:szCs w:val="15"/>
              </w:rPr>
            </w:pPr>
          </w:p>
        </w:tc>
      </w:tr>
      <w:tr w:rsidR="008E1123" w:rsidRPr="00E84E8F" w14:paraId="23C080B9" w14:textId="77777777" w:rsidTr="004600A2">
        <w:tblPrEx>
          <w:tblLook w:val="0000" w:firstRow="0" w:lastRow="0" w:firstColumn="0" w:lastColumn="0" w:noHBand="0" w:noVBand="0"/>
        </w:tblPrEx>
        <w:trPr>
          <w:jc w:val="center"/>
        </w:trPr>
        <w:tc>
          <w:tcPr>
            <w:tcW w:w="4941" w:type="pct"/>
            <w:gridSpan w:val="8"/>
            <w:shd w:val="clear" w:color="auto" w:fill="auto"/>
            <w:vAlign w:val="bottom"/>
          </w:tcPr>
          <w:p w14:paraId="6F88BF21" w14:textId="189C792F" w:rsidR="008E1123" w:rsidRPr="00E84E8F" w:rsidRDefault="008E1123" w:rsidP="00B83B7C">
            <w:pPr>
              <w:pStyle w:val="rrdsinglerule"/>
              <w:keepNext/>
              <w:keepLines/>
              <w:pBdr>
                <w:top w:val="none" w:sz="0" w:space="0" w:color="auto"/>
              </w:pBdr>
              <w:spacing w:before="0" w:line="80" w:lineRule="exact"/>
              <w:jc w:val="center"/>
            </w:pPr>
          </w:p>
        </w:tc>
        <w:tc>
          <w:tcPr>
            <w:tcW w:w="59" w:type="pct"/>
            <w:shd w:val="clear" w:color="auto" w:fill="auto"/>
            <w:vAlign w:val="bottom"/>
          </w:tcPr>
          <w:p w14:paraId="6C195AE2" w14:textId="45E1C934" w:rsidR="008E1123" w:rsidRPr="00E84E8F" w:rsidRDefault="008E1123" w:rsidP="00B83B7C">
            <w:pPr>
              <w:keepNext/>
              <w:keepLines/>
              <w:spacing w:line="80" w:lineRule="exact"/>
              <w:jc w:val="center"/>
              <w:rPr>
                <w:rFonts w:ascii="Arial" w:hAnsi="Arial"/>
                <w:sz w:val="8"/>
                <w:szCs w:val="8"/>
              </w:rPr>
            </w:pPr>
          </w:p>
        </w:tc>
      </w:tr>
      <w:tr w:rsidR="008E1123" w:rsidRPr="00E84E8F" w14:paraId="523C3CD7" w14:textId="77777777" w:rsidTr="004600A2">
        <w:tblPrEx>
          <w:tblLook w:val="0000" w:firstRow="0" w:lastRow="0" w:firstColumn="0" w:lastColumn="0" w:noHBand="0" w:noVBand="0"/>
        </w:tblPrEx>
        <w:trPr>
          <w:jc w:val="center"/>
        </w:trPr>
        <w:tc>
          <w:tcPr>
            <w:tcW w:w="4941" w:type="pct"/>
            <w:gridSpan w:val="8"/>
            <w:tcBorders>
              <w:top w:val="single" w:sz="4" w:space="0" w:color="auto"/>
            </w:tcBorders>
            <w:shd w:val="clear" w:color="auto" w:fill="auto"/>
            <w:vAlign w:val="bottom"/>
          </w:tcPr>
          <w:p w14:paraId="2B16ECFC" w14:textId="43A0D858" w:rsidR="008E1123" w:rsidRPr="00E84E8F" w:rsidRDefault="008E1123" w:rsidP="00B83B7C">
            <w:pPr>
              <w:pStyle w:val="rrdsinglerule"/>
              <w:keepNext/>
              <w:keepLines/>
              <w:pBdr>
                <w:top w:val="none" w:sz="0" w:space="0" w:color="auto"/>
              </w:pBdr>
              <w:spacing w:before="0" w:line="80" w:lineRule="exact"/>
              <w:jc w:val="center"/>
              <w:rPr>
                <w:szCs w:val="15"/>
              </w:rPr>
            </w:pPr>
          </w:p>
        </w:tc>
        <w:tc>
          <w:tcPr>
            <w:tcW w:w="59" w:type="pct"/>
            <w:shd w:val="clear" w:color="auto" w:fill="auto"/>
            <w:vAlign w:val="bottom"/>
          </w:tcPr>
          <w:p w14:paraId="298E46BB" w14:textId="5A396FF4" w:rsidR="008E1123" w:rsidRPr="00E84E8F" w:rsidRDefault="008E1123" w:rsidP="00B83B7C">
            <w:pPr>
              <w:keepNext/>
              <w:keepLines/>
              <w:spacing w:line="80" w:lineRule="exact"/>
              <w:jc w:val="center"/>
              <w:rPr>
                <w:rFonts w:ascii="Arial" w:hAnsi="Arial"/>
                <w:sz w:val="8"/>
              </w:rPr>
            </w:pPr>
          </w:p>
        </w:tc>
      </w:tr>
      <w:tr w:rsidR="008E1123" w:rsidRPr="00E84E8F" w14:paraId="7D3A8380" w14:textId="77777777" w:rsidTr="004600A2">
        <w:trPr>
          <w:jc w:val="center"/>
        </w:trPr>
        <w:tc>
          <w:tcPr>
            <w:tcW w:w="3644" w:type="pct"/>
            <w:shd w:val="clear" w:color="auto" w:fill="auto"/>
            <w:vAlign w:val="bottom"/>
            <w:hideMark/>
          </w:tcPr>
          <w:p w14:paraId="6BF6D3D4" w14:textId="3F98C472" w:rsidR="008E1123" w:rsidRPr="00E84E8F" w:rsidRDefault="00C552A4" w:rsidP="00B83B7C">
            <w:pPr>
              <w:keepNext/>
              <w:keepLines/>
              <w:spacing w:line="256" w:lineRule="auto"/>
              <w:jc w:val="center"/>
              <w:rPr>
                <w:rFonts w:ascii="Arial" w:hAnsi="Arial" w:cs="Arial"/>
                <w:b/>
                <w:sz w:val="15"/>
                <w:szCs w:val="15"/>
              </w:rPr>
            </w:pPr>
            <w:r w:rsidRPr="00E84E8F">
              <w:rPr>
                <w:rFonts w:ascii="Arial" w:hAnsi="Arial" w:cs="Arial"/>
                <w:b/>
                <w:sz w:val="15"/>
                <w:szCs w:val="15"/>
              </w:rPr>
              <w:t>BALANCE SHEETS</w:t>
            </w:r>
          </w:p>
        </w:tc>
        <w:tc>
          <w:tcPr>
            <w:tcW w:w="45" w:type="pct"/>
            <w:shd w:val="clear" w:color="auto" w:fill="auto"/>
            <w:vAlign w:val="bottom"/>
          </w:tcPr>
          <w:p w14:paraId="7729500B" w14:textId="281528E7" w:rsidR="008E1123" w:rsidRPr="00E84E8F" w:rsidRDefault="008E1123" w:rsidP="00B83B7C">
            <w:pPr>
              <w:keepNext/>
              <w:keepLines/>
              <w:spacing w:line="256" w:lineRule="auto"/>
              <w:jc w:val="center"/>
              <w:rPr>
                <w:rFonts w:ascii="Arial" w:hAnsi="Arial" w:cs="Arial"/>
                <w:sz w:val="15"/>
                <w:szCs w:val="15"/>
              </w:rPr>
            </w:pPr>
          </w:p>
        </w:tc>
        <w:tc>
          <w:tcPr>
            <w:tcW w:w="70" w:type="pct"/>
            <w:shd w:val="clear" w:color="auto" w:fill="auto"/>
            <w:vAlign w:val="bottom"/>
          </w:tcPr>
          <w:p w14:paraId="06F0A2B9" w14:textId="4ECEDE43" w:rsidR="008E1123" w:rsidRPr="00E84E8F" w:rsidRDefault="008E1123" w:rsidP="00B83B7C">
            <w:pPr>
              <w:keepNext/>
              <w:keepLines/>
              <w:spacing w:line="256" w:lineRule="auto"/>
              <w:jc w:val="center"/>
              <w:rPr>
                <w:rFonts w:ascii="Arial" w:hAnsi="Arial" w:cs="Arial"/>
                <w:b/>
                <w:sz w:val="15"/>
                <w:szCs w:val="15"/>
              </w:rPr>
            </w:pPr>
          </w:p>
        </w:tc>
        <w:tc>
          <w:tcPr>
            <w:tcW w:w="507" w:type="pct"/>
            <w:shd w:val="clear" w:color="auto" w:fill="auto"/>
            <w:vAlign w:val="bottom"/>
          </w:tcPr>
          <w:p w14:paraId="589F35E6" w14:textId="7131A0F4" w:rsidR="008E1123" w:rsidRPr="00E84E8F" w:rsidRDefault="008E1123" w:rsidP="00B83B7C">
            <w:pPr>
              <w:keepNext/>
              <w:keepLines/>
              <w:spacing w:line="256" w:lineRule="auto"/>
              <w:jc w:val="center"/>
              <w:rPr>
                <w:rFonts w:ascii="Arial" w:hAnsi="Arial" w:cs="Arial"/>
                <w:sz w:val="15"/>
                <w:szCs w:val="15"/>
              </w:rPr>
            </w:pPr>
          </w:p>
        </w:tc>
        <w:tc>
          <w:tcPr>
            <w:tcW w:w="46" w:type="pct"/>
            <w:shd w:val="clear" w:color="auto" w:fill="auto"/>
            <w:noWrap/>
            <w:vAlign w:val="bottom"/>
          </w:tcPr>
          <w:p w14:paraId="6EE39636" w14:textId="17F8B112" w:rsidR="008E1123" w:rsidRPr="00E84E8F" w:rsidRDefault="008E1123" w:rsidP="00B83B7C">
            <w:pPr>
              <w:keepNext/>
              <w:keepLines/>
              <w:spacing w:line="256" w:lineRule="auto"/>
              <w:jc w:val="center"/>
              <w:rPr>
                <w:rFonts w:ascii="Arial" w:hAnsi="Arial" w:cs="Arial"/>
                <w:sz w:val="15"/>
                <w:szCs w:val="15"/>
              </w:rPr>
            </w:pPr>
          </w:p>
        </w:tc>
        <w:tc>
          <w:tcPr>
            <w:tcW w:w="48" w:type="pct"/>
            <w:shd w:val="clear" w:color="auto" w:fill="auto"/>
            <w:vAlign w:val="bottom"/>
          </w:tcPr>
          <w:p w14:paraId="2C0697C5" w14:textId="3AADBFE7" w:rsidR="008E1123" w:rsidRPr="00E84E8F" w:rsidRDefault="008E1123" w:rsidP="00B83B7C">
            <w:pPr>
              <w:keepNext/>
              <w:keepLines/>
              <w:spacing w:line="256" w:lineRule="auto"/>
              <w:jc w:val="center"/>
              <w:rPr>
                <w:rFonts w:ascii="Arial" w:hAnsi="Arial" w:cs="Arial"/>
                <w:sz w:val="15"/>
                <w:szCs w:val="15"/>
              </w:rPr>
            </w:pPr>
          </w:p>
        </w:tc>
        <w:tc>
          <w:tcPr>
            <w:tcW w:w="70" w:type="pct"/>
            <w:shd w:val="clear" w:color="auto" w:fill="auto"/>
            <w:vAlign w:val="bottom"/>
          </w:tcPr>
          <w:p w14:paraId="13F927AD" w14:textId="36A7DBE2" w:rsidR="008E1123" w:rsidRPr="00E84E8F" w:rsidRDefault="008E1123" w:rsidP="00B83B7C">
            <w:pPr>
              <w:keepNext/>
              <w:keepLines/>
              <w:spacing w:line="256" w:lineRule="auto"/>
              <w:jc w:val="center"/>
              <w:rPr>
                <w:rFonts w:ascii="Arial" w:hAnsi="Arial" w:cs="Arial"/>
                <w:sz w:val="15"/>
                <w:szCs w:val="15"/>
              </w:rPr>
            </w:pPr>
          </w:p>
        </w:tc>
        <w:tc>
          <w:tcPr>
            <w:tcW w:w="506" w:type="pct"/>
            <w:shd w:val="clear" w:color="auto" w:fill="auto"/>
            <w:vAlign w:val="bottom"/>
            <w:hideMark/>
          </w:tcPr>
          <w:p w14:paraId="5873D9C9" w14:textId="597DED23" w:rsidR="008E1123" w:rsidRPr="00E84E8F" w:rsidRDefault="00C552A4" w:rsidP="00B83B7C">
            <w:pPr>
              <w:keepNext/>
              <w:keepLines/>
              <w:spacing w:line="256" w:lineRule="auto"/>
              <w:jc w:val="center"/>
              <w:rPr>
                <w:rFonts w:ascii="Arial" w:hAnsi="Arial" w:cs="Arial"/>
                <w:b/>
                <w:sz w:val="15"/>
                <w:szCs w:val="15"/>
              </w:rPr>
            </w:pPr>
            <w:r w:rsidRPr="00E84E8F">
              <w:rPr>
                <w:rFonts w:ascii="Arial" w:hAnsi="Arial" w:cs="Arial"/>
                <w:b/>
                <w:sz w:val="15"/>
                <w:szCs w:val="15"/>
              </w:rPr>
              <w:t>JUNE 30,</w:t>
            </w:r>
          </w:p>
          <w:p w14:paraId="6F76C7DD" w14:textId="33081920" w:rsidR="008E1123" w:rsidRPr="00E84E8F" w:rsidRDefault="00C552A4" w:rsidP="00B83B7C">
            <w:pPr>
              <w:keepNext/>
              <w:keepLines/>
              <w:spacing w:line="256" w:lineRule="auto"/>
              <w:jc w:val="center"/>
              <w:rPr>
                <w:rFonts w:ascii="Arial" w:hAnsi="Arial" w:cs="Arial"/>
                <w:b/>
                <w:sz w:val="15"/>
                <w:szCs w:val="15"/>
              </w:rPr>
            </w:pPr>
            <w:r w:rsidRPr="00E84E8F">
              <w:rPr>
                <w:rFonts w:ascii="Arial" w:hAnsi="Arial" w:cs="Arial"/>
                <w:b/>
                <w:sz w:val="15"/>
                <w:szCs w:val="15"/>
              </w:rPr>
              <w:t>2017</w:t>
            </w:r>
          </w:p>
        </w:tc>
        <w:tc>
          <w:tcPr>
            <w:tcW w:w="63" w:type="pct"/>
            <w:shd w:val="clear" w:color="auto" w:fill="auto"/>
            <w:noWrap/>
            <w:vAlign w:val="bottom"/>
          </w:tcPr>
          <w:p w14:paraId="3ADE4CF1" w14:textId="21BAC46F" w:rsidR="008E1123" w:rsidRPr="00E84E8F" w:rsidRDefault="008E1123" w:rsidP="00B83B7C">
            <w:pPr>
              <w:keepNext/>
              <w:keepLines/>
              <w:spacing w:line="256" w:lineRule="auto"/>
              <w:jc w:val="center"/>
              <w:rPr>
                <w:rFonts w:ascii="Arial" w:hAnsi="Arial" w:cs="Arial"/>
                <w:sz w:val="15"/>
                <w:szCs w:val="15"/>
              </w:rPr>
            </w:pPr>
          </w:p>
        </w:tc>
      </w:tr>
      <w:tr w:rsidR="008E1123" w:rsidRPr="00E84E8F" w14:paraId="69A8E40C" w14:textId="77777777" w:rsidTr="004600A2">
        <w:trPr>
          <w:jc w:val="center"/>
        </w:trPr>
        <w:tc>
          <w:tcPr>
            <w:tcW w:w="3644" w:type="pct"/>
            <w:shd w:val="clear" w:color="auto" w:fill="auto"/>
            <w:vAlign w:val="bottom"/>
            <w:hideMark/>
          </w:tcPr>
          <w:p w14:paraId="48D3D06B" w14:textId="0C98730D" w:rsidR="008E1123" w:rsidRPr="00E84E8F" w:rsidRDefault="008E1123" w:rsidP="00B83B7C">
            <w:pPr>
              <w:keepNext/>
              <w:keepLines/>
              <w:spacing w:line="80" w:lineRule="exact"/>
              <w:jc w:val="center"/>
              <w:rPr>
                <w:rFonts w:ascii="Arial" w:hAnsi="Arial" w:cs="Arial"/>
                <w:b/>
                <w:sz w:val="8"/>
                <w:szCs w:val="8"/>
              </w:rPr>
            </w:pPr>
          </w:p>
        </w:tc>
        <w:tc>
          <w:tcPr>
            <w:tcW w:w="45" w:type="pct"/>
            <w:shd w:val="clear" w:color="auto" w:fill="auto"/>
            <w:vAlign w:val="bottom"/>
          </w:tcPr>
          <w:p w14:paraId="00EF69B9" w14:textId="58F64782" w:rsidR="008E1123" w:rsidRPr="00E84E8F" w:rsidRDefault="008E1123" w:rsidP="00B83B7C">
            <w:pPr>
              <w:keepNext/>
              <w:keepLines/>
              <w:spacing w:line="80" w:lineRule="exact"/>
              <w:jc w:val="center"/>
              <w:rPr>
                <w:rFonts w:ascii="Arial" w:hAnsi="Arial" w:cs="Arial"/>
                <w:sz w:val="8"/>
                <w:szCs w:val="8"/>
              </w:rPr>
            </w:pPr>
          </w:p>
        </w:tc>
        <w:tc>
          <w:tcPr>
            <w:tcW w:w="70" w:type="pct"/>
            <w:shd w:val="clear" w:color="auto" w:fill="auto"/>
            <w:vAlign w:val="bottom"/>
          </w:tcPr>
          <w:p w14:paraId="7BB7914E" w14:textId="7B221F2A" w:rsidR="008E1123" w:rsidRPr="00E84E8F" w:rsidRDefault="008E1123" w:rsidP="00B83B7C">
            <w:pPr>
              <w:keepNext/>
              <w:keepLines/>
              <w:spacing w:line="80" w:lineRule="exact"/>
              <w:jc w:val="center"/>
              <w:rPr>
                <w:rFonts w:ascii="Arial" w:hAnsi="Arial" w:cs="Arial"/>
                <w:b/>
                <w:sz w:val="8"/>
                <w:szCs w:val="8"/>
              </w:rPr>
            </w:pPr>
          </w:p>
        </w:tc>
        <w:tc>
          <w:tcPr>
            <w:tcW w:w="507" w:type="pct"/>
            <w:shd w:val="clear" w:color="auto" w:fill="auto"/>
            <w:vAlign w:val="bottom"/>
          </w:tcPr>
          <w:p w14:paraId="4C4E58E5" w14:textId="67127F66" w:rsidR="008E1123" w:rsidRPr="00E84E8F" w:rsidRDefault="008E1123" w:rsidP="00B83B7C">
            <w:pPr>
              <w:keepNext/>
              <w:keepLines/>
              <w:spacing w:line="80" w:lineRule="exact"/>
              <w:jc w:val="center"/>
              <w:rPr>
                <w:rFonts w:ascii="Arial" w:hAnsi="Arial" w:cs="Arial"/>
                <w:sz w:val="8"/>
                <w:szCs w:val="8"/>
              </w:rPr>
            </w:pPr>
          </w:p>
        </w:tc>
        <w:tc>
          <w:tcPr>
            <w:tcW w:w="46" w:type="pct"/>
            <w:shd w:val="clear" w:color="auto" w:fill="auto"/>
            <w:noWrap/>
            <w:vAlign w:val="bottom"/>
          </w:tcPr>
          <w:p w14:paraId="74B51C6F" w14:textId="4BAE50AF" w:rsidR="008E1123" w:rsidRPr="00E84E8F" w:rsidRDefault="008E1123" w:rsidP="00B83B7C">
            <w:pPr>
              <w:keepNext/>
              <w:keepLines/>
              <w:spacing w:line="80" w:lineRule="exact"/>
              <w:jc w:val="center"/>
              <w:rPr>
                <w:rFonts w:ascii="Arial" w:hAnsi="Arial" w:cs="Arial"/>
                <w:sz w:val="8"/>
                <w:szCs w:val="8"/>
              </w:rPr>
            </w:pPr>
          </w:p>
        </w:tc>
        <w:tc>
          <w:tcPr>
            <w:tcW w:w="48" w:type="pct"/>
            <w:shd w:val="clear" w:color="auto" w:fill="auto"/>
            <w:vAlign w:val="bottom"/>
          </w:tcPr>
          <w:p w14:paraId="6310C6F5" w14:textId="795A213D" w:rsidR="008E1123" w:rsidRPr="00E84E8F" w:rsidRDefault="008E1123" w:rsidP="00B83B7C">
            <w:pPr>
              <w:keepNext/>
              <w:keepLines/>
              <w:spacing w:line="80" w:lineRule="exact"/>
              <w:jc w:val="center"/>
              <w:rPr>
                <w:rFonts w:ascii="Arial" w:hAnsi="Arial" w:cs="Arial"/>
                <w:sz w:val="8"/>
                <w:szCs w:val="8"/>
              </w:rPr>
            </w:pPr>
          </w:p>
        </w:tc>
        <w:tc>
          <w:tcPr>
            <w:tcW w:w="70" w:type="pct"/>
            <w:shd w:val="clear" w:color="auto" w:fill="auto"/>
            <w:vAlign w:val="bottom"/>
          </w:tcPr>
          <w:p w14:paraId="15AD8FEE" w14:textId="11BA0EEF" w:rsidR="008E1123" w:rsidRPr="00E84E8F" w:rsidRDefault="008E1123" w:rsidP="00B83B7C">
            <w:pPr>
              <w:keepNext/>
              <w:keepLines/>
              <w:spacing w:line="80" w:lineRule="exact"/>
              <w:jc w:val="center"/>
              <w:rPr>
                <w:rFonts w:ascii="Arial" w:hAnsi="Arial" w:cs="Arial"/>
                <w:sz w:val="8"/>
                <w:szCs w:val="8"/>
              </w:rPr>
            </w:pPr>
          </w:p>
        </w:tc>
        <w:tc>
          <w:tcPr>
            <w:tcW w:w="506" w:type="pct"/>
            <w:shd w:val="clear" w:color="auto" w:fill="auto"/>
            <w:vAlign w:val="bottom"/>
          </w:tcPr>
          <w:p w14:paraId="3E7758A8" w14:textId="29DB9E59" w:rsidR="008E1123" w:rsidRPr="00E84E8F" w:rsidRDefault="008E1123" w:rsidP="00B83B7C">
            <w:pPr>
              <w:keepNext/>
              <w:keepLines/>
              <w:spacing w:line="80" w:lineRule="exact"/>
              <w:jc w:val="center"/>
              <w:rPr>
                <w:rFonts w:ascii="Arial" w:hAnsi="Arial" w:cs="Arial"/>
                <w:sz w:val="8"/>
                <w:szCs w:val="8"/>
              </w:rPr>
            </w:pPr>
          </w:p>
        </w:tc>
        <w:tc>
          <w:tcPr>
            <w:tcW w:w="63" w:type="pct"/>
            <w:shd w:val="clear" w:color="auto" w:fill="auto"/>
            <w:noWrap/>
            <w:vAlign w:val="bottom"/>
          </w:tcPr>
          <w:p w14:paraId="0390EB8B" w14:textId="695686A9" w:rsidR="008E1123" w:rsidRPr="00E84E8F" w:rsidRDefault="008E1123" w:rsidP="00B83B7C">
            <w:pPr>
              <w:keepNext/>
              <w:keepLines/>
              <w:spacing w:line="80" w:lineRule="exact"/>
              <w:jc w:val="center"/>
              <w:rPr>
                <w:rFonts w:ascii="Arial" w:hAnsi="Arial" w:cs="Arial"/>
                <w:sz w:val="8"/>
                <w:szCs w:val="8"/>
              </w:rPr>
            </w:pPr>
          </w:p>
        </w:tc>
      </w:tr>
      <w:tr w:rsidR="008E1123" w:rsidRPr="00E84E8F" w14:paraId="302DD2BA" w14:textId="77777777" w:rsidTr="004600A2">
        <w:trPr>
          <w:jc w:val="center"/>
        </w:trPr>
        <w:tc>
          <w:tcPr>
            <w:tcW w:w="3644" w:type="pct"/>
            <w:shd w:val="clear" w:color="auto" w:fill="auto"/>
            <w:hideMark/>
          </w:tcPr>
          <w:p w14:paraId="0F41952D" w14:textId="3EF37A24" w:rsidR="008E1123" w:rsidRPr="00E84E8F" w:rsidRDefault="00C552A4" w:rsidP="00B83B7C">
            <w:pPr>
              <w:keepNext/>
              <w:keepLines/>
              <w:spacing w:line="220" w:lineRule="exact"/>
              <w:ind w:left="240" w:hanging="240"/>
              <w:jc w:val="center"/>
              <w:rPr>
                <w:rFonts w:ascii="Arial" w:hAnsi="Arial" w:cs="Arial"/>
                <w:sz w:val="8"/>
                <w:szCs w:val="24"/>
              </w:rPr>
            </w:pPr>
            <w:r w:rsidRPr="00E84E8F">
              <w:rPr>
                <w:rFonts w:ascii="Arial" w:hAnsi="Arial" w:cs="Arial"/>
              </w:rPr>
              <w:t>LONG-TERM INCOME TAXES</w:t>
            </w:r>
          </w:p>
        </w:tc>
        <w:tc>
          <w:tcPr>
            <w:tcW w:w="45" w:type="pct"/>
            <w:shd w:val="clear" w:color="auto" w:fill="auto"/>
            <w:vAlign w:val="bottom"/>
            <w:hideMark/>
          </w:tcPr>
          <w:p w14:paraId="620499A4" w14:textId="15E2773E" w:rsidR="008E1123" w:rsidRPr="00E84E8F" w:rsidRDefault="008E1123" w:rsidP="00B83B7C">
            <w:pPr>
              <w:keepNext/>
              <w:keepLines/>
              <w:spacing w:line="220" w:lineRule="exact"/>
              <w:jc w:val="center"/>
              <w:rPr>
                <w:rFonts w:asciiTheme="minorHAnsi" w:hAnsiTheme="minorHAnsi" w:cs="Times New Roman"/>
                <w:sz w:val="22"/>
              </w:rPr>
            </w:pPr>
          </w:p>
        </w:tc>
        <w:tc>
          <w:tcPr>
            <w:tcW w:w="70" w:type="pct"/>
            <w:shd w:val="clear" w:color="auto" w:fill="auto"/>
            <w:vAlign w:val="bottom"/>
            <w:hideMark/>
          </w:tcPr>
          <w:p w14:paraId="65870E8E" w14:textId="57EE53D0" w:rsidR="008E1123" w:rsidRPr="00E84E8F" w:rsidRDefault="00C552A4" w:rsidP="00B83B7C">
            <w:pPr>
              <w:keepNext/>
              <w:keepLines/>
              <w:spacing w:line="220" w:lineRule="exact"/>
              <w:jc w:val="center"/>
              <w:rPr>
                <w:rFonts w:ascii="Arial" w:hAnsi="Arial" w:cs="Arial"/>
                <w:sz w:val="8"/>
                <w:szCs w:val="24"/>
              </w:rPr>
            </w:pPr>
            <w:r w:rsidRPr="00E84E8F">
              <w:rPr>
                <w:rFonts w:ascii="Arial" w:hAnsi="Arial" w:cs="Arial"/>
              </w:rPr>
              <w:t>$</w:t>
            </w:r>
          </w:p>
        </w:tc>
        <w:tc>
          <w:tcPr>
            <w:tcW w:w="507" w:type="pct"/>
            <w:shd w:val="clear" w:color="auto" w:fill="auto"/>
            <w:vAlign w:val="bottom"/>
            <w:hideMark/>
          </w:tcPr>
          <w:p w14:paraId="09463F99" w14:textId="6E88CE37" w:rsidR="008E1123" w:rsidRPr="00E84E8F" w:rsidRDefault="00C552A4" w:rsidP="00B83B7C">
            <w:pPr>
              <w:keepNext/>
              <w:keepLines/>
              <w:spacing w:line="220" w:lineRule="exact"/>
              <w:jc w:val="center"/>
              <w:rPr>
                <w:rFonts w:ascii="Arial" w:hAnsi="Arial" w:cs="Arial"/>
                <w:szCs w:val="24"/>
              </w:rPr>
            </w:pPr>
            <w:r w:rsidRPr="00E84E8F">
              <w:rPr>
                <w:rFonts w:ascii="Arial" w:hAnsi="Arial" w:cs="Arial"/>
                <w:szCs w:val="24"/>
              </w:rPr>
              <w:t>0</w:t>
            </w:r>
          </w:p>
        </w:tc>
        <w:tc>
          <w:tcPr>
            <w:tcW w:w="46" w:type="pct"/>
            <w:shd w:val="clear" w:color="auto" w:fill="auto"/>
            <w:noWrap/>
            <w:vAlign w:val="bottom"/>
            <w:hideMark/>
          </w:tcPr>
          <w:p w14:paraId="6702742C" w14:textId="126285F3" w:rsidR="008E1123" w:rsidRPr="00E84E8F" w:rsidRDefault="008E1123" w:rsidP="00B83B7C">
            <w:pPr>
              <w:keepNext/>
              <w:keepLines/>
              <w:spacing w:line="220" w:lineRule="exact"/>
              <w:jc w:val="center"/>
              <w:rPr>
                <w:rFonts w:asciiTheme="minorHAnsi" w:hAnsiTheme="minorHAnsi" w:cs="Times New Roman"/>
                <w:sz w:val="22"/>
              </w:rPr>
            </w:pPr>
          </w:p>
        </w:tc>
        <w:tc>
          <w:tcPr>
            <w:tcW w:w="48" w:type="pct"/>
            <w:shd w:val="clear" w:color="auto" w:fill="auto"/>
            <w:vAlign w:val="bottom"/>
            <w:hideMark/>
          </w:tcPr>
          <w:p w14:paraId="642FA089" w14:textId="68B971C0" w:rsidR="008E1123" w:rsidRPr="00E84E8F" w:rsidRDefault="008E1123" w:rsidP="00B83B7C">
            <w:pPr>
              <w:keepNext/>
              <w:keepLines/>
              <w:spacing w:line="220" w:lineRule="exact"/>
              <w:jc w:val="center"/>
              <w:rPr>
                <w:rFonts w:asciiTheme="minorHAnsi" w:hAnsiTheme="minorHAnsi" w:cs="Times New Roman"/>
                <w:sz w:val="22"/>
              </w:rPr>
            </w:pPr>
          </w:p>
        </w:tc>
        <w:tc>
          <w:tcPr>
            <w:tcW w:w="70" w:type="pct"/>
            <w:shd w:val="clear" w:color="auto" w:fill="auto"/>
            <w:vAlign w:val="bottom"/>
            <w:hideMark/>
          </w:tcPr>
          <w:p w14:paraId="122E9ED5" w14:textId="126878E1" w:rsidR="008E1123" w:rsidRPr="00E84E8F" w:rsidRDefault="00C552A4" w:rsidP="00B83B7C">
            <w:pPr>
              <w:keepNext/>
              <w:keepLines/>
              <w:spacing w:line="220" w:lineRule="exact"/>
              <w:jc w:val="center"/>
              <w:rPr>
                <w:rFonts w:ascii="Arial" w:hAnsi="Arial" w:cs="Arial"/>
                <w:sz w:val="8"/>
                <w:szCs w:val="24"/>
              </w:rPr>
            </w:pPr>
            <w:r w:rsidRPr="00E84E8F">
              <w:rPr>
                <w:rFonts w:ascii="Arial" w:hAnsi="Arial" w:cs="Arial"/>
              </w:rPr>
              <w:t>$</w:t>
            </w:r>
          </w:p>
        </w:tc>
        <w:tc>
          <w:tcPr>
            <w:tcW w:w="506" w:type="pct"/>
            <w:shd w:val="clear" w:color="auto" w:fill="auto"/>
            <w:vAlign w:val="bottom"/>
            <w:hideMark/>
          </w:tcPr>
          <w:p w14:paraId="21901CE9" w14:textId="7C4F7CB1" w:rsidR="008E1123" w:rsidRPr="00E84E8F" w:rsidRDefault="00C552A4" w:rsidP="00B83B7C">
            <w:pPr>
              <w:keepNext/>
              <w:keepLines/>
              <w:spacing w:line="220" w:lineRule="exact"/>
              <w:jc w:val="center"/>
              <w:rPr>
                <w:rFonts w:ascii="Arial" w:hAnsi="Arial" w:cs="Arial"/>
                <w:szCs w:val="24"/>
              </w:rPr>
            </w:pPr>
            <w:r w:rsidRPr="00E84E8F">
              <w:rPr>
                <w:rFonts w:ascii="Arial" w:hAnsi="Arial" w:cs="Arial"/>
                <w:szCs w:val="24"/>
              </w:rPr>
              <w:t>13,485</w:t>
            </w:r>
          </w:p>
        </w:tc>
        <w:tc>
          <w:tcPr>
            <w:tcW w:w="63" w:type="pct"/>
            <w:shd w:val="clear" w:color="auto" w:fill="auto"/>
            <w:noWrap/>
            <w:vAlign w:val="bottom"/>
            <w:hideMark/>
          </w:tcPr>
          <w:p w14:paraId="30B1CDB8" w14:textId="15090807" w:rsidR="008E1123" w:rsidRPr="00E84E8F" w:rsidRDefault="008E1123" w:rsidP="00B83B7C">
            <w:pPr>
              <w:keepNext/>
              <w:keepLines/>
              <w:spacing w:line="220" w:lineRule="exact"/>
              <w:jc w:val="center"/>
              <w:rPr>
                <w:rFonts w:asciiTheme="minorHAnsi" w:hAnsiTheme="minorHAnsi" w:cs="Times New Roman"/>
                <w:sz w:val="22"/>
              </w:rPr>
            </w:pPr>
          </w:p>
        </w:tc>
      </w:tr>
      <w:tr w:rsidR="008E1123" w:rsidRPr="00E84E8F" w14:paraId="6BA4A622" w14:textId="77777777" w:rsidTr="004600A2">
        <w:trPr>
          <w:jc w:val="center"/>
        </w:trPr>
        <w:tc>
          <w:tcPr>
            <w:tcW w:w="3644" w:type="pct"/>
            <w:shd w:val="clear" w:color="auto" w:fill="auto"/>
            <w:hideMark/>
          </w:tcPr>
          <w:p w14:paraId="68F9FCF7" w14:textId="21B36370" w:rsidR="008E1123" w:rsidRPr="00E84E8F" w:rsidRDefault="00C552A4" w:rsidP="00B83B7C">
            <w:pPr>
              <w:keepNext/>
              <w:keepLines/>
              <w:spacing w:line="220" w:lineRule="exact"/>
              <w:ind w:left="240" w:hanging="240"/>
              <w:jc w:val="center"/>
              <w:rPr>
                <w:rFonts w:ascii="Arial" w:hAnsi="Arial" w:cs="Arial"/>
              </w:rPr>
            </w:pPr>
            <w:r w:rsidRPr="00E84E8F">
              <w:rPr>
                <w:rFonts w:ascii="Arial" w:hAnsi="Arial" w:cs="Arial"/>
              </w:rPr>
              <w:t>OTHER LONG-TERM LIABILITIES</w:t>
            </w:r>
          </w:p>
        </w:tc>
        <w:tc>
          <w:tcPr>
            <w:tcW w:w="45" w:type="pct"/>
            <w:shd w:val="clear" w:color="auto" w:fill="auto"/>
            <w:vAlign w:val="bottom"/>
          </w:tcPr>
          <w:p w14:paraId="596A6FF0" w14:textId="2E46D72A" w:rsidR="008E1123" w:rsidRPr="00E84E8F" w:rsidRDefault="008E1123" w:rsidP="00B83B7C">
            <w:pPr>
              <w:keepNext/>
              <w:keepLines/>
              <w:spacing w:line="220" w:lineRule="exact"/>
              <w:jc w:val="center"/>
              <w:rPr>
                <w:rFonts w:ascii="Arial" w:hAnsi="Arial" w:cs="Arial"/>
                <w:sz w:val="15"/>
                <w:szCs w:val="15"/>
              </w:rPr>
            </w:pPr>
          </w:p>
        </w:tc>
        <w:tc>
          <w:tcPr>
            <w:tcW w:w="70" w:type="pct"/>
            <w:shd w:val="clear" w:color="auto" w:fill="auto"/>
            <w:vAlign w:val="bottom"/>
          </w:tcPr>
          <w:p w14:paraId="63552CB7" w14:textId="6EB92BB7" w:rsidR="008E1123" w:rsidRPr="00E84E8F" w:rsidRDefault="008E1123" w:rsidP="00B83B7C">
            <w:pPr>
              <w:keepNext/>
              <w:keepLines/>
              <w:spacing w:line="220" w:lineRule="exact"/>
              <w:jc w:val="center"/>
              <w:rPr>
                <w:rFonts w:ascii="Arial" w:hAnsi="Arial" w:cs="Arial"/>
              </w:rPr>
            </w:pPr>
          </w:p>
        </w:tc>
        <w:tc>
          <w:tcPr>
            <w:tcW w:w="507" w:type="pct"/>
            <w:shd w:val="clear" w:color="auto" w:fill="auto"/>
            <w:vAlign w:val="bottom"/>
            <w:hideMark/>
          </w:tcPr>
          <w:p w14:paraId="55A16336" w14:textId="1D764681" w:rsidR="008E1123" w:rsidRPr="00E84E8F" w:rsidRDefault="00C552A4" w:rsidP="00B83B7C">
            <w:pPr>
              <w:keepNext/>
              <w:keepLines/>
              <w:spacing w:line="220" w:lineRule="exact"/>
              <w:jc w:val="center"/>
              <w:rPr>
                <w:rFonts w:ascii="Arial" w:hAnsi="Arial" w:cs="Arial"/>
                <w:szCs w:val="24"/>
              </w:rPr>
            </w:pPr>
            <w:r w:rsidRPr="00E84E8F">
              <w:rPr>
                <w:rFonts w:ascii="Arial" w:hAnsi="Arial" w:cs="Arial"/>
                <w:szCs w:val="24"/>
              </w:rPr>
              <w:t>17,034</w:t>
            </w:r>
          </w:p>
        </w:tc>
        <w:tc>
          <w:tcPr>
            <w:tcW w:w="46" w:type="pct"/>
            <w:shd w:val="clear" w:color="auto" w:fill="auto"/>
            <w:noWrap/>
            <w:vAlign w:val="bottom"/>
          </w:tcPr>
          <w:p w14:paraId="2B67FCB0" w14:textId="2E70D365" w:rsidR="008E1123" w:rsidRPr="00E84E8F" w:rsidRDefault="008E1123" w:rsidP="00B83B7C">
            <w:pPr>
              <w:keepNext/>
              <w:keepLines/>
              <w:spacing w:line="220" w:lineRule="exact"/>
              <w:jc w:val="center"/>
              <w:rPr>
                <w:rFonts w:ascii="Arial" w:hAnsi="Arial" w:cs="Arial"/>
              </w:rPr>
            </w:pPr>
          </w:p>
        </w:tc>
        <w:tc>
          <w:tcPr>
            <w:tcW w:w="48" w:type="pct"/>
            <w:shd w:val="clear" w:color="auto" w:fill="auto"/>
            <w:vAlign w:val="bottom"/>
          </w:tcPr>
          <w:p w14:paraId="4F55BF42" w14:textId="396A8CAE" w:rsidR="008E1123" w:rsidRPr="00E84E8F" w:rsidRDefault="008E1123" w:rsidP="00B83B7C">
            <w:pPr>
              <w:keepNext/>
              <w:keepLines/>
              <w:spacing w:line="220" w:lineRule="exact"/>
              <w:jc w:val="center"/>
              <w:rPr>
                <w:rFonts w:ascii="Arial" w:hAnsi="Arial" w:cs="Arial"/>
                <w:sz w:val="15"/>
                <w:szCs w:val="15"/>
              </w:rPr>
            </w:pPr>
          </w:p>
        </w:tc>
        <w:tc>
          <w:tcPr>
            <w:tcW w:w="70" w:type="pct"/>
            <w:shd w:val="clear" w:color="auto" w:fill="auto"/>
            <w:vAlign w:val="bottom"/>
          </w:tcPr>
          <w:p w14:paraId="27972038" w14:textId="47A3B186" w:rsidR="008E1123" w:rsidRPr="00E84E8F" w:rsidRDefault="008E1123" w:rsidP="00B83B7C">
            <w:pPr>
              <w:keepNext/>
              <w:keepLines/>
              <w:spacing w:line="220" w:lineRule="exact"/>
              <w:jc w:val="center"/>
              <w:rPr>
                <w:rFonts w:ascii="Arial" w:hAnsi="Arial" w:cs="Arial"/>
              </w:rPr>
            </w:pPr>
          </w:p>
        </w:tc>
        <w:tc>
          <w:tcPr>
            <w:tcW w:w="506" w:type="pct"/>
            <w:shd w:val="clear" w:color="auto" w:fill="auto"/>
            <w:vAlign w:val="bottom"/>
            <w:hideMark/>
          </w:tcPr>
          <w:p w14:paraId="6BBBC4A1" w14:textId="6443FB9A" w:rsidR="008E1123" w:rsidRPr="00E84E8F" w:rsidRDefault="00C552A4" w:rsidP="00B83B7C">
            <w:pPr>
              <w:keepNext/>
              <w:keepLines/>
              <w:spacing w:line="220" w:lineRule="exact"/>
              <w:jc w:val="center"/>
              <w:rPr>
                <w:rFonts w:ascii="Arial" w:hAnsi="Arial" w:cs="Arial"/>
                <w:szCs w:val="24"/>
              </w:rPr>
            </w:pPr>
            <w:r w:rsidRPr="00E84E8F">
              <w:rPr>
                <w:rFonts w:ascii="Arial" w:hAnsi="Arial" w:cs="Arial"/>
                <w:szCs w:val="24"/>
              </w:rPr>
              <w:t>3,549</w:t>
            </w:r>
          </w:p>
        </w:tc>
        <w:tc>
          <w:tcPr>
            <w:tcW w:w="63" w:type="pct"/>
            <w:shd w:val="clear" w:color="auto" w:fill="auto"/>
            <w:noWrap/>
            <w:vAlign w:val="bottom"/>
          </w:tcPr>
          <w:p w14:paraId="1D734ED9" w14:textId="00311F6B" w:rsidR="008E1123" w:rsidRPr="00E84E8F" w:rsidRDefault="008E1123" w:rsidP="00B83B7C">
            <w:pPr>
              <w:keepNext/>
              <w:keepLines/>
              <w:spacing w:line="220" w:lineRule="exact"/>
              <w:jc w:val="center"/>
              <w:rPr>
                <w:rFonts w:ascii="Arial" w:hAnsi="Arial" w:cs="Arial"/>
              </w:rPr>
            </w:pPr>
          </w:p>
        </w:tc>
      </w:tr>
      <w:tr w:rsidR="008E1123" w:rsidRPr="00E84E8F" w14:paraId="5FE74D31" w14:textId="77777777" w:rsidTr="004600A2">
        <w:trPr>
          <w:jc w:val="center"/>
        </w:trPr>
        <w:tc>
          <w:tcPr>
            <w:tcW w:w="3644" w:type="pct"/>
            <w:tcBorders>
              <w:top w:val="nil"/>
              <w:left w:val="nil"/>
              <w:bottom w:val="single" w:sz="4" w:space="0" w:color="auto"/>
              <w:right w:val="nil"/>
            </w:tcBorders>
            <w:shd w:val="clear" w:color="auto" w:fill="auto"/>
            <w:hideMark/>
          </w:tcPr>
          <w:p w14:paraId="2686553F" w14:textId="4F826D59" w:rsidR="008E1123" w:rsidRPr="00E84E8F" w:rsidRDefault="008E1123" w:rsidP="00B83B7C">
            <w:pPr>
              <w:keepNext/>
              <w:keepLines/>
              <w:spacing w:line="80" w:lineRule="exact"/>
              <w:jc w:val="center"/>
              <w:rPr>
                <w:rFonts w:ascii="Arial" w:hAnsi="Arial" w:cs="Arial"/>
                <w:sz w:val="8"/>
                <w:szCs w:val="8"/>
              </w:rPr>
            </w:pPr>
          </w:p>
        </w:tc>
        <w:tc>
          <w:tcPr>
            <w:tcW w:w="45" w:type="pct"/>
            <w:tcBorders>
              <w:top w:val="nil"/>
              <w:left w:val="nil"/>
              <w:bottom w:val="single" w:sz="4" w:space="0" w:color="auto"/>
              <w:right w:val="nil"/>
            </w:tcBorders>
            <w:shd w:val="clear" w:color="auto" w:fill="auto"/>
            <w:vAlign w:val="bottom"/>
          </w:tcPr>
          <w:p w14:paraId="0A812523" w14:textId="0C5109B3" w:rsidR="008E1123" w:rsidRPr="00E84E8F" w:rsidRDefault="008E1123" w:rsidP="00B83B7C">
            <w:pPr>
              <w:keepNext/>
              <w:keepLines/>
              <w:spacing w:line="80" w:lineRule="exact"/>
              <w:jc w:val="center"/>
              <w:rPr>
                <w:rFonts w:ascii="Arial" w:hAnsi="Arial" w:cs="Arial"/>
                <w:sz w:val="8"/>
                <w:szCs w:val="8"/>
              </w:rPr>
            </w:pPr>
          </w:p>
        </w:tc>
        <w:tc>
          <w:tcPr>
            <w:tcW w:w="70" w:type="pct"/>
            <w:tcBorders>
              <w:top w:val="nil"/>
              <w:left w:val="nil"/>
              <w:bottom w:val="single" w:sz="4" w:space="0" w:color="auto"/>
              <w:right w:val="nil"/>
            </w:tcBorders>
            <w:shd w:val="clear" w:color="auto" w:fill="auto"/>
            <w:vAlign w:val="bottom"/>
          </w:tcPr>
          <w:p w14:paraId="177A5BA0" w14:textId="1BEDC164" w:rsidR="008E1123" w:rsidRPr="00E84E8F" w:rsidRDefault="008E1123" w:rsidP="00B83B7C">
            <w:pPr>
              <w:keepNext/>
              <w:keepLines/>
              <w:spacing w:line="80" w:lineRule="exact"/>
              <w:jc w:val="center"/>
              <w:rPr>
                <w:rFonts w:ascii="Arial" w:hAnsi="Arial" w:cs="Arial"/>
                <w:sz w:val="8"/>
                <w:szCs w:val="8"/>
              </w:rPr>
            </w:pPr>
          </w:p>
        </w:tc>
        <w:tc>
          <w:tcPr>
            <w:tcW w:w="507" w:type="pct"/>
            <w:tcBorders>
              <w:top w:val="nil"/>
              <w:left w:val="nil"/>
              <w:bottom w:val="single" w:sz="4" w:space="0" w:color="auto"/>
              <w:right w:val="nil"/>
            </w:tcBorders>
            <w:shd w:val="clear" w:color="auto" w:fill="auto"/>
            <w:vAlign w:val="bottom"/>
          </w:tcPr>
          <w:p w14:paraId="4C19CD89" w14:textId="0B20D6FF" w:rsidR="008E1123" w:rsidRPr="00E84E8F" w:rsidRDefault="008E1123" w:rsidP="00B83B7C">
            <w:pPr>
              <w:keepNext/>
              <w:keepLines/>
              <w:spacing w:line="80" w:lineRule="exact"/>
              <w:jc w:val="center"/>
              <w:rPr>
                <w:rFonts w:ascii="Arial" w:hAnsi="Arial" w:cs="Arial"/>
                <w:sz w:val="8"/>
                <w:szCs w:val="8"/>
              </w:rPr>
            </w:pPr>
          </w:p>
        </w:tc>
        <w:tc>
          <w:tcPr>
            <w:tcW w:w="46" w:type="pct"/>
            <w:tcBorders>
              <w:top w:val="nil"/>
              <w:left w:val="nil"/>
              <w:bottom w:val="single" w:sz="4" w:space="0" w:color="auto"/>
              <w:right w:val="nil"/>
            </w:tcBorders>
            <w:shd w:val="clear" w:color="auto" w:fill="auto"/>
            <w:noWrap/>
            <w:vAlign w:val="bottom"/>
          </w:tcPr>
          <w:p w14:paraId="14EED464" w14:textId="05E4BAEC" w:rsidR="008E1123" w:rsidRPr="00E84E8F" w:rsidRDefault="008E1123" w:rsidP="00B83B7C">
            <w:pPr>
              <w:keepNext/>
              <w:keepLines/>
              <w:spacing w:line="80" w:lineRule="exact"/>
              <w:jc w:val="center"/>
              <w:rPr>
                <w:rFonts w:ascii="Arial" w:hAnsi="Arial" w:cs="Arial"/>
                <w:sz w:val="8"/>
                <w:szCs w:val="8"/>
              </w:rPr>
            </w:pPr>
          </w:p>
        </w:tc>
        <w:tc>
          <w:tcPr>
            <w:tcW w:w="48" w:type="pct"/>
            <w:tcBorders>
              <w:top w:val="nil"/>
              <w:left w:val="nil"/>
              <w:bottom w:val="single" w:sz="4" w:space="0" w:color="auto"/>
              <w:right w:val="nil"/>
            </w:tcBorders>
            <w:shd w:val="clear" w:color="auto" w:fill="auto"/>
            <w:vAlign w:val="bottom"/>
          </w:tcPr>
          <w:p w14:paraId="2956CF14" w14:textId="32E3B1BF" w:rsidR="008E1123" w:rsidRPr="00E84E8F" w:rsidRDefault="008E1123" w:rsidP="00B83B7C">
            <w:pPr>
              <w:keepNext/>
              <w:keepLines/>
              <w:spacing w:line="80" w:lineRule="exact"/>
              <w:jc w:val="center"/>
              <w:rPr>
                <w:rFonts w:ascii="Arial" w:hAnsi="Arial" w:cs="Arial"/>
                <w:sz w:val="8"/>
                <w:szCs w:val="8"/>
              </w:rPr>
            </w:pPr>
          </w:p>
        </w:tc>
        <w:tc>
          <w:tcPr>
            <w:tcW w:w="70" w:type="pct"/>
            <w:tcBorders>
              <w:top w:val="nil"/>
              <w:left w:val="nil"/>
              <w:bottom w:val="single" w:sz="4" w:space="0" w:color="auto"/>
              <w:right w:val="nil"/>
            </w:tcBorders>
            <w:shd w:val="clear" w:color="auto" w:fill="auto"/>
            <w:vAlign w:val="bottom"/>
          </w:tcPr>
          <w:p w14:paraId="02530870" w14:textId="6426C733" w:rsidR="008E1123" w:rsidRPr="00E84E8F" w:rsidRDefault="008E1123" w:rsidP="00B83B7C">
            <w:pPr>
              <w:keepNext/>
              <w:keepLines/>
              <w:spacing w:line="80" w:lineRule="exact"/>
              <w:jc w:val="center"/>
              <w:rPr>
                <w:rFonts w:ascii="Arial" w:hAnsi="Arial" w:cs="Arial"/>
                <w:sz w:val="8"/>
                <w:szCs w:val="8"/>
              </w:rPr>
            </w:pPr>
          </w:p>
        </w:tc>
        <w:tc>
          <w:tcPr>
            <w:tcW w:w="506" w:type="pct"/>
            <w:tcBorders>
              <w:top w:val="nil"/>
              <w:left w:val="nil"/>
              <w:bottom w:val="single" w:sz="4" w:space="0" w:color="auto"/>
              <w:right w:val="nil"/>
            </w:tcBorders>
            <w:shd w:val="clear" w:color="auto" w:fill="auto"/>
            <w:vAlign w:val="bottom"/>
          </w:tcPr>
          <w:p w14:paraId="46775FD1" w14:textId="3EB4CF10" w:rsidR="008E1123" w:rsidRPr="00E84E8F" w:rsidRDefault="008E1123" w:rsidP="00B83B7C">
            <w:pPr>
              <w:keepNext/>
              <w:keepLines/>
              <w:spacing w:line="80" w:lineRule="exact"/>
              <w:jc w:val="center"/>
              <w:rPr>
                <w:rFonts w:ascii="Arial" w:hAnsi="Arial" w:cs="Arial"/>
                <w:sz w:val="8"/>
                <w:szCs w:val="8"/>
              </w:rPr>
            </w:pPr>
          </w:p>
        </w:tc>
        <w:tc>
          <w:tcPr>
            <w:tcW w:w="63" w:type="pct"/>
            <w:shd w:val="clear" w:color="auto" w:fill="auto"/>
            <w:noWrap/>
            <w:vAlign w:val="bottom"/>
          </w:tcPr>
          <w:p w14:paraId="6CA3B86E" w14:textId="397862FE" w:rsidR="008E1123" w:rsidRPr="00E84E8F" w:rsidRDefault="008E1123" w:rsidP="00B83B7C">
            <w:pPr>
              <w:keepNext/>
              <w:keepLines/>
              <w:spacing w:line="80" w:lineRule="exact"/>
              <w:jc w:val="center"/>
              <w:rPr>
                <w:rFonts w:ascii="Arial" w:hAnsi="Arial" w:cs="Arial"/>
                <w:sz w:val="8"/>
                <w:szCs w:val="8"/>
              </w:rPr>
            </w:pPr>
          </w:p>
        </w:tc>
      </w:tr>
    </w:tbl>
    <w:bookmarkEnd w:id="71"/>
    <w:p w14:paraId="0D963EFE" w14:textId="0E6362E6" w:rsidR="00D541B3" w:rsidRPr="00405951" w:rsidRDefault="00C552A4" w:rsidP="00B83B7C">
      <w:pPr>
        <w:pStyle w:val="NormalnyWeb"/>
        <w:keepNext/>
        <w:spacing w:before="180" w:beforeAutospacing="0" w:after="0" w:afterAutospacing="0"/>
        <w:jc w:val="center"/>
        <w:rPr>
          <w:rFonts w:eastAsiaTheme="minorHAnsi" w:cs="Arial"/>
          <w:sz w:val="20"/>
          <w:szCs w:val="20"/>
        </w:rPr>
      </w:pPr>
      <w:r w:rsidRPr="00405951">
        <w:rPr>
          <w:rFonts w:eastAsiaTheme="minorHAnsi" w:cs="Arial"/>
          <w:sz w:val="20"/>
          <w:szCs w:val="20"/>
        </w:rPr>
        <w:t xml:space="preserve">THESE ADJUSTMENTS HAD NO IMPACT </w:t>
      </w:r>
      <w:r>
        <w:rPr>
          <w:rFonts w:eastAsiaTheme="minorHAnsi" w:cs="Arial"/>
          <w:sz w:val="20"/>
          <w:szCs w:val="20"/>
        </w:rPr>
        <w:t>IN</w:t>
      </w:r>
      <w:r w:rsidRPr="00405951">
        <w:rPr>
          <w:rFonts w:eastAsiaTheme="minorHAnsi" w:cs="Arial"/>
          <w:sz w:val="20"/>
          <w:szCs w:val="20"/>
        </w:rPr>
        <w:t xml:space="preserve"> OUR CONSOLIDATED INCOME STATEMENTS OR NET CASH FROM OR USED IN OPERATING, FINANCING, OR INVESTING </w:t>
      </w:r>
      <w:r>
        <w:rPr>
          <w:rFonts w:eastAsiaTheme="minorHAnsi" w:cs="Arial"/>
          <w:sz w:val="20"/>
          <w:szCs w:val="20"/>
        </w:rPr>
        <w:t>IN</w:t>
      </w:r>
      <w:r w:rsidRPr="00405951">
        <w:rPr>
          <w:rFonts w:eastAsiaTheme="minorHAnsi" w:cs="Arial"/>
          <w:sz w:val="20"/>
          <w:szCs w:val="20"/>
        </w:rPr>
        <w:t xml:space="preserve"> OUR CONSOLIDATED CASH FLOWS STATEMENTS.</w:t>
      </w:r>
    </w:p>
    <w:p w14:paraId="2F738FDB" w14:textId="469842B2" w:rsidR="00176099" w:rsidRPr="00E84E8F" w:rsidRDefault="00C552A4" w:rsidP="00B83B7C">
      <w:pPr>
        <w:pStyle w:val="NormalnyWeb"/>
        <w:keepNext/>
        <w:keepLines/>
        <w:spacing w:before="180" w:beforeAutospacing="0" w:after="0" w:afterAutospacing="0"/>
        <w:jc w:val="center"/>
        <w:rPr>
          <w:rFonts w:cs="Arial"/>
          <w:b/>
          <w:bCs/>
          <w:sz w:val="20"/>
          <w:szCs w:val="20"/>
        </w:rPr>
      </w:pPr>
      <w:bookmarkStart w:id="72" w:name="_Hlk512346784"/>
      <w:r w:rsidRPr="00E84E8F">
        <w:rPr>
          <w:rFonts w:cs="Arial"/>
          <w:b/>
          <w:bCs/>
          <w:sz w:val="20"/>
          <w:szCs w:val="20"/>
        </w:rPr>
        <w:t>RECENT ACCOUNTING GUIDANCE</w:t>
      </w:r>
    </w:p>
    <w:bookmarkEnd w:id="72"/>
    <w:p w14:paraId="7F62879E" w14:textId="43D29E3B" w:rsidR="00176099" w:rsidRPr="00E84E8F" w:rsidDel="00650F5C" w:rsidRDefault="00C552A4" w:rsidP="00B83B7C">
      <w:pPr>
        <w:pStyle w:val="NormalnyWeb"/>
        <w:keepNext/>
        <w:spacing w:before="180" w:beforeAutospacing="0" w:after="0" w:afterAutospacing="0"/>
        <w:jc w:val="center"/>
        <w:rPr>
          <w:rFonts w:cs="Arial"/>
          <w:b/>
          <w:bCs/>
          <w:i/>
          <w:sz w:val="20"/>
          <w:szCs w:val="20"/>
        </w:rPr>
      </w:pPr>
      <w:r w:rsidRPr="00E84E8F" w:rsidDel="00650F5C">
        <w:rPr>
          <w:rFonts w:cs="Arial"/>
          <w:b/>
          <w:bCs/>
          <w:i/>
          <w:sz w:val="20"/>
          <w:szCs w:val="20"/>
        </w:rPr>
        <w:t>RECENTLY ADOPTED ACCOUNTING GUIDANCE</w:t>
      </w:r>
    </w:p>
    <w:p w14:paraId="6D0FC014" w14:textId="0D37B633" w:rsidR="00EA49A1" w:rsidRPr="00B8097C" w:rsidRDefault="00C552A4" w:rsidP="00B83B7C">
      <w:pPr>
        <w:pStyle w:val="NormalnyWeb"/>
        <w:keepNext/>
        <w:spacing w:before="180" w:beforeAutospacing="0" w:after="0" w:afterAutospacing="0"/>
        <w:jc w:val="center"/>
        <w:rPr>
          <w:rFonts w:cs="Arial"/>
          <w:i/>
          <w:sz w:val="20"/>
          <w:szCs w:val="20"/>
        </w:rPr>
      </w:pPr>
      <w:r w:rsidRPr="00E9137A">
        <w:rPr>
          <w:rFonts w:cs="Arial"/>
          <w:i/>
          <w:sz w:val="20"/>
          <w:szCs w:val="20"/>
        </w:rPr>
        <w:t>COMPREHENSIVE INCOME – RECLASSIFICATION OF CERTAIN TAX EFFECTS</w:t>
      </w:r>
    </w:p>
    <w:p w14:paraId="75846873" w14:textId="7C8B5D9F" w:rsidR="00EA49A1" w:rsidRPr="00EA49A1" w:rsidRDefault="00C552A4" w:rsidP="00B83B7C">
      <w:pPr>
        <w:pStyle w:val="NormalnyWeb"/>
        <w:keepNext/>
        <w:spacing w:before="180" w:beforeAutospacing="0" w:after="0" w:afterAutospacing="0"/>
        <w:jc w:val="center"/>
        <w:rPr>
          <w:rFonts w:cs="Arial"/>
          <w:sz w:val="20"/>
          <w:szCs w:val="20"/>
        </w:rPr>
      </w:pPr>
      <w:r w:rsidRPr="00E9137A">
        <w:rPr>
          <w:rFonts w:cs="Arial"/>
          <w:sz w:val="20"/>
          <w:szCs w:val="20"/>
        </w:rPr>
        <w:t xml:space="preserve">IN FEBRUARY 2018, THE </w:t>
      </w:r>
      <w:r w:rsidRPr="00E9137A" w:rsidDel="00650F5C">
        <w:rPr>
          <w:rFonts w:cs="Arial"/>
          <w:sz w:val="20"/>
          <w:szCs w:val="20"/>
        </w:rPr>
        <w:t xml:space="preserve">FINANCIAL ACCOUNTING STANDARDS BOARD (“FASB”) </w:t>
      </w:r>
      <w:r w:rsidRPr="00E9137A">
        <w:rPr>
          <w:rFonts w:cs="Arial"/>
          <w:sz w:val="20"/>
          <w:szCs w:val="20"/>
        </w:rPr>
        <w:t xml:space="preserve">ISSUED NEW GUIDANCE TO ALLOW A RECLASSIFICATION FROM ACCUMULATED OTHER COMPREHENSIVE INCOME (“AOCI”) TO RETAINED EARNINGS FOR STRANDED TAX EFFECTS RESULTING FROM THE TCJA. IN THE SECOND QUARTER OF FISCAL YEAR 2018, WE REMEASURED OUR DEFERRED TAXES RELATED TO UNREALIZED GAINS ON OUR INVESTMENT BALANCES USING THE REDUCED TAX RATE. AS REQUIRED BY GAAP, WE RECOGNIZED THE NET TAX BENEFIT IN THE PROVISION FOR INCOME TAXES IN OUR CONSOLIDATED INCOME STATEMENTS, EVEN THOUGH THE DEFERRED TAXES WERE INITIALLY RECOGNIZED IN AOCI, </w:t>
      </w:r>
      <w:r w:rsidRPr="00E9137A">
        <w:rPr>
          <w:rFonts w:cs="Arial"/>
          <w:sz w:val="20"/>
          <w:szCs w:val="20"/>
        </w:rPr>
        <w:lastRenderedPageBreak/>
        <w:t>WHICH RESULTED IN STRANDED TAX EFFECTS. WE ELECTED TO EARLY ADOPT THE STANDARD EFFECTIVE APRIL 1, 2018 AND RECLASSIFIED A $42 MILLION NET TAX BENEFIT FROM AOCI TO RETAINED EARNINGS IN OUR CONSOLIDATED BALANCE SHEETS. ADOPTION OF THE STANDARD HAD NO IMPACT TO OUR CONSOLIDATED INCOME STATEMENTS OR CASH FLOWS STATEMENTS.</w:t>
      </w:r>
    </w:p>
    <w:p w14:paraId="01F9A80C" w14:textId="7C811DED" w:rsidR="00176099" w:rsidRPr="00E84E8F" w:rsidDel="00650F5C" w:rsidRDefault="00C552A4" w:rsidP="00B83B7C">
      <w:pPr>
        <w:pStyle w:val="NormalnyWeb"/>
        <w:keepNext/>
        <w:spacing w:before="180" w:beforeAutospacing="0" w:after="0" w:afterAutospacing="0"/>
        <w:jc w:val="center"/>
        <w:rPr>
          <w:rFonts w:cs="Arial"/>
          <w:i/>
          <w:sz w:val="20"/>
          <w:szCs w:val="20"/>
        </w:rPr>
      </w:pPr>
      <w:r w:rsidRPr="00E84E8F" w:rsidDel="00650F5C">
        <w:rPr>
          <w:rFonts w:cs="Arial"/>
          <w:i/>
          <w:sz w:val="20"/>
          <w:szCs w:val="20"/>
        </w:rPr>
        <w:t>LEASES</w:t>
      </w:r>
    </w:p>
    <w:p w14:paraId="61B07A59" w14:textId="55E4C6C3" w:rsidR="00176099" w:rsidRPr="00E84E8F" w:rsidDel="00650F5C" w:rsidRDefault="00C552A4" w:rsidP="00B83B7C">
      <w:pPr>
        <w:pStyle w:val="NormalnyWeb"/>
        <w:spacing w:before="180" w:beforeAutospacing="0" w:after="0" w:afterAutospacing="0"/>
        <w:jc w:val="center"/>
        <w:rPr>
          <w:rFonts w:cs="Arial"/>
          <w:sz w:val="20"/>
          <w:szCs w:val="20"/>
        </w:rPr>
      </w:pPr>
      <w:r w:rsidRPr="00E84E8F" w:rsidDel="00650F5C">
        <w:rPr>
          <w:rFonts w:cs="Arial"/>
          <w:sz w:val="20"/>
          <w:szCs w:val="20"/>
        </w:rPr>
        <w:t>IN FEBRUARY 2016, THE FASB ISSUED A NEW STANDARD RELATED TO LEASES TO INCREASE TRANSPARENCY AND COMPARABILITY AMONG ORGANIZATIONS BY REQUIRING THE RECOGNITION OF ROU ASSETS AND LEASE LIABILITIES ON THE BALANCE SHEET. MOST PROMINENT AMONG THE CHANGES IN THE STANDARD IS THE RECOGNITION OF ROU ASSETS AND LEASE LIABILITIES BY LESSEES FOR THOSE LEASES CLASSIFIED AS OPERATING LEASES. UNDER THE STANDARD, DISCLOSURES ARE REQUIRED TO MEET THE OBJECTIVE OF ENABLING USERS OF FINANCIAL STATEMENTS TO ASSESS THE AMOUNT, TIMING, AND UNCERTAINTY OF CASH FLOWS ARISING FROM LEASES. WE ARE ALSO REQUIRED TO RECOGNIZE AND MEASURE LEASES EXISTING AT, OR ENTERED INTO AFTER, THE BEGINNING OF THE EARLIEST COMPARATIVE PERIOD PRESENTED USING A MODIFIED RETROSPECTIVE APPROACH, WITH CERTAIN PRACTICAL EXPEDIENTS AVAILABLE.</w:t>
      </w:r>
    </w:p>
    <w:p w14:paraId="4A5285B2" w14:textId="4C32FB1C" w:rsidR="00176099" w:rsidRPr="00E84E8F" w:rsidDel="00650F5C" w:rsidRDefault="00C552A4" w:rsidP="00B83B7C">
      <w:pPr>
        <w:pStyle w:val="NormalnyWeb"/>
        <w:spacing w:before="180" w:beforeAutospacing="0" w:after="0" w:afterAutospacing="0"/>
        <w:jc w:val="center"/>
        <w:rPr>
          <w:rFonts w:cs="Arial"/>
          <w:sz w:val="20"/>
          <w:szCs w:val="20"/>
        </w:rPr>
      </w:pPr>
      <w:r w:rsidRPr="00E84E8F" w:rsidDel="00650F5C">
        <w:rPr>
          <w:rFonts w:cs="Arial"/>
          <w:sz w:val="20"/>
          <w:szCs w:val="20"/>
        </w:rPr>
        <w:t>WE ELECTED TO EARLY ADOPT THE STANDARD EFFECTIVE JULY 1, 2017 CONCURRENT WITH OUR ADOPTION OF THE NEW STANDARD RELATED TO REVENUE RECOGNITION. WE ELECTED THE AVAILABLE PRACTICAL EXPEDIENTS AND IMPLEMENTED INTERNAL CONTROLS AND KEY SYSTEM FUNCTIONALITY TO ENABLE THE PREPARATION OF FINANCIAL INFORMATION ON ADOPTION.</w:t>
      </w:r>
    </w:p>
    <w:p w14:paraId="5ADFD494" w14:textId="722F9087" w:rsidR="00176099" w:rsidRPr="00E84E8F" w:rsidDel="00650F5C" w:rsidRDefault="00C552A4" w:rsidP="00B83B7C">
      <w:pPr>
        <w:pStyle w:val="NormalnyWeb"/>
        <w:spacing w:before="180" w:beforeAutospacing="0" w:after="0" w:afterAutospacing="0"/>
        <w:jc w:val="center"/>
        <w:rPr>
          <w:rFonts w:cs="Arial"/>
          <w:sz w:val="20"/>
          <w:szCs w:val="20"/>
        </w:rPr>
      </w:pPr>
      <w:r w:rsidRPr="00E84E8F" w:rsidDel="00650F5C">
        <w:rPr>
          <w:rFonts w:cs="Arial"/>
          <w:sz w:val="20"/>
          <w:szCs w:val="20"/>
        </w:rPr>
        <w:t xml:space="preserve">THE STANDARD HAD A MATERIAL IMPACT </w:t>
      </w:r>
      <w:r>
        <w:rPr>
          <w:rFonts w:cs="Arial"/>
          <w:sz w:val="20"/>
          <w:szCs w:val="20"/>
        </w:rPr>
        <w:t>IN</w:t>
      </w:r>
      <w:r w:rsidRPr="00E84E8F" w:rsidDel="00650F5C">
        <w:rPr>
          <w:rFonts w:cs="Arial"/>
          <w:sz w:val="20"/>
          <w:szCs w:val="20"/>
        </w:rPr>
        <w:t xml:space="preserve"> OUR CONSOLIDATED BALANCE SHEETS, BUT DID NOT HAVE AN IMPACT </w:t>
      </w:r>
      <w:r>
        <w:rPr>
          <w:rFonts w:cs="Arial"/>
          <w:sz w:val="20"/>
          <w:szCs w:val="20"/>
        </w:rPr>
        <w:t>IN</w:t>
      </w:r>
      <w:r w:rsidRPr="00E84E8F" w:rsidDel="00650F5C">
        <w:rPr>
          <w:rFonts w:cs="Arial"/>
          <w:sz w:val="20"/>
          <w:szCs w:val="20"/>
        </w:rPr>
        <w:t xml:space="preserve"> OUR CONSOLIDATED INCOME STATEMENTS. THE MOST SIGNIFICANT IMPACT WAS THE RECOGNITION OF ROU ASSETS AND LEASE LIABILITIES FOR OPERATING LEASES, WHILE OUR ACCOUNTING FOR FINANCE LEASES REMAINED SUBSTANTIALLY UNCHANGED. ADOPTION OF THE STANDARD REQUIRED US TO RESTATE CERTAIN PREVIOUSLY REPORTED RESULTS, INCLUDING THE RECOGNITION OF ADDITIONAL ROU ASSETS AND LEASE LIABILITIES FOR OPERATING LEASES. REFER TO IMPACTS TO PREVIOUSLY REPORTED RESULTS BELOW FOR THE IMPACT OF ADOPTION OF THE STANDARD </w:t>
      </w:r>
      <w:r>
        <w:rPr>
          <w:rFonts w:cs="Arial"/>
          <w:sz w:val="20"/>
          <w:szCs w:val="20"/>
        </w:rPr>
        <w:t>IN</w:t>
      </w:r>
      <w:r w:rsidRPr="00E84E8F" w:rsidDel="00650F5C">
        <w:rPr>
          <w:rFonts w:cs="Arial"/>
          <w:sz w:val="20"/>
          <w:szCs w:val="20"/>
        </w:rPr>
        <w:t xml:space="preserve"> OUR CONSOLIDATED FINANCIAL STATEMENTS.</w:t>
      </w:r>
    </w:p>
    <w:p w14:paraId="57EB2694" w14:textId="19C39F5D" w:rsidR="00176099" w:rsidRPr="00E84E8F" w:rsidDel="00650F5C" w:rsidRDefault="00C552A4" w:rsidP="00B83B7C">
      <w:pPr>
        <w:pStyle w:val="NormalnyWeb"/>
        <w:keepNext/>
        <w:spacing w:before="270" w:beforeAutospacing="0" w:after="0" w:afterAutospacing="0"/>
        <w:jc w:val="center"/>
        <w:rPr>
          <w:sz w:val="20"/>
          <w:szCs w:val="20"/>
        </w:rPr>
      </w:pPr>
      <w:r w:rsidRPr="00E84E8F" w:rsidDel="00650F5C">
        <w:rPr>
          <w:rFonts w:cs="Arial"/>
          <w:i/>
          <w:sz w:val="20"/>
          <w:szCs w:val="20"/>
        </w:rPr>
        <w:t>REVENUE FROM CONTRACTS WITH CUSTOMERS</w:t>
      </w:r>
    </w:p>
    <w:p w14:paraId="7333DC6C" w14:textId="06B980D5" w:rsidR="00176099" w:rsidRPr="00E84E8F" w:rsidDel="00650F5C" w:rsidRDefault="00C552A4" w:rsidP="00B83B7C">
      <w:pPr>
        <w:pStyle w:val="NormalnyWeb"/>
        <w:spacing w:before="180" w:beforeAutospacing="0" w:after="0" w:afterAutospacing="0"/>
        <w:jc w:val="center"/>
        <w:rPr>
          <w:rFonts w:cs="Arial"/>
          <w:sz w:val="20"/>
          <w:szCs w:val="20"/>
        </w:rPr>
      </w:pPr>
      <w:r w:rsidRPr="00E84E8F" w:rsidDel="00650F5C">
        <w:rPr>
          <w:rFonts w:cs="Arial"/>
          <w:sz w:val="20"/>
          <w:szCs w:val="20"/>
        </w:rPr>
        <w:t>IN MAY 2014, THE FASB ISSUED A NEW STANDARD RELATED TO REVENUE RECOGNITION. UNDER THE STANDARD, REVENUE IS RECOGNIZED WHEN A CUSTOMER OBTAINS CONTROL OF PROMISED GOODS OR SERVICES IN AN AMOUNT THAT REFLECTS THE CONSIDERATION THE ENTITY EXPECTS TO RECEIVE IN EXCHANGE FOR THOSE GOODS OR SERVICES. IN ADDITION, THE STANDARD REQUIRES DISCLOSURE OF THE NATURE, AMOUNT, TIMING, AND UNCERTAINTY OF REVENUE AND CASH FLOWS ARISING FROM CONTRACTS WITH CUSTOMERS.</w:t>
      </w:r>
    </w:p>
    <w:p w14:paraId="279C0137" w14:textId="533B4F4B" w:rsidR="00176099" w:rsidRPr="00E84E8F" w:rsidDel="00650F5C" w:rsidRDefault="00C552A4" w:rsidP="00B83B7C">
      <w:pPr>
        <w:pStyle w:val="NormalnyWeb"/>
        <w:spacing w:before="180" w:beforeAutospacing="0" w:after="0" w:afterAutospacing="0"/>
        <w:jc w:val="center"/>
        <w:rPr>
          <w:rFonts w:cs="Arial"/>
          <w:sz w:val="20"/>
          <w:szCs w:val="20"/>
        </w:rPr>
      </w:pPr>
      <w:r w:rsidRPr="00E84E8F" w:rsidDel="00650F5C">
        <w:rPr>
          <w:rFonts w:cs="Arial"/>
          <w:sz w:val="20"/>
          <w:szCs w:val="20"/>
        </w:rPr>
        <w:t>WE ELECTED TO EARLY ADOPT THE STANDARD EFFECTIVE JULY 1, 2017, USING THE FULL RETROSPECTIVE METHOD, WHICH REQUIRED US TO RESTATE EACH PRIOR REPORTING PERIOD PRESENTED. WE IMPLEMENTED INTERNAL CONTROLS AND KEY SYSTEM FUNCTIONALITY TO ENABLE THE PREPARATION OF FINANCIAL INFORMATION ON ADOPTION.</w:t>
      </w:r>
    </w:p>
    <w:p w14:paraId="26E756B3" w14:textId="56AC51C2" w:rsidR="00176099" w:rsidRPr="00E84E8F" w:rsidDel="00650F5C" w:rsidRDefault="00C552A4" w:rsidP="00B83B7C">
      <w:pPr>
        <w:pStyle w:val="NormalnyWeb"/>
        <w:spacing w:before="180" w:beforeAutospacing="0" w:after="0" w:afterAutospacing="0"/>
        <w:jc w:val="center"/>
        <w:rPr>
          <w:rFonts w:cs="Arial"/>
          <w:sz w:val="20"/>
          <w:szCs w:val="20"/>
        </w:rPr>
      </w:pPr>
      <w:r w:rsidRPr="00E84E8F" w:rsidDel="00650F5C">
        <w:rPr>
          <w:rFonts w:cs="Arial"/>
          <w:sz w:val="20"/>
          <w:szCs w:val="20"/>
        </w:rPr>
        <w:t>THE MOST SIGNIFICANT IMPACT OF THE STANDARD RELATES TO OUR ACCOUNTING FOR SOFTWARE LICENSE REVENUE. SPECIFICALLY, FOR WINDOWS 10, WE RECOGNIZE REVENUE PREDOMINANTLY AT THE TIME OF BILLING AND DELIVERY RATHER THAN RATABLY OVER THE LIFE OF THE RELATED DEVICE. FOR CERTAIN MULTI-YEAR COMMERCIAL SOFTWARE SUBSCRIPTIONS THAT INCLUDE BOTH DISTINCT SOFTWARE LICENSES AND SA, WE RECOGNIZE LICENSE REVENUE AT THE TIME OF CONTRACT EXECUTION RATHER THAN OVER THE SUBSCRIPTION PERIOD. DUE TO THE COMPLEXITY OF CERTAIN OF OUR COMMERCIAL LICENSE SUBSCRIPTION CONTRACTS, THE ACTUAL REVENUE RECOGNITION TREATMENT REQUIRED UNDER THE STANDARD DEPENDS ON CONTRACT-SPECIFIC TERMS AND IN SOME INSTANCES MAY VARY FROM RECOGNITION AT THE TIME OF BILLING. REVENUE RECOGNITION RELATED TO OUR HARDWARE, CLOUD OFFERINGS (SUCH AS OFFICE 365), LINKEDIN, AND PROFESSIONAL SERVICES REMAINS SUBSTANTIALLY UNCHANGED.</w:t>
      </w:r>
    </w:p>
    <w:p w14:paraId="13F5E1F4" w14:textId="33874181" w:rsidR="00176099" w:rsidRPr="00E84E8F" w:rsidDel="00650F5C" w:rsidRDefault="00C552A4" w:rsidP="00B83B7C">
      <w:pPr>
        <w:pStyle w:val="NormalnyWeb"/>
        <w:spacing w:before="180" w:beforeAutospacing="0" w:after="0" w:afterAutospacing="0"/>
        <w:jc w:val="center"/>
        <w:rPr>
          <w:rFonts w:cs="Arial"/>
          <w:sz w:val="20"/>
          <w:szCs w:val="20"/>
        </w:rPr>
      </w:pPr>
      <w:r w:rsidRPr="00E84E8F" w:rsidDel="00650F5C">
        <w:rPr>
          <w:rFonts w:cs="Arial"/>
          <w:sz w:val="20"/>
          <w:szCs w:val="20"/>
        </w:rPr>
        <w:t xml:space="preserve">ADOPTION OF THE STANDARD USING THE FULL RETROSPECTIVE METHOD REQUIRED US TO RESTATE CERTAIN PREVIOUSLY REPORTED RESULTS, INCLUDING THE RECOGNITION OF ADDITIONAL REVENUE AND AN INCREASE IN THE PROVISION FOR INCOME TAXES, PRIMARILY DUE TO THE NET CHANGE IN </w:t>
      </w:r>
      <w:r w:rsidRPr="00E84E8F" w:rsidDel="00650F5C">
        <w:rPr>
          <w:rFonts w:cs="Arial"/>
          <w:sz w:val="20"/>
          <w:szCs w:val="20"/>
        </w:rPr>
        <w:lastRenderedPageBreak/>
        <w:t xml:space="preserve">WINDOWS 10 REVENUE RECOGNITION. IN ADDITION, ADOPTION OF THE STANDARD RESULTED IN AN INCREASE IN ACCOUNTS RECEIVABLE AND OTHER CURRENT AND LONG-TERM ASSETS, DRIVEN BY UNBILLED RECEIVABLES FROM UPFRONT RECOGNITION OF REVENUE FOR CERTAIN MULTI-YEAR COMMERCIAL SOFTWARE SUBSCRIPTIONS THAT INCLUDE BOTH DISTINCT SOFTWARE LICENSES AND SA; A REDUCTION OF UNEARNED REVENUE, DRIVEN BY THE UPFRONT RECOGNITION OF LICENSE REVENUE FROM WINDOWS 10 AND CERTAIN MULTI-YEAR COMMERCIAL SOFTWARE SUBSCRIPTIONS; AND AN INCREASE IN DEFERRED INCOME TAXES, DRIVEN BY THE UPFRONT RECOGNITION OF REVENUE. REFER TO IMPACTS TO PREVIOUSLY REPORTED RESULTS BELOW FOR THE IMPACT OF ADOPTION OF THE STANDARD </w:t>
      </w:r>
      <w:r>
        <w:rPr>
          <w:rFonts w:cs="Arial"/>
          <w:sz w:val="20"/>
          <w:szCs w:val="20"/>
        </w:rPr>
        <w:t>IN</w:t>
      </w:r>
      <w:r w:rsidRPr="00E84E8F" w:rsidDel="00650F5C">
        <w:rPr>
          <w:rFonts w:cs="Arial"/>
          <w:sz w:val="20"/>
          <w:szCs w:val="20"/>
        </w:rPr>
        <w:t xml:space="preserve"> OUR CONSOLIDATED FINANCIAL STATEMENTS.</w:t>
      </w:r>
      <w:bookmarkStart w:id="73" w:name="_Hlk498608838"/>
    </w:p>
    <w:p w14:paraId="5AEA07B5" w14:textId="1DE29FCC" w:rsidR="00176099" w:rsidRPr="00E84E8F" w:rsidDel="00650F5C" w:rsidRDefault="00C552A4" w:rsidP="00B83B7C">
      <w:pPr>
        <w:pStyle w:val="NormalnyWeb"/>
        <w:keepNext/>
        <w:spacing w:before="270" w:beforeAutospacing="0" w:after="0" w:afterAutospacing="0"/>
        <w:jc w:val="center"/>
        <w:rPr>
          <w:rFonts w:cs="Arial"/>
          <w:i/>
          <w:sz w:val="20"/>
          <w:szCs w:val="20"/>
        </w:rPr>
      </w:pPr>
      <w:r w:rsidRPr="00E84E8F" w:rsidDel="00650F5C">
        <w:rPr>
          <w:rFonts w:cs="Arial"/>
          <w:i/>
          <w:sz w:val="20"/>
          <w:szCs w:val="20"/>
        </w:rPr>
        <w:t>IMPACTS TO PREVIOUSLY REPORTED RESULTS</w:t>
      </w:r>
    </w:p>
    <w:p w14:paraId="5F36A230" w14:textId="6552C4B4" w:rsidR="00176099" w:rsidRPr="00E84E8F" w:rsidDel="00650F5C" w:rsidRDefault="00C552A4" w:rsidP="00B83B7C">
      <w:pPr>
        <w:keepNext/>
        <w:spacing w:before="180"/>
        <w:jc w:val="center"/>
        <w:rPr>
          <w:rFonts w:ascii="Arial" w:hAnsi="Arial" w:cs="Arial"/>
          <w:szCs w:val="20"/>
        </w:rPr>
      </w:pPr>
      <w:r w:rsidRPr="00E84E8F" w:rsidDel="00650F5C">
        <w:rPr>
          <w:rFonts w:ascii="Arial" w:hAnsi="Arial" w:cs="Arial"/>
          <w:szCs w:val="20"/>
        </w:rPr>
        <w:t>ADOPTION OF THE STANDARDS RELATED TO REVENUE RECOGNITION AND LEASES IMPACTED OUR PREVIOUSLY REPORTED RESULTS AS FOLLOWS:</w:t>
      </w:r>
    </w:p>
    <w:p w14:paraId="4DF8F9CE" w14:textId="3D420380" w:rsidR="00176099" w:rsidRPr="00E84E8F" w:rsidDel="00650F5C" w:rsidRDefault="00176099" w:rsidP="00B83B7C">
      <w:pPr>
        <w:keepNext/>
        <w:jc w:val="center"/>
        <w:rPr>
          <w:rFonts w:ascii="Arial" w:hAnsi="Arial" w:cs="Arial"/>
          <w:sz w:val="18"/>
          <w:szCs w:val="18"/>
        </w:rPr>
      </w:pPr>
    </w:p>
    <w:tbl>
      <w:tblPr>
        <w:tblW w:w="5000" w:type="pct"/>
        <w:jc w:val="center"/>
        <w:tblCellMar>
          <w:left w:w="0" w:type="dxa"/>
          <w:right w:w="0" w:type="dxa"/>
        </w:tblCellMar>
        <w:tblLook w:val="04A0" w:firstRow="1" w:lastRow="0" w:firstColumn="1" w:lastColumn="0" w:noHBand="0" w:noVBand="1"/>
      </w:tblPr>
      <w:tblGrid>
        <w:gridCol w:w="6315"/>
        <w:gridCol w:w="101"/>
        <w:gridCol w:w="113"/>
        <w:gridCol w:w="1034"/>
        <w:gridCol w:w="101"/>
        <w:gridCol w:w="101"/>
        <w:gridCol w:w="113"/>
        <w:gridCol w:w="1038"/>
        <w:gridCol w:w="102"/>
        <w:gridCol w:w="102"/>
        <w:gridCol w:w="113"/>
        <w:gridCol w:w="1035"/>
        <w:gridCol w:w="100"/>
      </w:tblGrid>
      <w:tr w:rsidR="00176099" w:rsidRPr="00AD05F8" w:rsidDel="00650F5C" w14:paraId="3FA93DC9" w14:textId="173E0E1C" w:rsidTr="0007111C">
        <w:trPr>
          <w:cantSplit/>
          <w:jc w:val="center"/>
        </w:trPr>
        <w:tc>
          <w:tcPr>
            <w:tcW w:w="3046" w:type="pct"/>
            <w:shd w:val="clear" w:color="auto" w:fill="auto"/>
            <w:vAlign w:val="bottom"/>
            <w:hideMark/>
          </w:tcPr>
          <w:p w14:paraId="63944307" w14:textId="17E40B06" w:rsidR="00176099" w:rsidRPr="00AD05F8" w:rsidDel="00650F5C" w:rsidRDefault="00C552A4" w:rsidP="00B83B7C">
            <w:pPr>
              <w:pStyle w:val="NormalnyWeb"/>
              <w:keepNext/>
              <w:spacing w:before="0" w:beforeAutospacing="0" w:after="0" w:afterAutospacing="0"/>
              <w:ind w:left="240" w:hanging="240"/>
              <w:jc w:val="center"/>
              <w:rPr>
                <w:rFonts w:eastAsiaTheme="minorEastAsia" w:cs="Arial"/>
                <w:sz w:val="15"/>
                <w:szCs w:val="15"/>
              </w:rPr>
            </w:pPr>
            <w:r w:rsidRPr="00AD05F8" w:rsidDel="00650F5C">
              <w:rPr>
                <w:rFonts w:cs="Arial"/>
                <w:b/>
                <w:bCs/>
                <w:sz w:val="15"/>
                <w:szCs w:val="15"/>
              </w:rPr>
              <w:t>(</w:t>
            </w:r>
            <w:bookmarkEnd w:id="73"/>
            <w:r w:rsidRPr="00AD05F8" w:rsidDel="00650F5C">
              <w:rPr>
                <w:rFonts w:cs="Arial"/>
                <w:b/>
                <w:bCs/>
                <w:sz w:val="15"/>
                <w:szCs w:val="15"/>
              </w:rPr>
              <w:t>IN MILLIONS, EXCEPT PER SHARE AMOUNTS)</w:t>
            </w:r>
          </w:p>
        </w:tc>
        <w:tc>
          <w:tcPr>
            <w:tcW w:w="49" w:type="pct"/>
            <w:shd w:val="clear" w:color="auto" w:fill="auto"/>
            <w:vAlign w:val="bottom"/>
            <w:hideMark/>
          </w:tcPr>
          <w:p w14:paraId="49DC52A9" w14:textId="53A44AA6" w:rsidR="00176099" w:rsidRPr="00AD05F8" w:rsidDel="00650F5C" w:rsidRDefault="00176099" w:rsidP="00B83B7C">
            <w:pPr>
              <w:pStyle w:val="la2"/>
              <w:keepNext/>
              <w:spacing w:line="240" w:lineRule="auto"/>
              <w:jc w:val="center"/>
              <w:rPr>
                <w:rFonts w:ascii="Arial" w:eastAsiaTheme="minorEastAsia" w:hAnsi="Arial" w:cs="Arial"/>
                <w:sz w:val="15"/>
                <w:szCs w:val="15"/>
              </w:rPr>
            </w:pPr>
          </w:p>
        </w:tc>
        <w:tc>
          <w:tcPr>
            <w:tcW w:w="553" w:type="pct"/>
            <w:gridSpan w:val="2"/>
            <w:shd w:val="clear" w:color="auto" w:fill="auto"/>
            <w:vAlign w:val="bottom"/>
            <w:hideMark/>
          </w:tcPr>
          <w:p w14:paraId="245C058C" w14:textId="46E6F77B" w:rsidR="00176099" w:rsidRPr="00AD05F8" w:rsidDel="00650F5C" w:rsidRDefault="00C552A4" w:rsidP="00B83B7C">
            <w:pPr>
              <w:keepNext/>
              <w:jc w:val="center"/>
              <w:rPr>
                <w:rFonts w:ascii="Arial" w:hAnsi="Arial" w:cs="Arial"/>
                <w:b/>
                <w:sz w:val="15"/>
                <w:szCs w:val="15"/>
              </w:rPr>
            </w:pPr>
            <w:r w:rsidRPr="00AD05F8" w:rsidDel="00650F5C">
              <w:rPr>
                <w:rFonts w:ascii="Arial" w:hAnsi="Arial" w:cs="Arial"/>
                <w:b/>
                <w:sz w:val="15"/>
                <w:szCs w:val="15"/>
              </w:rPr>
              <w:t>AS</w:t>
            </w:r>
          </w:p>
          <w:p w14:paraId="794D91C4" w14:textId="10C495AB" w:rsidR="00176099" w:rsidRPr="00AD05F8" w:rsidDel="00650F5C" w:rsidRDefault="00C552A4" w:rsidP="00B83B7C">
            <w:pPr>
              <w:keepNext/>
              <w:jc w:val="center"/>
              <w:rPr>
                <w:rFonts w:ascii="Arial" w:hAnsi="Arial" w:cs="Arial"/>
                <w:b/>
                <w:sz w:val="15"/>
                <w:szCs w:val="15"/>
              </w:rPr>
            </w:pPr>
            <w:r w:rsidRPr="00AD05F8" w:rsidDel="00650F5C">
              <w:rPr>
                <w:rFonts w:ascii="Arial" w:hAnsi="Arial" w:cs="Arial"/>
                <w:b/>
                <w:sz w:val="15"/>
                <w:szCs w:val="15"/>
              </w:rPr>
              <w:t>PREVIOUSLY</w:t>
            </w:r>
          </w:p>
          <w:p w14:paraId="2FDDF81A" w14:textId="20CA1719" w:rsidR="00176099" w:rsidRPr="00AD05F8" w:rsidDel="00650F5C" w:rsidRDefault="00C552A4" w:rsidP="00B83B7C">
            <w:pPr>
              <w:keepNext/>
              <w:jc w:val="center"/>
              <w:rPr>
                <w:rFonts w:ascii="Arial" w:hAnsi="Arial" w:cs="Arial"/>
                <w:b/>
                <w:sz w:val="15"/>
                <w:szCs w:val="15"/>
              </w:rPr>
            </w:pPr>
            <w:r w:rsidRPr="00AD05F8" w:rsidDel="00650F5C">
              <w:rPr>
                <w:rFonts w:ascii="Arial" w:hAnsi="Arial" w:cs="Arial"/>
                <w:b/>
                <w:sz w:val="15"/>
                <w:szCs w:val="15"/>
              </w:rPr>
              <w:t>REPORTED</w:t>
            </w:r>
          </w:p>
        </w:tc>
        <w:tc>
          <w:tcPr>
            <w:tcW w:w="49" w:type="pct"/>
            <w:shd w:val="clear" w:color="auto" w:fill="auto"/>
            <w:noWrap/>
            <w:vAlign w:val="bottom"/>
            <w:hideMark/>
          </w:tcPr>
          <w:p w14:paraId="7183C67F" w14:textId="60D09B78" w:rsidR="00176099" w:rsidRPr="00AD05F8" w:rsidDel="00650F5C" w:rsidRDefault="00176099" w:rsidP="00B83B7C">
            <w:pPr>
              <w:keepNext/>
              <w:jc w:val="center"/>
              <w:rPr>
                <w:rFonts w:ascii="Arial" w:hAnsi="Arial" w:cs="Arial"/>
                <w:sz w:val="15"/>
                <w:szCs w:val="15"/>
              </w:rPr>
            </w:pPr>
          </w:p>
        </w:tc>
        <w:tc>
          <w:tcPr>
            <w:tcW w:w="49" w:type="pct"/>
            <w:shd w:val="clear" w:color="auto" w:fill="auto"/>
            <w:vAlign w:val="bottom"/>
            <w:hideMark/>
          </w:tcPr>
          <w:p w14:paraId="6762FA29" w14:textId="3DE92A47" w:rsidR="00176099" w:rsidRPr="00AD05F8" w:rsidDel="00650F5C" w:rsidRDefault="00176099" w:rsidP="00B83B7C">
            <w:pPr>
              <w:pStyle w:val="la2"/>
              <w:keepNext/>
              <w:spacing w:line="240" w:lineRule="auto"/>
              <w:jc w:val="center"/>
              <w:rPr>
                <w:rFonts w:ascii="Arial" w:eastAsiaTheme="minorEastAsia" w:hAnsi="Arial" w:cs="Arial"/>
                <w:sz w:val="15"/>
                <w:szCs w:val="15"/>
              </w:rPr>
            </w:pPr>
          </w:p>
        </w:tc>
        <w:tc>
          <w:tcPr>
            <w:tcW w:w="555" w:type="pct"/>
            <w:gridSpan w:val="2"/>
            <w:shd w:val="clear" w:color="auto" w:fill="auto"/>
            <w:vAlign w:val="bottom"/>
            <w:hideMark/>
          </w:tcPr>
          <w:p w14:paraId="5B23D2D5" w14:textId="00CD7DA7" w:rsidR="00176099" w:rsidRPr="00AD05F8" w:rsidDel="00650F5C" w:rsidRDefault="00C552A4" w:rsidP="00B83B7C">
            <w:pPr>
              <w:keepNext/>
              <w:jc w:val="center"/>
              <w:rPr>
                <w:rFonts w:ascii="Arial" w:hAnsi="Arial" w:cs="Arial"/>
                <w:b/>
                <w:bCs/>
                <w:sz w:val="15"/>
                <w:szCs w:val="15"/>
              </w:rPr>
            </w:pPr>
            <w:r w:rsidRPr="00AD05F8" w:rsidDel="00650F5C">
              <w:rPr>
                <w:rFonts w:ascii="Arial" w:hAnsi="Arial" w:cs="Arial"/>
                <w:b/>
                <w:bCs/>
                <w:sz w:val="15"/>
                <w:szCs w:val="15"/>
              </w:rPr>
              <w:t>NEW</w:t>
            </w:r>
          </w:p>
          <w:p w14:paraId="085C0A5A" w14:textId="2B08D3DB" w:rsidR="00176099" w:rsidRPr="00AD05F8" w:rsidDel="00650F5C" w:rsidRDefault="00C552A4" w:rsidP="00B83B7C">
            <w:pPr>
              <w:keepNext/>
              <w:jc w:val="center"/>
              <w:rPr>
                <w:rFonts w:ascii="Arial" w:hAnsi="Arial" w:cs="Arial"/>
                <w:b/>
                <w:bCs/>
                <w:sz w:val="15"/>
                <w:szCs w:val="15"/>
              </w:rPr>
            </w:pPr>
            <w:r w:rsidRPr="00AD05F8" w:rsidDel="00650F5C">
              <w:rPr>
                <w:rFonts w:ascii="Arial" w:hAnsi="Arial" w:cs="Arial"/>
                <w:b/>
                <w:bCs/>
                <w:sz w:val="15"/>
                <w:szCs w:val="15"/>
              </w:rPr>
              <w:t>REVENUE</w:t>
            </w:r>
          </w:p>
          <w:p w14:paraId="4E05D16C" w14:textId="7D343FF0" w:rsidR="00176099" w:rsidRPr="00AD05F8" w:rsidDel="00650F5C" w:rsidRDefault="00C552A4" w:rsidP="00B83B7C">
            <w:pPr>
              <w:keepNext/>
              <w:jc w:val="center"/>
              <w:rPr>
                <w:rFonts w:ascii="Arial" w:hAnsi="Arial" w:cs="Arial"/>
                <w:b/>
                <w:bCs/>
                <w:sz w:val="15"/>
                <w:szCs w:val="15"/>
              </w:rPr>
            </w:pPr>
            <w:r w:rsidRPr="00AD05F8" w:rsidDel="00650F5C">
              <w:rPr>
                <w:rFonts w:ascii="Arial" w:hAnsi="Arial" w:cs="Arial"/>
                <w:b/>
                <w:bCs/>
                <w:sz w:val="15"/>
                <w:szCs w:val="15"/>
              </w:rPr>
              <w:t>STANDARD</w:t>
            </w:r>
          </w:p>
          <w:p w14:paraId="503FF4F3" w14:textId="222C1F3F" w:rsidR="00176099" w:rsidRPr="00AD05F8" w:rsidDel="00650F5C" w:rsidRDefault="00C552A4" w:rsidP="00B83B7C">
            <w:pPr>
              <w:keepNext/>
              <w:jc w:val="center"/>
              <w:rPr>
                <w:rFonts w:ascii="Arial" w:hAnsi="Arial" w:cs="Arial"/>
                <w:b/>
                <w:bCs/>
                <w:sz w:val="15"/>
                <w:szCs w:val="15"/>
              </w:rPr>
            </w:pPr>
            <w:r w:rsidRPr="00AD05F8" w:rsidDel="00650F5C">
              <w:rPr>
                <w:rFonts w:ascii="Arial" w:hAnsi="Arial" w:cs="Arial"/>
                <w:b/>
                <w:bCs/>
                <w:sz w:val="15"/>
                <w:szCs w:val="15"/>
              </w:rPr>
              <w:t>ADJUSTMENT</w:t>
            </w:r>
          </w:p>
        </w:tc>
        <w:tc>
          <w:tcPr>
            <w:tcW w:w="49" w:type="pct"/>
            <w:shd w:val="clear" w:color="auto" w:fill="auto"/>
            <w:noWrap/>
            <w:hideMark/>
          </w:tcPr>
          <w:p w14:paraId="40A4EA84" w14:textId="7CB01C6F" w:rsidR="00176099" w:rsidRPr="00AD05F8" w:rsidDel="00650F5C" w:rsidRDefault="00176099" w:rsidP="00B83B7C">
            <w:pPr>
              <w:keepNext/>
              <w:jc w:val="center"/>
              <w:rPr>
                <w:rFonts w:ascii="Arial" w:hAnsi="Arial" w:cs="Arial"/>
                <w:b/>
                <w:bCs/>
                <w:sz w:val="15"/>
                <w:szCs w:val="15"/>
                <w:vertAlign w:val="superscript"/>
              </w:rPr>
            </w:pPr>
          </w:p>
        </w:tc>
        <w:tc>
          <w:tcPr>
            <w:tcW w:w="49" w:type="pct"/>
            <w:shd w:val="clear" w:color="auto" w:fill="auto"/>
            <w:vAlign w:val="bottom"/>
            <w:hideMark/>
          </w:tcPr>
          <w:p w14:paraId="11C5946F" w14:textId="3507BDE9" w:rsidR="00176099" w:rsidRPr="00AD05F8" w:rsidDel="00650F5C" w:rsidRDefault="00176099" w:rsidP="00B83B7C">
            <w:pPr>
              <w:pStyle w:val="la2"/>
              <w:keepNext/>
              <w:spacing w:line="240" w:lineRule="auto"/>
              <w:jc w:val="center"/>
              <w:rPr>
                <w:rFonts w:ascii="Arial" w:eastAsiaTheme="minorEastAsia" w:hAnsi="Arial" w:cs="Arial"/>
                <w:sz w:val="15"/>
                <w:szCs w:val="15"/>
              </w:rPr>
            </w:pPr>
          </w:p>
        </w:tc>
        <w:tc>
          <w:tcPr>
            <w:tcW w:w="553" w:type="pct"/>
            <w:gridSpan w:val="2"/>
            <w:shd w:val="clear" w:color="auto" w:fill="auto"/>
            <w:vAlign w:val="bottom"/>
            <w:hideMark/>
          </w:tcPr>
          <w:p w14:paraId="63DC2EEE" w14:textId="4777A4C1" w:rsidR="00176099" w:rsidRPr="00AD05F8" w:rsidDel="00650F5C" w:rsidRDefault="00C552A4" w:rsidP="00B83B7C">
            <w:pPr>
              <w:keepNext/>
              <w:jc w:val="center"/>
              <w:rPr>
                <w:rFonts w:ascii="Arial" w:hAnsi="Arial" w:cs="Arial"/>
                <w:b/>
                <w:bCs/>
                <w:sz w:val="15"/>
                <w:szCs w:val="15"/>
              </w:rPr>
            </w:pPr>
            <w:r w:rsidRPr="00AD05F8" w:rsidDel="00650F5C">
              <w:rPr>
                <w:rFonts w:ascii="Arial" w:hAnsi="Arial" w:cs="Arial"/>
                <w:b/>
                <w:bCs/>
                <w:sz w:val="15"/>
                <w:szCs w:val="15"/>
              </w:rPr>
              <w:t>AS</w:t>
            </w:r>
          </w:p>
          <w:p w14:paraId="11013AAE" w14:textId="79AE16AA" w:rsidR="00176099" w:rsidRPr="00AD05F8" w:rsidDel="00650F5C" w:rsidRDefault="00C552A4" w:rsidP="00B83B7C">
            <w:pPr>
              <w:keepNext/>
              <w:jc w:val="center"/>
              <w:rPr>
                <w:rFonts w:ascii="Arial" w:hAnsi="Arial" w:cs="Arial"/>
                <w:b/>
                <w:bCs/>
                <w:sz w:val="15"/>
                <w:szCs w:val="15"/>
              </w:rPr>
            </w:pPr>
            <w:r w:rsidRPr="00AD05F8" w:rsidDel="00650F5C">
              <w:rPr>
                <w:rFonts w:ascii="Arial" w:hAnsi="Arial" w:cs="Arial"/>
                <w:b/>
                <w:bCs/>
                <w:sz w:val="15"/>
                <w:szCs w:val="15"/>
              </w:rPr>
              <w:t>RESTATED</w:t>
            </w:r>
          </w:p>
        </w:tc>
        <w:tc>
          <w:tcPr>
            <w:tcW w:w="48" w:type="pct"/>
            <w:shd w:val="clear" w:color="auto" w:fill="auto"/>
            <w:noWrap/>
            <w:vAlign w:val="bottom"/>
            <w:hideMark/>
          </w:tcPr>
          <w:p w14:paraId="7734CCFF" w14:textId="050D5E80" w:rsidR="00176099" w:rsidRPr="00AD05F8" w:rsidDel="00650F5C" w:rsidRDefault="00176099" w:rsidP="00B83B7C">
            <w:pPr>
              <w:keepNext/>
              <w:jc w:val="center"/>
              <w:rPr>
                <w:rFonts w:ascii="Arial" w:hAnsi="Arial" w:cs="Arial"/>
                <w:sz w:val="15"/>
                <w:szCs w:val="15"/>
              </w:rPr>
            </w:pPr>
          </w:p>
        </w:tc>
      </w:tr>
      <w:tr w:rsidR="00176099" w:rsidRPr="00AD05F8" w:rsidDel="00650F5C" w14:paraId="76319C9A" w14:textId="622236C6" w:rsidTr="00FD1FA1">
        <w:trPr>
          <w:cantSplit/>
          <w:jc w:val="center"/>
        </w:trPr>
        <w:tc>
          <w:tcPr>
            <w:tcW w:w="4952" w:type="pct"/>
            <w:gridSpan w:val="12"/>
            <w:tcBorders>
              <w:bottom w:val="single" w:sz="4" w:space="0" w:color="auto"/>
            </w:tcBorders>
            <w:shd w:val="clear" w:color="auto" w:fill="auto"/>
            <w:vAlign w:val="bottom"/>
          </w:tcPr>
          <w:p w14:paraId="5AB41844" w14:textId="6CEF1995" w:rsidR="00176099" w:rsidRPr="00AD05F8" w:rsidDel="00650F5C" w:rsidRDefault="00176099" w:rsidP="00B83B7C">
            <w:pPr>
              <w:keepNext/>
              <w:spacing w:line="80" w:lineRule="exact"/>
              <w:jc w:val="center"/>
              <w:rPr>
                <w:rFonts w:ascii="Arial" w:hAnsi="Arial" w:cs="Arial"/>
                <w:sz w:val="8"/>
                <w:szCs w:val="8"/>
              </w:rPr>
            </w:pPr>
          </w:p>
        </w:tc>
        <w:tc>
          <w:tcPr>
            <w:tcW w:w="48" w:type="pct"/>
            <w:shd w:val="clear" w:color="auto" w:fill="auto"/>
            <w:noWrap/>
            <w:vAlign w:val="bottom"/>
          </w:tcPr>
          <w:p w14:paraId="4A13D726" w14:textId="2A999CD4" w:rsidR="00176099" w:rsidRPr="00AD05F8" w:rsidDel="00650F5C" w:rsidRDefault="00176099" w:rsidP="00B83B7C">
            <w:pPr>
              <w:keepNext/>
              <w:spacing w:line="80" w:lineRule="exact"/>
              <w:jc w:val="center"/>
              <w:rPr>
                <w:rFonts w:ascii="Arial" w:hAnsi="Arial" w:cs="Arial"/>
                <w:b/>
                <w:bCs/>
                <w:sz w:val="8"/>
                <w:szCs w:val="8"/>
              </w:rPr>
            </w:pPr>
          </w:p>
        </w:tc>
      </w:tr>
      <w:tr w:rsidR="00C96482" w:rsidRPr="00AD05F8" w:rsidDel="00650F5C" w14:paraId="2BBA30C6" w14:textId="38519CEC" w:rsidTr="0007111C">
        <w:trPr>
          <w:cantSplit/>
          <w:jc w:val="center"/>
        </w:trPr>
        <w:tc>
          <w:tcPr>
            <w:tcW w:w="3046" w:type="pct"/>
            <w:tcBorders>
              <w:top w:val="single" w:sz="4" w:space="0" w:color="auto"/>
            </w:tcBorders>
            <w:shd w:val="clear" w:color="auto" w:fill="auto"/>
            <w:vAlign w:val="bottom"/>
          </w:tcPr>
          <w:p w14:paraId="6851AAF1" w14:textId="2BB5551A" w:rsidR="00176099" w:rsidRPr="00AD05F8" w:rsidDel="00650F5C" w:rsidRDefault="00176099" w:rsidP="00B83B7C">
            <w:pPr>
              <w:pStyle w:val="NormalnyWeb"/>
              <w:keepNext/>
              <w:spacing w:before="0" w:beforeAutospacing="0" w:after="0" w:afterAutospacing="0" w:line="80" w:lineRule="exact"/>
              <w:ind w:left="240" w:hanging="240"/>
              <w:jc w:val="center"/>
              <w:rPr>
                <w:rFonts w:cs="Arial"/>
                <w:b/>
                <w:sz w:val="8"/>
                <w:szCs w:val="8"/>
              </w:rPr>
            </w:pPr>
          </w:p>
        </w:tc>
        <w:tc>
          <w:tcPr>
            <w:tcW w:w="49" w:type="pct"/>
            <w:tcBorders>
              <w:top w:val="single" w:sz="4" w:space="0" w:color="auto"/>
            </w:tcBorders>
            <w:shd w:val="clear" w:color="auto" w:fill="auto"/>
            <w:vAlign w:val="bottom"/>
          </w:tcPr>
          <w:p w14:paraId="2017C814" w14:textId="0DF0D38A" w:rsidR="00176099" w:rsidRPr="00AD05F8" w:rsidDel="00650F5C" w:rsidRDefault="00176099" w:rsidP="00B83B7C">
            <w:pPr>
              <w:pStyle w:val="la2"/>
              <w:keepNext/>
              <w:spacing w:line="80" w:lineRule="exact"/>
              <w:jc w:val="center"/>
              <w:rPr>
                <w:rFonts w:ascii="Arial" w:hAnsi="Arial" w:cs="Arial"/>
              </w:rPr>
            </w:pPr>
          </w:p>
        </w:tc>
        <w:tc>
          <w:tcPr>
            <w:tcW w:w="54" w:type="pct"/>
            <w:tcBorders>
              <w:top w:val="single" w:sz="4" w:space="0" w:color="auto"/>
            </w:tcBorders>
            <w:shd w:val="clear" w:color="auto" w:fill="auto"/>
            <w:vAlign w:val="bottom"/>
          </w:tcPr>
          <w:p w14:paraId="4B6369A7" w14:textId="6AF01199" w:rsidR="00176099" w:rsidRPr="00AD05F8" w:rsidDel="00650F5C" w:rsidRDefault="00176099" w:rsidP="00B83B7C">
            <w:pPr>
              <w:keepNext/>
              <w:spacing w:line="80" w:lineRule="exact"/>
              <w:jc w:val="center"/>
              <w:rPr>
                <w:rFonts w:ascii="Arial" w:hAnsi="Arial" w:cs="Arial"/>
                <w:b/>
                <w:bCs/>
                <w:sz w:val="8"/>
                <w:szCs w:val="8"/>
              </w:rPr>
            </w:pPr>
          </w:p>
        </w:tc>
        <w:tc>
          <w:tcPr>
            <w:tcW w:w="499" w:type="pct"/>
            <w:tcBorders>
              <w:top w:val="single" w:sz="4" w:space="0" w:color="auto"/>
            </w:tcBorders>
            <w:shd w:val="clear" w:color="auto" w:fill="auto"/>
          </w:tcPr>
          <w:p w14:paraId="3FD902F6" w14:textId="16E00AD4" w:rsidR="00176099" w:rsidRPr="00AD05F8" w:rsidDel="00650F5C" w:rsidRDefault="00176099" w:rsidP="00B83B7C">
            <w:pPr>
              <w:keepNext/>
              <w:spacing w:line="80" w:lineRule="exact"/>
              <w:jc w:val="center"/>
              <w:rPr>
                <w:rFonts w:ascii="Arial" w:hAnsi="Arial" w:cs="Arial"/>
                <w:sz w:val="8"/>
                <w:szCs w:val="8"/>
              </w:rPr>
            </w:pPr>
          </w:p>
        </w:tc>
        <w:tc>
          <w:tcPr>
            <w:tcW w:w="49" w:type="pct"/>
            <w:tcBorders>
              <w:top w:val="single" w:sz="4" w:space="0" w:color="auto"/>
            </w:tcBorders>
            <w:shd w:val="clear" w:color="auto" w:fill="auto"/>
            <w:noWrap/>
            <w:vAlign w:val="bottom"/>
          </w:tcPr>
          <w:p w14:paraId="0353624D" w14:textId="2C0C1E64" w:rsidR="00176099" w:rsidRPr="00AD05F8" w:rsidDel="00650F5C" w:rsidRDefault="00176099" w:rsidP="00B83B7C">
            <w:pPr>
              <w:keepNext/>
              <w:spacing w:line="80" w:lineRule="exact"/>
              <w:jc w:val="center"/>
              <w:rPr>
                <w:rFonts w:ascii="Arial" w:hAnsi="Arial" w:cs="Arial"/>
                <w:sz w:val="8"/>
                <w:szCs w:val="8"/>
              </w:rPr>
            </w:pPr>
          </w:p>
        </w:tc>
        <w:tc>
          <w:tcPr>
            <w:tcW w:w="49" w:type="pct"/>
            <w:tcBorders>
              <w:top w:val="single" w:sz="4" w:space="0" w:color="auto"/>
            </w:tcBorders>
            <w:shd w:val="clear" w:color="auto" w:fill="auto"/>
            <w:vAlign w:val="bottom"/>
          </w:tcPr>
          <w:p w14:paraId="30EEC9AA" w14:textId="67F69EB8" w:rsidR="00176099" w:rsidRPr="00AD05F8" w:rsidDel="00650F5C" w:rsidRDefault="00176099" w:rsidP="00B83B7C">
            <w:pPr>
              <w:pStyle w:val="la2"/>
              <w:keepNext/>
              <w:spacing w:line="80" w:lineRule="exact"/>
              <w:jc w:val="center"/>
              <w:rPr>
                <w:rFonts w:ascii="Arial" w:eastAsiaTheme="minorEastAsia" w:hAnsi="Arial" w:cs="Arial"/>
              </w:rPr>
            </w:pPr>
          </w:p>
        </w:tc>
        <w:tc>
          <w:tcPr>
            <w:tcW w:w="54" w:type="pct"/>
            <w:tcBorders>
              <w:top w:val="single" w:sz="4" w:space="0" w:color="auto"/>
            </w:tcBorders>
            <w:shd w:val="clear" w:color="auto" w:fill="auto"/>
            <w:vAlign w:val="bottom"/>
          </w:tcPr>
          <w:p w14:paraId="53BB403F" w14:textId="7B33E21D" w:rsidR="00176099" w:rsidRPr="00AD05F8" w:rsidDel="00650F5C" w:rsidRDefault="00176099" w:rsidP="00B83B7C">
            <w:pPr>
              <w:keepNext/>
              <w:spacing w:line="80" w:lineRule="exact"/>
              <w:jc w:val="center"/>
              <w:rPr>
                <w:rFonts w:ascii="Arial" w:hAnsi="Arial" w:cs="Arial"/>
                <w:sz w:val="8"/>
                <w:szCs w:val="8"/>
              </w:rPr>
            </w:pPr>
          </w:p>
        </w:tc>
        <w:tc>
          <w:tcPr>
            <w:tcW w:w="500" w:type="pct"/>
            <w:tcBorders>
              <w:top w:val="single" w:sz="4" w:space="0" w:color="auto"/>
            </w:tcBorders>
            <w:shd w:val="clear" w:color="auto" w:fill="auto"/>
            <w:vAlign w:val="bottom"/>
          </w:tcPr>
          <w:p w14:paraId="519C9849" w14:textId="10767A9C" w:rsidR="00176099" w:rsidRPr="00AD05F8" w:rsidDel="00650F5C" w:rsidRDefault="00176099" w:rsidP="00B83B7C">
            <w:pPr>
              <w:keepNext/>
              <w:spacing w:line="80" w:lineRule="exact"/>
              <w:jc w:val="center"/>
              <w:rPr>
                <w:rFonts w:ascii="Arial" w:hAnsi="Arial" w:cs="Arial"/>
                <w:sz w:val="8"/>
                <w:szCs w:val="8"/>
              </w:rPr>
            </w:pPr>
          </w:p>
        </w:tc>
        <w:tc>
          <w:tcPr>
            <w:tcW w:w="49" w:type="pct"/>
            <w:tcBorders>
              <w:top w:val="single" w:sz="4" w:space="0" w:color="auto"/>
            </w:tcBorders>
            <w:shd w:val="clear" w:color="auto" w:fill="auto"/>
            <w:noWrap/>
          </w:tcPr>
          <w:p w14:paraId="7F8B1BD5" w14:textId="2C4A60C1" w:rsidR="00176099" w:rsidRPr="00AD05F8" w:rsidDel="00650F5C" w:rsidRDefault="00176099" w:rsidP="00B83B7C">
            <w:pPr>
              <w:keepNext/>
              <w:spacing w:line="80" w:lineRule="exact"/>
              <w:jc w:val="center"/>
              <w:rPr>
                <w:rFonts w:ascii="Arial" w:hAnsi="Arial" w:cs="Arial"/>
                <w:b/>
                <w:bCs/>
                <w:sz w:val="8"/>
                <w:szCs w:val="8"/>
                <w:vertAlign w:val="superscript"/>
              </w:rPr>
            </w:pPr>
          </w:p>
        </w:tc>
        <w:tc>
          <w:tcPr>
            <w:tcW w:w="49" w:type="pct"/>
            <w:tcBorders>
              <w:top w:val="single" w:sz="4" w:space="0" w:color="auto"/>
            </w:tcBorders>
            <w:shd w:val="clear" w:color="auto" w:fill="auto"/>
            <w:vAlign w:val="bottom"/>
          </w:tcPr>
          <w:p w14:paraId="16B7A920" w14:textId="3C6E9ACA" w:rsidR="00176099" w:rsidRPr="00AD05F8" w:rsidDel="00650F5C" w:rsidRDefault="00176099" w:rsidP="00B83B7C">
            <w:pPr>
              <w:pStyle w:val="la2"/>
              <w:keepNext/>
              <w:spacing w:line="80" w:lineRule="exact"/>
              <w:jc w:val="center"/>
              <w:rPr>
                <w:rFonts w:ascii="Arial" w:eastAsiaTheme="minorEastAsia" w:hAnsi="Arial" w:cs="Arial"/>
              </w:rPr>
            </w:pPr>
          </w:p>
        </w:tc>
        <w:tc>
          <w:tcPr>
            <w:tcW w:w="54" w:type="pct"/>
            <w:tcBorders>
              <w:top w:val="single" w:sz="4" w:space="0" w:color="auto"/>
            </w:tcBorders>
            <w:shd w:val="clear" w:color="auto" w:fill="auto"/>
            <w:vAlign w:val="bottom"/>
          </w:tcPr>
          <w:p w14:paraId="1EDFF616" w14:textId="7A350694" w:rsidR="00176099" w:rsidRPr="00AD05F8" w:rsidDel="00650F5C" w:rsidRDefault="00176099" w:rsidP="00B83B7C">
            <w:pPr>
              <w:keepNext/>
              <w:spacing w:line="80" w:lineRule="exact"/>
              <w:jc w:val="center"/>
              <w:rPr>
                <w:rFonts w:ascii="Arial" w:hAnsi="Arial" w:cs="Arial"/>
                <w:sz w:val="8"/>
                <w:szCs w:val="8"/>
              </w:rPr>
            </w:pPr>
          </w:p>
        </w:tc>
        <w:tc>
          <w:tcPr>
            <w:tcW w:w="499" w:type="pct"/>
            <w:tcBorders>
              <w:top w:val="single" w:sz="4" w:space="0" w:color="auto"/>
            </w:tcBorders>
            <w:shd w:val="clear" w:color="auto" w:fill="auto"/>
            <w:vAlign w:val="bottom"/>
          </w:tcPr>
          <w:p w14:paraId="10F06C15" w14:textId="5F4A5BBE" w:rsidR="00176099" w:rsidRPr="00AD05F8" w:rsidDel="00650F5C" w:rsidRDefault="00176099" w:rsidP="00B83B7C">
            <w:pPr>
              <w:keepNext/>
              <w:spacing w:line="80" w:lineRule="exact"/>
              <w:jc w:val="center"/>
              <w:rPr>
                <w:rFonts w:ascii="Arial" w:hAnsi="Arial" w:cs="Arial"/>
                <w:sz w:val="8"/>
                <w:szCs w:val="8"/>
              </w:rPr>
            </w:pPr>
          </w:p>
        </w:tc>
        <w:tc>
          <w:tcPr>
            <w:tcW w:w="48" w:type="pct"/>
            <w:shd w:val="clear" w:color="auto" w:fill="auto"/>
            <w:noWrap/>
            <w:vAlign w:val="bottom"/>
          </w:tcPr>
          <w:p w14:paraId="726F1D0B" w14:textId="42AE6B27" w:rsidR="00176099" w:rsidRPr="00AD05F8" w:rsidDel="00650F5C" w:rsidRDefault="00176099" w:rsidP="00B83B7C">
            <w:pPr>
              <w:keepNext/>
              <w:spacing w:line="80" w:lineRule="exact"/>
              <w:jc w:val="center"/>
              <w:rPr>
                <w:rFonts w:ascii="Arial" w:hAnsi="Arial" w:cs="Arial"/>
                <w:b/>
                <w:bCs/>
                <w:sz w:val="8"/>
                <w:szCs w:val="8"/>
              </w:rPr>
            </w:pPr>
          </w:p>
        </w:tc>
      </w:tr>
      <w:tr w:rsidR="00C96482" w:rsidRPr="00AD05F8" w:rsidDel="00650F5C" w14:paraId="5C80E8E6" w14:textId="24708CCB" w:rsidTr="0007111C">
        <w:trPr>
          <w:cantSplit/>
          <w:jc w:val="center"/>
        </w:trPr>
        <w:tc>
          <w:tcPr>
            <w:tcW w:w="3046" w:type="pct"/>
            <w:shd w:val="clear" w:color="auto" w:fill="auto"/>
            <w:vAlign w:val="bottom"/>
          </w:tcPr>
          <w:p w14:paraId="20EDE67C" w14:textId="24E72E88" w:rsidR="00176099" w:rsidRPr="00AD05F8" w:rsidDel="00650F5C" w:rsidRDefault="00C552A4" w:rsidP="00B83B7C">
            <w:pPr>
              <w:pStyle w:val="NormalnyWeb"/>
              <w:keepNext/>
              <w:spacing w:before="0" w:beforeAutospacing="0" w:after="0" w:afterAutospacing="0"/>
              <w:jc w:val="center"/>
              <w:rPr>
                <w:rFonts w:cs="Arial"/>
                <w:b/>
                <w:sz w:val="15"/>
                <w:szCs w:val="15"/>
              </w:rPr>
            </w:pPr>
            <w:r w:rsidRPr="00AD05F8" w:rsidDel="00650F5C">
              <w:rPr>
                <w:rFonts w:cs="Arial"/>
                <w:b/>
                <w:sz w:val="15"/>
                <w:szCs w:val="15"/>
              </w:rPr>
              <w:t>INCOME STATEMENTS</w:t>
            </w:r>
          </w:p>
        </w:tc>
        <w:tc>
          <w:tcPr>
            <w:tcW w:w="49" w:type="pct"/>
            <w:shd w:val="clear" w:color="auto" w:fill="auto"/>
            <w:vAlign w:val="bottom"/>
          </w:tcPr>
          <w:p w14:paraId="61AFF29E" w14:textId="521A70E1" w:rsidR="00176099" w:rsidRPr="00AD05F8" w:rsidDel="00650F5C" w:rsidRDefault="00176099"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35FB93DB" w14:textId="5B694313" w:rsidR="00176099" w:rsidRPr="00AD05F8" w:rsidDel="00650F5C" w:rsidRDefault="00176099" w:rsidP="00B83B7C">
            <w:pPr>
              <w:keepNext/>
              <w:jc w:val="center"/>
              <w:rPr>
                <w:rFonts w:ascii="Arial" w:hAnsi="Arial" w:cs="Arial"/>
                <w:b/>
                <w:bCs/>
                <w:sz w:val="15"/>
                <w:szCs w:val="15"/>
              </w:rPr>
            </w:pPr>
          </w:p>
        </w:tc>
        <w:tc>
          <w:tcPr>
            <w:tcW w:w="499" w:type="pct"/>
            <w:shd w:val="clear" w:color="auto" w:fill="auto"/>
          </w:tcPr>
          <w:p w14:paraId="0F640716" w14:textId="703F19D9" w:rsidR="00176099" w:rsidRPr="00AD05F8" w:rsidDel="00650F5C" w:rsidRDefault="00176099" w:rsidP="00B83B7C">
            <w:pPr>
              <w:keepNext/>
              <w:jc w:val="center"/>
              <w:rPr>
                <w:rFonts w:ascii="Arial" w:hAnsi="Arial" w:cs="Arial"/>
                <w:sz w:val="15"/>
                <w:szCs w:val="15"/>
              </w:rPr>
            </w:pPr>
          </w:p>
        </w:tc>
        <w:tc>
          <w:tcPr>
            <w:tcW w:w="49" w:type="pct"/>
            <w:shd w:val="clear" w:color="auto" w:fill="auto"/>
            <w:noWrap/>
            <w:vAlign w:val="bottom"/>
          </w:tcPr>
          <w:p w14:paraId="0B709842" w14:textId="3FCF93E4" w:rsidR="00176099" w:rsidRPr="00AD05F8" w:rsidDel="00650F5C" w:rsidRDefault="00176099" w:rsidP="00B83B7C">
            <w:pPr>
              <w:keepNext/>
              <w:jc w:val="center"/>
              <w:rPr>
                <w:rFonts w:ascii="Arial" w:hAnsi="Arial" w:cs="Arial"/>
                <w:sz w:val="15"/>
                <w:szCs w:val="15"/>
              </w:rPr>
            </w:pPr>
          </w:p>
        </w:tc>
        <w:tc>
          <w:tcPr>
            <w:tcW w:w="49" w:type="pct"/>
            <w:shd w:val="clear" w:color="auto" w:fill="auto"/>
            <w:vAlign w:val="bottom"/>
          </w:tcPr>
          <w:p w14:paraId="798DD777" w14:textId="196967A0" w:rsidR="00176099" w:rsidRPr="00AD05F8" w:rsidDel="00650F5C" w:rsidRDefault="00176099" w:rsidP="00B83B7C">
            <w:pPr>
              <w:pStyle w:val="la2"/>
              <w:keepNext/>
              <w:spacing w:line="240" w:lineRule="auto"/>
              <w:jc w:val="center"/>
              <w:rPr>
                <w:rFonts w:ascii="Arial" w:eastAsiaTheme="minorEastAsia" w:hAnsi="Arial" w:cs="Arial"/>
                <w:sz w:val="15"/>
                <w:szCs w:val="15"/>
              </w:rPr>
            </w:pPr>
          </w:p>
        </w:tc>
        <w:tc>
          <w:tcPr>
            <w:tcW w:w="54" w:type="pct"/>
            <w:shd w:val="clear" w:color="auto" w:fill="auto"/>
            <w:vAlign w:val="bottom"/>
          </w:tcPr>
          <w:p w14:paraId="518FF8F9" w14:textId="7BB917C6" w:rsidR="00176099" w:rsidRPr="00AD05F8" w:rsidDel="00650F5C" w:rsidRDefault="00176099" w:rsidP="00B83B7C">
            <w:pPr>
              <w:keepNext/>
              <w:jc w:val="center"/>
              <w:rPr>
                <w:rFonts w:ascii="Arial" w:hAnsi="Arial" w:cs="Arial"/>
                <w:sz w:val="15"/>
                <w:szCs w:val="15"/>
              </w:rPr>
            </w:pPr>
          </w:p>
        </w:tc>
        <w:tc>
          <w:tcPr>
            <w:tcW w:w="500" w:type="pct"/>
            <w:shd w:val="clear" w:color="auto" w:fill="auto"/>
            <w:vAlign w:val="bottom"/>
          </w:tcPr>
          <w:p w14:paraId="1B4F5555" w14:textId="06D1FF0B" w:rsidR="00176099" w:rsidRPr="00AD05F8" w:rsidDel="00650F5C" w:rsidRDefault="00176099" w:rsidP="00B83B7C">
            <w:pPr>
              <w:keepNext/>
              <w:jc w:val="center"/>
              <w:rPr>
                <w:rFonts w:ascii="Arial" w:hAnsi="Arial" w:cs="Arial"/>
                <w:sz w:val="15"/>
                <w:szCs w:val="15"/>
              </w:rPr>
            </w:pPr>
          </w:p>
        </w:tc>
        <w:tc>
          <w:tcPr>
            <w:tcW w:w="49" w:type="pct"/>
            <w:shd w:val="clear" w:color="auto" w:fill="auto"/>
            <w:noWrap/>
          </w:tcPr>
          <w:p w14:paraId="4D894E6F" w14:textId="41320311" w:rsidR="00176099" w:rsidRPr="00AD05F8" w:rsidDel="00650F5C" w:rsidRDefault="00176099" w:rsidP="00B83B7C">
            <w:pPr>
              <w:keepNext/>
              <w:jc w:val="center"/>
              <w:rPr>
                <w:rFonts w:ascii="Arial" w:hAnsi="Arial" w:cs="Arial"/>
                <w:b/>
                <w:bCs/>
                <w:sz w:val="15"/>
                <w:szCs w:val="15"/>
                <w:vertAlign w:val="superscript"/>
              </w:rPr>
            </w:pPr>
          </w:p>
        </w:tc>
        <w:tc>
          <w:tcPr>
            <w:tcW w:w="49" w:type="pct"/>
            <w:shd w:val="clear" w:color="auto" w:fill="auto"/>
            <w:vAlign w:val="bottom"/>
          </w:tcPr>
          <w:p w14:paraId="2792C6C7" w14:textId="36AC7440" w:rsidR="00176099" w:rsidRPr="00AD05F8" w:rsidDel="00650F5C" w:rsidRDefault="00176099" w:rsidP="00B83B7C">
            <w:pPr>
              <w:pStyle w:val="la2"/>
              <w:keepNext/>
              <w:spacing w:line="240" w:lineRule="auto"/>
              <w:jc w:val="center"/>
              <w:rPr>
                <w:rFonts w:ascii="Arial" w:eastAsiaTheme="minorEastAsia" w:hAnsi="Arial" w:cs="Arial"/>
                <w:sz w:val="15"/>
                <w:szCs w:val="15"/>
              </w:rPr>
            </w:pPr>
          </w:p>
        </w:tc>
        <w:tc>
          <w:tcPr>
            <w:tcW w:w="54" w:type="pct"/>
            <w:shd w:val="clear" w:color="auto" w:fill="auto"/>
            <w:vAlign w:val="bottom"/>
          </w:tcPr>
          <w:p w14:paraId="44E07A96" w14:textId="10F48342" w:rsidR="00176099" w:rsidRPr="00AD05F8" w:rsidDel="00650F5C" w:rsidRDefault="00176099" w:rsidP="00B83B7C">
            <w:pPr>
              <w:keepNext/>
              <w:jc w:val="center"/>
              <w:rPr>
                <w:rFonts w:ascii="Arial" w:hAnsi="Arial" w:cs="Arial"/>
                <w:sz w:val="15"/>
                <w:szCs w:val="15"/>
              </w:rPr>
            </w:pPr>
          </w:p>
        </w:tc>
        <w:tc>
          <w:tcPr>
            <w:tcW w:w="499" w:type="pct"/>
            <w:shd w:val="clear" w:color="auto" w:fill="auto"/>
            <w:vAlign w:val="bottom"/>
          </w:tcPr>
          <w:p w14:paraId="72CBB278" w14:textId="0F5C43CF" w:rsidR="00176099" w:rsidRPr="00AD05F8" w:rsidDel="00650F5C" w:rsidRDefault="00176099" w:rsidP="00B83B7C">
            <w:pPr>
              <w:keepNext/>
              <w:jc w:val="center"/>
              <w:rPr>
                <w:rFonts w:ascii="Arial" w:hAnsi="Arial" w:cs="Arial"/>
                <w:sz w:val="15"/>
                <w:szCs w:val="15"/>
              </w:rPr>
            </w:pPr>
          </w:p>
        </w:tc>
        <w:tc>
          <w:tcPr>
            <w:tcW w:w="48" w:type="pct"/>
            <w:shd w:val="clear" w:color="auto" w:fill="auto"/>
            <w:noWrap/>
            <w:vAlign w:val="bottom"/>
          </w:tcPr>
          <w:p w14:paraId="0B8A879A" w14:textId="61A224F4" w:rsidR="00176099" w:rsidRPr="00AD05F8" w:rsidDel="00650F5C" w:rsidRDefault="00176099" w:rsidP="00B83B7C">
            <w:pPr>
              <w:keepNext/>
              <w:jc w:val="center"/>
              <w:rPr>
                <w:rFonts w:ascii="Arial" w:hAnsi="Arial" w:cs="Arial"/>
                <w:b/>
                <w:bCs/>
                <w:sz w:val="15"/>
                <w:szCs w:val="15"/>
              </w:rPr>
            </w:pPr>
          </w:p>
        </w:tc>
      </w:tr>
      <w:tr w:rsidR="00176099" w:rsidRPr="00AD05F8" w:rsidDel="00650F5C" w14:paraId="2587B48B" w14:textId="29EFBD98" w:rsidTr="00FD1FA1">
        <w:trPr>
          <w:cantSplit/>
          <w:jc w:val="center"/>
        </w:trPr>
        <w:tc>
          <w:tcPr>
            <w:tcW w:w="4952" w:type="pct"/>
            <w:gridSpan w:val="12"/>
            <w:shd w:val="clear" w:color="auto" w:fill="auto"/>
            <w:vAlign w:val="bottom"/>
          </w:tcPr>
          <w:p w14:paraId="5873A41B" w14:textId="668E968B" w:rsidR="00176099" w:rsidRPr="00AD05F8" w:rsidDel="00650F5C" w:rsidRDefault="00176099" w:rsidP="00B83B7C">
            <w:pPr>
              <w:keepNext/>
              <w:spacing w:line="80" w:lineRule="exact"/>
              <w:jc w:val="center"/>
              <w:rPr>
                <w:rFonts w:ascii="Arial" w:hAnsi="Arial" w:cs="Arial"/>
                <w:sz w:val="8"/>
                <w:szCs w:val="8"/>
              </w:rPr>
            </w:pPr>
          </w:p>
        </w:tc>
        <w:tc>
          <w:tcPr>
            <w:tcW w:w="48" w:type="pct"/>
            <w:shd w:val="clear" w:color="auto" w:fill="auto"/>
            <w:noWrap/>
            <w:vAlign w:val="bottom"/>
          </w:tcPr>
          <w:p w14:paraId="676B96DE" w14:textId="6880A2BB" w:rsidR="00176099" w:rsidRPr="00AD05F8" w:rsidDel="00650F5C" w:rsidRDefault="00176099" w:rsidP="00B83B7C">
            <w:pPr>
              <w:keepNext/>
              <w:spacing w:line="80" w:lineRule="exact"/>
              <w:jc w:val="center"/>
              <w:rPr>
                <w:rFonts w:ascii="Arial" w:hAnsi="Arial" w:cs="Arial"/>
                <w:b/>
                <w:bCs/>
                <w:sz w:val="8"/>
                <w:szCs w:val="8"/>
              </w:rPr>
            </w:pPr>
          </w:p>
        </w:tc>
      </w:tr>
      <w:tr w:rsidR="00176099" w:rsidRPr="00AD05F8" w:rsidDel="00650F5C" w14:paraId="24FE85DF" w14:textId="31E1632D" w:rsidTr="0007111C">
        <w:trPr>
          <w:cantSplit/>
          <w:jc w:val="center"/>
        </w:trPr>
        <w:tc>
          <w:tcPr>
            <w:tcW w:w="3046" w:type="pct"/>
            <w:shd w:val="clear" w:color="auto" w:fill="auto"/>
            <w:vAlign w:val="bottom"/>
          </w:tcPr>
          <w:p w14:paraId="5B6096FE" w14:textId="4548BE49" w:rsidR="00176099" w:rsidRPr="00AD05F8" w:rsidDel="00650F5C" w:rsidRDefault="00C552A4" w:rsidP="00B83B7C">
            <w:pPr>
              <w:pStyle w:val="NormalnyWeb"/>
              <w:keepNext/>
              <w:jc w:val="center"/>
              <w:rPr>
                <w:rFonts w:cs="Arial"/>
                <w:sz w:val="15"/>
                <w:szCs w:val="20"/>
              </w:rPr>
            </w:pPr>
            <w:r w:rsidRPr="00AD05F8" w:rsidDel="00650F5C">
              <w:rPr>
                <w:rFonts w:cs="Arial"/>
                <w:b/>
                <w:sz w:val="15"/>
                <w:szCs w:val="15"/>
              </w:rPr>
              <w:t>YEAR ENDED JUNE 30, 2017</w:t>
            </w:r>
          </w:p>
        </w:tc>
        <w:tc>
          <w:tcPr>
            <w:tcW w:w="49" w:type="pct"/>
            <w:shd w:val="clear" w:color="auto" w:fill="auto"/>
            <w:vAlign w:val="bottom"/>
          </w:tcPr>
          <w:p w14:paraId="238D6C9C" w14:textId="3F8AF3C0" w:rsidR="00176099" w:rsidRPr="00AD05F8" w:rsidDel="00650F5C" w:rsidRDefault="00176099"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038C6A74" w14:textId="50B5D847" w:rsidR="00176099" w:rsidRPr="00AD05F8" w:rsidDel="00650F5C" w:rsidRDefault="00176099" w:rsidP="00B83B7C">
            <w:pPr>
              <w:keepNext/>
              <w:jc w:val="center"/>
              <w:rPr>
                <w:rFonts w:ascii="Arial" w:hAnsi="Arial" w:cs="Arial"/>
                <w:bCs/>
                <w:sz w:val="15"/>
              </w:rPr>
            </w:pPr>
          </w:p>
        </w:tc>
        <w:tc>
          <w:tcPr>
            <w:tcW w:w="499" w:type="pct"/>
            <w:shd w:val="clear" w:color="auto" w:fill="auto"/>
            <w:vAlign w:val="bottom"/>
          </w:tcPr>
          <w:p w14:paraId="3CDC8615" w14:textId="6B36F93A" w:rsidR="00176099" w:rsidRPr="00AD05F8" w:rsidDel="00650F5C" w:rsidRDefault="00176099" w:rsidP="00B83B7C">
            <w:pPr>
              <w:keepNext/>
              <w:jc w:val="center"/>
              <w:rPr>
                <w:rFonts w:ascii="Arial" w:hAnsi="Arial" w:cs="Arial"/>
                <w:bCs/>
                <w:sz w:val="15"/>
              </w:rPr>
            </w:pPr>
          </w:p>
        </w:tc>
        <w:tc>
          <w:tcPr>
            <w:tcW w:w="49" w:type="pct"/>
            <w:shd w:val="clear" w:color="auto" w:fill="auto"/>
            <w:noWrap/>
            <w:vAlign w:val="bottom"/>
          </w:tcPr>
          <w:p w14:paraId="7310B854" w14:textId="37041351" w:rsidR="00176099" w:rsidRPr="00AD05F8" w:rsidDel="00650F5C" w:rsidRDefault="00176099" w:rsidP="00B83B7C">
            <w:pPr>
              <w:keepNext/>
              <w:jc w:val="center"/>
              <w:rPr>
                <w:rFonts w:ascii="Arial" w:hAnsi="Arial" w:cs="Arial"/>
                <w:bCs/>
                <w:sz w:val="15"/>
              </w:rPr>
            </w:pPr>
          </w:p>
        </w:tc>
        <w:tc>
          <w:tcPr>
            <w:tcW w:w="49" w:type="pct"/>
            <w:shd w:val="clear" w:color="auto" w:fill="auto"/>
            <w:vAlign w:val="bottom"/>
          </w:tcPr>
          <w:p w14:paraId="637C7383" w14:textId="3265DDF9" w:rsidR="00176099" w:rsidRPr="00AD05F8" w:rsidDel="00650F5C" w:rsidRDefault="00176099"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38685250" w14:textId="0901613E" w:rsidR="00176099" w:rsidRPr="00AD05F8" w:rsidDel="00650F5C" w:rsidRDefault="00176099" w:rsidP="00B83B7C">
            <w:pPr>
              <w:keepNext/>
              <w:jc w:val="center"/>
              <w:rPr>
                <w:rFonts w:ascii="Arial" w:hAnsi="Arial" w:cs="Arial"/>
                <w:bCs/>
                <w:sz w:val="15"/>
              </w:rPr>
            </w:pPr>
          </w:p>
        </w:tc>
        <w:tc>
          <w:tcPr>
            <w:tcW w:w="500" w:type="pct"/>
            <w:shd w:val="clear" w:color="auto" w:fill="auto"/>
            <w:vAlign w:val="bottom"/>
          </w:tcPr>
          <w:p w14:paraId="152AAC38" w14:textId="14FC3B74" w:rsidR="00176099" w:rsidRPr="00AD05F8" w:rsidDel="00650F5C" w:rsidRDefault="00176099" w:rsidP="00B83B7C">
            <w:pPr>
              <w:keepNext/>
              <w:jc w:val="center"/>
              <w:rPr>
                <w:rFonts w:ascii="Arial" w:hAnsi="Arial" w:cs="Arial"/>
                <w:bCs/>
                <w:sz w:val="15"/>
              </w:rPr>
            </w:pPr>
          </w:p>
        </w:tc>
        <w:tc>
          <w:tcPr>
            <w:tcW w:w="49" w:type="pct"/>
            <w:shd w:val="clear" w:color="auto" w:fill="auto"/>
            <w:noWrap/>
            <w:vAlign w:val="bottom"/>
          </w:tcPr>
          <w:p w14:paraId="211D9C10" w14:textId="2B817FE6" w:rsidR="00176099" w:rsidRPr="00AD05F8" w:rsidDel="00650F5C" w:rsidRDefault="00176099" w:rsidP="00B83B7C">
            <w:pPr>
              <w:keepNext/>
              <w:jc w:val="center"/>
              <w:rPr>
                <w:rFonts w:ascii="Arial" w:hAnsi="Arial" w:cs="Arial"/>
                <w:bCs/>
                <w:sz w:val="15"/>
              </w:rPr>
            </w:pPr>
          </w:p>
        </w:tc>
        <w:tc>
          <w:tcPr>
            <w:tcW w:w="49" w:type="pct"/>
            <w:shd w:val="clear" w:color="auto" w:fill="auto"/>
            <w:vAlign w:val="bottom"/>
          </w:tcPr>
          <w:p w14:paraId="07F8E2BD" w14:textId="22145B38" w:rsidR="00176099" w:rsidRPr="00AD05F8" w:rsidDel="00650F5C" w:rsidRDefault="00176099"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721F26BA" w14:textId="01FC43D2" w:rsidR="00176099" w:rsidRPr="00AD05F8" w:rsidDel="00650F5C" w:rsidRDefault="00176099" w:rsidP="00B83B7C">
            <w:pPr>
              <w:keepNext/>
              <w:jc w:val="center"/>
              <w:rPr>
                <w:rFonts w:ascii="Arial" w:hAnsi="Arial" w:cs="Arial"/>
                <w:bCs/>
                <w:sz w:val="15"/>
              </w:rPr>
            </w:pPr>
          </w:p>
        </w:tc>
        <w:tc>
          <w:tcPr>
            <w:tcW w:w="499" w:type="pct"/>
            <w:shd w:val="clear" w:color="auto" w:fill="auto"/>
            <w:vAlign w:val="bottom"/>
          </w:tcPr>
          <w:p w14:paraId="301DA502" w14:textId="45C285E9" w:rsidR="00176099" w:rsidRPr="00AD05F8" w:rsidDel="00650F5C" w:rsidRDefault="00176099" w:rsidP="00B83B7C">
            <w:pPr>
              <w:keepNext/>
              <w:jc w:val="center"/>
              <w:rPr>
                <w:rFonts w:ascii="Arial" w:hAnsi="Arial" w:cs="Arial"/>
                <w:bCs/>
                <w:sz w:val="15"/>
              </w:rPr>
            </w:pPr>
          </w:p>
        </w:tc>
        <w:tc>
          <w:tcPr>
            <w:tcW w:w="48" w:type="pct"/>
            <w:shd w:val="clear" w:color="auto" w:fill="auto"/>
            <w:noWrap/>
            <w:vAlign w:val="bottom"/>
          </w:tcPr>
          <w:p w14:paraId="7C5005E1" w14:textId="52982572" w:rsidR="00176099" w:rsidRPr="00AD05F8" w:rsidDel="00650F5C" w:rsidRDefault="00176099" w:rsidP="00B83B7C">
            <w:pPr>
              <w:keepNext/>
              <w:jc w:val="center"/>
              <w:rPr>
                <w:rFonts w:ascii="Arial" w:hAnsi="Arial" w:cs="Arial"/>
                <w:bCs/>
                <w:sz w:val="15"/>
              </w:rPr>
            </w:pPr>
          </w:p>
        </w:tc>
      </w:tr>
      <w:tr w:rsidR="00176099" w:rsidRPr="00AD05F8" w:rsidDel="00650F5C" w14:paraId="498452B3" w14:textId="558E2FA9" w:rsidTr="0007111C">
        <w:trPr>
          <w:cantSplit/>
          <w:jc w:val="center"/>
        </w:trPr>
        <w:tc>
          <w:tcPr>
            <w:tcW w:w="3046" w:type="pct"/>
            <w:shd w:val="clear" w:color="auto" w:fill="auto"/>
            <w:vAlign w:val="bottom"/>
          </w:tcPr>
          <w:p w14:paraId="53627CAD" w14:textId="07323302" w:rsidR="00176099" w:rsidRPr="00AD05F8" w:rsidDel="00650F5C" w:rsidRDefault="00176099" w:rsidP="00B83B7C">
            <w:pPr>
              <w:pStyle w:val="NormalnyWeb"/>
              <w:keepNext/>
              <w:jc w:val="center"/>
              <w:rPr>
                <w:rFonts w:cs="Arial"/>
                <w:sz w:val="6"/>
                <w:szCs w:val="6"/>
              </w:rPr>
            </w:pPr>
          </w:p>
        </w:tc>
        <w:tc>
          <w:tcPr>
            <w:tcW w:w="49" w:type="pct"/>
            <w:shd w:val="clear" w:color="auto" w:fill="auto"/>
            <w:vAlign w:val="bottom"/>
          </w:tcPr>
          <w:p w14:paraId="0455C953" w14:textId="44FA1CC7" w:rsidR="00176099" w:rsidRPr="00AD05F8" w:rsidDel="00650F5C" w:rsidRDefault="00176099" w:rsidP="00B83B7C">
            <w:pPr>
              <w:pStyle w:val="la2"/>
              <w:keepNext/>
              <w:spacing w:line="240" w:lineRule="auto"/>
              <w:jc w:val="center"/>
              <w:rPr>
                <w:rFonts w:ascii="Arial" w:hAnsi="Arial" w:cs="Arial"/>
                <w:sz w:val="6"/>
                <w:szCs w:val="6"/>
              </w:rPr>
            </w:pPr>
          </w:p>
        </w:tc>
        <w:tc>
          <w:tcPr>
            <w:tcW w:w="54" w:type="pct"/>
            <w:shd w:val="clear" w:color="auto" w:fill="auto"/>
            <w:vAlign w:val="bottom"/>
          </w:tcPr>
          <w:p w14:paraId="6A192BC6" w14:textId="4A2EDA28" w:rsidR="00176099" w:rsidRPr="00AD05F8" w:rsidDel="00650F5C" w:rsidRDefault="00176099" w:rsidP="00B83B7C">
            <w:pPr>
              <w:keepNext/>
              <w:jc w:val="center"/>
              <w:rPr>
                <w:rFonts w:ascii="Arial" w:hAnsi="Arial" w:cs="Arial"/>
                <w:bCs/>
                <w:sz w:val="6"/>
                <w:szCs w:val="6"/>
              </w:rPr>
            </w:pPr>
          </w:p>
        </w:tc>
        <w:tc>
          <w:tcPr>
            <w:tcW w:w="499" w:type="pct"/>
            <w:shd w:val="clear" w:color="auto" w:fill="auto"/>
            <w:vAlign w:val="bottom"/>
          </w:tcPr>
          <w:p w14:paraId="62B134BA" w14:textId="0273FE89" w:rsidR="00176099" w:rsidRPr="00AD05F8" w:rsidDel="00650F5C" w:rsidRDefault="00176099" w:rsidP="00B83B7C">
            <w:pPr>
              <w:keepNext/>
              <w:jc w:val="center"/>
              <w:rPr>
                <w:rFonts w:ascii="Arial" w:hAnsi="Arial" w:cs="Arial"/>
                <w:bCs/>
                <w:sz w:val="6"/>
                <w:szCs w:val="6"/>
              </w:rPr>
            </w:pPr>
          </w:p>
        </w:tc>
        <w:tc>
          <w:tcPr>
            <w:tcW w:w="49" w:type="pct"/>
            <w:shd w:val="clear" w:color="auto" w:fill="auto"/>
            <w:noWrap/>
            <w:vAlign w:val="bottom"/>
          </w:tcPr>
          <w:p w14:paraId="4340AFB1" w14:textId="36F8849E" w:rsidR="00176099" w:rsidRPr="00AD05F8" w:rsidDel="00650F5C" w:rsidRDefault="00176099" w:rsidP="00B83B7C">
            <w:pPr>
              <w:keepNext/>
              <w:jc w:val="center"/>
              <w:rPr>
                <w:rFonts w:ascii="Arial" w:hAnsi="Arial" w:cs="Arial"/>
                <w:bCs/>
                <w:sz w:val="6"/>
                <w:szCs w:val="6"/>
              </w:rPr>
            </w:pPr>
          </w:p>
        </w:tc>
        <w:tc>
          <w:tcPr>
            <w:tcW w:w="49" w:type="pct"/>
            <w:shd w:val="clear" w:color="auto" w:fill="auto"/>
            <w:vAlign w:val="bottom"/>
          </w:tcPr>
          <w:p w14:paraId="23A0F743" w14:textId="770479BD" w:rsidR="00176099" w:rsidRPr="00AD05F8" w:rsidDel="00650F5C" w:rsidRDefault="00176099" w:rsidP="00B83B7C">
            <w:pPr>
              <w:pStyle w:val="la2"/>
              <w:keepNext/>
              <w:spacing w:line="240" w:lineRule="auto"/>
              <w:jc w:val="center"/>
              <w:rPr>
                <w:rFonts w:ascii="Arial" w:hAnsi="Arial" w:cs="Arial"/>
                <w:sz w:val="6"/>
                <w:szCs w:val="6"/>
              </w:rPr>
            </w:pPr>
          </w:p>
        </w:tc>
        <w:tc>
          <w:tcPr>
            <w:tcW w:w="54" w:type="pct"/>
            <w:shd w:val="clear" w:color="auto" w:fill="auto"/>
            <w:vAlign w:val="bottom"/>
          </w:tcPr>
          <w:p w14:paraId="713A96A2" w14:textId="01BF3E6D" w:rsidR="00176099" w:rsidRPr="00AD05F8" w:rsidDel="00650F5C" w:rsidRDefault="00176099" w:rsidP="00B83B7C">
            <w:pPr>
              <w:keepNext/>
              <w:jc w:val="center"/>
              <w:rPr>
                <w:rFonts w:ascii="Arial" w:hAnsi="Arial" w:cs="Arial"/>
                <w:bCs/>
                <w:sz w:val="6"/>
                <w:szCs w:val="6"/>
              </w:rPr>
            </w:pPr>
          </w:p>
        </w:tc>
        <w:tc>
          <w:tcPr>
            <w:tcW w:w="500" w:type="pct"/>
            <w:shd w:val="clear" w:color="auto" w:fill="auto"/>
            <w:vAlign w:val="bottom"/>
          </w:tcPr>
          <w:p w14:paraId="6FB1C820" w14:textId="20CA8B54" w:rsidR="00176099" w:rsidRPr="00AD05F8" w:rsidDel="00650F5C" w:rsidRDefault="00176099" w:rsidP="00B83B7C">
            <w:pPr>
              <w:keepNext/>
              <w:jc w:val="center"/>
              <w:rPr>
                <w:rFonts w:ascii="Arial" w:hAnsi="Arial" w:cs="Arial"/>
                <w:bCs/>
                <w:sz w:val="6"/>
                <w:szCs w:val="6"/>
              </w:rPr>
            </w:pPr>
          </w:p>
        </w:tc>
        <w:tc>
          <w:tcPr>
            <w:tcW w:w="49" w:type="pct"/>
            <w:shd w:val="clear" w:color="auto" w:fill="auto"/>
            <w:noWrap/>
            <w:vAlign w:val="bottom"/>
          </w:tcPr>
          <w:p w14:paraId="12575675" w14:textId="154FE40C" w:rsidR="00176099" w:rsidRPr="00AD05F8" w:rsidDel="00650F5C" w:rsidRDefault="00176099" w:rsidP="00B83B7C">
            <w:pPr>
              <w:keepNext/>
              <w:jc w:val="center"/>
              <w:rPr>
                <w:rFonts w:ascii="Arial" w:hAnsi="Arial" w:cs="Arial"/>
                <w:bCs/>
                <w:sz w:val="6"/>
                <w:szCs w:val="6"/>
              </w:rPr>
            </w:pPr>
          </w:p>
        </w:tc>
        <w:tc>
          <w:tcPr>
            <w:tcW w:w="49" w:type="pct"/>
            <w:shd w:val="clear" w:color="auto" w:fill="auto"/>
            <w:vAlign w:val="bottom"/>
          </w:tcPr>
          <w:p w14:paraId="3B9C9075" w14:textId="34EC5243" w:rsidR="00176099" w:rsidRPr="00AD05F8" w:rsidDel="00650F5C" w:rsidRDefault="00176099" w:rsidP="00B83B7C">
            <w:pPr>
              <w:pStyle w:val="la2"/>
              <w:keepNext/>
              <w:spacing w:line="240" w:lineRule="auto"/>
              <w:jc w:val="center"/>
              <w:rPr>
                <w:rFonts w:ascii="Arial" w:hAnsi="Arial" w:cs="Arial"/>
                <w:sz w:val="6"/>
                <w:szCs w:val="6"/>
              </w:rPr>
            </w:pPr>
          </w:p>
        </w:tc>
        <w:tc>
          <w:tcPr>
            <w:tcW w:w="54" w:type="pct"/>
            <w:shd w:val="clear" w:color="auto" w:fill="auto"/>
            <w:vAlign w:val="bottom"/>
          </w:tcPr>
          <w:p w14:paraId="005EBD10" w14:textId="691CAD21" w:rsidR="00176099" w:rsidRPr="00AD05F8" w:rsidDel="00650F5C" w:rsidRDefault="00176099" w:rsidP="00B83B7C">
            <w:pPr>
              <w:keepNext/>
              <w:jc w:val="center"/>
              <w:rPr>
                <w:rFonts w:ascii="Arial" w:hAnsi="Arial" w:cs="Arial"/>
                <w:bCs/>
                <w:sz w:val="6"/>
                <w:szCs w:val="6"/>
              </w:rPr>
            </w:pPr>
          </w:p>
        </w:tc>
        <w:tc>
          <w:tcPr>
            <w:tcW w:w="499" w:type="pct"/>
            <w:shd w:val="clear" w:color="auto" w:fill="auto"/>
            <w:vAlign w:val="bottom"/>
          </w:tcPr>
          <w:p w14:paraId="4D87B926" w14:textId="0C2AAE32" w:rsidR="00176099" w:rsidRPr="00AD05F8" w:rsidDel="00650F5C" w:rsidRDefault="00176099" w:rsidP="00B83B7C">
            <w:pPr>
              <w:keepNext/>
              <w:jc w:val="center"/>
              <w:rPr>
                <w:rFonts w:ascii="Arial" w:hAnsi="Arial" w:cs="Arial"/>
                <w:bCs/>
                <w:sz w:val="6"/>
                <w:szCs w:val="6"/>
              </w:rPr>
            </w:pPr>
          </w:p>
        </w:tc>
        <w:tc>
          <w:tcPr>
            <w:tcW w:w="48" w:type="pct"/>
            <w:shd w:val="clear" w:color="auto" w:fill="auto"/>
            <w:noWrap/>
            <w:vAlign w:val="bottom"/>
          </w:tcPr>
          <w:p w14:paraId="6AD6B255" w14:textId="5C697A85" w:rsidR="00176099" w:rsidRPr="00AD05F8" w:rsidDel="00650F5C" w:rsidRDefault="00176099" w:rsidP="00B83B7C">
            <w:pPr>
              <w:keepNext/>
              <w:jc w:val="center"/>
              <w:rPr>
                <w:rFonts w:ascii="Arial" w:hAnsi="Arial" w:cs="Arial"/>
                <w:bCs/>
                <w:sz w:val="6"/>
                <w:szCs w:val="6"/>
              </w:rPr>
            </w:pPr>
          </w:p>
        </w:tc>
      </w:tr>
      <w:tr w:rsidR="00176099" w:rsidRPr="00AD05F8" w:rsidDel="00650F5C" w14:paraId="408C69FC" w14:textId="5666BC4D" w:rsidTr="0007111C">
        <w:trPr>
          <w:cantSplit/>
          <w:jc w:val="center"/>
        </w:trPr>
        <w:tc>
          <w:tcPr>
            <w:tcW w:w="3046" w:type="pct"/>
            <w:shd w:val="clear" w:color="auto" w:fill="auto"/>
          </w:tcPr>
          <w:p w14:paraId="7465858D" w14:textId="563DF52E" w:rsidR="00176099" w:rsidRPr="00AD05F8" w:rsidDel="00650F5C" w:rsidRDefault="00C552A4" w:rsidP="00B83B7C">
            <w:pPr>
              <w:pStyle w:val="NormalnyWeb"/>
              <w:keepNext/>
              <w:jc w:val="center"/>
              <w:rPr>
                <w:rFonts w:cs="Arial"/>
                <w:sz w:val="20"/>
                <w:szCs w:val="20"/>
              </w:rPr>
            </w:pPr>
            <w:r w:rsidRPr="00AD05F8" w:rsidDel="00650F5C">
              <w:rPr>
                <w:rFonts w:cs="Arial"/>
                <w:sz w:val="20"/>
                <w:szCs w:val="20"/>
              </w:rPr>
              <w:t>REVENUE</w:t>
            </w:r>
          </w:p>
        </w:tc>
        <w:tc>
          <w:tcPr>
            <w:tcW w:w="49" w:type="pct"/>
            <w:shd w:val="clear" w:color="auto" w:fill="auto"/>
            <w:vAlign w:val="bottom"/>
          </w:tcPr>
          <w:p w14:paraId="75C15AF8" w14:textId="27E8E894" w:rsidR="00176099" w:rsidRPr="00AD05F8" w:rsidDel="00650F5C" w:rsidRDefault="00176099"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15CBD9E7" w14:textId="2124BD95" w:rsidR="00176099" w:rsidRPr="00AD05F8" w:rsidDel="00650F5C" w:rsidRDefault="00C552A4" w:rsidP="00B83B7C">
            <w:pPr>
              <w:keepNext/>
              <w:jc w:val="center"/>
              <w:rPr>
                <w:rFonts w:ascii="Arial" w:hAnsi="Arial" w:cs="Arial"/>
                <w:bCs/>
              </w:rPr>
            </w:pPr>
            <w:r w:rsidRPr="00AD05F8" w:rsidDel="00650F5C">
              <w:rPr>
                <w:rFonts w:ascii="Arial" w:hAnsi="Arial" w:cs="Arial"/>
                <w:bCs/>
              </w:rPr>
              <w:t>$</w:t>
            </w:r>
          </w:p>
        </w:tc>
        <w:tc>
          <w:tcPr>
            <w:tcW w:w="499" w:type="pct"/>
            <w:shd w:val="clear" w:color="auto" w:fill="auto"/>
            <w:vAlign w:val="bottom"/>
          </w:tcPr>
          <w:p w14:paraId="4873257F" w14:textId="56D80779" w:rsidR="00176099" w:rsidRPr="00AD05F8" w:rsidDel="00650F5C" w:rsidRDefault="00C552A4" w:rsidP="00B83B7C">
            <w:pPr>
              <w:keepNext/>
              <w:jc w:val="center"/>
              <w:rPr>
                <w:rFonts w:ascii="Arial" w:hAnsi="Arial" w:cs="Arial"/>
                <w:bCs/>
              </w:rPr>
            </w:pPr>
            <w:r w:rsidRPr="00AD05F8">
              <w:rPr>
                <w:rFonts w:ascii="Arial" w:hAnsi="Arial" w:cs="Arial"/>
                <w:bCs/>
              </w:rPr>
              <w:t>89,950</w:t>
            </w:r>
          </w:p>
        </w:tc>
        <w:tc>
          <w:tcPr>
            <w:tcW w:w="49" w:type="pct"/>
            <w:shd w:val="clear" w:color="auto" w:fill="auto"/>
            <w:noWrap/>
            <w:vAlign w:val="bottom"/>
          </w:tcPr>
          <w:p w14:paraId="047243EB" w14:textId="628897A1" w:rsidR="00176099" w:rsidRPr="00AD05F8" w:rsidDel="00650F5C" w:rsidRDefault="00176099" w:rsidP="00B83B7C">
            <w:pPr>
              <w:keepNext/>
              <w:jc w:val="center"/>
              <w:rPr>
                <w:rFonts w:ascii="Arial" w:hAnsi="Arial" w:cs="Arial"/>
                <w:bCs/>
              </w:rPr>
            </w:pPr>
          </w:p>
        </w:tc>
        <w:tc>
          <w:tcPr>
            <w:tcW w:w="49" w:type="pct"/>
            <w:shd w:val="clear" w:color="auto" w:fill="auto"/>
            <w:vAlign w:val="bottom"/>
          </w:tcPr>
          <w:p w14:paraId="2EA44C7D" w14:textId="2D2DF686" w:rsidR="00176099" w:rsidRPr="00AD05F8" w:rsidDel="00650F5C" w:rsidRDefault="00176099"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70172123" w14:textId="769EF8F3" w:rsidR="00176099" w:rsidRPr="00AD05F8" w:rsidDel="00650F5C" w:rsidRDefault="00C552A4" w:rsidP="00B83B7C">
            <w:pPr>
              <w:keepNext/>
              <w:jc w:val="center"/>
              <w:rPr>
                <w:rFonts w:ascii="Arial" w:hAnsi="Arial" w:cs="Arial"/>
                <w:bCs/>
              </w:rPr>
            </w:pPr>
            <w:r w:rsidRPr="00AD05F8" w:rsidDel="00650F5C">
              <w:rPr>
                <w:rFonts w:ascii="Arial" w:hAnsi="Arial" w:cs="Arial"/>
                <w:bCs/>
              </w:rPr>
              <w:t>$</w:t>
            </w:r>
          </w:p>
        </w:tc>
        <w:tc>
          <w:tcPr>
            <w:tcW w:w="500" w:type="pct"/>
            <w:shd w:val="clear" w:color="auto" w:fill="auto"/>
            <w:vAlign w:val="bottom"/>
          </w:tcPr>
          <w:p w14:paraId="425F31BA" w14:textId="560E6497" w:rsidR="00176099" w:rsidRPr="00AD05F8" w:rsidDel="00650F5C" w:rsidRDefault="00C552A4" w:rsidP="00B83B7C">
            <w:pPr>
              <w:keepNext/>
              <w:jc w:val="center"/>
              <w:rPr>
                <w:rFonts w:ascii="Arial" w:hAnsi="Arial" w:cs="Arial"/>
                <w:bCs/>
              </w:rPr>
            </w:pPr>
            <w:r w:rsidRPr="00AD05F8">
              <w:rPr>
                <w:rFonts w:ascii="Arial" w:hAnsi="Arial" w:cs="Arial"/>
                <w:bCs/>
              </w:rPr>
              <w:t>6,621</w:t>
            </w:r>
          </w:p>
        </w:tc>
        <w:tc>
          <w:tcPr>
            <w:tcW w:w="49" w:type="pct"/>
            <w:shd w:val="clear" w:color="auto" w:fill="auto"/>
            <w:noWrap/>
            <w:vAlign w:val="bottom"/>
          </w:tcPr>
          <w:p w14:paraId="590389B4" w14:textId="7581EB52" w:rsidR="00176099" w:rsidRPr="00AD05F8" w:rsidDel="00650F5C" w:rsidRDefault="00176099" w:rsidP="00B83B7C">
            <w:pPr>
              <w:keepNext/>
              <w:jc w:val="center"/>
              <w:rPr>
                <w:rFonts w:ascii="Arial" w:hAnsi="Arial" w:cs="Arial"/>
                <w:bCs/>
              </w:rPr>
            </w:pPr>
          </w:p>
        </w:tc>
        <w:tc>
          <w:tcPr>
            <w:tcW w:w="49" w:type="pct"/>
            <w:shd w:val="clear" w:color="auto" w:fill="auto"/>
            <w:vAlign w:val="bottom"/>
          </w:tcPr>
          <w:p w14:paraId="77C6B61F" w14:textId="142DAF83" w:rsidR="00176099" w:rsidRPr="00AD05F8" w:rsidDel="00650F5C" w:rsidRDefault="00176099"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1D45CD82" w14:textId="095E27CC" w:rsidR="00176099" w:rsidRPr="00AD05F8" w:rsidDel="00650F5C" w:rsidRDefault="00C552A4" w:rsidP="00B83B7C">
            <w:pPr>
              <w:keepNext/>
              <w:jc w:val="center"/>
              <w:rPr>
                <w:rFonts w:ascii="Arial" w:hAnsi="Arial" w:cs="Arial"/>
                <w:bCs/>
              </w:rPr>
            </w:pPr>
            <w:r w:rsidRPr="00AD05F8" w:rsidDel="00650F5C">
              <w:rPr>
                <w:rFonts w:ascii="Arial" w:hAnsi="Arial" w:cs="Arial"/>
                <w:bCs/>
              </w:rPr>
              <w:t>$</w:t>
            </w:r>
          </w:p>
        </w:tc>
        <w:tc>
          <w:tcPr>
            <w:tcW w:w="499" w:type="pct"/>
            <w:shd w:val="clear" w:color="auto" w:fill="auto"/>
            <w:vAlign w:val="bottom"/>
          </w:tcPr>
          <w:p w14:paraId="19E9ACA6" w14:textId="5A55C43F" w:rsidR="00176099" w:rsidRPr="00AD05F8" w:rsidDel="00650F5C" w:rsidRDefault="00C552A4" w:rsidP="00B83B7C">
            <w:pPr>
              <w:keepNext/>
              <w:jc w:val="center"/>
              <w:rPr>
                <w:rFonts w:ascii="Arial" w:hAnsi="Arial" w:cs="Arial"/>
                <w:bCs/>
              </w:rPr>
            </w:pPr>
            <w:r w:rsidRPr="00AD05F8">
              <w:rPr>
                <w:rFonts w:ascii="Arial" w:hAnsi="Arial" w:cs="Arial"/>
                <w:bCs/>
              </w:rPr>
              <w:t>96,571</w:t>
            </w:r>
          </w:p>
        </w:tc>
        <w:tc>
          <w:tcPr>
            <w:tcW w:w="48" w:type="pct"/>
            <w:shd w:val="clear" w:color="auto" w:fill="auto"/>
            <w:noWrap/>
            <w:vAlign w:val="bottom"/>
          </w:tcPr>
          <w:p w14:paraId="34912D87" w14:textId="16625BC1" w:rsidR="00176099" w:rsidRPr="00AD05F8" w:rsidDel="00650F5C" w:rsidRDefault="00176099" w:rsidP="00B83B7C">
            <w:pPr>
              <w:keepNext/>
              <w:jc w:val="center"/>
              <w:rPr>
                <w:rFonts w:ascii="Arial" w:hAnsi="Arial" w:cs="Arial"/>
                <w:bCs/>
              </w:rPr>
            </w:pPr>
          </w:p>
        </w:tc>
      </w:tr>
      <w:tr w:rsidR="00176099" w:rsidRPr="00AD05F8" w:rsidDel="00650F5C" w14:paraId="465881A4" w14:textId="64CBA861" w:rsidTr="0007111C">
        <w:trPr>
          <w:cantSplit/>
          <w:jc w:val="center"/>
        </w:trPr>
        <w:tc>
          <w:tcPr>
            <w:tcW w:w="3046" w:type="pct"/>
            <w:shd w:val="clear" w:color="auto" w:fill="auto"/>
          </w:tcPr>
          <w:p w14:paraId="65CACF7F" w14:textId="3CEF2FBE" w:rsidR="00176099" w:rsidRPr="00AD05F8" w:rsidDel="00650F5C" w:rsidRDefault="00C552A4" w:rsidP="00B83B7C">
            <w:pPr>
              <w:pStyle w:val="NormalnyWeb"/>
              <w:keepNext/>
              <w:jc w:val="center"/>
              <w:rPr>
                <w:rFonts w:cs="Arial"/>
                <w:sz w:val="20"/>
                <w:szCs w:val="20"/>
              </w:rPr>
            </w:pPr>
            <w:r w:rsidRPr="00AD05F8" w:rsidDel="00650F5C">
              <w:rPr>
                <w:rFonts w:cs="Arial"/>
                <w:sz w:val="20"/>
                <w:szCs w:val="20"/>
              </w:rPr>
              <w:t>PROVISION FOR INCOME TAXES</w:t>
            </w:r>
          </w:p>
        </w:tc>
        <w:tc>
          <w:tcPr>
            <w:tcW w:w="49" w:type="pct"/>
            <w:shd w:val="clear" w:color="auto" w:fill="auto"/>
            <w:vAlign w:val="bottom"/>
          </w:tcPr>
          <w:p w14:paraId="30872B02" w14:textId="7DC18D7F" w:rsidR="00176099" w:rsidRPr="00AD05F8" w:rsidDel="00650F5C" w:rsidRDefault="00176099"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4C89A678" w14:textId="055E4EAE" w:rsidR="00176099" w:rsidRPr="00AD05F8" w:rsidDel="00650F5C" w:rsidRDefault="00176099" w:rsidP="00B83B7C">
            <w:pPr>
              <w:keepNext/>
              <w:jc w:val="center"/>
              <w:rPr>
                <w:rFonts w:ascii="Arial" w:hAnsi="Arial" w:cs="Arial"/>
                <w:bCs/>
              </w:rPr>
            </w:pPr>
          </w:p>
        </w:tc>
        <w:tc>
          <w:tcPr>
            <w:tcW w:w="499" w:type="pct"/>
            <w:shd w:val="clear" w:color="auto" w:fill="auto"/>
            <w:vAlign w:val="bottom"/>
          </w:tcPr>
          <w:p w14:paraId="57C43304" w14:textId="187730FF" w:rsidR="00176099" w:rsidRPr="00AD05F8" w:rsidDel="00650F5C" w:rsidRDefault="00C552A4" w:rsidP="00B83B7C">
            <w:pPr>
              <w:keepNext/>
              <w:jc w:val="center"/>
              <w:rPr>
                <w:rFonts w:ascii="Arial" w:hAnsi="Arial" w:cs="Arial"/>
                <w:bCs/>
              </w:rPr>
            </w:pPr>
            <w:r w:rsidRPr="00AD05F8">
              <w:rPr>
                <w:rFonts w:ascii="Arial" w:hAnsi="Arial" w:cs="Arial"/>
                <w:bCs/>
              </w:rPr>
              <w:t>1,945</w:t>
            </w:r>
          </w:p>
        </w:tc>
        <w:tc>
          <w:tcPr>
            <w:tcW w:w="49" w:type="pct"/>
            <w:shd w:val="clear" w:color="auto" w:fill="auto"/>
            <w:noWrap/>
            <w:vAlign w:val="bottom"/>
          </w:tcPr>
          <w:p w14:paraId="1CE61019" w14:textId="3C1BA848" w:rsidR="00176099" w:rsidRPr="00AD05F8" w:rsidDel="00650F5C" w:rsidRDefault="00176099" w:rsidP="00B83B7C">
            <w:pPr>
              <w:keepNext/>
              <w:jc w:val="center"/>
              <w:rPr>
                <w:rFonts w:ascii="Arial" w:hAnsi="Arial" w:cs="Arial"/>
                <w:bCs/>
              </w:rPr>
            </w:pPr>
          </w:p>
        </w:tc>
        <w:tc>
          <w:tcPr>
            <w:tcW w:w="49" w:type="pct"/>
            <w:shd w:val="clear" w:color="auto" w:fill="auto"/>
            <w:vAlign w:val="bottom"/>
          </w:tcPr>
          <w:p w14:paraId="41045B49" w14:textId="0C13B79D" w:rsidR="00176099" w:rsidRPr="00AD05F8" w:rsidDel="00650F5C" w:rsidRDefault="00176099"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5F2ECEF1" w14:textId="6B77B343" w:rsidR="00176099" w:rsidRPr="00AD05F8" w:rsidDel="00650F5C" w:rsidRDefault="00176099" w:rsidP="00B83B7C">
            <w:pPr>
              <w:keepNext/>
              <w:jc w:val="center"/>
              <w:rPr>
                <w:rFonts w:ascii="Arial" w:hAnsi="Arial" w:cs="Arial"/>
                <w:bCs/>
              </w:rPr>
            </w:pPr>
          </w:p>
        </w:tc>
        <w:tc>
          <w:tcPr>
            <w:tcW w:w="500" w:type="pct"/>
            <w:shd w:val="clear" w:color="auto" w:fill="auto"/>
            <w:vAlign w:val="bottom"/>
          </w:tcPr>
          <w:p w14:paraId="21C5E212" w14:textId="111707C7" w:rsidR="00176099" w:rsidRPr="00AD05F8" w:rsidDel="00650F5C" w:rsidRDefault="00C552A4" w:rsidP="00B83B7C">
            <w:pPr>
              <w:keepNext/>
              <w:jc w:val="center"/>
              <w:rPr>
                <w:rFonts w:ascii="Arial" w:hAnsi="Arial" w:cs="Arial"/>
                <w:bCs/>
              </w:rPr>
            </w:pPr>
            <w:r w:rsidRPr="00AD05F8">
              <w:rPr>
                <w:rFonts w:ascii="Arial" w:hAnsi="Arial" w:cs="Arial"/>
                <w:bCs/>
              </w:rPr>
              <w:t>2,467</w:t>
            </w:r>
          </w:p>
        </w:tc>
        <w:tc>
          <w:tcPr>
            <w:tcW w:w="49" w:type="pct"/>
            <w:shd w:val="clear" w:color="auto" w:fill="auto"/>
            <w:noWrap/>
            <w:vAlign w:val="bottom"/>
          </w:tcPr>
          <w:p w14:paraId="3F7EA34E" w14:textId="7A1DF693" w:rsidR="00176099" w:rsidRPr="00AD05F8" w:rsidDel="00650F5C" w:rsidRDefault="00176099" w:rsidP="00B83B7C">
            <w:pPr>
              <w:keepNext/>
              <w:jc w:val="center"/>
              <w:rPr>
                <w:rFonts w:ascii="Arial" w:hAnsi="Arial" w:cs="Arial"/>
                <w:bCs/>
              </w:rPr>
            </w:pPr>
          </w:p>
        </w:tc>
        <w:tc>
          <w:tcPr>
            <w:tcW w:w="49" w:type="pct"/>
            <w:shd w:val="clear" w:color="auto" w:fill="auto"/>
            <w:vAlign w:val="bottom"/>
          </w:tcPr>
          <w:p w14:paraId="784BCE36" w14:textId="6A895C16" w:rsidR="00176099" w:rsidRPr="00AD05F8" w:rsidDel="00650F5C" w:rsidRDefault="00176099"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0F32D685" w14:textId="329EAD68" w:rsidR="00176099" w:rsidRPr="00AD05F8" w:rsidDel="00650F5C" w:rsidRDefault="00176099" w:rsidP="00B83B7C">
            <w:pPr>
              <w:keepNext/>
              <w:jc w:val="center"/>
              <w:rPr>
                <w:rFonts w:ascii="Arial" w:hAnsi="Arial" w:cs="Arial"/>
                <w:bCs/>
              </w:rPr>
            </w:pPr>
          </w:p>
        </w:tc>
        <w:tc>
          <w:tcPr>
            <w:tcW w:w="499" w:type="pct"/>
            <w:shd w:val="clear" w:color="auto" w:fill="auto"/>
            <w:vAlign w:val="bottom"/>
          </w:tcPr>
          <w:p w14:paraId="2C5C6B2F" w14:textId="45E2F925" w:rsidR="00176099" w:rsidRPr="00AD05F8" w:rsidDel="00650F5C" w:rsidRDefault="00C552A4" w:rsidP="00B83B7C">
            <w:pPr>
              <w:keepNext/>
              <w:jc w:val="center"/>
              <w:rPr>
                <w:rFonts w:ascii="Arial" w:hAnsi="Arial" w:cs="Arial"/>
                <w:bCs/>
              </w:rPr>
            </w:pPr>
            <w:r w:rsidRPr="00AD05F8" w:rsidDel="00650F5C">
              <w:rPr>
                <w:rFonts w:ascii="Arial" w:hAnsi="Arial" w:cs="Arial"/>
                <w:bCs/>
              </w:rPr>
              <w:t>4,</w:t>
            </w:r>
            <w:r w:rsidRPr="00AD05F8">
              <w:rPr>
                <w:rFonts w:ascii="Arial" w:hAnsi="Arial" w:cs="Arial"/>
                <w:bCs/>
              </w:rPr>
              <w:t>412</w:t>
            </w:r>
          </w:p>
        </w:tc>
        <w:tc>
          <w:tcPr>
            <w:tcW w:w="48" w:type="pct"/>
            <w:shd w:val="clear" w:color="auto" w:fill="auto"/>
            <w:noWrap/>
            <w:vAlign w:val="bottom"/>
          </w:tcPr>
          <w:p w14:paraId="7088ACC2" w14:textId="2176C761" w:rsidR="00176099" w:rsidRPr="00AD05F8" w:rsidDel="00650F5C" w:rsidRDefault="00176099" w:rsidP="00B83B7C">
            <w:pPr>
              <w:keepNext/>
              <w:jc w:val="center"/>
              <w:rPr>
                <w:rFonts w:ascii="Arial" w:hAnsi="Arial" w:cs="Arial"/>
                <w:bCs/>
              </w:rPr>
            </w:pPr>
          </w:p>
        </w:tc>
      </w:tr>
      <w:tr w:rsidR="00176099" w:rsidRPr="00AD05F8" w:rsidDel="00650F5C" w14:paraId="1013CC5C" w14:textId="70AFC590" w:rsidTr="0007111C">
        <w:trPr>
          <w:cantSplit/>
          <w:jc w:val="center"/>
        </w:trPr>
        <w:tc>
          <w:tcPr>
            <w:tcW w:w="3046" w:type="pct"/>
            <w:shd w:val="clear" w:color="auto" w:fill="auto"/>
          </w:tcPr>
          <w:p w14:paraId="4C725176" w14:textId="6444A886" w:rsidR="00176099" w:rsidRPr="00AD05F8" w:rsidDel="00650F5C" w:rsidRDefault="00C552A4" w:rsidP="00B83B7C">
            <w:pPr>
              <w:pStyle w:val="NormalnyWeb"/>
              <w:keepNext/>
              <w:jc w:val="center"/>
              <w:rPr>
                <w:rFonts w:cs="Arial"/>
                <w:sz w:val="20"/>
                <w:szCs w:val="20"/>
              </w:rPr>
            </w:pPr>
            <w:r w:rsidRPr="00AD05F8" w:rsidDel="00650F5C">
              <w:rPr>
                <w:rFonts w:cs="Arial"/>
                <w:sz w:val="20"/>
                <w:szCs w:val="20"/>
              </w:rPr>
              <w:t>NET INCOME</w:t>
            </w:r>
          </w:p>
        </w:tc>
        <w:tc>
          <w:tcPr>
            <w:tcW w:w="49" w:type="pct"/>
            <w:shd w:val="clear" w:color="auto" w:fill="auto"/>
            <w:vAlign w:val="bottom"/>
          </w:tcPr>
          <w:p w14:paraId="58ABF063" w14:textId="5DFB72A7" w:rsidR="00176099" w:rsidRPr="00AD05F8" w:rsidDel="00650F5C" w:rsidRDefault="00176099"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5731DB9B" w14:textId="126A68DB" w:rsidR="00176099" w:rsidRPr="00AD05F8" w:rsidDel="00650F5C" w:rsidRDefault="00176099" w:rsidP="00B83B7C">
            <w:pPr>
              <w:keepNext/>
              <w:jc w:val="center"/>
              <w:rPr>
                <w:rFonts w:ascii="Arial" w:hAnsi="Arial" w:cs="Arial"/>
                <w:bCs/>
              </w:rPr>
            </w:pPr>
          </w:p>
        </w:tc>
        <w:tc>
          <w:tcPr>
            <w:tcW w:w="499" w:type="pct"/>
            <w:shd w:val="clear" w:color="auto" w:fill="auto"/>
            <w:vAlign w:val="bottom"/>
          </w:tcPr>
          <w:p w14:paraId="2EC2BAC0" w14:textId="1EB69752" w:rsidR="00176099" w:rsidRPr="00AD05F8" w:rsidDel="00650F5C" w:rsidRDefault="00C552A4" w:rsidP="00B83B7C">
            <w:pPr>
              <w:keepNext/>
              <w:jc w:val="center"/>
              <w:rPr>
                <w:rFonts w:ascii="Arial" w:hAnsi="Arial" w:cs="Arial"/>
                <w:bCs/>
              </w:rPr>
            </w:pPr>
            <w:r w:rsidRPr="00AD05F8">
              <w:rPr>
                <w:rFonts w:ascii="Arial" w:hAnsi="Arial" w:cs="Arial"/>
                <w:bCs/>
              </w:rPr>
              <w:t>21,204</w:t>
            </w:r>
          </w:p>
        </w:tc>
        <w:tc>
          <w:tcPr>
            <w:tcW w:w="49" w:type="pct"/>
            <w:shd w:val="clear" w:color="auto" w:fill="auto"/>
            <w:noWrap/>
            <w:vAlign w:val="bottom"/>
          </w:tcPr>
          <w:p w14:paraId="7F8331BC" w14:textId="75572242" w:rsidR="00176099" w:rsidRPr="00AD05F8" w:rsidDel="00650F5C" w:rsidRDefault="00176099" w:rsidP="00B83B7C">
            <w:pPr>
              <w:keepNext/>
              <w:jc w:val="center"/>
              <w:rPr>
                <w:rFonts w:ascii="Arial" w:hAnsi="Arial" w:cs="Arial"/>
                <w:bCs/>
              </w:rPr>
            </w:pPr>
          </w:p>
        </w:tc>
        <w:tc>
          <w:tcPr>
            <w:tcW w:w="49" w:type="pct"/>
            <w:shd w:val="clear" w:color="auto" w:fill="auto"/>
            <w:vAlign w:val="bottom"/>
          </w:tcPr>
          <w:p w14:paraId="6717FF44" w14:textId="2ACA2947" w:rsidR="00176099" w:rsidRPr="00AD05F8" w:rsidDel="00650F5C" w:rsidRDefault="00176099"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1EA8CB37" w14:textId="289E4077" w:rsidR="00176099" w:rsidRPr="00AD05F8" w:rsidDel="00650F5C" w:rsidRDefault="00176099" w:rsidP="00B83B7C">
            <w:pPr>
              <w:keepNext/>
              <w:jc w:val="center"/>
              <w:rPr>
                <w:rFonts w:ascii="Arial" w:hAnsi="Arial" w:cs="Arial"/>
                <w:bCs/>
              </w:rPr>
            </w:pPr>
          </w:p>
        </w:tc>
        <w:tc>
          <w:tcPr>
            <w:tcW w:w="500" w:type="pct"/>
            <w:shd w:val="clear" w:color="auto" w:fill="auto"/>
            <w:vAlign w:val="bottom"/>
          </w:tcPr>
          <w:p w14:paraId="4C88CBF4" w14:textId="418FA0D3" w:rsidR="00176099" w:rsidRPr="00AD05F8" w:rsidDel="00650F5C" w:rsidRDefault="00C552A4" w:rsidP="00B83B7C">
            <w:pPr>
              <w:keepNext/>
              <w:jc w:val="center"/>
              <w:rPr>
                <w:rFonts w:ascii="Arial" w:hAnsi="Arial" w:cs="Arial"/>
                <w:bCs/>
              </w:rPr>
            </w:pPr>
            <w:r w:rsidRPr="00AD05F8">
              <w:rPr>
                <w:rFonts w:ascii="Arial" w:hAnsi="Arial" w:cs="Arial"/>
                <w:bCs/>
              </w:rPr>
              <w:t>4,285</w:t>
            </w:r>
          </w:p>
        </w:tc>
        <w:tc>
          <w:tcPr>
            <w:tcW w:w="49" w:type="pct"/>
            <w:shd w:val="clear" w:color="auto" w:fill="auto"/>
            <w:noWrap/>
            <w:vAlign w:val="bottom"/>
          </w:tcPr>
          <w:p w14:paraId="37053AB7" w14:textId="0A1262B2" w:rsidR="00176099" w:rsidRPr="00AD05F8" w:rsidDel="00650F5C" w:rsidRDefault="00176099" w:rsidP="00B83B7C">
            <w:pPr>
              <w:keepNext/>
              <w:jc w:val="center"/>
              <w:rPr>
                <w:rFonts w:ascii="Arial" w:hAnsi="Arial" w:cs="Arial"/>
                <w:bCs/>
              </w:rPr>
            </w:pPr>
          </w:p>
        </w:tc>
        <w:tc>
          <w:tcPr>
            <w:tcW w:w="49" w:type="pct"/>
            <w:shd w:val="clear" w:color="auto" w:fill="auto"/>
            <w:vAlign w:val="bottom"/>
          </w:tcPr>
          <w:p w14:paraId="5EAA479C" w14:textId="7E610FA4" w:rsidR="00176099" w:rsidRPr="00AD05F8" w:rsidDel="00650F5C" w:rsidRDefault="00176099"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458A104D" w14:textId="6CA203A2" w:rsidR="00176099" w:rsidRPr="00AD05F8" w:rsidDel="00650F5C" w:rsidRDefault="00176099" w:rsidP="00B83B7C">
            <w:pPr>
              <w:keepNext/>
              <w:jc w:val="center"/>
              <w:rPr>
                <w:rFonts w:ascii="Arial" w:hAnsi="Arial" w:cs="Arial"/>
                <w:bCs/>
              </w:rPr>
            </w:pPr>
          </w:p>
        </w:tc>
        <w:tc>
          <w:tcPr>
            <w:tcW w:w="499" w:type="pct"/>
            <w:shd w:val="clear" w:color="auto" w:fill="auto"/>
            <w:vAlign w:val="bottom"/>
          </w:tcPr>
          <w:p w14:paraId="5CA031A3" w14:textId="780CFF28" w:rsidR="00176099" w:rsidRPr="00AD05F8" w:rsidDel="00650F5C" w:rsidRDefault="00C552A4" w:rsidP="00B83B7C">
            <w:pPr>
              <w:keepNext/>
              <w:jc w:val="center"/>
              <w:rPr>
                <w:rFonts w:ascii="Arial" w:hAnsi="Arial" w:cs="Arial"/>
                <w:bCs/>
              </w:rPr>
            </w:pPr>
            <w:r w:rsidRPr="00AD05F8">
              <w:rPr>
                <w:rFonts w:ascii="Arial" w:hAnsi="Arial" w:cs="Arial"/>
                <w:bCs/>
              </w:rPr>
              <w:t>25,489</w:t>
            </w:r>
          </w:p>
        </w:tc>
        <w:tc>
          <w:tcPr>
            <w:tcW w:w="48" w:type="pct"/>
            <w:shd w:val="clear" w:color="auto" w:fill="auto"/>
            <w:noWrap/>
            <w:vAlign w:val="bottom"/>
          </w:tcPr>
          <w:p w14:paraId="089D27FD" w14:textId="796D49A9" w:rsidR="00176099" w:rsidRPr="00AD05F8" w:rsidDel="00650F5C" w:rsidRDefault="00176099" w:rsidP="00B83B7C">
            <w:pPr>
              <w:keepNext/>
              <w:jc w:val="center"/>
              <w:rPr>
                <w:rFonts w:ascii="Arial" w:hAnsi="Arial" w:cs="Arial"/>
                <w:bCs/>
              </w:rPr>
            </w:pPr>
          </w:p>
        </w:tc>
      </w:tr>
      <w:tr w:rsidR="00176099" w:rsidRPr="00AD05F8" w:rsidDel="00650F5C" w14:paraId="7F658B10" w14:textId="738B69C7" w:rsidTr="0007111C">
        <w:trPr>
          <w:cantSplit/>
          <w:jc w:val="center"/>
        </w:trPr>
        <w:tc>
          <w:tcPr>
            <w:tcW w:w="3046" w:type="pct"/>
            <w:shd w:val="clear" w:color="auto" w:fill="auto"/>
          </w:tcPr>
          <w:p w14:paraId="6293A8C8" w14:textId="5CFB6953" w:rsidR="00176099" w:rsidRPr="00AD05F8" w:rsidDel="00650F5C" w:rsidRDefault="00C552A4" w:rsidP="00B83B7C">
            <w:pPr>
              <w:pStyle w:val="NormalnyWeb"/>
              <w:keepNext/>
              <w:jc w:val="center"/>
              <w:rPr>
                <w:rFonts w:cs="Arial"/>
                <w:sz w:val="20"/>
                <w:szCs w:val="20"/>
              </w:rPr>
            </w:pPr>
            <w:r w:rsidRPr="00AD05F8" w:rsidDel="00650F5C">
              <w:rPr>
                <w:rFonts w:cs="Arial"/>
                <w:sz w:val="20"/>
                <w:szCs w:val="20"/>
              </w:rPr>
              <w:t>DILUTED EARNINGS PER SHARE</w:t>
            </w:r>
          </w:p>
        </w:tc>
        <w:tc>
          <w:tcPr>
            <w:tcW w:w="49" w:type="pct"/>
            <w:shd w:val="clear" w:color="auto" w:fill="auto"/>
            <w:vAlign w:val="bottom"/>
          </w:tcPr>
          <w:p w14:paraId="55BEE5CF" w14:textId="4580B4D9" w:rsidR="00176099" w:rsidRPr="00AD05F8" w:rsidDel="00650F5C" w:rsidRDefault="00176099"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17831848" w14:textId="75A6BCF9" w:rsidR="00176099" w:rsidRPr="00AD05F8" w:rsidDel="00650F5C" w:rsidRDefault="00176099" w:rsidP="00B83B7C">
            <w:pPr>
              <w:keepNext/>
              <w:jc w:val="center"/>
              <w:rPr>
                <w:rFonts w:ascii="Arial" w:hAnsi="Arial" w:cs="Arial"/>
                <w:bCs/>
              </w:rPr>
            </w:pPr>
          </w:p>
        </w:tc>
        <w:tc>
          <w:tcPr>
            <w:tcW w:w="499" w:type="pct"/>
            <w:shd w:val="clear" w:color="auto" w:fill="auto"/>
            <w:vAlign w:val="bottom"/>
          </w:tcPr>
          <w:p w14:paraId="1B475315" w14:textId="28A17DC4" w:rsidR="00176099" w:rsidRPr="00AD05F8" w:rsidDel="00650F5C" w:rsidRDefault="00C552A4" w:rsidP="00B83B7C">
            <w:pPr>
              <w:keepNext/>
              <w:jc w:val="center"/>
              <w:rPr>
                <w:rFonts w:ascii="Arial" w:hAnsi="Arial" w:cs="Arial"/>
                <w:bCs/>
              </w:rPr>
            </w:pPr>
            <w:r w:rsidRPr="00AD05F8">
              <w:rPr>
                <w:rFonts w:ascii="Arial" w:hAnsi="Arial" w:cs="Arial"/>
                <w:bCs/>
              </w:rPr>
              <w:t>2.71</w:t>
            </w:r>
          </w:p>
        </w:tc>
        <w:tc>
          <w:tcPr>
            <w:tcW w:w="49" w:type="pct"/>
            <w:shd w:val="clear" w:color="auto" w:fill="auto"/>
            <w:noWrap/>
            <w:vAlign w:val="bottom"/>
          </w:tcPr>
          <w:p w14:paraId="1A4B06B3" w14:textId="761954DB" w:rsidR="00176099" w:rsidRPr="00AD05F8" w:rsidDel="00650F5C" w:rsidRDefault="00176099" w:rsidP="00B83B7C">
            <w:pPr>
              <w:keepNext/>
              <w:jc w:val="center"/>
              <w:rPr>
                <w:rFonts w:ascii="Arial" w:hAnsi="Arial" w:cs="Arial"/>
                <w:bCs/>
              </w:rPr>
            </w:pPr>
          </w:p>
        </w:tc>
        <w:tc>
          <w:tcPr>
            <w:tcW w:w="49" w:type="pct"/>
            <w:shd w:val="clear" w:color="auto" w:fill="auto"/>
            <w:vAlign w:val="bottom"/>
          </w:tcPr>
          <w:p w14:paraId="4B4CD219" w14:textId="44D941D4" w:rsidR="00176099" w:rsidRPr="00AD05F8" w:rsidDel="00650F5C" w:rsidRDefault="00176099"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5D24F773" w14:textId="5DBF4DFC" w:rsidR="00176099" w:rsidRPr="00AD05F8" w:rsidDel="00650F5C" w:rsidRDefault="00176099" w:rsidP="00B83B7C">
            <w:pPr>
              <w:keepNext/>
              <w:jc w:val="center"/>
              <w:rPr>
                <w:rFonts w:ascii="Arial" w:hAnsi="Arial" w:cs="Arial"/>
                <w:bCs/>
              </w:rPr>
            </w:pPr>
          </w:p>
        </w:tc>
        <w:tc>
          <w:tcPr>
            <w:tcW w:w="500" w:type="pct"/>
            <w:shd w:val="clear" w:color="auto" w:fill="auto"/>
            <w:vAlign w:val="bottom"/>
          </w:tcPr>
          <w:p w14:paraId="6E35E5F8" w14:textId="77CC44B3" w:rsidR="00176099" w:rsidRPr="00AD05F8" w:rsidDel="00650F5C" w:rsidRDefault="00C552A4" w:rsidP="00B83B7C">
            <w:pPr>
              <w:keepNext/>
              <w:jc w:val="center"/>
              <w:rPr>
                <w:rFonts w:ascii="Arial" w:hAnsi="Arial" w:cs="Arial"/>
                <w:bCs/>
              </w:rPr>
            </w:pPr>
            <w:r w:rsidRPr="00AD05F8" w:rsidDel="00650F5C">
              <w:rPr>
                <w:rFonts w:ascii="Arial" w:hAnsi="Arial" w:cs="Arial"/>
                <w:bCs/>
              </w:rPr>
              <w:t>0.5</w:t>
            </w:r>
            <w:r w:rsidRPr="00AD05F8">
              <w:rPr>
                <w:rFonts w:ascii="Arial" w:hAnsi="Arial" w:cs="Arial"/>
                <w:bCs/>
              </w:rPr>
              <w:t>4</w:t>
            </w:r>
          </w:p>
        </w:tc>
        <w:tc>
          <w:tcPr>
            <w:tcW w:w="49" w:type="pct"/>
            <w:shd w:val="clear" w:color="auto" w:fill="auto"/>
            <w:noWrap/>
            <w:vAlign w:val="bottom"/>
          </w:tcPr>
          <w:p w14:paraId="24C44A37" w14:textId="4F74E0CA" w:rsidR="00176099" w:rsidRPr="00AD05F8" w:rsidDel="00650F5C" w:rsidRDefault="00176099" w:rsidP="00B83B7C">
            <w:pPr>
              <w:keepNext/>
              <w:jc w:val="center"/>
              <w:rPr>
                <w:rFonts w:ascii="Arial" w:hAnsi="Arial" w:cs="Arial"/>
                <w:bCs/>
              </w:rPr>
            </w:pPr>
          </w:p>
        </w:tc>
        <w:tc>
          <w:tcPr>
            <w:tcW w:w="49" w:type="pct"/>
            <w:shd w:val="clear" w:color="auto" w:fill="auto"/>
            <w:vAlign w:val="bottom"/>
          </w:tcPr>
          <w:p w14:paraId="195FE1D8" w14:textId="51E0721C" w:rsidR="00176099" w:rsidRPr="00AD05F8" w:rsidDel="00650F5C" w:rsidRDefault="00176099"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0E67E859" w14:textId="2A867603" w:rsidR="00176099" w:rsidRPr="00AD05F8" w:rsidDel="00650F5C" w:rsidRDefault="00176099" w:rsidP="00B83B7C">
            <w:pPr>
              <w:keepNext/>
              <w:jc w:val="center"/>
              <w:rPr>
                <w:rFonts w:ascii="Arial" w:hAnsi="Arial" w:cs="Arial"/>
                <w:bCs/>
              </w:rPr>
            </w:pPr>
          </w:p>
        </w:tc>
        <w:tc>
          <w:tcPr>
            <w:tcW w:w="499" w:type="pct"/>
            <w:shd w:val="clear" w:color="auto" w:fill="auto"/>
            <w:vAlign w:val="bottom"/>
          </w:tcPr>
          <w:p w14:paraId="43495FBF" w14:textId="79F66574" w:rsidR="00176099" w:rsidRPr="00AD05F8" w:rsidDel="00650F5C" w:rsidRDefault="00C552A4" w:rsidP="00B83B7C">
            <w:pPr>
              <w:keepNext/>
              <w:jc w:val="center"/>
              <w:rPr>
                <w:rFonts w:ascii="Arial" w:hAnsi="Arial" w:cs="Arial"/>
                <w:bCs/>
              </w:rPr>
            </w:pPr>
            <w:r w:rsidRPr="00AD05F8">
              <w:rPr>
                <w:rFonts w:ascii="Arial" w:hAnsi="Arial" w:cs="Arial"/>
                <w:bCs/>
              </w:rPr>
              <w:t>3.25</w:t>
            </w:r>
          </w:p>
        </w:tc>
        <w:tc>
          <w:tcPr>
            <w:tcW w:w="48" w:type="pct"/>
            <w:shd w:val="clear" w:color="auto" w:fill="auto"/>
            <w:noWrap/>
            <w:vAlign w:val="bottom"/>
          </w:tcPr>
          <w:p w14:paraId="70EAEBD0" w14:textId="7B75DC25" w:rsidR="00176099" w:rsidRPr="00AD05F8" w:rsidDel="00650F5C" w:rsidRDefault="00176099" w:rsidP="00B83B7C">
            <w:pPr>
              <w:keepNext/>
              <w:jc w:val="center"/>
              <w:rPr>
                <w:rFonts w:ascii="Arial" w:hAnsi="Arial" w:cs="Arial"/>
                <w:bCs/>
              </w:rPr>
            </w:pPr>
          </w:p>
        </w:tc>
      </w:tr>
      <w:tr w:rsidR="00FD1FA1" w:rsidRPr="00AD05F8" w:rsidDel="00650F5C" w14:paraId="4CC59D53" w14:textId="77777777" w:rsidTr="00FD1FA1">
        <w:trPr>
          <w:cantSplit/>
          <w:jc w:val="center"/>
        </w:trPr>
        <w:tc>
          <w:tcPr>
            <w:tcW w:w="4952" w:type="pct"/>
            <w:gridSpan w:val="12"/>
            <w:shd w:val="clear" w:color="auto" w:fill="auto"/>
            <w:vAlign w:val="bottom"/>
          </w:tcPr>
          <w:p w14:paraId="1CAC27EB" w14:textId="2BDB8568" w:rsidR="00FD1FA1" w:rsidRPr="00AD05F8" w:rsidDel="00650F5C" w:rsidRDefault="00FD1FA1" w:rsidP="00B83B7C">
            <w:pPr>
              <w:keepNext/>
              <w:spacing w:line="80" w:lineRule="exact"/>
              <w:jc w:val="center"/>
              <w:rPr>
                <w:rFonts w:ascii="Arial" w:hAnsi="Arial" w:cs="Arial"/>
                <w:sz w:val="8"/>
                <w:szCs w:val="8"/>
              </w:rPr>
            </w:pPr>
          </w:p>
        </w:tc>
        <w:tc>
          <w:tcPr>
            <w:tcW w:w="48" w:type="pct"/>
            <w:shd w:val="clear" w:color="auto" w:fill="auto"/>
            <w:noWrap/>
            <w:vAlign w:val="bottom"/>
          </w:tcPr>
          <w:p w14:paraId="1384127A" w14:textId="77777777" w:rsidR="00FD1FA1" w:rsidRPr="00AD05F8" w:rsidDel="00650F5C" w:rsidRDefault="00FD1FA1" w:rsidP="00B83B7C">
            <w:pPr>
              <w:keepNext/>
              <w:spacing w:line="80" w:lineRule="exact"/>
              <w:jc w:val="center"/>
              <w:rPr>
                <w:rFonts w:ascii="Arial" w:hAnsi="Arial" w:cs="Arial"/>
                <w:b/>
                <w:bCs/>
                <w:sz w:val="8"/>
                <w:szCs w:val="8"/>
              </w:rPr>
            </w:pPr>
          </w:p>
        </w:tc>
      </w:tr>
      <w:tr w:rsidR="00FD1FA1" w:rsidRPr="00AD05F8" w:rsidDel="00650F5C" w14:paraId="27A263EE" w14:textId="77777777" w:rsidTr="0007111C">
        <w:trPr>
          <w:cantSplit/>
          <w:jc w:val="center"/>
        </w:trPr>
        <w:tc>
          <w:tcPr>
            <w:tcW w:w="3046" w:type="pct"/>
            <w:shd w:val="clear" w:color="auto" w:fill="auto"/>
            <w:vAlign w:val="bottom"/>
          </w:tcPr>
          <w:p w14:paraId="54314C2C" w14:textId="2D5D00D9" w:rsidR="00FD1FA1" w:rsidRPr="00AD05F8" w:rsidDel="00650F5C" w:rsidRDefault="00C552A4" w:rsidP="00B83B7C">
            <w:pPr>
              <w:pStyle w:val="NormalnyWeb"/>
              <w:keepNext/>
              <w:jc w:val="center"/>
              <w:rPr>
                <w:rFonts w:cs="Arial"/>
                <w:sz w:val="15"/>
                <w:szCs w:val="20"/>
              </w:rPr>
            </w:pPr>
            <w:r w:rsidRPr="00AD05F8" w:rsidDel="00650F5C">
              <w:rPr>
                <w:rFonts w:cs="Arial"/>
                <w:b/>
                <w:sz w:val="15"/>
                <w:szCs w:val="15"/>
              </w:rPr>
              <w:t>YEAR ENDED JUNE 30, 201</w:t>
            </w:r>
            <w:r w:rsidRPr="00AD05F8">
              <w:rPr>
                <w:rFonts w:cs="Arial"/>
                <w:b/>
                <w:sz w:val="15"/>
                <w:szCs w:val="15"/>
              </w:rPr>
              <w:t>6</w:t>
            </w:r>
          </w:p>
        </w:tc>
        <w:tc>
          <w:tcPr>
            <w:tcW w:w="49" w:type="pct"/>
            <w:shd w:val="clear" w:color="auto" w:fill="auto"/>
            <w:vAlign w:val="bottom"/>
          </w:tcPr>
          <w:p w14:paraId="024417B8" w14:textId="77777777" w:rsidR="00FD1FA1" w:rsidRPr="00AD05F8" w:rsidDel="00650F5C" w:rsidRDefault="00FD1FA1"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094E9842" w14:textId="77777777" w:rsidR="00FD1FA1" w:rsidRPr="00AD05F8" w:rsidDel="00650F5C" w:rsidRDefault="00FD1FA1" w:rsidP="00B83B7C">
            <w:pPr>
              <w:keepNext/>
              <w:jc w:val="center"/>
              <w:rPr>
                <w:rFonts w:ascii="Arial" w:hAnsi="Arial" w:cs="Arial"/>
                <w:sz w:val="15"/>
              </w:rPr>
            </w:pPr>
          </w:p>
        </w:tc>
        <w:tc>
          <w:tcPr>
            <w:tcW w:w="499" w:type="pct"/>
            <w:shd w:val="clear" w:color="auto" w:fill="auto"/>
            <w:vAlign w:val="bottom"/>
          </w:tcPr>
          <w:p w14:paraId="2733C81D" w14:textId="77777777" w:rsidR="00FD1FA1" w:rsidRPr="00AD05F8" w:rsidDel="00650F5C" w:rsidRDefault="00FD1FA1" w:rsidP="00B83B7C">
            <w:pPr>
              <w:keepNext/>
              <w:jc w:val="center"/>
              <w:rPr>
                <w:rFonts w:ascii="Arial" w:hAnsi="Arial" w:cs="Arial"/>
                <w:sz w:val="15"/>
              </w:rPr>
            </w:pPr>
          </w:p>
        </w:tc>
        <w:tc>
          <w:tcPr>
            <w:tcW w:w="49" w:type="pct"/>
            <w:shd w:val="clear" w:color="auto" w:fill="auto"/>
            <w:noWrap/>
            <w:vAlign w:val="bottom"/>
          </w:tcPr>
          <w:p w14:paraId="0890CA7C" w14:textId="77777777" w:rsidR="00FD1FA1" w:rsidRPr="00AD05F8" w:rsidDel="00650F5C" w:rsidRDefault="00FD1FA1" w:rsidP="00B83B7C">
            <w:pPr>
              <w:keepNext/>
              <w:jc w:val="center"/>
              <w:rPr>
                <w:rFonts w:ascii="Arial" w:hAnsi="Arial" w:cs="Arial"/>
                <w:sz w:val="15"/>
              </w:rPr>
            </w:pPr>
          </w:p>
        </w:tc>
        <w:tc>
          <w:tcPr>
            <w:tcW w:w="49" w:type="pct"/>
            <w:shd w:val="clear" w:color="auto" w:fill="auto"/>
            <w:vAlign w:val="bottom"/>
          </w:tcPr>
          <w:p w14:paraId="35B4A5FE" w14:textId="77777777" w:rsidR="00FD1FA1" w:rsidRPr="00AD05F8" w:rsidDel="00650F5C" w:rsidRDefault="00FD1FA1"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6E50C02C" w14:textId="77777777" w:rsidR="00FD1FA1" w:rsidRPr="00AD05F8" w:rsidDel="00650F5C" w:rsidRDefault="00FD1FA1" w:rsidP="00B83B7C">
            <w:pPr>
              <w:keepNext/>
              <w:jc w:val="center"/>
              <w:rPr>
                <w:rFonts w:ascii="Arial" w:hAnsi="Arial" w:cs="Arial"/>
                <w:sz w:val="15"/>
              </w:rPr>
            </w:pPr>
          </w:p>
        </w:tc>
        <w:tc>
          <w:tcPr>
            <w:tcW w:w="500" w:type="pct"/>
            <w:shd w:val="clear" w:color="auto" w:fill="auto"/>
            <w:vAlign w:val="bottom"/>
          </w:tcPr>
          <w:p w14:paraId="2AE957AA" w14:textId="77777777" w:rsidR="00FD1FA1" w:rsidRPr="00AD05F8" w:rsidDel="00650F5C" w:rsidRDefault="00FD1FA1" w:rsidP="00B83B7C">
            <w:pPr>
              <w:keepNext/>
              <w:jc w:val="center"/>
              <w:rPr>
                <w:rFonts w:ascii="Arial" w:hAnsi="Arial" w:cs="Arial"/>
                <w:sz w:val="15"/>
              </w:rPr>
            </w:pPr>
          </w:p>
        </w:tc>
        <w:tc>
          <w:tcPr>
            <w:tcW w:w="49" w:type="pct"/>
            <w:shd w:val="clear" w:color="auto" w:fill="auto"/>
            <w:noWrap/>
            <w:vAlign w:val="bottom"/>
          </w:tcPr>
          <w:p w14:paraId="54D4DC04" w14:textId="77777777" w:rsidR="00FD1FA1" w:rsidRPr="00AD05F8" w:rsidDel="00650F5C" w:rsidRDefault="00FD1FA1" w:rsidP="00B83B7C">
            <w:pPr>
              <w:keepNext/>
              <w:jc w:val="center"/>
              <w:rPr>
                <w:rFonts w:ascii="Arial" w:hAnsi="Arial" w:cs="Arial"/>
                <w:sz w:val="15"/>
              </w:rPr>
            </w:pPr>
          </w:p>
        </w:tc>
        <w:tc>
          <w:tcPr>
            <w:tcW w:w="49" w:type="pct"/>
            <w:shd w:val="clear" w:color="auto" w:fill="auto"/>
            <w:vAlign w:val="bottom"/>
          </w:tcPr>
          <w:p w14:paraId="05095555" w14:textId="77777777" w:rsidR="00FD1FA1" w:rsidRPr="00AD05F8" w:rsidDel="00650F5C" w:rsidRDefault="00FD1FA1"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521B431E" w14:textId="77777777" w:rsidR="00FD1FA1" w:rsidRPr="00AD05F8" w:rsidDel="00650F5C" w:rsidRDefault="00FD1FA1" w:rsidP="00B83B7C">
            <w:pPr>
              <w:keepNext/>
              <w:jc w:val="center"/>
              <w:rPr>
                <w:rFonts w:ascii="Arial" w:hAnsi="Arial" w:cs="Arial"/>
                <w:sz w:val="15"/>
              </w:rPr>
            </w:pPr>
          </w:p>
        </w:tc>
        <w:tc>
          <w:tcPr>
            <w:tcW w:w="499" w:type="pct"/>
            <w:shd w:val="clear" w:color="auto" w:fill="auto"/>
            <w:vAlign w:val="bottom"/>
          </w:tcPr>
          <w:p w14:paraId="7AEABA4D" w14:textId="77777777" w:rsidR="00FD1FA1" w:rsidRPr="00AD05F8" w:rsidDel="00650F5C" w:rsidRDefault="00FD1FA1" w:rsidP="00B83B7C">
            <w:pPr>
              <w:keepNext/>
              <w:jc w:val="center"/>
              <w:rPr>
                <w:rFonts w:ascii="Arial" w:hAnsi="Arial" w:cs="Arial"/>
                <w:sz w:val="15"/>
              </w:rPr>
            </w:pPr>
          </w:p>
        </w:tc>
        <w:tc>
          <w:tcPr>
            <w:tcW w:w="48" w:type="pct"/>
            <w:shd w:val="clear" w:color="auto" w:fill="auto"/>
            <w:noWrap/>
            <w:vAlign w:val="bottom"/>
          </w:tcPr>
          <w:p w14:paraId="19FA051A" w14:textId="77777777" w:rsidR="00FD1FA1" w:rsidRPr="00AD05F8" w:rsidDel="00650F5C" w:rsidRDefault="00FD1FA1" w:rsidP="00B83B7C">
            <w:pPr>
              <w:keepNext/>
              <w:jc w:val="center"/>
              <w:rPr>
                <w:rFonts w:ascii="Arial" w:hAnsi="Arial" w:cs="Arial"/>
                <w:bCs/>
                <w:sz w:val="15"/>
              </w:rPr>
            </w:pPr>
          </w:p>
        </w:tc>
      </w:tr>
      <w:tr w:rsidR="00FD1FA1" w:rsidRPr="00AD05F8" w:rsidDel="00650F5C" w14:paraId="5E1B3483" w14:textId="77777777" w:rsidTr="0007111C">
        <w:trPr>
          <w:cantSplit/>
          <w:jc w:val="center"/>
        </w:trPr>
        <w:tc>
          <w:tcPr>
            <w:tcW w:w="3046" w:type="pct"/>
            <w:shd w:val="clear" w:color="auto" w:fill="auto"/>
            <w:vAlign w:val="bottom"/>
          </w:tcPr>
          <w:p w14:paraId="1BE05EC1" w14:textId="1F99AAAB" w:rsidR="00FD1FA1" w:rsidRPr="00AD05F8" w:rsidDel="00650F5C" w:rsidRDefault="00FD1FA1" w:rsidP="00B83B7C">
            <w:pPr>
              <w:pStyle w:val="NormalnyWeb"/>
              <w:keepNext/>
              <w:jc w:val="center"/>
              <w:rPr>
                <w:rFonts w:cs="Arial"/>
                <w:sz w:val="6"/>
                <w:szCs w:val="6"/>
              </w:rPr>
            </w:pPr>
          </w:p>
        </w:tc>
        <w:tc>
          <w:tcPr>
            <w:tcW w:w="49" w:type="pct"/>
            <w:shd w:val="clear" w:color="auto" w:fill="auto"/>
            <w:vAlign w:val="bottom"/>
          </w:tcPr>
          <w:p w14:paraId="099FDBEC" w14:textId="77777777" w:rsidR="00FD1FA1" w:rsidRPr="00AD05F8" w:rsidDel="00650F5C" w:rsidRDefault="00FD1FA1" w:rsidP="00B83B7C">
            <w:pPr>
              <w:pStyle w:val="la2"/>
              <w:keepNext/>
              <w:spacing w:line="240" w:lineRule="auto"/>
              <w:jc w:val="center"/>
              <w:rPr>
                <w:rFonts w:ascii="Arial" w:hAnsi="Arial" w:cs="Arial"/>
                <w:sz w:val="6"/>
                <w:szCs w:val="6"/>
              </w:rPr>
            </w:pPr>
          </w:p>
        </w:tc>
        <w:tc>
          <w:tcPr>
            <w:tcW w:w="54" w:type="pct"/>
            <w:shd w:val="clear" w:color="auto" w:fill="auto"/>
            <w:vAlign w:val="bottom"/>
          </w:tcPr>
          <w:p w14:paraId="54C49CFD" w14:textId="77777777" w:rsidR="00FD1FA1" w:rsidRPr="00AD05F8" w:rsidDel="00650F5C" w:rsidRDefault="00FD1FA1" w:rsidP="00B83B7C">
            <w:pPr>
              <w:keepNext/>
              <w:jc w:val="center"/>
              <w:rPr>
                <w:rFonts w:ascii="Arial" w:hAnsi="Arial" w:cs="Arial"/>
                <w:sz w:val="6"/>
                <w:szCs w:val="6"/>
              </w:rPr>
            </w:pPr>
          </w:p>
        </w:tc>
        <w:tc>
          <w:tcPr>
            <w:tcW w:w="499" w:type="pct"/>
            <w:shd w:val="clear" w:color="auto" w:fill="auto"/>
            <w:vAlign w:val="bottom"/>
          </w:tcPr>
          <w:p w14:paraId="15C76EDA" w14:textId="77777777" w:rsidR="00FD1FA1" w:rsidRPr="00AD05F8" w:rsidDel="00650F5C" w:rsidRDefault="00FD1FA1" w:rsidP="00B83B7C">
            <w:pPr>
              <w:keepNext/>
              <w:jc w:val="center"/>
              <w:rPr>
                <w:rFonts w:ascii="Arial" w:hAnsi="Arial" w:cs="Arial"/>
                <w:sz w:val="6"/>
                <w:szCs w:val="6"/>
              </w:rPr>
            </w:pPr>
          </w:p>
        </w:tc>
        <w:tc>
          <w:tcPr>
            <w:tcW w:w="49" w:type="pct"/>
            <w:shd w:val="clear" w:color="auto" w:fill="auto"/>
            <w:noWrap/>
            <w:vAlign w:val="bottom"/>
          </w:tcPr>
          <w:p w14:paraId="1EF46BFA" w14:textId="77777777" w:rsidR="00FD1FA1" w:rsidRPr="00AD05F8" w:rsidDel="00650F5C" w:rsidRDefault="00FD1FA1" w:rsidP="00B83B7C">
            <w:pPr>
              <w:keepNext/>
              <w:jc w:val="center"/>
              <w:rPr>
                <w:rFonts w:ascii="Arial" w:hAnsi="Arial" w:cs="Arial"/>
                <w:sz w:val="6"/>
                <w:szCs w:val="6"/>
              </w:rPr>
            </w:pPr>
          </w:p>
        </w:tc>
        <w:tc>
          <w:tcPr>
            <w:tcW w:w="49" w:type="pct"/>
            <w:shd w:val="clear" w:color="auto" w:fill="auto"/>
            <w:vAlign w:val="bottom"/>
          </w:tcPr>
          <w:p w14:paraId="21DF13F0" w14:textId="77777777" w:rsidR="00FD1FA1" w:rsidRPr="00AD05F8" w:rsidDel="00650F5C" w:rsidRDefault="00FD1FA1" w:rsidP="00B83B7C">
            <w:pPr>
              <w:pStyle w:val="la2"/>
              <w:keepNext/>
              <w:spacing w:line="240" w:lineRule="auto"/>
              <w:jc w:val="center"/>
              <w:rPr>
                <w:rFonts w:ascii="Arial" w:hAnsi="Arial" w:cs="Arial"/>
                <w:sz w:val="6"/>
                <w:szCs w:val="6"/>
              </w:rPr>
            </w:pPr>
          </w:p>
        </w:tc>
        <w:tc>
          <w:tcPr>
            <w:tcW w:w="54" w:type="pct"/>
            <w:shd w:val="clear" w:color="auto" w:fill="auto"/>
            <w:vAlign w:val="bottom"/>
          </w:tcPr>
          <w:p w14:paraId="060CA7EC" w14:textId="77777777" w:rsidR="00FD1FA1" w:rsidRPr="00AD05F8" w:rsidDel="00650F5C" w:rsidRDefault="00FD1FA1" w:rsidP="00B83B7C">
            <w:pPr>
              <w:keepNext/>
              <w:jc w:val="center"/>
              <w:rPr>
                <w:rFonts w:ascii="Arial" w:hAnsi="Arial" w:cs="Arial"/>
                <w:sz w:val="6"/>
                <w:szCs w:val="6"/>
              </w:rPr>
            </w:pPr>
          </w:p>
        </w:tc>
        <w:tc>
          <w:tcPr>
            <w:tcW w:w="500" w:type="pct"/>
            <w:shd w:val="clear" w:color="auto" w:fill="auto"/>
            <w:vAlign w:val="bottom"/>
          </w:tcPr>
          <w:p w14:paraId="2E92B205" w14:textId="77777777" w:rsidR="00FD1FA1" w:rsidRPr="00AD05F8" w:rsidDel="00650F5C" w:rsidRDefault="00FD1FA1" w:rsidP="00B83B7C">
            <w:pPr>
              <w:keepNext/>
              <w:jc w:val="center"/>
              <w:rPr>
                <w:rFonts w:ascii="Arial" w:hAnsi="Arial" w:cs="Arial"/>
                <w:sz w:val="6"/>
                <w:szCs w:val="6"/>
              </w:rPr>
            </w:pPr>
          </w:p>
        </w:tc>
        <w:tc>
          <w:tcPr>
            <w:tcW w:w="49" w:type="pct"/>
            <w:shd w:val="clear" w:color="auto" w:fill="auto"/>
            <w:noWrap/>
            <w:vAlign w:val="bottom"/>
          </w:tcPr>
          <w:p w14:paraId="4CC446E0" w14:textId="77777777" w:rsidR="00FD1FA1" w:rsidRPr="00AD05F8" w:rsidDel="00650F5C" w:rsidRDefault="00FD1FA1" w:rsidP="00B83B7C">
            <w:pPr>
              <w:keepNext/>
              <w:jc w:val="center"/>
              <w:rPr>
                <w:rFonts w:ascii="Arial" w:hAnsi="Arial" w:cs="Arial"/>
                <w:sz w:val="6"/>
                <w:szCs w:val="6"/>
              </w:rPr>
            </w:pPr>
          </w:p>
        </w:tc>
        <w:tc>
          <w:tcPr>
            <w:tcW w:w="49" w:type="pct"/>
            <w:shd w:val="clear" w:color="auto" w:fill="auto"/>
            <w:vAlign w:val="bottom"/>
          </w:tcPr>
          <w:p w14:paraId="20DFF025" w14:textId="77777777" w:rsidR="00FD1FA1" w:rsidRPr="00AD05F8" w:rsidDel="00650F5C" w:rsidRDefault="00FD1FA1" w:rsidP="00B83B7C">
            <w:pPr>
              <w:pStyle w:val="la2"/>
              <w:keepNext/>
              <w:spacing w:line="240" w:lineRule="auto"/>
              <w:jc w:val="center"/>
              <w:rPr>
                <w:rFonts w:ascii="Arial" w:hAnsi="Arial" w:cs="Arial"/>
                <w:sz w:val="6"/>
                <w:szCs w:val="6"/>
              </w:rPr>
            </w:pPr>
          </w:p>
        </w:tc>
        <w:tc>
          <w:tcPr>
            <w:tcW w:w="54" w:type="pct"/>
            <w:shd w:val="clear" w:color="auto" w:fill="auto"/>
            <w:vAlign w:val="bottom"/>
          </w:tcPr>
          <w:p w14:paraId="4A0C7D14" w14:textId="77777777" w:rsidR="00FD1FA1" w:rsidRPr="00AD05F8" w:rsidDel="00650F5C" w:rsidRDefault="00FD1FA1" w:rsidP="00B83B7C">
            <w:pPr>
              <w:keepNext/>
              <w:jc w:val="center"/>
              <w:rPr>
                <w:rFonts w:ascii="Arial" w:hAnsi="Arial" w:cs="Arial"/>
                <w:sz w:val="6"/>
                <w:szCs w:val="6"/>
              </w:rPr>
            </w:pPr>
          </w:p>
        </w:tc>
        <w:tc>
          <w:tcPr>
            <w:tcW w:w="499" w:type="pct"/>
            <w:shd w:val="clear" w:color="auto" w:fill="auto"/>
            <w:vAlign w:val="bottom"/>
          </w:tcPr>
          <w:p w14:paraId="5C274699" w14:textId="77777777" w:rsidR="00FD1FA1" w:rsidRPr="00AD05F8" w:rsidDel="00650F5C" w:rsidRDefault="00FD1FA1" w:rsidP="00B83B7C">
            <w:pPr>
              <w:keepNext/>
              <w:jc w:val="center"/>
              <w:rPr>
                <w:rFonts w:ascii="Arial" w:hAnsi="Arial" w:cs="Arial"/>
                <w:sz w:val="6"/>
                <w:szCs w:val="6"/>
              </w:rPr>
            </w:pPr>
          </w:p>
        </w:tc>
        <w:tc>
          <w:tcPr>
            <w:tcW w:w="48" w:type="pct"/>
            <w:shd w:val="clear" w:color="auto" w:fill="auto"/>
            <w:noWrap/>
            <w:vAlign w:val="bottom"/>
          </w:tcPr>
          <w:p w14:paraId="69CC4FB8" w14:textId="77777777" w:rsidR="00FD1FA1" w:rsidRPr="00AD05F8" w:rsidDel="00650F5C" w:rsidRDefault="00FD1FA1" w:rsidP="00B83B7C">
            <w:pPr>
              <w:keepNext/>
              <w:jc w:val="center"/>
              <w:rPr>
                <w:rFonts w:ascii="Arial" w:hAnsi="Arial" w:cs="Arial"/>
                <w:bCs/>
                <w:sz w:val="6"/>
                <w:szCs w:val="6"/>
              </w:rPr>
            </w:pPr>
          </w:p>
        </w:tc>
      </w:tr>
      <w:tr w:rsidR="00FD1FA1" w:rsidRPr="00AD05F8" w:rsidDel="00650F5C" w14:paraId="3C0119C3" w14:textId="77777777" w:rsidTr="0007111C">
        <w:trPr>
          <w:cantSplit/>
          <w:jc w:val="center"/>
        </w:trPr>
        <w:tc>
          <w:tcPr>
            <w:tcW w:w="3046" w:type="pct"/>
            <w:shd w:val="clear" w:color="auto" w:fill="auto"/>
          </w:tcPr>
          <w:p w14:paraId="54BA6A4B" w14:textId="7B58F826" w:rsidR="00FD1FA1" w:rsidRPr="00AD05F8" w:rsidDel="00650F5C" w:rsidRDefault="00C552A4" w:rsidP="00B83B7C">
            <w:pPr>
              <w:pStyle w:val="NormalnyWeb"/>
              <w:keepNext/>
              <w:jc w:val="center"/>
              <w:rPr>
                <w:rFonts w:cs="Arial"/>
                <w:sz w:val="20"/>
                <w:szCs w:val="20"/>
              </w:rPr>
            </w:pPr>
            <w:r w:rsidRPr="00AD05F8" w:rsidDel="00650F5C">
              <w:rPr>
                <w:rFonts w:cs="Arial"/>
                <w:sz w:val="20"/>
                <w:szCs w:val="20"/>
              </w:rPr>
              <w:t>REVENUE</w:t>
            </w:r>
          </w:p>
        </w:tc>
        <w:tc>
          <w:tcPr>
            <w:tcW w:w="49" w:type="pct"/>
            <w:shd w:val="clear" w:color="auto" w:fill="auto"/>
            <w:vAlign w:val="bottom"/>
          </w:tcPr>
          <w:p w14:paraId="0E8C9DE2" w14:textId="77777777" w:rsidR="00FD1FA1" w:rsidRPr="00AD05F8" w:rsidDel="00650F5C" w:rsidRDefault="00FD1FA1"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4391AA63" w14:textId="44CC7C34" w:rsidR="00FD1FA1" w:rsidRPr="00AD05F8" w:rsidDel="00650F5C" w:rsidRDefault="00C552A4" w:rsidP="00B83B7C">
            <w:pPr>
              <w:keepNext/>
              <w:jc w:val="center"/>
              <w:rPr>
                <w:rFonts w:ascii="Arial" w:hAnsi="Arial" w:cs="Arial"/>
              </w:rPr>
            </w:pPr>
            <w:r w:rsidRPr="00AD05F8" w:rsidDel="00650F5C">
              <w:rPr>
                <w:rFonts w:ascii="Arial" w:hAnsi="Arial" w:cs="Arial"/>
                <w:bCs/>
              </w:rPr>
              <w:t>$</w:t>
            </w:r>
          </w:p>
        </w:tc>
        <w:tc>
          <w:tcPr>
            <w:tcW w:w="499" w:type="pct"/>
            <w:shd w:val="clear" w:color="auto" w:fill="auto"/>
            <w:vAlign w:val="bottom"/>
          </w:tcPr>
          <w:p w14:paraId="46427626" w14:textId="0295620C" w:rsidR="00FD1FA1" w:rsidRPr="00AD05F8" w:rsidDel="00650F5C" w:rsidRDefault="00C552A4" w:rsidP="00B83B7C">
            <w:pPr>
              <w:keepNext/>
              <w:jc w:val="center"/>
              <w:rPr>
                <w:rFonts w:ascii="Arial" w:hAnsi="Arial" w:cs="Arial"/>
              </w:rPr>
            </w:pPr>
            <w:r w:rsidRPr="00AD05F8">
              <w:rPr>
                <w:rFonts w:ascii="Arial" w:hAnsi="Arial" w:cs="Arial"/>
                <w:bCs/>
              </w:rPr>
              <w:t>85,320</w:t>
            </w:r>
          </w:p>
        </w:tc>
        <w:tc>
          <w:tcPr>
            <w:tcW w:w="49" w:type="pct"/>
            <w:shd w:val="clear" w:color="auto" w:fill="auto"/>
            <w:noWrap/>
            <w:vAlign w:val="bottom"/>
          </w:tcPr>
          <w:p w14:paraId="7EBB7601" w14:textId="77777777" w:rsidR="00FD1FA1" w:rsidRPr="00AD05F8" w:rsidDel="00650F5C" w:rsidRDefault="00FD1FA1" w:rsidP="00B83B7C">
            <w:pPr>
              <w:keepNext/>
              <w:jc w:val="center"/>
              <w:rPr>
                <w:rFonts w:ascii="Arial" w:hAnsi="Arial" w:cs="Arial"/>
              </w:rPr>
            </w:pPr>
          </w:p>
        </w:tc>
        <w:tc>
          <w:tcPr>
            <w:tcW w:w="49" w:type="pct"/>
            <w:shd w:val="clear" w:color="auto" w:fill="auto"/>
            <w:vAlign w:val="bottom"/>
          </w:tcPr>
          <w:p w14:paraId="78AAFB45" w14:textId="77777777" w:rsidR="00FD1FA1" w:rsidRPr="00AD05F8" w:rsidDel="00650F5C" w:rsidRDefault="00FD1FA1"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52769075" w14:textId="07111FD9" w:rsidR="00FD1FA1" w:rsidRPr="00AD05F8" w:rsidDel="00650F5C" w:rsidRDefault="00C552A4" w:rsidP="00B83B7C">
            <w:pPr>
              <w:keepNext/>
              <w:jc w:val="center"/>
              <w:rPr>
                <w:rFonts w:ascii="Arial" w:hAnsi="Arial" w:cs="Arial"/>
              </w:rPr>
            </w:pPr>
            <w:r w:rsidRPr="00AD05F8" w:rsidDel="00650F5C">
              <w:rPr>
                <w:rFonts w:ascii="Arial" w:hAnsi="Arial" w:cs="Arial"/>
                <w:bCs/>
              </w:rPr>
              <w:t>$</w:t>
            </w:r>
          </w:p>
        </w:tc>
        <w:tc>
          <w:tcPr>
            <w:tcW w:w="500" w:type="pct"/>
            <w:shd w:val="clear" w:color="auto" w:fill="auto"/>
            <w:vAlign w:val="bottom"/>
          </w:tcPr>
          <w:p w14:paraId="2990C53A" w14:textId="032FEB9B" w:rsidR="00FD1FA1" w:rsidRPr="00AD05F8" w:rsidDel="00650F5C" w:rsidRDefault="00C552A4" w:rsidP="00B83B7C">
            <w:pPr>
              <w:keepNext/>
              <w:jc w:val="center"/>
              <w:rPr>
                <w:rFonts w:ascii="Arial" w:hAnsi="Arial" w:cs="Arial"/>
              </w:rPr>
            </w:pPr>
            <w:r w:rsidRPr="00AD05F8">
              <w:rPr>
                <w:rFonts w:ascii="Arial" w:hAnsi="Arial" w:cs="Arial"/>
                <w:bCs/>
              </w:rPr>
              <w:t>5,834</w:t>
            </w:r>
          </w:p>
        </w:tc>
        <w:tc>
          <w:tcPr>
            <w:tcW w:w="49" w:type="pct"/>
            <w:shd w:val="clear" w:color="auto" w:fill="auto"/>
            <w:noWrap/>
            <w:vAlign w:val="bottom"/>
          </w:tcPr>
          <w:p w14:paraId="31EB0B0D" w14:textId="77777777" w:rsidR="00FD1FA1" w:rsidRPr="00AD05F8" w:rsidDel="00650F5C" w:rsidRDefault="00FD1FA1" w:rsidP="00B83B7C">
            <w:pPr>
              <w:keepNext/>
              <w:jc w:val="center"/>
              <w:rPr>
                <w:rFonts w:ascii="Arial" w:hAnsi="Arial" w:cs="Arial"/>
              </w:rPr>
            </w:pPr>
          </w:p>
        </w:tc>
        <w:tc>
          <w:tcPr>
            <w:tcW w:w="49" w:type="pct"/>
            <w:shd w:val="clear" w:color="auto" w:fill="auto"/>
            <w:vAlign w:val="bottom"/>
          </w:tcPr>
          <w:p w14:paraId="2113C86B" w14:textId="77777777" w:rsidR="00FD1FA1" w:rsidRPr="00AD05F8" w:rsidDel="00650F5C" w:rsidRDefault="00FD1FA1"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0EFC6A6B" w14:textId="03BDDE9A" w:rsidR="00FD1FA1" w:rsidRPr="00AD05F8" w:rsidDel="00650F5C" w:rsidRDefault="00C552A4" w:rsidP="00B83B7C">
            <w:pPr>
              <w:keepNext/>
              <w:jc w:val="center"/>
              <w:rPr>
                <w:rFonts w:ascii="Arial" w:hAnsi="Arial" w:cs="Arial"/>
              </w:rPr>
            </w:pPr>
            <w:r w:rsidRPr="00AD05F8" w:rsidDel="00650F5C">
              <w:rPr>
                <w:rFonts w:ascii="Arial" w:hAnsi="Arial" w:cs="Arial"/>
                <w:bCs/>
              </w:rPr>
              <w:t>$</w:t>
            </w:r>
          </w:p>
        </w:tc>
        <w:tc>
          <w:tcPr>
            <w:tcW w:w="499" w:type="pct"/>
            <w:shd w:val="clear" w:color="auto" w:fill="auto"/>
            <w:vAlign w:val="bottom"/>
          </w:tcPr>
          <w:p w14:paraId="048B5188" w14:textId="04ED61EE" w:rsidR="00FD1FA1" w:rsidRPr="00AD05F8" w:rsidDel="00650F5C" w:rsidRDefault="00C552A4" w:rsidP="00B83B7C">
            <w:pPr>
              <w:keepNext/>
              <w:jc w:val="center"/>
              <w:rPr>
                <w:rFonts w:ascii="Arial" w:hAnsi="Arial" w:cs="Arial"/>
              </w:rPr>
            </w:pPr>
            <w:r w:rsidRPr="00AD05F8">
              <w:rPr>
                <w:rFonts w:ascii="Arial" w:hAnsi="Arial" w:cs="Arial"/>
                <w:bCs/>
              </w:rPr>
              <w:t>91,154</w:t>
            </w:r>
          </w:p>
        </w:tc>
        <w:tc>
          <w:tcPr>
            <w:tcW w:w="48" w:type="pct"/>
            <w:shd w:val="clear" w:color="auto" w:fill="auto"/>
            <w:noWrap/>
            <w:vAlign w:val="bottom"/>
          </w:tcPr>
          <w:p w14:paraId="6FC38CE5" w14:textId="77777777" w:rsidR="00FD1FA1" w:rsidRPr="00AD05F8" w:rsidDel="00650F5C" w:rsidRDefault="00FD1FA1" w:rsidP="00B83B7C">
            <w:pPr>
              <w:keepNext/>
              <w:jc w:val="center"/>
              <w:rPr>
                <w:rFonts w:ascii="Arial" w:hAnsi="Arial" w:cs="Arial"/>
                <w:bCs/>
              </w:rPr>
            </w:pPr>
          </w:p>
        </w:tc>
      </w:tr>
      <w:tr w:rsidR="00FD1FA1" w:rsidRPr="00AD05F8" w:rsidDel="00650F5C" w14:paraId="7F805BA0" w14:textId="77777777" w:rsidTr="0007111C">
        <w:trPr>
          <w:cantSplit/>
          <w:jc w:val="center"/>
        </w:trPr>
        <w:tc>
          <w:tcPr>
            <w:tcW w:w="3046" w:type="pct"/>
            <w:shd w:val="clear" w:color="auto" w:fill="auto"/>
          </w:tcPr>
          <w:p w14:paraId="11462F53" w14:textId="25895224" w:rsidR="00FD1FA1" w:rsidRPr="00AD05F8" w:rsidDel="00650F5C" w:rsidRDefault="00C552A4" w:rsidP="00B83B7C">
            <w:pPr>
              <w:pStyle w:val="NormalnyWeb"/>
              <w:keepNext/>
              <w:jc w:val="center"/>
              <w:rPr>
                <w:rFonts w:cs="Arial"/>
                <w:sz w:val="20"/>
                <w:szCs w:val="20"/>
              </w:rPr>
            </w:pPr>
            <w:r w:rsidRPr="00AD05F8" w:rsidDel="00650F5C">
              <w:rPr>
                <w:rFonts w:cs="Arial"/>
                <w:sz w:val="20"/>
                <w:szCs w:val="20"/>
              </w:rPr>
              <w:t>PROVISION FOR INCOME TAXES</w:t>
            </w:r>
          </w:p>
        </w:tc>
        <w:tc>
          <w:tcPr>
            <w:tcW w:w="49" w:type="pct"/>
            <w:shd w:val="clear" w:color="auto" w:fill="auto"/>
            <w:vAlign w:val="bottom"/>
          </w:tcPr>
          <w:p w14:paraId="4C9242B1" w14:textId="77777777" w:rsidR="00FD1FA1" w:rsidRPr="00AD05F8" w:rsidDel="00650F5C" w:rsidRDefault="00FD1FA1"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22155B57" w14:textId="77777777" w:rsidR="00FD1FA1" w:rsidRPr="00AD05F8" w:rsidDel="00650F5C" w:rsidRDefault="00FD1FA1" w:rsidP="00B83B7C">
            <w:pPr>
              <w:keepNext/>
              <w:jc w:val="center"/>
              <w:rPr>
                <w:rFonts w:ascii="Arial" w:hAnsi="Arial" w:cs="Arial"/>
              </w:rPr>
            </w:pPr>
          </w:p>
        </w:tc>
        <w:tc>
          <w:tcPr>
            <w:tcW w:w="499" w:type="pct"/>
            <w:shd w:val="clear" w:color="auto" w:fill="auto"/>
            <w:vAlign w:val="bottom"/>
          </w:tcPr>
          <w:p w14:paraId="285DE6AF" w14:textId="2A7D5DCB" w:rsidR="00FD1FA1" w:rsidRPr="00AD05F8" w:rsidDel="00650F5C" w:rsidRDefault="00C552A4" w:rsidP="00B83B7C">
            <w:pPr>
              <w:keepNext/>
              <w:jc w:val="center"/>
              <w:rPr>
                <w:rFonts w:ascii="Arial" w:hAnsi="Arial" w:cs="Arial"/>
              </w:rPr>
            </w:pPr>
            <w:r w:rsidRPr="00AD05F8">
              <w:rPr>
                <w:rFonts w:ascii="Arial" w:hAnsi="Arial" w:cs="Arial"/>
                <w:bCs/>
              </w:rPr>
              <w:t>2,953</w:t>
            </w:r>
          </w:p>
        </w:tc>
        <w:tc>
          <w:tcPr>
            <w:tcW w:w="49" w:type="pct"/>
            <w:shd w:val="clear" w:color="auto" w:fill="auto"/>
            <w:noWrap/>
            <w:vAlign w:val="bottom"/>
          </w:tcPr>
          <w:p w14:paraId="35678564" w14:textId="77777777" w:rsidR="00FD1FA1" w:rsidRPr="00AD05F8" w:rsidDel="00650F5C" w:rsidRDefault="00FD1FA1" w:rsidP="00B83B7C">
            <w:pPr>
              <w:keepNext/>
              <w:jc w:val="center"/>
              <w:rPr>
                <w:rFonts w:ascii="Arial" w:hAnsi="Arial" w:cs="Arial"/>
              </w:rPr>
            </w:pPr>
          </w:p>
        </w:tc>
        <w:tc>
          <w:tcPr>
            <w:tcW w:w="49" w:type="pct"/>
            <w:shd w:val="clear" w:color="auto" w:fill="auto"/>
            <w:vAlign w:val="bottom"/>
          </w:tcPr>
          <w:p w14:paraId="5F75218C" w14:textId="77777777" w:rsidR="00FD1FA1" w:rsidRPr="00AD05F8" w:rsidDel="00650F5C" w:rsidRDefault="00FD1FA1"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2B94D7FE" w14:textId="77777777" w:rsidR="00FD1FA1" w:rsidRPr="00AD05F8" w:rsidDel="00650F5C" w:rsidRDefault="00FD1FA1" w:rsidP="00B83B7C">
            <w:pPr>
              <w:keepNext/>
              <w:jc w:val="center"/>
              <w:rPr>
                <w:rFonts w:ascii="Arial" w:hAnsi="Arial" w:cs="Arial"/>
              </w:rPr>
            </w:pPr>
          </w:p>
        </w:tc>
        <w:tc>
          <w:tcPr>
            <w:tcW w:w="500" w:type="pct"/>
            <w:shd w:val="clear" w:color="auto" w:fill="auto"/>
            <w:vAlign w:val="bottom"/>
          </w:tcPr>
          <w:p w14:paraId="082F06D7" w14:textId="2E569A09" w:rsidR="00FD1FA1" w:rsidRPr="00AD05F8" w:rsidDel="00650F5C" w:rsidRDefault="00C552A4" w:rsidP="00B83B7C">
            <w:pPr>
              <w:keepNext/>
              <w:jc w:val="center"/>
              <w:rPr>
                <w:rFonts w:ascii="Arial" w:hAnsi="Arial" w:cs="Arial"/>
              </w:rPr>
            </w:pPr>
            <w:r w:rsidRPr="00AD05F8">
              <w:rPr>
                <w:rFonts w:ascii="Arial" w:hAnsi="Arial" w:cs="Arial"/>
                <w:bCs/>
              </w:rPr>
              <w:t>2,147</w:t>
            </w:r>
          </w:p>
        </w:tc>
        <w:tc>
          <w:tcPr>
            <w:tcW w:w="49" w:type="pct"/>
            <w:shd w:val="clear" w:color="auto" w:fill="auto"/>
            <w:noWrap/>
            <w:vAlign w:val="bottom"/>
          </w:tcPr>
          <w:p w14:paraId="0F26183C" w14:textId="77777777" w:rsidR="00FD1FA1" w:rsidRPr="00AD05F8" w:rsidDel="00650F5C" w:rsidRDefault="00FD1FA1" w:rsidP="00B83B7C">
            <w:pPr>
              <w:keepNext/>
              <w:jc w:val="center"/>
              <w:rPr>
                <w:rFonts w:ascii="Arial" w:hAnsi="Arial" w:cs="Arial"/>
              </w:rPr>
            </w:pPr>
          </w:p>
        </w:tc>
        <w:tc>
          <w:tcPr>
            <w:tcW w:w="49" w:type="pct"/>
            <w:shd w:val="clear" w:color="auto" w:fill="auto"/>
            <w:vAlign w:val="bottom"/>
          </w:tcPr>
          <w:p w14:paraId="437C7D21" w14:textId="77777777" w:rsidR="00FD1FA1" w:rsidRPr="00AD05F8" w:rsidDel="00650F5C" w:rsidRDefault="00FD1FA1"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19D931D5" w14:textId="77777777" w:rsidR="00FD1FA1" w:rsidRPr="00AD05F8" w:rsidDel="00650F5C" w:rsidRDefault="00FD1FA1" w:rsidP="00B83B7C">
            <w:pPr>
              <w:keepNext/>
              <w:jc w:val="center"/>
              <w:rPr>
                <w:rFonts w:ascii="Arial" w:hAnsi="Arial" w:cs="Arial"/>
              </w:rPr>
            </w:pPr>
          </w:p>
        </w:tc>
        <w:tc>
          <w:tcPr>
            <w:tcW w:w="499" w:type="pct"/>
            <w:shd w:val="clear" w:color="auto" w:fill="auto"/>
            <w:vAlign w:val="bottom"/>
          </w:tcPr>
          <w:p w14:paraId="3C597FDC" w14:textId="3F015CEF" w:rsidR="00FD1FA1" w:rsidRPr="00AD05F8" w:rsidDel="00650F5C" w:rsidRDefault="00C552A4" w:rsidP="00B83B7C">
            <w:pPr>
              <w:keepNext/>
              <w:jc w:val="center"/>
              <w:rPr>
                <w:rFonts w:ascii="Arial" w:hAnsi="Arial" w:cs="Arial"/>
              </w:rPr>
            </w:pPr>
            <w:r w:rsidRPr="00AD05F8">
              <w:rPr>
                <w:rFonts w:ascii="Arial" w:hAnsi="Arial" w:cs="Arial"/>
                <w:bCs/>
              </w:rPr>
              <w:t>5,100</w:t>
            </w:r>
          </w:p>
        </w:tc>
        <w:tc>
          <w:tcPr>
            <w:tcW w:w="48" w:type="pct"/>
            <w:shd w:val="clear" w:color="auto" w:fill="auto"/>
            <w:noWrap/>
            <w:vAlign w:val="bottom"/>
          </w:tcPr>
          <w:p w14:paraId="508AFFB3" w14:textId="77777777" w:rsidR="00FD1FA1" w:rsidRPr="00AD05F8" w:rsidDel="00650F5C" w:rsidRDefault="00FD1FA1" w:rsidP="00B83B7C">
            <w:pPr>
              <w:keepNext/>
              <w:jc w:val="center"/>
              <w:rPr>
                <w:rFonts w:ascii="Arial" w:hAnsi="Arial" w:cs="Arial"/>
                <w:bCs/>
              </w:rPr>
            </w:pPr>
          </w:p>
        </w:tc>
      </w:tr>
      <w:tr w:rsidR="00FD1FA1" w:rsidRPr="00AD05F8" w:rsidDel="00650F5C" w14:paraId="55269449" w14:textId="77777777" w:rsidTr="0007111C">
        <w:trPr>
          <w:cantSplit/>
          <w:jc w:val="center"/>
        </w:trPr>
        <w:tc>
          <w:tcPr>
            <w:tcW w:w="3046" w:type="pct"/>
            <w:shd w:val="clear" w:color="auto" w:fill="auto"/>
          </w:tcPr>
          <w:p w14:paraId="7A481503" w14:textId="53B6B64A" w:rsidR="00FD1FA1" w:rsidRPr="00AD05F8" w:rsidDel="00650F5C" w:rsidRDefault="00C552A4" w:rsidP="00B83B7C">
            <w:pPr>
              <w:pStyle w:val="NormalnyWeb"/>
              <w:keepNext/>
              <w:jc w:val="center"/>
              <w:rPr>
                <w:rFonts w:cs="Arial"/>
                <w:sz w:val="20"/>
                <w:szCs w:val="20"/>
              </w:rPr>
            </w:pPr>
            <w:r w:rsidRPr="00AD05F8" w:rsidDel="00650F5C">
              <w:rPr>
                <w:rFonts w:cs="Arial"/>
                <w:sz w:val="20"/>
                <w:szCs w:val="20"/>
              </w:rPr>
              <w:t>NET INCOME</w:t>
            </w:r>
          </w:p>
        </w:tc>
        <w:tc>
          <w:tcPr>
            <w:tcW w:w="49" w:type="pct"/>
            <w:shd w:val="clear" w:color="auto" w:fill="auto"/>
            <w:vAlign w:val="bottom"/>
          </w:tcPr>
          <w:p w14:paraId="3A5B1917" w14:textId="77777777" w:rsidR="00FD1FA1" w:rsidRPr="00AD05F8" w:rsidDel="00650F5C" w:rsidRDefault="00FD1FA1"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53DE4AB7" w14:textId="77777777" w:rsidR="00FD1FA1" w:rsidRPr="00AD05F8" w:rsidDel="00650F5C" w:rsidRDefault="00FD1FA1" w:rsidP="00B83B7C">
            <w:pPr>
              <w:keepNext/>
              <w:jc w:val="center"/>
              <w:rPr>
                <w:rFonts w:ascii="Arial" w:hAnsi="Arial" w:cs="Arial"/>
              </w:rPr>
            </w:pPr>
          </w:p>
        </w:tc>
        <w:tc>
          <w:tcPr>
            <w:tcW w:w="499" w:type="pct"/>
            <w:shd w:val="clear" w:color="auto" w:fill="auto"/>
            <w:vAlign w:val="bottom"/>
          </w:tcPr>
          <w:p w14:paraId="11E533A3" w14:textId="69D1DAED" w:rsidR="00FD1FA1" w:rsidRPr="00AD05F8" w:rsidDel="00650F5C" w:rsidRDefault="00C552A4" w:rsidP="00B83B7C">
            <w:pPr>
              <w:keepNext/>
              <w:jc w:val="center"/>
              <w:rPr>
                <w:rFonts w:ascii="Arial" w:hAnsi="Arial" w:cs="Arial"/>
              </w:rPr>
            </w:pPr>
            <w:r w:rsidRPr="00AD05F8">
              <w:rPr>
                <w:rFonts w:ascii="Arial" w:hAnsi="Arial" w:cs="Arial"/>
                <w:bCs/>
              </w:rPr>
              <w:t>16,798</w:t>
            </w:r>
          </w:p>
        </w:tc>
        <w:tc>
          <w:tcPr>
            <w:tcW w:w="49" w:type="pct"/>
            <w:shd w:val="clear" w:color="auto" w:fill="auto"/>
            <w:noWrap/>
            <w:vAlign w:val="bottom"/>
          </w:tcPr>
          <w:p w14:paraId="20FAAFEF" w14:textId="77777777" w:rsidR="00FD1FA1" w:rsidRPr="00AD05F8" w:rsidDel="00650F5C" w:rsidRDefault="00FD1FA1" w:rsidP="00B83B7C">
            <w:pPr>
              <w:keepNext/>
              <w:jc w:val="center"/>
              <w:rPr>
                <w:rFonts w:ascii="Arial" w:hAnsi="Arial" w:cs="Arial"/>
              </w:rPr>
            </w:pPr>
          </w:p>
        </w:tc>
        <w:tc>
          <w:tcPr>
            <w:tcW w:w="49" w:type="pct"/>
            <w:shd w:val="clear" w:color="auto" w:fill="auto"/>
            <w:vAlign w:val="bottom"/>
          </w:tcPr>
          <w:p w14:paraId="4C3C34BF" w14:textId="77777777" w:rsidR="00FD1FA1" w:rsidRPr="00AD05F8" w:rsidDel="00650F5C" w:rsidRDefault="00FD1FA1"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3CC063D2" w14:textId="77777777" w:rsidR="00FD1FA1" w:rsidRPr="00AD05F8" w:rsidDel="00650F5C" w:rsidRDefault="00FD1FA1" w:rsidP="00B83B7C">
            <w:pPr>
              <w:keepNext/>
              <w:jc w:val="center"/>
              <w:rPr>
                <w:rFonts w:ascii="Arial" w:hAnsi="Arial" w:cs="Arial"/>
              </w:rPr>
            </w:pPr>
          </w:p>
        </w:tc>
        <w:tc>
          <w:tcPr>
            <w:tcW w:w="500" w:type="pct"/>
            <w:shd w:val="clear" w:color="auto" w:fill="auto"/>
            <w:vAlign w:val="bottom"/>
          </w:tcPr>
          <w:p w14:paraId="3BC2405D" w14:textId="594B768A" w:rsidR="00FD1FA1" w:rsidRPr="00AD05F8" w:rsidDel="00650F5C" w:rsidRDefault="00C552A4" w:rsidP="00B83B7C">
            <w:pPr>
              <w:keepNext/>
              <w:jc w:val="center"/>
              <w:rPr>
                <w:rFonts w:ascii="Arial" w:hAnsi="Arial" w:cs="Arial"/>
              </w:rPr>
            </w:pPr>
            <w:r w:rsidRPr="00AD05F8">
              <w:rPr>
                <w:rFonts w:ascii="Arial" w:hAnsi="Arial" w:cs="Arial"/>
                <w:bCs/>
              </w:rPr>
              <w:t>3,741</w:t>
            </w:r>
          </w:p>
        </w:tc>
        <w:tc>
          <w:tcPr>
            <w:tcW w:w="49" w:type="pct"/>
            <w:shd w:val="clear" w:color="auto" w:fill="auto"/>
            <w:noWrap/>
            <w:vAlign w:val="bottom"/>
          </w:tcPr>
          <w:p w14:paraId="262BF7CB" w14:textId="77777777" w:rsidR="00FD1FA1" w:rsidRPr="00AD05F8" w:rsidDel="00650F5C" w:rsidRDefault="00FD1FA1" w:rsidP="00B83B7C">
            <w:pPr>
              <w:keepNext/>
              <w:jc w:val="center"/>
              <w:rPr>
                <w:rFonts w:ascii="Arial" w:hAnsi="Arial" w:cs="Arial"/>
              </w:rPr>
            </w:pPr>
          </w:p>
        </w:tc>
        <w:tc>
          <w:tcPr>
            <w:tcW w:w="49" w:type="pct"/>
            <w:shd w:val="clear" w:color="auto" w:fill="auto"/>
            <w:vAlign w:val="bottom"/>
          </w:tcPr>
          <w:p w14:paraId="7FCDEF93" w14:textId="77777777" w:rsidR="00FD1FA1" w:rsidRPr="00AD05F8" w:rsidDel="00650F5C" w:rsidRDefault="00FD1FA1"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1A6CC986" w14:textId="77777777" w:rsidR="00FD1FA1" w:rsidRPr="00AD05F8" w:rsidDel="00650F5C" w:rsidRDefault="00FD1FA1" w:rsidP="00B83B7C">
            <w:pPr>
              <w:keepNext/>
              <w:jc w:val="center"/>
              <w:rPr>
                <w:rFonts w:ascii="Arial" w:hAnsi="Arial" w:cs="Arial"/>
              </w:rPr>
            </w:pPr>
          </w:p>
        </w:tc>
        <w:tc>
          <w:tcPr>
            <w:tcW w:w="499" w:type="pct"/>
            <w:shd w:val="clear" w:color="auto" w:fill="auto"/>
            <w:vAlign w:val="bottom"/>
          </w:tcPr>
          <w:p w14:paraId="5A7BDB8A" w14:textId="4F2377F8" w:rsidR="00FD1FA1" w:rsidRPr="00AD05F8" w:rsidDel="00650F5C" w:rsidRDefault="00C552A4" w:rsidP="00B83B7C">
            <w:pPr>
              <w:keepNext/>
              <w:jc w:val="center"/>
              <w:rPr>
                <w:rFonts w:ascii="Arial" w:hAnsi="Arial" w:cs="Arial"/>
              </w:rPr>
            </w:pPr>
            <w:r w:rsidRPr="00AD05F8">
              <w:rPr>
                <w:rFonts w:ascii="Arial" w:hAnsi="Arial" w:cs="Arial"/>
                <w:bCs/>
              </w:rPr>
              <w:t>20,539</w:t>
            </w:r>
          </w:p>
        </w:tc>
        <w:tc>
          <w:tcPr>
            <w:tcW w:w="48" w:type="pct"/>
            <w:shd w:val="clear" w:color="auto" w:fill="auto"/>
            <w:noWrap/>
            <w:vAlign w:val="bottom"/>
          </w:tcPr>
          <w:p w14:paraId="5CA2305F" w14:textId="77777777" w:rsidR="00FD1FA1" w:rsidRPr="00AD05F8" w:rsidDel="00650F5C" w:rsidRDefault="00FD1FA1" w:rsidP="00B83B7C">
            <w:pPr>
              <w:keepNext/>
              <w:jc w:val="center"/>
              <w:rPr>
                <w:rFonts w:ascii="Arial" w:hAnsi="Arial" w:cs="Arial"/>
                <w:bCs/>
              </w:rPr>
            </w:pPr>
          </w:p>
        </w:tc>
      </w:tr>
      <w:tr w:rsidR="00FD1FA1" w:rsidRPr="00E84E8F" w:rsidDel="00650F5C" w14:paraId="04924299" w14:textId="77777777" w:rsidTr="0007111C">
        <w:trPr>
          <w:cantSplit/>
          <w:jc w:val="center"/>
        </w:trPr>
        <w:tc>
          <w:tcPr>
            <w:tcW w:w="3046" w:type="pct"/>
            <w:shd w:val="clear" w:color="auto" w:fill="auto"/>
          </w:tcPr>
          <w:p w14:paraId="4413A450" w14:textId="05F98C0C" w:rsidR="00FD1FA1" w:rsidRPr="00AD05F8" w:rsidDel="00650F5C" w:rsidRDefault="00C552A4" w:rsidP="00B83B7C">
            <w:pPr>
              <w:pStyle w:val="NormalnyWeb"/>
              <w:keepNext/>
              <w:jc w:val="center"/>
              <w:rPr>
                <w:rFonts w:cs="Arial"/>
                <w:sz w:val="20"/>
                <w:szCs w:val="20"/>
              </w:rPr>
            </w:pPr>
            <w:r w:rsidRPr="00AD05F8" w:rsidDel="00650F5C">
              <w:rPr>
                <w:rFonts w:cs="Arial"/>
                <w:sz w:val="20"/>
                <w:szCs w:val="20"/>
              </w:rPr>
              <w:t>DILUTED EARNINGS PER SHARE</w:t>
            </w:r>
          </w:p>
        </w:tc>
        <w:tc>
          <w:tcPr>
            <w:tcW w:w="49" w:type="pct"/>
            <w:shd w:val="clear" w:color="auto" w:fill="auto"/>
            <w:vAlign w:val="bottom"/>
          </w:tcPr>
          <w:p w14:paraId="40936B34" w14:textId="77777777" w:rsidR="00FD1FA1" w:rsidRPr="00AD05F8" w:rsidDel="00650F5C" w:rsidRDefault="00FD1FA1"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72847112" w14:textId="77777777" w:rsidR="00FD1FA1" w:rsidRPr="00AD05F8" w:rsidDel="00650F5C" w:rsidRDefault="00FD1FA1" w:rsidP="00B83B7C">
            <w:pPr>
              <w:keepNext/>
              <w:jc w:val="center"/>
              <w:rPr>
                <w:rFonts w:ascii="Arial" w:hAnsi="Arial" w:cs="Arial"/>
              </w:rPr>
            </w:pPr>
          </w:p>
        </w:tc>
        <w:tc>
          <w:tcPr>
            <w:tcW w:w="499" w:type="pct"/>
            <w:shd w:val="clear" w:color="auto" w:fill="auto"/>
            <w:vAlign w:val="bottom"/>
          </w:tcPr>
          <w:p w14:paraId="5DF2AECE" w14:textId="79A11AE0" w:rsidR="00FD1FA1" w:rsidRPr="00AD05F8" w:rsidDel="00650F5C" w:rsidRDefault="00C552A4" w:rsidP="00B83B7C">
            <w:pPr>
              <w:keepNext/>
              <w:jc w:val="center"/>
              <w:rPr>
                <w:rFonts w:ascii="Arial" w:hAnsi="Arial" w:cs="Arial"/>
              </w:rPr>
            </w:pPr>
            <w:r w:rsidRPr="00AD05F8">
              <w:rPr>
                <w:rFonts w:ascii="Arial" w:hAnsi="Arial" w:cs="Arial"/>
                <w:bCs/>
              </w:rPr>
              <w:t>2.10</w:t>
            </w:r>
          </w:p>
        </w:tc>
        <w:tc>
          <w:tcPr>
            <w:tcW w:w="49" w:type="pct"/>
            <w:shd w:val="clear" w:color="auto" w:fill="auto"/>
            <w:noWrap/>
            <w:vAlign w:val="bottom"/>
          </w:tcPr>
          <w:p w14:paraId="42290AFF" w14:textId="77777777" w:rsidR="00FD1FA1" w:rsidRPr="00AD05F8" w:rsidDel="00650F5C" w:rsidRDefault="00FD1FA1" w:rsidP="00B83B7C">
            <w:pPr>
              <w:keepNext/>
              <w:jc w:val="center"/>
              <w:rPr>
                <w:rFonts w:ascii="Arial" w:hAnsi="Arial" w:cs="Arial"/>
              </w:rPr>
            </w:pPr>
          </w:p>
        </w:tc>
        <w:tc>
          <w:tcPr>
            <w:tcW w:w="49" w:type="pct"/>
            <w:shd w:val="clear" w:color="auto" w:fill="auto"/>
            <w:vAlign w:val="bottom"/>
          </w:tcPr>
          <w:p w14:paraId="3B97C3A3" w14:textId="77777777" w:rsidR="00FD1FA1" w:rsidRPr="00AD05F8" w:rsidDel="00650F5C" w:rsidRDefault="00FD1FA1"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48390660" w14:textId="77777777" w:rsidR="00FD1FA1" w:rsidRPr="00AD05F8" w:rsidDel="00650F5C" w:rsidRDefault="00FD1FA1" w:rsidP="00B83B7C">
            <w:pPr>
              <w:keepNext/>
              <w:jc w:val="center"/>
              <w:rPr>
                <w:rFonts w:ascii="Arial" w:hAnsi="Arial" w:cs="Arial"/>
              </w:rPr>
            </w:pPr>
          </w:p>
        </w:tc>
        <w:tc>
          <w:tcPr>
            <w:tcW w:w="500" w:type="pct"/>
            <w:shd w:val="clear" w:color="auto" w:fill="auto"/>
            <w:vAlign w:val="bottom"/>
          </w:tcPr>
          <w:p w14:paraId="4EB679A0" w14:textId="37073BC2" w:rsidR="00FD1FA1" w:rsidRPr="00AD05F8" w:rsidDel="00650F5C" w:rsidRDefault="00C552A4" w:rsidP="00B83B7C">
            <w:pPr>
              <w:keepNext/>
              <w:jc w:val="center"/>
              <w:rPr>
                <w:rFonts w:ascii="Arial" w:hAnsi="Arial" w:cs="Arial"/>
              </w:rPr>
            </w:pPr>
            <w:r w:rsidRPr="00AD05F8">
              <w:rPr>
                <w:rFonts w:ascii="Arial" w:hAnsi="Arial" w:cs="Arial"/>
                <w:bCs/>
              </w:rPr>
              <w:t>0.46</w:t>
            </w:r>
          </w:p>
        </w:tc>
        <w:tc>
          <w:tcPr>
            <w:tcW w:w="49" w:type="pct"/>
            <w:shd w:val="clear" w:color="auto" w:fill="auto"/>
            <w:noWrap/>
            <w:vAlign w:val="bottom"/>
          </w:tcPr>
          <w:p w14:paraId="4964C66B" w14:textId="77777777" w:rsidR="00FD1FA1" w:rsidRPr="00AD05F8" w:rsidDel="00650F5C" w:rsidRDefault="00FD1FA1" w:rsidP="00B83B7C">
            <w:pPr>
              <w:keepNext/>
              <w:jc w:val="center"/>
              <w:rPr>
                <w:rFonts w:ascii="Arial" w:hAnsi="Arial" w:cs="Arial"/>
              </w:rPr>
            </w:pPr>
          </w:p>
        </w:tc>
        <w:tc>
          <w:tcPr>
            <w:tcW w:w="49" w:type="pct"/>
            <w:shd w:val="clear" w:color="auto" w:fill="auto"/>
            <w:vAlign w:val="bottom"/>
          </w:tcPr>
          <w:p w14:paraId="3A1CC1CD" w14:textId="77777777" w:rsidR="00FD1FA1" w:rsidRPr="00AD05F8" w:rsidDel="00650F5C" w:rsidRDefault="00FD1FA1" w:rsidP="00B83B7C">
            <w:pPr>
              <w:pStyle w:val="la2"/>
              <w:keepNext/>
              <w:spacing w:line="240" w:lineRule="auto"/>
              <w:jc w:val="center"/>
              <w:rPr>
                <w:rFonts w:ascii="Arial" w:hAnsi="Arial" w:cs="Arial"/>
                <w:sz w:val="15"/>
                <w:szCs w:val="15"/>
              </w:rPr>
            </w:pPr>
          </w:p>
        </w:tc>
        <w:tc>
          <w:tcPr>
            <w:tcW w:w="54" w:type="pct"/>
            <w:shd w:val="clear" w:color="auto" w:fill="auto"/>
            <w:vAlign w:val="bottom"/>
          </w:tcPr>
          <w:p w14:paraId="7C43A186" w14:textId="77777777" w:rsidR="00FD1FA1" w:rsidRPr="00AD05F8" w:rsidDel="00650F5C" w:rsidRDefault="00FD1FA1" w:rsidP="00B83B7C">
            <w:pPr>
              <w:keepNext/>
              <w:jc w:val="center"/>
              <w:rPr>
                <w:rFonts w:ascii="Arial" w:hAnsi="Arial" w:cs="Arial"/>
              </w:rPr>
            </w:pPr>
          </w:p>
        </w:tc>
        <w:tc>
          <w:tcPr>
            <w:tcW w:w="499" w:type="pct"/>
            <w:shd w:val="clear" w:color="auto" w:fill="auto"/>
            <w:vAlign w:val="bottom"/>
          </w:tcPr>
          <w:p w14:paraId="49987988" w14:textId="43361CFC" w:rsidR="00FD1FA1" w:rsidRPr="000653DE" w:rsidDel="00650F5C" w:rsidRDefault="00C552A4" w:rsidP="00B83B7C">
            <w:pPr>
              <w:keepNext/>
              <w:jc w:val="center"/>
              <w:rPr>
                <w:rFonts w:ascii="Arial" w:hAnsi="Arial" w:cs="Arial"/>
              </w:rPr>
            </w:pPr>
            <w:r w:rsidRPr="00AD05F8">
              <w:rPr>
                <w:rFonts w:ascii="Arial" w:hAnsi="Arial" w:cs="Arial"/>
                <w:bCs/>
              </w:rPr>
              <w:t>2.56</w:t>
            </w:r>
          </w:p>
        </w:tc>
        <w:tc>
          <w:tcPr>
            <w:tcW w:w="48" w:type="pct"/>
            <w:shd w:val="clear" w:color="auto" w:fill="auto"/>
            <w:noWrap/>
            <w:vAlign w:val="bottom"/>
          </w:tcPr>
          <w:p w14:paraId="797B26F3" w14:textId="77777777" w:rsidR="00FD1FA1" w:rsidRPr="00E84E8F" w:rsidDel="00650F5C" w:rsidRDefault="00FD1FA1" w:rsidP="00B83B7C">
            <w:pPr>
              <w:keepNext/>
              <w:jc w:val="center"/>
              <w:rPr>
                <w:rFonts w:ascii="Arial" w:hAnsi="Arial" w:cs="Arial"/>
                <w:bCs/>
              </w:rPr>
            </w:pPr>
          </w:p>
        </w:tc>
      </w:tr>
      <w:tr w:rsidR="00176099" w:rsidRPr="00E84E8F" w:rsidDel="00650F5C" w14:paraId="32989C14" w14:textId="60C837F6" w:rsidTr="00FD1FA1">
        <w:trPr>
          <w:cantSplit/>
          <w:jc w:val="center"/>
        </w:trPr>
        <w:tc>
          <w:tcPr>
            <w:tcW w:w="4952" w:type="pct"/>
            <w:gridSpan w:val="12"/>
            <w:tcBorders>
              <w:bottom w:val="single" w:sz="4" w:space="0" w:color="auto"/>
            </w:tcBorders>
            <w:shd w:val="clear" w:color="auto" w:fill="auto"/>
          </w:tcPr>
          <w:p w14:paraId="7594D26E" w14:textId="4665FEB0" w:rsidR="00176099" w:rsidRPr="000653DE" w:rsidDel="00650F5C" w:rsidRDefault="00176099" w:rsidP="00B83B7C">
            <w:pPr>
              <w:pStyle w:val="rrdsinglerule"/>
              <w:keepNext/>
              <w:pBdr>
                <w:top w:val="none" w:sz="0" w:space="0" w:color="auto"/>
              </w:pBdr>
              <w:spacing w:before="0" w:line="240" w:lineRule="auto"/>
              <w:jc w:val="center"/>
              <w:rPr>
                <w:rFonts w:eastAsiaTheme="minorEastAsia" w:cs="Arial"/>
              </w:rPr>
            </w:pPr>
          </w:p>
        </w:tc>
        <w:tc>
          <w:tcPr>
            <w:tcW w:w="48" w:type="pct"/>
            <w:shd w:val="clear" w:color="auto" w:fill="auto"/>
            <w:vAlign w:val="bottom"/>
            <w:hideMark/>
          </w:tcPr>
          <w:p w14:paraId="6959BC45" w14:textId="51E88878" w:rsidR="00176099" w:rsidRPr="00E84E8F" w:rsidDel="00650F5C" w:rsidRDefault="00176099" w:rsidP="00B83B7C">
            <w:pPr>
              <w:keepNext/>
              <w:jc w:val="center"/>
              <w:rPr>
                <w:rFonts w:ascii="Arial" w:hAnsi="Arial" w:cs="Arial"/>
                <w:sz w:val="8"/>
                <w:szCs w:val="8"/>
              </w:rPr>
            </w:pPr>
          </w:p>
        </w:tc>
      </w:tr>
    </w:tbl>
    <w:p w14:paraId="23A86C28" w14:textId="7C17C66F" w:rsidR="00176099" w:rsidRPr="00E84E8F" w:rsidDel="00650F5C" w:rsidRDefault="00176099" w:rsidP="00B83B7C">
      <w:pPr>
        <w:jc w:val="center"/>
        <w:rPr>
          <w:rFonts w:ascii="Arial" w:hAnsi="Arial"/>
          <w:sz w:val="18"/>
          <w:szCs w:val="18"/>
        </w:rPr>
      </w:pPr>
    </w:p>
    <w:tbl>
      <w:tblPr>
        <w:tblW w:w="5000" w:type="pct"/>
        <w:jc w:val="center"/>
        <w:tblCellMar>
          <w:left w:w="0" w:type="dxa"/>
          <w:right w:w="0" w:type="dxa"/>
        </w:tblCellMar>
        <w:tblLook w:val="04A0" w:firstRow="1" w:lastRow="0" w:firstColumn="1" w:lastColumn="0" w:noHBand="0" w:noVBand="1"/>
      </w:tblPr>
      <w:tblGrid>
        <w:gridCol w:w="5782"/>
        <w:gridCol w:w="80"/>
        <w:gridCol w:w="113"/>
        <w:gridCol w:w="859"/>
        <w:gridCol w:w="80"/>
        <w:gridCol w:w="80"/>
        <w:gridCol w:w="114"/>
        <w:gridCol w:w="912"/>
        <w:gridCol w:w="80"/>
        <w:gridCol w:w="80"/>
        <w:gridCol w:w="114"/>
        <w:gridCol w:w="912"/>
        <w:gridCol w:w="81"/>
        <w:gridCol w:w="81"/>
        <w:gridCol w:w="113"/>
        <w:gridCol w:w="806"/>
        <w:gridCol w:w="81"/>
      </w:tblGrid>
      <w:tr w:rsidR="00176099" w:rsidRPr="00E84E8F" w:rsidDel="00650F5C" w14:paraId="5EA616E5" w14:textId="11AE36B0" w:rsidTr="009433EA">
        <w:trPr>
          <w:jc w:val="center"/>
        </w:trPr>
        <w:tc>
          <w:tcPr>
            <w:tcW w:w="2800" w:type="pct"/>
            <w:shd w:val="clear" w:color="auto" w:fill="auto"/>
            <w:vAlign w:val="bottom"/>
          </w:tcPr>
          <w:p w14:paraId="0F49F98D" w14:textId="1C6A8756" w:rsidR="00176099" w:rsidRPr="00E84E8F" w:rsidDel="00650F5C" w:rsidRDefault="00C552A4" w:rsidP="00B83B7C">
            <w:pPr>
              <w:keepNext/>
              <w:keepLines/>
              <w:jc w:val="center"/>
              <w:rPr>
                <w:rFonts w:ascii="Arial" w:hAnsi="Arial" w:cs="Arial"/>
                <w:b/>
                <w:sz w:val="15"/>
                <w:szCs w:val="15"/>
              </w:rPr>
            </w:pPr>
            <w:r w:rsidRPr="00E84E8F" w:rsidDel="00650F5C">
              <w:rPr>
                <w:rFonts w:ascii="Arial" w:hAnsi="Arial" w:cs="Arial"/>
                <w:b/>
                <w:sz w:val="15"/>
                <w:szCs w:val="15"/>
              </w:rPr>
              <w:t>(IN MILLIONS)</w:t>
            </w:r>
          </w:p>
        </w:tc>
        <w:tc>
          <w:tcPr>
            <w:tcW w:w="50" w:type="pct"/>
            <w:shd w:val="clear" w:color="auto" w:fill="auto"/>
            <w:vAlign w:val="bottom"/>
          </w:tcPr>
          <w:p w14:paraId="23F7407C" w14:textId="1E08B562" w:rsidR="00176099" w:rsidRPr="00E84E8F" w:rsidDel="00650F5C" w:rsidRDefault="00176099" w:rsidP="00B83B7C">
            <w:pPr>
              <w:keepNext/>
              <w:keepLines/>
              <w:jc w:val="center"/>
              <w:rPr>
                <w:rFonts w:ascii="Arial" w:hAnsi="Arial" w:cs="Arial"/>
                <w:sz w:val="15"/>
                <w:szCs w:val="15"/>
              </w:rPr>
            </w:pPr>
          </w:p>
        </w:tc>
        <w:tc>
          <w:tcPr>
            <w:tcW w:w="50" w:type="pct"/>
            <w:gridSpan w:val="2"/>
            <w:shd w:val="clear" w:color="auto" w:fill="auto"/>
            <w:vAlign w:val="bottom"/>
          </w:tcPr>
          <w:p w14:paraId="5F71999B" w14:textId="71625AD8" w:rsidR="00176099" w:rsidRPr="00E84E8F" w:rsidDel="00650F5C" w:rsidRDefault="00C552A4" w:rsidP="00B83B7C">
            <w:pPr>
              <w:keepNext/>
              <w:keepLines/>
              <w:jc w:val="center"/>
              <w:rPr>
                <w:rFonts w:ascii="Arial" w:hAnsi="Arial" w:cs="Arial"/>
                <w:b/>
                <w:sz w:val="15"/>
                <w:szCs w:val="15"/>
              </w:rPr>
            </w:pPr>
            <w:r w:rsidRPr="00E84E8F" w:rsidDel="00650F5C">
              <w:rPr>
                <w:rFonts w:ascii="Arial" w:hAnsi="Arial" w:cs="Arial"/>
                <w:b/>
                <w:sz w:val="15"/>
                <w:szCs w:val="15"/>
              </w:rPr>
              <w:t>AS</w:t>
            </w:r>
          </w:p>
          <w:p w14:paraId="241EB0DE" w14:textId="7E7FD0D1" w:rsidR="00176099" w:rsidRPr="00E84E8F" w:rsidDel="00650F5C" w:rsidRDefault="00C552A4" w:rsidP="00B83B7C">
            <w:pPr>
              <w:keepNext/>
              <w:keepLines/>
              <w:jc w:val="center"/>
              <w:rPr>
                <w:rFonts w:ascii="Arial" w:hAnsi="Arial" w:cs="Arial"/>
                <w:b/>
                <w:sz w:val="15"/>
                <w:szCs w:val="15"/>
              </w:rPr>
            </w:pPr>
            <w:r w:rsidRPr="00E84E8F" w:rsidDel="00650F5C">
              <w:rPr>
                <w:rFonts w:ascii="Arial" w:hAnsi="Arial" w:cs="Arial"/>
                <w:b/>
                <w:sz w:val="15"/>
                <w:szCs w:val="15"/>
              </w:rPr>
              <w:t>PREVIOUSLY</w:t>
            </w:r>
          </w:p>
          <w:p w14:paraId="4873FB28" w14:textId="6E52F186" w:rsidR="00176099" w:rsidRPr="00E84E8F" w:rsidDel="00650F5C" w:rsidRDefault="00C552A4" w:rsidP="00B83B7C">
            <w:pPr>
              <w:keepNext/>
              <w:keepLines/>
              <w:jc w:val="center"/>
              <w:rPr>
                <w:rFonts w:ascii="Arial" w:hAnsi="Arial" w:cs="Arial"/>
                <w:b/>
                <w:sz w:val="15"/>
                <w:szCs w:val="15"/>
              </w:rPr>
            </w:pPr>
            <w:r w:rsidRPr="00E84E8F" w:rsidDel="00650F5C">
              <w:rPr>
                <w:rFonts w:ascii="Arial" w:hAnsi="Arial" w:cs="Arial"/>
                <w:b/>
                <w:sz w:val="15"/>
                <w:szCs w:val="15"/>
              </w:rPr>
              <w:t>REPORTED</w:t>
            </w:r>
          </w:p>
        </w:tc>
        <w:tc>
          <w:tcPr>
            <w:tcW w:w="50" w:type="pct"/>
            <w:shd w:val="clear" w:color="auto" w:fill="auto"/>
            <w:vAlign w:val="bottom"/>
          </w:tcPr>
          <w:p w14:paraId="24770473" w14:textId="4B23913C" w:rsidR="00176099" w:rsidRPr="00E84E8F" w:rsidDel="00650F5C" w:rsidRDefault="00176099" w:rsidP="00B83B7C">
            <w:pPr>
              <w:keepNext/>
              <w:keepLines/>
              <w:jc w:val="center"/>
              <w:rPr>
                <w:rFonts w:ascii="Arial" w:hAnsi="Arial" w:cs="Arial"/>
                <w:b/>
                <w:sz w:val="15"/>
                <w:szCs w:val="15"/>
              </w:rPr>
            </w:pPr>
          </w:p>
        </w:tc>
        <w:tc>
          <w:tcPr>
            <w:tcW w:w="50" w:type="pct"/>
            <w:shd w:val="clear" w:color="auto" w:fill="auto"/>
            <w:vAlign w:val="bottom"/>
          </w:tcPr>
          <w:p w14:paraId="04F27E3B" w14:textId="2E8777AD" w:rsidR="00176099" w:rsidRPr="00E84E8F" w:rsidDel="00650F5C" w:rsidRDefault="00176099" w:rsidP="00B83B7C">
            <w:pPr>
              <w:keepNext/>
              <w:keepLines/>
              <w:jc w:val="center"/>
              <w:rPr>
                <w:rFonts w:ascii="Arial" w:hAnsi="Arial" w:cs="Arial"/>
                <w:b/>
                <w:sz w:val="15"/>
                <w:szCs w:val="15"/>
              </w:rPr>
            </w:pPr>
          </w:p>
        </w:tc>
        <w:tc>
          <w:tcPr>
            <w:tcW w:w="50" w:type="pct"/>
            <w:gridSpan w:val="2"/>
            <w:shd w:val="clear" w:color="auto" w:fill="auto"/>
            <w:vAlign w:val="bottom"/>
          </w:tcPr>
          <w:p w14:paraId="65E157BA" w14:textId="044F0571" w:rsidR="00176099" w:rsidRPr="00E84E8F" w:rsidDel="00650F5C" w:rsidRDefault="00C552A4" w:rsidP="00B83B7C">
            <w:pPr>
              <w:keepNext/>
              <w:keepLines/>
              <w:jc w:val="center"/>
              <w:rPr>
                <w:rFonts w:ascii="Arial" w:hAnsi="Arial" w:cs="Arial"/>
                <w:b/>
                <w:sz w:val="15"/>
                <w:szCs w:val="15"/>
              </w:rPr>
            </w:pPr>
            <w:r w:rsidRPr="00E84E8F" w:rsidDel="00650F5C">
              <w:rPr>
                <w:rFonts w:ascii="Arial" w:hAnsi="Arial" w:cs="Arial"/>
                <w:b/>
                <w:sz w:val="15"/>
                <w:szCs w:val="15"/>
              </w:rPr>
              <w:t>NEW</w:t>
            </w:r>
          </w:p>
          <w:p w14:paraId="10EF608D" w14:textId="5061C00E" w:rsidR="00176099" w:rsidRPr="00E84E8F" w:rsidDel="00650F5C" w:rsidRDefault="00C552A4" w:rsidP="00B83B7C">
            <w:pPr>
              <w:keepNext/>
              <w:keepLines/>
              <w:jc w:val="center"/>
              <w:rPr>
                <w:rFonts w:ascii="Arial" w:hAnsi="Arial" w:cs="Arial"/>
                <w:b/>
                <w:sz w:val="15"/>
                <w:szCs w:val="15"/>
              </w:rPr>
            </w:pPr>
            <w:r w:rsidRPr="00E84E8F" w:rsidDel="00650F5C">
              <w:rPr>
                <w:rFonts w:ascii="Arial" w:hAnsi="Arial" w:cs="Arial"/>
                <w:b/>
                <w:sz w:val="15"/>
                <w:szCs w:val="15"/>
              </w:rPr>
              <w:t>REVENUE</w:t>
            </w:r>
          </w:p>
          <w:p w14:paraId="4A57BCDE" w14:textId="32D5940F" w:rsidR="00176099" w:rsidRPr="00E84E8F" w:rsidDel="00650F5C" w:rsidRDefault="00C552A4" w:rsidP="00B83B7C">
            <w:pPr>
              <w:keepNext/>
              <w:keepLines/>
              <w:jc w:val="center"/>
              <w:rPr>
                <w:rFonts w:ascii="Arial" w:hAnsi="Arial" w:cs="Arial"/>
                <w:b/>
                <w:sz w:val="15"/>
                <w:szCs w:val="15"/>
              </w:rPr>
            </w:pPr>
            <w:r w:rsidRPr="00E84E8F" w:rsidDel="00650F5C">
              <w:rPr>
                <w:rFonts w:ascii="Arial" w:hAnsi="Arial" w:cs="Arial"/>
                <w:b/>
                <w:sz w:val="15"/>
                <w:szCs w:val="15"/>
              </w:rPr>
              <w:t>STANDARD</w:t>
            </w:r>
          </w:p>
          <w:p w14:paraId="22F55A9B" w14:textId="2F67C6C4" w:rsidR="00176099" w:rsidRPr="00E84E8F" w:rsidDel="00650F5C" w:rsidRDefault="00C552A4" w:rsidP="00B83B7C">
            <w:pPr>
              <w:keepNext/>
              <w:keepLines/>
              <w:jc w:val="center"/>
              <w:rPr>
                <w:rFonts w:ascii="Arial" w:hAnsi="Arial" w:cs="Arial"/>
                <w:b/>
                <w:sz w:val="15"/>
                <w:szCs w:val="15"/>
              </w:rPr>
            </w:pPr>
            <w:r w:rsidRPr="00E84E8F" w:rsidDel="00650F5C">
              <w:rPr>
                <w:rFonts w:ascii="Arial" w:hAnsi="Arial" w:cs="Arial"/>
                <w:b/>
                <w:sz w:val="15"/>
                <w:szCs w:val="15"/>
              </w:rPr>
              <w:t>ADJUSTMENT</w:t>
            </w:r>
          </w:p>
        </w:tc>
        <w:tc>
          <w:tcPr>
            <w:tcW w:w="50" w:type="pct"/>
            <w:shd w:val="clear" w:color="auto" w:fill="auto"/>
            <w:noWrap/>
            <w:vAlign w:val="bottom"/>
          </w:tcPr>
          <w:p w14:paraId="39A1AA80" w14:textId="19C591E5"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0A16C134" w14:textId="4B7AAEAB" w:rsidR="00176099" w:rsidRPr="00E84E8F" w:rsidDel="00650F5C" w:rsidRDefault="00176099" w:rsidP="00B83B7C">
            <w:pPr>
              <w:keepNext/>
              <w:keepLines/>
              <w:jc w:val="center"/>
              <w:rPr>
                <w:rFonts w:ascii="Arial" w:hAnsi="Arial" w:cs="Arial"/>
                <w:sz w:val="15"/>
                <w:szCs w:val="15"/>
              </w:rPr>
            </w:pPr>
          </w:p>
        </w:tc>
        <w:tc>
          <w:tcPr>
            <w:tcW w:w="400" w:type="pct"/>
            <w:gridSpan w:val="2"/>
            <w:shd w:val="clear" w:color="auto" w:fill="auto"/>
            <w:vAlign w:val="bottom"/>
          </w:tcPr>
          <w:p w14:paraId="25FE8D0F" w14:textId="4B3EFCCB" w:rsidR="00176099" w:rsidRPr="00E84E8F" w:rsidDel="00650F5C" w:rsidRDefault="00C552A4" w:rsidP="00B83B7C">
            <w:pPr>
              <w:keepNext/>
              <w:keepLines/>
              <w:jc w:val="center"/>
              <w:rPr>
                <w:rFonts w:ascii="Arial" w:hAnsi="Arial" w:cs="Arial"/>
                <w:b/>
                <w:sz w:val="15"/>
                <w:szCs w:val="15"/>
              </w:rPr>
            </w:pPr>
            <w:r w:rsidRPr="00E84E8F" w:rsidDel="00650F5C">
              <w:rPr>
                <w:rFonts w:ascii="Arial" w:hAnsi="Arial" w:cs="Arial"/>
                <w:b/>
                <w:sz w:val="15"/>
                <w:szCs w:val="15"/>
              </w:rPr>
              <w:t>NEW LEASE</w:t>
            </w:r>
          </w:p>
          <w:p w14:paraId="31762F86" w14:textId="7CCD4DDA" w:rsidR="00176099" w:rsidRPr="00E84E8F" w:rsidDel="00650F5C" w:rsidRDefault="00C552A4" w:rsidP="00B83B7C">
            <w:pPr>
              <w:keepNext/>
              <w:keepLines/>
              <w:jc w:val="center"/>
              <w:rPr>
                <w:rFonts w:ascii="Arial" w:hAnsi="Arial" w:cs="Arial"/>
                <w:b/>
                <w:sz w:val="15"/>
                <w:szCs w:val="15"/>
              </w:rPr>
            </w:pPr>
            <w:r w:rsidRPr="00E84E8F" w:rsidDel="00650F5C">
              <w:rPr>
                <w:rFonts w:ascii="Arial" w:hAnsi="Arial" w:cs="Arial"/>
                <w:b/>
                <w:sz w:val="15"/>
                <w:szCs w:val="15"/>
              </w:rPr>
              <w:t>STANDARD</w:t>
            </w:r>
          </w:p>
          <w:p w14:paraId="1E09EE90" w14:textId="4522632A" w:rsidR="00176099" w:rsidRPr="00E84E8F" w:rsidDel="00650F5C" w:rsidRDefault="00C552A4" w:rsidP="00B83B7C">
            <w:pPr>
              <w:keepNext/>
              <w:keepLines/>
              <w:jc w:val="center"/>
              <w:rPr>
                <w:rFonts w:ascii="Arial" w:hAnsi="Arial" w:cs="Arial"/>
                <w:b/>
                <w:sz w:val="15"/>
                <w:szCs w:val="15"/>
              </w:rPr>
            </w:pPr>
            <w:r w:rsidRPr="00E84E8F" w:rsidDel="00650F5C">
              <w:rPr>
                <w:rFonts w:ascii="Arial" w:hAnsi="Arial" w:cs="Arial"/>
                <w:b/>
                <w:sz w:val="15"/>
                <w:szCs w:val="15"/>
              </w:rPr>
              <w:t>ADJUSTMENT</w:t>
            </w:r>
          </w:p>
        </w:tc>
        <w:tc>
          <w:tcPr>
            <w:tcW w:w="50" w:type="pct"/>
            <w:shd w:val="clear" w:color="auto" w:fill="auto"/>
            <w:vAlign w:val="bottom"/>
          </w:tcPr>
          <w:p w14:paraId="7E11DDB4" w14:textId="65E18082" w:rsidR="00176099" w:rsidRPr="00E84E8F" w:rsidDel="00650F5C" w:rsidRDefault="00176099" w:rsidP="00B83B7C">
            <w:pPr>
              <w:keepNext/>
              <w:keepLines/>
              <w:jc w:val="center"/>
              <w:rPr>
                <w:rFonts w:ascii="Arial" w:hAnsi="Arial" w:cs="Arial"/>
                <w:b/>
                <w:sz w:val="15"/>
                <w:szCs w:val="15"/>
              </w:rPr>
            </w:pPr>
          </w:p>
        </w:tc>
        <w:tc>
          <w:tcPr>
            <w:tcW w:w="50" w:type="pct"/>
            <w:shd w:val="clear" w:color="auto" w:fill="auto"/>
            <w:vAlign w:val="bottom"/>
          </w:tcPr>
          <w:p w14:paraId="0E7348F7" w14:textId="170BE10F" w:rsidR="00176099" w:rsidRPr="00E84E8F" w:rsidDel="00650F5C" w:rsidRDefault="00176099" w:rsidP="00B83B7C">
            <w:pPr>
              <w:keepNext/>
              <w:keepLines/>
              <w:jc w:val="center"/>
              <w:rPr>
                <w:rFonts w:ascii="Arial" w:hAnsi="Arial" w:cs="Arial"/>
                <w:b/>
                <w:sz w:val="15"/>
                <w:szCs w:val="15"/>
              </w:rPr>
            </w:pPr>
          </w:p>
        </w:tc>
        <w:tc>
          <w:tcPr>
            <w:tcW w:w="400" w:type="pct"/>
            <w:gridSpan w:val="2"/>
            <w:shd w:val="clear" w:color="auto" w:fill="auto"/>
            <w:vAlign w:val="bottom"/>
          </w:tcPr>
          <w:p w14:paraId="77C2E7E5" w14:textId="4DBF9D9A" w:rsidR="00176099" w:rsidRPr="00E84E8F" w:rsidDel="00650F5C" w:rsidRDefault="00C552A4" w:rsidP="00B83B7C">
            <w:pPr>
              <w:keepNext/>
              <w:keepLines/>
              <w:jc w:val="center"/>
              <w:rPr>
                <w:rFonts w:ascii="Arial" w:hAnsi="Arial" w:cs="Arial"/>
                <w:b/>
                <w:sz w:val="15"/>
                <w:szCs w:val="15"/>
              </w:rPr>
            </w:pPr>
            <w:r w:rsidRPr="00E84E8F" w:rsidDel="00650F5C">
              <w:rPr>
                <w:rFonts w:ascii="Arial" w:hAnsi="Arial" w:cs="Arial"/>
                <w:b/>
                <w:sz w:val="15"/>
                <w:szCs w:val="15"/>
              </w:rPr>
              <w:t>AS</w:t>
            </w:r>
          </w:p>
          <w:p w14:paraId="0B4736ED" w14:textId="7353BC95" w:rsidR="00176099" w:rsidRPr="00E84E8F" w:rsidDel="00650F5C" w:rsidRDefault="00C552A4" w:rsidP="00B83B7C">
            <w:pPr>
              <w:keepNext/>
              <w:keepLines/>
              <w:jc w:val="center"/>
              <w:rPr>
                <w:rFonts w:ascii="Arial" w:hAnsi="Arial" w:cs="Arial"/>
                <w:b/>
                <w:sz w:val="15"/>
                <w:szCs w:val="15"/>
              </w:rPr>
            </w:pPr>
            <w:r w:rsidRPr="00E84E8F" w:rsidDel="00650F5C">
              <w:rPr>
                <w:rFonts w:ascii="Arial" w:hAnsi="Arial" w:cs="Arial"/>
                <w:b/>
                <w:sz w:val="15"/>
                <w:szCs w:val="15"/>
              </w:rPr>
              <w:t>RESTATED</w:t>
            </w:r>
          </w:p>
        </w:tc>
        <w:tc>
          <w:tcPr>
            <w:tcW w:w="50" w:type="pct"/>
            <w:shd w:val="clear" w:color="auto" w:fill="auto"/>
            <w:noWrap/>
            <w:vAlign w:val="bottom"/>
          </w:tcPr>
          <w:p w14:paraId="4612E9F4" w14:textId="65352B53" w:rsidR="00176099" w:rsidRPr="00E84E8F" w:rsidDel="00650F5C" w:rsidRDefault="00176099" w:rsidP="00B83B7C">
            <w:pPr>
              <w:keepNext/>
              <w:keepLines/>
              <w:jc w:val="center"/>
              <w:rPr>
                <w:rFonts w:ascii="Arial" w:hAnsi="Arial" w:cs="Arial"/>
                <w:sz w:val="15"/>
                <w:szCs w:val="15"/>
              </w:rPr>
            </w:pPr>
          </w:p>
        </w:tc>
      </w:tr>
      <w:tr w:rsidR="00176099" w:rsidRPr="00E84E8F" w:rsidDel="00650F5C" w14:paraId="3867A514" w14:textId="5A9E2E64" w:rsidTr="009433EA">
        <w:trPr>
          <w:jc w:val="center"/>
        </w:trPr>
        <w:tc>
          <w:tcPr>
            <w:tcW w:w="50" w:type="pct"/>
            <w:gridSpan w:val="16"/>
            <w:tcBorders>
              <w:bottom w:val="single" w:sz="4" w:space="0" w:color="auto"/>
            </w:tcBorders>
            <w:shd w:val="clear" w:color="auto" w:fill="auto"/>
            <w:vAlign w:val="bottom"/>
          </w:tcPr>
          <w:p w14:paraId="24C9468E" w14:textId="43CBFAC0" w:rsidR="00176099" w:rsidRPr="00E84E8F" w:rsidDel="00650F5C" w:rsidRDefault="00176099" w:rsidP="00B83B7C">
            <w:pPr>
              <w:keepNext/>
              <w:keepLines/>
              <w:spacing w:line="80" w:lineRule="exact"/>
              <w:jc w:val="center"/>
              <w:rPr>
                <w:rFonts w:ascii="Arial" w:hAnsi="Arial" w:cs="Arial"/>
                <w:b/>
                <w:sz w:val="8"/>
                <w:szCs w:val="8"/>
              </w:rPr>
            </w:pPr>
          </w:p>
        </w:tc>
        <w:tc>
          <w:tcPr>
            <w:tcW w:w="50" w:type="pct"/>
            <w:shd w:val="clear" w:color="auto" w:fill="auto"/>
            <w:noWrap/>
            <w:vAlign w:val="bottom"/>
          </w:tcPr>
          <w:p w14:paraId="58A4769F" w14:textId="7003BE08" w:rsidR="00176099" w:rsidRPr="00E84E8F" w:rsidDel="00650F5C" w:rsidRDefault="00176099" w:rsidP="00B83B7C">
            <w:pPr>
              <w:keepNext/>
              <w:keepLines/>
              <w:spacing w:line="80" w:lineRule="exact"/>
              <w:jc w:val="center"/>
              <w:rPr>
                <w:rFonts w:ascii="Arial" w:hAnsi="Arial" w:cs="Arial"/>
                <w:sz w:val="8"/>
                <w:szCs w:val="8"/>
              </w:rPr>
            </w:pPr>
          </w:p>
        </w:tc>
      </w:tr>
      <w:tr w:rsidR="00176099" w:rsidRPr="00E84E8F" w:rsidDel="00650F5C" w14:paraId="727B1606" w14:textId="3A60C64F" w:rsidTr="009433EA">
        <w:trPr>
          <w:jc w:val="center"/>
        </w:trPr>
        <w:tc>
          <w:tcPr>
            <w:tcW w:w="2800" w:type="pct"/>
            <w:shd w:val="clear" w:color="auto" w:fill="auto"/>
            <w:vAlign w:val="bottom"/>
          </w:tcPr>
          <w:p w14:paraId="7B34B8A5" w14:textId="035F6B4D" w:rsidR="00176099" w:rsidRPr="00E84E8F" w:rsidDel="00650F5C" w:rsidRDefault="00176099" w:rsidP="00B83B7C">
            <w:pPr>
              <w:keepNext/>
              <w:keepLines/>
              <w:spacing w:line="80" w:lineRule="exact"/>
              <w:jc w:val="center"/>
              <w:rPr>
                <w:rFonts w:ascii="Arial" w:hAnsi="Arial" w:cs="Arial"/>
                <w:b/>
                <w:sz w:val="8"/>
                <w:szCs w:val="8"/>
              </w:rPr>
            </w:pPr>
          </w:p>
        </w:tc>
        <w:tc>
          <w:tcPr>
            <w:tcW w:w="50" w:type="pct"/>
            <w:shd w:val="clear" w:color="auto" w:fill="auto"/>
            <w:vAlign w:val="bottom"/>
          </w:tcPr>
          <w:p w14:paraId="309C7D9D" w14:textId="42556C27"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7E8BCA9F" w14:textId="6222F041" w:rsidR="00176099" w:rsidRPr="00E84E8F" w:rsidDel="00650F5C" w:rsidRDefault="00176099" w:rsidP="00B83B7C">
            <w:pPr>
              <w:keepNext/>
              <w:keepLines/>
              <w:spacing w:line="80" w:lineRule="exact"/>
              <w:jc w:val="center"/>
              <w:rPr>
                <w:rFonts w:ascii="Arial" w:hAnsi="Arial" w:cs="Arial"/>
                <w:b/>
                <w:sz w:val="8"/>
                <w:szCs w:val="8"/>
              </w:rPr>
            </w:pPr>
          </w:p>
        </w:tc>
        <w:tc>
          <w:tcPr>
            <w:tcW w:w="400" w:type="pct"/>
            <w:shd w:val="clear" w:color="auto" w:fill="auto"/>
            <w:vAlign w:val="bottom"/>
          </w:tcPr>
          <w:p w14:paraId="53E926C1" w14:textId="7167D084"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328090A8" w14:textId="36B74F2A"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093A4F02" w14:textId="3164D7CC"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1CF5A844" w14:textId="04B78946" w:rsidR="00176099" w:rsidRPr="00E84E8F" w:rsidDel="00650F5C" w:rsidRDefault="00176099" w:rsidP="00B83B7C">
            <w:pPr>
              <w:keepNext/>
              <w:keepLines/>
              <w:spacing w:line="80" w:lineRule="exact"/>
              <w:jc w:val="center"/>
              <w:rPr>
                <w:rFonts w:ascii="Arial" w:hAnsi="Arial" w:cs="Arial"/>
                <w:sz w:val="8"/>
                <w:szCs w:val="8"/>
              </w:rPr>
            </w:pPr>
          </w:p>
        </w:tc>
        <w:tc>
          <w:tcPr>
            <w:tcW w:w="400" w:type="pct"/>
            <w:shd w:val="clear" w:color="auto" w:fill="auto"/>
            <w:vAlign w:val="bottom"/>
          </w:tcPr>
          <w:p w14:paraId="1744F672" w14:textId="101A05F1"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4BAF40AA" w14:textId="5162BB47"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1D509E04" w14:textId="53B76CA2"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38CAB447" w14:textId="3ECF5486" w:rsidR="00176099" w:rsidRPr="00E84E8F" w:rsidDel="00650F5C" w:rsidRDefault="00176099" w:rsidP="00B83B7C">
            <w:pPr>
              <w:keepNext/>
              <w:keepLines/>
              <w:spacing w:line="80" w:lineRule="exact"/>
              <w:jc w:val="center"/>
              <w:rPr>
                <w:rFonts w:ascii="Arial" w:hAnsi="Arial" w:cs="Arial"/>
                <w:sz w:val="8"/>
                <w:szCs w:val="8"/>
              </w:rPr>
            </w:pPr>
          </w:p>
        </w:tc>
        <w:tc>
          <w:tcPr>
            <w:tcW w:w="400" w:type="pct"/>
            <w:shd w:val="clear" w:color="auto" w:fill="auto"/>
            <w:vAlign w:val="bottom"/>
          </w:tcPr>
          <w:p w14:paraId="5372E3CE" w14:textId="32EA7212"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799A31C5" w14:textId="6726EAC3"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2B744DE6" w14:textId="5B092CF4"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27DD49CC" w14:textId="0A0E7EFC" w:rsidR="00176099" w:rsidRPr="00E84E8F" w:rsidDel="00650F5C" w:rsidRDefault="00176099" w:rsidP="00B83B7C">
            <w:pPr>
              <w:keepNext/>
              <w:keepLines/>
              <w:spacing w:line="80" w:lineRule="exact"/>
              <w:jc w:val="center"/>
              <w:rPr>
                <w:rFonts w:ascii="Arial" w:hAnsi="Arial" w:cs="Arial"/>
                <w:sz w:val="8"/>
                <w:szCs w:val="8"/>
              </w:rPr>
            </w:pPr>
          </w:p>
        </w:tc>
        <w:tc>
          <w:tcPr>
            <w:tcW w:w="400" w:type="pct"/>
            <w:shd w:val="clear" w:color="auto" w:fill="auto"/>
            <w:vAlign w:val="bottom"/>
          </w:tcPr>
          <w:p w14:paraId="6F64D765" w14:textId="692A4410"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0AA8380E" w14:textId="158214B3" w:rsidR="00176099" w:rsidRPr="00E84E8F" w:rsidDel="00650F5C" w:rsidRDefault="00176099" w:rsidP="00B83B7C">
            <w:pPr>
              <w:keepNext/>
              <w:keepLines/>
              <w:spacing w:line="80" w:lineRule="exact"/>
              <w:jc w:val="center"/>
              <w:rPr>
                <w:rFonts w:ascii="Arial" w:hAnsi="Arial" w:cs="Arial"/>
                <w:sz w:val="8"/>
                <w:szCs w:val="8"/>
              </w:rPr>
            </w:pPr>
          </w:p>
        </w:tc>
      </w:tr>
      <w:tr w:rsidR="00176099" w:rsidRPr="00E84E8F" w:rsidDel="00650F5C" w14:paraId="49284D42" w14:textId="66E1A0CB" w:rsidTr="009433EA">
        <w:trPr>
          <w:jc w:val="center"/>
        </w:trPr>
        <w:tc>
          <w:tcPr>
            <w:tcW w:w="2800" w:type="pct"/>
            <w:shd w:val="clear" w:color="auto" w:fill="auto"/>
            <w:vAlign w:val="bottom"/>
          </w:tcPr>
          <w:p w14:paraId="7708D312" w14:textId="57A6F1FD" w:rsidR="00176099" w:rsidRPr="00E84E8F" w:rsidDel="00650F5C" w:rsidRDefault="00C552A4" w:rsidP="00B83B7C">
            <w:pPr>
              <w:keepNext/>
              <w:keepLines/>
              <w:jc w:val="center"/>
              <w:rPr>
                <w:rFonts w:ascii="Arial" w:hAnsi="Arial" w:cs="Arial"/>
                <w:b/>
                <w:sz w:val="15"/>
                <w:szCs w:val="15"/>
              </w:rPr>
            </w:pPr>
            <w:r w:rsidRPr="00E84E8F" w:rsidDel="00650F5C">
              <w:rPr>
                <w:rFonts w:ascii="Arial" w:hAnsi="Arial" w:cs="Arial"/>
                <w:b/>
                <w:sz w:val="15"/>
                <w:szCs w:val="15"/>
              </w:rPr>
              <w:t>BALANCE SHEETS</w:t>
            </w:r>
          </w:p>
        </w:tc>
        <w:tc>
          <w:tcPr>
            <w:tcW w:w="50" w:type="pct"/>
            <w:shd w:val="clear" w:color="auto" w:fill="auto"/>
            <w:vAlign w:val="bottom"/>
          </w:tcPr>
          <w:p w14:paraId="28965326" w14:textId="53E76CC4"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2A00AB27" w14:textId="70446C59" w:rsidR="00176099" w:rsidRPr="00E84E8F" w:rsidDel="00650F5C" w:rsidRDefault="00176099" w:rsidP="00B83B7C">
            <w:pPr>
              <w:keepNext/>
              <w:keepLines/>
              <w:jc w:val="center"/>
              <w:rPr>
                <w:rFonts w:ascii="Arial" w:hAnsi="Arial" w:cs="Arial"/>
                <w:b/>
                <w:sz w:val="15"/>
                <w:szCs w:val="15"/>
              </w:rPr>
            </w:pPr>
          </w:p>
        </w:tc>
        <w:tc>
          <w:tcPr>
            <w:tcW w:w="400" w:type="pct"/>
            <w:shd w:val="clear" w:color="auto" w:fill="auto"/>
            <w:vAlign w:val="bottom"/>
          </w:tcPr>
          <w:p w14:paraId="76B2C28B" w14:textId="0BFD87AC"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noWrap/>
            <w:vAlign w:val="bottom"/>
          </w:tcPr>
          <w:p w14:paraId="42DE445C" w14:textId="184A9659"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63F14C9F" w14:textId="0076850A"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3B154960" w14:textId="5DDA86A8" w:rsidR="00176099" w:rsidRPr="00E84E8F" w:rsidDel="00650F5C" w:rsidRDefault="00176099" w:rsidP="00B83B7C">
            <w:pPr>
              <w:keepNext/>
              <w:keepLines/>
              <w:jc w:val="center"/>
              <w:rPr>
                <w:rFonts w:ascii="Arial" w:hAnsi="Arial" w:cs="Arial"/>
                <w:sz w:val="15"/>
                <w:szCs w:val="15"/>
              </w:rPr>
            </w:pPr>
          </w:p>
        </w:tc>
        <w:tc>
          <w:tcPr>
            <w:tcW w:w="400" w:type="pct"/>
            <w:shd w:val="clear" w:color="auto" w:fill="auto"/>
            <w:vAlign w:val="bottom"/>
          </w:tcPr>
          <w:p w14:paraId="3AACCB01" w14:textId="236CB373"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noWrap/>
            <w:vAlign w:val="bottom"/>
          </w:tcPr>
          <w:p w14:paraId="11F4CB1E" w14:textId="1C2D0E9B"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77210AFF" w14:textId="07962342"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49AFD551" w14:textId="25D35160" w:rsidR="00176099" w:rsidRPr="00E84E8F" w:rsidDel="00650F5C" w:rsidRDefault="00176099" w:rsidP="00B83B7C">
            <w:pPr>
              <w:keepNext/>
              <w:keepLines/>
              <w:jc w:val="center"/>
              <w:rPr>
                <w:rFonts w:ascii="Arial" w:hAnsi="Arial" w:cs="Arial"/>
                <w:sz w:val="15"/>
                <w:szCs w:val="15"/>
              </w:rPr>
            </w:pPr>
          </w:p>
        </w:tc>
        <w:tc>
          <w:tcPr>
            <w:tcW w:w="400" w:type="pct"/>
            <w:shd w:val="clear" w:color="auto" w:fill="auto"/>
            <w:vAlign w:val="bottom"/>
          </w:tcPr>
          <w:p w14:paraId="799767DA" w14:textId="36E5A4C5"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noWrap/>
            <w:vAlign w:val="bottom"/>
          </w:tcPr>
          <w:p w14:paraId="407817D2" w14:textId="22EEEBB1"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5A36B66B" w14:textId="42D49BC6"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00010CA1" w14:textId="7168D6CA" w:rsidR="00176099" w:rsidRPr="00E84E8F" w:rsidDel="00650F5C" w:rsidRDefault="00176099" w:rsidP="00B83B7C">
            <w:pPr>
              <w:keepNext/>
              <w:keepLines/>
              <w:jc w:val="center"/>
              <w:rPr>
                <w:rFonts w:ascii="Arial" w:hAnsi="Arial" w:cs="Arial"/>
                <w:sz w:val="15"/>
                <w:szCs w:val="15"/>
              </w:rPr>
            </w:pPr>
          </w:p>
        </w:tc>
        <w:tc>
          <w:tcPr>
            <w:tcW w:w="400" w:type="pct"/>
            <w:shd w:val="clear" w:color="auto" w:fill="auto"/>
            <w:vAlign w:val="bottom"/>
          </w:tcPr>
          <w:p w14:paraId="434E233A" w14:textId="5E04F7BF"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noWrap/>
            <w:vAlign w:val="bottom"/>
          </w:tcPr>
          <w:p w14:paraId="27AA3E64" w14:textId="7FA137AB" w:rsidR="00176099" w:rsidRPr="00E84E8F" w:rsidDel="00650F5C" w:rsidRDefault="00176099" w:rsidP="00B83B7C">
            <w:pPr>
              <w:keepNext/>
              <w:keepLines/>
              <w:jc w:val="center"/>
              <w:rPr>
                <w:rFonts w:ascii="Arial" w:hAnsi="Arial" w:cs="Arial"/>
                <w:sz w:val="15"/>
                <w:szCs w:val="15"/>
              </w:rPr>
            </w:pPr>
          </w:p>
        </w:tc>
      </w:tr>
      <w:tr w:rsidR="00176099" w:rsidRPr="00E84E8F" w:rsidDel="00650F5C" w14:paraId="5FC089B4" w14:textId="3F8E388A" w:rsidTr="009433EA">
        <w:trPr>
          <w:jc w:val="center"/>
        </w:trPr>
        <w:tc>
          <w:tcPr>
            <w:tcW w:w="2800" w:type="pct"/>
            <w:shd w:val="clear" w:color="auto" w:fill="auto"/>
            <w:vAlign w:val="bottom"/>
          </w:tcPr>
          <w:p w14:paraId="2A28A908" w14:textId="7EA40A63" w:rsidR="00176099" w:rsidRPr="00E84E8F" w:rsidDel="00650F5C" w:rsidRDefault="00176099" w:rsidP="00B83B7C">
            <w:pPr>
              <w:keepNext/>
              <w:keepLines/>
              <w:spacing w:line="80" w:lineRule="exact"/>
              <w:jc w:val="center"/>
              <w:rPr>
                <w:rFonts w:ascii="Arial" w:hAnsi="Arial" w:cs="Arial"/>
                <w:b/>
                <w:sz w:val="8"/>
                <w:szCs w:val="8"/>
              </w:rPr>
            </w:pPr>
          </w:p>
        </w:tc>
        <w:tc>
          <w:tcPr>
            <w:tcW w:w="50" w:type="pct"/>
            <w:shd w:val="clear" w:color="auto" w:fill="auto"/>
            <w:vAlign w:val="bottom"/>
          </w:tcPr>
          <w:p w14:paraId="74E95964" w14:textId="7419FB2C"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37174817" w14:textId="23C5AC24" w:rsidR="00176099" w:rsidRPr="00E84E8F" w:rsidDel="00650F5C" w:rsidRDefault="00176099" w:rsidP="00B83B7C">
            <w:pPr>
              <w:keepNext/>
              <w:keepLines/>
              <w:spacing w:line="80" w:lineRule="exact"/>
              <w:jc w:val="center"/>
              <w:rPr>
                <w:rFonts w:ascii="Arial" w:hAnsi="Arial" w:cs="Arial"/>
                <w:b/>
                <w:sz w:val="8"/>
                <w:szCs w:val="8"/>
              </w:rPr>
            </w:pPr>
          </w:p>
        </w:tc>
        <w:tc>
          <w:tcPr>
            <w:tcW w:w="400" w:type="pct"/>
            <w:shd w:val="clear" w:color="auto" w:fill="auto"/>
            <w:vAlign w:val="bottom"/>
          </w:tcPr>
          <w:p w14:paraId="13357073" w14:textId="71699CF1"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0427BA4E" w14:textId="7BB6CEC5"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0323039A" w14:textId="2F275A46"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714DE670" w14:textId="13BEE8E7" w:rsidR="00176099" w:rsidRPr="00E84E8F" w:rsidDel="00650F5C" w:rsidRDefault="00176099" w:rsidP="00B83B7C">
            <w:pPr>
              <w:keepNext/>
              <w:keepLines/>
              <w:spacing w:line="80" w:lineRule="exact"/>
              <w:jc w:val="center"/>
              <w:rPr>
                <w:rFonts w:ascii="Arial" w:hAnsi="Arial" w:cs="Arial"/>
                <w:sz w:val="8"/>
                <w:szCs w:val="8"/>
              </w:rPr>
            </w:pPr>
          </w:p>
        </w:tc>
        <w:tc>
          <w:tcPr>
            <w:tcW w:w="400" w:type="pct"/>
            <w:shd w:val="clear" w:color="auto" w:fill="auto"/>
            <w:vAlign w:val="bottom"/>
          </w:tcPr>
          <w:p w14:paraId="548E3912" w14:textId="1DF9A59C"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6F3044F9" w14:textId="0D531449"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29D2F1B4" w14:textId="473DFA5A"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1C8F59F0" w14:textId="2FBA33A0" w:rsidR="00176099" w:rsidRPr="00E84E8F" w:rsidDel="00650F5C" w:rsidRDefault="00176099" w:rsidP="00B83B7C">
            <w:pPr>
              <w:keepNext/>
              <w:keepLines/>
              <w:spacing w:line="80" w:lineRule="exact"/>
              <w:jc w:val="center"/>
              <w:rPr>
                <w:rFonts w:ascii="Arial" w:hAnsi="Arial" w:cs="Arial"/>
                <w:sz w:val="8"/>
                <w:szCs w:val="8"/>
              </w:rPr>
            </w:pPr>
          </w:p>
        </w:tc>
        <w:tc>
          <w:tcPr>
            <w:tcW w:w="400" w:type="pct"/>
            <w:shd w:val="clear" w:color="auto" w:fill="auto"/>
            <w:vAlign w:val="bottom"/>
          </w:tcPr>
          <w:p w14:paraId="427A13F8" w14:textId="155B4E4E"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605CEB61" w14:textId="6AD7BD42"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67BEE3B8" w14:textId="71846C48"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2132F0DF" w14:textId="003B0829" w:rsidR="00176099" w:rsidRPr="00E84E8F" w:rsidDel="00650F5C" w:rsidRDefault="00176099" w:rsidP="00B83B7C">
            <w:pPr>
              <w:keepNext/>
              <w:keepLines/>
              <w:spacing w:line="80" w:lineRule="exact"/>
              <w:jc w:val="center"/>
              <w:rPr>
                <w:rFonts w:ascii="Arial" w:hAnsi="Arial" w:cs="Arial"/>
                <w:sz w:val="8"/>
                <w:szCs w:val="8"/>
              </w:rPr>
            </w:pPr>
          </w:p>
        </w:tc>
        <w:tc>
          <w:tcPr>
            <w:tcW w:w="400" w:type="pct"/>
            <w:shd w:val="clear" w:color="auto" w:fill="auto"/>
            <w:vAlign w:val="bottom"/>
          </w:tcPr>
          <w:p w14:paraId="3A4F6B7C" w14:textId="73B4C610"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13DB5109" w14:textId="791F445A" w:rsidR="00176099" w:rsidRPr="00E84E8F" w:rsidDel="00650F5C" w:rsidRDefault="00176099" w:rsidP="00B83B7C">
            <w:pPr>
              <w:keepNext/>
              <w:keepLines/>
              <w:spacing w:line="80" w:lineRule="exact"/>
              <w:jc w:val="center"/>
              <w:rPr>
                <w:rFonts w:ascii="Arial" w:hAnsi="Arial" w:cs="Arial"/>
                <w:sz w:val="8"/>
                <w:szCs w:val="8"/>
              </w:rPr>
            </w:pPr>
          </w:p>
        </w:tc>
      </w:tr>
      <w:tr w:rsidR="00176099" w:rsidRPr="00E84E8F" w:rsidDel="00650F5C" w14:paraId="74FAB161" w14:textId="5C08E96B" w:rsidTr="009433EA">
        <w:trPr>
          <w:jc w:val="center"/>
        </w:trPr>
        <w:tc>
          <w:tcPr>
            <w:tcW w:w="2800" w:type="pct"/>
            <w:shd w:val="clear" w:color="auto" w:fill="auto"/>
            <w:vAlign w:val="bottom"/>
          </w:tcPr>
          <w:p w14:paraId="786FAA82" w14:textId="6658E9BF" w:rsidR="00176099" w:rsidRPr="00E84E8F" w:rsidDel="00650F5C" w:rsidRDefault="00C552A4" w:rsidP="00B83B7C">
            <w:pPr>
              <w:keepNext/>
              <w:keepLines/>
              <w:jc w:val="center"/>
              <w:rPr>
                <w:rFonts w:ascii="Arial" w:hAnsi="Arial" w:cs="Arial"/>
                <w:sz w:val="15"/>
                <w:szCs w:val="15"/>
              </w:rPr>
            </w:pPr>
            <w:r w:rsidRPr="00E84E8F" w:rsidDel="00650F5C">
              <w:rPr>
                <w:rFonts w:ascii="Arial" w:hAnsi="Arial" w:cs="Arial"/>
                <w:b/>
                <w:sz w:val="15"/>
                <w:szCs w:val="15"/>
              </w:rPr>
              <w:t>JUNE 30, 2017</w:t>
            </w:r>
          </w:p>
        </w:tc>
        <w:tc>
          <w:tcPr>
            <w:tcW w:w="50" w:type="pct"/>
            <w:shd w:val="clear" w:color="auto" w:fill="auto"/>
            <w:vAlign w:val="bottom"/>
          </w:tcPr>
          <w:p w14:paraId="6EED418C" w14:textId="7E683EA9"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1EF88FAC" w14:textId="0038E451" w:rsidR="00176099" w:rsidRPr="00E84E8F" w:rsidDel="00650F5C" w:rsidRDefault="00176099" w:rsidP="00B83B7C">
            <w:pPr>
              <w:keepNext/>
              <w:keepLines/>
              <w:jc w:val="center"/>
              <w:rPr>
                <w:rFonts w:ascii="Arial" w:hAnsi="Arial" w:cs="Arial"/>
                <w:b/>
                <w:sz w:val="15"/>
                <w:szCs w:val="15"/>
              </w:rPr>
            </w:pPr>
          </w:p>
        </w:tc>
        <w:tc>
          <w:tcPr>
            <w:tcW w:w="400" w:type="pct"/>
            <w:shd w:val="clear" w:color="auto" w:fill="auto"/>
            <w:vAlign w:val="bottom"/>
          </w:tcPr>
          <w:p w14:paraId="40AC7E0B" w14:textId="219BA1EA"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noWrap/>
            <w:vAlign w:val="bottom"/>
          </w:tcPr>
          <w:p w14:paraId="346C4D8E" w14:textId="6A9F411C"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39E80718" w14:textId="7A91B2C0"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1564FAA3" w14:textId="428358F3" w:rsidR="00176099" w:rsidRPr="00E84E8F" w:rsidDel="00650F5C" w:rsidRDefault="00176099" w:rsidP="00B83B7C">
            <w:pPr>
              <w:keepNext/>
              <w:keepLines/>
              <w:jc w:val="center"/>
              <w:rPr>
                <w:rFonts w:ascii="Arial" w:hAnsi="Arial" w:cs="Arial"/>
                <w:sz w:val="15"/>
                <w:szCs w:val="15"/>
              </w:rPr>
            </w:pPr>
          </w:p>
        </w:tc>
        <w:tc>
          <w:tcPr>
            <w:tcW w:w="400" w:type="pct"/>
            <w:shd w:val="clear" w:color="auto" w:fill="auto"/>
            <w:vAlign w:val="bottom"/>
          </w:tcPr>
          <w:p w14:paraId="5DF00DAA" w14:textId="43F83D04"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noWrap/>
            <w:vAlign w:val="bottom"/>
          </w:tcPr>
          <w:p w14:paraId="5D49136A" w14:textId="25499B05"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577AAF7C" w14:textId="13CCDD1F"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18AB0A0E" w14:textId="354B9A9F" w:rsidR="00176099" w:rsidRPr="00E84E8F" w:rsidDel="00650F5C" w:rsidRDefault="00176099" w:rsidP="00B83B7C">
            <w:pPr>
              <w:keepNext/>
              <w:keepLines/>
              <w:jc w:val="center"/>
              <w:rPr>
                <w:rFonts w:ascii="Arial" w:hAnsi="Arial" w:cs="Arial"/>
                <w:sz w:val="15"/>
                <w:szCs w:val="15"/>
              </w:rPr>
            </w:pPr>
          </w:p>
        </w:tc>
        <w:tc>
          <w:tcPr>
            <w:tcW w:w="400" w:type="pct"/>
            <w:shd w:val="clear" w:color="auto" w:fill="auto"/>
            <w:vAlign w:val="bottom"/>
          </w:tcPr>
          <w:p w14:paraId="74AD850A" w14:textId="30778D9F"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noWrap/>
            <w:vAlign w:val="bottom"/>
          </w:tcPr>
          <w:p w14:paraId="3FD5B530" w14:textId="7580C7A7"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0494C34A" w14:textId="68784907"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5A14A0FC" w14:textId="69967904" w:rsidR="00176099" w:rsidRPr="00E84E8F" w:rsidDel="00650F5C" w:rsidRDefault="00176099" w:rsidP="00B83B7C">
            <w:pPr>
              <w:keepNext/>
              <w:keepLines/>
              <w:jc w:val="center"/>
              <w:rPr>
                <w:rFonts w:ascii="Arial" w:hAnsi="Arial" w:cs="Arial"/>
                <w:sz w:val="15"/>
                <w:szCs w:val="15"/>
              </w:rPr>
            </w:pPr>
          </w:p>
        </w:tc>
        <w:tc>
          <w:tcPr>
            <w:tcW w:w="400" w:type="pct"/>
            <w:shd w:val="clear" w:color="auto" w:fill="auto"/>
            <w:vAlign w:val="bottom"/>
          </w:tcPr>
          <w:p w14:paraId="6470B8BD" w14:textId="4CAD88BC"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noWrap/>
            <w:vAlign w:val="bottom"/>
          </w:tcPr>
          <w:p w14:paraId="536C18A7" w14:textId="38637EEC" w:rsidR="00176099" w:rsidRPr="00E84E8F" w:rsidDel="00650F5C" w:rsidRDefault="00176099" w:rsidP="00B83B7C">
            <w:pPr>
              <w:keepNext/>
              <w:keepLines/>
              <w:jc w:val="center"/>
              <w:rPr>
                <w:rFonts w:ascii="Arial" w:hAnsi="Arial" w:cs="Arial"/>
                <w:sz w:val="15"/>
                <w:szCs w:val="15"/>
              </w:rPr>
            </w:pPr>
          </w:p>
        </w:tc>
      </w:tr>
      <w:tr w:rsidR="00176099" w:rsidRPr="00E84E8F" w:rsidDel="00650F5C" w14:paraId="04D80CEB" w14:textId="462BAF87" w:rsidTr="009433EA">
        <w:trPr>
          <w:jc w:val="center"/>
        </w:trPr>
        <w:tc>
          <w:tcPr>
            <w:tcW w:w="2800" w:type="pct"/>
            <w:shd w:val="clear" w:color="auto" w:fill="auto"/>
            <w:vAlign w:val="bottom"/>
          </w:tcPr>
          <w:p w14:paraId="5073D9F6" w14:textId="762F789D" w:rsidR="00176099" w:rsidRPr="00E84E8F" w:rsidDel="00650F5C" w:rsidRDefault="00176099" w:rsidP="00B83B7C">
            <w:pPr>
              <w:keepNext/>
              <w:keepLines/>
              <w:spacing w:line="80" w:lineRule="exact"/>
              <w:jc w:val="center"/>
              <w:rPr>
                <w:rFonts w:ascii="Arial" w:hAnsi="Arial" w:cs="Arial"/>
                <w:b/>
                <w:sz w:val="8"/>
                <w:szCs w:val="8"/>
              </w:rPr>
            </w:pPr>
          </w:p>
        </w:tc>
        <w:tc>
          <w:tcPr>
            <w:tcW w:w="50" w:type="pct"/>
            <w:shd w:val="clear" w:color="auto" w:fill="auto"/>
            <w:vAlign w:val="bottom"/>
          </w:tcPr>
          <w:p w14:paraId="077D98CC" w14:textId="156DC0EE"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785B8932" w14:textId="2E8F2A87" w:rsidR="00176099" w:rsidRPr="00E84E8F" w:rsidDel="00650F5C" w:rsidRDefault="00176099" w:rsidP="00B83B7C">
            <w:pPr>
              <w:keepNext/>
              <w:keepLines/>
              <w:spacing w:line="80" w:lineRule="exact"/>
              <w:jc w:val="center"/>
              <w:rPr>
                <w:rFonts w:ascii="Arial" w:hAnsi="Arial" w:cs="Arial"/>
                <w:b/>
                <w:sz w:val="8"/>
                <w:szCs w:val="8"/>
              </w:rPr>
            </w:pPr>
          </w:p>
        </w:tc>
        <w:tc>
          <w:tcPr>
            <w:tcW w:w="400" w:type="pct"/>
            <w:shd w:val="clear" w:color="auto" w:fill="auto"/>
            <w:vAlign w:val="bottom"/>
          </w:tcPr>
          <w:p w14:paraId="6AAB411E" w14:textId="455F3C22"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46EE02C6" w14:textId="7192BBF1"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33ED4ED5" w14:textId="2540F35B"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31F6003F" w14:textId="47C4A5A0" w:rsidR="00176099" w:rsidRPr="00E84E8F" w:rsidDel="00650F5C" w:rsidRDefault="00176099" w:rsidP="00B83B7C">
            <w:pPr>
              <w:keepNext/>
              <w:keepLines/>
              <w:spacing w:line="80" w:lineRule="exact"/>
              <w:jc w:val="center"/>
              <w:rPr>
                <w:rFonts w:ascii="Arial" w:hAnsi="Arial" w:cs="Arial"/>
                <w:sz w:val="8"/>
                <w:szCs w:val="8"/>
              </w:rPr>
            </w:pPr>
          </w:p>
        </w:tc>
        <w:tc>
          <w:tcPr>
            <w:tcW w:w="400" w:type="pct"/>
            <w:shd w:val="clear" w:color="auto" w:fill="auto"/>
            <w:vAlign w:val="bottom"/>
          </w:tcPr>
          <w:p w14:paraId="45743393" w14:textId="5E12D479"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15EB5B35" w14:textId="136E0EA3"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0116BAB4" w14:textId="00342D2E"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60053294" w14:textId="6CB5E665" w:rsidR="00176099" w:rsidRPr="00E84E8F" w:rsidDel="00650F5C" w:rsidRDefault="00176099" w:rsidP="00B83B7C">
            <w:pPr>
              <w:keepNext/>
              <w:keepLines/>
              <w:spacing w:line="80" w:lineRule="exact"/>
              <w:jc w:val="center"/>
              <w:rPr>
                <w:rFonts w:ascii="Arial" w:hAnsi="Arial" w:cs="Arial"/>
                <w:sz w:val="8"/>
                <w:szCs w:val="8"/>
              </w:rPr>
            </w:pPr>
          </w:p>
        </w:tc>
        <w:tc>
          <w:tcPr>
            <w:tcW w:w="400" w:type="pct"/>
            <w:shd w:val="clear" w:color="auto" w:fill="auto"/>
            <w:vAlign w:val="bottom"/>
          </w:tcPr>
          <w:p w14:paraId="42723188" w14:textId="1954A2BD"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31E30493" w14:textId="5EF3D9B1"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6D3350E5" w14:textId="4BF33B82"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64B344B2" w14:textId="4D3ECCC2" w:rsidR="00176099" w:rsidRPr="00E84E8F" w:rsidDel="00650F5C" w:rsidRDefault="00176099" w:rsidP="00B83B7C">
            <w:pPr>
              <w:keepNext/>
              <w:keepLines/>
              <w:spacing w:line="80" w:lineRule="exact"/>
              <w:jc w:val="center"/>
              <w:rPr>
                <w:rFonts w:ascii="Arial" w:hAnsi="Arial" w:cs="Arial"/>
                <w:sz w:val="8"/>
                <w:szCs w:val="8"/>
              </w:rPr>
            </w:pPr>
          </w:p>
        </w:tc>
        <w:tc>
          <w:tcPr>
            <w:tcW w:w="400" w:type="pct"/>
            <w:shd w:val="clear" w:color="auto" w:fill="auto"/>
            <w:vAlign w:val="bottom"/>
          </w:tcPr>
          <w:p w14:paraId="4C5F42E5" w14:textId="7D4202D8" w:rsidR="00176099" w:rsidRPr="00E84E8F" w:rsidDel="00650F5C"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7D962A0C" w14:textId="68740689" w:rsidR="00176099" w:rsidRPr="00E84E8F" w:rsidDel="00650F5C" w:rsidRDefault="00176099" w:rsidP="00B83B7C">
            <w:pPr>
              <w:keepNext/>
              <w:keepLines/>
              <w:spacing w:line="80" w:lineRule="exact"/>
              <w:jc w:val="center"/>
              <w:rPr>
                <w:rFonts w:ascii="Arial" w:hAnsi="Arial" w:cs="Arial"/>
                <w:sz w:val="8"/>
                <w:szCs w:val="8"/>
              </w:rPr>
            </w:pPr>
          </w:p>
        </w:tc>
      </w:tr>
      <w:tr w:rsidR="00176099" w:rsidRPr="00E84E8F" w:rsidDel="00650F5C" w14:paraId="5DA6CDAB" w14:textId="295A843C" w:rsidTr="009433EA">
        <w:trPr>
          <w:jc w:val="center"/>
        </w:trPr>
        <w:tc>
          <w:tcPr>
            <w:tcW w:w="2800" w:type="pct"/>
            <w:shd w:val="clear" w:color="auto" w:fill="auto"/>
            <w:hideMark/>
          </w:tcPr>
          <w:p w14:paraId="6F743EE7" w14:textId="7D3D2BB2" w:rsidR="00176099" w:rsidRPr="00E84E8F" w:rsidDel="00650F5C" w:rsidRDefault="00C552A4" w:rsidP="00B83B7C">
            <w:pPr>
              <w:keepNext/>
              <w:keepLines/>
              <w:ind w:left="240" w:hanging="240"/>
              <w:jc w:val="center"/>
              <w:rPr>
                <w:rFonts w:ascii="Arial" w:hAnsi="Arial" w:cs="Arial"/>
                <w:sz w:val="8"/>
                <w:szCs w:val="24"/>
              </w:rPr>
            </w:pPr>
            <w:r w:rsidRPr="00E84E8F" w:rsidDel="00650F5C">
              <w:rPr>
                <w:rFonts w:ascii="Arial" w:hAnsi="Arial" w:cs="Arial"/>
              </w:rPr>
              <w:t>ACCOUNTS RECEIVABLE, NET OF ALLOWANCE FOR DOUBTFUL ACCOUNTS</w:t>
            </w:r>
          </w:p>
        </w:tc>
        <w:tc>
          <w:tcPr>
            <w:tcW w:w="50" w:type="pct"/>
            <w:shd w:val="clear" w:color="auto" w:fill="auto"/>
            <w:vAlign w:val="bottom"/>
            <w:hideMark/>
          </w:tcPr>
          <w:p w14:paraId="599E1236" w14:textId="16331A98"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hideMark/>
          </w:tcPr>
          <w:p w14:paraId="202D89D8" w14:textId="708EC241" w:rsidR="00176099" w:rsidRPr="00E84E8F" w:rsidDel="00650F5C" w:rsidRDefault="00C552A4" w:rsidP="00B83B7C">
            <w:pPr>
              <w:keepNext/>
              <w:keepLines/>
              <w:jc w:val="center"/>
              <w:rPr>
                <w:rFonts w:ascii="Arial" w:hAnsi="Arial" w:cs="Arial"/>
                <w:sz w:val="8"/>
                <w:szCs w:val="24"/>
              </w:rPr>
            </w:pPr>
            <w:r w:rsidRPr="00E84E8F" w:rsidDel="00650F5C">
              <w:rPr>
                <w:rFonts w:ascii="Arial" w:hAnsi="Arial" w:cs="Arial"/>
              </w:rPr>
              <w:t>$</w:t>
            </w:r>
          </w:p>
        </w:tc>
        <w:tc>
          <w:tcPr>
            <w:tcW w:w="400" w:type="pct"/>
            <w:shd w:val="clear" w:color="auto" w:fill="auto"/>
            <w:vAlign w:val="bottom"/>
            <w:hideMark/>
          </w:tcPr>
          <w:p w14:paraId="0E0DF059" w14:textId="519CEEFC"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19,792</w:t>
            </w:r>
          </w:p>
        </w:tc>
        <w:tc>
          <w:tcPr>
            <w:tcW w:w="50" w:type="pct"/>
            <w:shd w:val="clear" w:color="auto" w:fill="auto"/>
            <w:noWrap/>
            <w:vAlign w:val="bottom"/>
            <w:hideMark/>
          </w:tcPr>
          <w:p w14:paraId="47CA47BF" w14:textId="171E5660"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362F33D1" w14:textId="419000ED"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hideMark/>
          </w:tcPr>
          <w:p w14:paraId="4BE3B310" w14:textId="042392D6" w:rsidR="00176099" w:rsidRPr="00E84E8F" w:rsidDel="00650F5C" w:rsidRDefault="00C552A4" w:rsidP="00B83B7C">
            <w:pPr>
              <w:keepNext/>
              <w:keepLines/>
              <w:jc w:val="center"/>
              <w:rPr>
                <w:rFonts w:ascii="Arial" w:hAnsi="Arial" w:cs="Arial"/>
                <w:sz w:val="8"/>
                <w:szCs w:val="24"/>
              </w:rPr>
            </w:pPr>
            <w:r w:rsidRPr="00E84E8F" w:rsidDel="00650F5C">
              <w:rPr>
                <w:rFonts w:ascii="Arial" w:hAnsi="Arial" w:cs="Arial"/>
              </w:rPr>
              <w:t>$</w:t>
            </w:r>
          </w:p>
        </w:tc>
        <w:tc>
          <w:tcPr>
            <w:tcW w:w="400" w:type="pct"/>
            <w:shd w:val="clear" w:color="auto" w:fill="auto"/>
            <w:vAlign w:val="bottom"/>
            <w:hideMark/>
          </w:tcPr>
          <w:p w14:paraId="79595A5B" w14:textId="0FB05022"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2,639</w:t>
            </w:r>
          </w:p>
        </w:tc>
        <w:tc>
          <w:tcPr>
            <w:tcW w:w="50" w:type="pct"/>
            <w:shd w:val="clear" w:color="auto" w:fill="auto"/>
            <w:noWrap/>
            <w:vAlign w:val="bottom"/>
            <w:hideMark/>
          </w:tcPr>
          <w:p w14:paraId="73EC4453" w14:textId="42317010"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4A061A50" w14:textId="4C80576B"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hideMark/>
          </w:tcPr>
          <w:p w14:paraId="672C5A22" w14:textId="40ABCC8B" w:rsidR="00176099" w:rsidRPr="00E84E8F" w:rsidDel="00650F5C" w:rsidRDefault="00C552A4" w:rsidP="00B83B7C">
            <w:pPr>
              <w:keepNext/>
              <w:keepLines/>
              <w:jc w:val="center"/>
              <w:rPr>
                <w:rFonts w:ascii="Arial" w:hAnsi="Arial" w:cs="Arial"/>
                <w:sz w:val="8"/>
                <w:szCs w:val="24"/>
              </w:rPr>
            </w:pPr>
            <w:r w:rsidRPr="00E84E8F" w:rsidDel="00650F5C">
              <w:rPr>
                <w:rFonts w:ascii="Arial" w:hAnsi="Arial" w:cs="Arial"/>
              </w:rPr>
              <w:t>$</w:t>
            </w:r>
          </w:p>
        </w:tc>
        <w:tc>
          <w:tcPr>
            <w:tcW w:w="400" w:type="pct"/>
            <w:shd w:val="clear" w:color="auto" w:fill="auto"/>
            <w:vAlign w:val="bottom"/>
            <w:hideMark/>
          </w:tcPr>
          <w:p w14:paraId="2B8AB9D9" w14:textId="44D76BDD"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0</w:t>
            </w:r>
          </w:p>
        </w:tc>
        <w:tc>
          <w:tcPr>
            <w:tcW w:w="50" w:type="pct"/>
            <w:shd w:val="clear" w:color="auto" w:fill="auto"/>
            <w:noWrap/>
            <w:vAlign w:val="bottom"/>
            <w:hideMark/>
          </w:tcPr>
          <w:p w14:paraId="0408781A" w14:textId="4EB4AD74"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53F42EBF" w14:textId="72A67D1C"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hideMark/>
          </w:tcPr>
          <w:p w14:paraId="59B24328" w14:textId="3BF59E6F" w:rsidR="00176099" w:rsidRPr="00E84E8F" w:rsidDel="00650F5C" w:rsidRDefault="00C552A4" w:rsidP="00B83B7C">
            <w:pPr>
              <w:keepNext/>
              <w:keepLines/>
              <w:jc w:val="center"/>
              <w:rPr>
                <w:rFonts w:ascii="Arial" w:hAnsi="Arial" w:cs="Arial"/>
                <w:sz w:val="8"/>
                <w:szCs w:val="24"/>
              </w:rPr>
            </w:pPr>
            <w:r w:rsidRPr="00E84E8F" w:rsidDel="00650F5C">
              <w:rPr>
                <w:rFonts w:ascii="Arial" w:hAnsi="Arial" w:cs="Arial"/>
              </w:rPr>
              <w:t>$</w:t>
            </w:r>
          </w:p>
        </w:tc>
        <w:tc>
          <w:tcPr>
            <w:tcW w:w="400" w:type="pct"/>
            <w:shd w:val="clear" w:color="auto" w:fill="auto"/>
            <w:vAlign w:val="bottom"/>
            <w:hideMark/>
          </w:tcPr>
          <w:p w14:paraId="26C73358" w14:textId="1DD617C8"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22,431</w:t>
            </w:r>
          </w:p>
        </w:tc>
        <w:tc>
          <w:tcPr>
            <w:tcW w:w="50" w:type="pct"/>
            <w:shd w:val="clear" w:color="auto" w:fill="auto"/>
            <w:noWrap/>
            <w:vAlign w:val="bottom"/>
            <w:hideMark/>
          </w:tcPr>
          <w:p w14:paraId="43097A54" w14:textId="560F7078" w:rsidR="00176099" w:rsidRPr="00E84E8F" w:rsidDel="00650F5C" w:rsidRDefault="00176099" w:rsidP="00B83B7C">
            <w:pPr>
              <w:keepNext/>
              <w:keepLines/>
              <w:jc w:val="center"/>
              <w:rPr>
                <w:rFonts w:ascii="Arial" w:hAnsi="Arial" w:cs="Arial"/>
                <w:sz w:val="8"/>
                <w:szCs w:val="24"/>
              </w:rPr>
            </w:pPr>
          </w:p>
        </w:tc>
      </w:tr>
      <w:tr w:rsidR="00176099" w:rsidRPr="00E84E8F" w:rsidDel="00650F5C" w14:paraId="0E2BE275" w14:textId="0E2A0DC8" w:rsidTr="009433EA">
        <w:trPr>
          <w:jc w:val="center"/>
        </w:trPr>
        <w:tc>
          <w:tcPr>
            <w:tcW w:w="2800" w:type="pct"/>
            <w:shd w:val="clear" w:color="auto" w:fill="auto"/>
          </w:tcPr>
          <w:p w14:paraId="632CFB33" w14:textId="75BFE2EA" w:rsidR="00176099" w:rsidRPr="00E84E8F" w:rsidDel="00650F5C" w:rsidRDefault="00C552A4" w:rsidP="00B83B7C">
            <w:pPr>
              <w:keepNext/>
              <w:keepLines/>
              <w:ind w:left="240" w:hanging="240"/>
              <w:jc w:val="center"/>
              <w:rPr>
                <w:rFonts w:ascii="Arial" w:hAnsi="Arial" w:cs="Arial"/>
              </w:rPr>
            </w:pPr>
            <w:r w:rsidRPr="00E84E8F" w:rsidDel="00650F5C">
              <w:rPr>
                <w:rFonts w:ascii="Arial" w:hAnsi="Arial" w:cs="Arial"/>
              </w:rPr>
              <w:t>OPERATING LEASE RIGHT-OF-USE ASSETS</w:t>
            </w:r>
          </w:p>
        </w:tc>
        <w:tc>
          <w:tcPr>
            <w:tcW w:w="50" w:type="pct"/>
            <w:shd w:val="clear" w:color="auto" w:fill="auto"/>
            <w:vAlign w:val="bottom"/>
          </w:tcPr>
          <w:p w14:paraId="4FADCAD0" w14:textId="323D716B"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594A6DFE" w14:textId="7A34D243" w:rsidR="00176099" w:rsidRPr="00E84E8F" w:rsidDel="00650F5C" w:rsidRDefault="00176099" w:rsidP="00B83B7C">
            <w:pPr>
              <w:keepNext/>
              <w:keepLines/>
              <w:jc w:val="center"/>
              <w:rPr>
                <w:rFonts w:ascii="Arial" w:hAnsi="Arial" w:cs="Arial"/>
              </w:rPr>
            </w:pPr>
          </w:p>
        </w:tc>
        <w:tc>
          <w:tcPr>
            <w:tcW w:w="400" w:type="pct"/>
            <w:shd w:val="clear" w:color="auto" w:fill="auto"/>
            <w:vAlign w:val="bottom"/>
          </w:tcPr>
          <w:p w14:paraId="176AA0B6" w14:textId="5948CBBA"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0</w:t>
            </w:r>
          </w:p>
        </w:tc>
        <w:tc>
          <w:tcPr>
            <w:tcW w:w="50" w:type="pct"/>
            <w:shd w:val="clear" w:color="auto" w:fill="auto"/>
            <w:noWrap/>
            <w:vAlign w:val="bottom"/>
          </w:tcPr>
          <w:p w14:paraId="70A42E1F" w14:textId="1F59DA57" w:rsidR="00176099" w:rsidRPr="00E84E8F" w:rsidDel="00650F5C" w:rsidRDefault="00176099" w:rsidP="00B83B7C">
            <w:pPr>
              <w:keepNext/>
              <w:keepLines/>
              <w:jc w:val="center"/>
              <w:rPr>
                <w:rFonts w:ascii="Arial" w:hAnsi="Arial" w:cs="Arial"/>
              </w:rPr>
            </w:pPr>
          </w:p>
        </w:tc>
        <w:tc>
          <w:tcPr>
            <w:tcW w:w="50" w:type="pct"/>
            <w:shd w:val="clear" w:color="auto" w:fill="auto"/>
            <w:vAlign w:val="bottom"/>
          </w:tcPr>
          <w:p w14:paraId="658A4A74" w14:textId="551A0628"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05573343" w14:textId="626B2277" w:rsidR="00176099" w:rsidRPr="00E84E8F" w:rsidDel="00650F5C" w:rsidRDefault="00176099" w:rsidP="00B83B7C">
            <w:pPr>
              <w:keepNext/>
              <w:keepLines/>
              <w:jc w:val="center"/>
              <w:rPr>
                <w:rFonts w:ascii="Arial" w:hAnsi="Arial" w:cs="Arial"/>
              </w:rPr>
            </w:pPr>
          </w:p>
        </w:tc>
        <w:tc>
          <w:tcPr>
            <w:tcW w:w="400" w:type="pct"/>
            <w:shd w:val="clear" w:color="auto" w:fill="auto"/>
            <w:vAlign w:val="bottom"/>
          </w:tcPr>
          <w:p w14:paraId="7D565320" w14:textId="512D8846"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0</w:t>
            </w:r>
          </w:p>
        </w:tc>
        <w:tc>
          <w:tcPr>
            <w:tcW w:w="50" w:type="pct"/>
            <w:shd w:val="clear" w:color="auto" w:fill="auto"/>
            <w:noWrap/>
            <w:vAlign w:val="bottom"/>
          </w:tcPr>
          <w:p w14:paraId="73BFDEE5" w14:textId="68550F7E" w:rsidR="00176099" w:rsidRPr="00E84E8F" w:rsidDel="00650F5C" w:rsidRDefault="00176099" w:rsidP="00B83B7C">
            <w:pPr>
              <w:keepNext/>
              <w:keepLines/>
              <w:jc w:val="center"/>
              <w:rPr>
                <w:rFonts w:ascii="Arial" w:hAnsi="Arial" w:cs="Arial"/>
              </w:rPr>
            </w:pPr>
          </w:p>
        </w:tc>
        <w:tc>
          <w:tcPr>
            <w:tcW w:w="50" w:type="pct"/>
            <w:shd w:val="clear" w:color="auto" w:fill="auto"/>
            <w:vAlign w:val="bottom"/>
          </w:tcPr>
          <w:p w14:paraId="22D6E32A" w14:textId="224036A2"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28D5925C" w14:textId="147CA0DF" w:rsidR="00176099" w:rsidRPr="00E84E8F" w:rsidDel="00650F5C" w:rsidRDefault="00176099" w:rsidP="00B83B7C">
            <w:pPr>
              <w:keepNext/>
              <w:keepLines/>
              <w:jc w:val="center"/>
              <w:rPr>
                <w:rFonts w:ascii="Arial" w:hAnsi="Arial" w:cs="Arial"/>
              </w:rPr>
            </w:pPr>
          </w:p>
        </w:tc>
        <w:tc>
          <w:tcPr>
            <w:tcW w:w="400" w:type="pct"/>
            <w:shd w:val="clear" w:color="auto" w:fill="auto"/>
            <w:vAlign w:val="bottom"/>
          </w:tcPr>
          <w:p w14:paraId="245C8D91" w14:textId="3BCEA9CD"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6,555</w:t>
            </w:r>
          </w:p>
        </w:tc>
        <w:tc>
          <w:tcPr>
            <w:tcW w:w="50" w:type="pct"/>
            <w:shd w:val="clear" w:color="auto" w:fill="auto"/>
            <w:noWrap/>
            <w:vAlign w:val="bottom"/>
          </w:tcPr>
          <w:p w14:paraId="0DAFCBB8" w14:textId="08D58C5C" w:rsidR="00176099" w:rsidRPr="00E84E8F" w:rsidDel="00650F5C" w:rsidRDefault="00176099" w:rsidP="00B83B7C">
            <w:pPr>
              <w:keepNext/>
              <w:keepLines/>
              <w:jc w:val="center"/>
              <w:rPr>
                <w:rFonts w:ascii="Arial" w:hAnsi="Arial" w:cs="Arial"/>
              </w:rPr>
            </w:pPr>
          </w:p>
        </w:tc>
        <w:tc>
          <w:tcPr>
            <w:tcW w:w="50" w:type="pct"/>
            <w:shd w:val="clear" w:color="auto" w:fill="auto"/>
            <w:vAlign w:val="bottom"/>
          </w:tcPr>
          <w:p w14:paraId="2C2715BB" w14:textId="03765F58"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72797023" w14:textId="6F34761A" w:rsidR="00176099" w:rsidRPr="00E84E8F" w:rsidDel="00650F5C" w:rsidRDefault="00176099" w:rsidP="00B83B7C">
            <w:pPr>
              <w:keepNext/>
              <w:keepLines/>
              <w:jc w:val="center"/>
              <w:rPr>
                <w:rFonts w:ascii="Arial" w:hAnsi="Arial" w:cs="Arial"/>
              </w:rPr>
            </w:pPr>
          </w:p>
        </w:tc>
        <w:tc>
          <w:tcPr>
            <w:tcW w:w="400" w:type="pct"/>
            <w:shd w:val="clear" w:color="auto" w:fill="auto"/>
            <w:vAlign w:val="bottom"/>
          </w:tcPr>
          <w:p w14:paraId="37CFDA50" w14:textId="0D0B92FE"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6,555</w:t>
            </w:r>
          </w:p>
        </w:tc>
        <w:tc>
          <w:tcPr>
            <w:tcW w:w="50" w:type="pct"/>
            <w:shd w:val="clear" w:color="auto" w:fill="auto"/>
            <w:noWrap/>
            <w:vAlign w:val="bottom"/>
          </w:tcPr>
          <w:p w14:paraId="3BF7029C" w14:textId="6B82A613" w:rsidR="00176099" w:rsidRPr="00E84E8F" w:rsidDel="00650F5C" w:rsidRDefault="00176099" w:rsidP="00B83B7C">
            <w:pPr>
              <w:keepNext/>
              <w:keepLines/>
              <w:jc w:val="center"/>
              <w:rPr>
                <w:rFonts w:ascii="Arial" w:hAnsi="Arial" w:cs="Arial"/>
              </w:rPr>
            </w:pPr>
          </w:p>
        </w:tc>
      </w:tr>
      <w:tr w:rsidR="00176099" w:rsidRPr="00E84E8F" w:rsidDel="00650F5C" w14:paraId="7F1B14B9" w14:textId="6E558792" w:rsidTr="009433EA">
        <w:trPr>
          <w:jc w:val="center"/>
        </w:trPr>
        <w:tc>
          <w:tcPr>
            <w:tcW w:w="2800" w:type="pct"/>
            <w:shd w:val="clear" w:color="auto" w:fill="auto"/>
            <w:hideMark/>
          </w:tcPr>
          <w:p w14:paraId="449B566E" w14:textId="5E062CF0" w:rsidR="00176099" w:rsidRPr="00E84E8F" w:rsidDel="00650F5C" w:rsidRDefault="00C552A4" w:rsidP="00B83B7C">
            <w:pPr>
              <w:keepNext/>
              <w:keepLines/>
              <w:ind w:left="240" w:hanging="240"/>
              <w:jc w:val="center"/>
              <w:rPr>
                <w:rFonts w:ascii="Arial" w:hAnsi="Arial" w:cs="Arial"/>
              </w:rPr>
            </w:pPr>
            <w:r w:rsidRPr="00E84E8F" w:rsidDel="00650F5C">
              <w:rPr>
                <w:rFonts w:ascii="Arial" w:hAnsi="Arial" w:cs="Arial"/>
              </w:rPr>
              <w:t>OTHER CURRENT AND LONG-TERM ASSETS</w:t>
            </w:r>
          </w:p>
        </w:tc>
        <w:tc>
          <w:tcPr>
            <w:tcW w:w="50" w:type="pct"/>
            <w:shd w:val="clear" w:color="auto" w:fill="auto"/>
            <w:vAlign w:val="bottom"/>
            <w:hideMark/>
          </w:tcPr>
          <w:p w14:paraId="164F8F15" w14:textId="781A81D2"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hideMark/>
          </w:tcPr>
          <w:p w14:paraId="0530D94C" w14:textId="4E107DFE"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3E0CE2B8" w14:textId="7240BEE6"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11,147</w:t>
            </w:r>
          </w:p>
        </w:tc>
        <w:tc>
          <w:tcPr>
            <w:tcW w:w="50" w:type="pct"/>
            <w:shd w:val="clear" w:color="auto" w:fill="auto"/>
            <w:noWrap/>
            <w:vAlign w:val="bottom"/>
            <w:hideMark/>
          </w:tcPr>
          <w:p w14:paraId="0F6289D5" w14:textId="2BF34FCC"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524E73D0" w14:textId="30491E5A"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tcPr>
          <w:p w14:paraId="26BDDEB0" w14:textId="05EC815B"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5D14BD88" w14:textId="48FC9AEF"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32</w:t>
            </w:r>
          </w:p>
        </w:tc>
        <w:tc>
          <w:tcPr>
            <w:tcW w:w="50" w:type="pct"/>
            <w:shd w:val="clear" w:color="auto" w:fill="auto"/>
            <w:noWrap/>
            <w:vAlign w:val="bottom"/>
            <w:hideMark/>
          </w:tcPr>
          <w:p w14:paraId="7FB80210" w14:textId="001E22FD"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51342316" w14:textId="1F30F18B"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tcPr>
          <w:p w14:paraId="5832E5D2" w14:textId="51D7FCBC"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33A79988" w14:textId="648A74C9"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0</w:t>
            </w:r>
          </w:p>
        </w:tc>
        <w:tc>
          <w:tcPr>
            <w:tcW w:w="50" w:type="pct"/>
            <w:shd w:val="clear" w:color="auto" w:fill="auto"/>
            <w:noWrap/>
            <w:vAlign w:val="bottom"/>
            <w:hideMark/>
          </w:tcPr>
          <w:p w14:paraId="3FB9D3FE" w14:textId="33AF2CBA"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57068C17" w14:textId="6253AB84"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tcPr>
          <w:p w14:paraId="31393FE0" w14:textId="640AD733"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7C542EF7" w14:textId="1117FCE5"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11,179</w:t>
            </w:r>
          </w:p>
        </w:tc>
        <w:tc>
          <w:tcPr>
            <w:tcW w:w="50" w:type="pct"/>
            <w:shd w:val="clear" w:color="auto" w:fill="auto"/>
            <w:noWrap/>
            <w:vAlign w:val="bottom"/>
            <w:hideMark/>
          </w:tcPr>
          <w:p w14:paraId="449ABB95" w14:textId="3EE7DFE3" w:rsidR="00176099" w:rsidRPr="00E84E8F" w:rsidDel="00650F5C" w:rsidRDefault="00176099" w:rsidP="00B83B7C">
            <w:pPr>
              <w:keepNext/>
              <w:keepLines/>
              <w:jc w:val="center"/>
              <w:rPr>
                <w:rFonts w:ascii="Arial" w:hAnsi="Arial" w:cs="Arial"/>
                <w:sz w:val="8"/>
                <w:szCs w:val="24"/>
              </w:rPr>
            </w:pPr>
          </w:p>
        </w:tc>
      </w:tr>
      <w:tr w:rsidR="00176099" w:rsidRPr="00E84E8F" w:rsidDel="00650F5C" w14:paraId="1A7A3B77" w14:textId="32E26614" w:rsidTr="009433EA">
        <w:trPr>
          <w:jc w:val="center"/>
        </w:trPr>
        <w:tc>
          <w:tcPr>
            <w:tcW w:w="2800" w:type="pct"/>
            <w:shd w:val="clear" w:color="auto" w:fill="auto"/>
          </w:tcPr>
          <w:p w14:paraId="4CF6F5FE" w14:textId="1D6882A1" w:rsidR="00176099" w:rsidRPr="00E84E8F" w:rsidDel="00650F5C" w:rsidRDefault="00C552A4" w:rsidP="00B83B7C">
            <w:pPr>
              <w:keepNext/>
              <w:keepLines/>
              <w:ind w:left="240" w:hanging="240"/>
              <w:jc w:val="center"/>
              <w:rPr>
                <w:rFonts w:ascii="Arial" w:hAnsi="Arial" w:cs="Arial"/>
              </w:rPr>
            </w:pPr>
            <w:r w:rsidRPr="00E84E8F" w:rsidDel="00650F5C">
              <w:rPr>
                <w:rFonts w:ascii="Arial" w:hAnsi="Arial" w:cs="Arial"/>
              </w:rPr>
              <w:t>UNEARNED REVENUE</w:t>
            </w:r>
          </w:p>
        </w:tc>
        <w:tc>
          <w:tcPr>
            <w:tcW w:w="50" w:type="pct"/>
            <w:shd w:val="clear" w:color="auto" w:fill="auto"/>
            <w:vAlign w:val="bottom"/>
          </w:tcPr>
          <w:p w14:paraId="3947E39F" w14:textId="625B2182"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15F41624" w14:textId="5D2169BE" w:rsidR="00176099" w:rsidRPr="00E84E8F" w:rsidDel="00650F5C" w:rsidRDefault="00176099" w:rsidP="00B83B7C">
            <w:pPr>
              <w:keepNext/>
              <w:keepLines/>
              <w:jc w:val="center"/>
              <w:rPr>
                <w:rFonts w:ascii="Arial" w:hAnsi="Arial" w:cs="Arial"/>
              </w:rPr>
            </w:pPr>
          </w:p>
        </w:tc>
        <w:tc>
          <w:tcPr>
            <w:tcW w:w="400" w:type="pct"/>
            <w:shd w:val="clear" w:color="auto" w:fill="auto"/>
            <w:vAlign w:val="bottom"/>
          </w:tcPr>
          <w:p w14:paraId="50023294" w14:textId="2C7F27CF"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44,479</w:t>
            </w:r>
          </w:p>
        </w:tc>
        <w:tc>
          <w:tcPr>
            <w:tcW w:w="50" w:type="pct"/>
            <w:shd w:val="clear" w:color="auto" w:fill="auto"/>
            <w:noWrap/>
            <w:vAlign w:val="bottom"/>
          </w:tcPr>
          <w:p w14:paraId="7F5B26E3" w14:textId="32271E02" w:rsidR="00176099" w:rsidRPr="00E84E8F" w:rsidDel="00650F5C" w:rsidRDefault="00176099" w:rsidP="00B83B7C">
            <w:pPr>
              <w:keepNext/>
              <w:keepLines/>
              <w:jc w:val="center"/>
              <w:rPr>
                <w:rFonts w:ascii="Arial" w:hAnsi="Arial" w:cs="Arial"/>
              </w:rPr>
            </w:pPr>
          </w:p>
        </w:tc>
        <w:tc>
          <w:tcPr>
            <w:tcW w:w="50" w:type="pct"/>
            <w:shd w:val="clear" w:color="auto" w:fill="auto"/>
            <w:vAlign w:val="bottom"/>
          </w:tcPr>
          <w:p w14:paraId="66EFCB79" w14:textId="21B6FE2E"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185DC849" w14:textId="0442012F" w:rsidR="00176099" w:rsidRPr="00E84E8F" w:rsidDel="00650F5C" w:rsidRDefault="00176099" w:rsidP="00B83B7C">
            <w:pPr>
              <w:keepNext/>
              <w:keepLines/>
              <w:jc w:val="center"/>
              <w:rPr>
                <w:rFonts w:ascii="Arial" w:hAnsi="Arial" w:cs="Arial"/>
              </w:rPr>
            </w:pPr>
          </w:p>
        </w:tc>
        <w:tc>
          <w:tcPr>
            <w:tcW w:w="400" w:type="pct"/>
            <w:shd w:val="clear" w:color="auto" w:fill="auto"/>
            <w:vAlign w:val="bottom"/>
          </w:tcPr>
          <w:p w14:paraId="60D95E80" w14:textId="62E773C3"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(17,823</w:t>
            </w:r>
          </w:p>
        </w:tc>
        <w:tc>
          <w:tcPr>
            <w:tcW w:w="50" w:type="pct"/>
            <w:shd w:val="clear" w:color="auto" w:fill="auto"/>
            <w:noWrap/>
            <w:vAlign w:val="bottom"/>
          </w:tcPr>
          <w:p w14:paraId="0E0B475E" w14:textId="12339AE7" w:rsidR="00176099" w:rsidRPr="00E84E8F" w:rsidDel="00650F5C" w:rsidRDefault="00C552A4" w:rsidP="00B83B7C">
            <w:pPr>
              <w:keepNext/>
              <w:keepLines/>
              <w:jc w:val="center"/>
              <w:rPr>
                <w:rFonts w:ascii="Arial" w:hAnsi="Arial" w:cs="Arial"/>
              </w:rPr>
            </w:pPr>
            <w:r w:rsidRPr="00E84E8F" w:rsidDel="00650F5C">
              <w:rPr>
                <w:rFonts w:ascii="Arial" w:hAnsi="Arial" w:cs="Arial"/>
              </w:rPr>
              <w:t>)</w:t>
            </w:r>
          </w:p>
        </w:tc>
        <w:tc>
          <w:tcPr>
            <w:tcW w:w="50" w:type="pct"/>
            <w:shd w:val="clear" w:color="auto" w:fill="auto"/>
            <w:vAlign w:val="bottom"/>
          </w:tcPr>
          <w:p w14:paraId="61BDA615" w14:textId="74ADF4BF"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439951AA" w14:textId="50934310" w:rsidR="00176099" w:rsidRPr="00E84E8F" w:rsidDel="00650F5C" w:rsidRDefault="00176099" w:rsidP="00B83B7C">
            <w:pPr>
              <w:keepNext/>
              <w:keepLines/>
              <w:jc w:val="center"/>
              <w:rPr>
                <w:rFonts w:ascii="Arial" w:hAnsi="Arial" w:cs="Arial"/>
              </w:rPr>
            </w:pPr>
          </w:p>
        </w:tc>
        <w:tc>
          <w:tcPr>
            <w:tcW w:w="400" w:type="pct"/>
            <w:shd w:val="clear" w:color="auto" w:fill="auto"/>
            <w:vAlign w:val="bottom"/>
          </w:tcPr>
          <w:p w14:paraId="6BDEBF05" w14:textId="4E67FEBF"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0</w:t>
            </w:r>
          </w:p>
        </w:tc>
        <w:tc>
          <w:tcPr>
            <w:tcW w:w="50" w:type="pct"/>
            <w:shd w:val="clear" w:color="auto" w:fill="auto"/>
            <w:noWrap/>
            <w:vAlign w:val="bottom"/>
          </w:tcPr>
          <w:p w14:paraId="5B5321F8" w14:textId="283A5422" w:rsidR="00176099" w:rsidRPr="00E84E8F" w:rsidDel="00650F5C" w:rsidRDefault="00176099" w:rsidP="00B83B7C">
            <w:pPr>
              <w:keepNext/>
              <w:keepLines/>
              <w:jc w:val="center"/>
              <w:rPr>
                <w:rFonts w:ascii="Arial" w:hAnsi="Arial" w:cs="Arial"/>
              </w:rPr>
            </w:pPr>
          </w:p>
        </w:tc>
        <w:tc>
          <w:tcPr>
            <w:tcW w:w="50" w:type="pct"/>
            <w:shd w:val="clear" w:color="auto" w:fill="auto"/>
            <w:vAlign w:val="bottom"/>
          </w:tcPr>
          <w:p w14:paraId="1F4B0A60" w14:textId="60BA5A64" w:rsidR="00176099" w:rsidRPr="00E84E8F" w:rsidDel="00650F5C" w:rsidRDefault="00176099" w:rsidP="00B83B7C">
            <w:pPr>
              <w:keepNext/>
              <w:keepLines/>
              <w:jc w:val="center"/>
              <w:rPr>
                <w:rFonts w:ascii="Arial" w:hAnsi="Arial" w:cs="Arial"/>
                <w:sz w:val="15"/>
                <w:szCs w:val="15"/>
              </w:rPr>
            </w:pPr>
          </w:p>
        </w:tc>
        <w:tc>
          <w:tcPr>
            <w:tcW w:w="50" w:type="pct"/>
            <w:shd w:val="clear" w:color="auto" w:fill="auto"/>
            <w:vAlign w:val="bottom"/>
          </w:tcPr>
          <w:p w14:paraId="1CD9D234" w14:textId="682A9773" w:rsidR="00176099" w:rsidRPr="00E84E8F" w:rsidDel="00650F5C" w:rsidRDefault="00176099" w:rsidP="00B83B7C">
            <w:pPr>
              <w:keepNext/>
              <w:keepLines/>
              <w:jc w:val="center"/>
              <w:rPr>
                <w:rFonts w:ascii="Arial" w:hAnsi="Arial" w:cs="Arial"/>
              </w:rPr>
            </w:pPr>
          </w:p>
        </w:tc>
        <w:tc>
          <w:tcPr>
            <w:tcW w:w="400" w:type="pct"/>
            <w:shd w:val="clear" w:color="auto" w:fill="auto"/>
            <w:vAlign w:val="bottom"/>
          </w:tcPr>
          <w:p w14:paraId="6B61D9BF" w14:textId="78DE8A86"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26,656</w:t>
            </w:r>
          </w:p>
        </w:tc>
        <w:tc>
          <w:tcPr>
            <w:tcW w:w="50" w:type="pct"/>
            <w:shd w:val="clear" w:color="auto" w:fill="auto"/>
            <w:noWrap/>
            <w:vAlign w:val="bottom"/>
          </w:tcPr>
          <w:p w14:paraId="23EB71D2" w14:textId="79A465CD" w:rsidR="00176099" w:rsidRPr="00E84E8F" w:rsidDel="00650F5C" w:rsidRDefault="00176099" w:rsidP="00B83B7C">
            <w:pPr>
              <w:keepNext/>
              <w:keepLines/>
              <w:jc w:val="center"/>
              <w:rPr>
                <w:rFonts w:ascii="Arial" w:hAnsi="Arial" w:cs="Arial"/>
              </w:rPr>
            </w:pPr>
          </w:p>
        </w:tc>
      </w:tr>
      <w:tr w:rsidR="00176099" w:rsidRPr="00E84E8F" w:rsidDel="00650F5C" w14:paraId="6489EF21" w14:textId="05685114" w:rsidTr="009433EA">
        <w:trPr>
          <w:jc w:val="center"/>
        </w:trPr>
        <w:tc>
          <w:tcPr>
            <w:tcW w:w="2800" w:type="pct"/>
            <w:shd w:val="clear" w:color="auto" w:fill="auto"/>
            <w:hideMark/>
          </w:tcPr>
          <w:p w14:paraId="5E480438" w14:textId="0790B03C" w:rsidR="00176099" w:rsidRPr="00E84E8F" w:rsidDel="00650F5C" w:rsidRDefault="00C552A4" w:rsidP="00B83B7C">
            <w:pPr>
              <w:keepNext/>
              <w:keepLines/>
              <w:ind w:left="240" w:hanging="240"/>
              <w:jc w:val="center"/>
              <w:rPr>
                <w:rFonts w:ascii="Arial" w:hAnsi="Arial" w:cs="Arial"/>
              </w:rPr>
            </w:pPr>
            <w:r w:rsidRPr="00E84E8F" w:rsidDel="00650F5C">
              <w:rPr>
                <w:rFonts w:ascii="Arial" w:hAnsi="Arial" w:cs="Arial"/>
              </w:rPr>
              <w:t>DEFERRED INCOME TAXES</w:t>
            </w:r>
          </w:p>
        </w:tc>
        <w:tc>
          <w:tcPr>
            <w:tcW w:w="50" w:type="pct"/>
            <w:shd w:val="clear" w:color="auto" w:fill="auto"/>
            <w:vAlign w:val="bottom"/>
            <w:hideMark/>
          </w:tcPr>
          <w:p w14:paraId="0BD6B6D5" w14:textId="6084E7BF"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hideMark/>
          </w:tcPr>
          <w:p w14:paraId="4730BEBA" w14:textId="72A001E4"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3411CC00" w14:textId="3CF3EA2A"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531</w:t>
            </w:r>
          </w:p>
        </w:tc>
        <w:tc>
          <w:tcPr>
            <w:tcW w:w="50" w:type="pct"/>
            <w:shd w:val="clear" w:color="auto" w:fill="auto"/>
            <w:noWrap/>
            <w:vAlign w:val="bottom"/>
            <w:hideMark/>
          </w:tcPr>
          <w:p w14:paraId="29CBDB17" w14:textId="65BB73E2"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0CA0D8F3" w14:textId="63599BB6"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tcPr>
          <w:p w14:paraId="11AFA2B8" w14:textId="0C1DFAC0"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1A02286A" w14:textId="4A32C502"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5,203</w:t>
            </w:r>
          </w:p>
        </w:tc>
        <w:tc>
          <w:tcPr>
            <w:tcW w:w="50" w:type="pct"/>
            <w:shd w:val="clear" w:color="auto" w:fill="auto"/>
            <w:noWrap/>
            <w:vAlign w:val="bottom"/>
            <w:hideMark/>
          </w:tcPr>
          <w:p w14:paraId="5FD52D7E" w14:textId="7FB7838F"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103F2374" w14:textId="3E3EFB1D"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tcPr>
          <w:p w14:paraId="613FC319" w14:textId="54255556"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662C8B7E" w14:textId="1C567647" w:rsidR="00176099" w:rsidRPr="00E84E8F" w:rsidDel="00650F5C" w:rsidRDefault="00C552A4" w:rsidP="00B83B7C">
            <w:pPr>
              <w:keepNext/>
              <w:keepLines/>
              <w:jc w:val="center"/>
              <w:rPr>
                <w:rFonts w:ascii="Arial" w:hAnsi="Arial" w:cs="Arial"/>
              </w:rPr>
            </w:pPr>
            <w:r w:rsidRPr="00E84E8F" w:rsidDel="00650F5C">
              <w:rPr>
                <w:rFonts w:ascii="Arial" w:hAnsi="Arial" w:cs="Arial"/>
                <w:szCs w:val="24"/>
              </w:rPr>
              <w:t>0</w:t>
            </w:r>
          </w:p>
        </w:tc>
        <w:tc>
          <w:tcPr>
            <w:tcW w:w="50" w:type="pct"/>
            <w:shd w:val="clear" w:color="auto" w:fill="auto"/>
            <w:noWrap/>
            <w:vAlign w:val="bottom"/>
            <w:hideMark/>
          </w:tcPr>
          <w:p w14:paraId="55F052D0" w14:textId="11344C3F"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7FA5E0EE" w14:textId="1E5DD605"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tcPr>
          <w:p w14:paraId="19B315D5" w14:textId="23A8B815"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06593A2A" w14:textId="0D227433"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5,734</w:t>
            </w:r>
          </w:p>
        </w:tc>
        <w:tc>
          <w:tcPr>
            <w:tcW w:w="50" w:type="pct"/>
            <w:shd w:val="clear" w:color="auto" w:fill="auto"/>
            <w:noWrap/>
            <w:vAlign w:val="bottom"/>
            <w:hideMark/>
          </w:tcPr>
          <w:p w14:paraId="28191010" w14:textId="10E83C16" w:rsidR="00176099" w:rsidRPr="00E84E8F" w:rsidDel="00650F5C" w:rsidRDefault="00176099" w:rsidP="00B83B7C">
            <w:pPr>
              <w:keepNext/>
              <w:keepLines/>
              <w:jc w:val="center"/>
              <w:rPr>
                <w:rFonts w:ascii="Arial" w:hAnsi="Arial" w:cs="Arial"/>
                <w:sz w:val="8"/>
                <w:szCs w:val="24"/>
              </w:rPr>
            </w:pPr>
          </w:p>
        </w:tc>
      </w:tr>
      <w:tr w:rsidR="00176099" w:rsidRPr="00E84E8F" w:rsidDel="00650F5C" w14:paraId="3B912FC3" w14:textId="3FC2DD19" w:rsidTr="009433EA">
        <w:trPr>
          <w:jc w:val="center"/>
        </w:trPr>
        <w:tc>
          <w:tcPr>
            <w:tcW w:w="2800" w:type="pct"/>
            <w:shd w:val="clear" w:color="auto" w:fill="auto"/>
            <w:hideMark/>
          </w:tcPr>
          <w:p w14:paraId="1AA7C378" w14:textId="4528E1E5" w:rsidR="00176099" w:rsidRPr="00E84E8F" w:rsidDel="00650F5C" w:rsidRDefault="00C552A4" w:rsidP="00B83B7C">
            <w:pPr>
              <w:keepNext/>
              <w:keepLines/>
              <w:ind w:left="240" w:hanging="240"/>
              <w:jc w:val="center"/>
              <w:rPr>
                <w:rFonts w:ascii="Arial" w:hAnsi="Arial" w:cs="Arial"/>
                <w:sz w:val="8"/>
                <w:szCs w:val="24"/>
              </w:rPr>
            </w:pPr>
            <w:r w:rsidRPr="00E84E8F" w:rsidDel="00650F5C">
              <w:rPr>
                <w:rFonts w:ascii="Arial" w:hAnsi="Arial" w:cs="Arial"/>
              </w:rPr>
              <w:t>OPERATING LEASE LIABILITIES</w:t>
            </w:r>
          </w:p>
        </w:tc>
        <w:tc>
          <w:tcPr>
            <w:tcW w:w="50" w:type="pct"/>
            <w:shd w:val="clear" w:color="auto" w:fill="auto"/>
            <w:vAlign w:val="bottom"/>
            <w:hideMark/>
          </w:tcPr>
          <w:p w14:paraId="31029D73" w14:textId="3855C94C"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hideMark/>
          </w:tcPr>
          <w:p w14:paraId="4C5F09DC" w14:textId="11684C16"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750A28E4" w14:textId="53ABE4E4"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0</w:t>
            </w:r>
          </w:p>
        </w:tc>
        <w:tc>
          <w:tcPr>
            <w:tcW w:w="50" w:type="pct"/>
            <w:shd w:val="clear" w:color="auto" w:fill="auto"/>
            <w:noWrap/>
            <w:vAlign w:val="bottom"/>
            <w:hideMark/>
          </w:tcPr>
          <w:p w14:paraId="21CFA938" w14:textId="12B27041"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369B7C85" w14:textId="4E183004"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tcPr>
          <w:p w14:paraId="0604D67B" w14:textId="273A88AE"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02A4F033" w14:textId="2C2B1DA3"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0</w:t>
            </w:r>
          </w:p>
        </w:tc>
        <w:tc>
          <w:tcPr>
            <w:tcW w:w="50" w:type="pct"/>
            <w:shd w:val="clear" w:color="auto" w:fill="auto"/>
            <w:noWrap/>
            <w:vAlign w:val="bottom"/>
            <w:hideMark/>
          </w:tcPr>
          <w:p w14:paraId="0C9F7AE5" w14:textId="0D1594B3"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5D3A56AB" w14:textId="10F6E744"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tcPr>
          <w:p w14:paraId="221BC6CA" w14:textId="773FCA3F"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1EA5F46C" w14:textId="24C58201"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5,372</w:t>
            </w:r>
          </w:p>
        </w:tc>
        <w:tc>
          <w:tcPr>
            <w:tcW w:w="50" w:type="pct"/>
            <w:shd w:val="clear" w:color="auto" w:fill="auto"/>
            <w:noWrap/>
            <w:vAlign w:val="bottom"/>
            <w:hideMark/>
          </w:tcPr>
          <w:p w14:paraId="5F9EA02F" w14:textId="649008EB"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637419D1" w14:textId="6B12DF10"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tcPr>
          <w:p w14:paraId="780F5298" w14:textId="094D05E3"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7EE09218" w14:textId="0520B086"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5,372</w:t>
            </w:r>
          </w:p>
        </w:tc>
        <w:tc>
          <w:tcPr>
            <w:tcW w:w="50" w:type="pct"/>
            <w:shd w:val="clear" w:color="auto" w:fill="auto"/>
            <w:noWrap/>
            <w:vAlign w:val="bottom"/>
            <w:hideMark/>
          </w:tcPr>
          <w:p w14:paraId="08518CBF" w14:textId="10F27017" w:rsidR="00176099" w:rsidRPr="00E84E8F" w:rsidDel="00650F5C" w:rsidRDefault="00176099" w:rsidP="00B83B7C">
            <w:pPr>
              <w:keepNext/>
              <w:keepLines/>
              <w:jc w:val="center"/>
              <w:rPr>
                <w:rFonts w:ascii="Arial" w:hAnsi="Arial" w:cs="Arial"/>
                <w:sz w:val="8"/>
                <w:szCs w:val="24"/>
              </w:rPr>
            </w:pPr>
          </w:p>
        </w:tc>
      </w:tr>
      <w:tr w:rsidR="00176099" w:rsidRPr="00E84E8F" w:rsidDel="00650F5C" w14:paraId="6B89AE8D" w14:textId="53DF042A" w:rsidTr="009433EA">
        <w:trPr>
          <w:jc w:val="center"/>
        </w:trPr>
        <w:tc>
          <w:tcPr>
            <w:tcW w:w="2800" w:type="pct"/>
            <w:shd w:val="clear" w:color="auto" w:fill="auto"/>
            <w:hideMark/>
          </w:tcPr>
          <w:p w14:paraId="4BE22468" w14:textId="71BD80E3" w:rsidR="00176099" w:rsidRPr="00E84E8F" w:rsidDel="00650F5C" w:rsidRDefault="00C552A4" w:rsidP="00B83B7C">
            <w:pPr>
              <w:keepNext/>
              <w:keepLines/>
              <w:ind w:left="240" w:hanging="240"/>
              <w:jc w:val="center"/>
              <w:rPr>
                <w:rFonts w:ascii="Arial" w:hAnsi="Arial" w:cs="Arial"/>
              </w:rPr>
            </w:pPr>
            <w:r w:rsidRPr="00E84E8F" w:rsidDel="00650F5C">
              <w:rPr>
                <w:rFonts w:ascii="Arial" w:hAnsi="Arial" w:cs="Arial"/>
              </w:rPr>
              <w:t>OTHER CURRENT AND LONG-TERM LIABILITIES</w:t>
            </w:r>
          </w:p>
        </w:tc>
        <w:tc>
          <w:tcPr>
            <w:tcW w:w="50" w:type="pct"/>
            <w:shd w:val="clear" w:color="auto" w:fill="auto"/>
            <w:vAlign w:val="bottom"/>
            <w:hideMark/>
          </w:tcPr>
          <w:p w14:paraId="3D9B7815" w14:textId="4E044DF7"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hideMark/>
          </w:tcPr>
          <w:p w14:paraId="105A905A" w14:textId="5449B11F"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7D60948C" w14:textId="285945AF"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23,464</w:t>
            </w:r>
          </w:p>
        </w:tc>
        <w:tc>
          <w:tcPr>
            <w:tcW w:w="50" w:type="pct"/>
            <w:shd w:val="clear" w:color="auto" w:fill="auto"/>
            <w:noWrap/>
            <w:vAlign w:val="bottom"/>
            <w:hideMark/>
          </w:tcPr>
          <w:p w14:paraId="7D2FC67A" w14:textId="493F09C5"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2CDE2DD5" w14:textId="162FDEF7"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tcPr>
          <w:p w14:paraId="6291136D" w14:textId="3B3349E9"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72A32EA3" w14:textId="53D5C2F3"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(26</w:t>
            </w:r>
          </w:p>
        </w:tc>
        <w:tc>
          <w:tcPr>
            <w:tcW w:w="50" w:type="pct"/>
            <w:shd w:val="clear" w:color="auto" w:fill="auto"/>
            <w:noWrap/>
            <w:vAlign w:val="bottom"/>
            <w:hideMark/>
          </w:tcPr>
          <w:p w14:paraId="79410E95" w14:textId="2E68E7B3" w:rsidR="00176099" w:rsidRPr="00E84E8F" w:rsidDel="00650F5C" w:rsidRDefault="00C552A4" w:rsidP="00B83B7C">
            <w:pPr>
              <w:keepNext/>
              <w:keepLines/>
              <w:jc w:val="center"/>
              <w:rPr>
                <w:rFonts w:ascii="Arial" w:hAnsi="Arial" w:cs="Arial"/>
              </w:rPr>
            </w:pPr>
            <w:r w:rsidRPr="00E84E8F" w:rsidDel="00650F5C">
              <w:rPr>
                <w:rFonts w:ascii="Arial" w:hAnsi="Arial" w:cs="Arial"/>
              </w:rPr>
              <w:t>)</w:t>
            </w:r>
          </w:p>
        </w:tc>
        <w:tc>
          <w:tcPr>
            <w:tcW w:w="50" w:type="pct"/>
            <w:shd w:val="clear" w:color="auto" w:fill="auto"/>
            <w:vAlign w:val="bottom"/>
            <w:hideMark/>
          </w:tcPr>
          <w:p w14:paraId="4FD97592" w14:textId="4589623A"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tcPr>
          <w:p w14:paraId="64803D3A" w14:textId="6CD3C3CB"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26B9B616" w14:textId="15EE6982" w:rsidR="00176099" w:rsidRPr="00E84E8F" w:rsidDel="00650F5C" w:rsidRDefault="00C552A4" w:rsidP="00B83B7C">
            <w:pPr>
              <w:keepNext/>
              <w:keepLines/>
              <w:jc w:val="center"/>
              <w:rPr>
                <w:rFonts w:ascii="Arial" w:hAnsi="Arial" w:cs="Arial"/>
              </w:rPr>
            </w:pPr>
            <w:r w:rsidRPr="00E84E8F" w:rsidDel="00650F5C">
              <w:rPr>
                <w:rFonts w:ascii="Arial" w:hAnsi="Arial" w:cs="Arial"/>
                <w:szCs w:val="24"/>
              </w:rPr>
              <w:t>1,183</w:t>
            </w:r>
          </w:p>
        </w:tc>
        <w:tc>
          <w:tcPr>
            <w:tcW w:w="50" w:type="pct"/>
            <w:shd w:val="clear" w:color="auto" w:fill="auto"/>
            <w:noWrap/>
            <w:vAlign w:val="bottom"/>
            <w:hideMark/>
          </w:tcPr>
          <w:p w14:paraId="3D8B1F91" w14:textId="13EE2E62"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1D46D2A6" w14:textId="428A2343"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tcPr>
          <w:p w14:paraId="410BDD08" w14:textId="79F3167C"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7F2B549E" w14:textId="4FD20D05"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24,621</w:t>
            </w:r>
          </w:p>
        </w:tc>
        <w:tc>
          <w:tcPr>
            <w:tcW w:w="50" w:type="pct"/>
            <w:shd w:val="clear" w:color="auto" w:fill="auto"/>
            <w:noWrap/>
            <w:vAlign w:val="bottom"/>
            <w:hideMark/>
          </w:tcPr>
          <w:p w14:paraId="3C5A3400" w14:textId="62D9AD6C" w:rsidR="00176099" w:rsidRPr="00E84E8F" w:rsidDel="00650F5C" w:rsidRDefault="00176099" w:rsidP="00B83B7C">
            <w:pPr>
              <w:keepNext/>
              <w:keepLines/>
              <w:jc w:val="center"/>
              <w:rPr>
                <w:rFonts w:ascii="Arial" w:hAnsi="Arial" w:cs="Arial"/>
                <w:sz w:val="8"/>
                <w:szCs w:val="24"/>
              </w:rPr>
            </w:pPr>
          </w:p>
        </w:tc>
      </w:tr>
      <w:tr w:rsidR="00176099" w:rsidRPr="00E84E8F" w:rsidDel="00650F5C" w14:paraId="6D509199" w14:textId="48D1D80E" w:rsidTr="009433EA">
        <w:trPr>
          <w:jc w:val="center"/>
        </w:trPr>
        <w:tc>
          <w:tcPr>
            <w:tcW w:w="2800" w:type="pct"/>
            <w:shd w:val="clear" w:color="auto" w:fill="auto"/>
            <w:hideMark/>
          </w:tcPr>
          <w:p w14:paraId="1BFA4D2A" w14:textId="652C95E4" w:rsidR="00176099" w:rsidRPr="00E84E8F" w:rsidDel="00650F5C" w:rsidRDefault="00C552A4" w:rsidP="00B83B7C">
            <w:pPr>
              <w:keepNext/>
              <w:keepLines/>
              <w:ind w:left="240" w:hanging="240"/>
              <w:jc w:val="center"/>
              <w:rPr>
                <w:rFonts w:ascii="Arial" w:hAnsi="Arial" w:cs="Arial"/>
                <w:sz w:val="8"/>
                <w:szCs w:val="24"/>
              </w:rPr>
            </w:pPr>
            <w:r w:rsidRPr="00E84E8F" w:rsidDel="00650F5C">
              <w:rPr>
                <w:rFonts w:ascii="Arial" w:hAnsi="Arial" w:cs="Arial"/>
              </w:rPr>
              <w:t>STOCKHOLDERS' EQUITY</w:t>
            </w:r>
          </w:p>
        </w:tc>
        <w:tc>
          <w:tcPr>
            <w:tcW w:w="50" w:type="pct"/>
            <w:shd w:val="clear" w:color="auto" w:fill="auto"/>
            <w:vAlign w:val="bottom"/>
            <w:hideMark/>
          </w:tcPr>
          <w:p w14:paraId="6C6EF422" w14:textId="48779329"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hideMark/>
          </w:tcPr>
          <w:p w14:paraId="7798BF2C" w14:textId="5A641F06"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39EB00E2" w14:textId="00442434"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72,394</w:t>
            </w:r>
          </w:p>
        </w:tc>
        <w:tc>
          <w:tcPr>
            <w:tcW w:w="50" w:type="pct"/>
            <w:shd w:val="clear" w:color="auto" w:fill="auto"/>
            <w:noWrap/>
            <w:vAlign w:val="bottom"/>
            <w:hideMark/>
          </w:tcPr>
          <w:p w14:paraId="078DA85C" w14:textId="6EAE6862"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6080851F" w14:textId="2E557339"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tcPr>
          <w:p w14:paraId="3D7FDCD7" w14:textId="0E85C77F"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6D47F121" w14:textId="5C54F1D2"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15,317</w:t>
            </w:r>
          </w:p>
        </w:tc>
        <w:tc>
          <w:tcPr>
            <w:tcW w:w="50" w:type="pct"/>
            <w:shd w:val="clear" w:color="auto" w:fill="auto"/>
            <w:noWrap/>
            <w:vAlign w:val="bottom"/>
            <w:hideMark/>
          </w:tcPr>
          <w:p w14:paraId="7BFA74B3" w14:textId="14634558"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525BDEA7" w14:textId="1F3217B1"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tcPr>
          <w:p w14:paraId="29798E9A" w14:textId="67400E45"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37606CEF" w14:textId="140C6E9C"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0</w:t>
            </w:r>
          </w:p>
        </w:tc>
        <w:tc>
          <w:tcPr>
            <w:tcW w:w="50" w:type="pct"/>
            <w:shd w:val="clear" w:color="auto" w:fill="auto"/>
            <w:noWrap/>
            <w:vAlign w:val="bottom"/>
            <w:hideMark/>
          </w:tcPr>
          <w:p w14:paraId="093FCF24" w14:textId="47FF3D73" w:rsidR="00176099" w:rsidRPr="00E84E8F" w:rsidDel="00650F5C" w:rsidRDefault="00176099" w:rsidP="00B83B7C">
            <w:pPr>
              <w:keepNext/>
              <w:keepLines/>
              <w:jc w:val="center"/>
              <w:rPr>
                <w:rFonts w:ascii="Arial" w:hAnsi="Arial" w:cs="Arial"/>
                <w:sz w:val="8"/>
                <w:szCs w:val="24"/>
              </w:rPr>
            </w:pPr>
          </w:p>
        </w:tc>
        <w:tc>
          <w:tcPr>
            <w:tcW w:w="50" w:type="pct"/>
            <w:shd w:val="clear" w:color="auto" w:fill="auto"/>
            <w:vAlign w:val="bottom"/>
            <w:hideMark/>
          </w:tcPr>
          <w:p w14:paraId="6FFA4209" w14:textId="5FC3ADCD" w:rsidR="00176099" w:rsidRPr="00E84E8F" w:rsidDel="00650F5C" w:rsidRDefault="00176099" w:rsidP="00B83B7C">
            <w:pPr>
              <w:keepNext/>
              <w:keepLines/>
              <w:jc w:val="center"/>
              <w:rPr>
                <w:rFonts w:ascii="Arial" w:hAnsi="Arial" w:cs="Arial"/>
                <w:sz w:val="8"/>
                <w:szCs w:val="8"/>
              </w:rPr>
            </w:pPr>
          </w:p>
        </w:tc>
        <w:tc>
          <w:tcPr>
            <w:tcW w:w="50" w:type="pct"/>
            <w:shd w:val="clear" w:color="auto" w:fill="auto"/>
            <w:vAlign w:val="bottom"/>
          </w:tcPr>
          <w:p w14:paraId="6EC448AE" w14:textId="66AA95EA" w:rsidR="00176099" w:rsidRPr="00E84E8F" w:rsidDel="00650F5C" w:rsidRDefault="00176099" w:rsidP="00B83B7C">
            <w:pPr>
              <w:keepNext/>
              <w:keepLines/>
              <w:jc w:val="center"/>
              <w:rPr>
                <w:rFonts w:ascii="Arial" w:hAnsi="Arial" w:cs="Arial"/>
                <w:sz w:val="8"/>
                <w:szCs w:val="24"/>
              </w:rPr>
            </w:pPr>
          </w:p>
        </w:tc>
        <w:tc>
          <w:tcPr>
            <w:tcW w:w="400" w:type="pct"/>
            <w:shd w:val="clear" w:color="auto" w:fill="auto"/>
            <w:vAlign w:val="bottom"/>
            <w:hideMark/>
          </w:tcPr>
          <w:p w14:paraId="7B252D53" w14:textId="4F29A4F5" w:rsidR="00176099" w:rsidRPr="00E84E8F" w:rsidDel="00650F5C" w:rsidRDefault="00C552A4" w:rsidP="00B83B7C">
            <w:pPr>
              <w:keepNext/>
              <w:keepLines/>
              <w:jc w:val="center"/>
              <w:rPr>
                <w:rFonts w:ascii="Arial" w:hAnsi="Arial" w:cs="Arial"/>
                <w:szCs w:val="24"/>
              </w:rPr>
            </w:pPr>
            <w:r w:rsidRPr="00E84E8F" w:rsidDel="00650F5C">
              <w:rPr>
                <w:rFonts w:ascii="Arial" w:hAnsi="Arial" w:cs="Arial"/>
                <w:szCs w:val="24"/>
              </w:rPr>
              <w:t>87,711</w:t>
            </w:r>
          </w:p>
        </w:tc>
        <w:tc>
          <w:tcPr>
            <w:tcW w:w="50" w:type="pct"/>
            <w:shd w:val="clear" w:color="auto" w:fill="auto"/>
            <w:noWrap/>
            <w:vAlign w:val="bottom"/>
            <w:hideMark/>
          </w:tcPr>
          <w:p w14:paraId="5C48BB91" w14:textId="21800F26" w:rsidR="00176099" w:rsidRPr="00E84E8F" w:rsidDel="00650F5C" w:rsidRDefault="00176099" w:rsidP="00B83B7C">
            <w:pPr>
              <w:keepNext/>
              <w:keepLines/>
              <w:jc w:val="center"/>
              <w:rPr>
                <w:rFonts w:ascii="Arial" w:hAnsi="Arial" w:cs="Arial"/>
                <w:sz w:val="8"/>
                <w:szCs w:val="24"/>
              </w:rPr>
            </w:pPr>
          </w:p>
        </w:tc>
      </w:tr>
      <w:tr w:rsidR="00176099" w:rsidRPr="00E84E8F" w:rsidDel="00650F5C" w14:paraId="0015D52E" w14:textId="5CCF5C1E" w:rsidTr="009433EA">
        <w:trPr>
          <w:jc w:val="center"/>
        </w:trPr>
        <w:tc>
          <w:tcPr>
            <w:tcW w:w="2800" w:type="pct"/>
            <w:tcBorders>
              <w:bottom w:val="single" w:sz="4" w:space="0" w:color="auto"/>
            </w:tcBorders>
            <w:shd w:val="clear" w:color="auto" w:fill="auto"/>
          </w:tcPr>
          <w:p w14:paraId="46EE9850" w14:textId="70EF7CC4" w:rsidR="00176099" w:rsidRPr="00E84E8F" w:rsidDel="00650F5C" w:rsidRDefault="00176099" w:rsidP="00B83B7C">
            <w:pPr>
              <w:keepNext/>
              <w:keepLines/>
              <w:ind w:left="240" w:hanging="240"/>
              <w:contextualSpacing/>
              <w:jc w:val="center"/>
              <w:rPr>
                <w:rFonts w:ascii="Arial" w:hAnsi="Arial" w:cs="Arial"/>
                <w:sz w:val="8"/>
                <w:szCs w:val="8"/>
              </w:rPr>
            </w:pPr>
          </w:p>
        </w:tc>
        <w:tc>
          <w:tcPr>
            <w:tcW w:w="50" w:type="pct"/>
            <w:tcBorders>
              <w:bottom w:val="single" w:sz="4" w:space="0" w:color="auto"/>
            </w:tcBorders>
            <w:shd w:val="clear" w:color="auto" w:fill="auto"/>
            <w:vAlign w:val="bottom"/>
          </w:tcPr>
          <w:p w14:paraId="4A56071C" w14:textId="4CB1C466" w:rsidR="00176099" w:rsidRPr="00E84E8F" w:rsidDel="00650F5C" w:rsidRDefault="00176099" w:rsidP="00B83B7C">
            <w:pPr>
              <w:keepNext/>
              <w:keepLines/>
              <w:contextualSpacing/>
              <w:jc w:val="center"/>
              <w:rPr>
                <w:rFonts w:ascii="Arial" w:hAnsi="Arial" w:cs="Arial"/>
                <w:sz w:val="8"/>
                <w:szCs w:val="8"/>
              </w:rPr>
            </w:pPr>
          </w:p>
        </w:tc>
        <w:tc>
          <w:tcPr>
            <w:tcW w:w="50" w:type="pct"/>
            <w:tcBorders>
              <w:bottom w:val="single" w:sz="4" w:space="0" w:color="auto"/>
            </w:tcBorders>
            <w:shd w:val="clear" w:color="auto" w:fill="auto"/>
            <w:vAlign w:val="bottom"/>
          </w:tcPr>
          <w:p w14:paraId="615B930A" w14:textId="5AC8535F" w:rsidR="00176099" w:rsidRPr="00E84E8F" w:rsidDel="00650F5C" w:rsidRDefault="00176099" w:rsidP="00B83B7C">
            <w:pPr>
              <w:keepNext/>
              <w:keepLines/>
              <w:contextualSpacing/>
              <w:jc w:val="center"/>
              <w:rPr>
                <w:rFonts w:ascii="Arial" w:hAnsi="Arial" w:cs="Arial"/>
                <w:sz w:val="8"/>
                <w:szCs w:val="8"/>
              </w:rPr>
            </w:pPr>
          </w:p>
        </w:tc>
        <w:tc>
          <w:tcPr>
            <w:tcW w:w="400" w:type="pct"/>
            <w:tcBorders>
              <w:bottom w:val="single" w:sz="4" w:space="0" w:color="auto"/>
            </w:tcBorders>
            <w:shd w:val="clear" w:color="auto" w:fill="auto"/>
            <w:vAlign w:val="bottom"/>
          </w:tcPr>
          <w:p w14:paraId="1124C69E" w14:textId="523346F1" w:rsidR="00176099" w:rsidRPr="00E84E8F" w:rsidDel="00650F5C" w:rsidRDefault="00176099" w:rsidP="00B83B7C">
            <w:pPr>
              <w:keepNext/>
              <w:keepLines/>
              <w:contextualSpacing/>
              <w:jc w:val="center"/>
              <w:rPr>
                <w:rFonts w:ascii="Arial" w:hAnsi="Arial" w:cs="Arial"/>
                <w:sz w:val="8"/>
                <w:szCs w:val="8"/>
              </w:rPr>
            </w:pPr>
          </w:p>
        </w:tc>
        <w:tc>
          <w:tcPr>
            <w:tcW w:w="50" w:type="pct"/>
            <w:tcBorders>
              <w:bottom w:val="single" w:sz="4" w:space="0" w:color="auto"/>
            </w:tcBorders>
            <w:shd w:val="clear" w:color="auto" w:fill="auto"/>
            <w:noWrap/>
            <w:vAlign w:val="bottom"/>
          </w:tcPr>
          <w:p w14:paraId="4AE46906" w14:textId="143566D1" w:rsidR="00176099" w:rsidRPr="00E84E8F" w:rsidDel="00650F5C" w:rsidRDefault="00176099" w:rsidP="00B83B7C">
            <w:pPr>
              <w:keepNext/>
              <w:keepLines/>
              <w:contextualSpacing/>
              <w:jc w:val="center"/>
              <w:rPr>
                <w:rFonts w:ascii="Arial" w:hAnsi="Arial" w:cs="Arial"/>
                <w:sz w:val="8"/>
                <w:szCs w:val="8"/>
              </w:rPr>
            </w:pPr>
          </w:p>
        </w:tc>
        <w:tc>
          <w:tcPr>
            <w:tcW w:w="50" w:type="pct"/>
            <w:tcBorders>
              <w:bottom w:val="single" w:sz="4" w:space="0" w:color="auto"/>
            </w:tcBorders>
            <w:shd w:val="clear" w:color="auto" w:fill="auto"/>
            <w:vAlign w:val="bottom"/>
          </w:tcPr>
          <w:p w14:paraId="379DEBEA" w14:textId="5FB61C8B" w:rsidR="00176099" w:rsidRPr="00E84E8F" w:rsidDel="00650F5C" w:rsidRDefault="00176099" w:rsidP="00B83B7C">
            <w:pPr>
              <w:keepNext/>
              <w:keepLines/>
              <w:contextualSpacing/>
              <w:jc w:val="center"/>
              <w:rPr>
                <w:rFonts w:ascii="Arial" w:hAnsi="Arial" w:cs="Arial"/>
                <w:sz w:val="8"/>
                <w:szCs w:val="8"/>
              </w:rPr>
            </w:pPr>
          </w:p>
        </w:tc>
        <w:tc>
          <w:tcPr>
            <w:tcW w:w="50" w:type="pct"/>
            <w:tcBorders>
              <w:bottom w:val="single" w:sz="4" w:space="0" w:color="auto"/>
            </w:tcBorders>
            <w:shd w:val="clear" w:color="auto" w:fill="auto"/>
            <w:vAlign w:val="bottom"/>
          </w:tcPr>
          <w:p w14:paraId="40703697" w14:textId="6871D84F" w:rsidR="00176099" w:rsidRPr="00E84E8F" w:rsidDel="00650F5C" w:rsidRDefault="00176099" w:rsidP="00B83B7C">
            <w:pPr>
              <w:keepNext/>
              <w:keepLines/>
              <w:contextualSpacing/>
              <w:jc w:val="center"/>
              <w:rPr>
                <w:rFonts w:ascii="Arial" w:hAnsi="Arial" w:cs="Arial"/>
                <w:sz w:val="8"/>
                <w:szCs w:val="8"/>
              </w:rPr>
            </w:pPr>
          </w:p>
        </w:tc>
        <w:tc>
          <w:tcPr>
            <w:tcW w:w="400" w:type="pct"/>
            <w:tcBorders>
              <w:bottom w:val="single" w:sz="4" w:space="0" w:color="auto"/>
            </w:tcBorders>
            <w:shd w:val="clear" w:color="auto" w:fill="auto"/>
            <w:vAlign w:val="bottom"/>
          </w:tcPr>
          <w:p w14:paraId="2BEB1CBE" w14:textId="72844A67" w:rsidR="00176099" w:rsidRPr="00E84E8F" w:rsidDel="00650F5C" w:rsidRDefault="00176099" w:rsidP="00B83B7C">
            <w:pPr>
              <w:keepNext/>
              <w:keepLines/>
              <w:contextualSpacing/>
              <w:jc w:val="center"/>
              <w:rPr>
                <w:rFonts w:ascii="Arial" w:hAnsi="Arial" w:cs="Arial"/>
                <w:sz w:val="8"/>
                <w:szCs w:val="8"/>
              </w:rPr>
            </w:pPr>
          </w:p>
        </w:tc>
        <w:tc>
          <w:tcPr>
            <w:tcW w:w="50" w:type="pct"/>
            <w:tcBorders>
              <w:bottom w:val="single" w:sz="4" w:space="0" w:color="auto"/>
            </w:tcBorders>
            <w:shd w:val="clear" w:color="auto" w:fill="auto"/>
            <w:noWrap/>
            <w:vAlign w:val="bottom"/>
          </w:tcPr>
          <w:p w14:paraId="75BA6F59" w14:textId="58274D59" w:rsidR="00176099" w:rsidRPr="00E84E8F" w:rsidDel="00650F5C" w:rsidRDefault="00176099" w:rsidP="00B83B7C">
            <w:pPr>
              <w:keepNext/>
              <w:keepLines/>
              <w:contextualSpacing/>
              <w:jc w:val="center"/>
              <w:rPr>
                <w:rFonts w:ascii="Arial" w:hAnsi="Arial" w:cs="Arial"/>
                <w:sz w:val="8"/>
                <w:szCs w:val="8"/>
              </w:rPr>
            </w:pPr>
          </w:p>
        </w:tc>
        <w:tc>
          <w:tcPr>
            <w:tcW w:w="50" w:type="pct"/>
            <w:tcBorders>
              <w:bottom w:val="single" w:sz="4" w:space="0" w:color="auto"/>
            </w:tcBorders>
            <w:shd w:val="clear" w:color="auto" w:fill="auto"/>
            <w:vAlign w:val="bottom"/>
          </w:tcPr>
          <w:p w14:paraId="0C4EB0BB" w14:textId="76CF39F4" w:rsidR="00176099" w:rsidRPr="00E84E8F" w:rsidDel="00650F5C" w:rsidRDefault="00176099" w:rsidP="00B83B7C">
            <w:pPr>
              <w:keepNext/>
              <w:keepLines/>
              <w:contextualSpacing/>
              <w:jc w:val="center"/>
              <w:rPr>
                <w:rFonts w:ascii="Arial" w:hAnsi="Arial" w:cs="Arial"/>
                <w:sz w:val="8"/>
                <w:szCs w:val="8"/>
              </w:rPr>
            </w:pPr>
          </w:p>
        </w:tc>
        <w:tc>
          <w:tcPr>
            <w:tcW w:w="50" w:type="pct"/>
            <w:tcBorders>
              <w:bottom w:val="single" w:sz="4" w:space="0" w:color="auto"/>
            </w:tcBorders>
            <w:shd w:val="clear" w:color="auto" w:fill="auto"/>
            <w:vAlign w:val="bottom"/>
          </w:tcPr>
          <w:p w14:paraId="41DEB21A" w14:textId="06EF31B1" w:rsidR="00176099" w:rsidRPr="00E84E8F" w:rsidDel="00650F5C" w:rsidRDefault="00176099" w:rsidP="00B83B7C">
            <w:pPr>
              <w:keepNext/>
              <w:keepLines/>
              <w:contextualSpacing/>
              <w:jc w:val="center"/>
              <w:rPr>
                <w:rFonts w:ascii="Arial" w:hAnsi="Arial" w:cs="Arial"/>
                <w:sz w:val="8"/>
                <w:szCs w:val="8"/>
              </w:rPr>
            </w:pPr>
          </w:p>
        </w:tc>
        <w:tc>
          <w:tcPr>
            <w:tcW w:w="400" w:type="pct"/>
            <w:tcBorders>
              <w:bottom w:val="single" w:sz="4" w:space="0" w:color="auto"/>
            </w:tcBorders>
            <w:shd w:val="clear" w:color="auto" w:fill="auto"/>
            <w:vAlign w:val="bottom"/>
          </w:tcPr>
          <w:p w14:paraId="176363D1" w14:textId="21520415" w:rsidR="00176099" w:rsidRPr="00E84E8F" w:rsidDel="00650F5C" w:rsidRDefault="00176099" w:rsidP="00B83B7C">
            <w:pPr>
              <w:keepNext/>
              <w:keepLines/>
              <w:contextualSpacing/>
              <w:jc w:val="center"/>
              <w:rPr>
                <w:rFonts w:ascii="Arial" w:hAnsi="Arial" w:cs="Arial"/>
                <w:sz w:val="8"/>
                <w:szCs w:val="8"/>
              </w:rPr>
            </w:pPr>
          </w:p>
        </w:tc>
        <w:tc>
          <w:tcPr>
            <w:tcW w:w="50" w:type="pct"/>
            <w:tcBorders>
              <w:bottom w:val="single" w:sz="4" w:space="0" w:color="auto"/>
            </w:tcBorders>
            <w:shd w:val="clear" w:color="auto" w:fill="auto"/>
            <w:noWrap/>
            <w:vAlign w:val="bottom"/>
          </w:tcPr>
          <w:p w14:paraId="5AF910A1" w14:textId="6273569E" w:rsidR="00176099" w:rsidRPr="00E84E8F" w:rsidDel="00650F5C" w:rsidRDefault="00176099" w:rsidP="00B83B7C">
            <w:pPr>
              <w:keepNext/>
              <w:keepLines/>
              <w:contextualSpacing/>
              <w:jc w:val="center"/>
              <w:rPr>
                <w:rFonts w:ascii="Arial" w:hAnsi="Arial" w:cs="Arial"/>
                <w:sz w:val="8"/>
                <w:szCs w:val="8"/>
              </w:rPr>
            </w:pPr>
          </w:p>
        </w:tc>
        <w:tc>
          <w:tcPr>
            <w:tcW w:w="50" w:type="pct"/>
            <w:tcBorders>
              <w:bottom w:val="single" w:sz="4" w:space="0" w:color="auto"/>
            </w:tcBorders>
            <w:shd w:val="clear" w:color="auto" w:fill="auto"/>
            <w:vAlign w:val="bottom"/>
          </w:tcPr>
          <w:p w14:paraId="1FFFEA2D" w14:textId="7DCEE60D" w:rsidR="00176099" w:rsidRPr="00E84E8F" w:rsidDel="00650F5C" w:rsidRDefault="00176099" w:rsidP="00B83B7C">
            <w:pPr>
              <w:keepNext/>
              <w:keepLines/>
              <w:contextualSpacing/>
              <w:jc w:val="center"/>
              <w:rPr>
                <w:rFonts w:ascii="Arial" w:hAnsi="Arial" w:cs="Arial"/>
                <w:sz w:val="8"/>
                <w:szCs w:val="8"/>
              </w:rPr>
            </w:pPr>
          </w:p>
        </w:tc>
        <w:tc>
          <w:tcPr>
            <w:tcW w:w="50" w:type="pct"/>
            <w:tcBorders>
              <w:bottom w:val="single" w:sz="4" w:space="0" w:color="auto"/>
            </w:tcBorders>
            <w:shd w:val="clear" w:color="auto" w:fill="auto"/>
            <w:vAlign w:val="bottom"/>
          </w:tcPr>
          <w:p w14:paraId="37C7733A" w14:textId="055C8E31" w:rsidR="00176099" w:rsidRPr="00E84E8F" w:rsidDel="00650F5C" w:rsidRDefault="00176099" w:rsidP="00B83B7C">
            <w:pPr>
              <w:keepNext/>
              <w:keepLines/>
              <w:contextualSpacing/>
              <w:jc w:val="center"/>
              <w:rPr>
                <w:rFonts w:ascii="Arial" w:hAnsi="Arial" w:cs="Arial"/>
                <w:sz w:val="8"/>
                <w:szCs w:val="8"/>
              </w:rPr>
            </w:pPr>
          </w:p>
        </w:tc>
        <w:tc>
          <w:tcPr>
            <w:tcW w:w="400" w:type="pct"/>
            <w:tcBorders>
              <w:bottom w:val="single" w:sz="4" w:space="0" w:color="auto"/>
            </w:tcBorders>
            <w:shd w:val="clear" w:color="auto" w:fill="auto"/>
            <w:vAlign w:val="bottom"/>
          </w:tcPr>
          <w:p w14:paraId="799C385B" w14:textId="4AC79EE1" w:rsidR="00176099" w:rsidRPr="00E84E8F" w:rsidDel="00650F5C" w:rsidRDefault="00176099" w:rsidP="00B83B7C">
            <w:pPr>
              <w:keepNext/>
              <w:keepLines/>
              <w:contextualSpacing/>
              <w:jc w:val="center"/>
              <w:rPr>
                <w:rFonts w:ascii="Arial" w:hAnsi="Arial" w:cs="Arial"/>
                <w:sz w:val="8"/>
                <w:szCs w:val="8"/>
              </w:rPr>
            </w:pPr>
          </w:p>
        </w:tc>
        <w:tc>
          <w:tcPr>
            <w:tcW w:w="50" w:type="pct"/>
            <w:shd w:val="clear" w:color="auto" w:fill="auto"/>
            <w:noWrap/>
            <w:vAlign w:val="bottom"/>
          </w:tcPr>
          <w:p w14:paraId="792AF56A" w14:textId="6726F69A" w:rsidR="00176099" w:rsidRPr="00E84E8F" w:rsidDel="00650F5C" w:rsidRDefault="00176099" w:rsidP="00B83B7C">
            <w:pPr>
              <w:keepNext/>
              <w:keepLines/>
              <w:contextualSpacing/>
              <w:jc w:val="center"/>
              <w:rPr>
                <w:rFonts w:ascii="Arial" w:hAnsi="Arial" w:cs="Arial"/>
                <w:sz w:val="8"/>
                <w:szCs w:val="8"/>
              </w:rPr>
            </w:pPr>
          </w:p>
        </w:tc>
      </w:tr>
    </w:tbl>
    <w:p w14:paraId="609FE7F4" w14:textId="1B391E50" w:rsidR="00176099" w:rsidRPr="00E84E8F" w:rsidDel="00650F5C" w:rsidRDefault="00C552A4" w:rsidP="00B83B7C">
      <w:pPr>
        <w:pStyle w:val="NormalnyWeb"/>
        <w:spacing w:before="180" w:beforeAutospacing="0" w:after="0" w:afterAutospacing="0"/>
        <w:jc w:val="center"/>
        <w:rPr>
          <w:rFonts w:cs="Arial"/>
          <w:sz w:val="20"/>
          <w:szCs w:val="20"/>
        </w:rPr>
      </w:pPr>
      <w:r w:rsidRPr="00E84E8F" w:rsidDel="00650F5C">
        <w:rPr>
          <w:rFonts w:cs="Arial"/>
          <w:sz w:val="20"/>
          <w:szCs w:val="20"/>
        </w:rPr>
        <w:t xml:space="preserve">ADOPTION OF THE STANDARDS RELATED TO REVENUE RECOGNITION AND LEASES HAD NO IMPACT TO CASH FROM OR USED IN OPERATING, FINANCING, OR INVESTING </w:t>
      </w:r>
      <w:r>
        <w:rPr>
          <w:rFonts w:cs="Arial"/>
          <w:sz w:val="20"/>
          <w:szCs w:val="20"/>
        </w:rPr>
        <w:t>IN</w:t>
      </w:r>
      <w:r w:rsidRPr="00E84E8F" w:rsidDel="00650F5C">
        <w:rPr>
          <w:rFonts w:cs="Arial"/>
          <w:sz w:val="20"/>
          <w:szCs w:val="20"/>
        </w:rPr>
        <w:t xml:space="preserve"> OUR CONSOLIDATED CASH FLOWS STATEMENTS.</w:t>
      </w:r>
    </w:p>
    <w:p w14:paraId="719255DA" w14:textId="0E00B23A" w:rsidR="00176099" w:rsidRPr="00E84E8F" w:rsidRDefault="00C552A4" w:rsidP="00B83B7C">
      <w:pPr>
        <w:pStyle w:val="NormalnyWeb"/>
        <w:keepNext/>
        <w:spacing w:before="270" w:beforeAutospacing="0" w:after="0" w:afterAutospacing="0"/>
        <w:jc w:val="center"/>
        <w:rPr>
          <w:rFonts w:cs="Arial"/>
          <w:i/>
          <w:sz w:val="8"/>
        </w:rPr>
      </w:pPr>
      <w:r w:rsidRPr="00E84E8F">
        <w:rPr>
          <w:rFonts w:cs="Arial"/>
          <w:b/>
          <w:bCs/>
          <w:i/>
          <w:sz w:val="20"/>
          <w:szCs w:val="20"/>
        </w:rPr>
        <w:t>RECENT ACCOUNTING GUIDANCE NOT YET ADOPTED</w:t>
      </w:r>
    </w:p>
    <w:p w14:paraId="15F48E59" w14:textId="15870E83" w:rsidR="00176099" w:rsidRPr="00E84E8F" w:rsidRDefault="00C552A4" w:rsidP="00B83B7C">
      <w:pPr>
        <w:pStyle w:val="NormalnyWeb"/>
        <w:keepNext/>
        <w:spacing w:before="180" w:beforeAutospacing="0" w:after="0" w:afterAutospacing="0"/>
        <w:jc w:val="center"/>
        <w:rPr>
          <w:sz w:val="20"/>
          <w:szCs w:val="20"/>
        </w:rPr>
      </w:pPr>
      <w:r w:rsidRPr="00E84E8F">
        <w:rPr>
          <w:rFonts w:cs="Arial"/>
          <w:i/>
          <w:sz w:val="20"/>
          <w:szCs w:val="20"/>
        </w:rPr>
        <w:t>FINANCIAL INSTRUMENTS – TARGETED IMPROVEMENTS TO ACCOUNTING FOR HEDGING ACTIVITIES</w:t>
      </w:r>
    </w:p>
    <w:p w14:paraId="6205B370" w14:textId="11095F57" w:rsidR="00176099"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IN AUGUST 2017, THE FASB ISSUED NEW GUIDANCE RELATED TO ACCOUNTING FOR HEDGING ACTIVITIES. THIS GUIDANCE EXPANDS STRATEGIES THAT QUALIFY FOR HEDGE ACCOUNTING, CHANGES HOW MANY HEDGING RELATIONSHIPS ARE PRESENTED IN THE FINANCIAL STATEMENTS, AND SIMPLIFIES THE APPLICATION OF HEDGE ACCOUNTING IN CERTAIN SITUATIONS. THE STANDARD WILL </w:t>
      </w:r>
      <w:r w:rsidRPr="00E84E8F">
        <w:rPr>
          <w:rFonts w:cs="Arial"/>
          <w:sz w:val="20"/>
          <w:szCs w:val="20"/>
        </w:rPr>
        <w:lastRenderedPageBreak/>
        <w:t>BE EFFECTIVE FOR US BEGINNING JULY 1, 2019, WITH EARLY ADOPTION PERMITTED FOR ANY INTERIM OR ANNUAL PERIOD BEFORE THE EFFECTIVE DATE. ADOPTION OF THE STANDARD WILL BE APPLIED USING A MODIFIED RETROSPECTIVE APPROACH THROUGH A CUMULATIVE-EFFECT ADJUSTMENT TO RETAINED EARNINGS AS OF THE EFFECTIVE DATE. WE ARE CURRENTLY EVALUATING THE IMPACT OF THIS STANDARD</w:t>
      </w:r>
      <w:r w:rsidRPr="00E84E8F" w:rsidDel="00E91B6A">
        <w:rPr>
          <w:rFonts w:cs="Arial"/>
          <w:sz w:val="20"/>
          <w:szCs w:val="20"/>
        </w:rPr>
        <w:t xml:space="preserve"> </w:t>
      </w:r>
      <w:r>
        <w:rPr>
          <w:rFonts w:cs="Arial"/>
          <w:sz w:val="20"/>
          <w:szCs w:val="20"/>
        </w:rPr>
        <w:t>IN</w:t>
      </w:r>
      <w:r w:rsidRPr="00E84E8F">
        <w:rPr>
          <w:rFonts w:cs="Arial"/>
          <w:sz w:val="20"/>
          <w:szCs w:val="20"/>
        </w:rPr>
        <w:t xml:space="preserve"> OUR CONSOLIDATED FINANCIAL STATEMENTS, INCLUDING ACCOUNTING POLICIES, PROCESSES, AND SYSTEMS.</w:t>
      </w:r>
    </w:p>
    <w:p w14:paraId="0FC1B7FE" w14:textId="74B6779D" w:rsidR="00176099" w:rsidRPr="00E84E8F" w:rsidRDefault="00C552A4" w:rsidP="00B83B7C">
      <w:pPr>
        <w:pStyle w:val="NormalnyWeb"/>
        <w:keepNext/>
        <w:spacing w:before="270" w:beforeAutospacing="0" w:after="0" w:afterAutospacing="0"/>
        <w:jc w:val="center"/>
        <w:rPr>
          <w:rFonts w:cs="Arial"/>
          <w:i/>
          <w:sz w:val="20"/>
          <w:szCs w:val="20"/>
        </w:rPr>
      </w:pPr>
      <w:r w:rsidRPr="00E84E8F">
        <w:rPr>
          <w:rFonts w:cs="Arial"/>
          <w:i/>
          <w:sz w:val="20"/>
          <w:szCs w:val="20"/>
        </w:rPr>
        <w:t>INCOME TAXES – INTRA-ENTITY ASSET TRANSFERS</w:t>
      </w:r>
    </w:p>
    <w:p w14:paraId="1339073F" w14:textId="7AE45EE4" w:rsidR="00961D49"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IN OCTOBER 2016, THE FASB ISSUED NEW GUIDANCE REQUIRING AN ENTITY TO RECOGNIZE THE INCOME TAX CONSEQUENCES OF AN INTRA-ENTITY TRANSFER OF AN ASSET OTHER THAN INVENTORY WHEN THE TRANSFER OCCURS, RATHER THAN WHEN THE ASSET HAS BEEN SOLD TO AN OUTSIDE PARTY. THIS GUIDANCE IS EFFECTIVE FOR US BEGINNING JULY 1, 2018, WITH EARLY ADOPTION PERMITTED BEGINNING JULY 1, 2017. WE PLAN TO ADOPT THE GUIDANCE EFFECTIVE JULY 1, 2018. ADOPTION OF THE GUIDANCE WILL BE APPLIED USING A MODIFIED RETROSPECTIVE APPROACH THROUGH A CUMULATIVE-EFFECT ADJUSTMENT TO RETAINED EARNINGS AS OF THE EFFECTIVE DATE. </w:t>
      </w:r>
      <w:r w:rsidRPr="00E9137A">
        <w:rPr>
          <w:rFonts w:cs="Arial"/>
          <w:sz w:val="20"/>
          <w:szCs w:val="20"/>
        </w:rPr>
        <w:t>WE CURRENTLY EXPECT</w:t>
      </w:r>
      <w:r w:rsidRPr="00D7163B">
        <w:rPr>
          <w:rFonts w:cs="Arial"/>
          <w:sz w:val="20"/>
          <w:szCs w:val="20"/>
        </w:rPr>
        <w:t xml:space="preserve"> </w:t>
      </w:r>
      <w:r w:rsidRPr="00FF1EB7">
        <w:rPr>
          <w:rFonts w:cs="Arial"/>
          <w:sz w:val="20"/>
          <w:szCs w:val="20"/>
        </w:rPr>
        <w:t xml:space="preserve">A </w:t>
      </w:r>
      <w:r w:rsidRPr="00E9137A">
        <w:rPr>
          <w:rFonts w:cs="Arial"/>
          <w:sz w:val="20"/>
          <w:szCs w:val="20"/>
        </w:rPr>
        <w:t>NET</w:t>
      </w:r>
      <w:r w:rsidRPr="00E84E8F">
        <w:rPr>
          <w:rFonts w:cs="Arial"/>
          <w:sz w:val="20"/>
          <w:szCs w:val="20"/>
        </w:rPr>
        <w:t xml:space="preserve"> CUMULATIVE-EFFECT ADJUSTMENT</w:t>
      </w:r>
      <w:r>
        <w:rPr>
          <w:rFonts w:cs="Arial"/>
          <w:sz w:val="20"/>
          <w:szCs w:val="20"/>
        </w:rPr>
        <w:t xml:space="preserve"> </w:t>
      </w:r>
      <w:r w:rsidRPr="00E9137A">
        <w:rPr>
          <w:rFonts w:cs="Arial"/>
          <w:sz w:val="20"/>
          <w:szCs w:val="20"/>
        </w:rPr>
        <w:t>OF APPROXIMATELY $550 MILLION, WHICH</w:t>
      </w:r>
      <w:r w:rsidRPr="00E84E8F">
        <w:rPr>
          <w:rFonts w:cs="Arial"/>
          <w:sz w:val="20"/>
          <w:szCs w:val="20"/>
        </w:rPr>
        <w:t xml:space="preserve"> WILL </w:t>
      </w:r>
      <w:r>
        <w:rPr>
          <w:rFonts w:cs="Arial"/>
          <w:sz w:val="20"/>
          <w:szCs w:val="20"/>
        </w:rPr>
        <w:t>REVERSE THE DEFERRAL</w:t>
      </w:r>
      <w:r w:rsidRPr="00E84E8F">
        <w:rPr>
          <w:rFonts w:cs="Arial"/>
          <w:sz w:val="20"/>
          <w:szCs w:val="20"/>
        </w:rPr>
        <w:t xml:space="preserve"> OF INCOME TAX CONSEQUENCES</w:t>
      </w:r>
      <w:r w:rsidRPr="00E84E8F" w:rsidDel="005850AA">
        <w:rPr>
          <w:rFonts w:cs="Arial"/>
          <w:sz w:val="20"/>
          <w:szCs w:val="20"/>
        </w:rPr>
        <w:t xml:space="preserve"> </w:t>
      </w:r>
      <w:r w:rsidRPr="00E84E8F">
        <w:rPr>
          <w:rFonts w:cs="Arial"/>
          <w:sz w:val="20"/>
          <w:szCs w:val="20"/>
        </w:rPr>
        <w:t>FROM PAST INTRA-ENTITY TRANSFERS INVOLVING</w:t>
      </w:r>
      <w:r w:rsidRPr="00E84E8F">
        <w:t xml:space="preserve"> </w:t>
      </w:r>
      <w:r w:rsidRPr="00E84E8F">
        <w:rPr>
          <w:rFonts w:cs="Arial"/>
          <w:sz w:val="20"/>
          <w:szCs w:val="20"/>
        </w:rPr>
        <w:t>ASSETS OTHER THAN INVENTORY AND NEW DEFERRED TAX ASSETS FOR AMOUNTS NOT RECOGNIZED UNDER CURRENT GAAP</w:t>
      </w:r>
      <w:r w:rsidRPr="00E9137A">
        <w:rPr>
          <w:rFonts w:cs="Arial"/>
          <w:sz w:val="20"/>
          <w:szCs w:val="20"/>
        </w:rPr>
        <w:t>, PARTIALLY OFFSET BY A U.S. DEFERRED TAX LIABILITY RELATED TO GLOBAL INTANGIBLE LOW-TAXED INCOME (“GILTI”). ADOPTION OF THE STANDARD IS EXPECTED TO RESULT IN AN INCREASE IN LONG-TERM DEFERRED TAX ASSETS OF $2.8 BILLION, AN INCREASE IN LONG-TERM DEFERRED TAX LIABILITIES OF $2.1 BILLION, AND A REDUCTION TO OTHER CURRENT ASSETS OF $150 MILLION.</w:t>
      </w:r>
      <w:r>
        <w:rPr>
          <w:rFonts w:cs="Arial"/>
          <w:sz w:val="20"/>
          <w:szCs w:val="20"/>
        </w:rPr>
        <w:t xml:space="preserve"> </w:t>
      </w:r>
      <w:r w:rsidRPr="00E84E8F">
        <w:rPr>
          <w:rFonts w:cs="Arial"/>
          <w:sz w:val="20"/>
          <w:szCs w:val="20"/>
        </w:rPr>
        <w:t xml:space="preserve">AS A RESULT OF THE TCJA, WE ARE </w:t>
      </w:r>
      <w:r w:rsidRPr="00E9137A">
        <w:rPr>
          <w:rFonts w:cs="Arial"/>
          <w:sz w:val="20"/>
          <w:szCs w:val="20"/>
        </w:rPr>
        <w:t>CONTINUING TO EVALUATE</w:t>
      </w:r>
      <w:r w:rsidRPr="00E84E8F">
        <w:rPr>
          <w:rFonts w:cs="Arial"/>
          <w:sz w:val="20"/>
          <w:szCs w:val="20"/>
        </w:rPr>
        <w:t xml:space="preserve"> THE IMPACT OF THIS STANDARD</w:t>
      </w:r>
      <w:r w:rsidRPr="00E84E8F" w:rsidDel="00E91B6A">
        <w:rPr>
          <w:rFonts w:cs="Arial"/>
          <w:sz w:val="20"/>
          <w:szCs w:val="20"/>
        </w:rPr>
        <w:t xml:space="preserve"> </w:t>
      </w:r>
      <w:r>
        <w:rPr>
          <w:rFonts w:cs="Arial"/>
          <w:sz w:val="20"/>
          <w:szCs w:val="20"/>
        </w:rPr>
        <w:t>IN</w:t>
      </w:r>
      <w:r w:rsidRPr="00E84E8F">
        <w:rPr>
          <w:rFonts w:cs="Arial"/>
          <w:sz w:val="20"/>
          <w:szCs w:val="20"/>
        </w:rPr>
        <w:t xml:space="preserve"> OUR CONSOLIDATED FINANCIAL STATEMENTS, INCLUDING ACCOUNTING POLICIES, PROCESSES, AND SYSTEMS.</w:t>
      </w:r>
    </w:p>
    <w:p w14:paraId="70DA27C4" w14:textId="327A8659" w:rsidR="00176099" w:rsidRPr="00E84E8F" w:rsidRDefault="00C552A4" w:rsidP="00B83B7C">
      <w:pPr>
        <w:pStyle w:val="NormalnyWeb"/>
        <w:keepNext/>
        <w:spacing w:before="270" w:beforeAutospacing="0" w:after="0" w:afterAutospacing="0"/>
        <w:jc w:val="center"/>
        <w:rPr>
          <w:rFonts w:cs="Arial"/>
          <w:i/>
          <w:sz w:val="20"/>
          <w:szCs w:val="20"/>
        </w:rPr>
      </w:pPr>
      <w:r w:rsidRPr="00E84E8F">
        <w:rPr>
          <w:rFonts w:cs="Arial"/>
          <w:i/>
          <w:sz w:val="20"/>
          <w:szCs w:val="20"/>
        </w:rPr>
        <w:t>FINANCIAL INSTRUMENTS – CREDIT LOSSES</w:t>
      </w:r>
    </w:p>
    <w:p w14:paraId="7C347A5E" w14:textId="77875F01" w:rsidR="00176099" w:rsidRPr="00E84E8F" w:rsidRDefault="00C552A4" w:rsidP="00B83B7C">
      <w:pPr>
        <w:pStyle w:val="NormalnyWeb"/>
        <w:spacing w:before="180" w:beforeAutospacing="0" w:after="0" w:afterAutospacing="0"/>
        <w:jc w:val="center"/>
        <w:rPr>
          <w:rFonts w:cs="Arial"/>
          <w:i/>
          <w:sz w:val="20"/>
          <w:szCs w:val="20"/>
        </w:rPr>
      </w:pPr>
      <w:r w:rsidRPr="00E84E8F">
        <w:rPr>
          <w:rFonts w:cs="Arial"/>
          <w:sz w:val="20"/>
          <w:szCs w:val="20"/>
        </w:rPr>
        <w:t>IN JUNE 2016, THE FASB ISSUED A NEW STANDARD TO REPLACE THE INCURRED LOSS IMPAIRMENT METHODOLOGY UNDER CURRENT GAAP WITH A METHODOLOGY THAT REFLECTS EXPECTED CREDIT LOSSES AND REQUIRES CONSIDERATION OF A BROADER RANGE OF REASONABLE AND SUPPORTABLE INFORMATION TO INFORM CREDIT LOSS ESTIMATES. WE WILL BE REQUIRED TO USE A FORWARD-LOOKING EXPECTED CREDIT LOSS MODEL FOR ACCOUNTS RECEIVABLES, LOANS, AND OTHER FINANCIAL INSTRUMENTS. CREDIT LOSSES RELATING TO AVAILABLE-FOR-SALE DEBT SECURITIES WILL ALSO BE RECORDED THROUGH AN ALLOWANCE FOR CREDIT LOSSES RATHER THAN AS A REDUCTION IN THE AMORTIZED COST BASIS OF THE SECURITIES. THE STANDARD WILL BE EFFECTIVE FOR US BEGINNING JULY 1, 2020, WITH EARLY ADOPTION PERMITTED BEGINNING JULY 1, 2019. ADOPTION OF THE STANDARD WILL BE APPLIED USING A MODIFIED RETROSPECTIVE APPROACH THROUGH A CUMULATIVE-EFFECT ADJUSTMENT TO RETAINED EARNINGS AS OF THE EFFECTIVE DATE TO ALIGN OUR CREDIT LOSS METHODOLOGY WITH THE NEW STANDARD. WE ARE CURRENTLY EVALUATING THE IMPACT OF THIS STANDARD</w:t>
      </w:r>
      <w:r w:rsidRPr="00E84E8F" w:rsidDel="00E91B6A">
        <w:rPr>
          <w:rFonts w:cs="Arial"/>
          <w:sz w:val="20"/>
          <w:szCs w:val="20"/>
        </w:rPr>
        <w:t xml:space="preserve"> </w:t>
      </w:r>
      <w:r>
        <w:rPr>
          <w:rFonts w:cs="Arial"/>
          <w:sz w:val="20"/>
          <w:szCs w:val="20"/>
        </w:rPr>
        <w:t>IN</w:t>
      </w:r>
      <w:r w:rsidRPr="00E84E8F">
        <w:rPr>
          <w:rFonts w:cs="Arial"/>
          <w:sz w:val="20"/>
          <w:szCs w:val="20"/>
        </w:rPr>
        <w:t xml:space="preserve"> OUR CONSOLIDATED FINANCIAL STATEMENTS, INCLUDING ACCOUNTING POLICIES, PROCESSES, AND SYSTEMS.</w:t>
      </w:r>
    </w:p>
    <w:p w14:paraId="04476535" w14:textId="25309B87" w:rsidR="00176099" w:rsidRPr="00E84E8F" w:rsidRDefault="00C552A4" w:rsidP="00B83B7C">
      <w:pPr>
        <w:pStyle w:val="NormalnyWeb"/>
        <w:keepNext/>
        <w:spacing w:before="270" w:beforeAutospacing="0" w:after="0" w:afterAutospacing="0"/>
        <w:jc w:val="center"/>
        <w:rPr>
          <w:rFonts w:cs="Arial"/>
          <w:i/>
          <w:sz w:val="20"/>
          <w:szCs w:val="20"/>
        </w:rPr>
      </w:pPr>
      <w:r w:rsidRPr="00E84E8F">
        <w:rPr>
          <w:rFonts w:cs="Arial"/>
          <w:i/>
          <w:sz w:val="20"/>
          <w:szCs w:val="20"/>
        </w:rPr>
        <w:t>FINANCIAL INSTRUMENTS – RECOGNITION, MEASUREMENT, PRESENTATION, AND DISCLOSURE</w:t>
      </w:r>
    </w:p>
    <w:p w14:paraId="3C79A039" w14:textId="718731DA" w:rsidR="007B6A90" w:rsidRPr="00E84E8F" w:rsidRDefault="00C552A4" w:rsidP="00B83B7C">
      <w:pPr>
        <w:pStyle w:val="NormalnyWeb"/>
        <w:spacing w:before="180" w:beforeAutospacing="0" w:after="0" w:afterAutospacing="0" w:line="230" w:lineRule="auto"/>
        <w:jc w:val="center"/>
        <w:rPr>
          <w:rFonts w:cs="Arial"/>
          <w:sz w:val="20"/>
          <w:szCs w:val="20"/>
        </w:rPr>
      </w:pPr>
      <w:r w:rsidRPr="00E84E8F">
        <w:rPr>
          <w:rFonts w:cs="Arial"/>
          <w:sz w:val="20"/>
          <w:szCs w:val="20"/>
        </w:rPr>
        <w:t>IN JANUARY 2016, THE FASB ISSUED A NEW STANDARD RELATED TO CERTAIN ASPECTS OF RECOGNITION, MEASUREMENT, PRESENTATION, AND DISCLOSURE OF FINANCIAL INSTRUMENTS. MOST PROMINENT AMONG THE CHANGES IN THE STANDARD IS THE REQUIREMENT FOR CHANGES IN THE FAIR VALUE OF OUR EQUITY INVESTMENTS, WITH CERTAIN EXCEPTIONS, TO BE RECOGNIZED THROUGH NET INCOME RATHER THAN OCI. UNDER THE STANDARD, EQUITY INVESTMENTS THAT DO NOT HAVE A READILY DETERMINABLE FAIR VALUE ARE ELIGIBLE FOR THE MEASUREMENT ALTERNATIVE. USING THE MEASUREMENT ALTERNATIVE, INVESTMENTS WITHOUT READILY DETERMINABLE FAIR VALUES WILL BE VALUED AT COST, WITH ADJUSTMENTS FOR CHANGES IN PRICE OR IMPAIRMENTS REFLECTED THROUGH NET INCOME.</w:t>
      </w:r>
    </w:p>
    <w:p w14:paraId="6A89663B" w14:textId="3674BDFB" w:rsidR="005617C2" w:rsidRPr="00E84E8F" w:rsidRDefault="00C552A4" w:rsidP="00B83B7C">
      <w:pPr>
        <w:spacing w:before="180"/>
        <w:jc w:val="center"/>
        <w:rPr>
          <w:rFonts w:ascii="Arial" w:eastAsia="Times New Roman" w:hAnsi="Arial" w:cs="Arial"/>
          <w:szCs w:val="20"/>
        </w:rPr>
      </w:pPr>
      <w:r w:rsidRPr="00E84E8F">
        <w:rPr>
          <w:rFonts w:ascii="Arial" w:eastAsia="Times New Roman" w:hAnsi="Arial" w:cs="Arial"/>
          <w:szCs w:val="20"/>
        </w:rPr>
        <w:t xml:space="preserve">THE STANDARD WILL BE EFFECTIVE FOR US BEGINNING JULY 1, 2018. ADOPTION OF THE STANDARD WILL BE APPLIED USING A MODIFIED RETROSPECTIVE APPROACH THROUGH A CUMULATIVE-EFFECT ADJUSTMENT FROM AOCI TO RETAINED EARNINGS AS OF THE EFFECTIVE DATE. A CUMULATIVE-EFFECT ADJUSTMENT WILL CAPTURE ANY PREVIOUSLY HELD UNREALIZED GAINS AND LOSSES HELD IN AOCI </w:t>
      </w:r>
      <w:r w:rsidRPr="00E84E8F">
        <w:rPr>
          <w:rFonts w:ascii="Arial" w:eastAsia="Times New Roman" w:hAnsi="Arial" w:cs="Arial"/>
          <w:szCs w:val="20"/>
        </w:rPr>
        <w:lastRenderedPageBreak/>
        <w:t xml:space="preserve">RELATED TO OUR EQUITY INVESTMENTS CARRIED AT FAIR VALUE AS WELL AS THE IMPACT OF RECORDING THE FAIR VALUE OF CERTAIN EQUITY INVESTMENTS CARRIED AT COST. </w:t>
      </w:r>
      <w:r>
        <w:rPr>
          <w:rFonts w:ascii="Arial" w:eastAsia="Times New Roman" w:hAnsi="Arial" w:cs="Arial"/>
          <w:szCs w:val="20"/>
        </w:rPr>
        <w:t>IN PREPARATION FOR ADOPTION OF THIS STANDARD, WE HAVE IMPLEMENTED INTERNAL CONTROLS TO ALIGN WITH THE NEW STANDARD AND HAVE CONCLUDED THAT W</w:t>
      </w:r>
      <w:r w:rsidRPr="00E84E8F">
        <w:rPr>
          <w:rFonts w:ascii="Arial" w:eastAsia="Times New Roman" w:hAnsi="Arial" w:cs="Arial"/>
          <w:szCs w:val="20"/>
        </w:rPr>
        <w:t>E</w:t>
      </w:r>
      <w:r w:rsidRPr="00E84E8F" w:rsidDel="006944BB">
        <w:rPr>
          <w:rFonts w:ascii="Arial" w:eastAsia="Times New Roman" w:hAnsi="Arial" w:cs="Arial"/>
          <w:szCs w:val="20"/>
        </w:rPr>
        <w:t xml:space="preserve"> </w:t>
      </w:r>
      <w:r>
        <w:rPr>
          <w:rFonts w:ascii="Arial" w:eastAsia="Times New Roman" w:hAnsi="Arial" w:cs="Arial"/>
          <w:szCs w:val="20"/>
        </w:rPr>
        <w:t xml:space="preserve">WILL </w:t>
      </w:r>
      <w:r w:rsidRPr="00E84E8F">
        <w:rPr>
          <w:rFonts w:ascii="Arial" w:eastAsia="Times New Roman" w:hAnsi="Arial" w:cs="Arial"/>
          <w:szCs w:val="20"/>
        </w:rPr>
        <w:t>ELECT THE MEASUREMENT ALTERNATIVE FOR EQUITY INVESTMENTS THAT DO NOT HAVE READILY DETERMINABLE FAIR VALUES.</w:t>
      </w:r>
    </w:p>
    <w:p w14:paraId="6F8B6E00" w14:textId="3366B9A6" w:rsidR="00176099" w:rsidRPr="00E84E8F" w:rsidRDefault="00C552A4" w:rsidP="00B83B7C">
      <w:pPr>
        <w:pStyle w:val="NormalnyWeb"/>
        <w:spacing w:before="180" w:beforeAutospacing="0" w:after="0" w:afterAutospacing="0" w:line="230" w:lineRule="auto"/>
        <w:jc w:val="center"/>
        <w:rPr>
          <w:rFonts w:cs="Arial"/>
          <w:sz w:val="20"/>
          <w:szCs w:val="20"/>
        </w:rPr>
      </w:pPr>
      <w:r w:rsidRPr="00E84E8F">
        <w:rPr>
          <w:rFonts w:cs="Arial"/>
          <w:sz w:val="20"/>
          <w:szCs w:val="20"/>
        </w:rPr>
        <w:t xml:space="preserve">THE IMPACT </w:t>
      </w:r>
      <w:r>
        <w:rPr>
          <w:rFonts w:cs="Arial"/>
          <w:sz w:val="20"/>
          <w:szCs w:val="20"/>
        </w:rPr>
        <w:t>IN</w:t>
      </w:r>
      <w:r w:rsidRPr="00E84E8F">
        <w:rPr>
          <w:rFonts w:cs="Arial"/>
          <w:sz w:val="20"/>
          <w:szCs w:val="20"/>
        </w:rPr>
        <w:t xml:space="preserve"> OUR CONSOLIDATED BALANCE SHEETS UPON ADOPTION </w:t>
      </w:r>
      <w:r w:rsidRPr="00E9137A">
        <w:rPr>
          <w:rFonts w:cs="Arial"/>
          <w:sz w:val="20"/>
          <w:szCs w:val="20"/>
        </w:rPr>
        <w:t>WILL NOT BE MATERIAL.</w:t>
      </w:r>
      <w:r w:rsidRPr="00E84E8F" w:rsidDel="001D35CA">
        <w:rPr>
          <w:rFonts w:cs="Arial"/>
          <w:sz w:val="20"/>
          <w:szCs w:val="20"/>
        </w:rPr>
        <w:t xml:space="preserve"> </w:t>
      </w:r>
      <w:r w:rsidRPr="00E84E8F">
        <w:rPr>
          <w:rFonts w:cs="Arial"/>
          <w:sz w:val="20"/>
          <w:szCs w:val="20"/>
        </w:rPr>
        <w:t xml:space="preserve">ADOPTION OF THE STANDARD </w:t>
      </w:r>
      <w:r>
        <w:rPr>
          <w:rFonts w:cs="Arial"/>
          <w:sz w:val="20"/>
          <w:szCs w:val="20"/>
        </w:rPr>
        <w:t xml:space="preserve">WILL </w:t>
      </w:r>
      <w:r w:rsidRPr="00E84E8F">
        <w:rPr>
          <w:rFonts w:cs="Arial"/>
          <w:sz w:val="20"/>
          <w:szCs w:val="20"/>
        </w:rPr>
        <w:t xml:space="preserve">HAVE NO IMPACT TO CASH FROM OR USED IN OPERATING, FINANCING OR INVESTING </w:t>
      </w:r>
      <w:r>
        <w:rPr>
          <w:rFonts w:cs="Arial"/>
          <w:sz w:val="20"/>
          <w:szCs w:val="20"/>
        </w:rPr>
        <w:t>IN</w:t>
      </w:r>
      <w:r w:rsidRPr="00E84E8F">
        <w:rPr>
          <w:rFonts w:cs="Arial"/>
          <w:sz w:val="20"/>
          <w:szCs w:val="20"/>
        </w:rPr>
        <w:t xml:space="preserve"> OUR CONSOLIDATED CASH FLOWS STATEMENTS.</w:t>
      </w:r>
    </w:p>
    <w:p w14:paraId="5307D6BB" w14:textId="59E412EF" w:rsidR="00176099" w:rsidRPr="00E84E8F" w:rsidRDefault="00C552A4" w:rsidP="00B83B7C">
      <w:pPr>
        <w:pStyle w:val="NormalnyWeb"/>
        <w:keepNext/>
        <w:spacing w:before="270" w:beforeAutospacing="0" w:after="0" w:afterAutospacing="0" w:line="221" w:lineRule="auto"/>
        <w:jc w:val="center"/>
      </w:pPr>
      <w:r w:rsidRPr="00E84E8F">
        <w:rPr>
          <w:rFonts w:cs="Arial"/>
          <w:sz w:val="20"/>
          <w:szCs w:val="20"/>
          <w:u w:val="single"/>
        </w:rPr>
        <w:t>NOTE 2 — EARNINGS PER SHARE</w:t>
      </w:r>
    </w:p>
    <w:p w14:paraId="6EC5B0F4" w14:textId="45D1EAE7" w:rsidR="00176099" w:rsidRDefault="00C552A4" w:rsidP="00B83B7C">
      <w:pPr>
        <w:pStyle w:val="NormalnyWeb"/>
        <w:keepNext/>
        <w:spacing w:before="180" w:beforeAutospacing="0" w:after="0" w:afterAutospacing="0" w:line="221" w:lineRule="auto"/>
        <w:jc w:val="center"/>
        <w:rPr>
          <w:rFonts w:cs="Arial"/>
          <w:sz w:val="20"/>
          <w:szCs w:val="20"/>
        </w:rPr>
      </w:pPr>
      <w:r w:rsidRPr="00E84E8F">
        <w:rPr>
          <w:rFonts w:cs="Arial"/>
          <w:sz w:val="20"/>
          <w:szCs w:val="20"/>
        </w:rPr>
        <w:t>BASIC EARNINGS PER SHARE (“EPS”) IS COMPUTED BASED ON THE WEIGHTED AVERAGE NUMBER OF SHARES OF COMMON STOCK OUTSTANDING DURING THE PERIOD. DILUTED EPS IS COMPUTED BASED ON THE WEIGHTED AVERAGE NUMBER OF SHARES OF COMMON STOCK PLUS THE EFFECT OF DILUTIVE POTENTIAL COMMON SHARES OUTSTANDING DURING THE PERIOD USING THE TREASURY STOCK METHOD. DILUTIVE POTENTIAL COMMON SHARES INCLUDE OUTSTANDING STOCK OPTIONS AND STOCK AWARDS.</w:t>
      </w:r>
    </w:p>
    <w:p w14:paraId="7D661A60" w14:textId="6682B1B8" w:rsidR="008D3CCE" w:rsidRPr="00021F64" w:rsidRDefault="00C552A4" w:rsidP="00B83B7C">
      <w:pPr>
        <w:pStyle w:val="NormalnyWeb"/>
        <w:keepNext/>
        <w:spacing w:before="180" w:beforeAutospacing="0" w:after="0" w:afterAutospacing="0"/>
        <w:jc w:val="center"/>
        <w:rPr>
          <w:sz w:val="20"/>
          <w:szCs w:val="20"/>
        </w:rPr>
      </w:pPr>
      <w:r w:rsidRPr="00021F64">
        <w:rPr>
          <w:rFonts w:cs="Arial"/>
          <w:sz w:val="20"/>
          <w:szCs w:val="20"/>
        </w:rPr>
        <w:t>THE COMPONENTS OF BASIC AND DILUTED EPS WERE AS FOLLOWS:</w:t>
      </w:r>
    </w:p>
    <w:p w14:paraId="510EC4E4" w14:textId="77777777" w:rsidR="008D3CCE" w:rsidRPr="00021F64" w:rsidRDefault="008D3CCE" w:rsidP="00B83B7C">
      <w:pPr>
        <w:pStyle w:val="NormalnyWeb"/>
        <w:keepNext/>
        <w:spacing w:before="0" w:beforeAutospacing="0" w:after="0" w:afterAutospacing="0"/>
        <w:jc w:val="center"/>
        <w:rPr>
          <w:sz w:val="18"/>
          <w:szCs w:val="18"/>
        </w:rPr>
      </w:pPr>
    </w:p>
    <w:tbl>
      <w:tblPr>
        <w:tblW w:w="5000" w:type="pct"/>
        <w:jc w:val="center"/>
        <w:tblCellMar>
          <w:left w:w="0" w:type="dxa"/>
          <w:right w:w="0" w:type="dxa"/>
        </w:tblCellMar>
        <w:tblLook w:val="0000" w:firstRow="0" w:lastRow="0" w:firstColumn="0" w:lastColumn="0" w:noHBand="0" w:noVBand="0"/>
      </w:tblPr>
      <w:tblGrid>
        <w:gridCol w:w="7353"/>
        <w:gridCol w:w="93"/>
        <w:gridCol w:w="112"/>
        <w:gridCol w:w="724"/>
        <w:gridCol w:w="87"/>
        <w:gridCol w:w="93"/>
        <w:gridCol w:w="112"/>
        <w:gridCol w:w="724"/>
        <w:gridCol w:w="89"/>
        <w:gridCol w:w="95"/>
        <w:gridCol w:w="112"/>
        <w:gridCol w:w="724"/>
        <w:gridCol w:w="50"/>
      </w:tblGrid>
      <w:tr w:rsidR="00C5612D" w:rsidRPr="00021F64" w14:paraId="4F4797B8" w14:textId="77777777" w:rsidTr="008D3CCE">
        <w:trPr>
          <w:jc w:val="center"/>
        </w:trPr>
        <w:tc>
          <w:tcPr>
            <w:tcW w:w="3546" w:type="pct"/>
            <w:shd w:val="clear" w:color="auto" w:fill="auto"/>
            <w:vAlign w:val="bottom"/>
          </w:tcPr>
          <w:p w14:paraId="3EA44DF2" w14:textId="0372A5DE" w:rsidR="008D3CCE" w:rsidRPr="008D3CCE" w:rsidRDefault="00C552A4" w:rsidP="00B83B7C">
            <w:pPr>
              <w:pStyle w:val="NormalnyWeb"/>
              <w:keepNext/>
              <w:spacing w:before="0" w:beforeAutospacing="0" w:after="0" w:afterAutospacing="0"/>
              <w:jc w:val="center"/>
              <w:rPr>
                <w:rFonts w:cs="Arial"/>
                <w:b/>
                <w:bCs/>
                <w:sz w:val="15"/>
                <w:szCs w:val="15"/>
              </w:rPr>
            </w:pPr>
            <w:r w:rsidRPr="008D3CCE">
              <w:rPr>
                <w:rFonts w:cs="Arial"/>
                <w:b/>
                <w:bCs/>
                <w:sz w:val="15"/>
                <w:szCs w:val="15"/>
              </w:rPr>
              <w:t>(IN MILLIONS, EXCEPT EARNINGS PER SHARE)</w:t>
            </w:r>
          </w:p>
        </w:tc>
        <w:tc>
          <w:tcPr>
            <w:tcW w:w="45" w:type="pct"/>
            <w:shd w:val="clear" w:color="auto" w:fill="auto"/>
            <w:vAlign w:val="bottom"/>
          </w:tcPr>
          <w:p w14:paraId="404F2511" w14:textId="77777777" w:rsidR="008D3CCE" w:rsidRPr="00650F5C" w:rsidRDefault="008D3CCE" w:rsidP="00B83B7C">
            <w:pPr>
              <w:pStyle w:val="la2"/>
              <w:keepNext/>
              <w:jc w:val="center"/>
              <w:rPr>
                <w:rFonts w:ascii="Arial" w:hAnsi="Arial" w:cs="Arial"/>
                <w:sz w:val="15"/>
                <w:szCs w:val="15"/>
              </w:rPr>
            </w:pPr>
          </w:p>
        </w:tc>
        <w:tc>
          <w:tcPr>
            <w:tcW w:w="403" w:type="pct"/>
            <w:gridSpan w:val="2"/>
            <w:shd w:val="clear" w:color="auto" w:fill="auto"/>
            <w:tcMar>
              <w:top w:w="0" w:type="dxa"/>
              <w:left w:w="14" w:type="dxa"/>
              <w:bottom w:w="0" w:type="dxa"/>
              <w:right w:w="14" w:type="dxa"/>
            </w:tcMar>
            <w:vAlign w:val="bottom"/>
          </w:tcPr>
          <w:p w14:paraId="374DC316" w14:textId="77777777" w:rsidR="008D3CCE" w:rsidRPr="00650F5C" w:rsidRDefault="008D3CCE" w:rsidP="00B83B7C">
            <w:pPr>
              <w:keepNext/>
              <w:jc w:val="center"/>
              <w:rPr>
                <w:rFonts w:ascii="Arial" w:hAnsi="Arial" w:cs="Arial"/>
                <w:b/>
                <w:bCs/>
                <w:sz w:val="15"/>
                <w:szCs w:val="15"/>
              </w:rPr>
            </w:pPr>
          </w:p>
        </w:tc>
        <w:tc>
          <w:tcPr>
            <w:tcW w:w="42" w:type="pct"/>
            <w:shd w:val="clear" w:color="auto" w:fill="auto"/>
            <w:vAlign w:val="bottom"/>
          </w:tcPr>
          <w:p w14:paraId="3D41E887" w14:textId="77777777" w:rsidR="008D3CCE" w:rsidRPr="00650F5C" w:rsidRDefault="008D3CCE" w:rsidP="00B83B7C">
            <w:pPr>
              <w:keepNext/>
              <w:jc w:val="center"/>
              <w:rPr>
                <w:rFonts w:ascii="Arial" w:hAnsi="Arial" w:cs="Arial"/>
                <w:sz w:val="15"/>
                <w:szCs w:val="15"/>
              </w:rPr>
            </w:pPr>
          </w:p>
        </w:tc>
        <w:tc>
          <w:tcPr>
            <w:tcW w:w="45" w:type="pct"/>
            <w:shd w:val="clear" w:color="auto" w:fill="auto"/>
            <w:vAlign w:val="bottom"/>
          </w:tcPr>
          <w:p w14:paraId="24824C1A" w14:textId="77777777" w:rsidR="008D3CCE" w:rsidRPr="00650F5C" w:rsidRDefault="008D3CCE" w:rsidP="00B83B7C">
            <w:pPr>
              <w:pStyle w:val="la2"/>
              <w:keepNext/>
              <w:jc w:val="center"/>
              <w:rPr>
                <w:rFonts w:ascii="Arial" w:hAnsi="Arial" w:cs="Arial"/>
                <w:sz w:val="15"/>
                <w:szCs w:val="15"/>
              </w:rPr>
            </w:pPr>
          </w:p>
        </w:tc>
        <w:tc>
          <w:tcPr>
            <w:tcW w:w="403" w:type="pct"/>
            <w:gridSpan w:val="2"/>
            <w:shd w:val="clear" w:color="auto" w:fill="auto"/>
            <w:tcMar>
              <w:top w:w="0" w:type="dxa"/>
              <w:left w:w="14" w:type="dxa"/>
              <w:bottom w:w="0" w:type="dxa"/>
              <w:right w:w="14" w:type="dxa"/>
            </w:tcMar>
            <w:vAlign w:val="bottom"/>
          </w:tcPr>
          <w:p w14:paraId="35AE38BE" w14:textId="77777777" w:rsidR="008D3CCE" w:rsidRPr="00650F5C" w:rsidRDefault="008D3CCE" w:rsidP="00B83B7C">
            <w:pPr>
              <w:keepNext/>
              <w:jc w:val="center"/>
              <w:rPr>
                <w:rFonts w:ascii="Arial" w:hAnsi="Arial" w:cs="Arial"/>
                <w:b/>
                <w:bCs/>
                <w:sz w:val="15"/>
                <w:szCs w:val="15"/>
              </w:rPr>
            </w:pPr>
          </w:p>
        </w:tc>
        <w:tc>
          <w:tcPr>
            <w:tcW w:w="43" w:type="pct"/>
            <w:shd w:val="clear" w:color="auto" w:fill="auto"/>
            <w:vAlign w:val="bottom"/>
          </w:tcPr>
          <w:p w14:paraId="77C3ACCF" w14:textId="77777777" w:rsidR="008D3CCE" w:rsidRPr="00650F5C" w:rsidRDefault="008D3CCE" w:rsidP="00B83B7C">
            <w:pPr>
              <w:keepNext/>
              <w:jc w:val="center"/>
              <w:rPr>
                <w:rFonts w:ascii="Arial" w:hAnsi="Arial" w:cs="Arial"/>
                <w:sz w:val="15"/>
                <w:szCs w:val="15"/>
              </w:rPr>
            </w:pPr>
          </w:p>
        </w:tc>
        <w:tc>
          <w:tcPr>
            <w:tcW w:w="46" w:type="pct"/>
            <w:shd w:val="clear" w:color="auto" w:fill="auto"/>
            <w:vAlign w:val="bottom"/>
          </w:tcPr>
          <w:p w14:paraId="28C96E99" w14:textId="77777777" w:rsidR="008D3CCE" w:rsidRPr="00650F5C" w:rsidRDefault="008D3CCE" w:rsidP="00B83B7C">
            <w:pPr>
              <w:pStyle w:val="la2"/>
              <w:keepNext/>
              <w:jc w:val="center"/>
              <w:rPr>
                <w:rFonts w:ascii="Arial" w:hAnsi="Arial" w:cs="Arial"/>
                <w:sz w:val="15"/>
                <w:szCs w:val="15"/>
              </w:rPr>
            </w:pPr>
          </w:p>
        </w:tc>
        <w:tc>
          <w:tcPr>
            <w:tcW w:w="403" w:type="pct"/>
            <w:gridSpan w:val="2"/>
            <w:shd w:val="clear" w:color="auto" w:fill="auto"/>
            <w:tcMar>
              <w:top w:w="0" w:type="dxa"/>
              <w:left w:w="14" w:type="dxa"/>
              <w:bottom w:w="0" w:type="dxa"/>
              <w:right w:w="14" w:type="dxa"/>
            </w:tcMar>
            <w:vAlign w:val="bottom"/>
          </w:tcPr>
          <w:p w14:paraId="52A49E8D" w14:textId="77777777" w:rsidR="008D3CCE" w:rsidRPr="00650F5C" w:rsidRDefault="008D3CCE" w:rsidP="00B83B7C">
            <w:pPr>
              <w:keepNext/>
              <w:jc w:val="center"/>
              <w:rPr>
                <w:rFonts w:ascii="Arial" w:hAnsi="Arial" w:cs="Arial"/>
                <w:b/>
                <w:bCs/>
                <w:sz w:val="15"/>
                <w:szCs w:val="15"/>
              </w:rPr>
            </w:pPr>
          </w:p>
        </w:tc>
        <w:tc>
          <w:tcPr>
            <w:tcW w:w="24" w:type="pct"/>
            <w:shd w:val="clear" w:color="auto" w:fill="auto"/>
            <w:vAlign w:val="bottom"/>
          </w:tcPr>
          <w:p w14:paraId="10635F31" w14:textId="77777777" w:rsidR="008D3CCE" w:rsidRPr="00021F64" w:rsidRDefault="008D3CCE" w:rsidP="00B83B7C">
            <w:pPr>
              <w:keepNext/>
              <w:jc w:val="center"/>
              <w:rPr>
                <w:sz w:val="15"/>
                <w:szCs w:val="15"/>
              </w:rPr>
            </w:pPr>
          </w:p>
        </w:tc>
      </w:tr>
      <w:tr w:rsidR="00C5612D" w:rsidRPr="00021F64" w14:paraId="52F13DC5" w14:textId="77777777" w:rsidTr="008D3CCE">
        <w:trPr>
          <w:jc w:val="center"/>
        </w:trPr>
        <w:tc>
          <w:tcPr>
            <w:tcW w:w="3546" w:type="pct"/>
            <w:tcBorders>
              <w:bottom w:val="single" w:sz="4" w:space="0" w:color="auto"/>
            </w:tcBorders>
            <w:shd w:val="clear" w:color="auto" w:fill="auto"/>
            <w:vAlign w:val="bottom"/>
          </w:tcPr>
          <w:p w14:paraId="08943B2C" w14:textId="77777777" w:rsidR="008D3CCE" w:rsidRPr="008D3CCE" w:rsidRDefault="008D3CCE" w:rsidP="00B83B7C">
            <w:pPr>
              <w:pStyle w:val="NormalnyWeb"/>
              <w:keepNext/>
              <w:spacing w:before="0" w:beforeAutospacing="0" w:after="0" w:afterAutospacing="0" w:line="80" w:lineRule="exact"/>
              <w:jc w:val="center"/>
              <w:rPr>
                <w:rFonts w:cs="Arial"/>
                <w:b/>
                <w:bCs/>
                <w:sz w:val="8"/>
                <w:szCs w:val="8"/>
              </w:rPr>
            </w:pPr>
          </w:p>
        </w:tc>
        <w:tc>
          <w:tcPr>
            <w:tcW w:w="45" w:type="pct"/>
            <w:tcBorders>
              <w:bottom w:val="single" w:sz="4" w:space="0" w:color="auto"/>
            </w:tcBorders>
            <w:shd w:val="clear" w:color="auto" w:fill="auto"/>
            <w:vAlign w:val="bottom"/>
          </w:tcPr>
          <w:p w14:paraId="39AECBD8" w14:textId="77777777" w:rsidR="008D3CCE" w:rsidRPr="00650F5C" w:rsidRDefault="008D3CCE" w:rsidP="00B83B7C">
            <w:pPr>
              <w:pStyle w:val="la2"/>
              <w:keepNext/>
              <w:spacing w:line="80" w:lineRule="exact"/>
              <w:jc w:val="center"/>
              <w:rPr>
                <w:rFonts w:ascii="Arial" w:hAnsi="Arial" w:cs="Arial"/>
              </w:rPr>
            </w:pPr>
          </w:p>
        </w:tc>
        <w:tc>
          <w:tcPr>
            <w:tcW w:w="403" w:type="pct"/>
            <w:gridSpan w:val="2"/>
            <w:tcBorders>
              <w:bottom w:val="single" w:sz="4" w:space="0" w:color="auto"/>
            </w:tcBorders>
            <w:shd w:val="clear" w:color="auto" w:fill="auto"/>
            <w:tcMar>
              <w:top w:w="0" w:type="dxa"/>
              <w:left w:w="14" w:type="dxa"/>
              <w:bottom w:w="0" w:type="dxa"/>
              <w:right w:w="14" w:type="dxa"/>
            </w:tcMar>
            <w:vAlign w:val="bottom"/>
          </w:tcPr>
          <w:p w14:paraId="01CEF48A" w14:textId="77777777" w:rsidR="008D3CCE" w:rsidRPr="00650F5C" w:rsidRDefault="008D3CCE" w:rsidP="00B83B7C">
            <w:pPr>
              <w:keepNext/>
              <w:spacing w:line="80" w:lineRule="exact"/>
              <w:jc w:val="center"/>
              <w:rPr>
                <w:rFonts w:ascii="Arial" w:hAnsi="Arial" w:cs="Arial"/>
                <w:b/>
                <w:bCs/>
                <w:sz w:val="8"/>
                <w:szCs w:val="8"/>
              </w:rPr>
            </w:pPr>
          </w:p>
        </w:tc>
        <w:tc>
          <w:tcPr>
            <w:tcW w:w="42" w:type="pct"/>
            <w:tcBorders>
              <w:bottom w:val="single" w:sz="4" w:space="0" w:color="auto"/>
            </w:tcBorders>
            <w:shd w:val="clear" w:color="auto" w:fill="auto"/>
            <w:vAlign w:val="bottom"/>
          </w:tcPr>
          <w:p w14:paraId="7B880827" w14:textId="77777777" w:rsidR="008D3CCE" w:rsidRPr="00650F5C" w:rsidRDefault="008D3CCE" w:rsidP="00B83B7C">
            <w:pPr>
              <w:keepNext/>
              <w:spacing w:line="80" w:lineRule="exact"/>
              <w:jc w:val="center"/>
              <w:rPr>
                <w:rFonts w:ascii="Arial" w:hAnsi="Arial" w:cs="Arial"/>
                <w:sz w:val="8"/>
                <w:szCs w:val="8"/>
              </w:rPr>
            </w:pPr>
          </w:p>
        </w:tc>
        <w:tc>
          <w:tcPr>
            <w:tcW w:w="45" w:type="pct"/>
            <w:tcBorders>
              <w:bottom w:val="single" w:sz="4" w:space="0" w:color="auto"/>
            </w:tcBorders>
            <w:shd w:val="clear" w:color="auto" w:fill="auto"/>
            <w:vAlign w:val="bottom"/>
          </w:tcPr>
          <w:p w14:paraId="2CADBEF3" w14:textId="77777777" w:rsidR="008D3CCE" w:rsidRPr="00650F5C" w:rsidRDefault="008D3CCE" w:rsidP="00B83B7C">
            <w:pPr>
              <w:pStyle w:val="la2"/>
              <w:keepNext/>
              <w:spacing w:line="80" w:lineRule="exact"/>
              <w:jc w:val="center"/>
              <w:rPr>
                <w:rFonts w:ascii="Arial" w:hAnsi="Arial" w:cs="Arial"/>
              </w:rPr>
            </w:pPr>
          </w:p>
        </w:tc>
        <w:tc>
          <w:tcPr>
            <w:tcW w:w="403" w:type="pct"/>
            <w:gridSpan w:val="2"/>
            <w:tcBorders>
              <w:bottom w:val="single" w:sz="4" w:space="0" w:color="auto"/>
            </w:tcBorders>
            <w:shd w:val="clear" w:color="auto" w:fill="auto"/>
            <w:tcMar>
              <w:top w:w="0" w:type="dxa"/>
              <w:left w:w="14" w:type="dxa"/>
              <w:bottom w:w="0" w:type="dxa"/>
              <w:right w:w="14" w:type="dxa"/>
            </w:tcMar>
            <w:vAlign w:val="bottom"/>
          </w:tcPr>
          <w:p w14:paraId="208347B9" w14:textId="77777777" w:rsidR="008D3CCE" w:rsidRPr="00650F5C" w:rsidRDefault="008D3CCE" w:rsidP="00B83B7C">
            <w:pPr>
              <w:keepNext/>
              <w:spacing w:line="80" w:lineRule="exact"/>
              <w:jc w:val="center"/>
              <w:rPr>
                <w:rFonts w:ascii="Arial" w:hAnsi="Arial" w:cs="Arial"/>
                <w:b/>
                <w:bCs/>
                <w:sz w:val="8"/>
                <w:szCs w:val="8"/>
              </w:rPr>
            </w:pPr>
          </w:p>
        </w:tc>
        <w:tc>
          <w:tcPr>
            <w:tcW w:w="43" w:type="pct"/>
            <w:tcBorders>
              <w:bottom w:val="single" w:sz="4" w:space="0" w:color="auto"/>
            </w:tcBorders>
            <w:shd w:val="clear" w:color="auto" w:fill="auto"/>
            <w:vAlign w:val="bottom"/>
          </w:tcPr>
          <w:p w14:paraId="676336B5" w14:textId="77777777" w:rsidR="008D3CCE" w:rsidRPr="00650F5C" w:rsidRDefault="008D3CCE" w:rsidP="00B83B7C">
            <w:pPr>
              <w:keepNext/>
              <w:spacing w:line="80" w:lineRule="exact"/>
              <w:jc w:val="center"/>
              <w:rPr>
                <w:rFonts w:ascii="Arial" w:hAnsi="Arial" w:cs="Arial"/>
                <w:sz w:val="8"/>
                <w:szCs w:val="8"/>
              </w:rPr>
            </w:pPr>
          </w:p>
        </w:tc>
        <w:tc>
          <w:tcPr>
            <w:tcW w:w="46" w:type="pct"/>
            <w:tcBorders>
              <w:bottom w:val="single" w:sz="4" w:space="0" w:color="auto"/>
            </w:tcBorders>
            <w:shd w:val="clear" w:color="auto" w:fill="auto"/>
            <w:vAlign w:val="bottom"/>
          </w:tcPr>
          <w:p w14:paraId="6436A7ED" w14:textId="77777777" w:rsidR="008D3CCE" w:rsidRPr="00650F5C" w:rsidRDefault="008D3CCE" w:rsidP="00B83B7C">
            <w:pPr>
              <w:pStyle w:val="la2"/>
              <w:keepNext/>
              <w:spacing w:line="80" w:lineRule="exact"/>
              <w:jc w:val="center"/>
              <w:rPr>
                <w:rFonts w:ascii="Arial" w:hAnsi="Arial" w:cs="Arial"/>
              </w:rPr>
            </w:pPr>
          </w:p>
        </w:tc>
        <w:tc>
          <w:tcPr>
            <w:tcW w:w="403" w:type="pct"/>
            <w:gridSpan w:val="2"/>
            <w:tcBorders>
              <w:bottom w:val="single" w:sz="4" w:space="0" w:color="auto"/>
            </w:tcBorders>
            <w:shd w:val="clear" w:color="auto" w:fill="auto"/>
            <w:tcMar>
              <w:top w:w="0" w:type="dxa"/>
              <w:left w:w="14" w:type="dxa"/>
              <w:bottom w:w="0" w:type="dxa"/>
              <w:right w:w="14" w:type="dxa"/>
            </w:tcMar>
            <w:vAlign w:val="bottom"/>
          </w:tcPr>
          <w:p w14:paraId="1FD517B3" w14:textId="77777777" w:rsidR="008D3CCE" w:rsidRPr="00650F5C" w:rsidRDefault="008D3CCE" w:rsidP="00B83B7C">
            <w:pPr>
              <w:keepNext/>
              <w:spacing w:line="80" w:lineRule="exact"/>
              <w:jc w:val="center"/>
              <w:rPr>
                <w:rFonts w:ascii="Arial" w:hAnsi="Arial" w:cs="Arial"/>
                <w:b/>
                <w:bCs/>
                <w:sz w:val="8"/>
                <w:szCs w:val="8"/>
              </w:rPr>
            </w:pPr>
          </w:p>
        </w:tc>
        <w:tc>
          <w:tcPr>
            <w:tcW w:w="24" w:type="pct"/>
            <w:shd w:val="clear" w:color="auto" w:fill="auto"/>
            <w:vAlign w:val="bottom"/>
          </w:tcPr>
          <w:p w14:paraId="4CFAF762" w14:textId="77777777" w:rsidR="008D3CCE" w:rsidRPr="00021F64" w:rsidRDefault="008D3CCE" w:rsidP="00B83B7C">
            <w:pPr>
              <w:keepNext/>
              <w:spacing w:line="80" w:lineRule="exact"/>
              <w:jc w:val="center"/>
              <w:rPr>
                <w:sz w:val="8"/>
                <w:szCs w:val="8"/>
              </w:rPr>
            </w:pPr>
          </w:p>
        </w:tc>
      </w:tr>
      <w:tr w:rsidR="00C5612D" w:rsidRPr="00021F64" w14:paraId="7653C1B8" w14:textId="77777777" w:rsidTr="008D3CCE">
        <w:trPr>
          <w:jc w:val="center"/>
        </w:trPr>
        <w:tc>
          <w:tcPr>
            <w:tcW w:w="3546" w:type="pct"/>
            <w:tcBorders>
              <w:top w:val="single" w:sz="4" w:space="0" w:color="auto"/>
            </w:tcBorders>
            <w:shd w:val="clear" w:color="auto" w:fill="auto"/>
            <w:vAlign w:val="bottom"/>
          </w:tcPr>
          <w:p w14:paraId="0BDBA03C" w14:textId="77777777" w:rsidR="008D3CCE" w:rsidRPr="008D3CCE" w:rsidRDefault="008D3CCE" w:rsidP="00B83B7C">
            <w:pPr>
              <w:pStyle w:val="NormalnyWeb"/>
              <w:keepNext/>
              <w:spacing w:before="0" w:beforeAutospacing="0" w:after="0" w:afterAutospacing="0" w:line="80" w:lineRule="exact"/>
              <w:jc w:val="center"/>
              <w:rPr>
                <w:rFonts w:cs="Arial"/>
                <w:b/>
                <w:bCs/>
                <w:sz w:val="8"/>
                <w:szCs w:val="8"/>
              </w:rPr>
            </w:pPr>
          </w:p>
        </w:tc>
        <w:tc>
          <w:tcPr>
            <w:tcW w:w="45" w:type="pct"/>
            <w:tcBorders>
              <w:top w:val="single" w:sz="4" w:space="0" w:color="auto"/>
            </w:tcBorders>
            <w:shd w:val="clear" w:color="auto" w:fill="auto"/>
            <w:vAlign w:val="bottom"/>
          </w:tcPr>
          <w:p w14:paraId="039EE655" w14:textId="77777777" w:rsidR="008D3CCE" w:rsidRPr="00650F5C" w:rsidRDefault="008D3CCE" w:rsidP="00B83B7C">
            <w:pPr>
              <w:pStyle w:val="la2"/>
              <w:keepNext/>
              <w:spacing w:line="80" w:lineRule="exact"/>
              <w:jc w:val="center"/>
              <w:rPr>
                <w:rFonts w:ascii="Arial" w:hAnsi="Arial" w:cs="Arial"/>
              </w:rPr>
            </w:pPr>
          </w:p>
        </w:tc>
        <w:tc>
          <w:tcPr>
            <w:tcW w:w="403" w:type="pct"/>
            <w:gridSpan w:val="2"/>
            <w:tcBorders>
              <w:top w:val="single" w:sz="4" w:space="0" w:color="auto"/>
            </w:tcBorders>
            <w:shd w:val="clear" w:color="auto" w:fill="auto"/>
            <w:tcMar>
              <w:top w:w="0" w:type="dxa"/>
              <w:left w:w="14" w:type="dxa"/>
              <w:bottom w:w="0" w:type="dxa"/>
              <w:right w:w="14" w:type="dxa"/>
            </w:tcMar>
            <w:vAlign w:val="bottom"/>
          </w:tcPr>
          <w:p w14:paraId="01F6F7C4" w14:textId="77777777" w:rsidR="008D3CCE" w:rsidRPr="00650F5C" w:rsidRDefault="008D3CCE" w:rsidP="00B83B7C">
            <w:pPr>
              <w:keepNext/>
              <w:spacing w:line="80" w:lineRule="exact"/>
              <w:jc w:val="center"/>
              <w:rPr>
                <w:rFonts w:ascii="Arial" w:hAnsi="Arial" w:cs="Arial"/>
                <w:b/>
                <w:bCs/>
                <w:sz w:val="8"/>
                <w:szCs w:val="8"/>
              </w:rPr>
            </w:pPr>
          </w:p>
        </w:tc>
        <w:tc>
          <w:tcPr>
            <w:tcW w:w="42" w:type="pct"/>
            <w:tcBorders>
              <w:top w:val="single" w:sz="4" w:space="0" w:color="auto"/>
            </w:tcBorders>
            <w:shd w:val="clear" w:color="auto" w:fill="auto"/>
            <w:vAlign w:val="bottom"/>
          </w:tcPr>
          <w:p w14:paraId="7A8BC61C" w14:textId="77777777" w:rsidR="008D3CCE" w:rsidRPr="00650F5C" w:rsidRDefault="008D3CCE" w:rsidP="00B83B7C">
            <w:pPr>
              <w:keepNext/>
              <w:spacing w:line="80" w:lineRule="exact"/>
              <w:jc w:val="center"/>
              <w:rPr>
                <w:rFonts w:ascii="Arial" w:hAnsi="Arial" w:cs="Arial"/>
                <w:sz w:val="8"/>
                <w:szCs w:val="8"/>
              </w:rPr>
            </w:pPr>
          </w:p>
        </w:tc>
        <w:tc>
          <w:tcPr>
            <w:tcW w:w="45" w:type="pct"/>
            <w:tcBorders>
              <w:top w:val="single" w:sz="4" w:space="0" w:color="auto"/>
            </w:tcBorders>
            <w:shd w:val="clear" w:color="auto" w:fill="auto"/>
            <w:vAlign w:val="bottom"/>
          </w:tcPr>
          <w:p w14:paraId="5F3C0AF2" w14:textId="77777777" w:rsidR="008D3CCE" w:rsidRPr="00650F5C" w:rsidRDefault="008D3CCE" w:rsidP="00B83B7C">
            <w:pPr>
              <w:pStyle w:val="la2"/>
              <w:keepNext/>
              <w:spacing w:line="80" w:lineRule="exact"/>
              <w:jc w:val="center"/>
              <w:rPr>
                <w:rFonts w:ascii="Arial" w:hAnsi="Arial" w:cs="Arial"/>
              </w:rPr>
            </w:pPr>
          </w:p>
        </w:tc>
        <w:tc>
          <w:tcPr>
            <w:tcW w:w="403" w:type="pct"/>
            <w:gridSpan w:val="2"/>
            <w:tcBorders>
              <w:top w:val="single" w:sz="4" w:space="0" w:color="auto"/>
            </w:tcBorders>
            <w:shd w:val="clear" w:color="auto" w:fill="auto"/>
            <w:tcMar>
              <w:top w:w="0" w:type="dxa"/>
              <w:left w:w="14" w:type="dxa"/>
              <w:bottom w:w="0" w:type="dxa"/>
              <w:right w:w="14" w:type="dxa"/>
            </w:tcMar>
            <w:vAlign w:val="bottom"/>
          </w:tcPr>
          <w:p w14:paraId="1D7CD08A" w14:textId="77777777" w:rsidR="008D3CCE" w:rsidRPr="00650F5C" w:rsidRDefault="008D3CCE" w:rsidP="00B83B7C">
            <w:pPr>
              <w:keepNext/>
              <w:spacing w:line="80" w:lineRule="exact"/>
              <w:jc w:val="center"/>
              <w:rPr>
                <w:rFonts w:ascii="Arial" w:hAnsi="Arial" w:cs="Arial"/>
                <w:b/>
                <w:bCs/>
                <w:sz w:val="8"/>
                <w:szCs w:val="8"/>
              </w:rPr>
            </w:pPr>
          </w:p>
        </w:tc>
        <w:tc>
          <w:tcPr>
            <w:tcW w:w="43" w:type="pct"/>
            <w:tcBorders>
              <w:top w:val="single" w:sz="4" w:space="0" w:color="auto"/>
            </w:tcBorders>
            <w:shd w:val="clear" w:color="auto" w:fill="auto"/>
            <w:vAlign w:val="bottom"/>
          </w:tcPr>
          <w:p w14:paraId="585903D1" w14:textId="77777777" w:rsidR="008D3CCE" w:rsidRPr="00650F5C" w:rsidRDefault="008D3CCE" w:rsidP="00B83B7C">
            <w:pPr>
              <w:keepNext/>
              <w:spacing w:line="80" w:lineRule="exact"/>
              <w:jc w:val="center"/>
              <w:rPr>
                <w:rFonts w:ascii="Arial" w:hAnsi="Arial" w:cs="Arial"/>
                <w:sz w:val="8"/>
                <w:szCs w:val="8"/>
              </w:rPr>
            </w:pPr>
          </w:p>
        </w:tc>
        <w:tc>
          <w:tcPr>
            <w:tcW w:w="46" w:type="pct"/>
            <w:tcBorders>
              <w:top w:val="single" w:sz="4" w:space="0" w:color="auto"/>
            </w:tcBorders>
            <w:shd w:val="clear" w:color="auto" w:fill="auto"/>
            <w:vAlign w:val="bottom"/>
          </w:tcPr>
          <w:p w14:paraId="69F43FEA" w14:textId="77777777" w:rsidR="008D3CCE" w:rsidRPr="00650F5C" w:rsidRDefault="008D3CCE" w:rsidP="00B83B7C">
            <w:pPr>
              <w:pStyle w:val="la2"/>
              <w:keepNext/>
              <w:spacing w:line="80" w:lineRule="exact"/>
              <w:jc w:val="center"/>
              <w:rPr>
                <w:rFonts w:ascii="Arial" w:hAnsi="Arial" w:cs="Arial"/>
              </w:rPr>
            </w:pPr>
          </w:p>
        </w:tc>
        <w:tc>
          <w:tcPr>
            <w:tcW w:w="403" w:type="pct"/>
            <w:gridSpan w:val="2"/>
            <w:tcBorders>
              <w:top w:val="single" w:sz="4" w:space="0" w:color="auto"/>
            </w:tcBorders>
            <w:shd w:val="clear" w:color="auto" w:fill="auto"/>
            <w:tcMar>
              <w:top w:w="0" w:type="dxa"/>
              <w:left w:w="14" w:type="dxa"/>
              <w:bottom w:w="0" w:type="dxa"/>
              <w:right w:w="14" w:type="dxa"/>
            </w:tcMar>
            <w:vAlign w:val="bottom"/>
          </w:tcPr>
          <w:p w14:paraId="5A44EFCA" w14:textId="77777777" w:rsidR="008D3CCE" w:rsidRPr="00650F5C" w:rsidRDefault="008D3CCE" w:rsidP="00B83B7C">
            <w:pPr>
              <w:keepNext/>
              <w:spacing w:line="80" w:lineRule="exact"/>
              <w:jc w:val="center"/>
              <w:rPr>
                <w:rFonts w:ascii="Arial" w:hAnsi="Arial" w:cs="Arial"/>
                <w:b/>
                <w:bCs/>
                <w:sz w:val="8"/>
                <w:szCs w:val="8"/>
              </w:rPr>
            </w:pPr>
          </w:p>
        </w:tc>
        <w:tc>
          <w:tcPr>
            <w:tcW w:w="24" w:type="pct"/>
            <w:shd w:val="clear" w:color="auto" w:fill="auto"/>
            <w:vAlign w:val="bottom"/>
          </w:tcPr>
          <w:p w14:paraId="21AFF4EC" w14:textId="77777777" w:rsidR="008D3CCE" w:rsidRPr="00021F64" w:rsidRDefault="008D3CCE" w:rsidP="00B83B7C">
            <w:pPr>
              <w:keepNext/>
              <w:spacing w:line="80" w:lineRule="exact"/>
              <w:jc w:val="center"/>
              <w:rPr>
                <w:sz w:val="8"/>
                <w:szCs w:val="8"/>
              </w:rPr>
            </w:pPr>
          </w:p>
        </w:tc>
      </w:tr>
      <w:tr w:rsidR="00C5612D" w:rsidRPr="00021F64" w14:paraId="5A0DB373" w14:textId="77777777" w:rsidTr="008D3CCE">
        <w:trPr>
          <w:jc w:val="center"/>
        </w:trPr>
        <w:tc>
          <w:tcPr>
            <w:tcW w:w="3546" w:type="pct"/>
            <w:shd w:val="clear" w:color="auto" w:fill="auto"/>
            <w:vAlign w:val="bottom"/>
          </w:tcPr>
          <w:p w14:paraId="063BB4B2" w14:textId="41D67D62" w:rsidR="008D3CCE" w:rsidRPr="002F2373" w:rsidRDefault="00C552A4" w:rsidP="00B83B7C">
            <w:pPr>
              <w:pStyle w:val="NormalnyWeb"/>
              <w:keepNext/>
              <w:spacing w:before="0" w:beforeAutospacing="0" w:after="0" w:afterAutospacing="0"/>
              <w:jc w:val="center"/>
              <w:rPr>
                <w:rFonts w:cs="Arial"/>
                <w:sz w:val="8"/>
              </w:rPr>
            </w:pPr>
            <w:r w:rsidRPr="008D3CCE">
              <w:rPr>
                <w:rFonts w:cs="Arial"/>
                <w:b/>
                <w:bCs/>
                <w:sz w:val="15"/>
                <w:szCs w:val="15"/>
              </w:rPr>
              <w:t>YEAR ENDED JUNE 30,</w:t>
            </w:r>
          </w:p>
        </w:tc>
        <w:tc>
          <w:tcPr>
            <w:tcW w:w="45" w:type="pct"/>
            <w:shd w:val="clear" w:color="auto" w:fill="auto"/>
            <w:vAlign w:val="bottom"/>
          </w:tcPr>
          <w:p w14:paraId="3B8FC617" w14:textId="1D9AA8CA" w:rsidR="008D3CCE" w:rsidRPr="00650F5C" w:rsidRDefault="008D3CCE" w:rsidP="00B83B7C">
            <w:pPr>
              <w:pStyle w:val="la2"/>
              <w:keepNext/>
              <w:jc w:val="center"/>
              <w:rPr>
                <w:rFonts w:ascii="Arial" w:hAnsi="Arial" w:cs="Arial"/>
              </w:rPr>
            </w:pPr>
          </w:p>
        </w:tc>
        <w:tc>
          <w:tcPr>
            <w:tcW w:w="403" w:type="pct"/>
            <w:gridSpan w:val="2"/>
            <w:shd w:val="clear" w:color="auto" w:fill="auto"/>
            <w:tcMar>
              <w:top w:w="0" w:type="dxa"/>
              <w:left w:w="14" w:type="dxa"/>
              <w:bottom w:w="0" w:type="dxa"/>
              <w:right w:w="14" w:type="dxa"/>
            </w:tcMar>
            <w:vAlign w:val="bottom"/>
          </w:tcPr>
          <w:p w14:paraId="15AF2764" w14:textId="03523614" w:rsidR="008D3CCE"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42" w:type="pct"/>
            <w:shd w:val="clear" w:color="auto" w:fill="auto"/>
            <w:vAlign w:val="bottom"/>
          </w:tcPr>
          <w:p w14:paraId="7B86E24B" w14:textId="514A026E" w:rsidR="008D3CCE" w:rsidRPr="00650F5C" w:rsidRDefault="008D3CCE" w:rsidP="00B83B7C">
            <w:pPr>
              <w:keepNext/>
              <w:jc w:val="center"/>
              <w:rPr>
                <w:rFonts w:ascii="Arial" w:hAnsi="Arial" w:cs="Arial"/>
                <w:sz w:val="8"/>
              </w:rPr>
            </w:pPr>
          </w:p>
        </w:tc>
        <w:tc>
          <w:tcPr>
            <w:tcW w:w="45" w:type="pct"/>
            <w:shd w:val="clear" w:color="auto" w:fill="auto"/>
            <w:vAlign w:val="bottom"/>
          </w:tcPr>
          <w:p w14:paraId="00A45594" w14:textId="1F4C26E1" w:rsidR="008D3CCE" w:rsidRPr="00650F5C" w:rsidRDefault="008D3CCE" w:rsidP="00B83B7C">
            <w:pPr>
              <w:pStyle w:val="la2"/>
              <w:keepNext/>
              <w:jc w:val="center"/>
              <w:rPr>
                <w:rFonts w:ascii="Arial" w:hAnsi="Arial" w:cs="Arial"/>
              </w:rPr>
            </w:pPr>
          </w:p>
        </w:tc>
        <w:tc>
          <w:tcPr>
            <w:tcW w:w="403" w:type="pct"/>
            <w:gridSpan w:val="2"/>
            <w:shd w:val="clear" w:color="auto" w:fill="auto"/>
            <w:tcMar>
              <w:top w:w="0" w:type="dxa"/>
              <w:left w:w="14" w:type="dxa"/>
              <w:bottom w:w="0" w:type="dxa"/>
              <w:right w:w="14" w:type="dxa"/>
            </w:tcMar>
            <w:vAlign w:val="bottom"/>
          </w:tcPr>
          <w:p w14:paraId="3B73CBD5" w14:textId="2AFA9FA7" w:rsidR="008D3CCE"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43" w:type="pct"/>
            <w:shd w:val="clear" w:color="auto" w:fill="auto"/>
            <w:vAlign w:val="bottom"/>
          </w:tcPr>
          <w:p w14:paraId="645F85A4" w14:textId="477C5550" w:rsidR="008D3CCE" w:rsidRPr="00650F5C" w:rsidRDefault="008D3CCE" w:rsidP="00B83B7C">
            <w:pPr>
              <w:keepNext/>
              <w:jc w:val="center"/>
              <w:rPr>
                <w:rFonts w:ascii="Arial" w:hAnsi="Arial" w:cs="Arial"/>
                <w:sz w:val="8"/>
              </w:rPr>
            </w:pPr>
          </w:p>
        </w:tc>
        <w:tc>
          <w:tcPr>
            <w:tcW w:w="46" w:type="pct"/>
            <w:shd w:val="clear" w:color="auto" w:fill="auto"/>
            <w:vAlign w:val="bottom"/>
          </w:tcPr>
          <w:p w14:paraId="3F96D306" w14:textId="07E1B429" w:rsidR="008D3CCE" w:rsidRPr="00650F5C" w:rsidRDefault="008D3CCE" w:rsidP="00B83B7C">
            <w:pPr>
              <w:pStyle w:val="la2"/>
              <w:keepNext/>
              <w:jc w:val="center"/>
              <w:rPr>
                <w:rFonts w:ascii="Arial" w:hAnsi="Arial" w:cs="Arial"/>
              </w:rPr>
            </w:pPr>
          </w:p>
        </w:tc>
        <w:tc>
          <w:tcPr>
            <w:tcW w:w="403" w:type="pct"/>
            <w:gridSpan w:val="2"/>
            <w:shd w:val="clear" w:color="auto" w:fill="auto"/>
            <w:tcMar>
              <w:top w:w="0" w:type="dxa"/>
              <w:left w:w="14" w:type="dxa"/>
              <w:bottom w:w="0" w:type="dxa"/>
              <w:right w:w="14" w:type="dxa"/>
            </w:tcMar>
            <w:vAlign w:val="bottom"/>
          </w:tcPr>
          <w:p w14:paraId="182A5CFB" w14:textId="55FBF48D" w:rsidR="008D3CCE"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24" w:type="pct"/>
            <w:shd w:val="clear" w:color="auto" w:fill="auto"/>
            <w:vAlign w:val="bottom"/>
          </w:tcPr>
          <w:p w14:paraId="2C3DCDD2" w14:textId="78C9310E" w:rsidR="008D3CCE" w:rsidRPr="00021F64" w:rsidRDefault="008D3CCE" w:rsidP="00B83B7C">
            <w:pPr>
              <w:keepNext/>
              <w:jc w:val="center"/>
              <w:rPr>
                <w:sz w:val="8"/>
              </w:rPr>
            </w:pPr>
          </w:p>
        </w:tc>
      </w:tr>
      <w:tr w:rsidR="00C5612D" w:rsidRPr="00021F64" w14:paraId="6BDA9E64" w14:textId="77777777" w:rsidTr="008D3CCE">
        <w:trPr>
          <w:jc w:val="center"/>
        </w:trPr>
        <w:tc>
          <w:tcPr>
            <w:tcW w:w="3546" w:type="pct"/>
            <w:shd w:val="clear" w:color="auto" w:fill="auto"/>
          </w:tcPr>
          <w:p w14:paraId="5AAA2B87" w14:textId="77777777" w:rsidR="008D3CCE" w:rsidRPr="008D3CCE" w:rsidRDefault="008D3CCE" w:rsidP="00B83B7C">
            <w:pPr>
              <w:pStyle w:val="NormalnyWeb"/>
              <w:keepNext/>
              <w:spacing w:before="0" w:beforeAutospacing="0" w:after="0" w:afterAutospacing="0" w:line="80" w:lineRule="exact"/>
              <w:ind w:left="240"/>
              <w:jc w:val="center"/>
              <w:rPr>
                <w:rFonts w:cs="Arial"/>
                <w:sz w:val="8"/>
                <w:szCs w:val="8"/>
              </w:rPr>
            </w:pPr>
          </w:p>
        </w:tc>
        <w:tc>
          <w:tcPr>
            <w:tcW w:w="45" w:type="pct"/>
            <w:shd w:val="clear" w:color="auto" w:fill="auto"/>
            <w:vAlign w:val="bottom"/>
          </w:tcPr>
          <w:p w14:paraId="4D54B155" w14:textId="77777777" w:rsidR="008D3CCE" w:rsidRPr="00650F5C" w:rsidRDefault="008D3CCE" w:rsidP="00B83B7C">
            <w:pPr>
              <w:pStyle w:val="la2"/>
              <w:keepNext/>
              <w:spacing w:line="80" w:lineRule="exact"/>
              <w:jc w:val="center"/>
              <w:rPr>
                <w:rFonts w:ascii="Arial" w:hAnsi="Arial" w:cs="Arial"/>
              </w:rPr>
            </w:pPr>
          </w:p>
        </w:tc>
        <w:tc>
          <w:tcPr>
            <w:tcW w:w="54" w:type="pct"/>
            <w:shd w:val="clear" w:color="auto" w:fill="auto"/>
            <w:vAlign w:val="bottom"/>
          </w:tcPr>
          <w:p w14:paraId="4523FB2C" w14:textId="77777777" w:rsidR="008D3CCE" w:rsidRPr="00650F5C" w:rsidRDefault="008D3CCE" w:rsidP="00B83B7C">
            <w:pPr>
              <w:keepNext/>
              <w:spacing w:line="80" w:lineRule="exact"/>
              <w:jc w:val="center"/>
              <w:rPr>
                <w:rFonts w:ascii="Arial" w:hAnsi="Arial" w:cs="Arial"/>
                <w:b/>
                <w:bCs/>
                <w:sz w:val="8"/>
                <w:szCs w:val="8"/>
              </w:rPr>
            </w:pPr>
          </w:p>
        </w:tc>
        <w:tc>
          <w:tcPr>
            <w:tcW w:w="349" w:type="pct"/>
            <w:shd w:val="clear" w:color="auto" w:fill="auto"/>
            <w:vAlign w:val="bottom"/>
          </w:tcPr>
          <w:p w14:paraId="1067930A" w14:textId="77777777" w:rsidR="008D3CCE" w:rsidRPr="00650F5C" w:rsidRDefault="008D3CCE" w:rsidP="00B83B7C">
            <w:pPr>
              <w:keepNext/>
              <w:spacing w:line="80" w:lineRule="exact"/>
              <w:jc w:val="center"/>
              <w:rPr>
                <w:rFonts w:ascii="Arial" w:hAnsi="Arial" w:cs="Arial"/>
                <w:b/>
                <w:bCs/>
                <w:sz w:val="8"/>
                <w:szCs w:val="8"/>
              </w:rPr>
            </w:pPr>
          </w:p>
        </w:tc>
        <w:tc>
          <w:tcPr>
            <w:tcW w:w="42" w:type="pct"/>
            <w:shd w:val="clear" w:color="auto" w:fill="auto"/>
            <w:noWrap/>
            <w:vAlign w:val="bottom"/>
          </w:tcPr>
          <w:p w14:paraId="7080A81E" w14:textId="77777777" w:rsidR="008D3CCE" w:rsidRPr="00650F5C" w:rsidRDefault="008D3CCE" w:rsidP="00B83B7C">
            <w:pPr>
              <w:keepNext/>
              <w:spacing w:line="80" w:lineRule="exact"/>
              <w:jc w:val="center"/>
              <w:rPr>
                <w:rFonts w:ascii="Arial" w:hAnsi="Arial" w:cs="Arial"/>
                <w:b/>
                <w:bCs/>
                <w:sz w:val="8"/>
                <w:szCs w:val="8"/>
              </w:rPr>
            </w:pPr>
          </w:p>
        </w:tc>
        <w:tc>
          <w:tcPr>
            <w:tcW w:w="45" w:type="pct"/>
            <w:shd w:val="clear" w:color="auto" w:fill="auto"/>
            <w:vAlign w:val="bottom"/>
          </w:tcPr>
          <w:p w14:paraId="12BE7DAA" w14:textId="77777777" w:rsidR="008D3CCE" w:rsidRPr="00650F5C" w:rsidRDefault="008D3CCE" w:rsidP="00B83B7C">
            <w:pPr>
              <w:pStyle w:val="la2"/>
              <w:keepNext/>
              <w:spacing w:line="80" w:lineRule="exact"/>
              <w:jc w:val="center"/>
              <w:rPr>
                <w:rFonts w:ascii="Arial" w:hAnsi="Arial" w:cs="Arial"/>
              </w:rPr>
            </w:pPr>
          </w:p>
        </w:tc>
        <w:tc>
          <w:tcPr>
            <w:tcW w:w="54" w:type="pct"/>
            <w:shd w:val="clear" w:color="auto" w:fill="auto"/>
            <w:vAlign w:val="bottom"/>
          </w:tcPr>
          <w:p w14:paraId="30E7927D" w14:textId="77777777" w:rsidR="008D3CCE" w:rsidRPr="00650F5C" w:rsidRDefault="008D3CCE" w:rsidP="00B83B7C">
            <w:pPr>
              <w:keepNext/>
              <w:spacing w:line="80" w:lineRule="exact"/>
              <w:jc w:val="center"/>
              <w:rPr>
                <w:rFonts w:ascii="Arial" w:hAnsi="Arial" w:cs="Arial"/>
                <w:sz w:val="8"/>
                <w:szCs w:val="8"/>
              </w:rPr>
            </w:pPr>
          </w:p>
        </w:tc>
        <w:tc>
          <w:tcPr>
            <w:tcW w:w="349" w:type="pct"/>
            <w:shd w:val="clear" w:color="auto" w:fill="auto"/>
            <w:vAlign w:val="bottom"/>
          </w:tcPr>
          <w:p w14:paraId="3EEB93EF" w14:textId="77777777" w:rsidR="008D3CCE" w:rsidRPr="00650F5C" w:rsidRDefault="008D3CCE" w:rsidP="00B83B7C">
            <w:pPr>
              <w:keepNext/>
              <w:spacing w:line="80" w:lineRule="exact"/>
              <w:jc w:val="center"/>
              <w:rPr>
                <w:rFonts w:ascii="Arial" w:hAnsi="Arial" w:cs="Arial"/>
                <w:bCs/>
                <w:sz w:val="8"/>
                <w:szCs w:val="8"/>
              </w:rPr>
            </w:pPr>
          </w:p>
        </w:tc>
        <w:tc>
          <w:tcPr>
            <w:tcW w:w="43" w:type="pct"/>
            <w:shd w:val="clear" w:color="auto" w:fill="auto"/>
            <w:noWrap/>
            <w:vAlign w:val="bottom"/>
          </w:tcPr>
          <w:p w14:paraId="6E971F73" w14:textId="77777777" w:rsidR="008D3CCE" w:rsidRPr="00650F5C" w:rsidRDefault="008D3CCE" w:rsidP="00B83B7C">
            <w:pPr>
              <w:keepNext/>
              <w:spacing w:line="80" w:lineRule="exact"/>
              <w:jc w:val="center"/>
              <w:rPr>
                <w:rFonts w:ascii="Arial" w:hAnsi="Arial" w:cs="Arial"/>
                <w:sz w:val="8"/>
                <w:szCs w:val="8"/>
              </w:rPr>
            </w:pPr>
          </w:p>
        </w:tc>
        <w:tc>
          <w:tcPr>
            <w:tcW w:w="46" w:type="pct"/>
            <w:shd w:val="clear" w:color="auto" w:fill="auto"/>
            <w:vAlign w:val="bottom"/>
          </w:tcPr>
          <w:p w14:paraId="369E60A2" w14:textId="77777777" w:rsidR="008D3CCE" w:rsidRPr="00650F5C" w:rsidRDefault="008D3CCE" w:rsidP="00B83B7C">
            <w:pPr>
              <w:pStyle w:val="la2"/>
              <w:keepNext/>
              <w:spacing w:line="80" w:lineRule="exact"/>
              <w:jc w:val="center"/>
              <w:rPr>
                <w:rFonts w:ascii="Arial" w:hAnsi="Arial" w:cs="Arial"/>
              </w:rPr>
            </w:pPr>
          </w:p>
        </w:tc>
        <w:tc>
          <w:tcPr>
            <w:tcW w:w="54" w:type="pct"/>
            <w:shd w:val="clear" w:color="auto" w:fill="auto"/>
            <w:vAlign w:val="bottom"/>
          </w:tcPr>
          <w:p w14:paraId="74EE0961" w14:textId="77777777" w:rsidR="008D3CCE" w:rsidRPr="00650F5C" w:rsidRDefault="008D3CCE" w:rsidP="00B83B7C">
            <w:pPr>
              <w:keepNext/>
              <w:spacing w:line="80" w:lineRule="exact"/>
              <w:jc w:val="center"/>
              <w:rPr>
                <w:rFonts w:ascii="Arial" w:hAnsi="Arial" w:cs="Arial"/>
                <w:sz w:val="8"/>
                <w:szCs w:val="8"/>
              </w:rPr>
            </w:pPr>
          </w:p>
        </w:tc>
        <w:tc>
          <w:tcPr>
            <w:tcW w:w="349" w:type="pct"/>
            <w:shd w:val="clear" w:color="auto" w:fill="auto"/>
            <w:vAlign w:val="bottom"/>
          </w:tcPr>
          <w:p w14:paraId="6AEAC8F8" w14:textId="77777777" w:rsidR="008D3CCE" w:rsidRPr="00650F5C" w:rsidRDefault="008D3CCE" w:rsidP="00B83B7C">
            <w:pPr>
              <w:keepNext/>
              <w:spacing w:line="80" w:lineRule="exact"/>
              <w:jc w:val="center"/>
              <w:rPr>
                <w:rFonts w:ascii="Arial" w:hAnsi="Arial" w:cs="Arial"/>
                <w:bCs/>
                <w:sz w:val="8"/>
                <w:szCs w:val="8"/>
              </w:rPr>
            </w:pPr>
          </w:p>
        </w:tc>
        <w:tc>
          <w:tcPr>
            <w:tcW w:w="24" w:type="pct"/>
            <w:shd w:val="clear" w:color="auto" w:fill="auto"/>
            <w:noWrap/>
            <w:vAlign w:val="bottom"/>
          </w:tcPr>
          <w:p w14:paraId="4C2CC050" w14:textId="77777777" w:rsidR="008D3CCE" w:rsidRPr="00021F64" w:rsidRDefault="008D3CCE" w:rsidP="00B83B7C">
            <w:pPr>
              <w:keepNext/>
              <w:spacing w:line="80" w:lineRule="exact"/>
              <w:jc w:val="center"/>
              <w:rPr>
                <w:rFonts w:cs="Arial"/>
                <w:sz w:val="8"/>
                <w:szCs w:val="8"/>
              </w:rPr>
            </w:pPr>
          </w:p>
        </w:tc>
      </w:tr>
      <w:tr w:rsidR="00C5612D" w:rsidRPr="00021F64" w14:paraId="2841B072" w14:textId="77777777" w:rsidTr="008D3CCE">
        <w:trPr>
          <w:jc w:val="center"/>
        </w:trPr>
        <w:tc>
          <w:tcPr>
            <w:tcW w:w="3546" w:type="pct"/>
            <w:shd w:val="clear" w:color="auto" w:fill="auto"/>
          </w:tcPr>
          <w:p w14:paraId="3CFB60A8" w14:textId="128EE6C6" w:rsidR="008D3CCE" w:rsidRPr="002F2373" w:rsidRDefault="00C552A4" w:rsidP="00B83B7C">
            <w:pPr>
              <w:pStyle w:val="NormalnyWeb"/>
              <w:keepNext/>
              <w:spacing w:before="0" w:beforeAutospacing="0" w:after="0" w:afterAutospacing="0"/>
              <w:ind w:left="240" w:hanging="240"/>
              <w:jc w:val="center"/>
              <w:rPr>
                <w:rFonts w:cs="Arial"/>
                <w:sz w:val="8"/>
              </w:rPr>
            </w:pPr>
            <w:r w:rsidRPr="008D3CCE">
              <w:rPr>
                <w:rFonts w:cs="Arial"/>
                <w:sz w:val="20"/>
                <w:szCs w:val="20"/>
              </w:rPr>
              <w:t>NET INCOME AVAILABLE FOR COMMON SHAREHOLDERS (A)</w:t>
            </w:r>
          </w:p>
        </w:tc>
        <w:tc>
          <w:tcPr>
            <w:tcW w:w="45" w:type="pct"/>
            <w:shd w:val="clear" w:color="auto" w:fill="auto"/>
            <w:vAlign w:val="bottom"/>
          </w:tcPr>
          <w:p w14:paraId="12B7F077" w14:textId="596BCDB6"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3590BA21" w14:textId="70B813A6" w:rsidR="008D3CCE" w:rsidRPr="00650F5C" w:rsidRDefault="00C552A4" w:rsidP="00B83B7C">
            <w:pPr>
              <w:keepNext/>
              <w:jc w:val="center"/>
              <w:rPr>
                <w:rFonts w:ascii="Arial" w:hAnsi="Arial" w:cs="Arial"/>
                <w:sz w:val="8"/>
              </w:rPr>
            </w:pPr>
            <w:r w:rsidRPr="00650F5C">
              <w:rPr>
                <w:rFonts w:ascii="Arial" w:hAnsi="Arial" w:cs="Arial"/>
                <w:b/>
                <w:bCs/>
              </w:rPr>
              <w:t>$</w:t>
            </w:r>
          </w:p>
        </w:tc>
        <w:tc>
          <w:tcPr>
            <w:tcW w:w="349" w:type="pct"/>
            <w:shd w:val="clear" w:color="auto" w:fill="auto"/>
            <w:vAlign w:val="bottom"/>
          </w:tcPr>
          <w:p w14:paraId="0C4166F9" w14:textId="26F922B5" w:rsidR="008D3CCE" w:rsidRPr="00650F5C" w:rsidRDefault="00C552A4" w:rsidP="00B83B7C">
            <w:pPr>
              <w:keepNext/>
              <w:jc w:val="center"/>
              <w:rPr>
                <w:rFonts w:ascii="Arial" w:hAnsi="Arial" w:cs="Arial"/>
              </w:rPr>
            </w:pPr>
            <w:r>
              <w:rPr>
                <w:rFonts w:ascii="Arial" w:hAnsi="Arial" w:cs="Arial"/>
                <w:b/>
                <w:bCs/>
              </w:rPr>
              <w:t>16,571</w:t>
            </w:r>
          </w:p>
        </w:tc>
        <w:tc>
          <w:tcPr>
            <w:tcW w:w="42" w:type="pct"/>
            <w:shd w:val="clear" w:color="auto" w:fill="auto"/>
            <w:noWrap/>
            <w:vAlign w:val="bottom"/>
          </w:tcPr>
          <w:p w14:paraId="44180FE9" w14:textId="2D9232B6" w:rsidR="008D3CCE" w:rsidRPr="00650F5C" w:rsidRDefault="008D3CCE" w:rsidP="00B83B7C">
            <w:pPr>
              <w:keepNext/>
              <w:jc w:val="center"/>
              <w:rPr>
                <w:rFonts w:ascii="Arial" w:hAnsi="Arial" w:cs="Arial"/>
                <w:sz w:val="8"/>
              </w:rPr>
            </w:pPr>
          </w:p>
        </w:tc>
        <w:tc>
          <w:tcPr>
            <w:tcW w:w="45" w:type="pct"/>
            <w:shd w:val="clear" w:color="auto" w:fill="auto"/>
            <w:vAlign w:val="bottom"/>
          </w:tcPr>
          <w:p w14:paraId="6A2732FC" w14:textId="5CB0326D"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7CDBE97A" w14:textId="4AB6FE06" w:rsidR="008D3CCE" w:rsidRPr="00650F5C" w:rsidRDefault="00C552A4" w:rsidP="00B83B7C">
            <w:pPr>
              <w:keepNext/>
              <w:jc w:val="center"/>
              <w:rPr>
                <w:rFonts w:ascii="Arial" w:hAnsi="Arial" w:cs="Arial"/>
                <w:sz w:val="8"/>
              </w:rPr>
            </w:pPr>
            <w:r w:rsidRPr="00650F5C">
              <w:rPr>
                <w:rFonts w:ascii="Arial" w:hAnsi="Arial" w:cs="Arial"/>
              </w:rPr>
              <w:t>$</w:t>
            </w:r>
          </w:p>
        </w:tc>
        <w:tc>
          <w:tcPr>
            <w:tcW w:w="349" w:type="pct"/>
            <w:shd w:val="clear" w:color="auto" w:fill="auto"/>
            <w:vAlign w:val="bottom"/>
          </w:tcPr>
          <w:p w14:paraId="1B98D7CC" w14:textId="3ED99E53" w:rsidR="008D3CCE" w:rsidRPr="00650F5C" w:rsidRDefault="00C552A4" w:rsidP="00B83B7C">
            <w:pPr>
              <w:keepNext/>
              <w:jc w:val="center"/>
              <w:rPr>
                <w:rFonts w:ascii="Arial" w:hAnsi="Arial" w:cs="Arial"/>
              </w:rPr>
            </w:pPr>
            <w:r>
              <w:rPr>
                <w:rFonts w:ascii="Arial" w:hAnsi="Arial" w:cs="Arial"/>
                <w:bCs/>
              </w:rPr>
              <w:t>25,489</w:t>
            </w:r>
          </w:p>
        </w:tc>
        <w:tc>
          <w:tcPr>
            <w:tcW w:w="43" w:type="pct"/>
            <w:shd w:val="clear" w:color="auto" w:fill="auto"/>
            <w:noWrap/>
            <w:vAlign w:val="bottom"/>
          </w:tcPr>
          <w:p w14:paraId="519B64EE" w14:textId="77459D91" w:rsidR="008D3CCE" w:rsidRPr="00650F5C" w:rsidRDefault="008D3CCE" w:rsidP="00B83B7C">
            <w:pPr>
              <w:keepNext/>
              <w:jc w:val="center"/>
              <w:rPr>
                <w:rFonts w:ascii="Arial" w:hAnsi="Arial" w:cs="Arial"/>
                <w:sz w:val="8"/>
              </w:rPr>
            </w:pPr>
          </w:p>
        </w:tc>
        <w:tc>
          <w:tcPr>
            <w:tcW w:w="46" w:type="pct"/>
            <w:shd w:val="clear" w:color="auto" w:fill="auto"/>
            <w:vAlign w:val="bottom"/>
          </w:tcPr>
          <w:p w14:paraId="517BE4AA" w14:textId="44BAB5CB"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19001E4F" w14:textId="18DB1387" w:rsidR="008D3CCE" w:rsidRPr="00650F5C" w:rsidRDefault="00C552A4" w:rsidP="00B83B7C">
            <w:pPr>
              <w:keepNext/>
              <w:jc w:val="center"/>
              <w:rPr>
                <w:rFonts w:ascii="Arial" w:hAnsi="Arial" w:cs="Arial"/>
                <w:sz w:val="8"/>
              </w:rPr>
            </w:pPr>
            <w:r w:rsidRPr="00650F5C">
              <w:rPr>
                <w:rFonts w:ascii="Arial" w:hAnsi="Arial" w:cs="Arial"/>
              </w:rPr>
              <w:t>$</w:t>
            </w:r>
          </w:p>
        </w:tc>
        <w:tc>
          <w:tcPr>
            <w:tcW w:w="349" w:type="pct"/>
            <w:shd w:val="clear" w:color="auto" w:fill="auto"/>
            <w:vAlign w:val="bottom"/>
          </w:tcPr>
          <w:p w14:paraId="34977A4B" w14:textId="46578DCB" w:rsidR="008D3CCE" w:rsidRPr="00650F5C" w:rsidRDefault="00C552A4" w:rsidP="00B83B7C">
            <w:pPr>
              <w:keepNext/>
              <w:jc w:val="center"/>
              <w:rPr>
                <w:rFonts w:ascii="Arial" w:hAnsi="Arial" w:cs="Arial"/>
              </w:rPr>
            </w:pPr>
            <w:r>
              <w:rPr>
                <w:rFonts w:ascii="Arial" w:hAnsi="Arial" w:cs="Arial"/>
                <w:bCs/>
              </w:rPr>
              <w:t>20,539</w:t>
            </w:r>
          </w:p>
        </w:tc>
        <w:tc>
          <w:tcPr>
            <w:tcW w:w="24" w:type="pct"/>
            <w:shd w:val="clear" w:color="auto" w:fill="auto"/>
            <w:noWrap/>
            <w:vAlign w:val="bottom"/>
          </w:tcPr>
          <w:p w14:paraId="323B4E90" w14:textId="3D4191F6" w:rsidR="008D3CCE" w:rsidRPr="00021F64" w:rsidRDefault="008D3CCE" w:rsidP="00B83B7C">
            <w:pPr>
              <w:keepNext/>
              <w:jc w:val="center"/>
              <w:rPr>
                <w:sz w:val="8"/>
              </w:rPr>
            </w:pPr>
          </w:p>
        </w:tc>
      </w:tr>
      <w:tr w:rsidR="00C5612D" w:rsidRPr="00021F64" w14:paraId="4997754A" w14:textId="77777777" w:rsidTr="008D3CCE">
        <w:trPr>
          <w:jc w:val="center"/>
        </w:trPr>
        <w:tc>
          <w:tcPr>
            <w:tcW w:w="3546" w:type="pct"/>
            <w:shd w:val="clear" w:color="auto" w:fill="auto"/>
          </w:tcPr>
          <w:p w14:paraId="7B1ADFD9" w14:textId="77777777" w:rsidR="008D3CCE" w:rsidRPr="008D3CCE" w:rsidRDefault="008D3CCE" w:rsidP="00B83B7C">
            <w:pPr>
              <w:pStyle w:val="NormalnyWeb"/>
              <w:keepNext/>
              <w:spacing w:before="0" w:beforeAutospacing="0" w:after="0" w:afterAutospacing="0" w:line="80" w:lineRule="exact"/>
              <w:ind w:left="240"/>
              <w:jc w:val="center"/>
              <w:rPr>
                <w:rFonts w:cs="Arial"/>
                <w:sz w:val="8"/>
                <w:szCs w:val="8"/>
              </w:rPr>
            </w:pPr>
          </w:p>
        </w:tc>
        <w:tc>
          <w:tcPr>
            <w:tcW w:w="45" w:type="pct"/>
            <w:shd w:val="clear" w:color="auto" w:fill="auto"/>
            <w:vAlign w:val="bottom"/>
          </w:tcPr>
          <w:p w14:paraId="510A9140" w14:textId="77777777" w:rsidR="008D3CCE" w:rsidRPr="00650F5C" w:rsidRDefault="008D3CCE" w:rsidP="00B83B7C">
            <w:pPr>
              <w:pStyle w:val="la2"/>
              <w:keepNext/>
              <w:spacing w:line="80" w:lineRule="exact"/>
              <w:jc w:val="center"/>
              <w:rPr>
                <w:rFonts w:ascii="Arial" w:hAnsi="Arial" w:cs="Arial"/>
              </w:rPr>
            </w:pPr>
          </w:p>
        </w:tc>
        <w:tc>
          <w:tcPr>
            <w:tcW w:w="54" w:type="pct"/>
            <w:shd w:val="clear" w:color="auto" w:fill="auto"/>
            <w:vAlign w:val="bottom"/>
          </w:tcPr>
          <w:p w14:paraId="1D732330" w14:textId="77777777" w:rsidR="008D3CCE" w:rsidRPr="00650F5C" w:rsidRDefault="008D3CCE" w:rsidP="00B83B7C">
            <w:pPr>
              <w:keepNext/>
              <w:spacing w:line="80" w:lineRule="exact"/>
              <w:jc w:val="center"/>
              <w:rPr>
                <w:rFonts w:ascii="Arial" w:hAnsi="Arial" w:cs="Arial"/>
                <w:b/>
                <w:bCs/>
                <w:sz w:val="8"/>
                <w:szCs w:val="8"/>
              </w:rPr>
            </w:pPr>
          </w:p>
        </w:tc>
        <w:tc>
          <w:tcPr>
            <w:tcW w:w="349" w:type="pct"/>
            <w:shd w:val="clear" w:color="auto" w:fill="auto"/>
            <w:vAlign w:val="bottom"/>
          </w:tcPr>
          <w:p w14:paraId="6519A13B" w14:textId="77777777" w:rsidR="008D3CCE" w:rsidRPr="00650F5C" w:rsidRDefault="008D3CCE" w:rsidP="00B83B7C">
            <w:pPr>
              <w:keepNext/>
              <w:spacing w:line="80" w:lineRule="exact"/>
              <w:jc w:val="center"/>
              <w:rPr>
                <w:rFonts w:ascii="Arial" w:hAnsi="Arial" w:cs="Arial"/>
                <w:b/>
                <w:bCs/>
                <w:sz w:val="8"/>
                <w:szCs w:val="8"/>
              </w:rPr>
            </w:pPr>
          </w:p>
        </w:tc>
        <w:tc>
          <w:tcPr>
            <w:tcW w:w="42" w:type="pct"/>
            <w:shd w:val="clear" w:color="auto" w:fill="auto"/>
            <w:noWrap/>
            <w:vAlign w:val="bottom"/>
          </w:tcPr>
          <w:p w14:paraId="234B4880" w14:textId="77777777" w:rsidR="008D3CCE" w:rsidRPr="00650F5C" w:rsidRDefault="008D3CCE" w:rsidP="00B83B7C">
            <w:pPr>
              <w:keepNext/>
              <w:spacing w:line="80" w:lineRule="exact"/>
              <w:jc w:val="center"/>
              <w:rPr>
                <w:rFonts w:ascii="Arial" w:hAnsi="Arial" w:cs="Arial"/>
                <w:b/>
                <w:bCs/>
                <w:sz w:val="8"/>
                <w:szCs w:val="8"/>
              </w:rPr>
            </w:pPr>
          </w:p>
        </w:tc>
        <w:tc>
          <w:tcPr>
            <w:tcW w:w="45" w:type="pct"/>
            <w:shd w:val="clear" w:color="auto" w:fill="auto"/>
            <w:vAlign w:val="bottom"/>
          </w:tcPr>
          <w:p w14:paraId="1A2917D7" w14:textId="77777777" w:rsidR="008D3CCE" w:rsidRPr="00650F5C" w:rsidRDefault="008D3CCE" w:rsidP="00B83B7C">
            <w:pPr>
              <w:pStyle w:val="la2"/>
              <w:keepNext/>
              <w:spacing w:line="80" w:lineRule="exact"/>
              <w:jc w:val="center"/>
              <w:rPr>
                <w:rFonts w:ascii="Arial" w:hAnsi="Arial" w:cs="Arial"/>
              </w:rPr>
            </w:pPr>
          </w:p>
        </w:tc>
        <w:tc>
          <w:tcPr>
            <w:tcW w:w="54" w:type="pct"/>
            <w:shd w:val="clear" w:color="auto" w:fill="auto"/>
            <w:vAlign w:val="bottom"/>
          </w:tcPr>
          <w:p w14:paraId="35845591" w14:textId="77777777" w:rsidR="008D3CCE" w:rsidRPr="00650F5C" w:rsidRDefault="008D3CCE" w:rsidP="00B83B7C">
            <w:pPr>
              <w:keepNext/>
              <w:spacing w:line="80" w:lineRule="exact"/>
              <w:jc w:val="center"/>
              <w:rPr>
                <w:rFonts w:ascii="Arial" w:hAnsi="Arial" w:cs="Arial"/>
                <w:sz w:val="8"/>
                <w:szCs w:val="8"/>
              </w:rPr>
            </w:pPr>
          </w:p>
        </w:tc>
        <w:tc>
          <w:tcPr>
            <w:tcW w:w="349" w:type="pct"/>
            <w:shd w:val="clear" w:color="auto" w:fill="auto"/>
            <w:vAlign w:val="bottom"/>
          </w:tcPr>
          <w:p w14:paraId="30D379F0" w14:textId="77777777" w:rsidR="008D3CCE" w:rsidRPr="00650F5C" w:rsidRDefault="008D3CCE" w:rsidP="00B83B7C">
            <w:pPr>
              <w:keepNext/>
              <w:spacing w:line="80" w:lineRule="exact"/>
              <w:jc w:val="center"/>
              <w:rPr>
                <w:rFonts w:ascii="Arial" w:hAnsi="Arial" w:cs="Arial"/>
                <w:bCs/>
                <w:sz w:val="8"/>
                <w:szCs w:val="8"/>
              </w:rPr>
            </w:pPr>
          </w:p>
        </w:tc>
        <w:tc>
          <w:tcPr>
            <w:tcW w:w="43" w:type="pct"/>
            <w:shd w:val="clear" w:color="auto" w:fill="auto"/>
            <w:noWrap/>
            <w:vAlign w:val="bottom"/>
          </w:tcPr>
          <w:p w14:paraId="3BF9B2FF" w14:textId="77777777" w:rsidR="008D3CCE" w:rsidRPr="00650F5C" w:rsidRDefault="008D3CCE" w:rsidP="00B83B7C">
            <w:pPr>
              <w:keepNext/>
              <w:spacing w:line="80" w:lineRule="exact"/>
              <w:jc w:val="center"/>
              <w:rPr>
                <w:rFonts w:ascii="Arial" w:hAnsi="Arial" w:cs="Arial"/>
                <w:sz w:val="8"/>
                <w:szCs w:val="8"/>
              </w:rPr>
            </w:pPr>
          </w:p>
        </w:tc>
        <w:tc>
          <w:tcPr>
            <w:tcW w:w="46" w:type="pct"/>
            <w:shd w:val="clear" w:color="auto" w:fill="auto"/>
            <w:vAlign w:val="bottom"/>
          </w:tcPr>
          <w:p w14:paraId="7554AD10" w14:textId="77777777" w:rsidR="008D3CCE" w:rsidRPr="00650F5C" w:rsidRDefault="008D3CCE" w:rsidP="00B83B7C">
            <w:pPr>
              <w:pStyle w:val="la2"/>
              <w:keepNext/>
              <w:spacing w:line="80" w:lineRule="exact"/>
              <w:jc w:val="center"/>
              <w:rPr>
                <w:rFonts w:ascii="Arial" w:hAnsi="Arial" w:cs="Arial"/>
              </w:rPr>
            </w:pPr>
          </w:p>
        </w:tc>
        <w:tc>
          <w:tcPr>
            <w:tcW w:w="54" w:type="pct"/>
            <w:shd w:val="clear" w:color="auto" w:fill="auto"/>
            <w:vAlign w:val="bottom"/>
          </w:tcPr>
          <w:p w14:paraId="4C802324" w14:textId="77777777" w:rsidR="008D3CCE" w:rsidRPr="00650F5C" w:rsidRDefault="008D3CCE" w:rsidP="00B83B7C">
            <w:pPr>
              <w:keepNext/>
              <w:spacing w:line="80" w:lineRule="exact"/>
              <w:jc w:val="center"/>
              <w:rPr>
                <w:rFonts w:ascii="Arial" w:hAnsi="Arial" w:cs="Arial"/>
                <w:sz w:val="8"/>
                <w:szCs w:val="8"/>
              </w:rPr>
            </w:pPr>
          </w:p>
        </w:tc>
        <w:tc>
          <w:tcPr>
            <w:tcW w:w="349" w:type="pct"/>
            <w:shd w:val="clear" w:color="auto" w:fill="auto"/>
            <w:vAlign w:val="bottom"/>
          </w:tcPr>
          <w:p w14:paraId="6AD0FE4F" w14:textId="77777777" w:rsidR="008D3CCE" w:rsidRPr="00650F5C" w:rsidRDefault="008D3CCE" w:rsidP="00B83B7C">
            <w:pPr>
              <w:keepNext/>
              <w:spacing w:line="80" w:lineRule="exact"/>
              <w:jc w:val="center"/>
              <w:rPr>
                <w:rFonts w:ascii="Arial" w:hAnsi="Arial" w:cs="Arial"/>
                <w:bCs/>
                <w:sz w:val="8"/>
                <w:szCs w:val="8"/>
              </w:rPr>
            </w:pPr>
          </w:p>
        </w:tc>
        <w:tc>
          <w:tcPr>
            <w:tcW w:w="24" w:type="pct"/>
            <w:shd w:val="clear" w:color="auto" w:fill="auto"/>
            <w:noWrap/>
            <w:vAlign w:val="bottom"/>
          </w:tcPr>
          <w:p w14:paraId="6EB8FB8E" w14:textId="77777777" w:rsidR="008D3CCE" w:rsidRPr="00021F64" w:rsidRDefault="008D3CCE" w:rsidP="00B83B7C">
            <w:pPr>
              <w:keepNext/>
              <w:spacing w:line="80" w:lineRule="exact"/>
              <w:jc w:val="center"/>
              <w:rPr>
                <w:rFonts w:cs="Arial"/>
                <w:sz w:val="8"/>
                <w:szCs w:val="8"/>
              </w:rPr>
            </w:pPr>
          </w:p>
        </w:tc>
      </w:tr>
      <w:tr w:rsidR="00C5612D" w:rsidRPr="00021F64" w14:paraId="6C7203FA" w14:textId="77777777" w:rsidTr="008D3CCE">
        <w:trPr>
          <w:jc w:val="center"/>
        </w:trPr>
        <w:tc>
          <w:tcPr>
            <w:tcW w:w="3546" w:type="pct"/>
            <w:shd w:val="clear" w:color="auto" w:fill="auto"/>
          </w:tcPr>
          <w:p w14:paraId="527B77B7" w14:textId="74C54B1F" w:rsidR="008D3CCE" w:rsidRPr="002F2373" w:rsidRDefault="00C552A4" w:rsidP="00B83B7C">
            <w:pPr>
              <w:pStyle w:val="NormalnyWeb"/>
              <w:keepNext/>
              <w:spacing w:before="0" w:beforeAutospacing="0" w:after="0" w:afterAutospacing="0"/>
              <w:ind w:left="240" w:hanging="240"/>
              <w:jc w:val="center"/>
              <w:rPr>
                <w:rFonts w:cs="Arial"/>
                <w:sz w:val="8"/>
              </w:rPr>
            </w:pPr>
            <w:r w:rsidRPr="008D3CCE">
              <w:rPr>
                <w:rFonts w:cs="Arial"/>
                <w:sz w:val="20"/>
                <w:szCs w:val="20"/>
              </w:rPr>
              <w:t>WEIGHTED AVERAGE OUTSTANDING SHARES OF COMMON STOCK (B)</w:t>
            </w:r>
          </w:p>
        </w:tc>
        <w:tc>
          <w:tcPr>
            <w:tcW w:w="45" w:type="pct"/>
            <w:shd w:val="clear" w:color="auto" w:fill="auto"/>
            <w:vAlign w:val="bottom"/>
          </w:tcPr>
          <w:p w14:paraId="65AC8D88" w14:textId="17895AC5"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27BE8362" w14:textId="0B6BE739" w:rsidR="008D3CCE" w:rsidRPr="00650F5C" w:rsidRDefault="008D3CCE" w:rsidP="00B83B7C">
            <w:pPr>
              <w:keepNext/>
              <w:jc w:val="center"/>
              <w:rPr>
                <w:rFonts w:ascii="Arial" w:hAnsi="Arial" w:cs="Arial"/>
                <w:sz w:val="8"/>
              </w:rPr>
            </w:pPr>
          </w:p>
        </w:tc>
        <w:tc>
          <w:tcPr>
            <w:tcW w:w="349" w:type="pct"/>
            <w:shd w:val="clear" w:color="auto" w:fill="auto"/>
            <w:vAlign w:val="bottom"/>
          </w:tcPr>
          <w:p w14:paraId="52C30C6F" w14:textId="59B16D65" w:rsidR="008D3CCE" w:rsidRPr="00650F5C" w:rsidRDefault="00C552A4" w:rsidP="00B83B7C">
            <w:pPr>
              <w:keepNext/>
              <w:jc w:val="center"/>
              <w:rPr>
                <w:rFonts w:ascii="Arial" w:hAnsi="Arial" w:cs="Arial"/>
              </w:rPr>
            </w:pPr>
            <w:r>
              <w:rPr>
                <w:rFonts w:ascii="Arial" w:hAnsi="Arial" w:cs="Arial"/>
                <w:b/>
                <w:bCs/>
              </w:rPr>
              <w:t>7,700</w:t>
            </w:r>
          </w:p>
        </w:tc>
        <w:tc>
          <w:tcPr>
            <w:tcW w:w="42" w:type="pct"/>
            <w:shd w:val="clear" w:color="auto" w:fill="auto"/>
            <w:noWrap/>
            <w:vAlign w:val="bottom"/>
          </w:tcPr>
          <w:p w14:paraId="1FC0E341" w14:textId="45923D43" w:rsidR="008D3CCE" w:rsidRPr="00650F5C" w:rsidRDefault="008D3CCE" w:rsidP="00B83B7C">
            <w:pPr>
              <w:keepNext/>
              <w:jc w:val="center"/>
              <w:rPr>
                <w:rFonts w:ascii="Arial" w:hAnsi="Arial" w:cs="Arial"/>
                <w:sz w:val="8"/>
              </w:rPr>
            </w:pPr>
          </w:p>
        </w:tc>
        <w:tc>
          <w:tcPr>
            <w:tcW w:w="45" w:type="pct"/>
            <w:shd w:val="clear" w:color="auto" w:fill="auto"/>
            <w:vAlign w:val="bottom"/>
          </w:tcPr>
          <w:p w14:paraId="45DB01CA" w14:textId="16451F17"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7DE07FAA" w14:textId="74C67079" w:rsidR="008D3CCE" w:rsidRPr="00650F5C" w:rsidRDefault="008D3CCE" w:rsidP="00B83B7C">
            <w:pPr>
              <w:keepNext/>
              <w:jc w:val="center"/>
              <w:rPr>
                <w:rFonts w:ascii="Arial" w:hAnsi="Arial" w:cs="Arial"/>
                <w:sz w:val="8"/>
              </w:rPr>
            </w:pPr>
          </w:p>
        </w:tc>
        <w:tc>
          <w:tcPr>
            <w:tcW w:w="349" w:type="pct"/>
            <w:shd w:val="clear" w:color="auto" w:fill="auto"/>
            <w:vAlign w:val="bottom"/>
          </w:tcPr>
          <w:p w14:paraId="288EA26E" w14:textId="5A7DDCED" w:rsidR="008D3CCE" w:rsidRPr="00650F5C" w:rsidRDefault="00C552A4" w:rsidP="00B83B7C">
            <w:pPr>
              <w:keepNext/>
              <w:jc w:val="center"/>
              <w:rPr>
                <w:rFonts w:ascii="Arial" w:hAnsi="Arial" w:cs="Arial"/>
              </w:rPr>
            </w:pPr>
            <w:r w:rsidRPr="00650F5C">
              <w:rPr>
                <w:rFonts w:ascii="Arial" w:hAnsi="Arial" w:cs="Arial"/>
                <w:bCs/>
              </w:rPr>
              <w:t>7,746</w:t>
            </w:r>
          </w:p>
        </w:tc>
        <w:tc>
          <w:tcPr>
            <w:tcW w:w="43" w:type="pct"/>
            <w:shd w:val="clear" w:color="auto" w:fill="auto"/>
            <w:noWrap/>
            <w:vAlign w:val="bottom"/>
          </w:tcPr>
          <w:p w14:paraId="02FA319A" w14:textId="7BD5B7DB" w:rsidR="008D3CCE" w:rsidRPr="00650F5C" w:rsidRDefault="008D3CCE" w:rsidP="00B83B7C">
            <w:pPr>
              <w:keepNext/>
              <w:jc w:val="center"/>
              <w:rPr>
                <w:rFonts w:ascii="Arial" w:hAnsi="Arial" w:cs="Arial"/>
                <w:sz w:val="8"/>
              </w:rPr>
            </w:pPr>
          </w:p>
        </w:tc>
        <w:tc>
          <w:tcPr>
            <w:tcW w:w="46" w:type="pct"/>
            <w:shd w:val="clear" w:color="auto" w:fill="auto"/>
            <w:vAlign w:val="bottom"/>
          </w:tcPr>
          <w:p w14:paraId="534D9A0A" w14:textId="50FB4DF6"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631B5B35" w14:textId="53EAA484" w:rsidR="008D3CCE" w:rsidRPr="00650F5C" w:rsidRDefault="008D3CCE" w:rsidP="00B83B7C">
            <w:pPr>
              <w:keepNext/>
              <w:jc w:val="center"/>
              <w:rPr>
                <w:rFonts w:ascii="Arial" w:hAnsi="Arial" w:cs="Arial"/>
                <w:sz w:val="8"/>
              </w:rPr>
            </w:pPr>
          </w:p>
        </w:tc>
        <w:tc>
          <w:tcPr>
            <w:tcW w:w="349" w:type="pct"/>
            <w:shd w:val="clear" w:color="auto" w:fill="auto"/>
            <w:vAlign w:val="bottom"/>
          </w:tcPr>
          <w:p w14:paraId="2B86EE7A" w14:textId="4A2C7B8D" w:rsidR="008D3CCE" w:rsidRPr="00650F5C" w:rsidRDefault="00C552A4" w:rsidP="00B83B7C">
            <w:pPr>
              <w:keepNext/>
              <w:jc w:val="center"/>
              <w:rPr>
                <w:rFonts w:ascii="Arial" w:hAnsi="Arial" w:cs="Arial"/>
              </w:rPr>
            </w:pPr>
            <w:r w:rsidRPr="00EC7E41">
              <w:rPr>
                <w:rFonts w:ascii="Arial" w:hAnsi="Arial" w:cs="Arial"/>
                <w:bCs/>
              </w:rPr>
              <w:t>7,925</w:t>
            </w:r>
          </w:p>
        </w:tc>
        <w:tc>
          <w:tcPr>
            <w:tcW w:w="24" w:type="pct"/>
            <w:shd w:val="clear" w:color="auto" w:fill="auto"/>
            <w:noWrap/>
            <w:vAlign w:val="bottom"/>
          </w:tcPr>
          <w:p w14:paraId="72777936" w14:textId="6BB64719" w:rsidR="008D3CCE" w:rsidRPr="00021F64" w:rsidRDefault="008D3CCE" w:rsidP="00B83B7C">
            <w:pPr>
              <w:keepNext/>
              <w:jc w:val="center"/>
              <w:rPr>
                <w:sz w:val="8"/>
              </w:rPr>
            </w:pPr>
          </w:p>
        </w:tc>
      </w:tr>
      <w:tr w:rsidR="00C5612D" w:rsidRPr="00021F64" w14:paraId="4696474B" w14:textId="77777777" w:rsidTr="008D3CCE">
        <w:trPr>
          <w:jc w:val="center"/>
        </w:trPr>
        <w:tc>
          <w:tcPr>
            <w:tcW w:w="3546" w:type="pct"/>
            <w:shd w:val="clear" w:color="auto" w:fill="auto"/>
          </w:tcPr>
          <w:p w14:paraId="6D0F754B" w14:textId="5B8D0C2A" w:rsidR="008D3CCE" w:rsidRPr="002F2373" w:rsidRDefault="00C552A4" w:rsidP="00B83B7C">
            <w:pPr>
              <w:pStyle w:val="NormalnyWeb"/>
              <w:keepNext/>
              <w:spacing w:before="0" w:beforeAutospacing="0" w:after="0" w:afterAutospacing="0"/>
              <w:ind w:left="240" w:hanging="240"/>
              <w:jc w:val="center"/>
              <w:rPr>
                <w:rFonts w:cs="Arial"/>
                <w:sz w:val="8"/>
              </w:rPr>
            </w:pPr>
            <w:r w:rsidRPr="008D3CCE">
              <w:rPr>
                <w:rFonts w:cs="Arial"/>
                <w:sz w:val="20"/>
                <w:szCs w:val="20"/>
              </w:rPr>
              <w:t>DILUTIVE EFFECT OF STOCK-BASED AWARDS</w:t>
            </w:r>
          </w:p>
        </w:tc>
        <w:tc>
          <w:tcPr>
            <w:tcW w:w="45" w:type="pct"/>
            <w:shd w:val="clear" w:color="auto" w:fill="auto"/>
            <w:vAlign w:val="bottom"/>
          </w:tcPr>
          <w:p w14:paraId="0513B89C" w14:textId="4AD2808B"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609DDD9C" w14:textId="089A3515" w:rsidR="008D3CCE" w:rsidRPr="00650F5C" w:rsidRDefault="008D3CCE" w:rsidP="00B83B7C">
            <w:pPr>
              <w:keepNext/>
              <w:jc w:val="center"/>
              <w:rPr>
                <w:rFonts w:ascii="Arial" w:hAnsi="Arial" w:cs="Arial"/>
                <w:sz w:val="8"/>
              </w:rPr>
            </w:pPr>
          </w:p>
        </w:tc>
        <w:tc>
          <w:tcPr>
            <w:tcW w:w="349" w:type="pct"/>
            <w:shd w:val="clear" w:color="auto" w:fill="auto"/>
            <w:vAlign w:val="bottom"/>
          </w:tcPr>
          <w:p w14:paraId="234B9891" w14:textId="3FAD52CC" w:rsidR="008D3CCE" w:rsidRPr="00650F5C" w:rsidRDefault="00C552A4" w:rsidP="00B83B7C">
            <w:pPr>
              <w:keepNext/>
              <w:jc w:val="center"/>
              <w:rPr>
                <w:rFonts w:ascii="Arial" w:hAnsi="Arial" w:cs="Arial"/>
              </w:rPr>
            </w:pPr>
            <w:r>
              <w:rPr>
                <w:rFonts w:ascii="Arial" w:hAnsi="Arial" w:cs="Arial"/>
                <w:b/>
                <w:bCs/>
              </w:rPr>
              <w:t>94</w:t>
            </w:r>
          </w:p>
        </w:tc>
        <w:tc>
          <w:tcPr>
            <w:tcW w:w="42" w:type="pct"/>
            <w:shd w:val="clear" w:color="auto" w:fill="auto"/>
            <w:noWrap/>
            <w:vAlign w:val="bottom"/>
          </w:tcPr>
          <w:p w14:paraId="2628C5EC" w14:textId="1EF31F47" w:rsidR="008D3CCE" w:rsidRPr="00650F5C" w:rsidRDefault="008D3CCE" w:rsidP="00B83B7C">
            <w:pPr>
              <w:keepNext/>
              <w:jc w:val="center"/>
              <w:rPr>
                <w:rFonts w:ascii="Arial" w:hAnsi="Arial" w:cs="Arial"/>
                <w:sz w:val="8"/>
              </w:rPr>
            </w:pPr>
          </w:p>
        </w:tc>
        <w:tc>
          <w:tcPr>
            <w:tcW w:w="45" w:type="pct"/>
            <w:shd w:val="clear" w:color="auto" w:fill="auto"/>
            <w:vAlign w:val="bottom"/>
          </w:tcPr>
          <w:p w14:paraId="053DC102" w14:textId="7003A68E"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2D222E23" w14:textId="57198587" w:rsidR="008D3CCE" w:rsidRPr="00650F5C" w:rsidRDefault="008D3CCE" w:rsidP="00B83B7C">
            <w:pPr>
              <w:keepNext/>
              <w:jc w:val="center"/>
              <w:rPr>
                <w:rFonts w:ascii="Arial" w:hAnsi="Arial" w:cs="Arial"/>
                <w:sz w:val="8"/>
              </w:rPr>
            </w:pPr>
          </w:p>
        </w:tc>
        <w:tc>
          <w:tcPr>
            <w:tcW w:w="349" w:type="pct"/>
            <w:shd w:val="clear" w:color="auto" w:fill="auto"/>
            <w:vAlign w:val="bottom"/>
          </w:tcPr>
          <w:p w14:paraId="1350C856" w14:textId="0F7E112F" w:rsidR="008D3CCE" w:rsidRPr="00650F5C" w:rsidRDefault="00C552A4" w:rsidP="00B83B7C">
            <w:pPr>
              <w:keepNext/>
              <w:jc w:val="center"/>
              <w:rPr>
                <w:rFonts w:ascii="Arial" w:hAnsi="Arial" w:cs="Arial"/>
              </w:rPr>
            </w:pPr>
            <w:r>
              <w:rPr>
                <w:rFonts w:ascii="Arial" w:hAnsi="Arial" w:cs="Arial"/>
                <w:bCs/>
              </w:rPr>
              <w:t>86</w:t>
            </w:r>
          </w:p>
        </w:tc>
        <w:tc>
          <w:tcPr>
            <w:tcW w:w="43" w:type="pct"/>
            <w:shd w:val="clear" w:color="auto" w:fill="auto"/>
            <w:noWrap/>
            <w:vAlign w:val="bottom"/>
          </w:tcPr>
          <w:p w14:paraId="1D2259FF" w14:textId="09247446" w:rsidR="008D3CCE" w:rsidRPr="00650F5C" w:rsidRDefault="008D3CCE" w:rsidP="00B83B7C">
            <w:pPr>
              <w:keepNext/>
              <w:jc w:val="center"/>
              <w:rPr>
                <w:rFonts w:ascii="Arial" w:hAnsi="Arial" w:cs="Arial"/>
                <w:sz w:val="8"/>
              </w:rPr>
            </w:pPr>
          </w:p>
        </w:tc>
        <w:tc>
          <w:tcPr>
            <w:tcW w:w="46" w:type="pct"/>
            <w:shd w:val="clear" w:color="auto" w:fill="auto"/>
            <w:vAlign w:val="bottom"/>
          </w:tcPr>
          <w:p w14:paraId="49E33B71" w14:textId="568D47F1"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2D6C338C" w14:textId="050DD055" w:rsidR="008D3CCE" w:rsidRPr="00650F5C" w:rsidRDefault="008D3CCE" w:rsidP="00B83B7C">
            <w:pPr>
              <w:keepNext/>
              <w:jc w:val="center"/>
              <w:rPr>
                <w:rFonts w:ascii="Arial" w:hAnsi="Arial" w:cs="Arial"/>
                <w:sz w:val="8"/>
              </w:rPr>
            </w:pPr>
          </w:p>
        </w:tc>
        <w:tc>
          <w:tcPr>
            <w:tcW w:w="349" w:type="pct"/>
            <w:shd w:val="clear" w:color="auto" w:fill="auto"/>
            <w:vAlign w:val="bottom"/>
          </w:tcPr>
          <w:p w14:paraId="2B023F01" w14:textId="4C4683AB" w:rsidR="008D3CCE" w:rsidRPr="00650F5C" w:rsidRDefault="00C552A4" w:rsidP="00B83B7C">
            <w:pPr>
              <w:keepNext/>
              <w:jc w:val="center"/>
              <w:rPr>
                <w:rFonts w:ascii="Arial" w:hAnsi="Arial" w:cs="Arial"/>
              </w:rPr>
            </w:pPr>
            <w:r>
              <w:rPr>
                <w:rFonts w:ascii="Arial" w:hAnsi="Arial" w:cs="Arial"/>
                <w:bCs/>
              </w:rPr>
              <w:t>88</w:t>
            </w:r>
          </w:p>
        </w:tc>
        <w:tc>
          <w:tcPr>
            <w:tcW w:w="24" w:type="pct"/>
            <w:shd w:val="clear" w:color="auto" w:fill="auto"/>
            <w:noWrap/>
            <w:vAlign w:val="bottom"/>
          </w:tcPr>
          <w:p w14:paraId="1037C53C" w14:textId="7DFDEFF1" w:rsidR="008D3CCE" w:rsidRPr="00021F64" w:rsidRDefault="008D3CCE" w:rsidP="00B83B7C">
            <w:pPr>
              <w:keepNext/>
              <w:jc w:val="center"/>
              <w:rPr>
                <w:sz w:val="8"/>
              </w:rPr>
            </w:pPr>
          </w:p>
        </w:tc>
      </w:tr>
      <w:tr w:rsidR="00C5612D" w:rsidRPr="00021F64" w14:paraId="4A364D8A" w14:textId="77777777" w:rsidTr="008D3CCE">
        <w:trPr>
          <w:jc w:val="center"/>
        </w:trPr>
        <w:tc>
          <w:tcPr>
            <w:tcW w:w="3546" w:type="pct"/>
            <w:tcBorders>
              <w:bottom w:val="single" w:sz="4" w:space="0" w:color="auto"/>
            </w:tcBorders>
            <w:shd w:val="clear" w:color="auto" w:fill="auto"/>
          </w:tcPr>
          <w:p w14:paraId="0E39E071" w14:textId="77777777" w:rsidR="008D3CCE" w:rsidRPr="008D3CCE" w:rsidRDefault="008D3CCE" w:rsidP="00B83B7C">
            <w:pPr>
              <w:pStyle w:val="NormalnyWeb"/>
              <w:keepNext/>
              <w:spacing w:before="0" w:beforeAutospacing="0" w:after="0" w:afterAutospacing="0" w:line="80" w:lineRule="exact"/>
              <w:ind w:left="240"/>
              <w:jc w:val="center"/>
              <w:rPr>
                <w:rFonts w:cs="Arial"/>
                <w:sz w:val="8"/>
                <w:szCs w:val="8"/>
              </w:rPr>
            </w:pPr>
          </w:p>
        </w:tc>
        <w:tc>
          <w:tcPr>
            <w:tcW w:w="45" w:type="pct"/>
            <w:tcBorders>
              <w:bottom w:val="single" w:sz="4" w:space="0" w:color="auto"/>
            </w:tcBorders>
            <w:shd w:val="clear" w:color="auto" w:fill="auto"/>
            <w:vAlign w:val="bottom"/>
          </w:tcPr>
          <w:p w14:paraId="5D63FA82" w14:textId="77777777" w:rsidR="008D3CCE" w:rsidRPr="00650F5C" w:rsidRDefault="008D3CCE" w:rsidP="00B83B7C">
            <w:pPr>
              <w:pStyle w:val="la2"/>
              <w:keepNext/>
              <w:spacing w:line="80" w:lineRule="exact"/>
              <w:jc w:val="center"/>
              <w:rPr>
                <w:rFonts w:ascii="Arial" w:hAnsi="Arial" w:cs="Arial"/>
              </w:rPr>
            </w:pPr>
          </w:p>
        </w:tc>
        <w:tc>
          <w:tcPr>
            <w:tcW w:w="54" w:type="pct"/>
            <w:tcBorders>
              <w:bottom w:val="single" w:sz="4" w:space="0" w:color="auto"/>
            </w:tcBorders>
            <w:shd w:val="clear" w:color="auto" w:fill="auto"/>
            <w:vAlign w:val="bottom"/>
          </w:tcPr>
          <w:p w14:paraId="5F8E348D" w14:textId="77777777" w:rsidR="008D3CCE" w:rsidRPr="00650F5C" w:rsidRDefault="008D3CCE" w:rsidP="00B83B7C">
            <w:pPr>
              <w:keepNext/>
              <w:spacing w:line="80" w:lineRule="exact"/>
              <w:jc w:val="center"/>
              <w:rPr>
                <w:rFonts w:ascii="Arial" w:hAnsi="Arial" w:cs="Arial"/>
                <w:b/>
                <w:bCs/>
                <w:sz w:val="8"/>
                <w:szCs w:val="8"/>
              </w:rPr>
            </w:pPr>
          </w:p>
        </w:tc>
        <w:tc>
          <w:tcPr>
            <w:tcW w:w="349" w:type="pct"/>
            <w:tcBorders>
              <w:bottom w:val="single" w:sz="4" w:space="0" w:color="auto"/>
            </w:tcBorders>
            <w:shd w:val="clear" w:color="auto" w:fill="auto"/>
            <w:vAlign w:val="bottom"/>
          </w:tcPr>
          <w:p w14:paraId="6D82F191" w14:textId="77777777" w:rsidR="008D3CCE" w:rsidRPr="00650F5C" w:rsidRDefault="008D3CCE" w:rsidP="00B83B7C">
            <w:pPr>
              <w:keepNext/>
              <w:spacing w:line="80" w:lineRule="exact"/>
              <w:jc w:val="center"/>
              <w:rPr>
                <w:rFonts w:ascii="Arial" w:hAnsi="Arial" w:cs="Arial"/>
                <w:b/>
                <w:bCs/>
                <w:sz w:val="8"/>
                <w:szCs w:val="8"/>
              </w:rPr>
            </w:pPr>
          </w:p>
        </w:tc>
        <w:tc>
          <w:tcPr>
            <w:tcW w:w="42" w:type="pct"/>
            <w:shd w:val="clear" w:color="auto" w:fill="auto"/>
            <w:noWrap/>
            <w:vAlign w:val="bottom"/>
          </w:tcPr>
          <w:p w14:paraId="537A3A8A" w14:textId="77777777" w:rsidR="008D3CCE" w:rsidRPr="00650F5C" w:rsidRDefault="008D3CCE" w:rsidP="00B83B7C">
            <w:pPr>
              <w:keepNext/>
              <w:spacing w:line="80" w:lineRule="exact"/>
              <w:jc w:val="center"/>
              <w:rPr>
                <w:rFonts w:ascii="Arial" w:hAnsi="Arial" w:cs="Arial"/>
                <w:b/>
                <w:bCs/>
                <w:sz w:val="8"/>
                <w:szCs w:val="8"/>
              </w:rPr>
            </w:pPr>
          </w:p>
        </w:tc>
        <w:tc>
          <w:tcPr>
            <w:tcW w:w="45" w:type="pct"/>
            <w:shd w:val="clear" w:color="auto" w:fill="auto"/>
            <w:vAlign w:val="bottom"/>
          </w:tcPr>
          <w:p w14:paraId="1324AB82" w14:textId="77777777" w:rsidR="008D3CCE" w:rsidRPr="00650F5C" w:rsidRDefault="008D3CCE" w:rsidP="00B83B7C">
            <w:pPr>
              <w:pStyle w:val="la2"/>
              <w:keepNext/>
              <w:spacing w:line="80" w:lineRule="exact"/>
              <w:jc w:val="center"/>
              <w:rPr>
                <w:rFonts w:ascii="Arial" w:hAnsi="Arial" w:cs="Arial"/>
              </w:rPr>
            </w:pPr>
          </w:p>
        </w:tc>
        <w:tc>
          <w:tcPr>
            <w:tcW w:w="54" w:type="pct"/>
            <w:tcBorders>
              <w:bottom w:val="single" w:sz="4" w:space="0" w:color="auto"/>
            </w:tcBorders>
            <w:shd w:val="clear" w:color="auto" w:fill="auto"/>
            <w:vAlign w:val="bottom"/>
          </w:tcPr>
          <w:p w14:paraId="00D458DF" w14:textId="77777777" w:rsidR="008D3CCE" w:rsidRPr="00650F5C" w:rsidRDefault="008D3CCE" w:rsidP="00B83B7C">
            <w:pPr>
              <w:keepNext/>
              <w:spacing w:line="80" w:lineRule="exact"/>
              <w:jc w:val="center"/>
              <w:rPr>
                <w:rFonts w:ascii="Arial" w:hAnsi="Arial" w:cs="Arial"/>
                <w:sz w:val="8"/>
                <w:szCs w:val="8"/>
              </w:rPr>
            </w:pPr>
          </w:p>
        </w:tc>
        <w:tc>
          <w:tcPr>
            <w:tcW w:w="349" w:type="pct"/>
            <w:tcBorders>
              <w:bottom w:val="single" w:sz="4" w:space="0" w:color="auto"/>
            </w:tcBorders>
            <w:shd w:val="clear" w:color="auto" w:fill="auto"/>
            <w:vAlign w:val="bottom"/>
          </w:tcPr>
          <w:p w14:paraId="6D6210CA" w14:textId="77777777" w:rsidR="008D3CCE" w:rsidRPr="00650F5C" w:rsidRDefault="008D3CCE" w:rsidP="00B83B7C">
            <w:pPr>
              <w:keepNext/>
              <w:spacing w:line="80" w:lineRule="exact"/>
              <w:jc w:val="center"/>
              <w:rPr>
                <w:rFonts w:ascii="Arial" w:hAnsi="Arial" w:cs="Arial"/>
                <w:bCs/>
                <w:sz w:val="8"/>
                <w:szCs w:val="8"/>
              </w:rPr>
            </w:pPr>
          </w:p>
        </w:tc>
        <w:tc>
          <w:tcPr>
            <w:tcW w:w="43" w:type="pct"/>
            <w:shd w:val="clear" w:color="auto" w:fill="auto"/>
            <w:noWrap/>
            <w:vAlign w:val="bottom"/>
          </w:tcPr>
          <w:p w14:paraId="662B14E9" w14:textId="77777777" w:rsidR="008D3CCE" w:rsidRPr="00650F5C" w:rsidRDefault="008D3CCE" w:rsidP="00B83B7C">
            <w:pPr>
              <w:keepNext/>
              <w:spacing w:line="80" w:lineRule="exact"/>
              <w:jc w:val="center"/>
              <w:rPr>
                <w:rFonts w:ascii="Arial" w:hAnsi="Arial" w:cs="Arial"/>
                <w:sz w:val="8"/>
                <w:szCs w:val="8"/>
              </w:rPr>
            </w:pPr>
          </w:p>
        </w:tc>
        <w:tc>
          <w:tcPr>
            <w:tcW w:w="46" w:type="pct"/>
            <w:shd w:val="clear" w:color="auto" w:fill="auto"/>
            <w:vAlign w:val="bottom"/>
          </w:tcPr>
          <w:p w14:paraId="1DCE19DF" w14:textId="77777777" w:rsidR="008D3CCE" w:rsidRPr="00650F5C" w:rsidRDefault="008D3CCE" w:rsidP="00B83B7C">
            <w:pPr>
              <w:pStyle w:val="la2"/>
              <w:keepNext/>
              <w:spacing w:line="80" w:lineRule="exact"/>
              <w:jc w:val="center"/>
              <w:rPr>
                <w:rFonts w:ascii="Arial" w:hAnsi="Arial" w:cs="Arial"/>
              </w:rPr>
            </w:pPr>
          </w:p>
        </w:tc>
        <w:tc>
          <w:tcPr>
            <w:tcW w:w="54" w:type="pct"/>
            <w:tcBorders>
              <w:bottom w:val="single" w:sz="4" w:space="0" w:color="auto"/>
            </w:tcBorders>
            <w:shd w:val="clear" w:color="auto" w:fill="auto"/>
            <w:vAlign w:val="bottom"/>
          </w:tcPr>
          <w:p w14:paraId="06C330B8" w14:textId="77777777" w:rsidR="008D3CCE" w:rsidRPr="00650F5C" w:rsidRDefault="008D3CCE" w:rsidP="00B83B7C">
            <w:pPr>
              <w:keepNext/>
              <w:spacing w:line="80" w:lineRule="exact"/>
              <w:jc w:val="center"/>
              <w:rPr>
                <w:rFonts w:ascii="Arial" w:hAnsi="Arial" w:cs="Arial"/>
                <w:sz w:val="8"/>
                <w:szCs w:val="8"/>
              </w:rPr>
            </w:pPr>
          </w:p>
        </w:tc>
        <w:tc>
          <w:tcPr>
            <w:tcW w:w="349" w:type="pct"/>
            <w:tcBorders>
              <w:bottom w:val="single" w:sz="4" w:space="0" w:color="auto"/>
            </w:tcBorders>
            <w:shd w:val="clear" w:color="auto" w:fill="auto"/>
            <w:vAlign w:val="bottom"/>
          </w:tcPr>
          <w:p w14:paraId="0930B8DF" w14:textId="77777777" w:rsidR="008D3CCE" w:rsidRPr="00650F5C" w:rsidRDefault="008D3CCE" w:rsidP="00B83B7C">
            <w:pPr>
              <w:keepNext/>
              <w:spacing w:line="80" w:lineRule="exact"/>
              <w:jc w:val="center"/>
              <w:rPr>
                <w:rFonts w:ascii="Arial" w:hAnsi="Arial" w:cs="Arial"/>
                <w:bCs/>
                <w:sz w:val="8"/>
                <w:szCs w:val="8"/>
              </w:rPr>
            </w:pPr>
          </w:p>
        </w:tc>
        <w:tc>
          <w:tcPr>
            <w:tcW w:w="24" w:type="pct"/>
            <w:shd w:val="clear" w:color="auto" w:fill="auto"/>
            <w:noWrap/>
            <w:vAlign w:val="bottom"/>
          </w:tcPr>
          <w:p w14:paraId="2D30F511" w14:textId="77777777" w:rsidR="008D3CCE" w:rsidRPr="00021F64" w:rsidRDefault="008D3CCE" w:rsidP="00B83B7C">
            <w:pPr>
              <w:keepNext/>
              <w:spacing w:line="80" w:lineRule="exact"/>
              <w:jc w:val="center"/>
              <w:rPr>
                <w:rFonts w:cs="Arial"/>
                <w:sz w:val="8"/>
                <w:szCs w:val="8"/>
              </w:rPr>
            </w:pPr>
          </w:p>
        </w:tc>
      </w:tr>
      <w:tr w:rsidR="00C5612D" w:rsidRPr="00021F64" w14:paraId="3B0B3846" w14:textId="77777777" w:rsidTr="008D3CCE">
        <w:trPr>
          <w:jc w:val="center"/>
        </w:trPr>
        <w:tc>
          <w:tcPr>
            <w:tcW w:w="3546" w:type="pct"/>
            <w:tcBorders>
              <w:top w:val="single" w:sz="4" w:space="0" w:color="auto"/>
            </w:tcBorders>
            <w:shd w:val="clear" w:color="auto" w:fill="auto"/>
          </w:tcPr>
          <w:p w14:paraId="20498219" w14:textId="77777777" w:rsidR="008D3CCE" w:rsidRPr="008D3CCE" w:rsidRDefault="008D3CCE" w:rsidP="00B83B7C">
            <w:pPr>
              <w:pStyle w:val="NormalnyWeb"/>
              <w:keepNext/>
              <w:spacing w:before="0" w:beforeAutospacing="0" w:after="0" w:afterAutospacing="0" w:line="80" w:lineRule="exact"/>
              <w:ind w:left="240"/>
              <w:jc w:val="center"/>
              <w:rPr>
                <w:rFonts w:cs="Arial"/>
                <w:sz w:val="8"/>
                <w:szCs w:val="8"/>
              </w:rPr>
            </w:pPr>
          </w:p>
        </w:tc>
        <w:tc>
          <w:tcPr>
            <w:tcW w:w="45" w:type="pct"/>
            <w:tcBorders>
              <w:top w:val="single" w:sz="4" w:space="0" w:color="auto"/>
            </w:tcBorders>
            <w:shd w:val="clear" w:color="auto" w:fill="auto"/>
            <w:vAlign w:val="bottom"/>
          </w:tcPr>
          <w:p w14:paraId="3F10C030" w14:textId="77777777" w:rsidR="008D3CCE" w:rsidRPr="00650F5C" w:rsidRDefault="008D3CCE" w:rsidP="00B83B7C">
            <w:pPr>
              <w:pStyle w:val="la2"/>
              <w:keepNext/>
              <w:spacing w:line="80" w:lineRule="exact"/>
              <w:jc w:val="center"/>
              <w:rPr>
                <w:rFonts w:ascii="Arial" w:hAnsi="Arial" w:cs="Arial"/>
              </w:rPr>
            </w:pPr>
          </w:p>
        </w:tc>
        <w:tc>
          <w:tcPr>
            <w:tcW w:w="54" w:type="pct"/>
            <w:tcBorders>
              <w:top w:val="single" w:sz="4" w:space="0" w:color="auto"/>
            </w:tcBorders>
            <w:shd w:val="clear" w:color="auto" w:fill="auto"/>
            <w:vAlign w:val="bottom"/>
          </w:tcPr>
          <w:p w14:paraId="00A9D9BE" w14:textId="77777777" w:rsidR="008D3CCE" w:rsidRPr="00650F5C" w:rsidRDefault="008D3CCE" w:rsidP="00B83B7C">
            <w:pPr>
              <w:keepNext/>
              <w:spacing w:line="80" w:lineRule="exact"/>
              <w:jc w:val="center"/>
              <w:rPr>
                <w:rFonts w:ascii="Arial" w:hAnsi="Arial" w:cs="Arial"/>
                <w:b/>
                <w:bCs/>
                <w:sz w:val="8"/>
                <w:szCs w:val="8"/>
              </w:rPr>
            </w:pPr>
          </w:p>
        </w:tc>
        <w:tc>
          <w:tcPr>
            <w:tcW w:w="349" w:type="pct"/>
            <w:tcBorders>
              <w:top w:val="single" w:sz="4" w:space="0" w:color="auto"/>
            </w:tcBorders>
            <w:shd w:val="clear" w:color="auto" w:fill="auto"/>
            <w:vAlign w:val="bottom"/>
          </w:tcPr>
          <w:p w14:paraId="0F12FB82" w14:textId="77777777" w:rsidR="008D3CCE" w:rsidRPr="00650F5C" w:rsidRDefault="008D3CCE" w:rsidP="00B83B7C">
            <w:pPr>
              <w:keepNext/>
              <w:spacing w:line="80" w:lineRule="exact"/>
              <w:jc w:val="center"/>
              <w:rPr>
                <w:rFonts w:ascii="Arial" w:hAnsi="Arial" w:cs="Arial"/>
                <w:b/>
                <w:bCs/>
                <w:sz w:val="8"/>
                <w:szCs w:val="8"/>
              </w:rPr>
            </w:pPr>
          </w:p>
        </w:tc>
        <w:tc>
          <w:tcPr>
            <w:tcW w:w="42" w:type="pct"/>
            <w:shd w:val="clear" w:color="auto" w:fill="auto"/>
            <w:noWrap/>
            <w:vAlign w:val="bottom"/>
          </w:tcPr>
          <w:p w14:paraId="66476784" w14:textId="77777777" w:rsidR="008D3CCE" w:rsidRPr="00650F5C" w:rsidRDefault="008D3CCE" w:rsidP="00B83B7C">
            <w:pPr>
              <w:keepNext/>
              <w:spacing w:line="80" w:lineRule="exact"/>
              <w:jc w:val="center"/>
              <w:rPr>
                <w:rFonts w:ascii="Arial" w:hAnsi="Arial" w:cs="Arial"/>
                <w:b/>
                <w:bCs/>
                <w:sz w:val="8"/>
                <w:szCs w:val="8"/>
              </w:rPr>
            </w:pPr>
          </w:p>
        </w:tc>
        <w:tc>
          <w:tcPr>
            <w:tcW w:w="45" w:type="pct"/>
            <w:shd w:val="clear" w:color="auto" w:fill="auto"/>
            <w:vAlign w:val="bottom"/>
          </w:tcPr>
          <w:p w14:paraId="5C5B2E9F" w14:textId="77777777" w:rsidR="008D3CCE" w:rsidRPr="00650F5C" w:rsidRDefault="008D3CCE" w:rsidP="00B83B7C">
            <w:pPr>
              <w:pStyle w:val="la2"/>
              <w:keepNext/>
              <w:spacing w:line="80" w:lineRule="exact"/>
              <w:jc w:val="center"/>
              <w:rPr>
                <w:rFonts w:ascii="Arial" w:hAnsi="Arial" w:cs="Arial"/>
              </w:rPr>
            </w:pPr>
          </w:p>
        </w:tc>
        <w:tc>
          <w:tcPr>
            <w:tcW w:w="54" w:type="pct"/>
            <w:tcBorders>
              <w:top w:val="single" w:sz="4" w:space="0" w:color="auto"/>
            </w:tcBorders>
            <w:shd w:val="clear" w:color="auto" w:fill="auto"/>
            <w:vAlign w:val="bottom"/>
          </w:tcPr>
          <w:p w14:paraId="31186F11" w14:textId="77777777" w:rsidR="008D3CCE" w:rsidRPr="00650F5C" w:rsidRDefault="008D3CCE" w:rsidP="00B83B7C">
            <w:pPr>
              <w:keepNext/>
              <w:spacing w:line="80" w:lineRule="exact"/>
              <w:jc w:val="center"/>
              <w:rPr>
                <w:rFonts w:ascii="Arial" w:hAnsi="Arial" w:cs="Arial"/>
                <w:sz w:val="8"/>
                <w:szCs w:val="8"/>
              </w:rPr>
            </w:pPr>
          </w:p>
        </w:tc>
        <w:tc>
          <w:tcPr>
            <w:tcW w:w="349" w:type="pct"/>
            <w:tcBorders>
              <w:top w:val="single" w:sz="4" w:space="0" w:color="auto"/>
            </w:tcBorders>
            <w:shd w:val="clear" w:color="auto" w:fill="auto"/>
            <w:vAlign w:val="bottom"/>
          </w:tcPr>
          <w:p w14:paraId="1169A8D5" w14:textId="77777777" w:rsidR="008D3CCE" w:rsidRPr="00650F5C" w:rsidRDefault="008D3CCE" w:rsidP="00B83B7C">
            <w:pPr>
              <w:keepNext/>
              <w:spacing w:line="80" w:lineRule="exact"/>
              <w:jc w:val="center"/>
              <w:rPr>
                <w:rFonts w:ascii="Arial" w:hAnsi="Arial" w:cs="Arial"/>
                <w:bCs/>
                <w:sz w:val="8"/>
                <w:szCs w:val="8"/>
              </w:rPr>
            </w:pPr>
          </w:p>
        </w:tc>
        <w:tc>
          <w:tcPr>
            <w:tcW w:w="43" w:type="pct"/>
            <w:shd w:val="clear" w:color="auto" w:fill="auto"/>
            <w:noWrap/>
            <w:vAlign w:val="bottom"/>
          </w:tcPr>
          <w:p w14:paraId="1D7EBC10" w14:textId="77777777" w:rsidR="008D3CCE" w:rsidRPr="00650F5C" w:rsidRDefault="008D3CCE" w:rsidP="00B83B7C">
            <w:pPr>
              <w:keepNext/>
              <w:spacing w:line="80" w:lineRule="exact"/>
              <w:jc w:val="center"/>
              <w:rPr>
                <w:rFonts w:ascii="Arial" w:hAnsi="Arial" w:cs="Arial"/>
                <w:sz w:val="8"/>
                <w:szCs w:val="8"/>
              </w:rPr>
            </w:pPr>
          </w:p>
        </w:tc>
        <w:tc>
          <w:tcPr>
            <w:tcW w:w="46" w:type="pct"/>
            <w:shd w:val="clear" w:color="auto" w:fill="auto"/>
            <w:vAlign w:val="bottom"/>
          </w:tcPr>
          <w:p w14:paraId="22016CA2" w14:textId="77777777" w:rsidR="008D3CCE" w:rsidRPr="00650F5C" w:rsidRDefault="008D3CCE" w:rsidP="00B83B7C">
            <w:pPr>
              <w:pStyle w:val="la2"/>
              <w:keepNext/>
              <w:spacing w:line="80" w:lineRule="exact"/>
              <w:jc w:val="center"/>
              <w:rPr>
                <w:rFonts w:ascii="Arial" w:hAnsi="Arial" w:cs="Arial"/>
              </w:rPr>
            </w:pPr>
          </w:p>
        </w:tc>
        <w:tc>
          <w:tcPr>
            <w:tcW w:w="54" w:type="pct"/>
            <w:tcBorders>
              <w:top w:val="single" w:sz="4" w:space="0" w:color="auto"/>
            </w:tcBorders>
            <w:shd w:val="clear" w:color="auto" w:fill="auto"/>
            <w:vAlign w:val="bottom"/>
          </w:tcPr>
          <w:p w14:paraId="2BB14CE2" w14:textId="77777777" w:rsidR="008D3CCE" w:rsidRPr="00650F5C" w:rsidRDefault="008D3CCE" w:rsidP="00B83B7C">
            <w:pPr>
              <w:keepNext/>
              <w:spacing w:line="80" w:lineRule="exact"/>
              <w:jc w:val="center"/>
              <w:rPr>
                <w:rFonts w:ascii="Arial" w:hAnsi="Arial" w:cs="Arial"/>
                <w:sz w:val="8"/>
                <w:szCs w:val="8"/>
              </w:rPr>
            </w:pPr>
          </w:p>
        </w:tc>
        <w:tc>
          <w:tcPr>
            <w:tcW w:w="349" w:type="pct"/>
            <w:tcBorders>
              <w:top w:val="single" w:sz="4" w:space="0" w:color="auto"/>
            </w:tcBorders>
            <w:shd w:val="clear" w:color="auto" w:fill="auto"/>
            <w:vAlign w:val="bottom"/>
          </w:tcPr>
          <w:p w14:paraId="4BDF3F43" w14:textId="77777777" w:rsidR="008D3CCE" w:rsidRPr="00650F5C" w:rsidRDefault="008D3CCE" w:rsidP="00B83B7C">
            <w:pPr>
              <w:keepNext/>
              <w:spacing w:line="80" w:lineRule="exact"/>
              <w:jc w:val="center"/>
              <w:rPr>
                <w:rFonts w:ascii="Arial" w:hAnsi="Arial" w:cs="Arial"/>
                <w:bCs/>
                <w:sz w:val="8"/>
                <w:szCs w:val="8"/>
              </w:rPr>
            </w:pPr>
          </w:p>
        </w:tc>
        <w:tc>
          <w:tcPr>
            <w:tcW w:w="24" w:type="pct"/>
            <w:shd w:val="clear" w:color="auto" w:fill="auto"/>
            <w:noWrap/>
            <w:vAlign w:val="bottom"/>
          </w:tcPr>
          <w:p w14:paraId="4E8AB9EA" w14:textId="77777777" w:rsidR="008D3CCE" w:rsidRPr="00021F64" w:rsidRDefault="008D3CCE" w:rsidP="00B83B7C">
            <w:pPr>
              <w:keepNext/>
              <w:spacing w:line="80" w:lineRule="exact"/>
              <w:jc w:val="center"/>
              <w:rPr>
                <w:rFonts w:cs="Arial"/>
                <w:sz w:val="8"/>
                <w:szCs w:val="8"/>
              </w:rPr>
            </w:pPr>
          </w:p>
        </w:tc>
      </w:tr>
      <w:tr w:rsidR="00C5612D" w:rsidRPr="00021F64" w14:paraId="48E09BEE" w14:textId="77777777" w:rsidTr="00D70B03">
        <w:trPr>
          <w:jc w:val="center"/>
        </w:trPr>
        <w:tc>
          <w:tcPr>
            <w:tcW w:w="3546" w:type="pct"/>
            <w:shd w:val="clear" w:color="auto" w:fill="auto"/>
          </w:tcPr>
          <w:p w14:paraId="387AAF58" w14:textId="5E3273A8" w:rsidR="008D3CCE" w:rsidRPr="002F2373" w:rsidRDefault="00C552A4" w:rsidP="00B83B7C">
            <w:pPr>
              <w:pStyle w:val="NormalnyWeb"/>
              <w:keepNext/>
              <w:spacing w:before="0" w:beforeAutospacing="0" w:after="0" w:afterAutospacing="0"/>
              <w:ind w:left="240" w:hanging="240"/>
              <w:jc w:val="center"/>
              <w:rPr>
                <w:rFonts w:cs="Arial"/>
                <w:sz w:val="8"/>
              </w:rPr>
            </w:pPr>
            <w:r w:rsidRPr="008D3CCE">
              <w:rPr>
                <w:rFonts w:cs="Arial"/>
                <w:sz w:val="20"/>
                <w:szCs w:val="20"/>
              </w:rPr>
              <w:t>COMMON STOCK AND COMMON STOCK EQUIVALENTS (C)</w:t>
            </w:r>
          </w:p>
        </w:tc>
        <w:tc>
          <w:tcPr>
            <w:tcW w:w="45" w:type="pct"/>
            <w:shd w:val="clear" w:color="auto" w:fill="auto"/>
            <w:vAlign w:val="bottom"/>
          </w:tcPr>
          <w:p w14:paraId="55A59B9C" w14:textId="11EAF10E"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4D4F84F1" w14:textId="7D2E6D57" w:rsidR="008D3CCE" w:rsidRPr="00650F5C" w:rsidRDefault="008D3CCE" w:rsidP="00B83B7C">
            <w:pPr>
              <w:keepNext/>
              <w:jc w:val="center"/>
              <w:rPr>
                <w:rFonts w:ascii="Arial" w:hAnsi="Arial" w:cs="Arial"/>
                <w:sz w:val="8"/>
              </w:rPr>
            </w:pPr>
          </w:p>
        </w:tc>
        <w:tc>
          <w:tcPr>
            <w:tcW w:w="349" w:type="pct"/>
            <w:shd w:val="clear" w:color="auto" w:fill="auto"/>
            <w:vAlign w:val="bottom"/>
          </w:tcPr>
          <w:p w14:paraId="7EABE026" w14:textId="21795240" w:rsidR="008D3CCE" w:rsidRPr="00650F5C" w:rsidRDefault="00C552A4" w:rsidP="00B83B7C">
            <w:pPr>
              <w:keepNext/>
              <w:jc w:val="center"/>
              <w:rPr>
                <w:rFonts w:ascii="Arial" w:hAnsi="Arial" w:cs="Arial"/>
              </w:rPr>
            </w:pPr>
            <w:r>
              <w:rPr>
                <w:rFonts w:ascii="Arial" w:hAnsi="Arial" w:cs="Arial"/>
                <w:b/>
                <w:bCs/>
              </w:rPr>
              <w:t>7,794</w:t>
            </w:r>
          </w:p>
        </w:tc>
        <w:tc>
          <w:tcPr>
            <w:tcW w:w="42" w:type="pct"/>
            <w:shd w:val="clear" w:color="auto" w:fill="auto"/>
            <w:noWrap/>
            <w:vAlign w:val="bottom"/>
          </w:tcPr>
          <w:p w14:paraId="22C30067" w14:textId="32656239" w:rsidR="008D3CCE" w:rsidRPr="00650F5C" w:rsidRDefault="008D3CCE" w:rsidP="00B83B7C">
            <w:pPr>
              <w:keepNext/>
              <w:jc w:val="center"/>
              <w:rPr>
                <w:rFonts w:ascii="Arial" w:hAnsi="Arial" w:cs="Arial"/>
                <w:sz w:val="8"/>
              </w:rPr>
            </w:pPr>
          </w:p>
        </w:tc>
        <w:tc>
          <w:tcPr>
            <w:tcW w:w="45" w:type="pct"/>
            <w:shd w:val="clear" w:color="auto" w:fill="auto"/>
            <w:vAlign w:val="bottom"/>
          </w:tcPr>
          <w:p w14:paraId="2DF326CB" w14:textId="7675F0C2"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6423F623" w14:textId="25A22A54" w:rsidR="008D3CCE" w:rsidRPr="00650F5C" w:rsidRDefault="008D3CCE" w:rsidP="00B83B7C">
            <w:pPr>
              <w:keepNext/>
              <w:jc w:val="center"/>
              <w:rPr>
                <w:rFonts w:ascii="Arial" w:hAnsi="Arial" w:cs="Arial"/>
                <w:sz w:val="8"/>
              </w:rPr>
            </w:pPr>
          </w:p>
        </w:tc>
        <w:tc>
          <w:tcPr>
            <w:tcW w:w="349" w:type="pct"/>
            <w:shd w:val="clear" w:color="auto" w:fill="auto"/>
            <w:vAlign w:val="bottom"/>
          </w:tcPr>
          <w:p w14:paraId="52A685FD" w14:textId="23FEECD2" w:rsidR="008D3CCE" w:rsidRPr="00650F5C" w:rsidRDefault="00C552A4" w:rsidP="00B83B7C">
            <w:pPr>
              <w:keepNext/>
              <w:jc w:val="center"/>
              <w:rPr>
                <w:rFonts w:ascii="Arial" w:hAnsi="Arial" w:cs="Arial"/>
              </w:rPr>
            </w:pPr>
            <w:r>
              <w:rPr>
                <w:rFonts w:ascii="Arial" w:hAnsi="Arial" w:cs="Arial"/>
                <w:bCs/>
              </w:rPr>
              <w:t>7,832</w:t>
            </w:r>
          </w:p>
        </w:tc>
        <w:tc>
          <w:tcPr>
            <w:tcW w:w="43" w:type="pct"/>
            <w:shd w:val="clear" w:color="auto" w:fill="auto"/>
            <w:noWrap/>
            <w:vAlign w:val="bottom"/>
          </w:tcPr>
          <w:p w14:paraId="596F1C9E" w14:textId="53E8AEC4" w:rsidR="008D3CCE" w:rsidRPr="00650F5C" w:rsidRDefault="008D3CCE" w:rsidP="00B83B7C">
            <w:pPr>
              <w:keepNext/>
              <w:jc w:val="center"/>
              <w:rPr>
                <w:rFonts w:ascii="Arial" w:hAnsi="Arial" w:cs="Arial"/>
                <w:sz w:val="8"/>
              </w:rPr>
            </w:pPr>
          </w:p>
        </w:tc>
        <w:tc>
          <w:tcPr>
            <w:tcW w:w="46" w:type="pct"/>
            <w:shd w:val="clear" w:color="auto" w:fill="auto"/>
            <w:vAlign w:val="bottom"/>
          </w:tcPr>
          <w:p w14:paraId="16A9ADD8" w14:textId="20857AE2"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067F0626" w14:textId="3BC7F63C" w:rsidR="008D3CCE" w:rsidRPr="00650F5C" w:rsidRDefault="008D3CCE" w:rsidP="00B83B7C">
            <w:pPr>
              <w:keepNext/>
              <w:jc w:val="center"/>
              <w:rPr>
                <w:rFonts w:ascii="Arial" w:hAnsi="Arial" w:cs="Arial"/>
                <w:sz w:val="8"/>
              </w:rPr>
            </w:pPr>
          </w:p>
        </w:tc>
        <w:tc>
          <w:tcPr>
            <w:tcW w:w="349" w:type="pct"/>
            <w:shd w:val="clear" w:color="auto" w:fill="auto"/>
            <w:vAlign w:val="bottom"/>
          </w:tcPr>
          <w:p w14:paraId="521B88A4" w14:textId="4CB41CD3" w:rsidR="008D3CCE" w:rsidRPr="00650F5C" w:rsidRDefault="00C552A4" w:rsidP="00B83B7C">
            <w:pPr>
              <w:keepNext/>
              <w:jc w:val="center"/>
              <w:rPr>
                <w:rFonts w:ascii="Arial" w:hAnsi="Arial" w:cs="Arial"/>
              </w:rPr>
            </w:pPr>
            <w:r>
              <w:rPr>
                <w:rFonts w:ascii="Arial" w:hAnsi="Arial" w:cs="Arial"/>
                <w:bCs/>
              </w:rPr>
              <w:t>8,013</w:t>
            </w:r>
          </w:p>
        </w:tc>
        <w:tc>
          <w:tcPr>
            <w:tcW w:w="24" w:type="pct"/>
            <w:shd w:val="clear" w:color="auto" w:fill="auto"/>
            <w:noWrap/>
            <w:vAlign w:val="bottom"/>
          </w:tcPr>
          <w:p w14:paraId="0555D532" w14:textId="4AB37EDA" w:rsidR="008D3CCE" w:rsidRPr="00021F64" w:rsidRDefault="008D3CCE" w:rsidP="00B83B7C">
            <w:pPr>
              <w:keepNext/>
              <w:jc w:val="center"/>
              <w:rPr>
                <w:sz w:val="8"/>
              </w:rPr>
            </w:pPr>
          </w:p>
        </w:tc>
      </w:tr>
      <w:tr w:rsidR="00C5612D" w:rsidRPr="00021F64" w14:paraId="08C6754A" w14:textId="77777777" w:rsidTr="00D70B03">
        <w:trPr>
          <w:jc w:val="center"/>
        </w:trPr>
        <w:tc>
          <w:tcPr>
            <w:tcW w:w="3546" w:type="pct"/>
            <w:shd w:val="clear" w:color="auto" w:fill="auto"/>
          </w:tcPr>
          <w:p w14:paraId="6BCADF36" w14:textId="77777777" w:rsidR="008D3CCE" w:rsidRPr="008D3CCE" w:rsidRDefault="008D3CCE" w:rsidP="00B83B7C">
            <w:pPr>
              <w:pStyle w:val="NormalnyWeb"/>
              <w:keepNext/>
              <w:spacing w:before="0" w:beforeAutospacing="0" w:after="0" w:afterAutospacing="0" w:line="80" w:lineRule="exact"/>
              <w:ind w:left="240"/>
              <w:jc w:val="center"/>
              <w:rPr>
                <w:rFonts w:cs="Arial"/>
                <w:b/>
                <w:bCs/>
                <w:sz w:val="8"/>
                <w:szCs w:val="8"/>
              </w:rPr>
            </w:pPr>
          </w:p>
        </w:tc>
        <w:tc>
          <w:tcPr>
            <w:tcW w:w="45" w:type="pct"/>
            <w:shd w:val="clear" w:color="auto" w:fill="auto"/>
            <w:vAlign w:val="bottom"/>
          </w:tcPr>
          <w:p w14:paraId="60E20E14" w14:textId="77777777" w:rsidR="008D3CCE" w:rsidRPr="00650F5C" w:rsidRDefault="008D3CCE" w:rsidP="00B83B7C">
            <w:pPr>
              <w:pStyle w:val="la2"/>
              <w:keepNext/>
              <w:spacing w:line="80" w:lineRule="exact"/>
              <w:jc w:val="center"/>
              <w:rPr>
                <w:rFonts w:ascii="Arial" w:hAnsi="Arial" w:cs="Arial"/>
              </w:rPr>
            </w:pPr>
          </w:p>
        </w:tc>
        <w:tc>
          <w:tcPr>
            <w:tcW w:w="54" w:type="pct"/>
            <w:tcBorders>
              <w:bottom w:val="single" w:sz="12" w:space="0" w:color="000000" w:themeColor="text1"/>
            </w:tcBorders>
            <w:shd w:val="clear" w:color="auto" w:fill="auto"/>
            <w:vAlign w:val="bottom"/>
          </w:tcPr>
          <w:p w14:paraId="5B431205" w14:textId="77777777" w:rsidR="008D3CCE" w:rsidRPr="00650F5C" w:rsidRDefault="008D3CCE" w:rsidP="00B83B7C">
            <w:pPr>
              <w:pStyle w:val="la2"/>
              <w:keepNext/>
              <w:spacing w:line="80" w:lineRule="exact"/>
              <w:jc w:val="center"/>
              <w:rPr>
                <w:rFonts w:ascii="Arial" w:hAnsi="Arial" w:cs="Arial"/>
              </w:rPr>
            </w:pPr>
          </w:p>
        </w:tc>
        <w:tc>
          <w:tcPr>
            <w:tcW w:w="349" w:type="pct"/>
            <w:tcBorders>
              <w:bottom w:val="single" w:sz="12" w:space="0" w:color="000000" w:themeColor="text1"/>
            </w:tcBorders>
            <w:shd w:val="clear" w:color="auto" w:fill="auto"/>
            <w:vAlign w:val="bottom"/>
          </w:tcPr>
          <w:p w14:paraId="37173437" w14:textId="77777777" w:rsidR="008D3CCE" w:rsidRPr="00650F5C" w:rsidRDefault="008D3CCE" w:rsidP="00B83B7C">
            <w:pPr>
              <w:pStyle w:val="la2"/>
              <w:keepNext/>
              <w:spacing w:line="80" w:lineRule="exact"/>
              <w:jc w:val="center"/>
              <w:rPr>
                <w:rFonts w:ascii="Arial" w:hAnsi="Arial" w:cs="Arial"/>
              </w:rPr>
            </w:pPr>
          </w:p>
        </w:tc>
        <w:tc>
          <w:tcPr>
            <w:tcW w:w="42" w:type="pct"/>
            <w:shd w:val="clear" w:color="auto" w:fill="auto"/>
            <w:vAlign w:val="bottom"/>
          </w:tcPr>
          <w:p w14:paraId="103AF920" w14:textId="77777777" w:rsidR="008D3CCE" w:rsidRPr="00650F5C" w:rsidRDefault="008D3CCE" w:rsidP="00B83B7C">
            <w:pPr>
              <w:pStyle w:val="la2"/>
              <w:keepNext/>
              <w:spacing w:line="80" w:lineRule="exact"/>
              <w:jc w:val="center"/>
              <w:rPr>
                <w:rFonts w:ascii="Arial" w:hAnsi="Arial" w:cs="Arial"/>
              </w:rPr>
            </w:pPr>
          </w:p>
        </w:tc>
        <w:tc>
          <w:tcPr>
            <w:tcW w:w="45" w:type="pct"/>
            <w:shd w:val="clear" w:color="auto" w:fill="auto"/>
            <w:vAlign w:val="bottom"/>
          </w:tcPr>
          <w:p w14:paraId="4173FD9E" w14:textId="77777777" w:rsidR="008D3CCE" w:rsidRPr="00650F5C" w:rsidRDefault="008D3CCE" w:rsidP="00B83B7C">
            <w:pPr>
              <w:pStyle w:val="la2"/>
              <w:keepNext/>
              <w:spacing w:line="80" w:lineRule="exact"/>
              <w:jc w:val="center"/>
              <w:rPr>
                <w:rFonts w:ascii="Arial" w:hAnsi="Arial" w:cs="Arial"/>
              </w:rPr>
            </w:pPr>
          </w:p>
        </w:tc>
        <w:tc>
          <w:tcPr>
            <w:tcW w:w="54" w:type="pct"/>
            <w:tcBorders>
              <w:bottom w:val="single" w:sz="12" w:space="0" w:color="000000" w:themeColor="text1"/>
            </w:tcBorders>
            <w:shd w:val="clear" w:color="auto" w:fill="auto"/>
            <w:vAlign w:val="bottom"/>
          </w:tcPr>
          <w:p w14:paraId="19D56AB2" w14:textId="77777777" w:rsidR="008D3CCE" w:rsidRPr="00650F5C" w:rsidRDefault="008D3CCE" w:rsidP="00B83B7C">
            <w:pPr>
              <w:pStyle w:val="la2"/>
              <w:keepNext/>
              <w:spacing w:line="80" w:lineRule="exact"/>
              <w:jc w:val="center"/>
              <w:rPr>
                <w:rFonts w:ascii="Arial" w:hAnsi="Arial" w:cs="Arial"/>
              </w:rPr>
            </w:pPr>
          </w:p>
        </w:tc>
        <w:tc>
          <w:tcPr>
            <w:tcW w:w="349" w:type="pct"/>
            <w:tcBorders>
              <w:bottom w:val="single" w:sz="12" w:space="0" w:color="000000" w:themeColor="text1"/>
            </w:tcBorders>
            <w:shd w:val="clear" w:color="auto" w:fill="auto"/>
            <w:vAlign w:val="bottom"/>
          </w:tcPr>
          <w:p w14:paraId="2B6AEF67" w14:textId="77777777" w:rsidR="008D3CCE" w:rsidRPr="00650F5C" w:rsidRDefault="008D3CCE" w:rsidP="00B83B7C">
            <w:pPr>
              <w:pStyle w:val="la2"/>
              <w:keepNext/>
              <w:spacing w:line="80" w:lineRule="exact"/>
              <w:jc w:val="center"/>
              <w:rPr>
                <w:rFonts w:ascii="Arial" w:hAnsi="Arial" w:cs="Arial"/>
              </w:rPr>
            </w:pPr>
          </w:p>
        </w:tc>
        <w:tc>
          <w:tcPr>
            <w:tcW w:w="43" w:type="pct"/>
            <w:shd w:val="clear" w:color="auto" w:fill="auto"/>
            <w:vAlign w:val="bottom"/>
          </w:tcPr>
          <w:p w14:paraId="406F19DC" w14:textId="77777777" w:rsidR="008D3CCE" w:rsidRPr="00650F5C" w:rsidRDefault="008D3CCE" w:rsidP="00B83B7C">
            <w:pPr>
              <w:pStyle w:val="la2"/>
              <w:keepNext/>
              <w:spacing w:line="80" w:lineRule="exact"/>
              <w:jc w:val="center"/>
              <w:rPr>
                <w:rFonts w:ascii="Arial" w:hAnsi="Arial" w:cs="Arial"/>
              </w:rPr>
            </w:pPr>
          </w:p>
        </w:tc>
        <w:tc>
          <w:tcPr>
            <w:tcW w:w="46" w:type="pct"/>
            <w:shd w:val="clear" w:color="auto" w:fill="auto"/>
            <w:vAlign w:val="bottom"/>
          </w:tcPr>
          <w:p w14:paraId="013FE5CA" w14:textId="77777777" w:rsidR="008D3CCE" w:rsidRPr="00650F5C" w:rsidRDefault="008D3CCE" w:rsidP="00B83B7C">
            <w:pPr>
              <w:pStyle w:val="la2"/>
              <w:keepNext/>
              <w:spacing w:line="80" w:lineRule="exact"/>
              <w:jc w:val="center"/>
              <w:rPr>
                <w:rFonts w:ascii="Arial" w:hAnsi="Arial" w:cs="Arial"/>
              </w:rPr>
            </w:pPr>
          </w:p>
        </w:tc>
        <w:tc>
          <w:tcPr>
            <w:tcW w:w="54" w:type="pct"/>
            <w:tcBorders>
              <w:bottom w:val="single" w:sz="12" w:space="0" w:color="000000" w:themeColor="text1"/>
            </w:tcBorders>
            <w:shd w:val="clear" w:color="auto" w:fill="auto"/>
            <w:vAlign w:val="bottom"/>
          </w:tcPr>
          <w:p w14:paraId="0B5F3A32" w14:textId="77777777" w:rsidR="008D3CCE" w:rsidRPr="00650F5C" w:rsidRDefault="008D3CCE" w:rsidP="00B83B7C">
            <w:pPr>
              <w:pStyle w:val="la2"/>
              <w:keepNext/>
              <w:spacing w:line="80" w:lineRule="exact"/>
              <w:jc w:val="center"/>
              <w:rPr>
                <w:rFonts w:ascii="Arial" w:hAnsi="Arial" w:cs="Arial"/>
              </w:rPr>
            </w:pPr>
          </w:p>
        </w:tc>
        <w:tc>
          <w:tcPr>
            <w:tcW w:w="349" w:type="pct"/>
            <w:tcBorders>
              <w:bottom w:val="single" w:sz="12" w:space="0" w:color="000000" w:themeColor="text1"/>
            </w:tcBorders>
            <w:shd w:val="clear" w:color="auto" w:fill="auto"/>
            <w:vAlign w:val="bottom"/>
          </w:tcPr>
          <w:p w14:paraId="5F485266" w14:textId="77777777" w:rsidR="008D3CCE" w:rsidRPr="00650F5C" w:rsidRDefault="008D3CCE" w:rsidP="00B83B7C">
            <w:pPr>
              <w:pStyle w:val="la2"/>
              <w:keepNext/>
              <w:spacing w:line="80" w:lineRule="exact"/>
              <w:jc w:val="center"/>
              <w:rPr>
                <w:rFonts w:ascii="Arial" w:hAnsi="Arial" w:cs="Arial"/>
              </w:rPr>
            </w:pPr>
          </w:p>
        </w:tc>
        <w:tc>
          <w:tcPr>
            <w:tcW w:w="24" w:type="pct"/>
            <w:shd w:val="clear" w:color="auto" w:fill="auto"/>
            <w:vAlign w:val="bottom"/>
          </w:tcPr>
          <w:p w14:paraId="748E0E45" w14:textId="77777777" w:rsidR="008D3CCE" w:rsidRPr="00021F64" w:rsidRDefault="008D3CCE" w:rsidP="00B83B7C">
            <w:pPr>
              <w:pStyle w:val="la2"/>
              <w:keepNext/>
              <w:spacing w:line="80" w:lineRule="exact"/>
              <w:jc w:val="center"/>
            </w:pPr>
          </w:p>
        </w:tc>
      </w:tr>
      <w:tr w:rsidR="00C5612D" w:rsidRPr="00021F64" w14:paraId="2A05C647" w14:textId="77777777" w:rsidTr="00D70B03">
        <w:trPr>
          <w:jc w:val="center"/>
        </w:trPr>
        <w:tc>
          <w:tcPr>
            <w:tcW w:w="3546" w:type="pct"/>
            <w:shd w:val="clear" w:color="auto" w:fill="auto"/>
          </w:tcPr>
          <w:p w14:paraId="408E540D" w14:textId="77777777" w:rsidR="008D3CCE" w:rsidRPr="008D3CCE" w:rsidRDefault="008D3CCE" w:rsidP="00B83B7C">
            <w:pPr>
              <w:pStyle w:val="NormalnyWeb"/>
              <w:keepNext/>
              <w:spacing w:before="0" w:beforeAutospacing="0" w:after="0" w:afterAutospacing="0" w:line="80" w:lineRule="exact"/>
              <w:ind w:left="240"/>
              <w:jc w:val="center"/>
              <w:rPr>
                <w:rFonts w:cs="Arial"/>
                <w:b/>
                <w:bCs/>
                <w:sz w:val="8"/>
                <w:szCs w:val="8"/>
              </w:rPr>
            </w:pPr>
          </w:p>
        </w:tc>
        <w:tc>
          <w:tcPr>
            <w:tcW w:w="45" w:type="pct"/>
            <w:shd w:val="clear" w:color="auto" w:fill="auto"/>
            <w:vAlign w:val="bottom"/>
          </w:tcPr>
          <w:p w14:paraId="2F3B4B18" w14:textId="77777777" w:rsidR="008D3CCE" w:rsidRPr="00650F5C" w:rsidRDefault="008D3CCE" w:rsidP="00B83B7C">
            <w:pPr>
              <w:pStyle w:val="la2"/>
              <w:keepNext/>
              <w:spacing w:line="80" w:lineRule="exact"/>
              <w:jc w:val="center"/>
              <w:rPr>
                <w:rFonts w:ascii="Arial" w:hAnsi="Arial" w:cs="Arial"/>
              </w:rPr>
            </w:pPr>
          </w:p>
        </w:tc>
        <w:tc>
          <w:tcPr>
            <w:tcW w:w="54" w:type="pct"/>
            <w:tcBorders>
              <w:top w:val="single" w:sz="12" w:space="0" w:color="000000" w:themeColor="text1"/>
            </w:tcBorders>
            <w:shd w:val="clear" w:color="auto" w:fill="auto"/>
            <w:vAlign w:val="bottom"/>
          </w:tcPr>
          <w:p w14:paraId="10BC9F6E" w14:textId="77777777" w:rsidR="008D3CCE" w:rsidRPr="00650F5C" w:rsidRDefault="008D3CCE" w:rsidP="00B83B7C">
            <w:pPr>
              <w:pStyle w:val="la2"/>
              <w:keepNext/>
              <w:spacing w:line="80" w:lineRule="exact"/>
              <w:jc w:val="center"/>
              <w:rPr>
                <w:rFonts w:ascii="Arial" w:hAnsi="Arial" w:cs="Arial"/>
              </w:rPr>
            </w:pPr>
          </w:p>
        </w:tc>
        <w:tc>
          <w:tcPr>
            <w:tcW w:w="349" w:type="pct"/>
            <w:tcBorders>
              <w:top w:val="single" w:sz="12" w:space="0" w:color="000000" w:themeColor="text1"/>
            </w:tcBorders>
            <w:shd w:val="clear" w:color="auto" w:fill="auto"/>
            <w:vAlign w:val="bottom"/>
          </w:tcPr>
          <w:p w14:paraId="2F3CEBEB" w14:textId="77777777" w:rsidR="008D3CCE" w:rsidRPr="00650F5C" w:rsidRDefault="008D3CCE" w:rsidP="00B83B7C">
            <w:pPr>
              <w:pStyle w:val="la2"/>
              <w:keepNext/>
              <w:spacing w:line="80" w:lineRule="exact"/>
              <w:jc w:val="center"/>
              <w:rPr>
                <w:rFonts w:ascii="Arial" w:hAnsi="Arial" w:cs="Arial"/>
              </w:rPr>
            </w:pPr>
          </w:p>
        </w:tc>
        <w:tc>
          <w:tcPr>
            <w:tcW w:w="42" w:type="pct"/>
            <w:shd w:val="clear" w:color="auto" w:fill="auto"/>
            <w:vAlign w:val="bottom"/>
          </w:tcPr>
          <w:p w14:paraId="4F336F9C" w14:textId="77777777" w:rsidR="008D3CCE" w:rsidRPr="00650F5C" w:rsidRDefault="008D3CCE" w:rsidP="00B83B7C">
            <w:pPr>
              <w:pStyle w:val="la2"/>
              <w:keepNext/>
              <w:spacing w:line="80" w:lineRule="exact"/>
              <w:jc w:val="center"/>
              <w:rPr>
                <w:rFonts w:ascii="Arial" w:hAnsi="Arial" w:cs="Arial"/>
              </w:rPr>
            </w:pPr>
          </w:p>
        </w:tc>
        <w:tc>
          <w:tcPr>
            <w:tcW w:w="45" w:type="pct"/>
            <w:shd w:val="clear" w:color="auto" w:fill="auto"/>
            <w:vAlign w:val="bottom"/>
          </w:tcPr>
          <w:p w14:paraId="034D9A54" w14:textId="77777777" w:rsidR="008D3CCE" w:rsidRPr="00650F5C" w:rsidRDefault="008D3CCE" w:rsidP="00B83B7C">
            <w:pPr>
              <w:pStyle w:val="la2"/>
              <w:keepNext/>
              <w:spacing w:line="80" w:lineRule="exact"/>
              <w:jc w:val="center"/>
              <w:rPr>
                <w:rFonts w:ascii="Arial" w:hAnsi="Arial" w:cs="Arial"/>
              </w:rPr>
            </w:pPr>
          </w:p>
        </w:tc>
        <w:tc>
          <w:tcPr>
            <w:tcW w:w="54" w:type="pct"/>
            <w:tcBorders>
              <w:top w:val="single" w:sz="12" w:space="0" w:color="000000" w:themeColor="text1"/>
            </w:tcBorders>
            <w:shd w:val="clear" w:color="auto" w:fill="auto"/>
            <w:vAlign w:val="bottom"/>
          </w:tcPr>
          <w:p w14:paraId="53263625" w14:textId="77777777" w:rsidR="008D3CCE" w:rsidRPr="00650F5C" w:rsidRDefault="008D3CCE" w:rsidP="00B83B7C">
            <w:pPr>
              <w:pStyle w:val="la2"/>
              <w:keepNext/>
              <w:spacing w:line="80" w:lineRule="exact"/>
              <w:jc w:val="center"/>
              <w:rPr>
                <w:rFonts w:ascii="Arial" w:hAnsi="Arial" w:cs="Arial"/>
              </w:rPr>
            </w:pPr>
          </w:p>
        </w:tc>
        <w:tc>
          <w:tcPr>
            <w:tcW w:w="349" w:type="pct"/>
            <w:tcBorders>
              <w:top w:val="single" w:sz="12" w:space="0" w:color="000000" w:themeColor="text1"/>
            </w:tcBorders>
            <w:shd w:val="clear" w:color="auto" w:fill="auto"/>
            <w:vAlign w:val="bottom"/>
          </w:tcPr>
          <w:p w14:paraId="7BF81B08" w14:textId="77777777" w:rsidR="008D3CCE" w:rsidRPr="00650F5C" w:rsidRDefault="008D3CCE" w:rsidP="00B83B7C">
            <w:pPr>
              <w:pStyle w:val="la2"/>
              <w:keepNext/>
              <w:spacing w:line="80" w:lineRule="exact"/>
              <w:jc w:val="center"/>
              <w:rPr>
                <w:rFonts w:ascii="Arial" w:hAnsi="Arial" w:cs="Arial"/>
              </w:rPr>
            </w:pPr>
          </w:p>
        </w:tc>
        <w:tc>
          <w:tcPr>
            <w:tcW w:w="43" w:type="pct"/>
            <w:shd w:val="clear" w:color="auto" w:fill="auto"/>
            <w:vAlign w:val="bottom"/>
          </w:tcPr>
          <w:p w14:paraId="783200D5" w14:textId="77777777" w:rsidR="008D3CCE" w:rsidRPr="00650F5C" w:rsidRDefault="008D3CCE" w:rsidP="00B83B7C">
            <w:pPr>
              <w:pStyle w:val="la2"/>
              <w:keepNext/>
              <w:spacing w:line="80" w:lineRule="exact"/>
              <w:jc w:val="center"/>
              <w:rPr>
                <w:rFonts w:ascii="Arial" w:hAnsi="Arial" w:cs="Arial"/>
              </w:rPr>
            </w:pPr>
          </w:p>
        </w:tc>
        <w:tc>
          <w:tcPr>
            <w:tcW w:w="46" w:type="pct"/>
            <w:shd w:val="clear" w:color="auto" w:fill="auto"/>
            <w:vAlign w:val="bottom"/>
          </w:tcPr>
          <w:p w14:paraId="3156E031" w14:textId="77777777" w:rsidR="008D3CCE" w:rsidRPr="00650F5C" w:rsidRDefault="008D3CCE" w:rsidP="00B83B7C">
            <w:pPr>
              <w:pStyle w:val="la2"/>
              <w:keepNext/>
              <w:spacing w:line="80" w:lineRule="exact"/>
              <w:jc w:val="center"/>
              <w:rPr>
                <w:rFonts w:ascii="Arial" w:hAnsi="Arial" w:cs="Arial"/>
              </w:rPr>
            </w:pPr>
          </w:p>
        </w:tc>
        <w:tc>
          <w:tcPr>
            <w:tcW w:w="54" w:type="pct"/>
            <w:tcBorders>
              <w:top w:val="single" w:sz="12" w:space="0" w:color="000000" w:themeColor="text1"/>
            </w:tcBorders>
            <w:shd w:val="clear" w:color="auto" w:fill="auto"/>
            <w:vAlign w:val="bottom"/>
          </w:tcPr>
          <w:p w14:paraId="6CE39888" w14:textId="77777777" w:rsidR="008D3CCE" w:rsidRPr="00650F5C" w:rsidRDefault="008D3CCE" w:rsidP="00B83B7C">
            <w:pPr>
              <w:pStyle w:val="la2"/>
              <w:keepNext/>
              <w:spacing w:line="80" w:lineRule="exact"/>
              <w:jc w:val="center"/>
              <w:rPr>
                <w:rFonts w:ascii="Arial" w:hAnsi="Arial" w:cs="Arial"/>
              </w:rPr>
            </w:pPr>
          </w:p>
        </w:tc>
        <w:tc>
          <w:tcPr>
            <w:tcW w:w="349" w:type="pct"/>
            <w:tcBorders>
              <w:top w:val="single" w:sz="12" w:space="0" w:color="000000" w:themeColor="text1"/>
            </w:tcBorders>
            <w:shd w:val="clear" w:color="auto" w:fill="auto"/>
            <w:vAlign w:val="bottom"/>
          </w:tcPr>
          <w:p w14:paraId="725F8659" w14:textId="77777777" w:rsidR="008D3CCE" w:rsidRPr="00650F5C" w:rsidRDefault="008D3CCE" w:rsidP="00B83B7C">
            <w:pPr>
              <w:pStyle w:val="la2"/>
              <w:keepNext/>
              <w:spacing w:line="80" w:lineRule="exact"/>
              <w:jc w:val="center"/>
              <w:rPr>
                <w:rFonts w:ascii="Arial" w:hAnsi="Arial" w:cs="Arial"/>
              </w:rPr>
            </w:pPr>
          </w:p>
        </w:tc>
        <w:tc>
          <w:tcPr>
            <w:tcW w:w="24" w:type="pct"/>
            <w:shd w:val="clear" w:color="auto" w:fill="auto"/>
            <w:vAlign w:val="bottom"/>
          </w:tcPr>
          <w:p w14:paraId="55B208BB" w14:textId="77777777" w:rsidR="008D3CCE" w:rsidRPr="00021F64" w:rsidRDefault="008D3CCE" w:rsidP="00B83B7C">
            <w:pPr>
              <w:pStyle w:val="la2"/>
              <w:keepNext/>
              <w:spacing w:line="80" w:lineRule="exact"/>
              <w:jc w:val="center"/>
            </w:pPr>
          </w:p>
        </w:tc>
      </w:tr>
      <w:tr w:rsidR="00C5612D" w:rsidRPr="00021F64" w14:paraId="2D34FAAC" w14:textId="77777777" w:rsidTr="008D3CCE">
        <w:trPr>
          <w:jc w:val="center"/>
        </w:trPr>
        <w:tc>
          <w:tcPr>
            <w:tcW w:w="3546" w:type="pct"/>
            <w:shd w:val="clear" w:color="auto" w:fill="auto"/>
          </w:tcPr>
          <w:p w14:paraId="3A944B30" w14:textId="34263657" w:rsidR="008D3CCE" w:rsidRPr="002F2373" w:rsidRDefault="00C552A4" w:rsidP="00B83B7C">
            <w:pPr>
              <w:pStyle w:val="NormalnyWeb"/>
              <w:keepNext/>
              <w:spacing w:before="0" w:beforeAutospacing="0" w:after="0" w:afterAutospacing="0"/>
              <w:ind w:left="240" w:hanging="240"/>
              <w:jc w:val="center"/>
              <w:rPr>
                <w:rFonts w:cs="Arial"/>
                <w:sz w:val="15"/>
                <w:szCs w:val="15"/>
              </w:rPr>
            </w:pPr>
            <w:r w:rsidRPr="008D3CCE">
              <w:rPr>
                <w:rFonts w:cs="Arial"/>
                <w:b/>
                <w:bCs/>
                <w:sz w:val="15"/>
                <w:szCs w:val="15"/>
              </w:rPr>
              <w:t>EARNINGS PER SHARE</w:t>
            </w:r>
          </w:p>
        </w:tc>
        <w:tc>
          <w:tcPr>
            <w:tcW w:w="45" w:type="pct"/>
            <w:shd w:val="clear" w:color="auto" w:fill="auto"/>
            <w:vAlign w:val="bottom"/>
          </w:tcPr>
          <w:p w14:paraId="66154F85" w14:textId="63164FFB" w:rsidR="008D3CCE" w:rsidRPr="00650F5C" w:rsidRDefault="008D3CCE" w:rsidP="00B83B7C">
            <w:pPr>
              <w:pStyle w:val="la2"/>
              <w:keepNext/>
              <w:jc w:val="center"/>
              <w:rPr>
                <w:rFonts w:ascii="Arial" w:hAnsi="Arial" w:cs="Arial"/>
                <w:sz w:val="15"/>
                <w:szCs w:val="15"/>
              </w:rPr>
            </w:pPr>
          </w:p>
        </w:tc>
        <w:tc>
          <w:tcPr>
            <w:tcW w:w="54" w:type="pct"/>
            <w:shd w:val="clear" w:color="auto" w:fill="auto"/>
            <w:vAlign w:val="bottom"/>
          </w:tcPr>
          <w:p w14:paraId="5A988E69" w14:textId="6A072CDE" w:rsidR="008D3CCE" w:rsidRPr="00650F5C" w:rsidRDefault="008D3CCE" w:rsidP="00B83B7C">
            <w:pPr>
              <w:pStyle w:val="la2"/>
              <w:keepNext/>
              <w:jc w:val="center"/>
              <w:rPr>
                <w:rFonts w:ascii="Arial" w:hAnsi="Arial" w:cs="Arial"/>
                <w:sz w:val="15"/>
                <w:szCs w:val="15"/>
              </w:rPr>
            </w:pPr>
          </w:p>
        </w:tc>
        <w:tc>
          <w:tcPr>
            <w:tcW w:w="349" w:type="pct"/>
            <w:shd w:val="clear" w:color="auto" w:fill="auto"/>
            <w:vAlign w:val="bottom"/>
          </w:tcPr>
          <w:p w14:paraId="299C3DF8" w14:textId="305134F0" w:rsidR="008D3CCE" w:rsidRPr="00650F5C" w:rsidRDefault="008D3CCE" w:rsidP="00B83B7C">
            <w:pPr>
              <w:pStyle w:val="la2"/>
              <w:keepNext/>
              <w:jc w:val="center"/>
              <w:rPr>
                <w:rFonts w:ascii="Arial" w:hAnsi="Arial" w:cs="Arial"/>
                <w:sz w:val="15"/>
                <w:szCs w:val="15"/>
              </w:rPr>
            </w:pPr>
          </w:p>
        </w:tc>
        <w:tc>
          <w:tcPr>
            <w:tcW w:w="42" w:type="pct"/>
            <w:shd w:val="clear" w:color="auto" w:fill="auto"/>
            <w:vAlign w:val="bottom"/>
          </w:tcPr>
          <w:p w14:paraId="6A02152E" w14:textId="3668B16E" w:rsidR="008D3CCE" w:rsidRPr="00650F5C" w:rsidRDefault="008D3CCE" w:rsidP="00B83B7C">
            <w:pPr>
              <w:pStyle w:val="la2"/>
              <w:keepNext/>
              <w:jc w:val="center"/>
              <w:rPr>
                <w:rFonts w:ascii="Arial" w:hAnsi="Arial" w:cs="Arial"/>
                <w:sz w:val="15"/>
                <w:szCs w:val="15"/>
              </w:rPr>
            </w:pPr>
          </w:p>
        </w:tc>
        <w:tc>
          <w:tcPr>
            <w:tcW w:w="45" w:type="pct"/>
            <w:shd w:val="clear" w:color="auto" w:fill="auto"/>
            <w:vAlign w:val="bottom"/>
          </w:tcPr>
          <w:p w14:paraId="6CF3677D" w14:textId="696BA56C" w:rsidR="008D3CCE" w:rsidRPr="00650F5C" w:rsidRDefault="008D3CCE" w:rsidP="00B83B7C">
            <w:pPr>
              <w:pStyle w:val="la2"/>
              <w:keepNext/>
              <w:jc w:val="center"/>
              <w:rPr>
                <w:rFonts w:ascii="Arial" w:hAnsi="Arial" w:cs="Arial"/>
                <w:sz w:val="15"/>
                <w:szCs w:val="15"/>
              </w:rPr>
            </w:pPr>
          </w:p>
        </w:tc>
        <w:tc>
          <w:tcPr>
            <w:tcW w:w="54" w:type="pct"/>
            <w:shd w:val="clear" w:color="auto" w:fill="auto"/>
            <w:vAlign w:val="bottom"/>
          </w:tcPr>
          <w:p w14:paraId="50D6282F" w14:textId="61B5FF9E" w:rsidR="008D3CCE" w:rsidRPr="00650F5C" w:rsidRDefault="008D3CCE" w:rsidP="00B83B7C">
            <w:pPr>
              <w:pStyle w:val="la2"/>
              <w:keepNext/>
              <w:jc w:val="center"/>
              <w:rPr>
                <w:rFonts w:ascii="Arial" w:hAnsi="Arial" w:cs="Arial"/>
                <w:sz w:val="15"/>
                <w:szCs w:val="15"/>
              </w:rPr>
            </w:pPr>
          </w:p>
        </w:tc>
        <w:tc>
          <w:tcPr>
            <w:tcW w:w="349" w:type="pct"/>
            <w:shd w:val="clear" w:color="auto" w:fill="auto"/>
            <w:vAlign w:val="bottom"/>
          </w:tcPr>
          <w:p w14:paraId="42D083FE" w14:textId="1E1C3302" w:rsidR="008D3CCE" w:rsidRPr="00650F5C" w:rsidRDefault="008D3CCE" w:rsidP="00B83B7C">
            <w:pPr>
              <w:pStyle w:val="la2"/>
              <w:keepNext/>
              <w:jc w:val="center"/>
              <w:rPr>
                <w:rFonts w:ascii="Arial" w:hAnsi="Arial" w:cs="Arial"/>
                <w:sz w:val="15"/>
                <w:szCs w:val="15"/>
              </w:rPr>
            </w:pPr>
          </w:p>
        </w:tc>
        <w:tc>
          <w:tcPr>
            <w:tcW w:w="43" w:type="pct"/>
            <w:shd w:val="clear" w:color="auto" w:fill="auto"/>
            <w:vAlign w:val="bottom"/>
          </w:tcPr>
          <w:p w14:paraId="546476D9" w14:textId="3ADD88B4" w:rsidR="008D3CCE" w:rsidRPr="00650F5C" w:rsidRDefault="008D3CCE" w:rsidP="00B83B7C">
            <w:pPr>
              <w:pStyle w:val="la2"/>
              <w:keepNext/>
              <w:jc w:val="center"/>
              <w:rPr>
                <w:rFonts w:ascii="Arial" w:hAnsi="Arial" w:cs="Arial"/>
                <w:sz w:val="15"/>
                <w:szCs w:val="15"/>
              </w:rPr>
            </w:pPr>
          </w:p>
        </w:tc>
        <w:tc>
          <w:tcPr>
            <w:tcW w:w="46" w:type="pct"/>
            <w:shd w:val="clear" w:color="auto" w:fill="auto"/>
            <w:vAlign w:val="bottom"/>
          </w:tcPr>
          <w:p w14:paraId="2D3038ED" w14:textId="5FD224F9" w:rsidR="008D3CCE" w:rsidRPr="00650F5C" w:rsidRDefault="008D3CCE" w:rsidP="00B83B7C">
            <w:pPr>
              <w:pStyle w:val="la2"/>
              <w:keepNext/>
              <w:jc w:val="center"/>
              <w:rPr>
                <w:rFonts w:ascii="Arial" w:hAnsi="Arial" w:cs="Arial"/>
                <w:sz w:val="15"/>
                <w:szCs w:val="15"/>
              </w:rPr>
            </w:pPr>
          </w:p>
        </w:tc>
        <w:tc>
          <w:tcPr>
            <w:tcW w:w="54" w:type="pct"/>
            <w:shd w:val="clear" w:color="auto" w:fill="auto"/>
            <w:vAlign w:val="bottom"/>
          </w:tcPr>
          <w:p w14:paraId="2E04AAA0" w14:textId="1BE15E85" w:rsidR="008D3CCE" w:rsidRPr="00650F5C" w:rsidRDefault="008D3CCE" w:rsidP="00B83B7C">
            <w:pPr>
              <w:pStyle w:val="la2"/>
              <w:keepNext/>
              <w:jc w:val="center"/>
              <w:rPr>
                <w:rFonts w:ascii="Arial" w:hAnsi="Arial" w:cs="Arial"/>
                <w:sz w:val="15"/>
                <w:szCs w:val="15"/>
              </w:rPr>
            </w:pPr>
          </w:p>
        </w:tc>
        <w:tc>
          <w:tcPr>
            <w:tcW w:w="349" w:type="pct"/>
            <w:shd w:val="clear" w:color="auto" w:fill="auto"/>
            <w:vAlign w:val="bottom"/>
          </w:tcPr>
          <w:p w14:paraId="04127D64" w14:textId="2FF3C3AC" w:rsidR="008D3CCE" w:rsidRPr="00650F5C" w:rsidRDefault="008D3CCE" w:rsidP="00B83B7C">
            <w:pPr>
              <w:pStyle w:val="la2"/>
              <w:keepNext/>
              <w:jc w:val="center"/>
              <w:rPr>
                <w:rFonts w:ascii="Arial" w:hAnsi="Arial" w:cs="Arial"/>
                <w:sz w:val="15"/>
                <w:szCs w:val="15"/>
              </w:rPr>
            </w:pPr>
          </w:p>
        </w:tc>
        <w:tc>
          <w:tcPr>
            <w:tcW w:w="24" w:type="pct"/>
            <w:shd w:val="clear" w:color="auto" w:fill="auto"/>
            <w:vAlign w:val="bottom"/>
          </w:tcPr>
          <w:p w14:paraId="546120D2" w14:textId="35A66F88" w:rsidR="008D3CCE" w:rsidRPr="00021F64" w:rsidRDefault="008D3CCE" w:rsidP="00B83B7C">
            <w:pPr>
              <w:pStyle w:val="la2"/>
              <w:keepNext/>
              <w:jc w:val="center"/>
              <w:rPr>
                <w:sz w:val="15"/>
                <w:szCs w:val="15"/>
              </w:rPr>
            </w:pPr>
          </w:p>
        </w:tc>
      </w:tr>
      <w:tr w:rsidR="00C5612D" w:rsidRPr="00021F64" w14:paraId="3CB26341" w14:textId="77777777" w:rsidTr="008D3CCE">
        <w:trPr>
          <w:jc w:val="center"/>
        </w:trPr>
        <w:tc>
          <w:tcPr>
            <w:tcW w:w="3546" w:type="pct"/>
            <w:shd w:val="clear" w:color="auto" w:fill="auto"/>
          </w:tcPr>
          <w:p w14:paraId="64815EEA" w14:textId="77777777" w:rsidR="008D3CCE" w:rsidRPr="008D3CCE" w:rsidRDefault="008D3CCE" w:rsidP="00B83B7C">
            <w:pPr>
              <w:pStyle w:val="NormalnyWeb"/>
              <w:keepNext/>
              <w:spacing w:before="0" w:beforeAutospacing="0" w:after="0" w:afterAutospacing="0" w:line="80" w:lineRule="exact"/>
              <w:ind w:left="240"/>
              <w:jc w:val="center"/>
              <w:rPr>
                <w:rFonts w:cs="Arial"/>
                <w:sz w:val="8"/>
                <w:szCs w:val="8"/>
              </w:rPr>
            </w:pPr>
          </w:p>
        </w:tc>
        <w:tc>
          <w:tcPr>
            <w:tcW w:w="45" w:type="pct"/>
            <w:shd w:val="clear" w:color="auto" w:fill="auto"/>
            <w:vAlign w:val="bottom"/>
          </w:tcPr>
          <w:p w14:paraId="52232D52" w14:textId="77777777" w:rsidR="008D3CCE" w:rsidRPr="00650F5C" w:rsidRDefault="008D3CCE" w:rsidP="00B83B7C">
            <w:pPr>
              <w:pStyle w:val="la2"/>
              <w:keepNext/>
              <w:spacing w:line="80" w:lineRule="exact"/>
              <w:jc w:val="center"/>
              <w:rPr>
                <w:rFonts w:ascii="Arial" w:hAnsi="Arial" w:cs="Arial"/>
              </w:rPr>
            </w:pPr>
          </w:p>
        </w:tc>
        <w:tc>
          <w:tcPr>
            <w:tcW w:w="54" w:type="pct"/>
            <w:shd w:val="clear" w:color="auto" w:fill="auto"/>
            <w:vAlign w:val="bottom"/>
          </w:tcPr>
          <w:p w14:paraId="2A8E755D" w14:textId="77777777" w:rsidR="008D3CCE" w:rsidRPr="00650F5C" w:rsidRDefault="008D3CCE" w:rsidP="00B83B7C">
            <w:pPr>
              <w:keepNext/>
              <w:spacing w:line="80" w:lineRule="exact"/>
              <w:jc w:val="center"/>
              <w:rPr>
                <w:rFonts w:ascii="Arial" w:hAnsi="Arial" w:cs="Arial"/>
                <w:b/>
                <w:bCs/>
                <w:sz w:val="8"/>
                <w:szCs w:val="8"/>
              </w:rPr>
            </w:pPr>
          </w:p>
        </w:tc>
        <w:tc>
          <w:tcPr>
            <w:tcW w:w="349" w:type="pct"/>
            <w:shd w:val="clear" w:color="auto" w:fill="auto"/>
            <w:vAlign w:val="bottom"/>
          </w:tcPr>
          <w:p w14:paraId="36392AB5" w14:textId="77777777" w:rsidR="008D3CCE" w:rsidRPr="00650F5C" w:rsidRDefault="008D3CCE" w:rsidP="00B83B7C">
            <w:pPr>
              <w:keepNext/>
              <w:spacing w:line="80" w:lineRule="exact"/>
              <w:jc w:val="center"/>
              <w:rPr>
                <w:rFonts w:ascii="Arial" w:hAnsi="Arial" w:cs="Arial"/>
                <w:b/>
                <w:bCs/>
                <w:sz w:val="8"/>
                <w:szCs w:val="8"/>
              </w:rPr>
            </w:pPr>
          </w:p>
        </w:tc>
        <w:tc>
          <w:tcPr>
            <w:tcW w:w="42" w:type="pct"/>
            <w:shd w:val="clear" w:color="auto" w:fill="auto"/>
            <w:noWrap/>
            <w:vAlign w:val="bottom"/>
          </w:tcPr>
          <w:p w14:paraId="4A2824E4" w14:textId="77777777" w:rsidR="008D3CCE" w:rsidRPr="00650F5C" w:rsidRDefault="008D3CCE" w:rsidP="00B83B7C">
            <w:pPr>
              <w:keepNext/>
              <w:spacing w:line="80" w:lineRule="exact"/>
              <w:jc w:val="center"/>
              <w:rPr>
                <w:rFonts w:ascii="Arial" w:hAnsi="Arial" w:cs="Arial"/>
                <w:b/>
                <w:bCs/>
                <w:sz w:val="8"/>
                <w:szCs w:val="8"/>
              </w:rPr>
            </w:pPr>
          </w:p>
        </w:tc>
        <w:tc>
          <w:tcPr>
            <w:tcW w:w="45" w:type="pct"/>
            <w:shd w:val="clear" w:color="auto" w:fill="auto"/>
            <w:vAlign w:val="bottom"/>
          </w:tcPr>
          <w:p w14:paraId="011C0F15" w14:textId="77777777" w:rsidR="008D3CCE" w:rsidRPr="00650F5C" w:rsidRDefault="008D3CCE" w:rsidP="00B83B7C">
            <w:pPr>
              <w:pStyle w:val="la2"/>
              <w:keepNext/>
              <w:spacing w:line="80" w:lineRule="exact"/>
              <w:jc w:val="center"/>
              <w:rPr>
                <w:rFonts w:ascii="Arial" w:hAnsi="Arial" w:cs="Arial"/>
              </w:rPr>
            </w:pPr>
          </w:p>
        </w:tc>
        <w:tc>
          <w:tcPr>
            <w:tcW w:w="54" w:type="pct"/>
            <w:shd w:val="clear" w:color="auto" w:fill="auto"/>
            <w:vAlign w:val="bottom"/>
          </w:tcPr>
          <w:p w14:paraId="2C7B3A59" w14:textId="77777777" w:rsidR="008D3CCE" w:rsidRPr="00650F5C" w:rsidRDefault="008D3CCE" w:rsidP="00B83B7C">
            <w:pPr>
              <w:keepNext/>
              <w:spacing w:line="80" w:lineRule="exact"/>
              <w:jc w:val="center"/>
              <w:rPr>
                <w:rFonts w:ascii="Arial" w:hAnsi="Arial" w:cs="Arial"/>
                <w:sz w:val="8"/>
                <w:szCs w:val="8"/>
              </w:rPr>
            </w:pPr>
          </w:p>
        </w:tc>
        <w:tc>
          <w:tcPr>
            <w:tcW w:w="349" w:type="pct"/>
            <w:shd w:val="clear" w:color="auto" w:fill="auto"/>
            <w:vAlign w:val="bottom"/>
          </w:tcPr>
          <w:p w14:paraId="0E7A3823" w14:textId="77777777" w:rsidR="008D3CCE" w:rsidRPr="00650F5C" w:rsidRDefault="008D3CCE" w:rsidP="00B83B7C">
            <w:pPr>
              <w:keepNext/>
              <w:spacing w:line="80" w:lineRule="exact"/>
              <w:jc w:val="center"/>
              <w:rPr>
                <w:rFonts w:ascii="Arial" w:hAnsi="Arial" w:cs="Arial"/>
                <w:bCs/>
                <w:sz w:val="8"/>
                <w:szCs w:val="8"/>
              </w:rPr>
            </w:pPr>
          </w:p>
        </w:tc>
        <w:tc>
          <w:tcPr>
            <w:tcW w:w="43" w:type="pct"/>
            <w:shd w:val="clear" w:color="auto" w:fill="auto"/>
            <w:noWrap/>
            <w:vAlign w:val="bottom"/>
          </w:tcPr>
          <w:p w14:paraId="01C8407E" w14:textId="77777777" w:rsidR="008D3CCE" w:rsidRPr="00650F5C" w:rsidRDefault="008D3CCE" w:rsidP="00B83B7C">
            <w:pPr>
              <w:keepNext/>
              <w:spacing w:line="80" w:lineRule="exact"/>
              <w:jc w:val="center"/>
              <w:rPr>
                <w:rFonts w:ascii="Arial" w:hAnsi="Arial" w:cs="Arial"/>
                <w:sz w:val="8"/>
                <w:szCs w:val="8"/>
              </w:rPr>
            </w:pPr>
          </w:p>
        </w:tc>
        <w:tc>
          <w:tcPr>
            <w:tcW w:w="46" w:type="pct"/>
            <w:shd w:val="clear" w:color="auto" w:fill="auto"/>
            <w:vAlign w:val="bottom"/>
          </w:tcPr>
          <w:p w14:paraId="7A5ECC38" w14:textId="77777777" w:rsidR="008D3CCE" w:rsidRPr="00650F5C" w:rsidRDefault="008D3CCE" w:rsidP="00B83B7C">
            <w:pPr>
              <w:pStyle w:val="la2"/>
              <w:keepNext/>
              <w:spacing w:line="80" w:lineRule="exact"/>
              <w:jc w:val="center"/>
              <w:rPr>
                <w:rFonts w:ascii="Arial" w:hAnsi="Arial" w:cs="Arial"/>
              </w:rPr>
            </w:pPr>
          </w:p>
        </w:tc>
        <w:tc>
          <w:tcPr>
            <w:tcW w:w="54" w:type="pct"/>
            <w:shd w:val="clear" w:color="auto" w:fill="auto"/>
            <w:vAlign w:val="bottom"/>
          </w:tcPr>
          <w:p w14:paraId="21CD6983" w14:textId="77777777" w:rsidR="008D3CCE" w:rsidRPr="00650F5C" w:rsidRDefault="008D3CCE" w:rsidP="00B83B7C">
            <w:pPr>
              <w:keepNext/>
              <w:spacing w:line="80" w:lineRule="exact"/>
              <w:jc w:val="center"/>
              <w:rPr>
                <w:rFonts w:ascii="Arial" w:hAnsi="Arial" w:cs="Arial"/>
                <w:sz w:val="8"/>
                <w:szCs w:val="8"/>
              </w:rPr>
            </w:pPr>
          </w:p>
        </w:tc>
        <w:tc>
          <w:tcPr>
            <w:tcW w:w="349" w:type="pct"/>
            <w:shd w:val="clear" w:color="auto" w:fill="auto"/>
            <w:vAlign w:val="bottom"/>
          </w:tcPr>
          <w:p w14:paraId="60557B6A" w14:textId="77777777" w:rsidR="008D3CCE" w:rsidRPr="00650F5C" w:rsidRDefault="008D3CCE" w:rsidP="00B83B7C">
            <w:pPr>
              <w:keepNext/>
              <w:spacing w:line="80" w:lineRule="exact"/>
              <w:jc w:val="center"/>
              <w:rPr>
                <w:rFonts w:ascii="Arial" w:hAnsi="Arial" w:cs="Arial"/>
                <w:bCs/>
                <w:sz w:val="8"/>
                <w:szCs w:val="8"/>
              </w:rPr>
            </w:pPr>
          </w:p>
        </w:tc>
        <w:tc>
          <w:tcPr>
            <w:tcW w:w="24" w:type="pct"/>
            <w:shd w:val="clear" w:color="auto" w:fill="auto"/>
            <w:noWrap/>
            <w:vAlign w:val="bottom"/>
          </w:tcPr>
          <w:p w14:paraId="4A6C6D85" w14:textId="77777777" w:rsidR="008D3CCE" w:rsidRPr="00021F64" w:rsidRDefault="008D3CCE" w:rsidP="00B83B7C">
            <w:pPr>
              <w:keepNext/>
              <w:spacing w:line="80" w:lineRule="exact"/>
              <w:jc w:val="center"/>
              <w:rPr>
                <w:rFonts w:cs="Arial"/>
                <w:sz w:val="8"/>
                <w:szCs w:val="8"/>
              </w:rPr>
            </w:pPr>
          </w:p>
        </w:tc>
      </w:tr>
      <w:tr w:rsidR="00C5612D" w:rsidRPr="00021F64" w14:paraId="1230C277" w14:textId="77777777" w:rsidTr="008D3CCE">
        <w:trPr>
          <w:jc w:val="center"/>
        </w:trPr>
        <w:tc>
          <w:tcPr>
            <w:tcW w:w="3546" w:type="pct"/>
            <w:shd w:val="clear" w:color="auto" w:fill="auto"/>
          </w:tcPr>
          <w:p w14:paraId="22968996" w14:textId="39F0E84C" w:rsidR="008D3CCE" w:rsidRPr="002F2373" w:rsidRDefault="00C552A4" w:rsidP="00B83B7C">
            <w:pPr>
              <w:pStyle w:val="NormalnyWeb"/>
              <w:keepNext/>
              <w:spacing w:before="0" w:beforeAutospacing="0" w:after="0" w:afterAutospacing="0"/>
              <w:ind w:left="240" w:hanging="240"/>
              <w:jc w:val="center"/>
              <w:rPr>
                <w:rFonts w:cs="Arial"/>
                <w:sz w:val="8"/>
              </w:rPr>
            </w:pPr>
            <w:r w:rsidRPr="008D3CCE">
              <w:rPr>
                <w:rFonts w:cs="Arial"/>
                <w:sz w:val="20"/>
                <w:szCs w:val="20"/>
              </w:rPr>
              <w:t>BASIC (A/B)</w:t>
            </w:r>
          </w:p>
        </w:tc>
        <w:tc>
          <w:tcPr>
            <w:tcW w:w="45" w:type="pct"/>
            <w:shd w:val="clear" w:color="auto" w:fill="auto"/>
            <w:vAlign w:val="bottom"/>
          </w:tcPr>
          <w:p w14:paraId="0428F239" w14:textId="4D118A46"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31E1270F" w14:textId="7DCA1A0C" w:rsidR="008D3CCE" w:rsidRPr="00650F5C" w:rsidRDefault="00C552A4" w:rsidP="00B83B7C">
            <w:pPr>
              <w:keepNext/>
              <w:jc w:val="center"/>
              <w:rPr>
                <w:rFonts w:ascii="Arial" w:hAnsi="Arial" w:cs="Arial"/>
                <w:sz w:val="8"/>
              </w:rPr>
            </w:pPr>
            <w:r w:rsidRPr="00650F5C">
              <w:rPr>
                <w:rFonts w:ascii="Arial" w:hAnsi="Arial" w:cs="Arial"/>
                <w:b/>
                <w:bCs/>
              </w:rPr>
              <w:t>$</w:t>
            </w:r>
          </w:p>
        </w:tc>
        <w:tc>
          <w:tcPr>
            <w:tcW w:w="349" w:type="pct"/>
            <w:shd w:val="clear" w:color="auto" w:fill="auto"/>
            <w:vAlign w:val="bottom"/>
          </w:tcPr>
          <w:p w14:paraId="25A446B0" w14:textId="029955D2" w:rsidR="008D3CCE" w:rsidRPr="00650F5C" w:rsidRDefault="00C552A4" w:rsidP="00B83B7C">
            <w:pPr>
              <w:keepNext/>
              <w:jc w:val="center"/>
              <w:rPr>
                <w:rFonts w:ascii="Arial" w:hAnsi="Arial" w:cs="Arial"/>
              </w:rPr>
            </w:pPr>
            <w:r>
              <w:rPr>
                <w:rFonts w:ascii="Arial" w:hAnsi="Arial" w:cs="Arial"/>
                <w:b/>
                <w:bCs/>
              </w:rPr>
              <w:t>2.15</w:t>
            </w:r>
          </w:p>
        </w:tc>
        <w:tc>
          <w:tcPr>
            <w:tcW w:w="42" w:type="pct"/>
            <w:shd w:val="clear" w:color="auto" w:fill="auto"/>
            <w:noWrap/>
            <w:vAlign w:val="bottom"/>
          </w:tcPr>
          <w:p w14:paraId="2A38986B" w14:textId="34F27F6A" w:rsidR="008D3CCE" w:rsidRPr="00650F5C" w:rsidRDefault="008D3CCE" w:rsidP="00B83B7C">
            <w:pPr>
              <w:keepNext/>
              <w:jc w:val="center"/>
              <w:rPr>
                <w:rFonts w:ascii="Arial" w:hAnsi="Arial" w:cs="Arial"/>
                <w:sz w:val="8"/>
              </w:rPr>
            </w:pPr>
          </w:p>
        </w:tc>
        <w:tc>
          <w:tcPr>
            <w:tcW w:w="45" w:type="pct"/>
            <w:shd w:val="clear" w:color="auto" w:fill="auto"/>
            <w:vAlign w:val="bottom"/>
          </w:tcPr>
          <w:p w14:paraId="583C097A" w14:textId="560ED322"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12446789" w14:textId="2FF9412F" w:rsidR="008D3CCE" w:rsidRPr="00650F5C" w:rsidRDefault="00C552A4" w:rsidP="00B83B7C">
            <w:pPr>
              <w:keepNext/>
              <w:jc w:val="center"/>
              <w:rPr>
                <w:rFonts w:ascii="Arial" w:hAnsi="Arial" w:cs="Arial"/>
                <w:sz w:val="8"/>
              </w:rPr>
            </w:pPr>
            <w:r w:rsidRPr="00650F5C">
              <w:rPr>
                <w:rFonts w:ascii="Arial" w:hAnsi="Arial" w:cs="Arial"/>
              </w:rPr>
              <w:t>$</w:t>
            </w:r>
          </w:p>
        </w:tc>
        <w:tc>
          <w:tcPr>
            <w:tcW w:w="349" w:type="pct"/>
            <w:shd w:val="clear" w:color="auto" w:fill="auto"/>
            <w:vAlign w:val="bottom"/>
          </w:tcPr>
          <w:p w14:paraId="6544C0EB" w14:textId="10CDE3E5" w:rsidR="008D3CCE" w:rsidRPr="00650F5C" w:rsidRDefault="00C552A4" w:rsidP="00B83B7C">
            <w:pPr>
              <w:keepNext/>
              <w:jc w:val="center"/>
              <w:rPr>
                <w:rFonts w:ascii="Arial" w:hAnsi="Arial" w:cs="Arial"/>
              </w:rPr>
            </w:pPr>
            <w:r>
              <w:rPr>
                <w:rFonts w:ascii="Arial" w:hAnsi="Arial" w:cs="Arial"/>
                <w:bCs/>
              </w:rPr>
              <w:t>3.29</w:t>
            </w:r>
          </w:p>
        </w:tc>
        <w:tc>
          <w:tcPr>
            <w:tcW w:w="43" w:type="pct"/>
            <w:shd w:val="clear" w:color="auto" w:fill="auto"/>
            <w:noWrap/>
            <w:vAlign w:val="bottom"/>
          </w:tcPr>
          <w:p w14:paraId="19A9E285" w14:textId="11C6A016" w:rsidR="008D3CCE" w:rsidRPr="00650F5C" w:rsidRDefault="008D3CCE" w:rsidP="00B83B7C">
            <w:pPr>
              <w:keepNext/>
              <w:jc w:val="center"/>
              <w:rPr>
                <w:rFonts w:ascii="Arial" w:hAnsi="Arial" w:cs="Arial"/>
                <w:sz w:val="8"/>
              </w:rPr>
            </w:pPr>
          </w:p>
        </w:tc>
        <w:tc>
          <w:tcPr>
            <w:tcW w:w="46" w:type="pct"/>
            <w:shd w:val="clear" w:color="auto" w:fill="auto"/>
            <w:vAlign w:val="bottom"/>
          </w:tcPr>
          <w:p w14:paraId="2563D86B" w14:textId="0BF83294"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02723B05" w14:textId="0572DC66" w:rsidR="008D3CCE" w:rsidRPr="00650F5C" w:rsidRDefault="00C552A4" w:rsidP="00B83B7C">
            <w:pPr>
              <w:keepNext/>
              <w:jc w:val="center"/>
              <w:rPr>
                <w:rFonts w:ascii="Arial" w:hAnsi="Arial" w:cs="Arial"/>
                <w:sz w:val="8"/>
              </w:rPr>
            </w:pPr>
            <w:r w:rsidRPr="00650F5C">
              <w:rPr>
                <w:rFonts w:ascii="Arial" w:hAnsi="Arial" w:cs="Arial"/>
              </w:rPr>
              <w:t>$</w:t>
            </w:r>
          </w:p>
        </w:tc>
        <w:tc>
          <w:tcPr>
            <w:tcW w:w="349" w:type="pct"/>
            <w:shd w:val="clear" w:color="auto" w:fill="auto"/>
            <w:vAlign w:val="bottom"/>
          </w:tcPr>
          <w:p w14:paraId="734EE07E" w14:textId="553CE4D5" w:rsidR="008D3CCE" w:rsidRPr="00650F5C" w:rsidRDefault="00C552A4" w:rsidP="00B83B7C">
            <w:pPr>
              <w:keepNext/>
              <w:jc w:val="center"/>
              <w:rPr>
                <w:rFonts w:ascii="Arial" w:hAnsi="Arial" w:cs="Arial"/>
              </w:rPr>
            </w:pPr>
            <w:r>
              <w:rPr>
                <w:rFonts w:ascii="Arial" w:hAnsi="Arial" w:cs="Arial"/>
                <w:bCs/>
              </w:rPr>
              <w:t>2.59</w:t>
            </w:r>
          </w:p>
        </w:tc>
        <w:tc>
          <w:tcPr>
            <w:tcW w:w="24" w:type="pct"/>
            <w:shd w:val="clear" w:color="auto" w:fill="auto"/>
            <w:noWrap/>
            <w:vAlign w:val="bottom"/>
          </w:tcPr>
          <w:p w14:paraId="34072C06" w14:textId="4BB90F49" w:rsidR="008D3CCE" w:rsidRPr="00021F64" w:rsidRDefault="008D3CCE" w:rsidP="00B83B7C">
            <w:pPr>
              <w:keepNext/>
              <w:jc w:val="center"/>
              <w:rPr>
                <w:sz w:val="8"/>
              </w:rPr>
            </w:pPr>
          </w:p>
        </w:tc>
      </w:tr>
      <w:tr w:rsidR="00C5612D" w:rsidRPr="00021F64" w14:paraId="0C1563C3" w14:textId="77777777" w:rsidTr="008D3CCE">
        <w:trPr>
          <w:jc w:val="center"/>
        </w:trPr>
        <w:tc>
          <w:tcPr>
            <w:tcW w:w="3546" w:type="pct"/>
            <w:shd w:val="clear" w:color="auto" w:fill="auto"/>
          </w:tcPr>
          <w:p w14:paraId="73A1125D" w14:textId="1FAAE922" w:rsidR="008D3CCE" w:rsidRPr="002F2373" w:rsidRDefault="00C552A4" w:rsidP="00B83B7C">
            <w:pPr>
              <w:pStyle w:val="NormalnyWeb"/>
              <w:keepNext/>
              <w:spacing w:before="0" w:beforeAutospacing="0" w:after="0" w:afterAutospacing="0"/>
              <w:ind w:left="240" w:hanging="240"/>
              <w:jc w:val="center"/>
              <w:rPr>
                <w:rFonts w:cs="Arial"/>
                <w:sz w:val="8"/>
              </w:rPr>
            </w:pPr>
            <w:r w:rsidRPr="008D3CCE">
              <w:rPr>
                <w:rFonts w:cs="Arial"/>
                <w:sz w:val="20"/>
                <w:szCs w:val="20"/>
              </w:rPr>
              <w:t>DILUTED (A/C)</w:t>
            </w:r>
          </w:p>
        </w:tc>
        <w:tc>
          <w:tcPr>
            <w:tcW w:w="45" w:type="pct"/>
            <w:shd w:val="clear" w:color="auto" w:fill="auto"/>
            <w:vAlign w:val="bottom"/>
          </w:tcPr>
          <w:p w14:paraId="054A7067" w14:textId="158C5437"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13C6C137" w14:textId="7BD50ED1" w:rsidR="008D3CCE" w:rsidRPr="00650F5C" w:rsidRDefault="00C552A4" w:rsidP="00B83B7C">
            <w:pPr>
              <w:keepNext/>
              <w:jc w:val="center"/>
              <w:rPr>
                <w:rFonts w:ascii="Arial" w:hAnsi="Arial" w:cs="Arial"/>
                <w:sz w:val="8"/>
              </w:rPr>
            </w:pPr>
            <w:r w:rsidRPr="00650F5C">
              <w:rPr>
                <w:rFonts w:ascii="Arial" w:hAnsi="Arial" w:cs="Arial"/>
                <w:b/>
                <w:bCs/>
              </w:rPr>
              <w:t>$</w:t>
            </w:r>
          </w:p>
        </w:tc>
        <w:tc>
          <w:tcPr>
            <w:tcW w:w="349" w:type="pct"/>
            <w:shd w:val="clear" w:color="auto" w:fill="auto"/>
            <w:vAlign w:val="bottom"/>
          </w:tcPr>
          <w:p w14:paraId="4AEF0B62" w14:textId="03942728" w:rsidR="008D3CCE" w:rsidRPr="00650F5C" w:rsidRDefault="00C552A4" w:rsidP="00B83B7C">
            <w:pPr>
              <w:keepNext/>
              <w:jc w:val="center"/>
              <w:rPr>
                <w:rFonts w:ascii="Arial" w:hAnsi="Arial" w:cs="Arial"/>
              </w:rPr>
            </w:pPr>
            <w:r>
              <w:rPr>
                <w:rFonts w:ascii="Arial" w:hAnsi="Arial" w:cs="Arial"/>
                <w:b/>
                <w:bCs/>
              </w:rPr>
              <w:t>2.13</w:t>
            </w:r>
          </w:p>
        </w:tc>
        <w:tc>
          <w:tcPr>
            <w:tcW w:w="42" w:type="pct"/>
            <w:shd w:val="clear" w:color="auto" w:fill="auto"/>
            <w:noWrap/>
            <w:vAlign w:val="bottom"/>
          </w:tcPr>
          <w:p w14:paraId="4F94957A" w14:textId="43877CA6" w:rsidR="008D3CCE" w:rsidRPr="00650F5C" w:rsidRDefault="008D3CCE" w:rsidP="00B83B7C">
            <w:pPr>
              <w:keepNext/>
              <w:jc w:val="center"/>
              <w:rPr>
                <w:rFonts w:ascii="Arial" w:hAnsi="Arial" w:cs="Arial"/>
                <w:sz w:val="8"/>
              </w:rPr>
            </w:pPr>
          </w:p>
        </w:tc>
        <w:tc>
          <w:tcPr>
            <w:tcW w:w="45" w:type="pct"/>
            <w:shd w:val="clear" w:color="auto" w:fill="auto"/>
            <w:vAlign w:val="bottom"/>
          </w:tcPr>
          <w:p w14:paraId="12375239" w14:textId="3FC5CEC3"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6F5A1392" w14:textId="000E0B27" w:rsidR="008D3CCE" w:rsidRPr="00650F5C" w:rsidRDefault="00C552A4" w:rsidP="00B83B7C">
            <w:pPr>
              <w:keepNext/>
              <w:jc w:val="center"/>
              <w:rPr>
                <w:rFonts w:ascii="Arial" w:hAnsi="Arial" w:cs="Arial"/>
                <w:sz w:val="8"/>
              </w:rPr>
            </w:pPr>
            <w:r w:rsidRPr="00650F5C">
              <w:rPr>
                <w:rFonts w:ascii="Arial" w:hAnsi="Arial" w:cs="Arial"/>
              </w:rPr>
              <w:t>$</w:t>
            </w:r>
          </w:p>
        </w:tc>
        <w:tc>
          <w:tcPr>
            <w:tcW w:w="349" w:type="pct"/>
            <w:shd w:val="clear" w:color="auto" w:fill="auto"/>
            <w:vAlign w:val="bottom"/>
          </w:tcPr>
          <w:p w14:paraId="6DADB116" w14:textId="504206C2" w:rsidR="008D3CCE" w:rsidRPr="00650F5C" w:rsidRDefault="00C552A4" w:rsidP="00B83B7C">
            <w:pPr>
              <w:keepNext/>
              <w:jc w:val="center"/>
              <w:rPr>
                <w:rFonts w:ascii="Arial" w:hAnsi="Arial" w:cs="Arial"/>
              </w:rPr>
            </w:pPr>
            <w:r>
              <w:rPr>
                <w:rFonts w:ascii="Arial" w:hAnsi="Arial" w:cs="Arial"/>
                <w:bCs/>
              </w:rPr>
              <w:t>3.25</w:t>
            </w:r>
          </w:p>
        </w:tc>
        <w:tc>
          <w:tcPr>
            <w:tcW w:w="43" w:type="pct"/>
            <w:shd w:val="clear" w:color="auto" w:fill="auto"/>
            <w:noWrap/>
            <w:vAlign w:val="bottom"/>
          </w:tcPr>
          <w:p w14:paraId="3B6F8C4F" w14:textId="2299DC3E" w:rsidR="008D3CCE" w:rsidRPr="00650F5C" w:rsidRDefault="008D3CCE" w:rsidP="00B83B7C">
            <w:pPr>
              <w:keepNext/>
              <w:jc w:val="center"/>
              <w:rPr>
                <w:rFonts w:ascii="Arial" w:hAnsi="Arial" w:cs="Arial"/>
                <w:sz w:val="8"/>
              </w:rPr>
            </w:pPr>
          </w:p>
        </w:tc>
        <w:tc>
          <w:tcPr>
            <w:tcW w:w="46" w:type="pct"/>
            <w:shd w:val="clear" w:color="auto" w:fill="auto"/>
            <w:vAlign w:val="bottom"/>
          </w:tcPr>
          <w:p w14:paraId="41667B28" w14:textId="03A3025B" w:rsidR="008D3CCE" w:rsidRPr="00650F5C" w:rsidRDefault="008D3CCE" w:rsidP="00B83B7C">
            <w:pPr>
              <w:pStyle w:val="la2"/>
              <w:keepNext/>
              <w:jc w:val="center"/>
              <w:rPr>
                <w:rFonts w:ascii="Arial" w:hAnsi="Arial" w:cs="Arial"/>
              </w:rPr>
            </w:pPr>
          </w:p>
        </w:tc>
        <w:tc>
          <w:tcPr>
            <w:tcW w:w="54" w:type="pct"/>
            <w:shd w:val="clear" w:color="auto" w:fill="auto"/>
            <w:vAlign w:val="bottom"/>
          </w:tcPr>
          <w:p w14:paraId="138F79D0" w14:textId="725D9C08" w:rsidR="008D3CCE" w:rsidRPr="00650F5C" w:rsidRDefault="00C552A4" w:rsidP="00B83B7C">
            <w:pPr>
              <w:keepNext/>
              <w:jc w:val="center"/>
              <w:rPr>
                <w:rFonts w:ascii="Arial" w:hAnsi="Arial" w:cs="Arial"/>
                <w:sz w:val="8"/>
              </w:rPr>
            </w:pPr>
            <w:r w:rsidRPr="00650F5C">
              <w:rPr>
                <w:rFonts w:ascii="Arial" w:hAnsi="Arial" w:cs="Arial"/>
              </w:rPr>
              <w:t>$</w:t>
            </w:r>
          </w:p>
        </w:tc>
        <w:tc>
          <w:tcPr>
            <w:tcW w:w="349" w:type="pct"/>
            <w:shd w:val="clear" w:color="auto" w:fill="auto"/>
            <w:vAlign w:val="bottom"/>
          </w:tcPr>
          <w:p w14:paraId="0240D098" w14:textId="51F65ADA" w:rsidR="008D3CCE" w:rsidRPr="00650F5C" w:rsidRDefault="00C552A4" w:rsidP="00B83B7C">
            <w:pPr>
              <w:keepNext/>
              <w:jc w:val="center"/>
              <w:rPr>
                <w:rFonts w:ascii="Arial" w:hAnsi="Arial" w:cs="Arial"/>
              </w:rPr>
            </w:pPr>
            <w:r>
              <w:rPr>
                <w:rFonts w:ascii="Arial" w:hAnsi="Arial" w:cs="Arial"/>
                <w:bCs/>
              </w:rPr>
              <w:t>2.56</w:t>
            </w:r>
          </w:p>
        </w:tc>
        <w:tc>
          <w:tcPr>
            <w:tcW w:w="24" w:type="pct"/>
            <w:shd w:val="clear" w:color="auto" w:fill="auto"/>
            <w:noWrap/>
            <w:vAlign w:val="bottom"/>
          </w:tcPr>
          <w:p w14:paraId="0B8F1B42" w14:textId="1F9E09A5" w:rsidR="008D3CCE" w:rsidRPr="00021F64" w:rsidRDefault="008D3CCE" w:rsidP="00B83B7C">
            <w:pPr>
              <w:keepNext/>
              <w:jc w:val="center"/>
              <w:rPr>
                <w:sz w:val="8"/>
              </w:rPr>
            </w:pPr>
          </w:p>
        </w:tc>
      </w:tr>
      <w:tr w:rsidR="00C5612D" w:rsidRPr="00021F64" w14:paraId="5062701C" w14:textId="77777777" w:rsidTr="008D3CCE">
        <w:trPr>
          <w:jc w:val="center"/>
        </w:trPr>
        <w:tc>
          <w:tcPr>
            <w:tcW w:w="3546" w:type="pct"/>
            <w:tcBorders>
              <w:bottom w:val="single" w:sz="4" w:space="0" w:color="auto"/>
            </w:tcBorders>
            <w:shd w:val="clear" w:color="auto" w:fill="auto"/>
          </w:tcPr>
          <w:p w14:paraId="2BA0DD77" w14:textId="77777777" w:rsidR="008D3CCE" w:rsidRPr="008D3CCE" w:rsidRDefault="008D3CCE" w:rsidP="00B83B7C">
            <w:pPr>
              <w:pStyle w:val="NormalnyWeb"/>
              <w:keepNext/>
              <w:spacing w:before="0" w:beforeAutospacing="0" w:after="0" w:afterAutospacing="0" w:line="80" w:lineRule="exact"/>
              <w:ind w:left="240"/>
              <w:jc w:val="center"/>
              <w:rPr>
                <w:rFonts w:cs="Arial"/>
                <w:sz w:val="8"/>
                <w:szCs w:val="8"/>
              </w:rPr>
            </w:pPr>
          </w:p>
        </w:tc>
        <w:tc>
          <w:tcPr>
            <w:tcW w:w="45" w:type="pct"/>
            <w:tcBorders>
              <w:bottom w:val="single" w:sz="4" w:space="0" w:color="auto"/>
            </w:tcBorders>
            <w:shd w:val="clear" w:color="auto" w:fill="auto"/>
            <w:vAlign w:val="bottom"/>
          </w:tcPr>
          <w:p w14:paraId="555CDA33" w14:textId="77777777" w:rsidR="008D3CCE" w:rsidRPr="00650F5C" w:rsidRDefault="008D3CCE" w:rsidP="00B83B7C">
            <w:pPr>
              <w:pStyle w:val="la2"/>
              <w:keepNext/>
              <w:spacing w:line="80" w:lineRule="exact"/>
              <w:jc w:val="center"/>
              <w:rPr>
                <w:rFonts w:ascii="Arial" w:hAnsi="Arial" w:cs="Arial"/>
              </w:rPr>
            </w:pPr>
          </w:p>
        </w:tc>
        <w:tc>
          <w:tcPr>
            <w:tcW w:w="54" w:type="pct"/>
            <w:tcBorders>
              <w:bottom w:val="single" w:sz="4" w:space="0" w:color="auto"/>
            </w:tcBorders>
            <w:shd w:val="clear" w:color="auto" w:fill="auto"/>
            <w:vAlign w:val="bottom"/>
          </w:tcPr>
          <w:p w14:paraId="662BC3C5" w14:textId="77777777" w:rsidR="008D3CCE" w:rsidRPr="00650F5C" w:rsidRDefault="008D3CCE" w:rsidP="00B83B7C">
            <w:pPr>
              <w:keepNext/>
              <w:spacing w:line="80" w:lineRule="exact"/>
              <w:jc w:val="center"/>
              <w:rPr>
                <w:rFonts w:ascii="Arial" w:hAnsi="Arial" w:cs="Arial"/>
                <w:b/>
                <w:bCs/>
                <w:sz w:val="8"/>
                <w:szCs w:val="8"/>
              </w:rPr>
            </w:pPr>
          </w:p>
        </w:tc>
        <w:tc>
          <w:tcPr>
            <w:tcW w:w="349" w:type="pct"/>
            <w:tcBorders>
              <w:bottom w:val="single" w:sz="4" w:space="0" w:color="auto"/>
            </w:tcBorders>
            <w:shd w:val="clear" w:color="auto" w:fill="auto"/>
            <w:vAlign w:val="bottom"/>
          </w:tcPr>
          <w:p w14:paraId="38025653" w14:textId="77777777" w:rsidR="008D3CCE" w:rsidRPr="00650F5C" w:rsidRDefault="008D3CCE" w:rsidP="00B83B7C">
            <w:pPr>
              <w:keepNext/>
              <w:spacing w:line="80" w:lineRule="exact"/>
              <w:jc w:val="center"/>
              <w:rPr>
                <w:rFonts w:ascii="Arial" w:hAnsi="Arial" w:cs="Arial"/>
                <w:b/>
                <w:bCs/>
                <w:sz w:val="8"/>
                <w:szCs w:val="8"/>
              </w:rPr>
            </w:pPr>
          </w:p>
        </w:tc>
        <w:tc>
          <w:tcPr>
            <w:tcW w:w="42" w:type="pct"/>
            <w:tcBorders>
              <w:bottom w:val="single" w:sz="4" w:space="0" w:color="auto"/>
            </w:tcBorders>
            <w:shd w:val="clear" w:color="auto" w:fill="auto"/>
            <w:noWrap/>
            <w:vAlign w:val="bottom"/>
          </w:tcPr>
          <w:p w14:paraId="4CB68E5C" w14:textId="77777777" w:rsidR="008D3CCE" w:rsidRPr="00650F5C" w:rsidRDefault="008D3CCE" w:rsidP="00B83B7C">
            <w:pPr>
              <w:keepNext/>
              <w:spacing w:line="80" w:lineRule="exact"/>
              <w:jc w:val="center"/>
              <w:rPr>
                <w:rFonts w:ascii="Arial" w:hAnsi="Arial" w:cs="Arial"/>
                <w:b/>
                <w:bCs/>
                <w:sz w:val="8"/>
                <w:szCs w:val="8"/>
              </w:rPr>
            </w:pPr>
          </w:p>
        </w:tc>
        <w:tc>
          <w:tcPr>
            <w:tcW w:w="45" w:type="pct"/>
            <w:tcBorders>
              <w:bottom w:val="single" w:sz="4" w:space="0" w:color="auto"/>
            </w:tcBorders>
            <w:shd w:val="clear" w:color="auto" w:fill="auto"/>
            <w:vAlign w:val="bottom"/>
          </w:tcPr>
          <w:p w14:paraId="128041F5" w14:textId="77777777" w:rsidR="008D3CCE" w:rsidRPr="00650F5C" w:rsidRDefault="008D3CCE" w:rsidP="00B83B7C">
            <w:pPr>
              <w:pStyle w:val="la2"/>
              <w:keepNext/>
              <w:spacing w:line="80" w:lineRule="exact"/>
              <w:jc w:val="center"/>
              <w:rPr>
                <w:rFonts w:ascii="Arial" w:hAnsi="Arial" w:cs="Arial"/>
              </w:rPr>
            </w:pPr>
          </w:p>
        </w:tc>
        <w:tc>
          <w:tcPr>
            <w:tcW w:w="54" w:type="pct"/>
            <w:tcBorders>
              <w:bottom w:val="single" w:sz="4" w:space="0" w:color="auto"/>
            </w:tcBorders>
            <w:shd w:val="clear" w:color="auto" w:fill="auto"/>
            <w:vAlign w:val="bottom"/>
          </w:tcPr>
          <w:p w14:paraId="5D6F0202" w14:textId="77777777" w:rsidR="008D3CCE" w:rsidRPr="00650F5C" w:rsidRDefault="008D3CCE" w:rsidP="00B83B7C">
            <w:pPr>
              <w:keepNext/>
              <w:spacing w:line="80" w:lineRule="exact"/>
              <w:jc w:val="center"/>
              <w:rPr>
                <w:rFonts w:ascii="Arial" w:hAnsi="Arial" w:cs="Arial"/>
                <w:sz w:val="8"/>
                <w:szCs w:val="8"/>
              </w:rPr>
            </w:pPr>
          </w:p>
        </w:tc>
        <w:tc>
          <w:tcPr>
            <w:tcW w:w="349" w:type="pct"/>
            <w:tcBorders>
              <w:bottom w:val="single" w:sz="4" w:space="0" w:color="auto"/>
            </w:tcBorders>
            <w:shd w:val="clear" w:color="auto" w:fill="auto"/>
            <w:vAlign w:val="bottom"/>
          </w:tcPr>
          <w:p w14:paraId="06ACF4CD" w14:textId="77777777" w:rsidR="008D3CCE" w:rsidRPr="00650F5C" w:rsidRDefault="008D3CCE" w:rsidP="00B83B7C">
            <w:pPr>
              <w:keepNext/>
              <w:spacing w:line="80" w:lineRule="exact"/>
              <w:jc w:val="center"/>
              <w:rPr>
                <w:rFonts w:ascii="Arial" w:hAnsi="Arial" w:cs="Arial"/>
                <w:bCs/>
                <w:sz w:val="8"/>
                <w:szCs w:val="8"/>
              </w:rPr>
            </w:pPr>
          </w:p>
        </w:tc>
        <w:tc>
          <w:tcPr>
            <w:tcW w:w="43" w:type="pct"/>
            <w:tcBorders>
              <w:bottom w:val="single" w:sz="4" w:space="0" w:color="auto"/>
            </w:tcBorders>
            <w:shd w:val="clear" w:color="auto" w:fill="auto"/>
            <w:noWrap/>
            <w:vAlign w:val="bottom"/>
          </w:tcPr>
          <w:p w14:paraId="3438096E" w14:textId="77777777" w:rsidR="008D3CCE" w:rsidRPr="00650F5C" w:rsidRDefault="008D3CCE" w:rsidP="00B83B7C">
            <w:pPr>
              <w:keepNext/>
              <w:spacing w:line="80" w:lineRule="exact"/>
              <w:jc w:val="center"/>
              <w:rPr>
                <w:rFonts w:ascii="Arial" w:hAnsi="Arial" w:cs="Arial"/>
                <w:sz w:val="8"/>
                <w:szCs w:val="8"/>
              </w:rPr>
            </w:pPr>
          </w:p>
        </w:tc>
        <w:tc>
          <w:tcPr>
            <w:tcW w:w="46" w:type="pct"/>
            <w:tcBorders>
              <w:bottom w:val="single" w:sz="4" w:space="0" w:color="auto"/>
            </w:tcBorders>
            <w:shd w:val="clear" w:color="auto" w:fill="auto"/>
            <w:vAlign w:val="bottom"/>
          </w:tcPr>
          <w:p w14:paraId="64CE9A33" w14:textId="77777777" w:rsidR="008D3CCE" w:rsidRPr="00650F5C" w:rsidRDefault="008D3CCE" w:rsidP="00B83B7C">
            <w:pPr>
              <w:pStyle w:val="la2"/>
              <w:keepNext/>
              <w:spacing w:line="80" w:lineRule="exact"/>
              <w:jc w:val="center"/>
              <w:rPr>
                <w:rFonts w:ascii="Arial" w:hAnsi="Arial" w:cs="Arial"/>
              </w:rPr>
            </w:pPr>
          </w:p>
        </w:tc>
        <w:tc>
          <w:tcPr>
            <w:tcW w:w="54" w:type="pct"/>
            <w:tcBorders>
              <w:bottom w:val="single" w:sz="4" w:space="0" w:color="auto"/>
            </w:tcBorders>
            <w:shd w:val="clear" w:color="auto" w:fill="auto"/>
            <w:vAlign w:val="bottom"/>
          </w:tcPr>
          <w:p w14:paraId="64FE7D2D" w14:textId="77777777" w:rsidR="008D3CCE" w:rsidRPr="00650F5C" w:rsidRDefault="008D3CCE" w:rsidP="00B83B7C">
            <w:pPr>
              <w:keepNext/>
              <w:spacing w:line="80" w:lineRule="exact"/>
              <w:jc w:val="center"/>
              <w:rPr>
                <w:rFonts w:ascii="Arial" w:hAnsi="Arial" w:cs="Arial"/>
                <w:sz w:val="8"/>
                <w:szCs w:val="8"/>
              </w:rPr>
            </w:pPr>
          </w:p>
        </w:tc>
        <w:tc>
          <w:tcPr>
            <w:tcW w:w="349" w:type="pct"/>
            <w:tcBorders>
              <w:bottom w:val="single" w:sz="4" w:space="0" w:color="auto"/>
            </w:tcBorders>
            <w:shd w:val="clear" w:color="auto" w:fill="auto"/>
            <w:vAlign w:val="bottom"/>
          </w:tcPr>
          <w:p w14:paraId="121521B5" w14:textId="77777777" w:rsidR="008D3CCE" w:rsidRPr="00650F5C" w:rsidRDefault="008D3CCE" w:rsidP="00B83B7C">
            <w:pPr>
              <w:keepNext/>
              <w:spacing w:line="80" w:lineRule="exact"/>
              <w:jc w:val="center"/>
              <w:rPr>
                <w:rFonts w:ascii="Arial" w:hAnsi="Arial" w:cs="Arial"/>
                <w:bCs/>
                <w:sz w:val="8"/>
                <w:szCs w:val="8"/>
              </w:rPr>
            </w:pPr>
          </w:p>
        </w:tc>
        <w:tc>
          <w:tcPr>
            <w:tcW w:w="24" w:type="pct"/>
            <w:shd w:val="clear" w:color="auto" w:fill="auto"/>
            <w:noWrap/>
            <w:vAlign w:val="bottom"/>
          </w:tcPr>
          <w:p w14:paraId="4FBAE7FB" w14:textId="77777777" w:rsidR="008D3CCE" w:rsidRPr="00021F64" w:rsidRDefault="008D3CCE" w:rsidP="00B83B7C">
            <w:pPr>
              <w:keepNext/>
              <w:spacing w:line="80" w:lineRule="exact"/>
              <w:jc w:val="center"/>
              <w:rPr>
                <w:rFonts w:cs="Arial"/>
                <w:sz w:val="8"/>
                <w:szCs w:val="8"/>
              </w:rPr>
            </w:pPr>
          </w:p>
        </w:tc>
      </w:tr>
    </w:tbl>
    <w:p w14:paraId="41962898" w14:textId="77777777" w:rsidR="008D3CCE" w:rsidRPr="00E84E8F" w:rsidRDefault="008D3CCE" w:rsidP="00B83B7C">
      <w:pPr>
        <w:pStyle w:val="NormalnyWeb"/>
        <w:spacing w:before="180" w:beforeAutospacing="0" w:after="0" w:afterAutospacing="0" w:line="221" w:lineRule="auto"/>
        <w:jc w:val="center"/>
        <w:rPr>
          <w:sz w:val="8"/>
        </w:rPr>
      </w:pPr>
    </w:p>
    <w:p w14:paraId="33FAFF53" w14:textId="0847110E" w:rsidR="004F2344" w:rsidRPr="00E84E8F" w:rsidRDefault="00C552A4" w:rsidP="00B83B7C">
      <w:pPr>
        <w:pStyle w:val="NormalnyWeb"/>
        <w:spacing w:before="180" w:beforeAutospacing="0" w:after="0" w:afterAutospacing="0" w:line="221" w:lineRule="auto"/>
        <w:jc w:val="center"/>
        <w:rPr>
          <w:rFonts w:eastAsiaTheme="minorEastAsia"/>
          <w:sz w:val="8"/>
        </w:rPr>
      </w:pPr>
      <w:r w:rsidRPr="00E84E8F">
        <w:rPr>
          <w:rFonts w:cs="Arial"/>
          <w:sz w:val="20"/>
          <w:szCs w:val="20"/>
        </w:rPr>
        <w:t>ANTI-DILUTIVE STOCK-BASED AWARDS EXCLUDED FROM THE CALCULATIONS OF DILUTED EPS WERE IMMATERIAL DURING THE PERIODS PRESENTED.</w:t>
      </w:r>
    </w:p>
    <w:p w14:paraId="3F21D3F7" w14:textId="77777777" w:rsidR="004F2344" w:rsidRPr="00E84E8F" w:rsidRDefault="004F2344" w:rsidP="00B83B7C">
      <w:pPr>
        <w:pStyle w:val="NormalnyWeb"/>
        <w:spacing w:before="0" w:beforeAutospacing="0" w:after="0" w:afterAutospacing="0" w:line="221" w:lineRule="auto"/>
        <w:jc w:val="center"/>
        <w:rPr>
          <w:rFonts w:cs="Arial"/>
          <w:sz w:val="14"/>
          <w:szCs w:val="18"/>
          <w:u w:val="single"/>
        </w:rPr>
      </w:pPr>
    </w:p>
    <w:p w14:paraId="0FCD8925" w14:textId="46E7A936" w:rsidR="004F2344" w:rsidRPr="00E84E8F" w:rsidRDefault="00C552A4" w:rsidP="00B83B7C">
      <w:pPr>
        <w:pStyle w:val="NormalnyWeb"/>
        <w:spacing w:before="130" w:beforeAutospacing="0" w:after="0" w:afterAutospacing="0"/>
        <w:jc w:val="center"/>
      </w:pPr>
      <w:r w:rsidRPr="00E84E8F">
        <w:rPr>
          <w:rFonts w:cs="Arial"/>
          <w:sz w:val="20"/>
          <w:szCs w:val="20"/>
          <w:u w:val="single"/>
        </w:rPr>
        <w:t>NOTE 3 — OTHER INCOME (EXPENSE), NET</w:t>
      </w:r>
    </w:p>
    <w:p w14:paraId="521433B1" w14:textId="5709251B" w:rsidR="008D3CCE" w:rsidRPr="00021F64" w:rsidRDefault="00C552A4" w:rsidP="00B83B7C">
      <w:pPr>
        <w:pStyle w:val="NormalnyWeb"/>
        <w:spacing w:before="180" w:beforeAutospacing="0" w:after="0" w:afterAutospacing="0"/>
        <w:jc w:val="center"/>
        <w:rPr>
          <w:sz w:val="8"/>
        </w:rPr>
      </w:pPr>
      <w:r w:rsidRPr="00021F64">
        <w:rPr>
          <w:rFonts w:cs="Arial"/>
          <w:sz w:val="20"/>
          <w:szCs w:val="20"/>
        </w:rPr>
        <w:t>THE COMPONENTS OF OTHER INCOME (EXPENSE), NET WERE AS FOLLOWS:</w:t>
      </w:r>
    </w:p>
    <w:p w14:paraId="6C0FFCB7" w14:textId="77777777" w:rsidR="008D3CCE" w:rsidRPr="00021F64" w:rsidRDefault="008D3CCE" w:rsidP="00B83B7C">
      <w:pPr>
        <w:pStyle w:val="NormalnyWeb"/>
        <w:spacing w:before="0" w:beforeAutospacing="0" w:after="0" w:afterAutospacing="0"/>
        <w:jc w:val="center"/>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7388"/>
        <w:gridCol w:w="56"/>
        <w:gridCol w:w="126"/>
        <w:gridCol w:w="693"/>
        <w:gridCol w:w="81"/>
        <w:gridCol w:w="56"/>
        <w:gridCol w:w="126"/>
        <w:gridCol w:w="693"/>
        <w:gridCol w:w="137"/>
        <w:gridCol w:w="56"/>
        <w:gridCol w:w="126"/>
        <w:gridCol w:w="693"/>
        <w:gridCol w:w="137"/>
      </w:tblGrid>
      <w:tr w:rsidR="008D3CCE" w:rsidRPr="00021F64" w14:paraId="125EC62D" w14:textId="77777777" w:rsidTr="008D3CCE">
        <w:trPr>
          <w:tblHeader/>
          <w:jc w:val="center"/>
        </w:trPr>
        <w:tc>
          <w:tcPr>
            <w:tcW w:w="3563" w:type="pct"/>
            <w:shd w:val="clear" w:color="auto" w:fill="auto"/>
            <w:vAlign w:val="bottom"/>
          </w:tcPr>
          <w:p w14:paraId="3C5EFC81" w14:textId="27F8FF9C" w:rsidR="008D3CCE" w:rsidRPr="002F2373" w:rsidRDefault="00C552A4" w:rsidP="00B83B7C">
            <w:pPr>
              <w:pStyle w:val="NormalnyWeb"/>
              <w:spacing w:before="0" w:beforeAutospacing="0" w:after="15" w:afterAutospacing="0"/>
              <w:jc w:val="center"/>
              <w:rPr>
                <w:rFonts w:cs="Arial"/>
                <w:sz w:val="8"/>
              </w:rPr>
            </w:pPr>
            <w:r w:rsidRPr="008D3CCE">
              <w:rPr>
                <w:rFonts w:cs="Arial"/>
                <w:b/>
                <w:bCs/>
                <w:sz w:val="15"/>
                <w:szCs w:val="15"/>
              </w:rPr>
              <w:t>(IN MILLIONS)</w:t>
            </w:r>
          </w:p>
        </w:tc>
        <w:tc>
          <w:tcPr>
            <w:tcW w:w="27" w:type="pct"/>
            <w:shd w:val="clear" w:color="auto" w:fill="auto"/>
            <w:vAlign w:val="bottom"/>
          </w:tcPr>
          <w:p w14:paraId="2309BCCD" w14:textId="54D98799" w:rsidR="008D3CCE" w:rsidRPr="00650F5C" w:rsidRDefault="008D3CCE" w:rsidP="00B83B7C">
            <w:pPr>
              <w:pStyle w:val="la2"/>
              <w:jc w:val="center"/>
              <w:rPr>
                <w:rFonts w:ascii="Arial" w:hAnsi="Arial" w:cs="Arial"/>
              </w:rPr>
            </w:pPr>
          </w:p>
        </w:tc>
        <w:tc>
          <w:tcPr>
            <w:tcW w:w="395" w:type="pct"/>
            <w:gridSpan w:val="2"/>
            <w:shd w:val="clear" w:color="auto" w:fill="auto"/>
            <w:vAlign w:val="bottom"/>
          </w:tcPr>
          <w:p w14:paraId="479CD971" w14:textId="3833D472" w:rsidR="008D3CCE" w:rsidRPr="00650F5C" w:rsidRDefault="008D3CCE" w:rsidP="00B83B7C">
            <w:pPr>
              <w:pStyle w:val="la2"/>
              <w:jc w:val="center"/>
              <w:rPr>
                <w:rFonts w:ascii="Arial" w:hAnsi="Arial" w:cs="Arial"/>
              </w:rPr>
            </w:pPr>
          </w:p>
        </w:tc>
        <w:tc>
          <w:tcPr>
            <w:tcW w:w="39" w:type="pct"/>
            <w:shd w:val="clear" w:color="auto" w:fill="auto"/>
            <w:vAlign w:val="bottom"/>
          </w:tcPr>
          <w:p w14:paraId="674E9D23" w14:textId="3769E76A" w:rsidR="008D3CCE" w:rsidRPr="00650F5C" w:rsidRDefault="008D3CCE" w:rsidP="00B83B7C">
            <w:pPr>
              <w:jc w:val="center"/>
              <w:rPr>
                <w:rFonts w:ascii="Arial" w:hAnsi="Arial" w:cs="Arial"/>
                <w:sz w:val="8"/>
              </w:rPr>
            </w:pPr>
          </w:p>
        </w:tc>
        <w:tc>
          <w:tcPr>
            <w:tcW w:w="27" w:type="pct"/>
            <w:shd w:val="clear" w:color="auto" w:fill="auto"/>
            <w:vAlign w:val="bottom"/>
          </w:tcPr>
          <w:p w14:paraId="4DEF46CB" w14:textId="74DFAAB7" w:rsidR="008D3CCE" w:rsidRPr="00650F5C" w:rsidRDefault="008D3CCE" w:rsidP="00B83B7C">
            <w:pPr>
              <w:pStyle w:val="la2"/>
              <w:jc w:val="center"/>
              <w:rPr>
                <w:rFonts w:ascii="Arial" w:hAnsi="Arial" w:cs="Arial"/>
              </w:rPr>
            </w:pPr>
          </w:p>
        </w:tc>
        <w:tc>
          <w:tcPr>
            <w:tcW w:w="395" w:type="pct"/>
            <w:gridSpan w:val="2"/>
            <w:shd w:val="clear" w:color="auto" w:fill="auto"/>
            <w:vAlign w:val="bottom"/>
          </w:tcPr>
          <w:p w14:paraId="6F7BB5FB" w14:textId="43A52D2F" w:rsidR="008D3CCE" w:rsidRPr="00650F5C" w:rsidRDefault="008D3CCE" w:rsidP="00B83B7C">
            <w:pPr>
              <w:pStyle w:val="la2"/>
              <w:jc w:val="center"/>
              <w:rPr>
                <w:rFonts w:ascii="Arial" w:hAnsi="Arial" w:cs="Arial"/>
              </w:rPr>
            </w:pPr>
          </w:p>
        </w:tc>
        <w:tc>
          <w:tcPr>
            <w:tcW w:w="66" w:type="pct"/>
            <w:shd w:val="clear" w:color="auto" w:fill="auto"/>
            <w:vAlign w:val="bottom"/>
          </w:tcPr>
          <w:p w14:paraId="78014F06" w14:textId="32C343E9" w:rsidR="008D3CCE" w:rsidRPr="00650F5C" w:rsidRDefault="008D3CCE" w:rsidP="00B83B7C">
            <w:pPr>
              <w:jc w:val="center"/>
              <w:rPr>
                <w:rFonts w:ascii="Arial" w:hAnsi="Arial" w:cs="Arial"/>
                <w:sz w:val="8"/>
              </w:rPr>
            </w:pPr>
          </w:p>
        </w:tc>
        <w:tc>
          <w:tcPr>
            <w:tcW w:w="27" w:type="pct"/>
            <w:shd w:val="clear" w:color="auto" w:fill="auto"/>
            <w:vAlign w:val="bottom"/>
          </w:tcPr>
          <w:p w14:paraId="6541884C" w14:textId="08110156" w:rsidR="008D3CCE" w:rsidRPr="00650F5C" w:rsidRDefault="008D3CCE" w:rsidP="00B83B7C">
            <w:pPr>
              <w:pStyle w:val="la2"/>
              <w:jc w:val="center"/>
              <w:rPr>
                <w:rFonts w:ascii="Arial" w:hAnsi="Arial" w:cs="Arial"/>
              </w:rPr>
            </w:pPr>
          </w:p>
        </w:tc>
        <w:tc>
          <w:tcPr>
            <w:tcW w:w="395" w:type="pct"/>
            <w:gridSpan w:val="2"/>
            <w:shd w:val="clear" w:color="auto" w:fill="auto"/>
            <w:vAlign w:val="bottom"/>
          </w:tcPr>
          <w:p w14:paraId="1E16B3D6" w14:textId="0F6D02DB" w:rsidR="008D3CCE" w:rsidRPr="00650F5C" w:rsidRDefault="008D3CCE" w:rsidP="00B83B7C">
            <w:pPr>
              <w:pStyle w:val="la2"/>
              <w:jc w:val="center"/>
              <w:rPr>
                <w:rFonts w:ascii="Arial" w:hAnsi="Arial" w:cs="Arial"/>
              </w:rPr>
            </w:pPr>
          </w:p>
        </w:tc>
        <w:tc>
          <w:tcPr>
            <w:tcW w:w="66" w:type="pct"/>
            <w:shd w:val="clear" w:color="auto" w:fill="auto"/>
            <w:vAlign w:val="bottom"/>
          </w:tcPr>
          <w:p w14:paraId="67FDE59E" w14:textId="64135164" w:rsidR="008D3CCE" w:rsidRPr="00650F5C" w:rsidRDefault="008D3CCE" w:rsidP="00B83B7C">
            <w:pPr>
              <w:jc w:val="center"/>
              <w:rPr>
                <w:rFonts w:ascii="Arial" w:hAnsi="Arial" w:cs="Arial"/>
                <w:sz w:val="8"/>
              </w:rPr>
            </w:pPr>
          </w:p>
        </w:tc>
      </w:tr>
      <w:tr w:rsidR="008D3CCE" w:rsidRPr="00021F64" w14:paraId="4DAFC281" w14:textId="77777777" w:rsidTr="008D3CCE">
        <w:trPr>
          <w:jc w:val="center"/>
        </w:trPr>
        <w:tc>
          <w:tcPr>
            <w:tcW w:w="4934" w:type="pct"/>
            <w:gridSpan w:val="12"/>
            <w:tcBorders>
              <w:bottom w:val="single" w:sz="4" w:space="0" w:color="auto"/>
            </w:tcBorders>
            <w:shd w:val="clear" w:color="auto" w:fill="auto"/>
            <w:vAlign w:val="bottom"/>
          </w:tcPr>
          <w:p w14:paraId="58E575C7" w14:textId="54264E41" w:rsidR="008D3CCE" w:rsidRPr="00D36DA3" w:rsidRDefault="008D3CCE" w:rsidP="00B83B7C">
            <w:pPr>
              <w:pStyle w:val="rrdsinglerule"/>
              <w:pBdr>
                <w:top w:val="none" w:sz="0" w:space="0" w:color="auto"/>
              </w:pBdr>
              <w:spacing w:before="0" w:line="80" w:lineRule="exact"/>
              <w:jc w:val="center"/>
              <w:rPr>
                <w:rFonts w:cs="Arial"/>
              </w:rPr>
            </w:pPr>
          </w:p>
        </w:tc>
        <w:tc>
          <w:tcPr>
            <w:tcW w:w="66" w:type="pct"/>
            <w:shd w:val="clear" w:color="auto" w:fill="auto"/>
            <w:vAlign w:val="bottom"/>
          </w:tcPr>
          <w:p w14:paraId="75E42D6E" w14:textId="77777777" w:rsidR="008D3CCE" w:rsidRPr="00650F5C" w:rsidRDefault="008D3CCE" w:rsidP="00B83B7C">
            <w:pPr>
              <w:spacing w:line="80" w:lineRule="exact"/>
              <w:jc w:val="center"/>
              <w:rPr>
                <w:rFonts w:ascii="Arial" w:hAnsi="Arial" w:cs="Arial"/>
                <w:sz w:val="8"/>
                <w:szCs w:val="8"/>
              </w:rPr>
            </w:pPr>
          </w:p>
        </w:tc>
      </w:tr>
      <w:tr w:rsidR="008D3CCE" w:rsidRPr="00021F64" w14:paraId="0A1606DE" w14:textId="77777777" w:rsidTr="008D3CCE">
        <w:trPr>
          <w:jc w:val="center"/>
        </w:trPr>
        <w:tc>
          <w:tcPr>
            <w:tcW w:w="4934" w:type="pct"/>
            <w:gridSpan w:val="12"/>
            <w:tcBorders>
              <w:top w:val="single" w:sz="4" w:space="0" w:color="auto"/>
            </w:tcBorders>
            <w:shd w:val="clear" w:color="auto" w:fill="auto"/>
            <w:vAlign w:val="bottom"/>
          </w:tcPr>
          <w:p w14:paraId="6AC5BE48" w14:textId="77777777" w:rsidR="008D3CCE" w:rsidRPr="002F2373" w:rsidRDefault="008D3CCE" w:rsidP="00B83B7C">
            <w:pPr>
              <w:pStyle w:val="rrdsinglerule"/>
              <w:pBdr>
                <w:top w:val="none" w:sz="0" w:space="0" w:color="auto"/>
              </w:pBdr>
              <w:spacing w:before="0" w:line="80" w:lineRule="exact"/>
              <w:jc w:val="center"/>
              <w:rPr>
                <w:rFonts w:cs="Arial"/>
              </w:rPr>
            </w:pPr>
          </w:p>
        </w:tc>
        <w:tc>
          <w:tcPr>
            <w:tcW w:w="66" w:type="pct"/>
            <w:shd w:val="clear" w:color="auto" w:fill="auto"/>
            <w:vAlign w:val="bottom"/>
          </w:tcPr>
          <w:p w14:paraId="3F21ADD1" w14:textId="77777777" w:rsidR="008D3CCE" w:rsidRPr="00650F5C" w:rsidRDefault="008D3CCE" w:rsidP="00B83B7C">
            <w:pPr>
              <w:spacing w:line="80" w:lineRule="exact"/>
              <w:jc w:val="center"/>
              <w:rPr>
                <w:rFonts w:ascii="Arial" w:hAnsi="Arial" w:cs="Arial"/>
                <w:sz w:val="8"/>
                <w:szCs w:val="8"/>
              </w:rPr>
            </w:pPr>
          </w:p>
        </w:tc>
      </w:tr>
      <w:tr w:rsidR="008D3CCE" w:rsidRPr="00021F64" w14:paraId="35821E74" w14:textId="77777777" w:rsidTr="008D3CCE">
        <w:trPr>
          <w:jc w:val="center"/>
        </w:trPr>
        <w:tc>
          <w:tcPr>
            <w:tcW w:w="3563" w:type="pct"/>
            <w:shd w:val="clear" w:color="auto" w:fill="auto"/>
            <w:vAlign w:val="bottom"/>
          </w:tcPr>
          <w:p w14:paraId="0A122142" w14:textId="4E94C8AD" w:rsidR="008D3CCE" w:rsidRPr="002F2373" w:rsidRDefault="00C552A4" w:rsidP="00B83B7C">
            <w:pPr>
              <w:pStyle w:val="NormalnyWeb"/>
              <w:spacing w:before="0" w:beforeAutospacing="0" w:after="15" w:afterAutospacing="0"/>
              <w:jc w:val="center"/>
              <w:rPr>
                <w:rFonts w:cs="Arial"/>
                <w:sz w:val="8"/>
              </w:rPr>
            </w:pPr>
            <w:r w:rsidRPr="008D3CCE">
              <w:rPr>
                <w:rFonts w:cs="Arial"/>
                <w:b/>
                <w:bCs/>
                <w:sz w:val="15"/>
                <w:szCs w:val="15"/>
              </w:rPr>
              <w:t>YEAR ENDED JUNE 30,</w:t>
            </w:r>
          </w:p>
        </w:tc>
        <w:tc>
          <w:tcPr>
            <w:tcW w:w="27" w:type="pct"/>
            <w:shd w:val="clear" w:color="auto" w:fill="auto"/>
            <w:vAlign w:val="bottom"/>
          </w:tcPr>
          <w:p w14:paraId="749293B3" w14:textId="5C950727" w:rsidR="008D3CCE" w:rsidRPr="00650F5C" w:rsidRDefault="008D3CCE" w:rsidP="00B83B7C">
            <w:pPr>
              <w:pStyle w:val="la2"/>
              <w:jc w:val="center"/>
              <w:rPr>
                <w:rFonts w:ascii="Arial" w:hAnsi="Arial" w:cs="Arial"/>
              </w:rPr>
            </w:pPr>
          </w:p>
        </w:tc>
        <w:tc>
          <w:tcPr>
            <w:tcW w:w="395" w:type="pct"/>
            <w:gridSpan w:val="2"/>
            <w:shd w:val="clear" w:color="auto" w:fill="auto"/>
            <w:tcMar>
              <w:top w:w="0" w:type="dxa"/>
              <w:left w:w="14" w:type="dxa"/>
              <w:bottom w:w="0" w:type="dxa"/>
              <w:right w:w="14" w:type="dxa"/>
            </w:tcMar>
            <w:vAlign w:val="bottom"/>
          </w:tcPr>
          <w:p w14:paraId="3639391B" w14:textId="2C102457" w:rsidR="008D3CCE"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39" w:type="pct"/>
            <w:shd w:val="clear" w:color="auto" w:fill="auto"/>
            <w:vAlign w:val="bottom"/>
          </w:tcPr>
          <w:p w14:paraId="4C509D0B" w14:textId="5C404074" w:rsidR="008D3CCE" w:rsidRPr="00650F5C" w:rsidRDefault="008D3CCE" w:rsidP="00B83B7C">
            <w:pPr>
              <w:jc w:val="center"/>
              <w:rPr>
                <w:rFonts w:ascii="Arial" w:hAnsi="Arial" w:cs="Arial"/>
                <w:sz w:val="8"/>
              </w:rPr>
            </w:pPr>
          </w:p>
        </w:tc>
        <w:tc>
          <w:tcPr>
            <w:tcW w:w="27" w:type="pct"/>
            <w:shd w:val="clear" w:color="auto" w:fill="auto"/>
            <w:vAlign w:val="bottom"/>
          </w:tcPr>
          <w:p w14:paraId="4BA59FD6" w14:textId="27F58174" w:rsidR="008D3CCE" w:rsidRPr="00650F5C" w:rsidRDefault="008D3CCE" w:rsidP="00B83B7C">
            <w:pPr>
              <w:pStyle w:val="la2"/>
              <w:jc w:val="center"/>
              <w:rPr>
                <w:rFonts w:ascii="Arial" w:hAnsi="Arial" w:cs="Arial"/>
              </w:rPr>
            </w:pPr>
          </w:p>
        </w:tc>
        <w:tc>
          <w:tcPr>
            <w:tcW w:w="395" w:type="pct"/>
            <w:gridSpan w:val="2"/>
            <w:shd w:val="clear" w:color="auto" w:fill="auto"/>
            <w:tcMar>
              <w:top w:w="0" w:type="dxa"/>
              <w:left w:w="14" w:type="dxa"/>
              <w:bottom w:w="0" w:type="dxa"/>
              <w:right w:w="14" w:type="dxa"/>
            </w:tcMar>
            <w:vAlign w:val="bottom"/>
          </w:tcPr>
          <w:p w14:paraId="2BF1C3B6" w14:textId="3DCF8660" w:rsidR="008D3CCE"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66" w:type="pct"/>
            <w:shd w:val="clear" w:color="auto" w:fill="auto"/>
            <w:vAlign w:val="bottom"/>
          </w:tcPr>
          <w:p w14:paraId="74EDF754" w14:textId="1073F46B" w:rsidR="008D3CCE" w:rsidRPr="00650F5C" w:rsidRDefault="008D3CCE" w:rsidP="00B83B7C">
            <w:pPr>
              <w:jc w:val="center"/>
              <w:rPr>
                <w:rFonts w:ascii="Arial" w:hAnsi="Arial" w:cs="Arial"/>
                <w:sz w:val="8"/>
              </w:rPr>
            </w:pPr>
          </w:p>
        </w:tc>
        <w:tc>
          <w:tcPr>
            <w:tcW w:w="27" w:type="pct"/>
            <w:shd w:val="clear" w:color="auto" w:fill="auto"/>
            <w:vAlign w:val="bottom"/>
          </w:tcPr>
          <w:p w14:paraId="68364607" w14:textId="4B7465F7" w:rsidR="008D3CCE" w:rsidRPr="00650F5C" w:rsidRDefault="008D3CCE" w:rsidP="00B83B7C">
            <w:pPr>
              <w:pStyle w:val="la2"/>
              <w:jc w:val="center"/>
              <w:rPr>
                <w:rFonts w:ascii="Arial" w:hAnsi="Arial" w:cs="Arial"/>
              </w:rPr>
            </w:pPr>
          </w:p>
        </w:tc>
        <w:tc>
          <w:tcPr>
            <w:tcW w:w="395" w:type="pct"/>
            <w:gridSpan w:val="2"/>
            <w:shd w:val="clear" w:color="auto" w:fill="auto"/>
            <w:tcMar>
              <w:top w:w="0" w:type="dxa"/>
              <w:left w:w="14" w:type="dxa"/>
              <w:bottom w:w="0" w:type="dxa"/>
              <w:right w:w="14" w:type="dxa"/>
            </w:tcMar>
            <w:vAlign w:val="bottom"/>
          </w:tcPr>
          <w:p w14:paraId="052965C5" w14:textId="758E79B9" w:rsidR="008D3CCE"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66" w:type="pct"/>
            <w:shd w:val="clear" w:color="auto" w:fill="auto"/>
            <w:vAlign w:val="bottom"/>
          </w:tcPr>
          <w:p w14:paraId="2031E746" w14:textId="4B789E4E" w:rsidR="008D3CCE" w:rsidRPr="00650F5C" w:rsidRDefault="008D3CCE" w:rsidP="00B83B7C">
            <w:pPr>
              <w:jc w:val="center"/>
              <w:rPr>
                <w:rFonts w:ascii="Arial" w:hAnsi="Arial" w:cs="Arial"/>
                <w:sz w:val="8"/>
              </w:rPr>
            </w:pPr>
          </w:p>
        </w:tc>
      </w:tr>
      <w:tr w:rsidR="008D3CCE" w:rsidRPr="00021F64" w14:paraId="70930D9A" w14:textId="77777777" w:rsidTr="008D3CCE">
        <w:trPr>
          <w:trHeight w:val="75"/>
          <w:jc w:val="center"/>
        </w:trPr>
        <w:tc>
          <w:tcPr>
            <w:tcW w:w="3563" w:type="pct"/>
            <w:shd w:val="clear" w:color="auto" w:fill="auto"/>
            <w:vAlign w:val="center"/>
          </w:tcPr>
          <w:p w14:paraId="5BD7208E" w14:textId="77777777" w:rsidR="008D3CCE" w:rsidRPr="00650F5C" w:rsidRDefault="008D3CCE" w:rsidP="00B83B7C">
            <w:pPr>
              <w:spacing w:line="80" w:lineRule="exact"/>
              <w:jc w:val="center"/>
              <w:rPr>
                <w:rFonts w:ascii="Arial" w:hAnsi="Arial" w:cs="Arial"/>
                <w:sz w:val="8"/>
              </w:rPr>
            </w:pPr>
          </w:p>
        </w:tc>
        <w:tc>
          <w:tcPr>
            <w:tcW w:w="461" w:type="pct"/>
            <w:gridSpan w:val="4"/>
            <w:shd w:val="clear" w:color="auto" w:fill="auto"/>
            <w:vAlign w:val="center"/>
          </w:tcPr>
          <w:p w14:paraId="6708CE50" w14:textId="77777777" w:rsidR="008D3CCE" w:rsidRPr="00650F5C" w:rsidRDefault="008D3CCE" w:rsidP="00B83B7C">
            <w:pPr>
              <w:spacing w:line="80" w:lineRule="exact"/>
              <w:jc w:val="center"/>
              <w:rPr>
                <w:rFonts w:ascii="Arial" w:hAnsi="Arial" w:cs="Arial"/>
                <w:sz w:val="8"/>
              </w:rPr>
            </w:pPr>
          </w:p>
        </w:tc>
        <w:tc>
          <w:tcPr>
            <w:tcW w:w="488" w:type="pct"/>
            <w:gridSpan w:val="4"/>
            <w:shd w:val="clear" w:color="auto" w:fill="auto"/>
            <w:vAlign w:val="center"/>
          </w:tcPr>
          <w:p w14:paraId="57DFAE06" w14:textId="77777777" w:rsidR="008D3CCE" w:rsidRPr="00650F5C" w:rsidRDefault="008D3CCE" w:rsidP="00B83B7C">
            <w:pPr>
              <w:spacing w:line="80" w:lineRule="exact"/>
              <w:jc w:val="center"/>
              <w:rPr>
                <w:rFonts w:ascii="Arial" w:hAnsi="Arial" w:cs="Arial"/>
                <w:sz w:val="8"/>
              </w:rPr>
            </w:pPr>
          </w:p>
        </w:tc>
        <w:tc>
          <w:tcPr>
            <w:tcW w:w="488" w:type="pct"/>
            <w:gridSpan w:val="4"/>
            <w:shd w:val="clear" w:color="auto" w:fill="auto"/>
            <w:vAlign w:val="center"/>
          </w:tcPr>
          <w:p w14:paraId="3B2409A7" w14:textId="77777777" w:rsidR="008D3CCE" w:rsidRPr="00650F5C" w:rsidRDefault="008D3CCE" w:rsidP="00B83B7C">
            <w:pPr>
              <w:spacing w:line="80" w:lineRule="exact"/>
              <w:jc w:val="center"/>
              <w:rPr>
                <w:rFonts w:ascii="Arial" w:hAnsi="Arial" w:cs="Arial"/>
                <w:sz w:val="8"/>
              </w:rPr>
            </w:pPr>
          </w:p>
        </w:tc>
      </w:tr>
      <w:tr w:rsidR="008D3CCE" w:rsidRPr="00021F64" w14:paraId="4C791B7E" w14:textId="77777777" w:rsidTr="008D3CCE">
        <w:trPr>
          <w:jc w:val="center"/>
        </w:trPr>
        <w:tc>
          <w:tcPr>
            <w:tcW w:w="3563" w:type="pct"/>
            <w:shd w:val="clear" w:color="auto" w:fill="auto"/>
          </w:tcPr>
          <w:p w14:paraId="547DC727" w14:textId="05F1212D" w:rsidR="008D3CCE" w:rsidRPr="002F2373" w:rsidRDefault="00C552A4" w:rsidP="00B83B7C">
            <w:pPr>
              <w:pStyle w:val="NormalnyWeb"/>
              <w:ind w:left="240" w:hanging="240"/>
              <w:jc w:val="center"/>
              <w:rPr>
                <w:rFonts w:cs="Arial"/>
                <w:sz w:val="8"/>
              </w:rPr>
            </w:pPr>
            <w:r w:rsidRPr="008D3CCE">
              <w:rPr>
                <w:rFonts w:cs="Arial"/>
                <w:sz w:val="20"/>
                <w:szCs w:val="20"/>
              </w:rPr>
              <w:t>DIVIDENDS AND INTEREST INCOME</w:t>
            </w:r>
          </w:p>
        </w:tc>
        <w:tc>
          <w:tcPr>
            <w:tcW w:w="27" w:type="pct"/>
            <w:shd w:val="clear" w:color="auto" w:fill="auto"/>
            <w:vAlign w:val="bottom"/>
          </w:tcPr>
          <w:p w14:paraId="784E06E5" w14:textId="6D5DED8D" w:rsidR="008D3CCE" w:rsidRPr="00650F5C" w:rsidRDefault="008D3CCE" w:rsidP="00B83B7C">
            <w:pPr>
              <w:pStyle w:val="la2"/>
              <w:jc w:val="center"/>
              <w:rPr>
                <w:rFonts w:ascii="Arial" w:hAnsi="Arial" w:cs="Arial"/>
              </w:rPr>
            </w:pPr>
          </w:p>
        </w:tc>
        <w:tc>
          <w:tcPr>
            <w:tcW w:w="61" w:type="pct"/>
            <w:shd w:val="clear" w:color="auto" w:fill="auto"/>
            <w:vAlign w:val="bottom"/>
          </w:tcPr>
          <w:p w14:paraId="646B7653" w14:textId="23E8D85C" w:rsidR="008D3CCE" w:rsidRPr="00650F5C" w:rsidRDefault="00C552A4" w:rsidP="00B83B7C">
            <w:pPr>
              <w:jc w:val="center"/>
              <w:rPr>
                <w:rFonts w:ascii="Arial" w:hAnsi="Arial" w:cs="Arial"/>
                <w:sz w:val="8"/>
              </w:rPr>
            </w:pPr>
            <w:r w:rsidRPr="00650F5C">
              <w:rPr>
                <w:rFonts w:ascii="Arial" w:hAnsi="Arial" w:cs="Arial"/>
                <w:b/>
                <w:bCs/>
              </w:rPr>
              <w:t>$</w:t>
            </w:r>
          </w:p>
        </w:tc>
        <w:tc>
          <w:tcPr>
            <w:tcW w:w="334" w:type="pct"/>
            <w:shd w:val="clear" w:color="auto" w:fill="auto"/>
            <w:vAlign w:val="bottom"/>
          </w:tcPr>
          <w:p w14:paraId="09A7472A" w14:textId="55DDBC3D" w:rsidR="008D3CCE" w:rsidRPr="00650F5C" w:rsidRDefault="00C552A4" w:rsidP="00B83B7C">
            <w:pPr>
              <w:jc w:val="center"/>
              <w:rPr>
                <w:rFonts w:ascii="Arial" w:hAnsi="Arial" w:cs="Arial"/>
              </w:rPr>
            </w:pPr>
            <w:r>
              <w:rPr>
                <w:rFonts w:ascii="Arial" w:hAnsi="Arial" w:cs="Arial"/>
                <w:b/>
                <w:bCs/>
              </w:rPr>
              <w:t>2,214</w:t>
            </w:r>
          </w:p>
        </w:tc>
        <w:tc>
          <w:tcPr>
            <w:tcW w:w="39" w:type="pct"/>
            <w:shd w:val="clear" w:color="auto" w:fill="auto"/>
            <w:noWrap/>
            <w:vAlign w:val="bottom"/>
          </w:tcPr>
          <w:p w14:paraId="7161D725" w14:textId="476F248C" w:rsidR="008D3CCE" w:rsidRPr="00650F5C" w:rsidRDefault="008D3CCE" w:rsidP="00B83B7C">
            <w:pPr>
              <w:jc w:val="center"/>
              <w:rPr>
                <w:rFonts w:ascii="Arial" w:hAnsi="Arial" w:cs="Arial"/>
                <w:sz w:val="8"/>
              </w:rPr>
            </w:pPr>
          </w:p>
        </w:tc>
        <w:tc>
          <w:tcPr>
            <w:tcW w:w="27" w:type="pct"/>
            <w:shd w:val="clear" w:color="auto" w:fill="auto"/>
            <w:vAlign w:val="bottom"/>
          </w:tcPr>
          <w:p w14:paraId="51878BD2" w14:textId="0DD9DF1C" w:rsidR="008D3CCE" w:rsidRPr="00650F5C" w:rsidRDefault="008D3CCE" w:rsidP="00B83B7C">
            <w:pPr>
              <w:pStyle w:val="la2"/>
              <w:jc w:val="center"/>
              <w:rPr>
                <w:rFonts w:ascii="Arial" w:hAnsi="Arial" w:cs="Arial"/>
              </w:rPr>
            </w:pPr>
          </w:p>
        </w:tc>
        <w:tc>
          <w:tcPr>
            <w:tcW w:w="61" w:type="pct"/>
            <w:shd w:val="clear" w:color="auto" w:fill="auto"/>
            <w:vAlign w:val="bottom"/>
          </w:tcPr>
          <w:p w14:paraId="580BC7FC" w14:textId="1B43556A" w:rsidR="008D3CCE" w:rsidRPr="00650F5C" w:rsidRDefault="00C552A4" w:rsidP="00B83B7C">
            <w:pPr>
              <w:jc w:val="center"/>
              <w:rPr>
                <w:rFonts w:ascii="Arial" w:hAnsi="Arial" w:cs="Arial"/>
                <w:sz w:val="8"/>
              </w:rPr>
            </w:pPr>
            <w:r w:rsidRPr="00650F5C">
              <w:rPr>
                <w:rFonts w:ascii="Arial" w:hAnsi="Arial" w:cs="Arial"/>
              </w:rPr>
              <w:t>$</w:t>
            </w:r>
          </w:p>
        </w:tc>
        <w:tc>
          <w:tcPr>
            <w:tcW w:w="334" w:type="pct"/>
            <w:shd w:val="clear" w:color="auto" w:fill="auto"/>
            <w:vAlign w:val="bottom"/>
          </w:tcPr>
          <w:p w14:paraId="57040070" w14:textId="3A76FD0C" w:rsidR="008D3CCE" w:rsidRPr="00650F5C" w:rsidRDefault="00C552A4" w:rsidP="00B83B7C">
            <w:pPr>
              <w:jc w:val="center"/>
              <w:rPr>
                <w:rFonts w:ascii="Arial" w:hAnsi="Arial" w:cs="Arial"/>
              </w:rPr>
            </w:pPr>
            <w:r w:rsidRPr="00650F5C">
              <w:rPr>
                <w:rFonts w:ascii="Arial" w:hAnsi="Arial" w:cs="Arial"/>
                <w:bCs/>
              </w:rPr>
              <w:t>1,387</w:t>
            </w:r>
          </w:p>
        </w:tc>
        <w:tc>
          <w:tcPr>
            <w:tcW w:w="66" w:type="pct"/>
            <w:shd w:val="clear" w:color="auto" w:fill="auto"/>
            <w:noWrap/>
            <w:vAlign w:val="bottom"/>
          </w:tcPr>
          <w:p w14:paraId="4F91A61F" w14:textId="7A50FD40" w:rsidR="008D3CCE" w:rsidRPr="00650F5C" w:rsidRDefault="008D3CCE" w:rsidP="00B83B7C">
            <w:pPr>
              <w:jc w:val="center"/>
              <w:rPr>
                <w:rFonts w:ascii="Arial" w:hAnsi="Arial" w:cs="Arial"/>
                <w:sz w:val="8"/>
              </w:rPr>
            </w:pPr>
          </w:p>
        </w:tc>
        <w:tc>
          <w:tcPr>
            <w:tcW w:w="27" w:type="pct"/>
            <w:shd w:val="clear" w:color="auto" w:fill="auto"/>
            <w:vAlign w:val="bottom"/>
          </w:tcPr>
          <w:p w14:paraId="219EE082" w14:textId="1010766A" w:rsidR="008D3CCE" w:rsidRPr="00650F5C" w:rsidRDefault="008D3CCE" w:rsidP="00B83B7C">
            <w:pPr>
              <w:pStyle w:val="la2"/>
              <w:jc w:val="center"/>
              <w:rPr>
                <w:rFonts w:ascii="Arial" w:hAnsi="Arial" w:cs="Arial"/>
              </w:rPr>
            </w:pPr>
          </w:p>
        </w:tc>
        <w:tc>
          <w:tcPr>
            <w:tcW w:w="61" w:type="pct"/>
            <w:shd w:val="clear" w:color="auto" w:fill="auto"/>
            <w:vAlign w:val="bottom"/>
          </w:tcPr>
          <w:p w14:paraId="6717AE9F" w14:textId="2020AA94" w:rsidR="008D3CCE" w:rsidRPr="00650F5C" w:rsidRDefault="00C552A4" w:rsidP="00B83B7C">
            <w:pPr>
              <w:jc w:val="center"/>
              <w:rPr>
                <w:rFonts w:ascii="Arial" w:hAnsi="Arial" w:cs="Arial"/>
                <w:sz w:val="8"/>
              </w:rPr>
            </w:pPr>
            <w:r w:rsidRPr="00650F5C">
              <w:rPr>
                <w:rFonts w:ascii="Arial" w:hAnsi="Arial" w:cs="Arial"/>
              </w:rPr>
              <w:t>$</w:t>
            </w:r>
          </w:p>
        </w:tc>
        <w:tc>
          <w:tcPr>
            <w:tcW w:w="334" w:type="pct"/>
            <w:shd w:val="clear" w:color="auto" w:fill="auto"/>
            <w:vAlign w:val="bottom"/>
          </w:tcPr>
          <w:p w14:paraId="1292E9F9" w14:textId="539CAFB0" w:rsidR="008D3CCE" w:rsidRPr="00650F5C" w:rsidRDefault="00C552A4" w:rsidP="00B83B7C">
            <w:pPr>
              <w:jc w:val="center"/>
              <w:rPr>
                <w:rFonts w:ascii="Arial" w:hAnsi="Arial" w:cs="Arial"/>
              </w:rPr>
            </w:pPr>
            <w:r w:rsidRPr="00EC7E41">
              <w:rPr>
                <w:rFonts w:ascii="Arial" w:hAnsi="Arial" w:cs="Arial"/>
                <w:bCs/>
              </w:rPr>
              <w:t>903</w:t>
            </w:r>
          </w:p>
        </w:tc>
        <w:tc>
          <w:tcPr>
            <w:tcW w:w="66" w:type="pct"/>
            <w:shd w:val="clear" w:color="auto" w:fill="auto"/>
            <w:noWrap/>
            <w:vAlign w:val="bottom"/>
          </w:tcPr>
          <w:p w14:paraId="2926B1A0" w14:textId="629B8537" w:rsidR="008D3CCE" w:rsidRPr="00650F5C" w:rsidRDefault="008D3CCE" w:rsidP="00B83B7C">
            <w:pPr>
              <w:jc w:val="center"/>
              <w:rPr>
                <w:rFonts w:ascii="Arial" w:hAnsi="Arial" w:cs="Arial"/>
                <w:sz w:val="8"/>
              </w:rPr>
            </w:pPr>
          </w:p>
        </w:tc>
      </w:tr>
      <w:tr w:rsidR="008D3CCE" w:rsidRPr="00021F64" w14:paraId="21741E0E" w14:textId="77777777" w:rsidTr="008D3CCE">
        <w:trPr>
          <w:jc w:val="center"/>
        </w:trPr>
        <w:tc>
          <w:tcPr>
            <w:tcW w:w="3563" w:type="pct"/>
            <w:shd w:val="clear" w:color="auto" w:fill="auto"/>
          </w:tcPr>
          <w:p w14:paraId="5D209ED7" w14:textId="2D8C11D0" w:rsidR="008D3CCE" w:rsidRPr="002F2373" w:rsidRDefault="00C552A4" w:rsidP="00B83B7C">
            <w:pPr>
              <w:pStyle w:val="NormalnyWeb"/>
              <w:ind w:left="240" w:hanging="240"/>
              <w:jc w:val="center"/>
              <w:rPr>
                <w:rFonts w:cs="Arial"/>
                <w:sz w:val="8"/>
              </w:rPr>
            </w:pPr>
            <w:r w:rsidRPr="008D3CCE">
              <w:rPr>
                <w:rFonts w:cs="Arial"/>
                <w:sz w:val="20"/>
                <w:szCs w:val="20"/>
              </w:rPr>
              <w:t>INTEREST EXPENSE</w:t>
            </w:r>
          </w:p>
        </w:tc>
        <w:tc>
          <w:tcPr>
            <w:tcW w:w="27" w:type="pct"/>
            <w:shd w:val="clear" w:color="auto" w:fill="auto"/>
            <w:vAlign w:val="bottom"/>
          </w:tcPr>
          <w:p w14:paraId="477A97CA" w14:textId="03527E7A" w:rsidR="008D3CCE" w:rsidRPr="00650F5C" w:rsidRDefault="008D3CCE" w:rsidP="00B83B7C">
            <w:pPr>
              <w:pStyle w:val="la2"/>
              <w:jc w:val="center"/>
              <w:rPr>
                <w:rFonts w:ascii="Arial" w:hAnsi="Arial" w:cs="Arial"/>
              </w:rPr>
            </w:pPr>
          </w:p>
        </w:tc>
        <w:tc>
          <w:tcPr>
            <w:tcW w:w="61" w:type="pct"/>
            <w:shd w:val="clear" w:color="auto" w:fill="auto"/>
            <w:vAlign w:val="bottom"/>
          </w:tcPr>
          <w:p w14:paraId="451DF99F" w14:textId="0ECACC97" w:rsidR="008D3CCE" w:rsidRPr="00650F5C" w:rsidRDefault="008D3CCE" w:rsidP="00B83B7C">
            <w:pPr>
              <w:jc w:val="center"/>
              <w:rPr>
                <w:rFonts w:ascii="Arial" w:hAnsi="Arial" w:cs="Arial"/>
                <w:sz w:val="8"/>
              </w:rPr>
            </w:pPr>
          </w:p>
        </w:tc>
        <w:tc>
          <w:tcPr>
            <w:tcW w:w="334" w:type="pct"/>
            <w:shd w:val="clear" w:color="auto" w:fill="auto"/>
            <w:vAlign w:val="bottom"/>
          </w:tcPr>
          <w:p w14:paraId="29FE2F6A" w14:textId="77BF5BE2" w:rsidR="008D3CCE" w:rsidRPr="00650F5C" w:rsidRDefault="00C552A4" w:rsidP="00B83B7C">
            <w:pPr>
              <w:jc w:val="center"/>
              <w:rPr>
                <w:rFonts w:ascii="Arial" w:hAnsi="Arial" w:cs="Arial"/>
              </w:rPr>
            </w:pPr>
            <w:r w:rsidRPr="00650F5C">
              <w:rPr>
                <w:rFonts w:ascii="Arial" w:hAnsi="Arial" w:cs="Arial"/>
                <w:b/>
                <w:bCs/>
              </w:rPr>
              <w:t>(2,</w:t>
            </w:r>
            <w:r>
              <w:rPr>
                <w:rFonts w:ascii="Arial" w:hAnsi="Arial" w:cs="Arial"/>
                <w:b/>
                <w:bCs/>
              </w:rPr>
              <w:t>733</w:t>
            </w:r>
          </w:p>
        </w:tc>
        <w:tc>
          <w:tcPr>
            <w:tcW w:w="39" w:type="pct"/>
            <w:shd w:val="clear" w:color="auto" w:fill="auto"/>
            <w:noWrap/>
            <w:vAlign w:val="bottom"/>
          </w:tcPr>
          <w:p w14:paraId="176DC981" w14:textId="21D3CBD3" w:rsidR="008D3CCE" w:rsidRPr="00650F5C" w:rsidRDefault="00C552A4" w:rsidP="00B83B7C">
            <w:pPr>
              <w:jc w:val="center"/>
              <w:rPr>
                <w:rFonts w:ascii="Arial" w:hAnsi="Arial" w:cs="Arial"/>
                <w:sz w:val="8"/>
              </w:rPr>
            </w:pPr>
            <w:r w:rsidRPr="00650F5C">
              <w:rPr>
                <w:rFonts w:ascii="Arial" w:hAnsi="Arial" w:cs="Arial"/>
                <w:b/>
                <w:bCs/>
              </w:rPr>
              <w:t>)</w:t>
            </w:r>
          </w:p>
        </w:tc>
        <w:tc>
          <w:tcPr>
            <w:tcW w:w="27" w:type="pct"/>
            <w:shd w:val="clear" w:color="auto" w:fill="auto"/>
            <w:vAlign w:val="bottom"/>
          </w:tcPr>
          <w:p w14:paraId="69D82517" w14:textId="3EE9F94E" w:rsidR="008D3CCE" w:rsidRPr="00650F5C" w:rsidRDefault="008D3CCE" w:rsidP="00B83B7C">
            <w:pPr>
              <w:pStyle w:val="la2"/>
              <w:jc w:val="center"/>
              <w:rPr>
                <w:rFonts w:ascii="Arial" w:hAnsi="Arial" w:cs="Arial"/>
              </w:rPr>
            </w:pPr>
          </w:p>
        </w:tc>
        <w:tc>
          <w:tcPr>
            <w:tcW w:w="61" w:type="pct"/>
            <w:shd w:val="clear" w:color="auto" w:fill="auto"/>
            <w:vAlign w:val="bottom"/>
          </w:tcPr>
          <w:p w14:paraId="2413CB48" w14:textId="310DFA15" w:rsidR="008D3CCE" w:rsidRPr="00650F5C" w:rsidRDefault="008D3CCE" w:rsidP="00B83B7C">
            <w:pPr>
              <w:jc w:val="center"/>
              <w:rPr>
                <w:rFonts w:ascii="Arial" w:hAnsi="Arial" w:cs="Arial"/>
                <w:sz w:val="8"/>
              </w:rPr>
            </w:pPr>
          </w:p>
        </w:tc>
        <w:tc>
          <w:tcPr>
            <w:tcW w:w="334" w:type="pct"/>
            <w:shd w:val="clear" w:color="auto" w:fill="auto"/>
            <w:vAlign w:val="bottom"/>
          </w:tcPr>
          <w:p w14:paraId="266A6086" w14:textId="725846F1" w:rsidR="008D3CCE" w:rsidRPr="00650F5C" w:rsidRDefault="00C552A4" w:rsidP="00B83B7C">
            <w:pPr>
              <w:jc w:val="center"/>
              <w:rPr>
                <w:rFonts w:ascii="Arial" w:hAnsi="Arial" w:cs="Arial"/>
              </w:rPr>
            </w:pPr>
            <w:r w:rsidRPr="00650F5C">
              <w:rPr>
                <w:rFonts w:ascii="Arial" w:hAnsi="Arial" w:cs="Arial"/>
                <w:bCs/>
              </w:rPr>
              <w:t>(2,222</w:t>
            </w:r>
          </w:p>
        </w:tc>
        <w:tc>
          <w:tcPr>
            <w:tcW w:w="66" w:type="pct"/>
            <w:shd w:val="clear" w:color="auto" w:fill="auto"/>
            <w:noWrap/>
            <w:vAlign w:val="bottom"/>
          </w:tcPr>
          <w:p w14:paraId="5A05C693" w14:textId="70D9990D" w:rsidR="008D3CCE" w:rsidRPr="00650F5C" w:rsidRDefault="00C552A4" w:rsidP="00B83B7C">
            <w:pPr>
              <w:jc w:val="center"/>
              <w:rPr>
                <w:rFonts w:ascii="Arial" w:hAnsi="Arial" w:cs="Arial"/>
                <w:sz w:val="8"/>
              </w:rPr>
            </w:pPr>
            <w:r w:rsidRPr="00650F5C">
              <w:rPr>
                <w:rFonts w:ascii="Arial" w:hAnsi="Arial" w:cs="Arial"/>
                <w:bCs/>
              </w:rPr>
              <w:t>)</w:t>
            </w:r>
          </w:p>
        </w:tc>
        <w:tc>
          <w:tcPr>
            <w:tcW w:w="27" w:type="pct"/>
            <w:shd w:val="clear" w:color="auto" w:fill="auto"/>
            <w:vAlign w:val="bottom"/>
          </w:tcPr>
          <w:p w14:paraId="2A9FE3B3" w14:textId="2814FFA4" w:rsidR="008D3CCE" w:rsidRPr="00650F5C" w:rsidRDefault="008D3CCE" w:rsidP="00B83B7C">
            <w:pPr>
              <w:pStyle w:val="la2"/>
              <w:jc w:val="center"/>
              <w:rPr>
                <w:rFonts w:ascii="Arial" w:hAnsi="Arial" w:cs="Arial"/>
              </w:rPr>
            </w:pPr>
          </w:p>
        </w:tc>
        <w:tc>
          <w:tcPr>
            <w:tcW w:w="61" w:type="pct"/>
            <w:shd w:val="clear" w:color="auto" w:fill="auto"/>
            <w:vAlign w:val="bottom"/>
          </w:tcPr>
          <w:p w14:paraId="52EF0BE3" w14:textId="48A011B1" w:rsidR="008D3CCE" w:rsidRPr="00650F5C" w:rsidRDefault="008D3CCE" w:rsidP="00B83B7C">
            <w:pPr>
              <w:jc w:val="center"/>
              <w:rPr>
                <w:rFonts w:ascii="Arial" w:hAnsi="Arial" w:cs="Arial"/>
                <w:sz w:val="8"/>
              </w:rPr>
            </w:pPr>
          </w:p>
        </w:tc>
        <w:tc>
          <w:tcPr>
            <w:tcW w:w="334" w:type="pct"/>
            <w:shd w:val="clear" w:color="auto" w:fill="auto"/>
            <w:vAlign w:val="bottom"/>
          </w:tcPr>
          <w:p w14:paraId="37A7F6B5" w14:textId="0CF9DC10" w:rsidR="008D3CCE" w:rsidRPr="00650F5C" w:rsidRDefault="00C552A4" w:rsidP="00B83B7C">
            <w:pPr>
              <w:jc w:val="center"/>
              <w:rPr>
                <w:rFonts w:ascii="Arial" w:hAnsi="Arial" w:cs="Arial"/>
              </w:rPr>
            </w:pPr>
            <w:r w:rsidRPr="00EC7E41">
              <w:rPr>
                <w:rFonts w:ascii="Arial" w:hAnsi="Arial" w:cs="Arial"/>
                <w:bCs/>
              </w:rPr>
              <w:t>(1,243</w:t>
            </w:r>
          </w:p>
        </w:tc>
        <w:tc>
          <w:tcPr>
            <w:tcW w:w="66" w:type="pct"/>
            <w:shd w:val="clear" w:color="auto" w:fill="auto"/>
            <w:noWrap/>
            <w:vAlign w:val="bottom"/>
          </w:tcPr>
          <w:p w14:paraId="41B03F2B" w14:textId="76E6F071" w:rsidR="008D3CCE" w:rsidRPr="00650F5C" w:rsidRDefault="00C552A4" w:rsidP="00B83B7C">
            <w:pPr>
              <w:jc w:val="center"/>
              <w:rPr>
                <w:rFonts w:ascii="Arial" w:hAnsi="Arial" w:cs="Arial"/>
                <w:sz w:val="8"/>
              </w:rPr>
            </w:pPr>
            <w:r w:rsidRPr="00EC7E41">
              <w:rPr>
                <w:rFonts w:ascii="Arial" w:hAnsi="Arial" w:cs="Arial"/>
                <w:bCs/>
              </w:rPr>
              <w:t>)</w:t>
            </w:r>
          </w:p>
        </w:tc>
      </w:tr>
      <w:tr w:rsidR="008D3CCE" w:rsidRPr="00021F64" w14:paraId="21492747" w14:textId="77777777" w:rsidTr="008D3CCE">
        <w:trPr>
          <w:jc w:val="center"/>
        </w:trPr>
        <w:tc>
          <w:tcPr>
            <w:tcW w:w="3563" w:type="pct"/>
            <w:shd w:val="clear" w:color="auto" w:fill="auto"/>
          </w:tcPr>
          <w:p w14:paraId="7EB1B2DC" w14:textId="50F5B228" w:rsidR="008D3CCE" w:rsidRPr="002F2373" w:rsidRDefault="00C552A4" w:rsidP="00B83B7C">
            <w:pPr>
              <w:pStyle w:val="NormalnyWeb"/>
              <w:ind w:left="240" w:hanging="240"/>
              <w:jc w:val="center"/>
              <w:rPr>
                <w:rFonts w:cs="Arial"/>
                <w:sz w:val="8"/>
              </w:rPr>
            </w:pPr>
            <w:r w:rsidRPr="008D3CCE">
              <w:rPr>
                <w:rFonts w:cs="Arial"/>
                <w:sz w:val="20"/>
                <w:szCs w:val="20"/>
              </w:rPr>
              <w:t>NET RECOGNIZED GAINS ON INVESTMENTS</w:t>
            </w:r>
          </w:p>
        </w:tc>
        <w:tc>
          <w:tcPr>
            <w:tcW w:w="27" w:type="pct"/>
            <w:shd w:val="clear" w:color="auto" w:fill="auto"/>
            <w:vAlign w:val="bottom"/>
          </w:tcPr>
          <w:p w14:paraId="02278F79" w14:textId="334A5F33" w:rsidR="008D3CCE" w:rsidRPr="00650F5C" w:rsidRDefault="008D3CCE" w:rsidP="00B83B7C">
            <w:pPr>
              <w:pStyle w:val="la2"/>
              <w:jc w:val="center"/>
              <w:rPr>
                <w:rFonts w:ascii="Arial" w:hAnsi="Arial" w:cs="Arial"/>
              </w:rPr>
            </w:pPr>
          </w:p>
        </w:tc>
        <w:tc>
          <w:tcPr>
            <w:tcW w:w="61" w:type="pct"/>
            <w:shd w:val="clear" w:color="auto" w:fill="auto"/>
            <w:vAlign w:val="bottom"/>
          </w:tcPr>
          <w:p w14:paraId="42B7B7A6" w14:textId="4732E425" w:rsidR="008D3CCE" w:rsidRPr="00650F5C" w:rsidRDefault="008D3CCE" w:rsidP="00B83B7C">
            <w:pPr>
              <w:jc w:val="center"/>
              <w:rPr>
                <w:rFonts w:ascii="Arial" w:hAnsi="Arial" w:cs="Arial"/>
                <w:sz w:val="8"/>
              </w:rPr>
            </w:pPr>
          </w:p>
        </w:tc>
        <w:tc>
          <w:tcPr>
            <w:tcW w:w="334" w:type="pct"/>
            <w:shd w:val="clear" w:color="auto" w:fill="auto"/>
            <w:vAlign w:val="bottom"/>
          </w:tcPr>
          <w:p w14:paraId="1D0D38F8" w14:textId="4AEAC308" w:rsidR="008D3CCE" w:rsidRPr="00650F5C" w:rsidRDefault="00C552A4" w:rsidP="00B83B7C">
            <w:pPr>
              <w:jc w:val="center"/>
              <w:rPr>
                <w:rFonts w:ascii="Arial" w:hAnsi="Arial" w:cs="Arial"/>
              </w:rPr>
            </w:pPr>
            <w:r w:rsidRPr="00650F5C">
              <w:rPr>
                <w:rFonts w:ascii="Arial" w:hAnsi="Arial" w:cs="Arial"/>
                <w:b/>
                <w:bCs/>
              </w:rPr>
              <w:t>2,</w:t>
            </w:r>
            <w:r>
              <w:rPr>
                <w:rFonts w:ascii="Arial" w:hAnsi="Arial" w:cs="Arial"/>
                <w:b/>
                <w:bCs/>
              </w:rPr>
              <w:t>399</w:t>
            </w:r>
          </w:p>
        </w:tc>
        <w:tc>
          <w:tcPr>
            <w:tcW w:w="39" w:type="pct"/>
            <w:shd w:val="clear" w:color="auto" w:fill="auto"/>
            <w:noWrap/>
            <w:vAlign w:val="bottom"/>
          </w:tcPr>
          <w:p w14:paraId="1F4F4E86" w14:textId="06673743" w:rsidR="008D3CCE" w:rsidRPr="00650F5C" w:rsidRDefault="008D3CCE" w:rsidP="00B83B7C">
            <w:pPr>
              <w:jc w:val="center"/>
              <w:rPr>
                <w:rFonts w:ascii="Arial" w:hAnsi="Arial" w:cs="Arial"/>
                <w:sz w:val="8"/>
              </w:rPr>
            </w:pPr>
          </w:p>
        </w:tc>
        <w:tc>
          <w:tcPr>
            <w:tcW w:w="27" w:type="pct"/>
            <w:shd w:val="clear" w:color="auto" w:fill="auto"/>
            <w:vAlign w:val="bottom"/>
          </w:tcPr>
          <w:p w14:paraId="408428A5" w14:textId="40BFB452" w:rsidR="008D3CCE" w:rsidRPr="00650F5C" w:rsidRDefault="008D3CCE" w:rsidP="00B83B7C">
            <w:pPr>
              <w:pStyle w:val="la2"/>
              <w:jc w:val="center"/>
              <w:rPr>
                <w:rFonts w:ascii="Arial" w:hAnsi="Arial" w:cs="Arial"/>
              </w:rPr>
            </w:pPr>
          </w:p>
        </w:tc>
        <w:tc>
          <w:tcPr>
            <w:tcW w:w="61" w:type="pct"/>
            <w:shd w:val="clear" w:color="auto" w:fill="auto"/>
            <w:vAlign w:val="bottom"/>
          </w:tcPr>
          <w:p w14:paraId="29182419" w14:textId="1575835C" w:rsidR="008D3CCE" w:rsidRPr="00650F5C" w:rsidRDefault="008D3CCE" w:rsidP="00B83B7C">
            <w:pPr>
              <w:jc w:val="center"/>
              <w:rPr>
                <w:rFonts w:ascii="Arial" w:hAnsi="Arial" w:cs="Arial"/>
                <w:sz w:val="8"/>
              </w:rPr>
            </w:pPr>
          </w:p>
        </w:tc>
        <w:tc>
          <w:tcPr>
            <w:tcW w:w="334" w:type="pct"/>
            <w:shd w:val="clear" w:color="auto" w:fill="auto"/>
            <w:vAlign w:val="bottom"/>
          </w:tcPr>
          <w:p w14:paraId="1E2DAAFA" w14:textId="281933C2" w:rsidR="008D3CCE" w:rsidRPr="00650F5C" w:rsidRDefault="00C552A4" w:rsidP="00B83B7C">
            <w:pPr>
              <w:jc w:val="center"/>
              <w:rPr>
                <w:rFonts w:ascii="Arial" w:hAnsi="Arial" w:cs="Arial"/>
              </w:rPr>
            </w:pPr>
            <w:r w:rsidRPr="00650F5C">
              <w:rPr>
                <w:rFonts w:ascii="Arial" w:hAnsi="Arial" w:cs="Arial"/>
                <w:bCs/>
              </w:rPr>
              <w:t>2,583</w:t>
            </w:r>
          </w:p>
        </w:tc>
        <w:tc>
          <w:tcPr>
            <w:tcW w:w="66" w:type="pct"/>
            <w:shd w:val="clear" w:color="auto" w:fill="auto"/>
            <w:noWrap/>
            <w:vAlign w:val="bottom"/>
          </w:tcPr>
          <w:p w14:paraId="5904EEC4" w14:textId="583D2488" w:rsidR="008D3CCE" w:rsidRPr="00650F5C" w:rsidRDefault="008D3CCE" w:rsidP="00B83B7C">
            <w:pPr>
              <w:jc w:val="center"/>
              <w:rPr>
                <w:rFonts w:ascii="Arial" w:hAnsi="Arial" w:cs="Arial"/>
                <w:sz w:val="8"/>
              </w:rPr>
            </w:pPr>
          </w:p>
        </w:tc>
        <w:tc>
          <w:tcPr>
            <w:tcW w:w="27" w:type="pct"/>
            <w:shd w:val="clear" w:color="auto" w:fill="auto"/>
            <w:vAlign w:val="bottom"/>
          </w:tcPr>
          <w:p w14:paraId="2D48CD04" w14:textId="3CAF5384" w:rsidR="008D3CCE" w:rsidRPr="00650F5C" w:rsidRDefault="008D3CCE" w:rsidP="00B83B7C">
            <w:pPr>
              <w:pStyle w:val="la2"/>
              <w:jc w:val="center"/>
              <w:rPr>
                <w:rFonts w:ascii="Arial" w:hAnsi="Arial" w:cs="Arial"/>
              </w:rPr>
            </w:pPr>
          </w:p>
        </w:tc>
        <w:tc>
          <w:tcPr>
            <w:tcW w:w="61" w:type="pct"/>
            <w:shd w:val="clear" w:color="auto" w:fill="auto"/>
            <w:vAlign w:val="bottom"/>
          </w:tcPr>
          <w:p w14:paraId="5CEDD6F0" w14:textId="2D23CE30" w:rsidR="008D3CCE" w:rsidRPr="00650F5C" w:rsidRDefault="008D3CCE" w:rsidP="00B83B7C">
            <w:pPr>
              <w:jc w:val="center"/>
              <w:rPr>
                <w:rFonts w:ascii="Arial" w:hAnsi="Arial" w:cs="Arial"/>
                <w:sz w:val="8"/>
              </w:rPr>
            </w:pPr>
          </w:p>
        </w:tc>
        <w:tc>
          <w:tcPr>
            <w:tcW w:w="334" w:type="pct"/>
            <w:shd w:val="clear" w:color="auto" w:fill="auto"/>
            <w:vAlign w:val="bottom"/>
          </w:tcPr>
          <w:p w14:paraId="2B5B8FC7" w14:textId="50C1162A" w:rsidR="008D3CCE" w:rsidRPr="00650F5C" w:rsidRDefault="00C552A4" w:rsidP="00B83B7C">
            <w:pPr>
              <w:jc w:val="center"/>
              <w:rPr>
                <w:rFonts w:ascii="Arial" w:hAnsi="Arial" w:cs="Arial"/>
              </w:rPr>
            </w:pPr>
            <w:r w:rsidRPr="00EC7E41">
              <w:rPr>
                <w:rFonts w:ascii="Arial" w:hAnsi="Arial" w:cs="Arial"/>
                <w:bCs/>
              </w:rPr>
              <w:t>668</w:t>
            </w:r>
          </w:p>
        </w:tc>
        <w:tc>
          <w:tcPr>
            <w:tcW w:w="66" w:type="pct"/>
            <w:shd w:val="clear" w:color="auto" w:fill="auto"/>
            <w:noWrap/>
            <w:vAlign w:val="bottom"/>
          </w:tcPr>
          <w:p w14:paraId="72A78FEB" w14:textId="51A9DC1B" w:rsidR="008D3CCE" w:rsidRPr="00650F5C" w:rsidRDefault="008D3CCE" w:rsidP="00B83B7C">
            <w:pPr>
              <w:jc w:val="center"/>
              <w:rPr>
                <w:rFonts w:ascii="Arial" w:hAnsi="Arial" w:cs="Arial"/>
                <w:sz w:val="8"/>
              </w:rPr>
            </w:pPr>
          </w:p>
        </w:tc>
      </w:tr>
      <w:tr w:rsidR="008D3CCE" w:rsidRPr="00021F64" w14:paraId="79147674" w14:textId="77777777" w:rsidTr="008D3CCE">
        <w:trPr>
          <w:jc w:val="center"/>
        </w:trPr>
        <w:tc>
          <w:tcPr>
            <w:tcW w:w="3563" w:type="pct"/>
            <w:shd w:val="clear" w:color="auto" w:fill="auto"/>
          </w:tcPr>
          <w:p w14:paraId="0E74A0D8" w14:textId="28A01924" w:rsidR="008D3CCE" w:rsidRPr="002F2373" w:rsidRDefault="00C552A4" w:rsidP="00B83B7C">
            <w:pPr>
              <w:pStyle w:val="NormalnyWeb"/>
              <w:ind w:left="240" w:hanging="240"/>
              <w:jc w:val="center"/>
              <w:rPr>
                <w:rFonts w:cs="Arial"/>
                <w:sz w:val="8"/>
              </w:rPr>
            </w:pPr>
            <w:r w:rsidRPr="008D3CCE">
              <w:rPr>
                <w:rFonts w:cs="Arial"/>
                <w:sz w:val="20"/>
                <w:szCs w:val="20"/>
              </w:rPr>
              <w:t>NET LOSSES ON DERIVATIVES</w:t>
            </w:r>
          </w:p>
        </w:tc>
        <w:tc>
          <w:tcPr>
            <w:tcW w:w="27" w:type="pct"/>
            <w:shd w:val="clear" w:color="auto" w:fill="auto"/>
            <w:vAlign w:val="bottom"/>
          </w:tcPr>
          <w:p w14:paraId="2B4B2DFA" w14:textId="7C6DDB63" w:rsidR="008D3CCE" w:rsidRPr="00650F5C" w:rsidRDefault="008D3CCE" w:rsidP="00B83B7C">
            <w:pPr>
              <w:pStyle w:val="la2"/>
              <w:jc w:val="center"/>
              <w:rPr>
                <w:rFonts w:ascii="Arial" w:hAnsi="Arial" w:cs="Arial"/>
              </w:rPr>
            </w:pPr>
          </w:p>
        </w:tc>
        <w:tc>
          <w:tcPr>
            <w:tcW w:w="61" w:type="pct"/>
            <w:shd w:val="clear" w:color="auto" w:fill="auto"/>
            <w:vAlign w:val="bottom"/>
          </w:tcPr>
          <w:p w14:paraId="7E2F8970" w14:textId="1D864E2B" w:rsidR="008D3CCE" w:rsidRPr="00650F5C" w:rsidRDefault="008D3CCE" w:rsidP="00B83B7C">
            <w:pPr>
              <w:jc w:val="center"/>
              <w:rPr>
                <w:rFonts w:ascii="Arial" w:hAnsi="Arial" w:cs="Arial"/>
                <w:sz w:val="8"/>
              </w:rPr>
            </w:pPr>
          </w:p>
        </w:tc>
        <w:tc>
          <w:tcPr>
            <w:tcW w:w="334" w:type="pct"/>
            <w:shd w:val="clear" w:color="auto" w:fill="auto"/>
            <w:vAlign w:val="bottom"/>
          </w:tcPr>
          <w:p w14:paraId="00B881AE" w14:textId="35305794" w:rsidR="008D3CCE" w:rsidRPr="00650F5C" w:rsidRDefault="00C552A4" w:rsidP="00B83B7C">
            <w:pPr>
              <w:jc w:val="center"/>
              <w:rPr>
                <w:rFonts w:ascii="Arial" w:hAnsi="Arial" w:cs="Arial"/>
              </w:rPr>
            </w:pPr>
            <w:r w:rsidRPr="00650F5C">
              <w:rPr>
                <w:rFonts w:ascii="Arial" w:hAnsi="Arial" w:cs="Arial"/>
                <w:b/>
                <w:bCs/>
              </w:rPr>
              <w:t>(</w:t>
            </w:r>
            <w:r>
              <w:rPr>
                <w:rFonts w:ascii="Arial" w:hAnsi="Arial" w:cs="Arial"/>
                <w:b/>
                <w:bCs/>
              </w:rPr>
              <w:t>187</w:t>
            </w:r>
          </w:p>
        </w:tc>
        <w:tc>
          <w:tcPr>
            <w:tcW w:w="39" w:type="pct"/>
            <w:shd w:val="clear" w:color="auto" w:fill="auto"/>
            <w:noWrap/>
            <w:vAlign w:val="bottom"/>
          </w:tcPr>
          <w:p w14:paraId="4153AA95" w14:textId="045F19C5" w:rsidR="008D3CCE" w:rsidRPr="00650F5C" w:rsidRDefault="00C552A4" w:rsidP="00B83B7C">
            <w:pPr>
              <w:jc w:val="center"/>
              <w:rPr>
                <w:rFonts w:ascii="Arial" w:hAnsi="Arial" w:cs="Arial"/>
                <w:sz w:val="8"/>
              </w:rPr>
            </w:pPr>
            <w:r w:rsidRPr="00650F5C">
              <w:rPr>
                <w:rFonts w:ascii="Arial" w:hAnsi="Arial" w:cs="Arial"/>
                <w:b/>
                <w:bCs/>
              </w:rPr>
              <w:t>)</w:t>
            </w:r>
          </w:p>
        </w:tc>
        <w:tc>
          <w:tcPr>
            <w:tcW w:w="27" w:type="pct"/>
            <w:shd w:val="clear" w:color="auto" w:fill="auto"/>
            <w:vAlign w:val="bottom"/>
          </w:tcPr>
          <w:p w14:paraId="41C3DCB6" w14:textId="44717BFF" w:rsidR="008D3CCE" w:rsidRPr="00650F5C" w:rsidRDefault="008D3CCE" w:rsidP="00B83B7C">
            <w:pPr>
              <w:pStyle w:val="la2"/>
              <w:jc w:val="center"/>
              <w:rPr>
                <w:rFonts w:ascii="Arial" w:hAnsi="Arial" w:cs="Arial"/>
              </w:rPr>
            </w:pPr>
          </w:p>
        </w:tc>
        <w:tc>
          <w:tcPr>
            <w:tcW w:w="61" w:type="pct"/>
            <w:shd w:val="clear" w:color="auto" w:fill="auto"/>
            <w:vAlign w:val="bottom"/>
          </w:tcPr>
          <w:p w14:paraId="11F71B78" w14:textId="50AEBE34" w:rsidR="008D3CCE" w:rsidRPr="00650F5C" w:rsidRDefault="008D3CCE" w:rsidP="00B83B7C">
            <w:pPr>
              <w:jc w:val="center"/>
              <w:rPr>
                <w:rFonts w:ascii="Arial" w:hAnsi="Arial" w:cs="Arial"/>
                <w:sz w:val="8"/>
              </w:rPr>
            </w:pPr>
          </w:p>
        </w:tc>
        <w:tc>
          <w:tcPr>
            <w:tcW w:w="334" w:type="pct"/>
            <w:shd w:val="clear" w:color="auto" w:fill="auto"/>
            <w:vAlign w:val="bottom"/>
          </w:tcPr>
          <w:p w14:paraId="4FE58CE8" w14:textId="0B6A919C" w:rsidR="008D3CCE" w:rsidRPr="00650F5C" w:rsidRDefault="00C552A4" w:rsidP="00B83B7C">
            <w:pPr>
              <w:jc w:val="center"/>
              <w:rPr>
                <w:rFonts w:ascii="Arial" w:hAnsi="Arial" w:cs="Arial"/>
              </w:rPr>
            </w:pPr>
            <w:r w:rsidRPr="00650F5C">
              <w:rPr>
                <w:rFonts w:ascii="Arial" w:hAnsi="Arial" w:cs="Arial"/>
                <w:bCs/>
              </w:rPr>
              <w:t>(510</w:t>
            </w:r>
          </w:p>
        </w:tc>
        <w:tc>
          <w:tcPr>
            <w:tcW w:w="66" w:type="pct"/>
            <w:shd w:val="clear" w:color="auto" w:fill="auto"/>
            <w:noWrap/>
            <w:vAlign w:val="bottom"/>
          </w:tcPr>
          <w:p w14:paraId="345B709B" w14:textId="230455D1" w:rsidR="008D3CCE" w:rsidRPr="00650F5C" w:rsidRDefault="00C552A4" w:rsidP="00B83B7C">
            <w:pPr>
              <w:jc w:val="center"/>
              <w:rPr>
                <w:rFonts w:ascii="Arial" w:hAnsi="Arial" w:cs="Arial"/>
                <w:sz w:val="8"/>
              </w:rPr>
            </w:pPr>
            <w:r w:rsidRPr="00650F5C">
              <w:rPr>
                <w:rFonts w:ascii="Arial" w:hAnsi="Arial" w:cs="Arial"/>
                <w:bCs/>
              </w:rPr>
              <w:t>)</w:t>
            </w:r>
          </w:p>
        </w:tc>
        <w:tc>
          <w:tcPr>
            <w:tcW w:w="27" w:type="pct"/>
            <w:shd w:val="clear" w:color="auto" w:fill="auto"/>
            <w:vAlign w:val="bottom"/>
          </w:tcPr>
          <w:p w14:paraId="32FBB95C" w14:textId="5AC39F30" w:rsidR="008D3CCE" w:rsidRPr="00650F5C" w:rsidRDefault="008D3CCE" w:rsidP="00B83B7C">
            <w:pPr>
              <w:pStyle w:val="la2"/>
              <w:jc w:val="center"/>
              <w:rPr>
                <w:rFonts w:ascii="Arial" w:hAnsi="Arial" w:cs="Arial"/>
              </w:rPr>
            </w:pPr>
          </w:p>
        </w:tc>
        <w:tc>
          <w:tcPr>
            <w:tcW w:w="61" w:type="pct"/>
            <w:shd w:val="clear" w:color="auto" w:fill="auto"/>
            <w:vAlign w:val="bottom"/>
          </w:tcPr>
          <w:p w14:paraId="7E02CA19" w14:textId="1DBEED86" w:rsidR="008D3CCE" w:rsidRPr="00650F5C" w:rsidRDefault="008D3CCE" w:rsidP="00B83B7C">
            <w:pPr>
              <w:jc w:val="center"/>
              <w:rPr>
                <w:rFonts w:ascii="Arial" w:hAnsi="Arial" w:cs="Arial"/>
                <w:sz w:val="8"/>
              </w:rPr>
            </w:pPr>
          </w:p>
        </w:tc>
        <w:tc>
          <w:tcPr>
            <w:tcW w:w="334" w:type="pct"/>
            <w:shd w:val="clear" w:color="auto" w:fill="auto"/>
            <w:vAlign w:val="bottom"/>
          </w:tcPr>
          <w:p w14:paraId="4C100C74" w14:textId="2318FFE3" w:rsidR="008D3CCE" w:rsidRPr="00650F5C" w:rsidRDefault="00C552A4" w:rsidP="00B83B7C">
            <w:pPr>
              <w:jc w:val="center"/>
              <w:rPr>
                <w:rFonts w:ascii="Arial" w:hAnsi="Arial" w:cs="Arial"/>
              </w:rPr>
            </w:pPr>
            <w:r w:rsidRPr="00EC7E41">
              <w:rPr>
                <w:rFonts w:ascii="Arial" w:hAnsi="Arial" w:cs="Arial"/>
                <w:bCs/>
              </w:rPr>
              <w:t>(443</w:t>
            </w:r>
          </w:p>
        </w:tc>
        <w:tc>
          <w:tcPr>
            <w:tcW w:w="66" w:type="pct"/>
            <w:shd w:val="clear" w:color="auto" w:fill="auto"/>
            <w:noWrap/>
            <w:vAlign w:val="bottom"/>
          </w:tcPr>
          <w:p w14:paraId="1EBAA339" w14:textId="32B46D7E" w:rsidR="008D3CCE" w:rsidRPr="00650F5C" w:rsidRDefault="00C552A4" w:rsidP="00B83B7C">
            <w:pPr>
              <w:jc w:val="center"/>
              <w:rPr>
                <w:rFonts w:ascii="Arial" w:hAnsi="Arial" w:cs="Arial"/>
                <w:sz w:val="8"/>
              </w:rPr>
            </w:pPr>
            <w:r w:rsidRPr="00EC7E41">
              <w:rPr>
                <w:rFonts w:ascii="Arial" w:hAnsi="Arial" w:cs="Arial"/>
                <w:bCs/>
              </w:rPr>
              <w:t>)</w:t>
            </w:r>
          </w:p>
        </w:tc>
      </w:tr>
      <w:tr w:rsidR="008D3CCE" w:rsidRPr="00021F64" w14:paraId="1596872F" w14:textId="77777777" w:rsidTr="00D1037A">
        <w:trPr>
          <w:trHeight w:val="72"/>
          <w:jc w:val="center"/>
        </w:trPr>
        <w:tc>
          <w:tcPr>
            <w:tcW w:w="3563" w:type="pct"/>
            <w:shd w:val="clear" w:color="auto" w:fill="auto"/>
          </w:tcPr>
          <w:p w14:paraId="21113B8D" w14:textId="2DD9ABB7" w:rsidR="008D3CCE" w:rsidRPr="002F2373" w:rsidRDefault="00C552A4" w:rsidP="00B83B7C">
            <w:pPr>
              <w:pStyle w:val="NormalnyWeb"/>
              <w:ind w:left="240" w:hanging="240"/>
              <w:jc w:val="center"/>
              <w:rPr>
                <w:rFonts w:cs="Arial"/>
                <w:sz w:val="8"/>
              </w:rPr>
            </w:pPr>
            <w:r w:rsidRPr="008D3CCE">
              <w:rPr>
                <w:rFonts w:cs="Arial"/>
                <w:sz w:val="20"/>
                <w:szCs w:val="20"/>
              </w:rPr>
              <w:t>NET LOSSES ON FOREIGN CURRENCY REMEASUREMENTS</w:t>
            </w:r>
          </w:p>
        </w:tc>
        <w:tc>
          <w:tcPr>
            <w:tcW w:w="27" w:type="pct"/>
            <w:shd w:val="clear" w:color="auto" w:fill="auto"/>
            <w:vAlign w:val="bottom"/>
          </w:tcPr>
          <w:p w14:paraId="2D2649FE" w14:textId="40AAF589" w:rsidR="008D3CCE" w:rsidRPr="00650F5C" w:rsidRDefault="008D3CCE" w:rsidP="00B83B7C">
            <w:pPr>
              <w:pStyle w:val="la2"/>
              <w:jc w:val="center"/>
              <w:rPr>
                <w:rFonts w:ascii="Arial" w:hAnsi="Arial" w:cs="Arial"/>
              </w:rPr>
            </w:pPr>
          </w:p>
        </w:tc>
        <w:tc>
          <w:tcPr>
            <w:tcW w:w="61" w:type="pct"/>
            <w:shd w:val="clear" w:color="auto" w:fill="auto"/>
            <w:vAlign w:val="bottom"/>
          </w:tcPr>
          <w:p w14:paraId="30F170D6" w14:textId="799A6A06" w:rsidR="008D3CCE" w:rsidRPr="00650F5C" w:rsidRDefault="008D3CCE" w:rsidP="00B83B7C">
            <w:pPr>
              <w:jc w:val="center"/>
              <w:rPr>
                <w:rFonts w:ascii="Arial" w:hAnsi="Arial" w:cs="Arial"/>
                <w:sz w:val="8"/>
              </w:rPr>
            </w:pPr>
          </w:p>
        </w:tc>
        <w:tc>
          <w:tcPr>
            <w:tcW w:w="334" w:type="pct"/>
            <w:shd w:val="clear" w:color="auto" w:fill="auto"/>
            <w:vAlign w:val="bottom"/>
          </w:tcPr>
          <w:p w14:paraId="39829A3C" w14:textId="7F31165D" w:rsidR="008D3CCE" w:rsidRPr="00650F5C" w:rsidRDefault="00C552A4" w:rsidP="00B83B7C">
            <w:pPr>
              <w:jc w:val="center"/>
              <w:rPr>
                <w:rFonts w:ascii="Arial" w:hAnsi="Arial" w:cs="Arial"/>
              </w:rPr>
            </w:pPr>
            <w:r w:rsidRPr="00650F5C">
              <w:rPr>
                <w:rFonts w:ascii="Arial" w:hAnsi="Arial" w:cs="Arial"/>
                <w:b/>
                <w:bCs/>
              </w:rPr>
              <w:t>(</w:t>
            </w:r>
            <w:r>
              <w:rPr>
                <w:rFonts w:ascii="Arial" w:hAnsi="Arial" w:cs="Arial"/>
                <w:b/>
                <w:bCs/>
              </w:rPr>
              <w:t>218</w:t>
            </w:r>
          </w:p>
        </w:tc>
        <w:tc>
          <w:tcPr>
            <w:tcW w:w="39" w:type="pct"/>
            <w:shd w:val="clear" w:color="auto" w:fill="auto"/>
            <w:noWrap/>
            <w:vAlign w:val="bottom"/>
          </w:tcPr>
          <w:p w14:paraId="6263B720" w14:textId="787FF1C1" w:rsidR="008D3CCE" w:rsidRPr="00650F5C" w:rsidRDefault="00C552A4" w:rsidP="00B83B7C">
            <w:pPr>
              <w:jc w:val="center"/>
              <w:rPr>
                <w:rFonts w:ascii="Arial" w:hAnsi="Arial" w:cs="Arial"/>
                <w:sz w:val="8"/>
              </w:rPr>
            </w:pPr>
            <w:r w:rsidRPr="00650F5C">
              <w:rPr>
                <w:rFonts w:ascii="Arial" w:hAnsi="Arial" w:cs="Arial"/>
                <w:b/>
                <w:bCs/>
              </w:rPr>
              <w:t>)</w:t>
            </w:r>
          </w:p>
        </w:tc>
        <w:tc>
          <w:tcPr>
            <w:tcW w:w="27" w:type="pct"/>
            <w:shd w:val="clear" w:color="auto" w:fill="auto"/>
            <w:vAlign w:val="bottom"/>
          </w:tcPr>
          <w:p w14:paraId="267543D5" w14:textId="33E25F8B" w:rsidR="008D3CCE" w:rsidRPr="00650F5C" w:rsidRDefault="008D3CCE" w:rsidP="00B83B7C">
            <w:pPr>
              <w:pStyle w:val="la2"/>
              <w:jc w:val="center"/>
              <w:rPr>
                <w:rFonts w:ascii="Arial" w:hAnsi="Arial" w:cs="Arial"/>
              </w:rPr>
            </w:pPr>
          </w:p>
        </w:tc>
        <w:tc>
          <w:tcPr>
            <w:tcW w:w="61" w:type="pct"/>
            <w:shd w:val="clear" w:color="auto" w:fill="auto"/>
            <w:vAlign w:val="bottom"/>
          </w:tcPr>
          <w:p w14:paraId="7BB809DB" w14:textId="0E78189D" w:rsidR="008D3CCE" w:rsidRPr="00650F5C" w:rsidRDefault="008D3CCE" w:rsidP="00B83B7C">
            <w:pPr>
              <w:jc w:val="center"/>
              <w:rPr>
                <w:rFonts w:ascii="Arial" w:hAnsi="Arial" w:cs="Arial"/>
                <w:sz w:val="8"/>
              </w:rPr>
            </w:pPr>
          </w:p>
        </w:tc>
        <w:tc>
          <w:tcPr>
            <w:tcW w:w="334" w:type="pct"/>
            <w:shd w:val="clear" w:color="auto" w:fill="auto"/>
            <w:vAlign w:val="bottom"/>
          </w:tcPr>
          <w:p w14:paraId="5E5F21B3" w14:textId="36F77E70" w:rsidR="008D3CCE" w:rsidRPr="00650F5C" w:rsidRDefault="00C552A4" w:rsidP="00B83B7C">
            <w:pPr>
              <w:jc w:val="center"/>
              <w:rPr>
                <w:rFonts w:ascii="Arial" w:hAnsi="Arial" w:cs="Arial"/>
              </w:rPr>
            </w:pPr>
            <w:r w:rsidRPr="00650F5C">
              <w:rPr>
                <w:rFonts w:ascii="Arial" w:hAnsi="Arial" w:cs="Arial"/>
                <w:bCs/>
              </w:rPr>
              <w:t>(1</w:t>
            </w:r>
            <w:r>
              <w:rPr>
                <w:rFonts w:ascii="Arial" w:hAnsi="Arial" w:cs="Arial"/>
                <w:bCs/>
              </w:rPr>
              <w:t>11</w:t>
            </w:r>
          </w:p>
        </w:tc>
        <w:tc>
          <w:tcPr>
            <w:tcW w:w="66" w:type="pct"/>
            <w:shd w:val="clear" w:color="auto" w:fill="auto"/>
            <w:noWrap/>
            <w:vAlign w:val="bottom"/>
          </w:tcPr>
          <w:p w14:paraId="029CB5B6" w14:textId="3E096C0D" w:rsidR="008D3CCE" w:rsidRPr="00650F5C" w:rsidRDefault="00C552A4" w:rsidP="00B83B7C">
            <w:pPr>
              <w:jc w:val="center"/>
              <w:rPr>
                <w:rFonts w:ascii="Arial" w:hAnsi="Arial" w:cs="Arial"/>
                <w:sz w:val="8"/>
              </w:rPr>
            </w:pPr>
            <w:r w:rsidRPr="00650F5C">
              <w:rPr>
                <w:rFonts w:ascii="Arial" w:hAnsi="Arial" w:cs="Arial"/>
                <w:bCs/>
              </w:rPr>
              <w:t>)</w:t>
            </w:r>
          </w:p>
        </w:tc>
        <w:tc>
          <w:tcPr>
            <w:tcW w:w="27" w:type="pct"/>
            <w:shd w:val="clear" w:color="auto" w:fill="auto"/>
            <w:vAlign w:val="bottom"/>
          </w:tcPr>
          <w:p w14:paraId="50F3A6E3" w14:textId="3054EC98" w:rsidR="008D3CCE" w:rsidRPr="00650F5C" w:rsidRDefault="008D3CCE" w:rsidP="00B83B7C">
            <w:pPr>
              <w:pStyle w:val="la2"/>
              <w:jc w:val="center"/>
              <w:rPr>
                <w:rFonts w:ascii="Arial" w:hAnsi="Arial" w:cs="Arial"/>
              </w:rPr>
            </w:pPr>
          </w:p>
        </w:tc>
        <w:tc>
          <w:tcPr>
            <w:tcW w:w="61" w:type="pct"/>
            <w:shd w:val="clear" w:color="auto" w:fill="auto"/>
            <w:vAlign w:val="bottom"/>
          </w:tcPr>
          <w:p w14:paraId="2E562CE8" w14:textId="4505477A" w:rsidR="008D3CCE" w:rsidRPr="00650F5C" w:rsidRDefault="008D3CCE" w:rsidP="00B83B7C">
            <w:pPr>
              <w:jc w:val="center"/>
              <w:rPr>
                <w:rFonts w:ascii="Arial" w:hAnsi="Arial" w:cs="Arial"/>
                <w:sz w:val="8"/>
              </w:rPr>
            </w:pPr>
          </w:p>
        </w:tc>
        <w:tc>
          <w:tcPr>
            <w:tcW w:w="334" w:type="pct"/>
            <w:shd w:val="clear" w:color="auto" w:fill="auto"/>
            <w:vAlign w:val="bottom"/>
          </w:tcPr>
          <w:p w14:paraId="3B0593FA" w14:textId="573760B7" w:rsidR="008D3CCE" w:rsidRPr="00650F5C" w:rsidRDefault="00C552A4" w:rsidP="00B83B7C">
            <w:pPr>
              <w:jc w:val="center"/>
              <w:rPr>
                <w:rFonts w:ascii="Arial" w:hAnsi="Arial" w:cs="Arial"/>
              </w:rPr>
            </w:pPr>
            <w:r w:rsidRPr="00EC7E41">
              <w:rPr>
                <w:rFonts w:ascii="Arial" w:hAnsi="Arial" w:cs="Arial"/>
                <w:bCs/>
              </w:rPr>
              <w:t>(12</w:t>
            </w:r>
            <w:r>
              <w:rPr>
                <w:rFonts w:ascii="Arial" w:hAnsi="Arial" w:cs="Arial"/>
                <w:bCs/>
              </w:rPr>
              <w:t>9</w:t>
            </w:r>
          </w:p>
        </w:tc>
        <w:tc>
          <w:tcPr>
            <w:tcW w:w="66" w:type="pct"/>
            <w:shd w:val="clear" w:color="auto" w:fill="auto"/>
            <w:noWrap/>
            <w:vAlign w:val="bottom"/>
          </w:tcPr>
          <w:p w14:paraId="600AB389" w14:textId="72198B32" w:rsidR="008D3CCE" w:rsidRPr="00650F5C" w:rsidRDefault="00C552A4" w:rsidP="00B83B7C">
            <w:pPr>
              <w:jc w:val="center"/>
              <w:rPr>
                <w:rFonts w:ascii="Arial" w:hAnsi="Arial" w:cs="Arial"/>
                <w:sz w:val="8"/>
              </w:rPr>
            </w:pPr>
            <w:r w:rsidRPr="00EC7E41">
              <w:rPr>
                <w:rFonts w:ascii="Arial" w:hAnsi="Arial" w:cs="Arial"/>
                <w:bCs/>
              </w:rPr>
              <w:t>)</w:t>
            </w:r>
          </w:p>
        </w:tc>
      </w:tr>
      <w:tr w:rsidR="008D3CCE" w:rsidRPr="00021F64" w14:paraId="55B04A4C" w14:textId="77777777" w:rsidTr="008D3CCE">
        <w:trPr>
          <w:jc w:val="center"/>
        </w:trPr>
        <w:tc>
          <w:tcPr>
            <w:tcW w:w="3563" w:type="pct"/>
            <w:shd w:val="clear" w:color="auto" w:fill="auto"/>
          </w:tcPr>
          <w:p w14:paraId="4ACCC594" w14:textId="221371A7" w:rsidR="008D3CCE" w:rsidRPr="002F2373" w:rsidRDefault="00C552A4" w:rsidP="00B83B7C">
            <w:pPr>
              <w:pStyle w:val="NormalnyWeb"/>
              <w:ind w:left="240" w:hanging="240"/>
              <w:jc w:val="center"/>
              <w:rPr>
                <w:rFonts w:cs="Arial"/>
                <w:sz w:val="8"/>
              </w:rPr>
            </w:pPr>
            <w:r w:rsidRPr="008D3CCE">
              <w:rPr>
                <w:rFonts w:cs="Arial"/>
                <w:sz w:val="20"/>
                <w:szCs w:val="20"/>
              </w:rPr>
              <w:t>OTHER, NET</w:t>
            </w:r>
          </w:p>
        </w:tc>
        <w:tc>
          <w:tcPr>
            <w:tcW w:w="27" w:type="pct"/>
            <w:shd w:val="clear" w:color="auto" w:fill="auto"/>
            <w:vAlign w:val="bottom"/>
          </w:tcPr>
          <w:p w14:paraId="2CC49EC0" w14:textId="7693FF5D" w:rsidR="008D3CCE" w:rsidRPr="00650F5C" w:rsidRDefault="008D3CCE" w:rsidP="00B83B7C">
            <w:pPr>
              <w:pStyle w:val="la2"/>
              <w:jc w:val="center"/>
              <w:rPr>
                <w:rFonts w:ascii="Arial" w:hAnsi="Arial" w:cs="Arial"/>
              </w:rPr>
            </w:pPr>
          </w:p>
        </w:tc>
        <w:tc>
          <w:tcPr>
            <w:tcW w:w="61" w:type="pct"/>
            <w:shd w:val="clear" w:color="auto" w:fill="auto"/>
            <w:vAlign w:val="bottom"/>
          </w:tcPr>
          <w:p w14:paraId="0E0AF961" w14:textId="26B89024" w:rsidR="008D3CCE" w:rsidRPr="00650F5C" w:rsidRDefault="008D3CCE" w:rsidP="00B83B7C">
            <w:pPr>
              <w:jc w:val="center"/>
              <w:rPr>
                <w:rFonts w:ascii="Arial" w:hAnsi="Arial" w:cs="Arial"/>
                <w:sz w:val="8"/>
              </w:rPr>
            </w:pPr>
          </w:p>
        </w:tc>
        <w:tc>
          <w:tcPr>
            <w:tcW w:w="334" w:type="pct"/>
            <w:shd w:val="clear" w:color="auto" w:fill="auto"/>
            <w:vAlign w:val="bottom"/>
          </w:tcPr>
          <w:p w14:paraId="560DB89B" w14:textId="4EFAF66C" w:rsidR="008D3CCE" w:rsidRPr="00650F5C" w:rsidRDefault="00C552A4" w:rsidP="00B83B7C">
            <w:pPr>
              <w:jc w:val="center"/>
              <w:rPr>
                <w:rFonts w:ascii="Arial" w:hAnsi="Arial" w:cs="Arial"/>
              </w:rPr>
            </w:pPr>
            <w:r w:rsidRPr="00650F5C">
              <w:rPr>
                <w:rFonts w:ascii="Arial" w:hAnsi="Arial" w:cs="Arial"/>
                <w:b/>
                <w:bCs/>
              </w:rPr>
              <w:t>(</w:t>
            </w:r>
            <w:r>
              <w:rPr>
                <w:rFonts w:ascii="Arial" w:hAnsi="Arial" w:cs="Arial"/>
                <w:b/>
                <w:bCs/>
              </w:rPr>
              <w:t>59</w:t>
            </w:r>
          </w:p>
        </w:tc>
        <w:tc>
          <w:tcPr>
            <w:tcW w:w="39" w:type="pct"/>
            <w:shd w:val="clear" w:color="auto" w:fill="auto"/>
            <w:noWrap/>
            <w:vAlign w:val="bottom"/>
          </w:tcPr>
          <w:p w14:paraId="676FFF41" w14:textId="17EA4D7E" w:rsidR="008D3CCE" w:rsidRPr="00650F5C" w:rsidRDefault="00C552A4" w:rsidP="00B83B7C">
            <w:pPr>
              <w:jc w:val="center"/>
              <w:rPr>
                <w:rFonts w:ascii="Arial" w:hAnsi="Arial" w:cs="Arial"/>
                <w:sz w:val="8"/>
              </w:rPr>
            </w:pPr>
            <w:r w:rsidRPr="00650F5C">
              <w:rPr>
                <w:rFonts w:ascii="Arial" w:hAnsi="Arial" w:cs="Arial"/>
                <w:b/>
                <w:bCs/>
              </w:rPr>
              <w:t>)</w:t>
            </w:r>
          </w:p>
        </w:tc>
        <w:tc>
          <w:tcPr>
            <w:tcW w:w="27" w:type="pct"/>
            <w:shd w:val="clear" w:color="auto" w:fill="auto"/>
            <w:vAlign w:val="bottom"/>
          </w:tcPr>
          <w:p w14:paraId="4EA03E7F" w14:textId="117E8A93" w:rsidR="008D3CCE" w:rsidRPr="00650F5C" w:rsidRDefault="008D3CCE" w:rsidP="00B83B7C">
            <w:pPr>
              <w:pStyle w:val="la2"/>
              <w:jc w:val="center"/>
              <w:rPr>
                <w:rFonts w:ascii="Arial" w:hAnsi="Arial" w:cs="Arial"/>
              </w:rPr>
            </w:pPr>
          </w:p>
        </w:tc>
        <w:tc>
          <w:tcPr>
            <w:tcW w:w="61" w:type="pct"/>
            <w:shd w:val="clear" w:color="auto" w:fill="auto"/>
            <w:vAlign w:val="bottom"/>
          </w:tcPr>
          <w:p w14:paraId="748A7ED3" w14:textId="3E96E68B" w:rsidR="008D3CCE" w:rsidRPr="00650F5C" w:rsidRDefault="008D3CCE" w:rsidP="00B83B7C">
            <w:pPr>
              <w:jc w:val="center"/>
              <w:rPr>
                <w:rFonts w:ascii="Arial" w:hAnsi="Arial" w:cs="Arial"/>
                <w:sz w:val="8"/>
              </w:rPr>
            </w:pPr>
          </w:p>
        </w:tc>
        <w:tc>
          <w:tcPr>
            <w:tcW w:w="334" w:type="pct"/>
            <w:shd w:val="clear" w:color="auto" w:fill="auto"/>
            <w:vAlign w:val="bottom"/>
          </w:tcPr>
          <w:p w14:paraId="00306C0D" w14:textId="5D629D8E" w:rsidR="008D3CCE" w:rsidRPr="00650F5C" w:rsidRDefault="00C552A4" w:rsidP="00B83B7C">
            <w:pPr>
              <w:jc w:val="center"/>
              <w:rPr>
                <w:rFonts w:ascii="Arial" w:hAnsi="Arial" w:cs="Arial"/>
              </w:rPr>
            </w:pPr>
            <w:r w:rsidRPr="00650F5C">
              <w:rPr>
                <w:rFonts w:ascii="Arial" w:hAnsi="Arial" w:cs="Arial"/>
                <w:bCs/>
              </w:rPr>
              <w:t>(251</w:t>
            </w:r>
          </w:p>
        </w:tc>
        <w:tc>
          <w:tcPr>
            <w:tcW w:w="66" w:type="pct"/>
            <w:shd w:val="clear" w:color="auto" w:fill="auto"/>
            <w:noWrap/>
            <w:vAlign w:val="bottom"/>
          </w:tcPr>
          <w:p w14:paraId="5CADEAE3" w14:textId="4C51D72A" w:rsidR="008D3CCE" w:rsidRPr="00650F5C" w:rsidRDefault="00C552A4" w:rsidP="00B83B7C">
            <w:pPr>
              <w:jc w:val="center"/>
              <w:rPr>
                <w:rFonts w:ascii="Arial" w:hAnsi="Arial" w:cs="Arial"/>
                <w:sz w:val="8"/>
              </w:rPr>
            </w:pPr>
            <w:r w:rsidRPr="00650F5C">
              <w:rPr>
                <w:rFonts w:ascii="Arial" w:hAnsi="Arial" w:cs="Arial"/>
                <w:bCs/>
              </w:rPr>
              <w:t>)</w:t>
            </w:r>
          </w:p>
        </w:tc>
        <w:tc>
          <w:tcPr>
            <w:tcW w:w="27" w:type="pct"/>
            <w:shd w:val="clear" w:color="auto" w:fill="auto"/>
            <w:vAlign w:val="bottom"/>
          </w:tcPr>
          <w:p w14:paraId="17190134" w14:textId="3E1744BA" w:rsidR="008D3CCE" w:rsidRPr="00650F5C" w:rsidRDefault="008D3CCE" w:rsidP="00B83B7C">
            <w:pPr>
              <w:pStyle w:val="la2"/>
              <w:jc w:val="center"/>
              <w:rPr>
                <w:rFonts w:ascii="Arial" w:hAnsi="Arial" w:cs="Arial"/>
              </w:rPr>
            </w:pPr>
          </w:p>
        </w:tc>
        <w:tc>
          <w:tcPr>
            <w:tcW w:w="61" w:type="pct"/>
            <w:shd w:val="clear" w:color="auto" w:fill="auto"/>
            <w:vAlign w:val="bottom"/>
          </w:tcPr>
          <w:p w14:paraId="354FD79F" w14:textId="1DB4726F" w:rsidR="008D3CCE" w:rsidRPr="00650F5C" w:rsidRDefault="008D3CCE" w:rsidP="00B83B7C">
            <w:pPr>
              <w:jc w:val="center"/>
              <w:rPr>
                <w:rFonts w:ascii="Arial" w:hAnsi="Arial" w:cs="Arial"/>
                <w:sz w:val="8"/>
              </w:rPr>
            </w:pPr>
          </w:p>
        </w:tc>
        <w:tc>
          <w:tcPr>
            <w:tcW w:w="334" w:type="pct"/>
            <w:shd w:val="clear" w:color="auto" w:fill="auto"/>
            <w:vAlign w:val="bottom"/>
          </w:tcPr>
          <w:p w14:paraId="530FBD49" w14:textId="0935141F" w:rsidR="008D3CCE" w:rsidRPr="00650F5C" w:rsidRDefault="00C552A4" w:rsidP="00B83B7C">
            <w:pPr>
              <w:jc w:val="center"/>
              <w:rPr>
                <w:rFonts w:ascii="Arial" w:hAnsi="Arial" w:cs="Arial"/>
              </w:rPr>
            </w:pPr>
            <w:r w:rsidRPr="00EC7E41">
              <w:rPr>
                <w:rFonts w:ascii="Arial" w:hAnsi="Arial" w:cs="Arial"/>
                <w:bCs/>
              </w:rPr>
              <w:t>(195</w:t>
            </w:r>
          </w:p>
        </w:tc>
        <w:tc>
          <w:tcPr>
            <w:tcW w:w="66" w:type="pct"/>
            <w:shd w:val="clear" w:color="auto" w:fill="auto"/>
            <w:noWrap/>
            <w:vAlign w:val="bottom"/>
          </w:tcPr>
          <w:p w14:paraId="1DDD8126" w14:textId="58B4DED1" w:rsidR="008D3CCE" w:rsidRPr="00650F5C" w:rsidRDefault="00C552A4" w:rsidP="00B83B7C">
            <w:pPr>
              <w:jc w:val="center"/>
              <w:rPr>
                <w:rFonts w:ascii="Arial" w:hAnsi="Arial" w:cs="Arial"/>
                <w:sz w:val="8"/>
              </w:rPr>
            </w:pPr>
            <w:r w:rsidRPr="00EC7E41">
              <w:rPr>
                <w:rFonts w:ascii="Arial" w:hAnsi="Arial" w:cs="Arial"/>
                <w:bCs/>
              </w:rPr>
              <w:t>)</w:t>
            </w:r>
          </w:p>
        </w:tc>
      </w:tr>
      <w:tr w:rsidR="008D3CCE" w:rsidRPr="00021F64" w14:paraId="39E288E2" w14:textId="77777777" w:rsidTr="008D3CCE">
        <w:trPr>
          <w:jc w:val="center"/>
        </w:trPr>
        <w:tc>
          <w:tcPr>
            <w:tcW w:w="3985" w:type="pct"/>
            <w:gridSpan w:val="4"/>
            <w:tcBorders>
              <w:bottom w:val="single" w:sz="4" w:space="0" w:color="auto"/>
            </w:tcBorders>
            <w:shd w:val="clear" w:color="auto" w:fill="auto"/>
            <w:vAlign w:val="bottom"/>
          </w:tcPr>
          <w:p w14:paraId="671F27FD" w14:textId="2E96BE27" w:rsidR="008D3CCE" w:rsidRPr="00D36DA3" w:rsidRDefault="008D3CCE" w:rsidP="00B83B7C">
            <w:pPr>
              <w:pStyle w:val="rrdsinglerule"/>
              <w:pBdr>
                <w:top w:val="none" w:sz="0" w:space="0" w:color="auto"/>
              </w:pBdr>
              <w:spacing w:before="0" w:line="80" w:lineRule="exact"/>
              <w:jc w:val="center"/>
              <w:rPr>
                <w:rFonts w:cs="Arial"/>
              </w:rPr>
            </w:pPr>
          </w:p>
        </w:tc>
        <w:tc>
          <w:tcPr>
            <w:tcW w:w="39" w:type="pct"/>
            <w:shd w:val="clear" w:color="auto" w:fill="auto"/>
            <w:vAlign w:val="bottom"/>
          </w:tcPr>
          <w:p w14:paraId="314E01B5" w14:textId="77777777" w:rsidR="008D3CCE" w:rsidRPr="00650F5C" w:rsidRDefault="008D3CCE" w:rsidP="00B83B7C">
            <w:pPr>
              <w:spacing w:line="80" w:lineRule="exact"/>
              <w:jc w:val="center"/>
              <w:rPr>
                <w:rFonts w:ascii="Arial" w:hAnsi="Arial" w:cs="Arial"/>
                <w:sz w:val="8"/>
                <w:szCs w:val="8"/>
              </w:rPr>
            </w:pPr>
          </w:p>
        </w:tc>
        <w:tc>
          <w:tcPr>
            <w:tcW w:w="27" w:type="pct"/>
            <w:shd w:val="clear" w:color="auto" w:fill="auto"/>
            <w:vAlign w:val="bottom"/>
          </w:tcPr>
          <w:p w14:paraId="18A44CB5" w14:textId="6809AFFD" w:rsidR="008D3CCE" w:rsidRPr="00650F5C" w:rsidRDefault="008D3CCE" w:rsidP="00B83B7C">
            <w:pPr>
              <w:pStyle w:val="la2"/>
              <w:spacing w:line="80" w:lineRule="exact"/>
              <w:jc w:val="center"/>
              <w:rPr>
                <w:rFonts w:ascii="Arial" w:hAnsi="Arial" w:cs="Arial"/>
              </w:rPr>
            </w:pPr>
          </w:p>
        </w:tc>
        <w:tc>
          <w:tcPr>
            <w:tcW w:w="61" w:type="pct"/>
            <w:tcBorders>
              <w:bottom w:val="single" w:sz="4" w:space="0" w:color="auto"/>
            </w:tcBorders>
            <w:shd w:val="clear" w:color="auto" w:fill="auto"/>
            <w:vAlign w:val="bottom"/>
          </w:tcPr>
          <w:p w14:paraId="721F67F5" w14:textId="56B1643C" w:rsidR="008D3CCE" w:rsidRPr="00D36DA3" w:rsidRDefault="008D3CCE" w:rsidP="00B83B7C">
            <w:pPr>
              <w:pStyle w:val="rrdsinglerule"/>
              <w:pBdr>
                <w:top w:val="none" w:sz="0" w:space="0" w:color="auto"/>
              </w:pBdr>
              <w:spacing w:before="0" w:line="80" w:lineRule="exact"/>
              <w:jc w:val="center"/>
              <w:rPr>
                <w:rFonts w:cs="Arial"/>
              </w:rPr>
            </w:pPr>
          </w:p>
        </w:tc>
        <w:tc>
          <w:tcPr>
            <w:tcW w:w="334" w:type="pct"/>
            <w:tcBorders>
              <w:bottom w:val="single" w:sz="4" w:space="0" w:color="auto"/>
            </w:tcBorders>
            <w:shd w:val="clear" w:color="auto" w:fill="auto"/>
            <w:vAlign w:val="bottom"/>
          </w:tcPr>
          <w:p w14:paraId="39E428A7" w14:textId="6E5F3E24" w:rsidR="008D3CCE" w:rsidRPr="00D36DA3" w:rsidRDefault="008D3CCE" w:rsidP="00B83B7C">
            <w:pPr>
              <w:pStyle w:val="rrdsinglerule"/>
              <w:pBdr>
                <w:top w:val="none" w:sz="0" w:space="0" w:color="auto"/>
              </w:pBdr>
              <w:spacing w:before="0" w:line="80" w:lineRule="exact"/>
              <w:jc w:val="center"/>
              <w:rPr>
                <w:rFonts w:cs="Arial"/>
              </w:rPr>
            </w:pPr>
          </w:p>
        </w:tc>
        <w:tc>
          <w:tcPr>
            <w:tcW w:w="66" w:type="pct"/>
            <w:shd w:val="clear" w:color="auto" w:fill="auto"/>
            <w:vAlign w:val="bottom"/>
          </w:tcPr>
          <w:p w14:paraId="00F851E2" w14:textId="77777777" w:rsidR="008D3CCE" w:rsidRPr="00650F5C" w:rsidRDefault="008D3CCE" w:rsidP="00B83B7C">
            <w:pPr>
              <w:spacing w:line="80" w:lineRule="exact"/>
              <w:jc w:val="center"/>
              <w:rPr>
                <w:rFonts w:ascii="Arial" w:hAnsi="Arial" w:cs="Arial"/>
                <w:sz w:val="8"/>
                <w:szCs w:val="8"/>
              </w:rPr>
            </w:pPr>
          </w:p>
        </w:tc>
        <w:tc>
          <w:tcPr>
            <w:tcW w:w="27" w:type="pct"/>
            <w:shd w:val="clear" w:color="auto" w:fill="auto"/>
            <w:vAlign w:val="bottom"/>
          </w:tcPr>
          <w:p w14:paraId="5169FBF4" w14:textId="56DFDDF1" w:rsidR="008D3CCE" w:rsidRPr="00650F5C" w:rsidRDefault="008D3CCE" w:rsidP="00B83B7C">
            <w:pPr>
              <w:pStyle w:val="la2"/>
              <w:spacing w:line="80" w:lineRule="exact"/>
              <w:jc w:val="center"/>
              <w:rPr>
                <w:rFonts w:ascii="Arial" w:hAnsi="Arial" w:cs="Arial"/>
              </w:rPr>
            </w:pPr>
          </w:p>
        </w:tc>
        <w:tc>
          <w:tcPr>
            <w:tcW w:w="61" w:type="pct"/>
            <w:tcBorders>
              <w:bottom w:val="single" w:sz="4" w:space="0" w:color="auto"/>
            </w:tcBorders>
            <w:shd w:val="clear" w:color="auto" w:fill="auto"/>
            <w:vAlign w:val="bottom"/>
          </w:tcPr>
          <w:p w14:paraId="69F3A9F6" w14:textId="655251EC" w:rsidR="008D3CCE" w:rsidRPr="002F2373" w:rsidRDefault="008D3CCE" w:rsidP="00B83B7C">
            <w:pPr>
              <w:pStyle w:val="rrdsinglerule"/>
              <w:pBdr>
                <w:top w:val="none" w:sz="0" w:space="0" w:color="auto"/>
              </w:pBdr>
              <w:spacing w:before="0" w:line="80" w:lineRule="exact"/>
              <w:jc w:val="center"/>
              <w:rPr>
                <w:rFonts w:cs="Arial"/>
              </w:rPr>
            </w:pPr>
          </w:p>
        </w:tc>
        <w:tc>
          <w:tcPr>
            <w:tcW w:w="334" w:type="pct"/>
            <w:tcBorders>
              <w:bottom w:val="single" w:sz="4" w:space="0" w:color="auto"/>
            </w:tcBorders>
            <w:shd w:val="clear" w:color="auto" w:fill="auto"/>
            <w:vAlign w:val="bottom"/>
          </w:tcPr>
          <w:p w14:paraId="43CC445E" w14:textId="77777777" w:rsidR="008D3CCE" w:rsidRPr="00D36DA3" w:rsidRDefault="008D3CCE" w:rsidP="00B83B7C">
            <w:pPr>
              <w:pStyle w:val="rrdsinglerule"/>
              <w:pBdr>
                <w:top w:val="none" w:sz="0" w:space="0" w:color="auto"/>
              </w:pBdr>
              <w:spacing w:before="0" w:line="80" w:lineRule="exact"/>
              <w:jc w:val="center"/>
              <w:rPr>
                <w:rFonts w:cs="Arial"/>
              </w:rPr>
            </w:pPr>
          </w:p>
        </w:tc>
        <w:tc>
          <w:tcPr>
            <w:tcW w:w="66" w:type="pct"/>
            <w:shd w:val="clear" w:color="auto" w:fill="auto"/>
            <w:vAlign w:val="bottom"/>
          </w:tcPr>
          <w:p w14:paraId="0E67A99C" w14:textId="77777777" w:rsidR="008D3CCE" w:rsidRPr="00650F5C" w:rsidRDefault="008D3CCE" w:rsidP="00B83B7C">
            <w:pPr>
              <w:spacing w:line="80" w:lineRule="exact"/>
              <w:jc w:val="center"/>
              <w:rPr>
                <w:rFonts w:ascii="Arial" w:hAnsi="Arial" w:cs="Arial"/>
                <w:sz w:val="8"/>
                <w:szCs w:val="8"/>
              </w:rPr>
            </w:pPr>
          </w:p>
        </w:tc>
      </w:tr>
      <w:tr w:rsidR="008D3CCE" w:rsidRPr="00021F64" w14:paraId="12CEFC79" w14:textId="77777777" w:rsidTr="008D3CCE">
        <w:trPr>
          <w:jc w:val="center"/>
        </w:trPr>
        <w:tc>
          <w:tcPr>
            <w:tcW w:w="3985" w:type="pct"/>
            <w:gridSpan w:val="4"/>
            <w:tcBorders>
              <w:top w:val="single" w:sz="4" w:space="0" w:color="auto"/>
            </w:tcBorders>
            <w:shd w:val="clear" w:color="auto" w:fill="auto"/>
            <w:vAlign w:val="bottom"/>
          </w:tcPr>
          <w:p w14:paraId="42AA1D51" w14:textId="77777777" w:rsidR="008D3CCE" w:rsidRPr="002F2373" w:rsidRDefault="008D3CCE" w:rsidP="00B83B7C">
            <w:pPr>
              <w:pStyle w:val="rrdsinglerule"/>
              <w:pBdr>
                <w:top w:val="none" w:sz="0" w:space="0" w:color="auto"/>
              </w:pBdr>
              <w:spacing w:before="0" w:line="80" w:lineRule="exact"/>
              <w:jc w:val="center"/>
              <w:rPr>
                <w:rFonts w:cs="Arial"/>
              </w:rPr>
            </w:pPr>
          </w:p>
        </w:tc>
        <w:tc>
          <w:tcPr>
            <w:tcW w:w="39" w:type="pct"/>
            <w:shd w:val="clear" w:color="auto" w:fill="auto"/>
            <w:vAlign w:val="bottom"/>
          </w:tcPr>
          <w:p w14:paraId="133396C1" w14:textId="77777777" w:rsidR="008D3CCE" w:rsidRPr="00650F5C" w:rsidRDefault="008D3CCE" w:rsidP="00B83B7C">
            <w:pPr>
              <w:spacing w:line="80" w:lineRule="exact"/>
              <w:jc w:val="center"/>
              <w:rPr>
                <w:rFonts w:ascii="Arial" w:hAnsi="Arial" w:cs="Arial"/>
                <w:sz w:val="8"/>
                <w:szCs w:val="8"/>
              </w:rPr>
            </w:pPr>
          </w:p>
        </w:tc>
        <w:tc>
          <w:tcPr>
            <w:tcW w:w="27" w:type="pct"/>
            <w:shd w:val="clear" w:color="auto" w:fill="auto"/>
            <w:vAlign w:val="bottom"/>
          </w:tcPr>
          <w:p w14:paraId="3D2B13EC" w14:textId="77777777" w:rsidR="008D3CCE" w:rsidRPr="00650F5C" w:rsidRDefault="008D3CCE" w:rsidP="00B83B7C">
            <w:pPr>
              <w:pStyle w:val="la2"/>
              <w:spacing w:line="80" w:lineRule="exact"/>
              <w:jc w:val="center"/>
              <w:rPr>
                <w:rFonts w:ascii="Arial" w:hAnsi="Arial" w:cs="Arial"/>
              </w:rPr>
            </w:pPr>
          </w:p>
        </w:tc>
        <w:tc>
          <w:tcPr>
            <w:tcW w:w="61" w:type="pct"/>
            <w:shd w:val="clear" w:color="auto" w:fill="auto"/>
            <w:vAlign w:val="bottom"/>
          </w:tcPr>
          <w:p w14:paraId="38A82C36" w14:textId="77777777" w:rsidR="008D3CCE" w:rsidRPr="002F2373" w:rsidRDefault="008D3CCE" w:rsidP="00B83B7C">
            <w:pPr>
              <w:pStyle w:val="rrdsinglerule"/>
              <w:pBdr>
                <w:top w:val="none" w:sz="0" w:space="0" w:color="auto"/>
              </w:pBdr>
              <w:spacing w:before="0" w:line="80" w:lineRule="exact"/>
              <w:jc w:val="center"/>
              <w:rPr>
                <w:rFonts w:cs="Arial"/>
              </w:rPr>
            </w:pPr>
          </w:p>
        </w:tc>
        <w:tc>
          <w:tcPr>
            <w:tcW w:w="334" w:type="pct"/>
            <w:shd w:val="clear" w:color="auto" w:fill="auto"/>
            <w:vAlign w:val="bottom"/>
          </w:tcPr>
          <w:p w14:paraId="26B4E78A" w14:textId="77777777" w:rsidR="008D3CCE" w:rsidRPr="00D36DA3" w:rsidRDefault="008D3CCE" w:rsidP="00B83B7C">
            <w:pPr>
              <w:pStyle w:val="rrdsinglerule"/>
              <w:pBdr>
                <w:top w:val="none" w:sz="0" w:space="0" w:color="auto"/>
              </w:pBdr>
              <w:spacing w:before="0" w:line="80" w:lineRule="exact"/>
              <w:jc w:val="center"/>
              <w:rPr>
                <w:rFonts w:cs="Arial"/>
              </w:rPr>
            </w:pPr>
          </w:p>
        </w:tc>
        <w:tc>
          <w:tcPr>
            <w:tcW w:w="66" w:type="pct"/>
            <w:shd w:val="clear" w:color="auto" w:fill="auto"/>
            <w:vAlign w:val="bottom"/>
          </w:tcPr>
          <w:p w14:paraId="05235D65" w14:textId="77777777" w:rsidR="008D3CCE" w:rsidRPr="00650F5C" w:rsidRDefault="008D3CCE" w:rsidP="00B83B7C">
            <w:pPr>
              <w:spacing w:line="80" w:lineRule="exact"/>
              <w:jc w:val="center"/>
              <w:rPr>
                <w:rFonts w:ascii="Arial" w:hAnsi="Arial" w:cs="Arial"/>
                <w:sz w:val="8"/>
                <w:szCs w:val="8"/>
              </w:rPr>
            </w:pPr>
          </w:p>
        </w:tc>
        <w:tc>
          <w:tcPr>
            <w:tcW w:w="27" w:type="pct"/>
            <w:shd w:val="clear" w:color="auto" w:fill="auto"/>
            <w:vAlign w:val="bottom"/>
          </w:tcPr>
          <w:p w14:paraId="38C2B160" w14:textId="77777777" w:rsidR="008D3CCE" w:rsidRPr="00650F5C" w:rsidRDefault="008D3CCE" w:rsidP="00B83B7C">
            <w:pPr>
              <w:pStyle w:val="la2"/>
              <w:spacing w:line="80" w:lineRule="exact"/>
              <w:jc w:val="center"/>
              <w:rPr>
                <w:rFonts w:ascii="Arial" w:hAnsi="Arial" w:cs="Arial"/>
              </w:rPr>
            </w:pPr>
          </w:p>
        </w:tc>
        <w:tc>
          <w:tcPr>
            <w:tcW w:w="61" w:type="pct"/>
            <w:shd w:val="clear" w:color="auto" w:fill="auto"/>
            <w:vAlign w:val="bottom"/>
          </w:tcPr>
          <w:p w14:paraId="201B86DE" w14:textId="77777777" w:rsidR="008D3CCE" w:rsidRPr="002F2373" w:rsidRDefault="008D3CCE" w:rsidP="00B83B7C">
            <w:pPr>
              <w:pStyle w:val="rrdsinglerule"/>
              <w:pBdr>
                <w:top w:val="none" w:sz="0" w:space="0" w:color="auto"/>
              </w:pBdr>
              <w:spacing w:before="0" w:line="80" w:lineRule="exact"/>
              <w:jc w:val="center"/>
              <w:rPr>
                <w:rFonts w:cs="Arial"/>
              </w:rPr>
            </w:pPr>
          </w:p>
        </w:tc>
        <w:tc>
          <w:tcPr>
            <w:tcW w:w="334" w:type="pct"/>
            <w:shd w:val="clear" w:color="auto" w:fill="auto"/>
            <w:vAlign w:val="bottom"/>
          </w:tcPr>
          <w:p w14:paraId="5B11C811" w14:textId="77777777" w:rsidR="008D3CCE" w:rsidRPr="00D36DA3" w:rsidRDefault="008D3CCE" w:rsidP="00B83B7C">
            <w:pPr>
              <w:pStyle w:val="rrdsinglerule"/>
              <w:pBdr>
                <w:top w:val="none" w:sz="0" w:space="0" w:color="auto"/>
              </w:pBdr>
              <w:spacing w:before="0" w:line="80" w:lineRule="exact"/>
              <w:jc w:val="center"/>
              <w:rPr>
                <w:rFonts w:cs="Arial"/>
              </w:rPr>
            </w:pPr>
          </w:p>
        </w:tc>
        <w:tc>
          <w:tcPr>
            <w:tcW w:w="66" w:type="pct"/>
            <w:shd w:val="clear" w:color="auto" w:fill="auto"/>
            <w:vAlign w:val="bottom"/>
          </w:tcPr>
          <w:p w14:paraId="543510B6" w14:textId="77777777" w:rsidR="008D3CCE" w:rsidRPr="00650F5C" w:rsidRDefault="008D3CCE" w:rsidP="00B83B7C">
            <w:pPr>
              <w:spacing w:line="80" w:lineRule="exact"/>
              <w:jc w:val="center"/>
              <w:rPr>
                <w:rFonts w:ascii="Arial" w:hAnsi="Arial" w:cs="Arial"/>
                <w:sz w:val="8"/>
                <w:szCs w:val="8"/>
              </w:rPr>
            </w:pPr>
          </w:p>
        </w:tc>
      </w:tr>
      <w:tr w:rsidR="008D3CCE" w:rsidRPr="00021F64" w14:paraId="0834DE75" w14:textId="77777777" w:rsidTr="00587D6B">
        <w:trPr>
          <w:jc w:val="center"/>
        </w:trPr>
        <w:tc>
          <w:tcPr>
            <w:tcW w:w="3563" w:type="pct"/>
            <w:shd w:val="clear" w:color="auto" w:fill="auto"/>
          </w:tcPr>
          <w:p w14:paraId="29B86614" w14:textId="589CDC95" w:rsidR="008D3CCE" w:rsidRPr="002F2373" w:rsidRDefault="00C552A4" w:rsidP="00B83B7C">
            <w:pPr>
              <w:pStyle w:val="NormalnyWeb"/>
              <w:ind w:left="480" w:hanging="240"/>
              <w:jc w:val="center"/>
              <w:rPr>
                <w:rFonts w:cs="Arial"/>
                <w:sz w:val="8"/>
              </w:rPr>
            </w:pPr>
            <w:r w:rsidRPr="008D3CCE">
              <w:rPr>
                <w:rFonts w:cs="Arial"/>
                <w:sz w:val="20"/>
                <w:szCs w:val="20"/>
              </w:rPr>
              <w:t>TOTAL</w:t>
            </w:r>
          </w:p>
        </w:tc>
        <w:tc>
          <w:tcPr>
            <w:tcW w:w="27" w:type="pct"/>
            <w:shd w:val="clear" w:color="auto" w:fill="auto"/>
            <w:vAlign w:val="bottom"/>
          </w:tcPr>
          <w:p w14:paraId="2230E8FB" w14:textId="221DAFBD" w:rsidR="008D3CCE" w:rsidRPr="00650F5C" w:rsidRDefault="008D3CCE" w:rsidP="00B83B7C">
            <w:pPr>
              <w:pStyle w:val="la2"/>
              <w:jc w:val="center"/>
              <w:rPr>
                <w:rFonts w:ascii="Arial" w:hAnsi="Arial" w:cs="Arial"/>
              </w:rPr>
            </w:pPr>
          </w:p>
        </w:tc>
        <w:tc>
          <w:tcPr>
            <w:tcW w:w="61" w:type="pct"/>
            <w:shd w:val="clear" w:color="auto" w:fill="auto"/>
            <w:vAlign w:val="bottom"/>
          </w:tcPr>
          <w:p w14:paraId="4966A53F" w14:textId="34BD9675" w:rsidR="008D3CCE" w:rsidRPr="00650F5C" w:rsidRDefault="00C552A4" w:rsidP="00B83B7C">
            <w:pPr>
              <w:jc w:val="center"/>
              <w:rPr>
                <w:rFonts w:ascii="Arial" w:hAnsi="Arial" w:cs="Arial"/>
                <w:sz w:val="8"/>
              </w:rPr>
            </w:pPr>
            <w:r w:rsidRPr="00650F5C">
              <w:rPr>
                <w:rFonts w:ascii="Arial" w:hAnsi="Arial" w:cs="Arial"/>
                <w:b/>
                <w:bCs/>
              </w:rPr>
              <w:t>$</w:t>
            </w:r>
          </w:p>
        </w:tc>
        <w:tc>
          <w:tcPr>
            <w:tcW w:w="334" w:type="pct"/>
            <w:shd w:val="clear" w:color="auto" w:fill="auto"/>
            <w:vAlign w:val="bottom"/>
          </w:tcPr>
          <w:p w14:paraId="01DE4758" w14:textId="7DBD9FB6" w:rsidR="008D3CCE" w:rsidRPr="00650F5C" w:rsidRDefault="00C552A4" w:rsidP="00B83B7C">
            <w:pPr>
              <w:jc w:val="center"/>
              <w:rPr>
                <w:rFonts w:ascii="Arial" w:hAnsi="Arial" w:cs="Arial"/>
              </w:rPr>
            </w:pPr>
            <w:r>
              <w:rPr>
                <w:rFonts w:ascii="Arial" w:hAnsi="Arial" w:cs="Arial"/>
                <w:b/>
                <w:bCs/>
              </w:rPr>
              <w:t>1,416</w:t>
            </w:r>
          </w:p>
        </w:tc>
        <w:tc>
          <w:tcPr>
            <w:tcW w:w="39" w:type="pct"/>
            <w:shd w:val="clear" w:color="auto" w:fill="auto"/>
            <w:noWrap/>
            <w:vAlign w:val="bottom"/>
          </w:tcPr>
          <w:p w14:paraId="4763AC32" w14:textId="67EBB9CD" w:rsidR="008D3CCE" w:rsidRPr="00650F5C" w:rsidRDefault="008D3CCE" w:rsidP="00B83B7C">
            <w:pPr>
              <w:jc w:val="center"/>
              <w:rPr>
                <w:rFonts w:ascii="Arial" w:hAnsi="Arial" w:cs="Arial"/>
                <w:sz w:val="8"/>
              </w:rPr>
            </w:pPr>
          </w:p>
        </w:tc>
        <w:tc>
          <w:tcPr>
            <w:tcW w:w="27" w:type="pct"/>
            <w:shd w:val="clear" w:color="auto" w:fill="auto"/>
            <w:vAlign w:val="bottom"/>
          </w:tcPr>
          <w:p w14:paraId="55D1E0F8" w14:textId="5943ED00" w:rsidR="008D3CCE" w:rsidRPr="00650F5C" w:rsidRDefault="008D3CCE" w:rsidP="00B83B7C">
            <w:pPr>
              <w:pStyle w:val="la2"/>
              <w:jc w:val="center"/>
              <w:rPr>
                <w:rFonts w:ascii="Arial" w:hAnsi="Arial" w:cs="Arial"/>
              </w:rPr>
            </w:pPr>
          </w:p>
        </w:tc>
        <w:tc>
          <w:tcPr>
            <w:tcW w:w="61" w:type="pct"/>
            <w:shd w:val="clear" w:color="auto" w:fill="auto"/>
            <w:vAlign w:val="bottom"/>
          </w:tcPr>
          <w:p w14:paraId="6FB05CAA" w14:textId="4C971E35" w:rsidR="008D3CCE" w:rsidRPr="00650F5C" w:rsidRDefault="00C552A4" w:rsidP="00B83B7C">
            <w:pPr>
              <w:jc w:val="center"/>
              <w:rPr>
                <w:rFonts w:ascii="Arial" w:hAnsi="Arial" w:cs="Arial"/>
                <w:sz w:val="8"/>
              </w:rPr>
            </w:pPr>
            <w:r w:rsidRPr="00650F5C">
              <w:rPr>
                <w:rFonts w:ascii="Arial" w:hAnsi="Arial" w:cs="Arial"/>
              </w:rPr>
              <w:t>$</w:t>
            </w:r>
          </w:p>
        </w:tc>
        <w:tc>
          <w:tcPr>
            <w:tcW w:w="334" w:type="pct"/>
            <w:shd w:val="clear" w:color="auto" w:fill="auto"/>
            <w:vAlign w:val="bottom"/>
          </w:tcPr>
          <w:p w14:paraId="5BDFC60A" w14:textId="30EF6ACF" w:rsidR="008D3CCE" w:rsidRPr="00650F5C" w:rsidRDefault="00C552A4" w:rsidP="00B83B7C">
            <w:pPr>
              <w:jc w:val="center"/>
              <w:rPr>
                <w:rFonts w:ascii="Arial" w:hAnsi="Arial" w:cs="Arial"/>
              </w:rPr>
            </w:pPr>
            <w:r w:rsidRPr="00650F5C">
              <w:rPr>
                <w:rFonts w:ascii="Arial" w:hAnsi="Arial" w:cs="Arial"/>
                <w:bCs/>
              </w:rPr>
              <w:t>8</w:t>
            </w:r>
            <w:r>
              <w:rPr>
                <w:rFonts w:ascii="Arial" w:hAnsi="Arial" w:cs="Arial"/>
                <w:bCs/>
              </w:rPr>
              <w:t>76</w:t>
            </w:r>
          </w:p>
        </w:tc>
        <w:tc>
          <w:tcPr>
            <w:tcW w:w="66" w:type="pct"/>
            <w:shd w:val="clear" w:color="auto" w:fill="auto"/>
            <w:noWrap/>
            <w:vAlign w:val="bottom"/>
          </w:tcPr>
          <w:p w14:paraId="32BD5735" w14:textId="1DE7F8B0" w:rsidR="008D3CCE" w:rsidRPr="00650F5C" w:rsidRDefault="008D3CCE" w:rsidP="00B83B7C">
            <w:pPr>
              <w:jc w:val="center"/>
              <w:rPr>
                <w:rFonts w:ascii="Arial" w:hAnsi="Arial" w:cs="Arial"/>
                <w:sz w:val="8"/>
              </w:rPr>
            </w:pPr>
          </w:p>
        </w:tc>
        <w:tc>
          <w:tcPr>
            <w:tcW w:w="27" w:type="pct"/>
            <w:shd w:val="clear" w:color="auto" w:fill="auto"/>
            <w:vAlign w:val="bottom"/>
          </w:tcPr>
          <w:p w14:paraId="24C76379" w14:textId="673C29B0" w:rsidR="008D3CCE" w:rsidRPr="00650F5C" w:rsidRDefault="008D3CCE" w:rsidP="00B83B7C">
            <w:pPr>
              <w:pStyle w:val="la2"/>
              <w:jc w:val="center"/>
              <w:rPr>
                <w:rFonts w:ascii="Arial" w:hAnsi="Arial" w:cs="Arial"/>
              </w:rPr>
            </w:pPr>
          </w:p>
        </w:tc>
        <w:tc>
          <w:tcPr>
            <w:tcW w:w="61" w:type="pct"/>
            <w:shd w:val="clear" w:color="auto" w:fill="auto"/>
            <w:vAlign w:val="bottom"/>
          </w:tcPr>
          <w:p w14:paraId="103FDCEC" w14:textId="412384FE" w:rsidR="008D3CCE" w:rsidRPr="00650F5C" w:rsidRDefault="00C552A4" w:rsidP="00B83B7C">
            <w:pPr>
              <w:jc w:val="center"/>
              <w:rPr>
                <w:rFonts w:ascii="Arial" w:hAnsi="Arial" w:cs="Arial"/>
                <w:sz w:val="8"/>
              </w:rPr>
            </w:pPr>
            <w:r w:rsidRPr="00650F5C">
              <w:rPr>
                <w:rFonts w:ascii="Arial" w:hAnsi="Arial" w:cs="Arial"/>
              </w:rPr>
              <w:t>$</w:t>
            </w:r>
          </w:p>
        </w:tc>
        <w:tc>
          <w:tcPr>
            <w:tcW w:w="334" w:type="pct"/>
            <w:shd w:val="clear" w:color="auto" w:fill="auto"/>
            <w:vAlign w:val="bottom"/>
          </w:tcPr>
          <w:p w14:paraId="7D0AF38A" w14:textId="226D94EF" w:rsidR="008D3CCE" w:rsidRPr="00650F5C" w:rsidRDefault="00C552A4" w:rsidP="00B83B7C">
            <w:pPr>
              <w:jc w:val="center"/>
              <w:rPr>
                <w:rFonts w:ascii="Arial" w:hAnsi="Arial" w:cs="Arial"/>
              </w:rPr>
            </w:pPr>
            <w:r w:rsidRPr="00EC7E41">
              <w:rPr>
                <w:rFonts w:ascii="Arial" w:hAnsi="Arial" w:cs="Arial"/>
                <w:bCs/>
              </w:rPr>
              <w:t>(43</w:t>
            </w:r>
            <w:r>
              <w:rPr>
                <w:rFonts w:ascii="Arial" w:hAnsi="Arial" w:cs="Arial"/>
                <w:bCs/>
              </w:rPr>
              <w:t>9</w:t>
            </w:r>
          </w:p>
        </w:tc>
        <w:tc>
          <w:tcPr>
            <w:tcW w:w="66" w:type="pct"/>
            <w:shd w:val="clear" w:color="auto" w:fill="auto"/>
            <w:noWrap/>
            <w:vAlign w:val="bottom"/>
          </w:tcPr>
          <w:p w14:paraId="282E02F9" w14:textId="0C946182" w:rsidR="008D3CCE" w:rsidRPr="00650F5C" w:rsidRDefault="00C552A4" w:rsidP="00B83B7C">
            <w:pPr>
              <w:jc w:val="center"/>
              <w:rPr>
                <w:rFonts w:ascii="Arial" w:hAnsi="Arial" w:cs="Arial"/>
                <w:sz w:val="8"/>
              </w:rPr>
            </w:pPr>
            <w:r w:rsidRPr="00EC7E41">
              <w:rPr>
                <w:rFonts w:ascii="Arial" w:hAnsi="Arial" w:cs="Arial"/>
                <w:bCs/>
              </w:rPr>
              <w:t>)</w:t>
            </w:r>
          </w:p>
        </w:tc>
      </w:tr>
      <w:tr w:rsidR="008D3CCE" w:rsidRPr="00021F64" w14:paraId="652B8DBB" w14:textId="77777777" w:rsidTr="00587D6B">
        <w:trPr>
          <w:jc w:val="center"/>
        </w:trPr>
        <w:tc>
          <w:tcPr>
            <w:tcW w:w="3563" w:type="pct"/>
            <w:shd w:val="clear" w:color="auto" w:fill="auto"/>
            <w:vAlign w:val="bottom"/>
          </w:tcPr>
          <w:p w14:paraId="6F46D35E" w14:textId="5DE2619D" w:rsidR="008D3CCE" w:rsidRPr="00650F5C" w:rsidRDefault="008D3CCE" w:rsidP="00B83B7C">
            <w:pPr>
              <w:pStyle w:val="la2"/>
              <w:spacing w:line="80" w:lineRule="exact"/>
              <w:jc w:val="center"/>
              <w:rPr>
                <w:rFonts w:ascii="Arial" w:hAnsi="Arial" w:cs="Arial"/>
              </w:rPr>
            </w:pPr>
          </w:p>
        </w:tc>
        <w:tc>
          <w:tcPr>
            <w:tcW w:w="27" w:type="pct"/>
            <w:shd w:val="clear" w:color="auto" w:fill="auto"/>
            <w:vAlign w:val="bottom"/>
          </w:tcPr>
          <w:p w14:paraId="0B27A514" w14:textId="50C7B002" w:rsidR="008D3CCE" w:rsidRPr="00650F5C" w:rsidRDefault="008D3CCE" w:rsidP="00B83B7C">
            <w:pPr>
              <w:pStyle w:val="la2"/>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0AF4A159" w14:textId="17B80CC1" w:rsidR="008D3CCE" w:rsidRPr="00D36DA3" w:rsidRDefault="008D3CCE" w:rsidP="00B83B7C">
            <w:pPr>
              <w:pStyle w:val="rrddoublerule"/>
              <w:pBdr>
                <w:top w:val="none" w:sz="0" w:space="0" w:color="auto"/>
              </w:pBdr>
              <w:spacing w:before="0" w:line="80" w:lineRule="exact"/>
              <w:jc w:val="center"/>
              <w:rPr>
                <w:rFonts w:cs="Arial"/>
              </w:rPr>
            </w:pPr>
          </w:p>
        </w:tc>
        <w:tc>
          <w:tcPr>
            <w:tcW w:w="334" w:type="pct"/>
            <w:tcBorders>
              <w:bottom w:val="single" w:sz="12" w:space="0" w:color="000000" w:themeColor="text1"/>
            </w:tcBorders>
            <w:shd w:val="clear" w:color="auto" w:fill="auto"/>
            <w:vAlign w:val="bottom"/>
          </w:tcPr>
          <w:p w14:paraId="65DE85D5" w14:textId="0ACDFB4B" w:rsidR="008D3CCE" w:rsidRPr="00D36DA3" w:rsidRDefault="008D3CCE" w:rsidP="00B83B7C">
            <w:pPr>
              <w:pStyle w:val="rrddoublerule"/>
              <w:pBdr>
                <w:top w:val="none" w:sz="0" w:space="0" w:color="auto"/>
              </w:pBdr>
              <w:spacing w:before="0" w:line="80" w:lineRule="exact"/>
              <w:jc w:val="center"/>
              <w:rPr>
                <w:rFonts w:cs="Arial"/>
              </w:rPr>
            </w:pPr>
          </w:p>
        </w:tc>
        <w:tc>
          <w:tcPr>
            <w:tcW w:w="39" w:type="pct"/>
            <w:shd w:val="clear" w:color="auto" w:fill="auto"/>
            <w:vAlign w:val="bottom"/>
          </w:tcPr>
          <w:p w14:paraId="24C1268E" w14:textId="77777777" w:rsidR="008D3CCE" w:rsidRPr="00650F5C" w:rsidRDefault="008D3CCE" w:rsidP="00B83B7C">
            <w:pPr>
              <w:spacing w:line="80" w:lineRule="exact"/>
              <w:jc w:val="center"/>
              <w:rPr>
                <w:rFonts w:ascii="Arial" w:hAnsi="Arial" w:cs="Arial"/>
                <w:sz w:val="8"/>
                <w:szCs w:val="8"/>
              </w:rPr>
            </w:pPr>
          </w:p>
        </w:tc>
        <w:tc>
          <w:tcPr>
            <w:tcW w:w="27" w:type="pct"/>
            <w:shd w:val="clear" w:color="auto" w:fill="auto"/>
            <w:vAlign w:val="bottom"/>
          </w:tcPr>
          <w:p w14:paraId="20F0D7D3" w14:textId="1B2E220C" w:rsidR="008D3CCE" w:rsidRPr="00650F5C" w:rsidRDefault="008D3CCE" w:rsidP="00B83B7C">
            <w:pPr>
              <w:pStyle w:val="la2"/>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52948302" w14:textId="53DCE9DE" w:rsidR="008D3CCE" w:rsidRPr="00D36DA3" w:rsidRDefault="008D3CCE" w:rsidP="00B83B7C">
            <w:pPr>
              <w:pStyle w:val="rrddoublerule"/>
              <w:pBdr>
                <w:top w:val="none" w:sz="0" w:space="0" w:color="auto"/>
              </w:pBdr>
              <w:spacing w:before="0" w:line="80" w:lineRule="exact"/>
              <w:jc w:val="center"/>
              <w:rPr>
                <w:rFonts w:cs="Arial"/>
              </w:rPr>
            </w:pPr>
          </w:p>
        </w:tc>
        <w:tc>
          <w:tcPr>
            <w:tcW w:w="334" w:type="pct"/>
            <w:tcBorders>
              <w:bottom w:val="single" w:sz="12" w:space="0" w:color="000000" w:themeColor="text1"/>
            </w:tcBorders>
            <w:shd w:val="clear" w:color="auto" w:fill="auto"/>
            <w:vAlign w:val="bottom"/>
          </w:tcPr>
          <w:p w14:paraId="2672B6E6" w14:textId="5D04DCBD" w:rsidR="008D3CCE" w:rsidRPr="00D36DA3" w:rsidRDefault="008D3CCE" w:rsidP="00B83B7C">
            <w:pPr>
              <w:pStyle w:val="rrddoublerule"/>
              <w:pBdr>
                <w:top w:val="none" w:sz="0" w:space="0" w:color="auto"/>
              </w:pBdr>
              <w:spacing w:before="0" w:line="80" w:lineRule="exact"/>
              <w:jc w:val="center"/>
              <w:rPr>
                <w:rFonts w:cs="Arial"/>
              </w:rPr>
            </w:pPr>
          </w:p>
        </w:tc>
        <w:tc>
          <w:tcPr>
            <w:tcW w:w="66" w:type="pct"/>
            <w:shd w:val="clear" w:color="auto" w:fill="auto"/>
            <w:vAlign w:val="bottom"/>
          </w:tcPr>
          <w:p w14:paraId="19DF60DC" w14:textId="77777777" w:rsidR="008D3CCE" w:rsidRPr="00650F5C" w:rsidRDefault="008D3CCE" w:rsidP="00B83B7C">
            <w:pPr>
              <w:spacing w:line="80" w:lineRule="exact"/>
              <w:jc w:val="center"/>
              <w:rPr>
                <w:rFonts w:ascii="Arial" w:hAnsi="Arial" w:cs="Arial"/>
                <w:sz w:val="8"/>
                <w:szCs w:val="8"/>
              </w:rPr>
            </w:pPr>
          </w:p>
        </w:tc>
        <w:tc>
          <w:tcPr>
            <w:tcW w:w="27" w:type="pct"/>
            <w:shd w:val="clear" w:color="auto" w:fill="auto"/>
            <w:vAlign w:val="bottom"/>
          </w:tcPr>
          <w:p w14:paraId="2993A074" w14:textId="1E951880" w:rsidR="008D3CCE" w:rsidRPr="00650F5C" w:rsidRDefault="008D3CCE" w:rsidP="00B83B7C">
            <w:pPr>
              <w:pStyle w:val="la2"/>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1F7F5563" w14:textId="58D9B82C" w:rsidR="008D3CCE" w:rsidRPr="00D36DA3" w:rsidRDefault="008D3CCE" w:rsidP="00B83B7C">
            <w:pPr>
              <w:pStyle w:val="rrddoublerule"/>
              <w:pBdr>
                <w:top w:val="none" w:sz="0" w:space="0" w:color="auto"/>
              </w:pBdr>
              <w:spacing w:before="0" w:line="80" w:lineRule="exact"/>
              <w:jc w:val="center"/>
              <w:rPr>
                <w:rFonts w:cs="Arial"/>
              </w:rPr>
            </w:pPr>
          </w:p>
        </w:tc>
        <w:tc>
          <w:tcPr>
            <w:tcW w:w="334" w:type="pct"/>
            <w:tcBorders>
              <w:bottom w:val="single" w:sz="12" w:space="0" w:color="000000" w:themeColor="text1"/>
            </w:tcBorders>
            <w:shd w:val="clear" w:color="auto" w:fill="auto"/>
            <w:vAlign w:val="bottom"/>
          </w:tcPr>
          <w:p w14:paraId="72FB893C" w14:textId="337B4960" w:rsidR="008D3CCE" w:rsidRPr="00D36DA3" w:rsidRDefault="008D3CCE" w:rsidP="00B83B7C">
            <w:pPr>
              <w:pStyle w:val="rrddoublerule"/>
              <w:pBdr>
                <w:top w:val="none" w:sz="0" w:space="0" w:color="auto"/>
              </w:pBdr>
              <w:spacing w:before="0" w:line="80" w:lineRule="exact"/>
              <w:jc w:val="center"/>
              <w:rPr>
                <w:rFonts w:cs="Arial"/>
              </w:rPr>
            </w:pPr>
          </w:p>
        </w:tc>
        <w:tc>
          <w:tcPr>
            <w:tcW w:w="66" w:type="pct"/>
            <w:shd w:val="clear" w:color="auto" w:fill="auto"/>
            <w:vAlign w:val="bottom"/>
          </w:tcPr>
          <w:p w14:paraId="36CCAD92" w14:textId="77777777" w:rsidR="008D3CCE" w:rsidRPr="00650F5C" w:rsidRDefault="008D3CCE" w:rsidP="00B83B7C">
            <w:pPr>
              <w:spacing w:line="80" w:lineRule="exact"/>
              <w:jc w:val="center"/>
              <w:rPr>
                <w:rFonts w:ascii="Arial" w:hAnsi="Arial" w:cs="Arial"/>
                <w:sz w:val="8"/>
                <w:szCs w:val="8"/>
              </w:rPr>
            </w:pPr>
          </w:p>
        </w:tc>
      </w:tr>
    </w:tbl>
    <w:p w14:paraId="52E93B04" w14:textId="162D6F98" w:rsidR="008D3CCE" w:rsidRPr="00021F64" w:rsidRDefault="00C552A4" w:rsidP="00B83B7C">
      <w:pPr>
        <w:pStyle w:val="NormalnyWeb"/>
        <w:keepNext/>
        <w:spacing w:before="180" w:beforeAutospacing="0" w:after="0" w:afterAutospacing="0"/>
        <w:jc w:val="center"/>
        <w:rPr>
          <w:sz w:val="8"/>
        </w:rPr>
      </w:pPr>
      <w:r w:rsidRPr="00021F64">
        <w:rPr>
          <w:rFonts w:cs="Arial"/>
          <w:sz w:val="20"/>
          <w:szCs w:val="20"/>
        </w:rPr>
        <w:lastRenderedPageBreak/>
        <w:t>FOLLOWING ARE DETAILS OF NET RECOGNIZED GAINS (LOSSES) ON INVESTMENTS DURING THE PERIODS REPORTED:</w:t>
      </w:r>
    </w:p>
    <w:p w14:paraId="5889DA80" w14:textId="77777777" w:rsidR="008D3CCE" w:rsidRPr="00021F64" w:rsidRDefault="008D3CCE" w:rsidP="00B83B7C">
      <w:pPr>
        <w:pStyle w:val="NormalnyWeb"/>
        <w:keepNext/>
        <w:spacing w:before="0" w:beforeAutospacing="0" w:after="0" w:afterAutospacing="0"/>
        <w:jc w:val="center"/>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7534"/>
        <w:gridCol w:w="57"/>
        <w:gridCol w:w="126"/>
        <w:gridCol w:w="626"/>
        <w:gridCol w:w="137"/>
        <w:gridCol w:w="56"/>
        <w:gridCol w:w="126"/>
        <w:gridCol w:w="626"/>
        <w:gridCol w:w="137"/>
        <w:gridCol w:w="56"/>
        <w:gridCol w:w="126"/>
        <w:gridCol w:w="626"/>
        <w:gridCol w:w="135"/>
      </w:tblGrid>
      <w:tr w:rsidR="008D3CCE" w:rsidRPr="00021F64" w14:paraId="64472059" w14:textId="77777777" w:rsidTr="008D3CCE">
        <w:trPr>
          <w:tblHeader/>
          <w:jc w:val="center"/>
        </w:trPr>
        <w:tc>
          <w:tcPr>
            <w:tcW w:w="3633" w:type="pct"/>
            <w:shd w:val="clear" w:color="auto" w:fill="auto"/>
            <w:vAlign w:val="bottom"/>
          </w:tcPr>
          <w:p w14:paraId="3B90365E" w14:textId="0133326D" w:rsidR="008D3CCE" w:rsidRPr="002F2373" w:rsidRDefault="00C552A4" w:rsidP="00B83B7C">
            <w:pPr>
              <w:pStyle w:val="NormalnyWeb"/>
              <w:keepNext/>
              <w:spacing w:before="0" w:beforeAutospacing="0" w:after="15" w:afterAutospacing="0"/>
              <w:jc w:val="center"/>
              <w:rPr>
                <w:rFonts w:cs="Arial"/>
                <w:sz w:val="8"/>
              </w:rPr>
            </w:pPr>
            <w:r w:rsidRPr="008D3CCE">
              <w:rPr>
                <w:rFonts w:cs="Arial"/>
                <w:b/>
                <w:bCs/>
                <w:sz w:val="15"/>
                <w:szCs w:val="15"/>
              </w:rPr>
              <w:t>(IN MILLIONS)</w:t>
            </w:r>
          </w:p>
        </w:tc>
        <w:tc>
          <w:tcPr>
            <w:tcW w:w="27" w:type="pct"/>
            <w:shd w:val="clear" w:color="auto" w:fill="auto"/>
            <w:vAlign w:val="bottom"/>
          </w:tcPr>
          <w:p w14:paraId="26829422" w14:textId="64E8CF32" w:rsidR="008D3CCE" w:rsidRPr="00650F5C" w:rsidRDefault="008D3CCE" w:rsidP="00B83B7C">
            <w:pPr>
              <w:pStyle w:val="la2"/>
              <w:keepNext/>
              <w:jc w:val="center"/>
              <w:rPr>
                <w:rFonts w:ascii="Arial" w:hAnsi="Arial" w:cs="Arial"/>
              </w:rPr>
            </w:pPr>
          </w:p>
        </w:tc>
        <w:tc>
          <w:tcPr>
            <w:tcW w:w="363" w:type="pct"/>
            <w:gridSpan w:val="2"/>
            <w:shd w:val="clear" w:color="auto" w:fill="auto"/>
            <w:vAlign w:val="bottom"/>
          </w:tcPr>
          <w:p w14:paraId="7A79A9F9" w14:textId="5261A381" w:rsidR="008D3CCE" w:rsidRPr="00650F5C" w:rsidRDefault="008D3CCE" w:rsidP="00B83B7C">
            <w:pPr>
              <w:pStyle w:val="la2"/>
              <w:keepNext/>
              <w:jc w:val="center"/>
              <w:rPr>
                <w:rFonts w:ascii="Arial" w:hAnsi="Arial" w:cs="Arial"/>
              </w:rPr>
            </w:pPr>
          </w:p>
        </w:tc>
        <w:tc>
          <w:tcPr>
            <w:tcW w:w="66" w:type="pct"/>
            <w:shd w:val="clear" w:color="auto" w:fill="auto"/>
            <w:vAlign w:val="bottom"/>
          </w:tcPr>
          <w:p w14:paraId="287ABC8E" w14:textId="06CA6CC0" w:rsidR="008D3CCE" w:rsidRPr="00650F5C" w:rsidRDefault="008D3CCE" w:rsidP="00B83B7C">
            <w:pPr>
              <w:keepNext/>
              <w:jc w:val="center"/>
              <w:rPr>
                <w:rFonts w:ascii="Arial" w:hAnsi="Arial" w:cs="Arial"/>
                <w:sz w:val="8"/>
              </w:rPr>
            </w:pPr>
          </w:p>
        </w:tc>
        <w:tc>
          <w:tcPr>
            <w:tcW w:w="27" w:type="pct"/>
            <w:shd w:val="clear" w:color="auto" w:fill="auto"/>
            <w:vAlign w:val="bottom"/>
          </w:tcPr>
          <w:p w14:paraId="07A05A3F" w14:textId="1EBAAFE8" w:rsidR="008D3CCE" w:rsidRPr="00650F5C" w:rsidRDefault="008D3CCE" w:rsidP="00B83B7C">
            <w:pPr>
              <w:pStyle w:val="la2"/>
              <w:keepNext/>
              <w:jc w:val="center"/>
              <w:rPr>
                <w:rFonts w:ascii="Arial" w:hAnsi="Arial" w:cs="Arial"/>
              </w:rPr>
            </w:pPr>
          </w:p>
        </w:tc>
        <w:tc>
          <w:tcPr>
            <w:tcW w:w="363" w:type="pct"/>
            <w:gridSpan w:val="2"/>
            <w:shd w:val="clear" w:color="auto" w:fill="auto"/>
            <w:vAlign w:val="bottom"/>
          </w:tcPr>
          <w:p w14:paraId="2DB2E161" w14:textId="7AFB2CEC" w:rsidR="008D3CCE" w:rsidRPr="00650F5C" w:rsidRDefault="008D3CCE" w:rsidP="00B83B7C">
            <w:pPr>
              <w:pStyle w:val="la2"/>
              <w:keepNext/>
              <w:jc w:val="center"/>
              <w:rPr>
                <w:rFonts w:ascii="Arial" w:hAnsi="Arial" w:cs="Arial"/>
              </w:rPr>
            </w:pPr>
          </w:p>
        </w:tc>
        <w:tc>
          <w:tcPr>
            <w:tcW w:w="66" w:type="pct"/>
            <w:shd w:val="clear" w:color="auto" w:fill="auto"/>
            <w:vAlign w:val="bottom"/>
          </w:tcPr>
          <w:p w14:paraId="427D0C72" w14:textId="10F74B2E" w:rsidR="008D3CCE" w:rsidRPr="00650F5C" w:rsidRDefault="008D3CCE" w:rsidP="00B83B7C">
            <w:pPr>
              <w:keepNext/>
              <w:jc w:val="center"/>
              <w:rPr>
                <w:rFonts w:ascii="Arial" w:hAnsi="Arial" w:cs="Arial"/>
                <w:sz w:val="8"/>
              </w:rPr>
            </w:pPr>
          </w:p>
        </w:tc>
        <w:tc>
          <w:tcPr>
            <w:tcW w:w="27" w:type="pct"/>
            <w:shd w:val="clear" w:color="auto" w:fill="auto"/>
            <w:vAlign w:val="bottom"/>
          </w:tcPr>
          <w:p w14:paraId="525352D2" w14:textId="7A0BD77C" w:rsidR="008D3CCE" w:rsidRPr="00650F5C" w:rsidRDefault="008D3CCE" w:rsidP="00B83B7C">
            <w:pPr>
              <w:pStyle w:val="la2"/>
              <w:keepNext/>
              <w:jc w:val="center"/>
              <w:rPr>
                <w:rFonts w:ascii="Arial" w:hAnsi="Arial" w:cs="Arial"/>
              </w:rPr>
            </w:pPr>
          </w:p>
        </w:tc>
        <w:tc>
          <w:tcPr>
            <w:tcW w:w="363" w:type="pct"/>
            <w:gridSpan w:val="2"/>
            <w:shd w:val="clear" w:color="auto" w:fill="auto"/>
            <w:vAlign w:val="bottom"/>
          </w:tcPr>
          <w:p w14:paraId="619D2139" w14:textId="33569D98" w:rsidR="008D3CCE" w:rsidRPr="00650F5C" w:rsidRDefault="008D3CCE" w:rsidP="00B83B7C">
            <w:pPr>
              <w:pStyle w:val="la2"/>
              <w:keepNext/>
              <w:jc w:val="center"/>
              <w:rPr>
                <w:rFonts w:ascii="Arial" w:hAnsi="Arial" w:cs="Arial"/>
              </w:rPr>
            </w:pPr>
          </w:p>
        </w:tc>
        <w:tc>
          <w:tcPr>
            <w:tcW w:w="66" w:type="pct"/>
            <w:shd w:val="clear" w:color="auto" w:fill="auto"/>
            <w:vAlign w:val="bottom"/>
          </w:tcPr>
          <w:p w14:paraId="641066DD" w14:textId="1CE89947" w:rsidR="008D3CCE" w:rsidRPr="00650F5C" w:rsidRDefault="008D3CCE" w:rsidP="00B83B7C">
            <w:pPr>
              <w:keepNext/>
              <w:jc w:val="center"/>
              <w:rPr>
                <w:rFonts w:ascii="Arial" w:hAnsi="Arial" w:cs="Arial"/>
                <w:sz w:val="8"/>
              </w:rPr>
            </w:pPr>
          </w:p>
        </w:tc>
      </w:tr>
      <w:tr w:rsidR="008D3CCE" w:rsidRPr="00021F64" w14:paraId="570F0131" w14:textId="77777777" w:rsidTr="008D3CCE">
        <w:trPr>
          <w:jc w:val="center"/>
        </w:trPr>
        <w:tc>
          <w:tcPr>
            <w:tcW w:w="4934" w:type="pct"/>
            <w:gridSpan w:val="12"/>
            <w:tcBorders>
              <w:bottom w:val="single" w:sz="4" w:space="0" w:color="auto"/>
            </w:tcBorders>
            <w:shd w:val="clear" w:color="auto" w:fill="auto"/>
            <w:vAlign w:val="bottom"/>
          </w:tcPr>
          <w:p w14:paraId="17B0DE09" w14:textId="224CF018" w:rsidR="008D3CCE" w:rsidRPr="00D36DA3" w:rsidRDefault="008D3CCE" w:rsidP="00B83B7C">
            <w:pPr>
              <w:pStyle w:val="rrdsinglerule"/>
              <w:keepNext/>
              <w:pBdr>
                <w:top w:val="none" w:sz="0" w:space="0" w:color="auto"/>
              </w:pBdr>
              <w:spacing w:before="0" w:line="80" w:lineRule="exact"/>
              <w:jc w:val="center"/>
              <w:rPr>
                <w:rFonts w:cs="Arial"/>
              </w:rPr>
            </w:pPr>
          </w:p>
        </w:tc>
        <w:tc>
          <w:tcPr>
            <w:tcW w:w="66" w:type="pct"/>
            <w:shd w:val="clear" w:color="auto" w:fill="auto"/>
            <w:vAlign w:val="bottom"/>
          </w:tcPr>
          <w:p w14:paraId="7742C1BA" w14:textId="77777777" w:rsidR="008D3CCE" w:rsidRPr="00650F5C" w:rsidRDefault="008D3CCE" w:rsidP="00B83B7C">
            <w:pPr>
              <w:keepNext/>
              <w:spacing w:line="80" w:lineRule="exact"/>
              <w:jc w:val="center"/>
              <w:rPr>
                <w:rFonts w:ascii="Arial" w:hAnsi="Arial" w:cs="Arial"/>
                <w:sz w:val="8"/>
                <w:szCs w:val="8"/>
              </w:rPr>
            </w:pPr>
          </w:p>
        </w:tc>
      </w:tr>
      <w:tr w:rsidR="008D3CCE" w:rsidRPr="00021F64" w14:paraId="69BBC6A7" w14:textId="77777777" w:rsidTr="008D3CCE">
        <w:trPr>
          <w:trHeight w:val="75"/>
          <w:jc w:val="center"/>
        </w:trPr>
        <w:tc>
          <w:tcPr>
            <w:tcW w:w="3633" w:type="pct"/>
            <w:shd w:val="clear" w:color="auto" w:fill="auto"/>
            <w:vAlign w:val="center"/>
          </w:tcPr>
          <w:p w14:paraId="75ADA21E" w14:textId="77777777" w:rsidR="008D3CCE" w:rsidRPr="00650F5C" w:rsidRDefault="008D3CCE" w:rsidP="00B83B7C">
            <w:pPr>
              <w:keepNext/>
              <w:spacing w:line="80" w:lineRule="exact"/>
              <w:jc w:val="center"/>
              <w:rPr>
                <w:rFonts w:ascii="Arial" w:hAnsi="Arial" w:cs="Arial"/>
                <w:sz w:val="8"/>
                <w:szCs w:val="8"/>
              </w:rPr>
            </w:pPr>
          </w:p>
        </w:tc>
        <w:tc>
          <w:tcPr>
            <w:tcW w:w="456" w:type="pct"/>
            <w:gridSpan w:val="4"/>
            <w:shd w:val="clear" w:color="auto" w:fill="auto"/>
            <w:vAlign w:val="center"/>
          </w:tcPr>
          <w:p w14:paraId="213159A1" w14:textId="77777777" w:rsidR="008D3CCE" w:rsidRPr="00650F5C" w:rsidRDefault="008D3CCE" w:rsidP="00B83B7C">
            <w:pPr>
              <w:keepNext/>
              <w:spacing w:line="80" w:lineRule="exact"/>
              <w:jc w:val="center"/>
              <w:rPr>
                <w:rFonts w:ascii="Arial" w:hAnsi="Arial" w:cs="Arial"/>
                <w:sz w:val="8"/>
                <w:szCs w:val="8"/>
              </w:rPr>
            </w:pPr>
          </w:p>
        </w:tc>
        <w:tc>
          <w:tcPr>
            <w:tcW w:w="456" w:type="pct"/>
            <w:gridSpan w:val="4"/>
            <w:shd w:val="clear" w:color="auto" w:fill="auto"/>
            <w:vAlign w:val="center"/>
          </w:tcPr>
          <w:p w14:paraId="7D482B5C" w14:textId="77777777" w:rsidR="008D3CCE" w:rsidRPr="00650F5C" w:rsidRDefault="008D3CCE" w:rsidP="00B83B7C">
            <w:pPr>
              <w:keepNext/>
              <w:spacing w:line="80" w:lineRule="exact"/>
              <w:jc w:val="center"/>
              <w:rPr>
                <w:rFonts w:ascii="Arial" w:hAnsi="Arial" w:cs="Arial"/>
                <w:sz w:val="8"/>
                <w:szCs w:val="8"/>
              </w:rPr>
            </w:pPr>
          </w:p>
        </w:tc>
        <w:tc>
          <w:tcPr>
            <w:tcW w:w="390" w:type="pct"/>
            <w:gridSpan w:val="3"/>
            <w:shd w:val="clear" w:color="auto" w:fill="auto"/>
            <w:vAlign w:val="center"/>
          </w:tcPr>
          <w:p w14:paraId="54B45943" w14:textId="77777777" w:rsidR="008D3CCE" w:rsidRPr="00650F5C" w:rsidRDefault="008D3CCE" w:rsidP="00B83B7C">
            <w:pPr>
              <w:keepNext/>
              <w:spacing w:line="80" w:lineRule="exact"/>
              <w:jc w:val="center"/>
              <w:rPr>
                <w:rFonts w:ascii="Arial" w:hAnsi="Arial" w:cs="Arial"/>
                <w:sz w:val="8"/>
                <w:szCs w:val="8"/>
              </w:rPr>
            </w:pPr>
          </w:p>
        </w:tc>
        <w:tc>
          <w:tcPr>
            <w:tcW w:w="66" w:type="pct"/>
            <w:shd w:val="clear" w:color="auto" w:fill="auto"/>
            <w:vAlign w:val="center"/>
          </w:tcPr>
          <w:p w14:paraId="25D14E76" w14:textId="77777777" w:rsidR="008D3CCE" w:rsidRPr="00650F5C" w:rsidRDefault="008D3CCE" w:rsidP="00B83B7C">
            <w:pPr>
              <w:keepNext/>
              <w:spacing w:line="80" w:lineRule="exact"/>
              <w:jc w:val="center"/>
              <w:rPr>
                <w:rFonts w:ascii="Arial" w:hAnsi="Arial" w:cs="Arial"/>
                <w:sz w:val="8"/>
                <w:szCs w:val="8"/>
              </w:rPr>
            </w:pPr>
          </w:p>
        </w:tc>
      </w:tr>
      <w:tr w:rsidR="008D3CCE" w:rsidRPr="00021F64" w14:paraId="4C549897" w14:textId="77777777" w:rsidTr="008D3CCE">
        <w:trPr>
          <w:jc w:val="center"/>
        </w:trPr>
        <w:tc>
          <w:tcPr>
            <w:tcW w:w="3633" w:type="pct"/>
            <w:shd w:val="clear" w:color="auto" w:fill="auto"/>
            <w:vAlign w:val="bottom"/>
          </w:tcPr>
          <w:p w14:paraId="63C0E0F0" w14:textId="4E8437C8" w:rsidR="008D3CCE" w:rsidRPr="002F2373" w:rsidRDefault="00C552A4" w:rsidP="00B83B7C">
            <w:pPr>
              <w:pStyle w:val="NormalnyWeb"/>
              <w:keepNext/>
              <w:spacing w:before="0" w:beforeAutospacing="0" w:after="15" w:afterAutospacing="0"/>
              <w:jc w:val="center"/>
              <w:rPr>
                <w:rFonts w:cs="Arial"/>
                <w:sz w:val="8"/>
              </w:rPr>
            </w:pPr>
            <w:r w:rsidRPr="008D3CCE">
              <w:rPr>
                <w:rFonts w:cs="Arial"/>
                <w:b/>
                <w:bCs/>
                <w:sz w:val="15"/>
                <w:szCs w:val="15"/>
              </w:rPr>
              <w:t>YEAR ENDED JUNE 30,</w:t>
            </w:r>
          </w:p>
        </w:tc>
        <w:tc>
          <w:tcPr>
            <w:tcW w:w="27" w:type="pct"/>
            <w:shd w:val="clear" w:color="auto" w:fill="auto"/>
            <w:vAlign w:val="bottom"/>
          </w:tcPr>
          <w:p w14:paraId="79824315" w14:textId="7CA37E24" w:rsidR="008D3CCE" w:rsidRPr="00650F5C" w:rsidRDefault="008D3CCE" w:rsidP="00B83B7C">
            <w:pPr>
              <w:pStyle w:val="la2"/>
              <w:keepNext/>
              <w:jc w:val="center"/>
              <w:rPr>
                <w:rFonts w:ascii="Arial" w:hAnsi="Arial" w:cs="Arial"/>
              </w:rPr>
            </w:pPr>
          </w:p>
        </w:tc>
        <w:tc>
          <w:tcPr>
            <w:tcW w:w="363" w:type="pct"/>
            <w:gridSpan w:val="2"/>
            <w:shd w:val="clear" w:color="auto" w:fill="auto"/>
            <w:tcMar>
              <w:top w:w="0" w:type="dxa"/>
              <w:left w:w="14" w:type="dxa"/>
              <w:bottom w:w="0" w:type="dxa"/>
              <w:right w:w="14" w:type="dxa"/>
            </w:tcMar>
            <w:vAlign w:val="bottom"/>
          </w:tcPr>
          <w:p w14:paraId="15546C0D" w14:textId="56A9F227" w:rsidR="008D3CCE"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66" w:type="pct"/>
            <w:shd w:val="clear" w:color="auto" w:fill="auto"/>
            <w:vAlign w:val="bottom"/>
          </w:tcPr>
          <w:p w14:paraId="62C1E618" w14:textId="272B187A" w:rsidR="008D3CCE" w:rsidRPr="00650F5C" w:rsidRDefault="008D3CCE" w:rsidP="00B83B7C">
            <w:pPr>
              <w:keepNext/>
              <w:jc w:val="center"/>
              <w:rPr>
                <w:rFonts w:ascii="Arial" w:hAnsi="Arial" w:cs="Arial"/>
                <w:sz w:val="8"/>
              </w:rPr>
            </w:pPr>
          </w:p>
        </w:tc>
        <w:tc>
          <w:tcPr>
            <w:tcW w:w="27" w:type="pct"/>
            <w:shd w:val="clear" w:color="auto" w:fill="auto"/>
            <w:vAlign w:val="bottom"/>
          </w:tcPr>
          <w:p w14:paraId="43A50979" w14:textId="3B56BB4A" w:rsidR="008D3CCE" w:rsidRPr="00650F5C" w:rsidRDefault="008D3CCE" w:rsidP="00B83B7C">
            <w:pPr>
              <w:pStyle w:val="la2"/>
              <w:keepNext/>
              <w:jc w:val="center"/>
              <w:rPr>
                <w:rFonts w:ascii="Arial" w:hAnsi="Arial" w:cs="Arial"/>
              </w:rPr>
            </w:pPr>
          </w:p>
        </w:tc>
        <w:tc>
          <w:tcPr>
            <w:tcW w:w="363" w:type="pct"/>
            <w:gridSpan w:val="2"/>
            <w:shd w:val="clear" w:color="auto" w:fill="auto"/>
            <w:tcMar>
              <w:top w:w="0" w:type="dxa"/>
              <w:left w:w="14" w:type="dxa"/>
              <w:bottom w:w="0" w:type="dxa"/>
              <w:right w:w="14" w:type="dxa"/>
            </w:tcMar>
            <w:vAlign w:val="bottom"/>
          </w:tcPr>
          <w:p w14:paraId="2D69503C" w14:textId="29086650" w:rsidR="008D3CCE"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66" w:type="pct"/>
            <w:shd w:val="clear" w:color="auto" w:fill="auto"/>
            <w:vAlign w:val="bottom"/>
          </w:tcPr>
          <w:p w14:paraId="3C37C924" w14:textId="095BDDDA" w:rsidR="008D3CCE" w:rsidRPr="00650F5C" w:rsidRDefault="008D3CCE" w:rsidP="00B83B7C">
            <w:pPr>
              <w:keepNext/>
              <w:jc w:val="center"/>
              <w:rPr>
                <w:rFonts w:ascii="Arial" w:hAnsi="Arial" w:cs="Arial"/>
                <w:sz w:val="8"/>
              </w:rPr>
            </w:pPr>
          </w:p>
        </w:tc>
        <w:tc>
          <w:tcPr>
            <w:tcW w:w="27" w:type="pct"/>
            <w:shd w:val="clear" w:color="auto" w:fill="auto"/>
            <w:vAlign w:val="bottom"/>
          </w:tcPr>
          <w:p w14:paraId="432C3E86" w14:textId="245AB11D" w:rsidR="008D3CCE" w:rsidRPr="00650F5C" w:rsidRDefault="008D3CCE" w:rsidP="00B83B7C">
            <w:pPr>
              <w:pStyle w:val="la2"/>
              <w:keepNext/>
              <w:jc w:val="center"/>
              <w:rPr>
                <w:rFonts w:ascii="Arial" w:hAnsi="Arial" w:cs="Arial"/>
              </w:rPr>
            </w:pPr>
          </w:p>
        </w:tc>
        <w:tc>
          <w:tcPr>
            <w:tcW w:w="363" w:type="pct"/>
            <w:gridSpan w:val="2"/>
            <w:shd w:val="clear" w:color="auto" w:fill="auto"/>
            <w:tcMar>
              <w:top w:w="0" w:type="dxa"/>
              <w:left w:w="14" w:type="dxa"/>
              <w:bottom w:w="0" w:type="dxa"/>
              <w:right w:w="14" w:type="dxa"/>
            </w:tcMar>
            <w:vAlign w:val="bottom"/>
          </w:tcPr>
          <w:p w14:paraId="1367695C" w14:textId="753AADBB" w:rsidR="008D3CCE"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66" w:type="pct"/>
            <w:shd w:val="clear" w:color="auto" w:fill="auto"/>
            <w:vAlign w:val="bottom"/>
          </w:tcPr>
          <w:p w14:paraId="01419743" w14:textId="464972DC" w:rsidR="008D3CCE" w:rsidRPr="00650F5C" w:rsidRDefault="008D3CCE" w:rsidP="00B83B7C">
            <w:pPr>
              <w:keepNext/>
              <w:jc w:val="center"/>
              <w:rPr>
                <w:rFonts w:ascii="Arial" w:hAnsi="Arial" w:cs="Arial"/>
                <w:sz w:val="8"/>
              </w:rPr>
            </w:pPr>
          </w:p>
        </w:tc>
      </w:tr>
      <w:tr w:rsidR="008D3CCE" w:rsidRPr="00021F64" w14:paraId="365E10CC" w14:textId="77777777" w:rsidTr="008D3CCE">
        <w:trPr>
          <w:trHeight w:val="75"/>
          <w:jc w:val="center"/>
        </w:trPr>
        <w:tc>
          <w:tcPr>
            <w:tcW w:w="3633" w:type="pct"/>
            <w:shd w:val="clear" w:color="auto" w:fill="auto"/>
            <w:vAlign w:val="center"/>
          </w:tcPr>
          <w:p w14:paraId="646EBBFC" w14:textId="77777777" w:rsidR="008D3CCE" w:rsidRPr="00650F5C" w:rsidRDefault="008D3CCE" w:rsidP="00B83B7C">
            <w:pPr>
              <w:keepNext/>
              <w:spacing w:line="80" w:lineRule="exact"/>
              <w:jc w:val="center"/>
              <w:rPr>
                <w:rFonts w:ascii="Arial" w:hAnsi="Arial" w:cs="Arial"/>
                <w:sz w:val="8"/>
              </w:rPr>
            </w:pPr>
          </w:p>
        </w:tc>
        <w:tc>
          <w:tcPr>
            <w:tcW w:w="456" w:type="pct"/>
            <w:gridSpan w:val="4"/>
            <w:shd w:val="clear" w:color="auto" w:fill="auto"/>
            <w:vAlign w:val="center"/>
          </w:tcPr>
          <w:p w14:paraId="072EA3C4" w14:textId="77777777" w:rsidR="008D3CCE" w:rsidRPr="00650F5C" w:rsidRDefault="008D3CCE" w:rsidP="00B83B7C">
            <w:pPr>
              <w:keepNext/>
              <w:spacing w:line="80" w:lineRule="exact"/>
              <w:jc w:val="center"/>
              <w:rPr>
                <w:rFonts w:ascii="Arial" w:hAnsi="Arial" w:cs="Arial"/>
                <w:sz w:val="8"/>
              </w:rPr>
            </w:pPr>
          </w:p>
        </w:tc>
        <w:tc>
          <w:tcPr>
            <w:tcW w:w="456" w:type="pct"/>
            <w:gridSpan w:val="4"/>
            <w:shd w:val="clear" w:color="auto" w:fill="auto"/>
            <w:vAlign w:val="center"/>
          </w:tcPr>
          <w:p w14:paraId="234D5B4A" w14:textId="77777777" w:rsidR="008D3CCE" w:rsidRPr="00650F5C" w:rsidRDefault="008D3CCE" w:rsidP="00B83B7C">
            <w:pPr>
              <w:keepNext/>
              <w:spacing w:line="80" w:lineRule="exact"/>
              <w:jc w:val="center"/>
              <w:rPr>
                <w:rFonts w:ascii="Arial" w:hAnsi="Arial" w:cs="Arial"/>
                <w:sz w:val="8"/>
              </w:rPr>
            </w:pPr>
          </w:p>
        </w:tc>
        <w:tc>
          <w:tcPr>
            <w:tcW w:w="456" w:type="pct"/>
            <w:gridSpan w:val="4"/>
            <w:shd w:val="clear" w:color="auto" w:fill="auto"/>
            <w:vAlign w:val="center"/>
          </w:tcPr>
          <w:p w14:paraId="69B3EB7D" w14:textId="77777777" w:rsidR="008D3CCE" w:rsidRPr="00650F5C" w:rsidRDefault="008D3CCE" w:rsidP="00B83B7C">
            <w:pPr>
              <w:keepNext/>
              <w:spacing w:line="80" w:lineRule="exact"/>
              <w:jc w:val="center"/>
              <w:rPr>
                <w:rFonts w:ascii="Arial" w:hAnsi="Arial" w:cs="Arial"/>
                <w:sz w:val="8"/>
              </w:rPr>
            </w:pPr>
          </w:p>
        </w:tc>
      </w:tr>
      <w:tr w:rsidR="008D3CCE" w:rsidRPr="00021F64" w14:paraId="75B3F8A2" w14:textId="77777777" w:rsidTr="008D3CCE">
        <w:trPr>
          <w:jc w:val="center"/>
        </w:trPr>
        <w:tc>
          <w:tcPr>
            <w:tcW w:w="3633" w:type="pct"/>
            <w:shd w:val="clear" w:color="auto" w:fill="auto"/>
          </w:tcPr>
          <w:p w14:paraId="51B73BA6" w14:textId="7F129A2F" w:rsidR="008D3CCE" w:rsidRPr="002F2373" w:rsidRDefault="00C552A4" w:rsidP="00B83B7C">
            <w:pPr>
              <w:pStyle w:val="NormalnyWeb"/>
              <w:keepNext/>
              <w:ind w:left="240" w:hanging="240"/>
              <w:jc w:val="center"/>
              <w:rPr>
                <w:rFonts w:cs="Arial"/>
                <w:sz w:val="8"/>
              </w:rPr>
            </w:pPr>
            <w:r w:rsidRPr="008D3CCE">
              <w:rPr>
                <w:rFonts w:cs="Arial"/>
                <w:sz w:val="20"/>
                <w:szCs w:val="20"/>
              </w:rPr>
              <w:t>OTHER-THAN-TEMPORARY IMPAIRMENTS OF INVESTMENTS</w:t>
            </w:r>
          </w:p>
        </w:tc>
        <w:tc>
          <w:tcPr>
            <w:tcW w:w="27" w:type="pct"/>
            <w:shd w:val="clear" w:color="auto" w:fill="auto"/>
            <w:vAlign w:val="bottom"/>
          </w:tcPr>
          <w:p w14:paraId="7D782B77" w14:textId="0AC84D26" w:rsidR="008D3CCE" w:rsidRPr="00650F5C" w:rsidRDefault="008D3CCE" w:rsidP="00B83B7C">
            <w:pPr>
              <w:pStyle w:val="la2"/>
              <w:keepNext/>
              <w:jc w:val="center"/>
              <w:rPr>
                <w:rFonts w:ascii="Arial" w:hAnsi="Arial" w:cs="Arial"/>
              </w:rPr>
            </w:pPr>
          </w:p>
        </w:tc>
        <w:tc>
          <w:tcPr>
            <w:tcW w:w="61" w:type="pct"/>
            <w:shd w:val="clear" w:color="auto" w:fill="auto"/>
            <w:vAlign w:val="bottom"/>
          </w:tcPr>
          <w:p w14:paraId="06285E1C" w14:textId="50E70EC8" w:rsidR="008D3CCE" w:rsidRPr="00650F5C" w:rsidRDefault="00C552A4" w:rsidP="00B83B7C">
            <w:pPr>
              <w:keepNext/>
              <w:jc w:val="center"/>
              <w:rPr>
                <w:rFonts w:ascii="Arial" w:hAnsi="Arial" w:cs="Arial"/>
                <w:sz w:val="8"/>
              </w:rPr>
            </w:pPr>
            <w:r w:rsidRPr="00650F5C">
              <w:rPr>
                <w:rFonts w:ascii="Arial" w:hAnsi="Arial" w:cs="Arial"/>
                <w:b/>
                <w:bCs/>
              </w:rPr>
              <w:t>$</w:t>
            </w:r>
          </w:p>
        </w:tc>
        <w:tc>
          <w:tcPr>
            <w:tcW w:w="302" w:type="pct"/>
            <w:shd w:val="clear" w:color="auto" w:fill="auto"/>
            <w:vAlign w:val="bottom"/>
          </w:tcPr>
          <w:p w14:paraId="55AEFE9C" w14:textId="13B8972C" w:rsidR="008D3CCE" w:rsidRPr="00650F5C" w:rsidRDefault="00C552A4" w:rsidP="00B83B7C">
            <w:pPr>
              <w:keepNext/>
              <w:jc w:val="center"/>
              <w:rPr>
                <w:rFonts w:ascii="Arial" w:hAnsi="Arial" w:cs="Arial"/>
              </w:rPr>
            </w:pPr>
            <w:r w:rsidRPr="00650F5C">
              <w:rPr>
                <w:rFonts w:ascii="Arial" w:hAnsi="Arial" w:cs="Arial"/>
                <w:b/>
                <w:bCs/>
              </w:rPr>
              <w:t>(</w:t>
            </w:r>
            <w:r>
              <w:rPr>
                <w:rFonts w:ascii="Arial" w:hAnsi="Arial" w:cs="Arial"/>
                <w:b/>
                <w:bCs/>
              </w:rPr>
              <w:t>47</w:t>
            </w:r>
          </w:p>
        </w:tc>
        <w:tc>
          <w:tcPr>
            <w:tcW w:w="66" w:type="pct"/>
            <w:shd w:val="clear" w:color="auto" w:fill="auto"/>
            <w:noWrap/>
            <w:vAlign w:val="bottom"/>
          </w:tcPr>
          <w:p w14:paraId="356A877B" w14:textId="3AB4EE27" w:rsidR="008D3CCE" w:rsidRPr="00650F5C" w:rsidRDefault="00C552A4" w:rsidP="00B83B7C">
            <w:pPr>
              <w:keepNext/>
              <w:jc w:val="center"/>
              <w:rPr>
                <w:rFonts w:ascii="Arial" w:hAnsi="Arial" w:cs="Arial"/>
                <w:sz w:val="8"/>
              </w:rPr>
            </w:pPr>
            <w:r w:rsidRPr="00650F5C">
              <w:rPr>
                <w:rFonts w:ascii="Arial" w:hAnsi="Arial" w:cs="Arial"/>
                <w:b/>
                <w:bCs/>
              </w:rPr>
              <w:t>)</w:t>
            </w:r>
          </w:p>
        </w:tc>
        <w:tc>
          <w:tcPr>
            <w:tcW w:w="27" w:type="pct"/>
            <w:shd w:val="clear" w:color="auto" w:fill="auto"/>
            <w:vAlign w:val="bottom"/>
          </w:tcPr>
          <w:p w14:paraId="52DC473C" w14:textId="7677669C" w:rsidR="008D3CCE" w:rsidRPr="00650F5C" w:rsidRDefault="008D3CCE" w:rsidP="00B83B7C">
            <w:pPr>
              <w:pStyle w:val="la2"/>
              <w:keepNext/>
              <w:jc w:val="center"/>
              <w:rPr>
                <w:rFonts w:ascii="Arial" w:hAnsi="Arial" w:cs="Arial"/>
              </w:rPr>
            </w:pPr>
          </w:p>
        </w:tc>
        <w:tc>
          <w:tcPr>
            <w:tcW w:w="61" w:type="pct"/>
            <w:shd w:val="clear" w:color="auto" w:fill="auto"/>
            <w:vAlign w:val="bottom"/>
          </w:tcPr>
          <w:p w14:paraId="67A5A28F" w14:textId="731D1C83" w:rsidR="008D3CCE" w:rsidRPr="00650F5C" w:rsidRDefault="00C552A4" w:rsidP="00B83B7C">
            <w:pPr>
              <w:keepNext/>
              <w:jc w:val="center"/>
              <w:rPr>
                <w:rFonts w:ascii="Arial" w:hAnsi="Arial" w:cs="Arial"/>
                <w:sz w:val="8"/>
              </w:rPr>
            </w:pPr>
            <w:r w:rsidRPr="00650F5C">
              <w:rPr>
                <w:rFonts w:ascii="Arial" w:hAnsi="Arial" w:cs="Arial"/>
              </w:rPr>
              <w:t>$</w:t>
            </w:r>
          </w:p>
        </w:tc>
        <w:tc>
          <w:tcPr>
            <w:tcW w:w="302" w:type="pct"/>
            <w:shd w:val="clear" w:color="auto" w:fill="auto"/>
            <w:vAlign w:val="bottom"/>
          </w:tcPr>
          <w:p w14:paraId="585A3904" w14:textId="0DC1011F" w:rsidR="008D3CCE" w:rsidRPr="00650F5C" w:rsidRDefault="00C552A4" w:rsidP="00B83B7C">
            <w:pPr>
              <w:keepNext/>
              <w:jc w:val="center"/>
              <w:rPr>
                <w:rFonts w:ascii="Arial" w:hAnsi="Arial" w:cs="Arial"/>
              </w:rPr>
            </w:pPr>
            <w:r w:rsidRPr="00650F5C">
              <w:rPr>
                <w:rFonts w:ascii="Arial" w:hAnsi="Arial" w:cs="Arial"/>
                <w:bCs/>
              </w:rPr>
              <w:t>(55</w:t>
            </w:r>
          </w:p>
        </w:tc>
        <w:tc>
          <w:tcPr>
            <w:tcW w:w="66" w:type="pct"/>
            <w:shd w:val="clear" w:color="auto" w:fill="auto"/>
            <w:noWrap/>
            <w:vAlign w:val="bottom"/>
          </w:tcPr>
          <w:p w14:paraId="184A2BF7" w14:textId="0B0999A4" w:rsidR="008D3CCE" w:rsidRPr="00650F5C" w:rsidRDefault="00C552A4" w:rsidP="00B83B7C">
            <w:pPr>
              <w:keepNext/>
              <w:jc w:val="center"/>
              <w:rPr>
                <w:rFonts w:ascii="Arial" w:hAnsi="Arial" w:cs="Arial"/>
                <w:sz w:val="8"/>
              </w:rPr>
            </w:pPr>
            <w:r w:rsidRPr="00650F5C">
              <w:rPr>
                <w:rFonts w:ascii="Arial" w:hAnsi="Arial" w:cs="Arial"/>
                <w:bCs/>
              </w:rPr>
              <w:t>)</w:t>
            </w:r>
          </w:p>
        </w:tc>
        <w:tc>
          <w:tcPr>
            <w:tcW w:w="27" w:type="pct"/>
            <w:shd w:val="clear" w:color="auto" w:fill="auto"/>
            <w:vAlign w:val="bottom"/>
          </w:tcPr>
          <w:p w14:paraId="70857094" w14:textId="217BBB82" w:rsidR="008D3CCE" w:rsidRPr="00650F5C" w:rsidRDefault="008D3CCE" w:rsidP="00B83B7C">
            <w:pPr>
              <w:pStyle w:val="la2"/>
              <w:keepNext/>
              <w:jc w:val="center"/>
              <w:rPr>
                <w:rFonts w:ascii="Arial" w:hAnsi="Arial" w:cs="Arial"/>
              </w:rPr>
            </w:pPr>
          </w:p>
        </w:tc>
        <w:tc>
          <w:tcPr>
            <w:tcW w:w="61" w:type="pct"/>
            <w:shd w:val="clear" w:color="auto" w:fill="auto"/>
            <w:vAlign w:val="bottom"/>
          </w:tcPr>
          <w:p w14:paraId="4A3CD367" w14:textId="66CA4075" w:rsidR="008D3CCE" w:rsidRPr="00650F5C" w:rsidRDefault="00C552A4" w:rsidP="00B83B7C">
            <w:pPr>
              <w:keepNext/>
              <w:jc w:val="center"/>
              <w:rPr>
                <w:rFonts w:ascii="Arial" w:hAnsi="Arial" w:cs="Arial"/>
                <w:sz w:val="8"/>
              </w:rPr>
            </w:pPr>
            <w:r w:rsidRPr="00650F5C">
              <w:rPr>
                <w:rFonts w:ascii="Arial" w:hAnsi="Arial" w:cs="Arial"/>
              </w:rPr>
              <w:t>$</w:t>
            </w:r>
          </w:p>
        </w:tc>
        <w:tc>
          <w:tcPr>
            <w:tcW w:w="302" w:type="pct"/>
            <w:shd w:val="clear" w:color="auto" w:fill="auto"/>
            <w:vAlign w:val="bottom"/>
          </w:tcPr>
          <w:p w14:paraId="1A86F727" w14:textId="3DFDF8AB" w:rsidR="008D3CCE" w:rsidRPr="00650F5C" w:rsidRDefault="00C552A4" w:rsidP="00B83B7C">
            <w:pPr>
              <w:keepNext/>
              <w:jc w:val="center"/>
              <w:rPr>
                <w:rFonts w:ascii="Arial" w:hAnsi="Arial" w:cs="Arial"/>
              </w:rPr>
            </w:pPr>
            <w:r w:rsidRPr="00EC7E41">
              <w:rPr>
                <w:rFonts w:ascii="Arial" w:hAnsi="Arial" w:cs="Arial"/>
                <w:bCs/>
              </w:rPr>
              <w:t>(322</w:t>
            </w:r>
          </w:p>
        </w:tc>
        <w:tc>
          <w:tcPr>
            <w:tcW w:w="66" w:type="pct"/>
            <w:shd w:val="clear" w:color="auto" w:fill="auto"/>
            <w:noWrap/>
            <w:vAlign w:val="bottom"/>
          </w:tcPr>
          <w:p w14:paraId="46C459C0" w14:textId="5FDE3BDA" w:rsidR="008D3CCE" w:rsidRPr="00650F5C" w:rsidRDefault="00C552A4" w:rsidP="00B83B7C">
            <w:pPr>
              <w:keepNext/>
              <w:jc w:val="center"/>
              <w:rPr>
                <w:rFonts w:ascii="Arial" w:hAnsi="Arial" w:cs="Arial"/>
                <w:sz w:val="8"/>
              </w:rPr>
            </w:pPr>
            <w:r w:rsidRPr="00EC7E41">
              <w:rPr>
                <w:rFonts w:ascii="Arial" w:hAnsi="Arial" w:cs="Arial"/>
                <w:bCs/>
              </w:rPr>
              <w:t>)</w:t>
            </w:r>
          </w:p>
        </w:tc>
      </w:tr>
      <w:tr w:rsidR="008D3CCE" w:rsidRPr="00021F64" w14:paraId="5B048D5F" w14:textId="77777777" w:rsidTr="008D3CCE">
        <w:trPr>
          <w:jc w:val="center"/>
        </w:trPr>
        <w:tc>
          <w:tcPr>
            <w:tcW w:w="3633" w:type="pct"/>
            <w:shd w:val="clear" w:color="auto" w:fill="auto"/>
          </w:tcPr>
          <w:p w14:paraId="14564F8C" w14:textId="49CE3281" w:rsidR="008D3CCE" w:rsidRPr="002F2373" w:rsidRDefault="00C552A4" w:rsidP="00B83B7C">
            <w:pPr>
              <w:pStyle w:val="NormalnyWeb"/>
              <w:keepNext/>
              <w:ind w:left="240" w:hanging="240"/>
              <w:jc w:val="center"/>
              <w:rPr>
                <w:rFonts w:cs="Arial"/>
                <w:sz w:val="8"/>
              </w:rPr>
            </w:pPr>
            <w:r w:rsidRPr="008D3CCE">
              <w:rPr>
                <w:rFonts w:cs="Arial"/>
                <w:sz w:val="20"/>
                <w:szCs w:val="20"/>
              </w:rPr>
              <w:t>REALIZED GAINS FROM SALES OF AVAILABLE-FOR-SALE SECURITIES</w:t>
            </w:r>
          </w:p>
        </w:tc>
        <w:tc>
          <w:tcPr>
            <w:tcW w:w="27" w:type="pct"/>
            <w:shd w:val="clear" w:color="auto" w:fill="auto"/>
            <w:vAlign w:val="bottom"/>
          </w:tcPr>
          <w:p w14:paraId="4E366887" w14:textId="650C721F" w:rsidR="008D3CCE" w:rsidRPr="00650F5C" w:rsidRDefault="008D3CCE" w:rsidP="00B83B7C">
            <w:pPr>
              <w:pStyle w:val="la2"/>
              <w:keepNext/>
              <w:jc w:val="center"/>
              <w:rPr>
                <w:rFonts w:ascii="Arial" w:hAnsi="Arial" w:cs="Arial"/>
              </w:rPr>
            </w:pPr>
          </w:p>
        </w:tc>
        <w:tc>
          <w:tcPr>
            <w:tcW w:w="61" w:type="pct"/>
            <w:shd w:val="clear" w:color="auto" w:fill="auto"/>
            <w:vAlign w:val="bottom"/>
          </w:tcPr>
          <w:p w14:paraId="1854E580" w14:textId="2982F790" w:rsidR="008D3CCE" w:rsidRPr="00650F5C" w:rsidRDefault="008D3CCE" w:rsidP="00B83B7C">
            <w:pPr>
              <w:keepNext/>
              <w:jc w:val="center"/>
              <w:rPr>
                <w:rFonts w:ascii="Arial" w:hAnsi="Arial" w:cs="Arial"/>
                <w:sz w:val="8"/>
              </w:rPr>
            </w:pPr>
          </w:p>
        </w:tc>
        <w:tc>
          <w:tcPr>
            <w:tcW w:w="302" w:type="pct"/>
            <w:shd w:val="clear" w:color="auto" w:fill="auto"/>
            <w:vAlign w:val="bottom"/>
          </w:tcPr>
          <w:p w14:paraId="0BF52CE8" w14:textId="383C85E9" w:rsidR="008D3CCE" w:rsidRPr="00650F5C" w:rsidRDefault="00C552A4" w:rsidP="00B83B7C">
            <w:pPr>
              <w:keepNext/>
              <w:jc w:val="center"/>
              <w:rPr>
                <w:rFonts w:ascii="Arial" w:hAnsi="Arial" w:cs="Arial"/>
              </w:rPr>
            </w:pPr>
            <w:r>
              <w:rPr>
                <w:rFonts w:ascii="Arial" w:hAnsi="Arial" w:cs="Arial"/>
                <w:b/>
                <w:bCs/>
              </w:rPr>
              <w:t>3,478</w:t>
            </w:r>
          </w:p>
        </w:tc>
        <w:tc>
          <w:tcPr>
            <w:tcW w:w="66" w:type="pct"/>
            <w:shd w:val="clear" w:color="auto" w:fill="auto"/>
            <w:noWrap/>
            <w:vAlign w:val="bottom"/>
          </w:tcPr>
          <w:p w14:paraId="57C865BF" w14:textId="77777777" w:rsidR="008D3CCE" w:rsidRPr="00650F5C" w:rsidRDefault="008D3CCE" w:rsidP="00B83B7C">
            <w:pPr>
              <w:keepNext/>
              <w:jc w:val="center"/>
              <w:rPr>
                <w:rFonts w:ascii="Arial" w:hAnsi="Arial" w:cs="Arial"/>
                <w:sz w:val="8"/>
              </w:rPr>
            </w:pPr>
          </w:p>
        </w:tc>
        <w:tc>
          <w:tcPr>
            <w:tcW w:w="27" w:type="pct"/>
            <w:shd w:val="clear" w:color="auto" w:fill="auto"/>
            <w:vAlign w:val="bottom"/>
          </w:tcPr>
          <w:p w14:paraId="3DF42355" w14:textId="23319930" w:rsidR="008D3CCE" w:rsidRPr="00650F5C" w:rsidRDefault="008D3CCE" w:rsidP="00B83B7C">
            <w:pPr>
              <w:pStyle w:val="la2"/>
              <w:keepNext/>
              <w:jc w:val="center"/>
              <w:rPr>
                <w:rFonts w:ascii="Arial" w:hAnsi="Arial" w:cs="Arial"/>
              </w:rPr>
            </w:pPr>
          </w:p>
        </w:tc>
        <w:tc>
          <w:tcPr>
            <w:tcW w:w="61" w:type="pct"/>
            <w:shd w:val="clear" w:color="auto" w:fill="auto"/>
            <w:vAlign w:val="bottom"/>
          </w:tcPr>
          <w:p w14:paraId="59FC50A4" w14:textId="40CE903E" w:rsidR="008D3CCE" w:rsidRPr="00650F5C" w:rsidRDefault="008D3CCE" w:rsidP="00B83B7C">
            <w:pPr>
              <w:keepNext/>
              <w:jc w:val="center"/>
              <w:rPr>
                <w:rFonts w:ascii="Arial" w:hAnsi="Arial" w:cs="Arial"/>
                <w:sz w:val="8"/>
              </w:rPr>
            </w:pPr>
          </w:p>
        </w:tc>
        <w:tc>
          <w:tcPr>
            <w:tcW w:w="302" w:type="pct"/>
            <w:shd w:val="clear" w:color="auto" w:fill="auto"/>
            <w:vAlign w:val="bottom"/>
          </w:tcPr>
          <w:p w14:paraId="3FAE7879" w14:textId="1F8CB2A8" w:rsidR="008D3CCE" w:rsidRPr="00650F5C" w:rsidRDefault="00C552A4" w:rsidP="00B83B7C">
            <w:pPr>
              <w:keepNext/>
              <w:jc w:val="center"/>
              <w:rPr>
                <w:rFonts w:ascii="Arial" w:hAnsi="Arial" w:cs="Arial"/>
              </w:rPr>
            </w:pPr>
            <w:r w:rsidRPr="00650F5C">
              <w:rPr>
                <w:rFonts w:ascii="Arial" w:hAnsi="Arial" w:cs="Arial"/>
                <w:bCs/>
              </w:rPr>
              <w:t>3,064</w:t>
            </w:r>
          </w:p>
        </w:tc>
        <w:tc>
          <w:tcPr>
            <w:tcW w:w="66" w:type="pct"/>
            <w:shd w:val="clear" w:color="auto" w:fill="auto"/>
            <w:noWrap/>
            <w:vAlign w:val="bottom"/>
          </w:tcPr>
          <w:p w14:paraId="23508C15" w14:textId="77777777" w:rsidR="008D3CCE" w:rsidRPr="00650F5C" w:rsidRDefault="008D3CCE" w:rsidP="00B83B7C">
            <w:pPr>
              <w:keepNext/>
              <w:jc w:val="center"/>
              <w:rPr>
                <w:rFonts w:ascii="Arial" w:hAnsi="Arial" w:cs="Arial"/>
                <w:sz w:val="8"/>
              </w:rPr>
            </w:pPr>
          </w:p>
        </w:tc>
        <w:tc>
          <w:tcPr>
            <w:tcW w:w="27" w:type="pct"/>
            <w:shd w:val="clear" w:color="auto" w:fill="auto"/>
            <w:vAlign w:val="bottom"/>
          </w:tcPr>
          <w:p w14:paraId="641AB81A" w14:textId="0D814B05" w:rsidR="008D3CCE" w:rsidRPr="00650F5C" w:rsidRDefault="008D3CCE" w:rsidP="00B83B7C">
            <w:pPr>
              <w:pStyle w:val="la2"/>
              <w:keepNext/>
              <w:jc w:val="center"/>
              <w:rPr>
                <w:rFonts w:ascii="Arial" w:hAnsi="Arial" w:cs="Arial"/>
              </w:rPr>
            </w:pPr>
          </w:p>
        </w:tc>
        <w:tc>
          <w:tcPr>
            <w:tcW w:w="61" w:type="pct"/>
            <w:shd w:val="clear" w:color="auto" w:fill="auto"/>
            <w:vAlign w:val="bottom"/>
          </w:tcPr>
          <w:p w14:paraId="7015994E" w14:textId="3427C999" w:rsidR="008D3CCE" w:rsidRPr="00650F5C" w:rsidRDefault="008D3CCE" w:rsidP="00B83B7C">
            <w:pPr>
              <w:keepNext/>
              <w:jc w:val="center"/>
              <w:rPr>
                <w:rFonts w:ascii="Arial" w:hAnsi="Arial" w:cs="Arial"/>
                <w:sz w:val="8"/>
              </w:rPr>
            </w:pPr>
          </w:p>
        </w:tc>
        <w:tc>
          <w:tcPr>
            <w:tcW w:w="302" w:type="pct"/>
            <w:shd w:val="clear" w:color="auto" w:fill="auto"/>
            <w:vAlign w:val="bottom"/>
          </w:tcPr>
          <w:p w14:paraId="07A739B4" w14:textId="0DC483B5" w:rsidR="008D3CCE" w:rsidRPr="00650F5C" w:rsidRDefault="00C552A4" w:rsidP="00B83B7C">
            <w:pPr>
              <w:keepNext/>
              <w:jc w:val="center"/>
              <w:rPr>
                <w:rFonts w:ascii="Arial" w:hAnsi="Arial" w:cs="Arial"/>
              </w:rPr>
            </w:pPr>
            <w:r w:rsidRPr="00EC7E41">
              <w:rPr>
                <w:rFonts w:ascii="Arial" w:hAnsi="Arial" w:cs="Arial"/>
                <w:bCs/>
              </w:rPr>
              <w:t>1,376</w:t>
            </w:r>
          </w:p>
        </w:tc>
        <w:tc>
          <w:tcPr>
            <w:tcW w:w="66" w:type="pct"/>
            <w:shd w:val="clear" w:color="auto" w:fill="auto"/>
            <w:noWrap/>
            <w:vAlign w:val="bottom"/>
          </w:tcPr>
          <w:p w14:paraId="355D6550" w14:textId="77777777" w:rsidR="008D3CCE" w:rsidRPr="00650F5C" w:rsidRDefault="008D3CCE" w:rsidP="00B83B7C">
            <w:pPr>
              <w:keepNext/>
              <w:jc w:val="center"/>
              <w:rPr>
                <w:rFonts w:ascii="Arial" w:hAnsi="Arial" w:cs="Arial"/>
                <w:sz w:val="8"/>
              </w:rPr>
            </w:pPr>
          </w:p>
        </w:tc>
      </w:tr>
      <w:tr w:rsidR="008D3CCE" w:rsidRPr="00021F64" w14:paraId="77BAD68A" w14:textId="77777777" w:rsidTr="008D3CCE">
        <w:trPr>
          <w:jc w:val="center"/>
        </w:trPr>
        <w:tc>
          <w:tcPr>
            <w:tcW w:w="3633" w:type="pct"/>
            <w:shd w:val="clear" w:color="auto" w:fill="auto"/>
          </w:tcPr>
          <w:p w14:paraId="58B05126" w14:textId="3F70F21C" w:rsidR="008D3CCE" w:rsidRPr="002F2373" w:rsidRDefault="00C552A4" w:rsidP="00B83B7C">
            <w:pPr>
              <w:pStyle w:val="NormalnyWeb"/>
              <w:keepNext/>
              <w:ind w:left="240" w:hanging="240"/>
              <w:jc w:val="center"/>
              <w:rPr>
                <w:rFonts w:cs="Arial"/>
                <w:sz w:val="8"/>
              </w:rPr>
            </w:pPr>
            <w:r w:rsidRPr="008D3CCE">
              <w:rPr>
                <w:rFonts w:cs="Arial"/>
                <w:sz w:val="20"/>
                <w:szCs w:val="20"/>
              </w:rPr>
              <w:t>REALIZED LOSSES FROM SALES OF AVAILABLE-FOR-SALE SECURITIES</w:t>
            </w:r>
          </w:p>
        </w:tc>
        <w:tc>
          <w:tcPr>
            <w:tcW w:w="27" w:type="pct"/>
            <w:shd w:val="clear" w:color="auto" w:fill="auto"/>
            <w:vAlign w:val="bottom"/>
          </w:tcPr>
          <w:p w14:paraId="7F25FE43" w14:textId="0C208CC3" w:rsidR="008D3CCE" w:rsidRPr="00650F5C" w:rsidRDefault="008D3CCE" w:rsidP="00B83B7C">
            <w:pPr>
              <w:pStyle w:val="la2"/>
              <w:keepNext/>
              <w:jc w:val="center"/>
              <w:rPr>
                <w:rFonts w:ascii="Arial" w:hAnsi="Arial" w:cs="Arial"/>
              </w:rPr>
            </w:pPr>
          </w:p>
        </w:tc>
        <w:tc>
          <w:tcPr>
            <w:tcW w:w="61" w:type="pct"/>
            <w:shd w:val="clear" w:color="auto" w:fill="auto"/>
            <w:vAlign w:val="bottom"/>
          </w:tcPr>
          <w:p w14:paraId="6F9839E9" w14:textId="57C4BE20" w:rsidR="008D3CCE" w:rsidRPr="00650F5C" w:rsidRDefault="008D3CCE" w:rsidP="00B83B7C">
            <w:pPr>
              <w:keepNext/>
              <w:jc w:val="center"/>
              <w:rPr>
                <w:rFonts w:ascii="Arial" w:hAnsi="Arial" w:cs="Arial"/>
                <w:sz w:val="8"/>
              </w:rPr>
            </w:pPr>
          </w:p>
        </w:tc>
        <w:tc>
          <w:tcPr>
            <w:tcW w:w="302" w:type="pct"/>
            <w:shd w:val="clear" w:color="auto" w:fill="auto"/>
            <w:vAlign w:val="bottom"/>
          </w:tcPr>
          <w:p w14:paraId="3DF29D4D" w14:textId="5C75ACAE" w:rsidR="008D3CCE" w:rsidRPr="00650F5C" w:rsidRDefault="00C552A4" w:rsidP="00B83B7C">
            <w:pPr>
              <w:keepNext/>
              <w:jc w:val="center"/>
              <w:rPr>
                <w:rFonts w:ascii="Arial" w:hAnsi="Arial" w:cs="Arial"/>
              </w:rPr>
            </w:pPr>
            <w:r w:rsidRPr="00650F5C">
              <w:rPr>
                <w:rFonts w:ascii="Arial" w:hAnsi="Arial" w:cs="Arial"/>
                <w:b/>
                <w:bCs/>
              </w:rPr>
              <w:t>(</w:t>
            </w:r>
            <w:r>
              <w:rPr>
                <w:rFonts w:ascii="Arial" w:hAnsi="Arial" w:cs="Arial"/>
                <w:b/>
                <w:bCs/>
              </w:rPr>
              <w:t>1,032</w:t>
            </w:r>
          </w:p>
        </w:tc>
        <w:tc>
          <w:tcPr>
            <w:tcW w:w="66" w:type="pct"/>
            <w:shd w:val="clear" w:color="auto" w:fill="auto"/>
            <w:noWrap/>
            <w:vAlign w:val="bottom"/>
          </w:tcPr>
          <w:p w14:paraId="1F895DFA" w14:textId="0D649684" w:rsidR="008D3CCE" w:rsidRPr="00650F5C" w:rsidRDefault="00C552A4" w:rsidP="00B83B7C">
            <w:pPr>
              <w:keepNext/>
              <w:jc w:val="center"/>
              <w:rPr>
                <w:rFonts w:ascii="Arial" w:hAnsi="Arial" w:cs="Arial"/>
                <w:sz w:val="8"/>
              </w:rPr>
            </w:pPr>
            <w:r w:rsidRPr="00650F5C">
              <w:rPr>
                <w:rFonts w:ascii="Arial" w:hAnsi="Arial" w:cs="Arial"/>
                <w:b/>
                <w:bCs/>
              </w:rPr>
              <w:t>)</w:t>
            </w:r>
          </w:p>
        </w:tc>
        <w:tc>
          <w:tcPr>
            <w:tcW w:w="27" w:type="pct"/>
            <w:shd w:val="clear" w:color="auto" w:fill="auto"/>
            <w:vAlign w:val="bottom"/>
          </w:tcPr>
          <w:p w14:paraId="73E712D7" w14:textId="7B406057" w:rsidR="008D3CCE" w:rsidRPr="00650F5C" w:rsidRDefault="008D3CCE" w:rsidP="00B83B7C">
            <w:pPr>
              <w:pStyle w:val="la2"/>
              <w:keepNext/>
              <w:jc w:val="center"/>
              <w:rPr>
                <w:rFonts w:ascii="Arial" w:hAnsi="Arial" w:cs="Arial"/>
              </w:rPr>
            </w:pPr>
          </w:p>
        </w:tc>
        <w:tc>
          <w:tcPr>
            <w:tcW w:w="61" w:type="pct"/>
            <w:shd w:val="clear" w:color="auto" w:fill="auto"/>
            <w:vAlign w:val="bottom"/>
          </w:tcPr>
          <w:p w14:paraId="02CAA5D7" w14:textId="6FBCD19A" w:rsidR="008D3CCE" w:rsidRPr="00650F5C" w:rsidRDefault="008D3CCE" w:rsidP="00B83B7C">
            <w:pPr>
              <w:keepNext/>
              <w:jc w:val="center"/>
              <w:rPr>
                <w:rFonts w:ascii="Arial" w:hAnsi="Arial" w:cs="Arial"/>
                <w:sz w:val="8"/>
              </w:rPr>
            </w:pPr>
          </w:p>
        </w:tc>
        <w:tc>
          <w:tcPr>
            <w:tcW w:w="302" w:type="pct"/>
            <w:shd w:val="clear" w:color="auto" w:fill="auto"/>
            <w:vAlign w:val="bottom"/>
          </w:tcPr>
          <w:p w14:paraId="3348D397" w14:textId="7AA42E74" w:rsidR="008D3CCE" w:rsidRPr="00650F5C" w:rsidRDefault="00C552A4" w:rsidP="00B83B7C">
            <w:pPr>
              <w:keepNext/>
              <w:jc w:val="center"/>
              <w:rPr>
                <w:rFonts w:ascii="Arial" w:hAnsi="Arial" w:cs="Arial"/>
              </w:rPr>
            </w:pPr>
            <w:r w:rsidRPr="00650F5C">
              <w:rPr>
                <w:rFonts w:ascii="Arial" w:hAnsi="Arial" w:cs="Arial"/>
                <w:bCs/>
              </w:rPr>
              <w:t>(426</w:t>
            </w:r>
          </w:p>
        </w:tc>
        <w:tc>
          <w:tcPr>
            <w:tcW w:w="66" w:type="pct"/>
            <w:shd w:val="clear" w:color="auto" w:fill="auto"/>
            <w:noWrap/>
            <w:vAlign w:val="bottom"/>
          </w:tcPr>
          <w:p w14:paraId="0BEA2153" w14:textId="4BE0EA74" w:rsidR="008D3CCE" w:rsidRPr="00650F5C" w:rsidRDefault="00C552A4" w:rsidP="00B83B7C">
            <w:pPr>
              <w:keepNext/>
              <w:jc w:val="center"/>
              <w:rPr>
                <w:rFonts w:ascii="Arial" w:hAnsi="Arial" w:cs="Arial"/>
                <w:sz w:val="8"/>
              </w:rPr>
            </w:pPr>
            <w:r w:rsidRPr="00650F5C">
              <w:rPr>
                <w:rFonts w:ascii="Arial" w:hAnsi="Arial" w:cs="Arial"/>
                <w:bCs/>
              </w:rPr>
              <w:t>)</w:t>
            </w:r>
          </w:p>
        </w:tc>
        <w:tc>
          <w:tcPr>
            <w:tcW w:w="27" w:type="pct"/>
            <w:shd w:val="clear" w:color="auto" w:fill="auto"/>
            <w:vAlign w:val="bottom"/>
          </w:tcPr>
          <w:p w14:paraId="300D32FD" w14:textId="635F58CA" w:rsidR="008D3CCE" w:rsidRPr="00650F5C" w:rsidRDefault="008D3CCE" w:rsidP="00B83B7C">
            <w:pPr>
              <w:pStyle w:val="la2"/>
              <w:keepNext/>
              <w:jc w:val="center"/>
              <w:rPr>
                <w:rFonts w:ascii="Arial" w:hAnsi="Arial" w:cs="Arial"/>
              </w:rPr>
            </w:pPr>
          </w:p>
        </w:tc>
        <w:tc>
          <w:tcPr>
            <w:tcW w:w="61" w:type="pct"/>
            <w:shd w:val="clear" w:color="auto" w:fill="auto"/>
            <w:vAlign w:val="bottom"/>
          </w:tcPr>
          <w:p w14:paraId="0569D27B" w14:textId="5BDE3305" w:rsidR="008D3CCE" w:rsidRPr="00650F5C" w:rsidRDefault="008D3CCE" w:rsidP="00B83B7C">
            <w:pPr>
              <w:keepNext/>
              <w:jc w:val="center"/>
              <w:rPr>
                <w:rFonts w:ascii="Arial" w:hAnsi="Arial" w:cs="Arial"/>
                <w:sz w:val="8"/>
              </w:rPr>
            </w:pPr>
          </w:p>
        </w:tc>
        <w:tc>
          <w:tcPr>
            <w:tcW w:w="302" w:type="pct"/>
            <w:shd w:val="clear" w:color="auto" w:fill="auto"/>
            <w:vAlign w:val="bottom"/>
          </w:tcPr>
          <w:p w14:paraId="47BC5F7F" w14:textId="2B20D723" w:rsidR="008D3CCE" w:rsidRPr="00650F5C" w:rsidRDefault="00C552A4" w:rsidP="00B83B7C">
            <w:pPr>
              <w:keepNext/>
              <w:jc w:val="center"/>
              <w:rPr>
                <w:rFonts w:ascii="Arial" w:hAnsi="Arial" w:cs="Arial"/>
              </w:rPr>
            </w:pPr>
            <w:r w:rsidRPr="00EC7E41">
              <w:rPr>
                <w:rFonts w:ascii="Arial" w:hAnsi="Arial" w:cs="Arial"/>
                <w:bCs/>
              </w:rPr>
              <w:t>(386</w:t>
            </w:r>
          </w:p>
        </w:tc>
        <w:tc>
          <w:tcPr>
            <w:tcW w:w="66" w:type="pct"/>
            <w:shd w:val="clear" w:color="auto" w:fill="auto"/>
            <w:noWrap/>
            <w:vAlign w:val="bottom"/>
          </w:tcPr>
          <w:p w14:paraId="20A8686D" w14:textId="23B1CCCE" w:rsidR="008D3CCE" w:rsidRPr="00650F5C" w:rsidRDefault="00C552A4" w:rsidP="00B83B7C">
            <w:pPr>
              <w:keepNext/>
              <w:jc w:val="center"/>
              <w:rPr>
                <w:rFonts w:ascii="Arial" w:hAnsi="Arial" w:cs="Arial"/>
                <w:sz w:val="8"/>
              </w:rPr>
            </w:pPr>
            <w:r w:rsidRPr="00EC7E41">
              <w:rPr>
                <w:rFonts w:ascii="Arial" w:hAnsi="Arial" w:cs="Arial"/>
                <w:bCs/>
              </w:rPr>
              <w:t>)</w:t>
            </w:r>
          </w:p>
        </w:tc>
      </w:tr>
      <w:tr w:rsidR="008D3CCE" w:rsidRPr="00021F64" w14:paraId="14CF581B" w14:textId="77777777" w:rsidTr="008D3CCE">
        <w:trPr>
          <w:jc w:val="center"/>
        </w:trPr>
        <w:tc>
          <w:tcPr>
            <w:tcW w:w="4022" w:type="pct"/>
            <w:gridSpan w:val="4"/>
            <w:tcBorders>
              <w:bottom w:val="single" w:sz="4" w:space="0" w:color="auto"/>
            </w:tcBorders>
            <w:shd w:val="clear" w:color="auto" w:fill="auto"/>
            <w:vAlign w:val="bottom"/>
          </w:tcPr>
          <w:p w14:paraId="55C56E22" w14:textId="77777777" w:rsidR="008D3CCE" w:rsidRPr="002F2373" w:rsidRDefault="008D3CCE" w:rsidP="00B83B7C">
            <w:pPr>
              <w:pStyle w:val="rrdsinglerule"/>
              <w:keepNext/>
              <w:pBdr>
                <w:top w:val="none" w:sz="0" w:space="0" w:color="auto"/>
              </w:pBdr>
              <w:spacing w:before="0" w:line="80" w:lineRule="exact"/>
              <w:jc w:val="center"/>
              <w:rPr>
                <w:rFonts w:cs="Arial"/>
              </w:rPr>
            </w:pPr>
          </w:p>
        </w:tc>
        <w:tc>
          <w:tcPr>
            <w:tcW w:w="66" w:type="pct"/>
            <w:shd w:val="clear" w:color="auto" w:fill="auto"/>
            <w:vAlign w:val="bottom"/>
          </w:tcPr>
          <w:p w14:paraId="121EEDE3" w14:textId="77777777" w:rsidR="008D3CCE" w:rsidRPr="00650F5C" w:rsidRDefault="008D3CCE" w:rsidP="00B83B7C">
            <w:pPr>
              <w:keepNext/>
              <w:spacing w:line="80" w:lineRule="exact"/>
              <w:jc w:val="center"/>
              <w:rPr>
                <w:rFonts w:ascii="Arial" w:hAnsi="Arial" w:cs="Arial"/>
                <w:sz w:val="8"/>
                <w:szCs w:val="8"/>
              </w:rPr>
            </w:pPr>
          </w:p>
        </w:tc>
        <w:tc>
          <w:tcPr>
            <w:tcW w:w="27" w:type="pct"/>
            <w:shd w:val="clear" w:color="auto" w:fill="auto"/>
            <w:vAlign w:val="bottom"/>
          </w:tcPr>
          <w:p w14:paraId="4798E7A5" w14:textId="77777777" w:rsidR="008D3CCE" w:rsidRPr="00650F5C" w:rsidRDefault="008D3CCE" w:rsidP="00B83B7C">
            <w:pPr>
              <w:pStyle w:val="la2"/>
              <w:keepNext/>
              <w:spacing w:line="80" w:lineRule="exact"/>
              <w:jc w:val="center"/>
              <w:rPr>
                <w:rFonts w:ascii="Arial" w:hAnsi="Arial" w:cs="Arial"/>
              </w:rPr>
            </w:pPr>
          </w:p>
        </w:tc>
        <w:tc>
          <w:tcPr>
            <w:tcW w:w="61" w:type="pct"/>
            <w:tcBorders>
              <w:bottom w:val="single" w:sz="4" w:space="0" w:color="auto"/>
            </w:tcBorders>
            <w:shd w:val="clear" w:color="auto" w:fill="auto"/>
            <w:vAlign w:val="bottom"/>
          </w:tcPr>
          <w:p w14:paraId="4FFB7809" w14:textId="77777777" w:rsidR="008D3CCE" w:rsidRPr="002F2373" w:rsidRDefault="008D3CCE" w:rsidP="00B83B7C">
            <w:pPr>
              <w:pStyle w:val="rrdsinglerule"/>
              <w:keepNext/>
              <w:pBdr>
                <w:top w:val="none" w:sz="0" w:space="0" w:color="auto"/>
              </w:pBdr>
              <w:spacing w:before="0" w:line="80" w:lineRule="exact"/>
              <w:jc w:val="center"/>
              <w:rPr>
                <w:rFonts w:cs="Arial"/>
              </w:rPr>
            </w:pPr>
          </w:p>
        </w:tc>
        <w:tc>
          <w:tcPr>
            <w:tcW w:w="302" w:type="pct"/>
            <w:tcBorders>
              <w:bottom w:val="single" w:sz="4" w:space="0" w:color="auto"/>
            </w:tcBorders>
            <w:shd w:val="clear" w:color="auto" w:fill="auto"/>
            <w:vAlign w:val="bottom"/>
          </w:tcPr>
          <w:p w14:paraId="7D38DBF7" w14:textId="77777777" w:rsidR="008D3CCE" w:rsidRPr="00D36DA3" w:rsidRDefault="008D3CCE" w:rsidP="00B83B7C">
            <w:pPr>
              <w:pStyle w:val="rrdsinglerule"/>
              <w:keepNext/>
              <w:pBdr>
                <w:top w:val="none" w:sz="0" w:space="0" w:color="auto"/>
              </w:pBdr>
              <w:spacing w:before="0" w:line="80" w:lineRule="exact"/>
              <w:jc w:val="center"/>
              <w:rPr>
                <w:rFonts w:cs="Arial"/>
              </w:rPr>
            </w:pPr>
          </w:p>
        </w:tc>
        <w:tc>
          <w:tcPr>
            <w:tcW w:w="66" w:type="pct"/>
            <w:shd w:val="clear" w:color="auto" w:fill="auto"/>
            <w:vAlign w:val="bottom"/>
          </w:tcPr>
          <w:p w14:paraId="095B85C0" w14:textId="77777777" w:rsidR="008D3CCE" w:rsidRPr="00650F5C" w:rsidRDefault="008D3CCE" w:rsidP="00B83B7C">
            <w:pPr>
              <w:keepNext/>
              <w:spacing w:line="80" w:lineRule="exact"/>
              <w:jc w:val="center"/>
              <w:rPr>
                <w:rFonts w:ascii="Arial" w:hAnsi="Arial" w:cs="Arial"/>
                <w:sz w:val="8"/>
                <w:szCs w:val="8"/>
              </w:rPr>
            </w:pPr>
          </w:p>
        </w:tc>
        <w:tc>
          <w:tcPr>
            <w:tcW w:w="27" w:type="pct"/>
            <w:shd w:val="clear" w:color="auto" w:fill="auto"/>
            <w:vAlign w:val="bottom"/>
          </w:tcPr>
          <w:p w14:paraId="1726C356" w14:textId="77777777" w:rsidR="008D3CCE" w:rsidRPr="00650F5C" w:rsidRDefault="008D3CCE" w:rsidP="00B83B7C">
            <w:pPr>
              <w:pStyle w:val="la2"/>
              <w:keepNext/>
              <w:spacing w:line="80" w:lineRule="exact"/>
              <w:jc w:val="center"/>
              <w:rPr>
                <w:rFonts w:ascii="Arial" w:hAnsi="Arial" w:cs="Arial"/>
              </w:rPr>
            </w:pPr>
          </w:p>
        </w:tc>
        <w:tc>
          <w:tcPr>
            <w:tcW w:w="61" w:type="pct"/>
            <w:tcBorders>
              <w:bottom w:val="single" w:sz="4" w:space="0" w:color="auto"/>
            </w:tcBorders>
            <w:shd w:val="clear" w:color="auto" w:fill="auto"/>
            <w:vAlign w:val="bottom"/>
          </w:tcPr>
          <w:p w14:paraId="452070A4" w14:textId="77777777" w:rsidR="008D3CCE" w:rsidRPr="002F2373" w:rsidRDefault="008D3CCE" w:rsidP="00B83B7C">
            <w:pPr>
              <w:pStyle w:val="rrdsinglerule"/>
              <w:keepNext/>
              <w:pBdr>
                <w:top w:val="none" w:sz="0" w:space="0" w:color="auto"/>
              </w:pBdr>
              <w:spacing w:before="0" w:line="80" w:lineRule="exact"/>
              <w:jc w:val="center"/>
              <w:rPr>
                <w:rFonts w:cs="Arial"/>
              </w:rPr>
            </w:pPr>
          </w:p>
        </w:tc>
        <w:tc>
          <w:tcPr>
            <w:tcW w:w="302" w:type="pct"/>
            <w:tcBorders>
              <w:bottom w:val="single" w:sz="4" w:space="0" w:color="auto"/>
            </w:tcBorders>
            <w:shd w:val="clear" w:color="auto" w:fill="auto"/>
            <w:vAlign w:val="bottom"/>
          </w:tcPr>
          <w:p w14:paraId="088E187A" w14:textId="77777777" w:rsidR="008D3CCE" w:rsidRPr="00D36DA3" w:rsidRDefault="008D3CCE" w:rsidP="00B83B7C">
            <w:pPr>
              <w:pStyle w:val="rrdsinglerule"/>
              <w:keepNext/>
              <w:pBdr>
                <w:top w:val="none" w:sz="0" w:space="0" w:color="auto"/>
              </w:pBdr>
              <w:spacing w:before="0" w:line="80" w:lineRule="exact"/>
              <w:jc w:val="center"/>
              <w:rPr>
                <w:rFonts w:cs="Arial"/>
              </w:rPr>
            </w:pPr>
          </w:p>
        </w:tc>
        <w:tc>
          <w:tcPr>
            <w:tcW w:w="66" w:type="pct"/>
            <w:shd w:val="clear" w:color="auto" w:fill="auto"/>
            <w:vAlign w:val="bottom"/>
          </w:tcPr>
          <w:p w14:paraId="4E4DAC14" w14:textId="77777777" w:rsidR="008D3CCE" w:rsidRPr="00650F5C" w:rsidRDefault="008D3CCE" w:rsidP="00B83B7C">
            <w:pPr>
              <w:keepNext/>
              <w:spacing w:line="80" w:lineRule="exact"/>
              <w:jc w:val="center"/>
              <w:rPr>
                <w:rFonts w:ascii="Arial" w:hAnsi="Arial" w:cs="Arial"/>
                <w:sz w:val="8"/>
                <w:szCs w:val="8"/>
              </w:rPr>
            </w:pPr>
          </w:p>
        </w:tc>
      </w:tr>
      <w:tr w:rsidR="008D3CCE" w:rsidRPr="00021F64" w14:paraId="4442B8AA" w14:textId="77777777" w:rsidTr="008D3CCE">
        <w:trPr>
          <w:jc w:val="center"/>
        </w:trPr>
        <w:tc>
          <w:tcPr>
            <w:tcW w:w="4022" w:type="pct"/>
            <w:gridSpan w:val="4"/>
            <w:tcBorders>
              <w:top w:val="single" w:sz="4" w:space="0" w:color="auto"/>
            </w:tcBorders>
            <w:shd w:val="clear" w:color="auto" w:fill="auto"/>
            <w:vAlign w:val="bottom"/>
          </w:tcPr>
          <w:p w14:paraId="7173B94E" w14:textId="2EEC5311" w:rsidR="008D3CCE" w:rsidRPr="00D36DA3" w:rsidRDefault="008D3CCE" w:rsidP="00B83B7C">
            <w:pPr>
              <w:pStyle w:val="rrdsinglerule"/>
              <w:keepNext/>
              <w:pBdr>
                <w:top w:val="none" w:sz="0" w:space="0" w:color="auto"/>
              </w:pBdr>
              <w:spacing w:before="0" w:line="80" w:lineRule="exact"/>
              <w:jc w:val="center"/>
              <w:rPr>
                <w:rFonts w:cs="Arial"/>
              </w:rPr>
            </w:pPr>
          </w:p>
        </w:tc>
        <w:tc>
          <w:tcPr>
            <w:tcW w:w="66" w:type="pct"/>
            <w:shd w:val="clear" w:color="auto" w:fill="auto"/>
            <w:vAlign w:val="bottom"/>
          </w:tcPr>
          <w:p w14:paraId="7F98D9B2" w14:textId="77777777" w:rsidR="008D3CCE" w:rsidRPr="00650F5C" w:rsidRDefault="008D3CCE" w:rsidP="00B83B7C">
            <w:pPr>
              <w:keepNext/>
              <w:spacing w:line="80" w:lineRule="exact"/>
              <w:jc w:val="center"/>
              <w:rPr>
                <w:rFonts w:ascii="Arial" w:hAnsi="Arial" w:cs="Arial"/>
                <w:sz w:val="8"/>
                <w:szCs w:val="8"/>
              </w:rPr>
            </w:pPr>
          </w:p>
        </w:tc>
        <w:tc>
          <w:tcPr>
            <w:tcW w:w="27" w:type="pct"/>
            <w:shd w:val="clear" w:color="auto" w:fill="auto"/>
            <w:vAlign w:val="bottom"/>
          </w:tcPr>
          <w:p w14:paraId="25E48551" w14:textId="3B3B72F1" w:rsidR="008D3CCE" w:rsidRPr="00650F5C" w:rsidRDefault="008D3CCE" w:rsidP="00B83B7C">
            <w:pPr>
              <w:pStyle w:val="la2"/>
              <w:keepNext/>
              <w:spacing w:line="80" w:lineRule="exact"/>
              <w:jc w:val="center"/>
              <w:rPr>
                <w:rFonts w:ascii="Arial" w:hAnsi="Arial" w:cs="Arial"/>
              </w:rPr>
            </w:pPr>
          </w:p>
        </w:tc>
        <w:tc>
          <w:tcPr>
            <w:tcW w:w="61" w:type="pct"/>
            <w:shd w:val="clear" w:color="auto" w:fill="auto"/>
            <w:vAlign w:val="bottom"/>
          </w:tcPr>
          <w:p w14:paraId="4ADB2D72" w14:textId="72B55121" w:rsidR="008D3CCE" w:rsidRPr="00D36DA3" w:rsidRDefault="008D3CCE" w:rsidP="00B83B7C">
            <w:pPr>
              <w:pStyle w:val="rrdsinglerule"/>
              <w:keepNext/>
              <w:pBdr>
                <w:top w:val="none" w:sz="0" w:space="0" w:color="auto"/>
              </w:pBdr>
              <w:spacing w:before="0" w:line="80" w:lineRule="exact"/>
              <w:jc w:val="center"/>
              <w:rPr>
                <w:rFonts w:cs="Arial"/>
              </w:rPr>
            </w:pPr>
          </w:p>
        </w:tc>
        <w:tc>
          <w:tcPr>
            <w:tcW w:w="302" w:type="pct"/>
            <w:shd w:val="clear" w:color="auto" w:fill="auto"/>
            <w:vAlign w:val="bottom"/>
          </w:tcPr>
          <w:p w14:paraId="556B5105" w14:textId="30F64711" w:rsidR="008D3CCE" w:rsidRPr="00D36DA3" w:rsidRDefault="008D3CCE" w:rsidP="00B83B7C">
            <w:pPr>
              <w:pStyle w:val="rrdsinglerule"/>
              <w:keepNext/>
              <w:pBdr>
                <w:top w:val="none" w:sz="0" w:space="0" w:color="auto"/>
              </w:pBdr>
              <w:spacing w:before="0" w:line="80" w:lineRule="exact"/>
              <w:jc w:val="center"/>
              <w:rPr>
                <w:rFonts w:cs="Arial"/>
              </w:rPr>
            </w:pPr>
          </w:p>
        </w:tc>
        <w:tc>
          <w:tcPr>
            <w:tcW w:w="66" w:type="pct"/>
            <w:shd w:val="clear" w:color="auto" w:fill="auto"/>
            <w:vAlign w:val="bottom"/>
          </w:tcPr>
          <w:p w14:paraId="11100828" w14:textId="77777777" w:rsidR="008D3CCE" w:rsidRPr="00650F5C" w:rsidRDefault="008D3CCE" w:rsidP="00B83B7C">
            <w:pPr>
              <w:keepNext/>
              <w:spacing w:line="80" w:lineRule="exact"/>
              <w:jc w:val="center"/>
              <w:rPr>
                <w:rFonts w:ascii="Arial" w:hAnsi="Arial" w:cs="Arial"/>
                <w:sz w:val="8"/>
                <w:szCs w:val="8"/>
              </w:rPr>
            </w:pPr>
          </w:p>
        </w:tc>
        <w:tc>
          <w:tcPr>
            <w:tcW w:w="27" w:type="pct"/>
            <w:shd w:val="clear" w:color="auto" w:fill="auto"/>
            <w:vAlign w:val="bottom"/>
          </w:tcPr>
          <w:p w14:paraId="2F15AA1E" w14:textId="73111630" w:rsidR="008D3CCE" w:rsidRPr="00650F5C" w:rsidRDefault="008D3CCE" w:rsidP="00B83B7C">
            <w:pPr>
              <w:pStyle w:val="la2"/>
              <w:keepNext/>
              <w:spacing w:line="80" w:lineRule="exact"/>
              <w:jc w:val="center"/>
              <w:rPr>
                <w:rFonts w:ascii="Arial" w:hAnsi="Arial" w:cs="Arial"/>
              </w:rPr>
            </w:pPr>
          </w:p>
        </w:tc>
        <w:tc>
          <w:tcPr>
            <w:tcW w:w="61" w:type="pct"/>
            <w:shd w:val="clear" w:color="auto" w:fill="auto"/>
            <w:vAlign w:val="bottom"/>
          </w:tcPr>
          <w:p w14:paraId="6D2C1497" w14:textId="718D266C" w:rsidR="008D3CCE" w:rsidRPr="002F2373" w:rsidRDefault="008D3CCE" w:rsidP="00B83B7C">
            <w:pPr>
              <w:pStyle w:val="rrdsinglerule"/>
              <w:keepNext/>
              <w:pBdr>
                <w:top w:val="none" w:sz="0" w:space="0" w:color="auto"/>
              </w:pBdr>
              <w:spacing w:before="0" w:line="80" w:lineRule="exact"/>
              <w:jc w:val="center"/>
              <w:rPr>
                <w:rFonts w:cs="Arial"/>
              </w:rPr>
            </w:pPr>
          </w:p>
        </w:tc>
        <w:tc>
          <w:tcPr>
            <w:tcW w:w="302" w:type="pct"/>
            <w:shd w:val="clear" w:color="auto" w:fill="auto"/>
            <w:vAlign w:val="bottom"/>
          </w:tcPr>
          <w:p w14:paraId="4F1EE0F0" w14:textId="77777777" w:rsidR="008D3CCE" w:rsidRPr="00D36DA3" w:rsidRDefault="008D3CCE" w:rsidP="00B83B7C">
            <w:pPr>
              <w:pStyle w:val="rrdsinglerule"/>
              <w:keepNext/>
              <w:pBdr>
                <w:top w:val="none" w:sz="0" w:space="0" w:color="auto"/>
              </w:pBdr>
              <w:spacing w:before="0" w:line="80" w:lineRule="exact"/>
              <w:jc w:val="center"/>
              <w:rPr>
                <w:rFonts w:cs="Arial"/>
              </w:rPr>
            </w:pPr>
          </w:p>
        </w:tc>
        <w:tc>
          <w:tcPr>
            <w:tcW w:w="66" w:type="pct"/>
            <w:shd w:val="clear" w:color="auto" w:fill="auto"/>
            <w:vAlign w:val="bottom"/>
          </w:tcPr>
          <w:p w14:paraId="6EA8293B" w14:textId="77777777" w:rsidR="008D3CCE" w:rsidRPr="00650F5C" w:rsidRDefault="008D3CCE" w:rsidP="00B83B7C">
            <w:pPr>
              <w:keepNext/>
              <w:spacing w:line="80" w:lineRule="exact"/>
              <w:jc w:val="center"/>
              <w:rPr>
                <w:rFonts w:ascii="Arial" w:hAnsi="Arial" w:cs="Arial"/>
                <w:sz w:val="8"/>
                <w:szCs w:val="8"/>
              </w:rPr>
            </w:pPr>
          </w:p>
        </w:tc>
      </w:tr>
      <w:tr w:rsidR="008D3CCE" w:rsidRPr="00021F64" w14:paraId="617533DA" w14:textId="77777777" w:rsidTr="00587D6B">
        <w:trPr>
          <w:jc w:val="center"/>
        </w:trPr>
        <w:tc>
          <w:tcPr>
            <w:tcW w:w="3633" w:type="pct"/>
            <w:shd w:val="clear" w:color="auto" w:fill="auto"/>
          </w:tcPr>
          <w:p w14:paraId="4EB331E4" w14:textId="7226C9B4" w:rsidR="008D3CCE" w:rsidRPr="002F2373" w:rsidRDefault="00C552A4" w:rsidP="00B83B7C">
            <w:pPr>
              <w:pStyle w:val="NormalnyWeb"/>
              <w:keepNext/>
              <w:ind w:left="480" w:hanging="240"/>
              <w:jc w:val="center"/>
              <w:rPr>
                <w:rFonts w:cs="Arial"/>
                <w:sz w:val="8"/>
              </w:rPr>
            </w:pPr>
            <w:r w:rsidRPr="008D3CCE">
              <w:rPr>
                <w:rFonts w:cs="Arial"/>
                <w:sz w:val="20"/>
                <w:szCs w:val="20"/>
              </w:rPr>
              <w:t>TOTAL</w:t>
            </w:r>
          </w:p>
        </w:tc>
        <w:tc>
          <w:tcPr>
            <w:tcW w:w="27" w:type="pct"/>
            <w:shd w:val="clear" w:color="auto" w:fill="auto"/>
            <w:vAlign w:val="bottom"/>
          </w:tcPr>
          <w:p w14:paraId="4B8DD364" w14:textId="4F07E828" w:rsidR="008D3CCE" w:rsidRPr="00650F5C" w:rsidRDefault="008D3CCE" w:rsidP="00B83B7C">
            <w:pPr>
              <w:pStyle w:val="la2"/>
              <w:keepNext/>
              <w:jc w:val="center"/>
              <w:rPr>
                <w:rFonts w:ascii="Arial" w:hAnsi="Arial" w:cs="Arial"/>
              </w:rPr>
            </w:pPr>
          </w:p>
        </w:tc>
        <w:tc>
          <w:tcPr>
            <w:tcW w:w="61" w:type="pct"/>
            <w:shd w:val="clear" w:color="auto" w:fill="auto"/>
            <w:vAlign w:val="bottom"/>
          </w:tcPr>
          <w:p w14:paraId="1AF37BD2" w14:textId="1ED17D7D" w:rsidR="008D3CCE" w:rsidRPr="00650F5C" w:rsidRDefault="00C552A4" w:rsidP="00B83B7C">
            <w:pPr>
              <w:keepNext/>
              <w:jc w:val="center"/>
              <w:rPr>
                <w:rFonts w:ascii="Arial" w:hAnsi="Arial" w:cs="Arial"/>
                <w:sz w:val="8"/>
              </w:rPr>
            </w:pPr>
            <w:r w:rsidRPr="00650F5C">
              <w:rPr>
                <w:rFonts w:ascii="Arial" w:hAnsi="Arial" w:cs="Arial"/>
                <w:b/>
                <w:bCs/>
              </w:rPr>
              <w:t>$</w:t>
            </w:r>
          </w:p>
        </w:tc>
        <w:tc>
          <w:tcPr>
            <w:tcW w:w="302" w:type="pct"/>
            <w:shd w:val="clear" w:color="auto" w:fill="auto"/>
            <w:vAlign w:val="bottom"/>
          </w:tcPr>
          <w:p w14:paraId="09E1EEA0" w14:textId="786E712B" w:rsidR="008D3CCE" w:rsidRPr="00650F5C" w:rsidRDefault="00C552A4" w:rsidP="00B83B7C">
            <w:pPr>
              <w:keepNext/>
              <w:jc w:val="center"/>
              <w:rPr>
                <w:rFonts w:ascii="Arial" w:hAnsi="Arial" w:cs="Arial"/>
              </w:rPr>
            </w:pPr>
            <w:r w:rsidRPr="00650F5C">
              <w:rPr>
                <w:rFonts w:ascii="Arial" w:hAnsi="Arial" w:cs="Arial"/>
                <w:b/>
                <w:bCs/>
              </w:rPr>
              <w:t>2,</w:t>
            </w:r>
            <w:r>
              <w:rPr>
                <w:rFonts w:ascii="Arial" w:hAnsi="Arial" w:cs="Arial"/>
                <w:b/>
                <w:bCs/>
              </w:rPr>
              <w:t>399</w:t>
            </w:r>
          </w:p>
        </w:tc>
        <w:tc>
          <w:tcPr>
            <w:tcW w:w="66" w:type="pct"/>
            <w:shd w:val="clear" w:color="auto" w:fill="auto"/>
            <w:noWrap/>
            <w:vAlign w:val="bottom"/>
          </w:tcPr>
          <w:p w14:paraId="3B8C209B" w14:textId="39ABA0BC" w:rsidR="008D3CCE" w:rsidRPr="00650F5C" w:rsidRDefault="008D3CCE" w:rsidP="00B83B7C">
            <w:pPr>
              <w:keepNext/>
              <w:jc w:val="center"/>
              <w:rPr>
                <w:rFonts w:ascii="Arial" w:hAnsi="Arial" w:cs="Arial"/>
                <w:sz w:val="8"/>
              </w:rPr>
            </w:pPr>
          </w:p>
        </w:tc>
        <w:tc>
          <w:tcPr>
            <w:tcW w:w="27" w:type="pct"/>
            <w:shd w:val="clear" w:color="auto" w:fill="auto"/>
            <w:vAlign w:val="bottom"/>
          </w:tcPr>
          <w:p w14:paraId="09CBA1CB" w14:textId="08421F3F" w:rsidR="008D3CCE" w:rsidRPr="00650F5C" w:rsidRDefault="008D3CCE" w:rsidP="00B83B7C">
            <w:pPr>
              <w:pStyle w:val="la2"/>
              <w:keepNext/>
              <w:jc w:val="center"/>
              <w:rPr>
                <w:rFonts w:ascii="Arial" w:hAnsi="Arial" w:cs="Arial"/>
              </w:rPr>
            </w:pPr>
          </w:p>
        </w:tc>
        <w:tc>
          <w:tcPr>
            <w:tcW w:w="61" w:type="pct"/>
            <w:shd w:val="clear" w:color="auto" w:fill="auto"/>
            <w:vAlign w:val="bottom"/>
          </w:tcPr>
          <w:p w14:paraId="640AA729" w14:textId="3BDB4E54" w:rsidR="008D3CCE" w:rsidRPr="00650F5C" w:rsidRDefault="00C552A4" w:rsidP="00B83B7C">
            <w:pPr>
              <w:keepNext/>
              <w:jc w:val="center"/>
              <w:rPr>
                <w:rFonts w:ascii="Arial" w:hAnsi="Arial" w:cs="Arial"/>
                <w:sz w:val="8"/>
              </w:rPr>
            </w:pPr>
            <w:r w:rsidRPr="00650F5C">
              <w:rPr>
                <w:rFonts w:ascii="Arial" w:hAnsi="Arial" w:cs="Arial"/>
              </w:rPr>
              <w:t>$</w:t>
            </w:r>
          </w:p>
        </w:tc>
        <w:tc>
          <w:tcPr>
            <w:tcW w:w="302" w:type="pct"/>
            <w:shd w:val="clear" w:color="auto" w:fill="auto"/>
            <w:vAlign w:val="bottom"/>
          </w:tcPr>
          <w:p w14:paraId="07BBB580" w14:textId="515A1E47" w:rsidR="008D3CCE" w:rsidRPr="00650F5C" w:rsidRDefault="00C552A4" w:rsidP="00B83B7C">
            <w:pPr>
              <w:keepNext/>
              <w:jc w:val="center"/>
              <w:rPr>
                <w:rFonts w:ascii="Arial" w:hAnsi="Arial" w:cs="Arial"/>
              </w:rPr>
            </w:pPr>
            <w:r w:rsidRPr="00650F5C">
              <w:rPr>
                <w:rFonts w:ascii="Arial" w:hAnsi="Arial" w:cs="Arial"/>
                <w:bCs/>
              </w:rPr>
              <w:t>2,583</w:t>
            </w:r>
          </w:p>
        </w:tc>
        <w:tc>
          <w:tcPr>
            <w:tcW w:w="66" w:type="pct"/>
            <w:shd w:val="clear" w:color="auto" w:fill="auto"/>
            <w:noWrap/>
            <w:vAlign w:val="bottom"/>
          </w:tcPr>
          <w:p w14:paraId="472EAEAA" w14:textId="29BB476A" w:rsidR="008D3CCE" w:rsidRPr="00650F5C" w:rsidRDefault="008D3CCE" w:rsidP="00B83B7C">
            <w:pPr>
              <w:keepNext/>
              <w:jc w:val="center"/>
              <w:rPr>
                <w:rFonts w:ascii="Arial" w:hAnsi="Arial" w:cs="Arial"/>
                <w:sz w:val="8"/>
              </w:rPr>
            </w:pPr>
          </w:p>
        </w:tc>
        <w:tc>
          <w:tcPr>
            <w:tcW w:w="27" w:type="pct"/>
            <w:shd w:val="clear" w:color="auto" w:fill="auto"/>
            <w:vAlign w:val="bottom"/>
          </w:tcPr>
          <w:p w14:paraId="64EF8E51" w14:textId="10AF7FB5" w:rsidR="008D3CCE" w:rsidRPr="00650F5C" w:rsidRDefault="008D3CCE" w:rsidP="00B83B7C">
            <w:pPr>
              <w:pStyle w:val="la2"/>
              <w:keepNext/>
              <w:jc w:val="center"/>
              <w:rPr>
                <w:rFonts w:ascii="Arial" w:hAnsi="Arial" w:cs="Arial"/>
              </w:rPr>
            </w:pPr>
          </w:p>
        </w:tc>
        <w:tc>
          <w:tcPr>
            <w:tcW w:w="61" w:type="pct"/>
            <w:shd w:val="clear" w:color="auto" w:fill="auto"/>
            <w:vAlign w:val="bottom"/>
          </w:tcPr>
          <w:p w14:paraId="55339C1B" w14:textId="38627830" w:rsidR="008D3CCE" w:rsidRPr="00650F5C" w:rsidRDefault="00C552A4" w:rsidP="00B83B7C">
            <w:pPr>
              <w:keepNext/>
              <w:jc w:val="center"/>
              <w:rPr>
                <w:rFonts w:ascii="Arial" w:hAnsi="Arial" w:cs="Arial"/>
                <w:sz w:val="8"/>
              </w:rPr>
            </w:pPr>
            <w:r w:rsidRPr="00650F5C">
              <w:rPr>
                <w:rFonts w:ascii="Arial" w:hAnsi="Arial" w:cs="Arial"/>
              </w:rPr>
              <w:t>$</w:t>
            </w:r>
          </w:p>
        </w:tc>
        <w:tc>
          <w:tcPr>
            <w:tcW w:w="302" w:type="pct"/>
            <w:shd w:val="clear" w:color="auto" w:fill="auto"/>
            <w:vAlign w:val="bottom"/>
          </w:tcPr>
          <w:p w14:paraId="37F89A1E" w14:textId="6BFAC02D" w:rsidR="008D3CCE" w:rsidRPr="00650F5C" w:rsidRDefault="00C552A4" w:rsidP="00B83B7C">
            <w:pPr>
              <w:keepNext/>
              <w:jc w:val="center"/>
              <w:rPr>
                <w:rFonts w:ascii="Arial" w:hAnsi="Arial" w:cs="Arial"/>
              </w:rPr>
            </w:pPr>
            <w:r w:rsidRPr="00EC7E41">
              <w:rPr>
                <w:rFonts w:ascii="Arial" w:hAnsi="Arial" w:cs="Arial"/>
                <w:bCs/>
              </w:rPr>
              <w:t>668</w:t>
            </w:r>
          </w:p>
        </w:tc>
        <w:tc>
          <w:tcPr>
            <w:tcW w:w="66" w:type="pct"/>
            <w:shd w:val="clear" w:color="auto" w:fill="auto"/>
            <w:noWrap/>
            <w:vAlign w:val="bottom"/>
          </w:tcPr>
          <w:p w14:paraId="573D305D" w14:textId="4EEB55E8" w:rsidR="008D3CCE" w:rsidRPr="00650F5C" w:rsidRDefault="008D3CCE" w:rsidP="00B83B7C">
            <w:pPr>
              <w:keepNext/>
              <w:jc w:val="center"/>
              <w:rPr>
                <w:rFonts w:ascii="Arial" w:hAnsi="Arial" w:cs="Arial"/>
                <w:sz w:val="8"/>
              </w:rPr>
            </w:pPr>
          </w:p>
        </w:tc>
      </w:tr>
      <w:tr w:rsidR="008D3CCE" w:rsidRPr="00021F64" w14:paraId="63968E45" w14:textId="77777777" w:rsidTr="00587D6B">
        <w:trPr>
          <w:jc w:val="center"/>
        </w:trPr>
        <w:tc>
          <w:tcPr>
            <w:tcW w:w="3633" w:type="pct"/>
            <w:shd w:val="clear" w:color="auto" w:fill="auto"/>
            <w:vAlign w:val="bottom"/>
          </w:tcPr>
          <w:p w14:paraId="68532AC1" w14:textId="77777777" w:rsidR="008D3CCE" w:rsidRPr="00650F5C" w:rsidRDefault="008D3CCE" w:rsidP="00B83B7C">
            <w:pPr>
              <w:pStyle w:val="la2"/>
              <w:keepNext/>
              <w:spacing w:line="80" w:lineRule="exact"/>
              <w:jc w:val="center"/>
              <w:rPr>
                <w:rFonts w:ascii="Arial" w:hAnsi="Arial" w:cs="Arial"/>
              </w:rPr>
            </w:pPr>
          </w:p>
        </w:tc>
        <w:tc>
          <w:tcPr>
            <w:tcW w:w="27" w:type="pct"/>
            <w:shd w:val="clear" w:color="auto" w:fill="auto"/>
            <w:vAlign w:val="bottom"/>
          </w:tcPr>
          <w:p w14:paraId="599C11EB" w14:textId="77777777" w:rsidR="008D3CCE" w:rsidRPr="00650F5C" w:rsidRDefault="008D3CCE" w:rsidP="00B83B7C">
            <w:pPr>
              <w:pStyle w:val="la2"/>
              <w:keepNext/>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53683C1C" w14:textId="77777777" w:rsidR="008D3CCE" w:rsidRPr="002F2373" w:rsidRDefault="008D3CCE" w:rsidP="00B83B7C">
            <w:pPr>
              <w:pStyle w:val="rrddoublerule"/>
              <w:keepNext/>
              <w:pBdr>
                <w:top w:val="none" w:sz="0" w:space="0" w:color="auto"/>
              </w:pBdr>
              <w:spacing w:before="0" w:line="80" w:lineRule="exact"/>
              <w:jc w:val="center"/>
              <w:rPr>
                <w:rFonts w:cs="Arial"/>
              </w:rPr>
            </w:pPr>
          </w:p>
        </w:tc>
        <w:tc>
          <w:tcPr>
            <w:tcW w:w="302" w:type="pct"/>
            <w:tcBorders>
              <w:bottom w:val="single" w:sz="12" w:space="0" w:color="000000" w:themeColor="text1"/>
            </w:tcBorders>
            <w:shd w:val="clear" w:color="auto" w:fill="auto"/>
            <w:vAlign w:val="bottom"/>
          </w:tcPr>
          <w:p w14:paraId="60D6F2E9" w14:textId="77777777" w:rsidR="008D3CCE" w:rsidRPr="00D36DA3" w:rsidRDefault="008D3CCE" w:rsidP="00B83B7C">
            <w:pPr>
              <w:pStyle w:val="rrddoublerule"/>
              <w:keepNext/>
              <w:pBdr>
                <w:top w:val="none" w:sz="0" w:space="0" w:color="auto"/>
              </w:pBdr>
              <w:spacing w:before="0" w:line="80" w:lineRule="exact"/>
              <w:jc w:val="center"/>
              <w:rPr>
                <w:rFonts w:cs="Arial"/>
              </w:rPr>
            </w:pPr>
          </w:p>
        </w:tc>
        <w:tc>
          <w:tcPr>
            <w:tcW w:w="66" w:type="pct"/>
            <w:shd w:val="clear" w:color="auto" w:fill="auto"/>
            <w:vAlign w:val="bottom"/>
          </w:tcPr>
          <w:p w14:paraId="3131AE56" w14:textId="77777777" w:rsidR="008D3CCE" w:rsidRPr="00650F5C" w:rsidRDefault="008D3CCE" w:rsidP="00B83B7C">
            <w:pPr>
              <w:keepNext/>
              <w:spacing w:line="80" w:lineRule="exact"/>
              <w:jc w:val="center"/>
              <w:rPr>
                <w:rFonts w:ascii="Arial" w:hAnsi="Arial" w:cs="Arial"/>
                <w:sz w:val="8"/>
                <w:szCs w:val="8"/>
              </w:rPr>
            </w:pPr>
          </w:p>
        </w:tc>
        <w:tc>
          <w:tcPr>
            <w:tcW w:w="27" w:type="pct"/>
            <w:shd w:val="clear" w:color="auto" w:fill="auto"/>
            <w:vAlign w:val="bottom"/>
          </w:tcPr>
          <w:p w14:paraId="59F9DCFA" w14:textId="77777777" w:rsidR="008D3CCE" w:rsidRPr="00650F5C" w:rsidRDefault="008D3CCE" w:rsidP="00B83B7C">
            <w:pPr>
              <w:pStyle w:val="la2"/>
              <w:keepNext/>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619F4473" w14:textId="77777777" w:rsidR="008D3CCE" w:rsidRPr="002F2373" w:rsidRDefault="008D3CCE" w:rsidP="00B83B7C">
            <w:pPr>
              <w:pStyle w:val="rrddoublerule"/>
              <w:keepNext/>
              <w:pBdr>
                <w:top w:val="none" w:sz="0" w:space="0" w:color="auto"/>
              </w:pBdr>
              <w:spacing w:before="0" w:line="80" w:lineRule="exact"/>
              <w:jc w:val="center"/>
              <w:rPr>
                <w:rFonts w:cs="Arial"/>
              </w:rPr>
            </w:pPr>
          </w:p>
        </w:tc>
        <w:tc>
          <w:tcPr>
            <w:tcW w:w="302" w:type="pct"/>
            <w:tcBorders>
              <w:bottom w:val="single" w:sz="12" w:space="0" w:color="000000" w:themeColor="text1"/>
            </w:tcBorders>
            <w:shd w:val="clear" w:color="auto" w:fill="auto"/>
            <w:vAlign w:val="bottom"/>
          </w:tcPr>
          <w:p w14:paraId="3611E39E" w14:textId="77777777" w:rsidR="008D3CCE" w:rsidRPr="00D36DA3" w:rsidRDefault="008D3CCE" w:rsidP="00B83B7C">
            <w:pPr>
              <w:pStyle w:val="rrddoublerule"/>
              <w:keepNext/>
              <w:pBdr>
                <w:top w:val="none" w:sz="0" w:space="0" w:color="auto"/>
              </w:pBdr>
              <w:spacing w:before="0" w:line="80" w:lineRule="exact"/>
              <w:jc w:val="center"/>
              <w:rPr>
                <w:rFonts w:cs="Arial"/>
              </w:rPr>
            </w:pPr>
          </w:p>
        </w:tc>
        <w:tc>
          <w:tcPr>
            <w:tcW w:w="66" w:type="pct"/>
            <w:shd w:val="clear" w:color="auto" w:fill="auto"/>
            <w:vAlign w:val="bottom"/>
          </w:tcPr>
          <w:p w14:paraId="6755F731" w14:textId="77777777" w:rsidR="008D3CCE" w:rsidRPr="00650F5C" w:rsidRDefault="008D3CCE" w:rsidP="00B83B7C">
            <w:pPr>
              <w:keepNext/>
              <w:spacing w:line="80" w:lineRule="exact"/>
              <w:jc w:val="center"/>
              <w:rPr>
                <w:rFonts w:ascii="Arial" w:hAnsi="Arial" w:cs="Arial"/>
                <w:sz w:val="8"/>
                <w:szCs w:val="8"/>
              </w:rPr>
            </w:pPr>
          </w:p>
        </w:tc>
        <w:tc>
          <w:tcPr>
            <w:tcW w:w="27" w:type="pct"/>
            <w:shd w:val="clear" w:color="auto" w:fill="auto"/>
            <w:vAlign w:val="bottom"/>
          </w:tcPr>
          <w:p w14:paraId="67F907FD" w14:textId="77777777" w:rsidR="008D3CCE" w:rsidRPr="00650F5C" w:rsidRDefault="008D3CCE" w:rsidP="00B83B7C">
            <w:pPr>
              <w:pStyle w:val="la2"/>
              <w:keepNext/>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57B4520B" w14:textId="77777777" w:rsidR="008D3CCE" w:rsidRPr="002F2373" w:rsidRDefault="008D3CCE" w:rsidP="00B83B7C">
            <w:pPr>
              <w:pStyle w:val="rrddoublerule"/>
              <w:keepNext/>
              <w:pBdr>
                <w:top w:val="none" w:sz="0" w:space="0" w:color="auto"/>
              </w:pBdr>
              <w:spacing w:before="0" w:line="80" w:lineRule="exact"/>
              <w:jc w:val="center"/>
              <w:rPr>
                <w:rFonts w:cs="Arial"/>
              </w:rPr>
            </w:pPr>
          </w:p>
        </w:tc>
        <w:tc>
          <w:tcPr>
            <w:tcW w:w="302" w:type="pct"/>
            <w:tcBorders>
              <w:bottom w:val="single" w:sz="12" w:space="0" w:color="000000" w:themeColor="text1"/>
            </w:tcBorders>
            <w:shd w:val="clear" w:color="auto" w:fill="auto"/>
            <w:vAlign w:val="bottom"/>
          </w:tcPr>
          <w:p w14:paraId="3BBC67BB" w14:textId="77777777" w:rsidR="008D3CCE" w:rsidRPr="00D36DA3" w:rsidRDefault="008D3CCE" w:rsidP="00B83B7C">
            <w:pPr>
              <w:pStyle w:val="rrddoublerule"/>
              <w:keepNext/>
              <w:pBdr>
                <w:top w:val="none" w:sz="0" w:space="0" w:color="auto"/>
              </w:pBdr>
              <w:spacing w:before="0" w:line="80" w:lineRule="exact"/>
              <w:jc w:val="center"/>
              <w:rPr>
                <w:rFonts w:cs="Arial"/>
              </w:rPr>
            </w:pPr>
          </w:p>
        </w:tc>
        <w:tc>
          <w:tcPr>
            <w:tcW w:w="66" w:type="pct"/>
            <w:shd w:val="clear" w:color="auto" w:fill="auto"/>
            <w:vAlign w:val="bottom"/>
          </w:tcPr>
          <w:p w14:paraId="45E454D0" w14:textId="77777777" w:rsidR="008D3CCE" w:rsidRPr="00650F5C" w:rsidRDefault="008D3CCE" w:rsidP="00B83B7C">
            <w:pPr>
              <w:keepNext/>
              <w:spacing w:line="80" w:lineRule="exact"/>
              <w:jc w:val="center"/>
              <w:rPr>
                <w:rFonts w:ascii="Arial" w:hAnsi="Arial" w:cs="Arial"/>
                <w:sz w:val="8"/>
                <w:szCs w:val="8"/>
              </w:rPr>
            </w:pPr>
          </w:p>
        </w:tc>
      </w:tr>
    </w:tbl>
    <w:p w14:paraId="090D5720" w14:textId="77777777" w:rsidR="004F2344" w:rsidRPr="00E84E8F" w:rsidRDefault="004F2344" w:rsidP="00B83B7C">
      <w:pPr>
        <w:pStyle w:val="NormalnyWeb"/>
        <w:keepNext/>
        <w:spacing w:before="0" w:beforeAutospacing="0" w:after="0" w:afterAutospacing="0" w:line="80" w:lineRule="exact"/>
        <w:jc w:val="center"/>
        <w:rPr>
          <w:rFonts w:cs="Arial"/>
          <w:sz w:val="8"/>
          <w:szCs w:val="18"/>
          <w:u w:val="single"/>
        </w:rPr>
      </w:pPr>
    </w:p>
    <w:p w14:paraId="26ED3ACE" w14:textId="77777777" w:rsidR="00176099" w:rsidRPr="00E84E8F" w:rsidRDefault="00176099" w:rsidP="00B83B7C">
      <w:pPr>
        <w:pStyle w:val="NormalnyWeb"/>
        <w:spacing w:before="0" w:beforeAutospacing="0" w:after="0" w:afterAutospacing="0" w:line="80" w:lineRule="exact"/>
        <w:jc w:val="center"/>
        <w:rPr>
          <w:rFonts w:cs="Arial"/>
          <w:sz w:val="8"/>
          <w:szCs w:val="18"/>
          <w:u w:val="single"/>
        </w:rPr>
      </w:pPr>
    </w:p>
    <w:p w14:paraId="75F5CA86" w14:textId="628EA6EC" w:rsidR="00176099" w:rsidRPr="00E84E8F" w:rsidRDefault="00C552A4" w:rsidP="00B83B7C">
      <w:pPr>
        <w:pStyle w:val="NormalnyWeb"/>
        <w:keepNext/>
        <w:spacing w:before="160" w:beforeAutospacing="0" w:after="0" w:afterAutospacing="0"/>
        <w:jc w:val="center"/>
        <w:rPr>
          <w:rFonts w:cs="Arial"/>
        </w:rPr>
      </w:pPr>
      <w:r w:rsidRPr="00E84E8F">
        <w:rPr>
          <w:rFonts w:cs="Arial"/>
          <w:sz w:val="20"/>
          <w:szCs w:val="20"/>
          <w:u w:val="single"/>
        </w:rPr>
        <w:t>NOTE 4 — INVESTMENTS</w:t>
      </w:r>
    </w:p>
    <w:p w14:paraId="716760C7" w14:textId="34C31782" w:rsidR="00176099" w:rsidRPr="00E84E8F" w:rsidRDefault="00C552A4" w:rsidP="00B83B7C">
      <w:pPr>
        <w:pStyle w:val="NormalnyWeb"/>
        <w:keepNext/>
        <w:spacing w:before="180" w:beforeAutospacing="0" w:after="0" w:afterAutospacing="0"/>
        <w:jc w:val="center"/>
        <w:rPr>
          <w:rFonts w:cs="Arial"/>
          <w:sz w:val="8"/>
        </w:rPr>
      </w:pPr>
      <w:r w:rsidRPr="00E84E8F">
        <w:rPr>
          <w:rFonts w:cs="Arial"/>
          <w:b/>
          <w:bCs/>
          <w:sz w:val="20"/>
          <w:szCs w:val="20"/>
        </w:rPr>
        <w:t>INVESTMENT COMPONENTS</w:t>
      </w:r>
    </w:p>
    <w:p w14:paraId="25F893ED" w14:textId="60802EC0" w:rsidR="00176099" w:rsidRPr="00E84E8F" w:rsidRDefault="00C552A4" w:rsidP="00B83B7C">
      <w:pPr>
        <w:pStyle w:val="NormalnyWeb"/>
        <w:keepNext/>
        <w:spacing w:before="180" w:beforeAutospacing="0" w:after="0" w:afterAutospacing="0"/>
        <w:jc w:val="center"/>
        <w:rPr>
          <w:rFonts w:cs="Arial"/>
          <w:sz w:val="8"/>
        </w:rPr>
      </w:pPr>
      <w:r w:rsidRPr="00E84E8F">
        <w:rPr>
          <w:rFonts w:cs="Arial"/>
          <w:sz w:val="20"/>
          <w:szCs w:val="20"/>
        </w:rPr>
        <w:t>THE COMPONENTS OF INVESTMENTS, INCLUDING ASSOCIATED DERIVATIVES, WERE AS FOLLOWS:</w:t>
      </w:r>
    </w:p>
    <w:p w14:paraId="4C4FB8A6" w14:textId="1DE8002F" w:rsidR="00176099" w:rsidRPr="00E84E8F" w:rsidRDefault="00176099" w:rsidP="00B83B7C">
      <w:pPr>
        <w:pStyle w:val="NormalnyWeb"/>
        <w:keepNext/>
        <w:spacing w:before="0" w:beforeAutospacing="0" w:after="0" w:afterAutospacing="0"/>
        <w:jc w:val="center"/>
        <w:rPr>
          <w:rFonts w:cs="Arial"/>
          <w:sz w:val="18"/>
          <w:szCs w:val="14"/>
        </w:rPr>
      </w:pPr>
    </w:p>
    <w:tbl>
      <w:tblPr>
        <w:tblW w:w="5000" w:type="pct"/>
        <w:jc w:val="center"/>
        <w:tblLayout w:type="fixed"/>
        <w:tblCellMar>
          <w:left w:w="0" w:type="dxa"/>
          <w:right w:w="0" w:type="dxa"/>
        </w:tblCellMar>
        <w:tblLook w:val="04A0" w:firstRow="1" w:lastRow="0" w:firstColumn="1" w:lastColumn="0" w:noHBand="0" w:noVBand="1"/>
      </w:tblPr>
      <w:tblGrid>
        <w:gridCol w:w="2431"/>
        <w:gridCol w:w="56"/>
        <w:gridCol w:w="104"/>
        <w:gridCol w:w="827"/>
        <w:gridCol w:w="104"/>
        <w:gridCol w:w="104"/>
        <w:gridCol w:w="104"/>
        <w:gridCol w:w="829"/>
        <w:gridCol w:w="104"/>
        <w:gridCol w:w="104"/>
        <w:gridCol w:w="104"/>
        <w:gridCol w:w="829"/>
        <w:gridCol w:w="104"/>
        <w:gridCol w:w="104"/>
        <w:gridCol w:w="104"/>
        <w:gridCol w:w="829"/>
        <w:gridCol w:w="104"/>
        <w:gridCol w:w="104"/>
        <w:gridCol w:w="104"/>
        <w:gridCol w:w="829"/>
        <w:gridCol w:w="104"/>
        <w:gridCol w:w="104"/>
        <w:gridCol w:w="104"/>
        <w:gridCol w:w="829"/>
        <w:gridCol w:w="104"/>
        <w:gridCol w:w="104"/>
        <w:gridCol w:w="104"/>
        <w:gridCol w:w="829"/>
        <w:gridCol w:w="104"/>
      </w:tblGrid>
      <w:tr w:rsidR="00207212" w:rsidRPr="00E84E8F" w14:paraId="693AACFF" w14:textId="77777777" w:rsidTr="00FD6FBD">
        <w:trPr>
          <w:tblHeader/>
          <w:jc w:val="center"/>
        </w:trPr>
        <w:tc>
          <w:tcPr>
            <w:tcW w:w="1199" w:type="pct"/>
            <w:gridSpan w:val="2"/>
            <w:shd w:val="clear" w:color="auto" w:fill="auto"/>
            <w:vAlign w:val="bottom"/>
            <w:hideMark/>
          </w:tcPr>
          <w:p w14:paraId="6DAF5AD2" w14:textId="77777777" w:rsidR="00207212" w:rsidRPr="00E84E8F" w:rsidRDefault="00207212" w:rsidP="00B83B7C">
            <w:pPr>
              <w:pStyle w:val="NormalnyWeb"/>
              <w:keepNext/>
              <w:spacing w:before="0" w:beforeAutospacing="0" w:after="0" w:afterAutospacing="0" w:line="20" w:lineRule="exact"/>
              <w:jc w:val="center"/>
              <w:rPr>
                <w:rFonts w:eastAsiaTheme="minorEastAsia" w:cs="Arial"/>
                <w:sz w:val="2"/>
              </w:rPr>
            </w:pPr>
          </w:p>
        </w:tc>
        <w:tc>
          <w:tcPr>
            <w:tcW w:w="50" w:type="pct"/>
            <w:shd w:val="clear" w:color="auto" w:fill="auto"/>
            <w:vAlign w:val="bottom"/>
            <w:hideMark/>
          </w:tcPr>
          <w:p w14:paraId="7B3C0B05" w14:textId="685BD89F" w:rsidR="00207212" w:rsidRPr="00E84E8F" w:rsidRDefault="00207212" w:rsidP="00B83B7C">
            <w:pPr>
              <w:pStyle w:val="la2"/>
              <w:keepNext/>
              <w:spacing w:line="20" w:lineRule="exact"/>
              <w:jc w:val="center"/>
              <w:rPr>
                <w:rFonts w:ascii="Arial" w:eastAsiaTheme="minorEastAsia" w:hAnsi="Arial" w:cs="Arial"/>
                <w:sz w:val="2"/>
              </w:rPr>
            </w:pPr>
          </w:p>
        </w:tc>
        <w:tc>
          <w:tcPr>
            <w:tcW w:w="399" w:type="pct"/>
            <w:shd w:val="clear" w:color="auto" w:fill="auto"/>
            <w:tcMar>
              <w:top w:w="0" w:type="dxa"/>
              <w:left w:w="14" w:type="dxa"/>
              <w:bottom w:w="0" w:type="dxa"/>
              <w:right w:w="14" w:type="dxa"/>
            </w:tcMar>
            <w:vAlign w:val="bottom"/>
            <w:hideMark/>
          </w:tcPr>
          <w:p w14:paraId="497FABD6" w14:textId="77777777" w:rsidR="00207212" w:rsidRPr="00E84E8F" w:rsidRDefault="00207212" w:rsidP="00B83B7C">
            <w:pPr>
              <w:keepNext/>
              <w:spacing w:line="20" w:lineRule="exact"/>
              <w:jc w:val="center"/>
              <w:rPr>
                <w:rFonts w:ascii="Arial" w:hAnsi="Arial" w:cs="Arial"/>
                <w:sz w:val="2"/>
                <w:szCs w:val="24"/>
              </w:rPr>
            </w:pPr>
          </w:p>
        </w:tc>
        <w:tc>
          <w:tcPr>
            <w:tcW w:w="50" w:type="pct"/>
            <w:shd w:val="clear" w:color="auto" w:fill="auto"/>
            <w:vAlign w:val="bottom"/>
            <w:hideMark/>
          </w:tcPr>
          <w:p w14:paraId="41F015AC" w14:textId="26924BE4" w:rsidR="00207212" w:rsidRPr="00E84E8F" w:rsidRDefault="00207212" w:rsidP="00B83B7C">
            <w:pPr>
              <w:keepNext/>
              <w:spacing w:line="20" w:lineRule="exact"/>
              <w:jc w:val="center"/>
              <w:rPr>
                <w:rFonts w:ascii="Arial" w:hAnsi="Arial" w:cs="Arial"/>
                <w:sz w:val="2"/>
                <w:szCs w:val="24"/>
              </w:rPr>
            </w:pPr>
          </w:p>
        </w:tc>
        <w:tc>
          <w:tcPr>
            <w:tcW w:w="50" w:type="pct"/>
            <w:shd w:val="clear" w:color="auto" w:fill="auto"/>
            <w:vAlign w:val="bottom"/>
            <w:hideMark/>
          </w:tcPr>
          <w:p w14:paraId="327C34A9" w14:textId="55763488" w:rsidR="00207212" w:rsidRPr="00E84E8F" w:rsidRDefault="00207212" w:rsidP="00B83B7C">
            <w:pPr>
              <w:pStyle w:val="la2"/>
              <w:keepNext/>
              <w:spacing w:line="20" w:lineRule="exact"/>
              <w:jc w:val="center"/>
              <w:rPr>
                <w:rFonts w:ascii="Arial" w:eastAsiaTheme="minorEastAsia" w:hAnsi="Arial" w:cs="Arial"/>
                <w:sz w:val="2"/>
              </w:rPr>
            </w:pPr>
          </w:p>
        </w:tc>
        <w:tc>
          <w:tcPr>
            <w:tcW w:w="450" w:type="pct"/>
            <w:gridSpan w:val="2"/>
            <w:shd w:val="clear" w:color="auto" w:fill="auto"/>
            <w:tcMar>
              <w:top w:w="0" w:type="dxa"/>
              <w:left w:w="14" w:type="dxa"/>
              <w:bottom w:w="0" w:type="dxa"/>
              <w:right w:w="14" w:type="dxa"/>
            </w:tcMar>
            <w:vAlign w:val="bottom"/>
            <w:hideMark/>
          </w:tcPr>
          <w:p w14:paraId="61FD14AE" w14:textId="77777777" w:rsidR="00207212" w:rsidRPr="00E84E8F" w:rsidRDefault="00207212" w:rsidP="00B83B7C">
            <w:pPr>
              <w:pStyle w:val="NormalnyWeb"/>
              <w:keepNext/>
              <w:spacing w:before="0" w:beforeAutospacing="0" w:after="0" w:afterAutospacing="0" w:line="20" w:lineRule="exact"/>
              <w:jc w:val="center"/>
              <w:rPr>
                <w:rFonts w:eastAsiaTheme="minorEastAsia" w:cs="Arial"/>
                <w:sz w:val="2"/>
              </w:rPr>
            </w:pPr>
          </w:p>
        </w:tc>
        <w:tc>
          <w:tcPr>
            <w:tcW w:w="50" w:type="pct"/>
            <w:shd w:val="clear" w:color="auto" w:fill="auto"/>
            <w:vAlign w:val="bottom"/>
            <w:hideMark/>
          </w:tcPr>
          <w:p w14:paraId="450F3685" w14:textId="32CA22EB" w:rsidR="00207212" w:rsidRPr="00E84E8F" w:rsidRDefault="00207212" w:rsidP="00B83B7C">
            <w:pPr>
              <w:keepNext/>
              <w:spacing w:line="20" w:lineRule="exact"/>
              <w:jc w:val="center"/>
              <w:rPr>
                <w:rFonts w:ascii="Arial" w:hAnsi="Arial" w:cs="Arial"/>
                <w:sz w:val="2"/>
                <w:szCs w:val="24"/>
              </w:rPr>
            </w:pPr>
          </w:p>
        </w:tc>
        <w:tc>
          <w:tcPr>
            <w:tcW w:w="50" w:type="pct"/>
            <w:shd w:val="clear" w:color="auto" w:fill="auto"/>
            <w:vAlign w:val="bottom"/>
            <w:hideMark/>
          </w:tcPr>
          <w:p w14:paraId="73AB67F3" w14:textId="0FAA5F3A" w:rsidR="00207212" w:rsidRPr="00E84E8F" w:rsidRDefault="00207212" w:rsidP="00B83B7C">
            <w:pPr>
              <w:pStyle w:val="la2"/>
              <w:keepNext/>
              <w:spacing w:line="20" w:lineRule="exact"/>
              <w:jc w:val="center"/>
              <w:rPr>
                <w:rFonts w:ascii="Arial" w:eastAsiaTheme="minorEastAsia" w:hAnsi="Arial" w:cs="Arial"/>
                <w:sz w:val="2"/>
              </w:rPr>
            </w:pPr>
          </w:p>
        </w:tc>
        <w:tc>
          <w:tcPr>
            <w:tcW w:w="450" w:type="pct"/>
            <w:gridSpan w:val="2"/>
            <w:shd w:val="clear" w:color="auto" w:fill="auto"/>
            <w:tcMar>
              <w:top w:w="0" w:type="dxa"/>
              <w:left w:w="14" w:type="dxa"/>
              <w:bottom w:w="0" w:type="dxa"/>
              <w:right w:w="14" w:type="dxa"/>
            </w:tcMar>
            <w:vAlign w:val="bottom"/>
            <w:hideMark/>
          </w:tcPr>
          <w:p w14:paraId="11BFDB1A" w14:textId="77777777" w:rsidR="00207212" w:rsidRPr="00E84E8F" w:rsidRDefault="00207212" w:rsidP="00B83B7C">
            <w:pPr>
              <w:pStyle w:val="NormalnyWeb"/>
              <w:keepNext/>
              <w:spacing w:before="0" w:beforeAutospacing="0" w:after="0" w:afterAutospacing="0" w:line="20" w:lineRule="exact"/>
              <w:jc w:val="center"/>
              <w:rPr>
                <w:rFonts w:eastAsiaTheme="minorEastAsia" w:cs="Arial"/>
                <w:sz w:val="2"/>
              </w:rPr>
            </w:pPr>
          </w:p>
        </w:tc>
        <w:tc>
          <w:tcPr>
            <w:tcW w:w="50" w:type="pct"/>
            <w:shd w:val="clear" w:color="auto" w:fill="auto"/>
            <w:vAlign w:val="bottom"/>
            <w:hideMark/>
          </w:tcPr>
          <w:p w14:paraId="084537CF" w14:textId="1613DCFC" w:rsidR="00207212" w:rsidRPr="00E84E8F" w:rsidRDefault="00207212" w:rsidP="00B83B7C">
            <w:pPr>
              <w:keepNext/>
              <w:spacing w:line="20" w:lineRule="exact"/>
              <w:jc w:val="center"/>
              <w:rPr>
                <w:rFonts w:ascii="Arial" w:hAnsi="Arial" w:cs="Arial"/>
                <w:sz w:val="2"/>
                <w:szCs w:val="24"/>
              </w:rPr>
            </w:pPr>
          </w:p>
        </w:tc>
        <w:tc>
          <w:tcPr>
            <w:tcW w:w="50" w:type="pct"/>
            <w:shd w:val="clear" w:color="auto" w:fill="auto"/>
            <w:vAlign w:val="bottom"/>
            <w:hideMark/>
          </w:tcPr>
          <w:p w14:paraId="627ABEFD" w14:textId="131169C5" w:rsidR="00207212" w:rsidRPr="00E84E8F" w:rsidRDefault="00207212" w:rsidP="00B83B7C">
            <w:pPr>
              <w:pStyle w:val="la2"/>
              <w:keepNext/>
              <w:spacing w:line="20" w:lineRule="exact"/>
              <w:jc w:val="center"/>
              <w:rPr>
                <w:rFonts w:ascii="Arial" w:eastAsiaTheme="minorEastAsia" w:hAnsi="Arial" w:cs="Arial"/>
                <w:sz w:val="2"/>
              </w:rPr>
            </w:pPr>
          </w:p>
        </w:tc>
        <w:tc>
          <w:tcPr>
            <w:tcW w:w="450" w:type="pct"/>
            <w:gridSpan w:val="2"/>
            <w:shd w:val="clear" w:color="auto" w:fill="auto"/>
            <w:tcMar>
              <w:top w:w="0" w:type="dxa"/>
              <w:left w:w="14" w:type="dxa"/>
              <w:bottom w:w="0" w:type="dxa"/>
              <w:right w:w="14" w:type="dxa"/>
            </w:tcMar>
            <w:vAlign w:val="bottom"/>
            <w:hideMark/>
          </w:tcPr>
          <w:p w14:paraId="19FDD1FE" w14:textId="77777777" w:rsidR="00207212" w:rsidRPr="00E84E8F" w:rsidRDefault="00207212" w:rsidP="00B83B7C">
            <w:pPr>
              <w:pStyle w:val="NormalnyWeb"/>
              <w:keepNext/>
              <w:spacing w:before="0" w:beforeAutospacing="0" w:after="0" w:afterAutospacing="0" w:line="20" w:lineRule="exact"/>
              <w:jc w:val="center"/>
              <w:rPr>
                <w:rFonts w:eastAsiaTheme="minorEastAsia" w:cs="Arial"/>
                <w:sz w:val="2"/>
              </w:rPr>
            </w:pPr>
          </w:p>
        </w:tc>
        <w:tc>
          <w:tcPr>
            <w:tcW w:w="50" w:type="pct"/>
            <w:shd w:val="clear" w:color="auto" w:fill="auto"/>
            <w:vAlign w:val="bottom"/>
            <w:hideMark/>
          </w:tcPr>
          <w:p w14:paraId="396DCE32" w14:textId="1E136337" w:rsidR="00207212" w:rsidRPr="00E84E8F" w:rsidRDefault="00207212" w:rsidP="00B83B7C">
            <w:pPr>
              <w:keepNext/>
              <w:spacing w:line="20" w:lineRule="exact"/>
              <w:jc w:val="center"/>
              <w:rPr>
                <w:rFonts w:ascii="Arial" w:hAnsi="Arial" w:cs="Arial"/>
                <w:sz w:val="2"/>
                <w:szCs w:val="24"/>
              </w:rPr>
            </w:pPr>
          </w:p>
        </w:tc>
        <w:tc>
          <w:tcPr>
            <w:tcW w:w="50" w:type="pct"/>
            <w:shd w:val="clear" w:color="auto" w:fill="auto"/>
            <w:vAlign w:val="bottom"/>
            <w:hideMark/>
          </w:tcPr>
          <w:p w14:paraId="448C3499" w14:textId="68D1F4BE" w:rsidR="00207212" w:rsidRPr="00E84E8F" w:rsidRDefault="00207212" w:rsidP="00B83B7C">
            <w:pPr>
              <w:pStyle w:val="la2"/>
              <w:keepNext/>
              <w:spacing w:line="20" w:lineRule="exact"/>
              <w:jc w:val="center"/>
              <w:rPr>
                <w:rFonts w:ascii="Arial" w:eastAsiaTheme="minorEastAsia" w:hAnsi="Arial" w:cs="Arial"/>
                <w:sz w:val="2"/>
              </w:rPr>
            </w:pPr>
          </w:p>
        </w:tc>
        <w:tc>
          <w:tcPr>
            <w:tcW w:w="450" w:type="pct"/>
            <w:gridSpan w:val="2"/>
            <w:shd w:val="clear" w:color="auto" w:fill="auto"/>
            <w:tcMar>
              <w:top w:w="0" w:type="dxa"/>
              <w:left w:w="14" w:type="dxa"/>
              <w:bottom w:w="0" w:type="dxa"/>
              <w:right w:w="14" w:type="dxa"/>
            </w:tcMar>
            <w:vAlign w:val="bottom"/>
            <w:hideMark/>
          </w:tcPr>
          <w:p w14:paraId="51CAA2A7" w14:textId="77777777" w:rsidR="00207212" w:rsidRPr="00E84E8F" w:rsidRDefault="00207212" w:rsidP="00B83B7C">
            <w:pPr>
              <w:pStyle w:val="NormalnyWeb"/>
              <w:keepNext/>
              <w:spacing w:before="0" w:beforeAutospacing="0" w:after="0" w:afterAutospacing="0" w:line="20" w:lineRule="exact"/>
              <w:jc w:val="center"/>
              <w:rPr>
                <w:rFonts w:eastAsiaTheme="minorEastAsia" w:cs="Arial"/>
                <w:sz w:val="2"/>
              </w:rPr>
            </w:pPr>
          </w:p>
        </w:tc>
        <w:tc>
          <w:tcPr>
            <w:tcW w:w="50" w:type="pct"/>
            <w:shd w:val="clear" w:color="auto" w:fill="auto"/>
            <w:vAlign w:val="bottom"/>
            <w:hideMark/>
          </w:tcPr>
          <w:p w14:paraId="65CECF09" w14:textId="59A70CF7" w:rsidR="00207212" w:rsidRPr="00E84E8F" w:rsidRDefault="00207212" w:rsidP="00B83B7C">
            <w:pPr>
              <w:keepNext/>
              <w:spacing w:line="20" w:lineRule="exact"/>
              <w:jc w:val="center"/>
              <w:rPr>
                <w:rFonts w:ascii="Arial" w:hAnsi="Arial" w:cs="Arial"/>
                <w:sz w:val="2"/>
                <w:szCs w:val="24"/>
              </w:rPr>
            </w:pPr>
          </w:p>
        </w:tc>
        <w:tc>
          <w:tcPr>
            <w:tcW w:w="50" w:type="pct"/>
            <w:shd w:val="clear" w:color="auto" w:fill="auto"/>
            <w:vAlign w:val="bottom"/>
            <w:hideMark/>
          </w:tcPr>
          <w:p w14:paraId="49E97B76" w14:textId="78A947CD" w:rsidR="00207212" w:rsidRPr="00E84E8F" w:rsidRDefault="00207212" w:rsidP="00B83B7C">
            <w:pPr>
              <w:pStyle w:val="la2"/>
              <w:keepNext/>
              <w:spacing w:line="20" w:lineRule="exact"/>
              <w:jc w:val="center"/>
              <w:rPr>
                <w:rFonts w:ascii="Arial" w:eastAsiaTheme="minorEastAsia" w:hAnsi="Arial" w:cs="Arial"/>
                <w:sz w:val="2"/>
              </w:rPr>
            </w:pPr>
          </w:p>
        </w:tc>
        <w:tc>
          <w:tcPr>
            <w:tcW w:w="50" w:type="pct"/>
            <w:shd w:val="clear" w:color="auto" w:fill="auto"/>
            <w:tcMar>
              <w:top w:w="0" w:type="dxa"/>
              <w:left w:w="14" w:type="dxa"/>
              <w:bottom w:w="0" w:type="dxa"/>
              <w:right w:w="14" w:type="dxa"/>
            </w:tcMar>
            <w:vAlign w:val="bottom"/>
          </w:tcPr>
          <w:p w14:paraId="1D324CFD" w14:textId="77777777" w:rsidR="00207212" w:rsidRPr="00E84E8F" w:rsidRDefault="00207212" w:rsidP="00B83B7C">
            <w:pPr>
              <w:pStyle w:val="NormalnyWeb"/>
              <w:keepNext/>
              <w:spacing w:before="0" w:beforeAutospacing="0" w:after="0" w:afterAutospacing="0" w:line="20" w:lineRule="exact"/>
              <w:jc w:val="center"/>
              <w:rPr>
                <w:rFonts w:eastAsiaTheme="minorEastAsia" w:cs="Arial"/>
                <w:sz w:val="2"/>
              </w:rPr>
            </w:pPr>
          </w:p>
        </w:tc>
        <w:tc>
          <w:tcPr>
            <w:tcW w:w="450" w:type="pct"/>
            <w:gridSpan w:val="2"/>
            <w:shd w:val="clear" w:color="auto" w:fill="auto"/>
            <w:vAlign w:val="bottom"/>
          </w:tcPr>
          <w:p w14:paraId="2DC047B3" w14:textId="77777777" w:rsidR="00207212" w:rsidRPr="00E84E8F" w:rsidRDefault="00207212" w:rsidP="00B83B7C">
            <w:pPr>
              <w:keepNext/>
              <w:spacing w:line="20" w:lineRule="exact"/>
              <w:jc w:val="center"/>
              <w:rPr>
                <w:rFonts w:ascii="Arial" w:hAnsi="Arial" w:cs="Arial"/>
                <w:sz w:val="2"/>
                <w:szCs w:val="24"/>
              </w:rPr>
            </w:pPr>
          </w:p>
        </w:tc>
        <w:tc>
          <w:tcPr>
            <w:tcW w:w="50" w:type="pct"/>
            <w:shd w:val="clear" w:color="auto" w:fill="auto"/>
            <w:vAlign w:val="bottom"/>
          </w:tcPr>
          <w:p w14:paraId="448B63EF" w14:textId="77777777" w:rsidR="00207212" w:rsidRPr="00E84E8F" w:rsidRDefault="00207212" w:rsidP="00B83B7C">
            <w:pPr>
              <w:pStyle w:val="la2"/>
              <w:keepNext/>
              <w:spacing w:line="20" w:lineRule="exact"/>
              <w:jc w:val="center"/>
              <w:rPr>
                <w:rFonts w:ascii="Arial" w:eastAsiaTheme="minorEastAsia" w:hAnsi="Arial" w:cs="Arial"/>
                <w:sz w:val="2"/>
              </w:rPr>
            </w:pPr>
          </w:p>
        </w:tc>
        <w:tc>
          <w:tcPr>
            <w:tcW w:w="450" w:type="pct"/>
            <w:gridSpan w:val="2"/>
            <w:shd w:val="clear" w:color="auto" w:fill="auto"/>
            <w:tcMar>
              <w:top w:w="0" w:type="dxa"/>
              <w:left w:w="14" w:type="dxa"/>
              <w:bottom w:w="0" w:type="dxa"/>
              <w:right w:w="14" w:type="dxa"/>
            </w:tcMar>
            <w:vAlign w:val="bottom"/>
          </w:tcPr>
          <w:p w14:paraId="3285B3B9" w14:textId="77777777" w:rsidR="00207212" w:rsidRPr="00E84E8F" w:rsidRDefault="00207212" w:rsidP="00B83B7C">
            <w:pPr>
              <w:pStyle w:val="NormalnyWeb"/>
              <w:keepNext/>
              <w:spacing w:before="0" w:beforeAutospacing="0" w:after="0" w:afterAutospacing="0" w:line="20" w:lineRule="exact"/>
              <w:jc w:val="center"/>
              <w:rPr>
                <w:rFonts w:eastAsiaTheme="minorEastAsia" w:cs="Arial"/>
                <w:sz w:val="2"/>
              </w:rPr>
            </w:pPr>
          </w:p>
        </w:tc>
        <w:tc>
          <w:tcPr>
            <w:tcW w:w="50" w:type="pct"/>
            <w:shd w:val="clear" w:color="auto" w:fill="auto"/>
            <w:vAlign w:val="bottom"/>
            <w:hideMark/>
          </w:tcPr>
          <w:p w14:paraId="4E4C8943" w14:textId="11348F24" w:rsidR="00207212" w:rsidRPr="00E84E8F" w:rsidRDefault="00207212" w:rsidP="00B83B7C">
            <w:pPr>
              <w:keepNext/>
              <w:spacing w:line="20" w:lineRule="exact"/>
              <w:jc w:val="center"/>
              <w:rPr>
                <w:rFonts w:ascii="Arial" w:hAnsi="Arial" w:cs="Arial"/>
                <w:sz w:val="2"/>
                <w:szCs w:val="24"/>
              </w:rPr>
            </w:pPr>
          </w:p>
        </w:tc>
      </w:tr>
      <w:tr w:rsidR="00207212" w:rsidRPr="00E84E8F" w14:paraId="7C785FFD" w14:textId="77777777" w:rsidTr="00FD6FBD">
        <w:trPr>
          <w:jc w:val="center"/>
        </w:trPr>
        <w:tc>
          <w:tcPr>
            <w:tcW w:w="1172" w:type="pct"/>
            <w:shd w:val="clear" w:color="auto" w:fill="auto"/>
            <w:vAlign w:val="bottom"/>
          </w:tcPr>
          <w:p w14:paraId="0B0BB4CA" w14:textId="63B7C283" w:rsidR="00207212" w:rsidRPr="00E84E8F" w:rsidRDefault="00C552A4" w:rsidP="00B83B7C">
            <w:pPr>
              <w:pStyle w:val="NormalnyWeb"/>
              <w:keepNext/>
              <w:spacing w:before="0" w:beforeAutospacing="0" w:after="0" w:afterAutospacing="0"/>
              <w:ind w:left="240" w:hanging="240"/>
              <w:jc w:val="center"/>
              <w:rPr>
                <w:rFonts w:cs="Arial"/>
                <w:b/>
                <w:sz w:val="15"/>
                <w:szCs w:val="15"/>
              </w:rPr>
            </w:pPr>
            <w:r w:rsidRPr="00E84E8F">
              <w:rPr>
                <w:rFonts w:cs="Arial"/>
                <w:b/>
                <w:bCs/>
                <w:sz w:val="15"/>
                <w:szCs w:val="15"/>
              </w:rPr>
              <w:t>(IN MILLIONS)</w:t>
            </w:r>
          </w:p>
        </w:tc>
        <w:tc>
          <w:tcPr>
            <w:tcW w:w="27" w:type="pct"/>
            <w:shd w:val="clear" w:color="auto" w:fill="auto"/>
            <w:vAlign w:val="bottom"/>
          </w:tcPr>
          <w:p w14:paraId="5B23706A" w14:textId="77777777" w:rsidR="00207212" w:rsidRPr="00E84E8F" w:rsidRDefault="00207212" w:rsidP="00B83B7C">
            <w:pPr>
              <w:pStyle w:val="la2"/>
              <w:keepNext/>
              <w:jc w:val="center"/>
              <w:rPr>
                <w:rFonts w:ascii="Arial" w:hAnsi="Arial" w:cs="Arial"/>
                <w:b/>
                <w:sz w:val="15"/>
                <w:szCs w:val="15"/>
              </w:rPr>
            </w:pPr>
          </w:p>
        </w:tc>
        <w:tc>
          <w:tcPr>
            <w:tcW w:w="50" w:type="pct"/>
            <w:shd w:val="clear" w:color="auto" w:fill="auto"/>
            <w:vAlign w:val="bottom"/>
          </w:tcPr>
          <w:p w14:paraId="799C73D6" w14:textId="77777777" w:rsidR="00207212" w:rsidRPr="00E84E8F" w:rsidRDefault="00207212" w:rsidP="00B83B7C">
            <w:pPr>
              <w:keepNext/>
              <w:jc w:val="center"/>
              <w:rPr>
                <w:rFonts w:ascii="Arial" w:hAnsi="Arial" w:cs="Arial"/>
                <w:b/>
                <w:bCs/>
                <w:sz w:val="15"/>
                <w:szCs w:val="15"/>
              </w:rPr>
            </w:pPr>
          </w:p>
        </w:tc>
        <w:tc>
          <w:tcPr>
            <w:tcW w:w="399" w:type="pct"/>
            <w:shd w:val="clear" w:color="auto" w:fill="auto"/>
            <w:vAlign w:val="bottom"/>
          </w:tcPr>
          <w:p w14:paraId="0214D713" w14:textId="7D429C65" w:rsidR="00207212" w:rsidRPr="00E84E8F" w:rsidRDefault="00C552A4" w:rsidP="00B83B7C">
            <w:pPr>
              <w:keepNext/>
              <w:jc w:val="center"/>
              <w:rPr>
                <w:rFonts w:ascii="Arial" w:hAnsi="Arial" w:cs="Arial"/>
                <w:b/>
                <w:bCs/>
                <w:sz w:val="15"/>
                <w:szCs w:val="15"/>
              </w:rPr>
            </w:pPr>
            <w:r w:rsidRPr="00E84E8F">
              <w:rPr>
                <w:rFonts w:ascii="Arial" w:hAnsi="Arial" w:cs="Arial"/>
                <w:b/>
                <w:bCs/>
                <w:sz w:val="15"/>
                <w:szCs w:val="15"/>
              </w:rPr>
              <w:t>COST BASIS</w:t>
            </w:r>
          </w:p>
        </w:tc>
        <w:tc>
          <w:tcPr>
            <w:tcW w:w="50" w:type="pct"/>
            <w:shd w:val="clear" w:color="auto" w:fill="auto"/>
            <w:noWrap/>
            <w:vAlign w:val="bottom"/>
          </w:tcPr>
          <w:p w14:paraId="748BB0F7" w14:textId="77777777" w:rsidR="00207212" w:rsidRPr="00E84E8F" w:rsidRDefault="00207212" w:rsidP="00B83B7C">
            <w:pPr>
              <w:keepNext/>
              <w:jc w:val="center"/>
              <w:rPr>
                <w:rFonts w:ascii="Arial" w:hAnsi="Arial" w:cs="Arial"/>
                <w:b/>
                <w:bCs/>
                <w:sz w:val="15"/>
                <w:szCs w:val="15"/>
              </w:rPr>
            </w:pPr>
          </w:p>
        </w:tc>
        <w:tc>
          <w:tcPr>
            <w:tcW w:w="50" w:type="pct"/>
            <w:shd w:val="clear" w:color="auto" w:fill="auto"/>
            <w:vAlign w:val="bottom"/>
          </w:tcPr>
          <w:p w14:paraId="2E10F55C" w14:textId="77777777" w:rsidR="00207212" w:rsidRPr="00E84E8F" w:rsidRDefault="00207212" w:rsidP="00B83B7C">
            <w:pPr>
              <w:pStyle w:val="la2"/>
              <w:keepNext/>
              <w:jc w:val="center"/>
              <w:rPr>
                <w:rFonts w:ascii="Arial" w:hAnsi="Arial" w:cs="Arial"/>
                <w:b/>
                <w:sz w:val="15"/>
                <w:szCs w:val="15"/>
              </w:rPr>
            </w:pPr>
          </w:p>
        </w:tc>
        <w:tc>
          <w:tcPr>
            <w:tcW w:w="450" w:type="pct"/>
            <w:gridSpan w:val="2"/>
            <w:shd w:val="clear" w:color="auto" w:fill="auto"/>
            <w:vAlign w:val="bottom"/>
          </w:tcPr>
          <w:p w14:paraId="5BA19E1E" w14:textId="0B03237E" w:rsidR="00207212" w:rsidRPr="00E84E8F" w:rsidRDefault="00C552A4" w:rsidP="00B83B7C">
            <w:pPr>
              <w:pStyle w:val="NormalnyWeb"/>
              <w:keepNext/>
              <w:spacing w:before="0" w:beforeAutospacing="0" w:after="0" w:afterAutospacing="0"/>
              <w:jc w:val="center"/>
              <w:rPr>
                <w:rFonts w:eastAsiaTheme="minorEastAsia" w:cs="Arial"/>
                <w:b/>
                <w:sz w:val="15"/>
                <w:szCs w:val="15"/>
              </w:rPr>
            </w:pPr>
            <w:r w:rsidRPr="00E84E8F">
              <w:rPr>
                <w:rFonts w:cs="Arial"/>
                <w:b/>
                <w:bCs/>
                <w:sz w:val="15"/>
                <w:szCs w:val="15"/>
              </w:rPr>
              <w:t>UNREALIZED</w:t>
            </w:r>
          </w:p>
          <w:p w14:paraId="623BBA9D" w14:textId="394B814D" w:rsidR="00207212" w:rsidRPr="00E84E8F" w:rsidRDefault="00C552A4" w:rsidP="00B83B7C">
            <w:pPr>
              <w:keepNext/>
              <w:jc w:val="center"/>
              <w:rPr>
                <w:rFonts w:ascii="Arial" w:hAnsi="Arial" w:cs="Arial"/>
                <w:b/>
                <w:bCs/>
                <w:sz w:val="15"/>
                <w:szCs w:val="15"/>
              </w:rPr>
            </w:pPr>
            <w:r w:rsidRPr="00E84E8F">
              <w:rPr>
                <w:rFonts w:ascii="Arial" w:hAnsi="Arial" w:cs="Arial"/>
                <w:b/>
                <w:bCs/>
                <w:sz w:val="15"/>
                <w:szCs w:val="15"/>
              </w:rPr>
              <w:t>GAINS</w:t>
            </w:r>
          </w:p>
        </w:tc>
        <w:tc>
          <w:tcPr>
            <w:tcW w:w="50" w:type="pct"/>
            <w:shd w:val="clear" w:color="auto" w:fill="auto"/>
            <w:noWrap/>
            <w:vAlign w:val="bottom"/>
          </w:tcPr>
          <w:p w14:paraId="28731172" w14:textId="77777777" w:rsidR="00207212" w:rsidRPr="00E84E8F" w:rsidRDefault="00207212" w:rsidP="00B83B7C">
            <w:pPr>
              <w:keepNext/>
              <w:jc w:val="center"/>
              <w:rPr>
                <w:rFonts w:ascii="Arial" w:hAnsi="Arial" w:cs="Arial"/>
                <w:b/>
                <w:bCs/>
                <w:sz w:val="15"/>
                <w:szCs w:val="15"/>
              </w:rPr>
            </w:pPr>
          </w:p>
        </w:tc>
        <w:tc>
          <w:tcPr>
            <w:tcW w:w="50" w:type="pct"/>
            <w:shd w:val="clear" w:color="auto" w:fill="auto"/>
            <w:vAlign w:val="bottom"/>
          </w:tcPr>
          <w:p w14:paraId="61711848" w14:textId="77777777" w:rsidR="00207212" w:rsidRPr="00E84E8F" w:rsidRDefault="00207212" w:rsidP="00B83B7C">
            <w:pPr>
              <w:pStyle w:val="la2"/>
              <w:keepNext/>
              <w:jc w:val="center"/>
              <w:rPr>
                <w:rFonts w:ascii="Arial" w:hAnsi="Arial" w:cs="Arial"/>
                <w:b/>
                <w:sz w:val="15"/>
                <w:szCs w:val="15"/>
              </w:rPr>
            </w:pPr>
          </w:p>
        </w:tc>
        <w:tc>
          <w:tcPr>
            <w:tcW w:w="450" w:type="pct"/>
            <w:gridSpan w:val="2"/>
            <w:shd w:val="clear" w:color="auto" w:fill="auto"/>
            <w:vAlign w:val="bottom"/>
          </w:tcPr>
          <w:p w14:paraId="4ABD6224" w14:textId="0B227E88" w:rsidR="00207212" w:rsidRPr="00E84E8F" w:rsidRDefault="00C552A4" w:rsidP="00B83B7C">
            <w:pPr>
              <w:pStyle w:val="NormalnyWeb"/>
              <w:keepNext/>
              <w:spacing w:before="0" w:beforeAutospacing="0" w:after="0" w:afterAutospacing="0"/>
              <w:jc w:val="center"/>
              <w:rPr>
                <w:rFonts w:eastAsiaTheme="minorEastAsia" w:cs="Arial"/>
                <w:b/>
                <w:sz w:val="15"/>
                <w:szCs w:val="15"/>
              </w:rPr>
            </w:pPr>
            <w:r w:rsidRPr="00E84E8F">
              <w:rPr>
                <w:rFonts w:cs="Arial"/>
                <w:b/>
                <w:bCs/>
                <w:sz w:val="15"/>
                <w:szCs w:val="15"/>
              </w:rPr>
              <w:t>UNREALIZED</w:t>
            </w:r>
          </w:p>
          <w:p w14:paraId="5E6ACCB4" w14:textId="16A1DDA3" w:rsidR="00207212" w:rsidRPr="00E84E8F" w:rsidRDefault="00C552A4" w:rsidP="00B83B7C">
            <w:pPr>
              <w:keepNext/>
              <w:jc w:val="center"/>
              <w:rPr>
                <w:rFonts w:ascii="Arial" w:hAnsi="Arial" w:cs="Arial"/>
                <w:b/>
                <w:bCs/>
                <w:sz w:val="15"/>
                <w:szCs w:val="15"/>
              </w:rPr>
            </w:pPr>
            <w:r w:rsidRPr="00E84E8F">
              <w:rPr>
                <w:rFonts w:ascii="Arial" w:hAnsi="Arial" w:cs="Arial"/>
                <w:b/>
                <w:bCs/>
                <w:sz w:val="15"/>
                <w:szCs w:val="15"/>
              </w:rPr>
              <w:t>LOSSES</w:t>
            </w:r>
          </w:p>
        </w:tc>
        <w:tc>
          <w:tcPr>
            <w:tcW w:w="50" w:type="pct"/>
            <w:shd w:val="clear" w:color="auto" w:fill="auto"/>
            <w:noWrap/>
            <w:vAlign w:val="bottom"/>
          </w:tcPr>
          <w:p w14:paraId="423BF620" w14:textId="77777777" w:rsidR="00207212" w:rsidRPr="00E84E8F" w:rsidRDefault="00207212" w:rsidP="00B83B7C">
            <w:pPr>
              <w:keepNext/>
              <w:jc w:val="center"/>
              <w:rPr>
                <w:rFonts w:ascii="Arial" w:hAnsi="Arial" w:cs="Arial"/>
                <w:b/>
                <w:bCs/>
                <w:sz w:val="15"/>
                <w:szCs w:val="15"/>
              </w:rPr>
            </w:pPr>
          </w:p>
        </w:tc>
        <w:tc>
          <w:tcPr>
            <w:tcW w:w="50" w:type="pct"/>
            <w:shd w:val="clear" w:color="auto" w:fill="auto"/>
            <w:vAlign w:val="bottom"/>
          </w:tcPr>
          <w:p w14:paraId="115DF036" w14:textId="77777777" w:rsidR="00207212" w:rsidRPr="00E84E8F" w:rsidRDefault="00207212" w:rsidP="00B83B7C">
            <w:pPr>
              <w:pStyle w:val="la2"/>
              <w:keepNext/>
              <w:jc w:val="center"/>
              <w:rPr>
                <w:rFonts w:ascii="Arial" w:hAnsi="Arial" w:cs="Arial"/>
                <w:b/>
                <w:sz w:val="15"/>
                <w:szCs w:val="15"/>
              </w:rPr>
            </w:pPr>
          </w:p>
        </w:tc>
        <w:tc>
          <w:tcPr>
            <w:tcW w:w="450" w:type="pct"/>
            <w:gridSpan w:val="2"/>
            <w:shd w:val="clear" w:color="auto" w:fill="auto"/>
            <w:vAlign w:val="bottom"/>
          </w:tcPr>
          <w:p w14:paraId="5BD4FF23" w14:textId="25CE1881" w:rsidR="00207212" w:rsidRPr="00E84E8F" w:rsidRDefault="00C552A4" w:rsidP="00B83B7C">
            <w:pPr>
              <w:pStyle w:val="NormalnyWeb"/>
              <w:keepNext/>
              <w:spacing w:before="0" w:beforeAutospacing="0" w:after="0" w:afterAutospacing="0"/>
              <w:jc w:val="center"/>
              <w:rPr>
                <w:rFonts w:eastAsiaTheme="minorEastAsia" w:cs="Arial"/>
                <w:b/>
                <w:sz w:val="15"/>
                <w:szCs w:val="15"/>
              </w:rPr>
            </w:pPr>
            <w:r w:rsidRPr="00E84E8F">
              <w:rPr>
                <w:rFonts w:cs="Arial"/>
                <w:b/>
                <w:bCs/>
                <w:sz w:val="15"/>
                <w:szCs w:val="15"/>
              </w:rPr>
              <w:t>RECORDED</w:t>
            </w:r>
          </w:p>
          <w:p w14:paraId="154CD269" w14:textId="7974ED3C" w:rsidR="00207212" w:rsidRPr="00E84E8F" w:rsidRDefault="00C552A4" w:rsidP="00B83B7C">
            <w:pPr>
              <w:keepNext/>
              <w:jc w:val="center"/>
              <w:rPr>
                <w:rFonts w:ascii="Arial" w:hAnsi="Arial" w:cs="Arial"/>
                <w:b/>
                <w:bCs/>
                <w:sz w:val="15"/>
                <w:szCs w:val="15"/>
              </w:rPr>
            </w:pPr>
            <w:r w:rsidRPr="00E84E8F">
              <w:rPr>
                <w:rFonts w:ascii="Arial" w:hAnsi="Arial" w:cs="Arial"/>
                <w:b/>
                <w:bCs/>
                <w:sz w:val="15"/>
                <w:szCs w:val="15"/>
              </w:rPr>
              <w:t>BASIS</w:t>
            </w:r>
          </w:p>
        </w:tc>
        <w:tc>
          <w:tcPr>
            <w:tcW w:w="50" w:type="pct"/>
            <w:shd w:val="clear" w:color="auto" w:fill="auto"/>
            <w:noWrap/>
            <w:vAlign w:val="bottom"/>
          </w:tcPr>
          <w:p w14:paraId="3F30C0D0" w14:textId="77777777" w:rsidR="00207212" w:rsidRPr="00E84E8F" w:rsidRDefault="00207212" w:rsidP="00B83B7C">
            <w:pPr>
              <w:keepNext/>
              <w:jc w:val="center"/>
              <w:rPr>
                <w:rFonts w:ascii="Arial" w:hAnsi="Arial" w:cs="Arial"/>
                <w:b/>
                <w:bCs/>
                <w:sz w:val="15"/>
                <w:szCs w:val="15"/>
              </w:rPr>
            </w:pPr>
          </w:p>
        </w:tc>
        <w:tc>
          <w:tcPr>
            <w:tcW w:w="50" w:type="pct"/>
            <w:shd w:val="clear" w:color="auto" w:fill="auto"/>
            <w:vAlign w:val="bottom"/>
          </w:tcPr>
          <w:p w14:paraId="4C61CE05" w14:textId="77777777" w:rsidR="00207212" w:rsidRPr="00E84E8F" w:rsidRDefault="00207212" w:rsidP="00B83B7C">
            <w:pPr>
              <w:pStyle w:val="la2"/>
              <w:keepNext/>
              <w:jc w:val="center"/>
              <w:rPr>
                <w:rFonts w:ascii="Arial" w:hAnsi="Arial" w:cs="Arial"/>
                <w:b/>
                <w:sz w:val="15"/>
                <w:szCs w:val="15"/>
              </w:rPr>
            </w:pPr>
          </w:p>
        </w:tc>
        <w:tc>
          <w:tcPr>
            <w:tcW w:w="450" w:type="pct"/>
            <w:gridSpan w:val="2"/>
            <w:shd w:val="clear" w:color="auto" w:fill="auto"/>
            <w:vAlign w:val="bottom"/>
          </w:tcPr>
          <w:p w14:paraId="5F296337" w14:textId="37153D4D" w:rsidR="00207212" w:rsidRPr="00E84E8F" w:rsidRDefault="00C552A4" w:rsidP="00B83B7C">
            <w:pPr>
              <w:pStyle w:val="NormalnyWeb"/>
              <w:keepNext/>
              <w:spacing w:before="0" w:beforeAutospacing="0" w:after="0" w:afterAutospacing="0"/>
              <w:jc w:val="center"/>
              <w:rPr>
                <w:rFonts w:eastAsiaTheme="minorEastAsia" w:cs="Arial"/>
                <w:b/>
                <w:spacing w:val="-2"/>
                <w:sz w:val="15"/>
                <w:szCs w:val="15"/>
              </w:rPr>
            </w:pPr>
            <w:r w:rsidRPr="00E84E8F">
              <w:rPr>
                <w:rFonts w:cs="Arial"/>
                <w:b/>
                <w:bCs/>
                <w:spacing w:val="-2"/>
                <w:sz w:val="15"/>
                <w:szCs w:val="15"/>
              </w:rPr>
              <w:t>CASH</w:t>
            </w:r>
          </w:p>
          <w:p w14:paraId="51D0272C" w14:textId="01F9FE8A" w:rsidR="00207212" w:rsidRPr="00E84E8F" w:rsidRDefault="00C552A4" w:rsidP="00B83B7C">
            <w:pPr>
              <w:pStyle w:val="NormalnyWeb"/>
              <w:keepNext/>
              <w:spacing w:before="0" w:beforeAutospacing="0" w:after="0" w:afterAutospacing="0"/>
              <w:jc w:val="center"/>
              <w:rPr>
                <w:rFonts w:cs="Arial"/>
                <w:b/>
                <w:spacing w:val="-2"/>
                <w:sz w:val="15"/>
                <w:szCs w:val="15"/>
              </w:rPr>
            </w:pPr>
            <w:r w:rsidRPr="00E84E8F">
              <w:rPr>
                <w:rFonts w:cs="Arial"/>
                <w:b/>
                <w:bCs/>
                <w:spacing w:val="-2"/>
                <w:sz w:val="15"/>
                <w:szCs w:val="15"/>
              </w:rPr>
              <w:t>AND CASH</w:t>
            </w:r>
          </w:p>
          <w:p w14:paraId="397B95EE" w14:textId="0CBAA35B" w:rsidR="00207212" w:rsidRPr="00E84E8F" w:rsidRDefault="00C552A4" w:rsidP="00B83B7C">
            <w:pPr>
              <w:keepNext/>
              <w:jc w:val="center"/>
              <w:rPr>
                <w:rFonts w:ascii="Arial" w:hAnsi="Arial" w:cs="Arial"/>
                <w:b/>
                <w:bCs/>
                <w:sz w:val="15"/>
                <w:szCs w:val="15"/>
              </w:rPr>
            </w:pPr>
            <w:r w:rsidRPr="00E84E8F">
              <w:rPr>
                <w:rFonts w:ascii="Arial" w:hAnsi="Arial" w:cs="Arial"/>
                <w:b/>
                <w:bCs/>
                <w:spacing w:val="-2"/>
                <w:sz w:val="15"/>
                <w:szCs w:val="15"/>
              </w:rPr>
              <w:t>EQUIVALENTS</w:t>
            </w:r>
          </w:p>
        </w:tc>
        <w:tc>
          <w:tcPr>
            <w:tcW w:w="50" w:type="pct"/>
            <w:shd w:val="clear" w:color="auto" w:fill="auto"/>
            <w:noWrap/>
            <w:vAlign w:val="bottom"/>
          </w:tcPr>
          <w:p w14:paraId="5533A839" w14:textId="77777777" w:rsidR="00207212" w:rsidRPr="00E84E8F" w:rsidRDefault="00207212" w:rsidP="00B83B7C">
            <w:pPr>
              <w:keepNext/>
              <w:jc w:val="center"/>
              <w:rPr>
                <w:rFonts w:ascii="Arial" w:hAnsi="Arial" w:cs="Arial"/>
                <w:b/>
                <w:bCs/>
                <w:sz w:val="15"/>
                <w:szCs w:val="15"/>
              </w:rPr>
            </w:pPr>
          </w:p>
        </w:tc>
        <w:tc>
          <w:tcPr>
            <w:tcW w:w="50" w:type="pct"/>
            <w:shd w:val="clear" w:color="auto" w:fill="auto"/>
            <w:vAlign w:val="bottom"/>
          </w:tcPr>
          <w:p w14:paraId="39C9679A" w14:textId="77777777" w:rsidR="00207212" w:rsidRPr="00E84E8F" w:rsidRDefault="00207212" w:rsidP="00B83B7C">
            <w:pPr>
              <w:pStyle w:val="la2"/>
              <w:keepNext/>
              <w:jc w:val="center"/>
              <w:rPr>
                <w:rFonts w:ascii="Arial" w:hAnsi="Arial" w:cs="Arial"/>
                <w:b/>
                <w:sz w:val="15"/>
                <w:szCs w:val="15"/>
              </w:rPr>
            </w:pPr>
          </w:p>
        </w:tc>
        <w:tc>
          <w:tcPr>
            <w:tcW w:w="450" w:type="pct"/>
            <w:gridSpan w:val="2"/>
            <w:shd w:val="clear" w:color="auto" w:fill="auto"/>
            <w:vAlign w:val="bottom"/>
          </w:tcPr>
          <w:p w14:paraId="7E985110" w14:textId="4251D2B3" w:rsidR="00207212" w:rsidRPr="00E84E8F" w:rsidRDefault="00C552A4" w:rsidP="00B83B7C">
            <w:pPr>
              <w:pStyle w:val="NormalnyWeb"/>
              <w:keepNext/>
              <w:spacing w:before="0" w:beforeAutospacing="0" w:after="0" w:afterAutospacing="0"/>
              <w:jc w:val="center"/>
              <w:rPr>
                <w:rFonts w:eastAsiaTheme="minorEastAsia" w:cs="Arial"/>
                <w:b/>
                <w:sz w:val="15"/>
                <w:szCs w:val="15"/>
              </w:rPr>
            </w:pPr>
            <w:r w:rsidRPr="00E84E8F">
              <w:rPr>
                <w:rFonts w:cs="Arial"/>
                <w:b/>
                <w:bCs/>
                <w:sz w:val="15"/>
                <w:szCs w:val="15"/>
              </w:rPr>
              <w:t>SHORT-TERM</w:t>
            </w:r>
          </w:p>
          <w:p w14:paraId="346AD603" w14:textId="059266E0" w:rsidR="00207212" w:rsidRPr="00E84E8F" w:rsidRDefault="00C552A4" w:rsidP="00B83B7C">
            <w:pPr>
              <w:keepNext/>
              <w:jc w:val="center"/>
              <w:rPr>
                <w:rFonts w:ascii="Arial" w:hAnsi="Arial" w:cs="Arial"/>
                <w:b/>
                <w:bCs/>
                <w:sz w:val="15"/>
                <w:szCs w:val="15"/>
              </w:rPr>
            </w:pPr>
            <w:r w:rsidRPr="00E84E8F">
              <w:rPr>
                <w:rFonts w:ascii="Arial" w:hAnsi="Arial" w:cs="Arial"/>
                <w:b/>
                <w:bCs/>
                <w:sz w:val="15"/>
                <w:szCs w:val="15"/>
              </w:rPr>
              <w:t>INVESTMENTS</w:t>
            </w:r>
          </w:p>
        </w:tc>
        <w:tc>
          <w:tcPr>
            <w:tcW w:w="50" w:type="pct"/>
            <w:shd w:val="clear" w:color="auto" w:fill="auto"/>
            <w:noWrap/>
            <w:vAlign w:val="bottom"/>
          </w:tcPr>
          <w:p w14:paraId="01A10D08" w14:textId="77777777" w:rsidR="00207212" w:rsidRPr="00E84E8F" w:rsidRDefault="00207212" w:rsidP="00B83B7C">
            <w:pPr>
              <w:keepNext/>
              <w:jc w:val="center"/>
              <w:rPr>
                <w:rFonts w:ascii="Arial" w:hAnsi="Arial" w:cs="Arial"/>
                <w:b/>
                <w:bCs/>
                <w:sz w:val="15"/>
                <w:szCs w:val="15"/>
              </w:rPr>
            </w:pPr>
          </w:p>
        </w:tc>
        <w:tc>
          <w:tcPr>
            <w:tcW w:w="50" w:type="pct"/>
            <w:shd w:val="clear" w:color="auto" w:fill="auto"/>
            <w:vAlign w:val="bottom"/>
          </w:tcPr>
          <w:p w14:paraId="1A7D9A84" w14:textId="77777777" w:rsidR="00207212" w:rsidRPr="00E84E8F" w:rsidRDefault="00207212" w:rsidP="00B83B7C">
            <w:pPr>
              <w:pStyle w:val="la2"/>
              <w:keepNext/>
              <w:jc w:val="center"/>
              <w:rPr>
                <w:rFonts w:ascii="Arial" w:hAnsi="Arial" w:cs="Arial"/>
                <w:b/>
                <w:sz w:val="15"/>
                <w:szCs w:val="15"/>
              </w:rPr>
            </w:pPr>
          </w:p>
        </w:tc>
        <w:tc>
          <w:tcPr>
            <w:tcW w:w="450" w:type="pct"/>
            <w:gridSpan w:val="2"/>
            <w:shd w:val="clear" w:color="auto" w:fill="auto"/>
            <w:vAlign w:val="bottom"/>
          </w:tcPr>
          <w:p w14:paraId="5F9D6CAE" w14:textId="67461306" w:rsidR="00207212" w:rsidRPr="00E84E8F" w:rsidRDefault="00C552A4" w:rsidP="00B83B7C">
            <w:pPr>
              <w:pStyle w:val="NormalnyWeb"/>
              <w:keepNext/>
              <w:spacing w:before="0" w:beforeAutospacing="0" w:after="0" w:afterAutospacing="0"/>
              <w:jc w:val="center"/>
              <w:rPr>
                <w:rFonts w:eastAsiaTheme="minorEastAsia" w:cs="Arial"/>
                <w:b/>
                <w:spacing w:val="-2"/>
                <w:sz w:val="15"/>
                <w:szCs w:val="15"/>
              </w:rPr>
            </w:pPr>
            <w:r w:rsidRPr="00E84E8F">
              <w:rPr>
                <w:rFonts w:cs="Arial"/>
                <w:b/>
                <w:bCs/>
                <w:spacing w:val="-2"/>
                <w:sz w:val="15"/>
                <w:szCs w:val="15"/>
              </w:rPr>
              <w:t>EQUITY</w:t>
            </w:r>
          </w:p>
          <w:p w14:paraId="355F336E" w14:textId="7916B6CB" w:rsidR="00207212" w:rsidRPr="00E84E8F" w:rsidRDefault="00C552A4" w:rsidP="00B83B7C">
            <w:pPr>
              <w:pStyle w:val="NormalnyWeb"/>
              <w:keepNext/>
              <w:spacing w:before="0" w:beforeAutospacing="0" w:after="0" w:afterAutospacing="0"/>
              <w:jc w:val="center"/>
              <w:rPr>
                <w:rFonts w:cs="Arial"/>
                <w:b/>
                <w:spacing w:val="-2"/>
                <w:sz w:val="15"/>
                <w:szCs w:val="15"/>
              </w:rPr>
            </w:pPr>
            <w:r w:rsidRPr="00E84E8F">
              <w:rPr>
                <w:rFonts w:cs="Arial"/>
                <w:b/>
                <w:bCs/>
                <w:spacing w:val="-2"/>
                <w:sz w:val="15"/>
                <w:szCs w:val="15"/>
              </w:rPr>
              <w:t>AND OTHER</w:t>
            </w:r>
          </w:p>
          <w:p w14:paraId="2044C773" w14:textId="0E8D2FB3" w:rsidR="00207212" w:rsidRPr="00E84E8F" w:rsidRDefault="00C552A4" w:rsidP="00B83B7C">
            <w:pPr>
              <w:keepNext/>
              <w:jc w:val="center"/>
              <w:rPr>
                <w:rFonts w:ascii="Arial" w:hAnsi="Arial" w:cs="Arial"/>
                <w:b/>
                <w:bCs/>
                <w:sz w:val="15"/>
                <w:szCs w:val="15"/>
              </w:rPr>
            </w:pPr>
            <w:r w:rsidRPr="00E84E8F">
              <w:rPr>
                <w:rFonts w:ascii="Arial" w:hAnsi="Arial" w:cs="Arial"/>
                <w:b/>
                <w:bCs/>
                <w:spacing w:val="-2"/>
                <w:sz w:val="15"/>
                <w:szCs w:val="15"/>
              </w:rPr>
              <w:t>INVESTMENTS</w:t>
            </w:r>
          </w:p>
        </w:tc>
        <w:tc>
          <w:tcPr>
            <w:tcW w:w="50" w:type="pct"/>
            <w:shd w:val="clear" w:color="auto" w:fill="auto"/>
            <w:noWrap/>
            <w:vAlign w:val="bottom"/>
          </w:tcPr>
          <w:p w14:paraId="09A43B02" w14:textId="77777777" w:rsidR="00207212" w:rsidRPr="00E84E8F" w:rsidRDefault="00207212" w:rsidP="00B83B7C">
            <w:pPr>
              <w:keepNext/>
              <w:jc w:val="center"/>
              <w:rPr>
                <w:rFonts w:ascii="Arial" w:hAnsi="Arial" w:cs="Arial"/>
                <w:b/>
                <w:bCs/>
                <w:sz w:val="15"/>
                <w:szCs w:val="15"/>
              </w:rPr>
            </w:pPr>
          </w:p>
        </w:tc>
      </w:tr>
      <w:tr w:rsidR="00207212" w:rsidRPr="00E84E8F" w14:paraId="471E528E" w14:textId="77777777" w:rsidTr="00FD6FBD">
        <w:trPr>
          <w:jc w:val="center"/>
        </w:trPr>
        <w:tc>
          <w:tcPr>
            <w:tcW w:w="1172" w:type="pct"/>
            <w:tcBorders>
              <w:bottom w:val="single" w:sz="4" w:space="0" w:color="auto"/>
            </w:tcBorders>
            <w:shd w:val="clear" w:color="auto" w:fill="auto"/>
          </w:tcPr>
          <w:p w14:paraId="310769D1" w14:textId="77777777" w:rsidR="00207212" w:rsidRPr="00E84E8F" w:rsidRDefault="00207212" w:rsidP="00B83B7C">
            <w:pPr>
              <w:pStyle w:val="NormalnyWeb"/>
              <w:keepNext/>
              <w:spacing w:before="0" w:beforeAutospacing="0" w:after="0" w:afterAutospacing="0" w:line="80" w:lineRule="exact"/>
              <w:ind w:left="240" w:hanging="240"/>
              <w:contextualSpacing/>
              <w:jc w:val="center"/>
              <w:rPr>
                <w:rFonts w:cs="Arial"/>
                <w:sz w:val="8"/>
                <w:szCs w:val="20"/>
              </w:rPr>
            </w:pPr>
          </w:p>
        </w:tc>
        <w:tc>
          <w:tcPr>
            <w:tcW w:w="27" w:type="pct"/>
            <w:tcBorders>
              <w:bottom w:val="single" w:sz="4" w:space="0" w:color="auto"/>
            </w:tcBorders>
            <w:shd w:val="clear" w:color="auto" w:fill="auto"/>
            <w:vAlign w:val="bottom"/>
          </w:tcPr>
          <w:p w14:paraId="047348FA" w14:textId="77777777" w:rsidR="00207212" w:rsidRPr="00E84E8F" w:rsidRDefault="00207212" w:rsidP="00B83B7C">
            <w:pPr>
              <w:pStyle w:val="la2"/>
              <w:keepNext/>
              <w:spacing w:line="80" w:lineRule="exact"/>
              <w:contextualSpacing/>
              <w:jc w:val="center"/>
              <w:rPr>
                <w:rFonts w:ascii="Arial" w:hAnsi="Arial" w:cs="Arial"/>
                <w:szCs w:val="20"/>
              </w:rPr>
            </w:pPr>
          </w:p>
        </w:tc>
        <w:tc>
          <w:tcPr>
            <w:tcW w:w="50" w:type="pct"/>
            <w:tcBorders>
              <w:bottom w:val="single" w:sz="4" w:space="0" w:color="auto"/>
            </w:tcBorders>
            <w:shd w:val="clear" w:color="auto" w:fill="auto"/>
            <w:vAlign w:val="bottom"/>
          </w:tcPr>
          <w:p w14:paraId="55C34E53"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399" w:type="pct"/>
            <w:tcBorders>
              <w:bottom w:val="single" w:sz="4" w:space="0" w:color="auto"/>
            </w:tcBorders>
            <w:shd w:val="clear" w:color="auto" w:fill="auto"/>
            <w:vAlign w:val="bottom"/>
          </w:tcPr>
          <w:p w14:paraId="40A0A623"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bottom w:val="single" w:sz="4" w:space="0" w:color="auto"/>
            </w:tcBorders>
            <w:shd w:val="clear" w:color="auto" w:fill="auto"/>
            <w:noWrap/>
            <w:vAlign w:val="bottom"/>
          </w:tcPr>
          <w:p w14:paraId="6E125A57"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bottom w:val="single" w:sz="4" w:space="0" w:color="auto"/>
            </w:tcBorders>
            <w:shd w:val="clear" w:color="auto" w:fill="auto"/>
            <w:vAlign w:val="bottom"/>
          </w:tcPr>
          <w:p w14:paraId="51209C56" w14:textId="77777777" w:rsidR="00207212" w:rsidRPr="00E84E8F" w:rsidRDefault="00207212" w:rsidP="00B83B7C">
            <w:pPr>
              <w:pStyle w:val="la2"/>
              <w:keepNext/>
              <w:spacing w:line="80" w:lineRule="exact"/>
              <w:contextualSpacing/>
              <w:jc w:val="center"/>
              <w:rPr>
                <w:rFonts w:ascii="Arial" w:hAnsi="Arial" w:cs="Arial"/>
                <w:szCs w:val="20"/>
              </w:rPr>
            </w:pPr>
          </w:p>
        </w:tc>
        <w:tc>
          <w:tcPr>
            <w:tcW w:w="50" w:type="pct"/>
            <w:tcBorders>
              <w:bottom w:val="single" w:sz="4" w:space="0" w:color="auto"/>
            </w:tcBorders>
            <w:shd w:val="clear" w:color="auto" w:fill="auto"/>
            <w:vAlign w:val="bottom"/>
          </w:tcPr>
          <w:p w14:paraId="6B1A7C43"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400" w:type="pct"/>
            <w:tcBorders>
              <w:bottom w:val="single" w:sz="4" w:space="0" w:color="auto"/>
            </w:tcBorders>
            <w:shd w:val="clear" w:color="auto" w:fill="auto"/>
            <w:tcMar>
              <w:left w:w="10" w:type="dxa"/>
              <w:right w:w="10" w:type="dxa"/>
            </w:tcMar>
            <w:vAlign w:val="bottom"/>
          </w:tcPr>
          <w:p w14:paraId="721DFB31"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bottom w:val="single" w:sz="4" w:space="0" w:color="auto"/>
            </w:tcBorders>
            <w:shd w:val="clear" w:color="auto" w:fill="auto"/>
            <w:noWrap/>
            <w:vAlign w:val="bottom"/>
          </w:tcPr>
          <w:p w14:paraId="033A7387"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bottom w:val="single" w:sz="4" w:space="0" w:color="auto"/>
            </w:tcBorders>
            <w:shd w:val="clear" w:color="auto" w:fill="auto"/>
            <w:vAlign w:val="bottom"/>
          </w:tcPr>
          <w:p w14:paraId="746EA4BB" w14:textId="77777777" w:rsidR="00207212" w:rsidRPr="00E84E8F" w:rsidRDefault="00207212" w:rsidP="00B83B7C">
            <w:pPr>
              <w:pStyle w:val="la2"/>
              <w:keepNext/>
              <w:spacing w:line="80" w:lineRule="exact"/>
              <w:contextualSpacing/>
              <w:jc w:val="center"/>
              <w:rPr>
                <w:rFonts w:ascii="Arial" w:hAnsi="Arial" w:cs="Arial"/>
                <w:szCs w:val="20"/>
              </w:rPr>
            </w:pPr>
          </w:p>
        </w:tc>
        <w:tc>
          <w:tcPr>
            <w:tcW w:w="50" w:type="pct"/>
            <w:tcBorders>
              <w:bottom w:val="single" w:sz="4" w:space="0" w:color="auto"/>
            </w:tcBorders>
            <w:shd w:val="clear" w:color="auto" w:fill="auto"/>
            <w:vAlign w:val="bottom"/>
          </w:tcPr>
          <w:p w14:paraId="53B29DF5"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400" w:type="pct"/>
            <w:tcBorders>
              <w:bottom w:val="single" w:sz="4" w:space="0" w:color="auto"/>
            </w:tcBorders>
            <w:shd w:val="clear" w:color="auto" w:fill="auto"/>
            <w:vAlign w:val="bottom"/>
          </w:tcPr>
          <w:p w14:paraId="0662B2DF"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bottom w:val="single" w:sz="4" w:space="0" w:color="auto"/>
            </w:tcBorders>
            <w:shd w:val="clear" w:color="auto" w:fill="auto"/>
            <w:noWrap/>
            <w:vAlign w:val="bottom"/>
          </w:tcPr>
          <w:p w14:paraId="1374D9F3"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bottom w:val="single" w:sz="4" w:space="0" w:color="auto"/>
            </w:tcBorders>
            <w:shd w:val="clear" w:color="auto" w:fill="auto"/>
            <w:vAlign w:val="bottom"/>
          </w:tcPr>
          <w:p w14:paraId="04D9F6F4" w14:textId="77777777" w:rsidR="00207212" w:rsidRPr="00E84E8F" w:rsidRDefault="00207212" w:rsidP="00B83B7C">
            <w:pPr>
              <w:pStyle w:val="la2"/>
              <w:keepNext/>
              <w:spacing w:line="80" w:lineRule="exact"/>
              <w:contextualSpacing/>
              <w:jc w:val="center"/>
              <w:rPr>
                <w:rFonts w:ascii="Arial" w:hAnsi="Arial" w:cs="Arial"/>
                <w:szCs w:val="20"/>
              </w:rPr>
            </w:pPr>
          </w:p>
        </w:tc>
        <w:tc>
          <w:tcPr>
            <w:tcW w:w="50" w:type="pct"/>
            <w:tcBorders>
              <w:bottom w:val="single" w:sz="4" w:space="0" w:color="auto"/>
            </w:tcBorders>
            <w:shd w:val="clear" w:color="auto" w:fill="auto"/>
            <w:vAlign w:val="bottom"/>
          </w:tcPr>
          <w:p w14:paraId="38E3A08B"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400" w:type="pct"/>
            <w:tcBorders>
              <w:bottom w:val="single" w:sz="4" w:space="0" w:color="auto"/>
            </w:tcBorders>
            <w:shd w:val="clear" w:color="auto" w:fill="auto"/>
            <w:vAlign w:val="bottom"/>
          </w:tcPr>
          <w:p w14:paraId="0F92CD4A"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bottom w:val="single" w:sz="4" w:space="0" w:color="auto"/>
            </w:tcBorders>
            <w:shd w:val="clear" w:color="auto" w:fill="auto"/>
            <w:noWrap/>
            <w:vAlign w:val="bottom"/>
          </w:tcPr>
          <w:p w14:paraId="0DDA4CBA"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bottom w:val="single" w:sz="4" w:space="0" w:color="auto"/>
            </w:tcBorders>
            <w:shd w:val="clear" w:color="auto" w:fill="auto"/>
            <w:vAlign w:val="bottom"/>
          </w:tcPr>
          <w:p w14:paraId="0ABE41EE" w14:textId="77777777" w:rsidR="00207212" w:rsidRPr="00E84E8F" w:rsidRDefault="00207212" w:rsidP="00B83B7C">
            <w:pPr>
              <w:pStyle w:val="la2"/>
              <w:keepNext/>
              <w:spacing w:line="80" w:lineRule="exact"/>
              <w:contextualSpacing/>
              <w:jc w:val="center"/>
              <w:rPr>
                <w:rFonts w:ascii="Arial" w:hAnsi="Arial" w:cs="Arial"/>
                <w:szCs w:val="20"/>
              </w:rPr>
            </w:pPr>
          </w:p>
        </w:tc>
        <w:tc>
          <w:tcPr>
            <w:tcW w:w="50" w:type="pct"/>
            <w:tcBorders>
              <w:bottom w:val="single" w:sz="4" w:space="0" w:color="auto"/>
            </w:tcBorders>
            <w:shd w:val="clear" w:color="auto" w:fill="auto"/>
            <w:vAlign w:val="bottom"/>
          </w:tcPr>
          <w:p w14:paraId="3FF41071"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400" w:type="pct"/>
            <w:tcBorders>
              <w:bottom w:val="single" w:sz="4" w:space="0" w:color="auto"/>
            </w:tcBorders>
            <w:shd w:val="clear" w:color="auto" w:fill="auto"/>
            <w:vAlign w:val="bottom"/>
          </w:tcPr>
          <w:p w14:paraId="112795BF"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bottom w:val="single" w:sz="4" w:space="0" w:color="auto"/>
            </w:tcBorders>
            <w:shd w:val="clear" w:color="auto" w:fill="auto"/>
            <w:noWrap/>
            <w:vAlign w:val="bottom"/>
          </w:tcPr>
          <w:p w14:paraId="36A879EF"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bottom w:val="single" w:sz="4" w:space="0" w:color="auto"/>
            </w:tcBorders>
            <w:shd w:val="clear" w:color="auto" w:fill="auto"/>
            <w:vAlign w:val="bottom"/>
          </w:tcPr>
          <w:p w14:paraId="785A8C7A" w14:textId="77777777" w:rsidR="00207212" w:rsidRPr="00E84E8F" w:rsidRDefault="00207212" w:rsidP="00B83B7C">
            <w:pPr>
              <w:pStyle w:val="la2"/>
              <w:keepNext/>
              <w:spacing w:line="80" w:lineRule="exact"/>
              <w:contextualSpacing/>
              <w:jc w:val="center"/>
              <w:rPr>
                <w:rFonts w:ascii="Arial" w:hAnsi="Arial" w:cs="Arial"/>
                <w:szCs w:val="20"/>
              </w:rPr>
            </w:pPr>
          </w:p>
        </w:tc>
        <w:tc>
          <w:tcPr>
            <w:tcW w:w="50" w:type="pct"/>
            <w:tcBorders>
              <w:bottom w:val="single" w:sz="4" w:space="0" w:color="auto"/>
            </w:tcBorders>
            <w:shd w:val="clear" w:color="auto" w:fill="auto"/>
            <w:vAlign w:val="bottom"/>
          </w:tcPr>
          <w:p w14:paraId="44CC2F8A"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400" w:type="pct"/>
            <w:tcBorders>
              <w:bottom w:val="single" w:sz="4" w:space="0" w:color="auto"/>
            </w:tcBorders>
            <w:shd w:val="clear" w:color="auto" w:fill="auto"/>
            <w:vAlign w:val="bottom"/>
          </w:tcPr>
          <w:p w14:paraId="6848877D"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bottom w:val="single" w:sz="4" w:space="0" w:color="auto"/>
            </w:tcBorders>
            <w:shd w:val="clear" w:color="auto" w:fill="auto"/>
            <w:noWrap/>
            <w:vAlign w:val="bottom"/>
          </w:tcPr>
          <w:p w14:paraId="4182B5C1"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bottom w:val="single" w:sz="4" w:space="0" w:color="auto"/>
            </w:tcBorders>
            <w:shd w:val="clear" w:color="auto" w:fill="auto"/>
            <w:vAlign w:val="bottom"/>
          </w:tcPr>
          <w:p w14:paraId="4E8383CE" w14:textId="77777777" w:rsidR="00207212" w:rsidRPr="00E84E8F" w:rsidRDefault="00207212" w:rsidP="00B83B7C">
            <w:pPr>
              <w:pStyle w:val="la2"/>
              <w:keepNext/>
              <w:spacing w:line="80" w:lineRule="exact"/>
              <w:contextualSpacing/>
              <w:jc w:val="center"/>
              <w:rPr>
                <w:rFonts w:ascii="Arial" w:hAnsi="Arial" w:cs="Arial"/>
                <w:szCs w:val="20"/>
              </w:rPr>
            </w:pPr>
          </w:p>
        </w:tc>
        <w:tc>
          <w:tcPr>
            <w:tcW w:w="50" w:type="pct"/>
            <w:tcBorders>
              <w:bottom w:val="single" w:sz="4" w:space="0" w:color="auto"/>
            </w:tcBorders>
            <w:shd w:val="clear" w:color="auto" w:fill="auto"/>
            <w:vAlign w:val="bottom"/>
          </w:tcPr>
          <w:p w14:paraId="266455BF"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400" w:type="pct"/>
            <w:tcBorders>
              <w:bottom w:val="single" w:sz="4" w:space="0" w:color="auto"/>
            </w:tcBorders>
            <w:shd w:val="clear" w:color="auto" w:fill="auto"/>
            <w:tcMar>
              <w:left w:w="10" w:type="dxa"/>
              <w:right w:w="10" w:type="dxa"/>
            </w:tcMar>
            <w:vAlign w:val="bottom"/>
          </w:tcPr>
          <w:p w14:paraId="723A470B"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shd w:val="clear" w:color="auto" w:fill="auto"/>
            <w:noWrap/>
            <w:vAlign w:val="bottom"/>
          </w:tcPr>
          <w:p w14:paraId="40C455DA" w14:textId="77777777" w:rsidR="00207212" w:rsidRPr="00E84E8F" w:rsidRDefault="00207212" w:rsidP="00B83B7C">
            <w:pPr>
              <w:keepNext/>
              <w:spacing w:line="80" w:lineRule="exact"/>
              <w:contextualSpacing/>
              <w:jc w:val="center"/>
              <w:rPr>
                <w:rFonts w:ascii="Arial" w:hAnsi="Arial" w:cs="Arial"/>
                <w:b/>
                <w:bCs/>
                <w:sz w:val="8"/>
                <w:szCs w:val="20"/>
              </w:rPr>
            </w:pPr>
          </w:p>
        </w:tc>
      </w:tr>
      <w:tr w:rsidR="00207212" w:rsidRPr="00E84E8F" w14:paraId="148741D8" w14:textId="77777777" w:rsidTr="00FD6FBD">
        <w:trPr>
          <w:jc w:val="center"/>
        </w:trPr>
        <w:tc>
          <w:tcPr>
            <w:tcW w:w="1172" w:type="pct"/>
            <w:tcBorders>
              <w:top w:val="single" w:sz="4" w:space="0" w:color="auto"/>
            </w:tcBorders>
            <w:shd w:val="clear" w:color="auto" w:fill="auto"/>
          </w:tcPr>
          <w:p w14:paraId="7151DA90" w14:textId="77777777" w:rsidR="00207212" w:rsidRPr="00E84E8F" w:rsidRDefault="00207212" w:rsidP="00B83B7C">
            <w:pPr>
              <w:pStyle w:val="NormalnyWeb"/>
              <w:keepNext/>
              <w:spacing w:before="0" w:beforeAutospacing="0" w:after="0" w:afterAutospacing="0" w:line="80" w:lineRule="exact"/>
              <w:ind w:left="240" w:hanging="240"/>
              <w:contextualSpacing/>
              <w:jc w:val="center"/>
              <w:rPr>
                <w:rFonts w:cs="Arial"/>
                <w:sz w:val="8"/>
                <w:szCs w:val="20"/>
              </w:rPr>
            </w:pPr>
          </w:p>
        </w:tc>
        <w:tc>
          <w:tcPr>
            <w:tcW w:w="27" w:type="pct"/>
            <w:tcBorders>
              <w:top w:val="single" w:sz="4" w:space="0" w:color="auto"/>
            </w:tcBorders>
            <w:shd w:val="clear" w:color="auto" w:fill="auto"/>
            <w:vAlign w:val="bottom"/>
          </w:tcPr>
          <w:p w14:paraId="6C3AC35E" w14:textId="77777777" w:rsidR="00207212" w:rsidRPr="00E84E8F" w:rsidRDefault="00207212" w:rsidP="00B83B7C">
            <w:pPr>
              <w:pStyle w:val="la2"/>
              <w:keepNext/>
              <w:spacing w:line="80" w:lineRule="exact"/>
              <w:contextualSpacing/>
              <w:jc w:val="center"/>
              <w:rPr>
                <w:rFonts w:ascii="Arial" w:hAnsi="Arial" w:cs="Arial"/>
                <w:szCs w:val="20"/>
              </w:rPr>
            </w:pPr>
          </w:p>
        </w:tc>
        <w:tc>
          <w:tcPr>
            <w:tcW w:w="50" w:type="pct"/>
            <w:tcBorders>
              <w:top w:val="single" w:sz="4" w:space="0" w:color="auto"/>
            </w:tcBorders>
            <w:shd w:val="clear" w:color="auto" w:fill="auto"/>
            <w:vAlign w:val="bottom"/>
          </w:tcPr>
          <w:p w14:paraId="2565CD22"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399" w:type="pct"/>
            <w:tcBorders>
              <w:top w:val="single" w:sz="4" w:space="0" w:color="auto"/>
            </w:tcBorders>
            <w:shd w:val="clear" w:color="auto" w:fill="auto"/>
            <w:vAlign w:val="bottom"/>
          </w:tcPr>
          <w:p w14:paraId="4D7B5F0D"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top w:val="single" w:sz="4" w:space="0" w:color="auto"/>
            </w:tcBorders>
            <w:shd w:val="clear" w:color="auto" w:fill="auto"/>
            <w:noWrap/>
            <w:vAlign w:val="bottom"/>
          </w:tcPr>
          <w:p w14:paraId="10FA5D6D"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top w:val="single" w:sz="4" w:space="0" w:color="auto"/>
            </w:tcBorders>
            <w:shd w:val="clear" w:color="auto" w:fill="auto"/>
            <w:vAlign w:val="bottom"/>
          </w:tcPr>
          <w:p w14:paraId="6FDEE10E" w14:textId="77777777" w:rsidR="00207212" w:rsidRPr="00E84E8F" w:rsidRDefault="00207212" w:rsidP="00B83B7C">
            <w:pPr>
              <w:pStyle w:val="la2"/>
              <w:keepNext/>
              <w:spacing w:line="80" w:lineRule="exact"/>
              <w:contextualSpacing/>
              <w:jc w:val="center"/>
              <w:rPr>
                <w:rFonts w:ascii="Arial" w:hAnsi="Arial" w:cs="Arial"/>
                <w:szCs w:val="20"/>
              </w:rPr>
            </w:pPr>
          </w:p>
        </w:tc>
        <w:tc>
          <w:tcPr>
            <w:tcW w:w="50" w:type="pct"/>
            <w:tcBorders>
              <w:top w:val="single" w:sz="4" w:space="0" w:color="auto"/>
            </w:tcBorders>
            <w:shd w:val="clear" w:color="auto" w:fill="auto"/>
            <w:vAlign w:val="bottom"/>
          </w:tcPr>
          <w:p w14:paraId="546CDAB5"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400" w:type="pct"/>
            <w:tcBorders>
              <w:top w:val="single" w:sz="4" w:space="0" w:color="auto"/>
            </w:tcBorders>
            <w:shd w:val="clear" w:color="auto" w:fill="auto"/>
            <w:tcMar>
              <w:left w:w="10" w:type="dxa"/>
              <w:right w:w="10" w:type="dxa"/>
            </w:tcMar>
            <w:vAlign w:val="bottom"/>
          </w:tcPr>
          <w:p w14:paraId="6F0F3F12"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top w:val="single" w:sz="4" w:space="0" w:color="auto"/>
            </w:tcBorders>
            <w:shd w:val="clear" w:color="auto" w:fill="auto"/>
            <w:noWrap/>
            <w:vAlign w:val="bottom"/>
          </w:tcPr>
          <w:p w14:paraId="36F39644"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top w:val="single" w:sz="4" w:space="0" w:color="auto"/>
            </w:tcBorders>
            <w:shd w:val="clear" w:color="auto" w:fill="auto"/>
            <w:vAlign w:val="bottom"/>
          </w:tcPr>
          <w:p w14:paraId="39D88AF1" w14:textId="77777777" w:rsidR="00207212" w:rsidRPr="00E84E8F" w:rsidRDefault="00207212" w:rsidP="00B83B7C">
            <w:pPr>
              <w:pStyle w:val="la2"/>
              <w:keepNext/>
              <w:spacing w:line="80" w:lineRule="exact"/>
              <w:contextualSpacing/>
              <w:jc w:val="center"/>
              <w:rPr>
                <w:rFonts w:ascii="Arial" w:hAnsi="Arial" w:cs="Arial"/>
                <w:szCs w:val="20"/>
              </w:rPr>
            </w:pPr>
          </w:p>
        </w:tc>
        <w:tc>
          <w:tcPr>
            <w:tcW w:w="50" w:type="pct"/>
            <w:tcBorders>
              <w:top w:val="single" w:sz="4" w:space="0" w:color="auto"/>
            </w:tcBorders>
            <w:shd w:val="clear" w:color="auto" w:fill="auto"/>
            <w:vAlign w:val="bottom"/>
          </w:tcPr>
          <w:p w14:paraId="43570A08"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400" w:type="pct"/>
            <w:tcBorders>
              <w:top w:val="single" w:sz="4" w:space="0" w:color="auto"/>
            </w:tcBorders>
            <w:shd w:val="clear" w:color="auto" w:fill="auto"/>
            <w:vAlign w:val="bottom"/>
          </w:tcPr>
          <w:p w14:paraId="7D289D82"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top w:val="single" w:sz="4" w:space="0" w:color="auto"/>
            </w:tcBorders>
            <w:shd w:val="clear" w:color="auto" w:fill="auto"/>
            <w:noWrap/>
            <w:vAlign w:val="bottom"/>
          </w:tcPr>
          <w:p w14:paraId="1A2F84CE"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top w:val="single" w:sz="4" w:space="0" w:color="auto"/>
            </w:tcBorders>
            <w:shd w:val="clear" w:color="auto" w:fill="auto"/>
            <w:vAlign w:val="bottom"/>
          </w:tcPr>
          <w:p w14:paraId="2C06A0FD" w14:textId="77777777" w:rsidR="00207212" w:rsidRPr="00E84E8F" w:rsidRDefault="00207212" w:rsidP="00B83B7C">
            <w:pPr>
              <w:pStyle w:val="la2"/>
              <w:keepNext/>
              <w:spacing w:line="80" w:lineRule="exact"/>
              <w:contextualSpacing/>
              <w:jc w:val="center"/>
              <w:rPr>
                <w:rFonts w:ascii="Arial" w:hAnsi="Arial" w:cs="Arial"/>
                <w:szCs w:val="20"/>
              </w:rPr>
            </w:pPr>
          </w:p>
        </w:tc>
        <w:tc>
          <w:tcPr>
            <w:tcW w:w="50" w:type="pct"/>
            <w:tcBorders>
              <w:top w:val="single" w:sz="4" w:space="0" w:color="auto"/>
            </w:tcBorders>
            <w:shd w:val="clear" w:color="auto" w:fill="auto"/>
            <w:vAlign w:val="bottom"/>
          </w:tcPr>
          <w:p w14:paraId="155ACEB2"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400" w:type="pct"/>
            <w:tcBorders>
              <w:top w:val="single" w:sz="4" w:space="0" w:color="auto"/>
            </w:tcBorders>
            <w:shd w:val="clear" w:color="auto" w:fill="auto"/>
            <w:vAlign w:val="bottom"/>
          </w:tcPr>
          <w:p w14:paraId="57B852C3"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top w:val="single" w:sz="4" w:space="0" w:color="auto"/>
            </w:tcBorders>
            <w:shd w:val="clear" w:color="auto" w:fill="auto"/>
            <w:noWrap/>
            <w:vAlign w:val="bottom"/>
          </w:tcPr>
          <w:p w14:paraId="554BE359"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top w:val="single" w:sz="4" w:space="0" w:color="auto"/>
            </w:tcBorders>
            <w:shd w:val="clear" w:color="auto" w:fill="auto"/>
            <w:vAlign w:val="bottom"/>
          </w:tcPr>
          <w:p w14:paraId="5B5DA55F" w14:textId="77777777" w:rsidR="00207212" w:rsidRPr="00E84E8F" w:rsidRDefault="00207212" w:rsidP="00B83B7C">
            <w:pPr>
              <w:pStyle w:val="la2"/>
              <w:keepNext/>
              <w:spacing w:line="80" w:lineRule="exact"/>
              <w:contextualSpacing/>
              <w:jc w:val="center"/>
              <w:rPr>
                <w:rFonts w:ascii="Arial" w:hAnsi="Arial" w:cs="Arial"/>
                <w:szCs w:val="20"/>
              </w:rPr>
            </w:pPr>
          </w:p>
        </w:tc>
        <w:tc>
          <w:tcPr>
            <w:tcW w:w="50" w:type="pct"/>
            <w:tcBorders>
              <w:top w:val="single" w:sz="4" w:space="0" w:color="auto"/>
            </w:tcBorders>
            <w:shd w:val="clear" w:color="auto" w:fill="auto"/>
            <w:vAlign w:val="bottom"/>
          </w:tcPr>
          <w:p w14:paraId="329E17C3"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400" w:type="pct"/>
            <w:tcBorders>
              <w:top w:val="single" w:sz="4" w:space="0" w:color="auto"/>
            </w:tcBorders>
            <w:shd w:val="clear" w:color="auto" w:fill="auto"/>
            <w:vAlign w:val="bottom"/>
          </w:tcPr>
          <w:p w14:paraId="76025D0B"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top w:val="single" w:sz="4" w:space="0" w:color="auto"/>
            </w:tcBorders>
            <w:shd w:val="clear" w:color="auto" w:fill="auto"/>
            <w:noWrap/>
            <w:vAlign w:val="bottom"/>
          </w:tcPr>
          <w:p w14:paraId="53B85A98"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top w:val="single" w:sz="4" w:space="0" w:color="auto"/>
            </w:tcBorders>
            <w:shd w:val="clear" w:color="auto" w:fill="auto"/>
            <w:vAlign w:val="bottom"/>
          </w:tcPr>
          <w:p w14:paraId="62784CC3" w14:textId="77777777" w:rsidR="00207212" w:rsidRPr="00E84E8F" w:rsidRDefault="00207212" w:rsidP="00B83B7C">
            <w:pPr>
              <w:pStyle w:val="la2"/>
              <w:keepNext/>
              <w:spacing w:line="80" w:lineRule="exact"/>
              <w:contextualSpacing/>
              <w:jc w:val="center"/>
              <w:rPr>
                <w:rFonts w:ascii="Arial" w:hAnsi="Arial" w:cs="Arial"/>
                <w:szCs w:val="20"/>
              </w:rPr>
            </w:pPr>
          </w:p>
        </w:tc>
        <w:tc>
          <w:tcPr>
            <w:tcW w:w="50" w:type="pct"/>
            <w:tcBorders>
              <w:top w:val="single" w:sz="4" w:space="0" w:color="auto"/>
            </w:tcBorders>
            <w:shd w:val="clear" w:color="auto" w:fill="auto"/>
            <w:vAlign w:val="bottom"/>
          </w:tcPr>
          <w:p w14:paraId="3C25C2FC"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400" w:type="pct"/>
            <w:tcBorders>
              <w:top w:val="single" w:sz="4" w:space="0" w:color="auto"/>
            </w:tcBorders>
            <w:shd w:val="clear" w:color="auto" w:fill="auto"/>
            <w:vAlign w:val="bottom"/>
          </w:tcPr>
          <w:p w14:paraId="0FB617D7"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top w:val="single" w:sz="4" w:space="0" w:color="auto"/>
            </w:tcBorders>
            <w:shd w:val="clear" w:color="auto" w:fill="auto"/>
            <w:noWrap/>
            <w:vAlign w:val="bottom"/>
          </w:tcPr>
          <w:p w14:paraId="57BD41DC"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tcBorders>
              <w:top w:val="single" w:sz="4" w:space="0" w:color="auto"/>
            </w:tcBorders>
            <w:shd w:val="clear" w:color="auto" w:fill="auto"/>
            <w:vAlign w:val="bottom"/>
          </w:tcPr>
          <w:p w14:paraId="12947BF4" w14:textId="77777777" w:rsidR="00207212" w:rsidRPr="00E84E8F" w:rsidRDefault="00207212" w:rsidP="00B83B7C">
            <w:pPr>
              <w:pStyle w:val="la2"/>
              <w:keepNext/>
              <w:spacing w:line="80" w:lineRule="exact"/>
              <w:contextualSpacing/>
              <w:jc w:val="center"/>
              <w:rPr>
                <w:rFonts w:ascii="Arial" w:hAnsi="Arial" w:cs="Arial"/>
                <w:szCs w:val="20"/>
              </w:rPr>
            </w:pPr>
          </w:p>
        </w:tc>
        <w:tc>
          <w:tcPr>
            <w:tcW w:w="50" w:type="pct"/>
            <w:tcBorders>
              <w:top w:val="single" w:sz="4" w:space="0" w:color="auto"/>
            </w:tcBorders>
            <w:shd w:val="clear" w:color="auto" w:fill="auto"/>
            <w:vAlign w:val="bottom"/>
          </w:tcPr>
          <w:p w14:paraId="6563E9C0"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400" w:type="pct"/>
            <w:tcBorders>
              <w:top w:val="single" w:sz="4" w:space="0" w:color="auto"/>
            </w:tcBorders>
            <w:shd w:val="clear" w:color="auto" w:fill="auto"/>
            <w:tcMar>
              <w:left w:w="10" w:type="dxa"/>
              <w:right w:w="10" w:type="dxa"/>
            </w:tcMar>
            <w:vAlign w:val="bottom"/>
          </w:tcPr>
          <w:p w14:paraId="450B47BC" w14:textId="77777777" w:rsidR="00207212" w:rsidRPr="00E84E8F" w:rsidRDefault="00207212" w:rsidP="00B83B7C">
            <w:pPr>
              <w:keepNext/>
              <w:spacing w:line="80" w:lineRule="exact"/>
              <w:contextualSpacing/>
              <w:jc w:val="center"/>
              <w:rPr>
                <w:rFonts w:ascii="Arial" w:hAnsi="Arial" w:cs="Arial"/>
                <w:b/>
                <w:bCs/>
                <w:sz w:val="8"/>
                <w:szCs w:val="20"/>
              </w:rPr>
            </w:pPr>
          </w:p>
        </w:tc>
        <w:tc>
          <w:tcPr>
            <w:tcW w:w="50" w:type="pct"/>
            <w:shd w:val="clear" w:color="auto" w:fill="auto"/>
            <w:noWrap/>
            <w:vAlign w:val="bottom"/>
          </w:tcPr>
          <w:p w14:paraId="5CCBE118" w14:textId="77777777" w:rsidR="00207212" w:rsidRPr="00E84E8F" w:rsidRDefault="00207212" w:rsidP="00B83B7C">
            <w:pPr>
              <w:keepNext/>
              <w:spacing w:line="80" w:lineRule="exact"/>
              <w:contextualSpacing/>
              <w:jc w:val="center"/>
              <w:rPr>
                <w:rFonts w:ascii="Arial" w:hAnsi="Arial" w:cs="Arial"/>
                <w:b/>
                <w:bCs/>
                <w:sz w:val="8"/>
                <w:szCs w:val="20"/>
              </w:rPr>
            </w:pPr>
          </w:p>
        </w:tc>
      </w:tr>
      <w:tr w:rsidR="00207212" w:rsidRPr="00E84E8F" w14:paraId="7F4C1479" w14:textId="77777777" w:rsidTr="00FD6FBD">
        <w:trPr>
          <w:jc w:val="center"/>
        </w:trPr>
        <w:tc>
          <w:tcPr>
            <w:tcW w:w="1172" w:type="pct"/>
            <w:shd w:val="clear" w:color="auto" w:fill="auto"/>
            <w:vAlign w:val="bottom"/>
          </w:tcPr>
          <w:p w14:paraId="23F5B311" w14:textId="03DDC1D7" w:rsidR="00207212" w:rsidRPr="00E84E8F" w:rsidRDefault="00C552A4" w:rsidP="00B83B7C">
            <w:pPr>
              <w:pStyle w:val="NormalnyWeb"/>
              <w:keepNext/>
              <w:spacing w:before="0" w:beforeAutospacing="0" w:after="0" w:afterAutospacing="0"/>
              <w:ind w:left="240" w:hanging="240"/>
              <w:jc w:val="center"/>
              <w:rPr>
                <w:rFonts w:cs="Arial"/>
                <w:sz w:val="15"/>
                <w:szCs w:val="15"/>
              </w:rPr>
            </w:pPr>
            <w:r>
              <w:rPr>
                <w:rFonts w:cs="Arial"/>
                <w:b/>
                <w:bCs/>
                <w:sz w:val="15"/>
                <w:szCs w:val="15"/>
              </w:rPr>
              <w:t>JUNE 30</w:t>
            </w:r>
            <w:r w:rsidRPr="00E84E8F">
              <w:rPr>
                <w:rFonts w:cs="Arial"/>
                <w:b/>
                <w:bCs/>
                <w:sz w:val="15"/>
                <w:szCs w:val="15"/>
              </w:rPr>
              <w:t>, 2018</w:t>
            </w:r>
          </w:p>
        </w:tc>
        <w:tc>
          <w:tcPr>
            <w:tcW w:w="27" w:type="pct"/>
            <w:shd w:val="clear" w:color="auto" w:fill="auto"/>
            <w:vAlign w:val="bottom"/>
          </w:tcPr>
          <w:p w14:paraId="23E3647A" w14:textId="77777777" w:rsidR="00207212" w:rsidRPr="00E84E8F" w:rsidRDefault="00207212" w:rsidP="00B83B7C">
            <w:pPr>
              <w:pStyle w:val="la2"/>
              <w:keepNext/>
              <w:jc w:val="center"/>
              <w:rPr>
                <w:rFonts w:ascii="Arial" w:hAnsi="Arial" w:cs="Arial"/>
                <w:sz w:val="15"/>
                <w:szCs w:val="15"/>
              </w:rPr>
            </w:pPr>
          </w:p>
        </w:tc>
        <w:tc>
          <w:tcPr>
            <w:tcW w:w="50" w:type="pct"/>
            <w:shd w:val="clear" w:color="auto" w:fill="auto"/>
            <w:vAlign w:val="bottom"/>
          </w:tcPr>
          <w:p w14:paraId="659252DE" w14:textId="77777777" w:rsidR="00207212" w:rsidRPr="00E84E8F" w:rsidRDefault="00207212" w:rsidP="00B83B7C">
            <w:pPr>
              <w:keepNext/>
              <w:jc w:val="center"/>
              <w:rPr>
                <w:rFonts w:ascii="Arial" w:hAnsi="Arial" w:cs="Arial"/>
                <w:b/>
                <w:bCs/>
                <w:sz w:val="15"/>
                <w:szCs w:val="15"/>
              </w:rPr>
            </w:pPr>
          </w:p>
        </w:tc>
        <w:tc>
          <w:tcPr>
            <w:tcW w:w="399" w:type="pct"/>
            <w:shd w:val="clear" w:color="auto" w:fill="auto"/>
            <w:vAlign w:val="bottom"/>
          </w:tcPr>
          <w:p w14:paraId="3981F17B" w14:textId="77777777" w:rsidR="00207212" w:rsidRPr="00E84E8F" w:rsidRDefault="00207212" w:rsidP="00B83B7C">
            <w:pPr>
              <w:keepNext/>
              <w:jc w:val="center"/>
              <w:rPr>
                <w:rFonts w:ascii="Arial" w:hAnsi="Arial" w:cs="Arial"/>
                <w:b/>
                <w:bCs/>
                <w:sz w:val="15"/>
                <w:szCs w:val="15"/>
              </w:rPr>
            </w:pPr>
          </w:p>
        </w:tc>
        <w:tc>
          <w:tcPr>
            <w:tcW w:w="50" w:type="pct"/>
            <w:shd w:val="clear" w:color="auto" w:fill="auto"/>
            <w:noWrap/>
            <w:vAlign w:val="bottom"/>
          </w:tcPr>
          <w:p w14:paraId="4919C590" w14:textId="77777777" w:rsidR="00207212" w:rsidRPr="00E84E8F" w:rsidRDefault="00207212" w:rsidP="00B83B7C">
            <w:pPr>
              <w:keepNext/>
              <w:jc w:val="center"/>
              <w:rPr>
                <w:rFonts w:ascii="Arial" w:hAnsi="Arial" w:cs="Arial"/>
                <w:b/>
                <w:bCs/>
                <w:sz w:val="15"/>
                <w:szCs w:val="15"/>
              </w:rPr>
            </w:pPr>
          </w:p>
        </w:tc>
        <w:tc>
          <w:tcPr>
            <w:tcW w:w="50" w:type="pct"/>
            <w:shd w:val="clear" w:color="auto" w:fill="auto"/>
            <w:vAlign w:val="bottom"/>
          </w:tcPr>
          <w:p w14:paraId="7CBD02E5" w14:textId="77777777" w:rsidR="00207212" w:rsidRPr="00E84E8F" w:rsidRDefault="00207212" w:rsidP="00B83B7C">
            <w:pPr>
              <w:pStyle w:val="la2"/>
              <w:keepNext/>
              <w:jc w:val="center"/>
              <w:rPr>
                <w:rFonts w:ascii="Arial" w:hAnsi="Arial" w:cs="Arial"/>
                <w:sz w:val="15"/>
                <w:szCs w:val="15"/>
              </w:rPr>
            </w:pPr>
          </w:p>
        </w:tc>
        <w:tc>
          <w:tcPr>
            <w:tcW w:w="50" w:type="pct"/>
            <w:shd w:val="clear" w:color="auto" w:fill="auto"/>
            <w:vAlign w:val="bottom"/>
          </w:tcPr>
          <w:p w14:paraId="7A25065F" w14:textId="77777777" w:rsidR="00207212" w:rsidRPr="00E84E8F" w:rsidRDefault="00207212" w:rsidP="00B83B7C">
            <w:pPr>
              <w:keepNext/>
              <w:jc w:val="center"/>
              <w:rPr>
                <w:rFonts w:ascii="Arial" w:hAnsi="Arial" w:cs="Arial"/>
                <w:b/>
                <w:bCs/>
                <w:sz w:val="15"/>
                <w:szCs w:val="15"/>
              </w:rPr>
            </w:pPr>
          </w:p>
        </w:tc>
        <w:tc>
          <w:tcPr>
            <w:tcW w:w="400" w:type="pct"/>
            <w:shd w:val="clear" w:color="auto" w:fill="auto"/>
            <w:tcMar>
              <w:left w:w="10" w:type="dxa"/>
              <w:right w:w="10" w:type="dxa"/>
            </w:tcMar>
            <w:vAlign w:val="bottom"/>
          </w:tcPr>
          <w:p w14:paraId="79725C06" w14:textId="77777777" w:rsidR="00207212" w:rsidRPr="00E84E8F" w:rsidRDefault="00207212" w:rsidP="00B83B7C">
            <w:pPr>
              <w:keepNext/>
              <w:jc w:val="center"/>
              <w:rPr>
                <w:rFonts w:ascii="Arial" w:hAnsi="Arial" w:cs="Arial"/>
                <w:b/>
                <w:bCs/>
                <w:sz w:val="15"/>
                <w:szCs w:val="15"/>
              </w:rPr>
            </w:pPr>
          </w:p>
        </w:tc>
        <w:tc>
          <w:tcPr>
            <w:tcW w:w="50" w:type="pct"/>
            <w:shd w:val="clear" w:color="auto" w:fill="auto"/>
            <w:noWrap/>
            <w:vAlign w:val="bottom"/>
          </w:tcPr>
          <w:p w14:paraId="33415994" w14:textId="77777777" w:rsidR="00207212" w:rsidRPr="00E84E8F" w:rsidRDefault="00207212" w:rsidP="00B83B7C">
            <w:pPr>
              <w:keepNext/>
              <w:jc w:val="center"/>
              <w:rPr>
                <w:rFonts w:ascii="Arial" w:hAnsi="Arial" w:cs="Arial"/>
                <w:b/>
                <w:bCs/>
                <w:sz w:val="15"/>
                <w:szCs w:val="15"/>
              </w:rPr>
            </w:pPr>
          </w:p>
        </w:tc>
        <w:tc>
          <w:tcPr>
            <w:tcW w:w="50" w:type="pct"/>
            <w:shd w:val="clear" w:color="auto" w:fill="auto"/>
            <w:vAlign w:val="bottom"/>
          </w:tcPr>
          <w:p w14:paraId="6D163EEE" w14:textId="77777777" w:rsidR="00207212" w:rsidRPr="00E84E8F" w:rsidRDefault="00207212" w:rsidP="00B83B7C">
            <w:pPr>
              <w:pStyle w:val="la2"/>
              <w:keepNext/>
              <w:jc w:val="center"/>
              <w:rPr>
                <w:rFonts w:ascii="Arial" w:hAnsi="Arial" w:cs="Arial"/>
                <w:sz w:val="15"/>
                <w:szCs w:val="15"/>
              </w:rPr>
            </w:pPr>
          </w:p>
        </w:tc>
        <w:tc>
          <w:tcPr>
            <w:tcW w:w="50" w:type="pct"/>
            <w:shd w:val="clear" w:color="auto" w:fill="auto"/>
            <w:vAlign w:val="bottom"/>
          </w:tcPr>
          <w:p w14:paraId="09792B32" w14:textId="77777777" w:rsidR="00207212" w:rsidRPr="00E84E8F" w:rsidRDefault="00207212" w:rsidP="00B83B7C">
            <w:pPr>
              <w:keepNext/>
              <w:jc w:val="center"/>
              <w:rPr>
                <w:rFonts w:ascii="Arial" w:hAnsi="Arial" w:cs="Arial"/>
                <w:b/>
                <w:bCs/>
                <w:sz w:val="15"/>
                <w:szCs w:val="15"/>
              </w:rPr>
            </w:pPr>
          </w:p>
        </w:tc>
        <w:tc>
          <w:tcPr>
            <w:tcW w:w="400" w:type="pct"/>
            <w:shd w:val="clear" w:color="auto" w:fill="auto"/>
            <w:vAlign w:val="bottom"/>
          </w:tcPr>
          <w:p w14:paraId="087AE506" w14:textId="77777777" w:rsidR="00207212" w:rsidRPr="00E84E8F" w:rsidRDefault="00207212" w:rsidP="00B83B7C">
            <w:pPr>
              <w:keepNext/>
              <w:jc w:val="center"/>
              <w:rPr>
                <w:rFonts w:ascii="Arial" w:hAnsi="Arial" w:cs="Arial"/>
                <w:b/>
                <w:bCs/>
                <w:sz w:val="15"/>
                <w:szCs w:val="15"/>
              </w:rPr>
            </w:pPr>
          </w:p>
        </w:tc>
        <w:tc>
          <w:tcPr>
            <w:tcW w:w="50" w:type="pct"/>
            <w:shd w:val="clear" w:color="auto" w:fill="auto"/>
            <w:noWrap/>
            <w:vAlign w:val="bottom"/>
          </w:tcPr>
          <w:p w14:paraId="6DB0D212" w14:textId="77777777" w:rsidR="00207212" w:rsidRPr="00E84E8F" w:rsidRDefault="00207212" w:rsidP="00B83B7C">
            <w:pPr>
              <w:keepNext/>
              <w:jc w:val="center"/>
              <w:rPr>
                <w:rFonts w:ascii="Arial" w:hAnsi="Arial" w:cs="Arial"/>
                <w:b/>
                <w:bCs/>
                <w:sz w:val="15"/>
                <w:szCs w:val="15"/>
              </w:rPr>
            </w:pPr>
          </w:p>
        </w:tc>
        <w:tc>
          <w:tcPr>
            <w:tcW w:w="50" w:type="pct"/>
            <w:shd w:val="clear" w:color="auto" w:fill="auto"/>
            <w:vAlign w:val="bottom"/>
          </w:tcPr>
          <w:p w14:paraId="3377F3E7" w14:textId="77777777" w:rsidR="00207212" w:rsidRPr="00E84E8F" w:rsidRDefault="00207212" w:rsidP="00B83B7C">
            <w:pPr>
              <w:pStyle w:val="la2"/>
              <w:keepNext/>
              <w:jc w:val="center"/>
              <w:rPr>
                <w:rFonts w:ascii="Arial" w:hAnsi="Arial" w:cs="Arial"/>
                <w:sz w:val="15"/>
                <w:szCs w:val="15"/>
              </w:rPr>
            </w:pPr>
          </w:p>
        </w:tc>
        <w:tc>
          <w:tcPr>
            <w:tcW w:w="50" w:type="pct"/>
            <w:shd w:val="clear" w:color="auto" w:fill="auto"/>
            <w:vAlign w:val="bottom"/>
          </w:tcPr>
          <w:p w14:paraId="1BD4A608" w14:textId="77777777" w:rsidR="00207212" w:rsidRPr="00E84E8F" w:rsidRDefault="00207212" w:rsidP="00B83B7C">
            <w:pPr>
              <w:keepNext/>
              <w:jc w:val="center"/>
              <w:rPr>
                <w:rFonts w:ascii="Arial" w:hAnsi="Arial" w:cs="Arial"/>
                <w:b/>
                <w:bCs/>
                <w:sz w:val="15"/>
                <w:szCs w:val="15"/>
              </w:rPr>
            </w:pPr>
          </w:p>
        </w:tc>
        <w:tc>
          <w:tcPr>
            <w:tcW w:w="400" w:type="pct"/>
            <w:shd w:val="clear" w:color="auto" w:fill="auto"/>
            <w:vAlign w:val="bottom"/>
          </w:tcPr>
          <w:p w14:paraId="47F254D3" w14:textId="77777777" w:rsidR="00207212" w:rsidRPr="00E84E8F" w:rsidRDefault="00207212" w:rsidP="00B83B7C">
            <w:pPr>
              <w:keepNext/>
              <w:jc w:val="center"/>
              <w:rPr>
                <w:rFonts w:ascii="Arial" w:hAnsi="Arial" w:cs="Arial"/>
                <w:b/>
                <w:bCs/>
                <w:sz w:val="15"/>
                <w:szCs w:val="15"/>
              </w:rPr>
            </w:pPr>
          </w:p>
        </w:tc>
        <w:tc>
          <w:tcPr>
            <w:tcW w:w="50" w:type="pct"/>
            <w:shd w:val="clear" w:color="auto" w:fill="auto"/>
            <w:noWrap/>
            <w:vAlign w:val="bottom"/>
          </w:tcPr>
          <w:p w14:paraId="36AD0D47" w14:textId="77777777" w:rsidR="00207212" w:rsidRPr="00E84E8F" w:rsidRDefault="00207212" w:rsidP="00B83B7C">
            <w:pPr>
              <w:keepNext/>
              <w:jc w:val="center"/>
              <w:rPr>
                <w:rFonts w:ascii="Arial" w:hAnsi="Arial" w:cs="Arial"/>
                <w:b/>
                <w:bCs/>
                <w:sz w:val="15"/>
                <w:szCs w:val="15"/>
              </w:rPr>
            </w:pPr>
          </w:p>
        </w:tc>
        <w:tc>
          <w:tcPr>
            <w:tcW w:w="50" w:type="pct"/>
            <w:shd w:val="clear" w:color="auto" w:fill="auto"/>
            <w:vAlign w:val="bottom"/>
          </w:tcPr>
          <w:p w14:paraId="27E3227A" w14:textId="77777777" w:rsidR="00207212" w:rsidRPr="00E84E8F" w:rsidRDefault="00207212" w:rsidP="00B83B7C">
            <w:pPr>
              <w:pStyle w:val="la2"/>
              <w:keepNext/>
              <w:jc w:val="center"/>
              <w:rPr>
                <w:rFonts w:ascii="Arial" w:hAnsi="Arial" w:cs="Arial"/>
                <w:sz w:val="15"/>
                <w:szCs w:val="15"/>
              </w:rPr>
            </w:pPr>
          </w:p>
        </w:tc>
        <w:tc>
          <w:tcPr>
            <w:tcW w:w="50" w:type="pct"/>
            <w:shd w:val="clear" w:color="auto" w:fill="auto"/>
            <w:vAlign w:val="bottom"/>
          </w:tcPr>
          <w:p w14:paraId="4FAE7950" w14:textId="77777777" w:rsidR="00207212" w:rsidRPr="00E84E8F" w:rsidRDefault="00207212" w:rsidP="00B83B7C">
            <w:pPr>
              <w:keepNext/>
              <w:jc w:val="center"/>
              <w:rPr>
                <w:rFonts w:ascii="Arial" w:hAnsi="Arial" w:cs="Arial"/>
                <w:b/>
                <w:bCs/>
                <w:sz w:val="15"/>
                <w:szCs w:val="15"/>
              </w:rPr>
            </w:pPr>
          </w:p>
        </w:tc>
        <w:tc>
          <w:tcPr>
            <w:tcW w:w="400" w:type="pct"/>
            <w:shd w:val="clear" w:color="auto" w:fill="auto"/>
            <w:vAlign w:val="bottom"/>
          </w:tcPr>
          <w:p w14:paraId="7370C77A" w14:textId="77777777" w:rsidR="00207212" w:rsidRPr="00E84E8F" w:rsidRDefault="00207212" w:rsidP="00B83B7C">
            <w:pPr>
              <w:keepNext/>
              <w:jc w:val="center"/>
              <w:rPr>
                <w:rFonts w:ascii="Arial" w:hAnsi="Arial" w:cs="Arial"/>
                <w:b/>
                <w:bCs/>
                <w:sz w:val="15"/>
                <w:szCs w:val="15"/>
              </w:rPr>
            </w:pPr>
          </w:p>
        </w:tc>
        <w:tc>
          <w:tcPr>
            <w:tcW w:w="50" w:type="pct"/>
            <w:shd w:val="clear" w:color="auto" w:fill="auto"/>
            <w:noWrap/>
            <w:vAlign w:val="bottom"/>
          </w:tcPr>
          <w:p w14:paraId="48A19638" w14:textId="77777777" w:rsidR="00207212" w:rsidRPr="00E84E8F" w:rsidRDefault="00207212" w:rsidP="00B83B7C">
            <w:pPr>
              <w:keepNext/>
              <w:jc w:val="center"/>
              <w:rPr>
                <w:rFonts w:ascii="Arial" w:hAnsi="Arial" w:cs="Arial"/>
                <w:b/>
                <w:bCs/>
                <w:sz w:val="15"/>
                <w:szCs w:val="15"/>
              </w:rPr>
            </w:pPr>
          </w:p>
        </w:tc>
        <w:tc>
          <w:tcPr>
            <w:tcW w:w="50" w:type="pct"/>
            <w:shd w:val="clear" w:color="auto" w:fill="auto"/>
            <w:vAlign w:val="bottom"/>
          </w:tcPr>
          <w:p w14:paraId="7A0CC8C4" w14:textId="77777777" w:rsidR="00207212" w:rsidRPr="00E84E8F" w:rsidRDefault="00207212" w:rsidP="00B83B7C">
            <w:pPr>
              <w:pStyle w:val="la2"/>
              <w:keepNext/>
              <w:jc w:val="center"/>
              <w:rPr>
                <w:rFonts w:ascii="Arial" w:hAnsi="Arial" w:cs="Arial"/>
                <w:sz w:val="15"/>
                <w:szCs w:val="15"/>
              </w:rPr>
            </w:pPr>
          </w:p>
        </w:tc>
        <w:tc>
          <w:tcPr>
            <w:tcW w:w="50" w:type="pct"/>
            <w:shd w:val="clear" w:color="auto" w:fill="auto"/>
            <w:vAlign w:val="bottom"/>
          </w:tcPr>
          <w:p w14:paraId="577F1305" w14:textId="77777777" w:rsidR="00207212" w:rsidRPr="00E84E8F" w:rsidRDefault="00207212" w:rsidP="00B83B7C">
            <w:pPr>
              <w:keepNext/>
              <w:jc w:val="center"/>
              <w:rPr>
                <w:rFonts w:ascii="Arial" w:hAnsi="Arial" w:cs="Arial"/>
                <w:b/>
                <w:bCs/>
                <w:sz w:val="15"/>
                <w:szCs w:val="15"/>
              </w:rPr>
            </w:pPr>
          </w:p>
        </w:tc>
        <w:tc>
          <w:tcPr>
            <w:tcW w:w="400" w:type="pct"/>
            <w:shd w:val="clear" w:color="auto" w:fill="auto"/>
            <w:vAlign w:val="bottom"/>
          </w:tcPr>
          <w:p w14:paraId="41097E8F" w14:textId="77777777" w:rsidR="00207212" w:rsidRPr="00E84E8F" w:rsidRDefault="00207212" w:rsidP="00B83B7C">
            <w:pPr>
              <w:keepNext/>
              <w:jc w:val="center"/>
              <w:rPr>
                <w:rFonts w:ascii="Arial" w:hAnsi="Arial" w:cs="Arial"/>
                <w:b/>
                <w:bCs/>
                <w:sz w:val="15"/>
                <w:szCs w:val="15"/>
              </w:rPr>
            </w:pPr>
          </w:p>
        </w:tc>
        <w:tc>
          <w:tcPr>
            <w:tcW w:w="50" w:type="pct"/>
            <w:shd w:val="clear" w:color="auto" w:fill="auto"/>
            <w:noWrap/>
            <w:vAlign w:val="bottom"/>
          </w:tcPr>
          <w:p w14:paraId="24490254" w14:textId="77777777" w:rsidR="00207212" w:rsidRPr="00E84E8F" w:rsidRDefault="00207212" w:rsidP="00B83B7C">
            <w:pPr>
              <w:keepNext/>
              <w:jc w:val="center"/>
              <w:rPr>
                <w:rFonts w:ascii="Arial" w:hAnsi="Arial" w:cs="Arial"/>
                <w:b/>
                <w:bCs/>
                <w:sz w:val="15"/>
                <w:szCs w:val="15"/>
              </w:rPr>
            </w:pPr>
          </w:p>
        </w:tc>
        <w:tc>
          <w:tcPr>
            <w:tcW w:w="50" w:type="pct"/>
            <w:shd w:val="clear" w:color="auto" w:fill="auto"/>
            <w:vAlign w:val="bottom"/>
          </w:tcPr>
          <w:p w14:paraId="1FEB03D8" w14:textId="77777777" w:rsidR="00207212" w:rsidRPr="00E84E8F" w:rsidRDefault="00207212" w:rsidP="00B83B7C">
            <w:pPr>
              <w:pStyle w:val="la2"/>
              <w:keepNext/>
              <w:jc w:val="center"/>
              <w:rPr>
                <w:rFonts w:ascii="Arial" w:hAnsi="Arial" w:cs="Arial"/>
                <w:sz w:val="15"/>
                <w:szCs w:val="15"/>
              </w:rPr>
            </w:pPr>
          </w:p>
        </w:tc>
        <w:tc>
          <w:tcPr>
            <w:tcW w:w="50" w:type="pct"/>
            <w:shd w:val="clear" w:color="auto" w:fill="auto"/>
            <w:vAlign w:val="bottom"/>
          </w:tcPr>
          <w:p w14:paraId="15FF3935" w14:textId="77777777" w:rsidR="00207212" w:rsidRPr="00E84E8F" w:rsidRDefault="00207212" w:rsidP="00B83B7C">
            <w:pPr>
              <w:keepNext/>
              <w:jc w:val="center"/>
              <w:rPr>
                <w:rFonts w:ascii="Arial" w:hAnsi="Arial" w:cs="Arial"/>
                <w:b/>
                <w:bCs/>
                <w:sz w:val="15"/>
                <w:szCs w:val="15"/>
              </w:rPr>
            </w:pPr>
          </w:p>
        </w:tc>
        <w:tc>
          <w:tcPr>
            <w:tcW w:w="400" w:type="pct"/>
            <w:shd w:val="clear" w:color="auto" w:fill="auto"/>
            <w:tcMar>
              <w:left w:w="10" w:type="dxa"/>
              <w:right w:w="10" w:type="dxa"/>
            </w:tcMar>
            <w:vAlign w:val="bottom"/>
          </w:tcPr>
          <w:p w14:paraId="7B426185" w14:textId="77777777" w:rsidR="00207212" w:rsidRPr="00E84E8F" w:rsidRDefault="00207212" w:rsidP="00B83B7C">
            <w:pPr>
              <w:keepNext/>
              <w:jc w:val="center"/>
              <w:rPr>
                <w:rFonts w:ascii="Arial" w:hAnsi="Arial" w:cs="Arial"/>
                <w:b/>
                <w:bCs/>
                <w:sz w:val="15"/>
                <w:szCs w:val="15"/>
              </w:rPr>
            </w:pPr>
          </w:p>
        </w:tc>
        <w:tc>
          <w:tcPr>
            <w:tcW w:w="50" w:type="pct"/>
            <w:shd w:val="clear" w:color="auto" w:fill="auto"/>
            <w:noWrap/>
            <w:vAlign w:val="bottom"/>
          </w:tcPr>
          <w:p w14:paraId="3CA41F28" w14:textId="77777777" w:rsidR="00207212" w:rsidRPr="00E84E8F" w:rsidRDefault="00207212" w:rsidP="00B83B7C">
            <w:pPr>
              <w:keepNext/>
              <w:jc w:val="center"/>
              <w:rPr>
                <w:rFonts w:ascii="Arial" w:hAnsi="Arial" w:cs="Arial"/>
                <w:b/>
                <w:bCs/>
                <w:sz w:val="15"/>
                <w:szCs w:val="15"/>
              </w:rPr>
            </w:pPr>
          </w:p>
        </w:tc>
      </w:tr>
      <w:tr w:rsidR="00207212" w:rsidRPr="00E84E8F" w14:paraId="62C20996" w14:textId="77777777" w:rsidTr="00FD6FBD">
        <w:trPr>
          <w:jc w:val="center"/>
        </w:trPr>
        <w:tc>
          <w:tcPr>
            <w:tcW w:w="1172" w:type="pct"/>
            <w:shd w:val="clear" w:color="auto" w:fill="auto"/>
          </w:tcPr>
          <w:p w14:paraId="24BA6915" w14:textId="77777777" w:rsidR="00207212" w:rsidRPr="00E84E8F" w:rsidRDefault="00207212" w:rsidP="00B83B7C">
            <w:pPr>
              <w:pStyle w:val="NormalnyWeb"/>
              <w:keepNext/>
              <w:spacing w:before="0" w:beforeAutospacing="0" w:after="0" w:afterAutospacing="0" w:line="80" w:lineRule="exact"/>
              <w:ind w:left="240" w:hanging="240"/>
              <w:jc w:val="center"/>
              <w:rPr>
                <w:rFonts w:cs="Arial"/>
                <w:sz w:val="8"/>
                <w:szCs w:val="20"/>
              </w:rPr>
            </w:pPr>
          </w:p>
        </w:tc>
        <w:tc>
          <w:tcPr>
            <w:tcW w:w="27" w:type="pct"/>
            <w:shd w:val="clear" w:color="auto" w:fill="auto"/>
            <w:vAlign w:val="bottom"/>
          </w:tcPr>
          <w:p w14:paraId="1E5E1FAD" w14:textId="77777777" w:rsidR="00207212" w:rsidRPr="00E84E8F" w:rsidRDefault="00207212" w:rsidP="00B83B7C">
            <w:pPr>
              <w:pStyle w:val="la2"/>
              <w:keepNext/>
              <w:spacing w:line="80" w:lineRule="exact"/>
              <w:jc w:val="center"/>
              <w:rPr>
                <w:rFonts w:ascii="Arial" w:hAnsi="Arial" w:cs="Arial"/>
                <w:szCs w:val="15"/>
              </w:rPr>
            </w:pPr>
          </w:p>
        </w:tc>
        <w:tc>
          <w:tcPr>
            <w:tcW w:w="50" w:type="pct"/>
            <w:shd w:val="clear" w:color="auto" w:fill="auto"/>
            <w:vAlign w:val="bottom"/>
          </w:tcPr>
          <w:p w14:paraId="1BF1E98C" w14:textId="77777777" w:rsidR="00207212" w:rsidRPr="00E84E8F" w:rsidRDefault="00207212" w:rsidP="00B83B7C">
            <w:pPr>
              <w:keepNext/>
              <w:spacing w:line="80" w:lineRule="exact"/>
              <w:jc w:val="center"/>
              <w:rPr>
                <w:rFonts w:ascii="Arial" w:hAnsi="Arial" w:cs="Arial"/>
                <w:b/>
                <w:bCs/>
                <w:sz w:val="8"/>
              </w:rPr>
            </w:pPr>
          </w:p>
        </w:tc>
        <w:tc>
          <w:tcPr>
            <w:tcW w:w="399" w:type="pct"/>
            <w:shd w:val="clear" w:color="auto" w:fill="auto"/>
            <w:vAlign w:val="bottom"/>
          </w:tcPr>
          <w:p w14:paraId="2A994E17" w14:textId="77777777" w:rsidR="00207212" w:rsidRPr="00E84E8F" w:rsidRDefault="00207212" w:rsidP="00B83B7C">
            <w:pPr>
              <w:keepNext/>
              <w:spacing w:line="80" w:lineRule="exact"/>
              <w:jc w:val="center"/>
              <w:rPr>
                <w:rFonts w:ascii="Arial" w:hAnsi="Arial" w:cs="Arial"/>
                <w:b/>
                <w:bCs/>
                <w:sz w:val="8"/>
              </w:rPr>
            </w:pPr>
          </w:p>
        </w:tc>
        <w:tc>
          <w:tcPr>
            <w:tcW w:w="50" w:type="pct"/>
            <w:shd w:val="clear" w:color="auto" w:fill="auto"/>
            <w:noWrap/>
            <w:vAlign w:val="bottom"/>
          </w:tcPr>
          <w:p w14:paraId="5655A4F7" w14:textId="77777777" w:rsidR="00207212" w:rsidRPr="00E84E8F" w:rsidRDefault="00207212" w:rsidP="00B83B7C">
            <w:pPr>
              <w:keepNext/>
              <w:spacing w:line="80" w:lineRule="exact"/>
              <w:jc w:val="center"/>
              <w:rPr>
                <w:rFonts w:ascii="Arial" w:hAnsi="Arial" w:cs="Arial"/>
                <w:b/>
                <w:bCs/>
                <w:sz w:val="8"/>
              </w:rPr>
            </w:pPr>
          </w:p>
        </w:tc>
        <w:tc>
          <w:tcPr>
            <w:tcW w:w="50" w:type="pct"/>
            <w:shd w:val="clear" w:color="auto" w:fill="auto"/>
            <w:vAlign w:val="bottom"/>
          </w:tcPr>
          <w:p w14:paraId="2EA6850D" w14:textId="77777777" w:rsidR="00207212" w:rsidRPr="00E84E8F" w:rsidRDefault="00207212" w:rsidP="00B83B7C">
            <w:pPr>
              <w:pStyle w:val="la2"/>
              <w:keepNext/>
              <w:spacing w:line="80" w:lineRule="exact"/>
              <w:jc w:val="center"/>
              <w:rPr>
                <w:rFonts w:ascii="Arial" w:hAnsi="Arial" w:cs="Arial"/>
                <w:szCs w:val="15"/>
              </w:rPr>
            </w:pPr>
          </w:p>
        </w:tc>
        <w:tc>
          <w:tcPr>
            <w:tcW w:w="50" w:type="pct"/>
            <w:shd w:val="clear" w:color="auto" w:fill="auto"/>
            <w:vAlign w:val="bottom"/>
          </w:tcPr>
          <w:p w14:paraId="454B1E16" w14:textId="77777777" w:rsidR="00207212" w:rsidRPr="00E84E8F" w:rsidRDefault="00207212" w:rsidP="00B83B7C">
            <w:pPr>
              <w:keepNext/>
              <w:spacing w:line="80" w:lineRule="exact"/>
              <w:jc w:val="center"/>
              <w:rPr>
                <w:rFonts w:ascii="Arial" w:hAnsi="Arial" w:cs="Arial"/>
                <w:b/>
                <w:bCs/>
                <w:sz w:val="8"/>
              </w:rPr>
            </w:pPr>
          </w:p>
        </w:tc>
        <w:tc>
          <w:tcPr>
            <w:tcW w:w="400" w:type="pct"/>
            <w:shd w:val="clear" w:color="auto" w:fill="auto"/>
            <w:tcMar>
              <w:left w:w="10" w:type="dxa"/>
              <w:right w:w="10" w:type="dxa"/>
            </w:tcMar>
            <w:vAlign w:val="bottom"/>
          </w:tcPr>
          <w:p w14:paraId="6DCE0E14" w14:textId="77777777" w:rsidR="00207212" w:rsidRPr="00E84E8F" w:rsidRDefault="00207212" w:rsidP="00B83B7C">
            <w:pPr>
              <w:keepNext/>
              <w:spacing w:line="80" w:lineRule="exact"/>
              <w:jc w:val="center"/>
              <w:rPr>
                <w:rFonts w:ascii="Arial" w:hAnsi="Arial" w:cs="Arial"/>
                <w:b/>
                <w:bCs/>
                <w:sz w:val="8"/>
              </w:rPr>
            </w:pPr>
          </w:p>
        </w:tc>
        <w:tc>
          <w:tcPr>
            <w:tcW w:w="50" w:type="pct"/>
            <w:shd w:val="clear" w:color="auto" w:fill="auto"/>
            <w:noWrap/>
            <w:vAlign w:val="bottom"/>
          </w:tcPr>
          <w:p w14:paraId="14FEF82D" w14:textId="77777777" w:rsidR="00207212" w:rsidRPr="00E84E8F" w:rsidRDefault="00207212" w:rsidP="00B83B7C">
            <w:pPr>
              <w:keepNext/>
              <w:spacing w:line="80" w:lineRule="exact"/>
              <w:jc w:val="center"/>
              <w:rPr>
                <w:rFonts w:ascii="Arial" w:hAnsi="Arial" w:cs="Arial"/>
                <w:b/>
                <w:bCs/>
                <w:sz w:val="8"/>
              </w:rPr>
            </w:pPr>
          </w:p>
        </w:tc>
        <w:tc>
          <w:tcPr>
            <w:tcW w:w="50" w:type="pct"/>
            <w:shd w:val="clear" w:color="auto" w:fill="auto"/>
            <w:vAlign w:val="bottom"/>
          </w:tcPr>
          <w:p w14:paraId="148380D6" w14:textId="77777777" w:rsidR="00207212" w:rsidRPr="00E84E8F" w:rsidRDefault="00207212" w:rsidP="00B83B7C">
            <w:pPr>
              <w:pStyle w:val="la2"/>
              <w:keepNext/>
              <w:spacing w:line="80" w:lineRule="exact"/>
              <w:jc w:val="center"/>
              <w:rPr>
                <w:rFonts w:ascii="Arial" w:hAnsi="Arial" w:cs="Arial"/>
                <w:szCs w:val="15"/>
              </w:rPr>
            </w:pPr>
          </w:p>
        </w:tc>
        <w:tc>
          <w:tcPr>
            <w:tcW w:w="50" w:type="pct"/>
            <w:shd w:val="clear" w:color="auto" w:fill="auto"/>
            <w:vAlign w:val="bottom"/>
          </w:tcPr>
          <w:p w14:paraId="13F244D9" w14:textId="77777777" w:rsidR="00207212" w:rsidRPr="00E84E8F" w:rsidRDefault="00207212" w:rsidP="00B83B7C">
            <w:pPr>
              <w:keepNext/>
              <w:spacing w:line="80" w:lineRule="exact"/>
              <w:jc w:val="center"/>
              <w:rPr>
                <w:rFonts w:ascii="Arial" w:hAnsi="Arial" w:cs="Arial"/>
                <w:b/>
                <w:bCs/>
                <w:sz w:val="8"/>
              </w:rPr>
            </w:pPr>
          </w:p>
        </w:tc>
        <w:tc>
          <w:tcPr>
            <w:tcW w:w="400" w:type="pct"/>
            <w:shd w:val="clear" w:color="auto" w:fill="auto"/>
            <w:vAlign w:val="bottom"/>
          </w:tcPr>
          <w:p w14:paraId="5047E7A9" w14:textId="77777777" w:rsidR="00207212" w:rsidRPr="00E84E8F" w:rsidRDefault="00207212" w:rsidP="00B83B7C">
            <w:pPr>
              <w:keepNext/>
              <w:spacing w:line="80" w:lineRule="exact"/>
              <w:jc w:val="center"/>
              <w:rPr>
                <w:rFonts w:ascii="Arial" w:hAnsi="Arial" w:cs="Arial"/>
                <w:b/>
                <w:bCs/>
                <w:sz w:val="8"/>
              </w:rPr>
            </w:pPr>
          </w:p>
        </w:tc>
        <w:tc>
          <w:tcPr>
            <w:tcW w:w="50" w:type="pct"/>
            <w:shd w:val="clear" w:color="auto" w:fill="auto"/>
            <w:noWrap/>
            <w:vAlign w:val="bottom"/>
          </w:tcPr>
          <w:p w14:paraId="718F2C63" w14:textId="77777777" w:rsidR="00207212" w:rsidRPr="00E84E8F" w:rsidRDefault="00207212" w:rsidP="00B83B7C">
            <w:pPr>
              <w:keepNext/>
              <w:spacing w:line="80" w:lineRule="exact"/>
              <w:jc w:val="center"/>
              <w:rPr>
                <w:rFonts w:ascii="Arial" w:hAnsi="Arial" w:cs="Arial"/>
                <w:b/>
                <w:bCs/>
                <w:sz w:val="8"/>
              </w:rPr>
            </w:pPr>
          </w:p>
        </w:tc>
        <w:tc>
          <w:tcPr>
            <w:tcW w:w="50" w:type="pct"/>
            <w:shd w:val="clear" w:color="auto" w:fill="auto"/>
            <w:vAlign w:val="bottom"/>
          </w:tcPr>
          <w:p w14:paraId="1CA6C4AF" w14:textId="77777777" w:rsidR="00207212" w:rsidRPr="00E84E8F" w:rsidRDefault="00207212" w:rsidP="00B83B7C">
            <w:pPr>
              <w:pStyle w:val="la2"/>
              <w:keepNext/>
              <w:spacing w:line="80" w:lineRule="exact"/>
              <w:jc w:val="center"/>
              <w:rPr>
                <w:rFonts w:ascii="Arial" w:hAnsi="Arial" w:cs="Arial"/>
                <w:szCs w:val="15"/>
              </w:rPr>
            </w:pPr>
          </w:p>
        </w:tc>
        <w:tc>
          <w:tcPr>
            <w:tcW w:w="50" w:type="pct"/>
            <w:shd w:val="clear" w:color="auto" w:fill="auto"/>
            <w:vAlign w:val="bottom"/>
          </w:tcPr>
          <w:p w14:paraId="44D424A6" w14:textId="77777777" w:rsidR="00207212" w:rsidRPr="00E84E8F" w:rsidRDefault="00207212" w:rsidP="00B83B7C">
            <w:pPr>
              <w:keepNext/>
              <w:spacing w:line="80" w:lineRule="exact"/>
              <w:jc w:val="center"/>
              <w:rPr>
                <w:rFonts w:ascii="Arial" w:hAnsi="Arial" w:cs="Arial"/>
                <w:b/>
                <w:bCs/>
                <w:sz w:val="8"/>
              </w:rPr>
            </w:pPr>
          </w:p>
        </w:tc>
        <w:tc>
          <w:tcPr>
            <w:tcW w:w="400" w:type="pct"/>
            <w:shd w:val="clear" w:color="auto" w:fill="auto"/>
            <w:vAlign w:val="bottom"/>
          </w:tcPr>
          <w:p w14:paraId="198EBB31" w14:textId="77777777" w:rsidR="00207212" w:rsidRPr="00E84E8F" w:rsidRDefault="00207212" w:rsidP="00B83B7C">
            <w:pPr>
              <w:keepNext/>
              <w:spacing w:line="80" w:lineRule="exact"/>
              <w:jc w:val="center"/>
              <w:rPr>
                <w:rFonts w:ascii="Arial" w:hAnsi="Arial" w:cs="Arial"/>
                <w:b/>
                <w:bCs/>
                <w:sz w:val="8"/>
              </w:rPr>
            </w:pPr>
          </w:p>
        </w:tc>
        <w:tc>
          <w:tcPr>
            <w:tcW w:w="50" w:type="pct"/>
            <w:shd w:val="clear" w:color="auto" w:fill="auto"/>
            <w:noWrap/>
            <w:vAlign w:val="bottom"/>
          </w:tcPr>
          <w:p w14:paraId="13AFF3D6" w14:textId="77777777" w:rsidR="00207212" w:rsidRPr="00E84E8F" w:rsidRDefault="00207212" w:rsidP="00B83B7C">
            <w:pPr>
              <w:keepNext/>
              <w:spacing w:line="80" w:lineRule="exact"/>
              <w:jc w:val="center"/>
              <w:rPr>
                <w:rFonts w:ascii="Arial" w:hAnsi="Arial" w:cs="Arial"/>
                <w:b/>
                <w:bCs/>
                <w:sz w:val="8"/>
              </w:rPr>
            </w:pPr>
          </w:p>
        </w:tc>
        <w:tc>
          <w:tcPr>
            <w:tcW w:w="50" w:type="pct"/>
            <w:shd w:val="clear" w:color="auto" w:fill="auto"/>
            <w:vAlign w:val="bottom"/>
          </w:tcPr>
          <w:p w14:paraId="602A1296" w14:textId="77777777" w:rsidR="00207212" w:rsidRPr="00E84E8F" w:rsidRDefault="00207212" w:rsidP="00B83B7C">
            <w:pPr>
              <w:pStyle w:val="la2"/>
              <w:keepNext/>
              <w:spacing w:line="80" w:lineRule="exact"/>
              <w:jc w:val="center"/>
              <w:rPr>
                <w:rFonts w:ascii="Arial" w:hAnsi="Arial" w:cs="Arial"/>
                <w:szCs w:val="15"/>
              </w:rPr>
            </w:pPr>
          </w:p>
        </w:tc>
        <w:tc>
          <w:tcPr>
            <w:tcW w:w="50" w:type="pct"/>
            <w:shd w:val="clear" w:color="auto" w:fill="auto"/>
            <w:vAlign w:val="bottom"/>
          </w:tcPr>
          <w:p w14:paraId="4917E706" w14:textId="77777777" w:rsidR="00207212" w:rsidRPr="00E84E8F" w:rsidRDefault="00207212" w:rsidP="00B83B7C">
            <w:pPr>
              <w:keepNext/>
              <w:spacing w:line="80" w:lineRule="exact"/>
              <w:jc w:val="center"/>
              <w:rPr>
                <w:rFonts w:ascii="Arial" w:hAnsi="Arial" w:cs="Arial"/>
                <w:b/>
                <w:bCs/>
                <w:sz w:val="8"/>
              </w:rPr>
            </w:pPr>
          </w:p>
        </w:tc>
        <w:tc>
          <w:tcPr>
            <w:tcW w:w="400" w:type="pct"/>
            <w:shd w:val="clear" w:color="auto" w:fill="auto"/>
            <w:vAlign w:val="bottom"/>
          </w:tcPr>
          <w:p w14:paraId="3506A58D" w14:textId="77777777" w:rsidR="00207212" w:rsidRPr="00E84E8F" w:rsidRDefault="00207212" w:rsidP="00B83B7C">
            <w:pPr>
              <w:keepNext/>
              <w:spacing w:line="80" w:lineRule="exact"/>
              <w:jc w:val="center"/>
              <w:rPr>
                <w:rFonts w:ascii="Arial" w:hAnsi="Arial" w:cs="Arial"/>
                <w:b/>
                <w:bCs/>
                <w:sz w:val="8"/>
              </w:rPr>
            </w:pPr>
          </w:p>
        </w:tc>
        <w:tc>
          <w:tcPr>
            <w:tcW w:w="50" w:type="pct"/>
            <w:shd w:val="clear" w:color="auto" w:fill="auto"/>
            <w:noWrap/>
            <w:vAlign w:val="bottom"/>
          </w:tcPr>
          <w:p w14:paraId="5B09D9ED" w14:textId="77777777" w:rsidR="00207212" w:rsidRPr="00E84E8F" w:rsidRDefault="00207212" w:rsidP="00B83B7C">
            <w:pPr>
              <w:keepNext/>
              <w:spacing w:line="80" w:lineRule="exact"/>
              <w:jc w:val="center"/>
              <w:rPr>
                <w:rFonts w:ascii="Arial" w:hAnsi="Arial" w:cs="Arial"/>
                <w:b/>
                <w:bCs/>
                <w:sz w:val="8"/>
              </w:rPr>
            </w:pPr>
          </w:p>
        </w:tc>
        <w:tc>
          <w:tcPr>
            <w:tcW w:w="50" w:type="pct"/>
            <w:shd w:val="clear" w:color="auto" w:fill="auto"/>
            <w:vAlign w:val="bottom"/>
          </w:tcPr>
          <w:p w14:paraId="23FA52C9" w14:textId="77777777" w:rsidR="00207212" w:rsidRPr="00E84E8F" w:rsidRDefault="00207212" w:rsidP="00B83B7C">
            <w:pPr>
              <w:pStyle w:val="la2"/>
              <w:keepNext/>
              <w:spacing w:line="80" w:lineRule="exact"/>
              <w:jc w:val="center"/>
              <w:rPr>
                <w:rFonts w:ascii="Arial" w:hAnsi="Arial" w:cs="Arial"/>
                <w:szCs w:val="15"/>
              </w:rPr>
            </w:pPr>
          </w:p>
        </w:tc>
        <w:tc>
          <w:tcPr>
            <w:tcW w:w="50" w:type="pct"/>
            <w:shd w:val="clear" w:color="auto" w:fill="auto"/>
            <w:vAlign w:val="bottom"/>
          </w:tcPr>
          <w:p w14:paraId="55469BE5" w14:textId="77777777" w:rsidR="00207212" w:rsidRPr="00E84E8F" w:rsidRDefault="00207212" w:rsidP="00B83B7C">
            <w:pPr>
              <w:keepNext/>
              <w:spacing w:line="80" w:lineRule="exact"/>
              <w:jc w:val="center"/>
              <w:rPr>
                <w:rFonts w:ascii="Arial" w:hAnsi="Arial" w:cs="Arial"/>
                <w:b/>
                <w:bCs/>
                <w:sz w:val="8"/>
              </w:rPr>
            </w:pPr>
          </w:p>
        </w:tc>
        <w:tc>
          <w:tcPr>
            <w:tcW w:w="400" w:type="pct"/>
            <w:shd w:val="clear" w:color="auto" w:fill="auto"/>
            <w:vAlign w:val="bottom"/>
          </w:tcPr>
          <w:p w14:paraId="10D786D9" w14:textId="77777777" w:rsidR="00207212" w:rsidRPr="00E84E8F" w:rsidRDefault="00207212" w:rsidP="00B83B7C">
            <w:pPr>
              <w:keepNext/>
              <w:spacing w:line="80" w:lineRule="exact"/>
              <w:jc w:val="center"/>
              <w:rPr>
                <w:rFonts w:ascii="Arial" w:hAnsi="Arial" w:cs="Arial"/>
                <w:b/>
                <w:bCs/>
                <w:sz w:val="8"/>
              </w:rPr>
            </w:pPr>
          </w:p>
        </w:tc>
        <w:tc>
          <w:tcPr>
            <w:tcW w:w="50" w:type="pct"/>
            <w:shd w:val="clear" w:color="auto" w:fill="auto"/>
            <w:noWrap/>
            <w:vAlign w:val="bottom"/>
          </w:tcPr>
          <w:p w14:paraId="375CE077" w14:textId="77777777" w:rsidR="00207212" w:rsidRPr="00E84E8F" w:rsidRDefault="00207212" w:rsidP="00B83B7C">
            <w:pPr>
              <w:keepNext/>
              <w:spacing w:line="80" w:lineRule="exact"/>
              <w:jc w:val="center"/>
              <w:rPr>
                <w:rFonts w:ascii="Arial" w:hAnsi="Arial" w:cs="Arial"/>
                <w:b/>
                <w:bCs/>
                <w:sz w:val="8"/>
              </w:rPr>
            </w:pPr>
          </w:p>
        </w:tc>
        <w:tc>
          <w:tcPr>
            <w:tcW w:w="50" w:type="pct"/>
            <w:shd w:val="clear" w:color="auto" w:fill="auto"/>
            <w:vAlign w:val="bottom"/>
          </w:tcPr>
          <w:p w14:paraId="011C0076" w14:textId="77777777" w:rsidR="00207212" w:rsidRPr="00E84E8F" w:rsidRDefault="00207212" w:rsidP="00B83B7C">
            <w:pPr>
              <w:pStyle w:val="la2"/>
              <w:keepNext/>
              <w:spacing w:line="80" w:lineRule="exact"/>
              <w:jc w:val="center"/>
              <w:rPr>
                <w:rFonts w:ascii="Arial" w:hAnsi="Arial" w:cs="Arial"/>
                <w:szCs w:val="15"/>
              </w:rPr>
            </w:pPr>
          </w:p>
        </w:tc>
        <w:tc>
          <w:tcPr>
            <w:tcW w:w="50" w:type="pct"/>
            <w:shd w:val="clear" w:color="auto" w:fill="auto"/>
            <w:vAlign w:val="bottom"/>
          </w:tcPr>
          <w:p w14:paraId="2A4A706E" w14:textId="77777777" w:rsidR="00207212" w:rsidRPr="00E84E8F" w:rsidRDefault="00207212" w:rsidP="00B83B7C">
            <w:pPr>
              <w:keepNext/>
              <w:spacing w:line="80" w:lineRule="exact"/>
              <w:jc w:val="center"/>
              <w:rPr>
                <w:rFonts w:ascii="Arial" w:hAnsi="Arial" w:cs="Arial"/>
                <w:b/>
                <w:bCs/>
                <w:sz w:val="8"/>
              </w:rPr>
            </w:pPr>
          </w:p>
        </w:tc>
        <w:tc>
          <w:tcPr>
            <w:tcW w:w="400" w:type="pct"/>
            <w:shd w:val="clear" w:color="auto" w:fill="auto"/>
            <w:tcMar>
              <w:left w:w="10" w:type="dxa"/>
              <w:right w:w="10" w:type="dxa"/>
            </w:tcMar>
            <w:vAlign w:val="bottom"/>
          </w:tcPr>
          <w:p w14:paraId="04C80355" w14:textId="77777777" w:rsidR="00207212" w:rsidRPr="00E84E8F" w:rsidRDefault="00207212" w:rsidP="00B83B7C">
            <w:pPr>
              <w:keepNext/>
              <w:spacing w:line="80" w:lineRule="exact"/>
              <w:jc w:val="center"/>
              <w:rPr>
                <w:rFonts w:ascii="Arial" w:hAnsi="Arial" w:cs="Arial"/>
                <w:b/>
                <w:bCs/>
                <w:sz w:val="8"/>
              </w:rPr>
            </w:pPr>
          </w:p>
        </w:tc>
        <w:tc>
          <w:tcPr>
            <w:tcW w:w="50" w:type="pct"/>
            <w:shd w:val="clear" w:color="auto" w:fill="auto"/>
            <w:noWrap/>
            <w:vAlign w:val="bottom"/>
          </w:tcPr>
          <w:p w14:paraId="08348AEB" w14:textId="77777777" w:rsidR="00207212" w:rsidRPr="00E84E8F" w:rsidRDefault="00207212" w:rsidP="00B83B7C">
            <w:pPr>
              <w:keepNext/>
              <w:spacing w:line="80" w:lineRule="exact"/>
              <w:jc w:val="center"/>
              <w:rPr>
                <w:rFonts w:ascii="Arial" w:hAnsi="Arial" w:cs="Arial"/>
                <w:b/>
                <w:bCs/>
                <w:sz w:val="8"/>
              </w:rPr>
            </w:pPr>
          </w:p>
        </w:tc>
      </w:tr>
      <w:tr w:rsidR="00207212" w:rsidRPr="00E84E8F" w14:paraId="0F712194" w14:textId="77777777" w:rsidTr="00FD6FBD">
        <w:trPr>
          <w:jc w:val="center"/>
        </w:trPr>
        <w:tc>
          <w:tcPr>
            <w:tcW w:w="1172" w:type="pct"/>
            <w:shd w:val="clear" w:color="auto" w:fill="auto"/>
            <w:hideMark/>
          </w:tcPr>
          <w:p w14:paraId="48F6A821" w14:textId="67403EA8"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CASH</w:t>
            </w:r>
          </w:p>
        </w:tc>
        <w:tc>
          <w:tcPr>
            <w:tcW w:w="27" w:type="pct"/>
            <w:shd w:val="clear" w:color="auto" w:fill="auto"/>
            <w:vAlign w:val="bottom"/>
            <w:hideMark/>
          </w:tcPr>
          <w:p w14:paraId="399CDA0C" w14:textId="286421BC"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165D2F4" w14:textId="5E5855D6"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399" w:type="pct"/>
            <w:shd w:val="clear" w:color="auto" w:fill="auto"/>
            <w:vAlign w:val="bottom"/>
            <w:hideMark/>
          </w:tcPr>
          <w:p w14:paraId="4A5AB740" w14:textId="5E0A186A" w:rsidR="00207212" w:rsidRPr="00E84E8F" w:rsidRDefault="00C552A4" w:rsidP="00B83B7C">
            <w:pPr>
              <w:keepNext/>
              <w:jc w:val="center"/>
              <w:rPr>
                <w:rFonts w:ascii="Arial" w:hAnsi="Arial" w:cs="Arial"/>
                <w:szCs w:val="24"/>
              </w:rPr>
            </w:pPr>
            <w:r>
              <w:rPr>
                <w:rFonts w:ascii="Arial" w:hAnsi="Arial" w:cs="Arial"/>
                <w:b/>
                <w:bCs/>
              </w:rPr>
              <w:t>3,942</w:t>
            </w:r>
          </w:p>
        </w:tc>
        <w:tc>
          <w:tcPr>
            <w:tcW w:w="50" w:type="pct"/>
            <w:shd w:val="clear" w:color="auto" w:fill="auto"/>
            <w:noWrap/>
            <w:vAlign w:val="bottom"/>
            <w:hideMark/>
          </w:tcPr>
          <w:p w14:paraId="1534FF93" w14:textId="246EF1FB"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D3D5E67" w14:textId="4F45E500"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65B7182" w14:textId="6DA3A322"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tcMar>
              <w:left w:w="10" w:type="dxa"/>
              <w:right w:w="10" w:type="dxa"/>
            </w:tcMar>
            <w:vAlign w:val="bottom"/>
            <w:hideMark/>
          </w:tcPr>
          <w:p w14:paraId="1D1E44C5" w14:textId="2256097D"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2D410A6A" w14:textId="476F2164"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3395DF9" w14:textId="0D60E4DB"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AD6EEA7" w14:textId="55C307B9"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628E444C" w14:textId="0D7E7AC8"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06DF0A54" w14:textId="59384BC5"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59BEF84" w14:textId="5FBFB6D5"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A405ADE" w14:textId="4BDF2284"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51EACE2A" w14:textId="7C39F544" w:rsidR="00207212" w:rsidRPr="00E84E8F" w:rsidRDefault="00C552A4" w:rsidP="00B83B7C">
            <w:pPr>
              <w:keepNext/>
              <w:jc w:val="center"/>
              <w:rPr>
                <w:rFonts w:ascii="Arial" w:hAnsi="Arial" w:cs="Arial"/>
                <w:szCs w:val="24"/>
              </w:rPr>
            </w:pPr>
            <w:r>
              <w:rPr>
                <w:rFonts w:ascii="Arial" w:hAnsi="Arial" w:cs="Arial"/>
                <w:b/>
                <w:bCs/>
              </w:rPr>
              <w:t>3,942</w:t>
            </w:r>
          </w:p>
        </w:tc>
        <w:tc>
          <w:tcPr>
            <w:tcW w:w="50" w:type="pct"/>
            <w:shd w:val="clear" w:color="auto" w:fill="auto"/>
            <w:noWrap/>
            <w:vAlign w:val="bottom"/>
            <w:hideMark/>
          </w:tcPr>
          <w:p w14:paraId="37F40118" w14:textId="58D5E34B"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6DAB569" w14:textId="207D8CE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F6E3FC2" w14:textId="00BCD2DD"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3390BB50" w14:textId="59BD2F95" w:rsidR="00207212" w:rsidRPr="00E84E8F" w:rsidRDefault="00C552A4" w:rsidP="00B83B7C">
            <w:pPr>
              <w:keepNext/>
              <w:jc w:val="center"/>
              <w:rPr>
                <w:rFonts w:ascii="Arial" w:hAnsi="Arial" w:cs="Arial"/>
                <w:szCs w:val="24"/>
              </w:rPr>
            </w:pPr>
            <w:r>
              <w:rPr>
                <w:rFonts w:ascii="Arial" w:hAnsi="Arial" w:cs="Arial"/>
                <w:b/>
                <w:bCs/>
              </w:rPr>
              <w:t>3,942</w:t>
            </w:r>
          </w:p>
        </w:tc>
        <w:tc>
          <w:tcPr>
            <w:tcW w:w="50" w:type="pct"/>
            <w:shd w:val="clear" w:color="auto" w:fill="auto"/>
            <w:noWrap/>
            <w:vAlign w:val="bottom"/>
            <w:hideMark/>
          </w:tcPr>
          <w:p w14:paraId="526EAAA0" w14:textId="0B92B5BD"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A94AFA9" w14:textId="1652BBE6"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523EA0B" w14:textId="617420CF"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3DD68761" w14:textId="1DEB088A"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6A1476D7" w14:textId="7EFF2EC8"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E2017CF" w14:textId="1EB2B2C2"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03E23C9" w14:textId="6655093F"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tcMar>
              <w:left w:w="10" w:type="dxa"/>
              <w:right w:w="10" w:type="dxa"/>
            </w:tcMar>
            <w:vAlign w:val="bottom"/>
            <w:hideMark/>
          </w:tcPr>
          <w:p w14:paraId="0AEFA9B8" w14:textId="1A41B1C0"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274EA733" w14:textId="488078F2" w:rsidR="00207212" w:rsidRPr="00E84E8F" w:rsidRDefault="00207212" w:rsidP="00B83B7C">
            <w:pPr>
              <w:keepNext/>
              <w:jc w:val="center"/>
              <w:rPr>
                <w:rFonts w:ascii="Arial" w:hAnsi="Arial" w:cs="Arial"/>
                <w:sz w:val="8"/>
                <w:szCs w:val="24"/>
              </w:rPr>
            </w:pPr>
          </w:p>
        </w:tc>
      </w:tr>
      <w:tr w:rsidR="00207212" w:rsidRPr="00E84E8F" w14:paraId="0B7C7B40" w14:textId="77777777" w:rsidTr="00FD6FBD">
        <w:trPr>
          <w:jc w:val="center"/>
        </w:trPr>
        <w:tc>
          <w:tcPr>
            <w:tcW w:w="1172" w:type="pct"/>
            <w:shd w:val="clear" w:color="auto" w:fill="auto"/>
            <w:hideMark/>
          </w:tcPr>
          <w:p w14:paraId="0221DA46" w14:textId="50F8273A"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MUTUAL FUNDS</w:t>
            </w:r>
          </w:p>
        </w:tc>
        <w:tc>
          <w:tcPr>
            <w:tcW w:w="27" w:type="pct"/>
            <w:shd w:val="clear" w:color="auto" w:fill="auto"/>
            <w:vAlign w:val="bottom"/>
            <w:hideMark/>
          </w:tcPr>
          <w:p w14:paraId="67BF690C" w14:textId="03ACA5CC"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52DE55A" w14:textId="11613A56"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3CC47F11" w14:textId="44A7F5AB" w:rsidR="00207212" w:rsidRPr="00E84E8F" w:rsidRDefault="00C552A4" w:rsidP="00B83B7C">
            <w:pPr>
              <w:keepNext/>
              <w:jc w:val="center"/>
              <w:rPr>
                <w:rFonts w:ascii="Arial" w:hAnsi="Arial" w:cs="Arial"/>
                <w:szCs w:val="24"/>
              </w:rPr>
            </w:pPr>
            <w:r>
              <w:rPr>
                <w:rFonts w:ascii="Arial" w:hAnsi="Arial" w:cs="Arial"/>
                <w:b/>
                <w:bCs/>
              </w:rPr>
              <w:t>246</w:t>
            </w:r>
          </w:p>
        </w:tc>
        <w:tc>
          <w:tcPr>
            <w:tcW w:w="50" w:type="pct"/>
            <w:shd w:val="clear" w:color="auto" w:fill="auto"/>
            <w:noWrap/>
            <w:vAlign w:val="bottom"/>
            <w:hideMark/>
          </w:tcPr>
          <w:p w14:paraId="594B930E" w14:textId="5A07A3B2"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43555ECC" w14:textId="721FD52D"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D22825D" w14:textId="4A4226AB"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6FF003D9" w14:textId="60102A7A"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65D08268" w14:textId="66D249C2"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0B27C340" w14:textId="2C6476F0"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0F7A1E35" w14:textId="25339866"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5AE59452" w14:textId="4AE9D379"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3477E90E" w14:textId="476A5845"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7347AB3" w14:textId="55C9396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3542335" w14:textId="23AB8181"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3DD77D99" w14:textId="4702212E" w:rsidR="00207212" w:rsidRPr="00E84E8F" w:rsidRDefault="00C552A4" w:rsidP="00B83B7C">
            <w:pPr>
              <w:keepNext/>
              <w:jc w:val="center"/>
              <w:rPr>
                <w:rFonts w:ascii="Arial" w:hAnsi="Arial" w:cs="Arial"/>
                <w:szCs w:val="24"/>
              </w:rPr>
            </w:pPr>
            <w:r>
              <w:rPr>
                <w:rFonts w:ascii="Arial" w:hAnsi="Arial" w:cs="Arial"/>
                <w:b/>
                <w:bCs/>
              </w:rPr>
              <w:t>246</w:t>
            </w:r>
          </w:p>
        </w:tc>
        <w:tc>
          <w:tcPr>
            <w:tcW w:w="50" w:type="pct"/>
            <w:shd w:val="clear" w:color="auto" w:fill="auto"/>
            <w:noWrap/>
            <w:vAlign w:val="bottom"/>
            <w:hideMark/>
          </w:tcPr>
          <w:p w14:paraId="0EFA2C27" w14:textId="0593F2FB"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E7C9847" w14:textId="17DD34BE"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CEAB9E6" w14:textId="1C3D2149"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53EAB227" w14:textId="527F36E7" w:rsidR="00207212" w:rsidRPr="00E84E8F" w:rsidRDefault="00C552A4" w:rsidP="00B83B7C">
            <w:pPr>
              <w:keepNext/>
              <w:jc w:val="center"/>
              <w:rPr>
                <w:rFonts w:ascii="Arial" w:hAnsi="Arial" w:cs="Arial"/>
                <w:szCs w:val="24"/>
              </w:rPr>
            </w:pPr>
            <w:r>
              <w:rPr>
                <w:rFonts w:ascii="Arial" w:hAnsi="Arial" w:cs="Arial"/>
                <w:b/>
                <w:bCs/>
              </w:rPr>
              <w:t>246</w:t>
            </w:r>
          </w:p>
        </w:tc>
        <w:tc>
          <w:tcPr>
            <w:tcW w:w="50" w:type="pct"/>
            <w:shd w:val="clear" w:color="auto" w:fill="auto"/>
            <w:noWrap/>
            <w:vAlign w:val="bottom"/>
            <w:hideMark/>
          </w:tcPr>
          <w:p w14:paraId="6DC156E9" w14:textId="7032B333"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D301332" w14:textId="6411A8E1"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85D2408" w14:textId="1488BB99"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183C0998" w14:textId="00FFAE98"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5248D905" w14:textId="5C9199B9"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4FBA75A0" w14:textId="58C33070"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F3F48AD" w14:textId="5326178C"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79D3EE9C" w14:textId="18653976"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5275C7BD" w14:textId="77622E0C" w:rsidR="00207212" w:rsidRPr="00E84E8F" w:rsidRDefault="00207212" w:rsidP="00B83B7C">
            <w:pPr>
              <w:keepNext/>
              <w:jc w:val="center"/>
              <w:rPr>
                <w:rFonts w:ascii="Arial" w:hAnsi="Arial" w:cs="Arial"/>
                <w:sz w:val="8"/>
                <w:szCs w:val="24"/>
              </w:rPr>
            </w:pPr>
          </w:p>
        </w:tc>
      </w:tr>
      <w:tr w:rsidR="00207212" w:rsidRPr="00E84E8F" w14:paraId="34AE46D4" w14:textId="77777777" w:rsidTr="00FD6FBD">
        <w:trPr>
          <w:jc w:val="center"/>
        </w:trPr>
        <w:tc>
          <w:tcPr>
            <w:tcW w:w="1172" w:type="pct"/>
            <w:shd w:val="clear" w:color="auto" w:fill="auto"/>
            <w:hideMark/>
          </w:tcPr>
          <w:p w14:paraId="4190F4B5" w14:textId="644679B9"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COMMERCIAL PAPER</w:t>
            </w:r>
          </w:p>
        </w:tc>
        <w:tc>
          <w:tcPr>
            <w:tcW w:w="27" w:type="pct"/>
            <w:shd w:val="clear" w:color="auto" w:fill="auto"/>
            <w:vAlign w:val="bottom"/>
            <w:hideMark/>
          </w:tcPr>
          <w:p w14:paraId="71088EE8" w14:textId="0C8D7A8C"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05F3B3C" w14:textId="2AA30DD3"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10706ECD" w14:textId="119881F5" w:rsidR="00207212" w:rsidRPr="00E84E8F" w:rsidRDefault="00C552A4" w:rsidP="00B83B7C">
            <w:pPr>
              <w:keepNext/>
              <w:jc w:val="center"/>
              <w:rPr>
                <w:rFonts w:ascii="Arial" w:hAnsi="Arial" w:cs="Arial"/>
                <w:szCs w:val="24"/>
              </w:rPr>
            </w:pPr>
            <w:r>
              <w:rPr>
                <w:rFonts w:ascii="Arial" w:hAnsi="Arial" w:cs="Arial"/>
                <w:b/>
                <w:bCs/>
              </w:rPr>
              <w:t>2,513</w:t>
            </w:r>
          </w:p>
        </w:tc>
        <w:tc>
          <w:tcPr>
            <w:tcW w:w="50" w:type="pct"/>
            <w:shd w:val="clear" w:color="auto" w:fill="auto"/>
            <w:noWrap/>
            <w:vAlign w:val="bottom"/>
            <w:hideMark/>
          </w:tcPr>
          <w:p w14:paraId="445767A5" w14:textId="4C561DA3"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682FEF1E" w14:textId="1EBBC2B8"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1F54B5C" w14:textId="2429D1C8"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0A58CCC3" w14:textId="79A94144"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0BB3FB22" w14:textId="73619D53"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12B5F3DD" w14:textId="02DD77C9"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95914B6" w14:textId="05490C9A"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197C897F" w14:textId="5B5E28E4"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59B39EE2" w14:textId="5E75145C"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5AE32475" w14:textId="4C9B08E5"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6FA8CF8" w14:textId="72B110EE"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64FEF895" w14:textId="44CED712" w:rsidR="00207212" w:rsidRPr="00E84E8F" w:rsidRDefault="00C552A4" w:rsidP="00B83B7C">
            <w:pPr>
              <w:keepNext/>
              <w:jc w:val="center"/>
              <w:rPr>
                <w:rFonts w:ascii="Arial" w:hAnsi="Arial" w:cs="Arial"/>
                <w:szCs w:val="24"/>
              </w:rPr>
            </w:pPr>
            <w:r>
              <w:rPr>
                <w:rFonts w:ascii="Arial" w:hAnsi="Arial" w:cs="Arial"/>
                <w:b/>
                <w:bCs/>
              </w:rPr>
              <w:t>2,513</w:t>
            </w:r>
          </w:p>
        </w:tc>
        <w:tc>
          <w:tcPr>
            <w:tcW w:w="50" w:type="pct"/>
            <w:shd w:val="clear" w:color="auto" w:fill="auto"/>
            <w:noWrap/>
            <w:vAlign w:val="bottom"/>
          </w:tcPr>
          <w:p w14:paraId="24935AF3" w14:textId="77777777" w:rsidR="00207212" w:rsidRPr="00E84E8F" w:rsidRDefault="00207212" w:rsidP="00B83B7C">
            <w:pPr>
              <w:keepNext/>
              <w:jc w:val="center"/>
              <w:rPr>
                <w:rFonts w:ascii="Arial" w:hAnsi="Arial" w:cs="Arial"/>
                <w:sz w:val="8"/>
                <w:szCs w:val="24"/>
              </w:rPr>
            </w:pPr>
          </w:p>
        </w:tc>
        <w:tc>
          <w:tcPr>
            <w:tcW w:w="50" w:type="pct"/>
            <w:shd w:val="clear" w:color="auto" w:fill="auto"/>
            <w:vAlign w:val="bottom"/>
          </w:tcPr>
          <w:p w14:paraId="4414E88E" w14:textId="77777777"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12A65FA" w14:textId="0DE36F34"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02971239" w14:textId="24467299" w:rsidR="00207212" w:rsidRPr="00E84E8F" w:rsidRDefault="00C552A4" w:rsidP="00B83B7C">
            <w:pPr>
              <w:keepNext/>
              <w:jc w:val="center"/>
              <w:rPr>
                <w:rFonts w:ascii="Arial" w:hAnsi="Arial" w:cs="Arial"/>
                <w:szCs w:val="24"/>
              </w:rPr>
            </w:pPr>
            <w:r>
              <w:rPr>
                <w:rFonts w:ascii="Arial" w:hAnsi="Arial" w:cs="Arial"/>
                <w:b/>
                <w:bCs/>
              </w:rPr>
              <w:t>2,21</w:t>
            </w:r>
            <w:r w:rsidRPr="00E84E8F">
              <w:rPr>
                <w:rFonts w:ascii="Arial" w:hAnsi="Arial" w:cs="Arial"/>
                <w:b/>
                <w:bCs/>
              </w:rPr>
              <w:t>5</w:t>
            </w:r>
          </w:p>
        </w:tc>
        <w:tc>
          <w:tcPr>
            <w:tcW w:w="50" w:type="pct"/>
            <w:shd w:val="clear" w:color="auto" w:fill="auto"/>
            <w:noWrap/>
            <w:vAlign w:val="bottom"/>
            <w:hideMark/>
          </w:tcPr>
          <w:p w14:paraId="78A2C57B" w14:textId="692DD15D"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177F0968" w14:textId="1DC5D4D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F989FC9" w14:textId="498255AE"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1D36ED63" w14:textId="4F84EBE9" w:rsidR="00207212" w:rsidRPr="00E84E8F" w:rsidRDefault="00C552A4" w:rsidP="00B83B7C">
            <w:pPr>
              <w:keepNext/>
              <w:jc w:val="center"/>
              <w:rPr>
                <w:rFonts w:ascii="Arial" w:hAnsi="Arial" w:cs="Arial"/>
                <w:szCs w:val="24"/>
              </w:rPr>
            </w:pPr>
            <w:r>
              <w:rPr>
                <w:rFonts w:ascii="Arial" w:hAnsi="Arial" w:cs="Arial"/>
                <w:b/>
                <w:bCs/>
              </w:rPr>
              <w:t>298</w:t>
            </w:r>
          </w:p>
        </w:tc>
        <w:tc>
          <w:tcPr>
            <w:tcW w:w="50" w:type="pct"/>
            <w:shd w:val="clear" w:color="auto" w:fill="auto"/>
            <w:noWrap/>
            <w:vAlign w:val="bottom"/>
            <w:hideMark/>
          </w:tcPr>
          <w:p w14:paraId="5F3DC31C" w14:textId="281DC270"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5F72E256" w14:textId="18B90E71"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561DCED" w14:textId="0E6BD108"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26654837" w14:textId="77E8E3AA"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169030D6" w14:textId="593EDA6D" w:rsidR="00207212" w:rsidRPr="00E84E8F" w:rsidRDefault="00207212" w:rsidP="00B83B7C">
            <w:pPr>
              <w:keepNext/>
              <w:jc w:val="center"/>
              <w:rPr>
                <w:rFonts w:ascii="Arial" w:hAnsi="Arial" w:cs="Arial"/>
                <w:sz w:val="8"/>
                <w:szCs w:val="24"/>
              </w:rPr>
            </w:pPr>
          </w:p>
        </w:tc>
      </w:tr>
      <w:tr w:rsidR="00207212" w:rsidRPr="00E84E8F" w14:paraId="382B8730" w14:textId="77777777" w:rsidTr="00FD6FBD">
        <w:trPr>
          <w:jc w:val="center"/>
        </w:trPr>
        <w:tc>
          <w:tcPr>
            <w:tcW w:w="1172" w:type="pct"/>
            <w:shd w:val="clear" w:color="auto" w:fill="auto"/>
            <w:hideMark/>
          </w:tcPr>
          <w:p w14:paraId="1CDFF8A0" w14:textId="522D1F7C"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CERTIFICATES OF DEPOSIT</w:t>
            </w:r>
          </w:p>
        </w:tc>
        <w:tc>
          <w:tcPr>
            <w:tcW w:w="27" w:type="pct"/>
            <w:shd w:val="clear" w:color="auto" w:fill="auto"/>
            <w:vAlign w:val="bottom"/>
            <w:hideMark/>
          </w:tcPr>
          <w:p w14:paraId="5751E226" w14:textId="5B4E5C1E"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B5DA557" w14:textId="6830C08A"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529CFD21" w14:textId="5B2281AD" w:rsidR="00207212" w:rsidRPr="00E84E8F" w:rsidRDefault="00C552A4" w:rsidP="00B83B7C">
            <w:pPr>
              <w:keepNext/>
              <w:jc w:val="center"/>
              <w:rPr>
                <w:rFonts w:ascii="Arial" w:hAnsi="Arial" w:cs="Arial"/>
                <w:szCs w:val="24"/>
              </w:rPr>
            </w:pPr>
            <w:r w:rsidRPr="00E84E8F">
              <w:rPr>
                <w:rFonts w:ascii="Arial" w:hAnsi="Arial" w:cs="Arial"/>
                <w:b/>
                <w:bCs/>
              </w:rPr>
              <w:t>2,</w:t>
            </w:r>
            <w:r>
              <w:rPr>
                <w:rFonts w:ascii="Arial" w:hAnsi="Arial" w:cs="Arial"/>
                <w:b/>
                <w:bCs/>
              </w:rPr>
              <w:t>058</w:t>
            </w:r>
          </w:p>
        </w:tc>
        <w:tc>
          <w:tcPr>
            <w:tcW w:w="50" w:type="pct"/>
            <w:shd w:val="clear" w:color="auto" w:fill="auto"/>
            <w:noWrap/>
            <w:vAlign w:val="bottom"/>
            <w:hideMark/>
          </w:tcPr>
          <w:p w14:paraId="6BA7C502" w14:textId="31575F93"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1E3DDEC1" w14:textId="7FFA646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69763DC" w14:textId="43EA2FF0"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38DECF48" w14:textId="0467B566"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56C2C742" w14:textId="0A3DDB57"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09632178" w14:textId="02144139"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B07C10D" w14:textId="5E16C60D"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3385DC00" w14:textId="2F56FE56"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3155C265" w14:textId="2AB8D038"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420F60BA" w14:textId="0F18C99E"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2FE96B6" w14:textId="44FB5AA3"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5BE8A779" w14:textId="65300DF3" w:rsidR="00207212" w:rsidRPr="00E84E8F" w:rsidRDefault="00C552A4" w:rsidP="00B83B7C">
            <w:pPr>
              <w:keepNext/>
              <w:jc w:val="center"/>
              <w:rPr>
                <w:rFonts w:ascii="Arial" w:hAnsi="Arial" w:cs="Arial"/>
                <w:szCs w:val="24"/>
              </w:rPr>
            </w:pPr>
            <w:r w:rsidRPr="00E84E8F">
              <w:rPr>
                <w:rFonts w:ascii="Arial" w:hAnsi="Arial" w:cs="Arial"/>
                <w:b/>
                <w:bCs/>
              </w:rPr>
              <w:t>2,0</w:t>
            </w:r>
            <w:r>
              <w:rPr>
                <w:rFonts w:ascii="Arial" w:hAnsi="Arial" w:cs="Arial"/>
                <w:b/>
                <w:bCs/>
              </w:rPr>
              <w:t>58</w:t>
            </w:r>
          </w:p>
        </w:tc>
        <w:tc>
          <w:tcPr>
            <w:tcW w:w="50" w:type="pct"/>
            <w:shd w:val="clear" w:color="auto" w:fill="auto"/>
            <w:noWrap/>
            <w:vAlign w:val="bottom"/>
            <w:hideMark/>
          </w:tcPr>
          <w:p w14:paraId="076DA141" w14:textId="79D0E771"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13CFFB5B" w14:textId="5E4BDE26"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CEA8323" w14:textId="1F963AA3"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3BB5AE95" w14:textId="2DA56C89" w:rsidR="00207212" w:rsidRPr="00E84E8F" w:rsidRDefault="00C552A4" w:rsidP="00B83B7C">
            <w:pPr>
              <w:keepNext/>
              <w:jc w:val="center"/>
              <w:rPr>
                <w:rFonts w:ascii="Arial" w:hAnsi="Arial" w:cs="Arial"/>
                <w:szCs w:val="24"/>
              </w:rPr>
            </w:pPr>
            <w:r w:rsidRPr="00E84E8F">
              <w:rPr>
                <w:rFonts w:ascii="Arial" w:hAnsi="Arial" w:cs="Arial"/>
                <w:b/>
                <w:bCs/>
              </w:rPr>
              <w:t>1,</w:t>
            </w:r>
            <w:r>
              <w:rPr>
                <w:rFonts w:ascii="Arial" w:hAnsi="Arial" w:cs="Arial"/>
                <w:b/>
                <w:bCs/>
              </w:rPr>
              <w:t>8</w:t>
            </w:r>
            <w:r w:rsidRPr="00E84E8F">
              <w:rPr>
                <w:rFonts w:ascii="Arial" w:hAnsi="Arial" w:cs="Arial"/>
                <w:b/>
                <w:bCs/>
              </w:rPr>
              <w:t>6</w:t>
            </w:r>
            <w:r>
              <w:rPr>
                <w:rFonts w:ascii="Arial" w:hAnsi="Arial" w:cs="Arial"/>
                <w:b/>
                <w:bCs/>
              </w:rPr>
              <w:t>5</w:t>
            </w:r>
          </w:p>
        </w:tc>
        <w:tc>
          <w:tcPr>
            <w:tcW w:w="50" w:type="pct"/>
            <w:shd w:val="clear" w:color="auto" w:fill="auto"/>
            <w:noWrap/>
            <w:vAlign w:val="bottom"/>
            <w:hideMark/>
          </w:tcPr>
          <w:p w14:paraId="43F74DF0" w14:textId="61544918"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0175D8CB" w14:textId="7984FB4D"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10A86BD" w14:textId="7DA9B427"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2BDFD3D5" w14:textId="71E72DC7" w:rsidR="00207212" w:rsidRPr="00E84E8F" w:rsidRDefault="00C552A4" w:rsidP="00B83B7C">
            <w:pPr>
              <w:keepNext/>
              <w:jc w:val="center"/>
              <w:rPr>
                <w:rFonts w:ascii="Arial" w:hAnsi="Arial" w:cs="Arial"/>
                <w:szCs w:val="24"/>
              </w:rPr>
            </w:pPr>
            <w:r>
              <w:rPr>
                <w:rFonts w:ascii="Arial" w:hAnsi="Arial" w:cs="Arial"/>
                <w:b/>
                <w:bCs/>
              </w:rPr>
              <w:t>193</w:t>
            </w:r>
          </w:p>
        </w:tc>
        <w:tc>
          <w:tcPr>
            <w:tcW w:w="50" w:type="pct"/>
            <w:shd w:val="clear" w:color="auto" w:fill="auto"/>
            <w:noWrap/>
            <w:vAlign w:val="bottom"/>
            <w:hideMark/>
          </w:tcPr>
          <w:p w14:paraId="44CE692F" w14:textId="72712DAE"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DA60741" w14:textId="7AF2739A"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5711C3C" w14:textId="4249E3D7"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7F54F88B" w14:textId="01E900A6"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79CFE906" w14:textId="27B6838D" w:rsidR="00207212" w:rsidRPr="00E84E8F" w:rsidRDefault="00207212" w:rsidP="00B83B7C">
            <w:pPr>
              <w:keepNext/>
              <w:jc w:val="center"/>
              <w:rPr>
                <w:rFonts w:ascii="Arial" w:hAnsi="Arial" w:cs="Arial"/>
                <w:sz w:val="8"/>
                <w:szCs w:val="24"/>
              </w:rPr>
            </w:pPr>
          </w:p>
        </w:tc>
      </w:tr>
      <w:tr w:rsidR="00207212" w:rsidRPr="00E84E8F" w14:paraId="1465A6BB" w14:textId="77777777" w:rsidTr="00FD6FBD">
        <w:trPr>
          <w:jc w:val="center"/>
        </w:trPr>
        <w:tc>
          <w:tcPr>
            <w:tcW w:w="1172" w:type="pct"/>
            <w:shd w:val="clear" w:color="auto" w:fill="auto"/>
            <w:hideMark/>
          </w:tcPr>
          <w:p w14:paraId="78EE0796" w14:textId="0E5DEAD0"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U.S. GOVERNMENT AND AGENCY SECURITIES</w:t>
            </w:r>
          </w:p>
        </w:tc>
        <w:tc>
          <w:tcPr>
            <w:tcW w:w="27" w:type="pct"/>
            <w:shd w:val="clear" w:color="auto" w:fill="auto"/>
            <w:vAlign w:val="bottom"/>
            <w:hideMark/>
          </w:tcPr>
          <w:p w14:paraId="5EA60CD0" w14:textId="1FE186E6"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3466334" w14:textId="2A00F4C1"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5E587AFC" w14:textId="56074325" w:rsidR="00207212" w:rsidRPr="00E84E8F" w:rsidRDefault="00C552A4" w:rsidP="00B83B7C">
            <w:pPr>
              <w:keepNext/>
              <w:jc w:val="center"/>
              <w:rPr>
                <w:rFonts w:ascii="Arial" w:hAnsi="Arial" w:cs="Arial"/>
                <w:szCs w:val="24"/>
              </w:rPr>
            </w:pPr>
            <w:r w:rsidRPr="00E84E8F">
              <w:rPr>
                <w:rFonts w:ascii="Arial" w:hAnsi="Arial" w:cs="Arial"/>
                <w:b/>
                <w:bCs/>
              </w:rPr>
              <w:t>10</w:t>
            </w:r>
            <w:r>
              <w:rPr>
                <w:rFonts w:ascii="Arial" w:hAnsi="Arial" w:cs="Arial"/>
                <w:b/>
                <w:bCs/>
              </w:rPr>
              <w:t>9,862</w:t>
            </w:r>
          </w:p>
        </w:tc>
        <w:tc>
          <w:tcPr>
            <w:tcW w:w="50" w:type="pct"/>
            <w:shd w:val="clear" w:color="auto" w:fill="auto"/>
            <w:noWrap/>
            <w:vAlign w:val="bottom"/>
            <w:hideMark/>
          </w:tcPr>
          <w:p w14:paraId="0372FF20" w14:textId="01BA69BB"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6DB21F7A" w14:textId="6776E7B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56E75A4" w14:textId="57A3A3C8"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59A40B30" w14:textId="760FF6C1" w:rsidR="00207212" w:rsidRPr="00E84E8F" w:rsidRDefault="00C552A4" w:rsidP="00B83B7C">
            <w:pPr>
              <w:keepNext/>
              <w:jc w:val="center"/>
              <w:rPr>
                <w:rFonts w:ascii="Arial" w:hAnsi="Arial" w:cs="Arial"/>
                <w:szCs w:val="24"/>
              </w:rPr>
            </w:pPr>
            <w:r>
              <w:rPr>
                <w:rFonts w:ascii="Arial" w:hAnsi="Arial" w:cs="Arial"/>
                <w:b/>
                <w:bCs/>
              </w:rPr>
              <w:t>62</w:t>
            </w:r>
          </w:p>
        </w:tc>
        <w:tc>
          <w:tcPr>
            <w:tcW w:w="50" w:type="pct"/>
            <w:shd w:val="clear" w:color="auto" w:fill="auto"/>
            <w:noWrap/>
            <w:vAlign w:val="bottom"/>
            <w:hideMark/>
          </w:tcPr>
          <w:p w14:paraId="054E1EE3" w14:textId="3BCF13C3"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10393E7" w14:textId="1235ED18"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14DC98E" w14:textId="39D56F9C"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403A0EBF" w14:textId="1C0F7E3B" w:rsidR="00207212" w:rsidRPr="00E84E8F" w:rsidRDefault="00C552A4" w:rsidP="00B83B7C">
            <w:pPr>
              <w:keepNext/>
              <w:jc w:val="center"/>
              <w:rPr>
                <w:rFonts w:ascii="Arial" w:hAnsi="Arial" w:cs="Arial"/>
                <w:szCs w:val="24"/>
              </w:rPr>
            </w:pPr>
            <w:r w:rsidRPr="00E84E8F">
              <w:rPr>
                <w:rFonts w:ascii="Arial" w:hAnsi="Arial" w:cs="Arial"/>
                <w:b/>
                <w:bCs/>
              </w:rPr>
              <w:t>(1,</w:t>
            </w:r>
            <w:r>
              <w:rPr>
                <w:rFonts w:ascii="Arial" w:hAnsi="Arial" w:cs="Arial"/>
                <w:b/>
                <w:bCs/>
              </w:rPr>
              <w:t>167</w:t>
            </w:r>
          </w:p>
        </w:tc>
        <w:tc>
          <w:tcPr>
            <w:tcW w:w="50" w:type="pct"/>
            <w:shd w:val="clear" w:color="auto" w:fill="auto"/>
            <w:noWrap/>
            <w:vAlign w:val="bottom"/>
            <w:hideMark/>
          </w:tcPr>
          <w:p w14:paraId="0E549E24" w14:textId="22BF5D81"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5F437C01" w14:textId="4C278EDC"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AF923A8" w14:textId="24A069F0"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02D9B016" w14:textId="77CC39B6" w:rsidR="00207212" w:rsidRPr="00E84E8F" w:rsidRDefault="00C552A4" w:rsidP="00B83B7C">
            <w:pPr>
              <w:keepNext/>
              <w:jc w:val="center"/>
              <w:rPr>
                <w:rFonts w:ascii="Arial" w:hAnsi="Arial" w:cs="Arial"/>
                <w:szCs w:val="24"/>
              </w:rPr>
            </w:pPr>
            <w:r w:rsidRPr="00E84E8F">
              <w:rPr>
                <w:rFonts w:ascii="Arial" w:hAnsi="Arial" w:cs="Arial"/>
                <w:b/>
                <w:bCs/>
              </w:rPr>
              <w:t>10</w:t>
            </w:r>
            <w:r>
              <w:rPr>
                <w:rFonts w:ascii="Arial" w:hAnsi="Arial" w:cs="Arial"/>
                <w:b/>
                <w:bCs/>
              </w:rPr>
              <w:t>8,757</w:t>
            </w:r>
          </w:p>
        </w:tc>
        <w:tc>
          <w:tcPr>
            <w:tcW w:w="50" w:type="pct"/>
            <w:shd w:val="clear" w:color="auto" w:fill="auto"/>
            <w:noWrap/>
            <w:vAlign w:val="bottom"/>
            <w:hideMark/>
          </w:tcPr>
          <w:p w14:paraId="7444FD7A" w14:textId="390CD1C3"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15BD2816" w14:textId="3BD7FACF"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4B79AA7" w14:textId="67BDB049"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62B4B728" w14:textId="4D58E3E2" w:rsidR="00207212" w:rsidRPr="00E84E8F" w:rsidRDefault="00C552A4" w:rsidP="00B83B7C">
            <w:pPr>
              <w:keepNext/>
              <w:jc w:val="center"/>
              <w:rPr>
                <w:rFonts w:ascii="Arial" w:hAnsi="Arial" w:cs="Arial"/>
                <w:szCs w:val="24"/>
              </w:rPr>
            </w:pPr>
            <w:r>
              <w:rPr>
                <w:rFonts w:ascii="Arial" w:hAnsi="Arial" w:cs="Arial"/>
                <w:b/>
                <w:bCs/>
              </w:rPr>
              <w:t>3,678</w:t>
            </w:r>
          </w:p>
        </w:tc>
        <w:tc>
          <w:tcPr>
            <w:tcW w:w="50" w:type="pct"/>
            <w:shd w:val="clear" w:color="auto" w:fill="auto"/>
            <w:noWrap/>
            <w:vAlign w:val="bottom"/>
            <w:hideMark/>
          </w:tcPr>
          <w:p w14:paraId="49E3661A" w14:textId="7320DF98"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3D0D4DA" w14:textId="4F2ECCD1"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D828E21" w14:textId="51745ED8"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44936726" w14:textId="56C6FF80" w:rsidR="00207212" w:rsidRPr="00E84E8F" w:rsidRDefault="00C552A4" w:rsidP="00B83B7C">
            <w:pPr>
              <w:keepNext/>
              <w:jc w:val="center"/>
              <w:rPr>
                <w:rFonts w:ascii="Arial" w:hAnsi="Arial" w:cs="Arial"/>
                <w:szCs w:val="24"/>
              </w:rPr>
            </w:pPr>
            <w:r w:rsidRPr="00E84E8F">
              <w:rPr>
                <w:rFonts w:ascii="Arial" w:hAnsi="Arial" w:cs="Arial"/>
                <w:b/>
                <w:bCs/>
              </w:rPr>
              <w:t>10</w:t>
            </w:r>
            <w:r>
              <w:rPr>
                <w:rFonts w:ascii="Arial" w:hAnsi="Arial" w:cs="Arial"/>
                <w:b/>
                <w:bCs/>
              </w:rPr>
              <w:t>5</w:t>
            </w:r>
            <w:r w:rsidRPr="00E84E8F">
              <w:rPr>
                <w:rFonts w:ascii="Arial" w:hAnsi="Arial" w:cs="Arial"/>
                <w:b/>
                <w:bCs/>
              </w:rPr>
              <w:t>,</w:t>
            </w:r>
            <w:r>
              <w:rPr>
                <w:rFonts w:ascii="Arial" w:hAnsi="Arial" w:cs="Arial"/>
                <w:b/>
                <w:bCs/>
              </w:rPr>
              <w:t>079</w:t>
            </w:r>
          </w:p>
        </w:tc>
        <w:tc>
          <w:tcPr>
            <w:tcW w:w="50" w:type="pct"/>
            <w:shd w:val="clear" w:color="auto" w:fill="auto"/>
            <w:noWrap/>
            <w:vAlign w:val="bottom"/>
            <w:hideMark/>
          </w:tcPr>
          <w:p w14:paraId="65E8EAA7" w14:textId="7867540A"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37EFE4E" w14:textId="2F100017"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9EED6EC" w14:textId="13E040F5"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4AB7D461" w14:textId="033D47FD"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095B735F" w14:textId="1D28BF3D" w:rsidR="00207212" w:rsidRPr="00E84E8F" w:rsidRDefault="00207212" w:rsidP="00B83B7C">
            <w:pPr>
              <w:keepNext/>
              <w:jc w:val="center"/>
              <w:rPr>
                <w:rFonts w:ascii="Arial" w:hAnsi="Arial" w:cs="Arial"/>
                <w:sz w:val="8"/>
                <w:szCs w:val="24"/>
              </w:rPr>
            </w:pPr>
          </w:p>
        </w:tc>
      </w:tr>
      <w:tr w:rsidR="00207212" w:rsidRPr="00E84E8F" w14:paraId="3407D371" w14:textId="77777777" w:rsidTr="00FD6FBD">
        <w:trPr>
          <w:jc w:val="center"/>
        </w:trPr>
        <w:tc>
          <w:tcPr>
            <w:tcW w:w="1172" w:type="pct"/>
            <w:shd w:val="clear" w:color="auto" w:fill="auto"/>
            <w:hideMark/>
          </w:tcPr>
          <w:p w14:paraId="1ABA15A6" w14:textId="437C56CF"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FOREIGN GOVERNMENT BONDS</w:t>
            </w:r>
          </w:p>
        </w:tc>
        <w:tc>
          <w:tcPr>
            <w:tcW w:w="27" w:type="pct"/>
            <w:shd w:val="clear" w:color="auto" w:fill="auto"/>
            <w:vAlign w:val="bottom"/>
            <w:hideMark/>
          </w:tcPr>
          <w:p w14:paraId="6FDD403E" w14:textId="3F3D3E88"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5F67A8B" w14:textId="2B94CA2A"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2BC7EF41" w14:textId="278B0BD3" w:rsidR="00207212" w:rsidRPr="00E84E8F" w:rsidRDefault="00C552A4" w:rsidP="00B83B7C">
            <w:pPr>
              <w:keepNext/>
              <w:jc w:val="center"/>
              <w:rPr>
                <w:rFonts w:ascii="Arial" w:hAnsi="Arial" w:cs="Arial"/>
                <w:szCs w:val="24"/>
              </w:rPr>
            </w:pPr>
            <w:r>
              <w:rPr>
                <w:rFonts w:ascii="Arial" w:hAnsi="Arial" w:cs="Arial"/>
                <w:b/>
                <w:bCs/>
              </w:rPr>
              <w:t>5</w:t>
            </w:r>
            <w:r w:rsidRPr="00E84E8F">
              <w:rPr>
                <w:rFonts w:ascii="Arial" w:hAnsi="Arial" w:cs="Arial"/>
                <w:b/>
                <w:bCs/>
              </w:rPr>
              <w:t>,</w:t>
            </w:r>
            <w:r>
              <w:rPr>
                <w:rFonts w:ascii="Arial" w:hAnsi="Arial" w:cs="Arial"/>
                <w:b/>
                <w:bCs/>
              </w:rPr>
              <w:t>182</w:t>
            </w:r>
          </w:p>
        </w:tc>
        <w:tc>
          <w:tcPr>
            <w:tcW w:w="50" w:type="pct"/>
            <w:shd w:val="clear" w:color="auto" w:fill="auto"/>
            <w:noWrap/>
            <w:vAlign w:val="bottom"/>
            <w:hideMark/>
          </w:tcPr>
          <w:p w14:paraId="30325267" w14:textId="061C702C"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158FFF54" w14:textId="0C080355"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042FF0C" w14:textId="2A7481F6"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353F5EC7" w14:textId="78377E6C" w:rsidR="00207212" w:rsidRPr="00224B63" w:rsidRDefault="00C552A4" w:rsidP="00B83B7C">
            <w:pPr>
              <w:keepNext/>
              <w:jc w:val="center"/>
              <w:rPr>
                <w:rFonts w:ascii="Arial" w:hAnsi="Arial" w:cs="Arial"/>
                <w:b/>
                <w:szCs w:val="24"/>
              </w:rPr>
            </w:pPr>
            <w:r w:rsidRPr="00224B63">
              <w:rPr>
                <w:rFonts w:ascii="Arial" w:hAnsi="Arial" w:cs="Arial"/>
                <w:b/>
                <w:szCs w:val="24"/>
              </w:rPr>
              <w:t>1</w:t>
            </w:r>
          </w:p>
        </w:tc>
        <w:tc>
          <w:tcPr>
            <w:tcW w:w="50" w:type="pct"/>
            <w:shd w:val="clear" w:color="auto" w:fill="auto"/>
            <w:noWrap/>
            <w:vAlign w:val="bottom"/>
            <w:hideMark/>
          </w:tcPr>
          <w:p w14:paraId="5B23D5F4" w14:textId="52AA890B" w:rsidR="00207212" w:rsidRPr="00224B63" w:rsidRDefault="00207212" w:rsidP="00B83B7C">
            <w:pPr>
              <w:keepNext/>
              <w:jc w:val="center"/>
              <w:rPr>
                <w:rFonts w:ascii="Arial" w:hAnsi="Arial" w:cs="Arial"/>
                <w:b/>
                <w:sz w:val="8"/>
                <w:szCs w:val="24"/>
              </w:rPr>
            </w:pPr>
          </w:p>
        </w:tc>
        <w:tc>
          <w:tcPr>
            <w:tcW w:w="50" w:type="pct"/>
            <w:shd w:val="clear" w:color="auto" w:fill="auto"/>
            <w:vAlign w:val="bottom"/>
            <w:hideMark/>
          </w:tcPr>
          <w:p w14:paraId="08D3CD6E" w14:textId="73583A31"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07CBBFE" w14:textId="1ABD69C8"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0C44E09C" w14:textId="0E85FA26" w:rsidR="00207212" w:rsidRPr="00E84E8F" w:rsidRDefault="00C552A4" w:rsidP="00B83B7C">
            <w:pPr>
              <w:keepNext/>
              <w:jc w:val="center"/>
              <w:rPr>
                <w:rFonts w:ascii="Arial" w:hAnsi="Arial" w:cs="Arial"/>
                <w:szCs w:val="24"/>
              </w:rPr>
            </w:pPr>
            <w:r w:rsidRPr="00E84E8F">
              <w:rPr>
                <w:rFonts w:ascii="Arial" w:hAnsi="Arial" w:cs="Arial"/>
                <w:b/>
                <w:bCs/>
              </w:rPr>
              <w:t>(1</w:t>
            </w:r>
            <w:r>
              <w:rPr>
                <w:rFonts w:ascii="Arial" w:hAnsi="Arial" w:cs="Arial"/>
                <w:b/>
                <w:bCs/>
              </w:rPr>
              <w:t>0</w:t>
            </w:r>
          </w:p>
        </w:tc>
        <w:tc>
          <w:tcPr>
            <w:tcW w:w="50" w:type="pct"/>
            <w:shd w:val="clear" w:color="auto" w:fill="auto"/>
            <w:noWrap/>
            <w:vAlign w:val="bottom"/>
            <w:hideMark/>
          </w:tcPr>
          <w:p w14:paraId="49697246" w14:textId="0308F103"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6D51CAB5" w14:textId="6F8FDA6C"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5DA7571" w14:textId="7CBB46FC"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58D85B46" w14:textId="7455E1C5" w:rsidR="00207212" w:rsidRPr="00E84E8F" w:rsidRDefault="00C552A4" w:rsidP="00B83B7C">
            <w:pPr>
              <w:keepNext/>
              <w:jc w:val="center"/>
              <w:rPr>
                <w:rFonts w:ascii="Arial" w:hAnsi="Arial" w:cs="Arial"/>
                <w:szCs w:val="24"/>
              </w:rPr>
            </w:pPr>
            <w:r>
              <w:rPr>
                <w:rFonts w:ascii="Arial" w:hAnsi="Arial" w:cs="Arial"/>
                <w:b/>
                <w:bCs/>
              </w:rPr>
              <w:t>5,173</w:t>
            </w:r>
          </w:p>
        </w:tc>
        <w:tc>
          <w:tcPr>
            <w:tcW w:w="50" w:type="pct"/>
            <w:shd w:val="clear" w:color="auto" w:fill="auto"/>
            <w:noWrap/>
            <w:vAlign w:val="bottom"/>
            <w:hideMark/>
          </w:tcPr>
          <w:p w14:paraId="7F326391" w14:textId="379F2529"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4B22BB65" w14:textId="6F617A39"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0E7BE624" w14:textId="099ABEDE"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42389B64" w14:textId="668AC559" w:rsidR="00207212" w:rsidRPr="00E84E8F" w:rsidRDefault="00C552A4" w:rsidP="00B83B7C">
            <w:pPr>
              <w:keepNext/>
              <w:jc w:val="center"/>
              <w:rPr>
                <w:rFonts w:ascii="Arial" w:hAnsi="Arial" w:cs="Arial"/>
                <w:szCs w:val="24"/>
              </w:rPr>
            </w:pPr>
            <w:r>
              <w:rPr>
                <w:rFonts w:ascii="Arial" w:hAnsi="Arial" w:cs="Arial"/>
                <w:b/>
                <w:bCs/>
              </w:rPr>
              <w:t>0</w:t>
            </w:r>
          </w:p>
        </w:tc>
        <w:tc>
          <w:tcPr>
            <w:tcW w:w="50" w:type="pct"/>
            <w:shd w:val="clear" w:color="auto" w:fill="auto"/>
            <w:noWrap/>
            <w:vAlign w:val="bottom"/>
            <w:hideMark/>
          </w:tcPr>
          <w:p w14:paraId="10AE1A88" w14:textId="1098FC54"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023C86A9" w14:textId="5814E666"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706BE29" w14:textId="34D7C6A0"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08BA10A7" w14:textId="51CD8163" w:rsidR="00207212" w:rsidRPr="00E84E8F" w:rsidRDefault="00C552A4" w:rsidP="00B83B7C">
            <w:pPr>
              <w:keepNext/>
              <w:jc w:val="center"/>
              <w:rPr>
                <w:rFonts w:ascii="Arial" w:hAnsi="Arial" w:cs="Arial"/>
                <w:szCs w:val="24"/>
              </w:rPr>
            </w:pPr>
            <w:r>
              <w:rPr>
                <w:rFonts w:ascii="Arial" w:hAnsi="Arial" w:cs="Arial"/>
                <w:b/>
                <w:bCs/>
              </w:rPr>
              <w:t>5,173</w:t>
            </w:r>
          </w:p>
        </w:tc>
        <w:tc>
          <w:tcPr>
            <w:tcW w:w="50" w:type="pct"/>
            <w:shd w:val="clear" w:color="auto" w:fill="auto"/>
            <w:noWrap/>
            <w:vAlign w:val="bottom"/>
            <w:hideMark/>
          </w:tcPr>
          <w:p w14:paraId="651D9468" w14:textId="54EBAD5C"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AD34D65" w14:textId="706675F7"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74CFFF2" w14:textId="25C872E1"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4003C21A" w14:textId="40785BC5"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6B3A3B74" w14:textId="15EBD5D1" w:rsidR="00207212" w:rsidRPr="00E84E8F" w:rsidRDefault="00207212" w:rsidP="00B83B7C">
            <w:pPr>
              <w:keepNext/>
              <w:jc w:val="center"/>
              <w:rPr>
                <w:rFonts w:ascii="Arial" w:hAnsi="Arial" w:cs="Arial"/>
                <w:sz w:val="8"/>
                <w:szCs w:val="24"/>
              </w:rPr>
            </w:pPr>
          </w:p>
        </w:tc>
      </w:tr>
      <w:tr w:rsidR="00207212" w:rsidRPr="00E84E8F" w14:paraId="4D5D52EC" w14:textId="77777777" w:rsidTr="00FD6FBD">
        <w:trPr>
          <w:jc w:val="center"/>
        </w:trPr>
        <w:tc>
          <w:tcPr>
            <w:tcW w:w="1172" w:type="pct"/>
            <w:shd w:val="clear" w:color="auto" w:fill="auto"/>
            <w:hideMark/>
          </w:tcPr>
          <w:p w14:paraId="2B476B19" w14:textId="1A529761"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MORTGAGE- AND ASSET-BACKED SECURITIES</w:t>
            </w:r>
          </w:p>
        </w:tc>
        <w:tc>
          <w:tcPr>
            <w:tcW w:w="27" w:type="pct"/>
            <w:shd w:val="clear" w:color="auto" w:fill="auto"/>
            <w:vAlign w:val="bottom"/>
            <w:hideMark/>
          </w:tcPr>
          <w:p w14:paraId="6DE457C6" w14:textId="13766F9F"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C0841E2" w14:textId="41A4DF2F"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13D47E27" w14:textId="09FD9BB1" w:rsidR="00207212" w:rsidRPr="00E84E8F" w:rsidRDefault="00C552A4" w:rsidP="00B83B7C">
            <w:pPr>
              <w:keepNext/>
              <w:jc w:val="center"/>
              <w:rPr>
                <w:rFonts w:ascii="Arial" w:hAnsi="Arial" w:cs="Arial"/>
                <w:szCs w:val="24"/>
              </w:rPr>
            </w:pPr>
            <w:r w:rsidRPr="00E84E8F">
              <w:rPr>
                <w:rFonts w:ascii="Arial" w:hAnsi="Arial" w:cs="Arial"/>
                <w:b/>
                <w:bCs/>
              </w:rPr>
              <w:t>3,</w:t>
            </w:r>
            <w:r>
              <w:rPr>
                <w:rFonts w:ascii="Arial" w:hAnsi="Arial" w:cs="Arial"/>
                <w:b/>
                <w:bCs/>
              </w:rPr>
              <w:t>868</w:t>
            </w:r>
          </w:p>
        </w:tc>
        <w:tc>
          <w:tcPr>
            <w:tcW w:w="50" w:type="pct"/>
            <w:shd w:val="clear" w:color="auto" w:fill="auto"/>
            <w:noWrap/>
            <w:vAlign w:val="bottom"/>
            <w:hideMark/>
          </w:tcPr>
          <w:p w14:paraId="59F86C2B" w14:textId="6D12DF4B"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A5A8AD5" w14:textId="080D3C8E"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E8CE5B8" w14:textId="7ED8D43F"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2E55A39B" w14:textId="01E15DD1" w:rsidR="00207212" w:rsidRPr="00224B63" w:rsidRDefault="00C552A4" w:rsidP="00B83B7C">
            <w:pPr>
              <w:keepNext/>
              <w:jc w:val="center"/>
              <w:rPr>
                <w:rFonts w:ascii="Arial" w:hAnsi="Arial" w:cs="Arial"/>
                <w:b/>
                <w:szCs w:val="24"/>
              </w:rPr>
            </w:pPr>
            <w:r w:rsidRPr="00224B63">
              <w:rPr>
                <w:rFonts w:ascii="Arial" w:hAnsi="Arial" w:cs="Arial"/>
                <w:b/>
                <w:szCs w:val="24"/>
              </w:rPr>
              <w:t>4</w:t>
            </w:r>
          </w:p>
        </w:tc>
        <w:tc>
          <w:tcPr>
            <w:tcW w:w="50" w:type="pct"/>
            <w:shd w:val="clear" w:color="auto" w:fill="auto"/>
            <w:noWrap/>
            <w:vAlign w:val="bottom"/>
            <w:hideMark/>
          </w:tcPr>
          <w:p w14:paraId="26722A2E" w14:textId="5F536BB9" w:rsidR="00207212" w:rsidRPr="00224B63" w:rsidRDefault="00207212" w:rsidP="00B83B7C">
            <w:pPr>
              <w:keepNext/>
              <w:jc w:val="center"/>
              <w:rPr>
                <w:rFonts w:ascii="Arial" w:hAnsi="Arial" w:cs="Arial"/>
                <w:b/>
                <w:sz w:val="8"/>
                <w:szCs w:val="24"/>
              </w:rPr>
            </w:pPr>
          </w:p>
        </w:tc>
        <w:tc>
          <w:tcPr>
            <w:tcW w:w="50" w:type="pct"/>
            <w:shd w:val="clear" w:color="auto" w:fill="auto"/>
            <w:vAlign w:val="bottom"/>
            <w:hideMark/>
          </w:tcPr>
          <w:p w14:paraId="04C8FB62" w14:textId="1E587558"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D609BD2" w14:textId="429A8257"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6E468A1F" w14:textId="15D3C598" w:rsidR="00207212" w:rsidRPr="00E84E8F" w:rsidRDefault="00C552A4" w:rsidP="00B83B7C">
            <w:pPr>
              <w:keepNext/>
              <w:jc w:val="center"/>
              <w:rPr>
                <w:rFonts w:ascii="Arial" w:hAnsi="Arial" w:cs="Arial"/>
                <w:szCs w:val="24"/>
              </w:rPr>
            </w:pPr>
            <w:r w:rsidRPr="00E84E8F">
              <w:rPr>
                <w:rFonts w:ascii="Arial" w:hAnsi="Arial" w:cs="Arial"/>
                <w:b/>
                <w:bCs/>
              </w:rPr>
              <w:t>(1</w:t>
            </w:r>
            <w:r>
              <w:rPr>
                <w:rFonts w:ascii="Arial" w:hAnsi="Arial" w:cs="Arial"/>
                <w:b/>
                <w:bCs/>
              </w:rPr>
              <w:t>3</w:t>
            </w:r>
          </w:p>
        </w:tc>
        <w:tc>
          <w:tcPr>
            <w:tcW w:w="50" w:type="pct"/>
            <w:shd w:val="clear" w:color="auto" w:fill="auto"/>
            <w:noWrap/>
            <w:vAlign w:val="bottom"/>
            <w:hideMark/>
          </w:tcPr>
          <w:p w14:paraId="232DC85E" w14:textId="33AC4884"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2E6C706D" w14:textId="3C87277C"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121DADF" w14:textId="28029EC2"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5AD6453F" w14:textId="4AF7B4F0" w:rsidR="00207212" w:rsidRPr="00E84E8F" w:rsidRDefault="00C552A4" w:rsidP="00B83B7C">
            <w:pPr>
              <w:keepNext/>
              <w:jc w:val="center"/>
              <w:rPr>
                <w:rFonts w:ascii="Arial" w:hAnsi="Arial" w:cs="Arial"/>
                <w:szCs w:val="24"/>
              </w:rPr>
            </w:pPr>
            <w:r w:rsidRPr="00E84E8F">
              <w:rPr>
                <w:rFonts w:ascii="Arial" w:hAnsi="Arial" w:cs="Arial"/>
                <w:b/>
                <w:bCs/>
              </w:rPr>
              <w:t>3,</w:t>
            </w:r>
            <w:r>
              <w:rPr>
                <w:rFonts w:ascii="Arial" w:hAnsi="Arial" w:cs="Arial"/>
                <w:b/>
                <w:bCs/>
              </w:rPr>
              <w:t>859</w:t>
            </w:r>
          </w:p>
        </w:tc>
        <w:tc>
          <w:tcPr>
            <w:tcW w:w="50" w:type="pct"/>
            <w:shd w:val="clear" w:color="auto" w:fill="auto"/>
            <w:noWrap/>
            <w:vAlign w:val="bottom"/>
            <w:hideMark/>
          </w:tcPr>
          <w:p w14:paraId="692B707B" w14:textId="079142BC"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4286FC6B" w14:textId="6AB9D9FF"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F8E77A0" w14:textId="76ECF236"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27901E67" w14:textId="456385DE"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5EEB10C2" w14:textId="7B14F501"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AEEDD48" w14:textId="6E081D1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8AC0832" w14:textId="48504987"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3AC33584" w14:textId="438C6A26" w:rsidR="00207212" w:rsidRPr="00E84E8F" w:rsidRDefault="00C552A4" w:rsidP="00B83B7C">
            <w:pPr>
              <w:keepNext/>
              <w:jc w:val="center"/>
              <w:rPr>
                <w:rFonts w:ascii="Arial" w:hAnsi="Arial" w:cs="Arial"/>
                <w:szCs w:val="24"/>
              </w:rPr>
            </w:pPr>
            <w:r w:rsidRPr="00E84E8F">
              <w:rPr>
                <w:rFonts w:ascii="Arial" w:hAnsi="Arial" w:cs="Arial"/>
                <w:b/>
                <w:bCs/>
              </w:rPr>
              <w:t>3,</w:t>
            </w:r>
            <w:r>
              <w:rPr>
                <w:rFonts w:ascii="Arial" w:hAnsi="Arial" w:cs="Arial"/>
                <w:b/>
                <w:bCs/>
              </w:rPr>
              <w:t>859</w:t>
            </w:r>
          </w:p>
        </w:tc>
        <w:tc>
          <w:tcPr>
            <w:tcW w:w="50" w:type="pct"/>
            <w:shd w:val="clear" w:color="auto" w:fill="auto"/>
            <w:noWrap/>
            <w:vAlign w:val="bottom"/>
            <w:hideMark/>
          </w:tcPr>
          <w:p w14:paraId="6DE8CA23" w14:textId="4B21A1F9"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169FA1F8" w14:textId="644FB6CE"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05156750" w14:textId="6124E582"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21290EBA" w14:textId="7D106D13"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3F26C4EB" w14:textId="5F85A2E9" w:rsidR="00207212" w:rsidRPr="00E84E8F" w:rsidRDefault="00207212" w:rsidP="00B83B7C">
            <w:pPr>
              <w:keepNext/>
              <w:jc w:val="center"/>
              <w:rPr>
                <w:rFonts w:ascii="Arial" w:hAnsi="Arial" w:cs="Arial"/>
                <w:sz w:val="8"/>
                <w:szCs w:val="24"/>
              </w:rPr>
            </w:pPr>
          </w:p>
        </w:tc>
      </w:tr>
      <w:tr w:rsidR="00207212" w:rsidRPr="00E84E8F" w14:paraId="5376E8BE" w14:textId="77777777" w:rsidTr="00FD6FBD">
        <w:trPr>
          <w:jc w:val="center"/>
        </w:trPr>
        <w:tc>
          <w:tcPr>
            <w:tcW w:w="1172" w:type="pct"/>
            <w:shd w:val="clear" w:color="auto" w:fill="auto"/>
            <w:hideMark/>
          </w:tcPr>
          <w:p w14:paraId="104302A0" w14:textId="6C2B6CCD"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CORPORATE NOTES AND BONDS</w:t>
            </w:r>
          </w:p>
        </w:tc>
        <w:tc>
          <w:tcPr>
            <w:tcW w:w="27" w:type="pct"/>
            <w:shd w:val="clear" w:color="auto" w:fill="auto"/>
            <w:vAlign w:val="bottom"/>
            <w:hideMark/>
          </w:tcPr>
          <w:p w14:paraId="75C87443" w14:textId="24C7BA0F"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6211AC3" w14:textId="1D399D21"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5F0C7E62" w14:textId="1AF4A77F" w:rsidR="00207212" w:rsidRPr="00E84E8F" w:rsidRDefault="00C552A4" w:rsidP="00B83B7C">
            <w:pPr>
              <w:keepNext/>
              <w:jc w:val="center"/>
              <w:rPr>
                <w:rFonts w:ascii="Arial" w:hAnsi="Arial" w:cs="Arial"/>
                <w:szCs w:val="24"/>
              </w:rPr>
            </w:pPr>
            <w:r w:rsidRPr="00E84E8F">
              <w:rPr>
                <w:rFonts w:ascii="Arial" w:hAnsi="Arial" w:cs="Arial"/>
                <w:b/>
                <w:bCs/>
              </w:rPr>
              <w:t>6,</w:t>
            </w:r>
            <w:r>
              <w:rPr>
                <w:rFonts w:ascii="Arial" w:hAnsi="Arial" w:cs="Arial"/>
                <w:b/>
                <w:bCs/>
              </w:rPr>
              <w:t>947</w:t>
            </w:r>
          </w:p>
        </w:tc>
        <w:tc>
          <w:tcPr>
            <w:tcW w:w="50" w:type="pct"/>
            <w:shd w:val="clear" w:color="auto" w:fill="auto"/>
            <w:noWrap/>
            <w:vAlign w:val="bottom"/>
            <w:hideMark/>
          </w:tcPr>
          <w:p w14:paraId="7D5963BE" w14:textId="464DBFFF"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695470AC" w14:textId="2FCB7EA4"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773720A" w14:textId="2CC62DB9"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52EAD7A0" w14:textId="1F1B6E70" w:rsidR="00207212" w:rsidRPr="00E84E8F" w:rsidRDefault="00C552A4" w:rsidP="00B83B7C">
            <w:pPr>
              <w:keepNext/>
              <w:jc w:val="center"/>
              <w:rPr>
                <w:rFonts w:ascii="Arial" w:hAnsi="Arial" w:cs="Arial"/>
                <w:szCs w:val="24"/>
              </w:rPr>
            </w:pPr>
            <w:r w:rsidRPr="00E84E8F">
              <w:rPr>
                <w:rFonts w:ascii="Arial" w:hAnsi="Arial" w:cs="Arial"/>
                <w:b/>
                <w:bCs/>
              </w:rPr>
              <w:t>2</w:t>
            </w:r>
            <w:r>
              <w:rPr>
                <w:rFonts w:ascii="Arial" w:hAnsi="Arial" w:cs="Arial"/>
                <w:b/>
                <w:bCs/>
              </w:rPr>
              <w:t>1</w:t>
            </w:r>
          </w:p>
        </w:tc>
        <w:tc>
          <w:tcPr>
            <w:tcW w:w="50" w:type="pct"/>
            <w:shd w:val="clear" w:color="auto" w:fill="auto"/>
            <w:noWrap/>
            <w:vAlign w:val="bottom"/>
            <w:hideMark/>
          </w:tcPr>
          <w:p w14:paraId="165F07D8" w14:textId="49D4EB5F"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56BCA077" w14:textId="08567B3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D64DB83" w14:textId="78C10547"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4145E1BE" w14:textId="28523172" w:rsidR="00207212" w:rsidRPr="00E84E8F" w:rsidRDefault="00C552A4" w:rsidP="00B83B7C">
            <w:pPr>
              <w:keepNext/>
              <w:jc w:val="center"/>
              <w:rPr>
                <w:rFonts w:ascii="Arial" w:hAnsi="Arial" w:cs="Arial"/>
                <w:szCs w:val="24"/>
              </w:rPr>
            </w:pPr>
            <w:r w:rsidRPr="00E84E8F">
              <w:rPr>
                <w:rFonts w:ascii="Arial" w:hAnsi="Arial" w:cs="Arial"/>
                <w:b/>
                <w:bCs/>
              </w:rPr>
              <w:t>(</w:t>
            </w:r>
            <w:r>
              <w:rPr>
                <w:rFonts w:ascii="Arial" w:hAnsi="Arial" w:cs="Arial"/>
                <w:b/>
                <w:bCs/>
              </w:rPr>
              <w:t>56</w:t>
            </w:r>
          </w:p>
        </w:tc>
        <w:tc>
          <w:tcPr>
            <w:tcW w:w="50" w:type="pct"/>
            <w:shd w:val="clear" w:color="auto" w:fill="auto"/>
            <w:noWrap/>
            <w:vAlign w:val="bottom"/>
            <w:hideMark/>
          </w:tcPr>
          <w:p w14:paraId="30F215DC" w14:textId="4A42F103"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523D589C" w14:textId="1FF4660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67D41A6" w14:textId="7DFA463F"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5E4C4323" w14:textId="215D29F7" w:rsidR="00207212" w:rsidRPr="00E84E8F" w:rsidRDefault="00C552A4" w:rsidP="00B83B7C">
            <w:pPr>
              <w:keepNext/>
              <w:jc w:val="center"/>
              <w:rPr>
                <w:rFonts w:ascii="Arial" w:hAnsi="Arial" w:cs="Arial"/>
                <w:szCs w:val="24"/>
              </w:rPr>
            </w:pPr>
            <w:r w:rsidRPr="00E84E8F">
              <w:rPr>
                <w:rFonts w:ascii="Arial" w:hAnsi="Arial" w:cs="Arial"/>
                <w:b/>
                <w:bCs/>
              </w:rPr>
              <w:t>6,</w:t>
            </w:r>
            <w:r>
              <w:rPr>
                <w:rFonts w:ascii="Arial" w:hAnsi="Arial" w:cs="Arial"/>
                <w:b/>
                <w:bCs/>
              </w:rPr>
              <w:t>9</w:t>
            </w:r>
            <w:r w:rsidRPr="00E84E8F">
              <w:rPr>
                <w:rFonts w:ascii="Arial" w:hAnsi="Arial" w:cs="Arial"/>
                <w:b/>
                <w:bCs/>
              </w:rPr>
              <w:t>12</w:t>
            </w:r>
          </w:p>
        </w:tc>
        <w:tc>
          <w:tcPr>
            <w:tcW w:w="50" w:type="pct"/>
            <w:shd w:val="clear" w:color="auto" w:fill="auto"/>
            <w:noWrap/>
            <w:vAlign w:val="bottom"/>
            <w:hideMark/>
          </w:tcPr>
          <w:p w14:paraId="2EB87AA5" w14:textId="0565D1D5"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645D91D" w14:textId="2E2F7E12"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0A7312E" w14:textId="6F043A06"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5916B775" w14:textId="70E30A74"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5788E62F" w14:textId="1032EEF2"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9F37B61" w14:textId="0D0569A6"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CD11E11" w14:textId="23B2AD78"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0D7B4640" w14:textId="7E8810C5" w:rsidR="00207212" w:rsidRPr="00E84E8F" w:rsidRDefault="00C552A4" w:rsidP="00B83B7C">
            <w:pPr>
              <w:keepNext/>
              <w:jc w:val="center"/>
              <w:rPr>
                <w:rFonts w:ascii="Arial" w:hAnsi="Arial" w:cs="Arial"/>
                <w:szCs w:val="24"/>
              </w:rPr>
            </w:pPr>
            <w:r w:rsidRPr="00E84E8F">
              <w:rPr>
                <w:rFonts w:ascii="Arial" w:hAnsi="Arial" w:cs="Arial"/>
                <w:b/>
                <w:bCs/>
              </w:rPr>
              <w:t>6,</w:t>
            </w:r>
            <w:r>
              <w:rPr>
                <w:rFonts w:ascii="Arial" w:hAnsi="Arial" w:cs="Arial"/>
                <w:b/>
                <w:bCs/>
              </w:rPr>
              <w:t>9</w:t>
            </w:r>
            <w:r w:rsidRPr="00E84E8F">
              <w:rPr>
                <w:rFonts w:ascii="Arial" w:hAnsi="Arial" w:cs="Arial"/>
                <w:b/>
                <w:bCs/>
              </w:rPr>
              <w:t>12</w:t>
            </w:r>
          </w:p>
        </w:tc>
        <w:tc>
          <w:tcPr>
            <w:tcW w:w="50" w:type="pct"/>
            <w:shd w:val="clear" w:color="auto" w:fill="auto"/>
            <w:noWrap/>
            <w:vAlign w:val="bottom"/>
            <w:hideMark/>
          </w:tcPr>
          <w:p w14:paraId="4D42B115" w14:textId="18B595DC"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12905670" w14:textId="0942D46B"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650B811" w14:textId="63DBC8E3"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21B2328E" w14:textId="0829FF48"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4C4A24E9" w14:textId="01B69944" w:rsidR="00207212" w:rsidRPr="00E84E8F" w:rsidRDefault="00207212" w:rsidP="00B83B7C">
            <w:pPr>
              <w:keepNext/>
              <w:jc w:val="center"/>
              <w:rPr>
                <w:rFonts w:ascii="Arial" w:hAnsi="Arial" w:cs="Arial"/>
                <w:sz w:val="8"/>
                <w:szCs w:val="24"/>
              </w:rPr>
            </w:pPr>
          </w:p>
        </w:tc>
      </w:tr>
      <w:tr w:rsidR="00207212" w:rsidRPr="00E84E8F" w14:paraId="228C061B" w14:textId="77777777" w:rsidTr="00FD6FBD">
        <w:trPr>
          <w:jc w:val="center"/>
        </w:trPr>
        <w:tc>
          <w:tcPr>
            <w:tcW w:w="1172" w:type="pct"/>
            <w:shd w:val="clear" w:color="auto" w:fill="auto"/>
            <w:hideMark/>
          </w:tcPr>
          <w:p w14:paraId="13CBA2A8" w14:textId="1BF04796"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MUNICIPAL SECURITIES</w:t>
            </w:r>
          </w:p>
        </w:tc>
        <w:tc>
          <w:tcPr>
            <w:tcW w:w="27" w:type="pct"/>
            <w:shd w:val="clear" w:color="auto" w:fill="auto"/>
            <w:vAlign w:val="bottom"/>
            <w:hideMark/>
          </w:tcPr>
          <w:p w14:paraId="062BD483" w14:textId="55226F4A"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A845205" w14:textId="25143C75"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214B7F02" w14:textId="2B1B3FAC" w:rsidR="00207212" w:rsidRPr="00E84E8F" w:rsidRDefault="00C552A4" w:rsidP="00B83B7C">
            <w:pPr>
              <w:keepNext/>
              <w:jc w:val="center"/>
              <w:rPr>
                <w:rFonts w:ascii="Arial" w:hAnsi="Arial" w:cs="Arial"/>
                <w:szCs w:val="24"/>
              </w:rPr>
            </w:pPr>
            <w:r w:rsidRPr="00E84E8F">
              <w:rPr>
                <w:rFonts w:ascii="Arial" w:hAnsi="Arial" w:cs="Arial"/>
                <w:b/>
                <w:bCs/>
              </w:rPr>
              <w:t>2</w:t>
            </w:r>
            <w:r>
              <w:rPr>
                <w:rFonts w:ascii="Arial" w:hAnsi="Arial" w:cs="Arial"/>
                <w:b/>
                <w:bCs/>
              </w:rPr>
              <w:t>71</w:t>
            </w:r>
          </w:p>
        </w:tc>
        <w:tc>
          <w:tcPr>
            <w:tcW w:w="50" w:type="pct"/>
            <w:shd w:val="clear" w:color="auto" w:fill="auto"/>
            <w:noWrap/>
            <w:vAlign w:val="bottom"/>
            <w:hideMark/>
          </w:tcPr>
          <w:p w14:paraId="6854267F" w14:textId="1460256E"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F55CDDE" w14:textId="4788A708"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9C7C7E5" w14:textId="607CAEFA"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204C549D" w14:textId="28CC0FB7" w:rsidR="00207212" w:rsidRPr="00E84E8F" w:rsidRDefault="00C552A4" w:rsidP="00B83B7C">
            <w:pPr>
              <w:keepNext/>
              <w:jc w:val="center"/>
              <w:rPr>
                <w:rFonts w:ascii="Arial" w:hAnsi="Arial" w:cs="Arial"/>
                <w:szCs w:val="24"/>
              </w:rPr>
            </w:pPr>
            <w:r>
              <w:rPr>
                <w:rFonts w:ascii="Arial" w:hAnsi="Arial" w:cs="Arial"/>
                <w:b/>
                <w:bCs/>
              </w:rPr>
              <w:t>37</w:t>
            </w:r>
          </w:p>
        </w:tc>
        <w:tc>
          <w:tcPr>
            <w:tcW w:w="50" w:type="pct"/>
            <w:shd w:val="clear" w:color="auto" w:fill="auto"/>
            <w:noWrap/>
            <w:vAlign w:val="bottom"/>
            <w:hideMark/>
          </w:tcPr>
          <w:p w14:paraId="2B56DC42" w14:textId="2A519B31"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E4CA5EB" w14:textId="17BB6FA2"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D860F53" w14:textId="0CB6629C"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3B06ACA8" w14:textId="536C3055" w:rsidR="00207212" w:rsidRPr="00E84E8F" w:rsidRDefault="00C552A4" w:rsidP="00B83B7C">
            <w:pPr>
              <w:keepNext/>
              <w:jc w:val="center"/>
              <w:rPr>
                <w:rFonts w:ascii="Arial" w:hAnsi="Arial" w:cs="Arial"/>
                <w:szCs w:val="24"/>
              </w:rPr>
            </w:pPr>
            <w:r w:rsidRPr="00E84E8F">
              <w:rPr>
                <w:rFonts w:ascii="Arial" w:hAnsi="Arial" w:cs="Arial"/>
                <w:b/>
                <w:bCs/>
              </w:rPr>
              <w:t>(1</w:t>
            </w:r>
          </w:p>
        </w:tc>
        <w:tc>
          <w:tcPr>
            <w:tcW w:w="50" w:type="pct"/>
            <w:shd w:val="clear" w:color="auto" w:fill="auto"/>
            <w:noWrap/>
            <w:vAlign w:val="bottom"/>
            <w:hideMark/>
          </w:tcPr>
          <w:p w14:paraId="0A1A8A24" w14:textId="6E6A3A67"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37324A24" w14:textId="4BF1BC75"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F53105C" w14:textId="13D7C0C7"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50A765A0" w14:textId="2BADB8AC" w:rsidR="00207212" w:rsidRPr="00E84E8F" w:rsidRDefault="00C552A4" w:rsidP="00B83B7C">
            <w:pPr>
              <w:keepNext/>
              <w:jc w:val="center"/>
              <w:rPr>
                <w:rFonts w:ascii="Arial" w:hAnsi="Arial" w:cs="Arial"/>
                <w:szCs w:val="24"/>
              </w:rPr>
            </w:pPr>
            <w:r w:rsidRPr="00E84E8F">
              <w:rPr>
                <w:rFonts w:ascii="Arial" w:hAnsi="Arial" w:cs="Arial"/>
                <w:b/>
                <w:bCs/>
              </w:rPr>
              <w:t>30</w:t>
            </w:r>
            <w:r>
              <w:rPr>
                <w:rFonts w:ascii="Arial" w:hAnsi="Arial" w:cs="Arial"/>
                <w:b/>
                <w:bCs/>
              </w:rPr>
              <w:t>7</w:t>
            </w:r>
          </w:p>
        </w:tc>
        <w:tc>
          <w:tcPr>
            <w:tcW w:w="50" w:type="pct"/>
            <w:shd w:val="clear" w:color="auto" w:fill="auto"/>
            <w:noWrap/>
            <w:vAlign w:val="bottom"/>
            <w:hideMark/>
          </w:tcPr>
          <w:p w14:paraId="40F27A8D" w14:textId="570B57D3"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1543B61" w14:textId="69352912"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0776CF02" w14:textId="37757533"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73F0403D" w14:textId="031CD382"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62DD4D0F" w14:textId="301E0151"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5EE21DAD" w14:textId="0A254776"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3995EE6" w14:textId="533334D6"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4DDA6A5B" w14:textId="2D06A207" w:rsidR="00207212" w:rsidRPr="00E84E8F" w:rsidRDefault="00C552A4" w:rsidP="00B83B7C">
            <w:pPr>
              <w:keepNext/>
              <w:jc w:val="center"/>
              <w:rPr>
                <w:rFonts w:ascii="Arial" w:hAnsi="Arial" w:cs="Arial"/>
                <w:szCs w:val="24"/>
              </w:rPr>
            </w:pPr>
            <w:r w:rsidRPr="00E84E8F">
              <w:rPr>
                <w:rFonts w:ascii="Arial" w:hAnsi="Arial" w:cs="Arial"/>
                <w:b/>
                <w:bCs/>
              </w:rPr>
              <w:t>30</w:t>
            </w:r>
            <w:r>
              <w:rPr>
                <w:rFonts w:ascii="Arial" w:hAnsi="Arial" w:cs="Arial"/>
                <w:b/>
                <w:bCs/>
              </w:rPr>
              <w:t>7</w:t>
            </w:r>
          </w:p>
        </w:tc>
        <w:tc>
          <w:tcPr>
            <w:tcW w:w="50" w:type="pct"/>
            <w:shd w:val="clear" w:color="auto" w:fill="auto"/>
            <w:noWrap/>
            <w:vAlign w:val="bottom"/>
            <w:hideMark/>
          </w:tcPr>
          <w:p w14:paraId="4F2F05DE" w14:textId="6E7ECDB5"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5A00E333" w14:textId="11A67C09"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F18F54A" w14:textId="3AF132AC"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2B8708F4" w14:textId="1A104453"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766F2FDC" w14:textId="5231BC50" w:rsidR="00207212" w:rsidRPr="00E84E8F" w:rsidRDefault="00207212" w:rsidP="00B83B7C">
            <w:pPr>
              <w:keepNext/>
              <w:jc w:val="center"/>
              <w:rPr>
                <w:rFonts w:ascii="Arial" w:hAnsi="Arial" w:cs="Arial"/>
                <w:sz w:val="8"/>
                <w:szCs w:val="24"/>
              </w:rPr>
            </w:pPr>
          </w:p>
        </w:tc>
      </w:tr>
      <w:tr w:rsidR="00207212" w:rsidRPr="00E84E8F" w14:paraId="7289538E" w14:textId="77777777" w:rsidTr="00FD6FBD">
        <w:trPr>
          <w:jc w:val="center"/>
        </w:trPr>
        <w:tc>
          <w:tcPr>
            <w:tcW w:w="1172" w:type="pct"/>
            <w:shd w:val="clear" w:color="auto" w:fill="auto"/>
            <w:hideMark/>
          </w:tcPr>
          <w:p w14:paraId="70D304F6" w14:textId="6407866F"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COMMON AND PREFERRED STOCK</w:t>
            </w:r>
          </w:p>
        </w:tc>
        <w:tc>
          <w:tcPr>
            <w:tcW w:w="27" w:type="pct"/>
            <w:shd w:val="clear" w:color="auto" w:fill="auto"/>
            <w:vAlign w:val="bottom"/>
            <w:hideMark/>
          </w:tcPr>
          <w:p w14:paraId="6A723252" w14:textId="59121C02"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A0175CA" w14:textId="26C9557D"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6510A5D7" w14:textId="546F0898" w:rsidR="00207212" w:rsidRPr="00E84E8F" w:rsidRDefault="00C552A4" w:rsidP="00B83B7C">
            <w:pPr>
              <w:keepNext/>
              <w:jc w:val="center"/>
              <w:rPr>
                <w:rFonts w:ascii="Arial" w:hAnsi="Arial" w:cs="Arial"/>
                <w:szCs w:val="24"/>
              </w:rPr>
            </w:pPr>
            <w:r w:rsidRPr="00E84E8F">
              <w:rPr>
                <w:rFonts w:ascii="Arial" w:hAnsi="Arial" w:cs="Arial"/>
                <w:b/>
                <w:bCs/>
              </w:rPr>
              <w:t>1,</w:t>
            </w:r>
            <w:r>
              <w:rPr>
                <w:rFonts w:ascii="Arial" w:hAnsi="Arial" w:cs="Arial"/>
                <w:b/>
                <w:bCs/>
              </w:rPr>
              <w:t>220</w:t>
            </w:r>
          </w:p>
        </w:tc>
        <w:tc>
          <w:tcPr>
            <w:tcW w:w="50" w:type="pct"/>
            <w:shd w:val="clear" w:color="auto" w:fill="auto"/>
            <w:noWrap/>
            <w:vAlign w:val="bottom"/>
            <w:hideMark/>
          </w:tcPr>
          <w:p w14:paraId="4AB712AE" w14:textId="14E1714F"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6C54746D" w14:textId="27C48F76"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F0363EB" w14:textId="3AC05857"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401D24FC" w14:textId="503418DB" w:rsidR="00207212" w:rsidRPr="00E84E8F" w:rsidRDefault="00C552A4" w:rsidP="00B83B7C">
            <w:pPr>
              <w:keepNext/>
              <w:jc w:val="center"/>
              <w:rPr>
                <w:rFonts w:ascii="Arial" w:hAnsi="Arial" w:cs="Arial"/>
                <w:szCs w:val="24"/>
              </w:rPr>
            </w:pPr>
            <w:r w:rsidRPr="00E84E8F">
              <w:rPr>
                <w:rFonts w:ascii="Arial" w:hAnsi="Arial" w:cs="Arial"/>
                <w:b/>
                <w:bCs/>
              </w:rPr>
              <w:t>9</w:t>
            </w:r>
            <w:r>
              <w:rPr>
                <w:rFonts w:ascii="Arial" w:hAnsi="Arial" w:cs="Arial"/>
                <w:b/>
                <w:bCs/>
              </w:rPr>
              <w:t>5</w:t>
            </w:r>
          </w:p>
        </w:tc>
        <w:tc>
          <w:tcPr>
            <w:tcW w:w="50" w:type="pct"/>
            <w:shd w:val="clear" w:color="auto" w:fill="auto"/>
            <w:noWrap/>
            <w:vAlign w:val="bottom"/>
            <w:hideMark/>
          </w:tcPr>
          <w:p w14:paraId="39209FB4" w14:textId="0009DD79"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39B9329" w14:textId="15821299"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2694C68" w14:textId="3A102E6E"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4CA51AAE" w14:textId="56CB8051" w:rsidR="00207212" w:rsidRPr="00E84E8F" w:rsidRDefault="00C552A4" w:rsidP="00B83B7C">
            <w:pPr>
              <w:keepNext/>
              <w:jc w:val="center"/>
              <w:rPr>
                <w:rFonts w:ascii="Arial" w:hAnsi="Arial" w:cs="Arial"/>
                <w:szCs w:val="24"/>
              </w:rPr>
            </w:pPr>
            <w:r w:rsidRPr="00E84E8F">
              <w:rPr>
                <w:rFonts w:ascii="Arial" w:hAnsi="Arial" w:cs="Arial"/>
                <w:b/>
                <w:bCs/>
              </w:rPr>
              <w:t>(</w:t>
            </w:r>
            <w:r>
              <w:rPr>
                <w:rFonts w:ascii="Arial" w:hAnsi="Arial" w:cs="Arial"/>
                <w:b/>
                <w:bCs/>
              </w:rPr>
              <w:t>10</w:t>
            </w:r>
          </w:p>
        </w:tc>
        <w:tc>
          <w:tcPr>
            <w:tcW w:w="50" w:type="pct"/>
            <w:shd w:val="clear" w:color="auto" w:fill="auto"/>
            <w:noWrap/>
            <w:vAlign w:val="bottom"/>
            <w:hideMark/>
          </w:tcPr>
          <w:p w14:paraId="74FD6A70" w14:textId="0BD82D30"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38E933BD" w14:textId="19D217F6"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572A69C" w14:textId="2BEDEC25"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7A6E9D6A" w14:textId="1201F403" w:rsidR="00207212" w:rsidRPr="00E84E8F" w:rsidRDefault="00C552A4" w:rsidP="00B83B7C">
            <w:pPr>
              <w:keepNext/>
              <w:jc w:val="center"/>
              <w:rPr>
                <w:rFonts w:ascii="Arial" w:hAnsi="Arial" w:cs="Arial"/>
                <w:szCs w:val="24"/>
              </w:rPr>
            </w:pPr>
            <w:r>
              <w:rPr>
                <w:rFonts w:ascii="Arial" w:hAnsi="Arial" w:cs="Arial"/>
                <w:b/>
                <w:bCs/>
              </w:rPr>
              <w:t>1,305</w:t>
            </w:r>
          </w:p>
        </w:tc>
        <w:tc>
          <w:tcPr>
            <w:tcW w:w="50" w:type="pct"/>
            <w:shd w:val="clear" w:color="auto" w:fill="auto"/>
            <w:noWrap/>
            <w:vAlign w:val="bottom"/>
            <w:hideMark/>
          </w:tcPr>
          <w:p w14:paraId="0099D72F" w14:textId="61890E9F"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8E0DA4D" w14:textId="6202D907"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523869A" w14:textId="224CD7A2"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4EEFA3FD" w14:textId="04DD9B78"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5A730191" w14:textId="78F91F84"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090FFDA8" w14:textId="083AF79A"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582D1AD" w14:textId="5939911B"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46B2A3CD" w14:textId="175D360A"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4E42D407" w14:textId="1080A190"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4CCE13D" w14:textId="31C2C23E"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2E9D30C" w14:textId="17A28F74"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0F527729" w14:textId="0F755CC8" w:rsidR="00207212" w:rsidRPr="00E84E8F" w:rsidRDefault="00C552A4" w:rsidP="00B83B7C">
            <w:pPr>
              <w:keepNext/>
              <w:jc w:val="center"/>
              <w:rPr>
                <w:rFonts w:ascii="Arial" w:hAnsi="Arial" w:cs="Arial"/>
                <w:szCs w:val="24"/>
              </w:rPr>
            </w:pPr>
            <w:r>
              <w:rPr>
                <w:rFonts w:ascii="Arial" w:hAnsi="Arial" w:cs="Arial"/>
                <w:b/>
                <w:bCs/>
              </w:rPr>
              <w:t>1</w:t>
            </w:r>
            <w:r w:rsidRPr="00E84E8F">
              <w:rPr>
                <w:rFonts w:ascii="Arial" w:hAnsi="Arial" w:cs="Arial"/>
                <w:b/>
                <w:bCs/>
              </w:rPr>
              <w:t>,</w:t>
            </w:r>
            <w:r>
              <w:rPr>
                <w:rFonts w:ascii="Arial" w:hAnsi="Arial" w:cs="Arial"/>
                <w:b/>
                <w:bCs/>
              </w:rPr>
              <w:t>305</w:t>
            </w:r>
          </w:p>
        </w:tc>
        <w:tc>
          <w:tcPr>
            <w:tcW w:w="50" w:type="pct"/>
            <w:shd w:val="clear" w:color="auto" w:fill="auto"/>
            <w:noWrap/>
            <w:vAlign w:val="bottom"/>
            <w:hideMark/>
          </w:tcPr>
          <w:p w14:paraId="69B226D9" w14:textId="52662131" w:rsidR="00207212" w:rsidRPr="00E84E8F" w:rsidRDefault="00207212" w:rsidP="00B83B7C">
            <w:pPr>
              <w:keepNext/>
              <w:jc w:val="center"/>
              <w:rPr>
                <w:rFonts w:ascii="Arial" w:hAnsi="Arial" w:cs="Arial"/>
                <w:sz w:val="8"/>
                <w:szCs w:val="24"/>
              </w:rPr>
            </w:pPr>
          </w:p>
        </w:tc>
      </w:tr>
      <w:tr w:rsidR="00207212" w:rsidRPr="00E84E8F" w14:paraId="15587E76" w14:textId="77777777" w:rsidTr="00FD6FBD">
        <w:trPr>
          <w:jc w:val="center"/>
        </w:trPr>
        <w:tc>
          <w:tcPr>
            <w:tcW w:w="1172" w:type="pct"/>
            <w:shd w:val="clear" w:color="auto" w:fill="auto"/>
            <w:hideMark/>
          </w:tcPr>
          <w:p w14:paraId="1957710A" w14:textId="3AE98500"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OTHER INVESTMENTS</w:t>
            </w:r>
          </w:p>
        </w:tc>
        <w:tc>
          <w:tcPr>
            <w:tcW w:w="27" w:type="pct"/>
            <w:shd w:val="clear" w:color="auto" w:fill="auto"/>
            <w:vAlign w:val="bottom"/>
            <w:hideMark/>
          </w:tcPr>
          <w:p w14:paraId="4A984940" w14:textId="33143CA7"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F3EF411" w14:textId="2A67A311"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3D260585" w14:textId="3E951CF7" w:rsidR="00207212" w:rsidRPr="00E84E8F" w:rsidRDefault="00C552A4" w:rsidP="00B83B7C">
            <w:pPr>
              <w:keepNext/>
              <w:jc w:val="center"/>
              <w:rPr>
                <w:rFonts w:ascii="Arial" w:hAnsi="Arial" w:cs="Arial"/>
                <w:szCs w:val="24"/>
              </w:rPr>
            </w:pPr>
            <w:r w:rsidRPr="00E84E8F">
              <w:rPr>
                <w:rFonts w:ascii="Arial" w:hAnsi="Arial" w:cs="Arial"/>
                <w:b/>
                <w:bCs/>
              </w:rPr>
              <w:t>5</w:t>
            </w:r>
            <w:r>
              <w:rPr>
                <w:rFonts w:ascii="Arial" w:hAnsi="Arial" w:cs="Arial"/>
                <w:b/>
                <w:bCs/>
              </w:rPr>
              <w:t>58</w:t>
            </w:r>
          </w:p>
        </w:tc>
        <w:tc>
          <w:tcPr>
            <w:tcW w:w="50" w:type="pct"/>
            <w:shd w:val="clear" w:color="auto" w:fill="auto"/>
            <w:noWrap/>
            <w:vAlign w:val="bottom"/>
            <w:hideMark/>
          </w:tcPr>
          <w:p w14:paraId="76AE94E2" w14:textId="64E79931"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2928C94" w14:textId="23ECDAB9"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B27C196" w14:textId="508FB097"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6F3A7DB1" w14:textId="7DD8CE36"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tcMar>
              <w:left w:w="10" w:type="dxa"/>
              <w:right w:w="10" w:type="dxa"/>
            </w:tcMar>
            <w:vAlign w:val="bottom"/>
            <w:hideMark/>
          </w:tcPr>
          <w:p w14:paraId="31F4E637" w14:textId="33767257" w:rsidR="00207212" w:rsidRPr="00E84E8F" w:rsidRDefault="00207212" w:rsidP="00B83B7C">
            <w:pPr>
              <w:keepNext/>
              <w:jc w:val="center"/>
              <w:rPr>
                <w:rFonts w:ascii="Arial" w:hAnsi="Arial" w:cs="Arial"/>
                <w:sz w:val="8"/>
                <w:szCs w:val="24"/>
              </w:rPr>
            </w:pPr>
          </w:p>
        </w:tc>
        <w:tc>
          <w:tcPr>
            <w:tcW w:w="50" w:type="pct"/>
            <w:shd w:val="clear" w:color="auto" w:fill="auto"/>
            <w:tcMar>
              <w:left w:w="10" w:type="dxa"/>
              <w:right w:w="10" w:type="dxa"/>
            </w:tcMar>
            <w:vAlign w:val="bottom"/>
            <w:hideMark/>
          </w:tcPr>
          <w:p w14:paraId="1B3089A6" w14:textId="620D3325" w:rsidR="00207212" w:rsidRPr="00E84E8F" w:rsidRDefault="00207212" w:rsidP="00B83B7C">
            <w:pPr>
              <w:pStyle w:val="la2"/>
              <w:keepNext/>
              <w:jc w:val="center"/>
              <w:rPr>
                <w:rFonts w:ascii="Arial" w:eastAsiaTheme="minorEastAsia" w:hAnsi="Arial" w:cs="Arial"/>
              </w:rPr>
            </w:pPr>
          </w:p>
        </w:tc>
        <w:tc>
          <w:tcPr>
            <w:tcW w:w="50" w:type="pct"/>
            <w:shd w:val="clear" w:color="auto" w:fill="auto"/>
            <w:tcMar>
              <w:left w:w="10" w:type="dxa"/>
              <w:right w:w="10" w:type="dxa"/>
            </w:tcMar>
            <w:vAlign w:val="bottom"/>
            <w:hideMark/>
          </w:tcPr>
          <w:p w14:paraId="301D6B97" w14:textId="2F6FED7B"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73B541DD" w14:textId="22B7F83F"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0BACBC77" w14:textId="73F655C2"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CC6DA66" w14:textId="4C44D7A8"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3B56B98" w14:textId="08121C54"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11ED9FD5" w14:textId="78866497" w:rsidR="00207212" w:rsidRPr="00E84E8F" w:rsidRDefault="00C552A4" w:rsidP="00B83B7C">
            <w:pPr>
              <w:keepNext/>
              <w:jc w:val="center"/>
              <w:rPr>
                <w:rFonts w:ascii="Arial" w:hAnsi="Arial" w:cs="Arial"/>
                <w:szCs w:val="24"/>
              </w:rPr>
            </w:pPr>
            <w:r w:rsidRPr="00E84E8F">
              <w:rPr>
                <w:rFonts w:ascii="Arial" w:hAnsi="Arial" w:cs="Arial"/>
                <w:b/>
                <w:bCs/>
              </w:rPr>
              <w:t>5</w:t>
            </w:r>
            <w:r>
              <w:rPr>
                <w:rFonts w:ascii="Arial" w:hAnsi="Arial" w:cs="Arial"/>
                <w:b/>
                <w:bCs/>
              </w:rPr>
              <w:t>58</w:t>
            </w:r>
          </w:p>
        </w:tc>
        <w:tc>
          <w:tcPr>
            <w:tcW w:w="50" w:type="pct"/>
            <w:shd w:val="clear" w:color="auto" w:fill="auto"/>
            <w:noWrap/>
            <w:vAlign w:val="bottom"/>
            <w:hideMark/>
          </w:tcPr>
          <w:p w14:paraId="64195A5C" w14:textId="39D58341"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BAC6D2A" w14:textId="4F192C0E"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0E4B3C1" w14:textId="13BBEDF4"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40D0E89A" w14:textId="35BAD825" w:rsidR="00207212" w:rsidRPr="00E84E8F" w:rsidRDefault="00C552A4" w:rsidP="00B83B7C">
            <w:pPr>
              <w:keepNext/>
              <w:jc w:val="center"/>
              <w:rPr>
                <w:rFonts w:ascii="Arial" w:hAnsi="Arial" w:cs="Arial"/>
                <w:szCs w:val="24"/>
              </w:rPr>
            </w:pPr>
            <w:r w:rsidRPr="00E84E8F">
              <w:rPr>
                <w:rFonts w:ascii="Arial" w:hAnsi="Arial" w:cs="Arial"/>
                <w:b/>
                <w:bCs/>
              </w:rPr>
              <w:t>0</w:t>
            </w:r>
          </w:p>
        </w:tc>
        <w:tc>
          <w:tcPr>
            <w:tcW w:w="50" w:type="pct"/>
            <w:shd w:val="clear" w:color="auto" w:fill="auto"/>
            <w:noWrap/>
            <w:vAlign w:val="bottom"/>
            <w:hideMark/>
          </w:tcPr>
          <w:p w14:paraId="29782E98" w14:textId="2BA46D74"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02A03E1C" w14:textId="5E07BD60"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87B772F" w14:textId="69F8FB97"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13983D11" w14:textId="7593BD74" w:rsidR="00207212" w:rsidRPr="00846309" w:rsidRDefault="00C552A4" w:rsidP="00B83B7C">
            <w:pPr>
              <w:keepNext/>
              <w:jc w:val="center"/>
              <w:rPr>
                <w:rFonts w:ascii="Arial" w:hAnsi="Arial" w:cs="Arial"/>
                <w:b/>
                <w:szCs w:val="24"/>
              </w:rPr>
            </w:pPr>
            <w:r w:rsidRPr="00846309">
              <w:rPr>
                <w:rFonts w:ascii="Arial" w:hAnsi="Arial" w:cs="Arial"/>
                <w:b/>
                <w:szCs w:val="24"/>
              </w:rPr>
              <w:t>1</w:t>
            </w:r>
          </w:p>
        </w:tc>
        <w:tc>
          <w:tcPr>
            <w:tcW w:w="50" w:type="pct"/>
            <w:shd w:val="clear" w:color="auto" w:fill="auto"/>
            <w:noWrap/>
            <w:vAlign w:val="bottom"/>
            <w:hideMark/>
          </w:tcPr>
          <w:p w14:paraId="526B6A60" w14:textId="77777777"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DDCBD5D" w14:textId="0FD8C964"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859867C" w14:textId="0AB2CCA2"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3D88F387" w14:textId="38379B8A" w:rsidR="00207212" w:rsidRPr="00E84E8F" w:rsidRDefault="00C552A4" w:rsidP="00B83B7C">
            <w:pPr>
              <w:keepNext/>
              <w:jc w:val="center"/>
              <w:rPr>
                <w:rFonts w:ascii="Arial" w:hAnsi="Arial" w:cs="Arial"/>
                <w:szCs w:val="24"/>
              </w:rPr>
            </w:pPr>
            <w:r w:rsidRPr="00E84E8F">
              <w:rPr>
                <w:rFonts w:ascii="Arial" w:hAnsi="Arial" w:cs="Arial"/>
                <w:b/>
                <w:bCs/>
              </w:rPr>
              <w:t>5</w:t>
            </w:r>
            <w:r>
              <w:rPr>
                <w:rFonts w:ascii="Arial" w:hAnsi="Arial" w:cs="Arial"/>
                <w:b/>
                <w:bCs/>
              </w:rPr>
              <w:t>57</w:t>
            </w:r>
          </w:p>
        </w:tc>
        <w:tc>
          <w:tcPr>
            <w:tcW w:w="50" w:type="pct"/>
            <w:shd w:val="clear" w:color="auto" w:fill="auto"/>
            <w:noWrap/>
            <w:vAlign w:val="bottom"/>
            <w:hideMark/>
          </w:tcPr>
          <w:p w14:paraId="49F34986" w14:textId="08612B63" w:rsidR="00207212" w:rsidRPr="00E84E8F" w:rsidRDefault="00207212" w:rsidP="00B83B7C">
            <w:pPr>
              <w:keepNext/>
              <w:jc w:val="center"/>
              <w:rPr>
                <w:rFonts w:ascii="Arial" w:hAnsi="Arial" w:cs="Arial"/>
                <w:sz w:val="8"/>
                <w:szCs w:val="24"/>
              </w:rPr>
            </w:pPr>
          </w:p>
        </w:tc>
      </w:tr>
      <w:tr w:rsidR="00207212" w:rsidRPr="00E84E8F" w14:paraId="598D164F" w14:textId="77777777" w:rsidTr="00FD6FBD">
        <w:trPr>
          <w:jc w:val="center"/>
        </w:trPr>
        <w:tc>
          <w:tcPr>
            <w:tcW w:w="1172" w:type="pct"/>
            <w:tcBorders>
              <w:bottom w:val="single" w:sz="4" w:space="0" w:color="auto"/>
            </w:tcBorders>
            <w:shd w:val="clear" w:color="auto" w:fill="auto"/>
          </w:tcPr>
          <w:p w14:paraId="7EF8341A" w14:textId="12CA21DA" w:rsidR="00207212" w:rsidRPr="00E84E8F" w:rsidRDefault="00207212" w:rsidP="00B83B7C">
            <w:pPr>
              <w:pStyle w:val="NormalnyWeb"/>
              <w:keepNext/>
              <w:spacing w:before="0" w:beforeAutospacing="0" w:after="0" w:afterAutospacing="0" w:line="80" w:lineRule="exact"/>
              <w:ind w:left="240" w:hanging="240"/>
              <w:jc w:val="center"/>
              <w:rPr>
                <w:rFonts w:cs="Arial"/>
                <w:sz w:val="8"/>
                <w:szCs w:val="8"/>
              </w:rPr>
            </w:pPr>
          </w:p>
        </w:tc>
        <w:tc>
          <w:tcPr>
            <w:tcW w:w="27" w:type="pct"/>
            <w:tcBorders>
              <w:bottom w:val="single" w:sz="4" w:space="0" w:color="auto"/>
            </w:tcBorders>
            <w:shd w:val="clear" w:color="auto" w:fill="auto"/>
            <w:vAlign w:val="bottom"/>
          </w:tcPr>
          <w:p w14:paraId="12F3D557" w14:textId="77777777" w:rsidR="00207212" w:rsidRPr="00E84E8F" w:rsidRDefault="00207212"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2F4C22E1" w14:textId="77777777" w:rsidR="00207212" w:rsidRPr="00E84E8F" w:rsidRDefault="00207212" w:rsidP="00B83B7C">
            <w:pPr>
              <w:keepNext/>
              <w:spacing w:line="80" w:lineRule="exact"/>
              <w:jc w:val="center"/>
              <w:rPr>
                <w:rFonts w:ascii="Arial" w:hAnsi="Arial" w:cs="Arial"/>
                <w:b/>
                <w:bCs/>
                <w:sz w:val="8"/>
                <w:szCs w:val="8"/>
              </w:rPr>
            </w:pPr>
          </w:p>
        </w:tc>
        <w:tc>
          <w:tcPr>
            <w:tcW w:w="399" w:type="pct"/>
            <w:tcBorders>
              <w:bottom w:val="single" w:sz="4" w:space="0" w:color="auto"/>
            </w:tcBorders>
            <w:shd w:val="clear" w:color="auto" w:fill="auto"/>
            <w:vAlign w:val="bottom"/>
          </w:tcPr>
          <w:p w14:paraId="16E2D507"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1713255E"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vAlign w:val="bottom"/>
          </w:tcPr>
          <w:p w14:paraId="548D46FD" w14:textId="77777777" w:rsidR="00207212" w:rsidRPr="00E84E8F" w:rsidRDefault="00207212"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4AE92875" w14:textId="77777777" w:rsidR="00207212" w:rsidRPr="00E84E8F" w:rsidRDefault="00207212"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6DC1F475"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4CC122E"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vAlign w:val="bottom"/>
          </w:tcPr>
          <w:p w14:paraId="63E25B48" w14:textId="77777777" w:rsidR="00207212" w:rsidRPr="00E84E8F" w:rsidRDefault="00207212"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7DD4BA8F" w14:textId="77777777" w:rsidR="00207212" w:rsidRPr="00E84E8F" w:rsidRDefault="00207212"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6506053F"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3304211F"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vAlign w:val="bottom"/>
          </w:tcPr>
          <w:p w14:paraId="407776EE" w14:textId="77777777" w:rsidR="00207212" w:rsidRPr="00E84E8F" w:rsidRDefault="00207212"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421A6C0A" w14:textId="77777777" w:rsidR="00207212" w:rsidRPr="00E84E8F" w:rsidRDefault="00207212"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0AAFA4D6"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0F535A1F"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vAlign w:val="bottom"/>
          </w:tcPr>
          <w:p w14:paraId="0BB50978" w14:textId="77777777" w:rsidR="00207212" w:rsidRPr="00E84E8F" w:rsidRDefault="00207212"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3B38E888" w14:textId="77777777" w:rsidR="00207212" w:rsidRPr="00E84E8F" w:rsidRDefault="00207212"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113D7C21"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7ECFC5D7"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vAlign w:val="bottom"/>
          </w:tcPr>
          <w:p w14:paraId="03E5D0BB" w14:textId="77777777" w:rsidR="00207212" w:rsidRPr="00E84E8F" w:rsidRDefault="00207212"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228540B8" w14:textId="77777777" w:rsidR="00207212" w:rsidRPr="00E84E8F" w:rsidRDefault="00207212"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6D10A1D1"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321CBA00"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vAlign w:val="bottom"/>
          </w:tcPr>
          <w:p w14:paraId="13185B35" w14:textId="77777777" w:rsidR="00207212" w:rsidRPr="00E84E8F" w:rsidRDefault="00207212"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286FC57D" w14:textId="77777777" w:rsidR="00207212" w:rsidRPr="00E84E8F" w:rsidRDefault="00207212"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62F81FF4"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63EEC1C9" w14:textId="77777777" w:rsidR="00207212" w:rsidRPr="00E84E8F" w:rsidRDefault="00207212" w:rsidP="00B83B7C">
            <w:pPr>
              <w:keepNext/>
              <w:spacing w:line="80" w:lineRule="exact"/>
              <w:jc w:val="center"/>
              <w:rPr>
                <w:rFonts w:ascii="Arial" w:hAnsi="Arial" w:cs="Arial"/>
                <w:b/>
                <w:bCs/>
                <w:sz w:val="8"/>
                <w:szCs w:val="8"/>
              </w:rPr>
            </w:pPr>
          </w:p>
        </w:tc>
      </w:tr>
      <w:tr w:rsidR="00207212" w:rsidRPr="00E84E8F" w14:paraId="6B1E589F" w14:textId="77777777" w:rsidTr="00FD6FBD">
        <w:trPr>
          <w:jc w:val="center"/>
        </w:trPr>
        <w:tc>
          <w:tcPr>
            <w:tcW w:w="1172" w:type="pct"/>
            <w:tcBorders>
              <w:top w:val="single" w:sz="4" w:space="0" w:color="auto"/>
            </w:tcBorders>
            <w:shd w:val="clear" w:color="auto" w:fill="auto"/>
          </w:tcPr>
          <w:p w14:paraId="149DA9D2" w14:textId="6F81541A" w:rsidR="00207212" w:rsidRPr="00E84E8F" w:rsidRDefault="00207212" w:rsidP="00B83B7C">
            <w:pPr>
              <w:pStyle w:val="NormalnyWeb"/>
              <w:keepNext/>
              <w:spacing w:before="0" w:beforeAutospacing="0" w:after="0" w:afterAutospacing="0" w:line="80" w:lineRule="exact"/>
              <w:ind w:left="240" w:hanging="240"/>
              <w:jc w:val="center"/>
              <w:rPr>
                <w:rFonts w:cs="Arial"/>
                <w:sz w:val="8"/>
                <w:szCs w:val="8"/>
              </w:rPr>
            </w:pPr>
          </w:p>
        </w:tc>
        <w:tc>
          <w:tcPr>
            <w:tcW w:w="27" w:type="pct"/>
            <w:tcBorders>
              <w:top w:val="single" w:sz="4" w:space="0" w:color="auto"/>
            </w:tcBorders>
            <w:shd w:val="clear" w:color="auto" w:fill="auto"/>
            <w:vAlign w:val="bottom"/>
          </w:tcPr>
          <w:p w14:paraId="7F889DF3" w14:textId="77777777" w:rsidR="00207212" w:rsidRPr="00E84E8F" w:rsidRDefault="00207212"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37206A1D" w14:textId="77777777" w:rsidR="00207212" w:rsidRPr="00E84E8F" w:rsidRDefault="00207212" w:rsidP="00B83B7C">
            <w:pPr>
              <w:keepNext/>
              <w:spacing w:line="80" w:lineRule="exact"/>
              <w:jc w:val="center"/>
              <w:rPr>
                <w:rFonts w:ascii="Arial" w:hAnsi="Arial" w:cs="Arial"/>
                <w:b/>
                <w:bCs/>
                <w:sz w:val="8"/>
                <w:szCs w:val="8"/>
              </w:rPr>
            </w:pPr>
          </w:p>
        </w:tc>
        <w:tc>
          <w:tcPr>
            <w:tcW w:w="399" w:type="pct"/>
            <w:tcBorders>
              <w:top w:val="single" w:sz="4" w:space="0" w:color="auto"/>
            </w:tcBorders>
            <w:shd w:val="clear" w:color="auto" w:fill="auto"/>
            <w:vAlign w:val="bottom"/>
          </w:tcPr>
          <w:p w14:paraId="7193B7AB"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AFA12DB"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vAlign w:val="bottom"/>
          </w:tcPr>
          <w:p w14:paraId="76B23F96" w14:textId="77777777" w:rsidR="00207212" w:rsidRPr="00E84E8F" w:rsidRDefault="00207212"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2F3E4A24" w14:textId="77777777" w:rsidR="00207212" w:rsidRPr="00E84E8F" w:rsidRDefault="00207212" w:rsidP="00B83B7C">
            <w:pPr>
              <w:keepNext/>
              <w:spacing w:line="80" w:lineRule="exact"/>
              <w:jc w:val="center"/>
              <w:rPr>
                <w:rFonts w:ascii="Arial" w:hAnsi="Arial" w:cs="Arial"/>
                <w:b/>
                <w:bCs/>
                <w:sz w:val="8"/>
                <w:szCs w:val="8"/>
              </w:rPr>
            </w:pPr>
          </w:p>
        </w:tc>
        <w:tc>
          <w:tcPr>
            <w:tcW w:w="400" w:type="pct"/>
            <w:tcBorders>
              <w:top w:val="single" w:sz="4" w:space="0" w:color="auto"/>
            </w:tcBorders>
            <w:shd w:val="clear" w:color="auto" w:fill="auto"/>
            <w:vAlign w:val="bottom"/>
          </w:tcPr>
          <w:p w14:paraId="03AF093E"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6D0251E8"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vAlign w:val="bottom"/>
          </w:tcPr>
          <w:p w14:paraId="0D0D2EF0" w14:textId="77777777" w:rsidR="00207212" w:rsidRPr="00E84E8F" w:rsidRDefault="00207212"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4DCE7831" w14:textId="77777777" w:rsidR="00207212" w:rsidRPr="00E84E8F" w:rsidRDefault="00207212" w:rsidP="00B83B7C">
            <w:pPr>
              <w:keepNext/>
              <w:spacing w:line="80" w:lineRule="exact"/>
              <w:jc w:val="center"/>
              <w:rPr>
                <w:rFonts w:ascii="Arial" w:hAnsi="Arial" w:cs="Arial"/>
                <w:b/>
                <w:bCs/>
                <w:sz w:val="8"/>
                <w:szCs w:val="8"/>
              </w:rPr>
            </w:pPr>
          </w:p>
        </w:tc>
        <w:tc>
          <w:tcPr>
            <w:tcW w:w="400" w:type="pct"/>
            <w:tcBorders>
              <w:top w:val="single" w:sz="4" w:space="0" w:color="auto"/>
            </w:tcBorders>
            <w:shd w:val="clear" w:color="auto" w:fill="auto"/>
            <w:vAlign w:val="bottom"/>
          </w:tcPr>
          <w:p w14:paraId="04E5C2D3"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7D6FD604"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vAlign w:val="bottom"/>
          </w:tcPr>
          <w:p w14:paraId="46724E97" w14:textId="77777777" w:rsidR="00207212" w:rsidRPr="00E84E8F" w:rsidRDefault="00207212"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2A3DC981" w14:textId="77777777" w:rsidR="00207212" w:rsidRPr="00E84E8F" w:rsidRDefault="00207212" w:rsidP="00B83B7C">
            <w:pPr>
              <w:keepNext/>
              <w:spacing w:line="80" w:lineRule="exact"/>
              <w:jc w:val="center"/>
              <w:rPr>
                <w:rFonts w:ascii="Arial" w:hAnsi="Arial" w:cs="Arial"/>
                <w:b/>
                <w:bCs/>
                <w:sz w:val="8"/>
                <w:szCs w:val="8"/>
              </w:rPr>
            </w:pPr>
          </w:p>
        </w:tc>
        <w:tc>
          <w:tcPr>
            <w:tcW w:w="400" w:type="pct"/>
            <w:tcBorders>
              <w:top w:val="single" w:sz="4" w:space="0" w:color="auto"/>
            </w:tcBorders>
            <w:shd w:val="clear" w:color="auto" w:fill="auto"/>
            <w:vAlign w:val="bottom"/>
          </w:tcPr>
          <w:p w14:paraId="1F681AC1"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77D71D20"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vAlign w:val="bottom"/>
          </w:tcPr>
          <w:p w14:paraId="12854B9D" w14:textId="77777777" w:rsidR="00207212" w:rsidRPr="00E84E8F" w:rsidRDefault="00207212"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1EB28A99" w14:textId="77777777" w:rsidR="00207212" w:rsidRPr="00E84E8F" w:rsidRDefault="00207212" w:rsidP="00B83B7C">
            <w:pPr>
              <w:keepNext/>
              <w:spacing w:line="80" w:lineRule="exact"/>
              <w:jc w:val="center"/>
              <w:rPr>
                <w:rFonts w:ascii="Arial" w:hAnsi="Arial" w:cs="Arial"/>
                <w:b/>
                <w:bCs/>
                <w:sz w:val="8"/>
                <w:szCs w:val="8"/>
              </w:rPr>
            </w:pPr>
          </w:p>
        </w:tc>
        <w:tc>
          <w:tcPr>
            <w:tcW w:w="400" w:type="pct"/>
            <w:tcBorders>
              <w:top w:val="single" w:sz="4" w:space="0" w:color="auto"/>
            </w:tcBorders>
            <w:shd w:val="clear" w:color="auto" w:fill="auto"/>
            <w:vAlign w:val="bottom"/>
          </w:tcPr>
          <w:p w14:paraId="427BCAC7"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221EFACD"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vAlign w:val="bottom"/>
          </w:tcPr>
          <w:p w14:paraId="19886164" w14:textId="77777777" w:rsidR="00207212" w:rsidRPr="00E84E8F" w:rsidRDefault="00207212"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200D07C8" w14:textId="77777777" w:rsidR="00207212" w:rsidRPr="00E84E8F" w:rsidRDefault="00207212" w:rsidP="00B83B7C">
            <w:pPr>
              <w:keepNext/>
              <w:spacing w:line="80" w:lineRule="exact"/>
              <w:jc w:val="center"/>
              <w:rPr>
                <w:rFonts w:ascii="Arial" w:hAnsi="Arial" w:cs="Arial"/>
                <w:b/>
                <w:bCs/>
                <w:sz w:val="8"/>
                <w:szCs w:val="8"/>
              </w:rPr>
            </w:pPr>
          </w:p>
        </w:tc>
        <w:tc>
          <w:tcPr>
            <w:tcW w:w="400" w:type="pct"/>
            <w:tcBorders>
              <w:top w:val="single" w:sz="4" w:space="0" w:color="auto"/>
            </w:tcBorders>
            <w:shd w:val="clear" w:color="auto" w:fill="auto"/>
            <w:vAlign w:val="bottom"/>
          </w:tcPr>
          <w:p w14:paraId="2EF03DF4"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51857941"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vAlign w:val="bottom"/>
          </w:tcPr>
          <w:p w14:paraId="088994A0" w14:textId="77777777" w:rsidR="00207212" w:rsidRPr="00E84E8F" w:rsidRDefault="00207212"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211761B8" w14:textId="77777777" w:rsidR="00207212" w:rsidRPr="00E84E8F" w:rsidRDefault="00207212" w:rsidP="00B83B7C">
            <w:pPr>
              <w:keepNext/>
              <w:spacing w:line="80" w:lineRule="exact"/>
              <w:jc w:val="center"/>
              <w:rPr>
                <w:rFonts w:ascii="Arial" w:hAnsi="Arial" w:cs="Arial"/>
                <w:b/>
                <w:bCs/>
                <w:sz w:val="8"/>
                <w:szCs w:val="8"/>
              </w:rPr>
            </w:pPr>
          </w:p>
        </w:tc>
        <w:tc>
          <w:tcPr>
            <w:tcW w:w="400" w:type="pct"/>
            <w:tcBorders>
              <w:top w:val="single" w:sz="4" w:space="0" w:color="auto"/>
            </w:tcBorders>
            <w:shd w:val="clear" w:color="auto" w:fill="auto"/>
            <w:vAlign w:val="bottom"/>
          </w:tcPr>
          <w:p w14:paraId="190C8E09" w14:textId="77777777" w:rsidR="00207212" w:rsidRPr="00E84E8F" w:rsidRDefault="00207212"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11B1BFF8" w14:textId="77777777" w:rsidR="00207212" w:rsidRPr="00E84E8F" w:rsidRDefault="00207212" w:rsidP="00B83B7C">
            <w:pPr>
              <w:keepNext/>
              <w:spacing w:line="80" w:lineRule="exact"/>
              <w:jc w:val="center"/>
              <w:rPr>
                <w:rFonts w:ascii="Arial" w:hAnsi="Arial" w:cs="Arial"/>
                <w:b/>
                <w:bCs/>
                <w:sz w:val="8"/>
                <w:szCs w:val="8"/>
              </w:rPr>
            </w:pPr>
          </w:p>
        </w:tc>
      </w:tr>
      <w:tr w:rsidR="00207212" w:rsidRPr="00E84E8F" w14:paraId="262A4919" w14:textId="77777777" w:rsidTr="00FD6FBD">
        <w:trPr>
          <w:jc w:val="center"/>
        </w:trPr>
        <w:tc>
          <w:tcPr>
            <w:tcW w:w="1172" w:type="pct"/>
            <w:shd w:val="clear" w:color="auto" w:fill="auto"/>
            <w:hideMark/>
          </w:tcPr>
          <w:p w14:paraId="063AA933" w14:textId="44657871" w:rsidR="00207212"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TOTAL</w:t>
            </w:r>
          </w:p>
        </w:tc>
        <w:tc>
          <w:tcPr>
            <w:tcW w:w="27" w:type="pct"/>
            <w:shd w:val="clear" w:color="auto" w:fill="auto"/>
            <w:vAlign w:val="bottom"/>
            <w:hideMark/>
          </w:tcPr>
          <w:p w14:paraId="1379D07D" w14:textId="4F845438"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33FFF69" w14:textId="07021059"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399" w:type="pct"/>
            <w:shd w:val="clear" w:color="auto" w:fill="auto"/>
            <w:vAlign w:val="bottom"/>
            <w:hideMark/>
          </w:tcPr>
          <w:p w14:paraId="09363B3C" w14:textId="1B74F9E0" w:rsidR="00207212" w:rsidRPr="00E84E8F" w:rsidRDefault="00C552A4" w:rsidP="00B83B7C">
            <w:pPr>
              <w:keepNext/>
              <w:jc w:val="center"/>
              <w:rPr>
                <w:rFonts w:ascii="Arial" w:hAnsi="Arial" w:cs="Arial"/>
                <w:szCs w:val="24"/>
              </w:rPr>
            </w:pPr>
            <w:r w:rsidRPr="00E84E8F">
              <w:rPr>
                <w:rFonts w:ascii="Arial" w:hAnsi="Arial" w:cs="Arial"/>
                <w:b/>
                <w:bCs/>
              </w:rPr>
              <w:t>13</w:t>
            </w:r>
            <w:r>
              <w:rPr>
                <w:rFonts w:ascii="Arial" w:hAnsi="Arial" w:cs="Arial"/>
                <w:b/>
                <w:bCs/>
              </w:rPr>
              <w:t>6</w:t>
            </w:r>
            <w:r w:rsidRPr="00E84E8F">
              <w:rPr>
                <w:rFonts w:ascii="Arial" w:hAnsi="Arial" w:cs="Arial"/>
                <w:b/>
                <w:bCs/>
              </w:rPr>
              <w:t>,</w:t>
            </w:r>
            <w:r>
              <w:rPr>
                <w:rFonts w:ascii="Arial" w:hAnsi="Arial" w:cs="Arial"/>
                <w:b/>
                <w:bCs/>
              </w:rPr>
              <w:t>667</w:t>
            </w:r>
          </w:p>
        </w:tc>
        <w:tc>
          <w:tcPr>
            <w:tcW w:w="50" w:type="pct"/>
            <w:shd w:val="clear" w:color="auto" w:fill="auto"/>
            <w:noWrap/>
            <w:vAlign w:val="bottom"/>
            <w:hideMark/>
          </w:tcPr>
          <w:p w14:paraId="008B2958" w14:textId="64FDA159"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5BDBF73" w14:textId="7123CBBD" w:rsidR="00207212" w:rsidRPr="00E84E8F" w:rsidRDefault="00207212" w:rsidP="00B83B7C">
            <w:pPr>
              <w:pStyle w:val="la2"/>
              <w:keepNext/>
              <w:jc w:val="center"/>
              <w:rPr>
                <w:rFonts w:ascii="Arial" w:eastAsiaTheme="minorEastAsia" w:hAnsi="Arial" w:cs="Arial"/>
              </w:rPr>
            </w:pPr>
          </w:p>
        </w:tc>
        <w:tc>
          <w:tcPr>
            <w:tcW w:w="50" w:type="pct"/>
            <w:shd w:val="clear" w:color="auto" w:fill="auto"/>
            <w:tcMar>
              <w:left w:w="10" w:type="dxa"/>
              <w:right w:w="10" w:type="dxa"/>
            </w:tcMar>
            <w:vAlign w:val="bottom"/>
            <w:hideMark/>
          </w:tcPr>
          <w:p w14:paraId="0B669E9C" w14:textId="0A45176F"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7ADF810A" w14:textId="086C9403" w:rsidR="00207212" w:rsidRPr="00E84E8F" w:rsidRDefault="00C552A4" w:rsidP="00B83B7C">
            <w:pPr>
              <w:keepNext/>
              <w:jc w:val="center"/>
              <w:rPr>
                <w:rFonts w:ascii="Arial" w:hAnsi="Arial" w:cs="Arial"/>
                <w:szCs w:val="24"/>
              </w:rPr>
            </w:pPr>
            <w:r>
              <w:rPr>
                <w:rFonts w:ascii="Arial" w:hAnsi="Arial" w:cs="Arial"/>
                <w:b/>
                <w:bCs/>
              </w:rPr>
              <w:t>220</w:t>
            </w:r>
          </w:p>
        </w:tc>
        <w:tc>
          <w:tcPr>
            <w:tcW w:w="50" w:type="pct"/>
            <w:shd w:val="clear" w:color="auto" w:fill="auto"/>
            <w:noWrap/>
            <w:vAlign w:val="bottom"/>
            <w:hideMark/>
          </w:tcPr>
          <w:p w14:paraId="6B664994" w14:textId="51BDC3F6"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4E2190CD" w14:textId="78138FED"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8BCE0CF" w14:textId="17C92F0E"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01096B53" w14:textId="7465A1C3" w:rsidR="00207212" w:rsidRPr="00E84E8F" w:rsidRDefault="00C552A4" w:rsidP="00B83B7C">
            <w:pPr>
              <w:keepNext/>
              <w:jc w:val="center"/>
              <w:rPr>
                <w:rFonts w:ascii="Arial" w:hAnsi="Arial" w:cs="Arial"/>
                <w:szCs w:val="24"/>
              </w:rPr>
            </w:pPr>
            <w:r w:rsidRPr="00E84E8F">
              <w:rPr>
                <w:rFonts w:ascii="Arial" w:hAnsi="Arial" w:cs="Arial"/>
                <w:b/>
                <w:bCs/>
              </w:rPr>
              <w:t>(1,</w:t>
            </w:r>
            <w:r>
              <w:rPr>
                <w:rFonts w:ascii="Arial" w:hAnsi="Arial" w:cs="Arial"/>
                <w:b/>
                <w:bCs/>
              </w:rPr>
              <w:t>257</w:t>
            </w:r>
          </w:p>
        </w:tc>
        <w:tc>
          <w:tcPr>
            <w:tcW w:w="50" w:type="pct"/>
            <w:shd w:val="clear" w:color="auto" w:fill="auto"/>
            <w:noWrap/>
            <w:vAlign w:val="bottom"/>
            <w:hideMark/>
          </w:tcPr>
          <w:p w14:paraId="61670805" w14:textId="497DAA91"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48ABA2DA" w14:textId="180AD90D"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B934DDF" w14:textId="68E0571B"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5D1F6B8E" w14:textId="17733656" w:rsidR="00207212" w:rsidRPr="00E84E8F" w:rsidRDefault="00C552A4" w:rsidP="00B83B7C">
            <w:pPr>
              <w:keepNext/>
              <w:jc w:val="center"/>
              <w:rPr>
                <w:rFonts w:ascii="Arial" w:hAnsi="Arial" w:cs="Arial"/>
                <w:szCs w:val="24"/>
              </w:rPr>
            </w:pPr>
            <w:r w:rsidRPr="00E84E8F">
              <w:rPr>
                <w:rFonts w:ascii="Arial" w:hAnsi="Arial" w:cs="Arial"/>
                <w:b/>
                <w:bCs/>
              </w:rPr>
              <w:t>135,</w:t>
            </w:r>
            <w:r>
              <w:rPr>
                <w:rFonts w:ascii="Arial" w:hAnsi="Arial" w:cs="Arial"/>
                <w:b/>
                <w:bCs/>
              </w:rPr>
              <w:t>630</w:t>
            </w:r>
          </w:p>
        </w:tc>
        <w:tc>
          <w:tcPr>
            <w:tcW w:w="50" w:type="pct"/>
            <w:shd w:val="clear" w:color="auto" w:fill="auto"/>
            <w:noWrap/>
            <w:vAlign w:val="bottom"/>
            <w:hideMark/>
          </w:tcPr>
          <w:p w14:paraId="196E170E" w14:textId="665C7E58"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F774037" w14:textId="0567DB3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0CE74671" w14:textId="03A09649"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1F8602F8" w14:textId="3C3EBD28" w:rsidR="00207212" w:rsidRPr="00E84E8F" w:rsidRDefault="00C552A4" w:rsidP="00B83B7C">
            <w:pPr>
              <w:keepNext/>
              <w:jc w:val="center"/>
              <w:rPr>
                <w:rFonts w:ascii="Arial" w:hAnsi="Arial" w:cs="Arial"/>
                <w:szCs w:val="24"/>
              </w:rPr>
            </w:pPr>
            <w:r>
              <w:rPr>
                <w:rFonts w:ascii="Arial" w:hAnsi="Arial" w:cs="Arial"/>
                <w:b/>
                <w:bCs/>
              </w:rPr>
              <w:t>11,946</w:t>
            </w:r>
          </w:p>
        </w:tc>
        <w:tc>
          <w:tcPr>
            <w:tcW w:w="50" w:type="pct"/>
            <w:shd w:val="clear" w:color="auto" w:fill="auto"/>
            <w:noWrap/>
            <w:vAlign w:val="bottom"/>
            <w:hideMark/>
          </w:tcPr>
          <w:p w14:paraId="732C941F" w14:textId="490268C8"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103B53AA" w14:textId="7C7AA189"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F055189" w14:textId="5F3386A8"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1A15D821" w14:textId="334EDCB4" w:rsidR="00207212" w:rsidRPr="00E84E8F" w:rsidRDefault="00C552A4" w:rsidP="00B83B7C">
            <w:pPr>
              <w:keepNext/>
              <w:jc w:val="center"/>
              <w:rPr>
                <w:rFonts w:ascii="Arial" w:hAnsi="Arial" w:cs="Arial"/>
                <w:szCs w:val="24"/>
              </w:rPr>
            </w:pPr>
            <w:r w:rsidRPr="00E84E8F">
              <w:rPr>
                <w:rFonts w:ascii="Arial" w:hAnsi="Arial" w:cs="Arial"/>
                <w:b/>
                <w:bCs/>
              </w:rPr>
              <w:t>12</w:t>
            </w:r>
            <w:r>
              <w:rPr>
                <w:rFonts w:ascii="Arial" w:hAnsi="Arial" w:cs="Arial"/>
                <w:b/>
                <w:bCs/>
              </w:rPr>
              <w:t>1</w:t>
            </w:r>
            <w:r w:rsidRPr="00E84E8F">
              <w:rPr>
                <w:rFonts w:ascii="Arial" w:hAnsi="Arial" w:cs="Arial"/>
                <w:b/>
                <w:bCs/>
              </w:rPr>
              <w:t>,</w:t>
            </w:r>
            <w:r>
              <w:rPr>
                <w:rFonts w:ascii="Arial" w:hAnsi="Arial" w:cs="Arial"/>
                <w:b/>
                <w:bCs/>
              </w:rPr>
              <w:t>822</w:t>
            </w:r>
          </w:p>
        </w:tc>
        <w:tc>
          <w:tcPr>
            <w:tcW w:w="50" w:type="pct"/>
            <w:shd w:val="clear" w:color="auto" w:fill="auto"/>
            <w:noWrap/>
            <w:vAlign w:val="bottom"/>
            <w:hideMark/>
          </w:tcPr>
          <w:p w14:paraId="531117EB" w14:textId="53C37F4F"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51CF7979" w14:textId="0DF7EB25"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F73EE67" w14:textId="0564610F" w:rsidR="00207212"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3D8D97EC" w14:textId="5BAC8C53" w:rsidR="00207212" w:rsidRPr="00E84E8F" w:rsidRDefault="00C552A4" w:rsidP="00B83B7C">
            <w:pPr>
              <w:keepNext/>
              <w:jc w:val="center"/>
              <w:rPr>
                <w:rFonts w:ascii="Arial" w:hAnsi="Arial" w:cs="Arial"/>
                <w:szCs w:val="24"/>
              </w:rPr>
            </w:pPr>
            <w:r>
              <w:rPr>
                <w:rFonts w:ascii="Arial" w:hAnsi="Arial" w:cs="Arial"/>
                <w:b/>
                <w:bCs/>
              </w:rPr>
              <w:t>1</w:t>
            </w:r>
            <w:r w:rsidRPr="00E84E8F">
              <w:rPr>
                <w:rFonts w:ascii="Arial" w:hAnsi="Arial" w:cs="Arial"/>
                <w:b/>
                <w:bCs/>
              </w:rPr>
              <w:t>,8</w:t>
            </w:r>
            <w:r>
              <w:rPr>
                <w:rFonts w:ascii="Arial" w:hAnsi="Arial" w:cs="Arial"/>
                <w:b/>
                <w:bCs/>
              </w:rPr>
              <w:t>62</w:t>
            </w:r>
          </w:p>
        </w:tc>
        <w:tc>
          <w:tcPr>
            <w:tcW w:w="50" w:type="pct"/>
            <w:shd w:val="clear" w:color="auto" w:fill="auto"/>
            <w:noWrap/>
            <w:vAlign w:val="bottom"/>
            <w:hideMark/>
          </w:tcPr>
          <w:p w14:paraId="7C09FC8B" w14:textId="7B30D1C8" w:rsidR="00207212" w:rsidRPr="00E84E8F" w:rsidRDefault="00207212" w:rsidP="00B83B7C">
            <w:pPr>
              <w:keepNext/>
              <w:jc w:val="center"/>
              <w:rPr>
                <w:rFonts w:ascii="Arial" w:hAnsi="Arial" w:cs="Arial"/>
                <w:sz w:val="8"/>
                <w:szCs w:val="24"/>
              </w:rPr>
            </w:pPr>
          </w:p>
        </w:tc>
      </w:tr>
      <w:tr w:rsidR="00207212" w:rsidRPr="00E84E8F" w14:paraId="3AD7EC2F" w14:textId="77777777" w:rsidTr="00FD6FBD">
        <w:trPr>
          <w:jc w:val="center"/>
        </w:trPr>
        <w:tc>
          <w:tcPr>
            <w:tcW w:w="1172" w:type="pct"/>
            <w:shd w:val="clear" w:color="auto" w:fill="auto"/>
          </w:tcPr>
          <w:p w14:paraId="3F430D70" w14:textId="1AECDD2B" w:rsidR="00207212" w:rsidRPr="00E84E8F" w:rsidRDefault="00207212" w:rsidP="00B83B7C">
            <w:pPr>
              <w:pStyle w:val="NormalnyWeb"/>
              <w:spacing w:before="0" w:beforeAutospacing="0" w:after="0" w:afterAutospacing="0" w:line="80" w:lineRule="exact"/>
              <w:ind w:left="480" w:hanging="240"/>
              <w:jc w:val="center"/>
              <w:rPr>
                <w:rFonts w:cs="Arial"/>
                <w:sz w:val="8"/>
                <w:szCs w:val="20"/>
              </w:rPr>
            </w:pPr>
          </w:p>
        </w:tc>
        <w:tc>
          <w:tcPr>
            <w:tcW w:w="27" w:type="pct"/>
            <w:shd w:val="clear" w:color="auto" w:fill="auto"/>
            <w:vAlign w:val="bottom"/>
          </w:tcPr>
          <w:p w14:paraId="0A6754DD" w14:textId="77777777" w:rsidR="00207212" w:rsidRPr="00E84E8F" w:rsidRDefault="00207212"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392F473A" w14:textId="77777777" w:rsidR="00207212" w:rsidRPr="00E84E8F" w:rsidRDefault="00207212" w:rsidP="00B83B7C">
            <w:pPr>
              <w:spacing w:line="80" w:lineRule="exact"/>
              <w:jc w:val="center"/>
              <w:rPr>
                <w:rFonts w:ascii="Arial" w:hAnsi="Arial" w:cs="Arial"/>
                <w:b/>
                <w:bCs/>
                <w:sz w:val="8"/>
              </w:rPr>
            </w:pPr>
          </w:p>
        </w:tc>
        <w:tc>
          <w:tcPr>
            <w:tcW w:w="399" w:type="pct"/>
            <w:tcBorders>
              <w:bottom w:val="single" w:sz="12" w:space="0" w:color="auto"/>
            </w:tcBorders>
            <w:shd w:val="clear" w:color="auto" w:fill="auto"/>
            <w:vAlign w:val="bottom"/>
          </w:tcPr>
          <w:p w14:paraId="65CC4499" w14:textId="77777777" w:rsidR="00207212" w:rsidRPr="00E84E8F" w:rsidRDefault="00207212" w:rsidP="00B83B7C">
            <w:pPr>
              <w:spacing w:line="80" w:lineRule="exact"/>
              <w:jc w:val="center"/>
              <w:rPr>
                <w:rFonts w:ascii="Arial" w:hAnsi="Arial" w:cs="Arial"/>
                <w:b/>
                <w:bCs/>
                <w:sz w:val="8"/>
              </w:rPr>
            </w:pPr>
          </w:p>
        </w:tc>
        <w:tc>
          <w:tcPr>
            <w:tcW w:w="50" w:type="pct"/>
            <w:shd w:val="clear" w:color="auto" w:fill="auto"/>
            <w:noWrap/>
            <w:vAlign w:val="bottom"/>
          </w:tcPr>
          <w:p w14:paraId="68709B30" w14:textId="77777777" w:rsidR="00207212" w:rsidRPr="00E84E8F" w:rsidRDefault="00207212" w:rsidP="00B83B7C">
            <w:pPr>
              <w:spacing w:line="80" w:lineRule="exact"/>
              <w:jc w:val="center"/>
              <w:rPr>
                <w:rFonts w:ascii="Arial" w:hAnsi="Arial" w:cs="Arial"/>
                <w:b/>
                <w:bCs/>
                <w:sz w:val="8"/>
              </w:rPr>
            </w:pPr>
          </w:p>
        </w:tc>
        <w:tc>
          <w:tcPr>
            <w:tcW w:w="50" w:type="pct"/>
            <w:shd w:val="clear" w:color="auto" w:fill="auto"/>
            <w:vAlign w:val="bottom"/>
          </w:tcPr>
          <w:p w14:paraId="42FE7912" w14:textId="77777777" w:rsidR="00207212" w:rsidRPr="00E84E8F" w:rsidRDefault="00207212"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37779250" w14:textId="77777777" w:rsidR="00207212" w:rsidRPr="00E84E8F" w:rsidRDefault="00207212" w:rsidP="00B83B7C">
            <w:pPr>
              <w:spacing w:line="80" w:lineRule="exact"/>
              <w:jc w:val="center"/>
              <w:rPr>
                <w:rFonts w:ascii="Arial" w:hAnsi="Arial" w:cs="Arial"/>
                <w:b/>
                <w:bCs/>
                <w:sz w:val="8"/>
              </w:rPr>
            </w:pPr>
          </w:p>
        </w:tc>
        <w:tc>
          <w:tcPr>
            <w:tcW w:w="400" w:type="pct"/>
            <w:tcBorders>
              <w:bottom w:val="single" w:sz="12" w:space="0" w:color="auto"/>
            </w:tcBorders>
            <w:shd w:val="clear" w:color="auto" w:fill="auto"/>
            <w:vAlign w:val="bottom"/>
          </w:tcPr>
          <w:p w14:paraId="0134DAB0" w14:textId="77777777" w:rsidR="00207212" w:rsidRPr="00E84E8F" w:rsidRDefault="00207212" w:rsidP="00B83B7C">
            <w:pPr>
              <w:spacing w:line="80" w:lineRule="exact"/>
              <w:jc w:val="center"/>
              <w:rPr>
                <w:rFonts w:ascii="Arial" w:hAnsi="Arial" w:cs="Arial"/>
                <w:b/>
                <w:bCs/>
                <w:sz w:val="8"/>
              </w:rPr>
            </w:pPr>
          </w:p>
        </w:tc>
        <w:tc>
          <w:tcPr>
            <w:tcW w:w="50" w:type="pct"/>
            <w:shd w:val="clear" w:color="auto" w:fill="auto"/>
            <w:noWrap/>
            <w:vAlign w:val="bottom"/>
          </w:tcPr>
          <w:p w14:paraId="63B63A52" w14:textId="77777777" w:rsidR="00207212" w:rsidRPr="00E84E8F" w:rsidRDefault="00207212" w:rsidP="00B83B7C">
            <w:pPr>
              <w:spacing w:line="80" w:lineRule="exact"/>
              <w:jc w:val="center"/>
              <w:rPr>
                <w:rFonts w:ascii="Arial" w:hAnsi="Arial" w:cs="Arial"/>
                <w:b/>
                <w:bCs/>
                <w:sz w:val="8"/>
              </w:rPr>
            </w:pPr>
          </w:p>
        </w:tc>
        <w:tc>
          <w:tcPr>
            <w:tcW w:w="50" w:type="pct"/>
            <w:shd w:val="clear" w:color="auto" w:fill="auto"/>
            <w:vAlign w:val="bottom"/>
          </w:tcPr>
          <w:p w14:paraId="60E85852" w14:textId="77777777" w:rsidR="00207212" w:rsidRPr="00E84E8F" w:rsidRDefault="00207212"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4C9122BF" w14:textId="77777777" w:rsidR="00207212" w:rsidRPr="00E84E8F" w:rsidRDefault="00207212" w:rsidP="00B83B7C">
            <w:pPr>
              <w:spacing w:line="80" w:lineRule="exact"/>
              <w:jc w:val="center"/>
              <w:rPr>
                <w:rFonts w:ascii="Arial" w:hAnsi="Arial" w:cs="Arial"/>
                <w:b/>
                <w:bCs/>
                <w:sz w:val="8"/>
              </w:rPr>
            </w:pPr>
          </w:p>
        </w:tc>
        <w:tc>
          <w:tcPr>
            <w:tcW w:w="400" w:type="pct"/>
            <w:tcBorders>
              <w:bottom w:val="single" w:sz="12" w:space="0" w:color="auto"/>
            </w:tcBorders>
            <w:shd w:val="clear" w:color="auto" w:fill="auto"/>
            <w:vAlign w:val="bottom"/>
          </w:tcPr>
          <w:p w14:paraId="76EED4DF" w14:textId="77777777" w:rsidR="00207212" w:rsidRPr="00E84E8F" w:rsidRDefault="00207212" w:rsidP="00B83B7C">
            <w:pPr>
              <w:spacing w:line="80" w:lineRule="exact"/>
              <w:jc w:val="center"/>
              <w:rPr>
                <w:rFonts w:ascii="Arial" w:hAnsi="Arial" w:cs="Arial"/>
                <w:b/>
                <w:bCs/>
                <w:sz w:val="8"/>
              </w:rPr>
            </w:pPr>
          </w:p>
        </w:tc>
        <w:tc>
          <w:tcPr>
            <w:tcW w:w="50" w:type="pct"/>
            <w:shd w:val="clear" w:color="auto" w:fill="auto"/>
            <w:noWrap/>
            <w:vAlign w:val="bottom"/>
          </w:tcPr>
          <w:p w14:paraId="436966E6" w14:textId="77777777" w:rsidR="00207212" w:rsidRPr="00E84E8F" w:rsidRDefault="00207212" w:rsidP="00B83B7C">
            <w:pPr>
              <w:spacing w:line="80" w:lineRule="exact"/>
              <w:jc w:val="center"/>
              <w:rPr>
                <w:rFonts w:ascii="Arial" w:hAnsi="Arial" w:cs="Arial"/>
                <w:b/>
                <w:bCs/>
                <w:sz w:val="8"/>
              </w:rPr>
            </w:pPr>
          </w:p>
        </w:tc>
        <w:tc>
          <w:tcPr>
            <w:tcW w:w="50" w:type="pct"/>
            <w:shd w:val="clear" w:color="auto" w:fill="auto"/>
            <w:vAlign w:val="bottom"/>
          </w:tcPr>
          <w:p w14:paraId="3D9D5102" w14:textId="77777777" w:rsidR="00207212" w:rsidRPr="00E84E8F" w:rsidRDefault="00207212"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57399031" w14:textId="77777777" w:rsidR="00207212" w:rsidRPr="00E84E8F" w:rsidRDefault="00207212" w:rsidP="00B83B7C">
            <w:pPr>
              <w:spacing w:line="80" w:lineRule="exact"/>
              <w:jc w:val="center"/>
              <w:rPr>
                <w:rFonts w:ascii="Arial" w:hAnsi="Arial" w:cs="Arial"/>
                <w:b/>
                <w:bCs/>
                <w:sz w:val="8"/>
              </w:rPr>
            </w:pPr>
          </w:p>
        </w:tc>
        <w:tc>
          <w:tcPr>
            <w:tcW w:w="400" w:type="pct"/>
            <w:tcBorders>
              <w:bottom w:val="single" w:sz="12" w:space="0" w:color="auto"/>
            </w:tcBorders>
            <w:shd w:val="clear" w:color="auto" w:fill="auto"/>
            <w:vAlign w:val="bottom"/>
          </w:tcPr>
          <w:p w14:paraId="565D992B" w14:textId="77777777" w:rsidR="00207212" w:rsidRPr="00E84E8F" w:rsidRDefault="00207212" w:rsidP="00B83B7C">
            <w:pPr>
              <w:spacing w:line="80" w:lineRule="exact"/>
              <w:jc w:val="center"/>
              <w:rPr>
                <w:rFonts w:ascii="Arial" w:hAnsi="Arial" w:cs="Arial"/>
                <w:b/>
                <w:bCs/>
                <w:sz w:val="8"/>
              </w:rPr>
            </w:pPr>
          </w:p>
        </w:tc>
        <w:tc>
          <w:tcPr>
            <w:tcW w:w="50" w:type="pct"/>
            <w:shd w:val="clear" w:color="auto" w:fill="auto"/>
            <w:noWrap/>
            <w:vAlign w:val="bottom"/>
          </w:tcPr>
          <w:p w14:paraId="5FC9D9A4" w14:textId="77777777" w:rsidR="00207212" w:rsidRPr="00E84E8F" w:rsidRDefault="00207212" w:rsidP="00B83B7C">
            <w:pPr>
              <w:spacing w:line="80" w:lineRule="exact"/>
              <w:jc w:val="center"/>
              <w:rPr>
                <w:rFonts w:ascii="Arial" w:hAnsi="Arial" w:cs="Arial"/>
                <w:b/>
                <w:bCs/>
                <w:sz w:val="8"/>
              </w:rPr>
            </w:pPr>
          </w:p>
        </w:tc>
        <w:tc>
          <w:tcPr>
            <w:tcW w:w="50" w:type="pct"/>
            <w:shd w:val="clear" w:color="auto" w:fill="auto"/>
            <w:vAlign w:val="bottom"/>
          </w:tcPr>
          <w:p w14:paraId="5DAF4C4E" w14:textId="77777777" w:rsidR="00207212" w:rsidRPr="00E84E8F" w:rsidRDefault="00207212"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290F4379" w14:textId="77777777" w:rsidR="00207212" w:rsidRPr="00E84E8F" w:rsidRDefault="00207212" w:rsidP="00B83B7C">
            <w:pPr>
              <w:spacing w:line="80" w:lineRule="exact"/>
              <w:jc w:val="center"/>
              <w:rPr>
                <w:rFonts w:ascii="Arial" w:hAnsi="Arial" w:cs="Arial"/>
                <w:b/>
                <w:bCs/>
                <w:sz w:val="8"/>
              </w:rPr>
            </w:pPr>
          </w:p>
        </w:tc>
        <w:tc>
          <w:tcPr>
            <w:tcW w:w="400" w:type="pct"/>
            <w:tcBorders>
              <w:bottom w:val="single" w:sz="12" w:space="0" w:color="auto"/>
            </w:tcBorders>
            <w:shd w:val="clear" w:color="auto" w:fill="auto"/>
            <w:vAlign w:val="bottom"/>
          </w:tcPr>
          <w:p w14:paraId="499C4B74" w14:textId="77777777" w:rsidR="00207212" w:rsidRPr="00E84E8F" w:rsidRDefault="00207212" w:rsidP="00B83B7C">
            <w:pPr>
              <w:spacing w:line="80" w:lineRule="exact"/>
              <w:jc w:val="center"/>
              <w:rPr>
                <w:rFonts w:ascii="Arial" w:hAnsi="Arial" w:cs="Arial"/>
                <w:b/>
                <w:bCs/>
                <w:sz w:val="8"/>
              </w:rPr>
            </w:pPr>
          </w:p>
        </w:tc>
        <w:tc>
          <w:tcPr>
            <w:tcW w:w="50" w:type="pct"/>
            <w:shd w:val="clear" w:color="auto" w:fill="auto"/>
            <w:noWrap/>
            <w:vAlign w:val="bottom"/>
          </w:tcPr>
          <w:p w14:paraId="0C077A75" w14:textId="77777777" w:rsidR="00207212" w:rsidRPr="00E84E8F" w:rsidRDefault="00207212" w:rsidP="00B83B7C">
            <w:pPr>
              <w:spacing w:line="80" w:lineRule="exact"/>
              <w:jc w:val="center"/>
              <w:rPr>
                <w:rFonts w:ascii="Arial" w:hAnsi="Arial" w:cs="Arial"/>
                <w:b/>
                <w:bCs/>
                <w:sz w:val="8"/>
              </w:rPr>
            </w:pPr>
          </w:p>
        </w:tc>
        <w:tc>
          <w:tcPr>
            <w:tcW w:w="50" w:type="pct"/>
            <w:shd w:val="clear" w:color="auto" w:fill="auto"/>
            <w:vAlign w:val="bottom"/>
          </w:tcPr>
          <w:p w14:paraId="15F1A1C3" w14:textId="77777777" w:rsidR="00207212" w:rsidRPr="00E84E8F" w:rsidRDefault="00207212"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71D785B6" w14:textId="77777777" w:rsidR="00207212" w:rsidRPr="00E84E8F" w:rsidRDefault="00207212" w:rsidP="00B83B7C">
            <w:pPr>
              <w:spacing w:line="80" w:lineRule="exact"/>
              <w:jc w:val="center"/>
              <w:rPr>
                <w:rFonts w:ascii="Arial" w:hAnsi="Arial" w:cs="Arial"/>
                <w:b/>
                <w:bCs/>
                <w:sz w:val="8"/>
              </w:rPr>
            </w:pPr>
          </w:p>
        </w:tc>
        <w:tc>
          <w:tcPr>
            <w:tcW w:w="400" w:type="pct"/>
            <w:tcBorders>
              <w:bottom w:val="single" w:sz="12" w:space="0" w:color="auto"/>
            </w:tcBorders>
            <w:shd w:val="clear" w:color="auto" w:fill="auto"/>
            <w:vAlign w:val="bottom"/>
          </w:tcPr>
          <w:p w14:paraId="74318915" w14:textId="77777777" w:rsidR="00207212" w:rsidRPr="00E84E8F" w:rsidRDefault="00207212" w:rsidP="00B83B7C">
            <w:pPr>
              <w:spacing w:line="80" w:lineRule="exact"/>
              <w:jc w:val="center"/>
              <w:rPr>
                <w:rFonts w:ascii="Arial" w:hAnsi="Arial" w:cs="Arial"/>
                <w:b/>
                <w:bCs/>
                <w:sz w:val="8"/>
              </w:rPr>
            </w:pPr>
          </w:p>
        </w:tc>
        <w:tc>
          <w:tcPr>
            <w:tcW w:w="50" w:type="pct"/>
            <w:shd w:val="clear" w:color="auto" w:fill="auto"/>
            <w:noWrap/>
            <w:vAlign w:val="bottom"/>
          </w:tcPr>
          <w:p w14:paraId="2B64CF1C" w14:textId="77777777" w:rsidR="00207212" w:rsidRPr="00E84E8F" w:rsidRDefault="00207212" w:rsidP="00B83B7C">
            <w:pPr>
              <w:spacing w:line="80" w:lineRule="exact"/>
              <w:jc w:val="center"/>
              <w:rPr>
                <w:rFonts w:ascii="Arial" w:hAnsi="Arial" w:cs="Arial"/>
                <w:b/>
                <w:bCs/>
                <w:sz w:val="8"/>
              </w:rPr>
            </w:pPr>
          </w:p>
        </w:tc>
        <w:tc>
          <w:tcPr>
            <w:tcW w:w="50" w:type="pct"/>
            <w:shd w:val="clear" w:color="auto" w:fill="auto"/>
            <w:vAlign w:val="bottom"/>
          </w:tcPr>
          <w:p w14:paraId="556A2EFA" w14:textId="77777777" w:rsidR="00207212" w:rsidRPr="00E84E8F" w:rsidRDefault="00207212"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6599036F" w14:textId="77777777" w:rsidR="00207212" w:rsidRPr="00E84E8F" w:rsidRDefault="00207212" w:rsidP="00B83B7C">
            <w:pPr>
              <w:spacing w:line="80" w:lineRule="exact"/>
              <w:jc w:val="center"/>
              <w:rPr>
                <w:rFonts w:ascii="Arial" w:hAnsi="Arial" w:cs="Arial"/>
                <w:b/>
                <w:bCs/>
                <w:sz w:val="8"/>
              </w:rPr>
            </w:pPr>
          </w:p>
        </w:tc>
        <w:tc>
          <w:tcPr>
            <w:tcW w:w="400" w:type="pct"/>
            <w:tcBorders>
              <w:bottom w:val="single" w:sz="12" w:space="0" w:color="auto"/>
            </w:tcBorders>
            <w:shd w:val="clear" w:color="auto" w:fill="auto"/>
            <w:vAlign w:val="bottom"/>
          </w:tcPr>
          <w:p w14:paraId="3A25B8A1" w14:textId="77777777" w:rsidR="00207212" w:rsidRPr="00E84E8F" w:rsidRDefault="00207212" w:rsidP="00B83B7C">
            <w:pPr>
              <w:spacing w:line="80" w:lineRule="exact"/>
              <w:jc w:val="center"/>
              <w:rPr>
                <w:rFonts w:ascii="Arial" w:hAnsi="Arial" w:cs="Arial"/>
                <w:b/>
                <w:bCs/>
                <w:sz w:val="8"/>
              </w:rPr>
            </w:pPr>
          </w:p>
        </w:tc>
        <w:tc>
          <w:tcPr>
            <w:tcW w:w="50" w:type="pct"/>
            <w:shd w:val="clear" w:color="auto" w:fill="auto"/>
            <w:noWrap/>
            <w:vAlign w:val="bottom"/>
          </w:tcPr>
          <w:p w14:paraId="5428C344" w14:textId="77777777" w:rsidR="00207212" w:rsidRPr="00E84E8F" w:rsidRDefault="00207212" w:rsidP="00B83B7C">
            <w:pPr>
              <w:spacing w:line="80" w:lineRule="exact"/>
              <w:jc w:val="center"/>
              <w:rPr>
                <w:rFonts w:ascii="Arial" w:hAnsi="Arial" w:cs="Arial"/>
                <w:b/>
                <w:bCs/>
                <w:sz w:val="8"/>
              </w:rPr>
            </w:pPr>
          </w:p>
        </w:tc>
      </w:tr>
    </w:tbl>
    <w:p w14:paraId="088C90CF" w14:textId="0BED89AD" w:rsidR="00207212" w:rsidRPr="00E84E8F" w:rsidRDefault="00207212" w:rsidP="00B83B7C">
      <w:pPr>
        <w:pStyle w:val="NormalnyWeb"/>
        <w:spacing w:before="0" w:beforeAutospacing="0" w:after="0" w:afterAutospacing="0"/>
        <w:jc w:val="center"/>
        <w:rPr>
          <w:rFonts w:eastAsiaTheme="minorEastAsia" w:cs="Arial"/>
          <w:sz w:val="18"/>
          <w:szCs w:val="18"/>
        </w:rPr>
      </w:pPr>
    </w:p>
    <w:tbl>
      <w:tblPr>
        <w:tblW w:w="5000" w:type="pct"/>
        <w:jc w:val="center"/>
        <w:tblLayout w:type="fixed"/>
        <w:tblCellMar>
          <w:left w:w="0" w:type="dxa"/>
          <w:right w:w="0" w:type="dxa"/>
        </w:tblCellMar>
        <w:tblLook w:val="04A0" w:firstRow="1" w:lastRow="0" w:firstColumn="1" w:lastColumn="0" w:noHBand="0" w:noVBand="1"/>
      </w:tblPr>
      <w:tblGrid>
        <w:gridCol w:w="2431"/>
        <w:gridCol w:w="56"/>
        <w:gridCol w:w="104"/>
        <w:gridCol w:w="827"/>
        <w:gridCol w:w="104"/>
        <w:gridCol w:w="104"/>
        <w:gridCol w:w="104"/>
        <w:gridCol w:w="829"/>
        <w:gridCol w:w="104"/>
        <w:gridCol w:w="104"/>
        <w:gridCol w:w="104"/>
        <w:gridCol w:w="829"/>
        <w:gridCol w:w="104"/>
        <w:gridCol w:w="104"/>
        <w:gridCol w:w="104"/>
        <w:gridCol w:w="829"/>
        <w:gridCol w:w="104"/>
        <w:gridCol w:w="104"/>
        <w:gridCol w:w="104"/>
        <w:gridCol w:w="829"/>
        <w:gridCol w:w="104"/>
        <w:gridCol w:w="104"/>
        <w:gridCol w:w="104"/>
        <w:gridCol w:w="829"/>
        <w:gridCol w:w="104"/>
        <w:gridCol w:w="104"/>
        <w:gridCol w:w="104"/>
        <w:gridCol w:w="829"/>
        <w:gridCol w:w="104"/>
      </w:tblGrid>
      <w:tr w:rsidR="00207212" w:rsidRPr="00E84E8F" w14:paraId="083544DB" w14:textId="77777777" w:rsidTr="00FD6FBD">
        <w:trPr>
          <w:tblHeader/>
          <w:jc w:val="center"/>
        </w:trPr>
        <w:tc>
          <w:tcPr>
            <w:tcW w:w="1172" w:type="pct"/>
            <w:shd w:val="clear" w:color="auto" w:fill="auto"/>
            <w:vAlign w:val="bottom"/>
            <w:hideMark/>
          </w:tcPr>
          <w:p w14:paraId="139BFE7D" w14:textId="77777777" w:rsidR="00207212" w:rsidRPr="00E84E8F" w:rsidRDefault="00207212" w:rsidP="00B83B7C">
            <w:pPr>
              <w:pStyle w:val="NormalnyWeb"/>
              <w:keepNext/>
              <w:spacing w:before="0" w:beforeAutospacing="0" w:after="0" w:afterAutospacing="0" w:line="20" w:lineRule="exact"/>
              <w:jc w:val="center"/>
              <w:rPr>
                <w:rFonts w:eastAsiaTheme="minorEastAsia" w:cs="Arial"/>
                <w:sz w:val="2"/>
              </w:rPr>
            </w:pPr>
          </w:p>
        </w:tc>
        <w:tc>
          <w:tcPr>
            <w:tcW w:w="27" w:type="pct"/>
            <w:shd w:val="clear" w:color="auto" w:fill="auto"/>
            <w:vAlign w:val="bottom"/>
            <w:hideMark/>
          </w:tcPr>
          <w:p w14:paraId="627EB81B" w14:textId="32C7572A" w:rsidR="00207212" w:rsidRPr="00E84E8F" w:rsidRDefault="00207212" w:rsidP="00B83B7C">
            <w:pPr>
              <w:pStyle w:val="la2"/>
              <w:keepNext/>
              <w:spacing w:line="20" w:lineRule="exact"/>
              <w:jc w:val="center"/>
              <w:rPr>
                <w:rFonts w:ascii="Arial" w:eastAsiaTheme="minorEastAsia" w:hAnsi="Arial" w:cs="Arial"/>
                <w:sz w:val="2"/>
              </w:rPr>
            </w:pPr>
          </w:p>
        </w:tc>
        <w:tc>
          <w:tcPr>
            <w:tcW w:w="449" w:type="pct"/>
            <w:gridSpan w:val="2"/>
            <w:shd w:val="clear" w:color="auto" w:fill="auto"/>
            <w:tcMar>
              <w:top w:w="0" w:type="dxa"/>
              <w:left w:w="14" w:type="dxa"/>
              <w:bottom w:w="0" w:type="dxa"/>
              <w:right w:w="14" w:type="dxa"/>
            </w:tcMar>
            <w:vAlign w:val="bottom"/>
            <w:hideMark/>
          </w:tcPr>
          <w:p w14:paraId="3269D494" w14:textId="77777777" w:rsidR="00207212" w:rsidRPr="00E84E8F" w:rsidRDefault="00207212" w:rsidP="00B83B7C">
            <w:pPr>
              <w:keepNext/>
              <w:spacing w:line="20" w:lineRule="exact"/>
              <w:jc w:val="center"/>
              <w:rPr>
                <w:rFonts w:ascii="Arial" w:hAnsi="Arial" w:cs="Arial"/>
                <w:sz w:val="2"/>
                <w:szCs w:val="24"/>
              </w:rPr>
            </w:pPr>
          </w:p>
        </w:tc>
        <w:tc>
          <w:tcPr>
            <w:tcW w:w="50" w:type="pct"/>
            <w:shd w:val="clear" w:color="auto" w:fill="auto"/>
            <w:vAlign w:val="bottom"/>
            <w:hideMark/>
          </w:tcPr>
          <w:p w14:paraId="210CF368" w14:textId="2467AB45" w:rsidR="00207212" w:rsidRPr="00E84E8F" w:rsidRDefault="00207212" w:rsidP="00B83B7C">
            <w:pPr>
              <w:keepNext/>
              <w:spacing w:line="20" w:lineRule="exact"/>
              <w:jc w:val="center"/>
              <w:rPr>
                <w:rFonts w:ascii="Arial" w:hAnsi="Arial" w:cs="Arial"/>
                <w:sz w:val="2"/>
                <w:szCs w:val="24"/>
              </w:rPr>
            </w:pPr>
          </w:p>
        </w:tc>
        <w:tc>
          <w:tcPr>
            <w:tcW w:w="50" w:type="pct"/>
            <w:shd w:val="clear" w:color="auto" w:fill="auto"/>
            <w:vAlign w:val="bottom"/>
            <w:hideMark/>
          </w:tcPr>
          <w:p w14:paraId="08E294C2" w14:textId="382234B5" w:rsidR="00207212" w:rsidRPr="00E84E8F" w:rsidRDefault="00207212" w:rsidP="00B83B7C">
            <w:pPr>
              <w:pStyle w:val="la2"/>
              <w:keepNext/>
              <w:spacing w:line="20" w:lineRule="exact"/>
              <w:jc w:val="center"/>
              <w:rPr>
                <w:rFonts w:ascii="Arial" w:eastAsiaTheme="minorEastAsia" w:hAnsi="Arial" w:cs="Arial"/>
                <w:sz w:val="2"/>
              </w:rPr>
            </w:pPr>
          </w:p>
        </w:tc>
        <w:tc>
          <w:tcPr>
            <w:tcW w:w="450" w:type="pct"/>
            <w:gridSpan w:val="2"/>
            <w:shd w:val="clear" w:color="auto" w:fill="auto"/>
            <w:tcMar>
              <w:top w:w="0" w:type="dxa"/>
              <w:left w:w="14" w:type="dxa"/>
              <w:bottom w:w="0" w:type="dxa"/>
              <w:right w:w="14" w:type="dxa"/>
            </w:tcMar>
            <w:vAlign w:val="bottom"/>
            <w:hideMark/>
          </w:tcPr>
          <w:p w14:paraId="77717DE3" w14:textId="77777777" w:rsidR="00207212" w:rsidRPr="00E84E8F" w:rsidRDefault="00207212" w:rsidP="00B83B7C">
            <w:pPr>
              <w:pStyle w:val="NormalnyWeb"/>
              <w:keepNext/>
              <w:spacing w:before="0" w:beforeAutospacing="0" w:after="0" w:afterAutospacing="0" w:line="20" w:lineRule="exact"/>
              <w:jc w:val="center"/>
              <w:rPr>
                <w:rFonts w:eastAsiaTheme="minorEastAsia" w:cs="Arial"/>
                <w:sz w:val="2"/>
              </w:rPr>
            </w:pPr>
          </w:p>
        </w:tc>
        <w:tc>
          <w:tcPr>
            <w:tcW w:w="50" w:type="pct"/>
            <w:shd w:val="clear" w:color="auto" w:fill="auto"/>
            <w:vAlign w:val="bottom"/>
            <w:hideMark/>
          </w:tcPr>
          <w:p w14:paraId="57F75C22" w14:textId="134CD7E7" w:rsidR="00207212" w:rsidRPr="00E84E8F" w:rsidRDefault="00207212" w:rsidP="00B83B7C">
            <w:pPr>
              <w:keepNext/>
              <w:spacing w:line="20" w:lineRule="exact"/>
              <w:jc w:val="center"/>
              <w:rPr>
                <w:rFonts w:ascii="Arial" w:hAnsi="Arial" w:cs="Arial"/>
                <w:sz w:val="2"/>
                <w:szCs w:val="24"/>
              </w:rPr>
            </w:pPr>
          </w:p>
        </w:tc>
        <w:tc>
          <w:tcPr>
            <w:tcW w:w="50" w:type="pct"/>
            <w:shd w:val="clear" w:color="auto" w:fill="auto"/>
            <w:vAlign w:val="bottom"/>
            <w:hideMark/>
          </w:tcPr>
          <w:p w14:paraId="47966921" w14:textId="06036BB9" w:rsidR="00207212" w:rsidRPr="00E84E8F" w:rsidRDefault="00207212" w:rsidP="00B83B7C">
            <w:pPr>
              <w:pStyle w:val="la2"/>
              <w:keepNext/>
              <w:spacing w:line="20" w:lineRule="exact"/>
              <w:jc w:val="center"/>
              <w:rPr>
                <w:rFonts w:ascii="Arial" w:eastAsiaTheme="minorEastAsia" w:hAnsi="Arial" w:cs="Arial"/>
                <w:sz w:val="2"/>
              </w:rPr>
            </w:pPr>
          </w:p>
        </w:tc>
        <w:tc>
          <w:tcPr>
            <w:tcW w:w="450" w:type="pct"/>
            <w:gridSpan w:val="2"/>
            <w:shd w:val="clear" w:color="auto" w:fill="auto"/>
            <w:tcMar>
              <w:top w:w="0" w:type="dxa"/>
              <w:left w:w="14" w:type="dxa"/>
              <w:bottom w:w="0" w:type="dxa"/>
              <w:right w:w="14" w:type="dxa"/>
            </w:tcMar>
            <w:vAlign w:val="bottom"/>
            <w:hideMark/>
          </w:tcPr>
          <w:p w14:paraId="704BFC97" w14:textId="77777777" w:rsidR="00207212" w:rsidRPr="00E84E8F" w:rsidRDefault="00207212" w:rsidP="00B83B7C">
            <w:pPr>
              <w:pStyle w:val="NormalnyWeb"/>
              <w:keepNext/>
              <w:spacing w:before="0" w:beforeAutospacing="0" w:after="0" w:afterAutospacing="0" w:line="20" w:lineRule="exact"/>
              <w:jc w:val="center"/>
              <w:rPr>
                <w:rFonts w:eastAsiaTheme="minorEastAsia" w:cs="Arial"/>
                <w:sz w:val="2"/>
              </w:rPr>
            </w:pPr>
          </w:p>
        </w:tc>
        <w:tc>
          <w:tcPr>
            <w:tcW w:w="50" w:type="pct"/>
            <w:shd w:val="clear" w:color="auto" w:fill="auto"/>
            <w:vAlign w:val="bottom"/>
            <w:hideMark/>
          </w:tcPr>
          <w:p w14:paraId="2E261262" w14:textId="4C485187" w:rsidR="00207212" w:rsidRPr="00E84E8F" w:rsidRDefault="00207212" w:rsidP="00B83B7C">
            <w:pPr>
              <w:keepNext/>
              <w:spacing w:line="20" w:lineRule="exact"/>
              <w:jc w:val="center"/>
              <w:rPr>
                <w:rFonts w:ascii="Arial" w:hAnsi="Arial" w:cs="Arial"/>
                <w:sz w:val="2"/>
                <w:szCs w:val="24"/>
              </w:rPr>
            </w:pPr>
          </w:p>
        </w:tc>
        <w:tc>
          <w:tcPr>
            <w:tcW w:w="50" w:type="pct"/>
            <w:shd w:val="clear" w:color="auto" w:fill="auto"/>
            <w:vAlign w:val="bottom"/>
            <w:hideMark/>
          </w:tcPr>
          <w:p w14:paraId="059C183D" w14:textId="0D6C8029" w:rsidR="00207212" w:rsidRPr="00E84E8F" w:rsidRDefault="00207212" w:rsidP="00B83B7C">
            <w:pPr>
              <w:pStyle w:val="la2"/>
              <w:keepNext/>
              <w:spacing w:line="20" w:lineRule="exact"/>
              <w:jc w:val="center"/>
              <w:rPr>
                <w:rFonts w:ascii="Arial" w:eastAsiaTheme="minorEastAsia" w:hAnsi="Arial" w:cs="Arial"/>
                <w:sz w:val="2"/>
              </w:rPr>
            </w:pPr>
          </w:p>
        </w:tc>
        <w:tc>
          <w:tcPr>
            <w:tcW w:w="450" w:type="pct"/>
            <w:gridSpan w:val="2"/>
            <w:shd w:val="clear" w:color="auto" w:fill="auto"/>
            <w:tcMar>
              <w:top w:w="0" w:type="dxa"/>
              <w:left w:w="14" w:type="dxa"/>
              <w:bottom w:w="0" w:type="dxa"/>
              <w:right w:w="14" w:type="dxa"/>
            </w:tcMar>
            <w:vAlign w:val="bottom"/>
            <w:hideMark/>
          </w:tcPr>
          <w:p w14:paraId="505A9F72" w14:textId="77777777" w:rsidR="00207212" w:rsidRPr="00E84E8F" w:rsidRDefault="00207212" w:rsidP="00B83B7C">
            <w:pPr>
              <w:pStyle w:val="NormalnyWeb"/>
              <w:keepNext/>
              <w:spacing w:before="0" w:beforeAutospacing="0" w:after="0" w:afterAutospacing="0" w:line="20" w:lineRule="exact"/>
              <w:jc w:val="center"/>
              <w:rPr>
                <w:rFonts w:eastAsiaTheme="minorEastAsia" w:cs="Arial"/>
                <w:sz w:val="2"/>
              </w:rPr>
            </w:pPr>
          </w:p>
        </w:tc>
        <w:tc>
          <w:tcPr>
            <w:tcW w:w="50" w:type="pct"/>
            <w:shd w:val="clear" w:color="auto" w:fill="auto"/>
            <w:vAlign w:val="bottom"/>
            <w:hideMark/>
          </w:tcPr>
          <w:p w14:paraId="3FA3B699" w14:textId="167D6FC0" w:rsidR="00207212" w:rsidRPr="00E84E8F" w:rsidRDefault="00207212" w:rsidP="00B83B7C">
            <w:pPr>
              <w:keepNext/>
              <w:spacing w:line="20" w:lineRule="exact"/>
              <w:jc w:val="center"/>
              <w:rPr>
                <w:rFonts w:ascii="Arial" w:hAnsi="Arial" w:cs="Arial"/>
                <w:sz w:val="2"/>
                <w:szCs w:val="24"/>
              </w:rPr>
            </w:pPr>
          </w:p>
        </w:tc>
        <w:tc>
          <w:tcPr>
            <w:tcW w:w="50" w:type="pct"/>
            <w:shd w:val="clear" w:color="auto" w:fill="auto"/>
            <w:vAlign w:val="bottom"/>
            <w:hideMark/>
          </w:tcPr>
          <w:p w14:paraId="06A0F1CA" w14:textId="6534DDD5" w:rsidR="00207212" w:rsidRPr="00E84E8F" w:rsidRDefault="00207212" w:rsidP="00B83B7C">
            <w:pPr>
              <w:pStyle w:val="la2"/>
              <w:keepNext/>
              <w:spacing w:line="20" w:lineRule="exact"/>
              <w:jc w:val="center"/>
              <w:rPr>
                <w:rFonts w:ascii="Arial" w:eastAsiaTheme="minorEastAsia" w:hAnsi="Arial" w:cs="Arial"/>
                <w:sz w:val="2"/>
              </w:rPr>
            </w:pPr>
          </w:p>
        </w:tc>
        <w:tc>
          <w:tcPr>
            <w:tcW w:w="450" w:type="pct"/>
            <w:gridSpan w:val="2"/>
            <w:shd w:val="clear" w:color="auto" w:fill="auto"/>
            <w:tcMar>
              <w:top w:w="0" w:type="dxa"/>
              <w:left w:w="14" w:type="dxa"/>
              <w:bottom w:w="0" w:type="dxa"/>
              <w:right w:w="14" w:type="dxa"/>
            </w:tcMar>
            <w:vAlign w:val="bottom"/>
            <w:hideMark/>
          </w:tcPr>
          <w:p w14:paraId="67687C91" w14:textId="77777777" w:rsidR="00207212" w:rsidRPr="00E84E8F" w:rsidRDefault="00207212" w:rsidP="00B83B7C">
            <w:pPr>
              <w:pStyle w:val="NormalnyWeb"/>
              <w:keepNext/>
              <w:spacing w:before="0" w:beforeAutospacing="0" w:after="0" w:afterAutospacing="0" w:line="20" w:lineRule="exact"/>
              <w:jc w:val="center"/>
              <w:rPr>
                <w:rFonts w:eastAsiaTheme="minorEastAsia" w:cs="Arial"/>
                <w:sz w:val="2"/>
              </w:rPr>
            </w:pPr>
          </w:p>
        </w:tc>
        <w:tc>
          <w:tcPr>
            <w:tcW w:w="50" w:type="pct"/>
            <w:shd w:val="clear" w:color="auto" w:fill="auto"/>
            <w:vAlign w:val="bottom"/>
            <w:hideMark/>
          </w:tcPr>
          <w:p w14:paraId="2E7FAAA2" w14:textId="382F205A" w:rsidR="00207212" w:rsidRPr="00E84E8F" w:rsidRDefault="00207212" w:rsidP="00B83B7C">
            <w:pPr>
              <w:keepNext/>
              <w:spacing w:line="20" w:lineRule="exact"/>
              <w:jc w:val="center"/>
              <w:rPr>
                <w:rFonts w:ascii="Arial" w:hAnsi="Arial" w:cs="Arial"/>
                <w:sz w:val="2"/>
                <w:szCs w:val="24"/>
              </w:rPr>
            </w:pPr>
          </w:p>
        </w:tc>
        <w:tc>
          <w:tcPr>
            <w:tcW w:w="50" w:type="pct"/>
            <w:shd w:val="clear" w:color="auto" w:fill="auto"/>
            <w:vAlign w:val="bottom"/>
            <w:hideMark/>
          </w:tcPr>
          <w:p w14:paraId="72C1C82A" w14:textId="02F8ECB9" w:rsidR="00207212" w:rsidRPr="00E84E8F" w:rsidRDefault="00207212" w:rsidP="00B83B7C">
            <w:pPr>
              <w:pStyle w:val="la2"/>
              <w:keepNext/>
              <w:spacing w:line="20" w:lineRule="exact"/>
              <w:jc w:val="center"/>
              <w:rPr>
                <w:rFonts w:ascii="Arial" w:eastAsiaTheme="minorEastAsia" w:hAnsi="Arial" w:cs="Arial"/>
                <w:sz w:val="2"/>
              </w:rPr>
            </w:pPr>
          </w:p>
        </w:tc>
        <w:tc>
          <w:tcPr>
            <w:tcW w:w="450" w:type="pct"/>
            <w:gridSpan w:val="2"/>
            <w:shd w:val="clear" w:color="auto" w:fill="auto"/>
            <w:tcMar>
              <w:top w:w="0" w:type="dxa"/>
              <w:left w:w="14" w:type="dxa"/>
              <w:bottom w:w="0" w:type="dxa"/>
              <w:right w:w="14" w:type="dxa"/>
            </w:tcMar>
            <w:vAlign w:val="bottom"/>
            <w:hideMark/>
          </w:tcPr>
          <w:p w14:paraId="0F28DFC2" w14:textId="77777777" w:rsidR="00207212" w:rsidRPr="00E84E8F" w:rsidRDefault="00207212" w:rsidP="00B83B7C">
            <w:pPr>
              <w:pStyle w:val="NormalnyWeb"/>
              <w:keepNext/>
              <w:spacing w:before="0" w:beforeAutospacing="0" w:after="0" w:afterAutospacing="0" w:line="20" w:lineRule="exact"/>
              <w:jc w:val="center"/>
              <w:rPr>
                <w:rFonts w:eastAsiaTheme="minorEastAsia" w:cs="Arial"/>
                <w:sz w:val="2"/>
              </w:rPr>
            </w:pPr>
          </w:p>
        </w:tc>
        <w:tc>
          <w:tcPr>
            <w:tcW w:w="50" w:type="pct"/>
            <w:shd w:val="clear" w:color="auto" w:fill="auto"/>
            <w:vAlign w:val="bottom"/>
            <w:hideMark/>
          </w:tcPr>
          <w:p w14:paraId="2E1CC98E" w14:textId="229E2863" w:rsidR="00207212" w:rsidRPr="00E84E8F" w:rsidRDefault="00207212" w:rsidP="00B83B7C">
            <w:pPr>
              <w:keepNext/>
              <w:spacing w:line="20" w:lineRule="exact"/>
              <w:jc w:val="center"/>
              <w:rPr>
                <w:rFonts w:ascii="Arial" w:hAnsi="Arial" w:cs="Arial"/>
                <w:sz w:val="2"/>
                <w:szCs w:val="24"/>
              </w:rPr>
            </w:pPr>
          </w:p>
        </w:tc>
        <w:tc>
          <w:tcPr>
            <w:tcW w:w="50" w:type="pct"/>
            <w:shd w:val="clear" w:color="auto" w:fill="auto"/>
            <w:vAlign w:val="bottom"/>
            <w:hideMark/>
          </w:tcPr>
          <w:p w14:paraId="216D0948" w14:textId="288013C4" w:rsidR="00207212" w:rsidRPr="00E84E8F" w:rsidRDefault="00207212" w:rsidP="00B83B7C">
            <w:pPr>
              <w:pStyle w:val="la2"/>
              <w:keepNext/>
              <w:spacing w:line="20" w:lineRule="exact"/>
              <w:jc w:val="center"/>
              <w:rPr>
                <w:rFonts w:ascii="Arial" w:eastAsiaTheme="minorEastAsia" w:hAnsi="Arial" w:cs="Arial"/>
                <w:sz w:val="2"/>
              </w:rPr>
            </w:pPr>
          </w:p>
        </w:tc>
        <w:tc>
          <w:tcPr>
            <w:tcW w:w="450" w:type="pct"/>
            <w:gridSpan w:val="2"/>
            <w:shd w:val="clear" w:color="auto" w:fill="auto"/>
            <w:tcMar>
              <w:top w:w="0" w:type="dxa"/>
              <w:left w:w="14" w:type="dxa"/>
              <w:bottom w:w="0" w:type="dxa"/>
              <w:right w:w="14" w:type="dxa"/>
            </w:tcMar>
            <w:vAlign w:val="bottom"/>
            <w:hideMark/>
          </w:tcPr>
          <w:p w14:paraId="6F09C793" w14:textId="77777777" w:rsidR="00207212" w:rsidRPr="00E84E8F" w:rsidRDefault="00207212" w:rsidP="00B83B7C">
            <w:pPr>
              <w:pStyle w:val="NormalnyWeb"/>
              <w:keepNext/>
              <w:spacing w:before="0" w:beforeAutospacing="0" w:after="0" w:afterAutospacing="0" w:line="20" w:lineRule="exact"/>
              <w:jc w:val="center"/>
              <w:rPr>
                <w:rFonts w:eastAsiaTheme="minorEastAsia" w:cs="Arial"/>
                <w:sz w:val="2"/>
              </w:rPr>
            </w:pPr>
          </w:p>
        </w:tc>
        <w:tc>
          <w:tcPr>
            <w:tcW w:w="50" w:type="pct"/>
            <w:shd w:val="clear" w:color="auto" w:fill="auto"/>
            <w:vAlign w:val="bottom"/>
            <w:hideMark/>
          </w:tcPr>
          <w:p w14:paraId="653A49FC" w14:textId="548320B7" w:rsidR="00207212" w:rsidRPr="00E84E8F" w:rsidRDefault="00207212" w:rsidP="00B83B7C">
            <w:pPr>
              <w:keepNext/>
              <w:spacing w:line="20" w:lineRule="exact"/>
              <w:jc w:val="center"/>
              <w:rPr>
                <w:rFonts w:ascii="Arial" w:hAnsi="Arial" w:cs="Arial"/>
                <w:sz w:val="2"/>
                <w:szCs w:val="24"/>
              </w:rPr>
            </w:pPr>
          </w:p>
        </w:tc>
      </w:tr>
      <w:tr w:rsidR="00207212" w:rsidRPr="00E84E8F" w14:paraId="62353FA5" w14:textId="77777777" w:rsidTr="00FD6FBD">
        <w:trPr>
          <w:jc w:val="center"/>
        </w:trPr>
        <w:tc>
          <w:tcPr>
            <w:tcW w:w="1172" w:type="pct"/>
            <w:shd w:val="clear" w:color="auto" w:fill="auto"/>
            <w:vAlign w:val="bottom"/>
          </w:tcPr>
          <w:p w14:paraId="7E9F4625" w14:textId="09C8A803" w:rsidR="00207212" w:rsidRPr="00E84E8F" w:rsidRDefault="00C552A4" w:rsidP="00B83B7C">
            <w:pPr>
              <w:pStyle w:val="NormalnyWeb"/>
              <w:keepNext/>
              <w:spacing w:before="0" w:beforeAutospacing="0" w:after="0" w:afterAutospacing="0"/>
              <w:ind w:left="240" w:hanging="240"/>
              <w:jc w:val="center"/>
              <w:rPr>
                <w:rFonts w:cs="Arial"/>
                <w:b/>
                <w:sz w:val="15"/>
                <w:szCs w:val="15"/>
              </w:rPr>
            </w:pPr>
            <w:r w:rsidRPr="00E84E8F">
              <w:rPr>
                <w:rFonts w:cs="Arial"/>
                <w:b/>
                <w:bCs/>
                <w:sz w:val="15"/>
                <w:szCs w:val="15"/>
              </w:rPr>
              <w:t>(IN MILLIONS)</w:t>
            </w:r>
          </w:p>
        </w:tc>
        <w:tc>
          <w:tcPr>
            <w:tcW w:w="27" w:type="pct"/>
            <w:shd w:val="clear" w:color="auto" w:fill="auto"/>
            <w:vAlign w:val="bottom"/>
          </w:tcPr>
          <w:p w14:paraId="3F52E94F" w14:textId="77777777" w:rsidR="00207212" w:rsidRPr="00E84E8F" w:rsidRDefault="00207212" w:rsidP="00B83B7C">
            <w:pPr>
              <w:pStyle w:val="la2"/>
              <w:keepNext/>
              <w:spacing w:line="240" w:lineRule="auto"/>
              <w:jc w:val="center"/>
              <w:rPr>
                <w:rFonts w:ascii="Arial" w:hAnsi="Arial" w:cs="Arial"/>
                <w:b/>
                <w:sz w:val="15"/>
                <w:szCs w:val="15"/>
              </w:rPr>
            </w:pPr>
          </w:p>
        </w:tc>
        <w:tc>
          <w:tcPr>
            <w:tcW w:w="50" w:type="pct"/>
            <w:shd w:val="clear" w:color="auto" w:fill="auto"/>
            <w:vAlign w:val="bottom"/>
          </w:tcPr>
          <w:p w14:paraId="6ACD5CE1" w14:textId="77777777" w:rsidR="00207212" w:rsidRPr="00E84E8F" w:rsidRDefault="00207212" w:rsidP="00B83B7C">
            <w:pPr>
              <w:keepNext/>
              <w:jc w:val="center"/>
              <w:rPr>
                <w:rFonts w:ascii="Arial" w:hAnsi="Arial" w:cs="Arial"/>
                <w:b/>
                <w:sz w:val="15"/>
                <w:szCs w:val="15"/>
              </w:rPr>
            </w:pPr>
          </w:p>
        </w:tc>
        <w:tc>
          <w:tcPr>
            <w:tcW w:w="399" w:type="pct"/>
            <w:shd w:val="clear" w:color="auto" w:fill="auto"/>
            <w:vAlign w:val="bottom"/>
          </w:tcPr>
          <w:p w14:paraId="63711421" w14:textId="0EFE6CE2" w:rsidR="00207212" w:rsidRPr="00E84E8F" w:rsidRDefault="00C552A4" w:rsidP="00B83B7C">
            <w:pPr>
              <w:keepNext/>
              <w:jc w:val="center"/>
              <w:rPr>
                <w:rFonts w:ascii="Arial" w:hAnsi="Arial" w:cs="Arial"/>
                <w:b/>
                <w:sz w:val="15"/>
                <w:szCs w:val="15"/>
              </w:rPr>
            </w:pPr>
            <w:r w:rsidRPr="00E84E8F">
              <w:rPr>
                <w:rFonts w:ascii="Arial" w:hAnsi="Arial" w:cs="Arial"/>
                <w:b/>
                <w:bCs/>
                <w:sz w:val="15"/>
                <w:szCs w:val="15"/>
              </w:rPr>
              <w:t>COST BASIS</w:t>
            </w:r>
          </w:p>
        </w:tc>
        <w:tc>
          <w:tcPr>
            <w:tcW w:w="50" w:type="pct"/>
            <w:shd w:val="clear" w:color="auto" w:fill="auto"/>
            <w:noWrap/>
            <w:vAlign w:val="bottom"/>
          </w:tcPr>
          <w:p w14:paraId="041E2184" w14:textId="77777777" w:rsidR="00207212" w:rsidRPr="00E84E8F" w:rsidRDefault="00207212" w:rsidP="00B83B7C">
            <w:pPr>
              <w:keepNext/>
              <w:jc w:val="center"/>
              <w:rPr>
                <w:rFonts w:ascii="Arial" w:hAnsi="Arial" w:cs="Arial"/>
                <w:b/>
                <w:sz w:val="15"/>
                <w:szCs w:val="15"/>
              </w:rPr>
            </w:pPr>
          </w:p>
        </w:tc>
        <w:tc>
          <w:tcPr>
            <w:tcW w:w="50" w:type="pct"/>
            <w:shd w:val="clear" w:color="auto" w:fill="auto"/>
            <w:vAlign w:val="bottom"/>
          </w:tcPr>
          <w:p w14:paraId="12F86B2B" w14:textId="77777777" w:rsidR="00207212" w:rsidRPr="00E84E8F" w:rsidRDefault="00207212" w:rsidP="00B83B7C">
            <w:pPr>
              <w:pStyle w:val="la2"/>
              <w:keepNext/>
              <w:spacing w:line="240" w:lineRule="auto"/>
              <w:jc w:val="center"/>
              <w:rPr>
                <w:rFonts w:ascii="Arial" w:hAnsi="Arial" w:cs="Arial"/>
                <w:b/>
                <w:sz w:val="15"/>
                <w:szCs w:val="15"/>
              </w:rPr>
            </w:pPr>
          </w:p>
        </w:tc>
        <w:tc>
          <w:tcPr>
            <w:tcW w:w="450" w:type="pct"/>
            <w:gridSpan w:val="2"/>
            <w:shd w:val="clear" w:color="auto" w:fill="auto"/>
            <w:vAlign w:val="bottom"/>
          </w:tcPr>
          <w:p w14:paraId="5F341C86" w14:textId="14F86E18" w:rsidR="00207212" w:rsidRPr="00E84E8F" w:rsidRDefault="00C552A4" w:rsidP="00B83B7C">
            <w:pPr>
              <w:pStyle w:val="NormalnyWeb"/>
              <w:keepNext/>
              <w:spacing w:before="0" w:beforeAutospacing="0" w:after="0" w:afterAutospacing="0"/>
              <w:jc w:val="center"/>
              <w:rPr>
                <w:rFonts w:eastAsiaTheme="minorEastAsia" w:cs="Arial"/>
                <w:b/>
                <w:sz w:val="15"/>
                <w:szCs w:val="15"/>
              </w:rPr>
            </w:pPr>
            <w:r w:rsidRPr="00E84E8F">
              <w:rPr>
                <w:rFonts w:cs="Arial"/>
                <w:b/>
                <w:bCs/>
                <w:sz w:val="15"/>
                <w:szCs w:val="15"/>
              </w:rPr>
              <w:t>UNREALIZED</w:t>
            </w:r>
          </w:p>
          <w:p w14:paraId="6D371A97" w14:textId="4FD0EFB6" w:rsidR="00207212" w:rsidRPr="00E84E8F" w:rsidRDefault="00C552A4" w:rsidP="00B83B7C">
            <w:pPr>
              <w:keepNext/>
              <w:jc w:val="center"/>
              <w:rPr>
                <w:rFonts w:ascii="Arial" w:hAnsi="Arial" w:cs="Arial"/>
                <w:b/>
                <w:sz w:val="15"/>
                <w:szCs w:val="15"/>
              </w:rPr>
            </w:pPr>
            <w:r w:rsidRPr="00E84E8F">
              <w:rPr>
                <w:rFonts w:ascii="Arial" w:hAnsi="Arial" w:cs="Arial"/>
                <w:b/>
                <w:bCs/>
                <w:sz w:val="15"/>
                <w:szCs w:val="15"/>
              </w:rPr>
              <w:t>GAINS</w:t>
            </w:r>
          </w:p>
        </w:tc>
        <w:tc>
          <w:tcPr>
            <w:tcW w:w="50" w:type="pct"/>
            <w:shd w:val="clear" w:color="auto" w:fill="auto"/>
            <w:noWrap/>
            <w:vAlign w:val="bottom"/>
          </w:tcPr>
          <w:p w14:paraId="760411DB" w14:textId="77777777" w:rsidR="00207212" w:rsidRPr="00E84E8F" w:rsidRDefault="00207212" w:rsidP="00B83B7C">
            <w:pPr>
              <w:keepNext/>
              <w:jc w:val="center"/>
              <w:rPr>
                <w:rFonts w:ascii="Arial" w:hAnsi="Arial" w:cs="Arial"/>
                <w:b/>
                <w:sz w:val="15"/>
                <w:szCs w:val="15"/>
              </w:rPr>
            </w:pPr>
          </w:p>
        </w:tc>
        <w:tc>
          <w:tcPr>
            <w:tcW w:w="50" w:type="pct"/>
            <w:shd w:val="clear" w:color="auto" w:fill="auto"/>
            <w:vAlign w:val="bottom"/>
          </w:tcPr>
          <w:p w14:paraId="152DFA45" w14:textId="77777777" w:rsidR="00207212" w:rsidRPr="00E84E8F" w:rsidRDefault="00207212" w:rsidP="00B83B7C">
            <w:pPr>
              <w:pStyle w:val="la2"/>
              <w:keepNext/>
              <w:spacing w:line="240" w:lineRule="auto"/>
              <w:jc w:val="center"/>
              <w:rPr>
                <w:rFonts w:ascii="Arial" w:hAnsi="Arial" w:cs="Arial"/>
                <w:b/>
                <w:sz w:val="15"/>
                <w:szCs w:val="15"/>
              </w:rPr>
            </w:pPr>
          </w:p>
        </w:tc>
        <w:tc>
          <w:tcPr>
            <w:tcW w:w="450" w:type="pct"/>
            <w:gridSpan w:val="2"/>
            <w:shd w:val="clear" w:color="auto" w:fill="auto"/>
            <w:vAlign w:val="bottom"/>
          </w:tcPr>
          <w:p w14:paraId="1FE6D859" w14:textId="2B86DF89" w:rsidR="00207212" w:rsidRPr="00E84E8F" w:rsidRDefault="00C552A4" w:rsidP="00B83B7C">
            <w:pPr>
              <w:pStyle w:val="NormalnyWeb"/>
              <w:keepNext/>
              <w:spacing w:before="0" w:beforeAutospacing="0" w:after="0" w:afterAutospacing="0"/>
              <w:jc w:val="center"/>
              <w:rPr>
                <w:rFonts w:eastAsiaTheme="minorEastAsia" w:cs="Arial"/>
                <w:b/>
                <w:sz w:val="15"/>
                <w:szCs w:val="15"/>
              </w:rPr>
            </w:pPr>
            <w:r w:rsidRPr="00E84E8F">
              <w:rPr>
                <w:rFonts w:cs="Arial"/>
                <w:b/>
                <w:bCs/>
                <w:sz w:val="15"/>
                <w:szCs w:val="15"/>
              </w:rPr>
              <w:t>UNREALIZED</w:t>
            </w:r>
          </w:p>
          <w:p w14:paraId="76069968" w14:textId="0BB6C066" w:rsidR="00207212" w:rsidRPr="00E84E8F" w:rsidRDefault="00C552A4" w:rsidP="00B83B7C">
            <w:pPr>
              <w:keepNext/>
              <w:jc w:val="center"/>
              <w:rPr>
                <w:rFonts w:ascii="Arial" w:hAnsi="Arial" w:cs="Arial"/>
                <w:b/>
                <w:sz w:val="15"/>
                <w:szCs w:val="15"/>
              </w:rPr>
            </w:pPr>
            <w:r w:rsidRPr="00E84E8F">
              <w:rPr>
                <w:rFonts w:ascii="Arial" w:hAnsi="Arial" w:cs="Arial"/>
                <w:b/>
                <w:bCs/>
                <w:sz w:val="15"/>
                <w:szCs w:val="15"/>
              </w:rPr>
              <w:t>LOSSES</w:t>
            </w:r>
          </w:p>
        </w:tc>
        <w:tc>
          <w:tcPr>
            <w:tcW w:w="50" w:type="pct"/>
            <w:shd w:val="clear" w:color="auto" w:fill="auto"/>
            <w:noWrap/>
            <w:vAlign w:val="bottom"/>
          </w:tcPr>
          <w:p w14:paraId="76382B21" w14:textId="77777777" w:rsidR="00207212" w:rsidRPr="00E84E8F" w:rsidRDefault="00207212" w:rsidP="00B83B7C">
            <w:pPr>
              <w:keepNext/>
              <w:jc w:val="center"/>
              <w:rPr>
                <w:rFonts w:ascii="Arial" w:hAnsi="Arial" w:cs="Arial"/>
                <w:b/>
                <w:sz w:val="15"/>
                <w:szCs w:val="15"/>
              </w:rPr>
            </w:pPr>
          </w:p>
        </w:tc>
        <w:tc>
          <w:tcPr>
            <w:tcW w:w="50" w:type="pct"/>
            <w:shd w:val="clear" w:color="auto" w:fill="auto"/>
            <w:vAlign w:val="bottom"/>
          </w:tcPr>
          <w:p w14:paraId="63DB9708" w14:textId="77777777" w:rsidR="00207212" w:rsidRPr="00E84E8F" w:rsidRDefault="00207212" w:rsidP="00B83B7C">
            <w:pPr>
              <w:pStyle w:val="la2"/>
              <w:keepNext/>
              <w:spacing w:line="240" w:lineRule="auto"/>
              <w:jc w:val="center"/>
              <w:rPr>
                <w:rFonts w:ascii="Arial" w:hAnsi="Arial" w:cs="Arial"/>
                <w:b/>
                <w:sz w:val="15"/>
                <w:szCs w:val="15"/>
              </w:rPr>
            </w:pPr>
          </w:p>
        </w:tc>
        <w:tc>
          <w:tcPr>
            <w:tcW w:w="450" w:type="pct"/>
            <w:gridSpan w:val="2"/>
            <w:shd w:val="clear" w:color="auto" w:fill="auto"/>
            <w:vAlign w:val="bottom"/>
          </w:tcPr>
          <w:p w14:paraId="7A3E0C75" w14:textId="25BB6EF1" w:rsidR="00207212" w:rsidRPr="00E84E8F" w:rsidRDefault="00C552A4" w:rsidP="00B83B7C">
            <w:pPr>
              <w:pStyle w:val="NormalnyWeb"/>
              <w:keepNext/>
              <w:spacing w:before="0" w:beforeAutospacing="0" w:after="0" w:afterAutospacing="0"/>
              <w:jc w:val="center"/>
              <w:rPr>
                <w:rFonts w:eastAsiaTheme="minorEastAsia" w:cs="Arial"/>
                <w:b/>
                <w:sz w:val="15"/>
                <w:szCs w:val="15"/>
              </w:rPr>
            </w:pPr>
            <w:r w:rsidRPr="00E84E8F">
              <w:rPr>
                <w:rFonts w:cs="Arial"/>
                <w:b/>
                <w:bCs/>
                <w:sz w:val="15"/>
                <w:szCs w:val="15"/>
              </w:rPr>
              <w:t>RECORDED</w:t>
            </w:r>
          </w:p>
          <w:p w14:paraId="3970DCB1" w14:textId="4F798ED5" w:rsidR="00207212" w:rsidRPr="00E84E8F" w:rsidRDefault="00C552A4" w:rsidP="00B83B7C">
            <w:pPr>
              <w:keepNext/>
              <w:jc w:val="center"/>
              <w:rPr>
                <w:rFonts w:ascii="Arial" w:hAnsi="Arial" w:cs="Arial"/>
                <w:b/>
                <w:sz w:val="15"/>
                <w:szCs w:val="15"/>
              </w:rPr>
            </w:pPr>
            <w:r w:rsidRPr="00E84E8F">
              <w:rPr>
                <w:rFonts w:ascii="Arial" w:hAnsi="Arial" w:cs="Arial"/>
                <w:b/>
                <w:bCs/>
                <w:sz w:val="15"/>
                <w:szCs w:val="15"/>
              </w:rPr>
              <w:t>BASIS</w:t>
            </w:r>
          </w:p>
        </w:tc>
        <w:tc>
          <w:tcPr>
            <w:tcW w:w="50" w:type="pct"/>
            <w:shd w:val="clear" w:color="auto" w:fill="auto"/>
            <w:noWrap/>
            <w:vAlign w:val="bottom"/>
          </w:tcPr>
          <w:p w14:paraId="39CF3344" w14:textId="77777777" w:rsidR="00207212" w:rsidRPr="00E84E8F" w:rsidRDefault="00207212" w:rsidP="00B83B7C">
            <w:pPr>
              <w:keepNext/>
              <w:jc w:val="center"/>
              <w:rPr>
                <w:rFonts w:ascii="Arial" w:hAnsi="Arial" w:cs="Arial"/>
                <w:b/>
                <w:sz w:val="15"/>
                <w:szCs w:val="15"/>
              </w:rPr>
            </w:pPr>
          </w:p>
        </w:tc>
        <w:tc>
          <w:tcPr>
            <w:tcW w:w="50" w:type="pct"/>
            <w:shd w:val="clear" w:color="auto" w:fill="auto"/>
            <w:vAlign w:val="bottom"/>
          </w:tcPr>
          <w:p w14:paraId="5CEE7DAF" w14:textId="77777777" w:rsidR="00207212" w:rsidRPr="00E84E8F" w:rsidRDefault="00207212" w:rsidP="00B83B7C">
            <w:pPr>
              <w:pStyle w:val="la2"/>
              <w:keepNext/>
              <w:spacing w:line="240" w:lineRule="auto"/>
              <w:jc w:val="center"/>
              <w:rPr>
                <w:rFonts w:ascii="Arial" w:hAnsi="Arial" w:cs="Arial"/>
                <w:b/>
                <w:sz w:val="15"/>
                <w:szCs w:val="15"/>
              </w:rPr>
            </w:pPr>
          </w:p>
        </w:tc>
        <w:tc>
          <w:tcPr>
            <w:tcW w:w="450" w:type="pct"/>
            <w:gridSpan w:val="2"/>
            <w:shd w:val="clear" w:color="auto" w:fill="auto"/>
            <w:vAlign w:val="bottom"/>
          </w:tcPr>
          <w:p w14:paraId="44589570" w14:textId="364A801A" w:rsidR="00207212" w:rsidRPr="00E84E8F" w:rsidRDefault="00C552A4" w:rsidP="00B83B7C">
            <w:pPr>
              <w:pStyle w:val="NormalnyWeb"/>
              <w:keepNext/>
              <w:spacing w:before="0" w:beforeAutospacing="0" w:after="0" w:afterAutospacing="0"/>
              <w:jc w:val="center"/>
              <w:rPr>
                <w:rFonts w:eastAsiaTheme="minorEastAsia" w:cs="Arial"/>
                <w:b/>
                <w:spacing w:val="-2"/>
                <w:sz w:val="15"/>
                <w:szCs w:val="15"/>
              </w:rPr>
            </w:pPr>
            <w:r w:rsidRPr="00E84E8F">
              <w:rPr>
                <w:rFonts w:cs="Arial"/>
                <w:b/>
                <w:bCs/>
                <w:spacing w:val="-2"/>
                <w:sz w:val="15"/>
                <w:szCs w:val="15"/>
              </w:rPr>
              <w:t>CASH</w:t>
            </w:r>
          </w:p>
          <w:p w14:paraId="1569D4FD" w14:textId="0CFBAB67" w:rsidR="00207212" w:rsidRPr="00E84E8F" w:rsidRDefault="00C552A4" w:rsidP="00B83B7C">
            <w:pPr>
              <w:pStyle w:val="NormalnyWeb"/>
              <w:keepNext/>
              <w:spacing w:before="0" w:beforeAutospacing="0" w:after="0" w:afterAutospacing="0"/>
              <w:jc w:val="center"/>
              <w:rPr>
                <w:rFonts w:cs="Arial"/>
                <w:b/>
                <w:spacing w:val="-2"/>
                <w:sz w:val="15"/>
                <w:szCs w:val="15"/>
              </w:rPr>
            </w:pPr>
            <w:r w:rsidRPr="00E84E8F">
              <w:rPr>
                <w:rFonts w:cs="Arial"/>
                <w:b/>
                <w:bCs/>
                <w:spacing w:val="-2"/>
                <w:sz w:val="15"/>
                <w:szCs w:val="15"/>
              </w:rPr>
              <w:t>AND CASH</w:t>
            </w:r>
          </w:p>
          <w:p w14:paraId="181CA596" w14:textId="3620764B" w:rsidR="00207212" w:rsidRPr="00E84E8F" w:rsidRDefault="00C552A4" w:rsidP="00B83B7C">
            <w:pPr>
              <w:keepNext/>
              <w:jc w:val="center"/>
              <w:rPr>
                <w:rFonts w:ascii="Arial" w:hAnsi="Arial" w:cs="Arial"/>
                <w:b/>
                <w:sz w:val="15"/>
                <w:szCs w:val="15"/>
              </w:rPr>
            </w:pPr>
            <w:r w:rsidRPr="00E84E8F">
              <w:rPr>
                <w:rFonts w:ascii="Arial" w:hAnsi="Arial" w:cs="Arial"/>
                <w:b/>
                <w:bCs/>
                <w:spacing w:val="-2"/>
                <w:sz w:val="15"/>
                <w:szCs w:val="15"/>
              </w:rPr>
              <w:t>EQUIVALENTS</w:t>
            </w:r>
          </w:p>
        </w:tc>
        <w:tc>
          <w:tcPr>
            <w:tcW w:w="50" w:type="pct"/>
            <w:shd w:val="clear" w:color="auto" w:fill="auto"/>
            <w:noWrap/>
            <w:vAlign w:val="bottom"/>
          </w:tcPr>
          <w:p w14:paraId="1E091D66" w14:textId="77777777" w:rsidR="00207212" w:rsidRPr="00E84E8F" w:rsidRDefault="00207212" w:rsidP="00B83B7C">
            <w:pPr>
              <w:keepNext/>
              <w:jc w:val="center"/>
              <w:rPr>
                <w:rFonts w:ascii="Arial" w:hAnsi="Arial" w:cs="Arial"/>
                <w:b/>
                <w:sz w:val="15"/>
                <w:szCs w:val="15"/>
              </w:rPr>
            </w:pPr>
          </w:p>
        </w:tc>
        <w:tc>
          <w:tcPr>
            <w:tcW w:w="50" w:type="pct"/>
            <w:shd w:val="clear" w:color="auto" w:fill="auto"/>
            <w:vAlign w:val="bottom"/>
          </w:tcPr>
          <w:p w14:paraId="5EB9847B" w14:textId="77777777" w:rsidR="00207212" w:rsidRPr="00E84E8F" w:rsidRDefault="00207212" w:rsidP="00B83B7C">
            <w:pPr>
              <w:pStyle w:val="la2"/>
              <w:keepNext/>
              <w:spacing w:line="240" w:lineRule="auto"/>
              <w:jc w:val="center"/>
              <w:rPr>
                <w:rFonts w:ascii="Arial" w:hAnsi="Arial" w:cs="Arial"/>
                <w:b/>
                <w:sz w:val="15"/>
                <w:szCs w:val="15"/>
              </w:rPr>
            </w:pPr>
          </w:p>
        </w:tc>
        <w:tc>
          <w:tcPr>
            <w:tcW w:w="450" w:type="pct"/>
            <w:gridSpan w:val="2"/>
            <w:shd w:val="clear" w:color="auto" w:fill="auto"/>
            <w:vAlign w:val="bottom"/>
          </w:tcPr>
          <w:p w14:paraId="0E1C45E4" w14:textId="070E9C15" w:rsidR="00207212" w:rsidRPr="00E84E8F" w:rsidRDefault="00C552A4" w:rsidP="00B83B7C">
            <w:pPr>
              <w:pStyle w:val="NormalnyWeb"/>
              <w:keepNext/>
              <w:spacing w:before="0" w:beforeAutospacing="0" w:after="0" w:afterAutospacing="0"/>
              <w:jc w:val="center"/>
              <w:rPr>
                <w:rFonts w:eastAsiaTheme="minorEastAsia" w:cs="Arial"/>
                <w:b/>
                <w:sz w:val="15"/>
                <w:szCs w:val="15"/>
              </w:rPr>
            </w:pPr>
            <w:r w:rsidRPr="00E84E8F">
              <w:rPr>
                <w:rFonts w:cs="Arial"/>
                <w:b/>
                <w:bCs/>
                <w:sz w:val="15"/>
                <w:szCs w:val="15"/>
              </w:rPr>
              <w:t>SHORT-TERM</w:t>
            </w:r>
          </w:p>
          <w:p w14:paraId="6DB2022F" w14:textId="00C17917" w:rsidR="00207212" w:rsidRPr="00E84E8F" w:rsidRDefault="00C552A4" w:rsidP="00B83B7C">
            <w:pPr>
              <w:keepNext/>
              <w:jc w:val="center"/>
              <w:rPr>
                <w:rFonts w:ascii="Arial" w:hAnsi="Arial" w:cs="Arial"/>
                <w:b/>
                <w:sz w:val="15"/>
                <w:szCs w:val="15"/>
              </w:rPr>
            </w:pPr>
            <w:r w:rsidRPr="00E84E8F">
              <w:rPr>
                <w:rFonts w:ascii="Arial" w:hAnsi="Arial" w:cs="Arial"/>
                <w:b/>
                <w:bCs/>
                <w:sz w:val="15"/>
                <w:szCs w:val="15"/>
              </w:rPr>
              <w:t>INVESTMENTS</w:t>
            </w:r>
          </w:p>
        </w:tc>
        <w:tc>
          <w:tcPr>
            <w:tcW w:w="50" w:type="pct"/>
            <w:shd w:val="clear" w:color="auto" w:fill="auto"/>
            <w:noWrap/>
            <w:vAlign w:val="bottom"/>
          </w:tcPr>
          <w:p w14:paraId="610AB46A" w14:textId="77777777" w:rsidR="00207212" w:rsidRPr="00E84E8F" w:rsidRDefault="00207212" w:rsidP="00B83B7C">
            <w:pPr>
              <w:keepNext/>
              <w:jc w:val="center"/>
              <w:rPr>
                <w:rFonts w:ascii="Arial" w:hAnsi="Arial" w:cs="Arial"/>
                <w:b/>
                <w:sz w:val="15"/>
                <w:szCs w:val="15"/>
              </w:rPr>
            </w:pPr>
          </w:p>
        </w:tc>
        <w:tc>
          <w:tcPr>
            <w:tcW w:w="50" w:type="pct"/>
            <w:shd w:val="clear" w:color="auto" w:fill="auto"/>
            <w:vAlign w:val="bottom"/>
          </w:tcPr>
          <w:p w14:paraId="72B843B6" w14:textId="77777777" w:rsidR="00207212" w:rsidRPr="00E84E8F" w:rsidRDefault="00207212" w:rsidP="00B83B7C">
            <w:pPr>
              <w:pStyle w:val="la2"/>
              <w:keepNext/>
              <w:spacing w:line="240" w:lineRule="auto"/>
              <w:jc w:val="center"/>
              <w:rPr>
                <w:rFonts w:ascii="Arial" w:hAnsi="Arial" w:cs="Arial"/>
                <w:b/>
                <w:sz w:val="15"/>
                <w:szCs w:val="15"/>
              </w:rPr>
            </w:pPr>
          </w:p>
        </w:tc>
        <w:tc>
          <w:tcPr>
            <w:tcW w:w="450" w:type="pct"/>
            <w:gridSpan w:val="2"/>
            <w:shd w:val="clear" w:color="auto" w:fill="auto"/>
            <w:vAlign w:val="bottom"/>
          </w:tcPr>
          <w:p w14:paraId="220A8AF7" w14:textId="099A3C81" w:rsidR="00207212" w:rsidRPr="00E84E8F" w:rsidRDefault="00C552A4" w:rsidP="00B83B7C">
            <w:pPr>
              <w:pStyle w:val="NormalnyWeb"/>
              <w:keepNext/>
              <w:spacing w:before="0" w:beforeAutospacing="0" w:after="0" w:afterAutospacing="0"/>
              <w:jc w:val="center"/>
              <w:rPr>
                <w:rFonts w:eastAsiaTheme="minorEastAsia" w:cs="Arial"/>
                <w:b/>
                <w:spacing w:val="-2"/>
                <w:sz w:val="15"/>
                <w:szCs w:val="15"/>
              </w:rPr>
            </w:pPr>
            <w:r w:rsidRPr="00E84E8F">
              <w:rPr>
                <w:rFonts w:cs="Arial"/>
                <w:b/>
                <w:bCs/>
                <w:spacing w:val="-2"/>
                <w:sz w:val="15"/>
                <w:szCs w:val="15"/>
              </w:rPr>
              <w:t>EQUITY</w:t>
            </w:r>
          </w:p>
          <w:p w14:paraId="0981E44D" w14:textId="65F6D0D2" w:rsidR="00207212" w:rsidRPr="00E84E8F" w:rsidRDefault="00C552A4" w:rsidP="00B83B7C">
            <w:pPr>
              <w:pStyle w:val="NormalnyWeb"/>
              <w:keepNext/>
              <w:spacing w:before="0" w:beforeAutospacing="0" w:after="0" w:afterAutospacing="0"/>
              <w:jc w:val="center"/>
              <w:rPr>
                <w:rFonts w:cs="Arial"/>
                <w:b/>
                <w:spacing w:val="-2"/>
                <w:sz w:val="15"/>
                <w:szCs w:val="15"/>
              </w:rPr>
            </w:pPr>
            <w:r w:rsidRPr="00E84E8F">
              <w:rPr>
                <w:rFonts w:cs="Arial"/>
                <w:b/>
                <w:bCs/>
                <w:spacing w:val="-2"/>
                <w:sz w:val="15"/>
                <w:szCs w:val="15"/>
              </w:rPr>
              <w:t>AND OTHER</w:t>
            </w:r>
          </w:p>
          <w:p w14:paraId="572004C9" w14:textId="05CA90FD" w:rsidR="00207212" w:rsidRPr="00E84E8F" w:rsidRDefault="00C552A4" w:rsidP="00B83B7C">
            <w:pPr>
              <w:keepNext/>
              <w:jc w:val="center"/>
              <w:rPr>
                <w:rFonts w:ascii="Arial" w:hAnsi="Arial" w:cs="Arial"/>
                <w:b/>
                <w:sz w:val="15"/>
                <w:szCs w:val="15"/>
              </w:rPr>
            </w:pPr>
            <w:r w:rsidRPr="00E84E8F">
              <w:rPr>
                <w:rFonts w:ascii="Arial" w:hAnsi="Arial" w:cs="Arial"/>
                <w:b/>
                <w:bCs/>
                <w:spacing w:val="-2"/>
                <w:sz w:val="15"/>
                <w:szCs w:val="15"/>
              </w:rPr>
              <w:t>INVESTMENTS</w:t>
            </w:r>
          </w:p>
        </w:tc>
        <w:tc>
          <w:tcPr>
            <w:tcW w:w="50" w:type="pct"/>
            <w:shd w:val="clear" w:color="auto" w:fill="auto"/>
            <w:noWrap/>
            <w:vAlign w:val="bottom"/>
          </w:tcPr>
          <w:p w14:paraId="0264704F" w14:textId="77777777" w:rsidR="00207212" w:rsidRPr="00E84E8F" w:rsidRDefault="00207212" w:rsidP="00B83B7C">
            <w:pPr>
              <w:keepNext/>
              <w:jc w:val="center"/>
              <w:rPr>
                <w:rFonts w:ascii="Arial" w:hAnsi="Arial" w:cs="Arial"/>
                <w:b/>
                <w:sz w:val="15"/>
                <w:szCs w:val="15"/>
              </w:rPr>
            </w:pPr>
          </w:p>
        </w:tc>
      </w:tr>
      <w:tr w:rsidR="00207212" w:rsidRPr="00E84E8F" w14:paraId="5BCBABEC" w14:textId="77777777" w:rsidTr="00FD6FBD">
        <w:trPr>
          <w:jc w:val="center"/>
        </w:trPr>
        <w:tc>
          <w:tcPr>
            <w:tcW w:w="1172" w:type="pct"/>
            <w:tcBorders>
              <w:bottom w:val="single" w:sz="4" w:space="0" w:color="auto"/>
            </w:tcBorders>
            <w:shd w:val="clear" w:color="auto" w:fill="auto"/>
          </w:tcPr>
          <w:p w14:paraId="2FD77895" w14:textId="77777777" w:rsidR="00207212" w:rsidRPr="00E84E8F" w:rsidRDefault="00207212" w:rsidP="00B83B7C">
            <w:pPr>
              <w:pStyle w:val="NormalnyWeb"/>
              <w:keepNext/>
              <w:spacing w:before="0" w:beforeAutospacing="0" w:after="0" w:afterAutospacing="0" w:line="80" w:lineRule="exact"/>
              <w:ind w:left="240" w:hanging="240"/>
              <w:jc w:val="center"/>
              <w:rPr>
                <w:rFonts w:cs="Arial"/>
                <w:sz w:val="8"/>
                <w:szCs w:val="15"/>
              </w:rPr>
            </w:pPr>
          </w:p>
        </w:tc>
        <w:tc>
          <w:tcPr>
            <w:tcW w:w="27" w:type="pct"/>
            <w:tcBorders>
              <w:bottom w:val="single" w:sz="4" w:space="0" w:color="auto"/>
            </w:tcBorders>
            <w:shd w:val="clear" w:color="auto" w:fill="auto"/>
            <w:vAlign w:val="bottom"/>
          </w:tcPr>
          <w:p w14:paraId="7839BC39" w14:textId="77777777" w:rsidR="00207212" w:rsidRPr="00E84E8F" w:rsidRDefault="00207212"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59F6DD94" w14:textId="77777777" w:rsidR="00207212" w:rsidRPr="00E84E8F" w:rsidRDefault="00207212" w:rsidP="00B83B7C">
            <w:pPr>
              <w:keepNext/>
              <w:spacing w:line="80" w:lineRule="exact"/>
              <w:jc w:val="center"/>
              <w:rPr>
                <w:rFonts w:ascii="Arial" w:hAnsi="Arial" w:cs="Arial"/>
                <w:sz w:val="8"/>
                <w:szCs w:val="15"/>
              </w:rPr>
            </w:pPr>
          </w:p>
        </w:tc>
        <w:tc>
          <w:tcPr>
            <w:tcW w:w="399" w:type="pct"/>
            <w:tcBorders>
              <w:bottom w:val="single" w:sz="4" w:space="0" w:color="auto"/>
            </w:tcBorders>
            <w:shd w:val="clear" w:color="auto" w:fill="auto"/>
            <w:vAlign w:val="bottom"/>
          </w:tcPr>
          <w:p w14:paraId="6E9F4ECE" w14:textId="77777777" w:rsidR="00207212" w:rsidRPr="00E84E8F" w:rsidRDefault="00207212" w:rsidP="00B83B7C">
            <w:pPr>
              <w:keepNext/>
              <w:spacing w:line="80" w:lineRule="exact"/>
              <w:jc w:val="center"/>
              <w:rPr>
                <w:rFonts w:ascii="Arial" w:hAnsi="Arial" w:cs="Arial"/>
                <w:sz w:val="8"/>
                <w:szCs w:val="15"/>
              </w:rPr>
            </w:pPr>
          </w:p>
        </w:tc>
        <w:tc>
          <w:tcPr>
            <w:tcW w:w="50" w:type="pct"/>
            <w:tcBorders>
              <w:bottom w:val="single" w:sz="4" w:space="0" w:color="auto"/>
            </w:tcBorders>
            <w:shd w:val="clear" w:color="auto" w:fill="auto"/>
            <w:noWrap/>
            <w:vAlign w:val="bottom"/>
          </w:tcPr>
          <w:p w14:paraId="709F1F15" w14:textId="77777777" w:rsidR="00207212" w:rsidRPr="00E84E8F" w:rsidRDefault="00207212" w:rsidP="00B83B7C">
            <w:pPr>
              <w:keepNext/>
              <w:spacing w:line="80" w:lineRule="exact"/>
              <w:jc w:val="center"/>
              <w:rPr>
                <w:rFonts w:ascii="Arial" w:hAnsi="Arial" w:cs="Arial"/>
                <w:sz w:val="8"/>
                <w:szCs w:val="15"/>
              </w:rPr>
            </w:pPr>
          </w:p>
        </w:tc>
        <w:tc>
          <w:tcPr>
            <w:tcW w:w="50" w:type="pct"/>
            <w:tcBorders>
              <w:bottom w:val="single" w:sz="4" w:space="0" w:color="auto"/>
            </w:tcBorders>
            <w:shd w:val="clear" w:color="auto" w:fill="auto"/>
            <w:vAlign w:val="bottom"/>
          </w:tcPr>
          <w:p w14:paraId="23785859" w14:textId="77777777" w:rsidR="00207212" w:rsidRPr="00E84E8F" w:rsidRDefault="00207212"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5AE22193" w14:textId="77777777" w:rsidR="00207212" w:rsidRPr="00E84E8F" w:rsidRDefault="00207212" w:rsidP="00B83B7C">
            <w:pPr>
              <w:keepNext/>
              <w:spacing w:line="80" w:lineRule="exact"/>
              <w:jc w:val="center"/>
              <w:rPr>
                <w:rFonts w:ascii="Arial" w:hAnsi="Arial" w:cs="Arial"/>
                <w:sz w:val="8"/>
                <w:szCs w:val="15"/>
              </w:rPr>
            </w:pPr>
          </w:p>
        </w:tc>
        <w:tc>
          <w:tcPr>
            <w:tcW w:w="400" w:type="pct"/>
            <w:tcBorders>
              <w:bottom w:val="single" w:sz="4" w:space="0" w:color="auto"/>
            </w:tcBorders>
            <w:shd w:val="clear" w:color="auto" w:fill="auto"/>
            <w:tcMar>
              <w:left w:w="10" w:type="dxa"/>
              <w:right w:w="10" w:type="dxa"/>
            </w:tcMar>
            <w:vAlign w:val="bottom"/>
          </w:tcPr>
          <w:p w14:paraId="302EFD0A" w14:textId="77777777" w:rsidR="00207212" w:rsidRPr="00E84E8F" w:rsidRDefault="00207212" w:rsidP="00B83B7C">
            <w:pPr>
              <w:keepNext/>
              <w:spacing w:line="80" w:lineRule="exact"/>
              <w:jc w:val="center"/>
              <w:rPr>
                <w:rFonts w:ascii="Arial" w:hAnsi="Arial" w:cs="Arial"/>
                <w:sz w:val="8"/>
                <w:szCs w:val="15"/>
              </w:rPr>
            </w:pPr>
          </w:p>
        </w:tc>
        <w:tc>
          <w:tcPr>
            <w:tcW w:w="50" w:type="pct"/>
            <w:tcBorders>
              <w:bottom w:val="single" w:sz="4" w:space="0" w:color="auto"/>
            </w:tcBorders>
            <w:shd w:val="clear" w:color="auto" w:fill="auto"/>
            <w:noWrap/>
            <w:vAlign w:val="bottom"/>
          </w:tcPr>
          <w:p w14:paraId="15AE2D0C" w14:textId="77777777" w:rsidR="00207212" w:rsidRPr="00E84E8F" w:rsidRDefault="00207212" w:rsidP="00B83B7C">
            <w:pPr>
              <w:keepNext/>
              <w:spacing w:line="80" w:lineRule="exact"/>
              <w:jc w:val="center"/>
              <w:rPr>
                <w:rFonts w:ascii="Arial" w:hAnsi="Arial" w:cs="Arial"/>
                <w:sz w:val="8"/>
                <w:szCs w:val="15"/>
              </w:rPr>
            </w:pPr>
          </w:p>
        </w:tc>
        <w:tc>
          <w:tcPr>
            <w:tcW w:w="50" w:type="pct"/>
            <w:tcBorders>
              <w:bottom w:val="single" w:sz="4" w:space="0" w:color="auto"/>
            </w:tcBorders>
            <w:shd w:val="clear" w:color="auto" w:fill="auto"/>
            <w:vAlign w:val="bottom"/>
          </w:tcPr>
          <w:p w14:paraId="5602D29D" w14:textId="77777777" w:rsidR="00207212" w:rsidRPr="00E84E8F" w:rsidRDefault="00207212"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4556C626" w14:textId="77777777" w:rsidR="00207212" w:rsidRPr="00E84E8F" w:rsidRDefault="00207212" w:rsidP="00B83B7C">
            <w:pPr>
              <w:keepNext/>
              <w:spacing w:line="80" w:lineRule="exact"/>
              <w:jc w:val="center"/>
              <w:rPr>
                <w:rFonts w:ascii="Arial" w:hAnsi="Arial" w:cs="Arial"/>
                <w:sz w:val="8"/>
                <w:szCs w:val="15"/>
              </w:rPr>
            </w:pPr>
          </w:p>
        </w:tc>
        <w:tc>
          <w:tcPr>
            <w:tcW w:w="400" w:type="pct"/>
            <w:tcBorders>
              <w:bottom w:val="single" w:sz="4" w:space="0" w:color="auto"/>
            </w:tcBorders>
            <w:shd w:val="clear" w:color="auto" w:fill="auto"/>
            <w:vAlign w:val="bottom"/>
          </w:tcPr>
          <w:p w14:paraId="2CFC75F9" w14:textId="77777777" w:rsidR="00207212" w:rsidRPr="00E84E8F" w:rsidRDefault="00207212" w:rsidP="00B83B7C">
            <w:pPr>
              <w:keepNext/>
              <w:spacing w:line="80" w:lineRule="exact"/>
              <w:jc w:val="center"/>
              <w:rPr>
                <w:rFonts w:ascii="Arial" w:hAnsi="Arial" w:cs="Arial"/>
                <w:sz w:val="8"/>
                <w:szCs w:val="15"/>
              </w:rPr>
            </w:pPr>
          </w:p>
        </w:tc>
        <w:tc>
          <w:tcPr>
            <w:tcW w:w="50" w:type="pct"/>
            <w:tcBorders>
              <w:bottom w:val="single" w:sz="4" w:space="0" w:color="auto"/>
            </w:tcBorders>
            <w:shd w:val="clear" w:color="auto" w:fill="auto"/>
            <w:noWrap/>
            <w:vAlign w:val="bottom"/>
          </w:tcPr>
          <w:p w14:paraId="6C46A6F3" w14:textId="77777777" w:rsidR="00207212" w:rsidRPr="00E84E8F" w:rsidRDefault="00207212" w:rsidP="00B83B7C">
            <w:pPr>
              <w:keepNext/>
              <w:spacing w:line="80" w:lineRule="exact"/>
              <w:jc w:val="center"/>
              <w:rPr>
                <w:rFonts w:ascii="Arial" w:hAnsi="Arial" w:cs="Arial"/>
                <w:sz w:val="8"/>
                <w:szCs w:val="15"/>
              </w:rPr>
            </w:pPr>
          </w:p>
        </w:tc>
        <w:tc>
          <w:tcPr>
            <w:tcW w:w="50" w:type="pct"/>
            <w:tcBorders>
              <w:bottom w:val="single" w:sz="4" w:space="0" w:color="auto"/>
            </w:tcBorders>
            <w:shd w:val="clear" w:color="auto" w:fill="auto"/>
            <w:vAlign w:val="bottom"/>
          </w:tcPr>
          <w:p w14:paraId="6D7F9BC8" w14:textId="77777777" w:rsidR="00207212" w:rsidRPr="00E84E8F" w:rsidRDefault="00207212"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538829E3" w14:textId="77777777" w:rsidR="00207212" w:rsidRPr="00E84E8F" w:rsidRDefault="00207212" w:rsidP="00B83B7C">
            <w:pPr>
              <w:keepNext/>
              <w:spacing w:line="80" w:lineRule="exact"/>
              <w:jc w:val="center"/>
              <w:rPr>
                <w:rFonts w:ascii="Arial" w:hAnsi="Arial" w:cs="Arial"/>
                <w:sz w:val="8"/>
                <w:szCs w:val="15"/>
              </w:rPr>
            </w:pPr>
          </w:p>
        </w:tc>
        <w:tc>
          <w:tcPr>
            <w:tcW w:w="400" w:type="pct"/>
            <w:tcBorders>
              <w:bottom w:val="single" w:sz="4" w:space="0" w:color="auto"/>
            </w:tcBorders>
            <w:shd w:val="clear" w:color="auto" w:fill="auto"/>
            <w:vAlign w:val="bottom"/>
          </w:tcPr>
          <w:p w14:paraId="29BBC867" w14:textId="77777777" w:rsidR="00207212" w:rsidRPr="00E84E8F" w:rsidRDefault="00207212" w:rsidP="00B83B7C">
            <w:pPr>
              <w:keepNext/>
              <w:spacing w:line="80" w:lineRule="exact"/>
              <w:jc w:val="center"/>
              <w:rPr>
                <w:rFonts w:ascii="Arial" w:hAnsi="Arial" w:cs="Arial"/>
                <w:sz w:val="8"/>
                <w:szCs w:val="15"/>
              </w:rPr>
            </w:pPr>
          </w:p>
        </w:tc>
        <w:tc>
          <w:tcPr>
            <w:tcW w:w="50" w:type="pct"/>
            <w:tcBorders>
              <w:bottom w:val="single" w:sz="4" w:space="0" w:color="auto"/>
            </w:tcBorders>
            <w:shd w:val="clear" w:color="auto" w:fill="auto"/>
            <w:noWrap/>
            <w:vAlign w:val="bottom"/>
          </w:tcPr>
          <w:p w14:paraId="2403D037" w14:textId="77777777" w:rsidR="00207212" w:rsidRPr="00E84E8F" w:rsidRDefault="00207212" w:rsidP="00B83B7C">
            <w:pPr>
              <w:keepNext/>
              <w:spacing w:line="80" w:lineRule="exact"/>
              <w:jc w:val="center"/>
              <w:rPr>
                <w:rFonts w:ascii="Arial" w:hAnsi="Arial" w:cs="Arial"/>
                <w:sz w:val="8"/>
                <w:szCs w:val="15"/>
              </w:rPr>
            </w:pPr>
          </w:p>
        </w:tc>
        <w:tc>
          <w:tcPr>
            <w:tcW w:w="50" w:type="pct"/>
            <w:tcBorders>
              <w:bottom w:val="single" w:sz="4" w:space="0" w:color="auto"/>
            </w:tcBorders>
            <w:shd w:val="clear" w:color="auto" w:fill="auto"/>
            <w:vAlign w:val="bottom"/>
          </w:tcPr>
          <w:p w14:paraId="41579BAE" w14:textId="77777777" w:rsidR="00207212" w:rsidRPr="00E84E8F" w:rsidRDefault="00207212"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58FC49E9" w14:textId="77777777" w:rsidR="00207212" w:rsidRPr="00E84E8F" w:rsidRDefault="00207212" w:rsidP="00B83B7C">
            <w:pPr>
              <w:keepNext/>
              <w:spacing w:line="80" w:lineRule="exact"/>
              <w:jc w:val="center"/>
              <w:rPr>
                <w:rFonts w:ascii="Arial" w:hAnsi="Arial" w:cs="Arial"/>
                <w:sz w:val="8"/>
                <w:szCs w:val="15"/>
              </w:rPr>
            </w:pPr>
          </w:p>
        </w:tc>
        <w:tc>
          <w:tcPr>
            <w:tcW w:w="400" w:type="pct"/>
            <w:tcBorders>
              <w:bottom w:val="single" w:sz="4" w:space="0" w:color="auto"/>
            </w:tcBorders>
            <w:shd w:val="clear" w:color="auto" w:fill="auto"/>
            <w:vAlign w:val="bottom"/>
          </w:tcPr>
          <w:p w14:paraId="61AC5878" w14:textId="77777777" w:rsidR="00207212" w:rsidRPr="00E84E8F" w:rsidRDefault="00207212" w:rsidP="00B83B7C">
            <w:pPr>
              <w:keepNext/>
              <w:spacing w:line="80" w:lineRule="exact"/>
              <w:jc w:val="center"/>
              <w:rPr>
                <w:rFonts w:ascii="Arial" w:hAnsi="Arial" w:cs="Arial"/>
                <w:sz w:val="8"/>
                <w:szCs w:val="15"/>
              </w:rPr>
            </w:pPr>
          </w:p>
        </w:tc>
        <w:tc>
          <w:tcPr>
            <w:tcW w:w="50" w:type="pct"/>
            <w:tcBorders>
              <w:bottom w:val="single" w:sz="4" w:space="0" w:color="auto"/>
            </w:tcBorders>
            <w:shd w:val="clear" w:color="auto" w:fill="auto"/>
            <w:noWrap/>
            <w:vAlign w:val="bottom"/>
          </w:tcPr>
          <w:p w14:paraId="2BCAD1DB" w14:textId="77777777" w:rsidR="00207212" w:rsidRPr="00E84E8F" w:rsidRDefault="00207212" w:rsidP="00B83B7C">
            <w:pPr>
              <w:keepNext/>
              <w:spacing w:line="80" w:lineRule="exact"/>
              <w:jc w:val="center"/>
              <w:rPr>
                <w:rFonts w:ascii="Arial" w:hAnsi="Arial" w:cs="Arial"/>
                <w:sz w:val="8"/>
                <w:szCs w:val="15"/>
              </w:rPr>
            </w:pPr>
          </w:p>
        </w:tc>
        <w:tc>
          <w:tcPr>
            <w:tcW w:w="50" w:type="pct"/>
            <w:tcBorders>
              <w:bottom w:val="single" w:sz="4" w:space="0" w:color="auto"/>
            </w:tcBorders>
            <w:shd w:val="clear" w:color="auto" w:fill="auto"/>
            <w:vAlign w:val="bottom"/>
          </w:tcPr>
          <w:p w14:paraId="1EE1855E" w14:textId="77777777" w:rsidR="00207212" w:rsidRPr="00E84E8F" w:rsidRDefault="00207212"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4CC63393" w14:textId="77777777" w:rsidR="00207212" w:rsidRPr="00E84E8F" w:rsidRDefault="00207212" w:rsidP="00B83B7C">
            <w:pPr>
              <w:keepNext/>
              <w:spacing w:line="80" w:lineRule="exact"/>
              <w:jc w:val="center"/>
              <w:rPr>
                <w:rFonts w:ascii="Arial" w:hAnsi="Arial" w:cs="Arial"/>
                <w:sz w:val="8"/>
                <w:szCs w:val="15"/>
              </w:rPr>
            </w:pPr>
          </w:p>
        </w:tc>
        <w:tc>
          <w:tcPr>
            <w:tcW w:w="400" w:type="pct"/>
            <w:tcBorders>
              <w:bottom w:val="single" w:sz="4" w:space="0" w:color="auto"/>
            </w:tcBorders>
            <w:shd w:val="clear" w:color="auto" w:fill="auto"/>
            <w:vAlign w:val="bottom"/>
          </w:tcPr>
          <w:p w14:paraId="6AB572BB" w14:textId="77777777" w:rsidR="00207212" w:rsidRPr="00E84E8F" w:rsidRDefault="00207212" w:rsidP="00B83B7C">
            <w:pPr>
              <w:keepNext/>
              <w:spacing w:line="80" w:lineRule="exact"/>
              <w:jc w:val="center"/>
              <w:rPr>
                <w:rFonts w:ascii="Arial" w:hAnsi="Arial" w:cs="Arial"/>
                <w:sz w:val="8"/>
                <w:szCs w:val="15"/>
              </w:rPr>
            </w:pPr>
          </w:p>
        </w:tc>
        <w:tc>
          <w:tcPr>
            <w:tcW w:w="50" w:type="pct"/>
            <w:tcBorders>
              <w:bottom w:val="single" w:sz="4" w:space="0" w:color="auto"/>
            </w:tcBorders>
            <w:shd w:val="clear" w:color="auto" w:fill="auto"/>
            <w:noWrap/>
            <w:vAlign w:val="bottom"/>
          </w:tcPr>
          <w:p w14:paraId="4DFF5217" w14:textId="77777777" w:rsidR="00207212" w:rsidRPr="00E84E8F" w:rsidRDefault="00207212" w:rsidP="00B83B7C">
            <w:pPr>
              <w:keepNext/>
              <w:spacing w:line="80" w:lineRule="exact"/>
              <w:jc w:val="center"/>
              <w:rPr>
                <w:rFonts w:ascii="Arial" w:hAnsi="Arial" w:cs="Arial"/>
                <w:sz w:val="8"/>
                <w:szCs w:val="15"/>
              </w:rPr>
            </w:pPr>
          </w:p>
        </w:tc>
        <w:tc>
          <w:tcPr>
            <w:tcW w:w="50" w:type="pct"/>
            <w:tcBorders>
              <w:bottom w:val="single" w:sz="4" w:space="0" w:color="auto"/>
            </w:tcBorders>
            <w:shd w:val="clear" w:color="auto" w:fill="auto"/>
            <w:vAlign w:val="bottom"/>
          </w:tcPr>
          <w:p w14:paraId="56FD143F" w14:textId="77777777" w:rsidR="00207212" w:rsidRPr="00E84E8F" w:rsidRDefault="00207212"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45FE9133" w14:textId="77777777" w:rsidR="00207212" w:rsidRPr="00E84E8F" w:rsidRDefault="00207212" w:rsidP="00B83B7C">
            <w:pPr>
              <w:keepNext/>
              <w:spacing w:line="80" w:lineRule="exact"/>
              <w:jc w:val="center"/>
              <w:rPr>
                <w:rFonts w:ascii="Arial" w:hAnsi="Arial" w:cs="Arial"/>
                <w:sz w:val="8"/>
                <w:szCs w:val="15"/>
              </w:rPr>
            </w:pPr>
          </w:p>
        </w:tc>
        <w:tc>
          <w:tcPr>
            <w:tcW w:w="400" w:type="pct"/>
            <w:tcBorders>
              <w:bottom w:val="single" w:sz="4" w:space="0" w:color="auto"/>
            </w:tcBorders>
            <w:shd w:val="clear" w:color="auto" w:fill="auto"/>
            <w:tcMar>
              <w:left w:w="10" w:type="dxa"/>
              <w:right w:w="10" w:type="dxa"/>
            </w:tcMar>
            <w:vAlign w:val="bottom"/>
          </w:tcPr>
          <w:p w14:paraId="521522F9" w14:textId="77777777" w:rsidR="00207212" w:rsidRPr="00E84E8F" w:rsidRDefault="00207212" w:rsidP="00B83B7C">
            <w:pPr>
              <w:keepNext/>
              <w:spacing w:line="80" w:lineRule="exact"/>
              <w:jc w:val="center"/>
              <w:rPr>
                <w:rFonts w:ascii="Arial" w:hAnsi="Arial" w:cs="Arial"/>
                <w:sz w:val="8"/>
                <w:szCs w:val="15"/>
              </w:rPr>
            </w:pPr>
          </w:p>
        </w:tc>
        <w:tc>
          <w:tcPr>
            <w:tcW w:w="50" w:type="pct"/>
            <w:shd w:val="clear" w:color="auto" w:fill="auto"/>
            <w:noWrap/>
            <w:vAlign w:val="bottom"/>
          </w:tcPr>
          <w:p w14:paraId="0FEB954F" w14:textId="77777777" w:rsidR="00207212" w:rsidRPr="00E84E8F" w:rsidRDefault="00207212" w:rsidP="00B83B7C">
            <w:pPr>
              <w:keepNext/>
              <w:spacing w:line="80" w:lineRule="exact"/>
              <w:jc w:val="center"/>
              <w:rPr>
                <w:rFonts w:ascii="Arial" w:hAnsi="Arial" w:cs="Arial"/>
                <w:sz w:val="8"/>
                <w:szCs w:val="15"/>
              </w:rPr>
            </w:pPr>
          </w:p>
        </w:tc>
      </w:tr>
      <w:tr w:rsidR="00207212" w:rsidRPr="00E84E8F" w14:paraId="20A8A49A" w14:textId="77777777" w:rsidTr="00FD6FBD">
        <w:trPr>
          <w:jc w:val="center"/>
        </w:trPr>
        <w:tc>
          <w:tcPr>
            <w:tcW w:w="1172" w:type="pct"/>
            <w:tcBorders>
              <w:top w:val="single" w:sz="4" w:space="0" w:color="auto"/>
            </w:tcBorders>
            <w:shd w:val="clear" w:color="auto" w:fill="auto"/>
          </w:tcPr>
          <w:p w14:paraId="2F8F6DBA" w14:textId="77777777" w:rsidR="00207212" w:rsidRPr="00E84E8F" w:rsidRDefault="00207212" w:rsidP="00B83B7C">
            <w:pPr>
              <w:pStyle w:val="NormalnyWeb"/>
              <w:keepNext/>
              <w:spacing w:before="0" w:beforeAutospacing="0" w:after="0" w:afterAutospacing="0" w:line="80" w:lineRule="exact"/>
              <w:ind w:left="240" w:hanging="240"/>
              <w:jc w:val="center"/>
              <w:rPr>
                <w:rFonts w:cs="Arial"/>
                <w:sz w:val="8"/>
                <w:szCs w:val="15"/>
              </w:rPr>
            </w:pPr>
          </w:p>
        </w:tc>
        <w:tc>
          <w:tcPr>
            <w:tcW w:w="27" w:type="pct"/>
            <w:tcBorders>
              <w:top w:val="single" w:sz="4" w:space="0" w:color="auto"/>
            </w:tcBorders>
            <w:shd w:val="clear" w:color="auto" w:fill="auto"/>
            <w:vAlign w:val="bottom"/>
          </w:tcPr>
          <w:p w14:paraId="2C714F1D" w14:textId="77777777" w:rsidR="00207212" w:rsidRPr="00E84E8F" w:rsidRDefault="00207212"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11F4DD83" w14:textId="77777777" w:rsidR="00207212" w:rsidRPr="00E84E8F" w:rsidRDefault="00207212" w:rsidP="00B83B7C">
            <w:pPr>
              <w:keepNext/>
              <w:spacing w:line="80" w:lineRule="exact"/>
              <w:jc w:val="center"/>
              <w:rPr>
                <w:rFonts w:ascii="Arial" w:hAnsi="Arial" w:cs="Arial"/>
                <w:sz w:val="8"/>
                <w:szCs w:val="15"/>
              </w:rPr>
            </w:pPr>
          </w:p>
        </w:tc>
        <w:tc>
          <w:tcPr>
            <w:tcW w:w="399" w:type="pct"/>
            <w:tcBorders>
              <w:top w:val="single" w:sz="4" w:space="0" w:color="auto"/>
            </w:tcBorders>
            <w:shd w:val="clear" w:color="auto" w:fill="auto"/>
            <w:vAlign w:val="bottom"/>
          </w:tcPr>
          <w:p w14:paraId="79E2931F" w14:textId="77777777" w:rsidR="00207212" w:rsidRPr="00E84E8F" w:rsidRDefault="00207212" w:rsidP="00B83B7C">
            <w:pPr>
              <w:keepNext/>
              <w:spacing w:line="80" w:lineRule="exact"/>
              <w:jc w:val="center"/>
              <w:rPr>
                <w:rFonts w:ascii="Arial" w:hAnsi="Arial" w:cs="Arial"/>
                <w:sz w:val="8"/>
                <w:szCs w:val="15"/>
              </w:rPr>
            </w:pPr>
          </w:p>
        </w:tc>
        <w:tc>
          <w:tcPr>
            <w:tcW w:w="50" w:type="pct"/>
            <w:tcBorders>
              <w:top w:val="single" w:sz="4" w:space="0" w:color="auto"/>
            </w:tcBorders>
            <w:shd w:val="clear" w:color="auto" w:fill="auto"/>
            <w:noWrap/>
            <w:vAlign w:val="bottom"/>
          </w:tcPr>
          <w:p w14:paraId="043316BC" w14:textId="77777777" w:rsidR="00207212" w:rsidRPr="00E84E8F" w:rsidRDefault="00207212" w:rsidP="00B83B7C">
            <w:pPr>
              <w:keepNext/>
              <w:spacing w:line="80" w:lineRule="exact"/>
              <w:jc w:val="center"/>
              <w:rPr>
                <w:rFonts w:ascii="Arial" w:hAnsi="Arial" w:cs="Arial"/>
                <w:sz w:val="8"/>
                <w:szCs w:val="15"/>
              </w:rPr>
            </w:pPr>
          </w:p>
        </w:tc>
        <w:tc>
          <w:tcPr>
            <w:tcW w:w="50" w:type="pct"/>
            <w:tcBorders>
              <w:top w:val="single" w:sz="4" w:space="0" w:color="auto"/>
            </w:tcBorders>
            <w:shd w:val="clear" w:color="auto" w:fill="auto"/>
            <w:vAlign w:val="bottom"/>
          </w:tcPr>
          <w:p w14:paraId="36FBD12F" w14:textId="77777777" w:rsidR="00207212" w:rsidRPr="00E84E8F" w:rsidRDefault="00207212"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7594DC53" w14:textId="77777777" w:rsidR="00207212" w:rsidRPr="00E84E8F" w:rsidRDefault="00207212" w:rsidP="00B83B7C">
            <w:pPr>
              <w:keepNext/>
              <w:spacing w:line="80" w:lineRule="exact"/>
              <w:jc w:val="center"/>
              <w:rPr>
                <w:rFonts w:ascii="Arial" w:hAnsi="Arial" w:cs="Arial"/>
                <w:sz w:val="8"/>
                <w:szCs w:val="15"/>
              </w:rPr>
            </w:pPr>
          </w:p>
        </w:tc>
        <w:tc>
          <w:tcPr>
            <w:tcW w:w="400" w:type="pct"/>
            <w:tcBorders>
              <w:top w:val="single" w:sz="4" w:space="0" w:color="auto"/>
            </w:tcBorders>
            <w:shd w:val="clear" w:color="auto" w:fill="auto"/>
            <w:tcMar>
              <w:left w:w="10" w:type="dxa"/>
              <w:right w:w="10" w:type="dxa"/>
            </w:tcMar>
            <w:vAlign w:val="bottom"/>
          </w:tcPr>
          <w:p w14:paraId="6AD55DB3" w14:textId="77777777" w:rsidR="00207212" w:rsidRPr="00E84E8F" w:rsidRDefault="00207212" w:rsidP="00B83B7C">
            <w:pPr>
              <w:keepNext/>
              <w:spacing w:line="80" w:lineRule="exact"/>
              <w:jc w:val="center"/>
              <w:rPr>
                <w:rFonts w:ascii="Arial" w:hAnsi="Arial" w:cs="Arial"/>
                <w:sz w:val="8"/>
                <w:szCs w:val="15"/>
              </w:rPr>
            </w:pPr>
          </w:p>
        </w:tc>
        <w:tc>
          <w:tcPr>
            <w:tcW w:w="50" w:type="pct"/>
            <w:tcBorders>
              <w:top w:val="single" w:sz="4" w:space="0" w:color="auto"/>
            </w:tcBorders>
            <w:shd w:val="clear" w:color="auto" w:fill="auto"/>
            <w:noWrap/>
            <w:vAlign w:val="bottom"/>
          </w:tcPr>
          <w:p w14:paraId="16789E7B" w14:textId="77777777" w:rsidR="00207212" w:rsidRPr="00E84E8F" w:rsidRDefault="00207212" w:rsidP="00B83B7C">
            <w:pPr>
              <w:keepNext/>
              <w:spacing w:line="80" w:lineRule="exact"/>
              <w:jc w:val="center"/>
              <w:rPr>
                <w:rFonts w:ascii="Arial" w:hAnsi="Arial" w:cs="Arial"/>
                <w:sz w:val="8"/>
                <w:szCs w:val="15"/>
              </w:rPr>
            </w:pPr>
          </w:p>
        </w:tc>
        <w:tc>
          <w:tcPr>
            <w:tcW w:w="50" w:type="pct"/>
            <w:tcBorders>
              <w:top w:val="single" w:sz="4" w:space="0" w:color="auto"/>
            </w:tcBorders>
            <w:shd w:val="clear" w:color="auto" w:fill="auto"/>
            <w:vAlign w:val="bottom"/>
          </w:tcPr>
          <w:p w14:paraId="2C64914D" w14:textId="77777777" w:rsidR="00207212" w:rsidRPr="00E84E8F" w:rsidRDefault="00207212"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29270ECA" w14:textId="77777777" w:rsidR="00207212" w:rsidRPr="00E84E8F" w:rsidRDefault="00207212" w:rsidP="00B83B7C">
            <w:pPr>
              <w:keepNext/>
              <w:spacing w:line="80" w:lineRule="exact"/>
              <w:jc w:val="center"/>
              <w:rPr>
                <w:rFonts w:ascii="Arial" w:hAnsi="Arial" w:cs="Arial"/>
                <w:sz w:val="8"/>
                <w:szCs w:val="15"/>
              </w:rPr>
            </w:pPr>
          </w:p>
        </w:tc>
        <w:tc>
          <w:tcPr>
            <w:tcW w:w="400" w:type="pct"/>
            <w:tcBorders>
              <w:top w:val="single" w:sz="4" w:space="0" w:color="auto"/>
            </w:tcBorders>
            <w:shd w:val="clear" w:color="auto" w:fill="auto"/>
            <w:vAlign w:val="bottom"/>
          </w:tcPr>
          <w:p w14:paraId="5A6F30BA" w14:textId="77777777" w:rsidR="00207212" w:rsidRPr="00E84E8F" w:rsidRDefault="00207212" w:rsidP="00B83B7C">
            <w:pPr>
              <w:keepNext/>
              <w:spacing w:line="80" w:lineRule="exact"/>
              <w:jc w:val="center"/>
              <w:rPr>
                <w:rFonts w:ascii="Arial" w:hAnsi="Arial" w:cs="Arial"/>
                <w:sz w:val="8"/>
                <w:szCs w:val="15"/>
              </w:rPr>
            </w:pPr>
          </w:p>
        </w:tc>
        <w:tc>
          <w:tcPr>
            <w:tcW w:w="50" w:type="pct"/>
            <w:tcBorders>
              <w:top w:val="single" w:sz="4" w:space="0" w:color="auto"/>
            </w:tcBorders>
            <w:shd w:val="clear" w:color="auto" w:fill="auto"/>
            <w:noWrap/>
            <w:vAlign w:val="bottom"/>
          </w:tcPr>
          <w:p w14:paraId="76AD2523" w14:textId="77777777" w:rsidR="00207212" w:rsidRPr="00E84E8F" w:rsidRDefault="00207212" w:rsidP="00B83B7C">
            <w:pPr>
              <w:keepNext/>
              <w:spacing w:line="80" w:lineRule="exact"/>
              <w:jc w:val="center"/>
              <w:rPr>
                <w:rFonts w:ascii="Arial" w:hAnsi="Arial" w:cs="Arial"/>
                <w:sz w:val="8"/>
                <w:szCs w:val="15"/>
              </w:rPr>
            </w:pPr>
          </w:p>
        </w:tc>
        <w:tc>
          <w:tcPr>
            <w:tcW w:w="50" w:type="pct"/>
            <w:tcBorders>
              <w:top w:val="single" w:sz="4" w:space="0" w:color="auto"/>
            </w:tcBorders>
            <w:shd w:val="clear" w:color="auto" w:fill="auto"/>
            <w:vAlign w:val="bottom"/>
          </w:tcPr>
          <w:p w14:paraId="6B769A30" w14:textId="77777777" w:rsidR="00207212" w:rsidRPr="00E84E8F" w:rsidRDefault="00207212"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4006019F" w14:textId="77777777" w:rsidR="00207212" w:rsidRPr="00E84E8F" w:rsidRDefault="00207212" w:rsidP="00B83B7C">
            <w:pPr>
              <w:keepNext/>
              <w:spacing w:line="80" w:lineRule="exact"/>
              <w:jc w:val="center"/>
              <w:rPr>
                <w:rFonts w:ascii="Arial" w:hAnsi="Arial" w:cs="Arial"/>
                <w:sz w:val="8"/>
                <w:szCs w:val="15"/>
              </w:rPr>
            </w:pPr>
          </w:p>
        </w:tc>
        <w:tc>
          <w:tcPr>
            <w:tcW w:w="400" w:type="pct"/>
            <w:tcBorders>
              <w:top w:val="single" w:sz="4" w:space="0" w:color="auto"/>
            </w:tcBorders>
            <w:shd w:val="clear" w:color="auto" w:fill="auto"/>
            <w:vAlign w:val="bottom"/>
          </w:tcPr>
          <w:p w14:paraId="4179170A" w14:textId="77777777" w:rsidR="00207212" w:rsidRPr="00E84E8F" w:rsidRDefault="00207212" w:rsidP="00B83B7C">
            <w:pPr>
              <w:keepNext/>
              <w:spacing w:line="80" w:lineRule="exact"/>
              <w:jc w:val="center"/>
              <w:rPr>
                <w:rFonts w:ascii="Arial" w:hAnsi="Arial" w:cs="Arial"/>
                <w:sz w:val="8"/>
                <w:szCs w:val="15"/>
              </w:rPr>
            </w:pPr>
          </w:p>
        </w:tc>
        <w:tc>
          <w:tcPr>
            <w:tcW w:w="50" w:type="pct"/>
            <w:tcBorders>
              <w:top w:val="single" w:sz="4" w:space="0" w:color="auto"/>
            </w:tcBorders>
            <w:shd w:val="clear" w:color="auto" w:fill="auto"/>
            <w:noWrap/>
            <w:vAlign w:val="bottom"/>
          </w:tcPr>
          <w:p w14:paraId="5D75B226" w14:textId="77777777" w:rsidR="00207212" w:rsidRPr="00E84E8F" w:rsidRDefault="00207212" w:rsidP="00B83B7C">
            <w:pPr>
              <w:keepNext/>
              <w:spacing w:line="80" w:lineRule="exact"/>
              <w:jc w:val="center"/>
              <w:rPr>
                <w:rFonts w:ascii="Arial" w:hAnsi="Arial" w:cs="Arial"/>
                <w:sz w:val="8"/>
                <w:szCs w:val="15"/>
              </w:rPr>
            </w:pPr>
          </w:p>
        </w:tc>
        <w:tc>
          <w:tcPr>
            <w:tcW w:w="50" w:type="pct"/>
            <w:tcBorders>
              <w:top w:val="single" w:sz="4" w:space="0" w:color="auto"/>
            </w:tcBorders>
            <w:shd w:val="clear" w:color="auto" w:fill="auto"/>
            <w:vAlign w:val="bottom"/>
          </w:tcPr>
          <w:p w14:paraId="07403BA4" w14:textId="77777777" w:rsidR="00207212" w:rsidRPr="00E84E8F" w:rsidRDefault="00207212"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463CC244" w14:textId="77777777" w:rsidR="00207212" w:rsidRPr="00E84E8F" w:rsidRDefault="00207212" w:rsidP="00B83B7C">
            <w:pPr>
              <w:keepNext/>
              <w:spacing w:line="80" w:lineRule="exact"/>
              <w:jc w:val="center"/>
              <w:rPr>
                <w:rFonts w:ascii="Arial" w:hAnsi="Arial" w:cs="Arial"/>
                <w:sz w:val="8"/>
                <w:szCs w:val="15"/>
              </w:rPr>
            </w:pPr>
          </w:p>
        </w:tc>
        <w:tc>
          <w:tcPr>
            <w:tcW w:w="400" w:type="pct"/>
            <w:tcBorders>
              <w:top w:val="single" w:sz="4" w:space="0" w:color="auto"/>
            </w:tcBorders>
            <w:shd w:val="clear" w:color="auto" w:fill="auto"/>
            <w:vAlign w:val="bottom"/>
          </w:tcPr>
          <w:p w14:paraId="23F593AE" w14:textId="77777777" w:rsidR="00207212" w:rsidRPr="00E84E8F" w:rsidRDefault="00207212" w:rsidP="00B83B7C">
            <w:pPr>
              <w:keepNext/>
              <w:spacing w:line="80" w:lineRule="exact"/>
              <w:jc w:val="center"/>
              <w:rPr>
                <w:rFonts w:ascii="Arial" w:hAnsi="Arial" w:cs="Arial"/>
                <w:sz w:val="8"/>
                <w:szCs w:val="15"/>
              </w:rPr>
            </w:pPr>
          </w:p>
        </w:tc>
        <w:tc>
          <w:tcPr>
            <w:tcW w:w="50" w:type="pct"/>
            <w:tcBorders>
              <w:top w:val="single" w:sz="4" w:space="0" w:color="auto"/>
            </w:tcBorders>
            <w:shd w:val="clear" w:color="auto" w:fill="auto"/>
            <w:noWrap/>
            <w:vAlign w:val="bottom"/>
          </w:tcPr>
          <w:p w14:paraId="1F2F400C" w14:textId="77777777" w:rsidR="00207212" w:rsidRPr="00E84E8F" w:rsidRDefault="00207212" w:rsidP="00B83B7C">
            <w:pPr>
              <w:keepNext/>
              <w:spacing w:line="80" w:lineRule="exact"/>
              <w:jc w:val="center"/>
              <w:rPr>
                <w:rFonts w:ascii="Arial" w:hAnsi="Arial" w:cs="Arial"/>
                <w:sz w:val="8"/>
                <w:szCs w:val="15"/>
              </w:rPr>
            </w:pPr>
          </w:p>
        </w:tc>
        <w:tc>
          <w:tcPr>
            <w:tcW w:w="50" w:type="pct"/>
            <w:tcBorders>
              <w:top w:val="single" w:sz="4" w:space="0" w:color="auto"/>
            </w:tcBorders>
            <w:shd w:val="clear" w:color="auto" w:fill="auto"/>
            <w:vAlign w:val="bottom"/>
          </w:tcPr>
          <w:p w14:paraId="72B8CAEC" w14:textId="77777777" w:rsidR="00207212" w:rsidRPr="00E84E8F" w:rsidRDefault="00207212"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364DB346" w14:textId="77777777" w:rsidR="00207212" w:rsidRPr="00E84E8F" w:rsidRDefault="00207212" w:rsidP="00B83B7C">
            <w:pPr>
              <w:keepNext/>
              <w:spacing w:line="80" w:lineRule="exact"/>
              <w:jc w:val="center"/>
              <w:rPr>
                <w:rFonts w:ascii="Arial" w:hAnsi="Arial" w:cs="Arial"/>
                <w:sz w:val="8"/>
                <w:szCs w:val="15"/>
              </w:rPr>
            </w:pPr>
          </w:p>
        </w:tc>
        <w:tc>
          <w:tcPr>
            <w:tcW w:w="400" w:type="pct"/>
            <w:tcBorders>
              <w:top w:val="single" w:sz="4" w:space="0" w:color="auto"/>
            </w:tcBorders>
            <w:shd w:val="clear" w:color="auto" w:fill="auto"/>
            <w:vAlign w:val="bottom"/>
          </w:tcPr>
          <w:p w14:paraId="5DE361DD" w14:textId="77777777" w:rsidR="00207212" w:rsidRPr="00E84E8F" w:rsidRDefault="00207212" w:rsidP="00B83B7C">
            <w:pPr>
              <w:keepNext/>
              <w:spacing w:line="80" w:lineRule="exact"/>
              <w:jc w:val="center"/>
              <w:rPr>
                <w:rFonts w:ascii="Arial" w:hAnsi="Arial" w:cs="Arial"/>
                <w:sz w:val="8"/>
                <w:szCs w:val="15"/>
              </w:rPr>
            </w:pPr>
          </w:p>
        </w:tc>
        <w:tc>
          <w:tcPr>
            <w:tcW w:w="50" w:type="pct"/>
            <w:tcBorders>
              <w:top w:val="single" w:sz="4" w:space="0" w:color="auto"/>
            </w:tcBorders>
            <w:shd w:val="clear" w:color="auto" w:fill="auto"/>
            <w:noWrap/>
            <w:vAlign w:val="bottom"/>
          </w:tcPr>
          <w:p w14:paraId="772E4887" w14:textId="77777777" w:rsidR="00207212" w:rsidRPr="00E84E8F" w:rsidRDefault="00207212" w:rsidP="00B83B7C">
            <w:pPr>
              <w:keepNext/>
              <w:spacing w:line="80" w:lineRule="exact"/>
              <w:jc w:val="center"/>
              <w:rPr>
                <w:rFonts w:ascii="Arial" w:hAnsi="Arial" w:cs="Arial"/>
                <w:sz w:val="8"/>
                <w:szCs w:val="15"/>
              </w:rPr>
            </w:pPr>
          </w:p>
        </w:tc>
        <w:tc>
          <w:tcPr>
            <w:tcW w:w="50" w:type="pct"/>
            <w:tcBorders>
              <w:top w:val="single" w:sz="4" w:space="0" w:color="auto"/>
            </w:tcBorders>
            <w:shd w:val="clear" w:color="auto" w:fill="auto"/>
            <w:vAlign w:val="bottom"/>
          </w:tcPr>
          <w:p w14:paraId="45A15CCD" w14:textId="77777777" w:rsidR="00207212" w:rsidRPr="00E84E8F" w:rsidRDefault="00207212"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5A7204C1" w14:textId="77777777" w:rsidR="00207212" w:rsidRPr="00E84E8F" w:rsidRDefault="00207212" w:rsidP="00B83B7C">
            <w:pPr>
              <w:keepNext/>
              <w:spacing w:line="80" w:lineRule="exact"/>
              <w:jc w:val="center"/>
              <w:rPr>
                <w:rFonts w:ascii="Arial" w:hAnsi="Arial" w:cs="Arial"/>
                <w:sz w:val="8"/>
                <w:szCs w:val="15"/>
              </w:rPr>
            </w:pPr>
          </w:p>
        </w:tc>
        <w:tc>
          <w:tcPr>
            <w:tcW w:w="400" w:type="pct"/>
            <w:tcBorders>
              <w:top w:val="single" w:sz="4" w:space="0" w:color="auto"/>
            </w:tcBorders>
            <w:shd w:val="clear" w:color="auto" w:fill="auto"/>
            <w:tcMar>
              <w:left w:w="10" w:type="dxa"/>
              <w:right w:w="10" w:type="dxa"/>
            </w:tcMar>
            <w:vAlign w:val="bottom"/>
          </w:tcPr>
          <w:p w14:paraId="632D499C" w14:textId="77777777" w:rsidR="00207212" w:rsidRPr="00E84E8F" w:rsidRDefault="00207212" w:rsidP="00B83B7C">
            <w:pPr>
              <w:keepNext/>
              <w:spacing w:line="80" w:lineRule="exact"/>
              <w:jc w:val="center"/>
              <w:rPr>
                <w:rFonts w:ascii="Arial" w:hAnsi="Arial" w:cs="Arial"/>
                <w:sz w:val="8"/>
                <w:szCs w:val="15"/>
              </w:rPr>
            </w:pPr>
          </w:p>
        </w:tc>
        <w:tc>
          <w:tcPr>
            <w:tcW w:w="50" w:type="pct"/>
            <w:shd w:val="clear" w:color="auto" w:fill="auto"/>
            <w:noWrap/>
            <w:vAlign w:val="bottom"/>
          </w:tcPr>
          <w:p w14:paraId="5B6DDC48" w14:textId="77777777" w:rsidR="00207212" w:rsidRPr="00E84E8F" w:rsidRDefault="00207212" w:rsidP="00B83B7C">
            <w:pPr>
              <w:keepNext/>
              <w:spacing w:line="80" w:lineRule="exact"/>
              <w:jc w:val="center"/>
              <w:rPr>
                <w:rFonts w:ascii="Arial" w:hAnsi="Arial" w:cs="Arial"/>
                <w:sz w:val="8"/>
                <w:szCs w:val="15"/>
              </w:rPr>
            </w:pPr>
          </w:p>
        </w:tc>
      </w:tr>
      <w:tr w:rsidR="00207212" w:rsidRPr="00E84E8F" w14:paraId="757F3C98" w14:textId="77777777" w:rsidTr="00FD6FBD">
        <w:trPr>
          <w:jc w:val="center"/>
        </w:trPr>
        <w:tc>
          <w:tcPr>
            <w:tcW w:w="1172" w:type="pct"/>
            <w:shd w:val="clear" w:color="auto" w:fill="auto"/>
          </w:tcPr>
          <w:p w14:paraId="00BF77C0" w14:textId="0ACE221F" w:rsidR="00207212" w:rsidRPr="00E84E8F" w:rsidRDefault="00C552A4" w:rsidP="00B83B7C">
            <w:pPr>
              <w:pStyle w:val="NormalnyWeb"/>
              <w:keepNext/>
              <w:spacing w:before="0" w:beforeAutospacing="0" w:after="0" w:afterAutospacing="0"/>
              <w:ind w:left="240" w:hanging="240"/>
              <w:jc w:val="center"/>
              <w:rPr>
                <w:rFonts w:cs="Arial"/>
                <w:sz w:val="15"/>
                <w:szCs w:val="15"/>
              </w:rPr>
            </w:pPr>
            <w:r w:rsidRPr="00E84E8F">
              <w:rPr>
                <w:rFonts w:cs="Arial"/>
                <w:b/>
                <w:bCs/>
                <w:sz w:val="15"/>
                <w:szCs w:val="15"/>
              </w:rPr>
              <w:t>JUNE 30, 2017</w:t>
            </w:r>
          </w:p>
        </w:tc>
        <w:tc>
          <w:tcPr>
            <w:tcW w:w="27" w:type="pct"/>
            <w:shd w:val="clear" w:color="auto" w:fill="auto"/>
            <w:vAlign w:val="bottom"/>
          </w:tcPr>
          <w:p w14:paraId="4C619F05" w14:textId="77777777" w:rsidR="00207212" w:rsidRPr="00E84E8F" w:rsidRDefault="00207212"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581E6B57" w14:textId="77777777" w:rsidR="00207212" w:rsidRPr="00E84E8F" w:rsidRDefault="00207212" w:rsidP="00B83B7C">
            <w:pPr>
              <w:keepNext/>
              <w:jc w:val="center"/>
              <w:rPr>
                <w:rFonts w:ascii="Arial" w:hAnsi="Arial" w:cs="Arial"/>
                <w:sz w:val="15"/>
                <w:szCs w:val="15"/>
              </w:rPr>
            </w:pPr>
          </w:p>
        </w:tc>
        <w:tc>
          <w:tcPr>
            <w:tcW w:w="399" w:type="pct"/>
            <w:shd w:val="clear" w:color="auto" w:fill="auto"/>
            <w:vAlign w:val="bottom"/>
          </w:tcPr>
          <w:p w14:paraId="2208DCD2" w14:textId="77777777" w:rsidR="00207212" w:rsidRPr="00E84E8F" w:rsidRDefault="00207212" w:rsidP="00B83B7C">
            <w:pPr>
              <w:keepNext/>
              <w:jc w:val="center"/>
              <w:rPr>
                <w:rFonts w:ascii="Arial" w:hAnsi="Arial" w:cs="Arial"/>
                <w:sz w:val="15"/>
                <w:szCs w:val="15"/>
              </w:rPr>
            </w:pPr>
          </w:p>
        </w:tc>
        <w:tc>
          <w:tcPr>
            <w:tcW w:w="50" w:type="pct"/>
            <w:shd w:val="clear" w:color="auto" w:fill="auto"/>
            <w:noWrap/>
            <w:vAlign w:val="bottom"/>
          </w:tcPr>
          <w:p w14:paraId="490C3390" w14:textId="77777777" w:rsidR="00207212" w:rsidRPr="00E84E8F" w:rsidRDefault="00207212" w:rsidP="00B83B7C">
            <w:pPr>
              <w:keepNext/>
              <w:jc w:val="center"/>
              <w:rPr>
                <w:rFonts w:ascii="Arial" w:hAnsi="Arial" w:cs="Arial"/>
                <w:sz w:val="15"/>
                <w:szCs w:val="15"/>
              </w:rPr>
            </w:pPr>
          </w:p>
        </w:tc>
        <w:tc>
          <w:tcPr>
            <w:tcW w:w="50" w:type="pct"/>
            <w:shd w:val="clear" w:color="auto" w:fill="auto"/>
            <w:vAlign w:val="bottom"/>
          </w:tcPr>
          <w:p w14:paraId="7422FBE4" w14:textId="77777777" w:rsidR="00207212" w:rsidRPr="00E84E8F" w:rsidRDefault="00207212"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7D265F32" w14:textId="77777777" w:rsidR="00207212" w:rsidRPr="00E84E8F" w:rsidRDefault="00207212" w:rsidP="00B83B7C">
            <w:pPr>
              <w:keepNext/>
              <w:jc w:val="center"/>
              <w:rPr>
                <w:rFonts w:ascii="Arial" w:hAnsi="Arial" w:cs="Arial"/>
                <w:sz w:val="15"/>
                <w:szCs w:val="15"/>
              </w:rPr>
            </w:pPr>
          </w:p>
        </w:tc>
        <w:tc>
          <w:tcPr>
            <w:tcW w:w="400" w:type="pct"/>
            <w:shd w:val="clear" w:color="auto" w:fill="auto"/>
            <w:tcMar>
              <w:left w:w="10" w:type="dxa"/>
              <w:right w:w="10" w:type="dxa"/>
            </w:tcMar>
            <w:vAlign w:val="bottom"/>
          </w:tcPr>
          <w:p w14:paraId="441F0DA8" w14:textId="77777777" w:rsidR="00207212" w:rsidRPr="00E84E8F" w:rsidRDefault="00207212" w:rsidP="00B83B7C">
            <w:pPr>
              <w:keepNext/>
              <w:jc w:val="center"/>
              <w:rPr>
                <w:rFonts w:ascii="Arial" w:hAnsi="Arial" w:cs="Arial"/>
                <w:sz w:val="15"/>
                <w:szCs w:val="15"/>
              </w:rPr>
            </w:pPr>
          </w:p>
        </w:tc>
        <w:tc>
          <w:tcPr>
            <w:tcW w:w="50" w:type="pct"/>
            <w:shd w:val="clear" w:color="auto" w:fill="auto"/>
            <w:noWrap/>
            <w:vAlign w:val="bottom"/>
          </w:tcPr>
          <w:p w14:paraId="765BAFAF" w14:textId="77777777" w:rsidR="00207212" w:rsidRPr="00E84E8F" w:rsidRDefault="00207212" w:rsidP="00B83B7C">
            <w:pPr>
              <w:keepNext/>
              <w:jc w:val="center"/>
              <w:rPr>
                <w:rFonts w:ascii="Arial" w:hAnsi="Arial" w:cs="Arial"/>
                <w:sz w:val="15"/>
                <w:szCs w:val="15"/>
              </w:rPr>
            </w:pPr>
          </w:p>
        </w:tc>
        <w:tc>
          <w:tcPr>
            <w:tcW w:w="50" w:type="pct"/>
            <w:shd w:val="clear" w:color="auto" w:fill="auto"/>
            <w:vAlign w:val="bottom"/>
          </w:tcPr>
          <w:p w14:paraId="366FBB9E" w14:textId="77777777" w:rsidR="00207212" w:rsidRPr="00E84E8F" w:rsidRDefault="00207212"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777D7DBA" w14:textId="77777777" w:rsidR="00207212" w:rsidRPr="00E84E8F" w:rsidRDefault="00207212" w:rsidP="00B83B7C">
            <w:pPr>
              <w:keepNext/>
              <w:jc w:val="center"/>
              <w:rPr>
                <w:rFonts w:ascii="Arial" w:hAnsi="Arial" w:cs="Arial"/>
                <w:sz w:val="15"/>
                <w:szCs w:val="15"/>
              </w:rPr>
            </w:pPr>
          </w:p>
        </w:tc>
        <w:tc>
          <w:tcPr>
            <w:tcW w:w="400" w:type="pct"/>
            <w:shd w:val="clear" w:color="auto" w:fill="auto"/>
            <w:vAlign w:val="bottom"/>
          </w:tcPr>
          <w:p w14:paraId="244D46E7" w14:textId="77777777" w:rsidR="00207212" w:rsidRPr="00E84E8F" w:rsidRDefault="00207212" w:rsidP="00B83B7C">
            <w:pPr>
              <w:keepNext/>
              <w:jc w:val="center"/>
              <w:rPr>
                <w:rFonts w:ascii="Arial" w:hAnsi="Arial" w:cs="Arial"/>
                <w:sz w:val="15"/>
                <w:szCs w:val="15"/>
              </w:rPr>
            </w:pPr>
          </w:p>
        </w:tc>
        <w:tc>
          <w:tcPr>
            <w:tcW w:w="50" w:type="pct"/>
            <w:shd w:val="clear" w:color="auto" w:fill="auto"/>
            <w:noWrap/>
            <w:vAlign w:val="bottom"/>
          </w:tcPr>
          <w:p w14:paraId="43A5C8FC" w14:textId="77777777" w:rsidR="00207212" w:rsidRPr="00E84E8F" w:rsidRDefault="00207212" w:rsidP="00B83B7C">
            <w:pPr>
              <w:keepNext/>
              <w:jc w:val="center"/>
              <w:rPr>
                <w:rFonts w:ascii="Arial" w:hAnsi="Arial" w:cs="Arial"/>
                <w:sz w:val="15"/>
                <w:szCs w:val="15"/>
              </w:rPr>
            </w:pPr>
          </w:p>
        </w:tc>
        <w:tc>
          <w:tcPr>
            <w:tcW w:w="50" w:type="pct"/>
            <w:shd w:val="clear" w:color="auto" w:fill="auto"/>
            <w:vAlign w:val="bottom"/>
          </w:tcPr>
          <w:p w14:paraId="4A1C46CF" w14:textId="77777777" w:rsidR="00207212" w:rsidRPr="00E84E8F" w:rsidRDefault="00207212"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39D5562E" w14:textId="77777777" w:rsidR="00207212" w:rsidRPr="00E84E8F" w:rsidRDefault="00207212" w:rsidP="00B83B7C">
            <w:pPr>
              <w:keepNext/>
              <w:jc w:val="center"/>
              <w:rPr>
                <w:rFonts w:ascii="Arial" w:hAnsi="Arial" w:cs="Arial"/>
                <w:sz w:val="15"/>
                <w:szCs w:val="15"/>
              </w:rPr>
            </w:pPr>
          </w:p>
        </w:tc>
        <w:tc>
          <w:tcPr>
            <w:tcW w:w="400" w:type="pct"/>
            <w:shd w:val="clear" w:color="auto" w:fill="auto"/>
            <w:vAlign w:val="bottom"/>
          </w:tcPr>
          <w:p w14:paraId="4857FA87" w14:textId="77777777" w:rsidR="00207212" w:rsidRPr="00E84E8F" w:rsidRDefault="00207212" w:rsidP="00B83B7C">
            <w:pPr>
              <w:keepNext/>
              <w:jc w:val="center"/>
              <w:rPr>
                <w:rFonts w:ascii="Arial" w:hAnsi="Arial" w:cs="Arial"/>
                <w:sz w:val="15"/>
                <w:szCs w:val="15"/>
              </w:rPr>
            </w:pPr>
          </w:p>
        </w:tc>
        <w:tc>
          <w:tcPr>
            <w:tcW w:w="50" w:type="pct"/>
            <w:shd w:val="clear" w:color="auto" w:fill="auto"/>
            <w:noWrap/>
            <w:vAlign w:val="bottom"/>
          </w:tcPr>
          <w:p w14:paraId="7232E262" w14:textId="77777777" w:rsidR="00207212" w:rsidRPr="00E84E8F" w:rsidRDefault="00207212" w:rsidP="00B83B7C">
            <w:pPr>
              <w:keepNext/>
              <w:jc w:val="center"/>
              <w:rPr>
                <w:rFonts w:ascii="Arial" w:hAnsi="Arial" w:cs="Arial"/>
                <w:sz w:val="15"/>
                <w:szCs w:val="15"/>
              </w:rPr>
            </w:pPr>
          </w:p>
        </w:tc>
        <w:tc>
          <w:tcPr>
            <w:tcW w:w="50" w:type="pct"/>
            <w:shd w:val="clear" w:color="auto" w:fill="auto"/>
            <w:vAlign w:val="bottom"/>
          </w:tcPr>
          <w:p w14:paraId="2523C589" w14:textId="77777777" w:rsidR="00207212" w:rsidRPr="00E84E8F" w:rsidRDefault="00207212"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685DDD07" w14:textId="77777777" w:rsidR="00207212" w:rsidRPr="00E84E8F" w:rsidRDefault="00207212" w:rsidP="00B83B7C">
            <w:pPr>
              <w:keepNext/>
              <w:jc w:val="center"/>
              <w:rPr>
                <w:rFonts w:ascii="Arial" w:hAnsi="Arial" w:cs="Arial"/>
                <w:sz w:val="15"/>
                <w:szCs w:val="15"/>
              </w:rPr>
            </w:pPr>
          </w:p>
        </w:tc>
        <w:tc>
          <w:tcPr>
            <w:tcW w:w="400" w:type="pct"/>
            <w:shd w:val="clear" w:color="auto" w:fill="auto"/>
            <w:vAlign w:val="bottom"/>
          </w:tcPr>
          <w:p w14:paraId="73F54196" w14:textId="77777777" w:rsidR="00207212" w:rsidRPr="00E84E8F" w:rsidRDefault="00207212" w:rsidP="00B83B7C">
            <w:pPr>
              <w:keepNext/>
              <w:jc w:val="center"/>
              <w:rPr>
                <w:rFonts w:ascii="Arial" w:hAnsi="Arial" w:cs="Arial"/>
                <w:sz w:val="15"/>
                <w:szCs w:val="15"/>
              </w:rPr>
            </w:pPr>
          </w:p>
        </w:tc>
        <w:tc>
          <w:tcPr>
            <w:tcW w:w="50" w:type="pct"/>
            <w:shd w:val="clear" w:color="auto" w:fill="auto"/>
            <w:noWrap/>
            <w:vAlign w:val="bottom"/>
          </w:tcPr>
          <w:p w14:paraId="22E214D9" w14:textId="77777777" w:rsidR="00207212" w:rsidRPr="00E84E8F" w:rsidRDefault="00207212" w:rsidP="00B83B7C">
            <w:pPr>
              <w:keepNext/>
              <w:jc w:val="center"/>
              <w:rPr>
                <w:rFonts w:ascii="Arial" w:hAnsi="Arial" w:cs="Arial"/>
                <w:sz w:val="15"/>
                <w:szCs w:val="15"/>
              </w:rPr>
            </w:pPr>
          </w:p>
        </w:tc>
        <w:tc>
          <w:tcPr>
            <w:tcW w:w="50" w:type="pct"/>
            <w:shd w:val="clear" w:color="auto" w:fill="auto"/>
            <w:vAlign w:val="bottom"/>
          </w:tcPr>
          <w:p w14:paraId="56469E53" w14:textId="77777777" w:rsidR="00207212" w:rsidRPr="00E84E8F" w:rsidRDefault="00207212"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6E34B9A8" w14:textId="77777777" w:rsidR="00207212" w:rsidRPr="00E84E8F" w:rsidRDefault="00207212" w:rsidP="00B83B7C">
            <w:pPr>
              <w:keepNext/>
              <w:jc w:val="center"/>
              <w:rPr>
                <w:rFonts w:ascii="Arial" w:hAnsi="Arial" w:cs="Arial"/>
                <w:sz w:val="15"/>
                <w:szCs w:val="15"/>
              </w:rPr>
            </w:pPr>
          </w:p>
        </w:tc>
        <w:tc>
          <w:tcPr>
            <w:tcW w:w="400" w:type="pct"/>
            <w:shd w:val="clear" w:color="auto" w:fill="auto"/>
            <w:vAlign w:val="bottom"/>
          </w:tcPr>
          <w:p w14:paraId="77C34442" w14:textId="77777777" w:rsidR="00207212" w:rsidRPr="00E84E8F" w:rsidRDefault="00207212" w:rsidP="00B83B7C">
            <w:pPr>
              <w:keepNext/>
              <w:jc w:val="center"/>
              <w:rPr>
                <w:rFonts w:ascii="Arial" w:hAnsi="Arial" w:cs="Arial"/>
                <w:sz w:val="15"/>
                <w:szCs w:val="15"/>
              </w:rPr>
            </w:pPr>
          </w:p>
        </w:tc>
        <w:tc>
          <w:tcPr>
            <w:tcW w:w="50" w:type="pct"/>
            <w:shd w:val="clear" w:color="auto" w:fill="auto"/>
            <w:noWrap/>
            <w:vAlign w:val="bottom"/>
          </w:tcPr>
          <w:p w14:paraId="191E9D47" w14:textId="77777777" w:rsidR="00207212" w:rsidRPr="00E84E8F" w:rsidRDefault="00207212" w:rsidP="00B83B7C">
            <w:pPr>
              <w:keepNext/>
              <w:jc w:val="center"/>
              <w:rPr>
                <w:rFonts w:ascii="Arial" w:hAnsi="Arial" w:cs="Arial"/>
                <w:sz w:val="15"/>
                <w:szCs w:val="15"/>
              </w:rPr>
            </w:pPr>
          </w:p>
        </w:tc>
        <w:tc>
          <w:tcPr>
            <w:tcW w:w="50" w:type="pct"/>
            <w:shd w:val="clear" w:color="auto" w:fill="auto"/>
            <w:vAlign w:val="bottom"/>
          </w:tcPr>
          <w:p w14:paraId="468465AA" w14:textId="77777777" w:rsidR="00207212" w:rsidRPr="00E84E8F" w:rsidRDefault="00207212"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603CFF6D" w14:textId="77777777" w:rsidR="00207212" w:rsidRPr="00E84E8F" w:rsidRDefault="00207212" w:rsidP="00B83B7C">
            <w:pPr>
              <w:keepNext/>
              <w:jc w:val="center"/>
              <w:rPr>
                <w:rFonts w:ascii="Arial" w:hAnsi="Arial" w:cs="Arial"/>
                <w:sz w:val="15"/>
                <w:szCs w:val="15"/>
              </w:rPr>
            </w:pPr>
          </w:p>
        </w:tc>
        <w:tc>
          <w:tcPr>
            <w:tcW w:w="400" w:type="pct"/>
            <w:shd w:val="clear" w:color="auto" w:fill="auto"/>
            <w:tcMar>
              <w:left w:w="10" w:type="dxa"/>
              <w:right w:w="10" w:type="dxa"/>
            </w:tcMar>
            <w:vAlign w:val="bottom"/>
          </w:tcPr>
          <w:p w14:paraId="1F1FDC2E" w14:textId="77777777" w:rsidR="00207212" w:rsidRPr="00E84E8F" w:rsidRDefault="00207212" w:rsidP="00B83B7C">
            <w:pPr>
              <w:keepNext/>
              <w:jc w:val="center"/>
              <w:rPr>
                <w:rFonts w:ascii="Arial" w:hAnsi="Arial" w:cs="Arial"/>
                <w:sz w:val="15"/>
                <w:szCs w:val="15"/>
              </w:rPr>
            </w:pPr>
          </w:p>
        </w:tc>
        <w:tc>
          <w:tcPr>
            <w:tcW w:w="50" w:type="pct"/>
            <w:shd w:val="clear" w:color="auto" w:fill="auto"/>
            <w:noWrap/>
            <w:vAlign w:val="bottom"/>
          </w:tcPr>
          <w:p w14:paraId="244E938D" w14:textId="77777777" w:rsidR="00207212" w:rsidRPr="00E84E8F" w:rsidRDefault="00207212" w:rsidP="00B83B7C">
            <w:pPr>
              <w:keepNext/>
              <w:jc w:val="center"/>
              <w:rPr>
                <w:rFonts w:ascii="Arial" w:hAnsi="Arial" w:cs="Arial"/>
                <w:sz w:val="15"/>
                <w:szCs w:val="15"/>
              </w:rPr>
            </w:pPr>
          </w:p>
        </w:tc>
      </w:tr>
      <w:tr w:rsidR="00207212" w:rsidRPr="00E84E8F" w14:paraId="65EA6A12" w14:textId="77777777" w:rsidTr="00FD6FBD">
        <w:trPr>
          <w:jc w:val="center"/>
        </w:trPr>
        <w:tc>
          <w:tcPr>
            <w:tcW w:w="1172" w:type="pct"/>
            <w:shd w:val="clear" w:color="auto" w:fill="auto"/>
          </w:tcPr>
          <w:p w14:paraId="2D449226" w14:textId="77777777" w:rsidR="00207212" w:rsidRPr="00E84E8F" w:rsidRDefault="00207212" w:rsidP="00B83B7C">
            <w:pPr>
              <w:pStyle w:val="NormalnyWeb"/>
              <w:keepNext/>
              <w:spacing w:before="0" w:beforeAutospacing="0" w:after="0" w:afterAutospacing="0" w:line="80" w:lineRule="exact"/>
              <w:ind w:left="240" w:hanging="240"/>
              <w:jc w:val="center"/>
              <w:rPr>
                <w:rFonts w:cs="Arial"/>
                <w:sz w:val="8"/>
                <w:szCs w:val="15"/>
              </w:rPr>
            </w:pPr>
          </w:p>
        </w:tc>
        <w:tc>
          <w:tcPr>
            <w:tcW w:w="27" w:type="pct"/>
            <w:shd w:val="clear" w:color="auto" w:fill="auto"/>
            <w:vAlign w:val="bottom"/>
          </w:tcPr>
          <w:p w14:paraId="3AA78A41" w14:textId="77777777" w:rsidR="00207212" w:rsidRPr="00E84E8F" w:rsidRDefault="00207212" w:rsidP="00B83B7C">
            <w:pPr>
              <w:pStyle w:val="la2"/>
              <w:keepNext/>
              <w:spacing w:line="80" w:lineRule="exact"/>
              <w:jc w:val="center"/>
              <w:rPr>
                <w:rFonts w:ascii="Arial" w:hAnsi="Arial" w:cs="Arial"/>
                <w:szCs w:val="15"/>
              </w:rPr>
            </w:pPr>
          </w:p>
        </w:tc>
        <w:tc>
          <w:tcPr>
            <w:tcW w:w="50" w:type="pct"/>
            <w:shd w:val="clear" w:color="auto" w:fill="auto"/>
            <w:vAlign w:val="bottom"/>
          </w:tcPr>
          <w:p w14:paraId="486FC045" w14:textId="77777777" w:rsidR="00207212" w:rsidRPr="00E84E8F" w:rsidRDefault="00207212" w:rsidP="00B83B7C">
            <w:pPr>
              <w:keepNext/>
              <w:spacing w:line="80" w:lineRule="exact"/>
              <w:jc w:val="center"/>
              <w:rPr>
                <w:rFonts w:ascii="Arial" w:hAnsi="Arial" w:cs="Arial"/>
                <w:sz w:val="8"/>
                <w:szCs w:val="15"/>
              </w:rPr>
            </w:pPr>
          </w:p>
        </w:tc>
        <w:tc>
          <w:tcPr>
            <w:tcW w:w="399" w:type="pct"/>
            <w:shd w:val="clear" w:color="auto" w:fill="auto"/>
            <w:vAlign w:val="bottom"/>
          </w:tcPr>
          <w:p w14:paraId="022FFD0C" w14:textId="77777777" w:rsidR="00207212" w:rsidRPr="00E84E8F" w:rsidRDefault="00207212" w:rsidP="00B83B7C">
            <w:pPr>
              <w:keepNext/>
              <w:spacing w:line="80" w:lineRule="exact"/>
              <w:jc w:val="center"/>
              <w:rPr>
                <w:rFonts w:ascii="Arial" w:hAnsi="Arial" w:cs="Arial"/>
                <w:sz w:val="8"/>
                <w:szCs w:val="15"/>
              </w:rPr>
            </w:pPr>
          </w:p>
        </w:tc>
        <w:tc>
          <w:tcPr>
            <w:tcW w:w="50" w:type="pct"/>
            <w:shd w:val="clear" w:color="auto" w:fill="auto"/>
            <w:noWrap/>
            <w:vAlign w:val="bottom"/>
          </w:tcPr>
          <w:p w14:paraId="060B7102" w14:textId="77777777" w:rsidR="00207212" w:rsidRPr="00E84E8F" w:rsidRDefault="00207212" w:rsidP="00B83B7C">
            <w:pPr>
              <w:keepNext/>
              <w:spacing w:line="80" w:lineRule="exact"/>
              <w:jc w:val="center"/>
              <w:rPr>
                <w:rFonts w:ascii="Arial" w:hAnsi="Arial" w:cs="Arial"/>
                <w:sz w:val="8"/>
                <w:szCs w:val="15"/>
              </w:rPr>
            </w:pPr>
          </w:p>
        </w:tc>
        <w:tc>
          <w:tcPr>
            <w:tcW w:w="50" w:type="pct"/>
            <w:shd w:val="clear" w:color="auto" w:fill="auto"/>
            <w:vAlign w:val="bottom"/>
          </w:tcPr>
          <w:p w14:paraId="7FFAFD51" w14:textId="77777777" w:rsidR="00207212" w:rsidRPr="00E84E8F" w:rsidRDefault="00207212" w:rsidP="00B83B7C">
            <w:pPr>
              <w:pStyle w:val="la2"/>
              <w:keepNext/>
              <w:spacing w:line="80" w:lineRule="exact"/>
              <w:jc w:val="center"/>
              <w:rPr>
                <w:rFonts w:ascii="Arial" w:hAnsi="Arial" w:cs="Arial"/>
                <w:szCs w:val="15"/>
              </w:rPr>
            </w:pPr>
          </w:p>
        </w:tc>
        <w:tc>
          <w:tcPr>
            <w:tcW w:w="50" w:type="pct"/>
            <w:shd w:val="clear" w:color="auto" w:fill="auto"/>
            <w:vAlign w:val="bottom"/>
          </w:tcPr>
          <w:p w14:paraId="5AD507F9" w14:textId="77777777" w:rsidR="00207212" w:rsidRPr="00E84E8F" w:rsidRDefault="00207212" w:rsidP="00B83B7C">
            <w:pPr>
              <w:keepNext/>
              <w:spacing w:line="80" w:lineRule="exact"/>
              <w:jc w:val="center"/>
              <w:rPr>
                <w:rFonts w:ascii="Arial" w:hAnsi="Arial" w:cs="Arial"/>
                <w:sz w:val="8"/>
                <w:szCs w:val="15"/>
              </w:rPr>
            </w:pPr>
          </w:p>
        </w:tc>
        <w:tc>
          <w:tcPr>
            <w:tcW w:w="400" w:type="pct"/>
            <w:shd w:val="clear" w:color="auto" w:fill="auto"/>
            <w:tcMar>
              <w:left w:w="10" w:type="dxa"/>
              <w:right w:w="10" w:type="dxa"/>
            </w:tcMar>
            <w:vAlign w:val="bottom"/>
          </w:tcPr>
          <w:p w14:paraId="399FBA3E" w14:textId="77777777" w:rsidR="00207212" w:rsidRPr="00E84E8F" w:rsidRDefault="00207212" w:rsidP="00B83B7C">
            <w:pPr>
              <w:keepNext/>
              <w:spacing w:line="80" w:lineRule="exact"/>
              <w:jc w:val="center"/>
              <w:rPr>
                <w:rFonts w:ascii="Arial" w:hAnsi="Arial" w:cs="Arial"/>
                <w:sz w:val="8"/>
                <w:szCs w:val="15"/>
              </w:rPr>
            </w:pPr>
          </w:p>
        </w:tc>
        <w:tc>
          <w:tcPr>
            <w:tcW w:w="50" w:type="pct"/>
            <w:shd w:val="clear" w:color="auto" w:fill="auto"/>
            <w:noWrap/>
            <w:vAlign w:val="bottom"/>
          </w:tcPr>
          <w:p w14:paraId="3FB8ADBF" w14:textId="77777777" w:rsidR="00207212" w:rsidRPr="00E84E8F" w:rsidRDefault="00207212" w:rsidP="00B83B7C">
            <w:pPr>
              <w:keepNext/>
              <w:spacing w:line="80" w:lineRule="exact"/>
              <w:jc w:val="center"/>
              <w:rPr>
                <w:rFonts w:ascii="Arial" w:hAnsi="Arial" w:cs="Arial"/>
                <w:sz w:val="8"/>
                <w:szCs w:val="15"/>
              </w:rPr>
            </w:pPr>
          </w:p>
        </w:tc>
        <w:tc>
          <w:tcPr>
            <w:tcW w:w="50" w:type="pct"/>
            <w:shd w:val="clear" w:color="auto" w:fill="auto"/>
            <w:vAlign w:val="bottom"/>
          </w:tcPr>
          <w:p w14:paraId="2AEE4E55" w14:textId="77777777" w:rsidR="00207212" w:rsidRPr="00E84E8F" w:rsidRDefault="00207212" w:rsidP="00B83B7C">
            <w:pPr>
              <w:pStyle w:val="la2"/>
              <w:keepNext/>
              <w:spacing w:line="80" w:lineRule="exact"/>
              <w:jc w:val="center"/>
              <w:rPr>
                <w:rFonts w:ascii="Arial" w:hAnsi="Arial" w:cs="Arial"/>
                <w:szCs w:val="15"/>
              </w:rPr>
            </w:pPr>
          </w:p>
        </w:tc>
        <w:tc>
          <w:tcPr>
            <w:tcW w:w="50" w:type="pct"/>
            <w:shd w:val="clear" w:color="auto" w:fill="auto"/>
            <w:vAlign w:val="bottom"/>
          </w:tcPr>
          <w:p w14:paraId="133FD378" w14:textId="77777777" w:rsidR="00207212" w:rsidRPr="00E84E8F" w:rsidRDefault="00207212" w:rsidP="00B83B7C">
            <w:pPr>
              <w:keepNext/>
              <w:spacing w:line="80" w:lineRule="exact"/>
              <w:jc w:val="center"/>
              <w:rPr>
                <w:rFonts w:ascii="Arial" w:hAnsi="Arial" w:cs="Arial"/>
                <w:sz w:val="8"/>
                <w:szCs w:val="15"/>
              </w:rPr>
            </w:pPr>
          </w:p>
        </w:tc>
        <w:tc>
          <w:tcPr>
            <w:tcW w:w="400" w:type="pct"/>
            <w:shd w:val="clear" w:color="auto" w:fill="auto"/>
            <w:vAlign w:val="bottom"/>
          </w:tcPr>
          <w:p w14:paraId="12A06C1A" w14:textId="77777777" w:rsidR="00207212" w:rsidRPr="00E84E8F" w:rsidRDefault="00207212" w:rsidP="00B83B7C">
            <w:pPr>
              <w:keepNext/>
              <w:spacing w:line="80" w:lineRule="exact"/>
              <w:jc w:val="center"/>
              <w:rPr>
                <w:rFonts w:ascii="Arial" w:hAnsi="Arial" w:cs="Arial"/>
                <w:sz w:val="8"/>
                <w:szCs w:val="15"/>
              </w:rPr>
            </w:pPr>
          </w:p>
        </w:tc>
        <w:tc>
          <w:tcPr>
            <w:tcW w:w="50" w:type="pct"/>
            <w:shd w:val="clear" w:color="auto" w:fill="auto"/>
            <w:noWrap/>
            <w:vAlign w:val="bottom"/>
          </w:tcPr>
          <w:p w14:paraId="2F5FDC31" w14:textId="77777777" w:rsidR="00207212" w:rsidRPr="00E84E8F" w:rsidRDefault="00207212" w:rsidP="00B83B7C">
            <w:pPr>
              <w:keepNext/>
              <w:spacing w:line="80" w:lineRule="exact"/>
              <w:jc w:val="center"/>
              <w:rPr>
                <w:rFonts w:ascii="Arial" w:hAnsi="Arial" w:cs="Arial"/>
                <w:sz w:val="8"/>
                <w:szCs w:val="15"/>
              </w:rPr>
            </w:pPr>
          </w:p>
        </w:tc>
        <w:tc>
          <w:tcPr>
            <w:tcW w:w="50" w:type="pct"/>
            <w:shd w:val="clear" w:color="auto" w:fill="auto"/>
            <w:vAlign w:val="bottom"/>
          </w:tcPr>
          <w:p w14:paraId="0B8F06DD" w14:textId="77777777" w:rsidR="00207212" w:rsidRPr="00E84E8F" w:rsidRDefault="00207212" w:rsidP="00B83B7C">
            <w:pPr>
              <w:pStyle w:val="la2"/>
              <w:keepNext/>
              <w:spacing w:line="80" w:lineRule="exact"/>
              <w:jc w:val="center"/>
              <w:rPr>
                <w:rFonts w:ascii="Arial" w:hAnsi="Arial" w:cs="Arial"/>
                <w:szCs w:val="15"/>
              </w:rPr>
            </w:pPr>
          </w:p>
        </w:tc>
        <w:tc>
          <w:tcPr>
            <w:tcW w:w="50" w:type="pct"/>
            <w:shd w:val="clear" w:color="auto" w:fill="auto"/>
            <w:vAlign w:val="bottom"/>
          </w:tcPr>
          <w:p w14:paraId="09071592" w14:textId="77777777" w:rsidR="00207212" w:rsidRPr="00E84E8F" w:rsidRDefault="00207212" w:rsidP="00B83B7C">
            <w:pPr>
              <w:keepNext/>
              <w:spacing w:line="80" w:lineRule="exact"/>
              <w:jc w:val="center"/>
              <w:rPr>
                <w:rFonts w:ascii="Arial" w:hAnsi="Arial" w:cs="Arial"/>
                <w:sz w:val="8"/>
                <w:szCs w:val="15"/>
              </w:rPr>
            </w:pPr>
          </w:p>
        </w:tc>
        <w:tc>
          <w:tcPr>
            <w:tcW w:w="400" w:type="pct"/>
            <w:shd w:val="clear" w:color="auto" w:fill="auto"/>
            <w:vAlign w:val="bottom"/>
          </w:tcPr>
          <w:p w14:paraId="6FD327E0" w14:textId="77777777" w:rsidR="00207212" w:rsidRPr="00E84E8F" w:rsidRDefault="00207212" w:rsidP="00B83B7C">
            <w:pPr>
              <w:keepNext/>
              <w:spacing w:line="80" w:lineRule="exact"/>
              <w:jc w:val="center"/>
              <w:rPr>
                <w:rFonts w:ascii="Arial" w:hAnsi="Arial" w:cs="Arial"/>
                <w:sz w:val="8"/>
                <w:szCs w:val="15"/>
              </w:rPr>
            </w:pPr>
          </w:p>
        </w:tc>
        <w:tc>
          <w:tcPr>
            <w:tcW w:w="50" w:type="pct"/>
            <w:shd w:val="clear" w:color="auto" w:fill="auto"/>
            <w:noWrap/>
            <w:vAlign w:val="bottom"/>
          </w:tcPr>
          <w:p w14:paraId="12ADB22A" w14:textId="77777777" w:rsidR="00207212" w:rsidRPr="00E84E8F" w:rsidRDefault="00207212" w:rsidP="00B83B7C">
            <w:pPr>
              <w:keepNext/>
              <w:spacing w:line="80" w:lineRule="exact"/>
              <w:jc w:val="center"/>
              <w:rPr>
                <w:rFonts w:ascii="Arial" w:hAnsi="Arial" w:cs="Arial"/>
                <w:sz w:val="8"/>
                <w:szCs w:val="15"/>
              </w:rPr>
            </w:pPr>
          </w:p>
        </w:tc>
        <w:tc>
          <w:tcPr>
            <w:tcW w:w="50" w:type="pct"/>
            <w:shd w:val="clear" w:color="auto" w:fill="auto"/>
            <w:vAlign w:val="bottom"/>
          </w:tcPr>
          <w:p w14:paraId="2C98BD6A" w14:textId="77777777" w:rsidR="00207212" w:rsidRPr="00E84E8F" w:rsidRDefault="00207212" w:rsidP="00B83B7C">
            <w:pPr>
              <w:pStyle w:val="la2"/>
              <w:keepNext/>
              <w:spacing w:line="80" w:lineRule="exact"/>
              <w:jc w:val="center"/>
              <w:rPr>
                <w:rFonts w:ascii="Arial" w:hAnsi="Arial" w:cs="Arial"/>
                <w:szCs w:val="15"/>
              </w:rPr>
            </w:pPr>
          </w:p>
        </w:tc>
        <w:tc>
          <w:tcPr>
            <w:tcW w:w="50" w:type="pct"/>
            <w:shd w:val="clear" w:color="auto" w:fill="auto"/>
            <w:vAlign w:val="bottom"/>
          </w:tcPr>
          <w:p w14:paraId="7AA76246" w14:textId="77777777" w:rsidR="00207212" w:rsidRPr="00E84E8F" w:rsidRDefault="00207212" w:rsidP="00B83B7C">
            <w:pPr>
              <w:keepNext/>
              <w:spacing w:line="80" w:lineRule="exact"/>
              <w:jc w:val="center"/>
              <w:rPr>
                <w:rFonts w:ascii="Arial" w:hAnsi="Arial" w:cs="Arial"/>
                <w:sz w:val="8"/>
                <w:szCs w:val="15"/>
              </w:rPr>
            </w:pPr>
          </w:p>
        </w:tc>
        <w:tc>
          <w:tcPr>
            <w:tcW w:w="400" w:type="pct"/>
            <w:shd w:val="clear" w:color="auto" w:fill="auto"/>
            <w:vAlign w:val="bottom"/>
          </w:tcPr>
          <w:p w14:paraId="0271FE4F" w14:textId="77777777" w:rsidR="00207212" w:rsidRPr="00E84E8F" w:rsidRDefault="00207212" w:rsidP="00B83B7C">
            <w:pPr>
              <w:keepNext/>
              <w:spacing w:line="80" w:lineRule="exact"/>
              <w:jc w:val="center"/>
              <w:rPr>
                <w:rFonts w:ascii="Arial" w:hAnsi="Arial" w:cs="Arial"/>
                <w:sz w:val="8"/>
                <w:szCs w:val="15"/>
              </w:rPr>
            </w:pPr>
          </w:p>
        </w:tc>
        <w:tc>
          <w:tcPr>
            <w:tcW w:w="50" w:type="pct"/>
            <w:shd w:val="clear" w:color="auto" w:fill="auto"/>
            <w:noWrap/>
            <w:vAlign w:val="bottom"/>
          </w:tcPr>
          <w:p w14:paraId="6A35DF4F" w14:textId="77777777" w:rsidR="00207212" w:rsidRPr="00E84E8F" w:rsidRDefault="00207212" w:rsidP="00B83B7C">
            <w:pPr>
              <w:keepNext/>
              <w:spacing w:line="80" w:lineRule="exact"/>
              <w:jc w:val="center"/>
              <w:rPr>
                <w:rFonts w:ascii="Arial" w:hAnsi="Arial" w:cs="Arial"/>
                <w:sz w:val="8"/>
                <w:szCs w:val="15"/>
              </w:rPr>
            </w:pPr>
          </w:p>
        </w:tc>
        <w:tc>
          <w:tcPr>
            <w:tcW w:w="50" w:type="pct"/>
            <w:shd w:val="clear" w:color="auto" w:fill="auto"/>
            <w:vAlign w:val="bottom"/>
          </w:tcPr>
          <w:p w14:paraId="2FC4C5E6" w14:textId="77777777" w:rsidR="00207212" w:rsidRPr="00E84E8F" w:rsidRDefault="00207212" w:rsidP="00B83B7C">
            <w:pPr>
              <w:pStyle w:val="la2"/>
              <w:keepNext/>
              <w:spacing w:line="80" w:lineRule="exact"/>
              <w:jc w:val="center"/>
              <w:rPr>
                <w:rFonts w:ascii="Arial" w:hAnsi="Arial" w:cs="Arial"/>
                <w:szCs w:val="15"/>
              </w:rPr>
            </w:pPr>
          </w:p>
        </w:tc>
        <w:tc>
          <w:tcPr>
            <w:tcW w:w="50" w:type="pct"/>
            <w:shd w:val="clear" w:color="auto" w:fill="auto"/>
            <w:vAlign w:val="bottom"/>
          </w:tcPr>
          <w:p w14:paraId="2AE8DE20" w14:textId="77777777" w:rsidR="00207212" w:rsidRPr="00E84E8F" w:rsidRDefault="00207212" w:rsidP="00B83B7C">
            <w:pPr>
              <w:keepNext/>
              <w:spacing w:line="80" w:lineRule="exact"/>
              <w:jc w:val="center"/>
              <w:rPr>
                <w:rFonts w:ascii="Arial" w:hAnsi="Arial" w:cs="Arial"/>
                <w:sz w:val="8"/>
                <w:szCs w:val="15"/>
              </w:rPr>
            </w:pPr>
          </w:p>
        </w:tc>
        <w:tc>
          <w:tcPr>
            <w:tcW w:w="400" w:type="pct"/>
            <w:shd w:val="clear" w:color="auto" w:fill="auto"/>
            <w:vAlign w:val="bottom"/>
          </w:tcPr>
          <w:p w14:paraId="429E35BC" w14:textId="77777777" w:rsidR="00207212" w:rsidRPr="00E84E8F" w:rsidRDefault="00207212" w:rsidP="00B83B7C">
            <w:pPr>
              <w:keepNext/>
              <w:spacing w:line="80" w:lineRule="exact"/>
              <w:jc w:val="center"/>
              <w:rPr>
                <w:rFonts w:ascii="Arial" w:hAnsi="Arial" w:cs="Arial"/>
                <w:sz w:val="8"/>
                <w:szCs w:val="15"/>
              </w:rPr>
            </w:pPr>
          </w:p>
        </w:tc>
        <w:tc>
          <w:tcPr>
            <w:tcW w:w="50" w:type="pct"/>
            <w:shd w:val="clear" w:color="auto" w:fill="auto"/>
            <w:noWrap/>
            <w:vAlign w:val="bottom"/>
          </w:tcPr>
          <w:p w14:paraId="4A804B68" w14:textId="77777777" w:rsidR="00207212" w:rsidRPr="00E84E8F" w:rsidRDefault="00207212" w:rsidP="00B83B7C">
            <w:pPr>
              <w:keepNext/>
              <w:spacing w:line="80" w:lineRule="exact"/>
              <w:jc w:val="center"/>
              <w:rPr>
                <w:rFonts w:ascii="Arial" w:hAnsi="Arial" w:cs="Arial"/>
                <w:sz w:val="8"/>
                <w:szCs w:val="15"/>
              </w:rPr>
            </w:pPr>
          </w:p>
        </w:tc>
        <w:tc>
          <w:tcPr>
            <w:tcW w:w="50" w:type="pct"/>
            <w:shd w:val="clear" w:color="auto" w:fill="auto"/>
            <w:vAlign w:val="bottom"/>
          </w:tcPr>
          <w:p w14:paraId="36D9B404" w14:textId="77777777" w:rsidR="00207212" w:rsidRPr="00E84E8F" w:rsidRDefault="00207212" w:rsidP="00B83B7C">
            <w:pPr>
              <w:pStyle w:val="la2"/>
              <w:keepNext/>
              <w:spacing w:line="80" w:lineRule="exact"/>
              <w:jc w:val="center"/>
              <w:rPr>
                <w:rFonts w:ascii="Arial" w:hAnsi="Arial" w:cs="Arial"/>
                <w:szCs w:val="15"/>
              </w:rPr>
            </w:pPr>
          </w:p>
        </w:tc>
        <w:tc>
          <w:tcPr>
            <w:tcW w:w="50" w:type="pct"/>
            <w:shd w:val="clear" w:color="auto" w:fill="auto"/>
            <w:vAlign w:val="bottom"/>
          </w:tcPr>
          <w:p w14:paraId="58DBD21F" w14:textId="77777777" w:rsidR="00207212" w:rsidRPr="00E84E8F" w:rsidRDefault="00207212" w:rsidP="00B83B7C">
            <w:pPr>
              <w:keepNext/>
              <w:spacing w:line="80" w:lineRule="exact"/>
              <w:jc w:val="center"/>
              <w:rPr>
                <w:rFonts w:ascii="Arial" w:hAnsi="Arial" w:cs="Arial"/>
                <w:sz w:val="8"/>
                <w:szCs w:val="15"/>
              </w:rPr>
            </w:pPr>
          </w:p>
        </w:tc>
        <w:tc>
          <w:tcPr>
            <w:tcW w:w="400" w:type="pct"/>
            <w:shd w:val="clear" w:color="auto" w:fill="auto"/>
            <w:tcMar>
              <w:left w:w="10" w:type="dxa"/>
              <w:right w:w="10" w:type="dxa"/>
            </w:tcMar>
            <w:vAlign w:val="bottom"/>
          </w:tcPr>
          <w:p w14:paraId="0418D2D8" w14:textId="77777777" w:rsidR="00207212" w:rsidRPr="00E84E8F" w:rsidRDefault="00207212" w:rsidP="00B83B7C">
            <w:pPr>
              <w:keepNext/>
              <w:spacing w:line="80" w:lineRule="exact"/>
              <w:jc w:val="center"/>
              <w:rPr>
                <w:rFonts w:ascii="Arial" w:hAnsi="Arial" w:cs="Arial"/>
                <w:sz w:val="8"/>
                <w:szCs w:val="15"/>
              </w:rPr>
            </w:pPr>
          </w:p>
        </w:tc>
        <w:tc>
          <w:tcPr>
            <w:tcW w:w="50" w:type="pct"/>
            <w:shd w:val="clear" w:color="auto" w:fill="auto"/>
            <w:noWrap/>
            <w:vAlign w:val="bottom"/>
          </w:tcPr>
          <w:p w14:paraId="475D6B4E" w14:textId="77777777" w:rsidR="00207212" w:rsidRPr="00E84E8F" w:rsidRDefault="00207212" w:rsidP="00B83B7C">
            <w:pPr>
              <w:keepNext/>
              <w:spacing w:line="80" w:lineRule="exact"/>
              <w:jc w:val="center"/>
              <w:rPr>
                <w:rFonts w:ascii="Arial" w:hAnsi="Arial" w:cs="Arial"/>
                <w:sz w:val="8"/>
                <w:szCs w:val="15"/>
              </w:rPr>
            </w:pPr>
          </w:p>
        </w:tc>
      </w:tr>
      <w:tr w:rsidR="00207212" w:rsidRPr="00E84E8F" w14:paraId="375E41FA" w14:textId="77777777" w:rsidTr="00FD6FBD">
        <w:trPr>
          <w:jc w:val="center"/>
        </w:trPr>
        <w:tc>
          <w:tcPr>
            <w:tcW w:w="1172" w:type="pct"/>
            <w:shd w:val="clear" w:color="auto" w:fill="auto"/>
            <w:hideMark/>
          </w:tcPr>
          <w:p w14:paraId="6CF43377" w14:textId="0A622664"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CASH</w:t>
            </w:r>
          </w:p>
        </w:tc>
        <w:tc>
          <w:tcPr>
            <w:tcW w:w="27" w:type="pct"/>
            <w:shd w:val="clear" w:color="auto" w:fill="auto"/>
            <w:vAlign w:val="bottom"/>
            <w:hideMark/>
          </w:tcPr>
          <w:p w14:paraId="6F6750E4" w14:textId="458AF681"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99733FC" w14:textId="07241B95"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399" w:type="pct"/>
            <w:shd w:val="clear" w:color="auto" w:fill="auto"/>
            <w:vAlign w:val="bottom"/>
            <w:hideMark/>
          </w:tcPr>
          <w:p w14:paraId="68B23FCF" w14:textId="10865D20" w:rsidR="00207212" w:rsidRPr="00E84E8F" w:rsidRDefault="00C552A4" w:rsidP="00B83B7C">
            <w:pPr>
              <w:keepNext/>
              <w:jc w:val="center"/>
              <w:rPr>
                <w:rFonts w:ascii="Arial" w:hAnsi="Arial" w:cs="Arial"/>
                <w:szCs w:val="24"/>
              </w:rPr>
            </w:pPr>
            <w:r w:rsidRPr="00E84E8F">
              <w:rPr>
                <w:rFonts w:ascii="Arial" w:hAnsi="Arial" w:cs="Arial"/>
              </w:rPr>
              <w:t>3,624</w:t>
            </w:r>
          </w:p>
        </w:tc>
        <w:tc>
          <w:tcPr>
            <w:tcW w:w="50" w:type="pct"/>
            <w:shd w:val="clear" w:color="auto" w:fill="auto"/>
            <w:noWrap/>
            <w:vAlign w:val="bottom"/>
            <w:hideMark/>
          </w:tcPr>
          <w:p w14:paraId="1946CC4E" w14:textId="7F1F8D86"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4C189996" w14:textId="788545A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6C8F3BF" w14:textId="17C7269F"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tcMar>
              <w:left w:w="10" w:type="dxa"/>
              <w:right w:w="10" w:type="dxa"/>
            </w:tcMar>
            <w:vAlign w:val="bottom"/>
            <w:hideMark/>
          </w:tcPr>
          <w:p w14:paraId="463BC193" w14:textId="7111C858"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7D7E0069" w14:textId="2BCD7713"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65E2BE71" w14:textId="045DED4C"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6B0F075" w14:textId="7615A493"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0D059891" w14:textId="344A59E4"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2ABAA0E8" w14:textId="22652479"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54BBC0E4" w14:textId="1D3501B6"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1E3D826" w14:textId="4CF67D2A"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5CE8042B" w14:textId="769E60DC" w:rsidR="00207212" w:rsidRPr="00E84E8F" w:rsidRDefault="00C552A4" w:rsidP="00B83B7C">
            <w:pPr>
              <w:keepNext/>
              <w:jc w:val="center"/>
              <w:rPr>
                <w:rFonts w:ascii="Arial" w:hAnsi="Arial" w:cs="Arial"/>
                <w:szCs w:val="24"/>
              </w:rPr>
            </w:pPr>
            <w:r w:rsidRPr="00E84E8F">
              <w:rPr>
                <w:rFonts w:ascii="Arial" w:hAnsi="Arial" w:cs="Arial"/>
              </w:rPr>
              <w:t>3,624</w:t>
            </w:r>
          </w:p>
        </w:tc>
        <w:tc>
          <w:tcPr>
            <w:tcW w:w="50" w:type="pct"/>
            <w:shd w:val="clear" w:color="auto" w:fill="auto"/>
            <w:noWrap/>
            <w:vAlign w:val="bottom"/>
            <w:hideMark/>
          </w:tcPr>
          <w:p w14:paraId="4BF4C1B5" w14:textId="158F6F19"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07B81FAA" w14:textId="3AA5CC9A"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DA3673E" w14:textId="7A0255A5"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40BC8EFD" w14:textId="018B45AC" w:rsidR="00207212" w:rsidRPr="00E84E8F" w:rsidRDefault="00C552A4" w:rsidP="00B83B7C">
            <w:pPr>
              <w:keepNext/>
              <w:jc w:val="center"/>
              <w:rPr>
                <w:rFonts w:ascii="Arial" w:hAnsi="Arial" w:cs="Arial"/>
                <w:szCs w:val="24"/>
              </w:rPr>
            </w:pPr>
            <w:r w:rsidRPr="00E84E8F">
              <w:rPr>
                <w:rFonts w:ascii="Arial" w:hAnsi="Arial" w:cs="Arial"/>
              </w:rPr>
              <w:t>3,624</w:t>
            </w:r>
          </w:p>
        </w:tc>
        <w:tc>
          <w:tcPr>
            <w:tcW w:w="50" w:type="pct"/>
            <w:shd w:val="clear" w:color="auto" w:fill="auto"/>
            <w:noWrap/>
            <w:vAlign w:val="bottom"/>
            <w:hideMark/>
          </w:tcPr>
          <w:p w14:paraId="1CC6551B" w14:textId="05A70478"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FBBB470" w14:textId="73631EDF"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F061F67" w14:textId="30B0F973"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08EF8FDB" w14:textId="11C59171"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696E8B70" w14:textId="3CA44274"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50E84172" w14:textId="04963649"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923929E" w14:textId="5B0E34DA"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tcMar>
              <w:left w:w="10" w:type="dxa"/>
              <w:right w:w="10" w:type="dxa"/>
            </w:tcMar>
            <w:vAlign w:val="bottom"/>
            <w:hideMark/>
          </w:tcPr>
          <w:p w14:paraId="64BCC04A" w14:textId="02AC9246"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3829D1B1" w14:textId="11AD2F57" w:rsidR="00207212" w:rsidRPr="00E84E8F" w:rsidRDefault="00207212" w:rsidP="00B83B7C">
            <w:pPr>
              <w:keepNext/>
              <w:jc w:val="center"/>
              <w:rPr>
                <w:rFonts w:ascii="Arial" w:hAnsi="Arial" w:cs="Arial"/>
                <w:sz w:val="8"/>
                <w:szCs w:val="24"/>
              </w:rPr>
            </w:pPr>
          </w:p>
        </w:tc>
      </w:tr>
      <w:tr w:rsidR="00207212" w:rsidRPr="00E84E8F" w14:paraId="22AC002E" w14:textId="77777777" w:rsidTr="00FD6FBD">
        <w:trPr>
          <w:jc w:val="center"/>
        </w:trPr>
        <w:tc>
          <w:tcPr>
            <w:tcW w:w="1172" w:type="pct"/>
            <w:shd w:val="clear" w:color="auto" w:fill="auto"/>
            <w:hideMark/>
          </w:tcPr>
          <w:p w14:paraId="3615E305" w14:textId="5291AD21"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MUTUAL FUNDS</w:t>
            </w:r>
          </w:p>
        </w:tc>
        <w:tc>
          <w:tcPr>
            <w:tcW w:w="27" w:type="pct"/>
            <w:shd w:val="clear" w:color="auto" w:fill="auto"/>
            <w:vAlign w:val="bottom"/>
            <w:hideMark/>
          </w:tcPr>
          <w:p w14:paraId="00B3106F" w14:textId="3BFDE58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08A2F17" w14:textId="165AA251"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003D6B1D" w14:textId="08359252" w:rsidR="00207212" w:rsidRPr="00E84E8F" w:rsidRDefault="00C552A4" w:rsidP="00B83B7C">
            <w:pPr>
              <w:keepNext/>
              <w:jc w:val="center"/>
              <w:rPr>
                <w:rFonts w:ascii="Arial" w:hAnsi="Arial" w:cs="Arial"/>
                <w:szCs w:val="24"/>
              </w:rPr>
            </w:pPr>
            <w:r w:rsidRPr="00E84E8F">
              <w:rPr>
                <w:rFonts w:ascii="Arial" w:hAnsi="Arial" w:cs="Arial"/>
              </w:rPr>
              <w:t>1,478</w:t>
            </w:r>
          </w:p>
        </w:tc>
        <w:tc>
          <w:tcPr>
            <w:tcW w:w="50" w:type="pct"/>
            <w:shd w:val="clear" w:color="auto" w:fill="auto"/>
            <w:noWrap/>
            <w:vAlign w:val="bottom"/>
            <w:hideMark/>
          </w:tcPr>
          <w:p w14:paraId="4F42E9D0" w14:textId="2E11BB18"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5510A5D5" w14:textId="79434E00"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AB6B95D" w14:textId="26143E61"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4EF20E95" w14:textId="177297C8"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37265640" w14:textId="71A9C3C3"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54C7B336" w14:textId="18C7F658"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0C32EFEB" w14:textId="4A425407"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192AC0EC" w14:textId="7AD5D1C9"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1837DA34" w14:textId="6D9E6403"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1BAC6C5" w14:textId="706FAE4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5685126" w14:textId="077D4531"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6DFE19FC" w14:textId="1E45447C" w:rsidR="00207212" w:rsidRPr="00E84E8F" w:rsidRDefault="00C552A4" w:rsidP="00B83B7C">
            <w:pPr>
              <w:keepNext/>
              <w:jc w:val="center"/>
              <w:rPr>
                <w:rFonts w:ascii="Arial" w:hAnsi="Arial" w:cs="Arial"/>
                <w:szCs w:val="24"/>
              </w:rPr>
            </w:pPr>
            <w:r w:rsidRPr="00E84E8F">
              <w:rPr>
                <w:rFonts w:ascii="Arial" w:hAnsi="Arial" w:cs="Arial"/>
              </w:rPr>
              <w:t>1,478</w:t>
            </w:r>
          </w:p>
        </w:tc>
        <w:tc>
          <w:tcPr>
            <w:tcW w:w="50" w:type="pct"/>
            <w:shd w:val="clear" w:color="auto" w:fill="auto"/>
            <w:noWrap/>
            <w:vAlign w:val="bottom"/>
          </w:tcPr>
          <w:p w14:paraId="4837CA10" w14:textId="77777777" w:rsidR="00207212" w:rsidRPr="00E84E8F" w:rsidRDefault="00207212" w:rsidP="00B83B7C">
            <w:pPr>
              <w:keepNext/>
              <w:jc w:val="center"/>
              <w:rPr>
                <w:rFonts w:ascii="Arial" w:hAnsi="Arial" w:cs="Arial"/>
                <w:sz w:val="8"/>
                <w:szCs w:val="24"/>
              </w:rPr>
            </w:pPr>
          </w:p>
        </w:tc>
        <w:tc>
          <w:tcPr>
            <w:tcW w:w="50" w:type="pct"/>
            <w:shd w:val="clear" w:color="auto" w:fill="auto"/>
            <w:vAlign w:val="bottom"/>
          </w:tcPr>
          <w:p w14:paraId="1F4FA8D9" w14:textId="77777777"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tcPr>
          <w:p w14:paraId="4E0D48ED" w14:textId="77777777"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6EB3797F" w14:textId="41CF43CB" w:rsidR="00207212" w:rsidRPr="00E84E8F" w:rsidRDefault="00C552A4" w:rsidP="00B83B7C">
            <w:pPr>
              <w:keepNext/>
              <w:jc w:val="center"/>
              <w:rPr>
                <w:rFonts w:ascii="Arial" w:hAnsi="Arial" w:cs="Arial"/>
                <w:szCs w:val="24"/>
              </w:rPr>
            </w:pPr>
            <w:r w:rsidRPr="00E84E8F">
              <w:rPr>
                <w:rFonts w:ascii="Arial" w:hAnsi="Arial" w:cs="Arial"/>
              </w:rPr>
              <w:t>1,478</w:t>
            </w:r>
          </w:p>
        </w:tc>
        <w:tc>
          <w:tcPr>
            <w:tcW w:w="50" w:type="pct"/>
            <w:shd w:val="clear" w:color="auto" w:fill="auto"/>
            <w:noWrap/>
            <w:vAlign w:val="bottom"/>
            <w:hideMark/>
          </w:tcPr>
          <w:p w14:paraId="7648EF53" w14:textId="6BD41E39"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67123C76" w14:textId="43985E1A"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1A657B4" w14:textId="475EECC7"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257F7041" w14:textId="151DA337"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25023B9E" w14:textId="1FAE6643"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61B5D33F" w14:textId="0095D54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775F03B" w14:textId="0F23124E"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228DC0D5" w14:textId="237A3B61"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332B641A" w14:textId="4F81FF32" w:rsidR="00207212" w:rsidRPr="00E84E8F" w:rsidRDefault="00207212" w:rsidP="00B83B7C">
            <w:pPr>
              <w:keepNext/>
              <w:jc w:val="center"/>
              <w:rPr>
                <w:rFonts w:ascii="Arial" w:hAnsi="Arial" w:cs="Arial"/>
                <w:sz w:val="8"/>
                <w:szCs w:val="24"/>
              </w:rPr>
            </w:pPr>
          </w:p>
        </w:tc>
      </w:tr>
      <w:tr w:rsidR="00207212" w:rsidRPr="00E84E8F" w14:paraId="75B03E88" w14:textId="77777777" w:rsidTr="00FD6FBD">
        <w:trPr>
          <w:jc w:val="center"/>
        </w:trPr>
        <w:tc>
          <w:tcPr>
            <w:tcW w:w="1172" w:type="pct"/>
            <w:shd w:val="clear" w:color="auto" w:fill="auto"/>
            <w:hideMark/>
          </w:tcPr>
          <w:p w14:paraId="3B8FAA2C" w14:textId="20DD6AB8"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COMMERCIAL PAPER</w:t>
            </w:r>
          </w:p>
        </w:tc>
        <w:tc>
          <w:tcPr>
            <w:tcW w:w="27" w:type="pct"/>
            <w:shd w:val="clear" w:color="auto" w:fill="auto"/>
            <w:vAlign w:val="bottom"/>
            <w:hideMark/>
          </w:tcPr>
          <w:p w14:paraId="11801C13" w14:textId="492803BB"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AC1C051" w14:textId="1F2407EF"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75FBE533" w14:textId="4EC2BD41" w:rsidR="00207212" w:rsidRPr="00E84E8F" w:rsidRDefault="00C552A4" w:rsidP="00B83B7C">
            <w:pPr>
              <w:keepNext/>
              <w:jc w:val="center"/>
              <w:rPr>
                <w:rFonts w:ascii="Arial" w:hAnsi="Arial" w:cs="Arial"/>
                <w:szCs w:val="24"/>
              </w:rPr>
            </w:pPr>
            <w:r w:rsidRPr="00E84E8F">
              <w:rPr>
                <w:rFonts w:ascii="Arial" w:hAnsi="Arial" w:cs="Arial"/>
              </w:rPr>
              <w:t>319</w:t>
            </w:r>
          </w:p>
        </w:tc>
        <w:tc>
          <w:tcPr>
            <w:tcW w:w="50" w:type="pct"/>
            <w:shd w:val="clear" w:color="auto" w:fill="auto"/>
            <w:noWrap/>
            <w:vAlign w:val="bottom"/>
            <w:hideMark/>
          </w:tcPr>
          <w:p w14:paraId="5B94C671" w14:textId="44511DFC"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58DD30F" w14:textId="76F8354B"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CE6E9DF" w14:textId="2B217BE7"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21A700EE" w14:textId="6B353EEF"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1EDB7A0A" w14:textId="3E9B17EC"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64E5815C" w14:textId="5EF18BC1"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3A09B4F" w14:textId="738B4ED7"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53730D53" w14:textId="73F12C80"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7FD30B01" w14:textId="425C853E"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5E5A2E1B" w14:textId="72706E2B"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4A7AEAE" w14:textId="5E3F4EDF"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6FE52020" w14:textId="24DAA048" w:rsidR="00207212" w:rsidRPr="00E84E8F" w:rsidRDefault="00C552A4" w:rsidP="00B83B7C">
            <w:pPr>
              <w:keepNext/>
              <w:jc w:val="center"/>
              <w:rPr>
                <w:rFonts w:ascii="Arial" w:hAnsi="Arial" w:cs="Arial"/>
                <w:szCs w:val="24"/>
              </w:rPr>
            </w:pPr>
            <w:r w:rsidRPr="00E84E8F">
              <w:rPr>
                <w:rFonts w:ascii="Arial" w:hAnsi="Arial" w:cs="Arial"/>
              </w:rPr>
              <w:t>319</w:t>
            </w:r>
          </w:p>
        </w:tc>
        <w:tc>
          <w:tcPr>
            <w:tcW w:w="50" w:type="pct"/>
            <w:shd w:val="clear" w:color="auto" w:fill="auto"/>
            <w:noWrap/>
            <w:vAlign w:val="bottom"/>
          </w:tcPr>
          <w:p w14:paraId="440E6070" w14:textId="77777777" w:rsidR="00207212" w:rsidRPr="00E84E8F" w:rsidRDefault="00207212" w:rsidP="00B83B7C">
            <w:pPr>
              <w:keepNext/>
              <w:jc w:val="center"/>
              <w:rPr>
                <w:rFonts w:ascii="Arial" w:hAnsi="Arial" w:cs="Arial"/>
                <w:sz w:val="8"/>
                <w:szCs w:val="24"/>
              </w:rPr>
            </w:pPr>
          </w:p>
        </w:tc>
        <w:tc>
          <w:tcPr>
            <w:tcW w:w="50" w:type="pct"/>
            <w:shd w:val="clear" w:color="auto" w:fill="auto"/>
            <w:vAlign w:val="bottom"/>
          </w:tcPr>
          <w:p w14:paraId="7696896B" w14:textId="77777777"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tcPr>
          <w:p w14:paraId="0822BAD2" w14:textId="77777777"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3765C1F6" w14:textId="2767BD00" w:rsidR="00207212" w:rsidRPr="00E84E8F" w:rsidRDefault="00C552A4" w:rsidP="00B83B7C">
            <w:pPr>
              <w:keepNext/>
              <w:jc w:val="center"/>
              <w:rPr>
                <w:rFonts w:ascii="Arial" w:hAnsi="Arial" w:cs="Arial"/>
                <w:szCs w:val="24"/>
              </w:rPr>
            </w:pPr>
            <w:r w:rsidRPr="00E84E8F">
              <w:rPr>
                <w:rFonts w:ascii="Arial" w:hAnsi="Arial" w:cs="Arial"/>
              </w:rPr>
              <w:t>69</w:t>
            </w:r>
          </w:p>
        </w:tc>
        <w:tc>
          <w:tcPr>
            <w:tcW w:w="50" w:type="pct"/>
            <w:shd w:val="clear" w:color="auto" w:fill="auto"/>
            <w:noWrap/>
            <w:vAlign w:val="bottom"/>
            <w:hideMark/>
          </w:tcPr>
          <w:p w14:paraId="55CED2A2" w14:textId="3DC1A68A"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A7369A3" w14:textId="491EDAB1"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8A89BC9" w14:textId="3FB89AFB"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376D3461" w14:textId="5C9DB6BB" w:rsidR="00207212" w:rsidRPr="00E84E8F" w:rsidRDefault="00C552A4" w:rsidP="00B83B7C">
            <w:pPr>
              <w:keepNext/>
              <w:jc w:val="center"/>
              <w:rPr>
                <w:rFonts w:ascii="Arial" w:hAnsi="Arial" w:cs="Arial"/>
                <w:szCs w:val="24"/>
              </w:rPr>
            </w:pPr>
            <w:r w:rsidRPr="00E84E8F">
              <w:rPr>
                <w:rFonts w:ascii="Arial" w:hAnsi="Arial" w:cs="Arial"/>
              </w:rPr>
              <w:t>250</w:t>
            </w:r>
          </w:p>
        </w:tc>
        <w:tc>
          <w:tcPr>
            <w:tcW w:w="50" w:type="pct"/>
            <w:shd w:val="clear" w:color="auto" w:fill="auto"/>
            <w:noWrap/>
            <w:vAlign w:val="bottom"/>
            <w:hideMark/>
          </w:tcPr>
          <w:p w14:paraId="737F3637" w14:textId="281E717E"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24FD908" w14:textId="32F4AE3D"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C460E40" w14:textId="6FCD2E3A"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269DA151" w14:textId="7D1B51E8"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084261D8" w14:textId="2D735FA2" w:rsidR="00207212" w:rsidRPr="00E84E8F" w:rsidRDefault="00207212" w:rsidP="00B83B7C">
            <w:pPr>
              <w:keepNext/>
              <w:jc w:val="center"/>
              <w:rPr>
                <w:rFonts w:ascii="Arial" w:hAnsi="Arial" w:cs="Arial"/>
                <w:sz w:val="8"/>
                <w:szCs w:val="24"/>
              </w:rPr>
            </w:pPr>
          </w:p>
        </w:tc>
      </w:tr>
      <w:tr w:rsidR="00207212" w:rsidRPr="00E84E8F" w14:paraId="32F76F53" w14:textId="77777777" w:rsidTr="00FD6FBD">
        <w:trPr>
          <w:jc w:val="center"/>
        </w:trPr>
        <w:tc>
          <w:tcPr>
            <w:tcW w:w="1172" w:type="pct"/>
            <w:shd w:val="clear" w:color="auto" w:fill="auto"/>
            <w:hideMark/>
          </w:tcPr>
          <w:p w14:paraId="055BE7EA" w14:textId="5093883B"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CERTIFICATES OF DEPOSIT</w:t>
            </w:r>
          </w:p>
        </w:tc>
        <w:tc>
          <w:tcPr>
            <w:tcW w:w="27" w:type="pct"/>
            <w:shd w:val="clear" w:color="auto" w:fill="auto"/>
            <w:vAlign w:val="bottom"/>
            <w:hideMark/>
          </w:tcPr>
          <w:p w14:paraId="31DC9CE7" w14:textId="3E28875E"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77C19CA" w14:textId="33DDFFDC"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6EF64C59" w14:textId="518503B6" w:rsidR="00207212" w:rsidRPr="00E84E8F" w:rsidRDefault="00C552A4" w:rsidP="00B83B7C">
            <w:pPr>
              <w:keepNext/>
              <w:jc w:val="center"/>
              <w:rPr>
                <w:rFonts w:ascii="Arial" w:hAnsi="Arial" w:cs="Arial"/>
                <w:szCs w:val="24"/>
              </w:rPr>
            </w:pPr>
            <w:r w:rsidRPr="00E84E8F">
              <w:rPr>
                <w:rFonts w:ascii="Arial" w:hAnsi="Arial" w:cs="Arial"/>
              </w:rPr>
              <w:t>1,358</w:t>
            </w:r>
          </w:p>
        </w:tc>
        <w:tc>
          <w:tcPr>
            <w:tcW w:w="50" w:type="pct"/>
            <w:shd w:val="clear" w:color="auto" w:fill="auto"/>
            <w:noWrap/>
            <w:vAlign w:val="bottom"/>
            <w:hideMark/>
          </w:tcPr>
          <w:p w14:paraId="79DBD6CF" w14:textId="66AD652C"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01CCB35F" w14:textId="250F496A"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509F3D8" w14:textId="568027B8"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09DC5F05" w14:textId="62D95A93"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6635FA1D" w14:textId="0D80B13D"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FC90653" w14:textId="1D1C1A26"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E046530" w14:textId="5A23E4FE"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29AA9D68" w14:textId="60526B66"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116576C0" w14:textId="2E14BF2A"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C8960AA" w14:textId="6CF66E65"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D4E4D73" w14:textId="44F6051D"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7FFDF9A2" w14:textId="7170311E" w:rsidR="00207212" w:rsidRPr="00E84E8F" w:rsidRDefault="00C552A4" w:rsidP="00B83B7C">
            <w:pPr>
              <w:keepNext/>
              <w:jc w:val="center"/>
              <w:rPr>
                <w:rFonts w:ascii="Arial" w:hAnsi="Arial" w:cs="Arial"/>
                <w:szCs w:val="24"/>
              </w:rPr>
            </w:pPr>
            <w:r w:rsidRPr="00E84E8F">
              <w:rPr>
                <w:rFonts w:ascii="Arial" w:hAnsi="Arial" w:cs="Arial"/>
              </w:rPr>
              <w:t>1,358</w:t>
            </w:r>
          </w:p>
        </w:tc>
        <w:tc>
          <w:tcPr>
            <w:tcW w:w="50" w:type="pct"/>
            <w:shd w:val="clear" w:color="auto" w:fill="auto"/>
            <w:noWrap/>
            <w:vAlign w:val="bottom"/>
          </w:tcPr>
          <w:p w14:paraId="4D5EB948" w14:textId="77777777" w:rsidR="00207212" w:rsidRPr="00E84E8F" w:rsidRDefault="00207212" w:rsidP="00B83B7C">
            <w:pPr>
              <w:keepNext/>
              <w:jc w:val="center"/>
              <w:rPr>
                <w:rFonts w:ascii="Arial" w:hAnsi="Arial" w:cs="Arial"/>
                <w:sz w:val="8"/>
                <w:szCs w:val="24"/>
              </w:rPr>
            </w:pPr>
          </w:p>
        </w:tc>
        <w:tc>
          <w:tcPr>
            <w:tcW w:w="50" w:type="pct"/>
            <w:shd w:val="clear" w:color="auto" w:fill="auto"/>
            <w:vAlign w:val="bottom"/>
          </w:tcPr>
          <w:p w14:paraId="45F6DBB1" w14:textId="77777777"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tcPr>
          <w:p w14:paraId="2A56FBA8" w14:textId="77777777"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66011427" w14:textId="7C0DE442" w:rsidR="00207212" w:rsidRPr="00E84E8F" w:rsidRDefault="00C552A4" w:rsidP="00B83B7C">
            <w:pPr>
              <w:keepNext/>
              <w:jc w:val="center"/>
              <w:rPr>
                <w:rFonts w:ascii="Arial" w:hAnsi="Arial" w:cs="Arial"/>
                <w:szCs w:val="24"/>
              </w:rPr>
            </w:pPr>
            <w:r w:rsidRPr="00E84E8F">
              <w:rPr>
                <w:rFonts w:ascii="Arial" w:hAnsi="Arial" w:cs="Arial"/>
              </w:rPr>
              <w:t>972</w:t>
            </w:r>
          </w:p>
        </w:tc>
        <w:tc>
          <w:tcPr>
            <w:tcW w:w="50" w:type="pct"/>
            <w:shd w:val="clear" w:color="auto" w:fill="auto"/>
            <w:noWrap/>
            <w:vAlign w:val="bottom"/>
            <w:hideMark/>
          </w:tcPr>
          <w:p w14:paraId="526EF7E1" w14:textId="2D2EFD15"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0628592B" w14:textId="7EAFD668"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4F185B6" w14:textId="3AC1546F"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50A36EB5" w14:textId="1E7DF72E" w:rsidR="00207212" w:rsidRPr="00E84E8F" w:rsidRDefault="00C552A4" w:rsidP="00B83B7C">
            <w:pPr>
              <w:keepNext/>
              <w:jc w:val="center"/>
              <w:rPr>
                <w:rFonts w:ascii="Arial" w:hAnsi="Arial" w:cs="Arial"/>
                <w:szCs w:val="24"/>
              </w:rPr>
            </w:pPr>
            <w:r w:rsidRPr="00E84E8F">
              <w:rPr>
                <w:rFonts w:ascii="Arial" w:hAnsi="Arial" w:cs="Arial"/>
              </w:rPr>
              <w:t>386</w:t>
            </w:r>
          </w:p>
        </w:tc>
        <w:tc>
          <w:tcPr>
            <w:tcW w:w="50" w:type="pct"/>
            <w:shd w:val="clear" w:color="auto" w:fill="auto"/>
            <w:noWrap/>
            <w:vAlign w:val="bottom"/>
            <w:hideMark/>
          </w:tcPr>
          <w:p w14:paraId="28DAFC8F" w14:textId="25D0FB85"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417B584" w14:textId="5D4DE4F2"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C9B724D" w14:textId="10550AA2"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027CDCCD" w14:textId="17CF92E4"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0B2F5C5F" w14:textId="29859FDA" w:rsidR="00207212" w:rsidRPr="00E84E8F" w:rsidRDefault="00207212" w:rsidP="00B83B7C">
            <w:pPr>
              <w:keepNext/>
              <w:jc w:val="center"/>
              <w:rPr>
                <w:rFonts w:ascii="Arial" w:hAnsi="Arial" w:cs="Arial"/>
                <w:sz w:val="8"/>
                <w:szCs w:val="24"/>
              </w:rPr>
            </w:pPr>
          </w:p>
        </w:tc>
      </w:tr>
      <w:tr w:rsidR="00207212" w:rsidRPr="00E84E8F" w14:paraId="31E7FCFC" w14:textId="77777777" w:rsidTr="00FD6FBD">
        <w:trPr>
          <w:jc w:val="center"/>
        </w:trPr>
        <w:tc>
          <w:tcPr>
            <w:tcW w:w="1172" w:type="pct"/>
            <w:shd w:val="clear" w:color="auto" w:fill="auto"/>
            <w:hideMark/>
          </w:tcPr>
          <w:p w14:paraId="59768035" w14:textId="4F86221E"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U.S. GOVERNMENT AND AGENCY SECURITIES</w:t>
            </w:r>
          </w:p>
        </w:tc>
        <w:tc>
          <w:tcPr>
            <w:tcW w:w="27" w:type="pct"/>
            <w:shd w:val="clear" w:color="auto" w:fill="auto"/>
            <w:vAlign w:val="bottom"/>
            <w:hideMark/>
          </w:tcPr>
          <w:p w14:paraId="322163A2" w14:textId="06522E1D"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5F80F13" w14:textId="19BFBFB1"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586721D8" w14:textId="5B71D17E" w:rsidR="00207212" w:rsidRPr="00E84E8F" w:rsidRDefault="00C552A4" w:rsidP="00B83B7C">
            <w:pPr>
              <w:keepNext/>
              <w:jc w:val="center"/>
              <w:rPr>
                <w:rFonts w:ascii="Arial" w:hAnsi="Arial" w:cs="Arial"/>
                <w:szCs w:val="24"/>
              </w:rPr>
            </w:pPr>
            <w:r w:rsidRPr="00E84E8F">
              <w:rPr>
                <w:rFonts w:ascii="Arial" w:hAnsi="Arial" w:cs="Arial"/>
              </w:rPr>
              <w:t>112,119</w:t>
            </w:r>
          </w:p>
        </w:tc>
        <w:tc>
          <w:tcPr>
            <w:tcW w:w="50" w:type="pct"/>
            <w:shd w:val="clear" w:color="auto" w:fill="auto"/>
            <w:noWrap/>
            <w:vAlign w:val="bottom"/>
            <w:hideMark/>
          </w:tcPr>
          <w:p w14:paraId="078A426D" w14:textId="6C29A2C5"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5E22F2BD" w14:textId="1456459F"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DC71DC4" w14:textId="4CB9A786"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5ACDD1A0" w14:textId="6E483E82" w:rsidR="00207212" w:rsidRPr="00E84E8F" w:rsidRDefault="00C552A4" w:rsidP="00B83B7C">
            <w:pPr>
              <w:keepNext/>
              <w:jc w:val="center"/>
              <w:rPr>
                <w:rFonts w:ascii="Arial" w:hAnsi="Arial" w:cs="Arial"/>
                <w:szCs w:val="24"/>
              </w:rPr>
            </w:pPr>
            <w:r w:rsidRPr="00E84E8F">
              <w:rPr>
                <w:rFonts w:ascii="Arial" w:hAnsi="Arial" w:cs="Arial"/>
              </w:rPr>
              <w:t>85</w:t>
            </w:r>
          </w:p>
        </w:tc>
        <w:tc>
          <w:tcPr>
            <w:tcW w:w="50" w:type="pct"/>
            <w:shd w:val="clear" w:color="auto" w:fill="auto"/>
            <w:noWrap/>
            <w:vAlign w:val="bottom"/>
            <w:hideMark/>
          </w:tcPr>
          <w:p w14:paraId="24EFD6D8" w14:textId="095C9374"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011EFA4" w14:textId="3F917F77"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B2331E1" w14:textId="4BD3C628"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403D73A2" w14:textId="71D98243" w:rsidR="00207212" w:rsidRPr="00E84E8F" w:rsidRDefault="00C552A4" w:rsidP="00B83B7C">
            <w:pPr>
              <w:keepNext/>
              <w:jc w:val="center"/>
              <w:rPr>
                <w:rFonts w:ascii="Arial" w:hAnsi="Arial" w:cs="Arial"/>
                <w:szCs w:val="24"/>
              </w:rPr>
            </w:pPr>
            <w:r w:rsidRPr="00E84E8F">
              <w:rPr>
                <w:rFonts w:ascii="Arial" w:hAnsi="Arial" w:cs="Arial"/>
              </w:rPr>
              <w:t>(360</w:t>
            </w:r>
          </w:p>
        </w:tc>
        <w:tc>
          <w:tcPr>
            <w:tcW w:w="50" w:type="pct"/>
            <w:shd w:val="clear" w:color="auto" w:fill="auto"/>
            <w:noWrap/>
            <w:vAlign w:val="bottom"/>
            <w:hideMark/>
          </w:tcPr>
          <w:p w14:paraId="1089E11A" w14:textId="517E9FB1"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148D4E5B" w14:textId="1665C2C7"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0C03BD79" w14:textId="58EE0264"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06887838" w14:textId="6BB5737F" w:rsidR="00207212" w:rsidRPr="00E84E8F" w:rsidRDefault="00C552A4" w:rsidP="00B83B7C">
            <w:pPr>
              <w:keepNext/>
              <w:jc w:val="center"/>
              <w:rPr>
                <w:rFonts w:ascii="Arial" w:hAnsi="Arial" w:cs="Arial"/>
                <w:szCs w:val="24"/>
              </w:rPr>
            </w:pPr>
            <w:r w:rsidRPr="00E84E8F">
              <w:rPr>
                <w:rFonts w:ascii="Arial" w:hAnsi="Arial" w:cs="Arial"/>
              </w:rPr>
              <w:t>111,844</w:t>
            </w:r>
          </w:p>
        </w:tc>
        <w:tc>
          <w:tcPr>
            <w:tcW w:w="50" w:type="pct"/>
            <w:shd w:val="clear" w:color="auto" w:fill="auto"/>
            <w:noWrap/>
            <w:vAlign w:val="bottom"/>
          </w:tcPr>
          <w:p w14:paraId="3C78A4BB" w14:textId="77777777" w:rsidR="00207212" w:rsidRPr="00E84E8F" w:rsidRDefault="00207212" w:rsidP="00B83B7C">
            <w:pPr>
              <w:keepNext/>
              <w:jc w:val="center"/>
              <w:rPr>
                <w:rFonts w:ascii="Arial" w:hAnsi="Arial" w:cs="Arial"/>
                <w:sz w:val="8"/>
                <w:szCs w:val="24"/>
              </w:rPr>
            </w:pPr>
          </w:p>
        </w:tc>
        <w:tc>
          <w:tcPr>
            <w:tcW w:w="50" w:type="pct"/>
            <w:shd w:val="clear" w:color="auto" w:fill="auto"/>
            <w:vAlign w:val="bottom"/>
          </w:tcPr>
          <w:p w14:paraId="7B547019" w14:textId="77777777"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tcPr>
          <w:p w14:paraId="715D6AF0" w14:textId="77777777"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27DC5CC5" w14:textId="0696BB8C" w:rsidR="00207212" w:rsidRPr="00E84E8F" w:rsidRDefault="00C552A4" w:rsidP="00B83B7C">
            <w:pPr>
              <w:keepNext/>
              <w:jc w:val="center"/>
              <w:rPr>
                <w:rFonts w:ascii="Arial" w:hAnsi="Arial" w:cs="Arial"/>
                <w:szCs w:val="24"/>
              </w:rPr>
            </w:pPr>
            <w:r w:rsidRPr="00E84E8F">
              <w:rPr>
                <w:rFonts w:ascii="Arial" w:hAnsi="Arial" w:cs="Arial"/>
              </w:rPr>
              <w:t>16</w:t>
            </w:r>
          </w:p>
        </w:tc>
        <w:tc>
          <w:tcPr>
            <w:tcW w:w="50" w:type="pct"/>
            <w:shd w:val="clear" w:color="auto" w:fill="auto"/>
            <w:noWrap/>
            <w:vAlign w:val="bottom"/>
            <w:hideMark/>
          </w:tcPr>
          <w:p w14:paraId="4BDFB47A" w14:textId="3DDE95B6"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601B8E06" w14:textId="1F2249BA"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C2476FD" w14:textId="0173198C"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3DF59696" w14:textId="6F3E61A9" w:rsidR="00207212" w:rsidRPr="00E84E8F" w:rsidRDefault="00C552A4" w:rsidP="00B83B7C">
            <w:pPr>
              <w:keepNext/>
              <w:jc w:val="center"/>
              <w:rPr>
                <w:rFonts w:ascii="Arial" w:hAnsi="Arial" w:cs="Arial"/>
                <w:szCs w:val="24"/>
              </w:rPr>
            </w:pPr>
            <w:r w:rsidRPr="00E84E8F">
              <w:rPr>
                <w:rFonts w:ascii="Arial" w:hAnsi="Arial" w:cs="Arial"/>
              </w:rPr>
              <w:t>111,828</w:t>
            </w:r>
          </w:p>
        </w:tc>
        <w:tc>
          <w:tcPr>
            <w:tcW w:w="50" w:type="pct"/>
            <w:shd w:val="clear" w:color="auto" w:fill="auto"/>
            <w:noWrap/>
            <w:vAlign w:val="bottom"/>
            <w:hideMark/>
          </w:tcPr>
          <w:p w14:paraId="119EC7B2" w14:textId="37A7D372"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135FAAEB" w14:textId="3C67901C"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82CB623" w14:textId="6C10635A"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46544278" w14:textId="6D916866"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2986C2B2" w14:textId="4BC06416" w:rsidR="00207212" w:rsidRPr="00E84E8F" w:rsidRDefault="00207212" w:rsidP="00B83B7C">
            <w:pPr>
              <w:keepNext/>
              <w:jc w:val="center"/>
              <w:rPr>
                <w:rFonts w:ascii="Arial" w:hAnsi="Arial" w:cs="Arial"/>
                <w:sz w:val="8"/>
                <w:szCs w:val="24"/>
              </w:rPr>
            </w:pPr>
          </w:p>
        </w:tc>
      </w:tr>
      <w:tr w:rsidR="00207212" w:rsidRPr="00E84E8F" w14:paraId="147583CA" w14:textId="77777777" w:rsidTr="00FD6FBD">
        <w:trPr>
          <w:jc w:val="center"/>
        </w:trPr>
        <w:tc>
          <w:tcPr>
            <w:tcW w:w="1172" w:type="pct"/>
            <w:shd w:val="clear" w:color="auto" w:fill="auto"/>
            <w:hideMark/>
          </w:tcPr>
          <w:p w14:paraId="2BE10C9D" w14:textId="1C18317D"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FOREIGN GOVERNMENT BONDS</w:t>
            </w:r>
          </w:p>
        </w:tc>
        <w:tc>
          <w:tcPr>
            <w:tcW w:w="27" w:type="pct"/>
            <w:shd w:val="clear" w:color="auto" w:fill="auto"/>
            <w:vAlign w:val="bottom"/>
            <w:hideMark/>
          </w:tcPr>
          <w:p w14:paraId="73ADBE4C" w14:textId="2ECC8B84"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B6A4C96" w14:textId="78111387"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680914BF" w14:textId="1ADCBC58" w:rsidR="00207212" w:rsidRPr="00E84E8F" w:rsidRDefault="00C552A4" w:rsidP="00B83B7C">
            <w:pPr>
              <w:keepNext/>
              <w:jc w:val="center"/>
              <w:rPr>
                <w:rFonts w:ascii="Arial" w:hAnsi="Arial" w:cs="Arial"/>
                <w:szCs w:val="24"/>
              </w:rPr>
            </w:pPr>
            <w:r w:rsidRPr="00E84E8F">
              <w:rPr>
                <w:rFonts w:ascii="Arial" w:hAnsi="Arial" w:cs="Arial"/>
              </w:rPr>
              <w:t>5,276</w:t>
            </w:r>
          </w:p>
        </w:tc>
        <w:tc>
          <w:tcPr>
            <w:tcW w:w="50" w:type="pct"/>
            <w:shd w:val="clear" w:color="auto" w:fill="auto"/>
            <w:noWrap/>
            <w:vAlign w:val="bottom"/>
            <w:hideMark/>
          </w:tcPr>
          <w:p w14:paraId="3F6DBFC6" w14:textId="4227144F"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062E758" w14:textId="7042F4AF"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D5201B3" w14:textId="53B1E38C"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6E17E4B3" w14:textId="21410CD3" w:rsidR="00207212" w:rsidRPr="00E84E8F" w:rsidRDefault="00C552A4" w:rsidP="00B83B7C">
            <w:pPr>
              <w:keepNext/>
              <w:jc w:val="center"/>
              <w:rPr>
                <w:rFonts w:ascii="Arial" w:hAnsi="Arial" w:cs="Arial"/>
                <w:szCs w:val="24"/>
              </w:rPr>
            </w:pPr>
            <w:r w:rsidRPr="00E84E8F">
              <w:rPr>
                <w:rFonts w:ascii="Arial" w:hAnsi="Arial" w:cs="Arial"/>
              </w:rPr>
              <w:t>2</w:t>
            </w:r>
          </w:p>
        </w:tc>
        <w:tc>
          <w:tcPr>
            <w:tcW w:w="50" w:type="pct"/>
            <w:shd w:val="clear" w:color="auto" w:fill="auto"/>
            <w:noWrap/>
            <w:vAlign w:val="bottom"/>
            <w:hideMark/>
          </w:tcPr>
          <w:p w14:paraId="25AD9B78" w14:textId="6A734301"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10320890" w14:textId="62DE72B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A7F381A" w14:textId="0AE3281A"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2D983BB3" w14:textId="2684DFCC" w:rsidR="00207212" w:rsidRPr="00E84E8F" w:rsidRDefault="00C552A4" w:rsidP="00B83B7C">
            <w:pPr>
              <w:keepNext/>
              <w:jc w:val="center"/>
              <w:rPr>
                <w:rFonts w:ascii="Arial" w:hAnsi="Arial" w:cs="Arial"/>
                <w:szCs w:val="24"/>
              </w:rPr>
            </w:pPr>
            <w:r w:rsidRPr="00E84E8F">
              <w:rPr>
                <w:rFonts w:ascii="Arial" w:hAnsi="Arial" w:cs="Arial"/>
              </w:rPr>
              <w:t>(13</w:t>
            </w:r>
          </w:p>
        </w:tc>
        <w:tc>
          <w:tcPr>
            <w:tcW w:w="50" w:type="pct"/>
            <w:shd w:val="clear" w:color="auto" w:fill="auto"/>
            <w:noWrap/>
            <w:vAlign w:val="bottom"/>
            <w:hideMark/>
          </w:tcPr>
          <w:p w14:paraId="44371E57" w14:textId="20F512CD"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1193C10E" w14:textId="4786369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C61FA91" w14:textId="02E88A09"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05D68DA2" w14:textId="2A20AAD8" w:rsidR="00207212" w:rsidRPr="00E84E8F" w:rsidRDefault="00C552A4" w:rsidP="00B83B7C">
            <w:pPr>
              <w:keepNext/>
              <w:jc w:val="center"/>
              <w:rPr>
                <w:rFonts w:ascii="Arial" w:hAnsi="Arial" w:cs="Arial"/>
                <w:szCs w:val="24"/>
              </w:rPr>
            </w:pPr>
            <w:r w:rsidRPr="00E84E8F">
              <w:rPr>
                <w:rFonts w:ascii="Arial" w:hAnsi="Arial" w:cs="Arial"/>
              </w:rPr>
              <w:t>5,265</w:t>
            </w:r>
          </w:p>
        </w:tc>
        <w:tc>
          <w:tcPr>
            <w:tcW w:w="50" w:type="pct"/>
            <w:shd w:val="clear" w:color="auto" w:fill="auto"/>
            <w:noWrap/>
            <w:vAlign w:val="bottom"/>
            <w:hideMark/>
          </w:tcPr>
          <w:p w14:paraId="13042432" w14:textId="2E042C93"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0ED4950" w14:textId="712ECACF"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A224FEA" w14:textId="2B275C04"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21609349" w14:textId="37B87D7A" w:rsidR="00207212" w:rsidRPr="00E84E8F" w:rsidRDefault="00C552A4" w:rsidP="00B83B7C">
            <w:pPr>
              <w:keepNext/>
              <w:jc w:val="center"/>
              <w:rPr>
                <w:rFonts w:ascii="Arial" w:hAnsi="Arial" w:cs="Arial"/>
                <w:szCs w:val="24"/>
              </w:rPr>
            </w:pPr>
            <w:r w:rsidRPr="00E84E8F">
              <w:rPr>
                <w:rFonts w:ascii="Arial" w:hAnsi="Arial" w:cs="Arial"/>
              </w:rPr>
              <w:t>1,504</w:t>
            </w:r>
          </w:p>
        </w:tc>
        <w:tc>
          <w:tcPr>
            <w:tcW w:w="50" w:type="pct"/>
            <w:shd w:val="clear" w:color="auto" w:fill="auto"/>
            <w:noWrap/>
            <w:vAlign w:val="bottom"/>
            <w:hideMark/>
          </w:tcPr>
          <w:p w14:paraId="10FF11BE" w14:textId="2001BFD3"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4585EAC" w14:textId="7E28C83B"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D34AC3F" w14:textId="7D9683AE"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18C0DCD5" w14:textId="3FFF6E63" w:rsidR="00207212" w:rsidRPr="00E84E8F" w:rsidRDefault="00C552A4" w:rsidP="00B83B7C">
            <w:pPr>
              <w:keepNext/>
              <w:jc w:val="center"/>
              <w:rPr>
                <w:rFonts w:ascii="Arial" w:hAnsi="Arial" w:cs="Arial"/>
                <w:szCs w:val="24"/>
              </w:rPr>
            </w:pPr>
            <w:r w:rsidRPr="00E84E8F">
              <w:rPr>
                <w:rFonts w:ascii="Arial" w:hAnsi="Arial" w:cs="Arial"/>
              </w:rPr>
              <w:t>3,761</w:t>
            </w:r>
          </w:p>
        </w:tc>
        <w:tc>
          <w:tcPr>
            <w:tcW w:w="50" w:type="pct"/>
            <w:shd w:val="clear" w:color="auto" w:fill="auto"/>
            <w:noWrap/>
            <w:vAlign w:val="bottom"/>
            <w:hideMark/>
          </w:tcPr>
          <w:p w14:paraId="39E4993E" w14:textId="12469AFB"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11D7AC67" w14:textId="39B450E5"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9FDACD5" w14:textId="5590467E"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33DC30CF" w14:textId="7608E0BB"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21494F57" w14:textId="1AED3FCB" w:rsidR="00207212" w:rsidRPr="00E84E8F" w:rsidRDefault="00207212" w:rsidP="00B83B7C">
            <w:pPr>
              <w:keepNext/>
              <w:jc w:val="center"/>
              <w:rPr>
                <w:rFonts w:ascii="Arial" w:hAnsi="Arial" w:cs="Arial"/>
                <w:sz w:val="8"/>
                <w:szCs w:val="24"/>
              </w:rPr>
            </w:pPr>
          </w:p>
        </w:tc>
      </w:tr>
      <w:tr w:rsidR="00207212" w:rsidRPr="00E84E8F" w14:paraId="28AA76D2" w14:textId="77777777" w:rsidTr="00FD6FBD">
        <w:trPr>
          <w:jc w:val="center"/>
        </w:trPr>
        <w:tc>
          <w:tcPr>
            <w:tcW w:w="1172" w:type="pct"/>
            <w:shd w:val="clear" w:color="auto" w:fill="auto"/>
            <w:hideMark/>
          </w:tcPr>
          <w:p w14:paraId="7B4DA549" w14:textId="271AB80C"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MORTGAGE- AND ASSET-BACKED SECURITIES</w:t>
            </w:r>
          </w:p>
        </w:tc>
        <w:tc>
          <w:tcPr>
            <w:tcW w:w="27" w:type="pct"/>
            <w:shd w:val="clear" w:color="auto" w:fill="auto"/>
            <w:vAlign w:val="bottom"/>
            <w:hideMark/>
          </w:tcPr>
          <w:p w14:paraId="6CCAD79B" w14:textId="1AB5176E"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CBE3957" w14:textId="305091C8"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68AA84F6" w14:textId="4EE93E36" w:rsidR="00207212" w:rsidRPr="00E84E8F" w:rsidRDefault="00C552A4" w:rsidP="00B83B7C">
            <w:pPr>
              <w:keepNext/>
              <w:jc w:val="center"/>
              <w:rPr>
                <w:rFonts w:ascii="Arial" w:hAnsi="Arial" w:cs="Arial"/>
                <w:szCs w:val="24"/>
              </w:rPr>
            </w:pPr>
            <w:r w:rsidRPr="00E84E8F">
              <w:rPr>
                <w:rFonts w:ascii="Arial" w:hAnsi="Arial" w:cs="Arial"/>
              </w:rPr>
              <w:t>3,921</w:t>
            </w:r>
          </w:p>
        </w:tc>
        <w:tc>
          <w:tcPr>
            <w:tcW w:w="50" w:type="pct"/>
            <w:shd w:val="clear" w:color="auto" w:fill="auto"/>
            <w:noWrap/>
            <w:vAlign w:val="bottom"/>
            <w:hideMark/>
          </w:tcPr>
          <w:p w14:paraId="70BBC0B5" w14:textId="1DF56FB0"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6DDCDCCF" w14:textId="6BCA7818"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D0FD12F" w14:textId="516E23A8"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72D8C5C6" w14:textId="78C92544" w:rsidR="00207212" w:rsidRPr="00E84E8F" w:rsidRDefault="00C552A4" w:rsidP="00B83B7C">
            <w:pPr>
              <w:keepNext/>
              <w:jc w:val="center"/>
              <w:rPr>
                <w:rFonts w:ascii="Arial" w:hAnsi="Arial" w:cs="Arial"/>
                <w:szCs w:val="24"/>
              </w:rPr>
            </w:pPr>
            <w:r w:rsidRPr="00E84E8F">
              <w:rPr>
                <w:rFonts w:ascii="Arial" w:hAnsi="Arial" w:cs="Arial"/>
              </w:rPr>
              <w:t>14</w:t>
            </w:r>
          </w:p>
        </w:tc>
        <w:tc>
          <w:tcPr>
            <w:tcW w:w="50" w:type="pct"/>
            <w:shd w:val="clear" w:color="auto" w:fill="auto"/>
            <w:noWrap/>
            <w:vAlign w:val="bottom"/>
            <w:hideMark/>
          </w:tcPr>
          <w:p w14:paraId="012824A2" w14:textId="095AD673"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C121D4F" w14:textId="7CE1BB4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DFB6452" w14:textId="7AD9F019"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10449680" w14:textId="53B081D3" w:rsidR="00207212" w:rsidRPr="00E84E8F" w:rsidRDefault="00C552A4" w:rsidP="00B83B7C">
            <w:pPr>
              <w:keepNext/>
              <w:jc w:val="center"/>
              <w:rPr>
                <w:rFonts w:ascii="Arial" w:hAnsi="Arial" w:cs="Arial"/>
                <w:szCs w:val="24"/>
              </w:rPr>
            </w:pPr>
            <w:r w:rsidRPr="00E84E8F">
              <w:rPr>
                <w:rFonts w:ascii="Arial" w:hAnsi="Arial" w:cs="Arial"/>
              </w:rPr>
              <w:t>(4</w:t>
            </w:r>
          </w:p>
        </w:tc>
        <w:tc>
          <w:tcPr>
            <w:tcW w:w="50" w:type="pct"/>
            <w:shd w:val="clear" w:color="auto" w:fill="auto"/>
            <w:noWrap/>
            <w:vAlign w:val="bottom"/>
            <w:hideMark/>
          </w:tcPr>
          <w:p w14:paraId="324E77E1" w14:textId="59E09DD0"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0759C23E" w14:textId="15DCEB8A"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97D6D4A" w14:textId="5744DBBB"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7BD65C2A" w14:textId="0C332A8C" w:rsidR="00207212" w:rsidRPr="00E84E8F" w:rsidRDefault="00C552A4" w:rsidP="00B83B7C">
            <w:pPr>
              <w:keepNext/>
              <w:jc w:val="center"/>
              <w:rPr>
                <w:rFonts w:ascii="Arial" w:hAnsi="Arial" w:cs="Arial"/>
                <w:szCs w:val="24"/>
              </w:rPr>
            </w:pPr>
            <w:r w:rsidRPr="00E84E8F">
              <w:rPr>
                <w:rFonts w:ascii="Arial" w:hAnsi="Arial" w:cs="Arial"/>
              </w:rPr>
              <w:t>3,931</w:t>
            </w:r>
          </w:p>
        </w:tc>
        <w:tc>
          <w:tcPr>
            <w:tcW w:w="50" w:type="pct"/>
            <w:shd w:val="clear" w:color="auto" w:fill="auto"/>
            <w:noWrap/>
            <w:vAlign w:val="bottom"/>
            <w:hideMark/>
          </w:tcPr>
          <w:p w14:paraId="699A9E82" w14:textId="07AE8388"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6BBFC6C1" w14:textId="4CF8AFC7"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738B8AC" w14:textId="7B7C480C"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16118151" w14:textId="299C5F48"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389ACA4E" w14:textId="69E4DDA2"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54FEFEC" w14:textId="0C1771A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06B4058F" w14:textId="7A6F2F43"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4345E3BD" w14:textId="72554848" w:rsidR="00207212" w:rsidRPr="00E84E8F" w:rsidRDefault="00C552A4" w:rsidP="00B83B7C">
            <w:pPr>
              <w:keepNext/>
              <w:jc w:val="center"/>
              <w:rPr>
                <w:rFonts w:ascii="Arial" w:hAnsi="Arial" w:cs="Arial"/>
                <w:szCs w:val="24"/>
              </w:rPr>
            </w:pPr>
            <w:r w:rsidRPr="00E84E8F">
              <w:rPr>
                <w:rFonts w:ascii="Arial" w:hAnsi="Arial" w:cs="Arial"/>
              </w:rPr>
              <w:t>3,931</w:t>
            </w:r>
          </w:p>
        </w:tc>
        <w:tc>
          <w:tcPr>
            <w:tcW w:w="50" w:type="pct"/>
            <w:shd w:val="clear" w:color="auto" w:fill="auto"/>
            <w:noWrap/>
            <w:vAlign w:val="bottom"/>
            <w:hideMark/>
          </w:tcPr>
          <w:p w14:paraId="6B3EAA9D" w14:textId="16750E42"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5E244AE2" w14:textId="23B0C9A1"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159B810" w14:textId="5033DC2F"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59F7103B" w14:textId="6D658A57"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7636A024" w14:textId="7092E7D7" w:rsidR="00207212" w:rsidRPr="00E84E8F" w:rsidRDefault="00207212" w:rsidP="00B83B7C">
            <w:pPr>
              <w:keepNext/>
              <w:jc w:val="center"/>
              <w:rPr>
                <w:rFonts w:ascii="Arial" w:hAnsi="Arial" w:cs="Arial"/>
                <w:sz w:val="8"/>
                <w:szCs w:val="24"/>
              </w:rPr>
            </w:pPr>
          </w:p>
        </w:tc>
      </w:tr>
      <w:tr w:rsidR="00207212" w:rsidRPr="00E84E8F" w14:paraId="2A47B50E" w14:textId="77777777" w:rsidTr="00FD6FBD">
        <w:trPr>
          <w:jc w:val="center"/>
        </w:trPr>
        <w:tc>
          <w:tcPr>
            <w:tcW w:w="1172" w:type="pct"/>
            <w:shd w:val="clear" w:color="auto" w:fill="auto"/>
            <w:hideMark/>
          </w:tcPr>
          <w:p w14:paraId="2E9D25F0" w14:textId="1F81B954"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CORPORATE NOTES AND BONDS</w:t>
            </w:r>
          </w:p>
        </w:tc>
        <w:tc>
          <w:tcPr>
            <w:tcW w:w="27" w:type="pct"/>
            <w:shd w:val="clear" w:color="auto" w:fill="auto"/>
            <w:vAlign w:val="bottom"/>
            <w:hideMark/>
          </w:tcPr>
          <w:p w14:paraId="5DC5453F" w14:textId="4ED50B1B"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3FE72A7" w14:textId="5E17E924"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038158AC" w14:textId="418FFAF1" w:rsidR="00207212" w:rsidRPr="00E84E8F" w:rsidRDefault="00C552A4" w:rsidP="00B83B7C">
            <w:pPr>
              <w:keepNext/>
              <w:jc w:val="center"/>
              <w:rPr>
                <w:rFonts w:ascii="Arial" w:hAnsi="Arial" w:cs="Arial"/>
                <w:szCs w:val="24"/>
              </w:rPr>
            </w:pPr>
            <w:r w:rsidRPr="00E84E8F">
              <w:rPr>
                <w:rFonts w:ascii="Arial" w:hAnsi="Arial" w:cs="Arial"/>
              </w:rPr>
              <w:t>4,786</w:t>
            </w:r>
          </w:p>
        </w:tc>
        <w:tc>
          <w:tcPr>
            <w:tcW w:w="50" w:type="pct"/>
            <w:shd w:val="clear" w:color="auto" w:fill="auto"/>
            <w:noWrap/>
            <w:vAlign w:val="bottom"/>
            <w:hideMark/>
          </w:tcPr>
          <w:p w14:paraId="14337675" w14:textId="5657FE37"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15543448" w14:textId="08C072A7"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A667676" w14:textId="59FB2F02"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27DB7193" w14:textId="09E82D21" w:rsidR="00207212" w:rsidRPr="00E84E8F" w:rsidRDefault="00C552A4" w:rsidP="00B83B7C">
            <w:pPr>
              <w:keepNext/>
              <w:jc w:val="center"/>
              <w:rPr>
                <w:rFonts w:ascii="Arial" w:hAnsi="Arial" w:cs="Arial"/>
                <w:szCs w:val="24"/>
              </w:rPr>
            </w:pPr>
            <w:r w:rsidRPr="00E84E8F">
              <w:rPr>
                <w:rFonts w:ascii="Arial" w:hAnsi="Arial" w:cs="Arial"/>
              </w:rPr>
              <w:t>61</w:t>
            </w:r>
          </w:p>
        </w:tc>
        <w:tc>
          <w:tcPr>
            <w:tcW w:w="50" w:type="pct"/>
            <w:shd w:val="clear" w:color="auto" w:fill="auto"/>
            <w:noWrap/>
            <w:vAlign w:val="bottom"/>
            <w:hideMark/>
          </w:tcPr>
          <w:p w14:paraId="28A0CCAD" w14:textId="14473E5D"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BD8CC22" w14:textId="0C30391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071C128A" w14:textId="310A45BA"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5AFFF7F8" w14:textId="50BE0198" w:rsidR="00207212" w:rsidRPr="00E84E8F" w:rsidRDefault="00C552A4" w:rsidP="00B83B7C">
            <w:pPr>
              <w:keepNext/>
              <w:jc w:val="center"/>
              <w:rPr>
                <w:rFonts w:ascii="Arial" w:hAnsi="Arial" w:cs="Arial"/>
                <w:szCs w:val="24"/>
              </w:rPr>
            </w:pPr>
            <w:r w:rsidRPr="00E84E8F">
              <w:rPr>
                <w:rFonts w:ascii="Arial" w:hAnsi="Arial" w:cs="Arial"/>
              </w:rPr>
              <w:t>(12</w:t>
            </w:r>
          </w:p>
        </w:tc>
        <w:tc>
          <w:tcPr>
            <w:tcW w:w="50" w:type="pct"/>
            <w:shd w:val="clear" w:color="auto" w:fill="auto"/>
            <w:noWrap/>
            <w:vAlign w:val="bottom"/>
            <w:hideMark/>
          </w:tcPr>
          <w:p w14:paraId="28D8DC02" w14:textId="2CD50B7C"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227CF652" w14:textId="7221B068"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F02671B" w14:textId="11797CB2"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0A3A3CF2" w14:textId="4D6A1C24" w:rsidR="00207212" w:rsidRPr="00E84E8F" w:rsidRDefault="00C552A4" w:rsidP="00B83B7C">
            <w:pPr>
              <w:keepNext/>
              <w:jc w:val="center"/>
              <w:rPr>
                <w:rFonts w:ascii="Arial" w:hAnsi="Arial" w:cs="Arial"/>
                <w:szCs w:val="24"/>
              </w:rPr>
            </w:pPr>
            <w:r w:rsidRPr="00E84E8F">
              <w:rPr>
                <w:rFonts w:ascii="Arial" w:hAnsi="Arial" w:cs="Arial"/>
              </w:rPr>
              <w:t>4,835</w:t>
            </w:r>
          </w:p>
        </w:tc>
        <w:tc>
          <w:tcPr>
            <w:tcW w:w="50" w:type="pct"/>
            <w:shd w:val="clear" w:color="auto" w:fill="auto"/>
            <w:noWrap/>
            <w:vAlign w:val="bottom"/>
            <w:hideMark/>
          </w:tcPr>
          <w:p w14:paraId="7740C3FC" w14:textId="7CB17654"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0AABA3F8" w14:textId="3F156129"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5BE19A9" w14:textId="323D4A6C"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18EB6DEB" w14:textId="2B22B279"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1AE49E39" w14:textId="745CD39E"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4F96BFFB" w14:textId="282F520E"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54FE0C4" w14:textId="3A6BAE17"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446E9E36" w14:textId="55E970B7" w:rsidR="00207212" w:rsidRPr="00E84E8F" w:rsidRDefault="00C552A4" w:rsidP="00B83B7C">
            <w:pPr>
              <w:keepNext/>
              <w:jc w:val="center"/>
              <w:rPr>
                <w:rFonts w:ascii="Arial" w:hAnsi="Arial" w:cs="Arial"/>
                <w:szCs w:val="24"/>
              </w:rPr>
            </w:pPr>
            <w:r w:rsidRPr="00E84E8F">
              <w:rPr>
                <w:rFonts w:ascii="Arial" w:hAnsi="Arial" w:cs="Arial"/>
              </w:rPr>
              <w:t>4,835</w:t>
            </w:r>
          </w:p>
        </w:tc>
        <w:tc>
          <w:tcPr>
            <w:tcW w:w="50" w:type="pct"/>
            <w:shd w:val="clear" w:color="auto" w:fill="auto"/>
            <w:noWrap/>
            <w:vAlign w:val="bottom"/>
            <w:hideMark/>
          </w:tcPr>
          <w:p w14:paraId="62B863BE" w14:textId="50027B60"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56D75FF7" w14:textId="0A43F59C"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F896ECF" w14:textId="6C320C14"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766CBA23" w14:textId="5036EC87"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442DC0BC" w14:textId="57065420" w:rsidR="00207212" w:rsidRPr="00E84E8F" w:rsidRDefault="00207212" w:rsidP="00B83B7C">
            <w:pPr>
              <w:keepNext/>
              <w:jc w:val="center"/>
              <w:rPr>
                <w:rFonts w:ascii="Arial" w:hAnsi="Arial" w:cs="Arial"/>
                <w:sz w:val="8"/>
                <w:szCs w:val="24"/>
              </w:rPr>
            </w:pPr>
          </w:p>
        </w:tc>
      </w:tr>
      <w:tr w:rsidR="00207212" w:rsidRPr="00E84E8F" w14:paraId="7758BBC2" w14:textId="77777777" w:rsidTr="00FD6FBD">
        <w:trPr>
          <w:jc w:val="center"/>
        </w:trPr>
        <w:tc>
          <w:tcPr>
            <w:tcW w:w="1172" w:type="pct"/>
            <w:shd w:val="clear" w:color="auto" w:fill="auto"/>
            <w:hideMark/>
          </w:tcPr>
          <w:p w14:paraId="1BF99BE0" w14:textId="7BF62F37"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MUNICIPAL SECURITIES</w:t>
            </w:r>
          </w:p>
        </w:tc>
        <w:tc>
          <w:tcPr>
            <w:tcW w:w="27" w:type="pct"/>
            <w:shd w:val="clear" w:color="auto" w:fill="auto"/>
            <w:vAlign w:val="bottom"/>
            <w:hideMark/>
          </w:tcPr>
          <w:p w14:paraId="51DDA648" w14:textId="28D62904"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F41040E" w14:textId="3AF04CAE"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3C455624" w14:textId="405BFA0B" w:rsidR="00207212" w:rsidRPr="00E84E8F" w:rsidRDefault="00C552A4" w:rsidP="00B83B7C">
            <w:pPr>
              <w:keepNext/>
              <w:jc w:val="center"/>
              <w:rPr>
                <w:rFonts w:ascii="Arial" w:hAnsi="Arial" w:cs="Arial"/>
                <w:szCs w:val="24"/>
              </w:rPr>
            </w:pPr>
            <w:r w:rsidRPr="00E84E8F">
              <w:rPr>
                <w:rFonts w:ascii="Arial" w:hAnsi="Arial" w:cs="Arial"/>
              </w:rPr>
              <w:t>284</w:t>
            </w:r>
          </w:p>
        </w:tc>
        <w:tc>
          <w:tcPr>
            <w:tcW w:w="50" w:type="pct"/>
            <w:shd w:val="clear" w:color="auto" w:fill="auto"/>
            <w:noWrap/>
            <w:vAlign w:val="bottom"/>
            <w:hideMark/>
          </w:tcPr>
          <w:p w14:paraId="4B0680BD" w14:textId="2FBA7AF7"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5385AE72" w14:textId="200C21B6"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A8238CF" w14:textId="0C75FDA4"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00CA3E89" w14:textId="0C732C26" w:rsidR="00207212" w:rsidRPr="00E84E8F" w:rsidRDefault="00C552A4" w:rsidP="00B83B7C">
            <w:pPr>
              <w:keepNext/>
              <w:jc w:val="center"/>
              <w:rPr>
                <w:rFonts w:ascii="Arial" w:hAnsi="Arial" w:cs="Arial"/>
                <w:szCs w:val="24"/>
              </w:rPr>
            </w:pPr>
            <w:r w:rsidRPr="00E84E8F">
              <w:rPr>
                <w:rFonts w:ascii="Arial" w:hAnsi="Arial" w:cs="Arial"/>
              </w:rPr>
              <w:t>43</w:t>
            </w:r>
          </w:p>
        </w:tc>
        <w:tc>
          <w:tcPr>
            <w:tcW w:w="50" w:type="pct"/>
            <w:shd w:val="clear" w:color="auto" w:fill="auto"/>
            <w:noWrap/>
            <w:vAlign w:val="bottom"/>
            <w:hideMark/>
          </w:tcPr>
          <w:p w14:paraId="69CDBF5F" w14:textId="25902ABC"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153382CC" w14:textId="26C443F1"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42D7E89" w14:textId="526F3FA1"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105C30FA" w14:textId="503A5B78"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3BCFAD2E" w14:textId="10E8DD7B"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93386B1" w14:textId="508570EE"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8C30AFE" w14:textId="2A4A2B9C"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2D89922F" w14:textId="0467800A" w:rsidR="00207212" w:rsidRPr="00E84E8F" w:rsidRDefault="00C552A4" w:rsidP="00B83B7C">
            <w:pPr>
              <w:keepNext/>
              <w:jc w:val="center"/>
              <w:rPr>
                <w:rFonts w:ascii="Arial" w:hAnsi="Arial" w:cs="Arial"/>
                <w:szCs w:val="24"/>
              </w:rPr>
            </w:pPr>
            <w:r w:rsidRPr="00E84E8F">
              <w:rPr>
                <w:rFonts w:ascii="Arial" w:hAnsi="Arial" w:cs="Arial"/>
              </w:rPr>
              <w:t>327</w:t>
            </w:r>
          </w:p>
        </w:tc>
        <w:tc>
          <w:tcPr>
            <w:tcW w:w="50" w:type="pct"/>
            <w:shd w:val="clear" w:color="auto" w:fill="auto"/>
            <w:noWrap/>
            <w:vAlign w:val="bottom"/>
            <w:hideMark/>
          </w:tcPr>
          <w:p w14:paraId="11B9DBBC" w14:textId="7A77CEA5"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22F79CA" w14:textId="613F7B0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2600098" w14:textId="5B5F11A8"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08038244" w14:textId="6861386C"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09A92347" w14:textId="693545A0"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8BB1397" w14:textId="3BBD0509"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BEB558E" w14:textId="5D76F20D"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0E3E104A" w14:textId="4828B5DB" w:rsidR="00207212" w:rsidRPr="00E84E8F" w:rsidRDefault="00C552A4" w:rsidP="00B83B7C">
            <w:pPr>
              <w:keepNext/>
              <w:jc w:val="center"/>
              <w:rPr>
                <w:rFonts w:ascii="Arial" w:hAnsi="Arial" w:cs="Arial"/>
                <w:szCs w:val="24"/>
              </w:rPr>
            </w:pPr>
            <w:r w:rsidRPr="00E84E8F">
              <w:rPr>
                <w:rFonts w:ascii="Arial" w:hAnsi="Arial" w:cs="Arial"/>
              </w:rPr>
              <w:t>327</w:t>
            </w:r>
          </w:p>
        </w:tc>
        <w:tc>
          <w:tcPr>
            <w:tcW w:w="50" w:type="pct"/>
            <w:shd w:val="clear" w:color="auto" w:fill="auto"/>
            <w:noWrap/>
            <w:vAlign w:val="bottom"/>
            <w:hideMark/>
          </w:tcPr>
          <w:p w14:paraId="7E03A957" w14:textId="3730B703"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6D84733A" w14:textId="62E9C335"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0D456565" w14:textId="3CF2AF48"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3A4F87C4" w14:textId="043EC4A0"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18184D43" w14:textId="453B2DA1" w:rsidR="00207212" w:rsidRPr="00E84E8F" w:rsidRDefault="00207212" w:rsidP="00B83B7C">
            <w:pPr>
              <w:keepNext/>
              <w:jc w:val="center"/>
              <w:rPr>
                <w:rFonts w:ascii="Arial" w:hAnsi="Arial" w:cs="Arial"/>
                <w:sz w:val="8"/>
                <w:szCs w:val="24"/>
              </w:rPr>
            </w:pPr>
          </w:p>
        </w:tc>
      </w:tr>
      <w:tr w:rsidR="00207212" w:rsidRPr="00E84E8F" w14:paraId="706BE97F" w14:textId="77777777" w:rsidTr="00FD6FBD">
        <w:trPr>
          <w:jc w:val="center"/>
        </w:trPr>
        <w:tc>
          <w:tcPr>
            <w:tcW w:w="1172" w:type="pct"/>
            <w:shd w:val="clear" w:color="auto" w:fill="auto"/>
            <w:hideMark/>
          </w:tcPr>
          <w:p w14:paraId="2227F910" w14:textId="35CCCE56"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COMMON AND PREFERRED STOCK</w:t>
            </w:r>
          </w:p>
        </w:tc>
        <w:tc>
          <w:tcPr>
            <w:tcW w:w="27" w:type="pct"/>
            <w:shd w:val="clear" w:color="auto" w:fill="auto"/>
            <w:vAlign w:val="bottom"/>
            <w:hideMark/>
          </w:tcPr>
          <w:p w14:paraId="728AB0C1" w14:textId="0A52567A"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DABC310" w14:textId="13CC49C2"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51672CD4" w14:textId="69781D01" w:rsidR="00207212" w:rsidRPr="00E84E8F" w:rsidRDefault="00C552A4" w:rsidP="00B83B7C">
            <w:pPr>
              <w:keepNext/>
              <w:jc w:val="center"/>
              <w:rPr>
                <w:rFonts w:ascii="Arial" w:hAnsi="Arial" w:cs="Arial"/>
                <w:szCs w:val="24"/>
              </w:rPr>
            </w:pPr>
            <w:r w:rsidRPr="00E84E8F">
              <w:rPr>
                <w:rFonts w:ascii="Arial" w:hAnsi="Arial" w:cs="Arial"/>
              </w:rPr>
              <w:t>2,472</w:t>
            </w:r>
          </w:p>
        </w:tc>
        <w:tc>
          <w:tcPr>
            <w:tcW w:w="50" w:type="pct"/>
            <w:shd w:val="clear" w:color="auto" w:fill="auto"/>
            <w:noWrap/>
            <w:vAlign w:val="bottom"/>
            <w:hideMark/>
          </w:tcPr>
          <w:p w14:paraId="7E2FB00E" w14:textId="1F365D3D"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068210A3" w14:textId="03A3A4C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6C4E0F5" w14:textId="37F477C6"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09F6E322" w14:textId="01C6A50B" w:rsidR="00207212" w:rsidRPr="00E84E8F" w:rsidRDefault="00C552A4" w:rsidP="00B83B7C">
            <w:pPr>
              <w:keepNext/>
              <w:jc w:val="center"/>
              <w:rPr>
                <w:rFonts w:ascii="Arial" w:hAnsi="Arial" w:cs="Arial"/>
                <w:szCs w:val="24"/>
              </w:rPr>
            </w:pPr>
            <w:r w:rsidRPr="00E84E8F">
              <w:rPr>
                <w:rFonts w:ascii="Arial" w:hAnsi="Arial" w:cs="Arial"/>
              </w:rPr>
              <w:t>3,062</w:t>
            </w:r>
          </w:p>
        </w:tc>
        <w:tc>
          <w:tcPr>
            <w:tcW w:w="50" w:type="pct"/>
            <w:shd w:val="clear" w:color="auto" w:fill="auto"/>
            <w:noWrap/>
            <w:vAlign w:val="bottom"/>
            <w:hideMark/>
          </w:tcPr>
          <w:p w14:paraId="5F7457CE" w14:textId="38A3C3D7"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0D596C7B" w14:textId="7D9CF1EF"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AA35AB7" w14:textId="08FA4E12"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27DBE284" w14:textId="36B02884" w:rsidR="00207212" w:rsidRPr="00E84E8F" w:rsidRDefault="00C552A4" w:rsidP="00B83B7C">
            <w:pPr>
              <w:keepNext/>
              <w:jc w:val="center"/>
              <w:rPr>
                <w:rFonts w:ascii="Arial" w:hAnsi="Arial" w:cs="Arial"/>
                <w:szCs w:val="24"/>
              </w:rPr>
            </w:pPr>
            <w:r w:rsidRPr="00E84E8F">
              <w:rPr>
                <w:rFonts w:ascii="Arial" w:hAnsi="Arial" w:cs="Arial"/>
              </w:rPr>
              <w:t>(34</w:t>
            </w:r>
          </w:p>
        </w:tc>
        <w:tc>
          <w:tcPr>
            <w:tcW w:w="50" w:type="pct"/>
            <w:shd w:val="clear" w:color="auto" w:fill="auto"/>
            <w:noWrap/>
            <w:vAlign w:val="bottom"/>
            <w:hideMark/>
          </w:tcPr>
          <w:p w14:paraId="398DB918" w14:textId="1F92F2A9"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0D02B114" w14:textId="0591BFEA"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B4FFA33" w14:textId="437C3066"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063E3745" w14:textId="723FC8EE" w:rsidR="00207212" w:rsidRPr="00E84E8F" w:rsidRDefault="00C552A4" w:rsidP="00B83B7C">
            <w:pPr>
              <w:keepNext/>
              <w:jc w:val="center"/>
              <w:rPr>
                <w:rFonts w:ascii="Arial" w:hAnsi="Arial" w:cs="Arial"/>
                <w:szCs w:val="24"/>
              </w:rPr>
            </w:pPr>
            <w:r w:rsidRPr="00E84E8F">
              <w:rPr>
                <w:rFonts w:ascii="Arial" w:hAnsi="Arial" w:cs="Arial"/>
              </w:rPr>
              <w:t>5,500</w:t>
            </w:r>
          </w:p>
        </w:tc>
        <w:tc>
          <w:tcPr>
            <w:tcW w:w="50" w:type="pct"/>
            <w:shd w:val="clear" w:color="auto" w:fill="auto"/>
            <w:noWrap/>
            <w:vAlign w:val="bottom"/>
            <w:hideMark/>
          </w:tcPr>
          <w:p w14:paraId="1BDB0326" w14:textId="0E59A255"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C147B4F" w14:textId="1FB55239"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8CB4982" w14:textId="0A202928"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29CFE8D4" w14:textId="37113DFD"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2823D65F" w14:textId="0ED78BD9"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01E3CDB0" w14:textId="7E1CACAA"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B567DE1" w14:textId="2D18F5BD"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6027E945" w14:textId="7B4A1F85"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762CE650" w14:textId="3198106E"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38C7AA2" w14:textId="31BB0B5A"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F495E29" w14:textId="6FAF48CB"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2CAE2569" w14:textId="7E500634" w:rsidR="00207212" w:rsidRPr="00E84E8F" w:rsidRDefault="00C552A4" w:rsidP="00B83B7C">
            <w:pPr>
              <w:keepNext/>
              <w:jc w:val="center"/>
              <w:rPr>
                <w:rFonts w:ascii="Arial" w:hAnsi="Arial" w:cs="Arial"/>
                <w:szCs w:val="24"/>
              </w:rPr>
            </w:pPr>
            <w:r w:rsidRPr="00E84E8F">
              <w:rPr>
                <w:rFonts w:ascii="Arial" w:hAnsi="Arial" w:cs="Arial"/>
              </w:rPr>
              <w:t>5,500</w:t>
            </w:r>
          </w:p>
        </w:tc>
        <w:tc>
          <w:tcPr>
            <w:tcW w:w="50" w:type="pct"/>
            <w:shd w:val="clear" w:color="auto" w:fill="auto"/>
            <w:noWrap/>
            <w:vAlign w:val="bottom"/>
            <w:hideMark/>
          </w:tcPr>
          <w:p w14:paraId="2FDDF0CE" w14:textId="3288906E" w:rsidR="00207212" w:rsidRPr="00E84E8F" w:rsidRDefault="00207212" w:rsidP="00B83B7C">
            <w:pPr>
              <w:keepNext/>
              <w:jc w:val="center"/>
              <w:rPr>
                <w:rFonts w:ascii="Arial" w:hAnsi="Arial" w:cs="Arial"/>
                <w:sz w:val="8"/>
                <w:szCs w:val="24"/>
              </w:rPr>
            </w:pPr>
          </w:p>
        </w:tc>
      </w:tr>
      <w:tr w:rsidR="00207212" w:rsidRPr="00E84E8F" w14:paraId="62BBD12D" w14:textId="77777777" w:rsidTr="00FD6FBD">
        <w:trPr>
          <w:jc w:val="center"/>
        </w:trPr>
        <w:tc>
          <w:tcPr>
            <w:tcW w:w="1172" w:type="pct"/>
            <w:shd w:val="clear" w:color="auto" w:fill="auto"/>
            <w:hideMark/>
          </w:tcPr>
          <w:p w14:paraId="76E9A518" w14:textId="42A403CF" w:rsidR="00207212"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OTHER INVESTMENTS</w:t>
            </w:r>
          </w:p>
        </w:tc>
        <w:tc>
          <w:tcPr>
            <w:tcW w:w="27" w:type="pct"/>
            <w:shd w:val="clear" w:color="auto" w:fill="auto"/>
            <w:vAlign w:val="bottom"/>
            <w:hideMark/>
          </w:tcPr>
          <w:p w14:paraId="7C6F8293" w14:textId="3C198907"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CF14127" w14:textId="3AAAACCE" w:rsidR="00207212" w:rsidRPr="00E84E8F" w:rsidRDefault="00207212" w:rsidP="00B83B7C">
            <w:pPr>
              <w:keepNext/>
              <w:jc w:val="center"/>
              <w:rPr>
                <w:rFonts w:ascii="Arial" w:hAnsi="Arial" w:cs="Arial"/>
                <w:sz w:val="8"/>
                <w:szCs w:val="24"/>
              </w:rPr>
            </w:pPr>
          </w:p>
        </w:tc>
        <w:tc>
          <w:tcPr>
            <w:tcW w:w="399" w:type="pct"/>
            <w:shd w:val="clear" w:color="auto" w:fill="auto"/>
            <w:vAlign w:val="bottom"/>
            <w:hideMark/>
          </w:tcPr>
          <w:p w14:paraId="2E5D69D5" w14:textId="227D5629" w:rsidR="00207212" w:rsidRPr="00E84E8F" w:rsidRDefault="00C552A4" w:rsidP="00B83B7C">
            <w:pPr>
              <w:keepNext/>
              <w:jc w:val="center"/>
              <w:rPr>
                <w:rFonts w:ascii="Arial" w:hAnsi="Arial" w:cs="Arial"/>
                <w:szCs w:val="24"/>
              </w:rPr>
            </w:pPr>
            <w:r w:rsidRPr="00E84E8F">
              <w:rPr>
                <w:rFonts w:ascii="Arial" w:hAnsi="Arial" w:cs="Arial"/>
              </w:rPr>
              <w:t>523</w:t>
            </w:r>
          </w:p>
        </w:tc>
        <w:tc>
          <w:tcPr>
            <w:tcW w:w="50" w:type="pct"/>
            <w:shd w:val="clear" w:color="auto" w:fill="auto"/>
            <w:noWrap/>
            <w:vAlign w:val="bottom"/>
            <w:hideMark/>
          </w:tcPr>
          <w:p w14:paraId="50B1E319" w14:textId="40B43DD1"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5362244D" w14:textId="5DB452BE"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7177F3A" w14:textId="69D7185D"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5B78CB6E" w14:textId="07D53F0D"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tcMar>
              <w:left w:w="10" w:type="dxa"/>
              <w:right w:w="10" w:type="dxa"/>
            </w:tcMar>
            <w:vAlign w:val="bottom"/>
            <w:hideMark/>
          </w:tcPr>
          <w:p w14:paraId="44212270" w14:textId="7BCEA3B7" w:rsidR="00207212" w:rsidRPr="00E84E8F" w:rsidRDefault="00207212" w:rsidP="00B83B7C">
            <w:pPr>
              <w:keepNext/>
              <w:jc w:val="center"/>
              <w:rPr>
                <w:rFonts w:ascii="Arial" w:hAnsi="Arial" w:cs="Arial"/>
                <w:sz w:val="8"/>
                <w:szCs w:val="24"/>
              </w:rPr>
            </w:pPr>
          </w:p>
        </w:tc>
        <w:tc>
          <w:tcPr>
            <w:tcW w:w="50" w:type="pct"/>
            <w:shd w:val="clear" w:color="auto" w:fill="auto"/>
            <w:tcMar>
              <w:left w:w="10" w:type="dxa"/>
              <w:right w:w="10" w:type="dxa"/>
            </w:tcMar>
            <w:vAlign w:val="bottom"/>
            <w:hideMark/>
          </w:tcPr>
          <w:p w14:paraId="4632F69B" w14:textId="416B8DF4" w:rsidR="00207212" w:rsidRPr="00E84E8F" w:rsidRDefault="00207212" w:rsidP="00B83B7C">
            <w:pPr>
              <w:pStyle w:val="la2"/>
              <w:keepNext/>
              <w:jc w:val="center"/>
              <w:rPr>
                <w:rFonts w:ascii="Arial" w:eastAsiaTheme="minorEastAsia" w:hAnsi="Arial" w:cs="Arial"/>
              </w:rPr>
            </w:pPr>
          </w:p>
        </w:tc>
        <w:tc>
          <w:tcPr>
            <w:tcW w:w="50" w:type="pct"/>
            <w:shd w:val="clear" w:color="auto" w:fill="auto"/>
            <w:tcMar>
              <w:left w:w="10" w:type="dxa"/>
              <w:right w:w="10" w:type="dxa"/>
            </w:tcMar>
            <w:vAlign w:val="bottom"/>
            <w:hideMark/>
          </w:tcPr>
          <w:p w14:paraId="2C2B82EF" w14:textId="5631A7D3" w:rsidR="00207212" w:rsidRPr="00E84E8F" w:rsidRDefault="00207212" w:rsidP="00B83B7C">
            <w:pPr>
              <w:keepNext/>
              <w:jc w:val="center"/>
              <w:rPr>
                <w:rFonts w:ascii="Arial" w:hAnsi="Arial" w:cs="Arial"/>
                <w:sz w:val="8"/>
                <w:szCs w:val="24"/>
              </w:rPr>
            </w:pPr>
          </w:p>
        </w:tc>
        <w:tc>
          <w:tcPr>
            <w:tcW w:w="400" w:type="pct"/>
            <w:shd w:val="clear" w:color="auto" w:fill="auto"/>
            <w:tcMar>
              <w:left w:w="10" w:type="dxa"/>
              <w:right w:w="10" w:type="dxa"/>
            </w:tcMar>
            <w:vAlign w:val="bottom"/>
            <w:hideMark/>
          </w:tcPr>
          <w:p w14:paraId="1C4AD083" w14:textId="35D93A39"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7D2DE237" w14:textId="4A002FDB"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644C53C3" w14:textId="0438B51C"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5F363C60" w14:textId="0E88B0C4"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3EB7153A" w14:textId="09CCA54E" w:rsidR="00207212" w:rsidRPr="00E84E8F" w:rsidRDefault="00C552A4" w:rsidP="00B83B7C">
            <w:pPr>
              <w:keepNext/>
              <w:jc w:val="center"/>
              <w:rPr>
                <w:rFonts w:ascii="Arial" w:hAnsi="Arial" w:cs="Arial"/>
                <w:szCs w:val="24"/>
              </w:rPr>
            </w:pPr>
            <w:r w:rsidRPr="00E84E8F">
              <w:rPr>
                <w:rFonts w:ascii="Arial" w:hAnsi="Arial" w:cs="Arial"/>
              </w:rPr>
              <w:t>523</w:t>
            </w:r>
          </w:p>
        </w:tc>
        <w:tc>
          <w:tcPr>
            <w:tcW w:w="50" w:type="pct"/>
            <w:shd w:val="clear" w:color="auto" w:fill="auto"/>
            <w:noWrap/>
            <w:vAlign w:val="bottom"/>
            <w:hideMark/>
          </w:tcPr>
          <w:p w14:paraId="10B6308F" w14:textId="2CF20E85"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871934D" w14:textId="5D23CA73"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82CB109" w14:textId="411A7837"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65908BB8" w14:textId="7583125C"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754D0FF2" w14:textId="2F82B909"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2869ABA7" w14:textId="45016D0E"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78EAFF81" w14:textId="62C1834E"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6A58EFE5" w14:textId="61CF6AFB" w:rsidR="00207212" w:rsidRPr="00E84E8F" w:rsidRDefault="00C552A4" w:rsidP="00B83B7C">
            <w:pPr>
              <w:keepNext/>
              <w:jc w:val="center"/>
              <w:rPr>
                <w:rFonts w:ascii="Arial" w:hAnsi="Arial" w:cs="Arial"/>
                <w:szCs w:val="24"/>
              </w:rPr>
            </w:pPr>
            <w:r w:rsidRPr="00E84E8F">
              <w:rPr>
                <w:rFonts w:ascii="Arial" w:hAnsi="Arial" w:cs="Arial"/>
              </w:rPr>
              <w:t>0</w:t>
            </w:r>
          </w:p>
        </w:tc>
        <w:tc>
          <w:tcPr>
            <w:tcW w:w="50" w:type="pct"/>
            <w:shd w:val="clear" w:color="auto" w:fill="auto"/>
            <w:noWrap/>
            <w:vAlign w:val="bottom"/>
            <w:hideMark/>
          </w:tcPr>
          <w:p w14:paraId="70F82417" w14:textId="77777777"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A8D88E1" w14:textId="34D743A5"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2C909C4" w14:textId="414AD188" w:rsidR="00207212" w:rsidRPr="00E84E8F" w:rsidRDefault="00207212" w:rsidP="00B83B7C">
            <w:pPr>
              <w:keepNext/>
              <w:jc w:val="center"/>
              <w:rPr>
                <w:rFonts w:ascii="Arial" w:hAnsi="Arial" w:cs="Arial"/>
                <w:sz w:val="8"/>
                <w:szCs w:val="24"/>
              </w:rPr>
            </w:pPr>
          </w:p>
        </w:tc>
        <w:tc>
          <w:tcPr>
            <w:tcW w:w="400" w:type="pct"/>
            <w:shd w:val="clear" w:color="auto" w:fill="auto"/>
            <w:vAlign w:val="bottom"/>
            <w:hideMark/>
          </w:tcPr>
          <w:p w14:paraId="15885895" w14:textId="7D9947CE" w:rsidR="00207212" w:rsidRPr="00E84E8F" w:rsidRDefault="00C552A4" w:rsidP="00B83B7C">
            <w:pPr>
              <w:keepNext/>
              <w:jc w:val="center"/>
              <w:rPr>
                <w:rFonts w:ascii="Arial" w:hAnsi="Arial" w:cs="Arial"/>
                <w:szCs w:val="24"/>
              </w:rPr>
            </w:pPr>
            <w:r w:rsidRPr="00E84E8F">
              <w:rPr>
                <w:rFonts w:ascii="Arial" w:hAnsi="Arial" w:cs="Arial"/>
              </w:rPr>
              <w:t>523</w:t>
            </w:r>
          </w:p>
        </w:tc>
        <w:tc>
          <w:tcPr>
            <w:tcW w:w="50" w:type="pct"/>
            <w:shd w:val="clear" w:color="auto" w:fill="auto"/>
            <w:noWrap/>
            <w:vAlign w:val="bottom"/>
            <w:hideMark/>
          </w:tcPr>
          <w:p w14:paraId="2ABAFE55" w14:textId="6E5517E9" w:rsidR="00207212" w:rsidRPr="00E84E8F" w:rsidRDefault="00207212" w:rsidP="00B83B7C">
            <w:pPr>
              <w:keepNext/>
              <w:jc w:val="center"/>
              <w:rPr>
                <w:rFonts w:ascii="Arial" w:hAnsi="Arial" w:cs="Arial"/>
                <w:sz w:val="8"/>
                <w:szCs w:val="24"/>
              </w:rPr>
            </w:pPr>
          </w:p>
        </w:tc>
      </w:tr>
      <w:tr w:rsidR="00207212" w:rsidRPr="00E84E8F" w14:paraId="4001DF90" w14:textId="77777777" w:rsidTr="00FD6FBD">
        <w:trPr>
          <w:jc w:val="center"/>
        </w:trPr>
        <w:tc>
          <w:tcPr>
            <w:tcW w:w="1172" w:type="pct"/>
            <w:tcBorders>
              <w:bottom w:val="single" w:sz="4" w:space="0" w:color="auto"/>
            </w:tcBorders>
            <w:shd w:val="clear" w:color="auto" w:fill="auto"/>
          </w:tcPr>
          <w:p w14:paraId="5A54A46E" w14:textId="518326C0" w:rsidR="00207212" w:rsidRPr="00E84E8F" w:rsidRDefault="00207212" w:rsidP="00B83B7C">
            <w:pPr>
              <w:pStyle w:val="NormalnyWeb"/>
              <w:keepNext/>
              <w:spacing w:before="0" w:beforeAutospacing="0" w:after="0" w:afterAutospacing="0" w:line="80" w:lineRule="exact"/>
              <w:ind w:left="240" w:hanging="240"/>
              <w:jc w:val="center"/>
              <w:rPr>
                <w:rFonts w:cs="Arial"/>
                <w:sz w:val="8"/>
                <w:szCs w:val="8"/>
              </w:rPr>
            </w:pPr>
          </w:p>
        </w:tc>
        <w:tc>
          <w:tcPr>
            <w:tcW w:w="27" w:type="pct"/>
            <w:tcBorders>
              <w:bottom w:val="single" w:sz="4" w:space="0" w:color="auto"/>
            </w:tcBorders>
            <w:shd w:val="clear" w:color="auto" w:fill="auto"/>
            <w:vAlign w:val="bottom"/>
          </w:tcPr>
          <w:p w14:paraId="7C34FE2D" w14:textId="77777777" w:rsidR="00207212" w:rsidRPr="00E84E8F" w:rsidRDefault="00207212"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18080BF8" w14:textId="77777777" w:rsidR="00207212" w:rsidRPr="00E84E8F" w:rsidRDefault="00207212" w:rsidP="00B83B7C">
            <w:pPr>
              <w:keepNext/>
              <w:spacing w:line="80" w:lineRule="exact"/>
              <w:jc w:val="center"/>
              <w:rPr>
                <w:rFonts w:ascii="Arial" w:hAnsi="Arial" w:cs="Arial"/>
                <w:sz w:val="8"/>
                <w:szCs w:val="8"/>
              </w:rPr>
            </w:pPr>
          </w:p>
        </w:tc>
        <w:tc>
          <w:tcPr>
            <w:tcW w:w="399" w:type="pct"/>
            <w:tcBorders>
              <w:bottom w:val="single" w:sz="4" w:space="0" w:color="auto"/>
            </w:tcBorders>
            <w:shd w:val="clear" w:color="auto" w:fill="auto"/>
            <w:vAlign w:val="bottom"/>
          </w:tcPr>
          <w:p w14:paraId="07BFFA3F"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noWrap/>
            <w:vAlign w:val="bottom"/>
          </w:tcPr>
          <w:p w14:paraId="6AEFEB7F"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vAlign w:val="bottom"/>
          </w:tcPr>
          <w:p w14:paraId="112A5236" w14:textId="77777777" w:rsidR="00207212" w:rsidRPr="00E84E8F" w:rsidRDefault="00207212"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1FA0AAD3" w14:textId="77777777" w:rsidR="00207212" w:rsidRPr="00E84E8F" w:rsidRDefault="00207212" w:rsidP="00B83B7C">
            <w:pPr>
              <w:keepNext/>
              <w:spacing w:line="80" w:lineRule="exact"/>
              <w:jc w:val="center"/>
              <w:rPr>
                <w:rFonts w:ascii="Arial" w:hAnsi="Arial" w:cs="Arial"/>
                <w:sz w:val="8"/>
                <w:szCs w:val="8"/>
              </w:rPr>
            </w:pPr>
          </w:p>
        </w:tc>
        <w:tc>
          <w:tcPr>
            <w:tcW w:w="400" w:type="pct"/>
            <w:tcBorders>
              <w:bottom w:val="single" w:sz="4" w:space="0" w:color="auto"/>
            </w:tcBorders>
            <w:shd w:val="clear" w:color="auto" w:fill="auto"/>
            <w:vAlign w:val="bottom"/>
          </w:tcPr>
          <w:p w14:paraId="71C625E2"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noWrap/>
            <w:vAlign w:val="bottom"/>
          </w:tcPr>
          <w:p w14:paraId="59A84902"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vAlign w:val="bottom"/>
          </w:tcPr>
          <w:p w14:paraId="2805BFF3" w14:textId="77777777" w:rsidR="00207212" w:rsidRPr="00E84E8F" w:rsidRDefault="00207212"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7FA1882B" w14:textId="77777777" w:rsidR="00207212" w:rsidRPr="00E84E8F" w:rsidRDefault="00207212" w:rsidP="00B83B7C">
            <w:pPr>
              <w:keepNext/>
              <w:spacing w:line="80" w:lineRule="exact"/>
              <w:jc w:val="center"/>
              <w:rPr>
                <w:rFonts w:ascii="Arial" w:hAnsi="Arial" w:cs="Arial"/>
                <w:sz w:val="8"/>
                <w:szCs w:val="8"/>
              </w:rPr>
            </w:pPr>
          </w:p>
        </w:tc>
        <w:tc>
          <w:tcPr>
            <w:tcW w:w="400" w:type="pct"/>
            <w:tcBorders>
              <w:bottom w:val="single" w:sz="4" w:space="0" w:color="auto"/>
            </w:tcBorders>
            <w:shd w:val="clear" w:color="auto" w:fill="auto"/>
            <w:vAlign w:val="bottom"/>
          </w:tcPr>
          <w:p w14:paraId="72F1D0FB"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noWrap/>
            <w:vAlign w:val="bottom"/>
          </w:tcPr>
          <w:p w14:paraId="41EB14A9"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vAlign w:val="bottom"/>
          </w:tcPr>
          <w:p w14:paraId="72846B63" w14:textId="77777777" w:rsidR="00207212" w:rsidRPr="00E84E8F" w:rsidRDefault="00207212"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5D18A68E" w14:textId="77777777" w:rsidR="00207212" w:rsidRPr="00E84E8F" w:rsidRDefault="00207212" w:rsidP="00B83B7C">
            <w:pPr>
              <w:keepNext/>
              <w:spacing w:line="80" w:lineRule="exact"/>
              <w:jc w:val="center"/>
              <w:rPr>
                <w:rFonts w:ascii="Arial" w:hAnsi="Arial" w:cs="Arial"/>
                <w:sz w:val="8"/>
                <w:szCs w:val="8"/>
              </w:rPr>
            </w:pPr>
          </w:p>
        </w:tc>
        <w:tc>
          <w:tcPr>
            <w:tcW w:w="400" w:type="pct"/>
            <w:tcBorders>
              <w:bottom w:val="single" w:sz="4" w:space="0" w:color="auto"/>
            </w:tcBorders>
            <w:shd w:val="clear" w:color="auto" w:fill="auto"/>
            <w:vAlign w:val="bottom"/>
          </w:tcPr>
          <w:p w14:paraId="15BA7D84"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noWrap/>
            <w:vAlign w:val="bottom"/>
          </w:tcPr>
          <w:p w14:paraId="2E6DE1F5"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vAlign w:val="bottom"/>
          </w:tcPr>
          <w:p w14:paraId="488245E6" w14:textId="77777777" w:rsidR="00207212" w:rsidRPr="00E84E8F" w:rsidRDefault="00207212"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48C076D9" w14:textId="77777777" w:rsidR="00207212" w:rsidRPr="00E84E8F" w:rsidRDefault="00207212" w:rsidP="00B83B7C">
            <w:pPr>
              <w:keepNext/>
              <w:spacing w:line="80" w:lineRule="exact"/>
              <w:jc w:val="center"/>
              <w:rPr>
                <w:rFonts w:ascii="Arial" w:hAnsi="Arial" w:cs="Arial"/>
                <w:sz w:val="8"/>
                <w:szCs w:val="8"/>
              </w:rPr>
            </w:pPr>
          </w:p>
        </w:tc>
        <w:tc>
          <w:tcPr>
            <w:tcW w:w="400" w:type="pct"/>
            <w:tcBorders>
              <w:bottom w:val="single" w:sz="4" w:space="0" w:color="auto"/>
            </w:tcBorders>
            <w:shd w:val="clear" w:color="auto" w:fill="auto"/>
            <w:vAlign w:val="bottom"/>
          </w:tcPr>
          <w:p w14:paraId="1A9C4B0F"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noWrap/>
            <w:vAlign w:val="bottom"/>
          </w:tcPr>
          <w:p w14:paraId="78F84B53"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vAlign w:val="bottom"/>
          </w:tcPr>
          <w:p w14:paraId="686E96ED" w14:textId="77777777" w:rsidR="00207212" w:rsidRPr="00E84E8F" w:rsidRDefault="00207212"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75A0F1F6" w14:textId="77777777" w:rsidR="00207212" w:rsidRPr="00E84E8F" w:rsidRDefault="00207212" w:rsidP="00B83B7C">
            <w:pPr>
              <w:keepNext/>
              <w:spacing w:line="80" w:lineRule="exact"/>
              <w:jc w:val="center"/>
              <w:rPr>
                <w:rFonts w:ascii="Arial" w:hAnsi="Arial" w:cs="Arial"/>
                <w:sz w:val="8"/>
                <w:szCs w:val="8"/>
              </w:rPr>
            </w:pPr>
          </w:p>
        </w:tc>
        <w:tc>
          <w:tcPr>
            <w:tcW w:w="400" w:type="pct"/>
            <w:tcBorders>
              <w:bottom w:val="single" w:sz="4" w:space="0" w:color="auto"/>
            </w:tcBorders>
            <w:shd w:val="clear" w:color="auto" w:fill="auto"/>
            <w:vAlign w:val="bottom"/>
          </w:tcPr>
          <w:p w14:paraId="3A6F71D7"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noWrap/>
            <w:vAlign w:val="bottom"/>
          </w:tcPr>
          <w:p w14:paraId="606F082A"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vAlign w:val="bottom"/>
          </w:tcPr>
          <w:p w14:paraId="1E9922E7" w14:textId="77777777" w:rsidR="00207212" w:rsidRPr="00E84E8F" w:rsidRDefault="00207212"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73DCC41E" w14:textId="77777777" w:rsidR="00207212" w:rsidRPr="00E84E8F" w:rsidRDefault="00207212" w:rsidP="00B83B7C">
            <w:pPr>
              <w:keepNext/>
              <w:spacing w:line="80" w:lineRule="exact"/>
              <w:jc w:val="center"/>
              <w:rPr>
                <w:rFonts w:ascii="Arial" w:hAnsi="Arial" w:cs="Arial"/>
                <w:sz w:val="8"/>
                <w:szCs w:val="8"/>
              </w:rPr>
            </w:pPr>
          </w:p>
        </w:tc>
        <w:tc>
          <w:tcPr>
            <w:tcW w:w="400" w:type="pct"/>
            <w:tcBorders>
              <w:bottom w:val="single" w:sz="4" w:space="0" w:color="auto"/>
            </w:tcBorders>
            <w:shd w:val="clear" w:color="auto" w:fill="auto"/>
            <w:vAlign w:val="bottom"/>
          </w:tcPr>
          <w:p w14:paraId="775CA8AF"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noWrap/>
            <w:vAlign w:val="bottom"/>
          </w:tcPr>
          <w:p w14:paraId="38C03018" w14:textId="77777777" w:rsidR="00207212" w:rsidRPr="00E84E8F" w:rsidRDefault="00207212" w:rsidP="00B83B7C">
            <w:pPr>
              <w:keepNext/>
              <w:spacing w:line="80" w:lineRule="exact"/>
              <w:jc w:val="center"/>
              <w:rPr>
                <w:rFonts w:ascii="Arial" w:hAnsi="Arial" w:cs="Arial"/>
                <w:sz w:val="8"/>
                <w:szCs w:val="8"/>
              </w:rPr>
            </w:pPr>
          </w:p>
        </w:tc>
      </w:tr>
      <w:tr w:rsidR="00207212" w:rsidRPr="00E84E8F" w14:paraId="13E5C5CF" w14:textId="77777777" w:rsidTr="00FD6FBD">
        <w:trPr>
          <w:jc w:val="center"/>
        </w:trPr>
        <w:tc>
          <w:tcPr>
            <w:tcW w:w="1172" w:type="pct"/>
            <w:tcBorders>
              <w:top w:val="single" w:sz="4" w:space="0" w:color="auto"/>
            </w:tcBorders>
            <w:shd w:val="clear" w:color="auto" w:fill="auto"/>
          </w:tcPr>
          <w:p w14:paraId="22EA5ECC" w14:textId="2F727D2D" w:rsidR="00207212" w:rsidRPr="00E84E8F" w:rsidRDefault="00207212" w:rsidP="00B83B7C">
            <w:pPr>
              <w:pStyle w:val="NormalnyWeb"/>
              <w:keepNext/>
              <w:spacing w:before="0" w:beforeAutospacing="0" w:after="0" w:afterAutospacing="0" w:line="80" w:lineRule="exact"/>
              <w:ind w:left="240" w:hanging="240"/>
              <w:jc w:val="center"/>
              <w:rPr>
                <w:rFonts w:cs="Arial"/>
                <w:sz w:val="8"/>
                <w:szCs w:val="8"/>
              </w:rPr>
            </w:pPr>
          </w:p>
        </w:tc>
        <w:tc>
          <w:tcPr>
            <w:tcW w:w="27" w:type="pct"/>
            <w:tcBorders>
              <w:top w:val="single" w:sz="4" w:space="0" w:color="auto"/>
            </w:tcBorders>
            <w:shd w:val="clear" w:color="auto" w:fill="auto"/>
            <w:vAlign w:val="bottom"/>
          </w:tcPr>
          <w:p w14:paraId="14437687" w14:textId="77777777" w:rsidR="00207212" w:rsidRPr="00E84E8F" w:rsidRDefault="00207212"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7B26D847" w14:textId="77777777" w:rsidR="00207212" w:rsidRPr="00E84E8F" w:rsidRDefault="00207212" w:rsidP="00B83B7C">
            <w:pPr>
              <w:keepNext/>
              <w:spacing w:line="80" w:lineRule="exact"/>
              <w:jc w:val="center"/>
              <w:rPr>
                <w:rFonts w:ascii="Arial" w:hAnsi="Arial" w:cs="Arial"/>
                <w:sz w:val="8"/>
                <w:szCs w:val="8"/>
              </w:rPr>
            </w:pPr>
          </w:p>
        </w:tc>
        <w:tc>
          <w:tcPr>
            <w:tcW w:w="399" w:type="pct"/>
            <w:tcBorders>
              <w:top w:val="single" w:sz="4" w:space="0" w:color="auto"/>
            </w:tcBorders>
            <w:shd w:val="clear" w:color="auto" w:fill="auto"/>
            <w:vAlign w:val="bottom"/>
          </w:tcPr>
          <w:p w14:paraId="1C4427B0"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noWrap/>
            <w:vAlign w:val="bottom"/>
          </w:tcPr>
          <w:p w14:paraId="7DB34335"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vAlign w:val="bottom"/>
          </w:tcPr>
          <w:p w14:paraId="612631E7" w14:textId="77777777" w:rsidR="00207212" w:rsidRPr="00E84E8F" w:rsidRDefault="00207212"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11554942" w14:textId="77777777" w:rsidR="00207212" w:rsidRPr="00E84E8F" w:rsidRDefault="00207212" w:rsidP="00B83B7C">
            <w:pPr>
              <w:keepNext/>
              <w:spacing w:line="80" w:lineRule="exact"/>
              <w:jc w:val="center"/>
              <w:rPr>
                <w:rFonts w:ascii="Arial" w:hAnsi="Arial" w:cs="Arial"/>
                <w:sz w:val="8"/>
                <w:szCs w:val="8"/>
              </w:rPr>
            </w:pPr>
          </w:p>
        </w:tc>
        <w:tc>
          <w:tcPr>
            <w:tcW w:w="400" w:type="pct"/>
            <w:tcBorders>
              <w:top w:val="single" w:sz="4" w:space="0" w:color="auto"/>
            </w:tcBorders>
            <w:shd w:val="clear" w:color="auto" w:fill="auto"/>
            <w:vAlign w:val="bottom"/>
          </w:tcPr>
          <w:p w14:paraId="0FE81064"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noWrap/>
            <w:vAlign w:val="bottom"/>
          </w:tcPr>
          <w:p w14:paraId="54C994A2"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vAlign w:val="bottom"/>
          </w:tcPr>
          <w:p w14:paraId="5457EF8E" w14:textId="77777777" w:rsidR="00207212" w:rsidRPr="00E84E8F" w:rsidRDefault="00207212"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4C8DF938" w14:textId="77777777" w:rsidR="00207212" w:rsidRPr="00E84E8F" w:rsidRDefault="00207212" w:rsidP="00B83B7C">
            <w:pPr>
              <w:keepNext/>
              <w:spacing w:line="80" w:lineRule="exact"/>
              <w:jc w:val="center"/>
              <w:rPr>
                <w:rFonts w:ascii="Arial" w:hAnsi="Arial" w:cs="Arial"/>
                <w:sz w:val="8"/>
                <w:szCs w:val="8"/>
              </w:rPr>
            </w:pPr>
          </w:p>
        </w:tc>
        <w:tc>
          <w:tcPr>
            <w:tcW w:w="400" w:type="pct"/>
            <w:tcBorders>
              <w:top w:val="single" w:sz="4" w:space="0" w:color="auto"/>
            </w:tcBorders>
            <w:shd w:val="clear" w:color="auto" w:fill="auto"/>
            <w:vAlign w:val="bottom"/>
          </w:tcPr>
          <w:p w14:paraId="7D9EC2FD"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noWrap/>
            <w:vAlign w:val="bottom"/>
          </w:tcPr>
          <w:p w14:paraId="4EAB6875"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vAlign w:val="bottom"/>
          </w:tcPr>
          <w:p w14:paraId="20D336C9" w14:textId="77777777" w:rsidR="00207212" w:rsidRPr="00E84E8F" w:rsidRDefault="00207212"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61E96E2C" w14:textId="77777777" w:rsidR="00207212" w:rsidRPr="00E84E8F" w:rsidRDefault="00207212" w:rsidP="00B83B7C">
            <w:pPr>
              <w:keepNext/>
              <w:spacing w:line="80" w:lineRule="exact"/>
              <w:jc w:val="center"/>
              <w:rPr>
                <w:rFonts w:ascii="Arial" w:hAnsi="Arial" w:cs="Arial"/>
                <w:sz w:val="8"/>
                <w:szCs w:val="8"/>
              </w:rPr>
            </w:pPr>
          </w:p>
        </w:tc>
        <w:tc>
          <w:tcPr>
            <w:tcW w:w="400" w:type="pct"/>
            <w:tcBorders>
              <w:top w:val="single" w:sz="4" w:space="0" w:color="auto"/>
            </w:tcBorders>
            <w:shd w:val="clear" w:color="auto" w:fill="auto"/>
            <w:vAlign w:val="bottom"/>
          </w:tcPr>
          <w:p w14:paraId="53346DD1"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noWrap/>
            <w:vAlign w:val="bottom"/>
          </w:tcPr>
          <w:p w14:paraId="1D65D0FB"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vAlign w:val="bottom"/>
          </w:tcPr>
          <w:p w14:paraId="660EEFCB" w14:textId="77777777" w:rsidR="00207212" w:rsidRPr="00E84E8F" w:rsidRDefault="00207212"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66122AF1" w14:textId="77777777" w:rsidR="00207212" w:rsidRPr="00E84E8F" w:rsidRDefault="00207212" w:rsidP="00B83B7C">
            <w:pPr>
              <w:keepNext/>
              <w:spacing w:line="80" w:lineRule="exact"/>
              <w:jc w:val="center"/>
              <w:rPr>
                <w:rFonts w:ascii="Arial" w:hAnsi="Arial" w:cs="Arial"/>
                <w:sz w:val="8"/>
                <w:szCs w:val="8"/>
              </w:rPr>
            </w:pPr>
          </w:p>
        </w:tc>
        <w:tc>
          <w:tcPr>
            <w:tcW w:w="400" w:type="pct"/>
            <w:tcBorders>
              <w:top w:val="single" w:sz="4" w:space="0" w:color="auto"/>
            </w:tcBorders>
            <w:shd w:val="clear" w:color="auto" w:fill="auto"/>
            <w:vAlign w:val="bottom"/>
          </w:tcPr>
          <w:p w14:paraId="6206447A"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noWrap/>
            <w:vAlign w:val="bottom"/>
          </w:tcPr>
          <w:p w14:paraId="257DEFDD"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vAlign w:val="bottom"/>
          </w:tcPr>
          <w:p w14:paraId="6B67A835" w14:textId="77777777" w:rsidR="00207212" w:rsidRPr="00E84E8F" w:rsidRDefault="00207212"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02ACD891" w14:textId="77777777" w:rsidR="00207212" w:rsidRPr="00E84E8F" w:rsidRDefault="00207212" w:rsidP="00B83B7C">
            <w:pPr>
              <w:keepNext/>
              <w:spacing w:line="80" w:lineRule="exact"/>
              <w:jc w:val="center"/>
              <w:rPr>
                <w:rFonts w:ascii="Arial" w:hAnsi="Arial" w:cs="Arial"/>
                <w:sz w:val="8"/>
                <w:szCs w:val="8"/>
              </w:rPr>
            </w:pPr>
          </w:p>
        </w:tc>
        <w:tc>
          <w:tcPr>
            <w:tcW w:w="400" w:type="pct"/>
            <w:tcBorders>
              <w:top w:val="single" w:sz="4" w:space="0" w:color="auto"/>
            </w:tcBorders>
            <w:shd w:val="clear" w:color="auto" w:fill="auto"/>
            <w:vAlign w:val="bottom"/>
          </w:tcPr>
          <w:p w14:paraId="3BFCE7F3"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noWrap/>
            <w:vAlign w:val="bottom"/>
          </w:tcPr>
          <w:p w14:paraId="705B34BC"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vAlign w:val="bottom"/>
          </w:tcPr>
          <w:p w14:paraId="760310DF" w14:textId="77777777" w:rsidR="00207212" w:rsidRPr="00E84E8F" w:rsidRDefault="00207212"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6EAB2F86" w14:textId="77777777" w:rsidR="00207212" w:rsidRPr="00E84E8F" w:rsidRDefault="00207212" w:rsidP="00B83B7C">
            <w:pPr>
              <w:keepNext/>
              <w:spacing w:line="80" w:lineRule="exact"/>
              <w:jc w:val="center"/>
              <w:rPr>
                <w:rFonts w:ascii="Arial" w:hAnsi="Arial" w:cs="Arial"/>
                <w:sz w:val="8"/>
                <w:szCs w:val="8"/>
              </w:rPr>
            </w:pPr>
          </w:p>
        </w:tc>
        <w:tc>
          <w:tcPr>
            <w:tcW w:w="400" w:type="pct"/>
            <w:tcBorders>
              <w:top w:val="single" w:sz="4" w:space="0" w:color="auto"/>
            </w:tcBorders>
            <w:shd w:val="clear" w:color="auto" w:fill="auto"/>
            <w:vAlign w:val="bottom"/>
          </w:tcPr>
          <w:p w14:paraId="384B12E7" w14:textId="77777777" w:rsidR="00207212" w:rsidRPr="00E84E8F" w:rsidRDefault="00207212" w:rsidP="00B83B7C">
            <w:pPr>
              <w:keepNext/>
              <w:spacing w:line="80" w:lineRule="exact"/>
              <w:jc w:val="center"/>
              <w:rPr>
                <w:rFonts w:ascii="Arial" w:hAnsi="Arial" w:cs="Arial"/>
                <w:sz w:val="8"/>
                <w:szCs w:val="8"/>
              </w:rPr>
            </w:pPr>
          </w:p>
        </w:tc>
        <w:tc>
          <w:tcPr>
            <w:tcW w:w="50" w:type="pct"/>
            <w:shd w:val="clear" w:color="auto" w:fill="auto"/>
            <w:noWrap/>
            <w:vAlign w:val="bottom"/>
          </w:tcPr>
          <w:p w14:paraId="3320FF10" w14:textId="77777777" w:rsidR="00207212" w:rsidRPr="00E84E8F" w:rsidRDefault="00207212" w:rsidP="00B83B7C">
            <w:pPr>
              <w:keepNext/>
              <w:spacing w:line="80" w:lineRule="exact"/>
              <w:jc w:val="center"/>
              <w:rPr>
                <w:rFonts w:ascii="Arial" w:hAnsi="Arial" w:cs="Arial"/>
                <w:sz w:val="8"/>
                <w:szCs w:val="8"/>
              </w:rPr>
            </w:pPr>
          </w:p>
        </w:tc>
      </w:tr>
      <w:tr w:rsidR="00207212" w:rsidRPr="00E84E8F" w14:paraId="7B6722E8" w14:textId="77777777" w:rsidTr="00FD6FBD">
        <w:trPr>
          <w:jc w:val="center"/>
        </w:trPr>
        <w:tc>
          <w:tcPr>
            <w:tcW w:w="1172" w:type="pct"/>
            <w:shd w:val="clear" w:color="auto" w:fill="auto"/>
            <w:hideMark/>
          </w:tcPr>
          <w:p w14:paraId="70E24421" w14:textId="3BB6E092" w:rsidR="00207212"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TOTAL</w:t>
            </w:r>
          </w:p>
        </w:tc>
        <w:tc>
          <w:tcPr>
            <w:tcW w:w="27" w:type="pct"/>
            <w:shd w:val="clear" w:color="auto" w:fill="auto"/>
            <w:vAlign w:val="bottom"/>
            <w:hideMark/>
          </w:tcPr>
          <w:p w14:paraId="335C8D17" w14:textId="5638F0A0"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009D82CD" w14:textId="251BB2E0"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399" w:type="pct"/>
            <w:shd w:val="clear" w:color="auto" w:fill="auto"/>
            <w:vAlign w:val="bottom"/>
            <w:hideMark/>
          </w:tcPr>
          <w:p w14:paraId="35AFA4FA" w14:textId="41673761" w:rsidR="00207212" w:rsidRPr="00E84E8F" w:rsidRDefault="00C552A4" w:rsidP="00B83B7C">
            <w:pPr>
              <w:keepNext/>
              <w:jc w:val="center"/>
              <w:rPr>
                <w:rFonts w:ascii="Arial" w:hAnsi="Arial" w:cs="Arial"/>
                <w:szCs w:val="24"/>
              </w:rPr>
            </w:pPr>
            <w:r w:rsidRPr="00E84E8F">
              <w:rPr>
                <w:rFonts w:ascii="Arial" w:hAnsi="Arial" w:cs="Arial"/>
              </w:rPr>
              <w:t>136,160</w:t>
            </w:r>
          </w:p>
        </w:tc>
        <w:tc>
          <w:tcPr>
            <w:tcW w:w="50" w:type="pct"/>
            <w:shd w:val="clear" w:color="auto" w:fill="auto"/>
            <w:noWrap/>
            <w:vAlign w:val="bottom"/>
            <w:hideMark/>
          </w:tcPr>
          <w:p w14:paraId="2E58CEA2" w14:textId="3E7D81BA"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1FFBEA8E" w14:textId="6FE684B9"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E620AED" w14:textId="18E75322"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3249E88F" w14:textId="5A0265C9" w:rsidR="00207212" w:rsidRPr="00E84E8F" w:rsidRDefault="00C552A4" w:rsidP="00B83B7C">
            <w:pPr>
              <w:keepNext/>
              <w:jc w:val="center"/>
              <w:rPr>
                <w:rFonts w:ascii="Arial" w:hAnsi="Arial" w:cs="Arial"/>
                <w:szCs w:val="24"/>
              </w:rPr>
            </w:pPr>
            <w:r w:rsidRPr="00E84E8F">
              <w:rPr>
                <w:rFonts w:ascii="Arial" w:hAnsi="Arial" w:cs="Arial"/>
              </w:rPr>
              <w:t>3,267</w:t>
            </w:r>
          </w:p>
        </w:tc>
        <w:tc>
          <w:tcPr>
            <w:tcW w:w="50" w:type="pct"/>
            <w:shd w:val="clear" w:color="auto" w:fill="auto"/>
            <w:noWrap/>
            <w:vAlign w:val="bottom"/>
            <w:hideMark/>
          </w:tcPr>
          <w:p w14:paraId="586B9435" w14:textId="0B598C46"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3221A26D" w14:textId="0567039E"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4F60FC06" w14:textId="29C683A9"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56B15682" w14:textId="37537037" w:rsidR="00207212" w:rsidRPr="00E84E8F" w:rsidRDefault="00C552A4" w:rsidP="00B83B7C">
            <w:pPr>
              <w:keepNext/>
              <w:jc w:val="center"/>
              <w:rPr>
                <w:rFonts w:ascii="Arial" w:hAnsi="Arial" w:cs="Arial"/>
                <w:szCs w:val="24"/>
              </w:rPr>
            </w:pPr>
            <w:r w:rsidRPr="00E84E8F">
              <w:rPr>
                <w:rFonts w:ascii="Arial" w:hAnsi="Arial" w:cs="Arial"/>
              </w:rPr>
              <w:t>(423</w:t>
            </w:r>
          </w:p>
        </w:tc>
        <w:tc>
          <w:tcPr>
            <w:tcW w:w="50" w:type="pct"/>
            <w:shd w:val="clear" w:color="auto" w:fill="auto"/>
            <w:noWrap/>
            <w:vAlign w:val="bottom"/>
            <w:hideMark/>
          </w:tcPr>
          <w:p w14:paraId="6C509B61" w14:textId="2E588A9E"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6B65D67D" w14:textId="6741AC96"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3CE27C29" w14:textId="175042ED"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57C20962" w14:textId="723812EE" w:rsidR="00207212" w:rsidRPr="00E84E8F" w:rsidRDefault="00C552A4" w:rsidP="00B83B7C">
            <w:pPr>
              <w:keepNext/>
              <w:jc w:val="center"/>
              <w:rPr>
                <w:rFonts w:ascii="Arial" w:hAnsi="Arial" w:cs="Arial"/>
                <w:szCs w:val="24"/>
              </w:rPr>
            </w:pPr>
            <w:r w:rsidRPr="00E84E8F">
              <w:rPr>
                <w:rFonts w:ascii="Arial" w:hAnsi="Arial" w:cs="Arial"/>
              </w:rPr>
              <w:t>139,004</w:t>
            </w:r>
          </w:p>
        </w:tc>
        <w:tc>
          <w:tcPr>
            <w:tcW w:w="50" w:type="pct"/>
            <w:shd w:val="clear" w:color="auto" w:fill="auto"/>
            <w:noWrap/>
            <w:vAlign w:val="bottom"/>
            <w:hideMark/>
          </w:tcPr>
          <w:p w14:paraId="49EEE24C" w14:textId="1ABEDE5A"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6C6C5473" w14:textId="2764DF64"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12F0ADA0" w14:textId="36EA294C"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364191B1" w14:textId="2130666B" w:rsidR="00207212" w:rsidRPr="00E84E8F" w:rsidRDefault="00C552A4" w:rsidP="00B83B7C">
            <w:pPr>
              <w:keepNext/>
              <w:jc w:val="center"/>
              <w:rPr>
                <w:rFonts w:ascii="Arial" w:hAnsi="Arial" w:cs="Arial"/>
                <w:szCs w:val="24"/>
              </w:rPr>
            </w:pPr>
            <w:r w:rsidRPr="00E84E8F">
              <w:rPr>
                <w:rFonts w:ascii="Arial" w:hAnsi="Arial" w:cs="Arial"/>
              </w:rPr>
              <w:t>7,663</w:t>
            </w:r>
          </w:p>
        </w:tc>
        <w:tc>
          <w:tcPr>
            <w:tcW w:w="50" w:type="pct"/>
            <w:shd w:val="clear" w:color="auto" w:fill="auto"/>
            <w:noWrap/>
            <w:vAlign w:val="bottom"/>
            <w:hideMark/>
          </w:tcPr>
          <w:p w14:paraId="0C7F007B" w14:textId="58C811F9"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7F42259A" w14:textId="0E665367"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27A98A9F" w14:textId="1D7E4179"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2E37AB0A" w14:textId="67BCE539" w:rsidR="00207212" w:rsidRPr="00E84E8F" w:rsidRDefault="00C552A4" w:rsidP="00B83B7C">
            <w:pPr>
              <w:keepNext/>
              <w:jc w:val="center"/>
              <w:rPr>
                <w:rFonts w:ascii="Arial" w:hAnsi="Arial" w:cs="Arial"/>
                <w:szCs w:val="24"/>
              </w:rPr>
            </w:pPr>
            <w:r w:rsidRPr="00E84E8F">
              <w:rPr>
                <w:rFonts w:ascii="Arial" w:hAnsi="Arial" w:cs="Arial"/>
              </w:rPr>
              <w:t>125,318</w:t>
            </w:r>
          </w:p>
        </w:tc>
        <w:tc>
          <w:tcPr>
            <w:tcW w:w="50" w:type="pct"/>
            <w:shd w:val="clear" w:color="auto" w:fill="auto"/>
            <w:noWrap/>
            <w:vAlign w:val="bottom"/>
            <w:hideMark/>
          </w:tcPr>
          <w:p w14:paraId="28A957BB" w14:textId="6A08B13B" w:rsidR="00207212" w:rsidRPr="00E84E8F" w:rsidRDefault="00207212" w:rsidP="00B83B7C">
            <w:pPr>
              <w:keepNext/>
              <w:jc w:val="center"/>
              <w:rPr>
                <w:rFonts w:ascii="Arial" w:hAnsi="Arial" w:cs="Arial"/>
                <w:sz w:val="8"/>
                <w:szCs w:val="24"/>
              </w:rPr>
            </w:pPr>
          </w:p>
        </w:tc>
        <w:tc>
          <w:tcPr>
            <w:tcW w:w="50" w:type="pct"/>
            <w:shd w:val="clear" w:color="auto" w:fill="auto"/>
            <w:vAlign w:val="bottom"/>
            <w:hideMark/>
          </w:tcPr>
          <w:p w14:paraId="03976426" w14:textId="6A84058A" w:rsidR="00207212" w:rsidRPr="00E84E8F" w:rsidRDefault="00207212" w:rsidP="00B83B7C">
            <w:pPr>
              <w:pStyle w:val="la2"/>
              <w:keepNext/>
              <w:jc w:val="center"/>
              <w:rPr>
                <w:rFonts w:ascii="Arial" w:eastAsiaTheme="minorEastAsia" w:hAnsi="Arial" w:cs="Arial"/>
              </w:rPr>
            </w:pPr>
          </w:p>
        </w:tc>
        <w:tc>
          <w:tcPr>
            <w:tcW w:w="50" w:type="pct"/>
            <w:shd w:val="clear" w:color="auto" w:fill="auto"/>
            <w:vAlign w:val="bottom"/>
            <w:hideMark/>
          </w:tcPr>
          <w:p w14:paraId="61E9B6A8" w14:textId="6475D2A1" w:rsidR="00207212"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5E11355A" w14:textId="02E4B184" w:rsidR="00207212" w:rsidRPr="00E84E8F" w:rsidRDefault="00C552A4" w:rsidP="00B83B7C">
            <w:pPr>
              <w:keepNext/>
              <w:jc w:val="center"/>
              <w:rPr>
                <w:rFonts w:ascii="Arial" w:hAnsi="Arial" w:cs="Arial"/>
                <w:szCs w:val="24"/>
              </w:rPr>
            </w:pPr>
            <w:r w:rsidRPr="00E84E8F">
              <w:rPr>
                <w:rFonts w:ascii="Arial" w:hAnsi="Arial" w:cs="Arial"/>
              </w:rPr>
              <w:t>6,023</w:t>
            </w:r>
          </w:p>
        </w:tc>
        <w:tc>
          <w:tcPr>
            <w:tcW w:w="50" w:type="pct"/>
            <w:shd w:val="clear" w:color="auto" w:fill="auto"/>
            <w:noWrap/>
            <w:vAlign w:val="bottom"/>
            <w:hideMark/>
          </w:tcPr>
          <w:p w14:paraId="5538B43B" w14:textId="4718FF3B" w:rsidR="00207212" w:rsidRPr="00E84E8F" w:rsidRDefault="00207212" w:rsidP="00B83B7C">
            <w:pPr>
              <w:keepNext/>
              <w:jc w:val="center"/>
              <w:rPr>
                <w:rFonts w:ascii="Arial" w:hAnsi="Arial" w:cs="Arial"/>
                <w:sz w:val="8"/>
                <w:szCs w:val="24"/>
              </w:rPr>
            </w:pPr>
          </w:p>
        </w:tc>
      </w:tr>
      <w:tr w:rsidR="00207212" w:rsidRPr="00E84E8F" w14:paraId="1A0E185A" w14:textId="77777777" w:rsidTr="00FD6FBD">
        <w:trPr>
          <w:jc w:val="center"/>
        </w:trPr>
        <w:tc>
          <w:tcPr>
            <w:tcW w:w="1172" w:type="pct"/>
            <w:shd w:val="clear" w:color="auto" w:fill="auto"/>
          </w:tcPr>
          <w:p w14:paraId="3EB31891" w14:textId="250446A3" w:rsidR="00207212" w:rsidRPr="00E84E8F" w:rsidRDefault="00207212" w:rsidP="00B83B7C">
            <w:pPr>
              <w:pStyle w:val="NormalnyWeb"/>
              <w:spacing w:before="0" w:beforeAutospacing="0" w:after="0" w:afterAutospacing="0" w:line="80" w:lineRule="exact"/>
              <w:ind w:left="480" w:hanging="240"/>
              <w:jc w:val="center"/>
              <w:rPr>
                <w:rFonts w:cs="Arial"/>
                <w:sz w:val="8"/>
                <w:szCs w:val="8"/>
              </w:rPr>
            </w:pPr>
          </w:p>
        </w:tc>
        <w:tc>
          <w:tcPr>
            <w:tcW w:w="27" w:type="pct"/>
            <w:shd w:val="clear" w:color="auto" w:fill="auto"/>
            <w:vAlign w:val="bottom"/>
          </w:tcPr>
          <w:p w14:paraId="77C236EF" w14:textId="77777777" w:rsidR="00207212" w:rsidRPr="00E84E8F" w:rsidRDefault="00207212" w:rsidP="00B83B7C">
            <w:pPr>
              <w:pStyle w:val="la2"/>
              <w:spacing w:line="80" w:lineRule="exact"/>
              <w:jc w:val="center"/>
              <w:rPr>
                <w:rFonts w:ascii="Arial" w:hAnsi="Arial" w:cs="Arial"/>
              </w:rPr>
            </w:pPr>
          </w:p>
        </w:tc>
        <w:tc>
          <w:tcPr>
            <w:tcW w:w="50" w:type="pct"/>
            <w:tcBorders>
              <w:bottom w:val="single" w:sz="12" w:space="0" w:color="auto"/>
            </w:tcBorders>
            <w:shd w:val="clear" w:color="auto" w:fill="auto"/>
            <w:vAlign w:val="bottom"/>
          </w:tcPr>
          <w:p w14:paraId="70C25ADE" w14:textId="77777777" w:rsidR="00207212" w:rsidRPr="00E84E8F" w:rsidRDefault="00207212" w:rsidP="00B83B7C">
            <w:pPr>
              <w:spacing w:line="80" w:lineRule="exact"/>
              <w:jc w:val="center"/>
              <w:rPr>
                <w:rFonts w:ascii="Arial" w:hAnsi="Arial" w:cs="Arial"/>
                <w:sz w:val="8"/>
                <w:szCs w:val="8"/>
              </w:rPr>
            </w:pPr>
          </w:p>
        </w:tc>
        <w:tc>
          <w:tcPr>
            <w:tcW w:w="399" w:type="pct"/>
            <w:tcBorders>
              <w:bottom w:val="single" w:sz="12" w:space="0" w:color="auto"/>
            </w:tcBorders>
            <w:shd w:val="clear" w:color="auto" w:fill="auto"/>
            <w:vAlign w:val="bottom"/>
          </w:tcPr>
          <w:p w14:paraId="6B24F427" w14:textId="77777777" w:rsidR="00207212" w:rsidRPr="00E84E8F" w:rsidRDefault="00207212" w:rsidP="00B83B7C">
            <w:pPr>
              <w:spacing w:line="80" w:lineRule="exact"/>
              <w:jc w:val="center"/>
              <w:rPr>
                <w:rFonts w:ascii="Arial" w:hAnsi="Arial" w:cs="Arial"/>
                <w:sz w:val="8"/>
                <w:szCs w:val="8"/>
              </w:rPr>
            </w:pPr>
          </w:p>
        </w:tc>
        <w:tc>
          <w:tcPr>
            <w:tcW w:w="50" w:type="pct"/>
            <w:shd w:val="clear" w:color="auto" w:fill="auto"/>
            <w:noWrap/>
            <w:vAlign w:val="bottom"/>
          </w:tcPr>
          <w:p w14:paraId="03B75F9A" w14:textId="77777777" w:rsidR="00207212" w:rsidRPr="00E84E8F" w:rsidRDefault="00207212" w:rsidP="00B83B7C">
            <w:pPr>
              <w:spacing w:line="80" w:lineRule="exact"/>
              <w:jc w:val="center"/>
              <w:rPr>
                <w:rFonts w:ascii="Arial" w:hAnsi="Arial" w:cs="Arial"/>
                <w:sz w:val="8"/>
                <w:szCs w:val="8"/>
              </w:rPr>
            </w:pPr>
          </w:p>
        </w:tc>
        <w:tc>
          <w:tcPr>
            <w:tcW w:w="50" w:type="pct"/>
            <w:shd w:val="clear" w:color="auto" w:fill="auto"/>
            <w:vAlign w:val="bottom"/>
          </w:tcPr>
          <w:p w14:paraId="2CDB4BEC" w14:textId="77777777" w:rsidR="00207212" w:rsidRPr="00E84E8F" w:rsidRDefault="00207212" w:rsidP="00B83B7C">
            <w:pPr>
              <w:pStyle w:val="la2"/>
              <w:spacing w:line="80" w:lineRule="exact"/>
              <w:jc w:val="center"/>
              <w:rPr>
                <w:rFonts w:ascii="Arial" w:hAnsi="Arial" w:cs="Arial"/>
              </w:rPr>
            </w:pPr>
          </w:p>
        </w:tc>
        <w:tc>
          <w:tcPr>
            <w:tcW w:w="50" w:type="pct"/>
            <w:tcBorders>
              <w:bottom w:val="single" w:sz="12" w:space="0" w:color="auto"/>
            </w:tcBorders>
            <w:shd w:val="clear" w:color="auto" w:fill="auto"/>
            <w:vAlign w:val="bottom"/>
          </w:tcPr>
          <w:p w14:paraId="73FC6051" w14:textId="77777777" w:rsidR="00207212" w:rsidRPr="00E84E8F" w:rsidRDefault="00207212" w:rsidP="00B83B7C">
            <w:pPr>
              <w:spacing w:line="80" w:lineRule="exact"/>
              <w:jc w:val="center"/>
              <w:rPr>
                <w:rFonts w:ascii="Arial" w:hAnsi="Arial" w:cs="Arial"/>
                <w:sz w:val="8"/>
                <w:szCs w:val="8"/>
              </w:rPr>
            </w:pPr>
          </w:p>
        </w:tc>
        <w:tc>
          <w:tcPr>
            <w:tcW w:w="400" w:type="pct"/>
            <w:tcBorders>
              <w:bottom w:val="single" w:sz="12" w:space="0" w:color="auto"/>
            </w:tcBorders>
            <w:shd w:val="clear" w:color="auto" w:fill="auto"/>
            <w:vAlign w:val="bottom"/>
          </w:tcPr>
          <w:p w14:paraId="3407FD7C" w14:textId="77777777" w:rsidR="00207212" w:rsidRPr="00E84E8F" w:rsidRDefault="00207212" w:rsidP="00B83B7C">
            <w:pPr>
              <w:spacing w:line="80" w:lineRule="exact"/>
              <w:jc w:val="center"/>
              <w:rPr>
                <w:rFonts w:ascii="Arial" w:hAnsi="Arial" w:cs="Arial"/>
                <w:sz w:val="8"/>
                <w:szCs w:val="8"/>
              </w:rPr>
            </w:pPr>
          </w:p>
        </w:tc>
        <w:tc>
          <w:tcPr>
            <w:tcW w:w="50" w:type="pct"/>
            <w:shd w:val="clear" w:color="auto" w:fill="auto"/>
            <w:noWrap/>
            <w:vAlign w:val="bottom"/>
          </w:tcPr>
          <w:p w14:paraId="319453D7" w14:textId="77777777" w:rsidR="00207212" w:rsidRPr="00E84E8F" w:rsidRDefault="00207212" w:rsidP="00B83B7C">
            <w:pPr>
              <w:spacing w:line="80" w:lineRule="exact"/>
              <w:jc w:val="center"/>
              <w:rPr>
                <w:rFonts w:ascii="Arial" w:hAnsi="Arial" w:cs="Arial"/>
                <w:sz w:val="8"/>
                <w:szCs w:val="8"/>
              </w:rPr>
            </w:pPr>
          </w:p>
        </w:tc>
        <w:tc>
          <w:tcPr>
            <w:tcW w:w="50" w:type="pct"/>
            <w:shd w:val="clear" w:color="auto" w:fill="auto"/>
            <w:vAlign w:val="bottom"/>
          </w:tcPr>
          <w:p w14:paraId="2261381F" w14:textId="77777777" w:rsidR="00207212" w:rsidRPr="00E84E8F" w:rsidRDefault="00207212" w:rsidP="00B83B7C">
            <w:pPr>
              <w:pStyle w:val="la2"/>
              <w:spacing w:line="80" w:lineRule="exact"/>
              <w:jc w:val="center"/>
              <w:rPr>
                <w:rFonts w:ascii="Arial" w:hAnsi="Arial" w:cs="Arial"/>
              </w:rPr>
            </w:pPr>
          </w:p>
        </w:tc>
        <w:tc>
          <w:tcPr>
            <w:tcW w:w="50" w:type="pct"/>
            <w:tcBorders>
              <w:bottom w:val="single" w:sz="12" w:space="0" w:color="auto"/>
            </w:tcBorders>
            <w:shd w:val="clear" w:color="auto" w:fill="auto"/>
            <w:vAlign w:val="bottom"/>
          </w:tcPr>
          <w:p w14:paraId="06B2CF03" w14:textId="77777777" w:rsidR="00207212" w:rsidRPr="00E84E8F" w:rsidRDefault="00207212" w:rsidP="00B83B7C">
            <w:pPr>
              <w:spacing w:line="80" w:lineRule="exact"/>
              <w:jc w:val="center"/>
              <w:rPr>
                <w:rFonts w:ascii="Arial" w:hAnsi="Arial" w:cs="Arial"/>
                <w:sz w:val="8"/>
                <w:szCs w:val="8"/>
              </w:rPr>
            </w:pPr>
          </w:p>
        </w:tc>
        <w:tc>
          <w:tcPr>
            <w:tcW w:w="400" w:type="pct"/>
            <w:tcBorders>
              <w:bottom w:val="single" w:sz="12" w:space="0" w:color="auto"/>
            </w:tcBorders>
            <w:shd w:val="clear" w:color="auto" w:fill="auto"/>
            <w:vAlign w:val="bottom"/>
          </w:tcPr>
          <w:p w14:paraId="14BC6016" w14:textId="77777777" w:rsidR="00207212" w:rsidRPr="00E84E8F" w:rsidRDefault="00207212" w:rsidP="00B83B7C">
            <w:pPr>
              <w:spacing w:line="80" w:lineRule="exact"/>
              <w:jc w:val="center"/>
              <w:rPr>
                <w:rFonts w:ascii="Arial" w:hAnsi="Arial" w:cs="Arial"/>
                <w:sz w:val="8"/>
                <w:szCs w:val="8"/>
              </w:rPr>
            </w:pPr>
          </w:p>
        </w:tc>
        <w:tc>
          <w:tcPr>
            <w:tcW w:w="50" w:type="pct"/>
            <w:shd w:val="clear" w:color="auto" w:fill="auto"/>
            <w:noWrap/>
            <w:vAlign w:val="bottom"/>
          </w:tcPr>
          <w:p w14:paraId="19BEF619" w14:textId="77777777" w:rsidR="00207212" w:rsidRPr="00E84E8F" w:rsidRDefault="00207212" w:rsidP="00B83B7C">
            <w:pPr>
              <w:spacing w:line="80" w:lineRule="exact"/>
              <w:jc w:val="center"/>
              <w:rPr>
                <w:rFonts w:ascii="Arial" w:hAnsi="Arial" w:cs="Arial"/>
                <w:sz w:val="8"/>
                <w:szCs w:val="8"/>
              </w:rPr>
            </w:pPr>
          </w:p>
        </w:tc>
        <w:tc>
          <w:tcPr>
            <w:tcW w:w="50" w:type="pct"/>
            <w:shd w:val="clear" w:color="auto" w:fill="auto"/>
            <w:vAlign w:val="bottom"/>
          </w:tcPr>
          <w:p w14:paraId="4DF3E935" w14:textId="77777777" w:rsidR="00207212" w:rsidRPr="00E84E8F" w:rsidRDefault="00207212" w:rsidP="00B83B7C">
            <w:pPr>
              <w:pStyle w:val="la2"/>
              <w:spacing w:line="80" w:lineRule="exact"/>
              <w:jc w:val="center"/>
              <w:rPr>
                <w:rFonts w:ascii="Arial" w:hAnsi="Arial" w:cs="Arial"/>
              </w:rPr>
            </w:pPr>
          </w:p>
        </w:tc>
        <w:tc>
          <w:tcPr>
            <w:tcW w:w="50" w:type="pct"/>
            <w:tcBorders>
              <w:bottom w:val="single" w:sz="12" w:space="0" w:color="auto"/>
            </w:tcBorders>
            <w:shd w:val="clear" w:color="auto" w:fill="auto"/>
            <w:vAlign w:val="bottom"/>
          </w:tcPr>
          <w:p w14:paraId="21468513" w14:textId="77777777" w:rsidR="00207212" w:rsidRPr="00E84E8F" w:rsidRDefault="00207212" w:rsidP="00B83B7C">
            <w:pPr>
              <w:spacing w:line="80" w:lineRule="exact"/>
              <w:jc w:val="center"/>
              <w:rPr>
                <w:rFonts w:ascii="Arial" w:hAnsi="Arial" w:cs="Arial"/>
                <w:sz w:val="8"/>
                <w:szCs w:val="8"/>
              </w:rPr>
            </w:pPr>
          </w:p>
        </w:tc>
        <w:tc>
          <w:tcPr>
            <w:tcW w:w="400" w:type="pct"/>
            <w:tcBorders>
              <w:bottom w:val="single" w:sz="12" w:space="0" w:color="auto"/>
            </w:tcBorders>
            <w:shd w:val="clear" w:color="auto" w:fill="auto"/>
            <w:vAlign w:val="bottom"/>
          </w:tcPr>
          <w:p w14:paraId="296BF62E" w14:textId="77777777" w:rsidR="00207212" w:rsidRPr="00E84E8F" w:rsidRDefault="00207212" w:rsidP="00B83B7C">
            <w:pPr>
              <w:spacing w:line="80" w:lineRule="exact"/>
              <w:jc w:val="center"/>
              <w:rPr>
                <w:rFonts w:ascii="Arial" w:hAnsi="Arial" w:cs="Arial"/>
                <w:sz w:val="8"/>
                <w:szCs w:val="8"/>
              </w:rPr>
            </w:pPr>
          </w:p>
        </w:tc>
        <w:tc>
          <w:tcPr>
            <w:tcW w:w="50" w:type="pct"/>
            <w:shd w:val="clear" w:color="auto" w:fill="auto"/>
            <w:noWrap/>
            <w:vAlign w:val="bottom"/>
          </w:tcPr>
          <w:p w14:paraId="2DD0191B" w14:textId="77777777" w:rsidR="00207212" w:rsidRPr="00E84E8F" w:rsidRDefault="00207212" w:rsidP="00B83B7C">
            <w:pPr>
              <w:spacing w:line="80" w:lineRule="exact"/>
              <w:jc w:val="center"/>
              <w:rPr>
                <w:rFonts w:ascii="Arial" w:hAnsi="Arial" w:cs="Arial"/>
                <w:sz w:val="8"/>
                <w:szCs w:val="8"/>
              </w:rPr>
            </w:pPr>
          </w:p>
        </w:tc>
        <w:tc>
          <w:tcPr>
            <w:tcW w:w="50" w:type="pct"/>
            <w:shd w:val="clear" w:color="auto" w:fill="auto"/>
            <w:vAlign w:val="bottom"/>
          </w:tcPr>
          <w:p w14:paraId="235FE4D8" w14:textId="77777777" w:rsidR="00207212" w:rsidRPr="00E84E8F" w:rsidRDefault="00207212" w:rsidP="00B83B7C">
            <w:pPr>
              <w:pStyle w:val="la2"/>
              <w:spacing w:line="80" w:lineRule="exact"/>
              <w:jc w:val="center"/>
              <w:rPr>
                <w:rFonts w:ascii="Arial" w:hAnsi="Arial" w:cs="Arial"/>
              </w:rPr>
            </w:pPr>
          </w:p>
        </w:tc>
        <w:tc>
          <w:tcPr>
            <w:tcW w:w="50" w:type="pct"/>
            <w:tcBorders>
              <w:bottom w:val="single" w:sz="12" w:space="0" w:color="auto"/>
            </w:tcBorders>
            <w:shd w:val="clear" w:color="auto" w:fill="auto"/>
            <w:vAlign w:val="bottom"/>
          </w:tcPr>
          <w:p w14:paraId="30DB099D" w14:textId="77777777" w:rsidR="00207212" w:rsidRPr="00E84E8F" w:rsidRDefault="00207212" w:rsidP="00B83B7C">
            <w:pPr>
              <w:spacing w:line="80" w:lineRule="exact"/>
              <w:jc w:val="center"/>
              <w:rPr>
                <w:rFonts w:ascii="Arial" w:hAnsi="Arial" w:cs="Arial"/>
                <w:sz w:val="8"/>
                <w:szCs w:val="8"/>
              </w:rPr>
            </w:pPr>
          </w:p>
        </w:tc>
        <w:tc>
          <w:tcPr>
            <w:tcW w:w="400" w:type="pct"/>
            <w:tcBorders>
              <w:bottom w:val="single" w:sz="12" w:space="0" w:color="auto"/>
            </w:tcBorders>
            <w:shd w:val="clear" w:color="auto" w:fill="auto"/>
            <w:vAlign w:val="bottom"/>
          </w:tcPr>
          <w:p w14:paraId="5E0C8906" w14:textId="77777777" w:rsidR="00207212" w:rsidRPr="00E84E8F" w:rsidRDefault="00207212" w:rsidP="00B83B7C">
            <w:pPr>
              <w:spacing w:line="80" w:lineRule="exact"/>
              <w:jc w:val="center"/>
              <w:rPr>
                <w:rFonts w:ascii="Arial" w:hAnsi="Arial" w:cs="Arial"/>
                <w:sz w:val="8"/>
                <w:szCs w:val="8"/>
              </w:rPr>
            </w:pPr>
          </w:p>
        </w:tc>
        <w:tc>
          <w:tcPr>
            <w:tcW w:w="50" w:type="pct"/>
            <w:shd w:val="clear" w:color="auto" w:fill="auto"/>
            <w:noWrap/>
            <w:vAlign w:val="bottom"/>
          </w:tcPr>
          <w:p w14:paraId="21F1A5D7" w14:textId="77777777" w:rsidR="00207212" w:rsidRPr="00E84E8F" w:rsidRDefault="00207212" w:rsidP="00B83B7C">
            <w:pPr>
              <w:spacing w:line="80" w:lineRule="exact"/>
              <w:jc w:val="center"/>
              <w:rPr>
                <w:rFonts w:ascii="Arial" w:hAnsi="Arial" w:cs="Arial"/>
                <w:sz w:val="8"/>
                <w:szCs w:val="8"/>
              </w:rPr>
            </w:pPr>
          </w:p>
        </w:tc>
        <w:tc>
          <w:tcPr>
            <w:tcW w:w="50" w:type="pct"/>
            <w:shd w:val="clear" w:color="auto" w:fill="auto"/>
            <w:vAlign w:val="bottom"/>
          </w:tcPr>
          <w:p w14:paraId="4E73E9D8" w14:textId="77777777" w:rsidR="00207212" w:rsidRPr="00E84E8F" w:rsidRDefault="00207212" w:rsidP="00B83B7C">
            <w:pPr>
              <w:pStyle w:val="la2"/>
              <w:spacing w:line="80" w:lineRule="exact"/>
              <w:jc w:val="center"/>
              <w:rPr>
                <w:rFonts w:ascii="Arial" w:hAnsi="Arial" w:cs="Arial"/>
              </w:rPr>
            </w:pPr>
          </w:p>
        </w:tc>
        <w:tc>
          <w:tcPr>
            <w:tcW w:w="50" w:type="pct"/>
            <w:tcBorders>
              <w:bottom w:val="single" w:sz="12" w:space="0" w:color="auto"/>
            </w:tcBorders>
            <w:shd w:val="clear" w:color="auto" w:fill="auto"/>
            <w:vAlign w:val="bottom"/>
          </w:tcPr>
          <w:p w14:paraId="4FDEDAE9" w14:textId="77777777" w:rsidR="00207212" w:rsidRPr="00E84E8F" w:rsidRDefault="00207212" w:rsidP="00B83B7C">
            <w:pPr>
              <w:spacing w:line="80" w:lineRule="exact"/>
              <w:jc w:val="center"/>
              <w:rPr>
                <w:rFonts w:ascii="Arial" w:hAnsi="Arial" w:cs="Arial"/>
                <w:sz w:val="8"/>
                <w:szCs w:val="8"/>
              </w:rPr>
            </w:pPr>
          </w:p>
        </w:tc>
        <w:tc>
          <w:tcPr>
            <w:tcW w:w="400" w:type="pct"/>
            <w:tcBorders>
              <w:bottom w:val="single" w:sz="12" w:space="0" w:color="auto"/>
            </w:tcBorders>
            <w:shd w:val="clear" w:color="auto" w:fill="auto"/>
            <w:vAlign w:val="bottom"/>
          </w:tcPr>
          <w:p w14:paraId="3380F583" w14:textId="77777777" w:rsidR="00207212" w:rsidRPr="00E84E8F" w:rsidRDefault="00207212" w:rsidP="00B83B7C">
            <w:pPr>
              <w:spacing w:line="80" w:lineRule="exact"/>
              <w:jc w:val="center"/>
              <w:rPr>
                <w:rFonts w:ascii="Arial" w:hAnsi="Arial" w:cs="Arial"/>
                <w:sz w:val="8"/>
                <w:szCs w:val="8"/>
              </w:rPr>
            </w:pPr>
          </w:p>
        </w:tc>
        <w:tc>
          <w:tcPr>
            <w:tcW w:w="50" w:type="pct"/>
            <w:shd w:val="clear" w:color="auto" w:fill="auto"/>
            <w:noWrap/>
            <w:vAlign w:val="bottom"/>
          </w:tcPr>
          <w:p w14:paraId="75576666" w14:textId="77777777" w:rsidR="00207212" w:rsidRPr="00E84E8F" w:rsidRDefault="00207212" w:rsidP="00B83B7C">
            <w:pPr>
              <w:spacing w:line="80" w:lineRule="exact"/>
              <w:jc w:val="center"/>
              <w:rPr>
                <w:rFonts w:ascii="Arial" w:hAnsi="Arial" w:cs="Arial"/>
                <w:sz w:val="8"/>
                <w:szCs w:val="8"/>
              </w:rPr>
            </w:pPr>
          </w:p>
        </w:tc>
        <w:tc>
          <w:tcPr>
            <w:tcW w:w="50" w:type="pct"/>
            <w:shd w:val="clear" w:color="auto" w:fill="auto"/>
            <w:vAlign w:val="bottom"/>
          </w:tcPr>
          <w:p w14:paraId="35003FA8" w14:textId="77777777" w:rsidR="00207212" w:rsidRPr="00E84E8F" w:rsidRDefault="00207212" w:rsidP="00B83B7C">
            <w:pPr>
              <w:pStyle w:val="la2"/>
              <w:spacing w:line="80" w:lineRule="exact"/>
              <w:jc w:val="center"/>
              <w:rPr>
                <w:rFonts w:ascii="Arial" w:hAnsi="Arial" w:cs="Arial"/>
              </w:rPr>
            </w:pPr>
          </w:p>
        </w:tc>
        <w:tc>
          <w:tcPr>
            <w:tcW w:w="50" w:type="pct"/>
            <w:tcBorders>
              <w:bottom w:val="single" w:sz="12" w:space="0" w:color="auto"/>
            </w:tcBorders>
            <w:shd w:val="clear" w:color="auto" w:fill="auto"/>
            <w:vAlign w:val="bottom"/>
          </w:tcPr>
          <w:p w14:paraId="6596D962" w14:textId="77777777" w:rsidR="00207212" w:rsidRPr="00E84E8F" w:rsidRDefault="00207212" w:rsidP="00B83B7C">
            <w:pPr>
              <w:spacing w:line="80" w:lineRule="exact"/>
              <w:jc w:val="center"/>
              <w:rPr>
                <w:rFonts w:ascii="Arial" w:hAnsi="Arial" w:cs="Arial"/>
                <w:sz w:val="8"/>
                <w:szCs w:val="8"/>
              </w:rPr>
            </w:pPr>
          </w:p>
        </w:tc>
        <w:tc>
          <w:tcPr>
            <w:tcW w:w="400" w:type="pct"/>
            <w:tcBorders>
              <w:bottom w:val="single" w:sz="12" w:space="0" w:color="auto"/>
            </w:tcBorders>
            <w:shd w:val="clear" w:color="auto" w:fill="auto"/>
            <w:vAlign w:val="bottom"/>
          </w:tcPr>
          <w:p w14:paraId="671E7E22" w14:textId="77777777" w:rsidR="00207212" w:rsidRPr="00E84E8F" w:rsidRDefault="00207212" w:rsidP="00B83B7C">
            <w:pPr>
              <w:spacing w:line="80" w:lineRule="exact"/>
              <w:jc w:val="center"/>
              <w:rPr>
                <w:rFonts w:ascii="Arial" w:hAnsi="Arial" w:cs="Arial"/>
                <w:sz w:val="8"/>
                <w:szCs w:val="8"/>
              </w:rPr>
            </w:pPr>
          </w:p>
        </w:tc>
        <w:tc>
          <w:tcPr>
            <w:tcW w:w="50" w:type="pct"/>
            <w:shd w:val="clear" w:color="auto" w:fill="auto"/>
            <w:noWrap/>
            <w:vAlign w:val="bottom"/>
          </w:tcPr>
          <w:p w14:paraId="17D9D005" w14:textId="77777777" w:rsidR="00207212" w:rsidRPr="00E84E8F" w:rsidRDefault="00207212" w:rsidP="00B83B7C">
            <w:pPr>
              <w:spacing w:line="80" w:lineRule="exact"/>
              <w:jc w:val="center"/>
              <w:rPr>
                <w:rFonts w:ascii="Arial" w:hAnsi="Arial" w:cs="Arial"/>
                <w:sz w:val="8"/>
                <w:szCs w:val="8"/>
              </w:rPr>
            </w:pPr>
          </w:p>
        </w:tc>
      </w:tr>
    </w:tbl>
    <w:p w14:paraId="4A481FED" w14:textId="4BFDB491" w:rsidR="00AC5AAB" w:rsidRPr="00E84E8F" w:rsidRDefault="00AC5AAB" w:rsidP="00B83B7C">
      <w:pPr>
        <w:pStyle w:val="NormalnyWeb"/>
        <w:keepNext/>
        <w:spacing w:before="0" w:beforeAutospacing="0" w:after="0" w:afterAutospacing="0"/>
        <w:jc w:val="center"/>
        <w:rPr>
          <w:rFonts w:cs="Arial"/>
          <w:sz w:val="18"/>
          <w:szCs w:val="14"/>
        </w:rPr>
      </w:pPr>
    </w:p>
    <w:p w14:paraId="5F0506F9" w14:textId="5EE978AA" w:rsidR="00AC5AAB" w:rsidRPr="00E84E8F" w:rsidRDefault="00AC5AAB" w:rsidP="00B83B7C">
      <w:pPr>
        <w:pStyle w:val="NormalnyWeb"/>
        <w:keepNext/>
        <w:spacing w:before="0" w:beforeAutospacing="0" w:after="0" w:afterAutospacing="0"/>
        <w:jc w:val="center"/>
        <w:rPr>
          <w:rFonts w:cs="Arial"/>
          <w:sz w:val="18"/>
          <w:szCs w:val="14"/>
        </w:rPr>
      </w:pPr>
    </w:p>
    <w:p w14:paraId="21C03425" w14:textId="3ED31C57" w:rsidR="00176099" w:rsidRPr="00E84E8F" w:rsidRDefault="00C552A4" w:rsidP="00B83B7C">
      <w:pPr>
        <w:pStyle w:val="NormalnyWeb"/>
        <w:keepNext/>
        <w:keepLines/>
        <w:spacing w:before="180" w:beforeAutospacing="0" w:after="0" w:afterAutospacing="0"/>
        <w:jc w:val="center"/>
        <w:rPr>
          <w:rFonts w:eastAsiaTheme="minorEastAsia" w:cs="Arial"/>
          <w:sz w:val="8"/>
        </w:rPr>
      </w:pPr>
      <w:r w:rsidRPr="00E84E8F">
        <w:rPr>
          <w:rFonts w:cs="Arial"/>
          <w:sz w:val="20"/>
          <w:szCs w:val="20"/>
        </w:rPr>
        <w:t xml:space="preserve">AS OF </w:t>
      </w:r>
      <w:r>
        <w:rPr>
          <w:rFonts w:cs="Arial"/>
          <w:sz w:val="20"/>
          <w:szCs w:val="20"/>
        </w:rPr>
        <w:t>JUNE 30</w:t>
      </w:r>
      <w:r w:rsidRPr="00E84E8F">
        <w:rPr>
          <w:rFonts w:cs="Arial"/>
          <w:sz w:val="20"/>
          <w:szCs w:val="20"/>
        </w:rPr>
        <w:t>, 2018 AND 2017, THE RECORDED BASES OF COMMON AND PREFERRED STOCK THAT ARE RESTRICTED FOR MORE THAN ONE YEAR OR ARE NOT PUBLICLY TRADED WERE $</w:t>
      </w:r>
      <w:r>
        <w:rPr>
          <w:rFonts w:cs="Arial"/>
          <w:sz w:val="20"/>
          <w:szCs w:val="20"/>
        </w:rPr>
        <w:t>999 MILLION</w:t>
      </w:r>
      <w:r w:rsidRPr="00E84E8F">
        <w:rPr>
          <w:rFonts w:cs="Arial"/>
          <w:sz w:val="20"/>
          <w:szCs w:val="20"/>
        </w:rPr>
        <w:t xml:space="preserve"> AND $1.1 BILLION, RESPECTIVELY. THESE INVESTMENTS ARE CARRIED AT COST AND ARE REVIEWED QUARTERLY FOR INDICATORS OF OTHER-THAN-TEMPORARY IMPAIRMENT. IT IS NOT PRACTICABLE FOR US TO RELIABLY ESTIMATE THE FAIR VALUE OF THESE INVESTMENTS.</w:t>
      </w:r>
    </w:p>
    <w:p w14:paraId="659D2D08" w14:textId="10E600A8" w:rsidR="00176099" w:rsidRPr="00E84E8F" w:rsidRDefault="00C552A4" w:rsidP="00B83B7C">
      <w:pPr>
        <w:pStyle w:val="NormalnyWeb"/>
        <w:keepNext/>
        <w:keepLines/>
        <w:spacing w:before="180" w:beforeAutospacing="0" w:after="0" w:afterAutospacing="0"/>
        <w:jc w:val="center"/>
        <w:rPr>
          <w:rFonts w:eastAsiaTheme="minorEastAsia" w:cs="Arial"/>
          <w:sz w:val="8"/>
        </w:rPr>
      </w:pPr>
      <w:r w:rsidRPr="00E84E8F">
        <w:rPr>
          <w:rFonts w:cs="Arial"/>
          <w:sz w:val="20"/>
          <w:szCs w:val="20"/>
        </w:rPr>
        <w:t xml:space="preserve">AS OF </w:t>
      </w:r>
      <w:r>
        <w:rPr>
          <w:rFonts w:cs="Arial"/>
          <w:sz w:val="20"/>
          <w:szCs w:val="20"/>
        </w:rPr>
        <w:t>JUNE 30</w:t>
      </w:r>
      <w:r w:rsidRPr="00E84E8F">
        <w:rPr>
          <w:rFonts w:cs="Arial"/>
          <w:sz w:val="20"/>
          <w:szCs w:val="20"/>
        </w:rPr>
        <w:t xml:space="preserve">, 2018 AND </w:t>
      </w:r>
      <w:r>
        <w:rPr>
          <w:rFonts w:cs="Arial"/>
          <w:sz w:val="20"/>
          <w:szCs w:val="20"/>
        </w:rPr>
        <w:t>2</w:t>
      </w:r>
      <w:r w:rsidRPr="00E84E8F">
        <w:rPr>
          <w:rFonts w:cs="Arial"/>
          <w:sz w:val="20"/>
          <w:szCs w:val="20"/>
        </w:rPr>
        <w:t>017, COLLATERAL RECEIVED UNDER AGREEMENTS FOR LOANED SECURITIES WAS $</w:t>
      </w:r>
      <w:r>
        <w:rPr>
          <w:rFonts w:cs="Arial"/>
          <w:sz w:val="20"/>
          <w:szCs w:val="20"/>
        </w:rPr>
        <w:t>1.8</w:t>
      </w:r>
      <w:r w:rsidRPr="00E84E8F">
        <w:rPr>
          <w:rFonts w:cs="Arial"/>
          <w:sz w:val="20"/>
          <w:szCs w:val="20"/>
        </w:rPr>
        <w:t xml:space="preserve"> BILLION AND $3.7 BILLION, RESPECTIVELY, AND PRIMARILY COMPRISED U.S. GOVERNMENT AND AGENCY SECURITIES.</w:t>
      </w:r>
    </w:p>
    <w:p w14:paraId="59D57195" w14:textId="2917B424" w:rsidR="00176099" w:rsidRPr="00E84E8F" w:rsidRDefault="00C552A4" w:rsidP="00B83B7C">
      <w:pPr>
        <w:pStyle w:val="NormalnyWeb"/>
        <w:keepNext/>
        <w:spacing w:before="270" w:beforeAutospacing="0" w:after="0" w:afterAutospacing="0"/>
        <w:jc w:val="center"/>
        <w:rPr>
          <w:rFonts w:cs="Arial"/>
          <w:sz w:val="8"/>
        </w:rPr>
      </w:pPr>
      <w:r w:rsidRPr="00E84E8F">
        <w:rPr>
          <w:rFonts w:cs="Arial"/>
          <w:b/>
          <w:bCs/>
          <w:sz w:val="20"/>
          <w:szCs w:val="20"/>
        </w:rPr>
        <w:t>UNREALIZED LOSSES ON INVESTMENTS</w:t>
      </w:r>
    </w:p>
    <w:p w14:paraId="6C734D9F" w14:textId="1ABFA299" w:rsidR="00176099" w:rsidRPr="00E84E8F" w:rsidRDefault="00C552A4" w:rsidP="00B83B7C">
      <w:pPr>
        <w:pStyle w:val="NormalnyWeb"/>
        <w:keepNext/>
        <w:spacing w:before="180" w:beforeAutospacing="0" w:after="0" w:afterAutospacing="0"/>
        <w:jc w:val="center"/>
        <w:rPr>
          <w:rFonts w:cs="Arial"/>
          <w:sz w:val="8"/>
        </w:rPr>
      </w:pPr>
      <w:r w:rsidRPr="00E84E8F">
        <w:rPr>
          <w:rFonts w:cs="Arial"/>
          <w:sz w:val="20"/>
          <w:szCs w:val="20"/>
        </w:rPr>
        <w:t>INVESTMENTS WITH CONTINUOUS UNREALIZED LOSSES FOR LESS THAN 12 MONTHS AND 12 MONTHS OR GREATER AND THEIR RELATED FAIR VALUES WERE AS FOLLOWS:</w:t>
      </w:r>
    </w:p>
    <w:p w14:paraId="1E75CD91" w14:textId="65279094" w:rsidR="00176099" w:rsidRPr="00E84E8F" w:rsidRDefault="00176099" w:rsidP="00B83B7C">
      <w:pPr>
        <w:pStyle w:val="NormalnyWeb"/>
        <w:keepNext/>
        <w:spacing w:before="0" w:beforeAutospacing="0" w:after="0" w:afterAutospacing="0"/>
        <w:jc w:val="center"/>
        <w:rPr>
          <w:rFonts w:cs="Arial"/>
          <w:sz w:val="18"/>
          <w:szCs w:val="18"/>
        </w:rPr>
      </w:pPr>
    </w:p>
    <w:tbl>
      <w:tblPr>
        <w:tblW w:w="5000" w:type="pct"/>
        <w:jc w:val="center"/>
        <w:tblLayout w:type="fixed"/>
        <w:tblCellMar>
          <w:left w:w="0" w:type="dxa"/>
          <w:right w:w="0" w:type="dxa"/>
        </w:tblCellMar>
        <w:tblLook w:val="04A0" w:firstRow="1" w:lastRow="0" w:firstColumn="1" w:lastColumn="0" w:noHBand="0" w:noVBand="1"/>
      </w:tblPr>
      <w:tblGrid>
        <w:gridCol w:w="3524"/>
        <w:gridCol w:w="103"/>
        <w:gridCol w:w="103"/>
        <w:gridCol w:w="829"/>
        <w:gridCol w:w="104"/>
        <w:gridCol w:w="104"/>
        <w:gridCol w:w="104"/>
        <w:gridCol w:w="829"/>
        <w:gridCol w:w="104"/>
        <w:gridCol w:w="104"/>
        <w:gridCol w:w="104"/>
        <w:gridCol w:w="829"/>
        <w:gridCol w:w="104"/>
        <w:gridCol w:w="104"/>
        <w:gridCol w:w="104"/>
        <w:gridCol w:w="829"/>
        <w:gridCol w:w="104"/>
        <w:gridCol w:w="104"/>
        <w:gridCol w:w="104"/>
        <w:gridCol w:w="829"/>
        <w:gridCol w:w="104"/>
        <w:gridCol w:w="104"/>
        <w:gridCol w:w="104"/>
        <w:gridCol w:w="829"/>
        <w:gridCol w:w="104"/>
      </w:tblGrid>
      <w:tr w:rsidR="00176099" w:rsidRPr="00E84E8F" w14:paraId="0DFDA52D" w14:textId="77777777" w:rsidTr="009433EA">
        <w:trPr>
          <w:jc w:val="center"/>
        </w:trPr>
        <w:tc>
          <w:tcPr>
            <w:tcW w:w="1700" w:type="pct"/>
            <w:shd w:val="clear" w:color="auto" w:fill="auto"/>
            <w:vAlign w:val="bottom"/>
          </w:tcPr>
          <w:p w14:paraId="285BF072" w14:textId="77777777" w:rsidR="00176099" w:rsidRPr="00E84E8F" w:rsidRDefault="00176099" w:rsidP="00B83B7C">
            <w:pPr>
              <w:pStyle w:val="NormalnyWeb"/>
              <w:keepNext/>
              <w:spacing w:before="0" w:beforeAutospacing="0" w:after="0" w:afterAutospacing="0"/>
              <w:ind w:left="240" w:hanging="240"/>
              <w:jc w:val="center"/>
              <w:rPr>
                <w:rFonts w:cs="Arial"/>
                <w:sz w:val="15"/>
                <w:szCs w:val="15"/>
              </w:rPr>
            </w:pPr>
          </w:p>
        </w:tc>
        <w:tc>
          <w:tcPr>
            <w:tcW w:w="50" w:type="pct"/>
            <w:shd w:val="clear" w:color="auto" w:fill="auto"/>
            <w:vAlign w:val="bottom"/>
          </w:tcPr>
          <w:p w14:paraId="6A2404CD" w14:textId="77777777" w:rsidR="00176099" w:rsidRPr="00E84E8F" w:rsidRDefault="00176099" w:rsidP="00B83B7C">
            <w:pPr>
              <w:pStyle w:val="la2"/>
              <w:keepNext/>
              <w:jc w:val="center"/>
              <w:rPr>
                <w:rFonts w:ascii="Arial" w:hAnsi="Arial" w:cs="Arial"/>
                <w:sz w:val="15"/>
                <w:szCs w:val="15"/>
              </w:rPr>
            </w:pPr>
          </w:p>
        </w:tc>
        <w:tc>
          <w:tcPr>
            <w:tcW w:w="50" w:type="pct"/>
            <w:gridSpan w:val="6"/>
            <w:shd w:val="clear" w:color="auto" w:fill="auto"/>
            <w:vAlign w:val="bottom"/>
          </w:tcPr>
          <w:p w14:paraId="02D91FF1" w14:textId="1C8BE261" w:rsidR="00176099" w:rsidRPr="00E84E8F" w:rsidRDefault="00C552A4" w:rsidP="00B83B7C">
            <w:pPr>
              <w:keepNext/>
              <w:jc w:val="center"/>
              <w:rPr>
                <w:rFonts w:ascii="Arial" w:hAnsi="Arial" w:cs="Arial"/>
                <w:bCs/>
                <w:sz w:val="15"/>
                <w:szCs w:val="15"/>
              </w:rPr>
            </w:pPr>
            <w:r w:rsidRPr="00E84E8F">
              <w:rPr>
                <w:rFonts w:ascii="Arial" w:hAnsi="Arial" w:cs="Arial"/>
                <w:b/>
                <w:bCs/>
                <w:sz w:val="15"/>
                <w:szCs w:val="15"/>
              </w:rPr>
              <w:t>LESS THAN 12 MONTHS</w:t>
            </w:r>
          </w:p>
        </w:tc>
        <w:tc>
          <w:tcPr>
            <w:tcW w:w="50" w:type="pct"/>
            <w:shd w:val="clear" w:color="auto" w:fill="auto"/>
            <w:noWrap/>
            <w:vAlign w:val="bottom"/>
          </w:tcPr>
          <w:p w14:paraId="5EAB1081" w14:textId="77777777" w:rsidR="00176099" w:rsidRPr="00E84E8F" w:rsidRDefault="00176099" w:rsidP="00B83B7C">
            <w:pPr>
              <w:keepNext/>
              <w:jc w:val="center"/>
              <w:rPr>
                <w:rFonts w:ascii="Arial" w:hAnsi="Arial" w:cs="Arial"/>
                <w:bCs/>
                <w:sz w:val="15"/>
                <w:szCs w:val="15"/>
              </w:rPr>
            </w:pPr>
          </w:p>
        </w:tc>
        <w:tc>
          <w:tcPr>
            <w:tcW w:w="50" w:type="pct"/>
            <w:shd w:val="clear" w:color="auto" w:fill="auto"/>
            <w:vAlign w:val="bottom"/>
          </w:tcPr>
          <w:p w14:paraId="63A5084B" w14:textId="77777777" w:rsidR="00176099" w:rsidRPr="00E84E8F" w:rsidRDefault="00176099" w:rsidP="00B83B7C">
            <w:pPr>
              <w:pStyle w:val="la2"/>
              <w:keepNext/>
              <w:jc w:val="center"/>
              <w:rPr>
                <w:rFonts w:ascii="Arial" w:hAnsi="Arial" w:cs="Arial"/>
                <w:sz w:val="15"/>
                <w:szCs w:val="15"/>
              </w:rPr>
            </w:pPr>
          </w:p>
        </w:tc>
        <w:tc>
          <w:tcPr>
            <w:tcW w:w="50" w:type="pct"/>
            <w:gridSpan w:val="6"/>
            <w:shd w:val="clear" w:color="auto" w:fill="auto"/>
            <w:vAlign w:val="bottom"/>
          </w:tcPr>
          <w:p w14:paraId="4D3C1783" w14:textId="4E416987" w:rsidR="00176099" w:rsidRPr="00E84E8F" w:rsidRDefault="00C552A4" w:rsidP="00B83B7C">
            <w:pPr>
              <w:keepNext/>
              <w:jc w:val="center"/>
              <w:rPr>
                <w:rFonts w:ascii="Arial" w:hAnsi="Arial" w:cs="Arial"/>
                <w:bCs/>
                <w:sz w:val="15"/>
                <w:szCs w:val="15"/>
              </w:rPr>
            </w:pPr>
            <w:r w:rsidRPr="00E84E8F">
              <w:rPr>
                <w:rFonts w:ascii="Arial" w:hAnsi="Arial" w:cs="Arial"/>
                <w:b/>
                <w:bCs/>
                <w:sz w:val="15"/>
                <w:szCs w:val="15"/>
              </w:rPr>
              <w:t>12 MONTHS OR GREATER</w:t>
            </w:r>
          </w:p>
        </w:tc>
        <w:tc>
          <w:tcPr>
            <w:tcW w:w="50" w:type="pct"/>
            <w:shd w:val="clear" w:color="auto" w:fill="auto"/>
            <w:noWrap/>
            <w:vAlign w:val="bottom"/>
          </w:tcPr>
          <w:p w14:paraId="155ED682" w14:textId="77777777" w:rsidR="00176099" w:rsidRPr="00E84E8F" w:rsidRDefault="00176099" w:rsidP="00B83B7C">
            <w:pPr>
              <w:keepNext/>
              <w:jc w:val="center"/>
              <w:rPr>
                <w:rFonts w:ascii="Arial" w:hAnsi="Arial" w:cs="Arial"/>
                <w:bCs/>
                <w:sz w:val="15"/>
                <w:szCs w:val="15"/>
              </w:rPr>
            </w:pPr>
          </w:p>
        </w:tc>
        <w:tc>
          <w:tcPr>
            <w:tcW w:w="50" w:type="pct"/>
            <w:shd w:val="clear" w:color="auto" w:fill="auto"/>
            <w:vAlign w:val="bottom"/>
          </w:tcPr>
          <w:p w14:paraId="7257EB80"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31F28922" w14:textId="77777777" w:rsidR="00176099" w:rsidRPr="00E84E8F" w:rsidRDefault="00176099" w:rsidP="00B83B7C">
            <w:pPr>
              <w:keepNext/>
              <w:jc w:val="center"/>
              <w:rPr>
                <w:rFonts w:ascii="Arial" w:hAnsi="Arial" w:cs="Arial"/>
                <w:bCs/>
                <w:sz w:val="15"/>
                <w:szCs w:val="15"/>
              </w:rPr>
            </w:pPr>
          </w:p>
        </w:tc>
        <w:tc>
          <w:tcPr>
            <w:tcW w:w="400" w:type="pct"/>
            <w:shd w:val="clear" w:color="auto" w:fill="auto"/>
            <w:vAlign w:val="bottom"/>
          </w:tcPr>
          <w:p w14:paraId="4083AC1A" w14:textId="77777777" w:rsidR="00176099" w:rsidRPr="00E84E8F" w:rsidRDefault="00176099" w:rsidP="00B83B7C">
            <w:pPr>
              <w:keepNext/>
              <w:jc w:val="center"/>
              <w:rPr>
                <w:rFonts w:ascii="Arial" w:hAnsi="Arial" w:cs="Arial"/>
                <w:bCs/>
                <w:sz w:val="15"/>
                <w:szCs w:val="15"/>
              </w:rPr>
            </w:pPr>
          </w:p>
        </w:tc>
        <w:tc>
          <w:tcPr>
            <w:tcW w:w="50" w:type="pct"/>
            <w:shd w:val="clear" w:color="auto" w:fill="auto"/>
            <w:noWrap/>
            <w:vAlign w:val="bottom"/>
          </w:tcPr>
          <w:p w14:paraId="166E379E" w14:textId="77777777" w:rsidR="00176099" w:rsidRPr="00E84E8F" w:rsidRDefault="00176099" w:rsidP="00B83B7C">
            <w:pPr>
              <w:keepNext/>
              <w:jc w:val="center"/>
              <w:rPr>
                <w:rFonts w:ascii="Arial" w:hAnsi="Arial" w:cs="Arial"/>
                <w:bCs/>
                <w:sz w:val="15"/>
                <w:szCs w:val="15"/>
              </w:rPr>
            </w:pPr>
          </w:p>
        </w:tc>
        <w:tc>
          <w:tcPr>
            <w:tcW w:w="50" w:type="pct"/>
            <w:shd w:val="clear" w:color="auto" w:fill="auto"/>
            <w:vAlign w:val="bottom"/>
          </w:tcPr>
          <w:p w14:paraId="1D585788"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6122B98C" w14:textId="77777777" w:rsidR="00176099" w:rsidRPr="00E84E8F" w:rsidRDefault="00176099" w:rsidP="00B83B7C">
            <w:pPr>
              <w:keepNext/>
              <w:jc w:val="center"/>
              <w:rPr>
                <w:rFonts w:ascii="Arial" w:hAnsi="Arial" w:cs="Arial"/>
                <w:bCs/>
                <w:sz w:val="15"/>
                <w:szCs w:val="15"/>
              </w:rPr>
            </w:pPr>
          </w:p>
        </w:tc>
        <w:tc>
          <w:tcPr>
            <w:tcW w:w="400" w:type="pct"/>
            <w:vMerge w:val="restart"/>
            <w:shd w:val="clear" w:color="auto" w:fill="auto"/>
            <w:vAlign w:val="bottom"/>
          </w:tcPr>
          <w:p w14:paraId="0C351218" w14:textId="7508025F" w:rsidR="00176099" w:rsidRPr="00E84E8F" w:rsidRDefault="00C552A4" w:rsidP="00B83B7C">
            <w:pPr>
              <w:keepNext/>
              <w:jc w:val="center"/>
              <w:rPr>
                <w:rFonts w:ascii="Arial" w:hAnsi="Arial" w:cs="Arial"/>
                <w:bCs/>
                <w:sz w:val="15"/>
                <w:szCs w:val="15"/>
              </w:rPr>
            </w:pPr>
            <w:r w:rsidRPr="00E84E8F">
              <w:rPr>
                <w:rFonts w:ascii="Arial" w:hAnsi="Arial" w:cs="Arial"/>
                <w:b/>
                <w:bCs/>
                <w:sz w:val="15"/>
                <w:szCs w:val="15"/>
              </w:rPr>
              <w:t>TOTAL</w:t>
            </w:r>
            <w:r w:rsidRPr="00E84E8F">
              <w:rPr>
                <w:rFonts w:ascii="Arial" w:hAnsi="Arial" w:cs="Arial"/>
                <w:b/>
                <w:bCs/>
                <w:sz w:val="15"/>
                <w:szCs w:val="15"/>
              </w:rPr>
              <w:br/>
              <w:t>UNREALIZED</w:t>
            </w:r>
            <w:r w:rsidRPr="00E84E8F">
              <w:rPr>
                <w:rFonts w:ascii="Arial" w:hAnsi="Arial" w:cs="Arial"/>
                <w:b/>
                <w:bCs/>
                <w:sz w:val="15"/>
                <w:szCs w:val="15"/>
              </w:rPr>
              <w:br/>
              <w:t>LOSSES</w:t>
            </w:r>
          </w:p>
        </w:tc>
        <w:tc>
          <w:tcPr>
            <w:tcW w:w="50" w:type="pct"/>
            <w:shd w:val="clear" w:color="auto" w:fill="auto"/>
            <w:noWrap/>
            <w:vAlign w:val="bottom"/>
          </w:tcPr>
          <w:p w14:paraId="6B03DB36" w14:textId="77777777" w:rsidR="00176099" w:rsidRPr="00E84E8F" w:rsidRDefault="00176099" w:rsidP="00B83B7C">
            <w:pPr>
              <w:keepNext/>
              <w:jc w:val="center"/>
              <w:rPr>
                <w:rFonts w:ascii="Arial" w:hAnsi="Arial" w:cs="Arial"/>
                <w:bCs/>
                <w:sz w:val="15"/>
                <w:szCs w:val="15"/>
              </w:rPr>
            </w:pPr>
          </w:p>
        </w:tc>
      </w:tr>
      <w:tr w:rsidR="00176099" w:rsidRPr="00E84E8F" w14:paraId="7A196FD3" w14:textId="77777777" w:rsidTr="009433EA">
        <w:trPr>
          <w:jc w:val="center"/>
        </w:trPr>
        <w:tc>
          <w:tcPr>
            <w:tcW w:w="1700" w:type="pct"/>
            <w:shd w:val="clear" w:color="auto" w:fill="auto"/>
            <w:vAlign w:val="bottom"/>
          </w:tcPr>
          <w:p w14:paraId="56B65AE1" w14:textId="77777777" w:rsidR="00176099" w:rsidRPr="00E84E8F" w:rsidRDefault="00176099" w:rsidP="00B83B7C">
            <w:pPr>
              <w:pStyle w:val="NormalnyWeb"/>
              <w:keepNext/>
              <w:spacing w:before="0" w:beforeAutospacing="0" w:after="0" w:afterAutospacing="0"/>
              <w:ind w:left="240" w:hanging="240"/>
              <w:jc w:val="center"/>
              <w:rPr>
                <w:rFonts w:cs="Arial"/>
                <w:sz w:val="8"/>
                <w:szCs w:val="8"/>
              </w:rPr>
            </w:pPr>
          </w:p>
        </w:tc>
        <w:tc>
          <w:tcPr>
            <w:tcW w:w="50" w:type="pct"/>
            <w:shd w:val="clear" w:color="auto" w:fill="auto"/>
            <w:vAlign w:val="bottom"/>
          </w:tcPr>
          <w:p w14:paraId="2CC95809" w14:textId="77777777" w:rsidR="00176099" w:rsidRPr="00E84E8F" w:rsidRDefault="00176099" w:rsidP="00B83B7C">
            <w:pPr>
              <w:pStyle w:val="la2"/>
              <w:keepNext/>
              <w:jc w:val="center"/>
              <w:rPr>
                <w:rFonts w:ascii="Arial" w:hAnsi="Arial" w:cs="Arial"/>
              </w:rPr>
            </w:pPr>
          </w:p>
        </w:tc>
        <w:tc>
          <w:tcPr>
            <w:tcW w:w="50" w:type="pct"/>
            <w:gridSpan w:val="6"/>
            <w:tcBorders>
              <w:bottom w:val="single" w:sz="4" w:space="0" w:color="auto"/>
            </w:tcBorders>
            <w:shd w:val="clear" w:color="auto" w:fill="auto"/>
            <w:vAlign w:val="bottom"/>
          </w:tcPr>
          <w:p w14:paraId="43431322" w14:textId="77777777" w:rsidR="00176099" w:rsidRPr="00E84E8F" w:rsidRDefault="00176099" w:rsidP="00B83B7C">
            <w:pPr>
              <w:keepNext/>
              <w:jc w:val="center"/>
              <w:rPr>
                <w:rFonts w:ascii="Arial" w:hAnsi="Arial" w:cs="Arial"/>
                <w:bCs/>
                <w:sz w:val="8"/>
                <w:szCs w:val="8"/>
              </w:rPr>
            </w:pPr>
          </w:p>
        </w:tc>
        <w:tc>
          <w:tcPr>
            <w:tcW w:w="50" w:type="pct"/>
            <w:shd w:val="clear" w:color="auto" w:fill="auto"/>
            <w:noWrap/>
            <w:vAlign w:val="bottom"/>
          </w:tcPr>
          <w:p w14:paraId="7F41CC39" w14:textId="77777777" w:rsidR="00176099" w:rsidRPr="00E84E8F" w:rsidRDefault="00176099" w:rsidP="00B83B7C">
            <w:pPr>
              <w:keepNext/>
              <w:jc w:val="center"/>
              <w:rPr>
                <w:rFonts w:ascii="Arial" w:hAnsi="Arial" w:cs="Arial"/>
                <w:bCs/>
                <w:sz w:val="8"/>
                <w:szCs w:val="8"/>
              </w:rPr>
            </w:pPr>
          </w:p>
        </w:tc>
        <w:tc>
          <w:tcPr>
            <w:tcW w:w="50" w:type="pct"/>
            <w:shd w:val="clear" w:color="auto" w:fill="auto"/>
            <w:vAlign w:val="bottom"/>
          </w:tcPr>
          <w:p w14:paraId="1A44B4D9" w14:textId="77777777" w:rsidR="00176099" w:rsidRPr="00E84E8F" w:rsidRDefault="00176099" w:rsidP="00B83B7C">
            <w:pPr>
              <w:pStyle w:val="la2"/>
              <w:keepNext/>
              <w:jc w:val="center"/>
              <w:rPr>
                <w:rFonts w:ascii="Arial" w:hAnsi="Arial" w:cs="Arial"/>
              </w:rPr>
            </w:pPr>
          </w:p>
        </w:tc>
        <w:tc>
          <w:tcPr>
            <w:tcW w:w="50" w:type="pct"/>
            <w:gridSpan w:val="6"/>
            <w:tcBorders>
              <w:bottom w:val="single" w:sz="4" w:space="0" w:color="auto"/>
            </w:tcBorders>
            <w:shd w:val="clear" w:color="auto" w:fill="auto"/>
            <w:vAlign w:val="bottom"/>
          </w:tcPr>
          <w:p w14:paraId="58DAB256" w14:textId="77777777" w:rsidR="00176099" w:rsidRPr="00E84E8F" w:rsidRDefault="00176099" w:rsidP="00B83B7C">
            <w:pPr>
              <w:keepNext/>
              <w:jc w:val="center"/>
              <w:rPr>
                <w:rFonts w:ascii="Arial" w:hAnsi="Arial" w:cs="Arial"/>
                <w:bCs/>
                <w:sz w:val="8"/>
                <w:szCs w:val="8"/>
              </w:rPr>
            </w:pPr>
          </w:p>
        </w:tc>
        <w:tc>
          <w:tcPr>
            <w:tcW w:w="50" w:type="pct"/>
            <w:shd w:val="clear" w:color="auto" w:fill="auto"/>
            <w:noWrap/>
            <w:vAlign w:val="bottom"/>
          </w:tcPr>
          <w:p w14:paraId="58F86E59" w14:textId="77777777" w:rsidR="00176099" w:rsidRPr="00E84E8F" w:rsidRDefault="00176099" w:rsidP="00B83B7C">
            <w:pPr>
              <w:keepNext/>
              <w:jc w:val="center"/>
              <w:rPr>
                <w:rFonts w:ascii="Arial" w:hAnsi="Arial" w:cs="Arial"/>
                <w:bCs/>
                <w:sz w:val="8"/>
                <w:szCs w:val="8"/>
              </w:rPr>
            </w:pPr>
          </w:p>
        </w:tc>
        <w:tc>
          <w:tcPr>
            <w:tcW w:w="50" w:type="pct"/>
            <w:shd w:val="clear" w:color="auto" w:fill="auto"/>
            <w:vAlign w:val="bottom"/>
          </w:tcPr>
          <w:p w14:paraId="4DAE35C1"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2F511CC2" w14:textId="77777777" w:rsidR="00176099" w:rsidRPr="00E84E8F" w:rsidRDefault="00176099" w:rsidP="00B83B7C">
            <w:pPr>
              <w:keepNext/>
              <w:jc w:val="center"/>
              <w:rPr>
                <w:rFonts w:ascii="Arial" w:hAnsi="Arial" w:cs="Arial"/>
                <w:bCs/>
                <w:sz w:val="8"/>
                <w:szCs w:val="8"/>
              </w:rPr>
            </w:pPr>
          </w:p>
        </w:tc>
        <w:tc>
          <w:tcPr>
            <w:tcW w:w="400" w:type="pct"/>
            <w:shd w:val="clear" w:color="auto" w:fill="auto"/>
            <w:vAlign w:val="bottom"/>
          </w:tcPr>
          <w:p w14:paraId="55C90AAD" w14:textId="77777777" w:rsidR="00176099" w:rsidRPr="00E84E8F" w:rsidRDefault="00176099" w:rsidP="00B83B7C">
            <w:pPr>
              <w:keepNext/>
              <w:jc w:val="center"/>
              <w:rPr>
                <w:rFonts w:ascii="Arial" w:hAnsi="Arial" w:cs="Arial"/>
                <w:bCs/>
                <w:sz w:val="8"/>
                <w:szCs w:val="8"/>
              </w:rPr>
            </w:pPr>
          </w:p>
        </w:tc>
        <w:tc>
          <w:tcPr>
            <w:tcW w:w="50" w:type="pct"/>
            <w:shd w:val="clear" w:color="auto" w:fill="auto"/>
            <w:noWrap/>
            <w:vAlign w:val="bottom"/>
          </w:tcPr>
          <w:p w14:paraId="1CAB84A3" w14:textId="77777777" w:rsidR="00176099" w:rsidRPr="00E84E8F" w:rsidRDefault="00176099" w:rsidP="00B83B7C">
            <w:pPr>
              <w:keepNext/>
              <w:jc w:val="center"/>
              <w:rPr>
                <w:rFonts w:ascii="Arial" w:hAnsi="Arial" w:cs="Arial"/>
                <w:bCs/>
                <w:sz w:val="8"/>
                <w:szCs w:val="8"/>
              </w:rPr>
            </w:pPr>
          </w:p>
        </w:tc>
        <w:tc>
          <w:tcPr>
            <w:tcW w:w="50" w:type="pct"/>
            <w:shd w:val="clear" w:color="auto" w:fill="auto"/>
            <w:vAlign w:val="bottom"/>
          </w:tcPr>
          <w:p w14:paraId="7B0C295E"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1C9BF848" w14:textId="77777777" w:rsidR="00176099" w:rsidRPr="00E84E8F" w:rsidRDefault="00176099" w:rsidP="00B83B7C">
            <w:pPr>
              <w:keepNext/>
              <w:jc w:val="center"/>
              <w:rPr>
                <w:rFonts w:ascii="Arial" w:hAnsi="Arial" w:cs="Arial"/>
                <w:bCs/>
                <w:sz w:val="8"/>
                <w:szCs w:val="8"/>
              </w:rPr>
            </w:pPr>
          </w:p>
        </w:tc>
        <w:tc>
          <w:tcPr>
            <w:tcW w:w="400" w:type="pct"/>
            <w:vMerge/>
            <w:shd w:val="clear" w:color="auto" w:fill="auto"/>
            <w:vAlign w:val="bottom"/>
          </w:tcPr>
          <w:p w14:paraId="2690A2D2" w14:textId="77777777" w:rsidR="00176099" w:rsidRPr="00E84E8F" w:rsidRDefault="00176099" w:rsidP="00B83B7C">
            <w:pPr>
              <w:keepNext/>
              <w:jc w:val="center"/>
              <w:rPr>
                <w:rFonts w:ascii="Arial" w:hAnsi="Arial" w:cs="Arial"/>
                <w:bCs/>
                <w:sz w:val="8"/>
                <w:szCs w:val="8"/>
              </w:rPr>
            </w:pPr>
          </w:p>
        </w:tc>
        <w:tc>
          <w:tcPr>
            <w:tcW w:w="50" w:type="pct"/>
            <w:shd w:val="clear" w:color="auto" w:fill="auto"/>
            <w:noWrap/>
            <w:vAlign w:val="bottom"/>
          </w:tcPr>
          <w:p w14:paraId="15C322C4" w14:textId="77777777" w:rsidR="00176099" w:rsidRPr="00E84E8F" w:rsidRDefault="00176099" w:rsidP="00B83B7C">
            <w:pPr>
              <w:keepNext/>
              <w:jc w:val="center"/>
              <w:rPr>
                <w:rFonts w:ascii="Arial" w:hAnsi="Arial" w:cs="Arial"/>
                <w:bCs/>
                <w:sz w:val="8"/>
                <w:szCs w:val="8"/>
              </w:rPr>
            </w:pPr>
          </w:p>
        </w:tc>
      </w:tr>
      <w:tr w:rsidR="00176099" w:rsidRPr="00E84E8F" w14:paraId="4D30BA87" w14:textId="77777777" w:rsidTr="009433EA">
        <w:trPr>
          <w:jc w:val="center"/>
        </w:trPr>
        <w:tc>
          <w:tcPr>
            <w:tcW w:w="1700" w:type="pct"/>
            <w:shd w:val="clear" w:color="auto" w:fill="auto"/>
            <w:vAlign w:val="bottom"/>
          </w:tcPr>
          <w:p w14:paraId="3CE3DB74" w14:textId="77777777" w:rsidR="00176099" w:rsidRPr="00E84E8F" w:rsidRDefault="00176099" w:rsidP="00B83B7C">
            <w:pPr>
              <w:pStyle w:val="NormalnyWeb"/>
              <w:keepNext/>
              <w:spacing w:before="0" w:beforeAutospacing="0" w:after="0" w:afterAutospacing="0"/>
              <w:ind w:left="240" w:hanging="240"/>
              <w:jc w:val="center"/>
              <w:rPr>
                <w:rFonts w:cs="Arial"/>
                <w:sz w:val="8"/>
                <w:szCs w:val="8"/>
              </w:rPr>
            </w:pPr>
          </w:p>
        </w:tc>
        <w:tc>
          <w:tcPr>
            <w:tcW w:w="50" w:type="pct"/>
            <w:shd w:val="clear" w:color="auto" w:fill="auto"/>
            <w:vAlign w:val="bottom"/>
          </w:tcPr>
          <w:p w14:paraId="0C66B6E7" w14:textId="77777777" w:rsidR="00176099" w:rsidRPr="00E84E8F" w:rsidRDefault="00176099" w:rsidP="00B83B7C">
            <w:pPr>
              <w:pStyle w:val="la2"/>
              <w:keepNext/>
              <w:jc w:val="center"/>
              <w:rPr>
                <w:rFonts w:ascii="Arial" w:hAnsi="Arial" w:cs="Arial"/>
              </w:rPr>
            </w:pPr>
          </w:p>
        </w:tc>
        <w:tc>
          <w:tcPr>
            <w:tcW w:w="50" w:type="pct"/>
            <w:gridSpan w:val="6"/>
            <w:tcBorders>
              <w:top w:val="single" w:sz="4" w:space="0" w:color="auto"/>
            </w:tcBorders>
            <w:shd w:val="clear" w:color="auto" w:fill="auto"/>
            <w:vAlign w:val="bottom"/>
          </w:tcPr>
          <w:p w14:paraId="5B837383" w14:textId="77777777" w:rsidR="00176099" w:rsidRPr="00E84E8F" w:rsidRDefault="00176099" w:rsidP="00B83B7C">
            <w:pPr>
              <w:keepNext/>
              <w:jc w:val="center"/>
              <w:rPr>
                <w:rFonts w:ascii="Arial" w:hAnsi="Arial" w:cs="Arial"/>
                <w:bCs/>
                <w:sz w:val="8"/>
                <w:szCs w:val="8"/>
              </w:rPr>
            </w:pPr>
          </w:p>
        </w:tc>
        <w:tc>
          <w:tcPr>
            <w:tcW w:w="50" w:type="pct"/>
            <w:shd w:val="clear" w:color="auto" w:fill="auto"/>
            <w:noWrap/>
            <w:vAlign w:val="bottom"/>
          </w:tcPr>
          <w:p w14:paraId="5CF36040" w14:textId="77777777" w:rsidR="00176099" w:rsidRPr="00E84E8F" w:rsidRDefault="00176099" w:rsidP="00B83B7C">
            <w:pPr>
              <w:keepNext/>
              <w:jc w:val="center"/>
              <w:rPr>
                <w:rFonts w:ascii="Arial" w:hAnsi="Arial" w:cs="Arial"/>
                <w:bCs/>
                <w:sz w:val="8"/>
                <w:szCs w:val="8"/>
              </w:rPr>
            </w:pPr>
          </w:p>
        </w:tc>
        <w:tc>
          <w:tcPr>
            <w:tcW w:w="50" w:type="pct"/>
            <w:shd w:val="clear" w:color="auto" w:fill="auto"/>
            <w:vAlign w:val="bottom"/>
          </w:tcPr>
          <w:p w14:paraId="7FC05428" w14:textId="77777777" w:rsidR="00176099" w:rsidRPr="00E84E8F" w:rsidRDefault="00176099" w:rsidP="00B83B7C">
            <w:pPr>
              <w:pStyle w:val="la2"/>
              <w:keepNext/>
              <w:jc w:val="center"/>
              <w:rPr>
                <w:rFonts w:ascii="Arial" w:hAnsi="Arial" w:cs="Arial"/>
              </w:rPr>
            </w:pPr>
          </w:p>
        </w:tc>
        <w:tc>
          <w:tcPr>
            <w:tcW w:w="50" w:type="pct"/>
            <w:gridSpan w:val="6"/>
            <w:tcBorders>
              <w:top w:val="single" w:sz="4" w:space="0" w:color="auto"/>
            </w:tcBorders>
            <w:shd w:val="clear" w:color="auto" w:fill="auto"/>
            <w:vAlign w:val="bottom"/>
          </w:tcPr>
          <w:p w14:paraId="10698BBA" w14:textId="77777777" w:rsidR="00176099" w:rsidRPr="00E84E8F" w:rsidRDefault="00176099" w:rsidP="00B83B7C">
            <w:pPr>
              <w:keepNext/>
              <w:jc w:val="center"/>
              <w:rPr>
                <w:rFonts w:ascii="Arial" w:hAnsi="Arial" w:cs="Arial"/>
                <w:bCs/>
                <w:sz w:val="8"/>
                <w:szCs w:val="8"/>
              </w:rPr>
            </w:pPr>
          </w:p>
        </w:tc>
        <w:tc>
          <w:tcPr>
            <w:tcW w:w="50" w:type="pct"/>
            <w:shd w:val="clear" w:color="auto" w:fill="auto"/>
            <w:noWrap/>
            <w:vAlign w:val="bottom"/>
          </w:tcPr>
          <w:p w14:paraId="3C222886" w14:textId="77777777" w:rsidR="00176099" w:rsidRPr="00E84E8F" w:rsidRDefault="00176099" w:rsidP="00B83B7C">
            <w:pPr>
              <w:keepNext/>
              <w:jc w:val="center"/>
              <w:rPr>
                <w:rFonts w:ascii="Arial" w:hAnsi="Arial" w:cs="Arial"/>
                <w:bCs/>
                <w:sz w:val="8"/>
                <w:szCs w:val="8"/>
              </w:rPr>
            </w:pPr>
          </w:p>
        </w:tc>
        <w:tc>
          <w:tcPr>
            <w:tcW w:w="50" w:type="pct"/>
            <w:shd w:val="clear" w:color="auto" w:fill="auto"/>
            <w:vAlign w:val="bottom"/>
          </w:tcPr>
          <w:p w14:paraId="0579813D"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215FAB7F" w14:textId="77777777" w:rsidR="00176099" w:rsidRPr="00E84E8F" w:rsidRDefault="00176099" w:rsidP="00B83B7C">
            <w:pPr>
              <w:keepNext/>
              <w:jc w:val="center"/>
              <w:rPr>
                <w:rFonts w:ascii="Arial" w:hAnsi="Arial" w:cs="Arial"/>
                <w:bCs/>
                <w:sz w:val="8"/>
                <w:szCs w:val="8"/>
              </w:rPr>
            </w:pPr>
          </w:p>
        </w:tc>
        <w:tc>
          <w:tcPr>
            <w:tcW w:w="400" w:type="pct"/>
            <w:shd w:val="clear" w:color="auto" w:fill="auto"/>
            <w:vAlign w:val="bottom"/>
          </w:tcPr>
          <w:p w14:paraId="6E42F2A9" w14:textId="77777777" w:rsidR="00176099" w:rsidRPr="00E84E8F" w:rsidRDefault="00176099" w:rsidP="00B83B7C">
            <w:pPr>
              <w:keepNext/>
              <w:jc w:val="center"/>
              <w:rPr>
                <w:rFonts w:ascii="Arial" w:hAnsi="Arial" w:cs="Arial"/>
                <w:bCs/>
                <w:sz w:val="8"/>
                <w:szCs w:val="8"/>
              </w:rPr>
            </w:pPr>
          </w:p>
        </w:tc>
        <w:tc>
          <w:tcPr>
            <w:tcW w:w="50" w:type="pct"/>
            <w:shd w:val="clear" w:color="auto" w:fill="auto"/>
            <w:noWrap/>
            <w:vAlign w:val="bottom"/>
          </w:tcPr>
          <w:p w14:paraId="19644132" w14:textId="77777777" w:rsidR="00176099" w:rsidRPr="00E84E8F" w:rsidRDefault="00176099" w:rsidP="00B83B7C">
            <w:pPr>
              <w:keepNext/>
              <w:jc w:val="center"/>
              <w:rPr>
                <w:rFonts w:ascii="Arial" w:hAnsi="Arial" w:cs="Arial"/>
                <w:bCs/>
                <w:sz w:val="8"/>
                <w:szCs w:val="8"/>
              </w:rPr>
            </w:pPr>
          </w:p>
        </w:tc>
        <w:tc>
          <w:tcPr>
            <w:tcW w:w="50" w:type="pct"/>
            <w:shd w:val="clear" w:color="auto" w:fill="auto"/>
            <w:vAlign w:val="bottom"/>
          </w:tcPr>
          <w:p w14:paraId="3625E21F"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666099A0" w14:textId="77777777" w:rsidR="00176099" w:rsidRPr="00E84E8F" w:rsidRDefault="00176099" w:rsidP="00B83B7C">
            <w:pPr>
              <w:keepNext/>
              <w:jc w:val="center"/>
              <w:rPr>
                <w:rFonts w:ascii="Arial" w:hAnsi="Arial" w:cs="Arial"/>
                <w:bCs/>
                <w:sz w:val="8"/>
                <w:szCs w:val="8"/>
              </w:rPr>
            </w:pPr>
          </w:p>
        </w:tc>
        <w:tc>
          <w:tcPr>
            <w:tcW w:w="400" w:type="pct"/>
            <w:vMerge/>
            <w:shd w:val="clear" w:color="auto" w:fill="auto"/>
            <w:vAlign w:val="bottom"/>
          </w:tcPr>
          <w:p w14:paraId="22F26B37" w14:textId="77777777" w:rsidR="00176099" w:rsidRPr="00E84E8F" w:rsidRDefault="00176099" w:rsidP="00B83B7C">
            <w:pPr>
              <w:keepNext/>
              <w:jc w:val="center"/>
              <w:rPr>
                <w:rFonts w:ascii="Arial" w:hAnsi="Arial" w:cs="Arial"/>
                <w:bCs/>
                <w:sz w:val="8"/>
                <w:szCs w:val="8"/>
              </w:rPr>
            </w:pPr>
          </w:p>
        </w:tc>
        <w:tc>
          <w:tcPr>
            <w:tcW w:w="50" w:type="pct"/>
            <w:shd w:val="clear" w:color="auto" w:fill="auto"/>
            <w:noWrap/>
            <w:vAlign w:val="bottom"/>
          </w:tcPr>
          <w:p w14:paraId="4907D986" w14:textId="77777777" w:rsidR="00176099" w:rsidRPr="00E84E8F" w:rsidRDefault="00176099" w:rsidP="00B83B7C">
            <w:pPr>
              <w:keepNext/>
              <w:jc w:val="center"/>
              <w:rPr>
                <w:rFonts w:ascii="Arial" w:hAnsi="Arial" w:cs="Arial"/>
                <w:bCs/>
                <w:sz w:val="8"/>
                <w:szCs w:val="8"/>
              </w:rPr>
            </w:pPr>
          </w:p>
        </w:tc>
      </w:tr>
      <w:tr w:rsidR="00176099" w:rsidRPr="00E84E8F" w14:paraId="538AE4D2" w14:textId="77777777" w:rsidTr="009433EA">
        <w:trPr>
          <w:jc w:val="center"/>
        </w:trPr>
        <w:tc>
          <w:tcPr>
            <w:tcW w:w="1700" w:type="pct"/>
            <w:shd w:val="clear" w:color="auto" w:fill="auto"/>
            <w:vAlign w:val="bottom"/>
          </w:tcPr>
          <w:p w14:paraId="6170A681" w14:textId="465A4306" w:rsidR="00176099" w:rsidRPr="00E84E8F" w:rsidRDefault="00C552A4" w:rsidP="00B83B7C">
            <w:pPr>
              <w:pStyle w:val="NormalnyWeb"/>
              <w:keepNext/>
              <w:spacing w:before="0" w:beforeAutospacing="0" w:after="0" w:afterAutospacing="0"/>
              <w:ind w:left="240" w:hanging="240"/>
              <w:jc w:val="center"/>
              <w:rPr>
                <w:rFonts w:cs="Arial"/>
                <w:sz w:val="15"/>
                <w:szCs w:val="15"/>
              </w:rPr>
            </w:pPr>
            <w:r w:rsidRPr="00E84E8F">
              <w:rPr>
                <w:rFonts w:cs="Arial"/>
                <w:b/>
                <w:bCs/>
                <w:sz w:val="15"/>
                <w:szCs w:val="15"/>
              </w:rPr>
              <w:t>(IN MILLIONS)</w:t>
            </w:r>
          </w:p>
        </w:tc>
        <w:tc>
          <w:tcPr>
            <w:tcW w:w="50" w:type="pct"/>
            <w:shd w:val="clear" w:color="auto" w:fill="auto"/>
            <w:vAlign w:val="bottom"/>
          </w:tcPr>
          <w:p w14:paraId="39B09E6C"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47BA5CDE" w14:textId="77777777" w:rsidR="00176099" w:rsidRPr="00E84E8F" w:rsidRDefault="00176099" w:rsidP="00B83B7C">
            <w:pPr>
              <w:keepNext/>
              <w:jc w:val="center"/>
              <w:rPr>
                <w:rFonts w:ascii="Arial" w:hAnsi="Arial" w:cs="Arial"/>
                <w:bCs/>
                <w:sz w:val="15"/>
                <w:szCs w:val="15"/>
              </w:rPr>
            </w:pPr>
          </w:p>
        </w:tc>
        <w:tc>
          <w:tcPr>
            <w:tcW w:w="400" w:type="pct"/>
            <w:shd w:val="clear" w:color="auto" w:fill="auto"/>
            <w:vAlign w:val="bottom"/>
          </w:tcPr>
          <w:p w14:paraId="53897D00" w14:textId="5929723C"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FAIR VALUE</w:t>
            </w:r>
          </w:p>
        </w:tc>
        <w:tc>
          <w:tcPr>
            <w:tcW w:w="50" w:type="pct"/>
            <w:shd w:val="clear" w:color="auto" w:fill="auto"/>
            <w:noWrap/>
            <w:vAlign w:val="bottom"/>
          </w:tcPr>
          <w:p w14:paraId="5C8D465C" w14:textId="77777777" w:rsidR="00176099" w:rsidRPr="00E84E8F" w:rsidRDefault="00176099" w:rsidP="00B83B7C">
            <w:pPr>
              <w:keepNext/>
              <w:jc w:val="center"/>
              <w:rPr>
                <w:rFonts w:ascii="Arial" w:hAnsi="Arial" w:cs="Arial"/>
                <w:bCs/>
                <w:sz w:val="15"/>
                <w:szCs w:val="15"/>
              </w:rPr>
            </w:pPr>
          </w:p>
        </w:tc>
        <w:tc>
          <w:tcPr>
            <w:tcW w:w="50" w:type="pct"/>
            <w:shd w:val="clear" w:color="auto" w:fill="auto"/>
            <w:vAlign w:val="bottom"/>
          </w:tcPr>
          <w:p w14:paraId="32D11DB3"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1B6D338C" w14:textId="77777777" w:rsidR="00176099" w:rsidRPr="00E84E8F" w:rsidRDefault="00176099" w:rsidP="00B83B7C">
            <w:pPr>
              <w:keepNext/>
              <w:jc w:val="center"/>
              <w:rPr>
                <w:rFonts w:ascii="Arial" w:hAnsi="Arial" w:cs="Arial"/>
                <w:bCs/>
                <w:sz w:val="15"/>
                <w:szCs w:val="15"/>
              </w:rPr>
            </w:pPr>
          </w:p>
        </w:tc>
        <w:tc>
          <w:tcPr>
            <w:tcW w:w="400" w:type="pct"/>
            <w:shd w:val="clear" w:color="auto" w:fill="auto"/>
            <w:vAlign w:val="bottom"/>
          </w:tcPr>
          <w:p w14:paraId="475F3B54" w14:textId="59BE2FDC" w:rsidR="00176099" w:rsidRPr="00E84E8F" w:rsidRDefault="00C552A4" w:rsidP="00B83B7C">
            <w:pPr>
              <w:keepNext/>
              <w:jc w:val="center"/>
              <w:rPr>
                <w:rFonts w:ascii="Arial" w:hAnsi="Arial" w:cs="Arial"/>
                <w:bCs/>
                <w:sz w:val="15"/>
                <w:szCs w:val="15"/>
              </w:rPr>
            </w:pPr>
            <w:r w:rsidRPr="00E84E8F">
              <w:rPr>
                <w:rFonts w:ascii="Arial" w:hAnsi="Arial" w:cs="Arial"/>
                <w:b/>
                <w:bCs/>
                <w:sz w:val="15"/>
                <w:szCs w:val="15"/>
              </w:rPr>
              <w:t>UNREALIZED</w:t>
            </w:r>
            <w:r w:rsidRPr="00E84E8F">
              <w:rPr>
                <w:rFonts w:ascii="Arial" w:hAnsi="Arial" w:cs="Arial"/>
                <w:b/>
                <w:bCs/>
                <w:sz w:val="15"/>
                <w:szCs w:val="15"/>
              </w:rPr>
              <w:br/>
              <w:t>LOSSES</w:t>
            </w:r>
          </w:p>
        </w:tc>
        <w:tc>
          <w:tcPr>
            <w:tcW w:w="50" w:type="pct"/>
            <w:shd w:val="clear" w:color="auto" w:fill="auto"/>
            <w:noWrap/>
            <w:vAlign w:val="bottom"/>
          </w:tcPr>
          <w:p w14:paraId="2B73EB92" w14:textId="77777777" w:rsidR="00176099" w:rsidRPr="00E84E8F" w:rsidRDefault="00176099" w:rsidP="00B83B7C">
            <w:pPr>
              <w:keepNext/>
              <w:jc w:val="center"/>
              <w:rPr>
                <w:rFonts w:ascii="Arial" w:hAnsi="Arial" w:cs="Arial"/>
                <w:bCs/>
                <w:sz w:val="15"/>
                <w:szCs w:val="15"/>
              </w:rPr>
            </w:pPr>
          </w:p>
        </w:tc>
        <w:tc>
          <w:tcPr>
            <w:tcW w:w="50" w:type="pct"/>
            <w:shd w:val="clear" w:color="auto" w:fill="auto"/>
            <w:vAlign w:val="bottom"/>
          </w:tcPr>
          <w:p w14:paraId="192102A7"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226F8681" w14:textId="77777777" w:rsidR="00176099" w:rsidRPr="00E84E8F" w:rsidRDefault="00176099" w:rsidP="00B83B7C">
            <w:pPr>
              <w:keepNext/>
              <w:jc w:val="center"/>
              <w:rPr>
                <w:rFonts w:ascii="Arial" w:hAnsi="Arial" w:cs="Arial"/>
                <w:bCs/>
                <w:sz w:val="15"/>
                <w:szCs w:val="15"/>
              </w:rPr>
            </w:pPr>
          </w:p>
        </w:tc>
        <w:tc>
          <w:tcPr>
            <w:tcW w:w="400" w:type="pct"/>
            <w:shd w:val="clear" w:color="auto" w:fill="auto"/>
            <w:vAlign w:val="bottom"/>
          </w:tcPr>
          <w:p w14:paraId="2B87C16E" w14:textId="37D7FEA4" w:rsidR="00176099" w:rsidRPr="00E84E8F" w:rsidRDefault="00C552A4" w:rsidP="00B83B7C">
            <w:pPr>
              <w:keepNext/>
              <w:jc w:val="center"/>
              <w:rPr>
                <w:rFonts w:ascii="Arial" w:hAnsi="Arial" w:cs="Arial"/>
                <w:bCs/>
                <w:sz w:val="15"/>
                <w:szCs w:val="15"/>
              </w:rPr>
            </w:pPr>
            <w:r w:rsidRPr="00E84E8F">
              <w:rPr>
                <w:rFonts w:ascii="Arial" w:hAnsi="Arial" w:cs="Arial"/>
                <w:b/>
                <w:bCs/>
                <w:sz w:val="15"/>
                <w:szCs w:val="15"/>
              </w:rPr>
              <w:t>FAIR VALUE</w:t>
            </w:r>
          </w:p>
        </w:tc>
        <w:tc>
          <w:tcPr>
            <w:tcW w:w="50" w:type="pct"/>
            <w:shd w:val="clear" w:color="auto" w:fill="auto"/>
            <w:noWrap/>
            <w:vAlign w:val="bottom"/>
          </w:tcPr>
          <w:p w14:paraId="12146624" w14:textId="77777777" w:rsidR="00176099" w:rsidRPr="00E84E8F" w:rsidRDefault="00176099" w:rsidP="00B83B7C">
            <w:pPr>
              <w:keepNext/>
              <w:jc w:val="center"/>
              <w:rPr>
                <w:rFonts w:ascii="Arial" w:hAnsi="Arial" w:cs="Arial"/>
                <w:bCs/>
                <w:sz w:val="15"/>
                <w:szCs w:val="15"/>
              </w:rPr>
            </w:pPr>
          </w:p>
        </w:tc>
        <w:tc>
          <w:tcPr>
            <w:tcW w:w="50" w:type="pct"/>
            <w:shd w:val="clear" w:color="auto" w:fill="auto"/>
            <w:vAlign w:val="bottom"/>
          </w:tcPr>
          <w:p w14:paraId="339F2A00"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7C1B214E" w14:textId="77777777" w:rsidR="00176099" w:rsidRPr="00E84E8F" w:rsidRDefault="00176099" w:rsidP="00B83B7C">
            <w:pPr>
              <w:keepNext/>
              <w:jc w:val="center"/>
              <w:rPr>
                <w:rFonts w:ascii="Arial" w:hAnsi="Arial" w:cs="Arial"/>
                <w:bCs/>
                <w:sz w:val="15"/>
                <w:szCs w:val="15"/>
              </w:rPr>
            </w:pPr>
          </w:p>
        </w:tc>
        <w:tc>
          <w:tcPr>
            <w:tcW w:w="400" w:type="pct"/>
            <w:shd w:val="clear" w:color="auto" w:fill="auto"/>
            <w:vAlign w:val="bottom"/>
          </w:tcPr>
          <w:p w14:paraId="37D9AF56" w14:textId="578F9B13" w:rsidR="00176099" w:rsidRPr="00E84E8F" w:rsidRDefault="00C552A4" w:rsidP="00B83B7C">
            <w:pPr>
              <w:keepNext/>
              <w:jc w:val="center"/>
              <w:rPr>
                <w:rFonts w:ascii="Arial" w:hAnsi="Arial" w:cs="Arial"/>
                <w:bCs/>
                <w:sz w:val="15"/>
                <w:szCs w:val="15"/>
              </w:rPr>
            </w:pPr>
            <w:r w:rsidRPr="00E84E8F">
              <w:rPr>
                <w:rFonts w:ascii="Arial" w:hAnsi="Arial" w:cs="Arial"/>
                <w:b/>
                <w:bCs/>
                <w:sz w:val="15"/>
                <w:szCs w:val="15"/>
              </w:rPr>
              <w:t>UNREALIZED</w:t>
            </w:r>
            <w:r w:rsidRPr="00E84E8F">
              <w:rPr>
                <w:rFonts w:ascii="Arial" w:hAnsi="Arial" w:cs="Arial"/>
                <w:b/>
                <w:bCs/>
                <w:sz w:val="15"/>
                <w:szCs w:val="15"/>
              </w:rPr>
              <w:br/>
              <w:t>LOSSES</w:t>
            </w:r>
          </w:p>
        </w:tc>
        <w:tc>
          <w:tcPr>
            <w:tcW w:w="50" w:type="pct"/>
            <w:shd w:val="clear" w:color="auto" w:fill="auto"/>
            <w:noWrap/>
            <w:vAlign w:val="bottom"/>
          </w:tcPr>
          <w:p w14:paraId="352855C7" w14:textId="77777777" w:rsidR="00176099" w:rsidRPr="00E84E8F" w:rsidRDefault="00176099" w:rsidP="00B83B7C">
            <w:pPr>
              <w:keepNext/>
              <w:jc w:val="center"/>
              <w:rPr>
                <w:rFonts w:ascii="Arial" w:hAnsi="Arial" w:cs="Arial"/>
                <w:bCs/>
                <w:sz w:val="15"/>
                <w:szCs w:val="15"/>
              </w:rPr>
            </w:pPr>
          </w:p>
        </w:tc>
        <w:tc>
          <w:tcPr>
            <w:tcW w:w="50" w:type="pct"/>
            <w:shd w:val="clear" w:color="auto" w:fill="auto"/>
            <w:vAlign w:val="bottom"/>
          </w:tcPr>
          <w:p w14:paraId="676F7D78"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3B2D5E0E" w14:textId="77777777" w:rsidR="00176099" w:rsidRPr="00E84E8F" w:rsidRDefault="00176099" w:rsidP="00B83B7C">
            <w:pPr>
              <w:keepNext/>
              <w:jc w:val="center"/>
              <w:rPr>
                <w:rFonts w:ascii="Arial" w:hAnsi="Arial" w:cs="Arial"/>
                <w:bCs/>
                <w:sz w:val="15"/>
                <w:szCs w:val="15"/>
              </w:rPr>
            </w:pPr>
          </w:p>
        </w:tc>
        <w:tc>
          <w:tcPr>
            <w:tcW w:w="400" w:type="pct"/>
            <w:shd w:val="clear" w:color="auto" w:fill="auto"/>
            <w:vAlign w:val="bottom"/>
          </w:tcPr>
          <w:p w14:paraId="567E036B" w14:textId="1187B463" w:rsidR="00176099" w:rsidRPr="00E84E8F" w:rsidRDefault="00C552A4" w:rsidP="00B83B7C">
            <w:pPr>
              <w:keepNext/>
              <w:jc w:val="center"/>
              <w:rPr>
                <w:rFonts w:ascii="Arial" w:hAnsi="Arial" w:cs="Arial"/>
                <w:bCs/>
                <w:sz w:val="15"/>
                <w:szCs w:val="15"/>
              </w:rPr>
            </w:pPr>
            <w:r w:rsidRPr="00E84E8F">
              <w:rPr>
                <w:rFonts w:ascii="Arial" w:hAnsi="Arial" w:cs="Arial"/>
                <w:b/>
                <w:bCs/>
                <w:sz w:val="15"/>
                <w:szCs w:val="15"/>
              </w:rPr>
              <w:t>TOTAL</w:t>
            </w:r>
            <w:r w:rsidRPr="00E84E8F">
              <w:rPr>
                <w:rFonts w:ascii="Arial" w:hAnsi="Arial" w:cs="Arial"/>
                <w:b/>
                <w:bCs/>
                <w:sz w:val="15"/>
                <w:szCs w:val="15"/>
              </w:rPr>
              <w:br/>
              <w:t>FAIR VALUE</w:t>
            </w:r>
          </w:p>
        </w:tc>
        <w:tc>
          <w:tcPr>
            <w:tcW w:w="50" w:type="pct"/>
            <w:shd w:val="clear" w:color="auto" w:fill="auto"/>
            <w:noWrap/>
            <w:vAlign w:val="bottom"/>
          </w:tcPr>
          <w:p w14:paraId="3B5612E3" w14:textId="77777777" w:rsidR="00176099" w:rsidRPr="00E84E8F" w:rsidRDefault="00176099" w:rsidP="00B83B7C">
            <w:pPr>
              <w:keepNext/>
              <w:jc w:val="center"/>
              <w:rPr>
                <w:rFonts w:ascii="Arial" w:hAnsi="Arial" w:cs="Arial"/>
                <w:bCs/>
                <w:sz w:val="15"/>
                <w:szCs w:val="15"/>
              </w:rPr>
            </w:pPr>
          </w:p>
        </w:tc>
        <w:tc>
          <w:tcPr>
            <w:tcW w:w="50" w:type="pct"/>
            <w:shd w:val="clear" w:color="auto" w:fill="auto"/>
            <w:vAlign w:val="bottom"/>
          </w:tcPr>
          <w:p w14:paraId="701F6155"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7EE5F608" w14:textId="77777777" w:rsidR="00176099" w:rsidRPr="00E84E8F" w:rsidRDefault="00176099" w:rsidP="00B83B7C">
            <w:pPr>
              <w:keepNext/>
              <w:jc w:val="center"/>
              <w:rPr>
                <w:rFonts w:ascii="Arial" w:hAnsi="Arial" w:cs="Arial"/>
                <w:bCs/>
                <w:sz w:val="15"/>
                <w:szCs w:val="15"/>
              </w:rPr>
            </w:pPr>
          </w:p>
        </w:tc>
        <w:tc>
          <w:tcPr>
            <w:tcW w:w="400" w:type="pct"/>
            <w:vMerge/>
            <w:shd w:val="clear" w:color="auto" w:fill="auto"/>
            <w:vAlign w:val="bottom"/>
          </w:tcPr>
          <w:p w14:paraId="571C905C" w14:textId="77777777" w:rsidR="00176099" w:rsidRPr="00E84E8F" w:rsidRDefault="00176099" w:rsidP="00B83B7C">
            <w:pPr>
              <w:keepNext/>
              <w:jc w:val="center"/>
              <w:rPr>
                <w:rFonts w:ascii="Arial" w:hAnsi="Arial" w:cs="Arial"/>
                <w:bCs/>
                <w:sz w:val="15"/>
                <w:szCs w:val="15"/>
              </w:rPr>
            </w:pPr>
          </w:p>
        </w:tc>
        <w:tc>
          <w:tcPr>
            <w:tcW w:w="50" w:type="pct"/>
            <w:shd w:val="clear" w:color="auto" w:fill="auto"/>
            <w:noWrap/>
            <w:vAlign w:val="bottom"/>
          </w:tcPr>
          <w:p w14:paraId="7DDAF235" w14:textId="77777777" w:rsidR="00176099" w:rsidRPr="00E84E8F" w:rsidRDefault="00176099" w:rsidP="00B83B7C">
            <w:pPr>
              <w:keepNext/>
              <w:jc w:val="center"/>
              <w:rPr>
                <w:rFonts w:ascii="Arial" w:hAnsi="Arial" w:cs="Arial"/>
                <w:bCs/>
                <w:sz w:val="15"/>
                <w:szCs w:val="15"/>
              </w:rPr>
            </w:pPr>
          </w:p>
        </w:tc>
      </w:tr>
      <w:tr w:rsidR="00176099" w:rsidRPr="00E84E8F" w14:paraId="0C946C05" w14:textId="77777777" w:rsidTr="009433EA">
        <w:trPr>
          <w:jc w:val="center"/>
        </w:trPr>
        <w:tc>
          <w:tcPr>
            <w:tcW w:w="1700" w:type="pct"/>
            <w:tcBorders>
              <w:bottom w:val="single" w:sz="4" w:space="0" w:color="auto"/>
            </w:tcBorders>
            <w:shd w:val="clear" w:color="auto" w:fill="auto"/>
            <w:vAlign w:val="bottom"/>
          </w:tcPr>
          <w:p w14:paraId="12793903" w14:textId="77777777" w:rsidR="00176099" w:rsidRPr="00E84E8F" w:rsidRDefault="00176099" w:rsidP="00B83B7C">
            <w:pPr>
              <w:pStyle w:val="NormalnyWeb"/>
              <w:keepNext/>
              <w:spacing w:before="0" w:beforeAutospacing="0" w:after="0" w:afterAutospacing="0"/>
              <w:ind w:left="240" w:hanging="240"/>
              <w:jc w:val="center"/>
              <w:rPr>
                <w:rFonts w:cs="Arial"/>
                <w:sz w:val="8"/>
                <w:szCs w:val="8"/>
              </w:rPr>
            </w:pPr>
          </w:p>
        </w:tc>
        <w:tc>
          <w:tcPr>
            <w:tcW w:w="50" w:type="pct"/>
            <w:tcBorders>
              <w:bottom w:val="single" w:sz="4" w:space="0" w:color="auto"/>
            </w:tcBorders>
            <w:shd w:val="clear" w:color="auto" w:fill="auto"/>
            <w:vAlign w:val="bottom"/>
          </w:tcPr>
          <w:p w14:paraId="4F8CF112" w14:textId="77777777" w:rsidR="00176099" w:rsidRPr="00E84E8F" w:rsidRDefault="00176099" w:rsidP="00B83B7C">
            <w:pPr>
              <w:pStyle w:val="la2"/>
              <w:keepNext/>
              <w:jc w:val="center"/>
              <w:rPr>
                <w:rFonts w:ascii="Arial" w:hAnsi="Arial" w:cs="Arial"/>
              </w:rPr>
            </w:pPr>
          </w:p>
        </w:tc>
        <w:tc>
          <w:tcPr>
            <w:tcW w:w="50" w:type="pct"/>
            <w:tcBorders>
              <w:bottom w:val="single" w:sz="4" w:space="0" w:color="auto"/>
            </w:tcBorders>
            <w:shd w:val="clear" w:color="auto" w:fill="auto"/>
            <w:vAlign w:val="bottom"/>
          </w:tcPr>
          <w:p w14:paraId="6D09163B" w14:textId="77777777" w:rsidR="00176099" w:rsidRPr="00E84E8F" w:rsidRDefault="00176099" w:rsidP="00B83B7C">
            <w:pPr>
              <w:keepNext/>
              <w:jc w:val="center"/>
              <w:rPr>
                <w:rFonts w:ascii="Arial" w:hAnsi="Arial" w:cs="Arial"/>
                <w:bCs/>
                <w:sz w:val="8"/>
                <w:szCs w:val="8"/>
              </w:rPr>
            </w:pPr>
          </w:p>
        </w:tc>
        <w:tc>
          <w:tcPr>
            <w:tcW w:w="400" w:type="pct"/>
            <w:tcBorders>
              <w:bottom w:val="single" w:sz="4" w:space="0" w:color="auto"/>
            </w:tcBorders>
            <w:shd w:val="clear" w:color="auto" w:fill="auto"/>
            <w:vAlign w:val="bottom"/>
          </w:tcPr>
          <w:p w14:paraId="10A6B558" w14:textId="77777777" w:rsidR="00176099" w:rsidRPr="00E84E8F" w:rsidRDefault="00176099" w:rsidP="00B83B7C">
            <w:pPr>
              <w:keepNext/>
              <w:jc w:val="center"/>
              <w:rPr>
                <w:rFonts w:ascii="Arial" w:hAnsi="Arial" w:cs="Arial"/>
                <w:sz w:val="8"/>
                <w:szCs w:val="8"/>
              </w:rPr>
            </w:pPr>
          </w:p>
        </w:tc>
        <w:tc>
          <w:tcPr>
            <w:tcW w:w="50" w:type="pct"/>
            <w:tcBorders>
              <w:bottom w:val="single" w:sz="4" w:space="0" w:color="auto"/>
            </w:tcBorders>
            <w:shd w:val="clear" w:color="auto" w:fill="auto"/>
            <w:noWrap/>
            <w:vAlign w:val="bottom"/>
          </w:tcPr>
          <w:p w14:paraId="6687B7A0" w14:textId="77777777" w:rsidR="00176099" w:rsidRPr="00E84E8F" w:rsidRDefault="00176099" w:rsidP="00B83B7C">
            <w:pPr>
              <w:keepNext/>
              <w:jc w:val="center"/>
              <w:rPr>
                <w:rFonts w:ascii="Arial" w:hAnsi="Arial" w:cs="Arial"/>
                <w:bCs/>
                <w:sz w:val="8"/>
                <w:szCs w:val="8"/>
              </w:rPr>
            </w:pPr>
          </w:p>
        </w:tc>
        <w:tc>
          <w:tcPr>
            <w:tcW w:w="50" w:type="pct"/>
            <w:tcBorders>
              <w:bottom w:val="single" w:sz="4" w:space="0" w:color="auto"/>
            </w:tcBorders>
            <w:shd w:val="clear" w:color="auto" w:fill="auto"/>
            <w:vAlign w:val="bottom"/>
          </w:tcPr>
          <w:p w14:paraId="7F9C59FA" w14:textId="77777777" w:rsidR="00176099" w:rsidRPr="00E84E8F" w:rsidRDefault="00176099" w:rsidP="00B83B7C">
            <w:pPr>
              <w:pStyle w:val="la2"/>
              <w:keepNext/>
              <w:jc w:val="center"/>
              <w:rPr>
                <w:rFonts w:ascii="Arial" w:hAnsi="Arial" w:cs="Arial"/>
              </w:rPr>
            </w:pPr>
          </w:p>
        </w:tc>
        <w:tc>
          <w:tcPr>
            <w:tcW w:w="50" w:type="pct"/>
            <w:tcBorders>
              <w:bottom w:val="single" w:sz="4" w:space="0" w:color="auto"/>
            </w:tcBorders>
            <w:shd w:val="clear" w:color="auto" w:fill="auto"/>
            <w:vAlign w:val="bottom"/>
          </w:tcPr>
          <w:p w14:paraId="2C34B865" w14:textId="77777777" w:rsidR="00176099" w:rsidRPr="00E84E8F" w:rsidRDefault="00176099" w:rsidP="00B83B7C">
            <w:pPr>
              <w:keepNext/>
              <w:jc w:val="center"/>
              <w:rPr>
                <w:rFonts w:ascii="Arial" w:hAnsi="Arial" w:cs="Arial"/>
                <w:bCs/>
                <w:sz w:val="8"/>
                <w:szCs w:val="8"/>
              </w:rPr>
            </w:pPr>
          </w:p>
        </w:tc>
        <w:tc>
          <w:tcPr>
            <w:tcW w:w="400" w:type="pct"/>
            <w:tcBorders>
              <w:bottom w:val="single" w:sz="4" w:space="0" w:color="auto"/>
            </w:tcBorders>
            <w:shd w:val="clear" w:color="auto" w:fill="auto"/>
            <w:vAlign w:val="bottom"/>
          </w:tcPr>
          <w:p w14:paraId="7D92B5CE" w14:textId="77777777" w:rsidR="00176099" w:rsidRPr="00E84E8F" w:rsidRDefault="00176099" w:rsidP="00B83B7C">
            <w:pPr>
              <w:keepNext/>
              <w:jc w:val="center"/>
              <w:rPr>
                <w:rFonts w:ascii="Arial" w:hAnsi="Arial" w:cs="Arial"/>
                <w:bCs/>
                <w:sz w:val="8"/>
                <w:szCs w:val="8"/>
              </w:rPr>
            </w:pPr>
          </w:p>
        </w:tc>
        <w:tc>
          <w:tcPr>
            <w:tcW w:w="50" w:type="pct"/>
            <w:tcBorders>
              <w:bottom w:val="single" w:sz="4" w:space="0" w:color="auto"/>
            </w:tcBorders>
            <w:shd w:val="clear" w:color="auto" w:fill="auto"/>
            <w:noWrap/>
            <w:vAlign w:val="bottom"/>
          </w:tcPr>
          <w:p w14:paraId="0055AC1B" w14:textId="77777777" w:rsidR="00176099" w:rsidRPr="00E84E8F" w:rsidRDefault="00176099" w:rsidP="00B83B7C">
            <w:pPr>
              <w:keepNext/>
              <w:jc w:val="center"/>
              <w:rPr>
                <w:rFonts w:ascii="Arial" w:hAnsi="Arial" w:cs="Arial"/>
                <w:bCs/>
                <w:sz w:val="8"/>
                <w:szCs w:val="8"/>
              </w:rPr>
            </w:pPr>
          </w:p>
        </w:tc>
        <w:tc>
          <w:tcPr>
            <w:tcW w:w="50" w:type="pct"/>
            <w:tcBorders>
              <w:bottom w:val="single" w:sz="4" w:space="0" w:color="auto"/>
            </w:tcBorders>
            <w:shd w:val="clear" w:color="auto" w:fill="auto"/>
            <w:vAlign w:val="bottom"/>
          </w:tcPr>
          <w:p w14:paraId="71B83C7B" w14:textId="77777777" w:rsidR="00176099" w:rsidRPr="00E84E8F" w:rsidRDefault="00176099" w:rsidP="00B83B7C">
            <w:pPr>
              <w:pStyle w:val="la2"/>
              <w:keepNext/>
              <w:jc w:val="center"/>
              <w:rPr>
                <w:rFonts w:ascii="Arial" w:hAnsi="Arial" w:cs="Arial"/>
              </w:rPr>
            </w:pPr>
          </w:p>
        </w:tc>
        <w:tc>
          <w:tcPr>
            <w:tcW w:w="50" w:type="pct"/>
            <w:tcBorders>
              <w:bottom w:val="single" w:sz="4" w:space="0" w:color="auto"/>
            </w:tcBorders>
            <w:shd w:val="clear" w:color="auto" w:fill="auto"/>
            <w:vAlign w:val="bottom"/>
          </w:tcPr>
          <w:p w14:paraId="43F52F20" w14:textId="77777777" w:rsidR="00176099" w:rsidRPr="00E84E8F" w:rsidRDefault="00176099" w:rsidP="00B83B7C">
            <w:pPr>
              <w:keepNext/>
              <w:jc w:val="center"/>
              <w:rPr>
                <w:rFonts w:ascii="Arial" w:hAnsi="Arial" w:cs="Arial"/>
                <w:bCs/>
                <w:sz w:val="8"/>
                <w:szCs w:val="8"/>
              </w:rPr>
            </w:pPr>
          </w:p>
        </w:tc>
        <w:tc>
          <w:tcPr>
            <w:tcW w:w="400" w:type="pct"/>
            <w:tcBorders>
              <w:bottom w:val="single" w:sz="4" w:space="0" w:color="auto"/>
            </w:tcBorders>
            <w:shd w:val="clear" w:color="auto" w:fill="auto"/>
            <w:vAlign w:val="bottom"/>
          </w:tcPr>
          <w:p w14:paraId="301DAAD4" w14:textId="77777777" w:rsidR="00176099" w:rsidRPr="00E84E8F" w:rsidRDefault="00176099" w:rsidP="00B83B7C">
            <w:pPr>
              <w:keepNext/>
              <w:jc w:val="center"/>
              <w:rPr>
                <w:rFonts w:ascii="Arial" w:hAnsi="Arial" w:cs="Arial"/>
                <w:bCs/>
                <w:sz w:val="8"/>
                <w:szCs w:val="8"/>
              </w:rPr>
            </w:pPr>
          </w:p>
        </w:tc>
        <w:tc>
          <w:tcPr>
            <w:tcW w:w="50" w:type="pct"/>
            <w:tcBorders>
              <w:bottom w:val="single" w:sz="4" w:space="0" w:color="auto"/>
            </w:tcBorders>
            <w:shd w:val="clear" w:color="auto" w:fill="auto"/>
            <w:noWrap/>
            <w:vAlign w:val="bottom"/>
          </w:tcPr>
          <w:p w14:paraId="7D2F5670" w14:textId="77777777" w:rsidR="00176099" w:rsidRPr="00E84E8F" w:rsidRDefault="00176099" w:rsidP="00B83B7C">
            <w:pPr>
              <w:keepNext/>
              <w:jc w:val="center"/>
              <w:rPr>
                <w:rFonts w:ascii="Arial" w:hAnsi="Arial" w:cs="Arial"/>
                <w:bCs/>
                <w:sz w:val="8"/>
                <w:szCs w:val="8"/>
              </w:rPr>
            </w:pPr>
          </w:p>
        </w:tc>
        <w:tc>
          <w:tcPr>
            <w:tcW w:w="50" w:type="pct"/>
            <w:tcBorders>
              <w:bottom w:val="single" w:sz="4" w:space="0" w:color="auto"/>
            </w:tcBorders>
            <w:shd w:val="clear" w:color="auto" w:fill="auto"/>
            <w:vAlign w:val="bottom"/>
          </w:tcPr>
          <w:p w14:paraId="1C13F536" w14:textId="77777777" w:rsidR="00176099" w:rsidRPr="00E84E8F" w:rsidRDefault="00176099" w:rsidP="00B83B7C">
            <w:pPr>
              <w:pStyle w:val="la2"/>
              <w:keepNext/>
              <w:jc w:val="center"/>
              <w:rPr>
                <w:rFonts w:ascii="Arial" w:hAnsi="Arial" w:cs="Arial"/>
              </w:rPr>
            </w:pPr>
          </w:p>
        </w:tc>
        <w:tc>
          <w:tcPr>
            <w:tcW w:w="50" w:type="pct"/>
            <w:tcBorders>
              <w:bottom w:val="single" w:sz="4" w:space="0" w:color="auto"/>
            </w:tcBorders>
            <w:shd w:val="clear" w:color="auto" w:fill="auto"/>
            <w:vAlign w:val="bottom"/>
          </w:tcPr>
          <w:p w14:paraId="44B2C919" w14:textId="77777777" w:rsidR="00176099" w:rsidRPr="00E84E8F" w:rsidRDefault="00176099" w:rsidP="00B83B7C">
            <w:pPr>
              <w:keepNext/>
              <w:jc w:val="center"/>
              <w:rPr>
                <w:rFonts w:ascii="Arial" w:hAnsi="Arial" w:cs="Arial"/>
                <w:bCs/>
                <w:sz w:val="8"/>
                <w:szCs w:val="8"/>
              </w:rPr>
            </w:pPr>
          </w:p>
        </w:tc>
        <w:tc>
          <w:tcPr>
            <w:tcW w:w="400" w:type="pct"/>
            <w:tcBorders>
              <w:bottom w:val="single" w:sz="4" w:space="0" w:color="auto"/>
            </w:tcBorders>
            <w:shd w:val="clear" w:color="auto" w:fill="auto"/>
            <w:vAlign w:val="bottom"/>
          </w:tcPr>
          <w:p w14:paraId="19D98B91" w14:textId="77777777" w:rsidR="00176099" w:rsidRPr="00E84E8F" w:rsidRDefault="00176099" w:rsidP="00B83B7C">
            <w:pPr>
              <w:keepNext/>
              <w:jc w:val="center"/>
              <w:rPr>
                <w:rFonts w:ascii="Arial" w:hAnsi="Arial" w:cs="Arial"/>
                <w:bCs/>
                <w:sz w:val="8"/>
                <w:szCs w:val="8"/>
              </w:rPr>
            </w:pPr>
          </w:p>
        </w:tc>
        <w:tc>
          <w:tcPr>
            <w:tcW w:w="50" w:type="pct"/>
            <w:tcBorders>
              <w:bottom w:val="single" w:sz="4" w:space="0" w:color="auto"/>
            </w:tcBorders>
            <w:shd w:val="clear" w:color="auto" w:fill="auto"/>
            <w:noWrap/>
            <w:vAlign w:val="bottom"/>
          </w:tcPr>
          <w:p w14:paraId="49CBF817" w14:textId="77777777" w:rsidR="00176099" w:rsidRPr="00E84E8F" w:rsidRDefault="00176099" w:rsidP="00B83B7C">
            <w:pPr>
              <w:keepNext/>
              <w:jc w:val="center"/>
              <w:rPr>
                <w:rFonts w:ascii="Arial" w:hAnsi="Arial" w:cs="Arial"/>
                <w:bCs/>
                <w:sz w:val="8"/>
                <w:szCs w:val="8"/>
              </w:rPr>
            </w:pPr>
          </w:p>
        </w:tc>
        <w:tc>
          <w:tcPr>
            <w:tcW w:w="50" w:type="pct"/>
            <w:tcBorders>
              <w:bottom w:val="single" w:sz="4" w:space="0" w:color="auto"/>
            </w:tcBorders>
            <w:shd w:val="clear" w:color="auto" w:fill="auto"/>
            <w:vAlign w:val="bottom"/>
          </w:tcPr>
          <w:p w14:paraId="30F96FF6" w14:textId="77777777" w:rsidR="00176099" w:rsidRPr="00E84E8F" w:rsidRDefault="00176099" w:rsidP="00B83B7C">
            <w:pPr>
              <w:pStyle w:val="la2"/>
              <w:keepNext/>
              <w:jc w:val="center"/>
              <w:rPr>
                <w:rFonts w:ascii="Arial" w:hAnsi="Arial" w:cs="Arial"/>
              </w:rPr>
            </w:pPr>
          </w:p>
        </w:tc>
        <w:tc>
          <w:tcPr>
            <w:tcW w:w="50" w:type="pct"/>
            <w:tcBorders>
              <w:bottom w:val="single" w:sz="4" w:space="0" w:color="auto"/>
            </w:tcBorders>
            <w:shd w:val="clear" w:color="auto" w:fill="auto"/>
            <w:vAlign w:val="bottom"/>
          </w:tcPr>
          <w:p w14:paraId="6C48EF88" w14:textId="77777777" w:rsidR="00176099" w:rsidRPr="00E84E8F" w:rsidRDefault="00176099" w:rsidP="00B83B7C">
            <w:pPr>
              <w:keepNext/>
              <w:jc w:val="center"/>
              <w:rPr>
                <w:rFonts w:ascii="Arial" w:hAnsi="Arial" w:cs="Arial"/>
                <w:bCs/>
                <w:sz w:val="8"/>
                <w:szCs w:val="8"/>
              </w:rPr>
            </w:pPr>
          </w:p>
        </w:tc>
        <w:tc>
          <w:tcPr>
            <w:tcW w:w="400" w:type="pct"/>
            <w:tcBorders>
              <w:bottom w:val="single" w:sz="4" w:space="0" w:color="auto"/>
            </w:tcBorders>
            <w:shd w:val="clear" w:color="auto" w:fill="auto"/>
            <w:vAlign w:val="bottom"/>
          </w:tcPr>
          <w:p w14:paraId="451A12F7" w14:textId="77777777" w:rsidR="00176099" w:rsidRPr="00E84E8F" w:rsidRDefault="00176099" w:rsidP="00B83B7C">
            <w:pPr>
              <w:keepNext/>
              <w:jc w:val="center"/>
              <w:rPr>
                <w:rFonts w:ascii="Arial" w:hAnsi="Arial" w:cs="Arial"/>
                <w:bCs/>
                <w:sz w:val="8"/>
                <w:szCs w:val="8"/>
              </w:rPr>
            </w:pPr>
          </w:p>
        </w:tc>
        <w:tc>
          <w:tcPr>
            <w:tcW w:w="50" w:type="pct"/>
            <w:tcBorders>
              <w:bottom w:val="single" w:sz="4" w:space="0" w:color="auto"/>
            </w:tcBorders>
            <w:shd w:val="clear" w:color="auto" w:fill="auto"/>
            <w:noWrap/>
            <w:vAlign w:val="bottom"/>
          </w:tcPr>
          <w:p w14:paraId="14567090" w14:textId="77777777" w:rsidR="00176099" w:rsidRPr="00E84E8F" w:rsidRDefault="00176099" w:rsidP="00B83B7C">
            <w:pPr>
              <w:keepNext/>
              <w:jc w:val="center"/>
              <w:rPr>
                <w:rFonts w:ascii="Arial" w:hAnsi="Arial" w:cs="Arial"/>
                <w:bCs/>
                <w:sz w:val="8"/>
                <w:szCs w:val="8"/>
              </w:rPr>
            </w:pPr>
          </w:p>
        </w:tc>
        <w:tc>
          <w:tcPr>
            <w:tcW w:w="50" w:type="pct"/>
            <w:tcBorders>
              <w:bottom w:val="single" w:sz="4" w:space="0" w:color="auto"/>
            </w:tcBorders>
            <w:shd w:val="clear" w:color="auto" w:fill="auto"/>
            <w:vAlign w:val="bottom"/>
          </w:tcPr>
          <w:p w14:paraId="53290E31" w14:textId="77777777" w:rsidR="00176099" w:rsidRPr="00E84E8F" w:rsidRDefault="00176099" w:rsidP="00B83B7C">
            <w:pPr>
              <w:pStyle w:val="la2"/>
              <w:keepNext/>
              <w:jc w:val="center"/>
              <w:rPr>
                <w:rFonts w:ascii="Arial" w:hAnsi="Arial" w:cs="Arial"/>
              </w:rPr>
            </w:pPr>
          </w:p>
        </w:tc>
        <w:tc>
          <w:tcPr>
            <w:tcW w:w="50" w:type="pct"/>
            <w:tcBorders>
              <w:bottom w:val="single" w:sz="4" w:space="0" w:color="auto"/>
            </w:tcBorders>
            <w:shd w:val="clear" w:color="auto" w:fill="auto"/>
            <w:vAlign w:val="bottom"/>
          </w:tcPr>
          <w:p w14:paraId="69124B62" w14:textId="77777777" w:rsidR="00176099" w:rsidRPr="00E84E8F" w:rsidRDefault="00176099" w:rsidP="00B83B7C">
            <w:pPr>
              <w:keepNext/>
              <w:jc w:val="center"/>
              <w:rPr>
                <w:rFonts w:ascii="Arial" w:hAnsi="Arial" w:cs="Arial"/>
                <w:bCs/>
                <w:sz w:val="8"/>
                <w:szCs w:val="8"/>
              </w:rPr>
            </w:pPr>
          </w:p>
        </w:tc>
        <w:tc>
          <w:tcPr>
            <w:tcW w:w="400" w:type="pct"/>
            <w:tcBorders>
              <w:bottom w:val="single" w:sz="4" w:space="0" w:color="auto"/>
            </w:tcBorders>
            <w:shd w:val="clear" w:color="auto" w:fill="auto"/>
            <w:vAlign w:val="bottom"/>
          </w:tcPr>
          <w:p w14:paraId="7DE2E9C8" w14:textId="77777777" w:rsidR="00176099" w:rsidRPr="00E84E8F" w:rsidRDefault="00176099" w:rsidP="00B83B7C">
            <w:pPr>
              <w:keepNext/>
              <w:jc w:val="center"/>
              <w:rPr>
                <w:rFonts w:ascii="Arial" w:hAnsi="Arial" w:cs="Arial"/>
                <w:bCs/>
                <w:sz w:val="8"/>
                <w:szCs w:val="8"/>
              </w:rPr>
            </w:pPr>
          </w:p>
        </w:tc>
        <w:tc>
          <w:tcPr>
            <w:tcW w:w="50" w:type="pct"/>
            <w:tcBorders>
              <w:bottom w:val="single" w:sz="4" w:space="0" w:color="auto"/>
            </w:tcBorders>
            <w:shd w:val="clear" w:color="auto" w:fill="auto"/>
            <w:noWrap/>
            <w:vAlign w:val="bottom"/>
          </w:tcPr>
          <w:p w14:paraId="052F8F2D" w14:textId="77777777" w:rsidR="00176099" w:rsidRPr="00E84E8F" w:rsidRDefault="00176099" w:rsidP="00B83B7C">
            <w:pPr>
              <w:keepNext/>
              <w:jc w:val="center"/>
              <w:rPr>
                <w:rFonts w:ascii="Arial" w:hAnsi="Arial" w:cs="Arial"/>
                <w:bCs/>
                <w:sz w:val="8"/>
                <w:szCs w:val="8"/>
              </w:rPr>
            </w:pPr>
          </w:p>
        </w:tc>
      </w:tr>
      <w:tr w:rsidR="00176099" w:rsidRPr="00E84E8F" w14:paraId="144CAA80" w14:textId="77777777" w:rsidTr="009433EA">
        <w:trPr>
          <w:jc w:val="center"/>
        </w:trPr>
        <w:tc>
          <w:tcPr>
            <w:tcW w:w="1700" w:type="pct"/>
            <w:tcBorders>
              <w:top w:val="single" w:sz="4" w:space="0" w:color="auto"/>
            </w:tcBorders>
            <w:shd w:val="clear" w:color="auto" w:fill="auto"/>
            <w:vAlign w:val="bottom"/>
          </w:tcPr>
          <w:p w14:paraId="3500B7E9" w14:textId="77777777" w:rsidR="00176099" w:rsidRPr="00E84E8F" w:rsidRDefault="00176099" w:rsidP="00B83B7C">
            <w:pPr>
              <w:pStyle w:val="NormalnyWeb"/>
              <w:keepNext/>
              <w:spacing w:before="0" w:beforeAutospacing="0" w:after="0" w:afterAutospacing="0"/>
              <w:ind w:left="240" w:hanging="240"/>
              <w:jc w:val="center"/>
              <w:rPr>
                <w:rFonts w:cs="Arial"/>
                <w:sz w:val="8"/>
                <w:szCs w:val="8"/>
              </w:rPr>
            </w:pPr>
          </w:p>
        </w:tc>
        <w:tc>
          <w:tcPr>
            <w:tcW w:w="50" w:type="pct"/>
            <w:tcBorders>
              <w:top w:val="single" w:sz="4" w:space="0" w:color="auto"/>
            </w:tcBorders>
            <w:shd w:val="clear" w:color="auto" w:fill="auto"/>
            <w:vAlign w:val="bottom"/>
          </w:tcPr>
          <w:p w14:paraId="779C330B" w14:textId="77777777" w:rsidR="00176099" w:rsidRPr="00E84E8F" w:rsidRDefault="00176099" w:rsidP="00B83B7C">
            <w:pPr>
              <w:pStyle w:val="la2"/>
              <w:keepNext/>
              <w:jc w:val="center"/>
              <w:rPr>
                <w:rFonts w:ascii="Arial" w:hAnsi="Arial" w:cs="Arial"/>
              </w:rPr>
            </w:pPr>
          </w:p>
        </w:tc>
        <w:tc>
          <w:tcPr>
            <w:tcW w:w="50" w:type="pct"/>
            <w:tcBorders>
              <w:top w:val="single" w:sz="4" w:space="0" w:color="auto"/>
            </w:tcBorders>
            <w:shd w:val="clear" w:color="auto" w:fill="auto"/>
            <w:vAlign w:val="bottom"/>
          </w:tcPr>
          <w:p w14:paraId="3E5F1F30" w14:textId="77777777" w:rsidR="00176099" w:rsidRPr="00E84E8F" w:rsidRDefault="00176099" w:rsidP="00B83B7C">
            <w:pPr>
              <w:keepNext/>
              <w:jc w:val="center"/>
              <w:rPr>
                <w:rFonts w:ascii="Arial" w:hAnsi="Arial" w:cs="Arial"/>
                <w:bCs/>
                <w:sz w:val="8"/>
                <w:szCs w:val="8"/>
              </w:rPr>
            </w:pPr>
          </w:p>
        </w:tc>
        <w:tc>
          <w:tcPr>
            <w:tcW w:w="400" w:type="pct"/>
            <w:tcBorders>
              <w:top w:val="single" w:sz="4" w:space="0" w:color="auto"/>
            </w:tcBorders>
            <w:shd w:val="clear" w:color="auto" w:fill="auto"/>
            <w:vAlign w:val="bottom"/>
          </w:tcPr>
          <w:p w14:paraId="623C4762" w14:textId="77777777" w:rsidR="00176099" w:rsidRPr="00E84E8F" w:rsidRDefault="00176099" w:rsidP="00B83B7C">
            <w:pPr>
              <w:keepNext/>
              <w:jc w:val="center"/>
              <w:rPr>
                <w:rFonts w:ascii="Arial" w:hAnsi="Arial" w:cs="Arial"/>
                <w:sz w:val="8"/>
                <w:szCs w:val="8"/>
              </w:rPr>
            </w:pPr>
          </w:p>
        </w:tc>
        <w:tc>
          <w:tcPr>
            <w:tcW w:w="50" w:type="pct"/>
            <w:tcBorders>
              <w:top w:val="single" w:sz="4" w:space="0" w:color="auto"/>
            </w:tcBorders>
            <w:shd w:val="clear" w:color="auto" w:fill="auto"/>
            <w:noWrap/>
            <w:vAlign w:val="bottom"/>
          </w:tcPr>
          <w:p w14:paraId="3D8B575D" w14:textId="77777777" w:rsidR="00176099" w:rsidRPr="00E84E8F" w:rsidRDefault="00176099" w:rsidP="00B83B7C">
            <w:pPr>
              <w:keepNext/>
              <w:jc w:val="center"/>
              <w:rPr>
                <w:rFonts w:ascii="Arial" w:hAnsi="Arial" w:cs="Arial"/>
                <w:bCs/>
                <w:sz w:val="8"/>
                <w:szCs w:val="8"/>
              </w:rPr>
            </w:pPr>
          </w:p>
        </w:tc>
        <w:tc>
          <w:tcPr>
            <w:tcW w:w="50" w:type="pct"/>
            <w:tcBorders>
              <w:top w:val="single" w:sz="4" w:space="0" w:color="auto"/>
            </w:tcBorders>
            <w:shd w:val="clear" w:color="auto" w:fill="auto"/>
            <w:vAlign w:val="bottom"/>
          </w:tcPr>
          <w:p w14:paraId="25A35FAE" w14:textId="77777777" w:rsidR="00176099" w:rsidRPr="00E84E8F" w:rsidRDefault="00176099" w:rsidP="00B83B7C">
            <w:pPr>
              <w:pStyle w:val="la2"/>
              <w:keepNext/>
              <w:jc w:val="center"/>
              <w:rPr>
                <w:rFonts w:ascii="Arial" w:hAnsi="Arial" w:cs="Arial"/>
              </w:rPr>
            </w:pPr>
          </w:p>
        </w:tc>
        <w:tc>
          <w:tcPr>
            <w:tcW w:w="50" w:type="pct"/>
            <w:tcBorders>
              <w:top w:val="single" w:sz="4" w:space="0" w:color="auto"/>
            </w:tcBorders>
            <w:shd w:val="clear" w:color="auto" w:fill="auto"/>
            <w:vAlign w:val="bottom"/>
          </w:tcPr>
          <w:p w14:paraId="079A6856" w14:textId="77777777" w:rsidR="00176099" w:rsidRPr="00E84E8F" w:rsidRDefault="00176099" w:rsidP="00B83B7C">
            <w:pPr>
              <w:keepNext/>
              <w:jc w:val="center"/>
              <w:rPr>
                <w:rFonts w:ascii="Arial" w:hAnsi="Arial" w:cs="Arial"/>
                <w:bCs/>
                <w:sz w:val="8"/>
                <w:szCs w:val="8"/>
              </w:rPr>
            </w:pPr>
          </w:p>
        </w:tc>
        <w:tc>
          <w:tcPr>
            <w:tcW w:w="400" w:type="pct"/>
            <w:tcBorders>
              <w:top w:val="single" w:sz="4" w:space="0" w:color="auto"/>
            </w:tcBorders>
            <w:shd w:val="clear" w:color="auto" w:fill="auto"/>
            <w:vAlign w:val="bottom"/>
          </w:tcPr>
          <w:p w14:paraId="49A161B7" w14:textId="77777777" w:rsidR="00176099" w:rsidRPr="00E84E8F" w:rsidRDefault="00176099" w:rsidP="00B83B7C">
            <w:pPr>
              <w:keepNext/>
              <w:jc w:val="center"/>
              <w:rPr>
                <w:rFonts w:ascii="Arial" w:hAnsi="Arial" w:cs="Arial"/>
                <w:bCs/>
                <w:sz w:val="8"/>
                <w:szCs w:val="8"/>
              </w:rPr>
            </w:pPr>
          </w:p>
        </w:tc>
        <w:tc>
          <w:tcPr>
            <w:tcW w:w="50" w:type="pct"/>
            <w:tcBorders>
              <w:top w:val="single" w:sz="4" w:space="0" w:color="auto"/>
            </w:tcBorders>
            <w:shd w:val="clear" w:color="auto" w:fill="auto"/>
            <w:noWrap/>
            <w:vAlign w:val="bottom"/>
          </w:tcPr>
          <w:p w14:paraId="4F2E8558" w14:textId="77777777" w:rsidR="00176099" w:rsidRPr="00E84E8F" w:rsidRDefault="00176099" w:rsidP="00B83B7C">
            <w:pPr>
              <w:keepNext/>
              <w:jc w:val="center"/>
              <w:rPr>
                <w:rFonts w:ascii="Arial" w:hAnsi="Arial" w:cs="Arial"/>
                <w:bCs/>
                <w:sz w:val="8"/>
                <w:szCs w:val="8"/>
              </w:rPr>
            </w:pPr>
          </w:p>
        </w:tc>
        <w:tc>
          <w:tcPr>
            <w:tcW w:w="50" w:type="pct"/>
            <w:tcBorders>
              <w:top w:val="single" w:sz="4" w:space="0" w:color="auto"/>
            </w:tcBorders>
            <w:shd w:val="clear" w:color="auto" w:fill="auto"/>
            <w:vAlign w:val="bottom"/>
          </w:tcPr>
          <w:p w14:paraId="46BE4EF8" w14:textId="77777777" w:rsidR="00176099" w:rsidRPr="00E84E8F" w:rsidRDefault="00176099" w:rsidP="00B83B7C">
            <w:pPr>
              <w:pStyle w:val="la2"/>
              <w:keepNext/>
              <w:jc w:val="center"/>
              <w:rPr>
                <w:rFonts w:ascii="Arial" w:hAnsi="Arial" w:cs="Arial"/>
              </w:rPr>
            </w:pPr>
          </w:p>
        </w:tc>
        <w:tc>
          <w:tcPr>
            <w:tcW w:w="50" w:type="pct"/>
            <w:tcBorders>
              <w:top w:val="single" w:sz="4" w:space="0" w:color="auto"/>
            </w:tcBorders>
            <w:shd w:val="clear" w:color="auto" w:fill="auto"/>
            <w:vAlign w:val="bottom"/>
          </w:tcPr>
          <w:p w14:paraId="0DE85D4F" w14:textId="77777777" w:rsidR="00176099" w:rsidRPr="00E84E8F" w:rsidRDefault="00176099" w:rsidP="00B83B7C">
            <w:pPr>
              <w:keepNext/>
              <w:jc w:val="center"/>
              <w:rPr>
                <w:rFonts w:ascii="Arial" w:hAnsi="Arial" w:cs="Arial"/>
                <w:bCs/>
                <w:sz w:val="8"/>
                <w:szCs w:val="8"/>
              </w:rPr>
            </w:pPr>
          </w:p>
        </w:tc>
        <w:tc>
          <w:tcPr>
            <w:tcW w:w="400" w:type="pct"/>
            <w:tcBorders>
              <w:top w:val="single" w:sz="4" w:space="0" w:color="auto"/>
            </w:tcBorders>
            <w:shd w:val="clear" w:color="auto" w:fill="auto"/>
            <w:vAlign w:val="bottom"/>
          </w:tcPr>
          <w:p w14:paraId="265051AE" w14:textId="77777777" w:rsidR="00176099" w:rsidRPr="00E84E8F" w:rsidRDefault="00176099" w:rsidP="00B83B7C">
            <w:pPr>
              <w:keepNext/>
              <w:jc w:val="center"/>
              <w:rPr>
                <w:rFonts w:ascii="Arial" w:hAnsi="Arial" w:cs="Arial"/>
                <w:bCs/>
                <w:sz w:val="8"/>
                <w:szCs w:val="8"/>
              </w:rPr>
            </w:pPr>
          </w:p>
        </w:tc>
        <w:tc>
          <w:tcPr>
            <w:tcW w:w="50" w:type="pct"/>
            <w:tcBorders>
              <w:top w:val="single" w:sz="4" w:space="0" w:color="auto"/>
            </w:tcBorders>
            <w:shd w:val="clear" w:color="auto" w:fill="auto"/>
            <w:noWrap/>
            <w:vAlign w:val="bottom"/>
          </w:tcPr>
          <w:p w14:paraId="725A399A" w14:textId="77777777" w:rsidR="00176099" w:rsidRPr="00E84E8F" w:rsidRDefault="00176099" w:rsidP="00B83B7C">
            <w:pPr>
              <w:keepNext/>
              <w:jc w:val="center"/>
              <w:rPr>
                <w:rFonts w:ascii="Arial" w:hAnsi="Arial" w:cs="Arial"/>
                <w:bCs/>
                <w:sz w:val="8"/>
                <w:szCs w:val="8"/>
              </w:rPr>
            </w:pPr>
          </w:p>
        </w:tc>
        <w:tc>
          <w:tcPr>
            <w:tcW w:w="50" w:type="pct"/>
            <w:tcBorders>
              <w:top w:val="single" w:sz="4" w:space="0" w:color="auto"/>
            </w:tcBorders>
            <w:shd w:val="clear" w:color="auto" w:fill="auto"/>
            <w:vAlign w:val="bottom"/>
          </w:tcPr>
          <w:p w14:paraId="0A60CE65" w14:textId="77777777" w:rsidR="00176099" w:rsidRPr="00E84E8F" w:rsidRDefault="00176099" w:rsidP="00B83B7C">
            <w:pPr>
              <w:pStyle w:val="la2"/>
              <w:keepNext/>
              <w:jc w:val="center"/>
              <w:rPr>
                <w:rFonts w:ascii="Arial" w:hAnsi="Arial" w:cs="Arial"/>
              </w:rPr>
            </w:pPr>
          </w:p>
        </w:tc>
        <w:tc>
          <w:tcPr>
            <w:tcW w:w="50" w:type="pct"/>
            <w:tcBorders>
              <w:top w:val="single" w:sz="4" w:space="0" w:color="auto"/>
            </w:tcBorders>
            <w:shd w:val="clear" w:color="auto" w:fill="auto"/>
            <w:vAlign w:val="bottom"/>
          </w:tcPr>
          <w:p w14:paraId="3EDABF80" w14:textId="77777777" w:rsidR="00176099" w:rsidRPr="00E84E8F" w:rsidRDefault="00176099" w:rsidP="00B83B7C">
            <w:pPr>
              <w:keepNext/>
              <w:jc w:val="center"/>
              <w:rPr>
                <w:rFonts w:ascii="Arial" w:hAnsi="Arial" w:cs="Arial"/>
                <w:bCs/>
                <w:sz w:val="8"/>
                <w:szCs w:val="8"/>
              </w:rPr>
            </w:pPr>
          </w:p>
        </w:tc>
        <w:tc>
          <w:tcPr>
            <w:tcW w:w="400" w:type="pct"/>
            <w:tcBorders>
              <w:top w:val="single" w:sz="4" w:space="0" w:color="auto"/>
            </w:tcBorders>
            <w:shd w:val="clear" w:color="auto" w:fill="auto"/>
            <w:vAlign w:val="bottom"/>
          </w:tcPr>
          <w:p w14:paraId="68F15DED" w14:textId="77777777" w:rsidR="00176099" w:rsidRPr="00E84E8F" w:rsidRDefault="00176099" w:rsidP="00B83B7C">
            <w:pPr>
              <w:keepNext/>
              <w:jc w:val="center"/>
              <w:rPr>
                <w:rFonts w:ascii="Arial" w:hAnsi="Arial" w:cs="Arial"/>
                <w:bCs/>
                <w:sz w:val="8"/>
                <w:szCs w:val="8"/>
              </w:rPr>
            </w:pPr>
          </w:p>
        </w:tc>
        <w:tc>
          <w:tcPr>
            <w:tcW w:w="50" w:type="pct"/>
            <w:tcBorders>
              <w:top w:val="single" w:sz="4" w:space="0" w:color="auto"/>
            </w:tcBorders>
            <w:shd w:val="clear" w:color="auto" w:fill="auto"/>
            <w:noWrap/>
            <w:vAlign w:val="bottom"/>
          </w:tcPr>
          <w:p w14:paraId="0EAD316E" w14:textId="77777777" w:rsidR="00176099" w:rsidRPr="00E84E8F" w:rsidRDefault="00176099" w:rsidP="00B83B7C">
            <w:pPr>
              <w:keepNext/>
              <w:jc w:val="center"/>
              <w:rPr>
                <w:rFonts w:ascii="Arial" w:hAnsi="Arial" w:cs="Arial"/>
                <w:bCs/>
                <w:sz w:val="8"/>
                <w:szCs w:val="8"/>
              </w:rPr>
            </w:pPr>
          </w:p>
        </w:tc>
        <w:tc>
          <w:tcPr>
            <w:tcW w:w="50" w:type="pct"/>
            <w:tcBorders>
              <w:top w:val="single" w:sz="4" w:space="0" w:color="auto"/>
            </w:tcBorders>
            <w:shd w:val="clear" w:color="auto" w:fill="auto"/>
            <w:vAlign w:val="bottom"/>
          </w:tcPr>
          <w:p w14:paraId="254E04C1" w14:textId="77777777" w:rsidR="00176099" w:rsidRPr="00E84E8F" w:rsidRDefault="00176099" w:rsidP="00B83B7C">
            <w:pPr>
              <w:pStyle w:val="la2"/>
              <w:keepNext/>
              <w:jc w:val="center"/>
              <w:rPr>
                <w:rFonts w:ascii="Arial" w:hAnsi="Arial" w:cs="Arial"/>
              </w:rPr>
            </w:pPr>
          </w:p>
        </w:tc>
        <w:tc>
          <w:tcPr>
            <w:tcW w:w="50" w:type="pct"/>
            <w:tcBorders>
              <w:top w:val="single" w:sz="4" w:space="0" w:color="auto"/>
            </w:tcBorders>
            <w:shd w:val="clear" w:color="auto" w:fill="auto"/>
            <w:vAlign w:val="bottom"/>
          </w:tcPr>
          <w:p w14:paraId="3D193801" w14:textId="77777777" w:rsidR="00176099" w:rsidRPr="00E84E8F" w:rsidRDefault="00176099" w:rsidP="00B83B7C">
            <w:pPr>
              <w:keepNext/>
              <w:jc w:val="center"/>
              <w:rPr>
                <w:rFonts w:ascii="Arial" w:hAnsi="Arial" w:cs="Arial"/>
                <w:bCs/>
                <w:sz w:val="8"/>
                <w:szCs w:val="8"/>
              </w:rPr>
            </w:pPr>
          </w:p>
        </w:tc>
        <w:tc>
          <w:tcPr>
            <w:tcW w:w="400" w:type="pct"/>
            <w:tcBorders>
              <w:top w:val="single" w:sz="4" w:space="0" w:color="auto"/>
            </w:tcBorders>
            <w:shd w:val="clear" w:color="auto" w:fill="auto"/>
            <w:vAlign w:val="bottom"/>
          </w:tcPr>
          <w:p w14:paraId="0B865AAE" w14:textId="77777777" w:rsidR="00176099" w:rsidRPr="00E84E8F" w:rsidRDefault="00176099" w:rsidP="00B83B7C">
            <w:pPr>
              <w:keepNext/>
              <w:jc w:val="center"/>
              <w:rPr>
                <w:rFonts w:ascii="Arial" w:hAnsi="Arial" w:cs="Arial"/>
                <w:bCs/>
                <w:sz w:val="8"/>
                <w:szCs w:val="8"/>
              </w:rPr>
            </w:pPr>
          </w:p>
        </w:tc>
        <w:tc>
          <w:tcPr>
            <w:tcW w:w="50" w:type="pct"/>
            <w:tcBorders>
              <w:top w:val="single" w:sz="4" w:space="0" w:color="auto"/>
            </w:tcBorders>
            <w:shd w:val="clear" w:color="auto" w:fill="auto"/>
            <w:noWrap/>
            <w:vAlign w:val="bottom"/>
          </w:tcPr>
          <w:p w14:paraId="3C51704C" w14:textId="77777777" w:rsidR="00176099" w:rsidRPr="00E84E8F" w:rsidRDefault="00176099" w:rsidP="00B83B7C">
            <w:pPr>
              <w:keepNext/>
              <w:jc w:val="center"/>
              <w:rPr>
                <w:rFonts w:ascii="Arial" w:hAnsi="Arial" w:cs="Arial"/>
                <w:bCs/>
                <w:sz w:val="8"/>
                <w:szCs w:val="8"/>
              </w:rPr>
            </w:pPr>
          </w:p>
        </w:tc>
        <w:tc>
          <w:tcPr>
            <w:tcW w:w="50" w:type="pct"/>
            <w:tcBorders>
              <w:top w:val="single" w:sz="4" w:space="0" w:color="auto"/>
            </w:tcBorders>
            <w:shd w:val="clear" w:color="auto" w:fill="auto"/>
            <w:vAlign w:val="bottom"/>
          </w:tcPr>
          <w:p w14:paraId="1B4DD819" w14:textId="77777777" w:rsidR="00176099" w:rsidRPr="00E84E8F" w:rsidRDefault="00176099" w:rsidP="00B83B7C">
            <w:pPr>
              <w:pStyle w:val="la2"/>
              <w:keepNext/>
              <w:jc w:val="center"/>
              <w:rPr>
                <w:rFonts w:ascii="Arial" w:hAnsi="Arial" w:cs="Arial"/>
              </w:rPr>
            </w:pPr>
          </w:p>
        </w:tc>
        <w:tc>
          <w:tcPr>
            <w:tcW w:w="50" w:type="pct"/>
            <w:tcBorders>
              <w:top w:val="single" w:sz="4" w:space="0" w:color="auto"/>
            </w:tcBorders>
            <w:shd w:val="clear" w:color="auto" w:fill="auto"/>
            <w:vAlign w:val="bottom"/>
          </w:tcPr>
          <w:p w14:paraId="1467EB4F" w14:textId="77777777" w:rsidR="00176099" w:rsidRPr="00E84E8F" w:rsidRDefault="00176099" w:rsidP="00B83B7C">
            <w:pPr>
              <w:keepNext/>
              <w:jc w:val="center"/>
              <w:rPr>
                <w:rFonts w:ascii="Arial" w:hAnsi="Arial" w:cs="Arial"/>
                <w:bCs/>
                <w:sz w:val="8"/>
                <w:szCs w:val="8"/>
              </w:rPr>
            </w:pPr>
          </w:p>
        </w:tc>
        <w:tc>
          <w:tcPr>
            <w:tcW w:w="400" w:type="pct"/>
            <w:tcBorders>
              <w:top w:val="single" w:sz="4" w:space="0" w:color="auto"/>
            </w:tcBorders>
            <w:shd w:val="clear" w:color="auto" w:fill="auto"/>
            <w:vAlign w:val="bottom"/>
          </w:tcPr>
          <w:p w14:paraId="71BB0053" w14:textId="77777777" w:rsidR="00176099" w:rsidRPr="00E84E8F" w:rsidRDefault="00176099" w:rsidP="00B83B7C">
            <w:pPr>
              <w:keepNext/>
              <w:jc w:val="center"/>
              <w:rPr>
                <w:rFonts w:ascii="Arial" w:hAnsi="Arial" w:cs="Arial"/>
                <w:bCs/>
                <w:sz w:val="8"/>
                <w:szCs w:val="8"/>
              </w:rPr>
            </w:pPr>
          </w:p>
        </w:tc>
        <w:tc>
          <w:tcPr>
            <w:tcW w:w="50" w:type="pct"/>
            <w:tcBorders>
              <w:top w:val="single" w:sz="4" w:space="0" w:color="auto"/>
            </w:tcBorders>
            <w:shd w:val="clear" w:color="auto" w:fill="auto"/>
            <w:noWrap/>
            <w:vAlign w:val="bottom"/>
          </w:tcPr>
          <w:p w14:paraId="2E086D0F" w14:textId="77777777" w:rsidR="00176099" w:rsidRPr="00E84E8F" w:rsidRDefault="00176099" w:rsidP="00B83B7C">
            <w:pPr>
              <w:keepNext/>
              <w:jc w:val="center"/>
              <w:rPr>
                <w:rFonts w:ascii="Arial" w:hAnsi="Arial" w:cs="Arial"/>
                <w:bCs/>
                <w:sz w:val="8"/>
                <w:szCs w:val="8"/>
              </w:rPr>
            </w:pPr>
          </w:p>
        </w:tc>
      </w:tr>
      <w:tr w:rsidR="00176099" w:rsidRPr="00E84E8F" w14:paraId="03D1CECF" w14:textId="77777777" w:rsidTr="009433EA">
        <w:trPr>
          <w:jc w:val="center"/>
        </w:trPr>
        <w:tc>
          <w:tcPr>
            <w:tcW w:w="1700" w:type="pct"/>
            <w:shd w:val="clear" w:color="auto" w:fill="auto"/>
            <w:vAlign w:val="bottom"/>
          </w:tcPr>
          <w:p w14:paraId="5C35A001" w14:textId="46EB64C1" w:rsidR="00176099" w:rsidRPr="00E84E8F" w:rsidRDefault="00C552A4" w:rsidP="00B83B7C">
            <w:pPr>
              <w:pStyle w:val="NormalnyWeb"/>
              <w:keepNext/>
              <w:spacing w:before="0" w:beforeAutospacing="0" w:after="0" w:afterAutospacing="0"/>
              <w:ind w:left="240" w:hanging="240"/>
              <w:jc w:val="center"/>
              <w:rPr>
                <w:rFonts w:cs="Arial"/>
                <w:sz w:val="15"/>
                <w:szCs w:val="15"/>
              </w:rPr>
            </w:pPr>
            <w:r>
              <w:rPr>
                <w:rFonts w:cs="Arial"/>
                <w:b/>
                <w:bCs/>
                <w:sz w:val="15"/>
                <w:szCs w:val="15"/>
              </w:rPr>
              <w:t>JUNE 30</w:t>
            </w:r>
            <w:r w:rsidRPr="00E84E8F">
              <w:rPr>
                <w:rFonts w:cs="Arial"/>
                <w:b/>
                <w:bCs/>
                <w:sz w:val="15"/>
                <w:szCs w:val="15"/>
              </w:rPr>
              <w:t>, 2018</w:t>
            </w:r>
          </w:p>
        </w:tc>
        <w:tc>
          <w:tcPr>
            <w:tcW w:w="50" w:type="pct"/>
            <w:shd w:val="clear" w:color="auto" w:fill="auto"/>
            <w:vAlign w:val="bottom"/>
          </w:tcPr>
          <w:p w14:paraId="1048265A"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3AF3F1F5" w14:textId="77777777" w:rsidR="00176099" w:rsidRPr="00E84E8F" w:rsidRDefault="00176099" w:rsidP="00B83B7C">
            <w:pPr>
              <w:keepNext/>
              <w:jc w:val="center"/>
              <w:rPr>
                <w:rFonts w:ascii="Arial" w:hAnsi="Arial" w:cs="Arial"/>
                <w:bCs/>
                <w:sz w:val="15"/>
                <w:szCs w:val="15"/>
              </w:rPr>
            </w:pPr>
          </w:p>
        </w:tc>
        <w:tc>
          <w:tcPr>
            <w:tcW w:w="400" w:type="pct"/>
            <w:shd w:val="clear" w:color="auto" w:fill="auto"/>
            <w:vAlign w:val="bottom"/>
          </w:tcPr>
          <w:p w14:paraId="3B9624BD" w14:textId="77777777" w:rsidR="00176099" w:rsidRPr="00E84E8F" w:rsidRDefault="00176099" w:rsidP="00B83B7C">
            <w:pPr>
              <w:keepNext/>
              <w:jc w:val="center"/>
              <w:rPr>
                <w:rFonts w:ascii="Arial" w:hAnsi="Arial" w:cs="Arial"/>
                <w:sz w:val="15"/>
                <w:szCs w:val="15"/>
              </w:rPr>
            </w:pPr>
          </w:p>
        </w:tc>
        <w:tc>
          <w:tcPr>
            <w:tcW w:w="50" w:type="pct"/>
            <w:shd w:val="clear" w:color="auto" w:fill="auto"/>
            <w:noWrap/>
            <w:vAlign w:val="bottom"/>
          </w:tcPr>
          <w:p w14:paraId="0A0C2D3F" w14:textId="77777777" w:rsidR="00176099" w:rsidRPr="00E84E8F" w:rsidRDefault="00176099" w:rsidP="00B83B7C">
            <w:pPr>
              <w:keepNext/>
              <w:jc w:val="center"/>
              <w:rPr>
                <w:rFonts w:ascii="Arial" w:hAnsi="Arial" w:cs="Arial"/>
                <w:bCs/>
                <w:sz w:val="15"/>
                <w:szCs w:val="15"/>
              </w:rPr>
            </w:pPr>
          </w:p>
        </w:tc>
        <w:tc>
          <w:tcPr>
            <w:tcW w:w="50" w:type="pct"/>
            <w:shd w:val="clear" w:color="auto" w:fill="auto"/>
            <w:vAlign w:val="bottom"/>
          </w:tcPr>
          <w:p w14:paraId="10308169"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2FE1637A" w14:textId="77777777" w:rsidR="00176099" w:rsidRPr="00E84E8F" w:rsidRDefault="00176099" w:rsidP="00B83B7C">
            <w:pPr>
              <w:keepNext/>
              <w:jc w:val="center"/>
              <w:rPr>
                <w:rFonts w:ascii="Arial" w:hAnsi="Arial" w:cs="Arial"/>
                <w:bCs/>
                <w:sz w:val="15"/>
                <w:szCs w:val="15"/>
              </w:rPr>
            </w:pPr>
          </w:p>
        </w:tc>
        <w:tc>
          <w:tcPr>
            <w:tcW w:w="400" w:type="pct"/>
            <w:shd w:val="clear" w:color="auto" w:fill="auto"/>
            <w:vAlign w:val="bottom"/>
          </w:tcPr>
          <w:p w14:paraId="74B1F9FC" w14:textId="77777777" w:rsidR="00176099" w:rsidRPr="00E84E8F" w:rsidRDefault="00176099" w:rsidP="00B83B7C">
            <w:pPr>
              <w:keepNext/>
              <w:jc w:val="center"/>
              <w:rPr>
                <w:rFonts w:ascii="Arial" w:hAnsi="Arial" w:cs="Arial"/>
                <w:bCs/>
                <w:sz w:val="15"/>
                <w:szCs w:val="15"/>
              </w:rPr>
            </w:pPr>
          </w:p>
        </w:tc>
        <w:tc>
          <w:tcPr>
            <w:tcW w:w="50" w:type="pct"/>
            <w:shd w:val="clear" w:color="auto" w:fill="auto"/>
            <w:noWrap/>
            <w:vAlign w:val="bottom"/>
          </w:tcPr>
          <w:p w14:paraId="6AD0415D" w14:textId="77777777" w:rsidR="00176099" w:rsidRPr="00E84E8F" w:rsidRDefault="00176099" w:rsidP="00B83B7C">
            <w:pPr>
              <w:keepNext/>
              <w:jc w:val="center"/>
              <w:rPr>
                <w:rFonts w:ascii="Arial" w:hAnsi="Arial" w:cs="Arial"/>
                <w:bCs/>
                <w:sz w:val="15"/>
                <w:szCs w:val="15"/>
              </w:rPr>
            </w:pPr>
          </w:p>
        </w:tc>
        <w:tc>
          <w:tcPr>
            <w:tcW w:w="50" w:type="pct"/>
            <w:shd w:val="clear" w:color="auto" w:fill="auto"/>
            <w:vAlign w:val="bottom"/>
          </w:tcPr>
          <w:p w14:paraId="526880B3"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0E1E2CDF" w14:textId="77777777" w:rsidR="00176099" w:rsidRPr="00E84E8F" w:rsidRDefault="00176099" w:rsidP="00B83B7C">
            <w:pPr>
              <w:keepNext/>
              <w:jc w:val="center"/>
              <w:rPr>
                <w:rFonts w:ascii="Arial" w:hAnsi="Arial" w:cs="Arial"/>
                <w:bCs/>
                <w:sz w:val="15"/>
                <w:szCs w:val="15"/>
              </w:rPr>
            </w:pPr>
          </w:p>
        </w:tc>
        <w:tc>
          <w:tcPr>
            <w:tcW w:w="400" w:type="pct"/>
            <w:shd w:val="clear" w:color="auto" w:fill="auto"/>
            <w:vAlign w:val="bottom"/>
          </w:tcPr>
          <w:p w14:paraId="36AC1252" w14:textId="77777777" w:rsidR="00176099" w:rsidRPr="00E84E8F" w:rsidRDefault="00176099" w:rsidP="00B83B7C">
            <w:pPr>
              <w:keepNext/>
              <w:jc w:val="center"/>
              <w:rPr>
                <w:rFonts w:ascii="Arial" w:hAnsi="Arial" w:cs="Arial"/>
                <w:bCs/>
                <w:sz w:val="15"/>
                <w:szCs w:val="15"/>
              </w:rPr>
            </w:pPr>
          </w:p>
        </w:tc>
        <w:tc>
          <w:tcPr>
            <w:tcW w:w="50" w:type="pct"/>
            <w:shd w:val="clear" w:color="auto" w:fill="auto"/>
            <w:noWrap/>
            <w:vAlign w:val="bottom"/>
          </w:tcPr>
          <w:p w14:paraId="0247AD2F" w14:textId="77777777" w:rsidR="00176099" w:rsidRPr="00E84E8F" w:rsidRDefault="00176099" w:rsidP="00B83B7C">
            <w:pPr>
              <w:keepNext/>
              <w:jc w:val="center"/>
              <w:rPr>
                <w:rFonts w:ascii="Arial" w:hAnsi="Arial" w:cs="Arial"/>
                <w:bCs/>
                <w:sz w:val="15"/>
                <w:szCs w:val="15"/>
              </w:rPr>
            </w:pPr>
          </w:p>
        </w:tc>
        <w:tc>
          <w:tcPr>
            <w:tcW w:w="50" w:type="pct"/>
            <w:shd w:val="clear" w:color="auto" w:fill="auto"/>
            <w:vAlign w:val="bottom"/>
          </w:tcPr>
          <w:p w14:paraId="12CB8BF0"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25C441F2" w14:textId="77777777" w:rsidR="00176099" w:rsidRPr="00E84E8F" w:rsidRDefault="00176099" w:rsidP="00B83B7C">
            <w:pPr>
              <w:keepNext/>
              <w:jc w:val="center"/>
              <w:rPr>
                <w:rFonts w:ascii="Arial" w:hAnsi="Arial" w:cs="Arial"/>
                <w:bCs/>
                <w:sz w:val="15"/>
                <w:szCs w:val="15"/>
              </w:rPr>
            </w:pPr>
          </w:p>
        </w:tc>
        <w:tc>
          <w:tcPr>
            <w:tcW w:w="400" w:type="pct"/>
            <w:shd w:val="clear" w:color="auto" w:fill="auto"/>
            <w:vAlign w:val="bottom"/>
          </w:tcPr>
          <w:p w14:paraId="75229D87" w14:textId="77777777" w:rsidR="00176099" w:rsidRPr="00E84E8F" w:rsidRDefault="00176099" w:rsidP="00B83B7C">
            <w:pPr>
              <w:keepNext/>
              <w:jc w:val="center"/>
              <w:rPr>
                <w:rFonts w:ascii="Arial" w:hAnsi="Arial" w:cs="Arial"/>
                <w:bCs/>
                <w:sz w:val="15"/>
                <w:szCs w:val="15"/>
              </w:rPr>
            </w:pPr>
          </w:p>
        </w:tc>
        <w:tc>
          <w:tcPr>
            <w:tcW w:w="50" w:type="pct"/>
            <w:shd w:val="clear" w:color="auto" w:fill="auto"/>
            <w:noWrap/>
            <w:vAlign w:val="bottom"/>
          </w:tcPr>
          <w:p w14:paraId="4C024239" w14:textId="77777777" w:rsidR="00176099" w:rsidRPr="00E84E8F" w:rsidRDefault="00176099" w:rsidP="00B83B7C">
            <w:pPr>
              <w:keepNext/>
              <w:jc w:val="center"/>
              <w:rPr>
                <w:rFonts w:ascii="Arial" w:hAnsi="Arial" w:cs="Arial"/>
                <w:bCs/>
                <w:sz w:val="15"/>
                <w:szCs w:val="15"/>
              </w:rPr>
            </w:pPr>
          </w:p>
        </w:tc>
        <w:tc>
          <w:tcPr>
            <w:tcW w:w="50" w:type="pct"/>
            <w:shd w:val="clear" w:color="auto" w:fill="auto"/>
            <w:vAlign w:val="bottom"/>
          </w:tcPr>
          <w:p w14:paraId="0DB35A0E"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34927A4B" w14:textId="77777777" w:rsidR="00176099" w:rsidRPr="00E84E8F" w:rsidRDefault="00176099" w:rsidP="00B83B7C">
            <w:pPr>
              <w:keepNext/>
              <w:jc w:val="center"/>
              <w:rPr>
                <w:rFonts w:ascii="Arial" w:hAnsi="Arial" w:cs="Arial"/>
                <w:bCs/>
                <w:sz w:val="15"/>
                <w:szCs w:val="15"/>
              </w:rPr>
            </w:pPr>
          </w:p>
        </w:tc>
        <w:tc>
          <w:tcPr>
            <w:tcW w:w="400" w:type="pct"/>
            <w:shd w:val="clear" w:color="auto" w:fill="auto"/>
            <w:vAlign w:val="bottom"/>
          </w:tcPr>
          <w:p w14:paraId="726A535A" w14:textId="77777777" w:rsidR="00176099" w:rsidRPr="00E84E8F" w:rsidRDefault="00176099" w:rsidP="00B83B7C">
            <w:pPr>
              <w:keepNext/>
              <w:jc w:val="center"/>
              <w:rPr>
                <w:rFonts w:ascii="Arial" w:hAnsi="Arial" w:cs="Arial"/>
                <w:bCs/>
                <w:sz w:val="15"/>
                <w:szCs w:val="15"/>
              </w:rPr>
            </w:pPr>
          </w:p>
        </w:tc>
        <w:tc>
          <w:tcPr>
            <w:tcW w:w="50" w:type="pct"/>
            <w:shd w:val="clear" w:color="auto" w:fill="auto"/>
            <w:noWrap/>
            <w:vAlign w:val="bottom"/>
          </w:tcPr>
          <w:p w14:paraId="740CA82A" w14:textId="77777777" w:rsidR="00176099" w:rsidRPr="00E84E8F" w:rsidRDefault="00176099" w:rsidP="00B83B7C">
            <w:pPr>
              <w:keepNext/>
              <w:jc w:val="center"/>
              <w:rPr>
                <w:rFonts w:ascii="Arial" w:hAnsi="Arial" w:cs="Arial"/>
                <w:bCs/>
                <w:sz w:val="15"/>
                <w:szCs w:val="15"/>
              </w:rPr>
            </w:pPr>
          </w:p>
        </w:tc>
        <w:tc>
          <w:tcPr>
            <w:tcW w:w="50" w:type="pct"/>
            <w:shd w:val="clear" w:color="auto" w:fill="auto"/>
            <w:vAlign w:val="bottom"/>
          </w:tcPr>
          <w:p w14:paraId="249C58DB"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1D099E4E" w14:textId="77777777" w:rsidR="00176099" w:rsidRPr="00E84E8F" w:rsidRDefault="00176099" w:rsidP="00B83B7C">
            <w:pPr>
              <w:keepNext/>
              <w:jc w:val="center"/>
              <w:rPr>
                <w:rFonts w:ascii="Arial" w:hAnsi="Arial" w:cs="Arial"/>
                <w:bCs/>
                <w:sz w:val="15"/>
                <w:szCs w:val="15"/>
              </w:rPr>
            </w:pPr>
          </w:p>
        </w:tc>
        <w:tc>
          <w:tcPr>
            <w:tcW w:w="400" w:type="pct"/>
            <w:shd w:val="clear" w:color="auto" w:fill="auto"/>
            <w:vAlign w:val="bottom"/>
          </w:tcPr>
          <w:p w14:paraId="150ADA86" w14:textId="77777777" w:rsidR="00176099" w:rsidRPr="00E84E8F" w:rsidRDefault="00176099" w:rsidP="00B83B7C">
            <w:pPr>
              <w:keepNext/>
              <w:jc w:val="center"/>
              <w:rPr>
                <w:rFonts w:ascii="Arial" w:hAnsi="Arial" w:cs="Arial"/>
                <w:bCs/>
                <w:sz w:val="15"/>
                <w:szCs w:val="15"/>
              </w:rPr>
            </w:pPr>
          </w:p>
        </w:tc>
        <w:tc>
          <w:tcPr>
            <w:tcW w:w="50" w:type="pct"/>
            <w:shd w:val="clear" w:color="auto" w:fill="auto"/>
            <w:noWrap/>
            <w:vAlign w:val="bottom"/>
          </w:tcPr>
          <w:p w14:paraId="5C6E0565" w14:textId="77777777" w:rsidR="00176099" w:rsidRPr="00E84E8F" w:rsidRDefault="00176099" w:rsidP="00B83B7C">
            <w:pPr>
              <w:keepNext/>
              <w:jc w:val="center"/>
              <w:rPr>
                <w:rFonts w:ascii="Arial" w:hAnsi="Arial" w:cs="Arial"/>
                <w:bCs/>
                <w:sz w:val="15"/>
                <w:szCs w:val="15"/>
              </w:rPr>
            </w:pPr>
          </w:p>
        </w:tc>
      </w:tr>
      <w:tr w:rsidR="00176099" w:rsidRPr="00E84E8F" w14:paraId="384D344D" w14:textId="77777777" w:rsidTr="009433EA">
        <w:trPr>
          <w:jc w:val="center"/>
        </w:trPr>
        <w:tc>
          <w:tcPr>
            <w:tcW w:w="1700" w:type="pct"/>
            <w:shd w:val="clear" w:color="auto" w:fill="auto"/>
            <w:vAlign w:val="bottom"/>
          </w:tcPr>
          <w:p w14:paraId="22F789E2" w14:textId="77777777" w:rsidR="00176099" w:rsidRPr="00E84E8F" w:rsidRDefault="00176099" w:rsidP="00B83B7C">
            <w:pPr>
              <w:pStyle w:val="NormalnyWeb"/>
              <w:keepNext/>
              <w:spacing w:before="0" w:beforeAutospacing="0" w:after="0" w:afterAutospacing="0"/>
              <w:ind w:left="240" w:hanging="240"/>
              <w:jc w:val="center"/>
              <w:rPr>
                <w:rFonts w:cs="Arial"/>
                <w:sz w:val="8"/>
                <w:szCs w:val="8"/>
              </w:rPr>
            </w:pPr>
          </w:p>
        </w:tc>
        <w:tc>
          <w:tcPr>
            <w:tcW w:w="50" w:type="pct"/>
            <w:shd w:val="clear" w:color="auto" w:fill="auto"/>
            <w:vAlign w:val="bottom"/>
          </w:tcPr>
          <w:p w14:paraId="0D715CCD"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5101D2B4" w14:textId="77777777" w:rsidR="00176099" w:rsidRPr="00E84E8F" w:rsidRDefault="00176099" w:rsidP="00B83B7C">
            <w:pPr>
              <w:keepNext/>
              <w:jc w:val="center"/>
              <w:rPr>
                <w:rFonts w:ascii="Arial" w:hAnsi="Arial" w:cs="Arial"/>
                <w:bCs/>
                <w:sz w:val="8"/>
                <w:szCs w:val="8"/>
              </w:rPr>
            </w:pPr>
          </w:p>
        </w:tc>
        <w:tc>
          <w:tcPr>
            <w:tcW w:w="400" w:type="pct"/>
            <w:shd w:val="clear" w:color="auto" w:fill="auto"/>
            <w:vAlign w:val="bottom"/>
          </w:tcPr>
          <w:p w14:paraId="4DFD2000" w14:textId="77777777" w:rsidR="00176099" w:rsidRPr="00E84E8F" w:rsidRDefault="00176099" w:rsidP="00B83B7C">
            <w:pPr>
              <w:keepNext/>
              <w:jc w:val="center"/>
              <w:rPr>
                <w:rFonts w:ascii="Arial" w:hAnsi="Arial" w:cs="Arial"/>
                <w:sz w:val="8"/>
                <w:szCs w:val="8"/>
              </w:rPr>
            </w:pPr>
          </w:p>
        </w:tc>
        <w:tc>
          <w:tcPr>
            <w:tcW w:w="50" w:type="pct"/>
            <w:shd w:val="clear" w:color="auto" w:fill="auto"/>
            <w:noWrap/>
            <w:vAlign w:val="bottom"/>
          </w:tcPr>
          <w:p w14:paraId="02C18D53" w14:textId="77777777" w:rsidR="00176099" w:rsidRPr="00E84E8F" w:rsidRDefault="00176099" w:rsidP="00B83B7C">
            <w:pPr>
              <w:keepNext/>
              <w:jc w:val="center"/>
              <w:rPr>
                <w:rFonts w:ascii="Arial" w:hAnsi="Arial" w:cs="Arial"/>
                <w:bCs/>
                <w:sz w:val="8"/>
                <w:szCs w:val="8"/>
              </w:rPr>
            </w:pPr>
          </w:p>
        </w:tc>
        <w:tc>
          <w:tcPr>
            <w:tcW w:w="50" w:type="pct"/>
            <w:shd w:val="clear" w:color="auto" w:fill="auto"/>
            <w:vAlign w:val="bottom"/>
          </w:tcPr>
          <w:p w14:paraId="56575D27"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709D7D41" w14:textId="77777777" w:rsidR="00176099" w:rsidRPr="00E84E8F" w:rsidRDefault="00176099" w:rsidP="00B83B7C">
            <w:pPr>
              <w:keepNext/>
              <w:jc w:val="center"/>
              <w:rPr>
                <w:rFonts w:ascii="Arial" w:hAnsi="Arial" w:cs="Arial"/>
                <w:bCs/>
                <w:sz w:val="8"/>
                <w:szCs w:val="8"/>
              </w:rPr>
            </w:pPr>
          </w:p>
        </w:tc>
        <w:tc>
          <w:tcPr>
            <w:tcW w:w="400" w:type="pct"/>
            <w:shd w:val="clear" w:color="auto" w:fill="auto"/>
            <w:vAlign w:val="bottom"/>
          </w:tcPr>
          <w:p w14:paraId="64DB2085" w14:textId="77777777" w:rsidR="00176099" w:rsidRPr="00E84E8F" w:rsidRDefault="00176099" w:rsidP="00B83B7C">
            <w:pPr>
              <w:keepNext/>
              <w:jc w:val="center"/>
              <w:rPr>
                <w:rFonts w:ascii="Arial" w:hAnsi="Arial" w:cs="Arial"/>
                <w:bCs/>
                <w:sz w:val="8"/>
                <w:szCs w:val="8"/>
              </w:rPr>
            </w:pPr>
          </w:p>
        </w:tc>
        <w:tc>
          <w:tcPr>
            <w:tcW w:w="50" w:type="pct"/>
            <w:shd w:val="clear" w:color="auto" w:fill="auto"/>
            <w:noWrap/>
            <w:vAlign w:val="bottom"/>
          </w:tcPr>
          <w:p w14:paraId="457B7C89" w14:textId="77777777" w:rsidR="00176099" w:rsidRPr="00E84E8F" w:rsidRDefault="00176099" w:rsidP="00B83B7C">
            <w:pPr>
              <w:keepNext/>
              <w:jc w:val="center"/>
              <w:rPr>
                <w:rFonts w:ascii="Arial" w:hAnsi="Arial" w:cs="Arial"/>
                <w:bCs/>
                <w:sz w:val="8"/>
                <w:szCs w:val="8"/>
              </w:rPr>
            </w:pPr>
          </w:p>
        </w:tc>
        <w:tc>
          <w:tcPr>
            <w:tcW w:w="50" w:type="pct"/>
            <w:shd w:val="clear" w:color="auto" w:fill="auto"/>
            <w:vAlign w:val="bottom"/>
          </w:tcPr>
          <w:p w14:paraId="2D657507"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28475E8B" w14:textId="77777777" w:rsidR="00176099" w:rsidRPr="00E84E8F" w:rsidRDefault="00176099" w:rsidP="00B83B7C">
            <w:pPr>
              <w:keepNext/>
              <w:jc w:val="center"/>
              <w:rPr>
                <w:rFonts w:ascii="Arial" w:hAnsi="Arial" w:cs="Arial"/>
                <w:bCs/>
                <w:sz w:val="8"/>
                <w:szCs w:val="8"/>
              </w:rPr>
            </w:pPr>
          </w:p>
        </w:tc>
        <w:tc>
          <w:tcPr>
            <w:tcW w:w="400" w:type="pct"/>
            <w:shd w:val="clear" w:color="auto" w:fill="auto"/>
            <w:vAlign w:val="bottom"/>
          </w:tcPr>
          <w:p w14:paraId="5502BB88" w14:textId="77777777" w:rsidR="00176099" w:rsidRPr="00E84E8F" w:rsidRDefault="00176099" w:rsidP="00B83B7C">
            <w:pPr>
              <w:keepNext/>
              <w:jc w:val="center"/>
              <w:rPr>
                <w:rFonts w:ascii="Arial" w:hAnsi="Arial" w:cs="Arial"/>
                <w:bCs/>
                <w:sz w:val="8"/>
                <w:szCs w:val="8"/>
              </w:rPr>
            </w:pPr>
          </w:p>
        </w:tc>
        <w:tc>
          <w:tcPr>
            <w:tcW w:w="50" w:type="pct"/>
            <w:shd w:val="clear" w:color="auto" w:fill="auto"/>
            <w:noWrap/>
            <w:vAlign w:val="bottom"/>
          </w:tcPr>
          <w:p w14:paraId="64E143B8" w14:textId="77777777" w:rsidR="00176099" w:rsidRPr="00E84E8F" w:rsidRDefault="00176099" w:rsidP="00B83B7C">
            <w:pPr>
              <w:keepNext/>
              <w:jc w:val="center"/>
              <w:rPr>
                <w:rFonts w:ascii="Arial" w:hAnsi="Arial" w:cs="Arial"/>
                <w:bCs/>
                <w:sz w:val="8"/>
                <w:szCs w:val="8"/>
              </w:rPr>
            </w:pPr>
          </w:p>
        </w:tc>
        <w:tc>
          <w:tcPr>
            <w:tcW w:w="50" w:type="pct"/>
            <w:shd w:val="clear" w:color="auto" w:fill="auto"/>
            <w:vAlign w:val="bottom"/>
          </w:tcPr>
          <w:p w14:paraId="30EFD897"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7C54DE29" w14:textId="77777777" w:rsidR="00176099" w:rsidRPr="00E84E8F" w:rsidRDefault="00176099" w:rsidP="00B83B7C">
            <w:pPr>
              <w:keepNext/>
              <w:jc w:val="center"/>
              <w:rPr>
                <w:rFonts w:ascii="Arial" w:hAnsi="Arial" w:cs="Arial"/>
                <w:bCs/>
                <w:sz w:val="8"/>
                <w:szCs w:val="8"/>
              </w:rPr>
            </w:pPr>
          </w:p>
        </w:tc>
        <w:tc>
          <w:tcPr>
            <w:tcW w:w="400" w:type="pct"/>
            <w:shd w:val="clear" w:color="auto" w:fill="auto"/>
            <w:vAlign w:val="bottom"/>
          </w:tcPr>
          <w:p w14:paraId="5EDBCBC5" w14:textId="77777777" w:rsidR="00176099" w:rsidRPr="00E84E8F" w:rsidRDefault="00176099" w:rsidP="00B83B7C">
            <w:pPr>
              <w:keepNext/>
              <w:jc w:val="center"/>
              <w:rPr>
                <w:rFonts w:ascii="Arial" w:hAnsi="Arial" w:cs="Arial"/>
                <w:bCs/>
                <w:sz w:val="8"/>
                <w:szCs w:val="8"/>
              </w:rPr>
            </w:pPr>
          </w:p>
        </w:tc>
        <w:tc>
          <w:tcPr>
            <w:tcW w:w="50" w:type="pct"/>
            <w:shd w:val="clear" w:color="auto" w:fill="auto"/>
            <w:noWrap/>
            <w:vAlign w:val="bottom"/>
          </w:tcPr>
          <w:p w14:paraId="31252E97" w14:textId="77777777" w:rsidR="00176099" w:rsidRPr="00E84E8F" w:rsidRDefault="00176099" w:rsidP="00B83B7C">
            <w:pPr>
              <w:keepNext/>
              <w:jc w:val="center"/>
              <w:rPr>
                <w:rFonts w:ascii="Arial" w:hAnsi="Arial" w:cs="Arial"/>
                <w:bCs/>
                <w:sz w:val="8"/>
                <w:szCs w:val="8"/>
              </w:rPr>
            </w:pPr>
          </w:p>
        </w:tc>
        <w:tc>
          <w:tcPr>
            <w:tcW w:w="50" w:type="pct"/>
            <w:shd w:val="clear" w:color="auto" w:fill="auto"/>
            <w:vAlign w:val="bottom"/>
          </w:tcPr>
          <w:p w14:paraId="7A793184"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166D8CEB" w14:textId="77777777" w:rsidR="00176099" w:rsidRPr="00E84E8F" w:rsidRDefault="00176099" w:rsidP="00B83B7C">
            <w:pPr>
              <w:keepNext/>
              <w:jc w:val="center"/>
              <w:rPr>
                <w:rFonts w:ascii="Arial" w:hAnsi="Arial" w:cs="Arial"/>
                <w:bCs/>
                <w:sz w:val="8"/>
                <w:szCs w:val="8"/>
              </w:rPr>
            </w:pPr>
          </w:p>
        </w:tc>
        <w:tc>
          <w:tcPr>
            <w:tcW w:w="400" w:type="pct"/>
            <w:shd w:val="clear" w:color="auto" w:fill="auto"/>
            <w:vAlign w:val="bottom"/>
          </w:tcPr>
          <w:p w14:paraId="03C3BF82" w14:textId="77777777" w:rsidR="00176099" w:rsidRPr="00E84E8F" w:rsidRDefault="00176099" w:rsidP="00B83B7C">
            <w:pPr>
              <w:keepNext/>
              <w:jc w:val="center"/>
              <w:rPr>
                <w:rFonts w:ascii="Arial" w:hAnsi="Arial" w:cs="Arial"/>
                <w:bCs/>
                <w:sz w:val="8"/>
                <w:szCs w:val="8"/>
              </w:rPr>
            </w:pPr>
          </w:p>
        </w:tc>
        <w:tc>
          <w:tcPr>
            <w:tcW w:w="50" w:type="pct"/>
            <w:shd w:val="clear" w:color="auto" w:fill="auto"/>
            <w:noWrap/>
            <w:vAlign w:val="bottom"/>
          </w:tcPr>
          <w:p w14:paraId="0796912E" w14:textId="77777777" w:rsidR="00176099" w:rsidRPr="00E84E8F" w:rsidRDefault="00176099" w:rsidP="00B83B7C">
            <w:pPr>
              <w:keepNext/>
              <w:jc w:val="center"/>
              <w:rPr>
                <w:rFonts w:ascii="Arial" w:hAnsi="Arial" w:cs="Arial"/>
                <w:bCs/>
                <w:sz w:val="8"/>
                <w:szCs w:val="8"/>
              </w:rPr>
            </w:pPr>
          </w:p>
        </w:tc>
        <w:tc>
          <w:tcPr>
            <w:tcW w:w="50" w:type="pct"/>
            <w:shd w:val="clear" w:color="auto" w:fill="auto"/>
            <w:vAlign w:val="bottom"/>
          </w:tcPr>
          <w:p w14:paraId="364C58F8"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29FDF1F8" w14:textId="77777777" w:rsidR="00176099" w:rsidRPr="00E84E8F" w:rsidRDefault="00176099" w:rsidP="00B83B7C">
            <w:pPr>
              <w:keepNext/>
              <w:jc w:val="center"/>
              <w:rPr>
                <w:rFonts w:ascii="Arial" w:hAnsi="Arial" w:cs="Arial"/>
                <w:bCs/>
                <w:sz w:val="8"/>
                <w:szCs w:val="8"/>
              </w:rPr>
            </w:pPr>
          </w:p>
        </w:tc>
        <w:tc>
          <w:tcPr>
            <w:tcW w:w="400" w:type="pct"/>
            <w:shd w:val="clear" w:color="auto" w:fill="auto"/>
            <w:vAlign w:val="bottom"/>
          </w:tcPr>
          <w:p w14:paraId="0E3882B3" w14:textId="77777777" w:rsidR="00176099" w:rsidRPr="00E84E8F" w:rsidRDefault="00176099" w:rsidP="00B83B7C">
            <w:pPr>
              <w:keepNext/>
              <w:jc w:val="center"/>
              <w:rPr>
                <w:rFonts w:ascii="Arial" w:hAnsi="Arial" w:cs="Arial"/>
                <w:bCs/>
                <w:sz w:val="8"/>
                <w:szCs w:val="8"/>
              </w:rPr>
            </w:pPr>
          </w:p>
        </w:tc>
        <w:tc>
          <w:tcPr>
            <w:tcW w:w="50" w:type="pct"/>
            <w:shd w:val="clear" w:color="auto" w:fill="auto"/>
            <w:noWrap/>
            <w:vAlign w:val="bottom"/>
          </w:tcPr>
          <w:p w14:paraId="28FACB12" w14:textId="77777777" w:rsidR="00176099" w:rsidRPr="00E84E8F" w:rsidRDefault="00176099" w:rsidP="00B83B7C">
            <w:pPr>
              <w:keepNext/>
              <w:jc w:val="center"/>
              <w:rPr>
                <w:rFonts w:ascii="Arial" w:hAnsi="Arial" w:cs="Arial"/>
                <w:bCs/>
                <w:sz w:val="8"/>
                <w:szCs w:val="8"/>
              </w:rPr>
            </w:pPr>
          </w:p>
        </w:tc>
      </w:tr>
      <w:tr w:rsidR="00176099" w:rsidRPr="00E84E8F" w14:paraId="5C010F45" w14:textId="77777777" w:rsidTr="009433EA">
        <w:trPr>
          <w:jc w:val="center"/>
        </w:trPr>
        <w:tc>
          <w:tcPr>
            <w:tcW w:w="1700" w:type="pct"/>
            <w:shd w:val="clear" w:color="auto" w:fill="auto"/>
            <w:hideMark/>
          </w:tcPr>
          <w:p w14:paraId="04DC41BF" w14:textId="403317F6"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U.S. GOVERNMENT AND AGENCY SECURITIES</w:t>
            </w:r>
          </w:p>
        </w:tc>
        <w:tc>
          <w:tcPr>
            <w:tcW w:w="50" w:type="pct"/>
            <w:shd w:val="clear" w:color="auto" w:fill="auto"/>
            <w:vAlign w:val="bottom"/>
            <w:hideMark/>
          </w:tcPr>
          <w:p w14:paraId="10D2F2B7" w14:textId="39E25AC1"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07B5FE0C" w14:textId="23ABCC5B"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6BDFC23C" w14:textId="687CF45D" w:rsidR="00176099" w:rsidRPr="00E84E8F" w:rsidRDefault="00C552A4" w:rsidP="00B83B7C">
            <w:pPr>
              <w:keepNext/>
              <w:jc w:val="center"/>
              <w:rPr>
                <w:rFonts w:ascii="Arial" w:hAnsi="Arial" w:cs="Arial"/>
                <w:szCs w:val="24"/>
              </w:rPr>
            </w:pPr>
            <w:r>
              <w:rPr>
                <w:rFonts w:ascii="Arial" w:hAnsi="Arial" w:cs="Arial"/>
                <w:b/>
              </w:rPr>
              <w:t>82,352</w:t>
            </w:r>
          </w:p>
        </w:tc>
        <w:tc>
          <w:tcPr>
            <w:tcW w:w="50" w:type="pct"/>
            <w:shd w:val="clear" w:color="auto" w:fill="auto"/>
            <w:noWrap/>
            <w:vAlign w:val="bottom"/>
            <w:hideMark/>
          </w:tcPr>
          <w:p w14:paraId="022B7AA0" w14:textId="3BC0618D"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90C054B" w14:textId="5E6B23FB"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3D33FECB" w14:textId="4800363D"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0EC2757C" w14:textId="4DDBB7D9" w:rsidR="00176099" w:rsidRPr="00E84E8F" w:rsidRDefault="00C552A4" w:rsidP="00B83B7C">
            <w:pPr>
              <w:keepNext/>
              <w:jc w:val="center"/>
              <w:rPr>
                <w:rFonts w:ascii="Arial" w:hAnsi="Arial" w:cs="Arial"/>
                <w:szCs w:val="24"/>
              </w:rPr>
            </w:pPr>
            <w:r w:rsidRPr="00E84E8F">
              <w:rPr>
                <w:rFonts w:ascii="Arial" w:hAnsi="Arial" w:cs="Arial"/>
                <w:b/>
                <w:bCs/>
              </w:rPr>
              <w:t>(1,</w:t>
            </w:r>
            <w:r>
              <w:rPr>
                <w:rFonts w:ascii="Arial" w:hAnsi="Arial" w:cs="Arial"/>
                <w:b/>
                <w:bCs/>
              </w:rPr>
              <w:t>064</w:t>
            </w:r>
          </w:p>
        </w:tc>
        <w:tc>
          <w:tcPr>
            <w:tcW w:w="50" w:type="pct"/>
            <w:shd w:val="clear" w:color="auto" w:fill="auto"/>
            <w:noWrap/>
            <w:vAlign w:val="bottom"/>
            <w:hideMark/>
          </w:tcPr>
          <w:p w14:paraId="5521D150" w14:textId="17BD66F4"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0D67DDE8" w14:textId="4F503225"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64B8B9B6" w14:textId="5D1AF131"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1DB9704F" w14:textId="41536308" w:rsidR="00176099" w:rsidRPr="00E84E8F" w:rsidRDefault="00C552A4" w:rsidP="00B83B7C">
            <w:pPr>
              <w:keepNext/>
              <w:jc w:val="center"/>
              <w:rPr>
                <w:rFonts w:ascii="Arial" w:hAnsi="Arial" w:cs="Arial"/>
                <w:szCs w:val="24"/>
              </w:rPr>
            </w:pPr>
            <w:r>
              <w:rPr>
                <w:rFonts w:ascii="Arial" w:hAnsi="Arial" w:cs="Arial"/>
                <w:b/>
                <w:bCs/>
              </w:rPr>
              <w:t>4,459</w:t>
            </w:r>
          </w:p>
        </w:tc>
        <w:tc>
          <w:tcPr>
            <w:tcW w:w="50" w:type="pct"/>
            <w:shd w:val="clear" w:color="auto" w:fill="auto"/>
            <w:noWrap/>
            <w:vAlign w:val="bottom"/>
            <w:hideMark/>
          </w:tcPr>
          <w:p w14:paraId="6E163D78" w14:textId="52A086BD"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6411C54" w14:textId="735DDD92"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6AE8A68B" w14:textId="3A3463BC"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7A4A0F24" w14:textId="0CB70D3E" w:rsidR="00176099" w:rsidRPr="00E84E8F" w:rsidRDefault="00C552A4" w:rsidP="00B83B7C">
            <w:pPr>
              <w:keepNext/>
              <w:jc w:val="center"/>
              <w:rPr>
                <w:rFonts w:ascii="Arial" w:hAnsi="Arial" w:cs="Arial"/>
                <w:szCs w:val="24"/>
              </w:rPr>
            </w:pPr>
            <w:r w:rsidRPr="00E84E8F">
              <w:rPr>
                <w:rFonts w:ascii="Arial" w:hAnsi="Arial" w:cs="Arial"/>
                <w:b/>
                <w:bCs/>
              </w:rPr>
              <w:t>(</w:t>
            </w:r>
            <w:r>
              <w:rPr>
                <w:rFonts w:ascii="Arial" w:hAnsi="Arial" w:cs="Arial"/>
                <w:b/>
                <w:bCs/>
              </w:rPr>
              <w:t>1</w:t>
            </w:r>
            <w:r w:rsidRPr="00E84E8F">
              <w:rPr>
                <w:rFonts w:ascii="Arial" w:hAnsi="Arial" w:cs="Arial"/>
                <w:b/>
                <w:bCs/>
              </w:rPr>
              <w:t>0</w:t>
            </w:r>
            <w:r>
              <w:rPr>
                <w:rFonts w:ascii="Arial" w:hAnsi="Arial" w:cs="Arial"/>
                <w:b/>
                <w:bCs/>
              </w:rPr>
              <w:t>3</w:t>
            </w:r>
          </w:p>
        </w:tc>
        <w:tc>
          <w:tcPr>
            <w:tcW w:w="50" w:type="pct"/>
            <w:shd w:val="clear" w:color="auto" w:fill="auto"/>
            <w:noWrap/>
            <w:vAlign w:val="bottom"/>
            <w:hideMark/>
          </w:tcPr>
          <w:p w14:paraId="0633C09B" w14:textId="0BE1CC37"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0A70BCC6" w14:textId="730A0CDE"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2206AFD4" w14:textId="498A717F"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75941ED2" w14:textId="70F6D964" w:rsidR="00176099" w:rsidRPr="00E84E8F" w:rsidRDefault="00C552A4" w:rsidP="00B83B7C">
            <w:pPr>
              <w:keepNext/>
              <w:jc w:val="center"/>
              <w:rPr>
                <w:rFonts w:ascii="Arial" w:hAnsi="Arial" w:cs="Arial"/>
                <w:szCs w:val="24"/>
              </w:rPr>
            </w:pPr>
            <w:r>
              <w:rPr>
                <w:rFonts w:ascii="Arial" w:hAnsi="Arial" w:cs="Arial"/>
                <w:b/>
                <w:bCs/>
              </w:rPr>
              <w:t>86,811</w:t>
            </w:r>
          </w:p>
        </w:tc>
        <w:tc>
          <w:tcPr>
            <w:tcW w:w="50" w:type="pct"/>
            <w:shd w:val="clear" w:color="auto" w:fill="auto"/>
            <w:noWrap/>
            <w:vAlign w:val="bottom"/>
            <w:hideMark/>
          </w:tcPr>
          <w:p w14:paraId="4E6F5114" w14:textId="639C90F7"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1F865099" w14:textId="0872385D"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7ECEB95F" w14:textId="6EE20C61"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5BAA6FC4" w14:textId="2B36CC1C" w:rsidR="00176099" w:rsidRPr="00E84E8F" w:rsidRDefault="00C552A4" w:rsidP="00B83B7C">
            <w:pPr>
              <w:keepNext/>
              <w:jc w:val="center"/>
              <w:rPr>
                <w:rFonts w:ascii="Arial" w:hAnsi="Arial" w:cs="Arial"/>
                <w:szCs w:val="24"/>
              </w:rPr>
            </w:pPr>
            <w:r w:rsidRPr="00E84E8F">
              <w:rPr>
                <w:rFonts w:ascii="Arial" w:hAnsi="Arial" w:cs="Arial"/>
                <w:b/>
                <w:bCs/>
              </w:rPr>
              <w:t>(1,</w:t>
            </w:r>
            <w:r>
              <w:rPr>
                <w:rFonts w:ascii="Arial" w:hAnsi="Arial" w:cs="Arial"/>
                <w:b/>
                <w:bCs/>
              </w:rPr>
              <w:t>167</w:t>
            </w:r>
          </w:p>
        </w:tc>
        <w:tc>
          <w:tcPr>
            <w:tcW w:w="50" w:type="pct"/>
            <w:shd w:val="clear" w:color="auto" w:fill="auto"/>
            <w:noWrap/>
            <w:vAlign w:val="bottom"/>
            <w:hideMark/>
          </w:tcPr>
          <w:p w14:paraId="348E8E97" w14:textId="0D8C3991" w:rsidR="00176099" w:rsidRPr="00E84E8F" w:rsidRDefault="00C552A4" w:rsidP="00B83B7C">
            <w:pPr>
              <w:keepNext/>
              <w:jc w:val="center"/>
              <w:rPr>
                <w:rFonts w:ascii="Arial" w:hAnsi="Arial" w:cs="Arial"/>
                <w:sz w:val="8"/>
                <w:szCs w:val="24"/>
              </w:rPr>
            </w:pPr>
            <w:r w:rsidRPr="00E84E8F">
              <w:rPr>
                <w:rFonts w:ascii="Arial" w:hAnsi="Arial" w:cs="Arial"/>
                <w:b/>
                <w:bCs/>
              </w:rPr>
              <w:t>)</w:t>
            </w:r>
          </w:p>
        </w:tc>
      </w:tr>
      <w:tr w:rsidR="00176099" w:rsidRPr="00E84E8F" w14:paraId="6828C613" w14:textId="77777777" w:rsidTr="009433EA">
        <w:trPr>
          <w:jc w:val="center"/>
        </w:trPr>
        <w:tc>
          <w:tcPr>
            <w:tcW w:w="1700" w:type="pct"/>
            <w:shd w:val="clear" w:color="auto" w:fill="auto"/>
            <w:hideMark/>
          </w:tcPr>
          <w:p w14:paraId="2FB3B0CB" w14:textId="1BDAA440"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FOREIGN GOVERNMENT BONDS</w:t>
            </w:r>
          </w:p>
        </w:tc>
        <w:tc>
          <w:tcPr>
            <w:tcW w:w="50" w:type="pct"/>
            <w:shd w:val="clear" w:color="auto" w:fill="auto"/>
            <w:vAlign w:val="bottom"/>
            <w:hideMark/>
          </w:tcPr>
          <w:p w14:paraId="1B9236B6" w14:textId="20E8F917"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5349AB39" w14:textId="24A8AEC4"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4C3A9202" w14:textId="6877C62B" w:rsidR="00176099" w:rsidRPr="00E84E8F" w:rsidRDefault="00C552A4" w:rsidP="00B83B7C">
            <w:pPr>
              <w:keepNext/>
              <w:jc w:val="center"/>
              <w:rPr>
                <w:rFonts w:ascii="Arial" w:hAnsi="Arial" w:cs="Arial"/>
                <w:szCs w:val="24"/>
              </w:rPr>
            </w:pPr>
            <w:r>
              <w:rPr>
                <w:rFonts w:ascii="Arial" w:hAnsi="Arial" w:cs="Arial"/>
                <w:b/>
                <w:bCs/>
              </w:rPr>
              <w:t>3,457</w:t>
            </w:r>
          </w:p>
        </w:tc>
        <w:tc>
          <w:tcPr>
            <w:tcW w:w="50" w:type="pct"/>
            <w:shd w:val="clear" w:color="auto" w:fill="auto"/>
            <w:noWrap/>
            <w:vAlign w:val="bottom"/>
            <w:hideMark/>
          </w:tcPr>
          <w:p w14:paraId="7E002A91" w14:textId="76454CA6"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76E06B1" w14:textId="5B9A6607"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0303A49F" w14:textId="4D48FFC5"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3DCF25F4" w14:textId="3AA03EDA" w:rsidR="00176099" w:rsidRPr="00E84E8F" w:rsidRDefault="00C552A4" w:rsidP="00B83B7C">
            <w:pPr>
              <w:keepNext/>
              <w:jc w:val="center"/>
              <w:rPr>
                <w:rFonts w:ascii="Arial" w:hAnsi="Arial" w:cs="Arial"/>
                <w:szCs w:val="24"/>
              </w:rPr>
            </w:pPr>
            <w:r w:rsidRPr="00E84E8F">
              <w:rPr>
                <w:rFonts w:ascii="Arial" w:hAnsi="Arial" w:cs="Arial"/>
                <w:b/>
                <w:bCs/>
              </w:rPr>
              <w:t>(</w:t>
            </w:r>
            <w:r>
              <w:rPr>
                <w:rFonts w:ascii="Arial" w:hAnsi="Arial" w:cs="Arial"/>
                <w:b/>
                <w:bCs/>
              </w:rPr>
              <w:t>7</w:t>
            </w:r>
          </w:p>
        </w:tc>
        <w:tc>
          <w:tcPr>
            <w:tcW w:w="50" w:type="pct"/>
            <w:shd w:val="clear" w:color="auto" w:fill="auto"/>
            <w:noWrap/>
            <w:vAlign w:val="bottom"/>
            <w:hideMark/>
          </w:tcPr>
          <w:p w14:paraId="4EEFD257" w14:textId="53F131BC"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61653622" w14:textId="0489119F"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02DAB117" w14:textId="1975A734"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1AC860B3" w14:textId="1786A19B" w:rsidR="00176099" w:rsidRPr="00E84E8F" w:rsidRDefault="00C552A4" w:rsidP="00B83B7C">
            <w:pPr>
              <w:keepNext/>
              <w:jc w:val="center"/>
              <w:rPr>
                <w:rFonts w:ascii="Arial" w:hAnsi="Arial" w:cs="Arial"/>
                <w:szCs w:val="24"/>
              </w:rPr>
            </w:pPr>
            <w:r>
              <w:rPr>
                <w:rFonts w:ascii="Arial" w:hAnsi="Arial" w:cs="Arial"/>
                <w:b/>
                <w:bCs/>
              </w:rPr>
              <w:t>13</w:t>
            </w:r>
          </w:p>
        </w:tc>
        <w:tc>
          <w:tcPr>
            <w:tcW w:w="50" w:type="pct"/>
            <w:shd w:val="clear" w:color="auto" w:fill="auto"/>
            <w:noWrap/>
            <w:vAlign w:val="bottom"/>
            <w:hideMark/>
          </w:tcPr>
          <w:p w14:paraId="1432865A" w14:textId="519C3055"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7158F492" w14:textId="6FF720CA"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7CAB88FC" w14:textId="76B1E582"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5BB326CD" w14:textId="79717ACC" w:rsidR="00176099" w:rsidRPr="00E84E8F" w:rsidRDefault="00C552A4" w:rsidP="00B83B7C">
            <w:pPr>
              <w:keepNext/>
              <w:jc w:val="center"/>
              <w:rPr>
                <w:rFonts w:ascii="Arial" w:hAnsi="Arial" w:cs="Arial"/>
                <w:szCs w:val="24"/>
              </w:rPr>
            </w:pPr>
            <w:r w:rsidRPr="00E84E8F">
              <w:rPr>
                <w:rFonts w:ascii="Arial" w:hAnsi="Arial" w:cs="Arial"/>
                <w:b/>
                <w:bCs/>
              </w:rPr>
              <w:t>(</w:t>
            </w:r>
            <w:r>
              <w:rPr>
                <w:rFonts w:ascii="Arial" w:hAnsi="Arial" w:cs="Arial"/>
                <w:b/>
                <w:bCs/>
              </w:rPr>
              <w:t>3</w:t>
            </w:r>
          </w:p>
        </w:tc>
        <w:tc>
          <w:tcPr>
            <w:tcW w:w="50" w:type="pct"/>
            <w:shd w:val="clear" w:color="auto" w:fill="auto"/>
            <w:noWrap/>
            <w:vAlign w:val="bottom"/>
            <w:hideMark/>
          </w:tcPr>
          <w:p w14:paraId="02E47F09" w14:textId="14E3EF81"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12EA39B7" w14:textId="21BE9D72"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3EB4D2DC" w14:textId="28AAE393"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3A0A274D" w14:textId="38B4EEFE" w:rsidR="00176099" w:rsidRPr="00E84E8F" w:rsidRDefault="00C552A4" w:rsidP="00B83B7C">
            <w:pPr>
              <w:keepNext/>
              <w:jc w:val="center"/>
              <w:rPr>
                <w:rFonts w:ascii="Arial" w:hAnsi="Arial" w:cs="Arial"/>
                <w:szCs w:val="24"/>
              </w:rPr>
            </w:pPr>
            <w:r>
              <w:rPr>
                <w:rFonts w:ascii="Arial" w:hAnsi="Arial" w:cs="Arial"/>
                <w:b/>
                <w:bCs/>
              </w:rPr>
              <w:t>3,470</w:t>
            </w:r>
          </w:p>
        </w:tc>
        <w:tc>
          <w:tcPr>
            <w:tcW w:w="50" w:type="pct"/>
            <w:shd w:val="clear" w:color="auto" w:fill="auto"/>
            <w:noWrap/>
            <w:vAlign w:val="bottom"/>
            <w:hideMark/>
          </w:tcPr>
          <w:p w14:paraId="32928599" w14:textId="3EE94AFB"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A1C0324" w14:textId="16EE4B17"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5FB15DA2" w14:textId="4EC364E8"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3261FCB9" w14:textId="56010DCE" w:rsidR="00176099" w:rsidRPr="00E84E8F" w:rsidRDefault="00C552A4" w:rsidP="00B83B7C">
            <w:pPr>
              <w:keepNext/>
              <w:jc w:val="center"/>
              <w:rPr>
                <w:rFonts w:ascii="Arial" w:hAnsi="Arial" w:cs="Arial"/>
                <w:szCs w:val="24"/>
              </w:rPr>
            </w:pPr>
            <w:r w:rsidRPr="00E84E8F">
              <w:rPr>
                <w:rFonts w:ascii="Arial" w:hAnsi="Arial" w:cs="Arial"/>
                <w:b/>
                <w:bCs/>
              </w:rPr>
              <w:t>(1</w:t>
            </w:r>
            <w:r>
              <w:rPr>
                <w:rFonts w:ascii="Arial" w:hAnsi="Arial" w:cs="Arial"/>
                <w:b/>
                <w:bCs/>
              </w:rPr>
              <w:t>0</w:t>
            </w:r>
          </w:p>
        </w:tc>
        <w:tc>
          <w:tcPr>
            <w:tcW w:w="50" w:type="pct"/>
            <w:shd w:val="clear" w:color="auto" w:fill="auto"/>
            <w:noWrap/>
            <w:vAlign w:val="bottom"/>
            <w:hideMark/>
          </w:tcPr>
          <w:p w14:paraId="74291C1F" w14:textId="7A908B50" w:rsidR="00176099" w:rsidRPr="00E84E8F" w:rsidRDefault="00C552A4" w:rsidP="00B83B7C">
            <w:pPr>
              <w:keepNext/>
              <w:jc w:val="center"/>
              <w:rPr>
                <w:rFonts w:ascii="Arial" w:hAnsi="Arial" w:cs="Arial"/>
                <w:sz w:val="8"/>
                <w:szCs w:val="24"/>
              </w:rPr>
            </w:pPr>
            <w:r w:rsidRPr="00E84E8F">
              <w:rPr>
                <w:rFonts w:ascii="Arial" w:hAnsi="Arial" w:cs="Arial"/>
                <w:b/>
                <w:bCs/>
              </w:rPr>
              <w:t>)</w:t>
            </w:r>
          </w:p>
        </w:tc>
      </w:tr>
      <w:tr w:rsidR="00176099" w:rsidRPr="00E84E8F" w14:paraId="493DCED0" w14:textId="77777777" w:rsidTr="009433EA">
        <w:trPr>
          <w:jc w:val="center"/>
        </w:trPr>
        <w:tc>
          <w:tcPr>
            <w:tcW w:w="1700" w:type="pct"/>
            <w:shd w:val="clear" w:color="auto" w:fill="auto"/>
            <w:hideMark/>
          </w:tcPr>
          <w:p w14:paraId="7F43A7A2" w14:textId="5136AA02"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MORTGAGE- AND ASSET-BACKED SECURITIES</w:t>
            </w:r>
          </w:p>
        </w:tc>
        <w:tc>
          <w:tcPr>
            <w:tcW w:w="50" w:type="pct"/>
            <w:shd w:val="clear" w:color="auto" w:fill="auto"/>
            <w:vAlign w:val="bottom"/>
            <w:hideMark/>
          </w:tcPr>
          <w:p w14:paraId="6182DECC" w14:textId="3902F0EC"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74AA1624" w14:textId="40E16301"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3C2061B5" w14:textId="56880508" w:rsidR="00176099" w:rsidRPr="00E84E8F" w:rsidRDefault="00C552A4" w:rsidP="00B83B7C">
            <w:pPr>
              <w:keepNext/>
              <w:jc w:val="center"/>
              <w:rPr>
                <w:rFonts w:ascii="Arial" w:hAnsi="Arial" w:cs="Arial"/>
                <w:szCs w:val="24"/>
              </w:rPr>
            </w:pPr>
            <w:r>
              <w:rPr>
                <w:rFonts w:ascii="Arial" w:hAnsi="Arial" w:cs="Arial"/>
                <w:b/>
                <w:bCs/>
              </w:rPr>
              <w:t>2,072</w:t>
            </w:r>
          </w:p>
        </w:tc>
        <w:tc>
          <w:tcPr>
            <w:tcW w:w="50" w:type="pct"/>
            <w:shd w:val="clear" w:color="auto" w:fill="auto"/>
            <w:noWrap/>
            <w:vAlign w:val="bottom"/>
            <w:hideMark/>
          </w:tcPr>
          <w:p w14:paraId="415135B2" w14:textId="219FEBF7"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385B871" w14:textId="0F2C2AF7"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1C01AB88" w14:textId="2C78FD1B"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071E4A24" w14:textId="47580850" w:rsidR="00176099" w:rsidRPr="00E84E8F" w:rsidRDefault="00C552A4" w:rsidP="00B83B7C">
            <w:pPr>
              <w:keepNext/>
              <w:jc w:val="center"/>
              <w:rPr>
                <w:rFonts w:ascii="Arial" w:hAnsi="Arial" w:cs="Arial"/>
                <w:szCs w:val="24"/>
              </w:rPr>
            </w:pPr>
            <w:r w:rsidRPr="00E84E8F">
              <w:rPr>
                <w:rFonts w:ascii="Arial" w:hAnsi="Arial" w:cs="Arial"/>
                <w:b/>
                <w:bCs/>
              </w:rPr>
              <w:t>(</w:t>
            </w:r>
            <w:r>
              <w:rPr>
                <w:rFonts w:ascii="Arial" w:hAnsi="Arial" w:cs="Arial"/>
                <w:b/>
                <w:bCs/>
              </w:rPr>
              <w:t>9</w:t>
            </w:r>
          </w:p>
        </w:tc>
        <w:tc>
          <w:tcPr>
            <w:tcW w:w="50" w:type="pct"/>
            <w:shd w:val="clear" w:color="auto" w:fill="auto"/>
            <w:noWrap/>
            <w:vAlign w:val="bottom"/>
            <w:hideMark/>
          </w:tcPr>
          <w:p w14:paraId="300EF05D" w14:textId="1C55DD39" w:rsidR="00176099" w:rsidRPr="00E84E8F" w:rsidRDefault="00C552A4" w:rsidP="00B83B7C">
            <w:pPr>
              <w:keepNext/>
              <w:jc w:val="center"/>
              <w:rPr>
                <w:rFonts w:ascii="Arial" w:hAnsi="Arial" w:cs="Arial"/>
                <w:b/>
                <w:szCs w:val="24"/>
              </w:rPr>
            </w:pPr>
            <w:r w:rsidRPr="00E84E8F">
              <w:rPr>
                <w:rFonts w:ascii="Arial" w:hAnsi="Arial" w:cs="Arial"/>
                <w:b/>
                <w:szCs w:val="24"/>
              </w:rPr>
              <w:t>)</w:t>
            </w:r>
          </w:p>
        </w:tc>
        <w:tc>
          <w:tcPr>
            <w:tcW w:w="50" w:type="pct"/>
            <w:shd w:val="clear" w:color="auto" w:fill="auto"/>
            <w:vAlign w:val="bottom"/>
            <w:hideMark/>
          </w:tcPr>
          <w:p w14:paraId="4827FCD9" w14:textId="3892B134"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411BDB3C" w14:textId="6EA4DACD"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64B674CC" w14:textId="2172F227" w:rsidR="00176099" w:rsidRPr="00E84E8F" w:rsidRDefault="00C552A4" w:rsidP="00B83B7C">
            <w:pPr>
              <w:keepNext/>
              <w:jc w:val="center"/>
              <w:rPr>
                <w:rFonts w:ascii="Arial" w:hAnsi="Arial" w:cs="Arial"/>
                <w:szCs w:val="24"/>
              </w:rPr>
            </w:pPr>
            <w:r>
              <w:rPr>
                <w:rFonts w:ascii="Arial" w:hAnsi="Arial" w:cs="Arial"/>
                <w:b/>
                <w:bCs/>
              </w:rPr>
              <w:t>96</w:t>
            </w:r>
          </w:p>
        </w:tc>
        <w:tc>
          <w:tcPr>
            <w:tcW w:w="50" w:type="pct"/>
            <w:shd w:val="clear" w:color="auto" w:fill="auto"/>
            <w:noWrap/>
            <w:vAlign w:val="bottom"/>
            <w:hideMark/>
          </w:tcPr>
          <w:p w14:paraId="46AB9472" w14:textId="456ACC2E"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F6AA731" w14:textId="2D27D528"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799CCB1A" w14:textId="6C292E34"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0F28AF84" w14:textId="504B44E4" w:rsidR="00176099" w:rsidRPr="00E84E8F" w:rsidRDefault="00C552A4" w:rsidP="00B83B7C">
            <w:pPr>
              <w:keepNext/>
              <w:jc w:val="center"/>
              <w:rPr>
                <w:rFonts w:ascii="Arial" w:hAnsi="Arial" w:cs="Arial"/>
                <w:szCs w:val="24"/>
              </w:rPr>
            </w:pPr>
            <w:r w:rsidRPr="00E84E8F">
              <w:rPr>
                <w:rFonts w:ascii="Arial" w:hAnsi="Arial" w:cs="Arial"/>
                <w:b/>
                <w:bCs/>
              </w:rPr>
              <w:t>(</w:t>
            </w:r>
            <w:r>
              <w:rPr>
                <w:rFonts w:ascii="Arial" w:hAnsi="Arial" w:cs="Arial"/>
                <w:b/>
                <w:bCs/>
              </w:rPr>
              <w:t>4</w:t>
            </w:r>
          </w:p>
        </w:tc>
        <w:tc>
          <w:tcPr>
            <w:tcW w:w="50" w:type="pct"/>
            <w:shd w:val="clear" w:color="auto" w:fill="auto"/>
            <w:noWrap/>
            <w:vAlign w:val="bottom"/>
            <w:hideMark/>
          </w:tcPr>
          <w:p w14:paraId="26E2133A" w14:textId="5010936B"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4A085B5B" w14:textId="02DE7675"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3DA5903E" w14:textId="2B7319D5"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139B80BB" w14:textId="071281E5" w:rsidR="00176099" w:rsidRPr="00E84E8F" w:rsidRDefault="00C552A4" w:rsidP="00B83B7C">
            <w:pPr>
              <w:keepNext/>
              <w:jc w:val="center"/>
              <w:rPr>
                <w:rFonts w:ascii="Arial" w:hAnsi="Arial" w:cs="Arial"/>
                <w:szCs w:val="24"/>
              </w:rPr>
            </w:pPr>
            <w:r>
              <w:rPr>
                <w:rFonts w:ascii="Arial" w:hAnsi="Arial" w:cs="Arial"/>
                <w:b/>
                <w:bCs/>
              </w:rPr>
              <w:t>2,168</w:t>
            </w:r>
          </w:p>
        </w:tc>
        <w:tc>
          <w:tcPr>
            <w:tcW w:w="50" w:type="pct"/>
            <w:shd w:val="clear" w:color="auto" w:fill="auto"/>
            <w:noWrap/>
            <w:vAlign w:val="bottom"/>
            <w:hideMark/>
          </w:tcPr>
          <w:p w14:paraId="4FA6301E" w14:textId="79B2C41D"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590D2DB" w14:textId="5A1A852B"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0FF5DAE0" w14:textId="4673AD8B"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65DA8982" w14:textId="6C75E36A" w:rsidR="00176099" w:rsidRPr="00E84E8F" w:rsidRDefault="00C552A4" w:rsidP="00B83B7C">
            <w:pPr>
              <w:keepNext/>
              <w:jc w:val="center"/>
              <w:rPr>
                <w:rFonts w:ascii="Arial" w:hAnsi="Arial" w:cs="Arial"/>
                <w:szCs w:val="24"/>
              </w:rPr>
            </w:pPr>
            <w:r w:rsidRPr="00E84E8F">
              <w:rPr>
                <w:rFonts w:ascii="Arial" w:hAnsi="Arial" w:cs="Arial"/>
                <w:b/>
                <w:bCs/>
              </w:rPr>
              <w:t>(1</w:t>
            </w:r>
            <w:r>
              <w:rPr>
                <w:rFonts w:ascii="Arial" w:hAnsi="Arial" w:cs="Arial"/>
                <w:b/>
                <w:bCs/>
              </w:rPr>
              <w:t>3</w:t>
            </w:r>
          </w:p>
        </w:tc>
        <w:tc>
          <w:tcPr>
            <w:tcW w:w="50" w:type="pct"/>
            <w:shd w:val="clear" w:color="auto" w:fill="auto"/>
            <w:noWrap/>
            <w:vAlign w:val="bottom"/>
            <w:hideMark/>
          </w:tcPr>
          <w:p w14:paraId="0BDA1AAB" w14:textId="4958EF52" w:rsidR="00176099" w:rsidRPr="00E84E8F" w:rsidRDefault="00C552A4" w:rsidP="00B83B7C">
            <w:pPr>
              <w:keepNext/>
              <w:jc w:val="center"/>
              <w:rPr>
                <w:rFonts w:ascii="Arial" w:hAnsi="Arial" w:cs="Arial"/>
                <w:sz w:val="8"/>
                <w:szCs w:val="24"/>
              </w:rPr>
            </w:pPr>
            <w:r w:rsidRPr="00E84E8F">
              <w:rPr>
                <w:rFonts w:ascii="Arial" w:hAnsi="Arial" w:cs="Arial"/>
                <w:b/>
                <w:bCs/>
              </w:rPr>
              <w:t>)</w:t>
            </w:r>
          </w:p>
        </w:tc>
      </w:tr>
      <w:tr w:rsidR="00176099" w:rsidRPr="00E84E8F" w14:paraId="33896C6E" w14:textId="77777777" w:rsidTr="009433EA">
        <w:trPr>
          <w:jc w:val="center"/>
        </w:trPr>
        <w:tc>
          <w:tcPr>
            <w:tcW w:w="1700" w:type="pct"/>
            <w:shd w:val="clear" w:color="auto" w:fill="auto"/>
            <w:hideMark/>
          </w:tcPr>
          <w:p w14:paraId="6333E058" w14:textId="3CD9917B"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CORPORATE NOTES AND BONDS</w:t>
            </w:r>
          </w:p>
        </w:tc>
        <w:tc>
          <w:tcPr>
            <w:tcW w:w="50" w:type="pct"/>
            <w:shd w:val="clear" w:color="auto" w:fill="auto"/>
            <w:vAlign w:val="bottom"/>
            <w:hideMark/>
          </w:tcPr>
          <w:p w14:paraId="5832878E" w14:textId="5ED58F0D"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25872888" w14:textId="41DDD298"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4D2AA9FE" w14:textId="2FB1EB7E" w:rsidR="00176099" w:rsidRPr="00E84E8F" w:rsidRDefault="00C552A4" w:rsidP="00B83B7C">
            <w:pPr>
              <w:keepNext/>
              <w:jc w:val="center"/>
              <w:rPr>
                <w:rFonts w:ascii="Arial" w:hAnsi="Arial" w:cs="Arial"/>
                <w:szCs w:val="24"/>
              </w:rPr>
            </w:pPr>
            <w:r>
              <w:rPr>
                <w:rFonts w:ascii="Arial" w:hAnsi="Arial" w:cs="Arial"/>
                <w:b/>
                <w:bCs/>
              </w:rPr>
              <w:t>3,111</w:t>
            </w:r>
          </w:p>
        </w:tc>
        <w:tc>
          <w:tcPr>
            <w:tcW w:w="50" w:type="pct"/>
            <w:shd w:val="clear" w:color="auto" w:fill="auto"/>
            <w:noWrap/>
            <w:vAlign w:val="bottom"/>
            <w:hideMark/>
          </w:tcPr>
          <w:p w14:paraId="78C86523" w14:textId="75E4E822"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ADCF730" w14:textId="69AA552A"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4A03AF7F" w14:textId="46920CFD"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0A708AC9" w14:textId="0160497E" w:rsidR="00176099" w:rsidRPr="00E84E8F" w:rsidRDefault="00C552A4" w:rsidP="00B83B7C">
            <w:pPr>
              <w:keepNext/>
              <w:jc w:val="center"/>
              <w:rPr>
                <w:rFonts w:ascii="Arial" w:hAnsi="Arial" w:cs="Arial"/>
                <w:szCs w:val="24"/>
              </w:rPr>
            </w:pPr>
            <w:r w:rsidRPr="00E84E8F">
              <w:rPr>
                <w:rFonts w:ascii="Arial" w:hAnsi="Arial" w:cs="Arial"/>
                <w:b/>
                <w:bCs/>
              </w:rPr>
              <w:t>(</w:t>
            </w:r>
            <w:r>
              <w:rPr>
                <w:rFonts w:ascii="Arial" w:hAnsi="Arial" w:cs="Arial"/>
                <w:b/>
                <w:bCs/>
              </w:rPr>
              <w:t>43</w:t>
            </w:r>
          </w:p>
        </w:tc>
        <w:tc>
          <w:tcPr>
            <w:tcW w:w="50" w:type="pct"/>
            <w:shd w:val="clear" w:color="auto" w:fill="auto"/>
            <w:noWrap/>
            <w:vAlign w:val="bottom"/>
            <w:hideMark/>
          </w:tcPr>
          <w:p w14:paraId="1A88E6DC" w14:textId="44FB5424"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110D5559" w14:textId="6C0932DB"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478FFF7D" w14:textId="37F0D972"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7A49352D" w14:textId="4D81F9D1" w:rsidR="00176099" w:rsidRPr="00E84E8F" w:rsidRDefault="00C552A4" w:rsidP="00B83B7C">
            <w:pPr>
              <w:keepNext/>
              <w:jc w:val="center"/>
              <w:rPr>
                <w:rFonts w:ascii="Arial" w:hAnsi="Arial" w:cs="Arial"/>
                <w:szCs w:val="24"/>
              </w:rPr>
            </w:pPr>
            <w:r w:rsidRPr="00E84E8F">
              <w:rPr>
                <w:rFonts w:ascii="Arial" w:hAnsi="Arial" w:cs="Arial"/>
                <w:b/>
                <w:bCs/>
              </w:rPr>
              <w:t>30</w:t>
            </w:r>
            <w:r>
              <w:rPr>
                <w:rFonts w:ascii="Arial" w:hAnsi="Arial" w:cs="Arial"/>
                <w:b/>
                <w:bCs/>
              </w:rPr>
              <w:t>1</w:t>
            </w:r>
          </w:p>
        </w:tc>
        <w:tc>
          <w:tcPr>
            <w:tcW w:w="50" w:type="pct"/>
            <w:shd w:val="clear" w:color="auto" w:fill="auto"/>
            <w:noWrap/>
            <w:vAlign w:val="bottom"/>
            <w:hideMark/>
          </w:tcPr>
          <w:p w14:paraId="6589E639" w14:textId="2DD2B4D2"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765201AE" w14:textId="076F9DEE"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43175C68" w14:textId="600A6B6E"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7240E6B5" w14:textId="1A5513B0" w:rsidR="00176099" w:rsidRPr="00E84E8F" w:rsidRDefault="00C552A4" w:rsidP="00B83B7C">
            <w:pPr>
              <w:keepNext/>
              <w:jc w:val="center"/>
              <w:rPr>
                <w:rFonts w:ascii="Arial" w:hAnsi="Arial" w:cs="Arial"/>
                <w:szCs w:val="24"/>
              </w:rPr>
            </w:pPr>
            <w:r w:rsidRPr="00E84E8F">
              <w:rPr>
                <w:rFonts w:ascii="Arial" w:hAnsi="Arial" w:cs="Arial"/>
                <w:b/>
                <w:bCs/>
              </w:rPr>
              <w:t>(13</w:t>
            </w:r>
          </w:p>
        </w:tc>
        <w:tc>
          <w:tcPr>
            <w:tcW w:w="50" w:type="pct"/>
            <w:shd w:val="clear" w:color="auto" w:fill="auto"/>
            <w:noWrap/>
            <w:vAlign w:val="bottom"/>
            <w:hideMark/>
          </w:tcPr>
          <w:p w14:paraId="3EDFA14B" w14:textId="7201377E"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243B97AF" w14:textId="0AC84F1A"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1D36DB75" w14:textId="418F60C0"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5C8DEAE6" w14:textId="1E300905" w:rsidR="00176099" w:rsidRPr="00E84E8F" w:rsidRDefault="00C552A4" w:rsidP="00B83B7C">
            <w:pPr>
              <w:keepNext/>
              <w:jc w:val="center"/>
              <w:rPr>
                <w:rFonts w:ascii="Arial" w:hAnsi="Arial" w:cs="Arial"/>
                <w:szCs w:val="24"/>
              </w:rPr>
            </w:pPr>
            <w:r>
              <w:rPr>
                <w:rFonts w:ascii="Arial" w:hAnsi="Arial" w:cs="Arial"/>
                <w:b/>
                <w:bCs/>
              </w:rPr>
              <w:t>3,412</w:t>
            </w:r>
          </w:p>
        </w:tc>
        <w:tc>
          <w:tcPr>
            <w:tcW w:w="50" w:type="pct"/>
            <w:shd w:val="clear" w:color="auto" w:fill="auto"/>
            <w:noWrap/>
            <w:vAlign w:val="bottom"/>
            <w:hideMark/>
          </w:tcPr>
          <w:p w14:paraId="4B7959C3" w14:textId="347F8A74"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9757060" w14:textId="1BEF62C7"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7964C0E1" w14:textId="49AD2F94"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294865CF" w14:textId="2B07F615" w:rsidR="00176099" w:rsidRPr="00E84E8F" w:rsidRDefault="00C552A4" w:rsidP="00B83B7C">
            <w:pPr>
              <w:keepNext/>
              <w:jc w:val="center"/>
              <w:rPr>
                <w:rFonts w:ascii="Arial" w:hAnsi="Arial" w:cs="Arial"/>
                <w:szCs w:val="24"/>
              </w:rPr>
            </w:pPr>
            <w:r w:rsidRPr="00E84E8F">
              <w:rPr>
                <w:rFonts w:ascii="Arial" w:hAnsi="Arial" w:cs="Arial"/>
                <w:b/>
                <w:bCs/>
              </w:rPr>
              <w:t>(</w:t>
            </w:r>
            <w:r>
              <w:rPr>
                <w:rFonts w:ascii="Arial" w:hAnsi="Arial" w:cs="Arial"/>
                <w:b/>
                <w:bCs/>
              </w:rPr>
              <w:t>56</w:t>
            </w:r>
          </w:p>
        </w:tc>
        <w:tc>
          <w:tcPr>
            <w:tcW w:w="50" w:type="pct"/>
            <w:shd w:val="clear" w:color="auto" w:fill="auto"/>
            <w:noWrap/>
            <w:vAlign w:val="bottom"/>
            <w:hideMark/>
          </w:tcPr>
          <w:p w14:paraId="59768998" w14:textId="7FD2625D" w:rsidR="00176099" w:rsidRPr="00E84E8F" w:rsidRDefault="00C552A4" w:rsidP="00B83B7C">
            <w:pPr>
              <w:keepNext/>
              <w:jc w:val="center"/>
              <w:rPr>
                <w:rFonts w:ascii="Arial" w:hAnsi="Arial" w:cs="Arial"/>
                <w:sz w:val="8"/>
                <w:szCs w:val="24"/>
              </w:rPr>
            </w:pPr>
            <w:r w:rsidRPr="00E84E8F">
              <w:rPr>
                <w:rFonts w:ascii="Arial" w:hAnsi="Arial" w:cs="Arial"/>
                <w:b/>
                <w:bCs/>
              </w:rPr>
              <w:t>)</w:t>
            </w:r>
          </w:p>
        </w:tc>
      </w:tr>
      <w:tr w:rsidR="004777D2" w:rsidRPr="00E84E8F" w14:paraId="699EE3A3" w14:textId="77777777" w:rsidTr="009433EA">
        <w:trPr>
          <w:jc w:val="center"/>
        </w:trPr>
        <w:tc>
          <w:tcPr>
            <w:tcW w:w="1700" w:type="pct"/>
            <w:shd w:val="clear" w:color="auto" w:fill="auto"/>
          </w:tcPr>
          <w:p w14:paraId="2C49F624" w14:textId="3DD0D9BF" w:rsidR="004777D2" w:rsidRPr="00E84E8F" w:rsidRDefault="00C552A4" w:rsidP="00B83B7C">
            <w:pPr>
              <w:pStyle w:val="NormalnyWeb"/>
              <w:keepNext/>
              <w:spacing w:before="0" w:beforeAutospacing="0" w:after="0" w:afterAutospacing="0"/>
              <w:ind w:left="240" w:hanging="240"/>
              <w:jc w:val="center"/>
              <w:rPr>
                <w:rFonts w:cs="Arial"/>
                <w:sz w:val="20"/>
                <w:szCs w:val="20"/>
              </w:rPr>
            </w:pPr>
            <w:r w:rsidRPr="00E84E8F">
              <w:rPr>
                <w:rFonts w:cs="Arial"/>
                <w:sz w:val="20"/>
                <w:szCs w:val="20"/>
              </w:rPr>
              <w:t>MUNICIPAL SECURITIES</w:t>
            </w:r>
          </w:p>
        </w:tc>
        <w:tc>
          <w:tcPr>
            <w:tcW w:w="50" w:type="pct"/>
            <w:shd w:val="clear" w:color="auto" w:fill="auto"/>
            <w:vAlign w:val="bottom"/>
          </w:tcPr>
          <w:p w14:paraId="2C749FC4" w14:textId="77777777" w:rsidR="004777D2" w:rsidRPr="00E84E8F" w:rsidRDefault="004777D2" w:rsidP="00B83B7C">
            <w:pPr>
              <w:pStyle w:val="la2"/>
              <w:keepNext/>
              <w:jc w:val="center"/>
              <w:rPr>
                <w:rFonts w:ascii="Arial" w:hAnsi="Arial" w:cs="Arial"/>
                <w:noProof w:val="0"/>
                <w:sz w:val="20"/>
                <w:szCs w:val="20"/>
              </w:rPr>
            </w:pPr>
          </w:p>
        </w:tc>
        <w:tc>
          <w:tcPr>
            <w:tcW w:w="50" w:type="pct"/>
            <w:shd w:val="clear" w:color="auto" w:fill="auto"/>
            <w:vAlign w:val="bottom"/>
          </w:tcPr>
          <w:p w14:paraId="1121F022" w14:textId="77777777" w:rsidR="004777D2" w:rsidRPr="00E84E8F" w:rsidRDefault="004777D2" w:rsidP="00B83B7C">
            <w:pPr>
              <w:keepNext/>
              <w:jc w:val="center"/>
              <w:rPr>
                <w:rFonts w:ascii="Arial" w:eastAsia="Times New Roman" w:hAnsi="Arial" w:cs="Arial"/>
                <w:szCs w:val="20"/>
              </w:rPr>
            </w:pPr>
          </w:p>
        </w:tc>
        <w:tc>
          <w:tcPr>
            <w:tcW w:w="400" w:type="pct"/>
            <w:shd w:val="clear" w:color="auto" w:fill="auto"/>
            <w:vAlign w:val="bottom"/>
          </w:tcPr>
          <w:p w14:paraId="5E05F83B" w14:textId="415A3819" w:rsidR="004777D2" w:rsidRPr="00E84E8F" w:rsidRDefault="00C552A4" w:rsidP="00B83B7C">
            <w:pPr>
              <w:keepNext/>
              <w:jc w:val="center"/>
              <w:rPr>
                <w:rFonts w:ascii="Arial" w:eastAsia="Times New Roman" w:hAnsi="Arial" w:cs="Arial"/>
                <w:b/>
                <w:szCs w:val="20"/>
              </w:rPr>
            </w:pPr>
            <w:r>
              <w:rPr>
                <w:rFonts w:ascii="Arial" w:eastAsia="Times New Roman" w:hAnsi="Arial" w:cs="Arial"/>
                <w:b/>
                <w:szCs w:val="20"/>
              </w:rPr>
              <w:t>45</w:t>
            </w:r>
          </w:p>
        </w:tc>
        <w:tc>
          <w:tcPr>
            <w:tcW w:w="50" w:type="pct"/>
            <w:shd w:val="clear" w:color="auto" w:fill="auto"/>
            <w:noWrap/>
            <w:vAlign w:val="bottom"/>
          </w:tcPr>
          <w:p w14:paraId="2610CBE6" w14:textId="77777777" w:rsidR="004777D2" w:rsidRPr="00E84E8F" w:rsidRDefault="004777D2" w:rsidP="00B83B7C">
            <w:pPr>
              <w:keepNext/>
              <w:jc w:val="center"/>
              <w:rPr>
                <w:rFonts w:ascii="Arial" w:eastAsia="Times New Roman" w:hAnsi="Arial" w:cs="Arial"/>
                <w:b/>
                <w:szCs w:val="20"/>
              </w:rPr>
            </w:pPr>
          </w:p>
        </w:tc>
        <w:tc>
          <w:tcPr>
            <w:tcW w:w="50" w:type="pct"/>
            <w:shd w:val="clear" w:color="auto" w:fill="auto"/>
            <w:vAlign w:val="bottom"/>
          </w:tcPr>
          <w:p w14:paraId="6D6AEF93" w14:textId="77777777" w:rsidR="004777D2" w:rsidRPr="00E84E8F" w:rsidRDefault="004777D2" w:rsidP="00B83B7C">
            <w:pPr>
              <w:pStyle w:val="la2"/>
              <w:keepNext/>
              <w:jc w:val="center"/>
              <w:rPr>
                <w:rFonts w:ascii="Arial" w:hAnsi="Arial" w:cs="Arial"/>
                <w:b/>
                <w:sz w:val="20"/>
                <w:szCs w:val="20"/>
              </w:rPr>
            </w:pPr>
          </w:p>
        </w:tc>
        <w:tc>
          <w:tcPr>
            <w:tcW w:w="50" w:type="pct"/>
            <w:shd w:val="clear" w:color="auto" w:fill="auto"/>
            <w:vAlign w:val="bottom"/>
          </w:tcPr>
          <w:p w14:paraId="3A75BD02" w14:textId="77777777" w:rsidR="004777D2" w:rsidRPr="00E84E8F" w:rsidRDefault="004777D2" w:rsidP="00B83B7C">
            <w:pPr>
              <w:keepNext/>
              <w:jc w:val="center"/>
              <w:rPr>
                <w:rFonts w:ascii="Arial" w:eastAsia="Times New Roman" w:hAnsi="Arial" w:cs="Arial"/>
                <w:b/>
                <w:szCs w:val="20"/>
              </w:rPr>
            </w:pPr>
          </w:p>
        </w:tc>
        <w:tc>
          <w:tcPr>
            <w:tcW w:w="400" w:type="pct"/>
            <w:shd w:val="clear" w:color="auto" w:fill="auto"/>
            <w:vAlign w:val="bottom"/>
          </w:tcPr>
          <w:p w14:paraId="51E0D110" w14:textId="16CDA3C0" w:rsidR="004777D2" w:rsidRPr="00E84E8F" w:rsidRDefault="00C552A4" w:rsidP="00B83B7C">
            <w:pPr>
              <w:keepNext/>
              <w:jc w:val="center"/>
              <w:rPr>
                <w:rFonts w:ascii="Arial" w:eastAsia="Times New Roman" w:hAnsi="Arial" w:cs="Arial"/>
                <w:b/>
                <w:szCs w:val="20"/>
              </w:rPr>
            </w:pPr>
            <w:r w:rsidRPr="00E84E8F">
              <w:rPr>
                <w:rFonts w:ascii="Arial" w:eastAsia="Times New Roman" w:hAnsi="Arial" w:cs="Arial"/>
                <w:b/>
                <w:szCs w:val="20"/>
              </w:rPr>
              <w:t>(1</w:t>
            </w:r>
          </w:p>
        </w:tc>
        <w:tc>
          <w:tcPr>
            <w:tcW w:w="50" w:type="pct"/>
            <w:shd w:val="clear" w:color="auto" w:fill="auto"/>
            <w:noWrap/>
            <w:vAlign w:val="bottom"/>
          </w:tcPr>
          <w:p w14:paraId="38C13CC3" w14:textId="77E8473B" w:rsidR="004777D2" w:rsidRPr="00E84E8F" w:rsidRDefault="00C552A4" w:rsidP="00B83B7C">
            <w:pPr>
              <w:keepNext/>
              <w:jc w:val="center"/>
              <w:rPr>
                <w:rFonts w:ascii="Arial" w:eastAsia="Times New Roman" w:hAnsi="Arial" w:cs="Arial"/>
                <w:b/>
                <w:szCs w:val="20"/>
              </w:rPr>
            </w:pPr>
            <w:r w:rsidRPr="00E84E8F">
              <w:rPr>
                <w:rFonts w:ascii="Arial" w:eastAsia="Times New Roman" w:hAnsi="Arial" w:cs="Arial"/>
                <w:b/>
                <w:szCs w:val="20"/>
              </w:rPr>
              <w:t>)</w:t>
            </w:r>
          </w:p>
        </w:tc>
        <w:tc>
          <w:tcPr>
            <w:tcW w:w="50" w:type="pct"/>
            <w:shd w:val="clear" w:color="auto" w:fill="auto"/>
            <w:vAlign w:val="bottom"/>
          </w:tcPr>
          <w:p w14:paraId="6844D888" w14:textId="77777777" w:rsidR="004777D2" w:rsidRPr="00E84E8F" w:rsidRDefault="004777D2" w:rsidP="00B83B7C">
            <w:pPr>
              <w:pStyle w:val="la2"/>
              <w:keepNext/>
              <w:jc w:val="center"/>
              <w:rPr>
                <w:rFonts w:ascii="Arial" w:hAnsi="Arial" w:cs="Arial"/>
                <w:b/>
                <w:sz w:val="20"/>
                <w:szCs w:val="20"/>
              </w:rPr>
            </w:pPr>
          </w:p>
        </w:tc>
        <w:tc>
          <w:tcPr>
            <w:tcW w:w="50" w:type="pct"/>
            <w:shd w:val="clear" w:color="auto" w:fill="auto"/>
            <w:vAlign w:val="bottom"/>
          </w:tcPr>
          <w:p w14:paraId="3433D57D" w14:textId="77777777" w:rsidR="004777D2" w:rsidRPr="00E84E8F" w:rsidRDefault="004777D2" w:rsidP="00B83B7C">
            <w:pPr>
              <w:keepNext/>
              <w:jc w:val="center"/>
              <w:rPr>
                <w:rFonts w:ascii="Arial" w:eastAsia="Times New Roman" w:hAnsi="Arial" w:cs="Arial"/>
                <w:b/>
                <w:szCs w:val="20"/>
              </w:rPr>
            </w:pPr>
          </w:p>
        </w:tc>
        <w:tc>
          <w:tcPr>
            <w:tcW w:w="400" w:type="pct"/>
            <w:shd w:val="clear" w:color="auto" w:fill="auto"/>
            <w:vAlign w:val="bottom"/>
          </w:tcPr>
          <w:p w14:paraId="4391EE75" w14:textId="477EDEEE" w:rsidR="004777D2" w:rsidRPr="00E84E8F" w:rsidRDefault="00C552A4" w:rsidP="00B83B7C">
            <w:pPr>
              <w:keepNext/>
              <w:jc w:val="center"/>
              <w:rPr>
                <w:rFonts w:ascii="Arial" w:eastAsia="Times New Roman" w:hAnsi="Arial" w:cs="Arial"/>
                <w:b/>
                <w:szCs w:val="20"/>
              </w:rPr>
            </w:pPr>
            <w:r w:rsidRPr="00E84E8F">
              <w:rPr>
                <w:rFonts w:ascii="Arial" w:eastAsia="Times New Roman" w:hAnsi="Arial" w:cs="Arial"/>
                <w:b/>
                <w:szCs w:val="20"/>
              </w:rPr>
              <w:t>0</w:t>
            </w:r>
          </w:p>
        </w:tc>
        <w:tc>
          <w:tcPr>
            <w:tcW w:w="50" w:type="pct"/>
            <w:shd w:val="clear" w:color="auto" w:fill="auto"/>
            <w:noWrap/>
            <w:vAlign w:val="bottom"/>
          </w:tcPr>
          <w:p w14:paraId="5075D45F" w14:textId="77777777" w:rsidR="004777D2" w:rsidRPr="00E84E8F" w:rsidRDefault="004777D2" w:rsidP="00B83B7C">
            <w:pPr>
              <w:keepNext/>
              <w:jc w:val="center"/>
              <w:rPr>
                <w:rFonts w:ascii="Arial" w:eastAsia="Times New Roman" w:hAnsi="Arial" w:cs="Arial"/>
                <w:b/>
                <w:szCs w:val="20"/>
              </w:rPr>
            </w:pPr>
          </w:p>
        </w:tc>
        <w:tc>
          <w:tcPr>
            <w:tcW w:w="50" w:type="pct"/>
            <w:shd w:val="clear" w:color="auto" w:fill="auto"/>
            <w:vAlign w:val="bottom"/>
          </w:tcPr>
          <w:p w14:paraId="5361207E" w14:textId="77777777" w:rsidR="004777D2" w:rsidRPr="00E84E8F" w:rsidRDefault="004777D2" w:rsidP="00B83B7C">
            <w:pPr>
              <w:pStyle w:val="la2"/>
              <w:keepNext/>
              <w:jc w:val="center"/>
              <w:rPr>
                <w:rFonts w:ascii="Arial" w:hAnsi="Arial" w:cs="Arial"/>
                <w:b/>
                <w:sz w:val="20"/>
                <w:szCs w:val="20"/>
              </w:rPr>
            </w:pPr>
          </w:p>
        </w:tc>
        <w:tc>
          <w:tcPr>
            <w:tcW w:w="50" w:type="pct"/>
            <w:shd w:val="clear" w:color="auto" w:fill="auto"/>
            <w:vAlign w:val="bottom"/>
          </w:tcPr>
          <w:p w14:paraId="502875C3" w14:textId="77777777" w:rsidR="004777D2" w:rsidRPr="00E84E8F" w:rsidRDefault="004777D2" w:rsidP="00B83B7C">
            <w:pPr>
              <w:keepNext/>
              <w:jc w:val="center"/>
              <w:rPr>
                <w:rFonts w:ascii="Arial" w:eastAsia="Times New Roman" w:hAnsi="Arial" w:cs="Arial"/>
                <w:b/>
                <w:szCs w:val="20"/>
              </w:rPr>
            </w:pPr>
          </w:p>
        </w:tc>
        <w:tc>
          <w:tcPr>
            <w:tcW w:w="400" w:type="pct"/>
            <w:shd w:val="clear" w:color="auto" w:fill="auto"/>
            <w:vAlign w:val="bottom"/>
          </w:tcPr>
          <w:p w14:paraId="3B3A9A93" w14:textId="1CD2C928" w:rsidR="004777D2" w:rsidRPr="00E84E8F" w:rsidRDefault="00C552A4" w:rsidP="00B83B7C">
            <w:pPr>
              <w:keepNext/>
              <w:jc w:val="center"/>
              <w:rPr>
                <w:rFonts w:ascii="Arial" w:eastAsia="Times New Roman" w:hAnsi="Arial" w:cs="Arial"/>
                <w:b/>
                <w:szCs w:val="20"/>
              </w:rPr>
            </w:pPr>
            <w:r w:rsidRPr="00E84E8F">
              <w:rPr>
                <w:rFonts w:ascii="Arial" w:eastAsia="Times New Roman" w:hAnsi="Arial" w:cs="Arial"/>
                <w:b/>
                <w:szCs w:val="20"/>
              </w:rPr>
              <w:t>0</w:t>
            </w:r>
          </w:p>
        </w:tc>
        <w:tc>
          <w:tcPr>
            <w:tcW w:w="50" w:type="pct"/>
            <w:shd w:val="clear" w:color="auto" w:fill="auto"/>
            <w:noWrap/>
            <w:vAlign w:val="bottom"/>
          </w:tcPr>
          <w:p w14:paraId="5248BFFC" w14:textId="77777777" w:rsidR="004777D2" w:rsidRPr="00E84E8F" w:rsidRDefault="004777D2" w:rsidP="00B83B7C">
            <w:pPr>
              <w:keepNext/>
              <w:jc w:val="center"/>
              <w:rPr>
                <w:rFonts w:ascii="Arial" w:eastAsia="Times New Roman" w:hAnsi="Arial" w:cs="Arial"/>
                <w:b/>
                <w:szCs w:val="20"/>
              </w:rPr>
            </w:pPr>
          </w:p>
        </w:tc>
        <w:tc>
          <w:tcPr>
            <w:tcW w:w="50" w:type="pct"/>
            <w:shd w:val="clear" w:color="auto" w:fill="auto"/>
            <w:vAlign w:val="bottom"/>
          </w:tcPr>
          <w:p w14:paraId="4BFA046E" w14:textId="77777777" w:rsidR="004777D2" w:rsidRPr="00E84E8F" w:rsidRDefault="004777D2" w:rsidP="00B83B7C">
            <w:pPr>
              <w:pStyle w:val="la2"/>
              <w:keepNext/>
              <w:jc w:val="center"/>
              <w:rPr>
                <w:rFonts w:ascii="Arial" w:hAnsi="Arial" w:cs="Arial"/>
                <w:b/>
                <w:sz w:val="20"/>
                <w:szCs w:val="20"/>
              </w:rPr>
            </w:pPr>
          </w:p>
        </w:tc>
        <w:tc>
          <w:tcPr>
            <w:tcW w:w="50" w:type="pct"/>
            <w:shd w:val="clear" w:color="auto" w:fill="auto"/>
            <w:vAlign w:val="bottom"/>
          </w:tcPr>
          <w:p w14:paraId="5188E0A7" w14:textId="77777777" w:rsidR="004777D2" w:rsidRPr="00E84E8F" w:rsidRDefault="004777D2" w:rsidP="00B83B7C">
            <w:pPr>
              <w:keepNext/>
              <w:jc w:val="center"/>
              <w:rPr>
                <w:rFonts w:ascii="Arial" w:eastAsia="Times New Roman" w:hAnsi="Arial" w:cs="Arial"/>
                <w:b/>
                <w:szCs w:val="20"/>
              </w:rPr>
            </w:pPr>
          </w:p>
        </w:tc>
        <w:tc>
          <w:tcPr>
            <w:tcW w:w="400" w:type="pct"/>
            <w:shd w:val="clear" w:color="auto" w:fill="auto"/>
            <w:vAlign w:val="bottom"/>
          </w:tcPr>
          <w:p w14:paraId="0B1F47B4" w14:textId="7150550E" w:rsidR="004777D2" w:rsidRPr="00E84E8F" w:rsidRDefault="00C552A4" w:rsidP="00B83B7C">
            <w:pPr>
              <w:keepNext/>
              <w:jc w:val="center"/>
              <w:rPr>
                <w:rFonts w:ascii="Arial" w:eastAsia="Times New Roman" w:hAnsi="Arial" w:cs="Arial"/>
                <w:b/>
                <w:szCs w:val="20"/>
              </w:rPr>
            </w:pPr>
            <w:r>
              <w:rPr>
                <w:rFonts w:ascii="Arial" w:eastAsia="Times New Roman" w:hAnsi="Arial" w:cs="Arial"/>
                <w:b/>
                <w:szCs w:val="20"/>
              </w:rPr>
              <w:t>45</w:t>
            </w:r>
          </w:p>
        </w:tc>
        <w:tc>
          <w:tcPr>
            <w:tcW w:w="50" w:type="pct"/>
            <w:shd w:val="clear" w:color="auto" w:fill="auto"/>
            <w:noWrap/>
            <w:vAlign w:val="bottom"/>
          </w:tcPr>
          <w:p w14:paraId="4A0E807C" w14:textId="77777777" w:rsidR="004777D2" w:rsidRPr="00E84E8F" w:rsidRDefault="004777D2" w:rsidP="00B83B7C">
            <w:pPr>
              <w:keepNext/>
              <w:jc w:val="center"/>
              <w:rPr>
                <w:rFonts w:ascii="Arial" w:eastAsia="Times New Roman" w:hAnsi="Arial" w:cs="Arial"/>
                <w:b/>
                <w:szCs w:val="20"/>
              </w:rPr>
            </w:pPr>
          </w:p>
        </w:tc>
        <w:tc>
          <w:tcPr>
            <w:tcW w:w="50" w:type="pct"/>
            <w:shd w:val="clear" w:color="auto" w:fill="auto"/>
            <w:vAlign w:val="bottom"/>
          </w:tcPr>
          <w:p w14:paraId="2963E273" w14:textId="77777777" w:rsidR="004777D2" w:rsidRPr="00E84E8F" w:rsidRDefault="004777D2" w:rsidP="00B83B7C">
            <w:pPr>
              <w:pStyle w:val="la2"/>
              <w:keepNext/>
              <w:jc w:val="center"/>
              <w:rPr>
                <w:rFonts w:ascii="Arial" w:hAnsi="Arial" w:cs="Arial"/>
                <w:b/>
                <w:sz w:val="20"/>
                <w:szCs w:val="20"/>
              </w:rPr>
            </w:pPr>
          </w:p>
        </w:tc>
        <w:tc>
          <w:tcPr>
            <w:tcW w:w="50" w:type="pct"/>
            <w:shd w:val="clear" w:color="auto" w:fill="auto"/>
            <w:vAlign w:val="bottom"/>
          </w:tcPr>
          <w:p w14:paraId="77F3219A" w14:textId="77777777" w:rsidR="004777D2" w:rsidRPr="00E84E8F" w:rsidRDefault="004777D2" w:rsidP="00B83B7C">
            <w:pPr>
              <w:keepNext/>
              <w:jc w:val="center"/>
              <w:rPr>
                <w:rFonts w:ascii="Arial" w:eastAsia="Times New Roman" w:hAnsi="Arial" w:cs="Arial"/>
                <w:b/>
                <w:szCs w:val="20"/>
              </w:rPr>
            </w:pPr>
          </w:p>
        </w:tc>
        <w:tc>
          <w:tcPr>
            <w:tcW w:w="400" w:type="pct"/>
            <w:shd w:val="clear" w:color="auto" w:fill="auto"/>
            <w:vAlign w:val="bottom"/>
          </w:tcPr>
          <w:p w14:paraId="455D0A41" w14:textId="5DFB67C4" w:rsidR="004777D2" w:rsidRPr="00E84E8F" w:rsidRDefault="00C552A4" w:rsidP="00B83B7C">
            <w:pPr>
              <w:keepNext/>
              <w:jc w:val="center"/>
              <w:rPr>
                <w:rFonts w:ascii="Arial" w:eastAsia="Times New Roman" w:hAnsi="Arial" w:cs="Arial"/>
                <w:b/>
                <w:szCs w:val="20"/>
              </w:rPr>
            </w:pPr>
            <w:r w:rsidRPr="00E84E8F">
              <w:rPr>
                <w:rFonts w:ascii="Arial" w:eastAsia="Times New Roman" w:hAnsi="Arial" w:cs="Arial"/>
                <w:b/>
                <w:szCs w:val="20"/>
              </w:rPr>
              <w:t>(1</w:t>
            </w:r>
          </w:p>
        </w:tc>
        <w:tc>
          <w:tcPr>
            <w:tcW w:w="50" w:type="pct"/>
            <w:shd w:val="clear" w:color="auto" w:fill="auto"/>
            <w:noWrap/>
            <w:vAlign w:val="bottom"/>
          </w:tcPr>
          <w:p w14:paraId="1D5F3C74" w14:textId="7D721E58" w:rsidR="004777D2" w:rsidRPr="00E84E8F" w:rsidRDefault="00C552A4" w:rsidP="00B83B7C">
            <w:pPr>
              <w:keepNext/>
              <w:jc w:val="center"/>
              <w:rPr>
                <w:rFonts w:ascii="Arial" w:eastAsia="Times New Roman" w:hAnsi="Arial" w:cs="Arial"/>
                <w:b/>
                <w:szCs w:val="20"/>
              </w:rPr>
            </w:pPr>
            <w:r w:rsidRPr="00E84E8F">
              <w:rPr>
                <w:rFonts w:ascii="Arial" w:eastAsia="Times New Roman" w:hAnsi="Arial" w:cs="Arial"/>
                <w:b/>
                <w:szCs w:val="20"/>
              </w:rPr>
              <w:t>)</w:t>
            </w:r>
          </w:p>
        </w:tc>
      </w:tr>
      <w:tr w:rsidR="00176099" w:rsidRPr="00E84E8F" w14:paraId="75EF63BF" w14:textId="77777777" w:rsidTr="009433EA">
        <w:trPr>
          <w:jc w:val="center"/>
        </w:trPr>
        <w:tc>
          <w:tcPr>
            <w:tcW w:w="1700" w:type="pct"/>
            <w:shd w:val="clear" w:color="auto" w:fill="auto"/>
            <w:hideMark/>
          </w:tcPr>
          <w:p w14:paraId="3A117421" w14:textId="77064CB2"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COMMON AND PREFERRED STOCK</w:t>
            </w:r>
          </w:p>
        </w:tc>
        <w:tc>
          <w:tcPr>
            <w:tcW w:w="50" w:type="pct"/>
            <w:shd w:val="clear" w:color="auto" w:fill="auto"/>
            <w:vAlign w:val="bottom"/>
            <w:hideMark/>
          </w:tcPr>
          <w:p w14:paraId="4AA0EA5B" w14:textId="14071EF4"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1A4B9322" w14:textId="703B367A"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60582C4F" w14:textId="2B32D2B4" w:rsidR="00176099" w:rsidRPr="00E84E8F" w:rsidRDefault="00C552A4" w:rsidP="00B83B7C">
            <w:pPr>
              <w:keepNext/>
              <w:jc w:val="center"/>
              <w:rPr>
                <w:rFonts w:ascii="Arial" w:hAnsi="Arial" w:cs="Arial"/>
                <w:szCs w:val="24"/>
              </w:rPr>
            </w:pPr>
            <w:r>
              <w:rPr>
                <w:rFonts w:ascii="Arial" w:hAnsi="Arial" w:cs="Arial"/>
                <w:b/>
                <w:bCs/>
              </w:rPr>
              <w:t>75</w:t>
            </w:r>
          </w:p>
        </w:tc>
        <w:tc>
          <w:tcPr>
            <w:tcW w:w="50" w:type="pct"/>
            <w:shd w:val="clear" w:color="auto" w:fill="auto"/>
            <w:noWrap/>
            <w:vAlign w:val="bottom"/>
            <w:hideMark/>
          </w:tcPr>
          <w:p w14:paraId="31A8ABF1" w14:textId="2AA5DD3C"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2ED8FCD7" w14:textId="38250477"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55689819" w14:textId="7F290F82"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289FE8AD" w14:textId="03E6E9C2" w:rsidR="00176099" w:rsidRPr="00007509" w:rsidRDefault="00C552A4" w:rsidP="00B83B7C">
            <w:pPr>
              <w:keepNext/>
              <w:jc w:val="center"/>
              <w:rPr>
                <w:rFonts w:ascii="Arial" w:hAnsi="Arial" w:cs="Arial"/>
                <w:b/>
                <w:szCs w:val="24"/>
              </w:rPr>
            </w:pPr>
            <w:r w:rsidRPr="00E84E8F">
              <w:rPr>
                <w:rFonts w:ascii="Arial" w:eastAsia="Times New Roman" w:hAnsi="Arial" w:cs="Arial"/>
                <w:b/>
                <w:szCs w:val="20"/>
              </w:rPr>
              <w:t>(</w:t>
            </w:r>
            <w:r w:rsidRPr="00007509">
              <w:rPr>
                <w:rFonts w:ascii="Arial" w:hAnsi="Arial" w:cs="Arial"/>
                <w:b/>
                <w:szCs w:val="24"/>
              </w:rPr>
              <w:t>6</w:t>
            </w:r>
          </w:p>
        </w:tc>
        <w:tc>
          <w:tcPr>
            <w:tcW w:w="50" w:type="pct"/>
            <w:shd w:val="clear" w:color="auto" w:fill="auto"/>
            <w:noWrap/>
            <w:vAlign w:val="bottom"/>
            <w:hideMark/>
          </w:tcPr>
          <w:p w14:paraId="19ADF66A" w14:textId="0B5E81CD" w:rsidR="00176099" w:rsidRPr="00E84E8F" w:rsidRDefault="00C552A4" w:rsidP="00B83B7C">
            <w:pPr>
              <w:keepNext/>
              <w:jc w:val="center"/>
              <w:rPr>
                <w:rFonts w:ascii="Arial" w:hAnsi="Arial" w:cs="Arial"/>
                <w:sz w:val="8"/>
                <w:szCs w:val="24"/>
              </w:rPr>
            </w:pPr>
            <w:r w:rsidRPr="00E84E8F">
              <w:rPr>
                <w:rFonts w:ascii="Arial" w:eastAsia="Times New Roman" w:hAnsi="Arial" w:cs="Arial"/>
                <w:b/>
                <w:szCs w:val="20"/>
              </w:rPr>
              <w:t>)</w:t>
            </w:r>
          </w:p>
        </w:tc>
        <w:tc>
          <w:tcPr>
            <w:tcW w:w="50" w:type="pct"/>
            <w:shd w:val="clear" w:color="auto" w:fill="auto"/>
            <w:vAlign w:val="bottom"/>
            <w:hideMark/>
          </w:tcPr>
          <w:p w14:paraId="41D2F183" w14:textId="6544FCF7"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5488007C" w14:textId="22A96A9F"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00878358" w14:textId="600C8422" w:rsidR="00176099" w:rsidRPr="00E84E8F" w:rsidRDefault="00C552A4" w:rsidP="00B83B7C">
            <w:pPr>
              <w:keepNext/>
              <w:jc w:val="center"/>
              <w:rPr>
                <w:rFonts w:ascii="Arial" w:hAnsi="Arial" w:cs="Arial"/>
                <w:szCs w:val="24"/>
              </w:rPr>
            </w:pPr>
            <w:r>
              <w:rPr>
                <w:rFonts w:ascii="Arial" w:hAnsi="Arial" w:cs="Arial"/>
                <w:b/>
                <w:bCs/>
              </w:rPr>
              <w:t>8</w:t>
            </w:r>
          </w:p>
        </w:tc>
        <w:tc>
          <w:tcPr>
            <w:tcW w:w="50" w:type="pct"/>
            <w:shd w:val="clear" w:color="auto" w:fill="auto"/>
            <w:noWrap/>
            <w:vAlign w:val="bottom"/>
            <w:hideMark/>
          </w:tcPr>
          <w:p w14:paraId="69C688D4" w14:textId="586C15E6"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07C2043" w14:textId="459104FA"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34EE50DB" w14:textId="6778BE4A"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35A0A2F9" w14:textId="764E3CF3" w:rsidR="00176099" w:rsidRPr="00E84E8F" w:rsidRDefault="00C552A4" w:rsidP="00B83B7C">
            <w:pPr>
              <w:keepNext/>
              <w:jc w:val="center"/>
              <w:rPr>
                <w:rFonts w:ascii="Arial" w:hAnsi="Arial" w:cs="Arial"/>
                <w:szCs w:val="24"/>
              </w:rPr>
            </w:pPr>
            <w:r w:rsidRPr="00E84E8F">
              <w:rPr>
                <w:rFonts w:ascii="Arial" w:hAnsi="Arial" w:cs="Arial"/>
                <w:b/>
                <w:bCs/>
              </w:rPr>
              <w:t>(4</w:t>
            </w:r>
          </w:p>
        </w:tc>
        <w:tc>
          <w:tcPr>
            <w:tcW w:w="50" w:type="pct"/>
            <w:shd w:val="clear" w:color="auto" w:fill="auto"/>
            <w:noWrap/>
            <w:vAlign w:val="bottom"/>
            <w:hideMark/>
          </w:tcPr>
          <w:p w14:paraId="6E98FF63" w14:textId="3CA75D0A"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7E8A61B6" w14:textId="1E290410"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1DD380ED" w14:textId="268D91DC"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5605B6AC" w14:textId="1F29D556" w:rsidR="00176099" w:rsidRPr="00E84E8F" w:rsidRDefault="00C552A4" w:rsidP="00B83B7C">
            <w:pPr>
              <w:keepNext/>
              <w:jc w:val="center"/>
              <w:rPr>
                <w:rFonts w:ascii="Arial" w:hAnsi="Arial" w:cs="Arial"/>
                <w:szCs w:val="24"/>
              </w:rPr>
            </w:pPr>
            <w:r>
              <w:rPr>
                <w:rFonts w:ascii="Arial" w:hAnsi="Arial" w:cs="Arial"/>
                <w:b/>
                <w:bCs/>
              </w:rPr>
              <w:t>83</w:t>
            </w:r>
          </w:p>
        </w:tc>
        <w:tc>
          <w:tcPr>
            <w:tcW w:w="50" w:type="pct"/>
            <w:shd w:val="clear" w:color="auto" w:fill="auto"/>
            <w:noWrap/>
            <w:vAlign w:val="bottom"/>
            <w:hideMark/>
          </w:tcPr>
          <w:p w14:paraId="343DD5A1" w14:textId="202179AB"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3393F9B" w14:textId="3F45594E"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0649E70B" w14:textId="627FEA6A"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5C313A48" w14:textId="6629CEF3" w:rsidR="00176099" w:rsidRPr="00E84E8F" w:rsidRDefault="00C552A4" w:rsidP="00B83B7C">
            <w:pPr>
              <w:keepNext/>
              <w:jc w:val="center"/>
              <w:rPr>
                <w:rFonts w:ascii="Arial" w:hAnsi="Arial" w:cs="Arial"/>
                <w:szCs w:val="24"/>
              </w:rPr>
            </w:pPr>
            <w:r w:rsidRPr="00E84E8F">
              <w:rPr>
                <w:rFonts w:ascii="Arial" w:hAnsi="Arial" w:cs="Arial"/>
                <w:b/>
                <w:bCs/>
              </w:rPr>
              <w:t>(</w:t>
            </w:r>
            <w:r>
              <w:rPr>
                <w:rFonts w:ascii="Arial" w:hAnsi="Arial" w:cs="Arial"/>
                <w:b/>
                <w:bCs/>
              </w:rPr>
              <w:t>10</w:t>
            </w:r>
          </w:p>
        </w:tc>
        <w:tc>
          <w:tcPr>
            <w:tcW w:w="50" w:type="pct"/>
            <w:shd w:val="clear" w:color="auto" w:fill="auto"/>
            <w:noWrap/>
            <w:vAlign w:val="bottom"/>
            <w:hideMark/>
          </w:tcPr>
          <w:p w14:paraId="6795B937" w14:textId="128D4750" w:rsidR="00176099" w:rsidRPr="00E84E8F" w:rsidRDefault="00C552A4" w:rsidP="00B83B7C">
            <w:pPr>
              <w:keepNext/>
              <w:jc w:val="center"/>
              <w:rPr>
                <w:rFonts w:ascii="Arial" w:hAnsi="Arial" w:cs="Arial"/>
                <w:sz w:val="8"/>
                <w:szCs w:val="24"/>
              </w:rPr>
            </w:pPr>
            <w:r w:rsidRPr="00E84E8F">
              <w:rPr>
                <w:rFonts w:ascii="Arial" w:hAnsi="Arial" w:cs="Arial"/>
                <w:b/>
                <w:bCs/>
              </w:rPr>
              <w:t>)</w:t>
            </w:r>
          </w:p>
        </w:tc>
      </w:tr>
      <w:tr w:rsidR="00176099" w:rsidRPr="00E84E8F" w14:paraId="1E2A078F" w14:textId="77777777" w:rsidTr="009433EA">
        <w:trPr>
          <w:jc w:val="center"/>
        </w:trPr>
        <w:tc>
          <w:tcPr>
            <w:tcW w:w="1700" w:type="pct"/>
            <w:tcBorders>
              <w:bottom w:val="single" w:sz="4" w:space="0" w:color="auto"/>
            </w:tcBorders>
            <w:shd w:val="clear" w:color="auto" w:fill="auto"/>
          </w:tcPr>
          <w:p w14:paraId="7BD27E62" w14:textId="6050BF9E"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20"/>
              </w:rPr>
            </w:pPr>
          </w:p>
        </w:tc>
        <w:tc>
          <w:tcPr>
            <w:tcW w:w="50" w:type="pct"/>
            <w:tcBorders>
              <w:bottom w:val="single" w:sz="4" w:space="0" w:color="auto"/>
            </w:tcBorders>
            <w:shd w:val="clear" w:color="auto" w:fill="auto"/>
            <w:vAlign w:val="bottom"/>
          </w:tcPr>
          <w:p w14:paraId="55477A4C"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322BA9D3"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vAlign w:val="bottom"/>
          </w:tcPr>
          <w:p w14:paraId="501ED2ED"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498EAEAE"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01D02839"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29A3D279"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vAlign w:val="bottom"/>
          </w:tcPr>
          <w:p w14:paraId="0CCE358B"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5DE8C7D9"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4647AC12"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46A0F905"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vAlign w:val="bottom"/>
          </w:tcPr>
          <w:p w14:paraId="287DFD6C"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046FF274"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55B4F3ED"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19FEB63F"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vAlign w:val="bottom"/>
          </w:tcPr>
          <w:p w14:paraId="5BA25EFC"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7F22CA0D"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74AE5320"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5EB7DCF2"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vAlign w:val="bottom"/>
          </w:tcPr>
          <w:p w14:paraId="4EA42686"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0A66D121"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2571886D"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0F8B823C"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vAlign w:val="bottom"/>
          </w:tcPr>
          <w:p w14:paraId="760FF9F5"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5DF514C1" w14:textId="77777777" w:rsidR="00176099" w:rsidRPr="00E84E8F" w:rsidRDefault="00176099" w:rsidP="00B83B7C">
            <w:pPr>
              <w:keepNext/>
              <w:spacing w:line="80" w:lineRule="exact"/>
              <w:jc w:val="center"/>
              <w:rPr>
                <w:rFonts w:ascii="Arial" w:hAnsi="Arial" w:cs="Arial"/>
                <w:b/>
                <w:bCs/>
                <w:sz w:val="8"/>
              </w:rPr>
            </w:pPr>
          </w:p>
        </w:tc>
      </w:tr>
      <w:tr w:rsidR="00176099" w:rsidRPr="00E84E8F" w14:paraId="002B76D0" w14:textId="77777777" w:rsidTr="009433EA">
        <w:trPr>
          <w:jc w:val="center"/>
        </w:trPr>
        <w:tc>
          <w:tcPr>
            <w:tcW w:w="1700" w:type="pct"/>
            <w:tcBorders>
              <w:top w:val="single" w:sz="4" w:space="0" w:color="auto"/>
            </w:tcBorders>
            <w:shd w:val="clear" w:color="auto" w:fill="auto"/>
          </w:tcPr>
          <w:p w14:paraId="4D70AB73" w14:textId="14D40BCF"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20"/>
              </w:rPr>
            </w:pPr>
          </w:p>
        </w:tc>
        <w:tc>
          <w:tcPr>
            <w:tcW w:w="50" w:type="pct"/>
            <w:tcBorders>
              <w:top w:val="single" w:sz="4" w:space="0" w:color="auto"/>
            </w:tcBorders>
            <w:shd w:val="clear" w:color="auto" w:fill="auto"/>
            <w:vAlign w:val="bottom"/>
          </w:tcPr>
          <w:p w14:paraId="766E44F3"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7F5806E0"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vAlign w:val="bottom"/>
          </w:tcPr>
          <w:p w14:paraId="6F0CAF17"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54A5FEF7"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7F331C13"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66C8F6A4"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vAlign w:val="bottom"/>
          </w:tcPr>
          <w:p w14:paraId="46AAE797"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258368EB"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3D5CC9C6"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2BB598EF"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vAlign w:val="bottom"/>
          </w:tcPr>
          <w:p w14:paraId="70B8C0CB"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7AC91FE2"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10D90FEC"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72449D15"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vAlign w:val="bottom"/>
          </w:tcPr>
          <w:p w14:paraId="4D4B325A"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58D78D1F"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604DC3B7"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225A1B13"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vAlign w:val="bottom"/>
          </w:tcPr>
          <w:p w14:paraId="75CD6856"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6428B389"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087C7833"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2A1BDF72"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vAlign w:val="bottom"/>
          </w:tcPr>
          <w:p w14:paraId="0A57E49F"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68EA50D2" w14:textId="77777777" w:rsidR="00176099" w:rsidRPr="00E84E8F" w:rsidRDefault="00176099" w:rsidP="00B83B7C">
            <w:pPr>
              <w:keepNext/>
              <w:spacing w:line="80" w:lineRule="exact"/>
              <w:jc w:val="center"/>
              <w:rPr>
                <w:rFonts w:ascii="Arial" w:hAnsi="Arial" w:cs="Arial"/>
                <w:b/>
                <w:bCs/>
                <w:sz w:val="8"/>
              </w:rPr>
            </w:pPr>
          </w:p>
        </w:tc>
      </w:tr>
      <w:tr w:rsidR="00176099" w:rsidRPr="00E84E8F" w14:paraId="301D7539" w14:textId="77777777" w:rsidTr="009433EA">
        <w:trPr>
          <w:jc w:val="center"/>
        </w:trPr>
        <w:tc>
          <w:tcPr>
            <w:tcW w:w="1700" w:type="pct"/>
            <w:shd w:val="clear" w:color="auto" w:fill="auto"/>
            <w:hideMark/>
          </w:tcPr>
          <w:p w14:paraId="1E79B9F8" w14:textId="75B0A1DE" w:rsidR="00176099"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TOTAL</w:t>
            </w:r>
          </w:p>
        </w:tc>
        <w:tc>
          <w:tcPr>
            <w:tcW w:w="50" w:type="pct"/>
            <w:shd w:val="clear" w:color="auto" w:fill="auto"/>
            <w:vAlign w:val="bottom"/>
            <w:hideMark/>
          </w:tcPr>
          <w:p w14:paraId="3EE01F9C" w14:textId="25D5BDE5"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37297498" w14:textId="4809C9A6"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4C6ACBA7" w14:textId="5448D5B1" w:rsidR="00176099" w:rsidRPr="00E84E8F" w:rsidRDefault="00C552A4" w:rsidP="00B83B7C">
            <w:pPr>
              <w:keepNext/>
              <w:jc w:val="center"/>
              <w:rPr>
                <w:rFonts w:ascii="Arial" w:hAnsi="Arial" w:cs="Arial"/>
                <w:szCs w:val="24"/>
              </w:rPr>
            </w:pPr>
            <w:r>
              <w:rPr>
                <w:rFonts w:ascii="Arial" w:hAnsi="Arial" w:cs="Arial"/>
                <w:b/>
                <w:bCs/>
              </w:rPr>
              <w:t>9</w:t>
            </w:r>
            <w:r w:rsidRPr="00E84E8F">
              <w:rPr>
                <w:rFonts w:ascii="Arial" w:hAnsi="Arial" w:cs="Arial"/>
                <w:b/>
                <w:bCs/>
              </w:rPr>
              <w:t>1,</w:t>
            </w:r>
            <w:r>
              <w:rPr>
                <w:rFonts w:ascii="Arial" w:hAnsi="Arial" w:cs="Arial"/>
                <w:b/>
                <w:bCs/>
              </w:rPr>
              <w:t>112</w:t>
            </w:r>
          </w:p>
        </w:tc>
        <w:tc>
          <w:tcPr>
            <w:tcW w:w="50" w:type="pct"/>
            <w:shd w:val="clear" w:color="auto" w:fill="auto"/>
            <w:noWrap/>
            <w:vAlign w:val="bottom"/>
            <w:hideMark/>
          </w:tcPr>
          <w:p w14:paraId="381396BE" w14:textId="13E2CECA"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28ABF07" w14:textId="7F23D1A1"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7FCF5EBC" w14:textId="2DF3950B"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5172416A" w14:textId="2B580089" w:rsidR="00176099" w:rsidRPr="00E84E8F" w:rsidRDefault="00C552A4" w:rsidP="00B83B7C">
            <w:pPr>
              <w:keepNext/>
              <w:jc w:val="center"/>
              <w:rPr>
                <w:rFonts w:ascii="Arial" w:hAnsi="Arial" w:cs="Arial"/>
                <w:szCs w:val="24"/>
              </w:rPr>
            </w:pPr>
            <w:r w:rsidRPr="00E84E8F">
              <w:rPr>
                <w:rFonts w:ascii="Arial" w:hAnsi="Arial" w:cs="Arial"/>
                <w:b/>
                <w:bCs/>
              </w:rPr>
              <w:t>(1,</w:t>
            </w:r>
            <w:r>
              <w:rPr>
                <w:rFonts w:ascii="Arial" w:hAnsi="Arial" w:cs="Arial"/>
                <w:b/>
                <w:bCs/>
              </w:rPr>
              <w:t>130</w:t>
            </w:r>
          </w:p>
        </w:tc>
        <w:tc>
          <w:tcPr>
            <w:tcW w:w="50" w:type="pct"/>
            <w:shd w:val="clear" w:color="auto" w:fill="auto"/>
            <w:noWrap/>
            <w:vAlign w:val="bottom"/>
            <w:hideMark/>
          </w:tcPr>
          <w:p w14:paraId="274467BC" w14:textId="683E8C50"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064C642D" w14:textId="2AFBB1A4"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3BABD3C3" w14:textId="1DBBD63B"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49E7A945" w14:textId="50D8B36E" w:rsidR="00176099" w:rsidRPr="00E84E8F" w:rsidRDefault="00C552A4" w:rsidP="00B83B7C">
            <w:pPr>
              <w:keepNext/>
              <w:jc w:val="center"/>
              <w:rPr>
                <w:rFonts w:ascii="Arial" w:hAnsi="Arial" w:cs="Arial"/>
                <w:szCs w:val="24"/>
              </w:rPr>
            </w:pPr>
            <w:r>
              <w:rPr>
                <w:rFonts w:ascii="Arial" w:hAnsi="Arial" w:cs="Arial"/>
                <w:b/>
                <w:bCs/>
              </w:rPr>
              <w:t>4</w:t>
            </w:r>
            <w:r w:rsidRPr="00E84E8F">
              <w:rPr>
                <w:rFonts w:ascii="Arial" w:hAnsi="Arial" w:cs="Arial"/>
                <w:b/>
                <w:bCs/>
              </w:rPr>
              <w:t>,</w:t>
            </w:r>
            <w:r>
              <w:rPr>
                <w:rFonts w:ascii="Arial" w:hAnsi="Arial" w:cs="Arial"/>
                <w:b/>
                <w:bCs/>
              </w:rPr>
              <w:t>877</w:t>
            </w:r>
          </w:p>
        </w:tc>
        <w:tc>
          <w:tcPr>
            <w:tcW w:w="50" w:type="pct"/>
            <w:shd w:val="clear" w:color="auto" w:fill="auto"/>
            <w:noWrap/>
            <w:vAlign w:val="bottom"/>
            <w:hideMark/>
          </w:tcPr>
          <w:p w14:paraId="57559634" w14:textId="21D03EDA"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9703670" w14:textId="4D08026B"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30E52F98" w14:textId="542A05B8"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635FA9F1" w14:textId="06B626AA" w:rsidR="00176099" w:rsidRPr="00E84E8F" w:rsidRDefault="00C552A4" w:rsidP="00B83B7C">
            <w:pPr>
              <w:keepNext/>
              <w:jc w:val="center"/>
              <w:rPr>
                <w:rFonts w:ascii="Arial" w:hAnsi="Arial" w:cs="Arial"/>
                <w:szCs w:val="24"/>
              </w:rPr>
            </w:pPr>
            <w:r w:rsidRPr="00E84E8F">
              <w:rPr>
                <w:rFonts w:ascii="Arial" w:hAnsi="Arial" w:cs="Arial"/>
                <w:b/>
                <w:bCs/>
              </w:rPr>
              <w:t>(1</w:t>
            </w:r>
            <w:r>
              <w:rPr>
                <w:rFonts w:ascii="Arial" w:hAnsi="Arial" w:cs="Arial"/>
                <w:b/>
                <w:bCs/>
              </w:rPr>
              <w:t>27</w:t>
            </w:r>
          </w:p>
        </w:tc>
        <w:tc>
          <w:tcPr>
            <w:tcW w:w="50" w:type="pct"/>
            <w:shd w:val="clear" w:color="auto" w:fill="auto"/>
            <w:noWrap/>
            <w:vAlign w:val="bottom"/>
            <w:hideMark/>
          </w:tcPr>
          <w:p w14:paraId="68076694" w14:textId="3A2D100F"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7EF72868" w14:textId="20604A84"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6AD62C84" w14:textId="0D2B6833"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3576C535" w14:textId="6D7B6A34" w:rsidR="00176099" w:rsidRPr="00E84E8F" w:rsidRDefault="00C552A4" w:rsidP="00B83B7C">
            <w:pPr>
              <w:keepNext/>
              <w:jc w:val="center"/>
              <w:rPr>
                <w:rFonts w:ascii="Arial" w:hAnsi="Arial" w:cs="Arial"/>
                <w:szCs w:val="24"/>
              </w:rPr>
            </w:pPr>
            <w:r>
              <w:rPr>
                <w:rFonts w:ascii="Arial" w:hAnsi="Arial" w:cs="Arial"/>
                <w:b/>
                <w:bCs/>
              </w:rPr>
              <w:t>95,989</w:t>
            </w:r>
          </w:p>
        </w:tc>
        <w:tc>
          <w:tcPr>
            <w:tcW w:w="50" w:type="pct"/>
            <w:shd w:val="clear" w:color="auto" w:fill="auto"/>
            <w:noWrap/>
            <w:vAlign w:val="bottom"/>
            <w:hideMark/>
          </w:tcPr>
          <w:p w14:paraId="28784278" w14:textId="03B5309D"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289AC29F" w14:textId="5916BA18"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54291D1C" w14:textId="319D7B65"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484EA2B9" w14:textId="45A0C4DD" w:rsidR="00176099" w:rsidRPr="00E84E8F" w:rsidRDefault="00C552A4" w:rsidP="00B83B7C">
            <w:pPr>
              <w:keepNext/>
              <w:jc w:val="center"/>
              <w:rPr>
                <w:rFonts w:ascii="Arial" w:hAnsi="Arial" w:cs="Arial"/>
                <w:szCs w:val="24"/>
              </w:rPr>
            </w:pPr>
            <w:r w:rsidRPr="00E84E8F">
              <w:rPr>
                <w:rFonts w:ascii="Arial" w:hAnsi="Arial" w:cs="Arial"/>
                <w:b/>
                <w:bCs/>
              </w:rPr>
              <w:t>(1,</w:t>
            </w:r>
            <w:r>
              <w:rPr>
                <w:rFonts w:ascii="Arial" w:hAnsi="Arial" w:cs="Arial"/>
                <w:b/>
                <w:bCs/>
              </w:rPr>
              <w:t>257</w:t>
            </w:r>
          </w:p>
        </w:tc>
        <w:tc>
          <w:tcPr>
            <w:tcW w:w="50" w:type="pct"/>
            <w:shd w:val="clear" w:color="auto" w:fill="auto"/>
            <w:noWrap/>
            <w:vAlign w:val="bottom"/>
            <w:hideMark/>
          </w:tcPr>
          <w:p w14:paraId="0BC56E19" w14:textId="6354F262" w:rsidR="00176099" w:rsidRPr="00E84E8F" w:rsidRDefault="00C552A4" w:rsidP="00B83B7C">
            <w:pPr>
              <w:keepNext/>
              <w:jc w:val="center"/>
              <w:rPr>
                <w:rFonts w:ascii="Arial" w:hAnsi="Arial" w:cs="Arial"/>
                <w:sz w:val="8"/>
                <w:szCs w:val="24"/>
              </w:rPr>
            </w:pPr>
            <w:r w:rsidRPr="00E84E8F">
              <w:rPr>
                <w:rFonts w:ascii="Arial" w:hAnsi="Arial" w:cs="Arial"/>
                <w:b/>
                <w:bCs/>
              </w:rPr>
              <w:t>)</w:t>
            </w:r>
          </w:p>
        </w:tc>
      </w:tr>
      <w:tr w:rsidR="00176099" w:rsidRPr="00E84E8F" w14:paraId="59005DD8" w14:textId="77777777" w:rsidTr="009433EA">
        <w:trPr>
          <w:jc w:val="center"/>
        </w:trPr>
        <w:tc>
          <w:tcPr>
            <w:tcW w:w="1700" w:type="pct"/>
            <w:shd w:val="clear" w:color="auto" w:fill="auto"/>
          </w:tcPr>
          <w:p w14:paraId="7526D1C3" w14:textId="64762DFC" w:rsidR="00176099" w:rsidRPr="00E84E8F" w:rsidRDefault="00176099" w:rsidP="00B83B7C">
            <w:pPr>
              <w:pStyle w:val="NormalnyWeb"/>
              <w:spacing w:before="0" w:beforeAutospacing="0" w:after="0" w:afterAutospacing="0" w:line="80" w:lineRule="exact"/>
              <w:ind w:left="480" w:hanging="240"/>
              <w:jc w:val="center"/>
              <w:rPr>
                <w:rFonts w:cs="Arial"/>
                <w:sz w:val="8"/>
                <w:szCs w:val="20"/>
              </w:rPr>
            </w:pPr>
          </w:p>
        </w:tc>
        <w:tc>
          <w:tcPr>
            <w:tcW w:w="50" w:type="pct"/>
            <w:shd w:val="clear" w:color="auto" w:fill="auto"/>
            <w:vAlign w:val="bottom"/>
          </w:tcPr>
          <w:p w14:paraId="6D4A1FAC" w14:textId="77777777" w:rsidR="00176099" w:rsidRPr="00E84E8F" w:rsidRDefault="00176099"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4FADF0CF" w14:textId="77777777" w:rsidR="00176099" w:rsidRPr="00E84E8F" w:rsidRDefault="00176099" w:rsidP="00B83B7C">
            <w:pPr>
              <w:spacing w:line="80" w:lineRule="exact"/>
              <w:jc w:val="center"/>
              <w:rPr>
                <w:rFonts w:ascii="Arial" w:hAnsi="Arial" w:cs="Arial"/>
                <w:b/>
                <w:bCs/>
                <w:sz w:val="8"/>
              </w:rPr>
            </w:pPr>
          </w:p>
        </w:tc>
        <w:tc>
          <w:tcPr>
            <w:tcW w:w="400" w:type="pct"/>
            <w:tcBorders>
              <w:bottom w:val="single" w:sz="12" w:space="0" w:color="auto"/>
            </w:tcBorders>
            <w:shd w:val="clear" w:color="auto" w:fill="auto"/>
            <w:vAlign w:val="bottom"/>
          </w:tcPr>
          <w:p w14:paraId="5EFC219E" w14:textId="77777777" w:rsidR="00176099" w:rsidRPr="00E84E8F" w:rsidRDefault="00176099" w:rsidP="00B83B7C">
            <w:pPr>
              <w:spacing w:line="80" w:lineRule="exact"/>
              <w:jc w:val="center"/>
              <w:rPr>
                <w:rFonts w:ascii="Arial" w:hAnsi="Arial" w:cs="Arial"/>
                <w:b/>
                <w:bCs/>
                <w:sz w:val="8"/>
              </w:rPr>
            </w:pPr>
          </w:p>
        </w:tc>
        <w:tc>
          <w:tcPr>
            <w:tcW w:w="50" w:type="pct"/>
            <w:shd w:val="clear" w:color="auto" w:fill="auto"/>
            <w:noWrap/>
            <w:vAlign w:val="bottom"/>
          </w:tcPr>
          <w:p w14:paraId="09A2A43C" w14:textId="77777777" w:rsidR="00176099" w:rsidRPr="00E84E8F" w:rsidRDefault="00176099" w:rsidP="00B83B7C">
            <w:pPr>
              <w:spacing w:line="80" w:lineRule="exact"/>
              <w:jc w:val="center"/>
              <w:rPr>
                <w:rFonts w:ascii="Arial" w:hAnsi="Arial" w:cs="Arial"/>
                <w:b/>
                <w:bCs/>
                <w:sz w:val="8"/>
              </w:rPr>
            </w:pPr>
          </w:p>
        </w:tc>
        <w:tc>
          <w:tcPr>
            <w:tcW w:w="50" w:type="pct"/>
            <w:shd w:val="clear" w:color="auto" w:fill="auto"/>
            <w:vAlign w:val="bottom"/>
          </w:tcPr>
          <w:p w14:paraId="3F83529C" w14:textId="77777777" w:rsidR="00176099" w:rsidRPr="00E84E8F" w:rsidRDefault="00176099"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2C050915" w14:textId="77777777" w:rsidR="00176099" w:rsidRPr="00E84E8F" w:rsidRDefault="00176099" w:rsidP="00B83B7C">
            <w:pPr>
              <w:spacing w:line="80" w:lineRule="exact"/>
              <w:jc w:val="center"/>
              <w:rPr>
                <w:rFonts w:ascii="Arial" w:hAnsi="Arial" w:cs="Arial"/>
                <w:b/>
                <w:bCs/>
                <w:sz w:val="8"/>
              </w:rPr>
            </w:pPr>
          </w:p>
        </w:tc>
        <w:tc>
          <w:tcPr>
            <w:tcW w:w="400" w:type="pct"/>
            <w:tcBorders>
              <w:bottom w:val="single" w:sz="12" w:space="0" w:color="auto"/>
            </w:tcBorders>
            <w:shd w:val="clear" w:color="auto" w:fill="auto"/>
            <w:vAlign w:val="bottom"/>
          </w:tcPr>
          <w:p w14:paraId="583A3F5F" w14:textId="77777777" w:rsidR="00176099" w:rsidRPr="00E84E8F" w:rsidRDefault="00176099" w:rsidP="00B83B7C">
            <w:pPr>
              <w:spacing w:line="80" w:lineRule="exact"/>
              <w:jc w:val="center"/>
              <w:rPr>
                <w:rFonts w:ascii="Arial" w:hAnsi="Arial" w:cs="Arial"/>
                <w:b/>
                <w:bCs/>
                <w:sz w:val="8"/>
              </w:rPr>
            </w:pPr>
          </w:p>
        </w:tc>
        <w:tc>
          <w:tcPr>
            <w:tcW w:w="50" w:type="pct"/>
            <w:shd w:val="clear" w:color="auto" w:fill="auto"/>
            <w:noWrap/>
            <w:vAlign w:val="bottom"/>
          </w:tcPr>
          <w:p w14:paraId="4D9E0A0F" w14:textId="77777777" w:rsidR="00176099" w:rsidRPr="00E84E8F" w:rsidRDefault="00176099" w:rsidP="00B83B7C">
            <w:pPr>
              <w:spacing w:line="80" w:lineRule="exact"/>
              <w:jc w:val="center"/>
              <w:rPr>
                <w:rFonts w:ascii="Arial" w:hAnsi="Arial" w:cs="Arial"/>
                <w:b/>
                <w:bCs/>
                <w:sz w:val="8"/>
              </w:rPr>
            </w:pPr>
          </w:p>
        </w:tc>
        <w:tc>
          <w:tcPr>
            <w:tcW w:w="50" w:type="pct"/>
            <w:shd w:val="clear" w:color="auto" w:fill="auto"/>
            <w:vAlign w:val="bottom"/>
          </w:tcPr>
          <w:p w14:paraId="42F4C687" w14:textId="77777777" w:rsidR="00176099" w:rsidRPr="00E84E8F" w:rsidRDefault="00176099"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43710428" w14:textId="77777777" w:rsidR="00176099" w:rsidRPr="00E84E8F" w:rsidRDefault="00176099" w:rsidP="00B83B7C">
            <w:pPr>
              <w:spacing w:line="80" w:lineRule="exact"/>
              <w:jc w:val="center"/>
              <w:rPr>
                <w:rFonts w:ascii="Arial" w:hAnsi="Arial" w:cs="Arial"/>
                <w:b/>
                <w:bCs/>
                <w:sz w:val="8"/>
              </w:rPr>
            </w:pPr>
          </w:p>
        </w:tc>
        <w:tc>
          <w:tcPr>
            <w:tcW w:w="400" w:type="pct"/>
            <w:tcBorders>
              <w:bottom w:val="single" w:sz="12" w:space="0" w:color="auto"/>
            </w:tcBorders>
            <w:shd w:val="clear" w:color="auto" w:fill="auto"/>
            <w:vAlign w:val="bottom"/>
          </w:tcPr>
          <w:p w14:paraId="61B94793" w14:textId="77777777" w:rsidR="00176099" w:rsidRPr="00E84E8F" w:rsidRDefault="00176099" w:rsidP="00B83B7C">
            <w:pPr>
              <w:spacing w:line="80" w:lineRule="exact"/>
              <w:jc w:val="center"/>
              <w:rPr>
                <w:rFonts w:ascii="Arial" w:hAnsi="Arial" w:cs="Arial"/>
                <w:b/>
                <w:bCs/>
                <w:sz w:val="8"/>
              </w:rPr>
            </w:pPr>
          </w:p>
        </w:tc>
        <w:tc>
          <w:tcPr>
            <w:tcW w:w="50" w:type="pct"/>
            <w:shd w:val="clear" w:color="auto" w:fill="auto"/>
            <w:noWrap/>
            <w:vAlign w:val="bottom"/>
          </w:tcPr>
          <w:p w14:paraId="1BFBB277" w14:textId="77777777" w:rsidR="00176099" w:rsidRPr="00E84E8F" w:rsidRDefault="00176099" w:rsidP="00B83B7C">
            <w:pPr>
              <w:spacing w:line="80" w:lineRule="exact"/>
              <w:jc w:val="center"/>
              <w:rPr>
                <w:rFonts w:ascii="Arial" w:hAnsi="Arial" w:cs="Arial"/>
                <w:b/>
                <w:bCs/>
                <w:sz w:val="8"/>
              </w:rPr>
            </w:pPr>
          </w:p>
        </w:tc>
        <w:tc>
          <w:tcPr>
            <w:tcW w:w="50" w:type="pct"/>
            <w:shd w:val="clear" w:color="auto" w:fill="auto"/>
            <w:vAlign w:val="bottom"/>
          </w:tcPr>
          <w:p w14:paraId="21FA2D77" w14:textId="77777777" w:rsidR="00176099" w:rsidRPr="00E84E8F" w:rsidRDefault="00176099"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15AEE47B" w14:textId="77777777" w:rsidR="00176099" w:rsidRPr="00E84E8F" w:rsidRDefault="00176099" w:rsidP="00B83B7C">
            <w:pPr>
              <w:spacing w:line="80" w:lineRule="exact"/>
              <w:jc w:val="center"/>
              <w:rPr>
                <w:rFonts w:ascii="Arial" w:hAnsi="Arial" w:cs="Arial"/>
                <w:b/>
                <w:bCs/>
                <w:sz w:val="8"/>
              </w:rPr>
            </w:pPr>
          </w:p>
        </w:tc>
        <w:tc>
          <w:tcPr>
            <w:tcW w:w="400" w:type="pct"/>
            <w:tcBorders>
              <w:bottom w:val="single" w:sz="12" w:space="0" w:color="auto"/>
            </w:tcBorders>
            <w:shd w:val="clear" w:color="auto" w:fill="auto"/>
            <w:vAlign w:val="bottom"/>
          </w:tcPr>
          <w:p w14:paraId="718009A3" w14:textId="77777777" w:rsidR="00176099" w:rsidRPr="00E84E8F" w:rsidRDefault="00176099" w:rsidP="00B83B7C">
            <w:pPr>
              <w:spacing w:line="80" w:lineRule="exact"/>
              <w:jc w:val="center"/>
              <w:rPr>
                <w:rFonts w:ascii="Arial" w:hAnsi="Arial" w:cs="Arial"/>
                <w:b/>
                <w:bCs/>
                <w:sz w:val="8"/>
              </w:rPr>
            </w:pPr>
          </w:p>
        </w:tc>
        <w:tc>
          <w:tcPr>
            <w:tcW w:w="50" w:type="pct"/>
            <w:shd w:val="clear" w:color="auto" w:fill="auto"/>
            <w:noWrap/>
            <w:vAlign w:val="bottom"/>
          </w:tcPr>
          <w:p w14:paraId="57FEB2F1" w14:textId="77777777" w:rsidR="00176099" w:rsidRPr="00E84E8F" w:rsidRDefault="00176099" w:rsidP="00B83B7C">
            <w:pPr>
              <w:spacing w:line="80" w:lineRule="exact"/>
              <w:jc w:val="center"/>
              <w:rPr>
                <w:rFonts w:ascii="Arial" w:hAnsi="Arial" w:cs="Arial"/>
                <w:b/>
                <w:bCs/>
                <w:sz w:val="8"/>
              </w:rPr>
            </w:pPr>
          </w:p>
        </w:tc>
        <w:tc>
          <w:tcPr>
            <w:tcW w:w="50" w:type="pct"/>
            <w:shd w:val="clear" w:color="auto" w:fill="auto"/>
            <w:vAlign w:val="bottom"/>
          </w:tcPr>
          <w:p w14:paraId="6123A3C9" w14:textId="77777777" w:rsidR="00176099" w:rsidRPr="00E84E8F" w:rsidRDefault="00176099"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2F4F46DD" w14:textId="77777777" w:rsidR="00176099" w:rsidRPr="00E84E8F" w:rsidRDefault="00176099" w:rsidP="00B83B7C">
            <w:pPr>
              <w:spacing w:line="80" w:lineRule="exact"/>
              <w:jc w:val="center"/>
              <w:rPr>
                <w:rFonts w:ascii="Arial" w:hAnsi="Arial" w:cs="Arial"/>
                <w:b/>
                <w:bCs/>
                <w:sz w:val="8"/>
              </w:rPr>
            </w:pPr>
          </w:p>
        </w:tc>
        <w:tc>
          <w:tcPr>
            <w:tcW w:w="400" w:type="pct"/>
            <w:tcBorders>
              <w:bottom w:val="single" w:sz="12" w:space="0" w:color="auto"/>
            </w:tcBorders>
            <w:shd w:val="clear" w:color="auto" w:fill="auto"/>
            <w:vAlign w:val="bottom"/>
          </w:tcPr>
          <w:p w14:paraId="0F5E54E5" w14:textId="77777777" w:rsidR="00176099" w:rsidRPr="00E84E8F" w:rsidRDefault="00176099" w:rsidP="00B83B7C">
            <w:pPr>
              <w:spacing w:line="80" w:lineRule="exact"/>
              <w:jc w:val="center"/>
              <w:rPr>
                <w:rFonts w:ascii="Arial" w:hAnsi="Arial" w:cs="Arial"/>
                <w:b/>
                <w:bCs/>
                <w:sz w:val="8"/>
              </w:rPr>
            </w:pPr>
          </w:p>
        </w:tc>
        <w:tc>
          <w:tcPr>
            <w:tcW w:w="50" w:type="pct"/>
            <w:shd w:val="clear" w:color="auto" w:fill="auto"/>
            <w:noWrap/>
            <w:vAlign w:val="bottom"/>
          </w:tcPr>
          <w:p w14:paraId="30EB890B" w14:textId="77777777" w:rsidR="00176099" w:rsidRPr="00E84E8F" w:rsidRDefault="00176099" w:rsidP="00B83B7C">
            <w:pPr>
              <w:spacing w:line="80" w:lineRule="exact"/>
              <w:jc w:val="center"/>
              <w:rPr>
                <w:rFonts w:ascii="Arial" w:hAnsi="Arial" w:cs="Arial"/>
                <w:b/>
                <w:bCs/>
                <w:sz w:val="8"/>
              </w:rPr>
            </w:pPr>
          </w:p>
        </w:tc>
        <w:tc>
          <w:tcPr>
            <w:tcW w:w="50" w:type="pct"/>
            <w:shd w:val="clear" w:color="auto" w:fill="auto"/>
            <w:vAlign w:val="bottom"/>
          </w:tcPr>
          <w:p w14:paraId="56F53925" w14:textId="77777777" w:rsidR="00176099" w:rsidRPr="00E84E8F" w:rsidRDefault="00176099"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189E2B97" w14:textId="77777777" w:rsidR="00176099" w:rsidRPr="00E84E8F" w:rsidRDefault="00176099" w:rsidP="00B83B7C">
            <w:pPr>
              <w:spacing w:line="80" w:lineRule="exact"/>
              <w:jc w:val="center"/>
              <w:rPr>
                <w:rFonts w:ascii="Arial" w:hAnsi="Arial" w:cs="Arial"/>
                <w:b/>
                <w:bCs/>
                <w:sz w:val="8"/>
              </w:rPr>
            </w:pPr>
          </w:p>
        </w:tc>
        <w:tc>
          <w:tcPr>
            <w:tcW w:w="400" w:type="pct"/>
            <w:tcBorders>
              <w:bottom w:val="single" w:sz="12" w:space="0" w:color="auto"/>
            </w:tcBorders>
            <w:shd w:val="clear" w:color="auto" w:fill="auto"/>
            <w:vAlign w:val="bottom"/>
          </w:tcPr>
          <w:p w14:paraId="06FB0FF5" w14:textId="77777777" w:rsidR="00176099" w:rsidRPr="00E84E8F" w:rsidRDefault="00176099" w:rsidP="00B83B7C">
            <w:pPr>
              <w:spacing w:line="80" w:lineRule="exact"/>
              <w:jc w:val="center"/>
              <w:rPr>
                <w:rFonts w:ascii="Arial" w:hAnsi="Arial" w:cs="Arial"/>
                <w:b/>
                <w:bCs/>
                <w:sz w:val="8"/>
              </w:rPr>
            </w:pPr>
          </w:p>
        </w:tc>
        <w:tc>
          <w:tcPr>
            <w:tcW w:w="50" w:type="pct"/>
            <w:shd w:val="clear" w:color="auto" w:fill="auto"/>
            <w:noWrap/>
            <w:vAlign w:val="bottom"/>
          </w:tcPr>
          <w:p w14:paraId="689FE425" w14:textId="77777777" w:rsidR="00176099" w:rsidRPr="00E84E8F" w:rsidRDefault="00176099" w:rsidP="00B83B7C">
            <w:pPr>
              <w:spacing w:line="80" w:lineRule="exact"/>
              <w:jc w:val="center"/>
              <w:rPr>
                <w:rFonts w:ascii="Arial" w:hAnsi="Arial" w:cs="Arial"/>
                <w:b/>
                <w:bCs/>
                <w:sz w:val="8"/>
              </w:rPr>
            </w:pPr>
          </w:p>
        </w:tc>
      </w:tr>
    </w:tbl>
    <w:p w14:paraId="7E1D11B7" w14:textId="24CF1256" w:rsidR="00176099" w:rsidRPr="00E84E8F" w:rsidRDefault="00176099" w:rsidP="00B83B7C">
      <w:pPr>
        <w:pStyle w:val="NormalnyWeb"/>
        <w:spacing w:before="0" w:beforeAutospacing="0" w:after="0" w:afterAutospacing="0"/>
        <w:jc w:val="center"/>
        <w:rPr>
          <w:rFonts w:eastAsiaTheme="minorEastAsia" w:cs="Arial"/>
          <w:sz w:val="18"/>
          <w:szCs w:val="18"/>
        </w:rPr>
      </w:pPr>
    </w:p>
    <w:tbl>
      <w:tblPr>
        <w:tblW w:w="5000" w:type="pct"/>
        <w:jc w:val="center"/>
        <w:tblLayout w:type="fixed"/>
        <w:tblCellMar>
          <w:left w:w="0" w:type="dxa"/>
          <w:right w:w="0" w:type="dxa"/>
        </w:tblCellMar>
        <w:tblLook w:val="04A0" w:firstRow="1" w:lastRow="0" w:firstColumn="1" w:lastColumn="0" w:noHBand="0" w:noVBand="1"/>
      </w:tblPr>
      <w:tblGrid>
        <w:gridCol w:w="3524"/>
        <w:gridCol w:w="103"/>
        <w:gridCol w:w="103"/>
        <w:gridCol w:w="829"/>
        <w:gridCol w:w="104"/>
        <w:gridCol w:w="104"/>
        <w:gridCol w:w="104"/>
        <w:gridCol w:w="829"/>
        <w:gridCol w:w="104"/>
        <w:gridCol w:w="104"/>
        <w:gridCol w:w="104"/>
        <w:gridCol w:w="829"/>
        <w:gridCol w:w="104"/>
        <w:gridCol w:w="104"/>
        <w:gridCol w:w="104"/>
        <w:gridCol w:w="829"/>
        <w:gridCol w:w="104"/>
        <w:gridCol w:w="104"/>
        <w:gridCol w:w="104"/>
        <w:gridCol w:w="829"/>
        <w:gridCol w:w="104"/>
        <w:gridCol w:w="104"/>
        <w:gridCol w:w="104"/>
        <w:gridCol w:w="829"/>
        <w:gridCol w:w="104"/>
      </w:tblGrid>
      <w:tr w:rsidR="00176099" w:rsidRPr="00E84E8F" w14:paraId="38B7137A" w14:textId="77777777" w:rsidTr="009433EA">
        <w:trPr>
          <w:jc w:val="center"/>
        </w:trPr>
        <w:tc>
          <w:tcPr>
            <w:tcW w:w="1700" w:type="pct"/>
            <w:shd w:val="clear" w:color="auto" w:fill="auto"/>
          </w:tcPr>
          <w:p w14:paraId="3C3D890D" w14:textId="77777777" w:rsidR="00176099" w:rsidRPr="00E84E8F" w:rsidRDefault="00176099" w:rsidP="00B83B7C">
            <w:pPr>
              <w:pStyle w:val="NormalnyWeb"/>
              <w:keepNext/>
              <w:spacing w:before="0" w:beforeAutospacing="0" w:after="0" w:afterAutospacing="0"/>
              <w:ind w:left="240" w:hanging="240"/>
              <w:jc w:val="center"/>
              <w:rPr>
                <w:rFonts w:cs="Arial"/>
                <w:sz w:val="15"/>
                <w:szCs w:val="15"/>
              </w:rPr>
            </w:pPr>
          </w:p>
        </w:tc>
        <w:tc>
          <w:tcPr>
            <w:tcW w:w="50" w:type="pct"/>
            <w:shd w:val="clear" w:color="auto" w:fill="auto"/>
            <w:vAlign w:val="bottom"/>
          </w:tcPr>
          <w:p w14:paraId="1FBF7D09" w14:textId="77777777" w:rsidR="00176099" w:rsidRPr="00E84E8F" w:rsidRDefault="00176099" w:rsidP="00B83B7C">
            <w:pPr>
              <w:pStyle w:val="la2"/>
              <w:keepNext/>
              <w:jc w:val="center"/>
              <w:rPr>
                <w:rFonts w:ascii="Arial" w:hAnsi="Arial" w:cs="Arial"/>
                <w:sz w:val="15"/>
                <w:szCs w:val="15"/>
              </w:rPr>
            </w:pPr>
          </w:p>
        </w:tc>
        <w:tc>
          <w:tcPr>
            <w:tcW w:w="50" w:type="pct"/>
            <w:gridSpan w:val="6"/>
            <w:shd w:val="clear" w:color="auto" w:fill="auto"/>
            <w:vAlign w:val="bottom"/>
          </w:tcPr>
          <w:p w14:paraId="102C766C" w14:textId="71569AC7"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LESS THAN 12 MONTHS</w:t>
            </w:r>
          </w:p>
        </w:tc>
        <w:tc>
          <w:tcPr>
            <w:tcW w:w="50" w:type="pct"/>
            <w:shd w:val="clear" w:color="auto" w:fill="auto"/>
            <w:noWrap/>
            <w:vAlign w:val="bottom"/>
          </w:tcPr>
          <w:p w14:paraId="14C7D0E6" w14:textId="77777777" w:rsidR="00176099" w:rsidRPr="00E84E8F" w:rsidRDefault="00176099" w:rsidP="00B83B7C">
            <w:pPr>
              <w:keepNext/>
              <w:jc w:val="center"/>
              <w:rPr>
                <w:rFonts w:ascii="Arial" w:hAnsi="Arial" w:cs="Arial"/>
                <w:sz w:val="15"/>
                <w:szCs w:val="15"/>
              </w:rPr>
            </w:pPr>
          </w:p>
        </w:tc>
        <w:tc>
          <w:tcPr>
            <w:tcW w:w="50" w:type="pct"/>
            <w:shd w:val="clear" w:color="auto" w:fill="auto"/>
            <w:vAlign w:val="bottom"/>
          </w:tcPr>
          <w:p w14:paraId="50A5BBDB" w14:textId="77777777" w:rsidR="00176099" w:rsidRPr="00E84E8F" w:rsidRDefault="00176099" w:rsidP="00B83B7C">
            <w:pPr>
              <w:pStyle w:val="la2"/>
              <w:keepNext/>
              <w:jc w:val="center"/>
              <w:rPr>
                <w:rFonts w:ascii="Arial" w:hAnsi="Arial" w:cs="Arial"/>
                <w:sz w:val="15"/>
                <w:szCs w:val="15"/>
              </w:rPr>
            </w:pPr>
          </w:p>
        </w:tc>
        <w:tc>
          <w:tcPr>
            <w:tcW w:w="50" w:type="pct"/>
            <w:gridSpan w:val="6"/>
            <w:shd w:val="clear" w:color="auto" w:fill="auto"/>
            <w:vAlign w:val="bottom"/>
          </w:tcPr>
          <w:p w14:paraId="01249229" w14:textId="25E1A107"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12 MONTHS OR GREATER</w:t>
            </w:r>
          </w:p>
        </w:tc>
        <w:tc>
          <w:tcPr>
            <w:tcW w:w="50" w:type="pct"/>
            <w:shd w:val="clear" w:color="auto" w:fill="auto"/>
            <w:noWrap/>
            <w:vAlign w:val="bottom"/>
          </w:tcPr>
          <w:p w14:paraId="7307DAF3" w14:textId="77777777" w:rsidR="00176099" w:rsidRPr="00E84E8F" w:rsidRDefault="00176099" w:rsidP="00B83B7C">
            <w:pPr>
              <w:keepNext/>
              <w:jc w:val="center"/>
              <w:rPr>
                <w:rFonts w:ascii="Arial" w:hAnsi="Arial" w:cs="Arial"/>
                <w:sz w:val="15"/>
                <w:szCs w:val="15"/>
              </w:rPr>
            </w:pPr>
          </w:p>
        </w:tc>
        <w:tc>
          <w:tcPr>
            <w:tcW w:w="50" w:type="pct"/>
            <w:shd w:val="clear" w:color="auto" w:fill="auto"/>
            <w:vAlign w:val="bottom"/>
          </w:tcPr>
          <w:p w14:paraId="0F6794FE"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13CB84E8" w14:textId="77777777" w:rsidR="00176099" w:rsidRPr="00E84E8F" w:rsidRDefault="00176099" w:rsidP="00B83B7C">
            <w:pPr>
              <w:keepNext/>
              <w:jc w:val="center"/>
              <w:rPr>
                <w:rFonts w:ascii="Arial" w:hAnsi="Arial" w:cs="Arial"/>
                <w:sz w:val="15"/>
                <w:szCs w:val="15"/>
              </w:rPr>
            </w:pPr>
          </w:p>
        </w:tc>
        <w:tc>
          <w:tcPr>
            <w:tcW w:w="400" w:type="pct"/>
            <w:shd w:val="clear" w:color="auto" w:fill="auto"/>
            <w:vAlign w:val="bottom"/>
          </w:tcPr>
          <w:p w14:paraId="01B66757" w14:textId="77777777" w:rsidR="00176099" w:rsidRPr="00E84E8F" w:rsidRDefault="00176099" w:rsidP="00B83B7C">
            <w:pPr>
              <w:keepNext/>
              <w:jc w:val="center"/>
              <w:rPr>
                <w:rFonts w:ascii="Arial" w:hAnsi="Arial" w:cs="Arial"/>
                <w:sz w:val="15"/>
                <w:szCs w:val="15"/>
              </w:rPr>
            </w:pPr>
          </w:p>
        </w:tc>
        <w:tc>
          <w:tcPr>
            <w:tcW w:w="50" w:type="pct"/>
            <w:shd w:val="clear" w:color="auto" w:fill="auto"/>
            <w:noWrap/>
            <w:vAlign w:val="bottom"/>
          </w:tcPr>
          <w:p w14:paraId="4DA72AC7" w14:textId="77777777" w:rsidR="00176099" w:rsidRPr="00E84E8F" w:rsidRDefault="00176099" w:rsidP="00B83B7C">
            <w:pPr>
              <w:keepNext/>
              <w:jc w:val="center"/>
              <w:rPr>
                <w:rFonts w:ascii="Arial" w:hAnsi="Arial" w:cs="Arial"/>
                <w:sz w:val="15"/>
                <w:szCs w:val="15"/>
              </w:rPr>
            </w:pPr>
          </w:p>
        </w:tc>
        <w:tc>
          <w:tcPr>
            <w:tcW w:w="50" w:type="pct"/>
            <w:shd w:val="clear" w:color="auto" w:fill="auto"/>
            <w:vAlign w:val="bottom"/>
          </w:tcPr>
          <w:p w14:paraId="2120FAA6"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093C816F" w14:textId="77777777" w:rsidR="00176099" w:rsidRPr="00E84E8F" w:rsidRDefault="00176099" w:rsidP="00B83B7C">
            <w:pPr>
              <w:keepNext/>
              <w:jc w:val="center"/>
              <w:rPr>
                <w:rFonts w:ascii="Arial" w:hAnsi="Arial" w:cs="Arial"/>
                <w:sz w:val="15"/>
                <w:szCs w:val="15"/>
              </w:rPr>
            </w:pPr>
          </w:p>
        </w:tc>
        <w:tc>
          <w:tcPr>
            <w:tcW w:w="400" w:type="pct"/>
            <w:vMerge w:val="restart"/>
            <w:shd w:val="clear" w:color="auto" w:fill="auto"/>
            <w:vAlign w:val="bottom"/>
          </w:tcPr>
          <w:p w14:paraId="713E2B9B" w14:textId="63FF4BCB"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TOTAL</w:t>
            </w:r>
            <w:r w:rsidRPr="00E84E8F">
              <w:rPr>
                <w:rFonts w:ascii="Arial" w:hAnsi="Arial" w:cs="Arial"/>
                <w:b/>
                <w:bCs/>
                <w:sz w:val="15"/>
                <w:szCs w:val="15"/>
              </w:rPr>
              <w:br/>
              <w:t>UNREALIZED</w:t>
            </w:r>
            <w:r w:rsidRPr="00E84E8F">
              <w:rPr>
                <w:rFonts w:ascii="Arial" w:hAnsi="Arial" w:cs="Arial"/>
                <w:b/>
                <w:bCs/>
                <w:sz w:val="15"/>
                <w:szCs w:val="15"/>
              </w:rPr>
              <w:br/>
              <w:t>LOSSES</w:t>
            </w:r>
          </w:p>
        </w:tc>
        <w:tc>
          <w:tcPr>
            <w:tcW w:w="50" w:type="pct"/>
            <w:shd w:val="clear" w:color="auto" w:fill="auto"/>
            <w:noWrap/>
            <w:vAlign w:val="bottom"/>
          </w:tcPr>
          <w:p w14:paraId="791BC08E" w14:textId="77777777" w:rsidR="00176099" w:rsidRPr="00E84E8F" w:rsidRDefault="00176099" w:rsidP="00B83B7C">
            <w:pPr>
              <w:keepNext/>
              <w:jc w:val="center"/>
              <w:rPr>
                <w:rFonts w:ascii="Arial" w:hAnsi="Arial" w:cs="Arial"/>
                <w:sz w:val="15"/>
                <w:szCs w:val="15"/>
              </w:rPr>
            </w:pPr>
          </w:p>
        </w:tc>
      </w:tr>
      <w:tr w:rsidR="00176099" w:rsidRPr="00E84E8F" w14:paraId="27298E9E" w14:textId="77777777" w:rsidTr="009433EA">
        <w:trPr>
          <w:jc w:val="center"/>
        </w:trPr>
        <w:tc>
          <w:tcPr>
            <w:tcW w:w="1700" w:type="pct"/>
            <w:shd w:val="clear" w:color="auto" w:fill="auto"/>
          </w:tcPr>
          <w:p w14:paraId="62730DF4" w14:textId="77777777" w:rsidR="00176099" w:rsidRPr="00E84E8F" w:rsidRDefault="00176099" w:rsidP="00B83B7C">
            <w:pPr>
              <w:pStyle w:val="NormalnyWeb"/>
              <w:keepNext/>
              <w:spacing w:before="0" w:beforeAutospacing="0" w:after="0" w:afterAutospacing="0"/>
              <w:ind w:left="240" w:hanging="240"/>
              <w:jc w:val="center"/>
              <w:rPr>
                <w:rFonts w:cs="Arial"/>
                <w:sz w:val="8"/>
                <w:szCs w:val="8"/>
              </w:rPr>
            </w:pPr>
          </w:p>
        </w:tc>
        <w:tc>
          <w:tcPr>
            <w:tcW w:w="50" w:type="pct"/>
            <w:shd w:val="clear" w:color="auto" w:fill="auto"/>
            <w:vAlign w:val="bottom"/>
          </w:tcPr>
          <w:p w14:paraId="72EB3349" w14:textId="77777777" w:rsidR="00176099" w:rsidRPr="00E84E8F" w:rsidRDefault="00176099" w:rsidP="00B83B7C">
            <w:pPr>
              <w:pStyle w:val="la2"/>
              <w:keepNext/>
              <w:jc w:val="center"/>
              <w:rPr>
                <w:rFonts w:ascii="Arial" w:hAnsi="Arial" w:cs="Arial"/>
              </w:rPr>
            </w:pPr>
          </w:p>
        </w:tc>
        <w:tc>
          <w:tcPr>
            <w:tcW w:w="50" w:type="pct"/>
            <w:gridSpan w:val="6"/>
            <w:tcBorders>
              <w:bottom w:val="single" w:sz="4" w:space="0" w:color="auto"/>
            </w:tcBorders>
            <w:shd w:val="clear" w:color="auto" w:fill="auto"/>
            <w:vAlign w:val="bottom"/>
          </w:tcPr>
          <w:p w14:paraId="441B7C11" w14:textId="77777777" w:rsidR="00176099" w:rsidRPr="00E84E8F" w:rsidRDefault="00176099" w:rsidP="00B83B7C">
            <w:pPr>
              <w:keepNext/>
              <w:jc w:val="center"/>
              <w:rPr>
                <w:rFonts w:ascii="Arial" w:hAnsi="Arial" w:cs="Arial"/>
                <w:sz w:val="8"/>
                <w:szCs w:val="8"/>
              </w:rPr>
            </w:pPr>
          </w:p>
        </w:tc>
        <w:tc>
          <w:tcPr>
            <w:tcW w:w="50" w:type="pct"/>
            <w:shd w:val="clear" w:color="auto" w:fill="auto"/>
            <w:noWrap/>
            <w:vAlign w:val="bottom"/>
          </w:tcPr>
          <w:p w14:paraId="6D737E73" w14:textId="77777777" w:rsidR="00176099" w:rsidRPr="00E84E8F" w:rsidRDefault="00176099" w:rsidP="00B83B7C">
            <w:pPr>
              <w:keepNext/>
              <w:jc w:val="center"/>
              <w:rPr>
                <w:rFonts w:ascii="Arial" w:hAnsi="Arial" w:cs="Arial"/>
                <w:sz w:val="8"/>
                <w:szCs w:val="8"/>
              </w:rPr>
            </w:pPr>
          </w:p>
        </w:tc>
        <w:tc>
          <w:tcPr>
            <w:tcW w:w="50" w:type="pct"/>
            <w:shd w:val="clear" w:color="auto" w:fill="auto"/>
            <w:vAlign w:val="bottom"/>
          </w:tcPr>
          <w:p w14:paraId="02C6FFA9" w14:textId="77777777" w:rsidR="00176099" w:rsidRPr="00E84E8F" w:rsidRDefault="00176099" w:rsidP="00B83B7C">
            <w:pPr>
              <w:pStyle w:val="la2"/>
              <w:keepNext/>
              <w:jc w:val="center"/>
              <w:rPr>
                <w:rFonts w:ascii="Arial" w:hAnsi="Arial" w:cs="Arial"/>
              </w:rPr>
            </w:pPr>
          </w:p>
        </w:tc>
        <w:tc>
          <w:tcPr>
            <w:tcW w:w="50" w:type="pct"/>
            <w:gridSpan w:val="6"/>
            <w:tcBorders>
              <w:bottom w:val="single" w:sz="4" w:space="0" w:color="auto"/>
            </w:tcBorders>
            <w:shd w:val="clear" w:color="auto" w:fill="auto"/>
            <w:vAlign w:val="bottom"/>
          </w:tcPr>
          <w:p w14:paraId="274AAFDE" w14:textId="77777777" w:rsidR="00176099" w:rsidRPr="00E84E8F" w:rsidRDefault="00176099" w:rsidP="00B83B7C">
            <w:pPr>
              <w:keepNext/>
              <w:jc w:val="center"/>
              <w:rPr>
                <w:rFonts w:ascii="Arial" w:hAnsi="Arial" w:cs="Arial"/>
                <w:sz w:val="8"/>
                <w:szCs w:val="8"/>
              </w:rPr>
            </w:pPr>
          </w:p>
        </w:tc>
        <w:tc>
          <w:tcPr>
            <w:tcW w:w="50" w:type="pct"/>
            <w:shd w:val="clear" w:color="auto" w:fill="auto"/>
            <w:noWrap/>
            <w:vAlign w:val="bottom"/>
          </w:tcPr>
          <w:p w14:paraId="77499756" w14:textId="77777777" w:rsidR="00176099" w:rsidRPr="00E84E8F" w:rsidRDefault="00176099" w:rsidP="00B83B7C">
            <w:pPr>
              <w:keepNext/>
              <w:jc w:val="center"/>
              <w:rPr>
                <w:rFonts w:ascii="Arial" w:hAnsi="Arial" w:cs="Arial"/>
                <w:sz w:val="8"/>
                <w:szCs w:val="8"/>
              </w:rPr>
            </w:pPr>
          </w:p>
        </w:tc>
        <w:tc>
          <w:tcPr>
            <w:tcW w:w="50" w:type="pct"/>
            <w:shd w:val="clear" w:color="auto" w:fill="auto"/>
            <w:vAlign w:val="bottom"/>
          </w:tcPr>
          <w:p w14:paraId="5D3FBE38"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71714D79" w14:textId="77777777" w:rsidR="00176099" w:rsidRPr="00E84E8F" w:rsidRDefault="00176099" w:rsidP="00B83B7C">
            <w:pPr>
              <w:keepNext/>
              <w:jc w:val="center"/>
              <w:rPr>
                <w:rFonts w:ascii="Arial" w:hAnsi="Arial" w:cs="Arial"/>
                <w:sz w:val="8"/>
                <w:szCs w:val="8"/>
              </w:rPr>
            </w:pPr>
          </w:p>
        </w:tc>
        <w:tc>
          <w:tcPr>
            <w:tcW w:w="400" w:type="pct"/>
            <w:shd w:val="clear" w:color="auto" w:fill="auto"/>
            <w:vAlign w:val="bottom"/>
          </w:tcPr>
          <w:p w14:paraId="22B600B6" w14:textId="77777777" w:rsidR="00176099" w:rsidRPr="00E84E8F" w:rsidRDefault="00176099" w:rsidP="00B83B7C">
            <w:pPr>
              <w:keepNext/>
              <w:jc w:val="center"/>
              <w:rPr>
                <w:rFonts w:ascii="Arial" w:hAnsi="Arial" w:cs="Arial"/>
                <w:sz w:val="8"/>
                <w:szCs w:val="8"/>
              </w:rPr>
            </w:pPr>
          </w:p>
        </w:tc>
        <w:tc>
          <w:tcPr>
            <w:tcW w:w="50" w:type="pct"/>
            <w:shd w:val="clear" w:color="auto" w:fill="auto"/>
            <w:noWrap/>
            <w:vAlign w:val="bottom"/>
          </w:tcPr>
          <w:p w14:paraId="3B46135E" w14:textId="77777777" w:rsidR="00176099" w:rsidRPr="00E84E8F" w:rsidRDefault="00176099" w:rsidP="00B83B7C">
            <w:pPr>
              <w:keepNext/>
              <w:jc w:val="center"/>
              <w:rPr>
                <w:rFonts w:ascii="Arial" w:hAnsi="Arial" w:cs="Arial"/>
                <w:sz w:val="8"/>
                <w:szCs w:val="8"/>
              </w:rPr>
            </w:pPr>
          </w:p>
        </w:tc>
        <w:tc>
          <w:tcPr>
            <w:tcW w:w="50" w:type="pct"/>
            <w:shd w:val="clear" w:color="auto" w:fill="auto"/>
            <w:vAlign w:val="bottom"/>
          </w:tcPr>
          <w:p w14:paraId="0A61E168"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6811079B" w14:textId="77777777" w:rsidR="00176099" w:rsidRPr="00E84E8F" w:rsidRDefault="00176099" w:rsidP="00B83B7C">
            <w:pPr>
              <w:keepNext/>
              <w:jc w:val="center"/>
              <w:rPr>
                <w:rFonts w:ascii="Arial" w:hAnsi="Arial" w:cs="Arial"/>
                <w:sz w:val="8"/>
                <w:szCs w:val="8"/>
              </w:rPr>
            </w:pPr>
          </w:p>
        </w:tc>
        <w:tc>
          <w:tcPr>
            <w:tcW w:w="400" w:type="pct"/>
            <w:vMerge/>
            <w:shd w:val="clear" w:color="auto" w:fill="auto"/>
            <w:vAlign w:val="bottom"/>
          </w:tcPr>
          <w:p w14:paraId="705DA151" w14:textId="77777777" w:rsidR="00176099" w:rsidRPr="00E84E8F" w:rsidRDefault="00176099" w:rsidP="00B83B7C">
            <w:pPr>
              <w:keepNext/>
              <w:jc w:val="center"/>
              <w:rPr>
                <w:rFonts w:ascii="Arial" w:hAnsi="Arial" w:cs="Arial"/>
                <w:sz w:val="8"/>
                <w:szCs w:val="8"/>
              </w:rPr>
            </w:pPr>
          </w:p>
        </w:tc>
        <w:tc>
          <w:tcPr>
            <w:tcW w:w="50" w:type="pct"/>
            <w:shd w:val="clear" w:color="auto" w:fill="auto"/>
            <w:noWrap/>
            <w:vAlign w:val="bottom"/>
          </w:tcPr>
          <w:p w14:paraId="5302A2BA" w14:textId="77777777" w:rsidR="00176099" w:rsidRPr="00E84E8F" w:rsidRDefault="00176099" w:rsidP="00B83B7C">
            <w:pPr>
              <w:keepNext/>
              <w:jc w:val="center"/>
              <w:rPr>
                <w:rFonts w:ascii="Arial" w:hAnsi="Arial" w:cs="Arial"/>
                <w:sz w:val="8"/>
                <w:szCs w:val="8"/>
              </w:rPr>
            </w:pPr>
          </w:p>
        </w:tc>
      </w:tr>
      <w:tr w:rsidR="00176099" w:rsidRPr="00E84E8F" w14:paraId="770E8D03" w14:textId="77777777" w:rsidTr="009433EA">
        <w:trPr>
          <w:jc w:val="center"/>
        </w:trPr>
        <w:tc>
          <w:tcPr>
            <w:tcW w:w="1700" w:type="pct"/>
            <w:shd w:val="clear" w:color="auto" w:fill="auto"/>
          </w:tcPr>
          <w:p w14:paraId="0050FD19" w14:textId="77777777" w:rsidR="00176099" w:rsidRPr="00E84E8F" w:rsidRDefault="00176099" w:rsidP="00B83B7C">
            <w:pPr>
              <w:pStyle w:val="NormalnyWeb"/>
              <w:keepNext/>
              <w:spacing w:before="0" w:beforeAutospacing="0" w:after="0" w:afterAutospacing="0"/>
              <w:ind w:left="240" w:hanging="240"/>
              <w:jc w:val="center"/>
              <w:rPr>
                <w:rFonts w:cs="Arial"/>
                <w:sz w:val="8"/>
                <w:szCs w:val="8"/>
              </w:rPr>
            </w:pPr>
          </w:p>
        </w:tc>
        <w:tc>
          <w:tcPr>
            <w:tcW w:w="50" w:type="pct"/>
            <w:shd w:val="clear" w:color="auto" w:fill="auto"/>
            <w:vAlign w:val="bottom"/>
          </w:tcPr>
          <w:p w14:paraId="3E0A5650" w14:textId="77777777" w:rsidR="00176099" w:rsidRPr="00E84E8F" w:rsidRDefault="00176099" w:rsidP="00B83B7C">
            <w:pPr>
              <w:pStyle w:val="la2"/>
              <w:keepNext/>
              <w:jc w:val="center"/>
              <w:rPr>
                <w:rFonts w:ascii="Arial" w:hAnsi="Arial" w:cs="Arial"/>
              </w:rPr>
            </w:pPr>
          </w:p>
        </w:tc>
        <w:tc>
          <w:tcPr>
            <w:tcW w:w="50" w:type="pct"/>
            <w:gridSpan w:val="6"/>
            <w:tcBorders>
              <w:top w:val="single" w:sz="4" w:space="0" w:color="auto"/>
            </w:tcBorders>
            <w:shd w:val="clear" w:color="auto" w:fill="auto"/>
            <w:vAlign w:val="bottom"/>
          </w:tcPr>
          <w:p w14:paraId="2D9E17AD" w14:textId="77777777" w:rsidR="00176099" w:rsidRPr="00E84E8F" w:rsidRDefault="00176099" w:rsidP="00B83B7C">
            <w:pPr>
              <w:keepNext/>
              <w:jc w:val="center"/>
              <w:rPr>
                <w:rFonts w:ascii="Arial" w:hAnsi="Arial" w:cs="Arial"/>
                <w:sz w:val="8"/>
                <w:szCs w:val="8"/>
              </w:rPr>
            </w:pPr>
          </w:p>
        </w:tc>
        <w:tc>
          <w:tcPr>
            <w:tcW w:w="50" w:type="pct"/>
            <w:shd w:val="clear" w:color="auto" w:fill="auto"/>
            <w:noWrap/>
            <w:vAlign w:val="bottom"/>
          </w:tcPr>
          <w:p w14:paraId="24FF1D31" w14:textId="77777777" w:rsidR="00176099" w:rsidRPr="00E84E8F" w:rsidRDefault="00176099" w:rsidP="00B83B7C">
            <w:pPr>
              <w:keepNext/>
              <w:jc w:val="center"/>
              <w:rPr>
                <w:rFonts w:ascii="Arial" w:hAnsi="Arial" w:cs="Arial"/>
                <w:sz w:val="8"/>
                <w:szCs w:val="8"/>
              </w:rPr>
            </w:pPr>
          </w:p>
        </w:tc>
        <w:tc>
          <w:tcPr>
            <w:tcW w:w="50" w:type="pct"/>
            <w:shd w:val="clear" w:color="auto" w:fill="auto"/>
            <w:vAlign w:val="bottom"/>
          </w:tcPr>
          <w:p w14:paraId="6A0FB65E" w14:textId="77777777" w:rsidR="00176099" w:rsidRPr="00E84E8F" w:rsidRDefault="00176099" w:rsidP="00B83B7C">
            <w:pPr>
              <w:pStyle w:val="la2"/>
              <w:keepNext/>
              <w:jc w:val="center"/>
              <w:rPr>
                <w:rFonts w:ascii="Arial" w:hAnsi="Arial" w:cs="Arial"/>
              </w:rPr>
            </w:pPr>
          </w:p>
        </w:tc>
        <w:tc>
          <w:tcPr>
            <w:tcW w:w="50" w:type="pct"/>
            <w:gridSpan w:val="6"/>
            <w:tcBorders>
              <w:top w:val="single" w:sz="4" w:space="0" w:color="auto"/>
            </w:tcBorders>
            <w:shd w:val="clear" w:color="auto" w:fill="auto"/>
            <w:vAlign w:val="bottom"/>
          </w:tcPr>
          <w:p w14:paraId="77D41E9E" w14:textId="77777777" w:rsidR="00176099" w:rsidRPr="00E84E8F" w:rsidRDefault="00176099" w:rsidP="00B83B7C">
            <w:pPr>
              <w:keepNext/>
              <w:jc w:val="center"/>
              <w:rPr>
                <w:rFonts w:ascii="Arial" w:hAnsi="Arial" w:cs="Arial"/>
                <w:sz w:val="8"/>
                <w:szCs w:val="8"/>
              </w:rPr>
            </w:pPr>
          </w:p>
        </w:tc>
        <w:tc>
          <w:tcPr>
            <w:tcW w:w="50" w:type="pct"/>
            <w:shd w:val="clear" w:color="auto" w:fill="auto"/>
            <w:noWrap/>
            <w:vAlign w:val="bottom"/>
          </w:tcPr>
          <w:p w14:paraId="1FA797E0" w14:textId="77777777" w:rsidR="00176099" w:rsidRPr="00E84E8F" w:rsidRDefault="00176099" w:rsidP="00B83B7C">
            <w:pPr>
              <w:keepNext/>
              <w:jc w:val="center"/>
              <w:rPr>
                <w:rFonts w:ascii="Arial" w:hAnsi="Arial" w:cs="Arial"/>
                <w:sz w:val="8"/>
                <w:szCs w:val="8"/>
              </w:rPr>
            </w:pPr>
          </w:p>
        </w:tc>
        <w:tc>
          <w:tcPr>
            <w:tcW w:w="50" w:type="pct"/>
            <w:shd w:val="clear" w:color="auto" w:fill="auto"/>
            <w:vAlign w:val="bottom"/>
          </w:tcPr>
          <w:p w14:paraId="7B7A253E"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17F3B68F" w14:textId="77777777" w:rsidR="00176099" w:rsidRPr="00E84E8F" w:rsidRDefault="00176099" w:rsidP="00B83B7C">
            <w:pPr>
              <w:keepNext/>
              <w:jc w:val="center"/>
              <w:rPr>
                <w:rFonts w:ascii="Arial" w:hAnsi="Arial" w:cs="Arial"/>
                <w:sz w:val="8"/>
                <w:szCs w:val="8"/>
              </w:rPr>
            </w:pPr>
          </w:p>
        </w:tc>
        <w:tc>
          <w:tcPr>
            <w:tcW w:w="400" w:type="pct"/>
            <w:shd w:val="clear" w:color="auto" w:fill="auto"/>
            <w:vAlign w:val="bottom"/>
          </w:tcPr>
          <w:p w14:paraId="7BAF4950" w14:textId="77777777" w:rsidR="00176099" w:rsidRPr="00E84E8F" w:rsidRDefault="00176099" w:rsidP="00B83B7C">
            <w:pPr>
              <w:keepNext/>
              <w:jc w:val="center"/>
              <w:rPr>
                <w:rFonts w:ascii="Arial" w:hAnsi="Arial" w:cs="Arial"/>
                <w:sz w:val="8"/>
                <w:szCs w:val="8"/>
              </w:rPr>
            </w:pPr>
          </w:p>
        </w:tc>
        <w:tc>
          <w:tcPr>
            <w:tcW w:w="50" w:type="pct"/>
            <w:shd w:val="clear" w:color="auto" w:fill="auto"/>
            <w:noWrap/>
            <w:vAlign w:val="bottom"/>
          </w:tcPr>
          <w:p w14:paraId="0E9C7934" w14:textId="77777777" w:rsidR="00176099" w:rsidRPr="00E84E8F" w:rsidRDefault="00176099" w:rsidP="00B83B7C">
            <w:pPr>
              <w:keepNext/>
              <w:jc w:val="center"/>
              <w:rPr>
                <w:rFonts w:ascii="Arial" w:hAnsi="Arial" w:cs="Arial"/>
                <w:sz w:val="8"/>
                <w:szCs w:val="8"/>
              </w:rPr>
            </w:pPr>
          </w:p>
        </w:tc>
        <w:tc>
          <w:tcPr>
            <w:tcW w:w="50" w:type="pct"/>
            <w:shd w:val="clear" w:color="auto" w:fill="auto"/>
            <w:vAlign w:val="bottom"/>
          </w:tcPr>
          <w:p w14:paraId="23E26C2D"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405CBB3C" w14:textId="77777777" w:rsidR="00176099" w:rsidRPr="00E84E8F" w:rsidRDefault="00176099" w:rsidP="00B83B7C">
            <w:pPr>
              <w:keepNext/>
              <w:jc w:val="center"/>
              <w:rPr>
                <w:rFonts w:ascii="Arial" w:hAnsi="Arial" w:cs="Arial"/>
                <w:sz w:val="8"/>
                <w:szCs w:val="8"/>
              </w:rPr>
            </w:pPr>
          </w:p>
        </w:tc>
        <w:tc>
          <w:tcPr>
            <w:tcW w:w="400" w:type="pct"/>
            <w:vMerge/>
            <w:shd w:val="clear" w:color="auto" w:fill="auto"/>
            <w:vAlign w:val="bottom"/>
          </w:tcPr>
          <w:p w14:paraId="4087D22D" w14:textId="77777777" w:rsidR="00176099" w:rsidRPr="00E84E8F" w:rsidRDefault="00176099" w:rsidP="00B83B7C">
            <w:pPr>
              <w:keepNext/>
              <w:jc w:val="center"/>
              <w:rPr>
                <w:rFonts w:ascii="Arial" w:hAnsi="Arial" w:cs="Arial"/>
                <w:sz w:val="8"/>
                <w:szCs w:val="8"/>
              </w:rPr>
            </w:pPr>
          </w:p>
        </w:tc>
        <w:tc>
          <w:tcPr>
            <w:tcW w:w="50" w:type="pct"/>
            <w:shd w:val="clear" w:color="auto" w:fill="auto"/>
            <w:noWrap/>
            <w:vAlign w:val="bottom"/>
          </w:tcPr>
          <w:p w14:paraId="3596D8F9" w14:textId="77777777" w:rsidR="00176099" w:rsidRPr="00E84E8F" w:rsidRDefault="00176099" w:rsidP="00B83B7C">
            <w:pPr>
              <w:keepNext/>
              <w:jc w:val="center"/>
              <w:rPr>
                <w:rFonts w:ascii="Arial" w:hAnsi="Arial" w:cs="Arial"/>
                <w:sz w:val="8"/>
                <w:szCs w:val="8"/>
              </w:rPr>
            </w:pPr>
          </w:p>
        </w:tc>
      </w:tr>
      <w:tr w:rsidR="00176099" w:rsidRPr="00E84E8F" w14:paraId="3AF45D52" w14:textId="77777777" w:rsidTr="009433EA">
        <w:trPr>
          <w:jc w:val="center"/>
        </w:trPr>
        <w:tc>
          <w:tcPr>
            <w:tcW w:w="1700" w:type="pct"/>
            <w:shd w:val="clear" w:color="auto" w:fill="auto"/>
            <w:vAlign w:val="bottom"/>
          </w:tcPr>
          <w:p w14:paraId="0444B404" w14:textId="5B54445C" w:rsidR="00176099" w:rsidRPr="00E84E8F" w:rsidRDefault="00C552A4" w:rsidP="00B83B7C">
            <w:pPr>
              <w:pStyle w:val="NormalnyWeb"/>
              <w:keepNext/>
              <w:spacing w:before="0" w:beforeAutospacing="0" w:after="0" w:afterAutospacing="0"/>
              <w:ind w:left="240" w:hanging="240"/>
              <w:jc w:val="center"/>
              <w:rPr>
                <w:rFonts w:cs="Arial"/>
                <w:sz w:val="15"/>
                <w:szCs w:val="15"/>
              </w:rPr>
            </w:pPr>
            <w:r w:rsidRPr="00E84E8F">
              <w:rPr>
                <w:rFonts w:cs="Arial"/>
                <w:b/>
                <w:bCs/>
                <w:sz w:val="15"/>
                <w:szCs w:val="15"/>
              </w:rPr>
              <w:t>(IN MILLIONS)</w:t>
            </w:r>
          </w:p>
        </w:tc>
        <w:tc>
          <w:tcPr>
            <w:tcW w:w="50" w:type="pct"/>
            <w:shd w:val="clear" w:color="auto" w:fill="auto"/>
            <w:vAlign w:val="bottom"/>
          </w:tcPr>
          <w:p w14:paraId="5ABA9DBF"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44428D3E" w14:textId="77777777" w:rsidR="00176099" w:rsidRPr="00E84E8F" w:rsidRDefault="00176099" w:rsidP="00B83B7C">
            <w:pPr>
              <w:keepNext/>
              <w:jc w:val="center"/>
              <w:rPr>
                <w:rFonts w:ascii="Arial" w:hAnsi="Arial" w:cs="Arial"/>
                <w:sz w:val="15"/>
                <w:szCs w:val="15"/>
              </w:rPr>
            </w:pPr>
          </w:p>
        </w:tc>
        <w:tc>
          <w:tcPr>
            <w:tcW w:w="400" w:type="pct"/>
            <w:shd w:val="clear" w:color="auto" w:fill="auto"/>
            <w:vAlign w:val="bottom"/>
          </w:tcPr>
          <w:p w14:paraId="483149BB" w14:textId="0EB55E21"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FAIR VALUE</w:t>
            </w:r>
          </w:p>
        </w:tc>
        <w:tc>
          <w:tcPr>
            <w:tcW w:w="50" w:type="pct"/>
            <w:shd w:val="clear" w:color="auto" w:fill="auto"/>
            <w:noWrap/>
            <w:vAlign w:val="bottom"/>
          </w:tcPr>
          <w:p w14:paraId="25E66C58" w14:textId="77777777" w:rsidR="00176099" w:rsidRPr="00E84E8F" w:rsidRDefault="00176099" w:rsidP="00B83B7C">
            <w:pPr>
              <w:keepNext/>
              <w:jc w:val="center"/>
              <w:rPr>
                <w:rFonts w:ascii="Arial" w:hAnsi="Arial" w:cs="Arial"/>
                <w:sz w:val="15"/>
                <w:szCs w:val="15"/>
              </w:rPr>
            </w:pPr>
          </w:p>
        </w:tc>
        <w:tc>
          <w:tcPr>
            <w:tcW w:w="50" w:type="pct"/>
            <w:shd w:val="clear" w:color="auto" w:fill="auto"/>
            <w:vAlign w:val="bottom"/>
          </w:tcPr>
          <w:p w14:paraId="13D7248B"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3FA1A14B" w14:textId="77777777" w:rsidR="00176099" w:rsidRPr="00E84E8F" w:rsidRDefault="00176099" w:rsidP="00B83B7C">
            <w:pPr>
              <w:keepNext/>
              <w:jc w:val="center"/>
              <w:rPr>
                <w:rFonts w:ascii="Arial" w:hAnsi="Arial" w:cs="Arial"/>
                <w:sz w:val="15"/>
                <w:szCs w:val="15"/>
              </w:rPr>
            </w:pPr>
          </w:p>
        </w:tc>
        <w:tc>
          <w:tcPr>
            <w:tcW w:w="400" w:type="pct"/>
            <w:shd w:val="clear" w:color="auto" w:fill="auto"/>
            <w:vAlign w:val="bottom"/>
          </w:tcPr>
          <w:p w14:paraId="36B587F3" w14:textId="233A0CC2"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UNREALIZED</w:t>
            </w:r>
            <w:r w:rsidRPr="00E84E8F">
              <w:rPr>
                <w:rFonts w:ascii="Arial" w:hAnsi="Arial" w:cs="Arial"/>
                <w:b/>
                <w:bCs/>
                <w:sz w:val="15"/>
                <w:szCs w:val="15"/>
              </w:rPr>
              <w:br/>
              <w:t>LOSSES</w:t>
            </w:r>
          </w:p>
        </w:tc>
        <w:tc>
          <w:tcPr>
            <w:tcW w:w="50" w:type="pct"/>
            <w:shd w:val="clear" w:color="auto" w:fill="auto"/>
            <w:noWrap/>
            <w:vAlign w:val="bottom"/>
          </w:tcPr>
          <w:p w14:paraId="6D2D369D" w14:textId="77777777" w:rsidR="00176099" w:rsidRPr="00E84E8F" w:rsidRDefault="00176099" w:rsidP="00B83B7C">
            <w:pPr>
              <w:keepNext/>
              <w:jc w:val="center"/>
              <w:rPr>
                <w:rFonts w:ascii="Arial" w:hAnsi="Arial" w:cs="Arial"/>
                <w:sz w:val="15"/>
                <w:szCs w:val="15"/>
              </w:rPr>
            </w:pPr>
          </w:p>
        </w:tc>
        <w:tc>
          <w:tcPr>
            <w:tcW w:w="50" w:type="pct"/>
            <w:shd w:val="clear" w:color="auto" w:fill="auto"/>
            <w:vAlign w:val="bottom"/>
          </w:tcPr>
          <w:p w14:paraId="7A950DDB"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43418F42" w14:textId="77777777" w:rsidR="00176099" w:rsidRPr="00E84E8F" w:rsidRDefault="00176099" w:rsidP="00B83B7C">
            <w:pPr>
              <w:keepNext/>
              <w:jc w:val="center"/>
              <w:rPr>
                <w:rFonts w:ascii="Arial" w:hAnsi="Arial" w:cs="Arial"/>
                <w:sz w:val="15"/>
                <w:szCs w:val="15"/>
              </w:rPr>
            </w:pPr>
          </w:p>
        </w:tc>
        <w:tc>
          <w:tcPr>
            <w:tcW w:w="400" w:type="pct"/>
            <w:shd w:val="clear" w:color="auto" w:fill="auto"/>
            <w:vAlign w:val="bottom"/>
          </w:tcPr>
          <w:p w14:paraId="4521A4D4" w14:textId="27F6922E"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FAIR VALUE</w:t>
            </w:r>
          </w:p>
        </w:tc>
        <w:tc>
          <w:tcPr>
            <w:tcW w:w="50" w:type="pct"/>
            <w:shd w:val="clear" w:color="auto" w:fill="auto"/>
            <w:noWrap/>
            <w:vAlign w:val="bottom"/>
          </w:tcPr>
          <w:p w14:paraId="36BD284A" w14:textId="77777777" w:rsidR="00176099" w:rsidRPr="00E84E8F" w:rsidRDefault="00176099" w:rsidP="00B83B7C">
            <w:pPr>
              <w:keepNext/>
              <w:jc w:val="center"/>
              <w:rPr>
                <w:rFonts w:ascii="Arial" w:hAnsi="Arial" w:cs="Arial"/>
                <w:sz w:val="15"/>
                <w:szCs w:val="15"/>
              </w:rPr>
            </w:pPr>
          </w:p>
        </w:tc>
        <w:tc>
          <w:tcPr>
            <w:tcW w:w="50" w:type="pct"/>
            <w:shd w:val="clear" w:color="auto" w:fill="auto"/>
            <w:vAlign w:val="bottom"/>
          </w:tcPr>
          <w:p w14:paraId="11BF7F78"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7A89D73C" w14:textId="77777777" w:rsidR="00176099" w:rsidRPr="00E84E8F" w:rsidRDefault="00176099" w:rsidP="00B83B7C">
            <w:pPr>
              <w:keepNext/>
              <w:jc w:val="center"/>
              <w:rPr>
                <w:rFonts w:ascii="Arial" w:hAnsi="Arial" w:cs="Arial"/>
                <w:sz w:val="15"/>
                <w:szCs w:val="15"/>
              </w:rPr>
            </w:pPr>
          </w:p>
        </w:tc>
        <w:tc>
          <w:tcPr>
            <w:tcW w:w="400" w:type="pct"/>
            <w:shd w:val="clear" w:color="auto" w:fill="auto"/>
            <w:vAlign w:val="bottom"/>
          </w:tcPr>
          <w:p w14:paraId="1513254A" w14:textId="3501DC22"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UNREALIZED</w:t>
            </w:r>
            <w:r w:rsidRPr="00E84E8F">
              <w:rPr>
                <w:rFonts w:ascii="Arial" w:hAnsi="Arial" w:cs="Arial"/>
                <w:b/>
                <w:bCs/>
                <w:sz w:val="15"/>
                <w:szCs w:val="15"/>
              </w:rPr>
              <w:br/>
              <w:t>LOSSES</w:t>
            </w:r>
          </w:p>
        </w:tc>
        <w:tc>
          <w:tcPr>
            <w:tcW w:w="50" w:type="pct"/>
            <w:shd w:val="clear" w:color="auto" w:fill="auto"/>
            <w:noWrap/>
            <w:vAlign w:val="bottom"/>
          </w:tcPr>
          <w:p w14:paraId="1A8A518A" w14:textId="77777777" w:rsidR="00176099" w:rsidRPr="00E84E8F" w:rsidRDefault="00176099" w:rsidP="00B83B7C">
            <w:pPr>
              <w:keepNext/>
              <w:jc w:val="center"/>
              <w:rPr>
                <w:rFonts w:ascii="Arial" w:hAnsi="Arial" w:cs="Arial"/>
                <w:sz w:val="15"/>
                <w:szCs w:val="15"/>
              </w:rPr>
            </w:pPr>
          </w:p>
        </w:tc>
        <w:tc>
          <w:tcPr>
            <w:tcW w:w="50" w:type="pct"/>
            <w:shd w:val="clear" w:color="auto" w:fill="auto"/>
            <w:vAlign w:val="bottom"/>
          </w:tcPr>
          <w:p w14:paraId="4766E3D0"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513E83BE" w14:textId="77777777" w:rsidR="00176099" w:rsidRPr="00E84E8F" w:rsidRDefault="00176099" w:rsidP="00B83B7C">
            <w:pPr>
              <w:keepNext/>
              <w:jc w:val="center"/>
              <w:rPr>
                <w:rFonts w:ascii="Arial" w:hAnsi="Arial" w:cs="Arial"/>
                <w:sz w:val="15"/>
                <w:szCs w:val="15"/>
              </w:rPr>
            </w:pPr>
          </w:p>
        </w:tc>
        <w:tc>
          <w:tcPr>
            <w:tcW w:w="400" w:type="pct"/>
            <w:shd w:val="clear" w:color="auto" w:fill="auto"/>
            <w:vAlign w:val="bottom"/>
          </w:tcPr>
          <w:p w14:paraId="6651006A" w14:textId="3A13CA3E"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TOTAL</w:t>
            </w:r>
            <w:r w:rsidRPr="00E84E8F">
              <w:rPr>
                <w:rFonts w:ascii="Arial" w:hAnsi="Arial" w:cs="Arial"/>
                <w:b/>
                <w:bCs/>
                <w:sz w:val="15"/>
                <w:szCs w:val="15"/>
              </w:rPr>
              <w:br/>
              <w:t>FAIR VALUE</w:t>
            </w:r>
          </w:p>
        </w:tc>
        <w:tc>
          <w:tcPr>
            <w:tcW w:w="50" w:type="pct"/>
            <w:shd w:val="clear" w:color="auto" w:fill="auto"/>
            <w:noWrap/>
            <w:vAlign w:val="bottom"/>
          </w:tcPr>
          <w:p w14:paraId="4C89CE08" w14:textId="77777777" w:rsidR="00176099" w:rsidRPr="00E84E8F" w:rsidRDefault="00176099" w:rsidP="00B83B7C">
            <w:pPr>
              <w:keepNext/>
              <w:jc w:val="center"/>
              <w:rPr>
                <w:rFonts w:ascii="Arial" w:hAnsi="Arial" w:cs="Arial"/>
                <w:sz w:val="15"/>
                <w:szCs w:val="15"/>
              </w:rPr>
            </w:pPr>
          </w:p>
        </w:tc>
        <w:tc>
          <w:tcPr>
            <w:tcW w:w="50" w:type="pct"/>
            <w:shd w:val="clear" w:color="auto" w:fill="auto"/>
            <w:vAlign w:val="bottom"/>
          </w:tcPr>
          <w:p w14:paraId="5DB1D57B"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0A57C1F4" w14:textId="77777777" w:rsidR="00176099" w:rsidRPr="00E84E8F" w:rsidRDefault="00176099" w:rsidP="00B83B7C">
            <w:pPr>
              <w:keepNext/>
              <w:jc w:val="center"/>
              <w:rPr>
                <w:rFonts w:ascii="Arial" w:hAnsi="Arial" w:cs="Arial"/>
                <w:sz w:val="15"/>
                <w:szCs w:val="15"/>
              </w:rPr>
            </w:pPr>
          </w:p>
        </w:tc>
        <w:tc>
          <w:tcPr>
            <w:tcW w:w="400" w:type="pct"/>
            <w:vMerge/>
            <w:shd w:val="clear" w:color="auto" w:fill="auto"/>
            <w:vAlign w:val="bottom"/>
          </w:tcPr>
          <w:p w14:paraId="63B86130" w14:textId="77777777" w:rsidR="00176099" w:rsidRPr="00E84E8F" w:rsidRDefault="00176099" w:rsidP="00B83B7C">
            <w:pPr>
              <w:keepNext/>
              <w:jc w:val="center"/>
              <w:rPr>
                <w:rFonts w:ascii="Arial" w:hAnsi="Arial" w:cs="Arial"/>
                <w:sz w:val="15"/>
                <w:szCs w:val="15"/>
              </w:rPr>
            </w:pPr>
          </w:p>
        </w:tc>
        <w:tc>
          <w:tcPr>
            <w:tcW w:w="50" w:type="pct"/>
            <w:shd w:val="clear" w:color="auto" w:fill="auto"/>
            <w:noWrap/>
            <w:vAlign w:val="bottom"/>
          </w:tcPr>
          <w:p w14:paraId="33756D71" w14:textId="77777777" w:rsidR="00176099" w:rsidRPr="00E84E8F" w:rsidRDefault="00176099" w:rsidP="00B83B7C">
            <w:pPr>
              <w:keepNext/>
              <w:jc w:val="center"/>
              <w:rPr>
                <w:rFonts w:ascii="Arial" w:hAnsi="Arial" w:cs="Arial"/>
                <w:sz w:val="15"/>
                <w:szCs w:val="15"/>
              </w:rPr>
            </w:pPr>
          </w:p>
        </w:tc>
      </w:tr>
      <w:tr w:rsidR="00176099" w:rsidRPr="00E84E8F" w14:paraId="134C7670" w14:textId="77777777" w:rsidTr="009433EA">
        <w:trPr>
          <w:jc w:val="center"/>
        </w:trPr>
        <w:tc>
          <w:tcPr>
            <w:tcW w:w="1700" w:type="pct"/>
            <w:tcBorders>
              <w:bottom w:val="single" w:sz="4" w:space="0" w:color="auto"/>
            </w:tcBorders>
            <w:shd w:val="clear" w:color="auto" w:fill="auto"/>
          </w:tcPr>
          <w:p w14:paraId="4BACE163" w14:textId="77777777" w:rsidR="00176099" w:rsidRPr="00E84E8F" w:rsidRDefault="00176099" w:rsidP="00B83B7C">
            <w:pPr>
              <w:pStyle w:val="NormalnyWeb"/>
              <w:keepNext/>
              <w:spacing w:before="0" w:beforeAutospacing="0" w:after="0" w:afterAutospacing="0"/>
              <w:ind w:left="240" w:hanging="240"/>
              <w:jc w:val="center"/>
              <w:rPr>
                <w:rFonts w:cs="Arial"/>
                <w:sz w:val="8"/>
                <w:szCs w:val="8"/>
              </w:rPr>
            </w:pPr>
          </w:p>
        </w:tc>
        <w:tc>
          <w:tcPr>
            <w:tcW w:w="50" w:type="pct"/>
            <w:tcBorders>
              <w:bottom w:val="single" w:sz="4" w:space="0" w:color="auto"/>
            </w:tcBorders>
            <w:shd w:val="clear" w:color="auto" w:fill="auto"/>
            <w:vAlign w:val="bottom"/>
          </w:tcPr>
          <w:p w14:paraId="424F818F" w14:textId="77777777" w:rsidR="00176099" w:rsidRPr="00E84E8F" w:rsidRDefault="00176099" w:rsidP="00B83B7C">
            <w:pPr>
              <w:pStyle w:val="la2"/>
              <w:keepNext/>
              <w:jc w:val="center"/>
              <w:rPr>
                <w:rFonts w:ascii="Arial" w:hAnsi="Arial" w:cs="Arial"/>
              </w:rPr>
            </w:pPr>
          </w:p>
        </w:tc>
        <w:tc>
          <w:tcPr>
            <w:tcW w:w="50" w:type="pct"/>
            <w:tcBorders>
              <w:bottom w:val="single" w:sz="4" w:space="0" w:color="auto"/>
            </w:tcBorders>
            <w:shd w:val="clear" w:color="auto" w:fill="auto"/>
            <w:vAlign w:val="bottom"/>
          </w:tcPr>
          <w:p w14:paraId="7F2A28AE" w14:textId="77777777" w:rsidR="00176099" w:rsidRPr="00E84E8F" w:rsidRDefault="00176099" w:rsidP="00B83B7C">
            <w:pPr>
              <w:keepNext/>
              <w:jc w:val="center"/>
              <w:rPr>
                <w:rFonts w:ascii="Arial" w:hAnsi="Arial" w:cs="Arial"/>
                <w:sz w:val="8"/>
                <w:szCs w:val="8"/>
              </w:rPr>
            </w:pPr>
          </w:p>
        </w:tc>
        <w:tc>
          <w:tcPr>
            <w:tcW w:w="400" w:type="pct"/>
            <w:tcBorders>
              <w:bottom w:val="single" w:sz="4" w:space="0" w:color="auto"/>
            </w:tcBorders>
            <w:shd w:val="clear" w:color="auto" w:fill="auto"/>
            <w:vAlign w:val="bottom"/>
          </w:tcPr>
          <w:p w14:paraId="0F67A455" w14:textId="77777777" w:rsidR="00176099" w:rsidRPr="00E84E8F" w:rsidRDefault="00176099" w:rsidP="00B83B7C">
            <w:pPr>
              <w:keepNext/>
              <w:jc w:val="center"/>
              <w:rPr>
                <w:rFonts w:ascii="Arial" w:hAnsi="Arial" w:cs="Arial"/>
                <w:sz w:val="8"/>
                <w:szCs w:val="8"/>
              </w:rPr>
            </w:pPr>
          </w:p>
        </w:tc>
        <w:tc>
          <w:tcPr>
            <w:tcW w:w="50" w:type="pct"/>
            <w:tcBorders>
              <w:bottom w:val="single" w:sz="4" w:space="0" w:color="auto"/>
            </w:tcBorders>
            <w:shd w:val="clear" w:color="auto" w:fill="auto"/>
            <w:noWrap/>
            <w:vAlign w:val="bottom"/>
          </w:tcPr>
          <w:p w14:paraId="161813F1" w14:textId="77777777" w:rsidR="00176099" w:rsidRPr="00E84E8F" w:rsidRDefault="00176099" w:rsidP="00B83B7C">
            <w:pPr>
              <w:keepNext/>
              <w:jc w:val="center"/>
              <w:rPr>
                <w:rFonts w:ascii="Arial" w:hAnsi="Arial" w:cs="Arial"/>
                <w:sz w:val="8"/>
                <w:szCs w:val="8"/>
              </w:rPr>
            </w:pPr>
          </w:p>
        </w:tc>
        <w:tc>
          <w:tcPr>
            <w:tcW w:w="50" w:type="pct"/>
            <w:tcBorders>
              <w:bottom w:val="single" w:sz="4" w:space="0" w:color="auto"/>
            </w:tcBorders>
            <w:shd w:val="clear" w:color="auto" w:fill="auto"/>
            <w:vAlign w:val="bottom"/>
          </w:tcPr>
          <w:p w14:paraId="34C1CDD5" w14:textId="77777777" w:rsidR="00176099" w:rsidRPr="00E84E8F" w:rsidRDefault="00176099" w:rsidP="00B83B7C">
            <w:pPr>
              <w:pStyle w:val="la2"/>
              <w:keepNext/>
              <w:jc w:val="center"/>
              <w:rPr>
                <w:rFonts w:ascii="Arial" w:hAnsi="Arial" w:cs="Arial"/>
              </w:rPr>
            </w:pPr>
          </w:p>
        </w:tc>
        <w:tc>
          <w:tcPr>
            <w:tcW w:w="50" w:type="pct"/>
            <w:tcBorders>
              <w:bottom w:val="single" w:sz="4" w:space="0" w:color="auto"/>
            </w:tcBorders>
            <w:shd w:val="clear" w:color="auto" w:fill="auto"/>
            <w:vAlign w:val="bottom"/>
          </w:tcPr>
          <w:p w14:paraId="0A023096" w14:textId="77777777" w:rsidR="00176099" w:rsidRPr="00E84E8F" w:rsidRDefault="00176099" w:rsidP="00B83B7C">
            <w:pPr>
              <w:keepNext/>
              <w:jc w:val="center"/>
              <w:rPr>
                <w:rFonts w:ascii="Arial" w:hAnsi="Arial" w:cs="Arial"/>
                <w:sz w:val="8"/>
                <w:szCs w:val="8"/>
              </w:rPr>
            </w:pPr>
          </w:p>
        </w:tc>
        <w:tc>
          <w:tcPr>
            <w:tcW w:w="400" w:type="pct"/>
            <w:tcBorders>
              <w:bottom w:val="single" w:sz="4" w:space="0" w:color="auto"/>
            </w:tcBorders>
            <w:shd w:val="clear" w:color="auto" w:fill="auto"/>
            <w:vAlign w:val="bottom"/>
          </w:tcPr>
          <w:p w14:paraId="110E938E" w14:textId="77777777" w:rsidR="00176099" w:rsidRPr="00E84E8F" w:rsidRDefault="00176099" w:rsidP="00B83B7C">
            <w:pPr>
              <w:keepNext/>
              <w:jc w:val="center"/>
              <w:rPr>
                <w:rFonts w:ascii="Arial" w:hAnsi="Arial" w:cs="Arial"/>
                <w:sz w:val="8"/>
                <w:szCs w:val="8"/>
              </w:rPr>
            </w:pPr>
          </w:p>
        </w:tc>
        <w:tc>
          <w:tcPr>
            <w:tcW w:w="50" w:type="pct"/>
            <w:tcBorders>
              <w:bottom w:val="single" w:sz="4" w:space="0" w:color="auto"/>
            </w:tcBorders>
            <w:shd w:val="clear" w:color="auto" w:fill="auto"/>
            <w:noWrap/>
            <w:vAlign w:val="bottom"/>
          </w:tcPr>
          <w:p w14:paraId="773F76BD" w14:textId="77777777" w:rsidR="00176099" w:rsidRPr="00E84E8F" w:rsidRDefault="00176099" w:rsidP="00B83B7C">
            <w:pPr>
              <w:keepNext/>
              <w:jc w:val="center"/>
              <w:rPr>
                <w:rFonts w:ascii="Arial" w:hAnsi="Arial" w:cs="Arial"/>
                <w:sz w:val="8"/>
                <w:szCs w:val="8"/>
              </w:rPr>
            </w:pPr>
          </w:p>
        </w:tc>
        <w:tc>
          <w:tcPr>
            <w:tcW w:w="50" w:type="pct"/>
            <w:tcBorders>
              <w:bottom w:val="single" w:sz="4" w:space="0" w:color="auto"/>
            </w:tcBorders>
            <w:shd w:val="clear" w:color="auto" w:fill="auto"/>
            <w:vAlign w:val="bottom"/>
          </w:tcPr>
          <w:p w14:paraId="58BB2DCA" w14:textId="77777777" w:rsidR="00176099" w:rsidRPr="00E84E8F" w:rsidRDefault="00176099" w:rsidP="00B83B7C">
            <w:pPr>
              <w:pStyle w:val="la2"/>
              <w:keepNext/>
              <w:jc w:val="center"/>
              <w:rPr>
                <w:rFonts w:ascii="Arial" w:hAnsi="Arial" w:cs="Arial"/>
              </w:rPr>
            </w:pPr>
          </w:p>
        </w:tc>
        <w:tc>
          <w:tcPr>
            <w:tcW w:w="50" w:type="pct"/>
            <w:tcBorders>
              <w:bottom w:val="single" w:sz="4" w:space="0" w:color="auto"/>
            </w:tcBorders>
            <w:shd w:val="clear" w:color="auto" w:fill="auto"/>
            <w:vAlign w:val="bottom"/>
          </w:tcPr>
          <w:p w14:paraId="1FD88569" w14:textId="77777777" w:rsidR="00176099" w:rsidRPr="00E84E8F" w:rsidRDefault="00176099" w:rsidP="00B83B7C">
            <w:pPr>
              <w:keepNext/>
              <w:jc w:val="center"/>
              <w:rPr>
                <w:rFonts w:ascii="Arial" w:hAnsi="Arial" w:cs="Arial"/>
                <w:sz w:val="8"/>
                <w:szCs w:val="8"/>
              </w:rPr>
            </w:pPr>
          </w:p>
        </w:tc>
        <w:tc>
          <w:tcPr>
            <w:tcW w:w="400" w:type="pct"/>
            <w:tcBorders>
              <w:bottom w:val="single" w:sz="4" w:space="0" w:color="auto"/>
            </w:tcBorders>
            <w:shd w:val="clear" w:color="auto" w:fill="auto"/>
            <w:vAlign w:val="bottom"/>
          </w:tcPr>
          <w:p w14:paraId="5082DD9E" w14:textId="77777777" w:rsidR="00176099" w:rsidRPr="00E84E8F" w:rsidRDefault="00176099" w:rsidP="00B83B7C">
            <w:pPr>
              <w:keepNext/>
              <w:jc w:val="center"/>
              <w:rPr>
                <w:rFonts w:ascii="Arial" w:hAnsi="Arial" w:cs="Arial"/>
                <w:sz w:val="8"/>
                <w:szCs w:val="8"/>
              </w:rPr>
            </w:pPr>
          </w:p>
        </w:tc>
        <w:tc>
          <w:tcPr>
            <w:tcW w:w="50" w:type="pct"/>
            <w:tcBorders>
              <w:bottom w:val="single" w:sz="4" w:space="0" w:color="auto"/>
            </w:tcBorders>
            <w:shd w:val="clear" w:color="auto" w:fill="auto"/>
            <w:noWrap/>
            <w:vAlign w:val="bottom"/>
          </w:tcPr>
          <w:p w14:paraId="477CD362" w14:textId="77777777" w:rsidR="00176099" w:rsidRPr="00E84E8F" w:rsidRDefault="00176099" w:rsidP="00B83B7C">
            <w:pPr>
              <w:keepNext/>
              <w:jc w:val="center"/>
              <w:rPr>
                <w:rFonts w:ascii="Arial" w:hAnsi="Arial" w:cs="Arial"/>
                <w:sz w:val="8"/>
                <w:szCs w:val="8"/>
              </w:rPr>
            </w:pPr>
          </w:p>
        </w:tc>
        <w:tc>
          <w:tcPr>
            <w:tcW w:w="50" w:type="pct"/>
            <w:tcBorders>
              <w:bottom w:val="single" w:sz="4" w:space="0" w:color="auto"/>
            </w:tcBorders>
            <w:shd w:val="clear" w:color="auto" w:fill="auto"/>
            <w:vAlign w:val="bottom"/>
          </w:tcPr>
          <w:p w14:paraId="1AC64067" w14:textId="77777777" w:rsidR="00176099" w:rsidRPr="00E84E8F" w:rsidRDefault="00176099" w:rsidP="00B83B7C">
            <w:pPr>
              <w:pStyle w:val="la2"/>
              <w:keepNext/>
              <w:jc w:val="center"/>
              <w:rPr>
                <w:rFonts w:ascii="Arial" w:hAnsi="Arial" w:cs="Arial"/>
              </w:rPr>
            </w:pPr>
          </w:p>
        </w:tc>
        <w:tc>
          <w:tcPr>
            <w:tcW w:w="50" w:type="pct"/>
            <w:tcBorders>
              <w:bottom w:val="single" w:sz="4" w:space="0" w:color="auto"/>
            </w:tcBorders>
            <w:shd w:val="clear" w:color="auto" w:fill="auto"/>
            <w:vAlign w:val="bottom"/>
          </w:tcPr>
          <w:p w14:paraId="42A1752D" w14:textId="77777777" w:rsidR="00176099" w:rsidRPr="00E84E8F" w:rsidRDefault="00176099" w:rsidP="00B83B7C">
            <w:pPr>
              <w:keepNext/>
              <w:jc w:val="center"/>
              <w:rPr>
                <w:rFonts w:ascii="Arial" w:hAnsi="Arial" w:cs="Arial"/>
                <w:sz w:val="8"/>
                <w:szCs w:val="8"/>
              </w:rPr>
            </w:pPr>
          </w:p>
        </w:tc>
        <w:tc>
          <w:tcPr>
            <w:tcW w:w="400" w:type="pct"/>
            <w:tcBorders>
              <w:bottom w:val="single" w:sz="4" w:space="0" w:color="auto"/>
            </w:tcBorders>
            <w:shd w:val="clear" w:color="auto" w:fill="auto"/>
            <w:vAlign w:val="bottom"/>
          </w:tcPr>
          <w:p w14:paraId="47191D4F" w14:textId="77777777" w:rsidR="00176099" w:rsidRPr="00E84E8F" w:rsidRDefault="00176099" w:rsidP="00B83B7C">
            <w:pPr>
              <w:keepNext/>
              <w:jc w:val="center"/>
              <w:rPr>
                <w:rFonts w:ascii="Arial" w:hAnsi="Arial" w:cs="Arial"/>
                <w:sz w:val="8"/>
                <w:szCs w:val="8"/>
              </w:rPr>
            </w:pPr>
          </w:p>
        </w:tc>
        <w:tc>
          <w:tcPr>
            <w:tcW w:w="50" w:type="pct"/>
            <w:tcBorders>
              <w:bottom w:val="single" w:sz="4" w:space="0" w:color="auto"/>
            </w:tcBorders>
            <w:shd w:val="clear" w:color="auto" w:fill="auto"/>
            <w:noWrap/>
            <w:vAlign w:val="bottom"/>
          </w:tcPr>
          <w:p w14:paraId="29863100" w14:textId="77777777" w:rsidR="00176099" w:rsidRPr="00E84E8F" w:rsidRDefault="00176099" w:rsidP="00B83B7C">
            <w:pPr>
              <w:keepNext/>
              <w:jc w:val="center"/>
              <w:rPr>
                <w:rFonts w:ascii="Arial" w:hAnsi="Arial" w:cs="Arial"/>
                <w:sz w:val="8"/>
                <w:szCs w:val="8"/>
              </w:rPr>
            </w:pPr>
          </w:p>
        </w:tc>
        <w:tc>
          <w:tcPr>
            <w:tcW w:w="50" w:type="pct"/>
            <w:tcBorders>
              <w:bottom w:val="single" w:sz="4" w:space="0" w:color="auto"/>
            </w:tcBorders>
            <w:shd w:val="clear" w:color="auto" w:fill="auto"/>
            <w:vAlign w:val="bottom"/>
          </w:tcPr>
          <w:p w14:paraId="1C12838D" w14:textId="77777777" w:rsidR="00176099" w:rsidRPr="00E84E8F" w:rsidRDefault="00176099" w:rsidP="00B83B7C">
            <w:pPr>
              <w:pStyle w:val="la2"/>
              <w:keepNext/>
              <w:jc w:val="center"/>
              <w:rPr>
                <w:rFonts w:ascii="Arial" w:hAnsi="Arial" w:cs="Arial"/>
              </w:rPr>
            </w:pPr>
          </w:p>
        </w:tc>
        <w:tc>
          <w:tcPr>
            <w:tcW w:w="50" w:type="pct"/>
            <w:tcBorders>
              <w:bottom w:val="single" w:sz="4" w:space="0" w:color="auto"/>
            </w:tcBorders>
            <w:shd w:val="clear" w:color="auto" w:fill="auto"/>
            <w:vAlign w:val="bottom"/>
          </w:tcPr>
          <w:p w14:paraId="0D4D74B1" w14:textId="77777777" w:rsidR="00176099" w:rsidRPr="00E84E8F" w:rsidRDefault="00176099" w:rsidP="00B83B7C">
            <w:pPr>
              <w:keepNext/>
              <w:jc w:val="center"/>
              <w:rPr>
                <w:rFonts w:ascii="Arial" w:hAnsi="Arial" w:cs="Arial"/>
                <w:sz w:val="8"/>
                <w:szCs w:val="8"/>
              </w:rPr>
            </w:pPr>
          </w:p>
        </w:tc>
        <w:tc>
          <w:tcPr>
            <w:tcW w:w="400" w:type="pct"/>
            <w:tcBorders>
              <w:bottom w:val="single" w:sz="4" w:space="0" w:color="auto"/>
            </w:tcBorders>
            <w:shd w:val="clear" w:color="auto" w:fill="auto"/>
            <w:vAlign w:val="bottom"/>
          </w:tcPr>
          <w:p w14:paraId="6F82742D" w14:textId="77777777" w:rsidR="00176099" w:rsidRPr="00E84E8F" w:rsidRDefault="00176099" w:rsidP="00B83B7C">
            <w:pPr>
              <w:keepNext/>
              <w:jc w:val="center"/>
              <w:rPr>
                <w:rFonts w:ascii="Arial" w:hAnsi="Arial" w:cs="Arial"/>
                <w:sz w:val="8"/>
                <w:szCs w:val="8"/>
              </w:rPr>
            </w:pPr>
          </w:p>
        </w:tc>
        <w:tc>
          <w:tcPr>
            <w:tcW w:w="50" w:type="pct"/>
            <w:tcBorders>
              <w:bottom w:val="single" w:sz="4" w:space="0" w:color="auto"/>
            </w:tcBorders>
            <w:shd w:val="clear" w:color="auto" w:fill="auto"/>
            <w:noWrap/>
            <w:vAlign w:val="bottom"/>
          </w:tcPr>
          <w:p w14:paraId="7AAFE64B" w14:textId="77777777" w:rsidR="00176099" w:rsidRPr="00E84E8F" w:rsidRDefault="00176099" w:rsidP="00B83B7C">
            <w:pPr>
              <w:keepNext/>
              <w:jc w:val="center"/>
              <w:rPr>
                <w:rFonts w:ascii="Arial" w:hAnsi="Arial" w:cs="Arial"/>
                <w:sz w:val="8"/>
                <w:szCs w:val="8"/>
              </w:rPr>
            </w:pPr>
          </w:p>
        </w:tc>
        <w:tc>
          <w:tcPr>
            <w:tcW w:w="50" w:type="pct"/>
            <w:tcBorders>
              <w:bottom w:val="single" w:sz="4" w:space="0" w:color="auto"/>
            </w:tcBorders>
            <w:shd w:val="clear" w:color="auto" w:fill="auto"/>
            <w:vAlign w:val="bottom"/>
          </w:tcPr>
          <w:p w14:paraId="4922C681" w14:textId="77777777" w:rsidR="00176099" w:rsidRPr="00E84E8F" w:rsidRDefault="00176099" w:rsidP="00B83B7C">
            <w:pPr>
              <w:pStyle w:val="la2"/>
              <w:keepNext/>
              <w:jc w:val="center"/>
              <w:rPr>
                <w:rFonts w:ascii="Arial" w:hAnsi="Arial" w:cs="Arial"/>
              </w:rPr>
            </w:pPr>
          </w:p>
        </w:tc>
        <w:tc>
          <w:tcPr>
            <w:tcW w:w="50" w:type="pct"/>
            <w:tcBorders>
              <w:bottom w:val="single" w:sz="4" w:space="0" w:color="auto"/>
            </w:tcBorders>
            <w:shd w:val="clear" w:color="auto" w:fill="auto"/>
            <w:vAlign w:val="bottom"/>
          </w:tcPr>
          <w:p w14:paraId="5626150F" w14:textId="77777777" w:rsidR="00176099" w:rsidRPr="00E84E8F" w:rsidRDefault="00176099" w:rsidP="00B83B7C">
            <w:pPr>
              <w:keepNext/>
              <w:jc w:val="center"/>
              <w:rPr>
                <w:rFonts w:ascii="Arial" w:hAnsi="Arial" w:cs="Arial"/>
                <w:sz w:val="8"/>
                <w:szCs w:val="8"/>
              </w:rPr>
            </w:pPr>
          </w:p>
        </w:tc>
        <w:tc>
          <w:tcPr>
            <w:tcW w:w="400" w:type="pct"/>
            <w:tcBorders>
              <w:bottom w:val="single" w:sz="4" w:space="0" w:color="auto"/>
            </w:tcBorders>
            <w:shd w:val="clear" w:color="auto" w:fill="auto"/>
            <w:vAlign w:val="bottom"/>
          </w:tcPr>
          <w:p w14:paraId="0E02C442" w14:textId="77777777" w:rsidR="00176099" w:rsidRPr="00E84E8F" w:rsidRDefault="00176099" w:rsidP="00B83B7C">
            <w:pPr>
              <w:keepNext/>
              <w:jc w:val="center"/>
              <w:rPr>
                <w:rFonts w:ascii="Arial" w:hAnsi="Arial" w:cs="Arial"/>
                <w:sz w:val="8"/>
                <w:szCs w:val="8"/>
              </w:rPr>
            </w:pPr>
          </w:p>
        </w:tc>
        <w:tc>
          <w:tcPr>
            <w:tcW w:w="50" w:type="pct"/>
            <w:tcBorders>
              <w:bottom w:val="single" w:sz="4" w:space="0" w:color="auto"/>
            </w:tcBorders>
            <w:shd w:val="clear" w:color="auto" w:fill="auto"/>
            <w:noWrap/>
            <w:vAlign w:val="bottom"/>
          </w:tcPr>
          <w:p w14:paraId="1B2FC95B" w14:textId="77777777" w:rsidR="00176099" w:rsidRPr="00E84E8F" w:rsidRDefault="00176099" w:rsidP="00B83B7C">
            <w:pPr>
              <w:keepNext/>
              <w:jc w:val="center"/>
              <w:rPr>
                <w:rFonts w:ascii="Arial" w:hAnsi="Arial" w:cs="Arial"/>
                <w:sz w:val="8"/>
                <w:szCs w:val="8"/>
              </w:rPr>
            </w:pPr>
          </w:p>
        </w:tc>
      </w:tr>
      <w:tr w:rsidR="00176099" w:rsidRPr="00E84E8F" w14:paraId="1D3489AA" w14:textId="77777777" w:rsidTr="009433EA">
        <w:trPr>
          <w:jc w:val="center"/>
        </w:trPr>
        <w:tc>
          <w:tcPr>
            <w:tcW w:w="1700" w:type="pct"/>
            <w:tcBorders>
              <w:top w:val="single" w:sz="4" w:space="0" w:color="auto"/>
            </w:tcBorders>
            <w:shd w:val="clear" w:color="auto" w:fill="auto"/>
          </w:tcPr>
          <w:p w14:paraId="77685A03" w14:textId="77777777" w:rsidR="00176099" w:rsidRPr="00E84E8F" w:rsidRDefault="00176099" w:rsidP="00B83B7C">
            <w:pPr>
              <w:pStyle w:val="NormalnyWeb"/>
              <w:keepNext/>
              <w:spacing w:before="0" w:beforeAutospacing="0" w:after="0" w:afterAutospacing="0"/>
              <w:ind w:left="240" w:hanging="240"/>
              <w:jc w:val="center"/>
              <w:rPr>
                <w:rFonts w:cs="Arial"/>
                <w:sz w:val="8"/>
                <w:szCs w:val="8"/>
              </w:rPr>
            </w:pPr>
          </w:p>
        </w:tc>
        <w:tc>
          <w:tcPr>
            <w:tcW w:w="50" w:type="pct"/>
            <w:tcBorders>
              <w:top w:val="single" w:sz="4" w:space="0" w:color="auto"/>
            </w:tcBorders>
            <w:shd w:val="clear" w:color="auto" w:fill="auto"/>
            <w:vAlign w:val="bottom"/>
          </w:tcPr>
          <w:p w14:paraId="79520F2F" w14:textId="77777777" w:rsidR="00176099" w:rsidRPr="00E84E8F" w:rsidRDefault="00176099" w:rsidP="00B83B7C">
            <w:pPr>
              <w:pStyle w:val="la2"/>
              <w:keepNext/>
              <w:jc w:val="center"/>
              <w:rPr>
                <w:rFonts w:ascii="Arial" w:hAnsi="Arial" w:cs="Arial"/>
              </w:rPr>
            </w:pPr>
          </w:p>
        </w:tc>
        <w:tc>
          <w:tcPr>
            <w:tcW w:w="50" w:type="pct"/>
            <w:tcBorders>
              <w:top w:val="single" w:sz="4" w:space="0" w:color="auto"/>
            </w:tcBorders>
            <w:shd w:val="clear" w:color="auto" w:fill="auto"/>
            <w:vAlign w:val="bottom"/>
          </w:tcPr>
          <w:p w14:paraId="5C1D8611" w14:textId="77777777" w:rsidR="00176099" w:rsidRPr="00E84E8F" w:rsidRDefault="00176099" w:rsidP="00B83B7C">
            <w:pPr>
              <w:keepNext/>
              <w:jc w:val="center"/>
              <w:rPr>
                <w:rFonts w:ascii="Arial" w:hAnsi="Arial" w:cs="Arial"/>
                <w:sz w:val="8"/>
                <w:szCs w:val="8"/>
              </w:rPr>
            </w:pPr>
          </w:p>
        </w:tc>
        <w:tc>
          <w:tcPr>
            <w:tcW w:w="400" w:type="pct"/>
            <w:tcBorders>
              <w:top w:val="single" w:sz="4" w:space="0" w:color="auto"/>
            </w:tcBorders>
            <w:shd w:val="clear" w:color="auto" w:fill="auto"/>
            <w:vAlign w:val="bottom"/>
          </w:tcPr>
          <w:p w14:paraId="73AD2E16" w14:textId="77777777" w:rsidR="00176099" w:rsidRPr="00E84E8F" w:rsidRDefault="00176099" w:rsidP="00B83B7C">
            <w:pPr>
              <w:keepNext/>
              <w:jc w:val="center"/>
              <w:rPr>
                <w:rFonts w:ascii="Arial" w:hAnsi="Arial" w:cs="Arial"/>
                <w:sz w:val="8"/>
                <w:szCs w:val="8"/>
              </w:rPr>
            </w:pPr>
          </w:p>
        </w:tc>
        <w:tc>
          <w:tcPr>
            <w:tcW w:w="50" w:type="pct"/>
            <w:tcBorders>
              <w:top w:val="single" w:sz="4" w:space="0" w:color="auto"/>
            </w:tcBorders>
            <w:shd w:val="clear" w:color="auto" w:fill="auto"/>
            <w:noWrap/>
            <w:vAlign w:val="bottom"/>
          </w:tcPr>
          <w:p w14:paraId="55CE021E" w14:textId="77777777" w:rsidR="00176099" w:rsidRPr="00E84E8F" w:rsidRDefault="00176099" w:rsidP="00B83B7C">
            <w:pPr>
              <w:keepNext/>
              <w:jc w:val="center"/>
              <w:rPr>
                <w:rFonts w:ascii="Arial" w:hAnsi="Arial" w:cs="Arial"/>
                <w:sz w:val="8"/>
                <w:szCs w:val="8"/>
              </w:rPr>
            </w:pPr>
          </w:p>
        </w:tc>
        <w:tc>
          <w:tcPr>
            <w:tcW w:w="50" w:type="pct"/>
            <w:tcBorders>
              <w:top w:val="single" w:sz="4" w:space="0" w:color="auto"/>
            </w:tcBorders>
            <w:shd w:val="clear" w:color="auto" w:fill="auto"/>
            <w:vAlign w:val="bottom"/>
          </w:tcPr>
          <w:p w14:paraId="5B342A1D" w14:textId="77777777" w:rsidR="00176099" w:rsidRPr="00E84E8F" w:rsidRDefault="00176099" w:rsidP="00B83B7C">
            <w:pPr>
              <w:pStyle w:val="la2"/>
              <w:keepNext/>
              <w:jc w:val="center"/>
              <w:rPr>
                <w:rFonts w:ascii="Arial" w:hAnsi="Arial" w:cs="Arial"/>
              </w:rPr>
            </w:pPr>
          </w:p>
        </w:tc>
        <w:tc>
          <w:tcPr>
            <w:tcW w:w="50" w:type="pct"/>
            <w:tcBorders>
              <w:top w:val="single" w:sz="4" w:space="0" w:color="auto"/>
            </w:tcBorders>
            <w:shd w:val="clear" w:color="auto" w:fill="auto"/>
            <w:vAlign w:val="bottom"/>
          </w:tcPr>
          <w:p w14:paraId="7B4085FB" w14:textId="77777777" w:rsidR="00176099" w:rsidRPr="00E84E8F" w:rsidRDefault="00176099" w:rsidP="00B83B7C">
            <w:pPr>
              <w:keepNext/>
              <w:jc w:val="center"/>
              <w:rPr>
                <w:rFonts w:ascii="Arial" w:hAnsi="Arial" w:cs="Arial"/>
                <w:sz w:val="8"/>
                <w:szCs w:val="8"/>
              </w:rPr>
            </w:pPr>
          </w:p>
        </w:tc>
        <w:tc>
          <w:tcPr>
            <w:tcW w:w="400" w:type="pct"/>
            <w:tcBorders>
              <w:top w:val="single" w:sz="4" w:space="0" w:color="auto"/>
            </w:tcBorders>
            <w:shd w:val="clear" w:color="auto" w:fill="auto"/>
            <w:vAlign w:val="bottom"/>
          </w:tcPr>
          <w:p w14:paraId="7560DA27" w14:textId="77777777" w:rsidR="00176099" w:rsidRPr="00E84E8F" w:rsidRDefault="00176099" w:rsidP="00B83B7C">
            <w:pPr>
              <w:keepNext/>
              <w:jc w:val="center"/>
              <w:rPr>
                <w:rFonts w:ascii="Arial" w:hAnsi="Arial" w:cs="Arial"/>
                <w:sz w:val="8"/>
                <w:szCs w:val="8"/>
              </w:rPr>
            </w:pPr>
          </w:p>
        </w:tc>
        <w:tc>
          <w:tcPr>
            <w:tcW w:w="50" w:type="pct"/>
            <w:tcBorders>
              <w:top w:val="single" w:sz="4" w:space="0" w:color="auto"/>
            </w:tcBorders>
            <w:shd w:val="clear" w:color="auto" w:fill="auto"/>
            <w:noWrap/>
            <w:vAlign w:val="bottom"/>
          </w:tcPr>
          <w:p w14:paraId="1F9E00A2" w14:textId="77777777" w:rsidR="00176099" w:rsidRPr="00E84E8F" w:rsidRDefault="00176099" w:rsidP="00B83B7C">
            <w:pPr>
              <w:keepNext/>
              <w:jc w:val="center"/>
              <w:rPr>
                <w:rFonts w:ascii="Arial" w:hAnsi="Arial" w:cs="Arial"/>
                <w:sz w:val="8"/>
                <w:szCs w:val="8"/>
              </w:rPr>
            </w:pPr>
          </w:p>
        </w:tc>
        <w:tc>
          <w:tcPr>
            <w:tcW w:w="50" w:type="pct"/>
            <w:tcBorders>
              <w:top w:val="single" w:sz="4" w:space="0" w:color="auto"/>
            </w:tcBorders>
            <w:shd w:val="clear" w:color="auto" w:fill="auto"/>
            <w:vAlign w:val="bottom"/>
          </w:tcPr>
          <w:p w14:paraId="0B8B0113" w14:textId="77777777" w:rsidR="00176099" w:rsidRPr="00E84E8F" w:rsidRDefault="00176099" w:rsidP="00B83B7C">
            <w:pPr>
              <w:pStyle w:val="la2"/>
              <w:keepNext/>
              <w:jc w:val="center"/>
              <w:rPr>
                <w:rFonts w:ascii="Arial" w:hAnsi="Arial" w:cs="Arial"/>
              </w:rPr>
            </w:pPr>
          </w:p>
        </w:tc>
        <w:tc>
          <w:tcPr>
            <w:tcW w:w="50" w:type="pct"/>
            <w:tcBorders>
              <w:top w:val="single" w:sz="4" w:space="0" w:color="auto"/>
            </w:tcBorders>
            <w:shd w:val="clear" w:color="auto" w:fill="auto"/>
            <w:vAlign w:val="bottom"/>
          </w:tcPr>
          <w:p w14:paraId="6EB4EE8C" w14:textId="77777777" w:rsidR="00176099" w:rsidRPr="00E84E8F" w:rsidRDefault="00176099" w:rsidP="00B83B7C">
            <w:pPr>
              <w:keepNext/>
              <w:jc w:val="center"/>
              <w:rPr>
                <w:rFonts w:ascii="Arial" w:hAnsi="Arial" w:cs="Arial"/>
                <w:sz w:val="8"/>
                <w:szCs w:val="8"/>
              </w:rPr>
            </w:pPr>
          </w:p>
        </w:tc>
        <w:tc>
          <w:tcPr>
            <w:tcW w:w="400" w:type="pct"/>
            <w:tcBorders>
              <w:top w:val="single" w:sz="4" w:space="0" w:color="auto"/>
            </w:tcBorders>
            <w:shd w:val="clear" w:color="auto" w:fill="auto"/>
            <w:vAlign w:val="bottom"/>
          </w:tcPr>
          <w:p w14:paraId="2E3056FD" w14:textId="77777777" w:rsidR="00176099" w:rsidRPr="00E84E8F" w:rsidRDefault="00176099" w:rsidP="00B83B7C">
            <w:pPr>
              <w:keepNext/>
              <w:jc w:val="center"/>
              <w:rPr>
                <w:rFonts w:ascii="Arial" w:hAnsi="Arial" w:cs="Arial"/>
                <w:sz w:val="8"/>
                <w:szCs w:val="8"/>
              </w:rPr>
            </w:pPr>
          </w:p>
        </w:tc>
        <w:tc>
          <w:tcPr>
            <w:tcW w:w="50" w:type="pct"/>
            <w:tcBorders>
              <w:top w:val="single" w:sz="4" w:space="0" w:color="auto"/>
            </w:tcBorders>
            <w:shd w:val="clear" w:color="auto" w:fill="auto"/>
            <w:noWrap/>
            <w:vAlign w:val="bottom"/>
          </w:tcPr>
          <w:p w14:paraId="0F85F191" w14:textId="77777777" w:rsidR="00176099" w:rsidRPr="00E84E8F" w:rsidRDefault="00176099" w:rsidP="00B83B7C">
            <w:pPr>
              <w:keepNext/>
              <w:jc w:val="center"/>
              <w:rPr>
                <w:rFonts w:ascii="Arial" w:hAnsi="Arial" w:cs="Arial"/>
                <w:sz w:val="8"/>
                <w:szCs w:val="8"/>
              </w:rPr>
            </w:pPr>
          </w:p>
        </w:tc>
        <w:tc>
          <w:tcPr>
            <w:tcW w:w="50" w:type="pct"/>
            <w:tcBorders>
              <w:top w:val="single" w:sz="4" w:space="0" w:color="auto"/>
            </w:tcBorders>
            <w:shd w:val="clear" w:color="auto" w:fill="auto"/>
            <w:vAlign w:val="bottom"/>
          </w:tcPr>
          <w:p w14:paraId="2091105C" w14:textId="77777777" w:rsidR="00176099" w:rsidRPr="00E84E8F" w:rsidRDefault="00176099" w:rsidP="00B83B7C">
            <w:pPr>
              <w:pStyle w:val="la2"/>
              <w:keepNext/>
              <w:jc w:val="center"/>
              <w:rPr>
                <w:rFonts w:ascii="Arial" w:hAnsi="Arial" w:cs="Arial"/>
              </w:rPr>
            </w:pPr>
          </w:p>
        </w:tc>
        <w:tc>
          <w:tcPr>
            <w:tcW w:w="50" w:type="pct"/>
            <w:tcBorders>
              <w:top w:val="single" w:sz="4" w:space="0" w:color="auto"/>
            </w:tcBorders>
            <w:shd w:val="clear" w:color="auto" w:fill="auto"/>
            <w:vAlign w:val="bottom"/>
          </w:tcPr>
          <w:p w14:paraId="782D543D" w14:textId="77777777" w:rsidR="00176099" w:rsidRPr="00E84E8F" w:rsidRDefault="00176099" w:rsidP="00B83B7C">
            <w:pPr>
              <w:keepNext/>
              <w:jc w:val="center"/>
              <w:rPr>
                <w:rFonts w:ascii="Arial" w:hAnsi="Arial" w:cs="Arial"/>
                <w:sz w:val="8"/>
                <w:szCs w:val="8"/>
              </w:rPr>
            </w:pPr>
          </w:p>
        </w:tc>
        <w:tc>
          <w:tcPr>
            <w:tcW w:w="400" w:type="pct"/>
            <w:tcBorders>
              <w:top w:val="single" w:sz="4" w:space="0" w:color="auto"/>
            </w:tcBorders>
            <w:shd w:val="clear" w:color="auto" w:fill="auto"/>
            <w:vAlign w:val="bottom"/>
          </w:tcPr>
          <w:p w14:paraId="7E05988D" w14:textId="77777777" w:rsidR="00176099" w:rsidRPr="00E84E8F" w:rsidRDefault="00176099" w:rsidP="00B83B7C">
            <w:pPr>
              <w:keepNext/>
              <w:jc w:val="center"/>
              <w:rPr>
                <w:rFonts w:ascii="Arial" w:hAnsi="Arial" w:cs="Arial"/>
                <w:sz w:val="8"/>
                <w:szCs w:val="8"/>
              </w:rPr>
            </w:pPr>
          </w:p>
        </w:tc>
        <w:tc>
          <w:tcPr>
            <w:tcW w:w="50" w:type="pct"/>
            <w:tcBorders>
              <w:top w:val="single" w:sz="4" w:space="0" w:color="auto"/>
            </w:tcBorders>
            <w:shd w:val="clear" w:color="auto" w:fill="auto"/>
            <w:noWrap/>
            <w:vAlign w:val="bottom"/>
          </w:tcPr>
          <w:p w14:paraId="37BA44BF" w14:textId="77777777" w:rsidR="00176099" w:rsidRPr="00E84E8F" w:rsidRDefault="00176099" w:rsidP="00B83B7C">
            <w:pPr>
              <w:keepNext/>
              <w:jc w:val="center"/>
              <w:rPr>
                <w:rFonts w:ascii="Arial" w:hAnsi="Arial" w:cs="Arial"/>
                <w:sz w:val="8"/>
                <w:szCs w:val="8"/>
              </w:rPr>
            </w:pPr>
          </w:p>
        </w:tc>
        <w:tc>
          <w:tcPr>
            <w:tcW w:w="50" w:type="pct"/>
            <w:tcBorders>
              <w:top w:val="single" w:sz="4" w:space="0" w:color="auto"/>
            </w:tcBorders>
            <w:shd w:val="clear" w:color="auto" w:fill="auto"/>
            <w:vAlign w:val="bottom"/>
          </w:tcPr>
          <w:p w14:paraId="7FEC2009" w14:textId="77777777" w:rsidR="00176099" w:rsidRPr="00E84E8F" w:rsidRDefault="00176099" w:rsidP="00B83B7C">
            <w:pPr>
              <w:pStyle w:val="la2"/>
              <w:keepNext/>
              <w:jc w:val="center"/>
              <w:rPr>
                <w:rFonts w:ascii="Arial" w:hAnsi="Arial" w:cs="Arial"/>
              </w:rPr>
            </w:pPr>
          </w:p>
        </w:tc>
        <w:tc>
          <w:tcPr>
            <w:tcW w:w="50" w:type="pct"/>
            <w:tcBorders>
              <w:top w:val="single" w:sz="4" w:space="0" w:color="auto"/>
            </w:tcBorders>
            <w:shd w:val="clear" w:color="auto" w:fill="auto"/>
            <w:vAlign w:val="bottom"/>
          </w:tcPr>
          <w:p w14:paraId="2095F281" w14:textId="77777777" w:rsidR="00176099" w:rsidRPr="00E84E8F" w:rsidRDefault="00176099" w:rsidP="00B83B7C">
            <w:pPr>
              <w:keepNext/>
              <w:jc w:val="center"/>
              <w:rPr>
                <w:rFonts w:ascii="Arial" w:hAnsi="Arial" w:cs="Arial"/>
                <w:sz w:val="8"/>
                <w:szCs w:val="8"/>
              </w:rPr>
            </w:pPr>
          </w:p>
        </w:tc>
        <w:tc>
          <w:tcPr>
            <w:tcW w:w="400" w:type="pct"/>
            <w:tcBorders>
              <w:top w:val="single" w:sz="4" w:space="0" w:color="auto"/>
            </w:tcBorders>
            <w:shd w:val="clear" w:color="auto" w:fill="auto"/>
            <w:vAlign w:val="bottom"/>
          </w:tcPr>
          <w:p w14:paraId="338514CF" w14:textId="77777777" w:rsidR="00176099" w:rsidRPr="00E84E8F" w:rsidRDefault="00176099" w:rsidP="00B83B7C">
            <w:pPr>
              <w:keepNext/>
              <w:jc w:val="center"/>
              <w:rPr>
                <w:rFonts w:ascii="Arial" w:hAnsi="Arial" w:cs="Arial"/>
                <w:sz w:val="8"/>
                <w:szCs w:val="8"/>
              </w:rPr>
            </w:pPr>
          </w:p>
        </w:tc>
        <w:tc>
          <w:tcPr>
            <w:tcW w:w="50" w:type="pct"/>
            <w:tcBorders>
              <w:top w:val="single" w:sz="4" w:space="0" w:color="auto"/>
            </w:tcBorders>
            <w:shd w:val="clear" w:color="auto" w:fill="auto"/>
            <w:noWrap/>
            <w:vAlign w:val="bottom"/>
          </w:tcPr>
          <w:p w14:paraId="137C09CA" w14:textId="77777777" w:rsidR="00176099" w:rsidRPr="00E84E8F" w:rsidRDefault="00176099" w:rsidP="00B83B7C">
            <w:pPr>
              <w:keepNext/>
              <w:jc w:val="center"/>
              <w:rPr>
                <w:rFonts w:ascii="Arial" w:hAnsi="Arial" w:cs="Arial"/>
                <w:sz w:val="8"/>
                <w:szCs w:val="8"/>
              </w:rPr>
            </w:pPr>
          </w:p>
        </w:tc>
        <w:tc>
          <w:tcPr>
            <w:tcW w:w="50" w:type="pct"/>
            <w:tcBorders>
              <w:top w:val="single" w:sz="4" w:space="0" w:color="auto"/>
            </w:tcBorders>
            <w:shd w:val="clear" w:color="auto" w:fill="auto"/>
            <w:vAlign w:val="bottom"/>
          </w:tcPr>
          <w:p w14:paraId="189053E4" w14:textId="77777777" w:rsidR="00176099" w:rsidRPr="00E84E8F" w:rsidRDefault="00176099" w:rsidP="00B83B7C">
            <w:pPr>
              <w:pStyle w:val="la2"/>
              <w:keepNext/>
              <w:jc w:val="center"/>
              <w:rPr>
                <w:rFonts w:ascii="Arial" w:hAnsi="Arial" w:cs="Arial"/>
              </w:rPr>
            </w:pPr>
          </w:p>
        </w:tc>
        <w:tc>
          <w:tcPr>
            <w:tcW w:w="50" w:type="pct"/>
            <w:tcBorders>
              <w:top w:val="single" w:sz="4" w:space="0" w:color="auto"/>
            </w:tcBorders>
            <w:shd w:val="clear" w:color="auto" w:fill="auto"/>
            <w:vAlign w:val="bottom"/>
          </w:tcPr>
          <w:p w14:paraId="73EF0C92" w14:textId="77777777" w:rsidR="00176099" w:rsidRPr="00E84E8F" w:rsidRDefault="00176099" w:rsidP="00B83B7C">
            <w:pPr>
              <w:keepNext/>
              <w:jc w:val="center"/>
              <w:rPr>
                <w:rFonts w:ascii="Arial" w:hAnsi="Arial" w:cs="Arial"/>
                <w:sz w:val="8"/>
                <w:szCs w:val="8"/>
              </w:rPr>
            </w:pPr>
          </w:p>
        </w:tc>
        <w:tc>
          <w:tcPr>
            <w:tcW w:w="400" w:type="pct"/>
            <w:tcBorders>
              <w:top w:val="single" w:sz="4" w:space="0" w:color="auto"/>
            </w:tcBorders>
            <w:shd w:val="clear" w:color="auto" w:fill="auto"/>
            <w:vAlign w:val="bottom"/>
          </w:tcPr>
          <w:p w14:paraId="34C22677" w14:textId="77777777" w:rsidR="00176099" w:rsidRPr="00E84E8F" w:rsidRDefault="00176099" w:rsidP="00B83B7C">
            <w:pPr>
              <w:keepNext/>
              <w:jc w:val="center"/>
              <w:rPr>
                <w:rFonts w:ascii="Arial" w:hAnsi="Arial" w:cs="Arial"/>
                <w:sz w:val="8"/>
                <w:szCs w:val="8"/>
              </w:rPr>
            </w:pPr>
          </w:p>
        </w:tc>
        <w:tc>
          <w:tcPr>
            <w:tcW w:w="50" w:type="pct"/>
            <w:tcBorders>
              <w:top w:val="single" w:sz="4" w:space="0" w:color="auto"/>
            </w:tcBorders>
            <w:shd w:val="clear" w:color="auto" w:fill="auto"/>
            <w:noWrap/>
            <w:vAlign w:val="bottom"/>
          </w:tcPr>
          <w:p w14:paraId="174A6C97" w14:textId="77777777" w:rsidR="00176099" w:rsidRPr="00E84E8F" w:rsidRDefault="00176099" w:rsidP="00B83B7C">
            <w:pPr>
              <w:keepNext/>
              <w:jc w:val="center"/>
              <w:rPr>
                <w:rFonts w:ascii="Arial" w:hAnsi="Arial" w:cs="Arial"/>
                <w:sz w:val="8"/>
                <w:szCs w:val="8"/>
              </w:rPr>
            </w:pPr>
          </w:p>
        </w:tc>
      </w:tr>
      <w:tr w:rsidR="00176099" w:rsidRPr="00E84E8F" w14:paraId="53E6100B" w14:textId="77777777" w:rsidTr="009433EA">
        <w:trPr>
          <w:jc w:val="center"/>
        </w:trPr>
        <w:tc>
          <w:tcPr>
            <w:tcW w:w="1700" w:type="pct"/>
            <w:shd w:val="clear" w:color="auto" w:fill="auto"/>
            <w:vAlign w:val="bottom"/>
          </w:tcPr>
          <w:p w14:paraId="03920A11" w14:textId="28740096" w:rsidR="00176099" w:rsidRPr="00E84E8F" w:rsidRDefault="00C552A4" w:rsidP="00B83B7C">
            <w:pPr>
              <w:pStyle w:val="NormalnyWeb"/>
              <w:keepNext/>
              <w:spacing w:before="0" w:beforeAutospacing="0" w:after="0" w:afterAutospacing="0"/>
              <w:ind w:left="240" w:hanging="240"/>
              <w:jc w:val="center"/>
              <w:rPr>
                <w:rFonts w:cs="Arial"/>
                <w:sz w:val="15"/>
                <w:szCs w:val="15"/>
              </w:rPr>
            </w:pPr>
            <w:r w:rsidRPr="00E84E8F">
              <w:rPr>
                <w:rFonts w:cs="Arial"/>
                <w:b/>
                <w:bCs/>
                <w:sz w:val="15"/>
                <w:szCs w:val="15"/>
              </w:rPr>
              <w:t>JUNE 30, 2017</w:t>
            </w:r>
          </w:p>
        </w:tc>
        <w:tc>
          <w:tcPr>
            <w:tcW w:w="50" w:type="pct"/>
            <w:shd w:val="clear" w:color="auto" w:fill="auto"/>
            <w:vAlign w:val="bottom"/>
          </w:tcPr>
          <w:p w14:paraId="1498D059"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457D9337" w14:textId="77777777" w:rsidR="00176099" w:rsidRPr="00E84E8F" w:rsidRDefault="00176099" w:rsidP="00B83B7C">
            <w:pPr>
              <w:keepNext/>
              <w:jc w:val="center"/>
              <w:rPr>
                <w:rFonts w:ascii="Arial" w:hAnsi="Arial" w:cs="Arial"/>
                <w:sz w:val="15"/>
                <w:szCs w:val="15"/>
              </w:rPr>
            </w:pPr>
          </w:p>
        </w:tc>
        <w:tc>
          <w:tcPr>
            <w:tcW w:w="400" w:type="pct"/>
            <w:shd w:val="clear" w:color="auto" w:fill="auto"/>
            <w:vAlign w:val="bottom"/>
          </w:tcPr>
          <w:p w14:paraId="7D857740" w14:textId="77777777" w:rsidR="00176099" w:rsidRPr="00E84E8F" w:rsidRDefault="00176099" w:rsidP="00B83B7C">
            <w:pPr>
              <w:keepNext/>
              <w:jc w:val="center"/>
              <w:rPr>
                <w:rFonts w:ascii="Arial" w:hAnsi="Arial" w:cs="Arial"/>
                <w:sz w:val="15"/>
                <w:szCs w:val="15"/>
              </w:rPr>
            </w:pPr>
          </w:p>
        </w:tc>
        <w:tc>
          <w:tcPr>
            <w:tcW w:w="50" w:type="pct"/>
            <w:shd w:val="clear" w:color="auto" w:fill="auto"/>
            <w:noWrap/>
            <w:vAlign w:val="bottom"/>
          </w:tcPr>
          <w:p w14:paraId="043CBD07" w14:textId="77777777" w:rsidR="00176099" w:rsidRPr="00E84E8F" w:rsidRDefault="00176099" w:rsidP="00B83B7C">
            <w:pPr>
              <w:keepNext/>
              <w:jc w:val="center"/>
              <w:rPr>
                <w:rFonts w:ascii="Arial" w:hAnsi="Arial" w:cs="Arial"/>
                <w:sz w:val="15"/>
                <w:szCs w:val="15"/>
              </w:rPr>
            </w:pPr>
          </w:p>
        </w:tc>
        <w:tc>
          <w:tcPr>
            <w:tcW w:w="50" w:type="pct"/>
            <w:shd w:val="clear" w:color="auto" w:fill="auto"/>
            <w:vAlign w:val="bottom"/>
          </w:tcPr>
          <w:p w14:paraId="292C62E0"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26DA0118" w14:textId="77777777" w:rsidR="00176099" w:rsidRPr="00E84E8F" w:rsidRDefault="00176099" w:rsidP="00B83B7C">
            <w:pPr>
              <w:keepNext/>
              <w:jc w:val="center"/>
              <w:rPr>
                <w:rFonts w:ascii="Arial" w:hAnsi="Arial" w:cs="Arial"/>
                <w:sz w:val="15"/>
                <w:szCs w:val="15"/>
              </w:rPr>
            </w:pPr>
          </w:p>
        </w:tc>
        <w:tc>
          <w:tcPr>
            <w:tcW w:w="400" w:type="pct"/>
            <w:shd w:val="clear" w:color="auto" w:fill="auto"/>
            <w:vAlign w:val="bottom"/>
          </w:tcPr>
          <w:p w14:paraId="1468C7C5" w14:textId="77777777" w:rsidR="00176099" w:rsidRPr="00E84E8F" w:rsidRDefault="00176099" w:rsidP="00B83B7C">
            <w:pPr>
              <w:keepNext/>
              <w:jc w:val="center"/>
              <w:rPr>
                <w:rFonts w:ascii="Arial" w:hAnsi="Arial" w:cs="Arial"/>
                <w:sz w:val="15"/>
                <w:szCs w:val="15"/>
              </w:rPr>
            </w:pPr>
          </w:p>
        </w:tc>
        <w:tc>
          <w:tcPr>
            <w:tcW w:w="50" w:type="pct"/>
            <w:shd w:val="clear" w:color="auto" w:fill="auto"/>
            <w:noWrap/>
            <w:vAlign w:val="bottom"/>
          </w:tcPr>
          <w:p w14:paraId="12C48013" w14:textId="77777777" w:rsidR="00176099" w:rsidRPr="00E84E8F" w:rsidRDefault="00176099" w:rsidP="00B83B7C">
            <w:pPr>
              <w:keepNext/>
              <w:jc w:val="center"/>
              <w:rPr>
                <w:rFonts w:ascii="Arial" w:hAnsi="Arial" w:cs="Arial"/>
                <w:sz w:val="15"/>
                <w:szCs w:val="15"/>
              </w:rPr>
            </w:pPr>
          </w:p>
        </w:tc>
        <w:tc>
          <w:tcPr>
            <w:tcW w:w="50" w:type="pct"/>
            <w:shd w:val="clear" w:color="auto" w:fill="auto"/>
            <w:vAlign w:val="bottom"/>
          </w:tcPr>
          <w:p w14:paraId="17721286"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0E3D6C4F" w14:textId="77777777" w:rsidR="00176099" w:rsidRPr="00E84E8F" w:rsidRDefault="00176099" w:rsidP="00B83B7C">
            <w:pPr>
              <w:keepNext/>
              <w:jc w:val="center"/>
              <w:rPr>
                <w:rFonts w:ascii="Arial" w:hAnsi="Arial" w:cs="Arial"/>
                <w:sz w:val="15"/>
                <w:szCs w:val="15"/>
              </w:rPr>
            </w:pPr>
          </w:p>
        </w:tc>
        <w:tc>
          <w:tcPr>
            <w:tcW w:w="400" w:type="pct"/>
            <w:shd w:val="clear" w:color="auto" w:fill="auto"/>
            <w:vAlign w:val="bottom"/>
          </w:tcPr>
          <w:p w14:paraId="6570CD11" w14:textId="77777777" w:rsidR="00176099" w:rsidRPr="00E84E8F" w:rsidRDefault="00176099" w:rsidP="00B83B7C">
            <w:pPr>
              <w:keepNext/>
              <w:jc w:val="center"/>
              <w:rPr>
                <w:rFonts w:ascii="Arial" w:hAnsi="Arial" w:cs="Arial"/>
                <w:sz w:val="15"/>
                <w:szCs w:val="15"/>
              </w:rPr>
            </w:pPr>
          </w:p>
        </w:tc>
        <w:tc>
          <w:tcPr>
            <w:tcW w:w="50" w:type="pct"/>
            <w:shd w:val="clear" w:color="auto" w:fill="auto"/>
            <w:noWrap/>
            <w:vAlign w:val="bottom"/>
          </w:tcPr>
          <w:p w14:paraId="3377F21F" w14:textId="77777777" w:rsidR="00176099" w:rsidRPr="00E84E8F" w:rsidRDefault="00176099" w:rsidP="00B83B7C">
            <w:pPr>
              <w:keepNext/>
              <w:jc w:val="center"/>
              <w:rPr>
                <w:rFonts w:ascii="Arial" w:hAnsi="Arial" w:cs="Arial"/>
                <w:sz w:val="15"/>
                <w:szCs w:val="15"/>
              </w:rPr>
            </w:pPr>
          </w:p>
        </w:tc>
        <w:tc>
          <w:tcPr>
            <w:tcW w:w="50" w:type="pct"/>
            <w:shd w:val="clear" w:color="auto" w:fill="auto"/>
            <w:vAlign w:val="bottom"/>
          </w:tcPr>
          <w:p w14:paraId="1B906D26"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0EB81523" w14:textId="77777777" w:rsidR="00176099" w:rsidRPr="00E84E8F" w:rsidRDefault="00176099" w:rsidP="00B83B7C">
            <w:pPr>
              <w:keepNext/>
              <w:jc w:val="center"/>
              <w:rPr>
                <w:rFonts w:ascii="Arial" w:hAnsi="Arial" w:cs="Arial"/>
                <w:sz w:val="15"/>
                <w:szCs w:val="15"/>
              </w:rPr>
            </w:pPr>
          </w:p>
        </w:tc>
        <w:tc>
          <w:tcPr>
            <w:tcW w:w="400" w:type="pct"/>
            <w:shd w:val="clear" w:color="auto" w:fill="auto"/>
            <w:vAlign w:val="bottom"/>
          </w:tcPr>
          <w:p w14:paraId="470F9A62" w14:textId="77777777" w:rsidR="00176099" w:rsidRPr="00E84E8F" w:rsidRDefault="00176099" w:rsidP="00B83B7C">
            <w:pPr>
              <w:keepNext/>
              <w:jc w:val="center"/>
              <w:rPr>
                <w:rFonts w:ascii="Arial" w:hAnsi="Arial" w:cs="Arial"/>
                <w:sz w:val="15"/>
                <w:szCs w:val="15"/>
              </w:rPr>
            </w:pPr>
          </w:p>
        </w:tc>
        <w:tc>
          <w:tcPr>
            <w:tcW w:w="50" w:type="pct"/>
            <w:shd w:val="clear" w:color="auto" w:fill="auto"/>
            <w:noWrap/>
            <w:vAlign w:val="bottom"/>
          </w:tcPr>
          <w:p w14:paraId="3CA2840F" w14:textId="77777777" w:rsidR="00176099" w:rsidRPr="00E84E8F" w:rsidRDefault="00176099" w:rsidP="00B83B7C">
            <w:pPr>
              <w:keepNext/>
              <w:jc w:val="center"/>
              <w:rPr>
                <w:rFonts w:ascii="Arial" w:hAnsi="Arial" w:cs="Arial"/>
                <w:sz w:val="15"/>
                <w:szCs w:val="15"/>
              </w:rPr>
            </w:pPr>
          </w:p>
        </w:tc>
        <w:tc>
          <w:tcPr>
            <w:tcW w:w="50" w:type="pct"/>
            <w:shd w:val="clear" w:color="auto" w:fill="auto"/>
            <w:vAlign w:val="bottom"/>
          </w:tcPr>
          <w:p w14:paraId="41B100DA"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3E7A7706" w14:textId="77777777" w:rsidR="00176099" w:rsidRPr="00E84E8F" w:rsidRDefault="00176099" w:rsidP="00B83B7C">
            <w:pPr>
              <w:keepNext/>
              <w:jc w:val="center"/>
              <w:rPr>
                <w:rFonts w:ascii="Arial" w:hAnsi="Arial" w:cs="Arial"/>
                <w:sz w:val="15"/>
                <w:szCs w:val="15"/>
              </w:rPr>
            </w:pPr>
          </w:p>
        </w:tc>
        <w:tc>
          <w:tcPr>
            <w:tcW w:w="400" w:type="pct"/>
            <w:shd w:val="clear" w:color="auto" w:fill="auto"/>
            <w:vAlign w:val="bottom"/>
          </w:tcPr>
          <w:p w14:paraId="7B34F41F" w14:textId="77777777" w:rsidR="00176099" w:rsidRPr="00E84E8F" w:rsidRDefault="00176099" w:rsidP="00B83B7C">
            <w:pPr>
              <w:keepNext/>
              <w:jc w:val="center"/>
              <w:rPr>
                <w:rFonts w:ascii="Arial" w:hAnsi="Arial" w:cs="Arial"/>
                <w:sz w:val="15"/>
                <w:szCs w:val="15"/>
              </w:rPr>
            </w:pPr>
          </w:p>
        </w:tc>
        <w:tc>
          <w:tcPr>
            <w:tcW w:w="50" w:type="pct"/>
            <w:shd w:val="clear" w:color="auto" w:fill="auto"/>
            <w:noWrap/>
            <w:vAlign w:val="bottom"/>
          </w:tcPr>
          <w:p w14:paraId="39864C63" w14:textId="77777777" w:rsidR="00176099" w:rsidRPr="00E84E8F" w:rsidRDefault="00176099" w:rsidP="00B83B7C">
            <w:pPr>
              <w:keepNext/>
              <w:jc w:val="center"/>
              <w:rPr>
                <w:rFonts w:ascii="Arial" w:hAnsi="Arial" w:cs="Arial"/>
                <w:sz w:val="15"/>
                <w:szCs w:val="15"/>
              </w:rPr>
            </w:pPr>
          </w:p>
        </w:tc>
        <w:tc>
          <w:tcPr>
            <w:tcW w:w="50" w:type="pct"/>
            <w:shd w:val="clear" w:color="auto" w:fill="auto"/>
            <w:vAlign w:val="bottom"/>
          </w:tcPr>
          <w:p w14:paraId="702D4701"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1409F7CA" w14:textId="77777777" w:rsidR="00176099" w:rsidRPr="00E84E8F" w:rsidRDefault="00176099" w:rsidP="00B83B7C">
            <w:pPr>
              <w:keepNext/>
              <w:jc w:val="center"/>
              <w:rPr>
                <w:rFonts w:ascii="Arial" w:hAnsi="Arial" w:cs="Arial"/>
                <w:sz w:val="15"/>
                <w:szCs w:val="15"/>
              </w:rPr>
            </w:pPr>
          </w:p>
        </w:tc>
        <w:tc>
          <w:tcPr>
            <w:tcW w:w="400" w:type="pct"/>
            <w:shd w:val="clear" w:color="auto" w:fill="auto"/>
            <w:vAlign w:val="bottom"/>
          </w:tcPr>
          <w:p w14:paraId="5D73AEC3" w14:textId="77777777" w:rsidR="00176099" w:rsidRPr="00E84E8F" w:rsidRDefault="00176099" w:rsidP="00B83B7C">
            <w:pPr>
              <w:keepNext/>
              <w:jc w:val="center"/>
              <w:rPr>
                <w:rFonts w:ascii="Arial" w:hAnsi="Arial" w:cs="Arial"/>
                <w:sz w:val="15"/>
                <w:szCs w:val="15"/>
              </w:rPr>
            </w:pPr>
          </w:p>
        </w:tc>
        <w:tc>
          <w:tcPr>
            <w:tcW w:w="50" w:type="pct"/>
            <w:shd w:val="clear" w:color="auto" w:fill="auto"/>
            <w:noWrap/>
            <w:vAlign w:val="bottom"/>
          </w:tcPr>
          <w:p w14:paraId="3A045963" w14:textId="77777777" w:rsidR="00176099" w:rsidRPr="00E84E8F" w:rsidRDefault="00176099" w:rsidP="00B83B7C">
            <w:pPr>
              <w:keepNext/>
              <w:jc w:val="center"/>
              <w:rPr>
                <w:rFonts w:ascii="Arial" w:hAnsi="Arial" w:cs="Arial"/>
                <w:sz w:val="15"/>
                <w:szCs w:val="15"/>
              </w:rPr>
            </w:pPr>
          </w:p>
        </w:tc>
      </w:tr>
      <w:tr w:rsidR="00176099" w:rsidRPr="00E84E8F" w14:paraId="1C73FC11" w14:textId="77777777" w:rsidTr="009433EA">
        <w:trPr>
          <w:jc w:val="center"/>
        </w:trPr>
        <w:tc>
          <w:tcPr>
            <w:tcW w:w="1700" w:type="pct"/>
            <w:shd w:val="clear" w:color="auto" w:fill="auto"/>
          </w:tcPr>
          <w:p w14:paraId="3C02511C" w14:textId="77777777" w:rsidR="00176099" w:rsidRPr="00E84E8F" w:rsidRDefault="00176099" w:rsidP="00B83B7C">
            <w:pPr>
              <w:pStyle w:val="NormalnyWeb"/>
              <w:keepNext/>
              <w:spacing w:before="0" w:beforeAutospacing="0" w:after="0" w:afterAutospacing="0"/>
              <w:ind w:left="240" w:hanging="240"/>
              <w:jc w:val="center"/>
              <w:rPr>
                <w:rFonts w:cs="Arial"/>
                <w:sz w:val="8"/>
                <w:szCs w:val="8"/>
              </w:rPr>
            </w:pPr>
          </w:p>
        </w:tc>
        <w:tc>
          <w:tcPr>
            <w:tcW w:w="50" w:type="pct"/>
            <w:shd w:val="clear" w:color="auto" w:fill="auto"/>
            <w:vAlign w:val="bottom"/>
          </w:tcPr>
          <w:p w14:paraId="3FEE7437"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39ED420A" w14:textId="77777777" w:rsidR="00176099" w:rsidRPr="00E84E8F" w:rsidRDefault="00176099" w:rsidP="00B83B7C">
            <w:pPr>
              <w:keepNext/>
              <w:jc w:val="center"/>
              <w:rPr>
                <w:rFonts w:ascii="Arial" w:hAnsi="Arial" w:cs="Arial"/>
                <w:sz w:val="8"/>
                <w:szCs w:val="8"/>
              </w:rPr>
            </w:pPr>
          </w:p>
        </w:tc>
        <w:tc>
          <w:tcPr>
            <w:tcW w:w="400" w:type="pct"/>
            <w:shd w:val="clear" w:color="auto" w:fill="auto"/>
            <w:vAlign w:val="bottom"/>
          </w:tcPr>
          <w:p w14:paraId="5E0B4E3A" w14:textId="77777777" w:rsidR="00176099" w:rsidRPr="00E84E8F" w:rsidRDefault="00176099" w:rsidP="00B83B7C">
            <w:pPr>
              <w:keepNext/>
              <w:jc w:val="center"/>
              <w:rPr>
                <w:rFonts w:ascii="Arial" w:hAnsi="Arial" w:cs="Arial"/>
                <w:sz w:val="8"/>
                <w:szCs w:val="8"/>
              </w:rPr>
            </w:pPr>
          </w:p>
        </w:tc>
        <w:tc>
          <w:tcPr>
            <w:tcW w:w="50" w:type="pct"/>
            <w:shd w:val="clear" w:color="auto" w:fill="auto"/>
            <w:noWrap/>
            <w:vAlign w:val="bottom"/>
          </w:tcPr>
          <w:p w14:paraId="72C4E3AE" w14:textId="77777777" w:rsidR="00176099" w:rsidRPr="00E84E8F" w:rsidRDefault="00176099" w:rsidP="00B83B7C">
            <w:pPr>
              <w:keepNext/>
              <w:jc w:val="center"/>
              <w:rPr>
                <w:rFonts w:ascii="Arial" w:hAnsi="Arial" w:cs="Arial"/>
                <w:sz w:val="8"/>
                <w:szCs w:val="8"/>
              </w:rPr>
            </w:pPr>
          </w:p>
        </w:tc>
        <w:tc>
          <w:tcPr>
            <w:tcW w:w="50" w:type="pct"/>
            <w:shd w:val="clear" w:color="auto" w:fill="auto"/>
            <w:vAlign w:val="bottom"/>
          </w:tcPr>
          <w:p w14:paraId="065F7789"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177976D9" w14:textId="77777777" w:rsidR="00176099" w:rsidRPr="00E84E8F" w:rsidRDefault="00176099" w:rsidP="00B83B7C">
            <w:pPr>
              <w:keepNext/>
              <w:jc w:val="center"/>
              <w:rPr>
                <w:rFonts w:ascii="Arial" w:hAnsi="Arial" w:cs="Arial"/>
                <w:sz w:val="8"/>
                <w:szCs w:val="8"/>
              </w:rPr>
            </w:pPr>
          </w:p>
        </w:tc>
        <w:tc>
          <w:tcPr>
            <w:tcW w:w="400" w:type="pct"/>
            <w:shd w:val="clear" w:color="auto" w:fill="auto"/>
            <w:vAlign w:val="bottom"/>
          </w:tcPr>
          <w:p w14:paraId="29D11F87" w14:textId="77777777" w:rsidR="00176099" w:rsidRPr="00E84E8F" w:rsidRDefault="00176099" w:rsidP="00B83B7C">
            <w:pPr>
              <w:keepNext/>
              <w:jc w:val="center"/>
              <w:rPr>
                <w:rFonts w:ascii="Arial" w:hAnsi="Arial" w:cs="Arial"/>
                <w:sz w:val="8"/>
                <w:szCs w:val="8"/>
              </w:rPr>
            </w:pPr>
          </w:p>
        </w:tc>
        <w:tc>
          <w:tcPr>
            <w:tcW w:w="50" w:type="pct"/>
            <w:shd w:val="clear" w:color="auto" w:fill="auto"/>
            <w:noWrap/>
            <w:vAlign w:val="bottom"/>
          </w:tcPr>
          <w:p w14:paraId="56B33677" w14:textId="77777777" w:rsidR="00176099" w:rsidRPr="00E84E8F" w:rsidRDefault="00176099" w:rsidP="00B83B7C">
            <w:pPr>
              <w:keepNext/>
              <w:jc w:val="center"/>
              <w:rPr>
                <w:rFonts w:ascii="Arial" w:hAnsi="Arial" w:cs="Arial"/>
                <w:sz w:val="8"/>
                <w:szCs w:val="8"/>
              </w:rPr>
            </w:pPr>
          </w:p>
        </w:tc>
        <w:tc>
          <w:tcPr>
            <w:tcW w:w="50" w:type="pct"/>
            <w:shd w:val="clear" w:color="auto" w:fill="auto"/>
            <w:vAlign w:val="bottom"/>
          </w:tcPr>
          <w:p w14:paraId="343D4474"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2D77EC16" w14:textId="77777777" w:rsidR="00176099" w:rsidRPr="00E84E8F" w:rsidRDefault="00176099" w:rsidP="00B83B7C">
            <w:pPr>
              <w:keepNext/>
              <w:jc w:val="center"/>
              <w:rPr>
                <w:rFonts w:ascii="Arial" w:hAnsi="Arial" w:cs="Arial"/>
                <w:sz w:val="8"/>
                <w:szCs w:val="8"/>
              </w:rPr>
            </w:pPr>
          </w:p>
        </w:tc>
        <w:tc>
          <w:tcPr>
            <w:tcW w:w="400" w:type="pct"/>
            <w:shd w:val="clear" w:color="auto" w:fill="auto"/>
            <w:vAlign w:val="bottom"/>
          </w:tcPr>
          <w:p w14:paraId="6CA8C894" w14:textId="77777777" w:rsidR="00176099" w:rsidRPr="00E84E8F" w:rsidRDefault="00176099" w:rsidP="00B83B7C">
            <w:pPr>
              <w:keepNext/>
              <w:jc w:val="center"/>
              <w:rPr>
                <w:rFonts w:ascii="Arial" w:hAnsi="Arial" w:cs="Arial"/>
                <w:sz w:val="8"/>
                <w:szCs w:val="8"/>
              </w:rPr>
            </w:pPr>
          </w:p>
        </w:tc>
        <w:tc>
          <w:tcPr>
            <w:tcW w:w="50" w:type="pct"/>
            <w:shd w:val="clear" w:color="auto" w:fill="auto"/>
            <w:noWrap/>
            <w:vAlign w:val="bottom"/>
          </w:tcPr>
          <w:p w14:paraId="2223C5A3" w14:textId="77777777" w:rsidR="00176099" w:rsidRPr="00E84E8F" w:rsidRDefault="00176099" w:rsidP="00B83B7C">
            <w:pPr>
              <w:keepNext/>
              <w:jc w:val="center"/>
              <w:rPr>
                <w:rFonts w:ascii="Arial" w:hAnsi="Arial" w:cs="Arial"/>
                <w:sz w:val="8"/>
                <w:szCs w:val="8"/>
              </w:rPr>
            </w:pPr>
          </w:p>
        </w:tc>
        <w:tc>
          <w:tcPr>
            <w:tcW w:w="50" w:type="pct"/>
            <w:shd w:val="clear" w:color="auto" w:fill="auto"/>
            <w:vAlign w:val="bottom"/>
          </w:tcPr>
          <w:p w14:paraId="5161B908"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2D04584D" w14:textId="77777777" w:rsidR="00176099" w:rsidRPr="00E84E8F" w:rsidRDefault="00176099" w:rsidP="00B83B7C">
            <w:pPr>
              <w:keepNext/>
              <w:jc w:val="center"/>
              <w:rPr>
                <w:rFonts w:ascii="Arial" w:hAnsi="Arial" w:cs="Arial"/>
                <w:sz w:val="8"/>
                <w:szCs w:val="8"/>
              </w:rPr>
            </w:pPr>
          </w:p>
        </w:tc>
        <w:tc>
          <w:tcPr>
            <w:tcW w:w="400" w:type="pct"/>
            <w:shd w:val="clear" w:color="auto" w:fill="auto"/>
            <w:vAlign w:val="bottom"/>
          </w:tcPr>
          <w:p w14:paraId="1ABC4722" w14:textId="77777777" w:rsidR="00176099" w:rsidRPr="00E84E8F" w:rsidRDefault="00176099" w:rsidP="00B83B7C">
            <w:pPr>
              <w:keepNext/>
              <w:jc w:val="center"/>
              <w:rPr>
                <w:rFonts w:ascii="Arial" w:hAnsi="Arial" w:cs="Arial"/>
                <w:sz w:val="8"/>
                <w:szCs w:val="8"/>
              </w:rPr>
            </w:pPr>
          </w:p>
        </w:tc>
        <w:tc>
          <w:tcPr>
            <w:tcW w:w="50" w:type="pct"/>
            <w:shd w:val="clear" w:color="auto" w:fill="auto"/>
            <w:noWrap/>
            <w:vAlign w:val="bottom"/>
          </w:tcPr>
          <w:p w14:paraId="4401AFEE" w14:textId="77777777" w:rsidR="00176099" w:rsidRPr="00E84E8F" w:rsidRDefault="00176099" w:rsidP="00B83B7C">
            <w:pPr>
              <w:keepNext/>
              <w:jc w:val="center"/>
              <w:rPr>
                <w:rFonts w:ascii="Arial" w:hAnsi="Arial" w:cs="Arial"/>
                <w:sz w:val="8"/>
                <w:szCs w:val="8"/>
              </w:rPr>
            </w:pPr>
          </w:p>
        </w:tc>
        <w:tc>
          <w:tcPr>
            <w:tcW w:w="50" w:type="pct"/>
            <w:shd w:val="clear" w:color="auto" w:fill="auto"/>
            <w:vAlign w:val="bottom"/>
          </w:tcPr>
          <w:p w14:paraId="0FC7095E"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61BF0EB3" w14:textId="77777777" w:rsidR="00176099" w:rsidRPr="00E84E8F" w:rsidRDefault="00176099" w:rsidP="00B83B7C">
            <w:pPr>
              <w:keepNext/>
              <w:jc w:val="center"/>
              <w:rPr>
                <w:rFonts w:ascii="Arial" w:hAnsi="Arial" w:cs="Arial"/>
                <w:sz w:val="8"/>
                <w:szCs w:val="8"/>
              </w:rPr>
            </w:pPr>
          </w:p>
        </w:tc>
        <w:tc>
          <w:tcPr>
            <w:tcW w:w="400" w:type="pct"/>
            <w:shd w:val="clear" w:color="auto" w:fill="auto"/>
            <w:vAlign w:val="bottom"/>
          </w:tcPr>
          <w:p w14:paraId="79A3C1AA" w14:textId="77777777" w:rsidR="00176099" w:rsidRPr="00E84E8F" w:rsidRDefault="00176099" w:rsidP="00B83B7C">
            <w:pPr>
              <w:keepNext/>
              <w:jc w:val="center"/>
              <w:rPr>
                <w:rFonts w:ascii="Arial" w:hAnsi="Arial" w:cs="Arial"/>
                <w:sz w:val="8"/>
                <w:szCs w:val="8"/>
              </w:rPr>
            </w:pPr>
          </w:p>
        </w:tc>
        <w:tc>
          <w:tcPr>
            <w:tcW w:w="50" w:type="pct"/>
            <w:shd w:val="clear" w:color="auto" w:fill="auto"/>
            <w:noWrap/>
            <w:vAlign w:val="bottom"/>
          </w:tcPr>
          <w:p w14:paraId="1A499264" w14:textId="77777777" w:rsidR="00176099" w:rsidRPr="00E84E8F" w:rsidRDefault="00176099" w:rsidP="00B83B7C">
            <w:pPr>
              <w:keepNext/>
              <w:jc w:val="center"/>
              <w:rPr>
                <w:rFonts w:ascii="Arial" w:hAnsi="Arial" w:cs="Arial"/>
                <w:sz w:val="8"/>
                <w:szCs w:val="8"/>
              </w:rPr>
            </w:pPr>
          </w:p>
        </w:tc>
        <w:tc>
          <w:tcPr>
            <w:tcW w:w="50" w:type="pct"/>
            <w:shd w:val="clear" w:color="auto" w:fill="auto"/>
            <w:vAlign w:val="bottom"/>
          </w:tcPr>
          <w:p w14:paraId="1381D515"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76D8366E" w14:textId="77777777" w:rsidR="00176099" w:rsidRPr="00E84E8F" w:rsidRDefault="00176099" w:rsidP="00B83B7C">
            <w:pPr>
              <w:keepNext/>
              <w:jc w:val="center"/>
              <w:rPr>
                <w:rFonts w:ascii="Arial" w:hAnsi="Arial" w:cs="Arial"/>
                <w:sz w:val="8"/>
                <w:szCs w:val="8"/>
              </w:rPr>
            </w:pPr>
          </w:p>
        </w:tc>
        <w:tc>
          <w:tcPr>
            <w:tcW w:w="400" w:type="pct"/>
            <w:shd w:val="clear" w:color="auto" w:fill="auto"/>
            <w:vAlign w:val="bottom"/>
          </w:tcPr>
          <w:p w14:paraId="5FAD15D1" w14:textId="77777777" w:rsidR="00176099" w:rsidRPr="00E84E8F" w:rsidRDefault="00176099" w:rsidP="00B83B7C">
            <w:pPr>
              <w:keepNext/>
              <w:jc w:val="center"/>
              <w:rPr>
                <w:rFonts w:ascii="Arial" w:hAnsi="Arial" w:cs="Arial"/>
                <w:sz w:val="8"/>
                <w:szCs w:val="8"/>
              </w:rPr>
            </w:pPr>
          </w:p>
        </w:tc>
        <w:tc>
          <w:tcPr>
            <w:tcW w:w="50" w:type="pct"/>
            <w:shd w:val="clear" w:color="auto" w:fill="auto"/>
            <w:noWrap/>
            <w:vAlign w:val="bottom"/>
          </w:tcPr>
          <w:p w14:paraId="0E2AD682" w14:textId="77777777" w:rsidR="00176099" w:rsidRPr="00E84E8F" w:rsidRDefault="00176099" w:rsidP="00B83B7C">
            <w:pPr>
              <w:keepNext/>
              <w:jc w:val="center"/>
              <w:rPr>
                <w:rFonts w:ascii="Arial" w:hAnsi="Arial" w:cs="Arial"/>
                <w:sz w:val="8"/>
                <w:szCs w:val="8"/>
              </w:rPr>
            </w:pPr>
          </w:p>
        </w:tc>
      </w:tr>
      <w:tr w:rsidR="00176099" w:rsidRPr="00E84E8F" w14:paraId="38670268" w14:textId="77777777" w:rsidTr="009433EA">
        <w:trPr>
          <w:jc w:val="center"/>
        </w:trPr>
        <w:tc>
          <w:tcPr>
            <w:tcW w:w="1700" w:type="pct"/>
            <w:shd w:val="clear" w:color="auto" w:fill="auto"/>
            <w:hideMark/>
          </w:tcPr>
          <w:p w14:paraId="2899CC8D" w14:textId="1A618ABD"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U.S. GOVERNMENT AND AGENCY SECURITIES</w:t>
            </w:r>
          </w:p>
        </w:tc>
        <w:tc>
          <w:tcPr>
            <w:tcW w:w="50" w:type="pct"/>
            <w:shd w:val="clear" w:color="auto" w:fill="auto"/>
            <w:vAlign w:val="bottom"/>
            <w:hideMark/>
          </w:tcPr>
          <w:p w14:paraId="2F4915CA" w14:textId="36FF3566"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21D5B4AF" w14:textId="3FC4B358"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1E81704C" w14:textId="26669432" w:rsidR="00176099" w:rsidRPr="00E84E8F" w:rsidRDefault="00C552A4" w:rsidP="00B83B7C">
            <w:pPr>
              <w:keepNext/>
              <w:jc w:val="center"/>
              <w:rPr>
                <w:rFonts w:ascii="Arial" w:hAnsi="Arial" w:cs="Arial"/>
                <w:szCs w:val="24"/>
              </w:rPr>
            </w:pPr>
            <w:r w:rsidRPr="00E84E8F">
              <w:rPr>
                <w:rFonts w:ascii="Arial" w:hAnsi="Arial" w:cs="Arial"/>
              </w:rPr>
              <w:t>87,558</w:t>
            </w:r>
          </w:p>
        </w:tc>
        <w:tc>
          <w:tcPr>
            <w:tcW w:w="50" w:type="pct"/>
            <w:shd w:val="clear" w:color="auto" w:fill="auto"/>
            <w:noWrap/>
            <w:vAlign w:val="bottom"/>
            <w:hideMark/>
          </w:tcPr>
          <w:p w14:paraId="66BDDB77" w14:textId="77B060D2"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1C99457D" w14:textId="447F3F2A"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3F0B9D68" w14:textId="3EDFE2A1"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3BA2862F" w14:textId="3A29ED7B" w:rsidR="00176099" w:rsidRPr="00E84E8F" w:rsidRDefault="00C552A4" w:rsidP="00B83B7C">
            <w:pPr>
              <w:keepNext/>
              <w:jc w:val="center"/>
              <w:rPr>
                <w:rFonts w:ascii="Arial" w:hAnsi="Arial" w:cs="Arial"/>
                <w:szCs w:val="24"/>
              </w:rPr>
            </w:pPr>
            <w:r w:rsidRPr="00E84E8F">
              <w:rPr>
                <w:rFonts w:ascii="Arial" w:hAnsi="Arial" w:cs="Arial"/>
              </w:rPr>
              <w:t>(348</w:t>
            </w:r>
          </w:p>
        </w:tc>
        <w:tc>
          <w:tcPr>
            <w:tcW w:w="50" w:type="pct"/>
            <w:shd w:val="clear" w:color="auto" w:fill="auto"/>
            <w:noWrap/>
            <w:vAlign w:val="bottom"/>
            <w:hideMark/>
          </w:tcPr>
          <w:p w14:paraId="65028606" w14:textId="0C6E1F37"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2CDC82ED" w14:textId="60A7173B"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22978369" w14:textId="41099973"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2999074C" w14:textId="36B76337" w:rsidR="00176099" w:rsidRPr="00E84E8F" w:rsidRDefault="00C552A4" w:rsidP="00B83B7C">
            <w:pPr>
              <w:keepNext/>
              <w:jc w:val="center"/>
              <w:rPr>
                <w:rFonts w:ascii="Arial" w:hAnsi="Arial" w:cs="Arial"/>
                <w:szCs w:val="24"/>
              </w:rPr>
            </w:pPr>
            <w:r w:rsidRPr="00E84E8F">
              <w:rPr>
                <w:rFonts w:ascii="Arial" w:hAnsi="Arial" w:cs="Arial"/>
              </w:rPr>
              <w:t>371</w:t>
            </w:r>
          </w:p>
        </w:tc>
        <w:tc>
          <w:tcPr>
            <w:tcW w:w="50" w:type="pct"/>
            <w:shd w:val="clear" w:color="auto" w:fill="auto"/>
            <w:noWrap/>
            <w:vAlign w:val="bottom"/>
            <w:hideMark/>
          </w:tcPr>
          <w:p w14:paraId="6EB9B244" w14:textId="05331EA2"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4F8DBBA" w14:textId="152AEB6B"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3A1266AE" w14:textId="46934B28"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6EFA0191" w14:textId="5944F1FA" w:rsidR="00176099" w:rsidRPr="00E84E8F" w:rsidRDefault="00C552A4" w:rsidP="00B83B7C">
            <w:pPr>
              <w:keepNext/>
              <w:jc w:val="center"/>
              <w:rPr>
                <w:rFonts w:ascii="Arial" w:hAnsi="Arial" w:cs="Arial"/>
                <w:szCs w:val="24"/>
              </w:rPr>
            </w:pPr>
            <w:r w:rsidRPr="00E84E8F">
              <w:rPr>
                <w:rFonts w:ascii="Arial" w:hAnsi="Arial" w:cs="Arial"/>
              </w:rPr>
              <w:t>(12</w:t>
            </w:r>
          </w:p>
        </w:tc>
        <w:tc>
          <w:tcPr>
            <w:tcW w:w="50" w:type="pct"/>
            <w:shd w:val="clear" w:color="auto" w:fill="auto"/>
            <w:noWrap/>
            <w:vAlign w:val="bottom"/>
            <w:hideMark/>
          </w:tcPr>
          <w:p w14:paraId="081B0826" w14:textId="420A9AAB"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10143FA6" w14:textId="2A96350D"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73DA6C5D" w14:textId="416E9651"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1D7C1A4F" w14:textId="16817A6E" w:rsidR="00176099" w:rsidRPr="00E84E8F" w:rsidRDefault="00C552A4" w:rsidP="00B83B7C">
            <w:pPr>
              <w:keepNext/>
              <w:jc w:val="center"/>
              <w:rPr>
                <w:rFonts w:ascii="Arial" w:hAnsi="Arial" w:cs="Arial"/>
                <w:szCs w:val="24"/>
              </w:rPr>
            </w:pPr>
            <w:r w:rsidRPr="00E84E8F">
              <w:rPr>
                <w:rFonts w:ascii="Arial" w:hAnsi="Arial" w:cs="Arial"/>
              </w:rPr>
              <w:t>87,929</w:t>
            </w:r>
          </w:p>
        </w:tc>
        <w:tc>
          <w:tcPr>
            <w:tcW w:w="50" w:type="pct"/>
            <w:shd w:val="clear" w:color="auto" w:fill="auto"/>
            <w:noWrap/>
            <w:vAlign w:val="bottom"/>
            <w:hideMark/>
          </w:tcPr>
          <w:p w14:paraId="3D09F92E" w14:textId="5F7DEAA5"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2A92131" w14:textId="7C9F9B3F"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6D6B3994" w14:textId="1557D5BD"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458CC85E" w14:textId="156AC5E1" w:rsidR="00176099" w:rsidRPr="00E84E8F" w:rsidRDefault="00C552A4" w:rsidP="00B83B7C">
            <w:pPr>
              <w:keepNext/>
              <w:jc w:val="center"/>
              <w:rPr>
                <w:rFonts w:ascii="Arial" w:hAnsi="Arial" w:cs="Arial"/>
                <w:szCs w:val="24"/>
              </w:rPr>
            </w:pPr>
            <w:r w:rsidRPr="00E84E8F">
              <w:rPr>
                <w:rFonts w:ascii="Arial" w:hAnsi="Arial" w:cs="Arial"/>
              </w:rPr>
              <w:t>(360</w:t>
            </w:r>
          </w:p>
        </w:tc>
        <w:tc>
          <w:tcPr>
            <w:tcW w:w="50" w:type="pct"/>
            <w:shd w:val="clear" w:color="auto" w:fill="auto"/>
            <w:noWrap/>
            <w:vAlign w:val="bottom"/>
            <w:hideMark/>
          </w:tcPr>
          <w:p w14:paraId="44EFA3AD" w14:textId="7D3685DE" w:rsidR="00176099" w:rsidRPr="00E84E8F" w:rsidRDefault="00C552A4" w:rsidP="00B83B7C">
            <w:pPr>
              <w:keepNext/>
              <w:jc w:val="center"/>
              <w:rPr>
                <w:rFonts w:ascii="Arial" w:hAnsi="Arial" w:cs="Arial"/>
                <w:sz w:val="8"/>
                <w:szCs w:val="24"/>
              </w:rPr>
            </w:pPr>
            <w:r w:rsidRPr="00E84E8F">
              <w:rPr>
                <w:rFonts w:ascii="Arial" w:hAnsi="Arial" w:cs="Arial"/>
              </w:rPr>
              <w:t>)</w:t>
            </w:r>
          </w:p>
        </w:tc>
      </w:tr>
      <w:tr w:rsidR="00176099" w:rsidRPr="00E84E8F" w14:paraId="15036FEC" w14:textId="77777777" w:rsidTr="009433EA">
        <w:trPr>
          <w:jc w:val="center"/>
        </w:trPr>
        <w:tc>
          <w:tcPr>
            <w:tcW w:w="1700" w:type="pct"/>
            <w:shd w:val="clear" w:color="auto" w:fill="auto"/>
            <w:hideMark/>
          </w:tcPr>
          <w:p w14:paraId="62D43276" w14:textId="210E60CF"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FOREIGN GOVERNMENT BONDS</w:t>
            </w:r>
          </w:p>
        </w:tc>
        <w:tc>
          <w:tcPr>
            <w:tcW w:w="50" w:type="pct"/>
            <w:shd w:val="clear" w:color="auto" w:fill="auto"/>
            <w:vAlign w:val="bottom"/>
            <w:hideMark/>
          </w:tcPr>
          <w:p w14:paraId="01A0BB2D" w14:textId="1213C1E4"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0E396CD1" w14:textId="1B020100"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4C103BA2" w14:textId="29EF0619" w:rsidR="00176099" w:rsidRPr="00E84E8F" w:rsidRDefault="00C552A4" w:rsidP="00B83B7C">
            <w:pPr>
              <w:keepNext/>
              <w:jc w:val="center"/>
              <w:rPr>
                <w:rFonts w:ascii="Arial" w:hAnsi="Arial" w:cs="Arial"/>
                <w:szCs w:val="24"/>
              </w:rPr>
            </w:pPr>
            <w:r w:rsidRPr="00E84E8F">
              <w:rPr>
                <w:rFonts w:ascii="Arial" w:hAnsi="Arial" w:cs="Arial"/>
              </w:rPr>
              <w:t>4,006</w:t>
            </w:r>
          </w:p>
        </w:tc>
        <w:tc>
          <w:tcPr>
            <w:tcW w:w="50" w:type="pct"/>
            <w:shd w:val="clear" w:color="auto" w:fill="auto"/>
            <w:noWrap/>
            <w:vAlign w:val="bottom"/>
            <w:hideMark/>
          </w:tcPr>
          <w:p w14:paraId="25CC938D" w14:textId="36ED272E"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445545A" w14:textId="4304E2CE"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62C1C926" w14:textId="2D7DE389"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3F4EA972" w14:textId="411E28BB" w:rsidR="00176099" w:rsidRPr="00E84E8F" w:rsidRDefault="00C552A4" w:rsidP="00B83B7C">
            <w:pPr>
              <w:keepNext/>
              <w:jc w:val="center"/>
              <w:rPr>
                <w:rFonts w:ascii="Arial" w:hAnsi="Arial" w:cs="Arial"/>
                <w:szCs w:val="24"/>
              </w:rPr>
            </w:pPr>
            <w:r w:rsidRPr="00E84E8F">
              <w:rPr>
                <w:rFonts w:ascii="Arial" w:hAnsi="Arial" w:cs="Arial"/>
              </w:rPr>
              <w:t>(2</w:t>
            </w:r>
          </w:p>
        </w:tc>
        <w:tc>
          <w:tcPr>
            <w:tcW w:w="50" w:type="pct"/>
            <w:shd w:val="clear" w:color="auto" w:fill="auto"/>
            <w:noWrap/>
            <w:vAlign w:val="bottom"/>
            <w:hideMark/>
          </w:tcPr>
          <w:p w14:paraId="47C750CE" w14:textId="462D8A48"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4473D93C" w14:textId="518ECB6C"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2B61A9F1" w14:textId="6E1EC11A"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5CC13F8A" w14:textId="25D4DFD5" w:rsidR="00176099" w:rsidRPr="00E84E8F" w:rsidRDefault="00C552A4" w:rsidP="00B83B7C">
            <w:pPr>
              <w:keepNext/>
              <w:jc w:val="center"/>
              <w:rPr>
                <w:rFonts w:ascii="Arial" w:hAnsi="Arial" w:cs="Arial"/>
                <w:szCs w:val="24"/>
              </w:rPr>
            </w:pPr>
            <w:r w:rsidRPr="00E84E8F">
              <w:rPr>
                <w:rFonts w:ascii="Arial" w:hAnsi="Arial" w:cs="Arial"/>
              </w:rPr>
              <w:t>23</w:t>
            </w:r>
          </w:p>
        </w:tc>
        <w:tc>
          <w:tcPr>
            <w:tcW w:w="50" w:type="pct"/>
            <w:shd w:val="clear" w:color="auto" w:fill="auto"/>
            <w:noWrap/>
            <w:vAlign w:val="bottom"/>
            <w:hideMark/>
          </w:tcPr>
          <w:p w14:paraId="7CAF8BC9" w14:textId="2CE2FE9A"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7592AB7B" w14:textId="1B4E330A"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16C98B7E" w14:textId="2208B8FD"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4CF91359" w14:textId="5C5D0986" w:rsidR="00176099" w:rsidRPr="00E84E8F" w:rsidRDefault="00C552A4" w:rsidP="00B83B7C">
            <w:pPr>
              <w:keepNext/>
              <w:jc w:val="center"/>
              <w:rPr>
                <w:rFonts w:ascii="Arial" w:hAnsi="Arial" w:cs="Arial"/>
                <w:szCs w:val="24"/>
              </w:rPr>
            </w:pPr>
            <w:r w:rsidRPr="00E84E8F">
              <w:rPr>
                <w:rFonts w:ascii="Arial" w:hAnsi="Arial" w:cs="Arial"/>
              </w:rPr>
              <w:t>(11</w:t>
            </w:r>
          </w:p>
        </w:tc>
        <w:tc>
          <w:tcPr>
            <w:tcW w:w="50" w:type="pct"/>
            <w:shd w:val="clear" w:color="auto" w:fill="auto"/>
            <w:noWrap/>
            <w:vAlign w:val="bottom"/>
            <w:hideMark/>
          </w:tcPr>
          <w:p w14:paraId="0A682E7A" w14:textId="4846E285"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59CBBC6F" w14:textId="43AD77C9"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7808DE6A" w14:textId="70D9247F"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07497E86" w14:textId="046C7E62" w:rsidR="00176099" w:rsidRPr="00E84E8F" w:rsidRDefault="00C552A4" w:rsidP="00B83B7C">
            <w:pPr>
              <w:keepNext/>
              <w:jc w:val="center"/>
              <w:rPr>
                <w:rFonts w:ascii="Arial" w:hAnsi="Arial" w:cs="Arial"/>
                <w:szCs w:val="24"/>
              </w:rPr>
            </w:pPr>
            <w:r w:rsidRPr="00E84E8F">
              <w:rPr>
                <w:rFonts w:ascii="Arial" w:hAnsi="Arial" w:cs="Arial"/>
              </w:rPr>
              <w:t>4,029</w:t>
            </w:r>
          </w:p>
        </w:tc>
        <w:tc>
          <w:tcPr>
            <w:tcW w:w="50" w:type="pct"/>
            <w:shd w:val="clear" w:color="auto" w:fill="auto"/>
            <w:noWrap/>
            <w:vAlign w:val="bottom"/>
            <w:hideMark/>
          </w:tcPr>
          <w:p w14:paraId="29879174" w14:textId="555A0B1B"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0E3E083" w14:textId="7A68E518"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5128E578" w14:textId="2529C534"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28F80B4E" w14:textId="177406C1" w:rsidR="00176099" w:rsidRPr="00E84E8F" w:rsidRDefault="00C552A4" w:rsidP="00B83B7C">
            <w:pPr>
              <w:keepNext/>
              <w:jc w:val="center"/>
              <w:rPr>
                <w:rFonts w:ascii="Arial" w:hAnsi="Arial" w:cs="Arial"/>
                <w:szCs w:val="24"/>
              </w:rPr>
            </w:pPr>
            <w:r w:rsidRPr="00E84E8F">
              <w:rPr>
                <w:rFonts w:ascii="Arial" w:hAnsi="Arial" w:cs="Arial"/>
              </w:rPr>
              <w:t>(13</w:t>
            </w:r>
          </w:p>
        </w:tc>
        <w:tc>
          <w:tcPr>
            <w:tcW w:w="50" w:type="pct"/>
            <w:shd w:val="clear" w:color="auto" w:fill="auto"/>
            <w:noWrap/>
            <w:vAlign w:val="bottom"/>
            <w:hideMark/>
          </w:tcPr>
          <w:p w14:paraId="4ED67997" w14:textId="331DEEA2" w:rsidR="00176099" w:rsidRPr="00E84E8F" w:rsidRDefault="00C552A4" w:rsidP="00B83B7C">
            <w:pPr>
              <w:keepNext/>
              <w:jc w:val="center"/>
              <w:rPr>
                <w:rFonts w:ascii="Arial" w:hAnsi="Arial" w:cs="Arial"/>
                <w:sz w:val="8"/>
                <w:szCs w:val="24"/>
              </w:rPr>
            </w:pPr>
            <w:r w:rsidRPr="00E84E8F">
              <w:rPr>
                <w:rFonts w:ascii="Arial" w:hAnsi="Arial" w:cs="Arial"/>
              </w:rPr>
              <w:t>)</w:t>
            </w:r>
          </w:p>
        </w:tc>
      </w:tr>
      <w:tr w:rsidR="00176099" w:rsidRPr="00E84E8F" w14:paraId="0A4473E9" w14:textId="77777777" w:rsidTr="009433EA">
        <w:trPr>
          <w:jc w:val="center"/>
        </w:trPr>
        <w:tc>
          <w:tcPr>
            <w:tcW w:w="1700" w:type="pct"/>
            <w:shd w:val="clear" w:color="auto" w:fill="auto"/>
            <w:hideMark/>
          </w:tcPr>
          <w:p w14:paraId="3FE970F3" w14:textId="4757E80B"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MORTGAGE- AND ASSET-BACKED SECURITIES</w:t>
            </w:r>
          </w:p>
        </w:tc>
        <w:tc>
          <w:tcPr>
            <w:tcW w:w="50" w:type="pct"/>
            <w:shd w:val="clear" w:color="auto" w:fill="auto"/>
            <w:vAlign w:val="bottom"/>
            <w:hideMark/>
          </w:tcPr>
          <w:p w14:paraId="799EE74D" w14:textId="4E7F1C8E"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601C6AAF" w14:textId="7D77440E"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3D35A333" w14:textId="18A96DA4" w:rsidR="00176099" w:rsidRPr="00E84E8F" w:rsidRDefault="00C552A4" w:rsidP="00B83B7C">
            <w:pPr>
              <w:keepNext/>
              <w:jc w:val="center"/>
              <w:rPr>
                <w:rFonts w:ascii="Arial" w:hAnsi="Arial" w:cs="Arial"/>
                <w:szCs w:val="24"/>
              </w:rPr>
            </w:pPr>
            <w:r w:rsidRPr="00E84E8F">
              <w:rPr>
                <w:rFonts w:ascii="Arial" w:hAnsi="Arial" w:cs="Arial"/>
              </w:rPr>
              <w:t>1,068</w:t>
            </w:r>
          </w:p>
        </w:tc>
        <w:tc>
          <w:tcPr>
            <w:tcW w:w="50" w:type="pct"/>
            <w:shd w:val="clear" w:color="auto" w:fill="auto"/>
            <w:noWrap/>
            <w:vAlign w:val="bottom"/>
            <w:hideMark/>
          </w:tcPr>
          <w:p w14:paraId="4DC2BD62" w14:textId="637AD06F"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2E83AFC" w14:textId="799B1C32"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622B9BFA" w14:textId="4E959D41"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3E0BBC22" w14:textId="479D33FF" w:rsidR="00176099" w:rsidRPr="00E84E8F" w:rsidRDefault="00C552A4" w:rsidP="00B83B7C">
            <w:pPr>
              <w:keepNext/>
              <w:jc w:val="center"/>
              <w:rPr>
                <w:rFonts w:ascii="Arial" w:hAnsi="Arial" w:cs="Arial"/>
                <w:szCs w:val="24"/>
              </w:rPr>
            </w:pPr>
            <w:r w:rsidRPr="00E84E8F">
              <w:rPr>
                <w:rFonts w:ascii="Arial" w:hAnsi="Arial" w:cs="Arial"/>
              </w:rPr>
              <w:t>(3</w:t>
            </w:r>
          </w:p>
        </w:tc>
        <w:tc>
          <w:tcPr>
            <w:tcW w:w="50" w:type="pct"/>
            <w:shd w:val="clear" w:color="auto" w:fill="auto"/>
            <w:noWrap/>
            <w:vAlign w:val="bottom"/>
            <w:hideMark/>
          </w:tcPr>
          <w:p w14:paraId="633D36EC" w14:textId="6798AF8F"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3E70DC05" w14:textId="5CBEA073"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0AB56EF5" w14:textId="181E53D1"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6D6E56E3" w14:textId="30FAA980" w:rsidR="00176099" w:rsidRPr="00E84E8F" w:rsidRDefault="00C552A4" w:rsidP="00B83B7C">
            <w:pPr>
              <w:keepNext/>
              <w:jc w:val="center"/>
              <w:rPr>
                <w:rFonts w:ascii="Arial" w:hAnsi="Arial" w:cs="Arial"/>
                <w:szCs w:val="24"/>
              </w:rPr>
            </w:pPr>
            <w:r w:rsidRPr="00E84E8F">
              <w:rPr>
                <w:rFonts w:ascii="Arial" w:hAnsi="Arial" w:cs="Arial"/>
              </w:rPr>
              <w:t>198</w:t>
            </w:r>
          </w:p>
        </w:tc>
        <w:tc>
          <w:tcPr>
            <w:tcW w:w="50" w:type="pct"/>
            <w:shd w:val="clear" w:color="auto" w:fill="auto"/>
            <w:noWrap/>
            <w:vAlign w:val="bottom"/>
            <w:hideMark/>
          </w:tcPr>
          <w:p w14:paraId="3D0830E9" w14:textId="5E822BF3"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7E492A97" w14:textId="42DCFDDE"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57F3DBCA" w14:textId="3303F967"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4143B4D1" w14:textId="5038C305" w:rsidR="00176099" w:rsidRPr="00E84E8F" w:rsidRDefault="00C552A4" w:rsidP="00B83B7C">
            <w:pPr>
              <w:keepNext/>
              <w:jc w:val="center"/>
              <w:rPr>
                <w:rFonts w:ascii="Arial" w:hAnsi="Arial" w:cs="Arial"/>
                <w:szCs w:val="24"/>
              </w:rPr>
            </w:pPr>
            <w:r w:rsidRPr="00E84E8F">
              <w:rPr>
                <w:rFonts w:ascii="Arial" w:hAnsi="Arial" w:cs="Arial"/>
              </w:rPr>
              <w:t>(1</w:t>
            </w:r>
          </w:p>
        </w:tc>
        <w:tc>
          <w:tcPr>
            <w:tcW w:w="50" w:type="pct"/>
            <w:shd w:val="clear" w:color="auto" w:fill="auto"/>
            <w:noWrap/>
            <w:vAlign w:val="bottom"/>
            <w:hideMark/>
          </w:tcPr>
          <w:p w14:paraId="5D7C86FF" w14:textId="56AD9F2F"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0D53D302" w14:textId="3A83B065"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63D2BC8E" w14:textId="6912F392"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269882B5" w14:textId="43864737" w:rsidR="00176099" w:rsidRPr="00E84E8F" w:rsidRDefault="00C552A4" w:rsidP="00B83B7C">
            <w:pPr>
              <w:keepNext/>
              <w:jc w:val="center"/>
              <w:rPr>
                <w:rFonts w:ascii="Arial" w:hAnsi="Arial" w:cs="Arial"/>
                <w:szCs w:val="24"/>
              </w:rPr>
            </w:pPr>
            <w:r w:rsidRPr="00E84E8F">
              <w:rPr>
                <w:rFonts w:ascii="Arial" w:hAnsi="Arial" w:cs="Arial"/>
              </w:rPr>
              <w:t>1,266</w:t>
            </w:r>
          </w:p>
        </w:tc>
        <w:tc>
          <w:tcPr>
            <w:tcW w:w="50" w:type="pct"/>
            <w:shd w:val="clear" w:color="auto" w:fill="auto"/>
            <w:noWrap/>
            <w:vAlign w:val="bottom"/>
            <w:hideMark/>
          </w:tcPr>
          <w:p w14:paraId="43DB1B8B" w14:textId="171722ED"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7BC6967" w14:textId="6DA38D60"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22248051" w14:textId="36738D51"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6D5B6C7A" w14:textId="30E4FD4F" w:rsidR="00176099" w:rsidRPr="00E84E8F" w:rsidRDefault="00C552A4" w:rsidP="00B83B7C">
            <w:pPr>
              <w:keepNext/>
              <w:jc w:val="center"/>
              <w:rPr>
                <w:rFonts w:ascii="Arial" w:hAnsi="Arial" w:cs="Arial"/>
                <w:szCs w:val="24"/>
              </w:rPr>
            </w:pPr>
            <w:r w:rsidRPr="00E84E8F">
              <w:rPr>
                <w:rFonts w:ascii="Arial" w:hAnsi="Arial" w:cs="Arial"/>
              </w:rPr>
              <w:t>(4</w:t>
            </w:r>
          </w:p>
        </w:tc>
        <w:tc>
          <w:tcPr>
            <w:tcW w:w="50" w:type="pct"/>
            <w:shd w:val="clear" w:color="auto" w:fill="auto"/>
            <w:noWrap/>
            <w:vAlign w:val="bottom"/>
            <w:hideMark/>
          </w:tcPr>
          <w:p w14:paraId="675D8858" w14:textId="530C51F5" w:rsidR="00176099" w:rsidRPr="00E84E8F" w:rsidRDefault="00C552A4" w:rsidP="00B83B7C">
            <w:pPr>
              <w:keepNext/>
              <w:jc w:val="center"/>
              <w:rPr>
                <w:rFonts w:ascii="Arial" w:hAnsi="Arial" w:cs="Arial"/>
                <w:sz w:val="8"/>
                <w:szCs w:val="24"/>
              </w:rPr>
            </w:pPr>
            <w:r w:rsidRPr="00E84E8F">
              <w:rPr>
                <w:rFonts w:ascii="Arial" w:hAnsi="Arial" w:cs="Arial"/>
              </w:rPr>
              <w:t>)</w:t>
            </w:r>
          </w:p>
        </w:tc>
      </w:tr>
      <w:tr w:rsidR="00176099" w:rsidRPr="00E84E8F" w14:paraId="6313FB84" w14:textId="77777777" w:rsidTr="009433EA">
        <w:trPr>
          <w:jc w:val="center"/>
        </w:trPr>
        <w:tc>
          <w:tcPr>
            <w:tcW w:w="1700" w:type="pct"/>
            <w:shd w:val="clear" w:color="auto" w:fill="auto"/>
            <w:hideMark/>
          </w:tcPr>
          <w:p w14:paraId="7F1F603F" w14:textId="169EEFC2"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CORPORATE NOTES AND BONDS</w:t>
            </w:r>
          </w:p>
        </w:tc>
        <w:tc>
          <w:tcPr>
            <w:tcW w:w="50" w:type="pct"/>
            <w:shd w:val="clear" w:color="auto" w:fill="auto"/>
            <w:vAlign w:val="bottom"/>
            <w:hideMark/>
          </w:tcPr>
          <w:p w14:paraId="71BC5056" w14:textId="0A013691"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6062F265" w14:textId="6B971FDB"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4EF9EFF9" w14:textId="1A5F31B5" w:rsidR="00176099" w:rsidRPr="00E84E8F" w:rsidRDefault="00C552A4" w:rsidP="00B83B7C">
            <w:pPr>
              <w:keepNext/>
              <w:jc w:val="center"/>
              <w:rPr>
                <w:rFonts w:ascii="Arial" w:hAnsi="Arial" w:cs="Arial"/>
                <w:szCs w:val="24"/>
              </w:rPr>
            </w:pPr>
            <w:r w:rsidRPr="00E84E8F">
              <w:rPr>
                <w:rFonts w:ascii="Arial" w:hAnsi="Arial" w:cs="Arial"/>
              </w:rPr>
              <w:t>669</w:t>
            </w:r>
          </w:p>
        </w:tc>
        <w:tc>
          <w:tcPr>
            <w:tcW w:w="50" w:type="pct"/>
            <w:shd w:val="clear" w:color="auto" w:fill="auto"/>
            <w:noWrap/>
            <w:vAlign w:val="bottom"/>
            <w:hideMark/>
          </w:tcPr>
          <w:p w14:paraId="6577F0C8" w14:textId="1FAE03D4"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55D13E1" w14:textId="71D5ABD0"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1ED075CF" w14:textId="2D2D3590"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3E443C39" w14:textId="6E453808" w:rsidR="00176099" w:rsidRPr="00E84E8F" w:rsidRDefault="00C552A4" w:rsidP="00B83B7C">
            <w:pPr>
              <w:keepNext/>
              <w:jc w:val="center"/>
              <w:rPr>
                <w:rFonts w:ascii="Arial" w:hAnsi="Arial" w:cs="Arial"/>
                <w:szCs w:val="24"/>
              </w:rPr>
            </w:pPr>
            <w:r w:rsidRPr="00E84E8F">
              <w:rPr>
                <w:rFonts w:ascii="Arial" w:hAnsi="Arial" w:cs="Arial"/>
              </w:rPr>
              <w:t>(8</w:t>
            </w:r>
          </w:p>
        </w:tc>
        <w:tc>
          <w:tcPr>
            <w:tcW w:w="50" w:type="pct"/>
            <w:shd w:val="clear" w:color="auto" w:fill="auto"/>
            <w:noWrap/>
            <w:vAlign w:val="bottom"/>
            <w:hideMark/>
          </w:tcPr>
          <w:p w14:paraId="5AC72F1F" w14:textId="0062CF99"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26679EFE" w14:textId="3A6C977A"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704B2ADF" w14:textId="72FBE5B4"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0EB89A7C" w14:textId="70936909" w:rsidR="00176099" w:rsidRPr="00E84E8F" w:rsidRDefault="00C552A4" w:rsidP="00B83B7C">
            <w:pPr>
              <w:keepNext/>
              <w:jc w:val="center"/>
              <w:rPr>
                <w:rFonts w:ascii="Arial" w:hAnsi="Arial" w:cs="Arial"/>
                <w:szCs w:val="24"/>
              </w:rPr>
            </w:pPr>
            <w:r w:rsidRPr="00E84E8F">
              <w:rPr>
                <w:rFonts w:ascii="Arial" w:hAnsi="Arial" w:cs="Arial"/>
              </w:rPr>
              <w:t>177</w:t>
            </w:r>
          </w:p>
        </w:tc>
        <w:tc>
          <w:tcPr>
            <w:tcW w:w="50" w:type="pct"/>
            <w:shd w:val="clear" w:color="auto" w:fill="auto"/>
            <w:noWrap/>
            <w:vAlign w:val="bottom"/>
            <w:hideMark/>
          </w:tcPr>
          <w:p w14:paraId="5B0B490F" w14:textId="44A8280C"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AFE9F43" w14:textId="02151F5E"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7530ACDF" w14:textId="7F6105CD"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6764D78D" w14:textId="1F43BFEA" w:rsidR="00176099" w:rsidRPr="00E84E8F" w:rsidRDefault="00C552A4" w:rsidP="00B83B7C">
            <w:pPr>
              <w:keepNext/>
              <w:jc w:val="center"/>
              <w:rPr>
                <w:rFonts w:ascii="Arial" w:hAnsi="Arial" w:cs="Arial"/>
                <w:szCs w:val="24"/>
              </w:rPr>
            </w:pPr>
            <w:r w:rsidRPr="00E84E8F">
              <w:rPr>
                <w:rFonts w:ascii="Arial" w:hAnsi="Arial" w:cs="Arial"/>
              </w:rPr>
              <w:t>(4</w:t>
            </w:r>
          </w:p>
        </w:tc>
        <w:tc>
          <w:tcPr>
            <w:tcW w:w="50" w:type="pct"/>
            <w:shd w:val="clear" w:color="auto" w:fill="auto"/>
            <w:noWrap/>
            <w:vAlign w:val="bottom"/>
            <w:hideMark/>
          </w:tcPr>
          <w:p w14:paraId="22AE35D5" w14:textId="25A59C20"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1053FEA7" w14:textId="48289391"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015D1115" w14:textId="57B20973"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6A64FFE2" w14:textId="40C132E2" w:rsidR="00176099" w:rsidRPr="00E84E8F" w:rsidRDefault="00C552A4" w:rsidP="00B83B7C">
            <w:pPr>
              <w:keepNext/>
              <w:jc w:val="center"/>
              <w:rPr>
                <w:rFonts w:ascii="Arial" w:hAnsi="Arial" w:cs="Arial"/>
                <w:szCs w:val="24"/>
              </w:rPr>
            </w:pPr>
            <w:r w:rsidRPr="00E84E8F">
              <w:rPr>
                <w:rFonts w:ascii="Arial" w:hAnsi="Arial" w:cs="Arial"/>
              </w:rPr>
              <w:t>846</w:t>
            </w:r>
          </w:p>
        </w:tc>
        <w:tc>
          <w:tcPr>
            <w:tcW w:w="50" w:type="pct"/>
            <w:shd w:val="clear" w:color="auto" w:fill="auto"/>
            <w:noWrap/>
            <w:vAlign w:val="bottom"/>
            <w:hideMark/>
          </w:tcPr>
          <w:p w14:paraId="3FB97637" w14:textId="64217092"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8F8FD9D" w14:textId="71E86B2D"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13263D84" w14:textId="7C648AE4"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3D129D63" w14:textId="33AB382E" w:rsidR="00176099" w:rsidRPr="00E84E8F" w:rsidRDefault="00C552A4" w:rsidP="00B83B7C">
            <w:pPr>
              <w:keepNext/>
              <w:jc w:val="center"/>
              <w:rPr>
                <w:rFonts w:ascii="Arial" w:hAnsi="Arial" w:cs="Arial"/>
                <w:szCs w:val="24"/>
              </w:rPr>
            </w:pPr>
            <w:r w:rsidRPr="00E84E8F">
              <w:rPr>
                <w:rFonts w:ascii="Arial" w:hAnsi="Arial" w:cs="Arial"/>
              </w:rPr>
              <w:t>(12</w:t>
            </w:r>
          </w:p>
        </w:tc>
        <w:tc>
          <w:tcPr>
            <w:tcW w:w="50" w:type="pct"/>
            <w:shd w:val="clear" w:color="auto" w:fill="auto"/>
            <w:noWrap/>
            <w:vAlign w:val="bottom"/>
            <w:hideMark/>
          </w:tcPr>
          <w:p w14:paraId="0E2CADCB" w14:textId="1D7A7CBD" w:rsidR="00176099" w:rsidRPr="00E84E8F" w:rsidRDefault="00C552A4" w:rsidP="00B83B7C">
            <w:pPr>
              <w:keepNext/>
              <w:jc w:val="center"/>
              <w:rPr>
                <w:rFonts w:ascii="Arial" w:hAnsi="Arial" w:cs="Arial"/>
                <w:sz w:val="8"/>
                <w:szCs w:val="24"/>
              </w:rPr>
            </w:pPr>
            <w:r w:rsidRPr="00E84E8F">
              <w:rPr>
                <w:rFonts w:ascii="Arial" w:hAnsi="Arial" w:cs="Arial"/>
              </w:rPr>
              <w:t>)</w:t>
            </w:r>
          </w:p>
        </w:tc>
      </w:tr>
      <w:tr w:rsidR="00176099" w:rsidRPr="00E84E8F" w14:paraId="19C8A53B" w14:textId="77777777" w:rsidTr="009433EA">
        <w:trPr>
          <w:jc w:val="center"/>
        </w:trPr>
        <w:tc>
          <w:tcPr>
            <w:tcW w:w="1700" w:type="pct"/>
            <w:shd w:val="clear" w:color="auto" w:fill="auto"/>
            <w:hideMark/>
          </w:tcPr>
          <w:p w14:paraId="10A4EEB1" w14:textId="28E79F9E"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COMMON AND PREFERRED STOCK</w:t>
            </w:r>
          </w:p>
        </w:tc>
        <w:tc>
          <w:tcPr>
            <w:tcW w:w="50" w:type="pct"/>
            <w:shd w:val="clear" w:color="auto" w:fill="auto"/>
            <w:vAlign w:val="bottom"/>
            <w:hideMark/>
          </w:tcPr>
          <w:p w14:paraId="2265B9D2" w14:textId="38313C3F"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339665A3" w14:textId="53E11A9F"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2BC5E878" w14:textId="2139A821" w:rsidR="00176099" w:rsidRPr="00E84E8F" w:rsidRDefault="00C552A4" w:rsidP="00B83B7C">
            <w:pPr>
              <w:keepNext/>
              <w:jc w:val="center"/>
              <w:rPr>
                <w:rFonts w:ascii="Arial" w:hAnsi="Arial" w:cs="Arial"/>
                <w:szCs w:val="24"/>
              </w:rPr>
            </w:pPr>
            <w:r w:rsidRPr="00E84E8F">
              <w:rPr>
                <w:rFonts w:ascii="Arial" w:hAnsi="Arial" w:cs="Arial"/>
              </w:rPr>
              <w:t>69</w:t>
            </w:r>
          </w:p>
        </w:tc>
        <w:tc>
          <w:tcPr>
            <w:tcW w:w="50" w:type="pct"/>
            <w:shd w:val="clear" w:color="auto" w:fill="auto"/>
            <w:noWrap/>
            <w:vAlign w:val="bottom"/>
            <w:hideMark/>
          </w:tcPr>
          <w:p w14:paraId="62741DA8" w14:textId="7DC72884"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1BA29C9C" w14:textId="5C6A393A"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485ED9B3" w14:textId="722247D9"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79D27760" w14:textId="1154DD3F" w:rsidR="00176099" w:rsidRPr="00E84E8F" w:rsidRDefault="00C552A4" w:rsidP="00B83B7C">
            <w:pPr>
              <w:keepNext/>
              <w:jc w:val="center"/>
              <w:rPr>
                <w:rFonts w:ascii="Arial" w:hAnsi="Arial" w:cs="Arial"/>
                <w:szCs w:val="24"/>
              </w:rPr>
            </w:pPr>
            <w:r w:rsidRPr="00E84E8F">
              <w:rPr>
                <w:rFonts w:ascii="Arial" w:hAnsi="Arial" w:cs="Arial"/>
              </w:rPr>
              <w:t>(6</w:t>
            </w:r>
          </w:p>
        </w:tc>
        <w:tc>
          <w:tcPr>
            <w:tcW w:w="50" w:type="pct"/>
            <w:shd w:val="clear" w:color="auto" w:fill="auto"/>
            <w:noWrap/>
            <w:vAlign w:val="bottom"/>
            <w:hideMark/>
          </w:tcPr>
          <w:p w14:paraId="1A3A856E" w14:textId="626D8D44"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521D81A2" w14:textId="282B519C"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5103184A" w14:textId="20E6983A"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7EC7B30F" w14:textId="3A46FB19" w:rsidR="00176099" w:rsidRPr="00E84E8F" w:rsidRDefault="00C552A4" w:rsidP="00B83B7C">
            <w:pPr>
              <w:keepNext/>
              <w:jc w:val="center"/>
              <w:rPr>
                <w:rFonts w:ascii="Arial" w:hAnsi="Arial" w:cs="Arial"/>
                <w:szCs w:val="24"/>
              </w:rPr>
            </w:pPr>
            <w:r w:rsidRPr="00E84E8F">
              <w:rPr>
                <w:rFonts w:ascii="Arial" w:hAnsi="Arial" w:cs="Arial"/>
              </w:rPr>
              <w:t>148</w:t>
            </w:r>
          </w:p>
        </w:tc>
        <w:tc>
          <w:tcPr>
            <w:tcW w:w="50" w:type="pct"/>
            <w:shd w:val="clear" w:color="auto" w:fill="auto"/>
            <w:noWrap/>
            <w:vAlign w:val="bottom"/>
            <w:hideMark/>
          </w:tcPr>
          <w:p w14:paraId="4E2D4108" w14:textId="496AB8A5"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924B00A" w14:textId="1E3A6809"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4F824B32" w14:textId="41B5EFCB"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548B95A7" w14:textId="565E288F" w:rsidR="00176099" w:rsidRPr="00E84E8F" w:rsidRDefault="00C552A4" w:rsidP="00B83B7C">
            <w:pPr>
              <w:keepNext/>
              <w:jc w:val="center"/>
              <w:rPr>
                <w:rFonts w:ascii="Arial" w:hAnsi="Arial" w:cs="Arial"/>
                <w:szCs w:val="24"/>
              </w:rPr>
            </w:pPr>
            <w:r w:rsidRPr="00E84E8F">
              <w:rPr>
                <w:rFonts w:ascii="Arial" w:hAnsi="Arial" w:cs="Arial"/>
              </w:rPr>
              <w:t>(28</w:t>
            </w:r>
          </w:p>
        </w:tc>
        <w:tc>
          <w:tcPr>
            <w:tcW w:w="50" w:type="pct"/>
            <w:shd w:val="clear" w:color="auto" w:fill="auto"/>
            <w:noWrap/>
            <w:vAlign w:val="bottom"/>
            <w:hideMark/>
          </w:tcPr>
          <w:p w14:paraId="09F9155E" w14:textId="398FBF31"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33B567A1" w14:textId="7BBD265E"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515552F8" w14:textId="2275EC5F"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515CD8DF" w14:textId="43732B52" w:rsidR="00176099" w:rsidRPr="00E84E8F" w:rsidRDefault="00C552A4" w:rsidP="00B83B7C">
            <w:pPr>
              <w:keepNext/>
              <w:jc w:val="center"/>
              <w:rPr>
                <w:rFonts w:ascii="Arial" w:hAnsi="Arial" w:cs="Arial"/>
                <w:szCs w:val="24"/>
              </w:rPr>
            </w:pPr>
            <w:r w:rsidRPr="00E84E8F">
              <w:rPr>
                <w:rFonts w:ascii="Arial" w:hAnsi="Arial" w:cs="Arial"/>
              </w:rPr>
              <w:t>217</w:t>
            </w:r>
          </w:p>
        </w:tc>
        <w:tc>
          <w:tcPr>
            <w:tcW w:w="50" w:type="pct"/>
            <w:shd w:val="clear" w:color="auto" w:fill="auto"/>
            <w:noWrap/>
            <w:vAlign w:val="bottom"/>
            <w:hideMark/>
          </w:tcPr>
          <w:p w14:paraId="71F8C89D" w14:textId="20F9B4AE"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7035148F" w14:textId="26954B95"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3F62B6F3" w14:textId="48815AD6" w:rsidR="00176099" w:rsidRPr="00E84E8F" w:rsidRDefault="00176099" w:rsidP="00B83B7C">
            <w:pPr>
              <w:keepNext/>
              <w:jc w:val="center"/>
              <w:rPr>
                <w:rFonts w:ascii="Arial" w:hAnsi="Arial" w:cs="Arial"/>
                <w:sz w:val="8"/>
                <w:szCs w:val="24"/>
              </w:rPr>
            </w:pPr>
          </w:p>
        </w:tc>
        <w:tc>
          <w:tcPr>
            <w:tcW w:w="400" w:type="pct"/>
            <w:shd w:val="clear" w:color="auto" w:fill="auto"/>
            <w:vAlign w:val="bottom"/>
            <w:hideMark/>
          </w:tcPr>
          <w:p w14:paraId="49114BA3" w14:textId="3DF53F8F" w:rsidR="00176099" w:rsidRPr="00E84E8F" w:rsidRDefault="00C552A4" w:rsidP="00B83B7C">
            <w:pPr>
              <w:keepNext/>
              <w:jc w:val="center"/>
              <w:rPr>
                <w:rFonts w:ascii="Arial" w:hAnsi="Arial" w:cs="Arial"/>
                <w:szCs w:val="24"/>
              </w:rPr>
            </w:pPr>
            <w:r w:rsidRPr="00E84E8F">
              <w:rPr>
                <w:rFonts w:ascii="Arial" w:hAnsi="Arial" w:cs="Arial"/>
              </w:rPr>
              <w:t>(34</w:t>
            </w:r>
          </w:p>
        </w:tc>
        <w:tc>
          <w:tcPr>
            <w:tcW w:w="50" w:type="pct"/>
            <w:shd w:val="clear" w:color="auto" w:fill="auto"/>
            <w:noWrap/>
            <w:vAlign w:val="bottom"/>
            <w:hideMark/>
          </w:tcPr>
          <w:p w14:paraId="378F915E" w14:textId="43CFD254" w:rsidR="00176099" w:rsidRPr="00E84E8F" w:rsidRDefault="00C552A4" w:rsidP="00B83B7C">
            <w:pPr>
              <w:keepNext/>
              <w:jc w:val="center"/>
              <w:rPr>
                <w:rFonts w:ascii="Arial" w:hAnsi="Arial" w:cs="Arial"/>
                <w:sz w:val="8"/>
                <w:szCs w:val="24"/>
              </w:rPr>
            </w:pPr>
            <w:r w:rsidRPr="00E84E8F">
              <w:rPr>
                <w:rFonts w:ascii="Arial" w:hAnsi="Arial" w:cs="Arial"/>
              </w:rPr>
              <w:t>)</w:t>
            </w:r>
          </w:p>
        </w:tc>
      </w:tr>
      <w:tr w:rsidR="00176099" w:rsidRPr="00E84E8F" w14:paraId="4F96CD99" w14:textId="77777777" w:rsidTr="009433EA">
        <w:trPr>
          <w:jc w:val="center"/>
        </w:trPr>
        <w:tc>
          <w:tcPr>
            <w:tcW w:w="1700" w:type="pct"/>
            <w:tcBorders>
              <w:bottom w:val="single" w:sz="4" w:space="0" w:color="auto"/>
            </w:tcBorders>
            <w:shd w:val="clear" w:color="auto" w:fill="auto"/>
          </w:tcPr>
          <w:p w14:paraId="4177995B" w14:textId="25869710"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20"/>
              </w:rPr>
            </w:pPr>
          </w:p>
        </w:tc>
        <w:tc>
          <w:tcPr>
            <w:tcW w:w="50" w:type="pct"/>
            <w:tcBorders>
              <w:bottom w:val="single" w:sz="4" w:space="0" w:color="auto"/>
            </w:tcBorders>
            <w:shd w:val="clear" w:color="auto" w:fill="auto"/>
            <w:vAlign w:val="bottom"/>
          </w:tcPr>
          <w:p w14:paraId="2443187E"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3D0F6AD9" w14:textId="77777777" w:rsidR="00176099" w:rsidRPr="00E84E8F" w:rsidRDefault="00176099" w:rsidP="00B83B7C">
            <w:pPr>
              <w:keepNext/>
              <w:spacing w:line="80" w:lineRule="exact"/>
              <w:jc w:val="center"/>
              <w:rPr>
                <w:rFonts w:ascii="Arial" w:hAnsi="Arial" w:cs="Arial"/>
                <w:sz w:val="8"/>
              </w:rPr>
            </w:pPr>
          </w:p>
        </w:tc>
        <w:tc>
          <w:tcPr>
            <w:tcW w:w="400" w:type="pct"/>
            <w:tcBorders>
              <w:bottom w:val="single" w:sz="4" w:space="0" w:color="auto"/>
            </w:tcBorders>
            <w:shd w:val="clear" w:color="auto" w:fill="auto"/>
            <w:vAlign w:val="bottom"/>
          </w:tcPr>
          <w:p w14:paraId="1382CED7"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1C45D6F0"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3E537DF1"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24136EB4" w14:textId="77777777" w:rsidR="00176099" w:rsidRPr="00E84E8F" w:rsidRDefault="00176099" w:rsidP="00B83B7C">
            <w:pPr>
              <w:keepNext/>
              <w:spacing w:line="80" w:lineRule="exact"/>
              <w:jc w:val="center"/>
              <w:rPr>
                <w:rFonts w:ascii="Arial" w:hAnsi="Arial" w:cs="Arial"/>
                <w:sz w:val="8"/>
              </w:rPr>
            </w:pPr>
          </w:p>
        </w:tc>
        <w:tc>
          <w:tcPr>
            <w:tcW w:w="400" w:type="pct"/>
            <w:tcBorders>
              <w:bottom w:val="single" w:sz="4" w:space="0" w:color="auto"/>
            </w:tcBorders>
            <w:shd w:val="clear" w:color="auto" w:fill="auto"/>
            <w:vAlign w:val="bottom"/>
          </w:tcPr>
          <w:p w14:paraId="188AB54D"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1C5A1082"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46381448"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706EEBD0" w14:textId="77777777" w:rsidR="00176099" w:rsidRPr="00E84E8F" w:rsidRDefault="00176099" w:rsidP="00B83B7C">
            <w:pPr>
              <w:keepNext/>
              <w:spacing w:line="80" w:lineRule="exact"/>
              <w:jc w:val="center"/>
              <w:rPr>
                <w:rFonts w:ascii="Arial" w:hAnsi="Arial" w:cs="Arial"/>
                <w:sz w:val="8"/>
              </w:rPr>
            </w:pPr>
          </w:p>
        </w:tc>
        <w:tc>
          <w:tcPr>
            <w:tcW w:w="400" w:type="pct"/>
            <w:tcBorders>
              <w:bottom w:val="single" w:sz="4" w:space="0" w:color="auto"/>
            </w:tcBorders>
            <w:shd w:val="clear" w:color="auto" w:fill="auto"/>
            <w:vAlign w:val="bottom"/>
          </w:tcPr>
          <w:p w14:paraId="6A598CB6"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08780F97"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00FAD5CC"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31E8A098" w14:textId="77777777" w:rsidR="00176099" w:rsidRPr="00E84E8F" w:rsidRDefault="00176099" w:rsidP="00B83B7C">
            <w:pPr>
              <w:keepNext/>
              <w:spacing w:line="80" w:lineRule="exact"/>
              <w:jc w:val="center"/>
              <w:rPr>
                <w:rFonts w:ascii="Arial" w:hAnsi="Arial" w:cs="Arial"/>
                <w:sz w:val="8"/>
              </w:rPr>
            </w:pPr>
          </w:p>
        </w:tc>
        <w:tc>
          <w:tcPr>
            <w:tcW w:w="400" w:type="pct"/>
            <w:tcBorders>
              <w:bottom w:val="single" w:sz="4" w:space="0" w:color="auto"/>
            </w:tcBorders>
            <w:shd w:val="clear" w:color="auto" w:fill="auto"/>
            <w:vAlign w:val="bottom"/>
          </w:tcPr>
          <w:p w14:paraId="4465A483"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0A650AE6"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615FD87E"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350149CB" w14:textId="77777777" w:rsidR="00176099" w:rsidRPr="00E84E8F" w:rsidRDefault="00176099" w:rsidP="00B83B7C">
            <w:pPr>
              <w:keepNext/>
              <w:spacing w:line="80" w:lineRule="exact"/>
              <w:jc w:val="center"/>
              <w:rPr>
                <w:rFonts w:ascii="Arial" w:hAnsi="Arial" w:cs="Arial"/>
                <w:sz w:val="8"/>
              </w:rPr>
            </w:pPr>
          </w:p>
        </w:tc>
        <w:tc>
          <w:tcPr>
            <w:tcW w:w="400" w:type="pct"/>
            <w:tcBorders>
              <w:bottom w:val="single" w:sz="4" w:space="0" w:color="auto"/>
            </w:tcBorders>
            <w:shd w:val="clear" w:color="auto" w:fill="auto"/>
            <w:vAlign w:val="bottom"/>
          </w:tcPr>
          <w:p w14:paraId="0D78B96E"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6B6E6BC7"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0629A1B0"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bottom w:val="single" w:sz="4" w:space="0" w:color="auto"/>
            </w:tcBorders>
            <w:shd w:val="clear" w:color="auto" w:fill="auto"/>
            <w:vAlign w:val="bottom"/>
          </w:tcPr>
          <w:p w14:paraId="062CA21A" w14:textId="77777777" w:rsidR="00176099" w:rsidRPr="00E84E8F" w:rsidRDefault="00176099" w:rsidP="00B83B7C">
            <w:pPr>
              <w:keepNext/>
              <w:spacing w:line="80" w:lineRule="exact"/>
              <w:jc w:val="center"/>
              <w:rPr>
                <w:rFonts w:ascii="Arial" w:hAnsi="Arial" w:cs="Arial"/>
                <w:sz w:val="8"/>
              </w:rPr>
            </w:pPr>
          </w:p>
        </w:tc>
        <w:tc>
          <w:tcPr>
            <w:tcW w:w="400" w:type="pct"/>
            <w:tcBorders>
              <w:bottom w:val="single" w:sz="4" w:space="0" w:color="auto"/>
            </w:tcBorders>
            <w:shd w:val="clear" w:color="auto" w:fill="auto"/>
            <w:vAlign w:val="bottom"/>
          </w:tcPr>
          <w:p w14:paraId="795365A8"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0F6FD04D" w14:textId="77777777" w:rsidR="00176099" w:rsidRPr="00E84E8F" w:rsidRDefault="00176099" w:rsidP="00B83B7C">
            <w:pPr>
              <w:keepNext/>
              <w:spacing w:line="80" w:lineRule="exact"/>
              <w:jc w:val="center"/>
              <w:rPr>
                <w:rFonts w:ascii="Arial" w:hAnsi="Arial" w:cs="Arial"/>
                <w:sz w:val="8"/>
              </w:rPr>
            </w:pPr>
          </w:p>
        </w:tc>
      </w:tr>
      <w:tr w:rsidR="00176099" w:rsidRPr="00E84E8F" w14:paraId="53698C9C" w14:textId="77777777" w:rsidTr="009433EA">
        <w:trPr>
          <w:jc w:val="center"/>
        </w:trPr>
        <w:tc>
          <w:tcPr>
            <w:tcW w:w="1700" w:type="pct"/>
            <w:tcBorders>
              <w:top w:val="single" w:sz="4" w:space="0" w:color="auto"/>
            </w:tcBorders>
            <w:shd w:val="clear" w:color="auto" w:fill="auto"/>
          </w:tcPr>
          <w:p w14:paraId="675A4630" w14:textId="375E1A0E"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20"/>
              </w:rPr>
            </w:pPr>
          </w:p>
        </w:tc>
        <w:tc>
          <w:tcPr>
            <w:tcW w:w="50" w:type="pct"/>
            <w:tcBorders>
              <w:top w:val="single" w:sz="4" w:space="0" w:color="auto"/>
            </w:tcBorders>
            <w:shd w:val="clear" w:color="auto" w:fill="auto"/>
            <w:vAlign w:val="bottom"/>
          </w:tcPr>
          <w:p w14:paraId="0D4396F4"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7502B740" w14:textId="77777777" w:rsidR="00176099" w:rsidRPr="00E84E8F" w:rsidRDefault="00176099" w:rsidP="00B83B7C">
            <w:pPr>
              <w:keepNext/>
              <w:spacing w:line="80" w:lineRule="exact"/>
              <w:jc w:val="center"/>
              <w:rPr>
                <w:rFonts w:ascii="Arial" w:hAnsi="Arial" w:cs="Arial"/>
                <w:sz w:val="8"/>
              </w:rPr>
            </w:pPr>
          </w:p>
        </w:tc>
        <w:tc>
          <w:tcPr>
            <w:tcW w:w="400" w:type="pct"/>
            <w:tcBorders>
              <w:top w:val="single" w:sz="4" w:space="0" w:color="auto"/>
            </w:tcBorders>
            <w:shd w:val="clear" w:color="auto" w:fill="auto"/>
            <w:vAlign w:val="bottom"/>
          </w:tcPr>
          <w:p w14:paraId="043CFD54"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32CF225C"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4F65E8A8"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139B4894" w14:textId="77777777" w:rsidR="00176099" w:rsidRPr="00E84E8F" w:rsidRDefault="00176099" w:rsidP="00B83B7C">
            <w:pPr>
              <w:keepNext/>
              <w:spacing w:line="80" w:lineRule="exact"/>
              <w:jc w:val="center"/>
              <w:rPr>
                <w:rFonts w:ascii="Arial" w:hAnsi="Arial" w:cs="Arial"/>
                <w:sz w:val="8"/>
              </w:rPr>
            </w:pPr>
          </w:p>
        </w:tc>
        <w:tc>
          <w:tcPr>
            <w:tcW w:w="400" w:type="pct"/>
            <w:tcBorders>
              <w:top w:val="single" w:sz="4" w:space="0" w:color="auto"/>
            </w:tcBorders>
            <w:shd w:val="clear" w:color="auto" w:fill="auto"/>
            <w:vAlign w:val="bottom"/>
          </w:tcPr>
          <w:p w14:paraId="473C1D8C"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68465E25"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6E96ACEC"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2574C0C3" w14:textId="77777777" w:rsidR="00176099" w:rsidRPr="00E84E8F" w:rsidRDefault="00176099" w:rsidP="00B83B7C">
            <w:pPr>
              <w:keepNext/>
              <w:spacing w:line="80" w:lineRule="exact"/>
              <w:jc w:val="center"/>
              <w:rPr>
                <w:rFonts w:ascii="Arial" w:hAnsi="Arial" w:cs="Arial"/>
                <w:sz w:val="8"/>
              </w:rPr>
            </w:pPr>
          </w:p>
        </w:tc>
        <w:tc>
          <w:tcPr>
            <w:tcW w:w="400" w:type="pct"/>
            <w:tcBorders>
              <w:top w:val="single" w:sz="4" w:space="0" w:color="auto"/>
            </w:tcBorders>
            <w:shd w:val="clear" w:color="auto" w:fill="auto"/>
            <w:vAlign w:val="bottom"/>
          </w:tcPr>
          <w:p w14:paraId="0B13C964"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1121BEEC"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56A6230C"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3E9B6FDB" w14:textId="77777777" w:rsidR="00176099" w:rsidRPr="00E84E8F" w:rsidRDefault="00176099" w:rsidP="00B83B7C">
            <w:pPr>
              <w:keepNext/>
              <w:spacing w:line="80" w:lineRule="exact"/>
              <w:jc w:val="center"/>
              <w:rPr>
                <w:rFonts w:ascii="Arial" w:hAnsi="Arial" w:cs="Arial"/>
                <w:sz w:val="8"/>
              </w:rPr>
            </w:pPr>
          </w:p>
        </w:tc>
        <w:tc>
          <w:tcPr>
            <w:tcW w:w="400" w:type="pct"/>
            <w:tcBorders>
              <w:top w:val="single" w:sz="4" w:space="0" w:color="auto"/>
            </w:tcBorders>
            <w:shd w:val="clear" w:color="auto" w:fill="auto"/>
            <w:vAlign w:val="bottom"/>
          </w:tcPr>
          <w:p w14:paraId="6C1EFEFF"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7C295FB0"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5A48E83C"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3A022508" w14:textId="77777777" w:rsidR="00176099" w:rsidRPr="00E84E8F" w:rsidRDefault="00176099" w:rsidP="00B83B7C">
            <w:pPr>
              <w:keepNext/>
              <w:spacing w:line="80" w:lineRule="exact"/>
              <w:jc w:val="center"/>
              <w:rPr>
                <w:rFonts w:ascii="Arial" w:hAnsi="Arial" w:cs="Arial"/>
                <w:sz w:val="8"/>
              </w:rPr>
            </w:pPr>
          </w:p>
        </w:tc>
        <w:tc>
          <w:tcPr>
            <w:tcW w:w="400" w:type="pct"/>
            <w:tcBorders>
              <w:top w:val="single" w:sz="4" w:space="0" w:color="auto"/>
            </w:tcBorders>
            <w:shd w:val="clear" w:color="auto" w:fill="auto"/>
            <w:vAlign w:val="bottom"/>
          </w:tcPr>
          <w:p w14:paraId="7F537892"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404582FB"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45BEC075"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41EA2A36" w14:textId="77777777" w:rsidR="00176099" w:rsidRPr="00E84E8F" w:rsidRDefault="00176099" w:rsidP="00B83B7C">
            <w:pPr>
              <w:keepNext/>
              <w:spacing w:line="80" w:lineRule="exact"/>
              <w:jc w:val="center"/>
              <w:rPr>
                <w:rFonts w:ascii="Arial" w:hAnsi="Arial" w:cs="Arial"/>
                <w:sz w:val="8"/>
              </w:rPr>
            </w:pPr>
          </w:p>
        </w:tc>
        <w:tc>
          <w:tcPr>
            <w:tcW w:w="400" w:type="pct"/>
            <w:tcBorders>
              <w:top w:val="single" w:sz="4" w:space="0" w:color="auto"/>
            </w:tcBorders>
            <w:shd w:val="clear" w:color="auto" w:fill="auto"/>
            <w:vAlign w:val="bottom"/>
          </w:tcPr>
          <w:p w14:paraId="4F622E10"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048DEA7E" w14:textId="77777777" w:rsidR="00176099" w:rsidRPr="00E84E8F" w:rsidRDefault="00176099" w:rsidP="00B83B7C">
            <w:pPr>
              <w:keepNext/>
              <w:spacing w:line="80" w:lineRule="exact"/>
              <w:jc w:val="center"/>
              <w:rPr>
                <w:rFonts w:ascii="Arial" w:hAnsi="Arial" w:cs="Arial"/>
                <w:sz w:val="8"/>
              </w:rPr>
            </w:pPr>
          </w:p>
        </w:tc>
      </w:tr>
      <w:tr w:rsidR="00176099" w:rsidRPr="00E84E8F" w14:paraId="071F1FDC" w14:textId="77777777" w:rsidTr="00425347">
        <w:trPr>
          <w:jc w:val="center"/>
        </w:trPr>
        <w:tc>
          <w:tcPr>
            <w:tcW w:w="1700" w:type="pct"/>
            <w:shd w:val="clear" w:color="auto" w:fill="auto"/>
            <w:hideMark/>
          </w:tcPr>
          <w:p w14:paraId="1344164A" w14:textId="167E2C18" w:rsidR="00176099"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TOTAL</w:t>
            </w:r>
          </w:p>
        </w:tc>
        <w:tc>
          <w:tcPr>
            <w:tcW w:w="50" w:type="pct"/>
            <w:shd w:val="clear" w:color="auto" w:fill="auto"/>
            <w:vAlign w:val="bottom"/>
            <w:hideMark/>
          </w:tcPr>
          <w:p w14:paraId="3617D1A7" w14:textId="301A4B60"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4AD2B30F" w14:textId="7E058125"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102C138E" w14:textId="717B3197" w:rsidR="00176099" w:rsidRPr="00E84E8F" w:rsidRDefault="00C552A4" w:rsidP="00B83B7C">
            <w:pPr>
              <w:keepNext/>
              <w:jc w:val="center"/>
              <w:rPr>
                <w:rFonts w:ascii="Arial" w:hAnsi="Arial" w:cs="Arial"/>
                <w:szCs w:val="24"/>
              </w:rPr>
            </w:pPr>
            <w:r w:rsidRPr="00E84E8F">
              <w:rPr>
                <w:rFonts w:ascii="Arial" w:hAnsi="Arial" w:cs="Arial"/>
              </w:rPr>
              <w:t>93,370</w:t>
            </w:r>
          </w:p>
        </w:tc>
        <w:tc>
          <w:tcPr>
            <w:tcW w:w="50" w:type="pct"/>
            <w:shd w:val="clear" w:color="auto" w:fill="auto"/>
            <w:noWrap/>
            <w:vAlign w:val="bottom"/>
            <w:hideMark/>
          </w:tcPr>
          <w:p w14:paraId="05F6DE8B" w14:textId="7BCA75DE"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AC4378F" w14:textId="2118B73E"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04946A94" w14:textId="5954CF3B"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4CC96C62" w14:textId="5ECA1F05" w:rsidR="00176099" w:rsidRPr="00E84E8F" w:rsidRDefault="00C552A4" w:rsidP="00B83B7C">
            <w:pPr>
              <w:keepNext/>
              <w:jc w:val="center"/>
              <w:rPr>
                <w:rFonts w:ascii="Arial" w:hAnsi="Arial" w:cs="Arial"/>
                <w:szCs w:val="24"/>
              </w:rPr>
            </w:pPr>
            <w:r w:rsidRPr="00E84E8F">
              <w:rPr>
                <w:rFonts w:ascii="Arial" w:hAnsi="Arial" w:cs="Arial"/>
              </w:rPr>
              <w:t>(367</w:t>
            </w:r>
          </w:p>
        </w:tc>
        <w:tc>
          <w:tcPr>
            <w:tcW w:w="50" w:type="pct"/>
            <w:shd w:val="clear" w:color="auto" w:fill="auto"/>
            <w:noWrap/>
            <w:vAlign w:val="bottom"/>
            <w:hideMark/>
          </w:tcPr>
          <w:p w14:paraId="664FC36A" w14:textId="3A7BC98A"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1D08B538" w14:textId="7C5D2E5B"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721CD48C" w14:textId="361F9CB5"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5712E955" w14:textId="1F7FF6B2" w:rsidR="00176099" w:rsidRPr="00E84E8F" w:rsidRDefault="00C552A4" w:rsidP="00B83B7C">
            <w:pPr>
              <w:keepNext/>
              <w:jc w:val="center"/>
              <w:rPr>
                <w:rFonts w:ascii="Arial" w:hAnsi="Arial" w:cs="Arial"/>
                <w:szCs w:val="24"/>
              </w:rPr>
            </w:pPr>
            <w:r w:rsidRPr="00E84E8F">
              <w:rPr>
                <w:rFonts w:ascii="Arial" w:hAnsi="Arial" w:cs="Arial"/>
              </w:rPr>
              <w:t>917</w:t>
            </w:r>
          </w:p>
        </w:tc>
        <w:tc>
          <w:tcPr>
            <w:tcW w:w="50" w:type="pct"/>
            <w:shd w:val="clear" w:color="auto" w:fill="auto"/>
            <w:noWrap/>
            <w:vAlign w:val="bottom"/>
            <w:hideMark/>
          </w:tcPr>
          <w:p w14:paraId="0B8E4011" w14:textId="28E47ECC"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B3C8C03" w14:textId="60E120F0"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0CD44601" w14:textId="124E135E"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468E5207" w14:textId="21905331" w:rsidR="00176099" w:rsidRPr="00E84E8F" w:rsidRDefault="00C552A4" w:rsidP="00B83B7C">
            <w:pPr>
              <w:keepNext/>
              <w:jc w:val="center"/>
              <w:rPr>
                <w:rFonts w:ascii="Arial" w:hAnsi="Arial" w:cs="Arial"/>
                <w:szCs w:val="24"/>
              </w:rPr>
            </w:pPr>
            <w:r w:rsidRPr="00E84E8F">
              <w:rPr>
                <w:rFonts w:ascii="Arial" w:hAnsi="Arial" w:cs="Arial"/>
              </w:rPr>
              <w:t>(56</w:t>
            </w:r>
          </w:p>
        </w:tc>
        <w:tc>
          <w:tcPr>
            <w:tcW w:w="50" w:type="pct"/>
            <w:shd w:val="clear" w:color="auto" w:fill="auto"/>
            <w:noWrap/>
            <w:vAlign w:val="bottom"/>
            <w:hideMark/>
          </w:tcPr>
          <w:p w14:paraId="5CEDC330" w14:textId="41150E65"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2865F0D0" w14:textId="6362467C"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69D43660" w14:textId="317809C1"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0D36E069" w14:textId="56B72462" w:rsidR="00176099" w:rsidRPr="00E84E8F" w:rsidRDefault="00C552A4" w:rsidP="00B83B7C">
            <w:pPr>
              <w:keepNext/>
              <w:jc w:val="center"/>
              <w:rPr>
                <w:rFonts w:ascii="Arial" w:hAnsi="Arial" w:cs="Arial"/>
                <w:szCs w:val="24"/>
              </w:rPr>
            </w:pPr>
            <w:r w:rsidRPr="00E84E8F">
              <w:rPr>
                <w:rFonts w:ascii="Arial" w:hAnsi="Arial" w:cs="Arial"/>
              </w:rPr>
              <w:t>94,287</w:t>
            </w:r>
          </w:p>
        </w:tc>
        <w:tc>
          <w:tcPr>
            <w:tcW w:w="50" w:type="pct"/>
            <w:shd w:val="clear" w:color="auto" w:fill="auto"/>
            <w:noWrap/>
            <w:vAlign w:val="bottom"/>
            <w:hideMark/>
          </w:tcPr>
          <w:p w14:paraId="0D4BE654" w14:textId="7287E252"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3CFD140" w14:textId="62025335"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469B4896" w14:textId="35716015"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4E3C6F25" w14:textId="1637781A" w:rsidR="00176099" w:rsidRPr="00E84E8F" w:rsidRDefault="00C552A4" w:rsidP="00B83B7C">
            <w:pPr>
              <w:keepNext/>
              <w:jc w:val="center"/>
              <w:rPr>
                <w:rFonts w:ascii="Arial" w:hAnsi="Arial" w:cs="Arial"/>
                <w:szCs w:val="24"/>
              </w:rPr>
            </w:pPr>
            <w:r w:rsidRPr="00E84E8F">
              <w:rPr>
                <w:rFonts w:ascii="Arial" w:hAnsi="Arial" w:cs="Arial"/>
              </w:rPr>
              <w:t>(423</w:t>
            </w:r>
          </w:p>
        </w:tc>
        <w:tc>
          <w:tcPr>
            <w:tcW w:w="50" w:type="pct"/>
            <w:shd w:val="clear" w:color="auto" w:fill="auto"/>
            <w:noWrap/>
            <w:vAlign w:val="bottom"/>
            <w:hideMark/>
          </w:tcPr>
          <w:p w14:paraId="7F80B14F" w14:textId="5459DA7E" w:rsidR="00176099" w:rsidRPr="00E84E8F" w:rsidRDefault="00C552A4" w:rsidP="00B83B7C">
            <w:pPr>
              <w:keepNext/>
              <w:jc w:val="center"/>
              <w:rPr>
                <w:rFonts w:ascii="Arial" w:hAnsi="Arial" w:cs="Arial"/>
                <w:sz w:val="8"/>
                <w:szCs w:val="24"/>
              </w:rPr>
            </w:pPr>
            <w:r w:rsidRPr="00E84E8F">
              <w:rPr>
                <w:rFonts w:ascii="Arial" w:hAnsi="Arial" w:cs="Arial"/>
              </w:rPr>
              <w:t>)</w:t>
            </w:r>
          </w:p>
        </w:tc>
      </w:tr>
      <w:tr w:rsidR="00176099" w:rsidRPr="00E84E8F" w14:paraId="564AA511" w14:textId="77777777" w:rsidTr="009433EA">
        <w:trPr>
          <w:jc w:val="center"/>
        </w:trPr>
        <w:tc>
          <w:tcPr>
            <w:tcW w:w="1700" w:type="pct"/>
            <w:shd w:val="clear" w:color="auto" w:fill="auto"/>
          </w:tcPr>
          <w:p w14:paraId="5015EDA6" w14:textId="206FCDAB" w:rsidR="00176099" w:rsidRPr="00E84E8F" w:rsidRDefault="00176099" w:rsidP="00B83B7C">
            <w:pPr>
              <w:pStyle w:val="NormalnyWeb"/>
              <w:spacing w:before="0" w:beforeAutospacing="0" w:after="0" w:afterAutospacing="0" w:line="80" w:lineRule="exact"/>
              <w:ind w:left="480" w:hanging="240"/>
              <w:jc w:val="center"/>
              <w:rPr>
                <w:rFonts w:cs="Arial"/>
                <w:sz w:val="8"/>
                <w:szCs w:val="20"/>
              </w:rPr>
            </w:pPr>
          </w:p>
        </w:tc>
        <w:tc>
          <w:tcPr>
            <w:tcW w:w="50" w:type="pct"/>
            <w:shd w:val="clear" w:color="auto" w:fill="auto"/>
            <w:vAlign w:val="bottom"/>
          </w:tcPr>
          <w:p w14:paraId="744AD204" w14:textId="77777777" w:rsidR="00176099" w:rsidRPr="00E84E8F" w:rsidRDefault="00176099"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7567E60D" w14:textId="77777777" w:rsidR="00176099" w:rsidRPr="00E84E8F" w:rsidRDefault="00176099" w:rsidP="00B83B7C">
            <w:pPr>
              <w:spacing w:line="80" w:lineRule="exact"/>
              <w:jc w:val="center"/>
              <w:rPr>
                <w:rFonts w:ascii="Arial" w:hAnsi="Arial" w:cs="Arial"/>
                <w:sz w:val="8"/>
              </w:rPr>
            </w:pPr>
          </w:p>
        </w:tc>
        <w:tc>
          <w:tcPr>
            <w:tcW w:w="400" w:type="pct"/>
            <w:tcBorders>
              <w:bottom w:val="single" w:sz="12" w:space="0" w:color="auto"/>
            </w:tcBorders>
            <w:shd w:val="clear" w:color="auto" w:fill="auto"/>
            <w:vAlign w:val="bottom"/>
          </w:tcPr>
          <w:p w14:paraId="2DF171A4" w14:textId="77777777" w:rsidR="00176099" w:rsidRPr="00E84E8F" w:rsidRDefault="00176099" w:rsidP="00B83B7C">
            <w:pPr>
              <w:spacing w:line="80" w:lineRule="exact"/>
              <w:jc w:val="center"/>
              <w:rPr>
                <w:rFonts w:ascii="Arial" w:hAnsi="Arial" w:cs="Arial"/>
                <w:sz w:val="8"/>
              </w:rPr>
            </w:pPr>
          </w:p>
        </w:tc>
        <w:tc>
          <w:tcPr>
            <w:tcW w:w="50" w:type="pct"/>
            <w:shd w:val="clear" w:color="auto" w:fill="auto"/>
            <w:noWrap/>
            <w:vAlign w:val="bottom"/>
          </w:tcPr>
          <w:p w14:paraId="22A1703B" w14:textId="77777777" w:rsidR="00176099" w:rsidRPr="00E84E8F" w:rsidRDefault="00176099" w:rsidP="00B83B7C">
            <w:pPr>
              <w:spacing w:line="80" w:lineRule="exact"/>
              <w:jc w:val="center"/>
              <w:rPr>
                <w:rFonts w:ascii="Arial" w:hAnsi="Arial" w:cs="Arial"/>
                <w:sz w:val="8"/>
              </w:rPr>
            </w:pPr>
          </w:p>
        </w:tc>
        <w:tc>
          <w:tcPr>
            <w:tcW w:w="50" w:type="pct"/>
            <w:shd w:val="clear" w:color="auto" w:fill="auto"/>
            <w:vAlign w:val="bottom"/>
          </w:tcPr>
          <w:p w14:paraId="265B3E22" w14:textId="77777777" w:rsidR="00176099" w:rsidRPr="00E84E8F" w:rsidRDefault="00176099"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156B68C2" w14:textId="77777777" w:rsidR="00176099" w:rsidRPr="00E84E8F" w:rsidRDefault="00176099" w:rsidP="00B83B7C">
            <w:pPr>
              <w:spacing w:line="80" w:lineRule="exact"/>
              <w:jc w:val="center"/>
              <w:rPr>
                <w:rFonts w:ascii="Arial" w:hAnsi="Arial" w:cs="Arial"/>
                <w:sz w:val="8"/>
              </w:rPr>
            </w:pPr>
          </w:p>
        </w:tc>
        <w:tc>
          <w:tcPr>
            <w:tcW w:w="400" w:type="pct"/>
            <w:tcBorders>
              <w:bottom w:val="single" w:sz="12" w:space="0" w:color="auto"/>
            </w:tcBorders>
            <w:shd w:val="clear" w:color="auto" w:fill="auto"/>
            <w:vAlign w:val="bottom"/>
          </w:tcPr>
          <w:p w14:paraId="549E9C1D" w14:textId="77777777" w:rsidR="00176099" w:rsidRPr="00E84E8F" w:rsidRDefault="00176099" w:rsidP="00B83B7C">
            <w:pPr>
              <w:spacing w:line="80" w:lineRule="exact"/>
              <w:jc w:val="center"/>
              <w:rPr>
                <w:rFonts w:ascii="Arial" w:hAnsi="Arial" w:cs="Arial"/>
                <w:sz w:val="8"/>
              </w:rPr>
            </w:pPr>
          </w:p>
        </w:tc>
        <w:tc>
          <w:tcPr>
            <w:tcW w:w="50" w:type="pct"/>
            <w:shd w:val="clear" w:color="auto" w:fill="auto"/>
            <w:noWrap/>
            <w:vAlign w:val="bottom"/>
          </w:tcPr>
          <w:p w14:paraId="63D7E2DE" w14:textId="77777777" w:rsidR="00176099" w:rsidRPr="00E84E8F" w:rsidRDefault="00176099" w:rsidP="00B83B7C">
            <w:pPr>
              <w:spacing w:line="80" w:lineRule="exact"/>
              <w:jc w:val="center"/>
              <w:rPr>
                <w:rFonts w:ascii="Arial" w:hAnsi="Arial" w:cs="Arial"/>
                <w:sz w:val="8"/>
              </w:rPr>
            </w:pPr>
          </w:p>
        </w:tc>
        <w:tc>
          <w:tcPr>
            <w:tcW w:w="50" w:type="pct"/>
            <w:shd w:val="clear" w:color="auto" w:fill="auto"/>
            <w:vAlign w:val="bottom"/>
          </w:tcPr>
          <w:p w14:paraId="6C2752C9" w14:textId="77777777" w:rsidR="00176099" w:rsidRPr="00E84E8F" w:rsidRDefault="00176099"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3B9FD7B0" w14:textId="77777777" w:rsidR="00176099" w:rsidRPr="00E84E8F" w:rsidRDefault="00176099" w:rsidP="00B83B7C">
            <w:pPr>
              <w:spacing w:line="80" w:lineRule="exact"/>
              <w:jc w:val="center"/>
              <w:rPr>
                <w:rFonts w:ascii="Arial" w:hAnsi="Arial" w:cs="Arial"/>
                <w:sz w:val="8"/>
              </w:rPr>
            </w:pPr>
          </w:p>
        </w:tc>
        <w:tc>
          <w:tcPr>
            <w:tcW w:w="400" w:type="pct"/>
            <w:tcBorders>
              <w:bottom w:val="single" w:sz="12" w:space="0" w:color="auto"/>
            </w:tcBorders>
            <w:shd w:val="clear" w:color="auto" w:fill="auto"/>
            <w:vAlign w:val="bottom"/>
          </w:tcPr>
          <w:p w14:paraId="7E225FB6" w14:textId="77777777" w:rsidR="00176099" w:rsidRPr="00E84E8F" w:rsidRDefault="00176099" w:rsidP="00B83B7C">
            <w:pPr>
              <w:spacing w:line="80" w:lineRule="exact"/>
              <w:jc w:val="center"/>
              <w:rPr>
                <w:rFonts w:ascii="Arial" w:hAnsi="Arial" w:cs="Arial"/>
                <w:sz w:val="8"/>
              </w:rPr>
            </w:pPr>
          </w:p>
        </w:tc>
        <w:tc>
          <w:tcPr>
            <w:tcW w:w="50" w:type="pct"/>
            <w:shd w:val="clear" w:color="auto" w:fill="auto"/>
            <w:noWrap/>
            <w:vAlign w:val="bottom"/>
          </w:tcPr>
          <w:p w14:paraId="07BED516" w14:textId="77777777" w:rsidR="00176099" w:rsidRPr="00E84E8F" w:rsidRDefault="00176099" w:rsidP="00B83B7C">
            <w:pPr>
              <w:spacing w:line="80" w:lineRule="exact"/>
              <w:jc w:val="center"/>
              <w:rPr>
                <w:rFonts w:ascii="Arial" w:hAnsi="Arial" w:cs="Arial"/>
                <w:sz w:val="8"/>
              </w:rPr>
            </w:pPr>
          </w:p>
        </w:tc>
        <w:tc>
          <w:tcPr>
            <w:tcW w:w="50" w:type="pct"/>
            <w:shd w:val="clear" w:color="auto" w:fill="auto"/>
            <w:vAlign w:val="bottom"/>
          </w:tcPr>
          <w:p w14:paraId="3F016C28" w14:textId="77777777" w:rsidR="00176099" w:rsidRPr="00E84E8F" w:rsidRDefault="00176099"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349F1917" w14:textId="77777777" w:rsidR="00176099" w:rsidRPr="00E84E8F" w:rsidRDefault="00176099" w:rsidP="00B83B7C">
            <w:pPr>
              <w:spacing w:line="80" w:lineRule="exact"/>
              <w:jc w:val="center"/>
              <w:rPr>
                <w:rFonts w:ascii="Arial" w:hAnsi="Arial" w:cs="Arial"/>
                <w:sz w:val="8"/>
              </w:rPr>
            </w:pPr>
          </w:p>
        </w:tc>
        <w:tc>
          <w:tcPr>
            <w:tcW w:w="400" w:type="pct"/>
            <w:tcBorders>
              <w:bottom w:val="single" w:sz="12" w:space="0" w:color="auto"/>
            </w:tcBorders>
            <w:shd w:val="clear" w:color="auto" w:fill="auto"/>
            <w:vAlign w:val="bottom"/>
          </w:tcPr>
          <w:p w14:paraId="56926A09" w14:textId="77777777" w:rsidR="00176099" w:rsidRPr="00E84E8F" w:rsidRDefault="00176099" w:rsidP="00B83B7C">
            <w:pPr>
              <w:spacing w:line="80" w:lineRule="exact"/>
              <w:jc w:val="center"/>
              <w:rPr>
                <w:rFonts w:ascii="Arial" w:hAnsi="Arial" w:cs="Arial"/>
                <w:sz w:val="8"/>
              </w:rPr>
            </w:pPr>
          </w:p>
        </w:tc>
        <w:tc>
          <w:tcPr>
            <w:tcW w:w="50" w:type="pct"/>
            <w:shd w:val="clear" w:color="auto" w:fill="auto"/>
            <w:noWrap/>
            <w:vAlign w:val="bottom"/>
          </w:tcPr>
          <w:p w14:paraId="49FABD93" w14:textId="77777777" w:rsidR="00176099" w:rsidRPr="00E84E8F" w:rsidRDefault="00176099" w:rsidP="00B83B7C">
            <w:pPr>
              <w:spacing w:line="80" w:lineRule="exact"/>
              <w:jc w:val="center"/>
              <w:rPr>
                <w:rFonts w:ascii="Arial" w:hAnsi="Arial" w:cs="Arial"/>
                <w:sz w:val="8"/>
              </w:rPr>
            </w:pPr>
          </w:p>
        </w:tc>
        <w:tc>
          <w:tcPr>
            <w:tcW w:w="50" w:type="pct"/>
            <w:shd w:val="clear" w:color="auto" w:fill="auto"/>
            <w:vAlign w:val="bottom"/>
          </w:tcPr>
          <w:p w14:paraId="3347963B" w14:textId="77777777" w:rsidR="00176099" w:rsidRPr="00E84E8F" w:rsidRDefault="00176099"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5C5B2980" w14:textId="77777777" w:rsidR="00176099" w:rsidRPr="00E84E8F" w:rsidRDefault="00176099" w:rsidP="00B83B7C">
            <w:pPr>
              <w:spacing w:line="80" w:lineRule="exact"/>
              <w:jc w:val="center"/>
              <w:rPr>
                <w:rFonts w:ascii="Arial" w:hAnsi="Arial" w:cs="Arial"/>
                <w:sz w:val="8"/>
              </w:rPr>
            </w:pPr>
          </w:p>
        </w:tc>
        <w:tc>
          <w:tcPr>
            <w:tcW w:w="400" w:type="pct"/>
            <w:tcBorders>
              <w:bottom w:val="single" w:sz="12" w:space="0" w:color="auto"/>
            </w:tcBorders>
            <w:shd w:val="clear" w:color="auto" w:fill="auto"/>
            <w:vAlign w:val="bottom"/>
          </w:tcPr>
          <w:p w14:paraId="30540C10" w14:textId="77777777" w:rsidR="00176099" w:rsidRPr="00E84E8F" w:rsidRDefault="00176099" w:rsidP="00B83B7C">
            <w:pPr>
              <w:spacing w:line="80" w:lineRule="exact"/>
              <w:jc w:val="center"/>
              <w:rPr>
                <w:rFonts w:ascii="Arial" w:hAnsi="Arial" w:cs="Arial"/>
                <w:sz w:val="8"/>
              </w:rPr>
            </w:pPr>
          </w:p>
        </w:tc>
        <w:tc>
          <w:tcPr>
            <w:tcW w:w="50" w:type="pct"/>
            <w:shd w:val="clear" w:color="auto" w:fill="auto"/>
            <w:noWrap/>
            <w:vAlign w:val="bottom"/>
          </w:tcPr>
          <w:p w14:paraId="235F7F41" w14:textId="77777777" w:rsidR="00176099" w:rsidRPr="00E84E8F" w:rsidRDefault="00176099" w:rsidP="00B83B7C">
            <w:pPr>
              <w:spacing w:line="80" w:lineRule="exact"/>
              <w:jc w:val="center"/>
              <w:rPr>
                <w:rFonts w:ascii="Arial" w:hAnsi="Arial" w:cs="Arial"/>
                <w:sz w:val="8"/>
              </w:rPr>
            </w:pPr>
          </w:p>
        </w:tc>
        <w:tc>
          <w:tcPr>
            <w:tcW w:w="50" w:type="pct"/>
            <w:shd w:val="clear" w:color="auto" w:fill="auto"/>
            <w:vAlign w:val="bottom"/>
          </w:tcPr>
          <w:p w14:paraId="21A1B85B" w14:textId="77777777" w:rsidR="00176099" w:rsidRPr="00E84E8F" w:rsidRDefault="00176099" w:rsidP="00B83B7C">
            <w:pPr>
              <w:pStyle w:val="la2"/>
              <w:spacing w:line="80" w:lineRule="exact"/>
              <w:jc w:val="center"/>
              <w:rPr>
                <w:rFonts w:ascii="Arial" w:hAnsi="Arial" w:cs="Arial"/>
                <w:szCs w:val="15"/>
              </w:rPr>
            </w:pPr>
          </w:p>
        </w:tc>
        <w:tc>
          <w:tcPr>
            <w:tcW w:w="50" w:type="pct"/>
            <w:tcBorders>
              <w:bottom w:val="single" w:sz="12" w:space="0" w:color="auto"/>
            </w:tcBorders>
            <w:shd w:val="clear" w:color="auto" w:fill="auto"/>
            <w:vAlign w:val="bottom"/>
          </w:tcPr>
          <w:p w14:paraId="542A496F" w14:textId="77777777" w:rsidR="00176099" w:rsidRPr="00E84E8F" w:rsidRDefault="00176099" w:rsidP="00B83B7C">
            <w:pPr>
              <w:spacing w:line="80" w:lineRule="exact"/>
              <w:jc w:val="center"/>
              <w:rPr>
                <w:rFonts w:ascii="Arial" w:hAnsi="Arial" w:cs="Arial"/>
                <w:sz w:val="8"/>
              </w:rPr>
            </w:pPr>
          </w:p>
        </w:tc>
        <w:tc>
          <w:tcPr>
            <w:tcW w:w="400" w:type="pct"/>
            <w:tcBorders>
              <w:bottom w:val="single" w:sz="12" w:space="0" w:color="auto"/>
            </w:tcBorders>
            <w:shd w:val="clear" w:color="auto" w:fill="auto"/>
            <w:vAlign w:val="bottom"/>
          </w:tcPr>
          <w:p w14:paraId="75500103" w14:textId="77777777" w:rsidR="00176099" w:rsidRPr="00E84E8F" w:rsidRDefault="00176099" w:rsidP="00B83B7C">
            <w:pPr>
              <w:spacing w:line="80" w:lineRule="exact"/>
              <w:jc w:val="center"/>
              <w:rPr>
                <w:rFonts w:ascii="Arial" w:hAnsi="Arial" w:cs="Arial"/>
                <w:sz w:val="8"/>
              </w:rPr>
            </w:pPr>
          </w:p>
        </w:tc>
        <w:tc>
          <w:tcPr>
            <w:tcW w:w="50" w:type="pct"/>
            <w:shd w:val="clear" w:color="auto" w:fill="auto"/>
            <w:noWrap/>
            <w:vAlign w:val="bottom"/>
          </w:tcPr>
          <w:p w14:paraId="1943BA31" w14:textId="77777777" w:rsidR="00176099" w:rsidRPr="00E84E8F" w:rsidRDefault="00176099" w:rsidP="00B83B7C">
            <w:pPr>
              <w:spacing w:line="80" w:lineRule="exact"/>
              <w:jc w:val="center"/>
              <w:rPr>
                <w:rFonts w:ascii="Arial" w:hAnsi="Arial" w:cs="Arial"/>
                <w:sz w:val="8"/>
              </w:rPr>
            </w:pPr>
          </w:p>
        </w:tc>
      </w:tr>
    </w:tbl>
    <w:p w14:paraId="08AB7105" w14:textId="6571B1F9" w:rsidR="00176099" w:rsidRPr="00E84E8F" w:rsidRDefault="00C552A4" w:rsidP="00B83B7C">
      <w:pPr>
        <w:pStyle w:val="NormalnyWeb"/>
        <w:spacing w:before="180" w:beforeAutospacing="0" w:after="0" w:afterAutospacing="0"/>
        <w:jc w:val="center"/>
        <w:rPr>
          <w:rFonts w:eastAsiaTheme="minorEastAsia" w:cs="Arial"/>
          <w:sz w:val="20"/>
        </w:rPr>
      </w:pPr>
      <w:r w:rsidRPr="00E84E8F">
        <w:rPr>
          <w:rFonts w:cs="Arial"/>
          <w:sz w:val="20"/>
          <w:szCs w:val="20"/>
        </w:rPr>
        <w:t>UNREALIZED LOSSES FROM FIXED-INCOME SECURITIES ARE PRIMARILY ATTRIBUTABLE TO CHANGES IN INTEREST RATES. UNREALIZED LOSSES FROM DOMESTIC AND INTERNATIONAL EQUITIES ARE DUE TO MARKET PRICE MOVEMENTS. MANAGEMENT DOES NOT BELIEVE ANY REMAINING UNREALIZED LOSSES REPRESENT OTHER-THAN-TEMPORARY IMPAIRMENTS BASED ON OUR EVALUATION OF AVAILABLE EVIDENCE.</w:t>
      </w:r>
    </w:p>
    <w:p w14:paraId="341B7940" w14:textId="6D7FC2D0" w:rsidR="00176099" w:rsidRPr="00E84E8F" w:rsidRDefault="00C552A4" w:rsidP="00B83B7C">
      <w:pPr>
        <w:pStyle w:val="NormalnyWeb"/>
        <w:keepNext/>
        <w:keepLines/>
        <w:spacing w:before="270" w:beforeAutospacing="0" w:after="0" w:afterAutospacing="0"/>
        <w:jc w:val="center"/>
        <w:rPr>
          <w:rFonts w:cs="Arial"/>
          <w:sz w:val="8"/>
        </w:rPr>
      </w:pPr>
      <w:r w:rsidRPr="00E84E8F">
        <w:rPr>
          <w:rFonts w:cs="Arial"/>
          <w:b/>
          <w:bCs/>
          <w:sz w:val="20"/>
          <w:szCs w:val="20"/>
        </w:rPr>
        <w:t>DEBT INVESTMENT MATURITIES</w:t>
      </w:r>
    </w:p>
    <w:p w14:paraId="1D075B14" w14:textId="7CCB5B7A" w:rsidR="00176099" w:rsidRPr="00E84E8F" w:rsidRDefault="00176099" w:rsidP="00B83B7C">
      <w:pPr>
        <w:pStyle w:val="NormalnyWeb"/>
        <w:keepNext/>
        <w:keepLines/>
        <w:spacing w:before="0" w:beforeAutospacing="0" w:after="0" w:afterAutospacing="0"/>
        <w:jc w:val="center"/>
        <w:rPr>
          <w:rFonts w:cs="Arial"/>
          <w:sz w:val="18"/>
          <w:szCs w:val="18"/>
        </w:rPr>
      </w:pPr>
    </w:p>
    <w:tbl>
      <w:tblPr>
        <w:tblW w:w="5000" w:type="pct"/>
        <w:jc w:val="center"/>
        <w:tblLayout w:type="fixed"/>
        <w:tblCellMar>
          <w:left w:w="0" w:type="dxa"/>
          <w:right w:w="0" w:type="dxa"/>
        </w:tblCellMar>
        <w:tblLook w:val="04A0" w:firstRow="1" w:lastRow="0" w:firstColumn="1" w:lastColumn="0" w:noHBand="0" w:noVBand="1"/>
      </w:tblPr>
      <w:tblGrid>
        <w:gridCol w:w="7879"/>
        <w:gridCol w:w="103"/>
        <w:gridCol w:w="104"/>
        <w:gridCol w:w="933"/>
        <w:gridCol w:w="104"/>
        <w:gridCol w:w="104"/>
        <w:gridCol w:w="104"/>
        <w:gridCol w:w="933"/>
        <w:gridCol w:w="104"/>
      </w:tblGrid>
      <w:tr w:rsidR="00176099" w:rsidRPr="00E84E8F" w14:paraId="2FE39A46" w14:textId="77777777" w:rsidTr="009433EA">
        <w:trPr>
          <w:tblHeader/>
          <w:jc w:val="center"/>
        </w:trPr>
        <w:tc>
          <w:tcPr>
            <w:tcW w:w="3800" w:type="pct"/>
            <w:shd w:val="clear" w:color="auto" w:fill="auto"/>
            <w:vAlign w:val="bottom"/>
            <w:hideMark/>
          </w:tcPr>
          <w:p w14:paraId="3E3DC50A" w14:textId="0D69D845" w:rsidR="00176099" w:rsidRPr="00E84E8F" w:rsidRDefault="00C552A4" w:rsidP="00B83B7C">
            <w:pPr>
              <w:pStyle w:val="NormalnyWeb"/>
              <w:keepNext/>
              <w:keepLines/>
              <w:spacing w:before="0" w:beforeAutospacing="0" w:after="0" w:afterAutospacing="0"/>
              <w:jc w:val="center"/>
              <w:rPr>
                <w:rFonts w:eastAsiaTheme="minorEastAsia" w:cs="Arial"/>
                <w:sz w:val="8"/>
              </w:rPr>
            </w:pPr>
            <w:r w:rsidRPr="00E84E8F">
              <w:rPr>
                <w:rFonts w:cs="Arial"/>
                <w:b/>
                <w:bCs/>
                <w:sz w:val="15"/>
                <w:szCs w:val="15"/>
              </w:rPr>
              <w:t>(IN MILLIONS)</w:t>
            </w:r>
          </w:p>
        </w:tc>
        <w:tc>
          <w:tcPr>
            <w:tcW w:w="50" w:type="pct"/>
            <w:shd w:val="clear" w:color="auto" w:fill="auto"/>
            <w:vAlign w:val="bottom"/>
            <w:hideMark/>
          </w:tcPr>
          <w:p w14:paraId="62BCE201" w14:textId="20814C5C" w:rsidR="00176099" w:rsidRPr="00E84E8F" w:rsidRDefault="00176099" w:rsidP="00B83B7C">
            <w:pPr>
              <w:pStyle w:val="la2"/>
              <w:keepNext/>
              <w:keepLines/>
              <w:jc w:val="center"/>
              <w:rPr>
                <w:rFonts w:ascii="Arial" w:eastAsiaTheme="minorEastAsia" w:hAnsi="Arial" w:cs="Arial"/>
              </w:rPr>
            </w:pPr>
          </w:p>
        </w:tc>
        <w:tc>
          <w:tcPr>
            <w:tcW w:w="50" w:type="pct"/>
            <w:gridSpan w:val="2"/>
            <w:shd w:val="clear" w:color="auto" w:fill="auto"/>
            <w:tcMar>
              <w:top w:w="0" w:type="dxa"/>
              <w:left w:w="14" w:type="dxa"/>
              <w:bottom w:w="0" w:type="dxa"/>
              <w:right w:w="14" w:type="dxa"/>
            </w:tcMar>
            <w:vAlign w:val="bottom"/>
            <w:hideMark/>
          </w:tcPr>
          <w:p w14:paraId="0337243F" w14:textId="34356D28" w:rsidR="00176099" w:rsidRPr="00E84E8F" w:rsidRDefault="00C552A4" w:rsidP="00B83B7C">
            <w:pPr>
              <w:keepNext/>
              <w:keepLines/>
              <w:jc w:val="center"/>
              <w:rPr>
                <w:rFonts w:ascii="Arial" w:hAnsi="Arial" w:cs="Arial"/>
                <w:szCs w:val="24"/>
              </w:rPr>
            </w:pPr>
            <w:r w:rsidRPr="00E84E8F">
              <w:rPr>
                <w:rFonts w:ascii="Arial" w:hAnsi="Arial" w:cs="Arial"/>
                <w:b/>
                <w:bCs/>
                <w:sz w:val="15"/>
                <w:szCs w:val="15"/>
              </w:rPr>
              <w:t>COST BASIS</w:t>
            </w:r>
          </w:p>
        </w:tc>
        <w:tc>
          <w:tcPr>
            <w:tcW w:w="50" w:type="pct"/>
            <w:shd w:val="clear" w:color="auto" w:fill="auto"/>
            <w:vAlign w:val="bottom"/>
            <w:hideMark/>
          </w:tcPr>
          <w:p w14:paraId="75763D3B" w14:textId="1B5B34C6" w:rsidR="00176099" w:rsidRPr="00E84E8F" w:rsidRDefault="00176099" w:rsidP="00B83B7C">
            <w:pPr>
              <w:keepNext/>
              <w:keepLines/>
              <w:jc w:val="center"/>
              <w:rPr>
                <w:rFonts w:ascii="Arial" w:hAnsi="Arial" w:cs="Arial"/>
                <w:sz w:val="8"/>
                <w:szCs w:val="24"/>
              </w:rPr>
            </w:pPr>
          </w:p>
        </w:tc>
        <w:tc>
          <w:tcPr>
            <w:tcW w:w="50" w:type="pct"/>
            <w:shd w:val="clear" w:color="auto" w:fill="auto"/>
            <w:vAlign w:val="bottom"/>
            <w:hideMark/>
          </w:tcPr>
          <w:p w14:paraId="5417F10D" w14:textId="1504511F" w:rsidR="00176099" w:rsidRPr="00E84E8F" w:rsidRDefault="00176099" w:rsidP="00B83B7C">
            <w:pPr>
              <w:pStyle w:val="la2"/>
              <w:keepNext/>
              <w:keepLines/>
              <w:jc w:val="center"/>
              <w:rPr>
                <w:rFonts w:ascii="Arial" w:eastAsiaTheme="minorEastAsia" w:hAnsi="Arial" w:cs="Arial"/>
              </w:rPr>
            </w:pPr>
          </w:p>
        </w:tc>
        <w:tc>
          <w:tcPr>
            <w:tcW w:w="50" w:type="pct"/>
            <w:gridSpan w:val="2"/>
            <w:shd w:val="clear" w:color="auto" w:fill="auto"/>
            <w:tcMar>
              <w:top w:w="0" w:type="dxa"/>
              <w:left w:w="14" w:type="dxa"/>
              <w:bottom w:w="0" w:type="dxa"/>
              <w:right w:w="14" w:type="dxa"/>
            </w:tcMar>
            <w:vAlign w:val="bottom"/>
            <w:hideMark/>
          </w:tcPr>
          <w:p w14:paraId="358770CA" w14:textId="00916E20" w:rsidR="00176099" w:rsidRPr="00E84E8F" w:rsidRDefault="00C552A4" w:rsidP="00B83B7C">
            <w:pPr>
              <w:pStyle w:val="NormalnyWeb"/>
              <w:keepNext/>
              <w:keepLines/>
              <w:spacing w:before="0" w:beforeAutospacing="0" w:after="0" w:afterAutospacing="0"/>
              <w:jc w:val="center"/>
              <w:rPr>
                <w:rFonts w:eastAsiaTheme="minorEastAsia" w:cs="Arial"/>
              </w:rPr>
            </w:pPr>
            <w:r w:rsidRPr="00E84E8F">
              <w:rPr>
                <w:rFonts w:cs="Arial"/>
                <w:b/>
                <w:bCs/>
                <w:sz w:val="15"/>
                <w:szCs w:val="15"/>
              </w:rPr>
              <w:t>ESTIMATED</w:t>
            </w:r>
          </w:p>
          <w:p w14:paraId="27FED2E5" w14:textId="432D896F" w:rsidR="00176099" w:rsidRPr="00E84E8F" w:rsidRDefault="00C552A4" w:rsidP="00B83B7C">
            <w:pPr>
              <w:pStyle w:val="NormalnyWeb"/>
              <w:keepNext/>
              <w:keepLines/>
              <w:spacing w:before="0" w:beforeAutospacing="0" w:after="0" w:afterAutospacing="0"/>
              <w:jc w:val="center"/>
              <w:rPr>
                <w:rFonts w:eastAsiaTheme="minorEastAsia" w:cs="Arial"/>
              </w:rPr>
            </w:pPr>
            <w:r w:rsidRPr="00E84E8F">
              <w:rPr>
                <w:rFonts w:cs="Arial"/>
                <w:b/>
                <w:bCs/>
                <w:sz w:val="15"/>
                <w:szCs w:val="15"/>
              </w:rPr>
              <w:t>FAIR VALUE</w:t>
            </w:r>
          </w:p>
        </w:tc>
        <w:tc>
          <w:tcPr>
            <w:tcW w:w="50" w:type="pct"/>
            <w:shd w:val="clear" w:color="auto" w:fill="auto"/>
            <w:vAlign w:val="bottom"/>
            <w:hideMark/>
          </w:tcPr>
          <w:p w14:paraId="75ED690A" w14:textId="61A8C6C9" w:rsidR="00176099" w:rsidRPr="00E84E8F" w:rsidRDefault="00176099" w:rsidP="00B83B7C">
            <w:pPr>
              <w:keepNext/>
              <w:keepLines/>
              <w:jc w:val="center"/>
              <w:rPr>
                <w:rFonts w:ascii="Arial" w:hAnsi="Arial" w:cs="Arial"/>
                <w:sz w:val="8"/>
                <w:szCs w:val="24"/>
              </w:rPr>
            </w:pPr>
          </w:p>
        </w:tc>
      </w:tr>
      <w:tr w:rsidR="00176099" w:rsidRPr="00E84E8F" w14:paraId="09487E9B" w14:textId="77777777" w:rsidTr="009433EA">
        <w:trPr>
          <w:tblHeader/>
          <w:jc w:val="center"/>
        </w:trPr>
        <w:tc>
          <w:tcPr>
            <w:tcW w:w="3800" w:type="pct"/>
            <w:tcBorders>
              <w:bottom w:val="single" w:sz="4" w:space="0" w:color="auto"/>
            </w:tcBorders>
            <w:shd w:val="clear" w:color="auto" w:fill="auto"/>
            <w:vAlign w:val="bottom"/>
          </w:tcPr>
          <w:p w14:paraId="49A229CC" w14:textId="22DEF386" w:rsidR="00176099" w:rsidRPr="00E84E8F" w:rsidRDefault="00176099" w:rsidP="00B83B7C">
            <w:pPr>
              <w:pStyle w:val="NormalnyWeb"/>
              <w:keepNext/>
              <w:keepLines/>
              <w:spacing w:before="0" w:beforeAutospacing="0" w:after="0" w:afterAutospacing="0" w:line="80" w:lineRule="exact"/>
              <w:jc w:val="center"/>
              <w:rPr>
                <w:rFonts w:cs="Arial"/>
                <w:b/>
                <w:bCs/>
                <w:sz w:val="8"/>
                <w:szCs w:val="15"/>
              </w:rPr>
            </w:pPr>
          </w:p>
        </w:tc>
        <w:tc>
          <w:tcPr>
            <w:tcW w:w="50" w:type="pct"/>
            <w:tcBorders>
              <w:bottom w:val="single" w:sz="4" w:space="0" w:color="auto"/>
            </w:tcBorders>
            <w:shd w:val="clear" w:color="auto" w:fill="auto"/>
            <w:vAlign w:val="bottom"/>
          </w:tcPr>
          <w:p w14:paraId="6D2A640D" w14:textId="77777777" w:rsidR="00176099" w:rsidRPr="00E84E8F" w:rsidRDefault="00176099" w:rsidP="00B83B7C">
            <w:pPr>
              <w:pStyle w:val="la2"/>
              <w:keepNext/>
              <w:keepLines/>
              <w:spacing w:line="80" w:lineRule="exact"/>
              <w:jc w:val="center"/>
              <w:rPr>
                <w:rFonts w:ascii="Arial" w:hAnsi="Arial" w:cs="Arial"/>
                <w:szCs w:val="15"/>
              </w:rPr>
            </w:pPr>
          </w:p>
        </w:tc>
        <w:tc>
          <w:tcPr>
            <w:tcW w:w="50" w:type="pct"/>
            <w:gridSpan w:val="2"/>
            <w:tcBorders>
              <w:bottom w:val="single" w:sz="4" w:space="0" w:color="auto"/>
            </w:tcBorders>
            <w:shd w:val="clear" w:color="auto" w:fill="auto"/>
            <w:tcMar>
              <w:top w:w="0" w:type="dxa"/>
              <w:left w:w="14" w:type="dxa"/>
              <w:bottom w:w="0" w:type="dxa"/>
              <w:right w:w="14" w:type="dxa"/>
            </w:tcMar>
            <w:vAlign w:val="bottom"/>
          </w:tcPr>
          <w:p w14:paraId="0E4D4AF9" w14:textId="77777777" w:rsidR="00176099" w:rsidRPr="00E84E8F" w:rsidRDefault="00176099" w:rsidP="00B83B7C">
            <w:pPr>
              <w:keepNext/>
              <w:keepLines/>
              <w:spacing w:line="80" w:lineRule="exact"/>
              <w:jc w:val="center"/>
              <w:rPr>
                <w:rFonts w:ascii="Arial" w:hAnsi="Arial" w:cs="Arial"/>
                <w:b/>
                <w:bCs/>
                <w:sz w:val="8"/>
                <w:szCs w:val="15"/>
              </w:rPr>
            </w:pPr>
          </w:p>
        </w:tc>
        <w:tc>
          <w:tcPr>
            <w:tcW w:w="50" w:type="pct"/>
            <w:tcBorders>
              <w:bottom w:val="single" w:sz="4" w:space="0" w:color="auto"/>
            </w:tcBorders>
            <w:shd w:val="clear" w:color="auto" w:fill="auto"/>
            <w:vAlign w:val="bottom"/>
          </w:tcPr>
          <w:p w14:paraId="4641FCDC" w14:textId="77777777" w:rsidR="00176099" w:rsidRPr="00E84E8F" w:rsidRDefault="00176099" w:rsidP="00B83B7C">
            <w:pPr>
              <w:keepNext/>
              <w:keepLines/>
              <w:spacing w:line="80" w:lineRule="exact"/>
              <w:jc w:val="center"/>
              <w:rPr>
                <w:rFonts w:ascii="Arial" w:hAnsi="Arial" w:cs="Arial"/>
                <w:sz w:val="8"/>
                <w:szCs w:val="15"/>
              </w:rPr>
            </w:pPr>
          </w:p>
        </w:tc>
        <w:tc>
          <w:tcPr>
            <w:tcW w:w="50" w:type="pct"/>
            <w:tcBorders>
              <w:bottom w:val="single" w:sz="4" w:space="0" w:color="auto"/>
            </w:tcBorders>
            <w:shd w:val="clear" w:color="auto" w:fill="auto"/>
            <w:vAlign w:val="bottom"/>
          </w:tcPr>
          <w:p w14:paraId="6C8E6BEC" w14:textId="77777777" w:rsidR="00176099" w:rsidRPr="00E84E8F" w:rsidRDefault="00176099" w:rsidP="00B83B7C">
            <w:pPr>
              <w:pStyle w:val="la2"/>
              <w:keepNext/>
              <w:keepLines/>
              <w:spacing w:line="80" w:lineRule="exact"/>
              <w:jc w:val="center"/>
              <w:rPr>
                <w:rFonts w:ascii="Arial" w:hAnsi="Arial" w:cs="Arial"/>
                <w:szCs w:val="15"/>
              </w:rPr>
            </w:pPr>
          </w:p>
        </w:tc>
        <w:tc>
          <w:tcPr>
            <w:tcW w:w="50" w:type="pct"/>
            <w:gridSpan w:val="2"/>
            <w:tcBorders>
              <w:bottom w:val="single" w:sz="4" w:space="0" w:color="auto"/>
            </w:tcBorders>
            <w:shd w:val="clear" w:color="auto" w:fill="auto"/>
            <w:tcMar>
              <w:top w:w="0" w:type="dxa"/>
              <w:left w:w="14" w:type="dxa"/>
              <w:bottom w:w="0" w:type="dxa"/>
              <w:right w:w="14" w:type="dxa"/>
            </w:tcMar>
            <w:vAlign w:val="bottom"/>
          </w:tcPr>
          <w:p w14:paraId="2ECF1B12" w14:textId="77777777" w:rsidR="00176099" w:rsidRPr="00E84E8F" w:rsidRDefault="00176099" w:rsidP="00B83B7C">
            <w:pPr>
              <w:pStyle w:val="NormalnyWeb"/>
              <w:keepNext/>
              <w:keepLines/>
              <w:spacing w:before="0" w:beforeAutospacing="0" w:after="0" w:afterAutospacing="0" w:line="80" w:lineRule="exact"/>
              <w:jc w:val="center"/>
              <w:rPr>
                <w:rFonts w:cs="Arial"/>
                <w:b/>
                <w:bCs/>
                <w:sz w:val="8"/>
                <w:szCs w:val="15"/>
              </w:rPr>
            </w:pPr>
          </w:p>
        </w:tc>
        <w:tc>
          <w:tcPr>
            <w:tcW w:w="50" w:type="pct"/>
            <w:shd w:val="clear" w:color="auto" w:fill="auto"/>
            <w:vAlign w:val="bottom"/>
          </w:tcPr>
          <w:p w14:paraId="5A4E4F63" w14:textId="77777777" w:rsidR="00176099" w:rsidRPr="00E84E8F" w:rsidRDefault="00176099" w:rsidP="00B83B7C">
            <w:pPr>
              <w:keepNext/>
              <w:keepLines/>
              <w:spacing w:line="80" w:lineRule="exact"/>
              <w:jc w:val="center"/>
              <w:rPr>
                <w:rFonts w:ascii="Arial" w:hAnsi="Arial" w:cs="Arial"/>
                <w:sz w:val="8"/>
                <w:szCs w:val="15"/>
              </w:rPr>
            </w:pPr>
          </w:p>
        </w:tc>
      </w:tr>
      <w:tr w:rsidR="00176099" w:rsidRPr="00E84E8F" w14:paraId="7AD23CF1" w14:textId="77777777" w:rsidTr="009433EA">
        <w:trPr>
          <w:tblHeader/>
          <w:jc w:val="center"/>
        </w:trPr>
        <w:tc>
          <w:tcPr>
            <w:tcW w:w="3800" w:type="pct"/>
            <w:tcBorders>
              <w:top w:val="single" w:sz="4" w:space="0" w:color="auto"/>
            </w:tcBorders>
            <w:shd w:val="clear" w:color="auto" w:fill="auto"/>
            <w:vAlign w:val="bottom"/>
          </w:tcPr>
          <w:p w14:paraId="3D2DBA87" w14:textId="5E3121BC" w:rsidR="00176099" w:rsidRPr="00E84E8F" w:rsidRDefault="00176099" w:rsidP="00B83B7C">
            <w:pPr>
              <w:pStyle w:val="NormalnyWeb"/>
              <w:keepNext/>
              <w:keepLines/>
              <w:spacing w:before="0" w:beforeAutospacing="0" w:after="0" w:afterAutospacing="0" w:line="80" w:lineRule="exact"/>
              <w:jc w:val="center"/>
              <w:rPr>
                <w:rFonts w:cs="Arial"/>
                <w:b/>
                <w:bCs/>
                <w:sz w:val="8"/>
                <w:szCs w:val="15"/>
              </w:rPr>
            </w:pPr>
          </w:p>
        </w:tc>
        <w:tc>
          <w:tcPr>
            <w:tcW w:w="50" w:type="pct"/>
            <w:tcBorders>
              <w:top w:val="single" w:sz="4" w:space="0" w:color="auto"/>
            </w:tcBorders>
            <w:shd w:val="clear" w:color="auto" w:fill="auto"/>
            <w:vAlign w:val="bottom"/>
          </w:tcPr>
          <w:p w14:paraId="1E59AC0E" w14:textId="77777777" w:rsidR="00176099" w:rsidRPr="00E84E8F" w:rsidRDefault="00176099" w:rsidP="00B83B7C">
            <w:pPr>
              <w:pStyle w:val="la2"/>
              <w:keepNext/>
              <w:keepLines/>
              <w:spacing w:line="80" w:lineRule="exact"/>
              <w:jc w:val="center"/>
              <w:rPr>
                <w:rFonts w:ascii="Arial" w:hAnsi="Arial" w:cs="Arial"/>
                <w:szCs w:val="15"/>
              </w:rPr>
            </w:pPr>
          </w:p>
        </w:tc>
        <w:tc>
          <w:tcPr>
            <w:tcW w:w="50" w:type="pct"/>
            <w:gridSpan w:val="2"/>
            <w:tcBorders>
              <w:top w:val="single" w:sz="4" w:space="0" w:color="auto"/>
            </w:tcBorders>
            <w:shd w:val="clear" w:color="auto" w:fill="auto"/>
            <w:tcMar>
              <w:top w:w="0" w:type="dxa"/>
              <w:left w:w="14" w:type="dxa"/>
              <w:bottom w:w="0" w:type="dxa"/>
              <w:right w:w="14" w:type="dxa"/>
            </w:tcMar>
            <w:vAlign w:val="bottom"/>
          </w:tcPr>
          <w:p w14:paraId="712A54D9" w14:textId="77777777" w:rsidR="00176099" w:rsidRPr="00E84E8F" w:rsidRDefault="00176099" w:rsidP="00B83B7C">
            <w:pPr>
              <w:keepNext/>
              <w:keepLines/>
              <w:spacing w:line="80" w:lineRule="exact"/>
              <w:jc w:val="center"/>
              <w:rPr>
                <w:rFonts w:ascii="Arial" w:hAnsi="Arial" w:cs="Arial"/>
                <w:b/>
                <w:bCs/>
                <w:sz w:val="8"/>
                <w:szCs w:val="15"/>
              </w:rPr>
            </w:pPr>
          </w:p>
        </w:tc>
        <w:tc>
          <w:tcPr>
            <w:tcW w:w="50" w:type="pct"/>
            <w:tcBorders>
              <w:top w:val="single" w:sz="4" w:space="0" w:color="auto"/>
            </w:tcBorders>
            <w:shd w:val="clear" w:color="auto" w:fill="auto"/>
            <w:vAlign w:val="bottom"/>
          </w:tcPr>
          <w:p w14:paraId="0005F8C7" w14:textId="77777777" w:rsidR="00176099" w:rsidRPr="00E84E8F" w:rsidRDefault="00176099" w:rsidP="00B83B7C">
            <w:pPr>
              <w:keepNext/>
              <w:keepLines/>
              <w:spacing w:line="80" w:lineRule="exact"/>
              <w:jc w:val="center"/>
              <w:rPr>
                <w:rFonts w:ascii="Arial" w:hAnsi="Arial" w:cs="Arial"/>
                <w:sz w:val="8"/>
                <w:szCs w:val="15"/>
              </w:rPr>
            </w:pPr>
          </w:p>
        </w:tc>
        <w:tc>
          <w:tcPr>
            <w:tcW w:w="50" w:type="pct"/>
            <w:tcBorders>
              <w:top w:val="single" w:sz="4" w:space="0" w:color="auto"/>
            </w:tcBorders>
            <w:shd w:val="clear" w:color="auto" w:fill="auto"/>
            <w:vAlign w:val="bottom"/>
          </w:tcPr>
          <w:p w14:paraId="0025AC29" w14:textId="77777777" w:rsidR="00176099" w:rsidRPr="00E84E8F" w:rsidRDefault="00176099" w:rsidP="00B83B7C">
            <w:pPr>
              <w:pStyle w:val="la2"/>
              <w:keepNext/>
              <w:keepLines/>
              <w:spacing w:line="80" w:lineRule="exact"/>
              <w:jc w:val="center"/>
              <w:rPr>
                <w:rFonts w:ascii="Arial" w:hAnsi="Arial" w:cs="Arial"/>
                <w:szCs w:val="15"/>
              </w:rPr>
            </w:pPr>
          </w:p>
        </w:tc>
        <w:tc>
          <w:tcPr>
            <w:tcW w:w="50" w:type="pct"/>
            <w:gridSpan w:val="2"/>
            <w:tcBorders>
              <w:top w:val="single" w:sz="4" w:space="0" w:color="auto"/>
            </w:tcBorders>
            <w:shd w:val="clear" w:color="auto" w:fill="auto"/>
            <w:tcMar>
              <w:top w:w="0" w:type="dxa"/>
              <w:left w:w="14" w:type="dxa"/>
              <w:bottom w:w="0" w:type="dxa"/>
              <w:right w:w="14" w:type="dxa"/>
            </w:tcMar>
            <w:vAlign w:val="bottom"/>
          </w:tcPr>
          <w:p w14:paraId="404A4769" w14:textId="77777777" w:rsidR="00176099" w:rsidRPr="00E84E8F" w:rsidRDefault="00176099" w:rsidP="00B83B7C">
            <w:pPr>
              <w:pStyle w:val="NormalnyWeb"/>
              <w:keepNext/>
              <w:keepLines/>
              <w:spacing w:before="0" w:beforeAutospacing="0" w:after="0" w:afterAutospacing="0" w:line="80" w:lineRule="exact"/>
              <w:jc w:val="center"/>
              <w:rPr>
                <w:rFonts w:cs="Arial"/>
                <w:b/>
                <w:bCs/>
                <w:sz w:val="8"/>
                <w:szCs w:val="15"/>
              </w:rPr>
            </w:pPr>
          </w:p>
        </w:tc>
        <w:tc>
          <w:tcPr>
            <w:tcW w:w="50" w:type="pct"/>
            <w:shd w:val="clear" w:color="auto" w:fill="auto"/>
            <w:vAlign w:val="bottom"/>
          </w:tcPr>
          <w:p w14:paraId="7CA25635" w14:textId="77777777" w:rsidR="00176099" w:rsidRPr="00E84E8F" w:rsidRDefault="00176099" w:rsidP="00B83B7C">
            <w:pPr>
              <w:keepNext/>
              <w:keepLines/>
              <w:spacing w:line="80" w:lineRule="exact"/>
              <w:jc w:val="center"/>
              <w:rPr>
                <w:rFonts w:ascii="Arial" w:hAnsi="Arial" w:cs="Arial"/>
                <w:sz w:val="8"/>
                <w:szCs w:val="15"/>
              </w:rPr>
            </w:pPr>
          </w:p>
        </w:tc>
      </w:tr>
      <w:tr w:rsidR="00176099" w:rsidRPr="00E84E8F" w14:paraId="27BFC521" w14:textId="77777777" w:rsidTr="009433EA">
        <w:trPr>
          <w:jc w:val="center"/>
        </w:trPr>
        <w:tc>
          <w:tcPr>
            <w:tcW w:w="3800" w:type="pct"/>
            <w:shd w:val="clear" w:color="auto" w:fill="auto"/>
            <w:hideMark/>
          </w:tcPr>
          <w:p w14:paraId="6E78D5F8" w14:textId="5E48A950" w:rsidR="00176099" w:rsidRPr="00E84E8F" w:rsidRDefault="00C552A4" w:rsidP="00B83B7C">
            <w:pPr>
              <w:pStyle w:val="NormalnyWeb"/>
              <w:keepNext/>
              <w:keepLines/>
              <w:spacing w:before="0" w:beforeAutospacing="0" w:after="0" w:afterAutospacing="0"/>
              <w:ind w:left="240" w:hanging="240"/>
              <w:jc w:val="center"/>
              <w:rPr>
                <w:rFonts w:eastAsiaTheme="minorEastAsia" w:cs="Arial"/>
                <w:sz w:val="8"/>
              </w:rPr>
            </w:pPr>
            <w:r>
              <w:rPr>
                <w:rFonts w:cs="Arial"/>
                <w:b/>
                <w:bCs/>
                <w:sz w:val="15"/>
                <w:szCs w:val="15"/>
              </w:rPr>
              <w:t>JUNE 30</w:t>
            </w:r>
            <w:r w:rsidRPr="00E84E8F">
              <w:rPr>
                <w:rFonts w:cs="Arial"/>
                <w:b/>
                <w:bCs/>
                <w:sz w:val="15"/>
                <w:szCs w:val="15"/>
              </w:rPr>
              <w:t>, 2018</w:t>
            </w:r>
          </w:p>
        </w:tc>
        <w:tc>
          <w:tcPr>
            <w:tcW w:w="50" w:type="pct"/>
            <w:shd w:val="clear" w:color="auto" w:fill="auto"/>
            <w:vAlign w:val="bottom"/>
            <w:hideMark/>
          </w:tcPr>
          <w:p w14:paraId="2CB58501" w14:textId="1DE82322" w:rsidR="00176099" w:rsidRPr="00E84E8F" w:rsidRDefault="00176099" w:rsidP="00B83B7C">
            <w:pPr>
              <w:pStyle w:val="la2"/>
              <w:keepNext/>
              <w:keepLines/>
              <w:jc w:val="center"/>
              <w:rPr>
                <w:rFonts w:ascii="Arial" w:eastAsiaTheme="minorEastAsia" w:hAnsi="Arial" w:cs="Arial"/>
              </w:rPr>
            </w:pPr>
          </w:p>
        </w:tc>
        <w:tc>
          <w:tcPr>
            <w:tcW w:w="50" w:type="pct"/>
            <w:shd w:val="clear" w:color="auto" w:fill="auto"/>
            <w:vAlign w:val="bottom"/>
            <w:hideMark/>
          </w:tcPr>
          <w:p w14:paraId="4ABC3F38" w14:textId="6D989029" w:rsidR="00176099" w:rsidRPr="00E84E8F" w:rsidRDefault="00176099" w:rsidP="00B83B7C">
            <w:pPr>
              <w:pStyle w:val="la2"/>
              <w:keepNext/>
              <w:keepLines/>
              <w:jc w:val="center"/>
              <w:rPr>
                <w:rFonts w:ascii="Arial" w:eastAsiaTheme="minorEastAsia" w:hAnsi="Arial" w:cs="Arial"/>
              </w:rPr>
            </w:pPr>
          </w:p>
        </w:tc>
        <w:tc>
          <w:tcPr>
            <w:tcW w:w="450" w:type="pct"/>
            <w:shd w:val="clear" w:color="auto" w:fill="auto"/>
            <w:vAlign w:val="bottom"/>
            <w:hideMark/>
          </w:tcPr>
          <w:p w14:paraId="32D2289A" w14:textId="10DF79AC" w:rsidR="00176099" w:rsidRPr="00E84E8F" w:rsidRDefault="00176099" w:rsidP="00B83B7C">
            <w:pPr>
              <w:pStyle w:val="la2"/>
              <w:keepNext/>
              <w:keepLines/>
              <w:jc w:val="center"/>
              <w:rPr>
                <w:rFonts w:ascii="Arial" w:eastAsiaTheme="minorEastAsia" w:hAnsi="Arial" w:cs="Arial"/>
              </w:rPr>
            </w:pPr>
          </w:p>
        </w:tc>
        <w:tc>
          <w:tcPr>
            <w:tcW w:w="50" w:type="pct"/>
            <w:shd w:val="clear" w:color="auto" w:fill="auto"/>
            <w:vAlign w:val="bottom"/>
            <w:hideMark/>
          </w:tcPr>
          <w:p w14:paraId="436C6CF1" w14:textId="684B69DD" w:rsidR="00176099" w:rsidRPr="00E84E8F" w:rsidRDefault="00176099" w:rsidP="00B83B7C">
            <w:pPr>
              <w:pStyle w:val="la2"/>
              <w:keepNext/>
              <w:keepLines/>
              <w:jc w:val="center"/>
              <w:rPr>
                <w:rFonts w:ascii="Arial" w:eastAsiaTheme="minorEastAsia" w:hAnsi="Arial" w:cs="Arial"/>
              </w:rPr>
            </w:pPr>
          </w:p>
        </w:tc>
        <w:tc>
          <w:tcPr>
            <w:tcW w:w="50" w:type="pct"/>
            <w:shd w:val="clear" w:color="auto" w:fill="auto"/>
            <w:vAlign w:val="bottom"/>
            <w:hideMark/>
          </w:tcPr>
          <w:p w14:paraId="319C40F4" w14:textId="30292DD6" w:rsidR="00176099" w:rsidRPr="00E84E8F" w:rsidRDefault="00176099" w:rsidP="00B83B7C">
            <w:pPr>
              <w:pStyle w:val="la2"/>
              <w:keepNext/>
              <w:keepLines/>
              <w:jc w:val="center"/>
              <w:rPr>
                <w:rFonts w:ascii="Arial" w:eastAsiaTheme="minorEastAsia" w:hAnsi="Arial" w:cs="Arial"/>
              </w:rPr>
            </w:pPr>
          </w:p>
        </w:tc>
        <w:tc>
          <w:tcPr>
            <w:tcW w:w="50" w:type="pct"/>
            <w:shd w:val="clear" w:color="auto" w:fill="auto"/>
            <w:vAlign w:val="bottom"/>
            <w:hideMark/>
          </w:tcPr>
          <w:p w14:paraId="52749D97" w14:textId="36D02975" w:rsidR="00176099" w:rsidRPr="00E84E8F" w:rsidRDefault="00176099" w:rsidP="00B83B7C">
            <w:pPr>
              <w:pStyle w:val="la2"/>
              <w:keepNext/>
              <w:keepLines/>
              <w:jc w:val="center"/>
              <w:rPr>
                <w:rFonts w:ascii="Arial" w:eastAsiaTheme="minorEastAsia" w:hAnsi="Arial" w:cs="Arial"/>
              </w:rPr>
            </w:pPr>
          </w:p>
        </w:tc>
        <w:tc>
          <w:tcPr>
            <w:tcW w:w="450" w:type="pct"/>
            <w:shd w:val="clear" w:color="auto" w:fill="auto"/>
            <w:vAlign w:val="bottom"/>
            <w:hideMark/>
          </w:tcPr>
          <w:p w14:paraId="5ECE9899" w14:textId="6AD3489D" w:rsidR="00176099" w:rsidRPr="00E84E8F" w:rsidRDefault="00176099" w:rsidP="00B83B7C">
            <w:pPr>
              <w:pStyle w:val="la2"/>
              <w:keepNext/>
              <w:keepLines/>
              <w:jc w:val="center"/>
              <w:rPr>
                <w:rFonts w:ascii="Arial" w:eastAsiaTheme="minorEastAsia" w:hAnsi="Arial" w:cs="Arial"/>
              </w:rPr>
            </w:pPr>
          </w:p>
        </w:tc>
        <w:tc>
          <w:tcPr>
            <w:tcW w:w="50" w:type="pct"/>
            <w:shd w:val="clear" w:color="auto" w:fill="auto"/>
            <w:vAlign w:val="bottom"/>
            <w:hideMark/>
          </w:tcPr>
          <w:p w14:paraId="36C11141" w14:textId="4695AA71" w:rsidR="00176099" w:rsidRPr="00E84E8F" w:rsidRDefault="00176099" w:rsidP="00B83B7C">
            <w:pPr>
              <w:pStyle w:val="la2"/>
              <w:keepNext/>
              <w:keepLines/>
              <w:jc w:val="center"/>
              <w:rPr>
                <w:rFonts w:ascii="Arial" w:eastAsiaTheme="minorEastAsia" w:hAnsi="Arial" w:cs="Arial"/>
              </w:rPr>
            </w:pPr>
          </w:p>
        </w:tc>
      </w:tr>
      <w:tr w:rsidR="00176099" w:rsidRPr="00E84E8F" w14:paraId="201606BA" w14:textId="77777777" w:rsidTr="009433EA">
        <w:trPr>
          <w:jc w:val="center"/>
        </w:trPr>
        <w:tc>
          <w:tcPr>
            <w:tcW w:w="3800" w:type="pct"/>
            <w:shd w:val="clear" w:color="auto" w:fill="auto"/>
            <w:vAlign w:val="center"/>
            <w:hideMark/>
          </w:tcPr>
          <w:p w14:paraId="02FA46A7" w14:textId="76B8912E" w:rsidR="00176099" w:rsidRPr="00E84E8F" w:rsidRDefault="00176099" w:rsidP="00B83B7C">
            <w:pPr>
              <w:keepNext/>
              <w:keepLines/>
              <w:spacing w:line="80" w:lineRule="exact"/>
              <w:jc w:val="center"/>
              <w:rPr>
                <w:rFonts w:ascii="Arial" w:hAnsi="Arial" w:cs="Arial"/>
                <w:sz w:val="8"/>
                <w:szCs w:val="8"/>
              </w:rPr>
            </w:pPr>
          </w:p>
        </w:tc>
        <w:tc>
          <w:tcPr>
            <w:tcW w:w="50" w:type="pct"/>
            <w:gridSpan w:val="4"/>
            <w:shd w:val="clear" w:color="auto" w:fill="auto"/>
            <w:vAlign w:val="center"/>
            <w:hideMark/>
          </w:tcPr>
          <w:p w14:paraId="567528F8" w14:textId="77777777" w:rsidR="00176099" w:rsidRPr="00E84E8F" w:rsidRDefault="00176099" w:rsidP="00B83B7C">
            <w:pPr>
              <w:keepNext/>
              <w:keepLines/>
              <w:spacing w:line="80" w:lineRule="exact"/>
              <w:jc w:val="center"/>
              <w:rPr>
                <w:rFonts w:ascii="Arial" w:hAnsi="Arial" w:cs="Arial"/>
                <w:sz w:val="8"/>
                <w:szCs w:val="8"/>
              </w:rPr>
            </w:pPr>
          </w:p>
        </w:tc>
        <w:tc>
          <w:tcPr>
            <w:tcW w:w="50" w:type="pct"/>
            <w:gridSpan w:val="4"/>
            <w:shd w:val="clear" w:color="auto" w:fill="auto"/>
            <w:vAlign w:val="center"/>
            <w:hideMark/>
          </w:tcPr>
          <w:p w14:paraId="67B183B1" w14:textId="77777777" w:rsidR="00176099" w:rsidRPr="00E84E8F" w:rsidRDefault="00176099" w:rsidP="00B83B7C">
            <w:pPr>
              <w:keepNext/>
              <w:keepLines/>
              <w:spacing w:line="80" w:lineRule="exact"/>
              <w:jc w:val="center"/>
              <w:rPr>
                <w:rFonts w:ascii="Arial" w:hAnsi="Arial" w:cs="Arial"/>
                <w:sz w:val="8"/>
                <w:szCs w:val="8"/>
              </w:rPr>
            </w:pPr>
          </w:p>
        </w:tc>
      </w:tr>
      <w:tr w:rsidR="00176099" w:rsidRPr="00E84E8F" w14:paraId="325525E1" w14:textId="77777777" w:rsidTr="009433EA">
        <w:trPr>
          <w:jc w:val="center"/>
        </w:trPr>
        <w:tc>
          <w:tcPr>
            <w:tcW w:w="3800" w:type="pct"/>
            <w:shd w:val="clear" w:color="auto" w:fill="auto"/>
            <w:hideMark/>
          </w:tcPr>
          <w:p w14:paraId="080CD6DB" w14:textId="69D2D029" w:rsidR="00176099" w:rsidRPr="00E84E8F" w:rsidRDefault="00C552A4" w:rsidP="00B83B7C">
            <w:pPr>
              <w:pStyle w:val="NormalnyWeb"/>
              <w:keepNext/>
              <w:keepLines/>
              <w:spacing w:before="0" w:beforeAutospacing="0" w:after="0" w:afterAutospacing="0"/>
              <w:ind w:left="240" w:hanging="240"/>
              <w:jc w:val="center"/>
              <w:rPr>
                <w:rFonts w:eastAsiaTheme="minorEastAsia" w:cs="Arial"/>
                <w:sz w:val="8"/>
              </w:rPr>
            </w:pPr>
            <w:r w:rsidRPr="00E84E8F">
              <w:rPr>
                <w:rFonts w:cs="Arial"/>
                <w:sz w:val="20"/>
                <w:szCs w:val="20"/>
              </w:rPr>
              <w:t>DUE IN ONE YEAR OR LESS</w:t>
            </w:r>
          </w:p>
        </w:tc>
        <w:tc>
          <w:tcPr>
            <w:tcW w:w="50" w:type="pct"/>
            <w:shd w:val="clear" w:color="auto" w:fill="auto"/>
            <w:vAlign w:val="bottom"/>
            <w:hideMark/>
          </w:tcPr>
          <w:p w14:paraId="6F9B3565" w14:textId="21A693A4" w:rsidR="00176099" w:rsidRPr="00E84E8F" w:rsidRDefault="00176099" w:rsidP="00B83B7C">
            <w:pPr>
              <w:pStyle w:val="la2"/>
              <w:keepNext/>
              <w:keepLines/>
              <w:jc w:val="center"/>
              <w:rPr>
                <w:rFonts w:ascii="Arial" w:eastAsiaTheme="minorEastAsia" w:hAnsi="Arial" w:cs="Arial"/>
              </w:rPr>
            </w:pPr>
          </w:p>
        </w:tc>
        <w:tc>
          <w:tcPr>
            <w:tcW w:w="50" w:type="pct"/>
            <w:shd w:val="clear" w:color="auto" w:fill="auto"/>
            <w:vAlign w:val="bottom"/>
            <w:hideMark/>
          </w:tcPr>
          <w:p w14:paraId="305C597B" w14:textId="2F4857E8" w:rsidR="00176099" w:rsidRPr="00E84E8F" w:rsidRDefault="00C552A4" w:rsidP="00B83B7C">
            <w:pPr>
              <w:keepNext/>
              <w:keepLines/>
              <w:jc w:val="center"/>
              <w:rPr>
                <w:rFonts w:ascii="Arial" w:hAnsi="Arial" w:cs="Arial"/>
                <w:sz w:val="8"/>
                <w:szCs w:val="24"/>
              </w:rPr>
            </w:pPr>
            <w:r w:rsidRPr="00E84E8F">
              <w:rPr>
                <w:rFonts w:ascii="Arial" w:hAnsi="Arial" w:cs="Arial"/>
              </w:rPr>
              <w:t>$</w:t>
            </w:r>
          </w:p>
        </w:tc>
        <w:tc>
          <w:tcPr>
            <w:tcW w:w="450" w:type="pct"/>
            <w:shd w:val="clear" w:color="auto" w:fill="auto"/>
            <w:vAlign w:val="bottom"/>
            <w:hideMark/>
          </w:tcPr>
          <w:p w14:paraId="61E18BD6" w14:textId="4E10DFC0" w:rsidR="00176099" w:rsidRPr="00E84E8F" w:rsidRDefault="00C552A4" w:rsidP="00B83B7C">
            <w:pPr>
              <w:keepNext/>
              <w:keepLines/>
              <w:jc w:val="center"/>
              <w:rPr>
                <w:rFonts w:ascii="Arial" w:hAnsi="Arial" w:cs="Arial"/>
                <w:szCs w:val="24"/>
              </w:rPr>
            </w:pPr>
            <w:r>
              <w:rPr>
                <w:rFonts w:ascii="Arial" w:hAnsi="Arial" w:cs="Arial"/>
              </w:rPr>
              <w:t>31,590</w:t>
            </w:r>
          </w:p>
        </w:tc>
        <w:tc>
          <w:tcPr>
            <w:tcW w:w="50" w:type="pct"/>
            <w:shd w:val="clear" w:color="auto" w:fill="auto"/>
            <w:noWrap/>
            <w:vAlign w:val="bottom"/>
            <w:hideMark/>
          </w:tcPr>
          <w:p w14:paraId="24BE8DE0" w14:textId="0E7AACDC" w:rsidR="00176099" w:rsidRPr="00E84E8F" w:rsidRDefault="00176099" w:rsidP="00B83B7C">
            <w:pPr>
              <w:keepNext/>
              <w:keepLines/>
              <w:jc w:val="center"/>
              <w:rPr>
                <w:rFonts w:ascii="Arial" w:hAnsi="Arial" w:cs="Arial"/>
                <w:sz w:val="8"/>
                <w:szCs w:val="24"/>
              </w:rPr>
            </w:pPr>
          </w:p>
        </w:tc>
        <w:tc>
          <w:tcPr>
            <w:tcW w:w="50" w:type="pct"/>
            <w:shd w:val="clear" w:color="auto" w:fill="auto"/>
            <w:vAlign w:val="bottom"/>
            <w:hideMark/>
          </w:tcPr>
          <w:p w14:paraId="3D558AE4" w14:textId="134622D4" w:rsidR="00176099" w:rsidRPr="00E84E8F" w:rsidRDefault="00176099" w:rsidP="00B83B7C">
            <w:pPr>
              <w:pStyle w:val="la2"/>
              <w:keepNext/>
              <w:keepLines/>
              <w:jc w:val="center"/>
              <w:rPr>
                <w:rFonts w:ascii="Arial" w:eastAsiaTheme="minorEastAsia" w:hAnsi="Arial" w:cs="Arial"/>
              </w:rPr>
            </w:pPr>
          </w:p>
        </w:tc>
        <w:tc>
          <w:tcPr>
            <w:tcW w:w="50" w:type="pct"/>
            <w:shd w:val="clear" w:color="auto" w:fill="auto"/>
            <w:vAlign w:val="bottom"/>
            <w:hideMark/>
          </w:tcPr>
          <w:p w14:paraId="15BE0F5E" w14:textId="467C5B03" w:rsidR="00176099" w:rsidRPr="00E84E8F" w:rsidRDefault="00C552A4" w:rsidP="00B83B7C">
            <w:pPr>
              <w:keepNext/>
              <w:keepLines/>
              <w:jc w:val="center"/>
              <w:rPr>
                <w:rFonts w:ascii="Arial" w:hAnsi="Arial" w:cs="Arial"/>
                <w:sz w:val="8"/>
                <w:szCs w:val="24"/>
              </w:rPr>
            </w:pPr>
            <w:r w:rsidRPr="00E84E8F">
              <w:rPr>
                <w:rFonts w:ascii="Arial" w:hAnsi="Arial" w:cs="Arial"/>
              </w:rPr>
              <w:t>$</w:t>
            </w:r>
          </w:p>
        </w:tc>
        <w:tc>
          <w:tcPr>
            <w:tcW w:w="450" w:type="pct"/>
            <w:shd w:val="clear" w:color="auto" w:fill="auto"/>
            <w:vAlign w:val="bottom"/>
            <w:hideMark/>
          </w:tcPr>
          <w:p w14:paraId="37604804" w14:textId="74420994" w:rsidR="00176099" w:rsidRPr="00E84E8F" w:rsidRDefault="00C552A4" w:rsidP="00B83B7C">
            <w:pPr>
              <w:keepNext/>
              <w:keepLines/>
              <w:jc w:val="center"/>
              <w:rPr>
                <w:rFonts w:ascii="Arial" w:hAnsi="Arial" w:cs="Arial"/>
                <w:szCs w:val="24"/>
              </w:rPr>
            </w:pPr>
            <w:r>
              <w:rPr>
                <w:rFonts w:ascii="Arial" w:hAnsi="Arial" w:cs="Arial"/>
              </w:rPr>
              <w:t>31,451</w:t>
            </w:r>
          </w:p>
        </w:tc>
        <w:tc>
          <w:tcPr>
            <w:tcW w:w="50" w:type="pct"/>
            <w:shd w:val="clear" w:color="auto" w:fill="auto"/>
            <w:noWrap/>
            <w:vAlign w:val="bottom"/>
            <w:hideMark/>
          </w:tcPr>
          <w:p w14:paraId="03B78425" w14:textId="04B2ED9F" w:rsidR="00176099" w:rsidRPr="00E84E8F" w:rsidRDefault="00176099" w:rsidP="00B83B7C">
            <w:pPr>
              <w:keepNext/>
              <w:keepLines/>
              <w:jc w:val="center"/>
              <w:rPr>
                <w:rFonts w:ascii="Arial" w:hAnsi="Arial" w:cs="Arial"/>
                <w:sz w:val="8"/>
                <w:szCs w:val="24"/>
              </w:rPr>
            </w:pPr>
          </w:p>
        </w:tc>
      </w:tr>
      <w:tr w:rsidR="00176099" w:rsidRPr="00E84E8F" w14:paraId="748BBF27" w14:textId="77777777" w:rsidTr="009433EA">
        <w:trPr>
          <w:jc w:val="center"/>
        </w:trPr>
        <w:tc>
          <w:tcPr>
            <w:tcW w:w="3800" w:type="pct"/>
            <w:shd w:val="clear" w:color="auto" w:fill="auto"/>
            <w:hideMark/>
          </w:tcPr>
          <w:p w14:paraId="079B098D" w14:textId="6D6AB9C1" w:rsidR="00176099" w:rsidRPr="00E84E8F" w:rsidRDefault="00C552A4" w:rsidP="00B83B7C">
            <w:pPr>
              <w:pStyle w:val="NormalnyWeb"/>
              <w:keepNext/>
              <w:keepLines/>
              <w:spacing w:before="0" w:beforeAutospacing="0" w:after="0" w:afterAutospacing="0"/>
              <w:ind w:left="240" w:hanging="240"/>
              <w:jc w:val="center"/>
              <w:rPr>
                <w:rFonts w:eastAsiaTheme="minorEastAsia" w:cs="Arial"/>
                <w:sz w:val="8"/>
              </w:rPr>
            </w:pPr>
            <w:r w:rsidRPr="00E84E8F">
              <w:rPr>
                <w:rFonts w:cs="Arial"/>
                <w:sz w:val="20"/>
                <w:szCs w:val="20"/>
              </w:rPr>
              <w:t>DUE AFTER ONE YEAR THROUGH FIVE YEARS</w:t>
            </w:r>
          </w:p>
        </w:tc>
        <w:tc>
          <w:tcPr>
            <w:tcW w:w="50" w:type="pct"/>
            <w:shd w:val="clear" w:color="auto" w:fill="auto"/>
            <w:vAlign w:val="bottom"/>
            <w:hideMark/>
          </w:tcPr>
          <w:p w14:paraId="61CA0D69" w14:textId="5F528EA1" w:rsidR="00176099" w:rsidRPr="00E84E8F" w:rsidRDefault="00176099" w:rsidP="00B83B7C">
            <w:pPr>
              <w:pStyle w:val="la2"/>
              <w:keepNext/>
              <w:keepLines/>
              <w:jc w:val="center"/>
              <w:rPr>
                <w:rFonts w:ascii="Arial" w:eastAsiaTheme="minorEastAsia" w:hAnsi="Arial" w:cs="Arial"/>
              </w:rPr>
            </w:pPr>
          </w:p>
        </w:tc>
        <w:tc>
          <w:tcPr>
            <w:tcW w:w="50" w:type="pct"/>
            <w:shd w:val="clear" w:color="auto" w:fill="auto"/>
            <w:vAlign w:val="bottom"/>
            <w:hideMark/>
          </w:tcPr>
          <w:p w14:paraId="1F714EE9" w14:textId="7D369438" w:rsidR="00176099" w:rsidRPr="00E84E8F" w:rsidRDefault="00176099" w:rsidP="00B83B7C">
            <w:pPr>
              <w:keepNext/>
              <w:keepLines/>
              <w:jc w:val="center"/>
              <w:rPr>
                <w:rFonts w:ascii="Arial" w:hAnsi="Arial" w:cs="Arial"/>
                <w:sz w:val="8"/>
                <w:szCs w:val="24"/>
              </w:rPr>
            </w:pPr>
          </w:p>
        </w:tc>
        <w:tc>
          <w:tcPr>
            <w:tcW w:w="450" w:type="pct"/>
            <w:shd w:val="clear" w:color="auto" w:fill="auto"/>
            <w:vAlign w:val="bottom"/>
            <w:hideMark/>
          </w:tcPr>
          <w:p w14:paraId="58ED0B59" w14:textId="6B15651B" w:rsidR="00176099" w:rsidRPr="00E84E8F" w:rsidRDefault="00C552A4" w:rsidP="00B83B7C">
            <w:pPr>
              <w:keepNext/>
              <w:keepLines/>
              <w:jc w:val="center"/>
              <w:rPr>
                <w:rFonts w:ascii="Arial" w:hAnsi="Arial" w:cs="Arial"/>
                <w:szCs w:val="24"/>
              </w:rPr>
            </w:pPr>
            <w:r>
              <w:rPr>
                <w:rFonts w:ascii="Arial" w:hAnsi="Arial" w:cs="Arial"/>
              </w:rPr>
              <w:t>76,422</w:t>
            </w:r>
          </w:p>
        </w:tc>
        <w:tc>
          <w:tcPr>
            <w:tcW w:w="50" w:type="pct"/>
            <w:shd w:val="clear" w:color="auto" w:fill="auto"/>
            <w:noWrap/>
            <w:vAlign w:val="bottom"/>
            <w:hideMark/>
          </w:tcPr>
          <w:p w14:paraId="18D932D8" w14:textId="31E13177" w:rsidR="00176099" w:rsidRPr="00E84E8F" w:rsidRDefault="00176099" w:rsidP="00B83B7C">
            <w:pPr>
              <w:keepNext/>
              <w:keepLines/>
              <w:jc w:val="center"/>
              <w:rPr>
                <w:rFonts w:ascii="Arial" w:hAnsi="Arial" w:cs="Arial"/>
                <w:sz w:val="8"/>
                <w:szCs w:val="24"/>
              </w:rPr>
            </w:pPr>
          </w:p>
        </w:tc>
        <w:tc>
          <w:tcPr>
            <w:tcW w:w="50" w:type="pct"/>
            <w:shd w:val="clear" w:color="auto" w:fill="auto"/>
            <w:vAlign w:val="bottom"/>
            <w:hideMark/>
          </w:tcPr>
          <w:p w14:paraId="5F805651" w14:textId="2733654B" w:rsidR="00176099" w:rsidRPr="00E84E8F" w:rsidRDefault="00176099" w:rsidP="00B83B7C">
            <w:pPr>
              <w:pStyle w:val="la2"/>
              <w:keepNext/>
              <w:keepLines/>
              <w:jc w:val="center"/>
              <w:rPr>
                <w:rFonts w:ascii="Arial" w:eastAsiaTheme="minorEastAsia" w:hAnsi="Arial" w:cs="Arial"/>
              </w:rPr>
            </w:pPr>
          </w:p>
        </w:tc>
        <w:tc>
          <w:tcPr>
            <w:tcW w:w="50" w:type="pct"/>
            <w:shd w:val="clear" w:color="auto" w:fill="auto"/>
            <w:vAlign w:val="bottom"/>
            <w:hideMark/>
          </w:tcPr>
          <w:p w14:paraId="597C5710" w14:textId="79C1B786" w:rsidR="00176099" w:rsidRPr="00E84E8F" w:rsidRDefault="00176099" w:rsidP="00B83B7C">
            <w:pPr>
              <w:keepNext/>
              <w:keepLines/>
              <w:jc w:val="center"/>
              <w:rPr>
                <w:rFonts w:ascii="Arial" w:hAnsi="Arial" w:cs="Arial"/>
                <w:sz w:val="8"/>
                <w:szCs w:val="24"/>
              </w:rPr>
            </w:pPr>
          </w:p>
        </w:tc>
        <w:tc>
          <w:tcPr>
            <w:tcW w:w="450" w:type="pct"/>
            <w:shd w:val="clear" w:color="auto" w:fill="auto"/>
            <w:vAlign w:val="bottom"/>
            <w:hideMark/>
          </w:tcPr>
          <w:p w14:paraId="1224E166" w14:textId="311F1C87" w:rsidR="00176099" w:rsidRPr="00E84E8F" w:rsidRDefault="00C552A4" w:rsidP="00B83B7C">
            <w:pPr>
              <w:keepNext/>
              <w:keepLines/>
              <w:jc w:val="center"/>
              <w:rPr>
                <w:rFonts w:ascii="Arial" w:hAnsi="Arial" w:cs="Arial"/>
                <w:szCs w:val="24"/>
              </w:rPr>
            </w:pPr>
            <w:r>
              <w:rPr>
                <w:rFonts w:ascii="Arial" w:hAnsi="Arial" w:cs="Arial"/>
              </w:rPr>
              <w:t>75,810</w:t>
            </w:r>
          </w:p>
        </w:tc>
        <w:tc>
          <w:tcPr>
            <w:tcW w:w="50" w:type="pct"/>
            <w:shd w:val="clear" w:color="auto" w:fill="auto"/>
            <w:noWrap/>
            <w:vAlign w:val="bottom"/>
            <w:hideMark/>
          </w:tcPr>
          <w:p w14:paraId="2BE7BEB4" w14:textId="17AA823F" w:rsidR="00176099" w:rsidRPr="00E84E8F" w:rsidRDefault="00176099" w:rsidP="00B83B7C">
            <w:pPr>
              <w:keepNext/>
              <w:keepLines/>
              <w:jc w:val="center"/>
              <w:rPr>
                <w:rFonts w:ascii="Arial" w:hAnsi="Arial" w:cs="Arial"/>
                <w:sz w:val="8"/>
                <w:szCs w:val="24"/>
              </w:rPr>
            </w:pPr>
          </w:p>
        </w:tc>
      </w:tr>
      <w:tr w:rsidR="00176099" w:rsidRPr="00E84E8F" w14:paraId="7827327E" w14:textId="77777777" w:rsidTr="009433EA">
        <w:trPr>
          <w:jc w:val="center"/>
        </w:trPr>
        <w:tc>
          <w:tcPr>
            <w:tcW w:w="3800" w:type="pct"/>
            <w:shd w:val="clear" w:color="auto" w:fill="auto"/>
            <w:hideMark/>
          </w:tcPr>
          <w:p w14:paraId="30312B1D" w14:textId="46454B18" w:rsidR="00176099" w:rsidRPr="00E84E8F" w:rsidRDefault="00C552A4" w:rsidP="00B83B7C">
            <w:pPr>
              <w:pStyle w:val="NormalnyWeb"/>
              <w:keepNext/>
              <w:keepLines/>
              <w:spacing w:before="0" w:beforeAutospacing="0" w:after="0" w:afterAutospacing="0"/>
              <w:ind w:left="240" w:hanging="240"/>
              <w:jc w:val="center"/>
              <w:rPr>
                <w:rFonts w:eastAsiaTheme="minorEastAsia" w:cs="Arial"/>
                <w:sz w:val="8"/>
              </w:rPr>
            </w:pPr>
            <w:r w:rsidRPr="00E84E8F">
              <w:rPr>
                <w:rFonts w:cs="Arial"/>
                <w:sz w:val="20"/>
                <w:szCs w:val="20"/>
              </w:rPr>
              <w:t>DUE AFTER FIVE YEARS THROUGH 10 YEARS</w:t>
            </w:r>
          </w:p>
        </w:tc>
        <w:tc>
          <w:tcPr>
            <w:tcW w:w="50" w:type="pct"/>
            <w:shd w:val="clear" w:color="auto" w:fill="auto"/>
            <w:vAlign w:val="bottom"/>
            <w:hideMark/>
          </w:tcPr>
          <w:p w14:paraId="694FB965" w14:textId="03537A64" w:rsidR="00176099" w:rsidRPr="00E84E8F" w:rsidRDefault="00176099" w:rsidP="00B83B7C">
            <w:pPr>
              <w:pStyle w:val="la2"/>
              <w:keepNext/>
              <w:keepLines/>
              <w:jc w:val="center"/>
              <w:rPr>
                <w:rFonts w:ascii="Arial" w:eastAsiaTheme="minorEastAsia" w:hAnsi="Arial" w:cs="Arial"/>
              </w:rPr>
            </w:pPr>
          </w:p>
        </w:tc>
        <w:tc>
          <w:tcPr>
            <w:tcW w:w="50" w:type="pct"/>
            <w:shd w:val="clear" w:color="auto" w:fill="auto"/>
            <w:vAlign w:val="bottom"/>
            <w:hideMark/>
          </w:tcPr>
          <w:p w14:paraId="32884AEF" w14:textId="348AF717" w:rsidR="00176099" w:rsidRPr="00E84E8F" w:rsidRDefault="00176099" w:rsidP="00B83B7C">
            <w:pPr>
              <w:keepNext/>
              <w:keepLines/>
              <w:jc w:val="center"/>
              <w:rPr>
                <w:rFonts w:ascii="Arial" w:hAnsi="Arial" w:cs="Arial"/>
                <w:sz w:val="8"/>
                <w:szCs w:val="24"/>
              </w:rPr>
            </w:pPr>
          </w:p>
        </w:tc>
        <w:tc>
          <w:tcPr>
            <w:tcW w:w="450" w:type="pct"/>
            <w:shd w:val="clear" w:color="auto" w:fill="auto"/>
            <w:vAlign w:val="bottom"/>
            <w:hideMark/>
          </w:tcPr>
          <w:p w14:paraId="31AF743D" w14:textId="2878A786" w:rsidR="00176099" w:rsidRPr="00E84E8F" w:rsidRDefault="00C552A4" w:rsidP="00B83B7C">
            <w:pPr>
              <w:keepNext/>
              <w:keepLines/>
              <w:jc w:val="center"/>
              <w:rPr>
                <w:rFonts w:ascii="Arial" w:hAnsi="Arial" w:cs="Arial"/>
                <w:szCs w:val="24"/>
              </w:rPr>
            </w:pPr>
            <w:r>
              <w:rPr>
                <w:rFonts w:ascii="Arial" w:hAnsi="Arial" w:cs="Arial"/>
              </w:rPr>
              <w:t>21,765</w:t>
            </w:r>
          </w:p>
        </w:tc>
        <w:tc>
          <w:tcPr>
            <w:tcW w:w="50" w:type="pct"/>
            <w:shd w:val="clear" w:color="auto" w:fill="auto"/>
            <w:noWrap/>
            <w:vAlign w:val="bottom"/>
            <w:hideMark/>
          </w:tcPr>
          <w:p w14:paraId="330B1197" w14:textId="52360001" w:rsidR="00176099" w:rsidRPr="00E84E8F" w:rsidRDefault="00176099" w:rsidP="00B83B7C">
            <w:pPr>
              <w:keepNext/>
              <w:keepLines/>
              <w:jc w:val="center"/>
              <w:rPr>
                <w:rFonts w:ascii="Arial" w:hAnsi="Arial" w:cs="Arial"/>
                <w:sz w:val="8"/>
                <w:szCs w:val="24"/>
              </w:rPr>
            </w:pPr>
          </w:p>
        </w:tc>
        <w:tc>
          <w:tcPr>
            <w:tcW w:w="50" w:type="pct"/>
            <w:shd w:val="clear" w:color="auto" w:fill="auto"/>
            <w:vAlign w:val="bottom"/>
            <w:hideMark/>
          </w:tcPr>
          <w:p w14:paraId="4AAEA7FE" w14:textId="7CAAFE40" w:rsidR="00176099" w:rsidRPr="00E84E8F" w:rsidRDefault="00176099" w:rsidP="00B83B7C">
            <w:pPr>
              <w:pStyle w:val="la2"/>
              <w:keepNext/>
              <w:keepLines/>
              <w:jc w:val="center"/>
              <w:rPr>
                <w:rFonts w:ascii="Arial" w:eastAsiaTheme="minorEastAsia" w:hAnsi="Arial" w:cs="Arial"/>
              </w:rPr>
            </w:pPr>
          </w:p>
        </w:tc>
        <w:tc>
          <w:tcPr>
            <w:tcW w:w="50" w:type="pct"/>
            <w:shd w:val="clear" w:color="auto" w:fill="auto"/>
            <w:vAlign w:val="bottom"/>
            <w:hideMark/>
          </w:tcPr>
          <w:p w14:paraId="296FA8D2" w14:textId="46E8DFED" w:rsidR="00176099" w:rsidRPr="00E84E8F" w:rsidRDefault="00176099" w:rsidP="00B83B7C">
            <w:pPr>
              <w:keepNext/>
              <w:keepLines/>
              <w:jc w:val="center"/>
              <w:rPr>
                <w:rFonts w:ascii="Arial" w:hAnsi="Arial" w:cs="Arial"/>
                <w:sz w:val="8"/>
                <w:szCs w:val="24"/>
              </w:rPr>
            </w:pPr>
          </w:p>
        </w:tc>
        <w:tc>
          <w:tcPr>
            <w:tcW w:w="450" w:type="pct"/>
            <w:shd w:val="clear" w:color="auto" w:fill="auto"/>
            <w:vAlign w:val="bottom"/>
            <w:hideMark/>
          </w:tcPr>
          <w:p w14:paraId="3BAC4932" w14:textId="48A000F5" w:rsidR="00176099" w:rsidRPr="00E84E8F" w:rsidRDefault="00C552A4" w:rsidP="00B83B7C">
            <w:pPr>
              <w:keepNext/>
              <w:keepLines/>
              <w:jc w:val="center"/>
              <w:rPr>
                <w:rFonts w:ascii="Arial" w:hAnsi="Arial" w:cs="Arial"/>
                <w:szCs w:val="24"/>
              </w:rPr>
            </w:pPr>
            <w:r>
              <w:rPr>
                <w:rFonts w:ascii="Arial" w:hAnsi="Arial" w:cs="Arial"/>
              </w:rPr>
              <w:t>21,396</w:t>
            </w:r>
          </w:p>
        </w:tc>
        <w:tc>
          <w:tcPr>
            <w:tcW w:w="50" w:type="pct"/>
            <w:shd w:val="clear" w:color="auto" w:fill="auto"/>
            <w:noWrap/>
            <w:vAlign w:val="bottom"/>
            <w:hideMark/>
          </w:tcPr>
          <w:p w14:paraId="5B80D2E3" w14:textId="6EE3588B" w:rsidR="00176099" w:rsidRPr="00E84E8F" w:rsidRDefault="00176099" w:rsidP="00B83B7C">
            <w:pPr>
              <w:keepNext/>
              <w:keepLines/>
              <w:jc w:val="center"/>
              <w:rPr>
                <w:rFonts w:ascii="Arial" w:hAnsi="Arial" w:cs="Arial"/>
                <w:sz w:val="8"/>
                <w:szCs w:val="24"/>
              </w:rPr>
            </w:pPr>
          </w:p>
        </w:tc>
      </w:tr>
      <w:tr w:rsidR="00176099" w:rsidRPr="00E84E8F" w14:paraId="0445F143" w14:textId="77777777" w:rsidTr="009433EA">
        <w:trPr>
          <w:jc w:val="center"/>
        </w:trPr>
        <w:tc>
          <w:tcPr>
            <w:tcW w:w="3800" w:type="pct"/>
            <w:shd w:val="clear" w:color="auto" w:fill="auto"/>
            <w:hideMark/>
          </w:tcPr>
          <w:p w14:paraId="12C8F86C" w14:textId="001F9E43" w:rsidR="00176099" w:rsidRPr="00E84E8F" w:rsidRDefault="00C552A4" w:rsidP="00B83B7C">
            <w:pPr>
              <w:pStyle w:val="NormalnyWeb"/>
              <w:keepNext/>
              <w:keepLines/>
              <w:spacing w:before="0" w:beforeAutospacing="0" w:after="0" w:afterAutospacing="0"/>
              <w:ind w:left="240" w:hanging="240"/>
              <w:jc w:val="center"/>
              <w:rPr>
                <w:rFonts w:eastAsiaTheme="minorEastAsia" w:cs="Arial"/>
                <w:sz w:val="8"/>
              </w:rPr>
            </w:pPr>
            <w:r w:rsidRPr="00E84E8F">
              <w:rPr>
                <w:rFonts w:cs="Arial"/>
                <w:sz w:val="20"/>
                <w:szCs w:val="20"/>
              </w:rPr>
              <w:t>DUE AFTER 10 YEARS</w:t>
            </w:r>
          </w:p>
        </w:tc>
        <w:tc>
          <w:tcPr>
            <w:tcW w:w="50" w:type="pct"/>
            <w:shd w:val="clear" w:color="auto" w:fill="auto"/>
            <w:vAlign w:val="bottom"/>
            <w:hideMark/>
          </w:tcPr>
          <w:p w14:paraId="42EF0965" w14:textId="22C8B759" w:rsidR="00176099" w:rsidRPr="00E84E8F" w:rsidRDefault="00176099" w:rsidP="00B83B7C">
            <w:pPr>
              <w:pStyle w:val="la2"/>
              <w:keepNext/>
              <w:keepLines/>
              <w:jc w:val="center"/>
              <w:rPr>
                <w:rFonts w:ascii="Arial" w:eastAsiaTheme="minorEastAsia" w:hAnsi="Arial" w:cs="Arial"/>
              </w:rPr>
            </w:pPr>
          </w:p>
        </w:tc>
        <w:tc>
          <w:tcPr>
            <w:tcW w:w="50" w:type="pct"/>
            <w:shd w:val="clear" w:color="auto" w:fill="auto"/>
            <w:vAlign w:val="bottom"/>
            <w:hideMark/>
          </w:tcPr>
          <w:p w14:paraId="67485070" w14:textId="092E85B6" w:rsidR="00176099" w:rsidRPr="00E84E8F" w:rsidRDefault="00176099" w:rsidP="00B83B7C">
            <w:pPr>
              <w:keepNext/>
              <w:keepLines/>
              <w:jc w:val="center"/>
              <w:rPr>
                <w:rFonts w:ascii="Arial" w:hAnsi="Arial" w:cs="Arial"/>
                <w:sz w:val="8"/>
                <w:szCs w:val="24"/>
              </w:rPr>
            </w:pPr>
          </w:p>
        </w:tc>
        <w:tc>
          <w:tcPr>
            <w:tcW w:w="450" w:type="pct"/>
            <w:shd w:val="clear" w:color="auto" w:fill="auto"/>
            <w:vAlign w:val="bottom"/>
            <w:hideMark/>
          </w:tcPr>
          <w:p w14:paraId="5C42D657" w14:textId="6DDE0DA1" w:rsidR="00176099" w:rsidRPr="00E84E8F" w:rsidRDefault="00C552A4" w:rsidP="00B83B7C">
            <w:pPr>
              <w:keepNext/>
              <w:keepLines/>
              <w:jc w:val="center"/>
              <w:rPr>
                <w:rFonts w:ascii="Arial" w:hAnsi="Arial" w:cs="Arial"/>
                <w:szCs w:val="24"/>
              </w:rPr>
            </w:pPr>
            <w:r w:rsidRPr="00E84E8F">
              <w:rPr>
                <w:rFonts w:ascii="Arial" w:hAnsi="Arial" w:cs="Arial"/>
              </w:rPr>
              <w:t>9</w:t>
            </w:r>
            <w:r>
              <w:rPr>
                <w:rFonts w:ascii="Arial" w:hAnsi="Arial" w:cs="Arial"/>
              </w:rPr>
              <w:t>24</w:t>
            </w:r>
          </w:p>
        </w:tc>
        <w:tc>
          <w:tcPr>
            <w:tcW w:w="50" w:type="pct"/>
            <w:shd w:val="clear" w:color="auto" w:fill="auto"/>
            <w:noWrap/>
            <w:vAlign w:val="bottom"/>
            <w:hideMark/>
          </w:tcPr>
          <w:p w14:paraId="0B25B8E7" w14:textId="58CC4951" w:rsidR="00176099" w:rsidRPr="00E84E8F" w:rsidRDefault="00176099" w:rsidP="00B83B7C">
            <w:pPr>
              <w:keepNext/>
              <w:keepLines/>
              <w:jc w:val="center"/>
              <w:rPr>
                <w:rFonts w:ascii="Arial" w:hAnsi="Arial" w:cs="Arial"/>
                <w:sz w:val="8"/>
                <w:szCs w:val="24"/>
              </w:rPr>
            </w:pPr>
          </w:p>
        </w:tc>
        <w:tc>
          <w:tcPr>
            <w:tcW w:w="50" w:type="pct"/>
            <w:shd w:val="clear" w:color="auto" w:fill="auto"/>
            <w:vAlign w:val="bottom"/>
            <w:hideMark/>
          </w:tcPr>
          <w:p w14:paraId="41331B9B" w14:textId="30259D17" w:rsidR="00176099" w:rsidRPr="00E84E8F" w:rsidRDefault="00176099" w:rsidP="00B83B7C">
            <w:pPr>
              <w:pStyle w:val="la2"/>
              <w:keepNext/>
              <w:keepLines/>
              <w:jc w:val="center"/>
              <w:rPr>
                <w:rFonts w:ascii="Arial" w:eastAsiaTheme="minorEastAsia" w:hAnsi="Arial" w:cs="Arial"/>
              </w:rPr>
            </w:pPr>
          </w:p>
        </w:tc>
        <w:tc>
          <w:tcPr>
            <w:tcW w:w="50" w:type="pct"/>
            <w:shd w:val="clear" w:color="auto" w:fill="auto"/>
            <w:vAlign w:val="bottom"/>
            <w:hideMark/>
          </w:tcPr>
          <w:p w14:paraId="60B6F128" w14:textId="2E084E14" w:rsidR="00176099" w:rsidRPr="00E84E8F" w:rsidRDefault="00176099" w:rsidP="00B83B7C">
            <w:pPr>
              <w:keepNext/>
              <w:keepLines/>
              <w:jc w:val="center"/>
              <w:rPr>
                <w:rFonts w:ascii="Arial" w:hAnsi="Arial" w:cs="Arial"/>
                <w:sz w:val="8"/>
                <w:szCs w:val="24"/>
              </w:rPr>
            </w:pPr>
          </w:p>
        </w:tc>
        <w:tc>
          <w:tcPr>
            <w:tcW w:w="450" w:type="pct"/>
            <w:shd w:val="clear" w:color="auto" w:fill="auto"/>
            <w:vAlign w:val="bottom"/>
            <w:hideMark/>
          </w:tcPr>
          <w:p w14:paraId="654E824A" w14:textId="5C9AD7FB" w:rsidR="00176099" w:rsidRPr="00E84E8F" w:rsidRDefault="00C552A4" w:rsidP="00B83B7C">
            <w:pPr>
              <w:keepNext/>
              <w:keepLines/>
              <w:jc w:val="center"/>
              <w:rPr>
                <w:rFonts w:ascii="Arial" w:hAnsi="Arial" w:cs="Arial"/>
                <w:szCs w:val="24"/>
              </w:rPr>
            </w:pPr>
            <w:r>
              <w:rPr>
                <w:rFonts w:ascii="Arial" w:hAnsi="Arial" w:cs="Arial"/>
              </w:rPr>
              <w:t>922</w:t>
            </w:r>
          </w:p>
        </w:tc>
        <w:tc>
          <w:tcPr>
            <w:tcW w:w="50" w:type="pct"/>
            <w:shd w:val="clear" w:color="auto" w:fill="auto"/>
            <w:noWrap/>
            <w:vAlign w:val="bottom"/>
            <w:hideMark/>
          </w:tcPr>
          <w:p w14:paraId="0FE94D44" w14:textId="0FA81D20" w:rsidR="00176099" w:rsidRPr="00E84E8F" w:rsidRDefault="00176099" w:rsidP="00B83B7C">
            <w:pPr>
              <w:keepNext/>
              <w:keepLines/>
              <w:jc w:val="center"/>
              <w:rPr>
                <w:rFonts w:ascii="Arial" w:hAnsi="Arial" w:cs="Arial"/>
                <w:sz w:val="8"/>
                <w:szCs w:val="24"/>
              </w:rPr>
            </w:pPr>
          </w:p>
        </w:tc>
      </w:tr>
      <w:tr w:rsidR="00176099" w:rsidRPr="00E84E8F" w14:paraId="309B2A8E" w14:textId="77777777" w:rsidTr="009433EA">
        <w:trPr>
          <w:jc w:val="center"/>
        </w:trPr>
        <w:tc>
          <w:tcPr>
            <w:tcW w:w="3800" w:type="pct"/>
            <w:tcBorders>
              <w:bottom w:val="single" w:sz="4" w:space="0" w:color="auto"/>
            </w:tcBorders>
            <w:shd w:val="clear" w:color="auto" w:fill="auto"/>
          </w:tcPr>
          <w:p w14:paraId="0A455CBA" w14:textId="3F720F85" w:rsidR="00176099" w:rsidRPr="00E84E8F" w:rsidRDefault="00176099" w:rsidP="00B83B7C">
            <w:pPr>
              <w:pStyle w:val="NormalnyWeb"/>
              <w:keepNext/>
              <w:keepLines/>
              <w:spacing w:before="0" w:beforeAutospacing="0" w:after="0" w:afterAutospacing="0" w:line="80" w:lineRule="exact"/>
              <w:ind w:left="240" w:hanging="240"/>
              <w:jc w:val="center"/>
              <w:rPr>
                <w:rFonts w:cs="Arial"/>
                <w:sz w:val="8"/>
                <w:szCs w:val="8"/>
              </w:rPr>
            </w:pPr>
          </w:p>
        </w:tc>
        <w:tc>
          <w:tcPr>
            <w:tcW w:w="50" w:type="pct"/>
            <w:tcBorders>
              <w:bottom w:val="single" w:sz="4" w:space="0" w:color="auto"/>
            </w:tcBorders>
            <w:shd w:val="clear" w:color="auto" w:fill="auto"/>
            <w:vAlign w:val="bottom"/>
          </w:tcPr>
          <w:p w14:paraId="220306B1" w14:textId="77777777" w:rsidR="00176099" w:rsidRPr="00E84E8F" w:rsidRDefault="00176099" w:rsidP="00B83B7C">
            <w:pPr>
              <w:pStyle w:val="la2"/>
              <w:keepNext/>
              <w:keepLines/>
              <w:spacing w:line="80" w:lineRule="exact"/>
              <w:jc w:val="center"/>
              <w:rPr>
                <w:rFonts w:ascii="Arial" w:hAnsi="Arial" w:cs="Arial"/>
              </w:rPr>
            </w:pPr>
          </w:p>
        </w:tc>
        <w:tc>
          <w:tcPr>
            <w:tcW w:w="50" w:type="pct"/>
            <w:tcBorders>
              <w:bottom w:val="single" w:sz="4" w:space="0" w:color="auto"/>
            </w:tcBorders>
            <w:shd w:val="clear" w:color="auto" w:fill="auto"/>
            <w:vAlign w:val="bottom"/>
          </w:tcPr>
          <w:p w14:paraId="692473D6" w14:textId="77777777" w:rsidR="00176099" w:rsidRPr="00E84E8F" w:rsidRDefault="00176099" w:rsidP="00B83B7C">
            <w:pPr>
              <w:keepNext/>
              <w:keepLines/>
              <w:spacing w:line="80" w:lineRule="exact"/>
              <w:jc w:val="center"/>
              <w:rPr>
                <w:rFonts w:ascii="Arial" w:hAnsi="Arial" w:cs="Arial"/>
                <w:sz w:val="8"/>
                <w:szCs w:val="8"/>
              </w:rPr>
            </w:pPr>
          </w:p>
        </w:tc>
        <w:tc>
          <w:tcPr>
            <w:tcW w:w="450" w:type="pct"/>
            <w:tcBorders>
              <w:bottom w:val="single" w:sz="4" w:space="0" w:color="auto"/>
            </w:tcBorders>
            <w:shd w:val="clear" w:color="auto" w:fill="auto"/>
            <w:vAlign w:val="bottom"/>
          </w:tcPr>
          <w:p w14:paraId="367CDA25" w14:textId="77777777" w:rsidR="00176099" w:rsidRPr="00E84E8F"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6EC98B84" w14:textId="77777777" w:rsidR="00176099" w:rsidRPr="00E84E8F"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44FA2B22" w14:textId="77777777" w:rsidR="00176099" w:rsidRPr="00E84E8F" w:rsidRDefault="00176099" w:rsidP="00B83B7C">
            <w:pPr>
              <w:pStyle w:val="la2"/>
              <w:keepNext/>
              <w:keepLines/>
              <w:spacing w:line="80" w:lineRule="exact"/>
              <w:jc w:val="center"/>
              <w:rPr>
                <w:rFonts w:ascii="Arial" w:hAnsi="Arial" w:cs="Arial"/>
              </w:rPr>
            </w:pPr>
          </w:p>
        </w:tc>
        <w:tc>
          <w:tcPr>
            <w:tcW w:w="50" w:type="pct"/>
            <w:tcBorders>
              <w:bottom w:val="single" w:sz="4" w:space="0" w:color="auto"/>
            </w:tcBorders>
            <w:shd w:val="clear" w:color="auto" w:fill="auto"/>
            <w:vAlign w:val="bottom"/>
          </w:tcPr>
          <w:p w14:paraId="4C558BA5" w14:textId="77777777" w:rsidR="00176099" w:rsidRPr="00E84E8F" w:rsidRDefault="00176099" w:rsidP="00B83B7C">
            <w:pPr>
              <w:keepNext/>
              <w:keepLines/>
              <w:spacing w:line="80" w:lineRule="exact"/>
              <w:jc w:val="center"/>
              <w:rPr>
                <w:rFonts w:ascii="Arial" w:hAnsi="Arial" w:cs="Arial"/>
                <w:sz w:val="8"/>
                <w:szCs w:val="8"/>
              </w:rPr>
            </w:pPr>
          </w:p>
        </w:tc>
        <w:tc>
          <w:tcPr>
            <w:tcW w:w="450" w:type="pct"/>
            <w:tcBorders>
              <w:bottom w:val="single" w:sz="4" w:space="0" w:color="auto"/>
            </w:tcBorders>
            <w:shd w:val="clear" w:color="auto" w:fill="auto"/>
            <w:vAlign w:val="bottom"/>
          </w:tcPr>
          <w:p w14:paraId="08DB200C" w14:textId="77777777" w:rsidR="00176099" w:rsidRPr="00E84E8F"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59691D70" w14:textId="77777777" w:rsidR="00176099" w:rsidRPr="00E84E8F" w:rsidRDefault="00176099" w:rsidP="00B83B7C">
            <w:pPr>
              <w:keepNext/>
              <w:keepLines/>
              <w:spacing w:line="80" w:lineRule="exact"/>
              <w:jc w:val="center"/>
              <w:rPr>
                <w:rFonts w:ascii="Arial" w:hAnsi="Arial" w:cs="Arial"/>
                <w:sz w:val="8"/>
                <w:szCs w:val="8"/>
              </w:rPr>
            </w:pPr>
          </w:p>
        </w:tc>
      </w:tr>
      <w:tr w:rsidR="00176099" w:rsidRPr="00E84E8F" w14:paraId="36C7E22E" w14:textId="77777777" w:rsidTr="009433EA">
        <w:trPr>
          <w:jc w:val="center"/>
        </w:trPr>
        <w:tc>
          <w:tcPr>
            <w:tcW w:w="3800" w:type="pct"/>
            <w:tcBorders>
              <w:top w:val="single" w:sz="4" w:space="0" w:color="auto"/>
            </w:tcBorders>
            <w:shd w:val="clear" w:color="auto" w:fill="auto"/>
          </w:tcPr>
          <w:p w14:paraId="4BBC4D65" w14:textId="15CA3251" w:rsidR="00176099" w:rsidRPr="00E84E8F" w:rsidRDefault="00176099" w:rsidP="00B83B7C">
            <w:pPr>
              <w:pStyle w:val="NormalnyWeb"/>
              <w:keepNext/>
              <w:keepLines/>
              <w:spacing w:before="0" w:beforeAutospacing="0" w:after="0" w:afterAutospacing="0" w:line="80" w:lineRule="exact"/>
              <w:ind w:left="240" w:hanging="240"/>
              <w:jc w:val="center"/>
              <w:rPr>
                <w:rFonts w:cs="Arial"/>
                <w:sz w:val="8"/>
                <w:szCs w:val="8"/>
              </w:rPr>
            </w:pPr>
          </w:p>
        </w:tc>
        <w:tc>
          <w:tcPr>
            <w:tcW w:w="50" w:type="pct"/>
            <w:tcBorders>
              <w:top w:val="single" w:sz="4" w:space="0" w:color="auto"/>
            </w:tcBorders>
            <w:shd w:val="clear" w:color="auto" w:fill="auto"/>
            <w:vAlign w:val="bottom"/>
          </w:tcPr>
          <w:p w14:paraId="11F2044B" w14:textId="77777777" w:rsidR="00176099" w:rsidRPr="00E84E8F" w:rsidRDefault="00176099" w:rsidP="00B83B7C">
            <w:pPr>
              <w:pStyle w:val="la2"/>
              <w:keepNext/>
              <w:keepLines/>
              <w:spacing w:line="80" w:lineRule="exact"/>
              <w:jc w:val="center"/>
              <w:rPr>
                <w:rFonts w:ascii="Arial" w:hAnsi="Arial" w:cs="Arial"/>
              </w:rPr>
            </w:pPr>
          </w:p>
        </w:tc>
        <w:tc>
          <w:tcPr>
            <w:tcW w:w="50" w:type="pct"/>
            <w:tcBorders>
              <w:top w:val="single" w:sz="4" w:space="0" w:color="auto"/>
            </w:tcBorders>
            <w:shd w:val="clear" w:color="auto" w:fill="auto"/>
            <w:vAlign w:val="bottom"/>
          </w:tcPr>
          <w:p w14:paraId="0C9B7A9B" w14:textId="77777777" w:rsidR="00176099" w:rsidRPr="00E84E8F" w:rsidRDefault="00176099" w:rsidP="00B83B7C">
            <w:pPr>
              <w:keepNext/>
              <w:keepLines/>
              <w:spacing w:line="80" w:lineRule="exact"/>
              <w:jc w:val="center"/>
              <w:rPr>
                <w:rFonts w:ascii="Arial" w:hAnsi="Arial" w:cs="Arial"/>
                <w:sz w:val="8"/>
                <w:szCs w:val="8"/>
              </w:rPr>
            </w:pPr>
          </w:p>
        </w:tc>
        <w:tc>
          <w:tcPr>
            <w:tcW w:w="450" w:type="pct"/>
            <w:tcBorders>
              <w:top w:val="single" w:sz="4" w:space="0" w:color="auto"/>
            </w:tcBorders>
            <w:shd w:val="clear" w:color="auto" w:fill="auto"/>
            <w:vAlign w:val="bottom"/>
          </w:tcPr>
          <w:p w14:paraId="43BB391E" w14:textId="77777777" w:rsidR="00176099" w:rsidRPr="00E84E8F"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008AFF35" w14:textId="77777777" w:rsidR="00176099" w:rsidRPr="00E84E8F"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6F6D366B" w14:textId="77777777" w:rsidR="00176099" w:rsidRPr="00E84E8F" w:rsidRDefault="00176099" w:rsidP="00B83B7C">
            <w:pPr>
              <w:pStyle w:val="la2"/>
              <w:keepNext/>
              <w:keepLines/>
              <w:spacing w:line="80" w:lineRule="exact"/>
              <w:jc w:val="center"/>
              <w:rPr>
                <w:rFonts w:ascii="Arial" w:hAnsi="Arial" w:cs="Arial"/>
              </w:rPr>
            </w:pPr>
          </w:p>
        </w:tc>
        <w:tc>
          <w:tcPr>
            <w:tcW w:w="50" w:type="pct"/>
            <w:tcBorders>
              <w:top w:val="single" w:sz="4" w:space="0" w:color="auto"/>
            </w:tcBorders>
            <w:shd w:val="clear" w:color="auto" w:fill="auto"/>
            <w:vAlign w:val="bottom"/>
          </w:tcPr>
          <w:p w14:paraId="4BCDA07B" w14:textId="77777777" w:rsidR="00176099" w:rsidRPr="00E84E8F" w:rsidRDefault="00176099" w:rsidP="00B83B7C">
            <w:pPr>
              <w:keepNext/>
              <w:keepLines/>
              <w:spacing w:line="80" w:lineRule="exact"/>
              <w:jc w:val="center"/>
              <w:rPr>
                <w:rFonts w:ascii="Arial" w:hAnsi="Arial" w:cs="Arial"/>
                <w:sz w:val="8"/>
                <w:szCs w:val="8"/>
              </w:rPr>
            </w:pPr>
          </w:p>
        </w:tc>
        <w:tc>
          <w:tcPr>
            <w:tcW w:w="450" w:type="pct"/>
            <w:tcBorders>
              <w:top w:val="single" w:sz="4" w:space="0" w:color="auto"/>
            </w:tcBorders>
            <w:shd w:val="clear" w:color="auto" w:fill="auto"/>
            <w:vAlign w:val="bottom"/>
          </w:tcPr>
          <w:p w14:paraId="2A926C92" w14:textId="77777777" w:rsidR="00176099" w:rsidRPr="00E84E8F"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4E5BE75E" w14:textId="77777777" w:rsidR="00176099" w:rsidRPr="00E84E8F" w:rsidRDefault="00176099" w:rsidP="00B83B7C">
            <w:pPr>
              <w:keepNext/>
              <w:keepLines/>
              <w:spacing w:line="80" w:lineRule="exact"/>
              <w:jc w:val="center"/>
              <w:rPr>
                <w:rFonts w:ascii="Arial" w:hAnsi="Arial" w:cs="Arial"/>
                <w:sz w:val="8"/>
                <w:szCs w:val="8"/>
              </w:rPr>
            </w:pPr>
          </w:p>
        </w:tc>
      </w:tr>
      <w:tr w:rsidR="00176099" w:rsidRPr="00E84E8F" w14:paraId="1DF3A433" w14:textId="77777777" w:rsidTr="009433EA">
        <w:trPr>
          <w:jc w:val="center"/>
        </w:trPr>
        <w:tc>
          <w:tcPr>
            <w:tcW w:w="3800" w:type="pct"/>
            <w:shd w:val="clear" w:color="auto" w:fill="auto"/>
            <w:hideMark/>
          </w:tcPr>
          <w:p w14:paraId="2D3CE12B" w14:textId="6E290A7F" w:rsidR="00176099" w:rsidRPr="00E84E8F" w:rsidRDefault="00C552A4" w:rsidP="00B83B7C">
            <w:pPr>
              <w:pStyle w:val="NormalnyWeb"/>
              <w:keepNext/>
              <w:keepLines/>
              <w:spacing w:before="0" w:beforeAutospacing="0" w:after="0" w:afterAutospacing="0"/>
              <w:ind w:left="480" w:hanging="240"/>
              <w:jc w:val="center"/>
              <w:rPr>
                <w:rFonts w:eastAsiaTheme="minorEastAsia" w:cs="Arial"/>
                <w:sz w:val="8"/>
              </w:rPr>
            </w:pPr>
            <w:r w:rsidRPr="00E84E8F">
              <w:rPr>
                <w:rFonts w:cs="Arial"/>
                <w:sz w:val="20"/>
                <w:szCs w:val="20"/>
              </w:rPr>
              <w:t>TOTAL</w:t>
            </w:r>
          </w:p>
        </w:tc>
        <w:tc>
          <w:tcPr>
            <w:tcW w:w="50" w:type="pct"/>
            <w:shd w:val="clear" w:color="auto" w:fill="auto"/>
            <w:vAlign w:val="bottom"/>
            <w:hideMark/>
          </w:tcPr>
          <w:p w14:paraId="1396FC06" w14:textId="08F90E78" w:rsidR="00176099" w:rsidRPr="00E84E8F" w:rsidRDefault="00176099" w:rsidP="00B83B7C">
            <w:pPr>
              <w:pStyle w:val="la2"/>
              <w:keepNext/>
              <w:keepLines/>
              <w:jc w:val="center"/>
              <w:rPr>
                <w:rFonts w:ascii="Arial" w:eastAsiaTheme="minorEastAsia" w:hAnsi="Arial" w:cs="Arial"/>
              </w:rPr>
            </w:pPr>
          </w:p>
        </w:tc>
        <w:tc>
          <w:tcPr>
            <w:tcW w:w="50" w:type="pct"/>
            <w:shd w:val="clear" w:color="auto" w:fill="auto"/>
            <w:vAlign w:val="bottom"/>
            <w:hideMark/>
          </w:tcPr>
          <w:p w14:paraId="224F3E02" w14:textId="7798DC93" w:rsidR="00176099" w:rsidRPr="00E84E8F" w:rsidRDefault="00C552A4" w:rsidP="00B83B7C">
            <w:pPr>
              <w:keepNext/>
              <w:keepLines/>
              <w:jc w:val="center"/>
              <w:rPr>
                <w:rFonts w:ascii="Arial" w:hAnsi="Arial" w:cs="Arial"/>
                <w:sz w:val="8"/>
                <w:szCs w:val="24"/>
              </w:rPr>
            </w:pPr>
            <w:r w:rsidRPr="00E84E8F">
              <w:rPr>
                <w:rFonts w:ascii="Arial" w:hAnsi="Arial" w:cs="Arial"/>
              </w:rPr>
              <w:t>$</w:t>
            </w:r>
          </w:p>
        </w:tc>
        <w:tc>
          <w:tcPr>
            <w:tcW w:w="450" w:type="pct"/>
            <w:shd w:val="clear" w:color="auto" w:fill="auto"/>
            <w:vAlign w:val="bottom"/>
            <w:hideMark/>
          </w:tcPr>
          <w:p w14:paraId="550AA5AC" w14:textId="476DF45B" w:rsidR="00176099" w:rsidRPr="00E84E8F" w:rsidRDefault="00C552A4" w:rsidP="00B83B7C">
            <w:pPr>
              <w:keepNext/>
              <w:keepLines/>
              <w:jc w:val="center"/>
              <w:rPr>
                <w:rFonts w:ascii="Arial" w:hAnsi="Arial" w:cs="Arial"/>
                <w:szCs w:val="24"/>
              </w:rPr>
            </w:pPr>
            <w:r>
              <w:rPr>
                <w:rFonts w:ascii="Arial" w:hAnsi="Arial" w:cs="Arial"/>
              </w:rPr>
              <w:t>130,701</w:t>
            </w:r>
          </w:p>
        </w:tc>
        <w:tc>
          <w:tcPr>
            <w:tcW w:w="50" w:type="pct"/>
            <w:shd w:val="clear" w:color="auto" w:fill="auto"/>
            <w:noWrap/>
            <w:vAlign w:val="bottom"/>
            <w:hideMark/>
          </w:tcPr>
          <w:p w14:paraId="14829440" w14:textId="5E22AB74" w:rsidR="00176099" w:rsidRPr="00E84E8F" w:rsidRDefault="00176099" w:rsidP="00B83B7C">
            <w:pPr>
              <w:keepNext/>
              <w:keepLines/>
              <w:jc w:val="center"/>
              <w:rPr>
                <w:rFonts w:ascii="Arial" w:hAnsi="Arial" w:cs="Arial"/>
                <w:sz w:val="8"/>
                <w:szCs w:val="24"/>
              </w:rPr>
            </w:pPr>
          </w:p>
        </w:tc>
        <w:tc>
          <w:tcPr>
            <w:tcW w:w="50" w:type="pct"/>
            <w:shd w:val="clear" w:color="auto" w:fill="auto"/>
            <w:vAlign w:val="bottom"/>
            <w:hideMark/>
          </w:tcPr>
          <w:p w14:paraId="707E09C7" w14:textId="73186CCF" w:rsidR="00176099" w:rsidRPr="00E84E8F" w:rsidRDefault="00176099" w:rsidP="00B83B7C">
            <w:pPr>
              <w:pStyle w:val="la2"/>
              <w:keepNext/>
              <w:keepLines/>
              <w:jc w:val="center"/>
              <w:rPr>
                <w:rFonts w:ascii="Arial" w:eastAsiaTheme="minorEastAsia" w:hAnsi="Arial" w:cs="Arial"/>
              </w:rPr>
            </w:pPr>
          </w:p>
        </w:tc>
        <w:tc>
          <w:tcPr>
            <w:tcW w:w="50" w:type="pct"/>
            <w:shd w:val="clear" w:color="auto" w:fill="auto"/>
            <w:vAlign w:val="bottom"/>
            <w:hideMark/>
          </w:tcPr>
          <w:p w14:paraId="2E4A0FC7" w14:textId="3055CD3D" w:rsidR="00176099" w:rsidRPr="00E84E8F" w:rsidRDefault="00C552A4" w:rsidP="00B83B7C">
            <w:pPr>
              <w:keepNext/>
              <w:keepLines/>
              <w:jc w:val="center"/>
              <w:rPr>
                <w:rFonts w:ascii="Arial" w:hAnsi="Arial" w:cs="Arial"/>
                <w:sz w:val="8"/>
                <w:szCs w:val="24"/>
              </w:rPr>
            </w:pPr>
            <w:r w:rsidRPr="00E84E8F">
              <w:rPr>
                <w:rFonts w:ascii="Arial" w:hAnsi="Arial" w:cs="Arial"/>
              </w:rPr>
              <w:t>$</w:t>
            </w:r>
          </w:p>
        </w:tc>
        <w:tc>
          <w:tcPr>
            <w:tcW w:w="450" w:type="pct"/>
            <w:shd w:val="clear" w:color="auto" w:fill="auto"/>
            <w:vAlign w:val="bottom"/>
            <w:hideMark/>
          </w:tcPr>
          <w:p w14:paraId="6A4C2220" w14:textId="37B81EEA" w:rsidR="00176099" w:rsidRPr="00E84E8F" w:rsidRDefault="00C552A4" w:rsidP="00B83B7C">
            <w:pPr>
              <w:keepNext/>
              <w:keepLines/>
              <w:jc w:val="center"/>
              <w:rPr>
                <w:rFonts w:ascii="Arial" w:hAnsi="Arial" w:cs="Arial"/>
                <w:szCs w:val="24"/>
              </w:rPr>
            </w:pPr>
            <w:r w:rsidRPr="00E84E8F">
              <w:rPr>
                <w:rFonts w:ascii="Arial" w:hAnsi="Arial" w:cs="Arial"/>
              </w:rPr>
              <w:t>12</w:t>
            </w:r>
            <w:r>
              <w:rPr>
                <w:rFonts w:ascii="Arial" w:hAnsi="Arial" w:cs="Arial"/>
              </w:rPr>
              <w:t>9</w:t>
            </w:r>
            <w:r w:rsidRPr="00E84E8F">
              <w:rPr>
                <w:rFonts w:ascii="Arial" w:hAnsi="Arial" w:cs="Arial"/>
              </w:rPr>
              <w:t>,</w:t>
            </w:r>
            <w:r>
              <w:rPr>
                <w:rFonts w:ascii="Arial" w:hAnsi="Arial" w:cs="Arial"/>
              </w:rPr>
              <w:t>579</w:t>
            </w:r>
          </w:p>
        </w:tc>
        <w:tc>
          <w:tcPr>
            <w:tcW w:w="50" w:type="pct"/>
            <w:shd w:val="clear" w:color="auto" w:fill="auto"/>
            <w:noWrap/>
            <w:vAlign w:val="bottom"/>
            <w:hideMark/>
          </w:tcPr>
          <w:p w14:paraId="05C627DB" w14:textId="7CDABCEC" w:rsidR="00176099" w:rsidRPr="00E84E8F" w:rsidRDefault="00176099" w:rsidP="00B83B7C">
            <w:pPr>
              <w:keepNext/>
              <w:keepLines/>
              <w:jc w:val="center"/>
              <w:rPr>
                <w:rFonts w:ascii="Arial" w:hAnsi="Arial" w:cs="Arial"/>
                <w:sz w:val="8"/>
                <w:szCs w:val="24"/>
              </w:rPr>
            </w:pPr>
          </w:p>
        </w:tc>
      </w:tr>
      <w:tr w:rsidR="00176099" w:rsidRPr="00E84E8F" w14:paraId="38561A8F" w14:textId="77777777" w:rsidTr="009433EA">
        <w:trPr>
          <w:jc w:val="center"/>
        </w:trPr>
        <w:tc>
          <w:tcPr>
            <w:tcW w:w="3800" w:type="pct"/>
            <w:shd w:val="clear" w:color="auto" w:fill="auto"/>
          </w:tcPr>
          <w:p w14:paraId="26EEEF60" w14:textId="6E8EAAC2" w:rsidR="00176099" w:rsidRPr="00E84E8F" w:rsidRDefault="00176099" w:rsidP="00B83B7C">
            <w:pPr>
              <w:pStyle w:val="NormalnyWeb"/>
              <w:keepNext/>
              <w:keepLines/>
              <w:spacing w:before="0" w:beforeAutospacing="0" w:after="0" w:afterAutospacing="0" w:line="80" w:lineRule="exact"/>
              <w:ind w:left="480" w:hanging="240"/>
              <w:jc w:val="center"/>
              <w:rPr>
                <w:rFonts w:cs="Arial"/>
                <w:sz w:val="8"/>
                <w:szCs w:val="8"/>
              </w:rPr>
            </w:pPr>
          </w:p>
        </w:tc>
        <w:tc>
          <w:tcPr>
            <w:tcW w:w="50" w:type="pct"/>
            <w:shd w:val="clear" w:color="auto" w:fill="auto"/>
            <w:vAlign w:val="bottom"/>
          </w:tcPr>
          <w:p w14:paraId="37620E37" w14:textId="77777777" w:rsidR="00176099" w:rsidRPr="00E84E8F" w:rsidRDefault="00176099" w:rsidP="00B83B7C">
            <w:pPr>
              <w:pStyle w:val="la2"/>
              <w:keepNext/>
              <w:keepLines/>
              <w:spacing w:line="80" w:lineRule="exact"/>
              <w:jc w:val="center"/>
              <w:rPr>
                <w:rFonts w:ascii="Arial" w:hAnsi="Arial" w:cs="Arial"/>
              </w:rPr>
            </w:pPr>
          </w:p>
        </w:tc>
        <w:tc>
          <w:tcPr>
            <w:tcW w:w="50" w:type="pct"/>
            <w:tcBorders>
              <w:bottom w:val="single" w:sz="12" w:space="0" w:color="auto"/>
            </w:tcBorders>
            <w:shd w:val="clear" w:color="auto" w:fill="auto"/>
            <w:vAlign w:val="bottom"/>
          </w:tcPr>
          <w:p w14:paraId="47C833BD" w14:textId="77777777" w:rsidR="00176099" w:rsidRPr="00E84E8F" w:rsidRDefault="00176099" w:rsidP="00B83B7C">
            <w:pPr>
              <w:keepNext/>
              <w:keepLines/>
              <w:spacing w:line="80" w:lineRule="exact"/>
              <w:jc w:val="center"/>
              <w:rPr>
                <w:rFonts w:ascii="Arial" w:hAnsi="Arial" w:cs="Arial"/>
                <w:sz w:val="8"/>
                <w:szCs w:val="8"/>
              </w:rPr>
            </w:pPr>
          </w:p>
        </w:tc>
        <w:tc>
          <w:tcPr>
            <w:tcW w:w="450" w:type="pct"/>
            <w:tcBorders>
              <w:bottom w:val="single" w:sz="12" w:space="0" w:color="auto"/>
            </w:tcBorders>
            <w:shd w:val="clear" w:color="auto" w:fill="auto"/>
            <w:vAlign w:val="bottom"/>
          </w:tcPr>
          <w:p w14:paraId="6675B8BE" w14:textId="77777777" w:rsidR="00176099" w:rsidRPr="00E84E8F"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4D3D3E1E" w14:textId="77777777" w:rsidR="00176099" w:rsidRPr="00E84E8F" w:rsidRDefault="00176099" w:rsidP="00B83B7C">
            <w:pPr>
              <w:keepNext/>
              <w:keepLines/>
              <w:spacing w:line="80" w:lineRule="exact"/>
              <w:jc w:val="center"/>
              <w:rPr>
                <w:rFonts w:ascii="Arial" w:hAnsi="Arial" w:cs="Arial"/>
                <w:sz w:val="8"/>
                <w:szCs w:val="8"/>
              </w:rPr>
            </w:pPr>
          </w:p>
        </w:tc>
        <w:tc>
          <w:tcPr>
            <w:tcW w:w="50" w:type="pct"/>
            <w:shd w:val="clear" w:color="auto" w:fill="auto"/>
            <w:vAlign w:val="bottom"/>
          </w:tcPr>
          <w:p w14:paraId="4184F0B8" w14:textId="77777777" w:rsidR="00176099" w:rsidRPr="00E84E8F" w:rsidRDefault="00176099" w:rsidP="00B83B7C">
            <w:pPr>
              <w:pStyle w:val="la2"/>
              <w:keepNext/>
              <w:keepLines/>
              <w:spacing w:line="80" w:lineRule="exact"/>
              <w:jc w:val="center"/>
              <w:rPr>
                <w:rFonts w:ascii="Arial" w:hAnsi="Arial" w:cs="Arial"/>
              </w:rPr>
            </w:pPr>
          </w:p>
        </w:tc>
        <w:tc>
          <w:tcPr>
            <w:tcW w:w="50" w:type="pct"/>
            <w:tcBorders>
              <w:bottom w:val="single" w:sz="12" w:space="0" w:color="auto"/>
            </w:tcBorders>
            <w:shd w:val="clear" w:color="auto" w:fill="auto"/>
            <w:vAlign w:val="bottom"/>
          </w:tcPr>
          <w:p w14:paraId="2413AB4C" w14:textId="77777777" w:rsidR="00176099" w:rsidRPr="00E84E8F" w:rsidRDefault="00176099" w:rsidP="00B83B7C">
            <w:pPr>
              <w:keepNext/>
              <w:keepLines/>
              <w:spacing w:line="80" w:lineRule="exact"/>
              <w:jc w:val="center"/>
              <w:rPr>
                <w:rFonts w:ascii="Arial" w:hAnsi="Arial" w:cs="Arial"/>
                <w:sz w:val="8"/>
                <w:szCs w:val="8"/>
              </w:rPr>
            </w:pPr>
          </w:p>
        </w:tc>
        <w:tc>
          <w:tcPr>
            <w:tcW w:w="450" w:type="pct"/>
            <w:tcBorders>
              <w:bottom w:val="single" w:sz="12" w:space="0" w:color="auto"/>
            </w:tcBorders>
            <w:shd w:val="clear" w:color="auto" w:fill="auto"/>
            <w:vAlign w:val="bottom"/>
          </w:tcPr>
          <w:p w14:paraId="219F3E08" w14:textId="77777777" w:rsidR="00176099" w:rsidRPr="00E84E8F" w:rsidRDefault="00176099"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751B6DF4" w14:textId="77777777" w:rsidR="00176099" w:rsidRPr="00E84E8F" w:rsidRDefault="00176099" w:rsidP="00B83B7C">
            <w:pPr>
              <w:keepNext/>
              <w:keepLines/>
              <w:spacing w:line="80" w:lineRule="exact"/>
              <w:jc w:val="center"/>
              <w:rPr>
                <w:rFonts w:ascii="Arial" w:hAnsi="Arial" w:cs="Arial"/>
                <w:sz w:val="8"/>
                <w:szCs w:val="8"/>
              </w:rPr>
            </w:pPr>
          </w:p>
        </w:tc>
      </w:tr>
    </w:tbl>
    <w:p w14:paraId="5A45AF99" w14:textId="77777777" w:rsidR="00176099" w:rsidRPr="00E84E8F" w:rsidRDefault="00176099" w:rsidP="00B83B7C">
      <w:pPr>
        <w:pStyle w:val="NormalnyWeb"/>
        <w:keepNext/>
        <w:keepLines/>
        <w:spacing w:before="0" w:beforeAutospacing="0" w:after="0" w:afterAutospacing="0"/>
        <w:jc w:val="center"/>
        <w:rPr>
          <w:rFonts w:cs="Arial"/>
          <w:sz w:val="18"/>
          <w:szCs w:val="18"/>
          <w:u w:val="single"/>
        </w:rPr>
      </w:pPr>
    </w:p>
    <w:p w14:paraId="3E6E5DA5" w14:textId="26E1B3B2" w:rsidR="00176099" w:rsidRPr="00E84E8F" w:rsidRDefault="00C552A4" w:rsidP="00B83B7C">
      <w:pPr>
        <w:pStyle w:val="NormalnyWeb"/>
        <w:keepNext/>
        <w:spacing w:before="90" w:beforeAutospacing="0" w:after="0" w:afterAutospacing="0"/>
        <w:jc w:val="center"/>
        <w:rPr>
          <w:rFonts w:eastAsiaTheme="minorEastAsia"/>
        </w:rPr>
      </w:pPr>
      <w:r w:rsidRPr="00E84E8F">
        <w:rPr>
          <w:rFonts w:cs="Arial"/>
          <w:sz w:val="20"/>
          <w:szCs w:val="20"/>
          <w:u w:val="single"/>
        </w:rPr>
        <w:t>NOTE 5 — DERIVATIVES</w:t>
      </w:r>
    </w:p>
    <w:p w14:paraId="2B0B4D59" w14:textId="21E8B5AB" w:rsidR="00176099" w:rsidRPr="00E84E8F" w:rsidRDefault="00C552A4" w:rsidP="00B83B7C">
      <w:pPr>
        <w:pStyle w:val="NormalnyWeb"/>
        <w:spacing w:before="180" w:beforeAutospacing="0" w:after="0" w:afterAutospacing="0"/>
        <w:jc w:val="center"/>
        <w:rPr>
          <w:rFonts w:cs="Arial"/>
          <w:sz w:val="8"/>
          <w:szCs w:val="20"/>
        </w:rPr>
      </w:pPr>
      <w:r w:rsidRPr="00E84E8F">
        <w:rPr>
          <w:rFonts w:cs="Arial"/>
          <w:sz w:val="20"/>
          <w:szCs w:val="20"/>
        </w:rPr>
        <w:t xml:space="preserve">WE USE DERIVATIVE INSTRUMENTS TO MANAGE RISKS RELATED TO FOREIGN CURRENCIES, EQUITY PRICES, INTEREST RATES, AND CREDIT; </w:t>
      </w:r>
      <w:r w:rsidRPr="00E84E8F" w:rsidDel="00BD484A">
        <w:rPr>
          <w:rFonts w:cs="Arial"/>
          <w:sz w:val="20"/>
          <w:szCs w:val="20"/>
        </w:rPr>
        <w:t xml:space="preserve">TO </w:t>
      </w:r>
      <w:r w:rsidRPr="00E84E8F">
        <w:rPr>
          <w:rFonts w:cs="Arial"/>
          <w:sz w:val="20"/>
          <w:szCs w:val="20"/>
        </w:rPr>
        <w:t xml:space="preserve">ENHANCE INVESTMENT RETURNS; AND </w:t>
      </w:r>
      <w:r w:rsidRPr="00E84E8F" w:rsidDel="00BD484A">
        <w:rPr>
          <w:rFonts w:cs="Arial"/>
          <w:sz w:val="20"/>
          <w:szCs w:val="20"/>
        </w:rPr>
        <w:t xml:space="preserve">TO </w:t>
      </w:r>
      <w:r w:rsidRPr="00E84E8F">
        <w:rPr>
          <w:rFonts w:cs="Arial"/>
          <w:sz w:val="20"/>
          <w:szCs w:val="20"/>
        </w:rPr>
        <w:t>FACILITATE PORTFOLIO DIVERSIFICATION. OUR OBJECTIVES FOR HOLDING DERIVATIVES INCLUDE REDUCING, ELIMINATING, AND EFFICIENTLY MANAGING THE ECONOMIC IMPACT OF THESE EXPOSURES AS EFFECTIVELY AS POSSIBLE.</w:t>
      </w:r>
    </w:p>
    <w:p w14:paraId="6BA310F8" w14:textId="1AF9DBBF" w:rsidR="00176099" w:rsidRPr="00E84E8F" w:rsidRDefault="00C552A4" w:rsidP="00B83B7C">
      <w:pPr>
        <w:pStyle w:val="NormalnyWeb"/>
        <w:spacing w:before="180" w:beforeAutospacing="0" w:after="0" w:afterAutospacing="0"/>
        <w:jc w:val="center"/>
        <w:rPr>
          <w:sz w:val="8"/>
        </w:rPr>
      </w:pPr>
      <w:r w:rsidRPr="00E84E8F">
        <w:rPr>
          <w:rFonts w:cs="Arial"/>
          <w:sz w:val="20"/>
          <w:szCs w:val="20"/>
        </w:rPr>
        <w:t>OUR DERIVATIVE PROGRAMS INCLUDE STRATEGIES THAT BOTH QUALIFY AND DO NOT QUALIFY FOR HEDGE ACCOUNTING TREATMENT. ALL NOTIONAL AMOUNTS PRESENTED BELOW ARE MEASURED IN U.S. DOLLAR EQUIVALENTS.</w:t>
      </w:r>
    </w:p>
    <w:p w14:paraId="69CED86D" w14:textId="298E3B0A" w:rsidR="00176099" w:rsidRPr="00E84E8F" w:rsidRDefault="00C552A4" w:rsidP="00B83B7C">
      <w:pPr>
        <w:pStyle w:val="NormalnyWeb"/>
        <w:keepNext/>
        <w:spacing w:before="270" w:beforeAutospacing="0" w:after="0" w:afterAutospacing="0"/>
        <w:jc w:val="center"/>
        <w:rPr>
          <w:sz w:val="8"/>
        </w:rPr>
      </w:pPr>
      <w:r w:rsidRPr="00E84E8F">
        <w:rPr>
          <w:rFonts w:cs="Arial"/>
          <w:b/>
          <w:bCs/>
          <w:sz w:val="20"/>
          <w:szCs w:val="20"/>
        </w:rPr>
        <w:t>FOREIGN CURRENCY</w:t>
      </w:r>
    </w:p>
    <w:p w14:paraId="3F51C1D0" w14:textId="7295FA15" w:rsidR="00176099" w:rsidRPr="00E84E8F" w:rsidRDefault="00C552A4" w:rsidP="00B83B7C">
      <w:pPr>
        <w:pStyle w:val="NormalnyWeb"/>
        <w:spacing w:before="180" w:beforeAutospacing="0" w:after="0" w:afterAutospacing="0"/>
        <w:jc w:val="center"/>
        <w:rPr>
          <w:sz w:val="8"/>
        </w:rPr>
      </w:pPr>
      <w:r w:rsidRPr="00E84E8F">
        <w:rPr>
          <w:rFonts w:cs="Arial"/>
          <w:sz w:val="20"/>
          <w:szCs w:val="20"/>
        </w:rPr>
        <w:t xml:space="preserve">CERTAIN FORECASTED TRANSACTIONS, ASSETS, AND LIABILITIES ARE EXPOSED TO FOREIGN CURRENCY RISK. WE MONITOR OUR FOREIGN CURRENCY EXPOSURES DAILY TO MAXIMIZE THE ECONOMIC EFFECTIVENESS OF OUR FOREIGN CURRENCY HEDGE POSITIONS. OPTION AND FORWARD CONTRACTS ARE USED TO HEDGE A PORTION OF FORECASTED INTERNATIONAL REVENUE FOR UP TO THREE YEARS IN THE FUTURE AND ARE DESIGNATED AS CASH FLOW HEDGING INSTRUMENTS. PRINCIPAL CURRENCIES HEDGED INCLUDE THE EURO, JAPANESE YEN, BRITISH POUND, CANADIAN DOLLAR, AND AUSTRALIAN DOLLAR. AS OF </w:t>
      </w:r>
      <w:r>
        <w:rPr>
          <w:rFonts w:cs="Arial"/>
          <w:sz w:val="20"/>
          <w:szCs w:val="20"/>
        </w:rPr>
        <w:t>JUNE 30</w:t>
      </w:r>
      <w:r w:rsidRPr="00E84E8F">
        <w:rPr>
          <w:rFonts w:cs="Arial"/>
          <w:sz w:val="20"/>
          <w:szCs w:val="20"/>
        </w:rPr>
        <w:t>, 2018 AND 2017, THE TOTAL NOTIONAL AMOUNTS OF THESE FOREIGN EXCHANGE CONTRACTS SOLD WERE $</w:t>
      </w:r>
      <w:r>
        <w:rPr>
          <w:rFonts w:cs="Arial"/>
          <w:sz w:val="20"/>
          <w:szCs w:val="20"/>
        </w:rPr>
        <w:t>6.1</w:t>
      </w:r>
      <w:r w:rsidRPr="00E84E8F">
        <w:rPr>
          <w:rFonts w:cs="Arial"/>
          <w:sz w:val="20"/>
          <w:szCs w:val="20"/>
        </w:rPr>
        <w:t xml:space="preserve"> BILLION AND $8.9 BILLION, RESPECTIVELY.</w:t>
      </w:r>
    </w:p>
    <w:p w14:paraId="3E8517D6" w14:textId="4B0050A4" w:rsidR="00176099" w:rsidRPr="00E84E8F" w:rsidRDefault="00C552A4" w:rsidP="00B83B7C">
      <w:pPr>
        <w:pStyle w:val="NormalnyWeb"/>
        <w:spacing w:before="180" w:beforeAutospacing="0" w:after="0" w:afterAutospacing="0"/>
        <w:jc w:val="center"/>
        <w:rPr>
          <w:sz w:val="8"/>
        </w:rPr>
      </w:pPr>
      <w:r w:rsidRPr="00E84E8F">
        <w:rPr>
          <w:rFonts w:cs="Arial"/>
          <w:sz w:val="20"/>
          <w:szCs w:val="20"/>
        </w:rPr>
        <w:t xml:space="preserve">FOREIGN CURRENCY RISKS RELATED TO CERTAIN NON-U.S. DOLLAR DENOMINATED SECURITIES ARE HEDGED USING FOREIGN EXCHANGE FORWARD CONTRACTS THAT ARE DESIGNATED AS FAIR VALUE </w:t>
      </w:r>
      <w:r w:rsidRPr="00E84E8F">
        <w:rPr>
          <w:rFonts w:cs="Arial"/>
          <w:sz w:val="20"/>
          <w:szCs w:val="20"/>
        </w:rPr>
        <w:lastRenderedPageBreak/>
        <w:t xml:space="preserve">HEDGING INSTRUMENTS. AS OF </w:t>
      </w:r>
      <w:r>
        <w:rPr>
          <w:rFonts w:cs="Arial"/>
          <w:sz w:val="20"/>
          <w:szCs w:val="20"/>
        </w:rPr>
        <w:t>JUNE 30</w:t>
      </w:r>
      <w:r w:rsidRPr="00E84E8F">
        <w:rPr>
          <w:rFonts w:cs="Arial"/>
          <w:sz w:val="20"/>
          <w:szCs w:val="20"/>
        </w:rPr>
        <w:t>, 2018 AND 2017, THE TOTAL NOTIONAL AMOUNTS OF THESE FOREIGN EXCHANGE CONTRACTS SOLD WERE $5</w:t>
      </w:r>
      <w:r>
        <w:rPr>
          <w:rFonts w:cs="Arial"/>
          <w:sz w:val="20"/>
          <w:szCs w:val="20"/>
        </w:rPr>
        <w:t>.0</w:t>
      </w:r>
      <w:r w:rsidRPr="00E84E8F">
        <w:rPr>
          <w:rFonts w:cs="Arial"/>
          <w:sz w:val="20"/>
          <w:szCs w:val="20"/>
        </w:rPr>
        <w:t xml:space="preserve"> BILLION AND $5.1 BILLION, RESPECTIVELY.</w:t>
      </w:r>
    </w:p>
    <w:p w14:paraId="12F04D54" w14:textId="18394A92" w:rsidR="00176099" w:rsidRPr="00E84E8F" w:rsidRDefault="00C552A4" w:rsidP="00B83B7C">
      <w:pPr>
        <w:pStyle w:val="NormalnyWeb"/>
        <w:spacing w:before="180" w:beforeAutospacing="0" w:after="0" w:afterAutospacing="0"/>
        <w:jc w:val="center"/>
        <w:rPr>
          <w:sz w:val="8"/>
        </w:rPr>
      </w:pPr>
      <w:r w:rsidRPr="00E84E8F">
        <w:rPr>
          <w:rFonts w:cs="Arial"/>
          <w:sz w:val="20"/>
          <w:szCs w:val="20"/>
        </w:rPr>
        <w:t xml:space="preserve">CERTAIN OPTIONS AND FORWARDS NOT DESIGNATED AS HEDGING INSTRUMENTS ARE ALSO USED TO MANAGE THE VARIABILITY IN FOREIGN EXCHANGE RATES ON CERTAIN BALANCE SHEET AMOUNTS AND TO MANAGE OTHER FOREIGN CURRENCY EXPOSURES. AS OF </w:t>
      </w:r>
      <w:r>
        <w:rPr>
          <w:rFonts w:cs="Arial"/>
          <w:sz w:val="20"/>
          <w:szCs w:val="20"/>
        </w:rPr>
        <w:t>JUNE 30</w:t>
      </w:r>
      <w:r w:rsidRPr="00E84E8F">
        <w:rPr>
          <w:rFonts w:cs="Arial"/>
          <w:sz w:val="20"/>
          <w:szCs w:val="20"/>
        </w:rPr>
        <w:t>, 2018, THE TOTAL NOTIONAL AMOUNTS OF THESE FOREIGN EXCHANGE CONTRACTS PURCHASED AND SOLD WERE $9.</w:t>
      </w:r>
      <w:r>
        <w:rPr>
          <w:rFonts w:cs="Arial"/>
          <w:sz w:val="20"/>
          <w:szCs w:val="20"/>
        </w:rPr>
        <w:t>4</w:t>
      </w:r>
      <w:r w:rsidRPr="00E84E8F">
        <w:rPr>
          <w:rFonts w:cs="Arial"/>
          <w:sz w:val="20"/>
          <w:szCs w:val="20"/>
        </w:rPr>
        <w:t xml:space="preserve"> BILLION AND $</w:t>
      </w:r>
      <w:r>
        <w:rPr>
          <w:rFonts w:cs="Arial"/>
          <w:sz w:val="20"/>
          <w:szCs w:val="20"/>
        </w:rPr>
        <w:t>13.4</w:t>
      </w:r>
      <w:r w:rsidRPr="00E84E8F">
        <w:rPr>
          <w:rFonts w:cs="Arial"/>
          <w:sz w:val="20"/>
          <w:szCs w:val="20"/>
        </w:rPr>
        <w:t xml:space="preserve"> BILLION, RESPECTIVELY. AS OF JUNE 30, 2017, THE TOTAL NOTIONAL AMOUNTS OF THESE FOREIGN EXCHANGE CONTRACTS PURCHASED AND SOLD WERE $8.8 BILLION AND $10.6 BILLION, RESPECTIVELY.</w:t>
      </w:r>
    </w:p>
    <w:p w14:paraId="27D3482A" w14:textId="20CC660A" w:rsidR="00176099" w:rsidRPr="00E84E8F" w:rsidRDefault="00C552A4" w:rsidP="00B83B7C">
      <w:pPr>
        <w:pStyle w:val="NormalnyWeb"/>
        <w:keepNext/>
        <w:spacing w:before="270" w:beforeAutospacing="0" w:after="0" w:afterAutospacing="0"/>
        <w:jc w:val="center"/>
        <w:rPr>
          <w:sz w:val="8"/>
        </w:rPr>
      </w:pPr>
      <w:r w:rsidRPr="00E84E8F">
        <w:rPr>
          <w:rFonts w:cs="Arial"/>
          <w:b/>
          <w:bCs/>
          <w:sz w:val="20"/>
          <w:szCs w:val="20"/>
        </w:rPr>
        <w:t>EQUITY</w:t>
      </w:r>
    </w:p>
    <w:p w14:paraId="6F843305" w14:textId="2CC9FFEE" w:rsidR="00176099" w:rsidRPr="00E84E8F" w:rsidRDefault="00C552A4" w:rsidP="00B83B7C">
      <w:pPr>
        <w:pStyle w:val="NormalnyWeb"/>
        <w:spacing w:before="180" w:beforeAutospacing="0" w:after="0" w:afterAutospacing="0"/>
        <w:jc w:val="center"/>
        <w:rPr>
          <w:sz w:val="8"/>
        </w:rPr>
      </w:pPr>
      <w:r w:rsidRPr="00E84E8F">
        <w:rPr>
          <w:rFonts w:cs="Arial"/>
          <w:sz w:val="20"/>
          <w:szCs w:val="20"/>
        </w:rPr>
        <w:t xml:space="preserve">SECURITIES HELD IN OUR EQUITY AND OTHER INVESTMENTS PORTFOLIO ARE SUBJECT TO MARKET PRICE RISK. MARKET PRICE RISK IS MANAGED RELATIVE TO BROAD-BASED GLOBAL AND DOMESTIC EQUITY INDICES USING CERTAIN CONVERTIBLE PREFERRED INVESTMENTS, OPTIONS, FUTURES, AND SWAP CONTRACTS NOT DESIGNATED AS HEDGING INSTRUMENTS. FROM TIME TO TIME, TO HEDGE OUR PRICE RISK, WE MAY USE AND DESIGNATE EQUITY DERIVATIVES AS HEDGING INSTRUMENTS, INCLUDING PUTS, CALLS, SWAPS, AND FORWARDS. AS OF </w:t>
      </w:r>
      <w:r>
        <w:rPr>
          <w:rFonts w:cs="Arial"/>
          <w:sz w:val="20"/>
          <w:szCs w:val="20"/>
        </w:rPr>
        <w:t>JUNE 30</w:t>
      </w:r>
      <w:r w:rsidRPr="00E84E8F">
        <w:rPr>
          <w:rFonts w:cs="Arial"/>
          <w:sz w:val="20"/>
          <w:szCs w:val="20"/>
        </w:rPr>
        <w:t>, 2018, THE TOTAL NOTIONAL AMOUNTS OF EQUITY CONTRACTS PURCHASED AND SOLD FOR MANAGING MARKET PRICE RISK WERE $</w:t>
      </w:r>
      <w:r>
        <w:rPr>
          <w:rFonts w:cs="Arial"/>
          <w:sz w:val="20"/>
          <w:szCs w:val="20"/>
        </w:rPr>
        <w:t>49</w:t>
      </w:r>
      <w:r w:rsidRPr="00E84E8F">
        <w:rPr>
          <w:rFonts w:cs="Arial"/>
          <w:sz w:val="20"/>
          <w:szCs w:val="20"/>
        </w:rPr>
        <w:t xml:space="preserve"> MILLION AND $</w:t>
      </w:r>
      <w:r>
        <w:rPr>
          <w:rFonts w:cs="Arial"/>
          <w:sz w:val="20"/>
          <w:szCs w:val="20"/>
        </w:rPr>
        <w:t>5</w:t>
      </w:r>
      <w:r w:rsidRPr="00E84E8F">
        <w:rPr>
          <w:rFonts w:cs="Arial"/>
          <w:sz w:val="20"/>
          <w:szCs w:val="20"/>
        </w:rPr>
        <w:t xml:space="preserve"> MILLION, RESPECTIVELY. AS OF JUNE 30, 2017, THE TOTAL NOTIONAL AMOUNTS OF EQUITY CONTRACTS PURCHASED AND SOLD FOR MANAGING MARKET PRICE RISK WERE $1.9 BILLION AND $2.4 BILLION, RESPECTIVELY, OF WHICH $1.6 BILLION AND $1.8 BILLION, RESPECTIVELY, WERE DESIGNATED AS HEDGING INSTRUMENTS.</w:t>
      </w:r>
    </w:p>
    <w:p w14:paraId="3DA636C2" w14:textId="369ED16A" w:rsidR="00176099" w:rsidRPr="00E84E8F" w:rsidRDefault="00C552A4" w:rsidP="00B83B7C">
      <w:pPr>
        <w:pStyle w:val="NormalnyWeb"/>
        <w:keepNext/>
        <w:spacing w:before="270" w:beforeAutospacing="0" w:after="0" w:afterAutospacing="0"/>
        <w:jc w:val="center"/>
        <w:rPr>
          <w:sz w:val="8"/>
        </w:rPr>
      </w:pPr>
      <w:r w:rsidRPr="00E84E8F">
        <w:rPr>
          <w:rFonts w:cs="Arial"/>
          <w:b/>
          <w:bCs/>
          <w:sz w:val="20"/>
          <w:szCs w:val="20"/>
        </w:rPr>
        <w:t>INTEREST RATE</w:t>
      </w:r>
    </w:p>
    <w:p w14:paraId="2C8F98B4" w14:textId="789AF125" w:rsidR="00176099" w:rsidRPr="00E84E8F" w:rsidRDefault="00C552A4" w:rsidP="00B83B7C">
      <w:pPr>
        <w:pStyle w:val="NormalnyWeb"/>
        <w:keepNext/>
        <w:keepLines/>
        <w:spacing w:before="180" w:beforeAutospacing="0" w:after="0" w:afterAutospacing="0"/>
        <w:jc w:val="center"/>
        <w:rPr>
          <w:sz w:val="8"/>
        </w:rPr>
      </w:pPr>
      <w:r w:rsidRPr="00E84E8F">
        <w:rPr>
          <w:rFonts w:cs="Arial"/>
          <w:sz w:val="20"/>
          <w:szCs w:val="20"/>
        </w:rPr>
        <w:t xml:space="preserve">SECURITIES HELD IN OUR FIXED-INCOME PORTFOLIO ARE SUBJECT TO DIFFERENT INTEREST RATE RISKS BASED ON THEIR MATURITIES. WE MANAGE THE AVERAGE MATURITY OF OUR FIXED-INCOME PORTFOLIO TO ACHIEVE ECONOMIC RETURNS THAT CORRELATE TO CERTAIN BROAD-BASED FIXED-INCOME INDICES USING EXCHANGE-TRADED OPTION AND FUTURES CONTRACTS, AND OVER-THE-COUNTER SWAP AND OPTION CONTRACTS, NONE OF WHICH ARE DESIGNATED AS HEDGING INSTRUMENTS. AS OF </w:t>
      </w:r>
      <w:r>
        <w:rPr>
          <w:rFonts w:cs="Arial"/>
          <w:sz w:val="20"/>
          <w:szCs w:val="20"/>
        </w:rPr>
        <w:t>JUNE 30</w:t>
      </w:r>
      <w:r w:rsidRPr="00E84E8F">
        <w:rPr>
          <w:rFonts w:cs="Arial"/>
          <w:sz w:val="20"/>
          <w:szCs w:val="20"/>
        </w:rPr>
        <w:t>, 2018, THE TOTAL NOTIONAL AMOUNTS OF FIXED-INTEREST RATE CONTRACTS PURCHASED AND SOLD WERE $</w:t>
      </w:r>
      <w:r>
        <w:rPr>
          <w:rFonts w:cs="Arial"/>
          <w:sz w:val="20"/>
          <w:szCs w:val="20"/>
        </w:rPr>
        <w:t>306</w:t>
      </w:r>
      <w:r w:rsidRPr="00E84E8F">
        <w:rPr>
          <w:rFonts w:cs="Arial"/>
          <w:sz w:val="20"/>
          <w:szCs w:val="20"/>
        </w:rPr>
        <w:t xml:space="preserve"> MILLION AND $</w:t>
      </w:r>
      <w:r>
        <w:rPr>
          <w:rFonts w:cs="Arial"/>
          <w:sz w:val="20"/>
          <w:szCs w:val="20"/>
        </w:rPr>
        <w:t>390</w:t>
      </w:r>
      <w:r w:rsidRPr="00E84E8F">
        <w:rPr>
          <w:rFonts w:cs="Arial"/>
          <w:sz w:val="20"/>
          <w:szCs w:val="20"/>
        </w:rPr>
        <w:t xml:space="preserve"> MILLION, RESPECTIVELY. AS OF JUNE 30, 2017, THE TOTAL NOTIONAL AMOUNTS OF FIXED-INTEREST RATE CONTRACTS PURCHASED AND SOLD WERE $233 MILLION AND $352 MILLION, RESPECTIVELY.</w:t>
      </w:r>
    </w:p>
    <w:p w14:paraId="1BE1FE45" w14:textId="0527FA2A" w:rsidR="00176099" w:rsidRPr="00E84E8F" w:rsidRDefault="00C552A4" w:rsidP="00B83B7C">
      <w:pPr>
        <w:pStyle w:val="NormalnyWeb"/>
        <w:keepNext/>
        <w:keepLines/>
        <w:spacing w:before="180" w:beforeAutospacing="0" w:after="0" w:afterAutospacing="0"/>
        <w:jc w:val="center"/>
        <w:rPr>
          <w:sz w:val="8"/>
        </w:rPr>
      </w:pPr>
      <w:r w:rsidRPr="00E84E8F">
        <w:rPr>
          <w:rFonts w:cs="Arial"/>
          <w:sz w:val="20"/>
          <w:szCs w:val="20"/>
        </w:rPr>
        <w:t xml:space="preserve">IN ADDITION, WE USE “TO BE ANNOUNCED” FORWARD PURCHASE COMMITMENTS OF MORTGAGE-BACKED ASSETS TO GAIN EXPOSURE TO AGENCY MORTGAGE-BACKED SECURITIES. THESE MEET THE DEFINITION OF A DERIVATIVE INSTRUMENT IN CASES WHERE PHYSICAL DELIVERY OF THE ASSETS IS NOT TAKEN AT THE EARLIEST AVAILABLE DELIVERY DATE. AS OF </w:t>
      </w:r>
      <w:r>
        <w:rPr>
          <w:rFonts w:cs="Arial"/>
          <w:sz w:val="20"/>
          <w:szCs w:val="20"/>
        </w:rPr>
        <w:t>JUNE 30</w:t>
      </w:r>
      <w:r w:rsidRPr="00E84E8F">
        <w:rPr>
          <w:rFonts w:cs="Arial"/>
          <w:sz w:val="20"/>
          <w:szCs w:val="20"/>
        </w:rPr>
        <w:t>, 2018 AND 2017, THE TOTAL NOTIONAL DERIVATIVE AMOUNTS OF MORTGAGE CONTRACTS PURCHASED WERE $56</w:t>
      </w:r>
      <w:r>
        <w:rPr>
          <w:rFonts w:cs="Arial"/>
          <w:sz w:val="20"/>
          <w:szCs w:val="20"/>
        </w:rPr>
        <w:t>8</w:t>
      </w:r>
      <w:r w:rsidRPr="00E84E8F">
        <w:rPr>
          <w:rFonts w:cs="Arial"/>
          <w:sz w:val="20"/>
          <w:szCs w:val="20"/>
        </w:rPr>
        <w:t xml:space="preserve"> MILLION AND $567 MILLION, RESPECTIVELY.</w:t>
      </w:r>
    </w:p>
    <w:p w14:paraId="47E45E7B" w14:textId="56C46478" w:rsidR="00176099" w:rsidRPr="00E84E8F" w:rsidRDefault="00C552A4" w:rsidP="00B83B7C">
      <w:pPr>
        <w:pStyle w:val="NormalnyWeb"/>
        <w:keepNext/>
        <w:spacing w:before="270" w:beforeAutospacing="0" w:after="0" w:afterAutospacing="0"/>
        <w:jc w:val="center"/>
        <w:rPr>
          <w:sz w:val="8"/>
        </w:rPr>
      </w:pPr>
      <w:r w:rsidRPr="00E84E8F">
        <w:rPr>
          <w:rFonts w:cs="Arial"/>
          <w:b/>
          <w:bCs/>
          <w:sz w:val="20"/>
          <w:szCs w:val="20"/>
        </w:rPr>
        <w:t>CREDIT</w:t>
      </w:r>
    </w:p>
    <w:p w14:paraId="1F095E1E" w14:textId="033B0273" w:rsidR="00176099" w:rsidRPr="00E84E8F" w:rsidRDefault="00C552A4" w:rsidP="00B83B7C">
      <w:pPr>
        <w:pStyle w:val="NormalnyWeb"/>
        <w:spacing w:before="180" w:beforeAutospacing="0" w:after="0" w:afterAutospacing="0"/>
        <w:jc w:val="center"/>
        <w:rPr>
          <w:sz w:val="8"/>
        </w:rPr>
      </w:pPr>
      <w:r w:rsidRPr="00E84E8F">
        <w:rPr>
          <w:rFonts w:cs="Arial"/>
          <w:sz w:val="20"/>
          <w:szCs w:val="20"/>
        </w:rPr>
        <w:t xml:space="preserve">OUR FIXED-INCOME PORTFOLIO IS DIVERSIFIED AND CONSISTS PRIMARILY OF INVESTMENT-GRADE SECURITIES. WE USE CREDIT DEFAULT SWAP CONTRACTS, NOT DESIGNATED AS HEDGING INSTRUMENTS, TO MANAGE CREDIT EXPOSURES RELATIVE TO BROAD-BASED INDICES AND TO FACILITATE PORTFOLIO DIVERSIFICATION. WE USE CREDIT DEFAULT SWAPS AS THEY ARE A LOW-COST METHOD OF MANAGING EXPOSURE TO INDIVIDUAL CREDIT RISKS OR GROUPS OF CREDIT RISKS. AS OF </w:t>
      </w:r>
      <w:r>
        <w:rPr>
          <w:rFonts w:cs="Arial"/>
          <w:sz w:val="20"/>
          <w:szCs w:val="20"/>
        </w:rPr>
        <w:t>JUNE 30</w:t>
      </w:r>
      <w:r w:rsidRPr="00E84E8F">
        <w:rPr>
          <w:rFonts w:cs="Arial"/>
          <w:sz w:val="20"/>
          <w:szCs w:val="20"/>
        </w:rPr>
        <w:t>, 2018, THE TOTAL NOTIONAL AMOUNTS OF CREDIT CONTRACTS PURCHASED AND SOLD WERE $</w:t>
      </w:r>
      <w:r>
        <w:rPr>
          <w:rFonts w:cs="Arial"/>
          <w:sz w:val="20"/>
          <w:szCs w:val="20"/>
        </w:rPr>
        <w:t>4</w:t>
      </w:r>
      <w:r w:rsidRPr="00E84E8F">
        <w:rPr>
          <w:rFonts w:cs="Arial"/>
          <w:sz w:val="20"/>
          <w:szCs w:val="20"/>
        </w:rPr>
        <w:t xml:space="preserve"> MILLION AND $</w:t>
      </w:r>
      <w:r>
        <w:rPr>
          <w:rFonts w:cs="Arial"/>
          <w:sz w:val="20"/>
          <w:szCs w:val="20"/>
        </w:rPr>
        <w:t>82</w:t>
      </w:r>
      <w:r w:rsidRPr="00E84E8F">
        <w:rPr>
          <w:rFonts w:cs="Arial"/>
          <w:sz w:val="20"/>
          <w:szCs w:val="20"/>
        </w:rPr>
        <w:t xml:space="preserve"> MILLION, RESPECTIVELY. AS OF JUNE 30, 2017, THE TOTAL NOTIONAL AMOUNTS OF CREDIT CONTRACTS PURCHASED AND SOLD WERE $267 MILLION AND $63 MILLION, RESPECTIVELY.</w:t>
      </w:r>
    </w:p>
    <w:p w14:paraId="456C58AD" w14:textId="7B50B60A" w:rsidR="00176099" w:rsidRPr="00E84E8F" w:rsidRDefault="00C552A4" w:rsidP="00B83B7C">
      <w:pPr>
        <w:pStyle w:val="NormalnyWeb"/>
        <w:keepNext/>
        <w:spacing w:before="270" w:beforeAutospacing="0" w:after="0" w:afterAutospacing="0"/>
        <w:jc w:val="center"/>
        <w:rPr>
          <w:sz w:val="8"/>
        </w:rPr>
      </w:pPr>
      <w:r w:rsidRPr="00E84E8F">
        <w:rPr>
          <w:rFonts w:cs="Arial"/>
          <w:b/>
          <w:bCs/>
          <w:sz w:val="20"/>
          <w:szCs w:val="20"/>
        </w:rPr>
        <w:t>CREDIT-RISK-RELATED CONTINGENT FEATURES</w:t>
      </w:r>
    </w:p>
    <w:p w14:paraId="6892AC07" w14:textId="40EB71B0" w:rsidR="00176099" w:rsidRPr="00E84E8F" w:rsidRDefault="00C552A4" w:rsidP="00B83B7C">
      <w:pPr>
        <w:pStyle w:val="NormalnyWeb"/>
        <w:spacing w:before="180" w:beforeAutospacing="0" w:after="0" w:afterAutospacing="0"/>
        <w:jc w:val="center"/>
        <w:rPr>
          <w:sz w:val="8"/>
        </w:rPr>
      </w:pPr>
      <w:r w:rsidRPr="00E84E8F">
        <w:rPr>
          <w:rFonts w:cs="Arial"/>
          <w:sz w:val="20"/>
          <w:szCs w:val="20"/>
        </w:rPr>
        <w:t xml:space="preserve">CERTAIN OF OUR COUNTERPARTY AGREEMENTS FOR DERIVATIVE INSTRUMENTS CONTAIN PROVISIONS THAT REQUIRE OUR ISSUED AND OUTSTANDING LONG-TERM UNSECURED DEBT TO MAINTAIN AN INVESTMENT GRADE CREDIT RATING AND REQUIRE US TO MAINTAIN MINIMUM LIQUIDITY OF $1.0 </w:t>
      </w:r>
      <w:r w:rsidRPr="00E84E8F">
        <w:rPr>
          <w:rFonts w:cs="Arial"/>
          <w:sz w:val="20"/>
          <w:szCs w:val="20"/>
        </w:rPr>
        <w:lastRenderedPageBreak/>
        <w:t xml:space="preserve">BILLION. TO THE EXTENT WE FAIL TO MEET THESE REQUIREMENTS, WE WILL BE REQUIRED TO POST COLLATERAL, SIMILAR TO THE STANDARD CONVENTION RELATED TO OVER-THE-COUNTER DERIVATIVES. AS OF </w:t>
      </w:r>
      <w:r>
        <w:rPr>
          <w:rFonts w:cs="Arial"/>
          <w:sz w:val="20"/>
          <w:szCs w:val="20"/>
        </w:rPr>
        <w:t>JUNE 30</w:t>
      </w:r>
      <w:r w:rsidRPr="00E84E8F">
        <w:rPr>
          <w:rFonts w:cs="Arial"/>
          <w:sz w:val="20"/>
          <w:szCs w:val="20"/>
        </w:rPr>
        <w:t>, 2018, OUR LONG-TERM UNSECURED DEBT RATING WAS AAA, AND CASH INVESTMENTS WERE IN EXCESS OF $1.0 BILLION. AS A RESULT, NO COLLATERAL WAS REQUIRED TO BE POSTED.</w:t>
      </w:r>
    </w:p>
    <w:p w14:paraId="5DDE77CF" w14:textId="638E0475" w:rsidR="00176099" w:rsidRPr="00E84E8F" w:rsidRDefault="00C552A4" w:rsidP="00B83B7C">
      <w:pPr>
        <w:pStyle w:val="NormalnyWeb"/>
        <w:keepNext/>
        <w:spacing w:before="270" w:beforeAutospacing="0" w:after="0" w:afterAutospacing="0"/>
        <w:jc w:val="center"/>
        <w:rPr>
          <w:sz w:val="2"/>
          <w:szCs w:val="2"/>
        </w:rPr>
      </w:pPr>
      <w:r w:rsidRPr="00E84E8F">
        <w:rPr>
          <w:rFonts w:cs="Arial"/>
          <w:b/>
          <w:bCs/>
          <w:sz w:val="20"/>
          <w:szCs w:val="20"/>
        </w:rPr>
        <w:t>FAIR VALUES OF DERIVATIVE INSTRUMENTS</w:t>
      </w:r>
    </w:p>
    <w:p w14:paraId="3757C0F9" w14:textId="53010C15" w:rsidR="00176099" w:rsidRPr="00E84E8F" w:rsidRDefault="00C552A4" w:rsidP="00B83B7C">
      <w:pPr>
        <w:pStyle w:val="NormalnyWeb"/>
        <w:keepNext/>
        <w:keepLines/>
        <w:spacing w:before="180" w:beforeAutospacing="0" w:after="0" w:afterAutospacing="0"/>
        <w:jc w:val="center"/>
        <w:rPr>
          <w:sz w:val="8"/>
        </w:rPr>
      </w:pPr>
      <w:r w:rsidRPr="00E84E8F">
        <w:rPr>
          <w:rFonts w:cs="Arial"/>
          <w:sz w:val="20"/>
          <w:szCs w:val="20"/>
        </w:rPr>
        <w:t>THE FOLLOWING TABLE PRESENTS THE FAIR VALUES OF DERIVATIVE INSTRUMENTS DESIGNATED AS HEDGING INSTRUMENTS (“DESIGNATED HEDGE DERIVATIVES”) AND NOT DESIGNATED AS HEDGING INSTRUMENTS (“NON-DESIGNATED HEDGE DERIVATIVES”). THE FAIR VALUES EXCLUDE THE IMPACT OF NETTING DERIVATIVE ASSETS AND LIABILITIES WHEN A LEGALLY ENFORCEABLE MASTER NETTING AGREEMENT EXISTS AND FAIR VALUE ADJUSTMENTS RELATED TO OUR OWN CREDIT RISK AND COUNTERPARTY CREDIT RISK:</w:t>
      </w:r>
    </w:p>
    <w:p w14:paraId="3C92EFFE" w14:textId="6B94A3F3" w:rsidR="00176099" w:rsidRPr="00E84E8F" w:rsidRDefault="00176099" w:rsidP="00B83B7C">
      <w:pPr>
        <w:pStyle w:val="NormalnyWeb"/>
        <w:keepNext/>
        <w:spacing w:before="0" w:beforeAutospacing="0" w:after="0" w:afterAutospacing="0"/>
        <w:jc w:val="center"/>
        <w:rPr>
          <w:sz w:val="18"/>
          <w:szCs w:val="18"/>
        </w:rPr>
      </w:pPr>
    </w:p>
    <w:tbl>
      <w:tblPr>
        <w:tblW w:w="5000" w:type="pct"/>
        <w:jc w:val="center"/>
        <w:tblLayout w:type="fixed"/>
        <w:tblCellMar>
          <w:left w:w="0" w:type="dxa"/>
          <w:right w:w="0" w:type="dxa"/>
        </w:tblCellMar>
        <w:tblLook w:val="04A0" w:firstRow="1" w:lastRow="0" w:firstColumn="1" w:lastColumn="0" w:noHBand="0" w:noVBand="1"/>
      </w:tblPr>
      <w:tblGrid>
        <w:gridCol w:w="3549"/>
        <w:gridCol w:w="55"/>
        <w:gridCol w:w="103"/>
        <w:gridCol w:w="835"/>
        <w:gridCol w:w="103"/>
        <w:gridCol w:w="103"/>
        <w:gridCol w:w="103"/>
        <w:gridCol w:w="836"/>
        <w:gridCol w:w="104"/>
        <w:gridCol w:w="104"/>
        <w:gridCol w:w="104"/>
        <w:gridCol w:w="838"/>
        <w:gridCol w:w="104"/>
        <w:gridCol w:w="104"/>
        <w:gridCol w:w="104"/>
        <w:gridCol w:w="838"/>
        <w:gridCol w:w="104"/>
        <w:gridCol w:w="104"/>
        <w:gridCol w:w="104"/>
        <w:gridCol w:w="836"/>
        <w:gridCol w:w="104"/>
        <w:gridCol w:w="104"/>
        <w:gridCol w:w="104"/>
        <w:gridCol w:w="848"/>
        <w:gridCol w:w="52"/>
        <w:gridCol w:w="21"/>
      </w:tblGrid>
      <w:tr w:rsidR="00176099" w:rsidRPr="00E84E8F" w14:paraId="53915012" w14:textId="77777777" w:rsidTr="00114A27">
        <w:trPr>
          <w:jc w:val="center"/>
        </w:trPr>
        <w:tc>
          <w:tcPr>
            <w:tcW w:w="1712" w:type="pct"/>
            <w:shd w:val="clear" w:color="auto" w:fill="auto"/>
            <w:vAlign w:val="bottom"/>
            <w:hideMark/>
          </w:tcPr>
          <w:p w14:paraId="6C0DAD73" w14:textId="77777777" w:rsidR="00176099" w:rsidRPr="00E84E8F" w:rsidRDefault="00176099" w:rsidP="00B83B7C">
            <w:pPr>
              <w:pStyle w:val="la2"/>
              <w:keepNext/>
              <w:spacing w:line="240" w:lineRule="auto"/>
              <w:jc w:val="center"/>
              <w:rPr>
                <w:rFonts w:ascii="Arial" w:eastAsiaTheme="minorEastAsia" w:hAnsi="Arial" w:cs="Arial"/>
              </w:rPr>
            </w:pPr>
          </w:p>
        </w:tc>
        <w:tc>
          <w:tcPr>
            <w:tcW w:w="27" w:type="pct"/>
            <w:shd w:val="clear" w:color="auto" w:fill="auto"/>
            <w:vAlign w:val="bottom"/>
            <w:hideMark/>
          </w:tcPr>
          <w:p w14:paraId="63C40E3C" w14:textId="4062938B" w:rsidR="00176099" w:rsidRPr="00E84E8F" w:rsidRDefault="00176099" w:rsidP="00B83B7C">
            <w:pPr>
              <w:pStyle w:val="la2"/>
              <w:keepNext/>
              <w:spacing w:line="240" w:lineRule="auto"/>
              <w:jc w:val="center"/>
              <w:rPr>
                <w:rFonts w:ascii="Arial" w:eastAsiaTheme="minorEastAsia" w:hAnsi="Arial" w:cs="Arial"/>
              </w:rPr>
            </w:pPr>
          </w:p>
        </w:tc>
        <w:tc>
          <w:tcPr>
            <w:tcW w:w="2114" w:type="pct"/>
            <w:gridSpan w:val="14"/>
            <w:shd w:val="clear" w:color="auto" w:fill="auto"/>
            <w:tcMar>
              <w:top w:w="0" w:type="dxa"/>
              <w:left w:w="14" w:type="dxa"/>
              <w:bottom w:w="0" w:type="dxa"/>
              <w:right w:w="14" w:type="dxa"/>
            </w:tcMar>
            <w:vAlign w:val="bottom"/>
            <w:hideMark/>
          </w:tcPr>
          <w:p w14:paraId="7362FE91" w14:textId="37BB8225"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ASSETS</w:t>
            </w:r>
          </w:p>
        </w:tc>
        <w:tc>
          <w:tcPr>
            <w:tcW w:w="50" w:type="pct"/>
            <w:shd w:val="clear" w:color="auto" w:fill="auto"/>
            <w:vAlign w:val="bottom"/>
            <w:hideMark/>
          </w:tcPr>
          <w:p w14:paraId="37CCFAA9" w14:textId="20C3157D"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DB8F425" w14:textId="771C15A7" w:rsidR="00176099" w:rsidRPr="00E84E8F" w:rsidRDefault="00176099" w:rsidP="00B83B7C">
            <w:pPr>
              <w:pStyle w:val="la2"/>
              <w:keepNext/>
              <w:spacing w:line="240" w:lineRule="auto"/>
              <w:jc w:val="center"/>
              <w:rPr>
                <w:rFonts w:ascii="Arial" w:eastAsiaTheme="minorEastAsia" w:hAnsi="Arial" w:cs="Arial"/>
              </w:rPr>
            </w:pPr>
          </w:p>
        </w:tc>
        <w:tc>
          <w:tcPr>
            <w:tcW w:w="1012" w:type="pct"/>
            <w:gridSpan w:val="6"/>
            <w:shd w:val="clear" w:color="auto" w:fill="auto"/>
            <w:tcMar>
              <w:top w:w="0" w:type="dxa"/>
              <w:left w:w="14" w:type="dxa"/>
              <w:bottom w:w="0" w:type="dxa"/>
              <w:right w:w="14" w:type="dxa"/>
            </w:tcMar>
            <w:vAlign w:val="bottom"/>
            <w:hideMark/>
          </w:tcPr>
          <w:p w14:paraId="4B7B059C" w14:textId="56E10DE7" w:rsidR="00176099" w:rsidRPr="00E84E8F" w:rsidRDefault="00C552A4" w:rsidP="00B83B7C">
            <w:pPr>
              <w:keepNext/>
              <w:jc w:val="center"/>
              <w:rPr>
                <w:rFonts w:ascii="Arial" w:hAnsi="Arial" w:cs="Arial"/>
                <w:spacing w:val="-2"/>
                <w:szCs w:val="24"/>
              </w:rPr>
            </w:pPr>
            <w:r w:rsidRPr="00E84E8F">
              <w:rPr>
                <w:rFonts w:ascii="Arial" w:hAnsi="Arial" w:cs="Arial"/>
                <w:b/>
                <w:bCs/>
                <w:spacing w:val="-2"/>
                <w:sz w:val="15"/>
                <w:szCs w:val="15"/>
              </w:rPr>
              <w:t>LIABILITIES</w:t>
            </w:r>
          </w:p>
        </w:tc>
        <w:tc>
          <w:tcPr>
            <w:tcW w:w="25" w:type="pct"/>
            <w:shd w:val="clear" w:color="auto" w:fill="auto"/>
            <w:vAlign w:val="bottom"/>
            <w:hideMark/>
          </w:tcPr>
          <w:p w14:paraId="4993072A" w14:textId="0B779F2F" w:rsidR="00176099" w:rsidRPr="00E84E8F" w:rsidRDefault="00176099" w:rsidP="00B83B7C">
            <w:pPr>
              <w:keepNext/>
              <w:jc w:val="center"/>
              <w:rPr>
                <w:rFonts w:ascii="Arial" w:hAnsi="Arial" w:cs="Arial"/>
                <w:sz w:val="8"/>
                <w:szCs w:val="24"/>
              </w:rPr>
            </w:pPr>
          </w:p>
        </w:tc>
        <w:tc>
          <w:tcPr>
            <w:tcW w:w="10" w:type="pct"/>
            <w:shd w:val="clear" w:color="auto" w:fill="auto"/>
            <w:vAlign w:val="bottom"/>
            <w:hideMark/>
          </w:tcPr>
          <w:p w14:paraId="2886B9C4" w14:textId="072276C4" w:rsidR="00176099" w:rsidRPr="00E84E8F" w:rsidRDefault="00176099" w:rsidP="00B83B7C">
            <w:pPr>
              <w:keepNext/>
              <w:jc w:val="center"/>
              <w:rPr>
                <w:rFonts w:ascii="Arial" w:hAnsi="Arial" w:cs="Arial"/>
                <w:sz w:val="8"/>
                <w:szCs w:val="24"/>
              </w:rPr>
            </w:pPr>
          </w:p>
        </w:tc>
      </w:tr>
      <w:tr w:rsidR="00646E9D" w:rsidRPr="00E84E8F" w14:paraId="1A7FC7F8" w14:textId="77777777" w:rsidTr="00114A27">
        <w:trPr>
          <w:jc w:val="center"/>
        </w:trPr>
        <w:tc>
          <w:tcPr>
            <w:tcW w:w="1712" w:type="pct"/>
            <w:shd w:val="clear" w:color="auto" w:fill="auto"/>
            <w:vAlign w:val="bottom"/>
            <w:hideMark/>
          </w:tcPr>
          <w:p w14:paraId="08B9A167" w14:textId="5032E284" w:rsidR="00176099" w:rsidRPr="00E84E8F" w:rsidRDefault="00176099" w:rsidP="00B83B7C">
            <w:pPr>
              <w:pStyle w:val="la2"/>
              <w:keepNext/>
              <w:spacing w:line="80" w:lineRule="exact"/>
              <w:jc w:val="center"/>
              <w:rPr>
                <w:rFonts w:ascii="Arial" w:eastAsiaTheme="minorEastAsia" w:hAnsi="Arial" w:cs="Arial"/>
              </w:rPr>
            </w:pPr>
          </w:p>
        </w:tc>
        <w:tc>
          <w:tcPr>
            <w:tcW w:w="27" w:type="pct"/>
            <w:shd w:val="clear" w:color="auto" w:fill="auto"/>
            <w:vAlign w:val="bottom"/>
            <w:hideMark/>
          </w:tcPr>
          <w:p w14:paraId="54719E3F" w14:textId="4B28CD53" w:rsidR="00176099" w:rsidRPr="00E84E8F" w:rsidRDefault="00176099" w:rsidP="00B83B7C">
            <w:pPr>
              <w:pStyle w:val="la2"/>
              <w:keepNext/>
              <w:spacing w:line="80" w:lineRule="exact"/>
              <w:jc w:val="center"/>
              <w:rPr>
                <w:rFonts w:ascii="Arial" w:eastAsiaTheme="minorEastAsia" w:hAnsi="Arial" w:cs="Arial"/>
              </w:rPr>
            </w:pPr>
          </w:p>
        </w:tc>
        <w:tc>
          <w:tcPr>
            <w:tcW w:w="50" w:type="pct"/>
            <w:tcBorders>
              <w:bottom w:val="single" w:sz="4" w:space="0" w:color="auto"/>
            </w:tcBorders>
            <w:shd w:val="clear" w:color="auto" w:fill="auto"/>
            <w:vAlign w:val="bottom"/>
            <w:hideMark/>
          </w:tcPr>
          <w:p w14:paraId="25D0A8B6" w14:textId="7759CE27"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1509" w:type="pct"/>
            <w:gridSpan w:val="9"/>
            <w:tcBorders>
              <w:bottom w:val="single" w:sz="4" w:space="0" w:color="auto"/>
            </w:tcBorders>
            <w:shd w:val="clear" w:color="auto" w:fill="auto"/>
            <w:vAlign w:val="bottom"/>
            <w:hideMark/>
          </w:tcPr>
          <w:p w14:paraId="50E50F14" w14:textId="4B46A8AD"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50" w:type="pct"/>
            <w:tcBorders>
              <w:bottom w:val="single" w:sz="4" w:space="0" w:color="auto"/>
            </w:tcBorders>
            <w:shd w:val="clear" w:color="auto" w:fill="auto"/>
            <w:vAlign w:val="bottom"/>
          </w:tcPr>
          <w:p w14:paraId="7E805E9C" w14:textId="77777777" w:rsidR="00176099" w:rsidRPr="00E84E8F" w:rsidRDefault="00176099" w:rsidP="00B83B7C">
            <w:pPr>
              <w:keepNext/>
              <w:spacing w:line="80" w:lineRule="exact"/>
              <w:jc w:val="center"/>
              <w:rPr>
                <w:rFonts w:ascii="Arial" w:hAnsi="Arial" w:cs="Arial"/>
                <w:sz w:val="8"/>
                <w:szCs w:val="24"/>
              </w:rPr>
            </w:pPr>
          </w:p>
        </w:tc>
        <w:tc>
          <w:tcPr>
            <w:tcW w:w="50" w:type="pct"/>
            <w:tcBorders>
              <w:bottom w:val="single" w:sz="4" w:space="0" w:color="auto"/>
            </w:tcBorders>
            <w:shd w:val="clear" w:color="auto" w:fill="auto"/>
            <w:vAlign w:val="bottom"/>
          </w:tcPr>
          <w:p w14:paraId="1DBA798A" w14:textId="77777777" w:rsidR="00176099" w:rsidRPr="00E84E8F" w:rsidRDefault="00176099" w:rsidP="00B83B7C">
            <w:pPr>
              <w:keepNext/>
              <w:spacing w:line="80" w:lineRule="exact"/>
              <w:jc w:val="center"/>
              <w:rPr>
                <w:rFonts w:ascii="Arial" w:hAnsi="Arial" w:cs="Arial"/>
                <w:sz w:val="8"/>
                <w:szCs w:val="24"/>
              </w:rPr>
            </w:pPr>
          </w:p>
        </w:tc>
        <w:tc>
          <w:tcPr>
            <w:tcW w:w="50" w:type="pct"/>
            <w:tcBorders>
              <w:bottom w:val="single" w:sz="4" w:space="0" w:color="auto"/>
            </w:tcBorders>
            <w:shd w:val="clear" w:color="auto" w:fill="auto"/>
            <w:vAlign w:val="bottom"/>
          </w:tcPr>
          <w:p w14:paraId="15D56825" w14:textId="77777777" w:rsidR="00176099" w:rsidRPr="00E84E8F" w:rsidRDefault="00176099" w:rsidP="00B83B7C">
            <w:pPr>
              <w:keepNext/>
              <w:spacing w:line="80" w:lineRule="exact"/>
              <w:jc w:val="center"/>
              <w:rPr>
                <w:rFonts w:ascii="Arial" w:hAnsi="Arial" w:cs="Arial"/>
                <w:sz w:val="8"/>
                <w:szCs w:val="24"/>
              </w:rPr>
            </w:pPr>
          </w:p>
        </w:tc>
        <w:tc>
          <w:tcPr>
            <w:tcW w:w="404" w:type="pct"/>
            <w:tcBorders>
              <w:bottom w:val="single" w:sz="4" w:space="0" w:color="auto"/>
            </w:tcBorders>
            <w:shd w:val="clear" w:color="auto" w:fill="auto"/>
            <w:vAlign w:val="bottom"/>
          </w:tcPr>
          <w:p w14:paraId="37091215" w14:textId="77777777" w:rsidR="00176099" w:rsidRPr="00E84E8F" w:rsidRDefault="00176099" w:rsidP="00B83B7C">
            <w:pPr>
              <w:keepNext/>
              <w:spacing w:line="80" w:lineRule="exact"/>
              <w:jc w:val="center"/>
              <w:rPr>
                <w:rFonts w:ascii="Arial" w:hAnsi="Arial" w:cs="Arial"/>
                <w:sz w:val="8"/>
                <w:szCs w:val="24"/>
              </w:rPr>
            </w:pPr>
          </w:p>
        </w:tc>
        <w:tc>
          <w:tcPr>
            <w:tcW w:w="50" w:type="pct"/>
            <w:shd w:val="clear" w:color="auto" w:fill="auto"/>
            <w:vAlign w:val="bottom"/>
            <w:hideMark/>
          </w:tcPr>
          <w:p w14:paraId="720783C5" w14:textId="77777777" w:rsidR="00176099" w:rsidRPr="00E84E8F" w:rsidRDefault="00176099" w:rsidP="00B83B7C">
            <w:pPr>
              <w:keepNext/>
              <w:spacing w:line="80" w:lineRule="exact"/>
              <w:jc w:val="center"/>
              <w:rPr>
                <w:rFonts w:ascii="Arial" w:hAnsi="Arial" w:cs="Arial"/>
                <w:sz w:val="8"/>
                <w:szCs w:val="24"/>
              </w:rPr>
            </w:pPr>
          </w:p>
        </w:tc>
        <w:tc>
          <w:tcPr>
            <w:tcW w:w="50" w:type="pct"/>
            <w:shd w:val="clear" w:color="auto" w:fill="auto"/>
            <w:vAlign w:val="bottom"/>
            <w:hideMark/>
          </w:tcPr>
          <w:p w14:paraId="25571C19" w14:textId="70C1CE16" w:rsidR="00176099" w:rsidRPr="00E84E8F" w:rsidRDefault="00176099" w:rsidP="00B83B7C">
            <w:pPr>
              <w:pStyle w:val="la2"/>
              <w:keepNext/>
              <w:spacing w:line="80" w:lineRule="exact"/>
              <w:jc w:val="center"/>
              <w:rPr>
                <w:rFonts w:ascii="Arial" w:eastAsiaTheme="minorEastAsia" w:hAnsi="Arial" w:cs="Arial"/>
              </w:rPr>
            </w:pPr>
          </w:p>
        </w:tc>
        <w:tc>
          <w:tcPr>
            <w:tcW w:w="50" w:type="pct"/>
            <w:tcBorders>
              <w:bottom w:val="single" w:sz="4" w:space="0" w:color="auto"/>
            </w:tcBorders>
            <w:shd w:val="clear" w:color="auto" w:fill="auto"/>
            <w:vAlign w:val="bottom"/>
            <w:hideMark/>
          </w:tcPr>
          <w:p w14:paraId="19DDA48E" w14:textId="560C08A5"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03" w:type="pct"/>
            <w:tcBorders>
              <w:bottom w:val="single" w:sz="4" w:space="0" w:color="auto"/>
            </w:tcBorders>
            <w:shd w:val="clear" w:color="auto" w:fill="auto"/>
            <w:vAlign w:val="bottom"/>
            <w:hideMark/>
          </w:tcPr>
          <w:p w14:paraId="66FE9B46" w14:textId="26B47616"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50" w:type="pct"/>
            <w:tcBorders>
              <w:bottom w:val="single" w:sz="4" w:space="0" w:color="auto"/>
            </w:tcBorders>
            <w:shd w:val="clear" w:color="auto" w:fill="auto"/>
            <w:vAlign w:val="bottom"/>
            <w:hideMark/>
          </w:tcPr>
          <w:p w14:paraId="5097B567" w14:textId="77777777" w:rsidR="00176099" w:rsidRPr="00E84E8F" w:rsidRDefault="00176099" w:rsidP="00B83B7C">
            <w:pPr>
              <w:keepNext/>
              <w:spacing w:line="80" w:lineRule="exact"/>
              <w:jc w:val="center"/>
              <w:rPr>
                <w:rFonts w:ascii="Arial" w:hAnsi="Arial" w:cs="Arial"/>
                <w:sz w:val="8"/>
                <w:szCs w:val="24"/>
              </w:rPr>
            </w:pPr>
          </w:p>
        </w:tc>
        <w:tc>
          <w:tcPr>
            <w:tcW w:w="50" w:type="pct"/>
            <w:tcBorders>
              <w:bottom w:val="single" w:sz="4" w:space="0" w:color="auto"/>
            </w:tcBorders>
            <w:shd w:val="clear" w:color="auto" w:fill="auto"/>
            <w:vAlign w:val="bottom"/>
            <w:hideMark/>
          </w:tcPr>
          <w:p w14:paraId="67171C9D" w14:textId="74230327" w:rsidR="00176099" w:rsidRPr="00E84E8F" w:rsidRDefault="00176099" w:rsidP="00B83B7C">
            <w:pPr>
              <w:pStyle w:val="la2"/>
              <w:keepNext/>
              <w:spacing w:line="80" w:lineRule="exact"/>
              <w:jc w:val="center"/>
              <w:rPr>
                <w:rFonts w:ascii="Arial" w:eastAsiaTheme="minorEastAsia" w:hAnsi="Arial" w:cs="Arial"/>
              </w:rPr>
            </w:pPr>
          </w:p>
        </w:tc>
        <w:tc>
          <w:tcPr>
            <w:tcW w:w="50" w:type="pct"/>
            <w:tcBorders>
              <w:bottom w:val="single" w:sz="4" w:space="0" w:color="auto"/>
            </w:tcBorders>
            <w:shd w:val="clear" w:color="auto" w:fill="auto"/>
            <w:vAlign w:val="bottom"/>
            <w:hideMark/>
          </w:tcPr>
          <w:p w14:paraId="7CB197F6" w14:textId="7E3CF536" w:rsidR="00176099" w:rsidRPr="00E84E8F" w:rsidRDefault="00176099" w:rsidP="00B83B7C">
            <w:pPr>
              <w:pStyle w:val="la2"/>
              <w:keepNext/>
              <w:spacing w:line="80" w:lineRule="exact"/>
              <w:jc w:val="center"/>
              <w:rPr>
                <w:rFonts w:ascii="Arial" w:eastAsiaTheme="minorEastAsia" w:hAnsi="Arial" w:cs="Arial"/>
              </w:rPr>
            </w:pPr>
          </w:p>
        </w:tc>
        <w:tc>
          <w:tcPr>
            <w:tcW w:w="408" w:type="pct"/>
            <w:tcBorders>
              <w:bottom w:val="single" w:sz="4" w:space="0" w:color="auto"/>
            </w:tcBorders>
            <w:shd w:val="clear" w:color="auto" w:fill="auto"/>
            <w:vAlign w:val="bottom"/>
            <w:hideMark/>
          </w:tcPr>
          <w:p w14:paraId="441FABE8" w14:textId="0398172D" w:rsidR="00176099" w:rsidRPr="00E84E8F" w:rsidRDefault="00176099" w:rsidP="00B83B7C">
            <w:pPr>
              <w:pStyle w:val="la2"/>
              <w:keepNext/>
              <w:spacing w:line="80" w:lineRule="exact"/>
              <w:jc w:val="center"/>
              <w:rPr>
                <w:rFonts w:ascii="Arial" w:eastAsiaTheme="minorEastAsia" w:hAnsi="Arial" w:cs="Arial"/>
              </w:rPr>
            </w:pPr>
          </w:p>
        </w:tc>
        <w:tc>
          <w:tcPr>
            <w:tcW w:w="25" w:type="pct"/>
            <w:shd w:val="clear" w:color="auto" w:fill="auto"/>
            <w:vAlign w:val="bottom"/>
            <w:hideMark/>
          </w:tcPr>
          <w:p w14:paraId="0E12C0B8" w14:textId="7CBDC4E1" w:rsidR="00176099" w:rsidRPr="00E84E8F" w:rsidRDefault="00176099" w:rsidP="00B83B7C">
            <w:pPr>
              <w:pStyle w:val="la2"/>
              <w:keepNext/>
              <w:spacing w:line="80" w:lineRule="exact"/>
              <w:jc w:val="center"/>
              <w:rPr>
                <w:rFonts w:ascii="Arial" w:eastAsiaTheme="minorEastAsia" w:hAnsi="Arial" w:cs="Arial"/>
              </w:rPr>
            </w:pPr>
          </w:p>
        </w:tc>
        <w:tc>
          <w:tcPr>
            <w:tcW w:w="10" w:type="pct"/>
            <w:shd w:val="clear" w:color="auto" w:fill="auto"/>
            <w:vAlign w:val="bottom"/>
            <w:hideMark/>
          </w:tcPr>
          <w:p w14:paraId="007819BB" w14:textId="77777777" w:rsidR="00176099" w:rsidRPr="00E84E8F" w:rsidRDefault="00176099" w:rsidP="00B83B7C">
            <w:pPr>
              <w:keepNext/>
              <w:spacing w:line="80" w:lineRule="exact"/>
              <w:jc w:val="center"/>
              <w:rPr>
                <w:rFonts w:ascii="Arial" w:hAnsi="Arial" w:cs="Arial"/>
                <w:sz w:val="8"/>
                <w:szCs w:val="24"/>
              </w:rPr>
            </w:pPr>
          </w:p>
        </w:tc>
      </w:tr>
      <w:tr w:rsidR="00A17445" w:rsidRPr="00E84E8F" w14:paraId="5B8A3162" w14:textId="77777777" w:rsidTr="00114A27">
        <w:trPr>
          <w:jc w:val="center"/>
        </w:trPr>
        <w:tc>
          <w:tcPr>
            <w:tcW w:w="1712" w:type="pct"/>
            <w:shd w:val="clear" w:color="auto" w:fill="auto"/>
            <w:vAlign w:val="bottom"/>
          </w:tcPr>
          <w:p w14:paraId="33272EF1" w14:textId="1736DA09" w:rsidR="00176099" w:rsidRPr="00E84E8F" w:rsidRDefault="00176099" w:rsidP="00B83B7C">
            <w:pPr>
              <w:pStyle w:val="la2"/>
              <w:keepNext/>
              <w:spacing w:line="80" w:lineRule="exact"/>
              <w:jc w:val="center"/>
              <w:rPr>
                <w:rFonts w:ascii="Arial" w:hAnsi="Arial" w:cs="Arial"/>
              </w:rPr>
            </w:pPr>
          </w:p>
        </w:tc>
        <w:tc>
          <w:tcPr>
            <w:tcW w:w="27" w:type="pct"/>
            <w:shd w:val="clear" w:color="auto" w:fill="auto"/>
            <w:vAlign w:val="bottom"/>
          </w:tcPr>
          <w:p w14:paraId="01409B39"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268F965D" w14:textId="77777777" w:rsidR="00176099" w:rsidRPr="00E84E8F" w:rsidRDefault="00176099" w:rsidP="00B83B7C">
            <w:pPr>
              <w:pStyle w:val="rrdsinglerule"/>
              <w:keepNext/>
              <w:pBdr>
                <w:top w:val="none" w:sz="0" w:space="0" w:color="auto"/>
              </w:pBdr>
              <w:spacing w:before="0" w:line="80" w:lineRule="exact"/>
              <w:jc w:val="center"/>
              <w:rPr>
                <w:rFonts w:cs="Arial"/>
                <w:sz w:val="15"/>
                <w:szCs w:val="15"/>
              </w:rPr>
            </w:pPr>
          </w:p>
        </w:tc>
        <w:tc>
          <w:tcPr>
            <w:tcW w:w="1509" w:type="pct"/>
            <w:gridSpan w:val="9"/>
            <w:tcBorders>
              <w:top w:val="single" w:sz="4" w:space="0" w:color="auto"/>
            </w:tcBorders>
            <w:shd w:val="clear" w:color="auto" w:fill="auto"/>
            <w:vAlign w:val="bottom"/>
          </w:tcPr>
          <w:p w14:paraId="6D8835E7" w14:textId="77777777" w:rsidR="00176099" w:rsidRPr="00E84E8F" w:rsidRDefault="00176099" w:rsidP="00B83B7C">
            <w:pPr>
              <w:pStyle w:val="rrdsinglerule"/>
              <w:keepNext/>
              <w:pBdr>
                <w:top w:val="none" w:sz="0" w:space="0" w:color="auto"/>
              </w:pBdr>
              <w:spacing w:before="0" w:line="80" w:lineRule="exact"/>
              <w:jc w:val="center"/>
              <w:rPr>
                <w:rFonts w:cs="Arial"/>
                <w:sz w:val="15"/>
                <w:szCs w:val="15"/>
              </w:rPr>
            </w:pPr>
          </w:p>
        </w:tc>
        <w:tc>
          <w:tcPr>
            <w:tcW w:w="50" w:type="pct"/>
            <w:tcBorders>
              <w:top w:val="single" w:sz="4" w:space="0" w:color="auto"/>
            </w:tcBorders>
            <w:shd w:val="clear" w:color="auto" w:fill="auto"/>
            <w:vAlign w:val="bottom"/>
          </w:tcPr>
          <w:p w14:paraId="1D88D0E3" w14:textId="77777777" w:rsidR="00176099" w:rsidRPr="00E84E8F" w:rsidRDefault="00176099" w:rsidP="00B83B7C">
            <w:pPr>
              <w:keepNext/>
              <w:spacing w:line="80" w:lineRule="exact"/>
              <w:jc w:val="center"/>
              <w:rPr>
                <w:rFonts w:ascii="Arial" w:hAnsi="Arial" w:cs="Arial"/>
                <w:sz w:val="8"/>
                <w:szCs w:val="24"/>
              </w:rPr>
            </w:pPr>
          </w:p>
        </w:tc>
        <w:tc>
          <w:tcPr>
            <w:tcW w:w="50" w:type="pct"/>
            <w:tcBorders>
              <w:top w:val="single" w:sz="4" w:space="0" w:color="auto"/>
            </w:tcBorders>
            <w:shd w:val="clear" w:color="auto" w:fill="auto"/>
            <w:vAlign w:val="bottom"/>
          </w:tcPr>
          <w:p w14:paraId="24C25295" w14:textId="77777777" w:rsidR="00176099" w:rsidRPr="00E84E8F" w:rsidRDefault="00176099" w:rsidP="00B83B7C">
            <w:pPr>
              <w:keepNext/>
              <w:spacing w:line="80" w:lineRule="exact"/>
              <w:jc w:val="center"/>
              <w:rPr>
                <w:rFonts w:ascii="Arial" w:hAnsi="Arial" w:cs="Arial"/>
                <w:sz w:val="8"/>
                <w:szCs w:val="24"/>
              </w:rPr>
            </w:pPr>
          </w:p>
        </w:tc>
        <w:tc>
          <w:tcPr>
            <w:tcW w:w="50" w:type="pct"/>
            <w:tcBorders>
              <w:top w:val="single" w:sz="4" w:space="0" w:color="auto"/>
            </w:tcBorders>
            <w:shd w:val="clear" w:color="auto" w:fill="auto"/>
            <w:vAlign w:val="bottom"/>
          </w:tcPr>
          <w:p w14:paraId="4DE6E7DC" w14:textId="77777777" w:rsidR="00176099" w:rsidRPr="00E84E8F" w:rsidRDefault="00176099" w:rsidP="00B83B7C">
            <w:pPr>
              <w:keepNext/>
              <w:spacing w:line="80" w:lineRule="exact"/>
              <w:jc w:val="center"/>
              <w:rPr>
                <w:rFonts w:ascii="Arial" w:hAnsi="Arial" w:cs="Arial"/>
                <w:sz w:val="8"/>
                <w:szCs w:val="24"/>
              </w:rPr>
            </w:pPr>
          </w:p>
        </w:tc>
        <w:tc>
          <w:tcPr>
            <w:tcW w:w="404" w:type="pct"/>
            <w:tcBorders>
              <w:top w:val="single" w:sz="4" w:space="0" w:color="auto"/>
            </w:tcBorders>
            <w:shd w:val="clear" w:color="auto" w:fill="auto"/>
            <w:vAlign w:val="bottom"/>
          </w:tcPr>
          <w:p w14:paraId="2E59B292" w14:textId="77777777" w:rsidR="00176099" w:rsidRPr="00E84E8F" w:rsidRDefault="00176099" w:rsidP="00B83B7C">
            <w:pPr>
              <w:keepNext/>
              <w:spacing w:line="80" w:lineRule="exact"/>
              <w:jc w:val="center"/>
              <w:rPr>
                <w:rFonts w:ascii="Arial" w:hAnsi="Arial" w:cs="Arial"/>
                <w:sz w:val="8"/>
                <w:szCs w:val="24"/>
              </w:rPr>
            </w:pPr>
          </w:p>
        </w:tc>
        <w:tc>
          <w:tcPr>
            <w:tcW w:w="50" w:type="pct"/>
            <w:shd w:val="clear" w:color="auto" w:fill="auto"/>
            <w:vAlign w:val="bottom"/>
          </w:tcPr>
          <w:p w14:paraId="4224681A" w14:textId="77777777" w:rsidR="00176099" w:rsidRPr="00E84E8F" w:rsidRDefault="00176099" w:rsidP="00B83B7C">
            <w:pPr>
              <w:keepNext/>
              <w:spacing w:line="80" w:lineRule="exact"/>
              <w:jc w:val="center"/>
              <w:rPr>
                <w:rFonts w:ascii="Arial" w:hAnsi="Arial" w:cs="Arial"/>
                <w:sz w:val="8"/>
                <w:szCs w:val="24"/>
              </w:rPr>
            </w:pPr>
          </w:p>
        </w:tc>
        <w:tc>
          <w:tcPr>
            <w:tcW w:w="50" w:type="pct"/>
            <w:tcBorders>
              <w:top w:val="single" w:sz="4" w:space="0" w:color="auto"/>
            </w:tcBorders>
            <w:shd w:val="clear" w:color="auto" w:fill="auto"/>
            <w:vAlign w:val="bottom"/>
          </w:tcPr>
          <w:p w14:paraId="09BA77DA"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5194A7D5" w14:textId="77777777" w:rsidR="00176099" w:rsidRPr="00E84E8F" w:rsidRDefault="00176099" w:rsidP="00B83B7C">
            <w:pPr>
              <w:pStyle w:val="rrdsinglerule"/>
              <w:keepNext/>
              <w:pBdr>
                <w:top w:val="none" w:sz="0" w:space="0" w:color="auto"/>
              </w:pBdr>
              <w:spacing w:before="0" w:line="80" w:lineRule="exact"/>
              <w:jc w:val="center"/>
              <w:rPr>
                <w:rFonts w:cs="Arial"/>
                <w:sz w:val="15"/>
                <w:szCs w:val="15"/>
              </w:rPr>
            </w:pPr>
          </w:p>
        </w:tc>
        <w:tc>
          <w:tcPr>
            <w:tcW w:w="403" w:type="pct"/>
            <w:tcBorders>
              <w:top w:val="single" w:sz="4" w:space="0" w:color="auto"/>
            </w:tcBorders>
            <w:shd w:val="clear" w:color="auto" w:fill="auto"/>
            <w:vAlign w:val="bottom"/>
          </w:tcPr>
          <w:p w14:paraId="4EF774B7" w14:textId="77777777" w:rsidR="00176099" w:rsidRPr="00E84E8F" w:rsidRDefault="00176099" w:rsidP="00B83B7C">
            <w:pPr>
              <w:pStyle w:val="rrdsinglerule"/>
              <w:keepNext/>
              <w:pBdr>
                <w:top w:val="none" w:sz="0" w:space="0" w:color="auto"/>
              </w:pBdr>
              <w:spacing w:before="0" w:line="80" w:lineRule="exact"/>
              <w:jc w:val="center"/>
              <w:rPr>
                <w:rFonts w:cs="Arial"/>
                <w:sz w:val="15"/>
                <w:szCs w:val="15"/>
              </w:rPr>
            </w:pPr>
          </w:p>
        </w:tc>
        <w:tc>
          <w:tcPr>
            <w:tcW w:w="50" w:type="pct"/>
            <w:tcBorders>
              <w:top w:val="single" w:sz="4" w:space="0" w:color="auto"/>
            </w:tcBorders>
            <w:shd w:val="clear" w:color="auto" w:fill="auto"/>
            <w:vAlign w:val="bottom"/>
          </w:tcPr>
          <w:p w14:paraId="06455E43" w14:textId="77777777" w:rsidR="00176099" w:rsidRPr="00E84E8F" w:rsidRDefault="00176099" w:rsidP="00B83B7C">
            <w:pPr>
              <w:keepNext/>
              <w:spacing w:line="80" w:lineRule="exact"/>
              <w:jc w:val="center"/>
              <w:rPr>
                <w:rFonts w:ascii="Arial" w:hAnsi="Arial" w:cs="Arial"/>
                <w:sz w:val="8"/>
                <w:szCs w:val="24"/>
              </w:rPr>
            </w:pPr>
          </w:p>
        </w:tc>
        <w:tc>
          <w:tcPr>
            <w:tcW w:w="50" w:type="pct"/>
            <w:tcBorders>
              <w:top w:val="single" w:sz="4" w:space="0" w:color="auto"/>
            </w:tcBorders>
            <w:shd w:val="clear" w:color="auto" w:fill="auto"/>
            <w:vAlign w:val="bottom"/>
          </w:tcPr>
          <w:p w14:paraId="2E3DD249"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14B8F8DD" w14:textId="77777777" w:rsidR="00176099" w:rsidRPr="00E84E8F" w:rsidRDefault="00176099" w:rsidP="00B83B7C">
            <w:pPr>
              <w:pStyle w:val="la2"/>
              <w:keepNext/>
              <w:spacing w:line="80" w:lineRule="exact"/>
              <w:jc w:val="center"/>
              <w:rPr>
                <w:rFonts w:ascii="Arial" w:hAnsi="Arial" w:cs="Arial"/>
              </w:rPr>
            </w:pPr>
          </w:p>
        </w:tc>
        <w:tc>
          <w:tcPr>
            <w:tcW w:w="408" w:type="pct"/>
            <w:tcBorders>
              <w:top w:val="single" w:sz="4" w:space="0" w:color="auto"/>
            </w:tcBorders>
            <w:shd w:val="clear" w:color="auto" w:fill="auto"/>
            <w:vAlign w:val="bottom"/>
          </w:tcPr>
          <w:p w14:paraId="172FEE8F"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24DFA73D"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vAlign w:val="bottom"/>
          </w:tcPr>
          <w:p w14:paraId="331F86FC" w14:textId="77777777" w:rsidR="00176099" w:rsidRPr="00E84E8F" w:rsidRDefault="00176099" w:rsidP="00B83B7C">
            <w:pPr>
              <w:keepNext/>
              <w:spacing w:line="80" w:lineRule="exact"/>
              <w:jc w:val="center"/>
              <w:rPr>
                <w:rFonts w:ascii="Arial" w:hAnsi="Arial" w:cs="Arial"/>
                <w:sz w:val="8"/>
                <w:szCs w:val="24"/>
              </w:rPr>
            </w:pPr>
          </w:p>
        </w:tc>
      </w:tr>
      <w:tr w:rsidR="00646E9D" w:rsidRPr="00E84E8F" w14:paraId="4449A3BE" w14:textId="77777777" w:rsidTr="00114A27">
        <w:trPr>
          <w:jc w:val="center"/>
        </w:trPr>
        <w:tc>
          <w:tcPr>
            <w:tcW w:w="1712" w:type="pct"/>
            <w:shd w:val="clear" w:color="auto" w:fill="auto"/>
            <w:vAlign w:val="bottom"/>
            <w:hideMark/>
          </w:tcPr>
          <w:p w14:paraId="5F957383" w14:textId="17E28E34" w:rsidR="00176099" w:rsidRPr="00E84E8F" w:rsidRDefault="00C552A4" w:rsidP="00B83B7C">
            <w:pPr>
              <w:pStyle w:val="NormalnyWeb"/>
              <w:keepNext/>
              <w:spacing w:before="0" w:beforeAutospacing="0" w:after="15" w:afterAutospacing="0"/>
              <w:jc w:val="center"/>
              <w:rPr>
                <w:rFonts w:eastAsiaTheme="minorEastAsia" w:cs="Arial"/>
                <w:sz w:val="8"/>
              </w:rPr>
            </w:pPr>
            <w:r w:rsidRPr="00E84E8F">
              <w:rPr>
                <w:rFonts w:cs="Arial"/>
                <w:b/>
                <w:bCs/>
                <w:sz w:val="15"/>
                <w:szCs w:val="15"/>
              </w:rPr>
              <w:t>(IN MILLIONS)</w:t>
            </w:r>
          </w:p>
        </w:tc>
        <w:tc>
          <w:tcPr>
            <w:tcW w:w="27" w:type="pct"/>
            <w:shd w:val="clear" w:color="auto" w:fill="auto"/>
            <w:vAlign w:val="bottom"/>
            <w:hideMark/>
          </w:tcPr>
          <w:p w14:paraId="037D4C8C" w14:textId="2E574D22" w:rsidR="00176099" w:rsidRPr="00E84E8F" w:rsidRDefault="00176099" w:rsidP="00B83B7C">
            <w:pPr>
              <w:pStyle w:val="la2"/>
              <w:keepNext/>
              <w:jc w:val="center"/>
              <w:rPr>
                <w:rFonts w:ascii="Arial" w:eastAsiaTheme="minorEastAsia" w:hAnsi="Arial" w:cs="Arial"/>
              </w:rPr>
            </w:pPr>
          </w:p>
        </w:tc>
        <w:tc>
          <w:tcPr>
            <w:tcW w:w="452" w:type="pct"/>
            <w:gridSpan w:val="2"/>
            <w:shd w:val="clear" w:color="auto" w:fill="auto"/>
            <w:tcMar>
              <w:top w:w="0" w:type="dxa"/>
              <w:left w:w="14" w:type="dxa"/>
              <w:bottom w:w="0" w:type="dxa"/>
              <w:right w:w="14" w:type="dxa"/>
            </w:tcMar>
            <w:vAlign w:val="bottom"/>
            <w:hideMark/>
          </w:tcPr>
          <w:p w14:paraId="78EE562C" w14:textId="26069661" w:rsidR="00176099" w:rsidRPr="00E84E8F" w:rsidRDefault="00C552A4" w:rsidP="00B83B7C">
            <w:pPr>
              <w:keepNext/>
              <w:jc w:val="center"/>
              <w:rPr>
                <w:rFonts w:ascii="Arial" w:hAnsi="Arial" w:cs="Arial"/>
                <w:spacing w:val="-4"/>
                <w:szCs w:val="24"/>
              </w:rPr>
            </w:pPr>
            <w:r w:rsidRPr="00E84E8F">
              <w:rPr>
                <w:rFonts w:ascii="Arial" w:hAnsi="Arial" w:cs="Arial"/>
                <w:b/>
                <w:bCs/>
                <w:spacing w:val="-4"/>
                <w:sz w:val="15"/>
                <w:szCs w:val="15"/>
              </w:rPr>
              <w:t>SHORT-TERM</w:t>
            </w:r>
            <w:r w:rsidRPr="00E84E8F">
              <w:rPr>
                <w:rFonts w:ascii="Arial" w:hAnsi="Arial" w:cs="Arial"/>
                <w:b/>
                <w:bCs/>
                <w:spacing w:val="-4"/>
                <w:sz w:val="15"/>
                <w:szCs w:val="15"/>
              </w:rPr>
              <w:br/>
              <w:t>INVESTMENTS</w:t>
            </w:r>
          </w:p>
        </w:tc>
        <w:tc>
          <w:tcPr>
            <w:tcW w:w="50" w:type="pct"/>
            <w:shd w:val="clear" w:color="auto" w:fill="auto"/>
            <w:vAlign w:val="bottom"/>
            <w:hideMark/>
          </w:tcPr>
          <w:p w14:paraId="6A6CC27A" w14:textId="6636DE3A"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96DC31F" w14:textId="61F83ED8" w:rsidR="00176099" w:rsidRPr="00E84E8F" w:rsidRDefault="00176099" w:rsidP="00B83B7C">
            <w:pPr>
              <w:pStyle w:val="la2"/>
              <w:keepNext/>
              <w:jc w:val="center"/>
              <w:rPr>
                <w:rFonts w:ascii="Arial" w:eastAsiaTheme="minorEastAsia" w:hAnsi="Arial" w:cs="Arial"/>
              </w:rPr>
            </w:pPr>
          </w:p>
        </w:tc>
        <w:tc>
          <w:tcPr>
            <w:tcW w:w="453" w:type="pct"/>
            <w:gridSpan w:val="2"/>
            <w:shd w:val="clear" w:color="auto" w:fill="auto"/>
            <w:tcMar>
              <w:top w:w="0" w:type="dxa"/>
              <w:left w:w="14" w:type="dxa"/>
              <w:bottom w:w="0" w:type="dxa"/>
              <w:right w:w="14" w:type="dxa"/>
            </w:tcMar>
            <w:vAlign w:val="bottom"/>
            <w:hideMark/>
          </w:tcPr>
          <w:p w14:paraId="32E35F51" w14:textId="246287AD" w:rsidR="00176099" w:rsidRPr="00E84E8F" w:rsidRDefault="00C552A4" w:rsidP="00B83B7C">
            <w:pPr>
              <w:keepNext/>
              <w:jc w:val="center"/>
              <w:rPr>
                <w:rFonts w:ascii="Arial" w:hAnsi="Arial" w:cs="Arial"/>
                <w:spacing w:val="-2"/>
                <w:szCs w:val="24"/>
              </w:rPr>
            </w:pPr>
            <w:r w:rsidRPr="00E84E8F">
              <w:rPr>
                <w:rFonts w:ascii="Arial" w:hAnsi="Arial" w:cs="Arial"/>
                <w:b/>
                <w:bCs/>
                <w:spacing w:val="-2"/>
                <w:sz w:val="15"/>
                <w:szCs w:val="15"/>
              </w:rPr>
              <w:t>OTHER</w:t>
            </w:r>
            <w:r w:rsidRPr="00E84E8F">
              <w:rPr>
                <w:rFonts w:ascii="Arial" w:hAnsi="Arial" w:cs="Arial"/>
                <w:b/>
                <w:bCs/>
                <w:spacing w:val="-2"/>
                <w:sz w:val="15"/>
                <w:szCs w:val="15"/>
              </w:rPr>
              <w:br/>
              <w:t>CURRENT</w:t>
            </w:r>
            <w:r w:rsidRPr="00E84E8F">
              <w:rPr>
                <w:rFonts w:ascii="Arial" w:hAnsi="Arial" w:cs="Arial"/>
                <w:b/>
                <w:bCs/>
                <w:spacing w:val="-2"/>
                <w:sz w:val="15"/>
                <w:szCs w:val="15"/>
              </w:rPr>
              <w:br/>
              <w:t>ASSETS</w:t>
            </w:r>
          </w:p>
        </w:tc>
        <w:tc>
          <w:tcPr>
            <w:tcW w:w="50" w:type="pct"/>
            <w:shd w:val="clear" w:color="auto" w:fill="auto"/>
            <w:vAlign w:val="bottom"/>
            <w:hideMark/>
          </w:tcPr>
          <w:p w14:paraId="57CC8535" w14:textId="0B8FD444"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C1F39D7" w14:textId="27CEE87B" w:rsidR="00176099" w:rsidRPr="00E84E8F" w:rsidRDefault="00176099" w:rsidP="00B83B7C">
            <w:pPr>
              <w:pStyle w:val="la2"/>
              <w:keepNext/>
              <w:jc w:val="center"/>
              <w:rPr>
                <w:rFonts w:ascii="Arial" w:eastAsiaTheme="minorEastAsia" w:hAnsi="Arial" w:cs="Arial"/>
              </w:rPr>
            </w:pPr>
          </w:p>
        </w:tc>
        <w:tc>
          <w:tcPr>
            <w:tcW w:w="454" w:type="pct"/>
            <w:gridSpan w:val="2"/>
            <w:shd w:val="clear" w:color="auto" w:fill="auto"/>
            <w:tcMar>
              <w:top w:w="0" w:type="dxa"/>
              <w:left w:w="14" w:type="dxa"/>
              <w:bottom w:w="0" w:type="dxa"/>
              <w:right w:w="14" w:type="dxa"/>
            </w:tcMar>
            <w:vAlign w:val="bottom"/>
            <w:hideMark/>
          </w:tcPr>
          <w:p w14:paraId="34FAC30D" w14:textId="3E01E8A4" w:rsidR="00176099" w:rsidRPr="00E84E8F" w:rsidRDefault="00C552A4" w:rsidP="00B83B7C">
            <w:pPr>
              <w:keepNext/>
              <w:jc w:val="center"/>
              <w:rPr>
                <w:rFonts w:ascii="Arial" w:hAnsi="Arial" w:cs="Arial"/>
                <w:spacing w:val="-4"/>
                <w:szCs w:val="24"/>
              </w:rPr>
            </w:pPr>
            <w:r w:rsidRPr="00E84E8F">
              <w:rPr>
                <w:rFonts w:ascii="Arial" w:hAnsi="Arial" w:cs="Arial"/>
                <w:b/>
                <w:bCs/>
                <w:spacing w:val="-4"/>
                <w:sz w:val="15"/>
                <w:szCs w:val="15"/>
              </w:rPr>
              <w:t>EQUITY AND</w:t>
            </w:r>
            <w:r w:rsidRPr="00E84E8F">
              <w:rPr>
                <w:rFonts w:ascii="Arial" w:hAnsi="Arial" w:cs="Arial"/>
                <w:b/>
                <w:bCs/>
                <w:spacing w:val="-4"/>
                <w:sz w:val="15"/>
                <w:szCs w:val="15"/>
              </w:rPr>
              <w:br/>
              <w:t>OTHER</w:t>
            </w:r>
            <w:r w:rsidRPr="00E84E8F">
              <w:rPr>
                <w:rFonts w:ascii="Arial" w:hAnsi="Arial" w:cs="Arial"/>
                <w:b/>
                <w:bCs/>
                <w:spacing w:val="-4"/>
                <w:sz w:val="15"/>
                <w:szCs w:val="15"/>
              </w:rPr>
              <w:br/>
              <w:t>INVESTMENTS</w:t>
            </w:r>
          </w:p>
        </w:tc>
        <w:tc>
          <w:tcPr>
            <w:tcW w:w="50" w:type="pct"/>
            <w:shd w:val="clear" w:color="auto" w:fill="auto"/>
            <w:vAlign w:val="bottom"/>
          </w:tcPr>
          <w:p w14:paraId="13198A50" w14:textId="77777777" w:rsidR="00176099" w:rsidRPr="00E84E8F" w:rsidRDefault="00176099" w:rsidP="00B83B7C">
            <w:pPr>
              <w:keepNext/>
              <w:jc w:val="center"/>
              <w:rPr>
                <w:rFonts w:ascii="Arial" w:hAnsi="Arial" w:cs="Arial"/>
                <w:sz w:val="15"/>
                <w:szCs w:val="15"/>
              </w:rPr>
            </w:pPr>
          </w:p>
        </w:tc>
        <w:tc>
          <w:tcPr>
            <w:tcW w:w="50" w:type="pct"/>
            <w:shd w:val="clear" w:color="auto" w:fill="auto"/>
            <w:vAlign w:val="bottom"/>
          </w:tcPr>
          <w:p w14:paraId="55DBE891" w14:textId="77777777" w:rsidR="00176099" w:rsidRPr="00E84E8F" w:rsidRDefault="00176099" w:rsidP="00B83B7C">
            <w:pPr>
              <w:keepNext/>
              <w:jc w:val="center"/>
              <w:rPr>
                <w:rFonts w:ascii="Arial" w:hAnsi="Arial" w:cs="Arial"/>
                <w:sz w:val="15"/>
                <w:szCs w:val="15"/>
              </w:rPr>
            </w:pPr>
          </w:p>
        </w:tc>
        <w:tc>
          <w:tcPr>
            <w:tcW w:w="454" w:type="pct"/>
            <w:gridSpan w:val="2"/>
            <w:shd w:val="clear" w:color="auto" w:fill="auto"/>
            <w:vAlign w:val="bottom"/>
          </w:tcPr>
          <w:p w14:paraId="7075E3C8" w14:textId="351AE203" w:rsidR="00176099" w:rsidRPr="00E84E8F" w:rsidRDefault="00C552A4" w:rsidP="00B83B7C">
            <w:pPr>
              <w:pStyle w:val="la2"/>
              <w:keepNext/>
              <w:spacing w:line="240" w:lineRule="auto"/>
              <w:jc w:val="center"/>
              <w:rPr>
                <w:rFonts w:ascii="Arial" w:eastAsiaTheme="minorHAnsi" w:hAnsi="Arial" w:cs="Arial"/>
                <w:b/>
                <w:bCs/>
                <w:noProof w:val="0"/>
                <w:spacing w:val="-2"/>
                <w:sz w:val="15"/>
                <w:szCs w:val="15"/>
              </w:rPr>
            </w:pPr>
            <w:r w:rsidRPr="00E84E8F">
              <w:rPr>
                <w:rFonts w:ascii="Arial" w:eastAsiaTheme="minorHAnsi" w:hAnsi="Arial" w:cs="Arial"/>
                <w:b/>
                <w:bCs/>
                <w:noProof w:val="0"/>
                <w:spacing w:val="-2"/>
                <w:sz w:val="15"/>
                <w:szCs w:val="15"/>
              </w:rPr>
              <w:t>OTHER</w:t>
            </w:r>
          </w:p>
          <w:p w14:paraId="75B05914" w14:textId="0D93B48E" w:rsidR="00176099" w:rsidRPr="00E84E8F" w:rsidRDefault="00C552A4" w:rsidP="00B83B7C">
            <w:pPr>
              <w:keepNext/>
              <w:jc w:val="center"/>
              <w:rPr>
                <w:rFonts w:ascii="Arial" w:hAnsi="Arial" w:cs="Arial"/>
                <w:sz w:val="15"/>
                <w:szCs w:val="15"/>
              </w:rPr>
            </w:pPr>
            <w:r w:rsidRPr="00E84E8F">
              <w:rPr>
                <w:rFonts w:ascii="Arial" w:hAnsi="Arial" w:cs="Arial"/>
                <w:b/>
                <w:bCs/>
                <w:spacing w:val="-2"/>
                <w:sz w:val="15"/>
                <w:szCs w:val="15"/>
              </w:rPr>
              <w:t>LONG-TERM ASSETS</w:t>
            </w:r>
          </w:p>
        </w:tc>
        <w:tc>
          <w:tcPr>
            <w:tcW w:w="50" w:type="pct"/>
            <w:shd w:val="clear" w:color="auto" w:fill="auto"/>
            <w:vAlign w:val="bottom"/>
            <w:hideMark/>
          </w:tcPr>
          <w:p w14:paraId="095643FD" w14:textId="47B97DDE"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D7AEDCB" w14:textId="321E768E" w:rsidR="00176099" w:rsidRPr="00E84E8F" w:rsidRDefault="00176099" w:rsidP="00B83B7C">
            <w:pPr>
              <w:pStyle w:val="la2"/>
              <w:keepNext/>
              <w:jc w:val="center"/>
              <w:rPr>
                <w:rFonts w:ascii="Arial" w:eastAsiaTheme="minorEastAsia" w:hAnsi="Arial" w:cs="Arial"/>
              </w:rPr>
            </w:pPr>
          </w:p>
        </w:tc>
        <w:tc>
          <w:tcPr>
            <w:tcW w:w="453" w:type="pct"/>
            <w:gridSpan w:val="2"/>
            <w:shd w:val="clear" w:color="auto" w:fill="auto"/>
            <w:tcMar>
              <w:top w:w="0" w:type="dxa"/>
              <w:left w:w="14" w:type="dxa"/>
              <w:bottom w:w="0" w:type="dxa"/>
              <w:right w:w="14" w:type="dxa"/>
            </w:tcMar>
            <w:vAlign w:val="bottom"/>
            <w:hideMark/>
          </w:tcPr>
          <w:p w14:paraId="00015706" w14:textId="13294E08" w:rsidR="00176099" w:rsidRPr="00E84E8F" w:rsidRDefault="00C552A4" w:rsidP="00B83B7C">
            <w:pPr>
              <w:keepNext/>
              <w:jc w:val="center"/>
              <w:rPr>
                <w:rFonts w:ascii="Arial" w:hAnsi="Arial" w:cs="Arial"/>
                <w:spacing w:val="-2"/>
                <w:szCs w:val="24"/>
              </w:rPr>
            </w:pPr>
            <w:r w:rsidRPr="00E84E8F">
              <w:rPr>
                <w:rFonts w:ascii="Arial" w:hAnsi="Arial" w:cs="Arial"/>
                <w:b/>
                <w:bCs/>
                <w:spacing w:val="-2"/>
                <w:sz w:val="15"/>
                <w:szCs w:val="15"/>
              </w:rPr>
              <w:t>OTHER</w:t>
            </w:r>
            <w:r w:rsidRPr="00E84E8F">
              <w:rPr>
                <w:rFonts w:ascii="Arial" w:hAnsi="Arial" w:cs="Arial"/>
                <w:b/>
                <w:bCs/>
                <w:spacing w:val="-2"/>
                <w:sz w:val="15"/>
                <w:szCs w:val="15"/>
              </w:rPr>
              <w:br/>
              <w:t>CURRENT</w:t>
            </w:r>
            <w:r w:rsidRPr="00E84E8F">
              <w:rPr>
                <w:rFonts w:ascii="Arial" w:hAnsi="Arial" w:cs="Arial"/>
                <w:b/>
                <w:bCs/>
                <w:spacing w:val="-2"/>
                <w:sz w:val="15"/>
                <w:szCs w:val="15"/>
              </w:rPr>
              <w:br/>
              <w:t>LIABILITIES</w:t>
            </w:r>
          </w:p>
        </w:tc>
        <w:tc>
          <w:tcPr>
            <w:tcW w:w="50" w:type="pct"/>
            <w:shd w:val="clear" w:color="auto" w:fill="auto"/>
            <w:vAlign w:val="bottom"/>
            <w:hideMark/>
          </w:tcPr>
          <w:p w14:paraId="4E741F3A" w14:textId="55B6F54F"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7DEC7B1" w14:textId="66EDBBBA" w:rsidR="00176099" w:rsidRPr="00E84E8F" w:rsidRDefault="00176099" w:rsidP="00B83B7C">
            <w:pPr>
              <w:pStyle w:val="la2"/>
              <w:keepNext/>
              <w:jc w:val="center"/>
              <w:rPr>
                <w:rFonts w:ascii="Arial" w:eastAsiaTheme="minorEastAsia" w:hAnsi="Arial" w:cs="Arial"/>
              </w:rPr>
            </w:pPr>
          </w:p>
        </w:tc>
        <w:tc>
          <w:tcPr>
            <w:tcW w:w="458" w:type="pct"/>
            <w:gridSpan w:val="2"/>
            <w:shd w:val="clear" w:color="auto" w:fill="auto"/>
            <w:vAlign w:val="bottom"/>
            <w:hideMark/>
          </w:tcPr>
          <w:p w14:paraId="189FADEA" w14:textId="3C4D41E5" w:rsidR="00176099" w:rsidRPr="00E84E8F" w:rsidRDefault="00C552A4" w:rsidP="00B83B7C">
            <w:pPr>
              <w:pStyle w:val="la2"/>
              <w:keepNext/>
              <w:spacing w:line="240" w:lineRule="auto"/>
              <w:jc w:val="center"/>
              <w:rPr>
                <w:rFonts w:ascii="Arial" w:eastAsiaTheme="minorHAnsi" w:hAnsi="Arial" w:cs="Arial"/>
                <w:b/>
                <w:bCs/>
                <w:noProof w:val="0"/>
                <w:spacing w:val="-2"/>
                <w:sz w:val="15"/>
                <w:szCs w:val="15"/>
              </w:rPr>
            </w:pPr>
            <w:r w:rsidRPr="00E84E8F">
              <w:rPr>
                <w:rFonts w:ascii="Arial" w:eastAsiaTheme="minorHAnsi" w:hAnsi="Arial" w:cs="Arial"/>
                <w:b/>
                <w:bCs/>
                <w:noProof w:val="0"/>
                <w:spacing w:val="-2"/>
                <w:sz w:val="15"/>
                <w:szCs w:val="15"/>
              </w:rPr>
              <w:t>OTHER</w:t>
            </w:r>
          </w:p>
          <w:p w14:paraId="40DFB0F7" w14:textId="598B8B5B" w:rsidR="00176099" w:rsidRPr="00E84E8F" w:rsidRDefault="00C552A4" w:rsidP="00B83B7C">
            <w:pPr>
              <w:pStyle w:val="la2"/>
              <w:keepNext/>
              <w:spacing w:line="240" w:lineRule="auto"/>
              <w:jc w:val="center"/>
              <w:rPr>
                <w:rFonts w:ascii="Arial" w:eastAsiaTheme="minorEastAsia" w:hAnsi="Arial" w:cs="Arial"/>
                <w:sz w:val="15"/>
                <w:szCs w:val="15"/>
              </w:rPr>
            </w:pPr>
            <w:r w:rsidRPr="00E84E8F">
              <w:rPr>
                <w:rFonts w:ascii="Arial" w:eastAsiaTheme="minorHAnsi" w:hAnsi="Arial" w:cs="Arial"/>
                <w:b/>
                <w:bCs/>
                <w:noProof w:val="0"/>
                <w:spacing w:val="-2"/>
                <w:sz w:val="15"/>
                <w:szCs w:val="15"/>
              </w:rPr>
              <w:t>LONG-TERM LIABILITIES</w:t>
            </w:r>
          </w:p>
        </w:tc>
        <w:tc>
          <w:tcPr>
            <w:tcW w:w="25" w:type="pct"/>
            <w:shd w:val="clear" w:color="auto" w:fill="auto"/>
            <w:vAlign w:val="bottom"/>
            <w:hideMark/>
          </w:tcPr>
          <w:p w14:paraId="6094CE18" w14:textId="4947BB37" w:rsidR="00176099" w:rsidRPr="00E84E8F" w:rsidRDefault="00176099" w:rsidP="00B83B7C">
            <w:pPr>
              <w:keepNext/>
              <w:jc w:val="center"/>
              <w:rPr>
                <w:rFonts w:ascii="Arial" w:hAnsi="Arial" w:cs="Arial"/>
                <w:sz w:val="15"/>
                <w:szCs w:val="15"/>
              </w:rPr>
            </w:pPr>
          </w:p>
        </w:tc>
        <w:tc>
          <w:tcPr>
            <w:tcW w:w="10" w:type="pct"/>
            <w:shd w:val="clear" w:color="auto" w:fill="auto"/>
            <w:vAlign w:val="bottom"/>
            <w:hideMark/>
          </w:tcPr>
          <w:p w14:paraId="47B34ACE" w14:textId="5FE6155B" w:rsidR="00176099" w:rsidRPr="00E84E8F" w:rsidRDefault="00176099" w:rsidP="00B83B7C">
            <w:pPr>
              <w:keepNext/>
              <w:jc w:val="center"/>
              <w:rPr>
                <w:rFonts w:ascii="Arial" w:hAnsi="Arial" w:cs="Arial"/>
                <w:sz w:val="8"/>
                <w:szCs w:val="24"/>
              </w:rPr>
            </w:pPr>
          </w:p>
        </w:tc>
      </w:tr>
      <w:tr w:rsidR="00646E9D" w:rsidRPr="00E84E8F" w14:paraId="6AFF59B0" w14:textId="77777777" w:rsidTr="00114A27">
        <w:trPr>
          <w:jc w:val="center"/>
        </w:trPr>
        <w:tc>
          <w:tcPr>
            <w:tcW w:w="1712" w:type="pct"/>
            <w:tcBorders>
              <w:bottom w:val="single" w:sz="4" w:space="0" w:color="auto"/>
            </w:tcBorders>
            <w:shd w:val="clear" w:color="auto" w:fill="auto"/>
            <w:vAlign w:val="bottom"/>
          </w:tcPr>
          <w:p w14:paraId="581B80DF" w14:textId="18CE1EE0" w:rsidR="00176099" w:rsidRPr="00E84E8F" w:rsidRDefault="00176099" w:rsidP="00B83B7C">
            <w:pPr>
              <w:keepNext/>
              <w:spacing w:line="80" w:lineRule="exact"/>
              <w:jc w:val="center"/>
              <w:rPr>
                <w:rFonts w:ascii="Arial" w:hAnsi="Arial" w:cs="Arial"/>
                <w:sz w:val="8"/>
              </w:rPr>
            </w:pPr>
          </w:p>
        </w:tc>
        <w:tc>
          <w:tcPr>
            <w:tcW w:w="27" w:type="pct"/>
            <w:tcBorders>
              <w:bottom w:val="single" w:sz="4" w:space="0" w:color="auto"/>
            </w:tcBorders>
            <w:shd w:val="clear" w:color="auto" w:fill="auto"/>
            <w:vAlign w:val="bottom"/>
          </w:tcPr>
          <w:p w14:paraId="322BC47A" w14:textId="77777777" w:rsidR="00176099" w:rsidRPr="00E84E8F" w:rsidRDefault="00176099" w:rsidP="00B83B7C">
            <w:pPr>
              <w:keepNext/>
              <w:spacing w:line="80" w:lineRule="exact"/>
              <w:jc w:val="center"/>
              <w:rPr>
                <w:rFonts w:ascii="Arial" w:hAnsi="Arial" w:cs="Arial"/>
                <w:sz w:val="8"/>
              </w:rPr>
            </w:pPr>
          </w:p>
        </w:tc>
        <w:tc>
          <w:tcPr>
            <w:tcW w:w="452" w:type="pct"/>
            <w:gridSpan w:val="2"/>
            <w:tcBorders>
              <w:bottom w:val="single" w:sz="4" w:space="0" w:color="auto"/>
            </w:tcBorders>
            <w:shd w:val="clear" w:color="auto" w:fill="auto"/>
            <w:tcMar>
              <w:top w:w="0" w:type="dxa"/>
              <w:left w:w="14" w:type="dxa"/>
              <w:bottom w:w="0" w:type="dxa"/>
              <w:right w:w="14" w:type="dxa"/>
            </w:tcMar>
            <w:vAlign w:val="bottom"/>
          </w:tcPr>
          <w:p w14:paraId="541D5183" w14:textId="77777777" w:rsidR="00176099" w:rsidRPr="00E84E8F" w:rsidRDefault="00176099" w:rsidP="00B83B7C">
            <w:pPr>
              <w:keepNext/>
              <w:spacing w:line="80" w:lineRule="exact"/>
              <w:jc w:val="center"/>
              <w:rPr>
                <w:rFonts w:ascii="Arial" w:hAnsi="Arial" w:cs="Arial"/>
                <w:spacing w:val="-2"/>
                <w:sz w:val="8"/>
              </w:rPr>
            </w:pPr>
          </w:p>
        </w:tc>
        <w:tc>
          <w:tcPr>
            <w:tcW w:w="50" w:type="pct"/>
            <w:tcBorders>
              <w:bottom w:val="single" w:sz="4" w:space="0" w:color="auto"/>
            </w:tcBorders>
            <w:shd w:val="clear" w:color="auto" w:fill="auto"/>
            <w:vAlign w:val="bottom"/>
          </w:tcPr>
          <w:p w14:paraId="03CCFC97"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6A02D2D8" w14:textId="77777777" w:rsidR="00176099" w:rsidRPr="00E84E8F" w:rsidRDefault="00176099" w:rsidP="00B83B7C">
            <w:pPr>
              <w:keepNext/>
              <w:spacing w:line="80" w:lineRule="exact"/>
              <w:jc w:val="center"/>
              <w:rPr>
                <w:rFonts w:ascii="Arial" w:hAnsi="Arial" w:cs="Arial"/>
                <w:sz w:val="8"/>
              </w:rPr>
            </w:pPr>
          </w:p>
        </w:tc>
        <w:tc>
          <w:tcPr>
            <w:tcW w:w="453" w:type="pct"/>
            <w:gridSpan w:val="2"/>
            <w:tcBorders>
              <w:bottom w:val="single" w:sz="4" w:space="0" w:color="auto"/>
            </w:tcBorders>
            <w:shd w:val="clear" w:color="auto" w:fill="auto"/>
            <w:tcMar>
              <w:top w:w="0" w:type="dxa"/>
              <w:left w:w="14" w:type="dxa"/>
              <w:bottom w:w="0" w:type="dxa"/>
              <w:right w:w="14" w:type="dxa"/>
            </w:tcMar>
            <w:vAlign w:val="bottom"/>
          </w:tcPr>
          <w:p w14:paraId="095F85D5" w14:textId="77777777" w:rsidR="00176099" w:rsidRPr="00E84E8F" w:rsidRDefault="00176099" w:rsidP="00B83B7C">
            <w:pPr>
              <w:keepNext/>
              <w:spacing w:line="80" w:lineRule="exact"/>
              <w:jc w:val="center"/>
              <w:rPr>
                <w:rFonts w:ascii="Arial" w:hAnsi="Arial" w:cs="Arial"/>
                <w:spacing w:val="-2"/>
                <w:sz w:val="8"/>
              </w:rPr>
            </w:pPr>
          </w:p>
        </w:tc>
        <w:tc>
          <w:tcPr>
            <w:tcW w:w="50" w:type="pct"/>
            <w:tcBorders>
              <w:bottom w:val="single" w:sz="4" w:space="0" w:color="auto"/>
            </w:tcBorders>
            <w:shd w:val="clear" w:color="auto" w:fill="auto"/>
            <w:vAlign w:val="bottom"/>
          </w:tcPr>
          <w:p w14:paraId="309DFC4B"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37E4A0C3" w14:textId="77777777" w:rsidR="00176099" w:rsidRPr="00E84E8F" w:rsidRDefault="00176099" w:rsidP="00B83B7C">
            <w:pPr>
              <w:keepNext/>
              <w:spacing w:line="80" w:lineRule="exact"/>
              <w:jc w:val="center"/>
              <w:rPr>
                <w:rFonts w:ascii="Arial" w:hAnsi="Arial" w:cs="Arial"/>
                <w:sz w:val="8"/>
              </w:rPr>
            </w:pPr>
          </w:p>
        </w:tc>
        <w:tc>
          <w:tcPr>
            <w:tcW w:w="454" w:type="pct"/>
            <w:gridSpan w:val="2"/>
            <w:tcBorders>
              <w:bottom w:val="single" w:sz="4" w:space="0" w:color="auto"/>
            </w:tcBorders>
            <w:shd w:val="clear" w:color="auto" w:fill="auto"/>
            <w:tcMar>
              <w:top w:w="0" w:type="dxa"/>
              <w:left w:w="14" w:type="dxa"/>
              <w:bottom w:w="0" w:type="dxa"/>
              <w:right w:w="14" w:type="dxa"/>
            </w:tcMar>
            <w:vAlign w:val="bottom"/>
          </w:tcPr>
          <w:p w14:paraId="58F838AC" w14:textId="77777777" w:rsidR="00176099" w:rsidRPr="00E84E8F" w:rsidRDefault="00176099" w:rsidP="00B83B7C">
            <w:pPr>
              <w:keepNext/>
              <w:spacing w:line="80" w:lineRule="exact"/>
              <w:jc w:val="center"/>
              <w:rPr>
                <w:rFonts w:ascii="Arial" w:hAnsi="Arial" w:cs="Arial"/>
                <w:spacing w:val="-2"/>
                <w:sz w:val="8"/>
              </w:rPr>
            </w:pPr>
          </w:p>
        </w:tc>
        <w:tc>
          <w:tcPr>
            <w:tcW w:w="50" w:type="pct"/>
            <w:tcBorders>
              <w:bottom w:val="single" w:sz="4" w:space="0" w:color="auto"/>
            </w:tcBorders>
            <w:shd w:val="clear" w:color="auto" w:fill="auto"/>
          </w:tcPr>
          <w:p w14:paraId="45A30489"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tcPr>
          <w:p w14:paraId="19F1E4BF"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tcPr>
          <w:p w14:paraId="6FE13938" w14:textId="77777777" w:rsidR="00176099" w:rsidRPr="00E84E8F" w:rsidRDefault="00176099" w:rsidP="00B83B7C">
            <w:pPr>
              <w:keepNext/>
              <w:spacing w:line="80" w:lineRule="exact"/>
              <w:jc w:val="center"/>
              <w:rPr>
                <w:rFonts w:ascii="Arial" w:hAnsi="Arial" w:cs="Arial"/>
                <w:sz w:val="8"/>
              </w:rPr>
            </w:pPr>
          </w:p>
        </w:tc>
        <w:tc>
          <w:tcPr>
            <w:tcW w:w="404" w:type="pct"/>
            <w:tcBorders>
              <w:bottom w:val="single" w:sz="4" w:space="0" w:color="auto"/>
            </w:tcBorders>
            <w:shd w:val="clear" w:color="auto" w:fill="auto"/>
          </w:tcPr>
          <w:p w14:paraId="2E5CFE46"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409390AE"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78224776" w14:textId="77777777" w:rsidR="00176099" w:rsidRPr="00E84E8F" w:rsidRDefault="00176099" w:rsidP="00B83B7C">
            <w:pPr>
              <w:keepNext/>
              <w:spacing w:line="80" w:lineRule="exact"/>
              <w:jc w:val="center"/>
              <w:rPr>
                <w:rFonts w:ascii="Arial" w:hAnsi="Arial" w:cs="Arial"/>
                <w:sz w:val="8"/>
              </w:rPr>
            </w:pPr>
          </w:p>
        </w:tc>
        <w:tc>
          <w:tcPr>
            <w:tcW w:w="453" w:type="pct"/>
            <w:gridSpan w:val="2"/>
            <w:tcBorders>
              <w:bottom w:val="single" w:sz="4" w:space="0" w:color="auto"/>
            </w:tcBorders>
            <w:shd w:val="clear" w:color="auto" w:fill="auto"/>
            <w:tcMar>
              <w:top w:w="0" w:type="dxa"/>
              <w:left w:w="14" w:type="dxa"/>
              <w:bottom w:w="0" w:type="dxa"/>
              <w:right w:w="14" w:type="dxa"/>
            </w:tcMar>
            <w:vAlign w:val="bottom"/>
          </w:tcPr>
          <w:p w14:paraId="561C7B6B" w14:textId="77777777" w:rsidR="00176099" w:rsidRPr="00E84E8F" w:rsidRDefault="00176099" w:rsidP="00B83B7C">
            <w:pPr>
              <w:keepNext/>
              <w:spacing w:line="80" w:lineRule="exact"/>
              <w:jc w:val="center"/>
              <w:rPr>
                <w:rFonts w:ascii="Arial" w:hAnsi="Arial" w:cs="Arial"/>
                <w:spacing w:val="-2"/>
                <w:sz w:val="8"/>
              </w:rPr>
            </w:pPr>
          </w:p>
        </w:tc>
        <w:tc>
          <w:tcPr>
            <w:tcW w:w="50" w:type="pct"/>
            <w:tcBorders>
              <w:bottom w:val="single" w:sz="4" w:space="0" w:color="auto"/>
            </w:tcBorders>
            <w:shd w:val="clear" w:color="auto" w:fill="auto"/>
            <w:vAlign w:val="bottom"/>
          </w:tcPr>
          <w:p w14:paraId="1DB793F6"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26B400E9" w14:textId="77777777" w:rsidR="00176099" w:rsidRPr="00E84E8F" w:rsidRDefault="00176099" w:rsidP="00B83B7C">
            <w:pPr>
              <w:keepNext/>
              <w:spacing w:line="80" w:lineRule="exact"/>
              <w:jc w:val="center"/>
              <w:rPr>
                <w:rFonts w:ascii="Arial" w:hAnsi="Arial" w:cs="Arial"/>
                <w:sz w:val="8"/>
              </w:rPr>
            </w:pPr>
          </w:p>
        </w:tc>
        <w:tc>
          <w:tcPr>
            <w:tcW w:w="458" w:type="pct"/>
            <w:gridSpan w:val="2"/>
            <w:tcBorders>
              <w:bottom w:val="single" w:sz="4" w:space="0" w:color="auto"/>
            </w:tcBorders>
            <w:shd w:val="clear" w:color="auto" w:fill="auto"/>
            <w:vAlign w:val="bottom"/>
          </w:tcPr>
          <w:p w14:paraId="6293BB7E" w14:textId="77777777" w:rsidR="00176099" w:rsidRPr="00E84E8F" w:rsidRDefault="00176099" w:rsidP="00B83B7C">
            <w:pPr>
              <w:keepNext/>
              <w:spacing w:line="80" w:lineRule="exact"/>
              <w:jc w:val="center"/>
              <w:rPr>
                <w:rFonts w:ascii="Arial" w:hAnsi="Arial" w:cs="Arial"/>
                <w:sz w:val="8"/>
              </w:rPr>
            </w:pPr>
          </w:p>
        </w:tc>
        <w:tc>
          <w:tcPr>
            <w:tcW w:w="25" w:type="pct"/>
            <w:shd w:val="clear" w:color="auto" w:fill="auto"/>
            <w:vAlign w:val="bottom"/>
          </w:tcPr>
          <w:p w14:paraId="588CAA3D" w14:textId="77777777" w:rsidR="00176099" w:rsidRPr="00E84E8F" w:rsidRDefault="00176099" w:rsidP="00B83B7C">
            <w:pPr>
              <w:keepNext/>
              <w:spacing w:line="80" w:lineRule="exact"/>
              <w:jc w:val="center"/>
              <w:rPr>
                <w:rFonts w:ascii="Arial" w:hAnsi="Arial" w:cs="Arial"/>
                <w:sz w:val="8"/>
              </w:rPr>
            </w:pPr>
          </w:p>
        </w:tc>
        <w:tc>
          <w:tcPr>
            <w:tcW w:w="10" w:type="pct"/>
            <w:shd w:val="clear" w:color="auto" w:fill="auto"/>
            <w:vAlign w:val="bottom"/>
          </w:tcPr>
          <w:p w14:paraId="276BBB5B" w14:textId="77777777" w:rsidR="00176099" w:rsidRPr="00E84E8F" w:rsidRDefault="00176099" w:rsidP="00B83B7C">
            <w:pPr>
              <w:keepNext/>
              <w:spacing w:line="80" w:lineRule="exact"/>
              <w:jc w:val="center"/>
              <w:rPr>
                <w:rFonts w:ascii="Arial" w:hAnsi="Arial" w:cs="Arial"/>
                <w:sz w:val="8"/>
              </w:rPr>
            </w:pPr>
          </w:p>
        </w:tc>
      </w:tr>
      <w:tr w:rsidR="00646E9D" w:rsidRPr="00E84E8F" w14:paraId="3F7DDC28" w14:textId="77777777" w:rsidTr="00114A27">
        <w:trPr>
          <w:jc w:val="center"/>
        </w:trPr>
        <w:tc>
          <w:tcPr>
            <w:tcW w:w="1712" w:type="pct"/>
            <w:tcBorders>
              <w:top w:val="single" w:sz="4" w:space="0" w:color="auto"/>
            </w:tcBorders>
            <w:shd w:val="clear" w:color="auto" w:fill="auto"/>
          </w:tcPr>
          <w:p w14:paraId="6120A7A7" w14:textId="3683308C" w:rsidR="00176099" w:rsidRPr="00E84E8F" w:rsidRDefault="00176099" w:rsidP="00B83B7C">
            <w:pPr>
              <w:pStyle w:val="NormalnyWeb"/>
              <w:keepNext/>
              <w:spacing w:before="0" w:beforeAutospacing="0" w:after="0" w:afterAutospacing="0" w:line="80" w:lineRule="exact"/>
              <w:jc w:val="center"/>
              <w:rPr>
                <w:rFonts w:cs="Arial"/>
                <w:b/>
                <w:bCs/>
                <w:sz w:val="8"/>
                <w:szCs w:val="15"/>
              </w:rPr>
            </w:pPr>
          </w:p>
        </w:tc>
        <w:tc>
          <w:tcPr>
            <w:tcW w:w="27" w:type="pct"/>
            <w:tcBorders>
              <w:top w:val="single" w:sz="4" w:space="0" w:color="auto"/>
            </w:tcBorders>
            <w:shd w:val="clear" w:color="auto" w:fill="auto"/>
            <w:vAlign w:val="bottom"/>
          </w:tcPr>
          <w:p w14:paraId="3CCC8F1B"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0E9AC5B2" w14:textId="77777777" w:rsidR="00176099" w:rsidRPr="00E84E8F" w:rsidRDefault="00176099" w:rsidP="00B83B7C">
            <w:pPr>
              <w:pStyle w:val="la2"/>
              <w:keepNext/>
              <w:spacing w:line="80" w:lineRule="exact"/>
              <w:jc w:val="center"/>
              <w:rPr>
                <w:rFonts w:ascii="Arial" w:hAnsi="Arial" w:cs="Arial"/>
              </w:rPr>
            </w:pPr>
          </w:p>
        </w:tc>
        <w:tc>
          <w:tcPr>
            <w:tcW w:w="403" w:type="pct"/>
            <w:tcBorders>
              <w:top w:val="single" w:sz="4" w:space="0" w:color="auto"/>
            </w:tcBorders>
            <w:shd w:val="clear" w:color="auto" w:fill="auto"/>
            <w:vAlign w:val="bottom"/>
          </w:tcPr>
          <w:p w14:paraId="629EEAB2"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059E8EE0"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2EDBE38B"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44B51FDE" w14:textId="77777777" w:rsidR="00176099" w:rsidRPr="00E84E8F" w:rsidRDefault="00176099" w:rsidP="00B83B7C">
            <w:pPr>
              <w:pStyle w:val="la2"/>
              <w:keepNext/>
              <w:spacing w:line="80" w:lineRule="exact"/>
              <w:jc w:val="center"/>
              <w:rPr>
                <w:rFonts w:ascii="Arial" w:hAnsi="Arial" w:cs="Arial"/>
              </w:rPr>
            </w:pPr>
          </w:p>
        </w:tc>
        <w:tc>
          <w:tcPr>
            <w:tcW w:w="403" w:type="pct"/>
            <w:tcBorders>
              <w:top w:val="single" w:sz="4" w:space="0" w:color="auto"/>
            </w:tcBorders>
            <w:shd w:val="clear" w:color="auto" w:fill="auto"/>
            <w:vAlign w:val="bottom"/>
          </w:tcPr>
          <w:p w14:paraId="73944F5A"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1BB52962"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1001477B"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1C1FF9F9" w14:textId="77777777" w:rsidR="00176099" w:rsidRPr="00E84E8F" w:rsidRDefault="00176099" w:rsidP="00B83B7C">
            <w:pPr>
              <w:pStyle w:val="la2"/>
              <w:keepNext/>
              <w:spacing w:line="80" w:lineRule="exact"/>
              <w:jc w:val="center"/>
              <w:rPr>
                <w:rFonts w:ascii="Arial" w:hAnsi="Arial" w:cs="Arial"/>
              </w:rPr>
            </w:pPr>
          </w:p>
        </w:tc>
        <w:tc>
          <w:tcPr>
            <w:tcW w:w="404" w:type="pct"/>
            <w:tcBorders>
              <w:top w:val="single" w:sz="4" w:space="0" w:color="auto"/>
            </w:tcBorders>
            <w:shd w:val="clear" w:color="auto" w:fill="auto"/>
            <w:vAlign w:val="bottom"/>
          </w:tcPr>
          <w:p w14:paraId="11C59974"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649CC25E"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6CD97812"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6DE04844" w14:textId="77777777" w:rsidR="00176099" w:rsidRPr="00E84E8F" w:rsidRDefault="00176099" w:rsidP="00B83B7C">
            <w:pPr>
              <w:pStyle w:val="la2"/>
              <w:keepNext/>
              <w:spacing w:line="80" w:lineRule="exact"/>
              <w:jc w:val="center"/>
              <w:rPr>
                <w:rFonts w:ascii="Arial" w:hAnsi="Arial" w:cs="Arial"/>
              </w:rPr>
            </w:pPr>
          </w:p>
        </w:tc>
        <w:tc>
          <w:tcPr>
            <w:tcW w:w="404" w:type="pct"/>
            <w:tcBorders>
              <w:top w:val="single" w:sz="4" w:space="0" w:color="auto"/>
            </w:tcBorders>
            <w:shd w:val="clear" w:color="auto" w:fill="auto"/>
            <w:vAlign w:val="bottom"/>
          </w:tcPr>
          <w:p w14:paraId="5041511D"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74D19B7A"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28467E46"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33670D16" w14:textId="77777777" w:rsidR="00176099" w:rsidRPr="00E84E8F" w:rsidRDefault="00176099" w:rsidP="00B83B7C">
            <w:pPr>
              <w:pStyle w:val="la2"/>
              <w:keepNext/>
              <w:spacing w:line="80" w:lineRule="exact"/>
              <w:jc w:val="center"/>
              <w:rPr>
                <w:rFonts w:ascii="Arial" w:hAnsi="Arial" w:cs="Arial"/>
              </w:rPr>
            </w:pPr>
          </w:p>
        </w:tc>
        <w:tc>
          <w:tcPr>
            <w:tcW w:w="403" w:type="pct"/>
            <w:tcBorders>
              <w:top w:val="single" w:sz="4" w:space="0" w:color="auto"/>
            </w:tcBorders>
            <w:shd w:val="clear" w:color="auto" w:fill="auto"/>
            <w:vAlign w:val="bottom"/>
          </w:tcPr>
          <w:p w14:paraId="136DCDAD"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767820AA"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798A0A26"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3FB43F54" w14:textId="77777777" w:rsidR="00176099" w:rsidRPr="00E84E8F" w:rsidRDefault="00176099" w:rsidP="00B83B7C">
            <w:pPr>
              <w:pStyle w:val="la2"/>
              <w:keepNext/>
              <w:spacing w:line="80" w:lineRule="exact"/>
              <w:jc w:val="center"/>
              <w:rPr>
                <w:rFonts w:ascii="Arial" w:hAnsi="Arial" w:cs="Arial"/>
              </w:rPr>
            </w:pPr>
          </w:p>
        </w:tc>
        <w:tc>
          <w:tcPr>
            <w:tcW w:w="408" w:type="pct"/>
            <w:tcBorders>
              <w:top w:val="single" w:sz="4" w:space="0" w:color="auto"/>
            </w:tcBorders>
            <w:shd w:val="clear" w:color="auto" w:fill="auto"/>
            <w:vAlign w:val="bottom"/>
          </w:tcPr>
          <w:p w14:paraId="00EE462C"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5006B27E" w14:textId="77777777" w:rsidR="00176099" w:rsidRPr="00E84E8F" w:rsidRDefault="00176099" w:rsidP="00B83B7C">
            <w:pPr>
              <w:pStyle w:val="la2"/>
              <w:keepNext/>
              <w:spacing w:line="80" w:lineRule="exact"/>
              <w:jc w:val="center"/>
              <w:rPr>
                <w:rFonts w:ascii="Arial" w:hAnsi="Arial" w:cs="Arial"/>
                <w:szCs w:val="15"/>
              </w:rPr>
            </w:pPr>
          </w:p>
        </w:tc>
        <w:tc>
          <w:tcPr>
            <w:tcW w:w="10" w:type="pct"/>
            <w:shd w:val="clear" w:color="auto" w:fill="auto"/>
            <w:vAlign w:val="bottom"/>
          </w:tcPr>
          <w:p w14:paraId="2BFA6192" w14:textId="77777777" w:rsidR="00176099" w:rsidRPr="00E84E8F" w:rsidRDefault="00176099" w:rsidP="00B83B7C">
            <w:pPr>
              <w:pStyle w:val="la2"/>
              <w:keepNext/>
              <w:spacing w:line="80" w:lineRule="exact"/>
              <w:jc w:val="center"/>
              <w:rPr>
                <w:rFonts w:ascii="Arial" w:hAnsi="Arial" w:cs="Arial"/>
              </w:rPr>
            </w:pPr>
          </w:p>
        </w:tc>
      </w:tr>
      <w:tr w:rsidR="00646E9D" w:rsidRPr="00E84E8F" w14:paraId="277EF62F" w14:textId="77777777" w:rsidTr="00114A27">
        <w:trPr>
          <w:jc w:val="center"/>
        </w:trPr>
        <w:tc>
          <w:tcPr>
            <w:tcW w:w="1712" w:type="pct"/>
            <w:shd w:val="clear" w:color="auto" w:fill="auto"/>
          </w:tcPr>
          <w:p w14:paraId="5A73B442" w14:textId="4937B441" w:rsidR="00176099" w:rsidRPr="00E84E8F" w:rsidRDefault="00C552A4" w:rsidP="00B83B7C">
            <w:pPr>
              <w:pStyle w:val="NormalnyWeb"/>
              <w:keepNext/>
              <w:ind w:left="240" w:hanging="240"/>
              <w:jc w:val="center"/>
              <w:rPr>
                <w:rFonts w:cs="Arial"/>
                <w:b/>
                <w:bCs/>
                <w:sz w:val="15"/>
                <w:szCs w:val="15"/>
              </w:rPr>
            </w:pPr>
            <w:r>
              <w:rPr>
                <w:rFonts w:cs="Arial"/>
                <w:b/>
                <w:bCs/>
                <w:sz w:val="15"/>
                <w:szCs w:val="15"/>
              </w:rPr>
              <w:t>JUNE 30</w:t>
            </w:r>
            <w:r w:rsidRPr="00E84E8F">
              <w:rPr>
                <w:rFonts w:cs="Arial"/>
                <w:b/>
                <w:bCs/>
                <w:sz w:val="15"/>
                <w:szCs w:val="15"/>
              </w:rPr>
              <w:t>, 2018</w:t>
            </w:r>
          </w:p>
        </w:tc>
        <w:tc>
          <w:tcPr>
            <w:tcW w:w="27" w:type="pct"/>
            <w:shd w:val="clear" w:color="auto" w:fill="auto"/>
            <w:vAlign w:val="bottom"/>
          </w:tcPr>
          <w:p w14:paraId="23D73DFE"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1371EFF9" w14:textId="77777777" w:rsidR="00176099" w:rsidRPr="00E84E8F" w:rsidRDefault="00176099" w:rsidP="00B83B7C">
            <w:pPr>
              <w:pStyle w:val="la2"/>
              <w:keepNext/>
              <w:jc w:val="center"/>
              <w:rPr>
                <w:rFonts w:ascii="Arial" w:hAnsi="Arial" w:cs="Arial"/>
              </w:rPr>
            </w:pPr>
          </w:p>
        </w:tc>
        <w:tc>
          <w:tcPr>
            <w:tcW w:w="403" w:type="pct"/>
            <w:shd w:val="clear" w:color="auto" w:fill="auto"/>
            <w:vAlign w:val="bottom"/>
          </w:tcPr>
          <w:p w14:paraId="150FEDDD"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1F24F8ED"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686E5411"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6B9C0450" w14:textId="77777777" w:rsidR="00176099" w:rsidRPr="00E84E8F" w:rsidRDefault="00176099" w:rsidP="00B83B7C">
            <w:pPr>
              <w:pStyle w:val="la2"/>
              <w:keepNext/>
              <w:jc w:val="center"/>
              <w:rPr>
                <w:rFonts w:ascii="Arial" w:hAnsi="Arial" w:cs="Arial"/>
              </w:rPr>
            </w:pPr>
          </w:p>
        </w:tc>
        <w:tc>
          <w:tcPr>
            <w:tcW w:w="403" w:type="pct"/>
            <w:shd w:val="clear" w:color="auto" w:fill="auto"/>
            <w:vAlign w:val="bottom"/>
          </w:tcPr>
          <w:p w14:paraId="5B5E5FBB"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4E8B6DB6"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55FCC4B8"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5D13AC5F" w14:textId="77777777" w:rsidR="00176099" w:rsidRPr="00E84E8F" w:rsidRDefault="00176099" w:rsidP="00B83B7C">
            <w:pPr>
              <w:pStyle w:val="la2"/>
              <w:keepNext/>
              <w:jc w:val="center"/>
              <w:rPr>
                <w:rFonts w:ascii="Arial" w:hAnsi="Arial" w:cs="Arial"/>
              </w:rPr>
            </w:pPr>
          </w:p>
        </w:tc>
        <w:tc>
          <w:tcPr>
            <w:tcW w:w="404" w:type="pct"/>
            <w:shd w:val="clear" w:color="auto" w:fill="auto"/>
            <w:vAlign w:val="bottom"/>
          </w:tcPr>
          <w:p w14:paraId="56C89712"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68587038"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23D5F6A7"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62642421" w14:textId="77777777" w:rsidR="00176099" w:rsidRPr="00E84E8F" w:rsidRDefault="00176099" w:rsidP="00B83B7C">
            <w:pPr>
              <w:pStyle w:val="la2"/>
              <w:keepNext/>
              <w:jc w:val="center"/>
              <w:rPr>
                <w:rFonts w:ascii="Arial" w:hAnsi="Arial" w:cs="Arial"/>
              </w:rPr>
            </w:pPr>
          </w:p>
        </w:tc>
        <w:tc>
          <w:tcPr>
            <w:tcW w:w="404" w:type="pct"/>
            <w:shd w:val="clear" w:color="auto" w:fill="auto"/>
            <w:vAlign w:val="bottom"/>
          </w:tcPr>
          <w:p w14:paraId="36CB006C"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24DC016F"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272FBCC4"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6D6982F1" w14:textId="77777777" w:rsidR="00176099" w:rsidRPr="00E84E8F" w:rsidRDefault="00176099" w:rsidP="00B83B7C">
            <w:pPr>
              <w:pStyle w:val="la2"/>
              <w:keepNext/>
              <w:jc w:val="center"/>
              <w:rPr>
                <w:rFonts w:ascii="Arial" w:hAnsi="Arial" w:cs="Arial"/>
              </w:rPr>
            </w:pPr>
          </w:p>
        </w:tc>
        <w:tc>
          <w:tcPr>
            <w:tcW w:w="403" w:type="pct"/>
            <w:shd w:val="clear" w:color="auto" w:fill="auto"/>
            <w:vAlign w:val="bottom"/>
          </w:tcPr>
          <w:p w14:paraId="03D14C4B"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0F688CBA"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38EB66E1"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39D69F21" w14:textId="77777777" w:rsidR="00176099" w:rsidRPr="00E84E8F" w:rsidRDefault="00176099" w:rsidP="00B83B7C">
            <w:pPr>
              <w:pStyle w:val="la2"/>
              <w:keepNext/>
              <w:jc w:val="center"/>
              <w:rPr>
                <w:rFonts w:ascii="Arial" w:hAnsi="Arial" w:cs="Arial"/>
              </w:rPr>
            </w:pPr>
          </w:p>
        </w:tc>
        <w:tc>
          <w:tcPr>
            <w:tcW w:w="408" w:type="pct"/>
            <w:shd w:val="clear" w:color="auto" w:fill="auto"/>
            <w:vAlign w:val="bottom"/>
          </w:tcPr>
          <w:p w14:paraId="79A38336" w14:textId="77777777" w:rsidR="00176099" w:rsidRPr="00E84E8F" w:rsidRDefault="00176099" w:rsidP="00B83B7C">
            <w:pPr>
              <w:pStyle w:val="la2"/>
              <w:keepNext/>
              <w:jc w:val="center"/>
              <w:rPr>
                <w:rFonts w:ascii="Arial" w:hAnsi="Arial" w:cs="Arial"/>
              </w:rPr>
            </w:pPr>
          </w:p>
        </w:tc>
        <w:tc>
          <w:tcPr>
            <w:tcW w:w="25" w:type="pct"/>
            <w:shd w:val="clear" w:color="auto" w:fill="auto"/>
            <w:vAlign w:val="bottom"/>
          </w:tcPr>
          <w:p w14:paraId="10EDA0BC" w14:textId="77777777" w:rsidR="00176099" w:rsidRPr="00E84E8F" w:rsidRDefault="00176099" w:rsidP="00B83B7C">
            <w:pPr>
              <w:pStyle w:val="la2"/>
              <w:keepNext/>
              <w:jc w:val="center"/>
              <w:rPr>
                <w:rFonts w:ascii="Arial" w:hAnsi="Arial" w:cs="Arial"/>
                <w:sz w:val="15"/>
                <w:szCs w:val="15"/>
              </w:rPr>
            </w:pPr>
          </w:p>
        </w:tc>
        <w:tc>
          <w:tcPr>
            <w:tcW w:w="10" w:type="pct"/>
            <w:shd w:val="clear" w:color="auto" w:fill="auto"/>
            <w:vAlign w:val="bottom"/>
          </w:tcPr>
          <w:p w14:paraId="073C185A" w14:textId="77777777" w:rsidR="00176099" w:rsidRPr="00E84E8F" w:rsidRDefault="00176099" w:rsidP="00B83B7C">
            <w:pPr>
              <w:pStyle w:val="la2"/>
              <w:keepNext/>
              <w:jc w:val="center"/>
              <w:rPr>
                <w:rFonts w:ascii="Arial" w:hAnsi="Arial" w:cs="Arial"/>
              </w:rPr>
            </w:pPr>
          </w:p>
        </w:tc>
      </w:tr>
      <w:tr w:rsidR="00646E9D" w:rsidRPr="00E84E8F" w14:paraId="69B225F8" w14:textId="77777777" w:rsidTr="00114A27">
        <w:trPr>
          <w:jc w:val="center"/>
        </w:trPr>
        <w:tc>
          <w:tcPr>
            <w:tcW w:w="1712" w:type="pct"/>
            <w:shd w:val="clear" w:color="auto" w:fill="auto"/>
          </w:tcPr>
          <w:p w14:paraId="4CB73979" w14:textId="61EA3509" w:rsidR="00176099" w:rsidRPr="00E84E8F" w:rsidRDefault="00176099" w:rsidP="00B83B7C">
            <w:pPr>
              <w:pStyle w:val="NormalnyWeb"/>
              <w:keepNext/>
              <w:spacing w:before="0" w:beforeAutospacing="0" w:after="0" w:afterAutospacing="0" w:line="80" w:lineRule="exact"/>
              <w:jc w:val="center"/>
              <w:rPr>
                <w:rFonts w:cs="Arial"/>
                <w:b/>
                <w:bCs/>
                <w:sz w:val="8"/>
                <w:szCs w:val="15"/>
              </w:rPr>
            </w:pPr>
          </w:p>
        </w:tc>
        <w:tc>
          <w:tcPr>
            <w:tcW w:w="27" w:type="pct"/>
            <w:shd w:val="clear" w:color="auto" w:fill="auto"/>
            <w:vAlign w:val="bottom"/>
          </w:tcPr>
          <w:p w14:paraId="2C24ACFA"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160CBA61" w14:textId="77777777" w:rsidR="00176099" w:rsidRPr="00E84E8F" w:rsidRDefault="00176099" w:rsidP="00B83B7C">
            <w:pPr>
              <w:pStyle w:val="la2"/>
              <w:keepNext/>
              <w:spacing w:line="80" w:lineRule="exact"/>
              <w:jc w:val="center"/>
              <w:rPr>
                <w:rFonts w:ascii="Arial" w:hAnsi="Arial" w:cs="Arial"/>
              </w:rPr>
            </w:pPr>
          </w:p>
        </w:tc>
        <w:tc>
          <w:tcPr>
            <w:tcW w:w="403" w:type="pct"/>
            <w:shd w:val="clear" w:color="auto" w:fill="auto"/>
            <w:vAlign w:val="bottom"/>
          </w:tcPr>
          <w:p w14:paraId="0156E0A0"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7CF4153D"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ADFD16D"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3772292D" w14:textId="77777777" w:rsidR="00176099" w:rsidRPr="00E84E8F" w:rsidRDefault="00176099" w:rsidP="00B83B7C">
            <w:pPr>
              <w:pStyle w:val="la2"/>
              <w:keepNext/>
              <w:spacing w:line="80" w:lineRule="exact"/>
              <w:jc w:val="center"/>
              <w:rPr>
                <w:rFonts w:ascii="Arial" w:hAnsi="Arial" w:cs="Arial"/>
              </w:rPr>
            </w:pPr>
          </w:p>
        </w:tc>
        <w:tc>
          <w:tcPr>
            <w:tcW w:w="403" w:type="pct"/>
            <w:shd w:val="clear" w:color="auto" w:fill="auto"/>
            <w:vAlign w:val="bottom"/>
          </w:tcPr>
          <w:p w14:paraId="31A27060"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FBDE239"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729C8C41"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7ABD9ADD" w14:textId="77777777" w:rsidR="00176099" w:rsidRPr="00E84E8F" w:rsidRDefault="00176099" w:rsidP="00B83B7C">
            <w:pPr>
              <w:pStyle w:val="la2"/>
              <w:keepNext/>
              <w:spacing w:line="80" w:lineRule="exact"/>
              <w:jc w:val="center"/>
              <w:rPr>
                <w:rFonts w:ascii="Arial" w:hAnsi="Arial" w:cs="Arial"/>
              </w:rPr>
            </w:pPr>
          </w:p>
        </w:tc>
        <w:tc>
          <w:tcPr>
            <w:tcW w:w="404" w:type="pct"/>
            <w:shd w:val="clear" w:color="auto" w:fill="auto"/>
            <w:vAlign w:val="bottom"/>
          </w:tcPr>
          <w:p w14:paraId="56EAF6DC"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0F0D4964"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0BC53149"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27007A97" w14:textId="77777777" w:rsidR="00176099" w:rsidRPr="00E84E8F" w:rsidRDefault="00176099" w:rsidP="00B83B7C">
            <w:pPr>
              <w:pStyle w:val="la2"/>
              <w:keepNext/>
              <w:spacing w:line="80" w:lineRule="exact"/>
              <w:jc w:val="center"/>
              <w:rPr>
                <w:rFonts w:ascii="Arial" w:hAnsi="Arial" w:cs="Arial"/>
              </w:rPr>
            </w:pPr>
          </w:p>
        </w:tc>
        <w:tc>
          <w:tcPr>
            <w:tcW w:w="404" w:type="pct"/>
            <w:shd w:val="clear" w:color="auto" w:fill="auto"/>
            <w:vAlign w:val="bottom"/>
          </w:tcPr>
          <w:p w14:paraId="586BA7C1"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50F7A18"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2DCBC289"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7CF2D71C" w14:textId="77777777" w:rsidR="00176099" w:rsidRPr="00E84E8F" w:rsidRDefault="00176099" w:rsidP="00B83B7C">
            <w:pPr>
              <w:pStyle w:val="la2"/>
              <w:keepNext/>
              <w:spacing w:line="80" w:lineRule="exact"/>
              <w:jc w:val="center"/>
              <w:rPr>
                <w:rFonts w:ascii="Arial" w:hAnsi="Arial" w:cs="Arial"/>
              </w:rPr>
            </w:pPr>
          </w:p>
        </w:tc>
        <w:tc>
          <w:tcPr>
            <w:tcW w:w="403" w:type="pct"/>
            <w:shd w:val="clear" w:color="auto" w:fill="auto"/>
            <w:vAlign w:val="bottom"/>
          </w:tcPr>
          <w:p w14:paraId="0B33491B"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49885511"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0E34593A"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094FB6B4" w14:textId="77777777" w:rsidR="00176099" w:rsidRPr="00E84E8F" w:rsidRDefault="00176099" w:rsidP="00B83B7C">
            <w:pPr>
              <w:pStyle w:val="la2"/>
              <w:keepNext/>
              <w:spacing w:line="80" w:lineRule="exact"/>
              <w:jc w:val="center"/>
              <w:rPr>
                <w:rFonts w:ascii="Arial" w:hAnsi="Arial" w:cs="Arial"/>
              </w:rPr>
            </w:pPr>
          </w:p>
        </w:tc>
        <w:tc>
          <w:tcPr>
            <w:tcW w:w="408" w:type="pct"/>
            <w:shd w:val="clear" w:color="auto" w:fill="auto"/>
            <w:vAlign w:val="bottom"/>
          </w:tcPr>
          <w:p w14:paraId="5220C672"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4E69DFF3" w14:textId="77777777" w:rsidR="00176099" w:rsidRPr="00E84E8F" w:rsidRDefault="00176099" w:rsidP="00B83B7C">
            <w:pPr>
              <w:pStyle w:val="la2"/>
              <w:keepNext/>
              <w:spacing w:line="80" w:lineRule="exact"/>
              <w:jc w:val="center"/>
              <w:rPr>
                <w:rFonts w:ascii="Arial" w:hAnsi="Arial" w:cs="Arial"/>
                <w:szCs w:val="15"/>
              </w:rPr>
            </w:pPr>
          </w:p>
        </w:tc>
        <w:tc>
          <w:tcPr>
            <w:tcW w:w="10" w:type="pct"/>
            <w:shd w:val="clear" w:color="auto" w:fill="auto"/>
            <w:vAlign w:val="bottom"/>
          </w:tcPr>
          <w:p w14:paraId="4EC153A1" w14:textId="77777777" w:rsidR="00176099" w:rsidRPr="00E84E8F" w:rsidRDefault="00176099" w:rsidP="00B83B7C">
            <w:pPr>
              <w:pStyle w:val="la2"/>
              <w:keepNext/>
              <w:spacing w:line="80" w:lineRule="exact"/>
              <w:jc w:val="center"/>
              <w:rPr>
                <w:rFonts w:ascii="Arial" w:hAnsi="Arial" w:cs="Arial"/>
              </w:rPr>
            </w:pPr>
          </w:p>
        </w:tc>
      </w:tr>
      <w:tr w:rsidR="00646E9D" w:rsidRPr="00E84E8F" w14:paraId="3A0064CB" w14:textId="77777777" w:rsidTr="00114A27">
        <w:trPr>
          <w:jc w:val="center"/>
        </w:trPr>
        <w:tc>
          <w:tcPr>
            <w:tcW w:w="1712" w:type="pct"/>
            <w:shd w:val="clear" w:color="auto" w:fill="auto"/>
            <w:hideMark/>
          </w:tcPr>
          <w:p w14:paraId="72679D2B" w14:textId="35B67ECE" w:rsidR="00176099" w:rsidRPr="00E84E8F" w:rsidRDefault="00C552A4" w:rsidP="00B83B7C">
            <w:pPr>
              <w:pStyle w:val="NormalnyWeb"/>
              <w:keepNext/>
              <w:ind w:left="240" w:hanging="240"/>
              <w:jc w:val="center"/>
              <w:rPr>
                <w:rFonts w:eastAsiaTheme="minorEastAsia" w:cs="Arial"/>
                <w:sz w:val="8"/>
              </w:rPr>
            </w:pPr>
            <w:r w:rsidRPr="00E84E8F">
              <w:rPr>
                <w:rFonts w:cs="Arial"/>
                <w:b/>
                <w:bCs/>
                <w:sz w:val="15"/>
                <w:szCs w:val="15"/>
              </w:rPr>
              <w:t>NON-DESIGNATED HEDGE DERIVATIVES</w:t>
            </w:r>
          </w:p>
        </w:tc>
        <w:tc>
          <w:tcPr>
            <w:tcW w:w="27" w:type="pct"/>
            <w:shd w:val="clear" w:color="auto" w:fill="auto"/>
            <w:vAlign w:val="bottom"/>
            <w:hideMark/>
          </w:tcPr>
          <w:p w14:paraId="0C05610D" w14:textId="710193BA"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4568EEE3" w14:textId="648D3144" w:rsidR="00176099" w:rsidRPr="00E84E8F" w:rsidRDefault="00176099" w:rsidP="00B83B7C">
            <w:pPr>
              <w:pStyle w:val="la2"/>
              <w:keepNext/>
              <w:jc w:val="center"/>
              <w:rPr>
                <w:rFonts w:ascii="Arial" w:eastAsiaTheme="minorEastAsia" w:hAnsi="Arial" w:cs="Arial"/>
              </w:rPr>
            </w:pPr>
          </w:p>
        </w:tc>
        <w:tc>
          <w:tcPr>
            <w:tcW w:w="403" w:type="pct"/>
            <w:shd w:val="clear" w:color="auto" w:fill="auto"/>
            <w:vAlign w:val="bottom"/>
            <w:hideMark/>
          </w:tcPr>
          <w:p w14:paraId="65A15906" w14:textId="17A7F0B9"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79E11DDB" w14:textId="20CA95B7"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4C43633A" w14:textId="16DE6347"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50428DE6" w14:textId="6C934D71" w:rsidR="00176099" w:rsidRPr="00E84E8F" w:rsidRDefault="00176099" w:rsidP="00B83B7C">
            <w:pPr>
              <w:pStyle w:val="la2"/>
              <w:keepNext/>
              <w:jc w:val="center"/>
              <w:rPr>
                <w:rFonts w:ascii="Arial" w:eastAsiaTheme="minorEastAsia" w:hAnsi="Arial" w:cs="Arial"/>
              </w:rPr>
            </w:pPr>
          </w:p>
        </w:tc>
        <w:tc>
          <w:tcPr>
            <w:tcW w:w="403" w:type="pct"/>
            <w:shd w:val="clear" w:color="auto" w:fill="auto"/>
            <w:vAlign w:val="bottom"/>
            <w:hideMark/>
          </w:tcPr>
          <w:p w14:paraId="244A84A0" w14:textId="6A0EE029"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59CEC052" w14:textId="57BA6553"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6BB4ED97" w14:textId="24CE1897"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170BB7F6" w14:textId="119220DD" w:rsidR="00176099" w:rsidRPr="00E84E8F" w:rsidRDefault="00176099" w:rsidP="00B83B7C">
            <w:pPr>
              <w:pStyle w:val="la2"/>
              <w:keepNext/>
              <w:jc w:val="center"/>
              <w:rPr>
                <w:rFonts w:ascii="Arial" w:eastAsiaTheme="minorEastAsia" w:hAnsi="Arial" w:cs="Arial"/>
              </w:rPr>
            </w:pPr>
          </w:p>
        </w:tc>
        <w:tc>
          <w:tcPr>
            <w:tcW w:w="404" w:type="pct"/>
            <w:shd w:val="clear" w:color="auto" w:fill="auto"/>
            <w:vAlign w:val="bottom"/>
            <w:hideMark/>
          </w:tcPr>
          <w:p w14:paraId="379D26D1" w14:textId="2E03871E"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tcPr>
          <w:p w14:paraId="22E70096"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130E3A1C"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23D7FFD1" w14:textId="77777777" w:rsidR="00176099" w:rsidRPr="00E84E8F" w:rsidRDefault="00176099" w:rsidP="00B83B7C">
            <w:pPr>
              <w:pStyle w:val="la2"/>
              <w:keepNext/>
              <w:jc w:val="center"/>
              <w:rPr>
                <w:rFonts w:ascii="Arial" w:hAnsi="Arial" w:cs="Arial"/>
              </w:rPr>
            </w:pPr>
          </w:p>
        </w:tc>
        <w:tc>
          <w:tcPr>
            <w:tcW w:w="404" w:type="pct"/>
            <w:shd w:val="clear" w:color="auto" w:fill="auto"/>
            <w:vAlign w:val="bottom"/>
          </w:tcPr>
          <w:p w14:paraId="307DBEE2"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hideMark/>
          </w:tcPr>
          <w:p w14:paraId="6310A24A" w14:textId="586352A7"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102EE7F2" w14:textId="7566B8D1"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7284FA70" w14:textId="00CD1634" w:rsidR="00176099" w:rsidRPr="00E84E8F" w:rsidRDefault="00176099" w:rsidP="00B83B7C">
            <w:pPr>
              <w:pStyle w:val="la2"/>
              <w:keepNext/>
              <w:jc w:val="center"/>
              <w:rPr>
                <w:rFonts w:ascii="Arial" w:eastAsiaTheme="minorEastAsia" w:hAnsi="Arial" w:cs="Arial"/>
              </w:rPr>
            </w:pPr>
          </w:p>
        </w:tc>
        <w:tc>
          <w:tcPr>
            <w:tcW w:w="403" w:type="pct"/>
            <w:shd w:val="clear" w:color="auto" w:fill="auto"/>
            <w:vAlign w:val="bottom"/>
            <w:hideMark/>
          </w:tcPr>
          <w:p w14:paraId="72889E7C" w14:textId="56D96822"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7E34E85D" w14:textId="6D7CD6BD"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4EC33896" w14:textId="6946F5A9"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325EB5A0" w14:textId="624B4EE7" w:rsidR="00176099" w:rsidRPr="00E84E8F" w:rsidRDefault="00176099" w:rsidP="00B83B7C">
            <w:pPr>
              <w:pStyle w:val="la2"/>
              <w:keepNext/>
              <w:jc w:val="center"/>
              <w:rPr>
                <w:rFonts w:ascii="Arial" w:eastAsiaTheme="minorEastAsia" w:hAnsi="Arial" w:cs="Arial"/>
              </w:rPr>
            </w:pPr>
          </w:p>
        </w:tc>
        <w:tc>
          <w:tcPr>
            <w:tcW w:w="408" w:type="pct"/>
            <w:shd w:val="clear" w:color="auto" w:fill="auto"/>
            <w:vAlign w:val="bottom"/>
            <w:hideMark/>
          </w:tcPr>
          <w:p w14:paraId="766A7A83" w14:textId="7E1ECD14" w:rsidR="00176099" w:rsidRPr="00E84E8F" w:rsidRDefault="00176099" w:rsidP="00B83B7C">
            <w:pPr>
              <w:pStyle w:val="la2"/>
              <w:keepNext/>
              <w:jc w:val="center"/>
              <w:rPr>
                <w:rFonts w:ascii="Arial" w:eastAsiaTheme="minorEastAsia" w:hAnsi="Arial" w:cs="Arial"/>
              </w:rPr>
            </w:pPr>
          </w:p>
        </w:tc>
        <w:tc>
          <w:tcPr>
            <w:tcW w:w="25" w:type="pct"/>
            <w:shd w:val="clear" w:color="auto" w:fill="auto"/>
            <w:vAlign w:val="bottom"/>
            <w:hideMark/>
          </w:tcPr>
          <w:p w14:paraId="6DEAE70D" w14:textId="7EAE7E4F" w:rsidR="00176099" w:rsidRPr="00E84E8F" w:rsidRDefault="00176099" w:rsidP="00B83B7C">
            <w:pPr>
              <w:pStyle w:val="la2"/>
              <w:keepNext/>
              <w:jc w:val="center"/>
              <w:rPr>
                <w:rFonts w:ascii="Arial" w:eastAsiaTheme="minorEastAsia" w:hAnsi="Arial" w:cs="Arial"/>
              </w:rPr>
            </w:pPr>
          </w:p>
        </w:tc>
        <w:tc>
          <w:tcPr>
            <w:tcW w:w="10" w:type="pct"/>
            <w:shd w:val="clear" w:color="auto" w:fill="auto"/>
            <w:vAlign w:val="bottom"/>
            <w:hideMark/>
          </w:tcPr>
          <w:p w14:paraId="67AEDA7A" w14:textId="07309B42" w:rsidR="00176099" w:rsidRPr="00E84E8F" w:rsidRDefault="00176099" w:rsidP="00B83B7C">
            <w:pPr>
              <w:pStyle w:val="la2"/>
              <w:keepNext/>
              <w:jc w:val="center"/>
              <w:rPr>
                <w:rFonts w:ascii="Arial" w:eastAsiaTheme="minorEastAsia" w:hAnsi="Arial" w:cs="Arial"/>
              </w:rPr>
            </w:pPr>
          </w:p>
        </w:tc>
      </w:tr>
      <w:tr w:rsidR="00646E9D" w:rsidRPr="00E84E8F" w14:paraId="23DE999E" w14:textId="77777777" w:rsidTr="00114A27">
        <w:trPr>
          <w:jc w:val="center"/>
        </w:trPr>
        <w:tc>
          <w:tcPr>
            <w:tcW w:w="1712" w:type="pct"/>
            <w:shd w:val="clear" w:color="auto" w:fill="auto"/>
          </w:tcPr>
          <w:p w14:paraId="3C279DDB" w14:textId="6EC0DE82" w:rsidR="00176099" w:rsidRPr="00E84E8F" w:rsidRDefault="00176099" w:rsidP="00B83B7C">
            <w:pPr>
              <w:pStyle w:val="NormalnyWeb"/>
              <w:keepNext/>
              <w:spacing w:before="0" w:beforeAutospacing="0" w:after="0" w:afterAutospacing="0" w:line="80" w:lineRule="exact"/>
              <w:jc w:val="center"/>
              <w:rPr>
                <w:rFonts w:cs="Arial"/>
                <w:b/>
                <w:bCs/>
                <w:sz w:val="8"/>
                <w:szCs w:val="15"/>
              </w:rPr>
            </w:pPr>
          </w:p>
        </w:tc>
        <w:tc>
          <w:tcPr>
            <w:tcW w:w="27" w:type="pct"/>
            <w:shd w:val="clear" w:color="auto" w:fill="auto"/>
            <w:vAlign w:val="bottom"/>
          </w:tcPr>
          <w:p w14:paraId="56DFB9CB"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5FE7756A" w14:textId="77777777" w:rsidR="00176099" w:rsidRPr="00E84E8F" w:rsidRDefault="00176099" w:rsidP="00B83B7C">
            <w:pPr>
              <w:pStyle w:val="la2"/>
              <w:keepNext/>
              <w:spacing w:line="80" w:lineRule="exact"/>
              <w:jc w:val="center"/>
              <w:rPr>
                <w:rFonts w:ascii="Arial" w:hAnsi="Arial" w:cs="Arial"/>
              </w:rPr>
            </w:pPr>
          </w:p>
        </w:tc>
        <w:tc>
          <w:tcPr>
            <w:tcW w:w="403" w:type="pct"/>
            <w:shd w:val="clear" w:color="auto" w:fill="auto"/>
            <w:vAlign w:val="bottom"/>
          </w:tcPr>
          <w:p w14:paraId="4D904716"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3040031"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B88328A"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7307B0B2" w14:textId="77777777" w:rsidR="00176099" w:rsidRPr="00E84E8F" w:rsidRDefault="00176099" w:rsidP="00B83B7C">
            <w:pPr>
              <w:pStyle w:val="la2"/>
              <w:keepNext/>
              <w:spacing w:line="80" w:lineRule="exact"/>
              <w:jc w:val="center"/>
              <w:rPr>
                <w:rFonts w:ascii="Arial" w:hAnsi="Arial" w:cs="Arial"/>
              </w:rPr>
            </w:pPr>
          </w:p>
        </w:tc>
        <w:tc>
          <w:tcPr>
            <w:tcW w:w="403" w:type="pct"/>
            <w:shd w:val="clear" w:color="auto" w:fill="auto"/>
            <w:vAlign w:val="bottom"/>
          </w:tcPr>
          <w:p w14:paraId="09129155"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285E1650"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C8AC9E3"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336FE69A" w14:textId="77777777" w:rsidR="00176099" w:rsidRPr="00E84E8F" w:rsidRDefault="00176099" w:rsidP="00B83B7C">
            <w:pPr>
              <w:pStyle w:val="la2"/>
              <w:keepNext/>
              <w:spacing w:line="80" w:lineRule="exact"/>
              <w:jc w:val="center"/>
              <w:rPr>
                <w:rFonts w:ascii="Arial" w:hAnsi="Arial" w:cs="Arial"/>
              </w:rPr>
            </w:pPr>
          </w:p>
        </w:tc>
        <w:tc>
          <w:tcPr>
            <w:tcW w:w="404" w:type="pct"/>
            <w:shd w:val="clear" w:color="auto" w:fill="auto"/>
            <w:vAlign w:val="bottom"/>
          </w:tcPr>
          <w:p w14:paraId="66EE7351"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64CACE4E"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5359650B"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2786479D" w14:textId="77777777" w:rsidR="00176099" w:rsidRPr="00E84E8F" w:rsidRDefault="00176099" w:rsidP="00B83B7C">
            <w:pPr>
              <w:pStyle w:val="la2"/>
              <w:keepNext/>
              <w:spacing w:line="80" w:lineRule="exact"/>
              <w:jc w:val="center"/>
              <w:rPr>
                <w:rFonts w:ascii="Arial" w:hAnsi="Arial" w:cs="Arial"/>
              </w:rPr>
            </w:pPr>
          </w:p>
        </w:tc>
        <w:tc>
          <w:tcPr>
            <w:tcW w:w="404" w:type="pct"/>
            <w:shd w:val="clear" w:color="auto" w:fill="auto"/>
            <w:vAlign w:val="bottom"/>
          </w:tcPr>
          <w:p w14:paraId="65762C19"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0186A1AA"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24F49D6C"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57480795" w14:textId="77777777" w:rsidR="00176099" w:rsidRPr="00E84E8F" w:rsidRDefault="00176099" w:rsidP="00B83B7C">
            <w:pPr>
              <w:pStyle w:val="la2"/>
              <w:keepNext/>
              <w:spacing w:line="80" w:lineRule="exact"/>
              <w:jc w:val="center"/>
              <w:rPr>
                <w:rFonts w:ascii="Arial" w:hAnsi="Arial" w:cs="Arial"/>
              </w:rPr>
            </w:pPr>
          </w:p>
        </w:tc>
        <w:tc>
          <w:tcPr>
            <w:tcW w:w="403" w:type="pct"/>
            <w:shd w:val="clear" w:color="auto" w:fill="auto"/>
            <w:vAlign w:val="bottom"/>
          </w:tcPr>
          <w:p w14:paraId="0157D22F"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21271836"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73D89FDD"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5879DB3B" w14:textId="77777777" w:rsidR="00176099" w:rsidRPr="00E84E8F" w:rsidRDefault="00176099" w:rsidP="00B83B7C">
            <w:pPr>
              <w:pStyle w:val="la2"/>
              <w:keepNext/>
              <w:spacing w:line="80" w:lineRule="exact"/>
              <w:jc w:val="center"/>
              <w:rPr>
                <w:rFonts w:ascii="Arial" w:hAnsi="Arial" w:cs="Arial"/>
              </w:rPr>
            </w:pPr>
          </w:p>
        </w:tc>
        <w:tc>
          <w:tcPr>
            <w:tcW w:w="408" w:type="pct"/>
            <w:shd w:val="clear" w:color="auto" w:fill="auto"/>
            <w:vAlign w:val="bottom"/>
          </w:tcPr>
          <w:p w14:paraId="55DC44EB"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7E4CC714"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vAlign w:val="bottom"/>
          </w:tcPr>
          <w:p w14:paraId="627E570E" w14:textId="77777777" w:rsidR="00176099" w:rsidRPr="00E84E8F" w:rsidRDefault="00176099" w:rsidP="00B83B7C">
            <w:pPr>
              <w:pStyle w:val="la2"/>
              <w:keepNext/>
              <w:spacing w:line="80" w:lineRule="exact"/>
              <w:jc w:val="center"/>
              <w:rPr>
                <w:rFonts w:ascii="Arial" w:hAnsi="Arial" w:cs="Arial"/>
              </w:rPr>
            </w:pPr>
          </w:p>
        </w:tc>
      </w:tr>
      <w:tr w:rsidR="00646E9D" w:rsidRPr="00E84E8F" w14:paraId="3061CEBE" w14:textId="77777777" w:rsidTr="00114A27">
        <w:trPr>
          <w:jc w:val="center"/>
        </w:trPr>
        <w:tc>
          <w:tcPr>
            <w:tcW w:w="1712" w:type="pct"/>
            <w:shd w:val="clear" w:color="auto" w:fill="auto"/>
            <w:hideMark/>
          </w:tcPr>
          <w:p w14:paraId="2DB7FA99" w14:textId="5EB35B05" w:rsidR="00176099" w:rsidRPr="00E84E8F" w:rsidRDefault="00C552A4" w:rsidP="00B83B7C">
            <w:pPr>
              <w:pStyle w:val="NormalnyWeb"/>
              <w:keepNext/>
              <w:ind w:left="240" w:hanging="240"/>
              <w:jc w:val="center"/>
              <w:rPr>
                <w:rFonts w:eastAsiaTheme="minorEastAsia" w:cs="Arial"/>
                <w:sz w:val="20"/>
                <w:szCs w:val="18"/>
              </w:rPr>
            </w:pPr>
            <w:r w:rsidRPr="00E84E8F">
              <w:rPr>
                <w:rFonts w:cs="Arial"/>
                <w:sz w:val="20"/>
                <w:szCs w:val="18"/>
              </w:rPr>
              <w:t>FOREIGN EXCHANGE CONTRACTS</w:t>
            </w:r>
          </w:p>
        </w:tc>
        <w:tc>
          <w:tcPr>
            <w:tcW w:w="27" w:type="pct"/>
            <w:shd w:val="clear" w:color="auto" w:fill="auto"/>
            <w:vAlign w:val="bottom"/>
            <w:hideMark/>
          </w:tcPr>
          <w:p w14:paraId="06157BE7" w14:textId="78250F85"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013F08DD" w14:textId="21B659B3"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top w:w="0" w:type="dxa"/>
              <w:left w:w="20" w:type="dxa"/>
              <w:bottom w:w="0" w:type="dxa"/>
              <w:right w:w="20" w:type="dxa"/>
            </w:tcMar>
            <w:vAlign w:val="bottom"/>
            <w:hideMark/>
          </w:tcPr>
          <w:p w14:paraId="6A43C5BF" w14:textId="58BBCD71" w:rsidR="00176099" w:rsidRPr="00E84E8F" w:rsidRDefault="00C552A4" w:rsidP="00B83B7C">
            <w:pPr>
              <w:keepNext/>
              <w:jc w:val="center"/>
              <w:rPr>
                <w:rFonts w:ascii="Arial" w:hAnsi="Arial" w:cs="Arial"/>
                <w:szCs w:val="18"/>
              </w:rPr>
            </w:pPr>
            <w:r>
              <w:rPr>
                <w:rFonts w:ascii="Arial" w:hAnsi="Arial" w:cs="Arial"/>
                <w:b/>
                <w:bCs/>
                <w:szCs w:val="18"/>
              </w:rPr>
              <w:t>10</w:t>
            </w:r>
          </w:p>
        </w:tc>
        <w:tc>
          <w:tcPr>
            <w:tcW w:w="50" w:type="pct"/>
            <w:shd w:val="clear" w:color="auto" w:fill="auto"/>
            <w:noWrap/>
            <w:vAlign w:val="bottom"/>
            <w:hideMark/>
          </w:tcPr>
          <w:p w14:paraId="45062AD2" w14:textId="40D1498B"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18A597F4" w14:textId="37FF2673"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23C32111" w14:textId="29716BFB"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left w:w="20" w:type="dxa"/>
              <w:right w:w="20" w:type="dxa"/>
            </w:tcMar>
            <w:vAlign w:val="bottom"/>
            <w:hideMark/>
          </w:tcPr>
          <w:p w14:paraId="0FD85036" w14:textId="105BEC6E" w:rsidR="00176099" w:rsidRPr="00E84E8F" w:rsidRDefault="00C552A4" w:rsidP="00B83B7C">
            <w:pPr>
              <w:keepNext/>
              <w:jc w:val="center"/>
              <w:rPr>
                <w:rFonts w:ascii="Arial" w:hAnsi="Arial" w:cs="Arial"/>
                <w:szCs w:val="18"/>
              </w:rPr>
            </w:pPr>
            <w:r>
              <w:rPr>
                <w:rFonts w:ascii="Arial" w:hAnsi="Arial" w:cs="Arial"/>
                <w:b/>
                <w:bCs/>
                <w:szCs w:val="18"/>
              </w:rPr>
              <w:t>221</w:t>
            </w:r>
          </w:p>
        </w:tc>
        <w:tc>
          <w:tcPr>
            <w:tcW w:w="50" w:type="pct"/>
            <w:shd w:val="clear" w:color="auto" w:fill="auto"/>
            <w:noWrap/>
            <w:vAlign w:val="bottom"/>
            <w:hideMark/>
          </w:tcPr>
          <w:p w14:paraId="7889E295" w14:textId="5272D228"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5CC66C75" w14:textId="19F53435"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433BA7EF" w14:textId="14F16427"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4" w:type="pct"/>
            <w:shd w:val="clear" w:color="auto" w:fill="auto"/>
            <w:tcMar>
              <w:left w:w="20" w:type="dxa"/>
              <w:right w:w="20" w:type="dxa"/>
            </w:tcMar>
            <w:vAlign w:val="bottom"/>
            <w:hideMark/>
          </w:tcPr>
          <w:p w14:paraId="62A65716" w14:textId="7801B60A"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vAlign w:val="bottom"/>
          </w:tcPr>
          <w:p w14:paraId="2267C9F9"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02BC2D47"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0821ABC7" w14:textId="5A94086C" w:rsidR="00176099" w:rsidRPr="00E84E8F" w:rsidRDefault="00C552A4" w:rsidP="00B83B7C">
            <w:pPr>
              <w:keepNext/>
              <w:jc w:val="center"/>
              <w:rPr>
                <w:rFonts w:ascii="Arial" w:hAnsi="Arial" w:cs="Arial"/>
                <w:b/>
                <w:bCs/>
                <w:szCs w:val="18"/>
              </w:rPr>
            </w:pPr>
            <w:r w:rsidRPr="00E84E8F">
              <w:rPr>
                <w:rFonts w:ascii="Arial" w:hAnsi="Arial" w:cs="Arial"/>
                <w:b/>
                <w:bCs/>
                <w:szCs w:val="18"/>
              </w:rPr>
              <w:t>$</w:t>
            </w:r>
          </w:p>
        </w:tc>
        <w:tc>
          <w:tcPr>
            <w:tcW w:w="404" w:type="pct"/>
            <w:shd w:val="clear" w:color="auto" w:fill="auto"/>
            <w:tcMar>
              <w:left w:w="20" w:type="dxa"/>
              <w:right w:w="20" w:type="dxa"/>
            </w:tcMar>
            <w:vAlign w:val="bottom"/>
          </w:tcPr>
          <w:p w14:paraId="0EC7A081" w14:textId="263C1EBF" w:rsidR="00176099" w:rsidRPr="00E84E8F" w:rsidRDefault="00C552A4" w:rsidP="00B83B7C">
            <w:pPr>
              <w:keepNext/>
              <w:jc w:val="center"/>
              <w:rPr>
                <w:rFonts w:ascii="Arial" w:hAnsi="Arial" w:cs="Arial"/>
                <w:b/>
                <w:bCs/>
                <w:szCs w:val="18"/>
              </w:rPr>
            </w:pPr>
            <w:r>
              <w:rPr>
                <w:rFonts w:ascii="Arial" w:hAnsi="Arial" w:cs="Arial"/>
                <w:b/>
                <w:bCs/>
                <w:szCs w:val="18"/>
              </w:rPr>
              <w:t>25</w:t>
            </w:r>
          </w:p>
        </w:tc>
        <w:tc>
          <w:tcPr>
            <w:tcW w:w="50" w:type="pct"/>
            <w:shd w:val="clear" w:color="auto" w:fill="auto"/>
            <w:noWrap/>
            <w:vAlign w:val="bottom"/>
            <w:hideMark/>
          </w:tcPr>
          <w:p w14:paraId="1B65299B" w14:textId="6EE08967"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12F9E51B" w14:textId="37041E71"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17D70B13" w14:textId="66D2AFA4"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left w:w="20" w:type="dxa"/>
              <w:right w:w="20" w:type="dxa"/>
            </w:tcMar>
            <w:vAlign w:val="bottom"/>
            <w:hideMark/>
          </w:tcPr>
          <w:p w14:paraId="2FD093F5" w14:textId="0BD48DE5" w:rsidR="00176099" w:rsidRPr="00E84E8F" w:rsidRDefault="00C552A4" w:rsidP="00B83B7C">
            <w:pPr>
              <w:keepNext/>
              <w:jc w:val="center"/>
              <w:rPr>
                <w:rFonts w:ascii="Arial" w:hAnsi="Arial" w:cs="Arial"/>
                <w:szCs w:val="18"/>
              </w:rPr>
            </w:pPr>
            <w:r w:rsidRPr="00E84E8F">
              <w:rPr>
                <w:rFonts w:ascii="Arial" w:hAnsi="Arial" w:cs="Arial"/>
                <w:b/>
                <w:bCs/>
                <w:szCs w:val="18"/>
              </w:rPr>
              <w:t>(1</w:t>
            </w:r>
            <w:r>
              <w:rPr>
                <w:rFonts w:ascii="Arial" w:hAnsi="Arial" w:cs="Arial"/>
                <w:b/>
                <w:bCs/>
                <w:szCs w:val="18"/>
              </w:rPr>
              <w:t>93</w:t>
            </w:r>
          </w:p>
        </w:tc>
        <w:tc>
          <w:tcPr>
            <w:tcW w:w="50" w:type="pct"/>
            <w:shd w:val="clear" w:color="auto" w:fill="auto"/>
            <w:noWrap/>
            <w:vAlign w:val="bottom"/>
            <w:hideMark/>
          </w:tcPr>
          <w:p w14:paraId="6FC8FB1A" w14:textId="5F69D3CF"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50" w:type="pct"/>
            <w:shd w:val="clear" w:color="auto" w:fill="auto"/>
            <w:vAlign w:val="bottom"/>
            <w:hideMark/>
          </w:tcPr>
          <w:p w14:paraId="0C55F585" w14:textId="3410AFCA"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58B89BBF" w14:textId="7609F2E3" w:rsidR="00176099" w:rsidRPr="00E84E8F" w:rsidRDefault="00C552A4" w:rsidP="00B83B7C">
            <w:pPr>
              <w:keepNext/>
              <w:jc w:val="center"/>
              <w:rPr>
                <w:rFonts w:ascii="Arial" w:hAnsi="Arial" w:cs="Arial"/>
                <w:b/>
                <w:szCs w:val="18"/>
              </w:rPr>
            </w:pPr>
            <w:r w:rsidRPr="00E84E8F">
              <w:rPr>
                <w:rFonts w:ascii="Arial" w:hAnsi="Arial" w:cs="Arial"/>
                <w:b/>
                <w:szCs w:val="18"/>
              </w:rPr>
              <w:t>$</w:t>
            </w:r>
          </w:p>
        </w:tc>
        <w:tc>
          <w:tcPr>
            <w:tcW w:w="408" w:type="pct"/>
            <w:shd w:val="clear" w:color="auto" w:fill="auto"/>
            <w:noWrap/>
            <w:tcMar>
              <w:left w:w="20" w:type="dxa"/>
              <w:right w:w="20" w:type="dxa"/>
            </w:tcMar>
            <w:vAlign w:val="bottom"/>
            <w:hideMark/>
          </w:tcPr>
          <w:p w14:paraId="3D3BE393" w14:textId="66916572" w:rsidR="00176099" w:rsidRPr="00E84E8F" w:rsidRDefault="00C552A4" w:rsidP="00B83B7C">
            <w:pPr>
              <w:keepNext/>
              <w:jc w:val="center"/>
              <w:rPr>
                <w:rFonts w:ascii="Arial" w:hAnsi="Arial" w:cs="Arial"/>
                <w:b/>
                <w:szCs w:val="18"/>
              </w:rPr>
            </w:pPr>
            <w:r w:rsidRPr="00E84E8F">
              <w:rPr>
                <w:rFonts w:ascii="Arial" w:hAnsi="Arial" w:cs="Arial"/>
                <w:b/>
                <w:szCs w:val="18"/>
              </w:rPr>
              <w:t>(</w:t>
            </w:r>
            <w:r>
              <w:rPr>
                <w:rFonts w:ascii="Arial" w:hAnsi="Arial" w:cs="Arial"/>
                <w:b/>
                <w:szCs w:val="18"/>
              </w:rPr>
              <w:t>4</w:t>
            </w:r>
          </w:p>
        </w:tc>
        <w:tc>
          <w:tcPr>
            <w:tcW w:w="25" w:type="pct"/>
            <w:shd w:val="clear" w:color="auto" w:fill="auto"/>
            <w:noWrap/>
            <w:vAlign w:val="bottom"/>
            <w:hideMark/>
          </w:tcPr>
          <w:p w14:paraId="3D965B8A" w14:textId="248DC83B" w:rsidR="00176099" w:rsidRPr="00E84E8F" w:rsidRDefault="00C552A4" w:rsidP="00B83B7C">
            <w:pPr>
              <w:keepNext/>
              <w:jc w:val="center"/>
              <w:rPr>
                <w:rFonts w:ascii="Arial" w:hAnsi="Arial" w:cs="Arial"/>
                <w:b/>
                <w:szCs w:val="18"/>
              </w:rPr>
            </w:pPr>
            <w:r w:rsidRPr="00E84E8F">
              <w:rPr>
                <w:rFonts w:ascii="Arial" w:hAnsi="Arial" w:cs="Arial"/>
                <w:b/>
                <w:szCs w:val="18"/>
              </w:rPr>
              <w:t>)</w:t>
            </w:r>
          </w:p>
        </w:tc>
        <w:tc>
          <w:tcPr>
            <w:tcW w:w="10" w:type="pct"/>
            <w:shd w:val="clear" w:color="auto" w:fill="auto"/>
            <w:noWrap/>
            <w:vAlign w:val="bottom"/>
            <w:hideMark/>
          </w:tcPr>
          <w:p w14:paraId="4C428E81" w14:textId="77777777" w:rsidR="00176099" w:rsidRPr="00E84E8F" w:rsidRDefault="00176099" w:rsidP="00B83B7C">
            <w:pPr>
              <w:keepNext/>
              <w:jc w:val="center"/>
              <w:rPr>
                <w:rFonts w:ascii="Arial" w:hAnsi="Arial" w:cs="Arial"/>
                <w:szCs w:val="18"/>
              </w:rPr>
            </w:pPr>
          </w:p>
        </w:tc>
      </w:tr>
      <w:tr w:rsidR="00646E9D" w:rsidRPr="00E84E8F" w14:paraId="6DD9DF13" w14:textId="77777777" w:rsidTr="00114A27">
        <w:trPr>
          <w:jc w:val="center"/>
        </w:trPr>
        <w:tc>
          <w:tcPr>
            <w:tcW w:w="1712" w:type="pct"/>
            <w:shd w:val="clear" w:color="auto" w:fill="auto"/>
            <w:hideMark/>
          </w:tcPr>
          <w:p w14:paraId="33452DBC" w14:textId="3F9DC21B" w:rsidR="00176099" w:rsidRPr="00E84E8F" w:rsidRDefault="00C552A4" w:rsidP="00B83B7C">
            <w:pPr>
              <w:pStyle w:val="NormalnyWeb"/>
              <w:keepNext/>
              <w:ind w:left="240" w:hanging="240"/>
              <w:jc w:val="center"/>
              <w:rPr>
                <w:rFonts w:eastAsiaTheme="minorEastAsia" w:cs="Arial"/>
                <w:sz w:val="20"/>
                <w:szCs w:val="18"/>
              </w:rPr>
            </w:pPr>
            <w:r w:rsidRPr="00E84E8F">
              <w:rPr>
                <w:rFonts w:cs="Arial"/>
                <w:sz w:val="20"/>
                <w:szCs w:val="18"/>
              </w:rPr>
              <w:t>EQUITY CONTRACTS</w:t>
            </w:r>
          </w:p>
        </w:tc>
        <w:tc>
          <w:tcPr>
            <w:tcW w:w="27" w:type="pct"/>
            <w:shd w:val="clear" w:color="auto" w:fill="auto"/>
            <w:vAlign w:val="bottom"/>
            <w:hideMark/>
          </w:tcPr>
          <w:p w14:paraId="7FF84F8C" w14:textId="7F34B0F2"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7410AE49" w14:textId="23752894" w:rsidR="00176099" w:rsidRPr="00E84E8F" w:rsidRDefault="00176099" w:rsidP="00B83B7C">
            <w:pPr>
              <w:keepNext/>
              <w:jc w:val="center"/>
              <w:rPr>
                <w:rFonts w:ascii="Arial" w:hAnsi="Arial" w:cs="Arial"/>
                <w:szCs w:val="18"/>
              </w:rPr>
            </w:pPr>
          </w:p>
        </w:tc>
        <w:tc>
          <w:tcPr>
            <w:tcW w:w="403" w:type="pct"/>
            <w:shd w:val="clear" w:color="auto" w:fill="auto"/>
            <w:tcMar>
              <w:top w:w="0" w:type="dxa"/>
              <w:left w:w="20" w:type="dxa"/>
              <w:bottom w:w="0" w:type="dxa"/>
              <w:right w:w="20" w:type="dxa"/>
            </w:tcMar>
            <w:vAlign w:val="bottom"/>
            <w:hideMark/>
          </w:tcPr>
          <w:p w14:paraId="3EFB0D3F" w14:textId="1ADFBAAB" w:rsidR="00176099" w:rsidRPr="00E84E8F" w:rsidRDefault="00C552A4" w:rsidP="00B83B7C">
            <w:pPr>
              <w:keepNext/>
              <w:jc w:val="center"/>
              <w:rPr>
                <w:rFonts w:ascii="Arial" w:hAnsi="Arial" w:cs="Arial"/>
                <w:szCs w:val="18"/>
              </w:rPr>
            </w:pPr>
            <w:r>
              <w:rPr>
                <w:rFonts w:ascii="Arial" w:hAnsi="Arial" w:cs="Arial"/>
                <w:b/>
                <w:bCs/>
                <w:szCs w:val="18"/>
              </w:rPr>
              <w:t>2</w:t>
            </w:r>
          </w:p>
        </w:tc>
        <w:tc>
          <w:tcPr>
            <w:tcW w:w="50" w:type="pct"/>
            <w:shd w:val="clear" w:color="auto" w:fill="auto"/>
            <w:noWrap/>
            <w:vAlign w:val="bottom"/>
            <w:hideMark/>
          </w:tcPr>
          <w:p w14:paraId="403804ED" w14:textId="60A2888F"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4021C62C" w14:textId="565DCB23"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6ABC6A29" w14:textId="6746DAD9" w:rsidR="00176099" w:rsidRPr="00E84E8F" w:rsidRDefault="00176099" w:rsidP="00B83B7C">
            <w:pPr>
              <w:keepNext/>
              <w:jc w:val="center"/>
              <w:rPr>
                <w:rFonts w:ascii="Arial" w:hAnsi="Arial" w:cs="Arial"/>
                <w:szCs w:val="18"/>
              </w:rPr>
            </w:pPr>
          </w:p>
        </w:tc>
        <w:tc>
          <w:tcPr>
            <w:tcW w:w="403" w:type="pct"/>
            <w:shd w:val="clear" w:color="auto" w:fill="auto"/>
            <w:tcMar>
              <w:left w:w="20" w:type="dxa"/>
              <w:right w:w="20" w:type="dxa"/>
            </w:tcMar>
            <w:vAlign w:val="bottom"/>
            <w:hideMark/>
          </w:tcPr>
          <w:p w14:paraId="5941A17A" w14:textId="387900EC"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noWrap/>
            <w:vAlign w:val="bottom"/>
            <w:hideMark/>
          </w:tcPr>
          <w:p w14:paraId="45DCA574" w14:textId="2446AE92"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3CC42EB4" w14:textId="46A3D48E"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4D4087E1" w14:textId="161E2A4C" w:rsidR="00176099" w:rsidRPr="00E84E8F" w:rsidRDefault="00176099" w:rsidP="00B83B7C">
            <w:pPr>
              <w:keepNext/>
              <w:jc w:val="center"/>
              <w:rPr>
                <w:rFonts w:ascii="Arial" w:hAnsi="Arial" w:cs="Arial"/>
                <w:szCs w:val="18"/>
              </w:rPr>
            </w:pPr>
          </w:p>
        </w:tc>
        <w:tc>
          <w:tcPr>
            <w:tcW w:w="404" w:type="pct"/>
            <w:shd w:val="clear" w:color="auto" w:fill="auto"/>
            <w:tcMar>
              <w:left w:w="20" w:type="dxa"/>
              <w:right w:w="20" w:type="dxa"/>
            </w:tcMar>
            <w:vAlign w:val="bottom"/>
            <w:hideMark/>
          </w:tcPr>
          <w:p w14:paraId="3FA9B06F" w14:textId="4DEEE9CD"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vAlign w:val="bottom"/>
          </w:tcPr>
          <w:p w14:paraId="6BE2692A"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67E95E1A"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7ECBF05F" w14:textId="77777777" w:rsidR="00176099" w:rsidRPr="00E84E8F" w:rsidRDefault="00176099" w:rsidP="00B83B7C">
            <w:pPr>
              <w:keepNext/>
              <w:jc w:val="center"/>
              <w:rPr>
                <w:rFonts w:ascii="Arial" w:hAnsi="Arial" w:cs="Arial"/>
                <w:b/>
                <w:bCs/>
                <w:szCs w:val="18"/>
              </w:rPr>
            </w:pPr>
          </w:p>
        </w:tc>
        <w:tc>
          <w:tcPr>
            <w:tcW w:w="404" w:type="pct"/>
            <w:shd w:val="clear" w:color="auto" w:fill="auto"/>
            <w:tcMar>
              <w:left w:w="20" w:type="dxa"/>
              <w:right w:w="20" w:type="dxa"/>
            </w:tcMar>
            <w:vAlign w:val="bottom"/>
          </w:tcPr>
          <w:p w14:paraId="70D1600C" w14:textId="5B668768" w:rsidR="00176099" w:rsidRPr="00E84E8F" w:rsidRDefault="00C552A4" w:rsidP="00B83B7C">
            <w:pPr>
              <w:keepNext/>
              <w:jc w:val="center"/>
              <w:rPr>
                <w:rFonts w:ascii="Arial" w:hAnsi="Arial" w:cs="Arial"/>
                <w:b/>
                <w:bCs/>
                <w:szCs w:val="18"/>
              </w:rPr>
            </w:pPr>
            <w:r w:rsidRPr="00E84E8F">
              <w:rPr>
                <w:rFonts w:ascii="Arial" w:hAnsi="Arial" w:cs="Arial"/>
                <w:b/>
                <w:bCs/>
                <w:szCs w:val="18"/>
              </w:rPr>
              <w:t>0</w:t>
            </w:r>
          </w:p>
        </w:tc>
        <w:tc>
          <w:tcPr>
            <w:tcW w:w="50" w:type="pct"/>
            <w:shd w:val="clear" w:color="auto" w:fill="auto"/>
            <w:noWrap/>
            <w:vAlign w:val="bottom"/>
            <w:hideMark/>
          </w:tcPr>
          <w:p w14:paraId="2B5EB029" w14:textId="1E496FDE"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6A98DBD9" w14:textId="02554B5A"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05371490" w14:textId="1D387BE9" w:rsidR="00176099" w:rsidRPr="00E84E8F" w:rsidRDefault="00176099" w:rsidP="00B83B7C">
            <w:pPr>
              <w:keepNext/>
              <w:jc w:val="center"/>
              <w:rPr>
                <w:rFonts w:ascii="Arial" w:hAnsi="Arial" w:cs="Arial"/>
                <w:szCs w:val="18"/>
              </w:rPr>
            </w:pPr>
          </w:p>
        </w:tc>
        <w:tc>
          <w:tcPr>
            <w:tcW w:w="403" w:type="pct"/>
            <w:shd w:val="clear" w:color="auto" w:fill="auto"/>
            <w:tcMar>
              <w:left w:w="20" w:type="dxa"/>
              <w:right w:w="20" w:type="dxa"/>
            </w:tcMar>
            <w:vAlign w:val="bottom"/>
            <w:hideMark/>
          </w:tcPr>
          <w:p w14:paraId="2D1C8E0A" w14:textId="245A9E63" w:rsidR="00176099" w:rsidRPr="00E84E8F" w:rsidRDefault="00C552A4" w:rsidP="00B83B7C">
            <w:pPr>
              <w:keepNext/>
              <w:jc w:val="center"/>
              <w:rPr>
                <w:rFonts w:ascii="Arial" w:hAnsi="Arial" w:cs="Arial"/>
                <w:szCs w:val="18"/>
              </w:rPr>
            </w:pPr>
            <w:r w:rsidRPr="00E84E8F">
              <w:rPr>
                <w:rFonts w:ascii="Arial" w:hAnsi="Arial" w:cs="Arial"/>
                <w:b/>
                <w:bCs/>
                <w:szCs w:val="18"/>
              </w:rPr>
              <w:t>(</w:t>
            </w:r>
            <w:r>
              <w:rPr>
                <w:rFonts w:ascii="Arial" w:hAnsi="Arial" w:cs="Arial"/>
                <w:b/>
                <w:bCs/>
                <w:szCs w:val="18"/>
              </w:rPr>
              <w:t>7</w:t>
            </w:r>
          </w:p>
        </w:tc>
        <w:tc>
          <w:tcPr>
            <w:tcW w:w="50" w:type="pct"/>
            <w:shd w:val="clear" w:color="auto" w:fill="auto"/>
            <w:noWrap/>
            <w:vAlign w:val="bottom"/>
            <w:hideMark/>
          </w:tcPr>
          <w:p w14:paraId="3B81D22D" w14:textId="5E9C8F95"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50" w:type="pct"/>
            <w:shd w:val="clear" w:color="auto" w:fill="auto"/>
            <w:vAlign w:val="bottom"/>
            <w:hideMark/>
          </w:tcPr>
          <w:p w14:paraId="7E68D931" w14:textId="1AF666AD"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17612CA2" w14:textId="79CDBAD5" w:rsidR="00176099" w:rsidRPr="00E84E8F" w:rsidRDefault="00176099" w:rsidP="00B83B7C">
            <w:pPr>
              <w:pStyle w:val="la2"/>
              <w:keepNext/>
              <w:jc w:val="center"/>
              <w:rPr>
                <w:rFonts w:ascii="Arial" w:eastAsiaTheme="minorEastAsia" w:hAnsi="Arial" w:cs="Arial"/>
                <w:sz w:val="20"/>
                <w:szCs w:val="18"/>
              </w:rPr>
            </w:pPr>
          </w:p>
        </w:tc>
        <w:tc>
          <w:tcPr>
            <w:tcW w:w="408" w:type="pct"/>
            <w:shd w:val="clear" w:color="auto" w:fill="auto"/>
            <w:noWrap/>
            <w:tcMar>
              <w:left w:w="20" w:type="dxa"/>
              <w:right w:w="20" w:type="dxa"/>
            </w:tcMar>
            <w:vAlign w:val="bottom"/>
            <w:hideMark/>
          </w:tcPr>
          <w:p w14:paraId="05F9F1D6" w14:textId="4251374C" w:rsidR="00176099" w:rsidRPr="00E84E8F" w:rsidRDefault="00C552A4" w:rsidP="00B83B7C">
            <w:pPr>
              <w:pStyle w:val="la2"/>
              <w:keepNext/>
              <w:spacing w:line="240" w:lineRule="auto"/>
              <w:jc w:val="center"/>
              <w:rPr>
                <w:rFonts w:ascii="Arial" w:eastAsiaTheme="minorEastAsia" w:hAnsi="Arial" w:cs="Arial"/>
                <w:b/>
                <w:sz w:val="20"/>
                <w:szCs w:val="18"/>
              </w:rPr>
            </w:pPr>
            <w:r w:rsidRPr="00E84E8F">
              <w:rPr>
                <w:rFonts w:ascii="Arial" w:hAnsi="Arial" w:cs="Arial"/>
                <w:b/>
                <w:sz w:val="20"/>
                <w:szCs w:val="18"/>
              </w:rPr>
              <w:t>0</w:t>
            </w:r>
          </w:p>
        </w:tc>
        <w:tc>
          <w:tcPr>
            <w:tcW w:w="25" w:type="pct"/>
            <w:shd w:val="clear" w:color="auto" w:fill="auto"/>
            <w:vAlign w:val="bottom"/>
            <w:hideMark/>
          </w:tcPr>
          <w:p w14:paraId="60BF4DF2" w14:textId="6485823A" w:rsidR="00176099" w:rsidRPr="00E84E8F" w:rsidRDefault="00176099" w:rsidP="00B83B7C">
            <w:pPr>
              <w:pStyle w:val="la2"/>
              <w:keepNext/>
              <w:jc w:val="center"/>
              <w:rPr>
                <w:rFonts w:ascii="Arial" w:eastAsiaTheme="minorEastAsia" w:hAnsi="Arial" w:cs="Arial"/>
                <w:sz w:val="20"/>
                <w:szCs w:val="18"/>
              </w:rPr>
            </w:pPr>
          </w:p>
        </w:tc>
        <w:tc>
          <w:tcPr>
            <w:tcW w:w="10" w:type="pct"/>
            <w:shd w:val="clear" w:color="auto" w:fill="auto"/>
            <w:noWrap/>
            <w:vAlign w:val="bottom"/>
            <w:hideMark/>
          </w:tcPr>
          <w:p w14:paraId="261E2764" w14:textId="77777777" w:rsidR="00176099" w:rsidRPr="00E84E8F" w:rsidRDefault="00176099" w:rsidP="00B83B7C">
            <w:pPr>
              <w:keepNext/>
              <w:jc w:val="center"/>
              <w:rPr>
                <w:rFonts w:ascii="Arial" w:hAnsi="Arial" w:cs="Arial"/>
                <w:szCs w:val="18"/>
              </w:rPr>
            </w:pPr>
          </w:p>
        </w:tc>
      </w:tr>
      <w:tr w:rsidR="00646E9D" w:rsidRPr="00E84E8F" w14:paraId="71B6A2F7" w14:textId="77777777" w:rsidTr="00114A27">
        <w:trPr>
          <w:jc w:val="center"/>
        </w:trPr>
        <w:tc>
          <w:tcPr>
            <w:tcW w:w="1712" w:type="pct"/>
            <w:shd w:val="clear" w:color="auto" w:fill="auto"/>
            <w:hideMark/>
          </w:tcPr>
          <w:p w14:paraId="5A4FBB23" w14:textId="1A98F9A0" w:rsidR="00176099" w:rsidRPr="00E84E8F" w:rsidRDefault="00C552A4" w:rsidP="00B83B7C">
            <w:pPr>
              <w:pStyle w:val="NormalnyWeb"/>
              <w:keepNext/>
              <w:ind w:left="240" w:hanging="240"/>
              <w:jc w:val="center"/>
              <w:rPr>
                <w:rFonts w:eastAsiaTheme="minorEastAsia" w:cs="Arial"/>
                <w:sz w:val="20"/>
                <w:szCs w:val="18"/>
              </w:rPr>
            </w:pPr>
            <w:r w:rsidRPr="00E84E8F">
              <w:rPr>
                <w:rFonts w:cs="Arial"/>
                <w:sz w:val="20"/>
                <w:szCs w:val="18"/>
              </w:rPr>
              <w:t>INTEREST RATE CONTRACTS</w:t>
            </w:r>
          </w:p>
        </w:tc>
        <w:tc>
          <w:tcPr>
            <w:tcW w:w="27" w:type="pct"/>
            <w:shd w:val="clear" w:color="auto" w:fill="auto"/>
            <w:vAlign w:val="bottom"/>
            <w:hideMark/>
          </w:tcPr>
          <w:p w14:paraId="3FCB0276" w14:textId="70E1C6DB"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6A2A2D0D" w14:textId="2096ACF5" w:rsidR="00176099" w:rsidRPr="00E84E8F" w:rsidRDefault="00176099" w:rsidP="00B83B7C">
            <w:pPr>
              <w:keepNext/>
              <w:jc w:val="center"/>
              <w:rPr>
                <w:rFonts w:ascii="Arial" w:hAnsi="Arial" w:cs="Arial"/>
                <w:szCs w:val="18"/>
              </w:rPr>
            </w:pPr>
          </w:p>
        </w:tc>
        <w:tc>
          <w:tcPr>
            <w:tcW w:w="403" w:type="pct"/>
            <w:shd w:val="clear" w:color="auto" w:fill="auto"/>
            <w:tcMar>
              <w:top w:w="0" w:type="dxa"/>
              <w:left w:w="20" w:type="dxa"/>
              <w:bottom w:w="0" w:type="dxa"/>
              <w:right w:w="20" w:type="dxa"/>
            </w:tcMar>
            <w:vAlign w:val="bottom"/>
            <w:hideMark/>
          </w:tcPr>
          <w:p w14:paraId="6F0F30CC" w14:textId="2264E611" w:rsidR="00176099" w:rsidRPr="00E84E8F" w:rsidRDefault="00C552A4" w:rsidP="00B83B7C">
            <w:pPr>
              <w:keepNext/>
              <w:jc w:val="center"/>
              <w:rPr>
                <w:rFonts w:ascii="Arial" w:hAnsi="Arial" w:cs="Arial"/>
                <w:szCs w:val="18"/>
              </w:rPr>
            </w:pPr>
            <w:r w:rsidRPr="00E84E8F">
              <w:rPr>
                <w:rFonts w:ascii="Arial" w:hAnsi="Arial" w:cs="Arial"/>
                <w:b/>
                <w:bCs/>
                <w:szCs w:val="18"/>
              </w:rPr>
              <w:t>1</w:t>
            </w:r>
            <w:r>
              <w:rPr>
                <w:rFonts w:ascii="Arial" w:hAnsi="Arial" w:cs="Arial"/>
                <w:b/>
                <w:bCs/>
                <w:szCs w:val="18"/>
              </w:rPr>
              <w:t>1</w:t>
            </w:r>
          </w:p>
        </w:tc>
        <w:tc>
          <w:tcPr>
            <w:tcW w:w="50" w:type="pct"/>
            <w:shd w:val="clear" w:color="auto" w:fill="auto"/>
            <w:noWrap/>
            <w:vAlign w:val="bottom"/>
            <w:hideMark/>
          </w:tcPr>
          <w:p w14:paraId="34D00396" w14:textId="4F75EDF9"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2B26668A" w14:textId="7A37416B"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7B3875D3" w14:textId="34D5AF84" w:rsidR="00176099" w:rsidRPr="00E84E8F" w:rsidRDefault="00176099" w:rsidP="00B83B7C">
            <w:pPr>
              <w:keepNext/>
              <w:jc w:val="center"/>
              <w:rPr>
                <w:rFonts w:ascii="Arial" w:hAnsi="Arial" w:cs="Arial"/>
                <w:szCs w:val="18"/>
              </w:rPr>
            </w:pPr>
          </w:p>
        </w:tc>
        <w:tc>
          <w:tcPr>
            <w:tcW w:w="403" w:type="pct"/>
            <w:shd w:val="clear" w:color="auto" w:fill="auto"/>
            <w:tcMar>
              <w:left w:w="20" w:type="dxa"/>
              <w:right w:w="20" w:type="dxa"/>
            </w:tcMar>
            <w:vAlign w:val="bottom"/>
            <w:hideMark/>
          </w:tcPr>
          <w:p w14:paraId="400D1A9C" w14:textId="4F51EBD6"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noWrap/>
            <w:vAlign w:val="bottom"/>
            <w:hideMark/>
          </w:tcPr>
          <w:p w14:paraId="51C2AF5B" w14:textId="04BB285C"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34CE2A59" w14:textId="1B07F6E3"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643B6E93" w14:textId="1B97356A" w:rsidR="00176099" w:rsidRPr="00E84E8F" w:rsidRDefault="00176099" w:rsidP="00B83B7C">
            <w:pPr>
              <w:keepNext/>
              <w:jc w:val="center"/>
              <w:rPr>
                <w:rFonts w:ascii="Arial" w:hAnsi="Arial" w:cs="Arial"/>
                <w:szCs w:val="18"/>
              </w:rPr>
            </w:pPr>
          </w:p>
        </w:tc>
        <w:tc>
          <w:tcPr>
            <w:tcW w:w="404" w:type="pct"/>
            <w:shd w:val="clear" w:color="auto" w:fill="auto"/>
            <w:tcMar>
              <w:left w:w="20" w:type="dxa"/>
              <w:right w:w="20" w:type="dxa"/>
            </w:tcMar>
            <w:vAlign w:val="bottom"/>
            <w:hideMark/>
          </w:tcPr>
          <w:p w14:paraId="570DD9DD" w14:textId="3B3592AA"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vAlign w:val="bottom"/>
          </w:tcPr>
          <w:p w14:paraId="496BD2AB"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487DCCBA"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1D23D6E9" w14:textId="77777777" w:rsidR="00176099" w:rsidRPr="00E84E8F" w:rsidRDefault="00176099" w:rsidP="00B83B7C">
            <w:pPr>
              <w:keepNext/>
              <w:jc w:val="center"/>
              <w:rPr>
                <w:rFonts w:ascii="Arial" w:hAnsi="Arial" w:cs="Arial"/>
                <w:b/>
                <w:bCs/>
                <w:szCs w:val="18"/>
              </w:rPr>
            </w:pPr>
          </w:p>
        </w:tc>
        <w:tc>
          <w:tcPr>
            <w:tcW w:w="404" w:type="pct"/>
            <w:shd w:val="clear" w:color="auto" w:fill="auto"/>
            <w:tcMar>
              <w:left w:w="20" w:type="dxa"/>
              <w:right w:w="20" w:type="dxa"/>
            </w:tcMar>
            <w:vAlign w:val="bottom"/>
          </w:tcPr>
          <w:p w14:paraId="02F86C3C" w14:textId="204CC77B" w:rsidR="00176099" w:rsidRPr="00E84E8F" w:rsidRDefault="00C552A4" w:rsidP="00B83B7C">
            <w:pPr>
              <w:keepNext/>
              <w:jc w:val="center"/>
              <w:rPr>
                <w:rFonts w:ascii="Arial" w:hAnsi="Arial" w:cs="Arial"/>
                <w:b/>
                <w:bCs/>
                <w:szCs w:val="18"/>
              </w:rPr>
            </w:pPr>
            <w:r w:rsidRPr="00E84E8F">
              <w:rPr>
                <w:rFonts w:ascii="Arial" w:hAnsi="Arial" w:cs="Arial"/>
                <w:b/>
                <w:bCs/>
                <w:szCs w:val="18"/>
              </w:rPr>
              <w:t>0</w:t>
            </w:r>
          </w:p>
        </w:tc>
        <w:tc>
          <w:tcPr>
            <w:tcW w:w="50" w:type="pct"/>
            <w:shd w:val="clear" w:color="auto" w:fill="auto"/>
            <w:noWrap/>
            <w:vAlign w:val="bottom"/>
            <w:hideMark/>
          </w:tcPr>
          <w:p w14:paraId="0F5CE722" w14:textId="12E8D9E9"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7A1BB2B5" w14:textId="09FC6E2E"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13A3B2CE" w14:textId="341B8678" w:rsidR="00176099" w:rsidRPr="00E84E8F" w:rsidRDefault="00176099" w:rsidP="00B83B7C">
            <w:pPr>
              <w:keepNext/>
              <w:jc w:val="center"/>
              <w:rPr>
                <w:rFonts w:ascii="Arial" w:hAnsi="Arial" w:cs="Arial"/>
                <w:szCs w:val="18"/>
              </w:rPr>
            </w:pPr>
          </w:p>
        </w:tc>
        <w:tc>
          <w:tcPr>
            <w:tcW w:w="403" w:type="pct"/>
            <w:shd w:val="clear" w:color="auto" w:fill="auto"/>
            <w:tcMar>
              <w:left w:w="20" w:type="dxa"/>
              <w:right w:w="20" w:type="dxa"/>
            </w:tcMar>
            <w:vAlign w:val="bottom"/>
            <w:hideMark/>
          </w:tcPr>
          <w:p w14:paraId="0A0F55CA" w14:textId="2B7A8917" w:rsidR="00176099" w:rsidRPr="00E84E8F" w:rsidRDefault="00C552A4" w:rsidP="00B83B7C">
            <w:pPr>
              <w:keepNext/>
              <w:jc w:val="center"/>
              <w:rPr>
                <w:rFonts w:ascii="Arial" w:hAnsi="Arial" w:cs="Arial"/>
                <w:szCs w:val="18"/>
              </w:rPr>
            </w:pPr>
            <w:r w:rsidRPr="00E84E8F">
              <w:rPr>
                <w:rFonts w:ascii="Arial" w:hAnsi="Arial" w:cs="Arial"/>
                <w:b/>
                <w:bCs/>
                <w:szCs w:val="18"/>
              </w:rPr>
              <w:t>(2</w:t>
            </w:r>
          </w:p>
        </w:tc>
        <w:tc>
          <w:tcPr>
            <w:tcW w:w="50" w:type="pct"/>
            <w:shd w:val="clear" w:color="auto" w:fill="auto"/>
            <w:noWrap/>
            <w:vAlign w:val="bottom"/>
            <w:hideMark/>
          </w:tcPr>
          <w:p w14:paraId="095AEEC4" w14:textId="29A01F7F"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50" w:type="pct"/>
            <w:shd w:val="clear" w:color="auto" w:fill="auto"/>
            <w:vAlign w:val="bottom"/>
            <w:hideMark/>
          </w:tcPr>
          <w:p w14:paraId="00869A84" w14:textId="1F02866F"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46E26E1A" w14:textId="3EEC05D3" w:rsidR="00176099" w:rsidRPr="00E84E8F" w:rsidRDefault="00176099" w:rsidP="00B83B7C">
            <w:pPr>
              <w:pStyle w:val="la2"/>
              <w:keepNext/>
              <w:jc w:val="center"/>
              <w:rPr>
                <w:rFonts w:ascii="Arial" w:eastAsiaTheme="minorEastAsia" w:hAnsi="Arial" w:cs="Arial"/>
                <w:sz w:val="20"/>
                <w:szCs w:val="18"/>
              </w:rPr>
            </w:pPr>
          </w:p>
        </w:tc>
        <w:tc>
          <w:tcPr>
            <w:tcW w:w="408" w:type="pct"/>
            <w:shd w:val="clear" w:color="auto" w:fill="auto"/>
            <w:noWrap/>
            <w:tcMar>
              <w:left w:w="20" w:type="dxa"/>
              <w:right w:w="20" w:type="dxa"/>
            </w:tcMar>
            <w:vAlign w:val="bottom"/>
            <w:hideMark/>
          </w:tcPr>
          <w:p w14:paraId="77A6C578" w14:textId="3680AB3C" w:rsidR="00176099" w:rsidRPr="00E84E8F" w:rsidRDefault="00C552A4" w:rsidP="00B83B7C">
            <w:pPr>
              <w:pStyle w:val="la2"/>
              <w:keepNext/>
              <w:spacing w:line="240" w:lineRule="auto"/>
              <w:jc w:val="center"/>
              <w:rPr>
                <w:rFonts w:ascii="Arial" w:eastAsiaTheme="minorEastAsia" w:hAnsi="Arial" w:cs="Arial"/>
                <w:b/>
                <w:sz w:val="20"/>
                <w:szCs w:val="18"/>
              </w:rPr>
            </w:pPr>
            <w:r w:rsidRPr="00E84E8F">
              <w:rPr>
                <w:rFonts w:ascii="Arial" w:hAnsi="Arial" w:cs="Arial"/>
                <w:b/>
                <w:sz w:val="20"/>
                <w:szCs w:val="18"/>
              </w:rPr>
              <w:t>0</w:t>
            </w:r>
          </w:p>
        </w:tc>
        <w:tc>
          <w:tcPr>
            <w:tcW w:w="25" w:type="pct"/>
            <w:shd w:val="clear" w:color="auto" w:fill="auto"/>
            <w:vAlign w:val="bottom"/>
            <w:hideMark/>
          </w:tcPr>
          <w:p w14:paraId="53F272B8" w14:textId="7FA83DA6" w:rsidR="00176099" w:rsidRPr="00E84E8F" w:rsidRDefault="00176099" w:rsidP="00B83B7C">
            <w:pPr>
              <w:pStyle w:val="la2"/>
              <w:keepNext/>
              <w:jc w:val="center"/>
              <w:rPr>
                <w:rFonts w:ascii="Arial" w:eastAsiaTheme="minorEastAsia" w:hAnsi="Arial" w:cs="Arial"/>
                <w:sz w:val="20"/>
                <w:szCs w:val="18"/>
              </w:rPr>
            </w:pPr>
          </w:p>
        </w:tc>
        <w:tc>
          <w:tcPr>
            <w:tcW w:w="10" w:type="pct"/>
            <w:shd w:val="clear" w:color="auto" w:fill="auto"/>
            <w:noWrap/>
            <w:vAlign w:val="bottom"/>
            <w:hideMark/>
          </w:tcPr>
          <w:p w14:paraId="1727ECDD" w14:textId="77777777" w:rsidR="00176099" w:rsidRPr="00E84E8F" w:rsidRDefault="00176099" w:rsidP="00B83B7C">
            <w:pPr>
              <w:keepNext/>
              <w:jc w:val="center"/>
              <w:rPr>
                <w:rFonts w:ascii="Arial" w:hAnsi="Arial" w:cs="Arial"/>
                <w:szCs w:val="18"/>
              </w:rPr>
            </w:pPr>
          </w:p>
        </w:tc>
      </w:tr>
      <w:tr w:rsidR="00646E9D" w:rsidRPr="00E84E8F" w14:paraId="1D66951B" w14:textId="77777777" w:rsidTr="00114A27">
        <w:trPr>
          <w:jc w:val="center"/>
        </w:trPr>
        <w:tc>
          <w:tcPr>
            <w:tcW w:w="1712" w:type="pct"/>
            <w:shd w:val="clear" w:color="auto" w:fill="auto"/>
            <w:hideMark/>
          </w:tcPr>
          <w:p w14:paraId="0696BEEB" w14:textId="7D09089D" w:rsidR="00176099" w:rsidRPr="00E84E8F" w:rsidRDefault="00C552A4" w:rsidP="00B83B7C">
            <w:pPr>
              <w:pStyle w:val="NormalnyWeb"/>
              <w:keepNext/>
              <w:ind w:left="240" w:hanging="240"/>
              <w:jc w:val="center"/>
              <w:rPr>
                <w:rFonts w:eastAsiaTheme="minorEastAsia" w:cs="Arial"/>
                <w:sz w:val="20"/>
                <w:szCs w:val="18"/>
              </w:rPr>
            </w:pPr>
            <w:r w:rsidRPr="00E84E8F">
              <w:rPr>
                <w:rFonts w:cs="Arial"/>
                <w:sz w:val="20"/>
                <w:szCs w:val="18"/>
              </w:rPr>
              <w:t>CREDIT CONTRACTS</w:t>
            </w:r>
          </w:p>
        </w:tc>
        <w:tc>
          <w:tcPr>
            <w:tcW w:w="27" w:type="pct"/>
            <w:shd w:val="clear" w:color="auto" w:fill="auto"/>
            <w:vAlign w:val="bottom"/>
            <w:hideMark/>
          </w:tcPr>
          <w:p w14:paraId="6026E11C" w14:textId="74520CE0"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4E96E1A9" w14:textId="0AC4EC15" w:rsidR="00176099" w:rsidRPr="00E84E8F" w:rsidRDefault="00176099" w:rsidP="00B83B7C">
            <w:pPr>
              <w:keepNext/>
              <w:jc w:val="center"/>
              <w:rPr>
                <w:rFonts w:ascii="Arial" w:hAnsi="Arial" w:cs="Arial"/>
                <w:szCs w:val="18"/>
              </w:rPr>
            </w:pPr>
          </w:p>
        </w:tc>
        <w:tc>
          <w:tcPr>
            <w:tcW w:w="403" w:type="pct"/>
            <w:shd w:val="clear" w:color="auto" w:fill="auto"/>
            <w:tcMar>
              <w:top w:w="0" w:type="dxa"/>
              <w:left w:w="20" w:type="dxa"/>
              <w:bottom w:w="0" w:type="dxa"/>
              <w:right w:w="20" w:type="dxa"/>
            </w:tcMar>
            <w:vAlign w:val="bottom"/>
            <w:hideMark/>
          </w:tcPr>
          <w:p w14:paraId="0D5BFF38" w14:textId="3262D903" w:rsidR="00176099" w:rsidRPr="00E84E8F" w:rsidRDefault="00C552A4" w:rsidP="00B83B7C">
            <w:pPr>
              <w:keepNext/>
              <w:jc w:val="center"/>
              <w:rPr>
                <w:rFonts w:ascii="Arial" w:hAnsi="Arial" w:cs="Arial"/>
                <w:szCs w:val="18"/>
              </w:rPr>
            </w:pPr>
            <w:r>
              <w:rPr>
                <w:rFonts w:ascii="Arial" w:hAnsi="Arial" w:cs="Arial"/>
                <w:b/>
                <w:bCs/>
                <w:szCs w:val="18"/>
              </w:rPr>
              <w:t>0</w:t>
            </w:r>
          </w:p>
        </w:tc>
        <w:tc>
          <w:tcPr>
            <w:tcW w:w="50" w:type="pct"/>
            <w:shd w:val="clear" w:color="auto" w:fill="auto"/>
            <w:noWrap/>
            <w:vAlign w:val="bottom"/>
            <w:hideMark/>
          </w:tcPr>
          <w:p w14:paraId="1D5AAD43" w14:textId="3FA19B19"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3AB5935F" w14:textId="35C7F423"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62E3678B" w14:textId="52EDA553" w:rsidR="00176099" w:rsidRPr="00E84E8F" w:rsidRDefault="00176099" w:rsidP="00B83B7C">
            <w:pPr>
              <w:keepNext/>
              <w:jc w:val="center"/>
              <w:rPr>
                <w:rFonts w:ascii="Arial" w:hAnsi="Arial" w:cs="Arial"/>
                <w:szCs w:val="18"/>
              </w:rPr>
            </w:pPr>
          </w:p>
        </w:tc>
        <w:tc>
          <w:tcPr>
            <w:tcW w:w="403" w:type="pct"/>
            <w:shd w:val="clear" w:color="auto" w:fill="auto"/>
            <w:tcMar>
              <w:left w:w="20" w:type="dxa"/>
              <w:right w:w="20" w:type="dxa"/>
            </w:tcMar>
            <w:vAlign w:val="bottom"/>
            <w:hideMark/>
          </w:tcPr>
          <w:p w14:paraId="49083D00" w14:textId="552D8686"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noWrap/>
            <w:vAlign w:val="bottom"/>
            <w:hideMark/>
          </w:tcPr>
          <w:p w14:paraId="5C190C5B" w14:textId="01EC4D5A"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47FBD35A" w14:textId="61603442"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22E80ACC" w14:textId="42C1BB85" w:rsidR="00176099" w:rsidRPr="00E84E8F" w:rsidRDefault="00176099" w:rsidP="00B83B7C">
            <w:pPr>
              <w:keepNext/>
              <w:jc w:val="center"/>
              <w:rPr>
                <w:rFonts w:ascii="Arial" w:hAnsi="Arial" w:cs="Arial"/>
                <w:szCs w:val="18"/>
              </w:rPr>
            </w:pPr>
          </w:p>
        </w:tc>
        <w:tc>
          <w:tcPr>
            <w:tcW w:w="404" w:type="pct"/>
            <w:shd w:val="clear" w:color="auto" w:fill="auto"/>
            <w:tcMar>
              <w:left w:w="20" w:type="dxa"/>
              <w:right w:w="20" w:type="dxa"/>
            </w:tcMar>
            <w:vAlign w:val="bottom"/>
            <w:hideMark/>
          </w:tcPr>
          <w:p w14:paraId="3AF30B8D" w14:textId="5413DE14"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vAlign w:val="bottom"/>
          </w:tcPr>
          <w:p w14:paraId="190EF917"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6E76AB2A"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599152DB" w14:textId="77777777" w:rsidR="00176099" w:rsidRPr="00E84E8F" w:rsidRDefault="00176099" w:rsidP="00B83B7C">
            <w:pPr>
              <w:keepNext/>
              <w:jc w:val="center"/>
              <w:rPr>
                <w:rFonts w:ascii="Arial" w:hAnsi="Arial" w:cs="Arial"/>
                <w:b/>
                <w:bCs/>
                <w:szCs w:val="18"/>
              </w:rPr>
            </w:pPr>
          </w:p>
        </w:tc>
        <w:tc>
          <w:tcPr>
            <w:tcW w:w="404" w:type="pct"/>
            <w:shd w:val="clear" w:color="auto" w:fill="auto"/>
            <w:tcMar>
              <w:left w:w="20" w:type="dxa"/>
              <w:right w:w="20" w:type="dxa"/>
            </w:tcMar>
            <w:vAlign w:val="bottom"/>
          </w:tcPr>
          <w:p w14:paraId="37248B47" w14:textId="19B06A2F" w:rsidR="00176099" w:rsidRPr="00E84E8F" w:rsidRDefault="00C552A4" w:rsidP="00B83B7C">
            <w:pPr>
              <w:keepNext/>
              <w:jc w:val="center"/>
              <w:rPr>
                <w:rFonts w:ascii="Arial" w:hAnsi="Arial" w:cs="Arial"/>
                <w:b/>
                <w:bCs/>
                <w:szCs w:val="18"/>
              </w:rPr>
            </w:pPr>
            <w:r w:rsidRPr="00E84E8F">
              <w:rPr>
                <w:rFonts w:ascii="Arial" w:hAnsi="Arial" w:cs="Arial"/>
                <w:b/>
                <w:bCs/>
                <w:szCs w:val="18"/>
              </w:rPr>
              <w:t>0</w:t>
            </w:r>
          </w:p>
        </w:tc>
        <w:tc>
          <w:tcPr>
            <w:tcW w:w="50" w:type="pct"/>
            <w:shd w:val="clear" w:color="auto" w:fill="auto"/>
            <w:noWrap/>
            <w:vAlign w:val="bottom"/>
            <w:hideMark/>
          </w:tcPr>
          <w:p w14:paraId="0FFFF5F7" w14:textId="1D43AB3F"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698BD008" w14:textId="480D3FC4"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33B8B1CD" w14:textId="3F541EAA" w:rsidR="00176099" w:rsidRPr="00E84E8F" w:rsidRDefault="00176099" w:rsidP="00B83B7C">
            <w:pPr>
              <w:keepNext/>
              <w:jc w:val="center"/>
              <w:rPr>
                <w:rFonts w:ascii="Arial" w:hAnsi="Arial" w:cs="Arial"/>
                <w:szCs w:val="18"/>
              </w:rPr>
            </w:pPr>
          </w:p>
        </w:tc>
        <w:tc>
          <w:tcPr>
            <w:tcW w:w="403" w:type="pct"/>
            <w:shd w:val="clear" w:color="auto" w:fill="auto"/>
            <w:tcMar>
              <w:left w:w="20" w:type="dxa"/>
              <w:right w:w="20" w:type="dxa"/>
            </w:tcMar>
            <w:vAlign w:val="bottom"/>
            <w:hideMark/>
          </w:tcPr>
          <w:p w14:paraId="4F89D8B8" w14:textId="742CDB04" w:rsidR="00176099" w:rsidRPr="00E84E8F" w:rsidRDefault="00C552A4" w:rsidP="00B83B7C">
            <w:pPr>
              <w:keepNext/>
              <w:jc w:val="center"/>
              <w:rPr>
                <w:rFonts w:ascii="Arial" w:hAnsi="Arial" w:cs="Arial"/>
                <w:szCs w:val="18"/>
              </w:rPr>
            </w:pPr>
            <w:r w:rsidRPr="00E84E8F">
              <w:rPr>
                <w:rFonts w:ascii="Arial" w:hAnsi="Arial" w:cs="Arial"/>
                <w:b/>
                <w:bCs/>
                <w:szCs w:val="18"/>
              </w:rPr>
              <w:t>(</w:t>
            </w:r>
            <w:r>
              <w:rPr>
                <w:rFonts w:ascii="Arial" w:hAnsi="Arial" w:cs="Arial"/>
                <w:b/>
                <w:bCs/>
                <w:szCs w:val="18"/>
              </w:rPr>
              <w:t>1</w:t>
            </w:r>
          </w:p>
        </w:tc>
        <w:tc>
          <w:tcPr>
            <w:tcW w:w="50" w:type="pct"/>
            <w:shd w:val="clear" w:color="auto" w:fill="auto"/>
            <w:noWrap/>
            <w:vAlign w:val="bottom"/>
            <w:hideMark/>
          </w:tcPr>
          <w:p w14:paraId="764BDD1D" w14:textId="2AF3468A"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50" w:type="pct"/>
            <w:shd w:val="clear" w:color="auto" w:fill="auto"/>
            <w:vAlign w:val="bottom"/>
            <w:hideMark/>
          </w:tcPr>
          <w:p w14:paraId="576E8C4F" w14:textId="19293F25"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47098665" w14:textId="5E682AAF" w:rsidR="00176099" w:rsidRPr="00E84E8F" w:rsidRDefault="00176099" w:rsidP="00B83B7C">
            <w:pPr>
              <w:pStyle w:val="la2"/>
              <w:keepNext/>
              <w:jc w:val="center"/>
              <w:rPr>
                <w:rFonts w:ascii="Arial" w:eastAsiaTheme="minorEastAsia" w:hAnsi="Arial" w:cs="Arial"/>
                <w:sz w:val="20"/>
                <w:szCs w:val="18"/>
              </w:rPr>
            </w:pPr>
          </w:p>
        </w:tc>
        <w:tc>
          <w:tcPr>
            <w:tcW w:w="408" w:type="pct"/>
            <w:shd w:val="clear" w:color="auto" w:fill="auto"/>
            <w:noWrap/>
            <w:tcMar>
              <w:left w:w="20" w:type="dxa"/>
              <w:right w:w="20" w:type="dxa"/>
            </w:tcMar>
            <w:vAlign w:val="bottom"/>
            <w:hideMark/>
          </w:tcPr>
          <w:p w14:paraId="5375A669" w14:textId="7C3738DA" w:rsidR="00176099" w:rsidRPr="00E84E8F" w:rsidRDefault="00C552A4" w:rsidP="00B83B7C">
            <w:pPr>
              <w:pStyle w:val="la2"/>
              <w:keepNext/>
              <w:spacing w:line="240" w:lineRule="auto"/>
              <w:jc w:val="center"/>
              <w:rPr>
                <w:rFonts w:ascii="Arial" w:eastAsiaTheme="minorEastAsia" w:hAnsi="Arial" w:cs="Arial"/>
                <w:b/>
                <w:sz w:val="20"/>
                <w:szCs w:val="18"/>
              </w:rPr>
            </w:pPr>
            <w:r w:rsidRPr="00E84E8F">
              <w:rPr>
                <w:rFonts w:ascii="Arial" w:hAnsi="Arial" w:cs="Arial"/>
                <w:b/>
                <w:sz w:val="20"/>
                <w:szCs w:val="18"/>
              </w:rPr>
              <w:t>0</w:t>
            </w:r>
          </w:p>
        </w:tc>
        <w:tc>
          <w:tcPr>
            <w:tcW w:w="25" w:type="pct"/>
            <w:shd w:val="clear" w:color="auto" w:fill="auto"/>
            <w:vAlign w:val="bottom"/>
            <w:hideMark/>
          </w:tcPr>
          <w:p w14:paraId="637DDC30" w14:textId="5D3A56E9" w:rsidR="00176099" w:rsidRPr="00E84E8F" w:rsidRDefault="00176099" w:rsidP="00B83B7C">
            <w:pPr>
              <w:pStyle w:val="la2"/>
              <w:keepNext/>
              <w:jc w:val="center"/>
              <w:rPr>
                <w:rFonts w:ascii="Arial" w:eastAsiaTheme="minorEastAsia" w:hAnsi="Arial" w:cs="Arial"/>
                <w:sz w:val="20"/>
                <w:szCs w:val="18"/>
              </w:rPr>
            </w:pPr>
          </w:p>
        </w:tc>
        <w:tc>
          <w:tcPr>
            <w:tcW w:w="10" w:type="pct"/>
            <w:shd w:val="clear" w:color="auto" w:fill="auto"/>
            <w:noWrap/>
            <w:vAlign w:val="bottom"/>
            <w:hideMark/>
          </w:tcPr>
          <w:p w14:paraId="6E7519AB" w14:textId="77777777" w:rsidR="00176099" w:rsidRPr="00E84E8F" w:rsidRDefault="00176099" w:rsidP="00B83B7C">
            <w:pPr>
              <w:keepNext/>
              <w:jc w:val="center"/>
              <w:rPr>
                <w:rFonts w:ascii="Arial" w:hAnsi="Arial" w:cs="Arial"/>
                <w:szCs w:val="18"/>
              </w:rPr>
            </w:pPr>
          </w:p>
        </w:tc>
      </w:tr>
      <w:tr w:rsidR="00646E9D" w:rsidRPr="00E84E8F" w14:paraId="64AB8080" w14:textId="77777777" w:rsidTr="00114A27">
        <w:trPr>
          <w:jc w:val="center"/>
        </w:trPr>
        <w:tc>
          <w:tcPr>
            <w:tcW w:w="1712" w:type="pct"/>
            <w:tcBorders>
              <w:bottom w:val="single" w:sz="4" w:space="0" w:color="auto"/>
            </w:tcBorders>
            <w:shd w:val="clear" w:color="auto" w:fill="auto"/>
            <w:vAlign w:val="bottom"/>
          </w:tcPr>
          <w:p w14:paraId="6F5CE6DA" w14:textId="22251298" w:rsidR="00176099" w:rsidRPr="00E84E8F" w:rsidRDefault="00176099" w:rsidP="00B83B7C">
            <w:pPr>
              <w:pStyle w:val="NormalnyWeb"/>
              <w:keepNext/>
              <w:spacing w:before="0" w:beforeAutospacing="0" w:after="0" w:afterAutospacing="0" w:line="80" w:lineRule="exact"/>
              <w:jc w:val="center"/>
              <w:rPr>
                <w:rFonts w:cs="Arial"/>
                <w:sz w:val="8"/>
                <w:szCs w:val="8"/>
              </w:rPr>
            </w:pPr>
          </w:p>
        </w:tc>
        <w:tc>
          <w:tcPr>
            <w:tcW w:w="27" w:type="pct"/>
            <w:tcBorders>
              <w:bottom w:val="single" w:sz="4" w:space="0" w:color="auto"/>
            </w:tcBorders>
            <w:shd w:val="clear" w:color="auto" w:fill="auto"/>
            <w:vAlign w:val="bottom"/>
          </w:tcPr>
          <w:p w14:paraId="6D0134ED"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625850EC"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4" w:space="0" w:color="auto"/>
            </w:tcBorders>
            <w:shd w:val="clear" w:color="auto" w:fill="auto"/>
            <w:tcMar>
              <w:top w:w="0" w:type="dxa"/>
              <w:left w:w="20" w:type="dxa"/>
              <w:bottom w:w="0" w:type="dxa"/>
              <w:right w:w="20" w:type="dxa"/>
            </w:tcMar>
            <w:vAlign w:val="bottom"/>
          </w:tcPr>
          <w:p w14:paraId="71254C1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3EE41C5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501F17E1"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53E40561"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4" w:space="0" w:color="auto"/>
            </w:tcBorders>
            <w:shd w:val="clear" w:color="auto" w:fill="auto"/>
            <w:tcMar>
              <w:left w:w="20" w:type="dxa"/>
              <w:right w:w="20" w:type="dxa"/>
            </w:tcMar>
            <w:vAlign w:val="bottom"/>
          </w:tcPr>
          <w:p w14:paraId="6DAF30A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74E97AE2"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3C1C2D9B"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200E76BE"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bottom w:val="single" w:sz="4" w:space="0" w:color="auto"/>
            </w:tcBorders>
            <w:shd w:val="clear" w:color="auto" w:fill="auto"/>
            <w:tcMar>
              <w:left w:w="20" w:type="dxa"/>
              <w:right w:w="20" w:type="dxa"/>
            </w:tcMar>
            <w:vAlign w:val="bottom"/>
          </w:tcPr>
          <w:p w14:paraId="65EE0BEC"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84C3FB6"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2035274C"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323163F4"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bottom w:val="single" w:sz="4" w:space="0" w:color="auto"/>
            </w:tcBorders>
            <w:shd w:val="clear" w:color="auto" w:fill="auto"/>
            <w:tcMar>
              <w:left w:w="20" w:type="dxa"/>
              <w:right w:w="20" w:type="dxa"/>
            </w:tcMar>
            <w:vAlign w:val="bottom"/>
          </w:tcPr>
          <w:p w14:paraId="2BD45D36"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0D08A4B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1FA451AF"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7DDE5F71"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4" w:space="0" w:color="auto"/>
            </w:tcBorders>
            <w:shd w:val="clear" w:color="auto" w:fill="auto"/>
            <w:tcMar>
              <w:left w:w="20" w:type="dxa"/>
              <w:right w:w="20" w:type="dxa"/>
            </w:tcMar>
            <w:vAlign w:val="bottom"/>
          </w:tcPr>
          <w:p w14:paraId="57006D15"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665A25C"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44127432"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130074AA" w14:textId="77777777" w:rsidR="00176099" w:rsidRPr="00E84E8F" w:rsidRDefault="00176099" w:rsidP="00B83B7C">
            <w:pPr>
              <w:pStyle w:val="la2"/>
              <w:keepNext/>
              <w:spacing w:line="80" w:lineRule="exact"/>
              <w:jc w:val="center"/>
              <w:rPr>
                <w:rFonts w:ascii="Arial" w:hAnsi="Arial" w:cs="Arial"/>
              </w:rPr>
            </w:pPr>
          </w:p>
        </w:tc>
        <w:tc>
          <w:tcPr>
            <w:tcW w:w="408" w:type="pct"/>
            <w:tcBorders>
              <w:bottom w:val="single" w:sz="4" w:space="0" w:color="auto"/>
            </w:tcBorders>
            <w:shd w:val="clear" w:color="auto" w:fill="auto"/>
            <w:noWrap/>
            <w:tcMar>
              <w:left w:w="20" w:type="dxa"/>
              <w:right w:w="20" w:type="dxa"/>
            </w:tcMar>
            <w:vAlign w:val="bottom"/>
          </w:tcPr>
          <w:p w14:paraId="138850B6"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6F8D1D5F"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noWrap/>
            <w:vAlign w:val="bottom"/>
          </w:tcPr>
          <w:p w14:paraId="13ACBBC0" w14:textId="77777777" w:rsidR="00176099" w:rsidRPr="00E84E8F" w:rsidRDefault="00176099" w:rsidP="00B83B7C">
            <w:pPr>
              <w:keepNext/>
              <w:spacing w:line="80" w:lineRule="exact"/>
              <w:jc w:val="center"/>
              <w:rPr>
                <w:rFonts w:ascii="Arial" w:hAnsi="Arial" w:cs="Arial"/>
                <w:sz w:val="8"/>
                <w:szCs w:val="8"/>
              </w:rPr>
            </w:pPr>
          </w:p>
        </w:tc>
      </w:tr>
      <w:tr w:rsidR="00646E9D" w:rsidRPr="00E84E8F" w14:paraId="63F41E97" w14:textId="77777777" w:rsidTr="00114A27">
        <w:trPr>
          <w:jc w:val="center"/>
        </w:trPr>
        <w:tc>
          <w:tcPr>
            <w:tcW w:w="1712" w:type="pct"/>
            <w:tcBorders>
              <w:top w:val="single" w:sz="4" w:space="0" w:color="auto"/>
            </w:tcBorders>
            <w:shd w:val="clear" w:color="auto" w:fill="auto"/>
          </w:tcPr>
          <w:p w14:paraId="226DA0D8" w14:textId="034724EB" w:rsidR="00176099" w:rsidRPr="00E84E8F" w:rsidRDefault="00176099" w:rsidP="00B83B7C">
            <w:pPr>
              <w:pStyle w:val="NormalnyWeb"/>
              <w:keepNext/>
              <w:spacing w:before="0" w:beforeAutospacing="0" w:after="0" w:afterAutospacing="0" w:line="80" w:lineRule="exact"/>
              <w:jc w:val="center"/>
              <w:rPr>
                <w:rFonts w:cs="Arial"/>
                <w:sz w:val="8"/>
                <w:szCs w:val="8"/>
              </w:rPr>
            </w:pPr>
          </w:p>
        </w:tc>
        <w:tc>
          <w:tcPr>
            <w:tcW w:w="27" w:type="pct"/>
            <w:tcBorders>
              <w:top w:val="single" w:sz="4" w:space="0" w:color="auto"/>
            </w:tcBorders>
            <w:shd w:val="clear" w:color="auto" w:fill="auto"/>
            <w:vAlign w:val="bottom"/>
          </w:tcPr>
          <w:p w14:paraId="62C038FC"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0357166F"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4" w:space="0" w:color="auto"/>
            </w:tcBorders>
            <w:shd w:val="clear" w:color="auto" w:fill="auto"/>
            <w:tcMar>
              <w:top w:w="0" w:type="dxa"/>
              <w:left w:w="20" w:type="dxa"/>
              <w:bottom w:w="0" w:type="dxa"/>
              <w:right w:w="20" w:type="dxa"/>
            </w:tcMar>
            <w:vAlign w:val="bottom"/>
          </w:tcPr>
          <w:p w14:paraId="3F044F9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236EB864"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69A487F4"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68007B3F"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4" w:space="0" w:color="auto"/>
            </w:tcBorders>
            <w:shd w:val="clear" w:color="auto" w:fill="auto"/>
            <w:tcMar>
              <w:left w:w="20" w:type="dxa"/>
              <w:right w:w="20" w:type="dxa"/>
            </w:tcMar>
            <w:vAlign w:val="bottom"/>
          </w:tcPr>
          <w:p w14:paraId="75851765"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0DDF7308"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504CBEC4"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2B3F3C45"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top w:val="single" w:sz="4" w:space="0" w:color="auto"/>
            </w:tcBorders>
            <w:shd w:val="clear" w:color="auto" w:fill="auto"/>
            <w:tcMar>
              <w:left w:w="20" w:type="dxa"/>
              <w:right w:w="20" w:type="dxa"/>
            </w:tcMar>
            <w:vAlign w:val="bottom"/>
          </w:tcPr>
          <w:p w14:paraId="33F7FF74"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4C0FDD8E"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17B37751"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vAlign w:val="bottom"/>
          </w:tcPr>
          <w:p w14:paraId="5AF51306"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top w:val="single" w:sz="4" w:space="0" w:color="auto"/>
            </w:tcBorders>
            <w:shd w:val="clear" w:color="auto" w:fill="auto"/>
            <w:tcMar>
              <w:left w:w="20" w:type="dxa"/>
              <w:right w:w="20" w:type="dxa"/>
            </w:tcMar>
            <w:vAlign w:val="bottom"/>
          </w:tcPr>
          <w:p w14:paraId="06E7BAA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02F05A9C"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59D0C027"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38687BD3"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4" w:space="0" w:color="auto"/>
            </w:tcBorders>
            <w:shd w:val="clear" w:color="auto" w:fill="auto"/>
            <w:tcMar>
              <w:left w:w="20" w:type="dxa"/>
              <w:right w:w="20" w:type="dxa"/>
            </w:tcMar>
            <w:vAlign w:val="bottom"/>
          </w:tcPr>
          <w:p w14:paraId="1B632E76"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6FA326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076D0CA4"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7D8A93EA" w14:textId="77777777" w:rsidR="00176099" w:rsidRPr="00E84E8F" w:rsidRDefault="00176099" w:rsidP="00B83B7C">
            <w:pPr>
              <w:pStyle w:val="la2"/>
              <w:keepNext/>
              <w:spacing w:line="80" w:lineRule="exact"/>
              <w:jc w:val="center"/>
              <w:rPr>
                <w:rFonts w:ascii="Arial" w:hAnsi="Arial" w:cs="Arial"/>
              </w:rPr>
            </w:pPr>
          </w:p>
        </w:tc>
        <w:tc>
          <w:tcPr>
            <w:tcW w:w="408" w:type="pct"/>
            <w:tcBorders>
              <w:top w:val="single" w:sz="4" w:space="0" w:color="auto"/>
            </w:tcBorders>
            <w:shd w:val="clear" w:color="auto" w:fill="auto"/>
            <w:noWrap/>
            <w:tcMar>
              <w:left w:w="20" w:type="dxa"/>
              <w:right w:w="20" w:type="dxa"/>
            </w:tcMar>
            <w:vAlign w:val="bottom"/>
          </w:tcPr>
          <w:p w14:paraId="48597BE2"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2BF25AF4"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noWrap/>
            <w:vAlign w:val="bottom"/>
          </w:tcPr>
          <w:p w14:paraId="0B9811EB" w14:textId="77777777" w:rsidR="00176099" w:rsidRPr="00E84E8F" w:rsidRDefault="00176099" w:rsidP="00B83B7C">
            <w:pPr>
              <w:keepNext/>
              <w:spacing w:line="80" w:lineRule="exact"/>
              <w:jc w:val="center"/>
              <w:rPr>
                <w:rFonts w:ascii="Arial" w:hAnsi="Arial" w:cs="Arial"/>
                <w:sz w:val="8"/>
                <w:szCs w:val="8"/>
              </w:rPr>
            </w:pPr>
          </w:p>
        </w:tc>
      </w:tr>
      <w:tr w:rsidR="00646E9D" w:rsidRPr="00E84E8F" w14:paraId="00B1FCB8" w14:textId="77777777" w:rsidTr="00114A27">
        <w:trPr>
          <w:jc w:val="center"/>
        </w:trPr>
        <w:tc>
          <w:tcPr>
            <w:tcW w:w="1712" w:type="pct"/>
            <w:shd w:val="clear" w:color="auto" w:fill="auto"/>
          </w:tcPr>
          <w:p w14:paraId="274665DE" w14:textId="55FBEF79" w:rsidR="00176099" w:rsidRPr="00E84E8F" w:rsidRDefault="00C552A4" w:rsidP="00B83B7C">
            <w:pPr>
              <w:pStyle w:val="NormalnyWeb"/>
              <w:keepNext/>
              <w:spacing w:before="0" w:beforeAutospacing="0" w:after="0" w:afterAutospacing="0"/>
              <w:ind w:left="480" w:hanging="240"/>
              <w:jc w:val="center"/>
              <w:rPr>
                <w:rFonts w:cs="Arial"/>
                <w:sz w:val="20"/>
                <w:szCs w:val="18"/>
              </w:rPr>
            </w:pPr>
            <w:r w:rsidRPr="00E84E8F">
              <w:rPr>
                <w:rFonts w:cs="Arial"/>
                <w:sz w:val="20"/>
                <w:szCs w:val="18"/>
              </w:rPr>
              <w:t>TOTAL</w:t>
            </w:r>
          </w:p>
        </w:tc>
        <w:tc>
          <w:tcPr>
            <w:tcW w:w="27" w:type="pct"/>
            <w:shd w:val="clear" w:color="auto" w:fill="auto"/>
            <w:vAlign w:val="bottom"/>
          </w:tcPr>
          <w:p w14:paraId="52BEB569" w14:textId="77777777" w:rsidR="00176099" w:rsidRPr="00E84E8F" w:rsidRDefault="00176099" w:rsidP="00B83B7C">
            <w:pPr>
              <w:pStyle w:val="la2"/>
              <w:keepNext/>
              <w:jc w:val="center"/>
              <w:rPr>
                <w:rFonts w:ascii="Arial" w:hAnsi="Arial" w:cs="Arial"/>
                <w:sz w:val="20"/>
                <w:szCs w:val="18"/>
              </w:rPr>
            </w:pPr>
          </w:p>
        </w:tc>
        <w:tc>
          <w:tcPr>
            <w:tcW w:w="50" w:type="pct"/>
            <w:shd w:val="clear" w:color="auto" w:fill="auto"/>
            <w:vAlign w:val="bottom"/>
          </w:tcPr>
          <w:p w14:paraId="79426D16" w14:textId="634EEA00" w:rsidR="00176099" w:rsidRPr="00E84E8F" w:rsidRDefault="00C552A4" w:rsidP="00B83B7C">
            <w:pPr>
              <w:keepNext/>
              <w:jc w:val="center"/>
              <w:rPr>
                <w:rFonts w:ascii="Arial" w:hAnsi="Arial" w:cs="Arial"/>
                <w:b/>
                <w:bCs/>
                <w:szCs w:val="18"/>
              </w:rPr>
            </w:pPr>
            <w:r w:rsidRPr="00E84E8F">
              <w:rPr>
                <w:rFonts w:ascii="Arial" w:hAnsi="Arial" w:cs="Arial"/>
                <w:b/>
                <w:bCs/>
                <w:szCs w:val="18"/>
              </w:rPr>
              <w:t>$</w:t>
            </w:r>
          </w:p>
        </w:tc>
        <w:tc>
          <w:tcPr>
            <w:tcW w:w="403" w:type="pct"/>
            <w:shd w:val="clear" w:color="auto" w:fill="auto"/>
            <w:tcMar>
              <w:top w:w="0" w:type="dxa"/>
              <w:left w:w="20" w:type="dxa"/>
              <w:bottom w:w="0" w:type="dxa"/>
              <w:right w:w="20" w:type="dxa"/>
            </w:tcMar>
            <w:vAlign w:val="bottom"/>
          </w:tcPr>
          <w:p w14:paraId="045FCD12" w14:textId="6E231A73" w:rsidR="00176099" w:rsidRPr="00E84E8F" w:rsidRDefault="00C552A4" w:rsidP="00B83B7C">
            <w:pPr>
              <w:keepNext/>
              <w:jc w:val="center"/>
              <w:rPr>
                <w:rFonts w:ascii="Arial" w:hAnsi="Arial" w:cs="Arial"/>
                <w:b/>
                <w:bCs/>
                <w:szCs w:val="18"/>
              </w:rPr>
            </w:pPr>
            <w:r w:rsidRPr="00E84E8F">
              <w:rPr>
                <w:rFonts w:ascii="Arial" w:hAnsi="Arial" w:cs="Arial"/>
                <w:b/>
                <w:bCs/>
                <w:szCs w:val="18"/>
              </w:rPr>
              <w:t>2</w:t>
            </w:r>
            <w:r>
              <w:rPr>
                <w:rFonts w:ascii="Arial" w:hAnsi="Arial" w:cs="Arial"/>
                <w:b/>
                <w:bCs/>
                <w:szCs w:val="18"/>
              </w:rPr>
              <w:t>3</w:t>
            </w:r>
          </w:p>
        </w:tc>
        <w:tc>
          <w:tcPr>
            <w:tcW w:w="50" w:type="pct"/>
            <w:shd w:val="clear" w:color="auto" w:fill="auto"/>
            <w:noWrap/>
            <w:vAlign w:val="bottom"/>
          </w:tcPr>
          <w:p w14:paraId="6A4AEA8D"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57151A35" w14:textId="77777777" w:rsidR="00176099" w:rsidRPr="00E84E8F" w:rsidRDefault="00176099" w:rsidP="00B83B7C">
            <w:pPr>
              <w:pStyle w:val="la2"/>
              <w:keepNext/>
              <w:jc w:val="center"/>
              <w:rPr>
                <w:rFonts w:ascii="Arial" w:hAnsi="Arial" w:cs="Arial"/>
                <w:sz w:val="20"/>
                <w:szCs w:val="18"/>
              </w:rPr>
            </w:pPr>
          </w:p>
        </w:tc>
        <w:tc>
          <w:tcPr>
            <w:tcW w:w="50" w:type="pct"/>
            <w:shd w:val="clear" w:color="auto" w:fill="auto"/>
            <w:vAlign w:val="bottom"/>
          </w:tcPr>
          <w:p w14:paraId="5F9B4E2D" w14:textId="36C080D6" w:rsidR="00176099" w:rsidRPr="00E84E8F" w:rsidRDefault="00C552A4" w:rsidP="00B83B7C">
            <w:pPr>
              <w:keepNext/>
              <w:jc w:val="center"/>
              <w:rPr>
                <w:rFonts w:ascii="Arial" w:hAnsi="Arial" w:cs="Arial"/>
                <w:b/>
                <w:bCs/>
                <w:szCs w:val="18"/>
              </w:rPr>
            </w:pPr>
            <w:r w:rsidRPr="00E84E8F">
              <w:rPr>
                <w:rFonts w:ascii="Arial" w:hAnsi="Arial" w:cs="Arial"/>
                <w:b/>
                <w:bCs/>
                <w:szCs w:val="18"/>
              </w:rPr>
              <w:t>$</w:t>
            </w:r>
          </w:p>
        </w:tc>
        <w:tc>
          <w:tcPr>
            <w:tcW w:w="403" w:type="pct"/>
            <w:shd w:val="clear" w:color="auto" w:fill="auto"/>
            <w:tcMar>
              <w:left w:w="20" w:type="dxa"/>
              <w:right w:w="20" w:type="dxa"/>
            </w:tcMar>
            <w:vAlign w:val="bottom"/>
          </w:tcPr>
          <w:p w14:paraId="6412F5E7" w14:textId="3DBC4A2D" w:rsidR="00176099" w:rsidRPr="00E84E8F" w:rsidRDefault="00C552A4" w:rsidP="00B83B7C">
            <w:pPr>
              <w:keepNext/>
              <w:jc w:val="center"/>
              <w:rPr>
                <w:rFonts w:ascii="Arial" w:hAnsi="Arial" w:cs="Arial"/>
                <w:b/>
                <w:bCs/>
                <w:szCs w:val="18"/>
              </w:rPr>
            </w:pPr>
            <w:r>
              <w:rPr>
                <w:rFonts w:ascii="Arial" w:hAnsi="Arial" w:cs="Arial"/>
                <w:b/>
                <w:bCs/>
                <w:szCs w:val="18"/>
              </w:rPr>
              <w:t>221</w:t>
            </w:r>
          </w:p>
        </w:tc>
        <w:tc>
          <w:tcPr>
            <w:tcW w:w="50" w:type="pct"/>
            <w:shd w:val="clear" w:color="auto" w:fill="auto"/>
            <w:noWrap/>
            <w:vAlign w:val="bottom"/>
          </w:tcPr>
          <w:p w14:paraId="46708BCA"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66AF9B4C" w14:textId="77777777" w:rsidR="00176099" w:rsidRPr="00E84E8F" w:rsidRDefault="00176099" w:rsidP="00B83B7C">
            <w:pPr>
              <w:pStyle w:val="la2"/>
              <w:keepNext/>
              <w:jc w:val="center"/>
              <w:rPr>
                <w:rFonts w:ascii="Arial" w:hAnsi="Arial" w:cs="Arial"/>
                <w:sz w:val="20"/>
                <w:szCs w:val="18"/>
              </w:rPr>
            </w:pPr>
          </w:p>
        </w:tc>
        <w:tc>
          <w:tcPr>
            <w:tcW w:w="50" w:type="pct"/>
            <w:shd w:val="clear" w:color="auto" w:fill="auto"/>
            <w:vAlign w:val="bottom"/>
          </w:tcPr>
          <w:p w14:paraId="79E5A76B" w14:textId="0B6B32EA" w:rsidR="00176099" w:rsidRPr="00E84E8F" w:rsidRDefault="00C552A4" w:rsidP="00B83B7C">
            <w:pPr>
              <w:keepNext/>
              <w:jc w:val="center"/>
              <w:rPr>
                <w:rFonts w:ascii="Arial" w:hAnsi="Arial" w:cs="Arial"/>
                <w:b/>
                <w:bCs/>
                <w:szCs w:val="18"/>
              </w:rPr>
            </w:pPr>
            <w:r w:rsidRPr="00E84E8F">
              <w:rPr>
                <w:rFonts w:ascii="Arial" w:hAnsi="Arial" w:cs="Arial"/>
                <w:b/>
                <w:bCs/>
                <w:szCs w:val="18"/>
              </w:rPr>
              <w:t>$</w:t>
            </w:r>
          </w:p>
        </w:tc>
        <w:tc>
          <w:tcPr>
            <w:tcW w:w="404" w:type="pct"/>
            <w:shd w:val="clear" w:color="auto" w:fill="auto"/>
            <w:tcMar>
              <w:left w:w="20" w:type="dxa"/>
              <w:right w:w="20" w:type="dxa"/>
            </w:tcMar>
            <w:vAlign w:val="bottom"/>
          </w:tcPr>
          <w:p w14:paraId="7A54BAE3" w14:textId="7C9751DA" w:rsidR="00176099" w:rsidRPr="00E84E8F" w:rsidRDefault="00C552A4" w:rsidP="00B83B7C">
            <w:pPr>
              <w:keepNext/>
              <w:jc w:val="center"/>
              <w:rPr>
                <w:rFonts w:ascii="Arial" w:hAnsi="Arial" w:cs="Arial"/>
                <w:b/>
                <w:bCs/>
                <w:szCs w:val="18"/>
              </w:rPr>
            </w:pPr>
            <w:r w:rsidRPr="00E84E8F">
              <w:rPr>
                <w:rFonts w:ascii="Arial" w:hAnsi="Arial" w:cs="Arial"/>
                <w:b/>
                <w:bCs/>
                <w:szCs w:val="18"/>
              </w:rPr>
              <w:t>0</w:t>
            </w:r>
          </w:p>
        </w:tc>
        <w:tc>
          <w:tcPr>
            <w:tcW w:w="50" w:type="pct"/>
            <w:shd w:val="clear" w:color="auto" w:fill="auto"/>
            <w:vAlign w:val="bottom"/>
          </w:tcPr>
          <w:p w14:paraId="1F92A2F5"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57825AA8"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3EDCCE13" w14:textId="3A7D1521" w:rsidR="00176099" w:rsidRPr="00E84E8F" w:rsidRDefault="00C552A4" w:rsidP="00B83B7C">
            <w:pPr>
              <w:keepNext/>
              <w:jc w:val="center"/>
              <w:rPr>
                <w:rFonts w:ascii="Arial" w:hAnsi="Arial" w:cs="Arial"/>
                <w:b/>
                <w:bCs/>
                <w:szCs w:val="18"/>
              </w:rPr>
            </w:pPr>
            <w:r w:rsidRPr="00E84E8F">
              <w:rPr>
                <w:rFonts w:ascii="Arial" w:hAnsi="Arial" w:cs="Arial"/>
                <w:b/>
                <w:bCs/>
                <w:szCs w:val="18"/>
              </w:rPr>
              <w:t>$</w:t>
            </w:r>
          </w:p>
        </w:tc>
        <w:tc>
          <w:tcPr>
            <w:tcW w:w="404" w:type="pct"/>
            <w:shd w:val="clear" w:color="auto" w:fill="auto"/>
            <w:tcMar>
              <w:left w:w="20" w:type="dxa"/>
              <w:right w:w="20" w:type="dxa"/>
            </w:tcMar>
            <w:vAlign w:val="bottom"/>
          </w:tcPr>
          <w:p w14:paraId="37DA9016" w14:textId="05142BD6" w:rsidR="00176099" w:rsidRPr="00E84E8F" w:rsidRDefault="00C552A4" w:rsidP="00B83B7C">
            <w:pPr>
              <w:keepNext/>
              <w:jc w:val="center"/>
              <w:rPr>
                <w:rFonts w:ascii="Arial" w:hAnsi="Arial" w:cs="Arial"/>
                <w:b/>
                <w:bCs/>
                <w:szCs w:val="18"/>
              </w:rPr>
            </w:pPr>
            <w:r>
              <w:rPr>
                <w:rFonts w:ascii="Arial" w:hAnsi="Arial" w:cs="Arial"/>
                <w:b/>
                <w:bCs/>
                <w:szCs w:val="18"/>
              </w:rPr>
              <w:t>25</w:t>
            </w:r>
          </w:p>
        </w:tc>
        <w:tc>
          <w:tcPr>
            <w:tcW w:w="50" w:type="pct"/>
            <w:shd w:val="clear" w:color="auto" w:fill="auto"/>
            <w:noWrap/>
            <w:vAlign w:val="bottom"/>
          </w:tcPr>
          <w:p w14:paraId="56D66605"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7A14B956" w14:textId="77777777" w:rsidR="00176099" w:rsidRPr="00E84E8F" w:rsidRDefault="00176099" w:rsidP="00B83B7C">
            <w:pPr>
              <w:pStyle w:val="la2"/>
              <w:keepNext/>
              <w:jc w:val="center"/>
              <w:rPr>
                <w:rFonts w:ascii="Arial" w:hAnsi="Arial" w:cs="Arial"/>
                <w:sz w:val="20"/>
                <w:szCs w:val="18"/>
              </w:rPr>
            </w:pPr>
          </w:p>
        </w:tc>
        <w:tc>
          <w:tcPr>
            <w:tcW w:w="50" w:type="pct"/>
            <w:shd w:val="clear" w:color="auto" w:fill="auto"/>
            <w:vAlign w:val="bottom"/>
          </w:tcPr>
          <w:p w14:paraId="08170B30" w14:textId="16E0765C" w:rsidR="00176099" w:rsidRPr="00E84E8F" w:rsidRDefault="00C552A4" w:rsidP="00B83B7C">
            <w:pPr>
              <w:keepNext/>
              <w:jc w:val="center"/>
              <w:rPr>
                <w:rFonts w:ascii="Arial" w:hAnsi="Arial" w:cs="Arial"/>
                <w:b/>
                <w:bCs/>
                <w:szCs w:val="18"/>
              </w:rPr>
            </w:pPr>
            <w:r w:rsidRPr="00E84E8F">
              <w:rPr>
                <w:rFonts w:ascii="Arial" w:hAnsi="Arial" w:cs="Arial"/>
                <w:b/>
                <w:bCs/>
                <w:szCs w:val="18"/>
              </w:rPr>
              <w:t>$</w:t>
            </w:r>
          </w:p>
        </w:tc>
        <w:tc>
          <w:tcPr>
            <w:tcW w:w="403" w:type="pct"/>
            <w:shd w:val="clear" w:color="auto" w:fill="auto"/>
            <w:tcMar>
              <w:left w:w="20" w:type="dxa"/>
              <w:right w:w="20" w:type="dxa"/>
            </w:tcMar>
            <w:vAlign w:val="bottom"/>
          </w:tcPr>
          <w:p w14:paraId="7714D620" w14:textId="66EC3708" w:rsidR="00176099" w:rsidRPr="00E84E8F" w:rsidRDefault="00C552A4" w:rsidP="00B83B7C">
            <w:pPr>
              <w:keepNext/>
              <w:jc w:val="center"/>
              <w:rPr>
                <w:rFonts w:ascii="Arial" w:hAnsi="Arial" w:cs="Arial"/>
                <w:b/>
                <w:bCs/>
                <w:szCs w:val="18"/>
              </w:rPr>
            </w:pPr>
            <w:r w:rsidRPr="00E84E8F">
              <w:rPr>
                <w:rFonts w:ascii="Arial" w:hAnsi="Arial" w:cs="Arial"/>
                <w:b/>
                <w:bCs/>
                <w:szCs w:val="18"/>
              </w:rPr>
              <w:t>(</w:t>
            </w:r>
            <w:r>
              <w:rPr>
                <w:rFonts w:ascii="Arial" w:hAnsi="Arial" w:cs="Arial"/>
                <w:b/>
                <w:bCs/>
                <w:szCs w:val="18"/>
              </w:rPr>
              <w:t>203</w:t>
            </w:r>
          </w:p>
        </w:tc>
        <w:tc>
          <w:tcPr>
            <w:tcW w:w="50" w:type="pct"/>
            <w:shd w:val="clear" w:color="auto" w:fill="auto"/>
            <w:noWrap/>
            <w:vAlign w:val="bottom"/>
          </w:tcPr>
          <w:p w14:paraId="75677179" w14:textId="448AE020" w:rsidR="00176099" w:rsidRPr="00E84E8F" w:rsidRDefault="00C552A4" w:rsidP="00B83B7C">
            <w:pPr>
              <w:keepNext/>
              <w:jc w:val="center"/>
              <w:rPr>
                <w:rFonts w:ascii="Arial" w:hAnsi="Arial" w:cs="Arial"/>
                <w:b/>
                <w:bCs/>
                <w:szCs w:val="18"/>
              </w:rPr>
            </w:pPr>
            <w:r w:rsidRPr="00E84E8F">
              <w:rPr>
                <w:rFonts w:ascii="Arial" w:hAnsi="Arial" w:cs="Arial"/>
                <w:b/>
                <w:bCs/>
                <w:szCs w:val="18"/>
              </w:rPr>
              <w:t>)</w:t>
            </w:r>
          </w:p>
        </w:tc>
        <w:tc>
          <w:tcPr>
            <w:tcW w:w="50" w:type="pct"/>
            <w:shd w:val="clear" w:color="auto" w:fill="auto"/>
            <w:vAlign w:val="bottom"/>
          </w:tcPr>
          <w:p w14:paraId="1C7925DF" w14:textId="77777777" w:rsidR="00176099" w:rsidRPr="00E84E8F" w:rsidRDefault="00176099" w:rsidP="00B83B7C">
            <w:pPr>
              <w:pStyle w:val="la2"/>
              <w:keepNext/>
              <w:jc w:val="center"/>
              <w:rPr>
                <w:rFonts w:ascii="Arial" w:hAnsi="Arial" w:cs="Arial"/>
                <w:sz w:val="20"/>
                <w:szCs w:val="18"/>
              </w:rPr>
            </w:pPr>
          </w:p>
        </w:tc>
        <w:tc>
          <w:tcPr>
            <w:tcW w:w="50" w:type="pct"/>
            <w:shd w:val="clear" w:color="auto" w:fill="auto"/>
            <w:vAlign w:val="bottom"/>
          </w:tcPr>
          <w:p w14:paraId="6EAE99AD" w14:textId="06334622" w:rsidR="00176099" w:rsidRPr="00E84E8F" w:rsidRDefault="00C552A4" w:rsidP="00B83B7C">
            <w:pPr>
              <w:pStyle w:val="la2"/>
              <w:keepNext/>
              <w:spacing w:line="240" w:lineRule="auto"/>
              <w:jc w:val="center"/>
              <w:rPr>
                <w:rFonts w:ascii="Arial" w:hAnsi="Arial" w:cs="Arial"/>
                <w:b/>
                <w:sz w:val="20"/>
                <w:szCs w:val="18"/>
              </w:rPr>
            </w:pPr>
            <w:r w:rsidRPr="00E84E8F">
              <w:rPr>
                <w:rFonts w:ascii="Arial" w:hAnsi="Arial" w:cs="Arial"/>
                <w:b/>
                <w:sz w:val="20"/>
                <w:szCs w:val="18"/>
              </w:rPr>
              <w:t>$</w:t>
            </w:r>
          </w:p>
        </w:tc>
        <w:tc>
          <w:tcPr>
            <w:tcW w:w="408" w:type="pct"/>
            <w:shd w:val="clear" w:color="auto" w:fill="auto"/>
            <w:noWrap/>
            <w:tcMar>
              <w:left w:w="20" w:type="dxa"/>
              <w:right w:w="20" w:type="dxa"/>
            </w:tcMar>
            <w:vAlign w:val="bottom"/>
          </w:tcPr>
          <w:p w14:paraId="3B4A6E7F" w14:textId="5BBC6834" w:rsidR="00176099" w:rsidRPr="00E84E8F" w:rsidRDefault="00C552A4" w:rsidP="00B83B7C">
            <w:pPr>
              <w:pStyle w:val="la2"/>
              <w:keepNext/>
              <w:spacing w:line="240" w:lineRule="auto"/>
              <w:jc w:val="center"/>
              <w:rPr>
                <w:rFonts w:ascii="Arial" w:hAnsi="Arial" w:cs="Arial"/>
                <w:b/>
                <w:sz w:val="20"/>
                <w:szCs w:val="18"/>
              </w:rPr>
            </w:pPr>
            <w:r w:rsidRPr="00E84E8F">
              <w:rPr>
                <w:rFonts w:ascii="Arial" w:hAnsi="Arial" w:cs="Arial"/>
                <w:b/>
                <w:sz w:val="20"/>
                <w:szCs w:val="18"/>
              </w:rPr>
              <w:t>(</w:t>
            </w:r>
            <w:r>
              <w:rPr>
                <w:rFonts w:ascii="Arial" w:hAnsi="Arial" w:cs="Arial"/>
                <w:b/>
                <w:sz w:val="20"/>
                <w:szCs w:val="18"/>
              </w:rPr>
              <w:t>4</w:t>
            </w:r>
          </w:p>
        </w:tc>
        <w:tc>
          <w:tcPr>
            <w:tcW w:w="25" w:type="pct"/>
            <w:shd w:val="clear" w:color="auto" w:fill="auto"/>
            <w:vAlign w:val="bottom"/>
          </w:tcPr>
          <w:p w14:paraId="317DC04D" w14:textId="3D25AC08" w:rsidR="00176099" w:rsidRPr="00E84E8F" w:rsidRDefault="00C552A4" w:rsidP="00B83B7C">
            <w:pPr>
              <w:pStyle w:val="la2"/>
              <w:keepNext/>
              <w:spacing w:line="240" w:lineRule="auto"/>
              <w:jc w:val="center"/>
              <w:rPr>
                <w:rFonts w:ascii="Arial" w:hAnsi="Arial" w:cs="Arial"/>
                <w:b/>
                <w:sz w:val="20"/>
                <w:szCs w:val="18"/>
              </w:rPr>
            </w:pPr>
            <w:r w:rsidRPr="00E84E8F">
              <w:rPr>
                <w:rFonts w:ascii="Arial" w:hAnsi="Arial" w:cs="Arial"/>
                <w:b/>
                <w:sz w:val="20"/>
                <w:szCs w:val="18"/>
              </w:rPr>
              <w:t>)</w:t>
            </w:r>
          </w:p>
        </w:tc>
        <w:tc>
          <w:tcPr>
            <w:tcW w:w="10" w:type="pct"/>
            <w:shd w:val="clear" w:color="auto" w:fill="auto"/>
            <w:noWrap/>
            <w:vAlign w:val="bottom"/>
          </w:tcPr>
          <w:p w14:paraId="40470C5C" w14:textId="77777777" w:rsidR="00176099" w:rsidRPr="00E84E8F" w:rsidRDefault="00176099" w:rsidP="00B83B7C">
            <w:pPr>
              <w:keepNext/>
              <w:jc w:val="center"/>
              <w:rPr>
                <w:rFonts w:ascii="Arial" w:hAnsi="Arial" w:cs="Arial"/>
                <w:szCs w:val="18"/>
              </w:rPr>
            </w:pPr>
          </w:p>
        </w:tc>
      </w:tr>
      <w:tr w:rsidR="00646E9D" w:rsidRPr="00E84E8F" w14:paraId="3BA5A7FD" w14:textId="77777777" w:rsidTr="00114A27">
        <w:trPr>
          <w:jc w:val="center"/>
        </w:trPr>
        <w:tc>
          <w:tcPr>
            <w:tcW w:w="1712" w:type="pct"/>
            <w:shd w:val="clear" w:color="auto" w:fill="auto"/>
          </w:tcPr>
          <w:p w14:paraId="4738C369" w14:textId="5B5FFAB9" w:rsidR="00176099" w:rsidRPr="00E84E8F" w:rsidRDefault="00176099" w:rsidP="00B83B7C">
            <w:pPr>
              <w:pStyle w:val="NormalnyWeb"/>
              <w:keepNext/>
              <w:spacing w:before="0" w:beforeAutospacing="0" w:after="0" w:afterAutospacing="0" w:line="80" w:lineRule="exact"/>
              <w:jc w:val="center"/>
              <w:rPr>
                <w:rFonts w:cs="Arial"/>
                <w:b/>
                <w:bCs/>
                <w:sz w:val="8"/>
                <w:szCs w:val="8"/>
              </w:rPr>
            </w:pPr>
          </w:p>
        </w:tc>
        <w:tc>
          <w:tcPr>
            <w:tcW w:w="27" w:type="pct"/>
            <w:shd w:val="clear" w:color="auto" w:fill="auto"/>
            <w:vAlign w:val="bottom"/>
          </w:tcPr>
          <w:p w14:paraId="67AD5F32"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0129F47C"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12" w:space="0" w:color="auto"/>
            </w:tcBorders>
            <w:shd w:val="clear" w:color="auto" w:fill="auto"/>
            <w:tcMar>
              <w:top w:w="0" w:type="dxa"/>
              <w:left w:w="20" w:type="dxa"/>
              <w:bottom w:w="0" w:type="dxa"/>
              <w:right w:w="20" w:type="dxa"/>
            </w:tcMar>
            <w:vAlign w:val="bottom"/>
          </w:tcPr>
          <w:p w14:paraId="4194DB1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06A4E07D"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E44DB05"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32935730"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12" w:space="0" w:color="auto"/>
            </w:tcBorders>
            <w:shd w:val="clear" w:color="auto" w:fill="auto"/>
            <w:tcMar>
              <w:left w:w="20" w:type="dxa"/>
              <w:right w:w="20" w:type="dxa"/>
            </w:tcMar>
            <w:vAlign w:val="bottom"/>
          </w:tcPr>
          <w:p w14:paraId="59849664"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E8A5EE2"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2D66D4CD"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5CFE8800"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bottom w:val="single" w:sz="12" w:space="0" w:color="auto"/>
            </w:tcBorders>
            <w:shd w:val="clear" w:color="auto" w:fill="auto"/>
            <w:tcMar>
              <w:left w:w="20" w:type="dxa"/>
              <w:right w:w="20" w:type="dxa"/>
            </w:tcMar>
            <w:vAlign w:val="bottom"/>
          </w:tcPr>
          <w:p w14:paraId="2BB44570"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3DD8A092"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3A94D46F"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12" w:space="0" w:color="auto"/>
            </w:tcBorders>
            <w:shd w:val="clear" w:color="auto" w:fill="auto"/>
            <w:vAlign w:val="bottom"/>
          </w:tcPr>
          <w:p w14:paraId="7AA68687"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bottom w:val="single" w:sz="12" w:space="0" w:color="auto"/>
            </w:tcBorders>
            <w:shd w:val="clear" w:color="auto" w:fill="auto"/>
            <w:tcMar>
              <w:left w:w="20" w:type="dxa"/>
              <w:right w:w="20" w:type="dxa"/>
            </w:tcMar>
            <w:vAlign w:val="bottom"/>
          </w:tcPr>
          <w:p w14:paraId="6183F1EF"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1DE558A2"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02860D88"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6BC1C33D"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12" w:space="0" w:color="auto"/>
            </w:tcBorders>
            <w:shd w:val="clear" w:color="auto" w:fill="auto"/>
            <w:tcMar>
              <w:left w:w="20" w:type="dxa"/>
              <w:right w:w="20" w:type="dxa"/>
            </w:tcMar>
            <w:vAlign w:val="bottom"/>
          </w:tcPr>
          <w:p w14:paraId="036BFB25"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608E67EC"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5235AC63"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70234221" w14:textId="77777777" w:rsidR="00176099" w:rsidRPr="00E84E8F" w:rsidRDefault="00176099" w:rsidP="00B83B7C">
            <w:pPr>
              <w:pStyle w:val="la2"/>
              <w:keepNext/>
              <w:spacing w:line="80" w:lineRule="exact"/>
              <w:jc w:val="center"/>
              <w:rPr>
                <w:rFonts w:ascii="Arial" w:hAnsi="Arial" w:cs="Arial"/>
              </w:rPr>
            </w:pPr>
          </w:p>
        </w:tc>
        <w:tc>
          <w:tcPr>
            <w:tcW w:w="408" w:type="pct"/>
            <w:tcBorders>
              <w:bottom w:val="single" w:sz="12" w:space="0" w:color="auto"/>
            </w:tcBorders>
            <w:shd w:val="clear" w:color="auto" w:fill="auto"/>
            <w:noWrap/>
            <w:tcMar>
              <w:left w:w="20" w:type="dxa"/>
              <w:right w:w="20" w:type="dxa"/>
            </w:tcMar>
            <w:vAlign w:val="bottom"/>
          </w:tcPr>
          <w:p w14:paraId="13ACE8F9"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6B724B08"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noWrap/>
            <w:vAlign w:val="bottom"/>
          </w:tcPr>
          <w:p w14:paraId="1AB5630D" w14:textId="77777777" w:rsidR="00176099" w:rsidRPr="00E84E8F" w:rsidRDefault="00176099" w:rsidP="00B83B7C">
            <w:pPr>
              <w:keepNext/>
              <w:spacing w:line="80" w:lineRule="exact"/>
              <w:jc w:val="center"/>
              <w:rPr>
                <w:rFonts w:ascii="Arial" w:hAnsi="Arial" w:cs="Arial"/>
                <w:sz w:val="8"/>
                <w:szCs w:val="8"/>
              </w:rPr>
            </w:pPr>
          </w:p>
        </w:tc>
      </w:tr>
      <w:tr w:rsidR="00646E9D" w:rsidRPr="00E84E8F" w14:paraId="18C80EF6" w14:textId="77777777" w:rsidTr="00114A27">
        <w:trPr>
          <w:jc w:val="center"/>
        </w:trPr>
        <w:tc>
          <w:tcPr>
            <w:tcW w:w="1712" w:type="pct"/>
            <w:shd w:val="clear" w:color="auto" w:fill="auto"/>
          </w:tcPr>
          <w:p w14:paraId="5D2A6C93" w14:textId="0C22839F" w:rsidR="00176099" w:rsidRPr="00E84E8F" w:rsidRDefault="00176099" w:rsidP="00B83B7C">
            <w:pPr>
              <w:pStyle w:val="NormalnyWeb"/>
              <w:keepNext/>
              <w:spacing w:before="0" w:beforeAutospacing="0" w:after="0" w:afterAutospacing="0" w:line="80" w:lineRule="exact"/>
              <w:jc w:val="center"/>
              <w:rPr>
                <w:rFonts w:cs="Arial"/>
                <w:b/>
                <w:bCs/>
                <w:sz w:val="8"/>
                <w:szCs w:val="8"/>
              </w:rPr>
            </w:pPr>
          </w:p>
        </w:tc>
        <w:tc>
          <w:tcPr>
            <w:tcW w:w="27" w:type="pct"/>
            <w:shd w:val="clear" w:color="auto" w:fill="auto"/>
            <w:vAlign w:val="bottom"/>
          </w:tcPr>
          <w:p w14:paraId="3F94312C"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12" w:space="0" w:color="auto"/>
            </w:tcBorders>
            <w:shd w:val="clear" w:color="auto" w:fill="auto"/>
            <w:vAlign w:val="bottom"/>
          </w:tcPr>
          <w:p w14:paraId="332F42CC"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12" w:space="0" w:color="auto"/>
            </w:tcBorders>
            <w:shd w:val="clear" w:color="auto" w:fill="auto"/>
            <w:tcMar>
              <w:top w:w="0" w:type="dxa"/>
              <w:left w:w="20" w:type="dxa"/>
              <w:bottom w:w="0" w:type="dxa"/>
              <w:right w:w="20" w:type="dxa"/>
            </w:tcMar>
            <w:vAlign w:val="bottom"/>
          </w:tcPr>
          <w:p w14:paraId="37224F79"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3A4F93BF"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19E3E878"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12" w:space="0" w:color="auto"/>
            </w:tcBorders>
            <w:shd w:val="clear" w:color="auto" w:fill="auto"/>
            <w:vAlign w:val="bottom"/>
          </w:tcPr>
          <w:p w14:paraId="575A1484"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12" w:space="0" w:color="auto"/>
            </w:tcBorders>
            <w:shd w:val="clear" w:color="auto" w:fill="auto"/>
            <w:tcMar>
              <w:left w:w="20" w:type="dxa"/>
              <w:right w:w="20" w:type="dxa"/>
            </w:tcMar>
            <w:vAlign w:val="bottom"/>
          </w:tcPr>
          <w:p w14:paraId="35D1EC63"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51666309"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5FF23EA3"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12" w:space="0" w:color="auto"/>
            </w:tcBorders>
            <w:shd w:val="clear" w:color="auto" w:fill="auto"/>
            <w:vAlign w:val="bottom"/>
          </w:tcPr>
          <w:p w14:paraId="6B59E268"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top w:val="single" w:sz="12" w:space="0" w:color="auto"/>
            </w:tcBorders>
            <w:shd w:val="clear" w:color="auto" w:fill="auto"/>
            <w:tcMar>
              <w:left w:w="20" w:type="dxa"/>
              <w:right w:w="20" w:type="dxa"/>
            </w:tcMar>
            <w:vAlign w:val="bottom"/>
          </w:tcPr>
          <w:p w14:paraId="724F9EE6"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38FC5C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6DA3569B"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12" w:space="0" w:color="auto"/>
            </w:tcBorders>
            <w:shd w:val="clear" w:color="auto" w:fill="auto"/>
            <w:vAlign w:val="bottom"/>
          </w:tcPr>
          <w:p w14:paraId="2E3E6721"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top w:val="single" w:sz="12" w:space="0" w:color="auto"/>
            </w:tcBorders>
            <w:shd w:val="clear" w:color="auto" w:fill="auto"/>
            <w:tcMar>
              <w:left w:w="20" w:type="dxa"/>
              <w:right w:w="20" w:type="dxa"/>
            </w:tcMar>
            <w:vAlign w:val="bottom"/>
          </w:tcPr>
          <w:p w14:paraId="2B072958"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CC9CBF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4A2A901"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12" w:space="0" w:color="auto"/>
            </w:tcBorders>
            <w:shd w:val="clear" w:color="auto" w:fill="auto"/>
            <w:vAlign w:val="bottom"/>
          </w:tcPr>
          <w:p w14:paraId="1F3A893F"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12" w:space="0" w:color="auto"/>
            </w:tcBorders>
            <w:shd w:val="clear" w:color="auto" w:fill="auto"/>
            <w:tcMar>
              <w:left w:w="20" w:type="dxa"/>
              <w:right w:w="20" w:type="dxa"/>
            </w:tcMar>
            <w:vAlign w:val="bottom"/>
          </w:tcPr>
          <w:p w14:paraId="23AFEF5C"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2F7E5C1D"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1DA08726"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12" w:space="0" w:color="auto"/>
            </w:tcBorders>
            <w:shd w:val="clear" w:color="auto" w:fill="auto"/>
            <w:vAlign w:val="bottom"/>
          </w:tcPr>
          <w:p w14:paraId="326D82A4" w14:textId="77777777" w:rsidR="00176099" w:rsidRPr="00E84E8F" w:rsidRDefault="00176099" w:rsidP="00B83B7C">
            <w:pPr>
              <w:pStyle w:val="la2"/>
              <w:keepNext/>
              <w:spacing w:line="80" w:lineRule="exact"/>
              <w:jc w:val="center"/>
              <w:rPr>
                <w:rFonts w:ascii="Arial" w:hAnsi="Arial" w:cs="Arial"/>
              </w:rPr>
            </w:pPr>
          </w:p>
        </w:tc>
        <w:tc>
          <w:tcPr>
            <w:tcW w:w="408" w:type="pct"/>
            <w:tcBorders>
              <w:top w:val="single" w:sz="12" w:space="0" w:color="auto"/>
            </w:tcBorders>
            <w:shd w:val="clear" w:color="auto" w:fill="auto"/>
            <w:noWrap/>
            <w:tcMar>
              <w:left w:w="20" w:type="dxa"/>
              <w:right w:w="20" w:type="dxa"/>
            </w:tcMar>
            <w:vAlign w:val="bottom"/>
          </w:tcPr>
          <w:p w14:paraId="2E398C25"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70C2349D"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noWrap/>
            <w:vAlign w:val="bottom"/>
          </w:tcPr>
          <w:p w14:paraId="65696EAF" w14:textId="77777777" w:rsidR="00176099" w:rsidRPr="00E84E8F" w:rsidRDefault="00176099" w:rsidP="00B83B7C">
            <w:pPr>
              <w:keepNext/>
              <w:spacing w:line="80" w:lineRule="exact"/>
              <w:jc w:val="center"/>
              <w:rPr>
                <w:rFonts w:ascii="Arial" w:hAnsi="Arial" w:cs="Arial"/>
                <w:sz w:val="8"/>
                <w:szCs w:val="8"/>
              </w:rPr>
            </w:pPr>
          </w:p>
        </w:tc>
      </w:tr>
      <w:tr w:rsidR="00646E9D" w:rsidRPr="00E84E8F" w14:paraId="3EF1F1D4" w14:textId="77777777" w:rsidTr="00114A27">
        <w:trPr>
          <w:jc w:val="center"/>
        </w:trPr>
        <w:tc>
          <w:tcPr>
            <w:tcW w:w="1712" w:type="pct"/>
            <w:shd w:val="clear" w:color="auto" w:fill="auto"/>
          </w:tcPr>
          <w:p w14:paraId="4DF2AF9C" w14:textId="26ADEB80" w:rsidR="00176099" w:rsidRPr="00E84E8F" w:rsidRDefault="00C552A4" w:rsidP="00B83B7C">
            <w:pPr>
              <w:pStyle w:val="NormalnyWeb"/>
              <w:keepNext/>
              <w:ind w:left="240" w:hanging="240"/>
              <w:jc w:val="center"/>
              <w:rPr>
                <w:rFonts w:cs="Arial"/>
                <w:sz w:val="15"/>
                <w:szCs w:val="15"/>
              </w:rPr>
            </w:pPr>
            <w:r w:rsidRPr="00E84E8F">
              <w:rPr>
                <w:rFonts w:cs="Arial"/>
                <w:b/>
                <w:bCs/>
                <w:sz w:val="15"/>
                <w:szCs w:val="15"/>
              </w:rPr>
              <w:t>DESIGNATED HEDGE DERIVATIVES</w:t>
            </w:r>
          </w:p>
        </w:tc>
        <w:tc>
          <w:tcPr>
            <w:tcW w:w="27" w:type="pct"/>
            <w:shd w:val="clear" w:color="auto" w:fill="auto"/>
            <w:vAlign w:val="bottom"/>
          </w:tcPr>
          <w:p w14:paraId="7247CF02"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47DD69AD" w14:textId="77777777" w:rsidR="00176099" w:rsidRPr="00E84E8F" w:rsidRDefault="00176099" w:rsidP="00B83B7C">
            <w:pPr>
              <w:keepNext/>
              <w:jc w:val="center"/>
              <w:rPr>
                <w:rFonts w:ascii="Arial" w:hAnsi="Arial" w:cs="Arial"/>
                <w:b/>
                <w:bCs/>
                <w:sz w:val="16"/>
                <w:szCs w:val="16"/>
              </w:rPr>
            </w:pPr>
          </w:p>
        </w:tc>
        <w:tc>
          <w:tcPr>
            <w:tcW w:w="403" w:type="pct"/>
            <w:shd w:val="clear" w:color="auto" w:fill="auto"/>
            <w:tcMar>
              <w:top w:w="0" w:type="dxa"/>
              <w:left w:w="20" w:type="dxa"/>
              <w:bottom w:w="0" w:type="dxa"/>
              <w:right w:w="20" w:type="dxa"/>
            </w:tcMar>
            <w:vAlign w:val="bottom"/>
          </w:tcPr>
          <w:p w14:paraId="142BE5B2" w14:textId="77777777" w:rsidR="00176099" w:rsidRPr="00E84E8F" w:rsidRDefault="00176099" w:rsidP="00B83B7C">
            <w:pPr>
              <w:keepNext/>
              <w:jc w:val="center"/>
              <w:rPr>
                <w:rFonts w:ascii="Arial" w:hAnsi="Arial" w:cs="Arial"/>
                <w:b/>
                <w:bCs/>
                <w:sz w:val="16"/>
                <w:szCs w:val="16"/>
              </w:rPr>
            </w:pPr>
          </w:p>
        </w:tc>
        <w:tc>
          <w:tcPr>
            <w:tcW w:w="50" w:type="pct"/>
            <w:shd w:val="clear" w:color="auto" w:fill="auto"/>
            <w:noWrap/>
            <w:vAlign w:val="bottom"/>
          </w:tcPr>
          <w:p w14:paraId="73179AF4" w14:textId="77777777" w:rsidR="00176099" w:rsidRPr="00E84E8F" w:rsidRDefault="00176099" w:rsidP="00B83B7C">
            <w:pPr>
              <w:keepNext/>
              <w:jc w:val="center"/>
              <w:rPr>
                <w:rFonts w:ascii="Arial" w:hAnsi="Arial" w:cs="Arial"/>
                <w:b/>
                <w:bCs/>
                <w:sz w:val="16"/>
                <w:szCs w:val="16"/>
              </w:rPr>
            </w:pPr>
          </w:p>
        </w:tc>
        <w:tc>
          <w:tcPr>
            <w:tcW w:w="50" w:type="pct"/>
            <w:shd w:val="clear" w:color="auto" w:fill="auto"/>
            <w:vAlign w:val="bottom"/>
          </w:tcPr>
          <w:p w14:paraId="6BA072CE" w14:textId="77777777" w:rsidR="00176099" w:rsidRPr="00E84E8F" w:rsidRDefault="00176099" w:rsidP="00B83B7C">
            <w:pPr>
              <w:pStyle w:val="la2"/>
              <w:keepNext/>
              <w:jc w:val="center"/>
              <w:rPr>
                <w:rFonts w:ascii="Arial" w:hAnsi="Arial" w:cs="Arial"/>
                <w:sz w:val="16"/>
                <w:szCs w:val="16"/>
              </w:rPr>
            </w:pPr>
          </w:p>
        </w:tc>
        <w:tc>
          <w:tcPr>
            <w:tcW w:w="50" w:type="pct"/>
            <w:shd w:val="clear" w:color="auto" w:fill="auto"/>
            <w:vAlign w:val="bottom"/>
          </w:tcPr>
          <w:p w14:paraId="056145E5" w14:textId="77777777" w:rsidR="00176099" w:rsidRPr="00E84E8F" w:rsidRDefault="00176099" w:rsidP="00B83B7C">
            <w:pPr>
              <w:keepNext/>
              <w:jc w:val="center"/>
              <w:rPr>
                <w:rFonts w:ascii="Arial" w:hAnsi="Arial" w:cs="Arial"/>
                <w:b/>
                <w:bCs/>
                <w:sz w:val="16"/>
                <w:szCs w:val="16"/>
              </w:rPr>
            </w:pPr>
          </w:p>
        </w:tc>
        <w:tc>
          <w:tcPr>
            <w:tcW w:w="403" w:type="pct"/>
            <w:shd w:val="clear" w:color="auto" w:fill="auto"/>
            <w:tcMar>
              <w:left w:w="20" w:type="dxa"/>
              <w:right w:w="20" w:type="dxa"/>
            </w:tcMar>
            <w:vAlign w:val="bottom"/>
          </w:tcPr>
          <w:p w14:paraId="7FC31BCF" w14:textId="77777777" w:rsidR="00176099" w:rsidRPr="00E84E8F" w:rsidRDefault="00176099" w:rsidP="00B83B7C">
            <w:pPr>
              <w:keepNext/>
              <w:jc w:val="center"/>
              <w:rPr>
                <w:rFonts w:ascii="Arial" w:hAnsi="Arial" w:cs="Arial"/>
                <w:b/>
                <w:bCs/>
                <w:sz w:val="16"/>
                <w:szCs w:val="16"/>
              </w:rPr>
            </w:pPr>
          </w:p>
        </w:tc>
        <w:tc>
          <w:tcPr>
            <w:tcW w:w="50" w:type="pct"/>
            <w:shd w:val="clear" w:color="auto" w:fill="auto"/>
            <w:noWrap/>
            <w:vAlign w:val="bottom"/>
          </w:tcPr>
          <w:p w14:paraId="7B0EC82F" w14:textId="77777777" w:rsidR="00176099" w:rsidRPr="00E84E8F" w:rsidRDefault="00176099" w:rsidP="00B83B7C">
            <w:pPr>
              <w:keepNext/>
              <w:jc w:val="center"/>
              <w:rPr>
                <w:rFonts w:ascii="Arial" w:hAnsi="Arial" w:cs="Arial"/>
                <w:b/>
                <w:bCs/>
                <w:sz w:val="16"/>
                <w:szCs w:val="16"/>
              </w:rPr>
            </w:pPr>
          </w:p>
        </w:tc>
        <w:tc>
          <w:tcPr>
            <w:tcW w:w="50" w:type="pct"/>
            <w:shd w:val="clear" w:color="auto" w:fill="auto"/>
            <w:vAlign w:val="bottom"/>
          </w:tcPr>
          <w:p w14:paraId="0122BA2D" w14:textId="77777777" w:rsidR="00176099" w:rsidRPr="00E84E8F" w:rsidRDefault="00176099" w:rsidP="00B83B7C">
            <w:pPr>
              <w:pStyle w:val="la2"/>
              <w:keepNext/>
              <w:jc w:val="center"/>
              <w:rPr>
                <w:rFonts w:ascii="Arial" w:hAnsi="Arial" w:cs="Arial"/>
                <w:sz w:val="16"/>
                <w:szCs w:val="16"/>
              </w:rPr>
            </w:pPr>
          </w:p>
        </w:tc>
        <w:tc>
          <w:tcPr>
            <w:tcW w:w="50" w:type="pct"/>
            <w:shd w:val="clear" w:color="auto" w:fill="auto"/>
            <w:vAlign w:val="bottom"/>
          </w:tcPr>
          <w:p w14:paraId="2C4CF0A5" w14:textId="77777777" w:rsidR="00176099" w:rsidRPr="00E84E8F" w:rsidRDefault="00176099" w:rsidP="00B83B7C">
            <w:pPr>
              <w:keepNext/>
              <w:jc w:val="center"/>
              <w:rPr>
                <w:rFonts w:ascii="Arial" w:hAnsi="Arial" w:cs="Arial"/>
                <w:b/>
                <w:bCs/>
                <w:sz w:val="16"/>
                <w:szCs w:val="16"/>
              </w:rPr>
            </w:pPr>
          </w:p>
        </w:tc>
        <w:tc>
          <w:tcPr>
            <w:tcW w:w="404" w:type="pct"/>
            <w:shd w:val="clear" w:color="auto" w:fill="auto"/>
            <w:tcMar>
              <w:left w:w="20" w:type="dxa"/>
              <w:right w:w="20" w:type="dxa"/>
            </w:tcMar>
            <w:vAlign w:val="bottom"/>
          </w:tcPr>
          <w:p w14:paraId="1EB8A86F" w14:textId="77777777" w:rsidR="00176099" w:rsidRPr="00E84E8F" w:rsidRDefault="00176099" w:rsidP="00B83B7C">
            <w:pPr>
              <w:keepNext/>
              <w:jc w:val="center"/>
              <w:rPr>
                <w:rFonts w:ascii="Arial" w:hAnsi="Arial" w:cs="Arial"/>
                <w:b/>
                <w:bCs/>
                <w:sz w:val="16"/>
                <w:szCs w:val="16"/>
              </w:rPr>
            </w:pPr>
          </w:p>
        </w:tc>
        <w:tc>
          <w:tcPr>
            <w:tcW w:w="50" w:type="pct"/>
            <w:shd w:val="clear" w:color="auto" w:fill="auto"/>
            <w:vAlign w:val="bottom"/>
          </w:tcPr>
          <w:p w14:paraId="2D227C09" w14:textId="77777777" w:rsidR="00176099" w:rsidRPr="00E84E8F" w:rsidRDefault="00176099" w:rsidP="00B83B7C">
            <w:pPr>
              <w:keepNext/>
              <w:jc w:val="center"/>
              <w:rPr>
                <w:rFonts w:ascii="Arial" w:hAnsi="Arial" w:cs="Arial"/>
                <w:b/>
                <w:bCs/>
                <w:sz w:val="16"/>
                <w:szCs w:val="16"/>
              </w:rPr>
            </w:pPr>
          </w:p>
        </w:tc>
        <w:tc>
          <w:tcPr>
            <w:tcW w:w="50" w:type="pct"/>
            <w:shd w:val="clear" w:color="auto" w:fill="auto"/>
            <w:vAlign w:val="bottom"/>
          </w:tcPr>
          <w:p w14:paraId="1EFD2EF7" w14:textId="77777777" w:rsidR="00176099" w:rsidRPr="00E84E8F" w:rsidRDefault="00176099" w:rsidP="00B83B7C">
            <w:pPr>
              <w:keepNext/>
              <w:jc w:val="center"/>
              <w:rPr>
                <w:rFonts w:ascii="Arial" w:hAnsi="Arial" w:cs="Arial"/>
                <w:b/>
                <w:bCs/>
                <w:sz w:val="16"/>
                <w:szCs w:val="16"/>
              </w:rPr>
            </w:pPr>
          </w:p>
        </w:tc>
        <w:tc>
          <w:tcPr>
            <w:tcW w:w="50" w:type="pct"/>
            <w:shd w:val="clear" w:color="auto" w:fill="auto"/>
            <w:vAlign w:val="bottom"/>
          </w:tcPr>
          <w:p w14:paraId="71FF72B6" w14:textId="77777777" w:rsidR="00176099" w:rsidRPr="00E84E8F" w:rsidRDefault="00176099" w:rsidP="00B83B7C">
            <w:pPr>
              <w:keepNext/>
              <w:jc w:val="center"/>
              <w:rPr>
                <w:rFonts w:ascii="Arial" w:hAnsi="Arial" w:cs="Arial"/>
                <w:b/>
                <w:bCs/>
                <w:sz w:val="16"/>
                <w:szCs w:val="16"/>
              </w:rPr>
            </w:pPr>
          </w:p>
        </w:tc>
        <w:tc>
          <w:tcPr>
            <w:tcW w:w="404" w:type="pct"/>
            <w:shd w:val="clear" w:color="auto" w:fill="auto"/>
            <w:tcMar>
              <w:left w:w="20" w:type="dxa"/>
              <w:right w:w="20" w:type="dxa"/>
            </w:tcMar>
            <w:vAlign w:val="bottom"/>
          </w:tcPr>
          <w:p w14:paraId="6FE0A26B" w14:textId="77777777" w:rsidR="00176099" w:rsidRPr="00E84E8F" w:rsidRDefault="00176099" w:rsidP="00B83B7C">
            <w:pPr>
              <w:keepNext/>
              <w:jc w:val="center"/>
              <w:rPr>
                <w:rFonts w:ascii="Arial" w:hAnsi="Arial" w:cs="Arial"/>
                <w:b/>
                <w:bCs/>
                <w:sz w:val="16"/>
                <w:szCs w:val="16"/>
              </w:rPr>
            </w:pPr>
          </w:p>
        </w:tc>
        <w:tc>
          <w:tcPr>
            <w:tcW w:w="50" w:type="pct"/>
            <w:shd w:val="clear" w:color="auto" w:fill="auto"/>
            <w:noWrap/>
            <w:vAlign w:val="bottom"/>
          </w:tcPr>
          <w:p w14:paraId="17C3D37E" w14:textId="77777777" w:rsidR="00176099" w:rsidRPr="00E84E8F" w:rsidRDefault="00176099" w:rsidP="00B83B7C">
            <w:pPr>
              <w:keepNext/>
              <w:jc w:val="center"/>
              <w:rPr>
                <w:rFonts w:ascii="Arial" w:hAnsi="Arial" w:cs="Arial"/>
                <w:b/>
                <w:bCs/>
                <w:sz w:val="16"/>
                <w:szCs w:val="16"/>
              </w:rPr>
            </w:pPr>
          </w:p>
        </w:tc>
        <w:tc>
          <w:tcPr>
            <w:tcW w:w="50" w:type="pct"/>
            <w:shd w:val="clear" w:color="auto" w:fill="auto"/>
            <w:vAlign w:val="bottom"/>
          </w:tcPr>
          <w:p w14:paraId="4E953C8C" w14:textId="77777777" w:rsidR="00176099" w:rsidRPr="00E84E8F" w:rsidRDefault="00176099" w:rsidP="00B83B7C">
            <w:pPr>
              <w:pStyle w:val="la2"/>
              <w:keepNext/>
              <w:jc w:val="center"/>
              <w:rPr>
                <w:rFonts w:ascii="Arial" w:hAnsi="Arial" w:cs="Arial"/>
                <w:sz w:val="16"/>
                <w:szCs w:val="16"/>
              </w:rPr>
            </w:pPr>
          </w:p>
        </w:tc>
        <w:tc>
          <w:tcPr>
            <w:tcW w:w="50" w:type="pct"/>
            <w:shd w:val="clear" w:color="auto" w:fill="auto"/>
            <w:vAlign w:val="bottom"/>
          </w:tcPr>
          <w:p w14:paraId="4E40B467" w14:textId="77777777" w:rsidR="00176099" w:rsidRPr="00E84E8F" w:rsidRDefault="00176099" w:rsidP="00B83B7C">
            <w:pPr>
              <w:keepNext/>
              <w:jc w:val="center"/>
              <w:rPr>
                <w:rFonts w:ascii="Arial" w:hAnsi="Arial" w:cs="Arial"/>
                <w:b/>
                <w:bCs/>
                <w:sz w:val="16"/>
                <w:szCs w:val="16"/>
              </w:rPr>
            </w:pPr>
          </w:p>
        </w:tc>
        <w:tc>
          <w:tcPr>
            <w:tcW w:w="403" w:type="pct"/>
            <w:shd w:val="clear" w:color="auto" w:fill="auto"/>
            <w:tcMar>
              <w:left w:w="20" w:type="dxa"/>
              <w:right w:w="20" w:type="dxa"/>
            </w:tcMar>
            <w:vAlign w:val="bottom"/>
          </w:tcPr>
          <w:p w14:paraId="2355C2B0" w14:textId="77777777" w:rsidR="00176099" w:rsidRPr="00E84E8F" w:rsidRDefault="00176099" w:rsidP="00B83B7C">
            <w:pPr>
              <w:keepNext/>
              <w:jc w:val="center"/>
              <w:rPr>
                <w:rFonts w:ascii="Arial" w:hAnsi="Arial" w:cs="Arial"/>
                <w:b/>
                <w:bCs/>
                <w:sz w:val="16"/>
                <w:szCs w:val="16"/>
              </w:rPr>
            </w:pPr>
          </w:p>
        </w:tc>
        <w:tc>
          <w:tcPr>
            <w:tcW w:w="50" w:type="pct"/>
            <w:shd w:val="clear" w:color="auto" w:fill="auto"/>
            <w:noWrap/>
            <w:vAlign w:val="bottom"/>
          </w:tcPr>
          <w:p w14:paraId="2C1AA9AA" w14:textId="77777777" w:rsidR="00176099" w:rsidRPr="00E84E8F" w:rsidRDefault="00176099" w:rsidP="00B83B7C">
            <w:pPr>
              <w:keepNext/>
              <w:jc w:val="center"/>
              <w:rPr>
                <w:rFonts w:ascii="Arial" w:hAnsi="Arial" w:cs="Arial"/>
                <w:b/>
                <w:bCs/>
                <w:sz w:val="16"/>
                <w:szCs w:val="16"/>
              </w:rPr>
            </w:pPr>
          </w:p>
        </w:tc>
        <w:tc>
          <w:tcPr>
            <w:tcW w:w="50" w:type="pct"/>
            <w:shd w:val="clear" w:color="auto" w:fill="auto"/>
            <w:vAlign w:val="bottom"/>
          </w:tcPr>
          <w:p w14:paraId="15EB9C6D" w14:textId="77777777" w:rsidR="00176099" w:rsidRPr="00E84E8F" w:rsidRDefault="00176099" w:rsidP="00B83B7C">
            <w:pPr>
              <w:pStyle w:val="la2"/>
              <w:keepNext/>
              <w:jc w:val="center"/>
              <w:rPr>
                <w:rFonts w:ascii="Arial" w:hAnsi="Arial" w:cs="Arial"/>
                <w:sz w:val="16"/>
                <w:szCs w:val="16"/>
              </w:rPr>
            </w:pPr>
          </w:p>
        </w:tc>
        <w:tc>
          <w:tcPr>
            <w:tcW w:w="50" w:type="pct"/>
            <w:shd w:val="clear" w:color="auto" w:fill="auto"/>
            <w:vAlign w:val="bottom"/>
          </w:tcPr>
          <w:p w14:paraId="0ADCC7E2" w14:textId="77777777" w:rsidR="00176099" w:rsidRPr="00E84E8F" w:rsidRDefault="00176099" w:rsidP="00B83B7C">
            <w:pPr>
              <w:pStyle w:val="la2"/>
              <w:keepNext/>
              <w:jc w:val="center"/>
              <w:rPr>
                <w:rFonts w:ascii="Arial" w:hAnsi="Arial" w:cs="Arial"/>
                <w:sz w:val="16"/>
                <w:szCs w:val="16"/>
              </w:rPr>
            </w:pPr>
          </w:p>
        </w:tc>
        <w:tc>
          <w:tcPr>
            <w:tcW w:w="408" w:type="pct"/>
            <w:shd w:val="clear" w:color="auto" w:fill="auto"/>
            <w:noWrap/>
            <w:tcMar>
              <w:left w:w="20" w:type="dxa"/>
              <w:right w:w="20" w:type="dxa"/>
            </w:tcMar>
            <w:vAlign w:val="bottom"/>
          </w:tcPr>
          <w:p w14:paraId="52ECEB1D" w14:textId="77777777" w:rsidR="00176099" w:rsidRPr="00E84E8F" w:rsidRDefault="00176099" w:rsidP="00B83B7C">
            <w:pPr>
              <w:pStyle w:val="la2"/>
              <w:keepNext/>
              <w:spacing w:line="240" w:lineRule="auto"/>
              <w:jc w:val="center"/>
              <w:rPr>
                <w:rFonts w:ascii="Arial" w:hAnsi="Arial" w:cs="Arial"/>
                <w:sz w:val="16"/>
                <w:szCs w:val="16"/>
              </w:rPr>
            </w:pPr>
          </w:p>
        </w:tc>
        <w:tc>
          <w:tcPr>
            <w:tcW w:w="25" w:type="pct"/>
            <w:shd w:val="clear" w:color="auto" w:fill="auto"/>
            <w:vAlign w:val="bottom"/>
          </w:tcPr>
          <w:p w14:paraId="66049259" w14:textId="77777777" w:rsidR="00176099" w:rsidRPr="00E84E8F" w:rsidRDefault="00176099" w:rsidP="00B83B7C">
            <w:pPr>
              <w:pStyle w:val="la2"/>
              <w:keepNext/>
              <w:jc w:val="center"/>
              <w:rPr>
                <w:rFonts w:ascii="Arial" w:hAnsi="Arial" w:cs="Arial"/>
                <w:sz w:val="16"/>
                <w:szCs w:val="16"/>
              </w:rPr>
            </w:pPr>
          </w:p>
        </w:tc>
        <w:tc>
          <w:tcPr>
            <w:tcW w:w="10" w:type="pct"/>
            <w:shd w:val="clear" w:color="auto" w:fill="auto"/>
            <w:noWrap/>
            <w:vAlign w:val="bottom"/>
          </w:tcPr>
          <w:p w14:paraId="586F3FDD" w14:textId="77777777" w:rsidR="00176099" w:rsidRPr="00E84E8F" w:rsidRDefault="00176099" w:rsidP="00B83B7C">
            <w:pPr>
              <w:keepNext/>
              <w:jc w:val="center"/>
              <w:rPr>
                <w:rFonts w:ascii="Arial" w:hAnsi="Arial" w:cs="Arial"/>
                <w:sz w:val="16"/>
                <w:szCs w:val="16"/>
              </w:rPr>
            </w:pPr>
          </w:p>
        </w:tc>
      </w:tr>
      <w:tr w:rsidR="00646E9D" w:rsidRPr="00E84E8F" w14:paraId="5D16B218" w14:textId="77777777" w:rsidTr="00114A27">
        <w:trPr>
          <w:jc w:val="center"/>
        </w:trPr>
        <w:tc>
          <w:tcPr>
            <w:tcW w:w="1712" w:type="pct"/>
            <w:shd w:val="clear" w:color="auto" w:fill="auto"/>
          </w:tcPr>
          <w:p w14:paraId="62D7251C" w14:textId="23203145" w:rsidR="00176099" w:rsidRPr="00E84E8F" w:rsidRDefault="00176099" w:rsidP="00B83B7C">
            <w:pPr>
              <w:pStyle w:val="NormalnyWeb"/>
              <w:keepNext/>
              <w:spacing w:before="0" w:beforeAutospacing="0" w:after="0" w:afterAutospacing="0" w:line="80" w:lineRule="exact"/>
              <w:jc w:val="center"/>
              <w:rPr>
                <w:rFonts w:cs="Arial"/>
                <w:b/>
                <w:bCs/>
                <w:sz w:val="8"/>
                <w:szCs w:val="8"/>
              </w:rPr>
            </w:pPr>
          </w:p>
        </w:tc>
        <w:tc>
          <w:tcPr>
            <w:tcW w:w="27" w:type="pct"/>
            <w:shd w:val="clear" w:color="auto" w:fill="auto"/>
            <w:vAlign w:val="bottom"/>
          </w:tcPr>
          <w:p w14:paraId="72B78DDE"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06CA70AB" w14:textId="77777777" w:rsidR="00176099" w:rsidRPr="00E84E8F" w:rsidRDefault="00176099" w:rsidP="00B83B7C">
            <w:pPr>
              <w:keepNext/>
              <w:spacing w:line="80" w:lineRule="exact"/>
              <w:jc w:val="center"/>
              <w:rPr>
                <w:rFonts w:ascii="Arial" w:hAnsi="Arial" w:cs="Arial"/>
                <w:b/>
                <w:bCs/>
                <w:sz w:val="8"/>
                <w:szCs w:val="8"/>
              </w:rPr>
            </w:pPr>
          </w:p>
        </w:tc>
        <w:tc>
          <w:tcPr>
            <w:tcW w:w="403" w:type="pct"/>
            <w:shd w:val="clear" w:color="auto" w:fill="auto"/>
            <w:tcMar>
              <w:top w:w="0" w:type="dxa"/>
              <w:left w:w="20" w:type="dxa"/>
              <w:bottom w:w="0" w:type="dxa"/>
              <w:right w:w="20" w:type="dxa"/>
            </w:tcMar>
            <w:vAlign w:val="bottom"/>
          </w:tcPr>
          <w:p w14:paraId="1F50FCB5"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00FB6228"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46F14710"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14002F0" w14:textId="77777777" w:rsidR="00176099" w:rsidRPr="00E84E8F" w:rsidRDefault="00176099" w:rsidP="00B83B7C">
            <w:pPr>
              <w:keepNext/>
              <w:spacing w:line="80" w:lineRule="exact"/>
              <w:jc w:val="center"/>
              <w:rPr>
                <w:rFonts w:ascii="Arial" w:hAnsi="Arial" w:cs="Arial"/>
                <w:b/>
                <w:bCs/>
                <w:sz w:val="8"/>
                <w:szCs w:val="8"/>
              </w:rPr>
            </w:pPr>
          </w:p>
        </w:tc>
        <w:tc>
          <w:tcPr>
            <w:tcW w:w="403" w:type="pct"/>
            <w:shd w:val="clear" w:color="auto" w:fill="auto"/>
            <w:tcMar>
              <w:left w:w="20" w:type="dxa"/>
              <w:right w:w="20" w:type="dxa"/>
            </w:tcMar>
            <w:vAlign w:val="bottom"/>
          </w:tcPr>
          <w:p w14:paraId="7FBD731F"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21F66679"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04C5ED54"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82E59ED" w14:textId="77777777" w:rsidR="00176099" w:rsidRPr="00E84E8F" w:rsidRDefault="00176099" w:rsidP="00B83B7C">
            <w:pPr>
              <w:keepNext/>
              <w:spacing w:line="80" w:lineRule="exact"/>
              <w:jc w:val="center"/>
              <w:rPr>
                <w:rFonts w:ascii="Arial" w:hAnsi="Arial" w:cs="Arial"/>
                <w:b/>
                <w:bCs/>
                <w:sz w:val="8"/>
                <w:szCs w:val="8"/>
              </w:rPr>
            </w:pPr>
          </w:p>
        </w:tc>
        <w:tc>
          <w:tcPr>
            <w:tcW w:w="404" w:type="pct"/>
            <w:shd w:val="clear" w:color="auto" w:fill="auto"/>
            <w:tcMar>
              <w:left w:w="20" w:type="dxa"/>
              <w:right w:w="20" w:type="dxa"/>
            </w:tcMar>
            <w:vAlign w:val="bottom"/>
          </w:tcPr>
          <w:p w14:paraId="653CAB9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638FBF88"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1CB3B20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34C1866B" w14:textId="77777777" w:rsidR="00176099" w:rsidRPr="00E84E8F" w:rsidRDefault="00176099" w:rsidP="00B83B7C">
            <w:pPr>
              <w:keepNext/>
              <w:spacing w:line="80" w:lineRule="exact"/>
              <w:jc w:val="center"/>
              <w:rPr>
                <w:rFonts w:ascii="Arial" w:hAnsi="Arial" w:cs="Arial"/>
                <w:b/>
                <w:bCs/>
                <w:sz w:val="8"/>
                <w:szCs w:val="8"/>
              </w:rPr>
            </w:pPr>
          </w:p>
        </w:tc>
        <w:tc>
          <w:tcPr>
            <w:tcW w:w="404" w:type="pct"/>
            <w:shd w:val="clear" w:color="auto" w:fill="auto"/>
            <w:tcMar>
              <w:left w:w="20" w:type="dxa"/>
              <w:right w:w="20" w:type="dxa"/>
            </w:tcMar>
            <w:vAlign w:val="bottom"/>
          </w:tcPr>
          <w:p w14:paraId="7F4E8278"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01F0405D"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8E1F28B"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0F22B8A3" w14:textId="77777777" w:rsidR="00176099" w:rsidRPr="00E84E8F" w:rsidRDefault="00176099" w:rsidP="00B83B7C">
            <w:pPr>
              <w:keepNext/>
              <w:spacing w:line="80" w:lineRule="exact"/>
              <w:jc w:val="center"/>
              <w:rPr>
                <w:rFonts w:ascii="Arial" w:hAnsi="Arial" w:cs="Arial"/>
                <w:b/>
                <w:bCs/>
                <w:sz w:val="8"/>
                <w:szCs w:val="8"/>
              </w:rPr>
            </w:pPr>
          </w:p>
        </w:tc>
        <w:tc>
          <w:tcPr>
            <w:tcW w:w="403" w:type="pct"/>
            <w:shd w:val="clear" w:color="auto" w:fill="auto"/>
            <w:tcMar>
              <w:left w:w="20" w:type="dxa"/>
              <w:right w:w="20" w:type="dxa"/>
            </w:tcMar>
            <w:vAlign w:val="bottom"/>
          </w:tcPr>
          <w:p w14:paraId="4211EC4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4A1457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9F1D2FE"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4D385D66" w14:textId="77777777" w:rsidR="00176099" w:rsidRPr="00E84E8F" w:rsidRDefault="00176099" w:rsidP="00B83B7C">
            <w:pPr>
              <w:pStyle w:val="la2"/>
              <w:keepNext/>
              <w:spacing w:line="80" w:lineRule="exact"/>
              <w:jc w:val="center"/>
              <w:rPr>
                <w:rFonts w:ascii="Arial" w:hAnsi="Arial" w:cs="Arial"/>
              </w:rPr>
            </w:pPr>
          </w:p>
        </w:tc>
        <w:tc>
          <w:tcPr>
            <w:tcW w:w="408" w:type="pct"/>
            <w:shd w:val="clear" w:color="auto" w:fill="auto"/>
            <w:noWrap/>
            <w:tcMar>
              <w:left w:w="20" w:type="dxa"/>
              <w:right w:w="20" w:type="dxa"/>
            </w:tcMar>
            <w:vAlign w:val="bottom"/>
          </w:tcPr>
          <w:p w14:paraId="0663E71A"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41A58A24"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noWrap/>
            <w:vAlign w:val="bottom"/>
          </w:tcPr>
          <w:p w14:paraId="06B15BAD" w14:textId="77777777" w:rsidR="00176099" w:rsidRPr="00E84E8F" w:rsidRDefault="00176099" w:rsidP="00B83B7C">
            <w:pPr>
              <w:keepNext/>
              <w:spacing w:line="80" w:lineRule="exact"/>
              <w:jc w:val="center"/>
              <w:rPr>
                <w:rFonts w:ascii="Arial" w:hAnsi="Arial" w:cs="Arial"/>
                <w:sz w:val="8"/>
                <w:szCs w:val="8"/>
              </w:rPr>
            </w:pPr>
          </w:p>
        </w:tc>
      </w:tr>
      <w:tr w:rsidR="00646E9D" w:rsidRPr="00E84E8F" w14:paraId="1D44BC84" w14:textId="77777777" w:rsidTr="00114A27">
        <w:trPr>
          <w:jc w:val="center"/>
        </w:trPr>
        <w:tc>
          <w:tcPr>
            <w:tcW w:w="1712" w:type="pct"/>
            <w:shd w:val="clear" w:color="auto" w:fill="auto"/>
            <w:hideMark/>
          </w:tcPr>
          <w:p w14:paraId="4ABB300A" w14:textId="4BF18037" w:rsidR="00176099" w:rsidRPr="00E84E8F" w:rsidRDefault="00C552A4" w:rsidP="00B83B7C">
            <w:pPr>
              <w:pStyle w:val="NormalnyWeb"/>
              <w:keepNext/>
              <w:ind w:left="240" w:hanging="240"/>
              <w:jc w:val="center"/>
              <w:rPr>
                <w:rFonts w:eastAsiaTheme="minorEastAsia" w:cs="Arial"/>
                <w:sz w:val="20"/>
                <w:szCs w:val="18"/>
              </w:rPr>
            </w:pPr>
            <w:r w:rsidRPr="00E84E8F">
              <w:rPr>
                <w:rFonts w:cs="Arial"/>
                <w:sz w:val="20"/>
                <w:szCs w:val="18"/>
              </w:rPr>
              <w:t>FOREIGN EXCHANGE CONTRACTS</w:t>
            </w:r>
          </w:p>
        </w:tc>
        <w:tc>
          <w:tcPr>
            <w:tcW w:w="27" w:type="pct"/>
            <w:shd w:val="clear" w:color="auto" w:fill="auto"/>
            <w:vAlign w:val="bottom"/>
            <w:hideMark/>
          </w:tcPr>
          <w:p w14:paraId="0A2ECA00" w14:textId="250EFAFC"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400817B9" w14:textId="00099D35"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top w:w="0" w:type="dxa"/>
              <w:left w:w="20" w:type="dxa"/>
              <w:bottom w:w="0" w:type="dxa"/>
              <w:right w:w="20" w:type="dxa"/>
            </w:tcMar>
            <w:vAlign w:val="bottom"/>
            <w:hideMark/>
          </w:tcPr>
          <w:p w14:paraId="1182F71E" w14:textId="42D50EDF" w:rsidR="00176099" w:rsidRPr="00E84E8F" w:rsidRDefault="00C552A4" w:rsidP="00B83B7C">
            <w:pPr>
              <w:keepNext/>
              <w:jc w:val="center"/>
              <w:rPr>
                <w:rFonts w:ascii="Arial" w:hAnsi="Arial" w:cs="Arial"/>
                <w:szCs w:val="18"/>
              </w:rPr>
            </w:pPr>
            <w:r>
              <w:rPr>
                <w:rFonts w:ascii="Arial" w:hAnsi="Arial" w:cs="Arial"/>
                <w:b/>
                <w:bCs/>
                <w:szCs w:val="18"/>
              </w:rPr>
              <w:t>95</w:t>
            </w:r>
          </w:p>
        </w:tc>
        <w:tc>
          <w:tcPr>
            <w:tcW w:w="50" w:type="pct"/>
            <w:shd w:val="clear" w:color="auto" w:fill="auto"/>
            <w:noWrap/>
            <w:vAlign w:val="bottom"/>
            <w:hideMark/>
          </w:tcPr>
          <w:p w14:paraId="684EE461" w14:textId="4ABF63FF"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359C5D11" w14:textId="2B6C0E4C"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4AAB2A5E" w14:textId="0CB64938"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left w:w="20" w:type="dxa"/>
              <w:right w:w="20" w:type="dxa"/>
            </w:tcMar>
            <w:vAlign w:val="bottom"/>
            <w:hideMark/>
          </w:tcPr>
          <w:p w14:paraId="23854625" w14:textId="534F9939" w:rsidR="00176099" w:rsidRPr="00E84E8F" w:rsidRDefault="00C552A4" w:rsidP="00B83B7C">
            <w:pPr>
              <w:keepNext/>
              <w:jc w:val="center"/>
              <w:rPr>
                <w:rFonts w:ascii="Arial" w:hAnsi="Arial" w:cs="Arial"/>
                <w:szCs w:val="18"/>
              </w:rPr>
            </w:pPr>
            <w:r>
              <w:rPr>
                <w:rFonts w:ascii="Arial" w:hAnsi="Arial" w:cs="Arial"/>
                <w:b/>
                <w:bCs/>
                <w:szCs w:val="18"/>
              </w:rPr>
              <w:t>1</w:t>
            </w:r>
            <w:r w:rsidRPr="00E84E8F">
              <w:rPr>
                <w:rFonts w:ascii="Arial" w:hAnsi="Arial" w:cs="Arial"/>
                <w:b/>
                <w:bCs/>
                <w:szCs w:val="18"/>
              </w:rPr>
              <w:t>7</w:t>
            </w:r>
            <w:r>
              <w:rPr>
                <w:rFonts w:ascii="Arial" w:hAnsi="Arial" w:cs="Arial"/>
                <w:b/>
                <w:bCs/>
                <w:szCs w:val="18"/>
              </w:rPr>
              <w:t>4</w:t>
            </w:r>
          </w:p>
        </w:tc>
        <w:tc>
          <w:tcPr>
            <w:tcW w:w="50" w:type="pct"/>
            <w:shd w:val="clear" w:color="auto" w:fill="auto"/>
            <w:noWrap/>
            <w:vAlign w:val="bottom"/>
            <w:hideMark/>
          </w:tcPr>
          <w:p w14:paraId="4AE0C5CB" w14:textId="6B6D3939"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2C10DA1C" w14:textId="583921B6"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1D8C2417" w14:textId="7369DF12"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4" w:type="pct"/>
            <w:shd w:val="clear" w:color="auto" w:fill="auto"/>
            <w:tcMar>
              <w:left w:w="20" w:type="dxa"/>
              <w:right w:w="20" w:type="dxa"/>
            </w:tcMar>
            <w:vAlign w:val="bottom"/>
            <w:hideMark/>
          </w:tcPr>
          <w:p w14:paraId="24513783" w14:textId="6CBE6F2F"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vAlign w:val="bottom"/>
          </w:tcPr>
          <w:p w14:paraId="5ACB560F"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45B16380"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41430E7A" w14:textId="34D5C2FD" w:rsidR="00176099" w:rsidRPr="00E84E8F" w:rsidRDefault="00C552A4" w:rsidP="00B83B7C">
            <w:pPr>
              <w:keepNext/>
              <w:jc w:val="center"/>
              <w:rPr>
                <w:rFonts w:ascii="Arial" w:hAnsi="Arial" w:cs="Arial"/>
                <w:b/>
                <w:bCs/>
                <w:szCs w:val="18"/>
              </w:rPr>
            </w:pPr>
            <w:r w:rsidRPr="00E84E8F">
              <w:rPr>
                <w:rFonts w:ascii="Arial" w:hAnsi="Arial" w:cs="Arial"/>
                <w:b/>
                <w:bCs/>
                <w:szCs w:val="18"/>
              </w:rPr>
              <w:t>$</w:t>
            </w:r>
          </w:p>
        </w:tc>
        <w:tc>
          <w:tcPr>
            <w:tcW w:w="404" w:type="pct"/>
            <w:shd w:val="clear" w:color="auto" w:fill="auto"/>
            <w:tcMar>
              <w:left w:w="20" w:type="dxa"/>
              <w:right w:w="20" w:type="dxa"/>
            </w:tcMar>
            <w:vAlign w:val="bottom"/>
          </w:tcPr>
          <w:p w14:paraId="448F2427" w14:textId="0C968337" w:rsidR="00176099" w:rsidRPr="00E84E8F" w:rsidRDefault="00C552A4" w:rsidP="00B83B7C">
            <w:pPr>
              <w:keepNext/>
              <w:jc w:val="center"/>
              <w:rPr>
                <w:rFonts w:ascii="Arial" w:hAnsi="Arial" w:cs="Arial"/>
                <w:b/>
                <w:bCs/>
                <w:szCs w:val="18"/>
              </w:rPr>
            </w:pPr>
            <w:r>
              <w:rPr>
                <w:rFonts w:ascii="Arial" w:hAnsi="Arial" w:cs="Arial"/>
                <w:b/>
                <w:bCs/>
                <w:szCs w:val="18"/>
              </w:rPr>
              <w:t>0</w:t>
            </w:r>
          </w:p>
        </w:tc>
        <w:tc>
          <w:tcPr>
            <w:tcW w:w="50" w:type="pct"/>
            <w:shd w:val="clear" w:color="auto" w:fill="auto"/>
            <w:noWrap/>
            <w:vAlign w:val="bottom"/>
            <w:hideMark/>
          </w:tcPr>
          <w:p w14:paraId="426AD119" w14:textId="22CF3370"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16E47943" w14:textId="01F50DE2"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560CB643" w14:textId="4ABA29CE"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left w:w="20" w:type="dxa"/>
              <w:right w:w="20" w:type="dxa"/>
            </w:tcMar>
            <w:vAlign w:val="bottom"/>
            <w:hideMark/>
          </w:tcPr>
          <w:p w14:paraId="40B907A6" w14:textId="2CA7D1EC"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noWrap/>
            <w:vAlign w:val="bottom"/>
            <w:hideMark/>
          </w:tcPr>
          <w:p w14:paraId="156746F2" w14:textId="5B482494" w:rsidR="00176099" w:rsidRPr="00E84E8F" w:rsidRDefault="00176099" w:rsidP="00B83B7C">
            <w:pPr>
              <w:keepNext/>
              <w:jc w:val="center"/>
              <w:rPr>
                <w:rFonts w:ascii="Arial" w:hAnsi="Arial" w:cs="Arial"/>
                <w:b/>
                <w:szCs w:val="18"/>
              </w:rPr>
            </w:pPr>
          </w:p>
        </w:tc>
        <w:tc>
          <w:tcPr>
            <w:tcW w:w="50" w:type="pct"/>
            <w:shd w:val="clear" w:color="auto" w:fill="auto"/>
            <w:vAlign w:val="bottom"/>
            <w:hideMark/>
          </w:tcPr>
          <w:p w14:paraId="36196B03" w14:textId="31224170"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082B154E" w14:textId="0828C9D8" w:rsidR="00176099" w:rsidRPr="00E84E8F" w:rsidRDefault="00C552A4" w:rsidP="00B83B7C">
            <w:pPr>
              <w:pStyle w:val="la2"/>
              <w:keepNext/>
              <w:spacing w:line="240" w:lineRule="auto"/>
              <w:jc w:val="center"/>
              <w:rPr>
                <w:rFonts w:ascii="Arial" w:eastAsiaTheme="minorEastAsia" w:hAnsi="Arial" w:cs="Arial"/>
                <w:sz w:val="20"/>
                <w:szCs w:val="18"/>
              </w:rPr>
            </w:pPr>
            <w:r w:rsidRPr="00E84E8F">
              <w:rPr>
                <w:rFonts w:ascii="Arial" w:hAnsi="Arial" w:cs="Arial"/>
                <w:b/>
                <w:sz w:val="20"/>
                <w:szCs w:val="18"/>
              </w:rPr>
              <w:t>$</w:t>
            </w:r>
          </w:p>
        </w:tc>
        <w:tc>
          <w:tcPr>
            <w:tcW w:w="408" w:type="pct"/>
            <w:shd w:val="clear" w:color="auto" w:fill="auto"/>
            <w:noWrap/>
            <w:tcMar>
              <w:left w:w="20" w:type="dxa"/>
              <w:right w:w="20" w:type="dxa"/>
            </w:tcMar>
            <w:vAlign w:val="bottom"/>
            <w:hideMark/>
          </w:tcPr>
          <w:p w14:paraId="77DD0230" w14:textId="283E9F8B" w:rsidR="00176099" w:rsidRPr="00E84E8F" w:rsidRDefault="00C552A4" w:rsidP="00B83B7C">
            <w:pPr>
              <w:pStyle w:val="la2"/>
              <w:keepNext/>
              <w:spacing w:line="240" w:lineRule="auto"/>
              <w:jc w:val="center"/>
              <w:rPr>
                <w:rFonts w:ascii="Arial" w:eastAsiaTheme="minorEastAsia" w:hAnsi="Arial" w:cs="Arial"/>
                <w:b/>
                <w:sz w:val="20"/>
                <w:szCs w:val="18"/>
              </w:rPr>
            </w:pPr>
            <w:r>
              <w:rPr>
                <w:rFonts w:ascii="Arial" w:eastAsiaTheme="minorEastAsia" w:hAnsi="Arial" w:cs="Arial"/>
                <w:b/>
                <w:sz w:val="20"/>
                <w:szCs w:val="18"/>
              </w:rPr>
              <w:t>0</w:t>
            </w:r>
          </w:p>
        </w:tc>
        <w:tc>
          <w:tcPr>
            <w:tcW w:w="25" w:type="pct"/>
            <w:shd w:val="clear" w:color="auto" w:fill="auto"/>
            <w:vAlign w:val="bottom"/>
            <w:hideMark/>
          </w:tcPr>
          <w:p w14:paraId="74A9D5C2" w14:textId="08EE70DB" w:rsidR="00176099" w:rsidRPr="00E84E8F" w:rsidRDefault="00176099" w:rsidP="00B83B7C">
            <w:pPr>
              <w:pStyle w:val="la2"/>
              <w:keepNext/>
              <w:spacing w:line="240" w:lineRule="auto"/>
              <w:jc w:val="center"/>
              <w:rPr>
                <w:rFonts w:ascii="Arial" w:eastAsiaTheme="minorEastAsia" w:hAnsi="Arial" w:cs="Arial"/>
                <w:b/>
                <w:sz w:val="20"/>
                <w:szCs w:val="18"/>
              </w:rPr>
            </w:pPr>
          </w:p>
        </w:tc>
        <w:tc>
          <w:tcPr>
            <w:tcW w:w="10" w:type="pct"/>
            <w:shd w:val="clear" w:color="auto" w:fill="auto"/>
            <w:noWrap/>
            <w:vAlign w:val="bottom"/>
            <w:hideMark/>
          </w:tcPr>
          <w:p w14:paraId="327A6A17" w14:textId="77777777" w:rsidR="00176099" w:rsidRPr="00E84E8F" w:rsidRDefault="00176099" w:rsidP="00B83B7C">
            <w:pPr>
              <w:keepNext/>
              <w:jc w:val="center"/>
              <w:rPr>
                <w:rFonts w:ascii="Arial" w:hAnsi="Arial" w:cs="Arial"/>
                <w:szCs w:val="18"/>
              </w:rPr>
            </w:pPr>
          </w:p>
        </w:tc>
      </w:tr>
      <w:tr w:rsidR="00646E9D" w:rsidRPr="00E84E8F" w14:paraId="078B1529" w14:textId="77777777" w:rsidTr="00114A27">
        <w:trPr>
          <w:jc w:val="center"/>
        </w:trPr>
        <w:tc>
          <w:tcPr>
            <w:tcW w:w="1712" w:type="pct"/>
            <w:shd w:val="clear" w:color="auto" w:fill="auto"/>
            <w:hideMark/>
          </w:tcPr>
          <w:p w14:paraId="7100C45B" w14:textId="67E94DC1" w:rsidR="00176099" w:rsidRPr="00E84E8F" w:rsidRDefault="00C552A4" w:rsidP="00B83B7C">
            <w:pPr>
              <w:pStyle w:val="NormalnyWeb"/>
              <w:keepNext/>
              <w:ind w:left="240" w:hanging="240"/>
              <w:jc w:val="center"/>
              <w:rPr>
                <w:rFonts w:eastAsiaTheme="minorEastAsia" w:cs="Arial"/>
                <w:sz w:val="20"/>
                <w:szCs w:val="18"/>
              </w:rPr>
            </w:pPr>
            <w:r w:rsidRPr="00E84E8F">
              <w:rPr>
                <w:rFonts w:cs="Arial"/>
                <w:sz w:val="20"/>
                <w:szCs w:val="18"/>
              </w:rPr>
              <w:t>EQUITY CONTRACTS</w:t>
            </w:r>
          </w:p>
        </w:tc>
        <w:tc>
          <w:tcPr>
            <w:tcW w:w="27" w:type="pct"/>
            <w:shd w:val="clear" w:color="auto" w:fill="auto"/>
            <w:vAlign w:val="bottom"/>
            <w:hideMark/>
          </w:tcPr>
          <w:p w14:paraId="4579BDEF" w14:textId="0A353139"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6A7862CC" w14:textId="35ADFF6C" w:rsidR="00176099" w:rsidRPr="00E84E8F" w:rsidRDefault="00176099" w:rsidP="00B83B7C">
            <w:pPr>
              <w:keepNext/>
              <w:jc w:val="center"/>
              <w:rPr>
                <w:rFonts w:ascii="Arial" w:hAnsi="Arial" w:cs="Arial"/>
                <w:szCs w:val="18"/>
              </w:rPr>
            </w:pPr>
          </w:p>
        </w:tc>
        <w:tc>
          <w:tcPr>
            <w:tcW w:w="403" w:type="pct"/>
            <w:shd w:val="clear" w:color="auto" w:fill="auto"/>
            <w:tcMar>
              <w:top w:w="0" w:type="dxa"/>
              <w:left w:w="20" w:type="dxa"/>
              <w:bottom w:w="0" w:type="dxa"/>
              <w:right w:w="20" w:type="dxa"/>
            </w:tcMar>
            <w:vAlign w:val="bottom"/>
            <w:hideMark/>
          </w:tcPr>
          <w:p w14:paraId="2773184F" w14:textId="75F56D8A"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noWrap/>
            <w:vAlign w:val="bottom"/>
            <w:hideMark/>
          </w:tcPr>
          <w:p w14:paraId="05784D45" w14:textId="6F2C900C"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7338F6E0" w14:textId="1B9F16F2"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6B63F306" w14:textId="413FFBAF" w:rsidR="00176099" w:rsidRPr="00E84E8F" w:rsidRDefault="00176099" w:rsidP="00B83B7C">
            <w:pPr>
              <w:keepNext/>
              <w:jc w:val="center"/>
              <w:rPr>
                <w:rFonts w:ascii="Arial" w:hAnsi="Arial" w:cs="Arial"/>
                <w:szCs w:val="18"/>
              </w:rPr>
            </w:pPr>
          </w:p>
        </w:tc>
        <w:tc>
          <w:tcPr>
            <w:tcW w:w="403" w:type="pct"/>
            <w:shd w:val="clear" w:color="auto" w:fill="auto"/>
            <w:tcMar>
              <w:left w:w="20" w:type="dxa"/>
              <w:right w:w="20" w:type="dxa"/>
            </w:tcMar>
            <w:vAlign w:val="bottom"/>
            <w:hideMark/>
          </w:tcPr>
          <w:p w14:paraId="746F0C8F" w14:textId="16EB5049"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noWrap/>
            <w:vAlign w:val="bottom"/>
            <w:hideMark/>
          </w:tcPr>
          <w:p w14:paraId="6341D2FE" w14:textId="4EA74423"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6F483CA7" w14:textId="01EDCB36"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414BBF77" w14:textId="1A997797" w:rsidR="00176099" w:rsidRPr="00E84E8F" w:rsidRDefault="00176099" w:rsidP="00B83B7C">
            <w:pPr>
              <w:keepNext/>
              <w:jc w:val="center"/>
              <w:rPr>
                <w:rFonts w:ascii="Arial" w:hAnsi="Arial" w:cs="Arial"/>
                <w:szCs w:val="18"/>
              </w:rPr>
            </w:pPr>
          </w:p>
        </w:tc>
        <w:tc>
          <w:tcPr>
            <w:tcW w:w="404" w:type="pct"/>
            <w:shd w:val="clear" w:color="auto" w:fill="auto"/>
            <w:tcMar>
              <w:left w:w="20" w:type="dxa"/>
              <w:right w:w="20" w:type="dxa"/>
            </w:tcMar>
            <w:vAlign w:val="bottom"/>
            <w:hideMark/>
          </w:tcPr>
          <w:p w14:paraId="11FD082F" w14:textId="61DAC09F" w:rsidR="00176099" w:rsidRPr="00E84E8F" w:rsidRDefault="00C552A4" w:rsidP="00B83B7C">
            <w:pPr>
              <w:keepNext/>
              <w:jc w:val="center"/>
              <w:rPr>
                <w:rFonts w:ascii="Arial" w:hAnsi="Arial" w:cs="Arial"/>
                <w:szCs w:val="18"/>
              </w:rPr>
            </w:pPr>
            <w:r>
              <w:rPr>
                <w:rFonts w:ascii="Arial" w:hAnsi="Arial" w:cs="Arial"/>
                <w:b/>
                <w:bCs/>
                <w:szCs w:val="18"/>
              </w:rPr>
              <w:t>0</w:t>
            </w:r>
          </w:p>
        </w:tc>
        <w:tc>
          <w:tcPr>
            <w:tcW w:w="50" w:type="pct"/>
            <w:shd w:val="clear" w:color="auto" w:fill="auto"/>
            <w:vAlign w:val="bottom"/>
          </w:tcPr>
          <w:p w14:paraId="332F9F48"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44FE6D70"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6FB94B2F" w14:textId="77777777" w:rsidR="00176099" w:rsidRPr="00E84E8F" w:rsidRDefault="00176099" w:rsidP="00B83B7C">
            <w:pPr>
              <w:keepNext/>
              <w:jc w:val="center"/>
              <w:rPr>
                <w:rFonts w:ascii="Arial" w:hAnsi="Arial" w:cs="Arial"/>
                <w:b/>
                <w:bCs/>
                <w:szCs w:val="18"/>
              </w:rPr>
            </w:pPr>
          </w:p>
        </w:tc>
        <w:tc>
          <w:tcPr>
            <w:tcW w:w="404" w:type="pct"/>
            <w:shd w:val="clear" w:color="auto" w:fill="auto"/>
            <w:tcMar>
              <w:left w:w="20" w:type="dxa"/>
              <w:right w:w="20" w:type="dxa"/>
            </w:tcMar>
            <w:vAlign w:val="bottom"/>
          </w:tcPr>
          <w:p w14:paraId="328640B0" w14:textId="7ED910C7" w:rsidR="00176099" w:rsidRPr="00E84E8F" w:rsidRDefault="00C552A4" w:rsidP="00B83B7C">
            <w:pPr>
              <w:keepNext/>
              <w:jc w:val="center"/>
              <w:rPr>
                <w:rFonts w:ascii="Arial" w:hAnsi="Arial" w:cs="Arial"/>
                <w:b/>
                <w:bCs/>
                <w:szCs w:val="18"/>
              </w:rPr>
            </w:pPr>
            <w:r w:rsidRPr="00E84E8F">
              <w:rPr>
                <w:rFonts w:ascii="Arial" w:hAnsi="Arial" w:cs="Arial"/>
                <w:b/>
                <w:bCs/>
                <w:szCs w:val="18"/>
              </w:rPr>
              <w:t>0</w:t>
            </w:r>
          </w:p>
        </w:tc>
        <w:tc>
          <w:tcPr>
            <w:tcW w:w="50" w:type="pct"/>
            <w:shd w:val="clear" w:color="auto" w:fill="auto"/>
            <w:noWrap/>
            <w:vAlign w:val="bottom"/>
            <w:hideMark/>
          </w:tcPr>
          <w:p w14:paraId="636C6817" w14:textId="0C8D8C57"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50E2377C" w14:textId="2D4D9DBA"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117776ED" w14:textId="15A8C449" w:rsidR="00176099" w:rsidRPr="00E84E8F" w:rsidRDefault="00176099" w:rsidP="00B83B7C">
            <w:pPr>
              <w:keepNext/>
              <w:jc w:val="center"/>
              <w:rPr>
                <w:rFonts w:ascii="Arial" w:hAnsi="Arial" w:cs="Arial"/>
                <w:szCs w:val="18"/>
              </w:rPr>
            </w:pPr>
          </w:p>
        </w:tc>
        <w:tc>
          <w:tcPr>
            <w:tcW w:w="403" w:type="pct"/>
            <w:shd w:val="clear" w:color="auto" w:fill="auto"/>
            <w:tcMar>
              <w:left w:w="20" w:type="dxa"/>
              <w:right w:w="20" w:type="dxa"/>
            </w:tcMar>
            <w:vAlign w:val="bottom"/>
            <w:hideMark/>
          </w:tcPr>
          <w:p w14:paraId="2F1A24A3" w14:textId="1B2F354E" w:rsidR="00176099" w:rsidRPr="00E84E8F" w:rsidRDefault="00C552A4" w:rsidP="00B83B7C">
            <w:pPr>
              <w:keepNext/>
              <w:jc w:val="center"/>
              <w:rPr>
                <w:rFonts w:ascii="Arial" w:hAnsi="Arial" w:cs="Arial"/>
                <w:szCs w:val="18"/>
              </w:rPr>
            </w:pPr>
            <w:r>
              <w:rPr>
                <w:rFonts w:ascii="Arial" w:hAnsi="Arial" w:cs="Arial"/>
                <w:b/>
                <w:bCs/>
                <w:szCs w:val="18"/>
              </w:rPr>
              <w:t>0</w:t>
            </w:r>
          </w:p>
        </w:tc>
        <w:tc>
          <w:tcPr>
            <w:tcW w:w="50" w:type="pct"/>
            <w:shd w:val="clear" w:color="auto" w:fill="auto"/>
            <w:noWrap/>
            <w:vAlign w:val="bottom"/>
            <w:hideMark/>
          </w:tcPr>
          <w:p w14:paraId="18FC4015" w14:textId="023D45C5"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20332851" w14:textId="067EE496"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659E783A" w14:textId="4D140D95" w:rsidR="00176099" w:rsidRPr="00E84E8F" w:rsidRDefault="00176099" w:rsidP="00B83B7C">
            <w:pPr>
              <w:pStyle w:val="la2"/>
              <w:keepNext/>
              <w:spacing w:line="240" w:lineRule="auto"/>
              <w:jc w:val="center"/>
              <w:rPr>
                <w:rFonts w:ascii="Arial" w:eastAsiaTheme="minorEastAsia" w:hAnsi="Arial" w:cs="Arial"/>
                <w:sz w:val="20"/>
                <w:szCs w:val="18"/>
              </w:rPr>
            </w:pPr>
          </w:p>
        </w:tc>
        <w:tc>
          <w:tcPr>
            <w:tcW w:w="408" w:type="pct"/>
            <w:shd w:val="clear" w:color="auto" w:fill="auto"/>
            <w:noWrap/>
            <w:tcMar>
              <w:left w:w="20" w:type="dxa"/>
              <w:right w:w="20" w:type="dxa"/>
            </w:tcMar>
            <w:vAlign w:val="bottom"/>
            <w:hideMark/>
          </w:tcPr>
          <w:p w14:paraId="0B7729E2" w14:textId="53947B90" w:rsidR="00176099" w:rsidRPr="00E84E8F" w:rsidRDefault="00C552A4" w:rsidP="00B83B7C">
            <w:pPr>
              <w:pStyle w:val="la2"/>
              <w:keepNext/>
              <w:spacing w:line="240" w:lineRule="auto"/>
              <w:jc w:val="center"/>
              <w:rPr>
                <w:rFonts w:ascii="Arial" w:eastAsiaTheme="minorEastAsia" w:hAnsi="Arial" w:cs="Arial"/>
                <w:b/>
                <w:sz w:val="20"/>
                <w:szCs w:val="18"/>
              </w:rPr>
            </w:pPr>
            <w:r w:rsidRPr="00E84E8F">
              <w:rPr>
                <w:rFonts w:ascii="Arial" w:hAnsi="Arial" w:cs="Arial"/>
                <w:b/>
                <w:sz w:val="20"/>
                <w:szCs w:val="18"/>
              </w:rPr>
              <w:t>0</w:t>
            </w:r>
          </w:p>
        </w:tc>
        <w:tc>
          <w:tcPr>
            <w:tcW w:w="25" w:type="pct"/>
            <w:shd w:val="clear" w:color="auto" w:fill="auto"/>
            <w:vAlign w:val="bottom"/>
            <w:hideMark/>
          </w:tcPr>
          <w:p w14:paraId="758E6A49" w14:textId="77777777" w:rsidR="00176099" w:rsidRPr="00E84E8F" w:rsidRDefault="00176099" w:rsidP="00B83B7C">
            <w:pPr>
              <w:pStyle w:val="la2"/>
              <w:keepNext/>
              <w:spacing w:line="240" w:lineRule="auto"/>
              <w:jc w:val="center"/>
              <w:rPr>
                <w:rFonts w:ascii="Arial" w:eastAsiaTheme="minorEastAsia" w:hAnsi="Arial" w:cs="Arial"/>
                <w:b/>
                <w:sz w:val="20"/>
                <w:szCs w:val="18"/>
              </w:rPr>
            </w:pPr>
          </w:p>
        </w:tc>
        <w:tc>
          <w:tcPr>
            <w:tcW w:w="10" w:type="pct"/>
            <w:shd w:val="clear" w:color="auto" w:fill="auto"/>
            <w:noWrap/>
            <w:vAlign w:val="bottom"/>
            <w:hideMark/>
          </w:tcPr>
          <w:p w14:paraId="739072A5" w14:textId="77777777" w:rsidR="00176099" w:rsidRPr="00E84E8F" w:rsidRDefault="00176099" w:rsidP="00B83B7C">
            <w:pPr>
              <w:keepNext/>
              <w:jc w:val="center"/>
              <w:rPr>
                <w:rFonts w:ascii="Arial" w:hAnsi="Arial" w:cs="Arial"/>
                <w:szCs w:val="18"/>
              </w:rPr>
            </w:pPr>
          </w:p>
        </w:tc>
      </w:tr>
      <w:tr w:rsidR="00646E9D" w:rsidRPr="00E84E8F" w14:paraId="47DB8B17" w14:textId="77777777" w:rsidTr="00114A27">
        <w:trPr>
          <w:jc w:val="center"/>
        </w:trPr>
        <w:tc>
          <w:tcPr>
            <w:tcW w:w="1712" w:type="pct"/>
            <w:tcBorders>
              <w:bottom w:val="single" w:sz="4" w:space="0" w:color="auto"/>
            </w:tcBorders>
            <w:shd w:val="clear" w:color="auto" w:fill="auto"/>
          </w:tcPr>
          <w:p w14:paraId="7DB78B0D" w14:textId="34A84DA5" w:rsidR="00176099" w:rsidRPr="00E84E8F" w:rsidRDefault="00176099" w:rsidP="00B83B7C">
            <w:pPr>
              <w:pStyle w:val="NormalnyWeb"/>
              <w:keepNext/>
              <w:spacing w:before="0" w:beforeAutospacing="0" w:after="0" w:afterAutospacing="0" w:line="80" w:lineRule="exact"/>
              <w:jc w:val="center"/>
              <w:rPr>
                <w:rFonts w:cs="Arial"/>
                <w:sz w:val="8"/>
                <w:szCs w:val="8"/>
              </w:rPr>
            </w:pPr>
          </w:p>
        </w:tc>
        <w:tc>
          <w:tcPr>
            <w:tcW w:w="27" w:type="pct"/>
            <w:tcBorders>
              <w:bottom w:val="single" w:sz="4" w:space="0" w:color="auto"/>
            </w:tcBorders>
            <w:shd w:val="clear" w:color="auto" w:fill="auto"/>
            <w:vAlign w:val="bottom"/>
          </w:tcPr>
          <w:p w14:paraId="055E64AB"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114899D0"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4" w:space="0" w:color="auto"/>
            </w:tcBorders>
            <w:shd w:val="clear" w:color="auto" w:fill="auto"/>
            <w:tcMar>
              <w:top w:w="0" w:type="dxa"/>
              <w:left w:w="20" w:type="dxa"/>
              <w:bottom w:w="0" w:type="dxa"/>
              <w:right w:w="20" w:type="dxa"/>
            </w:tcMar>
            <w:vAlign w:val="bottom"/>
          </w:tcPr>
          <w:p w14:paraId="2941820D"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5126FD1F"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5FC96447"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4C18E5B6"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4" w:space="0" w:color="auto"/>
            </w:tcBorders>
            <w:shd w:val="clear" w:color="auto" w:fill="auto"/>
            <w:tcMar>
              <w:left w:w="20" w:type="dxa"/>
              <w:right w:w="20" w:type="dxa"/>
            </w:tcMar>
            <w:vAlign w:val="bottom"/>
          </w:tcPr>
          <w:p w14:paraId="723162DD"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6BAA99C4"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0AD9DA2F"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6293F8CA"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bottom w:val="single" w:sz="4" w:space="0" w:color="auto"/>
            </w:tcBorders>
            <w:shd w:val="clear" w:color="auto" w:fill="auto"/>
            <w:tcMar>
              <w:left w:w="20" w:type="dxa"/>
              <w:right w:w="20" w:type="dxa"/>
            </w:tcMar>
            <w:vAlign w:val="bottom"/>
          </w:tcPr>
          <w:p w14:paraId="61BC54A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1109048F"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22008CA9"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0A20F767"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bottom w:val="single" w:sz="4" w:space="0" w:color="auto"/>
            </w:tcBorders>
            <w:shd w:val="clear" w:color="auto" w:fill="auto"/>
            <w:tcMar>
              <w:left w:w="20" w:type="dxa"/>
              <w:right w:w="20" w:type="dxa"/>
            </w:tcMar>
            <w:vAlign w:val="bottom"/>
          </w:tcPr>
          <w:p w14:paraId="2DBFF340"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37E3A702"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338AB984"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6BFBC2DC"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4" w:space="0" w:color="auto"/>
            </w:tcBorders>
            <w:shd w:val="clear" w:color="auto" w:fill="auto"/>
            <w:tcMar>
              <w:left w:w="20" w:type="dxa"/>
              <w:right w:w="20" w:type="dxa"/>
            </w:tcMar>
            <w:vAlign w:val="bottom"/>
          </w:tcPr>
          <w:p w14:paraId="346F5DD2"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2F6F0A58"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51ECAFA1"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001A8F48" w14:textId="77777777" w:rsidR="00176099" w:rsidRPr="00E84E8F" w:rsidRDefault="00176099" w:rsidP="00B83B7C">
            <w:pPr>
              <w:pStyle w:val="la2"/>
              <w:keepNext/>
              <w:spacing w:line="80" w:lineRule="exact"/>
              <w:jc w:val="center"/>
              <w:rPr>
                <w:rFonts w:ascii="Arial" w:hAnsi="Arial" w:cs="Arial"/>
              </w:rPr>
            </w:pPr>
          </w:p>
        </w:tc>
        <w:tc>
          <w:tcPr>
            <w:tcW w:w="408" w:type="pct"/>
            <w:tcBorders>
              <w:bottom w:val="single" w:sz="4" w:space="0" w:color="auto"/>
            </w:tcBorders>
            <w:shd w:val="clear" w:color="auto" w:fill="auto"/>
            <w:noWrap/>
            <w:tcMar>
              <w:left w:w="20" w:type="dxa"/>
              <w:right w:w="20" w:type="dxa"/>
            </w:tcMar>
            <w:vAlign w:val="bottom"/>
          </w:tcPr>
          <w:p w14:paraId="15F75DD4"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4DD748FC"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noWrap/>
            <w:vAlign w:val="bottom"/>
          </w:tcPr>
          <w:p w14:paraId="5717D1E1" w14:textId="77777777" w:rsidR="00176099" w:rsidRPr="00E84E8F" w:rsidRDefault="00176099" w:rsidP="00B83B7C">
            <w:pPr>
              <w:keepNext/>
              <w:spacing w:line="80" w:lineRule="exact"/>
              <w:jc w:val="center"/>
              <w:rPr>
                <w:rFonts w:ascii="Arial" w:hAnsi="Arial" w:cs="Arial"/>
                <w:sz w:val="8"/>
                <w:szCs w:val="8"/>
              </w:rPr>
            </w:pPr>
          </w:p>
        </w:tc>
      </w:tr>
      <w:tr w:rsidR="00646E9D" w:rsidRPr="00E84E8F" w14:paraId="4B88898E" w14:textId="77777777" w:rsidTr="00114A27">
        <w:trPr>
          <w:jc w:val="center"/>
        </w:trPr>
        <w:tc>
          <w:tcPr>
            <w:tcW w:w="1712" w:type="pct"/>
            <w:tcBorders>
              <w:top w:val="single" w:sz="4" w:space="0" w:color="auto"/>
            </w:tcBorders>
            <w:shd w:val="clear" w:color="auto" w:fill="auto"/>
          </w:tcPr>
          <w:p w14:paraId="4C73CFD7" w14:textId="37B794E0" w:rsidR="00176099" w:rsidRPr="00E84E8F" w:rsidRDefault="00176099" w:rsidP="00B83B7C">
            <w:pPr>
              <w:pStyle w:val="NormalnyWeb"/>
              <w:keepNext/>
              <w:spacing w:before="0" w:beforeAutospacing="0" w:after="0" w:afterAutospacing="0" w:line="80" w:lineRule="exact"/>
              <w:jc w:val="center"/>
              <w:rPr>
                <w:rFonts w:cs="Arial"/>
                <w:sz w:val="8"/>
                <w:szCs w:val="8"/>
              </w:rPr>
            </w:pPr>
          </w:p>
        </w:tc>
        <w:tc>
          <w:tcPr>
            <w:tcW w:w="27" w:type="pct"/>
            <w:tcBorders>
              <w:top w:val="single" w:sz="4" w:space="0" w:color="auto"/>
            </w:tcBorders>
            <w:shd w:val="clear" w:color="auto" w:fill="auto"/>
            <w:vAlign w:val="bottom"/>
          </w:tcPr>
          <w:p w14:paraId="11F946D2"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231EA65B"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4" w:space="0" w:color="auto"/>
            </w:tcBorders>
            <w:shd w:val="clear" w:color="auto" w:fill="auto"/>
            <w:tcMar>
              <w:top w:w="0" w:type="dxa"/>
              <w:left w:w="20" w:type="dxa"/>
              <w:bottom w:w="0" w:type="dxa"/>
              <w:right w:w="20" w:type="dxa"/>
            </w:tcMar>
            <w:vAlign w:val="bottom"/>
          </w:tcPr>
          <w:p w14:paraId="69E0B025"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6BD27965"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0487FE7F"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703B09B4"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4" w:space="0" w:color="auto"/>
            </w:tcBorders>
            <w:shd w:val="clear" w:color="auto" w:fill="auto"/>
            <w:tcMar>
              <w:left w:w="20" w:type="dxa"/>
              <w:right w:w="20" w:type="dxa"/>
            </w:tcMar>
            <w:vAlign w:val="bottom"/>
          </w:tcPr>
          <w:p w14:paraId="23F027BE"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F31667C"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3535814F"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60AE7A81"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top w:val="single" w:sz="4" w:space="0" w:color="auto"/>
            </w:tcBorders>
            <w:shd w:val="clear" w:color="auto" w:fill="auto"/>
            <w:tcMar>
              <w:left w:w="20" w:type="dxa"/>
              <w:right w:w="20" w:type="dxa"/>
            </w:tcMar>
            <w:vAlign w:val="bottom"/>
          </w:tcPr>
          <w:p w14:paraId="209E99A8"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F797FFE"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3303BCA"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vAlign w:val="bottom"/>
          </w:tcPr>
          <w:p w14:paraId="1C72B2CA"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top w:val="single" w:sz="4" w:space="0" w:color="auto"/>
            </w:tcBorders>
            <w:shd w:val="clear" w:color="auto" w:fill="auto"/>
            <w:tcMar>
              <w:left w:w="20" w:type="dxa"/>
              <w:right w:w="20" w:type="dxa"/>
            </w:tcMar>
            <w:vAlign w:val="bottom"/>
          </w:tcPr>
          <w:p w14:paraId="7741B35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2E8A0725"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0040D7B5"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529FF63F"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4" w:space="0" w:color="auto"/>
            </w:tcBorders>
            <w:shd w:val="clear" w:color="auto" w:fill="auto"/>
            <w:tcMar>
              <w:left w:w="20" w:type="dxa"/>
              <w:right w:w="20" w:type="dxa"/>
            </w:tcMar>
            <w:vAlign w:val="bottom"/>
          </w:tcPr>
          <w:p w14:paraId="5DB6B144"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4BB78E3"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6719679E"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54A8F95B" w14:textId="77777777" w:rsidR="00176099" w:rsidRPr="00E84E8F" w:rsidRDefault="00176099" w:rsidP="00B83B7C">
            <w:pPr>
              <w:pStyle w:val="la2"/>
              <w:keepNext/>
              <w:spacing w:line="80" w:lineRule="exact"/>
              <w:jc w:val="center"/>
              <w:rPr>
                <w:rFonts w:ascii="Arial" w:hAnsi="Arial" w:cs="Arial"/>
              </w:rPr>
            </w:pPr>
          </w:p>
        </w:tc>
        <w:tc>
          <w:tcPr>
            <w:tcW w:w="408" w:type="pct"/>
            <w:tcBorders>
              <w:top w:val="single" w:sz="4" w:space="0" w:color="auto"/>
            </w:tcBorders>
            <w:shd w:val="clear" w:color="auto" w:fill="auto"/>
            <w:noWrap/>
            <w:tcMar>
              <w:left w:w="20" w:type="dxa"/>
              <w:right w:w="20" w:type="dxa"/>
            </w:tcMar>
            <w:vAlign w:val="bottom"/>
          </w:tcPr>
          <w:p w14:paraId="7172F38B"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61F61361"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noWrap/>
            <w:vAlign w:val="bottom"/>
          </w:tcPr>
          <w:p w14:paraId="3852620E" w14:textId="77777777" w:rsidR="00176099" w:rsidRPr="00E84E8F" w:rsidRDefault="00176099" w:rsidP="00B83B7C">
            <w:pPr>
              <w:keepNext/>
              <w:spacing w:line="80" w:lineRule="exact"/>
              <w:jc w:val="center"/>
              <w:rPr>
                <w:rFonts w:ascii="Arial" w:hAnsi="Arial" w:cs="Arial"/>
                <w:sz w:val="8"/>
                <w:szCs w:val="8"/>
              </w:rPr>
            </w:pPr>
          </w:p>
        </w:tc>
      </w:tr>
      <w:tr w:rsidR="00646E9D" w:rsidRPr="00E84E8F" w14:paraId="1571277D" w14:textId="77777777" w:rsidTr="00114A27">
        <w:trPr>
          <w:jc w:val="center"/>
        </w:trPr>
        <w:tc>
          <w:tcPr>
            <w:tcW w:w="1712" w:type="pct"/>
            <w:shd w:val="clear" w:color="auto" w:fill="auto"/>
            <w:hideMark/>
          </w:tcPr>
          <w:p w14:paraId="5011D797" w14:textId="18A7D7AF" w:rsidR="00176099" w:rsidRPr="00E84E8F" w:rsidRDefault="00C552A4" w:rsidP="00B83B7C">
            <w:pPr>
              <w:pStyle w:val="NormalnyWeb"/>
              <w:keepNext/>
              <w:ind w:left="480" w:hanging="240"/>
              <w:jc w:val="center"/>
              <w:rPr>
                <w:rFonts w:eastAsiaTheme="minorEastAsia" w:cs="Arial"/>
                <w:sz w:val="20"/>
                <w:szCs w:val="18"/>
              </w:rPr>
            </w:pPr>
            <w:r w:rsidRPr="00E84E8F">
              <w:rPr>
                <w:rFonts w:cs="Arial"/>
                <w:sz w:val="20"/>
                <w:szCs w:val="18"/>
              </w:rPr>
              <w:t>TOTAL</w:t>
            </w:r>
          </w:p>
        </w:tc>
        <w:tc>
          <w:tcPr>
            <w:tcW w:w="27" w:type="pct"/>
            <w:shd w:val="clear" w:color="auto" w:fill="auto"/>
            <w:vAlign w:val="bottom"/>
            <w:hideMark/>
          </w:tcPr>
          <w:p w14:paraId="57888EE0" w14:textId="18D7185D"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2CDE0B1B" w14:textId="705C26F1"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top w:w="0" w:type="dxa"/>
              <w:left w:w="20" w:type="dxa"/>
              <w:bottom w:w="0" w:type="dxa"/>
              <w:right w:w="20" w:type="dxa"/>
            </w:tcMar>
            <w:vAlign w:val="bottom"/>
            <w:hideMark/>
          </w:tcPr>
          <w:p w14:paraId="5D5CDB94" w14:textId="616954D7" w:rsidR="00176099" w:rsidRPr="00E84E8F" w:rsidRDefault="00C552A4" w:rsidP="00B83B7C">
            <w:pPr>
              <w:keepNext/>
              <w:jc w:val="center"/>
              <w:rPr>
                <w:rFonts w:ascii="Arial" w:hAnsi="Arial" w:cs="Arial"/>
                <w:szCs w:val="18"/>
              </w:rPr>
            </w:pPr>
            <w:r>
              <w:rPr>
                <w:rFonts w:ascii="Arial" w:hAnsi="Arial" w:cs="Arial"/>
                <w:b/>
                <w:bCs/>
                <w:szCs w:val="18"/>
              </w:rPr>
              <w:t>95</w:t>
            </w:r>
          </w:p>
        </w:tc>
        <w:tc>
          <w:tcPr>
            <w:tcW w:w="50" w:type="pct"/>
            <w:shd w:val="clear" w:color="auto" w:fill="auto"/>
            <w:noWrap/>
            <w:vAlign w:val="bottom"/>
            <w:hideMark/>
          </w:tcPr>
          <w:p w14:paraId="4E60B5A0" w14:textId="0ECE6A1A"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6F249470" w14:textId="1FC91168"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695F7A4E" w14:textId="18BB74D6"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left w:w="20" w:type="dxa"/>
              <w:right w:w="20" w:type="dxa"/>
            </w:tcMar>
            <w:vAlign w:val="bottom"/>
            <w:hideMark/>
          </w:tcPr>
          <w:p w14:paraId="0EE3F8A7" w14:textId="15457531" w:rsidR="00176099" w:rsidRPr="00E84E8F" w:rsidRDefault="00C552A4" w:rsidP="00B83B7C">
            <w:pPr>
              <w:keepNext/>
              <w:jc w:val="center"/>
              <w:rPr>
                <w:rFonts w:ascii="Arial" w:hAnsi="Arial" w:cs="Arial"/>
                <w:szCs w:val="18"/>
              </w:rPr>
            </w:pPr>
            <w:r>
              <w:rPr>
                <w:rFonts w:ascii="Arial" w:hAnsi="Arial" w:cs="Arial"/>
                <w:b/>
                <w:bCs/>
                <w:szCs w:val="18"/>
              </w:rPr>
              <w:t>1</w:t>
            </w:r>
            <w:r w:rsidRPr="00E84E8F">
              <w:rPr>
                <w:rFonts w:ascii="Arial" w:hAnsi="Arial" w:cs="Arial"/>
                <w:b/>
                <w:bCs/>
                <w:szCs w:val="18"/>
              </w:rPr>
              <w:t>7</w:t>
            </w:r>
            <w:r>
              <w:rPr>
                <w:rFonts w:ascii="Arial" w:hAnsi="Arial" w:cs="Arial"/>
                <w:b/>
                <w:bCs/>
                <w:szCs w:val="18"/>
              </w:rPr>
              <w:t>4</w:t>
            </w:r>
          </w:p>
        </w:tc>
        <w:tc>
          <w:tcPr>
            <w:tcW w:w="50" w:type="pct"/>
            <w:shd w:val="clear" w:color="auto" w:fill="auto"/>
            <w:noWrap/>
            <w:vAlign w:val="bottom"/>
            <w:hideMark/>
          </w:tcPr>
          <w:p w14:paraId="5AC6CAE0" w14:textId="7FAD91D4"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1761D3A9" w14:textId="40C0640F"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1F01BD88" w14:textId="30B4B3EC"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4" w:type="pct"/>
            <w:shd w:val="clear" w:color="auto" w:fill="auto"/>
            <w:tcMar>
              <w:left w:w="20" w:type="dxa"/>
              <w:right w:w="20" w:type="dxa"/>
            </w:tcMar>
            <w:vAlign w:val="bottom"/>
            <w:hideMark/>
          </w:tcPr>
          <w:p w14:paraId="20D0DAA8" w14:textId="57037D22" w:rsidR="00176099" w:rsidRPr="00E84E8F" w:rsidRDefault="00C552A4" w:rsidP="00B83B7C">
            <w:pPr>
              <w:keepNext/>
              <w:jc w:val="center"/>
              <w:rPr>
                <w:rFonts w:ascii="Arial" w:hAnsi="Arial" w:cs="Arial"/>
                <w:szCs w:val="18"/>
              </w:rPr>
            </w:pPr>
            <w:r>
              <w:rPr>
                <w:rFonts w:ascii="Arial" w:hAnsi="Arial" w:cs="Arial"/>
                <w:b/>
                <w:bCs/>
                <w:szCs w:val="18"/>
              </w:rPr>
              <w:t>0</w:t>
            </w:r>
          </w:p>
        </w:tc>
        <w:tc>
          <w:tcPr>
            <w:tcW w:w="50" w:type="pct"/>
            <w:shd w:val="clear" w:color="auto" w:fill="auto"/>
            <w:vAlign w:val="bottom"/>
          </w:tcPr>
          <w:p w14:paraId="0761271E"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35265356"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1A57CEE1" w14:textId="44B5FF83" w:rsidR="00176099" w:rsidRPr="00E84E8F" w:rsidRDefault="00C552A4" w:rsidP="00B83B7C">
            <w:pPr>
              <w:keepNext/>
              <w:jc w:val="center"/>
              <w:rPr>
                <w:rFonts w:ascii="Arial" w:hAnsi="Arial" w:cs="Arial"/>
                <w:b/>
                <w:bCs/>
                <w:szCs w:val="18"/>
              </w:rPr>
            </w:pPr>
            <w:r w:rsidRPr="00E84E8F">
              <w:rPr>
                <w:rFonts w:ascii="Arial" w:hAnsi="Arial" w:cs="Arial"/>
                <w:b/>
                <w:bCs/>
                <w:szCs w:val="18"/>
              </w:rPr>
              <w:t>$</w:t>
            </w:r>
          </w:p>
        </w:tc>
        <w:tc>
          <w:tcPr>
            <w:tcW w:w="404" w:type="pct"/>
            <w:shd w:val="clear" w:color="auto" w:fill="auto"/>
            <w:tcMar>
              <w:left w:w="20" w:type="dxa"/>
              <w:right w:w="20" w:type="dxa"/>
            </w:tcMar>
            <w:vAlign w:val="bottom"/>
          </w:tcPr>
          <w:p w14:paraId="35A84FE7" w14:textId="5ACCC2B1" w:rsidR="00176099" w:rsidRPr="00E84E8F" w:rsidRDefault="00C552A4" w:rsidP="00B83B7C">
            <w:pPr>
              <w:keepNext/>
              <w:jc w:val="center"/>
              <w:rPr>
                <w:rFonts w:ascii="Arial" w:hAnsi="Arial" w:cs="Arial"/>
                <w:b/>
                <w:bCs/>
                <w:szCs w:val="18"/>
              </w:rPr>
            </w:pPr>
            <w:r>
              <w:rPr>
                <w:rFonts w:ascii="Arial" w:hAnsi="Arial" w:cs="Arial"/>
                <w:b/>
                <w:bCs/>
                <w:szCs w:val="18"/>
              </w:rPr>
              <w:t>0</w:t>
            </w:r>
          </w:p>
        </w:tc>
        <w:tc>
          <w:tcPr>
            <w:tcW w:w="50" w:type="pct"/>
            <w:shd w:val="clear" w:color="auto" w:fill="auto"/>
            <w:noWrap/>
            <w:vAlign w:val="bottom"/>
            <w:hideMark/>
          </w:tcPr>
          <w:p w14:paraId="150E134F" w14:textId="2FCB589C"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58076EA0" w14:textId="27132540"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302BE16B" w14:textId="0422CE51"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left w:w="20" w:type="dxa"/>
              <w:right w:w="20" w:type="dxa"/>
            </w:tcMar>
            <w:vAlign w:val="bottom"/>
            <w:hideMark/>
          </w:tcPr>
          <w:p w14:paraId="1E7391ED" w14:textId="44240574" w:rsidR="00176099" w:rsidRPr="00E84E8F" w:rsidRDefault="00C552A4" w:rsidP="00B83B7C">
            <w:pPr>
              <w:keepNext/>
              <w:jc w:val="center"/>
              <w:rPr>
                <w:rFonts w:ascii="Arial" w:hAnsi="Arial" w:cs="Arial"/>
                <w:szCs w:val="18"/>
              </w:rPr>
            </w:pPr>
            <w:r>
              <w:rPr>
                <w:rFonts w:ascii="Arial" w:hAnsi="Arial" w:cs="Arial"/>
                <w:b/>
                <w:bCs/>
                <w:szCs w:val="18"/>
              </w:rPr>
              <w:t>0</w:t>
            </w:r>
          </w:p>
        </w:tc>
        <w:tc>
          <w:tcPr>
            <w:tcW w:w="50" w:type="pct"/>
            <w:shd w:val="clear" w:color="auto" w:fill="auto"/>
            <w:noWrap/>
            <w:vAlign w:val="bottom"/>
            <w:hideMark/>
          </w:tcPr>
          <w:p w14:paraId="52B1F296" w14:textId="0D78FE38"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0FB434E5" w14:textId="2488D428"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0F5DE4D9" w14:textId="47A06B8F" w:rsidR="00176099" w:rsidRPr="00E84E8F" w:rsidRDefault="00C552A4" w:rsidP="00B83B7C">
            <w:pPr>
              <w:pStyle w:val="la2"/>
              <w:keepNext/>
              <w:spacing w:line="240" w:lineRule="auto"/>
              <w:jc w:val="center"/>
              <w:rPr>
                <w:rFonts w:ascii="Arial" w:eastAsiaTheme="minorEastAsia" w:hAnsi="Arial" w:cs="Arial"/>
                <w:b/>
                <w:sz w:val="20"/>
                <w:szCs w:val="18"/>
              </w:rPr>
            </w:pPr>
            <w:r w:rsidRPr="00E84E8F">
              <w:rPr>
                <w:rFonts w:ascii="Arial" w:hAnsi="Arial" w:cs="Arial"/>
                <w:b/>
                <w:sz w:val="20"/>
                <w:szCs w:val="18"/>
              </w:rPr>
              <w:t>$</w:t>
            </w:r>
          </w:p>
        </w:tc>
        <w:tc>
          <w:tcPr>
            <w:tcW w:w="408" w:type="pct"/>
            <w:shd w:val="clear" w:color="auto" w:fill="auto"/>
            <w:noWrap/>
            <w:tcMar>
              <w:left w:w="20" w:type="dxa"/>
              <w:right w:w="20" w:type="dxa"/>
            </w:tcMar>
            <w:vAlign w:val="bottom"/>
            <w:hideMark/>
          </w:tcPr>
          <w:p w14:paraId="20212064" w14:textId="0E106593" w:rsidR="00176099" w:rsidRPr="00E84E8F" w:rsidRDefault="00C552A4" w:rsidP="00B83B7C">
            <w:pPr>
              <w:pStyle w:val="la2"/>
              <w:keepNext/>
              <w:spacing w:line="240" w:lineRule="auto"/>
              <w:jc w:val="center"/>
              <w:rPr>
                <w:rFonts w:ascii="Arial" w:eastAsiaTheme="minorEastAsia" w:hAnsi="Arial" w:cs="Arial"/>
                <w:b/>
                <w:sz w:val="20"/>
                <w:szCs w:val="18"/>
              </w:rPr>
            </w:pPr>
            <w:r>
              <w:rPr>
                <w:rFonts w:ascii="Arial" w:hAnsi="Arial" w:cs="Arial"/>
                <w:b/>
                <w:sz w:val="20"/>
                <w:szCs w:val="18"/>
              </w:rPr>
              <w:t>0</w:t>
            </w:r>
          </w:p>
        </w:tc>
        <w:tc>
          <w:tcPr>
            <w:tcW w:w="25" w:type="pct"/>
            <w:shd w:val="clear" w:color="auto" w:fill="auto"/>
            <w:vAlign w:val="bottom"/>
            <w:hideMark/>
          </w:tcPr>
          <w:p w14:paraId="31E461B7" w14:textId="45D74C26" w:rsidR="00176099" w:rsidRPr="00E84E8F" w:rsidRDefault="00176099" w:rsidP="00B83B7C">
            <w:pPr>
              <w:pStyle w:val="la2"/>
              <w:keepNext/>
              <w:spacing w:line="240" w:lineRule="auto"/>
              <w:jc w:val="center"/>
              <w:rPr>
                <w:rFonts w:ascii="Arial" w:eastAsiaTheme="minorEastAsia" w:hAnsi="Arial" w:cs="Arial"/>
                <w:b/>
                <w:sz w:val="20"/>
                <w:szCs w:val="18"/>
              </w:rPr>
            </w:pPr>
          </w:p>
        </w:tc>
        <w:tc>
          <w:tcPr>
            <w:tcW w:w="10" w:type="pct"/>
            <w:shd w:val="clear" w:color="auto" w:fill="auto"/>
            <w:noWrap/>
            <w:vAlign w:val="bottom"/>
            <w:hideMark/>
          </w:tcPr>
          <w:p w14:paraId="2185649A" w14:textId="77777777" w:rsidR="00176099" w:rsidRPr="00E84E8F" w:rsidRDefault="00176099" w:rsidP="00B83B7C">
            <w:pPr>
              <w:keepNext/>
              <w:jc w:val="center"/>
              <w:rPr>
                <w:rFonts w:ascii="Arial" w:hAnsi="Arial" w:cs="Arial"/>
                <w:szCs w:val="18"/>
              </w:rPr>
            </w:pPr>
          </w:p>
        </w:tc>
      </w:tr>
      <w:tr w:rsidR="00646E9D" w:rsidRPr="00E84E8F" w14:paraId="1C0432FE" w14:textId="77777777" w:rsidTr="00114A27">
        <w:trPr>
          <w:jc w:val="center"/>
        </w:trPr>
        <w:tc>
          <w:tcPr>
            <w:tcW w:w="1712" w:type="pct"/>
            <w:tcBorders>
              <w:bottom w:val="single" w:sz="4" w:space="0" w:color="auto"/>
            </w:tcBorders>
            <w:shd w:val="clear" w:color="auto" w:fill="auto"/>
          </w:tcPr>
          <w:p w14:paraId="31049B16" w14:textId="303FB615" w:rsidR="00176099" w:rsidRPr="00E84E8F" w:rsidRDefault="00176099" w:rsidP="00B83B7C">
            <w:pPr>
              <w:pStyle w:val="NormalnyWeb"/>
              <w:keepNext/>
              <w:spacing w:before="0" w:beforeAutospacing="0" w:after="0" w:afterAutospacing="0" w:line="80" w:lineRule="exact"/>
              <w:jc w:val="center"/>
              <w:rPr>
                <w:rFonts w:cs="Arial"/>
                <w:sz w:val="8"/>
                <w:szCs w:val="8"/>
              </w:rPr>
            </w:pPr>
          </w:p>
        </w:tc>
        <w:tc>
          <w:tcPr>
            <w:tcW w:w="27" w:type="pct"/>
            <w:tcBorders>
              <w:bottom w:val="single" w:sz="4" w:space="0" w:color="auto"/>
            </w:tcBorders>
            <w:shd w:val="clear" w:color="auto" w:fill="auto"/>
            <w:vAlign w:val="bottom"/>
          </w:tcPr>
          <w:p w14:paraId="18BE6912"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5BD1955B"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4" w:space="0" w:color="auto"/>
            </w:tcBorders>
            <w:shd w:val="clear" w:color="auto" w:fill="auto"/>
            <w:tcMar>
              <w:top w:w="0" w:type="dxa"/>
              <w:left w:w="20" w:type="dxa"/>
              <w:bottom w:w="0" w:type="dxa"/>
              <w:right w:w="20" w:type="dxa"/>
            </w:tcMar>
            <w:vAlign w:val="bottom"/>
          </w:tcPr>
          <w:p w14:paraId="125B9848"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5EEDBBED"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614F4EA9"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3A8981E3"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4" w:space="0" w:color="auto"/>
            </w:tcBorders>
            <w:shd w:val="clear" w:color="auto" w:fill="auto"/>
            <w:tcMar>
              <w:left w:w="20" w:type="dxa"/>
              <w:right w:w="20" w:type="dxa"/>
            </w:tcMar>
            <w:vAlign w:val="bottom"/>
          </w:tcPr>
          <w:p w14:paraId="4848A8CC"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268070F4"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287A0820"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6C96720A"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bottom w:val="single" w:sz="4" w:space="0" w:color="auto"/>
            </w:tcBorders>
            <w:shd w:val="clear" w:color="auto" w:fill="auto"/>
            <w:tcMar>
              <w:left w:w="20" w:type="dxa"/>
              <w:right w:w="20" w:type="dxa"/>
            </w:tcMar>
            <w:vAlign w:val="bottom"/>
          </w:tcPr>
          <w:p w14:paraId="62A1CF3C"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4981652"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099D4CB7"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7294C4F2"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bottom w:val="single" w:sz="4" w:space="0" w:color="auto"/>
            </w:tcBorders>
            <w:shd w:val="clear" w:color="auto" w:fill="auto"/>
            <w:tcMar>
              <w:left w:w="20" w:type="dxa"/>
              <w:right w:w="20" w:type="dxa"/>
            </w:tcMar>
            <w:vAlign w:val="bottom"/>
          </w:tcPr>
          <w:p w14:paraId="50546828"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512CA444"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38A6A776"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6C731CC7"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4" w:space="0" w:color="auto"/>
            </w:tcBorders>
            <w:shd w:val="clear" w:color="auto" w:fill="auto"/>
            <w:tcMar>
              <w:left w:w="20" w:type="dxa"/>
              <w:right w:w="20" w:type="dxa"/>
            </w:tcMar>
            <w:vAlign w:val="bottom"/>
          </w:tcPr>
          <w:p w14:paraId="1723E00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5655347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1DC9C817"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610DE98E" w14:textId="77777777" w:rsidR="00176099" w:rsidRPr="00E84E8F" w:rsidRDefault="00176099" w:rsidP="00B83B7C">
            <w:pPr>
              <w:pStyle w:val="la2"/>
              <w:keepNext/>
              <w:spacing w:line="80" w:lineRule="exact"/>
              <w:jc w:val="center"/>
              <w:rPr>
                <w:rFonts w:ascii="Arial" w:hAnsi="Arial" w:cs="Arial"/>
              </w:rPr>
            </w:pPr>
          </w:p>
        </w:tc>
        <w:tc>
          <w:tcPr>
            <w:tcW w:w="408" w:type="pct"/>
            <w:tcBorders>
              <w:bottom w:val="single" w:sz="4" w:space="0" w:color="auto"/>
            </w:tcBorders>
            <w:shd w:val="clear" w:color="auto" w:fill="auto"/>
            <w:noWrap/>
            <w:tcMar>
              <w:left w:w="20" w:type="dxa"/>
              <w:right w:w="20" w:type="dxa"/>
            </w:tcMar>
            <w:vAlign w:val="bottom"/>
          </w:tcPr>
          <w:p w14:paraId="6DC5C633"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575175A8"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noWrap/>
            <w:vAlign w:val="bottom"/>
          </w:tcPr>
          <w:p w14:paraId="6B1B93DB" w14:textId="77777777" w:rsidR="00176099" w:rsidRPr="00E84E8F" w:rsidRDefault="00176099" w:rsidP="00B83B7C">
            <w:pPr>
              <w:keepNext/>
              <w:spacing w:line="80" w:lineRule="exact"/>
              <w:jc w:val="center"/>
              <w:rPr>
                <w:rFonts w:ascii="Arial" w:hAnsi="Arial" w:cs="Arial"/>
                <w:sz w:val="8"/>
                <w:szCs w:val="8"/>
              </w:rPr>
            </w:pPr>
          </w:p>
        </w:tc>
      </w:tr>
      <w:tr w:rsidR="00646E9D" w:rsidRPr="00E84E8F" w14:paraId="49FB0552" w14:textId="77777777" w:rsidTr="00114A27">
        <w:trPr>
          <w:jc w:val="center"/>
        </w:trPr>
        <w:tc>
          <w:tcPr>
            <w:tcW w:w="1712" w:type="pct"/>
            <w:tcBorders>
              <w:top w:val="single" w:sz="4" w:space="0" w:color="auto"/>
            </w:tcBorders>
            <w:shd w:val="clear" w:color="auto" w:fill="auto"/>
          </w:tcPr>
          <w:p w14:paraId="68250C9E" w14:textId="17391C46" w:rsidR="00176099" w:rsidRPr="00E84E8F" w:rsidRDefault="00176099" w:rsidP="00B83B7C">
            <w:pPr>
              <w:pStyle w:val="NormalnyWeb"/>
              <w:keepNext/>
              <w:spacing w:before="0" w:beforeAutospacing="0" w:after="0" w:afterAutospacing="0" w:line="80" w:lineRule="exact"/>
              <w:jc w:val="center"/>
              <w:rPr>
                <w:rFonts w:cs="Arial"/>
                <w:sz w:val="8"/>
                <w:szCs w:val="8"/>
              </w:rPr>
            </w:pPr>
          </w:p>
        </w:tc>
        <w:tc>
          <w:tcPr>
            <w:tcW w:w="27" w:type="pct"/>
            <w:tcBorders>
              <w:top w:val="single" w:sz="4" w:space="0" w:color="auto"/>
            </w:tcBorders>
            <w:shd w:val="clear" w:color="auto" w:fill="auto"/>
            <w:vAlign w:val="bottom"/>
          </w:tcPr>
          <w:p w14:paraId="7061FB23"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79EC6393"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4" w:space="0" w:color="auto"/>
            </w:tcBorders>
            <w:shd w:val="clear" w:color="auto" w:fill="auto"/>
            <w:tcMar>
              <w:top w:w="0" w:type="dxa"/>
              <w:left w:w="20" w:type="dxa"/>
              <w:bottom w:w="0" w:type="dxa"/>
              <w:right w:w="20" w:type="dxa"/>
            </w:tcMar>
            <w:vAlign w:val="bottom"/>
          </w:tcPr>
          <w:p w14:paraId="7CB4F3F6"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500246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3182070C"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64551998"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4" w:space="0" w:color="auto"/>
            </w:tcBorders>
            <w:shd w:val="clear" w:color="auto" w:fill="auto"/>
            <w:tcMar>
              <w:left w:w="20" w:type="dxa"/>
              <w:right w:w="20" w:type="dxa"/>
            </w:tcMar>
            <w:vAlign w:val="bottom"/>
          </w:tcPr>
          <w:p w14:paraId="2FC3CBF0"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0573895D"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3C6959BA"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30A3FD1A"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top w:val="single" w:sz="4" w:space="0" w:color="auto"/>
            </w:tcBorders>
            <w:shd w:val="clear" w:color="auto" w:fill="auto"/>
            <w:tcMar>
              <w:left w:w="20" w:type="dxa"/>
              <w:right w:w="20" w:type="dxa"/>
            </w:tcMar>
            <w:vAlign w:val="bottom"/>
          </w:tcPr>
          <w:p w14:paraId="1E31A1B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114D592"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47522CD0"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vAlign w:val="bottom"/>
          </w:tcPr>
          <w:p w14:paraId="368DFB42"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top w:val="single" w:sz="4" w:space="0" w:color="auto"/>
            </w:tcBorders>
            <w:shd w:val="clear" w:color="auto" w:fill="auto"/>
            <w:tcMar>
              <w:left w:w="20" w:type="dxa"/>
              <w:right w:w="20" w:type="dxa"/>
            </w:tcMar>
            <w:vAlign w:val="bottom"/>
          </w:tcPr>
          <w:p w14:paraId="7FECE8B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3EA7C6B6"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457F0A0F"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35B1C867"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4" w:space="0" w:color="auto"/>
            </w:tcBorders>
            <w:shd w:val="clear" w:color="auto" w:fill="auto"/>
            <w:tcMar>
              <w:left w:w="20" w:type="dxa"/>
              <w:right w:w="20" w:type="dxa"/>
            </w:tcMar>
            <w:vAlign w:val="bottom"/>
          </w:tcPr>
          <w:p w14:paraId="0061E0ED"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5FE9ED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54208788"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7EFC4412" w14:textId="77777777" w:rsidR="00176099" w:rsidRPr="00E84E8F" w:rsidRDefault="00176099" w:rsidP="00B83B7C">
            <w:pPr>
              <w:pStyle w:val="la2"/>
              <w:keepNext/>
              <w:spacing w:line="80" w:lineRule="exact"/>
              <w:jc w:val="center"/>
              <w:rPr>
                <w:rFonts w:ascii="Arial" w:hAnsi="Arial" w:cs="Arial"/>
              </w:rPr>
            </w:pPr>
          </w:p>
        </w:tc>
        <w:tc>
          <w:tcPr>
            <w:tcW w:w="408" w:type="pct"/>
            <w:tcBorders>
              <w:top w:val="single" w:sz="4" w:space="0" w:color="auto"/>
            </w:tcBorders>
            <w:shd w:val="clear" w:color="auto" w:fill="auto"/>
            <w:noWrap/>
            <w:tcMar>
              <w:left w:w="20" w:type="dxa"/>
              <w:right w:w="20" w:type="dxa"/>
            </w:tcMar>
            <w:vAlign w:val="bottom"/>
          </w:tcPr>
          <w:p w14:paraId="2ECC544F"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6FCB3895"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noWrap/>
            <w:vAlign w:val="bottom"/>
          </w:tcPr>
          <w:p w14:paraId="62469CD2" w14:textId="77777777" w:rsidR="00176099" w:rsidRPr="00E84E8F" w:rsidRDefault="00176099" w:rsidP="00B83B7C">
            <w:pPr>
              <w:keepNext/>
              <w:spacing w:line="80" w:lineRule="exact"/>
              <w:jc w:val="center"/>
              <w:rPr>
                <w:rFonts w:ascii="Arial" w:hAnsi="Arial" w:cs="Arial"/>
                <w:sz w:val="8"/>
                <w:szCs w:val="8"/>
              </w:rPr>
            </w:pPr>
          </w:p>
        </w:tc>
      </w:tr>
      <w:tr w:rsidR="00646E9D" w:rsidRPr="00E84E8F" w14:paraId="74889DCB" w14:textId="77777777" w:rsidTr="00114A27">
        <w:trPr>
          <w:jc w:val="center"/>
        </w:trPr>
        <w:tc>
          <w:tcPr>
            <w:tcW w:w="1712" w:type="pct"/>
            <w:shd w:val="clear" w:color="auto" w:fill="auto"/>
            <w:hideMark/>
          </w:tcPr>
          <w:p w14:paraId="3E07FD3F" w14:textId="21454C7A" w:rsidR="00176099" w:rsidRPr="00E84E8F" w:rsidRDefault="00C552A4" w:rsidP="00B83B7C">
            <w:pPr>
              <w:pStyle w:val="NormalnyWeb"/>
              <w:keepNext/>
              <w:ind w:left="720" w:hanging="240"/>
              <w:jc w:val="center"/>
              <w:rPr>
                <w:rFonts w:eastAsiaTheme="minorEastAsia" w:cs="Arial"/>
                <w:sz w:val="20"/>
                <w:szCs w:val="18"/>
              </w:rPr>
            </w:pPr>
            <w:r w:rsidRPr="00E84E8F">
              <w:rPr>
                <w:rFonts w:cs="Arial"/>
                <w:sz w:val="20"/>
                <w:szCs w:val="18"/>
              </w:rPr>
              <w:t>TOTAL GROSS AMOUNTS OF DERIVATIVES</w:t>
            </w:r>
          </w:p>
        </w:tc>
        <w:tc>
          <w:tcPr>
            <w:tcW w:w="27" w:type="pct"/>
            <w:shd w:val="clear" w:color="auto" w:fill="auto"/>
            <w:vAlign w:val="bottom"/>
            <w:hideMark/>
          </w:tcPr>
          <w:p w14:paraId="538B2749" w14:textId="04FE5857"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1C6F0DB6" w14:textId="0FB6CACC"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top w:w="0" w:type="dxa"/>
              <w:left w:w="20" w:type="dxa"/>
              <w:bottom w:w="0" w:type="dxa"/>
              <w:right w:w="20" w:type="dxa"/>
            </w:tcMar>
            <w:vAlign w:val="bottom"/>
            <w:hideMark/>
          </w:tcPr>
          <w:p w14:paraId="6B6DD20F" w14:textId="64A08418" w:rsidR="00176099" w:rsidRPr="00E84E8F" w:rsidRDefault="00C552A4" w:rsidP="00B83B7C">
            <w:pPr>
              <w:keepNext/>
              <w:jc w:val="center"/>
              <w:rPr>
                <w:rFonts w:ascii="Arial" w:hAnsi="Arial" w:cs="Arial"/>
                <w:szCs w:val="18"/>
              </w:rPr>
            </w:pPr>
            <w:r>
              <w:rPr>
                <w:rFonts w:ascii="Arial" w:hAnsi="Arial" w:cs="Arial"/>
                <w:b/>
                <w:bCs/>
                <w:szCs w:val="18"/>
              </w:rPr>
              <w:t>118</w:t>
            </w:r>
          </w:p>
        </w:tc>
        <w:tc>
          <w:tcPr>
            <w:tcW w:w="50" w:type="pct"/>
            <w:shd w:val="clear" w:color="auto" w:fill="auto"/>
            <w:noWrap/>
            <w:vAlign w:val="bottom"/>
            <w:hideMark/>
          </w:tcPr>
          <w:p w14:paraId="6F208C92" w14:textId="2C8FA9D8"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4EBDB872" w14:textId="1E738BB4"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5F59CD8C" w14:textId="64BC1CFE"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left w:w="20" w:type="dxa"/>
              <w:right w:w="20" w:type="dxa"/>
            </w:tcMar>
            <w:vAlign w:val="bottom"/>
            <w:hideMark/>
          </w:tcPr>
          <w:p w14:paraId="132F4F6D" w14:textId="6B1F805F" w:rsidR="00176099" w:rsidRPr="00E84E8F" w:rsidRDefault="00C552A4" w:rsidP="00B83B7C">
            <w:pPr>
              <w:keepNext/>
              <w:jc w:val="center"/>
              <w:rPr>
                <w:rFonts w:ascii="Arial" w:hAnsi="Arial" w:cs="Arial"/>
                <w:szCs w:val="18"/>
              </w:rPr>
            </w:pPr>
            <w:r>
              <w:rPr>
                <w:rFonts w:ascii="Arial" w:hAnsi="Arial" w:cs="Arial"/>
                <w:b/>
                <w:bCs/>
                <w:szCs w:val="18"/>
              </w:rPr>
              <w:t>395</w:t>
            </w:r>
          </w:p>
        </w:tc>
        <w:tc>
          <w:tcPr>
            <w:tcW w:w="50" w:type="pct"/>
            <w:shd w:val="clear" w:color="auto" w:fill="auto"/>
            <w:noWrap/>
            <w:vAlign w:val="bottom"/>
            <w:hideMark/>
          </w:tcPr>
          <w:p w14:paraId="1906BABA" w14:textId="51C32FC3"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323638E7" w14:textId="480C2E98"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6531CCC2" w14:textId="5BA0D0B1"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4" w:type="pct"/>
            <w:shd w:val="clear" w:color="auto" w:fill="auto"/>
            <w:tcMar>
              <w:left w:w="20" w:type="dxa"/>
              <w:right w:w="20" w:type="dxa"/>
            </w:tcMar>
            <w:vAlign w:val="bottom"/>
            <w:hideMark/>
          </w:tcPr>
          <w:p w14:paraId="42891C52" w14:textId="2E8FA2EE" w:rsidR="00176099" w:rsidRPr="00E84E8F" w:rsidRDefault="00C552A4" w:rsidP="00B83B7C">
            <w:pPr>
              <w:keepNext/>
              <w:jc w:val="center"/>
              <w:rPr>
                <w:rFonts w:ascii="Arial" w:hAnsi="Arial" w:cs="Arial"/>
                <w:szCs w:val="18"/>
              </w:rPr>
            </w:pPr>
            <w:r>
              <w:rPr>
                <w:rFonts w:ascii="Arial" w:hAnsi="Arial" w:cs="Arial"/>
                <w:b/>
                <w:bCs/>
                <w:szCs w:val="18"/>
              </w:rPr>
              <w:t>0</w:t>
            </w:r>
          </w:p>
        </w:tc>
        <w:tc>
          <w:tcPr>
            <w:tcW w:w="50" w:type="pct"/>
            <w:shd w:val="clear" w:color="auto" w:fill="auto"/>
            <w:vAlign w:val="bottom"/>
          </w:tcPr>
          <w:p w14:paraId="21105A92"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0B6F5248"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48B45352" w14:textId="2246D479" w:rsidR="00176099" w:rsidRPr="00E84E8F" w:rsidRDefault="00C552A4" w:rsidP="00B83B7C">
            <w:pPr>
              <w:keepNext/>
              <w:jc w:val="center"/>
              <w:rPr>
                <w:rFonts w:ascii="Arial" w:hAnsi="Arial" w:cs="Arial"/>
                <w:b/>
                <w:bCs/>
                <w:szCs w:val="18"/>
              </w:rPr>
            </w:pPr>
            <w:r w:rsidRPr="00E84E8F">
              <w:rPr>
                <w:rFonts w:ascii="Arial" w:hAnsi="Arial" w:cs="Arial"/>
                <w:b/>
                <w:bCs/>
                <w:szCs w:val="18"/>
              </w:rPr>
              <w:t>$</w:t>
            </w:r>
          </w:p>
        </w:tc>
        <w:tc>
          <w:tcPr>
            <w:tcW w:w="404" w:type="pct"/>
            <w:shd w:val="clear" w:color="auto" w:fill="auto"/>
            <w:tcMar>
              <w:left w:w="20" w:type="dxa"/>
              <w:right w:w="20" w:type="dxa"/>
            </w:tcMar>
            <w:vAlign w:val="bottom"/>
          </w:tcPr>
          <w:p w14:paraId="48ED4F59" w14:textId="686F180E" w:rsidR="00176099" w:rsidRPr="00E84E8F" w:rsidRDefault="00C552A4" w:rsidP="00B83B7C">
            <w:pPr>
              <w:keepNext/>
              <w:jc w:val="center"/>
              <w:rPr>
                <w:rFonts w:ascii="Arial" w:hAnsi="Arial" w:cs="Arial"/>
                <w:b/>
                <w:bCs/>
                <w:szCs w:val="18"/>
              </w:rPr>
            </w:pPr>
            <w:r>
              <w:rPr>
                <w:rFonts w:ascii="Arial" w:hAnsi="Arial" w:cs="Arial"/>
                <w:b/>
                <w:bCs/>
                <w:szCs w:val="18"/>
              </w:rPr>
              <w:t>2</w:t>
            </w:r>
            <w:r w:rsidRPr="00E84E8F">
              <w:rPr>
                <w:rFonts w:ascii="Arial" w:hAnsi="Arial" w:cs="Arial"/>
                <w:b/>
                <w:bCs/>
                <w:szCs w:val="18"/>
              </w:rPr>
              <w:t>5</w:t>
            </w:r>
          </w:p>
        </w:tc>
        <w:tc>
          <w:tcPr>
            <w:tcW w:w="50" w:type="pct"/>
            <w:shd w:val="clear" w:color="auto" w:fill="auto"/>
            <w:noWrap/>
            <w:vAlign w:val="bottom"/>
            <w:hideMark/>
          </w:tcPr>
          <w:p w14:paraId="5309EC03" w14:textId="1664667F"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3EB01165" w14:textId="24BCD17B"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03983586" w14:textId="193335F2"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left w:w="20" w:type="dxa"/>
              <w:right w:w="20" w:type="dxa"/>
            </w:tcMar>
            <w:vAlign w:val="bottom"/>
            <w:hideMark/>
          </w:tcPr>
          <w:p w14:paraId="014A0364" w14:textId="1AEA27B6" w:rsidR="00176099" w:rsidRPr="00E84E8F" w:rsidRDefault="00C552A4" w:rsidP="00B83B7C">
            <w:pPr>
              <w:keepNext/>
              <w:jc w:val="center"/>
              <w:rPr>
                <w:rFonts w:ascii="Arial" w:hAnsi="Arial" w:cs="Arial"/>
                <w:szCs w:val="18"/>
              </w:rPr>
            </w:pPr>
            <w:r w:rsidRPr="00E84E8F">
              <w:rPr>
                <w:rFonts w:ascii="Arial" w:hAnsi="Arial" w:cs="Arial"/>
                <w:b/>
                <w:bCs/>
                <w:szCs w:val="18"/>
              </w:rPr>
              <w:t>(</w:t>
            </w:r>
            <w:r>
              <w:rPr>
                <w:rFonts w:ascii="Arial" w:hAnsi="Arial" w:cs="Arial"/>
                <w:b/>
                <w:bCs/>
                <w:szCs w:val="18"/>
              </w:rPr>
              <w:t>20</w:t>
            </w:r>
            <w:r w:rsidRPr="00E84E8F">
              <w:rPr>
                <w:rFonts w:ascii="Arial" w:hAnsi="Arial" w:cs="Arial"/>
                <w:b/>
                <w:bCs/>
                <w:szCs w:val="18"/>
              </w:rPr>
              <w:t>3</w:t>
            </w:r>
          </w:p>
        </w:tc>
        <w:tc>
          <w:tcPr>
            <w:tcW w:w="50" w:type="pct"/>
            <w:shd w:val="clear" w:color="auto" w:fill="auto"/>
            <w:noWrap/>
            <w:vAlign w:val="bottom"/>
            <w:hideMark/>
          </w:tcPr>
          <w:p w14:paraId="0F70BF2A" w14:textId="00F51063"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50" w:type="pct"/>
            <w:shd w:val="clear" w:color="auto" w:fill="auto"/>
            <w:vAlign w:val="bottom"/>
            <w:hideMark/>
          </w:tcPr>
          <w:p w14:paraId="73626BB3" w14:textId="7ABD3020"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21CA9546" w14:textId="270A3D19" w:rsidR="00176099" w:rsidRPr="00E84E8F" w:rsidRDefault="00C552A4" w:rsidP="00B83B7C">
            <w:pPr>
              <w:pStyle w:val="la2"/>
              <w:keepNext/>
              <w:spacing w:line="240" w:lineRule="auto"/>
              <w:jc w:val="center"/>
              <w:rPr>
                <w:rFonts w:ascii="Arial" w:eastAsiaTheme="minorEastAsia" w:hAnsi="Arial" w:cs="Arial"/>
                <w:b/>
                <w:sz w:val="20"/>
                <w:szCs w:val="18"/>
              </w:rPr>
            </w:pPr>
            <w:r w:rsidRPr="00E84E8F">
              <w:rPr>
                <w:rFonts w:ascii="Arial" w:hAnsi="Arial" w:cs="Arial"/>
                <w:b/>
                <w:sz w:val="20"/>
                <w:szCs w:val="18"/>
              </w:rPr>
              <w:t>$</w:t>
            </w:r>
          </w:p>
        </w:tc>
        <w:tc>
          <w:tcPr>
            <w:tcW w:w="408" w:type="pct"/>
            <w:shd w:val="clear" w:color="auto" w:fill="auto"/>
            <w:noWrap/>
            <w:tcMar>
              <w:left w:w="20" w:type="dxa"/>
              <w:right w:w="20" w:type="dxa"/>
            </w:tcMar>
            <w:vAlign w:val="bottom"/>
            <w:hideMark/>
          </w:tcPr>
          <w:p w14:paraId="73CD5533" w14:textId="295CC7FA" w:rsidR="00176099" w:rsidRPr="00E84E8F" w:rsidRDefault="00C552A4" w:rsidP="00B83B7C">
            <w:pPr>
              <w:pStyle w:val="la2"/>
              <w:keepNext/>
              <w:spacing w:line="240" w:lineRule="auto"/>
              <w:jc w:val="center"/>
              <w:rPr>
                <w:rFonts w:ascii="Arial" w:eastAsiaTheme="minorEastAsia" w:hAnsi="Arial" w:cs="Arial"/>
                <w:b/>
                <w:sz w:val="20"/>
                <w:szCs w:val="18"/>
              </w:rPr>
            </w:pPr>
            <w:r w:rsidRPr="00E84E8F">
              <w:rPr>
                <w:rFonts w:ascii="Arial" w:hAnsi="Arial" w:cs="Arial"/>
                <w:b/>
                <w:sz w:val="20"/>
                <w:szCs w:val="18"/>
              </w:rPr>
              <w:t>(</w:t>
            </w:r>
            <w:r>
              <w:rPr>
                <w:rFonts w:ascii="Arial" w:hAnsi="Arial" w:cs="Arial"/>
                <w:b/>
                <w:sz w:val="20"/>
                <w:szCs w:val="18"/>
              </w:rPr>
              <w:t>4</w:t>
            </w:r>
          </w:p>
        </w:tc>
        <w:tc>
          <w:tcPr>
            <w:tcW w:w="25" w:type="pct"/>
            <w:shd w:val="clear" w:color="auto" w:fill="auto"/>
            <w:vAlign w:val="bottom"/>
            <w:hideMark/>
          </w:tcPr>
          <w:p w14:paraId="274A7D44" w14:textId="62619E7C" w:rsidR="00176099" w:rsidRPr="00E84E8F" w:rsidRDefault="00C552A4" w:rsidP="00B83B7C">
            <w:pPr>
              <w:pStyle w:val="la2"/>
              <w:keepNext/>
              <w:spacing w:line="240" w:lineRule="auto"/>
              <w:jc w:val="center"/>
              <w:rPr>
                <w:rFonts w:ascii="Arial" w:eastAsiaTheme="minorEastAsia" w:hAnsi="Arial" w:cs="Arial"/>
                <w:b/>
                <w:sz w:val="20"/>
                <w:szCs w:val="18"/>
              </w:rPr>
            </w:pPr>
            <w:r w:rsidRPr="00E84E8F">
              <w:rPr>
                <w:rFonts w:ascii="Arial" w:hAnsi="Arial" w:cs="Arial"/>
                <w:b/>
                <w:sz w:val="20"/>
                <w:szCs w:val="18"/>
              </w:rPr>
              <w:t>)</w:t>
            </w:r>
          </w:p>
        </w:tc>
        <w:tc>
          <w:tcPr>
            <w:tcW w:w="10" w:type="pct"/>
            <w:shd w:val="clear" w:color="auto" w:fill="auto"/>
            <w:noWrap/>
            <w:vAlign w:val="bottom"/>
            <w:hideMark/>
          </w:tcPr>
          <w:p w14:paraId="6FB4575E" w14:textId="77777777" w:rsidR="00176099" w:rsidRPr="00E84E8F" w:rsidRDefault="00176099" w:rsidP="00B83B7C">
            <w:pPr>
              <w:keepNext/>
              <w:jc w:val="center"/>
              <w:rPr>
                <w:rFonts w:ascii="Arial" w:hAnsi="Arial" w:cs="Arial"/>
                <w:szCs w:val="18"/>
              </w:rPr>
            </w:pPr>
          </w:p>
        </w:tc>
      </w:tr>
      <w:tr w:rsidR="00646E9D" w:rsidRPr="00E84E8F" w14:paraId="03540B80" w14:textId="77777777" w:rsidTr="00114A27">
        <w:trPr>
          <w:jc w:val="center"/>
        </w:trPr>
        <w:tc>
          <w:tcPr>
            <w:tcW w:w="1712" w:type="pct"/>
            <w:shd w:val="clear" w:color="auto" w:fill="auto"/>
          </w:tcPr>
          <w:p w14:paraId="381A5D46" w14:textId="46EC30AA" w:rsidR="00176099" w:rsidRPr="00E84E8F" w:rsidRDefault="00176099" w:rsidP="00B83B7C">
            <w:pPr>
              <w:pStyle w:val="NormalnyWeb"/>
              <w:keepNext/>
              <w:spacing w:before="0" w:beforeAutospacing="0" w:after="0" w:afterAutospacing="0" w:line="80" w:lineRule="exact"/>
              <w:jc w:val="center"/>
              <w:rPr>
                <w:rFonts w:cs="Arial"/>
                <w:sz w:val="8"/>
                <w:szCs w:val="8"/>
              </w:rPr>
            </w:pPr>
          </w:p>
        </w:tc>
        <w:tc>
          <w:tcPr>
            <w:tcW w:w="27" w:type="pct"/>
            <w:shd w:val="clear" w:color="auto" w:fill="auto"/>
            <w:vAlign w:val="bottom"/>
          </w:tcPr>
          <w:p w14:paraId="667908E4"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4C56F116"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12" w:space="0" w:color="auto"/>
            </w:tcBorders>
            <w:shd w:val="clear" w:color="auto" w:fill="auto"/>
            <w:tcMar>
              <w:top w:w="0" w:type="dxa"/>
              <w:left w:w="20" w:type="dxa"/>
              <w:bottom w:w="0" w:type="dxa"/>
              <w:right w:w="20" w:type="dxa"/>
            </w:tcMar>
            <w:vAlign w:val="bottom"/>
          </w:tcPr>
          <w:p w14:paraId="3E6BC62A"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79E05AF"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144CEEE8"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6675F612"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12" w:space="0" w:color="auto"/>
            </w:tcBorders>
            <w:shd w:val="clear" w:color="auto" w:fill="auto"/>
            <w:tcMar>
              <w:left w:w="20" w:type="dxa"/>
              <w:right w:w="20" w:type="dxa"/>
            </w:tcMar>
            <w:vAlign w:val="bottom"/>
          </w:tcPr>
          <w:p w14:paraId="566E0EC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573A5E0F"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53736E5"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6241DA0A"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bottom w:val="single" w:sz="12" w:space="0" w:color="auto"/>
            </w:tcBorders>
            <w:shd w:val="clear" w:color="auto" w:fill="auto"/>
            <w:tcMar>
              <w:left w:w="20" w:type="dxa"/>
              <w:right w:w="20" w:type="dxa"/>
            </w:tcMar>
            <w:vAlign w:val="bottom"/>
          </w:tcPr>
          <w:p w14:paraId="13568C60"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A53F113"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01545A92"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12" w:space="0" w:color="auto"/>
            </w:tcBorders>
            <w:shd w:val="clear" w:color="auto" w:fill="auto"/>
            <w:vAlign w:val="bottom"/>
          </w:tcPr>
          <w:p w14:paraId="1C233F79"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bottom w:val="single" w:sz="12" w:space="0" w:color="auto"/>
            </w:tcBorders>
            <w:shd w:val="clear" w:color="auto" w:fill="auto"/>
            <w:tcMar>
              <w:left w:w="20" w:type="dxa"/>
              <w:right w:w="20" w:type="dxa"/>
            </w:tcMar>
            <w:vAlign w:val="bottom"/>
          </w:tcPr>
          <w:p w14:paraId="0F46D3C9"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2B37884C"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0C748545"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6D2965FE"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12" w:space="0" w:color="auto"/>
            </w:tcBorders>
            <w:shd w:val="clear" w:color="auto" w:fill="auto"/>
            <w:tcMar>
              <w:left w:w="20" w:type="dxa"/>
              <w:right w:w="20" w:type="dxa"/>
            </w:tcMar>
            <w:vAlign w:val="bottom"/>
          </w:tcPr>
          <w:p w14:paraId="683AB320"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2EF6BFCC"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4B28C189"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75958918" w14:textId="77777777" w:rsidR="00176099" w:rsidRPr="00E84E8F" w:rsidRDefault="00176099" w:rsidP="00B83B7C">
            <w:pPr>
              <w:pStyle w:val="la2"/>
              <w:keepNext/>
              <w:spacing w:line="80" w:lineRule="exact"/>
              <w:jc w:val="center"/>
              <w:rPr>
                <w:rFonts w:ascii="Arial" w:hAnsi="Arial" w:cs="Arial"/>
              </w:rPr>
            </w:pPr>
          </w:p>
        </w:tc>
        <w:tc>
          <w:tcPr>
            <w:tcW w:w="408" w:type="pct"/>
            <w:tcBorders>
              <w:bottom w:val="single" w:sz="12" w:space="0" w:color="auto"/>
            </w:tcBorders>
            <w:shd w:val="clear" w:color="auto" w:fill="auto"/>
            <w:noWrap/>
            <w:tcMar>
              <w:left w:w="20" w:type="dxa"/>
              <w:right w:w="20" w:type="dxa"/>
            </w:tcMar>
            <w:vAlign w:val="bottom"/>
          </w:tcPr>
          <w:p w14:paraId="04B9663E"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57940A33"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noWrap/>
            <w:vAlign w:val="bottom"/>
          </w:tcPr>
          <w:p w14:paraId="655830C6" w14:textId="77777777" w:rsidR="00176099" w:rsidRPr="00E84E8F" w:rsidRDefault="00176099" w:rsidP="00B83B7C">
            <w:pPr>
              <w:keepNext/>
              <w:spacing w:line="80" w:lineRule="exact"/>
              <w:jc w:val="center"/>
              <w:rPr>
                <w:rFonts w:ascii="Arial" w:hAnsi="Arial" w:cs="Arial"/>
                <w:sz w:val="8"/>
                <w:szCs w:val="8"/>
              </w:rPr>
            </w:pPr>
          </w:p>
        </w:tc>
      </w:tr>
      <w:tr w:rsidR="00646E9D" w:rsidRPr="00E84E8F" w14:paraId="4A7F22CE" w14:textId="77777777" w:rsidTr="00114A27">
        <w:trPr>
          <w:jc w:val="center"/>
        </w:trPr>
        <w:tc>
          <w:tcPr>
            <w:tcW w:w="1712" w:type="pct"/>
            <w:shd w:val="clear" w:color="auto" w:fill="auto"/>
          </w:tcPr>
          <w:p w14:paraId="4A49F2BC" w14:textId="6E13B91B" w:rsidR="00176099" w:rsidRPr="00E84E8F" w:rsidRDefault="00176099" w:rsidP="00B83B7C">
            <w:pPr>
              <w:pStyle w:val="NormalnyWeb"/>
              <w:keepNext/>
              <w:spacing w:before="0" w:beforeAutospacing="0" w:after="0" w:afterAutospacing="0" w:line="80" w:lineRule="exact"/>
              <w:jc w:val="center"/>
              <w:rPr>
                <w:rFonts w:cs="Arial"/>
                <w:sz w:val="8"/>
                <w:szCs w:val="8"/>
              </w:rPr>
            </w:pPr>
          </w:p>
        </w:tc>
        <w:tc>
          <w:tcPr>
            <w:tcW w:w="27" w:type="pct"/>
            <w:shd w:val="clear" w:color="auto" w:fill="auto"/>
            <w:vAlign w:val="bottom"/>
          </w:tcPr>
          <w:p w14:paraId="11F1E9D9"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12" w:space="0" w:color="auto"/>
            </w:tcBorders>
            <w:shd w:val="clear" w:color="auto" w:fill="auto"/>
            <w:vAlign w:val="bottom"/>
          </w:tcPr>
          <w:p w14:paraId="08A4E242"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12" w:space="0" w:color="auto"/>
            </w:tcBorders>
            <w:shd w:val="clear" w:color="auto" w:fill="auto"/>
            <w:tcMar>
              <w:top w:w="0" w:type="dxa"/>
              <w:left w:w="20" w:type="dxa"/>
              <w:bottom w:w="0" w:type="dxa"/>
              <w:right w:w="20" w:type="dxa"/>
            </w:tcMar>
            <w:vAlign w:val="bottom"/>
          </w:tcPr>
          <w:p w14:paraId="3888A8D6"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6DC1EFAF"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4414F387"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12" w:space="0" w:color="auto"/>
            </w:tcBorders>
            <w:shd w:val="clear" w:color="auto" w:fill="auto"/>
            <w:vAlign w:val="bottom"/>
          </w:tcPr>
          <w:p w14:paraId="72CF4BB2"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12" w:space="0" w:color="auto"/>
            </w:tcBorders>
            <w:shd w:val="clear" w:color="auto" w:fill="auto"/>
            <w:tcMar>
              <w:left w:w="20" w:type="dxa"/>
              <w:right w:w="20" w:type="dxa"/>
            </w:tcMar>
            <w:vAlign w:val="bottom"/>
          </w:tcPr>
          <w:p w14:paraId="1597DAB6"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7DAE3315"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1EEAAAF6"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12" w:space="0" w:color="auto"/>
            </w:tcBorders>
            <w:shd w:val="clear" w:color="auto" w:fill="auto"/>
            <w:vAlign w:val="bottom"/>
          </w:tcPr>
          <w:p w14:paraId="2BAD5C6F"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top w:val="single" w:sz="12" w:space="0" w:color="auto"/>
            </w:tcBorders>
            <w:shd w:val="clear" w:color="auto" w:fill="auto"/>
            <w:tcMar>
              <w:left w:w="20" w:type="dxa"/>
              <w:right w:w="20" w:type="dxa"/>
            </w:tcMar>
            <w:vAlign w:val="bottom"/>
          </w:tcPr>
          <w:p w14:paraId="34BFE99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41710279"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2778B3C6"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12" w:space="0" w:color="auto"/>
            </w:tcBorders>
            <w:shd w:val="clear" w:color="auto" w:fill="auto"/>
            <w:vAlign w:val="bottom"/>
          </w:tcPr>
          <w:p w14:paraId="5C958846"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top w:val="single" w:sz="12" w:space="0" w:color="auto"/>
            </w:tcBorders>
            <w:shd w:val="clear" w:color="auto" w:fill="auto"/>
            <w:tcMar>
              <w:left w:w="20" w:type="dxa"/>
              <w:right w:w="20" w:type="dxa"/>
            </w:tcMar>
            <w:vAlign w:val="bottom"/>
          </w:tcPr>
          <w:p w14:paraId="6F99BAFF"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77A7B31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78F175B"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12" w:space="0" w:color="auto"/>
            </w:tcBorders>
            <w:shd w:val="clear" w:color="auto" w:fill="auto"/>
            <w:vAlign w:val="bottom"/>
          </w:tcPr>
          <w:p w14:paraId="477FE456"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12" w:space="0" w:color="auto"/>
            </w:tcBorders>
            <w:shd w:val="clear" w:color="auto" w:fill="auto"/>
            <w:tcMar>
              <w:left w:w="20" w:type="dxa"/>
              <w:right w:w="20" w:type="dxa"/>
            </w:tcMar>
            <w:vAlign w:val="bottom"/>
          </w:tcPr>
          <w:p w14:paraId="10678ED6"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6FDF682E"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68AC8EA4"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12" w:space="0" w:color="auto"/>
            </w:tcBorders>
            <w:shd w:val="clear" w:color="auto" w:fill="auto"/>
            <w:vAlign w:val="bottom"/>
          </w:tcPr>
          <w:p w14:paraId="3EE91301" w14:textId="77777777" w:rsidR="00176099" w:rsidRPr="00E84E8F" w:rsidRDefault="00176099" w:rsidP="00B83B7C">
            <w:pPr>
              <w:pStyle w:val="la2"/>
              <w:keepNext/>
              <w:spacing w:line="80" w:lineRule="exact"/>
              <w:jc w:val="center"/>
              <w:rPr>
                <w:rFonts w:ascii="Arial" w:hAnsi="Arial" w:cs="Arial"/>
              </w:rPr>
            </w:pPr>
          </w:p>
        </w:tc>
        <w:tc>
          <w:tcPr>
            <w:tcW w:w="408" w:type="pct"/>
            <w:tcBorders>
              <w:top w:val="single" w:sz="12" w:space="0" w:color="auto"/>
            </w:tcBorders>
            <w:shd w:val="clear" w:color="auto" w:fill="auto"/>
            <w:noWrap/>
            <w:tcMar>
              <w:left w:w="20" w:type="dxa"/>
              <w:right w:w="20" w:type="dxa"/>
            </w:tcMar>
            <w:vAlign w:val="bottom"/>
          </w:tcPr>
          <w:p w14:paraId="0E8AD6A6"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7F594424"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noWrap/>
            <w:vAlign w:val="bottom"/>
          </w:tcPr>
          <w:p w14:paraId="1E980EDE" w14:textId="77777777" w:rsidR="00176099" w:rsidRPr="00E84E8F" w:rsidRDefault="00176099" w:rsidP="00B83B7C">
            <w:pPr>
              <w:keepNext/>
              <w:spacing w:line="80" w:lineRule="exact"/>
              <w:jc w:val="center"/>
              <w:rPr>
                <w:rFonts w:ascii="Arial" w:hAnsi="Arial" w:cs="Arial"/>
                <w:sz w:val="8"/>
                <w:szCs w:val="8"/>
              </w:rPr>
            </w:pPr>
          </w:p>
        </w:tc>
      </w:tr>
      <w:tr w:rsidR="00646E9D" w:rsidRPr="00E84E8F" w14:paraId="12D1733D" w14:textId="77777777" w:rsidTr="00114A27">
        <w:trPr>
          <w:jc w:val="center"/>
        </w:trPr>
        <w:tc>
          <w:tcPr>
            <w:tcW w:w="1712" w:type="pct"/>
            <w:shd w:val="clear" w:color="auto" w:fill="auto"/>
            <w:hideMark/>
          </w:tcPr>
          <w:p w14:paraId="0A670F9B" w14:textId="4FA08A7E" w:rsidR="00176099" w:rsidRPr="00E84E8F" w:rsidRDefault="00C552A4" w:rsidP="00B83B7C">
            <w:pPr>
              <w:pStyle w:val="NormalnyWeb"/>
              <w:keepNext/>
              <w:ind w:left="240" w:hanging="240"/>
              <w:jc w:val="center"/>
              <w:rPr>
                <w:rFonts w:eastAsiaTheme="minorEastAsia" w:cs="Arial"/>
                <w:sz w:val="20"/>
                <w:szCs w:val="18"/>
              </w:rPr>
            </w:pPr>
            <w:r w:rsidRPr="00E84E8F">
              <w:rPr>
                <w:rFonts w:cs="Arial"/>
                <w:sz w:val="20"/>
                <w:szCs w:val="18"/>
              </w:rPr>
              <w:t>GROSS DERIVATIVES EITHER OFFSET OR SUBJECT TO AN ENFORCEABLE MASTER NETTING AGREEMENT</w:t>
            </w:r>
          </w:p>
        </w:tc>
        <w:tc>
          <w:tcPr>
            <w:tcW w:w="27" w:type="pct"/>
            <w:shd w:val="clear" w:color="auto" w:fill="auto"/>
            <w:vAlign w:val="bottom"/>
            <w:hideMark/>
          </w:tcPr>
          <w:p w14:paraId="2ECE6DD3" w14:textId="05B1285D"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4057FA30" w14:textId="2AEBB243"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top w:w="0" w:type="dxa"/>
              <w:left w:w="20" w:type="dxa"/>
              <w:bottom w:w="0" w:type="dxa"/>
              <w:right w:w="20" w:type="dxa"/>
            </w:tcMar>
            <w:vAlign w:val="bottom"/>
            <w:hideMark/>
          </w:tcPr>
          <w:p w14:paraId="0A25E8AB" w14:textId="5A341DB6" w:rsidR="00176099" w:rsidRPr="00E84E8F" w:rsidRDefault="00C552A4" w:rsidP="00B83B7C">
            <w:pPr>
              <w:keepNext/>
              <w:jc w:val="center"/>
              <w:rPr>
                <w:rFonts w:ascii="Arial" w:hAnsi="Arial" w:cs="Arial"/>
                <w:szCs w:val="18"/>
              </w:rPr>
            </w:pPr>
            <w:r>
              <w:rPr>
                <w:rFonts w:ascii="Arial" w:hAnsi="Arial" w:cs="Arial"/>
                <w:b/>
                <w:bCs/>
                <w:szCs w:val="18"/>
              </w:rPr>
              <w:t>113</w:t>
            </w:r>
          </w:p>
        </w:tc>
        <w:tc>
          <w:tcPr>
            <w:tcW w:w="50" w:type="pct"/>
            <w:shd w:val="clear" w:color="auto" w:fill="auto"/>
            <w:noWrap/>
            <w:vAlign w:val="bottom"/>
            <w:hideMark/>
          </w:tcPr>
          <w:p w14:paraId="6B5BAACE" w14:textId="78662C75"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36B49400" w14:textId="02C478F2"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489EA4E2" w14:textId="5EE5F754"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left w:w="20" w:type="dxa"/>
              <w:right w:w="20" w:type="dxa"/>
            </w:tcMar>
            <w:vAlign w:val="bottom"/>
            <w:hideMark/>
          </w:tcPr>
          <w:p w14:paraId="092846A0" w14:textId="4C805821" w:rsidR="00176099" w:rsidRPr="00E84E8F" w:rsidRDefault="00C552A4" w:rsidP="00B83B7C">
            <w:pPr>
              <w:keepNext/>
              <w:jc w:val="center"/>
              <w:rPr>
                <w:rFonts w:ascii="Arial" w:hAnsi="Arial" w:cs="Arial"/>
                <w:szCs w:val="18"/>
              </w:rPr>
            </w:pPr>
            <w:r>
              <w:rPr>
                <w:rFonts w:ascii="Arial" w:hAnsi="Arial" w:cs="Arial"/>
                <w:b/>
                <w:bCs/>
                <w:szCs w:val="18"/>
              </w:rPr>
              <w:t>395</w:t>
            </w:r>
          </w:p>
        </w:tc>
        <w:tc>
          <w:tcPr>
            <w:tcW w:w="50" w:type="pct"/>
            <w:shd w:val="clear" w:color="auto" w:fill="auto"/>
            <w:noWrap/>
            <w:vAlign w:val="bottom"/>
            <w:hideMark/>
          </w:tcPr>
          <w:p w14:paraId="692A1767" w14:textId="466099E1"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0ED0BBDD" w14:textId="02FC2EE7"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78C3C0E8" w14:textId="0C71857D"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4" w:type="pct"/>
            <w:shd w:val="clear" w:color="auto" w:fill="auto"/>
            <w:tcMar>
              <w:left w:w="20" w:type="dxa"/>
              <w:right w:w="20" w:type="dxa"/>
            </w:tcMar>
            <w:vAlign w:val="bottom"/>
            <w:hideMark/>
          </w:tcPr>
          <w:p w14:paraId="08CC8A42" w14:textId="6DDBC92C" w:rsidR="00176099" w:rsidRPr="00E84E8F" w:rsidRDefault="00C552A4" w:rsidP="00B83B7C">
            <w:pPr>
              <w:keepNext/>
              <w:jc w:val="center"/>
              <w:rPr>
                <w:rFonts w:ascii="Arial" w:hAnsi="Arial" w:cs="Arial"/>
                <w:szCs w:val="18"/>
              </w:rPr>
            </w:pPr>
            <w:r>
              <w:rPr>
                <w:rFonts w:ascii="Arial" w:hAnsi="Arial" w:cs="Arial"/>
                <w:b/>
                <w:bCs/>
                <w:szCs w:val="18"/>
              </w:rPr>
              <w:t>0</w:t>
            </w:r>
          </w:p>
        </w:tc>
        <w:tc>
          <w:tcPr>
            <w:tcW w:w="50" w:type="pct"/>
            <w:shd w:val="clear" w:color="auto" w:fill="auto"/>
            <w:vAlign w:val="bottom"/>
          </w:tcPr>
          <w:p w14:paraId="29E0B0C3"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2BE9F7D1"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49D4D1A2" w14:textId="51C439B5" w:rsidR="00176099" w:rsidRPr="00E84E8F" w:rsidRDefault="00C552A4" w:rsidP="00B83B7C">
            <w:pPr>
              <w:keepNext/>
              <w:jc w:val="center"/>
              <w:rPr>
                <w:rFonts w:ascii="Arial" w:hAnsi="Arial" w:cs="Arial"/>
                <w:b/>
                <w:bCs/>
                <w:szCs w:val="18"/>
              </w:rPr>
            </w:pPr>
            <w:r w:rsidRPr="00E84E8F">
              <w:rPr>
                <w:rFonts w:ascii="Arial" w:hAnsi="Arial" w:cs="Arial"/>
                <w:b/>
                <w:bCs/>
                <w:szCs w:val="18"/>
              </w:rPr>
              <w:t>$</w:t>
            </w:r>
          </w:p>
        </w:tc>
        <w:tc>
          <w:tcPr>
            <w:tcW w:w="404" w:type="pct"/>
            <w:shd w:val="clear" w:color="auto" w:fill="auto"/>
            <w:tcMar>
              <w:left w:w="20" w:type="dxa"/>
              <w:right w:w="20" w:type="dxa"/>
            </w:tcMar>
            <w:vAlign w:val="bottom"/>
          </w:tcPr>
          <w:p w14:paraId="047B2359" w14:textId="27B172B1" w:rsidR="00176099" w:rsidRPr="00E84E8F" w:rsidRDefault="00C552A4" w:rsidP="00B83B7C">
            <w:pPr>
              <w:keepNext/>
              <w:jc w:val="center"/>
              <w:rPr>
                <w:rFonts w:ascii="Arial" w:hAnsi="Arial" w:cs="Arial"/>
                <w:b/>
                <w:bCs/>
                <w:szCs w:val="18"/>
              </w:rPr>
            </w:pPr>
            <w:r>
              <w:rPr>
                <w:rFonts w:ascii="Arial" w:hAnsi="Arial" w:cs="Arial"/>
                <w:b/>
                <w:bCs/>
                <w:szCs w:val="18"/>
              </w:rPr>
              <w:t>2</w:t>
            </w:r>
            <w:r w:rsidRPr="00E84E8F">
              <w:rPr>
                <w:rFonts w:ascii="Arial" w:hAnsi="Arial" w:cs="Arial"/>
                <w:b/>
                <w:bCs/>
                <w:szCs w:val="18"/>
              </w:rPr>
              <w:t>5</w:t>
            </w:r>
          </w:p>
        </w:tc>
        <w:tc>
          <w:tcPr>
            <w:tcW w:w="50" w:type="pct"/>
            <w:shd w:val="clear" w:color="auto" w:fill="auto"/>
            <w:noWrap/>
            <w:vAlign w:val="bottom"/>
          </w:tcPr>
          <w:p w14:paraId="0307CB9A" w14:textId="77777777"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5D1A843F" w14:textId="1F9FF616"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5D5052A8" w14:textId="076D97AA"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left w:w="20" w:type="dxa"/>
              <w:right w:w="20" w:type="dxa"/>
            </w:tcMar>
            <w:vAlign w:val="bottom"/>
            <w:hideMark/>
          </w:tcPr>
          <w:p w14:paraId="6D7FEBD8" w14:textId="4DFF4D9B" w:rsidR="00176099" w:rsidRPr="00E84E8F" w:rsidRDefault="00C552A4" w:rsidP="00B83B7C">
            <w:pPr>
              <w:keepNext/>
              <w:jc w:val="center"/>
              <w:rPr>
                <w:rFonts w:ascii="Arial" w:hAnsi="Arial" w:cs="Arial"/>
                <w:szCs w:val="18"/>
              </w:rPr>
            </w:pPr>
            <w:r w:rsidRPr="00E84E8F">
              <w:rPr>
                <w:rFonts w:ascii="Arial" w:hAnsi="Arial" w:cs="Arial"/>
                <w:b/>
                <w:bCs/>
                <w:szCs w:val="18"/>
              </w:rPr>
              <w:t>(</w:t>
            </w:r>
            <w:r>
              <w:rPr>
                <w:rFonts w:ascii="Arial" w:hAnsi="Arial" w:cs="Arial"/>
                <w:b/>
                <w:bCs/>
                <w:szCs w:val="18"/>
              </w:rPr>
              <w:t>20</w:t>
            </w:r>
            <w:r w:rsidRPr="00E84E8F">
              <w:rPr>
                <w:rFonts w:ascii="Arial" w:hAnsi="Arial" w:cs="Arial"/>
                <w:b/>
                <w:bCs/>
                <w:szCs w:val="18"/>
              </w:rPr>
              <w:t>3</w:t>
            </w:r>
          </w:p>
        </w:tc>
        <w:tc>
          <w:tcPr>
            <w:tcW w:w="50" w:type="pct"/>
            <w:shd w:val="clear" w:color="auto" w:fill="auto"/>
            <w:noWrap/>
            <w:vAlign w:val="bottom"/>
            <w:hideMark/>
          </w:tcPr>
          <w:p w14:paraId="5F879E20" w14:textId="020FD2D6"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50" w:type="pct"/>
            <w:shd w:val="clear" w:color="auto" w:fill="auto"/>
            <w:vAlign w:val="bottom"/>
            <w:hideMark/>
          </w:tcPr>
          <w:p w14:paraId="70CA17C0" w14:textId="56B07D3D"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13FE10B2" w14:textId="1C570EA3" w:rsidR="00176099" w:rsidRPr="00E84E8F" w:rsidRDefault="00C552A4" w:rsidP="00B83B7C">
            <w:pPr>
              <w:pStyle w:val="la2"/>
              <w:keepNext/>
              <w:spacing w:line="240" w:lineRule="auto"/>
              <w:jc w:val="center"/>
              <w:rPr>
                <w:rFonts w:ascii="Arial" w:eastAsiaTheme="minorEastAsia" w:hAnsi="Arial" w:cs="Arial"/>
                <w:b/>
                <w:sz w:val="20"/>
                <w:szCs w:val="18"/>
              </w:rPr>
            </w:pPr>
            <w:r w:rsidRPr="00E84E8F">
              <w:rPr>
                <w:rFonts w:ascii="Arial" w:hAnsi="Arial" w:cs="Arial"/>
                <w:b/>
                <w:sz w:val="20"/>
                <w:szCs w:val="18"/>
              </w:rPr>
              <w:t>$</w:t>
            </w:r>
          </w:p>
        </w:tc>
        <w:tc>
          <w:tcPr>
            <w:tcW w:w="408" w:type="pct"/>
            <w:shd w:val="clear" w:color="auto" w:fill="auto"/>
            <w:noWrap/>
            <w:tcMar>
              <w:left w:w="20" w:type="dxa"/>
              <w:right w:w="20" w:type="dxa"/>
            </w:tcMar>
            <w:vAlign w:val="bottom"/>
            <w:hideMark/>
          </w:tcPr>
          <w:p w14:paraId="14D33E87" w14:textId="78E0AB29" w:rsidR="00176099" w:rsidRPr="00E84E8F" w:rsidRDefault="00C552A4" w:rsidP="00B83B7C">
            <w:pPr>
              <w:pStyle w:val="la2"/>
              <w:keepNext/>
              <w:spacing w:line="240" w:lineRule="auto"/>
              <w:jc w:val="center"/>
              <w:rPr>
                <w:rFonts w:ascii="Arial" w:eastAsiaTheme="minorEastAsia" w:hAnsi="Arial" w:cs="Arial"/>
                <w:sz w:val="20"/>
                <w:szCs w:val="18"/>
              </w:rPr>
            </w:pPr>
            <w:r w:rsidRPr="00E84E8F">
              <w:rPr>
                <w:rFonts w:ascii="Arial" w:hAnsi="Arial" w:cs="Arial"/>
                <w:b/>
                <w:bCs/>
                <w:sz w:val="20"/>
                <w:szCs w:val="18"/>
              </w:rPr>
              <w:t>(</w:t>
            </w:r>
            <w:r>
              <w:rPr>
                <w:rFonts w:ascii="Arial" w:hAnsi="Arial" w:cs="Arial"/>
                <w:b/>
                <w:bCs/>
                <w:sz w:val="20"/>
                <w:szCs w:val="18"/>
              </w:rPr>
              <w:t>4</w:t>
            </w:r>
          </w:p>
        </w:tc>
        <w:tc>
          <w:tcPr>
            <w:tcW w:w="25" w:type="pct"/>
            <w:shd w:val="clear" w:color="auto" w:fill="auto"/>
            <w:vAlign w:val="bottom"/>
            <w:hideMark/>
          </w:tcPr>
          <w:p w14:paraId="07128DEC" w14:textId="20489186" w:rsidR="00176099" w:rsidRPr="00E84E8F" w:rsidRDefault="00C552A4" w:rsidP="00B83B7C">
            <w:pPr>
              <w:pStyle w:val="la2"/>
              <w:keepNext/>
              <w:spacing w:line="240" w:lineRule="auto"/>
              <w:jc w:val="center"/>
              <w:rPr>
                <w:rFonts w:ascii="Arial" w:eastAsiaTheme="minorEastAsia" w:hAnsi="Arial" w:cs="Arial"/>
                <w:b/>
                <w:sz w:val="20"/>
                <w:szCs w:val="18"/>
              </w:rPr>
            </w:pPr>
            <w:r w:rsidRPr="00E84E8F">
              <w:rPr>
                <w:rFonts w:ascii="Arial" w:hAnsi="Arial" w:cs="Arial"/>
                <w:b/>
                <w:sz w:val="20"/>
                <w:szCs w:val="18"/>
              </w:rPr>
              <w:t>)</w:t>
            </w:r>
          </w:p>
        </w:tc>
        <w:tc>
          <w:tcPr>
            <w:tcW w:w="10" w:type="pct"/>
            <w:shd w:val="clear" w:color="auto" w:fill="auto"/>
            <w:noWrap/>
            <w:vAlign w:val="bottom"/>
            <w:hideMark/>
          </w:tcPr>
          <w:p w14:paraId="6DDB5825" w14:textId="77777777" w:rsidR="00176099" w:rsidRPr="00E84E8F" w:rsidRDefault="00176099" w:rsidP="00B83B7C">
            <w:pPr>
              <w:keepNext/>
              <w:jc w:val="center"/>
              <w:rPr>
                <w:rFonts w:ascii="Arial" w:hAnsi="Arial" w:cs="Arial"/>
                <w:szCs w:val="18"/>
              </w:rPr>
            </w:pPr>
          </w:p>
        </w:tc>
      </w:tr>
      <w:tr w:rsidR="00646E9D" w:rsidRPr="00E84E8F" w14:paraId="5A26F47F" w14:textId="77777777" w:rsidTr="00114A27">
        <w:trPr>
          <w:jc w:val="center"/>
        </w:trPr>
        <w:tc>
          <w:tcPr>
            <w:tcW w:w="1712" w:type="pct"/>
            <w:shd w:val="clear" w:color="auto" w:fill="auto"/>
            <w:hideMark/>
          </w:tcPr>
          <w:p w14:paraId="083E9EF0" w14:textId="7110D5EA" w:rsidR="00176099" w:rsidRPr="00E84E8F" w:rsidRDefault="00C552A4" w:rsidP="00B83B7C">
            <w:pPr>
              <w:pStyle w:val="NormalnyWeb"/>
              <w:keepNext/>
              <w:ind w:left="240" w:hanging="240"/>
              <w:jc w:val="center"/>
              <w:rPr>
                <w:rFonts w:eastAsiaTheme="minorEastAsia" w:cs="Arial"/>
                <w:sz w:val="20"/>
                <w:szCs w:val="18"/>
              </w:rPr>
            </w:pPr>
            <w:r w:rsidRPr="00E84E8F">
              <w:rPr>
                <w:rFonts w:cs="Arial"/>
                <w:sz w:val="20"/>
                <w:szCs w:val="18"/>
              </w:rPr>
              <w:t>GROSS AMOUNTS OF DERIVATIVES OFFSET ON THE BALANCE SHEET</w:t>
            </w:r>
          </w:p>
        </w:tc>
        <w:tc>
          <w:tcPr>
            <w:tcW w:w="27" w:type="pct"/>
            <w:shd w:val="clear" w:color="auto" w:fill="auto"/>
            <w:vAlign w:val="bottom"/>
            <w:hideMark/>
          </w:tcPr>
          <w:p w14:paraId="6564245E" w14:textId="57E96208"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4DD4196B" w14:textId="2F62A15A" w:rsidR="00176099" w:rsidRPr="00E84E8F" w:rsidRDefault="00176099" w:rsidP="00B83B7C">
            <w:pPr>
              <w:keepNext/>
              <w:jc w:val="center"/>
              <w:rPr>
                <w:rFonts w:ascii="Arial" w:hAnsi="Arial" w:cs="Arial"/>
                <w:szCs w:val="18"/>
              </w:rPr>
            </w:pPr>
          </w:p>
        </w:tc>
        <w:tc>
          <w:tcPr>
            <w:tcW w:w="403" w:type="pct"/>
            <w:shd w:val="clear" w:color="auto" w:fill="auto"/>
            <w:tcMar>
              <w:top w:w="0" w:type="dxa"/>
              <w:left w:w="20" w:type="dxa"/>
              <w:bottom w:w="0" w:type="dxa"/>
              <w:right w:w="20" w:type="dxa"/>
            </w:tcMar>
            <w:vAlign w:val="bottom"/>
            <w:hideMark/>
          </w:tcPr>
          <w:p w14:paraId="5CDFED98" w14:textId="7C4BBF76" w:rsidR="00176099" w:rsidRPr="00E84E8F" w:rsidRDefault="00C552A4" w:rsidP="00B83B7C">
            <w:pPr>
              <w:keepNext/>
              <w:jc w:val="center"/>
              <w:rPr>
                <w:rFonts w:ascii="Arial" w:hAnsi="Arial" w:cs="Arial"/>
                <w:szCs w:val="18"/>
              </w:rPr>
            </w:pPr>
            <w:r w:rsidRPr="00E84E8F">
              <w:rPr>
                <w:rFonts w:ascii="Arial" w:hAnsi="Arial" w:cs="Arial"/>
                <w:b/>
                <w:bCs/>
                <w:szCs w:val="18"/>
              </w:rPr>
              <w:t>(</w:t>
            </w:r>
            <w:r>
              <w:rPr>
                <w:rFonts w:ascii="Arial" w:hAnsi="Arial" w:cs="Arial"/>
                <w:b/>
                <w:bCs/>
                <w:szCs w:val="18"/>
              </w:rPr>
              <w:t>1</w:t>
            </w:r>
            <w:r w:rsidRPr="00E84E8F">
              <w:rPr>
                <w:rFonts w:ascii="Arial" w:hAnsi="Arial" w:cs="Arial"/>
                <w:b/>
                <w:bCs/>
                <w:szCs w:val="18"/>
              </w:rPr>
              <w:t>4</w:t>
            </w:r>
          </w:p>
        </w:tc>
        <w:tc>
          <w:tcPr>
            <w:tcW w:w="50" w:type="pct"/>
            <w:shd w:val="clear" w:color="auto" w:fill="auto"/>
            <w:noWrap/>
            <w:vAlign w:val="bottom"/>
            <w:hideMark/>
          </w:tcPr>
          <w:p w14:paraId="15AAC440" w14:textId="07B0CE08"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50" w:type="pct"/>
            <w:shd w:val="clear" w:color="auto" w:fill="auto"/>
            <w:vAlign w:val="bottom"/>
            <w:hideMark/>
          </w:tcPr>
          <w:p w14:paraId="53379188" w14:textId="7F17B3B5"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15D6F6C9" w14:textId="4B5626CE" w:rsidR="00176099" w:rsidRPr="00E84E8F" w:rsidRDefault="00176099" w:rsidP="00B83B7C">
            <w:pPr>
              <w:keepNext/>
              <w:jc w:val="center"/>
              <w:rPr>
                <w:rFonts w:ascii="Arial" w:hAnsi="Arial" w:cs="Arial"/>
                <w:szCs w:val="18"/>
              </w:rPr>
            </w:pPr>
          </w:p>
        </w:tc>
        <w:tc>
          <w:tcPr>
            <w:tcW w:w="403" w:type="pct"/>
            <w:shd w:val="clear" w:color="auto" w:fill="auto"/>
            <w:tcMar>
              <w:left w:w="20" w:type="dxa"/>
              <w:right w:w="20" w:type="dxa"/>
            </w:tcMar>
            <w:vAlign w:val="bottom"/>
            <w:hideMark/>
          </w:tcPr>
          <w:p w14:paraId="72C63177" w14:textId="45C83F14" w:rsidR="00176099" w:rsidRPr="00E84E8F" w:rsidRDefault="00C552A4" w:rsidP="00B83B7C">
            <w:pPr>
              <w:keepNext/>
              <w:jc w:val="center"/>
              <w:rPr>
                <w:rFonts w:ascii="Arial" w:hAnsi="Arial" w:cs="Arial"/>
                <w:szCs w:val="18"/>
              </w:rPr>
            </w:pPr>
            <w:r w:rsidRPr="00E84E8F">
              <w:rPr>
                <w:rFonts w:ascii="Arial" w:hAnsi="Arial" w:cs="Arial"/>
                <w:b/>
                <w:bCs/>
                <w:szCs w:val="18"/>
              </w:rPr>
              <w:t>(1</w:t>
            </w:r>
            <w:r>
              <w:rPr>
                <w:rFonts w:ascii="Arial" w:hAnsi="Arial" w:cs="Arial"/>
                <w:b/>
                <w:bCs/>
                <w:szCs w:val="18"/>
              </w:rPr>
              <w:t>35</w:t>
            </w:r>
          </w:p>
        </w:tc>
        <w:tc>
          <w:tcPr>
            <w:tcW w:w="50" w:type="pct"/>
            <w:shd w:val="clear" w:color="auto" w:fill="auto"/>
            <w:noWrap/>
            <w:vAlign w:val="bottom"/>
            <w:hideMark/>
          </w:tcPr>
          <w:p w14:paraId="3864A821" w14:textId="6C66223C"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50" w:type="pct"/>
            <w:shd w:val="clear" w:color="auto" w:fill="auto"/>
            <w:vAlign w:val="bottom"/>
            <w:hideMark/>
          </w:tcPr>
          <w:p w14:paraId="0892C43F" w14:textId="147D1054"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017F5897" w14:textId="1CE82FDF" w:rsidR="00176099" w:rsidRPr="00E84E8F" w:rsidRDefault="00176099" w:rsidP="00B83B7C">
            <w:pPr>
              <w:keepNext/>
              <w:jc w:val="center"/>
              <w:rPr>
                <w:rFonts w:ascii="Arial" w:hAnsi="Arial" w:cs="Arial"/>
                <w:szCs w:val="18"/>
              </w:rPr>
            </w:pPr>
          </w:p>
        </w:tc>
        <w:tc>
          <w:tcPr>
            <w:tcW w:w="404" w:type="pct"/>
            <w:shd w:val="clear" w:color="auto" w:fill="auto"/>
            <w:tcMar>
              <w:left w:w="20" w:type="dxa"/>
              <w:right w:w="20" w:type="dxa"/>
            </w:tcMar>
            <w:vAlign w:val="bottom"/>
            <w:hideMark/>
          </w:tcPr>
          <w:p w14:paraId="0D765913" w14:textId="16E08B8F" w:rsidR="00176099" w:rsidRPr="00E84E8F" w:rsidRDefault="00C552A4" w:rsidP="00B83B7C">
            <w:pPr>
              <w:keepNext/>
              <w:jc w:val="center"/>
              <w:rPr>
                <w:rFonts w:ascii="Arial" w:hAnsi="Arial" w:cs="Arial"/>
                <w:szCs w:val="18"/>
              </w:rPr>
            </w:pPr>
            <w:r>
              <w:rPr>
                <w:rFonts w:ascii="Arial" w:hAnsi="Arial" w:cs="Arial"/>
                <w:b/>
                <w:bCs/>
                <w:szCs w:val="18"/>
              </w:rPr>
              <w:t>0</w:t>
            </w:r>
          </w:p>
        </w:tc>
        <w:tc>
          <w:tcPr>
            <w:tcW w:w="50" w:type="pct"/>
            <w:shd w:val="clear" w:color="auto" w:fill="auto"/>
            <w:vAlign w:val="bottom"/>
          </w:tcPr>
          <w:p w14:paraId="1043D492" w14:textId="5BE28842"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153E9987"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1D949FE2" w14:textId="77777777" w:rsidR="00176099" w:rsidRPr="00E84E8F" w:rsidRDefault="00176099" w:rsidP="00B83B7C">
            <w:pPr>
              <w:keepNext/>
              <w:jc w:val="center"/>
              <w:rPr>
                <w:rFonts w:ascii="Arial" w:hAnsi="Arial" w:cs="Arial"/>
                <w:b/>
                <w:bCs/>
                <w:szCs w:val="18"/>
              </w:rPr>
            </w:pPr>
          </w:p>
        </w:tc>
        <w:tc>
          <w:tcPr>
            <w:tcW w:w="404" w:type="pct"/>
            <w:shd w:val="clear" w:color="auto" w:fill="auto"/>
            <w:tcMar>
              <w:left w:w="20" w:type="dxa"/>
              <w:right w:w="20" w:type="dxa"/>
            </w:tcMar>
            <w:vAlign w:val="bottom"/>
          </w:tcPr>
          <w:p w14:paraId="69C65609" w14:textId="07E29BD6" w:rsidR="00176099" w:rsidRPr="00E84E8F" w:rsidRDefault="00C552A4" w:rsidP="00B83B7C">
            <w:pPr>
              <w:keepNext/>
              <w:jc w:val="center"/>
              <w:rPr>
                <w:rFonts w:ascii="Arial" w:hAnsi="Arial" w:cs="Arial"/>
                <w:b/>
                <w:bCs/>
                <w:szCs w:val="18"/>
              </w:rPr>
            </w:pPr>
            <w:r w:rsidRPr="00E84E8F">
              <w:rPr>
                <w:rFonts w:ascii="Arial" w:hAnsi="Arial" w:cs="Arial"/>
                <w:b/>
                <w:bCs/>
                <w:szCs w:val="18"/>
              </w:rPr>
              <w:t>(</w:t>
            </w:r>
            <w:r>
              <w:rPr>
                <w:rFonts w:ascii="Arial" w:hAnsi="Arial" w:cs="Arial"/>
                <w:b/>
                <w:bCs/>
                <w:szCs w:val="18"/>
              </w:rPr>
              <w:t>3</w:t>
            </w:r>
          </w:p>
        </w:tc>
        <w:tc>
          <w:tcPr>
            <w:tcW w:w="50" w:type="pct"/>
            <w:shd w:val="clear" w:color="auto" w:fill="auto"/>
            <w:noWrap/>
            <w:vAlign w:val="bottom"/>
          </w:tcPr>
          <w:p w14:paraId="78DF90EA" w14:textId="43D4644A" w:rsidR="00176099" w:rsidRPr="00E84E8F" w:rsidRDefault="00C552A4" w:rsidP="00B83B7C">
            <w:pPr>
              <w:keepNext/>
              <w:jc w:val="center"/>
              <w:rPr>
                <w:rFonts w:ascii="Arial" w:hAnsi="Arial" w:cs="Arial"/>
                <w:b/>
                <w:szCs w:val="18"/>
              </w:rPr>
            </w:pPr>
            <w:r w:rsidRPr="00E84E8F">
              <w:rPr>
                <w:rFonts w:ascii="Arial" w:hAnsi="Arial" w:cs="Arial"/>
                <w:b/>
                <w:szCs w:val="18"/>
              </w:rPr>
              <w:t>)</w:t>
            </w:r>
          </w:p>
        </w:tc>
        <w:tc>
          <w:tcPr>
            <w:tcW w:w="50" w:type="pct"/>
            <w:shd w:val="clear" w:color="auto" w:fill="auto"/>
            <w:vAlign w:val="bottom"/>
            <w:hideMark/>
          </w:tcPr>
          <w:p w14:paraId="33C749E9" w14:textId="06144362"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7F6B2E81" w14:textId="5269A8C5" w:rsidR="00176099" w:rsidRPr="00E84E8F" w:rsidRDefault="00176099" w:rsidP="00B83B7C">
            <w:pPr>
              <w:keepNext/>
              <w:jc w:val="center"/>
              <w:rPr>
                <w:rFonts w:ascii="Arial" w:hAnsi="Arial" w:cs="Arial"/>
                <w:szCs w:val="18"/>
              </w:rPr>
            </w:pPr>
          </w:p>
        </w:tc>
        <w:tc>
          <w:tcPr>
            <w:tcW w:w="403" w:type="pct"/>
            <w:shd w:val="clear" w:color="auto" w:fill="auto"/>
            <w:tcMar>
              <w:left w:w="20" w:type="dxa"/>
              <w:right w:w="20" w:type="dxa"/>
            </w:tcMar>
            <w:vAlign w:val="bottom"/>
            <w:hideMark/>
          </w:tcPr>
          <w:p w14:paraId="4DE41A47" w14:textId="17E0B522" w:rsidR="00176099" w:rsidRPr="00E84E8F" w:rsidRDefault="00C552A4" w:rsidP="00B83B7C">
            <w:pPr>
              <w:keepNext/>
              <w:jc w:val="center"/>
              <w:rPr>
                <w:rFonts w:ascii="Arial" w:hAnsi="Arial" w:cs="Arial"/>
                <w:szCs w:val="18"/>
              </w:rPr>
            </w:pPr>
            <w:r w:rsidRPr="00E84E8F">
              <w:rPr>
                <w:rFonts w:ascii="Arial" w:hAnsi="Arial" w:cs="Arial"/>
                <w:b/>
                <w:bCs/>
                <w:szCs w:val="18"/>
              </w:rPr>
              <w:t>150</w:t>
            </w:r>
          </w:p>
        </w:tc>
        <w:tc>
          <w:tcPr>
            <w:tcW w:w="50" w:type="pct"/>
            <w:shd w:val="clear" w:color="auto" w:fill="auto"/>
            <w:noWrap/>
            <w:vAlign w:val="bottom"/>
            <w:hideMark/>
          </w:tcPr>
          <w:p w14:paraId="42D0E2BF" w14:textId="3A7C60D0"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629781C4" w14:textId="509ADDD5"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695A27DF" w14:textId="603D1F26" w:rsidR="00176099" w:rsidRPr="00E84E8F" w:rsidRDefault="00176099" w:rsidP="00B83B7C">
            <w:pPr>
              <w:pStyle w:val="la2"/>
              <w:keepNext/>
              <w:spacing w:line="240" w:lineRule="auto"/>
              <w:jc w:val="center"/>
              <w:rPr>
                <w:rFonts w:ascii="Arial" w:eastAsiaTheme="minorEastAsia" w:hAnsi="Arial" w:cs="Arial"/>
                <w:sz w:val="20"/>
                <w:szCs w:val="18"/>
              </w:rPr>
            </w:pPr>
          </w:p>
        </w:tc>
        <w:tc>
          <w:tcPr>
            <w:tcW w:w="408" w:type="pct"/>
            <w:shd w:val="clear" w:color="auto" w:fill="auto"/>
            <w:noWrap/>
            <w:tcMar>
              <w:left w:w="20" w:type="dxa"/>
              <w:right w:w="20" w:type="dxa"/>
            </w:tcMar>
            <w:vAlign w:val="bottom"/>
            <w:hideMark/>
          </w:tcPr>
          <w:p w14:paraId="42B896E3" w14:textId="470D9915" w:rsidR="00176099" w:rsidRPr="00E84E8F" w:rsidRDefault="00C552A4" w:rsidP="00B83B7C">
            <w:pPr>
              <w:pStyle w:val="la2"/>
              <w:keepNext/>
              <w:spacing w:line="240" w:lineRule="auto"/>
              <w:jc w:val="center"/>
              <w:rPr>
                <w:rFonts w:ascii="Arial" w:eastAsiaTheme="minorEastAsia" w:hAnsi="Arial" w:cs="Arial"/>
                <w:sz w:val="20"/>
                <w:szCs w:val="18"/>
              </w:rPr>
            </w:pPr>
            <w:r>
              <w:rPr>
                <w:rFonts w:ascii="Arial" w:hAnsi="Arial" w:cs="Arial"/>
                <w:b/>
                <w:bCs/>
                <w:sz w:val="20"/>
                <w:szCs w:val="18"/>
              </w:rPr>
              <w:t>3</w:t>
            </w:r>
          </w:p>
        </w:tc>
        <w:tc>
          <w:tcPr>
            <w:tcW w:w="25" w:type="pct"/>
            <w:shd w:val="clear" w:color="auto" w:fill="auto"/>
            <w:vAlign w:val="bottom"/>
            <w:hideMark/>
          </w:tcPr>
          <w:p w14:paraId="3E816C7D" w14:textId="23E0EECA" w:rsidR="00176099" w:rsidRPr="00E84E8F" w:rsidRDefault="00176099" w:rsidP="00B83B7C">
            <w:pPr>
              <w:pStyle w:val="la2"/>
              <w:keepNext/>
              <w:spacing w:line="240" w:lineRule="auto"/>
              <w:jc w:val="center"/>
              <w:rPr>
                <w:rFonts w:ascii="Arial" w:eastAsiaTheme="minorEastAsia" w:hAnsi="Arial" w:cs="Arial"/>
                <w:sz w:val="20"/>
                <w:szCs w:val="18"/>
              </w:rPr>
            </w:pPr>
          </w:p>
        </w:tc>
        <w:tc>
          <w:tcPr>
            <w:tcW w:w="10" w:type="pct"/>
            <w:shd w:val="clear" w:color="auto" w:fill="auto"/>
            <w:noWrap/>
            <w:vAlign w:val="bottom"/>
            <w:hideMark/>
          </w:tcPr>
          <w:p w14:paraId="062BD214" w14:textId="07358A23" w:rsidR="00176099" w:rsidRPr="00E84E8F" w:rsidRDefault="00176099" w:rsidP="00B83B7C">
            <w:pPr>
              <w:keepNext/>
              <w:jc w:val="center"/>
              <w:rPr>
                <w:rFonts w:ascii="Arial" w:hAnsi="Arial" w:cs="Arial"/>
                <w:szCs w:val="18"/>
              </w:rPr>
            </w:pPr>
          </w:p>
        </w:tc>
      </w:tr>
      <w:tr w:rsidR="00646E9D" w:rsidRPr="00E84E8F" w14:paraId="2DB59C3A" w14:textId="77777777" w:rsidTr="00114A27">
        <w:trPr>
          <w:jc w:val="center"/>
        </w:trPr>
        <w:tc>
          <w:tcPr>
            <w:tcW w:w="1712" w:type="pct"/>
            <w:tcBorders>
              <w:bottom w:val="single" w:sz="4" w:space="0" w:color="auto"/>
            </w:tcBorders>
            <w:shd w:val="clear" w:color="auto" w:fill="auto"/>
          </w:tcPr>
          <w:p w14:paraId="237EA4EC" w14:textId="2C011085" w:rsidR="00176099" w:rsidRPr="00E84E8F" w:rsidRDefault="00176099" w:rsidP="00B83B7C">
            <w:pPr>
              <w:pStyle w:val="NormalnyWeb"/>
              <w:keepNext/>
              <w:spacing w:before="0" w:beforeAutospacing="0" w:after="0" w:afterAutospacing="0" w:line="80" w:lineRule="exact"/>
              <w:jc w:val="center"/>
              <w:rPr>
                <w:rFonts w:cs="Arial"/>
                <w:sz w:val="8"/>
                <w:szCs w:val="8"/>
              </w:rPr>
            </w:pPr>
          </w:p>
        </w:tc>
        <w:tc>
          <w:tcPr>
            <w:tcW w:w="27" w:type="pct"/>
            <w:tcBorders>
              <w:bottom w:val="single" w:sz="4" w:space="0" w:color="auto"/>
            </w:tcBorders>
            <w:shd w:val="clear" w:color="auto" w:fill="auto"/>
            <w:vAlign w:val="bottom"/>
          </w:tcPr>
          <w:p w14:paraId="4C89C415"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5C342501"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4" w:space="0" w:color="auto"/>
            </w:tcBorders>
            <w:shd w:val="clear" w:color="auto" w:fill="auto"/>
            <w:tcMar>
              <w:top w:w="0" w:type="dxa"/>
              <w:left w:w="20" w:type="dxa"/>
              <w:bottom w:w="0" w:type="dxa"/>
              <w:right w:w="20" w:type="dxa"/>
            </w:tcMar>
            <w:vAlign w:val="bottom"/>
          </w:tcPr>
          <w:p w14:paraId="577C8D39"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6042B93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AC785CF"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53653D73"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4" w:space="0" w:color="auto"/>
            </w:tcBorders>
            <w:shd w:val="clear" w:color="auto" w:fill="auto"/>
            <w:tcMar>
              <w:left w:w="20" w:type="dxa"/>
              <w:right w:w="20" w:type="dxa"/>
            </w:tcMar>
            <w:vAlign w:val="bottom"/>
          </w:tcPr>
          <w:p w14:paraId="6DF34A4D"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297670E6"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3FD5E406"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0B998410"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bottom w:val="single" w:sz="4" w:space="0" w:color="auto"/>
            </w:tcBorders>
            <w:shd w:val="clear" w:color="auto" w:fill="auto"/>
            <w:tcMar>
              <w:left w:w="20" w:type="dxa"/>
              <w:right w:w="20" w:type="dxa"/>
            </w:tcMar>
            <w:vAlign w:val="bottom"/>
          </w:tcPr>
          <w:p w14:paraId="1B6C110A"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1BD65B1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09714C83"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5A90F82F"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bottom w:val="single" w:sz="4" w:space="0" w:color="auto"/>
            </w:tcBorders>
            <w:shd w:val="clear" w:color="auto" w:fill="auto"/>
            <w:tcMar>
              <w:left w:w="20" w:type="dxa"/>
              <w:right w:w="20" w:type="dxa"/>
            </w:tcMar>
            <w:vAlign w:val="bottom"/>
          </w:tcPr>
          <w:p w14:paraId="068DFE9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106BABD6"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0DABFC33"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19F6E0A2"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4" w:space="0" w:color="auto"/>
            </w:tcBorders>
            <w:shd w:val="clear" w:color="auto" w:fill="auto"/>
            <w:tcMar>
              <w:left w:w="20" w:type="dxa"/>
              <w:right w:w="20" w:type="dxa"/>
            </w:tcMar>
            <w:vAlign w:val="bottom"/>
          </w:tcPr>
          <w:p w14:paraId="2F1471D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3E60B194"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1E895E7F"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16FAFEEA" w14:textId="77777777" w:rsidR="00176099" w:rsidRPr="00E84E8F" w:rsidRDefault="00176099" w:rsidP="00B83B7C">
            <w:pPr>
              <w:pStyle w:val="la2"/>
              <w:keepNext/>
              <w:spacing w:line="80" w:lineRule="exact"/>
              <w:jc w:val="center"/>
              <w:rPr>
                <w:rFonts w:ascii="Arial" w:hAnsi="Arial" w:cs="Arial"/>
              </w:rPr>
            </w:pPr>
          </w:p>
        </w:tc>
        <w:tc>
          <w:tcPr>
            <w:tcW w:w="408" w:type="pct"/>
            <w:tcBorders>
              <w:bottom w:val="single" w:sz="4" w:space="0" w:color="auto"/>
            </w:tcBorders>
            <w:shd w:val="clear" w:color="auto" w:fill="auto"/>
            <w:noWrap/>
            <w:tcMar>
              <w:left w:w="20" w:type="dxa"/>
              <w:right w:w="20" w:type="dxa"/>
            </w:tcMar>
            <w:vAlign w:val="bottom"/>
          </w:tcPr>
          <w:p w14:paraId="36120324"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6C0F5564"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noWrap/>
            <w:vAlign w:val="bottom"/>
          </w:tcPr>
          <w:p w14:paraId="234BCAF3" w14:textId="77777777" w:rsidR="00176099" w:rsidRPr="00E84E8F" w:rsidRDefault="00176099" w:rsidP="00B83B7C">
            <w:pPr>
              <w:keepNext/>
              <w:spacing w:line="80" w:lineRule="exact"/>
              <w:jc w:val="center"/>
              <w:rPr>
                <w:rFonts w:ascii="Arial" w:hAnsi="Arial" w:cs="Arial"/>
                <w:sz w:val="8"/>
                <w:szCs w:val="8"/>
              </w:rPr>
            </w:pPr>
          </w:p>
        </w:tc>
      </w:tr>
      <w:tr w:rsidR="00646E9D" w:rsidRPr="00E84E8F" w14:paraId="108726E2" w14:textId="77777777" w:rsidTr="00114A27">
        <w:trPr>
          <w:jc w:val="center"/>
        </w:trPr>
        <w:tc>
          <w:tcPr>
            <w:tcW w:w="1712" w:type="pct"/>
            <w:tcBorders>
              <w:top w:val="single" w:sz="4" w:space="0" w:color="auto"/>
            </w:tcBorders>
            <w:shd w:val="clear" w:color="auto" w:fill="auto"/>
          </w:tcPr>
          <w:p w14:paraId="2B372FA5" w14:textId="3FE393CF" w:rsidR="00176099" w:rsidRPr="00E84E8F" w:rsidRDefault="00176099" w:rsidP="00B83B7C">
            <w:pPr>
              <w:pStyle w:val="NormalnyWeb"/>
              <w:keepNext/>
              <w:spacing w:before="0" w:beforeAutospacing="0" w:after="0" w:afterAutospacing="0" w:line="80" w:lineRule="exact"/>
              <w:jc w:val="center"/>
              <w:rPr>
                <w:rFonts w:cs="Arial"/>
                <w:sz w:val="8"/>
                <w:szCs w:val="8"/>
              </w:rPr>
            </w:pPr>
          </w:p>
        </w:tc>
        <w:tc>
          <w:tcPr>
            <w:tcW w:w="27" w:type="pct"/>
            <w:tcBorders>
              <w:top w:val="single" w:sz="4" w:space="0" w:color="auto"/>
            </w:tcBorders>
            <w:shd w:val="clear" w:color="auto" w:fill="auto"/>
            <w:vAlign w:val="bottom"/>
          </w:tcPr>
          <w:p w14:paraId="7F2B86DC"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43E18F6C"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4" w:space="0" w:color="auto"/>
            </w:tcBorders>
            <w:shd w:val="clear" w:color="auto" w:fill="auto"/>
            <w:tcMar>
              <w:top w:w="0" w:type="dxa"/>
              <w:left w:w="20" w:type="dxa"/>
              <w:bottom w:w="0" w:type="dxa"/>
              <w:right w:w="20" w:type="dxa"/>
            </w:tcMar>
            <w:vAlign w:val="bottom"/>
          </w:tcPr>
          <w:p w14:paraId="3F47F27C"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62E472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86B8CC9"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5104E604"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4" w:space="0" w:color="auto"/>
            </w:tcBorders>
            <w:shd w:val="clear" w:color="auto" w:fill="auto"/>
            <w:tcMar>
              <w:left w:w="20" w:type="dxa"/>
              <w:right w:w="20" w:type="dxa"/>
            </w:tcMar>
            <w:vAlign w:val="bottom"/>
          </w:tcPr>
          <w:p w14:paraId="43F90FFA"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4E6D292"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66290254"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4E4B41CF"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top w:val="single" w:sz="4" w:space="0" w:color="auto"/>
            </w:tcBorders>
            <w:shd w:val="clear" w:color="auto" w:fill="auto"/>
            <w:tcMar>
              <w:left w:w="20" w:type="dxa"/>
              <w:right w:w="20" w:type="dxa"/>
            </w:tcMar>
            <w:vAlign w:val="bottom"/>
          </w:tcPr>
          <w:p w14:paraId="38286E4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021A751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4C0B36D8"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vAlign w:val="bottom"/>
          </w:tcPr>
          <w:p w14:paraId="6543D27D"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top w:val="single" w:sz="4" w:space="0" w:color="auto"/>
            </w:tcBorders>
            <w:shd w:val="clear" w:color="auto" w:fill="auto"/>
            <w:tcMar>
              <w:left w:w="20" w:type="dxa"/>
              <w:right w:w="20" w:type="dxa"/>
            </w:tcMar>
            <w:vAlign w:val="bottom"/>
          </w:tcPr>
          <w:p w14:paraId="75EEE3F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68AC83C6"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3D482550"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13CC3480"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4" w:space="0" w:color="auto"/>
            </w:tcBorders>
            <w:shd w:val="clear" w:color="auto" w:fill="auto"/>
            <w:tcMar>
              <w:left w:w="20" w:type="dxa"/>
              <w:right w:w="20" w:type="dxa"/>
            </w:tcMar>
            <w:vAlign w:val="bottom"/>
          </w:tcPr>
          <w:p w14:paraId="1C06BC16"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96A6A90"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1286F699"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5EAF0EB7" w14:textId="77777777" w:rsidR="00176099" w:rsidRPr="00E84E8F" w:rsidRDefault="00176099" w:rsidP="00B83B7C">
            <w:pPr>
              <w:pStyle w:val="la2"/>
              <w:keepNext/>
              <w:spacing w:line="80" w:lineRule="exact"/>
              <w:jc w:val="center"/>
              <w:rPr>
                <w:rFonts w:ascii="Arial" w:hAnsi="Arial" w:cs="Arial"/>
              </w:rPr>
            </w:pPr>
          </w:p>
        </w:tc>
        <w:tc>
          <w:tcPr>
            <w:tcW w:w="408" w:type="pct"/>
            <w:tcBorders>
              <w:top w:val="single" w:sz="4" w:space="0" w:color="auto"/>
            </w:tcBorders>
            <w:shd w:val="clear" w:color="auto" w:fill="auto"/>
            <w:noWrap/>
            <w:tcMar>
              <w:left w:w="20" w:type="dxa"/>
              <w:right w:w="20" w:type="dxa"/>
            </w:tcMar>
            <w:vAlign w:val="bottom"/>
          </w:tcPr>
          <w:p w14:paraId="7CD47917"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7E3655CC"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noWrap/>
            <w:vAlign w:val="bottom"/>
          </w:tcPr>
          <w:p w14:paraId="0586696D" w14:textId="77777777" w:rsidR="00176099" w:rsidRPr="00E84E8F" w:rsidRDefault="00176099" w:rsidP="00B83B7C">
            <w:pPr>
              <w:keepNext/>
              <w:spacing w:line="80" w:lineRule="exact"/>
              <w:jc w:val="center"/>
              <w:rPr>
                <w:rFonts w:ascii="Arial" w:hAnsi="Arial" w:cs="Arial"/>
                <w:sz w:val="8"/>
                <w:szCs w:val="8"/>
              </w:rPr>
            </w:pPr>
          </w:p>
        </w:tc>
      </w:tr>
      <w:tr w:rsidR="00646E9D" w:rsidRPr="00E84E8F" w14:paraId="439DDB6E" w14:textId="77777777" w:rsidTr="00114A27">
        <w:trPr>
          <w:jc w:val="center"/>
        </w:trPr>
        <w:tc>
          <w:tcPr>
            <w:tcW w:w="1712" w:type="pct"/>
            <w:shd w:val="clear" w:color="auto" w:fill="auto"/>
            <w:hideMark/>
          </w:tcPr>
          <w:p w14:paraId="2BEB6CFE" w14:textId="48CCA3E3" w:rsidR="00176099" w:rsidRPr="00E84E8F" w:rsidRDefault="00C552A4" w:rsidP="00B83B7C">
            <w:pPr>
              <w:pStyle w:val="NormalnyWeb"/>
              <w:keepNext/>
              <w:spacing w:before="0" w:beforeAutospacing="0" w:after="0" w:afterAutospacing="0"/>
              <w:ind w:left="540" w:hanging="240"/>
              <w:jc w:val="center"/>
              <w:rPr>
                <w:rFonts w:cs="Arial"/>
                <w:sz w:val="20"/>
                <w:szCs w:val="18"/>
              </w:rPr>
            </w:pPr>
            <w:r w:rsidRPr="00E84E8F">
              <w:rPr>
                <w:rFonts w:cs="Arial"/>
                <w:sz w:val="20"/>
                <w:szCs w:val="18"/>
              </w:rPr>
              <w:t>NET AMOUNTS PRESENTED ON THE BALANCE SHEET</w:t>
            </w:r>
          </w:p>
        </w:tc>
        <w:tc>
          <w:tcPr>
            <w:tcW w:w="27" w:type="pct"/>
            <w:shd w:val="clear" w:color="auto" w:fill="auto"/>
            <w:vAlign w:val="bottom"/>
            <w:hideMark/>
          </w:tcPr>
          <w:p w14:paraId="01C10B4B" w14:textId="18AA4FB5" w:rsidR="00176099" w:rsidRPr="00E84E8F" w:rsidRDefault="00176099" w:rsidP="00B83B7C">
            <w:pPr>
              <w:pStyle w:val="la2"/>
              <w:keepNext/>
              <w:spacing w:line="240" w:lineRule="auto"/>
              <w:jc w:val="center"/>
              <w:rPr>
                <w:rFonts w:ascii="Arial" w:eastAsiaTheme="minorEastAsia" w:hAnsi="Arial" w:cs="Arial"/>
                <w:sz w:val="20"/>
                <w:szCs w:val="18"/>
              </w:rPr>
            </w:pPr>
          </w:p>
        </w:tc>
        <w:tc>
          <w:tcPr>
            <w:tcW w:w="50" w:type="pct"/>
            <w:shd w:val="clear" w:color="auto" w:fill="auto"/>
            <w:vAlign w:val="bottom"/>
            <w:hideMark/>
          </w:tcPr>
          <w:p w14:paraId="65DAE681" w14:textId="58C08E9F" w:rsidR="00176099" w:rsidRPr="00E84E8F" w:rsidRDefault="00176099" w:rsidP="00B83B7C">
            <w:pPr>
              <w:keepNext/>
              <w:jc w:val="center"/>
              <w:rPr>
                <w:rFonts w:ascii="Arial" w:hAnsi="Arial" w:cs="Arial"/>
                <w:szCs w:val="18"/>
              </w:rPr>
            </w:pPr>
          </w:p>
        </w:tc>
        <w:tc>
          <w:tcPr>
            <w:tcW w:w="403" w:type="pct"/>
            <w:shd w:val="clear" w:color="auto" w:fill="auto"/>
            <w:tcMar>
              <w:top w:w="0" w:type="dxa"/>
              <w:left w:w="20" w:type="dxa"/>
              <w:bottom w:w="0" w:type="dxa"/>
              <w:right w:w="20" w:type="dxa"/>
            </w:tcMar>
            <w:vAlign w:val="bottom"/>
            <w:hideMark/>
          </w:tcPr>
          <w:p w14:paraId="19C9CDCA" w14:textId="4CBC847D" w:rsidR="00176099" w:rsidRPr="00E84E8F" w:rsidRDefault="00C552A4" w:rsidP="00B83B7C">
            <w:pPr>
              <w:keepNext/>
              <w:jc w:val="center"/>
              <w:rPr>
                <w:rFonts w:ascii="Arial" w:hAnsi="Arial" w:cs="Arial"/>
                <w:szCs w:val="18"/>
              </w:rPr>
            </w:pPr>
            <w:r>
              <w:rPr>
                <w:rFonts w:ascii="Arial" w:hAnsi="Arial" w:cs="Arial"/>
                <w:b/>
                <w:bCs/>
                <w:szCs w:val="18"/>
              </w:rPr>
              <w:t>99</w:t>
            </w:r>
          </w:p>
        </w:tc>
        <w:tc>
          <w:tcPr>
            <w:tcW w:w="50" w:type="pct"/>
            <w:shd w:val="clear" w:color="auto" w:fill="auto"/>
            <w:noWrap/>
            <w:vAlign w:val="bottom"/>
            <w:hideMark/>
          </w:tcPr>
          <w:p w14:paraId="6DE89094" w14:textId="092EBF78" w:rsidR="00176099" w:rsidRPr="00E84E8F" w:rsidRDefault="00176099" w:rsidP="00B83B7C">
            <w:pPr>
              <w:keepNext/>
              <w:jc w:val="center"/>
              <w:rPr>
                <w:rFonts w:ascii="Arial" w:hAnsi="Arial" w:cs="Arial"/>
                <w:b/>
                <w:szCs w:val="18"/>
              </w:rPr>
            </w:pPr>
          </w:p>
        </w:tc>
        <w:tc>
          <w:tcPr>
            <w:tcW w:w="50" w:type="pct"/>
            <w:shd w:val="clear" w:color="auto" w:fill="auto"/>
            <w:vAlign w:val="bottom"/>
            <w:hideMark/>
          </w:tcPr>
          <w:p w14:paraId="0DFF6193" w14:textId="33EAD3F4" w:rsidR="00176099" w:rsidRPr="00E84E8F" w:rsidRDefault="00176099" w:rsidP="00B83B7C">
            <w:pPr>
              <w:pStyle w:val="la2"/>
              <w:keepNext/>
              <w:spacing w:line="240" w:lineRule="auto"/>
              <w:jc w:val="center"/>
              <w:rPr>
                <w:rFonts w:ascii="Arial" w:eastAsiaTheme="minorEastAsia" w:hAnsi="Arial" w:cs="Arial"/>
                <w:sz w:val="20"/>
                <w:szCs w:val="18"/>
              </w:rPr>
            </w:pPr>
          </w:p>
        </w:tc>
        <w:tc>
          <w:tcPr>
            <w:tcW w:w="50" w:type="pct"/>
            <w:shd w:val="clear" w:color="auto" w:fill="auto"/>
            <w:vAlign w:val="bottom"/>
            <w:hideMark/>
          </w:tcPr>
          <w:p w14:paraId="194EF5C8" w14:textId="52D20989" w:rsidR="00176099" w:rsidRPr="00E84E8F" w:rsidRDefault="00176099" w:rsidP="00B83B7C">
            <w:pPr>
              <w:keepNext/>
              <w:jc w:val="center"/>
              <w:rPr>
                <w:rFonts w:ascii="Arial" w:hAnsi="Arial" w:cs="Arial"/>
                <w:szCs w:val="18"/>
              </w:rPr>
            </w:pPr>
          </w:p>
        </w:tc>
        <w:tc>
          <w:tcPr>
            <w:tcW w:w="403" w:type="pct"/>
            <w:shd w:val="clear" w:color="auto" w:fill="auto"/>
            <w:tcMar>
              <w:left w:w="20" w:type="dxa"/>
              <w:right w:w="20" w:type="dxa"/>
            </w:tcMar>
            <w:vAlign w:val="bottom"/>
            <w:hideMark/>
          </w:tcPr>
          <w:p w14:paraId="0537C809" w14:textId="0D1445B9" w:rsidR="00176099" w:rsidRPr="00E84E8F" w:rsidRDefault="00C552A4" w:rsidP="00B83B7C">
            <w:pPr>
              <w:keepNext/>
              <w:jc w:val="center"/>
              <w:rPr>
                <w:rFonts w:ascii="Arial" w:hAnsi="Arial" w:cs="Arial"/>
                <w:szCs w:val="18"/>
              </w:rPr>
            </w:pPr>
            <w:r>
              <w:rPr>
                <w:rFonts w:ascii="Arial" w:hAnsi="Arial" w:cs="Arial"/>
                <w:b/>
                <w:bCs/>
                <w:szCs w:val="18"/>
              </w:rPr>
              <w:t>260</w:t>
            </w:r>
          </w:p>
        </w:tc>
        <w:tc>
          <w:tcPr>
            <w:tcW w:w="50" w:type="pct"/>
            <w:shd w:val="clear" w:color="auto" w:fill="auto"/>
            <w:noWrap/>
            <w:vAlign w:val="bottom"/>
            <w:hideMark/>
          </w:tcPr>
          <w:p w14:paraId="4801B498" w14:textId="5EC4BB10"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047A1552" w14:textId="3C493D0A" w:rsidR="00176099" w:rsidRPr="00E84E8F" w:rsidRDefault="00176099" w:rsidP="00B83B7C">
            <w:pPr>
              <w:pStyle w:val="la2"/>
              <w:keepNext/>
              <w:spacing w:line="240" w:lineRule="auto"/>
              <w:jc w:val="center"/>
              <w:rPr>
                <w:rFonts w:ascii="Arial" w:eastAsiaTheme="minorEastAsia" w:hAnsi="Arial" w:cs="Arial"/>
                <w:sz w:val="20"/>
                <w:szCs w:val="18"/>
              </w:rPr>
            </w:pPr>
          </w:p>
        </w:tc>
        <w:tc>
          <w:tcPr>
            <w:tcW w:w="50" w:type="pct"/>
            <w:shd w:val="clear" w:color="auto" w:fill="auto"/>
            <w:vAlign w:val="bottom"/>
            <w:hideMark/>
          </w:tcPr>
          <w:p w14:paraId="5A90A60E" w14:textId="60B77582" w:rsidR="00176099" w:rsidRPr="00E84E8F" w:rsidRDefault="00176099" w:rsidP="00B83B7C">
            <w:pPr>
              <w:keepNext/>
              <w:jc w:val="center"/>
              <w:rPr>
                <w:rFonts w:ascii="Arial" w:hAnsi="Arial" w:cs="Arial"/>
                <w:szCs w:val="18"/>
              </w:rPr>
            </w:pPr>
          </w:p>
        </w:tc>
        <w:tc>
          <w:tcPr>
            <w:tcW w:w="404" w:type="pct"/>
            <w:shd w:val="clear" w:color="auto" w:fill="auto"/>
            <w:tcMar>
              <w:left w:w="20" w:type="dxa"/>
              <w:right w:w="20" w:type="dxa"/>
            </w:tcMar>
            <w:vAlign w:val="bottom"/>
            <w:hideMark/>
          </w:tcPr>
          <w:p w14:paraId="7A3F5AEC" w14:textId="2E550449"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vAlign w:val="bottom"/>
          </w:tcPr>
          <w:p w14:paraId="6B9008E4"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0FB20818"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3BED3E89" w14:textId="77777777" w:rsidR="00176099" w:rsidRPr="00E84E8F" w:rsidRDefault="00176099" w:rsidP="00B83B7C">
            <w:pPr>
              <w:keepNext/>
              <w:jc w:val="center"/>
              <w:rPr>
                <w:rFonts w:ascii="Arial" w:hAnsi="Arial" w:cs="Arial"/>
                <w:b/>
                <w:bCs/>
                <w:szCs w:val="18"/>
              </w:rPr>
            </w:pPr>
          </w:p>
        </w:tc>
        <w:tc>
          <w:tcPr>
            <w:tcW w:w="404" w:type="pct"/>
            <w:shd w:val="clear" w:color="auto" w:fill="auto"/>
            <w:tcMar>
              <w:left w:w="20" w:type="dxa"/>
              <w:right w:w="20" w:type="dxa"/>
            </w:tcMar>
            <w:vAlign w:val="bottom"/>
          </w:tcPr>
          <w:p w14:paraId="1784E1FE" w14:textId="17758EE1" w:rsidR="00176099" w:rsidRPr="00E84E8F" w:rsidRDefault="00C552A4" w:rsidP="00B83B7C">
            <w:pPr>
              <w:keepNext/>
              <w:jc w:val="center"/>
              <w:rPr>
                <w:rFonts w:ascii="Arial" w:hAnsi="Arial" w:cs="Arial"/>
                <w:b/>
                <w:bCs/>
                <w:szCs w:val="18"/>
              </w:rPr>
            </w:pPr>
            <w:r>
              <w:rPr>
                <w:rFonts w:ascii="Arial" w:hAnsi="Arial" w:cs="Arial"/>
                <w:b/>
                <w:bCs/>
                <w:szCs w:val="18"/>
              </w:rPr>
              <w:t>22</w:t>
            </w:r>
          </w:p>
        </w:tc>
        <w:tc>
          <w:tcPr>
            <w:tcW w:w="50" w:type="pct"/>
            <w:shd w:val="clear" w:color="auto" w:fill="auto"/>
            <w:noWrap/>
            <w:vAlign w:val="bottom"/>
          </w:tcPr>
          <w:p w14:paraId="5FDE870B" w14:textId="77777777" w:rsidR="00176099" w:rsidRPr="00E84E8F" w:rsidRDefault="00176099" w:rsidP="00B83B7C">
            <w:pPr>
              <w:keepNext/>
              <w:jc w:val="center"/>
              <w:rPr>
                <w:rFonts w:ascii="Arial" w:hAnsi="Arial" w:cs="Arial"/>
                <w:b/>
                <w:szCs w:val="18"/>
              </w:rPr>
            </w:pPr>
          </w:p>
        </w:tc>
        <w:tc>
          <w:tcPr>
            <w:tcW w:w="50" w:type="pct"/>
            <w:shd w:val="clear" w:color="auto" w:fill="auto"/>
            <w:vAlign w:val="bottom"/>
            <w:hideMark/>
          </w:tcPr>
          <w:p w14:paraId="76EF8C8E" w14:textId="7923E400" w:rsidR="00176099" w:rsidRPr="00E84E8F" w:rsidRDefault="00176099" w:rsidP="00B83B7C">
            <w:pPr>
              <w:pStyle w:val="la2"/>
              <w:keepNext/>
              <w:spacing w:line="240" w:lineRule="auto"/>
              <w:jc w:val="center"/>
              <w:rPr>
                <w:rFonts w:ascii="Arial" w:eastAsiaTheme="minorEastAsia" w:hAnsi="Arial" w:cs="Arial"/>
                <w:sz w:val="20"/>
                <w:szCs w:val="18"/>
              </w:rPr>
            </w:pPr>
          </w:p>
        </w:tc>
        <w:tc>
          <w:tcPr>
            <w:tcW w:w="50" w:type="pct"/>
            <w:shd w:val="clear" w:color="auto" w:fill="auto"/>
            <w:vAlign w:val="bottom"/>
            <w:hideMark/>
          </w:tcPr>
          <w:p w14:paraId="5EF02270" w14:textId="70EEC3CA" w:rsidR="00176099" w:rsidRPr="00E84E8F" w:rsidRDefault="00176099" w:rsidP="00B83B7C">
            <w:pPr>
              <w:keepNext/>
              <w:jc w:val="center"/>
              <w:rPr>
                <w:rFonts w:ascii="Arial" w:hAnsi="Arial" w:cs="Arial"/>
                <w:szCs w:val="18"/>
              </w:rPr>
            </w:pPr>
          </w:p>
        </w:tc>
        <w:tc>
          <w:tcPr>
            <w:tcW w:w="403" w:type="pct"/>
            <w:shd w:val="clear" w:color="auto" w:fill="auto"/>
            <w:tcMar>
              <w:left w:w="20" w:type="dxa"/>
              <w:right w:w="20" w:type="dxa"/>
            </w:tcMar>
            <w:vAlign w:val="bottom"/>
            <w:hideMark/>
          </w:tcPr>
          <w:p w14:paraId="3D661075" w14:textId="4B80902C" w:rsidR="00176099" w:rsidRPr="00E84E8F" w:rsidRDefault="00C552A4" w:rsidP="00B83B7C">
            <w:pPr>
              <w:keepNext/>
              <w:jc w:val="center"/>
              <w:rPr>
                <w:rFonts w:ascii="Arial" w:hAnsi="Arial" w:cs="Arial"/>
                <w:szCs w:val="18"/>
              </w:rPr>
            </w:pPr>
            <w:r w:rsidRPr="00E84E8F">
              <w:rPr>
                <w:rFonts w:ascii="Arial" w:hAnsi="Arial" w:cs="Arial"/>
                <w:b/>
                <w:bCs/>
                <w:szCs w:val="18"/>
              </w:rPr>
              <w:t>(</w:t>
            </w:r>
            <w:r>
              <w:rPr>
                <w:rFonts w:ascii="Arial" w:hAnsi="Arial" w:cs="Arial"/>
                <w:b/>
                <w:bCs/>
                <w:szCs w:val="18"/>
              </w:rPr>
              <w:t>5</w:t>
            </w:r>
            <w:r w:rsidRPr="00E84E8F">
              <w:rPr>
                <w:rFonts w:ascii="Arial" w:hAnsi="Arial" w:cs="Arial"/>
                <w:b/>
                <w:bCs/>
                <w:szCs w:val="18"/>
              </w:rPr>
              <w:t>3</w:t>
            </w:r>
          </w:p>
        </w:tc>
        <w:tc>
          <w:tcPr>
            <w:tcW w:w="50" w:type="pct"/>
            <w:shd w:val="clear" w:color="auto" w:fill="auto"/>
            <w:noWrap/>
            <w:vAlign w:val="bottom"/>
            <w:hideMark/>
          </w:tcPr>
          <w:p w14:paraId="0F923651" w14:textId="7996670A"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50" w:type="pct"/>
            <w:shd w:val="clear" w:color="auto" w:fill="auto"/>
            <w:vAlign w:val="bottom"/>
            <w:hideMark/>
          </w:tcPr>
          <w:p w14:paraId="773A84C9" w14:textId="12DA1CE3" w:rsidR="00176099" w:rsidRPr="00E84E8F" w:rsidRDefault="00176099" w:rsidP="00B83B7C">
            <w:pPr>
              <w:pStyle w:val="la2"/>
              <w:keepNext/>
              <w:spacing w:line="240" w:lineRule="auto"/>
              <w:jc w:val="center"/>
              <w:rPr>
                <w:rFonts w:ascii="Arial" w:eastAsiaTheme="minorEastAsia" w:hAnsi="Arial" w:cs="Arial"/>
                <w:sz w:val="20"/>
                <w:szCs w:val="18"/>
              </w:rPr>
            </w:pPr>
          </w:p>
        </w:tc>
        <w:tc>
          <w:tcPr>
            <w:tcW w:w="50" w:type="pct"/>
            <w:shd w:val="clear" w:color="auto" w:fill="auto"/>
            <w:vAlign w:val="bottom"/>
            <w:hideMark/>
          </w:tcPr>
          <w:p w14:paraId="1B04F82D" w14:textId="5492F7B9" w:rsidR="00176099" w:rsidRPr="00E84E8F" w:rsidRDefault="00176099" w:rsidP="00B83B7C">
            <w:pPr>
              <w:pStyle w:val="la2"/>
              <w:keepNext/>
              <w:spacing w:line="240" w:lineRule="auto"/>
              <w:jc w:val="center"/>
              <w:rPr>
                <w:rFonts w:ascii="Arial" w:eastAsiaTheme="minorEastAsia" w:hAnsi="Arial" w:cs="Arial"/>
                <w:sz w:val="20"/>
                <w:szCs w:val="18"/>
              </w:rPr>
            </w:pPr>
          </w:p>
        </w:tc>
        <w:tc>
          <w:tcPr>
            <w:tcW w:w="408" w:type="pct"/>
            <w:shd w:val="clear" w:color="auto" w:fill="auto"/>
            <w:noWrap/>
            <w:tcMar>
              <w:left w:w="20" w:type="dxa"/>
              <w:right w:w="20" w:type="dxa"/>
            </w:tcMar>
            <w:vAlign w:val="bottom"/>
            <w:hideMark/>
          </w:tcPr>
          <w:p w14:paraId="28B19238" w14:textId="6F6F1F8A" w:rsidR="00176099" w:rsidRPr="00E84E8F" w:rsidRDefault="00C552A4" w:rsidP="00B83B7C">
            <w:pPr>
              <w:pStyle w:val="la2"/>
              <w:keepNext/>
              <w:spacing w:line="240" w:lineRule="auto"/>
              <w:jc w:val="center"/>
              <w:rPr>
                <w:rFonts w:ascii="Arial" w:eastAsiaTheme="minorEastAsia" w:hAnsi="Arial" w:cs="Arial"/>
                <w:sz w:val="20"/>
                <w:szCs w:val="18"/>
              </w:rPr>
            </w:pPr>
            <w:r w:rsidRPr="00E84E8F">
              <w:rPr>
                <w:rFonts w:ascii="Arial" w:hAnsi="Arial" w:cs="Arial"/>
                <w:b/>
                <w:sz w:val="20"/>
                <w:szCs w:val="18"/>
              </w:rPr>
              <w:t>(</w:t>
            </w:r>
            <w:r>
              <w:rPr>
                <w:rFonts w:ascii="Arial" w:hAnsi="Arial" w:cs="Arial"/>
                <w:b/>
                <w:sz w:val="20"/>
                <w:szCs w:val="18"/>
              </w:rPr>
              <w:t>1</w:t>
            </w:r>
          </w:p>
        </w:tc>
        <w:tc>
          <w:tcPr>
            <w:tcW w:w="25" w:type="pct"/>
            <w:shd w:val="clear" w:color="auto" w:fill="auto"/>
            <w:vAlign w:val="bottom"/>
            <w:hideMark/>
          </w:tcPr>
          <w:p w14:paraId="3F4326D7" w14:textId="1D43F979" w:rsidR="00176099" w:rsidRPr="00E84E8F" w:rsidRDefault="00C552A4" w:rsidP="00B83B7C">
            <w:pPr>
              <w:pStyle w:val="la2"/>
              <w:keepNext/>
              <w:spacing w:line="240" w:lineRule="auto"/>
              <w:jc w:val="center"/>
              <w:rPr>
                <w:rFonts w:ascii="Arial" w:eastAsiaTheme="minorEastAsia" w:hAnsi="Arial" w:cs="Arial"/>
                <w:b/>
                <w:sz w:val="20"/>
                <w:szCs w:val="18"/>
              </w:rPr>
            </w:pPr>
            <w:r w:rsidRPr="00E84E8F">
              <w:rPr>
                <w:rFonts w:ascii="Arial" w:hAnsi="Arial" w:cs="Arial"/>
                <w:b/>
                <w:sz w:val="20"/>
                <w:szCs w:val="18"/>
              </w:rPr>
              <w:t>)</w:t>
            </w:r>
          </w:p>
        </w:tc>
        <w:tc>
          <w:tcPr>
            <w:tcW w:w="10" w:type="pct"/>
            <w:shd w:val="clear" w:color="auto" w:fill="auto"/>
            <w:noWrap/>
            <w:vAlign w:val="bottom"/>
            <w:hideMark/>
          </w:tcPr>
          <w:p w14:paraId="0E35DE4D" w14:textId="77777777" w:rsidR="00176099" w:rsidRPr="00E84E8F" w:rsidRDefault="00176099" w:rsidP="00B83B7C">
            <w:pPr>
              <w:keepNext/>
              <w:jc w:val="center"/>
              <w:rPr>
                <w:rFonts w:ascii="Arial" w:hAnsi="Arial" w:cs="Arial"/>
                <w:szCs w:val="18"/>
              </w:rPr>
            </w:pPr>
          </w:p>
        </w:tc>
      </w:tr>
      <w:tr w:rsidR="00646E9D" w:rsidRPr="00E84E8F" w14:paraId="57BADB62" w14:textId="77777777" w:rsidTr="00114A27">
        <w:trPr>
          <w:jc w:val="center"/>
        </w:trPr>
        <w:tc>
          <w:tcPr>
            <w:tcW w:w="1712" w:type="pct"/>
            <w:shd w:val="clear" w:color="auto" w:fill="auto"/>
            <w:hideMark/>
          </w:tcPr>
          <w:p w14:paraId="19F7F24A" w14:textId="7DB4415B" w:rsidR="00176099" w:rsidRPr="00E84E8F" w:rsidRDefault="00C552A4" w:rsidP="00B83B7C">
            <w:pPr>
              <w:pStyle w:val="NormalnyWeb"/>
              <w:keepNext/>
              <w:ind w:left="540" w:hanging="240"/>
              <w:jc w:val="center"/>
              <w:rPr>
                <w:rFonts w:eastAsiaTheme="minorEastAsia" w:cs="Arial"/>
                <w:sz w:val="20"/>
                <w:szCs w:val="18"/>
              </w:rPr>
            </w:pPr>
            <w:r w:rsidRPr="00E84E8F">
              <w:rPr>
                <w:rFonts w:cs="Arial"/>
                <w:sz w:val="20"/>
                <w:szCs w:val="18"/>
              </w:rPr>
              <w:t>GROSS AMOUNTS OF DERIVATIVES NOT OFFSET ON THE BALANCE SHEET</w:t>
            </w:r>
          </w:p>
        </w:tc>
        <w:tc>
          <w:tcPr>
            <w:tcW w:w="27" w:type="pct"/>
            <w:shd w:val="clear" w:color="auto" w:fill="auto"/>
            <w:vAlign w:val="bottom"/>
            <w:hideMark/>
          </w:tcPr>
          <w:p w14:paraId="5816C6DD" w14:textId="25364415"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7CD7FF26" w14:textId="2DDEA53C" w:rsidR="00176099" w:rsidRPr="00E84E8F" w:rsidRDefault="00176099" w:rsidP="00B83B7C">
            <w:pPr>
              <w:keepNext/>
              <w:jc w:val="center"/>
              <w:rPr>
                <w:rFonts w:ascii="Arial" w:hAnsi="Arial" w:cs="Arial"/>
                <w:szCs w:val="18"/>
              </w:rPr>
            </w:pPr>
          </w:p>
        </w:tc>
        <w:tc>
          <w:tcPr>
            <w:tcW w:w="403" w:type="pct"/>
            <w:shd w:val="clear" w:color="auto" w:fill="auto"/>
            <w:tcMar>
              <w:top w:w="0" w:type="dxa"/>
              <w:left w:w="20" w:type="dxa"/>
              <w:bottom w:w="0" w:type="dxa"/>
              <w:right w:w="20" w:type="dxa"/>
            </w:tcMar>
            <w:vAlign w:val="bottom"/>
            <w:hideMark/>
          </w:tcPr>
          <w:p w14:paraId="0564401B" w14:textId="2F03EA4C"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noWrap/>
            <w:vAlign w:val="bottom"/>
            <w:hideMark/>
          </w:tcPr>
          <w:p w14:paraId="71FC037A" w14:textId="5175ACD6"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6C1E5DF2" w14:textId="2A7476DE"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64070C37" w14:textId="5100F66B" w:rsidR="00176099" w:rsidRPr="00E84E8F" w:rsidRDefault="00176099" w:rsidP="00B83B7C">
            <w:pPr>
              <w:keepNext/>
              <w:jc w:val="center"/>
              <w:rPr>
                <w:rFonts w:ascii="Arial" w:hAnsi="Arial" w:cs="Arial"/>
                <w:szCs w:val="18"/>
              </w:rPr>
            </w:pPr>
          </w:p>
        </w:tc>
        <w:tc>
          <w:tcPr>
            <w:tcW w:w="403" w:type="pct"/>
            <w:shd w:val="clear" w:color="auto" w:fill="auto"/>
            <w:tcMar>
              <w:left w:w="20" w:type="dxa"/>
              <w:right w:w="20" w:type="dxa"/>
            </w:tcMar>
            <w:vAlign w:val="bottom"/>
            <w:hideMark/>
          </w:tcPr>
          <w:p w14:paraId="7D6C8B32" w14:textId="6B9EC0AF"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noWrap/>
            <w:vAlign w:val="bottom"/>
            <w:hideMark/>
          </w:tcPr>
          <w:p w14:paraId="4824E89C" w14:textId="2CFA438F"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4AFC94CB" w14:textId="17FE92E1"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56E50DB5" w14:textId="1C55719F" w:rsidR="00176099" w:rsidRPr="00E84E8F" w:rsidRDefault="00176099" w:rsidP="00B83B7C">
            <w:pPr>
              <w:keepNext/>
              <w:jc w:val="center"/>
              <w:rPr>
                <w:rFonts w:ascii="Arial" w:hAnsi="Arial" w:cs="Arial"/>
                <w:szCs w:val="18"/>
              </w:rPr>
            </w:pPr>
          </w:p>
        </w:tc>
        <w:tc>
          <w:tcPr>
            <w:tcW w:w="404" w:type="pct"/>
            <w:shd w:val="clear" w:color="auto" w:fill="auto"/>
            <w:tcMar>
              <w:left w:w="20" w:type="dxa"/>
              <w:right w:w="20" w:type="dxa"/>
            </w:tcMar>
            <w:vAlign w:val="bottom"/>
            <w:hideMark/>
          </w:tcPr>
          <w:p w14:paraId="2C4BAA0D" w14:textId="3E987537"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vAlign w:val="bottom"/>
          </w:tcPr>
          <w:p w14:paraId="6DC791A2"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1C2AD6AF"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327AC188" w14:textId="77777777" w:rsidR="00176099" w:rsidRPr="00E84E8F" w:rsidRDefault="00176099" w:rsidP="00B83B7C">
            <w:pPr>
              <w:keepNext/>
              <w:jc w:val="center"/>
              <w:rPr>
                <w:rFonts w:ascii="Arial" w:hAnsi="Arial" w:cs="Arial"/>
                <w:b/>
                <w:bCs/>
                <w:szCs w:val="18"/>
              </w:rPr>
            </w:pPr>
          </w:p>
        </w:tc>
        <w:tc>
          <w:tcPr>
            <w:tcW w:w="404" w:type="pct"/>
            <w:shd w:val="clear" w:color="auto" w:fill="auto"/>
            <w:tcMar>
              <w:left w:w="20" w:type="dxa"/>
              <w:right w:w="20" w:type="dxa"/>
            </w:tcMar>
            <w:vAlign w:val="bottom"/>
          </w:tcPr>
          <w:p w14:paraId="2A5F3C99" w14:textId="1199AA5F" w:rsidR="00176099" w:rsidRPr="00E84E8F" w:rsidRDefault="00C552A4" w:rsidP="00B83B7C">
            <w:pPr>
              <w:keepNext/>
              <w:jc w:val="center"/>
              <w:rPr>
                <w:rFonts w:ascii="Arial" w:hAnsi="Arial" w:cs="Arial"/>
                <w:b/>
                <w:bCs/>
                <w:szCs w:val="18"/>
              </w:rPr>
            </w:pPr>
            <w:r w:rsidRPr="00E84E8F">
              <w:rPr>
                <w:rFonts w:ascii="Arial" w:hAnsi="Arial" w:cs="Arial"/>
                <w:b/>
                <w:bCs/>
                <w:szCs w:val="18"/>
              </w:rPr>
              <w:t>0</w:t>
            </w:r>
          </w:p>
        </w:tc>
        <w:tc>
          <w:tcPr>
            <w:tcW w:w="50" w:type="pct"/>
            <w:shd w:val="clear" w:color="auto" w:fill="auto"/>
            <w:noWrap/>
            <w:vAlign w:val="bottom"/>
          </w:tcPr>
          <w:p w14:paraId="22A48A48" w14:textId="77777777"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1D59B7B0" w14:textId="14F496DD"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15E89203" w14:textId="064C554F" w:rsidR="00176099" w:rsidRPr="00E84E8F" w:rsidRDefault="00176099" w:rsidP="00B83B7C">
            <w:pPr>
              <w:keepNext/>
              <w:jc w:val="center"/>
              <w:rPr>
                <w:rFonts w:ascii="Arial" w:hAnsi="Arial" w:cs="Arial"/>
                <w:szCs w:val="18"/>
              </w:rPr>
            </w:pPr>
          </w:p>
        </w:tc>
        <w:tc>
          <w:tcPr>
            <w:tcW w:w="403" w:type="pct"/>
            <w:shd w:val="clear" w:color="auto" w:fill="auto"/>
            <w:tcMar>
              <w:left w:w="20" w:type="dxa"/>
              <w:right w:w="20" w:type="dxa"/>
            </w:tcMar>
            <w:vAlign w:val="bottom"/>
            <w:hideMark/>
          </w:tcPr>
          <w:p w14:paraId="163643FA" w14:textId="0D75CA65"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noWrap/>
            <w:vAlign w:val="bottom"/>
            <w:hideMark/>
          </w:tcPr>
          <w:p w14:paraId="3ADA7ADA" w14:textId="397173F1"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6AA7DD67" w14:textId="5079BFE3"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44E59AF3" w14:textId="69C35169" w:rsidR="00176099" w:rsidRPr="00E84E8F" w:rsidRDefault="00176099" w:rsidP="00B83B7C">
            <w:pPr>
              <w:pStyle w:val="la2"/>
              <w:keepNext/>
              <w:spacing w:line="240" w:lineRule="auto"/>
              <w:jc w:val="center"/>
              <w:rPr>
                <w:rFonts w:ascii="Arial" w:eastAsiaTheme="minorEastAsia" w:hAnsi="Arial" w:cs="Arial"/>
                <w:sz w:val="20"/>
                <w:szCs w:val="18"/>
              </w:rPr>
            </w:pPr>
          </w:p>
        </w:tc>
        <w:tc>
          <w:tcPr>
            <w:tcW w:w="408" w:type="pct"/>
            <w:shd w:val="clear" w:color="auto" w:fill="auto"/>
            <w:noWrap/>
            <w:tcMar>
              <w:left w:w="20" w:type="dxa"/>
              <w:right w:w="20" w:type="dxa"/>
            </w:tcMar>
            <w:vAlign w:val="bottom"/>
            <w:hideMark/>
          </w:tcPr>
          <w:p w14:paraId="377630A6" w14:textId="5665FAB4" w:rsidR="00176099" w:rsidRPr="00E84E8F" w:rsidRDefault="00C552A4" w:rsidP="00B83B7C">
            <w:pPr>
              <w:pStyle w:val="la2"/>
              <w:keepNext/>
              <w:spacing w:line="240" w:lineRule="auto"/>
              <w:jc w:val="center"/>
              <w:rPr>
                <w:rFonts w:ascii="Arial" w:eastAsiaTheme="minorEastAsia" w:hAnsi="Arial" w:cs="Arial"/>
                <w:b/>
                <w:sz w:val="20"/>
                <w:szCs w:val="18"/>
              </w:rPr>
            </w:pPr>
            <w:r w:rsidRPr="00E84E8F">
              <w:rPr>
                <w:rFonts w:ascii="Arial" w:hAnsi="Arial" w:cs="Arial"/>
                <w:b/>
                <w:sz w:val="20"/>
                <w:szCs w:val="18"/>
              </w:rPr>
              <w:t>0</w:t>
            </w:r>
          </w:p>
        </w:tc>
        <w:tc>
          <w:tcPr>
            <w:tcW w:w="25" w:type="pct"/>
            <w:shd w:val="clear" w:color="auto" w:fill="auto"/>
            <w:vAlign w:val="bottom"/>
            <w:hideMark/>
          </w:tcPr>
          <w:p w14:paraId="4C351803" w14:textId="05172335" w:rsidR="00176099" w:rsidRPr="00E84E8F" w:rsidRDefault="00176099" w:rsidP="00B83B7C">
            <w:pPr>
              <w:pStyle w:val="la2"/>
              <w:keepNext/>
              <w:spacing w:line="240" w:lineRule="auto"/>
              <w:jc w:val="center"/>
              <w:rPr>
                <w:rFonts w:ascii="Arial" w:eastAsiaTheme="minorEastAsia" w:hAnsi="Arial" w:cs="Arial"/>
                <w:sz w:val="20"/>
                <w:szCs w:val="18"/>
              </w:rPr>
            </w:pPr>
          </w:p>
        </w:tc>
        <w:tc>
          <w:tcPr>
            <w:tcW w:w="10" w:type="pct"/>
            <w:shd w:val="clear" w:color="auto" w:fill="auto"/>
            <w:noWrap/>
            <w:vAlign w:val="bottom"/>
            <w:hideMark/>
          </w:tcPr>
          <w:p w14:paraId="2BE6FE69" w14:textId="63AE579B" w:rsidR="00176099" w:rsidRPr="00E84E8F" w:rsidRDefault="00176099" w:rsidP="00B83B7C">
            <w:pPr>
              <w:keepNext/>
              <w:jc w:val="center"/>
              <w:rPr>
                <w:rFonts w:ascii="Arial" w:hAnsi="Arial" w:cs="Arial"/>
                <w:szCs w:val="18"/>
              </w:rPr>
            </w:pPr>
          </w:p>
        </w:tc>
      </w:tr>
      <w:tr w:rsidR="00646E9D" w:rsidRPr="00E84E8F" w14:paraId="12A8DF01" w14:textId="77777777" w:rsidTr="00114A27">
        <w:trPr>
          <w:jc w:val="center"/>
        </w:trPr>
        <w:tc>
          <w:tcPr>
            <w:tcW w:w="1712" w:type="pct"/>
            <w:shd w:val="clear" w:color="auto" w:fill="auto"/>
            <w:hideMark/>
          </w:tcPr>
          <w:p w14:paraId="367F2541" w14:textId="258605A5" w:rsidR="00176099" w:rsidRPr="00E84E8F" w:rsidRDefault="00C552A4" w:rsidP="00B83B7C">
            <w:pPr>
              <w:pStyle w:val="NormalnyWeb"/>
              <w:keepNext/>
              <w:ind w:left="540" w:hanging="240"/>
              <w:jc w:val="center"/>
              <w:rPr>
                <w:rFonts w:eastAsiaTheme="minorEastAsia" w:cs="Arial"/>
                <w:sz w:val="20"/>
                <w:szCs w:val="18"/>
              </w:rPr>
            </w:pPr>
            <w:r w:rsidRPr="00E84E8F">
              <w:rPr>
                <w:rFonts w:cs="Arial"/>
                <w:sz w:val="20"/>
                <w:szCs w:val="18"/>
              </w:rPr>
              <w:t>CASH COLLATERAL RECEIVED</w:t>
            </w:r>
          </w:p>
        </w:tc>
        <w:tc>
          <w:tcPr>
            <w:tcW w:w="27" w:type="pct"/>
            <w:shd w:val="clear" w:color="auto" w:fill="auto"/>
            <w:vAlign w:val="bottom"/>
            <w:hideMark/>
          </w:tcPr>
          <w:p w14:paraId="46C5029C" w14:textId="3263CDB8"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0F01E5E7" w14:textId="39D7E1B6" w:rsidR="00176099" w:rsidRPr="00E84E8F" w:rsidRDefault="00176099" w:rsidP="00B83B7C">
            <w:pPr>
              <w:keepNext/>
              <w:jc w:val="center"/>
              <w:rPr>
                <w:rFonts w:ascii="Arial" w:hAnsi="Arial" w:cs="Arial"/>
                <w:szCs w:val="18"/>
              </w:rPr>
            </w:pPr>
          </w:p>
        </w:tc>
        <w:tc>
          <w:tcPr>
            <w:tcW w:w="403" w:type="pct"/>
            <w:shd w:val="clear" w:color="auto" w:fill="auto"/>
            <w:tcMar>
              <w:top w:w="0" w:type="dxa"/>
              <w:left w:w="20" w:type="dxa"/>
              <w:bottom w:w="0" w:type="dxa"/>
              <w:right w:w="20" w:type="dxa"/>
            </w:tcMar>
            <w:vAlign w:val="bottom"/>
            <w:hideMark/>
          </w:tcPr>
          <w:p w14:paraId="56DD907B" w14:textId="2A8ECC5F"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noWrap/>
            <w:vAlign w:val="bottom"/>
            <w:hideMark/>
          </w:tcPr>
          <w:p w14:paraId="0CFC960E" w14:textId="29FAE31A"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5115429E" w14:textId="18E72A13"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37A995B2" w14:textId="7745D545" w:rsidR="00176099" w:rsidRPr="00E84E8F" w:rsidRDefault="00176099" w:rsidP="00B83B7C">
            <w:pPr>
              <w:keepNext/>
              <w:jc w:val="center"/>
              <w:rPr>
                <w:rFonts w:ascii="Arial" w:hAnsi="Arial" w:cs="Arial"/>
                <w:szCs w:val="18"/>
              </w:rPr>
            </w:pPr>
          </w:p>
        </w:tc>
        <w:tc>
          <w:tcPr>
            <w:tcW w:w="403" w:type="pct"/>
            <w:shd w:val="clear" w:color="auto" w:fill="auto"/>
            <w:tcMar>
              <w:left w:w="20" w:type="dxa"/>
              <w:right w:w="20" w:type="dxa"/>
            </w:tcMar>
            <w:vAlign w:val="bottom"/>
            <w:hideMark/>
          </w:tcPr>
          <w:p w14:paraId="7FE08F86" w14:textId="7F82EB51"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noWrap/>
            <w:vAlign w:val="bottom"/>
            <w:hideMark/>
          </w:tcPr>
          <w:p w14:paraId="64EEFAEB" w14:textId="4D13A503"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3F1CF14C" w14:textId="05AE4221"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5461C7FA" w14:textId="092B9DE5" w:rsidR="00176099" w:rsidRPr="00E84E8F" w:rsidRDefault="00176099" w:rsidP="00B83B7C">
            <w:pPr>
              <w:keepNext/>
              <w:jc w:val="center"/>
              <w:rPr>
                <w:rFonts w:ascii="Arial" w:hAnsi="Arial" w:cs="Arial"/>
                <w:szCs w:val="18"/>
              </w:rPr>
            </w:pPr>
          </w:p>
        </w:tc>
        <w:tc>
          <w:tcPr>
            <w:tcW w:w="404" w:type="pct"/>
            <w:shd w:val="clear" w:color="auto" w:fill="auto"/>
            <w:tcMar>
              <w:left w:w="20" w:type="dxa"/>
              <w:right w:w="20" w:type="dxa"/>
            </w:tcMar>
            <w:vAlign w:val="bottom"/>
            <w:hideMark/>
          </w:tcPr>
          <w:p w14:paraId="464193B8" w14:textId="4A8E178B"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vAlign w:val="bottom"/>
          </w:tcPr>
          <w:p w14:paraId="5CCCC1C6"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3632B128"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51C31868" w14:textId="77777777" w:rsidR="00176099" w:rsidRPr="00E84E8F" w:rsidRDefault="00176099" w:rsidP="00B83B7C">
            <w:pPr>
              <w:keepNext/>
              <w:jc w:val="center"/>
              <w:rPr>
                <w:rFonts w:ascii="Arial" w:hAnsi="Arial" w:cs="Arial"/>
                <w:b/>
                <w:bCs/>
                <w:szCs w:val="18"/>
              </w:rPr>
            </w:pPr>
          </w:p>
        </w:tc>
        <w:tc>
          <w:tcPr>
            <w:tcW w:w="404" w:type="pct"/>
            <w:shd w:val="clear" w:color="auto" w:fill="auto"/>
            <w:tcMar>
              <w:left w:w="20" w:type="dxa"/>
              <w:right w:w="20" w:type="dxa"/>
            </w:tcMar>
            <w:vAlign w:val="bottom"/>
          </w:tcPr>
          <w:p w14:paraId="448C358F" w14:textId="0F9B1B15" w:rsidR="00176099" w:rsidRPr="00E84E8F" w:rsidRDefault="00C552A4" w:rsidP="00B83B7C">
            <w:pPr>
              <w:keepNext/>
              <w:jc w:val="center"/>
              <w:rPr>
                <w:rFonts w:ascii="Arial" w:hAnsi="Arial" w:cs="Arial"/>
                <w:b/>
                <w:bCs/>
                <w:szCs w:val="18"/>
              </w:rPr>
            </w:pPr>
            <w:r w:rsidRPr="00E84E8F">
              <w:rPr>
                <w:rFonts w:ascii="Arial" w:hAnsi="Arial" w:cs="Arial"/>
                <w:b/>
                <w:bCs/>
                <w:szCs w:val="18"/>
              </w:rPr>
              <w:t>0</w:t>
            </w:r>
          </w:p>
        </w:tc>
        <w:tc>
          <w:tcPr>
            <w:tcW w:w="50" w:type="pct"/>
            <w:shd w:val="clear" w:color="auto" w:fill="auto"/>
            <w:noWrap/>
            <w:vAlign w:val="bottom"/>
          </w:tcPr>
          <w:p w14:paraId="51EF7861" w14:textId="77777777"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6AE9FB60" w14:textId="69550C9E"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2D5D7F6C" w14:textId="7ED1EC9A" w:rsidR="00176099" w:rsidRPr="00E84E8F" w:rsidRDefault="00176099" w:rsidP="00B83B7C">
            <w:pPr>
              <w:keepNext/>
              <w:jc w:val="center"/>
              <w:rPr>
                <w:rFonts w:ascii="Arial" w:hAnsi="Arial" w:cs="Arial"/>
                <w:szCs w:val="18"/>
              </w:rPr>
            </w:pPr>
          </w:p>
        </w:tc>
        <w:tc>
          <w:tcPr>
            <w:tcW w:w="403" w:type="pct"/>
            <w:shd w:val="clear" w:color="auto" w:fill="auto"/>
            <w:tcMar>
              <w:left w:w="20" w:type="dxa"/>
              <w:right w:w="20" w:type="dxa"/>
            </w:tcMar>
            <w:vAlign w:val="bottom"/>
            <w:hideMark/>
          </w:tcPr>
          <w:p w14:paraId="76EE1B49" w14:textId="2DFD6777" w:rsidR="00176099" w:rsidRPr="00E84E8F" w:rsidRDefault="00C552A4" w:rsidP="00B83B7C">
            <w:pPr>
              <w:keepNext/>
              <w:jc w:val="center"/>
              <w:rPr>
                <w:rFonts w:ascii="Arial" w:hAnsi="Arial" w:cs="Arial"/>
                <w:szCs w:val="18"/>
              </w:rPr>
            </w:pPr>
            <w:r w:rsidRPr="00E84E8F">
              <w:rPr>
                <w:rFonts w:ascii="Arial" w:hAnsi="Arial" w:cs="Arial"/>
                <w:b/>
                <w:bCs/>
                <w:szCs w:val="18"/>
              </w:rPr>
              <w:t>(</w:t>
            </w:r>
            <w:r>
              <w:rPr>
                <w:rFonts w:ascii="Arial" w:hAnsi="Arial" w:cs="Arial"/>
                <w:b/>
                <w:bCs/>
                <w:szCs w:val="18"/>
              </w:rPr>
              <w:t>235</w:t>
            </w:r>
          </w:p>
        </w:tc>
        <w:tc>
          <w:tcPr>
            <w:tcW w:w="50" w:type="pct"/>
            <w:shd w:val="clear" w:color="auto" w:fill="auto"/>
            <w:noWrap/>
            <w:vAlign w:val="bottom"/>
            <w:hideMark/>
          </w:tcPr>
          <w:p w14:paraId="2799C38C" w14:textId="0BB76728"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50" w:type="pct"/>
            <w:shd w:val="clear" w:color="auto" w:fill="auto"/>
            <w:vAlign w:val="bottom"/>
            <w:hideMark/>
          </w:tcPr>
          <w:p w14:paraId="50EF876F" w14:textId="566EBCAA"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102B824C" w14:textId="7148B52C" w:rsidR="00176099" w:rsidRPr="00E84E8F" w:rsidRDefault="00176099" w:rsidP="00B83B7C">
            <w:pPr>
              <w:pStyle w:val="la2"/>
              <w:keepNext/>
              <w:spacing w:line="240" w:lineRule="auto"/>
              <w:jc w:val="center"/>
              <w:rPr>
                <w:rFonts w:ascii="Arial" w:eastAsiaTheme="minorEastAsia" w:hAnsi="Arial" w:cs="Arial"/>
                <w:sz w:val="20"/>
                <w:szCs w:val="18"/>
              </w:rPr>
            </w:pPr>
          </w:p>
        </w:tc>
        <w:tc>
          <w:tcPr>
            <w:tcW w:w="408" w:type="pct"/>
            <w:shd w:val="clear" w:color="auto" w:fill="auto"/>
            <w:noWrap/>
            <w:tcMar>
              <w:left w:w="20" w:type="dxa"/>
              <w:right w:w="20" w:type="dxa"/>
            </w:tcMar>
            <w:vAlign w:val="bottom"/>
            <w:hideMark/>
          </w:tcPr>
          <w:p w14:paraId="70325055" w14:textId="2AAAA343" w:rsidR="00176099" w:rsidRPr="00E84E8F" w:rsidRDefault="00C552A4" w:rsidP="00B83B7C">
            <w:pPr>
              <w:pStyle w:val="la2"/>
              <w:keepNext/>
              <w:spacing w:line="240" w:lineRule="auto"/>
              <w:jc w:val="center"/>
              <w:rPr>
                <w:rFonts w:ascii="Arial" w:eastAsiaTheme="minorEastAsia" w:hAnsi="Arial" w:cs="Arial"/>
                <w:b/>
                <w:sz w:val="20"/>
                <w:szCs w:val="18"/>
              </w:rPr>
            </w:pPr>
            <w:r w:rsidRPr="00E84E8F">
              <w:rPr>
                <w:rFonts w:ascii="Arial" w:hAnsi="Arial" w:cs="Arial"/>
                <w:b/>
                <w:sz w:val="20"/>
                <w:szCs w:val="18"/>
              </w:rPr>
              <w:t>0</w:t>
            </w:r>
          </w:p>
        </w:tc>
        <w:tc>
          <w:tcPr>
            <w:tcW w:w="25" w:type="pct"/>
            <w:shd w:val="clear" w:color="auto" w:fill="auto"/>
            <w:vAlign w:val="bottom"/>
            <w:hideMark/>
          </w:tcPr>
          <w:p w14:paraId="5540CBF5" w14:textId="0D5B5D03" w:rsidR="00176099" w:rsidRPr="00E84E8F" w:rsidRDefault="00176099" w:rsidP="00B83B7C">
            <w:pPr>
              <w:pStyle w:val="la2"/>
              <w:keepNext/>
              <w:spacing w:line="240" w:lineRule="auto"/>
              <w:jc w:val="center"/>
              <w:rPr>
                <w:rFonts w:ascii="Arial" w:eastAsiaTheme="minorEastAsia" w:hAnsi="Arial" w:cs="Arial"/>
                <w:sz w:val="20"/>
                <w:szCs w:val="18"/>
              </w:rPr>
            </w:pPr>
          </w:p>
        </w:tc>
        <w:tc>
          <w:tcPr>
            <w:tcW w:w="10" w:type="pct"/>
            <w:shd w:val="clear" w:color="auto" w:fill="auto"/>
            <w:noWrap/>
            <w:vAlign w:val="bottom"/>
            <w:hideMark/>
          </w:tcPr>
          <w:p w14:paraId="31DD523E" w14:textId="77777777" w:rsidR="00176099" w:rsidRPr="00E84E8F" w:rsidRDefault="00176099" w:rsidP="00B83B7C">
            <w:pPr>
              <w:keepNext/>
              <w:jc w:val="center"/>
              <w:rPr>
                <w:rFonts w:ascii="Arial" w:hAnsi="Arial" w:cs="Arial"/>
                <w:szCs w:val="18"/>
              </w:rPr>
            </w:pPr>
          </w:p>
        </w:tc>
      </w:tr>
      <w:tr w:rsidR="00646E9D" w:rsidRPr="00E84E8F" w14:paraId="514AAF00" w14:textId="77777777" w:rsidTr="00114A27">
        <w:trPr>
          <w:jc w:val="center"/>
        </w:trPr>
        <w:tc>
          <w:tcPr>
            <w:tcW w:w="1712" w:type="pct"/>
            <w:tcBorders>
              <w:bottom w:val="single" w:sz="4" w:space="0" w:color="auto"/>
            </w:tcBorders>
            <w:shd w:val="clear" w:color="auto" w:fill="auto"/>
          </w:tcPr>
          <w:p w14:paraId="737FF1F7" w14:textId="050BF1AB" w:rsidR="00176099" w:rsidRPr="00E84E8F" w:rsidRDefault="00176099" w:rsidP="00B83B7C">
            <w:pPr>
              <w:pStyle w:val="NormalnyWeb"/>
              <w:keepNext/>
              <w:spacing w:before="0" w:beforeAutospacing="0" w:after="0" w:afterAutospacing="0" w:line="80" w:lineRule="exact"/>
              <w:jc w:val="center"/>
              <w:rPr>
                <w:rFonts w:cs="Arial"/>
                <w:sz w:val="8"/>
                <w:szCs w:val="8"/>
              </w:rPr>
            </w:pPr>
          </w:p>
        </w:tc>
        <w:tc>
          <w:tcPr>
            <w:tcW w:w="27" w:type="pct"/>
            <w:tcBorders>
              <w:bottom w:val="single" w:sz="4" w:space="0" w:color="auto"/>
            </w:tcBorders>
            <w:shd w:val="clear" w:color="auto" w:fill="auto"/>
            <w:vAlign w:val="bottom"/>
          </w:tcPr>
          <w:p w14:paraId="0E729150"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5C3D51D9"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4" w:space="0" w:color="auto"/>
            </w:tcBorders>
            <w:shd w:val="clear" w:color="auto" w:fill="auto"/>
            <w:tcMar>
              <w:top w:w="0" w:type="dxa"/>
              <w:left w:w="20" w:type="dxa"/>
              <w:bottom w:w="0" w:type="dxa"/>
              <w:right w:w="20" w:type="dxa"/>
            </w:tcMar>
            <w:vAlign w:val="bottom"/>
          </w:tcPr>
          <w:p w14:paraId="3779DCF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591F5948"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22B0FFAA"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7B4CF4CC"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4" w:space="0" w:color="auto"/>
            </w:tcBorders>
            <w:shd w:val="clear" w:color="auto" w:fill="auto"/>
            <w:tcMar>
              <w:left w:w="20" w:type="dxa"/>
              <w:right w:w="20" w:type="dxa"/>
            </w:tcMar>
            <w:vAlign w:val="bottom"/>
          </w:tcPr>
          <w:p w14:paraId="5258205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19DE32C8"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C4ECF76"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7679D388"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bottom w:val="single" w:sz="4" w:space="0" w:color="auto"/>
            </w:tcBorders>
            <w:shd w:val="clear" w:color="auto" w:fill="auto"/>
            <w:tcMar>
              <w:left w:w="20" w:type="dxa"/>
              <w:right w:w="20" w:type="dxa"/>
            </w:tcMar>
            <w:vAlign w:val="bottom"/>
          </w:tcPr>
          <w:p w14:paraId="3AB4F760"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4B82F82A"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A773860"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4ABAA1E7"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bottom w:val="single" w:sz="4" w:space="0" w:color="auto"/>
            </w:tcBorders>
            <w:shd w:val="clear" w:color="auto" w:fill="auto"/>
            <w:tcMar>
              <w:left w:w="20" w:type="dxa"/>
              <w:right w:w="20" w:type="dxa"/>
            </w:tcMar>
            <w:vAlign w:val="bottom"/>
          </w:tcPr>
          <w:p w14:paraId="74E1EB7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1A131830"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6993A8E6"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60C379FC"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bottom w:val="single" w:sz="4" w:space="0" w:color="auto"/>
            </w:tcBorders>
            <w:shd w:val="clear" w:color="auto" w:fill="auto"/>
            <w:tcMar>
              <w:left w:w="20" w:type="dxa"/>
              <w:right w:w="20" w:type="dxa"/>
            </w:tcMar>
            <w:vAlign w:val="bottom"/>
          </w:tcPr>
          <w:p w14:paraId="462BB11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15363C9E"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5CC02AC6"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5335E2AB" w14:textId="77777777" w:rsidR="00176099" w:rsidRPr="00E84E8F" w:rsidRDefault="00176099" w:rsidP="00B83B7C">
            <w:pPr>
              <w:pStyle w:val="la2"/>
              <w:keepNext/>
              <w:spacing w:line="80" w:lineRule="exact"/>
              <w:jc w:val="center"/>
              <w:rPr>
                <w:rFonts w:ascii="Arial" w:hAnsi="Arial" w:cs="Arial"/>
              </w:rPr>
            </w:pPr>
          </w:p>
        </w:tc>
        <w:tc>
          <w:tcPr>
            <w:tcW w:w="408" w:type="pct"/>
            <w:tcBorders>
              <w:bottom w:val="single" w:sz="4" w:space="0" w:color="auto"/>
            </w:tcBorders>
            <w:shd w:val="clear" w:color="auto" w:fill="auto"/>
            <w:noWrap/>
            <w:tcMar>
              <w:left w:w="20" w:type="dxa"/>
              <w:right w:w="20" w:type="dxa"/>
            </w:tcMar>
            <w:vAlign w:val="bottom"/>
          </w:tcPr>
          <w:p w14:paraId="554593CF"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6944564C"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noWrap/>
            <w:vAlign w:val="bottom"/>
          </w:tcPr>
          <w:p w14:paraId="7DAF833D" w14:textId="77777777" w:rsidR="00176099" w:rsidRPr="00E84E8F" w:rsidRDefault="00176099" w:rsidP="00B83B7C">
            <w:pPr>
              <w:keepNext/>
              <w:spacing w:line="80" w:lineRule="exact"/>
              <w:jc w:val="center"/>
              <w:rPr>
                <w:rFonts w:ascii="Arial" w:hAnsi="Arial" w:cs="Arial"/>
                <w:sz w:val="8"/>
                <w:szCs w:val="8"/>
              </w:rPr>
            </w:pPr>
          </w:p>
        </w:tc>
      </w:tr>
      <w:tr w:rsidR="00646E9D" w:rsidRPr="00E84E8F" w14:paraId="683DBF55" w14:textId="77777777" w:rsidTr="00114A27">
        <w:trPr>
          <w:jc w:val="center"/>
        </w:trPr>
        <w:tc>
          <w:tcPr>
            <w:tcW w:w="1712" w:type="pct"/>
            <w:tcBorders>
              <w:top w:val="single" w:sz="4" w:space="0" w:color="auto"/>
            </w:tcBorders>
            <w:shd w:val="clear" w:color="auto" w:fill="auto"/>
          </w:tcPr>
          <w:p w14:paraId="392865F2" w14:textId="3642DBBA" w:rsidR="00176099" w:rsidRPr="00E84E8F" w:rsidRDefault="00176099" w:rsidP="00B83B7C">
            <w:pPr>
              <w:pStyle w:val="NormalnyWeb"/>
              <w:keepNext/>
              <w:spacing w:before="0" w:beforeAutospacing="0" w:after="0" w:afterAutospacing="0" w:line="80" w:lineRule="exact"/>
              <w:jc w:val="center"/>
              <w:rPr>
                <w:rFonts w:cs="Arial"/>
                <w:sz w:val="8"/>
                <w:szCs w:val="8"/>
              </w:rPr>
            </w:pPr>
          </w:p>
        </w:tc>
        <w:tc>
          <w:tcPr>
            <w:tcW w:w="27" w:type="pct"/>
            <w:tcBorders>
              <w:top w:val="single" w:sz="4" w:space="0" w:color="auto"/>
            </w:tcBorders>
            <w:shd w:val="clear" w:color="auto" w:fill="auto"/>
            <w:vAlign w:val="bottom"/>
          </w:tcPr>
          <w:p w14:paraId="5DDBD1AC"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5507AEBE"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4" w:space="0" w:color="auto"/>
            </w:tcBorders>
            <w:shd w:val="clear" w:color="auto" w:fill="auto"/>
            <w:tcMar>
              <w:top w:w="0" w:type="dxa"/>
              <w:left w:w="20" w:type="dxa"/>
              <w:bottom w:w="0" w:type="dxa"/>
              <w:right w:w="20" w:type="dxa"/>
            </w:tcMar>
            <w:vAlign w:val="bottom"/>
          </w:tcPr>
          <w:p w14:paraId="22C78126"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5AB2454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041890A9"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3D724B08"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4" w:space="0" w:color="auto"/>
            </w:tcBorders>
            <w:shd w:val="clear" w:color="auto" w:fill="auto"/>
            <w:tcMar>
              <w:left w:w="20" w:type="dxa"/>
              <w:right w:w="20" w:type="dxa"/>
            </w:tcMar>
            <w:vAlign w:val="bottom"/>
          </w:tcPr>
          <w:p w14:paraId="64B54F1D"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1AA90A3E"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61FAA5EB"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67BC0774"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top w:val="single" w:sz="4" w:space="0" w:color="auto"/>
            </w:tcBorders>
            <w:shd w:val="clear" w:color="auto" w:fill="auto"/>
            <w:tcMar>
              <w:left w:w="20" w:type="dxa"/>
              <w:right w:w="20" w:type="dxa"/>
            </w:tcMar>
            <w:vAlign w:val="bottom"/>
          </w:tcPr>
          <w:p w14:paraId="3376DA3D"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19F1B9E"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FF364D8"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vAlign w:val="bottom"/>
          </w:tcPr>
          <w:p w14:paraId="3770BAC4" w14:textId="77777777" w:rsidR="00176099" w:rsidRPr="00E84E8F" w:rsidRDefault="00176099" w:rsidP="00B83B7C">
            <w:pPr>
              <w:keepNext/>
              <w:spacing w:line="80" w:lineRule="exact"/>
              <w:jc w:val="center"/>
              <w:rPr>
                <w:rFonts w:ascii="Arial" w:hAnsi="Arial" w:cs="Arial"/>
                <w:b/>
                <w:bCs/>
                <w:sz w:val="8"/>
                <w:szCs w:val="8"/>
              </w:rPr>
            </w:pPr>
          </w:p>
        </w:tc>
        <w:tc>
          <w:tcPr>
            <w:tcW w:w="404" w:type="pct"/>
            <w:tcBorders>
              <w:top w:val="single" w:sz="4" w:space="0" w:color="auto"/>
            </w:tcBorders>
            <w:shd w:val="clear" w:color="auto" w:fill="auto"/>
            <w:tcMar>
              <w:left w:w="20" w:type="dxa"/>
              <w:right w:w="20" w:type="dxa"/>
            </w:tcMar>
            <w:vAlign w:val="bottom"/>
          </w:tcPr>
          <w:p w14:paraId="7AB9B443"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1455DFC"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1D3358E7"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55E64CEA" w14:textId="77777777" w:rsidR="00176099" w:rsidRPr="00E84E8F" w:rsidRDefault="00176099" w:rsidP="00B83B7C">
            <w:pPr>
              <w:keepNext/>
              <w:spacing w:line="80" w:lineRule="exact"/>
              <w:jc w:val="center"/>
              <w:rPr>
                <w:rFonts w:ascii="Arial" w:hAnsi="Arial" w:cs="Arial"/>
                <w:b/>
                <w:bCs/>
                <w:sz w:val="8"/>
                <w:szCs w:val="8"/>
              </w:rPr>
            </w:pPr>
          </w:p>
        </w:tc>
        <w:tc>
          <w:tcPr>
            <w:tcW w:w="403" w:type="pct"/>
            <w:tcBorders>
              <w:top w:val="single" w:sz="4" w:space="0" w:color="auto"/>
            </w:tcBorders>
            <w:shd w:val="clear" w:color="auto" w:fill="auto"/>
            <w:tcMar>
              <w:left w:w="20" w:type="dxa"/>
              <w:right w:w="20" w:type="dxa"/>
            </w:tcMar>
            <w:vAlign w:val="bottom"/>
          </w:tcPr>
          <w:p w14:paraId="7F219348"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61C2F09"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42454C1A"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7785677F" w14:textId="77777777" w:rsidR="00176099" w:rsidRPr="00E84E8F" w:rsidRDefault="00176099" w:rsidP="00B83B7C">
            <w:pPr>
              <w:pStyle w:val="la2"/>
              <w:keepNext/>
              <w:spacing w:line="80" w:lineRule="exact"/>
              <w:jc w:val="center"/>
              <w:rPr>
                <w:rFonts w:ascii="Arial" w:hAnsi="Arial" w:cs="Arial"/>
              </w:rPr>
            </w:pPr>
          </w:p>
        </w:tc>
        <w:tc>
          <w:tcPr>
            <w:tcW w:w="408" w:type="pct"/>
            <w:tcBorders>
              <w:top w:val="single" w:sz="4" w:space="0" w:color="auto"/>
            </w:tcBorders>
            <w:shd w:val="clear" w:color="auto" w:fill="auto"/>
            <w:noWrap/>
            <w:tcMar>
              <w:left w:w="20" w:type="dxa"/>
              <w:right w:w="20" w:type="dxa"/>
            </w:tcMar>
            <w:vAlign w:val="bottom"/>
          </w:tcPr>
          <w:p w14:paraId="53E05C1C" w14:textId="77777777" w:rsidR="00176099" w:rsidRPr="00E84E8F" w:rsidRDefault="00176099" w:rsidP="00B83B7C">
            <w:pPr>
              <w:pStyle w:val="la2"/>
              <w:keepNext/>
              <w:spacing w:line="80" w:lineRule="exact"/>
              <w:jc w:val="center"/>
              <w:rPr>
                <w:rFonts w:ascii="Arial" w:hAnsi="Arial" w:cs="Arial"/>
              </w:rPr>
            </w:pPr>
          </w:p>
        </w:tc>
        <w:tc>
          <w:tcPr>
            <w:tcW w:w="25" w:type="pct"/>
            <w:shd w:val="clear" w:color="auto" w:fill="auto"/>
            <w:vAlign w:val="bottom"/>
          </w:tcPr>
          <w:p w14:paraId="613A8A71"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noWrap/>
            <w:vAlign w:val="bottom"/>
          </w:tcPr>
          <w:p w14:paraId="1DDDFCF3" w14:textId="77777777" w:rsidR="00176099" w:rsidRPr="00E84E8F" w:rsidRDefault="00176099" w:rsidP="00B83B7C">
            <w:pPr>
              <w:keepNext/>
              <w:spacing w:line="80" w:lineRule="exact"/>
              <w:jc w:val="center"/>
              <w:rPr>
                <w:rFonts w:ascii="Arial" w:hAnsi="Arial" w:cs="Arial"/>
                <w:sz w:val="8"/>
                <w:szCs w:val="8"/>
              </w:rPr>
            </w:pPr>
          </w:p>
        </w:tc>
      </w:tr>
      <w:tr w:rsidR="00646E9D" w:rsidRPr="00E84E8F" w14:paraId="7E01CE37" w14:textId="77777777" w:rsidTr="00114A27">
        <w:trPr>
          <w:jc w:val="center"/>
        </w:trPr>
        <w:tc>
          <w:tcPr>
            <w:tcW w:w="1712" w:type="pct"/>
            <w:shd w:val="clear" w:color="auto" w:fill="auto"/>
            <w:hideMark/>
          </w:tcPr>
          <w:p w14:paraId="23E1FD8B" w14:textId="6CF86320" w:rsidR="00176099" w:rsidRPr="00E84E8F" w:rsidRDefault="00C552A4" w:rsidP="00B83B7C">
            <w:pPr>
              <w:pStyle w:val="NormalnyWeb"/>
              <w:keepNext/>
              <w:ind w:left="960" w:hanging="240"/>
              <w:jc w:val="center"/>
              <w:rPr>
                <w:rFonts w:eastAsiaTheme="minorEastAsia" w:cs="Arial"/>
                <w:sz w:val="20"/>
                <w:szCs w:val="18"/>
              </w:rPr>
            </w:pPr>
            <w:r w:rsidRPr="00E84E8F">
              <w:rPr>
                <w:rFonts w:cs="Arial"/>
                <w:sz w:val="20"/>
                <w:szCs w:val="18"/>
              </w:rPr>
              <w:t>NET AMOUNT</w:t>
            </w:r>
          </w:p>
        </w:tc>
        <w:tc>
          <w:tcPr>
            <w:tcW w:w="27" w:type="pct"/>
            <w:shd w:val="clear" w:color="auto" w:fill="auto"/>
            <w:vAlign w:val="bottom"/>
            <w:hideMark/>
          </w:tcPr>
          <w:p w14:paraId="2FC872EC" w14:textId="3DF447A9"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37ED8EC4" w14:textId="6021A4F0"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top w:w="0" w:type="dxa"/>
              <w:left w:w="20" w:type="dxa"/>
              <w:bottom w:w="0" w:type="dxa"/>
              <w:right w:w="20" w:type="dxa"/>
            </w:tcMar>
            <w:vAlign w:val="bottom"/>
            <w:hideMark/>
          </w:tcPr>
          <w:p w14:paraId="2F8AD689" w14:textId="66E333FF" w:rsidR="00176099" w:rsidRPr="00E84E8F" w:rsidRDefault="00C552A4" w:rsidP="00B83B7C">
            <w:pPr>
              <w:keepNext/>
              <w:jc w:val="center"/>
              <w:rPr>
                <w:rFonts w:ascii="Arial" w:hAnsi="Arial" w:cs="Arial"/>
                <w:szCs w:val="18"/>
              </w:rPr>
            </w:pPr>
            <w:r>
              <w:rPr>
                <w:rFonts w:ascii="Arial" w:hAnsi="Arial" w:cs="Arial"/>
                <w:b/>
                <w:bCs/>
                <w:szCs w:val="18"/>
              </w:rPr>
              <w:t>99</w:t>
            </w:r>
          </w:p>
        </w:tc>
        <w:tc>
          <w:tcPr>
            <w:tcW w:w="50" w:type="pct"/>
            <w:shd w:val="clear" w:color="auto" w:fill="auto"/>
            <w:noWrap/>
            <w:vAlign w:val="bottom"/>
            <w:hideMark/>
          </w:tcPr>
          <w:p w14:paraId="7C551DBB" w14:textId="7F00C95A" w:rsidR="00176099" w:rsidRPr="00E84E8F" w:rsidRDefault="00176099" w:rsidP="00B83B7C">
            <w:pPr>
              <w:keepNext/>
              <w:jc w:val="center"/>
              <w:rPr>
                <w:rFonts w:ascii="Arial" w:hAnsi="Arial" w:cs="Arial"/>
                <w:b/>
                <w:szCs w:val="18"/>
              </w:rPr>
            </w:pPr>
          </w:p>
        </w:tc>
        <w:tc>
          <w:tcPr>
            <w:tcW w:w="50" w:type="pct"/>
            <w:shd w:val="clear" w:color="auto" w:fill="auto"/>
            <w:vAlign w:val="bottom"/>
            <w:hideMark/>
          </w:tcPr>
          <w:p w14:paraId="68629893" w14:textId="18ADC969"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2984332B" w14:textId="289F153C"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left w:w="20" w:type="dxa"/>
              <w:right w:w="20" w:type="dxa"/>
            </w:tcMar>
            <w:vAlign w:val="bottom"/>
            <w:hideMark/>
          </w:tcPr>
          <w:p w14:paraId="4FABC473" w14:textId="3291F4F3" w:rsidR="00176099" w:rsidRPr="00E84E8F" w:rsidRDefault="00C552A4" w:rsidP="00B83B7C">
            <w:pPr>
              <w:keepNext/>
              <w:jc w:val="center"/>
              <w:rPr>
                <w:rFonts w:ascii="Arial" w:hAnsi="Arial" w:cs="Arial"/>
                <w:szCs w:val="18"/>
              </w:rPr>
            </w:pPr>
            <w:r>
              <w:rPr>
                <w:rFonts w:ascii="Arial" w:hAnsi="Arial" w:cs="Arial"/>
                <w:b/>
                <w:bCs/>
                <w:szCs w:val="18"/>
              </w:rPr>
              <w:t>260</w:t>
            </w:r>
          </w:p>
        </w:tc>
        <w:tc>
          <w:tcPr>
            <w:tcW w:w="50" w:type="pct"/>
            <w:shd w:val="clear" w:color="auto" w:fill="auto"/>
            <w:noWrap/>
            <w:vAlign w:val="bottom"/>
            <w:hideMark/>
          </w:tcPr>
          <w:p w14:paraId="0B9C42BA" w14:textId="5E148B9F" w:rsidR="00176099" w:rsidRPr="00E84E8F" w:rsidRDefault="00176099" w:rsidP="00B83B7C">
            <w:pPr>
              <w:keepNext/>
              <w:jc w:val="center"/>
              <w:rPr>
                <w:rFonts w:ascii="Arial" w:hAnsi="Arial" w:cs="Arial"/>
                <w:szCs w:val="18"/>
              </w:rPr>
            </w:pPr>
          </w:p>
        </w:tc>
        <w:tc>
          <w:tcPr>
            <w:tcW w:w="50" w:type="pct"/>
            <w:shd w:val="clear" w:color="auto" w:fill="auto"/>
            <w:vAlign w:val="bottom"/>
            <w:hideMark/>
          </w:tcPr>
          <w:p w14:paraId="04B88FF9" w14:textId="553D41BB"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3777F1FD" w14:textId="4A3981B2"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4" w:type="pct"/>
            <w:shd w:val="clear" w:color="auto" w:fill="auto"/>
            <w:tcMar>
              <w:left w:w="20" w:type="dxa"/>
              <w:right w:w="20" w:type="dxa"/>
            </w:tcMar>
            <w:vAlign w:val="bottom"/>
            <w:hideMark/>
          </w:tcPr>
          <w:p w14:paraId="0F8B4909" w14:textId="519D93B5" w:rsidR="00176099" w:rsidRPr="00E84E8F" w:rsidRDefault="00C552A4" w:rsidP="00B83B7C">
            <w:pPr>
              <w:keepNext/>
              <w:jc w:val="center"/>
              <w:rPr>
                <w:rFonts w:ascii="Arial" w:hAnsi="Arial" w:cs="Arial"/>
                <w:szCs w:val="18"/>
              </w:rPr>
            </w:pPr>
            <w:r w:rsidRPr="00E84E8F">
              <w:rPr>
                <w:rFonts w:ascii="Arial" w:hAnsi="Arial" w:cs="Arial"/>
                <w:b/>
                <w:bCs/>
                <w:szCs w:val="18"/>
              </w:rPr>
              <w:t>0</w:t>
            </w:r>
          </w:p>
        </w:tc>
        <w:tc>
          <w:tcPr>
            <w:tcW w:w="50" w:type="pct"/>
            <w:shd w:val="clear" w:color="auto" w:fill="auto"/>
            <w:vAlign w:val="bottom"/>
          </w:tcPr>
          <w:p w14:paraId="6D7D94BD"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05C018E4" w14:textId="77777777" w:rsidR="00176099" w:rsidRPr="00E84E8F" w:rsidRDefault="00176099" w:rsidP="00B83B7C">
            <w:pPr>
              <w:keepNext/>
              <w:jc w:val="center"/>
              <w:rPr>
                <w:rFonts w:ascii="Arial" w:hAnsi="Arial" w:cs="Arial"/>
                <w:b/>
                <w:bCs/>
                <w:szCs w:val="18"/>
              </w:rPr>
            </w:pPr>
          </w:p>
        </w:tc>
        <w:tc>
          <w:tcPr>
            <w:tcW w:w="50" w:type="pct"/>
            <w:shd w:val="clear" w:color="auto" w:fill="auto"/>
            <w:vAlign w:val="bottom"/>
          </w:tcPr>
          <w:p w14:paraId="35878A9E" w14:textId="7DDBC487" w:rsidR="00176099" w:rsidRPr="00E84E8F" w:rsidRDefault="00C552A4" w:rsidP="00B83B7C">
            <w:pPr>
              <w:keepNext/>
              <w:jc w:val="center"/>
              <w:rPr>
                <w:rFonts w:ascii="Arial" w:hAnsi="Arial" w:cs="Arial"/>
                <w:b/>
                <w:bCs/>
                <w:szCs w:val="18"/>
              </w:rPr>
            </w:pPr>
            <w:r w:rsidRPr="00E84E8F">
              <w:rPr>
                <w:rFonts w:ascii="Arial" w:hAnsi="Arial" w:cs="Arial"/>
                <w:b/>
                <w:bCs/>
                <w:szCs w:val="18"/>
              </w:rPr>
              <w:t>$</w:t>
            </w:r>
          </w:p>
        </w:tc>
        <w:tc>
          <w:tcPr>
            <w:tcW w:w="404" w:type="pct"/>
            <w:shd w:val="clear" w:color="auto" w:fill="auto"/>
            <w:tcMar>
              <w:left w:w="20" w:type="dxa"/>
              <w:right w:w="20" w:type="dxa"/>
            </w:tcMar>
            <w:vAlign w:val="bottom"/>
          </w:tcPr>
          <w:p w14:paraId="2BDD942F" w14:textId="3031AC65" w:rsidR="00176099" w:rsidRPr="00E84E8F" w:rsidRDefault="00C552A4" w:rsidP="00B83B7C">
            <w:pPr>
              <w:keepNext/>
              <w:jc w:val="center"/>
              <w:rPr>
                <w:rFonts w:ascii="Arial" w:hAnsi="Arial" w:cs="Arial"/>
                <w:b/>
                <w:bCs/>
                <w:szCs w:val="18"/>
              </w:rPr>
            </w:pPr>
            <w:r>
              <w:rPr>
                <w:rFonts w:ascii="Arial" w:hAnsi="Arial" w:cs="Arial"/>
                <w:b/>
                <w:bCs/>
                <w:szCs w:val="18"/>
              </w:rPr>
              <w:t>22</w:t>
            </w:r>
          </w:p>
        </w:tc>
        <w:tc>
          <w:tcPr>
            <w:tcW w:w="50" w:type="pct"/>
            <w:shd w:val="clear" w:color="auto" w:fill="auto"/>
            <w:noWrap/>
            <w:vAlign w:val="bottom"/>
          </w:tcPr>
          <w:p w14:paraId="6E8A9F2C" w14:textId="77777777" w:rsidR="00176099" w:rsidRPr="00E84E8F" w:rsidRDefault="00176099" w:rsidP="00B83B7C">
            <w:pPr>
              <w:keepNext/>
              <w:jc w:val="center"/>
              <w:rPr>
                <w:rFonts w:ascii="Arial" w:hAnsi="Arial" w:cs="Arial"/>
                <w:b/>
                <w:szCs w:val="18"/>
              </w:rPr>
            </w:pPr>
          </w:p>
        </w:tc>
        <w:tc>
          <w:tcPr>
            <w:tcW w:w="50" w:type="pct"/>
            <w:shd w:val="clear" w:color="auto" w:fill="auto"/>
            <w:vAlign w:val="bottom"/>
            <w:hideMark/>
          </w:tcPr>
          <w:p w14:paraId="57093B7E" w14:textId="2A0F7D26"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183C28D1" w14:textId="7322C5E7"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403" w:type="pct"/>
            <w:shd w:val="clear" w:color="auto" w:fill="auto"/>
            <w:tcMar>
              <w:left w:w="20" w:type="dxa"/>
              <w:right w:w="20" w:type="dxa"/>
            </w:tcMar>
            <w:vAlign w:val="bottom"/>
            <w:hideMark/>
          </w:tcPr>
          <w:p w14:paraId="56F69DCF" w14:textId="619BE977" w:rsidR="00176099" w:rsidRPr="00E84E8F" w:rsidRDefault="00C552A4" w:rsidP="00B83B7C">
            <w:pPr>
              <w:keepNext/>
              <w:jc w:val="center"/>
              <w:rPr>
                <w:rFonts w:ascii="Arial" w:hAnsi="Arial" w:cs="Arial"/>
                <w:szCs w:val="18"/>
              </w:rPr>
            </w:pPr>
            <w:r w:rsidRPr="00E84E8F">
              <w:rPr>
                <w:rFonts w:ascii="Arial" w:hAnsi="Arial" w:cs="Arial"/>
                <w:b/>
                <w:bCs/>
                <w:szCs w:val="18"/>
              </w:rPr>
              <w:t>(</w:t>
            </w:r>
            <w:r>
              <w:rPr>
                <w:rFonts w:ascii="Arial" w:hAnsi="Arial" w:cs="Arial"/>
                <w:b/>
                <w:bCs/>
                <w:szCs w:val="18"/>
              </w:rPr>
              <w:t>288</w:t>
            </w:r>
          </w:p>
        </w:tc>
        <w:tc>
          <w:tcPr>
            <w:tcW w:w="50" w:type="pct"/>
            <w:shd w:val="clear" w:color="auto" w:fill="auto"/>
            <w:noWrap/>
            <w:vAlign w:val="bottom"/>
            <w:hideMark/>
          </w:tcPr>
          <w:p w14:paraId="4E10FDC4" w14:textId="186A4A8B" w:rsidR="00176099" w:rsidRPr="00E84E8F" w:rsidRDefault="00C552A4" w:rsidP="00B83B7C">
            <w:pPr>
              <w:keepNext/>
              <w:jc w:val="center"/>
              <w:rPr>
                <w:rFonts w:ascii="Arial" w:hAnsi="Arial" w:cs="Arial"/>
                <w:szCs w:val="18"/>
              </w:rPr>
            </w:pPr>
            <w:r w:rsidRPr="00E84E8F">
              <w:rPr>
                <w:rFonts w:ascii="Arial" w:hAnsi="Arial" w:cs="Arial"/>
                <w:b/>
                <w:bCs/>
                <w:szCs w:val="18"/>
              </w:rPr>
              <w:t>)</w:t>
            </w:r>
          </w:p>
        </w:tc>
        <w:tc>
          <w:tcPr>
            <w:tcW w:w="50" w:type="pct"/>
            <w:shd w:val="clear" w:color="auto" w:fill="auto"/>
            <w:vAlign w:val="bottom"/>
            <w:hideMark/>
          </w:tcPr>
          <w:p w14:paraId="7CE433CC" w14:textId="6835C3C9" w:rsidR="00176099" w:rsidRPr="00E84E8F" w:rsidRDefault="00176099" w:rsidP="00B83B7C">
            <w:pPr>
              <w:pStyle w:val="la2"/>
              <w:keepNext/>
              <w:jc w:val="center"/>
              <w:rPr>
                <w:rFonts w:ascii="Arial" w:eastAsiaTheme="minorEastAsia" w:hAnsi="Arial" w:cs="Arial"/>
                <w:sz w:val="20"/>
                <w:szCs w:val="18"/>
              </w:rPr>
            </w:pPr>
          </w:p>
        </w:tc>
        <w:tc>
          <w:tcPr>
            <w:tcW w:w="50" w:type="pct"/>
            <w:shd w:val="clear" w:color="auto" w:fill="auto"/>
            <w:vAlign w:val="bottom"/>
            <w:hideMark/>
          </w:tcPr>
          <w:p w14:paraId="59A41304" w14:textId="4A0D4C4D" w:rsidR="00176099" w:rsidRPr="00E84E8F" w:rsidRDefault="00C552A4" w:rsidP="00B83B7C">
            <w:pPr>
              <w:pStyle w:val="la2"/>
              <w:keepNext/>
              <w:spacing w:line="240" w:lineRule="auto"/>
              <w:jc w:val="center"/>
              <w:rPr>
                <w:rFonts w:ascii="Arial" w:eastAsiaTheme="minorEastAsia" w:hAnsi="Arial" w:cs="Arial"/>
                <w:b/>
                <w:sz w:val="20"/>
                <w:szCs w:val="18"/>
              </w:rPr>
            </w:pPr>
            <w:r w:rsidRPr="00E84E8F">
              <w:rPr>
                <w:rFonts w:ascii="Arial" w:hAnsi="Arial" w:cs="Arial"/>
                <w:b/>
                <w:sz w:val="20"/>
                <w:szCs w:val="18"/>
              </w:rPr>
              <w:t>$</w:t>
            </w:r>
          </w:p>
        </w:tc>
        <w:tc>
          <w:tcPr>
            <w:tcW w:w="408" w:type="pct"/>
            <w:shd w:val="clear" w:color="auto" w:fill="auto"/>
            <w:noWrap/>
            <w:tcMar>
              <w:left w:w="20" w:type="dxa"/>
              <w:right w:w="20" w:type="dxa"/>
            </w:tcMar>
            <w:vAlign w:val="bottom"/>
            <w:hideMark/>
          </w:tcPr>
          <w:p w14:paraId="067A6EAD" w14:textId="20067845" w:rsidR="00176099" w:rsidRPr="00E84E8F" w:rsidRDefault="00C552A4" w:rsidP="00B83B7C">
            <w:pPr>
              <w:pStyle w:val="la2"/>
              <w:keepNext/>
              <w:spacing w:line="240" w:lineRule="auto"/>
              <w:jc w:val="center"/>
              <w:rPr>
                <w:rFonts w:ascii="Arial" w:eastAsiaTheme="minorEastAsia" w:hAnsi="Arial" w:cs="Arial"/>
                <w:sz w:val="20"/>
                <w:szCs w:val="18"/>
              </w:rPr>
            </w:pPr>
            <w:r w:rsidRPr="00E84E8F">
              <w:rPr>
                <w:rFonts w:ascii="Arial" w:hAnsi="Arial" w:cs="Arial"/>
                <w:b/>
                <w:sz w:val="20"/>
                <w:szCs w:val="18"/>
              </w:rPr>
              <w:t>(</w:t>
            </w:r>
            <w:r>
              <w:rPr>
                <w:rFonts w:ascii="Arial" w:hAnsi="Arial" w:cs="Arial"/>
                <w:b/>
                <w:sz w:val="20"/>
                <w:szCs w:val="18"/>
              </w:rPr>
              <w:t>1</w:t>
            </w:r>
          </w:p>
        </w:tc>
        <w:tc>
          <w:tcPr>
            <w:tcW w:w="25" w:type="pct"/>
            <w:shd w:val="clear" w:color="auto" w:fill="auto"/>
            <w:vAlign w:val="bottom"/>
            <w:hideMark/>
          </w:tcPr>
          <w:p w14:paraId="21F49DBE" w14:textId="52FBB0E8" w:rsidR="00176099" w:rsidRPr="00E84E8F" w:rsidRDefault="00C552A4" w:rsidP="00B83B7C">
            <w:pPr>
              <w:pStyle w:val="la2"/>
              <w:keepNext/>
              <w:spacing w:line="240" w:lineRule="auto"/>
              <w:jc w:val="center"/>
              <w:rPr>
                <w:rFonts w:ascii="Arial" w:eastAsiaTheme="minorEastAsia" w:hAnsi="Arial" w:cs="Arial"/>
                <w:b/>
                <w:sz w:val="20"/>
                <w:szCs w:val="18"/>
              </w:rPr>
            </w:pPr>
            <w:r w:rsidRPr="00E84E8F">
              <w:rPr>
                <w:rFonts w:ascii="Arial" w:hAnsi="Arial" w:cs="Arial"/>
                <w:b/>
                <w:sz w:val="20"/>
                <w:szCs w:val="18"/>
              </w:rPr>
              <w:t>)</w:t>
            </w:r>
          </w:p>
        </w:tc>
        <w:tc>
          <w:tcPr>
            <w:tcW w:w="10" w:type="pct"/>
            <w:shd w:val="clear" w:color="auto" w:fill="auto"/>
            <w:noWrap/>
            <w:vAlign w:val="bottom"/>
            <w:hideMark/>
          </w:tcPr>
          <w:p w14:paraId="40545305" w14:textId="77777777" w:rsidR="00176099" w:rsidRPr="00E84E8F" w:rsidRDefault="00176099" w:rsidP="00B83B7C">
            <w:pPr>
              <w:keepNext/>
              <w:jc w:val="center"/>
              <w:rPr>
                <w:rFonts w:ascii="Arial" w:hAnsi="Arial" w:cs="Arial"/>
                <w:szCs w:val="18"/>
              </w:rPr>
            </w:pPr>
          </w:p>
        </w:tc>
      </w:tr>
      <w:tr w:rsidR="00646E9D" w:rsidRPr="00E84E8F" w14:paraId="58AAE0B5" w14:textId="77777777" w:rsidTr="00114A27">
        <w:trPr>
          <w:jc w:val="center"/>
        </w:trPr>
        <w:tc>
          <w:tcPr>
            <w:tcW w:w="1712" w:type="pct"/>
            <w:shd w:val="clear" w:color="auto" w:fill="auto"/>
            <w:vAlign w:val="bottom"/>
            <w:hideMark/>
          </w:tcPr>
          <w:p w14:paraId="2651074C" w14:textId="71A4EC7A" w:rsidR="00176099" w:rsidRPr="00E84E8F" w:rsidRDefault="00176099" w:rsidP="00B83B7C">
            <w:pPr>
              <w:pStyle w:val="la2"/>
              <w:spacing w:line="80" w:lineRule="exact"/>
              <w:jc w:val="center"/>
              <w:rPr>
                <w:rFonts w:ascii="Arial" w:eastAsiaTheme="minorEastAsia" w:hAnsi="Arial" w:cs="Arial"/>
              </w:rPr>
            </w:pPr>
          </w:p>
        </w:tc>
        <w:tc>
          <w:tcPr>
            <w:tcW w:w="27" w:type="pct"/>
            <w:shd w:val="clear" w:color="auto" w:fill="auto"/>
            <w:vAlign w:val="bottom"/>
            <w:hideMark/>
          </w:tcPr>
          <w:p w14:paraId="0D91B712" w14:textId="5F110B31" w:rsidR="00176099" w:rsidRPr="00E84E8F" w:rsidRDefault="00176099" w:rsidP="00B83B7C">
            <w:pPr>
              <w:pStyle w:val="la2"/>
              <w:spacing w:line="80" w:lineRule="exact"/>
              <w:jc w:val="center"/>
              <w:rPr>
                <w:rFonts w:ascii="Arial" w:eastAsiaTheme="minorEastAsia" w:hAnsi="Arial" w:cs="Arial"/>
              </w:rPr>
            </w:pPr>
          </w:p>
        </w:tc>
        <w:tc>
          <w:tcPr>
            <w:tcW w:w="50" w:type="pct"/>
            <w:tcBorders>
              <w:bottom w:val="single" w:sz="12" w:space="0" w:color="auto"/>
            </w:tcBorders>
            <w:shd w:val="clear" w:color="auto" w:fill="auto"/>
            <w:vAlign w:val="bottom"/>
            <w:hideMark/>
          </w:tcPr>
          <w:p w14:paraId="2A28D374" w14:textId="2BE72ED8" w:rsidR="00176099" w:rsidRPr="00E84E8F" w:rsidRDefault="00176099" w:rsidP="00B83B7C">
            <w:pPr>
              <w:pStyle w:val="rrddoublerule"/>
              <w:pBdr>
                <w:top w:val="none" w:sz="0" w:space="0" w:color="auto"/>
              </w:pBdr>
              <w:spacing w:before="0" w:line="80" w:lineRule="exact"/>
              <w:jc w:val="center"/>
              <w:rPr>
                <w:rFonts w:eastAsiaTheme="minorEastAsia" w:cs="Arial"/>
              </w:rPr>
            </w:pPr>
          </w:p>
        </w:tc>
        <w:tc>
          <w:tcPr>
            <w:tcW w:w="403" w:type="pct"/>
            <w:tcBorders>
              <w:bottom w:val="single" w:sz="12" w:space="0" w:color="auto"/>
            </w:tcBorders>
            <w:shd w:val="clear" w:color="auto" w:fill="auto"/>
            <w:vAlign w:val="bottom"/>
            <w:hideMark/>
          </w:tcPr>
          <w:p w14:paraId="7B44DF88" w14:textId="5EFCD85A" w:rsidR="00176099" w:rsidRPr="00E84E8F" w:rsidRDefault="00176099" w:rsidP="00B83B7C">
            <w:pPr>
              <w:pStyle w:val="rrddoublerule"/>
              <w:pBdr>
                <w:top w:val="none" w:sz="0" w:space="0" w:color="auto"/>
              </w:pBdr>
              <w:spacing w:before="0" w:line="80" w:lineRule="exact"/>
              <w:jc w:val="center"/>
              <w:rPr>
                <w:rFonts w:eastAsiaTheme="minorEastAsia" w:cs="Arial"/>
              </w:rPr>
            </w:pPr>
          </w:p>
        </w:tc>
        <w:tc>
          <w:tcPr>
            <w:tcW w:w="50" w:type="pct"/>
            <w:shd w:val="clear" w:color="auto" w:fill="auto"/>
            <w:vAlign w:val="bottom"/>
            <w:hideMark/>
          </w:tcPr>
          <w:p w14:paraId="1C404ECF" w14:textId="77777777" w:rsidR="00176099" w:rsidRPr="00E84E8F" w:rsidRDefault="00176099" w:rsidP="00B83B7C">
            <w:pPr>
              <w:spacing w:line="80" w:lineRule="exact"/>
              <w:jc w:val="center"/>
              <w:rPr>
                <w:rFonts w:ascii="Arial" w:hAnsi="Arial" w:cs="Arial"/>
                <w:sz w:val="8"/>
                <w:szCs w:val="24"/>
              </w:rPr>
            </w:pPr>
          </w:p>
        </w:tc>
        <w:tc>
          <w:tcPr>
            <w:tcW w:w="50" w:type="pct"/>
            <w:shd w:val="clear" w:color="auto" w:fill="auto"/>
            <w:vAlign w:val="bottom"/>
            <w:hideMark/>
          </w:tcPr>
          <w:p w14:paraId="6A1C0BFA" w14:textId="2504E444" w:rsidR="00176099" w:rsidRPr="00E84E8F" w:rsidRDefault="00176099" w:rsidP="00B83B7C">
            <w:pPr>
              <w:pStyle w:val="la2"/>
              <w:spacing w:line="80" w:lineRule="exact"/>
              <w:jc w:val="center"/>
              <w:rPr>
                <w:rFonts w:ascii="Arial" w:eastAsiaTheme="minorEastAsia" w:hAnsi="Arial" w:cs="Arial"/>
              </w:rPr>
            </w:pPr>
          </w:p>
        </w:tc>
        <w:tc>
          <w:tcPr>
            <w:tcW w:w="50" w:type="pct"/>
            <w:tcBorders>
              <w:bottom w:val="single" w:sz="12" w:space="0" w:color="auto"/>
            </w:tcBorders>
            <w:shd w:val="clear" w:color="auto" w:fill="auto"/>
            <w:vAlign w:val="bottom"/>
            <w:hideMark/>
          </w:tcPr>
          <w:p w14:paraId="5104592D" w14:textId="47B5C9F0" w:rsidR="00176099" w:rsidRPr="00E84E8F" w:rsidRDefault="00176099" w:rsidP="00B83B7C">
            <w:pPr>
              <w:pStyle w:val="rrddoublerule"/>
              <w:pBdr>
                <w:top w:val="none" w:sz="0" w:space="0" w:color="auto"/>
              </w:pBdr>
              <w:spacing w:before="0" w:line="80" w:lineRule="exact"/>
              <w:jc w:val="center"/>
              <w:rPr>
                <w:rFonts w:eastAsiaTheme="minorEastAsia" w:cs="Arial"/>
              </w:rPr>
            </w:pPr>
          </w:p>
        </w:tc>
        <w:tc>
          <w:tcPr>
            <w:tcW w:w="403" w:type="pct"/>
            <w:tcBorders>
              <w:bottom w:val="single" w:sz="12" w:space="0" w:color="auto"/>
            </w:tcBorders>
            <w:shd w:val="clear" w:color="auto" w:fill="auto"/>
            <w:vAlign w:val="bottom"/>
            <w:hideMark/>
          </w:tcPr>
          <w:p w14:paraId="2EDDE7A5" w14:textId="2410CFBC" w:rsidR="00176099" w:rsidRPr="00E84E8F" w:rsidRDefault="00176099" w:rsidP="00B83B7C">
            <w:pPr>
              <w:pStyle w:val="rrddoublerule"/>
              <w:pBdr>
                <w:top w:val="none" w:sz="0" w:space="0" w:color="auto"/>
              </w:pBdr>
              <w:spacing w:before="0" w:line="80" w:lineRule="exact"/>
              <w:jc w:val="center"/>
              <w:rPr>
                <w:rFonts w:eastAsiaTheme="minorEastAsia" w:cs="Arial"/>
              </w:rPr>
            </w:pPr>
          </w:p>
        </w:tc>
        <w:tc>
          <w:tcPr>
            <w:tcW w:w="50" w:type="pct"/>
            <w:shd w:val="clear" w:color="auto" w:fill="auto"/>
            <w:vAlign w:val="bottom"/>
            <w:hideMark/>
          </w:tcPr>
          <w:p w14:paraId="120C65AF" w14:textId="77777777" w:rsidR="00176099" w:rsidRPr="00E84E8F" w:rsidRDefault="00176099" w:rsidP="00B83B7C">
            <w:pPr>
              <w:spacing w:line="80" w:lineRule="exact"/>
              <w:jc w:val="center"/>
              <w:rPr>
                <w:rFonts w:ascii="Arial" w:hAnsi="Arial" w:cs="Arial"/>
                <w:sz w:val="8"/>
                <w:szCs w:val="24"/>
              </w:rPr>
            </w:pPr>
          </w:p>
        </w:tc>
        <w:tc>
          <w:tcPr>
            <w:tcW w:w="50" w:type="pct"/>
            <w:shd w:val="clear" w:color="auto" w:fill="auto"/>
            <w:vAlign w:val="bottom"/>
            <w:hideMark/>
          </w:tcPr>
          <w:p w14:paraId="00A59BA8" w14:textId="33FE2714" w:rsidR="00176099" w:rsidRPr="00E84E8F" w:rsidRDefault="00176099" w:rsidP="00B83B7C">
            <w:pPr>
              <w:pStyle w:val="la2"/>
              <w:spacing w:line="80" w:lineRule="exact"/>
              <w:jc w:val="center"/>
              <w:rPr>
                <w:rFonts w:ascii="Arial" w:eastAsiaTheme="minorEastAsia" w:hAnsi="Arial" w:cs="Arial"/>
              </w:rPr>
            </w:pPr>
          </w:p>
        </w:tc>
        <w:tc>
          <w:tcPr>
            <w:tcW w:w="50" w:type="pct"/>
            <w:tcBorders>
              <w:bottom w:val="single" w:sz="12" w:space="0" w:color="auto"/>
            </w:tcBorders>
            <w:shd w:val="clear" w:color="auto" w:fill="auto"/>
            <w:vAlign w:val="bottom"/>
            <w:hideMark/>
          </w:tcPr>
          <w:p w14:paraId="6C512E88" w14:textId="382E048E" w:rsidR="00176099" w:rsidRPr="00E84E8F" w:rsidRDefault="00176099" w:rsidP="00B83B7C">
            <w:pPr>
              <w:pStyle w:val="rrddoublerule"/>
              <w:pBdr>
                <w:top w:val="none" w:sz="0" w:space="0" w:color="auto"/>
              </w:pBdr>
              <w:spacing w:before="0" w:line="80" w:lineRule="exact"/>
              <w:jc w:val="center"/>
              <w:rPr>
                <w:rFonts w:eastAsiaTheme="minorEastAsia" w:cs="Arial"/>
              </w:rPr>
            </w:pPr>
          </w:p>
        </w:tc>
        <w:tc>
          <w:tcPr>
            <w:tcW w:w="404" w:type="pct"/>
            <w:tcBorders>
              <w:bottom w:val="single" w:sz="12" w:space="0" w:color="auto"/>
            </w:tcBorders>
            <w:shd w:val="clear" w:color="auto" w:fill="auto"/>
            <w:vAlign w:val="bottom"/>
            <w:hideMark/>
          </w:tcPr>
          <w:p w14:paraId="01730196" w14:textId="587190B4" w:rsidR="00176099" w:rsidRPr="00E84E8F" w:rsidRDefault="00176099" w:rsidP="00B83B7C">
            <w:pPr>
              <w:pStyle w:val="rrddoublerule"/>
              <w:pBdr>
                <w:top w:val="none" w:sz="0" w:space="0" w:color="auto"/>
              </w:pBdr>
              <w:spacing w:before="0" w:line="80" w:lineRule="exact"/>
              <w:jc w:val="center"/>
              <w:rPr>
                <w:rFonts w:eastAsiaTheme="minorEastAsia" w:cs="Arial"/>
              </w:rPr>
            </w:pPr>
          </w:p>
        </w:tc>
        <w:tc>
          <w:tcPr>
            <w:tcW w:w="50" w:type="pct"/>
            <w:shd w:val="clear" w:color="auto" w:fill="auto"/>
            <w:vAlign w:val="bottom"/>
          </w:tcPr>
          <w:p w14:paraId="34107EFB" w14:textId="77777777" w:rsidR="00176099" w:rsidRPr="00E84E8F" w:rsidRDefault="00176099" w:rsidP="00B83B7C">
            <w:pPr>
              <w:spacing w:line="80" w:lineRule="exact"/>
              <w:jc w:val="center"/>
              <w:rPr>
                <w:rFonts w:ascii="Arial" w:hAnsi="Arial" w:cs="Arial"/>
                <w:sz w:val="8"/>
                <w:szCs w:val="24"/>
              </w:rPr>
            </w:pPr>
          </w:p>
        </w:tc>
        <w:tc>
          <w:tcPr>
            <w:tcW w:w="50" w:type="pct"/>
            <w:shd w:val="clear" w:color="auto" w:fill="auto"/>
            <w:vAlign w:val="bottom"/>
          </w:tcPr>
          <w:p w14:paraId="77E43275" w14:textId="77777777" w:rsidR="00176099" w:rsidRPr="00E84E8F" w:rsidRDefault="00176099" w:rsidP="00B83B7C">
            <w:pPr>
              <w:spacing w:line="80" w:lineRule="exact"/>
              <w:jc w:val="center"/>
              <w:rPr>
                <w:rFonts w:ascii="Arial" w:hAnsi="Arial" w:cs="Arial"/>
                <w:sz w:val="8"/>
                <w:szCs w:val="24"/>
              </w:rPr>
            </w:pPr>
          </w:p>
        </w:tc>
        <w:tc>
          <w:tcPr>
            <w:tcW w:w="50" w:type="pct"/>
            <w:tcBorders>
              <w:bottom w:val="single" w:sz="12" w:space="0" w:color="auto"/>
            </w:tcBorders>
            <w:shd w:val="clear" w:color="auto" w:fill="auto"/>
            <w:vAlign w:val="bottom"/>
          </w:tcPr>
          <w:p w14:paraId="08709E97" w14:textId="77777777" w:rsidR="00176099" w:rsidRPr="00E84E8F" w:rsidRDefault="00176099" w:rsidP="00B83B7C">
            <w:pPr>
              <w:spacing w:line="80" w:lineRule="exact"/>
              <w:jc w:val="center"/>
              <w:rPr>
                <w:rFonts w:ascii="Arial" w:hAnsi="Arial" w:cs="Arial"/>
                <w:sz w:val="8"/>
                <w:szCs w:val="24"/>
              </w:rPr>
            </w:pPr>
          </w:p>
        </w:tc>
        <w:tc>
          <w:tcPr>
            <w:tcW w:w="404" w:type="pct"/>
            <w:tcBorders>
              <w:bottom w:val="single" w:sz="12" w:space="0" w:color="auto"/>
            </w:tcBorders>
            <w:shd w:val="clear" w:color="auto" w:fill="auto"/>
            <w:vAlign w:val="bottom"/>
          </w:tcPr>
          <w:p w14:paraId="6380CE43" w14:textId="77777777" w:rsidR="00176099" w:rsidRPr="00E84E8F" w:rsidRDefault="00176099" w:rsidP="00B83B7C">
            <w:pPr>
              <w:spacing w:line="80" w:lineRule="exact"/>
              <w:jc w:val="center"/>
              <w:rPr>
                <w:rFonts w:ascii="Arial" w:hAnsi="Arial" w:cs="Arial"/>
                <w:sz w:val="8"/>
                <w:szCs w:val="24"/>
              </w:rPr>
            </w:pPr>
          </w:p>
        </w:tc>
        <w:tc>
          <w:tcPr>
            <w:tcW w:w="50" w:type="pct"/>
            <w:shd w:val="clear" w:color="auto" w:fill="auto"/>
            <w:vAlign w:val="bottom"/>
          </w:tcPr>
          <w:p w14:paraId="5F75BE26" w14:textId="77777777" w:rsidR="00176099" w:rsidRPr="00E84E8F" w:rsidRDefault="00176099" w:rsidP="00B83B7C">
            <w:pPr>
              <w:spacing w:line="80" w:lineRule="exact"/>
              <w:jc w:val="center"/>
              <w:rPr>
                <w:rFonts w:ascii="Arial" w:hAnsi="Arial" w:cs="Arial"/>
                <w:sz w:val="8"/>
                <w:szCs w:val="24"/>
              </w:rPr>
            </w:pPr>
          </w:p>
        </w:tc>
        <w:tc>
          <w:tcPr>
            <w:tcW w:w="50" w:type="pct"/>
            <w:shd w:val="clear" w:color="auto" w:fill="auto"/>
            <w:vAlign w:val="bottom"/>
            <w:hideMark/>
          </w:tcPr>
          <w:p w14:paraId="430CA187" w14:textId="17C9306B" w:rsidR="00176099" w:rsidRPr="00E84E8F" w:rsidRDefault="00176099" w:rsidP="00B83B7C">
            <w:pPr>
              <w:pStyle w:val="la2"/>
              <w:spacing w:line="80" w:lineRule="exact"/>
              <w:jc w:val="center"/>
              <w:rPr>
                <w:rFonts w:ascii="Arial" w:eastAsiaTheme="minorEastAsia" w:hAnsi="Arial" w:cs="Arial"/>
              </w:rPr>
            </w:pPr>
          </w:p>
        </w:tc>
        <w:tc>
          <w:tcPr>
            <w:tcW w:w="50" w:type="pct"/>
            <w:tcBorders>
              <w:bottom w:val="single" w:sz="12" w:space="0" w:color="auto"/>
            </w:tcBorders>
            <w:shd w:val="clear" w:color="auto" w:fill="auto"/>
            <w:vAlign w:val="bottom"/>
            <w:hideMark/>
          </w:tcPr>
          <w:p w14:paraId="569D9D32" w14:textId="1C534959" w:rsidR="00176099" w:rsidRPr="00E84E8F" w:rsidRDefault="00176099" w:rsidP="00B83B7C">
            <w:pPr>
              <w:pStyle w:val="rrddoublerule"/>
              <w:pBdr>
                <w:top w:val="none" w:sz="0" w:space="0" w:color="auto"/>
              </w:pBdr>
              <w:spacing w:before="0" w:line="80" w:lineRule="exact"/>
              <w:jc w:val="center"/>
              <w:rPr>
                <w:rFonts w:eastAsiaTheme="minorEastAsia" w:cs="Arial"/>
              </w:rPr>
            </w:pPr>
          </w:p>
        </w:tc>
        <w:tc>
          <w:tcPr>
            <w:tcW w:w="403" w:type="pct"/>
            <w:tcBorders>
              <w:bottom w:val="single" w:sz="12" w:space="0" w:color="auto"/>
            </w:tcBorders>
            <w:shd w:val="clear" w:color="auto" w:fill="auto"/>
            <w:vAlign w:val="bottom"/>
            <w:hideMark/>
          </w:tcPr>
          <w:p w14:paraId="77A4693E" w14:textId="423191F4" w:rsidR="00176099" w:rsidRPr="00E84E8F" w:rsidRDefault="00176099" w:rsidP="00B83B7C">
            <w:pPr>
              <w:pStyle w:val="rrddoublerule"/>
              <w:pBdr>
                <w:top w:val="none" w:sz="0" w:space="0" w:color="auto"/>
              </w:pBdr>
              <w:spacing w:before="0" w:line="80" w:lineRule="exact"/>
              <w:jc w:val="center"/>
              <w:rPr>
                <w:rFonts w:eastAsiaTheme="minorEastAsia" w:cs="Arial"/>
              </w:rPr>
            </w:pPr>
          </w:p>
        </w:tc>
        <w:tc>
          <w:tcPr>
            <w:tcW w:w="50" w:type="pct"/>
            <w:shd w:val="clear" w:color="auto" w:fill="auto"/>
            <w:vAlign w:val="bottom"/>
            <w:hideMark/>
          </w:tcPr>
          <w:p w14:paraId="796666CE" w14:textId="77777777" w:rsidR="00176099" w:rsidRPr="00E84E8F" w:rsidRDefault="00176099" w:rsidP="00B83B7C">
            <w:pPr>
              <w:spacing w:line="80" w:lineRule="exact"/>
              <w:jc w:val="center"/>
              <w:rPr>
                <w:rFonts w:ascii="Arial" w:hAnsi="Arial" w:cs="Arial"/>
                <w:sz w:val="8"/>
                <w:szCs w:val="24"/>
              </w:rPr>
            </w:pPr>
          </w:p>
        </w:tc>
        <w:tc>
          <w:tcPr>
            <w:tcW w:w="50" w:type="pct"/>
            <w:shd w:val="clear" w:color="auto" w:fill="auto"/>
            <w:vAlign w:val="bottom"/>
            <w:hideMark/>
          </w:tcPr>
          <w:p w14:paraId="6882F3A1" w14:textId="02B92772" w:rsidR="00176099" w:rsidRPr="00E84E8F" w:rsidRDefault="00176099" w:rsidP="00B83B7C">
            <w:pPr>
              <w:pStyle w:val="la2"/>
              <w:spacing w:line="80" w:lineRule="exact"/>
              <w:jc w:val="center"/>
              <w:rPr>
                <w:rFonts w:ascii="Arial" w:eastAsiaTheme="minorEastAsia" w:hAnsi="Arial" w:cs="Arial"/>
              </w:rPr>
            </w:pPr>
          </w:p>
        </w:tc>
        <w:tc>
          <w:tcPr>
            <w:tcW w:w="50" w:type="pct"/>
            <w:tcBorders>
              <w:bottom w:val="single" w:sz="12" w:space="0" w:color="auto"/>
            </w:tcBorders>
            <w:shd w:val="clear" w:color="auto" w:fill="auto"/>
            <w:vAlign w:val="bottom"/>
            <w:hideMark/>
          </w:tcPr>
          <w:p w14:paraId="02C95F01" w14:textId="142ADFD0" w:rsidR="00176099" w:rsidRPr="00E84E8F" w:rsidRDefault="00176099" w:rsidP="00B83B7C">
            <w:pPr>
              <w:pStyle w:val="la2"/>
              <w:spacing w:line="80" w:lineRule="exact"/>
              <w:jc w:val="center"/>
              <w:rPr>
                <w:rFonts w:ascii="Arial" w:eastAsiaTheme="minorEastAsia" w:hAnsi="Arial" w:cs="Arial"/>
              </w:rPr>
            </w:pPr>
          </w:p>
        </w:tc>
        <w:tc>
          <w:tcPr>
            <w:tcW w:w="408" w:type="pct"/>
            <w:tcBorders>
              <w:bottom w:val="single" w:sz="12" w:space="0" w:color="auto"/>
            </w:tcBorders>
            <w:shd w:val="clear" w:color="auto" w:fill="auto"/>
            <w:vAlign w:val="bottom"/>
            <w:hideMark/>
          </w:tcPr>
          <w:p w14:paraId="024E51FA" w14:textId="4BD8E629" w:rsidR="00176099" w:rsidRPr="00E84E8F" w:rsidRDefault="00176099" w:rsidP="00B83B7C">
            <w:pPr>
              <w:pStyle w:val="la2"/>
              <w:spacing w:line="80" w:lineRule="exact"/>
              <w:jc w:val="center"/>
              <w:rPr>
                <w:rFonts w:ascii="Arial" w:eastAsiaTheme="minorEastAsia" w:hAnsi="Arial" w:cs="Arial"/>
              </w:rPr>
            </w:pPr>
          </w:p>
        </w:tc>
        <w:tc>
          <w:tcPr>
            <w:tcW w:w="25" w:type="pct"/>
            <w:shd w:val="clear" w:color="auto" w:fill="auto"/>
            <w:vAlign w:val="bottom"/>
            <w:hideMark/>
          </w:tcPr>
          <w:p w14:paraId="11ABA889" w14:textId="5B029B32" w:rsidR="00176099" w:rsidRPr="00E84E8F" w:rsidRDefault="00176099" w:rsidP="00B83B7C">
            <w:pPr>
              <w:pStyle w:val="la2"/>
              <w:spacing w:line="80" w:lineRule="exact"/>
              <w:jc w:val="center"/>
              <w:rPr>
                <w:rFonts w:ascii="Arial" w:eastAsiaTheme="minorEastAsia" w:hAnsi="Arial" w:cs="Arial"/>
              </w:rPr>
            </w:pPr>
          </w:p>
        </w:tc>
        <w:tc>
          <w:tcPr>
            <w:tcW w:w="10" w:type="pct"/>
            <w:shd w:val="clear" w:color="auto" w:fill="auto"/>
            <w:vAlign w:val="bottom"/>
            <w:hideMark/>
          </w:tcPr>
          <w:p w14:paraId="016D498A" w14:textId="77777777" w:rsidR="00176099" w:rsidRPr="00E84E8F" w:rsidRDefault="00176099" w:rsidP="00B83B7C">
            <w:pPr>
              <w:spacing w:line="80" w:lineRule="exact"/>
              <w:jc w:val="center"/>
              <w:rPr>
                <w:rFonts w:ascii="Arial" w:hAnsi="Arial" w:cs="Arial"/>
                <w:sz w:val="8"/>
                <w:szCs w:val="24"/>
              </w:rPr>
            </w:pPr>
          </w:p>
        </w:tc>
      </w:tr>
    </w:tbl>
    <w:p w14:paraId="2E7B6288" w14:textId="77777777" w:rsidR="00176099" w:rsidRPr="00E84E8F" w:rsidRDefault="00176099" w:rsidP="00B83B7C">
      <w:pPr>
        <w:pStyle w:val="NormalnyWeb"/>
        <w:spacing w:before="0" w:beforeAutospacing="0" w:after="0" w:afterAutospacing="0"/>
        <w:jc w:val="center"/>
        <w:rPr>
          <w:rFonts w:cs="Arial"/>
          <w:sz w:val="18"/>
          <w:szCs w:val="18"/>
        </w:rPr>
      </w:pPr>
    </w:p>
    <w:tbl>
      <w:tblPr>
        <w:tblW w:w="5000" w:type="pct"/>
        <w:jc w:val="center"/>
        <w:tblLayout w:type="fixed"/>
        <w:tblCellMar>
          <w:left w:w="0" w:type="dxa"/>
          <w:right w:w="0" w:type="dxa"/>
        </w:tblCellMar>
        <w:tblLook w:val="04A0" w:firstRow="1" w:lastRow="0" w:firstColumn="1" w:lastColumn="0" w:noHBand="0" w:noVBand="1"/>
      </w:tblPr>
      <w:tblGrid>
        <w:gridCol w:w="3532"/>
        <w:gridCol w:w="103"/>
        <w:gridCol w:w="103"/>
        <w:gridCol w:w="831"/>
        <w:gridCol w:w="103"/>
        <w:gridCol w:w="103"/>
        <w:gridCol w:w="103"/>
        <w:gridCol w:w="831"/>
        <w:gridCol w:w="103"/>
        <w:gridCol w:w="103"/>
        <w:gridCol w:w="103"/>
        <w:gridCol w:w="831"/>
        <w:gridCol w:w="103"/>
        <w:gridCol w:w="103"/>
        <w:gridCol w:w="103"/>
        <w:gridCol w:w="831"/>
        <w:gridCol w:w="103"/>
        <w:gridCol w:w="103"/>
        <w:gridCol w:w="103"/>
        <w:gridCol w:w="831"/>
        <w:gridCol w:w="104"/>
        <w:gridCol w:w="104"/>
        <w:gridCol w:w="104"/>
        <w:gridCol w:w="832"/>
        <w:gridCol w:w="75"/>
        <w:gridCol w:w="20"/>
      </w:tblGrid>
      <w:tr w:rsidR="00176099" w:rsidRPr="00E84E8F" w14:paraId="1C4AD38B" w14:textId="77777777" w:rsidTr="009433EA">
        <w:trPr>
          <w:gridAfter w:val="1"/>
          <w:wAfter w:w="3" w:type="pct"/>
          <w:jc w:val="center"/>
        </w:trPr>
        <w:tc>
          <w:tcPr>
            <w:tcW w:w="1700" w:type="pct"/>
            <w:shd w:val="clear" w:color="auto" w:fill="auto"/>
            <w:vAlign w:val="bottom"/>
            <w:hideMark/>
          </w:tcPr>
          <w:p w14:paraId="4E7FC1FD" w14:textId="77777777"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50" w:type="pct"/>
            <w:shd w:val="clear" w:color="auto" w:fill="auto"/>
            <w:vAlign w:val="bottom"/>
            <w:hideMark/>
          </w:tcPr>
          <w:p w14:paraId="1641E4CC" w14:textId="0E08A103"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50" w:type="pct"/>
            <w:gridSpan w:val="14"/>
            <w:shd w:val="clear" w:color="auto" w:fill="auto"/>
            <w:tcMar>
              <w:top w:w="0" w:type="dxa"/>
              <w:left w:w="14" w:type="dxa"/>
              <w:bottom w:w="0" w:type="dxa"/>
              <w:right w:w="14" w:type="dxa"/>
            </w:tcMar>
            <w:vAlign w:val="bottom"/>
            <w:hideMark/>
          </w:tcPr>
          <w:p w14:paraId="78F3306F" w14:textId="572AF83E"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ASSETS</w:t>
            </w:r>
          </w:p>
        </w:tc>
        <w:tc>
          <w:tcPr>
            <w:tcW w:w="50" w:type="pct"/>
            <w:shd w:val="clear" w:color="auto" w:fill="auto"/>
            <w:vAlign w:val="bottom"/>
            <w:hideMark/>
          </w:tcPr>
          <w:p w14:paraId="249619B9" w14:textId="7C15AD61" w:rsidR="00176099" w:rsidRPr="00E84E8F" w:rsidRDefault="00176099" w:rsidP="00B83B7C">
            <w:pPr>
              <w:keepNext/>
              <w:jc w:val="center"/>
              <w:rPr>
                <w:rFonts w:ascii="Arial" w:hAnsi="Arial" w:cs="Arial"/>
                <w:sz w:val="15"/>
                <w:szCs w:val="15"/>
              </w:rPr>
            </w:pPr>
          </w:p>
        </w:tc>
        <w:tc>
          <w:tcPr>
            <w:tcW w:w="50" w:type="pct"/>
            <w:shd w:val="clear" w:color="auto" w:fill="auto"/>
            <w:vAlign w:val="bottom"/>
            <w:hideMark/>
          </w:tcPr>
          <w:p w14:paraId="2D658A60" w14:textId="66A95267"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50" w:type="pct"/>
            <w:gridSpan w:val="6"/>
            <w:shd w:val="clear" w:color="auto" w:fill="auto"/>
            <w:tcMar>
              <w:top w:w="0" w:type="dxa"/>
              <w:left w:w="14" w:type="dxa"/>
              <w:bottom w:w="0" w:type="dxa"/>
              <w:right w:w="14" w:type="dxa"/>
            </w:tcMar>
            <w:vAlign w:val="bottom"/>
            <w:hideMark/>
          </w:tcPr>
          <w:p w14:paraId="2B7A593F" w14:textId="22201CD0" w:rsidR="00176099" w:rsidRPr="00E84E8F" w:rsidRDefault="00C552A4" w:rsidP="00B83B7C">
            <w:pPr>
              <w:keepNext/>
              <w:jc w:val="center"/>
              <w:rPr>
                <w:rFonts w:ascii="Arial" w:hAnsi="Arial" w:cs="Arial"/>
                <w:spacing w:val="-2"/>
                <w:sz w:val="15"/>
                <w:szCs w:val="15"/>
              </w:rPr>
            </w:pPr>
            <w:r w:rsidRPr="00E84E8F">
              <w:rPr>
                <w:rFonts w:ascii="Arial" w:hAnsi="Arial" w:cs="Arial"/>
                <w:b/>
                <w:bCs/>
                <w:spacing w:val="-2"/>
                <w:sz w:val="15"/>
                <w:szCs w:val="15"/>
              </w:rPr>
              <w:t>LIABILITIES</w:t>
            </w:r>
          </w:p>
        </w:tc>
        <w:tc>
          <w:tcPr>
            <w:tcW w:w="36" w:type="pct"/>
            <w:shd w:val="clear" w:color="auto" w:fill="auto"/>
            <w:vAlign w:val="bottom"/>
            <w:hideMark/>
          </w:tcPr>
          <w:p w14:paraId="0FBE8D99" w14:textId="08CB367A" w:rsidR="00176099" w:rsidRPr="00E84E8F" w:rsidRDefault="00176099" w:rsidP="00B83B7C">
            <w:pPr>
              <w:keepNext/>
              <w:jc w:val="center"/>
              <w:rPr>
                <w:rFonts w:ascii="Arial" w:hAnsi="Arial" w:cs="Arial"/>
                <w:sz w:val="15"/>
                <w:szCs w:val="15"/>
              </w:rPr>
            </w:pPr>
          </w:p>
        </w:tc>
      </w:tr>
      <w:tr w:rsidR="00176099" w:rsidRPr="00E84E8F" w14:paraId="0415EBEF" w14:textId="77777777" w:rsidTr="009433EA">
        <w:trPr>
          <w:gridAfter w:val="1"/>
          <w:wAfter w:w="3" w:type="pct"/>
          <w:jc w:val="center"/>
        </w:trPr>
        <w:tc>
          <w:tcPr>
            <w:tcW w:w="1700" w:type="pct"/>
            <w:shd w:val="clear" w:color="auto" w:fill="auto"/>
            <w:vAlign w:val="bottom"/>
            <w:hideMark/>
          </w:tcPr>
          <w:p w14:paraId="7DA22E5E" w14:textId="76F59FDD" w:rsidR="00176099" w:rsidRPr="00E84E8F" w:rsidRDefault="00176099" w:rsidP="00B83B7C">
            <w:pPr>
              <w:pStyle w:val="la2"/>
              <w:keepNext/>
              <w:spacing w:line="80" w:lineRule="exact"/>
              <w:jc w:val="center"/>
              <w:rPr>
                <w:rFonts w:ascii="Arial" w:eastAsiaTheme="minorEastAsia" w:hAnsi="Arial" w:cs="Arial"/>
              </w:rPr>
            </w:pPr>
          </w:p>
        </w:tc>
        <w:tc>
          <w:tcPr>
            <w:tcW w:w="50" w:type="pct"/>
            <w:shd w:val="clear" w:color="auto" w:fill="auto"/>
            <w:vAlign w:val="bottom"/>
            <w:hideMark/>
          </w:tcPr>
          <w:p w14:paraId="51D9D92A" w14:textId="4802CE4E" w:rsidR="00176099" w:rsidRPr="00E84E8F" w:rsidRDefault="00176099" w:rsidP="00B83B7C">
            <w:pPr>
              <w:pStyle w:val="la2"/>
              <w:keepNext/>
              <w:spacing w:line="80" w:lineRule="exact"/>
              <w:jc w:val="center"/>
              <w:rPr>
                <w:rFonts w:ascii="Arial" w:eastAsiaTheme="minorEastAsia" w:hAnsi="Arial" w:cs="Arial"/>
              </w:rPr>
            </w:pPr>
          </w:p>
        </w:tc>
        <w:tc>
          <w:tcPr>
            <w:tcW w:w="50" w:type="pct"/>
            <w:tcBorders>
              <w:bottom w:val="single" w:sz="4" w:space="0" w:color="auto"/>
            </w:tcBorders>
            <w:shd w:val="clear" w:color="auto" w:fill="auto"/>
            <w:vAlign w:val="bottom"/>
            <w:hideMark/>
          </w:tcPr>
          <w:p w14:paraId="2D6CF467" w14:textId="2EB16B44"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00" w:type="pct"/>
            <w:gridSpan w:val="9"/>
            <w:tcBorders>
              <w:bottom w:val="single" w:sz="4" w:space="0" w:color="auto"/>
            </w:tcBorders>
            <w:shd w:val="clear" w:color="auto" w:fill="auto"/>
            <w:vAlign w:val="bottom"/>
            <w:hideMark/>
          </w:tcPr>
          <w:p w14:paraId="47E8EC95" w14:textId="676CDCE1"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50" w:type="pct"/>
            <w:tcBorders>
              <w:bottom w:val="single" w:sz="4" w:space="0" w:color="auto"/>
            </w:tcBorders>
            <w:shd w:val="clear" w:color="auto" w:fill="auto"/>
            <w:vAlign w:val="bottom"/>
          </w:tcPr>
          <w:p w14:paraId="4DC8EFD0" w14:textId="77777777" w:rsidR="00176099" w:rsidRPr="00E84E8F" w:rsidRDefault="00176099" w:rsidP="00B83B7C">
            <w:pPr>
              <w:keepNext/>
              <w:spacing w:line="80" w:lineRule="exact"/>
              <w:jc w:val="center"/>
              <w:rPr>
                <w:rFonts w:ascii="Arial" w:hAnsi="Arial" w:cs="Arial"/>
                <w:sz w:val="8"/>
                <w:szCs w:val="24"/>
              </w:rPr>
            </w:pPr>
          </w:p>
        </w:tc>
        <w:tc>
          <w:tcPr>
            <w:tcW w:w="50" w:type="pct"/>
            <w:tcBorders>
              <w:bottom w:val="single" w:sz="4" w:space="0" w:color="auto"/>
            </w:tcBorders>
            <w:shd w:val="clear" w:color="auto" w:fill="auto"/>
            <w:vAlign w:val="bottom"/>
          </w:tcPr>
          <w:p w14:paraId="30A4D6AE" w14:textId="77777777" w:rsidR="00176099" w:rsidRPr="00E84E8F" w:rsidRDefault="00176099" w:rsidP="00B83B7C">
            <w:pPr>
              <w:keepNext/>
              <w:spacing w:line="80" w:lineRule="exact"/>
              <w:jc w:val="center"/>
              <w:rPr>
                <w:rFonts w:ascii="Arial" w:hAnsi="Arial" w:cs="Arial"/>
                <w:sz w:val="8"/>
                <w:szCs w:val="24"/>
              </w:rPr>
            </w:pPr>
          </w:p>
        </w:tc>
        <w:tc>
          <w:tcPr>
            <w:tcW w:w="50" w:type="pct"/>
            <w:tcBorders>
              <w:bottom w:val="single" w:sz="4" w:space="0" w:color="auto"/>
            </w:tcBorders>
            <w:shd w:val="clear" w:color="auto" w:fill="auto"/>
            <w:vAlign w:val="bottom"/>
          </w:tcPr>
          <w:p w14:paraId="3ECC9C11" w14:textId="77777777" w:rsidR="00176099" w:rsidRPr="00E84E8F" w:rsidRDefault="00176099" w:rsidP="00B83B7C">
            <w:pPr>
              <w:keepNext/>
              <w:spacing w:line="80" w:lineRule="exact"/>
              <w:jc w:val="center"/>
              <w:rPr>
                <w:rFonts w:ascii="Arial" w:hAnsi="Arial" w:cs="Arial"/>
                <w:sz w:val="8"/>
                <w:szCs w:val="24"/>
              </w:rPr>
            </w:pPr>
          </w:p>
        </w:tc>
        <w:tc>
          <w:tcPr>
            <w:tcW w:w="400" w:type="pct"/>
            <w:tcBorders>
              <w:bottom w:val="single" w:sz="4" w:space="0" w:color="auto"/>
            </w:tcBorders>
            <w:shd w:val="clear" w:color="auto" w:fill="auto"/>
            <w:vAlign w:val="bottom"/>
          </w:tcPr>
          <w:p w14:paraId="4A8BFD42" w14:textId="77777777" w:rsidR="00176099" w:rsidRPr="00E84E8F" w:rsidRDefault="00176099" w:rsidP="00B83B7C">
            <w:pPr>
              <w:keepNext/>
              <w:spacing w:line="80" w:lineRule="exact"/>
              <w:jc w:val="center"/>
              <w:rPr>
                <w:rFonts w:ascii="Arial" w:hAnsi="Arial" w:cs="Arial"/>
                <w:sz w:val="8"/>
                <w:szCs w:val="24"/>
              </w:rPr>
            </w:pPr>
          </w:p>
        </w:tc>
        <w:tc>
          <w:tcPr>
            <w:tcW w:w="50" w:type="pct"/>
            <w:shd w:val="clear" w:color="auto" w:fill="auto"/>
            <w:vAlign w:val="bottom"/>
            <w:hideMark/>
          </w:tcPr>
          <w:p w14:paraId="777FB8F2" w14:textId="77777777" w:rsidR="00176099" w:rsidRPr="00E84E8F" w:rsidRDefault="00176099" w:rsidP="00B83B7C">
            <w:pPr>
              <w:keepNext/>
              <w:spacing w:line="80" w:lineRule="exact"/>
              <w:jc w:val="center"/>
              <w:rPr>
                <w:rFonts w:ascii="Arial" w:hAnsi="Arial" w:cs="Arial"/>
                <w:sz w:val="8"/>
                <w:szCs w:val="24"/>
              </w:rPr>
            </w:pPr>
          </w:p>
        </w:tc>
        <w:tc>
          <w:tcPr>
            <w:tcW w:w="50" w:type="pct"/>
            <w:shd w:val="clear" w:color="auto" w:fill="auto"/>
            <w:vAlign w:val="bottom"/>
            <w:hideMark/>
          </w:tcPr>
          <w:p w14:paraId="79E7124C" w14:textId="56628106" w:rsidR="00176099" w:rsidRPr="00E84E8F" w:rsidRDefault="00176099" w:rsidP="00B83B7C">
            <w:pPr>
              <w:pStyle w:val="la2"/>
              <w:keepNext/>
              <w:spacing w:line="80" w:lineRule="exact"/>
              <w:jc w:val="center"/>
              <w:rPr>
                <w:rFonts w:ascii="Arial" w:eastAsiaTheme="minorEastAsia" w:hAnsi="Arial" w:cs="Arial"/>
              </w:rPr>
            </w:pPr>
          </w:p>
        </w:tc>
        <w:tc>
          <w:tcPr>
            <w:tcW w:w="50" w:type="pct"/>
            <w:tcBorders>
              <w:bottom w:val="single" w:sz="4" w:space="0" w:color="auto"/>
            </w:tcBorders>
            <w:shd w:val="clear" w:color="auto" w:fill="auto"/>
            <w:vAlign w:val="bottom"/>
            <w:hideMark/>
          </w:tcPr>
          <w:p w14:paraId="30B5ED83" w14:textId="1BFCA27E"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400" w:type="pct"/>
            <w:tcBorders>
              <w:bottom w:val="single" w:sz="4" w:space="0" w:color="auto"/>
            </w:tcBorders>
            <w:shd w:val="clear" w:color="auto" w:fill="auto"/>
            <w:vAlign w:val="bottom"/>
            <w:hideMark/>
          </w:tcPr>
          <w:p w14:paraId="4E6596D3" w14:textId="45F2710C"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50" w:type="pct"/>
            <w:tcBorders>
              <w:bottom w:val="single" w:sz="4" w:space="0" w:color="auto"/>
            </w:tcBorders>
            <w:shd w:val="clear" w:color="auto" w:fill="auto"/>
            <w:vAlign w:val="bottom"/>
            <w:hideMark/>
          </w:tcPr>
          <w:p w14:paraId="2A580D7F" w14:textId="77777777" w:rsidR="00176099" w:rsidRPr="00E84E8F" w:rsidRDefault="00176099" w:rsidP="00B83B7C">
            <w:pPr>
              <w:keepNext/>
              <w:spacing w:line="80" w:lineRule="exact"/>
              <w:jc w:val="center"/>
              <w:rPr>
                <w:rFonts w:ascii="Arial" w:hAnsi="Arial" w:cs="Arial"/>
                <w:sz w:val="8"/>
                <w:szCs w:val="24"/>
              </w:rPr>
            </w:pPr>
          </w:p>
        </w:tc>
        <w:tc>
          <w:tcPr>
            <w:tcW w:w="50" w:type="pct"/>
            <w:tcBorders>
              <w:bottom w:val="single" w:sz="4" w:space="0" w:color="auto"/>
            </w:tcBorders>
            <w:shd w:val="clear" w:color="auto" w:fill="auto"/>
            <w:vAlign w:val="bottom"/>
            <w:hideMark/>
          </w:tcPr>
          <w:p w14:paraId="0F0A89BF" w14:textId="00E7B8D2" w:rsidR="00176099" w:rsidRPr="00E84E8F" w:rsidRDefault="00176099" w:rsidP="00B83B7C">
            <w:pPr>
              <w:pStyle w:val="la2"/>
              <w:keepNext/>
              <w:spacing w:line="80" w:lineRule="exact"/>
              <w:jc w:val="center"/>
              <w:rPr>
                <w:rFonts w:ascii="Arial" w:eastAsiaTheme="minorEastAsia" w:hAnsi="Arial" w:cs="Arial"/>
              </w:rPr>
            </w:pPr>
          </w:p>
        </w:tc>
        <w:tc>
          <w:tcPr>
            <w:tcW w:w="50" w:type="pct"/>
            <w:tcBorders>
              <w:bottom w:val="single" w:sz="4" w:space="0" w:color="auto"/>
            </w:tcBorders>
            <w:shd w:val="clear" w:color="auto" w:fill="auto"/>
            <w:vAlign w:val="bottom"/>
            <w:hideMark/>
          </w:tcPr>
          <w:p w14:paraId="2253183D" w14:textId="54AA1380" w:rsidR="00176099" w:rsidRPr="00E84E8F" w:rsidRDefault="00176099" w:rsidP="00B83B7C">
            <w:pPr>
              <w:pStyle w:val="la2"/>
              <w:keepNext/>
              <w:spacing w:line="80" w:lineRule="exact"/>
              <w:jc w:val="center"/>
              <w:rPr>
                <w:rFonts w:ascii="Arial" w:eastAsiaTheme="minorEastAsia" w:hAnsi="Arial" w:cs="Arial"/>
              </w:rPr>
            </w:pPr>
          </w:p>
        </w:tc>
        <w:tc>
          <w:tcPr>
            <w:tcW w:w="400" w:type="pct"/>
            <w:tcBorders>
              <w:bottom w:val="single" w:sz="4" w:space="0" w:color="auto"/>
            </w:tcBorders>
            <w:shd w:val="clear" w:color="auto" w:fill="auto"/>
            <w:vAlign w:val="bottom"/>
            <w:hideMark/>
          </w:tcPr>
          <w:p w14:paraId="68D5AA4F" w14:textId="1BBAECB8" w:rsidR="00176099" w:rsidRPr="00E84E8F" w:rsidRDefault="00176099" w:rsidP="00B83B7C">
            <w:pPr>
              <w:pStyle w:val="la2"/>
              <w:keepNext/>
              <w:spacing w:line="80" w:lineRule="exact"/>
              <w:jc w:val="center"/>
              <w:rPr>
                <w:rFonts w:ascii="Arial" w:eastAsiaTheme="minorEastAsia" w:hAnsi="Arial" w:cs="Arial"/>
              </w:rPr>
            </w:pPr>
          </w:p>
        </w:tc>
        <w:tc>
          <w:tcPr>
            <w:tcW w:w="36" w:type="pct"/>
            <w:shd w:val="clear" w:color="auto" w:fill="auto"/>
            <w:vAlign w:val="bottom"/>
            <w:hideMark/>
          </w:tcPr>
          <w:p w14:paraId="67F383D8" w14:textId="6D181E44" w:rsidR="00176099" w:rsidRPr="00E84E8F" w:rsidRDefault="00176099" w:rsidP="00B83B7C">
            <w:pPr>
              <w:pStyle w:val="la2"/>
              <w:keepNext/>
              <w:spacing w:line="80" w:lineRule="exact"/>
              <w:jc w:val="center"/>
              <w:rPr>
                <w:rFonts w:ascii="Arial" w:eastAsiaTheme="minorEastAsia" w:hAnsi="Arial" w:cs="Arial"/>
              </w:rPr>
            </w:pPr>
          </w:p>
        </w:tc>
      </w:tr>
      <w:tr w:rsidR="00176099" w:rsidRPr="00E84E8F" w14:paraId="174DD9B8" w14:textId="77777777" w:rsidTr="009433EA">
        <w:trPr>
          <w:gridAfter w:val="1"/>
          <w:wAfter w:w="3" w:type="pct"/>
          <w:jc w:val="center"/>
        </w:trPr>
        <w:tc>
          <w:tcPr>
            <w:tcW w:w="1700" w:type="pct"/>
            <w:shd w:val="clear" w:color="auto" w:fill="auto"/>
            <w:vAlign w:val="bottom"/>
          </w:tcPr>
          <w:p w14:paraId="5808E9F8" w14:textId="514E0539"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6904A722"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728CAD99" w14:textId="77777777" w:rsidR="00176099" w:rsidRPr="00E84E8F" w:rsidRDefault="00176099" w:rsidP="00B83B7C">
            <w:pPr>
              <w:pStyle w:val="rrdsinglerule"/>
              <w:keepNext/>
              <w:pBdr>
                <w:top w:val="none" w:sz="0" w:space="0" w:color="auto"/>
              </w:pBdr>
              <w:spacing w:before="0" w:line="80" w:lineRule="exact"/>
              <w:jc w:val="center"/>
              <w:rPr>
                <w:rFonts w:cs="Arial"/>
                <w:sz w:val="15"/>
                <w:szCs w:val="15"/>
              </w:rPr>
            </w:pPr>
          </w:p>
        </w:tc>
        <w:tc>
          <w:tcPr>
            <w:tcW w:w="400" w:type="pct"/>
            <w:gridSpan w:val="9"/>
            <w:tcBorders>
              <w:top w:val="single" w:sz="4" w:space="0" w:color="auto"/>
            </w:tcBorders>
            <w:shd w:val="clear" w:color="auto" w:fill="auto"/>
            <w:vAlign w:val="bottom"/>
          </w:tcPr>
          <w:p w14:paraId="19ECB627" w14:textId="77777777" w:rsidR="00176099" w:rsidRPr="00E84E8F" w:rsidRDefault="00176099" w:rsidP="00B83B7C">
            <w:pPr>
              <w:pStyle w:val="rrdsinglerule"/>
              <w:keepNext/>
              <w:pBdr>
                <w:top w:val="none" w:sz="0" w:space="0" w:color="auto"/>
              </w:pBdr>
              <w:spacing w:before="0" w:line="80" w:lineRule="exact"/>
              <w:jc w:val="center"/>
              <w:rPr>
                <w:rFonts w:cs="Arial"/>
                <w:sz w:val="15"/>
                <w:szCs w:val="15"/>
              </w:rPr>
            </w:pPr>
          </w:p>
        </w:tc>
        <w:tc>
          <w:tcPr>
            <w:tcW w:w="50" w:type="pct"/>
            <w:tcBorders>
              <w:top w:val="single" w:sz="4" w:space="0" w:color="auto"/>
            </w:tcBorders>
            <w:shd w:val="clear" w:color="auto" w:fill="auto"/>
            <w:vAlign w:val="bottom"/>
          </w:tcPr>
          <w:p w14:paraId="2914BB7A" w14:textId="77777777" w:rsidR="00176099" w:rsidRPr="00E84E8F" w:rsidRDefault="00176099" w:rsidP="00B83B7C">
            <w:pPr>
              <w:keepNext/>
              <w:spacing w:line="80" w:lineRule="exact"/>
              <w:jc w:val="center"/>
              <w:rPr>
                <w:rFonts w:ascii="Arial" w:hAnsi="Arial" w:cs="Arial"/>
                <w:sz w:val="8"/>
                <w:szCs w:val="24"/>
              </w:rPr>
            </w:pPr>
          </w:p>
        </w:tc>
        <w:tc>
          <w:tcPr>
            <w:tcW w:w="50" w:type="pct"/>
            <w:tcBorders>
              <w:top w:val="single" w:sz="4" w:space="0" w:color="auto"/>
            </w:tcBorders>
            <w:shd w:val="clear" w:color="auto" w:fill="auto"/>
            <w:vAlign w:val="bottom"/>
          </w:tcPr>
          <w:p w14:paraId="1B6911D6" w14:textId="77777777" w:rsidR="00176099" w:rsidRPr="00E84E8F" w:rsidRDefault="00176099" w:rsidP="00B83B7C">
            <w:pPr>
              <w:keepNext/>
              <w:spacing w:line="80" w:lineRule="exact"/>
              <w:jc w:val="center"/>
              <w:rPr>
                <w:rFonts w:ascii="Arial" w:hAnsi="Arial" w:cs="Arial"/>
                <w:sz w:val="8"/>
                <w:szCs w:val="24"/>
              </w:rPr>
            </w:pPr>
          </w:p>
        </w:tc>
        <w:tc>
          <w:tcPr>
            <w:tcW w:w="50" w:type="pct"/>
            <w:tcBorders>
              <w:top w:val="single" w:sz="4" w:space="0" w:color="auto"/>
            </w:tcBorders>
            <w:shd w:val="clear" w:color="auto" w:fill="auto"/>
            <w:vAlign w:val="bottom"/>
          </w:tcPr>
          <w:p w14:paraId="28DE0267" w14:textId="77777777" w:rsidR="00176099" w:rsidRPr="00E84E8F" w:rsidRDefault="00176099" w:rsidP="00B83B7C">
            <w:pPr>
              <w:keepNext/>
              <w:spacing w:line="80" w:lineRule="exact"/>
              <w:jc w:val="center"/>
              <w:rPr>
                <w:rFonts w:ascii="Arial" w:hAnsi="Arial" w:cs="Arial"/>
                <w:sz w:val="8"/>
                <w:szCs w:val="24"/>
              </w:rPr>
            </w:pPr>
          </w:p>
        </w:tc>
        <w:tc>
          <w:tcPr>
            <w:tcW w:w="400" w:type="pct"/>
            <w:tcBorders>
              <w:top w:val="single" w:sz="4" w:space="0" w:color="auto"/>
            </w:tcBorders>
            <w:shd w:val="clear" w:color="auto" w:fill="auto"/>
            <w:vAlign w:val="bottom"/>
          </w:tcPr>
          <w:p w14:paraId="680F0414" w14:textId="77777777" w:rsidR="00176099" w:rsidRPr="00E84E8F" w:rsidRDefault="00176099" w:rsidP="00B83B7C">
            <w:pPr>
              <w:keepNext/>
              <w:spacing w:line="80" w:lineRule="exact"/>
              <w:jc w:val="center"/>
              <w:rPr>
                <w:rFonts w:ascii="Arial" w:hAnsi="Arial" w:cs="Arial"/>
                <w:sz w:val="8"/>
                <w:szCs w:val="24"/>
              </w:rPr>
            </w:pPr>
          </w:p>
        </w:tc>
        <w:tc>
          <w:tcPr>
            <w:tcW w:w="50" w:type="pct"/>
            <w:shd w:val="clear" w:color="auto" w:fill="auto"/>
            <w:vAlign w:val="bottom"/>
          </w:tcPr>
          <w:p w14:paraId="231C6B3A" w14:textId="77777777" w:rsidR="00176099" w:rsidRPr="00E84E8F" w:rsidRDefault="00176099" w:rsidP="00B83B7C">
            <w:pPr>
              <w:keepNext/>
              <w:spacing w:line="80" w:lineRule="exact"/>
              <w:jc w:val="center"/>
              <w:rPr>
                <w:rFonts w:ascii="Arial" w:hAnsi="Arial" w:cs="Arial"/>
                <w:sz w:val="8"/>
                <w:szCs w:val="24"/>
              </w:rPr>
            </w:pPr>
          </w:p>
        </w:tc>
        <w:tc>
          <w:tcPr>
            <w:tcW w:w="50" w:type="pct"/>
            <w:tcBorders>
              <w:top w:val="single" w:sz="4" w:space="0" w:color="auto"/>
            </w:tcBorders>
            <w:shd w:val="clear" w:color="auto" w:fill="auto"/>
            <w:vAlign w:val="bottom"/>
          </w:tcPr>
          <w:p w14:paraId="144A627F"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04B14E20" w14:textId="77777777" w:rsidR="00176099" w:rsidRPr="00E84E8F" w:rsidRDefault="00176099" w:rsidP="00B83B7C">
            <w:pPr>
              <w:pStyle w:val="rrdsinglerule"/>
              <w:keepNext/>
              <w:pBdr>
                <w:top w:val="none" w:sz="0" w:space="0" w:color="auto"/>
              </w:pBdr>
              <w:spacing w:before="0" w:line="80" w:lineRule="exact"/>
              <w:jc w:val="center"/>
              <w:rPr>
                <w:rFonts w:cs="Arial"/>
                <w:sz w:val="15"/>
                <w:szCs w:val="15"/>
              </w:rPr>
            </w:pPr>
          </w:p>
        </w:tc>
        <w:tc>
          <w:tcPr>
            <w:tcW w:w="400" w:type="pct"/>
            <w:tcBorders>
              <w:top w:val="single" w:sz="4" w:space="0" w:color="auto"/>
            </w:tcBorders>
            <w:shd w:val="clear" w:color="auto" w:fill="auto"/>
            <w:vAlign w:val="bottom"/>
          </w:tcPr>
          <w:p w14:paraId="210EC6A4" w14:textId="77777777" w:rsidR="00176099" w:rsidRPr="00E84E8F" w:rsidRDefault="00176099" w:rsidP="00B83B7C">
            <w:pPr>
              <w:pStyle w:val="rrdsinglerule"/>
              <w:keepNext/>
              <w:pBdr>
                <w:top w:val="none" w:sz="0" w:space="0" w:color="auto"/>
              </w:pBdr>
              <w:spacing w:before="0" w:line="80" w:lineRule="exact"/>
              <w:jc w:val="center"/>
              <w:rPr>
                <w:rFonts w:cs="Arial"/>
                <w:sz w:val="15"/>
                <w:szCs w:val="15"/>
              </w:rPr>
            </w:pPr>
          </w:p>
        </w:tc>
        <w:tc>
          <w:tcPr>
            <w:tcW w:w="50" w:type="pct"/>
            <w:tcBorders>
              <w:top w:val="single" w:sz="4" w:space="0" w:color="auto"/>
            </w:tcBorders>
            <w:shd w:val="clear" w:color="auto" w:fill="auto"/>
            <w:vAlign w:val="bottom"/>
          </w:tcPr>
          <w:p w14:paraId="4EE75114" w14:textId="77777777" w:rsidR="00176099" w:rsidRPr="00E84E8F" w:rsidRDefault="00176099" w:rsidP="00B83B7C">
            <w:pPr>
              <w:keepNext/>
              <w:spacing w:line="80" w:lineRule="exact"/>
              <w:jc w:val="center"/>
              <w:rPr>
                <w:rFonts w:ascii="Arial" w:hAnsi="Arial" w:cs="Arial"/>
                <w:sz w:val="8"/>
                <w:szCs w:val="24"/>
              </w:rPr>
            </w:pPr>
          </w:p>
        </w:tc>
        <w:tc>
          <w:tcPr>
            <w:tcW w:w="50" w:type="pct"/>
            <w:tcBorders>
              <w:top w:val="single" w:sz="4" w:space="0" w:color="auto"/>
            </w:tcBorders>
            <w:shd w:val="clear" w:color="auto" w:fill="auto"/>
            <w:vAlign w:val="bottom"/>
          </w:tcPr>
          <w:p w14:paraId="1B1E3B64"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71D93DF9" w14:textId="77777777" w:rsidR="00176099" w:rsidRPr="00E84E8F" w:rsidRDefault="00176099" w:rsidP="00B83B7C">
            <w:pPr>
              <w:pStyle w:val="la2"/>
              <w:keepNext/>
              <w:spacing w:line="80" w:lineRule="exact"/>
              <w:jc w:val="center"/>
              <w:rPr>
                <w:rFonts w:ascii="Arial" w:hAnsi="Arial" w:cs="Arial"/>
              </w:rPr>
            </w:pPr>
          </w:p>
        </w:tc>
        <w:tc>
          <w:tcPr>
            <w:tcW w:w="400" w:type="pct"/>
            <w:tcBorders>
              <w:top w:val="single" w:sz="4" w:space="0" w:color="auto"/>
            </w:tcBorders>
            <w:shd w:val="clear" w:color="auto" w:fill="auto"/>
            <w:vAlign w:val="bottom"/>
          </w:tcPr>
          <w:p w14:paraId="362B60B6" w14:textId="77777777" w:rsidR="00176099" w:rsidRPr="00E84E8F" w:rsidRDefault="00176099" w:rsidP="00B83B7C">
            <w:pPr>
              <w:pStyle w:val="la2"/>
              <w:keepNext/>
              <w:spacing w:line="80" w:lineRule="exact"/>
              <w:jc w:val="center"/>
              <w:rPr>
                <w:rFonts w:ascii="Arial" w:hAnsi="Arial" w:cs="Arial"/>
              </w:rPr>
            </w:pPr>
          </w:p>
        </w:tc>
        <w:tc>
          <w:tcPr>
            <w:tcW w:w="36" w:type="pct"/>
            <w:shd w:val="clear" w:color="auto" w:fill="auto"/>
            <w:vAlign w:val="bottom"/>
          </w:tcPr>
          <w:p w14:paraId="3929E548" w14:textId="77777777" w:rsidR="00176099" w:rsidRPr="00E84E8F" w:rsidRDefault="00176099" w:rsidP="00B83B7C">
            <w:pPr>
              <w:pStyle w:val="la2"/>
              <w:keepNext/>
              <w:spacing w:line="80" w:lineRule="exact"/>
              <w:jc w:val="center"/>
              <w:rPr>
                <w:rFonts w:ascii="Arial" w:hAnsi="Arial" w:cs="Arial"/>
              </w:rPr>
            </w:pPr>
          </w:p>
        </w:tc>
      </w:tr>
      <w:tr w:rsidR="00176099" w:rsidRPr="00E84E8F" w14:paraId="4BFE35C3" w14:textId="77777777" w:rsidTr="009433EA">
        <w:trPr>
          <w:gridAfter w:val="1"/>
          <w:wAfter w:w="3" w:type="pct"/>
          <w:jc w:val="center"/>
        </w:trPr>
        <w:tc>
          <w:tcPr>
            <w:tcW w:w="1700" w:type="pct"/>
            <w:shd w:val="clear" w:color="auto" w:fill="auto"/>
            <w:vAlign w:val="bottom"/>
            <w:hideMark/>
          </w:tcPr>
          <w:p w14:paraId="20A6242A" w14:textId="61FFE489" w:rsidR="00176099" w:rsidRPr="00E84E8F" w:rsidRDefault="00C552A4" w:rsidP="00B83B7C">
            <w:pPr>
              <w:pStyle w:val="NormalnyWeb"/>
              <w:keepNext/>
              <w:spacing w:before="0" w:beforeAutospacing="0" w:after="15" w:afterAutospacing="0"/>
              <w:jc w:val="center"/>
              <w:rPr>
                <w:rFonts w:eastAsiaTheme="minorEastAsia" w:cs="Arial"/>
                <w:sz w:val="8"/>
              </w:rPr>
            </w:pPr>
            <w:r w:rsidRPr="00E84E8F">
              <w:rPr>
                <w:rFonts w:cs="Arial"/>
                <w:b/>
                <w:bCs/>
                <w:sz w:val="15"/>
                <w:szCs w:val="15"/>
              </w:rPr>
              <w:t>(IN MILLIONS)</w:t>
            </w:r>
          </w:p>
        </w:tc>
        <w:tc>
          <w:tcPr>
            <w:tcW w:w="50" w:type="pct"/>
            <w:shd w:val="clear" w:color="auto" w:fill="auto"/>
            <w:vAlign w:val="bottom"/>
            <w:hideMark/>
          </w:tcPr>
          <w:p w14:paraId="20C61B34" w14:textId="392B328D" w:rsidR="00176099" w:rsidRPr="00E84E8F" w:rsidRDefault="00176099" w:rsidP="00B83B7C">
            <w:pPr>
              <w:pStyle w:val="la2"/>
              <w:keepNext/>
              <w:jc w:val="center"/>
              <w:rPr>
                <w:rFonts w:ascii="Arial" w:eastAsiaTheme="minorEastAsia" w:hAnsi="Arial" w:cs="Arial"/>
              </w:rPr>
            </w:pPr>
          </w:p>
        </w:tc>
        <w:tc>
          <w:tcPr>
            <w:tcW w:w="50" w:type="pct"/>
            <w:gridSpan w:val="2"/>
            <w:shd w:val="clear" w:color="auto" w:fill="auto"/>
            <w:tcMar>
              <w:top w:w="0" w:type="dxa"/>
              <w:left w:w="14" w:type="dxa"/>
              <w:bottom w:w="0" w:type="dxa"/>
              <w:right w:w="14" w:type="dxa"/>
            </w:tcMar>
            <w:vAlign w:val="bottom"/>
            <w:hideMark/>
          </w:tcPr>
          <w:p w14:paraId="6B0E595A" w14:textId="6521C53F" w:rsidR="00176099" w:rsidRPr="00E84E8F" w:rsidRDefault="00C552A4" w:rsidP="00B83B7C">
            <w:pPr>
              <w:keepNext/>
              <w:jc w:val="center"/>
              <w:rPr>
                <w:rFonts w:ascii="Arial" w:hAnsi="Arial" w:cs="Arial"/>
                <w:spacing w:val="-4"/>
                <w:szCs w:val="24"/>
              </w:rPr>
            </w:pPr>
            <w:r w:rsidRPr="00E84E8F">
              <w:rPr>
                <w:rFonts w:ascii="Arial" w:hAnsi="Arial" w:cs="Arial"/>
                <w:b/>
                <w:bCs/>
                <w:spacing w:val="-4"/>
                <w:sz w:val="15"/>
                <w:szCs w:val="15"/>
              </w:rPr>
              <w:t>SHORT-TERM</w:t>
            </w:r>
            <w:r w:rsidRPr="00E84E8F">
              <w:rPr>
                <w:rFonts w:ascii="Arial" w:hAnsi="Arial" w:cs="Arial"/>
                <w:b/>
                <w:bCs/>
                <w:spacing w:val="-4"/>
                <w:sz w:val="15"/>
                <w:szCs w:val="15"/>
              </w:rPr>
              <w:br/>
              <w:t>INVESTMENTS</w:t>
            </w:r>
          </w:p>
        </w:tc>
        <w:tc>
          <w:tcPr>
            <w:tcW w:w="50" w:type="pct"/>
            <w:shd w:val="clear" w:color="auto" w:fill="auto"/>
            <w:vAlign w:val="bottom"/>
            <w:hideMark/>
          </w:tcPr>
          <w:p w14:paraId="2086CC21" w14:textId="493F12B4" w:rsidR="00176099" w:rsidRPr="00E84E8F" w:rsidRDefault="00176099" w:rsidP="00B83B7C">
            <w:pPr>
              <w:keepNext/>
              <w:jc w:val="center"/>
              <w:rPr>
                <w:rFonts w:ascii="Arial" w:hAnsi="Arial" w:cs="Arial"/>
                <w:sz w:val="8"/>
                <w:szCs w:val="24"/>
              </w:rPr>
            </w:pPr>
          </w:p>
        </w:tc>
        <w:tc>
          <w:tcPr>
            <w:tcW w:w="50" w:type="pct"/>
            <w:gridSpan w:val="3"/>
            <w:shd w:val="clear" w:color="auto" w:fill="auto"/>
            <w:vAlign w:val="bottom"/>
            <w:hideMark/>
          </w:tcPr>
          <w:p w14:paraId="6E51E055" w14:textId="13CD4DC0" w:rsidR="00176099" w:rsidRPr="00E84E8F" w:rsidRDefault="00C552A4" w:rsidP="00B83B7C">
            <w:pPr>
              <w:pStyle w:val="la2"/>
              <w:keepNext/>
              <w:spacing w:line="240" w:lineRule="auto"/>
              <w:jc w:val="center"/>
              <w:rPr>
                <w:rFonts w:ascii="Arial" w:hAnsi="Arial" w:cs="Arial"/>
                <w:spacing w:val="-2"/>
                <w:szCs w:val="24"/>
              </w:rPr>
            </w:pPr>
            <w:r w:rsidRPr="00E84E8F">
              <w:rPr>
                <w:rFonts w:ascii="Arial" w:hAnsi="Arial" w:cs="Arial"/>
                <w:b/>
                <w:bCs/>
                <w:spacing w:val="-2"/>
                <w:sz w:val="15"/>
                <w:szCs w:val="15"/>
              </w:rPr>
              <w:t>OTHER</w:t>
            </w:r>
            <w:r w:rsidRPr="00E84E8F">
              <w:rPr>
                <w:rFonts w:ascii="Arial" w:hAnsi="Arial" w:cs="Arial"/>
                <w:b/>
                <w:bCs/>
                <w:spacing w:val="-2"/>
                <w:sz w:val="15"/>
                <w:szCs w:val="15"/>
              </w:rPr>
              <w:br/>
              <w:t>CURRENT</w:t>
            </w:r>
            <w:r w:rsidRPr="00E84E8F">
              <w:rPr>
                <w:rFonts w:ascii="Arial" w:hAnsi="Arial" w:cs="Arial"/>
                <w:b/>
                <w:bCs/>
                <w:spacing w:val="-2"/>
                <w:sz w:val="15"/>
                <w:szCs w:val="15"/>
              </w:rPr>
              <w:br/>
              <w:t>ASSETS</w:t>
            </w:r>
          </w:p>
        </w:tc>
        <w:tc>
          <w:tcPr>
            <w:tcW w:w="50" w:type="pct"/>
            <w:shd w:val="clear" w:color="auto" w:fill="auto"/>
            <w:vAlign w:val="bottom"/>
            <w:hideMark/>
          </w:tcPr>
          <w:p w14:paraId="56180E9E" w14:textId="13BD682C" w:rsidR="00176099" w:rsidRPr="00E84E8F" w:rsidRDefault="00176099" w:rsidP="00B83B7C">
            <w:pPr>
              <w:keepNext/>
              <w:jc w:val="center"/>
              <w:rPr>
                <w:rFonts w:ascii="Arial" w:hAnsi="Arial" w:cs="Arial"/>
                <w:sz w:val="8"/>
                <w:szCs w:val="24"/>
              </w:rPr>
            </w:pPr>
          </w:p>
        </w:tc>
        <w:tc>
          <w:tcPr>
            <w:tcW w:w="50" w:type="pct"/>
            <w:gridSpan w:val="3"/>
            <w:shd w:val="clear" w:color="auto" w:fill="auto"/>
            <w:vAlign w:val="bottom"/>
            <w:hideMark/>
          </w:tcPr>
          <w:p w14:paraId="73F5B968" w14:textId="6EC757D2" w:rsidR="00176099" w:rsidRPr="00E84E8F" w:rsidRDefault="00C552A4" w:rsidP="00B83B7C">
            <w:pPr>
              <w:pStyle w:val="la2"/>
              <w:keepNext/>
              <w:spacing w:line="240" w:lineRule="auto"/>
              <w:jc w:val="center"/>
              <w:rPr>
                <w:rFonts w:ascii="Arial" w:hAnsi="Arial" w:cs="Arial"/>
                <w:spacing w:val="-4"/>
                <w:szCs w:val="24"/>
              </w:rPr>
            </w:pPr>
            <w:r w:rsidRPr="00E84E8F">
              <w:rPr>
                <w:rFonts w:ascii="Arial" w:hAnsi="Arial" w:cs="Arial"/>
                <w:b/>
                <w:bCs/>
                <w:spacing w:val="-4"/>
                <w:sz w:val="15"/>
                <w:szCs w:val="15"/>
              </w:rPr>
              <w:t>EQUITY AND</w:t>
            </w:r>
            <w:r w:rsidRPr="00E84E8F">
              <w:rPr>
                <w:rFonts w:ascii="Arial" w:hAnsi="Arial" w:cs="Arial"/>
                <w:b/>
                <w:bCs/>
                <w:spacing w:val="-4"/>
                <w:sz w:val="15"/>
                <w:szCs w:val="15"/>
              </w:rPr>
              <w:br/>
              <w:t>OTHER</w:t>
            </w:r>
            <w:r w:rsidRPr="00E84E8F">
              <w:rPr>
                <w:rFonts w:ascii="Arial" w:hAnsi="Arial" w:cs="Arial"/>
                <w:b/>
                <w:bCs/>
                <w:spacing w:val="-4"/>
                <w:sz w:val="15"/>
                <w:szCs w:val="15"/>
              </w:rPr>
              <w:br/>
              <w:t>INVESTMENTS</w:t>
            </w:r>
          </w:p>
        </w:tc>
        <w:tc>
          <w:tcPr>
            <w:tcW w:w="50" w:type="pct"/>
            <w:shd w:val="clear" w:color="auto" w:fill="auto"/>
            <w:vAlign w:val="bottom"/>
          </w:tcPr>
          <w:p w14:paraId="34D6CE35" w14:textId="77777777" w:rsidR="00176099" w:rsidRPr="00E84E8F" w:rsidRDefault="00176099" w:rsidP="00B83B7C">
            <w:pPr>
              <w:keepNext/>
              <w:jc w:val="center"/>
              <w:rPr>
                <w:rFonts w:ascii="Arial" w:hAnsi="Arial" w:cs="Arial"/>
                <w:sz w:val="15"/>
                <w:szCs w:val="15"/>
              </w:rPr>
            </w:pPr>
          </w:p>
        </w:tc>
        <w:tc>
          <w:tcPr>
            <w:tcW w:w="50" w:type="pct"/>
            <w:gridSpan w:val="3"/>
            <w:shd w:val="clear" w:color="auto" w:fill="auto"/>
            <w:vAlign w:val="bottom"/>
          </w:tcPr>
          <w:p w14:paraId="2FB191CF" w14:textId="1E0A31AB" w:rsidR="00176099" w:rsidRPr="00E84E8F" w:rsidRDefault="00C552A4" w:rsidP="00B83B7C">
            <w:pPr>
              <w:pStyle w:val="la2"/>
              <w:keepNext/>
              <w:spacing w:line="240" w:lineRule="auto"/>
              <w:jc w:val="center"/>
              <w:rPr>
                <w:rFonts w:ascii="Arial" w:eastAsiaTheme="minorHAnsi" w:hAnsi="Arial" w:cs="Arial"/>
                <w:b/>
                <w:bCs/>
                <w:noProof w:val="0"/>
                <w:spacing w:val="-2"/>
                <w:sz w:val="15"/>
                <w:szCs w:val="15"/>
              </w:rPr>
            </w:pPr>
            <w:r w:rsidRPr="00E84E8F">
              <w:rPr>
                <w:rFonts w:ascii="Arial" w:eastAsiaTheme="minorHAnsi" w:hAnsi="Arial" w:cs="Arial"/>
                <w:b/>
                <w:bCs/>
                <w:noProof w:val="0"/>
                <w:spacing w:val="-2"/>
                <w:sz w:val="15"/>
                <w:szCs w:val="15"/>
              </w:rPr>
              <w:t>OTHER</w:t>
            </w:r>
          </w:p>
          <w:p w14:paraId="4A3381C6" w14:textId="58802659" w:rsidR="00176099" w:rsidRPr="00E84E8F" w:rsidRDefault="00C552A4" w:rsidP="00B83B7C">
            <w:pPr>
              <w:keepNext/>
              <w:jc w:val="center"/>
              <w:rPr>
                <w:rFonts w:ascii="Arial" w:hAnsi="Arial" w:cs="Arial"/>
                <w:sz w:val="15"/>
                <w:szCs w:val="15"/>
              </w:rPr>
            </w:pPr>
            <w:r w:rsidRPr="00E84E8F">
              <w:rPr>
                <w:rFonts w:ascii="Arial" w:hAnsi="Arial" w:cs="Arial"/>
                <w:b/>
                <w:bCs/>
                <w:spacing w:val="-2"/>
                <w:sz w:val="15"/>
                <w:szCs w:val="15"/>
              </w:rPr>
              <w:t>LONG-TERM ASSETS</w:t>
            </w:r>
          </w:p>
        </w:tc>
        <w:tc>
          <w:tcPr>
            <w:tcW w:w="50" w:type="pct"/>
            <w:shd w:val="clear" w:color="auto" w:fill="auto"/>
            <w:vAlign w:val="bottom"/>
            <w:hideMark/>
          </w:tcPr>
          <w:p w14:paraId="35065F06" w14:textId="64521F39" w:rsidR="00176099" w:rsidRPr="00E84E8F" w:rsidRDefault="00176099" w:rsidP="00B83B7C">
            <w:pPr>
              <w:keepNext/>
              <w:jc w:val="center"/>
              <w:rPr>
                <w:rFonts w:ascii="Arial" w:hAnsi="Arial" w:cs="Arial"/>
                <w:sz w:val="8"/>
                <w:szCs w:val="24"/>
              </w:rPr>
            </w:pPr>
          </w:p>
        </w:tc>
        <w:tc>
          <w:tcPr>
            <w:tcW w:w="50" w:type="pct"/>
            <w:gridSpan w:val="3"/>
            <w:shd w:val="clear" w:color="auto" w:fill="auto"/>
            <w:vAlign w:val="bottom"/>
            <w:hideMark/>
          </w:tcPr>
          <w:p w14:paraId="507837B4" w14:textId="4D8A3FCE" w:rsidR="00176099" w:rsidRPr="00E84E8F" w:rsidRDefault="00C552A4" w:rsidP="00B83B7C">
            <w:pPr>
              <w:pStyle w:val="la2"/>
              <w:keepNext/>
              <w:spacing w:line="240" w:lineRule="auto"/>
              <w:jc w:val="center"/>
              <w:rPr>
                <w:rFonts w:ascii="Arial" w:hAnsi="Arial" w:cs="Arial"/>
                <w:spacing w:val="-2"/>
                <w:szCs w:val="24"/>
              </w:rPr>
            </w:pPr>
            <w:r w:rsidRPr="00E84E8F">
              <w:rPr>
                <w:rFonts w:ascii="Arial" w:hAnsi="Arial" w:cs="Arial"/>
                <w:b/>
                <w:bCs/>
                <w:spacing w:val="-2"/>
                <w:sz w:val="15"/>
                <w:szCs w:val="15"/>
              </w:rPr>
              <w:t>OTHER</w:t>
            </w:r>
            <w:r w:rsidRPr="00E84E8F">
              <w:rPr>
                <w:rFonts w:ascii="Arial" w:hAnsi="Arial" w:cs="Arial"/>
                <w:b/>
                <w:bCs/>
                <w:spacing w:val="-2"/>
                <w:sz w:val="15"/>
                <w:szCs w:val="15"/>
              </w:rPr>
              <w:br/>
              <w:t>CURRENT</w:t>
            </w:r>
            <w:r w:rsidRPr="00E84E8F">
              <w:rPr>
                <w:rFonts w:ascii="Arial" w:hAnsi="Arial" w:cs="Arial"/>
                <w:b/>
                <w:bCs/>
                <w:spacing w:val="-2"/>
                <w:sz w:val="15"/>
                <w:szCs w:val="15"/>
              </w:rPr>
              <w:br/>
              <w:t>LIABILITIES</w:t>
            </w:r>
          </w:p>
        </w:tc>
        <w:tc>
          <w:tcPr>
            <w:tcW w:w="50" w:type="pct"/>
            <w:shd w:val="clear" w:color="auto" w:fill="auto"/>
            <w:vAlign w:val="bottom"/>
            <w:hideMark/>
          </w:tcPr>
          <w:p w14:paraId="2EFDDC05" w14:textId="3D84B33C" w:rsidR="00176099" w:rsidRPr="00E84E8F" w:rsidRDefault="00176099" w:rsidP="00B83B7C">
            <w:pPr>
              <w:keepNext/>
              <w:jc w:val="center"/>
              <w:rPr>
                <w:rFonts w:ascii="Arial" w:hAnsi="Arial" w:cs="Arial"/>
                <w:sz w:val="8"/>
                <w:szCs w:val="24"/>
              </w:rPr>
            </w:pPr>
          </w:p>
        </w:tc>
        <w:tc>
          <w:tcPr>
            <w:tcW w:w="50" w:type="pct"/>
            <w:gridSpan w:val="3"/>
            <w:shd w:val="clear" w:color="auto" w:fill="auto"/>
            <w:vAlign w:val="bottom"/>
            <w:hideMark/>
          </w:tcPr>
          <w:p w14:paraId="5BEE674F" w14:textId="6BCB7D7B" w:rsidR="00176099" w:rsidRPr="00E84E8F" w:rsidRDefault="00C552A4" w:rsidP="00B83B7C">
            <w:pPr>
              <w:pStyle w:val="la2"/>
              <w:keepNext/>
              <w:spacing w:line="240" w:lineRule="auto"/>
              <w:jc w:val="center"/>
              <w:rPr>
                <w:rFonts w:ascii="Arial" w:eastAsiaTheme="minorHAnsi" w:hAnsi="Arial" w:cs="Arial"/>
                <w:b/>
                <w:bCs/>
                <w:noProof w:val="0"/>
                <w:spacing w:val="-2"/>
                <w:sz w:val="15"/>
                <w:szCs w:val="15"/>
              </w:rPr>
            </w:pPr>
            <w:r w:rsidRPr="00E84E8F">
              <w:rPr>
                <w:rFonts w:ascii="Arial" w:eastAsiaTheme="minorHAnsi" w:hAnsi="Arial" w:cs="Arial"/>
                <w:b/>
                <w:bCs/>
                <w:noProof w:val="0"/>
                <w:spacing w:val="-2"/>
                <w:sz w:val="15"/>
                <w:szCs w:val="15"/>
              </w:rPr>
              <w:t>OTHER</w:t>
            </w:r>
          </w:p>
          <w:p w14:paraId="63FE2414" w14:textId="3F134733" w:rsidR="00176099" w:rsidRPr="00E84E8F" w:rsidRDefault="00C552A4" w:rsidP="00B83B7C">
            <w:pPr>
              <w:pStyle w:val="la2"/>
              <w:keepNext/>
              <w:spacing w:line="240" w:lineRule="auto"/>
              <w:jc w:val="center"/>
              <w:rPr>
                <w:rFonts w:ascii="Arial" w:eastAsiaTheme="minorEastAsia" w:hAnsi="Arial" w:cs="Arial"/>
                <w:sz w:val="15"/>
                <w:szCs w:val="15"/>
              </w:rPr>
            </w:pPr>
            <w:r w:rsidRPr="00E84E8F">
              <w:rPr>
                <w:rFonts w:ascii="Arial" w:eastAsiaTheme="minorHAnsi" w:hAnsi="Arial" w:cs="Arial"/>
                <w:b/>
                <w:bCs/>
                <w:noProof w:val="0"/>
                <w:spacing w:val="-2"/>
                <w:sz w:val="15"/>
                <w:szCs w:val="15"/>
              </w:rPr>
              <w:t>LONG-TERM LIABILITIES</w:t>
            </w:r>
          </w:p>
        </w:tc>
        <w:tc>
          <w:tcPr>
            <w:tcW w:w="36" w:type="pct"/>
            <w:shd w:val="clear" w:color="auto" w:fill="auto"/>
            <w:vAlign w:val="bottom"/>
            <w:hideMark/>
          </w:tcPr>
          <w:p w14:paraId="27BB0010" w14:textId="26DCE35C" w:rsidR="00176099" w:rsidRPr="00E84E8F" w:rsidRDefault="00176099" w:rsidP="00B83B7C">
            <w:pPr>
              <w:keepNext/>
              <w:jc w:val="center"/>
              <w:rPr>
                <w:rFonts w:ascii="Arial" w:hAnsi="Arial" w:cs="Arial"/>
                <w:sz w:val="15"/>
                <w:szCs w:val="15"/>
              </w:rPr>
            </w:pPr>
          </w:p>
        </w:tc>
      </w:tr>
      <w:tr w:rsidR="00176099" w:rsidRPr="00E84E8F" w14:paraId="36561560" w14:textId="77777777" w:rsidTr="009433EA">
        <w:trPr>
          <w:jc w:val="center"/>
        </w:trPr>
        <w:tc>
          <w:tcPr>
            <w:tcW w:w="1700" w:type="pct"/>
            <w:tcBorders>
              <w:bottom w:val="single" w:sz="4" w:space="0" w:color="auto"/>
            </w:tcBorders>
            <w:shd w:val="clear" w:color="auto" w:fill="auto"/>
            <w:vAlign w:val="bottom"/>
          </w:tcPr>
          <w:p w14:paraId="72614C68" w14:textId="030AFCBE" w:rsidR="00176099" w:rsidRPr="00E84E8F" w:rsidRDefault="00176099" w:rsidP="00B83B7C">
            <w:pPr>
              <w:keepNext/>
              <w:spacing w:line="80" w:lineRule="exact"/>
              <w:jc w:val="center"/>
              <w:rPr>
                <w:rFonts w:ascii="Arial" w:hAnsi="Arial" w:cs="Arial"/>
                <w:sz w:val="8"/>
              </w:rPr>
            </w:pPr>
          </w:p>
        </w:tc>
        <w:tc>
          <w:tcPr>
            <w:tcW w:w="50" w:type="pct"/>
            <w:gridSpan w:val="3"/>
            <w:tcBorders>
              <w:bottom w:val="single" w:sz="4" w:space="0" w:color="auto"/>
            </w:tcBorders>
            <w:shd w:val="clear" w:color="auto" w:fill="auto"/>
            <w:vAlign w:val="bottom"/>
          </w:tcPr>
          <w:p w14:paraId="19BD386E" w14:textId="77777777" w:rsidR="00176099" w:rsidRPr="00E84E8F" w:rsidRDefault="00176099" w:rsidP="00B83B7C">
            <w:pPr>
              <w:keepNext/>
              <w:spacing w:line="80" w:lineRule="exact"/>
              <w:jc w:val="center"/>
              <w:rPr>
                <w:rFonts w:ascii="Arial" w:hAnsi="Arial" w:cs="Arial"/>
                <w:spacing w:val="-2"/>
                <w:sz w:val="8"/>
              </w:rPr>
            </w:pPr>
          </w:p>
        </w:tc>
        <w:tc>
          <w:tcPr>
            <w:tcW w:w="50" w:type="pct"/>
            <w:tcBorders>
              <w:bottom w:val="single" w:sz="4" w:space="0" w:color="auto"/>
            </w:tcBorders>
            <w:shd w:val="clear" w:color="auto" w:fill="auto"/>
            <w:vAlign w:val="bottom"/>
          </w:tcPr>
          <w:p w14:paraId="0B2A972D" w14:textId="77777777" w:rsidR="00176099" w:rsidRPr="00E84E8F" w:rsidRDefault="00176099" w:rsidP="00B83B7C">
            <w:pPr>
              <w:keepNext/>
              <w:spacing w:line="80" w:lineRule="exact"/>
              <w:jc w:val="center"/>
              <w:rPr>
                <w:rFonts w:ascii="Arial" w:hAnsi="Arial" w:cs="Arial"/>
                <w:sz w:val="8"/>
              </w:rPr>
            </w:pPr>
          </w:p>
        </w:tc>
        <w:tc>
          <w:tcPr>
            <w:tcW w:w="50" w:type="pct"/>
            <w:gridSpan w:val="3"/>
            <w:tcBorders>
              <w:bottom w:val="single" w:sz="4" w:space="0" w:color="auto"/>
            </w:tcBorders>
            <w:shd w:val="clear" w:color="auto" w:fill="auto"/>
            <w:vAlign w:val="bottom"/>
          </w:tcPr>
          <w:p w14:paraId="7BF64A33" w14:textId="77777777" w:rsidR="00176099" w:rsidRPr="00E84E8F" w:rsidRDefault="00176099" w:rsidP="00B83B7C">
            <w:pPr>
              <w:keepNext/>
              <w:spacing w:line="80" w:lineRule="exact"/>
              <w:jc w:val="center"/>
              <w:rPr>
                <w:rFonts w:ascii="Arial" w:hAnsi="Arial" w:cs="Arial"/>
                <w:spacing w:val="-2"/>
                <w:sz w:val="8"/>
              </w:rPr>
            </w:pPr>
          </w:p>
        </w:tc>
        <w:tc>
          <w:tcPr>
            <w:tcW w:w="50" w:type="pct"/>
            <w:tcBorders>
              <w:bottom w:val="single" w:sz="4" w:space="0" w:color="auto"/>
            </w:tcBorders>
            <w:shd w:val="clear" w:color="auto" w:fill="auto"/>
            <w:vAlign w:val="bottom"/>
          </w:tcPr>
          <w:p w14:paraId="328970DA" w14:textId="77777777" w:rsidR="00176099" w:rsidRPr="00E84E8F" w:rsidRDefault="00176099" w:rsidP="00B83B7C">
            <w:pPr>
              <w:keepNext/>
              <w:spacing w:line="80" w:lineRule="exact"/>
              <w:jc w:val="center"/>
              <w:rPr>
                <w:rFonts w:ascii="Arial" w:hAnsi="Arial" w:cs="Arial"/>
                <w:sz w:val="8"/>
              </w:rPr>
            </w:pPr>
          </w:p>
        </w:tc>
        <w:tc>
          <w:tcPr>
            <w:tcW w:w="50" w:type="pct"/>
            <w:gridSpan w:val="3"/>
            <w:tcBorders>
              <w:bottom w:val="single" w:sz="4" w:space="0" w:color="auto"/>
            </w:tcBorders>
            <w:shd w:val="clear" w:color="auto" w:fill="auto"/>
            <w:vAlign w:val="bottom"/>
          </w:tcPr>
          <w:p w14:paraId="5DBB2B71" w14:textId="77777777" w:rsidR="00176099" w:rsidRPr="00E84E8F" w:rsidRDefault="00176099" w:rsidP="00B83B7C">
            <w:pPr>
              <w:keepNext/>
              <w:spacing w:line="80" w:lineRule="exact"/>
              <w:jc w:val="center"/>
              <w:rPr>
                <w:rFonts w:ascii="Arial" w:hAnsi="Arial" w:cs="Arial"/>
                <w:spacing w:val="-2"/>
                <w:sz w:val="8"/>
              </w:rPr>
            </w:pPr>
          </w:p>
        </w:tc>
        <w:tc>
          <w:tcPr>
            <w:tcW w:w="50" w:type="pct"/>
            <w:tcBorders>
              <w:bottom w:val="single" w:sz="4" w:space="0" w:color="auto"/>
            </w:tcBorders>
            <w:shd w:val="clear" w:color="auto" w:fill="auto"/>
          </w:tcPr>
          <w:p w14:paraId="707E7C7E" w14:textId="77777777" w:rsidR="00176099" w:rsidRPr="00E84E8F" w:rsidRDefault="00176099" w:rsidP="00B83B7C">
            <w:pPr>
              <w:keepNext/>
              <w:spacing w:line="80" w:lineRule="exact"/>
              <w:jc w:val="center"/>
              <w:rPr>
                <w:rFonts w:ascii="Arial" w:hAnsi="Arial" w:cs="Arial"/>
                <w:sz w:val="8"/>
              </w:rPr>
            </w:pPr>
          </w:p>
        </w:tc>
        <w:tc>
          <w:tcPr>
            <w:tcW w:w="50" w:type="pct"/>
            <w:gridSpan w:val="3"/>
            <w:tcBorders>
              <w:bottom w:val="single" w:sz="4" w:space="0" w:color="auto"/>
            </w:tcBorders>
            <w:shd w:val="clear" w:color="auto" w:fill="auto"/>
          </w:tcPr>
          <w:p w14:paraId="3F7AE3F0"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688732E5" w14:textId="77777777" w:rsidR="00176099" w:rsidRPr="00E84E8F" w:rsidRDefault="00176099" w:rsidP="00B83B7C">
            <w:pPr>
              <w:keepNext/>
              <w:spacing w:line="80" w:lineRule="exact"/>
              <w:jc w:val="center"/>
              <w:rPr>
                <w:rFonts w:ascii="Arial" w:hAnsi="Arial" w:cs="Arial"/>
                <w:sz w:val="8"/>
              </w:rPr>
            </w:pPr>
          </w:p>
        </w:tc>
        <w:tc>
          <w:tcPr>
            <w:tcW w:w="50" w:type="pct"/>
            <w:gridSpan w:val="3"/>
            <w:tcBorders>
              <w:bottom w:val="single" w:sz="4" w:space="0" w:color="auto"/>
            </w:tcBorders>
            <w:shd w:val="clear" w:color="auto" w:fill="auto"/>
            <w:vAlign w:val="bottom"/>
          </w:tcPr>
          <w:p w14:paraId="25B86AB0" w14:textId="77777777" w:rsidR="00176099" w:rsidRPr="00E84E8F" w:rsidRDefault="00176099" w:rsidP="00B83B7C">
            <w:pPr>
              <w:keepNext/>
              <w:spacing w:line="80" w:lineRule="exact"/>
              <w:jc w:val="center"/>
              <w:rPr>
                <w:rFonts w:ascii="Arial" w:hAnsi="Arial" w:cs="Arial"/>
                <w:spacing w:val="-2"/>
                <w:sz w:val="8"/>
              </w:rPr>
            </w:pPr>
          </w:p>
        </w:tc>
        <w:tc>
          <w:tcPr>
            <w:tcW w:w="50" w:type="pct"/>
            <w:tcBorders>
              <w:bottom w:val="single" w:sz="4" w:space="0" w:color="auto"/>
            </w:tcBorders>
            <w:shd w:val="clear" w:color="auto" w:fill="auto"/>
            <w:vAlign w:val="bottom"/>
          </w:tcPr>
          <w:p w14:paraId="2EE1A034" w14:textId="77777777" w:rsidR="00176099" w:rsidRPr="00E84E8F" w:rsidRDefault="00176099" w:rsidP="00B83B7C">
            <w:pPr>
              <w:keepNext/>
              <w:spacing w:line="80" w:lineRule="exact"/>
              <w:jc w:val="center"/>
              <w:rPr>
                <w:rFonts w:ascii="Arial" w:hAnsi="Arial" w:cs="Arial"/>
                <w:sz w:val="8"/>
              </w:rPr>
            </w:pPr>
          </w:p>
        </w:tc>
        <w:tc>
          <w:tcPr>
            <w:tcW w:w="50" w:type="pct"/>
            <w:gridSpan w:val="3"/>
            <w:tcBorders>
              <w:bottom w:val="single" w:sz="4" w:space="0" w:color="auto"/>
            </w:tcBorders>
            <w:shd w:val="clear" w:color="auto" w:fill="auto"/>
            <w:vAlign w:val="bottom"/>
          </w:tcPr>
          <w:p w14:paraId="20CBC28F" w14:textId="77777777" w:rsidR="00176099" w:rsidRPr="00E84E8F" w:rsidRDefault="00176099" w:rsidP="00B83B7C">
            <w:pPr>
              <w:keepNext/>
              <w:spacing w:line="80" w:lineRule="exact"/>
              <w:jc w:val="center"/>
              <w:rPr>
                <w:rFonts w:ascii="Arial" w:hAnsi="Arial" w:cs="Arial"/>
                <w:sz w:val="8"/>
              </w:rPr>
            </w:pPr>
          </w:p>
        </w:tc>
        <w:tc>
          <w:tcPr>
            <w:tcW w:w="36" w:type="pct"/>
            <w:shd w:val="clear" w:color="auto" w:fill="auto"/>
            <w:vAlign w:val="bottom"/>
          </w:tcPr>
          <w:p w14:paraId="43F3AF5B" w14:textId="77777777" w:rsidR="00176099" w:rsidRPr="00E84E8F" w:rsidRDefault="00176099" w:rsidP="00B83B7C">
            <w:pPr>
              <w:keepNext/>
              <w:spacing w:line="80" w:lineRule="exact"/>
              <w:jc w:val="center"/>
              <w:rPr>
                <w:rFonts w:ascii="Arial" w:hAnsi="Arial" w:cs="Arial"/>
                <w:sz w:val="8"/>
              </w:rPr>
            </w:pPr>
          </w:p>
        </w:tc>
        <w:tc>
          <w:tcPr>
            <w:tcW w:w="3" w:type="pct"/>
            <w:shd w:val="clear" w:color="auto" w:fill="auto"/>
            <w:vAlign w:val="bottom"/>
          </w:tcPr>
          <w:p w14:paraId="769B13DE" w14:textId="77777777" w:rsidR="00176099" w:rsidRPr="00E84E8F" w:rsidRDefault="00176099" w:rsidP="00B83B7C">
            <w:pPr>
              <w:keepNext/>
              <w:spacing w:line="80" w:lineRule="exact"/>
              <w:jc w:val="center"/>
              <w:rPr>
                <w:rFonts w:ascii="Arial" w:hAnsi="Arial" w:cs="Arial"/>
                <w:sz w:val="8"/>
              </w:rPr>
            </w:pPr>
          </w:p>
        </w:tc>
      </w:tr>
      <w:tr w:rsidR="00176099" w:rsidRPr="00E84E8F" w14:paraId="74B6D9CA" w14:textId="77777777" w:rsidTr="009433EA">
        <w:trPr>
          <w:gridAfter w:val="1"/>
          <w:wAfter w:w="3" w:type="pct"/>
          <w:jc w:val="center"/>
        </w:trPr>
        <w:tc>
          <w:tcPr>
            <w:tcW w:w="1700" w:type="pct"/>
            <w:tcBorders>
              <w:top w:val="single" w:sz="4" w:space="0" w:color="auto"/>
            </w:tcBorders>
            <w:shd w:val="clear" w:color="auto" w:fill="auto"/>
          </w:tcPr>
          <w:p w14:paraId="1F7EC2BE" w14:textId="578EC0F7" w:rsidR="00176099" w:rsidRPr="00E84E8F" w:rsidRDefault="00176099" w:rsidP="00B83B7C">
            <w:pPr>
              <w:pStyle w:val="NormalnyWeb"/>
              <w:keepNext/>
              <w:spacing w:before="0" w:beforeAutospacing="0" w:after="0" w:afterAutospacing="0" w:line="80" w:lineRule="exact"/>
              <w:jc w:val="center"/>
              <w:rPr>
                <w:rFonts w:cs="Arial"/>
                <w:b/>
                <w:bCs/>
                <w:sz w:val="8"/>
                <w:szCs w:val="15"/>
              </w:rPr>
            </w:pPr>
          </w:p>
        </w:tc>
        <w:tc>
          <w:tcPr>
            <w:tcW w:w="50" w:type="pct"/>
            <w:tcBorders>
              <w:top w:val="single" w:sz="4" w:space="0" w:color="auto"/>
            </w:tcBorders>
            <w:shd w:val="clear" w:color="auto" w:fill="auto"/>
            <w:vAlign w:val="bottom"/>
          </w:tcPr>
          <w:p w14:paraId="5D01B5B5"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25A4D3EC" w14:textId="77777777" w:rsidR="00176099" w:rsidRPr="00E84E8F" w:rsidRDefault="00176099" w:rsidP="00B83B7C">
            <w:pPr>
              <w:pStyle w:val="la2"/>
              <w:keepNext/>
              <w:spacing w:line="80" w:lineRule="exact"/>
              <w:jc w:val="center"/>
              <w:rPr>
                <w:rFonts w:ascii="Arial" w:hAnsi="Arial" w:cs="Arial"/>
              </w:rPr>
            </w:pPr>
          </w:p>
        </w:tc>
        <w:tc>
          <w:tcPr>
            <w:tcW w:w="400" w:type="pct"/>
            <w:tcBorders>
              <w:top w:val="single" w:sz="4" w:space="0" w:color="auto"/>
            </w:tcBorders>
            <w:shd w:val="clear" w:color="auto" w:fill="auto"/>
            <w:vAlign w:val="bottom"/>
          </w:tcPr>
          <w:p w14:paraId="3F62BF2E"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4A4D1543"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0A35851C"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42402783" w14:textId="77777777" w:rsidR="00176099" w:rsidRPr="00E84E8F" w:rsidRDefault="00176099" w:rsidP="00B83B7C">
            <w:pPr>
              <w:pStyle w:val="la2"/>
              <w:keepNext/>
              <w:spacing w:line="80" w:lineRule="exact"/>
              <w:jc w:val="center"/>
              <w:rPr>
                <w:rFonts w:ascii="Arial" w:hAnsi="Arial" w:cs="Arial"/>
              </w:rPr>
            </w:pPr>
          </w:p>
        </w:tc>
        <w:tc>
          <w:tcPr>
            <w:tcW w:w="400" w:type="pct"/>
            <w:tcBorders>
              <w:top w:val="single" w:sz="4" w:space="0" w:color="auto"/>
            </w:tcBorders>
            <w:shd w:val="clear" w:color="auto" w:fill="auto"/>
            <w:vAlign w:val="bottom"/>
          </w:tcPr>
          <w:p w14:paraId="3238AA1A"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42E2754C"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04BAB3E3"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0993C5B0" w14:textId="77777777" w:rsidR="00176099" w:rsidRPr="00E84E8F" w:rsidRDefault="00176099" w:rsidP="00B83B7C">
            <w:pPr>
              <w:pStyle w:val="la2"/>
              <w:keepNext/>
              <w:spacing w:line="80" w:lineRule="exact"/>
              <w:jc w:val="center"/>
              <w:rPr>
                <w:rFonts w:ascii="Arial" w:hAnsi="Arial" w:cs="Arial"/>
              </w:rPr>
            </w:pPr>
          </w:p>
        </w:tc>
        <w:tc>
          <w:tcPr>
            <w:tcW w:w="400" w:type="pct"/>
            <w:tcBorders>
              <w:top w:val="single" w:sz="4" w:space="0" w:color="auto"/>
            </w:tcBorders>
            <w:shd w:val="clear" w:color="auto" w:fill="auto"/>
            <w:vAlign w:val="bottom"/>
          </w:tcPr>
          <w:p w14:paraId="0513A996"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5E5D9F41"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48B3708E"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26F1DFAA" w14:textId="77777777" w:rsidR="00176099" w:rsidRPr="00E84E8F" w:rsidRDefault="00176099" w:rsidP="00B83B7C">
            <w:pPr>
              <w:pStyle w:val="la2"/>
              <w:keepNext/>
              <w:spacing w:line="80" w:lineRule="exact"/>
              <w:jc w:val="center"/>
              <w:rPr>
                <w:rFonts w:ascii="Arial" w:hAnsi="Arial" w:cs="Arial"/>
              </w:rPr>
            </w:pPr>
          </w:p>
        </w:tc>
        <w:tc>
          <w:tcPr>
            <w:tcW w:w="400" w:type="pct"/>
            <w:tcBorders>
              <w:top w:val="single" w:sz="4" w:space="0" w:color="auto"/>
            </w:tcBorders>
            <w:shd w:val="clear" w:color="auto" w:fill="auto"/>
            <w:vAlign w:val="bottom"/>
          </w:tcPr>
          <w:p w14:paraId="281E3BB3"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2AE50BAF"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2FFE0142"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3E82FBCC" w14:textId="77777777" w:rsidR="00176099" w:rsidRPr="00E84E8F" w:rsidRDefault="00176099" w:rsidP="00B83B7C">
            <w:pPr>
              <w:pStyle w:val="la2"/>
              <w:keepNext/>
              <w:spacing w:line="80" w:lineRule="exact"/>
              <w:jc w:val="center"/>
              <w:rPr>
                <w:rFonts w:ascii="Arial" w:hAnsi="Arial" w:cs="Arial"/>
              </w:rPr>
            </w:pPr>
          </w:p>
        </w:tc>
        <w:tc>
          <w:tcPr>
            <w:tcW w:w="400" w:type="pct"/>
            <w:tcBorders>
              <w:top w:val="single" w:sz="4" w:space="0" w:color="auto"/>
            </w:tcBorders>
            <w:shd w:val="clear" w:color="auto" w:fill="auto"/>
            <w:vAlign w:val="bottom"/>
          </w:tcPr>
          <w:p w14:paraId="42028B24"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76A0A93C"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0C8955BE" w14:textId="77777777" w:rsidR="00176099" w:rsidRPr="00E84E8F" w:rsidRDefault="00176099" w:rsidP="00B83B7C">
            <w:pPr>
              <w:pStyle w:val="la2"/>
              <w:keepNext/>
              <w:spacing w:line="80" w:lineRule="exact"/>
              <w:jc w:val="center"/>
              <w:rPr>
                <w:rFonts w:ascii="Arial" w:hAnsi="Arial" w:cs="Arial"/>
                <w:szCs w:val="15"/>
              </w:rPr>
            </w:pPr>
          </w:p>
        </w:tc>
        <w:tc>
          <w:tcPr>
            <w:tcW w:w="50" w:type="pct"/>
            <w:tcBorders>
              <w:top w:val="single" w:sz="4" w:space="0" w:color="auto"/>
            </w:tcBorders>
            <w:shd w:val="clear" w:color="auto" w:fill="auto"/>
            <w:vAlign w:val="bottom"/>
          </w:tcPr>
          <w:p w14:paraId="0BAAFFB7" w14:textId="77777777" w:rsidR="00176099" w:rsidRPr="00E84E8F" w:rsidRDefault="00176099" w:rsidP="00B83B7C">
            <w:pPr>
              <w:pStyle w:val="la2"/>
              <w:keepNext/>
              <w:spacing w:line="80" w:lineRule="exact"/>
              <w:jc w:val="center"/>
              <w:rPr>
                <w:rFonts w:ascii="Arial" w:hAnsi="Arial" w:cs="Arial"/>
              </w:rPr>
            </w:pPr>
          </w:p>
        </w:tc>
        <w:tc>
          <w:tcPr>
            <w:tcW w:w="400" w:type="pct"/>
            <w:tcBorders>
              <w:top w:val="single" w:sz="4" w:space="0" w:color="auto"/>
            </w:tcBorders>
            <w:shd w:val="clear" w:color="auto" w:fill="auto"/>
            <w:vAlign w:val="bottom"/>
          </w:tcPr>
          <w:p w14:paraId="3A20D0F8" w14:textId="77777777" w:rsidR="00176099" w:rsidRPr="00E84E8F" w:rsidRDefault="00176099" w:rsidP="00B83B7C">
            <w:pPr>
              <w:pStyle w:val="la2"/>
              <w:keepNext/>
              <w:spacing w:line="80" w:lineRule="exact"/>
              <w:jc w:val="center"/>
              <w:rPr>
                <w:rFonts w:ascii="Arial" w:hAnsi="Arial" w:cs="Arial"/>
              </w:rPr>
            </w:pPr>
          </w:p>
        </w:tc>
        <w:tc>
          <w:tcPr>
            <w:tcW w:w="36" w:type="pct"/>
            <w:shd w:val="clear" w:color="auto" w:fill="auto"/>
            <w:vAlign w:val="bottom"/>
          </w:tcPr>
          <w:p w14:paraId="17FD8A7F" w14:textId="77777777" w:rsidR="00176099" w:rsidRPr="00E84E8F" w:rsidRDefault="00176099" w:rsidP="00B83B7C">
            <w:pPr>
              <w:pStyle w:val="la2"/>
              <w:keepNext/>
              <w:spacing w:line="80" w:lineRule="exact"/>
              <w:jc w:val="center"/>
              <w:rPr>
                <w:rFonts w:ascii="Arial" w:hAnsi="Arial" w:cs="Arial"/>
              </w:rPr>
            </w:pPr>
          </w:p>
        </w:tc>
      </w:tr>
      <w:tr w:rsidR="00176099" w:rsidRPr="00E84E8F" w14:paraId="784BDE07" w14:textId="77777777" w:rsidTr="009433EA">
        <w:trPr>
          <w:gridAfter w:val="1"/>
          <w:wAfter w:w="3" w:type="pct"/>
          <w:jc w:val="center"/>
        </w:trPr>
        <w:tc>
          <w:tcPr>
            <w:tcW w:w="1700" w:type="pct"/>
            <w:shd w:val="clear" w:color="auto" w:fill="auto"/>
          </w:tcPr>
          <w:p w14:paraId="25CE084E" w14:textId="338CD253" w:rsidR="00176099" w:rsidRPr="00E84E8F" w:rsidRDefault="00C552A4" w:rsidP="00B83B7C">
            <w:pPr>
              <w:pStyle w:val="NormalnyWeb"/>
              <w:keepNext/>
              <w:ind w:left="240" w:hanging="240"/>
              <w:jc w:val="center"/>
              <w:rPr>
                <w:rFonts w:cs="Arial"/>
                <w:b/>
                <w:bCs/>
                <w:sz w:val="15"/>
                <w:szCs w:val="15"/>
              </w:rPr>
            </w:pPr>
            <w:r w:rsidRPr="00E84E8F">
              <w:rPr>
                <w:rFonts w:cs="Arial"/>
                <w:b/>
                <w:bCs/>
                <w:sz w:val="15"/>
                <w:szCs w:val="15"/>
              </w:rPr>
              <w:t>JUNE 30, 2017</w:t>
            </w:r>
          </w:p>
        </w:tc>
        <w:tc>
          <w:tcPr>
            <w:tcW w:w="50" w:type="pct"/>
            <w:shd w:val="clear" w:color="auto" w:fill="auto"/>
            <w:vAlign w:val="bottom"/>
          </w:tcPr>
          <w:p w14:paraId="6C215DCB"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57181D32" w14:textId="77777777" w:rsidR="00176099" w:rsidRPr="00E84E8F" w:rsidRDefault="00176099" w:rsidP="00B83B7C">
            <w:pPr>
              <w:pStyle w:val="la2"/>
              <w:keepNext/>
              <w:jc w:val="center"/>
              <w:rPr>
                <w:rFonts w:ascii="Arial" w:hAnsi="Arial" w:cs="Arial"/>
              </w:rPr>
            </w:pPr>
          </w:p>
        </w:tc>
        <w:tc>
          <w:tcPr>
            <w:tcW w:w="400" w:type="pct"/>
            <w:shd w:val="clear" w:color="auto" w:fill="auto"/>
            <w:vAlign w:val="bottom"/>
          </w:tcPr>
          <w:p w14:paraId="5324E918"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4A0F2711"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425A9FDA"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29B33E85" w14:textId="77777777" w:rsidR="00176099" w:rsidRPr="00E84E8F" w:rsidRDefault="00176099" w:rsidP="00B83B7C">
            <w:pPr>
              <w:pStyle w:val="la2"/>
              <w:keepNext/>
              <w:jc w:val="center"/>
              <w:rPr>
                <w:rFonts w:ascii="Arial" w:hAnsi="Arial" w:cs="Arial"/>
              </w:rPr>
            </w:pPr>
          </w:p>
        </w:tc>
        <w:tc>
          <w:tcPr>
            <w:tcW w:w="400" w:type="pct"/>
            <w:shd w:val="clear" w:color="auto" w:fill="auto"/>
            <w:vAlign w:val="bottom"/>
          </w:tcPr>
          <w:p w14:paraId="5C72435D"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268F38D4"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5F83E206"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6182E52E" w14:textId="77777777" w:rsidR="00176099" w:rsidRPr="00E84E8F" w:rsidRDefault="00176099" w:rsidP="00B83B7C">
            <w:pPr>
              <w:pStyle w:val="la2"/>
              <w:keepNext/>
              <w:jc w:val="center"/>
              <w:rPr>
                <w:rFonts w:ascii="Arial" w:hAnsi="Arial" w:cs="Arial"/>
              </w:rPr>
            </w:pPr>
          </w:p>
        </w:tc>
        <w:tc>
          <w:tcPr>
            <w:tcW w:w="400" w:type="pct"/>
            <w:shd w:val="clear" w:color="auto" w:fill="auto"/>
            <w:vAlign w:val="bottom"/>
          </w:tcPr>
          <w:p w14:paraId="759F1037"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723E0D81"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5199140F"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78A36993" w14:textId="77777777" w:rsidR="00176099" w:rsidRPr="00E84E8F" w:rsidRDefault="00176099" w:rsidP="00B83B7C">
            <w:pPr>
              <w:pStyle w:val="la2"/>
              <w:keepNext/>
              <w:jc w:val="center"/>
              <w:rPr>
                <w:rFonts w:ascii="Arial" w:hAnsi="Arial" w:cs="Arial"/>
              </w:rPr>
            </w:pPr>
          </w:p>
        </w:tc>
        <w:tc>
          <w:tcPr>
            <w:tcW w:w="400" w:type="pct"/>
            <w:shd w:val="clear" w:color="auto" w:fill="auto"/>
            <w:vAlign w:val="bottom"/>
          </w:tcPr>
          <w:p w14:paraId="30161C59"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5B4A4431"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4B26FF0A"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32130A69" w14:textId="77777777" w:rsidR="00176099" w:rsidRPr="00E84E8F" w:rsidRDefault="00176099" w:rsidP="00B83B7C">
            <w:pPr>
              <w:pStyle w:val="la2"/>
              <w:keepNext/>
              <w:jc w:val="center"/>
              <w:rPr>
                <w:rFonts w:ascii="Arial" w:hAnsi="Arial" w:cs="Arial"/>
              </w:rPr>
            </w:pPr>
          </w:p>
        </w:tc>
        <w:tc>
          <w:tcPr>
            <w:tcW w:w="400" w:type="pct"/>
            <w:shd w:val="clear" w:color="auto" w:fill="auto"/>
            <w:vAlign w:val="bottom"/>
          </w:tcPr>
          <w:p w14:paraId="1F832794"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05920C8C"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4EF7F7AD"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19E5971E" w14:textId="77777777" w:rsidR="00176099" w:rsidRPr="00E84E8F" w:rsidRDefault="00176099" w:rsidP="00B83B7C">
            <w:pPr>
              <w:pStyle w:val="la2"/>
              <w:keepNext/>
              <w:jc w:val="center"/>
              <w:rPr>
                <w:rFonts w:ascii="Arial" w:hAnsi="Arial" w:cs="Arial"/>
              </w:rPr>
            </w:pPr>
          </w:p>
        </w:tc>
        <w:tc>
          <w:tcPr>
            <w:tcW w:w="400" w:type="pct"/>
            <w:shd w:val="clear" w:color="auto" w:fill="auto"/>
            <w:vAlign w:val="bottom"/>
          </w:tcPr>
          <w:p w14:paraId="17E329A0" w14:textId="77777777" w:rsidR="00176099" w:rsidRPr="00E84E8F" w:rsidRDefault="00176099" w:rsidP="00B83B7C">
            <w:pPr>
              <w:pStyle w:val="la2"/>
              <w:keepNext/>
              <w:jc w:val="center"/>
              <w:rPr>
                <w:rFonts w:ascii="Arial" w:hAnsi="Arial" w:cs="Arial"/>
              </w:rPr>
            </w:pPr>
          </w:p>
        </w:tc>
        <w:tc>
          <w:tcPr>
            <w:tcW w:w="36" w:type="pct"/>
            <w:shd w:val="clear" w:color="auto" w:fill="auto"/>
            <w:vAlign w:val="bottom"/>
          </w:tcPr>
          <w:p w14:paraId="00C09CCC" w14:textId="77777777" w:rsidR="00176099" w:rsidRPr="00E84E8F" w:rsidRDefault="00176099" w:rsidP="00B83B7C">
            <w:pPr>
              <w:pStyle w:val="la2"/>
              <w:keepNext/>
              <w:jc w:val="center"/>
              <w:rPr>
                <w:rFonts w:ascii="Arial" w:hAnsi="Arial" w:cs="Arial"/>
              </w:rPr>
            </w:pPr>
          </w:p>
        </w:tc>
      </w:tr>
      <w:tr w:rsidR="00176099" w:rsidRPr="00E84E8F" w14:paraId="4BE630B4" w14:textId="77777777" w:rsidTr="009433EA">
        <w:trPr>
          <w:gridAfter w:val="1"/>
          <w:wAfter w:w="3" w:type="pct"/>
          <w:jc w:val="center"/>
        </w:trPr>
        <w:tc>
          <w:tcPr>
            <w:tcW w:w="1700" w:type="pct"/>
            <w:shd w:val="clear" w:color="auto" w:fill="auto"/>
          </w:tcPr>
          <w:p w14:paraId="11919AEC" w14:textId="1A8DA990" w:rsidR="00176099" w:rsidRPr="00E84E8F" w:rsidRDefault="00176099" w:rsidP="00B83B7C">
            <w:pPr>
              <w:pStyle w:val="NormalnyWeb"/>
              <w:keepNext/>
              <w:spacing w:before="0" w:beforeAutospacing="0" w:after="0" w:afterAutospacing="0" w:line="80" w:lineRule="exact"/>
              <w:jc w:val="center"/>
              <w:rPr>
                <w:rFonts w:cs="Arial"/>
                <w:b/>
                <w:bCs/>
                <w:sz w:val="8"/>
                <w:szCs w:val="15"/>
              </w:rPr>
            </w:pPr>
          </w:p>
        </w:tc>
        <w:tc>
          <w:tcPr>
            <w:tcW w:w="50" w:type="pct"/>
            <w:shd w:val="clear" w:color="auto" w:fill="auto"/>
            <w:vAlign w:val="bottom"/>
          </w:tcPr>
          <w:p w14:paraId="19F10FCD"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4FF7EA90" w14:textId="77777777" w:rsidR="00176099" w:rsidRPr="00E84E8F" w:rsidRDefault="00176099" w:rsidP="00B83B7C">
            <w:pPr>
              <w:pStyle w:val="la2"/>
              <w:keepNext/>
              <w:spacing w:line="80" w:lineRule="exact"/>
              <w:jc w:val="center"/>
              <w:rPr>
                <w:rFonts w:ascii="Arial" w:hAnsi="Arial" w:cs="Arial"/>
              </w:rPr>
            </w:pPr>
          </w:p>
        </w:tc>
        <w:tc>
          <w:tcPr>
            <w:tcW w:w="400" w:type="pct"/>
            <w:shd w:val="clear" w:color="auto" w:fill="auto"/>
            <w:vAlign w:val="bottom"/>
          </w:tcPr>
          <w:p w14:paraId="74EE6DE7"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79FB1DB7"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1AFFDC7"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47A77E5B" w14:textId="77777777" w:rsidR="00176099" w:rsidRPr="00E84E8F" w:rsidRDefault="00176099" w:rsidP="00B83B7C">
            <w:pPr>
              <w:pStyle w:val="la2"/>
              <w:keepNext/>
              <w:spacing w:line="80" w:lineRule="exact"/>
              <w:jc w:val="center"/>
              <w:rPr>
                <w:rFonts w:ascii="Arial" w:hAnsi="Arial" w:cs="Arial"/>
              </w:rPr>
            </w:pPr>
          </w:p>
        </w:tc>
        <w:tc>
          <w:tcPr>
            <w:tcW w:w="400" w:type="pct"/>
            <w:shd w:val="clear" w:color="auto" w:fill="auto"/>
            <w:vAlign w:val="bottom"/>
          </w:tcPr>
          <w:p w14:paraId="7FA73256"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4C42FFCF"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415C77B3"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1368DD28" w14:textId="77777777" w:rsidR="00176099" w:rsidRPr="00E84E8F" w:rsidRDefault="00176099" w:rsidP="00B83B7C">
            <w:pPr>
              <w:pStyle w:val="la2"/>
              <w:keepNext/>
              <w:spacing w:line="80" w:lineRule="exact"/>
              <w:jc w:val="center"/>
              <w:rPr>
                <w:rFonts w:ascii="Arial" w:hAnsi="Arial" w:cs="Arial"/>
              </w:rPr>
            </w:pPr>
          </w:p>
        </w:tc>
        <w:tc>
          <w:tcPr>
            <w:tcW w:w="400" w:type="pct"/>
            <w:shd w:val="clear" w:color="auto" w:fill="auto"/>
            <w:vAlign w:val="bottom"/>
          </w:tcPr>
          <w:p w14:paraId="38F8F3D1"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41AE59D0"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58B865F0"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52B9F2D" w14:textId="77777777" w:rsidR="00176099" w:rsidRPr="00E84E8F" w:rsidRDefault="00176099" w:rsidP="00B83B7C">
            <w:pPr>
              <w:pStyle w:val="la2"/>
              <w:keepNext/>
              <w:spacing w:line="80" w:lineRule="exact"/>
              <w:jc w:val="center"/>
              <w:rPr>
                <w:rFonts w:ascii="Arial" w:hAnsi="Arial" w:cs="Arial"/>
              </w:rPr>
            </w:pPr>
          </w:p>
        </w:tc>
        <w:tc>
          <w:tcPr>
            <w:tcW w:w="400" w:type="pct"/>
            <w:shd w:val="clear" w:color="auto" w:fill="auto"/>
            <w:vAlign w:val="bottom"/>
          </w:tcPr>
          <w:p w14:paraId="658645E8"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6B34B6D6"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60571C9D"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08F18A08" w14:textId="77777777" w:rsidR="00176099" w:rsidRPr="00E84E8F" w:rsidRDefault="00176099" w:rsidP="00B83B7C">
            <w:pPr>
              <w:pStyle w:val="la2"/>
              <w:keepNext/>
              <w:spacing w:line="80" w:lineRule="exact"/>
              <w:jc w:val="center"/>
              <w:rPr>
                <w:rFonts w:ascii="Arial" w:hAnsi="Arial" w:cs="Arial"/>
              </w:rPr>
            </w:pPr>
          </w:p>
        </w:tc>
        <w:tc>
          <w:tcPr>
            <w:tcW w:w="400" w:type="pct"/>
            <w:shd w:val="clear" w:color="auto" w:fill="auto"/>
            <w:vAlign w:val="bottom"/>
          </w:tcPr>
          <w:p w14:paraId="354903F6"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4D29D0E7"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58401445"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2D56798D" w14:textId="77777777" w:rsidR="00176099" w:rsidRPr="00E84E8F" w:rsidRDefault="00176099" w:rsidP="00B83B7C">
            <w:pPr>
              <w:pStyle w:val="la2"/>
              <w:keepNext/>
              <w:spacing w:line="80" w:lineRule="exact"/>
              <w:jc w:val="center"/>
              <w:rPr>
                <w:rFonts w:ascii="Arial" w:hAnsi="Arial" w:cs="Arial"/>
              </w:rPr>
            </w:pPr>
          </w:p>
        </w:tc>
        <w:tc>
          <w:tcPr>
            <w:tcW w:w="400" w:type="pct"/>
            <w:shd w:val="clear" w:color="auto" w:fill="auto"/>
            <w:vAlign w:val="bottom"/>
          </w:tcPr>
          <w:p w14:paraId="6981F1EF" w14:textId="77777777" w:rsidR="00176099" w:rsidRPr="00E84E8F" w:rsidRDefault="00176099" w:rsidP="00B83B7C">
            <w:pPr>
              <w:pStyle w:val="la2"/>
              <w:keepNext/>
              <w:spacing w:line="80" w:lineRule="exact"/>
              <w:jc w:val="center"/>
              <w:rPr>
                <w:rFonts w:ascii="Arial" w:hAnsi="Arial" w:cs="Arial"/>
              </w:rPr>
            </w:pPr>
          </w:p>
        </w:tc>
        <w:tc>
          <w:tcPr>
            <w:tcW w:w="36" w:type="pct"/>
            <w:shd w:val="clear" w:color="auto" w:fill="auto"/>
            <w:vAlign w:val="bottom"/>
          </w:tcPr>
          <w:p w14:paraId="392B4440" w14:textId="77777777" w:rsidR="00176099" w:rsidRPr="00E84E8F" w:rsidRDefault="00176099" w:rsidP="00B83B7C">
            <w:pPr>
              <w:pStyle w:val="la2"/>
              <w:keepNext/>
              <w:spacing w:line="80" w:lineRule="exact"/>
              <w:jc w:val="center"/>
              <w:rPr>
                <w:rFonts w:ascii="Arial" w:hAnsi="Arial" w:cs="Arial"/>
              </w:rPr>
            </w:pPr>
          </w:p>
        </w:tc>
      </w:tr>
      <w:tr w:rsidR="00176099" w:rsidRPr="00E84E8F" w14:paraId="5C6F7056" w14:textId="77777777" w:rsidTr="009433EA">
        <w:trPr>
          <w:gridAfter w:val="1"/>
          <w:wAfter w:w="3" w:type="pct"/>
          <w:jc w:val="center"/>
        </w:trPr>
        <w:tc>
          <w:tcPr>
            <w:tcW w:w="1700" w:type="pct"/>
            <w:shd w:val="clear" w:color="auto" w:fill="auto"/>
            <w:hideMark/>
          </w:tcPr>
          <w:p w14:paraId="58E740FB" w14:textId="53A23FA2" w:rsidR="00176099" w:rsidRPr="00E84E8F" w:rsidRDefault="00C552A4" w:rsidP="00B83B7C">
            <w:pPr>
              <w:pStyle w:val="NormalnyWeb"/>
              <w:keepNext/>
              <w:ind w:left="240" w:hanging="240"/>
              <w:jc w:val="center"/>
              <w:rPr>
                <w:rFonts w:eastAsiaTheme="minorEastAsia" w:cs="Arial"/>
                <w:sz w:val="8"/>
              </w:rPr>
            </w:pPr>
            <w:r w:rsidRPr="00E84E8F">
              <w:rPr>
                <w:rFonts w:cs="Arial"/>
                <w:b/>
                <w:bCs/>
                <w:sz w:val="15"/>
                <w:szCs w:val="15"/>
              </w:rPr>
              <w:t>NON-DESIGNATED HEDGE DERIVATIVES</w:t>
            </w:r>
          </w:p>
        </w:tc>
        <w:tc>
          <w:tcPr>
            <w:tcW w:w="50" w:type="pct"/>
            <w:shd w:val="clear" w:color="auto" w:fill="auto"/>
            <w:vAlign w:val="bottom"/>
            <w:hideMark/>
          </w:tcPr>
          <w:p w14:paraId="3AB4C3FC" w14:textId="47AEBE06"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43CF7C7A" w14:textId="15BCB550" w:rsidR="00176099" w:rsidRPr="00E84E8F" w:rsidRDefault="00176099" w:rsidP="00B83B7C">
            <w:pPr>
              <w:pStyle w:val="la2"/>
              <w:keepNext/>
              <w:jc w:val="center"/>
              <w:rPr>
                <w:rFonts w:ascii="Arial" w:eastAsiaTheme="minorEastAsia" w:hAnsi="Arial" w:cs="Arial"/>
              </w:rPr>
            </w:pPr>
          </w:p>
        </w:tc>
        <w:tc>
          <w:tcPr>
            <w:tcW w:w="400" w:type="pct"/>
            <w:shd w:val="clear" w:color="auto" w:fill="auto"/>
            <w:vAlign w:val="bottom"/>
            <w:hideMark/>
          </w:tcPr>
          <w:p w14:paraId="09E73DAC" w14:textId="03847C55"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0735B1CD" w14:textId="0CA27A2F"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31F2AF6F" w14:textId="5036247B"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46410460" w14:textId="4822607E" w:rsidR="00176099" w:rsidRPr="00E84E8F" w:rsidRDefault="00176099" w:rsidP="00B83B7C">
            <w:pPr>
              <w:pStyle w:val="la2"/>
              <w:keepNext/>
              <w:jc w:val="center"/>
              <w:rPr>
                <w:rFonts w:ascii="Arial" w:eastAsiaTheme="minorEastAsia" w:hAnsi="Arial" w:cs="Arial"/>
              </w:rPr>
            </w:pPr>
          </w:p>
        </w:tc>
        <w:tc>
          <w:tcPr>
            <w:tcW w:w="400" w:type="pct"/>
            <w:shd w:val="clear" w:color="auto" w:fill="auto"/>
            <w:vAlign w:val="bottom"/>
            <w:hideMark/>
          </w:tcPr>
          <w:p w14:paraId="4751A28D" w14:textId="69DCAB7F"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21D5E699" w14:textId="51AC0C4A"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25FC3A39" w14:textId="506054F7"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585270DA" w14:textId="1AA858A8" w:rsidR="00176099" w:rsidRPr="00E84E8F" w:rsidRDefault="00176099" w:rsidP="00B83B7C">
            <w:pPr>
              <w:pStyle w:val="la2"/>
              <w:keepNext/>
              <w:jc w:val="center"/>
              <w:rPr>
                <w:rFonts w:ascii="Arial" w:eastAsiaTheme="minorEastAsia" w:hAnsi="Arial" w:cs="Arial"/>
              </w:rPr>
            </w:pPr>
          </w:p>
        </w:tc>
        <w:tc>
          <w:tcPr>
            <w:tcW w:w="400" w:type="pct"/>
            <w:shd w:val="clear" w:color="auto" w:fill="auto"/>
            <w:vAlign w:val="bottom"/>
            <w:hideMark/>
          </w:tcPr>
          <w:p w14:paraId="6DC0345C" w14:textId="475DDF1A"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tcPr>
          <w:p w14:paraId="01A58D1C"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47231D00"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tcPr>
          <w:p w14:paraId="291C5AD3" w14:textId="77777777" w:rsidR="00176099" w:rsidRPr="00E84E8F" w:rsidRDefault="00176099" w:rsidP="00B83B7C">
            <w:pPr>
              <w:pStyle w:val="la2"/>
              <w:keepNext/>
              <w:jc w:val="center"/>
              <w:rPr>
                <w:rFonts w:ascii="Arial" w:hAnsi="Arial" w:cs="Arial"/>
              </w:rPr>
            </w:pPr>
          </w:p>
        </w:tc>
        <w:tc>
          <w:tcPr>
            <w:tcW w:w="400" w:type="pct"/>
            <w:shd w:val="clear" w:color="auto" w:fill="auto"/>
            <w:vAlign w:val="bottom"/>
          </w:tcPr>
          <w:p w14:paraId="3FD51D14" w14:textId="77777777" w:rsidR="00176099" w:rsidRPr="00E84E8F" w:rsidRDefault="00176099" w:rsidP="00B83B7C">
            <w:pPr>
              <w:pStyle w:val="la2"/>
              <w:keepNext/>
              <w:jc w:val="center"/>
              <w:rPr>
                <w:rFonts w:ascii="Arial" w:hAnsi="Arial" w:cs="Arial"/>
              </w:rPr>
            </w:pPr>
          </w:p>
        </w:tc>
        <w:tc>
          <w:tcPr>
            <w:tcW w:w="50" w:type="pct"/>
            <w:shd w:val="clear" w:color="auto" w:fill="auto"/>
            <w:vAlign w:val="bottom"/>
            <w:hideMark/>
          </w:tcPr>
          <w:p w14:paraId="6DC96C98" w14:textId="7744B984"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6357E55F" w14:textId="228DEB53"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3E076BEB" w14:textId="3989980F" w:rsidR="00176099" w:rsidRPr="00E84E8F" w:rsidRDefault="00176099" w:rsidP="00B83B7C">
            <w:pPr>
              <w:pStyle w:val="la2"/>
              <w:keepNext/>
              <w:jc w:val="center"/>
              <w:rPr>
                <w:rFonts w:ascii="Arial" w:eastAsiaTheme="minorEastAsia" w:hAnsi="Arial" w:cs="Arial"/>
              </w:rPr>
            </w:pPr>
          </w:p>
        </w:tc>
        <w:tc>
          <w:tcPr>
            <w:tcW w:w="400" w:type="pct"/>
            <w:shd w:val="clear" w:color="auto" w:fill="auto"/>
            <w:vAlign w:val="bottom"/>
            <w:hideMark/>
          </w:tcPr>
          <w:p w14:paraId="3DC3DA42" w14:textId="6E9B472C"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1D98DF2F" w14:textId="56064703"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0CB6D350" w14:textId="49DF2ACF" w:rsidR="00176099" w:rsidRPr="00E84E8F" w:rsidRDefault="00176099" w:rsidP="00B83B7C">
            <w:pPr>
              <w:pStyle w:val="la2"/>
              <w:keepNext/>
              <w:jc w:val="center"/>
              <w:rPr>
                <w:rFonts w:ascii="Arial" w:eastAsiaTheme="minorEastAsia" w:hAnsi="Arial" w:cs="Arial"/>
              </w:rPr>
            </w:pPr>
          </w:p>
        </w:tc>
        <w:tc>
          <w:tcPr>
            <w:tcW w:w="50" w:type="pct"/>
            <w:shd w:val="clear" w:color="auto" w:fill="auto"/>
            <w:vAlign w:val="bottom"/>
            <w:hideMark/>
          </w:tcPr>
          <w:p w14:paraId="5CD5513E" w14:textId="117A368C" w:rsidR="00176099" w:rsidRPr="00E84E8F" w:rsidRDefault="00176099" w:rsidP="00B83B7C">
            <w:pPr>
              <w:pStyle w:val="la2"/>
              <w:keepNext/>
              <w:jc w:val="center"/>
              <w:rPr>
                <w:rFonts w:ascii="Arial" w:eastAsiaTheme="minorEastAsia" w:hAnsi="Arial" w:cs="Arial"/>
              </w:rPr>
            </w:pPr>
          </w:p>
        </w:tc>
        <w:tc>
          <w:tcPr>
            <w:tcW w:w="400" w:type="pct"/>
            <w:shd w:val="clear" w:color="auto" w:fill="auto"/>
            <w:vAlign w:val="bottom"/>
            <w:hideMark/>
          </w:tcPr>
          <w:p w14:paraId="7E9AA5AA" w14:textId="188B4931" w:rsidR="00176099" w:rsidRPr="00E84E8F" w:rsidRDefault="00176099" w:rsidP="00B83B7C">
            <w:pPr>
              <w:pStyle w:val="la2"/>
              <w:keepNext/>
              <w:jc w:val="center"/>
              <w:rPr>
                <w:rFonts w:ascii="Arial" w:eastAsiaTheme="minorEastAsia" w:hAnsi="Arial" w:cs="Arial"/>
              </w:rPr>
            </w:pPr>
          </w:p>
        </w:tc>
        <w:tc>
          <w:tcPr>
            <w:tcW w:w="36" w:type="pct"/>
            <w:shd w:val="clear" w:color="auto" w:fill="auto"/>
            <w:vAlign w:val="bottom"/>
            <w:hideMark/>
          </w:tcPr>
          <w:p w14:paraId="0DD26B6A" w14:textId="32839659" w:rsidR="00176099" w:rsidRPr="00E84E8F" w:rsidRDefault="00176099" w:rsidP="00B83B7C">
            <w:pPr>
              <w:pStyle w:val="la2"/>
              <w:keepNext/>
              <w:jc w:val="center"/>
              <w:rPr>
                <w:rFonts w:ascii="Arial" w:eastAsiaTheme="minorEastAsia" w:hAnsi="Arial" w:cs="Arial"/>
              </w:rPr>
            </w:pPr>
          </w:p>
        </w:tc>
      </w:tr>
      <w:tr w:rsidR="00176099" w:rsidRPr="00E84E8F" w14:paraId="0F5E54C9" w14:textId="77777777" w:rsidTr="009433EA">
        <w:trPr>
          <w:gridAfter w:val="1"/>
          <w:wAfter w:w="3" w:type="pct"/>
          <w:jc w:val="center"/>
        </w:trPr>
        <w:tc>
          <w:tcPr>
            <w:tcW w:w="1700" w:type="pct"/>
            <w:shd w:val="clear" w:color="auto" w:fill="auto"/>
          </w:tcPr>
          <w:p w14:paraId="3A35813D" w14:textId="7D2B9AFC" w:rsidR="00176099" w:rsidRPr="00E84E8F" w:rsidRDefault="00176099" w:rsidP="00B83B7C">
            <w:pPr>
              <w:pStyle w:val="NormalnyWeb"/>
              <w:keepNext/>
              <w:spacing w:before="0" w:beforeAutospacing="0" w:after="0" w:afterAutospacing="0" w:line="80" w:lineRule="exact"/>
              <w:jc w:val="center"/>
              <w:rPr>
                <w:rFonts w:cs="Arial"/>
                <w:b/>
                <w:bCs/>
                <w:sz w:val="8"/>
                <w:szCs w:val="15"/>
              </w:rPr>
            </w:pPr>
          </w:p>
        </w:tc>
        <w:tc>
          <w:tcPr>
            <w:tcW w:w="50" w:type="pct"/>
            <w:shd w:val="clear" w:color="auto" w:fill="auto"/>
            <w:vAlign w:val="bottom"/>
          </w:tcPr>
          <w:p w14:paraId="31ABCD83"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26F7F7F4" w14:textId="77777777" w:rsidR="00176099" w:rsidRPr="00E84E8F" w:rsidRDefault="00176099" w:rsidP="00B83B7C">
            <w:pPr>
              <w:pStyle w:val="la2"/>
              <w:keepNext/>
              <w:spacing w:line="80" w:lineRule="exact"/>
              <w:jc w:val="center"/>
              <w:rPr>
                <w:rFonts w:ascii="Arial" w:hAnsi="Arial" w:cs="Arial"/>
              </w:rPr>
            </w:pPr>
          </w:p>
        </w:tc>
        <w:tc>
          <w:tcPr>
            <w:tcW w:w="400" w:type="pct"/>
            <w:shd w:val="clear" w:color="auto" w:fill="auto"/>
            <w:vAlign w:val="bottom"/>
          </w:tcPr>
          <w:p w14:paraId="11F00B8F"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40F81E1A"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09A7AB48"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0062A8D9" w14:textId="77777777" w:rsidR="00176099" w:rsidRPr="00E84E8F" w:rsidRDefault="00176099" w:rsidP="00B83B7C">
            <w:pPr>
              <w:pStyle w:val="la2"/>
              <w:keepNext/>
              <w:spacing w:line="80" w:lineRule="exact"/>
              <w:jc w:val="center"/>
              <w:rPr>
                <w:rFonts w:ascii="Arial" w:hAnsi="Arial" w:cs="Arial"/>
              </w:rPr>
            </w:pPr>
          </w:p>
        </w:tc>
        <w:tc>
          <w:tcPr>
            <w:tcW w:w="400" w:type="pct"/>
            <w:shd w:val="clear" w:color="auto" w:fill="auto"/>
            <w:vAlign w:val="bottom"/>
          </w:tcPr>
          <w:p w14:paraId="63F44F71"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2E988E40"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2D95FA34"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6DAC6545" w14:textId="77777777" w:rsidR="00176099" w:rsidRPr="00E84E8F" w:rsidRDefault="00176099" w:rsidP="00B83B7C">
            <w:pPr>
              <w:pStyle w:val="la2"/>
              <w:keepNext/>
              <w:spacing w:line="80" w:lineRule="exact"/>
              <w:jc w:val="center"/>
              <w:rPr>
                <w:rFonts w:ascii="Arial" w:hAnsi="Arial" w:cs="Arial"/>
              </w:rPr>
            </w:pPr>
          </w:p>
        </w:tc>
        <w:tc>
          <w:tcPr>
            <w:tcW w:w="400" w:type="pct"/>
            <w:shd w:val="clear" w:color="auto" w:fill="auto"/>
            <w:vAlign w:val="bottom"/>
          </w:tcPr>
          <w:p w14:paraId="09B5F3BE"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24547440"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56FC85E1"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0A8DF48" w14:textId="77777777" w:rsidR="00176099" w:rsidRPr="00E84E8F" w:rsidRDefault="00176099" w:rsidP="00B83B7C">
            <w:pPr>
              <w:pStyle w:val="la2"/>
              <w:keepNext/>
              <w:spacing w:line="80" w:lineRule="exact"/>
              <w:jc w:val="center"/>
              <w:rPr>
                <w:rFonts w:ascii="Arial" w:hAnsi="Arial" w:cs="Arial"/>
              </w:rPr>
            </w:pPr>
          </w:p>
        </w:tc>
        <w:tc>
          <w:tcPr>
            <w:tcW w:w="400" w:type="pct"/>
            <w:shd w:val="clear" w:color="auto" w:fill="auto"/>
            <w:vAlign w:val="bottom"/>
          </w:tcPr>
          <w:p w14:paraId="598A9F20"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60783E4"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595B7F91"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2639D14B" w14:textId="77777777" w:rsidR="00176099" w:rsidRPr="00E84E8F" w:rsidRDefault="00176099" w:rsidP="00B83B7C">
            <w:pPr>
              <w:pStyle w:val="la2"/>
              <w:keepNext/>
              <w:spacing w:line="80" w:lineRule="exact"/>
              <w:jc w:val="center"/>
              <w:rPr>
                <w:rFonts w:ascii="Arial" w:hAnsi="Arial" w:cs="Arial"/>
              </w:rPr>
            </w:pPr>
          </w:p>
        </w:tc>
        <w:tc>
          <w:tcPr>
            <w:tcW w:w="400" w:type="pct"/>
            <w:shd w:val="clear" w:color="auto" w:fill="auto"/>
            <w:vAlign w:val="bottom"/>
          </w:tcPr>
          <w:p w14:paraId="131EE824"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23BC61E8"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0D04B6EF" w14:textId="77777777" w:rsidR="00176099" w:rsidRPr="00E84E8F" w:rsidRDefault="00176099" w:rsidP="00B83B7C">
            <w:pPr>
              <w:pStyle w:val="la2"/>
              <w:keepNext/>
              <w:spacing w:line="80" w:lineRule="exact"/>
              <w:jc w:val="center"/>
              <w:rPr>
                <w:rFonts w:ascii="Arial" w:hAnsi="Arial" w:cs="Arial"/>
                <w:szCs w:val="15"/>
              </w:rPr>
            </w:pPr>
          </w:p>
        </w:tc>
        <w:tc>
          <w:tcPr>
            <w:tcW w:w="50" w:type="pct"/>
            <w:shd w:val="clear" w:color="auto" w:fill="auto"/>
            <w:vAlign w:val="bottom"/>
          </w:tcPr>
          <w:p w14:paraId="08EAA467" w14:textId="77777777" w:rsidR="00176099" w:rsidRPr="00E84E8F" w:rsidRDefault="00176099" w:rsidP="00B83B7C">
            <w:pPr>
              <w:pStyle w:val="la2"/>
              <w:keepNext/>
              <w:spacing w:line="80" w:lineRule="exact"/>
              <w:jc w:val="center"/>
              <w:rPr>
                <w:rFonts w:ascii="Arial" w:hAnsi="Arial" w:cs="Arial"/>
              </w:rPr>
            </w:pPr>
          </w:p>
        </w:tc>
        <w:tc>
          <w:tcPr>
            <w:tcW w:w="400" w:type="pct"/>
            <w:shd w:val="clear" w:color="auto" w:fill="auto"/>
            <w:vAlign w:val="bottom"/>
          </w:tcPr>
          <w:p w14:paraId="2CB1B206" w14:textId="77777777" w:rsidR="00176099" w:rsidRPr="00E84E8F" w:rsidRDefault="00176099" w:rsidP="00B83B7C">
            <w:pPr>
              <w:pStyle w:val="la2"/>
              <w:keepNext/>
              <w:spacing w:line="80" w:lineRule="exact"/>
              <w:jc w:val="center"/>
              <w:rPr>
                <w:rFonts w:ascii="Arial" w:hAnsi="Arial" w:cs="Arial"/>
              </w:rPr>
            </w:pPr>
          </w:p>
        </w:tc>
        <w:tc>
          <w:tcPr>
            <w:tcW w:w="36" w:type="pct"/>
            <w:shd w:val="clear" w:color="auto" w:fill="auto"/>
            <w:vAlign w:val="bottom"/>
          </w:tcPr>
          <w:p w14:paraId="38076945" w14:textId="77777777" w:rsidR="00176099" w:rsidRPr="00E84E8F" w:rsidRDefault="00176099" w:rsidP="00B83B7C">
            <w:pPr>
              <w:pStyle w:val="la2"/>
              <w:keepNext/>
              <w:spacing w:line="80" w:lineRule="exact"/>
              <w:jc w:val="center"/>
              <w:rPr>
                <w:rFonts w:ascii="Arial" w:hAnsi="Arial" w:cs="Arial"/>
              </w:rPr>
            </w:pPr>
          </w:p>
        </w:tc>
      </w:tr>
      <w:tr w:rsidR="00176099" w:rsidRPr="00E84E8F" w14:paraId="63B783F6" w14:textId="77777777" w:rsidTr="009433EA">
        <w:trPr>
          <w:gridAfter w:val="1"/>
          <w:wAfter w:w="3" w:type="pct"/>
          <w:jc w:val="center"/>
        </w:trPr>
        <w:tc>
          <w:tcPr>
            <w:tcW w:w="1700" w:type="pct"/>
            <w:shd w:val="clear" w:color="auto" w:fill="auto"/>
            <w:hideMark/>
          </w:tcPr>
          <w:p w14:paraId="30E758E5" w14:textId="6FC01E28" w:rsidR="00176099" w:rsidRPr="00E84E8F" w:rsidRDefault="00C552A4" w:rsidP="00B83B7C">
            <w:pPr>
              <w:pStyle w:val="NormalnyWeb"/>
              <w:keepNext/>
              <w:spacing w:before="0" w:beforeAutospacing="0" w:after="0" w:afterAutospacing="0"/>
              <w:ind w:left="240" w:hanging="240"/>
              <w:jc w:val="center"/>
              <w:rPr>
                <w:rFonts w:eastAsiaTheme="minorEastAsia" w:cs="Arial"/>
                <w:sz w:val="20"/>
                <w:szCs w:val="20"/>
              </w:rPr>
            </w:pPr>
            <w:r w:rsidRPr="00E84E8F">
              <w:rPr>
                <w:rFonts w:cs="Arial"/>
                <w:sz w:val="20"/>
                <w:szCs w:val="20"/>
              </w:rPr>
              <w:t>FOREIGN EXCHANGE CONTRACTS</w:t>
            </w:r>
          </w:p>
        </w:tc>
        <w:tc>
          <w:tcPr>
            <w:tcW w:w="50" w:type="pct"/>
            <w:shd w:val="clear" w:color="auto" w:fill="auto"/>
            <w:vAlign w:val="bottom"/>
            <w:hideMark/>
          </w:tcPr>
          <w:p w14:paraId="364A13AC" w14:textId="0CE5C0C4"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52E17617" w14:textId="38E3507E"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top w:w="0" w:type="dxa"/>
              <w:left w:w="20" w:type="dxa"/>
              <w:bottom w:w="0" w:type="dxa"/>
              <w:right w:w="20" w:type="dxa"/>
            </w:tcMar>
            <w:vAlign w:val="bottom"/>
            <w:hideMark/>
          </w:tcPr>
          <w:p w14:paraId="2E7C2A92" w14:textId="5747BF98" w:rsidR="00176099" w:rsidRPr="00E84E8F" w:rsidRDefault="00C552A4" w:rsidP="00B83B7C">
            <w:pPr>
              <w:keepNext/>
              <w:jc w:val="center"/>
              <w:rPr>
                <w:rFonts w:ascii="Arial" w:hAnsi="Arial" w:cs="Arial"/>
              </w:rPr>
            </w:pPr>
            <w:r w:rsidRPr="00E84E8F">
              <w:rPr>
                <w:rFonts w:ascii="Arial" w:hAnsi="Arial" w:cs="Arial"/>
                <w:bCs/>
              </w:rPr>
              <w:t>9</w:t>
            </w:r>
          </w:p>
        </w:tc>
        <w:tc>
          <w:tcPr>
            <w:tcW w:w="50" w:type="pct"/>
            <w:shd w:val="clear" w:color="auto" w:fill="auto"/>
            <w:noWrap/>
            <w:vAlign w:val="bottom"/>
            <w:hideMark/>
          </w:tcPr>
          <w:p w14:paraId="6C79F130" w14:textId="6520E58F" w:rsidR="00176099" w:rsidRPr="00E84E8F" w:rsidRDefault="00176099" w:rsidP="00B83B7C">
            <w:pPr>
              <w:keepNext/>
              <w:jc w:val="center"/>
              <w:rPr>
                <w:rFonts w:ascii="Arial" w:hAnsi="Arial" w:cs="Arial"/>
              </w:rPr>
            </w:pPr>
          </w:p>
        </w:tc>
        <w:tc>
          <w:tcPr>
            <w:tcW w:w="50" w:type="pct"/>
            <w:shd w:val="clear" w:color="auto" w:fill="auto"/>
            <w:vAlign w:val="bottom"/>
            <w:hideMark/>
          </w:tcPr>
          <w:p w14:paraId="1D26A996" w14:textId="3A138E4B"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6F44AFBD" w14:textId="445AC14C"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3916D41B" w14:textId="3811AFEE" w:rsidR="00176099" w:rsidRPr="00E84E8F" w:rsidRDefault="00C552A4" w:rsidP="00B83B7C">
            <w:pPr>
              <w:keepNext/>
              <w:jc w:val="center"/>
              <w:rPr>
                <w:rFonts w:ascii="Arial" w:hAnsi="Arial" w:cs="Arial"/>
              </w:rPr>
            </w:pPr>
            <w:r w:rsidRPr="00E84E8F">
              <w:rPr>
                <w:rFonts w:ascii="Arial" w:hAnsi="Arial" w:cs="Arial"/>
                <w:bCs/>
              </w:rPr>
              <w:t>203</w:t>
            </w:r>
          </w:p>
        </w:tc>
        <w:tc>
          <w:tcPr>
            <w:tcW w:w="50" w:type="pct"/>
            <w:shd w:val="clear" w:color="auto" w:fill="auto"/>
            <w:noWrap/>
            <w:vAlign w:val="bottom"/>
            <w:hideMark/>
          </w:tcPr>
          <w:p w14:paraId="3BD3DFC2" w14:textId="1B46A9F1" w:rsidR="00176099" w:rsidRPr="00E84E8F" w:rsidRDefault="00176099" w:rsidP="00B83B7C">
            <w:pPr>
              <w:keepNext/>
              <w:jc w:val="center"/>
              <w:rPr>
                <w:rFonts w:ascii="Arial" w:hAnsi="Arial" w:cs="Arial"/>
              </w:rPr>
            </w:pPr>
          </w:p>
        </w:tc>
        <w:tc>
          <w:tcPr>
            <w:tcW w:w="50" w:type="pct"/>
            <w:shd w:val="clear" w:color="auto" w:fill="auto"/>
            <w:vAlign w:val="bottom"/>
            <w:hideMark/>
          </w:tcPr>
          <w:p w14:paraId="4A3BE80C" w14:textId="00F23C1A"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7741F4A4" w14:textId="54F5702D"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38532114" w14:textId="55B3823E"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vAlign w:val="bottom"/>
          </w:tcPr>
          <w:p w14:paraId="6828CC83"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003AAC0A"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65E6A511" w14:textId="0AA8249E" w:rsidR="00176099" w:rsidRPr="00E84E8F" w:rsidRDefault="00C552A4" w:rsidP="00B83B7C">
            <w:pPr>
              <w:keepNext/>
              <w:jc w:val="center"/>
              <w:rPr>
                <w:rFonts w:ascii="Arial" w:hAnsi="Arial" w:cs="Arial"/>
                <w:bCs/>
              </w:rPr>
            </w:pPr>
            <w:r w:rsidRPr="00E84E8F">
              <w:rPr>
                <w:rFonts w:ascii="Arial" w:hAnsi="Arial" w:cs="Arial"/>
                <w:bCs/>
              </w:rPr>
              <w:t>$</w:t>
            </w:r>
          </w:p>
        </w:tc>
        <w:tc>
          <w:tcPr>
            <w:tcW w:w="400" w:type="pct"/>
            <w:shd w:val="clear" w:color="auto" w:fill="auto"/>
            <w:tcMar>
              <w:left w:w="20" w:type="dxa"/>
              <w:right w:w="20" w:type="dxa"/>
            </w:tcMar>
            <w:vAlign w:val="bottom"/>
          </w:tcPr>
          <w:p w14:paraId="5C57682C" w14:textId="38159FE1" w:rsidR="00176099" w:rsidRPr="00E84E8F" w:rsidRDefault="00C552A4" w:rsidP="00B83B7C">
            <w:pPr>
              <w:keepNext/>
              <w:jc w:val="center"/>
              <w:rPr>
                <w:rFonts w:ascii="Arial" w:hAnsi="Arial" w:cs="Arial"/>
                <w:bCs/>
              </w:rPr>
            </w:pPr>
            <w:r w:rsidRPr="00E84E8F">
              <w:rPr>
                <w:rFonts w:ascii="Arial" w:hAnsi="Arial" w:cs="Arial"/>
                <w:bCs/>
              </w:rPr>
              <w:t>6</w:t>
            </w:r>
          </w:p>
        </w:tc>
        <w:tc>
          <w:tcPr>
            <w:tcW w:w="50" w:type="pct"/>
            <w:shd w:val="clear" w:color="auto" w:fill="auto"/>
            <w:noWrap/>
            <w:vAlign w:val="bottom"/>
            <w:hideMark/>
          </w:tcPr>
          <w:p w14:paraId="204456E6" w14:textId="67F851BD" w:rsidR="00176099" w:rsidRPr="00E84E8F" w:rsidRDefault="00176099" w:rsidP="00B83B7C">
            <w:pPr>
              <w:keepNext/>
              <w:jc w:val="center"/>
              <w:rPr>
                <w:rFonts w:ascii="Arial" w:hAnsi="Arial" w:cs="Arial"/>
              </w:rPr>
            </w:pPr>
          </w:p>
        </w:tc>
        <w:tc>
          <w:tcPr>
            <w:tcW w:w="50" w:type="pct"/>
            <w:shd w:val="clear" w:color="auto" w:fill="auto"/>
            <w:vAlign w:val="bottom"/>
            <w:hideMark/>
          </w:tcPr>
          <w:p w14:paraId="78C67325" w14:textId="3C64A484"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703C381E" w14:textId="02BD1CCA"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5141C378" w14:textId="03001AC1" w:rsidR="00176099" w:rsidRPr="00E84E8F" w:rsidRDefault="00C552A4" w:rsidP="00B83B7C">
            <w:pPr>
              <w:keepNext/>
              <w:jc w:val="center"/>
              <w:rPr>
                <w:rFonts w:ascii="Arial" w:hAnsi="Arial" w:cs="Arial"/>
              </w:rPr>
            </w:pPr>
            <w:r w:rsidRPr="00E84E8F">
              <w:rPr>
                <w:rFonts w:ascii="Arial" w:hAnsi="Arial" w:cs="Arial"/>
                <w:bCs/>
              </w:rPr>
              <w:t>(134</w:t>
            </w:r>
          </w:p>
        </w:tc>
        <w:tc>
          <w:tcPr>
            <w:tcW w:w="50" w:type="pct"/>
            <w:shd w:val="clear" w:color="auto" w:fill="auto"/>
            <w:noWrap/>
            <w:vAlign w:val="bottom"/>
            <w:hideMark/>
          </w:tcPr>
          <w:p w14:paraId="62F4B413" w14:textId="7C6D30A7" w:rsidR="00176099" w:rsidRPr="00E84E8F" w:rsidRDefault="00C552A4" w:rsidP="00B83B7C">
            <w:pPr>
              <w:keepNext/>
              <w:jc w:val="center"/>
              <w:rPr>
                <w:rFonts w:ascii="Arial" w:hAnsi="Arial" w:cs="Arial"/>
              </w:rPr>
            </w:pPr>
            <w:r w:rsidRPr="00E84E8F">
              <w:rPr>
                <w:rFonts w:ascii="Arial" w:hAnsi="Arial" w:cs="Arial"/>
                <w:bCs/>
              </w:rPr>
              <w:t>)</w:t>
            </w:r>
          </w:p>
        </w:tc>
        <w:tc>
          <w:tcPr>
            <w:tcW w:w="50" w:type="pct"/>
            <w:shd w:val="clear" w:color="auto" w:fill="auto"/>
            <w:vAlign w:val="bottom"/>
            <w:hideMark/>
          </w:tcPr>
          <w:p w14:paraId="60AD22CE" w14:textId="7C082D9F"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6D1D13DF" w14:textId="3C660B3D" w:rsidR="00176099" w:rsidRPr="00E84E8F" w:rsidRDefault="00C552A4" w:rsidP="00B83B7C">
            <w:pPr>
              <w:keepNext/>
              <w:jc w:val="center"/>
              <w:rPr>
                <w:rFonts w:ascii="Arial" w:hAnsi="Arial" w:cs="Arial"/>
              </w:rPr>
            </w:pPr>
            <w:r w:rsidRPr="00E84E8F">
              <w:rPr>
                <w:rFonts w:ascii="Arial" w:hAnsi="Arial" w:cs="Arial"/>
              </w:rPr>
              <w:t>$</w:t>
            </w:r>
          </w:p>
        </w:tc>
        <w:tc>
          <w:tcPr>
            <w:tcW w:w="400" w:type="pct"/>
            <w:shd w:val="clear" w:color="auto" w:fill="auto"/>
            <w:noWrap/>
            <w:tcMar>
              <w:left w:w="20" w:type="dxa"/>
              <w:right w:w="20" w:type="dxa"/>
            </w:tcMar>
            <w:vAlign w:val="bottom"/>
            <w:hideMark/>
          </w:tcPr>
          <w:p w14:paraId="0F904674" w14:textId="2E96C82E" w:rsidR="00176099" w:rsidRPr="00E84E8F" w:rsidRDefault="00C552A4" w:rsidP="00B83B7C">
            <w:pPr>
              <w:keepNext/>
              <w:jc w:val="center"/>
              <w:rPr>
                <w:rFonts w:ascii="Arial" w:hAnsi="Arial" w:cs="Arial"/>
              </w:rPr>
            </w:pPr>
            <w:r w:rsidRPr="00E84E8F">
              <w:rPr>
                <w:rFonts w:ascii="Arial" w:hAnsi="Arial" w:cs="Arial"/>
              </w:rPr>
              <w:t>(8</w:t>
            </w:r>
          </w:p>
        </w:tc>
        <w:tc>
          <w:tcPr>
            <w:tcW w:w="36" w:type="pct"/>
            <w:shd w:val="clear" w:color="auto" w:fill="auto"/>
            <w:noWrap/>
            <w:vAlign w:val="bottom"/>
            <w:hideMark/>
          </w:tcPr>
          <w:p w14:paraId="2CEB8E1C" w14:textId="7B67F998" w:rsidR="00176099" w:rsidRPr="00E84E8F" w:rsidRDefault="00C552A4" w:rsidP="00B83B7C">
            <w:pPr>
              <w:keepNext/>
              <w:jc w:val="center"/>
              <w:rPr>
                <w:rFonts w:ascii="Arial" w:hAnsi="Arial" w:cs="Arial"/>
              </w:rPr>
            </w:pPr>
            <w:r w:rsidRPr="00E84E8F">
              <w:rPr>
                <w:rFonts w:ascii="Arial" w:hAnsi="Arial" w:cs="Arial"/>
              </w:rPr>
              <w:t>)</w:t>
            </w:r>
          </w:p>
        </w:tc>
      </w:tr>
      <w:tr w:rsidR="00176099" w:rsidRPr="00E84E8F" w14:paraId="17321402" w14:textId="77777777" w:rsidTr="009433EA">
        <w:trPr>
          <w:gridAfter w:val="1"/>
          <w:wAfter w:w="3" w:type="pct"/>
          <w:jc w:val="center"/>
        </w:trPr>
        <w:tc>
          <w:tcPr>
            <w:tcW w:w="1700" w:type="pct"/>
            <w:shd w:val="clear" w:color="auto" w:fill="auto"/>
            <w:hideMark/>
          </w:tcPr>
          <w:p w14:paraId="124E72A0" w14:textId="32468DC7" w:rsidR="00176099" w:rsidRPr="00E84E8F" w:rsidRDefault="00C552A4" w:rsidP="00B83B7C">
            <w:pPr>
              <w:pStyle w:val="NormalnyWeb"/>
              <w:keepNext/>
              <w:spacing w:before="0" w:beforeAutospacing="0" w:after="0" w:afterAutospacing="0"/>
              <w:ind w:left="240" w:hanging="240"/>
              <w:jc w:val="center"/>
              <w:rPr>
                <w:rFonts w:eastAsiaTheme="minorEastAsia" w:cs="Arial"/>
                <w:sz w:val="20"/>
                <w:szCs w:val="20"/>
              </w:rPr>
            </w:pPr>
            <w:r w:rsidRPr="00E84E8F">
              <w:rPr>
                <w:rFonts w:cs="Arial"/>
                <w:sz w:val="20"/>
                <w:szCs w:val="20"/>
              </w:rPr>
              <w:t>EQUITY CONTRACTS</w:t>
            </w:r>
          </w:p>
        </w:tc>
        <w:tc>
          <w:tcPr>
            <w:tcW w:w="50" w:type="pct"/>
            <w:shd w:val="clear" w:color="auto" w:fill="auto"/>
            <w:vAlign w:val="bottom"/>
            <w:hideMark/>
          </w:tcPr>
          <w:p w14:paraId="66901A12" w14:textId="60CB2C83"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41451C5A" w14:textId="6D779240" w:rsidR="00176099" w:rsidRPr="00E84E8F" w:rsidRDefault="00176099" w:rsidP="00B83B7C">
            <w:pPr>
              <w:keepNext/>
              <w:jc w:val="center"/>
              <w:rPr>
                <w:rFonts w:ascii="Arial" w:hAnsi="Arial" w:cs="Arial"/>
              </w:rPr>
            </w:pPr>
          </w:p>
        </w:tc>
        <w:tc>
          <w:tcPr>
            <w:tcW w:w="400" w:type="pct"/>
            <w:shd w:val="clear" w:color="auto" w:fill="auto"/>
            <w:tcMar>
              <w:top w:w="0" w:type="dxa"/>
              <w:left w:w="20" w:type="dxa"/>
              <w:bottom w:w="0" w:type="dxa"/>
              <w:right w:w="20" w:type="dxa"/>
            </w:tcMar>
            <w:vAlign w:val="bottom"/>
            <w:hideMark/>
          </w:tcPr>
          <w:p w14:paraId="135D6D2F" w14:textId="0EE35A32" w:rsidR="00176099" w:rsidRPr="00E84E8F" w:rsidRDefault="00C552A4" w:rsidP="00B83B7C">
            <w:pPr>
              <w:keepNext/>
              <w:jc w:val="center"/>
              <w:rPr>
                <w:rFonts w:ascii="Arial" w:hAnsi="Arial" w:cs="Arial"/>
              </w:rPr>
            </w:pPr>
            <w:r w:rsidRPr="00E84E8F">
              <w:rPr>
                <w:rFonts w:ascii="Arial" w:hAnsi="Arial" w:cs="Arial"/>
                <w:bCs/>
              </w:rPr>
              <w:t>3</w:t>
            </w:r>
          </w:p>
        </w:tc>
        <w:tc>
          <w:tcPr>
            <w:tcW w:w="50" w:type="pct"/>
            <w:shd w:val="clear" w:color="auto" w:fill="auto"/>
            <w:noWrap/>
            <w:vAlign w:val="bottom"/>
            <w:hideMark/>
          </w:tcPr>
          <w:p w14:paraId="0232584E" w14:textId="1F329A56" w:rsidR="00176099" w:rsidRPr="00E84E8F" w:rsidRDefault="00176099" w:rsidP="00B83B7C">
            <w:pPr>
              <w:keepNext/>
              <w:jc w:val="center"/>
              <w:rPr>
                <w:rFonts w:ascii="Arial" w:hAnsi="Arial" w:cs="Arial"/>
              </w:rPr>
            </w:pPr>
          </w:p>
        </w:tc>
        <w:tc>
          <w:tcPr>
            <w:tcW w:w="50" w:type="pct"/>
            <w:shd w:val="clear" w:color="auto" w:fill="auto"/>
            <w:vAlign w:val="bottom"/>
            <w:hideMark/>
          </w:tcPr>
          <w:p w14:paraId="60724C99" w14:textId="73579D18"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1BF1867E" w14:textId="0332A958"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1BC15263" w14:textId="1FFFC466"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hideMark/>
          </w:tcPr>
          <w:p w14:paraId="628265CC" w14:textId="49973FC1" w:rsidR="00176099" w:rsidRPr="00E84E8F" w:rsidRDefault="00176099" w:rsidP="00B83B7C">
            <w:pPr>
              <w:keepNext/>
              <w:jc w:val="center"/>
              <w:rPr>
                <w:rFonts w:ascii="Arial" w:hAnsi="Arial" w:cs="Arial"/>
              </w:rPr>
            </w:pPr>
          </w:p>
        </w:tc>
        <w:tc>
          <w:tcPr>
            <w:tcW w:w="50" w:type="pct"/>
            <w:shd w:val="clear" w:color="auto" w:fill="auto"/>
            <w:vAlign w:val="bottom"/>
            <w:hideMark/>
          </w:tcPr>
          <w:p w14:paraId="3F88280A" w14:textId="4A759E17"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6574D4CF" w14:textId="1D3EB412"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4E14E67C" w14:textId="4F911107"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vAlign w:val="bottom"/>
          </w:tcPr>
          <w:p w14:paraId="12DB025C"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76F638B1"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5EE9E41F" w14:textId="77777777" w:rsidR="00176099" w:rsidRPr="00E84E8F" w:rsidRDefault="00176099" w:rsidP="00B83B7C">
            <w:pPr>
              <w:keepNext/>
              <w:jc w:val="center"/>
              <w:rPr>
                <w:rFonts w:ascii="Arial" w:hAnsi="Arial" w:cs="Arial"/>
                <w:bCs/>
              </w:rPr>
            </w:pPr>
          </w:p>
        </w:tc>
        <w:tc>
          <w:tcPr>
            <w:tcW w:w="400" w:type="pct"/>
            <w:shd w:val="clear" w:color="auto" w:fill="auto"/>
            <w:tcMar>
              <w:left w:w="20" w:type="dxa"/>
              <w:right w:w="20" w:type="dxa"/>
            </w:tcMar>
            <w:vAlign w:val="bottom"/>
          </w:tcPr>
          <w:p w14:paraId="4DE162FC" w14:textId="4323ACBA" w:rsidR="00176099" w:rsidRPr="00E84E8F" w:rsidRDefault="00C552A4" w:rsidP="00B83B7C">
            <w:pPr>
              <w:keepNext/>
              <w:jc w:val="center"/>
              <w:rPr>
                <w:rFonts w:ascii="Arial" w:hAnsi="Arial" w:cs="Arial"/>
                <w:bCs/>
              </w:rPr>
            </w:pPr>
            <w:r w:rsidRPr="00E84E8F">
              <w:rPr>
                <w:rFonts w:ascii="Arial" w:hAnsi="Arial" w:cs="Arial"/>
                <w:bCs/>
              </w:rPr>
              <w:t>0</w:t>
            </w:r>
          </w:p>
        </w:tc>
        <w:tc>
          <w:tcPr>
            <w:tcW w:w="50" w:type="pct"/>
            <w:shd w:val="clear" w:color="auto" w:fill="auto"/>
            <w:noWrap/>
            <w:vAlign w:val="bottom"/>
            <w:hideMark/>
          </w:tcPr>
          <w:p w14:paraId="5A9F42B3" w14:textId="098ED69B" w:rsidR="00176099" w:rsidRPr="00E84E8F" w:rsidRDefault="00176099" w:rsidP="00B83B7C">
            <w:pPr>
              <w:keepNext/>
              <w:jc w:val="center"/>
              <w:rPr>
                <w:rFonts w:ascii="Arial" w:hAnsi="Arial" w:cs="Arial"/>
              </w:rPr>
            </w:pPr>
          </w:p>
        </w:tc>
        <w:tc>
          <w:tcPr>
            <w:tcW w:w="50" w:type="pct"/>
            <w:shd w:val="clear" w:color="auto" w:fill="auto"/>
            <w:vAlign w:val="bottom"/>
            <w:hideMark/>
          </w:tcPr>
          <w:p w14:paraId="2ACEAF1C" w14:textId="47CBB766"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56209618" w14:textId="6D479BA5"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3B2AF727" w14:textId="65F9E7B4" w:rsidR="00176099" w:rsidRPr="00E84E8F" w:rsidRDefault="00C552A4" w:rsidP="00B83B7C">
            <w:pPr>
              <w:keepNext/>
              <w:jc w:val="center"/>
              <w:rPr>
                <w:rFonts w:ascii="Arial" w:hAnsi="Arial" w:cs="Arial"/>
              </w:rPr>
            </w:pPr>
            <w:r w:rsidRPr="00E84E8F">
              <w:rPr>
                <w:rFonts w:ascii="Arial" w:hAnsi="Arial" w:cs="Arial"/>
                <w:bCs/>
              </w:rPr>
              <w:t>(6</w:t>
            </w:r>
          </w:p>
        </w:tc>
        <w:tc>
          <w:tcPr>
            <w:tcW w:w="50" w:type="pct"/>
            <w:shd w:val="clear" w:color="auto" w:fill="auto"/>
            <w:noWrap/>
            <w:vAlign w:val="bottom"/>
            <w:hideMark/>
          </w:tcPr>
          <w:p w14:paraId="7A58643D" w14:textId="4C1689CD" w:rsidR="00176099" w:rsidRPr="00E84E8F" w:rsidRDefault="00C552A4" w:rsidP="00B83B7C">
            <w:pPr>
              <w:keepNext/>
              <w:jc w:val="center"/>
              <w:rPr>
                <w:rFonts w:ascii="Arial" w:hAnsi="Arial" w:cs="Arial"/>
              </w:rPr>
            </w:pPr>
            <w:r w:rsidRPr="00E84E8F">
              <w:rPr>
                <w:rFonts w:ascii="Arial" w:hAnsi="Arial" w:cs="Arial"/>
                <w:bCs/>
              </w:rPr>
              <w:t>)</w:t>
            </w:r>
          </w:p>
        </w:tc>
        <w:tc>
          <w:tcPr>
            <w:tcW w:w="50" w:type="pct"/>
            <w:shd w:val="clear" w:color="auto" w:fill="auto"/>
            <w:vAlign w:val="bottom"/>
            <w:hideMark/>
          </w:tcPr>
          <w:p w14:paraId="2C0A6688" w14:textId="6F2AEFBE"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260C3850" w14:textId="5D3C2DF4" w:rsidR="00176099" w:rsidRPr="00E84E8F" w:rsidRDefault="00176099" w:rsidP="00B83B7C">
            <w:pPr>
              <w:pStyle w:val="la2"/>
              <w:keepNext/>
              <w:jc w:val="center"/>
              <w:rPr>
                <w:rFonts w:ascii="Arial" w:eastAsiaTheme="minorEastAsia" w:hAnsi="Arial" w:cs="Arial"/>
                <w:sz w:val="20"/>
                <w:szCs w:val="20"/>
              </w:rPr>
            </w:pPr>
          </w:p>
        </w:tc>
        <w:tc>
          <w:tcPr>
            <w:tcW w:w="400" w:type="pct"/>
            <w:shd w:val="clear" w:color="auto" w:fill="auto"/>
            <w:noWrap/>
            <w:tcMar>
              <w:left w:w="20" w:type="dxa"/>
              <w:right w:w="20" w:type="dxa"/>
            </w:tcMar>
            <w:vAlign w:val="bottom"/>
            <w:hideMark/>
          </w:tcPr>
          <w:p w14:paraId="3DD924C9" w14:textId="0CCAE312"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0</w:t>
            </w:r>
          </w:p>
        </w:tc>
        <w:tc>
          <w:tcPr>
            <w:tcW w:w="36" w:type="pct"/>
            <w:shd w:val="clear" w:color="auto" w:fill="auto"/>
            <w:vAlign w:val="bottom"/>
            <w:hideMark/>
          </w:tcPr>
          <w:p w14:paraId="4E65170C" w14:textId="68BBD310" w:rsidR="00176099" w:rsidRPr="00E84E8F" w:rsidRDefault="00176099" w:rsidP="00B83B7C">
            <w:pPr>
              <w:pStyle w:val="la2"/>
              <w:keepNext/>
              <w:jc w:val="center"/>
              <w:rPr>
                <w:rFonts w:ascii="Arial" w:eastAsiaTheme="minorEastAsia" w:hAnsi="Arial" w:cs="Arial"/>
                <w:sz w:val="20"/>
                <w:szCs w:val="20"/>
              </w:rPr>
            </w:pPr>
          </w:p>
        </w:tc>
      </w:tr>
      <w:tr w:rsidR="00176099" w:rsidRPr="00E84E8F" w14:paraId="13D165C1" w14:textId="77777777" w:rsidTr="009433EA">
        <w:trPr>
          <w:gridAfter w:val="1"/>
          <w:wAfter w:w="3" w:type="pct"/>
          <w:jc w:val="center"/>
        </w:trPr>
        <w:tc>
          <w:tcPr>
            <w:tcW w:w="1700" w:type="pct"/>
            <w:shd w:val="clear" w:color="auto" w:fill="auto"/>
            <w:hideMark/>
          </w:tcPr>
          <w:p w14:paraId="773652BC" w14:textId="69EC1CCA" w:rsidR="00176099" w:rsidRPr="00E84E8F" w:rsidRDefault="00C552A4" w:rsidP="00B83B7C">
            <w:pPr>
              <w:pStyle w:val="NormalnyWeb"/>
              <w:keepNext/>
              <w:spacing w:before="0" w:beforeAutospacing="0" w:after="0" w:afterAutospacing="0"/>
              <w:ind w:left="240" w:hanging="240"/>
              <w:jc w:val="center"/>
              <w:rPr>
                <w:rFonts w:eastAsiaTheme="minorEastAsia" w:cs="Arial"/>
                <w:sz w:val="20"/>
                <w:szCs w:val="20"/>
              </w:rPr>
            </w:pPr>
            <w:r w:rsidRPr="00E84E8F">
              <w:rPr>
                <w:rFonts w:cs="Arial"/>
                <w:sz w:val="20"/>
                <w:szCs w:val="20"/>
              </w:rPr>
              <w:t>INTEREST RATE CONTRACTS</w:t>
            </w:r>
          </w:p>
        </w:tc>
        <w:tc>
          <w:tcPr>
            <w:tcW w:w="50" w:type="pct"/>
            <w:shd w:val="clear" w:color="auto" w:fill="auto"/>
            <w:vAlign w:val="bottom"/>
            <w:hideMark/>
          </w:tcPr>
          <w:p w14:paraId="7A10F778" w14:textId="089CFC76"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77F2BC7D" w14:textId="098DE0B6" w:rsidR="00176099" w:rsidRPr="00E84E8F" w:rsidRDefault="00176099" w:rsidP="00B83B7C">
            <w:pPr>
              <w:keepNext/>
              <w:jc w:val="center"/>
              <w:rPr>
                <w:rFonts w:ascii="Arial" w:hAnsi="Arial" w:cs="Arial"/>
              </w:rPr>
            </w:pPr>
          </w:p>
        </w:tc>
        <w:tc>
          <w:tcPr>
            <w:tcW w:w="400" w:type="pct"/>
            <w:shd w:val="clear" w:color="auto" w:fill="auto"/>
            <w:tcMar>
              <w:top w:w="0" w:type="dxa"/>
              <w:left w:w="20" w:type="dxa"/>
              <w:bottom w:w="0" w:type="dxa"/>
              <w:right w:w="20" w:type="dxa"/>
            </w:tcMar>
            <w:vAlign w:val="bottom"/>
            <w:hideMark/>
          </w:tcPr>
          <w:p w14:paraId="3635F807" w14:textId="4078AF18" w:rsidR="00176099" w:rsidRPr="00E84E8F" w:rsidRDefault="00C552A4" w:rsidP="00B83B7C">
            <w:pPr>
              <w:keepNext/>
              <w:jc w:val="center"/>
              <w:rPr>
                <w:rFonts w:ascii="Arial" w:hAnsi="Arial" w:cs="Arial"/>
              </w:rPr>
            </w:pPr>
            <w:r w:rsidRPr="00E84E8F">
              <w:rPr>
                <w:rFonts w:ascii="Arial" w:hAnsi="Arial" w:cs="Arial"/>
                <w:bCs/>
              </w:rPr>
              <w:t>3</w:t>
            </w:r>
          </w:p>
        </w:tc>
        <w:tc>
          <w:tcPr>
            <w:tcW w:w="50" w:type="pct"/>
            <w:shd w:val="clear" w:color="auto" w:fill="auto"/>
            <w:noWrap/>
            <w:vAlign w:val="bottom"/>
            <w:hideMark/>
          </w:tcPr>
          <w:p w14:paraId="4F78FEAE" w14:textId="22F24F2E" w:rsidR="00176099" w:rsidRPr="00E84E8F" w:rsidRDefault="00176099" w:rsidP="00B83B7C">
            <w:pPr>
              <w:keepNext/>
              <w:jc w:val="center"/>
              <w:rPr>
                <w:rFonts w:ascii="Arial" w:hAnsi="Arial" w:cs="Arial"/>
              </w:rPr>
            </w:pPr>
          </w:p>
        </w:tc>
        <w:tc>
          <w:tcPr>
            <w:tcW w:w="50" w:type="pct"/>
            <w:shd w:val="clear" w:color="auto" w:fill="auto"/>
            <w:vAlign w:val="bottom"/>
            <w:hideMark/>
          </w:tcPr>
          <w:p w14:paraId="6FCF46C1" w14:textId="44D45FDE"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7DDA4961" w14:textId="226E9E6B"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3A3E0467" w14:textId="28BCFEFA"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hideMark/>
          </w:tcPr>
          <w:p w14:paraId="783BA820" w14:textId="08C02F63" w:rsidR="00176099" w:rsidRPr="00E84E8F" w:rsidRDefault="00176099" w:rsidP="00B83B7C">
            <w:pPr>
              <w:keepNext/>
              <w:jc w:val="center"/>
              <w:rPr>
                <w:rFonts w:ascii="Arial" w:hAnsi="Arial" w:cs="Arial"/>
              </w:rPr>
            </w:pPr>
          </w:p>
        </w:tc>
        <w:tc>
          <w:tcPr>
            <w:tcW w:w="50" w:type="pct"/>
            <w:shd w:val="clear" w:color="auto" w:fill="auto"/>
            <w:vAlign w:val="bottom"/>
            <w:hideMark/>
          </w:tcPr>
          <w:p w14:paraId="23ADC31F" w14:textId="4FE6AB80"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5C233A87" w14:textId="5F4E32BA"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4E8924B5" w14:textId="79B828C1"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vAlign w:val="bottom"/>
          </w:tcPr>
          <w:p w14:paraId="7E522185"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2FDCEF7E"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49DC7822" w14:textId="77777777" w:rsidR="00176099" w:rsidRPr="00E84E8F" w:rsidRDefault="00176099" w:rsidP="00B83B7C">
            <w:pPr>
              <w:keepNext/>
              <w:jc w:val="center"/>
              <w:rPr>
                <w:rFonts w:ascii="Arial" w:hAnsi="Arial" w:cs="Arial"/>
                <w:bCs/>
              </w:rPr>
            </w:pPr>
          </w:p>
        </w:tc>
        <w:tc>
          <w:tcPr>
            <w:tcW w:w="400" w:type="pct"/>
            <w:shd w:val="clear" w:color="auto" w:fill="auto"/>
            <w:tcMar>
              <w:left w:w="20" w:type="dxa"/>
              <w:right w:w="20" w:type="dxa"/>
            </w:tcMar>
            <w:vAlign w:val="bottom"/>
          </w:tcPr>
          <w:p w14:paraId="29F99582" w14:textId="0FDD2BCC" w:rsidR="00176099" w:rsidRPr="00E84E8F" w:rsidRDefault="00C552A4" w:rsidP="00B83B7C">
            <w:pPr>
              <w:keepNext/>
              <w:jc w:val="center"/>
              <w:rPr>
                <w:rFonts w:ascii="Arial" w:hAnsi="Arial" w:cs="Arial"/>
                <w:bCs/>
              </w:rPr>
            </w:pPr>
            <w:r w:rsidRPr="00E84E8F">
              <w:rPr>
                <w:rFonts w:ascii="Arial" w:hAnsi="Arial" w:cs="Arial"/>
                <w:bCs/>
              </w:rPr>
              <w:t>0</w:t>
            </w:r>
          </w:p>
        </w:tc>
        <w:tc>
          <w:tcPr>
            <w:tcW w:w="50" w:type="pct"/>
            <w:shd w:val="clear" w:color="auto" w:fill="auto"/>
            <w:noWrap/>
            <w:vAlign w:val="bottom"/>
            <w:hideMark/>
          </w:tcPr>
          <w:p w14:paraId="66E957F1" w14:textId="55FCF29E" w:rsidR="00176099" w:rsidRPr="00E84E8F" w:rsidRDefault="00176099" w:rsidP="00B83B7C">
            <w:pPr>
              <w:keepNext/>
              <w:jc w:val="center"/>
              <w:rPr>
                <w:rFonts w:ascii="Arial" w:hAnsi="Arial" w:cs="Arial"/>
              </w:rPr>
            </w:pPr>
          </w:p>
        </w:tc>
        <w:tc>
          <w:tcPr>
            <w:tcW w:w="50" w:type="pct"/>
            <w:shd w:val="clear" w:color="auto" w:fill="auto"/>
            <w:vAlign w:val="bottom"/>
            <w:hideMark/>
          </w:tcPr>
          <w:p w14:paraId="20DFAFD7" w14:textId="63F48A90"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4069852D" w14:textId="3774971F"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2B26E06C" w14:textId="3C2B15E0" w:rsidR="00176099" w:rsidRPr="00E84E8F" w:rsidRDefault="00C552A4" w:rsidP="00B83B7C">
            <w:pPr>
              <w:keepNext/>
              <w:jc w:val="center"/>
              <w:rPr>
                <w:rFonts w:ascii="Arial" w:hAnsi="Arial" w:cs="Arial"/>
              </w:rPr>
            </w:pPr>
            <w:r w:rsidRPr="00E84E8F">
              <w:rPr>
                <w:rFonts w:ascii="Arial" w:hAnsi="Arial" w:cs="Arial"/>
                <w:bCs/>
              </w:rPr>
              <w:t>(7</w:t>
            </w:r>
          </w:p>
        </w:tc>
        <w:tc>
          <w:tcPr>
            <w:tcW w:w="50" w:type="pct"/>
            <w:shd w:val="clear" w:color="auto" w:fill="auto"/>
            <w:noWrap/>
            <w:vAlign w:val="bottom"/>
            <w:hideMark/>
          </w:tcPr>
          <w:p w14:paraId="0D7C573E" w14:textId="155C54D6" w:rsidR="00176099" w:rsidRPr="00E84E8F" w:rsidRDefault="00C552A4" w:rsidP="00B83B7C">
            <w:pPr>
              <w:keepNext/>
              <w:jc w:val="center"/>
              <w:rPr>
                <w:rFonts w:ascii="Arial" w:hAnsi="Arial" w:cs="Arial"/>
              </w:rPr>
            </w:pPr>
            <w:r w:rsidRPr="00E84E8F">
              <w:rPr>
                <w:rFonts w:ascii="Arial" w:hAnsi="Arial" w:cs="Arial"/>
                <w:bCs/>
              </w:rPr>
              <w:t>)</w:t>
            </w:r>
          </w:p>
        </w:tc>
        <w:tc>
          <w:tcPr>
            <w:tcW w:w="50" w:type="pct"/>
            <w:shd w:val="clear" w:color="auto" w:fill="auto"/>
            <w:vAlign w:val="bottom"/>
            <w:hideMark/>
          </w:tcPr>
          <w:p w14:paraId="762BAE5A" w14:textId="0ED64DD1"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04CCA1D1" w14:textId="4E73FE53" w:rsidR="00176099" w:rsidRPr="00E84E8F" w:rsidRDefault="00176099" w:rsidP="00B83B7C">
            <w:pPr>
              <w:pStyle w:val="la2"/>
              <w:keepNext/>
              <w:jc w:val="center"/>
              <w:rPr>
                <w:rFonts w:ascii="Arial" w:eastAsiaTheme="minorEastAsia" w:hAnsi="Arial" w:cs="Arial"/>
                <w:sz w:val="20"/>
                <w:szCs w:val="20"/>
              </w:rPr>
            </w:pPr>
          </w:p>
        </w:tc>
        <w:tc>
          <w:tcPr>
            <w:tcW w:w="400" w:type="pct"/>
            <w:shd w:val="clear" w:color="auto" w:fill="auto"/>
            <w:noWrap/>
            <w:tcMar>
              <w:left w:w="20" w:type="dxa"/>
              <w:right w:w="20" w:type="dxa"/>
            </w:tcMar>
            <w:vAlign w:val="bottom"/>
            <w:hideMark/>
          </w:tcPr>
          <w:p w14:paraId="396890CA" w14:textId="3EA23247"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0</w:t>
            </w:r>
          </w:p>
        </w:tc>
        <w:tc>
          <w:tcPr>
            <w:tcW w:w="36" w:type="pct"/>
            <w:shd w:val="clear" w:color="auto" w:fill="auto"/>
            <w:vAlign w:val="bottom"/>
            <w:hideMark/>
          </w:tcPr>
          <w:p w14:paraId="7B876242" w14:textId="52F0A738" w:rsidR="00176099" w:rsidRPr="00E84E8F" w:rsidRDefault="00176099" w:rsidP="00B83B7C">
            <w:pPr>
              <w:pStyle w:val="la2"/>
              <w:keepNext/>
              <w:jc w:val="center"/>
              <w:rPr>
                <w:rFonts w:ascii="Arial" w:eastAsiaTheme="minorEastAsia" w:hAnsi="Arial" w:cs="Arial"/>
                <w:sz w:val="20"/>
                <w:szCs w:val="20"/>
              </w:rPr>
            </w:pPr>
          </w:p>
        </w:tc>
      </w:tr>
      <w:tr w:rsidR="00176099" w:rsidRPr="00E84E8F" w14:paraId="015452B3" w14:textId="77777777" w:rsidTr="009433EA">
        <w:trPr>
          <w:gridAfter w:val="1"/>
          <w:wAfter w:w="3" w:type="pct"/>
          <w:jc w:val="center"/>
        </w:trPr>
        <w:tc>
          <w:tcPr>
            <w:tcW w:w="1700" w:type="pct"/>
            <w:shd w:val="clear" w:color="auto" w:fill="auto"/>
            <w:hideMark/>
          </w:tcPr>
          <w:p w14:paraId="6339669E" w14:textId="2A5C1991" w:rsidR="00176099" w:rsidRPr="00E84E8F" w:rsidRDefault="00C552A4" w:rsidP="00B83B7C">
            <w:pPr>
              <w:pStyle w:val="NormalnyWeb"/>
              <w:keepNext/>
              <w:spacing w:before="0" w:beforeAutospacing="0" w:after="0" w:afterAutospacing="0"/>
              <w:ind w:left="240" w:hanging="240"/>
              <w:jc w:val="center"/>
              <w:rPr>
                <w:rFonts w:eastAsiaTheme="minorEastAsia" w:cs="Arial"/>
                <w:sz w:val="20"/>
                <w:szCs w:val="20"/>
              </w:rPr>
            </w:pPr>
            <w:r w:rsidRPr="00E84E8F">
              <w:rPr>
                <w:rFonts w:cs="Arial"/>
                <w:sz w:val="20"/>
                <w:szCs w:val="20"/>
              </w:rPr>
              <w:t>CREDIT CONTRACTS</w:t>
            </w:r>
          </w:p>
        </w:tc>
        <w:tc>
          <w:tcPr>
            <w:tcW w:w="50" w:type="pct"/>
            <w:shd w:val="clear" w:color="auto" w:fill="auto"/>
            <w:vAlign w:val="bottom"/>
            <w:hideMark/>
          </w:tcPr>
          <w:p w14:paraId="2C229C82" w14:textId="754BECDA"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46DAEA4A" w14:textId="7CCA5B68" w:rsidR="00176099" w:rsidRPr="00E84E8F" w:rsidRDefault="00176099" w:rsidP="00B83B7C">
            <w:pPr>
              <w:keepNext/>
              <w:jc w:val="center"/>
              <w:rPr>
                <w:rFonts w:ascii="Arial" w:hAnsi="Arial" w:cs="Arial"/>
              </w:rPr>
            </w:pPr>
          </w:p>
        </w:tc>
        <w:tc>
          <w:tcPr>
            <w:tcW w:w="400" w:type="pct"/>
            <w:shd w:val="clear" w:color="auto" w:fill="auto"/>
            <w:tcMar>
              <w:top w:w="0" w:type="dxa"/>
              <w:left w:w="20" w:type="dxa"/>
              <w:bottom w:w="0" w:type="dxa"/>
              <w:right w:w="20" w:type="dxa"/>
            </w:tcMar>
            <w:vAlign w:val="bottom"/>
            <w:hideMark/>
          </w:tcPr>
          <w:p w14:paraId="575AE229" w14:textId="7ECF113F" w:rsidR="00176099" w:rsidRPr="00E84E8F" w:rsidRDefault="00C552A4" w:rsidP="00B83B7C">
            <w:pPr>
              <w:keepNext/>
              <w:jc w:val="center"/>
              <w:rPr>
                <w:rFonts w:ascii="Arial" w:hAnsi="Arial" w:cs="Arial"/>
              </w:rPr>
            </w:pPr>
            <w:r w:rsidRPr="00E84E8F">
              <w:rPr>
                <w:rFonts w:ascii="Arial" w:hAnsi="Arial" w:cs="Arial"/>
                <w:bCs/>
              </w:rPr>
              <w:t>5</w:t>
            </w:r>
          </w:p>
        </w:tc>
        <w:tc>
          <w:tcPr>
            <w:tcW w:w="50" w:type="pct"/>
            <w:shd w:val="clear" w:color="auto" w:fill="auto"/>
            <w:noWrap/>
            <w:vAlign w:val="bottom"/>
            <w:hideMark/>
          </w:tcPr>
          <w:p w14:paraId="54A33175" w14:textId="7A219A7E" w:rsidR="00176099" w:rsidRPr="00E84E8F" w:rsidRDefault="00176099" w:rsidP="00B83B7C">
            <w:pPr>
              <w:keepNext/>
              <w:jc w:val="center"/>
              <w:rPr>
                <w:rFonts w:ascii="Arial" w:hAnsi="Arial" w:cs="Arial"/>
              </w:rPr>
            </w:pPr>
          </w:p>
        </w:tc>
        <w:tc>
          <w:tcPr>
            <w:tcW w:w="50" w:type="pct"/>
            <w:shd w:val="clear" w:color="auto" w:fill="auto"/>
            <w:vAlign w:val="bottom"/>
            <w:hideMark/>
          </w:tcPr>
          <w:p w14:paraId="13AD4B4B" w14:textId="7630BB65"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7A2E4466" w14:textId="469219FC"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5C02FA2F" w14:textId="62FF8E0E"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hideMark/>
          </w:tcPr>
          <w:p w14:paraId="7944C419" w14:textId="6DFBC1F8" w:rsidR="00176099" w:rsidRPr="00E84E8F" w:rsidRDefault="00176099" w:rsidP="00B83B7C">
            <w:pPr>
              <w:keepNext/>
              <w:jc w:val="center"/>
              <w:rPr>
                <w:rFonts w:ascii="Arial" w:hAnsi="Arial" w:cs="Arial"/>
              </w:rPr>
            </w:pPr>
          </w:p>
        </w:tc>
        <w:tc>
          <w:tcPr>
            <w:tcW w:w="50" w:type="pct"/>
            <w:shd w:val="clear" w:color="auto" w:fill="auto"/>
            <w:vAlign w:val="bottom"/>
            <w:hideMark/>
          </w:tcPr>
          <w:p w14:paraId="5E23E9EB" w14:textId="6E4D36BC"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22D1B982" w14:textId="2339BD04"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62C68199" w14:textId="00379B93"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vAlign w:val="bottom"/>
          </w:tcPr>
          <w:p w14:paraId="7466AE75"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223FC394"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033ECF06" w14:textId="77777777" w:rsidR="00176099" w:rsidRPr="00E84E8F" w:rsidRDefault="00176099" w:rsidP="00B83B7C">
            <w:pPr>
              <w:keepNext/>
              <w:jc w:val="center"/>
              <w:rPr>
                <w:rFonts w:ascii="Arial" w:hAnsi="Arial" w:cs="Arial"/>
                <w:bCs/>
              </w:rPr>
            </w:pPr>
          </w:p>
        </w:tc>
        <w:tc>
          <w:tcPr>
            <w:tcW w:w="400" w:type="pct"/>
            <w:shd w:val="clear" w:color="auto" w:fill="auto"/>
            <w:tcMar>
              <w:left w:w="20" w:type="dxa"/>
              <w:right w:w="20" w:type="dxa"/>
            </w:tcMar>
            <w:vAlign w:val="bottom"/>
          </w:tcPr>
          <w:p w14:paraId="1B98CCE2" w14:textId="7D6E6F2C" w:rsidR="00176099" w:rsidRPr="00E84E8F" w:rsidRDefault="00C552A4" w:rsidP="00B83B7C">
            <w:pPr>
              <w:keepNext/>
              <w:jc w:val="center"/>
              <w:rPr>
                <w:rFonts w:ascii="Arial" w:hAnsi="Arial" w:cs="Arial"/>
                <w:bCs/>
              </w:rPr>
            </w:pPr>
            <w:r w:rsidRPr="00E84E8F">
              <w:rPr>
                <w:rFonts w:ascii="Arial" w:hAnsi="Arial" w:cs="Arial"/>
                <w:bCs/>
              </w:rPr>
              <w:t>0</w:t>
            </w:r>
          </w:p>
        </w:tc>
        <w:tc>
          <w:tcPr>
            <w:tcW w:w="50" w:type="pct"/>
            <w:shd w:val="clear" w:color="auto" w:fill="auto"/>
            <w:noWrap/>
            <w:vAlign w:val="bottom"/>
            <w:hideMark/>
          </w:tcPr>
          <w:p w14:paraId="4FF8BA51" w14:textId="7914F986" w:rsidR="00176099" w:rsidRPr="00E84E8F" w:rsidRDefault="00176099" w:rsidP="00B83B7C">
            <w:pPr>
              <w:keepNext/>
              <w:jc w:val="center"/>
              <w:rPr>
                <w:rFonts w:ascii="Arial" w:hAnsi="Arial" w:cs="Arial"/>
              </w:rPr>
            </w:pPr>
          </w:p>
        </w:tc>
        <w:tc>
          <w:tcPr>
            <w:tcW w:w="50" w:type="pct"/>
            <w:shd w:val="clear" w:color="auto" w:fill="auto"/>
            <w:vAlign w:val="bottom"/>
            <w:hideMark/>
          </w:tcPr>
          <w:p w14:paraId="14109975" w14:textId="34B576ED"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5BDBE3C9" w14:textId="30A035A5"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1DBE7E66" w14:textId="2E02E6D7" w:rsidR="00176099" w:rsidRPr="00E84E8F" w:rsidRDefault="00C552A4" w:rsidP="00B83B7C">
            <w:pPr>
              <w:keepNext/>
              <w:jc w:val="center"/>
              <w:rPr>
                <w:rFonts w:ascii="Arial" w:hAnsi="Arial" w:cs="Arial"/>
              </w:rPr>
            </w:pPr>
            <w:r w:rsidRPr="00E84E8F">
              <w:rPr>
                <w:rFonts w:ascii="Arial" w:hAnsi="Arial" w:cs="Arial"/>
                <w:bCs/>
              </w:rPr>
              <w:t>(1</w:t>
            </w:r>
          </w:p>
        </w:tc>
        <w:tc>
          <w:tcPr>
            <w:tcW w:w="50" w:type="pct"/>
            <w:shd w:val="clear" w:color="auto" w:fill="auto"/>
            <w:noWrap/>
            <w:vAlign w:val="bottom"/>
            <w:hideMark/>
          </w:tcPr>
          <w:p w14:paraId="3003C381" w14:textId="09617622" w:rsidR="00176099" w:rsidRPr="00E84E8F" w:rsidRDefault="00C552A4" w:rsidP="00B83B7C">
            <w:pPr>
              <w:keepNext/>
              <w:jc w:val="center"/>
              <w:rPr>
                <w:rFonts w:ascii="Arial" w:hAnsi="Arial" w:cs="Arial"/>
              </w:rPr>
            </w:pPr>
            <w:r w:rsidRPr="00E84E8F">
              <w:rPr>
                <w:rFonts w:ascii="Arial" w:hAnsi="Arial" w:cs="Arial"/>
                <w:bCs/>
              </w:rPr>
              <w:t>)</w:t>
            </w:r>
          </w:p>
        </w:tc>
        <w:tc>
          <w:tcPr>
            <w:tcW w:w="50" w:type="pct"/>
            <w:shd w:val="clear" w:color="auto" w:fill="auto"/>
            <w:vAlign w:val="bottom"/>
            <w:hideMark/>
          </w:tcPr>
          <w:p w14:paraId="1B700B66" w14:textId="0D36C2BA"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3472123C" w14:textId="08D90D80" w:rsidR="00176099" w:rsidRPr="00E84E8F" w:rsidRDefault="00176099" w:rsidP="00B83B7C">
            <w:pPr>
              <w:pStyle w:val="la2"/>
              <w:keepNext/>
              <w:jc w:val="center"/>
              <w:rPr>
                <w:rFonts w:ascii="Arial" w:eastAsiaTheme="minorEastAsia" w:hAnsi="Arial" w:cs="Arial"/>
                <w:sz w:val="20"/>
                <w:szCs w:val="20"/>
              </w:rPr>
            </w:pPr>
          </w:p>
        </w:tc>
        <w:tc>
          <w:tcPr>
            <w:tcW w:w="400" w:type="pct"/>
            <w:shd w:val="clear" w:color="auto" w:fill="auto"/>
            <w:noWrap/>
            <w:tcMar>
              <w:left w:w="20" w:type="dxa"/>
              <w:right w:w="20" w:type="dxa"/>
            </w:tcMar>
            <w:vAlign w:val="bottom"/>
            <w:hideMark/>
          </w:tcPr>
          <w:p w14:paraId="17325AE5" w14:textId="701B5F2D"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0</w:t>
            </w:r>
          </w:p>
        </w:tc>
        <w:tc>
          <w:tcPr>
            <w:tcW w:w="36" w:type="pct"/>
            <w:shd w:val="clear" w:color="auto" w:fill="auto"/>
            <w:vAlign w:val="bottom"/>
            <w:hideMark/>
          </w:tcPr>
          <w:p w14:paraId="01D5C788" w14:textId="09E79642" w:rsidR="00176099" w:rsidRPr="00E84E8F" w:rsidRDefault="00176099" w:rsidP="00B83B7C">
            <w:pPr>
              <w:pStyle w:val="la2"/>
              <w:keepNext/>
              <w:jc w:val="center"/>
              <w:rPr>
                <w:rFonts w:ascii="Arial" w:eastAsiaTheme="minorEastAsia" w:hAnsi="Arial" w:cs="Arial"/>
                <w:sz w:val="20"/>
                <w:szCs w:val="20"/>
              </w:rPr>
            </w:pPr>
          </w:p>
        </w:tc>
      </w:tr>
      <w:tr w:rsidR="00176099" w:rsidRPr="00E84E8F" w14:paraId="37F17CB2" w14:textId="77777777" w:rsidTr="009433EA">
        <w:trPr>
          <w:gridAfter w:val="1"/>
          <w:wAfter w:w="3" w:type="pct"/>
          <w:jc w:val="center"/>
        </w:trPr>
        <w:tc>
          <w:tcPr>
            <w:tcW w:w="1700" w:type="pct"/>
            <w:tcBorders>
              <w:bottom w:val="single" w:sz="4" w:space="0" w:color="auto"/>
            </w:tcBorders>
            <w:shd w:val="clear" w:color="auto" w:fill="auto"/>
          </w:tcPr>
          <w:p w14:paraId="1AF5498A" w14:textId="147C22A5" w:rsidR="00176099" w:rsidRPr="00E84E8F" w:rsidRDefault="00176099" w:rsidP="00B83B7C">
            <w:pPr>
              <w:pStyle w:val="NormalnyWeb"/>
              <w:keepNext/>
              <w:spacing w:before="0" w:beforeAutospacing="0" w:after="0" w:afterAutospacing="0" w:line="80" w:lineRule="exact"/>
              <w:jc w:val="center"/>
              <w:rPr>
                <w:rFonts w:cs="Arial"/>
                <w:sz w:val="8"/>
                <w:szCs w:val="20"/>
              </w:rPr>
            </w:pPr>
          </w:p>
        </w:tc>
        <w:tc>
          <w:tcPr>
            <w:tcW w:w="50" w:type="pct"/>
            <w:tcBorders>
              <w:bottom w:val="single" w:sz="4" w:space="0" w:color="auto"/>
            </w:tcBorders>
            <w:shd w:val="clear" w:color="auto" w:fill="auto"/>
            <w:vAlign w:val="bottom"/>
          </w:tcPr>
          <w:p w14:paraId="4F12F98F"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25FCC61E"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top w:w="0" w:type="dxa"/>
              <w:left w:w="20" w:type="dxa"/>
              <w:bottom w:w="0" w:type="dxa"/>
              <w:right w:w="20" w:type="dxa"/>
            </w:tcMar>
            <w:vAlign w:val="bottom"/>
          </w:tcPr>
          <w:p w14:paraId="6D4942EA"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2E98F8EE"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3D9287EC" w14:textId="77777777" w:rsidR="00176099" w:rsidRPr="00E84E8F" w:rsidRDefault="00176099" w:rsidP="00B83B7C">
            <w:pPr>
              <w:pStyle w:val="la2"/>
              <w:keepNext/>
              <w:spacing w:line="80" w:lineRule="exact"/>
              <w:jc w:val="center"/>
              <w:rPr>
                <w:rFonts w:ascii="Arial" w:hAnsi="Arial" w:cs="Arial"/>
                <w:b/>
                <w:szCs w:val="20"/>
              </w:rPr>
            </w:pPr>
          </w:p>
        </w:tc>
        <w:tc>
          <w:tcPr>
            <w:tcW w:w="50" w:type="pct"/>
            <w:tcBorders>
              <w:bottom w:val="single" w:sz="4" w:space="0" w:color="auto"/>
            </w:tcBorders>
            <w:shd w:val="clear" w:color="auto" w:fill="auto"/>
            <w:vAlign w:val="bottom"/>
          </w:tcPr>
          <w:p w14:paraId="39752AD2"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5EF89C12"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028839F5"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3F241032" w14:textId="77777777" w:rsidR="00176099" w:rsidRPr="00E84E8F" w:rsidRDefault="00176099" w:rsidP="00B83B7C">
            <w:pPr>
              <w:pStyle w:val="la2"/>
              <w:keepNext/>
              <w:spacing w:line="80" w:lineRule="exact"/>
              <w:jc w:val="center"/>
              <w:rPr>
                <w:rFonts w:ascii="Arial" w:hAnsi="Arial" w:cs="Arial"/>
                <w:b/>
                <w:szCs w:val="20"/>
              </w:rPr>
            </w:pPr>
          </w:p>
        </w:tc>
        <w:tc>
          <w:tcPr>
            <w:tcW w:w="50" w:type="pct"/>
            <w:tcBorders>
              <w:bottom w:val="single" w:sz="4" w:space="0" w:color="auto"/>
            </w:tcBorders>
            <w:shd w:val="clear" w:color="auto" w:fill="auto"/>
            <w:vAlign w:val="bottom"/>
          </w:tcPr>
          <w:p w14:paraId="658E1DBD"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1817C8C2"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637D7FEF"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60A1DC46" w14:textId="77777777" w:rsidR="00176099" w:rsidRPr="00E84E8F" w:rsidRDefault="00176099" w:rsidP="00B83B7C">
            <w:pPr>
              <w:keepNext/>
              <w:spacing w:line="80" w:lineRule="exact"/>
              <w:jc w:val="center"/>
              <w:rPr>
                <w:rFonts w:ascii="Arial" w:hAnsi="Arial" w:cs="Arial"/>
                <w:b/>
                <w:bCs/>
                <w:sz w:val="8"/>
              </w:rPr>
            </w:pPr>
          </w:p>
        </w:tc>
        <w:tc>
          <w:tcPr>
            <w:tcW w:w="50" w:type="pct"/>
            <w:tcBorders>
              <w:bottom w:val="single" w:sz="4" w:space="0" w:color="auto"/>
            </w:tcBorders>
            <w:shd w:val="clear" w:color="auto" w:fill="auto"/>
            <w:vAlign w:val="bottom"/>
          </w:tcPr>
          <w:p w14:paraId="3C8C4B36"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6D2E3207"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20422776"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24F0A985" w14:textId="77777777" w:rsidR="00176099" w:rsidRPr="00E84E8F" w:rsidRDefault="00176099" w:rsidP="00B83B7C">
            <w:pPr>
              <w:pStyle w:val="la2"/>
              <w:keepNext/>
              <w:spacing w:line="80" w:lineRule="exact"/>
              <w:jc w:val="center"/>
              <w:rPr>
                <w:rFonts w:ascii="Arial" w:hAnsi="Arial" w:cs="Arial"/>
                <w:b/>
                <w:szCs w:val="20"/>
              </w:rPr>
            </w:pPr>
          </w:p>
        </w:tc>
        <w:tc>
          <w:tcPr>
            <w:tcW w:w="50" w:type="pct"/>
            <w:tcBorders>
              <w:bottom w:val="single" w:sz="4" w:space="0" w:color="auto"/>
            </w:tcBorders>
            <w:shd w:val="clear" w:color="auto" w:fill="auto"/>
            <w:vAlign w:val="bottom"/>
          </w:tcPr>
          <w:p w14:paraId="3FA40A04"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132105DC"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74EA8A8E"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64D26E48" w14:textId="77777777" w:rsidR="00176099" w:rsidRPr="00E84E8F" w:rsidRDefault="00176099" w:rsidP="00B83B7C">
            <w:pPr>
              <w:pStyle w:val="la2"/>
              <w:keepNext/>
              <w:spacing w:line="80" w:lineRule="exact"/>
              <w:jc w:val="center"/>
              <w:rPr>
                <w:rFonts w:ascii="Arial" w:hAnsi="Arial" w:cs="Arial"/>
                <w:b/>
                <w:szCs w:val="20"/>
              </w:rPr>
            </w:pPr>
          </w:p>
        </w:tc>
        <w:tc>
          <w:tcPr>
            <w:tcW w:w="50" w:type="pct"/>
            <w:tcBorders>
              <w:bottom w:val="single" w:sz="4" w:space="0" w:color="auto"/>
            </w:tcBorders>
            <w:shd w:val="clear" w:color="auto" w:fill="auto"/>
            <w:vAlign w:val="bottom"/>
          </w:tcPr>
          <w:p w14:paraId="77DDB45E" w14:textId="77777777" w:rsidR="00176099" w:rsidRPr="00E84E8F" w:rsidRDefault="00176099" w:rsidP="00B83B7C">
            <w:pPr>
              <w:pStyle w:val="la2"/>
              <w:keepNext/>
              <w:spacing w:line="80" w:lineRule="exact"/>
              <w:jc w:val="center"/>
              <w:rPr>
                <w:rFonts w:ascii="Arial" w:hAnsi="Arial" w:cs="Arial"/>
                <w:b/>
                <w:szCs w:val="20"/>
              </w:rPr>
            </w:pPr>
          </w:p>
        </w:tc>
        <w:tc>
          <w:tcPr>
            <w:tcW w:w="400" w:type="pct"/>
            <w:tcBorders>
              <w:bottom w:val="single" w:sz="4" w:space="0" w:color="auto"/>
            </w:tcBorders>
            <w:shd w:val="clear" w:color="auto" w:fill="auto"/>
            <w:noWrap/>
            <w:tcMar>
              <w:left w:w="20" w:type="dxa"/>
              <w:right w:w="20" w:type="dxa"/>
            </w:tcMar>
            <w:vAlign w:val="bottom"/>
          </w:tcPr>
          <w:p w14:paraId="0F5D6FCA" w14:textId="77777777" w:rsidR="00176099" w:rsidRPr="00E84E8F" w:rsidRDefault="00176099" w:rsidP="00B83B7C">
            <w:pPr>
              <w:pStyle w:val="la2"/>
              <w:keepNext/>
              <w:spacing w:line="80" w:lineRule="exact"/>
              <w:jc w:val="center"/>
              <w:rPr>
                <w:rFonts w:ascii="Arial" w:hAnsi="Arial" w:cs="Arial"/>
                <w:b/>
                <w:szCs w:val="20"/>
              </w:rPr>
            </w:pPr>
          </w:p>
        </w:tc>
        <w:tc>
          <w:tcPr>
            <w:tcW w:w="36" w:type="pct"/>
            <w:shd w:val="clear" w:color="auto" w:fill="auto"/>
            <w:vAlign w:val="bottom"/>
          </w:tcPr>
          <w:p w14:paraId="0E9652C1" w14:textId="77777777" w:rsidR="00176099" w:rsidRPr="00E84E8F" w:rsidRDefault="00176099" w:rsidP="00B83B7C">
            <w:pPr>
              <w:pStyle w:val="la2"/>
              <w:keepNext/>
              <w:spacing w:line="80" w:lineRule="exact"/>
              <w:jc w:val="center"/>
              <w:rPr>
                <w:rFonts w:ascii="Arial" w:hAnsi="Arial" w:cs="Arial"/>
                <w:b/>
                <w:szCs w:val="20"/>
              </w:rPr>
            </w:pPr>
          </w:p>
        </w:tc>
      </w:tr>
      <w:tr w:rsidR="00176099" w:rsidRPr="00E84E8F" w14:paraId="7817537F" w14:textId="77777777" w:rsidTr="009433EA">
        <w:trPr>
          <w:gridAfter w:val="1"/>
          <w:wAfter w:w="3" w:type="pct"/>
          <w:jc w:val="center"/>
        </w:trPr>
        <w:tc>
          <w:tcPr>
            <w:tcW w:w="1700" w:type="pct"/>
            <w:tcBorders>
              <w:top w:val="single" w:sz="4" w:space="0" w:color="auto"/>
            </w:tcBorders>
            <w:shd w:val="clear" w:color="auto" w:fill="auto"/>
          </w:tcPr>
          <w:p w14:paraId="4649968D" w14:textId="7949BE0C" w:rsidR="00176099" w:rsidRPr="00E84E8F" w:rsidRDefault="00176099" w:rsidP="00B83B7C">
            <w:pPr>
              <w:pStyle w:val="NormalnyWeb"/>
              <w:keepNext/>
              <w:spacing w:before="0" w:beforeAutospacing="0" w:after="0" w:afterAutospacing="0" w:line="80" w:lineRule="exact"/>
              <w:jc w:val="center"/>
              <w:rPr>
                <w:rFonts w:cs="Arial"/>
                <w:sz w:val="8"/>
                <w:szCs w:val="20"/>
              </w:rPr>
            </w:pPr>
          </w:p>
        </w:tc>
        <w:tc>
          <w:tcPr>
            <w:tcW w:w="50" w:type="pct"/>
            <w:tcBorders>
              <w:top w:val="single" w:sz="4" w:space="0" w:color="auto"/>
            </w:tcBorders>
            <w:shd w:val="clear" w:color="auto" w:fill="auto"/>
            <w:vAlign w:val="bottom"/>
          </w:tcPr>
          <w:p w14:paraId="1021698E"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6CDB2741"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top w:w="0" w:type="dxa"/>
              <w:left w:w="20" w:type="dxa"/>
              <w:bottom w:w="0" w:type="dxa"/>
              <w:right w:w="20" w:type="dxa"/>
            </w:tcMar>
            <w:vAlign w:val="bottom"/>
          </w:tcPr>
          <w:p w14:paraId="2E7DCB12"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2AE43F17"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11552F1F" w14:textId="77777777" w:rsidR="00176099" w:rsidRPr="00E84E8F" w:rsidRDefault="00176099" w:rsidP="00B83B7C">
            <w:pPr>
              <w:pStyle w:val="la2"/>
              <w:keepNext/>
              <w:spacing w:line="80" w:lineRule="exact"/>
              <w:jc w:val="center"/>
              <w:rPr>
                <w:rFonts w:ascii="Arial" w:hAnsi="Arial" w:cs="Arial"/>
                <w:b/>
                <w:szCs w:val="20"/>
              </w:rPr>
            </w:pPr>
          </w:p>
        </w:tc>
        <w:tc>
          <w:tcPr>
            <w:tcW w:w="50" w:type="pct"/>
            <w:tcBorders>
              <w:top w:val="single" w:sz="4" w:space="0" w:color="auto"/>
            </w:tcBorders>
            <w:shd w:val="clear" w:color="auto" w:fill="auto"/>
            <w:vAlign w:val="bottom"/>
          </w:tcPr>
          <w:p w14:paraId="0BFD82F8"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17961B3E"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749FE75F"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357C1D26" w14:textId="77777777" w:rsidR="00176099" w:rsidRPr="00E84E8F" w:rsidRDefault="00176099" w:rsidP="00B83B7C">
            <w:pPr>
              <w:pStyle w:val="la2"/>
              <w:keepNext/>
              <w:spacing w:line="80" w:lineRule="exact"/>
              <w:jc w:val="center"/>
              <w:rPr>
                <w:rFonts w:ascii="Arial" w:hAnsi="Arial" w:cs="Arial"/>
                <w:b/>
                <w:szCs w:val="20"/>
              </w:rPr>
            </w:pPr>
          </w:p>
        </w:tc>
        <w:tc>
          <w:tcPr>
            <w:tcW w:w="50" w:type="pct"/>
            <w:tcBorders>
              <w:top w:val="single" w:sz="4" w:space="0" w:color="auto"/>
            </w:tcBorders>
            <w:shd w:val="clear" w:color="auto" w:fill="auto"/>
            <w:vAlign w:val="bottom"/>
          </w:tcPr>
          <w:p w14:paraId="75771B89"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756843B6"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3BFAA184"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19131D4C" w14:textId="77777777" w:rsidR="00176099" w:rsidRPr="00E84E8F" w:rsidRDefault="00176099" w:rsidP="00B83B7C">
            <w:pPr>
              <w:keepNext/>
              <w:spacing w:line="80" w:lineRule="exact"/>
              <w:jc w:val="center"/>
              <w:rPr>
                <w:rFonts w:ascii="Arial" w:hAnsi="Arial" w:cs="Arial"/>
                <w:b/>
                <w:bCs/>
                <w:sz w:val="8"/>
              </w:rPr>
            </w:pPr>
          </w:p>
        </w:tc>
        <w:tc>
          <w:tcPr>
            <w:tcW w:w="50" w:type="pct"/>
            <w:tcBorders>
              <w:top w:val="single" w:sz="4" w:space="0" w:color="auto"/>
            </w:tcBorders>
            <w:shd w:val="clear" w:color="auto" w:fill="auto"/>
            <w:vAlign w:val="bottom"/>
          </w:tcPr>
          <w:p w14:paraId="0D57A602"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76885372"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66F62982"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0CA34C0D" w14:textId="77777777" w:rsidR="00176099" w:rsidRPr="00E84E8F" w:rsidRDefault="00176099" w:rsidP="00B83B7C">
            <w:pPr>
              <w:pStyle w:val="la2"/>
              <w:keepNext/>
              <w:spacing w:line="80" w:lineRule="exact"/>
              <w:jc w:val="center"/>
              <w:rPr>
                <w:rFonts w:ascii="Arial" w:hAnsi="Arial" w:cs="Arial"/>
                <w:b/>
                <w:szCs w:val="20"/>
              </w:rPr>
            </w:pPr>
          </w:p>
        </w:tc>
        <w:tc>
          <w:tcPr>
            <w:tcW w:w="50" w:type="pct"/>
            <w:tcBorders>
              <w:top w:val="single" w:sz="4" w:space="0" w:color="auto"/>
            </w:tcBorders>
            <w:shd w:val="clear" w:color="auto" w:fill="auto"/>
            <w:vAlign w:val="bottom"/>
          </w:tcPr>
          <w:p w14:paraId="6FA950CF"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4D8DF6FB"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5A48D6AB"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37605602" w14:textId="77777777" w:rsidR="00176099" w:rsidRPr="00E84E8F" w:rsidRDefault="00176099" w:rsidP="00B83B7C">
            <w:pPr>
              <w:pStyle w:val="la2"/>
              <w:keepNext/>
              <w:spacing w:line="80" w:lineRule="exact"/>
              <w:jc w:val="center"/>
              <w:rPr>
                <w:rFonts w:ascii="Arial" w:hAnsi="Arial" w:cs="Arial"/>
                <w:b/>
                <w:szCs w:val="20"/>
              </w:rPr>
            </w:pPr>
          </w:p>
        </w:tc>
        <w:tc>
          <w:tcPr>
            <w:tcW w:w="50" w:type="pct"/>
            <w:tcBorders>
              <w:top w:val="single" w:sz="4" w:space="0" w:color="auto"/>
            </w:tcBorders>
            <w:shd w:val="clear" w:color="auto" w:fill="auto"/>
            <w:vAlign w:val="bottom"/>
          </w:tcPr>
          <w:p w14:paraId="05D0562F" w14:textId="77777777" w:rsidR="00176099" w:rsidRPr="00E84E8F" w:rsidRDefault="00176099" w:rsidP="00B83B7C">
            <w:pPr>
              <w:pStyle w:val="la2"/>
              <w:keepNext/>
              <w:spacing w:line="80" w:lineRule="exact"/>
              <w:jc w:val="center"/>
              <w:rPr>
                <w:rFonts w:ascii="Arial" w:hAnsi="Arial" w:cs="Arial"/>
                <w:b/>
                <w:szCs w:val="20"/>
              </w:rPr>
            </w:pPr>
          </w:p>
        </w:tc>
        <w:tc>
          <w:tcPr>
            <w:tcW w:w="400" w:type="pct"/>
            <w:tcBorders>
              <w:top w:val="single" w:sz="4" w:space="0" w:color="auto"/>
            </w:tcBorders>
            <w:shd w:val="clear" w:color="auto" w:fill="auto"/>
            <w:noWrap/>
            <w:tcMar>
              <w:left w:w="20" w:type="dxa"/>
              <w:right w:w="20" w:type="dxa"/>
            </w:tcMar>
            <w:vAlign w:val="bottom"/>
          </w:tcPr>
          <w:p w14:paraId="2486F92E" w14:textId="77777777" w:rsidR="00176099" w:rsidRPr="00E84E8F" w:rsidRDefault="00176099" w:rsidP="00B83B7C">
            <w:pPr>
              <w:pStyle w:val="la2"/>
              <w:keepNext/>
              <w:spacing w:line="80" w:lineRule="exact"/>
              <w:jc w:val="center"/>
              <w:rPr>
                <w:rFonts w:ascii="Arial" w:hAnsi="Arial" w:cs="Arial"/>
                <w:b/>
                <w:szCs w:val="20"/>
              </w:rPr>
            </w:pPr>
          </w:p>
        </w:tc>
        <w:tc>
          <w:tcPr>
            <w:tcW w:w="36" w:type="pct"/>
            <w:shd w:val="clear" w:color="auto" w:fill="auto"/>
            <w:vAlign w:val="bottom"/>
          </w:tcPr>
          <w:p w14:paraId="691224B6" w14:textId="77777777" w:rsidR="00176099" w:rsidRPr="00E84E8F" w:rsidRDefault="00176099" w:rsidP="00B83B7C">
            <w:pPr>
              <w:pStyle w:val="la2"/>
              <w:keepNext/>
              <w:spacing w:line="80" w:lineRule="exact"/>
              <w:jc w:val="center"/>
              <w:rPr>
                <w:rFonts w:ascii="Arial" w:hAnsi="Arial" w:cs="Arial"/>
                <w:b/>
                <w:szCs w:val="20"/>
              </w:rPr>
            </w:pPr>
          </w:p>
        </w:tc>
      </w:tr>
      <w:tr w:rsidR="00176099" w:rsidRPr="00E84E8F" w14:paraId="25B2E3FE" w14:textId="77777777" w:rsidTr="009433EA">
        <w:trPr>
          <w:gridAfter w:val="1"/>
          <w:wAfter w:w="3" w:type="pct"/>
          <w:jc w:val="center"/>
        </w:trPr>
        <w:tc>
          <w:tcPr>
            <w:tcW w:w="1700" w:type="pct"/>
            <w:shd w:val="clear" w:color="auto" w:fill="auto"/>
          </w:tcPr>
          <w:p w14:paraId="31EB393B" w14:textId="7A819735" w:rsidR="00176099" w:rsidRPr="00E84E8F" w:rsidRDefault="00C552A4" w:rsidP="00B83B7C">
            <w:pPr>
              <w:pStyle w:val="NormalnyWeb"/>
              <w:keepNext/>
              <w:spacing w:before="0" w:beforeAutospacing="0" w:after="0" w:afterAutospacing="0"/>
              <w:ind w:left="480" w:hanging="240"/>
              <w:jc w:val="center"/>
              <w:rPr>
                <w:rFonts w:cs="Arial"/>
                <w:sz w:val="20"/>
                <w:szCs w:val="20"/>
              </w:rPr>
            </w:pPr>
            <w:r w:rsidRPr="00E84E8F">
              <w:rPr>
                <w:rFonts w:cs="Arial"/>
                <w:sz w:val="20"/>
                <w:szCs w:val="20"/>
              </w:rPr>
              <w:t>TOTAL</w:t>
            </w:r>
          </w:p>
        </w:tc>
        <w:tc>
          <w:tcPr>
            <w:tcW w:w="50" w:type="pct"/>
            <w:shd w:val="clear" w:color="auto" w:fill="auto"/>
            <w:vAlign w:val="bottom"/>
          </w:tcPr>
          <w:p w14:paraId="27FF5D48" w14:textId="77777777" w:rsidR="00176099" w:rsidRPr="00E84E8F" w:rsidRDefault="00176099" w:rsidP="00B83B7C">
            <w:pPr>
              <w:pStyle w:val="la2"/>
              <w:keepNext/>
              <w:jc w:val="center"/>
              <w:rPr>
                <w:rFonts w:ascii="Arial" w:hAnsi="Arial" w:cs="Arial"/>
                <w:sz w:val="20"/>
                <w:szCs w:val="20"/>
              </w:rPr>
            </w:pPr>
          </w:p>
        </w:tc>
        <w:tc>
          <w:tcPr>
            <w:tcW w:w="50" w:type="pct"/>
            <w:shd w:val="clear" w:color="auto" w:fill="auto"/>
            <w:vAlign w:val="bottom"/>
          </w:tcPr>
          <w:p w14:paraId="0AAA6CA0" w14:textId="13CB8A0B" w:rsidR="00176099" w:rsidRPr="00E84E8F" w:rsidRDefault="00C552A4" w:rsidP="00B83B7C">
            <w:pPr>
              <w:keepNext/>
              <w:jc w:val="center"/>
              <w:rPr>
                <w:rFonts w:ascii="Arial" w:hAnsi="Arial" w:cs="Arial"/>
                <w:bCs/>
              </w:rPr>
            </w:pPr>
            <w:r w:rsidRPr="00E84E8F">
              <w:rPr>
                <w:rFonts w:ascii="Arial" w:hAnsi="Arial" w:cs="Arial"/>
                <w:bCs/>
              </w:rPr>
              <w:t>$</w:t>
            </w:r>
          </w:p>
        </w:tc>
        <w:tc>
          <w:tcPr>
            <w:tcW w:w="400" w:type="pct"/>
            <w:shd w:val="clear" w:color="auto" w:fill="auto"/>
            <w:tcMar>
              <w:top w:w="0" w:type="dxa"/>
              <w:left w:w="20" w:type="dxa"/>
              <w:bottom w:w="0" w:type="dxa"/>
              <w:right w:w="20" w:type="dxa"/>
            </w:tcMar>
            <w:vAlign w:val="bottom"/>
          </w:tcPr>
          <w:p w14:paraId="4715E4F5" w14:textId="571438EE" w:rsidR="00176099" w:rsidRPr="00E84E8F" w:rsidRDefault="00C552A4" w:rsidP="00B83B7C">
            <w:pPr>
              <w:keepNext/>
              <w:jc w:val="center"/>
              <w:rPr>
                <w:rFonts w:ascii="Arial" w:hAnsi="Arial" w:cs="Arial"/>
                <w:bCs/>
              </w:rPr>
            </w:pPr>
            <w:r w:rsidRPr="00E84E8F">
              <w:rPr>
                <w:rFonts w:ascii="Arial" w:hAnsi="Arial" w:cs="Arial"/>
                <w:bCs/>
              </w:rPr>
              <w:t>20</w:t>
            </w:r>
          </w:p>
        </w:tc>
        <w:tc>
          <w:tcPr>
            <w:tcW w:w="50" w:type="pct"/>
            <w:shd w:val="clear" w:color="auto" w:fill="auto"/>
            <w:noWrap/>
            <w:vAlign w:val="bottom"/>
          </w:tcPr>
          <w:p w14:paraId="2DFD52A3"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6A580391" w14:textId="77777777" w:rsidR="00176099" w:rsidRPr="00E84E8F" w:rsidRDefault="00176099" w:rsidP="00B83B7C">
            <w:pPr>
              <w:pStyle w:val="la2"/>
              <w:keepNext/>
              <w:jc w:val="center"/>
              <w:rPr>
                <w:rFonts w:ascii="Arial" w:hAnsi="Arial" w:cs="Arial"/>
                <w:sz w:val="20"/>
                <w:szCs w:val="20"/>
              </w:rPr>
            </w:pPr>
          </w:p>
        </w:tc>
        <w:tc>
          <w:tcPr>
            <w:tcW w:w="50" w:type="pct"/>
            <w:shd w:val="clear" w:color="auto" w:fill="auto"/>
            <w:vAlign w:val="bottom"/>
          </w:tcPr>
          <w:p w14:paraId="4D8DAF09" w14:textId="4323C32D" w:rsidR="00176099" w:rsidRPr="00E84E8F" w:rsidRDefault="00C552A4" w:rsidP="00B83B7C">
            <w:pPr>
              <w:keepNext/>
              <w:jc w:val="center"/>
              <w:rPr>
                <w:rFonts w:ascii="Arial" w:hAnsi="Arial" w:cs="Arial"/>
                <w:bCs/>
              </w:rPr>
            </w:pPr>
            <w:r w:rsidRPr="00E84E8F">
              <w:rPr>
                <w:rFonts w:ascii="Arial" w:hAnsi="Arial" w:cs="Arial"/>
                <w:bCs/>
              </w:rPr>
              <w:t>$</w:t>
            </w:r>
          </w:p>
        </w:tc>
        <w:tc>
          <w:tcPr>
            <w:tcW w:w="400" w:type="pct"/>
            <w:shd w:val="clear" w:color="auto" w:fill="auto"/>
            <w:tcMar>
              <w:left w:w="20" w:type="dxa"/>
              <w:right w:w="20" w:type="dxa"/>
            </w:tcMar>
            <w:vAlign w:val="bottom"/>
          </w:tcPr>
          <w:p w14:paraId="4F80D28C" w14:textId="71FEB670" w:rsidR="00176099" w:rsidRPr="00E84E8F" w:rsidRDefault="00C552A4" w:rsidP="00B83B7C">
            <w:pPr>
              <w:keepNext/>
              <w:jc w:val="center"/>
              <w:rPr>
                <w:rFonts w:ascii="Arial" w:hAnsi="Arial" w:cs="Arial"/>
                <w:bCs/>
              </w:rPr>
            </w:pPr>
            <w:r w:rsidRPr="00E84E8F">
              <w:rPr>
                <w:rFonts w:ascii="Arial" w:hAnsi="Arial" w:cs="Arial"/>
                <w:bCs/>
              </w:rPr>
              <w:t>203</w:t>
            </w:r>
          </w:p>
        </w:tc>
        <w:tc>
          <w:tcPr>
            <w:tcW w:w="50" w:type="pct"/>
            <w:shd w:val="clear" w:color="auto" w:fill="auto"/>
            <w:noWrap/>
            <w:vAlign w:val="bottom"/>
          </w:tcPr>
          <w:p w14:paraId="1C1A1C61"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30BF6EB6" w14:textId="77777777" w:rsidR="00176099" w:rsidRPr="00E84E8F" w:rsidRDefault="00176099" w:rsidP="00B83B7C">
            <w:pPr>
              <w:pStyle w:val="la2"/>
              <w:keepNext/>
              <w:jc w:val="center"/>
              <w:rPr>
                <w:rFonts w:ascii="Arial" w:hAnsi="Arial" w:cs="Arial"/>
                <w:sz w:val="20"/>
                <w:szCs w:val="20"/>
              </w:rPr>
            </w:pPr>
          </w:p>
        </w:tc>
        <w:tc>
          <w:tcPr>
            <w:tcW w:w="50" w:type="pct"/>
            <w:shd w:val="clear" w:color="auto" w:fill="auto"/>
            <w:vAlign w:val="bottom"/>
          </w:tcPr>
          <w:p w14:paraId="3B06FBCF" w14:textId="372594EC" w:rsidR="00176099" w:rsidRPr="00E84E8F" w:rsidRDefault="00C552A4" w:rsidP="00B83B7C">
            <w:pPr>
              <w:keepNext/>
              <w:jc w:val="center"/>
              <w:rPr>
                <w:rFonts w:ascii="Arial" w:hAnsi="Arial" w:cs="Arial"/>
                <w:bCs/>
              </w:rPr>
            </w:pPr>
            <w:r w:rsidRPr="00E84E8F">
              <w:rPr>
                <w:rFonts w:ascii="Arial" w:hAnsi="Arial" w:cs="Arial"/>
                <w:bCs/>
              </w:rPr>
              <w:t>$</w:t>
            </w:r>
          </w:p>
        </w:tc>
        <w:tc>
          <w:tcPr>
            <w:tcW w:w="400" w:type="pct"/>
            <w:shd w:val="clear" w:color="auto" w:fill="auto"/>
            <w:tcMar>
              <w:left w:w="20" w:type="dxa"/>
              <w:right w:w="20" w:type="dxa"/>
            </w:tcMar>
            <w:vAlign w:val="bottom"/>
          </w:tcPr>
          <w:p w14:paraId="15F6F6D0" w14:textId="193A37BA" w:rsidR="00176099" w:rsidRPr="00E84E8F" w:rsidRDefault="00C552A4" w:rsidP="00B83B7C">
            <w:pPr>
              <w:keepNext/>
              <w:jc w:val="center"/>
              <w:rPr>
                <w:rFonts w:ascii="Arial" w:hAnsi="Arial" w:cs="Arial"/>
                <w:bCs/>
              </w:rPr>
            </w:pPr>
            <w:r w:rsidRPr="00E84E8F">
              <w:rPr>
                <w:rFonts w:ascii="Arial" w:hAnsi="Arial" w:cs="Arial"/>
                <w:bCs/>
              </w:rPr>
              <w:t>0</w:t>
            </w:r>
          </w:p>
        </w:tc>
        <w:tc>
          <w:tcPr>
            <w:tcW w:w="50" w:type="pct"/>
            <w:shd w:val="clear" w:color="auto" w:fill="auto"/>
            <w:vAlign w:val="bottom"/>
          </w:tcPr>
          <w:p w14:paraId="3E674F65"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1C5DBA9F"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52CD32F0" w14:textId="50DA14F0" w:rsidR="00176099" w:rsidRPr="00E84E8F" w:rsidRDefault="00C552A4" w:rsidP="00B83B7C">
            <w:pPr>
              <w:keepNext/>
              <w:jc w:val="center"/>
              <w:rPr>
                <w:rFonts w:ascii="Arial" w:hAnsi="Arial" w:cs="Arial"/>
                <w:bCs/>
              </w:rPr>
            </w:pPr>
            <w:r w:rsidRPr="00E84E8F">
              <w:rPr>
                <w:rFonts w:ascii="Arial" w:hAnsi="Arial" w:cs="Arial"/>
                <w:bCs/>
              </w:rPr>
              <w:t>$</w:t>
            </w:r>
          </w:p>
        </w:tc>
        <w:tc>
          <w:tcPr>
            <w:tcW w:w="400" w:type="pct"/>
            <w:shd w:val="clear" w:color="auto" w:fill="auto"/>
            <w:tcMar>
              <w:left w:w="20" w:type="dxa"/>
              <w:right w:w="20" w:type="dxa"/>
            </w:tcMar>
            <w:vAlign w:val="bottom"/>
          </w:tcPr>
          <w:p w14:paraId="2527FE7A" w14:textId="214F306B" w:rsidR="00176099" w:rsidRPr="00E84E8F" w:rsidRDefault="00C552A4" w:rsidP="00B83B7C">
            <w:pPr>
              <w:keepNext/>
              <w:jc w:val="center"/>
              <w:rPr>
                <w:rFonts w:ascii="Arial" w:hAnsi="Arial" w:cs="Arial"/>
                <w:bCs/>
              </w:rPr>
            </w:pPr>
            <w:r w:rsidRPr="00E84E8F">
              <w:rPr>
                <w:rFonts w:ascii="Arial" w:hAnsi="Arial" w:cs="Arial"/>
                <w:bCs/>
              </w:rPr>
              <w:t>6</w:t>
            </w:r>
          </w:p>
        </w:tc>
        <w:tc>
          <w:tcPr>
            <w:tcW w:w="50" w:type="pct"/>
            <w:shd w:val="clear" w:color="auto" w:fill="auto"/>
            <w:noWrap/>
            <w:vAlign w:val="bottom"/>
          </w:tcPr>
          <w:p w14:paraId="0A5A4745"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446CD757" w14:textId="77777777" w:rsidR="00176099" w:rsidRPr="00E84E8F" w:rsidRDefault="00176099" w:rsidP="00B83B7C">
            <w:pPr>
              <w:pStyle w:val="la2"/>
              <w:keepNext/>
              <w:jc w:val="center"/>
              <w:rPr>
                <w:rFonts w:ascii="Arial" w:hAnsi="Arial" w:cs="Arial"/>
                <w:sz w:val="20"/>
                <w:szCs w:val="20"/>
              </w:rPr>
            </w:pPr>
          </w:p>
        </w:tc>
        <w:tc>
          <w:tcPr>
            <w:tcW w:w="50" w:type="pct"/>
            <w:shd w:val="clear" w:color="auto" w:fill="auto"/>
            <w:vAlign w:val="bottom"/>
          </w:tcPr>
          <w:p w14:paraId="1E8E0411" w14:textId="27A471C5" w:rsidR="00176099" w:rsidRPr="00E84E8F" w:rsidRDefault="00C552A4" w:rsidP="00B83B7C">
            <w:pPr>
              <w:keepNext/>
              <w:jc w:val="center"/>
              <w:rPr>
                <w:rFonts w:ascii="Arial" w:hAnsi="Arial" w:cs="Arial"/>
                <w:bCs/>
              </w:rPr>
            </w:pPr>
            <w:r w:rsidRPr="00E84E8F">
              <w:rPr>
                <w:rFonts w:ascii="Arial" w:hAnsi="Arial" w:cs="Arial"/>
                <w:bCs/>
              </w:rPr>
              <w:t>$</w:t>
            </w:r>
          </w:p>
        </w:tc>
        <w:tc>
          <w:tcPr>
            <w:tcW w:w="400" w:type="pct"/>
            <w:shd w:val="clear" w:color="auto" w:fill="auto"/>
            <w:tcMar>
              <w:left w:w="20" w:type="dxa"/>
              <w:right w:w="20" w:type="dxa"/>
            </w:tcMar>
            <w:vAlign w:val="bottom"/>
          </w:tcPr>
          <w:p w14:paraId="493EC363" w14:textId="193EADCD" w:rsidR="00176099" w:rsidRPr="00E84E8F" w:rsidRDefault="00C552A4" w:rsidP="00B83B7C">
            <w:pPr>
              <w:keepNext/>
              <w:jc w:val="center"/>
              <w:rPr>
                <w:rFonts w:ascii="Arial" w:hAnsi="Arial" w:cs="Arial"/>
                <w:bCs/>
              </w:rPr>
            </w:pPr>
            <w:r w:rsidRPr="00E84E8F">
              <w:rPr>
                <w:rFonts w:ascii="Arial" w:hAnsi="Arial" w:cs="Arial"/>
                <w:bCs/>
              </w:rPr>
              <w:t>(148</w:t>
            </w:r>
          </w:p>
        </w:tc>
        <w:tc>
          <w:tcPr>
            <w:tcW w:w="50" w:type="pct"/>
            <w:shd w:val="clear" w:color="auto" w:fill="auto"/>
            <w:noWrap/>
            <w:vAlign w:val="bottom"/>
          </w:tcPr>
          <w:p w14:paraId="07DA842F" w14:textId="1A20896A" w:rsidR="00176099" w:rsidRPr="00E84E8F" w:rsidRDefault="00C552A4" w:rsidP="00B83B7C">
            <w:pPr>
              <w:keepNext/>
              <w:jc w:val="center"/>
              <w:rPr>
                <w:rFonts w:ascii="Arial" w:hAnsi="Arial" w:cs="Arial"/>
                <w:bCs/>
              </w:rPr>
            </w:pPr>
            <w:r w:rsidRPr="00E84E8F">
              <w:rPr>
                <w:rFonts w:ascii="Arial" w:hAnsi="Arial" w:cs="Arial"/>
                <w:bCs/>
              </w:rPr>
              <w:t>)</w:t>
            </w:r>
          </w:p>
        </w:tc>
        <w:tc>
          <w:tcPr>
            <w:tcW w:w="50" w:type="pct"/>
            <w:shd w:val="clear" w:color="auto" w:fill="auto"/>
            <w:vAlign w:val="bottom"/>
          </w:tcPr>
          <w:p w14:paraId="650DC308" w14:textId="77777777" w:rsidR="00176099" w:rsidRPr="00E84E8F" w:rsidRDefault="00176099" w:rsidP="00B83B7C">
            <w:pPr>
              <w:pStyle w:val="la2"/>
              <w:keepNext/>
              <w:jc w:val="center"/>
              <w:rPr>
                <w:rFonts w:ascii="Arial" w:hAnsi="Arial" w:cs="Arial"/>
                <w:sz w:val="20"/>
                <w:szCs w:val="20"/>
              </w:rPr>
            </w:pPr>
          </w:p>
        </w:tc>
        <w:tc>
          <w:tcPr>
            <w:tcW w:w="50" w:type="pct"/>
            <w:shd w:val="clear" w:color="auto" w:fill="auto"/>
            <w:vAlign w:val="bottom"/>
          </w:tcPr>
          <w:p w14:paraId="5C000071" w14:textId="7240C8C5" w:rsidR="00176099" w:rsidRPr="00E84E8F" w:rsidRDefault="00C552A4" w:rsidP="00B83B7C">
            <w:pPr>
              <w:pStyle w:val="la2"/>
              <w:keepNext/>
              <w:spacing w:line="240" w:lineRule="auto"/>
              <w:jc w:val="center"/>
              <w:rPr>
                <w:rFonts w:ascii="Arial" w:hAnsi="Arial" w:cs="Arial"/>
                <w:sz w:val="20"/>
                <w:szCs w:val="20"/>
              </w:rPr>
            </w:pPr>
            <w:r w:rsidRPr="00E84E8F">
              <w:rPr>
                <w:rFonts w:ascii="Arial" w:hAnsi="Arial" w:cs="Arial"/>
                <w:sz w:val="20"/>
                <w:szCs w:val="20"/>
              </w:rPr>
              <w:t>$</w:t>
            </w:r>
          </w:p>
        </w:tc>
        <w:tc>
          <w:tcPr>
            <w:tcW w:w="400" w:type="pct"/>
            <w:shd w:val="clear" w:color="auto" w:fill="auto"/>
            <w:noWrap/>
            <w:tcMar>
              <w:left w:w="20" w:type="dxa"/>
              <w:right w:w="20" w:type="dxa"/>
            </w:tcMar>
            <w:vAlign w:val="bottom"/>
          </w:tcPr>
          <w:p w14:paraId="071DD688" w14:textId="05BDDFE9" w:rsidR="00176099" w:rsidRPr="00E84E8F" w:rsidRDefault="00C552A4" w:rsidP="00B83B7C">
            <w:pPr>
              <w:pStyle w:val="la2"/>
              <w:keepNext/>
              <w:spacing w:line="240" w:lineRule="auto"/>
              <w:jc w:val="center"/>
              <w:rPr>
                <w:rFonts w:ascii="Arial" w:hAnsi="Arial" w:cs="Arial"/>
                <w:sz w:val="20"/>
                <w:szCs w:val="20"/>
              </w:rPr>
            </w:pPr>
            <w:r w:rsidRPr="00E84E8F">
              <w:rPr>
                <w:rFonts w:ascii="Arial" w:hAnsi="Arial" w:cs="Arial"/>
                <w:sz w:val="20"/>
                <w:szCs w:val="20"/>
              </w:rPr>
              <w:t>(8</w:t>
            </w:r>
          </w:p>
        </w:tc>
        <w:tc>
          <w:tcPr>
            <w:tcW w:w="36" w:type="pct"/>
            <w:shd w:val="clear" w:color="auto" w:fill="auto"/>
            <w:vAlign w:val="bottom"/>
          </w:tcPr>
          <w:p w14:paraId="1EBBCCF7" w14:textId="1BD127B9" w:rsidR="00176099" w:rsidRPr="00E84E8F" w:rsidRDefault="00C552A4" w:rsidP="00B83B7C">
            <w:pPr>
              <w:pStyle w:val="la2"/>
              <w:keepNext/>
              <w:spacing w:line="240" w:lineRule="auto"/>
              <w:jc w:val="center"/>
              <w:rPr>
                <w:rFonts w:ascii="Arial" w:hAnsi="Arial" w:cs="Arial"/>
                <w:sz w:val="20"/>
                <w:szCs w:val="20"/>
              </w:rPr>
            </w:pPr>
            <w:r w:rsidRPr="00E84E8F">
              <w:rPr>
                <w:rFonts w:ascii="Arial" w:hAnsi="Arial" w:cs="Arial"/>
                <w:sz w:val="20"/>
                <w:szCs w:val="20"/>
              </w:rPr>
              <w:t>)</w:t>
            </w:r>
          </w:p>
        </w:tc>
      </w:tr>
      <w:tr w:rsidR="00176099" w:rsidRPr="00E84E8F" w14:paraId="6B67BB4A" w14:textId="77777777" w:rsidTr="009433EA">
        <w:trPr>
          <w:gridAfter w:val="1"/>
          <w:wAfter w:w="3" w:type="pct"/>
          <w:jc w:val="center"/>
        </w:trPr>
        <w:tc>
          <w:tcPr>
            <w:tcW w:w="1700" w:type="pct"/>
            <w:shd w:val="clear" w:color="auto" w:fill="auto"/>
          </w:tcPr>
          <w:p w14:paraId="5AE14CF5" w14:textId="1D0CD5B6" w:rsidR="00176099" w:rsidRPr="00E84E8F" w:rsidRDefault="00176099" w:rsidP="00B83B7C">
            <w:pPr>
              <w:pStyle w:val="NormalnyWeb"/>
              <w:keepNext/>
              <w:spacing w:before="0" w:beforeAutospacing="0" w:after="0" w:afterAutospacing="0" w:line="80" w:lineRule="exact"/>
              <w:jc w:val="center"/>
              <w:rPr>
                <w:rFonts w:cs="Arial"/>
                <w:b/>
                <w:bCs/>
                <w:sz w:val="8"/>
                <w:szCs w:val="2"/>
              </w:rPr>
            </w:pPr>
          </w:p>
        </w:tc>
        <w:tc>
          <w:tcPr>
            <w:tcW w:w="50" w:type="pct"/>
            <w:shd w:val="clear" w:color="auto" w:fill="auto"/>
            <w:vAlign w:val="bottom"/>
          </w:tcPr>
          <w:p w14:paraId="10522A00" w14:textId="77777777" w:rsidR="00176099" w:rsidRPr="00E84E8F" w:rsidRDefault="00176099" w:rsidP="00B83B7C">
            <w:pPr>
              <w:pStyle w:val="la2"/>
              <w:keepNext/>
              <w:spacing w:line="80" w:lineRule="exact"/>
              <w:jc w:val="center"/>
              <w:rPr>
                <w:rFonts w:ascii="Arial" w:hAnsi="Arial" w:cs="Arial"/>
                <w:szCs w:val="2"/>
              </w:rPr>
            </w:pPr>
          </w:p>
        </w:tc>
        <w:tc>
          <w:tcPr>
            <w:tcW w:w="50" w:type="pct"/>
            <w:tcBorders>
              <w:bottom w:val="single" w:sz="12" w:space="0" w:color="auto"/>
            </w:tcBorders>
            <w:shd w:val="clear" w:color="auto" w:fill="auto"/>
            <w:vAlign w:val="bottom"/>
          </w:tcPr>
          <w:p w14:paraId="3B21F10E" w14:textId="77777777" w:rsidR="00176099" w:rsidRPr="00E84E8F" w:rsidRDefault="00176099" w:rsidP="00B83B7C">
            <w:pPr>
              <w:keepNext/>
              <w:spacing w:line="80" w:lineRule="exact"/>
              <w:jc w:val="center"/>
              <w:rPr>
                <w:rFonts w:ascii="Arial" w:hAnsi="Arial" w:cs="Arial"/>
                <w:b/>
                <w:bCs/>
                <w:sz w:val="8"/>
                <w:szCs w:val="2"/>
              </w:rPr>
            </w:pPr>
          </w:p>
        </w:tc>
        <w:tc>
          <w:tcPr>
            <w:tcW w:w="400" w:type="pct"/>
            <w:tcBorders>
              <w:bottom w:val="single" w:sz="12" w:space="0" w:color="auto"/>
            </w:tcBorders>
            <w:shd w:val="clear" w:color="auto" w:fill="auto"/>
            <w:tcMar>
              <w:top w:w="0" w:type="dxa"/>
              <w:left w:w="20" w:type="dxa"/>
              <w:bottom w:w="0" w:type="dxa"/>
              <w:right w:w="20" w:type="dxa"/>
            </w:tcMar>
            <w:vAlign w:val="bottom"/>
          </w:tcPr>
          <w:p w14:paraId="202982A0"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noWrap/>
            <w:vAlign w:val="bottom"/>
          </w:tcPr>
          <w:p w14:paraId="7384F41C"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vAlign w:val="bottom"/>
          </w:tcPr>
          <w:p w14:paraId="4E95DB05" w14:textId="77777777" w:rsidR="00176099" w:rsidRPr="00E84E8F" w:rsidRDefault="00176099" w:rsidP="00B83B7C">
            <w:pPr>
              <w:pStyle w:val="la2"/>
              <w:keepNext/>
              <w:spacing w:line="80" w:lineRule="exact"/>
              <w:jc w:val="center"/>
              <w:rPr>
                <w:rFonts w:ascii="Arial" w:hAnsi="Arial" w:cs="Arial"/>
                <w:szCs w:val="2"/>
              </w:rPr>
            </w:pPr>
          </w:p>
        </w:tc>
        <w:tc>
          <w:tcPr>
            <w:tcW w:w="50" w:type="pct"/>
            <w:tcBorders>
              <w:bottom w:val="single" w:sz="12" w:space="0" w:color="auto"/>
            </w:tcBorders>
            <w:shd w:val="clear" w:color="auto" w:fill="auto"/>
            <w:vAlign w:val="bottom"/>
          </w:tcPr>
          <w:p w14:paraId="66002A9A" w14:textId="77777777" w:rsidR="00176099" w:rsidRPr="00E84E8F" w:rsidRDefault="00176099" w:rsidP="00B83B7C">
            <w:pPr>
              <w:keepNext/>
              <w:spacing w:line="80" w:lineRule="exact"/>
              <w:jc w:val="center"/>
              <w:rPr>
                <w:rFonts w:ascii="Arial" w:hAnsi="Arial" w:cs="Arial"/>
                <w:b/>
                <w:bCs/>
                <w:sz w:val="8"/>
                <w:szCs w:val="2"/>
              </w:rPr>
            </w:pPr>
          </w:p>
        </w:tc>
        <w:tc>
          <w:tcPr>
            <w:tcW w:w="400" w:type="pct"/>
            <w:tcBorders>
              <w:bottom w:val="single" w:sz="12" w:space="0" w:color="auto"/>
            </w:tcBorders>
            <w:shd w:val="clear" w:color="auto" w:fill="auto"/>
            <w:tcMar>
              <w:left w:w="20" w:type="dxa"/>
              <w:right w:w="20" w:type="dxa"/>
            </w:tcMar>
            <w:vAlign w:val="bottom"/>
          </w:tcPr>
          <w:p w14:paraId="2F6F4358"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noWrap/>
            <w:vAlign w:val="bottom"/>
          </w:tcPr>
          <w:p w14:paraId="5A7741F0"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vAlign w:val="bottom"/>
          </w:tcPr>
          <w:p w14:paraId="2C296C28" w14:textId="77777777" w:rsidR="00176099" w:rsidRPr="00E84E8F" w:rsidRDefault="00176099" w:rsidP="00B83B7C">
            <w:pPr>
              <w:pStyle w:val="la2"/>
              <w:keepNext/>
              <w:spacing w:line="80" w:lineRule="exact"/>
              <w:jc w:val="center"/>
              <w:rPr>
                <w:rFonts w:ascii="Arial" w:hAnsi="Arial" w:cs="Arial"/>
                <w:szCs w:val="2"/>
              </w:rPr>
            </w:pPr>
          </w:p>
        </w:tc>
        <w:tc>
          <w:tcPr>
            <w:tcW w:w="50" w:type="pct"/>
            <w:tcBorders>
              <w:bottom w:val="single" w:sz="12" w:space="0" w:color="auto"/>
            </w:tcBorders>
            <w:shd w:val="clear" w:color="auto" w:fill="auto"/>
            <w:vAlign w:val="bottom"/>
          </w:tcPr>
          <w:p w14:paraId="4C26F773" w14:textId="77777777" w:rsidR="00176099" w:rsidRPr="00E84E8F" w:rsidRDefault="00176099" w:rsidP="00B83B7C">
            <w:pPr>
              <w:keepNext/>
              <w:spacing w:line="80" w:lineRule="exact"/>
              <w:jc w:val="center"/>
              <w:rPr>
                <w:rFonts w:ascii="Arial" w:hAnsi="Arial" w:cs="Arial"/>
                <w:b/>
                <w:bCs/>
                <w:sz w:val="8"/>
                <w:szCs w:val="2"/>
              </w:rPr>
            </w:pPr>
          </w:p>
        </w:tc>
        <w:tc>
          <w:tcPr>
            <w:tcW w:w="400" w:type="pct"/>
            <w:tcBorders>
              <w:bottom w:val="single" w:sz="12" w:space="0" w:color="auto"/>
            </w:tcBorders>
            <w:shd w:val="clear" w:color="auto" w:fill="auto"/>
            <w:tcMar>
              <w:left w:w="20" w:type="dxa"/>
              <w:right w:w="20" w:type="dxa"/>
            </w:tcMar>
            <w:vAlign w:val="bottom"/>
          </w:tcPr>
          <w:p w14:paraId="0DEFC41B"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vAlign w:val="bottom"/>
          </w:tcPr>
          <w:p w14:paraId="424304AB"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vAlign w:val="bottom"/>
          </w:tcPr>
          <w:p w14:paraId="2016EB31" w14:textId="77777777" w:rsidR="00176099" w:rsidRPr="00E84E8F" w:rsidRDefault="00176099" w:rsidP="00B83B7C">
            <w:pPr>
              <w:keepNext/>
              <w:spacing w:line="80" w:lineRule="exact"/>
              <w:jc w:val="center"/>
              <w:rPr>
                <w:rFonts w:ascii="Arial" w:hAnsi="Arial" w:cs="Arial"/>
                <w:b/>
                <w:bCs/>
                <w:sz w:val="8"/>
                <w:szCs w:val="2"/>
              </w:rPr>
            </w:pPr>
          </w:p>
        </w:tc>
        <w:tc>
          <w:tcPr>
            <w:tcW w:w="50" w:type="pct"/>
            <w:tcBorders>
              <w:bottom w:val="single" w:sz="12" w:space="0" w:color="auto"/>
            </w:tcBorders>
            <w:shd w:val="clear" w:color="auto" w:fill="auto"/>
            <w:vAlign w:val="bottom"/>
          </w:tcPr>
          <w:p w14:paraId="2A496CD3" w14:textId="77777777" w:rsidR="00176099" w:rsidRPr="00E84E8F" w:rsidRDefault="00176099" w:rsidP="00B83B7C">
            <w:pPr>
              <w:keepNext/>
              <w:spacing w:line="80" w:lineRule="exact"/>
              <w:jc w:val="center"/>
              <w:rPr>
                <w:rFonts w:ascii="Arial" w:hAnsi="Arial" w:cs="Arial"/>
                <w:b/>
                <w:bCs/>
                <w:sz w:val="8"/>
                <w:szCs w:val="2"/>
              </w:rPr>
            </w:pPr>
          </w:p>
        </w:tc>
        <w:tc>
          <w:tcPr>
            <w:tcW w:w="400" w:type="pct"/>
            <w:tcBorders>
              <w:bottom w:val="single" w:sz="12" w:space="0" w:color="auto"/>
            </w:tcBorders>
            <w:shd w:val="clear" w:color="auto" w:fill="auto"/>
            <w:tcMar>
              <w:left w:w="20" w:type="dxa"/>
              <w:right w:w="20" w:type="dxa"/>
            </w:tcMar>
            <w:vAlign w:val="bottom"/>
          </w:tcPr>
          <w:p w14:paraId="5DE0B311"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noWrap/>
            <w:vAlign w:val="bottom"/>
          </w:tcPr>
          <w:p w14:paraId="104279E8"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vAlign w:val="bottom"/>
          </w:tcPr>
          <w:p w14:paraId="614B6DE1" w14:textId="77777777" w:rsidR="00176099" w:rsidRPr="00E84E8F" w:rsidRDefault="00176099" w:rsidP="00B83B7C">
            <w:pPr>
              <w:pStyle w:val="la2"/>
              <w:keepNext/>
              <w:spacing w:line="80" w:lineRule="exact"/>
              <w:jc w:val="center"/>
              <w:rPr>
                <w:rFonts w:ascii="Arial" w:hAnsi="Arial" w:cs="Arial"/>
                <w:szCs w:val="2"/>
              </w:rPr>
            </w:pPr>
          </w:p>
        </w:tc>
        <w:tc>
          <w:tcPr>
            <w:tcW w:w="50" w:type="pct"/>
            <w:tcBorders>
              <w:bottom w:val="single" w:sz="12" w:space="0" w:color="auto"/>
            </w:tcBorders>
            <w:shd w:val="clear" w:color="auto" w:fill="auto"/>
            <w:vAlign w:val="bottom"/>
          </w:tcPr>
          <w:p w14:paraId="25C33E36" w14:textId="77777777" w:rsidR="00176099" w:rsidRPr="00E84E8F" w:rsidRDefault="00176099" w:rsidP="00B83B7C">
            <w:pPr>
              <w:keepNext/>
              <w:spacing w:line="80" w:lineRule="exact"/>
              <w:jc w:val="center"/>
              <w:rPr>
                <w:rFonts w:ascii="Arial" w:hAnsi="Arial" w:cs="Arial"/>
                <w:b/>
                <w:bCs/>
                <w:sz w:val="8"/>
                <w:szCs w:val="2"/>
              </w:rPr>
            </w:pPr>
          </w:p>
        </w:tc>
        <w:tc>
          <w:tcPr>
            <w:tcW w:w="400" w:type="pct"/>
            <w:tcBorders>
              <w:bottom w:val="single" w:sz="12" w:space="0" w:color="auto"/>
            </w:tcBorders>
            <w:shd w:val="clear" w:color="auto" w:fill="auto"/>
            <w:tcMar>
              <w:left w:w="20" w:type="dxa"/>
              <w:right w:w="20" w:type="dxa"/>
            </w:tcMar>
            <w:vAlign w:val="bottom"/>
          </w:tcPr>
          <w:p w14:paraId="4E365F8E"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noWrap/>
            <w:vAlign w:val="bottom"/>
          </w:tcPr>
          <w:p w14:paraId="16FC9E6F"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vAlign w:val="bottom"/>
          </w:tcPr>
          <w:p w14:paraId="7456C59D" w14:textId="77777777" w:rsidR="00176099" w:rsidRPr="00E84E8F" w:rsidRDefault="00176099" w:rsidP="00B83B7C">
            <w:pPr>
              <w:pStyle w:val="la2"/>
              <w:keepNext/>
              <w:spacing w:line="80" w:lineRule="exact"/>
              <w:jc w:val="center"/>
              <w:rPr>
                <w:rFonts w:ascii="Arial" w:hAnsi="Arial" w:cs="Arial"/>
                <w:szCs w:val="2"/>
              </w:rPr>
            </w:pPr>
          </w:p>
        </w:tc>
        <w:tc>
          <w:tcPr>
            <w:tcW w:w="50" w:type="pct"/>
            <w:tcBorders>
              <w:bottom w:val="single" w:sz="12" w:space="0" w:color="auto"/>
            </w:tcBorders>
            <w:shd w:val="clear" w:color="auto" w:fill="auto"/>
            <w:vAlign w:val="bottom"/>
          </w:tcPr>
          <w:p w14:paraId="3FE80834" w14:textId="77777777" w:rsidR="00176099" w:rsidRPr="00E84E8F" w:rsidRDefault="00176099" w:rsidP="00B83B7C">
            <w:pPr>
              <w:pStyle w:val="la2"/>
              <w:keepNext/>
              <w:spacing w:line="80" w:lineRule="exact"/>
              <w:jc w:val="center"/>
              <w:rPr>
                <w:rFonts w:ascii="Arial" w:hAnsi="Arial" w:cs="Arial"/>
                <w:szCs w:val="2"/>
              </w:rPr>
            </w:pPr>
          </w:p>
        </w:tc>
        <w:tc>
          <w:tcPr>
            <w:tcW w:w="400" w:type="pct"/>
            <w:tcBorders>
              <w:bottom w:val="single" w:sz="12" w:space="0" w:color="auto"/>
            </w:tcBorders>
            <w:shd w:val="clear" w:color="auto" w:fill="auto"/>
            <w:noWrap/>
            <w:tcMar>
              <w:left w:w="20" w:type="dxa"/>
              <w:right w:w="20" w:type="dxa"/>
            </w:tcMar>
            <w:vAlign w:val="bottom"/>
          </w:tcPr>
          <w:p w14:paraId="438F8995" w14:textId="77777777" w:rsidR="00176099" w:rsidRPr="00E84E8F" w:rsidRDefault="00176099" w:rsidP="00B83B7C">
            <w:pPr>
              <w:pStyle w:val="la2"/>
              <w:keepNext/>
              <w:spacing w:line="80" w:lineRule="exact"/>
              <w:jc w:val="center"/>
              <w:rPr>
                <w:rFonts w:ascii="Arial" w:hAnsi="Arial" w:cs="Arial"/>
                <w:szCs w:val="2"/>
              </w:rPr>
            </w:pPr>
          </w:p>
        </w:tc>
        <w:tc>
          <w:tcPr>
            <w:tcW w:w="36" w:type="pct"/>
            <w:shd w:val="clear" w:color="auto" w:fill="auto"/>
            <w:vAlign w:val="bottom"/>
          </w:tcPr>
          <w:p w14:paraId="749DF909" w14:textId="77777777" w:rsidR="00176099" w:rsidRPr="00E84E8F" w:rsidRDefault="00176099" w:rsidP="00B83B7C">
            <w:pPr>
              <w:pStyle w:val="la2"/>
              <w:keepNext/>
              <w:spacing w:line="80" w:lineRule="exact"/>
              <w:jc w:val="center"/>
              <w:rPr>
                <w:rFonts w:ascii="Arial" w:hAnsi="Arial" w:cs="Arial"/>
                <w:szCs w:val="2"/>
              </w:rPr>
            </w:pPr>
          </w:p>
        </w:tc>
      </w:tr>
      <w:tr w:rsidR="00176099" w:rsidRPr="00E84E8F" w14:paraId="3C3A58D8" w14:textId="77777777" w:rsidTr="009433EA">
        <w:trPr>
          <w:gridAfter w:val="1"/>
          <w:wAfter w:w="3" w:type="pct"/>
          <w:jc w:val="center"/>
        </w:trPr>
        <w:tc>
          <w:tcPr>
            <w:tcW w:w="1700" w:type="pct"/>
            <w:shd w:val="clear" w:color="auto" w:fill="auto"/>
          </w:tcPr>
          <w:p w14:paraId="0588EAD1" w14:textId="106F6AA1" w:rsidR="00176099" w:rsidRPr="00E84E8F" w:rsidRDefault="00176099" w:rsidP="00B83B7C">
            <w:pPr>
              <w:pStyle w:val="NormalnyWeb"/>
              <w:keepNext/>
              <w:spacing w:before="0" w:beforeAutospacing="0" w:after="0" w:afterAutospacing="0" w:line="80" w:lineRule="exact"/>
              <w:jc w:val="center"/>
              <w:rPr>
                <w:rFonts w:cs="Arial"/>
                <w:b/>
                <w:bCs/>
                <w:sz w:val="8"/>
                <w:szCs w:val="2"/>
              </w:rPr>
            </w:pPr>
          </w:p>
        </w:tc>
        <w:tc>
          <w:tcPr>
            <w:tcW w:w="50" w:type="pct"/>
            <w:shd w:val="clear" w:color="auto" w:fill="auto"/>
            <w:vAlign w:val="bottom"/>
          </w:tcPr>
          <w:p w14:paraId="70A4FAD0" w14:textId="77777777" w:rsidR="00176099" w:rsidRPr="00E84E8F" w:rsidRDefault="00176099" w:rsidP="00B83B7C">
            <w:pPr>
              <w:pStyle w:val="la2"/>
              <w:keepNext/>
              <w:spacing w:line="80" w:lineRule="exact"/>
              <w:jc w:val="center"/>
              <w:rPr>
                <w:rFonts w:ascii="Arial" w:hAnsi="Arial" w:cs="Arial"/>
                <w:szCs w:val="2"/>
              </w:rPr>
            </w:pPr>
          </w:p>
        </w:tc>
        <w:tc>
          <w:tcPr>
            <w:tcW w:w="50" w:type="pct"/>
            <w:tcBorders>
              <w:top w:val="single" w:sz="12" w:space="0" w:color="auto"/>
            </w:tcBorders>
            <w:shd w:val="clear" w:color="auto" w:fill="auto"/>
            <w:vAlign w:val="bottom"/>
          </w:tcPr>
          <w:p w14:paraId="0436E1D2" w14:textId="77777777" w:rsidR="00176099" w:rsidRPr="00E84E8F" w:rsidRDefault="00176099" w:rsidP="00B83B7C">
            <w:pPr>
              <w:keepNext/>
              <w:spacing w:line="80" w:lineRule="exact"/>
              <w:jc w:val="center"/>
              <w:rPr>
                <w:rFonts w:ascii="Arial" w:hAnsi="Arial" w:cs="Arial"/>
                <w:b/>
                <w:bCs/>
                <w:sz w:val="8"/>
                <w:szCs w:val="2"/>
              </w:rPr>
            </w:pPr>
          </w:p>
        </w:tc>
        <w:tc>
          <w:tcPr>
            <w:tcW w:w="400" w:type="pct"/>
            <w:tcBorders>
              <w:top w:val="single" w:sz="12" w:space="0" w:color="auto"/>
            </w:tcBorders>
            <w:shd w:val="clear" w:color="auto" w:fill="auto"/>
            <w:tcMar>
              <w:top w:w="0" w:type="dxa"/>
              <w:left w:w="20" w:type="dxa"/>
              <w:bottom w:w="0" w:type="dxa"/>
              <w:right w:w="20" w:type="dxa"/>
            </w:tcMar>
            <w:vAlign w:val="bottom"/>
          </w:tcPr>
          <w:p w14:paraId="4881EA43"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noWrap/>
            <w:vAlign w:val="bottom"/>
          </w:tcPr>
          <w:p w14:paraId="3B04F64A"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vAlign w:val="bottom"/>
          </w:tcPr>
          <w:p w14:paraId="48694894" w14:textId="77777777" w:rsidR="00176099" w:rsidRPr="00E84E8F" w:rsidRDefault="00176099" w:rsidP="00B83B7C">
            <w:pPr>
              <w:pStyle w:val="la2"/>
              <w:keepNext/>
              <w:spacing w:line="80" w:lineRule="exact"/>
              <w:jc w:val="center"/>
              <w:rPr>
                <w:rFonts w:ascii="Arial" w:hAnsi="Arial" w:cs="Arial"/>
                <w:szCs w:val="2"/>
              </w:rPr>
            </w:pPr>
          </w:p>
        </w:tc>
        <w:tc>
          <w:tcPr>
            <w:tcW w:w="50" w:type="pct"/>
            <w:tcBorders>
              <w:top w:val="single" w:sz="12" w:space="0" w:color="auto"/>
            </w:tcBorders>
            <w:shd w:val="clear" w:color="auto" w:fill="auto"/>
            <w:vAlign w:val="bottom"/>
          </w:tcPr>
          <w:p w14:paraId="0A122B7D" w14:textId="77777777" w:rsidR="00176099" w:rsidRPr="00E84E8F" w:rsidRDefault="00176099" w:rsidP="00B83B7C">
            <w:pPr>
              <w:keepNext/>
              <w:spacing w:line="80" w:lineRule="exact"/>
              <w:jc w:val="center"/>
              <w:rPr>
                <w:rFonts w:ascii="Arial" w:hAnsi="Arial" w:cs="Arial"/>
                <w:b/>
                <w:bCs/>
                <w:sz w:val="8"/>
                <w:szCs w:val="2"/>
              </w:rPr>
            </w:pPr>
          </w:p>
        </w:tc>
        <w:tc>
          <w:tcPr>
            <w:tcW w:w="400" w:type="pct"/>
            <w:tcBorders>
              <w:top w:val="single" w:sz="12" w:space="0" w:color="auto"/>
            </w:tcBorders>
            <w:shd w:val="clear" w:color="auto" w:fill="auto"/>
            <w:tcMar>
              <w:left w:w="20" w:type="dxa"/>
              <w:right w:w="20" w:type="dxa"/>
            </w:tcMar>
            <w:vAlign w:val="bottom"/>
          </w:tcPr>
          <w:p w14:paraId="761B0617"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noWrap/>
            <w:vAlign w:val="bottom"/>
          </w:tcPr>
          <w:p w14:paraId="05C59C97"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vAlign w:val="bottom"/>
          </w:tcPr>
          <w:p w14:paraId="091506A1" w14:textId="77777777" w:rsidR="00176099" w:rsidRPr="00E84E8F" w:rsidRDefault="00176099" w:rsidP="00B83B7C">
            <w:pPr>
              <w:pStyle w:val="la2"/>
              <w:keepNext/>
              <w:spacing w:line="80" w:lineRule="exact"/>
              <w:jc w:val="center"/>
              <w:rPr>
                <w:rFonts w:ascii="Arial" w:hAnsi="Arial" w:cs="Arial"/>
                <w:szCs w:val="2"/>
              </w:rPr>
            </w:pPr>
          </w:p>
        </w:tc>
        <w:tc>
          <w:tcPr>
            <w:tcW w:w="50" w:type="pct"/>
            <w:tcBorders>
              <w:top w:val="single" w:sz="12" w:space="0" w:color="auto"/>
            </w:tcBorders>
            <w:shd w:val="clear" w:color="auto" w:fill="auto"/>
            <w:vAlign w:val="bottom"/>
          </w:tcPr>
          <w:p w14:paraId="06AC03B1" w14:textId="77777777" w:rsidR="00176099" w:rsidRPr="00E84E8F" w:rsidRDefault="00176099" w:rsidP="00B83B7C">
            <w:pPr>
              <w:keepNext/>
              <w:spacing w:line="80" w:lineRule="exact"/>
              <w:jc w:val="center"/>
              <w:rPr>
                <w:rFonts w:ascii="Arial" w:hAnsi="Arial" w:cs="Arial"/>
                <w:b/>
                <w:bCs/>
                <w:sz w:val="8"/>
                <w:szCs w:val="2"/>
              </w:rPr>
            </w:pPr>
          </w:p>
        </w:tc>
        <w:tc>
          <w:tcPr>
            <w:tcW w:w="400" w:type="pct"/>
            <w:tcBorders>
              <w:top w:val="single" w:sz="12" w:space="0" w:color="auto"/>
            </w:tcBorders>
            <w:shd w:val="clear" w:color="auto" w:fill="auto"/>
            <w:tcMar>
              <w:left w:w="20" w:type="dxa"/>
              <w:right w:w="20" w:type="dxa"/>
            </w:tcMar>
            <w:vAlign w:val="bottom"/>
          </w:tcPr>
          <w:p w14:paraId="10164F6E"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vAlign w:val="bottom"/>
          </w:tcPr>
          <w:p w14:paraId="42F1F64B"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vAlign w:val="bottom"/>
          </w:tcPr>
          <w:p w14:paraId="57827216" w14:textId="77777777" w:rsidR="00176099" w:rsidRPr="00E84E8F" w:rsidRDefault="00176099" w:rsidP="00B83B7C">
            <w:pPr>
              <w:keepNext/>
              <w:spacing w:line="80" w:lineRule="exact"/>
              <w:jc w:val="center"/>
              <w:rPr>
                <w:rFonts w:ascii="Arial" w:hAnsi="Arial" w:cs="Arial"/>
                <w:b/>
                <w:bCs/>
                <w:sz w:val="8"/>
                <w:szCs w:val="2"/>
              </w:rPr>
            </w:pPr>
          </w:p>
        </w:tc>
        <w:tc>
          <w:tcPr>
            <w:tcW w:w="50" w:type="pct"/>
            <w:tcBorders>
              <w:top w:val="single" w:sz="12" w:space="0" w:color="auto"/>
            </w:tcBorders>
            <w:shd w:val="clear" w:color="auto" w:fill="auto"/>
            <w:vAlign w:val="bottom"/>
          </w:tcPr>
          <w:p w14:paraId="425FA3D6" w14:textId="77777777" w:rsidR="00176099" w:rsidRPr="00E84E8F" w:rsidRDefault="00176099" w:rsidP="00B83B7C">
            <w:pPr>
              <w:keepNext/>
              <w:spacing w:line="80" w:lineRule="exact"/>
              <w:jc w:val="center"/>
              <w:rPr>
                <w:rFonts w:ascii="Arial" w:hAnsi="Arial" w:cs="Arial"/>
                <w:b/>
                <w:bCs/>
                <w:sz w:val="8"/>
                <w:szCs w:val="2"/>
              </w:rPr>
            </w:pPr>
          </w:p>
        </w:tc>
        <w:tc>
          <w:tcPr>
            <w:tcW w:w="400" w:type="pct"/>
            <w:tcBorders>
              <w:top w:val="single" w:sz="12" w:space="0" w:color="auto"/>
            </w:tcBorders>
            <w:shd w:val="clear" w:color="auto" w:fill="auto"/>
            <w:tcMar>
              <w:left w:w="20" w:type="dxa"/>
              <w:right w:w="20" w:type="dxa"/>
            </w:tcMar>
            <w:vAlign w:val="bottom"/>
          </w:tcPr>
          <w:p w14:paraId="6A1D2D85"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noWrap/>
            <w:vAlign w:val="bottom"/>
          </w:tcPr>
          <w:p w14:paraId="7C682CEA"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vAlign w:val="bottom"/>
          </w:tcPr>
          <w:p w14:paraId="439018E6" w14:textId="77777777" w:rsidR="00176099" w:rsidRPr="00E84E8F" w:rsidRDefault="00176099" w:rsidP="00B83B7C">
            <w:pPr>
              <w:pStyle w:val="la2"/>
              <w:keepNext/>
              <w:spacing w:line="80" w:lineRule="exact"/>
              <w:jc w:val="center"/>
              <w:rPr>
                <w:rFonts w:ascii="Arial" w:hAnsi="Arial" w:cs="Arial"/>
                <w:szCs w:val="2"/>
              </w:rPr>
            </w:pPr>
          </w:p>
        </w:tc>
        <w:tc>
          <w:tcPr>
            <w:tcW w:w="50" w:type="pct"/>
            <w:tcBorders>
              <w:top w:val="single" w:sz="12" w:space="0" w:color="auto"/>
            </w:tcBorders>
            <w:shd w:val="clear" w:color="auto" w:fill="auto"/>
            <w:vAlign w:val="bottom"/>
          </w:tcPr>
          <w:p w14:paraId="0A180E31" w14:textId="77777777" w:rsidR="00176099" w:rsidRPr="00E84E8F" w:rsidRDefault="00176099" w:rsidP="00B83B7C">
            <w:pPr>
              <w:keepNext/>
              <w:spacing w:line="80" w:lineRule="exact"/>
              <w:jc w:val="center"/>
              <w:rPr>
                <w:rFonts w:ascii="Arial" w:hAnsi="Arial" w:cs="Arial"/>
                <w:b/>
                <w:bCs/>
                <w:sz w:val="8"/>
                <w:szCs w:val="2"/>
              </w:rPr>
            </w:pPr>
          </w:p>
        </w:tc>
        <w:tc>
          <w:tcPr>
            <w:tcW w:w="400" w:type="pct"/>
            <w:tcBorders>
              <w:top w:val="single" w:sz="12" w:space="0" w:color="auto"/>
            </w:tcBorders>
            <w:shd w:val="clear" w:color="auto" w:fill="auto"/>
            <w:tcMar>
              <w:left w:w="20" w:type="dxa"/>
              <w:right w:w="20" w:type="dxa"/>
            </w:tcMar>
            <w:vAlign w:val="bottom"/>
          </w:tcPr>
          <w:p w14:paraId="57E53116"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noWrap/>
            <w:vAlign w:val="bottom"/>
          </w:tcPr>
          <w:p w14:paraId="0E98F72E" w14:textId="77777777" w:rsidR="00176099" w:rsidRPr="00E84E8F" w:rsidRDefault="00176099" w:rsidP="00B83B7C">
            <w:pPr>
              <w:keepNext/>
              <w:spacing w:line="80" w:lineRule="exact"/>
              <w:jc w:val="center"/>
              <w:rPr>
                <w:rFonts w:ascii="Arial" w:hAnsi="Arial" w:cs="Arial"/>
                <w:b/>
                <w:bCs/>
                <w:sz w:val="8"/>
                <w:szCs w:val="2"/>
              </w:rPr>
            </w:pPr>
          </w:p>
        </w:tc>
        <w:tc>
          <w:tcPr>
            <w:tcW w:w="50" w:type="pct"/>
            <w:shd w:val="clear" w:color="auto" w:fill="auto"/>
            <w:vAlign w:val="bottom"/>
          </w:tcPr>
          <w:p w14:paraId="1D4F5F8D" w14:textId="77777777" w:rsidR="00176099" w:rsidRPr="00E84E8F" w:rsidRDefault="00176099" w:rsidP="00B83B7C">
            <w:pPr>
              <w:pStyle w:val="la2"/>
              <w:keepNext/>
              <w:spacing w:line="80" w:lineRule="exact"/>
              <w:jc w:val="center"/>
              <w:rPr>
                <w:rFonts w:ascii="Arial" w:hAnsi="Arial" w:cs="Arial"/>
                <w:szCs w:val="2"/>
              </w:rPr>
            </w:pPr>
          </w:p>
        </w:tc>
        <w:tc>
          <w:tcPr>
            <w:tcW w:w="50" w:type="pct"/>
            <w:tcBorders>
              <w:top w:val="single" w:sz="12" w:space="0" w:color="auto"/>
            </w:tcBorders>
            <w:shd w:val="clear" w:color="auto" w:fill="auto"/>
            <w:vAlign w:val="bottom"/>
          </w:tcPr>
          <w:p w14:paraId="091174C6" w14:textId="77777777" w:rsidR="00176099" w:rsidRPr="00E84E8F" w:rsidRDefault="00176099" w:rsidP="00B83B7C">
            <w:pPr>
              <w:pStyle w:val="la2"/>
              <w:keepNext/>
              <w:spacing w:line="80" w:lineRule="exact"/>
              <w:jc w:val="center"/>
              <w:rPr>
                <w:rFonts w:ascii="Arial" w:hAnsi="Arial" w:cs="Arial"/>
                <w:szCs w:val="2"/>
              </w:rPr>
            </w:pPr>
          </w:p>
        </w:tc>
        <w:tc>
          <w:tcPr>
            <w:tcW w:w="400" w:type="pct"/>
            <w:tcBorders>
              <w:top w:val="single" w:sz="12" w:space="0" w:color="auto"/>
            </w:tcBorders>
            <w:shd w:val="clear" w:color="auto" w:fill="auto"/>
            <w:noWrap/>
            <w:tcMar>
              <w:left w:w="20" w:type="dxa"/>
              <w:right w:w="20" w:type="dxa"/>
            </w:tcMar>
            <w:vAlign w:val="bottom"/>
          </w:tcPr>
          <w:p w14:paraId="7DB98D84" w14:textId="77777777" w:rsidR="00176099" w:rsidRPr="00E84E8F" w:rsidRDefault="00176099" w:rsidP="00B83B7C">
            <w:pPr>
              <w:pStyle w:val="la2"/>
              <w:keepNext/>
              <w:spacing w:line="80" w:lineRule="exact"/>
              <w:jc w:val="center"/>
              <w:rPr>
                <w:rFonts w:ascii="Arial" w:hAnsi="Arial" w:cs="Arial"/>
                <w:szCs w:val="2"/>
              </w:rPr>
            </w:pPr>
          </w:p>
        </w:tc>
        <w:tc>
          <w:tcPr>
            <w:tcW w:w="36" w:type="pct"/>
            <w:shd w:val="clear" w:color="auto" w:fill="auto"/>
            <w:vAlign w:val="bottom"/>
          </w:tcPr>
          <w:p w14:paraId="52770CFE" w14:textId="77777777" w:rsidR="00176099" w:rsidRPr="00E84E8F" w:rsidRDefault="00176099" w:rsidP="00B83B7C">
            <w:pPr>
              <w:pStyle w:val="la2"/>
              <w:keepNext/>
              <w:spacing w:line="80" w:lineRule="exact"/>
              <w:jc w:val="center"/>
              <w:rPr>
                <w:rFonts w:ascii="Arial" w:hAnsi="Arial" w:cs="Arial"/>
                <w:szCs w:val="2"/>
              </w:rPr>
            </w:pPr>
          </w:p>
        </w:tc>
      </w:tr>
      <w:tr w:rsidR="00176099" w:rsidRPr="00E84E8F" w14:paraId="04C75999" w14:textId="77777777" w:rsidTr="009433EA">
        <w:trPr>
          <w:gridAfter w:val="1"/>
          <w:wAfter w:w="3" w:type="pct"/>
          <w:jc w:val="center"/>
        </w:trPr>
        <w:tc>
          <w:tcPr>
            <w:tcW w:w="1700" w:type="pct"/>
            <w:shd w:val="clear" w:color="auto" w:fill="auto"/>
          </w:tcPr>
          <w:p w14:paraId="256F37E1" w14:textId="5550AA2E" w:rsidR="00176099" w:rsidRPr="00E84E8F" w:rsidRDefault="00C552A4" w:rsidP="00B83B7C">
            <w:pPr>
              <w:pStyle w:val="NormalnyWeb"/>
              <w:keepNext/>
              <w:spacing w:before="0" w:beforeAutospacing="0" w:after="0" w:afterAutospacing="0"/>
              <w:ind w:left="240" w:hanging="240"/>
              <w:jc w:val="center"/>
              <w:rPr>
                <w:rFonts w:cs="Arial"/>
                <w:sz w:val="15"/>
                <w:szCs w:val="15"/>
              </w:rPr>
            </w:pPr>
            <w:r w:rsidRPr="00E84E8F">
              <w:rPr>
                <w:rFonts w:cs="Arial"/>
                <w:b/>
                <w:bCs/>
                <w:sz w:val="15"/>
                <w:szCs w:val="15"/>
              </w:rPr>
              <w:t>DESIGNATED HEDGE DERIVATIVES</w:t>
            </w:r>
          </w:p>
        </w:tc>
        <w:tc>
          <w:tcPr>
            <w:tcW w:w="50" w:type="pct"/>
            <w:shd w:val="clear" w:color="auto" w:fill="auto"/>
            <w:vAlign w:val="bottom"/>
          </w:tcPr>
          <w:p w14:paraId="36BF6B4F"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688494DB"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tcMar>
              <w:top w:w="0" w:type="dxa"/>
              <w:left w:w="20" w:type="dxa"/>
              <w:bottom w:w="0" w:type="dxa"/>
              <w:right w:w="20" w:type="dxa"/>
            </w:tcMar>
            <w:vAlign w:val="bottom"/>
          </w:tcPr>
          <w:p w14:paraId="414F899F"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235F8077"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21D017B2"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4729BF8F"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tcMar>
              <w:left w:w="20" w:type="dxa"/>
              <w:right w:w="20" w:type="dxa"/>
            </w:tcMar>
            <w:vAlign w:val="bottom"/>
          </w:tcPr>
          <w:p w14:paraId="27A6BE1F"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42D877B0"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05747F45"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614335DC"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tcMar>
              <w:left w:w="20" w:type="dxa"/>
              <w:right w:w="20" w:type="dxa"/>
            </w:tcMar>
            <w:vAlign w:val="bottom"/>
          </w:tcPr>
          <w:p w14:paraId="6A7610CF"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4E6FD7E0"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33B97DD3"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6E1CCC22"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tcMar>
              <w:left w:w="20" w:type="dxa"/>
              <w:right w:w="20" w:type="dxa"/>
            </w:tcMar>
            <w:vAlign w:val="bottom"/>
          </w:tcPr>
          <w:p w14:paraId="61D0354D"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0B99BC0B"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23CFA925"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7098BE4A"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tcMar>
              <w:left w:w="20" w:type="dxa"/>
              <w:right w:w="20" w:type="dxa"/>
            </w:tcMar>
            <w:vAlign w:val="bottom"/>
          </w:tcPr>
          <w:p w14:paraId="2EC91286"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72D8590C"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70DD0E4D" w14:textId="77777777" w:rsidR="00176099" w:rsidRPr="00E84E8F" w:rsidRDefault="00176099" w:rsidP="00B83B7C">
            <w:pPr>
              <w:pStyle w:val="la2"/>
              <w:keepNext/>
              <w:jc w:val="center"/>
              <w:rPr>
                <w:rFonts w:ascii="Arial" w:hAnsi="Arial" w:cs="Arial"/>
                <w:sz w:val="15"/>
                <w:szCs w:val="15"/>
              </w:rPr>
            </w:pPr>
          </w:p>
        </w:tc>
        <w:tc>
          <w:tcPr>
            <w:tcW w:w="50" w:type="pct"/>
            <w:shd w:val="clear" w:color="auto" w:fill="auto"/>
            <w:vAlign w:val="bottom"/>
          </w:tcPr>
          <w:p w14:paraId="6B7AA45E" w14:textId="77777777" w:rsidR="00176099" w:rsidRPr="00E84E8F" w:rsidRDefault="00176099" w:rsidP="00B83B7C">
            <w:pPr>
              <w:pStyle w:val="la2"/>
              <w:keepNext/>
              <w:jc w:val="center"/>
              <w:rPr>
                <w:rFonts w:ascii="Arial" w:hAnsi="Arial" w:cs="Arial"/>
                <w:sz w:val="15"/>
                <w:szCs w:val="15"/>
              </w:rPr>
            </w:pPr>
          </w:p>
        </w:tc>
        <w:tc>
          <w:tcPr>
            <w:tcW w:w="400" w:type="pct"/>
            <w:shd w:val="clear" w:color="auto" w:fill="auto"/>
            <w:noWrap/>
            <w:tcMar>
              <w:left w:w="20" w:type="dxa"/>
              <w:right w:w="20" w:type="dxa"/>
            </w:tcMar>
            <w:vAlign w:val="bottom"/>
          </w:tcPr>
          <w:p w14:paraId="5B00A8DA" w14:textId="77777777" w:rsidR="00176099" w:rsidRPr="00E84E8F" w:rsidRDefault="00176099" w:rsidP="00B83B7C">
            <w:pPr>
              <w:pStyle w:val="la2"/>
              <w:keepNext/>
              <w:spacing w:line="240" w:lineRule="auto"/>
              <w:jc w:val="center"/>
              <w:rPr>
                <w:rFonts w:ascii="Arial" w:hAnsi="Arial" w:cs="Arial"/>
                <w:sz w:val="15"/>
                <w:szCs w:val="15"/>
              </w:rPr>
            </w:pPr>
          </w:p>
        </w:tc>
        <w:tc>
          <w:tcPr>
            <w:tcW w:w="36" w:type="pct"/>
            <w:shd w:val="clear" w:color="auto" w:fill="auto"/>
            <w:vAlign w:val="bottom"/>
          </w:tcPr>
          <w:p w14:paraId="435A9307" w14:textId="77777777" w:rsidR="00176099" w:rsidRPr="00E84E8F" w:rsidRDefault="00176099" w:rsidP="00B83B7C">
            <w:pPr>
              <w:pStyle w:val="la2"/>
              <w:keepNext/>
              <w:jc w:val="center"/>
              <w:rPr>
                <w:rFonts w:ascii="Arial" w:hAnsi="Arial" w:cs="Arial"/>
                <w:sz w:val="15"/>
                <w:szCs w:val="15"/>
              </w:rPr>
            </w:pPr>
          </w:p>
        </w:tc>
      </w:tr>
      <w:tr w:rsidR="00176099" w:rsidRPr="00E84E8F" w14:paraId="5996E12C" w14:textId="77777777" w:rsidTr="009433EA">
        <w:trPr>
          <w:gridAfter w:val="1"/>
          <w:wAfter w:w="3" w:type="pct"/>
          <w:jc w:val="center"/>
        </w:trPr>
        <w:tc>
          <w:tcPr>
            <w:tcW w:w="1700" w:type="pct"/>
            <w:shd w:val="clear" w:color="auto" w:fill="auto"/>
          </w:tcPr>
          <w:p w14:paraId="6EC50531" w14:textId="1D5A6F38" w:rsidR="00176099" w:rsidRPr="00E84E8F" w:rsidRDefault="00176099" w:rsidP="00B83B7C">
            <w:pPr>
              <w:pStyle w:val="NormalnyWeb"/>
              <w:keepNext/>
              <w:spacing w:before="0" w:beforeAutospacing="0" w:after="0" w:afterAutospacing="0" w:line="80" w:lineRule="exact"/>
              <w:jc w:val="center"/>
              <w:rPr>
                <w:rFonts w:cs="Arial"/>
                <w:b/>
                <w:bCs/>
                <w:sz w:val="8"/>
                <w:szCs w:val="20"/>
              </w:rPr>
            </w:pPr>
          </w:p>
        </w:tc>
        <w:tc>
          <w:tcPr>
            <w:tcW w:w="50" w:type="pct"/>
            <w:shd w:val="clear" w:color="auto" w:fill="auto"/>
            <w:vAlign w:val="bottom"/>
          </w:tcPr>
          <w:p w14:paraId="17651500" w14:textId="77777777" w:rsidR="00176099" w:rsidRPr="00E84E8F" w:rsidRDefault="00176099" w:rsidP="00B83B7C">
            <w:pPr>
              <w:pStyle w:val="la2"/>
              <w:keepNext/>
              <w:spacing w:line="80" w:lineRule="exact"/>
              <w:jc w:val="center"/>
              <w:rPr>
                <w:rFonts w:ascii="Arial" w:hAnsi="Arial" w:cs="Arial"/>
                <w:szCs w:val="20"/>
              </w:rPr>
            </w:pPr>
          </w:p>
        </w:tc>
        <w:tc>
          <w:tcPr>
            <w:tcW w:w="50" w:type="pct"/>
            <w:shd w:val="clear" w:color="auto" w:fill="auto"/>
            <w:vAlign w:val="bottom"/>
          </w:tcPr>
          <w:p w14:paraId="1BE35F91" w14:textId="77777777" w:rsidR="00176099" w:rsidRPr="00E84E8F" w:rsidRDefault="00176099" w:rsidP="00B83B7C">
            <w:pPr>
              <w:keepNext/>
              <w:spacing w:line="80" w:lineRule="exact"/>
              <w:jc w:val="center"/>
              <w:rPr>
                <w:rFonts w:ascii="Arial" w:hAnsi="Arial" w:cs="Arial"/>
                <w:b/>
                <w:bCs/>
                <w:sz w:val="8"/>
              </w:rPr>
            </w:pPr>
          </w:p>
        </w:tc>
        <w:tc>
          <w:tcPr>
            <w:tcW w:w="400" w:type="pct"/>
            <w:shd w:val="clear" w:color="auto" w:fill="auto"/>
            <w:tcMar>
              <w:top w:w="0" w:type="dxa"/>
              <w:left w:w="20" w:type="dxa"/>
              <w:bottom w:w="0" w:type="dxa"/>
              <w:right w:w="20" w:type="dxa"/>
            </w:tcMar>
            <w:vAlign w:val="bottom"/>
          </w:tcPr>
          <w:p w14:paraId="7CD60AD9"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3A6B2A7B"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3C499011" w14:textId="77777777" w:rsidR="00176099" w:rsidRPr="00E84E8F" w:rsidRDefault="00176099" w:rsidP="00B83B7C">
            <w:pPr>
              <w:pStyle w:val="la2"/>
              <w:keepNext/>
              <w:spacing w:line="80" w:lineRule="exact"/>
              <w:jc w:val="center"/>
              <w:rPr>
                <w:rFonts w:ascii="Arial" w:hAnsi="Arial" w:cs="Arial"/>
                <w:szCs w:val="20"/>
              </w:rPr>
            </w:pPr>
          </w:p>
        </w:tc>
        <w:tc>
          <w:tcPr>
            <w:tcW w:w="50" w:type="pct"/>
            <w:shd w:val="clear" w:color="auto" w:fill="auto"/>
            <w:vAlign w:val="bottom"/>
          </w:tcPr>
          <w:p w14:paraId="6D28BEC7" w14:textId="77777777" w:rsidR="00176099" w:rsidRPr="00E84E8F" w:rsidRDefault="00176099" w:rsidP="00B83B7C">
            <w:pPr>
              <w:keepNext/>
              <w:spacing w:line="80" w:lineRule="exact"/>
              <w:jc w:val="center"/>
              <w:rPr>
                <w:rFonts w:ascii="Arial" w:hAnsi="Arial" w:cs="Arial"/>
                <w:b/>
                <w:bCs/>
                <w:sz w:val="8"/>
              </w:rPr>
            </w:pPr>
          </w:p>
        </w:tc>
        <w:tc>
          <w:tcPr>
            <w:tcW w:w="400" w:type="pct"/>
            <w:shd w:val="clear" w:color="auto" w:fill="auto"/>
            <w:tcMar>
              <w:left w:w="20" w:type="dxa"/>
              <w:right w:w="20" w:type="dxa"/>
            </w:tcMar>
            <w:vAlign w:val="bottom"/>
          </w:tcPr>
          <w:p w14:paraId="4F2BD9FE"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6056CF4C"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7D5B7145" w14:textId="77777777" w:rsidR="00176099" w:rsidRPr="00E84E8F" w:rsidRDefault="00176099" w:rsidP="00B83B7C">
            <w:pPr>
              <w:pStyle w:val="la2"/>
              <w:keepNext/>
              <w:spacing w:line="80" w:lineRule="exact"/>
              <w:jc w:val="center"/>
              <w:rPr>
                <w:rFonts w:ascii="Arial" w:hAnsi="Arial" w:cs="Arial"/>
                <w:szCs w:val="20"/>
              </w:rPr>
            </w:pPr>
          </w:p>
        </w:tc>
        <w:tc>
          <w:tcPr>
            <w:tcW w:w="50" w:type="pct"/>
            <w:shd w:val="clear" w:color="auto" w:fill="auto"/>
            <w:vAlign w:val="bottom"/>
          </w:tcPr>
          <w:p w14:paraId="38155C07" w14:textId="77777777" w:rsidR="00176099" w:rsidRPr="00E84E8F" w:rsidRDefault="00176099" w:rsidP="00B83B7C">
            <w:pPr>
              <w:keepNext/>
              <w:spacing w:line="80" w:lineRule="exact"/>
              <w:jc w:val="center"/>
              <w:rPr>
                <w:rFonts w:ascii="Arial" w:hAnsi="Arial" w:cs="Arial"/>
                <w:b/>
                <w:bCs/>
                <w:sz w:val="8"/>
              </w:rPr>
            </w:pPr>
          </w:p>
        </w:tc>
        <w:tc>
          <w:tcPr>
            <w:tcW w:w="400" w:type="pct"/>
            <w:shd w:val="clear" w:color="auto" w:fill="auto"/>
            <w:tcMar>
              <w:left w:w="20" w:type="dxa"/>
              <w:right w:w="20" w:type="dxa"/>
            </w:tcMar>
            <w:vAlign w:val="bottom"/>
          </w:tcPr>
          <w:p w14:paraId="26784B0A"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6FE397F2"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09490C8A"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5272B3B8" w14:textId="77777777" w:rsidR="00176099" w:rsidRPr="00E84E8F" w:rsidRDefault="00176099" w:rsidP="00B83B7C">
            <w:pPr>
              <w:keepNext/>
              <w:spacing w:line="80" w:lineRule="exact"/>
              <w:jc w:val="center"/>
              <w:rPr>
                <w:rFonts w:ascii="Arial" w:hAnsi="Arial" w:cs="Arial"/>
                <w:b/>
                <w:bCs/>
                <w:sz w:val="8"/>
              </w:rPr>
            </w:pPr>
          </w:p>
        </w:tc>
        <w:tc>
          <w:tcPr>
            <w:tcW w:w="400" w:type="pct"/>
            <w:shd w:val="clear" w:color="auto" w:fill="auto"/>
            <w:tcMar>
              <w:left w:w="20" w:type="dxa"/>
              <w:right w:w="20" w:type="dxa"/>
            </w:tcMar>
            <w:vAlign w:val="bottom"/>
          </w:tcPr>
          <w:p w14:paraId="15656C6B"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6EFCFECA"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7AC774E1" w14:textId="77777777" w:rsidR="00176099" w:rsidRPr="00E84E8F" w:rsidRDefault="00176099" w:rsidP="00B83B7C">
            <w:pPr>
              <w:pStyle w:val="la2"/>
              <w:keepNext/>
              <w:spacing w:line="80" w:lineRule="exact"/>
              <w:jc w:val="center"/>
              <w:rPr>
                <w:rFonts w:ascii="Arial" w:hAnsi="Arial" w:cs="Arial"/>
                <w:szCs w:val="20"/>
              </w:rPr>
            </w:pPr>
          </w:p>
        </w:tc>
        <w:tc>
          <w:tcPr>
            <w:tcW w:w="50" w:type="pct"/>
            <w:shd w:val="clear" w:color="auto" w:fill="auto"/>
            <w:vAlign w:val="bottom"/>
          </w:tcPr>
          <w:p w14:paraId="50DBD259" w14:textId="77777777" w:rsidR="00176099" w:rsidRPr="00E84E8F" w:rsidRDefault="00176099" w:rsidP="00B83B7C">
            <w:pPr>
              <w:keepNext/>
              <w:spacing w:line="80" w:lineRule="exact"/>
              <w:jc w:val="center"/>
              <w:rPr>
                <w:rFonts w:ascii="Arial" w:hAnsi="Arial" w:cs="Arial"/>
                <w:b/>
                <w:bCs/>
                <w:sz w:val="8"/>
              </w:rPr>
            </w:pPr>
          </w:p>
        </w:tc>
        <w:tc>
          <w:tcPr>
            <w:tcW w:w="400" w:type="pct"/>
            <w:shd w:val="clear" w:color="auto" w:fill="auto"/>
            <w:tcMar>
              <w:left w:w="20" w:type="dxa"/>
              <w:right w:w="20" w:type="dxa"/>
            </w:tcMar>
            <w:vAlign w:val="bottom"/>
          </w:tcPr>
          <w:p w14:paraId="1C218EDB"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4E7217F6"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0A0E1F3F" w14:textId="77777777" w:rsidR="00176099" w:rsidRPr="00E84E8F" w:rsidRDefault="00176099" w:rsidP="00B83B7C">
            <w:pPr>
              <w:pStyle w:val="la2"/>
              <w:keepNext/>
              <w:spacing w:line="80" w:lineRule="exact"/>
              <w:jc w:val="center"/>
              <w:rPr>
                <w:rFonts w:ascii="Arial" w:hAnsi="Arial" w:cs="Arial"/>
                <w:szCs w:val="20"/>
              </w:rPr>
            </w:pPr>
          </w:p>
        </w:tc>
        <w:tc>
          <w:tcPr>
            <w:tcW w:w="50" w:type="pct"/>
            <w:shd w:val="clear" w:color="auto" w:fill="auto"/>
            <w:vAlign w:val="bottom"/>
          </w:tcPr>
          <w:p w14:paraId="5AD1766C" w14:textId="77777777" w:rsidR="00176099" w:rsidRPr="00E84E8F" w:rsidRDefault="00176099" w:rsidP="00B83B7C">
            <w:pPr>
              <w:pStyle w:val="la2"/>
              <w:keepNext/>
              <w:spacing w:line="80" w:lineRule="exact"/>
              <w:jc w:val="center"/>
              <w:rPr>
                <w:rFonts w:ascii="Arial" w:hAnsi="Arial" w:cs="Arial"/>
                <w:szCs w:val="20"/>
              </w:rPr>
            </w:pPr>
          </w:p>
        </w:tc>
        <w:tc>
          <w:tcPr>
            <w:tcW w:w="400" w:type="pct"/>
            <w:shd w:val="clear" w:color="auto" w:fill="auto"/>
            <w:noWrap/>
            <w:tcMar>
              <w:left w:w="20" w:type="dxa"/>
              <w:right w:w="20" w:type="dxa"/>
            </w:tcMar>
            <w:vAlign w:val="bottom"/>
          </w:tcPr>
          <w:p w14:paraId="30B8F277" w14:textId="77777777" w:rsidR="00176099" w:rsidRPr="00E84E8F" w:rsidRDefault="00176099" w:rsidP="00B83B7C">
            <w:pPr>
              <w:pStyle w:val="la2"/>
              <w:keepNext/>
              <w:spacing w:line="80" w:lineRule="exact"/>
              <w:jc w:val="center"/>
              <w:rPr>
                <w:rFonts w:ascii="Arial" w:hAnsi="Arial" w:cs="Arial"/>
                <w:szCs w:val="20"/>
              </w:rPr>
            </w:pPr>
          </w:p>
        </w:tc>
        <w:tc>
          <w:tcPr>
            <w:tcW w:w="36" w:type="pct"/>
            <w:shd w:val="clear" w:color="auto" w:fill="auto"/>
            <w:vAlign w:val="bottom"/>
          </w:tcPr>
          <w:p w14:paraId="423A81EB" w14:textId="77777777" w:rsidR="00176099" w:rsidRPr="00E84E8F" w:rsidRDefault="00176099" w:rsidP="00B83B7C">
            <w:pPr>
              <w:pStyle w:val="la2"/>
              <w:keepNext/>
              <w:spacing w:line="80" w:lineRule="exact"/>
              <w:jc w:val="center"/>
              <w:rPr>
                <w:rFonts w:ascii="Arial" w:hAnsi="Arial" w:cs="Arial"/>
                <w:szCs w:val="20"/>
              </w:rPr>
            </w:pPr>
          </w:p>
        </w:tc>
      </w:tr>
      <w:tr w:rsidR="00176099" w:rsidRPr="00E84E8F" w14:paraId="0AD15974" w14:textId="77777777" w:rsidTr="009433EA">
        <w:trPr>
          <w:gridAfter w:val="1"/>
          <w:wAfter w:w="3" w:type="pct"/>
          <w:jc w:val="center"/>
        </w:trPr>
        <w:tc>
          <w:tcPr>
            <w:tcW w:w="1700" w:type="pct"/>
            <w:shd w:val="clear" w:color="auto" w:fill="auto"/>
            <w:hideMark/>
          </w:tcPr>
          <w:p w14:paraId="0C4935CC" w14:textId="48569CB7" w:rsidR="00176099" w:rsidRPr="00E84E8F" w:rsidRDefault="00C552A4" w:rsidP="00B83B7C">
            <w:pPr>
              <w:pStyle w:val="NormalnyWeb"/>
              <w:keepNext/>
              <w:spacing w:before="0" w:beforeAutospacing="0" w:after="0" w:afterAutospacing="0"/>
              <w:ind w:left="240" w:hanging="240"/>
              <w:jc w:val="center"/>
              <w:rPr>
                <w:rFonts w:eastAsiaTheme="minorEastAsia" w:cs="Arial"/>
                <w:sz w:val="20"/>
                <w:szCs w:val="20"/>
              </w:rPr>
            </w:pPr>
            <w:r w:rsidRPr="00E84E8F">
              <w:rPr>
                <w:rFonts w:cs="Arial"/>
                <w:sz w:val="20"/>
                <w:szCs w:val="20"/>
              </w:rPr>
              <w:t>FOREIGN EXCHANGE CONTRACTS</w:t>
            </w:r>
          </w:p>
        </w:tc>
        <w:tc>
          <w:tcPr>
            <w:tcW w:w="50" w:type="pct"/>
            <w:shd w:val="clear" w:color="auto" w:fill="auto"/>
            <w:vAlign w:val="bottom"/>
            <w:hideMark/>
          </w:tcPr>
          <w:p w14:paraId="6FA17A4B" w14:textId="31696AD2"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20DD8F60" w14:textId="13063414"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top w:w="0" w:type="dxa"/>
              <w:left w:w="20" w:type="dxa"/>
              <w:bottom w:w="0" w:type="dxa"/>
              <w:right w:w="20" w:type="dxa"/>
            </w:tcMar>
            <w:vAlign w:val="bottom"/>
            <w:hideMark/>
          </w:tcPr>
          <w:p w14:paraId="6ED220BA" w14:textId="1546A04B" w:rsidR="00176099" w:rsidRPr="00E84E8F" w:rsidRDefault="00C552A4" w:rsidP="00B83B7C">
            <w:pPr>
              <w:keepNext/>
              <w:jc w:val="center"/>
              <w:rPr>
                <w:rFonts w:ascii="Arial" w:hAnsi="Arial" w:cs="Arial"/>
              </w:rPr>
            </w:pPr>
            <w:r w:rsidRPr="00E84E8F">
              <w:rPr>
                <w:rFonts w:ascii="Arial" w:hAnsi="Arial" w:cs="Arial"/>
                <w:bCs/>
              </w:rPr>
              <w:t>80</w:t>
            </w:r>
          </w:p>
        </w:tc>
        <w:tc>
          <w:tcPr>
            <w:tcW w:w="50" w:type="pct"/>
            <w:shd w:val="clear" w:color="auto" w:fill="auto"/>
            <w:noWrap/>
            <w:vAlign w:val="bottom"/>
            <w:hideMark/>
          </w:tcPr>
          <w:p w14:paraId="0E3E6B05" w14:textId="3433CBF6" w:rsidR="00176099" w:rsidRPr="00E84E8F" w:rsidRDefault="00176099" w:rsidP="00B83B7C">
            <w:pPr>
              <w:keepNext/>
              <w:jc w:val="center"/>
              <w:rPr>
                <w:rFonts w:ascii="Arial" w:hAnsi="Arial" w:cs="Arial"/>
              </w:rPr>
            </w:pPr>
          </w:p>
        </w:tc>
        <w:tc>
          <w:tcPr>
            <w:tcW w:w="50" w:type="pct"/>
            <w:shd w:val="clear" w:color="auto" w:fill="auto"/>
            <w:vAlign w:val="bottom"/>
            <w:hideMark/>
          </w:tcPr>
          <w:p w14:paraId="0B9C6494" w14:textId="422475C2"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09CB395E" w14:textId="3919DA5D"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54647615" w14:textId="7C6A5805" w:rsidR="00176099" w:rsidRPr="00E84E8F" w:rsidRDefault="00C552A4" w:rsidP="00B83B7C">
            <w:pPr>
              <w:keepNext/>
              <w:jc w:val="center"/>
              <w:rPr>
                <w:rFonts w:ascii="Arial" w:hAnsi="Arial" w:cs="Arial"/>
              </w:rPr>
            </w:pPr>
            <w:r w:rsidRPr="00E84E8F">
              <w:rPr>
                <w:rFonts w:ascii="Arial" w:hAnsi="Arial" w:cs="Arial"/>
                <w:bCs/>
              </w:rPr>
              <w:t>133</w:t>
            </w:r>
          </w:p>
        </w:tc>
        <w:tc>
          <w:tcPr>
            <w:tcW w:w="50" w:type="pct"/>
            <w:shd w:val="clear" w:color="auto" w:fill="auto"/>
            <w:noWrap/>
            <w:vAlign w:val="bottom"/>
            <w:hideMark/>
          </w:tcPr>
          <w:p w14:paraId="2D12E08B" w14:textId="0BC661B5" w:rsidR="00176099" w:rsidRPr="00E84E8F" w:rsidRDefault="00176099" w:rsidP="00B83B7C">
            <w:pPr>
              <w:keepNext/>
              <w:jc w:val="center"/>
              <w:rPr>
                <w:rFonts w:ascii="Arial" w:hAnsi="Arial" w:cs="Arial"/>
              </w:rPr>
            </w:pPr>
          </w:p>
        </w:tc>
        <w:tc>
          <w:tcPr>
            <w:tcW w:w="50" w:type="pct"/>
            <w:shd w:val="clear" w:color="auto" w:fill="auto"/>
            <w:vAlign w:val="bottom"/>
            <w:hideMark/>
          </w:tcPr>
          <w:p w14:paraId="483CF0F7" w14:textId="549F0224"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64F4FD9C" w14:textId="558A57F9"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25B22742" w14:textId="269FC12B"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vAlign w:val="bottom"/>
          </w:tcPr>
          <w:p w14:paraId="3E98E3CC"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0A67D444"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4C46EF4C" w14:textId="0D576048" w:rsidR="00176099" w:rsidRPr="00E84E8F" w:rsidRDefault="00C552A4" w:rsidP="00B83B7C">
            <w:pPr>
              <w:keepNext/>
              <w:jc w:val="center"/>
              <w:rPr>
                <w:rFonts w:ascii="Arial" w:hAnsi="Arial" w:cs="Arial"/>
                <w:bCs/>
              </w:rPr>
            </w:pPr>
            <w:r w:rsidRPr="00E84E8F">
              <w:rPr>
                <w:rFonts w:ascii="Arial" w:hAnsi="Arial" w:cs="Arial"/>
                <w:bCs/>
              </w:rPr>
              <w:t>$</w:t>
            </w:r>
          </w:p>
        </w:tc>
        <w:tc>
          <w:tcPr>
            <w:tcW w:w="400" w:type="pct"/>
            <w:shd w:val="clear" w:color="auto" w:fill="auto"/>
            <w:tcMar>
              <w:left w:w="20" w:type="dxa"/>
              <w:right w:w="20" w:type="dxa"/>
            </w:tcMar>
            <w:vAlign w:val="bottom"/>
          </w:tcPr>
          <w:p w14:paraId="58571218" w14:textId="0C5C6E84" w:rsidR="00176099" w:rsidRPr="00E84E8F" w:rsidRDefault="00C552A4" w:rsidP="00B83B7C">
            <w:pPr>
              <w:keepNext/>
              <w:jc w:val="center"/>
              <w:rPr>
                <w:rFonts w:ascii="Arial" w:hAnsi="Arial" w:cs="Arial"/>
                <w:bCs/>
              </w:rPr>
            </w:pPr>
            <w:r w:rsidRPr="00E84E8F">
              <w:rPr>
                <w:rFonts w:ascii="Arial" w:hAnsi="Arial" w:cs="Arial"/>
                <w:bCs/>
              </w:rPr>
              <w:t>0</w:t>
            </w:r>
          </w:p>
        </w:tc>
        <w:tc>
          <w:tcPr>
            <w:tcW w:w="50" w:type="pct"/>
            <w:shd w:val="clear" w:color="auto" w:fill="auto"/>
            <w:noWrap/>
            <w:vAlign w:val="bottom"/>
            <w:hideMark/>
          </w:tcPr>
          <w:p w14:paraId="1F5E1A9B" w14:textId="7322116A" w:rsidR="00176099" w:rsidRPr="00E84E8F" w:rsidRDefault="00176099" w:rsidP="00B83B7C">
            <w:pPr>
              <w:keepNext/>
              <w:jc w:val="center"/>
              <w:rPr>
                <w:rFonts w:ascii="Arial" w:hAnsi="Arial" w:cs="Arial"/>
              </w:rPr>
            </w:pPr>
          </w:p>
        </w:tc>
        <w:tc>
          <w:tcPr>
            <w:tcW w:w="50" w:type="pct"/>
            <w:shd w:val="clear" w:color="auto" w:fill="auto"/>
            <w:vAlign w:val="bottom"/>
            <w:hideMark/>
          </w:tcPr>
          <w:p w14:paraId="782F77C2" w14:textId="7D0316C0"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50124A4E" w14:textId="4D198D71"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68B983DA" w14:textId="7A07576D" w:rsidR="00176099" w:rsidRPr="00E84E8F" w:rsidRDefault="00C552A4" w:rsidP="00B83B7C">
            <w:pPr>
              <w:keepNext/>
              <w:jc w:val="center"/>
              <w:rPr>
                <w:rFonts w:ascii="Arial" w:hAnsi="Arial" w:cs="Arial"/>
              </w:rPr>
            </w:pPr>
            <w:r w:rsidRPr="00E84E8F">
              <w:rPr>
                <w:rFonts w:ascii="Arial" w:hAnsi="Arial" w:cs="Arial"/>
                <w:bCs/>
              </w:rPr>
              <w:t>(3</w:t>
            </w:r>
          </w:p>
        </w:tc>
        <w:tc>
          <w:tcPr>
            <w:tcW w:w="50" w:type="pct"/>
            <w:shd w:val="clear" w:color="auto" w:fill="auto"/>
            <w:noWrap/>
            <w:vAlign w:val="bottom"/>
            <w:hideMark/>
          </w:tcPr>
          <w:p w14:paraId="30042327" w14:textId="74FC685F" w:rsidR="00176099" w:rsidRPr="00E84E8F" w:rsidRDefault="00C552A4" w:rsidP="00B83B7C">
            <w:pPr>
              <w:keepNext/>
              <w:jc w:val="center"/>
              <w:rPr>
                <w:rFonts w:ascii="Arial" w:hAnsi="Arial" w:cs="Arial"/>
              </w:rPr>
            </w:pPr>
            <w:r w:rsidRPr="00E84E8F">
              <w:rPr>
                <w:rFonts w:ascii="Arial" w:hAnsi="Arial" w:cs="Arial"/>
              </w:rPr>
              <w:t>)</w:t>
            </w:r>
          </w:p>
        </w:tc>
        <w:tc>
          <w:tcPr>
            <w:tcW w:w="50" w:type="pct"/>
            <w:shd w:val="clear" w:color="auto" w:fill="auto"/>
            <w:vAlign w:val="bottom"/>
            <w:hideMark/>
          </w:tcPr>
          <w:p w14:paraId="29C56AA8" w14:textId="7A8CBEB4"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1599808E" w14:textId="4627BD7A"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w:t>
            </w:r>
          </w:p>
        </w:tc>
        <w:tc>
          <w:tcPr>
            <w:tcW w:w="400" w:type="pct"/>
            <w:shd w:val="clear" w:color="auto" w:fill="auto"/>
            <w:noWrap/>
            <w:tcMar>
              <w:left w:w="20" w:type="dxa"/>
              <w:right w:w="20" w:type="dxa"/>
            </w:tcMar>
            <w:vAlign w:val="bottom"/>
            <w:hideMark/>
          </w:tcPr>
          <w:p w14:paraId="3CE5930A" w14:textId="03055740"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0</w:t>
            </w:r>
          </w:p>
        </w:tc>
        <w:tc>
          <w:tcPr>
            <w:tcW w:w="36" w:type="pct"/>
            <w:shd w:val="clear" w:color="auto" w:fill="auto"/>
            <w:vAlign w:val="bottom"/>
            <w:hideMark/>
          </w:tcPr>
          <w:p w14:paraId="4E46BD19" w14:textId="047D0272" w:rsidR="00176099" w:rsidRPr="00E84E8F" w:rsidRDefault="00176099" w:rsidP="00B83B7C">
            <w:pPr>
              <w:pStyle w:val="la2"/>
              <w:keepNext/>
              <w:jc w:val="center"/>
              <w:rPr>
                <w:rFonts w:ascii="Arial" w:eastAsiaTheme="minorEastAsia" w:hAnsi="Arial" w:cs="Arial"/>
                <w:sz w:val="20"/>
                <w:szCs w:val="20"/>
              </w:rPr>
            </w:pPr>
          </w:p>
        </w:tc>
      </w:tr>
      <w:tr w:rsidR="00176099" w:rsidRPr="00E84E8F" w14:paraId="0784CFAB" w14:textId="77777777" w:rsidTr="009433EA">
        <w:trPr>
          <w:gridAfter w:val="1"/>
          <w:wAfter w:w="3" w:type="pct"/>
          <w:jc w:val="center"/>
        </w:trPr>
        <w:tc>
          <w:tcPr>
            <w:tcW w:w="1700" w:type="pct"/>
            <w:shd w:val="clear" w:color="auto" w:fill="auto"/>
            <w:hideMark/>
          </w:tcPr>
          <w:p w14:paraId="1C6163CD" w14:textId="7CE308A2" w:rsidR="00176099" w:rsidRPr="00E84E8F" w:rsidRDefault="00C552A4" w:rsidP="00B83B7C">
            <w:pPr>
              <w:pStyle w:val="NormalnyWeb"/>
              <w:keepNext/>
              <w:spacing w:before="0" w:beforeAutospacing="0" w:after="0" w:afterAutospacing="0"/>
              <w:ind w:left="240" w:hanging="240"/>
              <w:jc w:val="center"/>
              <w:rPr>
                <w:rFonts w:eastAsiaTheme="minorEastAsia" w:cs="Arial"/>
                <w:sz w:val="20"/>
                <w:szCs w:val="20"/>
              </w:rPr>
            </w:pPr>
            <w:r w:rsidRPr="00E84E8F">
              <w:rPr>
                <w:rFonts w:cs="Arial"/>
                <w:sz w:val="20"/>
                <w:szCs w:val="20"/>
              </w:rPr>
              <w:t>EQUITY CONTRACTS</w:t>
            </w:r>
          </w:p>
        </w:tc>
        <w:tc>
          <w:tcPr>
            <w:tcW w:w="50" w:type="pct"/>
            <w:shd w:val="clear" w:color="auto" w:fill="auto"/>
            <w:vAlign w:val="bottom"/>
            <w:hideMark/>
          </w:tcPr>
          <w:p w14:paraId="5F3E6CD6" w14:textId="4AD3770D"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78E244E0" w14:textId="2D8B0AEF" w:rsidR="00176099" w:rsidRPr="00E84E8F" w:rsidRDefault="00176099" w:rsidP="00B83B7C">
            <w:pPr>
              <w:keepNext/>
              <w:jc w:val="center"/>
              <w:rPr>
                <w:rFonts w:ascii="Arial" w:hAnsi="Arial" w:cs="Arial"/>
              </w:rPr>
            </w:pPr>
          </w:p>
        </w:tc>
        <w:tc>
          <w:tcPr>
            <w:tcW w:w="400" w:type="pct"/>
            <w:shd w:val="clear" w:color="auto" w:fill="auto"/>
            <w:tcMar>
              <w:top w:w="0" w:type="dxa"/>
              <w:left w:w="20" w:type="dxa"/>
              <w:bottom w:w="0" w:type="dxa"/>
              <w:right w:w="20" w:type="dxa"/>
            </w:tcMar>
            <w:vAlign w:val="bottom"/>
            <w:hideMark/>
          </w:tcPr>
          <w:p w14:paraId="1B793E3D" w14:textId="252468A0"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hideMark/>
          </w:tcPr>
          <w:p w14:paraId="15555D30" w14:textId="4A2F4B2A" w:rsidR="00176099" w:rsidRPr="00E84E8F" w:rsidRDefault="00176099" w:rsidP="00B83B7C">
            <w:pPr>
              <w:keepNext/>
              <w:jc w:val="center"/>
              <w:rPr>
                <w:rFonts w:ascii="Arial" w:hAnsi="Arial" w:cs="Arial"/>
              </w:rPr>
            </w:pPr>
          </w:p>
        </w:tc>
        <w:tc>
          <w:tcPr>
            <w:tcW w:w="50" w:type="pct"/>
            <w:shd w:val="clear" w:color="auto" w:fill="auto"/>
            <w:vAlign w:val="bottom"/>
            <w:hideMark/>
          </w:tcPr>
          <w:p w14:paraId="06E4C8AB" w14:textId="13636A05"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11F2ED83" w14:textId="67E6FA89"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2F8E8692" w14:textId="0EAFE205"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hideMark/>
          </w:tcPr>
          <w:p w14:paraId="09CD4990" w14:textId="232646DE" w:rsidR="00176099" w:rsidRPr="00E84E8F" w:rsidRDefault="00176099" w:rsidP="00B83B7C">
            <w:pPr>
              <w:keepNext/>
              <w:jc w:val="center"/>
              <w:rPr>
                <w:rFonts w:ascii="Arial" w:hAnsi="Arial" w:cs="Arial"/>
              </w:rPr>
            </w:pPr>
          </w:p>
        </w:tc>
        <w:tc>
          <w:tcPr>
            <w:tcW w:w="50" w:type="pct"/>
            <w:shd w:val="clear" w:color="auto" w:fill="auto"/>
            <w:vAlign w:val="bottom"/>
            <w:hideMark/>
          </w:tcPr>
          <w:p w14:paraId="238BC778" w14:textId="0E79781C"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44701C3D" w14:textId="65018C42"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1BF81B3E" w14:textId="71608C7D" w:rsidR="00176099" w:rsidRPr="00E84E8F" w:rsidRDefault="00C552A4" w:rsidP="00B83B7C">
            <w:pPr>
              <w:keepNext/>
              <w:jc w:val="center"/>
              <w:rPr>
                <w:rFonts w:ascii="Arial" w:hAnsi="Arial" w:cs="Arial"/>
              </w:rPr>
            </w:pPr>
            <w:r w:rsidRPr="00E84E8F">
              <w:rPr>
                <w:rFonts w:ascii="Arial" w:hAnsi="Arial" w:cs="Arial"/>
                <w:bCs/>
              </w:rPr>
              <w:t>67</w:t>
            </w:r>
          </w:p>
        </w:tc>
        <w:tc>
          <w:tcPr>
            <w:tcW w:w="50" w:type="pct"/>
            <w:shd w:val="clear" w:color="auto" w:fill="auto"/>
            <w:vAlign w:val="bottom"/>
          </w:tcPr>
          <w:p w14:paraId="1839CD27"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7C800A69"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571C55A7" w14:textId="77777777" w:rsidR="00176099" w:rsidRPr="00E84E8F" w:rsidRDefault="00176099" w:rsidP="00B83B7C">
            <w:pPr>
              <w:keepNext/>
              <w:jc w:val="center"/>
              <w:rPr>
                <w:rFonts w:ascii="Arial" w:hAnsi="Arial" w:cs="Arial"/>
                <w:bCs/>
              </w:rPr>
            </w:pPr>
          </w:p>
        </w:tc>
        <w:tc>
          <w:tcPr>
            <w:tcW w:w="400" w:type="pct"/>
            <w:shd w:val="clear" w:color="auto" w:fill="auto"/>
            <w:tcMar>
              <w:left w:w="20" w:type="dxa"/>
              <w:right w:w="20" w:type="dxa"/>
            </w:tcMar>
            <w:vAlign w:val="bottom"/>
          </w:tcPr>
          <w:p w14:paraId="750EDD14" w14:textId="6BCC6159" w:rsidR="00176099" w:rsidRPr="00E84E8F" w:rsidRDefault="00C552A4" w:rsidP="00B83B7C">
            <w:pPr>
              <w:keepNext/>
              <w:jc w:val="center"/>
              <w:rPr>
                <w:rFonts w:ascii="Arial" w:hAnsi="Arial" w:cs="Arial"/>
                <w:bCs/>
              </w:rPr>
            </w:pPr>
            <w:r w:rsidRPr="00E84E8F">
              <w:rPr>
                <w:rFonts w:ascii="Arial" w:hAnsi="Arial" w:cs="Arial"/>
                <w:bCs/>
              </w:rPr>
              <w:t>0</w:t>
            </w:r>
          </w:p>
        </w:tc>
        <w:tc>
          <w:tcPr>
            <w:tcW w:w="50" w:type="pct"/>
            <w:shd w:val="clear" w:color="auto" w:fill="auto"/>
            <w:noWrap/>
            <w:vAlign w:val="bottom"/>
            <w:hideMark/>
          </w:tcPr>
          <w:p w14:paraId="56443A4E" w14:textId="076EA1C3" w:rsidR="00176099" w:rsidRPr="00E84E8F" w:rsidRDefault="00176099" w:rsidP="00B83B7C">
            <w:pPr>
              <w:keepNext/>
              <w:jc w:val="center"/>
              <w:rPr>
                <w:rFonts w:ascii="Arial" w:hAnsi="Arial" w:cs="Arial"/>
              </w:rPr>
            </w:pPr>
          </w:p>
        </w:tc>
        <w:tc>
          <w:tcPr>
            <w:tcW w:w="50" w:type="pct"/>
            <w:shd w:val="clear" w:color="auto" w:fill="auto"/>
            <w:vAlign w:val="bottom"/>
            <w:hideMark/>
          </w:tcPr>
          <w:p w14:paraId="127DADDC" w14:textId="3A406AE4"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7A839D7F" w14:textId="54517762"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263E0367" w14:textId="4312DA83" w:rsidR="00176099" w:rsidRPr="00E84E8F" w:rsidRDefault="00C552A4" w:rsidP="00B83B7C">
            <w:pPr>
              <w:keepNext/>
              <w:jc w:val="center"/>
              <w:rPr>
                <w:rFonts w:ascii="Arial" w:hAnsi="Arial" w:cs="Arial"/>
              </w:rPr>
            </w:pPr>
            <w:r w:rsidRPr="00E84E8F">
              <w:rPr>
                <w:rFonts w:ascii="Arial" w:hAnsi="Arial" w:cs="Arial"/>
                <w:bCs/>
              </w:rPr>
              <w:t>(186</w:t>
            </w:r>
          </w:p>
        </w:tc>
        <w:tc>
          <w:tcPr>
            <w:tcW w:w="50" w:type="pct"/>
            <w:shd w:val="clear" w:color="auto" w:fill="auto"/>
            <w:noWrap/>
            <w:vAlign w:val="bottom"/>
            <w:hideMark/>
          </w:tcPr>
          <w:p w14:paraId="34156068" w14:textId="04A8B297" w:rsidR="00176099" w:rsidRPr="00E84E8F" w:rsidRDefault="00C552A4" w:rsidP="00B83B7C">
            <w:pPr>
              <w:keepNext/>
              <w:jc w:val="center"/>
              <w:rPr>
                <w:rFonts w:ascii="Arial" w:hAnsi="Arial" w:cs="Arial"/>
              </w:rPr>
            </w:pPr>
            <w:r w:rsidRPr="00E84E8F">
              <w:rPr>
                <w:rFonts w:ascii="Arial" w:hAnsi="Arial" w:cs="Arial"/>
                <w:bCs/>
              </w:rPr>
              <w:t>)</w:t>
            </w:r>
          </w:p>
        </w:tc>
        <w:tc>
          <w:tcPr>
            <w:tcW w:w="50" w:type="pct"/>
            <w:shd w:val="clear" w:color="auto" w:fill="auto"/>
            <w:vAlign w:val="bottom"/>
            <w:hideMark/>
          </w:tcPr>
          <w:p w14:paraId="33205564" w14:textId="545DBA2D"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7A78AE79" w14:textId="2ABC2671" w:rsidR="00176099" w:rsidRPr="00E84E8F" w:rsidRDefault="00176099" w:rsidP="00B83B7C">
            <w:pPr>
              <w:pStyle w:val="la2"/>
              <w:keepNext/>
              <w:spacing w:line="240" w:lineRule="auto"/>
              <w:jc w:val="center"/>
              <w:rPr>
                <w:rFonts w:ascii="Arial" w:eastAsiaTheme="minorEastAsia" w:hAnsi="Arial" w:cs="Arial"/>
                <w:sz w:val="20"/>
                <w:szCs w:val="20"/>
              </w:rPr>
            </w:pPr>
          </w:p>
        </w:tc>
        <w:tc>
          <w:tcPr>
            <w:tcW w:w="400" w:type="pct"/>
            <w:shd w:val="clear" w:color="auto" w:fill="auto"/>
            <w:noWrap/>
            <w:tcMar>
              <w:left w:w="20" w:type="dxa"/>
              <w:right w:w="20" w:type="dxa"/>
            </w:tcMar>
            <w:vAlign w:val="bottom"/>
            <w:hideMark/>
          </w:tcPr>
          <w:p w14:paraId="02CA4D4C" w14:textId="39361E2E"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0</w:t>
            </w:r>
          </w:p>
        </w:tc>
        <w:tc>
          <w:tcPr>
            <w:tcW w:w="36" w:type="pct"/>
            <w:shd w:val="clear" w:color="auto" w:fill="auto"/>
            <w:vAlign w:val="bottom"/>
            <w:hideMark/>
          </w:tcPr>
          <w:p w14:paraId="26042178" w14:textId="77777777" w:rsidR="00176099" w:rsidRPr="00E84E8F" w:rsidRDefault="00176099" w:rsidP="00B83B7C">
            <w:pPr>
              <w:pStyle w:val="la2"/>
              <w:keepNext/>
              <w:spacing w:line="240" w:lineRule="auto"/>
              <w:jc w:val="center"/>
              <w:rPr>
                <w:rFonts w:ascii="Arial" w:eastAsiaTheme="minorEastAsia" w:hAnsi="Arial" w:cs="Arial"/>
                <w:sz w:val="20"/>
                <w:szCs w:val="20"/>
              </w:rPr>
            </w:pPr>
          </w:p>
        </w:tc>
      </w:tr>
      <w:tr w:rsidR="00176099" w:rsidRPr="00E84E8F" w14:paraId="7957D11B" w14:textId="77777777" w:rsidTr="009433EA">
        <w:trPr>
          <w:gridAfter w:val="1"/>
          <w:wAfter w:w="3" w:type="pct"/>
          <w:jc w:val="center"/>
        </w:trPr>
        <w:tc>
          <w:tcPr>
            <w:tcW w:w="1700" w:type="pct"/>
            <w:tcBorders>
              <w:bottom w:val="single" w:sz="4" w:space="0" w:color="auto"/>
            </w:tcBorders>
            <w:shd w:val="clear" w:color="auto" w:fill="auto"/>
          </w:tcPr>
          <w:p w14:paraId="0D1F79CA" w14:textId="0F1B8B94" w:rsidR="00176099" w:rsidRPr="00E84E8F" w:rsidRDefault="00176099" w:rsidP="00B83B7C">
            <w:pPr>
              <w:pStyle w:val="NormalnyWeb"/>
              <w:keepNext/>
              <w:spacing w:before="0" w:beforeAutospacing="0" w:after="0" w:afterAutospacing="0" w:line="80" w:lineRule="exact"/>
              <w:jc w:val="center"/>
              <w:rPr>
                <w:rFonts w:cs="Arial"/>
                <w:sz w:val="8"/>
                <w:szCs w:val="20"/>
              </w:rPr>
            </w:pPr>
          </w:p>
        </w:tc>
        <w:tc>
          <w:tcPr>
            <w:tcW w:w="50" w:type="pct"/>
            <w:tcBorders>
              <w:bottom w:val="single" w:sz="4" w:space="0" w:color="auto"/>
            </w:tcBorders>
            <w:shd w:val="clear" w:color="auto" w:fill="auto"/>
            <w:vAlign w:val="bottom"/>
          </w:tcPr>
          <w:p w14:paraId="0B8FE35F"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2A1274B3"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top w:w="0" w:type="dxa"/>
              <w:left w:w="20" w:type="dxa"/>
              <w:bottom w:w="0" w:type="dxa"/>
              <w:right w:w="20" w:type="dxa"/>
            </w:tcMar>
            <w:vAlign w:val="bottom"/>
          </w:tcPr>
          <w:p w14:paraId="2113D1EB"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1068E483"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23133BA6"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33E422C7"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5216ED1B"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54930338"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26EF5017"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45E0468A"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47FF0136"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1CDE4FBC"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17A58DFB" w14:textId="77777777" w:rsidR="00176099" w:rsidRPr="00E84E8F" w:rsidRDefault="00176099" w:rsidP="00B83B7C">
            <w:pPr>
              <w:keepNext/>
              <w:spacing w:line="80" w:lineRule="exact"/>
              <w:jc w:val="center"/>
              <w:rPr>
                <w:rFonts w:ascii="Arial" w:hAnsi="Arial" w:cs="Arial"/>
                <w:b/>
                <w:bCs/>
                <w:sz w:val="8"/>
              </w:rPr>
            </w:pPr>
          </w:p>
        </w:tc>
        <w:tc>
          <w:tcPr>
            <w:tcW w:w="50" w:type="pct"/>
            <w:tcBorders>
              <w:bottom w:val="single" w:sz="4" w:space="0" w:color="auto"/>
            </w:tcBorders>
            <w:shd w:val="clear" w:color="auto" w:fill="auto"/>
            <w:vAlign w:val="bottom"/>
          </w:tcPr>
          <w:p w14:paraId="45448FE1"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72507F54"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1531BC7E"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3018F4BB"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4871844C"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45ED33B2"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37E51692"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6A9FAFE2"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0B2B70EF" w14:textId="77777777" w:rsidR="00176099" w:rsidRPr="00E84E8F" w:rsidRDefault="00176099" w:rsidP="00B83B7C">
            <w:pPr>
              <w:pStyle w:val="la2"/>
              <w:keepNext/>
              <w:spacing w:line="80" w:lineRule="exact"/>
              <w:jc w:val="center"/>
              <w:rPr>
                <w:rFonts w:ascii="Arial" w:hAnsi="Arial" w:cs="Arial"/>
                <w:szCs w:val="20"/>
              </w:rPr>
            </w:pPr>
          </w:p>
        </w:tc>
        <w:tc>
          <w:tcPr>
            <w:tcW w:w="400" w:type="pct"/>
            <w:tcBorders>
              <w:bottom w:val="single" w:sz="4" w:space="0" w:color="auto"/>
            </w:tcBorders>
            <w:shd w:val="clear" w:color="auto" w:fill="auto"/>
            <w:noWrap/>
            <w:tcMar>
              <w:left w:w="20" w:type="dxa"/>
              <w:right w:w="20" w:type="dxa"/>
            </w:tcMar>
            <w:vAlign w:val="bottom"/>
          </w:tcPr>
          <w:p w14:paraId="1C982FA8" w14:textId="77777777" w:rsidR="00176099" w:rsidRPr="00E84E8F" w:rsidRDefault="00176099" w:rsidP="00B83B7C">
            <w:pPr>
              <w:pStyle w:val="la2"/>
              <w:keepNext/>
              <w:spacing w:line="80" w:lineRule="exact"/>
              <w:jc w:val="center"/>
              <w:rPr>
                <w:rFonts w:ascii="Arial" w:hAnsi="Arial" w:cs="Arial"/>
                <w:szCs w:val="20"/>
              </w:rPr>
            </w:pPr>
          </w:p>
        </w:tc>
        <w:tc>
          <w:tcPr>
            <w:tcW w:w="36" w:type="pct"/>
            <w:shd w:val="clear" w:color="auto" w:fill="auto"/>
            <w:vAlign w:val="bottom"/>
          </w:tcPr>
          <w:p w14:paraId="156907AA" w14:textId="77777777" w:rsidR="00176099" w:rsidRPr="00E84E8F" w:rsidRDefault="00176099" w:rsidP="00B83B7C">
            <w:pPr>
              <w:pStyle w:val="la2"/>
              <w:keepNext/>
              <w:spacing w:line="80" w:lineRule="exact"/>
              <w:jc w:val="center"/>
              <w:rPr>
                <w:rFonts w:ascii="Arial" w:hAnsi="Arial" w:cs="Arial"/>
                <w:szCs w:val="20"/>
              </w:rPr>
            </w:pPr>
          </w:p>
        </w:tc>
      </w:tr>
      <w:tr w:rsidR="00176099" w:rsidRPr="00E84E8F" w14:paraId="253C234F" w14:textId="77777777" w:rsidTr="009433EA">
        <w:trPr>
          <w:gridAfter w:val="1"/>
          <w:wAfter w:w="3" w:type="pct"/>
          <w:jc w:val="center"/>
        </w:trPr>
        <w:tc>
          <w:tcPr>
            <w:tcW w:w="1700" w:type="pct"/>
            <w:tcBorders>
              <w:top w:val="single" w:sz="4" w:space="0" w:color="auto"/>
            </w:tcBorders>
            <w:shd w:val="clear" w:color="auto" w:fill="auto"/>
          </w:tcPr>
          <w:p w14:paraId="38FDFC89" w14:textId="2EC66E08" w:rsidR="00176099" w:rsidRPr="00E84E8F" w:rsidRDefault="00176099" w:rsidP="00B83B7C">
            <w:pPr>
              <w:pStyle w:val="NormalnyWeb"/>
              <w:keepNext/>
              <w:spacing w:before="0" w:beforeAutospacing="0" w:after="0" w:afterAutospacing="0" w:line="80" w:lineRule="exact"/>
              <w:jc w:val="center"/>
              <w:rPr>
                <w:rFonts w:cs="Arial"/>
                <w:sz w:val="8"/>
                <w:szCs w:val="20"/>
              </w:rPr>
            </w:pPr>
          </w:p>
        </w:tc>
        <w:tc>
          <w:tcPr>
            <w:tcW w:w="50" w:type="pct"/>
            <w:tcBorders>
              <w:top w:val="single" w:sz="4" w:space="0" w:color="auto"/>
            </w:tcBorders>
            <w:shd w:val="clear" w:color="auto" w:fill="auto"/>
            <w:vAlign w:val="bottom"/>
          </w:tcPr>
          <w:p w14:paraId="02CDD3D6"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2D4477D5"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top w:w="0" w:type="dxa"/>
              <w:left w:w="20" w:type="dxa"/>
              <w:bottom w:w="0" w:type="dxa"/>
              <w:right w:w="20" w:type="dxa"/>
            </w:tcMar>
            <w:vAlign w:val="bottom"/>
          </w:tcPr>
          <w:p w14:paraId="36B5FDF9"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7EDD10E5"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01DE206C"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418E9332"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15B1B558"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5D86A2B8"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111D5E10"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2EAE50E6"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70624D29"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06371449"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0A11E7B3" w14:textId="77777777" w:rsidR="00176099" w:rsidRPr="00E84E8F" w:rsidRDefault="00176099" w:rsidP="00B83B7C">
            <w:pPr>
              <w:keepNext/>
              <w:spacing w:line="80" w:lineRule="exact"/>
              <w:jc w:val="center"/>
              <w:rPr>
                <w:rFonts w:ascii="Arial" w:hAnsi="Arial" w:cs="Arial"/>
                <w:b/>
                <w:bCs/>
                <w:sz w:val="8"/>
              </w:rPr>
            </w:pPr>
          </w:p>
        </w:tc>
        <w:tc>
          <w:tcPr>
            <w:tcW w:w="50" w:type="pct"/>
            <w:tcBorders>
              <w:top w:val="single" w:sz="4" w:space="0" w:color="auto"/>
            </w:tcBorders>
            <w:shd w:val="clear" w:color="auto" w:fill="auto"/>
            <w:vAlign w:val="bottom"/>
          </w:tcPr>
          <w:p w14:paraId="6BF273D3"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4F524F87"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23C1BAD9"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5A29D146"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114E5E59"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06862FBD"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64E20A00"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4EA67F83"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64769270" w14:textId="77777777" w:rsidR="00176099" w:rsidRPr="00E84E8F" w:rsidRDefault="00176099" w:rsidP="00B83B7C">
            <w:pPr>
              <w:pStyle w:val="la2"/>
              <w:keepNext/>
              <w:spacing w:line="80" w:lineRule="exact"/>
              <w:jc w:val="center"/>
              <w:rPr>
                <w:rFonts w:ascii="Arial" w:hAnsi="Arial" w:cs="Arial"/>
                <w:szCs w:val="20"/>
              </w:rPr>
            </w:pPr>
          </w:p>
        </w:tc>
        <w:tc>
          <w:tcPr>
            <w:tcW w:w="400" w:type="pct"/>
            <w:tcBorders>
              <w:top w:val="single" w:sz="4" w:space="0" w:color="auto"/>
            </w:tcBorders>
            <w:shd w:val="clear" w:color="auto" w:fill="auto"/>
            <w:noWrap/>
            <w:tcMar>
              <w:left w:w="20" w:type="dxa"/>
              <w:right w:w="20" w:type="dxa"/>
            </w:tcMar>
            <w:vAlign w:val="bottom"/>
          </w:tcPr>
          <w:p w14:paraId="33DCC853" w14:textId="77777777" w:rsidR="00176099" w:rsidRPr="00E84E8F" w:rsidRDefault="00176099" w:rsidP="00B83B7C">
            <w:pPr>
              <w:pStyle w:val="la2"/>
              <w:keepNext/>
              <w:spacing w:line="80" w:lineRule="exact"/>
              <w:jc w:val="center"/>
              <w:rPr>
                <w:rFonts w:ascii="Arial" w:hAnsi="Arial" w:cs="Arial"/>
                <w:szCs w:val="20"/>
              </w:rPr>
            </w:pPr>
          </w:p>
        </w:tc>
        <w:tc>
          <w:tcPr>
            <w:tcW w:w="36" w:type="pct"/>
            <w:shd w:val="clear" w:color="auto" w:fill="auto"/>
            <w:vAlign w:val="bottom"/>
          </w:tcPr>
          <w:p w14:paraId="37FDF8BC" w14:textId="77777777" w:rsidR="00176099" w:rsidRPr="00E84E8F" w:rsidRDefault="00176099" w:rsidP="00B83B7C">
            <w:pPr>
              <w:pStyle w:val="la2"/>
              <w:keepNext/>
              <w:spacing w:line="80" w:lineRule="exact"/>
              <w:jc w:val="center"/>
              <w:rPr>
                <w:rFonts w:ascii="Arial" w:hAnsi="Arial" w:cs="Arial"/>
                <w:szCs w:val="20"/>
              </w:rPr>
            </w:pPr>
          </w:p>
        </w:tc>
      </w:tr>
      <w:tr w:rsidR="00176099" w:rsidRPr="00E84E8F" w14:paraId="49B22A68" w14:textId="77777777" w:rsidTr="009433EA">
        <w:trPr>
          <w:gridAfter w:val="1"/>
          <w:wAfter w:w="3" w:type="pct"/>
          <w:jc w:val="center"/>
        </w:trPr>
        <w:tc>
          <w:tcPr>
            <w:tcW w:w="1700" w:type="pct"/>
            <w:shd w:val="clear" w:color="auto" w:fill="auto"/>
            <w:hideMark/>
          </w:tcPr>
          <w:p w14:paraId="0F234D77" w14:textId="1DB8CE57" w:rsidR="00176099" w:rsidRPr="00E84E8F" w:rsidRDefault="00C552A4" w:rsidP="00B83B7C">
            <w:pPr>
              <w:pStyle w:val="NormalnyWeb"/>
              <w:keepNext/>
              <w:spacing w:before="0" w:beforeAutospacing="0" w:after="0" w:afterAutospacing="0"/>
              <w:ind w:left="480" w:hanging="240"/>
              <w:jc w:val="center"/>
              <w:rPr>
                <w:rFonts w:eastAsiaTheme="minorEastAsia" w:cs="Arial"/>
                <w:sz w:val="20"/>
                <w:szCs w:val="20"/>
              </w:rPr>
            </w:pPr>
            <w:r w:rsidRPr="00E84E8F">
              <w:rPr>
                <w:rFonts w:cs="Arial"/>
                <w:sz w:val="20"/>
                <w:szCs w:val="20"/>
              </w:rPr>
              <w:t>TOTAL</w:t>
            </w:r>
          </w:p>
        </w:tc>
        <w:tc>
          <w:tcPr>
            <w:tcW w:w="50" w:type="pct"/>
            <w:shd w:val="clear" w:color="auto" w:fill="auto"/>
            <w:vAlign w:val="bottom"/>
            <w:hideMark/>
          </w:tcPr>
          <w:p w14:paraId="585F97CF" w14:textId="0D77E467"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664FC846" w14:textId="41FCEC62"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top w:w="0" w:type="dxa"/>
              <w:left w:w="20" w:type="dxa"/>
              <w:bottom w:w="0" w:type="dxa"/>
              <w:right w:w="20" w:type="dxa"/>
            </w:tcMar>
            <w:vAlign w:val="bottom"/>
            <w:hideMark/>
          </w:tcPr>
          <w:p w14:paraId="1DC30ABC" w14:textId="25887148" w:rsidR="00176099" w:rsidRPr="00E84E8F" w:rsidRDefault="00C552A4" w:rsidP="00B83B7C">
            <w:pPr>
              <w:keepNext/>
              <w:jc w:val="center"/>
              <w:rPr>
                <w:rFonts w:ascii="Arial" w:hAnsi="Arial" w:cs="Arial"/>
              </w:rPr>
            </w:pPr>
            <w:r w:rsidRPr="00E84E8F">
              <w:rPr>
                <w:rFonts w:ascii="Arial" w:hAnsi="Arial" w:cs="Arial"/>
                <w:bCs/>
              </w:rPr>
              <w:t>80</w:t>
            </w:r>
          </w:p>
        </w:tc>
        <w:tc>
          <w:tcPr>
            <w:tcW w:w="50" w:type="pct"/>
            <w:shd w:val="clear" w:color="auto" w:fill="auto"/>
            <w:noWrap/>
            <w:vAlign w:val="bottom"/>
            <w:hideMark/>
          </w:tcPr>
          <w:p w14:paraId="5E7F97F3" w14:textId="4B81FF6F" w:rsidR="00176099" w:rsidRPr="00E84E8F" w:rsidRDefault="00176099" w:rsidP="00B83B7C">
            <w:pPr>
              <w:keepNext/>
              <w:jc w:val="center"/>
              <w:rPr>
                <w:rFonts w:ascii="Arial" w:hAnsi="Arial" w:cs="Arial"/>
              </w:rPr>
            </w:pPr>
          </w:p>
        </w:tc>
        <w:tc>
          <w:tcPr>
            <w:tcW w:w="50" w:type="pct"/>
            <w:shd w:val="clear" w:color="auto" w:fill="auto"/>
            <w:vAlign w:val="bottom"/>
            <w:hideMark/>
          </w:tcPr>
          <w:p w14:paraId="5FF53452" w14:textId="5531321E"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5CE50EF8" w14:textId="72EE6D54"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5A7C307C" w14:textId="56927585" w:rsidR="00176099" w:rsidRPr="00E84E8F" w:rsidRDefault="00C552A4" w:rsidP="00B83B7C">
            <w:pPr>
              <w:keepNext/>
              <w:jc w:val="center"/>
              <w:rPr>
                <w:rFonts w:ascii="Arial" w:hAnsi="Arial" w:cs="Arial"/>
              </w:rPr>
            </w:pPr>
            <w:r w:rsidRPr="00E84E8F">
              <w:rPr>
                <w:rFonts w:ascii="Arial" w:hAnsi="Arial" w:cs="Arial"/>
                <w:bCs/>
              </w:rPr>
              <w:t>133</w:t>
            </w:r>
          </w:p>
        </w:tc>
        <w:tc>
          <w:tcPr>
            <w:tcW w:w="50" w:type="pct"/>
            <w:shd w:val="clear" w:color="auto" w:fill="auto"/>
            <w:noWrap/>
            <w:vAlign w:val="bottom"/>
            <w:hideMark/>
          </w:tcPr>
          <w:p w14:paraId="695CF091" w14:textId="5B5C9F35" w:rsidR="00176099" w:rsidRPr="00E84E8F" w:rsidRDefault="00176099" w:rsidP="00B83B7C">
            <w:pPr>
              <w:keepNext/>
              <w:jc w:val="center"/>
              <w:rPr>
                <w:rFonts w:ascii="Arial" w:hAnsi="Arial" w:cs="Arial"/>
              </w:rPr>
            </w:pPr>
          </w:p>
        </w:tc>
        <w:tc>
          <w:tcPr>
            <w:tcW w:w="50" w:type="pct"/>
            <w:shd w:val="clear" w:color="auto" w:fill="auto"/>
            <w:vAlign w:val="bottom"/>
            <w:hideMark/>
          </w:tcPr>
          <w:p w14:paraId="2D85DD9E" w14:textId="0B54AD31"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0393C24E" w14:textId="3AA25754"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5691DDE3" w14:textId="07A94839" w:rsidR="00176099" w:rsidRPr="00E84E8F" w:rsidRDefault="00C552A4" w:rsidP="00B83B7C">
            <w:pPr>
              <w:keepNext/>
              <w:jc w:val="center"/>
              <w:rPr>
                <w:rFonts w:ascii="Arial" w:hAnsi="Arial" w:cs="Arial"/>
              </w:rPr>
            </w:pPr>
            <w:r w:rsidRPr="00E84E8F">
              <w:rPr>
                <w:rFonts w:ascii="Arial" w:hAnsi="Arial" w:cs="Arial"/>
                <w:bCs/>
              </w:rPr>
              <w:t>67</w:t>
            </w:r>
          </w:p>
        </w:tc>
        <w:tc>
          <w:tcPr>
            <w:tcW w:w="50" w:type="pct"/>
            <w:shd w:val="clear" w:color="auto" w:fill="auto"/>
            <w:vAlign w:val="bottom"/>
          </w:tcPr>
          <w:p w14:paraId="34FA261B"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7B94AF13"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120D60DE" w14:textId="518679ED" w:rsidR="00176099" w:rsidRPr="00E84E8F" w:rsidRDefault="00C552A4" w:rsidP="00B83B7C">
            <w:pPr>
              <w:keepNext/>
              <w:jc w:val="center"/>
              <w:rPr>
                <w:rFonts w:ascii="Arial" w:hAnsi="Arial" w:cs="Arial"/>
                <w:bCs/>
              </w:rPr>
            </w:pPr>
            <w:r w:rsidRPr="00E84E8F">
              <w:rPr>
                <w:rFonts w:ascii="Arial" w:hAnsi="Arial" w:cs="Arial"/>
                <w:bCs/>
              </w:rPr>
              <w:t>$</w:t>
            </w:r>
          </w:p>
        </w:tc>
        <w:tc>
          <w:tcPr>
            <w:tcW w:w="400" w:type="pct"/>
            <w:shd w:val="clear" w:color="auto" w:fill="auto"/>
            <w:tcMar>
              <w:left w:w="20" w:type="dxa"/>
              <w:right w:w="20" w:type="dxa"/>
            </w:tcMar>
            <w:vAlign w:val="bottom"/>
          </w:tcPr>
          <w:p w14:paraId="2649ECF5" w14:textId="39960D1B" w:rsidR="00176099" w:rsidRPr="00E84E8F" w:rsidRDefault="00C552A4" w:rsidP="00B83B7C">
            <w:pPr>
              <w:keepNext/>
              <w:jc w:val="center"/>
              <w:rPr>
                <w:rFonts w:ascii="Arial" w:hAnsi="Arial" w:cs="Arial"/>
                <w:bCs/>
              </w:rPr>
            </w:pPr>
            <w:r w:rsidRPr="00E84E8F">
              <w:rPr>
                <w:rFonts w:ascii="Arial" w:hAnsi="Arial" w:cs="Arial"/>
                <w:bCs/>
              </w:rPr>
              <w:t>0</w:t>
            </w:r>
          </w:p>
        </w:tc>
        <w:tc>
          <w:tcPr>
            <w:tcW w:w="50" w:type="pct"/>
            <w:shd w:val="clear" w:color="auto" w:fill="auto"/>
            <w:noWrap/>
            <w:vAlign w:val="bottom"/>
            <w:hideMark/>
          </w:tcPr>
          <w:p w14:paraId="7D143157" w14:textId="4A84EAB8" w:rsidR="00176099" w:rsidRPr="00E84E8F" w:rsidRDefault="00176099" w:rsidP="00B83B7C">
            <w:pPr>
              <w:keepNext/>
              <w:jc w:val="center"/>
              <w:rPr>
                <w:rFonts w:ascii="Arial" w:hAnsi="Arial" w:cs="Arial"/>
              </w:rPr>
            </w:pPr>
          </w:p>
        </w:tc>
        <w:tc>
          <w:tcPr>
            <w:tcW w:w="50" w:type="pct"/>
            <w:shd w:val="clear" w:color="auto" w:fill="auto"/>
            <w:vAlign w:val="bottom"/>
            <w:hideMark/>
          </w:tcPr>
          <w:p w14:paraId="0AB5DB9B" w14:textId="682D7E57"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7DB68CAA" w14:textId="20743D3A"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5F3F6146" w14:textId="6D9ECA71" w:rsidR="00176099" w:rsidRPr="00E84E8F" w:rsidRDefault="00C552A4" w:rsidP="00B83B7C">
            <w:pPr>
              <w:keepNext/>
              <w:jc w:val="center"/>
              <w:rPr>
                <w:rFonts w:ascii="Arial" w:hAnsi="Arial" w:cs="Arial"/>
              </w:rPr>
            </w:pPr>
            <w:r w:rsidRPr="00E84E8F">
              <w:rPr>
                <w:rFonts w:ascii="Arial" w:hAnsi="Arial" w:cs="Arial"/>
                <w:bCs/>
              </w:rPr>
              <w:t>(189</w:t>
            </w:r>
          </w:p>
        </w:tc>
        <w:tc>
          <w:tcPr>
            <w:tcW w:w="50" w:type="pct"/>
            <w:shd w:val="clear" w:color="auto" w:fill="auto"/>
            <w:noWrap/>
            <w:vAlign w:val="bottom"/>
            <w:hideMark/>
          </w:tcPr>
          <w:p w14:paraId="1D839CAA" w14:textId="69A677B4" w:rsidR="00176099" w:rsidRPr="00E84E8F" w:rsidRDefault="00C552A4" w:rsidP="00B83B7C">
            <w:pPr>
              <w:keepNext/>
              <w:jc w:val="center"/>
              <w:rPr>
                <w:rFonts w:ascii="Arial" w:hAnsi="Arial" w:cs="Arial"/>
              </w:rPr>
            </w:pPr>
            <w:r w:rsidRPr="00E84E8F">
              <w:rPr>
                <w:rFonts w:ascii="Arial" w:hAnsi="Arial" w:cs="Arial"/>
                <w:bCs/>
              </w:rPr>
              <w:t>)</w:t>
            </w:r>
          </w:p>
        </w:tc>
        <w:tc>
          <w:tcPr>
            <w:tcW w:w="50" w:type="pct"/>
            <w:shd w:val="clear" w:color="auto" w:fill="auto"/>
            <w:vAlign w:val="bottom"/>
            <w:hideMark/>
          </w:tcPr>
          <w:p w14:paraId="5D1DDE41" w14:textId="3454C638"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5DE43BCD" w14:textId="062E2AEF"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w:t>
            </w:r>
          </w:p>
        </w:tc>
        <w:tc>
          <w:tcPr>
            <w:tcW w:w="400" w:type="pct"/>
            <w:shd w:val="clear" w:color="auto" w:fill="auto"/>
            <w:noWrap/>
            <w:tcMar>
              <w:left w:w="20" w:type="dxa"/>
              <w:right w:w="20" w:type="dxa"/>
            </w:tcMar>
            <w:vAlign w:val="bottom"/>
            <w:hideMark/>
          </w:tcPr>
          <w:p w14:paraId="17D71FA9" w14:textId="75E47A62"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0</w:t>
            </w:r>
          </w:p>
        </w:tc>
        <w:tc>
          <w:tcPr>
            <w:tcW w:w="36" w:type="pct"/>
            <w:shd w:val="clear" w:color="auto" w:fill="auto"/>
            <w:vAlign w:val="bottom"/>
            <w:hideMark/>
          </w:tcPr>
          <w:p w14:paraId="32E6575C" w14:textId="77777777" w:rsidR="00176099" w:rsidRPr="00E84E8F" w:rsidRDefault="00176099" w:rsidP="00B83B7C">
            <w:pPr>
              <w:pStyle w:val="la2"/>
              <w:keepNext/>
              <w:spacing w:line="240" w:lineRule="auto"/>
              <w:jc w:val="center"/>
              <w:rPr>
                <w:rFonts w:ascii="Arial" w:eastAsiaTheme="minorEastAsia" w:hAnsi="Arial" w:cs="Arial"/>
                <w:sz w:val="20"/>
                <w:szCs w:val="20"/>
              </w:rPr>
            </w:pPr>
          </w:p>
        </w:tc>
      </w:tr>
      <w:tr w:rsidR="00176099" w:rsidRPr="00E84E8F" w14:paraId="57A400F2" w14:textId="77777777" w:rsidTr="009433EA">
        <w:trPr>
          <w:gridAfter w:val="1"/>
          <w:wAfter w:w="3" w:type="pct"/>
          <w:jc w:val="center"/>
        </w:trPr>
        <w:tc>
          <w:tcPr>
            <w:tcW w:w="1700" w:type="pct"/>
            <w:tcBorders>
              <w:bottom w:val="single" w:sz="4" w:space="0" w:color="auto"/>
            </w:tcBorders>
            <w:shd w:val="clear" w:color="auto" w:fill="auto"/>
          </w:tcPr>
          <w:p w14:paraId="5311A448" w14:textId="33451A6D" w:rsidR="00176099" w:rsidRPr="00E84E8F" w:rsidRDefault="00176099" w:rsidP="00B83B7C">
            <w:pPr>
              <w:pStyle w:val="NormalnyWeb"/>
              <w:keepNext/>
              <w:spacing w:before="0" w:beforeAutospacing="0" w:after="0" w:afterAutospacing="0" w:line="80" w:lineRule="exact"/>
              <w:jc w:val="center"/>
              <w:rPr>
                <w:rFonts w:cs="Arial"/>
                <w:sz w:val="8"/>
                <w:szCs w:val="20"/>
              </w:rPr>
            </w:pPr>
          </w:p>
        </w:tc>
        <w:tc>
          <w:tcPr>
            <w:tcW w:w="50" w:type="pct"/>
            <w:tcBorders>
              <w:bottom w:val="single" w:sz="4" w:space="0" w:color="auto"/>
            </w:tcBorders>
            <w:shd w:val="clear" w:color="auto" w:fill="auto"/>
            <w:vAlign w:val="bottom"/>
          </w:tcPr>
          <w:p w14:paraId="66D84974"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1286C52E"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top w:w="0" w:type="dxa"/>
              <w:left w:w="20" w:type="dxa"/>
              <w:bottom w:w="0" w:type="dxa"/>
              <w:right w:w="20" w:type="dxa"/>
            </w:tcMar>
            <w:vAlign w:val="bottom"/>
          </w:tcPr>
          <w:p w14:paraId="5747279D"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5FC78AD3"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0525A3DC"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100BF548"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35CD9423"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2AB8D969"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10794AB1"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18332EF6"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7E9D51DB"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745A2B20"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42357278" w14:textId="77777777" w:rsidR="00176099" w:rsidRPr="00E84E8F" w:rsidRDefault="00176099" w:rsidP="00B83B7C">
            <w:pPr>
              <w:keepNext/>
              <w:spacing w:line="80" w:lineRule="exact"/>
              <w:jc w:val="center"/>
              <w:rPr>
                <w:rFonts w:ascii="Arial" w:hAnsi="Arial" w:cs="Arial"/>
                <w:b/>
                <w:bCs/>
                <w:sz w:val="8"/>
              </w:rPr>
            </w:pPr>
          </w:p>
        </w:tc>
        <w:tc>
          <w:tcPr>
            <w:tcW w:w="50" w:type="pct"/>
            <w:tcBorders>
              <w:bottom w:val="single" w:sz="4" w:space="0" w:color="auto"/>
            </w:tcBorders>
            <w:shd w:val="clear" w:color="auto" w:fill="auto"/>
            <w:vAlign w:val="bottom"/>
          </w:tcPr>
          <w:p w14:paraId="17754B93"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09E1020D"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18185051"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77CDF19D"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32BB0B19"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4CA589AF"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059FE2FB"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61D379F1"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08FA0CB0" w14:textId="77777777" w:rsidR="00176099" w:rsidRPr="00E84E8F" w:rsidRDefault="00176099" w:rsidP="00B83B7C">
            <w:pPr>
              <w:pStyle w:val="la2"/>
              <w:keepNext/>
              <w:spacing w:line="80" w:lineRule="exact"/>
              <w:jc w:val="center"/>
              <w:rPr>
                <w:rFonts w:ascii="Arial" w:hAnsi="Arial" w:cs="Arial"/>
                <w:szCs w:val="20"/>
              </w:rPr>
            </w:pPr>
          </w:p>
        </w:tc>
        <w:tc>
          <w:tcPr>
            <w:tcW w:w="400" w:type="pct"/>
            <w:tcBorders>
              <w:bottom w:val="single" w:sz="4" w:space="0" w:color="auto"/>
            </w:tcBorders>
            <w:shd w:val="clear" w:color="auto" w:fill="auto"/>
            <w:noWrap/>
            <w:tcMar>
              <w:left w:w="20" w:type="dxa"/>
              <w:right w:w="20" w:type="dxa"/>
            </w:tcMar>
            <w:vAlign w:val="bottom"/>
          </w:tcPr>
          <w:p w14:paraId="7BC57242" w14:textId="77777777" w:rsidR="00176099" w:rsidRPr="00E84E8F" w:rsidRDefault="00176099" w:rsidP="00B83B7C">
            <w:pPr>
              <w:pStyle w:val="la2"/>
              <w:keepNext/>
              <w:spacing w:line="80" w:lineRule="exact"/>
              <w:jc w:val="center"/>
              <w:rPr>
                <w:rFonts w:ascii="Arial" w:hAnsi="Arial" w:cs="Arial"/>
                <w:szCs w:val="20"/>
              </w:rPr>
            </w:pPr>
          </w:p>
        </w:tc>
        <w:tc>
          <w:tcPr>
            <w:tcW w:w="36" w:type="pct"/>
            <w:shd w:val="clear" w:color="auto" w:fill="auto"/>
            <w:vAlign w:val="bottom"/>
          </w:tcPr>
          <w:p w14:paraId="60BD4243" w14:textId="77777777" w:rsidR="00176099" w:rsidRPr="00E84E8F" w:rsidRDefault="00176099" w:rsidP="00B83B7C">
            <w:pPr>
              <w:pStyle w:val="la2"/>
              <w:keepNext/>
              <w:spacing w:line="80" w:lineRule="exact"/>
              <w:jc w:val="center"/>
              <w:rPr>
                <w:rFonts w:ascii="Arial" w:hAnsi="Arial" w:cs="Arial"/>
                <w:szCs w:val="20"/>
              </w:rPr>
            </w:pPr>
          </w:p>
        </w:tc>
      </w:tr>
      <w:tr w:rsidR="00176099" w:rsidRPr="00E84E8F" w14:paraId="51378D26" w14:textId="77777777" w:rsidTr="009433EA">
        <w:trPr>
          <w:gridAfter w:val="1"/>
          <w:wAfter w:w="3" w:type="pct"/>
          <w:jc w:val="center"/>
        </w:trPr>
        <w:tc>
          <w:tcPr>
            <w:tcW w:w="1700" w:type="pct"/>
            <w:tcBorders>
              <w:top w:val="single" w:sz="4" w:space="0" w:color="auto"/>
            </w:tcBorders>
            <w:shd w:val="clear" w:color="auto" w:fill="auto"/>
          </w:tcPr>
          <w:p w14:paraId="49C52060" w14:textId="7D139765" w:rsidR="00176099" w:rsidRPr="00E84E8F" w:rsidRDefault="00176099" w:rsidP="00B83B7C">
            <w:pPr>
              <w:pStyle w:val="NormalnyWeb"/>
              <w:keepNext/>
              <w:spacing w:before="0" w:beforeAutospacing="0" w:after="0" w:afterAutospacing="0" w:line="80" w:lineRule="exact"/>
              <w:jc w:val="center"/>
              <w:rPr>
                <w:rFonts w:cs="Arial"/>
                <w:sz w:val="8"/>
                <w:szCs w:val="20"/>
              </w:rPr>
            </w:pPr>
          </w:p>
        </w:tc>
        <w:tc>
          <w:tcPr>
            <w:tcW w:w="50" w:type="pct"/>
            <w:tcBorders>
              <w:top w:val="single" w:sz="4" w:space="0" w:color="auto"/>
            </w:tcBorders>
            <w:shd w:val="clear" w:color="auto" w:fill="auto"/>
            <w:vAlign w:val="bottom"/>
          </w:tcPr>
          <w:p w14:paraId="2A77E243"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542FE095"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top w:w="0" w:type="dxa"/>
              <w:left w:w="20" w:type="dxa"/>
              <w:bottom w:w="0" w:type="dxa"/>
              <w:right w:w="20" w:type="dxa"/>
            </w:tcMar>
            <w:vAlign w:val="bottom"/>
          </w:tcPr>
          <w:p w14:paraId="4BC78F77"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41D7B22E"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0ADB6269"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1D5B0580"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47EED18C"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2FE9BDBA"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3520688E"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3757DD36"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40CE415A"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43ADE047"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0081E1AF" w14:textId="77777777" w:rsidR="00176099" w:rsidRPr="00E84E8F" w:rsidRDefault="00176099" w:rsidP="00B83B7C">
            <w:pPr>
              <w:keepNext/>
              <w:spacing w:line="80" w:lineRule="exact"/>
              <w:jc w:val="center"/>
              <w:rPr>
                <w:rFonts w:ascii="Arial" w:hAnsi="Arial" w:cs="Arial"/>
                <w:b/>
                <w:bCs/>
                <w:sz w:val="8"/>
              </w:rPr>
            </w:pPr>
          </w:p>
        </w:tc>
        <w:tc>
          <w:tcPr>
            <w:tcW w:w="50" w:type="pct"/>
            <w:tcBorders>
              <w:top w:val="single" w:sz="4" w:space="0" w:color="auto"/>
            </w:tcBorders>
            <w:shd w:val="clear" w:color="auto" w:fill="auto"/>
            <w:vAlign w:val="bottom"/>
          </w:tcPr>
          <w:p w14:paraId="11BB9A8B"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6524812A"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447C1637"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676D17FE"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5F3E4735"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733EB795"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4815CE95"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07A302EC"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13B3D494" w14:textId="77777777" w:rsidR="00176099" w:rsidRPr="00E84E8F" w:rsidRDefault="00176099" w:rsidP="00B83B7C">
            <w:pPr>
              <w:pStyle w:val="la2"/>
              <w:keepNext/>
              <w:spacing w:line="80" w:lineRule="exact"/>
              <w:jc w:val="center"/>
              <w:rPr>
                <w:rFonts w:ascii="Arial" w:hAnsi="Arial" w:cs="Arial"/>
                <w:szCs w:val="20"/>
              </w:rPr>
            </w:pPr>
          </w:p>
        </w:tc>
        <w:tc>
          <w:tcPr>
            <w:tcW w:w="400" w:type="pct"/>
            <w:tcBorders>
              <w:top w:val="single" w:sz="4" w:space="0" w:color="auto"/>
            </w:tcBorders>
            <w:shd w:val="clear" w:color="auto" w:fill="auto"/>
            <w:noWrap/>
            <w:tcMar>
              <w:left w:w="20" w:type="dxa"/>
              <w:right w:w="20" w:type="dxa"/>
            </w:tcMar>
            <w:vAlign w:val="bottom"/>
          </w:tcPr>
          <w:p w14:paraId="74EEF81F" w14:textId="77777777" w:rsidR="00176099" w:rsidRPr="00E84E8F" w:rsidRDefault="00176099" w:rsidP="00B83B7C">
            <w:pPr>
              <w:pStyle w:val="la2"/>
              <w:keepNext/>
              <w:spacing w:line="80" w:lineRule="exact"/>
              <w:jc w:val="center"/>
              <w:rPr>
                <w:rFonts w:ascii="Arial" w:hAnsi="Arial" w:cs="Arial"/>
                <w:szCs w:val="20"/>
              </w:rPr>
            </w:pPr>
          </w:p>
        </w:tc>
        <w:tc>
          <w:tcPr>
            <w:tcW w:w="36" w:type="pct"/>
            <w:shd w:val="clear" w:color="auto" w:fill="auto"/>
            <w:vAlign w:val="bottom"/>
          </w:tcPr>
          <w:p w14:paraId="0EB1AC9C" w14:textId="77777777" w:rsidR="00176099" w:rsidRPr="00E84E8F" w:rsidRDefault="00176099" w:rsidP="00B83B7C">
            <w:pPr>
              <w:pStyle w:val="la2"/>
              <w:keepNext/>
              <w:spacing w:line="80" w:lineRule="exact"/>
              <w:jc w:val="center"/>
              <w:rPr>
                <w:rFonts w:ascii="Arial" w:hAnsi="Arial" w:cs="Arial"/>
                <w:szCs w:val="20"/>
              </w:rPr>
            </w:pPr>
          </w:p>
        </w:tc>
      </w:tr>
      <w:tr w:rsidR="00176099" w:rsidRPr="00E84E8F" w14:paraId="2009A174" w14:textId="77777777" w:rsidTr="009433EA">
        <w:trPr>
          <w:gridAfter w:val="1"/>
          <w:wAfter w:w="3" w:type="pct"/>
          <w:jc w:val="center"/>
        </w:trPr>
        <w:tc>
          <w:tcPr>
            <w:tcW w:w="1700" w:type="pct"/>
            <w:shd w:val="clear" w:color="auto" w:fill="auto"/>
            <w:hideMark/>
          </w:tcPr>
          <w:p w14:paraId="5B2ED8A6" w14:textId="50B63B1B" w:rsidR="00176099" w:rsidRPr="00E84E8F" w:rsidRDefault="00C552A4" w:rsidP="00B83B7C">
            <w:pPr>
              <w:pStyle w:val="NormalnyWeb"/>
              <w:keepNext/>
              <w:spacing w:before="0" w:beforeAutospacing="0" w:after="0" w:afterAutospacing="0"/>
              <w:ind w:left="720" w:hanging="240"/>
              <w:jc w:val="center"/>
              <w:rPr>
                <w:rFonts w:eastAsiaTheme="minorEastAsia" w:cs="Arial"/>
                <w:sz w:val="20"/>
                <w:szCs w:val="20"/>
              </w:rPr>
            </w:pPr>
            <w:r w:rsidRPr="00E84E8F">
              <w:rPr>
                <w:rFonts w:cs="Arial"/>
                <w:sz w:val="20"/>
                <w:szCs w:val="20"/>
              </w:rPr>
              <w:t>TOTAL GROSS AMOUNTS OF DERIVATIVES</w:t>
            </w:r>
          </w:p>
        </w:tc>
        <w:tc>
          <w:tcPr>
            <w:tcW w:w="50" w:type="pct"/>
            <w:shd w:val="clear" w:color="auto" w:fill="auto"/>
            <w:vAlign w:val="bottom"/>
            <w:hideMark/>
          </w:tcPr>
          <w:p w14:paraId="2F3A3D16" w14:textId="73A3E8B0"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6846343B" w14:textId="5FD05724"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top w:w="0" w:type="dxa"/>
              <w:left w:w="20" w:type="dxa"/>
              <w:bottom w:w="0" w:type="dxa"/>
              <w:right w:w="20" w:type="dxa"/>
            </w:tcMar>
            <w:vAlign w:val="bottom"/>
            <w:hideMark/>
          </w:tcPr>
          <w:p w14:paraId="684EA0F6" w14:textId="1994A0E4" w:rsidR="00176099" w:rsidRPr="00E84E8F" w:rsidRDefault="00C552A4" w:rsidP="00B83B7C">
            <w:pPr>
              <w:keepNext/>
              <w:jc w:val="center"/>
              <w:rPr>
                <w:rFonts w:ascii="Arial" w:hAnsi="Arial" w:cs="Arial"/>
              </w:rPr>
            </w:pPr>
            <w:r w:rsidRPr="00E84E8F">
              <w:rPr>
                <w:rFonts w:ascii="Arial" w:hAnsi="Arial" w:cs="Arial"/>
                <w:bCs/>
              </w:rPr>
              <w:t>100</w:t>
            </w:r>
          </w:p>
        </w:tc>
        <w:tc>
          <w:tcPr>
            <w:tcW w:w="50" w:type="pct"/>
            <w:shd w:val="clear" w:color="auto" w:fill="auto"/>
            <w:noWrap/>
            <w:vAlign w:val="bottom"/>
            <w:hideMark/>
          </w:tcPr>
          <w:p w14:paraId="2B81DBEE" w14:textId="72229076" w:rsidR="00176099" w:rsidRPr="00E84E8F" w:rsidRDefault="00176099" w:rsidP="00B83B7C">
            <w:pPr>
              <w:keepNext/>
              <w:jc w:val="center"/>
              <w:rPr>
                <w:rFonts w:ascii="Arial" w:hAnsi="Arial" w:cs="Arial"/>
              </w:rPr>
            </w:pPr>
          </w:p>
        </w:tc>
        <w:tc>
          <w:tcPr>
            <w:tcW w:w="50" w:type="pct"/>
            <w:shd w:val="clear" w:color="auto" w:fill="auto"/>
            <w:vAlign w:val="bottom"/>
            <w:hideMark/>
          </w:tcPr>
          <w:p w14:paraId="2FDEF5C8" w14:textId="330CE7B1"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1787B59A" w14:textId="21EA30BB"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4C4E9469" w14:textId="5E73475D" w:rsidR="00176099" w:rsidRPr="00E84E8F" w:rsidRDefault="00C552A4" w:rsidP="00B83B7C">
            <w:pPr>
              <w:keepNext/>
              <w:jc w:val="center"/>
              <w:rPr>
                <w:rFonts w:ascii="Arial" w:hAnsi="Arial" w:cs="Arial"/>
              </w:rPr>
            </w:pPr>
            <w:r w:rsidRPr="00E84E8F">
              <w:rPr>
                <w:rFonts w:ascii="Arial" w:hAnsi="Arial" w:cs="Arial"/>
                <w:bCs/>
              </w:rPr>
              <w:t>336</w:t>
            </w:r>
          </w:p>
        </w:tc>
        <w:tc>
          <w:tcPr>
            <w:tcW w:w="50" w:type="pct"/>
            <w:shd w:val="clear" w:color="auto" w:fill="auto"/>
            <w:noWrap/>
            <w:vAlign w:val="bottom"/>
            <w:hideMark/>
          </w:tcPr>
          <w:p w14:paraId="7DA05436" w14:textId="11214FA4" w:rsidR="00176099" w:rsidRPr="00E84E8F" w:rsidRDefault="00176099" w:rsidP="00B83B7C">
            <w:pPr>
              <w:keepNext/>
              <w:jc w:val="center"/>
              <w:rPr>
                <w:rFonts w:ascii="Arial" w:hAnsi="Arial" w:cs="Arial"/>
              </w:rPr>
            </w:pPr>
          </w:p>
        </w:tc>
        <w:tc>
          <w:tcPr>
            <w:tcW w:w="50" w:type="pct"/>
            <w:shd w:val="clear" w:color="auto" w:fill="auto"/>
            <w:vAlign w:val="bottom"/>
            <w:hideMark/>
          </w:tcPr>
          <w:p w14:paraId="0ACB942E" w14:textId="45F8EDFE"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3F00663A" w14:textId="2A0856C8"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0D5E9DC8" w14:textId="25AD37C7" w:rsidR="00176099" w:rsidRPr="00E84E8F" w:rsidRDefault="00C552A4" w:rsidP="00B83B7C">
            <w:pPr>
              <w:keepNext/>
              <w:jc w:val="center"/>
              <w:rPr>
                <w:rFonts w:ascii="Arial" w:hAnsi="Arial" w:cs="Arial"/>
              </w:rPr>
            </w:pPr>
            <w:r w:rsidRPr="00E84E8F">
              <w:rPr>
                <w:rFonts w:ascii="Arial" w:hAnsi="Arial" w:cs="Arial"/>
                <w:bCs/>
              </w:rPr>
              <w:t>67</w:t>
            </w:r>
          </w:p>
        </w:tc>
        <w:tc>
          <w:tcPr>
            <w:tcW w:w="50" w:type="pct"/>
            <w:shd w:val="clear" w:color="auto" w:fill="auto"/>
            <w:vAlign w:val="bottom"/>
          </w:tcPr>
          <w:p w14:paraId="01D7CBEA"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4EB683B5"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4AE79D55" w14:textId="4C59F02E" w:rsidR="00176099" w:rsidRPr="00E84E8F" w:rsidRDefault="00C552A4" w:rsidP="00B83B7C">
            <w:pPr>
              <w:keepNext/>
              <w:jc w:val="center"/>
              <w:rPr>
                <w:rFonts w:ascii="Arial" w:hAnsi="Arial" w:cs="Arial"/>
                <w:bCs/>
              </w:rPr>
            </w:pPr>
            <w:r w:rsidRPr="00E84E8F">
              <w:rPr>
                <w:rFonts w:ascii="Arial" w:hAnsi="Arial" w:cs="Arial"/>
                <w:bCs/>
              </w:rPr>
              <w:t>$</w:t>
            </w:r>
          </w:p>
        </w:tc>
        <w:tc>
          <w:tcPr>
            <w:tcW w:w="400" w:type="pct"/>
            <w:shd w:val="clear" w:color="auto" w:fill="auto"/>
            <w:tcMar>
              <w:left w:w="20" w:type="dxa"/>
              <w:right w:w="20" w:type="dxa"/>
            </w:tcMar>
            <w:vAlign w:val="bottom"/>
          </w:tcPr>
          <w:p w14:paraId="328BA9E9" w14:textId="4B745026" w:rsidR="00176099" w:rsidRPr="00E84E8F" w:rsidRDefault="00C552A4" w:rsidP="00B83B7C">
            <w:pPr>
              <w:keepNext/>
              <w:jc w:val="center"/>
              <w:rPr>
                <w:rFonts w:ascii="Arial" w:hAnsi="Arial" w:cs="Arial"/>
                <w:bCs/>
              </w:rPr>
            </w:pPr>
            <w:r w:rsidRPr="00E84E8F">
              <w:rPr>
                <w:rFonts w:ascii="Arial" w:hAnsi="Arial" w:cs="Arial"/>
                <w:bCs/>
              </w:rPr>
              <w:t>6</w:t>
            </w:r>
          </w:p>
        </w:tc>
        <w:tc>
          <w:tcPr>
            <w:tcW w:w="50" w:type="pct"/>
            <w:shd w:val="clear" w:color="auto" w:fill="auto"/>
            <w:noWrap/>
            <w:vAlign w:val="bottom"/>
            <w:hideMark/>
          </w:tcPr>
          <w:p w14:paraId="330215EE" w14:textId="79CEF193" w:rsidR="00176099" w:rsidRPr="00E84E8F" w:rsidRDefault="00176099" w:rsidP="00B83B7C">
            <w:pPr>
              <w:keepNext/>
              <w:jc w:val="center"/>
              <w:rPr>
                <w:rFonts w:ascii="Arial" w:hAnsi="Arial" w:cs="Arial"/>
              </w:rPr>
            </w:pPr>
          </w:p>
        </w:tc>
        <w:tc>
          <w:tcPr>
            <w:tcW w:w="50" w:type="pct"/>
            <w:shd w:val="clear" w:color="auto" w:fill="auto"/>
            <w:vAlign w:val="bottom"/>
            <w:hideMark/>
          </w:tcPr>
          <w:p w14:paraId="72100D78" w14:textId="13169F79"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6CE1B5C5" w14:textId="7D2F0E66"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2A07261A" w14:textId="1D2B3ECD" w:rsidR="00176099" w:rsidRPr="00E84E8F" w:rsidRDefault="00C552A4" w:rsidP="00B83B7C">
            <w:pPr>
              <w:keepNext/>
              <w:jc w:val="center"/>
              <w:rPr>
                <w:rFonts w:ascii="Arial" w:hAnsi="Arial" w:cs="Arial"/>
              </w:rPr>
            </w:pPr>
            <w:r w:rsidRPr="00E84E8F">
              <w:rPr>
                <w:rFonts w:ascii="Arial" w:hAnsi="Arial" w:cs="Arial"/>
                <w:bCs/>
              </w:rPr>
              <w:t>(337</w:t>
            </w:r>
          </w:p>
        </w:tc>
        <w:tc>
          <w:tcPr>
            <w:tcW w:w="50" w:type="pct"/>
            <w:shd w:val="clear" w:color="auto" w:fill="auto"/>
            <w:noWrap/>
            <w:vAlign w:val="bottom"/>
            <w:hideMark/>
          </w:tcPr>
          <w:p w14:paraId="6F4D7DB2" w14:textId="05783C14" w:rsidR="00176099" w:rsidRPr="00E84E8F" w:rsidRDefault="00C552A4" w:rsidP="00B83B7C">
            <w:pPr>
              <w:keepNext/>
              <w:jc w:val="center"/>
              <w:rPr>
                <w:rFonts w:ascii="Arial" w:hAnsi="Arial" w:cs="Arial"/>
              </w:rPr>
            </w:pPr>
            <w:r w:rsidRPr="00E84E8F">
              <w:rPr>
                <w:rFonts w:ascii="Arial" w:hAnsi="Arial" w:cs="Arial"/>
                <w:bCs/>
              </w:rPr>
              <w:t>)</w:t>
            </w:r>
          </w:p>
        </w:tc>
        <w:tc>
          <w:tcPr>
            <w:tcW w:w="50" w:type="pct"/>
            <w:shd w:val="clear" w:color="auto" w:fill="auto"/>
            <w:vAlign w:val="bottom"/>
            <w:hideMark/>
          </w:tcPr>
          <w:p w14:paraId="0ADC1618" w14:textId="65F09D3A"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38485715" w14:textId="165583B6"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w:t>
            </w:r>
          </w:p>
        </w:tc>
        <w:tc>
          <w:tcPr>
            <w:tcW w:w="400" w:type="pct"/>
            <w:shd w:val="clear" w:color="auto" w:fill="auto"/>
            <w:noWrap/>
            <w:tcMar>
              <w:left w:w="20" w:type="dxa"/>
              <w:right w:w="20" w:type="dxa"/>
            </w:tcMar>
            <w:vAlign w:val="bottom"/>
            <w:hideMark/>
          </w:tcPr>
          <w:p w14:paraId="4A419B97" w14:textId="4E37F760"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(8</w:t>
            </w:r>
          </w:p>
        </w:tc>
        <w:tc>
          <w:tcPr>
            <w:tcW w:w="36" w:type="pct"/>
            <w:shd w:val="clear" w:color="auto" w:fill="auto"/>
            <w:vAlign w:val="bottom"/>
            <w:hideMark/>
          </w:tcPr>
          <w:p w14:paraId="51FADD53" w14:textId="035DB7DD"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w:t>
            </w:r>
          </w:p>
        </w:tc>
      </w:tr>
      <w:tr w:rsidR="00176099" w:rsidRPr="00E84E8F" w14:paraId="1D74DD8F" w14:textId="77777777" w:rsidTr="009433EA">
        <w:trPr>
          <w:gridAfter w:val="1"/>
          <w:wAfter w:w="3" w:type="pct"/>
          <w:jc w:val="center"/>
        </w:trPr>
        <w:tc>
          <w:tcPr>
            <w:tcW w:w="1700" w:type="pct"/>
            <w:shd w:val="clear" w:color="auto" w:fill="auto"/>
          </w:tcPr>
          <w:p w14:paraId="2C83B2FD" w14:textId="5ACCA3B8" w:rsidR="00176099" w:rsidRPr="00E84E8F" w:rsidRDefault="00176099" w:rsidP="00B83B7C">
            <w:pPr>
              <w:pStyle w:val="NormalnyWeb"/>
              <w:keepNext/>
              <w:spacing w:before="0" w:beforeAutospacing="0" w:after="0" w:afterAutospacing="0" w:line="80" w:lineRule="exact"/>
              <w:jc w:val="center"/>
              <w:rPr>
                <w:rFonts w:cs="Arial"/>
                <w:sz w:val="8"/>
                <w:szCs w:val="20"/>
              </w:rPr>
            </w:pPr>
          </w:p>
        </w:tc>
        <w:tc>
          <w:tcPr>
            <w:tcW w:w="50" w:type="pct"/>
            <w:shd w:val="clear" w:color="auto" w:fill="auto"/>
            <w:vAlign w:val="bottom"/>
          </w:tcPr>
          <w:p w14:paraId="53765133"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12" w:space="0" w:color="auto"/>
            </w:tcBorders>
            <w:shd w:val="clear" w:color="auto" w:fill="auto"/>
            <w:vAlign w:val="bottom"/>
          </w:tcPr>
          <w:p w14:paraId="7D1601B1"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12" w:space="0" w:color="auto"/>
            </w:tcBorders>
            <w:shd w:val="clear" w:color="auto" w:fill="auto"/>
            <w:tcMar>
              <w:top w:w="0" w:type="dxa"/>
              <w:left w:w="20" w:type="dxa"/>
              <w:bottom w:w="0" w:type="dxa"/>
              <w:right w:w="20" w:type="dxa"/>
            </w:tcMar>
            <w:vAlign w:val="bottom"/>
          </w:tcPr>
          <w:p w14:paraId="504BE048"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09E8031A"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24CBA0DD"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12" w:space="0" w:color="auto"/>
            </w:tcBorders>
            <w:shd w:val="clear" w:color="auto" w:fill="auto"/>
            <w:vAlign w:val="bottom"/>
          </w:tcPr>
          <w:p w14:paraId="32E6FC67"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12" w:space="0" w:color="auto"/>
            </w:tcBorders>
            <w:shd w:val="clear" w:color="auto" w:fill="auto"/>
            <w:tcMar>
              <w:left w:w="20" w:type="dxa"/>
              <w:right w:w="20" w:type="dxa"/>
            </w:tcMar>
            <w:vAlign w:val="bottom"/>
          </w:tcPr>
          <w:p w14:paraId="626DC525"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28311275"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7D9DC933"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12" w:space="0" w:color="auto"/>
            </w:tcBorders>
            <w:shd w:val="clear" w:color="auto" w:fill="auto"/>
            <w:vAlign w:val="bottom"/>
          </w:tcPr>
          <w:p w14:paraId="293C9A4C"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12" w:space="0" w:color="auto"/>
            </w:tcBorders>
            <w:shd w:val="clear" w:color="auto" w:fill="auto"/>
            <w:tcMar>
              <w:left w:w="20" w:type="dxa"/>
              <w:right w:w="20" w:type="dxa"/>
            </w:tcMar>
            <w:vAlign w:val="bottom"/>
          </w:tcPr>
          <w:p w14:paraId="14F81753"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0CA38A18"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78F5845F" w14:textId="77777777" w:rsidR="00176099" w:rsidRPr="00E84E8F" w:rsidRDefault="00176099" w:rsidP="00B83B7C">
            <w:pPr>
              <w:keepNext/>
              <w:spacing w:line="80" w:lineRule="exact"/>
              <w:jc w:val="center"/>
              <w:rPr>
                <w:rFonts w:ascii="Arial" w:hAnsi="Arial" w:cs="Arial"/>
                <w:b/>
                <w:bCs/>
                <w:sz w:val="8"/>
              </w:rPr>
            </w:pPr>
          </w:p>
        </w:tc>
        <w:tc>
          <w:tcPr>
            <w:tcW w:w="50" w:type="pct"/>
            <w:tcBorders>
              <w:bottom w:val="single" w:sz="12" w:space="0" w:color="auto"/>
            </w:tcBorders>
            <w:shd w:val="clear" w:color="auto" w:fill="auto"/>
            <w:vAlign w:val="bottom"/>
          </w:tcPr>
          <w:p w14:paraId="7DE41F8D"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12" w:space="0" w:color="auto"/>
            </w:tcBorders>
            <w:shd w:val="clear" w:color="auto" w:fill="auto"/>
            <w:tcMar>
              <w:left w:w="20" w:type="dxa"/>
              <w:right w:w="20" w:type="dxa"/>
            </w:tcMar>
            <w:vAlign w:val="bottom"/>
          </w:tcPr>
          <w:p w14:paraId="339B6BEB"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6C87EE69"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35D21C65"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12" w:space="0" w:color="auto"/>
            </w:tcBorders>
            <w:shd w:val="clear" w:color="auto" w:fill="auto"/>
            <w:vAlign w:val="bottom"/>
          </w:tcPr>
          <w:p w14:paraId="5898180C"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12" w:space="0" w:color="auto"/>
            </w:tcBorders>
            <w:shd w:val="clear" w:color="auto" w:fill="auto"/>
            <w:tcMar>
              <w:left w:w="20" w:type="dxa"/>
              <w:right w:w="20" w:type="dxa"/>
            </w:tcMar>
            <w:vAlign w:val="bottom"/>
          </w:tcPr>
          <w:p w14:paraId="5DDF5787"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5C2DC7B5"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635359A5"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12" w:space="0" w:color="auto"/>
            </w:tcBorders>
            <w:shd w:val="clear" w:color="auto" w:fill="auto"/>
            <w:vAlign w:val="bottom"/>
          </w:tcPr>
          <w:p w14:paraId="0FA3088E" w14:textId="77777777" w:rsidR="00176099" w:rsidRPr="00E84E8F" w:rsidRDefault="00176099" w:rsidP="00B83B7C">
            <w:pPr>
              <w:pStyle w:val="la2"/>
              <w:keepNext/>
              <w:spacing w:line="80" w:lineRule="exact"/>
              <w:jc w:val="center"/>
              <w:rPr>
                <w:rFonts w:ascii="Arial" w:hAnsi="Arial" w:cs="Arial"/>
                <w:szCs w:val="20"/>
              </w:rPr>
            </w:pPr>
          </w:p>
        </w:tc>
        <w:tc>
          <w:tcPr>
            <w:tcW w:w="400" w:type="pct"/>
            <w:tcBorders>
              <w:bottom w:val="single" w:sz="12" w:space="0" w:color="auto"/>
            </w:tcBorders>
            <w:shd w:val="clear" w:color="auto" w:fill="auto"/>
            <w:noWrap/>
            <w:tcMar>
              <w:left w:w="20" w:type="dxa"/>
              <w:right w:w="20" w:type="dxa"/>
            </w:tcMar>
            <w:vAlign w:val="bottom"/>
          </w:tcPr>
          <w:p w14:paraId="7C8BDB7E" w14:textId="77777777" w:rsidR="00176099" w:rsidRPr="00E84E8F" w:rsidRDefault="00176099" w:rsidP="00B83B7C">
            <w:pPr>
              <w:pStyle w:val="la2"/>
              <w:keepNext/>
              <w:spacing w:line="80" w:lineRule="exact"/>
              <w:jc w:val="center"/>
              <w:rPr>
                <w:rFonts w:ascii="Arial" w:hAnsi="Arial" w:cs="Arial"/>
                <w:szCs w:val="20"/>
              </w:rPr>
            </w:pPr>
          </w:p>
        </w:tc>
        <w:tc>
          <w:tcPr>
            <w:tcW w:w="36" w:type="pct"/>
            <w:shd w:val="clear" w:color="auto" w:fill="auto"/>
            <w:vAlign w:val="bottom"/>
          </w:tcPr>
          <w:p w14:paraId="1C705B8C" w14:textId="77777777" w:rsidR="00176099" w:rsidRPr="00E84E8F" w:rsidRDefault="00176099" w:rsidP="00B83B7C">
            <w:pPr>
              <w:pStyle w:val="la2"/>
              <w:keepNext/>
              <w:spacing w:line="80" w:lineRule="exact"/>
              <w:jc w:val="center"/>
              <w:rPr>
                <w:rFonts w:ascii="Arial" w:hAnsi="Arial" w:cs="Arial"/>
                <w:szCs w:val="20"/>
              </w:rPr>
            </w:pPr>
          </w:p>
        </w:tc>
      </w:tr>
      <w:tr w:rsidR="00176099" w:rsidRPr="00E84E8F" w14:paraId="086928FD" w14:textId="77777777" w:rsidTr="009433EA">
        <w:trPr>
          <w:gridAfter w:val="1"/>
          <w:wAfter w:w="3" w:type="pct"/>
          <w:jc w:val="center"/>
        </w:trPr>
        <w:tc>
          <w:tcPr>
            <w:tcW w:w="1700" w:type="pct"/>
            <w:shd w:val="clear" w:color="auto" w:fill="auto"/>
          </w:tcPr>
          <w:p w14:paraId="2764664E" w14:textId="77B1A807" w:rsidR="00176099" w:rsidRPr="00E84E8F" w:rsidRDefault="00176099" w:rsidP="00B83B7C">
            <w:pPr>
              <w:pStyle w:val="NormalnyWeb"/>
              <w:keepNext/>
              <w:spacing w:before="0" w:beforeAutospacing="0" w:after="0" w:afterAutospacing="0" w:line="80" w:lineRule="exact"/>
              <w:jc w:val="center"/>
              <w:rPr>
                <w:rFonts w:cs="Arial"/>
                <w:sz w:val="8"/>
                <w:szCs w:val="20"/>
              </w:rPr>
            </w:pPr>
          </w:p>
        </w:tc>
        <w:tc>
          <w:tcPr>
            <w:tcW w:w="50" w:type="pct"/>
            <w:shd w:val="clear" w:color="auto" w:fill="auto"/>
            <w:vAlign w:val="bottom"/>
          </w:tcPr>
          <w:p w14:paraId="51B59062"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12" w:space="0" w:color="auto"/>
            </w:tcBorders>
            <w:shd w:val="clear" w:color="auto" w:fill="auto"/>
            <w:vAlign w:val="bottom"/>
          </w:tcPr>
          <w:p w14:paraId="3D70D578"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12" w:space="0" w:color="auto"/>
            </w:tcBorders>
            <w:shd w:val="clear" w:color="auto" w:fill="auto"/>
            <w:tcMar>
              <w:top w:w="0" w:type="dxa"/>
              <w:left w:w="20" w:type="dxa"/>
              <w:bottom w:w="0" w:type="dxa"/>
              <w:right w:w="20" w:type="dxa"/>
            </w:tcMar>
            <w:vAlign w:val="bottom"/>
          </w:tcPr>
          <w:p w14:paraId="2CBA3C94"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7FB2C763"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08982810"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12" w:space="0" w:color="auto"/>
            </w:tcBorders>
            <w:shd w:val="clear" w:color="auto" w:fill="auto"/>
            <w:vAlign w:val="bottom"/>
          </w:tcPr>
          <w:p w14:paraId="5045B478"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12" w:space="0" w:color="auto"/>
            </w:tcBorders>
            <w:shd w:val="clear" w:color="auto" w:fill="auto"/>
            <w:tcMar>
              <w:left w:w="20" w:type="dxa"/>
              <w:right w:w="20" w:type="dxa"/>
            </w:tcMar>
            <w:vAlign w:val="bottom"/>
          </w:tcPr>
          <w:p w14:paraId="1D294473"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5333B5FC"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01D965F5"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12" w:space="0" w:color="auto"/>
            </w:tcBorders>
            <w:shd w:val="clear" w:color="auto" w:fill="auto"/>
            <w:vAlign w:val="bottom"/>
          </w:tcPr>
          <w:p w14:paraId="0C292094"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12" w:space="0" w:color="auto"/>
            </w:tcBorders>
            <w:shd w:val="clear" w:color="auto" w:fill="auto"/>
            <w:tcMar>
              <w:left w:w="20" w:type="dxa"/>
              <w:right w:w="20" w:type="dxa"/>
            </w:tcMar>
            <w:vAlign w:val="bottom"/>
          </w:tcPr>
          <w:p w14:paraId="20D38691"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6DDE2701"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7E8B471C" w14:textId="77777777" w:rsidR="00176099" w:rsidRPr="00E84E8F" w:rsidRDefault="00176099" w:rsidP="00B83B7C">
            <w:pPr>
              <w:keepNext/>
              <w:spacing w:line="80" w:lineRule="exact"/>
              <w:jc w:val="center"/>
              <w:rPr>
                <w:rFonts w:ascii="Arial" w:hAnsi="Arial" w:cs="Arial"/>
                <w:b/>
                <w:bCs/>
                <w:sz w:val="8"/>
              </w:rPr>
            </w:pPr>
          </w:p>
        </w:tc>
        <w:tc>
          <w:tcPr>
            <w:tcW w:w="50" w:type="pct"/>
            <w:tcBorders>
              <w:top w:val="single" w:sz="12" w:space="0" w:color="auto"/>
            </w:tcBorders>
            <w:shd w:val="clear" w:color="auto" w:fill="auto"/>
            <w:vAlign w:val="bottom"/>
          </w:tcPr>
          <w:p w14:paraId="4033FB6D"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12" w:space="0" w:color="auto"/>
            </w:tcBorders>
            <w:shd w:val="clear" w:color="auto" w:fill="auto"/>
            <w:tcMar>
              <w:left w:w="20" w:type="dxa"/>
              <w:right w:w="20" w:type="dxa"/>
            </w:tcMar>
            <w:vAlign w:val="bottom"/>
          </w:tcPr>
          <w:p w14:paraId="254160FC"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58327BF6"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23CA7319"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12" w:space="0" w:color="auto"/>
            </w:tcBorders>
            <w:shd w:val="clear" w:color="auto" w:fill="auto"/>
            <w:vAlign w:val="bottom"/>
          </w:tcPr>
          <w:p w14:paraId="28AE3AAF"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12" w:space="0" w:color="auto"/>
            </w:tcBorders>
            <w:shd w:val="clear" w:color="auto" w:fill="auto"/>
            <w:tcMar>
              <w:left w:w="20" w:type="dxa"/>
              <w:right w:w="20" w:type="dxa"/>
            </w:tcMar>
            <w:vAlign w:val="bottom"/>
          </w:tcPr>
          <w:p w14:paraId="3F0E12AE"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19EF8584"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14E1C670"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12" w:space="0" w:color="auto"/>
            </w:tcBorders>
            <w:shd w:val="clear" w:color="auto" w:fill="auto"/>
            <w:vAlign w:val="bottom"/>
          </w:tcPr>
          <w:p w14:paraId="348673FB" w14:textId="77777777" w:rsidR="00176099" w:rsidRPr="00E84E8F" w:rsidRDefault="00176099" w:rsidP="00B83B7C">
            <w:pPr>
              <w:pStyle w:val="la2"/>
              <w:keepNext/>
              <w:spacing w:line="80" w:lineRule="exact"/>
              <w:jc w:val="center"/>
              <w:rPr>
                <w:rFonts w:ascii="Arial" w:hAnsi="Arial" w:cs="Arial"/>
                <w:szCs w:val="20"/>
              </w:rPr>
            </w:pPr>
          </w:p>
        </w:tc>
        <w:tc>
          <w:tcPr>
            <w:tcW w:w="400" w:type="pct"/>
            <w:tcBorders>
              <w:top w:val="single" w:sz="12" w:space="0" w:color="auto"/>
            </w:tcBorders>
            <w:shd w:val="clear" w:color="auto" w:fill="auto"/>
            <w:noWrap/>
            <w:tcMar>
              <w:left w:w="20" w:type="dxa"/>
              <w:right w:w="20" w:type="dxa"/>
            </w:tcMar>
            <w:vAlign w:val="bottom"/>
          </w:tcPr>
          <w:p w14:paraId="251C2DFD" w14:textId="77777777" w:rsidR="00176099" w:rsidRPr="00E84E8F" w:rsidRDefault="00176099" w:rsidP="00B83B7C">
            <w:pPr>
              <w:pStyle w:val="la2"/>
              <w:keepNext/>
              <w:spacing w:line="80" w:lineRule="exact"/>
              <w:jc w:val="center"/>
              <w:rPr>
                <w:rFonts w:ascii="Arial" w:hAnsi="Arial" w:cs="Arial"/>
                <w:szCs w:val="20"/>
              </w:rPr>
            </w:pPr>
          </w:p>
        </w:tc>
        <w:tc>
          <w:tcPr>
            <w:tcW w:w="36" w:type="pct"/>
            <w:shd w:val="clear" w:color="auto" w:fill="auto"/>
            <w:vAlign w:val="bottom"/>
          </w:tcPr>
          <w:p w14:paraId="451D1987" w14:textId="77777777" w:rsidR="00176099" w:rsidRPr="00E84E8F" w:rsidRDefault="00176099" w:rsidP="00B83B7C">
            <w:pPr>
              <w:pStyle w:val="la2"/>
              <w:keepNext/>
              <w:spacing w:line="80" w:lineRule="exact"/>
              <w:jc w:val="center"/>
              <w:rPr>
                <w:rFonts w:ascii="Arial" w:hAnsi="Arial" w:cs="Arial"/>
                <w:szCs w:val="20"/>
              </w:rPr>
            </w:pPr>
          </w:p>
        </w:tc>
      </w:tr>
      <w:tr w:rsidR="00176099" w:rsidRPr="00E84E8F" w14:paraId="2F9927AA" w14:textId="77777777" w:rsidTr="009433EA">
        <w:trPr>
          <w:gridAfter w:val="1"/>
          <w:wAfter w:w="3" w:type="pct"/>
          <w:jc w:val="center"/>
        </w:trPr>
        <w:tc>
          <w:tcPr>
            <w:tcW w:w="1700" w:type="pct"/>
            <w:shd w:val="clear" w:color="auto" w:fill="auto"/>
            <w:hideMark/>
          </w:tcPr>
          <w:p w14:paraId="45561653" w14:textId="25062C34" w:rsidR="00176099" w:rsidRPr="00E84E8F" w:rsidRDefault="00C552A4" w:rsidP="00B83B7C">
            <w:pPr>
              <w:pStyle w:val="NormalnyWeb"/>
              <w:keepNext/>
              <w:spacing w:before="0" w:beforeAutospacing="0" w:after="0" w:afterAutospacing="0"/>
              <w:ind w:left="240" w:hanging="240"/>
              <w:jc w:val="center"/>
              <w:rPr>
                <w:rFonts w:eastAsiaTheme="minorEastAsia" w:cs="Arial"/>
                <w:sz w:val="20"/>
                <w:szCs w:val="20"/>
              </w:rPr>
            </w:pPr>
            <w:r w:rsidRPr="00E84E8F">
              <w:rPr>
                <w:rFonts w:cs="Arial"/>
                <w:sz w:val="20"/>
                <w:szCs w:val="20"/>
              </w:rPr>
              <w:t>GROSS DERIVATIVES EITHER OFFSET OR SUBJECT TO AN ENFORCEABLE MASTER NETTING AGREEMENT</w:t>
            </w:r>
          </w:p>
        </w:tc>
        <w:tc>
          <w:tcPr>
            <w:tcW w:w="50" w:type="pct"/>
            <w:shd w:val="clear" w:color="auto" w:fill="auto"/>
            <w:vAlign w:val="bottom"/>
            <w:hideMark/>
          </w:tcPr>
          <w:p w14:paraId="12A352A2" w14:textId="7587FABE"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1EA5DA95" w14:textId="74B14A7C"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top w:w="0" w:type="dxa"/>
              <w:left w:w="20" w:type="dxa"/>
              <w:bottom w:w="0" w:type="dxa"/>
              <w:right w:w="20" w:type="dxa"/>
            </w:tcMar>
            <w:vAlign w:val="bottom"/>
            <w:hideMark/>
          </w:tcPr>
          <w:p w14:paraId="5BBF55C7" w14:textId="5C9FB9B9" w:rsidR="00176099" w:rsidRPr="00E84E8F" w:rsidRDefault="00C552A4" w:rsidP="00B83B7C">
            <w:pPr>
              <w:keepNext/>
              <w:jc w:val="center"/>
              <w:rPr>
                <w:rFonts w:ascii="Arial" w:hAnsi="Arial" w:cs="Arial"/>
              </w:rPr>
            </w:pPr>
            <w:r w:rsidRPr="00E84E8F">
              <w:rPr>
                <w:rFonts w:ascii="Arial" w:hAnsi="Arial" w:cs="Arial"/>
                <w:bCs/>
              </w:rPr>
              <w:t>100</w:t>
            </w:r>
          </w:p>
        </w:tc>
        <w:tc>
          <w:tcPr>
            <w:tcW w:w="50" w:type="pct"/>
            <w:shd w:val="clear" w:color="auto" w:fill="auto"/>
            <w:noWrap/>
            <w:vAlign w:val="bottom"/>
            <w:hideMark/>
          </w:tcPr>
          <w:p w14:paraId="564A905A" w14:textId="7CAB41EE" w:rsidR="00176099" w:rsidRPr="00E84E8F" w:rsidRDefault="00176099" w:rsidP="00B83B7C">
            <w:pPr>
              <w:keepNext/>
              <w:jc w:val="center"/>
              <w:rPr>
                <w:rFonts w:ascii="Arial" w:hAnsi="Arial" w:cs="Arial"/>
              </w:rPr>
            </w:pPr>
          </w:p>
        </w:tc>
        <w:tc>
          <w:tcPr>
            <w:tcW w:w="50" w:type="pct"/>
            <w:shd w:val="clear" w:color="auto" w:fill="auto"/>
            <w:vAlign w:val="bottom"/>
            <w:hideMark/>
          </w:tcPr>
          <w:p w14:paraId="0590BD77" w14:textId="510D51DA"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1CC13FDF" w14:textId="2BDA57AD"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3CBC05FC" w14:textId="43AC2A36" w:rsidR="00176099" w:rsidRPr="00E84E8F" w:rsidRDefault="00C552A4" w:rsidP="00B83B7C">
            <w:pPr>
              <w:keepNext/>
              <w:jc w:val="center"/>
              <w:rPr>
                <w:rFonts w:ascii="Arial" w:hAnsi="Arial" w:cs="Arial"/>
              </w:rPr>
            </w:pPr>
            <w:r w:rsidRPr="00E84E8F">
              <w:rPr>
                <w:rFonts w:ascii="Arial" w:hAnsi="Arial" w:cs="Arial"/>
                <w:bCs/>
              </w:rPr>
              <w:t>336</w:t>
            </w:r>
          </w:p>
        </w:tc>
        <w:tc>
          <w:tcPr>
            <w:tcW w:w="50" w:type="pct"/>
            <w:shd w:val="clear" w:color="auto" w:fill="auto"/>
            <w:noWrap/>
            <w:vAlign w:val="bottom"/>
            <w:hideMark/>
          </w:tcPr>
          <w:p w14:paraId="143E6253" w14:textId="070A04EC" w:rsidR="00176099" w:rsidRPr="00E84E8F" w:rsidRDefault="00176099" w:rsidP="00B83B7C">
            <w:pPr>
              <w:keepNext/>
              <w:jc w:val="center"/>
              <w:rPr>
                <w:rFonts w:ascii="Arial" w:hAnsi="Arial" w:cs="Arial"/>
              </w:rPr>
            </w:pPr>
          </w:p>
        </w:tc>
        <w:tc>
          <w:tcPr>
            <w:tcW w:w="50" w:type="pct"/>
            <w:shd w:val="clear" w:color="auto" w:fill="auto"/>
            <w:vAlign w:val="bottom"/>
            <w:hideMark/>
          </w:tcPr>
          <w:p w14:paraId="384ED275" w14:textId="266B745A"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42ECB735" w14:textId="229D4AEF"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0E3D4AE4" w14:textId="356287C3" w:rsidR="00176099" w:rsidRPr="00E84E8F" w:rsidRDefault="00C552A4" w:rsidP="00B83B7C">
            <w:pPr>
              <w:keepNext/>
              <w:jc w:val="center"/>
              <w:rPr>
                <w:rFonts w:ascii="Arial" w:hAnsi="Arial" w:cs="Arial"/>
              </w:rPr>
            </w:pPr>
            <w:r w:rsidRPr="00E84E8F">
              <w:rPr>
                <w:rFonts w:ascii="Arial" w:hAnsi="Arial" w:cs="Arial"/>
                <w:bCs/>
              </w:rPr>
              <w:t>67</w:t>
            </w:r>
          </w:p>
        </w:tc>
        <w:tc>
          <w:tcPr>
            <w:tcW w:w="50" w:type="pct"/>
            <w:shd w:val="clear" w:color="auto" w:fill="auto"/>
            <w:vAlign w:val="bottom"/>
          </w:tcPr>
          <w:p w14:paraId="606ED01D"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1632C6B9"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34FE670C" w14:textId="183C783B" w:rsidR="00176099" w:rsidRPr="00E84E8F" w:rsidRDefault="00C552A4" w:rsidP="00B83B7C">
            <w:pPr>
              <w:keepNext/>
              <w:jc w:val="center"/>
              <w:rPr>
                <w:rFonts w:ascii="Arial" w:hAnsi="Arial" w:cs="Arial"/>
                <w:bCs/>
              </w:rPr>
            </w:pPr>
            <w:r w:rsidRPr="00E84E8F">
              <w:rPr>
                <w:rFonts w:ascii="Arial" w:hAnsi="Arial" w:cs="Arial"/>
                <w:bCs/>
              </w:rPr>
              <w:t>$</w:t>
            </w:r>
          </w:p>
        </w:tc>
        <w:tc>
          <w:tcPr>
            <w:tcW w:w="400" w:type="pct"/>
            <w:shd w:val="clear" w:color="auto" w:fill="auto"/>
            <w:tcMar>
              <w:left w:w="20" w:type="dxa"/>
              <w:right w:w="20" w:type="dxa"/>
            </w:tcMar>
            <w:vAlign w:val="bottom"/>
          </w:tcPr>
          <w:p w14:paraId="1EC407E9" w14:textId="5BE9AFC7" w:rsidR="00176099" w:rsidRPr="00E84E8F" w:rsidRDefault="00C552A4" w:rsidP="00B83B7C">
            <w:pPr>
              <w:keepNext/>
              <w:jc w:val="center"/>
              <w:rPr>
                <w:rFonts w:ascii="Arial" w:hAnsi="Arial" w:cs="Arial"/>
                <w:bCs/>
              </w:rPr>
            </w:pPr>
            <w:r w:rsidRPr="00E84E8F">
              <w:rPr>
                <w:rFonts w:ascii="Arial" w:hAnsi="Arial" w:cs="Arial"/>
                <w:bCs/>
              </w:rPr>
              <w:t>6</w:t>
            </w:r>
          </w:p>
        </w:tc>
        <w:tc>
          <w:tcPr>
            <w:tcW w:w="50" w:type="pct"/>
            <w:shd w:val="clear" w:color="auto" w:fill="auto"/>
            <w:noWrap/>
            <w:vAlign w:val="bottom"/>
          </w:tcPr>
          <w:p w14:paraId="6170333C" w14:textId="77777777" w:rsidR="00176099" w:rsidRPr="00E84E8F" w:rsidRDefault="00176099" w:rsidP="00B83B7C">
            <w:pPr>
              <w:keepNext/>
              <w:jc w:val="center"/>
              <w:rPr>
                <w:rFonts w:ascii="Arial" w:hAnsi="Arial" w:cs="Arial"/>
              </w:rPr>
            </w:pPr>
          </w:p>
        </w:tc>
        <w:tc>
          <w:tcPr>
            <w:tcW w:w="50" w:type="pct"/>
            <w:shd w:val="clear" w:color="auto" w:fill="auto"/>
            <w:vAlign w:val="bottom"/>
            <w:hideMark/>
          </w:tcPr>
          <w:p w14:paraId="286A6A7A" w14:textId="035B7764"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15839075" w14:textId="10A54E94"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73498C94" w14:textId="742044D4" w:rsidR="00176099" w:rsidRPr="00E84E8F" w:rsidRDefault="00C552A4" w:rsidP="00B83B7C">
            <w:pPr>
              <w:keepNext/>
              <w:jc w:val="center"/>
              <w:rPr>
                <w:rFonts w:ascii="Arial" w:hAnsi="Arial" w:cs="Arial"/>
              </w:rPr>
            </w:pPr>
            <w:r w:rsidRPr="00E84E8F">
              <w:rPr>
                <w:rFonts w:ascii="Arial" w:hAnsi="Arial" w:cs="Arial"/>
                <w:bCs/>
              </w:rPr>
              <w:t>(334</w:t>
            </w:r>
          </w:p>
        </w:tc>
        <w:tc>
          <w:tcPr>
            <w:tcW w:w="50" w:type="pct"/>
            <w:shd w:val="clear" w:color="auto" w:fill="auto"/>
            <w:noWrap/>
            <w:vAlign w:val="bottom"/>
            <w:hideMark/>
          </w:tcPr>
          <w:p w14:paraId="67A2ECD2" w14:textId="59993CAD" w:rsidR="00176099" w:rsidRPr="00E84E8F" w:rsidRDefault="00C552A4" w:rsidP="00B83B7C">
            <w:pPr>
              <w:keepNext/>
              <w:jc w:val="center"/>
              <w:rPr>
                <w:rFonts w:ascii="Arial" w:hAnsi="Arial" w:cs="Arial"/>
              </w:rPr>
            </w:pPr>
            <w:r w:rsidRPr="00E84E8F">
              <w:rPr>
                <w:rFonts w:ascii="Arial" w:hAnsi="Arial" w:cs="Arial"/>
                <w:bCs/>
              </w:rPr>
              <w:t>)</w:t>
            </w:r>
          </w:p>
        </w:tc>
        <w:tc>
          <w:tcPr>
            <w:tcW w:w="50" w:type="pct"/>
            <w:shd w:val="clear" w:color="auto" w:fill="auto"/>
            <w:vAlign w:val="bottom"/>
            <w:hideMark/>
          </w:tcPr>
          <w:p w14:paraId="70641338" w14:textId="66FFF0DF"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4A4250DE" w14:textId="7CB82801"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w:t>
            </w:r>
          </w:p>
        </w:tc>
        <w:tc>
          <w:tcPr>
            <w:tcW w:w="400" w:type="pct"/>
            <w:shd w:val="clear" w:color="auto" w:fill="auto"/>
            <w:noWrap/>
            <w:tcMar>
              <w:left w:w="20" w:type="dxa"/>
              <w:right w:w="20" w:type="dxa"/>
            </w:tcMar>
            <w:vAlign w:val="bottom"/>
            <w:hideMark/>
          </w:tcPr>
          <w:p w14:paraId="6D25227F" w14:textId="1D6799F2"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bCs/>
                <w:sz w:val="20"/>
                <w:szCs w:val="20"/>
              </w:rPr>
              <w:t>(8</w:t>
            </w:r>
          </w:p>
        </w:tc>
        <w:tc>
          <w:tcPr>
            <w:tcW w:w="36" w:type="pct"/>
            <w:shd w:val="clear" w:color="auto" w:fill="auto"/>
            <w:vAlign w:val="bottom"/>
            <w:hideMark/>
          </w:tcPr>
          <w:p w14:paraId="44A957C6" w14:textId="79E4499C"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w:t>
            </w:r>
          </w:p>
        </w:tc>
      </w:tr>
      <w:tr w:rsidR="00176099" w:rsidRPr="00E84E8F" w14:paraId="2F722219" w14:textId="77777777" w:rsidTr="009433EA">
        <w:trPr>
          <w:gridAfter w:val="1"/>
          <w:wAfter w:w="3" w:type="pct"/>
          <w:jc w:val="center"/>
        </w:trPr>
        <w:tc>
          <w:tcPr>
            <w:tcW w:w="1700" w:type="pct"/>
            <w:shd w:val="clear" w:color="auto" w:fill="auto"/>
            <w:hideMark/>
          </w:tcPr>
          <w:p w14:paraId="21936B58" w14:textId="10DC0A2A" w:rsidR="00176099" w:rsidRPr="00E84E8F" w:rsidRDefault="00C552A4" w:rsidP="00B83B7C">
            <w:pPr>
              <w:pStyle w:val="NormalnyWeb"/>
              <w:keepNext/>
              <w:spacing w:before="0" w:beforeAutospacing="0" w:after="0" w:afterAutospacing="0"/>
              <w:ind w:left="240" w:hanging="240"/>
              <w:jc w:val="center"/>
              <w:rPr>
                <w:rFonts w:eastAsiaTheme="minorEastAsia" w:cs="Arial"/>
                <w:sz w:val="20"/>
                <w:szCs w:val="20"/>
              </w:rPr>
            </w:pPr>
            <w:r w:rsidRPr="00E84E8F">
              <w:rPr>
                <w:rFonts w:cs="Arial"/>
                <w:sz w:val="20"/>
                <w:szCs w:val="20"/>
              </w:rPr>
              <w:t>GROSS AMOUNTS OF DERIVATIVES OFFSET ON THE BALANCE SHEET</w:t>
            </w:r>
          </w:p>
        </w:tc>
        <w:tc>
          <w:tcPr>
            <w:tcW w:w="50" w:type="pct"/>
            <w:shd w:val="clear" w:color="auto" w:fill="auto"/>
            <w:vAlign w:val="bottom"/>
            <w:hideMark/>
          </w:tcPr>
          <w:p w14:paraId="2F89C67E" w14:textId="3F177FC3"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53909A1A" w14:textId="038D220D" w:rsidR="00176099" w:rsidRPr="00E84E8F" w:rsidRDefault="00176099" w:rsidP="00B83B7C">
            <w:pPr>
              <w:keepNext/>
              <w:jc w:val="center"/>
              <w:rPr>
                <w:rFonts w:ascii="Arial" w:hAnsi="Arial" w:cs="Arial"/>
              </w:rPr>
            </w:pPr>
          </w:p>
        </w:tc>
        <w:tc>
          <w:tcPr>
            <w:tcW w:w="400" w:type="pct"/>
            <w:shd w:val="clear" w:color="auto" w:fill="auto"/>
            <w:tcMar>
              <w:top w:w="0" w:type="dxa"/>
              <w:left w:w="20" w:type="dxa"/>
              <w:bottom w:w="0" w:type="dxa"/>
              <w:right w:w="20" w:type="dxa"/>
            </w:tcMar>
            <w:vAlign w:val="bottom"/>
            <w:hideMark/>
          </w:tcPr>
          <w:p w14:paraId="6D74B87A" w14:textId="6AF7264D" w:rsidR="00176099" w:rsidRPr="00E84E8F" w:rsidRDefault="00C552A4" w:rsidP="00B83B7C">
            <w:pPr>
              <w:keepNext/>
              <w:jc w:val="center"/>
              <w:rPr>
                <w:rFonts w:ascii="Arial" w:hAnsi="Arial" w:cs="Arial"/>
              </w:rPr>
            </w:pPr>
            <w:r w:rsidRPr="00E84E8F">
              <w:rPr>
                <w:rFonts w:ascii="Arial" w:hAnsi="Arial" w:cs="Arial"/>
                <w:bCs/>
              </w:rPr>
              <w:t>(20</w:t>
            </w:r>
          </w:p>
        </w:tc>
        <w:tc>
          <w:tcPr>
            <w:tcW w:w="50" w:type="pct"/>
            <w:shd w:val="clear" w:color="auto" w:fill="auto"/>
            <w:noWrap/>
            <w:vAlign w:val="bottom"/>
            <w:hideMark/>
          </w:tcPr>
          <w:p w14:paraId="31D602C7" w14:textId="60BA9460" w:rsidR="00176099" w:rsidRPr="00E84E8F" w:rsidRDefault="00C552A4" w:rsidP="00B83B7C">
            <w:pPr>
              <w:keepNext/>
              <w:jc w:val="center"/>
              <w:rPr>
                <w:rFonts w:ascii="Arial" w:hAnsi="Arial" w:cs="Arial"/>
              </w:rPr>
            </w:pPr>
            <w:r w:rsidRPr="00E84E8F">
              <w:rPr>
                <w:rFonts w:ascii="Arial" w:hAnsi="Arial" w:cs="Arial"/>
                <w:bCs/>
              </w:rPr>
              <w:t>)</w:t>
            </w:r>
          </w:p>
        </w:tc>
        <w:tc>
          <w:tcPr>
            <w:tcW w:w="50" w:type="pct"/>
            <w:shd w:val="clear" w:color="auto" w:fill="auto"/>
            <w:vAlign w:val="bottom"/>
            <w:hideMark/>
          </w:tcPr>
          <w:p w14:paraId="7A3559D7" w14:textId="7716C922"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6BC48D3B" w14:textId="402F22E0"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6E6B01A6" w14:textId="2182A6EF" w:rsidR="00176099" w:rsidRPr="00E84E8F" w:rsidRDefault="00C552A4" w:rsidP="00B83B7C">
            <w:pPr>
              <w:keepNext/>
              <w:jc w:val="center"/>
              <w:rPr>
                <w:rFonts w:ascii="Arial" w:hAnsi="Arial" w:cs="Arial"/>
              </w:rPr>
            </w:pPr>
            <w:r w:rsidRPr="00E84E8F">
              <w:rPr>
                <w:rFonts w:ascii="Arial" w:hAnsi="Arial" w:cs="Arial"/>
                <w:bCs/>
              </w:rPr>
              <w:t>(132</w:t>
            </w:r>
          </w:p>
        </w:tc>
        <w:tc>
          <w:tcPr>
            <w:tcW w:w="50" w:type="pct"/>
            <w:shd w:val="clear" w:color="auto" w:fill="auto"/>
            <w:noWrap/>
            <w:vAlign w:val="bottom"/>
            <w:hideMark/>
          </w:tcPr>
          <w:p w14:paraId="1A2B28D4" w14:textId="4E24DDA0" w:rsidR="00176099" w:rsidRPr="00E84E8F" w:rsidRDefault="00C552A4" w:rsidP="00B83B7C">
            <w:pPr>
              <w:keepNext/>
              <w:jc w:val="center"/>
              <w:rPr>
                <w:rFonts w:ascii="Arial" w:hAnsi="Arial" w:cs="Arial"/>
              </w:rPr>
            </w:pPr>
            <w:r w:rsidRPr="00E84E8F">
              <w:rPr>
                <w:rFonts w:ascii="Arial" w:hAnsi="Arial" w:cs="Arial"/>
                <w:bCs/>
              </w:rPr>
              <w:t>)</w:t>
            </w:r>
          </w:p>
        </w:tc>
        <w:tc>
          <w:tcPr>
            <w:tcW w:w="50" w:type="pct"/>
            <w:shd w:val="clear" w:color="auto" w:fill="auto"/>
            <w:vAlign w:val="bottom"/>
            <w:hideMark/>
          </w:tcPr>
          <w:p w14:paraId="04CA19AC" w14:textId="6C23B558"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584787FE" w14:textId="30F0D1B4"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4B38F111" w14:textId="65E1EBAC" w:rsidR="00176099" w:rsidRPr="00E84E8F" w:rsidRDefault="00C552A4" w:rsidP="00B83B7C">
            <w:pPr>
              <w:keepNext/>
              <w:jc w:val="center"/>
              <w:rPr>
                <w:rFonts w:ascii="Arial" w:hAnsi="Arial" w:cs="Arial"/>
              </w:rPr>
            </w:pPr>
            <w:r w:rsidRPr="00E84E8F">
              <w:rPr>
                <w:rFonts w:ascii="Arial" w:hAnsi="Arial" w:cs="Arial"/>
                <w:bCs/>
              </w:rPr>
              <w:t>(67</w:t>
            </w:r>
          </w:p>
        </w:tc>
        <w:tc>
          <w:tcPr>
            <w:tcW w:w="50" w:type="pct"/>
            <w:shd w:val="clear" w:color="auto" w:fill="auto"/>
            <w:vAlign w:val="bottom"/>
          </w:tcPr>
          <w:p w14:paraId="6284F230" w14:textId="5731263B" w:rsidR="00176099" w:rsidRPr="00E84E8F" w:rsidRDefault="00C552A4" w:rsidP="00B83B7C">
            <w:pPr>
              <w:keepNext/>
              <w:jc w:val="center"/>
              <w:rPr>
                <w:rFonts w:ascii="Arial" w:hAnsi="Arial" w:cs="Arial"/>
                <w:bCs/>
              </w:rPr>
            </w:pPr>
            <w:r w:rsidRPr="00E84E8F">
              <w:rPr>
                <w:rFonts w:ascii="Arial" w:hAnsi="Arial" w:cs="Arial"/>
                <w:bCs/>
              </w:rPr>
              <w:t>)</w:t>
            </w:r>
          </w:p>
        </w:tc>
        <w:tc>
          <w:tcPr>
            <w:tcW w:w="50" w:type="pct"/>
            <w:shd w:val="clear" w:color="auto" w:fill="auto"/>
            <w:vAlign w:val="bottom"/>
          </w:tcPr>
          <w:p w14:paraId="214C138D"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7E96C237" w14:textId="77777777" w:rsidR="00176099" w:rsidRPr="00E84E8F" w:rsidRDefault="00176099" w:rsidP="00B83B7C">
            <w:pPr>
              <w:keepNext/>
              <w:jc w:val="center"/>
              <w:rPr>
                <w:rFonts w:ascii="Arial" w:hAnsi="Arial" w:cs="Arial"/>
                <w:bCs/>
              </w:rPr>
            </w:pPr>
          </w:p>
        </w:tc>
        <w:tc>
          <w:tcPr>
            <w:tcW w:w="400" w:type="pct"/>
            <w:shd w:val="clear" w:color="auto" w:fill="auto"/>
            <w:tcMar>
              <w:left w:w="20" w:type="dxa"/>
              <w:right w:w="20" w:type="dxa"/>
            </w:tcMar>
            <w:vAlign w:val="bottom"/>
          </w:tcPr>
          <w:p w14:paraId="78A5A872" w14:textId="42DDB25C" w:rsidR="00176099" w:rsidRPr="00E84E8F" w:rsidRDefault="00C552A4" w:rsidP="00B83B7C">
            <w:pPr>
              <w:keepNext/>
              <w:jc w:val="center"/>
              <w:rPr>
                <w:rFonts w:ascii="Arial" w:hAnsi="Arial" w:cs="Arial"/>
                <w:bCs/>
              </w:rPr>
            </w:pPr>
            <w:r w:rsidRPr="00E84E8F">
              <w:rPr>
                <w:rFonts w:ascii="Arial" w:hAnsi="Arial" w:cs="Arial"/>
                <w:bCs/>
              </w:rPr>
              <w:t>(8</w:t>
            </w:r>
          </w:p>
        </w:tc>
        <w:tc>
          <w:tcPr>
            <w:tcW w:w="50" w:type="pct"/>
            <w:shd w:val="clear" w:color="auto" w:fill="auto"/>
            <w:noWrap/>
            <w:vAlign w:val="bottom"/>
          </w:tcPr>
          <w:p w14:paraId="063C0FFC" w14:textId="639BC78F" w:rsidR="00176099" w:rsidRPr="00E84E8F" w:rsidRDefault="00C552A4" w:rsidP="00B83B7C">
            <w:pPr>
              <w:keepNext/>
              <w:jc w:val="center"/>
              <w:rPr>
                <w:rFonts w:ascii="Arial" w:hAnsi="Arial" w:cs="Arial"/>
              </w:rPr>
            </w:pPr>
            <w:r w:rsidRPr="00E84E8F">
              <w:rPr>
                <w:rFonts w:ascii="Arial" w:hAnsi="Arial" w:cs="Arial"/>
              </w:rPr>
              <w:t>)</w:t>
            </w:r>
          </w:p>
        </w:tc>
        <w:tc>
          <w:tcPr>
            <w:tcW w:w="50" w:type="pct"/>
            <w:shd w:val="clear" w:color="auto" w:fill="auto"/>
            <w:vAlign w:val="bottom"/>
            <w:hideMark/>
          </w:tcPr>
          <w:p w14:paraId="493DDFAF" w14:textId="63A32630"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65BB0BB2" w14:textId="04FCE0D9"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53BCA4AC" w14:textId="4214AAFF" w:rsidR="00176099" w:rsidRPr="00E84E8F" w:rsidRDefault="00C552A4" w:rsidP="00B83B7C">
            <w:pPr>
              <w:keepNext/>
              <w:jc w:val="center"/>
              <w:rPr>
                <w:rFonts w:ascii="Arial" w:hAnsi="Arial" w:cs="Arial"/>
              </w:rPr>
            </w:pPr>
            <w:r w:rsidRPr="00E84E8F">
              <w:rPr>
                <w:rFonts w:ascii="Arial" w:hAnsi="Arial" w:cs="Arial"/>
                <w:bCs/>
              </w:rPr>
              <w:t>221</w:t>
            </w:r>
          </w:p>
        </w:tc>
        <w:tc>
          <w:tcPr>
            <w:tcW w:w="50" w:type="pct"/>
            <w:shd w:val="clear" w:color="auto" w:fill="auto"/>
            <w:noWrap/>
            <w:vAlign w:val="bottom"/>
            <w:hideMark/>
          </w:tcPr>
          <w:p w14:paraId="070641BD" w14:textId="744A9D66" w:rsidR="00176099" w:rsidRPr="00E84E8F" w:rsidRDefault="00176099" w:rsidP="00B83B7C">
            <w:pPr>
              <w:keepNext/>
              <w:jc w:val="center"/>
              <w:rPr>
                <w:rFonts w:ascii="Arial" w:hAnsi="Arial" w:cs="Arial"/>
              </w:rPr>
            </w:pPr>
          </w:p>
        </w:tc>
        <w:tc>
          <w:tcPr>
            <w:tcW w:w="50" w:type="pct"/>
            <w:shd w:val="clear" w:color="auto" w:fill="auto"/>
            <w:vAlign w:val="bottom"/>
            <w:hideMark/>
          </w:tcPr>
          <w:p w14:paraId="1614AEAE" w14:textId="6D855793"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327DF379" w14:textId="2F7D969E" w:rsidR="00176099" w:rsidRPr="00E84E8F" w:rsidRDefault="00176099" w:rsidP="00B83B7C">
            <w:pPr>
              <w:pStyle w:val="la2"/>
              <w:keepNext/>
              <w:spacing w:line="240" w:lineRule="auto"/>
              <w:jc w:val="center"/>
              <w:rPr>
                <w:rFonts w:ascii="Arial" w:eastAsiaTheme="minorEastAsia" w:hAnsi="Arial" w:cs="Arial"/>
                <w:sz w:val="20"/>
                <w:szCs w:val="20"/>
              </w:rPr>
            </w:pPr>
          </w:p>
        </w:tc>
        <w:tc>
          <w:tcPr>
            <w:tcW w:w="400" w:type="pct"/>
            <w:shd w:val="clear" w:color="auto" w:fill="auto"/>
            <w:noWrap/>
            <w:tcMar>
              <w:left w:w="20" w:type="dxa"/>
              <w:right w:w="20" w:type="dxa"/>
            </w:tcMar>
            <w:vAlign w:val="bottom"/>
            <w:hideMark/>
          </w:tcPr>
          <w:p w14:paraId="24F22D85" w14:textId="0B45DE4E"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bCs/>
                <w:sz w:val="20"/>
                <w:szCs w:val="20"/>
              </w:rPr>
              <w:t>7</w:t>
            </w:r>
          </w:p>
        </w:tc>
        <w:tc>
          <w:tcPr>
            <w:tcW w:w="36" w:type="pct"/>
            <w:shd w:val="clear" w:color="auto" w:fill="auto"/>
            <w:vAlign w:val="bottom"/>
            <w:hideMark/>
          </w:tcPr>
          <w:p w14:paraId="79C90282" w14:textId="0007FAC0" w:rsidR="00176099" w:rsidRPr="00E84E8F" w:rsidRDefault="00176099" w:rsidP="00B83B7C">
            <w:pPr>
              <w:pStyle w:val="la2"/>
              <w:keepNext/>
              <w:spacing w:line="240" w:lineRule="auto"/>
              <w:jc w:val="center"/>
              <w:rPr>
                <w:rFonts w:ascii="Arial" w:eastAsiaTheme="minorEastAsia" w:hAnsi="Arial" w:cs="Arial"/>
                <w:sz w:val="20"/>
                <w:szCs w:val="20"/>
              </w:rPr>
            </w:pPr>
          </w:p>
        </w:tc>
      </w:tr>
      <w:tr w:rsidR="00176099" w:rsidRPr="00E84E8F" w14:paraId="770B055A" w14:textId="77777777" w:rsidTr="009433EA">
        <w:trPr>
          <w:gridAfter w:val="1"/>
          <w:wAfter w:w="3" w:type="pct"/>
          <w:jc w:val="center"/>
        </w:trPr>
        <w:tc>
          <w:tcPr>
            <w:tcW w:w="1700" w:type="pct"/>
            <w:tcBorders>
              <w:bottom w:val="single" w:sz="4" w:space="0" w:color="auto"/>
            </w:tcBorders>
            <w:shd w:val="clear" w:color="auto" w:fill="auto"/>
          </w:tcPr>
          <w:p w14:paraId="4892F013" w14:textId="4D2B58F0" w:rsidR="00176099" w:rsidRPr="00E84E8F" w:rsidRDefault="00176099" w:rsidP="00B83B7C">
            <w:pPr>
              <w:pStyle w:val="NormalnyWeb"/>
              <w:keepNext/>
              <w:spacing w:before="0" w:beforeAutospacing="0" w:after="0" w:afterAutospacing="0" w:line="80" w:lineRule="exact"/>
              <w:jc w:val="center"/>
              <w:rPr>
                <w:rFonts w:cs="Arial"/>
                <w:sz w:val="8"/>
                <w:szCs w:val="20"/>
              </w:rPr>
            </w:pPr>
          </w:p>
        </w:tc>
        <w:tc>
          <w:tcPr>
            <w:tcW w:w="50" w:type="pct"/>
            <w:tcBorders>
              <w:bottom w:val="single" w:sz="4" w:space="0" w:color="auto"/>
            </w:tcBorders>
            <w:shd w:val="clear" w:color="auto" w:fill="auto"/>
            <w:vAlign w:val="bottom"/>
          </w:tcPr>
          <w:p w14:paraId="4810DE52"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4A2DCC53"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top w:w="0" w:type="dxa"/>
              <w:left w:w="20" w:type="dxa"/>
              <w:bottom w:w="0" w:type="dxa"/>
              <w:right w:w="20" w:type="dxa"/>
            </w:tcMar>
            <w:vAlign w:val="bottom"/>
          </w:tcPr>
          <w:p w14:paraId="5A047281"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77A99D58"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41063B0B"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2713FB6D"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44A143B0"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79AE8E87"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389EB7D8"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3BFFBB67"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5CC52167"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119F5519"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28904A0B" w14:textId="77777777" w:rsidR="00176099" w:rsidRPr="00E84E8F" w:rsidRDefault="00176099" w:rsidP="00B83B7C">
            <w:pPr>
              <w:keepNext/>
              <w:spacing w:line="80" w:lineRule="exact"/>
              <w:jc w:val="center"/>
              <w:rPr>
                <w:rFonts w:ascii="Arial" w:hAnsi="Arial" w:cs="Arial"/>
                <w:b/>
                <w:bCs/>
                <w:sz w:val="8"/>
              </w:rPr>
            </w:pPr>
          </w:p>
        </w:tc>
        <w:tc>
          <w:tcPr>
            <w:tcW w:w="50" w:type="pct"/>
            <w:tcBorders>
              <w:bottom w:val="single" w:sz="4" w:space="0" w:color="auto"/>
            </w:tcBorders>
            <w:shd w:val="clear" w:color="auto" w:fill="auto"/>
            <w:vAlign w:val="bottom"/>
          </w:tcPr>
          <w:p w14:paraId="4275570C"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2A99330A"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5247CBA4"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275C3795"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17CD2347"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33CF0D98"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29495FE7"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7EF0F908"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7D8E991F" w14:textId="77777777" w:rsidR="00176099" w:rsidRPr="00E84E8F" w:rsidRDefault="00176099" w:rsidP="00B83B7C">
            <w:pPr>
              <w:pStyle w:val="la2"/>
              <w:keepNext/>
              <w:spacing w:line="80" w:lineRule="exact"/>
              <w:jc w:val="center"/>
              <w:rPr>
                <w:rFonts w:ascii="Arial" w:hAnsi="Arial" w:cs="Arial"/>
                <w:szCs w:val="20"/>
              </w:rPr>
            </w:pPr>
          </w:p>
        </w:tc>
        <w:tc>
          <w:tcPr>
            <w:tcW w:w="400" w:type="pct"/>
            <w:tcBorders>
              <w:bottom w:val="single" w:sz="4" w:space="0" w:color="auto"/>
            </w:tcBorders>
            <w:shd w:val="clear" w:color="auto" w:fill="auto"/>
            <w:noWrap/>
            <w:tcMar>
              <w:left w:w="20" w:type="dxa"/>
              <w:right w:w="20" w:type="dxa"/>
            </w:tcMar>
            <w:vAlign w:val="bottom"/>
          </w:tcPr>
          <w:p w14:paraId="629525C8" w14:textId="77777777" w:rsidR="00176099" w:rsidRPr="00E84E8F" w:rsidRDefault="00176099" w:rsidP="00B83B7C">
            <w:pPr>
              <w:pStyle w:val="la2"/>
              <w:keepNext/>
              <w:spacing w:line="80" w:lineRule="exact"/>
              <w:jc w:val="center"/>
              <w:rPr>
                <w:rFonts w:ascii="Arial" w:hAnsi="Arial" w:cs="Arial"/>
                <w:szCs w:val="20"/>
              </w:rPr>
            </w:pPr>
          </w:p>
        </w:tc>
        <w:tc>
          <w:tcPr>
            <w:tcW w:w="36" w:type="pct"/>
            <w:shd w:val="clear" w:color="auto" w:fill="auto"/>
            <w:vAlign w:val="bottom"/>
          </w:tcPr>
          <w:p w14:paraId="0ED75CAD" w14:textId="77777777" w:rsidR="00176099" w:rsidRPr="00E84E8F" w:rsidRDefault="00176099" w:rsidP="00B83B7C">
            <w:pPr>
              <w:pStyle w:val="la2"/>
              <w:keepNext/>
              <w:spacing w:line="80" w:lineRule="exact"/>
              <w:jc w:val="center"/>
              <w:rPr>
                <w:rFonts w:ascii="Arial" w:hAnsi="Arial" w:cs="Arial"/>
                <w:szCs w:val="20"/>
              </w:rPr>
            </w:pPr>
          </w:p>
        </w:tc>
      </w:tr>
      <w:tr w:rsidR="00176099" w:rsidRPr="00E84E8F" w14:paraId="10AF5F87" w14:textId="77777777" w:rsidTr="009433EA">
        <w:trPr>
          <w:gridAfter w:val="1"/>
          <w:wAfter w:w="3" w:type="pct"/>
          <w:jc w:val="center"/>
        </w:trPr>
        <w:tc>
          <w:tcPr>
            <w:tcW w:w="1700" w:type="pct"/>
            <w:tcBorders>
              <w:top w:val="single" w:sz="4" w:space="0" w:color="auto"/>
            </w:tcBorders>
            <w:shd w:val="clear" w:color="auto" w:fill="auto"/>
          </w:tcPr>
          <w:p w14:paraId="7CD949D9" w14:textId="12FFCA14" w:rsidR="00176099" w:rsidRPr="00E84E8F" w:rsidRDefault="00176099" w:rsidP="00B83B7C">
            <w:pPr>
              <w:pStyle w:val="NormalnyWeb"/>
              <w:keepNext/>
              <w:spacing w:before="0" w:beforeAutospacing="0" w:after="0" w:afterAutospacing="0" w:line="80" w:lineRule="exact"/>
              <w:jc w:val="center"/>
              <w:rPr>
                <w:rFonts w:cs="Arial"/>
                <w:sz w:val="8"/>
                <w:szCs w:val="20"/>
              </w:rPr>
            </w:pPr>
          </w:p>
        </w:tc>
        <w:tc>
          <w:tcPr>
            <w:tcW w:w="50" w:type="pct"/>
            <w:tcBorders>
              <w:top w:val="single" w:sz="4" w:space="0" w:color="auto"/>
            </w:tcBorders>
            <w:shd w:val="clear" w:color="auto" w:fill="auto"/>
            <w:vAlign w:val="bottom"/>
          </w:tcPr>
          <w:p w14:paraId="36F30949"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24B80E50"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top w:w="0" w:type="dxa"/>
              <w:left w:w="20" w:type="dxa"/>
              <w:bottom w:w="0" w:type="dxa"/>
              <w:right w:w="20" w:type="dxa"/>
            </w:tcMar>
            <w:vAlign w:val="bottom"/>
          </w:tcPr>
          <w:p w14:paraId="4409CFE8"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4779BDA4"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246D058F"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057B15A5"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5DFA147C"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5DF0C611"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78EB5F07"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78A97C1C"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190B4605"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6089ED6E"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266676F8" w14:textId="77777777" w:rsidR="00176099" w:rsidRPr="00E84E8F" w:rsidRDefault="00176099" w:rsidP="00B83B7C">
            <w:pPr>
              <w:keepNext/>
              <w:spacing w:line="80" w:lineRule="exact"/>
              <w:jc w:val="center"/>
              <w:rPr>
                <w:rFonts w:ascii="Arial" w:hAnsi="Arial" w:cs="Arial"/>
                <w:b/>
                <w:bCs/>
                <w:sz w:val="8"/>
              </w:rPr>
            </w:pPr>
          </w:p>
        </w:tc>
        <w:tc>
          <w:tcPr>
            <w:tcW w:w="50" w:type="pct"/>
            <w:tcBorders>
              <w:top w:val="single" w:sz="4" w:space="0" w:color="auto"/>
            </w:tcBorders>
            <w:shd w:val="clear" w:color="auto" w:fill="auto"/>
            <w:vAlign w:val="bottom"/>
          </w:tcPr>
          <w:p w14:paraId="43EED20C"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3BFCFAEA"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7332B3B4"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7B24F247"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536F9197"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7A313B2C"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4DB807B6"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280CAD5B"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0963468A" w14:textId="77777777" w:rsidR="00176099" w:rsidRPr="00E84E8F" w:rsidRDefault="00176099" w:rsidP="00B83B7C">
            <w:pPr>
              <w:pStyle w:val="la2"/>
              <w:keepNext/>
              <w:spacing w:line="80" w:lineRule="exact"/>
              <w:jc w:val="center"/>
              <w:rPr>
                <w:rFonts w:ascii="Arial" w:hAnsi="Arial" w:cs="Arial"/>
                <w:szCs w:val="20"/>
              </w:rPr>
            </w:pPr>
          </w:p>
        </w:tc>
        <w:tc>
          <w:tcPr>
            <w:tcW w:w="400" w:type="pct"/>
            <w:tcBorders>
              <w:top w:val="single" w:sz="4" w:space="0" w:color="auto"/>
            </w:tcBorders>
            <w:shd w:val="clear" w:color="auto" w:fill="auto"/>
            <w:noWrap/>
            <w:tcMar>
              <w:left w:w="20" w:type="dxa"/>
              <w:right w:w="20" w:type="dxa"/>
            </w:tcMar>
            <w:vAlign w:val="bottom"/>
          </w:tcPr>
          <w:p w14:paraId="4095E4BD" w14:textId="77777777" w:rsidR="00176099" w:rsidRPr="00E84E8F" w:rsidRDefault="00176099" w:rsidP="00B83B7C">
            <w:pPr>
              <w:pStyle w:val="la2"/>
              <w:keepNext/>
              <w:spacing w:line="80" w:lineRule="exact"/>
              <w:jc w:val="center"/>
              <w:rPr>
                <w:rFonts w:ascii="Arial" w:hAnsi="Arial" w:cs="Arial"/>
                <w:szCs w:val="20"/>
              </w:rPr>
            </w:pPr>
          </w:p>
        </w:tc>
        <w:tc>
          <w:tcPr>
            <w:tcW w:w="36" w:type="pct"/>
            <w:shd w:val="clear" w:color="auto" w:fill="auto"/>
            <w:vAlign w:val="bottom"/>
          </w:tcPr>
          <w:p w14:paraId="517500E0" w14:textId="77777777" w:rsidR="00176099" w:rsidRPr="00E84E8F" w:rsidRDefault="00176099" w:rsidP="00B83B7C">
            <w:pPr>
              <w:pStyle w:val="la2"/>
              <w:keepNext/>
              <w:spacing w:line="80" w:lineRule="exact"/>
              <w:jc w:val="center"/>
              <w:rPr>
                <w:rFonts w:ascii="Arial" w:hAnsi="Arial" w:cs="Arial"/>
                <w:szCs w:val="20"/>
              </w:rPr>
            </w:pPr>
          </w:p>
        </w:tc>
      </w:tr>
      <w:tr w:rsidR="00176099" w:rsidRPr="00E84E8F" w14:paraId="20A21582" w14:textId="77777777" w:rsidTr="009433EA">
        <w:trPr>
          <w:gridAfter w:val="1"/>
          <w:wAfter w:w="3" w:type="pct"/>
          <w:jc w:val="center"/>
        </w:trPr>
        <w:tc>
          <w:tcPr>
            <w:tcW w:w="1700" w:type="pct"/>
            <w:shd w:val="clear" w:color="auto" w:fill="auto"/>
            <w:hideMark/>
          </w:tcPr>
          <w:p w14:paraId="32F082D4" w14:textId="23FC70E8" w:rsidR="00176099" w:rsidRPr="00E84E8F" w:rsidRDefault="00C552A4" w:rsidP="00B83B7C">
            <w:pPr>
              <w:pStyle w:val="NormalnyWeb"/>
              <w:keepNext/>
              <w:spacing w:before="0" w:beforeAutospacing="0" w:after="0" w:afterAutospacing="0"/>
              <w:ind w:left="480" w:hanging="240"/>
              <w:jc w:val="center"/>
              <w:rPr>
                <w:rFonts w:eastAsiaTheme="minorEastAsia" w:cs="Arial"/>
                <w:sz w:val="20"/>
                <w:szCs w:val="20"/>
              </w:rPr>
            </w:pPr>
            <w:r w:rsidRPr="00E84E8F">
              <w:rPr>
                <w:rFonts w:cs="Arial"/>
                <w:sz w:val="20"/>
                <w:szCs w:val="20"/>
              </w:rPr>
              <w:t>NET AMOUNTS PRESENTED ON THE BALANCE SHEET</w:t>
            </w:r>
          </w:p>
        </w:tc>
        <w:tc>
          <w:tcPr>
            <w:tcW w:w="50" w:type="pct"/>
            <w:shd w:val="clear" w:color="auto" w:fill="auto"/>
            <w:vAlign w:val="bottom"/>
            <w:hideMark/>
          </w:tcPr>
          <w:p w14:paraId="4FD7CF1D" w14:textId="79F82F0A"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25316C0B" w14:textId="4131814D" w:rsidR="00176099" w:rsidRPr="00E84E8F" w:rsidRDefault="00176099" w:rsidP="00B83B7C">
            <w:pPr>
              <w:keepNext/>
              <w:jc w:val="center"/>
              <w:rPr>
                <w:rFonts w:ascii="Arial" w:hAnsi="Arial" w:cs="Arial"/>
              </w:rPr>
            </w:pPr>
          </w:p>
        </w:tc>
        <w:tc>
          <w:tcPr>
            <w:tcW w:w="400" w:type="pct"/>
            <w:shd w:val="clear" w:color="auto" w:fill="auto"/>
            <w:tcMar>
              <w:top w:w="0" w:type="dxa"/>
              <w:left w:w="20" w:type="dxa"/>
              <w:bottom w:w="0" w:type="dxa"/>
              <w:right w:w="20" w:type="dxa"/>
            </w:tcMar>
            <w:vAlign w:val="bottom"/>
            <w:hideMark/>
          </w:tcPr>
          <w:p w14:paraId="740ABA09" w14:textId="3A5FE7D6" w:rsidR="00176099" w:rsidRPr="00E84E8F" w:rsidRDefault="00C552A4" w:rsidP="00B83B7C">
            <w:pPr>
              <w:keepNext/>
              <w:jc w:val="center"/>
              <w:rPr>
                <w:rFonts w:ascii="Arial" w:hAnsi="Arial" w:cs="Arial"/>
              </w:rPr>
            </w:pPr>
            <w:r w:rsidRPr="00E84E8F">
              <w:rPr>
                <w:rFonts w:ascii="Arial" w:hAnsi="Arial" w:cs="Arial"/>
                <w:bCs/>
              </w:rPr>
              <w:t>80</w:t>
            </w:r>
          </w:p>
        </w:tc>
        <w:tc>
          <w:tcPr>
            <w:tcW w:w="50" w:type="pct"/>
            <w:shd w:val="clear" w:color="auto" w:fill="auto"/>
            <w:noWrap/>
            <w:vAlign w:val="bottom"/>
            <w:hideMark/>
          </w:tcPr>
          <w:p w14:paraId="5A8FD584" w14:textId="77777777" w:rsidR="00176099" w:rsidRPr="00E84E8F" w:rsidRDefault="00176099" w:rsidP="00B83B7C">
            <w:pPr>
              <w:keepNext/>
              <w:jc w:val="center"/>
              <w:rPr>
                <w:rFonts w:ascii="Arial" w:hAnsi="Arial" w:cs="Arial"/>
              </w:rPr>
            </w:pPr>
          </w:p>
        </w:tc>
        <w:tc>
          <w:tcPr>
            <w:tcW w:w="50" w:type="pct"/>
            <w:shd w:val="clear" w:color="auto" w:fill="auto"/>
            <w:vAlign w:val="bottom"/>
            <w:hideMark/>
          </w:tcPr>
          <w:p w14:paraId="5AFF18AB" w14:textId="233A4BC1"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076251A9" w14:textId="0E78EA5B"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61E36555" w14:textId="1D56D008" w:rsidR="00176099" w:rsidRPr="00E84E8F" w:rsidRDefault="00C552A4" w:rsidP="00B83B7C">
            <w:pPr>
              <w:keepNext/>
              <w:jc w:val="center"/>
              <w:rPr>
                <w:rFonts w:ascii="Arial" w:hAnsi="Arial" w:cs="Arial"/>
              </w:rPr>
            </w:pPr>
            <w:r w:rsidRPr="00E84E8F">
              <w:rPr>
                <w:rFonts w:ascii="Arial" w:hAnsi="Arial" w:cs="Arial"/>
                <w:bCs/>
              </w:rPr>
              <w:t>204</w:t>
            </w:r>
          </w:p>
        </w:tc>
        <w:tc>
          <w:tcPr>
            <w:tcW w:w="50" w:type="pct"/>
            <w:shd w:val="clear" w:color="auto" w:fill="auto"/>
            <w:noWrap/>
            <w:vAlign w:val="bottom"/>
            <w:hideMark/>
          </w:tcPr>
          <w:p w14:paraId="6BB35CC5" w14:textId="4FC36439" w:rsidR="00176099" w:rsidRPr="00E84E8F" w:rsidRDefault="00176099" w:rsidP="00B83B7C">
            <w:pPr>
              <w:keepNext/>
              <w:jc w:val="center"/>
              <w:rPr>
                <w:rFonts w:ascii="Arial" w:hAnsi="Arial" w:cs="Arial"/>
              </w:rPr>
            </w:pPr>
          </w:p>
        </w:tc>
        <w:tc>
          <w:tcPr>
            <w:tcW w:w="50" w:type="pct"/>
            <w:shd w:val="clear" w:color="auto" w:fill="auto"/>
            <w:vAlign w:val="bottom"/>
            <w:hideMark/>
          </w:tcPr>
          <w:p w14:paraId="5AFAEB2C" w14:textId="15E8BD45"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671CEFB1" w14:textId="1CB1BC63"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5C244B0A" w14:textId="5432AF2A"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vAlign w:val="bottom"/>
          </w:tcPr>
          <w:p w14:paraId="775FB47E"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2D9C3B43"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5D9A4BFC" w14:textId="77777777" w:rsidR="00176099" w:rsidRPr="00E84E8F" w:rsidRDefault="00176099" w:rsidP="00B83B7C">
            <w:pPr>
              <w:keepNext/>
              <w:jc w:val="center"/>
              <w:rPr>
                <w:rFonts w:ascii="Arial" w:hAnsi="Arial" w:cs="Arial"/>
                <w:bCs/>
              </w:rPr>
            </w:pPr>
          </w:p>
        </w:tc>
        <w:tc>
          <w:tcPr>
            <w:tcW w:w="400" w:type="pct"/>
            <w:shd w:val="clear" w:color="auto" w:fill="auto"/>
            <w:tcMar>
              <w:left w:w="20" w:type="dxa"/>
              <w:right w:w="20" w:type="dxa"/>
            </w:tcMar>
            <w:vAlign w:val="bottom"/>
          </w:tcPr>
          <w:p w14:paraId="0361E9CD" w14:textId="60A9A6F1" w:rsidR="00176099" w:rsidRPr="00E84E8F" w:rsidRDefault="00C552A4" w:rsidP="00B83B7C">
            <w:pPr>
              <w:keepNext/>
              <w:jc w:val="center"/>
              <w:rPr>
                <w:rFonts w:ascii="Arial" w:hAnsi="Arial" w:cs="Arial"/>
                <w:bCs/>
              </w:rPr>
            </w:pPr>
            <w:r w:rsidRPr="00E84E8F">
              <w:rPr>
                <w:rFonts w:ascii="Arial" w:hAnsi="Arial" w:cs="Arial"/>
                <w:bCs/>
              </w:rPr>
              <w:t>(2</w:t>
            </w:r>
          </w:p>
        </w:tc>
        <w:tc>
          <w:tcPr>
            <w:tcW w:w="50" w:type="pct"/>
            <w:shd w:val="clear" w:color="auto" w:fill="auto"/>
            <w:noWrap/>
            <w:vAlign w:val="bottom"/>
          </w:tcPr>
          <w:p w14:paraId="5E531C7C" w14:textId="4219BEED" w:rsidR="00176099" w:rsidRPr="00E84E8F" w:rsidRDefault="00C552A4" w:rsidP="00B83B7C">
            <w:pPr>
              <w:keepNext/>
              <w:jc w:val="center"/>
              <w:rPr>
                <w:rFonts w:ascii="Arial" w:hAnsi="Arial" w:cs="Arial"/>
              </w:rPr>
            </w:pPr>
            <w:r w:rsidRPr="00E84E8F">
              <w:rPr>
                <w:rFonts w:ascii="Arial" w:hAnsi="Arial" w:cs="Arial"/>
              </w:rPr>
              <w:t>)</w:t>
            </w:r>
          </w:p>
        </w:tc>
        <w:tc>
          <w:tcPr>
            <w:tcW w:w="50" w:type="pct"/>
            <w:shd w:val="clear" w:color="auto" w:fill="auto"/>
            <w:vAlign w:val="bottom"/>
            <w:hideMark/>
          </w:tcPr>
          <w:p w14:paraId="3578B809" w14:textId="0F11F31D"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7338F5D3" w14:textId="3EA84D3E"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6B3BA792" w14:textId="550C68D7" w:rsidR="00176099" w:rsidRPr="00E84E8F" w:rsidRDefault="00C552A4" w:rsidP="00B83B7C">
            <w:pPr>
              <w:keepNext/>
              <w:jc w:val="center"/>
              <w:rPr>
                <w:rFonts w:ascii="Arial" w:hAnsi="Arial" w:cs="Arial"/>
              </w:rPr>
            </w:pPr>
            <w:r w:rsidRPr="00E84E8F">
              <w:rPr>
                <w:rFonts w:ascii="Arial" w:hAnsi="Arial" w:cs="Arial"/>
                <w:bCs/>
              </w:rPr>
              <w:t>(113</w:t>
            </w:r>
          </w:p>
        </w:tc>
        <w:tc>
          <w:tcPr>
            <w:tcW w:w="50" w:type="pct"/>
            <w:shd w:val="clear" w:color="auto" w:fill="auto"/>
            <w:noWrap/>
            <w:vAlign w:val="bottom"/>
            <w:hideMark/>
          </w:tcPr>
          <w:p w14:paraId="6A98790F" w14:textId="31D87362" w:rsidR="00176099" w:rsidRPr="00E84E8F" w:rsidRDefault="00C552A4" w:rsidP="00B83B7C">
            <w:pPr>
              <w:keepNext/>
              <w:jc w:val="center"/>
              <w:rPr>
                <w:rFonts w:ascii="Arial" w:hAnsi="Arial" w:cs="Arial"/>
              </w:rPr>
            </w:pPr>
            <w:r w:rsidRPr="00E84E8F">
              <w:rPr>
                <w:rFonts w:ascii="Arial" w:hAnsi="Arial" w:cs="Arial"/>
                <w:bCs/>
              </w:rPr>
              <w:t>)</w:t>
            </w:r>
          </w:p>
        </w:tc>
        <w:tc>
          <w:tcPr>
            <w:tcW w:w="50" w:type="pct"/>
            <w:shd w:val="clear" w:color="auto" w:fill="auto"/>
            <w:vAlign w:val="bottom"/>
            <w:hideMark/>
          </w:tcPr>
          <w:p w14:paraId="76691960" w14:textId="59A815B8"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38FF6B6A" w14:textId="205617A7" w:rsidR="00176099" w:rsidRPr="00E84E8F" w:rsidRDefault="00176099" w:rsidP="00B83B7C">
            <w:pPr>
              <w:pStyle w:val="la2"/>
              <w:keepNext/>
              <w:spacing w:line="240" w:lineRule="auto"/>
              <w:jc w:val="center"/>
              <w:rPr>
                <w:rFonts w:ascii="Arial" w:eastAsiaTheme="minorEastAsia" w:hAnsi="Arial" w:cs="Arial"/>
                <w:sz w:val="20"/>
                <w:szCs w:val="20"/>
              </w:rPr>
            </w:pPr>
          </w:p>
        </w:tc>
        <w:tc>
          <w:tcPr>
            <w:tcW w:w="400" w:type="pct"/>
            <w:shd w:val="clear" w:color="auto" w:fill="auto"/>
            <w:noWrap/>
            <w:tcMar>
              <w:left w:w="20" w:type="dxa"/>
              <w:right w:w="20" w:type="dxa"/>
            </w:tcMar>
            <w:vAlign w:val="bottom"/>
            <w:hideMark/>
          </w:tcPr>
          <w:p w14:paraId="39C89EF2" w14:textId="433D3F8A"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bCs/>
                <w:sz w:val="20"/>
                <w:szCs w:val="20"/>
              </w:rPr>
              <w:t>(1</w:t>
            </w:r>
          </w:p>
        </w:tc>
        <w:tc>
          <w:tcPr>
            <w:tcW w:w="36" w:type="pct"/>
            <w:shd w:val="clear" w:color="auto" w:fill="auto"/>
            <w:vAlign w:val="bottom"/>
            <w:hideMark/>
          </w:tcPr>
          <w:p w14:paraId="608670CB" w14:textId="734BAC67"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w:t>
            </w:r>
          </w:p>
        </w:tc>
      </w:tr>
      <w:tr w:rsidR="00176099" w:rsidRPr="00E84E8F" w14:paraId="72C2260E" w14:textId="77777777" w:rsidTr="009433EA">
        <w:trPr>
          <w:gridAfter w:val="1"/>
          <w:wAfter w:w="3" w:type="pct"/>
          <w:jc w:val="center"/>
        </w:trPr>
        <w:tc>
          <w:tcPr>
            <w:tcW w:w="1700" w:type="pct"/>
            <w:shd w:val="clear" w:color="auto" w:fill="auto"/>
            <w:hideMark/>
          </w:tcPr>
          <w:p w14:paraId="051FD613" w14:textId="648FCD8F" w:rsidR="00176099" w:rsidRPr="00E84E8F" w:rsidRDefault="00C552A4" w:rsidP="00B83B7C">
            <w:pPr>
              <w:pStyle w:val="NormalnyWeb"/>
              <w:keepNext/>
              <w:spacing w:before="0" w:beforeAutospacing="0" w:after="0" w:afterAutospacing="0"/>
              <w:ind w:left="480" w:hanging="240"/>
              <w:jc w:val="center"/>
              <w:rPr>
                <w:rFonts w:eastAsiaTheme="minorEastAsia" w:cs="Arial"/>
                <w:sz w:val="20"/>
                <w:szCs w:val="20"/>
              </w:rPr>
            </w:pPr>
            <w:r w:rsidRPr="00E84E8F">
              <w:rPr>
                <w:rFonts w:cs="Arial"/>
                <w:sz w:val="20"/>
                <w:szCs w:val="20"/>
              </w:rPr>
              <w:t>GROSS AMOUNTS OF DERIVATIVES NOT OFFSET ON THE BALANCE SHEET</w:t>
            </w:r>
          </w:p>
        </w:tc>
        <w:tc>
          <w:tcPr>
            <w:tcW w:w="50" w:type="pct"/>
            <w:shd w:val="clear" w:color="auto" w:fill="auto"/>
            <w:vAlign w:val="bottom"/>
            <w:hideMark/>
          </w:tcPr>
          <w:p w14:paraId="31645312" w14:textId="21D6130C"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70D3ADE8" w14:textId="2CA581BC" w:rsidR="00176099" w:rsidRPr="00E84E8F" w:rsidRDefault="00176099" w:rsidP="00B83B7C">
            <w:pPr>
              <w:keepNext/>
              <w:jc w:val="center"/>
              <w:rPr>
                <w:rFonts w:ascii="Arial" w:hAnsi="Arial" w:cs="Arial"/>
              </w:rPr>
            </w:pPr>
          </w:p>
        </w:tc>
        <w:tc>
          <w:tcPr>
            <w:tcW w:w="400" w:type="pct"/>
            <w:shd w:val="clear" w:color="auto" w:fill="auto"/>
            <w:tcMar>
              <w:top w:w="0" w:type="dxa"/>
              <w:left w:w="20" w:type="dxa"/>
              <w:bottom w:w="0" w:type="dxa"/>
              <w:right w:w="20" w:type="dxa"/>
            </w:tcMar>
            <w:vAlign w:val="bottom"/>
            <w:hideMark/>
          </w:tcPr>
          <w:p w14:paraId="03C38B5B" w14:textId="23608968"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hideMark/>
          </w:tcPr>
          <w:p w14:paraId="7FC5CF16" w14:textId="646EE2FC" w:rsidR="00176099" w:rsidRPr="00E84E8F" w:rsidRDefault="00176099" w:rsidP="00B83B7C">
            <w:pPr>
              <w:keepNext/>
              <w:jc w:val="center"/>
              <w:rPr>
                <w:rFonts w:ascii="Arial" w:hAnsi="Arial" w:cs="Arial"/>
              </w:rPr>
            </w:pPr>
          </w:p>
        </w:tc>
        <w:tc>
          <w:tcPr>
            <w:tcW w:w="50" w:type="pct"/>
            <w:shd w:val="clear" w:color="auto" w:fill="auto"/>
            <w:vAlign w:val="bottom"/>
            <w:hideMark/>
          </w:tcPr>
          <w:p w14:paraId="62A68590" w14:textId="0D06C7A6"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295EC7D8" w14:textId="5825E692"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34257DD7" w14:textId="6A8B46FE"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hideMark/>
          </w:tcPr>
          <w:p w14:paraId="1D5968D0" w14:textId="410B62E1" w:rsidR="00176099" w:rsidRPr="00E84E8F" w:rsidRDefault="00176099" w:rsidP="00B83B7C">
            <w:pPr>
              <w:keepNext/>
              <w:jc w:val="center"/>
              <w:rPr>
                <w:rFonts w:ascii="Arial" w:hAnsi="Arial" w:cs="Arial"/>
              </w:rPr>
            </w:pPr>
          </w:p>
        </w:tc>
        <w:tc>
          <w:tcPr>
            <w:tcW w:w="50" w:type="pct"/>
            <w:shd w:val="clear" w:color="auto" w:fill="auto"/>
            <w:vAlign w:val="bottom"/>
            <w:hideMark/>
          </w:tcPr>
          <w:p w14:paraId="0A16C6E3" w14:textId="6CDD2488"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26D8A558" w14:textId="7ACF6A97"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604BE141" w14:textId="40065A30"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vAlign w:val="bottom"/>
          </w:tcPr>
          <w:p w14:paraId="5A0D74F8"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514D3FAF"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1B910481" w14:textId="77777777" w:rsidR="00176099" w:rsidRPr="00E84E8F" w:rsidRDefault="00176099" w:rsidP="00B83B7C">
            <w:pPr>
              <w:keepNext/>
              <w:jc w:val="center"/>
              <w:rPr>
                <w:rFonts w:ascii="Arial" w:hAnsi="Arial" w:cs="Arial"/>
                <w:bCs/>
              </w:rPr>
            </w:pPr>
          </w:p>
        </w:tc>
        <w:tc>
          <w:tcPr>
            <w:tcW w:w="400" w:type="pct"/>
            <w:shd w:val="clear" w:color="auto" w:fill="auto"/>
            <w:tcMar>
              <w:left w:w="20" w:type="dxa"/>
              <w:right w:w="20" w:type="dxa"/>
            </w:tcMar>
            <w:vAlign w:val="bottom"/>
          </w:tcPr>
          <w:p w14:paraId="256679DE" w14:textId="085308BE" w:rsidR="00176099" w:rsidRPr="00E84E8F" w:rsidRDefault="00C552A4" w:rsidP="00B83B7C">
            <w:pPr>
              <w:keepNext/>
              <w:jc w:val="center"/>
              <w:rPr>
                <w:rFonts w:ascii="Arial" w:hAnsi="Arial" w:cs="Arial"/>
                <w:bCs/>
              </w:rPr>
            </w:pPr>
            <w:r w:rsidRPr="00E84E8F">
              <w:rPr>
                <w:rFonts w:ascii="Arial" w:hAnsi="Arial" w:cs="Arial"/>
                <w:bCs/>
              </w:rPr>
              <w:t>0</w:t>
            </w:r>
          </w:p>
        </w:tc>
        <w:tc>
          <w:tcPr>
            <w:tcW w:w="50" w:type="pct"/>
            <w:shd w:val="clear" w:color="auto" w:fill="auto"/>
            <w:noWrap/>
            <w:vAlign w:val="bottom"/>
          </w:tcPr>
          <w:p w14:paraId="675E0B8B" w14:textId="77777777" w:rsidR="00176099" w:rsidRPr="00E84E8F" w:rsidRDefault="00176099" w:rsidP="00B83B7C">
            <w:pPr>
              <w:keepNext/>
              <w:jc w:val="center"/>
              <w:rPr>
                <w:rFonts w:ascii="Arial" w:hAnsi="Arial" w:cs="Arial"/>
              </w:rPr>
            </w:pPr>
          </w:p>
        </w:tc>
        <w:tc>
          <w:tcPr>
            <w:tcW w:w="50" w:type="pct"/>
            <w:shd w:val="clear" w:color="auto" w:fill="auto"/>
            <w:vAlign w:val="bottom"/>
            <w:hideMark/>
          </w:tcPr>
          <w:p w14:paraId="1DEDC1CB" w14:textId="0239265C"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45304A9C" w14:textId="65814281"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68AB0F8C" w14:textId="6360080D"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hideMark/>
          </w:tcPr>
          <w:p w14:paraId="058055A4" w14:textId="2AE139B7" w:rsidR="00176099" w:rsidRPr="00E84E8F" w:rsidRDefault="00176099" w:rsidP="00B83B7C">
            <w:pPr>
              <w:keepNext/>
              <w:jc w:val="center"/>
              <w:rPr>
                <w:rFonts w:ascii="Arial" w:hAnsi="Arial" w:cs="Arial"/>
              </w:rPr>
            </w:pPr>
          </w:p>
        </w:tc>
        <w:tc>
          <w:tcPr>
            <w:tcW w:w="50" w:type="pct"/>
            <w:shd w:val="clear" w:color="auto" w:fill="auto"/>
            <w:vAlign w:val="bottom"/>
            <w:hideMark/>
          </w:tcPr>
          <w:p w14:paraId="276217A5" w14:textId="1D6FECB6"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7931EF14" w14:textId="69D8C3AD" w:rsidR="00176099" w:rsidRPr="00E84E8F" w:rsidRDefault="00176099" w:rsidP="00B83B7C">
            <w:pPr>
              <w:pStyle w:val="la2"/>
              <w:keepNext/>
              <w:spacing w:line="240" w:lineRule="auto"/>
              <w:jc w:val="center"/>
              <w:rPr>
                <w:rFonts w:ascii="Arial" w:eastAsiaTheme="minorEastAsia" w:hAnsi="Arial" w:cs="Arial"/>
                <w:sz w:val="20"/>
                <w:szCs w:val="20"/>
              </w:rPr>
            </w:pPr>
          </w:p>
        </w:tc>
        <w:tc>
          <w:tcPr>
            <w:tcW w:w="400" w:type="pct"/>
            <w:shd w:val="clear" w:color="auto" w:fill="auto"/>
            <w:noWrap/>
            <w:tcMar>
              <w:left w:w="20" w:type="dxa"/>
              <w:right w:w="20" w:type="dxa"/>
            </w:tcMar>
            <w:vAlign w:val="bottom"/>
            <w:hideMark/>
          </w:tcPr>
          <w:p w14:paraId="0BADBFD0" w14:textId="074F3C05"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0</w:t>
            </w:r>
          </w:p>
        </w:tc>
        <w:tc>
          <w:tcPr>
            <w:tcW w:w="36" w:type="pct"/>
            <w:shd w:val="clear" w:color="auto" w:fill="auto"/>
            <w:vAlign w:val="bottom"/>
            <w:hideMark/>
          </w:tcPr>
          <w:p w14:paraId="23A4579F" w14:textId="3BD7C194" w:rsidR="00176099" w:rsidRPr="00E84E8F" w:rsidRDefault="00176099" w:rsidP="00B83B7C">
            <w:pPr>
              <w:pStyle w:val="la2"/>
              <w:keepNext/>
              <w:spacing w:line="240" w:lineRule="auto"/>
              <w:jc w:val="center"/>
              <w:rPr>
                <w:rFonts w:ascii="Arial" w:eastAsiaTheme="minorEastAsia" w:hAnsi="Arial" w:cs="Arial"/>
                <w:sz w:val="20"/>
                <w:szCs w:val="20"/>
              </w:rPr>
            </w:pPr>
          </w:p>
        </w:tc>
      </w:tr>
      <w:tr w:rsidR="00176099" w:rsidRPr="00E84E8F" w14:paraId="4950E7F2" w14:textId="77777777" w:rsidTr="009433EA">
        <w:trPr>
          <w:gridAfter w:val="1"/>
          <w:wAfter w:w="3" w:type="pct"/>
          <w:jc w:val="center"/>
        </w:trPr>
        <w:tc>
          <w:tcPr>
            <w:tcW w:w="1700" w:type="pct"/>
            <w:shd w:val="clear" w:color="auto" w:fill="auto"/>
            <w:hideMark/>
          </w:tcPr>
          <w:p w14:paraId="1D3AE93D" w14:textId="70CDD80D" w:rsidR="00176099" w:rsidRPr="00E84E8F" w:rsidRDefault="00C552A4" w:rsidP="00B83B7C">
            <w:pPr>
              <w:pStyle w:val="NormalnyWeb"/>
              <w:keepNext/>
              <w:spacing w:before="0" w:beforeAutospacing="0" w:after="0" w:afterAutospacing="0"/>
              <w:ind w:left="480" w:hanging="240"/>
              <w:jc w:val="center"/>
              <w:rPr>
                <w:rFonts w:eastAsiaTheme="minorEastAsia" w:cs="Arial"/>
                <w:sz w:val="20"/>
                <w:szCs w:val="20"/>
              </w:rPr>
            </w:pPr>
            <w:r w:rsidRPr="00E84E8F">
              <w:rPr>
                <w:rFonts w:cs="Arial"/>
                <w:sz w:val="20"/>
                <w:szCs w:val="20"/>
              </w:rPr>
              <w:t>CASH COLLATERAL RECEIVED</w:t>
            </w:r>
          </w:p>
        </w:tc>
        <w:tc>
          <w:tcPr>
            <w:tcW w:w="50" w:type="pct"/>
            <w:shd w:val="clear" w:color="auto" w:fill="auto"/>
            <w:vAlign w:val="bottom"/>
            <w:hideMark/>
          </w:tcPr>
          <w:p w14:paraId="78129044" w14:textId="5F2A1CA9"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7B356900" w14:textId="6D9A6DB0" w:rsidR="00176099" w:rsidRPr="00E84E8F" w:rsidRDefault="00176099" w:rsidP="00B83B7C">
            <w:pPr>
              <w:keepNext/>
              <w:jc w:val="center"/>
              <w:rPr>
                <w:rFonts w:ascii="Arial" w:hAnsi="Arial" w:cs="Arial"/>
              </w:rPr>
            </w:pPr>
          </w:p>
        </w:tc>
        <w:tc>
          <w:tcPr>
            <w:tcW w:w="400" w:type="pct"/>
            <w:shd w:val="clear" w:color="auto" w:fill="auto"/>
            <w:tcMar>
              <w:top w:w="0" w:type="dxa"/>
              <w:left w:w="20" w:type="dxa"/>
              <w:bottom w:w="0" w:type="dxa"/>
              <w:right w:w="20" w:type="dxa"/>
            </w:tcMar>
            <w:vAlign w:val="bottom"/>
            <w:hideMark/>
          </w:tcPr>
          <w:p w14:paraId="4B0A1F35" w14:textId="56C6B8B1"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hideMark/>
          </w:tcPr>
          <w:p w14:paraId="5E5C17FB" w14:textId="586EE129" w:rsidR="00176099" w:rsidRPr="00E84E8F" w:rsidRDefault="00176099" w:rsidP="00B83B7C">
            <w:pPr>
              <w:keepNext/>
              <w:jc w:val="center"/>
              <w:rPr>
                <w:rFonts w:ascii="Arial" w:hAnsi="Arial" w:cs="Arial"/>
              </w:rPr>
            </w:pPr>
          </w:p>
        </w:tc>
        <w:tc>
          <w:tcPr>
            <w:tcW w:w="50" w:type="pct"/>
            <w:shd w:val="clear" w:color="auto" w:fill="auto"/>
            <w:vAlign w:val="bottom"/>
            <w:hideMark/>
          </w:tcPr>
          <w:p w14:paraId="0E10EF53" w14:textId="30C0D536"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3AB9EF49" w14:textId="70C040FF"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0A1D9CD6" w14:textId="731C509D"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hideMark/>
          </w:tcPr>
          <w:p w14:paraId="2D168500" w14:textId="1A8A6250" w:rsidR="00176099" w:rsidRPr="00E84E8F" w:rsidRDefault="00176099" w:rsidP="00B83B7C">
            <w:pPr>
              <w:keepNext/>
              <w:jc w:val="center"/>
              <w:rPr>
                <w:rFonts w:ascii="Arial" w:hAnsi="Arial" w:cs="Arial"/>
              </w:rPr>
            </w:pPr>
          </w:p>
        </w:tc>
        <w:tc>
          <w:tcPr>
            <w:tcW w:w="50" w:type="pct"/>
            <w:shd w:val="clear" w:color="auto" w:fill="auto"/>
            <w:vAlign w:val="bottom"/>
            <w:hideMark/>
          </w:tcPr>
          <w:p w14:paraId="53F920DF" w14:textId="49EA4B4A"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176EFCFB" w14:textId="3C572083"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17EBE73A" w14:textId="5B7373B2"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vAlign w:val="bottom"/>
          </w:tcPr>
          <w:p w14:paraId="50125ED5"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6BCCE525"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2E7FBF7E" w14:textId="77777777" w:rsidR="00176099" w:rsidRPr="00E84E8F" w:rsidRDefault="00176099" w:rsidP="00B83B7C">
            <w:pPr>
              <w:keepNext/>
              <w:jc w:val="center"/>
              <w:rPr>
                <w:rFonts w:ascii="Arial" w:hAnsi="Arial" w:cs="Arial"/>
                <w:bCs/>
              </w:rPr>
            </w:pPr>
          </w:p>
        </w:tc>
        <w:tc>
          <w:tcPr>
            <w:tcW w:w="400" w:type="pct"/>
            <w:shd w:val="clear" w:color="auto" w:fill="auto"/>
            <w:tcMar>
              <w:left w:w="20" w:type="dxa"/>
              <w:right w:w="20" w:type="dxa"/>
            </w:tcMar>
            <w:vAlign w:val="bottom"/>
          </w:tcPr>
          <w:p w14:paraId="75E212C5" w14:textId="306A1751" w:rsidR="00176099" w:rsidRPr="00E84E8F" w:rsidRDefault="00C552A4" w:rsidP="00B83B7C">
            <w:pPr>
              <w:keepNext/>
              <w:jc w:val="center"/>
              <w:rPr>
                <w:rFonts w:ascii="Arial" w:hAnsi="Arial" w:cs="Arial"/>
                <w:bCs/>
              </w:rPr>
            </w:pPr>
            <w:r w:rsidRPr="00E84E8F">
              <w:rPr>
                <w:rFonts w:ascii="Arial" w:hAnsi="Arial" w:cs="Arial"/>
                <w:bCs/>
              </w:rPr>
              <w:t>0</w:t>
            </w:r>
          </w:p>
        </w:tc>
        <w:tc>
          <w:tcPr>
            <w:tcW w:w="50" w:type="pct"/>
            <w:shd w:val="clear" w:color="auto" w:fill="auto"/>
            <w:noWrap/>
            <w:vAlign w:val="bottom"/>
          </w:tcPr>
          <w:p w14:paraId="7CF71323" w14:textId="77777777" w:rsidR="00176099" w:rsidRPr="00E84E8F" w:rsidRDefault="00176099" w:rsidP="00B83B7C">
            <w:pPr>
              <w:keepNext/>
              <w:jc w:val="center"/>
              <w:rPr>
                <w:rFonts w:ascii="Arial" w:hAnsi="Arial" w:cs="Arial"/>
              </w:rPr>
            </w:pPr>
          </w:p>
        </w:tc>
        <w:tc>
          <w:tcPr>
            <w:tcW w:w="50" w:type="pct"/>
            <w:shd w:val="clear" w:color="auto" w:fill="auto"/>
            <w:vAlign w:val="bottom"/>
            <w:hideMark/>
          </w:tcPr>
          <w:p w14:paraId="2DA6246C" w14:textId="75871821"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59CFFCB4" w14:textId="5AB5A252" w:rsidR="00176099" w:rsidRPr="00E84E8F" w:rsidRDefault="00176099" w:rsidP="00B83B7C">
            <w:pPr>
              <w:keepNext/>
              <w:jc w:val="center"/>
              <w:rPr>
                <w:rFonts w:ascii="Arial" w:hAnsi="Arial" w:cs="Arial"/>
              </w:rPr>
            </w:pPr>
          </w:p>
        </w:tc>
        <w:tc>
          <w:tcPr>
            <w:tcW w:w="400" w:type="pct"/>
            <w:shd w:val="clear" w:color="auto" w:fill="auto"/>
            <w:tcMar>
              <w:left w:w="20" w:type="dxa"/>
              <w:right w:w="20" w:type="dxa"/>
            </w:tcMar>
            <w:vAlign w:val="bottom"/>
            <w:hideMark/>
          </w:tcPr>
          <w:p w14:paraId="1B1E6B72" w14:textId="2598D60D" w:rsidR="00176099" w:rsidRPr="00E84E8F" w:rsidRDefault="00C552A4" w:rsidP="00B83B7C">
            <w:pPr>
              <w:keepNext/>
              <w:jc w:val="center"/>
              <w:rPr>
                <w:rFonts w:ascii="Arial" w:hAnsi="Arial" w:cs="Arial"/>
              </w:rPr>
            </w:pPr>
            <w:r w:rsidRPr="00E84E8F">
              <w:rPr>
                <w:rFonts w:ascii="Arial" w:hAnsi="Arial" w:cs="Arial"/>
                <w:bCs/>
              </w:rPr>
              <w:t>(228</w:t>
            </w:r>
          </w:p>
        </w:tc>
        <w:tc>
          <w:tcPr>
            <w:tcW w:w="50" w:type="pct"/>
            <w:shd w:val="clear" w:color="auto" w:fill="auto"/>
            <w:noWrap/>
            <w:vAlign w:val="bottom"/>
            <w:hideMark/>
          </w:tcPr>
          <w:p w14:paraId="790CB706" w14:textId="26A6098A" w:rsidR="00176099" w:rsidRPr="00E84E8F" w:rsidRDefault="00C552A4" w:rsidP="00B83B7C">
            <w:pPr>
              <w:keepNext/>
              <w:jc w:val="center"/>
              <w:rPr>
                <w:rFonts w:ascii="Arial" w:hAnsi="Arial" w:cs="Arial"/>
              </w:rPr>
            </w:pPr>
            <w:r w:rsidRPr="00E84E8F">
              <w:rPr>
                <w:rFonts w:ascii="Arial" w:hAnsi="Arial" w:cs="Arial"/>
                <w:bCs/>
              </w:rPr>
              <w:t>)</w:t>
            </w:r>
          </w:p>
        </w:tc>
        <w:tc>
          <w:tcPr>
            <w:tcW w:w="50" w:type="pct"/>
            <w:shd w:val="clear" w:color="auto" w:fill="auto"/>
            <w:vAlign w:val="bottom"/>
            <w:hideMark/>
          </w:tcPr>
          <w:p w14:paraId="77D64D60" w14:textId="05211935"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736340CD" w14:textId="61D0AB91" w:rsidR="00176099" w:rsidRPr="00E84E8F" w:rsidRDefault="00176099" w:rsidP="00B83B7C">
            <w:pPr>
              <w:pStyle w:val="la2"/>
              <w:keepNext/>
              <w:spacing w:line="240" w:lineRule="auto"/>
              <w:jc w:val="center"/>
              <w:rPr>
                <w:rFonts w:ascii="Arial" w:eastAsiaTheme="minorEastAsia" w:hAnsi="Arial" w:cs="Arial"/>
                <w:sz w:val="20"/>
                <w:szCs w:val="20"/>
              </w:rPr>
            </w:pPr>
          </w:p>
        </w:tc>
        <w:tc>
          <w:tcPr>
            <w:tcW w:w="400" w:type="pct"/>
            <w:shd w:val="clear" w:color="auto" w:fill="auto"/>
            <w:noWrap/>
            <w:tcMar>
              <w:left w:w="20" w:type="dxa"/>
              <w:right w:w="20" w:type="dxa"/>
            </w:tcMar>
            <w:vAlign w:val="bottom"/>
            <w:hideMark/>
          </w:tcPr>
          <w:p w14:paraId="41B9EC16" w14:textId="104A6DB9"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0</w:t>
            </w:r>
          </w:p>
        </w:tc>
        <w:tc>
          <w:tcPr>
            <w:tcW w:w="36" w:type="pct"/>
            <w:shd w:val="clear" w:color="auto" w:fill="auto"/>
            <w:vAlign w:val="bottom"/>
            <w:hideMark/>
          </w:tcPr>
          <w:p w14:paraId="14A2EC53" w14:textId="1D52C50D" w:rsidR="00176099" w:rsidRPr="00E84E8F" w:rsidRDefault="00176099" w:rsidP="00B83B7C">
            <w:pPr>
              <w:pStyle w:val="la2"/>
              <w:keepNext/>
              <w:spacing w:line="240" w:lineRule="auto"/>
              <w:jc w:val="center"/>
              <w:rPr>
                <w:rFonts w:ascii="Arial" w:eastAsiaTheme="minorEastAsia" w:hAnsi="Arial" w:cs="Arial"/>
                <w:sz w:val="20"/>
                <w:szCs w:val="20"/>
              </w:rPr>
            </w:pPr>
          </w:p>
        </w:tc>
      </w:tr>
      <w:tr w:rsidR="00176099" w:rsidRPr="00E84E8F" w14:paraId="1409710D" w14:textId="77777777" w:rsidTr="009433EA">
        <w:trPr>
          <w:gridAfter w:val="1"/>
          <w:wAfter w:w="3" w:type="pct"/>
          <w:jc w:val="center"/>
        </w:trPr>
        <w:tc>
          <w:tcPr>
            <w:tcW w:w="1700" w:type="pct"/>
            <w:tcBorders>
              <w:bottom w:val="single" w:sz="4" w:space="0" w:color="auto"/>
            </w:tcBorders>
            <w:shd w:val="clear" w:color="auto" w:fill="auto"/>
          </w:tcPr>
          <w:p w14:paraId="3FDF06CE" w14:textId="0B5E425E" w:rsidR="00176099" w:rsidRPr="00E84E8F" w:rsidRDefault="00176099" w:rsidP="00B83B7C">
            <w:pPr>
              <w:pStyle w:val="NormalnyWeb"/>
              <w:keepNext/>
              <w:spacing w:before="0" w:beforeAutospacing="0" w:after="0" w:afterAutospacing="0" w:line="80" w:lineRule="exact"/>
              <w:jc w:val="center"/>
              <w:rPr>
                <w:rFonts w:cs="Arial"/>
                <w:sz w:val="8"/>
                <w:szCs w:val="20"/>
              </w:rPr>
            </w:pPr>
          </w:p>
        </w:tc>
        <w:tc>
          <w:tcPr>
            <w:tcW w:w="50" w:type="pct"/>
            <w:tcBorders>
              <w:bottom w:val="single" w:sz="4" w:space="0" w:color="auto"/>
            </w:tcBorders>
            <w:shd w:val="clear" w:color="auto" w:fill="auto"/>
            <w:vAlign w:val="bottom"/>
          </w:tcPr>
          <w:p w14:paraId="6A14E925"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3F412841"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top w:w="0" w:type="dxa"/>
              <w:left w:w="20" w:type="dxa"/>
              <w:bottom w:w="0" w:type="dxa"/>
              <w:right w:w="20" w:type="dxa"/>
            </w:tcMar>
            <w:vAlign w:val="bottom"/>
          </w:tcPr>
          <w:p w14:paraId="41B20A19"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663A3BAB"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6310001C"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77E12F13"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14D7E43D"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395BC736"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10F62E4C"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4F5ADE9E"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6C1B3866"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6B4F9B8F"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680FBC8D" w14:textId="77777777" w:rsidR="00176099" w:rsidRPr="00E84E8F" w:rsidRDefault="00176099" w:rsidP="00B83B7C">
            <w:pPr>
              <w:keepNext/>
              <w:spacing w:line="80" w:lineRule="exact"/>
              <w:jc w:val="center"/>
              <w:rPr>
                <w:rFonts w:ascii="Arial" w:hAnsi="Arial" w:cs="Arial"/>
                <w:b/>
                <w:bCs/>
                <w:sz w:val="8"/>
              </w:rPr>
            </w:pPr>
          </w:p>
        </w:tc>
        <w:tc>
          <w:tcPr>
            <w:tcW w:w="50" w:type="pct"/>
            <w:tcBorders>
              <w:bottom w:val="single" w:sz="4" w:space="0" w:color="auto"/>
            </w:tcBorders>
            <w:shd w:val="clear" w:color="auto" w:fill="auto"/>
            <w:vAlign w:val="bottom"/>
          </w:tcPr>
          <w:p w14:paraId="3EC153F3"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19BE6C3E"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394B4DA2"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18EE01CB"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7DC77639"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tcMar>
              <w:left w:w="20" w:type="dxa"/>
              <w:right w:w="20" w:type="dxa"/>
            </w:tcMar>
            <w:vAlign w:val="bottom"/>
          </w:tcPr>
          <w:p w14:paraId="680F72B9"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33B11387"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2B46E03C"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bottom w:val="single" w:sz="4" w:space="0" w:color="auto"/>
            </w:tcBorders>
            <w:shd w:val="clear" w:color="auto" w:fill="auto"/>
            <w:vAlign w:val="bottom"/>
          </w:tcPr>
          <w:p w14:paraId="59152E7E" w14:textId="77777777" w:rsidR="00176099" w:rsidRPr="00E84E8F" w:rsidRDefault="00176099" w:rsidP="00B83B7C">
            <w:pPr>
              <w:pStyle w:val="la2"/>
              <w:keepNext/>
              <w:spacing w:line="80" w:lineRule="exact"/>
              <w:jc w:val="center"/>
              <w:rPr>
                <w:rFonts w:ascii="Arial" w:hAnsi="Arial" w:cs="Arial"/>
                <w:szCs w:val="20"/>
              </w:rPr>
            </w:pPr>
          </w:p>
        </w:tc>
        <w:tc>
          <w:tcPr>
            <w:tcW w:w="400" w:type="pct"/>
            <w:tcBorders>
              <w:bottom w:val="single" w:sz="4" w:space="0" w:color="auto"/>
            </w:tcBorders>
            <w:shd w:val="clear" w:color="auto" w:fill="auto"/>
            <w:noWrap/>
            <w:tcMar>
              <w:left w:w="20" w:type="dxa"/>
              <w:right w:w="20" w:type="dxa"/>
            </w:tcMar>
            <w:vAlign w:val="bottom"/>
          </w:tcPr>
          <w:p w14:paraId="1CA589AB" w14:textId="77777777" w:rsidR="00176099" w:rsidRPr="00E84E8F" w:rsidRDefault="00176099" w:rsidP="00B83B7C">
            <w:pPr>
              <w:pStyle w:val="la2"/>
              <w:keepNext/>
              <w:spacing w:line="80" w:lineRule="exact"/>
              <w:jc w:val="center"/>
              <w:rPr>
                <w:rFonts w:ascii="Arial" w:hAnsi="Arial" w:cs="Arial"/>
                <w:szCs w:val="20"/>
              </w:rPr>
            </w:pPr>
          </w:p>
        </w:tc>
        <w:tc>
          <w:tcPr>
            <w:tcW w:w="36" w:type="pct"/>
            <w:shd w:val="clear" w:color="auto" w:fill="auto"/>
            <w:vAlign w:val="bottom"/>
          </w:tcPr>
          <w:p w14:paraId="159F1C32" w14:textId="77777777" w:rsidR="00176099" w:rsidRPr="00E84E8F" w:rsidRDefault="00176099" w:rsidP="00B83B7C">
            <w:pPr>
              <w:pStyle w:val="la2"/>
              <w:keepNext/>
              <w:spacing w:line="80" w:lineRule="exact"/>
              <w:jc w:val="center"/>
              <w:rPr>
                <w:rFonts w:ascii="Arial" w:hAnsi="Arial" w:cs="Arial"/>
                <w:szCs w:val="20"/>
              </w:rPr>
            </w:pPr>
          </w:p>
        </w:tc>
      </w:tr>
      <w:tr w:rsidR="00176099" w:rsidRPr="00E84E8F" w14:paraId="2EA01A6B" w14:textId="77777777" w:rsidTr="009433EA">
        <w:trPr>
          <w:gridAfter w:val="1"/>
          <w:wAfter w:w="3" w:type="pct"/>
          <w:jc w:val="center"/>
        </w:trPr>
        <w:tc>
          <w:tcPr>
            <w:tcW w:w="1700" w:type="pct"/>
            <w:tcBorders>
              <w:top w:val="single" w:sz="4" w:space="0" w:color="auto"/>
            </w:tcBorders>
            <w:shd w:val="clear" w:color="auto" w:fill="auto"/>
          </w:tcPr>
          <w:p w14:paraId="4942ACC1" w14:textId="3A24BDEE" w:rsidR="00176099" w:rsidRPr="00E84E8F" w:rsidRDefault="00176099" w:rsidP="00B83B7C">
            <w:pPr>
              <w:pStyle w:val="NormalnyWeb"/>
              <w:keepNext/>
              <w:spacing w:before="0" w:beforeAutospacing="0" w:after="0" w:afterAutospacing="0" w:line="80" w:lineRule="exact"/>
              <w:jc w:val="center"/>
              <w:rPr>
                <w:rFonts w:cs="Arial"/>
                <w:sz w:val="8"/>
                <w:szCs w:val="20"/>
              </w:rPr>
            </w:pPr>
          </w:p>
        </w:tc>
        <w:tc>
          <w:tcPr>
            <w:tcW w:w="50" w:type="pct"/>
            <w:tcBorders>
              <w:top w:val="single" w:sz="4" w:space="0" w:color="auto"/>
            </w:tcBorders>
            <w:shd w:val="clear" w:color="auto" w:fill="auto"/>
            <w:vAlign w:val="bottom"/>
          </w:tcPr>
          <w:p w14:paraId="1DEA4853"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3FE55452"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top w:w="0" w:type="dxa"/>
              <w:left w:w="20" w:type="dxa"/>
              <w:bottom w:w="0" w:type="dxa"/>
              <w:right w:w="20" w:type="dxa"/>
            </w:tcMar>
            <w:vAlign w:val="bottom"/>
          </w:tcPr>
          <w:p w14:paraId="5BE0A228"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53B9C69A"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1904D545"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69766AF1"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7EF18633"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12B64CE3"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76B06BC4"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69232D18"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0585EB55"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7DA1C7C9"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427A54CB" w14:textId="77777777" w:rsidR="00176099" w:rsidRPr="00E84E8F" w:rsidRDefault="00176099" w:rsidP="00B83B7C">
            <w:pPr>
              <w:keepNext/>
              <w:spacing w:line="80" w:lineRule="exact"/>
              <w:jc w:val="center"/>
              <w:rPr>
                <w:rFonts w:ascii="Arial" w:hAnsi="Arial" w:cs="Arial"/>
                <w:b/>
                <w:bCs/>
                <w:sz w:val="8"/>
              </w:rPr>
            </w:pPr>
          </w:p>
        </w:tc>
        <w:tc>
          <w:tcPr>
            <w:tcW w:w="50" w:type="pct"/>
            <w:tcBorders>
              <w:top w:val="single" w:sz="4" w:space="0" w:color="auto"/>
            </w:tcBorders>
            <w:shd w:val="clear" w:color="auto" w:fill="auto"/>
            <w:vAlign w:val="bottom"/>
          </w:tcPr>
          <w:p w14:paraId="6A13C370"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133D9BC6"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3D8DA69D"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7E3DAAE6"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1ED23FE7"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tcMar>
              <w:left w:w="20" w:type="dxa"/>
              <w:right w:w="20" w:type="dxa"/>
            </w:tcMar>
            <w:vAlign w:val="bottom"/>
          </w:tcPr>
          <w:p w14:paraId="02EA4E9F"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71D6EB19"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5D0606E8" w14:textId="77777777" w:rsidR="00176099" w:rsidRPr="00E84E8F" w:rsidRDefault="00176099" w:rsidP="00B83B7C">
            <w:pPr>
              <w:pStyle w:val="la2"/>
              <w:keepNext/>
              <w:spacing w:line="80" w:lineRule="exact"/>
              <w:jc w:val="center"/>
              <w:rPr>
                <w:rFonts w:ascii="Arial" w:hAnsi="Arial" w:cs="Arial"/>
                <w:szCs w:val="20"/>
              </w:rPr>
            </w:pPr>
          </w:p>
        </w:tc>
        <w:tc>
          <w:tcPr>
            <w:tcW w:w="50" w:type="pct"/>
            <w:tcBorders>
              <w:top w:val="single" w:sz="4" w:space="0" w:color="auto"/>
            </w:tcBorders>
            <w:shd w:val="clear" w:color="auto" w:fill="auto"/>
            <w:vAlign w:val="bottom"/>
          </w:tcPr>
          <w:p w14:paraId="4B43E78B" w14:textId="77777777" w:rsidR="00176099" w:rsidRPr="00E84E8F" w:rsidRDefault="00176099" w:rsidP="00B83B7C">
            <w:pPr>
              <w:pStyle w:val="la2"/>
              <w:keepNext/>
              <w:spacing w:line="80" w:lineRule="exact"/>
              <w:jc w:val="center"/>
              <w:rPr>
                <w:rFonts w:ascii="Arial" w:hAnsi="Arial" w:cs="Arial"/>
                <w:szCs w:val="20"/>
              </w:rPr>
            </w:pPr>
          </w:p>
        </w:tc>
        <w:tc>
          <w:tcPr>
            <w:tcW w:w="400" w:type="pct"/>
            <w:tcBorders>
              <w:top w:val="single" w:sz="4" w:space="0" w:color="auto"/>
            </w:tcBorders>
            <w:shd w:val="clear" w:color="auto" w:fill="auto"/>
            <w:noWrap/>
            <w:tcMar>
              <w:left w:w="20" w:type="dxa"/>
              <w:right w:w="20" w:type="dxa"/>
            </w:tcMar>
            <w:vAlign w:val="bottom"/>
          </w:tcPr>
          <w:p w14:paraId="0716A39B" w14:textId="77777777" w:rsidR="00176099" w:rsidRPr="00E84E8F" w:rsidRDefault="00176099" w:rsidP="00B83B7C">
            <w:pPr>
              <w:pStyle w:val="la2"/>
              <w:keepNext/>
              <w:spacing w:line="80" w:lineRule="exact"/>
              <w:jc w:val="center"/>
              <w:rPr>
                <w:rFonts w:ascii="Arial" w:hAnsi="Arial" w:cs="Arial"/>
                <w:szCs w:val="20"/>
              </w:rPr>
            </w:pPr>
          </w:p>
        </w:tc>
        <w:tc>
          <w:tcPr>
            <w:tcW w:w="36" w:type="pct"/>
            <w:shd w:val="clear" w:color="auto" w:fill="auto"/>
            <w:vAlign w:val="bottom"/>
          </w:tcPr>
          <w:p w14:paraId="0A8F1833" w14:textId="77777777" w:rsidR="00176099" w:rsidRPr="00E84E8F" w:rsidRDefault="00176099" w:rsidP="00B83B7C">
            <w:pPr>
              <w:pStyle w:val="la2"/>
              <w:keepNext/>
              <w:spacing w:line="80" w:lineRule="exact"/>
              <w:jc w:val="center"/>
              <w:rPr>
                <w:rFonts w:ascii="Arial" w:hAnsi="Arial" w:cs="Arial"/>
                <w:szCs w:val="20"/>
              </w:rPr>
            </w:pPr>
          </w:p>
        </w:tc>
      </w:tr>
      <w:tr w:rsidR="00176099" w:rsidRPr="00E84E8F" w14:paraId="2B995223" w14:textId="77777777" w:rsidTr="009433EA">
        <w:trPr>
          <w:gridAfter w:val="1"/>
          <w:wAfter w:w="3" w:type="pct"/>
          <w:jc w:val="center"/>
        </w:trPr>
        <w:tc>
          <w:tcPr>
            <w:tcW w:w="1700" w:type="pct"/>
            <w:shd w:val="clear" w:color="auto" w:fill="auto"/>
            <w:hideMark/>
          </w:tcPr>
          <w:p w14:paraId="4F22560F" w14:textId="0BC379D9" w:rsidR="00176099" w:rsidRPr="00E84E8F" w:rsidRDefault="00C552A4" w:rsidP="00B83B7C">
            <w:pPr>
              <w:pStyle w:val="NormalnyWeb"/>
              <w:keepNext/>
              <w:spacing w:before="0" w:beforeAutospacing="0" w:after="0" w:afterAutospacing="0"/>
              <w:ind w:left="960" w:hanging="240"/>
              <w:jc w:val="center"/>
              <w:rPr>
                <w:rFonts w:eastAsiaTheme="minorEastAsia" w:cs="Arial"/>
                <w:sz w:val="20"/>
                <w:szCs w:val="20"/>
              </w:rPr>
            </w:pPr>
            <w:r w:rsidRPr="00E84E8F">
              <w:rPr>
                <w:rFonts w:cs="Arial"/>
                <w:sz w:val="20"/>
                <w:szCs w:val="20"/>
              </w:rPr>
              <w:t>NET AMOUNT</w:t>
            </w:r>
          </w:p>
        </w:tc>
        <w:tc>
          <w:tcPr>
            <w:tcW w:w="50" w:type="pct"/>
            <w:shd w:val="clear" w:color="auto" w:fill="auto"/>
            <w:vAlign w:val="bottom"/>
            <w:hideMark/>
          </w:tcPr>
          <w:p w14:paraId="734C5975" w14:textId="2E972CA1"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5310DFCE" w14:textId="070665F5"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top w:w="0" w:type="dxa"/>
              <w:left w:w="20" w:type="dxa"/>
              <w:bottom w:w="0" w:type="dxa"/>
              <w:right w:w="20" w:type="dxa"/>
            </w:tcMar>
            <w:vAlign w:val="bottom"/>
            <w:hideMark/>
          </w:tcPr>
          <w:p w14:paraId="4966B6E1" w14:textId="6AA14121" w:rsidR="00176099" w:rsidRPr="00E84E8F" w:rsidRDefault="00C552A4" w:rsidP="00B83B7C">
            <w:pPr>
              <w:keepNext/>
              <w:jc w:val="center"/>
              <w:rPr>
                <w:rFonts w:ascii="Arial" w:hAnsi="Arial" w:cs="Arial"/>
              </w:rPr>
            </w:pPr>
            <w:r w:rsidRPr="00E84E8F">
              <w:rPr>
                <w:rFonts w:ascii="Arial" w:hAnsi="Arial" w:cs="Arial"/>
                <w:bCs/>
              </w:rPr>
              <w:t>80</w:t>
            </w:r>
          </w:p>
        </w:tc>
        <w:tc>
          <w:tcPr>
            <w:tcW w:w="50" w:type="pct"/>
            <w:shd w:val="clear" w:color="auto" w:fill="auto"/>
            <w:noWrap/>
            <w:vAlign w:val="bottom"/>
            <w:hideMark/>
          </w:tcPr>
          <w:p w14:paraId="0482B5CD" w14:textId="77777777" w:rsidR="00176099" w:rsidRPr="00E84E8F" w:rsidRDefault="00176099" w:rsidP="00B83B7C">
            <w:pPr>
              <w:keepNext/>
              <w:jc w:val="center"/>
              <w:rPr>
                <w:rFonts w:ascii="Arial" w:hAnsi="Arial" w:cs="Arial"/>
              </w:rPr>
            </w:pPr>
          </w:p>
        </w:tc>
        <w:tc>
          <w:tcPr>
            <w:tcW w:w="50" w:type="pct"/>
            <w:shd w:val="clear" w:color="auto" w:fill="auto"/>
            <w:vAlign w:val="bottom"/>
            <w:hideMark/>
          </w:tcPr>
          <w:p w14:paraId="258527B5" w14:textId="7897D5CE"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00510102" w14:textId="5A5B534E"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3EA04A52" w14:textId="65887995" w:rsidR="00176099" w:rsidRPr="00E84E8F" w:rsidRDefault="00C552A4" w:rsidP="00B83B7C">
            <w:pPr>
              <w:keepNext/>
              <w:jc w:val="center"/>
              <w:rPr>
                <w:rFonts w:ascii="Arial" w:hAnsi="Arial" w:cs="Arial"/>
              </w:rPr>
            </w:pPr>
            <w:r w:rsidRPr="00E84E8F">
              <w:rPr>
                <w:rFonts w:ascii="Arial" w:hAnsi="Arial" w:cs="Arial"/>
                <w:bCs/>
              </w:rPr>
              <w:t>204</w:t>
            </w:r>
          </w:p>
        </w:tc>
        <w:tc>
          <w:tcPr>
            <w:tcW w:w="50" w:type="pct"/>
            <w:shd w:val="clear" w:color="auto" w:fill="auto"/>
            <w:noWrap/>
            <w:vAlign w:val="bottom"/>
            <w:hideMark/>
          </w:tcPr>
          <w:p w14:paraId="26500628" w14:textId="73F23E50" w:rsidR="00176099" w:rsidRPr="00E84E8F" w:rsidRDefault="00176099" w:rsidP="00B83B7C">
            <w:pPr>
              <w:keepNext/>
              <w:jc w:val="center"/>
              <w:rPr>
                <w:rFonts w:ascii="Arial" w:hAnsi="Arial" w:cs="Arial"/>
              </w:rPr>
            </w:pPr>
          </w:p>
        </w:tc>
        <w:tc>
          <w:tcPr>
            <w:tcW w:w="50" w:type="pct"/>
            <w:shd w:val="clear" w:color="auto" w:fill="auto"/>
            <w:vAlign w:val="bottom"/>
            <w:hideMark/>
          </w:tcPr>
          <w:p w14:paraId="6708F0A4" w14:textId="2F4D7448"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5D04A1B0" w14:textId="7353B109"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15BBBC2D" w14:textId="72F1A41A"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vAlign w:val="bottom"/>
          </w:tcPr>
          <w:p w14:paraId="5E2EB8A7"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416EC23F" w14:textId="77777777" w:rsidR="00176099" w:rsidRPr="00E84E8F" w:rsidRDefault="00176099" w:rsidP="00B83B7C">
            <w:pPr>
              <w:keepNext/>
              <w:jc w:val="center"/>
              <w:rPr>
                <w:rFonts w:ascii="Arial" w:hAnsi="Arial" w:cs="Arial"/>
                <w:bCs/>
              </w:rPr>
            </w:pPr>
          </w:p>
        </w:tc>
        <w:tc>
          <w:tcPr>
            <w:tcW w:w="50" w:type="pct"/>
            <w:shd w:val="clear" w:color="auto" w:fill="auto"/>
            <w:vAlign w:val="bottom"/>
          </w:tcPr>
          <w:p w14:paraId="511ED416" w14:textId="729EF7DC" w:rsidR="00176099" w:rsidRPr="00E84E8F" w:rsidRDefault="00C552A4" w:rsidP="00B83B7C">
            <w:pPr>
              <w:keepNext/>
              <w:jc w:val="center"/>
              <w:rPr>
                <w:rFonts w:ascii="Arial" w:hAnsi="Arial" w:cs="Arial"/>
                <w:bCs/>
              </w:rPr>
            </w:pPr>
            <w:r w:rsidRPr="00E84E8F">
              <w:rPr>
                <w:rFonts w:ascii="Arial" w:hAnsi="Arial" w:cs="Arial"/>
                <w:bCs/>
              </w:rPr>
              <w:t>$</w:t>
            </w:r>
          </w:p>
        </w:tc>
        <w:tc>
          <w:tcPr>
            <w:tcW w:w="400" w:type="pct"/>
            <w:shd w:val="clear" w:color="auto" w:fill="auto"/>
            <w:tcMar>
              <w:left w:w="20" w:type="dxa"/>
              <w:right w:w="20" w:type="dxa"/>
            </w:tcMar>
            <w:vAlign w:val="bottom"/>
          </w:tcPr>
          <w:p w14:paraId="26BB2ABB" w14:textId="7285FB5F" w:rsidR="00176099" w:rsidRPr="00E84E8F" w:rsidRDefault="00C552A4" w:rsidP="00B83B7C">
            <w:pPr>
              <w:keepNext/>
              <w:jc w:val="center"/>
              <w:rPr>
                <w:rFonts w:ascii="Arial" w:hAnsi="Arial" w:cs="Arial"/>
                <w:bCs/>
              </w:rPr>
            </w:pPr>
            <w:r w:rsidRPr="00E84E8F">
              <w:rPr>
                <w:rFonts w:ascii="Arial" w:hAnsi="Arial" w:cs="Arial"/>
                <w:bCs/>
              </w:rPr>
              <w:t>(2</w:t>
            </w:r>
          </w:p>
        </w:tc>
        <w:tc>
          <w:tcPr>
            <w:tcW w:w="50" w:type="pct"/>
            <w:shd w:val="clear" w:color="auto" w:fill="auto"/>
            <w:noWrap/>
            <w:vAlign w:val="bottom"/>
          </w:tcPr>
          <w:p w14:paraId="7563207F" w14:textId="1706595E" w:rsidR="00176099" w:rsidRPr="00E84E8F" w:rsidRDefault="00C552A4" w:rsidP="00B83B7C">
            <w:pPr>
              <w:keepNext/>
              <w:jc w:val="center"/>
              <w:rPr>
                <w:rFonts w:ascii="Arial" w:hAnsi="Arial" w:cs="Arial"/>
              </w:rPr>
            </w:pPr>
            <w:r w:rsidRPr="00E84E8F">
              <w:rPr>
                <w:rFonts w:ascii="Arial" w:hAnsi="Arial" w:cs="Arial"/>
              </w:rPr>
              <w:t>)</w:t>
            </w:r>
          </w:p>
        </w:tc>
        <w:tc>
          <w:tcPr>
            <w:tcW w:w="50" w:type="pct"/>
            <w:shd w:val="clear" w:color="auto" w:fill="auto"/>
            <w:vAlign w:val="bottom"/>
            <w:hideMark/>
          </w:tcPr>
          <w:p w14:paraId="76E29CCC" w14:textId="5055F700"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6EA63744" w14:textId="1C3525F5" w:rsidR="00176099" w:rsidRPr="00E84E8F" w:rsidRDefault="00C552A4" w:rsidP="00B83B7C">
            <w:pPr>
              <w:keepNext/>
              <w:jc w:val="center"/>
              <w:rPr>
                <w:rFonts w:ascii="Arial" w:hAnsi="Arial" w:cs="Arial"/>
              </w:rPr>
            </w:pPr>
            <w:r w:rsidRPr="00E84E8F">
              <w:rPr>
                <w:rFonts w:ascii="Arial" w:hAnsi="Arial" w:cs="Arial"/>
                <w:bCs/>
              </w:rPr>
              <w:t>$</w:t>
            </w:r>
          </w:p>
        </w:tc>
        <w:tc>
          <w:tcPr>
            <w:tcW w:w="400" w:type="pct"/>
            <w:shd w:val="clear" w:color="auto" w:fill="auto"/>
            <w:tcMar>
              <w:left w:w="20" w:type="dxa"/>
              <w:right w:w="20" w:type="dxa"/>
            </w:tcMar>
            <w:vAlign w:val="bottom"/>
            <w:hideMark/>
          </w:tcPr>
          <w:p w14:paraId="79A320F6" w14:textId="52240976" w:rsidR="00176099" w:rsidRPr="00E84E8F" w:rsidRDefault="00C552A4" w:rsidP="00B83B7C">
            <w:pPr>
              <w:keepNext/>
              <w:jc w:val="center"/>
              <w:rPr>
                <w:rFonts w:ascii="Arial" w:hAnsi="Arial" w:cs="Arial"/>
              </w:rPr>
            </w:pPr>
            <w:r w:rsidRPr="00E84E8F">
              <w:rPr>
                <w:rFonts w:ascii="Arial" w:hAnsi="Arial" w:cs="Arial"/>
                <w:bCs/>
              </w:rPr>
              <w:t>(341</w:t>
            </w:r>
          </w:p>
        </w:tc>
        <w:tc>
          <w:tcPr>
            <w:tcW w:w="50" w:type="pct"/>
            <w:shd w:val="clear" w:color="auto" w:fill="auto"/>
            <w:noWrap/>
            <w:vAlign w:val="bottom"/>
            <w:hideMark/>
          </w:tcPr>
          <w:p w14:paraId="023487EA" w14:textId="5053686A" w:rsidR="00176099" w:rsidRPr="00E84E8F" w:rsidRDefault="00C552A4" w:rsidP="00B83B7C">
            <w:pPr>
              <w:keepNext/>
              <w:jc w:val="center"/>
              <w:rPr>
                <w:rFonts w:ascii="Arial" w:hAnsi="Arial" w:cs="Arial"/>
              </w:rPr>
            </w:pPr>
            <w:r w:rsidRPr="00E84E8F">
              <w:rPr>
                <w:rFonts w:ascii="Arial" w:hAnsi="Arial" w:cs="Arial"/>
                <w:bCs/>
              </w:rPr>
              <w:t>)</w:t>
            </w:r>
          </w:p>
        </w:tc>
        <w:tc>
          <w:tcPr>
            <w:tcW w:w="50" w:type="pct"/>
            <w:shd w:val="clear" w:color="auto" w:fill="auto"/>
            <w:vAlign w:val="bottom"/>
            <w:hideMark/>
          </w:tcPr>
          <w:p w14:paraId="344EC9F1" w14:textId="2E90E39E" w:rsidR="00176099" w:rsidRPr="00E84E8F" w:rsidRDefault="00176099" w:rsidP="00B83B7C">
            <w:pPr>
              <w:pStyle w:val="la2"/>
              <w:keepNext/>
              <w:jc w:val="center"/>
              <w:rPr>
                <w:rFonts w:ascii="Arial" w:eastAsiaTheme="minorEastAsia" w:hAnsi="Arial" w:cs="Arial"/>
                <w:sz w:val="20"/>
                <w:szCs w:val="20"/>
              </w:rPr>
            </w:pPr>
          </w:p>
        </w:tc>
        <w:tc>
          <w:tcPr>
            <w:tcW w:w="50" w:type="pct"/>
            <w:shd w:val="clear" w:color="auto" w:fill="auto"/>
            <w:vAlign w:val="bottom"/>
            <w:hideMark/>
          </w:tcPr>
          <w:p w14:paraId="4DA5E34A" w14:textId="74330D76"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w:t>
            </w:r>
          </w:p>
        </w:tc>
        <w:tc>
          <w:tcPr>
            <w:tcW w:w="400" w:type="pct"/>
            <w:shd w:val="clear" w:color="auto" w:fill="auto"/>
            <w:noWrap/>
            <w:tcMar>
              <w:left w:w="20" w:type="dxa"/>
              <w:right w:w="20" w:type="dxa"/>
            </w:tcMar>
            <w:vAlign w:val="bottom"/>
            <w:hideMark/>
          </w:tcPr>
          <w:p w14:paraId="700D7C53" w14:textId="1FEF0E1E"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bCs/>
                <w:sz w:val="20"/>
                <w:szCs w:val="20"/>
              </w:rPr>
              <w:t>(1</w:t>
            </w:r>
          </w:p>
        </w:tc>
        <w:tc>
          <w:tcPr>
            <w:tcW w:w="36" w:type="pct"/>
            <w:shd w:val="clear" w:color="auto" w:fill="auto"/>
            <w:vAlign w:val="bottom"/>
            <w:hideMark/>
          </w:tcPr>
          <w:p w14:paraId="50677250" w14:textId="020A62D1" w:rsidR="00176099" w:rsidRPr="00E84E8F" w:rsidRDefault="00C552A4" w:rsidP="00B83B7C">
            <w:pPr>
              <w:pStyle w:val="la2"/>
              <w:keepNext/>
              <w:spacing w:line="240" w:lineRule="auto"/>
              <w:jc w:val="center"/>
              <w:rPr>
                <w:rFonts w:ascii="Arial" w:eastAsiaTheme="minorEastAsia" w:hAnsi="Arial" w:cs="Arial"/>
                <w:sz w:val="20"/>
                <w:szCs w:val="20"/>
              </w:rPr>
            </w:pPr>
            <w:r w:rsidRPr="00E84E8F">
              <w:rPr>
                <w:rFonts w:ascii="Arial" w:hAnsi="Arial" w:cs="Arial"/>
                <w:sz w:val="20"/>
                <w:szCs w:val="20"/>
              </w:rPr>
              <w:t>)</w:t>
            </w:r>
          </w:p>
        </w:tc>
      </w:tr>
      <w:tr w:rsidR="00176099" w:rsidRPr="00E84E8F" w14:paraId="5B025C28" w14:textId="77777777" w:rsidTr="009433EA">
        <w:trPr>
          <w:gridAfter w:val="1"/>
          <w:wAfter w:w="3" w:type="pct"/>
          <w:jc w:val="center"/>
        </w:trPr>
        <w:tc>
          <w:tcPr>
            <w:tcW w:w="1700" w:type="pct"/>
            <w:shd w:val="clear" w:color="auto" w:fill="auto"/>
            <w:vAlign w:val="bottom"/>
            <w:hideMark/>
          </w:tcPr>
          <w:p w14:paraId="33F0D1D9" w14:textId="0778FD0B" w:rsidR="00176099" w:rsidRPr="00E84E8F" w:rsidRDefault="00176099" w:rsidP="00B83B7C">
            <w:pPr>
              <w:pStyle w:val="la2"/>
              <w:keepNext/>
              <w:spacing w:line="80" w:lineRule="exact"/>
              <w:jc w:val="center"/>
              <w:rPr>
                <w:rFonts w:ascii="Arial" w:eastAsiaTheme="minorEastAsia" w:hAnsi="Arial" w:cs="Arial"/>
                <w:szCs w:val="20"/>
              </w:rPr>
            </w:pPr>
          </w:p>
        </w:tc>
        <w:tc>
          <w:tcPr>
            <w:tcW w:w="50" w:type="pct"/>
            <w:shd w:val="clear" w:color="auto" w:fill="auto"/>
            <w:vAlign w:val="bottom"/>
            <w:hideMark/>
          </w:tcPr>
          <w:p w14:paraId="38AF3019" w14:textId="47903DE7" w:rsidR="00176099" w:rsidRPr="00E84E8F" w:rsidRDefault="00176099" w:rsidP="00B83B7C">
            <w:pPr>
              <w:pStyle w:val="la2"/>
              <w:keepNext/>
              <w:spacing w:line="80" w:lineRule="exact"/>
              <w:jc w:val="center"/>
              <w:rPr>
                <w:rFonts w:ascii="Arial" w:eastAsiaTheme="minorEastAsia" w:hAnsi="Arial" w:cs="Arial"/>
                <w:szCs w:val="20"/>
              </w:rPr>
            </w:pPr>
          </w:p>
        </w:tc>
        <w:tc>
          <w:tcPr>
            <w:tcW w:w="50" w:type="pct"/>
            <w:tcBorders>
              <w:bottom w:val="single" w:sz="12" w:space="0" w:color="auto"/>
            </w:tcBorders>
            <w:shd w:val="clear" w:color="auto" w:fill="auto"/>
            <w:vAlign w:val="bottom"/>
            <w:hideMark/>
          </w:tcPr>
          <w:p w14:paraId="33D506C0" w14:textId="03A39586" w:rsidR="00176099" w:rsidRPr="00E84E8F" w:rsidRDefault="00176099" w:rsidP="00B83B7C">
            <w:pPr>
              <w:pStyle w:val="rrddoublerule"/>
              <w:keepNext/>
              <w:pBdr>
                <w:top w:val="none" w:sz="0" w:space="0" w:color="auto"/>
              </w:pBdr>
              <w:spacing w:before="0" w:line="80" w:lineRule="exact"/>
              <w:jc w:val="center"/>
              <w:rPr>
                <w:rFonts w:eastAsiaTheme="minorEastAsia" w:cs="Arial"/>
                <w:szCs w:val="20"/>
              </w:rPr>
            </w:pPr>
          </w:p>
        </w:tc>
        <w:tc>
          <w:tcPr>
            <w:tcW w:w="400" w:type="pct"/>
            <w:tcBorders>
              <w:bottom w:val="single" w:sz="12" w:space="0" w:color="auto"/>
            </w:tcBorders>
            <w:shd w:val="clear" w:color="auto" w:fill="auto"/>
            <w:vAlign w:val="bottom"/>
            <w:hideMark/>
          </w:tcPr>
          <w:p w14:paraId="0E70BB29" w14:textId="35ABD78C" w:rsidR="00176099" w:rsidRPr="00E84E8F" w:rsidRDefault="00176099" w:rsidP="00B83B7C">
            <w:pPr>
              <w:pStyle w:val="rrddoublerule"/>
              <w:keepNext/>
              <w:pBdr>
                <w:top w:val="none" w:sz="0" w:space="0" w:color="auto"/>
              </w:pBdr>
              <w:spacing w:before="0" w:line="80" w:lineRule="exact"/>
              <w:jc w:val="center"/>
              <w:rPr>
                <w:rFonts w:eastAsiaTheme="minorEastAsia" w:cs="Arial"/>
                <w:szCs w:val="20"/>
              </w:rPr>
            </w:pPr>
          </w:p>
        </w:tc>
        <w:tc>
          <w:tcPr>
            <w:tcW w:w="50" w:type="pct"/>
            <w:shd w:val="clear" w:color="auto" w:fill="auto"/>
            <w:vAlign w:val="bottom"/>
            <w:hideMark/>
          </w:tcPr>
          <w:p w14:paraId="15C8CB58"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hideMark/>
          </w:tcPr>
          <w:p w14:paraId="532DB254" w14:textId="1C78F399" w:rsidR="00176099" w:rsidRPr="00E84E8F" w:rsidRDefault="00176099" w:rsidP="00B83B7C">
            <w:pPr>
              <w:pStyle w:val="la2"/>
              <w:keepNext/>
              <w:spacing w:line="80" w:lineRule="exact"/>
              <w:jc w:val="center"/>
              <w:rPr>
                <w:rFonts w:ascii="Arial" w:eastAsiaTheme="minorEastAsia" w:hAnsi="Arial" w:cs="Arial"/>
                <w:szCs w:val="20"/>
              </w:rPr>
            </w:pPr>
          </w:p>
        </w:tc>
        <w:tc>
          <w:tcPr>
            <w:tcW w:w="50" w:type="pct"/>
            <w:tcBorders>
              <w:bottom w:val="single" w:sz="12" w:space="0" w:color="auto"/>
            </w:tcBorders>
            <w:shd w:val="clear" w:color="auto" w:fill="auto"/>
            <w:vAlign w:val="bottom"/>
            <w:hideMark/>
          </w:tcPr>
          <w:p w14:paraId="1B1F25AC" w14:textId="6725F0F9" w:rsidR="00176099" w:rsidRPr="00E84E8F" w:rsidRDefault="00176099" w:rsidP="00B83B7C">
            <w:pPr>
              <w:pStyle w:val="rrddoublerule"/>
              <w:keepNext/>
              <w:pBdr>
                <w:top w:val="none" w:sz="0" w:space="0" w:color="auto"/>
              </w:pBdr>
              <w:spacing w:before="0" w:line="80" w:lineRule="exact"/>
              <w:jc w:val="center"/>
              <w:rPr>
                <w:rFonts w:eastAsiaTheme="minorEastAsia" w:cs="Arial"/>
                <w:szCs w:val="20"/>
              </w:rPr>
            </w:pPr>
          </w:p>
        </w:tc>
        <w:tc>
          <w:tcPr>
            <w:tcW w:w="400" w:type="pct"/>
            <w:tcBorders>
              <w:bottom w:val="single" w:sz="12" w:space="0" w:color="auto"/>
            </w:tcBorders>
            <w:shd w:val="clear" w:color="auto" w:fill="auto"/>
            <w:vAlign w:val="bottom"/>
            <w:hideMark/>
          </w:tcPr>
          <w:p w14:paraId="14F4F335" w14:textId="359A69BB" w:rsidR="00176099" w:rsidRPr="00E84E8F" w:rsidRDefault="00176099" w:rsidP="00B83B7C">
            <w:pPr>
              <w:pStyle w:val="rrddoublerule"/>
              <w:keepNext/>
              <w:pBdr>
                <w:top w:val="none" w:sz="0" w:space="0" w:color="auto"/>
              </w:pBdr>
              <w:spacing w:before="0" w:line="80" w:lineRule="exact"/>
              <w:jc w:val="center"/>
              <w:rPr>
                <w:rFonts w:eastAsiaTheme="minorEastAsia" w:cs="Arial"/>
                <w:szCs w:val="20"/>
              </w:rPr>
            </w:pPr>
          </w:p>
        </w:tc>
        <w:tc>
          <w:tcPr>
            <w:tcW w:w="50" w:type="pct"/>
            <w:shd w:val="clear" w:color="auto" w:fill="auto"/>
            <w:vAlign w:val="bottom"/>
            <w:hideMark/>
          </w:tcPr>
          <w:p w14:paraId="1422E2D1"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hideMark/>
          </w:tcPr>
          <w:p w14:paraId="196425FF" w14:textId="7FD70CA3" w:rsidR="00176099" w:rsidRPr="00E84E8F" w:rsidRDefault="00176099" w:rsidP="00B83B7C">
            <w:pPr>
              <w:pStyle w:val="la2"/>
              <w:keepNext/>
              <w:spacing w:line="80" w:lineRule="exact"/>
              <w:jc w:val="center"/>
              <w:rPr>
                <w:rFonts w:ascii="Arial" w:eastAsiaTheme="minorEastAsia" w:hAnsi="Arial" w:cs="Arial"/>
                <w:szCs w:val="20"/>
              </w:rPr>
            </w:pPr>
          </w:p>
        </w:tc>
        <w:tc>
          <w:tcPr>
            <w:tcW w:w="50" w:type="pct"/>
            <w:tcBorders>
              <w:bottom w:val="single" w:sz="12" w:space="0" w:color="auto"/>
            </w:tcBorders>
            <w:shd w:val="clear" w:color="auto" w:fill="auto"/>
            <w:vAlign w:val="bottom"/>
            <w:hideMark/>
          </w:tcPr>
          <w:p w14:paraId="321278B6" w14:textId="780CC405" w:rsidR="00176099" w:rsidRPr="00E84E8F" w:rsidRDefault="00176099" w:rsidP="00B83B7C">
            <w:pPr>
              <w:pStyle w:val="rrddoublerule"/>
              <w:keepNext/>
              <w:pBdr>
                <w:top w:val="none" w:sz="0" w:space="0" w:color="auto"/>
              </w:pBdr>
              <w:spacing w:before="0" w:line="80" w:lineRule="exact"/>
              <w:jc w:val="center"/>
              <w:rPr>
                <w:rFonts w:eastAsiaTheme="minorEastAsia" w:cs="Arial"/>
                <w:szCs w:val="20"/>
              </w:rPr>
            </w:pPr>
          </w:p>
        </w:tc>
        <w:tc>
          <w:tcPr>
            <w:tcW w:w="400" w:type="pct"/>
            <w:tcBorders>
              <w:bottom w:val="single" w:sz="12" w:space="0" w:color="auto"/>
            </w:tcBorders>
            <w:shd w:val="clear" w:color="auto" w:fill="auto"/>
            <w:vAlign w:val="bottom"/>
            <w:hideMark/>
          </w:tcPr>
          <w:p w14:paraId="09ADA620" w14:textId="1CC8E8EF" w:rsidR="00176099" w:rsidRPr="00E84E8F" w:rsidRDefault="00176099" w:rsidP="00B83B7C">
            <w:pPr>
              <w:pStyle w:val="rrddoublerule"/>
              <w:keepNext/>
              <w:pBdr>
                <w:top w:val="none" w:sz="0" w:space="0" w:color="auto"/>
              </w:pBdr>
              <w:spacing w:before="0" w:line="80" w:lineRule="exact"/>
              <w:jc w:val="center"/>
              <w:rPr>
                <w:rFonts w:eastAsiaTheme="minorEastAsia" w:cs="Arial"/>
                <w:szCs w:val="20"/>
              </w:rPr>
            </w:pPr>
          </w:p>
        </w:tc>
        <w:tc>
          <w:tcPr>
            <w:tcW w:w="50" w:type="pct"/>
            <w:shd w:val="clear" w:color="auto" w:fill="auto"/>
            <w:vAlign w:val="bottom"/>
          </w:tcPr>
          <w:p w14:paraId="65CAE274"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335E6B43"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12" w:space="0" w:color="auto"/>
            </w:tcBorders>
            <w:shd w:val="clear" w:color="auto" w:fill="auto"/>
            <w:vAlign w:val="bottom"/>
          </w:tcPr>
          <w:p w14:paraId="4845AB20" w14:textId="77777777" w:rsidR="00176099" w:rsidRPr="00E84E8F" w:rsidRDefault="00176099" w:rsidP="00B83B7C">
            <w:pPr>
              <w:keepNext/>
              <w:spacing w:line="80" w:lineRule="exact"/>
              <w:jc w:val="center"/>
              <w:rPr>
                <w:rFonts w:ascii="Arial" w:hAnsi="Arial" w:cs="Arial"/>
                <w:sz w:val="8"/>
              </w:rPr>
            </w:pPr>
          </w:p>
        </w:tc>
        <w:tc>
          <w:tcPr>
            <w:tcW w:w="400" w:type="pct"/>
            <w:tcBorders>
              <w:bottom w:val="single" w:sz="12" w:space="0" w:color="auto"/>
            </w:tcBorders>
            <w:shd w:val="clear" w:color="auto" w:fill="auto"/>
            <w:vAlign w:val="bottom"/>
          </w:tcPr>
          <w:p w14:paraId="33C2D6E6"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54BAFB16"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hideMark/>
          </w:tcPr>
          <w:p w14:paraId="243F6A6A" w14:textId="629CC8B4" w:rsidR="00176099" w:rsidRPr="00E84E8F" w:rsidRDefault="00176099" w:rsidP="00B83B7C">
            <w:pPr>
              <w:pStyle w:val="la2"/>
              <w:keepNext/>
              <w:spacing w:line="80" w:lineRule="exact"/>
              <w:jc w:val="center"/>
              <w:rPr>
                <w:rFonts w:ascii="Arial" w:eastAsiaTheme="minorEastAsia" w:hAnsi="Arial" w:cs="Arial"/>
                <w:szCs w:val="20"/>
              </w:rPr>
            </w:pPr>
          </w:p>
        </w:tc>
        <w:tc>
          <w:tcPr>
            <w:tcW w:w="50" w:type="pct"/>
            <w:tcBorders>
              <w:bottom w:val="single" w:sz="12" w:space="0" w:color="auto"/>
            </w:tcBorders>
            <w:shd w:val="clear" w:color="auto" w:fill="auto"/>
            <w:vAlign w:val="bottom"/>
            <w:hideMark/>
          </w:tcPr>
          <w:p w14:paraId="2FE21BCE" w14:textId="33CC7DDA" w:rsidR="00176099" w:rsidRPr="00E84E8F" w:rsidRDefault="00176099" w:rsidP="00B83B7C">
            <w:pPr>
              <w:pStyle w:val="rrddoublerule"/>
              <w:keepNext/>
              <w:pBdr>
                <w:top w:val="none" w:sz="0" w:space="0" w:color="auto"/>
              </w:pBdr>
              <w:spacing w:before="0" w:line="80" w:lineRule="exact"/>
              <w:jc w:val="center"/>
              <w:rPr>
                <w:rFonts w:eastAsiaTheme="minorEastAsia" w:cs="Arial"/>
                <w:szCs w:val="20"/>
              </w:rPr>
            </w:pPr>
          </w:p>
        </w:tc>
        <w:tc>
          <w:tcPr>
            <w:tcW w:w="400" w:type="pct"/>
            <w:tcBorders>
              <w:bottom w:val="single" w:sz="12" w:space="0" w:color="auto"/>
            </w:tcBorders>
            <w:shd w:val="clear" w:color="auto" w:fill="auto"/>
            <w:vAlign w:val="bottom"/>
            <w:hideMark/>
          </w:tcPr>
          <w:p w14:paraId="105189A0" w14:textId="4704F394" w:rsidR="00176099" w:rsidRPr="00E84E8F" w:rsidRDefault="00176099" w:rsidP="00B83B7C">
            <w:pPr>
              <w:pStyle w:val="rrddoublerule"/>
              <w:keepNext/>
              <w:pBdr>
                <w:top w:val="none" w:sz="0" w:space="0" w:color="auto"/>
              </w:pBdr>
              <w:spacing w:before="0" w:line="80" w:lineRule="exact"/>
              <w:jc w:val="center"/>
              <w:rPr>
                <w:rFonts w:eastAsiaTheme="minorEastAsia" w:cs="Arial"/>
                <w:szCs w:val="20"/>
              </w:rPr>
            </w:pPr>
          </w:p>
        </w:tc>
        <w:tc>
          <w:tcPr>
            <w:tcW w:w="50" w:type="pct"/>
            <w:shd w:val="clear" w:color="auto" w:fill="auto"/>
            <w:vAlign w:val="bottom"/>
            <w:hideMark/>
          </w:tcPr>
          <w:p w14:paraId="23198629"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hideMark/>
          </w:tcPr>
          <w:p w14:paraId="253C8DDD" w14:textId="24015760" w:rsidR="00176099" w:rsidRPr="00E84E8F" w:rsidRDefault="00176099" w:rsidP="00B83B7C">
            <w:pPr>
              <w:pStyle w:val="la2"/>
              <w:keepNext/>
              <w:spacing w:line="80" w:lineRule="exact"/>
              <w:jc w:val="center"/>
              <w:rPr>
                <w:rFonts w:ascii="Arial" w:eastAsiaTheme="minorEastAsia" w:hAnsi="Arial" w:cs="Arial"/>
                <w:szCs w:val="20"/>
              </w:rPr>
            </w:pPr>
          </w:p>
        </w:tc>
        <w:tc>
          <w:tcPr>
            <w:tcW w:w="50" w:type="pct"/>
            <w:tcBorders>
              <w:bottom w:val="single" w:sz="12" w:space="0" w:color="auto"/>
            </w:tcBorders>
            <w:shd w:val="clear" w:color="auto" w:fill="auto"/>
            <w:vAlign w:val="bottom"/>
            <w:hideMark/>
          </w:tcPr>
          <w:p w14:paraId="1F1B2F41" w14:textId="6281B2D9" w:rsidR="00176099" w:rsidRPr="00E84E8F" w:rsidRDefault="00176099" w:rsidP="00B83B7C">
            <w:pPr>
              <w:pStyle w:val="la2"/>
              <w:keepNext/>
              <w:spacing w:line="80" w:lineRule="exact"/>
              <w:jc w:val="center"/>
              <w:rPr>
                <w:rFonts w:ascii="Arial" w:eastAsiaTheme="minorEastAsia" w:hAnsi="Arial" w:cs="Arial"/>
                <w:szCs w:val="20"/>
              </w:rPr>
            </w:pPr>
          </w:p>
        </w:tc>
        <w:tc>
          <w:tcPr>
            <w:tcW w:w="400" w:type="pct"/>
            <w:tcBorders>
              <w:bottom w:val="single" w:sz="12" w:space="0" w:color="auto"/>
            </w:tcBorders>
            <w:shd w:val="clear" w:color="auto" w:fill="auto"/>
            <w:vAlign w:val="bottom"/>
            <w:hideMark/>
          </w:tcPr>
          <w:p w14:paraId="70F08D87" w14:textId="24B718C8" w:rsidR="00176099" w:rsidRPr="00E84E8F" w:rsidRDefault="00176099" w:rsidP="00B83B7C">
            <w:pPr>
              <w:pStyle w:val="la2"/>
              <w:keepNext/>
              <w:spacing w:line="80" w:lineRule="exact"/>
              <w:jc w:val="center"/>
              <w:rPr>
                <w:rFonts w:ascii="Arial" w:eastAsiaTheme="minorEastAsia" w:hAnsi="Arial" w:cs="Arial"/>
                <w:szCs w:val="20"/>
              </w:rPr>
            </w:pPr>
          </w:p>
        </w:tc>
        <w:tc>
          <w:tcPr>
            <w:tcW w:w="36" w:type="pct"/>
            <w:shd w:val="clear" w:color="auto" w:fill="auto"/>
            <w:vAlign w:val="bottom"/>
            <w:hideMark/>
          </w:tcPr>
          <w:p w14:paraId="577267BB" w14:textId="1F3E845A" w:rsidR="00176099" w:rsidRPr="00E84E8F" w:rsidRDefault="00176099" w:rsidP="00B83B7C">
            <w:pPr>
              <w:pStyle w:val="la2"/>
              <w:keepNext/>
              <w:spacing w:line="80" w:lineRule="exact"/>
              <w:jc w:val="center"/>
              <w:rPr>
                <w:rFonts w:ascii="Arial" w:eastAsiaTheme="minorEastAsia" w:hAnsi="Arial" w:cs="Arial"/>
                <w:szCs w:val="20"/>
              </w:rPr>
            </w:pPr>
          </w:p>
        </w:tc>
      </w:tr>
    </w:tbl>
    <w:p w14:paraId="0496419A" w14:textId="77777777" w:rsidR="00176099" w:rsidRPr="00E84E8F" w:rsidRDefault="00176099" w:rsidP="00B83B7C">
      <w:pPr>
        <w:pStyle w:val="NormalnyWeb"/>
        <w:spacing w:before="0" w:beforeAutospacing="0" w:after="0" w:afterAutospacing="0"/>
        <w:jc w:val="center"/>
        <w:rPr>
          <w:rFonts w:cs="Arial"/>
          <w:sz w:val="18"/>
          <w:szCs w:val="18"/>
        </w:rPr>
      </w:pPr>
    </w:p>
    <w:p w14:paraId="135F66F9" w14:textId="631CFDD4" w:rsidR="00176099" w:rsidRPr="00E84E8F" w:rsidRDefault="00C552A4" w:rsidP="00B83B7C">
      <w:pPr>
        <w:pStyle w:val="NormalnyWeb"/>
        <w:spacing w:before="0" w:beforeAutospacing="0" w:after="0" w:afterAutospacing="0"/>
        <w:jc w:val="center"/>
        <w:rPr>
          <w:rFonts w:eastAsiaTheme="minorEastAsia"/>
          <w:sz w:val="8"/>
        </w:rPr>
      </w:pPr>
      <w:r w:rsidRPr="00E84E8F">
        <w:rPr>
          <w:rFonts w:cs="Arial"/>
          <w:sz w:val="20"/>
          <w:szCs w:val="20"/>
        </w:rPr>
        <w:t>REFER TO NOTE 4 – INVESTMENTS AND NOTE 6 – FAIR VALUE MEASUREMENTS FOR FURTHER INFORMATION.</w:t>
      </w:r>
    </w:p>
    <w:p w14:paraId="4DFE1082" w14:textId="0762228F" w:rsidR="00176099" w:rsidRPr="00E84E8F" w:rsidRDefault="00176099" w:rsidP="00B83B7C">
      <w:pPr>
        <w:pStyle w:val="NormalnyWeb"/>
        <w:spacing w:before="0" w:beforeAutospacing="0" w:after="0" w:afterAutospacing="0"/>
        <w:jc w:val="center"/>
        <w:rPr>
          <w:sz w:val="27"/>
          <w:szCs w:val="27"/>
        </w:rPr>
      </w:pPr>
    </w:p>
    <w:p w14:paraId="26CC31F5" w14:textId="65C0573A" w:rsidR="00176099" w:rsidRPr="00E84E8F" w:rsidRDefault="00C552A4" w:rsidP="00B83B7C">
      <w:pPr>
        <w:pStyle w:val="NormalnyWeb"/>
        <w:keepNext/>
        <w:spacing w:before="0" w:beforeAutospacing="0" w:after="0" w:afterAutospacing="0"/>
        <w:jc w:val="center"/>
        <w:rPr>
          <w:sz w:val="8"/>
        </w:rPr>
      </w:pPr>
      <w:r w:rsidRPr="00E84E8F">
        <w:rPr>
          <w:rFonts w:cs="Arial"/>
          <w:b/>
          <w:bCs/>
          <w:sz w:val="20"/>
          <w:szCs w:val="20"/>
        </w:rPr>
        <w:lastRenderedPageBreak/>
        <w:t>FAIR VALUE HEDGE GAINS (LOSSES)</w:t>
      </w:r>
    </w:p>
    <w:p w14:paraId="6DDB5481" w14:textId="52B7BED4" w:rsidR="004E63DF" w:rsidRPr="00E84E8F" w:rsidRDefault="00C552A4" w:rsidP="00B83B7C">
      <w:pPr>
        <w:pStyle w:val="NormalnyWeb"/>
        <w:keepNext/>
        <w:spacing w:before="180" w:beforeAutospacing="0" w:after="0" w:afterAutospacing="0"/>
        <w:jc w:val="center"/>
        <w:rPr>
          <w:rFonts w:cs="Arial"/>
          <w:sz w:val="20"/>
          <w:szCs w:val="20"/>
        </w:rPr>
      </w:pPr>
      <w:r w:rsidRPr="00E84E8F">
        <w:rPr>
          <w:rFonts w:cs="Arial"/>
          <w:sz w:val="20"/>
          <w:szCs w:val="20"/>
        </w:rPr>
        <w:t>WE RECOGNIZED IN OTHER INCOME (EXPENSE), NET THE FOLLOWING GAINS (LOSSES) ON CONTRACTS DESIGNATED AS FAIR VALUE HEDGES AND THEIR RELATED HEDGED ITEMS:</w:t>
      </w:r>
    </w:p>
    <w:p w14:paraId="4E4B2A08" w14:textId="77777777" w:rsidR="004E63DF" w:rsidRPr="00021F64" w:rsidRDefault="004E63DF" w:rsidP="00B83B7C">
      <w:pPr>
        <w:pStyle w:val="NormalnyWeb"/>
        <w:keepNext/>
        <w:keepLines/>
        <w:spacing w:before="0" w:beforeAutospacing="0" w:after="0" w:afterAutospacing="0"/>
        <w:jc w:val="center"/>
        <w:rPr>
          <w:rFonts w:cs="Arial"/>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8001"/>
        <w:gridCol w:w="55"/>
        <w:gridCol w:w="126"/>
        <w:gridCol w:w="526"/>
        <w:gridCol w:w="81"/>
        <w:gridCol w:w="55"/>
        <w:gridCol w:w="126"/>
        <w:gridCol w:w="527"/>
        <w:gridCol w:w="81"/>
        <w:gridCol w:w="56"/>
        <w:gridCol w:w="126"/>
        <w:gridCol w:w="527"/>
        <w:gridCol w:w="81"/>
      </w:tblGrid>
      <w:tr w:rsidR="004E63DF" w:rsidRPr="00021F64" w14:paraId="0ECAD093" w14:textId="77777777" w:rsidTr="004E63DF">
        <w:trPr>
          <w:tblHeader/>
          <w:jc w:val="center"/>
        </w:trPr>
        <w:tc>
          <w:tcPr>
            <w:tcW w:w="3859" w:type="pct"/>
            <w:shd w:val="clear" w:color="auto" w:fill="auto"/>
            <w:vAlign w:val="bottom"/>
          </w:tcPr>
          <w:p w14:paraId="34985FC1" w14:textId="77BFBBF1" w:rsidR="004E63DF" w:rsidRPr="002F2373" w:rsidRDefault="00C552A4" w:rsidP="00B83B7C">
            <w:pPr>
              <w:pStyle w:val="NormalnyWeb"/>
              <w:keepNext/>
              <w:keepLines/>
              <w:spacing w:before="0" w:beforeAutospacing="0" w:after="15" w:afterAutospacing="0"/>
              <w:jc w:val="center"/>
              <w:rPr>
                <w:rFonts w:cs="Arial"/>
                <w:sz w:val="8"/>
              </w:rPr>
            </w:pPr>
            <w:r w:rsidRPr="004E63DF">
              <w:rPr>
                <w:rFonts w:cs="Arial"/>
                <w:b/>
                <w:bCs/>
                <w:sz w:val="15"/>
                <w:szCs w:val="15"/>
              </w:rPr>
              <w:t>(IN MILLIONS)</w:t>
            </w:r>
          </w:p>
        </w:tc>
        <w:tc>
          <w:tcPr>
            <w:tcW w:w="27" w:type="pct"/>
            <w:shd w:val="clear" w:color="auto" w:fill="auto"/>
            <w:vAlign w:val="bottom"/>
          </w:tcPr>
          <w:p w14:paraId="549E49B3" w14:textId="68880240" w:rsidR="004E63DF" w:rsidRPr="00650F5C" w:rsidRDefault="004E63DF" w:rsidP="00B83B7C">
            <w:pPr>
              <w:pStyle w:val="la2"/>
              <w:keepNext/>
              <w:keepLines/>
              <w:jc w:val="center"/>
              <w:rPr>
                <w:rFonts w:ascii="Arial" w:hAnsi="Arial" w:cs="Arial"/>
              </w:rPr>
            </w:pPr>
          </w:p>
        </w:tc>
        <w:tc>
          <w:tcPr>
            <w:tcW w:w="314" w:type="pct"/>
            <w:gridSpan w:val="2"/>
            <w:shd w:val="clear" w:color="auto" w:fill="auto"/>
            <w:vAlign w:val="bottom"/>
          </w:tcPr>
          <w:p w14:paraId="577E4905" w14:textId="44CB31FC" w:rsidR="004E63DF" w:rsidRPr="00650F5C" w:rsidRDefault="004E63DF" w:rsidP="00B83B7C">
            <w:pPr>
              <w:pStyle w:val="la2"/>
              <w:keepNext/>
              <w:keepLines/>
              <w:jc w:val="center"/>
              <w:rPr>
                <w:rFonts w:ascii="Arial" w:hAnsi="Arial" w:cs="Arial"/>
              </w:rPr>
            </w:pPr>
          </w:p>
        </w:tc>
        <w:tc>
          <w:tcPr>
            <w:tcW w:w="39" w:type="pct"/>
            <w:shd w:val="clear" w:color="auto" w:fill="auto"/>
            <w:vAlign w:val="bottom"/>
          </w:tcPr>
          <w:p w14:paraId="22C41B5C" w14:textId="42495721" w:rsidR="004E63DF" w:rsidRPr="00650F5C" w:rsidRDefault="004E63DF" w:rsidP="00B83B7C">
            <w:pPr>
              <w:keepNext/>
              <w:keepLines/>
              <w:jc w:val="center"/>
              <w:rPr>
                <w:rFonts w:ascii="Arial" w:hAnsi="Arial" w:cs="Arial"/>
                <w:sz w:val="8"/>
              </w:rPr>
            </w:pPr>
          </w:p>
        </w:tc>
        <w:tc>
          <w:tcPr>
            <w:tcW w:w="27" w:type="pct"/>
            <w:shd w:val="clear" w:color="auto" w:fill="auto"/>
            <w:vAlign w:val="bottom"/>
          </w:tcPr>
          <w:p w14:paraId="585A6A64" w14:textId="12A06AE0" w:rsidR="004E63DF" w:rsidRPr="00650F5C" w:rsidRDefault="004E63DF" w:rsidP="00B83B7C">
            <w:pPr>
              <w:pStyle w:val="la2"/>
              <w:keepNext/>
              <w:keepLines/>
              <w:jc w:val="center"/>
              <w:rPr>
                <w:rFonts w:ascii="Arial" w:hAnsi="Arial" w:cs="Arial"/>
              </w:rPr>
            </w:pPr>
          </w:p>
        </w:tc>
        <w:tc>
          <w:tcPr>
            <w:tcW w:w="314" w:type="pct"/>
            <w:gridSpan w:val="2"/>
            <w:shd w:val="clear" w:color="auto" w:fill="auto"/>
            <w:vAlign w:val="bottom"/>
          </w:tcPr>
          <w:p w14:paraId="1FB07398" w14:textId="2F30DDB5" w:rsidR="004E63DF" w:rsidRPr="00650F5C" w:rsidRDefault="004E63DF" w:rsidP="00B83B7C">
            <w:pPr>
              <w:pStyle w:val="la2"/>
              <w:keepNext/>
              <w:keepLines/>
              <w:jc w:val="center"/>
              <w:rPr>
                <w:rFonts w:ascii="Arial" w:hAnsi="Arial" w:cs="Arial"/>
              </w:rPr>
            </w:pPr>
          </w:p>
        </w:tc>
        <w:tc>
          <w:tcPr>
            <w:tcW w:w="39" w:type="pct"/>
            <w:shd w:val="clear" w:color="auto" w:fill="auto"/>
            <w:vAlign w:val="bottom"/>
          </w:tcPr>
          <w:p w14:paraId="4F4F4BF6" w14:textId="00B6236D" w:rsidR="004E63DF" w:rsidRPr="00650F5C" w:rsidRDefault="004E63DF" w:rsidP="00B83B7C">
            <w:pPr>
              <w:keepNext/>
              <w:keepLines/>
              <w:jc w:val="center"/>
              <w:rPr>
                <w:rFonts w:ascii="Arial" w:hAnsi="Arial" w:cs="Arial"/>
                <w:sz w:val="8"/>
              </w:rPr>
            </w:pPr>
          </w:p>
        </w:tc>
        <w:tc>
          <w:tcPr>
            <w:tcW w:w="27" w:type="pct"/>
            <w:shd w:val="clear" w:color="auto" w:fill="auto"/>
            <w:vAlign w:val="bottom"/>
          </w:tcPr>
          <w:p w14:paraId="3021E99F" w14:textId="6679C8B0" w:rsidR="004E63DF" w:rsidRPr="00650F5C" w:rsidRDefault="004E63DF" w:rsidP="00B83B7C">
            <w:pPr>
              <w:pStyle w:val="la2"/>
              <w:keepNext/>
              <w:keepLines/>
              <w:jc w:val="center"/>
              <w:rPr>
                <w:rFonts w:ascii="Arial" w:hAnsi="Arial" w:cs="Arial"/>
              </w:rPr>
            </w:pPr>
          </w:p>
        </w:tc>
        <w:tc>
          <w:tcPr>
            <w:tcW w:w="314" w:type="pct"/>
            <w:gridSpan w:val="2"/>
            <w:shd w:val="clear" w:color="auto" w:fill="auto"/>
            <w:vAlign w:val="bottom"/>
          </w:tcPr>
          <w:p w14:paraId="200C36A8" w14:textId="6914FBB3" w:rsidR="004E63DF" w:rsidRPr="00650F5C" w:rsidRDefault="004E63DF" w:rsidP="00B83B7C">
            <w:pPr>
              <w:pStyle w:val="la2"/>
              <w:keepNext/>
              <w:keepLines/>
              <w:jc w:val="center"/>
              <w:rPr>
                <w:rFonts w:ascii="Arial" w:hAnsi="Arial" w:cs="Arial"/>
              </w:rPr>
            </w:pPr>
          </w:p>
        </w:tc>
        <w:tc>
          <w:tcPr>
            <w:tcW w:w="39" w:type="pct"/>
            <w:shd w:val="clear" w:color="auto" w:fill="auto"/>
            <w:vAlign w:val="bottom"/>
          </w:tcPr>
          <w:p w14:paraId="0F997FDC" w14:textId="6508FFAE" w:rsidR="004E63DF" w:rsidRPr="00650F5C" w:rsidRDefault="004E63DF" w:rsidP="00B83B7C">
            <w:pPr>
              <w:keepNext/>
              <w:keepLines/>
              <w:jc w:val="center"/>
              <w:rPr>
                <w:rFonts w:ascii="Arial" w:hAnsi="Arial" w:cs="Arial"/>
                <w:sz w:val="8"/>
              </w:rPr>
            </w:pPr>
          </w:p>
        </w:tc>
      </w:tr>
      <w:tr w:rsidR="004E63DF" w:rsidRPr="00021F64" w14:paraId="571A0979" w14:textId="77777777" w:rsidTr="00442A63">
        <w:trPr>
          <w:jc w:val="center"/>
        </w:trPr>
        <w:tc>
          <w:tcPr>
            <w:tcW w:w="4961" w:type="pct"/>
            <w:gridSpan w:val="12"/>
            <w:tcBorders>
              <w:bottom w:val="single" w:sz="4" w:space="0" w:color="auto"/>
            </w:tcBorders>
            <w:shd w:val="clear" w:color="auto" w:fill="auto"/>
            <w:vAlign w:val="bottom"/>
          </w:tcPr>
          <w:p w14:paraId="15B04CFB" w14:textId="2545A781" w:rsidR="004E63DF" w:rsidRPr="00650F5C" w:rsidRDefault="004E63DF" w:rsidP="00B83B7C">
            <w:pPr>
              <w:keepNext/>
              <w:jc w:val="center"/>
              <w:rPr>
                <w:rFonts w:ascii="Arial" w:hAnsi="Arial" w:cs="Arial"/>
                <w:sz w:val="8"/>
                <w:szCs w:val="8"/>
              </w:rPr>
            </w:pPr>
          </w:p>
        </w:tc>
        <w:tc>
          <w:tcPr>
            <w:tcW w:w="39" w:type="pct"/>
            <w:shd w:val="clear" w:color="auto" w:fill="auto"/>
            <w:vAlign w:val="bottom"/>
          </w:tcPr>
          <w:p w14:paraId="2785E7CA" w14:textId="77777777" w:rsidR="004E63DF" w:rsidRPr="00650F5C" w:rsidRDefault="004E63DF" w:rsidP="00B83B7C">
            <w:pPr>
              <w:keepNext/>
              <w:jc w:val="center"/>
              <w:rPr>
                <w:rFonts w:ascii="Arial" w:hAnsi="Arial" w:cs="Arial"/>
                <w:sz w:val="8"/>
                <w:szCs w:val="8"/>
              </w:rPr>
            </w:pPr>
          </w:p>
        </w:tc>
      </w:tr>
      <w:tr w:rsidR="004E63DF" w:rsidRPr="00021F64" w14:paraId="4279D644" w14:textId="77777777" w:rsidTr="004E63DF">
        <w:trPr>
          <w:trHeight w:val="75"/>
          <w:jc w:val="center"/>
        </w:trPr>
        <w:tc>
          <w:tcPr>
            <w:tcW w:w="3859" w:type="pct"/>
            <w:tcBorders>
              <w:top w:val="single" w:sz="4" w:space="0" w:color="auto"/>
            </w:tcBorders>
            <w:shd w:val="clear" w:color="auto" w:fill="auto"/>
            <w:vAlign w:val="center"/>
          </w:tcPr>
          <w:p w14:paraId="1CEA3FAD" w14:textId="77777777" w:rsidR="004E63DF" w:rsidRPr="00650F5C" w:rsidRDefault="004E63DF" w:rsidP="00B83B7C">
            <w:pPr>
              <w:keepNext/>
              <w:keepLines/>
              <w:jc w:val="center"/>
              <w:rPr>
                <w:rFonts w:ascii="Arial" w:hAnsi="Arial" w:cs="Arial"/>
                <w:sz w:val="8"/>
              </w:rPr>
            </w:pPr>
          </w:p>
        </w:tc>
        <w:tc>
          <w:tcPr>
            <w:tcW w:w="341" w:type="pct"/>
            <w:gridSpan w:val="3"/>
            <w:tcBorders>
              <w:top w:val="single" w:sz="4" w:space="0" w:color="auto"/>
            </w:tcBorders>
            <w:shd w:val="clear" w:color="auto" w:fill="auto"/>
            <w:vAlign w:val="center"/>
          </w:tcPr>
          <w:p w14:paraId="619985B8" w14:textId="77777777" w:rsidR="004E63DF" w:rsidRPr="00650F5C" w:rsidRDefault="004E63DF" w:rsidP="00B83B7C">
            <w:pPr>
              <w:keepNext/>
              <w:keepLines/>
              <w:jc w:val="center"/>
              <w:rPr>
                <w:rFonts w:ascii="Arial" w:hAnsi="Arial" w:cs="Arial"/>
                <w:sz w:val="8"/>
              </w:rPr>
            </w:pPr>
          </w:p>
        </w:tc>
        <w:tc>
          <w:tcPr>
            <w:tcW w:w="420" w:type="pct"/>
            <w:gridSpan w:val="5"/>
            <w:tcBorders>
              <w:top w:val="single" w:sz="4" w:space="0" w:color="auto"/>
            </w:tcBorders>
            <w:shd w:val="clear" w:color="auto" w:fill="auto"/>
            <w:vAlign w:val="center"/>
          </w:tcPr>
          <w:p w14:paraId="59ABD4AF" w14:textId="77777777" w:rsidR="004E63DF" w:rsidRPr="00650F5C" w:rsidRDefault="004E63DF" w:rsidP="00B83B7C">
            <w:pPr>
              <w:keepNext/>
              <w:keepLines/>
              <w:jc w:val="center"/>
              <w:rPr>
                <w:rFonts w:ascii="Arial" w:hAnsi="Arial" w:cs="Arial"/>
                <w:sz w:val="8"/>
              </w:rPr>
            </w:pPr>
          </w:p>
        </w:tc>
        <w:tc>
          <w:tcPr>
            <w:tcW w:w="341" w:type="pct"/>
            <w:gridSpan w:val="3"/>
            <w:shd w:val="clear" w:color="auto" w:fill="auto"/>
            <w:vAlign w:val="center"/>
          </w:tcPr>
          <w:p w14:paraId="300B2C8B" w14:textId="77777777" w:rsidR="004E63DF" w:rsidRPr="00650F5C" w:rsidRDefault="004E63DF" w:rsidP="00B83B7C">
            <w:pPr>
              <w:keepNext/>
              <w:keepLines/>
              <w:jc w:val="center"/>
              <w:rPr>
                <w:rFonts w:ascii="Arial" w:hAnsi="Arial" w:cs="Arial"/>
                <w:sz w:val="8"/>
              </w:rPr>
            </w:pPr>
          </w:p>
        </w:tc>
        <w:tc>
          <w:tcPr>
            <w:tcW w:w="39" w:type="pct"/>
            <w:shd w:val="clear" w:color="auto" w:fill="auto"/>
            <w:vAlign w:val="center"/>
          </w:tcPr>
          <w:p w14:paraId="37B8AAB6" w14:textId="77777777" w:rsidR="004E63DF" w:rsidRPr="00650F5C" w:rsidRDefault="004E63DF" w:rsidP="00B83B7C">
            <w:pPr>
              <w:keepNext/>
              <w:keepLines/>
              <w:jc w:val="center"/>
              <w:rPr>
                <w:rFonts w:ascii="Arial" w:hAnsi="Arial" w:cs="Arial"/>
                <w:sz w:val="8"/>
              </w:rPr>
            </w:pPr>
          </w:p>
        </w:tc>
      </w:tr>
      <w:tr w:rsidR="004E63DF" w:rsidRPr="00021F64" w14:paraId="2C198D03" w14:textId="77777777" w:rsidTr="004E63DF">
        <w:trPr>
          <w:jc w:val="center"/>
        </w:trPr>
        <w:tc>
          <w:tcPr>
            <w:tcW w:w="3859" w:type="pct"/>
            <w:shd w:val="clear" w:color="auto" w:fill="auto"/>
            <w:vAlign w:val="bottom"/>
          </w:tcPr>
          <w:p w14:paraId="571DD9D9" w14:textId="5A05869B" w:rsidR="004E63DF" w:rsidRPr="002F2373" w:rsidRDefault="00C552A4" w:rsidP="00B83B7C">
            <w:pPr>
              <w:pStyle w:val="NormalnyWeb"/>
              <w:keepNext/>
              <w:keepLines/>
              <w:spacing w:before="0" w:beforeAutospacing="0" w:after="15" w:afterAutospacing="0"/>
              <w:jc w:val="center"/>
              <w:rPr>
                <w:rFonts w:cs="Arial"/>
                <w:sz w:val="8"/>
              </w:rPr>
            </w:pPr>
            <w:r w:rsidRPr="004E63DF">
              <w:rPr>
                <w:rFonts w:cs="Arial"/>
                <w:b/>
                <w:bCs/>
                <w:sz w:val="15"/>
                <w:szCs w:val="15"/>
              </w:rPr>
              <w:t>YEAR ENDED JUNE 30,</w:t>
            </w:r>
          </w:p>
        </w:tc>
        <w:tc>
          <w:tcPr>
            <w:tcW w:w="27" w:type="pct"/>
            <w:shd w:val="clear" w:color="auto" w:fill="auto"/>
            <w:vAlign w:val="bottom"/>
          </w:tcPr>
          <w:p w14:paraId="2F3B504C" w14:textId="7C37CBEA" w:rsidR="004E63DF" w:rsidRPr="00650F5C" w:rsidRDefault="004E63DF" w:rsidP="00B83B7C">
            <w:pPr>
              <w:pStyle w:val="la2"/>
              <w:keepNext/>
              <w:keepLines/>
              <w:jc w:val="center"/>
              <w:rPr>
                <w:rFonts w:ascii="Arial" w:hAnsi="Arial" w:cs="Arial"/>
              </w:rPr>
            </w:pPr>
          </w:p>
        </w:tc>
        <w:tc>
          <w:tcPr>
            <w:tcW w:w="314" w:type="pct"/>
            <w:gridSpan w:val="2"/>
            <w:shd w:val="clear" w:color="auto" w:fill="auto"/>
            <w:tcMar>
              <w:top w:w="0" w:type="dxa"/>
              <w:left w:w="14" w:type="dxa"/>
              <w:bottom w:w="0" w:type="dxa"/>
              <w:right w:w="14" w:type="dxa"/>
            </w:tcMar>
            <w:vAlign w:val="bottom"/>
          </w:tcPr>
          <w:p w14:paraId="11842DC2" w14:textId="22EFE96C" w:rsidR="004E63DF"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39" w:type="pct"/>
            <w:shd w:val="clear" w:color="auto" w:fill="auto"/>
            <w:vAlign w:val="bottom"/>
          </w:tcPr>
          <w:p w14:paraId="16DC1D28" w14:textId="0396B7DD" w:rsidR="004E63DF" w:rsidRPr="00650F5C" w:rsidRDefault="004E63DF" w:rsidP="00B83B7C">
            <w:pPr>
              <w:keepNext/>
              <w:keepLines/>
              <w:jc w:val="center"/>
              <w:rPr>
                <w:rFonts w:ascii="Arial" w:hAnsi="Arial" w:cs="Arial"/>
                <w:sz w:val="8"/>
              </w:rPr>
            </w:pPr>
          </w:p>
        </w:tc>
        <w:tc>
          <w:tcPr>
            <w:tcW w:w="27" w:type="pct"/>
            <w:shd w:val="clear" w:color="auto" w:fill="auto"/>
            <w:vAlign w:val="bottom"/>
          </w:tcPr>
          <w:p w14:paraId="15574B6B" w14:textId="48184378" w:rsidR="004E63DF" w:rsidRPr="00650F5C" w:rsidRDefault="004E63DF" w:rsidP="00B83B7C">
            <w:pPr>
              <w:pStyle w:val="la2"/>
              <w:keepNext/>
              <w:keepLines/>
              <w:jc w:val="center"/>
              <w:rPr>
                <w:rFonts w:ascii="Arial" w:hAnsi="Arial" w:cs="Arial"/>
              </w:rPr>
            </w:pPr>
          </w:p>
        </w:tc>
        <w:tc>
          <w:tcPr>
            <w:tcW w:w="314" w:type="pct"/>
            <w:gridSpan w:val="2"/>
            <w:shd w:val="clear" w:color="auto" w:fill="auto"/>
            <w:tcMar>
              <w:top w:w="0" w:type="dxa"/>
              <w:left w:w="14" w:type="dxa"/>
              <w:bottom w:w="0" w:type="dxa"/>
              <w:right w:w="14" w:type="dxa"/>
            </w:tcMar>
            <w:vAlign w:val="bottom"/>
          </w:tcPr>
          <w:p w14:paraId="50F51113" w14:textId="753EB038" w:rsidR="004E63DF"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39" w:type="pct"/>
            <w:shd w:val="clear" w:color="auto" w:fill="auto"/>
            <w:vAlign w:val="bottom"/>
          </w:tcPr>
          <w:p w14:paraId="649CF17F" w14:textId="65E1368C" w:rsidR="004E63DF" w:rsidRPr="00650F5C" w:rsidRDefault="004E63DF" w:rsidP="00B83B7C">
            <w:pPr>
              <w:keepNext/>
              <w:keepLines/>
              <w:jc w:val="center"/>
              <w:rPr>
                <w:rFonts w:ascii="Arial" w:hAnsi="Arial" w:cs="Arial"/>
                <w:sz w:val="8"/>
              </w:rPr>
            </w:pPr>
          </w:p>
        </w:tc>
        <w:tc>
          <w:tcPr>
            <w:tcW w:w="27" w:type="pct"/>
            <w:shd w:val="clear" w:color="auto" w:fill="auto"/>
            <w:vAlign w:val="bottom"/>
          </w:tcPr>
          <w:p w14:paraId="73E98F0B" w14:textId="0BF67E8A" w:rsidR="004E63DF" w:rsidRPr="00650F5C" w:rsidRDefault="004E63DF" w:rsidP="00B83B7C">
            <w:pPr>
              <w:pStyle w:val="la2"/>
              <w:keepNext/>
              <w:keepLines/>
              <w:jc w:val="center"/>
              <w:rPr>
                <w:rFonts w:ascii="Arial" w:hAnsi="Arial" w:cs="Arial"/>
              </w:rPr>
            </w:pPr>
          </w:p>
        </w:tc>
        <w:tc>
          <w:tcPr>
            <w:tcW w:w="314" w:type="pct"/>
            <w:gridSpan w:val="2"/>
            <w:shd w:val="clear" w:color="auto" w:fill="auto"/>
            <w:tcMar>
              <w:top w:w="0" w:type="dxa"/>
              <w:left w:w="14" w:type="dxa"/>
              <w:bottom w:w="0" w:type="dxa"/>
              <w:right w:w="14" w:type="dxa"/>
            </w:tcMar>
            <w:vAlign w:val="bottom"/>
          </w:tcPr>
          <w:p w14:paraId="62218724" w14:textId="47519432" w:rsidR="004E63DF"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39" w:type="pct"/>
            <w:shd w:val="clear" w:color="auto" w:fill="auto"/>
            <w:vAlign w:val="bottom"/>
          </w:tcPr>
          <w:p w14:paraId="3B4A4A84" w14:textId="0A613A45" w:rsidR="004E63DF" w:rsidRPr="00650F5C" w:rsidRDefault="004E63DF" w:rsidP="00B83B7C">
            <w:pPr>
              <w:keepNext/>
              <w:keepLines/>
              <w:jc w:val="center"/>
              <w:rPr>
                <w:rFonts w:ascii="Arial" w:hAnsi="Arial" w:cs="Arial"/>
                <w:sz w:val="8"/>
              </w:rPr>
            </w:pPr>
          </w:p>
        </w:tc>
      </w:tr>
      <w:tr w:rsidR="004E63DF" w:rsidRPr="00021F64" w14:paraId="55E0316E" w14:textId="77777777" w:rsidTr="004E63DF">
        <w:trPr>
          <w:trHeight w:val="75"/>
          <w:jc w:val="center"/>
        </w:trPr>
        <w:tc>
          <w:tcPr>
            <w:tcW w:w="3859" w:type="pct"/>
            <w:shd w:val="clear" w:color="auto" w:fill="auto"/>
            <w:vAlign w:val="center"/>
          </w:tcPr>
          <w:p w14:paraId="6B436482" w14:textId="77777777" w:rsidR="004E63DF" w:rsidRPr="00650F5C" w:rsidRDefault="004E63DF" w:rsidP="00B83B7C">
            <w:pPr>
              <w:keepNext/>
              <w:keepLines/>
              <w:jc w:val="center"/>
              <w:rPr>
                <w:rFonts w:ascii="Arial" w:hAnsi="Arial" w:cs="Arial"/>
                <w:sz w:val="8"/>
              </w:rPr>
            </w:pPr>
          </w:p>
        </w:tc>
        <w:tc>
          <w:tcPr>
            <w:tcW w:w="341" w:type="pct"/>
            <w:gridSpan w:val="3"/>
            <w:shd w:val="clear" w:color="auto" w:fill="auto"/>
            <w:vAlign w:val="center"/>
          </w:tcPr>
          <w:p w14:paraId="1373C6D1" w14:textId="77777777" w:rsidR="004E63DF" w:rsidRPr="00650F5C" w:rsidRDefault="004E63DF" w:rsidP="00B83B7C">
            <w:pPr>
              <w:keepNext/>
              <w:keepLines/>
              <w:jc w:val="center"/>
              <w:rPr>
                <w:rFonts w:ascii="Arial" w:hAnsi="Arial" w:cs="Arial"/>
                <w:sz w:val="8"/>
              </w:rPr>
            </w:pPr>
          </w:p>
        </w:tc>
        <w:tc>
          <w:tcPr>
            <w:tcW w:w="420" w:type="pct"/>
            <w:gridSpan w:val="5"/>
            <w:shd w:val="clear" w:color="auto" w:fill="auto"/>
            <w:vAlign w:val="center"/>
          </w:tcPr>
          <w:p w14:paraId="5B9EEF81" w14:textId="77777777" w:rsidR="004E63DF" w:rsidRPr="00650F5C" w:rsidRDefault="004E63DF" w:rsidP="00B83B7C">
            <w:pPr>
              <w:keepNext/>
              <w:keepLines/>
              <w:jc w:val="center"/>
              <w:rPr>
                <w:rFonts w:ascii="Arial" w:hAnsi="Arial" w:cs="Arial"/>
                <w:sz w:val="8"/>
              </w:rPr>
            </w:pPr>
          </w:p>
        </w:tc>
        <w:tc>
          <w:tcPr>
            <w:tcW w:w="380" w:type="pct"/>
            <w:gridSpan w:val="4"/>
            <w:shd w:val="clear" w:color="auto" w:fill="auto"/>
            <w:vAlign w:val="center"/>
          </w:tcPr>
          <w:p w14:paraId="7B570ED0" w14:textId="77777777" w:rsidR="004E63DF" w:rsidRPr="00650F5C" w:rsidRDefault="004E63DF" w:rsidP="00B83B7C">
            <w:pPr>
              <w:keepNext/>
              <w:keepLines/>
              <w:jc w:val="center"/>
              <w:rPr>
                <w:rFonts w:ascii="Arial" w:hAnsi="Arial" w:cs="Arial"/>
                <w:sz w:val="8"/>
              </w:rPr>
            </w:pPr>
          </w:p>
        </w:tc>
      </w:tr>
      <w:tr w:rsidR="004E63DF" w:rsidRPr="00021F64" w14:paraId="635B1D28" w14:textId="77777777" w:rsidTr="004E63DF">
        <w:trPr>
          <w:jc w:val="center"/>
        </w:trPr>
        <w:tc>
          <w:tcPr>
            <w:tcW w:w="3859" w:type="pct"/>
            <w:shd w:val="clear" w:color="auto" w:fill="auto"/>
          </w:tcPr>
          <w:p w14:paraId="14D52A25" w14:textId="1A5C74DA" w:rsidR="004E63DF" w:rsidRPr="002F2373" w:rsidRDefault="00C552A4" w:rsidP="00B83B7C">
            <w:pPr>
              <w:pStyle w:val="NormalnyWeb"/>
              <w:keepNext/>
              <w:keepLines/>
              <w:ind w:left="240" w:hanging="240"/>
              <w:jc w:val="center"/>
              <w:rPr>
                <w:rFonts w:cs="Arial"/>
                <w:sz w:val="8"/>
              </w:rPr>
            </w:pPr>
            <w:r w:rsidRPr="004E63DF">
              <w:rPr>
                <w:rFonts w:cs="Arial"/>
                <w:b/>
                <w:bCs/>
                <w:sz w:val="15"/>
                <w:szCs w:val="15"/>
              </w:rPr>
              <w:t>FOREIGN EXCHANGE CONTRACTS</w:t>
            </w:r>
          </w:p>
        </w:tc>
        <w:tc>
          <w:tcPr>
            <w:tcW w:w="27" w:type="pct"/>
            <w:shd w:val="clear" w:color="auto" w:fill="auto"/>
            <w:vAlign w:val="bottom"/>
          </w:tcPr>
          <w:p w14:paraId="50BE9778" w14:textId="4F051D24"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3AC5C21E" w14:textId="123BD123" w:rsidR="004E63DF" w:rsidRPr="00650F5C" w:rsidRDefault="004E63DF" w:rsidP="00B83B7C">
            <w:pPr>
              <w:pStyle w:val="la2"/>
              <w:keepNext/>
              <w:keepLines/>
              <w:jc w:val="center"/>
              <w:rPr>
                <w:rFonts w:ascii="Arial" w:hAnsi="Arial" w:cs="Arial"/>
              </w:rPr>
            </w:pPr>
          </w:p>
        </w:tc>
        <w:tc>
          <w:tcPr>
            <w:tcW w:w="254" w:type="pct"/>
            <w:shd w:val="clear" w:color="auto" w:fill="auto"/>
            <w:vAlign w:val="bottom"/>
          </w:tcPr>
          <w:p w14:paraId="4FB4C579" w14:textId="1BD2E423" w:rsidR="004E63DF" w:rsidRPr="00650F5C" w:rsidRDefault="004E63DF" w:rsidP="00B83B7C">
            <w:pPr>
              <w:pStyle w:val="la2"/>
              <w:keepNext/>
              <w:keepLines/>
              <w:jc w:val="center"/>
              <w:rPr>
                <w:rFonts w:ascii="Arial" w:hAnsi="Arial" w:cs="Arial"/>
              </w:rPr>
            </w:pPr>
          </w:p>
        </w:tc>
        <w:tc>
          <w:tcPr>
            <w:tcW w:w="39" w:type="pct"/>
            <w:shd w:val="clear" w:color="auto" w:fill="auto"/>
            <w:vAlign w:val="bottom"/>
          </w:tcPr>
          <w:p w14:paraId="6508A539" w14:textId="0486E3F1" w:rsidR="004E63DF" w:rsidRPr="00650F5C" w:rsidRDefault="004E63DF" w:rsidP="00B83B7C">
            <w:pPr>
              <w:pStyle w:val="la2"/>
              <w:keepNext/>
              <w:keepLines/>
              <w:jc w:val="center"/>
              <w:rPr>
                <w:rFonts w:ascii="Arial" w:hAnsi="Arial" w:cs="Arial"/>
              </w:rPr>
            </w:pPr>
          </w:p>
        </w:tc>
        <w:tc>
          <w:tcPr>
            <w:tcW w:w="27" w:type="pct"/>
            <w:shd w:val="clear" w:color="auto" w:fill="auto"/>
            <w:vAlign w:val="bottom"/>
          </w:tcPr>
          <w:p w14:paraId="17B755A0" w14:textId="45E34421"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6F5C8D66" w14:textId="3AB98CF1" w:rsidR="004E63DF" w:rsidRPr="00650F5C" w:rsidRDefault="004E63DF" w:rsidP="00B83B7C">
            <w:pPr>
              <w:pStyle w:val="la2"/>
              <w:keepNext/>
              <w:keepLines/>
              <w:jc w:val="center"/>
              <w:rPr>
                <w:rFonts w:ascii="Arial" w:hAnsi="Arial" w:cs="Arial"/>
              </w:rPr>
            </w:pPr>
          </w:p>
        </w:tc>
        <w:tc>
          <w:tcPr>
            <w:tcW w:w="254" w:type="pct"/>
            <w:shd w:val="clear" w:color="auto" w:fill="auto"/>
            <w:vAlign w:val="bottom"/>
          </w:tcPr>
          <w:p w14:paraId="4CA97DB0" w14:textId="7B60C30D" w:rsidR="004E63DF" w:rsidRPr="00650F5C" w:rsidRDefault="004E63DF" w:rsidP="00B83B7C">
            <w:pPr>
              <w:pStyle w:val="la2"/>
              <w:keepNext/>
              <w:keepLines/>
              <w:jc w:val="center"/>
              <w:rPr>
                <w:rFonts w:ascii="Arial" w:hAnsi="Arial" w:cs="Arial"/>
              </w:rPr>
            </w:pPr>
          </w:p>
        </w:tc>
        <w:tc>
          <w:tcPr>
            <w:tcW w:w="39" w:type="pct"/>
            <w:shd w:val="clear" w:color="auto" w:fill="auto"/>
            <w:vAlign w:val="bottom"/>
          </w:tcPr>
          <w:p w14:paraId="1D4797B1" w14:textId="4A27D131" w:rsidR="004E63DF" w:rsidRPr="00650F5C" w:rsidRDefault="004E63DF" w:rsidP="00B83B7C">
            <w:pPr>
              <w:pStyle w:val="la2"/>
              <w:keepNext/>
              <w:keepLines/>
              <w:jc w:val="center"/>
              <w:rPr>
                <w:rFonts w:ascii="Arial" w:hAnsi="Arial" w:cs="Arial"/>
              </w:rPr>
            </w:pPr>
          </w:p>
        </w:tc>
        <w:tc>
          <w:tcPr>
            <w:tcW w:w="27" w:type="pct"/>
            <w:shd w:val="clear" w:color="auto" w:fill="auto"/>
            <w:vAlign w:val="bottom"/>
          </w:tcPr>
          <w:p w14:paraId="5E93111A" w14:textId="74912E39"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4B040E4D" w14:textId="00A7305B" w:rsidR="004E63DF" w:rsidRPr="00650F5C" w:rsidRDefault="004E63DF" w:rsidP="00B83B7C">
            <w:pPr>
              <w:pStyle w:val="la2"/>
              <w:keepNext/>
              <w:keepLines/>
              <w:jc w:val="center"/>
              <w:rPr>
                <w:rFonts w:ascii="Arial" w:hAnsi="Arial" w:cs="Arial"/>
              </w:rPr>
            </w:pPr>
          </w:p>
        </w:tc>
        <w:tc>
          <w:tcPr>
            <w:tcW w:w="254" w:type="pct"/>
            <w:shd w:val="clear" w:color="auto" w:fill="auto"/>
            <w:vAlign w:val="bottom"/>
          </w:tcPr>
          <w:p w14:paraId="75A58379" w14:textId="28F6B90D" w:rsidR="004E63DF" w:rsidRPr="00650F5C" w:rsidRDefault="004E63DF" w:rsidP="00B83B7C">
            <w:pPr>
              <w:pStyle w:val="la2"/>
              <w:keepNext/>
              <w:keepLines/>
              <w:jc w:val="center"/>
              <w:rPr>
                <w:rFonts w:ascii="Arial" w:hAnsi="Arial" w:cs="Arial"/>
              </w:rPr>
            </w:pPr>
          </w:p>
        </w:tc>
        <w:tc>
          <w:tcPr>
            <w:tcW w:w="39" w:type="pct"/>
            <w:shd w:val="clear" w:color="auto" w:fill="auto"/>
            <w:vAlign w:val="bottom"/>
          </w:tcPr>
          <w:p w14:paraId="69B1C18D" w14:textId="1C25DEB9" w:rsidR="004E63DF" w:rsidRPr="00650F5C" w:rsidRDefault="004E63DF" w:rsidP="00B83B7C">
            <w:pPr>
              <w:pStyle w:val="la2"/>
              <w:keepNext/>
              <w:keepLines/>
              <w:jc w:val="center"/>
              <w:rPr>
                <w:rFonts w:ascii="Arial" w:hAnsi="Arial" w:cs="Arial"/>
              </w:rPr>
            </w:pPr>
          </w:p>
        </w:tc>
      </w:tr>
      <w:tr w:rsidR="004E63DF" w:rsidRPr="00021F64" w14:paraId="6466C174" w14:textId="77777777" w:rsidTr="004E63DF">
        <w:trPr>
          <w:trHeight w:val="75"/>
          <w:jc w:val="center"/>
        </w:trPr>
        <w:tc>
          <w:tcPr>
            <w:tcW w:w="3859" w:type="pct"/>
            <w:shd w:val="clear" w:color="auto" w:fill="auto"/>
            <w:vAlign w:val="center"/>
          </w:tcPr>
          <w:p w14:paraId="397A66B1" w14:textId="77777777" w:rsidR="004E63DF" w:rsidRPr="00650F5C" w:rsidRDefault="004E63DF" w:rsidP="00B83B7C">
            <w:pPr>
              <w:keepNext/>
              <w:keepLines/>
              <w:jc w:val="center"/>
              <w:rPr>
                <w:rFonts w:ascii="Arial" w:hAnsi="Arial" w:cs="Arial"/>
                <w:sz w:val="8"/>
              </w:rPr>
            </w:pPr>
          </w:p>
        </w:tc>
        <w:tc>
          <w:tcPr>
            <w:tcW w:w="341" w:type="pct"/>
            <w:gridSpan w:val="3"/>
            <w:shd w:val="clear" w:color="auto" w:fill="auto"/>
            <w:vAlign w:val="center"/>
          </w:tcPr>
          <w:p w14:paraId="27C26201" w14:textId="77777777" w:rsidR="004E63DF" w:rsidRPr="00650F5C" w:rsidRDefault="004E63DF" w:rsidP="00B83B7C">
            <w:pPr>
              <w:keepNext/>
              <w:keepLines/>
              <w:jc w:val="center"/>
              <w:rPr>
                <w:rFonts w:ascii="Arial" w:hAnsi="Arial" w:cs="Arial"/>
                <w:sz w:val="8"/>
              </w:rPr>
            </w:pPr>
          </w:p>
        </w:tc>
        <w:tc>
          <w:tcPr>
            <w:tcW w:w="420" w:type="pct"/>
            <w:gridSpan w:val="5"/>
            <w:shd w:val="clear" w:color="auto" w:fill="auto"/>
            <w:vAlign w:val="center"/>
          </w:tcPr>
          <w:p w14:paraId="673681B3" w14:textId="77777777" w:rsidR="004E63DF" w:rsidRPr="00650F5C" w:rsidRDefault="004E63DF" w:rsidP="00B83B7C">
            <w:pPr>
              <w:keepNext/>
              <w:keepLines/>
              <w:jc w:val="center"/>
              <w:rPr>
                <w:rFonts w:ascii="Arial" w:hAnsi="Arial" w:cs="Arial"/>
                <w:sz w:val="8"/>
              </w:rPr>
            </w:pPr>
          </w:p>
        </w:tc>
        <w:tc>
          <w:tcPr>
            <w:tcW w:w="380" w:type="pct"/>
            <w:gridSpan w:val="4"/>
            <w:shd w:val="clear" w:color="auto" w:fill="auto"/>
            <w:vAlign w:val="center"/>
          </w:tcPr>
          <w:p w14:paraId="311A98DA" w14:textId="77777777" w:rsidR="004E63DF" w:rsidRPr="00650F5C" w:rsidRDefault="004E63DF" w:rsidP="00B83B7C">
            <w:pPr>
              <w:keepNext/>
              <w:keepLines/>
              <w:jc w:val="center"/>
              <w:rPr>
                <w:rFonts w:ascii="Arial" w:hAnsi="Arial" w:cs="Arial"/>
                <w:sz w:val="8"/>
              </w:rPr>
            </w:pPr>
          </w:p>
        </w:tc>
      </w:tr>
      <w:tr w:rsidR="004E63DF" w:rsidRPr="00021F64" w14:paraId="740298AF" w14:textId="77777777" w:rsidTr="004E63DF">
        <w:trPr>
          <w:jc w:val="center"/>
        </w:trPr>
        <w:tc>
          <w:tcPr>
            <w:tcW w:w="3859" w:type="pct"/>
            <w:shd w:val="clear" w:color="auto" w:fill="auto"/>
          </w:tcPr>
          <w:p w14:paraId="55186C4F" w14:textId="368BD543" w:rsidR="004E63DF" w:rsidRPr="002F2373" w:rsidRDefault="00C552A4" w:rsidP="00B83B7C">
            <w:pPr>
              <w:pStyle w:val="NormalnyWeb"/>
              <w:keepNext/>
              <w:keepLines/>
              <w:ind w:left="240" w:hanging="240"/>
              <w:jc w:val="center"/>
              <w:rPr>
                <w:rFonts w:cs="Arial"/>
                <w:sz w:val="8"/>
              </w:rPr>
            </w:pPr>
            <w:r w:rsidRPr="004E63DF">
              <w:rPr>
                <w:rFonts w:cs="Arial"/>
                <w:sz w:val="20"/>
                <w:szCs w:val="20"/>
              </w:rPr>
              <w:t>DERIVATIVES</w:t>
            </w:r>
          </w:p>
        </w:tc>
        <w:tc>
          <w:tcPr>
            <w:tcW w:w="27" w:type="pct"/>
            <w:shd w:val="clear" w:color="auto" w:fill="auto"/>
            <w:vAlign w:val="bottom"/>
          </w:tcPr>
          <w:p w14:paraId="2500057E" w14:textId="73DE2A9F"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0CDF70BE" w14:textId="50C9A418" w:rsidR="004E63DF" w:rsidRPr="00650F5C" w:rsidRDefault="00C552A4" w:rsidP="00B83B7C">
            <w:pPr>
              <w:keepNext/>
              <w:keepLines/>
              <w:jc w:val="center"/>
              <w:rPr>
                <w:rFonts w:ascii="Arial" w:hAnsi="Arial" w:cs="Arial"/>
                <w:sz w:val="8"/>
              </w:rPr>
            </w:pPr>
            <w:r w:rsidRPr="00650F5C">
              <w:rPr>
                <w:rFonts w:ascii="Arial" w:hAnsi="Arial" w:cs="Arial"/>
                <w:b/>
                <w:bCs/>
              </w:rPr>
              <w:t>$</w:t>
            </w:r>
          </w:p>
        </w:tc>
        <w:tc>
          <w:tcPr>
            <w:tcW w:w="254" w:type="pct"/>
            <w:shd w:val="clear" w:color="auto" w:fill="auto"/>
            <w:vAlign w:val="bottom"/>
          </w:tcPr>
          <w:p w14:paraId="72F4E4D0" w14:textId="087BF87D" w:rsidR="004E63DF" w:rsidRPr="00650F5C" w:rsidRDefault="00C552A4" w:rsidP="00B83B7C">
            <w:pPr>
              <w:keepNext/>
              <w:keepLines/>
              <w:jc w:val="center"/>
              <w:rPr>
                <w:rFonts w:ascii="Arial" w:hAnsi="Arial" w:cs="Arial"/>
              </w:rPr>
            </w:pPr>
            <w:r>
              <w:rPr>
                <w:rFonts w:ascii="Arial" w:hAnsi="Arial" w:cs="Arial"/>
                <w:b/>
                <w:bCs/>
              </w:rPr>
              <w:t>25</w:t>
            </w:r>
          </w:p>
        </w:tc>
        <w:tc>
          <w:tcPr>
            <w:tcW w:w="39" w:type="pct"/>
            <w:shd w:val="clear" w:color="auto" w:fill="auto"/>
            <w:noWrap/>
            <w:vAlign w:val="bottom"/>
          </w:tcPr>
          <w:p w14:paraId="37FAFDD1" w14:textId="77777777" w:rsidR="004E63DF" w:rsidRPr="00650F5C" w:rsidRDefault="004E63DF" w:rsidP="00B83B7C">
            <w:pPr>
              <w:keepNext/>
              <w:keepLines/>
              <w:jc w:val="center"/>
              <w:rPr>
                <w:rFonts w:ascii="Arial" w:hAnsi="Arial" w:cs="Arial"/>
                <w:sz w:val="8"/>
              </w:rPr>
            </w:pPr>
          </w:p>
        </w:tc>
        <w:tc>
          <w:tcPr>
            <w:tcW w:w="27" w:type="pct"/>
            <w:shd w:val="clear" w:color="auto" w:fill="auto"/>
            <w:vAlign w:val="bottom"/>
          </w:tcPr>
          <w:p w14:paraId="32E81750" w14:textId="3F6E9362"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0CD3307B" w14:textId="576CC35C" w:rsidR="004E63DF" w:rsidRPr="00650F5C" w:rsidRDefault="00C552A4" w:rsidP="00B83B7C">
            <w:pPr>
              <w:keepNext/>
              <w:keepLines/>
              <w:jc w:val="center"/>
              <w:rPr>
                <w:rFonts w:ascii="Arial" w:hAnsi="Arial" w:cs="Arial"/>
                <w:sz w:val="8"/>
              </w:rPr>
            </w:pPr>
            <w:r w:rsidRPr="00650F5C">
              <w:rPr>
                <w:rFonts w:ascii="Arial" w:hAnsi="Arial" w:cs="Arial"/>
              </w:rPr>
              <w:t>$</w:t>
            </w:r>
          </w:p>
        </w:tc>
        <w:tc>
          <w:tcPr>
            <w:tcW w:w="254" w:type="pct"/>
            <w:shd w:val="clear" w:color="auto" w:fill="auto"/>
            <w:vAlign w:val="bottom"/>
          </w:tcPr>
          <w:p w14:paraId="1CF79F0D" w14:textId="574C1740" w:rsidR="004E63DF" w:rsidRPr="00650F5C" w:rsidRDefault="00C552A4" w:rsidP="00B83B7C">
            <w:pPr>
              <w:keepNext/>
              <w:keepLines/>
              <w:jc w:val="center"/>
              <w:rPr>
                <w:rFonts w:ascii="Arial" w:hAnsi="Arial" w:cs="Arial"/>
              </w:rPr>
            </w:pPr>
            <w:r w:rsidRPr="00650F5C">
              <w:rPr>
                <w:rFonts w:ascii="Arial" w:hAnsi="Arial" w:cs="Arial"/>
                <w:bCs/>
              </w:rPr>
              <w:t>441</w:t>
            </w:r>
          </w:p>
        </w:tc>
        <w:tc>
          <w:tcPr>
            <w:tcW w:w="39" w:type="pct"/>
            <w:shd w:val="clear" w:color="auto" w:fill="auto"/>
            <w:noWrap/>
            <w:vAlign w:val="bottom"/>
          </w:tcPr>
          <w:p w14:paraId="629D6A52" w14:textId="64336B9E" w:rsidR="004E63DF" w:rsidRPr="00650F5C" w:rsidRDefault="004E63DF" w:rsidP="00B83B7C">
            <w:pPr>
              <w:keepNext/>
              <w:keepLines/>
              <w:jc w:val="center"/>
              <w:rPr>
                <w:rFonts w:ascii="Arial" w:hAnsi="Arial" w:cs="Arial"/>
                <w:sz w:val="8"/>
              </w:rPr>
            </w:pPr>
          </w:p>
        </w:tc>
        <w:tc>
          <w:tcPr>
            <w:tcW w:w="27" w:type="pct"/>
            <w:shd w:val="clear" w:color="auto" w:fill="auto"/>
            <w:vAlign w:val="bottom"/>
          </w:tcPr>
          <w:p w14:paraId="4C04B942" w14:textId="2465F7E9"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6C440146" w14:textId="282F319A" w:rsidR="004E63DF" w:rsidRPr="00650F5C" w:rsidRDefault="00C552A4" w:rsidP="00B83B7C">
            <w:pPr>
              <w:keepNext/>
              <w:keepLines/>
              <w:jc w:val="center"/>
              <w:rPr>
                <w:rFonts w:ascii="Arial" w:hAnsi="Arial" w:cs="Arial"/>
                <w:sz w:val="8"/>
              </w:rPr>
            </w:pPr>
            <w:r w:rsidRPr="00650F5C">
              <w:rPr>
                <w:rFonts w:ascii="Arial" w:hAnsi="Arial" w:cs="Arial"/>
              </w:rPr>
              <w:t>$</w:t>
            </w:r>
          </w:p>
        </w:tc>
        <w:tc>
          <w:tcPr>
            <w:tcW w:w="254" w:type="pct"/>
            <w:shd w:val="clear" w:color="auto" w:fill="auto"/>
            <w:vAlign w:val="bottom"/>
          </w:tcPr>
          <w:p w14:paraId="07F1D4A4" w14:textId="3B425500" w:rsidR="004E63DF" w:rsidRPr="00650F5C" w:rsidRDefault="00C552A4" w:rsidP="00B83B7C">
            <w:pPr>
              <w:keepNext/>
              <w:keepLines/>
              <w:jc w:val="center"/>
              <w:rPr>
                <w:rFonts w:ascii="Arial" w:hAnsi="Arial" w:cs="Arial"/>
              </w:rPr>
            </w:pPr>
            <w:r w:rsidRPr="00EC7E41">
              <w:rPr>
                <w:rFonts w:ascii="Arial" w:hAnsi="Arial" w:cs="Arial"/>
                <w:bCs/>
              </w:rPr>
              <w:t>(797</w:t>
            </w:r>
          </w:p>
        </w:tc>
        <w:tc>
          <w:tcPr>
            <w:tcW w:w="39" w:type="pct"/>
            <w:shd w:val="clear" w:color="auto" w:fill="auto"/>
            <w:noWrap/>
            <w:vAlign w:val="bottom"/>
          </w:tcPr>
          <w:p w14:paraId="637754F1" w14:textId="40990AA6" w:rsidR="004E63DF" w:rsidRPr="00650F5C" w:rsidRDefault="00C552A4" w:rsidP="00B83B7C">
            <w:pPr>
              <w:keepNext/>
              <w:keepLines/>
              <w:jc w:val="center"/>
              <w:rPr>
                <w:rFonts w:ascii="Arial" w:hAnsi="Arial" w:cs="Arial"/>
                <w:sz w:val="8"/>
              </w:rPr>
            </w:pPr>
            <w:r w:rsidRPr="00EC7E41">
              <w:rPr>
                <w:rFonts w:ascii="Arial" w:hAnsi="Arial" w:cs="Arial"/>
                <w:bCs/>
              </w:rPr>
              <w:t>)</w:t>
            </w:r>
          </w:p>
        </w:tc>
      </w:tr>
      <w:tr w:rsidR="004E63DF" w:rsidRPr="00021F64" w14:paraId="339E8A17" w14:textId="77777777" w:rsidTr="004E63DF">
        <w:trPr>
          <w:jc w:val="center"/>
        </w:trPr>
        <w:tc>
          <w:tcPr>
            <w:tcW w:w="3859" w:type="pct"/>
            <w:shd w:val="clear" w:color="auto" w:fill="auto"/>
          </w:tcPr>
          <w:p w14:paraId="22A86A70" w14:textId="3DE7B25A" w:rsidR="004E63DF" w:rsidRPr="002F2373" w:rsidRDefault="00C552A4" w:rsidP="00B83B7C">
            <w:pPr>
              <w:pStyle w:val="NormalnyWeb"/>
              <w:keepNext/>
              <w:keepLines/>
              <w:ind w:left="240" w:hanging="240"/>
              <w:jc w:val="center"/>
              <w:rPr>
                <w:rFonts w:cs="Arial"/>
                <w:sz w:val="8"/>
              </w:rPr>
            </w:pPr>
            <w:r w:rsidRPr="004E63DF">
              <w:rPr>
                <w:rFonts w:cs="Arial"/>
                <w:sz w:val="20"/>
                <w:szCs w:val="20"/>
              </w:rPr>
              <w:t>HEDGED ITEMS</w:t>
            </w:r>
          </w:p>
        </w:tc>
        <w:tc>
          <w:tcPr>
            <w:tcW w:w="27" w:type="pct"/>
            <w:shd w:val="clear" w:color="auto" w:fill="auto"/>
            <w:vAlign w:val="bottom"/>
          </w:tcPr>
          <w:p w14:paraId="3207FDB7" w14:textId="3452485F"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779D23B4" w14:textId="77777777" w:rsidR="004E63DF" w:rsidRPr="00650F5C" w:rsidRDefault="004E63DF" w:rsidP="00B83B7C">
            <w:pPr>
              <w:keepNext/>
              <w:keepLines/>
              <w:jc w:val="center"/>
              <w:rPr>
                <w:rFonts w:ascii="Arial" w:hAnsi="Arial" w:cs="Arial"/>
                <w:sz w:val="8"/>
              </w:rPr>
            </w:pPr>
          </w:p>
        </w:tc>
        <w:tc>
          <w:tcPr>
            <w:tcW w:w="254" w:type="pct"/>
            <w:shd w:val="clear" w:color="auto" w:fill="auto"/>
            <w:vAlign w:val="bottom"/>
          </w:tcPr>
          <w:p w14:paraId="626FA281" w14:textId="54441402" w:rsidR="004E63DF" w:rsidRPr="00650F5C" w:rsidRDefault="00C552A4" w:rsidP="00B83B7C">
            <w:pPr>
              <w:keepNext/>
              <w:keepLines/>
              <w:jc w:val="center"/>
              <w:rPr>
                <w:rFonts w:ascii="Arial" w:hAnsi="Arial" w:cs="Arial"/>
              </w:rPr>
            </w:pPr>
            <w:r>
              <w:rPr>
                <w:rFonts w:ascii="Arial" w:hAnsi="Arial" w:cs="Arial"/>
                <w:b/>
                <w:bCs/>
              </w:rPr>
              <w:t>78</w:t>
            </w:r>
          </w:p>
        </w:tc>
        <w:tc>
          <w:tcPr>
            <w:tcW w:w="39" w:type="pct"/>
            <w:shd w:val="clear" w:color="auto" w:fill="auto"/>
            <w:noWrap/>
            <w:vAlign w:val="bottom"/>
          </w:tcPr>
          <w:p w14:paraId="6FBA2147" w14:textId="52085EAF" w:rsidR="004E63DF" w:rsidRPr="00650F5C" w:rsidRDefault="004E63DF" w:rsidP="00B83B7C">
            <w:pPr>
              <w:keepNext/>
              <w:keepLines/>
              <w:jc w:val="center"/>
              <w:rPr>
                <w:rFonts w:ascii="Arial" w:hAnsi="Arial" w:cs="Arial"/>
                <w:sz w:val="8"/>
              </w:rPr>
            </w:pPr>
          </w:p>
        </w:tc>
        <w:tc>
          <w:tcPr>
            <w:tcW w:w="27" w:type="pct"/>
            <w:shd w:val="clear" w:color="auto" w:fill="auto"/>
            <w:vAlign w:val="bottom"/>
          </w:tcPr>
          <w:p w14:paraId="529B88A5" w14:textId="01CD38D7"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33D5F27E" w14:textId="390A4E5F" w:rsidR="004E63DF" w:rsidRPr="00650F5C" w:rsidRDefault="004E63DF" w:rsidP="00B83B7C">
            <w:pPr>
              <w:keepNext/>
              <w:keepLines/>
              <w:jc w:val="center"/>
              <w:rPr>
                <w:rFonts w:ascii="Arial" w:hAnsi="Arial" w:cs="Arial"/>
                <w:sz w:val="8"/>
              </w:rPr>
            </w:pPr>
          </w:p>
        </w:tc>
        <w:tc>
          <w:tcPr>
            <w:tcW w:w="254" w:type="pct"/>
            <w:shd w:val="clear" w:color="auto" w:fill="auto"/>
            <w:vAlign w:val="bottom"/>
          </w:tcPr>
          <w:p w14:paraId="31C4895E" w14:textId="3D826ECB" w:rsidR="004E63DF" w:rsidRPr="00650F5C" w:rsidRDefault="00C552A4" w:rsidP="00B83B7C">
            <w:pPr>
              <w:keepNext/>
              <w:keepLines/>
              <w:jc w:val="center"/>
              <w:rPr>
                <w:rFonts w:ascii="Arial" w:hAnsi="Arial" w:cs="Arial"/>
              </w:rPr>
            </w:pPr>
            <w:r w:rsidRPr="00650F5C">
              <w:rPr>
                <w:rFonts w:ascii="Arial" w:hAnsi="Arial" w:cs="Arial"/>
                <w:bCs/>
              </w:rPr>
              <w:t>(386</w:t>
            </w:r>
          </w:p>
        </w:tc>
        <w:tc>
          <w:tcPr>
            <w:tcW w:w="39" w:type="pct"/>
            <w:shd w:val="clear" w:color="auto" w:fill="auto"/>
            <w:noWrap/>
            <w:vAlign w:val="bottom"/>
          </w:tcPr>
          <w:p w14:paraId="5BD69A76" w14:textId="0D7009E9" w:rsidR="004E63DF" w:rsidRPr="00650F5C" w:rsidRDefault="00C552A4" w:rsidP="00B83B7C">
            <w:pPr>
              <w:keepNext/>
              <w:keepLines/>
              <w:jc w:val="center"/>
              <w:rPr>
                <w:rFonts w:ascii="Arial" w:hAnsi="Arial" w:cs="Arial"/>
                <w:sz w:val="8"/>
              </w:rPr>
            </w:pPr>
            <w:r w:rsidRPr="00650F5C">
              <w:rPr>
                <w:rFonts w:ascii="Arial" w:hAnsi="Arial" w:cs="Arial"/>
                <w:bCs/>
              </w:rPr>
              <w:t>)</w:t>
            </w:r>
          </w:p>
        </w:tc>
        <w:tc>
          <w:tcPr>
            <w:tcW w:w="27" w:type="pct"/>
            <w:shd w:val="clear" w:color="auto" w:fill="auto"/>
            <w:vAlign w:val="bottom"/>
          </w:tcPr>
          <w:p w14:paraId="52F08D5D" w14:textId="0F8F4520"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716C0339" w14:textId="065B8B02" w:rsidR="004E63DF" w:rsidRPr="00650F5C" w:rsidRDefault="004E63DF" w:rsidP="00B83B7C">
            <w:pPr>
              <w:keepNext/>
              <w:keepLines/>
              <w:jc w:val="center"/>
              <w:rPr>
                <w:rFonts w:ascii="Arial" w:hAnsi="Arial" w:cs="Arial"/>
                <w:sz w:val="8"/>
              </w:rPr>
            </w:pPr>
          </w:p>
        </w:tc>
        <w:tc>
          <w:tcPr>
            <w:tcW w:w="254" w:type="pct"/>
            <w:shd w:val="clear" w:color="auto" w:fill="auto"/>
            <w:vAlign w:val="bottom"/>
          </w:tcPr>
          <w:p w14:paraId="57C484C3" w14:textId="08C6DE6B" w:rsidR="004E63DF" w:rsidRPr="00650F5C" w:rsidRDefault="00C552A4" w:rsidP="00B83B7C">
            <w:pPr>
              <w:keepNext/>
              <w:keepLines/>
              <w:jc w:val="center"/>
              <w:rPr>
                <w:rFonts w:ascii="Arial" w:hAnsi="Arial" w:cs="Arial"/>
              </w:rPr>
            </w:pPr>
            <w:r w:rsidRPr="00EC7E41">
              <w:rPr>
                <w:rFonts w:ascii="Arial" w:hAnsi="Arial" w:cs="Arial"/>
                <w:bCs/>
              </w:rPr>
              <w:t>838</w:t>
            </w:r>
          </w:p>
        </w:tc>
        <w:tc>
          <w:tcPr>
            <w:tcW w:w="39" w:type="pct"/>
            <w:shd w:val="clear" w:color="auto" w:fill="auto"/>
            <w:noWrap/>
            <w:vAlign w:val="bottom"/>
          </w:tcPr>
          <w:p w14:paraId="29260BC7" w14:textId="02DD030B" w:rsidR="004E63DF" w:rsidRPr="00650F5C" w:rsidRDefault="004E63DF" w:rsidP="00B83B7C">
            <w:pPr>
              <w:keepNext/>
              <w:keepLines/>
              <w:jc w:val="center"/>
              <w:rPr>
                <w:rFonts w:ascii="Arial" w:hAnsi="Arial" w:cs="Arial"/>
                <w:sz w:val="8"/>
              </w:rPr>
            </w:pPr>
          </w:p>
        </w:tc>
      </w:tr>
      <w:tr w:rsidR="004E63DF" w:rsidRPr="00021F64" w14:paraId="615FA059" w14:textId="77777777" w:rsidTr="004E63DF">
        <w:trPr>
          <w:jc w:val="center"/>
        </w:trPr>
        <w:tc>
          <w:tcPr>
            <w:tcW w:w="4200" w:type="pct"/>
            <w:gridSpan w:val="4"/>
            <w:tcBorders>
              <w:bottom w:val="single" w:sz="4" w:space="0" w:color="auto"/>
            </w:tcBorders>
            <w:shd w:val="clear" w:color="auto" w:fill="auto"/>
            <w:vAlign w:val="bottom"/>
          </w:tcPr>
          <w:p w14:paraId="6424620E" w14:textId="00F08FEA" w:rsidR="004E63DF" w:rsidRPr="00D36DA3" w:rsidRDefault="004E63DF"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62D29AC9" w14:textId="77777777" w:rsidR="004E63DF" w:rsidRPr="00650F5C" w:rsidRDefault="004E63DF" w:rsidP="00B83B7C">
            <w:pPr>
              <w:keepNext/>
              <w:keepLines/>
              <w:spacing w:line="80" w:lineRule="exact"/>
              <w:jc w:val="center"/>
              <w:rPr>
                <w:rFonts w:ascii="Arial" w:hAnsi="Arial" w:cs="Arial"/>
                <w:sz w:val="8"/>
                <w:szCs w:val="8"/>
              </w:rPr>
            </w:pPr>
          </w:p>
        </w:tc>
        <w:tc>
          <w:tcPr>
            <w:tcW w:w="27" w:type="pct"/>
            <w:shd w:val="clear" w:color="auto" w:fill="auto"/>
            <w:vAlign w:val="bottom"/>
          </w:tcPr>
          <w:p w14:paraId="4488F9D8" w14:textId="27CDC2B9" w:rsidR="004E63DF" w:rsidRPr="00650F5C" w:rsidRDefault="004E63D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55E5B1BA" w14:textId="1BB40E53" w:rsidR="004E63DF" w:rsidRPr="00D36DA3" w:rsidRDefault="004E63DF" w:rsidP="00B83B7C">
            <w:pPr>
              <w:pStyle w:val="rrdsinglerule"/>
              <w:keepNext/>
              <w:keepLines/>
              <w:pBdr>
                <w:top w:val="none" w:sz="0" w:space="0" w:color="auto"/>
              </w:pBdr>
              <w:spacing w:line="80" w:lineRule="exact"/>
              <w:jc w:val="center"/>
              <w:rPr>
                <w:rFonts w:cs="Arial"/>
              </w:rPr>
            </w:pPr>
          </w:p>
        </w:tc>
        <w:tc>
          <w:tcPr>
            <w:tcW w:w="254" w:type="pct"/>
            <w:tcBorders>
              <w:bottom w:val="single" w:sz="4" w:space="0" w:color="auto"/>
            </w:tcBorders>
            <w:shd w:val="clear" w:color="auto" w:fill="auto"/>
            <w:vAlign w:val="bottom"/>
          </w:tcPr>
          <w:p w14:paraId="67E019BD" w14:textId="65964055" w:rsidR="004E63DF" w:rsidRPr="00D36DA3" w:rsidRDefault="004E63DF"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1B485A74" w14:textId="77777777" w:rsidR="004E63DF" w:rsidRPr="00650F5C" w:rsidRDefault="004E63DF" w:rsidP="00B83B7C">
            <w:pPr>
              <w:keepNext/>
              <w:keepLines/>
              <w:spacing w:line="80" w:lineRule="exact"/>
              <w:jc w:val="center"/>
              <w:rPr>
                <w:rFonts w:ascii="Arial" w:hAnsi="Arial" w:cs="Arial"/>
                <w:sz w:val="8"/>
                <w:szCs w:val="8"/>
              </w:rPr>
            </w:pPr>
          </w:p>
        </w:tc>
        <w:tc>
          <w:tcPr>
            <w:tcW w:w="27" w:type="pct"/>
            <w:shd w:val="clear" w:color="auto" w:fill="auto"/>
            <w:vAlign w:val="bottom"/>
          </w:tcPr>
          <w:p w14:paraId="41C2D21B" w14:textId="502EEB96" w:rsidR="004E63DF" w:rsidRPr="00650F5C" w:rsidRDefault="004E63D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6A0337F6" w14:textId="3310AE76" w:rsidR="004E63DF" w:rsidRPr="002F2373" w:rsidRDefault="004E63DF" w:rsidP="00B83B7C">
            <w:pPr>
              <w:pStyle w:val="rrdsinglerule"/>
              <w:keepNext/>
              <w:keepLines/>
              <w:pBdr>
                <w:top w:val="none" w:sz="0" w:space="0" w:color="auto"/>
              </w:pBdr>
              <w:spacing w:line="80" w:lineRule="exact"/>
              <w:jc w:val="center"/>
              <w:rPr>
                <w:rFonts w:cs="Arial"/>
              </w:rPr>
            </w:pPr>
          </w:p>
        </w:tc>
        <w:tc>
          <w:tcPr>
            <w:tcW w:w="254" w:type="pct"/>
            <w:tcBorders>
              <w:bottom w:val="single" w:sz="4" w:space="0" w:color="auto"/>
            </w:tcBorders>
            <w:shd w:val="clear" w:color="auto" w:fill="auto"/>
            <w:vAlign w:val="bottom"/>
          </w:tcPr>
          <w:p w14:paraId="1886D6A0" w14:textId="77777777" w:rsidR="004E63DF" w:rsidRPr="00D36DA3" w:rsidRDefault="004E63DF" w:rsidP="00B83B7C">
            <w:pPr>
              <w:pStyle w:val="rrdsinglerule"/>
              <w:keepNext/>
              <w:keepLines/>
              <w:pBdr>
                <w:top w:val="none" w:sz="0" w:space="0" w:color="auto"/>
              </w:pBdr>
              <w:spacing w:line="80" w:lineRule="exact"/>
              <w:jc w:val="center"/>
              <w:rPr>
                <w:rFonts w:cs="Arial"/>
              </w:rPr>
            </w:pPr>
          </w:p>
        </w:tc>
        <w:tc>
          <w:tcPr>
            <w:tcW w:w="39" w:type="pct"/>
            <w:shd w:val="clear" w:color="auto" w:fill="auto"/>
            <w:vAlign w:val="bottom"/>
          </w:tcPr>
          <w:p w14:paraId="07E46E14" w14:textId="77777777" w:rsidR="004E63DF" w:rsidRPr="00650F5C" w:rsidRDefault="004E63DF" w:rsidP="00B83B7C">
            <w:pPr>
              <w:keepNext/>
              <w:keepLines/>
              <w:spacing w:line="80" w:lineRule="exact"/>
              <w:jc w:val="center"/>
              <w:rPr>
                <w:rFonts w:ascii="Arial" w:hAnsi="Arial" w:cs="Arial"/>
                <w:sz w:val="8"/>
                <w:szCs w:val="8"/>
              </w:rPr>
            </w:pPr>
          </w:p>
        </w:tc>
      </w:tr>
      <w:tr w:rsidR="004E63DF" w:rsidRPr="00021F64" w14:paraId="0A8ECCCF" w14:textId="77777777" w:rsidTr="004E63DF">
        <w:trPr>
          <w:jc w:val="center"/>
        </w:trPr>
        <w:tc>
          <w:tcPr>
            <w:tcW w:w="3859" w:type="pct"/>
            <w:tcBorders>
              <w:top w:val="single" w:sz="4" w:space="0" w:color="auto"/>
            </w:tcBorders>
            <w:shd w:val="clear" w:color="auto" w:fill="auto"/>
          </w:tcPr>
          <w:p w14:paraId="2C97612E" w14:textId="77777777" w:rsidR="004E63DF" w:rsidRPr="004E63DF" w:rsidRDefault="004E63DF" w:rsidP="00B83B7C">
            <w:pPr>
              <w:pStyle w:val="NormalnyWeb"/>
              <w:keepNext/>
              <w:keepLines/>
              <w:spacing w:before="0" w:beforeAutospacing="0" w:after="0" w:afterAutospacing="0" w:line="80" w:lineRule="exact"/>
              <w:ind w:left="480" w:hanging="240"/>
              <w:jc w:val="center"/>
              <w:rPr>
                <w:rFonts w:cs="Arial"/>
                <w:sz w:val="8"/>
                <w:szCs w:val="8"/>
              </w:rPr>
            </w:pPr>
          </w:p>
        </w:tc>
        <w:tc>
          <w:tcPr>
            <w:tcW w:w="27" w:type="pct"/>
            <w:tcBorders>
              <w:top w:val="single" w:sz="4" w:space="0" w:color="auto"/>
            </w:tcBorders>
            <w:shd w:val="clear" w:color="auto" w:fill="auto"/>
            <w:vAlign w:val="bottom"/>
          </w:tcPr>
          <w:p w14:paraId="4677FC4D" w14:textId="77777777" w:rsidR="004E63DF" w:rsidRPr="00650F5C" w:rsidRDefault="004E63DF" w:rsidP="00B83B7C">
            <w:pPr>
              <w:pStyle w:val="la2"/>
              <w:keepNext/>
              <w:keepLines/>
              <w:spacing w:line="80" w:lineRule="exact"/>
              <w:jc w:val="center"/>
              <w:rPr>
                <w:rFonts w:ascii="Arial" w:hAnsi="Arial" w:cs="Arial"/>
              </w:rPr>
            </w:pPr>
          </w:p>
        </w:tc>
        <w:tc>
          <w:tcPr>
            <w:tcW w:w="61" w:type="pct"/>
            <w:tcBorders>
              <w:top w:val="single" w:sz="4" w:space="0" w:color="auto"/>
            </w:tcBorders>
            <w:shd w:val="clear" w:color="auto" w:fill="auto"/>
            <w:vAlign w:val="bottom"/>
          </w:tcPr>
          <w:p w14:paraId="0416E09B" w14:textId="77777777" w:rsidR="004E63DF" w:rsidRPr="00650F5C" w:rsidRDefault="004E63DF" w:rsidP="00B83B7C">
            <w:pPr>
              <w:keepNext/>
              <w:keepLines/>
              <w:spacing w:line="80" w:lineRule="exact"/>
              <w:jc w:val="center"/>
              <w:rPr>
                <w:rFonts w:ascii="Arial" w:hAnsi="Arial" w:cs="Arial"/>
                <w:b/>
                <w:bCs/>
                <w:sz w:val="8"/>
                <w:szCs w:val="8"/>
              </w:rPr>
            </w:pPr>
          </w:p>
        </w:tc>
        <w:tc>
          <w:tcPr>
            <w:tcW w:w="254" w:type="pct"/>
            <w:tcBorders>
              <w:top w:val="single" w:sz="4" w:space="0" w:color="auto"/>
            </w:tcBorders>
            <w:shd w:val="clear" w:color="auto" w:fill="auto"/>
            <w:vAlign w:val="bottom"/>
          </w:tcPr>
          <w:p w14:paraId="7CB34A7C" w14:textId="77777777" w:rsidR="004E63DF" w:rsidRPr="00650F5C" w:rsidRDefault="004E63DF" w:rsidP="00B83B7C">
            <w:pPr>
              <w:keepNext/>
              <w:keepLines/>
              <w:spacing w:line="80" w:lineRule="exact"/>
              <w:jc w:val="center"/>
              <w:rPr>
                <w:rFonts w:ascii="Arial" w:hAnsi="Arial" w:cs="Arial"/>
                <w:b/>
                <w:bCs/>
                <w:sz w:val="8"/>
                <w:szCs w:val="8"/>
              </w:rPr>
            </w:pPr>
          </w:p>
        </w:tc>
        <w:tc>
          <w:tcPr>
            <w:tcW w:w="39" w:type="pct"/>
            <w:shd w:val="clear" w:color="auto" w:fill="auto"/>
            <w:noWrap/>
            <w:vAlign w:val="bottom"/>
          </w:tcPr>
          <w:p w14:paraId="053D6F63" w14:textId="77777777" w:rsidR="004E63DF" w:rsidRPr="00650F5C" w:rsidRDefault="004E63DF" w:rsidP="00B83B7C">
            <w:pPr>
              <w:keepNext/>
              <w:keepLines/>
              <w:spacing w:line="80" w:lineRule="exact"/>
              <w:jc w:val="center"/>
              <w:rPr>
                <w:rFonts w:ascii="Arial" w:hAnsi="Arial" w:cs="Arial"/>
                <w:b/>
                <w:bCs/>
                <w:sz w:val="8"/>
                <w:szCs w:val="8"/>
              </w:rPr>
            </w:pPr>
          </w:p>
        </w:tc>
        <w:tc>
          <w:tcPr>
            <w:tcW w:w="27" w:type="pct"/>
            <w:shd w:val="clear" w:color="auto" w:fill="auto"/>
            <w:vAlign w:val="bottom"/>
          </w:tcPr>
          <w:p w14:paraId="20E6D1A7" w14:textId="77777777" w:rsidR="004E63DF" w:rsidRPr="00650F5C" w:rsidRDefault="004E63DF" w:rsidP="00B83B7C">
            <w:pPr>
              <w:pStyle w:val="la2"/>
              <w:keepNext/>
              <w:keepLines/>
              <w:spacing w:line="80" w:lineRule="exact"/>
              <w:jc w:val="center"/>
              <w:rPr>
                <w:rFonts w:ascii="Arial" w:hAnsi="Arial" w:cs="Arial"/>
              </w:rPr>
            </w:pPr>
          </w:p>
        </w:tc>
        <w:tc>
          <w:tcPr>
            <w:tcW w:w="61" w:type="pct"/>
            <w:shd w:val="clear" w:color="auto" w:fill="auto"/>
            <w:vAlign w:val="bottom"/>
          </w:tcPr>
          <w:p w14:paraId="5205BF58" w14:textId="77777777" w:rsidR="004E63DF" w:rsidRPr="00650F5C" w:rsidRDefault="004E63DF" w:rsidP="00B83B7C">
            <w:pPr>
              <w:keepNext/>
              <w:keepLines/>
              <w:spacing w:line="80" w:lineRule="exact"/>
              <w:jc w:val="center"/>
              <w:rPr>
                <w:rFonts w:ascii="Arial" w:hAnsi="Arial" w:cs="Arial"/>
                <w:sz w:val="8"/>
                <w:szCs w:val="8"/>
              </w:rPr>
            </w:pPr>
          </w:p>
        </w:tc>
        <w:tc>
          <w:tcPr>
            <w:tcW w:w="254" w:type="pct"/>
            <w:shd w:val="clear" w:color="auto" w:fill="auto"/>
            <w:vAlign w:val="bottom"/>
          </w:tcPr>
          <w:p w14:paraId="418A7E57" w14:textId="77777777" w:rsidR="004E63DF" w:rsidRPr="00650F5C" w:rsidRDefault="004E63DF" w:rsidP="00B83B7C">
            <w:pPr>
              <w:keepNext/>
              <w:keepLines/>
              <w:spacing w:line="80" w:lineRule="exact"/>
              <w:jc w:val="center"/>
              <w:rPr>
                <w:rFonts w:ascii="Arial" w:hAnsi="Arial" w:cs="Arial"/>
                <w:bCs/>
                <w:sz w:val="8"/>
                <w:szCs w:val="8"/>
              </w:rPr>
            </w:pPr>
          </w:p>
        </w:tc>
        <w:tc>
          <w:tcPr>
            <w:tcW w:w="39" w:type="pct"/>
            <w:shd w:val="clear" w:color="auto" w:fill="auto"/>
            <w:noWrap/>
            <w:vAlign w:val="bottom"/>
          </w:tcPr>
          <w:p w14:paraId="791DB49B" w14:textId="77777777" w:rsidR="004E63DF" w:rsidRPr="00650F5C" w:rsidRDefault="004E63DF" w:rsidP="00B83B7C">
            <w:pPr>
              <w:keepNext/>
              <w:keepLines/>
              <w:spacing w:line="80" w:lineRule="exact"/>
              <w:jc w:val="center"/>
              <w:rPr>
                <w:rFonts w:ascii="Arial" w:hAnsi="Arial" w:cs="Arial"/>
                <w:bCs/>
                <w:sz w:val="8"/>
                <w:szCs w:val="8"/>
              </w:rPr>
            </w:pPr>
          </w:p>
        </w:tc>
        <w:tc>
          <w:tcPr>
            <w:tcW w:w="27" w:type="pct"/>
            <w:shd w:val="clear" w:color="auto" w:fill="auto"/>
            <w:vAlign w:val="bottom"/>
          </w:tcPr>
          <w:p w14:paraId="03A698D2" w14:textId="77777777" w:rsidR="004E63DF" w:rsidRPr="00650F5C" w:rsidRDefault="004E63DF" w:rsidP="00B83B7C">
            <w:pPr>
              <w:pStyle w:val="la2"/>
              <w:keepNext/>
              <w:keepLines/>
              <w:spacing w:line="80" w:lineRule="exact"/>
              <w:jc w:val="center"/>
              <w:rPr>
                <w:rFonts w:ascii="Arial" w:hAnsi="Arial" w:cs="Arial"/>
              </w:rPr>
            </w:pPr>
          </w:p>
        </w:tc>
        <w:tc>
          <w:tcPr>
            <w:tcW w:w="61" w:type="pct"/>
            <w:shd w:val="clear" w:color="auto" w:fill="auto"/>
            <w:vAlign w:val="bottom"/>
          </w:tcPr>
          <w:p w14:paraId="2941632B" w14:textId="77777777" w:rsidR="004E63DF" w:rsidRPr="00650F5C" w:rsidRDefault="004E63DF" w:rsidP="00B83B7C">
            <w:pPr>
              <w:keepNext/>
              <w:keepLines/>
              <w:spacing w:line="80" w:lineRule="exact"/>
              <w:jc w:val="center"/>
              <w:rPr>
                <w:rFonts w:ascii="Arial" w:hAnsi="Arial" w:cs="Arial"/>
                <w:sz w:val="8"/>
                <w:szCs w:val="8"/>
              </w:rPr>
            </w:pPr>
          </w:p>
        </w:tc>
        <w:tc>
          <w:tcPr>
            <w:tcW w:w="254" w:type="pct"/>
            <w:shd w:val="clear" w:color="auto" w:fill="auto"/>
            <w:vAlign w:val="bottom"/>
          </w:tcPr>
          <w:p w14:paraId="4C8628E9" w14:textId="77777777" w:rsidR="004E63DF" w:rsidRPr="00650F5C" w:rsidRDefault="004E63DF" w:rsidP="00B83B7C">
            <w:pPr>
              <w:keepNext/>
              <w:keepLines/>
              <w:spacing w:line="80" w:lineRule="exact"/>
              <w:jc w:val="center"/>
              <w:rPr>
                <w:rFonts w:ascii="Arial" w:hAnsi="Arial" w:cs="Arial"/>
                <w:bCs/>
                <w:sz w:val="8"/>
                <w:szCs w:val="8"/>
              </w:rPr>
            </w:pPr>
          </w:p>
        </w:tc>
        <w:tc>
          <w:tcPr>
            <w:tcW w:w="39" w:type="pct"/>
            <w:shd w:val="clear" w:color="auto" w:fill="auto"/>
            <w:noWrap/>
            <w:vAlign w:val="bottom"/>
          </w:tcPr>
          <w:p w14:paraId="51DC46A3" w14:textId="77777777" w:rsidR="004E63DF" w:rsidRPr="00650F5C" w:rsidRDefault="004E63DF" w:rsidP="00B83B7C">
            <w:pPr>
              <w:keepNext/>
              <w:keepLines/>
              <w:spacing w:line="80" w:lineRule="exact"/>
              <w:jc w:val="center"/>
              <w:rPr>
                <w:rFonts w:ascii="Arial" w:hAnsi="Arial" w:cs="Arial"/>
                <w:bCs/>
                <w:sz w:val="8"/>
                <w:szCs w:val="8"/>
              </w:rPr>
            </w:pPr>
          </w:p>
        </w:tc>
      </w:tr>
      <w:tr w:rsidR="004E63DF" w:rsidRPr="00021F64" w14:paraId="78206E29" w14:textId="77777777" w:rsidTr="00A86888">
        <w:trPr>
          <w:jc w:val="center"/>
        </w:trPr>
        <w:tc>
          <w:tcPr>
            <w:tcW w:w="3859" w:type="pct"/>
            <w:shd w:val="clear" w:color="auto" w:fill="auto"/>
          </w:tcPr>
          <w:p w14:paraId="2353E2C3" w14:textId="110C7B8A" w:rsidR="004E63DF" w:rsidRPr="002F2373" w:rsidRDefault="00C552A4" w:rsidP="00B83B7C">
            <w:pPr>
              <w:pStyle w:val="NormalnyWeb"/>
              <w:keepNext/>
              <w:keepLines/>
              <w:ind w:left="480" w:hanging="240"/>
              <w:jc w:val="center"/>
              <w:rPr>
                <w:rFonts w:cs="Arial"/>
                <w:sz w:val="8"/>
              </w:rPr>
            </w:pPr>
            <w:r w:rsidRPr="004E63DF">
              <w:rPr>
                <w:rFonts w:cs="Arial"/>
                <w:sz w:val="20"/>
                <w:szCs w:val="20"/>
              </w:rPr>
              <w:t>TOTAL AMOUNT OF INEFFECTIVENESS</w:t>
            </w:r>
          </w:p>
        </w:tc>
        <w:tc>
          <w:tcPr>
            <w:tcW w:w="27" w:type="pct"/>
            <w:shd w:val="clear" w:color="auto" w:fill="auto"/>
            <w:vAlign w:val="bottom"/>
          </w:tcPr>
          <w:p w14:paraId="642F2A34" w14:textId="2201BDF6"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00730528" w14:textId="4CD2597A" w:rsidR="004E63DF" w:rsidRPr="00650F5C" w:rsidRDefault="00C552A4" w:rsidP="00B83B7C">
            <w:pPr>
              <w:keepNext/>
              <w:keepLines/>
              <w:jc w:val="center"/>
              <w:rPr>
                <w:rFonts w:ascii="Arial" w:hAnsi="Arial" w:cs="Arial"/>
                <w:sz w:val="8"/>
              </w:rPr>
            </w:pPr>
            <w:r w:rsidRPr="00650F5C">
              <w:rPr>
                <w:rFonts w:ascii="Arial" w:hAnsi="Arial" w:cs="Arial"/>
                <w:b/>
                <w:bCs/>
              </w:rPr>
              <w:t>$</w:t>
            </w:r>
          </w:p>
        </w:tc>
        <w:tc>
          <w:tcPr>
            <w:tcW w:w="254" w:type="pct"/>
            <w:shd w:val="clear" w:color="auto" w:fill="auto"/>
            <w:vAlign w:val="bottom"/>
          </w:tcPr>
          <w:p w14:paraId="57997119" w14:textId="188A6EB9" w:rsidR="004E63DF" w:rsidRPr="00650F5C" w:rsidRDefault="00C552A4" w:rsidP="00B83B7C">
            <w:pPr>
              <w:keepNext/>
              <w:keepLines/>
              <w:jc w:val="center"/>
              <w:rPr>
                <w:rFonts w:ascii="Arial" w:hAnsi="Arial" w:cs="Arial"/>
              </w:rPr>
            </w:pPr>
            <w:r>
              <w:rPr>
                <w:rFonts w:ascii="Arial" w:hAnsi="Arial" w:cs="Arial"/>
                <w:b/>
                <w:bCs/>
              </w:rPr>
              <w:t>103</w:t>
            </w:r>
          </w:p>
        </w:tc>
        <w:tc>
          <w:tcPr>
            <w:tcW w:w="39" w:type="pct"/>
            <w:shd w:val="clear" w:color="auto" w:fill="auto"/>
            <w:noWrap/>
            <w:vAlign w:val="bottom"/>
          </w:tcPr>
          <w:p w14:paraId="3494B44F" w14:textId="37E138B8" w:rsidR="004E63DF" w:rsidRPr="00650F5C" w:rsidRDefault="004E63DF" w:rsidP="00B83B7C">
            <w:pPr>
              <w:keepNext/>
              <w:keepLines/>
              <w:jc w:val="center"/>
              <w:rPr>
                <w:rFonts w:ascii="Arial" w:hAnsi="Arial" w:cs="Arial"/>
                <w:sz w:val="8"/>
              </w:rPr>
            </w:pPr>
          </w:p>
        </w:tc>
        <w:tc>
          <w:tcPr>
            <w:tcW w:w="27" w:type="pct"/>
            <w:shd w:val="clear" w:color="auto" w:fill="auto"/>
            <w:vAlign w:val="bottom"/>
          </w:tcPr>
          <w:p w14:paraId="47D6130A" w14:textId="5649C714"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7AA54663" w14:textId="065C7BDE" w:rsidR="004E63DF" w:rsidRPr="00650F5C" w:rsidRDefault="00C552A4" w:rsidP="00B83B7C">
            <w:pPr>
              <w:keepNext/>
              <w:keepLines/>
              <w:jc w:val="center"/>
              <w:rPr>
                <w:rFonts w:ascii="Arial" w:hAnsi="Arial" w:cs="Arial"/>
                <w:sz w:val="8"/>
              </w:rPr>
            </w:pPr>
            <w:r w:rsidRPr="00650F5C">
              <w:rPr>
                <w:rFonts w:ascii="Arial" w:hAnsi="Arial" w:cs="Arial"/>
              </w:rPr>
              <w:t>$</w:t>
            </w:r>
          </w:p>
        </w:tc>
        <w:tc>
          <w:tcPr>
            <w:tcW w:w="254" w:type="pct"/>
            <w:shd w:val="clear" w:color="auto" w:fill="auto"/>
            <w:vAlign w:val="bottom"/>
          </w:tcPr>
          <w:p w14:paraId="318A496A" w14:textId="55C721E7" w:rsidR="004E63DF" w:rsidRPr="00650F5C" w:rsidRDefault="00C552A4" w:rsidP="00B83B7C">
            <w:pPr>
              <w:keepNext/>
              <w:keepLines/>
              <w:jc w:val="center"/>
              <w:rPr>
                <w:rFonts w:ascii="Arial" w:hAnsi="Arial" w:cs="Arial"/>
              </w:rPr>
            </w:pPr>
            <w:r w:rsidRPr="00650F5C">
              <w:rPr>
                <w:rFonts w:ascii="Arial" w:hAnsi="Arial" w:cs="Arial"/>
                <w:bCs/>
              </w:rPr>
              <w:t>55</w:t>
            </w:r>
          </w:p>
        </w:tc>
        <w:tc>
          <w:tcPr>
            <w:tcW w:w="39" w:type="pct"/>
            <w:shd w:val="clear" w:color="auto" w:fill="auto"/>
            <w:noWrap/>
            <w:vAlign w:val="bottom"/>
          </w:tcPr>
          <w:p w14:paraId="212F2E51" w14:textId="67673B1B" w:rsidR="004E63DF" w:rsidRPr="00650F5C" w:rsidRDefault="004E63DF" w:rsidP="00B83B7C">
            <w:pPr>
              <w:keepNext/>
              <w:keepLines/>
              <w:jc w:val="center"/>
              <w:rPr>
                <w:rFonts w:ascii="Arial" w:hAnsi="Arial" w:cs="Arial"/>
                <w:sz w:val="8"/>
              </w:rPr>
            </w:pPr>
          </w:p>
        </w:tc>
        <w:tc>
          <w:tcPr>
            <w:tcW w:w="27" w:type="pct"/>
            <w:shd w:val="clear" w:color="auto" w:fill="auto"/>
            <w:vAlign w:val="bottom"/>
          </w:tcPr>
          <w:p w14:paraId="2A10A5DB" w14:textId="7E5369C6"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5BB78086" w14:textId="04437715" w:rsidR="004E63DF" w:rsidRPr="00650F5C" w:rsidRDefault="00C552A4" w:rsidP="00B83B7C">
            <w:pPr>
              <w:keepNext/>
              <w:keepLines/>
              <w:jc w:val="center"/>
              <w:rPr>
                <w:rFonts w:ascii="Arial" w:hAnsi="Arial" w:cs="Arial"/>
                <w:sz w:val="8"/>
              </w:rPr>
            </w:pPr>
            <w:r w:rsidRPr="00650F5C">
              <w:rPr>
                <w:rFonts w:ascii="Arial" w:hAnsi="Arial" w:cs="Arial"/>
              </w:rPr>
              <w:t>$</w:t>
            </w:r>
          </w:p>
        </w:tc>
        <w:tc>
          <w:tcPr>
            <w:tcW w:w="254" w:type="pct"/>
            <w:shd w:val="clear" w:color="auto" w:fill="auto"/>
            <w:vAlign w:val="bottom"/>
          </w:tcPr>
          <w:p w14:paraId="29CA76D6" w14:textId="39C26E28" w:rsidR="004E63DF" w:rsidRPr="00650F5C" w:rsidRDefault="00C552A4" w:rsidP="00B83B7C">
            <w:pPr>
              <w:keepNext/>
              <w:keepLines/>
              <w:jc w:val="center"/>
              <w:rPr>
                <w:rFonts w:ascii="Arial" w:hAnsi="Arial" w:cs="Arial"/>
              </w:rPr>
            </w:pPr>
            <w:r w:rsidRPr="00EC7E41">
              <w:rPr>
                <w:rFonts w:ascii="Arial" w:hAnsi="Arial" w:cs="Arial"/>
                <w:bCs/>
              </w:rPr>
              <w:t>41</w:t>
            </w:r>
          </w:p>
        </w:tc>
        <w:tc>
          <w:tcPr>
            <w:tcW w:w="39" w:type="pct"/>
            <w:shd w:val="clear" w:color="auto" w:fill="auto"/>
            <w:noWrap/>
            <w:vAlign w:val="bottom"/>
          </w:tcPr>
          <w:p w14:paraId="573DC7A2" w14:textId="610DD181" w:rsidR="004E63DF" w:rsidRPr="00650F5C" w:rsidRDefault="004E63DF" w:rsidP="00B83B7C">
            <w:pPr>
              <w:keepNext/>
              <w:keepLines/>
              <w:jc w:val="center"/>
              <w:rPr>
                <w:rFonts w:ascii="Arial" w:hAnsi="Arial" w:cs="Arial"/>
                <w:sz w:val="8"/>
              </w:rPr>
            </w:pPr>
          </w:p>
        </w:tc>
      </w:tr>
      <w:tr w:rsidR="004E63DF" w:rsidRPr="00021F64" w14:paraId="73FC4FB0" w14:textId="77777777" w:rsidTr="00A86888">
        <w:trPr>
          <w:jc w:val="center"/>
        </w:trPr>
        <w:tc>
          <w:tcPr>
            <w:tcW w:w="3859" w:type="pct"/>
            <w:shd w:val="clear" w:color="auto" w:fill="auto"/>
            <w:vAlign w:val="bottom"/>
          </w:tcPr>
          <w:p w14:paraId="0F2F12B5" w14:textId="6A2B3660" w:rsidR="004E63DF" w:rsidRPr="00650F5C" w:rsidRDefault="004E63DF" w:rsidP="00B83B7C">
            <w:pPr>
              <w:pStyle w:val="la2"/>
              <w:keepNext/>
              <w:keepLines/>
              <w:spacing w:line="80" w:lineRule="exact"/>
              <w:jc w:val="center"/>
              <w:rPr>
                <w:rFonts w:ascii="Arial" w:hAnsi="Arial" w:cs="Arial"/>
              </w:rPr>
            </w:pPr>
          </w:p>
        </w:tc>
        <w:tc>
          <w:tcPr>
            <w:tcW w:w="27" w:type="pct"/>
            <w:shd w:val="clear" w:color="auto" w:fill="auto"/>
            <w:vAlign w:val="bottom"/>
          </w:tcPr>
          <w:p w14:paraId="1BED6E51" w14:textId="16D1EC06" w:rsidR="004E63DF" w:rsidRPr="00650F5C" w:rsidRDefault="004E63DF" w:rsidP="00B83B7C">
            <w:pPr>
              <w:pStyle w:val="la2"/>
              <w:keepNext/>
              <w:keepLines/>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7EADD49E" w14:textId="0E587248" w:rsidR="004E63DF" w:rsidRPr="00D36DA3" w:rsidRDefault="004E63DF" w:rsidP="00B83B7C">
            <w:pPr>
              <w:pStyle w:val="rrddoublerule"/>
              <w:keepNext/>
              <w:keepLines/>
              <w:pBdr>
                <w:top w:val="none" w:sz="0" w:space="0" w:color="auto"/>
              </w:pBdr>
              <w:spacing w:before="0" w:line="80" w:lineRule="exact"/>
              <w:jc w:val="center"/>
              <w:rPr>
                <w:rFonts w:cs="Arial"/>
              </w:rPr>
            </w:pPr>
          </w:p>
        </w:tc>
        <w:tc>
          <w:tcPr>
            <w:tcW w:w="254" w:type="pct"/>
            <w:tcBorders>
              <w:bottom w:val="single" w:sz="12" w:space="0" w:color="000000" w:themeColor="text1"/>
            </w:tcBorders>
            <w:shd w:val="clear" w:color="auto" w:fill="auto"/>
            <w:vAlign w:val="bottom"/>
          </w:tcPr>
          <w:p w14:paraId="6DC29E44" w14:textId="7224EE4C" w:rsidR="004E63DF" w:rsidRPr="00314402" w:rsidRDefault="004E63DF" w:rsidP="00B83B7C">
            <w:pPr>
              <w:pStyle w:val="rrddoublerule"/>
              <w:keepNext/>
              <w:keepLines/>
              <w:pBdr>
                <w:top w:val="none" w:sz="0" w:space="0" w:color="auto"/>
              </w:pBdr>
              <w:spacing w:before="0" w:line="80" w:lineRule="exact"/>
              <w:jc w:val="center"/>
              <w:rPr>
                <w:rFonts w:cs="Arial"/>
              </w:rPr>
            </w:pPr>
          </w:p>
        </w:tc>
        <w:tc>
          <w:tcPr>
            <w:tcW w:w="39" w:type="pct"/>
            <w:shd w:val="clear" w:color="auto" w:fill="auto"/>
            <w:vAlign w:val="bottom"/>
          </w:tcPr>
          <w:p w14:paraId="5E3E940F" w14:textId="77777777" w:rsidR="004E63DF" w:rsidRPr="00650F5C" w:rsidRDefault="004E63DF" w:rsidP="00B83B7C">
            <w:pPr>
              <w:keepNext/>
              <w:keepLines/>
              <w:spacing w:line="80" w:lineRule="exact"/>
              <w:jc w:val="center"/>
              <w:rPr>
                <w:rFonts w:ascii="Arial" w:hAnsi="Arial" w:cs="Arial"/>
                <w:sz w:val="8"/>
              </w:rPr>
            </w:pPr>
          </w:p>
        </w:tc>
        <w:tc>
          <w:tcPr>
            <w:tcW w:w="27" w:type="pct"/>
            <w:shd w:val="clear" w:color="auto" w:fill="auto"/>
            <w:vAlign w:val="bottom"/>
          </w:tcPr>
          <w:p w14:paraId="21C2D8F2" w14:textId="0DD6D804" w:rsidR="004E63DF" w:rsidRPr="00650F5C" w:rsidRDefault="004E63DF" w:rsidP="00B83B7C">
            <w:pPr>
              <w:pStyle w:val="la2"/>
              <w:keepNext/>
              <w:keepLines/>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4B09790E" w14:textId="0629D56B" w:rsidR="004E63DF" w:rsidRPr="00D36DA3" w:rsidRDefault="004E63DF" w:rsidP="00B83B7C">
            <w:pPr>
              <w:pStyle w:val="rrddoublerule"/>
              <w:keepNext/>
              <w:keepLines/>
              <w:pBdr>
                <w:top w:val="none" w:sz="0" w:space="0" w:color="auto"/>
              </w:pBdr>
              <w:spacing w:before="0" w:line="80" w:lineRule="exact"/>
              <w:jc w:val="center"/>
              <w:rPr>
                <w:rFonts w:cs="Arial"/>
              </w:rPr>
            </w:pPr>
          </w:p>
        </w:tc>
        <w:tc>
          <w:tcPr>
            <w:tcW w:w="254" w:type="pct"/>
            <w:tcBorders>
              <w:bottom w:val="single" w:sz="12" w:space="0" w:color="000000" w:themeColor="text1"/>
            </w:tcBorders>
            <w:shd w:val="clear" w:color="auto" w:fill="auto"/>
            <w:vAlign w:val="bottom"/>
          </w:tcPr>
          <w:p w14:paraId="4575F051" w14:textId="0DED13AF" w:rsidR="004E63DF" w:rsidRPr="002F2373" w:rsidRDefault="004E63DF" w:rsidP="00B83B7C">
            <w:pPr>
              <w:pStyle w:val="rrddoublerule"/>
              <w:keepNext/>
              <w:keepLines/>
              <w:pBdr>
                <w:top w:val="none" w:sz="0" w:space="0" w:color="auto"/>
              </w:pBdr>
              <w:spacing w:before="0" w:line="80" w:lineRule="exact"/>
              <w:jc w:val="center"/>
              <w:rPr>
                <w:rFonts w:cs="Arial"/>
              </w:rPr>
            </w:pPr>
          </w:p>
        </w:tc>
        <w:tc>
          <w:tcPr>
            <w:tcW w:w="39" w:type="pct"/>
            <w:shd w:val="clear" w:color="auto" w:fill="auto"/>
            <w:vAlign w:val="bottom"/>
          </w:tcPr>
          <w:p w14:paraId="58913249" w14:textId="77777777" w:rsidR="004E63DF" w:rsidRPr="00650F5C" w:rsidRDefault="004E63DF" w:rsidP="00B83B7C">
            <w:pPr>
              <w:keepNext/>
              <w:keepLines/>
              <w:spacing w:line="80" w:lineRule="exact"/>
              <w:jc w:val="center"/>
              <w:rPr>
                <w:rFonts w:ascii="Arial" w:hAnsi="Arial" w:cs="Arial"/>
                <w:sz w:val="8"/>
              </w:rPr>
            </w:pPr>
          </w:p>
        </w:tc>
        <w:tc>
          <w:tcPr>
            <w:tcW w:w="27" w:type="pct"/>
            <w:shd w:val="clear" w:color="auto" w:fill="auto"/>
            <w:vAlign w:val="bottom"/>
          </w:tcPr>
          <w:p w14:paraId="5542F2B6" w14:textId="5B18E1B0" w:rsidR="004E63DF" w:rsidRPr="00650F5C" w:rsidRDefault="004E63DF" w:rsidP="00B83B7C">
            <w:pPr>
              <w:pStyle w:val="la2"/>
              <w:keepNext/>
              <w:keepLines/>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046601F1" w14:textId="6496F0DB" w:rsidR="004E63DF" w:rsidRPr="00D36DA3" w:rsidRDefault="004E63DF" w:rsidP="00B83B7C">
            <w:pPr>
              <w:pStyle w:val="rrddoublerule"/>
              <w:keepNext/>
              <w:keepLines/>
              <w:pBdr>
                <w:top w:val="none" w:sz="0" w:space="0" w:color="auto"/>
              </w:pBdr>
              <w:spacing w:before="0" w:line="80" w:lineRule="exact"/>
              <w:jc w:val="center"/>
              <w:rPr>
                <w:rFonts w:cs="Arial"/>
              </w:rPr>
            </w:pPr>
          </w:p>
        </w:tc>
        <w:tc>
          <w:tcPr>
            <w:tcW w:w="254" w:type="pct"/>
            <w:tcBorders>
              <w:bottom w:val="single" w:sz="12" w:space="0" w:color="000000" w:themeColor="text1"/>
            </w:tcBorders>
            <w:shd w:val="clear" w:color="auto" w:fill="auto"/>
            <w:vAlign w:val="bottom"/>
          </w:tcPr>
          <w:p w14:paraId="58653B83" w14:textId="0DA2EC2F" w:rsidR="004E63DF" w:rsidRPr="002F2373" w:rsidRDefault="004E63DF" w:rsidP="00B83B7C">
            <w:pPr>
              <w:pStyle w:val="rrddoublerule"/>
              <w:keepNext/>
              <w:keepLines/>
              <w:pBdr>
                <w:top w:val="none" w:sz="0" w:space="0" w:color="auto"/>
              </w:pBdr>
              <w:spacing w:before="0" w:line="80" w:lineRule="exact"/>
              <w:jc w:val="center"/>
              <w:rPr>
                <w:rFonts w:cs="Arial"/>
              </w:rPr>
            </w:pPr>
          </w:p>
        </w:tc>
        <w:tc>
          <w:tcPr>
            <w:tcW w:w="39" w:type="pct"/>
            <w:shd w:val="clear" w:color="auto" w:fill="auto"/>
            <w:vAlign w:val="bottom"/>
          </w:tcPr>
          <w:p w14:paraId="3EA8FCF0" w14:textId="77777777" w:rsidR="004E63DF" w:rsidRPr="00650F5C" w:rsidRDefault="004E63DF" w:rsidP="00B83B7C">
            <w:pPr>
              <w:keepNext/>
              <w:keepLines/>
              <w:spacing w:line="80" w:lineRule="exact"/>
              <w:jc w:val="center"/>
              <w:rPr>
                <w:rFonts w:ascii="Arial" w:hAnsi="Arial" w:cs="Arial"/>
                <w:sz w:val="8"/>
              </w:rPr>
            </w:pPr>
          </w:p>
        </w:tc>
      </w:tr>
      <w:tr w:rsidR="004E63DF" w:rsidRPr="00021F64" w14:paraId="3CF6B337" w14:textId="77777777" w:rsidTr="004E63DF">
        <w:trPr>
          <w:trHeight w:val="75"/>
          <w:jc w:val="center"/>
        </w:trPr>
        <w:tc>
          <w:tcPr>
            <w:tcW w:w="3859" w:type="pct"/>
            <w:shd w:val="clear" w:color="auto" w:fill="auto"/>
            <w:vAlign w:val="center"/>
          </w:tcPr>
          <w:p w14:paraId="3189FE3C" w14:textId="77777777" w:rsidR="004E63DF" w:rsidRPr="00650F5C" w:rsidRDefault="004E63DF" w:rsidP="00B83B7C">
            <w:pPr>
              <w:keepNext/>
              <w:keepLines/>
              <w:jc w:val="center"/>
              <w:rPr>
                <w:rFonts w:ascii="Arial" w:hAnsi="Arial" w:cs="Arial"/>
                <w:sz w:val="8"/>
              </w:rPr>
            </w:pPr>
          </w:p>
        </w:tc>
        <w:tc>
          <w:tcPr>
            <w:tcW w:w="341" w:type="pct"/>
            <w:gridSpan w:val="3"/>
            <w:shd w:val="clear" w:color="auto" w:fill="auto"/>
            <w:vAlign w:val="center"/>
          </w:tcPr>
          <w:p w14:paraId="15EB21D6" w14:textId="77777777" w:rsidR="004E63DF" w:rsidRPr="00650F5C" w:rsidRDefault="004E63DF" w:rsidP="00B83B7C">
            <w:pPr>
              <w:keepNext/>
              <w:keepLines/>
              <w:jc w:val="center"/>
              <w:rPr>
                <w:rFonts w:ascii="Arial" w:hAnsi="Arial" w:cs="Arial"/>
                <w:sz w:val="8"/>
              </w:rPr>
            </w:pPr>
          </w:p>
        </w:tc>
        <w:tc>
          <w:tcPr>
            <w:tcW w:w="420" w:type="pct"/>
            <w:gridSpan w:val="5"/>
            <w:shd w:val="clear" w:color="auto" w:fill="auto"/>
            <w:vAlign w:val="center"/>
          </w:tcPr>
          <w:p w14:paraId="787DC0A4" w14:textId="77777777" w:rsidR="004E63DF" w:rsidRPr="00650F5C" w:rsidRDefault="004E63DF" w:rsidP="00B83B7C">
            <w:pPr>
              <w:keepNext/>
              <w:keepLines/>
              <w:jc w:val="center"/>
              <w:rPr>
                <w:rFonts w:ascii="Arial" w:hAnsi="Arial" w:cs="Arial"/>
                <w:sz w:val="8"/>
              </w:rPr>
            </w:pPr>
          </w:p>
        </w:tc>
        <w:tc>
          <w:tcPr>
            <w:tcW w:w="380" w:type="pct"/>
            <w:gridSpan w:val="4"/>
            <w:shd w:val="clear" w:color="auto" w:fill="auto"/>
            <w:vAlign w:val="center"/>
          </w:tcPr>
          <w:p w14:paraId="0B5452BC" w14:textId="77777777" w:rsidR="004E63DF" w:rsidRPr="00650F5C" w:rsidRDefault="004E63DF" w:rsidP="00B83B7C">
            <w:pPr>
              <w:keepNext/>
              <w:keepLines/>
              <w:jc w:val="center"/>
              <w:rPr>
                <w:rFonts w:ascii="Arial" w:hAnsi="Arial" w:cs="Arial"/>
                <w:sz w:val="8"/>
              </w:rPr>
            </w:pPr>
          </w:p>
        </w:tc>
      </w:tr>
      <w:tr w:rsidR="004E63DF" w:rsidRPr="00021F64" w14:paraId="2A3A2C17" w14:textId="77777777" w:rsidTr="004E63DF">
        <w:trPr>
          <w:jc w:val="center"/>
        </w:trPr>
        <w:tc>
          <w:tcPr>
            <w:tcW w:w="3859" w:type="pct"/>
            <w:shd w:val="clear" w:color="auto" w:fill="auto"/>
          </w:tcPr>
          <w:p w14:paraId="5F46124E" w14:textId="31190442" w:rsidR="004E63DF" w:rsidRPr="002F2373" w:rsidRDefault="00C552A4" w:rsidP="00B83B7C">
            <w:pPr>
              <w:pStyle w:val="NormalnyWeb"/>
              <w:keepNext/>
              <w:keepLines/>
              <w:ind w:left="240" w:hanging="240"/>
              <w:jc w:val="center"/>
              <w:rPr>
                <w:rFonts w:cs="Arial"/>
                <w:sz w:val="8"/>
              </w:rPr>
            </w:pPr>
            <w:r w:rsidRPr="004E63DF">
              <w:rPr>
                <w:rFonts w:cs="Arial"/>
                <w:b/>
                <w:bCs/>
                <w:sz w:val="15"/>
                <w:szCs w:val="15"/>
              </w:rPr>
              <w:t>EQUITY CONTRACTS</w:t>
            </w:r>
          </w:p>
        </w:tc>
        <w:tc>
          <w:tcPr>
            <w:tcW w:w="27" w:type="pct"/>
            <w:shd w:val="clear" w:color="auto" w:fill="auto"/>
            <w:vAlign w:val="bottom"/>
          </w:tcPr>
          <w:p w14:paraId="1E392590" w14:textId="3E4B8CC2"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1162B605" w14:textId="7363C577" w:rsidR="004E63DF" w:rsidRPr="00650F5C" w:rsidRDefault="004E63DF" w:rsidP="00B83B7C">
            <w:pPr>
              <w:pStyle w:val="la2"/>
              <w:keepNext/>
              <w:keepLines/>
              <w:jc w:val="center"/>
              <w:rPr>
                <w:rFonts w:ascii="Arial" w:hAnsi="Arial" w:cs="Arial"/>
              </w:rPr>
            </w:pPr>
          </w:p>
        </w:tc>
        <w:tc>
          <w:tcPr>
            <w:tcW w:w="254" w:type="pct"/>
            <w:shd w:val="clear" w:color="auto" w:fill="auto"/>
            <w:vAlign w:val="bottom"/>
          </w:tcPr>
          <w:p w14:paraId="12ED93D8" w14:textId="559B6203" w:rsidR="004E63DF" w:rsidRPr="00650F5C" w:rsidRDefault="004E63DF" w:rsidP="00B83B7C">
            <w:pPr>
              <w:pStyle w:val="la2"/>
              <w:keepNext/>
              <w:keepLines/>
              <w:jc w:val="center"/>
              <w:rPr>
                <w:rFonts w:ascii="Arial" w:hAnsi="Arial" w:cs="Arial"/>
              </w:rPr>
            </w:pPr>
          </w:p>
        </w:tc>
        <w:tc>
          <w:tcPr>
            <w:tcW w:w="39" w:type="pct"/>
            <w:shd w:val="clear" w:color="auto" w:fill="auto"/>
            <w:vAlign w:val="bottom"/>
          </w:tcPr>
          <w:p w14:paraId="3F4D7785" w14:textId="450BE9A0" w:rsidR="004E63DF" w:rsidRPr="00650F5C" w:rsidRDefault="004E63DF" w:rsidP="00B83B7C">
            <w:pPr>
              <w:pStyle w:val="la2"/>
              <w:keepNext/>
              <w:keepLines/>
              <w:jc w:val="center"/>
              <w:rPr>
                <w:rFonts w:ascii="Arial" w:hAnsi="Arial" w:cs="Arial"/>
              </w:rPr>
            </w:pPr>
          </w:p>
        </w:tc>
        <w:tc>
          <w:tcPr>
            <w:tcW w:w="27" w:type="pct"/>
            <w:shd w:val="clear" w:color="auto" w:fill="auto"/>
            <w:vAlign w:val="bottom"/>
          </w:tcPr>
          <w:p w14:paraId="19EF100C" w14:textId="750E8579"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034750F7" w14:textId="492377CE" w:rsidR="004E63DF" w:rsidRPr="00650F5C" w:rsidRDefault="004E63DF" w:rsidP="00B83B7C">
            <w:pPr>
              <w:pStyle w:val="la2"/>
              <w:keepNext/>
              <w:keepLines/>
              <w:jc w:val="center"/>
              <w:rPr>
                <w:rFonts w:ascii="Arial" w:hAnsi="Arial" w:cs="Arial"/>
              </w:rPr>
            </w:pPr>
          </w:p>
        </w:tc>
        <w:tc>
          <w:tcPr>
            <w:tcW w:w="254" w:type="pct"/>
            <w:shd w:val="clear" w:color="auto" w:fill="auto"/>
            <w:vAlign w:val="bottom"/>
          </w:tcPr>
          <w:p w14:paraId="61F9B479" w14:textId="70B7F59F" w:rsidR="004E63DF" w:rsidRPr="00650F5C" w:rsidRDefault="004E63DF" w:rsidP="00B83B7C">
            <w:pPr>
              <w:pStyle w:val="la2"/>
              <w:keepNext/>
              <w:keepLines/>
              <w:jc w:val="center"/>
              <w:rPr>
                <w:rFonts w:ascii="Arial" w:hAnsi="Arial" w:cs="Arial"/>
              </w:rPr>
            </w:pPr>
          </w:p>
        </w:tc>
        <w:tc>
          <w:tcPr>
            <w:tcW w:w="39" w:type="pct"/>
            <w:shd w:val="clear" w:color="auto" w:fill="auto"/>
            <w:vAlign w:val="bottom"/>
          </w:tcPr>
          <w:p w14:paraId="438D6E42" w14:textId="5C56C228" w:rsidR="004E63DF" w:rsidRPr="00650F5C" w:rsidRDefault="004E63DF" w:rsidP="00B83B7C">
            <w:pPr>
              <w:pStyle w:val="la2"/>
              <w:keepNext/>
              <w:keepLines/>
              <w:jc w:val="center"/>
              <w:rPr>
                <w:rFonts w:ascii="Arial" w:hAnsi="Arial" w:cs="Arial"/>
              </w:rPr>
            </w:pPr>
          </w:p>
        </w:tc>
        <w:tc>
          <w:tcPr>
            <w:tcW w:w="27" w:type="pct"/>
            <w:shd w:val="clear" w:color="auto" w:fill="auto"/>
            <w:vAlign w:val="bottom"/>
          </w:tcPr>
          <w:p w14:paraId="23CBC4D4" w14:textId="076359DE"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5B4AAD3D" w14:textId="097B4B41" w:rsidR="004E63DF" w:rsidRPr="00650F5C" w:rsidRDefault="004E63DF" w:rsidP="00B83B7C">
            <w:pPr>
              <w:pStyle w:val="la2"/>
              <w:keepNext/>
              <w:keepLines/>
              <w:jc w:val="center"/>
              <w:rPr>
                <w:rFonts w:ascii="Arial" w:hAnsi="Arial" w:cs="Arial"/>
              </w:rPr>
            </w:pPr>
          </w:p>
        </w:tc>
        <w:tc>
          <w:tcPr>
            <w:tcW w:w="254" w:type="pct"/>
            <w:shd w:val="clear" w:color="auto" w:fill="auto"/>
            <w:vAlign w:val="bottom"/>
          </w:tcPr>
          <w:p w14:paraId="5AE4EE27" w14:textId="5A02B987" w:rsidR="004E63DF" w:rsidRPr="00650F5C" w:rsidRDefault="004E63DF" w:rsidP="00B83B7C">
            <w:pPr>
              <w:pStyle w:val="la2"/>
              <w:keepNext/>
              <w:keepLines/>
              <w:jc w:val="center"/>
              <w:rPr>
                <w:rFonts w:ascii="Arial" w:hAnsi="Arial" w:cs="Arial"/>
              </w:rPr>
            </w:pPr>
          </w:p>
        </w:tc>
        <w:tc>
          <w:tcPr>
            <w:tcW w:w="39" w:type="pct"/>
            <w:shd w:val="clear" w:color="auto" w:fill="auto"/>
            <w:vAlign w:val="bottom"/>
          </w:tcPr>
          <w:p w14:paraId="1B9124B6" w14:textId="359463BC" w:rsidR="004E63DF" w:rsidRPr="00650F5C" w:rsidRDefault="004E63DF" w:rsidP="00B83B7C">
            <w:pPr>
              <w:pStyle w:val="la2"/>
              <w:keepNext/>
              <w:keepLines/>
              <w:jc w:val="center"/>
              <w:rPr>
                <w:rFonts w:ascii="Arial" w:hAnsi="Arial" w:cs="Arial"/>
              </w:rPr>
            </w:pPr>
          </w:p>
        </w:tc>
      </w:tr>
      <w:tr w:rsidR="004E63DF" w:rsidRPr="00021F64" w14:paraId="06FA89A6" w14:textId="77777777" w:rsidTr="004E63DF">
        <w:trPr>
          <w:trHeight w:val="75"/>
          <w:jc w:val="center"/>
        </w:trPr>
        <w:tc>
          <w:tcPr>
            <w:tcW w:w="3859" w:type="pct"/>
            <w:shd w:val="clear" w:color="auto" w:fill="auto"/>
            <w:vAlign w:val="center"/>
          </w:tcPr>
          <w:p w14:paraId="14BA3D42" w14:textId="77777777" w:rsidR="004E63DF" w:rsidRPr="00650F5C" w:rsidRDefault="004E63DF" w:rsidP="00B83B7C">
            <w:pPr>
              <w:keepNext/>
              <w:keepLines/>
              <w:jc w:val="center"/>
              <w:rPr>
                <w:rFonts w:ascii="Arial" w:hAnsi="Arial" w:cs="Arial"/>
                <w:sz w:val="8"/>
              </w:rPr>
            </w:pPr>
          </w:p>
        </w:tc>
        <w:tc>
          <w:tcPr>
            <w:tcW w:w="341" w:type="pct"/>
            <w:gridSpan w:val="3"/>
            <w:shd w:val="clear" w:color="auto" w:fill="auto"/>
            <w:vAlign w:val="center"/>
          </w:tcPr>
          <w:p w14:paraId="47CCCAB8" w14:textId="77777777" w:rsidR="004E63DF" w:rsidRPr="00650F5C" w:rsidRDefault="004E63DF" w:rsidP="00B83B7C">
            <w:pPr>
              <w:keepNext/>
              <w:keepLines/>
              <w:jc w:val="center"/>
              <w:rPr>
                <w:rFonts w:ascii="Arial" w:hAnsi="Arial" w:cs="Arial"/>
                <w:sz w:val="8"/>
              </w:rPr>
            </w:pPr>
          </w:p>
        </w:tc>
        <w:tc>
          <w:tcPr>
            <w:tcW w:w="420" w:type="pct"/>
            <w:gridSpan w:val="5"/>
            <w:shd w:val="clear" w:color="auto" w:fill="auto"/>
            <w:vAlign w:val="center"/>
          </w:tcPr>
          <w:p w14:paraId="1689C219" w14:textId="77777777" w:rsidR="004E63DF" w:rsidRPr="00650F5C" w:rsidRDefault="004E63DF" w:rsidP="00B83B7C">
            <w:pPr>
              <w:keepNext/>
              <w:keepLines/>
              <w:jc w:val="center"/>
              <w:rPr>
                <w:rFonts w:ascii="Arial" w:hAnsi="Arial" w:cs="Arial"/>
                <w:sz w:val="8"/>
              </w:rPr>
            </w:pPr>
          </w:p>
        </w:tc>
        <w:tc>
          <w:tcPr>
            <w:tcW w:w="380" w:type="pct"/>
            <w:gridSpan w:val="4"/>
            <w:shd w:val="clear" w:color="auto" w:fill="auto"/>
            <w:vAlign w:val="center"/>
          </w:tcPr>
          <w:p w14:paraId="3DE7F6F9" w14:textId="77777777" w:rsidR="004E63DF" w:rsidRPr="00650F5C" w:rsidRDefault="004E63DF" w:rsidP="00B83B7C">
            <w:pPr>
              <w:keepNext/>
              <w:keepLines/>
              <w:jc w:val="center"/>
              <w:rPr>
                <w:rFonts w:ascii="Arial" w:hAnsi="Arial" w:cs="Arial"/>
                <w:sz w:val="8"/>
              </w:rPr>
            </w:pPr>
          </w:p>
        </w:tc>
      </w:tr>
      <w:tr w:rsidR="004E63DF" w:rsidRPr="00021F64" w14:paraId="5C358576" w14:textId="77777777" w:rsidTr="004E63DF">
        <w:trPr>
          <w:jc w:val="center"/>
        </w:trPr>
        <w:tc>
          <w:tcPr>
            <w:tcW w:w="3859" w:type="pct"/>
            <w:shd w:val="clear" w:color="auto" w:fill="auto"/>
          </w:tcPr>
          <w:p w14:paraId="547F5AF4" w14:textId="50F888E9" w:rsidR="004E63DF" w:rsidRPr="002F2373" w:rsidRDefault="00C552A4" w:rsidP="00B83B7C">
            <w:pPr>
              <w:pStyle w:val="NormalnyWeb"/>
              <w:keepNext/>
              <w:keepLines/>
              <w:ind w:left="240" w:hanging="240"/>
              <w:jc w:val="center"/>
              <w:rPr>
                <w:rFonts w:cs="Arial"/>
                <w:sz w:val="8"/>
              </w:rPr>
            </w:pPr>
            <w:r w:rsidRPr="004E63DF">
              <w:rPr>
                <w:rFonts w:cs="Arial"/>
                <w:sz w:val="20"/>
                <w:szCs w:val="20"/>
              </w:rPr>
              <w:t>DERIVATIVES</w:t>
            </w:r>
          </w:p>
        </w:tc>
        <w:tc>
          <w:tcPr>
            <w:tcW w:w="27" w:type="pct"/>
            <w:shd w:val="clear" w:color="auto" w:fill="auto"/>
            <w:vAlign w:val="bottom"/>
          </w:tcPr>
          <w:p w14:paraId="34D11E94" w14:textId="18C2E829"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558EE8BC" w14:textId="1B2A9691" w:rsidR="004E63DF" w:rsidRPr="00650F5C" w:rsidRDefault="00C552A4" w:rsidP="00B83B7C">
            <w:pPr>
              <w:keepNext/>
              <w:keepLines/>
              <w:jc w:val="center"/>
              <w:rPr>
                <w:rFonts w:ascii="Arial" w:hAnsi="Arial" w:cs="Arial"/>
                <w:sz w:val="8"/>
              </w:rPr>
            </w:pPr>
            <w:r w:rsidRPr="00650F5C">
              <w:rPr>
                <w:rFonts w:ascii="Arial" w:hAnsi="Arial" w:cs="Arial"/>
                <w:b/>
                <w:bCs/>
              </w:rPr>
              <w:t>$</w:t>
            </w:r>
          </w:p>
        </w:tc>
        <w:tc>
          <w:tcPr>
            <w:tcW w:w="254" w:type="pct"/>
            <w:shd w:val="clear" w:color="auto" w:fill="auto"/>
            <w:vAlign w:val="bottom"/>
          </w:tcPr>
          <w:p w14:paraId="66834D62" w14:textId="3979C502" w:rsidR="004E63DF" w:rsidRPr="00650F5C" w:rsidRDefault="00C552A4" w:rsidP="00B83B7C">
            <w:pPr>
              <w:keepNext/>
              <w:keepLines/>
              <w:jc w:val="center"/>
              <w:rPr>
                <w:rFonts w:ascii="Arial" w:hAnsi="Arial" w:cs="Arial"/>
              </w:rPr>
            </w:pPr>
            <w:r w:rsidRPr="00650F5C">
              <w:rPr>
                <w:rFonts w:ascii="Arial" w:hAnsi="Arial" w:cs="Arial"/>
                <w:b/>
                <w:bCs/>
              </w:rPr>
              <w:t>(</w:t>
            </w:r>
            <w:r>
              <w:rPr>
                <w:rFonts w:ascii="Arial" w:hAnsi="Arial" w:cs="Arial"/>
                <w:b/>
                <w:bCs/>
              </w:rPr>
              <w:t>324</w:t>
            </w:r>
          </w:p>
        </w:tc>
        <w:tc>
          <w:tcPr>
            <w:tcW w:w="39" w:type="pct"/>
            <w:shd w:val="clear" w:color="auto" w:fill="auto"/>
            <w:noWrap/>
            <w:vAlign w:val="bottom"/>
          </w:tcPr>
          <w:p w14:paraId="563CA7AE" w14:textId="634C9659" w:rsidR="004E63DF" w:rsidRPr="00650F5C" w:rsidRDefault="00C552A4" w:rsidP="00B83B7C">
            <w:pPr>
              <w:keepNext/>
              <w:keepLines/>
              <w:jc w:val="center"/>
              <w:rPr>
                <w:rFonts w:ascii="Arial" w:hAnsi="Arial" w:cs="Arial"/>
                <w:sz w:val="8"/>
              </w:rPr>
            </w:pPr>
            <w:r w:rsidRPr="00650F5C">
              <w:rPr>
                <w:rFonts w:ascii="Arial" w:hAnsi="Arial" w:cs="Arial"/>
                <w:b/>
                <w:bCs/>
              </w:rPr>
              <w:t>)</w:t>
            </w:r>
          </w:p>
        </w:tc>
        <w:tc>
          <w:tcPr>
            <w:tcW w:w="27" w:type="pct"/>
            <w:shd w:val="clear" w:color="auto" w:fill="auto"/>
            <w:vAlign w:val="bottom"/>
          </w:tcPr>
          <w:p w14:paraId="6FF99A72" w14:textId="08511D9A"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55A6F841" w14:textId="452BC1E9" w:rsidR="004E63DF" w:rsidRPr="00650F5C" w:rsidRDefault="00C552A4" w:rsidP="00B83B7C">
            <w:pPr>
              <w:keepNext/>
              <w:keepLines/>
              <w:jc w:val="center"/>
              <w:rPr>
                <w:rFonts w:ascii="Arial" w:hAnsi="Arial" w:cs="Arial"/>
                <w:sz w:val="8"/>
              </w:rPr>
            </w:pPr>
            <w:r w:rsidRPr="00650F5C">
              <w:rPr>
                <w:rFonts w:ascii="Arial" w:hAnsi="Arial" w:cs="Arial"/>
              </w:rPr>
              <w:t>$</w:t>
            </w:r>
          </w:p>
        </w:tc>
        <w:tc>
          <w:tcPr>
            <w:tcW w:w="254" w:type="pct"/>
            <w:shd w:val="clear" w:color="auto" w:fill="auto"/>
            <w:vAlign w:val="bottom"/>
          </w:tcPr>
          <w:p w14:paraId="018EC4BC" w14:textId="30071119" w:rsidR="004E63DF" w:rsidRPr="00650F5C" w:rsidRDefault="00C552A4" w:rsidP="00B83B7C">
            <w:pPr>
              <w:keepNext/>
              <w:keepLines/>
              <w:jc w:val="center"/>
              <w:rPr>
                <w:rFonts w:ascii="Arial" w:hAnsi="Arial" w:cs="Arial"/>
              </w:rPr>
            </w:pPr>
            <w:r w:rsidRPr="00650F5C">
              <w:rPr>
                <w:rFonts w:ascii="Arial" w:hAnsi="Arial" w:cs="Arial"/>
                <w:bCs/>
              </w:rPr>
              <w:t>(74</w:t>
            </w:r>
          </w:p>
        </w:tc>
        <w:tc>
          <w:tcPr>
            <w:tcW w:w="39" w:type="pct"/>
            <w:shd w:val="clear" w:color="auto" w:fill="auto"/>
            <w:noWrap/>
            <w:vAlign w:val="bottom"/>
          </w:tcPr>
          <w:p w14:paraId="5D1E2215" w14:textId="001DA039" w:rsidR="004E63DF" w:rsidRPr="00650F5C" w:rsidRDefault="00C552A4" w:rsidP="00B83B7C">
            <w:pPr>
              <w:keepNext/>
              <w:keepLines/>
              <w:jc w:val="center"/>
              <w:rPr>
                <w:rFonts w:ascii="Arial" w:hAnsi="Arial" w:cs="Arial"/>
                <w:sz w:val="8"/>
              </w:rPr>
            </w:pPr>
            <w:r w:rsidRPr="00650F5C">
              <w:rPr>
                <w:rFonts w:ascii="Arial" w:hAnsi="Arial" w:cs="Arial"/>
                <w:bCs/>
              </w:rPr>
              <w:t>)</w:t>
            </w:r>
          </w:p>
        </w:tc>
        <w:tc>
          <w:tcPr>
            <w:tcW w:w="27" w:type="pct"/>
            <w:shd w:val="clear" w:color="auto" w:fill="auto"/>
            <w:vAlign w:val="bottom"/>
          </w:tcPr>
          <w:p w14:paraId="680E6BE6" w14:textId="2AE952F8"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0C4E4DEB" w14:textId="71C36754" w:rsidR="004E63DF" w:rsidRPr="00650F5C" w:rsidRDefault="00C552A4" w:rsidP="00B83B7C">
            <w:pPr>
              <w:keepNext/>
              <w:keepLines/>
              <w:jc w:val="center"/>
              <w:rPr>
                <w:rFonts w:ascii="Arial" w:hAnsi="Arial" w:cs="Arial"/>
                <w:sz w:val="8"/>
              </w:rPr>
            </w:pPr>
            <w:r w:rsidRPr="00650F5C">
              <w:rPr>
                <w:rFonts w:ascii="Arial" w:hAnsi="Arial" w:cs="Arial"/>
              </w:rPr>
              <w:t>$</w:t>
            </w:r>
          </w:p>
        </w:tc>
        <w:tc>
          <w:tcPr>
            <w:tcW w:w="254" w:type="pct"/>
            <w:shd w:val="clear" w:color="auto" w:fill="auto"/>
            <w:vAlign w:val="bottom"/>
          </w:tcPr>
          <w:p w14:paraId="330FF169" w14:textId="2BD2C0BD" w:rsidR="004E63DF" w:rsidRPr="00650F5C" w:rsidRDefault="00C552A4" w:rsidP="00B83B7C">
            <w:pPr>
              <w:keepNext/>
              <w:keepLines/>
              <w:jc w:val="center"/>
              <w:rPr>
                <w:rFonts w:ascii="Arial" w:hAnsi="Arial" w:cs="Arial"/>
              </w:rPr>
            </w:pPr>
            <w:r w:rsidRPr="00EC7E41">
              <w:rPr>
                <w:rFonts w:ascii="Arial" w:hAnsi="Arial" w:cs="Arial"/>
                <w:bCs/>
              </w:rPr>
              <w:t>(76</w:t>
            </w:r>
          </w:p>
        </w:tc>
        <w:tc>
          <w:tcPr>
            <w:tcW w:w="39" w:type="pct"/>
            <w:shd w:val="clear" w:color="auto" w:fill="auto"/>
            <w:noWrap/>
            <w:vAlign w:val="bottom"/>
          </w:tcPr>
          <w:p w14:paraId="05AD161A" w14:textId="53F891A4" w:rsidR="004E63DF" w:rsidRPr="00650F5C" w:rsidRDefault="00C552A4" w:rsidP="00B83B7C">
            <w:pPr>
              <w:keepNext/>
              <w:keepLines/>
              <w:jc w:val="center"/>
              <w:rPr>
                <w:rFonts w:ascii="Arial" w:hAnsi="Arial" w:cs="Arial"/>
                <w:sz w:val="8"/>
              </w:rPr>
            </w:pPr>
            <w:r w:rsidRPr="00EC7E41">
              <w:rPr>
                <w:rFonts w:ascii="Arial" w:hAnsi="Arial" w:cs="Arial"/>
                <w:bCs/>
              </w:rPr>
              <w:t>)</w:t>
            </w:r>
          </w:p>
        </w:tc>
      </w:tr>
      <w:tr w:rsidR="004E63DF" w:rsidRPr="00021F64" w14:paraId="7AB3B3BC" w14:textId="77777777" w:rsidTr="004E63DF">
        <w:trPr>
          <w:jc w:val="center"/>
        </w:trPr>
        <w:tc>
          <w:tcPr>
            <w:tcW w:w="3859" w:type="pct"/>
            <w:shd w:val="clear" w:color="auto" w:fill="auto"/>
          </w:tcPr>
          <w:p w14:paraId="0C4DEB8B" w14:textId="2511D871" w:rsidR="004E63DF" w:rsidRPr="002F2373" w:rsidRDefault="00C552A4" w:rsidP="00B83B7C">
            <w:pPr>
              <w:pStyle w:val="NormalnyWeb"/>
              <w:keepNext/>
              <w:keepLines/>
              <w:ind w:left="240" w:hanging="240"/>
              <w:jc w:val="center"/>
              <w:rPr>
                <w:rFonts w:cs="Arial"/>
                <w:sz w:val="8"/>
              </w:rPr>
            </w:pPr>
            <w:r w:rsidRPr="004E63DF">
              <w:rPr>
                <w:rFonts w:cs="Arial"/>
                <w:sz w:val="20"/>
                <w:szCs w:val="20"/>
              </w:rPr>
              <w:t>HEDGED ITEMS</w:t>
            </w:r>
          </w:p>
        </w:tc>
        <w:tc>
          <w:tcPr>
            <w:tcW w:w="27" w:type="pct"/>
            <w:shd w:val="clear" w:color="auto" w:fill="auto"/>
            <w:vAlign w:val="bottom"/>
          </w:tcPr>
          <w:p w14:paraId="2451E7A6" w14:textId="5420CC82"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75308EF6" w14:textId="09527DF5" w:rsidR="004E63DF" w:rsidRPr="00650F5C" w:rsidRDefault="004E63DF" w:rsidP="00B83B7C">
            <w:pPr>
              <w:keepNext/>
              <w:keepLines/>
              <w:jc w:val="center"/>
              <w:rPr>
                <w:rFonts w:ascii="Arial" w:hAnsi="Arial" w:cs="Arial"/>
                <w:sz w:val="8"/>
              </w:rPr>
            </w:pPr>
          </w:p>
        </w:tc>
        <w:tc>
          <w:tcPr>
            <w:tcW w:w="254" w:type="pct"/>
            <w:shd w:val="clear" w:color="auto" w:fill="auto"/>
            <w:vAlign w:val="bottom"/>
          </w:tcPr>
          <w:p w14:paraId="62E97464" w14:textId="3CDDEF1B" w:rsidR="004E63DF" w:rsidRPr="00650F5C" w:rsidRDefault="00C552A4" w:rsidP="00B83B7C">
            <w:pPr>
              <w:keepNext/>
              <w:keepLines/>
              <w:jc w:val="center"/>
              <w:rPr>
                <w:rFonts w:ascii="Arial" w:hAnsi="Arial" w:cs="Arial"/>
              </w:rPr>
            </w:pPr>
            <w:r>
              <w:rPr>
                <w:rFonts w:ascii="Arial" w:hAnsi="Arial" w:cs="Arial"/>
                <w:b/>
                <w:bCs/>
              </w:rPr>
              <w:t>32</w:t>
            </w:r>
            <w:r w:rsidRPr="00650F5C">
              <w:rPr>
                <w:rFonts w:ascii="Arial" w:hAnsi="Arial" w:cs="Arial"/>
                <w:b/>
                <w:bCs/>
              </w:rPr>
              <w:t>4</w:t>
            </w:r>
          </w:p>
        </w:tc>
        <w:tc>
          <w:tcPr>
            <w:tcW w:w="39" w:type="pct"/>
            <w:shd w:val="clear" w:color="auto" w:fill="auto"/>
            <w:noWrap/>
            <w:vAlign w:val="bottom"/>
          </w:tcPr>
          <w:p w14:paraId="31231870" w14:textId="77777777" w:rsidR="004E63DF" w:rsidRPr="00650F5C" w:rsidRDefault="004E63DF" w:rsidP="00B83B7C">
            <w:pPr>
              <w:keepNext/>
              <w:keepLines/>
              <w:jc w:val="center"/>
              <w:rPr>
                <w:rFonts w:ascii="Arial" w:hAnsi="Arial" w:cs="Arial"/>
                <w:sz w:val="8"/>
              </w:rPr>
            </w:pPr>
          </w:p>
        </w:tc>
        <w:tc>
          <w:tcPr>
            <w:tcW w:w="27" w:type="pct"/>
            <w:shd w:val="clear" w:color="auto" w:fill="auto"/>
            <w:vAlign w:val="bottom"/>
          </w:tcPr>
          <w:p w14:paraId="2A6D610C" w14:textId="3CB6D49B"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4130D377" w14:textId="4D07056A" w:rsidR="004E63DF" w:rsidRPr="00650F5C" w:rsidRDefault="004E63DF" w:rsidP="00B83B7C">
            <w:pPr>
              <w:keepNext/>
              <w:keepLines/>
              <w:jc w:val="center"/>
              <w:rPr>
                <w:rFonts w:ascii="Arial" w:hAnsi="Arial" w:cs="Arial"/>
                <w:sz w:val="8"/>
              </w:rPr>
            </w:pPr>
          </w:p>
        </w:tc>
        <w:tc>
          <w:tcPr>
            <w:tcW w:w="254" w:type="pct"/>
            <w:shd w:val="clear" w:color="auto" w:fill="auto"/>
            <w:vAlign w:val="bottom"/>
          </w:tcPr>
          <w:p w14:paraId="092D485C" w14:textId="65317E8A" w:rsidR="004E63DF" w:rsidRPr="00650F5C" w:rsidRDefault="00C552A4" w:rsidP="00B83B7C">
            <w:pPr>
              <w:keepNext/>
              <w:keepLines/>
              <w:jc w:val="center"/>
              <w:rPr>
                <w:rFonts w:ascii="Arial" w:hAnsi="Arial" w:cs="Arial"/>
              </w:rPr>
            </w:pPr>
            <w:r w:rsidRPr="00650F5C">
              <w:rPr>
                <w:rFonts w:ascii="Arial" w:hAnsi="Arial" w:cs="Arial"/>
                <w:bCs/>
              </w:rPr>
              <w:t>74</w:t>
            </w:r>
          </w:p>
        </w:tc>
        <w:tc>
          <w:tcPr>
            <w:tcW w:w="39" w:type="pct"/>
            <w:shd w:val="clear" w:color="auto" w:fill="auto"/>
            <w:noWrap/>
            <w:vAlign w:val="bottom"/>
          </w:tcPr>
          <w:p w14:paraId="293DB9E1" w14:textId="5EAAC9E4" w:rsidR="004E63DF" w:rsidRPr="00650F5C" w:rsidRDefault="004E63DF" w:rsidP="00B83B7C">
            <w:pPr>
              <w:keepNext/>
              <w:keepLines/>
              <w:jc w:val="center"/>
              <w:rPr>
                <w:rFonts w:ascii="Arial" w:hAnsi="Arial" w:cs="Arial"/>
                <w:sz w:val="8"/>
              </w:rPr>
            </w:pPr>
          </w:p>
        </w:tc>
        <w:tc>
          <w:tcPr>
            <w:tcW w:w="27" w:type="pct"/>
            <w:shd w:val="clear" w:color="auto" w:fill="auto"/>
            <w:vAlign w:val="bottom"/>
          </w:tcPr>
          <w:p w14:paraId="4010B904" w14:textId="21679BCF"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5C96A4D8" w14:textId="1ED1280C" w:rsidR="004E63DF" w:rsidRPr="00650F5C" w:rsidRDefault="004E63DF" w:rsidP="00B83B7C">
            <w:pPr>
              <w:keepNext/>
              <w:keepLines/>
              <w:jc w:val="center"/>
              <w:rPr>
                <w:rFonts w:ascii="Arial" w:hAnsi="Arial" w:cs="Arial"/>
                <w:sz w:val="8"/>
              </w:rPr>
            </w:pPr>
          </w:p>
        </w:tc>
        <w:tc>
          <w:tcPr>
            <w:tcW w:w="254" w:type="pct"/>
            <w:shd w:val="clear" w:color="auto" w:fill="auto"/>
            <w:vAlign w:val="bottom"/>
          </w:tcPr>
          <w:p w14:paraId="1A3EDCDF" w14:textId="70B0B69A" w:rsidR="004E63DF" w:rsidRPr="00650F5C" w:rsidRDefault="00C552A4" w:rsidP="00B83B7C">
            <w:pPr>
              <w:keepNext/>
              <w:keepLines/>
              <w:jc w:val="center"/>
              <w:rPr>
                <w:rFonts w:ascii="Arial" w:hAnsi="Arial" w:cs="Arial"/>
              </w:rPr>
            </w:pPr>
            <w:r w:rsidRPr="00EC7E41">
              <w:rPr>
                <w:rFonts w:ascii="Arial" w:hAnsi="Arial" w:cs="Arial"/>
                <w:bCs/>
              </w:rPr>
              <w:t>76</w:t>
            </w:r>
          </w:p>
        </w:tc>
        <w:tc>
          <w:tcPr>
            <w:tcW w:w="39" w:type="pct"/>
            <w:shd w:val="clear" w:color="auto" w:fill="auto"/>
            <w:noWrap/>
            <w:vAlign w:val="bottom"/>
          </w:tcPr>
          <w:p w14:paraId="78AC07C9" w14:textId="58FA11A6" w:rsidR="004E63DF" w:rsidRPr="00650F5C" w:rsidRDefault="004E63DF" w:rsidP="00B83B7C">
            <w:pPr>
              <w:keepNext/>
              <w:keepLines/>
              <w:jc w:val="center"/>
              <w:rPr>
                <w:rFonts w:ascii="Arial" w:hAnsi="Arial" w:cs="Arial"/>
                <w:sz w:val="8"/>
              </w:rPr>
            </w:pPr>
          </w:p>
        </w:tc>
      </w:tr>
      <w:tr w:rsidR="004E63DF" w:rsidRPr="00021F64" w14:paraId="6C40AE5E" w14:textId="77777777" w:rsidTr="004E63DF">
        <w:trPr>
          <w:jc w:val="center"/>
        </w:trPr>
        <w:tc>
          <w:tcPr>
            <w:tcW w:w="4200" w:type="pct"/>
            <w:gridSpan w:val="4"/>
            <w:tcBorders>
              <w:bottom w:val="single" w:sz="4" w:space="0" w:color="auto"/>
            </w:tcBorders>
            <w:shd w:val="clear" w:color="auto" w:fill="auto"/>
            <w:vAlign w:val="bottom"/>
          </w:tcPr>
          <w:p w14:paraId="5B032E1A" w14:textId="0C83FD7A" w:rsidR="004E63DF" w:rsidRPr="00D36DA3" w:rsidRDefault="004E63DF" w:rsidP="00B83B7C">
            <w:pPr>
              <w:pStyle w:val="rrdsinglerule"/>
              <w:keepNext/>
              <w:keepLines/>
              <w:pBdr>
                <w:top w:val="none" w:sz="0" w:space="0" w:color="auto"/>
              </w:pBdr>
              <w:spacing w:before="0" w:line="80" w:lineRule="exact"/>
              <w:jc w:val="center"/>
              <w:rPr>
                <w:rFonts w:cs="Arial"/>
              </w:rPr>
            </w:pPr>
          </w:p>
        </w:tc>
        <w:tc>
          <w:tcPr>
            <w:tcW w:w="39" w:type="pct"/>
            <w:shd w:val="clear" w:color="auto" w:fill="auto"/>
            <w:vAlign w:val="bottom"/>
          </w:tcPr>
          <w:p w14:paraId="240C908F" w14:textId="77777777" w:rsidR="004E63DF" w:rsidRPr="00650F5C" w:rsidRDefault="004E63DF" w:rsidP="00B83B7C">
            <w:pPr>
              <w:keepNext/>
              <w:keepLines/>
              <w:spacing w:line="80" w:lineRule="exact"/>
              <w:jc w:val="center"/>
              <w:rPr>
                <w:rFonts w:ascii="Arial" w:hAnsi="Arial" w:cs="Arial"/>
                <w:sz w:val="8"/>
                <w:szCs w:val="8"/>
              </w:rPr>
            </w:pPr>
          </w:p>
        </w:tc>
        <w:tc>
          <w:tcPr>
            <w:tcW w:w="27" w:type="pct"/>
            <w:shd w:val="clear" w:color="auto" w:fill="auto"/>
            <w:vAlign w:val="bottom"/>
          </w:tcPr>
          <w:p w14:paraId="1112941F" w14:textId="3E9FE193" w:rsidR="004E63DF" w:rsidRPr="00650F5C" w:rsidRDefault="004E63D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10C91865" w14:textId="169D9D58" w:rsidR="004E63DF" w:rsidRPr="00D36DA3" w:rsidRDefault="004E63DF" w:rsidP="00B83B7C">
            <w:pPr>
              <w:pStyle w:val="rrdsinglerule"/>
              <w:keepNext/>
              <w:keepLines/>
              <w:pBdr>
                <w:top w:val="none" w:sz="0" w:space="0" w:color="auto"/>
              </w:pBdr>
              <w:spacing w:before="0" w:line="80" w:lineRule="exact"/>
              <w:jc w:val="center"/>
              <w:rPr>
                <w:rFonts w:cs="Arial"/>
              </w:rPr>
            </w:pPr>
          </w:p>
        </w:tc>
        <w:tc>
          <w:tcPr>
            <w:tcW w:w="254" w:type="pct"/>
            <w:tcBorders>
              <w:bottom w:val="single" w:sz="4" w:space="0" w:color="auto"/>
            </w:tcBorders>
            <w:shd w:val="clear" w:color="auto" w:fill="auto"/>
            <w:vAlign w:val="bottom"/>
          </w:tcPr>
          <w:p w14:paraId="0DB997D6" w14:textId="37AA03BF" w:rsidR="004E63DF" w:rsidRPr="00D36DA3" w:rsidRDefault="004E63DF" w:rsidP="00B83B7C">
            <w:pPr>
              <w:pStyle w:val="rrdsinglerule"/>
              <w:keepNext/>
              <w:keepLines/>
              <w:pBdr>
                <w:top w:val="none" w:sz="0" w:space="0" w:color="auto"/>
              </w:pBdr>
              <w:spacing w:before="0" w:line="80" w:lineRule="exact"/>
              <w:jc w:val="center"/>
              <w:rPr>
                <w:rFonts w:cs="Arial"/>
              </w:rPr>
            </w:pPr>
          </w:p>
        </w:tc>
        <w:tc>
          <w:tcPr>
            <w:tcW w:w="39" w:type="pct"/>
            <w:shd w:val="clear" w:color="auto" w:fill="auto"/>
            <w:vAlign w:val="bottom"/>
          </w:tcPr>
          <w:p w14:paraId="2402A89D" w14:textId="77777777" w:rsidR="004E63DF" w:rsidRPr="00650F5C" w:rsidRDefault="004E63DF" w:rsidP="00B83B7C">
            <w:pPr>
              <w:keepNext/>
              <w:keepLines/>
              <w:spacing w:line="80" w:lineRule="exact"/>
              <w:jc w:val="center"/>
              <w:rPr>
                <w:rFonts w:ascii="Arial" w:hAnsi="Arial" w:cs="Arial"/>
                <w:sz w:val="8"/>
                <w:szCs w:val="8"/>
              </w:rPr>
            </w:pPr>
          </w:p>
        </w:tc>
        <w:tc>
          <w:tcPr>
            <w:tcW w:w="27" w:type="pct"/>
            <w:shd w:val="clear" w:color="auto" w:fill="auto"/>
            <w:vAlign w:val="bottom"/>
          </w:tcPr>
          <w:p w14:paraId="150B4789" w14:textId="105E9ADE" w:rsidR="004E63DF" w:rsidRPr="00650F5C" w:rsidRDefault="004E63D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6CC40498" w14:textId="18680061" w:rsidR="004E63DF" w:rsidRPr="002F2373" w:rsidRDefault="004E63DF" w:rsidP="00B83B7C">
            <w:pPr>
              <w:pStyle w:val="rrdsinglerule"/>
              <w:keepNext/>
              <w:keepLines/>
              <w:pBdr>
                <w:top w:val="none" w:sz="0" w:space="0" w:color="auto"/>
              </w:pBdr>
              <w:spacing w:before="0" w:line="80" w:lineRule="exact"/>
              <w:jc w:val="center"/>
              <w:rPr>
                <w:rFonts w:cs="Arial"/>
              </w:rPr>
            </w:pPr>
          </w:p>
        </w:tc>
        <w:tc>
          <w:tcPr>
            <w:tcW w:w="254" w:type="pct"/>
            <w:tcBorders>
              <w:bottom w:val="single" w:sz="4" w:space="0" w:color="auto"/>
            </w:tcBorders>
            <w:shd w:val="clear" w:color="auto" w:fill="auto"/>
            <w:vAlign w:val="bottom"/>
          </w:tcPr>
          <w:p w14:paraId="36F13368" w14:textId="77777777" w:rsidR="004E63DF" w:rsidRPr="00D36DA3" w:rsidRDefault="004E63DF" w:rsidP="00B83B7C">
            <w:pPr>
              <w:pStyle w:val="rrdsinglerule"/>
              <w:keepNext/>
              <w:keepLines/>
              <w:pBdr>
                <w:top w:val="none" w:sz="0" w:space="0" w:color="auto"/>
              </w:pBdr>
              <w:spacing w:before="0" w:line="80" w:lineRule="exact"/>
              <w:jc w:val="center"/>
              <w:rPr>
                <w:rFonts w:cs="Arial"/>
              </w:rPr>
            </w:pPr>
          </w:p>
        </w:tc>
        <w:tc>
          <w:tcPr>
            <w:tcW w:w="39" w:type="pct"/>
            <w:shd w:val="clear" w:color="auto" w:fill="auto"/>
            <w:vAlign w:val="bottom"/>
          </w:tcPr>
          <w:p w14:paraId="5E4DDDBE" w14:textId="77777777" w:rsidR="004E63DF" w:rsidRPr="00650F5C" w:rsidRDefault="004E63DF" w:rsidP="00B83B7C">
            <w:pPr>
              <w:keepNext/>
              <w:keepLines/>
              <w:spacing w:line="80" w:lineRule="exact"/>
              <w:jc w:val="center"/>
              <w:rPr>
                <w:rFonts w:ascii="Arial" w:hAnsi="Arial" w:cs="Arial"/>
                <w:sz w:val="8"/>
                <w:szCs w:val="8"/>
              </w:rPr>
            </w:pPr>
          </w:p>
        </w:tc>
      </w:tr>
      <w:tr w:rsidR="004E63DF" w:rsidRPr="00021F64" w14:paraId="750958FA" w14:textId="77777777" w:rsidTr="004E63DF">
        <w:trPr>
          <w:jc w:val="center"/>
        </w:trPr>
        <w:tc>
          <w:tcPr>
            <w:tcW w:w="3859" w:type="pct"/>
            <w:tcBorders>
              <w:top w:val="single" w:sz="4" w:space="0" w:color="auto"/>
            </w:tcBorders>
            <w:shd w:val="clear" w:color="auto" w:fill="auto"/>
          </w:tcPr>
          <w:p w14:paraId="086E3F04" w14:textId="77777777" w:rsidR="004E63DF" w:rsidRPr="004E63DF" w:rsidRDefault="004E63DF" w:rsidP="00B83B7C">
            <w:pPr>
              <w:pStyle w:val="NormalnyWeb"/>
              <w:keepNext/>
              <w:keepLines/>
              <w:spacing w:before="0" w:beforeAutospacing="0" w:after="0" w:afterAutospacing="0" w:line="80" w:lineRule="exact"/>
              <w:ind w:left="480"/>
              <w:jc w:val="center"/>
              <w:rPr>
                <w:rFonts w:cs="Arial"/>
                <w:sz w:val="8"/>
                <w:szCs w:val="8"/>
              </w:rPr>
            </w:pPr>
          </w:p>
        </w:tc>
        <w:tc>
          <w:tcPr>
            <w:tcW w:w="27" w:type="pct"/>
            <w:tcBorders>
              <w:top w:val="single" w:sz="4" w:space="0" w:color="auto"/>
            </w:tcBorders>
            <w:shd w:val="clear" w:color="auto" w:fill="auto"/>
            <w:vAlign w:val="bottom"/>
          </w:tcPr>
          <w:p w14:paraId="08744177" w14:textId="77777777" w:rsidR="004E63DF" w:rsidRPr="00650F5C" w:rsidRDefault="004E63DF" w:rsidP="00B83B7C">
            <w:pPr>
              <w:pStyle w:val="la2"/>
              <w:keepNext/>
              <w:keepLines/>
              <w:spacing w:line="80" w:lineRule="exact"/>
              <w:jc w:val="center"/>
              <w:rPr>
                <w:rFonts w:ascii="Arial" w:hAnsi="Arial" w:cs="Arial"/>
              </w:rPr>
            </w:pPr>
          </w:p>
        </w:tc>
        <w:tc>
          <w:tcPr>
            <w:tcW w:w="61" w:type="pct"/>
            <w:tcBorders>
              <w:top w:val="single" w:sz="4" w:space="0" w:color="auto"/>
            </w:tcBorders>
            <w:shd w:val="clear" w:color="auto" w:fill="auto"/>
            <w:vAlign w:val="bottom"/>
          </w:tcPr>
          <w:p w14:paraId="6F0030DE" w14:textId="77777777" w:rsidR="004E63DF" w:rsidRPr="00650F5C" w:rsidRDefault="004E63DF" w:rsidP="00B83B7C">
            <w:pPr>
              <w:keepNext/>
              <w:keepLines/>
              <w:spacing w:line="80" w:lineRule="exact"/>
              <w:jc w:val="center"/>
              <w:rPr>
                <w:rFonts w:ascii="Arial" w:hAnsi="Arial" w:cs="Arial"/>
                <w:b/>
                <w:bCs/>
                <w:sz w:val="8"/>
                <w:szCs w:val="8"/>
              </w:rPr>
            </w:pPr>
          </w:p>
        </w:tc>
        <w:tc>
          <w:tcPr>
            <w:tcW w:w="254" w:type="pct"/>
            <w:tcBorders>
              <w:top w:val="single" w:sz="4" w:space="0" w:color="auto"/>
            </w:tcBorders>
            <w:shd w:val="clear" w:color="auto" w:fill="auto"/>
            <w:vAlign w:val="bottom"/>
          </w:tcPr>
          <w:p w14:paraId="755FAF27" w14:textId="77777777" w:rsidR="004E63DF" w:rsidRPr="00650F5C" w:rsidRDefault="004E63DF" w:rsidP="00B83B7C">
            <w:pPr>
              <w:keepNext/>
              <w:keepLines/>
              <w:spacing w:line="80" w:lineRule="exact"/>
              <w:jc w:val="center"/>
              <w:rPr>
                <w:rFonts w:ascii="Arial" w:hAnsi="Arial" w:cs="Arial"/>
                <w:b/>
                <w:bCs/>
                <w:sz w:val="8"/>
                <w:szCs w:val="8"/>
              </w:rPr>
            </w:pPr>
          </w:p>
        </w:tc>
        <w:tc>
          <w:tcPr>
            <w:tcW w:w="39" w:type="pct"/>
            <w:shd w:val="clear" w:color="auto" w:fill="auto"/>
            <w:noWrap/>
            <w:vAlign w:val="bottom"/>
          </w:tcPr>
          <w:p w14:paraId="72CF6AC5" w14:textId="77777777" w:rsidR="004E63DF" w:rsidRPr="00650F5C" w:rsidRDefault="004E63DF" w:rsidP="00B83B7C">
            <w:pPr>
              <w:keepNext/>
              <w:keepLines/>
              <w:spacing w:line="80" w:lineRule="exact"/>
              <w:jc w:val="center"/>
              <w:rPr>
                <w:rFonts w:ascii="Arial" w:hAnsi="Arial" w:cs="Arial"/>
                <w:b/>
                <w:bCs/>
                <w:sz w:val="8"/>
                <w:szCs w:val="8"/>
              </w:rPr>
            </w:pPr>
          </w:p>
        </w:tc>
        <w:tc>
          <w:tcPr>
            <w:tcW w:w="27" w:type="pct"/>
            <w:shd w:val="clear" w:color="auto" w:fill="auto"/>
            <w:vAlign w:val="bottom"/>
          </w:tcPr>
          <w:p w14:paraId="1A3FEE4C" w14:textId="77777777" w:rsidR="004E63DF" w:rsidRPr="00650F5C" w:rsidRDefault="004E63DF" w:rsidP="00B83B7C">
            <w:pPr>
              <w:pStyle w:val="la2"/>
              <w:keepNext/>
              <w:keepLines/>
              <w:spacing w:line="80" w:lineRule="exact"/>
              <w:jc w:val="center"/>
              <w:rPr>
                <w:rFonts w:ascii="Arial" w:hAnsi="Arial" w:cs="Arial"/>
              </w:rPr>
            </w:pPr>
          </w:p>
        </w:tc>
        <w:tc>
          <w:tcPr>
            <w:tcW w:w="61" w:type="pct"/>
            <w:shd w:val="clear" w:color="auto" w:fill="auto"/>
            <w:vAlign w:val="bottom"/>
          </w:tcPr>
          <w:p w14:paraId="21A58E49" w14:textId="77777777" w:rsidR="004E63DF" w:rsidRPr="00650F5C" w:rsidRDefault="004E63DF" w:rsidP="00B83B7C">
            <w:pPr>
              <w:keepNext/>
              <w:keepLines/>
              <w:spacing w:line="80" w:lineRule="exact"/>
              <w:jc w:val="center"/>
              <w:rPr>
                <w:rFonts w:ascii="Arial" w:hAnsi="Arial" w:cs="Arial"/>
                <w:sz w:val="8"/>
                <w:szCs w:val="8"/>
              </w:rPr>
            </w:pPr>
          </w:p>
        </w:tc>
        <w:tc>
          <w:tcPr>
            <w:tcW w:w="254" w:type="pct"/>
            <w:shd w:val="clear" w:color="auto" w:fill="auto"/>
            <w:vAlign w:val="bottom"/>
          </w:tcPr>
          <w:p w14:paraId="67505498" w14:textId="77777777" w:rsidR="004E63DF" w:rsidRPr="00650F5C" w:rsidRDefault="004E63DF" w:rsidP="00B83B7C">
            <w:pPr>
              <w:keepNext/>
              <w:keepLines/>
              <w:spacing w:line="80" w:lineRule="exact"/>
              <w:jc w:val="center"/>
              <w:rPr>
                <w:rFonts w:ascii="Arial" w:hAnsi="Arial" w:cs="Arial"/>
                <w:bCs/>
                <w:sz w:val="8"/>
                <w:szCs w:val="8"/>
              </w:rPr>
            </w:pPr>
          </w:p>
        </w:tc>
        <w:tc>
          <w:tcPr>
            <w:tcW w:w="39" w:type="pct"/>
            <w:shd w:val="clear" w:color="auto" w:fill="auto"/>
            <w:noWrap/>
            <w:vAlign w:val="bottom"/>
          </w:tcPr>
          <w:p w14:paraId="0FCA2F67" w14:textId="77777777" w:rsidR="004E63DF" w:rsidRPr="00650F5C" w:rsidRDefault="004E63DF" w:rsidP="00B83B7C">
            <w:pPr>
              <w:keepNext/>
              <w:keepLines/>
              <w:spacing w:line="80" w:lineRule="exact"/>
              <w:jc w:val="center"/>
              <w:rPr>
                <w:rFonts w:ascii="Arial" w:hAnsi="Arial" w:cs="Arial"/>
                <w:bCs/>
                <w:sz w:val="8"/>
                <w:szCs w:val="8"/>
              </w:rPr>
            </w:pPr>
          </w:p>
        </w:tc>
        <w:tc>
          <w:tcPr>
            <w:tcW w:w="27" w:type="pct"/>
            <w:shd w:val="clear" w:color="auto" w:fill="auto"/>
            <w:vAlign w:val="bottom"/>
          </w:tcPr>
          <w:p w14:paraId="5A893046" w14:textId="77777777" w:rsidR="004E63DF" w:rsidRPr="00650F5C" w:rsidRDefault="004E63DF" w:rsidP="00B83B7C">
            <w:pPr>
              <w:pStyle w:val="la2"/>
              <w:keepNext/>
              <w:keepLines/>
              <w:spacing w:line="80" w:lineRule="exact"/>
              <w:jc w:val="center"/>
              <w:rPr>
                <w:rFonts w:ascii="Arial" w:hAnsi="Arial" w:cs="Arial"/>
              </w:rPr>
            </w:pPr>
          </w:p>
        </w:tc>
        <w:tc>
          <w:tcPr>
            <w:tcW w:w="61" w:type="pct"/>
            <w:shd w:val="clear" w:color="auto" w:fill="auto"/>
            <w:vAlign w:val="bottom"/>
          </w:tcPr>
          <w:p w14:paraId="5C0DCD90" w14:textId="77777777" w:rsidR="004E63DF" w:rsidRPr="00650F5C" w:rsidRDefault="004E63DF" w:rsidP="00B83B7C">
            <w:pPr>
              <w:keepNext/>
              <w:keepLines/>
              <w:spacing w:line="80" w:lineRule="exact"/>
              <w:jc w:val="center"/>
              <w:rPr>
                <w:rFonts w:ascii="Arial" w:hAnsi="Arial" w:cs="Arial"/>
                <w:sz w:val="8"/>
                <w:szCs w:val="8"/>
              </w:rPr>
            </w:pPr>
          </w:p>
        </w:tc>
        <w:tc>
          <w:tcPr>
            <w:tcW w:w="254" w:type="pct"/>
            <w:shd w:val="clear" w:color="auto" w:fill="auto"/>
            <w:vAlign w:val="bottom"/>
          </w:tcPr>
          <w:p w14:paraId="1893E8E1" w14:textId="77777777" w:rsidR="004E63DF" w:rsidRPr="00650F5C" w:rsidRDefault="004E63DF" w:rsidP="00B83B7C">
            <w:pPr>
              <w:keepNext/>
              <w:keepLines/>
              <w:spacing w:line="80" w:lineRule="exact"/>
              <w:jc w:val="center"/>
              <w:rPr>
                <w:rFonts w:ascii="Arial" w:hAnsi="Arial" w:cs="Arial"/>
                <w:bCs/>
                <w:sz w:val="8"/>
                <w:szCs w:val="8"/>
              </w:rPr>
            </w:pPr>
          </w:p>
        </w:tc>
        <w:tc>
          <w:tcPr>
            <w:tcW w:w="39" w:type="pct"/>
            <w:shd w:val="clear" w:color="auto" w:fill="auto"/>
            <w:noWrap/>
            <w:vAlign w:val="bottom"/>
          </w:tcPr>
          <w:p w14:paraId="7D59B1DD" w14:textId="77777777" w:rsidR="004E63DF" w:rsidRPr="00650F5C" w:rsidRDefault="004E63DF" w:rsidP="00B83B7C">
            <w:pPr>
              <w:keepNext/>
              <w:keepLines/>
              <w:spacing w:line="80" w:lineRule="exact"/>
              <w:jc w:val="center"/>
              <w:rPr>
                <w:rFonts w:ascii="Arial" w:hAnsi="Arial" w:cs="Arial"/>
                <w:bCs/>
                <w:sz w:val="8"/>
                <w:szCs w:val="8"/>
              </w:rPr>
            </w:pPr>
          </w:p>
        </w:tc>
      </w:tr>
      <w:tr w:rsidR="004E63DF" w:rsidRPr="00021F64" w14:paraId="3DFB9C74" w14:textId="77777777" w:rsidTr="00A86888">
        <w:trPr>
          <w:jc w:val="center"/>
        </w:trPr>
        <w:tc>
          <w:tcPr>
            <w:tcW w:w="3859" w:type="pct"/>
            <w:shd w:val="clear" w:color="auto" w:fill="auto"/>
          </w:tcPr>
          <w:p w14:paraId="02A76C08" w14:textId="33B02640" w:rsidR="004E63DF" w:rsidRPr="002F2373" w:rsidRDefault="00C552A4" w:rsidP="00B83B7C">
            <w:pPr>
              <w:pStyle w:val="NormalnyWeb"/>
              <w:keepNext/>
              <w:keepLines/>
              <w:ind w:left="480" w:hanging="240"/>
              <w:jc w:val="center"/>
              <w:rPr>
                <w:rFonts w:cs="Arial"/>
                <w:sz w:val="8"/>
              </w:rPr>
            </w:pPr>
            <w:r w:rsidRPr="004E63DF">
              <w:rPr>
                <w:rFonts w:cs="Arial"/>
                <w:sz w:val="20"/>
                <w:szCs w:val="20"/>
              </w:rPr>
              <w:t>TOTAL AMOUNT OF INEFFECTIVENESS</w:t>
            </w:r>
          </w:p>
        </w:tc>
        <w:tc>
          <w:tcPr>
            <w:tcW w:w="27" w:type="pct"/>
            <w:shd w:val="clear" w:color="auto" w:fill="auto"/>
            <w:vAlign w:val="bottom"/>
          </w:tcPr>
          <w:p w14:paraId="6BE81019" w14:textId="68E358E3"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40BE7AD5" w14:textId="41BB0E24" w:rsidR="004E63DF" w:rsidRPr="00650F5C" w:rsidRDefault="00C552A4" w:rsidP="00B83B7C">
            <w:pPr>
              <w:keepNext/>
              <w:keepLines/>
              <w:jc w:val="center"/>
              <w:rPr>
                <w:rFonts w:ascii="Arial" w:hAnsi="Arial" w:cs="Arial"/>
                <w:sz w:val="8"/>
              </w:rPr>
            </w:pPr>
            <w:r w:rsidRPr="00650F5C">
              <w:rPr>
                <w:rFonts w:ascii="Arial" w:hAnsi="Arial" w:cs="Arial"/>
                <w:b/>
                <w:bCs/>
              </w:rPr>
              <w:t>$</w:t>
            </w:r>
          </w:p>
        </w:tc>
        <w:tc>
          <w:tcPr>
            <w:tcW w:w="254" w:type="pct"/>
            <w:shd w:val="clear" w:color="auto" w:fill="auto"/>
            <w:vAlign w:val="bottom"/>
          </w:tcPr>
          <w:p w14:paraId="667B0F93" w14:textId="4CA033E6" w:rsidR="004E63DF" w:rsidRPr="00650F5C" w:rsidRDefault="00C552A4" w:rsidP="00B83B7C">
            <w:pPr>
              <w:keepNext/>
              <w:keepLines/>
              <w:jc w:val="center"/>
              <w:rPr>
                <w:rFonts w:ascii="Arial" w:hAnsi="Arial" w:cs="Arial"/>
              </w:rPr>
            </w:pPr>
            <w:r w:rsidRPr="00650F5C">
              <w:rPr>
                <w:rFonts w:ascii="Arial" w:hAnsi="Arial" w:cs="Arial"/>
                <w:b/>
                <w:bCs/>
              </w:rPr>
              <w:t>0</w:t>
            </w:r>
          </w:p>
        </w:tc>
        <w:tc>
          <w:tcPr>
            <w:tcW w:w="39" w:type="pct"/>
            <w:shd w:val="clear" w:color="auto" w:fill="auto"/>
            <w:noWrap/>
            <w:vAlign w:val="bottom"/>
          </w:tcPr>
          <w:p w14:paraId="1A115E36" w14:textId="74D5D986" w:rsidR="004E63DF" w:rsidRPr="00650F5C" w:rsidRDefault="004E63DF" w:rsidP="00B83B7C">
            <w:pPr>
              <w:keepNext/>
              <w:keepLines/>
              <w:jc w:val="center"/>
              <w:rPr>
                <w:rFonts w:ascii="Arial" w:hAnsi="Arial" w:cs="Arial"/>
                <w:sz w:val="8"/>
              </w:rPr>
            </w:pPr>
          </w:p>
        </w:tc>
        <w:tc>
          <w:tcPr>
            <w:tcW w:w="27" w:type="pct"/>
            <w:shd w:val="clear" w:color="auto" w:fill="auto"/>
            <w:vAlign w:val="bottom"/>
          </w:tcPr>
          <w:p w14:paraId="2757EEFF" w14:textId="4B06DA72"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73787B02" w14:textId="7BECE171" w:rsidR="004E63DF" w:rsidRPr="00650F5C" w:rsidRDefault="00C552A4" w:rsidP="00B83B7C">
            <w:pPr>
              <w:keepNext/>
              <w:keepLines/>
              <w:jc w:val="center"/>
              <w:rPr>
                <w:rFonts w:ascii="Arial" w:hAnsi="Arial" w:cs="Arial"/>
                <w:sz w:val="8"/>
              </w:rPr>
            </w:pPr>
            <w:r w:rsidRPr="00650F5C">
              <w:rPr>
                <w:rFonts w:ascii="Arial" w:hAnsi="Arial" w:cs="Arial"/>
              </w:rPr>
              <w:t>$</w:t>
            </w:r>
          </w:p>
        </w:tc>
        <w:tc>
          <w:tcPr>
            <w:tcW w:w="254" w:type="pct"/>
            <w:shd w:val="clear" w:color="auto" w:fill="auto"/>
            <w:vAlign w:val="bottom"/>
          </w:tcPr>
          <w:p w14:paraId="7013FBC7" w14:textId="71A74CAB" w:rsidR="004E63DF" w:rsidRPr="00650F5C" w:rsidRDefault="00C552A4" w:rsidP="00B83B7C">
            <w:pPr>
              <w:keepNext/>
              <w:keepLines/>
              <w:jc w:val="center"/>
              <w:rPr>
                <w:rFonts w:ascii="Arial" w:hAnsi="Arial" w:cs="Arial"/>
              </w:rPr>
            </w:pPr>
            <w:r w:rsidRPr="00650F5C">
              <w:rPr>
                <w:rFonts w:ascii="Arial" w:hAnsi="Arial" w:cs="Arial"/>
                <w:bCs/>
              </w:rPr>
              <w:t>0</w:t>
            </w:r>
          </w:p>
        </w:tc>
        <w:tc>
          <w:tcPr>
            <w:tcW w:w="39" w:type="pct"/>
            <w:shd w:val="clear" w:color="auto" w:fill="auto"/>
            <w:noWrap/>
            <w:vAlign w:val="bottom"/>
          </w:tcPr>
          <w:p w14:paraId="49AEEB77" w14:textId="60F72F7D" w:rsidR="004E63DF" w:rsidRPr="00650F5C" w:rsidRDefault="004E63DF" w:rsidP="00B83B7C">
            <w:pPr>
              <w:keepNext/>
              <w:keepLines/>
              <w:jc w:val="center"/>
              <w:rPr>
                <w:rFonts w:ascii="Arial" w:hAnsi="Arial" w:cs="Arial"/>
                <w:sz w:val="8"/>
              </w:rPr>
            </w:pPr>
          </w:p>
        </w:tc>
        <w:tc>
          <w:tcPr>
            <w:tcW w:w="27" w:type="pct"/>
            <w:shd w:val="clear" w:color="auto" w:fill="auto"/>
            <w:vAlign w:val="bottom"/>
          </w:tcPr>
          <w:p w14:paraId="568C1CE7" w14:textId="05E5B3B8"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583DC09A" w14:textId="271BB0B1" w:rsidR="004E63DF" w:rsidRPr="00650F5C" w:rsidRDefault="00C552A4" w:rsidP="00B83B7C">
            <w:pPr>
              <w:keepNext/>
              <w:keepLines/>
              <w:jc w:val="center"/>
              <w:rPr>
                <w:rFonts w:ascii="Arial" w:hAnsi="Arial" w:cs="Arial"/>
                <w:sz w:val="8"/>
              </w:rPr>
            </w:pPr>
            <w:r w:rsidRPr="00650F5C">
              <w:rPr>
                <w:rFonts w:ascii="Arial" w:hAnsi="Arial" w:cs="Arial"/>
              </w:rPr>
              <w:t>$</w:t>
            </w:r>
          </w:p>
        </w:tc>
        <w:tc>
          <w:tcPr>
            <w:tcW w:w="254" w:type="pct"/>
            <w:shd w:val="clear" w:color="auto" w:fill="auto"/>
            <w:vAlign w:val="bottom"/>
          </w:tcPr>
          <w:p w14:paraId="5412C95B" w14:textId="440B80BF" w:rsidR="004E63DF" w:rsidRPr="00650F5C" w:rsidRDefault="00C552A4" w:rsidP="00B83B7C">
            <w:pPr>
              <w:keepNext/>
              <w:keepLines/>
              <w:jc w:val="center"/>
              <w:rPr>
                <w:rFonts w:ascii="Arial" w:hAnsi="Arial" w:cs="Arial"/>
              </w:rPr>
            </w:pPr>
            <w:r w:rsidRPr="00EC7E41">
              <w:rPr>
                <w:rFonts w:ascii="Arial" w:hAnsi="Arial" w:cs="Arial"/>
                <w:bCs/>
              </w:rPr>
              <w:t>0</w:t>
            </w:r>
          </w:p>
        </w:tc>
        <w:tc>
          <w:tcPr>
            <w:tcW w:w="39" w:type="pct"/>
            <w:shd w:val="clear" w:color="auto" w:fill="auto"/>
            <w:noWrap/>
            <w:vAlign w:val="bottom"/>
          </w:tcPr>
          <w:p w14:paraId="6FC39A19" w14:textId="582C3D22" w:rsidR="004E63DF" w:rsidRPr="00650F5C" w:rsidRDefault="004E63DF" w:rsidP="00B83B7C">
            <w:pPr>
              <w:keepNext/>
              <w:keepLines/>
              <w:jc w:val="center"/>
              <w:rPr>
                <w:rFonts w:ascii="Arial" w:hAnsi="Arial" w:cs="Arial"/>
                <w:sz w:val="8"/>
              </w:rPr>
            </w:pPr>
          </w:p>
        </w:tc>
      </w:tr>
      <w:tr w:rsidR="004E63DF" w:rsidRPr="00021F64" w14:paraId="140DC991" w14:textId="77777777" w:rsidTr="00A86888">
        <w:trPr>
          <w:jc w:val="center"/>
        </w:trPr>
        <w:tc>
          <w:tcPr>
            <w:tcW w:w="3859" w:type="pct"/>
            <w:shd w:val="clear" w:color="auto" w:fill="auto"/>
            <w:vAlign w:val="bottom"/>
          </w:tcPr>
          <w:p w14:paraId="78ADF337" w14:textId="34323065" w:rsidR="004E63DF" w:rsidRPr="00650F5C" w:rsidRDefault="004E63DF" w:rsidP="00B83B7C">
            <w:pPr>
              <w:pStyle w:val="la2"/>
              <w:keepNext/>
              <w:keepLines/>
              <w:spacing w:line="80" w:lineRule="exact"/>
              <w:jc w:val="center"/>
              <w:rPr>
                <w:rFonts w:ascii="Arial" w:hAnsi="Arial" w:cs="Arial"/>
              </w:rPr>
            </w:pPr>
          </w:p>
        </w:tc>
        <w:tc>
          <w:tcPr>
            <w:tcW w:w="27" w:type="pct"/>
            <w:shd w:val="clear" w:color="auto" w:fill="auto"/>
            <w:vAlign w:val="bottom"/>
          </w:tcPr>
          <w:p w14:paraId="44588675" w14:textId="047773E1" w:rsidR="004E63DF" w:rsidRPr="00650F5C" w:rsidRDefault="004E63DF" w:rsidP="00B83B7C">
            <w:pPr>
              <w:pStyle w:val="la2"/>
              <w:keepNext/>
              <w:keepLines/>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132B0B8D" w14:textId="75A52267" w:rsidR="004E63DF" w:rsidRPr="00D36DA3" w:rsidRDefault="004E63DF" w:rsidP="00B83B7C">
            <w:pPr>
              <w:pStyle w:val="rrddoublerule"/>
              <w:keepNext/>
              <w:keepLines/>
              <w:pBdr>
                <w:top w:val="none" w:sz="0" w:space="0" w:color="auto"/>
              </w:pBdr>
              <w:spacing w:before="0" w:line="80" w:lineRule="exact"/>
              <w:jc w:val="center"/>
              <w:rPr>
                <w:rFonts w:cs="Arial"/>
              </w:rPr>
            </w:pPr>
          </w:p>
        </w:tc>
        <w:tc>
          <w:tcPr>
            <w:tcW w:w="254" w:type="pct"/>
            <w:tcBorders>
              <w:bottom w:val="single" w:sz="12" w:space="0" w:color="000000" w:themeColor="text1"/>
            </w:tcBorders>
            <w:shd w:val="clear" w:color="auto" w:fill="auto"/>
            <w:vAlign w:val="bottom"/>
          </w:tcPr>
          <w:p w14:paraId="7566D9EA" w14:textId="5B25B4F0" w:rsidR="004E63DF" w:rsidRPr="00314402" w:rsidRDefault="004E63DF" w:rsidP="00B83B7C">
            <w:pPr>
              <w:pStyle w:val="rrddoublerule"/>
              <w:keepNext/>
              <w:keepLines/>
              <w:pBdr>
                <w:top w:val="none" w:sz="0" w:space="0" w:color="auto"/>
              </w:pBdr>
              <w:spacing w:before="0" w:line="80" w:lineRule="exact"/>
              <w:jc w:val="center"/>
              <w:rPr>
                <w:rFonts w:cs="Arial"/>
              </w:rPr>
            </w:pPr>
          </w:p>
        </w:tc>
        <w:tc>
          <w:tcPr>
            <w:tcW w:w="39" w:type="pct"/>
            <w:shd w:val="clear" w:color="auto" w:fill="auto"/>
            <w:vAlign w:val="bottom"/>
          </w:tcPr>
          <w:p w14:paraId="05C2E0F8" w14:textId="77777777" w:rsidR="004E63DF" w:rsidRPr="00650F5C" w:rsidRDefault="004E63DF" w:rsidP="00B83B7C">
            <w:pPr>
              <w:keepNext/>
              <w:keepLines/>
              <w:spacing w:line="80" w:lineRule="exact"/>
              <w:jc w:val="center"/>
              <w:rPr>
                <w:rFonts w:ascii="Arial" w:hAnsi="Arial" w:cs="Arial"/>
                <w:sz w:val="8"/>
              </w:rPr>
            </w:pPr>
          </w:p>
        </w:tc>
        <w:tc>
          <w:tcPr>
            <w:tcW w:w="27" w:type="pct"/>
            <w:shd w:val="clear" w:color="auto" w:fill="auto"/>
            <w:vAlign w:val="bottom"/>
          </w:tcPr>
          <w:p w14:paraId="203D406B" w14:textId="509B4E34" w:rsidR="004E63DF" w:rsidRPr="00650F5C" w:rsidRDefault="004E63DF" w:rsidP="00B83B7C">
            <w:pPr>
              <w:pStyle w:val="la2"/>
              <w:keepNext/>
              <w:keepLines/>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68DD16CB" w14:textId="7113F3C2" w:rsidR="004E63DF" w:rsidRPr="00D36DA3" w:rsidRDefault="004E63DF" w:rsidP="00B83B7C">
            <w:pPr>
              <w:pStyle w:val="rrddoublerule"/>
              <w:keepNext/>
              <w:keepLines/>
              <w:pBdr>
                <w:top w:val="none" w:sz="0" w:space="0" w:color="auto"/>
              </w:pBdr>
              <w:spacing w:before="0" w:line="80" w:lineRule="exact"/>
              <w:jc w:val="center"/>
              <w:rPr>
                <w:rFonts w:cs="Arial"/>
              </w:rPr>
            </w:pPr>
          </w:p>
        </w:tc>
        <w:tc>
          <w:tcPr>
            <w:tcW w:w="254" w:type="pct"/>
            <w:tcBorders>
              <w:bottom w:val="single" w:sz="12" w:space="0" w:color="000000" w:themeColor="text1"/>
            </w:tcBorders>
            <w:shd w:val="clear" w:color="auto" w:fill="auto"/>
            <w:vAlign w:val="bottom"/>
          </w:tcPr>
          <w:p w14:paraId="04C0665B" w14:textId="257B55A2" w:rsidR="004E63DF" w:rsidRPr="002F2373" w:rsidRDefault="004E63DF" w:rsidP="00B83B7C">
            <w:pPr>
              <w:pStyle w:val="rrddoublerule"/>
              <w:keepNext/>
              <w:keepLines/>
              <w:pBdr>
                <w:top w:val="none" w:sz="0" w:space="0" w:color="auto"/>
              </w:pBdr>
              <w:spacing w:before="0" w:line="80" w:lineRule="exact"/>
              <w:jc w:val="center"/>
              <w:rPr>
                <w:rFonts w:cs="Arial"/>
              </w:rPr>
            </w:pPr>
          </w:p>
        </w:tc>
        <w:tc>
          <w:tcPr>
            <w:tcW w:w="39" w:type="pct"/>
            <w:shd w:val="clear" w:color="auto" w:fill="auto"/>
            <w:vAlign w:val="bottom"/>
          </w:tcPr>
          <w:p w14:paraId="64236728" w14:textId="77777777" w:rsidR="004E63DF" w:rsidRPr="00650F5C" w:rsidRDefault="004E63DF" w:rsidP="00B83B7C">
            <w:pPr>
              <w:keepNext/>
              <w:keepLines/>
              <w:spacing w:line="80" w:lineRule="exact"/>
              <w:jc w:val="center"/>
              <w:rPr>
                <w:rFonts w:ascii="Arial" w:hAnsi="Arial" w:cs="Arial"/>
                <w:sz w:val="8"/>
              </w:rPr>
            </w:pPr>
          </w:p>
        </w:tc>
        <w:tc>
          <w:tcPr>
            <w:tcW w:w="27" w:type="pct"/>
            <w:shd w:val="clear" w:color="auto" w:fill="auto"/>
            <w:vAlign w:val="bottom"/>
          </w:tcPr>
          <w:p w14:paraId="3D3948EA" w14:textId="079100F2" w:rsidR="004E63DF" w:rsidRPr="00650F5C" w:rsidRDefault="004E63DF" w:rsidP="00B83B7C">
            <w:pPr>
              <w:pStyle w:val="la2"/>
              <w:keepNext/>
              <w:keepLines/>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59AF1B9D" w14:textId="60DDF644" w:rsidR="004E63DF" w:rsidRPr="00D36DA3" w:rsidRDefault="004E63DF" w:rsidP="00B83B7C">
            <w:pPr>
              <w:pStyle w:val="rrddoublerule"/>
              <w:keepNext/>
              <w:keepLines/>
              <w:pBdr>
                <w:top w:val="none" w:sz="0" w:space="0" w:color="auto"/>
              </w:pBdr>
              <w:spacing w:before="0" w:line="80" w:lineRule="exact"/>
              <w:jc w:val="center"/>
              <w:rPr>
                <w:rFonts w:cs="Arial"/>
              </w:rPr>
            </w:pPr>
          </w:p>
        </w:tc>
        <w:tc>
          <w:tcPr>
            <w:tcW w:w="254" w:type="pct"/>
            <w:tcBorders>
              <w:bottom w:val="single" w:sz="12" w:space="0" w:color="000000" w:themeColor="text1"/>
            </w:tcBorders>
            <w:shd w:val="clear" w:color="auto" w:fill="auto"/>
            <w:vAlign w:val="bottom"/>
          </w:tcPr>
          <w:p w14:paraId="2DC33160" w14:textId="3E3D6AF1" w:rsidR="004E63DF" w:rsidRPr="002F2373" w:rsidRDefault="004E63DF" w:rsidP="00B83B7C">
            <w:pPr>
              <w:pStyle w:val="rrddoublerule"/>
              <w:keepNext/>
              <w:keepLines/>
              <w:pBdr>
                <w:top w:val="none" w:sz="0" w:space="0" w:color="auto"/>
              </w:pBdr>
              <w:spacing w:before="0" w:line="80" w:lineRule="exact"/>
              <w:jc w:val="center"/>
              <w:rPr>
                <w:rFonts w:cs="Arial"/>
              </w:rPr>
            </w:pPr>
          </w:p>
        </w:tc>
        <w:tc>
          <w:tcPr>
            <w:tcW w:w="39" w:type="pct"/>
            <w:shd w:val="clear" w:color="auto" w:fill="auto"/>
            <w:vAlign w:val="bottom"/>
          </w:tcPr>
          <w:p w14:paraId="3449F376" w14:textId="77777777" w:rsidR="004E63DF" w:rsidRPr="00650F5C" w:rsidRDefault="004E63DF" w:rsidP="00B83B7C">
            <w:pPr>
              <w:keepNext/>
              <w:keepLines/>
              <w:spacing w:line="80" w:lineRule="exact"/>
              <w:jc w:val="center"/>
              <w:rPr>
                <w:rFonts w:ascii="Arial" w:hAnsi="Arial" w:cs="Arial"/>
                <w:sz w:val="8"/>
              </w:rPr>
            </w:pPr>
          </w:p>
        </w:tc>
      </w:tr>
      <w:tr w:rsidR="004E63DF" w:rsidRPr="00021F64" w14:paraId="0A3C9090" w14:textId="77777777" w:rsidTr="00A86888">
        <w:trPr>
          <w:jc w:val="center"/>
        </w:trPr>
        <w:tc>
          <w:tcPr>
            <w:tcW w:w="3859" w:type="pct"/>
            <w:shd w:val="clear" w:color="auto" w:fill="auto"/>
            <w:vAlign w:val="bottom"/>
          </w:tcPr>
          <w:p w14:paraId="6FFA6F07" w14:textId="77777777" w:rsidR="004E63DF" w:rsidRPr="00650F5C" w:rsidRDefault="004E63DF" w:rsidP="00B83B7C">
            <w:pPr>
              <w:pStyle w:val="la2"/>
              <w:keepNext/>
              <w:keepLines/>
              <w:spacing w:line="80" w:lineRule="exact"/>
              <w:jc w:val="center"/>
              <w:rPr>
                <w:rFonts w:ascii="Arial" w:hAnsi="Arial" w:cs="Arial"/>
              </w:rPr>
            </w:pPr>
          </w:p>
        </w:tc>
        <w:tc>
          <w:tcPr>
            <w:tcW w:w="27" w:type="pct"/>
            <w:shd w:val="clear" w:color="auto" w:fill="auto"/>
            <w:vAlign w:val="bottom"/>
          </w:tcPr>
          <w:p w14:paraId="758257F3" w14:textId="77777777" w:rsidR="004E63DF" w:rsidRPr="00650F5C" w:rsidRDefault="004E63DF" w:rsidP="00B83B7C">
            <w:pPr>
              <w:pStyle w:val="la2"/>
              <w:keepNext/>
              <w:keepLines/>
              <w:spacing w:line="80" w:lineRule="exact"/>
              <w:jc w:val="center"/>
              <w:rPr>
                <w:rFonts w:ascii="Arial" w:hAnsi="Arial" w:cs="Arial"/>
              </w:rPr>
            </w:pPr>
          </w:p>
        </w:tc>
        <w:tc>
          <w:tcPr>
            <w:tcW w:w="61" w:type="pct"/>
            <w:tcBorders>
              <w:top w:val="single" w:sz="12" w:space="0" w:color="000000" w:themeColor="text1"/>
            </w:tcBorders>
            <w:shd w:val="clear" w:color="auto" w:fill="auto"/>
            <w:vAlign w:val="bottom"/>
          </w:tcPr>
          <w:p w14:paraId="24750196" w14:textId="77777777" w:rsidR="004E63DF" w:rsidRPr="00650F5C" w:rsidRDefault="004E63DF" w:rsidP="00B83B7C">
            <w:pPr>
              <w:pStyle w:val="la2"/>
              <w:keepNext/>
              <w:spacing w:line="80" w:lineRule="exact"/>
              <w:jc w:val="center"/>
              <w:rPr>
                <w:rFonts w:ascii="Arial" w:hAnsi="Arial" w:cs="Arial"/>
              </w:rPr>
            </w:pPr>
          </w:p>
        </w:tc>
        <w:tc>
          <w:tcPr>
            <w:tcW w:w="254" w:type="pct"/>
            <w:tcBorders>
              <w:top w:val="single" w:sz="12" w:space="0" w:color="000000" w:themeColor="text1"/>
            </w:tcBorders>
            <w:shd w:val="clear" w:color="auto" w:fill="auto"/>
            <w:vAlign w:val="bottom"/>
          </w:tcPr>
          <w:p w14:paraId="37CA9828" w14:textId="77777777" w:rsidR="004E63DF" w:rsidRPr="00650F5C" w:rsidRDefault="004E63DF" w:rsidP="00B83B7C">
            <w:pPr>
              <w:pStyle w:val="la2"/>
              <w:keepNext/>
              <w:spacing w:line="80" w:lineRule="exact"/>
              <w:jc w:val="center"/>
              <w:rPr>
                <w:rFonts w:ascii="Arial" w:hAnsi="Arial" w:cs="Arial"/>
              </w:rPr>
            </w:pPr>
          </w:p>
        </w:tc>
        <w:tc>
          <w:tcPr>
            <w:tcW w:w="39" w:type="pct"/>
            <w:shd w:val="clear" w:color="auto" w:fill="auto"/>
            <w:vAlign w:val="bottom"/>
          </w:tcPr>
          <w:p w14:paraId="723C0700" w14:textId="77777777" w:rsidR="004E63DF" w:rsidRPr="00650F5C" w:rsidRDefault="004E63DF" w:rsidP="00B83B7C">
            <w:pPr>
              <w:keepNext/>
              <w:keepLines/>
              <w:spacing w:line="80" w:lineRule="exact"/>
              <w:jc w:val="center"/>
              <w:rPr>
                <w:rFonts w:ascii="Arial" w:hAnsi="Arial" w:cs="Arial"/>
                <w:sz w:val="8"/>
              </w:rPr>
            </w:pPr>
          </w:p>
        </w:tc>
        <w:tc>
          <w:tcPr>
            <w:tcW w:w="27" w:type="pct"/>
            <w:shd w:val="clear" w:color="auto" w:fill="auto"/>
            <w:vAlign w:val="bottom"/>
          </w:tcPr>
          <w:p w14:paraId="03E58E5A" w14:textId="77777777" w:rsidR="004E63DF" w:rsidRPr="00650F5C" w:rsidRDefault="004E63DF" w:rsidP="00B83B7C">
            <w:pPr>
              <w:pStyle w:val="la2"/>
              <w:keepNext/>
              <w:spacing w:line="80" w:lineRule="exact"/>
              <w:jc w:val="center"/>
              <w:rPr>
                <w:rFonts w:ascii="Arial" w:hAnsi="Arial" w:cs="Arial"/>
              </w:rPr>
            </w:pPr>
          </w:p>
        </w:tc>
        <w:tc>
          <w:tcPr>
            <w:tcW w:w="61" w:type="pct"/>
            <w:tcBorders>
              <w:top w:val="single" w:sz="12" w:space="0" w:color="000000" w:themeColor="text1"/>
            </w:tcBorders>
            <w:shd w:val="clear" w:color="auto" w:fill="auto"/>
            <w:vAlign w:val="bottom"/>
          </w:tcPr>
          <w:p w14:paraId="1892D635" w14:textId="77777777" w:rsidR="004E63DF" w:rsidRPr="00650F5C" w:rsidRDefault="004E63DF" w:rsidP="00B83B7C">
            <w:pPr>
              <w:pStyle w:val="la2"/>
              <w:keepNext/>
              <w:spacing w:line="80" w:lineRule="exact"/>
              <w:jc w:val="center"/>
              <w:rPr>
                <w:rFonts w:ascii="Arial" w:hAnsi="Arial" w:cs="Arial"/>
                <w:sz w:val="15"/>
                <w:szCs w:val="15"/>
              </w:rPr>
            </w:pPr>
          </w:p>
        </w:tc>
        <w:tc>
          <w:tcPr>
            <w:tcW w:w="254" w:type="pct"/>
            <w:tcBorders>
              <w:top w:val="single" w:sz="12" w:space="0" w:color="000000" w:themeColor="text1"/>
            </w:tcBorders>
            <w:shd w:val="clear" w:color="auto" w:fill="auto"/>
            <w:vAlign w:val="bottom"/>
          </w:tcPr>
          <w:p w14:paraId="54307BFB" w14:textId="77777777" w:rsidR="004E63DF" w:rsidRPr="00650F5C" w:rsidRDefault="004E63DF" w:rsidP="00B83B7C">
            <w:pPr>
              <w:pStyle w:val="la2"/>
              <w:keepNext/>
              <w:spacing w:line="80" w:lineRule="exact"/>
              <w:jc w:val="center"/>
              <w:rPr>
                <w:rFonts w:ascii="Arial" w:hAnsi="Arial" w:cs="Arial"/>
                <w:sz w:val="15"/>
                <w:szCs w:val="15"/>
              </w:rPr>
            </w:pPr>
          </w:p>
        </w:tc>
        <w:tc>
          <w:tcPr>
            <w:tcW w:w="39" w:type="pct"/>
            <w:shd w:val="clear" w:color="auto" w:fill="auto"/>
            <w:vAlign w:val="bottom"/>
          </w:tcPr>
          <w:p w14:paraId="63112605" w14:textId="77777777" w:rsidR="004E63DF" w:rsidRPr="00650F5C" w:rsidRDefault="004E63DF" w:rsidP="00B83B7C">
            <w:pPr>
              <w:keepNext/>
              <w:keepLines/>
              <w:spacing w:line="80" w:lineRule="exact"/>
              <w:jc w:val="center"/>
              <w:rPr>
                <w:rFonts w:ascii="Arial" w:hAnsi="Arial" w:cs="Arial"/>
                <w:sz w:val="8"/>
              </w:rPr>
            </w:pPr>
          </w:p>
        </w:tc>
        <w:tc>
          <w:tcPr>
            <w:tcW w:w="27" w:type="pct"/>
            <w:shd w:val="clear" w:color="auto" w:fill="auto"/>
            <w:vAlign w:val="bottom"/>
          </w:tcPr>
          <w:p w14:paraId="23EC85DB" w14:textId="77777777" w:rsidR="004E63DF" w:rsidRPr="00650F5C" w:rsidRDefault="004E63DF" w:rsidP="00B83B7C">
            <w:pPr>
              <w:pStyle w:val="la2"/>
              <w:keepNext/>
              <w:spacing w:line="80" w:lineRule="exact"/>
              <w:jc w:val="center"/>
              <w:rPr>
                <w:rFonts w:ascii="Arial" w:hAnsi="Arial" w:cs="Arial"/>
              </w:rPr>
            </w:pPr>
          </w:p>
        </w:tc>
        <w:tc>
          <w:tcPr>
            <w:tcW w:w="61" w:type="pct"/>
            <w:tcBorders>
              <w:top w:val="single" w:sz="12" w:space="0" w:color="000000" w:themeColor="text1"/>
            </w:tcBorders>
            <w:shd w:val="clear" w:color="auto" w:fill="auto"/>
            <w:vAlign w:val="bottom"/>
          </w:tcPr>
          <w:p w14:paraId="43D7D596" w14:textId="77777777" w:rsidR="004E63DF" w:rsidRPr="00650F5C" w:rsidRDefault="004E63DF" w:rsidP="00B83B7C">
            <w:pPr>
              <w:pStyle w:val="la2"/>
              <w:keepNext/>
              <w:spacing w:line="80" w:lineRule="exact"/>
              <w:jc w:val="center"/>
              <w:rPr>
                <w:rFonts w:ascii="Arial" w:hAnsi="Arial" w:cs="Arial"/>
                <w:sz w:val="15"/>
                <w:szCs w:val="15"/>
              </w:rPr>
            </w:pPr>
          </w:p>
        </w:tc>
        <w:tc>
          <w:tcPr>
            <w:tcW w:w="254" w:type="pct"/>
            <w:tcBorders>
              <w:top w:val="single" w:sz="12" w:space="0" w:color="000000" w:themeColor="text1"/>
            </w:tcBorders>
            <w:shd w:val="clear" w:color="auto" w:fill="auto"/>
            <w:vAlign w:val="bottom"/>
          </w:tcPr>
          <w:p w14:paraId="4A29A9B8" w14:textId="77777777" w:rsidR="004E63DF" w:rsidRPr="00650F5C" w:rsidRDefault="004E63DF" w:rsidP="00B83B7C">
            <w:pPr>
              <w:pStyle w:val="la2"/>
              <w:keepNext/>
              <w:spacing w:line="80" w:lineRule="exact"/>
              <w:jc w:val="center"/>
              <w:rPr>
                <w:rFonts w:ascii="Arial" w:hAnsi="Arial" w:cs="Arial"/>
                <w:sz w:val="15"/>
                <w:szCs w:val="15"/>
              </w:rPr>
            </w:pPr>
          </w:p>
        </w:tc>
        <w:tc>
          <w:tcPr>
            <w:tcW w:w="39" w:type="pct"/>
            <w:shd w:val="clear" w:color="auto" w:fill="auto"/>
            <w:vAlign w:val="bottom"/>
          </w:tcPr>
          <w:p w14:paraId="3B60C399" w14:textId="77777777" w:rsidR="004E63DF" w:rsidRPr="00650F5C" w:rsidRDefault="004E63DF" w:rsidP="00B83B7C">
            <w:pPr>
              <w:keepNext/>
              <w:keepLines/>
              <w:spacing w:line="80" w:lineRule="exact"/>
              <w:jc w:val="center"/>
              <w:rPr>
                <w:rFonts w:ascii="Arial" w:hAnsi="Arial" w:cs="Arial"/>
                <w:sz w:val="8"/>
              </w:rPr>
            </w:pPr>
          </w:p>
        </w:tc>
      </w:tr>
      <w:tr w:rsidR="004E63DF" w:rsidRPr="00021F64" w14:paraId="1156512F" w14:textId="77777777" w:rsidTr="004E63DF">
        <w:trPr>
          <w:jc w:val="center"/>
        </w:trPr>
        <w:tc>
          <w:tcPr>
            <w:tcW w:w="3859" w:type="pct"/>
            <w:shd w:val="clear" w:color="auto" w:fill="auto"/>
          </w:tcPr>
          <w:p w14:paraId="50829ED5" w14:textId="093CD36C" w:rsidR="004E63DF" w:rsidRPr="002F2373" w:rsidRDefault="00C552A4" w:rsidP="00B83B7C">
            <w:pPr>
              <w:pStyle w:val="NormalnyWeb"/>
              <w:keepNext/>
              <w:keepLines/>
              <w:ind w:left="480" w:hanging="240"/>
              <w:jc w:val="center"/>
              <w:rPr>
                <w:rFonts w:cs="Arial"/>
                <w:sz w:val="8"/>
              </w:rPr>
            </w:pPr>
            <w:r w:rsidRPr="004E63DF">
              <w:rPr>
                <w:rFonts w:cs="Arial"/>
                <w:sz w:val="20"/>
                <w:szCs w:val="20"/>
              </w:rPr>
              <w:t>AMOUNT OF EQUITY CONTRACTS EXCLUDED FROM EFFECTIVENESS ASSESSMENT</w:t>
            </w:r>
          </w:p>
        </w:tc>
        <w:tc>
          <w:tcPr>
            <w:tcW w:w="27" w:type="pct"/>
            <w:shd w:val="clear" w:color="auto" w:fill="auto"/>
            <w:vAlign w:val="bottom"/>
          </w:tcPr>
          <w:p w14:paraId="3E1425E6" w14:textId="553C6A07"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25FEBE33" w14:textId="53985E57" w:rsidR="004E63DF" w:rsidRPr="00650F5C" w:rsidRDefault="00C552A4" w:rsidP="00B83B7C">
            <w:pPr>
              <w:keepNext/>
              <w:keepLines/>
              <w:jc w:val="center"/>
              <w:rPr>
                <w:rFonts w:ascii="Arial" w:hAnsi="Arial" w:cs="Arial"/>
                <w:sz w:val="8"/>
              </w:rPr>
            </w:pPr>
            <w:r w:rsidRPr="00650F5C">
              <w:rPr>
                <w:rFonts w:ascii="Arial" w:hAnsi="Arial" w:cs="Arial"/>
                <w:b/>
                <w:bCs/>
              </w:rPr>
              <w:t>$</w:t>
            </w:r>
          </w:p>
        </w:tc>
        <w:tc>
          <w:tcPr>
            <w:tcW w:w="254" w:type="pct"/>
            <w:shd w:val="clear" w:color="auto" w:fill="auto"/>
            <w:vAlign w:val="bottom"/>
          </w:tcPr>
          <w:p w14:paraId="38D3759B" w14:textId="0EDD1977" w:rsidR="004E63DF" w:rsidRPr="00650F5C" w:rsidRDefault="00C552A4" w:rsidP="00B83B7C">
            <w:pPr>
              <w:keepNext/>
              <w:keepLines/>
              <w:jc w:val="center"/>
              <w:rPr>
                <w:rFonts w:ascii="Arial" w:hAnsi="Arial" w:cs="Arial"/>
              </w:rPr>
            </w:pPr>
            <w:r w:rsidRPr="00650F5C">
              <w:rPr>
                <w:rFonts w:ascii="Arial" w:hAnsi="Arial" w:cs="Arial"/>
                <w:b/>
                <w:bCs/>
              </w:rPr>
              <w:t>80</w:t>
            </w:r>
          </w:p>
        </w:tc>
        <w:tc>
          <w:tcPr>
            <w:tcW w:w="39" w:type="pct"/>
            <w:shd w:val="clear" w:color="auto" w:fill="auto"/>
            <w:noWrap/>
            <w:vAlign w:val="bottom"/>
          </w:tcPr>
          <w:p w14:paraId="2353954D" w14:textId="26447A33" w:rsidR="004E63DF" w:rsidRPr="00650F5C" w:rsidRDefault="004E63DF" w:rsidP="00B83B7C">
            <w:pPr>
              <w:keepNext/>
              <w:keepLines/>
              <w:jc w:val="center"/>
              <w:rPr>
                <w:rFonts w:ascii="Arial" w:hAnsi="Arial" w:cs="Arial"/>
                <w:sz w:val="8"/>
              </w:rPr>
            </w:pPr>
          </w:p>
        </w:tc>
        <w:tc>
          <w:tcPr>
            <w:tcW w:w="27" w:type="pct"/>
            <w:shd w:val="clear" w:color="auto" w:fill="auto"/>
            <w:vAlign w:val="bottom"/>
          </w:tcPr>
          <w:p w14:paraId="58936437" w14:textId="1F27E4CE"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2978897E" w14:textId="0E799807" w:rsidR="004E63DF" w:rsidRPr="00650F5C" w:rsidRDefault="00C552A4" w:rsidP="00B83B7C">
            <w:pPr>
              <w:keepNext/>
              <w:keepLines/>
              <w:jc w:val="center"/>
              <w:rPr>
                <w:rFonts w:ascii="Arial" w:hAnsi="Arial" w:cs="Arial"/>
                <w:sz w:val="8"/>
              </w:rPr>
            </w:pPr>
            <w:r w:rsidRPr="00650F5C">
              <w:rPr>
                <w:rFonts w:ascii="Arial" w:hAnsi="Arial" w:cs="Arial"/>
              </w:rPr>
              <w:t>$</w:t>
            </w:r>
          </w:p>
        </w:tc>
        <w:tc>
          <w:tcPr>
            <w:tcW w:w="254" w:type="pct"/>
            <w:shd w:val="clear" w:color="auto" w:fill="auto"/>
            <w:vAlign w:val="bottom"/>
          </w:tcPr>
          <w:p w14:paraId="103F75C0" w14:textId="069E0E13" w:rsidR="004E63DF" w:rsidRPr="00650F5C" w:rsidRDefault="00C552A4" w:rsidP="00B83B7C">
            <w:pPr>
              <w:keepNext/>
              <w:keepLines/>
              <w:jc w:val="center"/>
              <w:rPr>
                <w:rFonts w:ascii="Arial" w:hAnsi="Arial" w:cs="Arial"/>
              </w:rPr>
            </w:pPr>
            <w:r w:rsidRPr="00650F5C">
              <w:rPr>
                <w:rFonts w:ascii="Arial" w:hAnsi="Arial" w:cs="Arial"/>
                <w:bCs/>
              </w:rPr>
              <w:t>(80</w:t>
            </w:r>
          </w:p>
        </w:tc>
        <w:tc>
          <w:tcPr>
            <w:tcW w:w="39" w:type="pct"/>
            <w:shd w:val="clear" w:color="auto" w:fill="auto"/>
            <w:noWrap/>
            <w:vAlign w:val="bottom"/>
          </w:tcPr>
          <w:p w14:paraId="6D950B75" w14:textId="143466B0" w:rsidR="004E63DF" w:rsidRPr="00650F5C" w:rsidRDefault="00C552A4" w:rsidP="00B83B7C">
            <w:pPr>
              <w:keepNext/>
              <w:keepLines/>
              <w:jc w:val="center"/>
              <w:rPr>
                <w:rFonts w:ascii="Arial" w:hAnsi="Arial" w:cs="Arial"/>
                <w:sz w:val="8"/>
              </w:rPr>
            </w:pPr>
            <w:r w:rsidRPr="00650F5C">
              <w:rPr>
                <w:rFonts w:ascii="Arial" w:hAnsi="Arial" w:cs="Arial"/>
                <w:bCs/>
              </w:rPr>
              <w:t>)</w:t>
            </w:r>
          </w:p>
        </w:tc>
        <w:tc>
          <w:tcPr>
            <w:tcW w:w="27" w:type="pct"/>
            <w:shd w:val="clear" w:color="auto" w:fill="auto"/>
            <w:vAlign w:val="bottom"/>
          </w:tcPr>
          <w:p w14:paraId="09E57700" w14:textId="7B3E2EB1"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4312F944" w14:textId="6C8FA5CC" w:rsidR="004E63DF" w:rsidRPr="00650F5C" w:rsidRDefault="00C552A4" w:rsidP="00B83B7C">
            <w:pPr>
              <w:keepNext/>
              <w:keepLines/>
              <w:jc w:val="center"/>
              <w:rPr>
                <w:rFonts w:ascii="Arial" w:hAnsi="Arial" w:cs="Arial"/>
                <w:sz w:val="8"/>
              </w:rPr>
            </w:pPr>
            <w:r w:rsidRPr="00650F5C">
              <w:rPr>
                <w:rFonts w:ascii="Arial" w:hAnsi="Arial" w:cs="Arial"/>
              </w:rPr>
              <w:t>$</w:t>
            </w:r>
          </w:p>
        </w:tc>
        <w:tc>
          <w:tcPr>
            <w:tcW w:w="254" w:type="pct"/>
            <w:shd w:val="clear" w:color="auto" w:fill="auto"/>
            <w:vAlign w:val="bottom"/>
          </w:tcPr>
          <w:p w14:paraId="49F17D5E" w14:textId="53864497" w:rsidR="004E63DF" w:rsidRPr="00650F5C" w:rsidRDefault="00C552A4" w:rsidP="00B83B7C">
            <w:pPr>
              <w:keepNext/>
              <w:keepLines/>
              <w:jc w:val="center"/>
              <w:rPr>
                <w:rFonts w:ascii="Arial" w:hAnsi="Arial" w:cs="Arial"/>
              </w:rPr>
            </w:pPr>
            <w:r w:rsidRPr="00EC7E41">
              <w:rPr>
                <w:rFonts w:ascii="Arial" w:hAnsi="Arial" w:cs="Arial"/>
                <w:bCs/>
              </w:rPr>
              <w:t>(10</w:t>
            </w:r>
          </w:p>
        </w:tc>
        <w:tc>
          <w:tcPr>
            <w:tcW w:w="39" w:type="pct"/>
            <w:shd w:val="clear" w:color="auto" w:fill="auto"/>
            <w:noWrap/>
            <w:vAlign w:val="bottom"/>
          </w:tcPr>
          <w:p w14:paraId="50636CEB" w14:textId="2A4225CC" w:rsidR="004E63DF" w:rsidRPr="00650F5C" w:rsidRDefault="00C552A4" w:rsidP="00B83B7C">
            <w:pPr>
              <w:keepNext/>
              <w:keepLines/>
              <w:jc w:val="center"/>
              <w:rPr>
                <w:rFonts w:ascii="Arial" w:hAnsi="Arial" w:cs="Arial"/>
                <w:sz w:val="8"/>
              </w:rPr>
            </w:pPr>
            <w:r w:rsidRPr="00EC7E41">
              <w:rPr>
                <w:rFonts w:ascii="Arial" w:hAnsi="Arial" w:cs="Arial"/>
                <w:bCs/>
              </w:rPr>
              <w:t>)</w:t>
            </w:r>
          </w:p>
        </w:tc>
      </w:tr>
      <w:tr w:rsidR="004E63DF" w:rsidRPr="00021F64" w14:paraId="7E8862B5" w14:textId="77777777" w:rsidTr="004E63DF">
        <w:trPr>
          <w:jc w:val="center"/>
        </w:trPr>
        <w:tc>
          <w:tcPr>
            <w:tcW w:w="4200" w:type="pct"/>
            <w:gridSpan w:val="4"/>
            <w:tcBorders>
              <w:bottom w:val="single" w:sz="4" w:space="0" w:color="auto"/>
            </w:tcBorders>
            <w:shd w:val="clear" w:color="auto" w:fill="auto"/>
            <w:vAlign w:val="bottom"/>
          </w:tcPr>
          <w:p w14:paraId="37753B70" w14:textId="52B2436C" w:rsidR="004E63DF" w:rsidRPr="00D36DA3" w:rsidRDefault="004E63DF" w:rsidP="00B83B7C">
            <w:pPr>
              <w:pStyle w:val="rrdsinglerule"/>
              <w:pBdr>
                <w:top w:val="none" w:sz="0" w:space="0" w:color="auto"/>
              </w:pBdr>
              <w:spacing w:before="0" w:line="80" w:lineRule="exact"/>
              <w:jc w:val="center"/>
              <w:rPr>
                <w:rFonts w:cs="Arial"/>
              </w:rPr>
            </w:pPr>
          </w:p>
        </w:tc>
        <w:tc>
          <w:tcPr>
            <w:tcW w:w="39" w:type="pct"/>
            <w:tcBorders>
              <w:bottom w:val="single" w:sz="4" w:space="0" w:color="auto"/>
            </w:tcBorders>
            <w:shd w:val="clear" w:color="auto" w:fill="auto"/>
            <w:vAlign w:val="bottom"/>
          </w:tcPr>
          <w:p w14:paraId="2775F67B" w14:textId="77777777" w:rsidR="004E63DF" w:rsidRPr="00D36DA3" w:rsidRDefault="004E63DF" w:rsidP="00B83B7C">
            <w:pPr>
              <w:pStyle w:val="rrdsinglerule"/>
              <w:pBdr>
                <w:top w:val="none" w:sz="0" w:space="0" w:color="auto"/>
              </w:pBdr>
              <w:spacing w:before="0" w:line="80" w:lineRule="exact"/>
              <w:jc w:val="center"/>
              <w:rPr>
                <w:rFonts w:cs="Arial"/>
              </w:rPr>
            </w:pPr>
          </w:p>
        </w:tc>
        <w:tc>
          <w:tcPr>
            <w:tcW w:w="27" w:type="pct"/>
            <w:tcBorders>
              <w:bottom w:val="single" w:sz="4" w:space="0" w:color="auto"/>
            </w:tcBorders>
            <w:shd w:val="clear" w:color="auto" w:fill="auto"/>
            <w:vAlign w:val="bottom"/>
          </w:tcPr>
          <w:p w14:paraId="737D8866" w14:textId="1BD1653F" w:rsidR="004E63DF" w:rsidRPr="00314402" w:rsidRDefault="004E63DF" w:rsidP="00B83B7C">
            <w:pPr>
              <w:pStyle w:val="rrdsinglerule"/>
              <w:pBdr>
                <w:top w:val="none" w:sz="0" w:space="0" w:color="auto"/>
              </w:pBdr>
              <w:spacing w:before="0" w:line="80" w:lineRule="exact"/>
              <w:jc w:val="center"/>
              <w:rPr>
                <w:rFonts w:cs="Arial"/>
              </w:rPr>
            </w:pPr>
          </w:p>
        </w:tc>
        <w:tc>
          <w:tcPr>
            <w:tcW w:w="61" w:type="pct"/>
            <w:tcBorders>
              <w:bottom w:val="single" w:sz="4" w:space="0" w:color="auto"/>
            </w:tcBorders>
            <w:shd w:val="clear" w:color="auto" w:fill="auto"/>
            <w:vAlign w:val="bottom"/>
          </w:tcPr>
          <w:p w14:paraId="31E6A857" w14:textId="4B25E1A6" w:rsidR="004E63DF" w:rsidRPr="00314402" w:rsidRDefault="004E63DF" w:rsidP="00B83B7C">
            <w:pPr>
              <w:pStyle w:val="rrdsinglerule"/>
              <w:pBdr>
                <w:top w:val="none" w:sz="0" w:space="0" w:color="auto"/>
              </w:pBdr>
              <w:spacing w:before="0" w:line="80" w:lineRule="exact"/>
              <w:jc w:val="center"/>
              <w:rPr>
                <w:rFonts w:cs="Arial"/>
              </w:rPr>
            </w:pPr>
          </w:p>
        </w:tc>
        <w:tc>
          <w:tcPr>
            <w:tcW w:w="254" w:type="pct"/>
            <w:tcBorders>
              <w:bottom w:val="single" w:sz="4" w:space="0" w:color="auto"/>
            </w:tcBorders>
            <w:shd w:val="clear" w:color="auto" w:fill="auto"/>
            <w:vAlign w:val="bottom"/>
          </w:tcPr>
          <w:p w14:paraId="78D4F209" w14:textId="074E8D40" w:rsidR="004E63DF" w:rsidRPr="00E56A2A" w:rsidRDefault="004E63DF" w:rsidP="00B83B7C">
            <w:pPr>
              <w:pStyle w:val="rrdsinglerule"/>
              <w:pBdr>
                <w:top w:val="none" w:sz="0" w:space="0" w:color="auto"/>
              </w:pBdr>
              <w:spacing w:before="0" w:line="80" w:lineRule="exact"/>
              <w:jc w:val="center"/>
              <w:rPr>
                <w:rFonts w:cs="Arial"/>
              </w:rPr>
            </w:pPr>
          </w:p>
        </w:tc>
        <w:tc>
          <w:tcPr>
            <w:tcW w:w="39" w:type="pct"/>
            <w:tcBorders>
              <w:bottom w:val="single" w:sz="4" w:space="0" w:color="auto"/>
            </w:tcBorders>
            <w:shd w:val="clear" w:color="auto" w:fill="auto"/>
            <w:vAlign w:val="bottom"/>
          </w:tcPr>
          <w:p w14:paraId="1C563AB5" w14:textId="77777777" w:rsidR="004E63DF" w:rsidRPr="0063098C" w:rsidRDefault="004E63DF" w:rsidP="00B83B7C">
            <w:pPr>
              <w:pStyle w:val="rrdsinglerule"/>
              <w:pBdr>
                <w:top w:val="none" w:sz="0" w:space="0" w:color="auto"/>
              </w:pBdr>
              <w:spacing w:before="0" w:line="80" w:lineRule="exact"/>
              <w:jc w:val="center"/>
              <w:rPr>
                <w:rFonts w:cs="Arial"/>
              </w:rPr>
            </w:pPr>
          </w:p>
        </w:tc>
        <w:tc>
          <w:tcPr>
            <w:tcW w:w="27" w:type="pct"/>
            <w:tcBorders>
              <w:bottom w:val="single" w:sz="4" w:space="0" w:color="auto"/>
            </w:tcBorders>
            <w:shd w:val="clear" w:color="auto" w:fill="auto"/>
            <w:vAlign w:val="bottom"/>
          </w:tcPr>
          <w:p w14:paraId="3316F9E9" w14:textId="6B8D91F6" w:rsidR="004E63DF" w:rsidRPr="0063098C" w:rsidRDefault="004E63DF" w:rsidP="00B83B7C">
            <w:pPr>
              <w:pStyle w:val="rrdsinglerule"/>
              <w:pBdr>
                <w:top w:val="none" w:sz="0" w:space="0" w:color="auto"/>
              </w:pBdr>
              <w:spacing w:before="0" w:line="80" w:lineRule="exact"/>
              <w:jc w:val="center"/>
              <w:rPr>
                <w:rFonts w:cs="Arial"/>
              </w:rPr>
            </w:pPr>
          </w:p>
        </w:tc>
        <w:tc>
          <w:tcPr>
            <w:tcW w:w="61" w:type="pct"/>
            <w:tcBorders>
              <w:bottom w:val="single" w:sz="4" w:space="0" w:color="auto"/>
            </w:tcBorders>
            <w:shd w:val="clear" w:color="auto" w:fill="auto"/>
            <w:vAlign w:val="bottom"/>
          </w:tcPr>
          <w:p w14:paraId="137E366A" w14:textId="31256FAC" w:rsidR="004E63DF" w:rsidRPr="0063098C" w:rsidRDefault="004E63DF" w:rsidP="00B83B7C">
            <w:pPr>
              <w:pStyle w:val="rrdsinglerule"/>
              <w:pBdr>
                <w:top w:val="none" w:sz="0" w:space="0" w:color="auto"/>
              </w:pBdr>
              <w:spacing w:before="0" w:line="80" w:lineRule="exact"/>
              <w:jc w:val="center"/>
              <w:rPr>
                <w:rFonts w:cs="Arial"/>
              </w:rPr>
            </w:pPr>
          </w:p>
        </w:tc>
        <w:tc>
          <w:tcPr>
            <w:tcW w:w="254" w:type="pct"/>
            <w:tcBorders>
              <w:bottom w:val="single" w:sz="4" w:space="0" w:color="auto"/>
            </w:tcBorders>
            <w:shd w:val="clear" w:color="auto" w:fill="auto"/>
            <w:vAlign w:val="bottom"/>
          </w:tcPr>
          <w:p w14:paraId="6BFA4105" w14:textId="0439E325" w:rsidR="004E63DF" w:rsidRPr="00A16965" w:rsidRDefault="004E63DF" w:rsidP="00B83B7C">
            <w:pPr>
              <w:pStyle w:val="rrdsinglerule"/>
              <w:pBdr>
                <w:top w:val="none" w:sz="0" w:space="0" w:color="auto"/>
              </w:pBdr>
              <w:spacing w:before="0" w:line="80" w:lineRule="exact"/>
              <w:jc w:val="center"/>
              <w:rPr>
                <w:rFonts w:cs="Arial"/>
              </w:rPr>
            </w:pPr>
          </w:p>
        </w:tc>
        <w:tc>
          <w:tcPr>
            <w:tcW w:w="39" w:type="pct"/>
            <w:shd w:val="clear" w:color="auto" w:fill="auto"/>
            <w:vAlign w:val="bottom"/>
          </w:tcPr>
          <w:p w14:paraId="7A9D45B6" w14:textId="77777777" w:rsidR="004E63DF" w:rsidRPr="00650F5C" w:rsidRDefault="004E63DF" w:rsidP="00B83B7C">
            <w:pPr>
              <w:spacing w:line="80" w:lineRule="exact"/>
              <w:jc w:val="center"/>
              <w:rPr>
                <w:rFonts w:ascii="Arial" w:hAnsi="Arial" w:cs="Arial"/>
                <w:sz w:val="8"/>
              </w:rPr>
            </w:pPr>
          </w:p>
        </w:tc>
      </w:tr>
    </w:tbl>
    <w:p w14:paraId="14A2ECB8" w14:textId="072AE9B5" w:rsidR="00935932" w:rsidRPr="00E84E8F" w:rsidRDefault="00C552A4" w:rsidP="00B83B7C">
      <w:pPr>
        <w:pStyle w:val="NormalnyWeb"/>
        <w:keepNext/>
        <w:keepLines/>
        <w:spacing w:before="70" w:beforeAutospacing="0" w:after="0" w:afterAutospacing="0"/>
        <w:jc w:val="center"/>
        <w:rPr>
          <w:rFonts w:eastAsiaTheme="minorEastAsia"/>
          <w:sz w:val="8"/>
        </w:rPr>
      </w:pPr>
      <w:r w:rsidRPr="00E84E8F">
        <w:rPr>
          <w:rFonts w:cs="Arial"/>
          <w:b/>
          <w:bCs/>
          <w:sz w:val="20"/>
          <w:szCs w:val="20"/>
        </w:rPr>
        <w:t>CASH FLOW HEDGE GAINS (LOSSES)</w:t>
      </w:r>
    </w:p>
    <w:p w14:paraId="379AACCB" w14:textId="1825FD6A" w:rsidR="004E63DF" w:rsidRPr="00E84E8F" w:rsidRDefault="00C552A4" w:rsidP="00B83B7C">
      <w:pPr>
        <w:pStyle w:val="NormalnyWeb"/>
        <w:keepNext/>
        <w:keepLines/>
        <w:spacing w:before="180" w:beforeAutospacing="0" w:after="0" w:afterAutospacing="0"/>
        <w:jc w:val="center"/>
        <w:rPr>
          <w:sz w:val="8"/>
        </w:rPr>
      </w:pPr>
      <w:r w:rsidRPr="00E84E8F">
        <w:rPr>
          <w:rFonts w:cs="Arial"/>
          <w:sz w:val="20"/>
          <w:szCs w:val="20"/>
        </w:rPr>
        <w:t>WE RECOGNIZED THE FOLLOWING GAINS (LOSSES) ON FOREIGN EXCHANGE CONTRACTS DESIGNATED AS CASH FLOW HEDGES:</w:t>
      </w:r>
    </w:p>
    <w:p w14:paraId="1843439B" w14:textId="5A6D286C" w:rsidR="004E63DF" w:rsidRPr="00021F64" w:rsidRDefault="004E63DF" w:rsidP="00B83B7C">
      <w:pPr>
        <w:keepNext/>
        <w:jc w:val="center"/>
        <w:rPr>
          <w:sz w:val="18"/>
          <w:szCs w:val="18"/>
        </w:rPr>
      </w:pPr>
    </w:p>
    <w:tbl>
      <w:tblPr>
        <w:tblW w:w="5000" w:type="pct"/>
        <w:jc w:val="center"/>
        <w:tblCellMar>
          <w:left w:w="0" w:type="dxa"/>
          <w:right w:w="0" w:type="dxa"/>
        </w:tblCellMar>
        <w:tblLook w:val="0000" w:firstRow="0" w:lastRow="0" w:firstColumn="0" w:lastColumn="0" w:noHBand="0" w:noVBand="0"/>
      </w:tblPr>
      <w:tblGrid>
        <w:gridCol w:w="8066"/>
        <w:gridCol w:w="41"/>
        <w:gridCol w:w="112"/>
        <w:gridCol w:w="512"/>
        <w:gridCol w:w="67"/>
        <w:gridCol w:w="41"/>
        <w:gridCol w:w="112"/>
        <w:gridCol w:w="512"/>
        <w:gridCol w:w="67"/>
        <w:gridCol w:w="41"/>
        <w:gridCol w:w="112"/>
        <w:gridCol w:w="618"/>
        <w:gridCol w:w="67"/>
      </w:tblGrid>
      <w:tr w:rsidR="004E63DF" w:rsidRPr="00021F64" w14:paraId="18DCA75E" w14:textId="77777777" w:rsidTr="004E63DF">
        <w:trPr>
          <w:tblHeader/>
          <w:jc w:val="center"/>
        </w:trPr>
        <w:tc>
          <w:tcPr>
            <w:tcW w:w="3890" w:type="pct"/>
            <w:shd w:val="clear" w:color="auto" w:fill="auto"/>
            <w:vAlign w:val="bottom"/>
          </w:tcPr>
          <w:p w14:paraId="67854D53" w14:textId="7644073E" w:rsidR="004E63DF" w:rsidRPr="002F2373" w:rsidRDefault="00C552A4" w:rsidP="00B83B7C">
            <w:pPr>
              <w:pStyle w:val="NormalnyWeb"/>
              <w:keepNext/>
              <w:spacing w:before="0" w:beforeAutospacing="0" w:after="15" w:afterAutospacing="0"/>
              <w:jc w:val="center"/>
              <w:rPr>
                <w:rFonts w:cs="Arial"/>
                <w:sz w:val="8"/>
              </w:rPr>
            </w:pPr>
            <w:r w:rsidRPr="004E63DF">
              <w:rPr>
                <w:rFonts w:cs="Arial"/>
                <w:b/>
                <w:bCs/>
                <w:sz w:val="15"/>
                <w:szCs w:val="15"/>
              </w:rPr>
              <w:t>(IN MILLIONS)</w:t>
            </w:r>
          </w:p>
        </w:tc>
        <w:tc>
          <w:tcPr>
            <w:tcW w:w="20" w:type="pct"/>
            <w:shd w:val="clear" w:color="auto" w:fill="auto"/>
            <w:vAlign w:val="bottom"/>
          </w:tcPr>
          <w:p w14:paraId="7FF455F2" w14:textId="28B4A2C2" w:rsidR="004E63DF" w:rsidRPr="00650F5C" w:rsidRDefault="004E63DF" w:rsidP="00B83B7C">
            <w:pPr>
              <w:pStyle w:val="la2"/>
              <w:jc w:val="center"/>
              <w:rPr>
                <w:rFonts w:ascii="Arial" w:hAnsi="Arial" w:cs="Arial"/>
              </w:rPr>
            </w:pPr>
          </w:p>
        </w:tc>
        <w:tc>
          <w:tcPr>
            <w:tcW w:w="301" w:type="pct"/>
            <w:gridSpan w:val="2"/>
            <w:shd w:val="clear" w:color="auto" w:fill="auto"/>
            <w:vAlign w:val="bottom"/>
          </w:tcPr>
          <w:p w14:paraId="5B921B39" w14:textId="34D4B90E" w:rsidR="004E63DF" w:rsidRPr="00650F5C" w:rsidRDefault="004E63DF" w:rsidP="00B83B7C">
            <w:pPr>
              <w:pStyle w:val="la2"/>
              <w:jc w:val="center"/>
              <w:rPr>
                <w:rFonts w:ascii="Arial" w:hAnsi="Arial" w:cs="Arial"/>
              </w:rPr>
            </w:pPr>
          </w:p>
        </w:tc>
        <w:tc>
          <w:tcPr>
            <w:tcW w:w="32" w:type="pct"/>
            <w:shd w:val="clear" w:color="auto" w:fill="auto"/>
            <w:vAlign w:val="bottom"/>
          </w:tcPr>
          <w:p w14:paraId="0F2B52B8" w14:textId="5FCC19FD" w:rsidR="004E63DF" w:rsidRPr="00650F5C" w:rsidRDefault="004E63DF" w:rsidP="00B83B7C">
            <w:pPr>
              <w:jc w:val="center"/>
              <w:rPr>
                <w:rFonts w:ascii="Arial" w:hAnsi="Arial" w:cs="Arial"/>
                <w:sz w:val="8"/>
              </w:rPr>
            </w:pPr>
          </w:p>
        </w:tc>
        <w:tc>
          <w:tcPr>
            <w:tcW w:w="20" w:type="pct"/>
            <w:shd w:val="clear" w:color="auto" w:fill="auto"/>
            <w:vAlign w:val="bottom"/>
          </w:tcPr>
          <w:p w14:paraId="0C111DBC" w14:textId="340DD8D3" w:rsidR="004E63DF" w:rsidRPr="00650F5C" w:rsidRDefault="004E63DF" w:rsidP="00B83B7C">
            <w:pPr>
              <w:pStyle w:val="la2"/>
              <w:jc w:val="center"/>
              <w:rPr>
                <w:rFonts w:ascii="Arial" w:hAnsi="Arial" w:cs="Arial"/>
              </w:rPr>
            </w:pPr>
          </w:p>
        </w:tc>
        <w:tc>
          <w:tcPr>
            <w:tcW w:w="301" w:type="pct"/>
            <w:gridSpan w:val="2"/>
            <w:shd w:val="clear" w:color="auto" w:fill="auto"/>
            <w:vAlign w:val="bottom"/>
          </w:tcPr>
          <w:p w14:paraId="07AE7451" w14:textId="1243EF4C" w:rsidR="004E63DF" w:rsidRPr="00650F5C" w:rsidRDefault="004E63DF" w:rsidP="00B83B7C">
            <w:pPr>
              <w:pStyle w:val="la2"/>
              <w:jc w:val="center"/>
              <w:rPr>
                <w:rFonts w:ascii="Arial" w:hAnsi="Arial" w:cs="Arial"/>
              </w:rPr>
            </w:pPr>
          </w:p>
        </w:tc>
        <w:tc>
          <w:tcPr>
            <w:tcW w:w="32" w:type="pct"/>
            <w:shd w:val="clear" w:color="auto" w:fill="auto"/>
            <w:vAlign w:val="bottom"/>
          </w:tcPr>
          <w:p w14:paraId="4AB0F1AF" w14:textId="533FE583" w:rsidR="004E63DF" w:rsidRPr="00650F5C" w:rsidRDefault="004E63DF" w:rsidP="00B83B7C">
            <w:pPr>
              <w:jc w:val="center"/>
              <w:rPr>
                <w:rFonts w:ascii="Arial" w:hAnsi="Arial" w:cs="Arial"/>
                <w:sz w:val="8"/>
              </w:rPr>
            </w:pPr>
          </w:p>
        </w:tc>
        <w:tc>
          <w:tcPr>
            <w:tcW w:w="20" w:type="pct"/>
            <w:shd w:val="clear" w:color="auto" w:fill="auto"/>
            <w:vAlign w:val="bottom"/>
          </w:tcPr>
          <w:p w14:paraId="0134B180" w14:textId="5554C78D" w:rsidR="004E63DF" w:rsidRPr="00650F5C" w:rsidRDefault="004E63DF" w:rsidP="00B83B7C">
            <w:pPr>
              <w:pStyle w:val="la2"/>
              <w:jc w:val="center"/>
              <w:rPr>
                <w:rFonts w:ascii="Arial" w:hAnsi="Arial" w:cs="Arial"/>
              </w:rPr>
            </w:pPr>
          </w:p>
        </w:tc>
        <w:tc>
          <w:tcPr>
            <w:tcW w:w="351" w:type="pct"/>
            <w:gridSpan w:val="2"/>
            <w:shd w:val="clear" w:color="auto" w:fill="auto"/>
            <w:vAlign w:val="bottom"/>
          </w:tcPr>
          <w:p w14:paraId="5D8A36B1" w14:textId="30785AD1" w:rsidR="004E63DF" w:rsidRPr="00650F5C" w:rsidRDefault="004E63DF" w:rsidP="00B83B7C">
            <w:pPr>
              <w:pStyle w:val="la2"/>
              <w:jc w:val="center"/>
              <w:rPr>
                <w:rFonts w:ascii="Arial" w:hAnsi="Arial" w:cs="Arial"/>
              </w:rPr>
            </w:pPr>
          </w:p>
        </w:tc>
        <w:tc>
          <w:tcPr>
            <w:tcW w:w="32" w:type="pct"/>
            <w:shd w:val="clear" w:color="auto" w:fill="auto"/>
            <w:vAlign w:val="bottom"/>
          </w:tcPr>
          <w:p w14:paraId="1A61112D" w14:textId="1440E1AA" w:rsidR="004E63DF" w:rsidRPr="00650F5C" w:rsidRDefault="004E63DF" w:rsidP="00B83B7C">
            <w:pPr>
              <w:jc w:val="center"/>
              <w:rPr>
                <w:rFonts w:ascii="Arial" w:hAnsi="Arial" w:cs="Arial"/>
                <w:sz w:val="8"/>
              </w:rPr>
            </w:pPr>
          </w:p>
        </w:tc>
      </w:tr>
      <w:tr w:rsidR="004E63DF" w:rsidRPr="00021F64" w14:paraId="2FD8C62D" w14:textId="77777777" w:rsidTr="004E63DF">
        <w:trPr>
          <w:jc w:val="center"/>
        </w:trPr>
        <w:tc>
          <w:tcPr>
            <w:tcW w:w="3890" w:type="pct"/>
            <w:tcBorders>
              <w:bottom w:val="single" w:sz="4" w:space="0" w:color="auto"/>
            </w:tcBorders>
            <w:shd w:val="clear" w:color="auto" w:fill="auto"/>
            <w:vAlign w:val="bottom"/>
          </w:tcPr>
          <w:p w14:paraId="640D8794" w14:textId="181DF327" w:rsidR="004E63DF" w:rsidRPr="00D36DA3" w:rsidRDefault="004E63DF" w:rsidP="00B83B7C">
            <w:pPr>
              <w:pStyle w:val="rrdsinglerule"/>
              <w:pBdr>
                <w:top w:val="none" w:sz="0" w:space="0" w:color="auto"/>
              </w:pBdr>
              <w:spacing w:before="0" w:line="80" w:lineRule="exact"/>
              <w:jc w:val="center"/>
              <w:rPr>
                <w:rFonts w:cs="Arial"/>
              </w:rPr>
            </w:pPr>
          </w:p>
        </w:tc>
        <w:tc>
          <w:tcPr>
            <w:tcW w:w="1078" w:type="pct"/>
            <w:gridSpan w:val="11"/>
            <w:tcBorders>
              <w:bottom w:val="single" w:sz="4" w:space="0" w:color="auto"/>
            </w:tcBorders>
            <w:shd w:val="clear" w:color="auto" w:fill="auto"/>
            <w:vAlign w:val="bottom"/>
          </w:tcPr>
          <w:p w14:paraId="76172F13" w14:textId="77777777" w:rsidR="004E63DF" w:rsidRPr="00D36DA3" w:rsidRDefault="004E63DF" w:rsidP="00B83B7C">
            <w:pPr>
              <w:pStyle w:val="rrdsinglerule"/>
              <w:pBdr>
                <w:top w:val="none" w:sz="0" w:space="0" w:color="auto"/>
              </w:pBdr>
              <w:spacing w:before="0" w:line="80" w:lineRule="exact"/>
              <w:jc w:val="center"/>
              <w:rPr>
                <w:rFonts w:cs="Arial"/>
              </w:rPr>
            </w:pPr>
          </w:p>
        </w:tc>
        <w:tc>
          <w:tcPr>
            <w:tcW w:w="32" w:type="pct"/>
            <w:shd w:val="clear" w:color="auto" w:fill="auto"/>
            <w:vAlign w:val="bottom"/>
          </w:tcPr>
          <w:p w14:paraId="7275E4D5" w14:textId="77777777" w:rsidR="004E63DF" w:rsidRPr="00650F5C" w:rsidRDefault="004E63DF" w:rsidP="00B83B7C">
            <w:pPr>
              <w:spacing w:line="80" w:lineRule="exact"/>
              <w:jc w:val="center"/>
              <w:rPr>
                <w:rFonts w:ascii="Arial" w:hAnsi="Arial" w:cs="Arial"/>
                <w:sz w:val="8"/>
                <w:szCs w:val="8"/>
              </w:rPr>
            </w:pPr>
          </w:p>
        </w:tc>
      </w:tr>
      <w:tr w:rsidR="004E63DF" w:rsidRPr="00021F64" w14:paraId="19CF1105" w14:textId="77777777" w:rsidTr="004E63DF">
        <w:trPr>
          <w:trHeight w:val="75"/>
          <w:jc w:val="center"/>
        </w:trPr>
        <w:tc>
          <w:tcPr>
            <w:tcW w:w="3890" w:type="pct"/>
            <w:tcBorders>
              <w:top w:val="single" w:sz="4" w:space="0" w:color="auto"/>
            </w:tcBorders>
            <w:shd w:val="clear" w:color="auto" w:fill="auto"/>
            <w:vAlign w:val="center"/>
          </w:tcPr>
          <w:p w14:paraId="2A377D7F" w14:textId="77777777" w:rsidR="004E63DF" w:rsidRPr="00650F5C" w:rsidRDefault="004E63DF" w:rsidP="00B83B7C">
            <w:pPr>
              <w:spacing w:line="80" w:lineRule="exact"/>
              <w:jc w:val="center"/>
              <w:rPr>
                <w:rFonts w:ascii="Arial" w:hAnsi="Arial" w:cs="Arial"/>
                <w:sz w:val="8"/>
              </w:rPr>
            </w:pPr>
          </w:p>
        </w:tc>
        <w:tc>
          <w:tcPr>
            <w:tcW w:w="353" w:type="pct"/>
            <w:gridSpan w:val="4"/>
            <w:tcBorders>
              <w:top w:val="single" w:sz="4" w:space="0" w:color="auto"/>
            </w:tcBorders>
            <w:shd w:val="clear" w:color="auto" w:fill="auto"/>
            <w:vAlign w:val="center"/>
          </w:tcPr>
          <w:p w14:paraId="2DD6401D" w14:textId="77777777" w:rsidR="004E63DF" w:rsidRPr="00650F5C" w:rsidRDefault="004E63DF" w:rsidP="00B83B7C">
            <w:pPr>
              <w:spacing w:line="80" w:lineRule="exact"/>
              <w:jc w:val="center"/>
              <w:rPr>
                <w:rFonts w:ascii="Arial" w:hAnsi="Arial" w:cs="Arial"/>
                <w:sz w:val="8"/>
              </w:rPr>
            </w:pPr>
          </w:p>
        </w:tc>
        <w:tc>
          <w:tcPr>
            <w:tcW w:w="353" w:type="pct"/>
            <w:gridSpan w:val="4"/>
            <w:tcBorders>
              <w:top w:val="single" w:sz="4" w:space="0" w:color="auto"/>
            </w:tcBorders>
            <w:shd w:val="clear" w:color="auto" w:fill="auto"/>
            <w:vAlign w:val="center"/>
          </w:tcPr>
          <w:p w14:paraId="0F665D3F" w14:textId="77777777" w:rsidR="004E63DF" w:rsidRPr="00650F5C" w:rsidRDefault="004E63DF" w:rsidP="00B83B7C">
            <w:pPr>
              <w:spacing w:line="80" w:lineRule="exact"/>
              <w:jc w:val="center"/>
              <w:rPr>
                <w:rFonts w:ascii="Arial" w:hAnsi="Arial" w:cs="Arial"/>
                <w:sz w:val="8"/>
              </w:rPr>
            </w:pPr>
          </w:p>
        </w:tc>
        <w:tc>
          <w:tcPr>
            <w:tcW w:w="74" w:type="pct"/>
            <w:gridSpan w:val="2"/>
            <w:tcBorders>
              <w:top w:val="single" w:sz="4" w:space="0" w:color="auto"/>
            </w:tcBorders>
            <w:shd w:val="clear" w:color="auto" w:fill="auto"/>
            <w:vAlign w:val="center"/>
          </w:tcPr>
          <w:p w14:paraId="65140304" w14:textId="77777777" w:rsidR="004E63DF" w:rsidRPr="00650F5C" w:rsidRDefault="004E63DF" w:rsidP="00B83B7C">
            <w:pPr>
              <w:spacing w:line="80" w:lineRule="exact"/>
              <w:jc w:val="center"/>
              <w:rPr>
                <w:rFonts w:ascii="Arial" w:hAnsi="Arial" w:cs="Arial"/>
                <w:sz w:val="8"/>
              </w:rPr>
            </w:pPr>
          </w:p>
        </w:tc>
        <w:tc>
          <w:tcPr>
            <w:tcW w:w="297" w:type="pct"/>
            <w:tcBorders>
              <w:top w:val="single" w:sz="4" w:space="0" w:color="auto"/>
            </w:tcBorders>
            <w:shd w:val="clear" w:color="auto" w:fill="auto"/>
            <w:vAlign w:val="center"/>
          </w:tcPr>
          <w:p w14:paraId="4BC49515" w14:textId="77777777" w:rsidR="004E63DF" w:rsidRPr="00650F5C" w:rsidRDefault="004E63DF" w:rsidP="00B83B7C">
            <w:pPr>
              <w:spacing w:line="80" w:lineRule="exact"/>
              <w:jc w:val="center"/>
              <w:rPr>
                <w:rFonts w:ascii="Arial" w:hAnsi="Arial" w:cs="Arial"/>
                <w:sz w:val="8"/>
              </w:rPr>
            </w:pPr>
          </w:p>
        </w:tc>
        <w:tc>
          <w:tcPr>
            <w:tcW w:w="32" w:type="pct"/>
            <w:shd w:val="clear" w:color="auto" w:fill="auto"/>
            <w:vAlign w:val="center"/>
          </w:tcPr>
          <w:p w14:paraId="4F981E4B" w14:textId="77777777" w:rsidR="004E63DF" w:rsidRPr="00650F5C" w:rsidRDefault="004E63DF" w:rsidP="00B83B7C">
            <w:pPr>
              <w:spacing w:line="80" w:lineRule="exact"/>
              <w:jc w:val="center"/>
              <w:rPr>
                <w:rFonts w:ascii="Arial" w:hAnsi="Arial" w:cs="Arial"/>
                <w:sz w:val="8"/>
              </w:rPr>
            </w:pPr>
          </w:p>
        </w:tc>
      </w:tr>
      <w:tr w:rsidR="004E63DF" w:rsidRPr="00021F64" w14:paraId="62E1A7EC" w14:textId="77777777" w:rsidTr="004E63DF">
        <w:trPr>
          <w:jc w:val="center"/>
        </w:trPr>
        <w:tc>
          <w:tcPr>
            <w:tcW w:w="3890" w:type="pct"/>
            <w:shd w:val="clear" w:color="auto" w:fill="auto"/>
            <w:vAlign w:val="bottom"/>
          </w:tcPr>
          <w:p w14:paraId="37CCA444" w14:textId="0EB273AB" w:rsidR="004E63DF" w:rsidRPr="002F2373" w:rsidRDefault="00C552A4" w:rsidP="00B83B7C">
            <w:pPr>
              <w:pStyle w:val="NormalnyWeb"/>
              <w:keepNext/>
              <w:spacing w:before="0" w:beforeAutospacing="0" w:after="15" w:afterAutospacing="0"/>
              <w:jc w:val="center"/>
              <w:rPr>
                <w:rFonts w:cs="Arial"/>
                <w:sz w:val="8"/>
              </w:rPr>
            </w:pPr>
            <w:r w:rsidRPr="004E63DF">
              <w:rPr>
                <w:rFonts w:cs="Arial"/>
                <w:b/>
                <w:bCs/>
                <w:sz w:val="15"/>
                <w:szCs w:val="15"/>
              </w:rPr>
              <w:t>YEAR ENDED JUNE 30,</w:t>
            </w:r>
          </w:p>
        </w:tc>
        <w:tc>
          <w:tcPr>
            <w:tcW w:w="20" w:type="pct"/>
            <w:shd w:val="clear" w:color="auto" w:fill="auto"/>
            <w:vAlign w:val="bottom"/>
          </w:tcPr>
          <w:p w14:paraId="40C68810" w14:textId="5005E214" w:rsidR="004E63DF" w:rsidRPr="00650F5C" w:rsidRDefault="004E63DF" w:rsidP="00B83B7C">
            <w:pPr>
              <w:pStyle w:val="la2"/>
              <w:jc w:val="center"/>
              <w:rPr>
                <w:rFonts w:ascii="Arial" w:hAnsi="Arial" w:cs="Arial"/>
              </w:rPr>
            </w:pPr>
          </w:p>
        </w:tc>
        <w:tc>
          <w:tcPr>
            <w:tcW w:w="301" w:type="pct"/>
            <w:gridSpan w:val="2"/>
            <w:shd w:val="clear" w:color="auto" w:fill="auto"/>
            <w:tcMar>
              <w:top w:w="0" w:type="dxa"/>
              <w:left w:w="14" w:type="dxa"/>
              <w:bottom w:w="0" w:type="dxa"/>
              <w:right w:w="14" w:type="dxa"/>
            </w:tcMar>
            <w:vAlign w:val="bottom"/>
          </w:tcPr>
          <w:p w14:paraId="1B5EB2F8" w14:textId="2D3E6A1A" w:rsidR="004E63DF"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32" w:type="pct"/>
            <w:shd w:val="clear" w:color="auto" w:fill="auto"/>
            <w:vAlign w:val="bottom"/>
          </w:tcPr>
          <w:p w14:paraId="1B048FD0" w14:textId="0CBEFAFA" w:rsidR="004E63DF" w:rsidRPr="00650F5C" w:rsidRDefault="004E63DF" w:rsidP="00B83B7C">
            <w:pPr>
              <w:jc w:val="center"/>
              <w:rPr>
                <w:rFonts w:ascii="Arial" w:hAnsi="Arial" w:cs="Arial"/>
                <w:sz w:val="8"/>
              </w:rPr>
            </w:pPr>
          </w:p>
        </w:tc>
        <w:tc>
          <w:tcPr>
            <w:tcW w:w="20" w:type="pct"/>
            <w:shd w:val="clear" w:color="auto" w:fill="auto"/>
            <w:vAlign w:val="bottom"/>
          </w:tcPr>
          <w:p w14:paraId="190DEF7D" w14:textId="15AEF6E7" w:rsidR="004E63DF" w:rsidRPr="00650F5C" w:rsidRDefault="004E63DF" w:rsidP="00B83B7C">
            <w:pPr>
              <w:pStyle w:val="la2"/>
              <w:jc w:val="center"/>
              <w:rPr>
                <w:rFonts w:ascii="Arial" w:hAnsi="Arial" w:cs="Arial"/>
              </w:rPr>
            </w:pPr>
          </w:p>
        </w:tc>
        <w:tc>
          <w:tcPr>
            <w:tcW w:w="301" w:type="pct"/>
            <w:gridSpan w:val="2"/>
            <w:shd w:val="clear" w:color="auto" w:fill="auto"/>
            <w:tcMar>
              <w:top w:w="0" w:type="dxa"/>
              <w:left w:w="14" w:type="dxa"/>
              <w:bottom w:w="0" w:type="dxa"/>
              <w:right w:w="14" w:type="dxa"/>
            </w:tcMar>
            <w:vAlign w:val="bottom"/>
          </w:tcPr>
          <w:p w14:paraId="46A9487B" w14:textId="4A5D9A2C" w:rsidR="004E63DF"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32" w:type="pct"/>
            <w:shd w:val="clear" w:color="auto" w:fill="auto"/>
            <w:vAlign w:val="bottom"/>
          </w:tcPr>
          <w:p w14:paraId="674E67C1" w14:textId="7442CA97" w:rsidR="004E63DF" w:rsidRPr="00650F5C" w:rsidRDefault="004E63DF" w:rsidP="00B83B7C">
            <w:pPr>
              <w:jc w:val="center"/>
              <w:rPr>
                <w:rFonts w:ascii="Arial" w:hAnsi="Arial" w:cs="Arial"/>
                <w:sz w:val="8"/>
              </w:rPr>
            </w:pPr>
          </w:p>
        </w:tc>
        <w:tc>
          <w:tcPr>
            <w:tcW w:w="20" w:type="pct"/>
            <w:shd w:val="clear" w:color="auto" w:fill="auto"/>
            <w:vAlign w:val="bottom"/>
          </w:tcPr>
          <w:p w14:paraId="45EF457C" w14:textId="4162F86B" w:rsidR="004E63DF" w:rsidRPr="00650F5C" w:rsidRDefault="004E63DF" w:rsidP="00B83B7C">
            <w:pPr>
              <w:pStyle w:val="la2"/>
              <w:jc w:val="center"/>
              <w:rPr>
                <w:rFonts w:ascii="Arial" w:hAnsi="Arial" w:cs="Arial"/>
              </w:rPr>
            </w:pPr>
          </w:p>
        </w:tc>
        <w:tc>
          <w:tcPr>
            <w:tcW w:w="351" w:type="pct"/>
            <w:gridSpan w:val="2"/>
            <w:shd w:val="clear" w:color="auto" w:fill="auto"/>
            <w:tcMar>
              <w:top w:w="0" w:type="dxa"/>
              <w:left w:w="14" w:type="dxa"/>
              <w:bottom w:w="0" w:type="dxa"/>
              <w:right w:w="14" w:type="dxa"/>
            </w:tcMar>
            <w:vAlign w:val="bottom"/>
          </w:tcPr>
          <w:p w14:paraId="07496EE2" w14:textId="5814A58A" w:rsidR="004E63DF"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32" w:type="pct"/>
            <w:shd w:val="clear" w:color="auto" w:fill="auto"/>
            <w:vAlign w:val="bottom"/>
          </w:tcPr>
          <w:p w14:paraId="272F767F" w14:textId="0CE0FA90" w:rsidR="004E63DF" w:rsidRPr="00650F5C" w:rsidRDefault="004E63DF" w:rsidP="00B83B7C">
            <w:pPr>
              <w:jc w:val="center"/>
              <w:rPr>
                <w:rFonts w:ascii="Arial" w:hAnsi="Arial" w:cs="Arial"/>
                <w:sz w:val="8"/>
              </w:rPr>
            </w:pPr>
          </w:p>
        </w:tc>
      </w:tr>
      <w:tr w:rsidR="004E63DF" w:rsidRPr="00021F64" w14:paraId="5F0B426D" w14:textId="77777777" w:rsidTr="004E63DF">
        <w:trPr>
          <w:trHeight w:val="75"/>
          <w:jc w:val="center"/>
        </w:trPr>
        <w:tc>
          <w:tcPr>
            <w:tcW w:w="3890" w:type="pct"/>
            <w:shd w:val="clear" w:color="auto" w:fill="auto"/>
            <w:vAlign w:val="center"/>
          </w:tcPr>
          <w:p w14:paraId="05F3F502" w14:textId="77777777" w:rsidR="004E63DF" w:rsidRPr="00650F5C" w:rsidRDefault="004E63DF" w:rsidP="00B83B7C">
            <w:pPr>
              <w:spacing w:line="80" w:lineRule="exact"/>
              <w:jc w:val="center"/>
              <w:rPr>
                <w:rFonts w:ascii="Arial" w:hAnsi="Arial" w:cs="Arial"/>
                <w:sz w:val="8"/>
              </w:rPr>
            </w:pPr>
          </w:p>
        </w:tc>
        <w:tc>
          <w:tcPr>
            <w:tcW w:w="353" w:type="pct"/>
            <w:gridSpan w:val="4"/>
            <w:shd w:val="clear" w:color="auto" w:fill="auto"/>
            <w:vAlign w:val="center"/>
          </w:tcPr>
          <w:p w14:paraId="7B0B1342" w14:textId="77777777" w:rsidR="004E63DF" w:rsidRPr="00650F5C" w:rsidRDefault="004E63DF" w:rsidP="00B83B7C">
            <w:pPr>
              <w:spacing w:line="80" w:lineRule="exact"/>
              <w:jc w:val="center"/>
              <w:rPr>
                <w:rFonts w:ascii="Arial" w:hAnsi="Arial" w:cs="Arial"/>
                <w:sz w:val="8"/>
              </w:rPr>
            </w:pPr>
          </w:p>
        </w:tc>
        <w:tc>
          <w:tcPr>
            <w:tcW w:w="353" w:type="pct"/>
            <w:gridSpan w:val="4"/>
            <w:shd w:val="clear" w:color="auto" w:fill="auto"/>
            <w:vAlign w:val="center"/>
          </w:tcPr>
          <w:p w14:paraId="72EEBA64" w14:textId="77777777" w:rsidR="004E63DF" w:rsidRPr="00650F5C" w:rsidRDefault="004E63DF" w:rsidP="00B83B7C">
            <w:pPr>
              <w:spacing w:line="80" w:lineRule="exact"/>
              <w:jc w:val="center"/>
              <w:rPr>
                <w:rFonts w:ascii="Arial" w:hAnsi="Arial" w:cs="Arial"/>
                <w:sz w:val="8"/>
              </w:rPr>
            </w:pPr>
          </w:p>
        </w:tc>
        <w:tc>
          <w:tcPr>
            <w:tcW w:w="403" w:type="pct"/>
            <w:gridSpan w:val="4"/>
            <w:shd w:val="clear" w:color="auto" w:fill="auto"/>
            <w:vAlign w:val="center"/>
          </w:tcPr>
          <w:p w14:paraId="4B71926D" w14:textId="77777777" w:rsidR="004E63DF" w:rsidRPr="00650F5C" w:rsidRDefault="004E63DF" w:rsidP="00B83B7C">
            <w:pPr>
              <w:spacing w:line="80" w:lineRule="exact"/>
              <w:jc w:val="center"/>
              <w:rPr>
                <w:rFonts w:ascii="Arial" w:hAnsi="Arial" w:cs="Arial"/>
                <w:sz w:val="8"/>
              </w:rPr>
            </w:pPr>
          </w:p>
        </w:tc>
      </w:tr>
      <w:tr w:rsidR="004E63DF" w:rsidRPr="00021F64" w14:paraId="76B08986" w14:textId="77777777" w:rsidTr="004E63DF">
        <w:trPr>
          <w:jc w:val="center"/>
        </w:trPr>
        <w:tc>
          <w:tcPr>
            <w:tcW w:w="3890" w:type="pct"/>
            <w:shd w:val="clear" w:color="auto" w:fill="auto"/>
          </w:tcPr>
          <w:p w14:paraId="4E003FD7" w14:textId="75590D1F" w:rsidR="004E63DF" w:rsidRPr="002F2373" w:rsidRDefault="00C552A4" w:rsidP="00B83B7C">
            <w:pPr>
              <w:pStyle w:val="NormalnyWeb"/>
              <w:ind w:left="240" w:hanging="240"/>
              <w:jc w:val="center"/>
              <w:rPr>
                <w:rFonts w:cs="Arial"/>
                <w:sz w:val="8"/>
              </w:rPr>
            </w:pPr>
            <w:r w:rsidRPr="004E63DF">
              <w:rPr>
                <w:rFonts w:cs="Arial"/>
                <w:b/>
                <w:bCs/>
                <w:sz w:val="15"/>
                <w:szCs w:val="15"/>
              </w:rPr>
              <w:t>EFFECTIVE PORTION</w:t>
            </w:r>
          </w:p>
        </w:tc>
        <w:tc>
          <w:tcPr>
            <w:tcW w:w="20" w:type="pct"/>
            <w:shd w:val="clear" w:color="auto" w:fill="auto"/>
            <w:vAlign w:val="bottom"/>
          </w:tcPr>
          <w:p w14:paraId="7A9DF8B0" w14:textId="2DF92A0D" w:rsidR="004E63DF" w:rsidRPr="00650F5C" w:rsidRDefault="004E63DF" w:rsidP="00B83B7C">
            <w:pPr>
              <w:pStyle w:val="la2"/>
              <w:jc w:val="center"/>
              <w:rPr>
                <w:rFonts w:ascii="Arial" w:hAnsi="Arial" w:cs="Arial"/>
              </w:rPr>
            </w:pPr>
          </w:p>
        </w:tc>
        <w:tc>
          <w:tcPr>
            <w:tcW w:w="54" w:type="pct"/>
            <w:shd w:val="clear" w:color="auto" w:fill="auto"/>
            <w:vAlign w:val="bottom"/>
          </w:tcPr>
          <w:p w14:paraId="195A731F" w14:textId="4ACEEFFE" w:rsidR="004E63DF" w:rsidRPr="00650F5C" w:rsidRDefault="004E63DF" w:rsidP="00B83B7C">
            <w:pPr>
              <w:pStyle w:val="la2"/>
              <w:jc w:val="center"/>
              <w:rPr>
                <w:rFonts w:ascii="Arial" w:hAnsi="Arial" w:cs="Arial"/>
              </w:rPr>
            </w:pPr>
          </w:p>
        </w:tc>
        <w:tc>
          <w:tcPr>
            <w:tcW w:w="247" w:type="pct"/>
            <w:shd w:val="clear" w:color="auto" w:fill="auto"/>
            <w:vAlign w:val="bottom"/>
          </w:tcPr>
          <w:p w14:paraId="3DFF376A" w14:textId="7FD9B0BF" w:rsidR="004E63DF" w:rsidRPr="00650F5C" w:rsidRDefault="004E63DF" w:rsidP="00B83B7C">
            <w:pPr>
              <w:pStyle w:val="la2"/>
              <w:jc w:val="center"/>
              <w:rPr>
                <w:rFonts w:ascii="Arial" w:hAnsi="Arial" w:cs="Arial"/>
              </w:rPr>
            </w:pPr>
          </w:p>
        </w:tc>
        <w:tc>
          <w:tcPr>
            <w:tcW w:w="32" w:type="pct"/>
            <w:shd w:val="clear" w:color="auto" w:fill="auto"/>
            <w:vAlign w:val="bottom"/>
          </w:tcPr>
          <w:p w14:paraId="02FDBE78" w14:textId="5D5E888B" w:rsidR="004E63DF" w:rsidRPr="00650F5C" w:rsidRDefault="004E63DF" w:rsidP="00B83B7C">
            <w:pPr>
              <w:pStyle w:val="la2"/>
              <w:jc w:val="center"/>
              <w:rPr>
                <w:rFonts w:ascii="Arial" w:hAnsi="Arial" w:cs="Arial"/>
              </w:rPr>
            </w:pPr>
          </w:p>
        </w:tc>
        <w:tc>
          <w:tcPr>
            <w:tcW w:w="20" w:type="pct"/>
            <w:shd w:val="clear" w:color="auto" w:fill="auto"/>
            <w:vAlign w:val="bottom"/>
          </w:tcPr>
          <w:p w14:paraId="5B80B6B7" w14:textId="0EA931C3" w:rsidR="004E63DF" w:rsidRPr="00650F5C" w:rsidRDefault="004E63DF" w:rsidP="00B83B7C">
            <w:pPr>
              <w:pStyle w:val="la2"/>
              <w:jc w:val="center"/>
              <w:rPr>
                <w:rFonts w:ascii="Arial" w:hAnsi="Arial" w:cs="Arial"/>
              </w:rPr>
            </w:pPr>
          </w:p>
        </w:tc>
        <w:tc>
          <w:tcPr>
            <w:tcW w:w="54" w:type="pct"/>
            <w:shd w:val="clear" w:color="auto" w:fill="auto"/>
            <w:vAlign w:val="bottom"/>
          </w:tcPr>
          <w:p w14:paraId="73EE825D" w14:textId="0BE6C396" w:rsidR="004E63DF" w:rsidRPr="00650F5C" w:rsidRDefault="004E63DF" w:rsidP="00B83B7C">
            <w:pPr>
              <w:pStyle w:val="la2"/>
              <w:jc w:val="center"/>
              <w:rPr>
                <w:rFonts w:ascii="Arial" w:hAnsi="Arial" w:cs="Arial"/>
              </w:rPr>
            </w:pPr>
          </w:p>
        </w:tc>
        <w:tc>
          <w:tcPr>
            <w:tcW w:w="247" w:type="pct"/>
            <w:shd w:val="clear" w:color="auto" w:fill="auto"/>
            <w:vAlign w:val="bottom"/>
          </w:tcPr>
          <w:p w14:paraId="200C329B" w14:textId="2EE9F862" w:rsidR="004E63DF" w:rsidRPr="00650F5C" w:rsidRDefault="004E63DF" w:rsidP="00B83B7C">
            <w:pPr>
              <w:pStyle w:val="la2"/>
              <w:jc w:val="center"/>
              <w:rPr>
                <w:rFonts w:ascii="Arial" w:hAnsi="Arial" w:cs="Arial"/>
              </w:rPr>
            </w:pPr>
          </w:p>
        </w:tc>
        <w:tc>
          <w:tcPr>
            <w:tcW w:w="32" w:type="pct"/>
            <w:shd w:val="clear" w:color="auto" w:fill="auto"/>
            <w:vAlign w:val="bottom"/>
          </w:tcPr>
          <w:p w14:paraId="0EFE31DD" w14:textId="60EA857E" w:rsidR="004E63DF" w:rsidRPr="00650F5C" w:rsidRDefault="004E63DF" w:rsidP="00B83B7C">
            <w:pPr>
              <w:pStyle w:val="la2"/>
              <w:jc w:val="center"/>
              <w:rPr>
                <w:rFonts w:ascii="Arial" w:hAnsi="Arial" w:cs="Arial"/>
              </w:rPr>
            </w:pPr>
          </w:p>
        </w:tc>
        <w:tc>
          <w:tcPr>
            <w:tcW w:w="20" w:type="pct"/>
            <w:shd w:val="clear" w:color="auto" w:fill="auto"/>
            <w:vAlign w:val="bottom"/>
          </w:tcPr>
          <w:p w14:paraId="48CB9EB0" w14:textId="20100DF7" w:rsidR="004E63DF" w:rsidRPr="00650F5C" w:rsidRDefault="004E63DF" w:rsidP="00B83B7C">
            <w:pPr>
              <w:pStyle w:val="la2"/>
              <w:jc w:val="center"/>
              <w:rPr>
                <w:rFonts w:ascii="Arial" w:hAnsi="Arial" w:cs="Arial"/>
              </w:rPr>
            </w:pPr>
          </w:p>
        </w:tc>
        <w:tc>
          <w:tcPr>
            <w:tcW w:w="54" w:type="pct"/>
            <w:shd w:val="clear" w:color="auto" w:fill="auto"/>
            <w:vAlign w:val="bottom"/>
          </w:tcPr>
          <w:p w14:paraId="469390A4" w14:textId="22F47262" w:rsidR="004E63DF" w:rsidRPr="00650F5C" w:rsidRDefault="004E63DF" w:rsidP="00B83B7C">
            <w:pPr>
              <w:pStyle w:val="la2"/>
              <w:jc w:val="center"/>
              <w:rPr>
                <w:rFonts w:ascii="Arial" w:hAnsi="Arial" w:cs="Arial"/>
              </w:rPr>
            </w:pPr>
          </w:p>
        </w:tc>
        <w:tc>
          <w:tcPr>
            <w:tcW w:w="297" w:type="pct"/>
            <w:shd w:val="clear" w:color="auto" w:fill="auto"/>
            <w:vAlign w:val="bottom"/>
          </w:tcPr>
          <w:p w14:paraId="2620C117" w14:textId="16D4CF2E" w:rsidR="004E63DF" w:rsidRPr="00650F5C" w:rsidRDefault="004E63DF" w:rsidP="00B83B7C">
            <w:pPr>
              <w:pStyle w:val="la2"/>
              <w:jc w:val="center"/>
              <w:rPr>
                <w:rFonts w:ascii="Arial" w:hAnsi="Arial" w:cs="Arial"/>
              </w:rPr>
            </w:pPr>
          </w:p>
        </w:tc>
        <w:tc>
          <w:tcPr>
            <w:tcW w:w="32" w:type="pct"/>
            <w:shd w:val="clear" w:color="auto" w:fill="auto"/>
            <w:vAlign w:val="bottom"/>
          </w:tcPr>
          <w:p w14:paraId="519C5D35" w14:textId="7D1CC650" w:rsidR="004E63DF" w:rsidRPr="00650F5C" w:rsidRDefault="004E63DF" w:rsidP="00B83B7C">
            <w:pPr>
              <w:pStyle w:val="la2"/>
              <w:jc w:val="center"/>
              <w:rPr>
                <w:rFonts w:ascii="Arial" w:hAnsi="Arial" w:cs="Arial"/>
              </w:rPr>
            </w:pPr>
          </w:p>
        </w:tc>
      </w:tr>
      <w:tr w:rsidR="004E63DF" w:rsidRPr="00021F64" w14:paraId="3D268F82" w14:textId="77777777" w:rsidTr="004E63DF">
        <w:trPr>
          <w:trHeight w:val="75"/>
          <w:jc w:val="center"/>
        </w:trPr>
        <w:tc>
          <w:tcPr>
            <w:tcW w:w="3890" w:type="pct"/>
            <w:shd w:val="clear" w:color="auto" w:fill="auto"/>
            <w:vAlign w:val="center"/>
          </w:tcPr>
          <w:p w14:paraId="6D98E0A0" w14:textId="77777777" w:rsidR="004E63DF" w:rsidRPr="00650F5C" w:rsidRDefault="004E63DF" w:rsidP="00B83B7C">
            <w:pPr>
              <w:spacing w:line="80" w:lineRule="exact"/>
              <w:jc w:val="center"/>
              <w:rPr>
                <w:rFonts w:ascii="Arial" w:hAnsi="Arial" w:cs="Arial"/>
                <w:sz w:val="8"/>
              </w:rPr>
            </w:pPr>
          </w:p>
        </w:tc>
        <w:tc>
          <w:tcPr>
            <w:tcW w:w="353" w:type="pct"/>
            <w:gridSpan w:val="4"/>
            <w:shd w:val="clear" w:color="auto" w:fill="auto"/>
            <w:vAlign w:val="center"/>
          </w:tcPr>
          <w:p w14:paraId="1CEE3936" w14:textId="77777777" w:rsidR="004E63DF" w:rsidRPr="00650F5C" w:rsidRDefault="004E63DF" w:rsidP="00B83B7C">
            <w:pPr>
              <w:spacing w:line="80" w:lineRule="exact"/>
              <w:jc w:val="center"/>
              <w:rPr>
                <w:rFonts w:ascii="Arial" w:hAnsi="Arial" w:cs="Arial"/>
                <w:sz w:val="8"/>
              </w:rPr>
            </w:pPr>
          </w:p>
        </w:tc>
        <w:tc>
          <w:tcPr>
            <w:tcW w:w="353" w:type="pct"/>
            <w:gridSpan w:val="4"/>
            <w:shd w:val="clear" w:color="auto" w:fill="auto"/>
            <w:vAlign w:val="center"/>
          </w:tcPr>
          <w:p w14:paraId="7A15936C" w14:textId="77777777" w:rsidR="004E63DF" w:rsidRPr="00650F5C" w:rsidRDefault="004E63DF" w:rsidP="00B83B7C">
            <w:pPr>
              <w:spacing w:line="80" w:lineRule="exact"/>
              <w:jc w:val="center"/>
              <w:rPr>
                <w:rFonts w:ascii="Arial" w:hAnsi="Arial" w:cs="Arial"/>
                <w:sz w:val="8"/>
              </w:rPr>
            </w:pPr>
          </w:p>
        </w:tc>
        <w:tc>
          <w:tcPr>
            <w:tcW w:w="403" w:type="pct"/>
            <w:gridSpan w:val="4"/>
            <w:shd w:val="clear" w:color="auto" w:fill="auto"/>
            <w:vAlign w:val="center"/>
          </w:tcPr>
          <w:p w14:paraId="28C58907" w14:textId="77777777" w:rsidR="004E63DF" w:rsidRPr="00650F5C" w:rsidRDefault="004E63DF" w:rsidP="00B83B7C">
            <w:pPr>
              <w:spacing w:line="80" w:lineRule="exact"/>
              <w:jc w:val="center"/>
              <w:rPr>
                <w:rFonts w:ascii="Arial" w:hAnsi="Arial" w:cs="Arial"/>
                <w:sz w:val="8"/>
              </w:rPr>
            </w:pPr>
          </w:p>
        </w:tc>
      </w:tr>
      <w:tr w:rsidR="004E63DF" w:rsidRPr="00021F64" w14:paraId="73122A82" w14:textId="77777777" w:rsidTr="004E63DF">
        <w:trPr>
          <w:jc w:val="center"/>
        </w:trPr>
        <w:tc>
          <w:tcPr>
            <w:tcW w:w="3890" w:type="pct"/>
            <w:shd w:val="clear" w:color="auto" w:fill="auto"/>
          </w:tcPr>
          <w:p w14:paraId="0B5C5063" w14:textId="75E7AB55" w:rsidR="004E63DF" w:rsidRPr="002F2373" w:rsidRDefault="00C552A4" w:rsidP="00B83B7C">
            <w:pPr>
              <w:pStyle w:val="NormalnyWeb"/>
              <w:ind w:left="240" w:hanging="240"/>
              <w:jc w:val="center"/>
              <w:rPr>
                <w:rFonts w:cs="Arial"/>
                <w:sz w:val="8"/>
              </w:rPr>
            </w:pPr>
            <w:r w:rsidRPr="004E63DF">
              <w:rPr>
                <w:rFonts w:cs="Arial"/>
                <w:sz w:val="20"/>
                <w:szCs w:val="20"/>
              </w:rPr>
              <w:t>GAINS RECOGNIZED IN OTHER COMPREHENSIVE INCOME</w:t>
            </w:r>
            <w:r>
              <w:rPr>
                <w:rFonts w:cs="Arial"/>
                <w:sz w:val="20"/>
                <w:szCs w:val="20"/>
              </w:rPr>
              <w:t xml:space="preserve"> (</w:t>
            </w:r>
            <w:r w:rsidRPr="004E63DF">
              <w:rPr>
                <w:rFonts w:cs="Arial"/>
                <w:sz w:val="20"/>
                <w:szCs w:val="20"/>
              </w:rPr>
              <w:t xml:space="preserve">NET OF TAX OF </w:t>
            </w:r>
            <w:r w:rsidRPr="004E63DF">
              <w:rPr>
                <w:rFonts w:cs="Arial"/>
                <w:b/>
                <w:bCs/>
                <w:sz w:val="20"/>
                <w:szCs w:val="20"/>
              </w:rPr>
              <w:t>$</w:t>
            </w:r>
            <w:r>
              <w:rPr>
                <w:rFonts w:cs="Arial"/>
                <w:b/>
                <w:bCs/>
                <w:sz w:val="20"/>
                <w:szCs w:val="20"/>
              </w:rPr>
              <w:t>11</w:t>
            </w:r>
            <w:r w:rsidRPr="004E63DF">
              <w:rPr>
                <w:rFonts w:cs="Arial"/>
                <w:sz w:val="20"/>
                <w:szCs w:val="20"/>
              </w:rPr>
              <w:t>, $4</w:t>
            </w:r>
            <w:r>
              <w:rPr>
                <w:rFonts w:cs="Arial"/>
                <w:sz w:val="20"/>
                <w:szCs w:val="20"/>
              </w:rPr>
              <w:t>,</w:t>
            </w:r>
            <w:r w:rsidRPr="004E63DF">
              <w:rPr>
                <w:rFonts w:cs="Arial"/>
                <w:sz w:val="20"/>
                <w:szCs w:val="20"/>
              </w:rPr>
              <w:t xml:space="preserve"> AND $</w:t>
            </w:r>
            <w:r>
              <w:rPr>
                <w:rFonts w:cs="Arial"/>
                <w:sz w:val="20"/>
                <w:szCs w:val="20"/>
              </w:rPr>
              <w:t>24</w:t>
            </w:r>
            <w:r w:rsidRPr="004E63DF">
              <w:rPr>
                <w:rFonts w:cs="Arial"/>
                <w:sz w:val="20"/>
                <w:szCs w:val="20"/>
              </w:rPr>
              <w:t>)</w:t>
            </w:r>
          </w:p>
        </w:tc>
        <w:tc>
          <w:tcPr>
            <w:tcW w:w="20" w:type="pct"/>
            <w:shd w:val="clear" w:color="auto" w:fill="auto"/>
            <w:vAlign w:val="bottom"/>
          </w:tcPr>
          <w:p w14:paraId="6F84977D" w14:textId="53F0EA84" w:rsidR="004E63DF" w:rsidRPr="00650F5C" w:rsidRDefault="004E63DF" w:rsidP="00B83B7C">
            <w:pPr>
              <w:pStyle w:val="la2"/>
              <w:jc w:val="center"/>
              <w:rPr>
                <w:rFonts w:ascii="Arial" w:hAnsi="Arial" w:cs="Arial"/>
              </w:rPr>
            </w:pPr>
          </w:p>
        </w:tc>
        <w:tc>
          <w:tcPr>
            <w:tcW w:w="54" w:type="pct"/>
            <w:shd w:val="clear" w:color="auto" w:fill="auto"/>
            <w:vAlign w:val="bottom"/>
          </w:tcPr>
          <w:p w14:paraId="4CB49916" w14:textId="779BB7CA" w:rsidR="004E63DF" w:rsidRPr="00650F5C" w:rsidRDefault="00C552A4" w:rsidP="00B83B7C">
            <w:pPr>
              <w:jc w:val="center"/>
              <w:rPr>
                <w:rFonts w:ascii="Arial" w:hAnsi="Arial" w:cs="Arial"/>
                <w:sz w:val="8"/>
              </w:rPr>
            </w:pPr>
            <w:r w:rsidRPr="00650F5C">
              <w:rPr>
                <w:rFonts w:ascii="Arial" w:hAnsi="Arial" w:cs="Arial"/>
                <w:b/>
                <w:bCs/>
              </w:rPr>
              <w:t>$</w:t>
            </w:r>
          </w:p>
        </w:tc>
        <w:tc>
          <w:tcPr>
            <w:tcW w:w="247" w:type="pct"/>
            <w:shd w:val="clear" w:color="auto" w:fill="auto"/>
            <w:vAlign w:val="bottom"/>
          </w:tcPr>
          <w:p w14:paraId="4761B270" w14:textId="4B2CD235" w:rsidR="004E63DF" w:rsidRPr="00650F5C" w:rsidRDefault="00C552A4" w:rsidP="00B83B7C">
            <w:pPr>
              <w:jc w:val="center"/>
              <w:rPr>
                <w:rFonts w:ascii="Arial" w:hAnsi="Arial" w:cs="Arial"/>
              </w:rPr>
            </w:pPr>
            <w:r>
              <w:rPr>
                <w:rFonts w:ascii="Arial" w:hAnsi="Arial" w:cs="Arial"/>
                <w:b/>
                <w:bCs/>
              </w:rPr>
              <w:t>219</w:t>
            </w:r>
          </w:p>
        </w:tc>
        <w:tc>
          <w:tcPr>
            <w:tcW w:w="32" w:type="pct"/>
            <w:shd w:val="clear" w:color="auto" w:fill="auto"/>
            <w:noWrap/>
            <w:vAlign w:val="bottom"/>
          </w:tcPr>
          <w:p w14:paraId="0A075D8A" w14:textId="5C61A2BE" w:rsidR="004E63DF" w:rsidRPr="00650F5C" w:rsidRDefault="004E63DF" w:rsidP="00B83B7C">
            <w:pPr>
              <w:jc w:val="center"/>
              <w:rPr>
                <w:rFonts w:ascii="Arial" w:hAnsi="Arial" w:cs="Arial"/>
                <w:sz w:val="8"/>
              </w:rPr>
            </w:pPr>
          </w:p>
        </w:tc>
        <w:tc>
          <w:tcPr>
            <w:tcW w:w="20" w:type="pct"/>
            <w:shd w:val="clear" w:color="auto" w:fill="auto"/>
            <w:vAlign w:val="bottom"/>
          </w:tcPr>
          <w:p w14:paraId="579C2B5B" w14:textId="28AD363B" w:rsidR="004E63DF" w:rsidRPr="00650F5C" w:rsidRDefault="004E63DF" w:rsidP="00B83B7C">
            <w:pPr>
              <w:pStyle w:val="la2"/>
              <w:jc w:val="center"/>
              <w:rPr>
                <w:rFonts w:ascii="Arial" w:hAnsi="Arial" w:cs="Arial"/>
              </w:rPr>
            </w:pPr>
          </w:p>
        </w:tc>
        <w:tc>
          <w:tcPr>
            <w:tcW w:w="54" w:type="pct"/>
            <w:shd w:val="clear" w:color="auto" w:fill="auto"/>
            <w:vAlign w:val="bottom"/>
          </w:tcPr>
          <w:p w14:paraId="1D38330E" w14:textId="51FB36E6" w:rsidR="004E63DF" w:rsidRPr="00650F5C" w:rsidRDefault="00C552A4" w:rsidP="00B83B7C">
            <w:pPr>
              <w:jc w:val="center"/>
              <w:rPr>
                <w:rFonts w:ascii="Arial" w:hAnsi="Arial" w:cs="Arial"/>
                <w:sz w:val="8"/>
              </w:rPr>
            </w:pPr>
            <w:r w:rsidRPr="00650F5C">
              <w:rPr>
                <w:rFonts w:ascii="Arial" w:hAnsi="Arial" w:cs="Arial"/>
              </w:rPr>
              <w:t>$</w:t>
            </w:r>
          </w:p>
        </w:tc>
        <w:tc>
          <w:tcPr>
            <w:tcW w:w="247" w:type="pct"/>
            <w:shd w:val="clear" w:color="auto" w:fill="auto"/>
            <w:vAlign w:val="bottom"/>
          </w:tcPr>
          <w:p w14:paraId="100B5045" w14:textId="23958306" w:rsidR="004E63DF" w:rsidRPr="00650F5C" w:rsidRDefault="00C552A4" w:rsidP="00B83B7C">
            <w:pPr>
              <w:jc w:val="center"/>
              <w:rPr>
                <w:rFonts w:ascii="Arial" w:hAnsi="Arial" w:cs="Arial"/>
              </w:rPr>
            </w:pPr>
            <w:r w:rsidRPr="00650F5C">
              <w:rPr>
                <w:rFonts w:ascii="Arial" w:hAnsi="Arial" w:cs="Arial"/>
                <w:bCs/>
              </w:rPr>
              <w:t>328</w:t>
            </w:r>
          </w:p>
        </w:tc>
        <w:tc>
          <w:tcPr>
            <w:tcW w:w="32" w:type="pct"/>
            <w:shd w:val="clear" w:color="auto" w:fill="auto"/>
            <w:noWrap/>
            <w:vAlign w:val="bottom"/>
          </w:tcPr>
          <w:p w14:paraId="1D1312AD" w14:textId="18063BCB" w:rsidR="004E63DF" w:rsidRPr="00650F5C" w:rsidRDefault="004E63DF" w:rsidP="00B83B7C">
            <w:pPr>
              <w:jc w:val="center"/>
              <w:rPr>
                <w:rFonts w:ascii="Arial" w:hAnsi="Arial" w:cs="Arial"/>
                <w:sz w:val="8"/>
              </w:rPr>
            </w:pPr>
          </w:p>
        </w:tc>
        <w:tc>
          <w:tcPr>
            <w:tcW w:w="20" w:type="pct"/>
            <w:shd w:val="clear" w:color="auto" w:fill="auto"/>
            <w:vAlign w:val="bottom"/>
          </w:tcPr>
          <w:p w14:paraId="7FC045BE" w14:textId="4230A3BA" w:rsidR="004E63DF" w:rsidRPr="00650F5C" w:rsidRDefault="004E63DF" w:rsidP="00B83B7C">
            <w:pPr>
              <w:pStyle w:val="la2"/>
              <w:jc w:val="center"/>
              <w:rPr>
                <w:rFonts w:ascii="Arial" w:hAnsi="Arial" w:cs="Arial"/>
              </w:rPr>
            </w:pPr>
          </w:p>
        </w:tc>
        <w:tc>
          <w:tcPr>
            <w:tcW w:w="54" w:type="pct"/>
            <w:shd w:val="clear" w:color="auto" w:fill="auto"/>
            <w:vAlign w:val="bottom"/>
          </w:tcPr>
          <w:p w14:paraId="0E40947F" w14:textId="0784D98E" w:rsidR="004E63DF" w:rsidRPr="00650F5C" w:rsidRDefault="00C552A4" w:rsidP="00B83B7C">
            <w:pPr>
              <w:jc w:val="center"/>
              <w:rPr>
                <w:rFonts w:ascii="Arial" w:hAnsi="Arial" w:cs="Arial"/>
                <w:sz w:val="8"/>
              </w:rPr>
            </w:pPr>
            <w:r w:rsidRPr="00650F5C">
              <w:rPr>
                <w:rFonts w:ascii="Arial" w:hAnsi="Arial" w:cs="Arial"/>
              </w:rPr>
              <w:t>$</w:t>
            </w:r>
          </w:p>
        </w:tc>
        <w:tc>
          <w:tcPr>
            <w:tcW w:w="297" w:type="pct"/>
            <w:shd w:val="clear" w:color="auto" w:fill="auto"/>
            <w:vAlign w:val="bottom"/>
          </w:tcPr>
          <w:p w14:paraId="5E8D7306" w14:textId="633E3237" w:rsidR="004E63DF" w:rsidRPr="00650F5C" w:rsidRDefault="00C552A4" w:rsidP="00B83B7C">
            <w:pPr>
              <w:jc w:val="center"/>
              <w:rPr>
                <w:rFonts w:ascii="Arial" w:hAnsi="Arial" w:cs="Arial"/>
              </w:rPr>
            </w:pPr>
            <w:r w:rsidRPr="00EC7E41">
              <w:rPr>
                <w:rFonts w:ascii="Arial" w:hAnsi="Arial" w:cs="Arial"/>
                <w:bCs/>
              </w:rPr>
              <w:t>351</w:t>
            </w:r>
          </w:p>
        </w:tc>
        <w:tc>
          <w:tcPr>
            <w:tcW w:w="32" w:type="pct"/>
            <w:shd w:val="clear" w:color="auto" w:fill="auto"/>
            <w:noWrap/>
            <w:vAlign w:val="bottom"/>
          </w:tcPr>
          <w:p w14:paraId="7382916E" w14:textId="5F05ED43" w:rsidR="004E63DF" w:rsidRPr="00650F5C" w:rsidRDefault="004E63DF" w:rsidP="00B83B7C">
            <w:pPr>
              <w:jc w:val="center"/>
              <w:rPr>
                <w:rFonts w:ascii="Arial" w:hAnsi="Arial" w:cs="Arial"/>
                <w:sz w:val="8"/>
              </w:rPr>
            </w:pPr>
          </w:p>
        </w:tc>
      </w:tr>
      <w:tr w:rsidR="004E63DF" w:rsidRPr="00021F64" w14:paraId="02787BD3" w14:textId="77777777" w:rsidTr="004E63DF">
        <w:trPr>
          <w:jc w:val="center"/>
        </w:trPr>
        <w:tc>
          <w:tcPr>
            <w:tcW w:w="3890" w:type="pct"/>
            <w:shd w:val="clear" w:color="auto" w:fill="auto"/>
          </w:tcPr>
          <w:p w14:paraId="1AF5BFAE" w14:textId="14C31E1B" w:rsidR="004E63DF" w:rsidRPr="002F2373" w:rsidRDefault="00C552A4" w:rsidP="00B83B7C">
            <w:pPr>
              <w:pStyle w:val="NormalnyWeb"/>
              <w:ind w:left="240" w:hanging="240"/>
              <w:jc w:val="center"/>
              <w:rPr>
                <w:rFonts w:cs="Arial"/>
                <w:sz w:val="8"/>
              </w:rPr>
            </w:pPr>
            <w:r w:rsidRPr="004E63DF">
              <w:rPr>
                <w:rFonts w:cs="Arial"/>
                <w:sz w:val="20"/>
                <w:szCs w:val="20"/>
              </w:rPr>
              <w:t xml:space="preserve">GAINS RECLASSIFIED FROM ACCUMULATED OTHER COMPREHENSIVE INCOME </w:t>
            </w:r>
            <w:r>
              <w:rPr>
                <w:rFonts w:cs="Arial"/>
                <w:sz w:val="20"/>
                <w:szCs w:val="20"/>
              </w:rPr>
              <w:t xml:space="preserve">(LOSS) </w:t>
            </w:r>
            <w:r w:rsidRPr="004E63DF">
              <w:rPr>
                <w:rFonts w:cs="Arial"/>
                <w:sz w:val="20"/>
                <w:szCs w:val="20"/>
              </w:rPr>
              <w:t>INTO REVENUE</w:t>
            </w:r>
          </w:p>
        </w:tc>
        <w:tc>
          <w:tcPr>
            <w:tcW w:w="20" w:type="pct"/>
            <w:shd w:val="clear" w:color="auto" w:fill="auto"/>
            <w:vAlign w:val="bottom"/>
          </w:tcPr>
          <w:p w14:paraId="60C732D4" w14:textId="016C0341" w:rsidR="004E63DF" w:rsidRPr="00650F5C" w:rsidRDefault="004E63DF" w:rsidP="00B83B7C">
            <w:pPr>
              <w:pStyle w:val="la2"/>
              <w:jc w:val="center"/>
              <w:rPr>
                <w:rFonts w:ascii="Arial" w:hAnsi="Arial" w:cs="Arial"/>
              </w:rPr>
            </w:pPr>
          </w:p>
        </w:tc>
        <w:tc>
          <w:tcPr>
            <w:tcW w:w="54" w:type="pct"/>
            <w:shd w:val="clear" w:color="auto" w:fill="auto"/>
            <w:vAlign w:val="bottom"/>
          </w:tcPr>
          <w:p w14:paraId="54F5C6D5" w14:textId="77777777" w:rsidR="004E63DF" w:rsidRPr="00650F5C" w:rsidRDefault="004E63DF" w:rsidP="00B83B7C">
            <w:pPr>
              <w:jc w:val="center"/>
              <w:rPr>
                <w:rFonts w:ascii="Arial" w:hAnsi="Arial" w:cs="Arial"/>
                <w:sz w:val="8"/>
              </w:rPr>
            </w:pPr>
          </w:p>
        </w:tc>
        <w:tc>
          <w:tcPr>
            <w:tcW w:w="247" w:type="pct"/>
            <w:shd w:val="clear" w:color="auto" w:fill="auto"/>
            <w:vAlign w:val="bottom"/>
          </w:tcPr>
          <w:p w14:paraId="73D9AEB8" w14:textId="5B94F854" w:rsidR="004E63DF" w:rsidRPr="00650F5C" w:rsidRDefault="00C552A4" w:rsidP="00B83B7C">
            <w:pPr>
              <w:jc w:val="center"/>
              <w:rPr>
                <w:rFonts w:ascii="Arial" w:hAnsi="Arial" w:cs="Arial"/>
              </w:rPr>
            </w:pPr>
            <w:r>
              <w:rPr>
                <w:rFonts w:ascii="Arial" w:hAnsi="Arial" w:cs="Arial"/>
                <w:b/>
                <w:bCs/>
              </w:rPr>
              <w:t>18</w:t>
            </w:r>
            <w:r w:rsidRPr="00650F5C">
              <w:rPr>
                <w:rFonts w:ascii="Arial" w:hAnsi="Arial" w:cs="Arial"/>
                <w:b/>
                <w:bCs/>
              </w:rPr>
              <w:t>5</w:t>
            </w:r>
          </w:p>
        </w:tc>
        <w:tc>
          <w:tcPr>
            <w:tcW w:w="32" w:type="pct"/>
            <w:shd w:val="clear" w:color="auto" w:fill="auto"/>
            <w:noWrap/>
            <w:vAlign w:val="bottom"/>
          </w:tcPr>
          <w:p w14:paraId="0110C4C8" w14:textId="27C574E9" w:rsidR="004E63DF" w:rsidRPr="00650F5C" w:rsidRDefault="004E63DF" w:rsidP="00B83B7C">
            <w:pPr>
              <w:jc w:val="center"/>
              <w:rPr>
                <w:rFonts w:ascii="Arial" w:hAnsi="Arial" w:cs="Arial"/>
                <w:sz w:val="8"/>
              </w:rPr>
            </w:pPr>
          </w:p>
        </w:tc>
        <w:tc>
          <w:tcPr>
            <w:tcW w:w="20" w:type="pct"/>
            <w:shd w:val="clear" w:color="auto" w:fill="auto"/>
            <w:vAlign w:val="bottom"/>
          </w:tcPr>
          <w:p w14:paraId="7B59CA8D" w14:textId="5D22CD22" w:rsidR="004E63DF" w:rsidRPr="00650F5C" w:rsidRDefault="004E63DF" w:rsidP="00B83B7C">
            <w:pPr>
              <w:pStyle w:val="la2"/>
              <w:jc w:val="center"/>
              <w:rPr>
                <w:rFonts w:ascii="Arial" w:hAnsi="Arial" w:cs="Arial"/>
              </w:rPr>
            </w:pPr>
          </w:p>
        </w:tc>
        <w:tc>
          <w:tcPr>
            <w:tcW w:w="54" w:type="pct"/>
            <w:shd w:val="clear" w:color="auto" w:fill="auto"/>
            <w:vAlign w:val="bottom"/>
          </w:tcPr>
          <w:p w14:paraId="3EBC6F45" w14:textId="77777777" w:rsidR="004E63DF" w:rsidRPr="00650F5C" w:rsidRDefault="004E63DF" w:rsidP="00B83B7C">
            <w:pPr>
              <w:jc w:val="center"/>
              <w:rPr>
                <w:rFonts w:ascii="Arial" w:hAnsi="Arial" w:cs="Arial"/>
                <w:sz w:val="8"/>
              </w:rPr>
            </w:pPr>
          </w:p>
        </w:tc>
        <w:tc>
          <w:tcPr>
            <w:tcW w:w="247" w:type="pct"/>
            <w:shd w:val="clear" w:color="auto" w:fill="auto"/>
            <w:vAlign w:val="bottom"/>
          </w:tcPr>
          <w:p w14:paraId="5E058C98" w14:textId="27A49E99" w:rsidR="004E63DF" w:rsidRPr="00650F5C" w:rsidRDefault="00C552A4" w:rsidP="00B83B7C">
            <w:pPr>
              <w:jc w:val="center"/>
              <w:rPr>
                <w:rFonts w:ascii="Arial" w:hAnsi="Arial" w:cs="Arial"/>
              </w:rPr>
            </w:pPr>
            <w:r w:rsidRPr="00650F5C">
              <w:rPr>
                <w:rFonts w:ascii="Arial" w:hAnsi="Arial" w:cs="Arial"/>
                <w:bCs/>
              </w:rPr>
              <w:t>555</w:t>
            </w:r>
          </w:p>
        </w:tc>
        <w:tc>
          <w:tcPr>
            <w:tcW w:w="32" w:type="pct"/>
            <w:shd w:val="clear" w:color="auto" w:fill="auto"/>
            <w:noWrap/>
            <w:vAlign w:val="bottom"/>
          </w:tcPr>
          <w:p w14:paraId="15EF9DF4" w14:textId="1B24896D" w:rsidR="004E63DF" w:rsidRPr="00650F5C" w:rsidRDefault="004E63DF" w:rsidP="00B83B7C">
            <w:pPr>
              <w:jc w:val="center"/>
              <w:rPr>
                <w:rFonts w:ascii="Arial" w:hAnsi="Arial" w:cs="Arial"/>
                <w:sz w:val="8"/>
              </w:rPr>
            </w:pPr>
          </w:p>
        </w:tc>
        <w:tc>
          <w:tcPr>
            <w:tcW w:w="20" w:type="pct"/>
            <w:shd w:val="clear" w:color="auto" w:fill="auto"/>
            <w:vAlign w:val="bottom"/>
          </w:tcPr>
          <w:p w14:paraId="248B6159" w14:textId="63B8E453" w:rsidR="004E63DF" w:rsidRPr="00650F5C" w:rsidRDefault="004E63DF" w:rsidP="00B83B7C">
            <w:pPr>
              <w:pStyle w:val="la2"/>
              <w:jc w:val="center"/>
              <w:rPr>
                <w:rFonts w:ascii="Arial" w:hAnsi="Arial" w:cs="Arial"/>
              </w:rPr>
            </w:pPr>
          </w:p>
        </w:tc>
        <w:tc>
          <w:tcPr>
            <w:tcW w:w="54" w:type="pct"/>
            <w:shd w:val="clear" w:color="auto" w:fill="auto"/>
            <w:vAlign w:val="bottom"/>
          </w:tcPr>
          <w:p w14:paraId="122266A8" w14:textId="77777777" w:rsidR="004E63DF" w:rsidRPr="00650F5C" w:rsidRDefault="004E63DF" w:rsidP="00B83B7C">
            <w:pPr>
              <w:jc w:val="center"/>
              <w:rPr>
                <w:rFonts w:ascii="Arial" w:hAnsi="Arial" w:cs="Arial"/>
                <w:sz w:val="8"/>
              </w:rPr>
            </w:pPr>
          </w:p>
        </w:tc>
        <w:tc>
          <w:tcPr>
            <w:tcW w:w="297" w:type="pct"/>
            <w:shd w:val="clear" w:color="auto" w:fill="auto"/>
            <w:vAlign w:val="bottom"/>
          </w:tcPr>
          <w:p w14:paraId="4CC8EDE8" w14:textId="5152DC7E" w:rsidR="004E63DF" w:rsidRPr="00650F5C" w:rsidRDefault="00C552A4" w:rsidP="00B83B7C">
            <w:pPr>
              <w:jc w:val="center"/>
              <w:rPr>
                <w:rFonts w:ascii="Arial" w:hAnsi="Arial" w:cs="Arial"/>
              </w:rPr>
            </w:pPr>
            <w:r w:rsidRPr="00EC7E41">
              <w:rPr>
                <w:rFonts w:ascii="Arial" w:hAnsi="Arial" w:cs="Arial"/>
                <w:bCs/>
              </w:rPr>
              <w:t>625</w:t>
            </w:r>
          </w:p>
        </w:tc>
        <w:tc>
          <w:tcPr>
            <w:tcW w:w="32" w:type="pct"/>
            <w:shd w:val="clear" w:color="auto" w:fill="auto"/>
            <w:noWrap/>
            <w:vAlign w:val="bottom"/>
          </w:tcPr>
          <w:p w14:paraId="535BC3EF" w14:textId="471C3A2A" w:rsidR="004E63DF" w:rsidRPr="00650F5C" w:rsidRDefault="004E63DF" w:rsidP="00B83B7C">
            <w:pPr>
              <w:jc w:val="center"/>
              <w:rPr>
                <w:rFonts w:ascii="Arial" w:hAnsi="Arial" w:cs="Arial"/>
                <w:sz w:val="8"/>
              </w:rPr>
            </w:pPr>
          </w:p>
        </w:tc>
      </w:tr>
      <w:tr w:rsidR="004E63DF" w:rsidRPr="00021F64" w14:paraId="20F9711F" w14:textId="77777777" w:rsidTr="004E63DF">
        <w:trPr>
          <w:trHeight w:val="75"/>
          <w:jc w:val="center"/>
        </w:trPr>
        <w:tc>
          <w:tcPr>
            <w:tcW w:w="3890" w:type="pct"/>
            <w:shd w:val="clear" w:color="auto" w:fill="auto"/>
            <w:vAlign w:val="center"/>
          </w:tcPr>
          <w:p w14:paraId="6332F284" w14:textId="77777777" w:rsidR="004E63DF" w:rsidRPr="00650F5C" w:rsidRDefault="004E63DF" w:rsidP="00B83B7C">
            <w:pPr>
              <w:spacing w:line="80" w:lineRule="exact"/>
              <w:jc w:val="center"/>
              <w:rPr>
                <w:rFonts w:ascii="Arial" w:hAnsi="Arial" w:cs="Arial"/>
                <w:sz w:val="8"/>
              </w:rPr>
            </w:pPr>
          </w:p>
        </w:tc>
        <w:tc>
          <w:tcPr>
            <w:tcW w:w="353" w:type="pct"/>
            <w:gridSpan w:val="4"/>
            <w:shd w:val="clear" w:color="auto" w:fill="auto"/>
            <w:vAlign w:val="center"/>
          </w:tcPr>
          <w:p w14:paraId="348E99E2" w14:textId="77777777" w:rsidR="004E63DF" w:rsidRPr="00650F5C" w:rsidRDefault="004E63DF" w:rsidP="00B83B7C">
            <w:pPr>
              <w:spacing w:line="80" w:lineRule="exact"/>
              <w:jc w:val="center"/>
              <w:rPr>
                <w:rFonts w:ascii="Arial" w:hAnsi="Arial" w:cs="Arial"/>
                <w:sz w:val="8"/>
              </w:rPr>
            </w:pPr>
          </w:p>
        </w:tc>
        <w:tc>
          <w:tcPr>
            <w:tcW w:w="353" w:type="pct"/>
            <w:gridSpan w:val="4"/>
            <w:shd w:val="clear" w:color="auto" w:fill="auto"/>
            <w:vAlign w:val="center"/>
          </w:tcPr>
          <w:p w14:paraId="5DB23B1B" w14:textId="77777777" w:rsidR="004E63DF" w:rsidRPr="00650F5C" w:rsidRDefault="004E63DF" w:rsidP="00B83B7C">
            <w:pPr>
              <w:spacing w:line="80" w:lineRule="exact"/>
              <w:jc w:val="center"/>
              <w:rPr>
                <w:rFonts w:ascii="Arial" w:hAnsi="Arial" w:cs="Arial"/>
                <w:sz w:val="8"/>
              </w:rPr>
            </w:pPr>
          </w:p>
        </w:tc>
        <w:tc>
          <w:tcPr>
            <w:tcW w:w="403" w:type="pct"/>
            <w:gridSpan w:val="4"/>
            <w:shd w:val="clear" w:color="auto" w:fill="auto"/>
            <w:vAlign w:val="center"/>
          </w:tcPr>
          <w:p w14:paraId="19926A01" w14:textId="77777777" w:rsidR="004E63DF" w:rsidRPr="00650F5C" w:rsidRDefault="004E63DF" w:rsidP="00B83B7C">
            <w:pPr>
              <w:spacing w:line="80" w:lineRule="exact"/>
              <w:jc w:val="center"/>
              <w:rPr>
                <w:rFonts w:ascii="Arial" w:hAnsi="Arial" w:cs="Arial"/>
                <w:sz w:val="8"/>
              </w:rPr>
            </w:pPr>
          </w:p>
        </w:tc>
      </w:tr>
      <w:tr w:rsidR="004E63DF" w:rsidRPr="00021F64" w14:paraId="5DB9E6F4" w14:textId="77777777" w:rsidTr="004E63DF">
        <w:trPr>
          <w:jc w:val="center"/>
        </w:trPr>
        <w:tc>
          <w:tcPr>
            <w:tcW w:w="3890" w:type="pct"/>
            <w:shd w:val="clear" w:color="auto" w:fill="auto"/>
          </w:tcPr>
          <w:p w14:paraId="1C75740D" w14:textId="4F6B7802" w:rsidR="004E63DF" w:rsidRPr="002F2373" w:rsidRDefault="00C552A4" w:rsidP="00B83B7C">
            <w:pPr>
              <w:pStyle w:val="NormalnyWeb"/>
              <w:ind w:left="240" w:hanging="240"/>
              <w:jc w:val="center"/>
              <w:rPr>
                <w:rFonts w:cs="Arial"/>
                <w:sz w:val="8"/>
              </w:rPr>
            </w:pPr>
            <w:r w:rsidRPr="004E63DF">
              <w:rPr>
                <w:rFonts w:cs="Arial"/>
                <w:b/>
                <w:bCs/>
                <w:sz w:val="15"/>
                <w:szCs w:val="15"/>
              </w:rPr>
              <w:t>AMOUNT EXCLUDED FROM EFFECTIVENESS ASSESSMENT AND INEFFECTIVE PORTION</w:t>
            </w:r>
          </w:p>
        </w:tc>
        <w:tc>
          <w:tcPr>
            <w:tcW w:w="20" w:type="pct"/>
            <w:shd w:val="clear" w:color="auto" w:fill="auto"/>
            <w:vAlign w:val="bottom"/>
          </w:tcPr>
          <w:p w14:paraId="60F1DCA1" w14:textId="20F03A52" w:rsidR="004E63DF" w:rsidRPr="00650F5C" w:rsidRDefault="004E63DF" w:rsidP="00B83B7C">
            <w:pPr>
              <w:pStyle w:val="la2"/>
              <w:jc w:val="center"/>
              <w:rPr>
                <w:rFonts w:ascii="Arial" w:hAnsi="Arial" w:cs="Arial"/>
              </w:rPr>
            </w:pPr>
          </w:p>
        </w:tc>
        <w:tc>
          <w:tcPr>
            <w:tcW w:w="54" w:type="pct"/>
            <w:shd w:val="clear" w:color="auto" w:fill="auto"/>
            <w:vAlign w:val="bottom"/>
          </w:tcPr>
          <w:p w14:paraId="39A9F863" w14:textId="3AFA2632" w:rsidR="004E63DF" w:rsidRPr="00650F5C" w:rsidRDefault="004E63DF" w:rsidP="00B83B7C">
            <w:pPr>
              <w:pStyle w:val="la2"/>
              <w:jc w:val="center"/>
              <w:rPr>
                <w:rFonts w:ascii="Arial" w:hAnsi="Arial" w:cs="Arial"/>
              </w:rPr>
            </w:pPr>
          </w:p>
        </w:tc>
        <w:tc>
          <w:tcPr>
            <w:tcW w:w="247" w:type="pct"/>
            <w:shd w:val="clear" w:color="auto" w:fill="auto"/>
            <w:vAlign w:val="bottom"/>
          </w:tcPr>
          <w:p w14:paraId="48AAB705" w14:textId="29980DCE" w:rsidR="004E63DF" w:rsidRPr="00650F5C" w:rsidRDefault="004E63DF" w:rsidP="00B83B7C">
            <w:pPr>
              <w:pStyle w:val="la2"/>
              <w:jc w:val="center"/>
              <w:rPr>
                <w:rFonts w:ascii="Arial" w:hAnsi="Arial" w:cs="Arial"/>
              </w:rPr>
            </w:pPr>
          </w:p>
        </w:tc>
        <w:tc>
          <w:tcPr>
            <w:tcW w:w="32" w:type="pct"/>
            <w:shd w:val="clear" w:color="auto" w:fill="auto"/>
            <w:vAlign w:val="bottom"/>
          </w:tcPr>
          <w:p w14:paraId="583C187A" w14:textId="49564FCF" w:rsidR="004E63DF" w:rsidRPr="00650F5C" w:rsidRDefault="004E63DF" w:rsidP="00B83B7C">
            <w:pPr>
              <w:pStyle w:val="la2"/>
              <w:jc w:val="center"/>
              <w:rPr>
                <w:rFonts w:ascii="Arial" w:hAnsi="Arial" w:cs="Arial"/>
              </w:rPr>
            </w:pPr>
          </w:p>
        </w:tc>
        <w:tc>
          <w:tcPr>
            <w:tcW w:w="20" w:type="pct"/>
            <w:shd w:val="clear" w:color="auto" w:fill="auto"/>
            <w:vAlign w:val="bottom"/>
          </w:tcPr>
          <w:p w14:paraId="1483DC1C" w14:textId="0F4085FA" w:rsidR="004E63DF" w:rsidRPr="00650F5C" w:rsidRDefault="004E63DF" w:rsidP="00B83B7C">
            <w:pPr>
              <w:pStyle w:val="la2"/>
              <w:jc w:val="center"/>
              <w:rPr>
                <w:rFonts w:ascii="Arial" w:hAnsi="Arial" w:cs="Arial"/>
              </w:rPr>
            </w:pPr>
          </w:p>
        </w:tc>
        <w:tc>
          <w:tcPr>
            <w:tcW w:w="54" w:type="pct"/>
            <w:shd w:val="clear" w:color="auto" w:fill="auto"/>
            <w:vAlign w:val="bottom"/>
          </w:tcPr>
          <w:p w14:paraId="219FE535" w14:textId="39609020" w:rsidR="004E63DF" w:rsidRPr="00650F5C" w:rsidRDefault="004E63DF" w:rsidP="00B83B7C">
            <w:pPr>
              <w:pStyle w:val="la2"/>
              <w:jc w:val="center"/>
              <w:rPr>
                <w:rFonts w:ascii="Arial" w:hAnsi="Arial" w:cs="Arial"/>
              </w:rPr>
            </w:pPr>
          </w:p>
        </w:tc>
        <w:tc>
          <w:tcPr>
            <w:tcW w:w="247" w:type="pct"/>
            <w:shd w:val="clear" w:color="auto" w:fill="auto"/>
            <w:vAlign w:val="bottom"/>
          </w:tcPr>
          <w:p w14:paraId="0E28DD3A" w14:textId="48860054" w:rsidR="004E63DF" w:rsidRPr="00650F5C" w:rsidRDefault="004E63DF" w:rsidP="00B83B7C">
            <w:pPr>
              <w:pStyle w:val="la2"/>
              <w:jc w:val="center"/>
              <w:rPr>
                <w:rFonts w:ascii="Arial" w:hAnsi="Arial" w:cs="Arial"/>
              </w:rPr>
            </w:pPr>
          </w:p>
        </w:tc>
        <w:tc>
          <w:tcPr>
            <w:tcW w:w="32" w:type="pct"/>
            <w:shd w:val="clear" w:color="auto" w:fill="auto"/>
            <w:vAlign w:val="bottom"/>
          </w:tcPr>
          <w:p w14:paraId="50BBABAC" w14:textId="57C77526" w:rsidR="004E63DF" w:rsidRPr="00650F5C" w:rsidRDefault="004E63DF" w:rsidP="00B83B7C">
            <w:pPr>
              <w:pStyle w:val="la2"/>
              <w:jc w:val="center"/>
              <w:rPr>
                <w:rFonts w:ascii="Arial" w:hAnsi="Arial" w:cs="Arial"/>
              </w:rPr>
            </w:pPr>
          </w:p>
        </w:tc>
        <w:tc>
          <w:tcPr>
            <w:tcW w:w="20" w:type="pct"/>
            <w:shd w:val="clear" w:color="auto" w:fill="auto"/>
            <w:vAlign w:val="bottom"/>
          </w:tcPr>
          <w:p w14:paraId="4AB5C8C4" w14:textId="19E61C75" w:rsidR="004E63DF" w:rsidRPr="00650F5C" w:rsidRDefault="004E63DF" w:rsidP="00B83B7C">
            <w:pPr>
              <w:pStyle w:val="la2"/>
              <w:jc w:val="center"/>
              <w:rPr>
                <w:rFonts w:ascii="Arial" w:hAnsi="Arial" w:cs="Arial"/>
              </w:rPr>
            </w:pPr>
          </w:p>
        </w:tc>
        <w:tc>
          <w:tcPr>
            <w:tcW w:w="54" w:type="pct"/>
            <w:shd w:val="clear" w:color="auto" w:fill="auto"/>
            <w:vAlign w:val="bottom"/>
          </w:tcPr>
          <w:p w14:paraId="3AE3D488" w14:textId="2BDE6C54" w:rsidR="004E63DF" w:rsidRPr="00650F5C" w:rsidRDefault="004E63DF" w:rsidP="00B83B7C">
            <w:pPr>
              <w:pStyle w:val="la2"/>
              <w:jc w:val="center"/>
              <w:rPr>
                <w:rFonts w:ascii="Arial" w:hAnsi="Arial" w:cs="Arial"/>
              </w:rPr>
            </w:pPr>
          </w:p>
        </w:tc>
        <w:tc>
          <w:tcPr>
            <w:tcW w:w="297" w:type="pct"/>
            <w:shd w:val="clear" w:color="auto" w:fill="auto"/>
            <w:vAlign w:val="bottom"/>
          </w:tcPr>
          <w:p w14:paraId="515D2A44" w14:textId="0EEE925C" w:rsidR="004E63DF" w:rsidRPr="00650F5C" w:rsidRDefault="004E63DF" w:rsidP="00B83B7C">
            <w:pPr>
              <w:pStyle w:val="la2"/>
              <w:jc w:val="center"/>
              <w:rPr>
                <w:rFonts w:ascii="Arial" w:hAnsi="Arial" w:cs="Arial"/>
              </w:rPr>
            </w:pPr>
          </w:p>
        </w:tc>
        <w:tc>
          <w:tcPr>
            <w:tcW w:w="32" w:type="pct"/>
            <w:shd w:val="clear" w:color="auto" w:fill="auto"/>
            <w:vAlign w:val="bottom"/>
          </w:tcPr>
          <w:p w14:paraId="7E2B49C4" w14:textId="71717D9B" w:rsidR="004E63DF" w:rsidRPr="00650F5C" w:rsidRDefault="004E63DF" w:rsidP="00B83B7C">
            <w:pPr>
              <w:pStyle w:val="la2"/>
              <w:jc w:val="center"/>
              <w:rPr>
                <w:rFonts w:ascii="Arial" w:hAnsi="Arial" w:cs="Arial"/>
              </w:rPr>
            </w:pPr>
          </w:p>
        </w:tc>
      </w:tr>
      <w:tr w:rsidR="004E63DF" w:rsidRPr="00021F64" w14:paraId="71168379" w14:textId="77777777" w:rsidTr="004E63DF">
        <w:trPr>
          <w:trHeight w:val="75"/>
          <w:jc w:val="center"/>
        </w:trPr>
        <w:tc>
          <w:tcPr>
            <w:tcW w:w="3890" w:type="pct"/>
            <w:shd w:val="clear" w:color="auto" w:fill="auto"/>
            <w:vAlign w:val="center"/>
          </w:tcPr>
          <w:p w14:paraId="3FDDF722" w14:textId="77777777" w:rsidR="004E63DF" w:rsidRPr="00650F5C" w:rsidRDefault="004E63DF" w:rsidP="00B83B7C">
            <w:pPr>
              <w:spacing w:line="80" w:lineRule="exact"/>
              <w:jc w:val="center"/>
              <w:rPr>
                <w:rFonts w:ascii="Arial" w:hAnsi="Arial" w:cs="Arial"/>
                <w:sz w:val="8"/>
              </w:rPr>
            </w:pPr>
          </w:p>
        </w:tc>
        <w:tc>
          <w:tcPr>
            <w:tcW w:w="353" w:type="pct"/>
            <w:gridSpan w:val="4"/>
            <w:shd w:val="clear" w:color="auto" w:fill="auto"/>
            <w:vAlign w:val="center"/>
          </w:tcPr>
          <w:p w14:paraId="415E9AAF" w14:textId="77777777" w:rsidR="004E63DF" w:rsidRPr="00650F5C" w:rsidRDefault="004E63DF" w:rsidP="00B83B7C">
            <w:pPr>
              <w:spacing w:line="80" w:lineRule="exact"/>
              <w:jc w:val="center"/>
              <w:rPr>
                <w:rFonts w:ascii="Arial" w:hAnsi="Arial" w:cs="Arial"/>
                <w:sz w:val="8"/>
              </w:rPr>
            </w:pPr>
          </w:p>
        </w:tc>
        <w:tc>
          <w:tcPr>
            <w:tcW w:w="353" w:type="pct"/>
            <w:gridSpan w:val="4"/>
            <w:shd w:val="clear" w:color="auto" w:fill="auto"/>
            <w:vAlign w:val="center"/>
          </w:tcPr>
          <w:p w14:paraId="6561026A" w14:textId="77777777" w:rsidR="004E63DF" w:rsidRPr="00650F5C" w:rsidRDefault="004E63DF" w:rsidP="00B83B7C">
            <w:pPr>
              <w:spacing w:line="80" w:lineRule="exact"/>
              <w:jc w:val="center"/>
              <w:rPr>
                <w:rFonts w:ascii="Arial" w:hAnsi="Arial" w:cs="Arial"/>
                <w:sz w:val="8"/>
              </w:rPr>
            </w:pPr>
          </w:p>
        </w:tc>
        <w:tc>
          <w:tcPr>
            <w:tcW w:w="403" w:type="pct"/>
            <w:gridSpan w:val="4"/>
            <w:shd w:val="clear" w:color="auto" w:fill="auto"/>
            <w:vAlign w:val="center"/>
          </w:tcPr>
          <w:p w14:paraId="55A68A5A" w14:textId="77777777" w:rsidR="004E63DF" w:rsidRPr="00650F5C" w:rsidRDefault="004E63DF" w:rsidP="00B83B7C">
            <w:pPr>
              <w:spacing w:line="80" w:lineRule="exact"/>
              <w:jc w:val="center"/>
              <w:rPr>
                <w:rFonts w:ascii="Arial" w:hAnsi="Arial" w:cs="Arial"/>
                <w:sz w:val="8"/>
              </w:rPr>
            </w:pPr>
          </w:p>
        </w:tc>
      </w:tr>
      <w:tr w:rsidR="004E63DF" w:rsidRPr="00021F64" w14:paraId="34FF0A72" w14:textId="77777777" w:rsidTr="004E63DF">
        <w:trPr>
          <w:jc w:val="center"/>
        </w:trPr>
        <w:tc>
          <w:tcPr>
            <w:tcW w:w="3890" w:type="pct"/>
            <w:shd w:val="clear" w:color="auto" w:fill="auto"/>
          </w:tcPr>
          <w:p w14:paraId="07BE9E90" w14:textId="4C424069" w:rsidR="004E63DF" w:rsidRPr="002F2373" w:rsidRDefault="00C552A4" w:rsidP="00B83B7C">
            <w:pPr>
              <w:pStyle w:val="NormalnyWeb"/>
              <w:ind w:left="240" w:hanging="240"/>
              <w:jc w:val="center"/>
              <w:rPr>
                <w:rFonts w:cs="Arial"/>
                <w:sz w:val="8"/>
              </w:rPr>
            </w:pPr>
            <w:r w:rsidRPr="004E63DF">
              <w:rPr>
                <w:rFonts w:cs="Arial"/>
                <w:sz w:val="20"/>
                <w:szCs w:val="20"/>
              </w:rPr>
              <w:t>LOSSES RECOGNIZED IN OTHER INCOME (EXPENSE), NET</w:t>
            </w:r>
          </w:p>
        </w:tc>
        <w:tc>
          <w:tcPr>
            <w:tcW w:w="20" w:type="pct"/>
            <w:shd w:val="clear" w:color="auto" w:fill="auto"/>
            <w:vAlign w:val="bottom"/>
          </w:tcPr>
          <w:p w14:paraId="36D5B97A" w14:textId="29EC8744" w:rsidR="004E63DF" w:rsidRPr="00650F5C" w:rsidRDefault="004E63DF" w:rsidP="00B83B7C">
            <w:pPr>
              <w:pStyle w:val="la2"/>
              <w:jc w:val="center"/>
              <w:rPr>
                <w:rFonts w:ascii="Arial" w:hAnsi="Arial" w:cs="Arial"/>
              </w:rPr>
            </w:pPr>
          </w:p>
        </w:tc>
        <w:tc>
          <w:tcPr>
            <w:tcW w:w="54" w:type="pct"/>
            <w:shd w:val="clear" w:color="auto" w:fill="auto"/>
            <w:vAlign w:val="bottom"/>
          </w:tcPr>
          <w:p w14:paraId="40395BE1" w14:textId="77777777" w:rsidR="004E63DF" w:rsidRPr="00650F5C" w:rsidRDefault="004E63DF" w:rsidP="00B83B7C">
            <w:pPr>
              <w:jc w:val="center"/>
              <w:rPr>
                <w:rFonts w:ascii="Arial" w:hAnsi="Arial" w:cs="Arial"/>
                <w:sz w:val="8"/>
              </w:rPr>
            </w:pPr>
          </w:p>
        </w:tc>
        <w:tc>
          <w:tcPr>
            <w:tcW w:w="247" w:type="pct"/>
            <w:shd w:val="clear" w:color="auto" w:fill="auto"/>
            <w:vAlign w:val="bottom"/>
          </w:tcPr>
          <w:p w14:paraId="7386A96B" w14:textId="2C4332E3" w:rsidR="004E63DF" w:rsidRPr="00650F5C" w:rsidRDefault="00C552A4" w:rsidP="00B83B7C">
            <w:pPr>
              <w:jc w:val="center"/>
              <w:rPr>
                <w:rFonts w:ascii="Arial" w:hAnsi="Arial" w:cs="Arial"/>
              </w:rPr>
            </w:pPr>
            <w:r w:rsidRPr="00650F5C">
              <w:rPr>
                <w:rFonts w:ascii="Arial" w:hAnsi="Arial" w:cs="Arial"/>
                <w:b/>
                <w:bCs/>
              </w:rPr>
              <w:t>(</w:t>
            </w:r>
            <w:r>
              <w:rPr>
                <w:rFonts w:ascii="Arial" w:hAnsi="Arial" w:cs="Arial"/>
                <w:b/>
                <w:bCs/>
              </w:rPr>
              <w:t>255</w:t>
            </w:r>
          </w:p>
        </w:tc>
        <w:tc>
          <w:tcPr>
            <w:tcW w:w="32" w:type="pct"/>
            <w:shd w:val="clear" w:color="auto" w:fill="auto"/>
            <w:noWrap/>
            <w:vAlign w:val="bottom"/>
          </w:tcPr>
          <w:p w14:paraId="101E502E" w14:textId="1A357038" w:rsidR="004E63DF" w:rsidRPr="00650F5C" w:rsidRDefault="00C552A4" w:rsidP="00B83B7C">
            <w:pPr>
              <w:jc w:val="center"/>
              <w:rPr>
                <w:rFonts w:ascii="Arial" w:hAnsi="Arial" w:cs="Arial"/>
                <w:sz w:val="8"/>
              </w:rPr>
            </w:pPr>
            <w:r w:rsidRPr="00650F5C">
              <w:rPr>
                <w:rFonts w:ascii="Arial" w:hAnsi="Arial" w:cs="Arial"/>
                <w:b/>
                <w:bCs/>
              </w:rPr>
              <w:t>)</w:t>
            </w:r>
          </w:p>
        </w:tc>
        <w:tc>
          <w:tcPr>
            <w:tcW w:w="20" w:type="pct"/>
            <w:shd w:val="clear" w:color="auto" w:fill="auto"/>
            <w:vAlign w:val="bottom"/>
          </w:tcPr>
          <w:p w14:paraId="75F6B42C" w14:textId="1D6974B1" w:rsidR="004E63DF" w:rsidRPr="00650F5C" w:rsidRDefault="004E63DF" w:rsidP="00B83B7C">
            <w:pPr>
              <w:pStyle w:val="la2"/>
              <w:jc w:val="center"/>
              <w:rPr>
                <w:rFonts w:ascii="Arial" w:hAnsi="Arial" w:cs="Arial"/>
              </w:rPr>
            </w:pPr>
          </w:p>
        </w:tc>
        <w:tc>
          <w:tcPr>
            <w:tcW w:w="54" w:type="pct"/>
            <w:shd w:val="clear" w:color="auto" w:fill="auto"/>
            <w:vAlign w:val="bottom"/>
          </w:tcPr>
          <w:p w14:paraId="146AF66C" w14:textId="77777777" w:rsidR="004E63DF" w:rsidRPr="00650F5C" w:rsidRDefault="004E63DF" w:rsidP="00B83B7C">
            <w:pPr>
              <w:jc w:val="center"/>
              <w:rPr>
                <w:rFonts w:ascii="Arial" w:hAnsi="Arial" w:cs="Arial"/>
                <w:sz w:val="8"/>
              </w:rPr>
            </w:pPr>
          </w:p>
        </w:tc>
        <w:tc>
          <w:tcPr>
            <w:tcW w:w="247" w:type="pct"/>
            <w:shd w:val="clear" w:color="auto" w:fill="auto"/>
            <w:vAlign w:val="bottom"/>
          </w:tcPr>
          <w:p w14:paraId="667C3937" w14:textId="2BB94B64" w:rsidR="004E63DF" w:rsidRPr="00650F5C" w:rsidRDefault="00C552A4" w:rsidP="00B83B7C">
            <w:pPr>
              <w:jc w:val="center"/>
              <w:rPr>
                <w:rFonts w:ascii="Arial" w:hAnsi="Arial" w:cs="Arial"/>
              </w:rPr>
            </w:pPr>
            <w:r w:rsidRPr="00650F5C">
              <w:rPr>
                <w:rFonts w:ascii="Arial" w:hAnsi="Arial" w:cs="Arial"/>
                <w:bCs/>
              </w:rPr>
              <w:t>(389</w:t>
            </w:r>
          </w:p>
        </w:tc>
        <w:tc>
          <w:tcPr>
            <w:tcW w:w="32" w:type="pct"/>
            <w:shd w:val="clear" w:color="auto" w:fill="auto"/>
            <w:noWrap/>
            <w:vAlign w:val="bottom"/>
          </w:tcPr>
          <w:p w14:paraId="46ABE4B9" w14:textId="2C0861B5" w:rsidR="004E63DF" w:rsidRPr="00650F5C" w:rsidRDefault="00C552A4" w:rsidP="00B83B7C">
            <w:pPr>
              <w:jc w:val="center"/>
              <w:rPr>
                <w:rFonts w:ascii="Arial" w:hAnsi="Arial" w:cs="Arial"/>
                <w:sz w:val="8"/>
              </w:rPr>
            </w:pPr>
            <w:r w:rsidRPr="00650F5C">
              <w:rPr>
                <w:rFonts w:ascii="Arial" w:hAnsi="Arial" w:cs="Arial"/>
                <w:bCs/>
              </w:rPr>
              <w:t>)</w:t>
            </w:r>
          </w:p>
        </w:tc>
        <w:tc>
          <w:tcPr>
            <w:tcW w:w="20" w:type="pct"/>
            <w:shd w:val="clear" w:color="auto" w:fill="auto"/>
            <w:vAlign w:val="bottom"/>
          </w:tcPr>
          <w:p w14:paraId="4B725CB5" w14:textId="4DF0B7AF" w:rsidR="004E63DF" w:rsidRPr="00650F5C" w:rsidRDefault="004E63DF" w:rsidP="00B83B7C">
            <w:pPr>
              <w:pStyle w:val="la2"/>
              <w:jc w:val="center"/>
              <w:rPr>
                <w:rFonts w:ascii="Arial" w:hAnsi="Arial" w:cs="Arial"/>
              </w:rPr>
            </w:pPr>
          </w:p>
        </w:tc>
        <w:tc>
          <w:tcPr>
            <w:tcW w:w="54" w:type="pct"/>
            <w:shd w:val="clear" w:color="auto" w:fill="auto"/>
            <w:vAlign w:val="bottom"/>
          </w:tcPr>
          <w:p w14:paraId="7D5B5AE0" w14:textId="77777777" w:rsidR="004E63DF" w:rsidRPr="00650F5C" w:rsidRDefault="004E63DF" w:rsidP="00B83B7C">
            <w:pPr>
              <w:jc w:val="center"/>
              <w:rPr>
                <w:rFonts w:ascii="Arial" w:hAnsi="Arial" w:cs="Arial"/>
                <w:sz w:val="8"/>
              </w:rPr>
            </w:pPr>
          </w:p>
        </w:tc>
        <w:tc>
          <w:tcPr>
            <w:tcW w:w="297" w:type="pct"/>
            <w:shd w:val="clear" w:color="auto" w:fill="auto"/>
            <w:vAlign w:val="bottom"/>
          </w:tcPr>
          <w:p w14:paraId="34BA3C63" w14:textId="07EA413E" w:rsidR="004E63DF" w:rsidRPr="00650F5C" w:rsidRDefault="00C552A4" w:rsidP="00B83B7C">
            <w:pPr>
              <w:jc w:val="center"/>
              <w:rPr>
                <w:rFonts w:ascii="Arial" w:hAnsi="Arial" w:cs="Arial"/>
              </w:rPr>
            </w:pPr>
            <w:r w:rsidRPr="00EC7E41">
              <w:rPr>
                <w:rFonts w:ascii="Arial" w:hAnsi="Arial" w:cs="Arial"/>
                <w:bCs/>
              </w:rPr>
              <w:t>(354</w:t>
            </w:r>
          </w:p>
        </w:tc>
        <w:tc>
          <w:tcPr>
            <w:tcW w:w="32" w:type="pct"/>
            <w:shd w:val="clear" w:color="auto" w:fill="auto"/>
            <w:noWrap/>
            <w:vAlign w:val="bottom"/>
          </w:tcPr>
          <w:p w14:paraId="67AB62ED" w14:textId="5B40FC59" w:rsidR="004E63DF" w:rsidRPr="00650F5C" w:rsidRDefault="00C552A4" w:rsidP="00B83B7C">
            <w:pPr>
              <w:jc w:val="center"/>
              <w:rPr>
                <w:rFonts w:ascii="Arial" w:hAnsi="Arial" w:cs="Arial"/>
                <w:sz w:val="8"/>
              </w:rPr>
            </w:pPr>
            <w:r w:rsidRPr="00EC7E41">
              <w:rPr>
                <w:rFonts w:ascii="Arial" w:hAnsi="Arial" w:cs="Arial"/>
                <w:bCs/>
              </w:rPr>
              <w:t>)</w:t>
            </w:r>
          </w:p>
        </w:tc>
      </w:tr>
      <w:tr w:rsidR="004E63DF" w:rsidRPr="00021F64" w14:paraId="5A4CF55F" w14:textId="77777777" w:rsidTr="004E63DF">
        <w:trPr>
          <w:jc w:val="center"/>
        </w:trPr>
        <w:tc>
          <w:tcPr>
            <w:tcW w:w="4968" w:type="pct"/>
            <w:gridSpan w:val="12"/>
            <w:tcBorders>
              <w:bottom w:val="single" w:sz="4" w:space="0" w:color="auto"/>
            </w:tcBorders>
            <w:shd w:val="clear" w:color="auto" w:fill="auto"/>
            <w:vAlign w:val="bottom"/>
          </w:tcPr>
          <w:p w14:paraId="374083EB" w14:textId="35B45BC5" w:rsidR="004E63DF" w:rsidRPr="00D36DA3" w:rsidRDefault="004E63DF" w:rsidP="00B83B7C">
            <w:pPr>
              <w:pStyle w:val="rrdsinglerule"/>
              <w:pBdr>
                <w:top w:val="none" w:sz="0" w:space="0" w:color="auto"/>
              </w:pBdr>
              <w:spacing w:before="0" w:line="80" w:lineRule="exact"/>
              <w:jc w:val="center"/>
              <w:rPr>
                <w:rFonts w:cs="Arial"/>
              </w:rPr>
            </w:pPr>
          </w:p>
        </w:tc>
        <w:tc>
          <w:tcPr>
            <w:tcW w:w="32" w:type="pct"/>
            <w:shd w:val="clear" w:color="auto" w:fill="auto"/>
            <w:vAlign w:val="bottom"/>
          </w:tcPr>
          <w:p w14:paraId="4111934E" w14:textId="77777777" w:rsidR="004E63DF" w:rsidRPr="00650F5C" w:rsidRDefault="004E63DF" w:rsidP="00B83B7C">
            <w:pPr>
              <w:spacing w:line="80" w:lineRule="exact"/>
              <w:jc w:val="center"/>
              <w:rPr>
                <w:rFonts w:ascii="Arial" w:hAnsi="Arial" w:cs="Arial"/>
                <w:sz w:val="8"/>
                <w:szCs w:val="8"/>
              </w:rPr>
            </w:pPr>
          </w:p>
        </w:tc>
      </w:tr>
    </w:tbl>
    <w:p w14:paraId="62DB488B" w14:textId="77777777" w:rsidR="00176099" w:rsidRPr="00E84E8F" w:rsidRDefault="00176099" w:rsidP="00B83B7C">
      <w:pPr>
        <w:jc w:val="center"/>
        <w:rPr>
          <w:sz w:val="18"/>
          <w:szCs w:val="18"/>
        </w:rPr>
      </w:pPr>
    </w:p>
    <w:p w14:paraId="117AED7E" w14:textId="34F2335D" w:rsidR="00176099" w:rsidRPr="00E84E8F" w:rsidRDefault="00C552A4" w:rsidP="00B83B7C">
      <w:pPr>
        <w:pStyle w:val="NormalnyWeb"/>
        <w:spacing w:before="0" w:beforeAutospacing="0" w:after="0" w:afterAutospacing="0"/>
        <w:jc w:val="center"/>
        <w:rPr>
          <w:rFonts w:eastAsiaTheme="minorEastAsia"/>
          <w:sz w:val="8"/>
        </w:rPr>
      </w:pPr>
      <w:r w:rsidRPr="00E84E8F">
        <w:rPr>
          <w:rFonts w:cs="Arial"/>
          <w:sz w:val="20"/>
          <w:szCs w:val="20"/>
        </w:rPr>
        <w:t>WE ESTIMATE THAT $</w:t>
      </w:r>
      <w:r>
        <w:rPr>
          <w:rFonts w:cs="Arial"/>
          <w:sz w:val="20"/>
          <w:szCs w:val="20"/>
        </w:rPr>
        <w:t>179</w:t>
      </w:r>
      <w:r w:rsidRPr="00E84E8F">
        <w:rPr>
          <w:rFonts w:cs="Arial"/>
          <w:sz w:val="20"/>
          <w:szCs w:val="20"/>
        </w:rPr>
        <w:t xml:space="preserve"> MILLION OF NET DERIVATIVE GAINS INCLUDED IN AOCI AS OF </w:t>
      </w:r>
      <w:r>
        <w:rPr>
          <w:rFonts w:cs="Arial"/>
          <w:sz w:val="20"/>
          <w:szCs w:val="20"/>
        </w:rPr>
        <w:t>JUNE 30</w:t>
      </w:r>
      <w:r w:rsidRPr="00E84E8F">
        <w:rPr>
          <w:rFonts w:cs="Arial"/>
          <w:sz w:val="20"/>
          <w:szCs w:val="20"/>
        </w:rPr>
        <w:t xml:space="preserve">, 2018 WILL BE RECLASSIFIED INTO EARNINGS WITHIN THE FOLLOWING 12 MONTHS. NO SIGNIFICANT AMOUNTS OF GAINS (LOSSES) WERE RECLASSIFIED FROM AOCI INTO EARNINGS AS A RESULT OF FORECASTED TRANSACTIONS THAT FAILED TO OCCUR DURING </w:t>
      </w:r>
      <w:r>
        <w:rPr>
          <w:rFonts w:cs="Arial"/>
          <w:sz w:val="20"/>
          <w:szCs w:val="20"/>
        </w:rPr>
        <w:t>FISCAL YEAR</w:t>
      </w:r>
      <w:r w:rsidRPr="00E84E8F">
        <w:rPr>
          <w:rFonts w:cs="Arial"/>
          <w:sz w:val="20"/>
          <w:szCs w:val="20"/>
        </w:rPr>
        <w:t xml:space="preserve"> 2018.</w:t>
      </w:r>
    </w:p>
    <w:p w14:paraId="33F5B66B" w14:textId="0B4B8200" w:rsidR="00176099" w:rsidRPr="00E84E8F" w:rsidRDefault="00C552A4" w:rsidP="00B83B7C">
      <w:pPr>
        <w:pStyle w:val="NormalnyWeb"/>
        <w:keepNext/>
        <w:keepLines/>
        <w:spacing w:before="270" w:beforeAutospacing="0" w:after="0" w:afterAutospacing="0"/>
        <w:jc w:val="center"/>
        <w:rPr>
          <w:sz w:val="8"/>
        </w:rPr>
      </w:pPr>
      <w:r w:rsidRPr="00E84E8F">
        <w:rPr>
          <w:rFonts w:cs="Arial"/>
          <w:b/>
          <w:bCs/>
          <w:sz w:val="20"/>
          <w:szCs w:val="20"/>
        </w:rPr>
        <w:lastRenderedPageBreak/>
        <w:t>NON-DESIGNATED DERIVATIVE GAINS (LOSSES)</w:t>
      </w:r>
    </w:p>
    <w:p w14:paraId="7463F0D3" w14:textId="3BCD4761" w:rsidR="00176099" w:rsidRDefault="00C552A4" w:rsidP="00B83B7C">
      <w:pPr>
        <w:pStyle w:val="NormalnyWeb"/>
        <w:keepNext/>
        <w:keepLines/>
        <w:spacing w:before="180" w:beforeAutospacing="0" w:after="0" w:afterAutospacing="0"/>
        <w:jc w:val="center"/>
        <w:rPr>
          <w:rFonts w:cs="Arial"/>
          <w:sz w:val="20"/>
          <w:szCs w:val="20"/>
        </w:rPr>
      </w:pPr>
      <w:r w:rsidRPr="00E84E8F">
        <w:rPr>
          <w:rFonts w:cs="Arial"/>
          <w:sz w:val="20"/>
          <w:szCs w:val="20"/>
        </w:rPr>
        <w:t>GAINS (LOSSES) FROM CHANGES IN FAIR VALUES OF DERIVATIVES THAT ARE NOT DESIGNATED AS HEDGES ARE PRIMARILY RECOGNIZED IN OTHER INCOME (EXPENSE), NET. THESE AMOUNTS ARE SHOWN IN THE TABLE BELOW, WITH THE EXCEPTION OF GAINS (LOSSES) ON DERIVATIVES PRESENTED IN INCOME STATEMENT LINE ITEMS OTHER THAN OTHER INCOME (EXPENSE), NET, WHICH WERE IMMATERIAL FOR THE PERIODS PRESENTED.</w:t>
      </w:r>
    </w:p>
    <w:p w14:paraId="5C64B91D" w14:textId="77777777" w:rsidR="004E63DF" w:rsidRPr="00021F64" w:rsidRDefault="004E63DF" w:rsidP="00B83B7C">
      <w:pPr>
        <w:pStyle w:val="NormalnyWeb"/>
        <w:keepNext/>
        <w:keepLines/>
        <w:spacing w:before="0" w:beforeAutospacing="0" w:after="0" w:afterAutospacing="0"/>
        <w:jc w:val="center"/>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7651"/>
        <w:gridCol w:w="162"/>
        <w:gridCol w:w="126"/>
        <w:gridCol w:w="531"/>
        <w:gridCol w:w="81"/>
        <w:gridCol w:w="162"/>
        <w:gridCol w:w="135"/>
        <w:gridCol w:w="527"/>
        <w:gridCol w:w="85"/>
        <w:gridCol w:w="174"/>
        <w:gridCol w:w="126"/>
        <w:gridCol w:w="527"/>
        <w:gridCol w:w="81"/>
      </w:tblGrid>
      <w:tr w:rsidR="004E63DF" w:rsidRPr="00021F64" w14:paraId="652BBFA4" w14:textId="77777777" w:rsidTr="004E63DF">
        <w:trPr>
          <w:tblHeader/>
          <w:jc w:val="center"/>
        </w:trPr>
        <w:tc>
          <w:tcPr>
            <w:tcW w:w="3690" w:type="pct"/>
            <w:shd w:val="clear" w:color="auto" w:fill="auto"/>
            <w:vAlign w:val="bottom"/>
          </w:tcPr>
          <w:p w14:paraId="1F1E850C" w14:textId="7BB79030" w:rsidR="004E63DF" w:rsidRPr="002F2373" w:rsidRDefault="00C552A4" w:rsidP="00B83B7C">
            <w:pPr>
              <w:pStyle w:val="NormalnyWeb"/>
              <w:keepNext/>
              <w:keepLines/>
              <w:spacing w:before="0" w:beforeAutospacing="0" w:after="15" w:afterAutospacing="0"/>
              <w:jc w:val="center"/>
              <w:rPr>
                <w:rFonts w:cs="Arial"/>
                <w:sz w:val="8"/>
              </w:rPr>
            </w:pPr>
            <w:r w:rsidRPr="004E63DF">
              <w:rPr>
                <w:rFonts w:cs="Arial"/>
                <w:b/>
                <w:bCs/>
                <w:sz w:val="15"/>
                <w:szCs w:val="15"/>
              </w:rPr>
              <w:t>(IN MILLIONS)</w:t>
            </w:r>
          </w:p>
        </w:tc>
        <w:tc>
          <w:tcPr>
            <w:tcW w:w="78" w:type="pct"/>
            <w:shd w:val="clear" w:color="auto" w:fill="auto"/>
            <w:vAlign w:val="bottom"/>
          </w:tcPr>
          <w:p w14:paraId="70E2EC55" w14:textId="1CB519F0" w:rsidR="004E63DF" w:rsidRPr="00650F5C" w:rsidRDefault="004E63DF" w:rsidP="00B83B7C">
            <w:pPr>
              <w:pStyle w:val="la2"/>
              <w:keepNext/>
              <w:keepLines/>
              <w:jc w:val="center"/>
              <w:rPr>
                <w:rFonts w:ascii="Arial" w:hAnsi="Arial" w:cs="Arial"/>
              </w:rPr>
            </w:pPr>
          </w:p>
        </w:tc>
        <w:tc>
          <w:tcPr>
            <w:tcW w:w="317" w:type="pct"/>
            <w:gridSpan w:val="2"/>
            <w:shd w:val="clear" w:color="auto" w:fill="auto"/>
            <w:vAlign w:val="bottom"/>
          </w:tcPr>
          <w:p w14:paraId="4C9163F3" w14:textId="6AB0DB76" w:rsidR="004E63DF" w:rsidRPr="00650F5C" w:rsidRDefault="004E63DF" w:rsidP="00B83B7C">
            <w:pPr>
              <w:pStyle w:val="la2"/>
              <w:keepNext/>
              <w:keepLines/>
              <w:jc w:val="center"/>
              <w:rPr>
                <w:rFonts w:ascii="Arial" w:hAnsi="Arial" w:cs="Arial"/>
              </w:rPr>
            </w:pPr>
          </w:p>
        </w:tc>
        <w:tc>
          <w:tcPr>
            <w:tcW w:w="39" w:type="pct"/>
            <w:shd w:val="clear" w:color="auto" w:fill="auto"/>
            <w:vAlign w:val="bottom"/>
          </w:tcPr>
          <w:p w14:paraId="00B450DA" w14:textId="1DE01E74" w:rsidR="004E63DF" w:rsidRPr="00650F5C" w:rsidRDefault="004E63DF" w:rsidP="00B83B7C">
            <w:pPr>
              <w:keepNext/>
              <w:keepLines/>
              <w:jc w:val="center"/>
              <w:rPr>
                <w:rFonts w:ascii="Arial" w:hAnsi="Arial" w:cs="Arial"/>
                <w:sz w:val="8"/>
              </w:rPr>
            </w:pPr>
          </w:p>
        </w:tc>
        <w:tc>
          <w:tcPr>
            <w:tcW w:w="78" w:type="pct"/>
            <w:shd w:val="clear" w:color="auto" w:fill="auto"/>
            <w:vAlign w:val="bottom"/>
          </w:tcPr>
          <w:p w14:paraId="208E5A11" w14:textId="39FD00CA" w:rsidR="004E63DF" w:rsidRPr="00650F5C" w:rsidRDefault="004E63DF" w:rsidP="00B83B7C">
            <w:pPr>
              <w:pStyle w:val="la2"/>
              <w:keepNext/>
              <w:keepLines/>
              <w:jc w:val="center"/>
              <w:rPr>
                <w:rFonts w:ascii="Arial" w:hAnsi="Arial" w:cs="Arial"/>
              </w:rPr>
            </w:pPr>
          </w:p>
        </w:tc>
        <w:tc>
          <w:tcPr>
            <w:tcW w:w="319" w:type="pct"/>
            <w:gridSpan w:val="2"/>
            <w:shd w:val="clear" w:color="auto" w:fill="auto"/>
            <w:vAlign w:val="bottom"/>
          </w:tcPr>
          <w:p w14:paraId="102211BA" w14:textId="3A140526" w:rsidR="004E63DF" w:rsidRPr="00650F5C" w:rsidRDefault="004E63DF" w:rsidP="00B83B7C">
            <w:pPr>
              <w:pStyle w:val="la2"/>
              <w:keepNext/>
              <w:keepLines/>
              <w:jc w:val="center"/>
              <w:rPr>
                <w:rFonts w:ascii="Arial" w:hAnsi="Arial" w:cs="Arial"/>
              </w:rPr>
            </w:pPr>
          </w:p>
        </w:tc>
        <w:tc>
          <w:tcPr>
            <w:tcW w:w="41" w:type="pct"/>
            <w:shd w:val="clear" w:color="auto" w:fill="auto"/>
            <w:vAlign w:val="bottom"/>
          </w:tcPr>
          <w:p w14:paraId="060EB97E" w14:textId="2D164C63" w:rsidR="004E63DF" w:rsidRPr="00650F5C" w:rsidRDefault="004E63DF" w:rsidP="00B83B7C">
            <w:pPr>
              <w:keepNext/>
              <w:keepLines/>
              <w:jc w:val="center"/>
              <w:rPr>
                <w:rFonts w:ascii="Arial" w:hAnsi="Arial" w:cs="Arial"/>
                <w:sz w:val="8"/>
              </w:rPr>
            </w:pPr>
          </w:p>
        </w:tc>
        <w:tc>
          <w:tcPr>
            <w:tcW w:w="84" w:type="pct"/>
            <w:shd w:val="clear" w:color="auto" w:fill="auto"/>
            <w:vAlign w:val="bottom"/>
          </w:tcPr>
          <w:p w14:paraId="7DEED958" w14:textId="4B7D33AD" w:rsidR="004E63DF" w:rsidRPr="00650F5C" w:rsidRDefault="004E63DF" w:rsidP="00B83B7C">
            <w:pPr>
              <w:pStyle w:val="la2"/>
              <w:keepNext/>
              <w:keepLines/>
              <w:jc w:val="center"/>
              <w:rPr>
                <w:rFonts w:ascii="Arial" w:hAnsi="Arial" w:cs="Arial"/>
              </w:rPr>
            </w:pPr>
          </w:p>
        </w:tc>
        <w:tc>
          <w:tcPr>
            <w:tcW w:w="315" w:type="pct"/>
            <w:gridSpan w:val="2"/>
            <w:shd w:val="clear" w:color="auto" w:fill="auto"/>
            <w:vAlign w:val="bottom"/>
          </w:tcPr>
          <w:p w14:paraId="4F1500DD" w14:textId="1D345927" w:rsidR="004E63DF" w:rsidRPr="00650F5C" w:rsidRDefault="004E63DF" w:rsidP="00B83B7C">
            <w:pPr>
              <w:pStyle w:val="la2"/>
              <w:keepNext/>
              <w:keepLines/>
              <w:jc w:val="center"/>
              <w:rPr>
                <w:rFonts w:ascii="Arial" w:hAnsi="Arial" w:cs="Arial"/>
              </w:rPr>
            </w:pPr>
          </w:p>
        </w:tc>
        <w:tc>
          <w:tcPr>
            <w:tcW w:w="39" w:type="pct"/>
            <w:shd w:val="clear" w:color="auto" w:fill="auto"/>
            <w:vAlign w:val="bottom"/>
          </w:tcPr>
          <w:p w14:paraId="73CEF221" w14:textId="7C4CF6D2" w:rsidR="004E63DF" w:rsidRPr="00650F5C" w:rsidRDefault="004E63DF" w:rsidP="00B83B7C">
            <w:pPr>
              <w:keepNext/>
              <w:keepLines/>
              <w:jc w:val="center"/>
              <w:rPr>
                <w:rFonts w:ascii="Arial" w:hAnsi="Arial" w:cs="Arial"/>
                <w:sz w:val="8"/>
              </w:rPr>
            </w:pPr>
          </w:p>
        </w:tc>
      </w:tr>
      <w:tr w:rsidR="004E63DF" w:rsidRPr="00021F64" w14:paraId="506B4715" w14:textId="77777777" w:rsidTr="00442A63">
        <w:trPr>
          <w:jc w:val="center"/>
        </w:trPr>
        <w:tc>
          <w:tcPr>
            <w:tcW w:w="4961" w:type="pct"/>
            <w:gridSpan w:val="12"/>
            <w:tcBorders>
              <w:bottom w:val="single" w:sz="4" w:space="0" w:color="auto"/>
            </w:tcBorders>
            <w:shd w:val="clear" w:color="auto" w:fill="auto"/>
            <w:vAlign w:val="bottom"/>
          </w:tcPr>
          <w:p w14:paraId="5A63E6E5" w14:textId="2FA5C556" w:rsidR="004E63DF" w:rsidRPr="00650F5C" w:rsidRDefault="004E63DF" w:rsidP="00B83B7C">
            <w:pPr>
              <w:keepNext/>
              <w:jc w:val="center"/>
              <w:rPr>
                <w:rFonts w:ascii="Arial" w:hAnsi="Arial" w:cs="Arial"/>
                <w:sz w:val="8"/>
                <w:szCs w:val="8"/>
              </w:rPr>
            </w:pPr>
          </w:p>
        </w:tc>
        <w:tc>
          <w:tcPr>
            <w:tcW w:w="39" w:type="pct"/>
            <w:shd w:val="clear" w:color="auto" w:fill="auto"/>
            <w:vAlign w:val="bottom"/>
          </w:tcPr>
          <w:p w14:paraId="459DC3BF" w14:textId="77777777" w:rsidR="004E63DF" w:rsidRPr="00650F5C" w:rsidRDefault="004E63DF" w:rsidP="00B83B7C">
            <w:pPr>
              <w:keepNext/>
              <w:jc w:val="center"/>
              <w:rPr>
                <w:rFonts w:ascii="Arial" w:hAnsi="Arial" w:cs="Arial"/>
                <w:sz w:val="8"/>
                <w:szCs w:val="8"/>
              </w:rPr>
            </w:pPr>
          </w:p>
        </w:tc>
      </w:tr>
      <w:tr w:rsidR="004E63DF" w:rsidRPr="00021F64" w14:paraId="75BB6B10" w14:textId="77777777" w:rsidTr="004E63DF">
        <w:trPr>
          <w:trHeight w:val="75"/>
          <w:jc w:val="center"/>
        </w:trPr>
        <w:tc>
          <w:tcPr>
            <w:tcW w:w="3690" w:type="pct"/>
            <w:shd w:val="clear" w:color="auto" w:fill="auto"/>
            <w:vAlign w:val="center"/>
          </w:tcPr>
          <w:p w14:paraId="3E92E285" w14:textId="77777777" w:rsidR="004E63DF" w:rsidRPr="00650F5C" w:rsidRDefault="004E63DF" w:rsidP="00B83B7C">
            <w:pPr>
              <w:keepNext/>
              <w:keepLines/>
              <w:jc w:val="center"/>
              <w:rPr>
                <w:rFonts w:ascii="Arial" w:hAnsi="Arial" w:cs="Arial"/>
                <w:sz w:val="8"/>
              </w:rPr>
            </w:pPr>
          </w:p>
        </w:tc>
        <w:tc>
          <w:tcPr>
            <w:tcW w:w="434" w:type="pct"/>
            <w:gridSpan w:val="4"/>
            <w:shd w:val="clear" w:color="auto" w:fill="auto"/>
            <w:vAlign w:val="center"/>
          </w:tcPr>
          <w:p w14:paraId="2408E5C1" w14:textId="77777777" w:rsidR="004E63DF" w:rsidRPr="00650F5C" w:rsidRDefault="004E63DF" w:rsidP="00B83B7C">
            <w:pPr>
              <w:keepNext/>
              <w:keepLines/>
              <w:jc w:val="center"/>
              <w:rPr>
                <w:rFonts w:ascii="Arial" w:hAnsi="Arial" w:cs="Arial"/>
                <w:sz w:val="8"/>
              </w:rPr>
            </w:pPr>
          </w:p>
        </w:tc>
        <w:tc>
          <w:tcPr>
            <w:tcW w:w="438" w:type="pct"/>
            <w:gridSpan w:val="4"/>
            <w:shd w:val="clear" w:color="auto" w:fill="auto"/>
            <w:vAlign w:val="center"/>
          </w:tcPr>
          <w:p w14:paraId="0462E400" w14:textId="77777777" w:rsidR="004E63DF" w:rsidRPr="00650F5C" w:rsidRDefault="004E63DF" w:rsidP="00B83B7C">
            <w:pPr>
              <w:keepNext/>
              <w:keepLines/>
              <w:jc w:val="center"/>
              <w:rPr>
                <w:rFonts w:ascii="Arial" w:hAnsi="Arial" w:cs="Arial"/>
                <w:sz w:val="8"/>
              </w:rPr>
            </w:pPr>
          </w:p>
        </w:tc>
        <w:tc>
          <w:tcPr>
            <w:tcW w:w="399" w:type="pct"/>
            <w:gridSpan w:val="3"/>
            <w:shd w:val="clear" w:color="auto" w:fill="auto"/>
            <w:vAlign w:val="center"/>
          </w:tcPr>
          <w:p w14:paraId="60D18108" w14:textId="77777777" w:rsidR="004E63DF" w:rsidRPr="00650F5C" w:rsidRDefault="004E63DF" w:rsidP="00B83B7C">
            <w:pPr>
              <w:keepNext/>
              <w:keepLines/>
              <w:jc w:val="center"/>
              <w:rPr>
                <w:rFonts w:ascii="Arial" w:hAnsi="Arial" w:cs="Arial"/>
                <w:sz w:val="8"/>
              </w:rPr>
            </w:pPr>
          </w:p>
        </w:tc>
        <w:tc>
          <w:tcPr>
            <w:tcW w:w="39" w:type="pct"/>
            <w:shd w:val="clear" w:color="auto" w:fill="auto"/>
            <w:vAlign w:val="center"/>
          </w:tcPr>
          <w:p w14:paraId="604FF01D" w14:textId="77777777" w:rsidR="004E63DF" w:rsidRPr="00650F5C" w:rsidRDefault="004E63DF" w:rsidP="00B83B7C">
            <w:pPr>
              <w:keepNext/>
              <w:keepLines/>
              <w:jc w:val="center"/>
              <w:rPr>
                <w:rFonts w:ascii="Arial" w:hAnsi="Arial" w:cs="Arial"/>
                <w:sz w:val="8"/>
              </w:rPr>
            </w:pPr>
          </w:p>
        </w:tc>
      </w:tr>
      <w:tr w:rsidR="004E63DF" w:rsidRPr="00021F64" w14:paraId="26DB06DF" w14:textId="77777777" w:rsidTr="004E63DF">
        <w:trPr>
          <w:jc w:val="center"/>
        </w:trPr>
        <w:tc>
          <w:tcPr>
            <w:tcW w:w="3690" w:type="pct"/>
            <w:shd w:val="clear" w:color="auto" w:fill="auto"/>
            <w:vAlign w:val="bottom"/>
          </w:tcPr>
          <w:p w14:paraId="32073F8C" w14:textId="0AA9D176" w:rsidR="004E63DF" w:rsidRPr="002F2373" w:rsidRDefault="00C552A4" w:rsidP="00B83B7C">
            <w:pPr>
              <w:pStyle w:val="NormalnyWeb"/>
              <w:keepNext/>
              <w:keepLines/>
              <w:spacing w:before="0" w:beforeAutospacing="0" w:after="15" w:afterAutospacing="0"/>
              <w:jc w:val="center"/>
              <w:rPr>
                <w:rFonts w:cs="Arial"/>
                <w:sz w:val="8"/>
              </w:rPr>
            </w:pPr>
            <w:r w:rsidRPr="004E63DF">
              <w:rPr>
                <w:rFonts w:cs="Arial"/>
                <w:b/>
                <w:bCs/>
                <w:sz w:val="15"/>
                <w:szCs w:val="15"/>
              </w:rPr>
              <w:t>YEAR ENDED JUNE 30,</w:t>
            </w:r>
          </w:p>
        </w:tc>
        <w:tc>
          <w:tcPr>
            <w:tcW w:w="78" w:type="pct"/>
            <w:shd w:val="clear" w:color="auto" w:fill="auto"/>
            <w:vAlign w:val="bottom"/>
          </w:tcPr>
          <w:p w14:paraId="5B1DA5B7" w14:textId="05902F37" w:rsidR="004E63DF" w:rsidRPr="00650F5C" w:rsidRDefault="004E63DF" w:rsidP="00B83B7C">
            <w:pPr>
              <w:pStyle w:val="la2"/>
              <w:keepNext/>
              <w:keepLines/>
              <w:jc w:val="center"/>
              <w:rPr>
                <w:rFonts w:ascii="Arial" w:hAnsi="Arial" w:cs="Arial"/>
              </w:rPr>
            </w:pPr>
          </w:p>
        </w:tc>
        <w:tc>
          <w:tcPr>
            <w:tcW w:w="317" w:type="pct"/>
            <w:gridSpan w:val="2"/>
            <w:shd w:val="clear" w:color="auto" w:fill="auto"/>
            <w:tcMar>
              <w:top w:w="0" w:type="dxa"/>
              <w:left w:w="14" w:type="dxa"/>
              <w:bottom w:w="0" w:type="dxa"/>
              <w:right w:w="14" w:type="dxa"/>
            </w:tcMar>
            <w:vAlign w:val="bottom"/>
          </w:tcPr>
          <w:p w14:paraId="1B6B3EBD" w14:textId="487D5550" w:rsidR="004E63DF"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39" w:type="pct"/>
            <w:shd w:val="clear" w:color="auto" w:fill="auto"/>
            <w:vAlign w:val="bottom"/>
          </w:tcPr>
          <w:p w14:paraId="7C52A9A7" w14:textId="07700296" w:rsidR="004E63DF" w:rsidRPr="00650F5C" w:rsidRDefault="004E63DF" w:rsidP="00B83B7C">
            <w:pPr>
              <w:keepNext/>
              <w:keepLines/>
              <w:jc w:val="center"/>
              <w:rPr>
                <w:rFonts w:ascii="Arial" w:hAnsi="Arial" w:cs="Arial"/>
                <w:sz w:val="8"/>
              </w:rPr>
            </w:pPr>
          </w:p>
        </w:tc>
        <w:tc>
          <w:tcPr>
            <w:tcW w:w="78" w:type="pct"/>
            <w:shd w:val="clear" w:color="auto" w:fill="auto"/>
            <w:vAlign w:val="bottom"/>
          </w:tcPr>
          <w:p w14:paraId="0A437970" w14:textId="6F1FF168" w:rsidR="004E63DF" w:rsidRPr="00650F5C" w:rsidRDefault="004E63DF" w:rsidP="00B83B7C">
            <w:pPr>
              <w:pStyle w:val="la2"/>
              <w:keepNext/>
              <w:keepLines/>
              <w:jc w:val="center"/>
              <w:rPr>
                <w:rFonts w:ascii="Arial" w:hAnsi="Arial" w:cs="Arial"/>
              </w:rPr>
            </w:pPr>
          </w:p>
        </w:tc>
        <w:tc>
          <w:tcPr>
            <w:tcW w:w="319" w:type="pct"/>
            <w:gridSpan w:val="2"/>
            <w:shd w:val="clear" w:color="auto" w:fill="auto"/>
            <w:tcMar>
              <w:top w:w="0" w:type="dxa"/>
              <w:left w:w="14" w:type="dxa"/>
              <w:bottom w:w="0" w:type="dxa"/>
              <w:right w:w="14" w:type="dxa"/>
            </w:tcMar>
            <w:vAlign w:val="bottom"/>
          </w:tcPr>
          <w:p w14:paraId="59966446" w14:textId="4BAD6FA1" w:rsidR="004E63DF"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41" w:type="pct"/>
            <w:shd w:val="clear" w:color="auto" w:fill="auto"/>
            <w:vAlign w:val="bottom"/>
          </w:tcPr>
          <w:p w14:paraId="7991C02C" w14:textId="377D1679" w:rsidR="004E63DF" w:rsidRPr="00650F5C" w:rsidRDefault="004E63DF" w:rsidP="00B83B7C">
            <w:pPr>
              <w:keepNext/>
              <w:keepLines/>
              <w:jc w:val="center"/>
              <w:rPr>
                <w:rFonts w:ascii="Arial" w:hAnsi="Arial" w:cs="Arial"/>
                <w:sz w:val="8"/>
              </w:rPr>
            </w:pPr>
          </w:p>
        </w:tc>
        <w:tc>
          <w:tcPr>
            <w:tcW w:w="84" w:type="pct"/>
            <w:shd w:val="clear" w:color="auto" w:fill="auto"/>
            <w:vAlign w:val="bottom"/>
          </w:tcPr>
          <w:p w14:paraId="678643A7" w14:textId="54D3E4D1" w:rsidR="004E63DF" w:rsidRPr="00650F5C" w:rsidRDefault="004E63DF" w:rsidP="00B83B7C">
            <w:pPr>
              <w:pStyle w:val="la2"/>
              <w:keepNext/>
              <w:keepLines/>
              <w:jc w:val="center"/>
              <w:rPr>
                <w:rFonts w:ascii="Arial" w:hAnsi="Arial" w:cs="Arial"/>
              </w:rPr>
            </w:pPr>
          </w:p>
        </w:tc>
        <w:tc>
          <w:tcPr>
            <w:tcW w:w="315" w:type="pct"/>
            <w:gridSpan w:val="2"/>
            <w:shd w:val="clear" w:color="auto" w:fill="auto"/>
            <w:tcMar>
              <w:top w:w="0" w:type="dxa"/>
              <w:left w:w="14" w:type="dxa"/>
              <w:bottom w:w="0" w:type="dxa"/>
              <w:right w:w="14" w:type="dxa"/>
            </w:tcMar>
            <w:vAlign w:val="bottom"/>
          </w:tcPr>
          <w:p w14:paraId="24DE5E9F" w14:textId="78B5ADAF" w:rsidR="004E63DF"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39" w:type="pct"/>
            <w:shd w:val="clear" w:color="auto" w:fill="auto"/>
            <w:vAlign w:val="bottom"/>
          </w:tcPr>
          <w:p w14:paraId="01E0C465" w14:textId="5FFDFCFE" w:rsidR="004E63DF" w:rsidRPr="00650F5C" w:rsidRDefault="004E63DF" w:rsidP="00B83B7C">
            <w:pPr>
              <w:keepNext/>
              <w:keepLines/>
              <w:jc w:val="center"/>
              <w:rPr>
                <w:rFonts w:ascii="Arial" w:hAnsi="Arial" w:cs="Arial"/>
                <w:sz w:val="8"/>
              </w:rPr>
            </w:pPr>
          </w:p>
        </w:tc>
      </w:tr>
      <w:tr w:rsidR="004E63DF" w:rsidRPr="00021F64" w14:paraId="08C6A12F" w14:textId="77777777" w:rsidTr="004E63DF">
        <w:trPr>
          <w:trHeight w:val="75"/>
          <w:jc w:val="center"/>
        </w:trPr>
        <w:tc>
          <w:tcPr>
            <w:tcW w:w="3690" w:type="pct"/>
            <w:shd w:val="clear" w:color="auto" w:fill="auto"/>
            <w:vAlign w:val="center"/>
          </w:tcPr>
          <w:p w14:paraId="3BA36AFC" w14:textId="77777777" w:rsidR="004E63DF" w:rsidRPr="00650F5C" w:rsidRDefault="004E63DF" w:rsidP="00B83B7C">
            <w:pPr>
              <w:keepNext/>
              <w:keepLines/>
              <w:jc w:val="center"/>
              <w:rPr>
                <w:rFonts w:ascii="Arial" w:hAnsi="Arial" w:cs="Arial"/>
                <w:sz w:val="8"/>
              </w:rPr>
            </w:pPr>
          </w:p>
        </w:tc>
        <w:tc>
          <w:tcPr>
            <w:tcW w:w="434" w:type="pct"/>
            <w:gridSpan w:val="4"/>
            <w:shd w:val="clear" w:color="auto" w:fill="auto"/>
            <w:vAlign w:val="center"/>
          </w:tcPr>
          <w:p w14:paraId="074C2B74" w14:textId="77777777" w:rsidR="004E63DF" w:rsidRPr="00650F5C" w:rsidRDefault="004E63DF" w:rsidP="00B83B7C">
            <w:pPr>
              <w:keepNext/>
              <w:keepLines/>
              <w:jc w:val="center"/>
              <w:rPr>
                <w:rFonts w:ascii="Arial" w:hAnsi="Arial" w:cs="Arial"/>
                <w:sz w:val="8"/>
              </w:rPr>
            </w:pPr>
          </w:p>
        </w:tc>
        <w:tc>
          <w:tcPr>
            <w:tcW w:w="438" w:type="pct"/>
            <w:gridSpan w:val="4"/>
            <w:shd w:val="clear" w:color="auto" w:fill="auto"/>
            <w:vAlign w:val="center"/>
          </w:tcPr>
          <w:p w14:paraId="102BB5D2" w14:textId="77777777" w:rsidR="004E63DF" w:rsidRPr="00650F5C" w:rsidRDefault="004E63DF" w:rsidP="00B83B7C">
            <w:pPr>
              <w:keepNext/>
              <w:keepLines/>
              <w:jc w:val="center"/>
              <w:rPr>
                <w:rFonts w:ascii="Arial" w:hAnsi="Arial" w:cs="Arial"/>
                <w:sz w:val="8"/>
              </w:rPr>
            </w:pPr>
          </w:p>
        </w:tc>
        <w:tc>
          <w:tcPr>
            <w:tcW w:w="438" w:type="pct"/>
            <w:gridSpan w:val="4"/>
            <w:shd w:val="clear" w:color="auto" w:fill="auto"/>
            <w:vAlign w:val="center"/>
          </w:tcPr>
          <w:p w14:paraId="77EAE0FF" w14:textId="77777777" w:rsidR="004E63DF" w:rsidRPr="00650F5C" w:rsidRDefault="004E63DF" w:rsidP="00B83B7C">
            <w:pPr>
              <w:keepNext/>
              <w:keepLines/>
              <w:jc w:val="center"/>
              <w:rPr>
                <w:rFonts w:ascii="Arial" w:hAnsi="Arial" w:cs="Arial"/>
                <w:sz w:val="8"/>
              </w:rPr>
            </w:pPr>
          </w:p>
        </w:tc>
      </w:tr>
      <w:tr w:rsidR="004E63DF" w:rsidRPr="00021F64" w14:paraId="3C2F11D7" w14:textId="77777777" w:rsidTr="004E63DF">
        <w:trPr>
          <w:jc w:val="center"/>
        </w:trPr>
        <w:tc>
          <w:tcPr>
            <w:tcW w:w="3690" w:type="pct"/>
            <w:shd w:val="clear" w:color="auto" w:fill="auto"/>
          </w:tcPr>
          <w:p w14:paraId="47223601" w14:textId="461E63F4" w:rsidR="004E63DF" w:rsidRPr="002F2373" w:rsidRDefault="00C552A4" w:rsidP="00B83B7C">
            <w:pPr>
              <w:pStyle w:val="NormalnyWeb"/>
              <w:keepNext/>
              <w:keepLines/>
              <w:ind w:left="240" w:hanging="240"/>
              <w:jc w:val="center"/>
              <w:rPr>
                <w:rFonts w:cs="Arial"/>
                <w:sz w:val="8"/>
              </w:rPr>
            </w:pPr>
            <w:r w:rsidRPr="004E63DF">
              <w:rPr>
                <w:rFonts w:cs="Arial"/>
                <w:sz w:val="20"/>
                <w:szCs w:val="20"/>
              </w:rPr>
              <w:t>FOREIGN EXCHANGE CONTRACTS</w:t>
            </w:r>
          </w:p>
        </w:tc>
        <w:tc>
          <w:tcPr>
            <w:tcW w:w="78" w:type="pct"/>
            <w:shd w:val="clear" w:color="auto" w:fill="auto"/>
            <w:vAlign w:val="bottom"/>
          </w:tcPr>
          <w:p w14:paraId="067EAB78" w14:textId="2DDF78A9"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4484CBAC" w14:textId="2A90CB11" w:rsidR="004E63DF" w:rsidRPr="00650F5C" w:rsidRDefault="00C552A4" w:rsidP="00B83B7C">
            <w:pPr>
              <w:keepNext/>
              <w:keepLines/>
              <w:jc w:val="center"/>
              <w:rPr>
                <w:rFonts w:ascii="Arial" w:hAnsi="Arial" w:cs="Arial"/>
                <w:sz w:val="8"/>
              </w:rPr>
            </w:pPr>
            <w:r w:rsidRPr="00650F5C">
              <w:rPr>
                <w:rFonts w:ascii="Arial" w:hAnsi="Arial" w:cs="Arial"/>
                <w:b/>
                <w:bCs/>
              </w:rPr>
              <w:t>$</w:t>
            </w:r>
          </w:p>
        </w:tc>
        <w:tc>
          <w:tcPr>
            <w:tcW w:w="256" w:type="pct"/>
            <w:shd w:val="clear" w:color="auto" w:fill="auto"/>
            <w:vAlign w:val="bottom"/>
          </w:tcPr>
          <w:p w14:paraId="35865E5A" w14:textId="6CF7D3DE" w:rsidR="004E63DF" w:rsidRPr="00650F5C" w:rsidRDefault="00C552A4" w:rsidP="00B83B7C">
            <w:pPr>
              <w:keepNext/>
              <w:keepLines/>
              <w:jc w:val="center"/>
              <w:rPr>
                <w:rFonts w:ascii="Arial" w:hAnsi="Arial" w:cs="Arial"/>
              </w:rPr>
            </w:pPr>
            <w:r w:rsidRPr="00650F5C">
              <w:rPr>
                <w:rFonts w:ascii="Arial" w:hAnsi="Arial" w:cs="Arial"/>
                <w:b/>
                <w:bCs/>
              </w:rPr>
              <w:t>(</w:t>
            </w:r>
            <w:r>
              <w:rPr>
                <w:rFonts w:ascii="Arial" w:hAnsi="Arial" w:cs="Arial"/>
                <w:b/>
                <w:bCs/>
              </w:rPr>
              <w:t>33</w:t>
            </w:r>
          </w:p>
        </w:tc>
        <w:tc>
          <w:tcPr>
            <w:tcW w:w="39" w:type="pct"/>
            <w:shd w:val="clear" w:color="auto" w:fill="auto"/>
            <w:noWrap/>
            <w:vAlign w:val="bottom"/>
          </w:tcPr>
          <w:p w14:paraId="7EDE6680" w14:textId="46C6F18A" w:rsidR="004E63DF" w:rsidRPr="00650F5C" w:rsidRDefault="00C552A4" w:rsidP="00B83B7C">
            <w:pPr>
              <w:keepNext/>
              <w:keepLines/>
              <w:jc w:val="center"/>
              <w:rPr>
                <w:rFonts w:ascii="Arial" w:hAnsi="Arial" w:cs="Arial"/>
                <w:sz w:val="8"/>
              </w:rPr>
            </w:pPr>
            <w:r w:rsidRPr="00650F5C">
              <w:rPr>
                <w:rFonts w:ascii="Arial" w:hAnsi="Arial" w:cs="Arial"/>
                <w:b/>
                <w:bCs/>
              </w:rPr>
              <w:t>)</w:t>
            </w:r>
          </w:p>
        </w:tc>
        <w:tc>
          <w:tcPr>
            <w:tcW w:w="78" w:type="pct"/>
            <w:shd w:val="clear" w:color="auto" w:fill="auto"/>
            <w:vAlign w:val="bottom"/>
          </w:tcPr>
          <w:p w14:paraId="350F4B77" w14:textId="7124C3CF" w:rsidR="004E63DF" w:rsidRPr="00650F5C" w:rsidRDefault="004E63DF" w:rsidP="00B83B7C">
            <w:pPr>
              <w:pStyle w:val="la2"/>
              <w:keepNext/>
              <w:keepLines/>
              <w:jc w:val="center"/>
              <w:rPr>
                <w:rFonts w:ascii="Arial" w:hAnsi="Arial" w:cs="Arial"/>
              </w:rPr>
            </w:pPr>
          </w:p>
        </w:tc>
        <w:tc>
          <w:tcPr>
            <w:tcW w:w="65" w:type="pct"/>
            <w:shd w:val="clear" w:color="auto" w:fill="auto"/>
            <w:vAlign w:val="bottom"/>
          </w:tcPr>
          <w:p w14:paraId="26CEDD96" w14:textId="2F120295" w:rsidR="004E63DF" w:rsidRPr="00650F5C" w:rsidRDefault="00C552A4" w:rsidP="00B83B7C">
            <w:pPr>
              <w:keepNext/>
              <w:keepLines/>
              <w:jc w:val="center"/>
              <w:rPr>
                <w:rFonts w:ascii="Arial" w:hAnsi="Arial" w:cs="Arial"/>
                <w:sz w:val="8"/>
              </w:rPr>
            </w:pPr>
            <w:r w:rsidRPr="00650F5C">
              <w:rPr>
                <w:rFonts w:ascii="Arial" w:hAnsi="Arial" w:cs="Arial"/>
              </w:rPr>
              <w:t>$</w:t>
            </w:r>
          </w:p>
        </w:tc>
        <w:tc>
          <w:tcPr>
            <w:tcW w:w="254" w:type="pct"/>
            <w:shd w:val="clear" w:color="auto" w:fill="auto"/>
            <w:vAlign w:val="bottom"/>
          </w:tcPr>
          <w:p w14:paraId="691796A9" w14:textId="6C173FDA" w:rsidR="004E63DF" w:rsidRPr="00650F5C" w:rsidRDefault="00C552A4" w:rsidP="00B83B7C">
            <w:pPr>
              <w:keepNext/>
              <w:keepLines/>
              <w:jc w:val="center"/>
              <w:rPr>
                <w:rFonts w:ascii="Arial" w:hAnsi="Arial" w:cs="Arial"/>
              </w:rPr>
            </w:pPr>
            <w:r w:rsidRPr="00650F5C">
              <w:rPr>
                <w:rFonts w:ascii="Arial" w:hAnsi="Arial" w:cs="Arial"/>
                <w:bCs/>
              </w:rPr>
              <w:t>(117</w:t>
            </w:r>
          </w:p>
        </w:tc>
        <w:tc>
          <w:tcPr>
            <w:tcW w:w="41" w:type="pct"/>
            <w:shd w:val="clear" w:color="auto" w:fill="auto"/>
            <w:noWrap/>
            <w:vAlign w:val="bottom"/>
          </w:tcPr>
          <w:p w14:paraId="48FBC30F" w14:textId="49DBBC2F" w:rsidR="004E63DF" w:rsidRPr="00650F5C" w:rsidRDefault="00C552A4" w:rsidP="00B83B7C">
            <w:pPr>
              <w:keepNext/>
              <w:keepLines/>
              <w:jc w:val="center"/>
              <w:rPr>
                <w:rFonts w:ascii="Arial" w:hAnsi="Arial" w:cs="Arial"/>
                <w:sz w:val="8"/>
              </w:rPr>
            </w:pPr>
            <w:r w:rsidRPr="00650F5C">
              <w:rPr>
                <w:rFonts w:ascii="Arial" w:hAnsi="Arial" w:cs="Arial"/>
                <w:bCs/>
              </w:rPr>
              <w:t>)</w:t>
            </w:r>
          </w:p>
        </w:tc>
        <w:tc>
          <w:tcPr>
            <w:tcW w:w="84" w:type="pct"/>
            <w:shd w:val="clear" w:color="auto" w:fill="auto"/>
            <w:vAlign w:val="bottom"/>
          </w:tcPr>
          <w:p w14:paraId="7D770557" w14:textId="2A78C2ED"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5A14D436" w14:textId="5E698BA3" w:rsidR="004E63DF" w:rsidRPr="00650F5C" w:rsidRDefault="00C552A4" w:rsidP="00B83B7C">
            <w:pPr>
              <w:keepNext/>
              <w:keepLines/>
              <w:jc w:val="center"/>
              <w:rPr>
                <w:rFonts w:ascii="Arial" w:hAnsi="Arial" w:cs="Arial"/>
                <w:sz w:val="8"/>
              </w:rPr>
            </w:pPr>
            <w:r w:rsidRPr="00650F5C">
              <w:rPr>
                <w:rFonts w:ascii="Arial" w:hAnsi="Arial" w:cs="Arial"/>
              </w:rPr>
              <w:t>$</w:t>
            </w:r>
          </w:p>
        </w:tc>
        <w:tc>
          <w:tcPr>
            <w:tcW w:w="254" w:type="pct"/>
            <w:shd w:val="clear" w:color="auto" w:fill="auto"/>
            <w:vAlign w:val="bottom"/>
          </w:tcPr>
          <w:p w14:paraId="6C1E1453" w14:textId="45C58909" w:rsidR="004E63DF" w:rsidRPr="00650F5C" w:rsidRDefault="00C552A4" w:rsidP="00B83B7C">
            <w:pPr>
              <w:keepNext/>
              <w:keepLines/>
              <w:jc w:val="center"/>
              <w:rPr>
                <w:rFonts w:ascii="Arial" w:hAnsi="Arial" w:cs="Arial"/>
              </w:rPr>
            </w:pPr>
            <w:r w:rsidRPr="00EC7E41">
              <w:rPr>
                <w:rFonts w:ascii="Arial" w:hAnsi="Arial" w:cs="Arial"/>
                <w:bCs/>
              </w:rPr>
              <w:t>(55</w:t>
            </w:r>
          </w:p>
        </w:tc>
        <w:tc>
          <w:tcPr>
            <w:tcW w:w="39" w:type="pct"/>
            <w:shd w:val="clear" w:color="auto" w:fill="auto"/>
            <w:noWrap/>
            <w:vAlign w:val="bottom"/>
          </w:tcPr>
          <w:p w14:paraId="58FEA5E4" w14:textId="620BA4B1" w:rsidR="004E63DF" w:rsidRPr="00650F5C" w:rsidRDefault="00C552A4" w:rsidP="00B83B7C">
            <w:pPr>
              <w:keepNext/>
              <w:keepLines/>
              <w:jc w:val="center"/>
              <w:rPr>
                <w:rFonts w:ascii="Arial" w:hAnsi="Arial" w:cs="Arial"/>
                <w:sz w:val="8"/>
              </w:rPr>
            </w:pPr>
            <w:r w:rsidRPr="00EC7E41">
              <w:rPr>
                <w:rFonts w:ascii="Arial" w:hAnsi="Arial" w:cs="Arial"/>
                <w:bCs/>
              </w:rPr>
              <w:t>)</w:t>
            </w:r>
          </w:p>
        </w:tc>
      </w:tr>
      <w:tr w:rsidR="004E63DF" w:rsidRPr="00021F64" w14:paraId="22F94919" w14:textId="77777777" w:rsidTr="004E63DF">
        <w:trPr>
          <w:jc w:val="center"/>
        </w:trPr>
        <w:tc>
          <w:tcPr>
            <w:tcW w:w="3690" w:type="pct"/>
            <w:shd w:val="clear" w:color="auto" w:fill="auto"/>
          </w:tcPr>
          <w:p w14:paraId="74CC422A" w14:textId="44360871" w:rsidR="004E63DF" w:rsidRPr="002F2373" w:rsidRDefault="00C552A4" w:rsidP="00B83B7C">
            <w:pPr>
              <w:pStyle w:val="NormalnyWeb"/>
              <w:keepNext/>
              <w:keepLines/>
              <w:ind w:left="240" w:hanging="240"/>
              <w:jc w:val="center"/>
              <w:rPr>
                <w:rFonts w:cs="Arial"/>
                <w:sz w:val="8"/>
              </w:rPr>
            </w:pPr>
            <w:r w:rsidRPr="004E63DF">
              <w:rPr>
                <w:rFonts w:cs="Arial"/>
                <w:sz w:val="20"/>
                <w:szCs w:val="20"/>
              </w:rPr>
              <w:t>EQUITY CONTRACTS</w:t>
            </w:r>
          </w:p>
        </w:tc>
        <w:tc>
          <w:tcPr>
            <w:tcW w:w="78" w:type="pct"/>
            <w:shd w:val="clear" w:color="auto" w:fill="auto"/>
            <w:vAlign w:val="bottom"/>
          </w:tcPr>
          <w:p w14:paraId="5B133606" w14:textId="75DAD922"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0B0C6C42" w14:textId="67C8E1CA" w:rsidR="004E63DF" w:rsidRPr="00650F5C" w:rsidRDefault="004E63DF" w:rsidP="00B83B7C">
            <w:pPr>
              <w:keepNext/>
              <w:keepLines/>
              <w:jc w:val="center"/>
              <w:rPr>
                <w:rFonts w:ascii="Arial" w:hAnsi="Arial" w:cs="Arial"/>
                <w:sz w:val="8"/>
              </w:rPr>
            </w:pPr>
          </w:p>
        </w:tc>
        <w:tc>
          <w:tcPr>
            <w:tcW w:w="256" w:type="pct"/>
            <w:shd w:val="clear" w:color="auto" w:fill="auto"/>
            <w:vAlign w:val="bottom"/>
          </w:tcPr>
          <w:p w14:paraId="76A1DEEA" w14:textId="2AF56525" w:rsidR="004E63DF" w:rsidRPr="00650F5C" w:rsidRDefault="00C552A4" w:rsidP="00B83B7C">
            <w:pPr>
              <w:keepNext/>
              <w:keepLines/>
              <w:jc w:val="center"/>
              <w:rPr>
                <w:rFonts w:ascii="Arial" w:hAnsi="Arial" w:cs="Arial"/>
              </w:rPr>
            </w:pPr>
            <w:r w:rsidRPr="00650F5C">
              <w:rPr>
                <w:rFonts w:ascii="Arial" w:hAnsi="Arial" w:cs="Arial"/>
                <w:b/>
                <w:bCs/>
              </w:rPr>
              <w:t>(</w:t>
            </w:r>
            <w:r>
              <w:rPr>
                <w:rFonts w:ascii="Arial" w:hAnsi="Arial" w:cs="Arial"/>
                <w:b/>
                <w:bCs/>
              </w:rPr>
              <w:t>87</w:t>
            </w:r>
          </w:p>
        </w:tc>
        <w:tc>
          <w:tcPr>
            <w:tcW w:w="39" w:type="pct"/>
            <w:shd w:val="clear" w:color="auto" w:fill="auto"/>
            <w:noWrap/>
            <w:vAlign w:val="bottom"/>
          </w:tcPr>
          <w:p w14:paraId="3AF1A707" w14:textId="67C0565A" w:rsidR="004E63DF" w:rsidRPr="00650F5C" w:rsidRDefault="00C552A4" w:rsidP="00B83B7C">
            <w:pPr>
              <w:keepNext/>
              <w:keepLines/>
              <w:jc w:val="center"/>
              <w:rPr>
                <w:rFonts w:ascii="Arial" w:hAnsi="Arial" w:cs="Arial"/>
                <w:sz w:val="8"/>
              </w:rPr>
            </w:pPr>
            <w:r w:rsidRPr="00650F5C">
              <w:rPr>
                <w:rFonts w:ascii="Arial" w:hAnsi="Arial" w:cs="Arial"/>
                <w:b/>
                <w:bCs/>
              </w:rPr>
              <w:t>)</w:t>
            </w:r>
          </w:p>
        </w:tc>
        <w:tc>
          <w:tcPr>
            <w:tcW w:w="78" w:type="pct"/>
            <w:shd w:val="clear" w:color="auto" w:fill="auto"/>
            <w:vAlign w:val="bottom"/>
          </w:tcPr>
          <w:p w14:paraId="63A1804C" w14:textId="208AE6B7" w:rsidR="004E63DF" w:rsidRPr="00650F5C" w:rsidRDefault="004E63DF" w:rsidP="00B83B7C">
            <w:pPr>
              <w:pStyle w:val="la2"/>
              <w:keepNext/>
              <w:keepLines/>
              <w:jc w:val="center"/>
              <w:rPr>
                <w:rFonts w:ascii="Arial" w:hAnsi="Arial" w:cs="Arial"/>
              </w:rPr>
            </w:pPr>
          </w:p>
        </w:tc>
        <w:tc>
          <w:tcPr>
            <w:tcW w:w="65" w:type="pct"/>
            <w:shd w:val="clear" w:color="auto" w:fill="auto"/>
            <w:vAlign w:val="bottom"/>
          </w:tcPr>
          <w:p w14:paraId="45C3CBC2" w14:textId="0BC1B647" w:rsidR="004E63DF" w:rsidRPr="00650F5C" w:rsidRDefault="004E63DF" w:rsidP="00B83B7C">
            <w:pPr>
              <w:keepNext/>
              <w:keepLines/>
              <w:jc w:val="center"/>
              <w:rPr>
                <w:rFonts w:ascii="Arial" w:hAnsi="Arial" w:cs="Arial"/>
                <w:sz w:val="8"/>
              </w:rPr>
            </w:pPr>
          </w:p>
        </w:tc>
        <w:tc>
          <w:tcPr>
            <w:tcW w:w="254" w:type="pct"/>
            <w:shd w:val="clear" w:color="auto" w:fill="auto"/>
            <w:vAlign w:val="bottom"/>
          </w:tcPr>
          <w:p w14:paraId="036CBDC1" w14:textId="7D794C1C" w:rsidR="004E63DF" w:rsidRPr="00650F5C" w:rsidRDefault="00C552A4" w:rsidP="00B83B7C">
            <w:pPr>
              <w:keepNext/>
              <w:keepLines/>
              <w:jc w:val="center"/>
              <w:rPr>
                <w:rFonts w:ascii="Arial" w:hAnsi="Arial" w:cs="Arial"/>
              </w:rPr>
            </w:pPr>
            <w:r w:rsidRPr="00650F5C">
              <w:rPr>
                <w:rFonts w:ascii="Arial" w:hAnsi="Arial" w:cs="Arial"/>
                <w:bCs/>
              </w:rPr>
              <w:t>(114</w:t>
            </w:r>
          </w:p>
        </w:tc>
        <w:tc>
          <w:tcPr>
            <w:tcW w:w="41" w:type="pct"/>
            <w:shd w:val="clear" w:color="auto" w:fill="auto"/>
            <w:noWrap/>
            <w:vAlign w:val="bottom"/>
          </w:tcPr>
          <w:p w14:paraId="7DB83448" w14:textId="40C92586" w:rsidR="004E63DF" w:rsidRPr="00650F5C" w:rsidRDefault="00C552A4" w:rsidP="00B83B7C">
            <w:pPr>
              <w:keepNext/>
              <w:keepLines/>
              <w:jc w:val="center"/>
              <w:rPr>
                <w:rFonts w:ascii="Arial" w:hAnsi="Arial" w:cs="Arial"/>
                <w:sz w:val="8"/>
              </w:rPr>
            </w:pPr>
            <w:r w:rsidRPr="00650F5C">
              <w:rPr>
                <w:rFonts w:ascii="Arial" w:hAnsi="Arial" w:cs="Arial"/>
                <w:bCs/>
              </w:rPr>
              <w:t>)</w:t>
            </w:r>
          </w:p>
        </w:tc>
        <w:tc>
          <w:tcPr>
            <w:tcW w:w="84" w:type="pct"/>
            <w:shd w:val="clear" w:color="auto" w:fill="auto"/>
            <w:vAlign w:val="bottom"/>
          </w:tcPr>
          <w:p w14:paraId="1EBA9D94" w14:textId="217A7353"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783BEE22" w14:textId="71A6ED19" w:rsidR="004E63DF" w:rsidRPr="00650F5C" w:rsidRDefault="004E63DF" w:rsidP="00B83B7C">
            <w:pPr>
              <w:keepNext/>
              <w:keepLines/>
              <w:jc w:val="center"/>
              <w:rPr>
                <w:rFonts w:ascii="Arial" w:hAnsi="Arial" w:cs="Arial"/>
                <w:sz w:val="8"/>
              </w:rPr>
            </w:pPr>
          </w:p>
        </w:tc>
        <w:tc>
          <w:tcPr>
            <w:tcW w:w="254" w:type="pct"/>
            <w:shd w:val="clear" w:color="auto" w:fill="auto"/>
            <w:vAlign w:val="bottom"/>
          </w:tcPr>
          <w:p w14:paraId="2E2B9779" w14:textId="28ABDE95" w:rsidR="004E63DF" w:rsidRPr="00650F5C" w:rsidRDefault="00C552A4" w:rsidP="00B83B7C">
            <w:pPr>
              <w:keepNext/>
              <w:keepLines/>
              <w:jc w:val="center"/>
              <w:rPr>
                <w:rFonts w:ascii="Arial" w:hAnsi="Arial" w:cs="Arial"/>
              </w:rPr>
            </w:pPr>
            <w:r w:rsidRPr="00EC7E41">
              <w:rPr>
                <w:rFonts w:ascii="Arial" w:hAnsi="Arial" w:cs="Arial"/>
                <w:bCs/>
              </w:rPr>
              <w:t>(21</w:t>
            </w:r>
          </w:p>
        </w:tc>
        <w:tc>
          <w:tcPr>
            <w:tcW w:w="39" w:type="pct"/>
            <w:shd w:val="clear" w:color="auto" w:fill="auto"/>
            <w:noWrap/>
            <w:vAlign w:val="bottom"/>
          </w:tcPr>
          <w:p w14:paraId="595EC004" w14:textId="1FF24BA3" w:rsidR="004E63DF" w:rsidRPr="00650F5C" w:rsidRDefault="00C552A4" w:rsidP="00B83B7C">
            <w:pPr>
              <w:keepNext/>
              <w:keepLines/>
              <w:jc w:val="center"/>
              <w:rPr>
                <w:rFonts w:ascii="Arial" w:hAnsi="Arial" w:cs="Arial"/>
                <w:sz w:val="8"/>
              </w:rPr>
            </w:pPr>
            <w:r w:rsidRPr="00EC7E41">
              <w:rPr>
                <w:rFonts w:ascii="Arial" w:hAnsi="Arial" w:cs="Arial"/>
                <w:bCs/>
              </w:rPr>
              <w:t>)</w:t>
            </w:r>
          </w:p>
        </w:tc>
      </w:tr>
      <w:tr w:rsidR="004E63DF" w:rsidRPr="00021F64" w14:paraId="2DC58B5F" w14:textId="77777777" w:rsidTr="004E63DF">
        <w:trPr>
          <w:jc w:val="center"/>
        </w:trPr>
        <w:tc>
          <w:tcPr>
            <w:tcW w:w="3690" w:type="pct"/>
            <w:shd w:val="clear" w:color="auto" w:fill="auto"/>
          </w:tcPr>
          <w:p w14:paraId="50761049" w14:textId="411564CA" w:rsidR="004E63DF" w:rsidRPr="002F2373" w:rsidRDefault="00C552A4" w:rsidP="00B83B7C">
            <w:pPr>
              <w:pStyle w:val="NormalnyWeb"/>
              <w:keepNext/>
              <w:keepLines/>
              <w:ind w:left="240" w:hanging="240"/>
              <w:jc w:val="center"/>
              <w:rPr>
                <w:rFonts w:cs="Arial"/>
                <w:sz w:val="8"/>
              </w:rPr>
            </w:pPr>
            <w:r w:rsidRPr="004E63DF">
              <w:rPr>
                <w:rFonts w:cs="Arial"/>
                <w:sz w:val="20"/>
                <w:szCs w:val="20"/>
              </w:rPr>
              <w:t>INTEREST</w:t>
            </w:r>
            <w:r>
              <w:rPr>
                <w:rFonts w:cs="Arial"/>
                <w:sz w:val="20"/>
                <w:szCs w:val="20"/>
              </w:rPr>
              <w:t xml:space="preserve"> </w:t>
            </w:r>
            <w:r w:rsidRPr="004E63DF">
              <w:rPr>
                <w:rFonts w:cs="Arial"/>
                <w:sz w:val="20"/>
                <w:szCs w:val="20"/>
              </w:rPr>
              <w:t>RATE CONTRACTS</w:t>
            </w:r>
          </w:p>
        </w:tc>
        <w:tc>
          <w:tcPr>
            <w:tcW w:w="78" w:type="pct"/>
            <w:shd w:val="clear" w:color="auto" w:fill="auto"/>
            <w:vAlign w:val="bottom"/>
          </w:tcPr>
          <w:p w14:paraId="5C5B8FF1" w14:textId="2BE2CFE5"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3FADFF12" w14:textId="374E48C0" w:rsidR="004E63DF" w:rsidRPr="00650F5C" w:rsidRDefault="004E63DF" w:rsidP="00B83B7C">
            <w:pPr>
              <w:keepNext/>
              <w:keepLines/>
              <w:jc w:val="center"/>
              <w:rPr>
                <w:rFonts w:ascii="Arial" w:hAnsi="Arial" w:cs="Arial"/>
                <w:sz w:val="8"/>
              </w:rPr>
            </w:pPr>
          </w:p>
        </w:tc>
        <w:tc>
          <w:tcPr>
            <w:tcW w:w="256" w:type="pct"/>
            <w:shd w:val="clear" w:color="auto" w:fill="auto"/>
            <w:vAlign w:val="bottom"/>
          </w:tcPr>
          <w:p w14:paraId="111F2C4F" w14:textId="3D3083C0" w:rsidR="004E63DF" w:rsidRPr="00650F5C" w:rsidRDefault="00C552A4" w:rsidP="00B83B7C">
            <w:pPr>
              <w:keepNext/>
              <w:keepLines/>
              <w:jc w:val="center"/>
              <w:rPr>
                <w:rFonts w:ascii="Arial" w:hAnsi="Arial" w:cs="Arial"/>
              </w:rPr>
            </w:pPr>
            <w:r>
              <w:rPr>
                <w:rFonts w:ascii="Arial" w:hAnsi="Arial" w:cs="Arial"/>
                <w:b/>
                <w:bCs/>
              </w:rPr>
              <w:t>(15</w:t>
            </w:r>
          </w:p>
        </w:tc>
        <w:tc>
          <w:tcPr>
            <w:tcW w:w="39" w:type="pct"/>
            <w:shd w:val="clear" w:color="auto" w:fill="auto"/>
            <w:noWrap/>
            <w:vAlign w:val="bottom"/>
          </w:tcPr>
          <w:p w14:paraId="73F39336" w14:textId="4067C7FE" w:rsidR="004E63DF" w:rsidRPr="00650F5C" w:rsidRDefault="00C552A4" w:rsidP="00B83B7C">
            <w:pPr>
              <w:keepNext/>
              <w:keepLines/>
              <w:jc w:val="center"/>
              <w:rPr>
                <w:rFonts w:ascii="Arial" w:hAnsi="Arial" w:cs="Arial"/>
                <w:sz w:val="8"/>
              </w:rPr>
            </w:pPr>
            <w:r w:rsidRPr="00650F5C">
              <w:rPr>
                <w:rFonts w:ascii="Arial" w:hAnsi="Arial" w:cs="Arial"/>
                <w:b/>
                <w:bCs/>
              </w:rPr>
              <w:t>)</w:t>
            </w:r>
          </w:p>
        </w:tc>
        <w:tc>
          <w:tcPr>
            <w:tcW w:w="78" w:type="pct"/>
            <w:shd w:val="clear" w:color="auto" w:fill="auto"/>
            <w:vAlign w:val="bottom"/>
          </w:tcPr>
          <w:p w14:paraId="62636784" w14:textId="5149CF4E" w:rsidR="004E63DF" w:rsidRPr="00650F5C" w:rsidRDefault="004E63DF" w:rsidP="00B83B7C">
            <w:pPr>
              <w:pStyle w:val="la2"/>
              <w:keepNext/>
              <w:keepLines/>
              <w:jc w:val="center"/>
              <w:rPr>
                <w:rFonts w:ascii="Arial" w:hAnsi="Arial" w:cs="Arial"/>
              </w:rPr>
            </w:pPr>
          </w:p>
        </w:tc>
        <w:tc>
          <w:tcPr>
            <w:tcW w:w="65" w:type="pct"/>
            <w:shd w:val="clear" w:color="auto" w:fill="auto"/>
            <w:vAlign w:val="bottom"/>
          </w:tcPr>
          <w:p w14:paraId="1A87182F" w14:textId="17A2D036" w:rsidR="004E63DF" w:rsidRPr="00650F5C" w:rsidRDefault="004E63DF" w:rsidP="00B83B7C">
            <w:pPr>
              <w:keepNext/>
              <w:keepLines/>
              <w:jc w:val="center"/>
              <w:rPr>
                <w:rFonts w:ascii="Arial" w:hAnsi="Arial" w:cs="Arial"/>
                <w:sz w:val="8"/>
              </w:rPr>
            </w:pPr>
          </w:p>
        </w:tc>
        <w:tc>
          <w:tcPr>
            <w:tcW w:w="254" w:type="pct"/>
            <w:shd w:val="clear" w:color="auto" w:fill="auto"/>
            <w:vAlign w:val="bottom"/>
          </w:tcPr>
          <w:p w14:paraId="4BB785C3" w14:textId="331CF1EF" w:rsidR="004E63DF" w:rsidRPr="00650F5C" w:rsidRDefault="00C552A4" w:rsidP="00B83B7C">
            <w:pPr>
              <w:keepNext/>
              <w:keepLines/>
              <w:jc w:val="center"/>
              <w:rPr>
                <w:rFonts w:ascii="Arial" w:hAnsi="Arial" w:cs="Arial"/>
              </w:rPr>
            </w:pPr>
            <w:r w:rsidRPr="00650F5C">
              <w:rPr>
                <w:rFonts w:ascii="Arial" w:hAnsi="Arial" w:cs="Arial"/>
                <w:bCs/>
              </w:rPr>
              <w:t>14</w:t>
            </w:r>
          </w:p>
        </w:tc>
        <w:tc>
          <w:tcPr>
            <w:tcW w:w="41" w:type="pct"/>
            <w:shd w:val="clear" w:color="auto" w:fill="auto"/>
            <w:noWrap/>
            <w:vAlign w:val="bottom"/>
          </w:tcPr>
          <w:p w14:paraId="5A9356A4" w14:textId="77777777" w:rsidR="004E63DF" w:rsidRPr="00650F5C" w:rsidRDefault="004E63DF" w:rsidP="00B83B7C">
            <w:pPr>
              <w:keepNext/>
              <w:keepLines/>
              <w:jc w:val="center"/>
              <w:rPr>
                <w:rFonts w:ascii="Arial" w:hAnsi="Arial" w:cs="Arial"/>
                <w:sz w:val="8"/>
              </w:rPr>
            </w:pPr>
          </w:p>
        </w:tc>
        <w:tc>
          <w:tcPr>
            <w:tcW w:w="84" w:type="pct"/>
            <w:shd w:val="clear" w:color="auto" w:fill="auto"/>
            <w:vAlign w:val="bottom"/>
          </w:tcPr>
          <w:p w14:paraId="616FB262" w14:textId="5C1A582B"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151B4D85" w14:textId="79B55E6E" w:rsidR="004E63DF" w:rsidRPr="00650F5C" w:rsidRDefault="004E63DF" w:rsidP="00B83B7C">
            <w:pPr>
              <w:keepNext/>
              <w:keepLines/>
              <w:jc w:val="center"/>
              <w:rPr>
                <w:rFonts w:ascii="Arial" w:hAnsi="Arial" w:cs="Arial"/>
                <w:sz w:val="8"/>
              </w:rPr>
            </w:pPr>
          </w:p>
        </w:tc>
        <w:tc>
          <w:tcPr>
            <w:tcW w:w="254" w:type="pct"/>
            <w:shd w:val="clear" w:color="auto" w:fill="auto"/>
            <w:vAlign w:val="bottom"/>
          </w:tcPr>
          <w:p w14:paraId="53799AB7" w14:textId="0143A2A0" w:rsidR="004E63DF" w:rsidRPr="00650F5C" w:rsidRDefault="00C552A4" w:rsidP="00B83B7C">
            <w:pPr>
              <w:keepNext/>
              <w:keepLines/>
              <w:jc w:val="center"/>
              <w:rPr>
                <w:rFonts w:ascii="Arial" w:hAnsi="Arial" w:cs="Arial"/>
              </w:rPr>
            </w:pPr>
            <w:r w:rsidRPr="00EC7E41">
              <w:rPr>
                <w:rFonts w:ascii="Arial" w:hAnsi="Arial" w:cs="Arial"/>
                <w:bCs/>
              </w:rPr>
              <w:t>10</w:t>
            </w:r>
          </w:p>
        </w:tc>
        <w:tc>
          <w:tcPr>
            <w:tcW w:w="39" w:type="pct"/>
            <w:shd w:val="clear" w:color="auto" w:fill="auto"/>
            <w:noWrap/>
            <w:vAlign w:val="bottom"/>
          </w:tcPr>
          <w:p w14:paraId="7B314F8B" w14:textId="77777777" w:rsidR="004E63DF" w:rsidRPr="00650F5C" w:rsidRDefault="004E63DF" w:rsidP="00B83B7C">
            <w:pPr>
              <w:keepNext/>
              <w:keepLines/>
              <w:jc w:val="center"/>
              <w:rPr>
                <w:rFonts w:ascii="Arial" w:hAnsi="Arial" w:cs="Arial"/>
                <w:sz w:val="8"/>
              </w:rPr>
            </w:pPr>
          </w:p>
        </w:tc>
      </w:tr>
      <w:tr w:rsidR="004E63DF" w:rsidRPr="00021F64" w14:paraId="33556A8C" w14:textId="77777777" w:rsidTr="004E63DF">
        <w:trPr>
          <w:jc w:val="center"/>
        </w:trPr>
        <w:tc>
          <w:tcPr>
            <w:tcW w:w="3690" w:type="pct"/>
            <w:shd w:val="clear" w:color="auto" w:fill="auto"/>
          </w:tcPr>
          <w:p w14:paraId="0E80895E" w14:textId="362ED5B8" w:rsidR="004E63DF" w:rsidRPr="002F2373" w:rsidRDefault="00C552A4" w:rsidP="00B83B7C">
            <w:pPr>
              <w:pStyle w:val="NormalnyWeb"/>
              <w:keepNext/>
              <w:keepLines/>
              <w:ind w:left="240" w:hanging="240"/>
              <w:jc w:val="center"/>
              <w:rPr>
                <w:rFonts w:cs="Arial"/>
                <w:sz w:val="8"/>
              </w:rPr>
            </w:pPr>
            <w:r w:rsidRPr="004E63DF">
              <w:rPr>
                <w:rFonts w:cs="Arial"/>
                <w:sz w:val="20"/>
                <w:szCs w:val="20"/>
              </w:rPr>
              <w:t>CREDIT CONTRACTS</w:t>
            </w:r>
          </w:p>
        </w:tc>
        <w:tc>
          <w:tcPr>
            <w:tcW w:w="78" w:type="pct"/>
            <w:shd w:val="clear" w:color="auto" w:fill="auto"/>
            <w:vAlign w:val="bottom"/>
          </w:tcPr>
          <w:p w14:paraId="7422840E" w14:textId="3DF4A8FB"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6B311408" w14:textId="6E038B4F" w:rsidR="004E63DF" w:rsidRPr="00650F5C" w:rsidRDefault="004E63DF" w:rsidP="00B83B7C">
            <w:pPr>
              <w:keepNext/>
              <w:keepLines/>
              <w:jc w:val="center"/>
              <w:rPr>
                <w:rFonts w:ascii="Arial" w:hAnsi="Arial" w:cs="Arial"/>
                <w:sz w:val="8"/>
              </w:rPr>
            </w:pPr>
          </w:p>
        </w:tc>
        <w:tc>
          <w:tcPr>
            <w:tcW w:w="256" w:type="pct"/>
            <w:shd w:val="clear" w:color="auto" w:fill="auto"/>
            <w:vAlign w:val="bottom"/>
          </w:tcPr>
          <w:p w14:paraId="54DA55FD" w14:textId="08303F31" w:rsidR="004E63DF" w:rsidRPr="00650F5C" w:rsidRDefault="00C552A4" w:rsidP="00B83B7C">
            <w:pPr>
              <w:keepNext/>
              <w:keepLines/>
              <w:jc w:val="center"/>
              <w:rPr>
                <w:rFonts w:ascii="Arial" w:hAnsi="Arial" w:cs="Arial"/>
              </w:rPr>
            </w:pPr>
            <w:r>
              <w:rPr>
                <w:rFonts w:ascii="Arial" w:hAnsi="Arial" w:cs="Arial"/>
                <w:b/>
                <w:bCs/>
              </w:rPr>
              <w:t>(2</w:t>
            </w:r>
          </w:p>
        </w:tc>
        <w:tc>
          <w:tcPr>
            <w:tcW w:w="39" w:type="pct"/>
            <w:shd w:val="clear" w:color="auto" w:fill="auto"/>
            <w:noWrap/>
            <w:vAlign w:val="bottom"/>
          </w:tcPr>
          <w:p w14:paraId="5721B814" w14:textId="75D688F3" w:rsidR="004E63DF" w:rsidRPr="00650F5C" w:rsidRDefault="00C552A4" w:rsidP="00B83B7C">
            <w:pPr>
              <w:keepNext/>
              <w:keepLines/>
              <w:jc w:val="center"/>
              <w:rPr>
                <w:rFonts w:ascii="Arial" w:hAnsi="Arial" w:cs="Arial"/>
                <w:sz w:val="8"/>
              </w:rPr>
            </w:pPr>
            <w:r w:rsidRPr="00650F5C">
              <w:rPr>
                <w:rFonts w:ascii="Arial" w:hAnsi="Arial" w:cs="Arial"/>
                <w:b/>
                <w:bCs/>
              </w:rPr>
              <w:t>)</w:t>
            </w:r>
          </w:p>
        </w:tc>
        <w:tc>
          <w:tcPr>
            <w:tcW w:w="78" w:type="pct"/>
            <w:shd w:val="clear" w:color="auto" w:fill="auto"/>
            <w:vAlign w:val="bottom"/>
          </w:tcPr>
          <w:p w14:paraId="439FCA0E" w14:textId="190445A5" w:rsidR="004E63DF" w:rsidRPr="00650F5C" w:rsidRDefault="004E63DF" w:rsidP="00B83B7C">
            <w:pPr>
              <w:pStyle w:val="la2"/>
              <w:keepNext/>
              <w:keepLines/>
              <w:jc w:val="center"/>
              <w:rPr>
                <w:rFonts w:ascii="Arial" w:hAnsi="Arial" w:cs="Arial"/>
              </w:rPr>
            </w:pPr>
          </w:p>
        </w:tc>
        <w:tc>
          <w:tcPr>
            <w:tcW w:w="65" w:type="pct"/>
            <w:shd w:val="clear" w:color="auto" w:fill="auto"/>
            <w:vAlign w:val="bottom"/>
          </w:tcPr>
          <w:p w14:paraId="64175F6A" w14:textId="53F08CCD" w:rsidR="004E63DF" w:rsidRPr="00650F5C" w:rsidRDefault="004E63DF" w:rsidP="00B83B7C">
            <w:pPr>
              <w:keepNext/>
              <w:keepLines/>
              <w:jc w:val="center"/>
              <w:rPr>
                <w:rFonts w:ascii="Arial" w:hAnsi="Arial" w:cs="Arial"/>
                <w:sz w:val="8"/>
              </w:rPr>
            </w:pPr>
          </w:p>
        </w:tc>
        <w:tc>
          <w:tcPr>
            <w:tcW w:w="254" w:type="pct"/>
            <w:shd w:val="clear" w:color="auto" w:fill="auto"/>
            <w:vAlign w:val="bottom"/>
          </w:tcPr>
          <w:p w14:paraId="6FB447A9" w14:textId="2EAAECD5" w:rsidR="004E63DF" w:rsidRPr="00650F5C" w:rsidRDefault="00C552A4" w:rsidP="00B83B7C">
            <w:pPr>
              <w:keepNext/>
              <w:keepLines/>
              <w:jc w:val="center"/>
              <w:rPr>
                <w:rFonts w:ascii="Arial" w:hAnsi="Arial" w:cs="Arial"/>
              </w:rPr>
            </w:pPr>
            <w:r w:rsidRPr="00650F5C">
              <w:rPr>
                <w:rFonts w:ascii="Arial" w:hAnsi="Arial" w:cs="Arial"/>
                <w:bCs/>
              </w:rPr>
              <w:t>5</w:t>
            </w:r>
          </w:p>
        </w:tc>
        <w:tc>
          <w:tcPr>
            <w:tcW w:w="41" w:type="pct"/>
            <w:shd w:val="clear" w:color="auto" w:fill="auto"/>
            <w:noWrap/>
            <w:vAlign w:val="bottom"/>
          </w:tcPr>
          <w:p w14:paraId="722E1CA5" w14:textId="0A61E17D" w:rsidR="004E63DF" w:rsidRPr="00650F5C" w:rsidRDefault="004E63DF" w:rsidP="00B83B7C">
            <w:pPr>
              <w:keepNext/>
              <w:keepLines/>
              <w:jc w:val="center"/>
              <w:rPr>
                <w:rFonts w:ascii="Arial" w:hAnsi="Arial" w:cs="Arial"/>
                <w:sz w:val="8"/>
              </w:rPr>
            </w:pPr>
          </w:p>
        </w:tc>
        <w:tc>
          <w:tcPr>
            <w:tcW w:w="84" w:type="pct"/>
            <w:shd w:val="clear" w:color="auto" w:fill="auto"/>
            <w:vAlign w:val="bottom"/>
          </w:tcPr>
          <w:p w14:paraId="6E0DE8B0" w14:textId="4E5687B6"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26A4A6CB" w14:textId="68A138E4" w:rsidR="004E63DF" w:rsidRPr="00650F5C" w:rsidRDefault="004E63DF" w:rsidP="00B83B7C">
            <w:pPr>
              <w:keepNext/>
              <w:keepLines/>
              <w:jc w:val="center"/>
              <w:rPr>
                <w:rFonts w:ascii="Arial" w:hAnsi="Arial" w:cs="Arial"/>
                <w:sz w:val="8"/>
              </w:rPr>
            </w:pPr>
          </w:p>
        </w:tc>
        <w:tc>
          <w:tcPr>
            <w:tcW w:w="254" w:type="pct"/>
            <w:shd w:val="clear" w:color="auto" w:fill="auto"/>
            <w:vAlign w:val="bottom"/>
          </w:tcPr>
          <w:p w14:paraId="159F8128" w14:textId="068D83F6" w:rsidR="004E63DF" w:rsidRPr="00650F5C" w:rsidRDefault="00C552A4" w:rsidP="00B83B7C">
            <w:pPr>
              <w:keepNext/>
              <w:keepLines/>
              <w:jc w:val="center"/>
              <w:rPr>
                <w:rFonts w:ascii="Arial" w:hAnsi="Arial" w:cs="Arial"/>
              </w:rPr>
            </w:pPr>
            <w:r w:rsidRPr="00EC7E41">
              <w:rPr>
                <w:rFonts w:ascii="Arial" w:hAnsi="Arial" w:cs="Arial"/>
                <w:bCs/>
              </w:rPr>
              <w:t>(1</w:t>
            </w:r>
          </w:p>
        </w:tc>
        <w:tc>
          <w:tcPr>
            <w:tcW w:w="39" w:type="pct"/>
            <w:shd w:val="clear" w:color="auto" w:fill="auto"/>
            <w:noWrap/>
            <w:vAlign w:val="bottom"/>
          </w:tcPr>
          <w:p w14:paraId="232A92FB" w14:textId="33BD5701" w:rsidR="004E63DF" w:rsidRPr="00650F5C" w:rsidRDefault="00C552A4" w:rsidP="00B83B7C">
            <w:pPr>
              <w:keepNext/>
              <w:keepLines/>
              <w:jc w:val="center"/>
              <w:rPr>
                <w:rFonts w:ascii="Arial" w:hAnsi="Arial" w:cs="Arial"/>
                <w:sz w:val="8"/>
              </w:rPr>
            </w:pPr>
            <w:r w:rsidRPr="00EC7E41">
              <w:rPr>
                <w:rFonts w:ascii="Arial" w:hAnsi="Arial" w:cs="Arial"/>
                <w:bCs/>
              </w:rPr>
              <w:t>)</w:t>
            </w:r>
          </w:p>
        </w:tc>
      </w:tr>
      <w:tr w:rsidR="004E63DF" w:rsidRPr="00021F64" w14:paraId="501AD76E" w14:textId="77777777" w:rsidTr="004E63DF">
        <w:trPr>
          <w:jc w:val="center"/>
        </w:trPr>
        <w:tc>
          <w:tcPr>
            <w:tcW w:w="3690" w:type="pct"/>
            <w:shd w:val="clear" w:color="auto" w:fill="auto"/>
          </w:tcPr>
          <w:p w14:paraId="6EE53BA6" w14:textId="7C108C62" w:rsidR="004E63DF" w:rsidRPr="002F2373" w:rsidRDefault="00C552A4" w:rsidP="00B83B7C">
            <w:pPr>
              <w:pStyle w:val="NormalnyWeb"/>
              <w:keepNext/>
              <w:keepLines/>
              <w:ind w:left="240" w:hanging="240"/>
              <w:jc w:val="center"/>
              <w:rPr>
                <w:rFonts w:cs="Arial"/>
                <w:sz w:val="8"/>
              </w:rPr>
            </w:pPr>
            <w:r>
              <w:rPr>
                <w:rFonts w:cs="Arial"/>
                <w:sz w:val="20"/>
                <w:szCs w:val="20"/>
              </w:rPr>
              <w:t>OTHER</w:t>
            </w:r>
            <w:r w:rsidRPr="004E63DF">
              <w:rPr>
                <w:rFonts w:cs="Arial"/>
                <w:sz w:val="20"/>
                <w:szCs w:val="20"/>
              </w:rPr>
              <w:t xml:space="preserve"> CONTRACTS</w:t>
            </w:r>
          </w:p>
        </w:tc>
        <w:tc>
          <w:tcPr>
            <w:tcW w:w="78" w:type="pct"/>
            <w:shd w:val="clear" w:color="auto" w:fill="auto"/>
            <w:vAlign w:val="bottom"/>
          </w:tcPr>
          <w:p w14:paraId="6B2E3162" w14:textId="0C1072A0"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662973F6" w14:textId="6E0A17E6" w:rsidR="004E63DF" w:rsidRPr="00650F5C" w:rsidRDefault="004E63DF" w:rsidP="00B83B7C">
            <w:pPr>
              <w:keepNext/>
              <w:keepLines/>
              <w:jc w:val="center"/>
              <w:rPr>
                <w:rFonts w:ascii="Arial" w:hAnsi="Arial" w:cs="Arial"/>
                <w:sz w:val="8"/>
              </w:rPr>
            </w:pPr>
          </w:p>
        </w:tc>
        <w:tc>
          <w:tcPr>
            <w:tcW w:w="256" w:type="pct"/>
            <w:shd w:val="clear" w:color="auto" w:fill="auto"/>
            <w:vAlign w:val="bottom"/>
          </w:tcPr>
          <w:p w14:paraId="5F528BD7" w14:textId="266E3A10" w:rsidR="004E63DF" w:rsidRPr="00650F5C" w:rsidRDefault="00C552A4" w:rsidP="00B83B7C">
            <w:pPr>
              <w:keepNext/>
              <w:keepLines/>
              <w:jc w:val="center"/>
              <w:rPr>
                <w:rFonts w:ascii="Arial" w:hAnsi="Arial" w:cs="Arial"/>
              </w:rPr>
            </w:pPr>
            <w:r>
              <w:rPr>
                <w:rFonts w:ascii="Arial" w:hAnsi="Arial" w:cs="Arial"/>
                <w:b/>
                <w:bCs/>
              </w:rPr>
              <w:t>0</w:t>
            </w:r>
          </w:p>
        </w:tc>
        <w:tc>
          <w:tcPr>
            <w:tcW w:w="39" w:type="pct"/>
            <w:shd w:val="clear" w:color="auto" w:fill="auto"/>
            <w:noWrap/>
            <w:vAlign w:val="bottom"/>
          </w:tcPr>
          <w:p w14:paraId="7CCBB163" w14:textId="24FE6716" w:rsidR="004E63DF" w:rsidRPr="00650F5C" w:rsidRDefault="004E63DF" w:rsidP="00B83B7C">
            <w:pPr>
              <w:keepNext/>
              <w:keepLines/>
              <w:jc w:val="center"/>
              <w:rPr>
                <w:rFonts w:ascii="Arial" w:hAnsi="Arial" w:cs="Arial"/>
                <w:sz w:val="8"/>
              </w:rPr>
            </w:pPr>
          </w:p>
        </w:tc>
        <w:tc>
          <w:tcPr>
            <w:tcW w:w="78" w:type="pct"/>
            <w:shd w:val="clear" w:color="auto" w:fill="auto"/>
            <w:vAlign w:val="bottom"/>
          </w:tcPr>
          <w:p w14:paraId="2D610D97" w14:textId="1443C01A" w:rsidR="004E63DF" w:rsidRPr="00650F5C" w:rsidRDefault="004E63DF" w:rsidP="00B83B7C">
            <w:pPr>
              <w:pStyle w:val="la2"/>
              <w:keepNext/>
              <w:keepLines/>
              <w:jc w:val="center"/>
              <w:rPr>
                <w:rFonts w:ascii="Arial" w:hAnsi="Arial" w:cs="Arial"/>
              </w:rPr>
            </w:pPr>
          </w:p>
        </w:tc>
        <w:tc>
          <w:tcPr>
            <w:tcW w:w="65" w:type="pct"/>
            <w:shd w:val="clear" w:color="auto" w:fill="auto"/>
            <w:vAlign w:val="bottom"/>
          </w:tcPr>
          <w:p w14:paraId="7F531F9C" w14:textId="062D6E81" w:rsidR="004E63DF" w:rsidRPr="00650F5C" w:rsidRDefault="004E63DF" w:rsidP="00B83B7C">
            <w:pPr>
              <w:keepNext/>
              <w:keepLines/>
              <w:jc w:val="center"/>
              <w:rPr>
                <w:rFonts w:ascii="Arial" w:hAnsi="Arial" w:cs="Arial"/>
                <w:sz w:val="8"/>
              </w:rPr>
            </w:pPr>
          </w:p>
        </w:tc>
        <w:tc>
          <w:tcPr>
            <w:tcW w:w="254" w:type="pct"/>
            <w:shd w:val="clear" w:color="auto" w:fill="auto"/>
            <w:vAlign w:val="bottom"/>
          </w:tcPr>
          <w:p w14:paraId="32F0A7FF" w14:textId="03060C45" w:rsidR="004E63DF" w:rsidRPr="00650F5C" w:rsidRDefault="00C552A4" w:rsidP="00B83B7C">
            <w:pPr>
              <w:keepNext/>
              <w:keepLines/>
              <w:jc w:val="center"/>
              <w:rPr>
                <w:rFonts w:ascii="Arial" w:hAnsi="Arial" w:cs="Arial"/>
              </w:rPr>
            </w:pPr>
            <w:r w:rsidRPr="00650F5C">
              <w:rPr>
                <w:rFonts w:ascii="Arial" w:hAnsi="Arial" w:cs="Arial"/>
                <w:bCs/>
              </w:rPr>
              <w:t>(22</w:t>
            </w:r>
          </w:p>
        </w:tc>
        <w:tc>
          <w:tcPr>
            <w:tcW w:w="41" w:type="pct"/>
            <w:shd w:val="clear" w:color="auto" w:fill="auto"/>
            <w:noWrap/>
            <w:vAlign w:val="bottom"/>
          </w:tcPr>
          <w:p w14:paraId="5569B315" w14:textId="2A74DEB4" w:rsidR="004E63DF" w:rsidRPr="00650F5C" w:rsidRDefault="00C552A4" w:rsidP="00B83B7C">
            <w:pPr>
              <w:keepNext/>
              <w:keepLines/>
              <w:jc w:val="center"/>
              <w:rPr>
                <w:rFonts w:ascii="Arial" w:hAnsi="Arial" w:cs="Arial"/>
                <w:sz w:val="8"/>
              </w:rPr>
            </w:pPr>
            <w:r w:rsidRPr="00650F5C">
              <w:rPr>
                <w:rFonts w:ascii="Arial" w:hAnsi="Arial" w:cs="Arial"/>
                <w:bCs/>
              </w:rPr>
              <w:t>)</w:t>
            </w:r>
          </w:p>
        </w:tc>
        <w:tc>
          <w:tcPr>
            <w:tcW w:w="84" w:type="pct"/>
            <w:shd w:val="clear" w:color="auto" w:fill="auto"/>
            <w:vAlign w:val="bottom"/>
          </w:tcPr>
          <w:p w14:paraId="5308177A" w14:textId="17F5022A"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78797DE8" w14:textId="2D60BAAF" w:rsidR="004E63DF" w:rsidRPr="00650F5C" w:rsidRDefault="004E63DF" w:rsidP="00B83B7C">
            <w:pPr>
              <w:keepNext/>
              <w:keepLines/>
              <w:jc w:val="center"/>
              <w:rPr>
                <w:rFonts w:ascii="Arial" w:hAnsi="Arial" w:cs="Arial"/>
                <w:sz w:val="8"/>
              </w:rPr>
            </w:pPr>
          </w:p>
        </w:tc>
        <w:tc>
          <w:tcPr>
            <w:tcW w:w="254" w:type="pct"/>
            <w:shd w:val="clear" w:color="auto" w:fill="auto"/>
            <w:vAlign w:val="bottom"/>
          </w:tcPr>
          <w:p w14:paraId="67E01E45" w14:textId="20204E46" w:rsidR="004E63DF" w:rsidRPr="00650F5C" w:rsidRDefault="00C552A4" w:rsidP="00B83B7C">
            <w:pPr>
              <w:keepNext/>
              <w:keepLines/>
              <w:jc w:val="center"/>
              <w:rPr>
                <w:rFonts w:ascii="Arial" w:hAnsi="Arial" w:cs="Arial"/>
              </w:rPr>
            </w:pPr>
            <w:r w:rsidRPr="00EC7E41">
              <w:rPr>
                <w:rFonts w:ascii="Arial" w:hAnsi="Arial" w:cs="Arial"/>
                <w:bCs/>
              </w:rPr>
              <w:t>(87</w:t>
            </w:r>
          </w:p>
        </w:tc>
        <w:tc>
          <w:tcPr>
            <w:tcW w:w="39" w:type="pct"/>
            <w:shd w:val="clear" w:color="auto" w:fill="auto"/>
            <w:noWrap/>
            <w:vAlign w:val="bottom"/>
          </w:tcPr>
          <w:p w14:paraId="1BF639F9" w14:textId="2B138869" w:rsidR="004E63DF" w:rsidRPr="00650F5C" w:rsidRDefault="00C552A4" w:rsidP="00B83B7C">
            <w:pPr>
              <w:keepNext/>
              <w:keepLines/>
              <w:jc w:val="center"/>
              <w:rPr>
                <w:rFonts w:ascii="Arial" w:hAnsi="Arial" w:cs="Arial"/>
                <w:sz w:val="8"/>
              </w:rPr>
            </w:pPr>
            <w:r w:rsidRPr="00EC7E41">
              <w:rPr>
                <w:rFonts w:ascii="Arial" w:hAnsi="Arial" w:cs="Arial"/>
                <w:bCs/>
              </w:rPr>
              <w:t>)</w:t>
            </w:r>
          </w:p>
        </w:tc>
      </w:tr>
      <w:tr w:rsidR="004E63DF" w:rsidRPr="00021F64" w14:paraId="23020FF2" w14:textId="77777777" w:rsidTr="004E63DF">
        <w:trPr>
          <w:jc w:val="center"/>
        </w:trPr>
        <w:tc>
          <w:tcPr>
            <w:tcW w:w="4085" w:type="pct"/>
            <w:gridSpan w:val="4"/>
            <w:tcBorders>
              <w:bottom w:val="single" w:sz="4" w:space="0" w:color="auto"/>
            </w:tcBorders>
            <w:shd w:val="clear" w:color="auto" w:fill="auto"/>
            <w:vAlign w:val="bottom"/>
          </w:tcPr>
          <w:p w14:paraId="30C765DD" w14:textId="72E6929A" w:rsidR="004E63DF" w:rsidRPr="00D36DA3" w:rsidRDefault="004E63DF" w:rsidP="00B83B7C">
            <w:pPr>
              <w:pStyle w:val="rrdsinglerule"/>
              <w:keepNext/>
              <w:keepLines/>
              <w:pBdr>
                <w:top w:val="none" w:sz="0" w:space="0" w:color="auto"/>
              </w:pBdr>
              <w:spacing w:before="0" w:line="80" w:lineRule="exact"/>
              <w:jc w:val="center"/>
              <w:rPr>
                <w:rFonts w:cs="Arial"/>
              </w:rPr>
            </w:pPr>
          </w:p>
        </w:tc>
        <w:tc>
          <w:tcPr>
            <w:tcW w:w="39" w:type="pct"/>
            <w:shd w:val="clear" w:color="auto" w:fill="auto"/>
            <w:vAlign w:val="bottom"/>
          </w:tcPr>
          <w:p w14:paraId="6C9B8D06" w14:textId="77777777" w:rsidR="004E63DF" w:rsidRPr="00650F5C" w:rsidRDefault="004E63DF" w:rsidP="00B83B7C">
            <w:pPr>
              <w:keepNext/>
              <w:keepLines/>
              <w:spacing w:line="80" w:lineRule="exact"/>
              <w:jc w:val="center"/>
              <w:rPr>
                <w:rFonts w:ascii="Arial" w:hAnsi="Arial" w:cs="Arial"/>
                <w:sz w:val="8"/>
                <w:szCs w:val="8"/>
              </w:rPr>
            </w:pPr>
          </w:p>
        </w:tc>
        <w:tc>
          <w:tcPr>
            <w:tcW w:w="78" w:type="pct"/>
            <w:shd w:val="clear" w:color="auto" w:fill="auto"/>
            <w:vAlign w:val="bottom"/>
          </w:tcPr>
          <w:p w14:paraId="267E12CC" w14:textId="129325A5" w:rsidR="004E63DF" w:rsidRPr="00650F5C" w:rsidRDefault="004E63DF" w:rsidP="00B83B7C">
            <w:pPr>
              <w:pStyle w:val="la2"/>
              <w:keepNext/>
              <w:keepLines/>
              <w:spacing w:line="80" w:lineRule="exact"/>
              <w:jc w:val="center"/>
              <w:rPr>
                <w:rFonts w:ascii="Arial" w:hAnsi="Arial" w:cs="Arial"/>
              </w:rPr>
            </w:pPr>
          </w:p>
        </w:tc>
        <w:tc>
          <w:tcPr>
            <w:tcW w:w="65" w:type="pct"/>
            <w:tcBorders>
              <w:bottom w:val="single" w:sz="4" w:space="0" w:color="auto"/>
            </w:tcBorders>
            <w:shd w:val="clear" w:color="auto" w:fill="auto"/>
            <w:vAlign w:val="bottom"/>
          </w:tcPr>
          <w:p w14:paraId="4DA3DA13" w14:textId="3217DC9F" w:rsidR="004E63DF" w:rsidRPr="00D36DA3" w:rsidRDefault="004E63DF" w:rsidP="00B83B7C">
            <w:pPr>
              <w:pStyle w:val="rrdsinglerule"/>
              <w:keepNext/>
              <w:keepLines/>
              <w:pBdr>
                <w:top w:val="none" w:sz="0" w:space="0" w:color="auto"/>
              </w:pBdr>
              <w:spacing w:before="0" w:line="80" w:lineRule="exact"/>
              <w:jc w:val="center"/>
              <w:rPr>
                <w:rFonts w:cs="Arial"/>
              </w:rPr>
            </w:pPr>
          </w:p>
        </w:tc>
        <w:tc>
          <w:tcPr>
            <w:tcW w:w="254" w:type="pct"/>
            <w:tcBorders>
              <w:bottom w:val="single" w:sz="4" w:space="0" w:color="auto"/>
            </w:tcBorders>
            <w:shd w:val="clear" w:color="auto" w:fill="auto"/>
            <w:vAlign w:val="bottom"/>
          </w:tcPr>
          <w:p w14:paraId="21F1ED10" w14:textId="587783A5" w:rsidR="004E63DF" w:rsidRPr="00D36DA3" w:rsidRDefault="004E63DF" w:rsidP="00B83B7C">
            <w:pPr>
              <w:pStyle w:val="rrdsinglerule"/>
              <w:keepNext/>
              <w:keepLines/>
              <w:pBdr>
                <w:top w:val="none" w:sz="0" w:space="0" w:color="auto"/>
              </w:pBdr>
              <w:spacing w:before="0" w:line="80" w:lineRule="exact"/>
              <w:jc w:val="center"/>
              <w:rPr>
                <w:rFonts w:cs="Arial"/>
              </w:rPr>
            </w:pPr>
          </w:p>
        </w:tc>
        <w:tc>
          <w:tcPr>
            <w:tcW w:w="41" w:type="pct"/>
            <w:shd w:val="clear" w:color="auto" w:fill="auto"/>
            <w:vAlign w:val="bottom"/>
          </w:tcPr>
          <w:p w14:paraId="59203057" w14:textId="77777777" w:rsidR="004E63DF" w:rsidRPr="00650F5C" w:rsidRDefault="004E63DF" w:rsidP="00B83B7C">
            <w:pPr>
              <w:keepNext/>
              <w:keepLines/>
              <w:spacing w:line="80" w:lineRule="exact"/>
              <w:jc w:val="center"/>
              <w:rPr>
                <w:rFonts w:ascii="Arial" w:hAnsi="Arial" w:cs="Arial"/>
                <w:sz w:val="8"/>
                <w:szCs w:val="8"/>
              </w:rPr>
            </w:pPr>
          </w:p>
        </w:tc>
        <w:tc>
          <w:tcPr>
            <w:tcW w:w="84" w:type="pct"/>
            <w:shd w:val="clear" w:color="auto" w:fill="auto"/>
            <w:vAlign w:val="bottom"/>
          </w:tcPr>
          <w:p w14:paraId="42EB55EB" w14:textId="7C024082" w:rsidR="004E63DF" w:rsidRPr="00650F5C" w:rsidRDefault="004E63DF" w:rsidP="00B83B7C">
            <w:pPr>
              <w:pStyle w:val="la2"/>
              <w:keepNext/>
              <w:keepLines/>
              <w:spacing w:line="80" w:lineRule="exact"/>
              <w:jc w:val="center"/>
              <w:rPr>
                <w:rFonts w:ascii="Arial" w:hAnsi="Arial" w:cs="Arial"/>
              </w:rPr>
            </w:pPr>
          </w:p>
        </w:tc>
        <w:tc>
          <w:tcPr>
            <w:tcW w:w="61" w:type="pct"/>
            <w:tcBorders>
              <w:bottom w:val="single" w:sz="4" w:space="0" w:color="auto"/>
            </w:tcBorders>
            <w:shd w:val="clear" w:color="auto" w:fill="auto"/>
            <w:vAlign w:val="bottom"/>
          </w:tcPr>
          <w:p w14:paraId="594BE9D1" w14:textId="7D71A6D2" w:rsidR="004E63DF" w:rsidRPr="002F2373" w:rsidRDefault="004E63DF" w:rsidP="00B83B7C">
            <w:pPr>
              <w:pStyle w:val="rrdsinglerule"/>
              <w:keepNext/>
              <w:keepLines/>
              <w:pBdr>
                <w:top w:val="none" w:sz="0" w:space="0" w:color="auto"/>
              </w:pBdr>
              <w:spacing w:before="0" w:line="80" w:lineRule="exact"/>
              <w:jc w:val="center"/>
              <w:rPr>
                <w:rFonts w:cs="Arial"/>
              </w:rPr>
            </w:pPr>
          </w:p>
        </w:tc>
        <w:tc>
          <w:tcPr>
            <w:tcW w:w="254" w:type="pct"/>
            <w:tcBorders>
              <w:bottom w:val="single" w:sz="4" w:space="0" w:color="auto"/>
            </w:tcBorders>
            <w:shd w:val="clear" w:color="auto" w:fill="auto"/>
            <w:vAlign w:val="bottom"/>
          </w:tcPr>
          <w:p w14:paraId="5055E1C6" w14:textId="77777777" w:rsidR="004E63DF" w:rsidRPr="00D36DA3" w:rsidRDefault="004E63DF" w:rsidP="00B83B7C">
            <w:pPr>
              <w:pStyle w:val="rrdsinglerule"/>
              <w:keepNext/>
              <w:keepLines/>
              <w:pBdr>
                <w:top w:val="none" w:sz="0" w:space="0" w:color="auto"/>
              </w:pBdr>
              <w:spacing w:before="0" w:line="80" w:lineRule="exact"/>
              <w:jc w:val="center"/>
              <w:rPr>
                <w:rFonts w:cs="Arial"/>
              </w:rPr>
            </w:pPr>
          </w:p>
        </w:tc>
        <w:tc>
          <w:tcPr>
            <w:tcW w:w="39" w:type="pct"/>
            <w:shd w:val="clear" w:color="auto" w:fill="auto"/>
            <w:vAlign w:val="bottom"/>
          </w:tcPr>
          <w:p w14:paraId="09C34386" w14:textId="77777777" w:rsidR="004E63DF" w:rsidRPr="00650F5C" w:rsidRDefault="004E63DF" w:rsidP="00B83B7C">
            <w:pPr>
              <w:keepNext/>
              <w:keepLines/>
              <w:spacing w:line="80" w:lineRule="exact"/>
              <w:jc w:val="center"/>
              <w:rPr>
                <w:rFonts w:ascii="Arial" w:hAnsi="Arial" w:cs="Arial"/>
                <w:sz w:val="8"/>
                <w:szCs w:val="8"/>
              </w:rPr>
            </w:pPr>
          </w:p>
        </w:tc>
      </w:tr>
      <w:tr w:rsidR="004E63DF" w:rsidRPr="00021F64" w14:paraId="493DEA3D" w14:textId="77777777" w:rsidTr="004E63DF">
        <w:trPr>
          <w:jc w:val="center"/>
        </w:trPr>
        <w:tc>
          <w:tcPr>
            <w:tcW w:w="3690" w:type="pct"/>
            <w:tcBorders>
              <w:top w:val="single" w:sz="4" w:space="0" w:color="auto"/>
            </w:tcBorders>
            <w:shd w:val="clear" w:color="auto" w:fill="auto"/>
          </w:tcPr>
          <w:p w14:paraId="212A8D75" w14:textId="77777777" w:rsidR="004E63DF" w:rsidRPr="004E63DF" w:rsidRDefault="004E63DF" w:rsidP="00B83B7C">
            <w:pPr>
              <w:pStyle w:val="NormalnyWeb"/>
              <w:keepNext/>
              <w:keepLines/>
              <w:spacing w:before="0" w:beforeAutospacing="0" w:after="0" w:afterAutospacing="0" w:line="80" w:lineRule="exact"/>
              <w:ind w:left="480" w:hanging="240"/>
              <w:jc w:val="center"/>
              <w:rPr>
                <w:rFonts w:cs="Arial"/>
                <w:sz w:val="8"/>
                <w:szCs w:val="8"/>
              </w:rPr>
            </w:pPr>
          </w:p>
        </w:tc>
        <w:tc>
          <w:tcPr>
            <w:tcW w:w="78" w:type="pct"/>
            <w:tcBorders>
              <w:top w:val="single" w:sz="4" w:space="0" w:color="auto"/>
            </w:tcBorders>
            <w:shd w:val="clear" w:color="auto" w:fill="auto"/>
            <w:vAlign w:val="bottom"/>
          </w:tcPr>
          <w:p w14:paraId="78819379" w14:textId="77777777" w:rsidR="004E63DF" w:rsidRPr="00650F5C" w:rsidRDefault="004E63DF" w:rsidP="00B83B7C">
            <w:pPr>
              <w:pStyle w:val="la2"/>
              <w:keepNext/>
              <w:keepLines/>
              <w:spacing w:line="80" w:lineRule="exact"/>
              <w:jc w:val="center"/>
              <w:rPr>
                <w:rFonts w:ascii="Arial" w:hAnsi="Arial" w:cs="Arial"/>
              </w:rPr>
            </w:pPr>
          </w:p>
        </w:tc>
        <w:tc>
          <w:tcPr>
            <w:tcW w:w="61" w:type="pct"/>
            <w:tcBorders>
              <w:top w:val="single" w:sz="4" w:space="0" w:color="auto"/>
            </w:tcBorders>
            <w:shd w:val="clear" w:color="auto" w:fill="auto"/>
            <w:vAlign w:val="bottom"/>
          </w:tcPr>
          <w:p w14:paraId="1E037E39" w14:textId="77777777" w:rsidR="004E63DF" w:rsidRPr="00650F5C" w:rsidRDefault="004E63DF" w:rsidP="00B83B7C">
            <w:pPr>
              <w:keepNext/>
              <w:keepLines/>
              <w:spacing w:line="80" w:lineRule="exact"/>
              <w:jc w:val="center"/>
              <w:rPr>
                <w:rFonts w:ascii="Arial" w:hAnsi="Arial" w:cs="Arial"/>
                <w:b/>
                <w:bCs/>
                <w:sz w:val="8"/>
                <w:szCs w:val="8"/>
              </w:rPr>
            </w:pPr>
          </w:p>
        </w:tc>
        <w:tc>
          <w:tcPr>
            <w:tcW w:w="256" w:type="pct"/>
            <w:tcBorders>
              <w:top w:val="single" w:sz="4" w:space="0" w:color="auto"/>
            </w:tcBorders>
            <w:shd w:val="clear" w:color="auto" w:fill="auto"/>
            <w:vAlign w:val="bottom"/>
          </w:tcPr>
          <w:p w14:paraId="070E0E87" w14:textId="77777777" w:rsidR="004E63DF" w:rsidRPr="00650F5C" w:rsidRDefault="004E63DF" w:rsidP="00B83B7C">
            <w:pPr>
              <w:keepNext/>
              <w:keepLines/>
              <w:spacing w:line="80" w:lineRule="exact"/>
              <w:jc w:val="center"/>
              <w:rPr>
                <w:rFonts w:ascii="Arial" w:hAnsi="Arial" w:cs="Arial"/>
                <w:b/>
                <w:bCs/>
                <w:sz w:val="8"/>
                <w:szCs w:val="8"/>
              </w:rPr>
            </w:pPr>
          </w:p>
        </w:tc>
        <w:tc>
          <w:tcPr>
            <w:tcW w:w="39" w:type="pct"/>
            <w:shd w:val="clear" w:color="auto" w:fill="auto"/>
            <w:noWrap/>
            <w:vAlign w:val="bottom"/>
          </w:tcPr>
          <w:p w14:paraId="414FFEE6" w14:textId="77777777" w:rsidR="004E63DF" w:rsidRPr="00650F5C" w:rsidRDefault="004E63DF" w:rsidP="00B83B7C">
            <w:pPr>
              <w:keepNext/>
              <w:keepLines/>
              <w:spacing w:line="80" w:lineRule="exact"/>
              <w:jc w:val="center"/>
              <w:rPr>
                <w:rFonts w:ascii="Arial" w:hAnsi="Arial" w:cs="Arial"/>
                <w:b/>
                <w:bCs/>
                <w:sz w:val="8"/>
                <w:szCs w:val="8"/>
              </w:rPr>
            </w:pPr>
          </w:p>
        </w:tc>
        <w:tc>
          <w:tcPr>
            <w:tcW w:w="78" w:type="pct"/>
            <w:shd w:val="clear" w:color="auto" w:fill="auto"/>
            <w:vAlign w:val="bottom"/>
          </w:tcPr>
          <w:p w14:paraId="34F29DB0" w14:textId="77777777" w:rsidR="004E63DF" w:rsidRPr="00650F5C" w:rsidRDefault="004E63DF" w:rsidP="00B83B7C">
            <w:pPr>
              <w:pStyle w:val="la2"/>
              <w:keepNext/>
              <w:keepLines/>
              <w:spacing w:line="80" w:lineRule="exact"/>
              <w:jc w:val="center"/>
              <w:rPr>
                <w:rFonts w:ascii="Arial" w:hAnsi="Arial" w:cs="Arial"/>
              </w:rPr>
            </w:pPr>
          </w:p>
        </w:tc>
        <w:tc>
          <w:tcPr>
            <w:tcW w:w="65" w:type="pct"/>
            <w:shd w:val="clear" w:color="auto" w:fill="auto"/>
            <w:vAlign w:val="bottom"/>
          </w:tcPr>
          <w:p w14:paraId="5A984480" w14:textId="77777777" w:rsidR="004E63DF" w:rsidRPr="00650F5C" w:rsidRDefault="004E63DF" w:rsidP="00B83B7C">
            <w:pPr>
              <w:keepNext/>
              <w:keepLines/>
              <w:spacing w:line="80" w:lineRule="exact"/>
              <w:jc w:val="center"/>
              <w:rPr>
                <w:rFonts w:ascii="Arial" w:hAnsi="Arial" w:cs="Arial"/>
                <w:sz w:val="8"/>
                <w:szCs w:val="8"/>
              </w:rPr>
            </w:pPr>
          </w:p>
        </w:tc>
        <w:tc>
          <w:tcPr>
            <w:tcW w:w="254" w:type="pct"/>
            <w:shd w:val="clear" w:color="auto" w:fill="auto"/>
            <w:vAlign w:val="bottom"/>
          </w:tcPr>
          <w:p w14:paraId="1E88BAFE" w14:textId="77777777" w:rsidR="004E63DF" w:rsidRPr="00650F5C" w:rsidRDefault="004E63DF" w:rsidP="00B83B7C">
            <w:pPr>
              <w:keepNext/>
              <w:keepLines/>
              <w:spacing w:line="80" w:lineRule="exact"/>
              <w:jc w:val="center"/>
              <w:rPr>
                <w:rFonts w:ascii="Arial" w:hAnsi="Arial" w:cs="Arial"/>
                <w:bCs/>
                <w:sz w:val="8"/>
                <w:szCs w:val="8"/>
              </w:rPr>
            </w:pPr>
          </w:p>
        </w:tc>
        <w:tc>
          <w:tcPr>
            <w:tcW w:w="41" w:type="pct"/>
            <w:shd w:val="clear" w:color="auto" w:fill="auto"/>
            <w:noWrap/>
            <w:vAlign w:val="bottom"/>
          </w:tcPr>
          <w:p w14:paraId="7E7A699A" w14:textId="77777777" w:rsidR="004E63DF" w:rsidRPr="00650F5C" w:rsidRDefault="004E63DF" w:rsidP="00B83B7C">
            <w:pPr>
              <w:keepNext/>
              <w:keepLines/>
              <w:spacing w:line="80" w:lineRule="exact"/>
              <w:jc w:val="center"/>
              <w:rPr>
                <w:rFonts w:ascii="Arial" w:hAnsi="Arial" w:cs="Arial"/>
                <w:bCs/>
                <w:sz w:val="8"/>
                <w:szCs w:val="8"/>
              </w:rPr>
            </w:pPr>
          </w:p>
        </w:tc>
        <w:tc>
          <w:tcPr>
            <w:tcW w:w="84" w:type="pct"/>
            <w:shd w:val="clear" w:color="auto" w:fill="auto"/>
            <w:vAlign w:val="bottom"/>
          </w:tcPr>
          <w:p w14:paraId="39323627" w14:textId="77777777" w:rsidR="004E63DF" w:rsidRPr="00650F5C" w:rsidRDefault="004E63DF" w:rsidP="00B83B7C">
            <w:pPr>
              <w:pStyle w:val="la2"/>
              <w:keepNext/>
              <w:keepLines/>
              <w:spacing w:line="80" w:lineRule="exact"/>
              <w:jc w:val="center"/>
              <w:rPr>
                <w:rFonts w:ascii="Arial" w:hAnsi="Arial" w:cs="Arial"/>
              </w:rPr>
            </w:pPr>
          </w:p>
        </w:tc>
        <w:tc>
          <w:tcPr>
            <w:tcW w:w="61" w:type="pct"/>
            <w:shd w:val="clear" w:color="auto" w:fill="auto"/>
            <w:vAlign w:val="bottom"/>
          </w:tcPr>
          <w:p w14:paraId="56543DB9" w14:textId="77777777" w:rsidR="004E63DF" w:rsidRPr="00650F5C" w:rsidRDefault="004E63DF" w:rsidP="00B83B7C">
            <w:pPr>
              <w:keepNext/>
              <w:keepLines/>
              <w:spacing w:line="80" w:lineRule="exact"/>
              <w:jc w:val="center"/>
              <w:rPr>
                <w:rFonts w:ascii="Arial" w:hAnsi="Arial" w:cs="Arial"/>
                <w:sz w:val="8"/>
                <w:szCs w:val="8"/>
              </w:rPr>
            </w:pPr>
          </w:p>
        </w:tc>
        <w:tc>
          <w:tcPr>
            <w:tcW w:w="254" w:type="pct"/>
            <w:shd w:val="clear" w:color="auto" w:fill="auto"/>
            <w:vAlign w:val="bottom"/>
          </w:tcPr>
          <w:p w14:paraId="78D0CDF3" w14:textId="77777777" w:rsidR="004E63DF" w:rsidRPr="00650F5C" w:rsidRDefault="004E63DF" w:rsidP="00B83B7C">
            <w:pPr>
              <w:keepNext/>
              <w:keepLines/>
              <w:spacing w:line="80" w:lineRule="exact"/>
              <w:jc w:val="center"/>
              <w:rPr>
                <w:rFonts w:ascii="Arial" w:hAnsi="Arial" w:cs="Arial"/>
                <w:bCs/>
                <w:sz w:val="8"/>
                <w:szCs w:val="8"/>
              </w:rPr>
            </w:pPr>
          </w:p>
        </w:tc>
        <w:tc>
          <w:tcPr>
            <w:tcW w:w="39" w:type="pct"/>
            <w:shd w:val="clear" w:color="auto" w:fill="auto"/>
            <w:noWrap/>
            <w:vAlign w:val="bottom"/>
          </w:tcPr>
          <w:p w14:paraId="7D79EB1E" w14:textId="77777777" w:rsidR="004E63DF" w:rsidRPr="00650F5C" w:rsidRDefault="004E63DF" w:rsidP="00B83B7C">
            <w:pPr>
              <w:keepNext/>
              <w:keepLines/>
              <w:spacing w:line="80" w:lineRule="exact"/>
              <w:jc w:val="center"/>
              <w:rPr>
                <w:rFonts w:ascii="Arial" w:hAnsi="Arial" w:cs="Arial"/>
                <w:bCs/>
                <w:sz w:val="8"/>
                <w:szCs w:val="8"/>
              </w:rPr>
            </w:pPr>
          </w:p>
        </w:tc>
      </w:tr>
      <w:tr w:rsidR="004E63DF" w:rsidRPr="00021F64" w14:paraId="310DC0F4" w14:textId="77777777" w:rsidTr="00A86888">
        <w:trPr>
          <w:jc w:val="center"/>
        </w:trPr>
        <w:tc>
          <w:tcPr>
            <w:tcW w:w="3690" w:type="pct"/>
            <w:shd w:val="clear" w:color="auto" w:fill="auto"/>
          </w:tcPr>
          <w:p w14:paraId="6750083D" w14:textId="634ED952" w:rsidR="004E63DF" w:rsidRPr="002F2373" w:rsidRDefault="00C552A4" w:rsidP="00B83B7C">
            <w:pPr>
              <w:pStyle w:val="NormalnyWeb"/>
              <w:keepNext/>
              <w:keepLines/>
              <w:ind w:left="480" w:hanging="240"/>
              <w:jc w:val="center"/>
              <w:rPr>
                <w:rFonts w:cs="Arial"/>
                <w:sz w:val="8"/>
              </w:rPr>
            </w:pPr>
            <w:r w:rsidRPr="004E63DF">
              <w:rPr>
                <w:rFonts w:cs="Arial"/>
                <w:sz w:val="20"/>
                <w:szCs w:val="20"/>
              </w:rPr>
              <w:t>TOTAL</w:t>
            </w:r>
          </w:p>
        </w:tc>
        <w:tc>
          <w:tcPr>
            <w:tcW w:w="78" w:type="pct"/>
            <w:shd w:val="clear" w:color="auto" w:fill="auto"/>
            <w:vAlign w:val="bottom"/>
          </w:tcPr>
          <w:p w14:paraId="04590373" w14:textId="0C19C033"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65E60CD8" w14:textId="450BE4DC" w:rsidR="004E63DF" w:rsidRPr="00650F5C" w:rsidRDefault="00C552A4" w:rsidP="00B83B7C">
            <w:pPr>
              <w:keepNext/>
              <w:keepLines/>
              <w:jc w:val="center"/>
              <w:rPr>
                <w:rFonts w:ascii="Arial" w:hAnsi="Arial" w:cs="Arial"/>
                <w:sz w:val="8"/>
              </w:rPr>
            </w:pPr>
            <w:r w:rsidRPr="00650F5C">
              <w:rPr>
                <w:rFonts w:ascii="Arial" w:hAnsi="Arial" w:cs="Arial"/>
                <w:b/>
                <w:bCs/>
              </w:rPr>
              <w:t>$</w:t>
            </w:r>
          </w:p>
        </w:tc>
        <w:tc>
          <w:tcPr>
            <w:tcW w:w="256" w:type="pct"/>
            <w:shd w:val="clear" w:color="auto" w:fill="auto"/>
            <w:vAlign w:val="bottom"/>
          </w:tcPr>
          <w:p w14:paraId="4587B1E8" w14:textId="1AA0F518" w:rsidR="004E63DF" w:rsidRPr="00650F5C" w:rsidRDefault="00C552A4" w:rsidP="00B83B7C">
            <w:pPr>
              <w:keepNext/>
              <w:keepLines/>
              <w:jc w:val="center"/>
              <w:rPr>
                <w:rFonts w:ascii="Arial" w:hAnsi="Arial" w:cs="Arial"/>
              </w:rPr>
            </w:pPr>
            <w:r w:rsidRPr="00650F5C">
              <w:rPr>
                <w:rFonts w:ascii="Arial" w:hAnsi="Arial" w:cs="Arial"/>
                <w:b/>
                <w:bCs/>
              </w:rPr>
              <w:t>(</w:t>
            </w:r>
            <w:r>
              <w:rPr>
                <w:rFonts w:ascii="Arial" w:hAnsi="Arial" w:cs="Arial"/>
                <w:b/>
                <w:bCs/>
              </w:rPr>
              <w:t>137</w:t>
            </w:r>
          </w:p>
        </w:tc>
        <w:tc>
          <w:tcPr>
            <w:tcW w:w="39" w:type="pct"/>
            <w:shd w:val="clear" w:color="auto" w:fill="auto"/>
            <w:noWrap/>
            <w:vAlign w:val="bottom"/>
          </w:tcPr>
          <w:p w14:paraId="01C0D94B" w14:textId="63FC43A9" w:rsidR="004E63DF" w:rsidRPr="00650F5C" w:rsidRDefault="00C552A4" w:rsidP="00B83B7C">
            <w:pPr>
              <w:keepNext/>
              <w:keepLines/>
              <w:jc w:val="center"/>
              <w:rPr>
                <w:rFonts w:ascii="Arial" w:hAnsi="Arial" w:cs="Arial"/>
                <w:sz w:val="8"/>
              </w:rPr>
            </w:pPr>
            <w:r w:rsidRPr="00650F5C">
              <w:rPr>
                <w:rFonts w:ascii="Arial" w:hAnsi="Arial" w:cs="Arial"/>
                <w:b/>
                <w:bCs/>
              </w:rPr>
              <w:t>)</w:t>
            </w:r>
          </w:p>
        </w:tc>
        <w:tc>
          <w:tcPr>
            <w:tcW w:w="78" w:type="pct"/>
            <w:shd w:val="clear" w:color="auto" w:fill="auto"/>
            <w:vAlign w:val="bottom"/>
          </w:tcPr>
          <w:p w14:paraId="5E5CB4B6" w14:textId="3C868CDC" w:rsidR="004E63DF" w:rsidRPr="00650F5C" w:rsidRDefault="004E63DF" w:rsidP="00B83B7C">
            <w:pPr>
              <w:pStyle w:val="la2"/>
              <w:keepNext/>
              <w:keepLines/>
              <w:jc w:val="center"/>
              <w:rPr>
                <w:rFonts w:ascii="Arial" w:hAnsi="Arial" w:cs="Arial"/>
              </w:rPr>
            </w:pPr>
          </w:p>
        </w:tc>
        <w:tc>
          <w:tcPr>
            <w:tcW w:w="65" w:type="pct"/>
            <w:shd w:val="clear" w:color="auto" w:fill="auto"/>
            <w:vAlign w:val="bottom"/>
          </w:tcPr>
          <w:p w14:paraId="258D993D" w14:textId="622355B0" w:rsidR="004E63DF" w:rsidRPr="00650F5C" w:rsidRDefault="00C552A4" w:rsidP="00B83B7C">
            <w:pPr>
              <w:keepNext/>
              <w:keepLines/>
              <w:jc w:val="center"/>
              <w:rPr>
                <w:rFonts w:ascii="Arial" w:hAnsi="Arial" w:cs="Arial"/>
                <w:sz w:val="8"/>
              </w:rPr>
            </w:pPr>
            <w:r w:rsidRPr="00650F5C">
              <w:rPr>
                <w:rFonts w:ascii="Arial" w:hAnsi="Arial" w:cs="Arial"/>
              </w:rPr>
              <w:t>$</w:t>
            </w:r>
          </w:p>
        </w:tc>
        <w:tc>
          <w:tcPr>
            <w:tcW w:w="254" w:type="pct"/>
            <w:shd w:val="clear" w:color="auto" w:fill="auto"/>
            <w:vAlign w:val="bottom"/>
          </w:tcPr>
          <w:p w14:paraId="443C91F3" w14:textId="5925988D" w:rsidR="004E63DF" w:rsidRPr="00650F5C" w:rsidRDefault="00C552A4" w:rsidP="00B83B7C">
            <w:pPr>
              <w:keepNext/>
              <w:keepLines/>
              <w:jc w:val="center"/>
              <w:rPr>
                <w:rFonts w:ascii="Arial" w:hAnsi="Arial" w:cs="Arial"/>
              </w:rPr>
            </w:pPr>
            <w:r w:rsidRPr="00650F5C">
              <w:rPr>
                <w:rFonts w:ascii="Arial" w:hAnsi="Arial" w:cs="Arial"/>
                <w:bCs/>
              </w:rPr>
              <w:t>(234</w:t>
            </w:r>
          </w:p>
        </w:tc>
        <w:tc>
          <w:tcPr>
            <w:tcW w:w="41" w:type="pct"/>
            <w:shd w:val="clear" w:color="auto" w:fill="auto"/>
            <w:noWrap/>
            <w:vAlign w:val="bottom"/>
          </w:tcPr>
          <w:p w14:paraId="62B7FA7B" w14:textId="2A2F00E6" w:rsidR="004E63DF" w:rsidRPr="00650F5C" w:rsidRDefault="00C552A4" w:rsidP="00B83B7C">
            <w:pPr>
              <w:keepNext/>
              <w:keepLines/>
              <w:jc w:val="center"/>
              <w:rPr>
                <w:rFonts w:ascii="Arial" w:hAnsi="Arial" w:cs="Arial"/>
                <w:sz w:val="8"/>
              </w:rPr>
            </w:pPr>
            <w:r w:rsidRPr="00650F5C">
              <w:rPr>
                <w:rFonts w:ascii="Arial" w:hAnsi="Arial" w:cs="Arial"/>
                <w:bCs/>
              </w:rPr>
              <w:t>)</w:t>
            </w:r>
          </w:p>
        </w:tc>
        <w:tc>
          <w:tcPr>
            <w:tcW w:w="84" w:type="pct"/>
            <w:shd w:val="clear" w:color="auto" w:fill="auto"/>
            <w:vAlign w:val="bottom"/>
          </w:tcPr>
          <w:p w14:paraId="47112D68" w14:textId="1581B2C6" w:rsidR="004E63DF" w:rsidRPr="00650F5C" w:rsidRDefault="004E63DF" w:rsidP="00B83B7C">
            <w:pPr>
              <w:pStyle w:val="la2"/>
              <w:keepNext/>
              <w:keepLines/>
              <w:jc w:val="center"/>
              <w:rPr>
                <w:rFonts w:ascii="Arial" w:hAnsi="Arial" w:cs="Arial"/>
              </w:rPr>
            </w:pPr>
          </w:p>
        </w:tc>
        <w:tc>
          <w:tcPr>
            <w:tcW w:w="61" w:type="pct"/>
            <w:shd w:val="clear" w:color="auto" w:fill="auto"/>
            <w:vAlign w:val="bottom"/>
          </w:tcPr>
          <w:p w14:paraId="7907B7C2" w14:textId="4EF7F261" w:rsidR="004E63DF" w:rsidRPr="00650F5C" w:rsidRDefault="00C552A4" w:rsidP="00B83B7C">
            <w:pPr>
              <w:keepNext/>
              <w:keepLines/>
              <w:jc w:val="center"/>
              <w:rPr>
                <w:rFonts w:ascii="Arial" w:hAnsi="Arial" w:cs="Arial"/>
                <w:sz w:val="8"/>
              </w:rPr>
            </w:pPr>
            <w:r w:rsidRPr="00650F5C">
              <w:rPr>
                <w:rFonts w:ascii="Arial" w:hAnsi="Arial" w:cs="Arial"/>
              </w:rPr>
              <w:t>$</w:t>
            </w:r>
          </w:p>
        </w:tc>
        <w:tc>
          <w:tcPr>
            <w:tcW w:w="254" w:type="pct"/>
            <w:shd w:val="clear" w:color="auto" w:fill="auto"/>
            <w:vAlign w:val="bottom"/>
          </w:tcPr>
          <w:p w14:paraId="38218A88" w14:textId="1F53FDBA" w:rsidR="004E63DF" w:rsidRPr="00650F5C" w:rsidRDefault="00C552A4" w:rsidP="00B83B7C">
            <w:pPr>
              <w:keepNext/>
              <w:keepLines/>
              <w:jc w:val="center"/>
              <w:rPr>
                <w:rFonts w:ascii="Arial" w:hAnsi="Arial" w:cs="Arial"/>
              </w:rPr>
            </w:pPr>
            <w:r w:rsidRPr="00EC7E41">
              <w:rPr>
                <w:rFonts w:ascii="Arial" w:hAnsi="Arial" w:cs="Arial"/>
                <w:bCs/>
              </w:rPr>
              <w:t>(154</w:t>
            </w:r>
          </w:p>
        </w:tc>
        <w:tc>
          <w:tcPr>
            <w:tcW w:w="39" w:type="pct"/>
            <w:shd w:val="clear" w:color="auto" w:fill="auto"/>
            <w:noWrap/>
            <w:vAlign w:val="bottom"/>
          </w:tcPr>
          <w:p w14:paraId="79CC6363" w14:textId="5EC86DF7" w:rsidR="004E63DF" w:rsidRPr="00650F5C" w:rsidRDefault="00C552A4" w:rsidP="00B83B7C">
            <w:pPr>
              <w:keepNext/>
              <w:keepLines/>
              <w:jc w:val="center"/>
              <w:rPr>
                <w:rFonts w:ascii="Arial" w:hAnsi="Arial" w:cs="Arial"/>
                <w:sz w:val="8"/>
              </w:rPr>
            </w:pPr>
            <w:r w:rsidRPr="00EC7E41">
              <w:rPr>
                <w:rFonts w:ascii="Arial" w:hAnsi="Arial" w:cs="Arial"/>
                <w:bCs/>
              </w:rPr>
              <w:t>)</w:t>
            </w:r>
          </w:p>
        </w:tc>
      </w:tr>
      <w:tr w:rsidR="004E63DF" w:rsidRPr="00021F64" w14:paraId="6C0871D6" w14:textId="77777777" w:rsidTr="00A86888">
        <w:trPr>
          <w:jc w:val="center"/>
        </w:trPr>
        <w:tc>
          <w:tcPr>
            <w:tcW w:w="3690" w:type="pct"/>
            <w:shd w:val="clear" w:color="auto" w:fill="auto"/>
            <w:vAlign w:val="bottom"/>
          </w:tcPr>
          <w:p w14:paraId="77B0315F" w14:textId="38AB007C" w:rsidR="004E63DF" w:rsidRPr="00650F5C" w:rsidRDefault="004E63DF" w:rsidP="00B83B7C">
            <w:pPr>
              <w:pStyle w:val="la2"/>
              <w:spacing w:line="80" w:lineRule="exact"/>
              <w:jc w:val="center"/>
              <w:rPr>
                <w:rFonts w:ascii="Arial" w:hAnsi="Arial" w:cs="Arial"/>
              </w:rPr>
            </w:pPr>
          </w:p>
        </w:tc>
        <w:tc>
          <w:tcPr>
            <w:tcW w:w="78" w:type="pct"/>
            <w:shd w:val="clear" w:color="auto" w:fill="auto"/>
            <w:vAlign w:val="bottom"/>
          </w:tcPr>
          <w:p w14:paraId="3D62F675" w14:textId="133E5A5C" w:rsidR="004E63DF" w:rsidRPr="00650F5C" w:rsidRDefault="004E63DF" w:rsidP="00B83B7C">
            <w:pPr>
              <w:pStyle w:val="la2"/>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1895C48B" w14:textId="5A1D2F92" w:rsidR="004E63DF" w:rsidRPr="00D36DA3" w:rsidRDefault="004E63DF" w:rsidP="00B83B7C">
            <w:pPr>
              <w:pStyle w:val="rrddoublerule"/>
              <w:pBdr>
                <w:top w:val="none" w:sz="0" w:space="0" w:color="auto"/>
              </w:pBdr>
              <w:spacing w:before="0" w:line="80" w:lineRule="exact"/>
              <w:jc w:val="center"/>
              <w:rPr>
                <w:rFonts w:cs="Arial"/>
              </w:rPr>
            </w:pPr>
          </w:p>
        </w:tc>
        <w:tc>
          <w:tcPr>
            <w:tcW w:w="256" w:type="pct"/>
            <w:tcBorders>
              <w:bottom w:val="single" w:sz="12" w:space="0" w:color="000000" w:themeColor="text1"/>
            </w:tcBorders>
            <w:shd w:val="clear" w:color="auto" w:fill="auto"/>
            <w:vAlign w:val="bottom"/>
          </w:tcPr>
          <w:p w14:paraId="44A1BA66" w14:textId="2CB6DE10" w:rsidR="004E63DF" w:rsidRPr="00314402" w:rsidRDefault="004E63DF" w:rsidP="00B83B7C">
            <w:pPr>
              <w:pStyle w:val="rrddoublerule"/>
              <w:pBdr>
                <w:top w:val="none" w:sz="0" w:space="0" w:color="auto"/>
              </w:pBdr>
              <w:spacing w:before="0" w:line="80" w:lineRule="exact"/>
              <w:jc w:val="center"/>
              <w:rPr>
                <w:rFonts w:cs="Arial"/>
              </w:rPr>
            </w:pPr>
          </w:p>
        </w:tc>
        <w:tc>
          <w:tcPr>
            <w:tcW w:w="39" w:type="pct"/>
            <w:shd w:val="clear" w:color="auto" w:fill="auto"/>
            <w:vAlign w:val="bottom"/>
          </w:tcPr>
          <w:p w14:paraId="0B78B3D9" w14:textId="77777777" w:rsidR="004E63DF" w:rsidRPr="00650F5C" w:rsidRDefault="004E63DF" w:rsidP="00B83B7C">
            <w:pPr>
              <w:spacing w:line="80" w:lineRule="exact"/>
              <w:jc w:val="center"/>
              <w:rPr>
                <w:rFonts w:ascii="Arial" w:hAnsi="Arial" w:cs="Arial"/>
                <w:sz w:val="8"/>
              </w:rPr>
            </w:pPr>
          </w:p>
        </w:tc>
        <w:tc>
          <w:tcPr>
            <w:tcW w:w="78" w:type="pct"/>
            <w:shd w:val="clear" w:color="auto" w:fill="auto"/>
            <w:vAlign w:val="bottom"/>
          </w:tcPr>
          <w:p w14:paraId="309848AD" w14:textId="7E71E679" w:rsidR="004E63DF" w:rsidRPr="00650F5C" w:rsidRDefault="004E63DF" w:rsidP="00B83B7C">
            <w:pPr>
              <w:pStyle w:val="la2"/>
              <w:spacing w:line="80" w:lineRule="exact"/>
              <w:jc w:val="center"/>
              <w:rPr>
                <w:rFonts w:ascii="Arial" w:hAnsi="Arial" w:cs="Arial"/>
              </w:rPr>
            </w:pPr>
          </w:p>
        </w:tc>
        <w:tc>
          <w:tcPr>
            <w:tcW w:w="65" w:type="pct"/>
            <w:tcBorders>
              <w:bottom w:val="single" w:sz="12" w:space="0" w:color="000000" w:themeColor="text1"/>
            </w:tcBorders>
            <w:shd w:val="clear" w:color="auto" w:fill="auto"/>
            <w:vAlign w:val="bottom"/>
          </w:tcPr>
          <w:p w14:paraId="5D28DB34" w14:textId="72A3A7EA" w:rsidR="004E63DF" w:rsidRPr="00D36DA3" w:rsidRDefault="004E63DF" w:rsidP="00B83B7C">
            <w:pPr>
              <w:pStyle w:val="rrddoublerule"/>
              <w:pBdr>
                <w:top w:val="none" w:sz="0" w:space="0" w:color="auto"/>
              </w:pBdr>
              <w:spacing w:before="0" w:line="80" w:lineRule="exact"/>
              <w:jc w:val="center"/>
              <w:rPr>
                <w:rFonts w:cs="Arial"/>
              </w:rPr>
            </w:pPr>
          </w:p>
        </w:tc>
        <w:tc>
          <w:tcPr>
            <w:tcW w:w="254" w:type="pct"/>
            <w:tcBorders>
              <w:bottom w:val="single" w:sz="12" w:space="0" w:color="000000" w:themeColor="text1"/>
            </w:tcBorders>
            <w:shd w:val="clear" w:color="auto" w:fill="auto"/>
            <w:vAlign w:val="bottom"/>
          </w:tcPr>
          <w:p w14:paraId="036E493D" w14:textId="0B6DB4DF" w:rsidR="004E63DF" w:rsidRPr="00314402" w:rsidRDefault="004E63DF" w:rsidP="00B83B7C">
            <w:pPr>
              <w:pStyle w:val="rrddoublerule"/>
              <w:pBdr>
                <w:top w:val="none" w:sz="0" w:space="0" w:color="auto"/>
              </w:pBdr>
              <w:spacing w:before="0" w:line="80" w:lineRule="exact"/>
              <w:jc w:val="center"/>
              <w:rPr>
                <w:rFonts w:cs="Arial"/>
              </w:rPr>
            </w:pPr>
          </w:p>
        </w:tc>
        <w:tc>
          <w:tcPr>
            <w:tcW w:w="41" w:type="pct"/>
            <w:shd w:val="clear" w:color="auto" w:fill="auto"/>
            <w:vAlign w:val="bottom"/>
          </w:tcPr>
          <w:p w14:paraId="38FC597D" w14:textId="77777777" w:rsidR="004E63DF" w:rsidRPr="00650F5C" w:rsidRDefault="004E63DF" w:rsidP="00B83B7C">
            <w:pPr>
              <w:spacing w:line="80" w:lineRule="exact"/>
              <w:jc w:val="center"/>
              <w:rPr>
                <w:rFonts w:ascii="Arial" w:hAnsi="Arial" w:cs="Arial"/>
                <w:sz w:val="8"/>
              </w:rPr>
            </w:pPr>
          </w:p>
        </w:tc>
        <w:tc>
          <w:tcPr>
            <w:tcW w:w="84" w:type="pct"/>
            <w:shd w:val="clear" w:color="auto" w:fill="auto"/>
            <w:vAlign w:val="bottom"/>
          </w:tcPr>
          <w:p w14:paraId="4401F052" w14:textId="0AC0820B" w:rsidR="004E63DF" w:rsidRPr="00650F5C" w:rsidRDefault="004E63DF" w:rsidP="00B83B7C">
            <w:pPr>
              <w:pStyle w:val="la2"/>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196D4073" w14:textId="164987DC" w:rsidR="004E63DF" w:rsidRPr="00D36DA3" w:rsidRDefault="004E63DF" w:rsidP="00B83B7C">
            <w:pPr>
              <w:pStyle w:val="rrddoublerule"/>
              <w:pBdr>
                <w:top w:val="none" w:sz="0" w:space="0" w:color="auto"/>
              </w:pBdr>
              <w:spacing w:before="0" w:line="80" w:lineRule="exact"/>
              <w:jc w:val="center"/>
              <w:rPr>
                <w:rFonts w:cs="Arial"/>
              </w:rPr>
            </w:pPr>
          </w:p>
        </w:tc>
        <w:tc>
          <w:tcPr>
            <w:tcW w:w="254" w:type="pct"/>
            <w:tcBorders>
              <w:bottom w:val="single" w:sz="12" w:space="0" w:color="000000" w:themeColor="text1"/>
            </w:tcBorders>
            <w:shd w:val="clear" w:color="auto" w:fill="auto"/>
            <w:vAlign w:val="bottom"/>
          </w:tcPr>
          <w:p w14:paraId="0F4E3A45" w14:textId="1DEDCEAD" w:rsidR="004E63DF" w:rsidRPr="00314402" w:rsidRDefault="004E63DF" w:rsidP="00B83B7C">
            <w:pPr>
              <w:pStyle w:val="rrddoublerule"/>
              <w:pBdr>
                <w:top w:val="none" w:sz="0" w:space="0" w:color="auto"/>
              </w:pBdr>
              <w:spacing w:before="0" w:line="80" w:lineRule="exact"/>
              <w:jc w:val="center"/>
              <w:rPr>
                <w:rFonts w:cs="Arial"/>
              </w:rPr>
            </w:pPr>
          </w:p>
        </w:tc>
        <w:tc>
          <w:tcPr>
            <w:tcW w:w="39" w:type="pct"/>
            <w:shd w:val="clear" w:color="auto" w:fill="auto"/>
            <w:vAlign w:val="bottom"/>
          </w:tcPr>
          <w:p w14:paraId="471E2F46" w14:textId="77777777" w:rsidR="004E63DF" w:rsidRPr="00650F5C" w:rsidRDefault="004E63DF" w:rsidP="00B83B7C">
            <w:pPr>
              <w:spacing w:line="80" w:lineRule="exact"/>
              <w:jc w:val="center"/>
              <w:rPr>
                <w:rFonts w:ascii="Arial" w:hAnsi="Arial" w:cs="Arial"/>
                <w:sz w:val="8"/>
              </w:rPr>
            </w:pPr>
          </w:p>
        </w:tc>
      </w:tr>
    </w:tbl>
    <w:p w14:paraId="311A636A" w14:textId="77777777" w:rsidR="004E63DF" w:rsidRPr="00E84E8F" w:rsidRDefault="004E63DF" w:rsidP="00B83B7C">
      <w:pPr>
        <w:pStyle w:val="NormalnyWeb"/>
        <w:keepNext/>
        <w:keepLines/>
        <w:spacing w:before="180" w:beforeAutospacing="0" w:after="0" w:afterAutospacing="0"/>
        <w:jc w:val="center"/>
        <w:rPr>
          <w:sz w:val="8"/>
        </w:rPr>
      </w:pPr>
    </w:p>
    <w:p w14:paraId="14F46AF8" w14:textId="380170AA" w:rsidR="00176099" w:rsidRPr="00E84E8F" w:rsidRDefault="00C552A4" w:rsidP="00B83B7C">
      <w:pPr>
        <w:pStyle w:val="NormalnyWeb"/>
        <w:keepNext/>
        <w:spacing w:before="90" w:beforeAutospacing="0" w:after="0" w:afterAutospacing="0"/>
        <w:jc w:val="center"/>
        <w:rPr>
          <w:rFonts w:eastAsiaTheme="minorEastAsia" w:cs="Arial"/>
        </w:rPr>
      </w:pPr>
      <w:r w:rsidRPr="00E84E8F">
        <w:rPr>
          <w:rFonts w:cs="Arial"/>
          <w:sz w:val="20"/>
          <w:szCs w:val="20"/>
          <w:u w:val="single"/>
        </w:rPr>
        <w:t>NOTE 6 — FAIR VALUE MEASUREMENTS</w:t>
      </w:r>
    </w:p>
    <w:p w14:paraId="61D3C947" w14:textId="77777777" w:rsidR="00176099" w:rsidRPr="00E84E8F" w:rsidRDefault="00176099" w:rsidP="00B83B7C">
      <w:pPr>
        <w:keepNext/>
        <w:jc w:val="center"/>
        <w:rPr>
          <w:rFonts w:ascii="Arial" w:hAnsi="Arial" w:cs="Arial"/>
          <w:sz w:val="7"/>
        </w:rPr>
      </w:pPr>
    </w:p>
    <w:p w14:paraId="14DD95BE" w14:textId="29C6A5C1" w:rsidR="00176099" w:rsidRPr="00E84E8F" w:rsidRDefault="00C552A4" w:rsidP="00B83B7C">
      <w:pPr>
        <w:pStyle w:val="NormalnyWeb"/>
        <w:keepNext/>
        <w:spacing w:before="200" w:beforeAutospacing="0" w:after="0" w:afterAutospacing="0"/>
        <w:jc w:val="center"/>
        <w:rPr>
          <w:rFonts w:cs="Arial"/>
          <w:sz w:val="8"/>
        </w:rPr>
      </w:pPr>
      <w:r w:rsidRPr="00E84E8F">
        <w:rPr>
          <w:rFonts w:cs="Arial"/>
          <w:b/>
          <w:sz w:val="20"/>
          <w:szCs w:val="20"/>
        </w:rPr>
        <w:t>FINANCIAL</w:t>
      </w:r>
      <w:r w:rsidRPr="00E84E8F">
        <w:rPr>
          <w:rFonts w:cs="Arial"/>
          <w:b/>
          <w:bCs/>
          <w:sz w:val="20"/>
          <w:szCs w:val="20"/>
        </w:rPr>
        <w:t xml:space="preserve"> ASSETS AND LIABILITIES MEASURED AT FAIR VALUE ON A RECURRING BASIS</w:t>
      </w:r>
    </w:p>
    <w:p w14:paraId="13C6518C" w14:textId="0C2BA308" w:rsidR="00176099" w:rsidRPr="00E84E8F" w:rsidRDefault="00C552A4" w:rsidP="00B83B7C">
      <w:pPr>
        <w:pStyle w:val="NormalnyWeb"/>
        <w:keepNext/>
        <w:spacing w:before="180" w:beforeAutospacing="0" w:after="0" w:afterAutospacing="0"/>
        <w:jc w:val="center"/>
        <w:rPr>
          <w:rFonts w:cs="Arial"/>
          <w:sz w:val="8"/>
        </w:rPr>
      </w:pPr>
      <w:r w:rsidRPr="00E84E8F">
        <w:rPr>
          <w:rFonts w:cs="Arial"/>
          <w:sz w:val="20"/>
          <w:szCs w:val="20"/>
        </w:rPr>
        <w:t>THE FOLLOWING TABLES PRESENT THE FAIR VALUE OF OUR FINANCIAL INSTRUMENTS THAT ARE MEASURED AT FAIR VALUE ON A RECURRING BASIS:</w:t>
      </w:r>
    </w:p>
    <w:p w14:paraId="3A333230" w14:textId="2719D587" w:rsidR="00176099" w:rsidRPr="00E84E8F" w:rsidRDefault="00176099" w:rsidP="00B83B7C">
      <w:pPr>
        <w:pStyle w:val="NormalnyWeb"/>
        <w:keepNext/>
        <w:spacing w:before="0" w:beforeAutospacing="0" w:after="0" w:afterAutospacing="0"/>
        <w:jc w:val="center"/>
        <w:rPr>
          <w:rFonts w:cs="Arial"/>
          <w:sz w:val="18"/>
          <w:szCs w:val="18"/>
        </w:rPr>
      </w:pPr>
    </w:p>
    <w:tbl>
      <w:tblPr>
        <w:tblW w:w="5000" w:type="pct"/>
        <w:jc w:val="center"/>
        <w:tblLayout w:type="fixed"/>
        <w:tblCellMar>
          <w:top w:w="14" w:type="dxa"/>
          <w:left w:w="0" w:type="dxa"/>
          <w:right w:w="14" w:type="dxa"/>
        </w:tblCellMar>
        <w:tblLook w:val="0000" w:firstRow="0" w:lastRow="0" w:firstColumn="0" w:lastColumn="0" w:noHBand="0" w:noVBand="0"/>
      </w:tblPr>
      <w:tblGrid>
        <w:gridCol w:w="3603"/>
        <w:gridCol w:w="99"/>
        <w:gridCol w:w="99"/>
        <w:gridCol w:w="818"/>
        <w:gridCol w:w="99"/>
        <w:gridCol w:w="99"/>
        <w:gridCol w:w="99"/>
        <w:gridCol w:w="820"/>
        <w:gridCol w:w="102"/>
        <w:gridCol w:w="102"/>
        <w:gridCol w:w="102"/>
        <w:gridCol w:w="823"/>
        <w:gridCol w:w="102"/>
        <w:gridCol w:w="102"/>
        <w:gridCol w:w="104"/>
        <w:gridCol w:w="823"/>
        <w:gridCol w:w="104"/>
        <w:gridCol w:w="104"/>
        <w:gridCol w:w="104"/>
        <w:gridCol w:w="823"/>
        <w:gridCol w:w="222"/>
        <w:gridCol w:w="104"/>
        <w:gridCol w:w="104"/>
        <w:gridCol w:w="773"/>
        <w:gridCol w:w="34"/>
      </w:tblGrid>
      <w:tr w:rsidR="00176099" w:rsidRPr="00E84E8F" w14:paraId="055558AF" w14:textId="77777777" w:rsidTr="00D40050">
        <w:trPr>
          <w:jc w:val="center"/>
        </w:trPr>
        <w:tc>
          <w:tcPr>
            <w:tcW w:w="1738" w:type="pct"/>
            <w:shd w:val="clear" w:color="auto" w:fill="auto"/>
            <w:vAlign w:val="bottom"/>
          </w:tcPr>
          <w:p w14:paraId="59193C78" w14:textId="64E587BE" w:rsidR="00176099" w:rsidRPr="00E84E8F" w:rsidRDefault="00C552A4" w:rsidP="00B83B7C">
            <w:pPr>
              <w:pStyle w:val="NormalnyWeb"/>
              <w:keepNext/>
              <w:spacing w:before="0" w:beforeAutospacing="0" w:after="0" w:afterAutospacing="0"/>
              <w:ind w:left="240" w:hanging="240"/>
              <w:jc w:val="center"/>
              <w:rPr>
                <w:rFonts w:cs="Arial"/>
                <w:sz w:val="15"/>
                <w:szCs w:val="15"/>
              </w:rPr>
            </w:pPr>
            <w:r w:rsidRPr="00E84E8F">
              <w:rPr>
                <w:rFonts w:cs="Arial"/>
                <w:b/>
                <w:bCs/>
                <w:sz w:val="15"/>
                <w:szCs w:val="15"/>
              </w:rPr>
              <w:t>(IN MILLIONS)</w:t>
            </w:r>
          </w:p>
        </w:tc>
        <w:tc>
          <w:tcPr>
            <w:tcW w:w="48" w:type="pct"/>
            <w:shd w:val="clear" w:color="auto" w:fill="auto"/>
            <w:vAlign w:val="bottom"/>
          </w:tcPr>
          <w:p w14:paraId="3831AA0D" w14:textId="77777777" w:rsidR="00176099" w:rsidRPr="00E84E8F" w:rsidRDefault="00176099" w:rsidP="00B83B7C">
            <w:pPr>
              <w:pStyle w:val="la2"/>
              <w:keepNext/>
              <w:spacing w:line="240" w:lineRule="auto"/>
              <w:jc w:val="center"/>
              <w:rPr>
                <w:rFonts w:ascii="Arial" w:hAnsi="Arial" w:cs="Arial"/>
                <w:b/>
                <w:sz w:val="15"/>
                <w:szCs w:val="15"/>
              </w:rPr>
            </w:pPr>
          </w:p>
        </w:tc>
        <w:tc>
          <w:tcPr>
            <w:tcW w:w="48" w:type="pct"/>
            <w:shd w:val="clear" w:color="auto" w:fill="auto"/>
            <w:vAlign w:val="bottom"/>
          </w:tcPr>
          <w:p w14:paraId="6455821F" w14:textId="77777777" w:rsidR="00176099" w:rsidRPr="00E84E8F" w:rsidRDefault="00176099" w:rsidP="00B83B7C">
            <w:pPr>
              <w:keepNext/>
              <w:jc w:val="center"/>
              <w:rPr>
                <w:rFonts w:ascii="Arial" w:hAnsi="Arial" w:cs="Arial"/>
                <w:b/>
                <w:bCs/>
                <w:sz w:val="15"/>
                <w:szCs w:val="15"/>
              </w:rPr>
            </w:pPr>
          </w:p>
        </w:tc>
        <w:tc>
          <w:tcPr>
            <w:tcW w:w="395" w:type="pct"/>
            <w:shd w:val="clear" w:color="auto" w:fill="auto"/>
            <w:vAlign w:val="bottom"/>
          </w:tcPr>
          <w:p w14:paraId="3F6DD174" w14:textId="0302101F" w:rsidR="00176099" w:rsidRPr="00E84E8F" w:rsidRDefault="00C552A4" w:rsidP="00B83B7C">
            <w:pPr>
              <w:keepNext/>
              <w:jc w:val="center"/>
              <w:rPr>
                <w:rFonts w:ascii="Arial" w:hAnsi="Arial" w:cs="Arial"/>
                <w:b/>
                <w:bCs/>
                <w:sz w:val="15"/>
                <w:szCs w:val="15"/>
              </w:rPr>
            </w:pPr>
            <w:r w:rsidRPr="00E84E8F">
              <w:rPr>
                <w:rFonts w:ascii="Arial" w:hAnsi="Arial" w:cs="Arial"/>
                <w:b/>
                <w:bCs/>
                <w:sz w:val="15"/>
                <w:szCs w:val="15"/>
              </w:rPr>
              <w:t>LEVEL 1</w:t>
            </w:r>
          </w:p>
        </w:tc>
        <w:tc>
          <w:tcPr>
            <w:tcW w:w="48" w:type="pct"/>
            <w:shd w:val="clear" w:color="auto" w:fill="auto"/>
            <w:noWrap/>
            <w:vAlign w:val="bottom"/>
          </w:tcPr>
          <w:p w14:paraId="73092215" w14:textId="77777777" w:rsidR="00176099" w:rsidRPr="00E84E8F" w:rsidRDefault="00176099" w:rsidP="00B83B7C">
            <w:pPr>
              <w:keepNext/>
              <w:jc w:val="center"/>
              <w:rPr>
                <w:rFonts w:ascii="Arial" w:hAnsi="Arial" w:cs="Arial"/>
                <w:b/>
                <w:bCs/>
                <w:sz w:val="15"/>
                <w:szCs w:val="15"/>
              </w:rPr>
            </w:pPr>
          </w:p>
        </w:tc>
        <w:tc>
          <w:tcPr>
            <w:tcW w:w="48" w:type="pct"/>
            <w:shd w:val="clear" w:color="auto" w:fill="auto"/>
            <w:vAlign w:val="bottom"/>
          </w:tcPr>
          <w:p w14:paraId="406D82C1" w14:textId="77777777" w:rsidR="00176099" w:rsidRPr="00E84E8F" w:rsidRDefault="00176099" w:rsidP="00B83B7C">
            <w:pPr>
              <w:pStyle w:val="la2"/>
              <w:keepNext/>
              <w:spacing w:line="240" w:lineRule="auto"/>
              <w:jc w:val="center"/>
              <w:rPr>
                <w:rFonts w:ascii="Arial" w:hAnsi="Arial" w:cs="Arial"/>
                <w:b/>
                <w:sz w:val="15"/>
                <w:szCs w:val="15"/>
              </w:rPr>
            </w:pPr>
          </w:p>
        </w:tc>
        <w:tc>
          <w:tcPr>
            <w:tcW w:w="48" w:type="pct"/>
            <w:shd w:val="clear" w:color="auto" w:fill="auto"/>
            <w:vAlign w:val="bottom"/>
          </w:tcPr>
          <w:p w14:paraId="443DFB28" w14:textId="77777777" w:rsidR="00176099" w:rsidRPr="00E84E8F" w:rsidRDefault="00176099" w:rsidP="00B83B7C">
            <w:pPr>
              <w:keepNext/>
              <w:jc w:val="center"/>
              <w:rPr>
                <w:rFonts w:ascii="Arial" w:hAnsi="Arial" w:cs="Arial"/>
                <w:b/>
                <w:bCs/>
                <w:sz w:val="15"/>
                <w:szCs w:val="15"/>
              </w:rPr>
            </w:pPr>
          </w:p>
        </w:tc>
        <w:tc>
          <w:tcPr>
            <w:tcW w:w="396" w:type="pct"/>
            <w:shd w:val="clear" w:color="auto" w:fill="auto"/>
            <w:vAlign w:val="bottom"/>
          </w:tcPr>
          <w:p w14:paraId="18D90D98" w14:textId="55763206" w:rsidR="00176099" w:rsidRPr="00E84E8F" w:rsidRDefault="00C552A4" w:rsidP="00B83B7C">
            <w:pPr>
              <w:keepNext/>
              <w:jc w:val="center"/>
              <w:rPr>
                <w:rFonts w:ascii="Arial" w:hAnsi="Arial" w:cs="Arial"/>
                <w:b/>
                <w:bCs/>
                <w:sz w:val="15"/>
                <w:szCs w:val="15"/>
              </w:rPr>
            </w:pPr>
            <w:r w:rsidRPr="00E84E8F">
              <w:rPr>
                <w:rFonts w:ascii="Arial" w:hAnsi="Arial" w:cs="Arial"/>
                <w:b/>
                <w:bCs/>
                <w:sz w:val="15"/>
                <w:szCs w:val="15"/>
              </w:rPr>
              <w:t>LEVEL 2</w:t>
            </w:r>
          </w:p>
        </w:tc>
        <w:tc>
          <w:tcPr>
            <w:tcW w:w="49" w:type="pct"/>
            <w:shd w:val="clear" w:color="auto" w:fill="auto"/>
            <w:noWrap/>
            <w:vAlign w:val="bottom"/>
          </w:tcPr>
          <w:p w14:paraId="59EB2E73" w14:textId="77777777" w:rsidR="00176099" w:rsidRPr="00E84E8F" w:rsidRDefault="00176099" w:rsidP="00B83B7C">
            <w:pPr>
              <w:keepNext/>
              <w:jc w:val="center"/>
              <w:rPr>
                <w:rFonts w:ascii="Arial" w:hAnsi="Arial" w:cs="Arial"/>
                <w:b/>
                <w:bCs/>
                <w:sz w:val="15"/>
                <w:szCs w:val="15"/>
              </w:rPr>
            </w:pPr>
          </w:p>
        </w:tc>
        <w:tc>
          <w:tcPr>
            <w:tcW w:w="49" w:type="pct"/>
            <w:shd w:val="clear" w:color="auto" w:fill="auto"/>
            <w:vAlign w:val="bottom"/>
          </w:tcPr>
          <w:p w14:paraId="2E61CE64" w14:textId="77777777" w:rsidR="00176099" w:rsidRPr="00E84E8F" w:rsidRDefault="00176099" w:rsidP="00B83B7C">
            <w:pPr>
              <w:pStyle w:val="la2"/>
              <w:keepNext/>
              <w:spacing w:line="240" w:lineRule="auto"/>
              <w:jc w:val="center"/>
              <w:rPr>
                <w:rFonts w:ascii="Arial" w:hAnsi="Arial" w:cs="Arial"/>
                <w:b/>
                <w:sz w:val="15"/>
                <w:szCs w:val="15"/>
              </w:rPr>
            </w:pPr>
          </w:p>
        </w:tc>
        <w:tc>
          <w:tcPr>
            <w:tcW w:w="49" w:type="pct"/>
            <w:shd w:val="clear" w:color="auto" w:fill="auto"/>
            <w:vAlign w:val="bottom"/>
          </w:tcPr>
          <w:p w14:paraId="79379948" w14:textId="77777777" w:rsidR="00176099" w:rsidRPr="00E84E8F" w:rsidRDefault="00176099" w:rsidP="00B83B7C">
            <w:pPr>
              <w:keepNext/>
              <w:jc w:val="center"/>
              <w:rPr>
                <w:rFonts w:ascii="Arial" w:hAnsi="Arial" w:cs="Arial"/>
                <w:b/>
                <w:bCs/>
                <w:sz w:val="15"/>
                <w:szCs w:val="15"/>
              </w:rPr>
            </w:pPr>
          </w:p>
        </w:tc>
        <w:tc>
          <w:tcPr>
            <w:tcW w:w="397" w:type="pct"/>
            <w:shd w:val="clear" w:color="auto" w:fill="auto"/>
            <w:vAlign w:val="bottom"/>
          </w:tcPr>
          <w:p w14:paraId="65005FE2" w14:textId="26122533" w:rsidR="00176099" w:rsidRPr="00E84E8F" w:rsidRDefault="00C552A4" w:rsidP="00B83B7C">
            <w:pPr>
              <w:keepNext/>
              <w:jc w:val="center"/>
              <w:rPr>
                <w:rFonts w:ascii="Arial" w:hAnsi="Arial" w:cs="Arial"/>
                <w:b/>
                <w:bCs/>
                <w:sz w:val="15"/>
                <w:szCs w:val="15"/>
              </w:rPr>
            </w:pPr>
            <w:r w:rsidRPr="00E84E8F">
              <w:rPr>
                <w:rFonts w:ascii="Arial" w:hAnsi="Arial" w:cs="Arial"/>
                <w:b/>
                <w:bCs/>
                <w:sz w:val="15"/>
                <w:szCs w:val="15"/>
              </w:rPr>
              <w:t>LEVEL 3</w:t>
            </w:r>
          </w:p>
        </w:tc>
        <w:tc>
          <w:tcPr>
            <w:tcW w:w="49" w:type="pct"/>
            <w:shd w:val="clear" w:color="auto" w:fill="auto"/>
            <w:noWrap/>
            <w:vAlign w:val="bottom"/>
          </w:tcPr>
          <w:p w14:paraId="5A6B3D56" w14:textId="77777777" w:rsidR="00176099" w:rsidRPr="00E84E8F" w:rsidRDefault="00176099" w:rsidP="00B83B7C">
            <w:pPr>
              <w:keepNext/>
              <w:jc w:val="center"/>
              <w:rPr>
                <w:rFonts w:ascii="Arial" w:hAnsi="Arial" w:cs="Arial"/>
                <w:b/>
                <w:bCs/>
                <w:sz w:val="15"/>
                <w:szCs w:val="15"/>
              </w:rPr>
            </w:pPr>
          </w:p>
        </w:tc>
        <w:tc>
          <w:tcPr>
            <w:tcW w:w="49" w:type="pct"/>
            <w:shd w:val="clear" w:color="auto" w:fill="auto"/>
            <w:vAlign w:val="bottom"/>
          </w:tcPr>
          <w:p w14:paraId="5F1CFD15" w14:textId="77777777" w:rsidR="00176099" w:rsidRPr="00E84E8F" w:rsidRDefault="00176099" w:rsidP="00B83B7C">
            <w:pPr>
              <w:pStyle w:val="la2"/>
              <w:keepNext/>
              <w:spacing w:line="240" w:lineRule="auto"/>
              <w:jc w:val="center"/>
              <w:rPr>
                <w:rFonts w:ascii="Arial" w:hAnsi="Arial" w:cs="Arial"/>
                <w:b/>
                <w:sz w:val="15"/>
                <w:szCs w:val="15"/>
              </w:rPr>
            </w:pPr>
          </w:p>
        </w:tc>
        <w:tc>
          <w:tcPr>
            <w:tcW w:w="50" w:type="pct"/>
            <w:shd w:val="clear" w:color="auto" w:fill="auto"/>
            <w:vAlign w:val="bottom"/>
          </w:tcPr>
          <w:p w14:paraId="7625FD98" w14:textId="77777777" w:rsidR="00176099" w:rsidRPr="00E84E8F" w:rsidRDefault="00176099" w:rsidP="00B83B7C">
            <w:pPr>
              <w:keepNext/>
              <w:jc w:val="center"/>
              <w:rPr>
                <w:rFonts w:ascii="Arial" w:hAnsi="Arial" w:cs="Arial"/>
                <w:b/>
                <w:bCs/>
                <w:sz w:val="15"/>
                <w:szCs w:val="15"/>
              </w:rPr>
            </w:pPr>
          </w:p>
        </w:tc>
        <w:tc>
          <w:tcPr>
            <w:tcW w:w="397" w:type="pct"/>
            <w:shd w:val="clear" w:color="auto" w:fill="auto"/>
            <w:vAlign w:val="bottom"/>
          </w:tcPr>
          <w:p w14:paraId="2A7EB0CC" w14:textId="5D38E434" w:rsidR="00176099" w:rsidRPr="00E84E8F" w:rsidRDefault="00C552A4" w:rsidP="00B83B7C">
            <w:pPr>
              <w:keepNext/>
              <w:jc w:val="center"/>
              <w:rPr>
                <w:rFonts w:ascii="Arial" w:hAnsi="Arial" w:cs="Arial"/>
                <w:b/>
                <w:sz w:val="15"/>
                <w:szCs w:val="15"/>
              </w:rPr>
            </w:pPr>
            <w:r w:rsidRPr="00E84E8F">
              <w:rPr>
                <w:rFonts w:ascii="Arial" w:hAnsi="Arial" w:cs="Arial"/>
                <w:b/>
                <w:bCs/>
                <w:sz w:val="15"/>
                <w:szCs w:val="15"/>
              </w:rPr>
              <w:t>GROSS FAIR</w:t>
            </w:r>
          </w:p>
          <w:p w14:paraId="59515042" w14:textId="5216178D" w:rsidR="00176099" w:rsidRPr="00E84E8F" w:rsidRDefault="00C552A4" w:rsidP="00B83B7C">
            <w:pPr>
              <w:keepNext/>
              <w:jc w:val="center"/>
              <w:rPr>
                <w:rFonts w:ascii="Arial" w:hAnsi="Arial" w:cs="Arial"/>
                <w:b/>
                <w:bCs/>
                <w:sz w:val="15"/>
                <w:szCs w:val="15"/>
              </w:rPr>
            </w:pPr>
            <w:r w:rsidRPr="00E84E8F">
              <w:rPr>
                <w:rFonts w:ascii="Arial" w:hAnsi="Arial" w:cs="Arial"/>
                <w:b/>
                <w:bCs/>
                <w:sz w:val="15"/>
                <w:szCs w:val="15"/>
              </w:rPr>
              <w:t>VALUE</w:t>
            </w:r>
          </w:p>
        </w:tc>
        <w:tc>
          <w:tcPr>
            <w:tcW w:w="50" w:type="pct"/>
            <w:shd w:val="clear" w:color="auto" w:fill="auto"/>
            <w:noWrap/>
            <w:vAlign w:val="bottom"/>
          </w:tcPr>
          <w:p w14:paraId="1F80DF20"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2DFC9EBA" w14:textId="77777777" w:rsidR="00176099" w:rsidRPr="00E84E8F" w:rsidRDefault="00176099" w:rsidP="00B83B7C">
            <w:pPr>
              <w:pStyle w:val="la2"/>
              <w:keepNext/>
              <w:spacing w:line="240" w:lineRule="auto"/>
              <w:jc w:val="center"/>
              <w:rPr>
                <w:rFonts w:ascii="Arial" w:hAnsi="Arial" w:cs="Arial"/>
                <w:b/>
                <w:sz w:val="15"/>
                <w:szCs w:val="15"/>
              </w:rPr>
            </w:pPr>
          </w:p>
        </w:tc>
        <w:tc>
          <w:tcPr>
            <w:tcW w:w="50" w:type="pct"/>
            <w:shd w:val="clear" w:color="auto" w:fill="auto"/>
            <w:vAlign w:val="bottom"/>
          </w:tcPr>
          <w:p w14:paraId="4F61FFB7" w14:textId="77777777" w:rsidR="00176099" w:rsidRPr="00E84E8F" w:rsidRDefault="00176099" w:rsidP="00B83B7C">
            <w:pPr>
              <w:keepNext/>
              <w:jc w:val="center"/>
              <w:rPr>
                <w:rFonts w:ascii="Arial" w:hAnsi="Arial" w:cs="Arial"/>
                <w:b/>
                <w:bCs/>
                <w:sz w:val="15"/>
                <w:szCs w:val="15"/>
              </w:rPr>
            </w:pPr>
          </w:p>
        </w:tc>
        <w:tc>
          <w:tcPr>
            <w:tcW w:w="397" w:type="pct"/>
            <w:shd w:val="clear" w:color="auto" w:fill="auto"/>
            <w:vAlign w:val="bottom"/>
          </w:tcPr>
          <w:p w14:paraId="7D9BE785" w14:textId="6D07F4F7" w:rsidR="00176099" w:rsidRPr="00E84E8F" w:rsidRDefault="00C552A4" w:rsidP="00B83B7C">
            <w:pPr>
              <w:keepNext/>
              <w:jc w:val="center"/>
              <w:rPr>
                <w:rFonts w:ascii="Arial" w:hAnsi="Arial" w:cs="Arial"/>
                <w:b/>
                <w:bCs/>
                <w:sz w:val="15"/>
                <w:szCs w:val="15"/>
              </w:rPr>
            </w:pPr>
            <w:r w:rsidRPr="00E84E8F">
              <w:rPr>
                <w:rFonts w:ascii="Arial" w:hAnsi="Arial" w:cs="Arial"/>
                <w:b/>
                <w:bCs/>
                <w:sz w:val="15"/>
                <w:szCs w:val="15"/>
              </w:rPr>
              <w:t>NETTING</w:t>
            </w:r>
          </w:p>
        </w:tc>
        <w:tc>
          <w:tcPr>
            <w:tcW w:w="107" w:type="pct"/>
            <w:shd w:val="clear" w:color="auto" w:fill="auto"/>
            <w:noWrap/>
            <w:vAlign w:val="bottom"/>
          </w:tcPr>
          <w:p w14:paraId="68145B07" w14:textId="6CA6AACC" w:rsidR="00176099" w:rsidRPr="007E38AE" w:rsidRDefault="00C552A4" w:rsidP="00B83B7C">
            <w:pPr>
              <w:keepNext/>
              <w:jc w:val="center"/>
              <w:rPr>
                <w:rFonts w:ascii="Arial" w:hAnsi="Arial" w:cs="Arial"/>
                <w:b/>
                <w:sz w:val="15"/>
                <w:szCs w:val="15"/>
                <w:vertAlign w:val="superscript"/>
              </w:rPr>
            </w:pPr>
            <w:r w:rsidRPr="007E38AE">
              <w:rPr>
                <w:rFonts w:ascii="Arial" w:hAnsi="Arial" w:cs="Arial"/>
                <w:b/>
                <w:sz w:val="15"/>
                <w:szCs w:val="15"/>
                <w:vertAlign w:val="superscript"/>
              </w:rPr>
              <w:t>(A)</w:t>
            </w:r>
          </w:p>
        </w:tc>
        <w:tc>
          <w:tcPr>
            <w:tcW w:w="50" w:type="pct"/>
            <w:shd w:val="clear" w:color="auto" w:fill="auto"/>
            <w:vAlign w:val="bottom"/>
          </w:tcPr>
          <w:p w14:paraId="6FF51513" w14:textId="77777777" w:rsidR="00176099" w:rsidRPr="00E84E8F" w:rsidRDefault="00176099" w:rsidP="00B83B7C">
            <w:pPr>
              <w:pStyle w:val="la2"/>
              <w:keepNext/>
              <w:spacing w:line="240" w:lineRule="auto"/>
              <w:jc w:val="center"/>
              <w:rPr>
                <w:rFonts w:ascii="Arial" w:hAnsi="Arial" w:cs="Arial"/>
                <w:b/>
                <w:sz w:val="15"/>
                <w:szCs w:val="15"/>
              </w:rPr>
            </w:pPr>
          </w:p>
        </w:tc>
        <w:tc>
          <w:tcPr>
            <w:tcW w:w="50" w:type="pct"/>
            <w:shd w:val="clear" w:color="auto" w:fill="auto"/>
            <w:vAlign w:val="bottom"/>
          </w:tcPr>
          <w:p w14:paraId="28366B92" w14:textId="77777777" w:rsidR="00176099" w:rsidRPr="00E84E8F" w:rsidRDefault="00176099" w:rsidP="00B83B7C">
            <w:pPr>
              <w:keepNext/>
              <w:jc w:val="center"/>
              <w:rPr>
                <w:rFonts w:ascii="Arial" w:hAnsi="Arial" w:cs="Arial"/>
                <w:b/>
                <w:bCs/>
                <w:sz w:val="15"/>
                <w:szCs w:val="15"/>
              </w:rPr>
            </w:pPr>
          </w:p>
        </w:tc>
        <w:tc>
          <w:tcPr>
            <w:tcW w:w="373" w:type="pct"/>
            <w:shd w:val="clear" w:color="auto" w:fill="auto"/>
            <w:vAlign w:val="bottom"/>
          </w:tcPr>
          <w:p w14:paraId="4AC988A5" w14:textId="1EC8D756" w:rsidR="00176099" w:rsidRPr="00E84E8F" w:rsidRDefault="00C552A4" w:rsidP="00B83B7C">
            <w:pPr>
              <w:keepNext/>
              <w:jc w:val="center"/>
              <w:rPr>
                <w:rFonts w:ascii="Arial" w:hAnsi="Arial" w:cs="Arial"/>
                <w:b/>
                <w:bCs/>
                <w:sz w:val="15"/>
                <w:szCs w:val="15"/>
              </w:rPr>
            </w:pPr>
            <w:r w:rsidRPr="00E84E8F">
              <w:rPr>
                <w:rFonts w:ascii="Arial" w:hAnsi="Arial" w:cs="Arial"/>
                <w:b/>
                <w:bCs/>
                <w:sz w:val="15"/>
                <w:szCs w:val="15"/>
              </w:rPr>
              <w:t>NET FAIR</w:t>
            </w:r>
            <w:r w:rsidRPr="00E84E8F">
              <w:rPr>
                <w:rFonts w:ascii="Arial" w:hAnsi="Arial" w:cs="Arial"/>
                <w:b/>
                <w:bCs/>
                <w:sz w:val="15"/>
                <w:szCs w:val="15"/>
              </w:rPr>
              <w:br/>
              <w:t>VALUE</w:t>
            </w:r>
          </w:p>
        </w:tc>
        <w:tc>
          <w:tcPr>
            <w:tcW w:w="16" w:type="pct"/>
            <w:shd w:val="clear" w:color="auto" w:fill="auto"/>
            <w:noWrap/>
            <w:vAlign w:val="bottom"/>
          </w:tcPr>
          <w:p w14:paraId="308BFC28" w14:textId="77777777" w:rsidR="00176099" w:rsidRPr="00E84E8F" w:rsidRDefault="00176099" w:rsidP="00B83B7C">
            <w:pPr>
              <w:keepNext/>
              <w:jc w:val="center"/>
              <w:rPr>
                <w:rFonts w:ascii="Arial" w:hAnsi="Arial" w:cs="Arial"/>
                <w:b/>
                <w:bCs/>
                <w:sz w:val="15"/>
                <w:szCs w:val="15"/>
              </w:rPr>
            </w:pPr>
          </w:p>
        </w:tc>
      </w:tr>
      <w:tr w:rsidR="00176099" w:rsidRPr="00E84E8F" w14:paraId="7E62F8D2" w14:textId="77777777" w:rsidTr="00D40050">
        <w:trPr>
          <w:jc w:val="center"/>
        </w:trPr>
        <w:tc>
          <w:tcPr>
            <w:tcW w:w="1738" w:type="pct"/>
            <w:tcBorders>
              <w:bottom w:val="single" w:sz="4" w:space="0" w:color="auto"/>
            </w:tcBorders>
            <w:shd w:val="clear" w:color="auto" w:fill="auto"/>
            <w:vAlign w:val="bottom"/>
          </w:tcPr>
          <w:p w14:paraId="3637F65C" w14:textId="25216733"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8"/>
              </w:rPr>
            </w:pPr>
          </w:p>
        </w:tc>
        <w:tc>
          <w:tcPr>
            <w:tcW w:w="48" w:type="pct"/>
            <w:tcBorders>
              <w:bottom w:val="single" w:sz="4" w:space="0" w:color="auto"/>
            </w:tcBorders>
            <w:shd w:val="clear" w:color="auto" w:fill="auto"/>
            <w:vAlign w:val="bottom"/>
          </w:tcPr>
          <w:p w14:paraId="1BF2F786" w14:textId="77777777" w:rsidR="00176099" w:rsidRPr="00E84E8F" w:rsidRDefault="00176099" w:rsidP="00B83B7C">
            <w:pPr>
              <w:pStyle w:val="la2"/>
              <w:keepNext/>
              <w:spacing w:line="80" w:lineRule="exact"/>
              <w:jc w:val="center"/>
              <w:rPr>
                <w:rFonts w:ascii="Arial" w:hAnsi="Arial" w:cs="Arial"/>
                <w:b/>
              </w:rPr>
            </w:pPr>
          </w:p>
        </w:tc>
        <w:tc>
          <w:tcPr>
            <w:tcW w:w="48" w:type="pct"/>
            <w:tcBorders>
              <w:bottom w:val="single" w:sz="4" w:space="0" w:color="auto"/>
            </w:tcBorders>
            <w:shd w:val="clear" w:color="auto" w:fill="auto"/>
            <w:vAlign w:val="bottom"/>
          </w:tcPr>
          <w:p w14:paraId="530E89D3" w14:textId="77777777" w:rsidR="00176099" w:rsidRPr="00E84E8F" w:rsidRDefault="00176099" w:rsidP="00B83B7C">
            <w:pPr>
              <w:keepNext/>
              <w:spacing w:line="80" w:lineRule="exact"/>
              <w:jc w:val="center"/>
              <w:rPr>
                <w:rFonts w:ascii="Arial" w:hAnsi="Arial" w:cs="Arial"/>
                <w:b/>
                <w:bCs/>
                <w:sz w:val="8"/>
                <w:szCs w:val="8"/>
              </w:rPr>
            </w:pPr>
          </w:p>
        </w:tc>
        <w:tc>
          <w:tcPr>
            <w:tcW w:w="395" w:type="pct"/>
            <w:tcBorders>
              <w:bottom w:val="single" w:sz="4" w:space="0" w:color="auto"/>
            </w:tcBorders>
            <w:shd w:val="clear" w:color="auto" w:fill="auto"/>
            <w:vAlign w:val="bottom"/>
          </w:tcPr>
          <w:p w14:paraId="6FCA3BB1" w14:textId="77777777" w:rsidR="00176099" w:rsidRPr="00E84E8F" w:rsidRDefault="00176099" w:rsidP="00B83B7C">
            <w:pPr>
              <w:keepNext/>
              <w:spacing w:line="80" w:lineRule="exact"/>
              <w:jc w:val="center"/>
              <w:rPr>
                <w:rFonts w:ascii="Arial" w:hAnsi="Arial" w:cs="Arial"/>
                <w:b/>
                <w:bCs/>
                <w:sz w:val="8"/>
                <w:szCs w:val="8"/>
              </w:rPr>
            </w:pPr>
          </w:p>
        </w:tc>
        <w:tc>
          <w:tcPr>
            <w:tcW w:w="48" w:type="pct"/>
            <w:tcBorders>
              <w:bottom w:val="single" w:sz="4" w:space="0" w:color="auto"/>
            </w:tcBorders>
            <w:shd w:val="clear" w:color="auto" w:fill="auto"/>
            <w:noWrap/>
            <w:vAlign w:val="bottom"/>
          </w:tcPr>
          <w:p w14:paraId="3C60DF8D" w14:textId="77777777" w:rsidR="00176099" w:rsidRPr="00E84E8F" w:rsidRDefault="00176099" w:rsidP="00B83B7C">
            <w:pPr>
              <w:keepNext/>
              <w:spacing w:line="80" w:lineRule="exact"/>
              <w:jc w:val="center"/>
              <w:rPr>
                <w:rFonts w:ascii="Arial" w:hAnsi="Arial" w:cs="Arial"/>
                <w:b/>
                <w:bCs/>
                <w:sz w:val="8"/>
                <w:szCs w:val="8"/>
              </w:rPr>
            </w:pPr>
          </w:p>
        </w:tc>
        <w:tc>
          <w:tcPr>
            <w:tcW w:w="48" w:type="pct"/>
            <w:tcBorders>
              <w:bottom w:val="single" w:sz="4" w:space="0" w:color="auto"/>
            </w:tcBorders>
            <w:shd w:val="clear" w:color="auto" w:fill="auto"/>
            <w:vAlign w:val="bottom"/>
          </w:tcPr>
          <w:p w14:paraId="6B6CED93" w14:textId="77777777" w:rsidR="00176099" w:rsidRPr="00E84E8F" w:rsidRDefault="00176099" w:rsidP="00B83B7C">
            <w:pPr>
              <w:pStyle w:val="la2"/>
              <w:keepNext/>
              <w:spacing w:line="80" w:lineRule="exact"/>
              <w:jc w:val="center"/>
              <w:rPr>
                <w:rFonts w:ascii="Arial" w:hAnsi="Arial" w:cs="Arial"/>
                <w:b/>
              </w:rPr>
            </w:pPr>
          </w:p>
        </w:tc>
        <w:tc>
          <w:tcPr>
            <w:tcW w:w="48" w:type="pct"/>
            <w:tcBorders>
              <w:bottom w:val="single" w:sz="4" w:space="0" w:color="auto"/>
            </w:tcBorders>
            <w:shd w:val="clear" w:color="auto" w:fill="auto"/>
            <w:vAlign w:val="bottom"/>
          </w:tcPr>
          <w:p w14:paraId="4CE319F0" w14:textId="77777777" w:rsidR="00176099" w:rsidRPr="00E84E8F" w:rsidRDefault="00176099" w:rsidP="00B83B7C">
            <w:pPr>
              <w:keepNext/>
              <w:spacing w:line="80" w:lineRule="exact"/>
              <w:jc w:val="center"/>
              <w:rPr>
                <w:rFonts w:ascii="Arial" w:hAnsi="Arial" w:cs="Arial"/>
                <w:b/>
                <w:bCs/>
                <w:sz w:val="8"/>
                <w:szCs w:val="8"/>
              </w:rPr>
            </w:pPr>
          </w:p>
        </w:tc>
        <w:tc>
          <w:tcPr>
            <w:tcW w:w="396" w:type="pct"/>
            <w:tcBorders>
              <w:bottom w:val="single" w:sz="4" w:space="0" w:color="auto"/>
            </w:tcBorders>
            <w:shd w:val="clear" w:color="auto" w:fill="auto"/>
            <w:vAlign w:val="bottom"/>
          </w:tcPr>
          <w:p w14:paraId="3F66D7A4" w14:textId="77777777" w:rsidR="00176099" w:rsidRPr="00E84E8F" w:rsidRDefault="00176099" w:rsidP="00B83B7C">
            <w:pPr>
              <w:keepNext/>
              <w:spacing w:line="80" w:lineRule="exact"/>
              <w:jc w:val="center"/>
              <w:rPr>
                <w:rFonts w:ascii="Arial" w:hAnsi="Arial" w:cs="Arial"/>
                <w:b/>
                <w:bCs/>
                <w:sz w:val="8"/>
                <w:szCs w:val="8"/>
              </w:rPr>
            </w:pPr>
          </w:p>
        </w:tc>
        <w:tc>
          <w:tcPr>
            <w:tcW w:w="49" w:type="pct"/>
            <w:tcBorders>
              <w:bottom w:val="single" w:sz="4" w:space="0" w:color="auto"/>
            </w:tcBorders>
            <w:shd w:val="clear" w:color="auto" w:fill="auto"/>
            <w:noWrap/>
            <w:vAlign w:val="bottom"/>
          </w:tcPr>
          <w:p w14:paraId="676B850B" w14:textId="77777777" w:rsidR="00176099" w:rsidRPr="00E84E8F" w:rsidRDefault="00176099" w:rsidP="00B83B7C">
            <w:pPr>
              <w:keepNext/>
              <w:spacing w:line="80" w:lineRule="exact"/>
              <w:jc w:val="center"/>
              <w:rPr>
                <w:rFonts w:ascii="Arial" w:hAnsi="Arial" w:cs="Arial"/>
                <w:b/>
                <w:bCs/>
                <w:sz w:val="8"/>
                <w:szCs w:val="8"/>
              </w:rPr>
            </w:pPr>
          </w:p>
        </w:tc>
        <w:tc>
          <w:tcPr>
            <w:tcW w:w="49" w:type="pct"/>
            <w:tcBorders>
              <w:bottom w:val="single" w:sz="4" w:space="0" w:color="auto"/>
            </w:tcBorders>
            <w:shd w:val="clear" w:color="auto" w:fill="auto"/>
            <w:vAlign w:val="bottom"/>
          </w:tcPr>
          <w:p w14:paraId="22DBE85D" w14:textId="77777777" w:rsidR="00176099" w:rsidRPr="00E84E8F" w:rsidRDefault="00176099" w:rsidP="00B83B7C">
            <w:pPr>
              <w:pStyle w:val="la2"/>
              <w:keepNext/>
              <w:spacing w:line="80" w:lineRule="exact"/>
              <w:jc w:val="center"/>
              <w:rPr>
                <w:rFonts w:ascii="Arial" w:hAnsi="Arial" w:cs="Arial"/>
                <w:b/>
              </w:rPr>
            </w:pPr>
          </w:p>
        </w:tc>
        <w:tc>
          <w:tcPr>
            <w:tcW w:w="49" w:type="pct"/>
            <w:tcBorders>
              <w:bottom w:val="single" w:sz="4" w:space="0" w:color="auto"/>
            </w:tcBorders>
            <w:shd w:val="clear" w:color="auto" w:fill="auto"/>
            <w:vAlign w:val="bottom"/>
          </w:tcPr>
          <w:p w14:paraId="696E0ACE"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bottom w:val="single" w:sz="4" w:space="0" w:color="auto"/>
            </w:tcBorders>
            <w:shd w:val="clear" w:color="auto" w:fill="auto"/>
            <w:vAlign w:val="bottom"/>
          </w:tcPr>
          <w:p w14:paraId="3DA16491" w14:textId="77777777" w:rsidR="00176099" w:rsidRPr="00E84E8F" w:rsidRDefault="00176099" w:rsidP="00B83B7C">
            <w:pPr>
              <w:keepNext/>
              <w:spacing w:line="80" w:lineRule="exact"/>
              <w:jc w:val="center"/>
              <w:rPr>
                <w:rFonts w:ascii="Arial" w:hAnsi="Arial" w:cs="Arial"/>
                <w:b/>
                <w:bCs/>
                <w:sz w:val="8"/>
                <w:szCs w:val="8"/>
              </w:rPr>
            </w:pPr>
          </w:p>
        </w:tc>
        <w:tc>
          <w:tcPr>
            <w:tcW w:w="49" w:type="pct"/>
            <w:tcBorders>
              <w:bottom w:val="single" w:sz="4" w:space="0" w:color="auto"/>
            </w:tcBorders>
            <w:shd w:val="clear" w:color="auto" w:fill="auto"/>
            <w:noWrap/>
            <w:vAlign w:val="bottom"/>
          </w:tcPr>
          <w:p w14:paraId="739BDF72" w14:textId="77777777" w:rsidR="00176099" w:rsidRPr="00E84E8F" w:rsidRDefault="00176099" w:rsidP="00B83B7C">
            <w:pPr>
              <w:keepNext/>
              <w:spacing w:line="80" w:lineRule="exact"/>
              <w:jc w:val="center"/>
              <w:rPr>
                <w:rFonts w:ascii="Arial" w:hAnsi="Arial" w:cs="Arial"/>
                <w:b/>
                <w:bCs/>
                <w:sz w:val="8"/>
                <w:szCs w:val="8"/>
              </w:rPr>
            </w:pPr>
          </w:p>
        </w:tc>
        <w:tc>
          <w:tcPr>
            <w:tcW w:w="49" w:type="pct"/>
            <w:tcBorders>
              <w:bottom w:val="single" w:sz="4" w:space="0" w:color="auto"/>
            </w:tcBorders>
            <w:shd w:val="clear" w:color="auto" w:fill="auto"/>
            <w:vAlign w:val="bottom"/>
          </w:tcPr>
          <w:p w14:paraId="3DD81146" w14:textId="77777777" w:rsidR="00176099" w:rsidRPr="00E84E8F" w:rsidRDefault="00176099" w:rsidP="00B83B7C">
            <w:pPr>
              <w:pStyle w:val="la2"/>
              <w:keepNext/>
              <w:spacing w:line="80" w:lineRule="exact"/>
              <w:jc w:val="center"/>
              <w:rPr>
                <w:rFonts w:ascii="Arial" w:hAnsi="Arial" w:cs="Arial"/>
                <w:b/>
              </w:rPr>
            </w:pPr>
          </w:p>
        </w:tc>
        <w:tc>
          <w:tcPr>
            <w:tcW w:w="50" w:type="pct"/>
            <w:tcBorders>
              <w:bottom w:val="single" w:sz="4" w:space="0" w:color="auto"/>
            </w:tcBorders>
            <w:shd w:val="clear" w:color="auto" w:fill="auto"/>
            <w:vAlign w:val="bottom"/>
          </w:tcPr>
          <w:p w14:paraId="251B83D2"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bottom w:val="single" w:sz="4" w:space="0" w:color="auto"/>
            </w:tcBorders>
            <w:shd w:val="clear" w:color="auto" w:fill="auto"/>
            <w:vAlign w:val="bottom"/>
          </w:tcPr>
          <w:p w14:paraId="2B9CDD84"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noWrap/>
            <w:vAlign w:val="bottom"/>
          </w:tcPr>
          <w:p w14:paraId="3BEADCB5"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3C21D7BB" w14:textId="77777777" w:rsidR="00176099" w:rsidRPr="00E84E8F" w:rsidRDefault="00176099" w:rsidP="00B83B7C">
            <w:pPr>
              <w:pStyle w:val="la2"/>
              <w:keepNext/>
              <w:spacing w:line="80" w:lineRule="exact"/>
              <w:jc w:val="center"/>
              <w:rPr>
                <w:rFonts w:ascii="Arial" w:hAnsi="Arial" w:cs="Arial"/>
                <w:b/>
              </w:rPr>
            </w:pPr>
          </w:p>
        </w:tc>
        <w:tc>
          <w:tcPr>
            <w:tcW w:w="50" w:type="pct"/>
            <w:tcBorders>
              <w:bottom w:val="single" w:sz="4" w:space="0" w:color="auto"/>
            </w:tcBorders>
            <w:shd w:val="clear" w:color="auto" w:fill="auto"/>
            <w:vAlign w:val="bottom"/>
          </w:tcPr>
          <w:p w14:paraId="795E01D0"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bottom w:val="single" w:sz="4" w:space="0" w:color="auto"/>
            </w:tcBorders>
            <w:shd w:val="clear" w:color="auto" w:fill="auto"/>
            <w:vAlign w:val="bottom"/>
          </w:tcPr>
          <w:p w14:paraId="26788372" w14:textId="77777777" w:rsidR="00176099" w:rsidRPr="00E84E8F" w:rsidRDefault="00176099" w:rsidP="00B83B7C">
            <w:pPr>
              <w:keepNext/>
              <w:spacing w:line="80" w:lineRule="exact"/>
              <w:jc w:val="center"/>
              <w:rPr>
                <w:rFonts w:ascii="Arial" w:hAnsi="Arial" w:cs="Arial"/>
                <w:b/>
                <w:bCs/>
                <w:sz w:val="8"/>
                <w:szCs w:val="8"/>
              </w:rPr>
            </w:pPr>
          </w:p>
        </w:tc>
        <w:tc>
          <w:tcPr>
            <w:tcW w:w="107" w:type="pct"/>
            <w:tcBorders>
              <w:bottom w:val="single" w:sz="4" w:space="0" w:color="auto"/>
            </w:tcBorders>
            <w:shd w:val="clear" w:color="auto" w:fill="auto"/>
            <w:noWrap/>
            <w:vAlign w:val="bottom"/>
          </w:tcPr>
          <w:p w14:paraId="7857820E"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50254487" w14:textId="77777777" w:rsidR="00176099" w:rsidRPr="00E84E8F" w:rsidRDefault="00176099" w:rsidP="00B83B7C">
            <w:pPr>
              <w:pStyle w:val="la2"/>
              <w:keepNext/>
              <w:spacing w:line="80" w:lineRule="exact"/>
              <w:jc w:val="center"/>
              <w:rPr>
                <w:rFonts w:ascii="Arial" w:hAnsi="Arial" w:cs="Arial"/>
                <w:b/>
              </w:rPr>
            </w:pPr>
          </w:p>
        </w:tc>
        <w:tc>
          <w:tcPr>
            <w:tcW w:w="50" w:type="pct"/>
            <w:tcBorders>
              <w:bottom w:val="single" w:sz="4" w:space="0" w:color="auto"/>
            </w:tcBorders>
            <w:shd w:val="clear" w:color="auto" w:fill="auto"/>
            <w:vAlign w:val="bottom"/>
          </w:tcPr>
          <w:p w14:paraId="40C2C92F" w14:textId="77777777" w:rsidR="00176099" w:rsidRPr="00E84E8F" w:rsidRDefault="00176099" w:rsidP="00B83B7C">
            <w:pPr>
              <w:keepNext/>
              <w:spacing w:line="80" w:lineRule="exact"/>
              <w:jc w:val="center"/>
              <w:rPr>
                <w:rFonts w:ascii="Arial" w:hAnsi="Arial" w:cs="Arial"/>
                <w:b/>
                <w:bCs/>
                <w:sz w:val="8"/>
                <w:szCs w:val="8"/>
              </w:rPr>
            </w:pPr>
          </w:p>
        </w:tc>
        <w:tc>
          <w:tcPr>
            <w:tcW w:w="373" w:type="pct"/>
            <w:tcBorders>
              <w:bottom w:val="single" w:sz="4" w:space="0" w:color="auto"/>
            </w:tcBorders>
            <w:shd w:val="clear" w:color="auto" w:fill="auto"/>
            <w:vAlign w:val="bottom"/>
          </w:tcPr>
          <w:p w14:paraId="0BACD742" w14:textId="77777777" w:rsidR="00176099" w:rsidRPr="00E84E8F" w:rsidRDefault="00176099" w:rsidP="00B83B7C">
            <w:pPr>
              <w:keepNext/>
              <w:spacing w:line="80" w:lineRule="exact"/>
              <w:jc w:val="center"/>
              <w:rPr>
                <w:rFonts w:ascii="Arial" w:hAnsi="Arial" w:cs="Arial"/>
                <w:b/>
                <w:bCs/>
                <w:sz w:val="8"/>
                <w:szCs w:val="8"/>
              </w:rPr>
            </w:pPr>
          </w:p>
        </w:tc>
        <w:tc>
          <w:tcPr>
            <w:tcW w:w="16" w:type="pct"/>
            <w:shd w:val="clear" w:color="auto" w:fill="auto"/>
            <w:noWrap/>
            <w:vAlign w:val="bottom"/>
          </w:tcPr>
          <w:p w14:paraId="00CAC7E3" w14:textId="77777777" w:rsidR="00176099" w:rsidRPr="00E84E8F" w:rsidRDefault="00176099" w:rsidP="00B83B7C">
            <w:pPr>
              <w:keepNext/>
              <w:spacing w:line="80" w:lineRule="exact"/>
              <w:jc w:val="center"/>
              <w:rPr>
                <w:rFonts w:ascii="Arial" w:hAnsi="Arial" w:cs="Arial"/>
                <w:b/>
                <w:bCs/>
                <w:sz w:val="8"/>
                <w:szCs w:val="8"/>
              </w:rPr>
            </w:pPr>
          </w:p>
        </w:tc>
      </w:tr>
      <w:tr w:rsidR="00176099" w:rsidRPr="00E84E8F" w14:paraId="520C0407" w14:textId="77777777" w:rsidTr="00D40050">
        <w:trPr>
          <w:jc w:val="center"/>
        </w:trPr>
        <w:tc>
          <w:tcPr>
            <w:tcW w:w="1738" w:type="pct"/>
            <w:tcBorders>
              <w:top w:val="single" w:sz="4" w:space="0" w:color="auto"/>
            </w:tcBorders>
            <w:shd w:val="clear" w:color="auto" w:fill="auto"/>
            <w:vAlign w:val="bottom"/>
          </w:tcPr>
          <w:p w14:paraId="35F09AAF" w14:textId="0D80CA20"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8"/>
              </w:rPr>
            </w:pPr>
          </w:p>
        </w:tc>
        <w:tc>
          <w:tcPr>
            <w:tcW w:w="48" w:type="pct"/>
            <w:tcBorders>
              <w:top w:val="single" w:sz="4" w:space="0" w:color="auto"/>
            </w:tcBorders>
            <w:shd w:val="clear" w:color="auto" w:fill="auto"/>
            <w:vAlign w:val="bottom"/>
          </w:tcPr>
          <w:p w14:paraId="6A6AFD78" w14:textId="77777777" w:rsidR="00176099" w:rsidRPr="00E84E8F" w:rsidRDefault="00176099" w:rsidP="00B83B7C">
            <w:pPr>
              <w:pStyle w:val="la2"/>
              <w:keepNext/>
              <w:spacing w:line="80" w:lineRule="exact"/>
              <w:jc w:val="center"/>
              <w:rPr>
                <w:rFonts w:ascii="Arial" w:hAnsi="Arial" w:cs="Arial"/>
                <w:b/>
              </w:rPr>
            </w:pPr>
          </w:p>
        </w:tc>
        <w:tc>
          <w:tcPr>
            <w:tcW w:w="48" w:type="pct"/>
            <w:tcBorders>
              <w:top w:val="single" w:sz="4" w:space="0" w:color="auto"/>
            </w:tcBorders>
            <w:shd w:val="clear" w:color="auto" w:fill="auto"/>
            <w:vAlign w:val="bottom"/>
          </w:tcPr>
          <w:p w14:paraId="258AD2E4" w14:textId="77777777" w:rsidR="00176099" w:rsidRPr="00E84E8F" w:rsidRDefault="00176099" w:rsidP="00B83B7C">
            <w:pPr>
              <w:keepNext/>
              <w:spacing w:line="80" w:lineRule="exact"/>
              <w:jc w:val="center"/>
              <w:rPr>
                <w:rFonts w:ascii="Arial" w:hAnsi="Arial" w:cs="Arial"/>
                <w:b/>
                <w:bCs/>
                <w:sz w:val="8"/>
                <w:szCs w:val="8"/>
              </w:rPr>
            </w:pPr>
          </w:p>
        </w:tc>
        <w:tc>
          <w:tcPr>
            <w:tcW w:w="395" w:type="pct"/>
            <w:tcBorders>
              <w:top w:val="single" w:sz="4" w:space="0" w:color="auto"/>
            </w:tcBorders>
            <w:shd w:val="clear" w:color="auto" w:fill="auto"/>
            <w:vAlign w:val="bottom"/>
          </w:tcPr>
          <w:p w14:paraId="59C936B0" w14:textId="77777777" w:rsidR="00176099" w:rsidRPr="00E84E8F" w:rsidRDefault="00176099" w:rsidP="00B83B7C">
            <w:pPr>
              <w:keepNext/>
              <w:spacing w:line="80" w:lineRule="exact"/>
              <w:jc w:val="center"/>
              <w:rPr>
                <w:rFonts w:ascii="Arial" w:hAnsi="Arial" w:cs="Arial"/>
                <w:b/>
                <w:bCs/>
                <w:sz w:val="8"/>
                <w:szCs w:val="8"/>
              </w:rPr>
            </w:pPr>
          </w:p>
        </w:tc>
        <w:tc>
          <w:tcPr>
            <w:tcW w:w="48" w:type="pct"/>
            <w:tcBorders>
              <w:top w:val="single" w:sz="4" w:space="0" w:color="auto"/>
            </w:tcBorders>
            <w:shd w:val="clear" w:color="auto" w:fill="auto"/>
            <w:noWrap/>
            <w:vAlign w:val="bottom"/>
          </w:tcPr>
          <w:p w14:paraId="1743F12E" w14:textId="77777777" w:rsidR="00176099" w:rsidRPr="00E84E8F" w:rsidRDefault="00176099" w:rsidP="00B83B7C">
            <w:pPr>
              <w:keepNext/>
              <w:spacing w:line="80" w:lineRule="exact"/>
              <w:jc w:val="center"/>
              <w:rPr>
                <w:rFonts w:ascii="Arial" w:hAnsi="Arial" w:cs="Arial"/>
                <w:b/>
                <w:bCs/>
                <w:sz w:val="8"/>
                <w:szCs w:val="8"/>
              </w:rPr>
            </w:pPr>
          </w:p>
        </w:tc>
        <w:tc>
          <w:tcPr>
            <w:tcW w:w="48" w:type="pct"/>
            <w:tcBorders>
              <w:top w:val="single" w:sz="4" w:space="0" w:color="auto"/>
            </w:tcBorders>
            <w:shd w:val="clear" w:color="auto" w:fill="auto"/>
            <w:vAlign w:val="bottom"/>
          </w:tcPr>
          <w:p w14:paraId="24883320" w14:textId="77777777" w:rsidR="00176099" w:rsidRPr="00E84E8F" w:rsidRDefault="00176099" w:rsidP="00B83B7C">
            <w:pPr>
              <w:pStyle w:val="la2"/>
              <w:keepNext/>
              <w:spacing w:line="80" w:lineRule="exact"/>
              <w:jc w:val="center"/>
              <w:rPr>
                <w:rFonts w:ascii="Arial" w:hAnsi="Arial" w:cs="Arial"/>
                <w:b/>
              </w:rPr>
            </w:pPr>
          </w:p>
        </w:tc>
        <w:tc>
          <w:tcPr>
            <w:tcW w:w="48" w:type="pct"/>
            <w:tcBorders>
              <w:top w:val="single" w:sz="4" w:space="0" w:color="auto"/>
            </w:tcBorders>
            <w:shd w:val="clear" w:color="auto" w:fill="auto"/>
            <w:vAlign w:val="bottom"/>
          </w:tcPr>
          <w:p w14:paraId="181E1C0F" w14:textId="77777777" w:rsidR="00176099" w:rsidRPr="00E84E8F" w:rsidRDefault="00176099" w:rsidP="00B83B7C">
            <w:pPr>
              <w:keepNext/>
              <w:spacing w:line="80" w:lineRule="exact"/>
              <w:jc w:val="center"/>
              <w:rPr>
                <w:rFonts w:ascii="Arial" w:hAnsi="Arial" w:cs="Arial"/>
                <w:b/>
                <w:bCs/>
                <w:sz w:val="8"/>
                <w:szCs w:val="8"/>
              </w:rPr>
            </w:pPr>
          </w:p>
        </w:tc>
        <w:tc>
          <w:tcPr>
            <w:tcW w:w="396" w:type="pct"/>
            <w:tcBorders>
              <w:top w:val="single" w:sz="4" w:space="0" w:color="auto"/>
            </w:tcBorders>
            <w:shd w:val="clear" w:color="auto" w:fill="auto"/>
            <w:vAlign w:val="bottom"/>
          </w:tcPr>
          <w:p w14:paraId="56271F39" w14:textId="77777777" w:rsidR="00176099" w:rsidRPr="00E84E8F" w:rsidRDefault="00176099" w:rsidP="00B83B7C">
            <w:pPr>
              <w:keepNext/>
              <w:spacing w:line="80" w:lineRule="exact"/>
              <w:jc w:val="center"/>
              <w:rPr>
                <w:rFonts w:ascii="Arial" w:hAnsi="Arial" w:cs="Arial"/>
                <w:b/>
                <w:bCs/>
                <w:sz w:val="8"/>
                <w:szCs w:val="8"/>
              </w:rPr>
            </w:pPr>
          </w:p>
        </w:tc>
        <w:tc>
          <w:tcPr>
            <w:tcW w:w="49" w:type="pct"/>
            <w:tcBorders>
              <w:top w:val="single" w:sz="4" w:space="0" w:color="auto"/>
            </w:tcBorders>
            <w:shd w:val="clear" w:color="auto" w:fill="auto"/>
            <w:noWrap/>
            <w:vAlign w:val="bottom"/>
          </w:tcPr>
          <w:p w14:paraId="35E5BB41" w14:textId="77777777" w:rsidR="00176099" w:rsidRPr="00E84E8F" w:rsidRDefault="00176099" w:rsidP="00B83B7C">
            <w:pPr>
              <w:keepNext/>
              <w:spacing w:line="80" w:lineRule="exact"/>
              <w:jc w:val="center"/>
              <w:rPr>
                <w:rFonts w:ascii="Arial" w:hAnsi="Arial" w:cs="Arial"/>
                <w:b/>
                <w:bCs/>
                <w:sz w:val="8"/>
                <w:szCs w:val="8"/>
              </w:rPr>
            </w:pPr>
          </w:p>
        </w:tc>
        <w:tc>
          <w:tcPr>
            <w:tcW w:w="49" w:type="pct"/>
            <w:tcBorders>
              <w:top w:val="single" w:sz="4" w:space="0" w:color="auto"/>
            </w:tcBorders>
            <w:shd w:val="clear" w:color="auto" w:fill="auto"/>
            <w:vAlign w:val="bottom"/>
          </w:tcPr>
          <w:p w14:paraId="494D7585" w14:textId="77777777" w:rsidR="00176099" w:rsidRPr="00E84E8F" w:rsidRDefault="00176099" w:rsidP="00B83B7C">
            <w:pPr>
              <w:pStyle w:val="la2"/>
              <w:keepNext/>
              <w:spacing w:line="80" w:lineRule="exact"/>
              <w:jc w:val="center"/>
              <w:rPr>
                <w:rFonts w:ascii="Arial" w:hAnsi="Arial" w:cs="Arial"/>
                <w:b/>
              </w:rPr>
            </w:pPr>
          </w:p>
        </w:tc>
        <w:tc>
          <w:tcPr>
            <w:tcW w:w="49" w:type="pct"/>
            <w:tcBorders>
              <w:top w:val="single" w:sz="4" w:space="0" w:color="auto"/>
            </w:tcBorders>
            <w:shd w:val="clear" w:color="auto" w:fill="auto"/>
            <w:vAlign w:val="bottom"/>
          </w:tcPr>
          <w:p w14:paraId="3BA23F0A"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top w:val="single" w:sz="4" w:space="0" w:color="auto"/>
            </w:tcBorders>
            <w:shd w:val="clear" w:color="auto" w:fill="auto"/>
            <w:vAlign w:val="bottom"/>
          </w:tcPr>
          <w:p w14:paraId="5A5946A9" w14:textId="77777777" w:rsidR="00176099" w:rsidRPr="00E84E8F" w:rsidRDefault="00176099" w:rsidP="00B83B7C">
            <w:pPr>
              <w:keepNext/>
              <w:spacing w:line="80" w:lineRule="exact"/>
              <w:jc w:val="center"/>
              <w:rPr>
                <w:rFonts w:ascii="Arial" w:hAnsi="Arial" w:cs="Arial"/>
                <w:b/>
                <w:bCs/>
                <w:sz w:val="8"/>
                <w:szCs w:val="8"/>
              </w:rPr>
            </w:pPr>
          </w:p>
        </w:tc>
        <w:tc>
          <w:tcPr>
            <w:tcW w:w="49" w:type="pct"/>
            <w:tcBorders>
              <w:top w:val="single" w:sz="4" w:space="0" w:color="auto"/>
            </w:tcBorders>
            <w:shd w:val="clear" w:color="auto" w:fill="auto"/>
            <w:noWrap/>
            <w:vAlign w:val="bottom"/>
          </w:tcPr>
          <w:p w14:paraId="2DF8AE0B" w14:textId="77777777" w:rsidR="00176099" w:rsidRPr="00E84E8F" w:rsidRDefault="00176099" w:rsidP="00B83B7C">
            <w:pPr>
              <w:keepNext/>
              <w:spacing w:line="80" w:lineRule="exact"/>
              <w:jc w:val="center"/>
              <w:rPr>
                <w:rFonts w:ascii="Arial" w:hAnsi="Arial" w:cs="Arial"/>
                <w:b/>
                <w:bCs/>
                <w:sz w:val="8"/>
                <w:szCs w:val="8"/>
              </w:rPr>
            </w:pPr>
          </w:p>
        </w:tc>
        <w:tc>
          <w:tcPr>
            <w:tcW w:w="49" w:type="pct"/>
            <w:tcBorders>
              <w:top w:val="single" w:sz="4" w:space="0" w:color="auto"/>
            </w:tcBorders>
            <w:shd w:val="clear" w:color="auto" w:fill="auto"/>
            <w:vAlign w:val="bottom"/>
          </w:tcPr>
          <w:p w14:paraId="38399E02" w14:textId="77777777" w:rsidR="00176099" w:rsidRPr="00E84E8F" w:rsidRDefault="00176099" w:rsidP="00B83B7C">
            <w:pPr>
              <w:pStyle w:val="la2"/>
              <w:keepNext/>
              <w:spacing w:line="80" w:lineRule="exact"/>
              <w:jc w:val="center"/>
              <w:rPr>
                <w:rFonts w:ascii="Arial" w:hAnsi="Arial" w:cs="Arial"/>
                <w:b/>
              </w:rPr>
            </w:pPr>
          </w:p>
        </w:tc>
        <w:tc>
          <w:tcPr>
            <w:tcW w:w="50" w:type="pct"/>
            <w:tcBorders>
              <w:top w:val="single" w:sz="4" w:space="0" w:color="auto"/>
            </w:tcBorders>
            <w:shd w:val="clear" w:color="auto" w:fill="auto"/>
            <w:vAlign w:val="bottom"/>
          </w:tcPr>
          <w:p w14:paraId="156F8D8B"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top w:val="single" w:sz="4" w:space="0" w:color="auto"/>
            </w:tcBorders>
            <w:shd w:val="clear" w:color="auto" w:fill="auto"/>
            <w:vAlign w:val="bottom"/>
          </w:tcPr>
          <w:p w14:paraId="7395C6AA"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noWrap/>
            <w:vAlign w:val="bottom"/>
          </w:tcPr>
          <w:p w14:paraId="53F3584D"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vAlign w:val="bottom"/>
          </w:tcPr>
          <w:p w14:paraId="398F5538" w14:textId="77777777" w:rsidR="00176099" w:rsidRPr="00E84E8F" w:rsidRDefault="00176099" w:rsidP="00B83B7C">
            <w:pPr>
              <w:pStyle w:val="la2"/>
              <w:keepNext/>
              <w:spacing w:line="80" w:lineRule="exact"/>
              <w:jc w:val="center"/>
              <w:rPr>
                <w:rFonts w:ascii="Arial" w:hAnsi="Arial" w:cs="Arial"/>
                <w:b/>
              </w:rPr>
            </w:pPr>
          </w:p>
        </w:tc>
        <w:tc>
          <w:tcPr>
            <w:tcW w:w="50" w:type="pct"/>
            <w:tcBorders>
              <w:top w:val="single" w:sz="4" w:space="0" w:color="auto"/>
            </w:tcBorders>
            <w:shd w:val="clear" w:color="auto" w:fill="auto"/>
            <w:vAlign w:val="bottom"/>
          </w:tcPr>
          <w:p w14:paraId="4AC5179D"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top w:val="single" w:sz="4" w:space="0" w:color="auto"/>
            </w:tcBorders>
            <w:shd w:val="clear" w:color="auto" w:fill="auto"/>
            <w:vAlign w:val="bottom"/>
          </w:tcPr>
          <w:p w14:paraId="0627CCD0" w14:textId="77777777" w:rsidR="00176099" w:rsidRPr="00E84E8F" w:rsidRDefault="00176099" w:rsidP="00B83B7C">
            <w:pPr>
              <w:keepNext/>
              <w:spacing w:line="80" w:lineRule="exact"/>
              <w:jc w:val="center"/>
              <w:rPr>
                <w:rFonts w:ascii="Arial" w:hAnsi="Arial" w:cs="Arial"/>
                <w:b/>
                <w:bCs/>
                <w:sz w:val="8"/>
                <w:szCs w:val="8"/>
              </w:rPr>
            </w:pPr>
          </w:p>
        </w:tc>
        <w:tc>
          <w:tcPr>
            <w:tcW w:w="107" w:type="pct"/>
            <w:tcBorders>
              <w:top w:val="single" w:sz="4" w:space="0" w:color="auto"/>
            </w:tcBorders>
            <w:shd w:val="clear" w:color="auto" w:fill="auto"/>
            <w:noWrap/>
            <w:vAlign w:val="bottom"/>
          </w:tcPr>
          <w:p w14:paraId="3FE8F4D2"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vAlign w:val="bottom"/>
          </w:tcPr>
          <w:p w14:paraId="6704EB09" w14:textId="77777777" w:rsidR="00176099" w:rsidRPr="00E84E8F" w:rsidRDefault="00176099" w:rsidP="00B83B7C">
            <w:pPr>
              <w:pStyle w:val="la2"/>
              <w:keepNext/>
              <w:spacing w:line="80" w:lineRule="exact"/>
              <w:jc w:val="center"/>
              <w:rPr>
                <w:rFonts w:ascii="Arial" w:hAnsi="Arial" w:cs="Arial"/>
                <w:b/>
              </w:rPr>
            </w:pPr>
          </w:p>
        </w:tc>
        <w:tc>
          <w:tcPr>
            <w:tcW w:w="50" w:type="pct"/>
            <w:tcBorders>
              <w:top w:val="single" w:sz="4" w:space="0" w:color="auto"/>
            </w:tcBorders>
            <w:shd w:val="clear" w:color="auto" w:fill="auto"/>
            <w:vAlign w:val="bottom"/>
          </w:tcPr>
          <w:p w14:paraId="42B9B4CD" w14:textId="77777777" w:rsidR="00176099" w:rsidRPr="00E84E8F" w:rsidRDefault="00176099" w:rsidP="00B83B7C">
            <w:pPr>
              <w:keepNext/>
              <w:spacing w:line="80" w:lineRule="exact"/>
              <w:jc w:val="center"/>
              <w:rPr>
                <w:rFonts w:ascii="Arial" w:hAnsi="Arial" w:cs="Arial"/>
                <w:b/>
                <w:bCs/>
                <w:sz w:val="8"/>
                <w:szCs w:val="8"/>
              </w:rPr>
            </w:pPr>
          </w:p>
        </w:tc>
        <w:tc>
          <w:tcPr>
            <w:tcW w:w="373" w:type="pct"/>
            <w:tcBorders>
              <w:top w:val="single" w:sz="4" w:space="0" w:color="auto"/>
            </w:tcBorders>
            <w:shd w:val="clear" w:color="auto" w:fill="auto"/>
            <w:vAlign w:val="bottom"/>
          </w:tcPr>
          <w:p w14:paraId="6959F1F7" w14:textId="77777777" w:rsidR="00176099" w:rsidRPr="00E84E8F" w:rsidRDefault="00176099" w:rsidP="00B83B7C">
            <w:pPr>
              <w:keepNext/>
              <w:spacing w:line="80" w:lineRule="exact"/>
              <w:jc w:val="center"/>
              <w:rPr>
                <w:rFonts w:ascii="Arial" w:hAnsi="Arial" w:cs="Arial"/>
                <w:b/>
                <w:bCs/>
                <w:sz w:val="8"/>
                <w:szCs w:val="8"/>
              </w:rPr>
            </w:pPr>
          </w:p>
        </w:tc>
        <w:tc>
          <w:tcPr>
            <w:tcW w:w="16" w:type="pct"/>
            <w:shd w:val="clear" w:color="auto" w:fill="auto"/>
            <w:noWrap/>
            <w:vAlign w:val="bottom"/>
          </w:tcPr>
          <w:p w14:paraId="3AA4743C" w14:textId="77777777" w:rsidR="00176099" w:rsidRPr="00E84E8F" w:rsidRDefault="00176099" w:rsidP="00B83B7C">
            <w:pPr>
              <w:keepNext/>
              <w:spacing w:line="80" w:lineRule="exact"/>
              <w:jc w:val="center"/>
              <w:rPr>
                <w:rFonts w:ascii="Arial" w:hAnsi="Arial" w:cs="Arial"/>
                <w:b/>
                <w:bCs/>
                <w:sz w:val="8"/>
                <w:szCs w:val="8"/>
              </w:rPr>
            </w:pPr>
          </w:p>
        </w:tc>
      </w:tr>
      <w:tr w:rsidR="00176099" w:rsidRPr="00E84E8F" w14:paraId="7C001DAA" w14:textId="77777777" w:rsidTr="00D40050">
        <w:trPr>
          <w:jc w:val="center"/>
        </w:trPr>
        <w:tc>
          <w:tcPr>
            <w:tcW w:w="1738" w:type="pct"/>
            <w:shd w:val="clear" w:color="auto" w:fill="auto"/>
            <w:vAlign w:val="bottom"/>
          </w:tcPr>
          <w:p w14:paraId="32035F67" w14:textId="12997E9B" w:rsidR="00176099" w:rsidRPr="00E84E8F" w:rsidRDefault="00C552A4" w:rsidP="00B83B7C">
            <w:pPr>
              <w:pStyle w:val="NormalnyWeb"/>
              <w:keepNext/>
              <w:spacing w:before="0" w:beforeAutospacing="0" w:after="0" w:afterAutospacing="0"/>
              <w:jc w:val="center"/>
              <w:rPr>
                <w:rFonts w:cs="Arial"/>
                <w:sz w:val="15"/>
                <w:szCs w:val="15"/>
              </w:rPr>
            </w:pPr>
            <w:r>
              <w:rPr>
                <w:rFonts w:cs="Arial"/>
                <w:b/>
                <w:bCs/>
                <w:sz w:val="15"/>
                <w:szCs w:val="15"/>
              </w:rPr>
              <w:t>JUNE 30</w:t>
            </w:r>
            <w:r w:rsidRPr="00E84E8F">
              <w:rPr>
                <w:rFonts w:cs="Arial"/>
                <w:b/>
                <w:bCs/>
                <w:sz w:val="15"/>
                <w:szCs w:val="15"/>
              </w:rPr>
              <w:t>, 2018</w:t>
            </w:r>
          </w:p>
        </w:tc>
        <w:tc>
          <w:tcPr>
            <w:tcW w:w="48" w:type="pct"/>
            <w:shd w:val="clear" w:color="auto" w:fill="auto"/>
            <w:vAlign w:val="bottom"/>
          </w:tcPr>
          <w:p w14:paraId="466FCA9C" w14:textId="77777777" w:rsidR="00176099" w:rsidRPr="00E84E8F" w:rsidRDefault="00176099" w:rsidP="00B83B7C">
            <w:pPr>
              <w:pStyle w:val="la2"/>
              <w:keepNext/>
              <w:spacing w:line="240" w:lineRule="auto"/>
              <w:jc w:val="center"/>
              <w:rPr>
                <w:rFonts w:ascii="Arial" w:hAnsi="Arial" w:cs="Arial"/>
                <w:b/>
                <w:sz w:val="15"/>
                <w:szCs w:val="15"/>
              </w:rPr>
            </w:pPr>
          </w:p>
        </w:tc>
        <w:tc>
          <w:tcPr>
            <w:tcW w:w="48" w:type="pct"/>
            <w:shd w:val="clear" w:color="auto" w:fill="auto"/>
            <w:vAlign w:val="bottom"/>
          </w:tcPr>
          <w:p w14:paraId="49BC947E" w14:textId="77777777" w:rsidR="00176099" w:rsidRPr="00E84E8F" w:rsidRDefault="00176099" w:rsidP="00B83B7C">
            <w:pPr>
              <w:keepNext/>
              <w:jc w:val="center"/>
              <w:rPr>
                <w:rFonts w:ascii="Arial" w:hAnsi="Arial" w:cs="Arial"/>
                <w:b/>
                <w:bCs/>
                <w:sz w:val="15"/>
                <w:szCs w:val="15"/>
              </w:rPr>
            </w:pPr>
          </w:p>
        </w:tc>
        <w:tc>
          <w:tcPr>
            <w:tcW w:w="395" w:type="pct"/>
            <w:shd w:val="clear" w:color="auto" w:fill="auto"/>
            <w:vAlign w:val="bottom"/>
          </w:tcPr>
          <w:p w14:paraId="62998D19" w14:textId="77777777" w:rsidR="00176099" w:rsidRPr="00E84E8F" w:rsidRDefault="00176099" w:rsidP="00B83B7C">
            <w:pPr>
              <w:keepNext/>
              <w:jc w:val="center"/>
              <w:rPr>
                <w:rFonts w:ascii="Arial" w:hAnsi="Arial" w:cs="Arial"/>
                <w:b/>
                <w:bCs/>
                <w:sz w:val="15"/>
                <w:szCs w:val="15"/>
              </w:rPr>
            </w:pPr>
          </w:p>
        </w:tc>
        <w:tc>
          <w:tcPr>
            <w:tcW w:w="48" w:type="pct"/>
            <w:shd w:val="clear" w:color="auto" w:fill="auto"/>
            <w:noWrap/>
            <w:vAlign w:val="bottom"/>
          </w:tcPr>
          <w:p w14:paraId="37C6E46E" w14:textId="77777777" w:rsidR="00176099" w:rsidRPr="00E84E8F" w:rsidRDefault="00176099" w:rsidP="00B83B7C">
            <w:pPr>
              <w:keepNext/>
              <w:jc w:val="center"/>
              <w:rPr>
                <w:rFonts w:ascii="Arial" w:hAnsi="Arial" w:cs="Arial"/>
                <w:b/>
                <w:bCs/>
                <w:sz w:val="15"/>
                <w:szCs w:val="15"/>
              </w:rPr>
            </w:pPr>
          </w:p>
        </w:tc>
        <w:tc>
          <w:tcPr>
            <w:tcW w:w="48" w:type="pct"/>
            <w:shd w:val="clear" w:color="auto" w:fill="auto"/>
            <w:vAlign w:val="bottom"/>
          </w:tcPr>
          <w:p w14:paraId="64361C76" w14:textId="77777777" w:rsidR="00176099" w:rsidRPr="00E84E8F" w:rsidRDefault="00176099" w:rsidP="00B83B7C">
            <w:pPr>
              <w:pStyle w:val="la2"/>
              <w:keepNext/>
              <w:spacing w:line="240" w:lineRule="auto"/>
              <w:jc w:val="center"/>
              <w:rPr>
                <w:rFonts w:ascii="Arial" w:hAnsi="Arial" w:cs="Arial"/>
                <w:b/>
                <w:sz w:val="15"/>
                <w:szCs w:val="15"/>
              </w:rPr>
            </w:pPr>
          </w:p>
        </w:tc>
        <w:tc>
          <w:tcPr>
            <w:tcW w:w="48" w:type="pct"/>
            <w:shd w:val="clear" w:color="auto" w:fill="auto"/>
            <w:vAlign w:val="bottom"/>
          </w:tcPr>
          <w:p w14:paraId="0AEEC62B" w14:textId="77777777" w:rsidR="00176099" w:rsidRPr="00E84E8F" w:rsidRDefault="00176099" w:rsidP="00B83B7C">
            <w:pPr>
              <w:keepNext/>
              <w:jc w:val="center"/>
              <w:rPr>
                <w:rFonts w:ascii="Arial" w:hAnsi="Arial" w:cs="Arial"/>
                <w:b/>
                <w:bCs/>
                <w:sz w:val="15"/>
                <w:szCs w:val="15"/>
              </w:rPr>
            </w:pPr>
          </w:p>
        </w:tc>
        <w:tc>
          <w:tcPr>
            <w:tcW w:w="396" w:type="pct"/>
            <w:shd w:val="clear" w:color="auto" w:fill="auto"/>
            <w:vAlign w:val="bottom"/>
          </w:tcPr>
          <w:p w14:paraId="0535174C" w14:textId="77777777" w:rsidR="00176099" w:rsidRPr="00E84E8F" w:rsidRDefault="00176099" w:rsidP="00B83B7C">
            <w:pPr>
              <w:keepNext/>
              <w:jc w:val="center"/>
              <w:rPr>
                <w:rFonts w:ascii="Arial" w:hAnsi="Arial" w:cs="Arial"/>
                <w:b/>
                <w:bCs/>
                <w:sz w:val="15"/>
                <w:szCs w:val="15"/>
              </w:rPr>
            </w:pPr>
          </w:p>
        </w:tc>
        <w:tc>
          <w:tcPr>
            <w:tcW w:w="49" w:type="pct"/>
            <w:shd w:val="clear" w:color="auto" w:fill="auto"/>
            <w:noWrap/>
            <w:vAlign w:val="bottom"/>
          </w:tcPr>
          <w:p w14:paraId="60CB7083" w14:textId="77777777" w:rsidR="00176099" w:rsidRPr="00E84E8F" w:rsidRDefault="00176099" w:rsidP="00B83B7C">
            <w:pPr>
              <w:keepNext/>
              <w:jc w:val="center"/>
              <w:rPr>
                <w:rFonts w:ascii="Arial" w:hAnsi="Arial" w:cs="Arial"/>
                <w:b/>
                <w:bCs/>
                <w:sz w:val="15"/>
                <w:szCs w:val="15"/>
              </w:rPr>
            </w:pPr>
          </w:p>
        </w:tc>
        <w:tc>
          <w:tcPr>
            <w:tcW w:w="49" w:type="pct"/>
            <w:shd w:val="clear" w:color="auto" w:fill="auto"/>
            <w:vAlign w:val="bottom"/>
          </w:tcPr>
          <w:p w14:paraId="77A82A60" w14:textId="77777777" w:rsidR="00176099" w:rsidRPr="00E84E8F" w:rsidRDefault="00176099" w:rsidP="00B83B7C">
            <w:pPr>
              <w:pStyle w:val="la2"/>
              <w:keepNext/>
              <w:spacing w:line="240" w:lineRule="auto"/>
              <w:jc w:val="center"/>
              <w:rPr>
                <w:rFonts w:ascii="Arial" w:hAnsi="Arial" w:cs="Arial"/>
                <w:b/>
                <w:sz w:val="15"/>
                <w:szCs w:val="15"/>
              </w:rPr>
            </w:pPr>
          </w:p>
        </w:tc>
        <w:tc>
          <w:tcPr>
            <w:tcW w:w="49" w:type="pct"/>
            <w:shd w:val="clear" w:color="auto" w:fill="auto"/>
            <w:vAlign w:val="bottom"/>
          </w:tcPr>
          <w:p w14:paraId="096EAE72" w14:textId="77777777" w:rsidR="00176099" w:rsidRPr="00E84E8F" w:rsidRDefault="00176099" w:rsidP="00B83B7C">
            <w:pPr>
              <w:keepNext/>
              <w:jc w:val="center"/>
              <w:rPr>
                <w:rFonts w:ascii="Arial" w:hAnsi="Arial" w:cs="Arial"/>
                <w:b/>
                <w:bCs/>
                <w:sz w:val="15"/>
                <w:szCs w:val="15"/>
              </w:rPr>
            </w:pPr>
          </w:p>
        </w:tc>
        <w:tc>
          <w:tcPr>
            <w:tcW w:w="397" w:type="pct"/>
            <w:shd w:val="clear" w:color="auto" w:fill="auto"/>
            <w:vAlign w:val="bottom"/>
          </w:tcPr>
          <w:p w14:paraId="762711C5" w14:textId="77777777" w:rsidR="00176099" w:rsidRPr="00E84E8F" w:rsidRDefault="00176099" w:rsidP="00B83B7C">
            <w:pPr>
              <w:keepNext/>
              <w:jc w:val="center"/>
              <w:rPr>
                <w:rFonts w:ascii="Arial" w:hAnsi="Arial" w:cs="Arial"/>
                <w:b/>
                <w:bCs/>
                <w:sz w:val="15"/>
                <w:szCs w:val="15"/>
              </w:rPr>
            </w:pPr>
          </w:p>
        </w:tc>
        <w:tc>
          <w:tcPr>
            <w:tcW w:w="49" w:type="pct"/>
            <w:shd w:val="clear" w:color="auto" w:fill="auto"/>
            <w:noWrap/>
            <w:vAlign w:val="bottom"/>
          </w:tcPr>
          <w:p w14:paraId="53E1A1E9" w14:textId="77777777" w:rsidR="00176099" w:rsidRPr="00E84E8F" w:rsidRDefault="00176099" w:rsidP="00B83B7C">
            <w:pPr>
              <w:keepNext/>
              <w:jc w:val="center"/>
              <w:rPr>
                <w:rFonts w:ascii="Arial" w:hAnsi="Arial" w:cs="Arial"/>
                <w:b/>
                <w:bCs/>
                <w:sz w:val="15"/>
                <w:szCs w:val="15"/>
              </w:rPr>
            </w:pPr>
          </w:p>
        </w:tc>
        <w:tc>
          <w:tcPr>
            <w:tcW w:w="49" w:type="pct"/>
            <w:shd w:val="clear" w:color="auto" w:fill="auto"/>
            <w:vAlign w:val="bottom"/>
          </w:tcPr>
          <w:p w14:paraId="120D3E7D" w14:textId="77777777" w:rsidR="00176099" w:rsidRPr="00E84E8F" w:rsidRDefault="00176099" w:rsidP="00B83B7C">
            <w:pPr>
              <w:pStyle w:val="la2"/>
              <w:keepNext/>
              <w:spacing w:line="240" w:lineRule="auto"/>
              <w:jc w:val="center"/>
              <w:rPr>
                <w:rFonts w:ascii="Arial" w:hAnsi="Arial" w:cs="Arial"/>
                <w:b/>
                <w:sz w:val="15"/>
                <w:szCs w:val="15"/>
              </w:rPr>
            </w:pPr>
          </w:p>
        </w:tc>
        <w:tc>
          <w:tcPr>
            <w:tcW w:w="50" w:type="pct"/>
            <w:shd w:val="clear" w:color="auto" w:fill="auto"/>
            <w:vAlign w:val="bottom"/>
          </w:tcPr>
          <w:p w14:paraId="212308E5" w14:textId="77777777" w:rsidR="00176099" w:rsidRPr="00E84E8F" w:rsidRDefault="00176099" w:rsidP="00B83B7C">
            <w:pPr>
              <w:keepNext/>
              <w:jc w:val="center"/>
              <w:rPr>
                <w:rFonts w:ascii="Arial" w:hAnsi="Arial" w:cs="Arial"/>
                <w:b/>
                <w:bCs/>
                <w:sz w:val="15"/>
                <w:szCs w:val="15"/>
              </w:rPr>
            </w:pPr>
          </w:p>
        </w:tc>
        <w:tc>
          <w:tcPr>
            <w:tcW w:w="397" w:type="pct"/>
            <w:shd w:val="clear" w:color="auto" w:fill="auto"/>
            <w:vAlign w:val="bottom"/>
          </w:tcPr>
          <w:p w14:paraId="5818F79B"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50DFDAE9"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36DE022C" w14:textId="77777777" w:rsidR="00176099" w:rsidRPr="00E84E8F" w:rsidRDefault="00176099" w:rsidP="00B83B7C">
            <w:pPr>
              <w:pStyle w:val="la2"/>
              <w:keepNext/>
              <w:spacing w:line="240" w:lineRule="auto"/>
              <w:jc w:val="center"/>
              <w:rPr>
                <w:rFonts w:ascii="Arial" w:hAnsi="Arial" w:cs="Arial"/>
                <w:b/>
                <w:sz w:val="15"/>
                <w:szCs w:val="15"/>
              </w:rPr>
            </w:pPr>
          </w:p>
        </w:tc>
        <w:tc>
          <w:tcPr>
            <w:tcW w:w="50" w:type="pct"/>
            <w:shd w:val="clear" w:color="auto" w:fill="auto"/>
            <w:vAlign w:val="bottom"/>
          </w:tcPr>
          <w:p w14:paraId="7E06308A" w14:textId="77777777" w:rsidR="00176099" w:rsidRPr="00E84E8F" w:rsidRDefault="00176099" w:rsidP="00B83B7C">
            <w:pPr>
              <w:keepNext/>
              <w:jc w:val="center"/>
              <w:rPr>
                <w:rFonts w:ascii="Arial" w:hAnsi="Arial" w:cs="Arial"/>
                <w:b/>
                <w:bCs/>
                <w:sz w:val="15"/>
                <w:szCs w:val="15"/>
              </w:rPr>
            </w:pPr>
          </w:p>
        </w:tc>
        <w:tc>
          <w:tcPr>
            <w:tcW w:w="397" w:type="pct"/>
            <w:shd w:val="clear" w:color="auto" w:fill="auto"/>
            <w:vAlign w:val="bottom"/>
          </w:tcPr>
          <w:p w14:paraId="4E81272D" w14:textId="77777777" w:rsidR="00176099" w:rsidRPr="00E84E8F" w:rsidRDefault="00176099" w:rsidP="00B83B7C">
            <w:pPr>
              <w:keepNext/>
              <w:jc w:val="center"/>
              <w:rPr>
                <w:rFonts w:ascii="Arial" w:hAnsi="Arial" w:cs="Arial"/>
                <w:b/>
                <w:bCs/>
                <w:sz w:val="15"/>
                <w:szCs w:val="15"/>
              </w:rPr>
            </w:pPr>
          </w:p>
        </w:tc>
        <w:tc>
          <w:tcPr>
            <w:tcW w:w="107" w:type="pct"/>
            <w:shd w:val="clear" w:color="auto" w:fill="auto"/>
            <w:noWrap/>
            <w:vAlign w:val="bottom"/>
          </w:tcPr>
          <w:p w14:paraId="4BC8CBBA"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713C8B5D" w14:textId="77777777" w:rsidR="00176099" w:rsidRPr="00E84E8F" w:rsidRDefault="00176099" w:rsidP="00B83B7C">
            <w:pPr>
              <w:pStyle w:val="la2"/>
              <w:keepNext/>
              <w:spacing w:line="240" w:lineRule="auto"/>
              <w:jc w:val="center"/>
              <w:rPr>
                <w:rFonts w:ascii="Arial" w:hAnsi="Arial" w:cs="Arial"/>
                <w:b/>
                <w:sz w:val="15"/>
                <w:szCs w:val="15"/>
              </w:rPr>
            </w:pPr>
          </w:p>
        </w:tc>
        <w:tc>
          <w:tcPr>
            <w:tcW w:w="50" w:type="pct"/>
            <w:shd w:val="clear" w:color="auto" w:fill="auto"/>
            <w:vAlign w:val="bottom"/>
          </w:tcPr>
          <w:p w14:paraId="3ABB6519" w14:textId="77777777" w:rsidR="00176099" w:rsidRPr="00E84E8F" w:rsidRDefault="00176099" w:rsidP="00B83B7C">
            <w:pPr>
              <w:keepNext/>
              <w:jc w:val="center"/>
              <w:rPr>
                <w:rFonts w:ascii="Arial" w:hAnsi="Arial" w:cs="Arial"/>
                <w:b/>
                <w:bCs/>
                <w:sz w:val="15"/>
                <w:szCs w:val="15"/>
              </w:rPr>
            </w:pPr>
          </w:p>
        </w:tc>
        <w:tc>
          <w:tcPr>
            <w:tcW w:w="373" w:type="pct"/>
            <w:shd w:val="clear" w:color="auto" w:fill="auto"/>
            <w:vAlign w:val="bottom"/>
          </w:tcPr>
          <w:p w14:paraId="422242BA" w14:textId="77777777" w:rsidR="00176099" w:rsidRPr="00E84E8F" w:rsidRDefault="00176099" w:rsidP="00B83B7C">
            <w:pPr>
              <w:keepNext/>
              <w:jc w:val="center"/>
              <w:rPr>
                <w:rFonts w:ascii="Arial" w:hAnsi="Arial" w:cs="Arial"/>
                <w:b/>
                <w:bCs/>
                <w:sz w:val="15"/>
                <w:szCs w:val="15"/>
              </w:rPr>
            </w:pPr>
          </w:p>
        </w:tc>
        <w:tc>
          <w:tcPr>
            <w:tcW w:w="16" w:type="pct"/>
            <w:shd w:val="clear" w:color="auto" w:fill="auto"/>
            <w:noWrap/>
            <w:vAlign w:val="bottom"/>
          </w:tcPr>
          <w:p w14:paraId="3766C0D3" w14:textId="77777777" w:rsidR="00176099" w:rsidRPr="00E84E8F" w:rsidRDefault="00176099" w:rsidP="00B83B7C">
            <w:pPr>
              <w:keepNext/>
              <w:jc w:val="center"/>
              <w:rPr>
                <w:rFonts w:ascii="Arial" w:hAnsi="Arial" w:cs="Arial"/>
                <w:b/>
                <w:bCs/>
                <w:sz w:val="15"/>
                <w:szCs w:val="15"/>
              </w:rPr>
            </w:pPr>
          </w:p>
        </w:tc>
      </w:tr>
      <w:tr w:rsidR="00176099" w:rsidRPr="00E84E8F" w14:paraId="324E4AA4" w14:textId="77777777" w:rsidTr="00D40050">
        <w:trPr>
          <w:jc w:val="center"/>
        </w:trPr>
        <w:tc>
          <w:tcPr>
            <w:tcW w:w="1738" w:type="pct"/>
            <w:shd w:val="clear" w:color="auto" w:fill="auto"/>
            <w:vAlign w:val="bottom"/>
          </w:tcPr>
          <w:p w14:paraId="2B7EF9BF" w14:textId="20D6E2C0"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8"/>
              </w:rPr>
            </w:pPr>
          </w:p>
        </w:tc>
        <w:tc>
          <w:tcPr>
            <w:tcW w:w="48" w:type="pct"/>
            <w:shd w:val="clear" w:color="auto" w:fill="auto"/>
            <w:vAlign w:val="bottom"/>
          </w:tcPr>
          <w:p w14:paraId="413FD8F2" w14:textId="77777777" w:rsidR="00176099" w:rsidRPr="00E84E8F" w:rsidRDefault="00176099" w:rsidP="00B83B7C">
            <w:pPr>
              <w:pStyle w:val="la2"/>
              <w:keepNext/>
              <w:spacing w:line="80" w:lineRule="exact"/>
              <w:jc w:val="center"/>
              <w:rPr>
                <w:rFonts w:ascii="Arial" w:hAnsi="Arial" w:cs="Arial"/>
                <w:b/>
              </w:rPr>
            </w:pPr>
          </w:p>
        </w:tc>
        <w:tc>
          <w:tcPr>
            <w:tcW w:w="48" w:type="pct"/>
            <w:shd w:val="clear" w:color="auto" w:fill="auto"/>
            <w:vAlign w:val="bottom"/>
          </w:tcPr>
          <w:p w14:paraId="49729D78" w14:textId="77777777" w:rsidR="00176099" w:rsidRPr="00E84E8F" w:rsidRDefault="00176099" w:rsidP="00B83B7C">
            <w:pPr>
              <w:keepNext/>
              <w:spacing w:line="80" w:lineRule="exact"/>
              <w:jc w:val="center"/>
              <w:rPr>
                <w:rFonts w:ascii="Arial" w:hAnsi="Arial" w:cs="Arial"/>
                <w:b/>
                <w:bCs/>
                <w:sz w:val="8"/>
                <w:szCs w:val="8"/>
              </w:rPr>
            </w:pPr>
          </w:p>
        </w:tc>
        <w:tc>
          <w:tcPr>
            <w:tcW w:w="395" w:type="pct"/>
            <w:shd w:val="clear" w:color="auto" w:fill="auto"/>
            <w:vAlign w:val="bottom"/>
          </w:tcPr>
          <w:p w14:paraId="4D0FF177" w14:textId="77777777" w:rsidR="00176099" w:rsidRPr="00E84E8F" w:rsidRDefault="00176099" w:rsidP="00B83B7C">
            <w:pPr>
              <w:keepNext/>
              <w:spacing w:line="80" w:lineRule="exact"/>
              <w:jc w:val="center"/>
              <w:rPr>
                <w:rFonts w:ascii="Arial" w:hAnsi="Arial" w:cs="Arial"/>
                <w:b/>
                <w:bCs/>
                <w:sz w:val="8"/>
                <w:szCs w:val="8"/>
              </w:rPr>
            </w:pPr>
          </w:p>
        </w:tc>
        <w:tc>
          <w:tcPr>
            <w:tcW w:w="48" w:type="pct"/>
            <w:shd w:val="clear" w:color="auto" w:fill="auto"/>
            <w:noWrap/>
            <w:vAlign w:val="bottom"/>
          </w:tcPr>
          <w:p w14:paraId="77AF3925" w14:textId="77777777" w:rsidR="00176099" w:rsidRPr="00E84E8F" w:rsidRDefault="00176099" w:rsidP="00B83B7C">
            <w:pPr>
              <w:keepNext/>
              <w:spacing w:line="80" w:lineRule="exact"/>
              <w:jc w:val="center"/>
              <w:rPr>
                <w:rFonts w:ascii="Arial" w:hAnsi="Arial" w:cs="Arial"/>
                <w:b/>
                <w:bCs/>
                <w:sz w:val="8"/>
                <w:szCs w:val="8"/>
              </w:rPr>
            </w:pPr>
          </w:p>
        </w:tc>
        <w:tc>
          <w:tcPr>
            <w:tcW w:w="48" w:type="pct"/>
            <w:shd w:val="clear" w:color="auto" w:fill="auto"/>
            <w:vAlign w:val="bottom"/>
          </w:tcPr>
          <w:p w14:paraId="18303542" w14:textId="77777777" w:rsidR="00176099" w:rsidRPr="00E84E8F" w:rsidRDefault="00176099" w:rsidP="00B83B7C">
            <w:pPr>
              <w:pStyle w:val="la2"/>
              <w:keepNext/>
              <w:spacing w:line="80" w:lineRule="exact"/>
              <w:jc w:val="center"/>
              <w:rPr>
                <w:rFonts w:ascii="Arial" w:hAnsi="Arial" w:cs="Arial"/>
                <w:b/>
              </w:rPr>
            </w:pPr>
          </w:p>
        </w:tc>
        <w:tc>
          <w:tcPr>
            <w:tcW w:w="48" w:type="pct"/>
            <w:shd w:val="clear" w:color="auto" w:fill="auto"/>
            <w:vAlign w:val="bottom"/>
          </w:tcPr>
          <w:p w14:paraId="0C77DF59" w14:textId="77777777" w:rsidR="00176099" w:rsidRPr="00E84E8F" w:rsidRDefault="00176099" w:rsidP="00B83B7C">
            <w:pPr>
              <w:keepNext/>
              <w:spacing w:line="80" w:lineRule="exact"/>
              <w:jc w:val="center"/>
              <w:rPr>
                <w:rFonts w:ascii="Arial" w:hAnsi="Arial" w:cs="Arial"/>
                <w:b/>
                <w:bCs/>
                <w:sz w:val="8"/>
                <w:szCs w:val="8"/>
              </w:rPr>
            </w:pPr>
          </w:p>
        </w:tc>
        <w:tc>
          <w:tcPr>
            <w:tcW w:w="396" w:type="pct"/>
            <w:shd w:val="clear" w:color="auto" w:fill="auto"/>
            <w:vAlign w:val="bottom"/>
          </w:tcPr>
          <w:p w14:paraId="6DC01FE9"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noWrap/>
            <w:vAlign w:val="bottom"/>
          </w:tcPr>
          <w:p w14:paraId="7E9531E4"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vAlign w:val="bottom"/>
          </w:tcPr>
          <w:p w14:paraId="3CA7E899" w14:textId="77777777" w:rsidR="00176099" w:rsidRPr="00E84E8F" w:rsidRDefault="00176099" w:rsidP="00B83B7C">
            <w:pPr>
              <w:pStyle w:val="la2"/>
              <w:keepNext/>
              <w:spacing w:line="80" w:lineRule="exact"/>
              <w:jc w:val="center"/>
              <w:rPr>
                <w:rFonts w:ascii="Arial" w:hAnsi="Arial" w:cs="Arial"/>
                <w:b/>
              </w:rPr>
            </w:pPr>
          </w:p>
        </w:tc>
        <w:tc>
          <w:tcPr>
            <w:tcW w:w="49" w:type="pct"/>
            <w:shd w:val="clear" w:color="auto" w:fill="auto"/>
            <w:vAlign w:val="bottom"/>
          </w:tcPr>
          <w:p w14:paraId="1092F74C" w14:textId="77777777" w:rsidR="00176099" w:rsidRPr="00E84E8F" w:rsidRDefault="00176099" w:rsidP="00B83B7C">
            <w:pPr>
              <w:keepNext/>
              <w:spacing w:line="80" w:lineRule="exact"/>
              <w:jc w:val="center"/>
              <w:rPr>
                <w:rFonts w:ascii="Arial" w:hAnsi="Arial" w:cs="Arial"/>
                <w:b/>
                <w:bCs/>
                <w:sz w:val="8"/>
                <w:szCs w:val="8"/>
              </w:rPr>
            </w:pPr>
          </w:p>
        </w:tc>
        <w:tc>
          <w:tcPr>
            <w:tcW w:w="397" w:type="pct"/>
            <w:shd w:val="clear" w:color="auto" w:fill="auto"/>
            <w:vAlign w:val="bottom"/>
          </w:tcPr>
          <w:p w14:paraId="7125DD8C"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noWrap/>
            <w:vAlign w:val="bottom"/>
          </w:tcPr>
          <w:p w14:paraId="54B133E0"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vAlign w:val="bottom"/>
          </w:tcPr>
          <w:p w14:paraId="2D20077F" w14:textId="77777777" w:rsidR="00176099" w:rsidRPr="00E84E8F" w:rsidRDefault="00176099" w:rsidP="00B83B7C">
            <w:pPr>
              <w:pStyle w:val="la2"/>
              <w:keepNext/>
              <w:spacing w:line="80" w:lineRule="exact"/>
              <w:jc w:val="center"/>
              <w:rPr>
                <w:rFonts w:ascii="Arial" w:hAnsi="Arial" w:cs="Arial"/>
                <w:b/>
              </w:rPr>
            </w:pPr>
          </w:p>
        </w:tc>
        <w:tc>
          <w:tcPr>
            <w:tcW w:w="50" w:type="pct"/>
            <w:shd w:val="clear" w:color="auto" w:fill="auto"/>
            <w:vAlign w:val="bottom"/>
          </w:tcPr>
          <w:p w14:paraId="40CC54ED" w14:textId="77777777" w:rsidR="00176099" w:rsidRPr="00E84E8F" w:rsidRDefault="00176099" w:rsidP="00B83B7C">
            <w:pPr>
              <w:keepNext/>
              <w:spacing w:line="80" w:lineRule="exact"/>
              <w:jc w:val="center"/>
              <w:rPr>
                <w:rFonts w:ascii="Arial" w:hAnsi="Arial" w:cs="Arial"/>
                <w:b/>
                <w:bCs/>
                <w:sz w:val="8"/>
                <w:szCs w:val="8"/>
              </w:rPr>
            </w:pPr>
          </w:p>
        </w:tc>
        <w:tc>
          <w:tcPr>
            <w:tcW w:w="397" w:type="pct"/>
            <w:shd w:val="clear" w:color="auto" w:fill="auto"/>
            <w:vAlign w:val="bottom"/>
          </w:tcPr>
          <w:p w14:paraId="79E2CE0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0D05E843"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36AC1B65" w14:textId="77777777" w:rsidR="00176099" w:rsidRPr="00E84E8F" w:rsidRDefault="00176099" w:rsidP="00B83B7C">
            <w:pPr>
              <w:pStyle w:val="la2"/>
              <w:keepNext/>
              <w:spacing w:line="80" w:lineRule="exact"/>
              <w:jc w:val="center"/>
              <w:rPr>
                <w:rFonts w:ascii="Arial" w:hAnsi="Arial" w:cs="Arial"/>
                <w:b/>
              </w:rPr>
            </w:pPr>
          </w:p>
        </w:tc>
        <w:tc>
          <w:tcPr>
            <w:tcW w:w="50" w:type="pct"/>
            <w:shd w:val="clear" w:color="auto" w:fill="auto"/>
            <w:vAlign w:val="bottom"/>
          </w:tcPr>
          <w:p w14:paraId="03A3CF5B" w14:textId="77777777" w:rsidR="00176099" w:rsidRPr="00E84E8F" w:rsidRDefault="00176099" w:rsidP="00B83B7C">
            <w:pPr>
              <w:keepNext/>
              <w:spacing w:line="80" w:lineRule="exact"/>
              <w:jc w:val="center"/>
              <w:rPr>
                <w:rFonts w:ascii="Arial" w:hAnsi="Arial" w:cs="Arial"/>
                <w:b/>
                <w:bCs/>
                <w:sz w:val="8"/>
                <w:szCs w:val="8"/>
              </w:rPr>
            </w:pPr>
          </w:p>
        </w:tc>
        <w:tc>
          <w:tcPr>
            <w:tcW w:w="397" w:type="pct"/>
            <w:shd w:val="clear" w:color="auto" w:fill="auto"/>
            <w:vAlign w:val="bottom"/>
          </w:tcPr>
          <w:p w14:paraId="3E568B7C" w14:textId="77777777" w:rsidR="00176099" w:rsidRPr="00E84E8F" w:rsidRDefault="00176099" w:rsidP="00B83B7C">
            <w:pPr>
              <w:keepNext/>
              <w:spacing w:line="80" w:lineRule="exact"/>
              <w:jc w:val="center"/>
              <w:rPr>
                <w:rFonts w:ascii="Arial" w:hAnsi="Arial" w:cs="Arial"/>
                <w:b/>
                <w:bCs/>
                <w:sz w:val="8"/>
                <w:szCs w:val="8"/>
              </w:rPr>
            </w:pPr>
          </w:p>
        </w:tc>
        <w:tc>
          <w:tcPr>
            <w:tcW w:w="107" w:type="pct"/>
            <w:shd w:val="clear" w:color="auto" w:fill="auto"/>
            <w:noWrap/>
            <w:vAlign w:val="bottom"/>
          </w:tcPr>
          <w:p w14:paraId="1931DB15"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28AE6F99" w14:textId="77777777" w:rsidR="00176099" w:rsidRPr="00E84E8F" w:rsidRDefault="00176099" w:rsidP="00B83B7C">
            <w:pPr>
              <w:pStyle w:val="la2"/>
              <w:keepNext/>
              <w:spacing w:line="80" w:lineRule="exact"/>
              <w:jc w:val="center"/>
              <w:rPr>
                <w:rFonts w:ascii="Arial" w:hAnsi="Arial" w:cs="Arial"/>
                <w:b/>
              </w:rPr>
            </w:pPr>
          </w:p>
        </w:tc>
        <w:tc>
          <w:tcPr>
            <w:tcW w:w="50" w:type="pct"/>
            <w:shd w:val="clear" w:color="auto" w:fill="auto"/>
            <w:vAlign w:val="bottom"/>
          </w:tcPr>
          <w:p w14:paraId="46FC188C" w14:textId="77777777" w:rsidR="00176099" w:rsidRPr="00E84E8F" w:rsidRDefault="00176099" w:rsidP="00B83B7C">
            <w:pPr>
              <w:keepNext/>
              <w:spacing w:line="80" w:lineRule="exact"/>
              <w:jc w:val="center"/>
              <w:rPr>
                <w:rFonts w:ascii="Arial" w:hAnsi="Arial" w:cs="Arial"/>
                <w:b/>
                <w:bCs/>
                <w:sz w:val="8"/>
                <w:szCs w:val="8"/>
              </w:rPr>
            </w:pPr>
          </w:p>
        </w:tc>
        <w:tc>
          <w:tcPr>
            <w:tcW w:w="373" w:type="pct"/>
            <w:shd w:val="clear" w:color="auto" w:fill="auto"/>
            <w:vAlign w:val="bottom"/>
          </w:tcPr>
          <w:p w14:paraId="50469624" w14:textId="77777777" w:rsidR="00176099" w:rsidRPr="00E84E8F" w:rsidRDefault="00176099" w:rsidP="00B83B7C">
            <w:pPr>
              <w:keepNext/>
              <w:spacing w:line="80" w:lineRule="exact"/>
              <w:jc w:val="center"/>
              <w:rPr>
                <w:rFonts w:ascii="Arial" w:hAnsi="Arial" w:cs="Arial"/>
                <w:b/>
                <w:bCs/>
                <w:sz w:val="8"/>
                <w:szCs w:val="8"/>
              </w:rPr>
            </w:pPr>
          </w:p>
        </w:tc>
        <w:tc>
          <w:tcPr>
            <w:tcW w:w="16" w:type="pct"/>
            <w:shd w:val="clear" w:color="auto" w:fill="auto"/>
            <w:noWrap/>
            <w:vAlign w:val="bottom"/>
          </w:tcPr>
          <w:p w14:paraId="3EFAB068" w14:textId="77777777" w:rsidR="00176099" w:rsidRPr="00E84E8F" w:rsidRDefault="00176099" w:rsidP="00B83B7C">
            <w:pPr>
              <w:keepNext/>
              <w:spacing w:line="80" w:lineRule="exact"/>
              <w:jc w:val="center"/>
              <w:rPr>
                <w:rFonts w:ascii="Arial" w:hAnsi="Arial" w:cs="Arial"/>
                <w:b/>
                <w:bCs/>
                <w:sz w:val="8"/>
                <w:szCs w:val="8"/>
              </w:rPr>
            </w:pPr>
          </w:p>
        </w:tc>
      </w:tr>
      <w:tr w:rsidR="00176099" w:rsidRPr="00E84E8F" w14:paraId="03476004" w14:textId="77777777" w:rsidTr="00D40050">
        <w:trPr>
          <w:jc w:val="center"/>
        </w:trPr>
        <w:tc>
          <w:tcPr>
            <w:tcW w:w="1738" w:type="pct"/>
            <w:shd w:val="clear" w:color="auto" w:fill="auto"/>
            <w:vAlign w:val="bottom"/>
          </w:tcPr>
          <w:p w14:paraId="00924CA6" w14:textId="39BF4567" w:rsidR="00176099" w:rsidRPr="00E84E8F" w:rsidRDefault="00C552A4" w:rsidP="00B83B7C">
            <w:pPr>
              <w:pStyle w:val="NormalnyWeb"/>
              <w:keepNext/>
              <w:spacing w:before="0" w:beforeAutospacing="0" w:after="0" w:afterAutospacing="0"/>
              <w:ind w:left="240" w:hanging="240"/>
              <w:jc w:val="center"/>
              <w:rPr>
                <w:rFonts w:cs="Arial"/>
                <w:sz w:val="15"/>
                <w:szCs w:val="15"/>
              </w:rPr>
            </w:pPr>
            <w:r w:rsidRPr="00E84E8F">
              <w:rPr>
                <w:rFonts w:cs="Arial"/>
                <w:b/>
                <w:bCs/>
                <w:sz w:val="15"/>
                <w:szCs w:val="15"/>
              </w:rPr>
              <w:t>ASSETS</w:t>
            </w:r>
          </w:p>
        </w:tc>
        <w:tc>
          <w:tcPr>
            <w:tcW w:w="48" w:type="pct"/>
            <w:shd w:val="clear" w:color="auto" w:fill="auto"/>
            <w:vAlign w:val="bottom"/>
          </w:tcPr>
          <w:p w14:paraId="07933255" w14:textId="77777777" w:rsidR="00176099" w:rsidRPr="00E84E8F" w:rsidRDefault="00176099" w:rsidP="00B83B7C">
            <w:pPr>
              <w:pStyle w:val="la2"/>
              <w:keepNext/>
              <w:spacing w:line="240" w:lineRule="auto"/>
              <w:jc w:val="center"/>
              <w:rPr>
                <w:rFonts w:ascii="Arial" w:hAnsi="Arial" w:cs="Arial"/>
                <w:b/>
                <w:sz w:val="15"/>
                <w:szCs w:val="15"/>
              </w:rPr>
            </w:pPr>
          </w:p>
        </w:tc>
        <w:tc>
          <w:tcPr>
            <w:tcW w:w="48" w:type="pct"/>
            <w:shd w:val="clear" w:color="auto" w:fill="auto"/>
            <w:vAlign w:val="bottom"/>
          </w:tcPr>
          <w:p w14:paraId="34FE98EF" w14:textId="77777777" w:rsidR="00176099" w:rsidRPr="00E84E8F" w:rsidRDefault="00176099" w:rsidP="00B83B7C">
            <w:pPr>
              <w:keepNext/>
              <w:jc w:val="center"/>
              <w:rPr>
                <w:rFonts w:ascii="Arial" w:hAnsi="Arial" w:cs="Arial"/>
                <w:b/>
                <w:bCs/>
                <w:sz w:val="15"/>
                <w:szCs w:val="15"/>
              </w:rPr>
            </w:pPr>
          </w:p>
        </w:tc>
        <w:tc>
          <w:tcPr>
            <w:tcW w:w="395" w:type="pct"/>
            <w:shd w:val="clear" w:color="auto" w:fill="auto"/>
            <w:vAlign w:val="bottom"/>
          </w:tcPr>
          <w:p w14:paraId="263DD4B1" w14:textId="77777777" w:rsidR="00176099" w:rsidRPr="00E84E8F" w:rsidRDefault="00176099" w:rsidP="00B83B7C">
            <w:pPr>
              <w:keepNext/>
              <w:jc w:val="center"/>
              <w:rPr>
                <w:rFonts w:ascii="Arial" w:hAnsi="Arial" w:cs="Arial"/>
                <w:b/>
                <w:bCs/>
                <w:sz w:val="15"/>
                <w:szCs w:val="15"/>
              </w:rPr>
            </w:pPr>
          </w:p>
        </w:tc>
        <w:tc>
          <w:tcPr>
            <w:tcW w:w="48" w:type="pct"/>
            <w:shd w:val="clear" w:color="auto" w:fill="auto"/>
            <w:noWrap/>
            <w:vAlign w:val="bottom"/>
          </w:tcPr>
          <w:p w14:paraId="2D154D8D" w14:textId="77777777" w:rsidR="00176099" w:rsidRPr="00E84E8F" w:rsidRDefault="00176099" w:rsidP="00B83B7C">
            <w:pPr>
              <w:keepNext/>
              <w:jc w:val="center"/>
              <w:rPr>
                <w:rFonts w:ascii="Arial" w:hAnsi="Arial" w:cs="Arial"/>
                <w:b/>
                <w:bCs/>
                <w:sz w:val="15"/>
                <w:szCs w:val="15"/>
              </w:rPr>
            </w:pPr>
          </w:p>
        </w:tc>
        <w:tc>
          <w:tcPr>
            <w:tcW w:w="48" w:type="pct"/>
            <w:shd w:val="clear" w:color="auto" w:fill="auto"/>
            <w:vAlign w:val="bottom"/>
          </w:tcPr>
          <w:p w14:paraId="254CE1BE" w14:textId="77777777" w:rsidR="00176099" w:rsidRPr="00E84E8F" w:rsidRDefault="00176099" w:rsidP="00B83B7C">
            <w:pPr>
              <w:pStyle w:val="la2"/>
              <w:keepNext/>
              <w:spacing w:line="240" w:lineRule="auto"/>
              <w:jc w:val="center"/>
              <w:rPr>
                <w:rFonts w:ascii="Arial" w:hAnsi="Arial" w:cs="Arial"/>
                <w:b/>
                <w:sz w:val="15"/>
                <w:szCs w:val="15"/>
              </w:rPr>
            </w:pPr>
          </w:p>
        </w:tc>
        <w:tc>
          <w:tcPr>
            <w:tcW w:w="48" w:type="pct"/>
            <w:shd w:val="clear" w:color="auto" w:fill="auto"/>
            <w:vAlign w:val="bottom"/>
          </w:tcPr>
          <w:p w14:paraId="117D0B1C" w14:textId="77777777" w:rsidR="00176099" w:rsidRPr="00E84E8F" w:rsidRDefault="00176099" w:rsidP="00B83B7C">
            <w:pPr>
              <w:keepNext/>
              <w:jc w:val="center"/>
              <w:rPr>
                <w:rFonts w:ascii="Arial" w:hAnsi="Arial" w:cs="Arial"/>
                <w:b/>
                <w:bCs/>
                <w:sz w:val="15"/>
                <w:szCs w:val="15"/>
              </w:rPr>
            </w:pPr>
          </w:p>
        </w:tc>
        <w:tc>
          <w:tcPr>
            <w:tcW w:w="396" w:type="pct"/>
            <w:shd w:val="clear" w:color="auto" w:fill="auto"/>
            <w:vAlign w:val="bottom"/>
          </w:tcPr>
          <w:p w14:paraId="051FDB2C" w14:textId="77777777" w:rsidR="00176099" w:rsidRPr="00E84E8F" w:rsidRDefault="00176099" w:rsidP="00B83B7C">
            <w:pPr>
              <w:keepNext/>
              <w:jc w:val="center"/>
              <w:rPr>
                <w:rFonts w:ascii="Arial" w:hAnsi="Arial" w:cs="Arial"/>
                <w:b/>
                <w:bCs/>
                <w:sz w:val="15"/>
                <w:szCs w:val="15"/>
              </w:rPr>
            </w:pPr>
          </w:p>
        </w:tc>
        <w:tc>
          <w:tcPr>
            <w:tcW w:w="49" w:type="pct"/>
            <w:shd w:val="clear" w:color="auto" w:fill="auto"/>
            <w:noWrap/>
            <w:vAlign w:val="bottom"/>
          </w:tcPr>
          <w:p w14:paraId="3227E656" w14:textId="77777777" w:rsidR="00176099" w:rsidRPr="00E84E8F" w:rsidRDefault="00176099" w:rsidP="00B83B7C">
            <w:pPr>
              <w:keepNext/>
              <w:jc w:val="center"/>
              <w:rPr>
                <w:rFonts w:ascii="Arial" w:hAnsi="Arial" w:cs="Arial"/>
                <w:b/>
                <w:bCs/>
                <w:sz w:val="15"/>
                <w:szCs w:val="15"/>
              </w:rPr>
            </w:pPr>
          </w:p>
        </w:tc>
        <w:tc>
          <w:tcPr>
            <w:tcW w:w="49" w:type="pct"/>
            <w:shd w:val="clear" w:color="auto" w:fill="auto"/>
            <w:vAlign w:val="bottom"/>
          </w:tcPr>
          <w:p w14:paraId="3FBC4E0B" w14:textId="77777777" w:rsidR="00176099" w:rsidRPr="00E84E8F" w:rsidRDefault="00176099" w:rsidP="00B83B7C">
            <w:pPr>
              <w:pStyle w:val="la2"/>
              <w:keepNext/>
              <w:spacing w:line="240" w:lineRule="auto"/>
              <w:jc w:val="center"/>
              <w:rPr>
                <w:rFonts w:ascii="Arial" w:hAnsi="Arial" w:cs="Arial"/>
                <w:b/>
                <w:sz w:val="15"/>
                <w:szCs w:val="15"/>
              </w:rPr>
            </w:pPr>
          </w:p>
        </w:tc>
        <w:tc>
          <w:tcPr>
            <w:tcW w:w="49" w:type="pct"/>
            <w:shd w:val="clear" w:color="auto" w:fill="auto"/>
            <w:vAlign w:val="bottom"/>
          </w:tcPr>
          <w:p w14:paraId="360AC131" w14:textId="77777777" w:rsidR="00176099" w:rsidRPr="00E84E8F" w:rsidRDefault="00176099" w:rsidP="00B83B7C">
            <w:pPr>
              <w:keepNext/>
              <w:jc w:val="center"/>
              <w:rPr>
                <w:rFonts w:ascii="Arial" w:hAnsi="Arial" w:cs="Arial"/>
                <w:b/>
                <w:bCs/>
                <w:sz w:val="15"/>
                <w:szCs w:val="15"/>
              </w:rPr>
            </w:pPr>
          </w:p>
        </w:tc>
        <w:tc>
          <w:tcPr>
            <w:tcW w:w="397" w:type="pct"/>
            <w:shd w:val="clear" w:color="auto" w:fill="auto"/>
            <w:vAlign w:val="bottom"/>
          </w:tcPr>
          <w:p w14:paraId="55A25801" w14:textId="77777777" w:rsidR="00176099" w:rsidRPr="00E84E8F" w:rsidRDefault="00176099" w:rsidP="00B83B7C">
            <w:pPr>
              <w:keepNext/>
              <w:jc w:val="center"/>
              <w:rPr>
                <w:rFonts w:ascii="Arial" w:hAnsi="Arial" w:cs="Arial"/>
                <w:b/>
                <w:bCs/>
                <w:sz w:val="15"/>
                <w:szCs w:val="15"/>
              </w:rPr>
            </w:pPr>
          </w:p>
        </w:tc>
        <w:tc>
          <w:tcPr>
            <w:tcW w:w="49" w:type="pct"/>
            <w:shd w:val="clear" w:color="auto" w:fill="auto"/>
            <w:noWrap/>
            <w:vAlign w:val="bottom"/>
          </w:tcPr>
          <w:p w14:paraId="50170B15" w14:textId="77777777" w:rsidR="00176099" w:rsidRPr="00E84E8F" w:rsidRDefault="00176099" w:rsidP="00B83B7C">
            <w:pPr>
              <w:keepNext/>
              <w:jc w:val="center"/>
              <w:rPr>
                <w:rFonts w:ascii="Arial" w:hAnsi="Arial" w:cs="Arial"/>
                <w:b/>
                <w:bCs/>
                <w:sz w:val="15"/>
                <w:szCs w:val="15"/>
              </w:rPr>
            </w:pPr>
          </w:p>
        </w:tc>
        <w:tc>
          <w:tcPr>
            <w:tcW w:w="49" w:type="pct"/>
            <w:shd w:val="clear" w:color="auto" w:fill="auto"/>
            <w:vAlign w:val="bottom"/>
          </w:tcPr>
          <w:p w14:paraId="1F1113FA" w14:textId="77777777" w:rsidR="00176099" w:rsidRPr="00E84E8F" w:rsidRDefault="00176099" w:rsidP="00B83B7C">
            <w:pPr>
              <w:pStyle w:val="la2"/>
              <w:keepNext/>
              <w:spacing w:line="240" w:lineRule="auto"/>
              <w:jc w:val="center"/>
              <w:rPr>
                <w:rFonts w:ascii="Arial" w:hAnsi="Arial" w:cs="Arial"/>
                <w:b/>
                <w:sz w:val="15"/>
                <w:szCs w:val="15"/>
              </w:rPr>
            </w:pPr>
          </w:p>
        </w:tc>
        <w:tc>
          <w:tcPr>
            <w:tcW w:w="50" w:type="pct"/>
            <w:shd w:val="clear" w:color="auto" w:fill="auto"/>
            <w:vAlign w:val="bottom"/>
          </w:tcPr>
          <w:p w14:paraId="6D380E26" w14:textId="77777777" w:rsidR="00176099" w:rsidRPr="00E84E8F" w:rsidRDefault="00176099" w:rsidP="00B83B7C">
            <w:pPr>
              <w:keepNext/>
              <w:jc w:val="center"/>
              <w:rPr>
                <w:rFonts w:ascii="Arial" w:hAnsi="Arial" w:cs="Arial"/>
                <w:b/>
                <w:bCs/>
                <w:sz w:val="15"/>
                <w:szCs w:val="15"/>
              </w:rPr>
            </w:pPr>
          </w:p>
        </w:tc>
        <w:tc>
          <w:tcPr>
            <w:tcW w:w="397" w:type="pct"/>
            <w:shd w:val="clear" w:color="auto" w:fill="auto"/>
            <w:vAlign w:val="bottom"/>
          </w:tcPr>
          <w:p w14:paraId="1A83A7B7"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47C5DE23"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0CE7C992" w14:textId="77777777" w:rsidR="00176099" w:rsidRPr="00E84E8F" w:rsidRDefault="00176099" w:rsidP="00B83B7C">
            <w:pPr>
              <w:pStyle w:val="la2"/>
              <w:keepNext/>
              <w:spacing w:line="240" w:lineRule="auto"/>
              <w:jc w:val="center"/>
              <w:rPr>
                <w:rFonts w:ascii="Arial" w:hAnsi="Arial" w:cs="Arial"/>
                <w:b/>
                <w:sz w:val="15"/>
                <w:szCs w:val="15"/>
              </w:rPr>
            </w:pPr>
          </w:p>
        </w:tc>
        <w:tc>
          <w:tcPr>
            <w:tcW w:w="50" w:type="pct"/>
            <w:shd w:val="clear" w:color="auto" w:fill="auto"/>
            <w:vAlign w:val="bottom"/>
          </w:tcPr>
          <w:p w14:paraId="332CAC3F" w14:textId="77777777" w:rsidR="00176099" w:rsidRPr="00E84E8F" w:rsidRDefault="00176099" w:rsidP="00B83B7C">
            <w:pPr>
              <w:keepNext/>
              <w:jc w:val="center"/>
              <w:rPr>
                <w:rFonts w:ascii="Arial" w:hAnsi="Arial" w:cs="Arial"/>
                <w:b/>
                <w:bCs/>
                <w:sz w:val="15"/>
                <w:szCs w:val="15"/>
              </w:rPr>
            </w:pPr>
          </w:p>
        </w:tc>
        <w:tc>
          <w:tcPr>
            <w:tcW w:w="397" w:type="pct"/>
            <w:shd w:val="clear" w:color="auto" w:fill="auto"/>
            <w:vAlign w:val="bottom"/>
          </w:tcPr>
          <w:p w14:paraId="53D8CE4B" w14:textId="77777777" w:rsidR="00176099" w:rsidRPr="00E84E8F" w:rsidRDefault="00176099" w:rsidP="00B83B7C">
            <w:pPr>
              <w:keepNext/>
              <w:jc w:val="center"/>
              <w:rPr>
                <w:rFonts w:ascii="Arial" w:hAnsi="Arial" w:cs="Arial"/>
                <w:b/>
                <w:bCs/>
                <w:sz w:val="15"/>
                <w:szCs w:val="15"/>
              </w:rPr>
            </w:pPr>
          </w:p>
        </w:tc>
        <w:tc>
          <w:tcPr>
            <w:tcW w:w="107" w:type="pct"/>
            <w:shd w:val="clear" w:color="auto" w:fill="auto"/>
            <w:noWrap/>
            <w:vAlign w:val="bottom"/>
          </w:tcPr>
          <w:p w14:paraId="3F6EF22E"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1E4DADDF" w14:textId="77777777" w:rsidR="00176099" w:rsidRPr="00E84E8F" w:rsidRDefault="00176099" w:rsidP="00B83B7C">
            <w:pPr>
              <w:pStyle w:val="la2"/>
              <w:keepNext/>
              <w:spacing w:line="240" w:lineRule="auto"/>
              <w:jc w:val="center"/>
              <w:rPr>
                <w:rFonts w:ascii="Arial" w:hAnsi="Arial" w:cs="Arial"/>
                <w:b/>
                <w:sz w:val="15"/>
                <w:szCs w:val="15"/>
              </w:rPr>
            </w:pPr>
          </w:p>
        </w:tc>
        <w:tc>
          <w:tcPr>
            <w:tcW w:w="50" w:type="pct"/>
            <w:shd w:val="clear" w:color="auto" w:fill="auto"/>
            <w:vAlign w:val="bottom"/>
          </w:tcPr>
          <w:p w14:paraId="251411B7" w14:textId="77777777" w:rsidR="00176099" w:rsidRPr="00E84E8F" w:rsidRDefault="00176099" w:rsidP="00B83B7C">
            <w:pPr>
              <w:keepNext/>
              <w:jc w:val="center"/>
              <w:rPr>
                <w:rFonts w:ascii="Arial" w:hAnsi="Arial" w:cs="Arial"/>
                <w:b/>
                <w:bCs/>
                <w:sz w:val="15"/>
                <w:szCs w:val="15"/>
              </w:rPr>
            </w:pPr>
          </w:p>
        </w:tc>
        <w:tc>
          <w:tcPr>
            <w:tcW w:w="373" w:type="pct"/>
            <w:shd w:val="clear" w:color="auto" w:fill="auto"/>
            <w:vAlign w:val="bottom"/>
          </w:tcPr>
          <w:p w14:paraId="0DF85AD2" w14:textId="77777777" w:rsidR="00176099" w:rsidRPr="00E84E8F" w:rsidRDefault="00176099" w:rsidP="00B83B7C">
            <w:pPr>
              <w:keepNext/>
              <w:jc w:val="center"/>
              <w:rPr>
                <w:rFonts w:ascii="Arial" w:hAnsi="Arial" w:cs="Arial"/>
                <w:b/>
                <w:bCs/>
                <w:sz w:val="15"/>
                <w:szCs w:val="15"/>
              </w:rPr>
            </w:pPr>
          </w:p>
        </w:tc>
        <w:tc>
          <w:tcPr>
            <w:tcW w:w="16" w:type="pct"/>
            <w:shd w:val="clear" w:color="auto" w:fill="auto"/>
            <w:noWrap/>
            <w:vAlign w:val="bottom"/>
          </w:tcPr>
          <w:p w14:paraId="0BC0ECC1" w14:textId="77777777" w:rsidR="00176099" w:rsidRPr="00E84E8F" w:rsidRDefault="00176099" w:rsidP="00B83B7C">
            <w:pPr>
              <w:keepNext/>
              <w:jc w:val="center"/>
              <w:rPr>
                <w:rFonts w:ascii="Arial" w:hAnsi="Arial" w:cs="Arial"/>
                <w:b/>
                <w:bCs/>
                <w:sz w:val="15"/>
                <w:szCs w:val="15"/>
              </w:rPr>
            </w:pPr>
          </w:p>
        </w:tc>
      </w:tr>
      <w:tr w:rsidR="00176099" w:rsidRPr="00E84E8F" w14:paraId="53F6B001" w14:textId="77777777" w:rsidTr="00D40050">
        <w:trPr>
          <w:jc w:val="center"/>
        </w:trPr>
        <w:tc>
          <w:tcPr>
            <w:tcW w:w="1738" w:type="pct"/>
            <w:shd w:val="clear" w:color="auto" w:fill="auto"/>
          </w:tcPr>
          <w:p w14:paraId="643B19E5" w14:textId="6EC5B145"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8"/>
              </w:rPr>
            </w:pPr>
          </w:p>
        </w:tc>
        <w:tc>
          <w:tcPr>
            <w:tcW w:w="48" w:type="pct"/>
            <w:shd w:val="clear" w:color="auto" w:fill="auto"/>
            <w:vAlign w:val="bottom"/>
          </w:tcPr>
          <w:p w14:paraId="4A5D58FC" w14:textId="77777777" w:rsidR="00176099" w:rsidRPr="00E84E8F" w:rsidRDefault="00176099" w:rsidP="00B83B7C">
            <w:pPr>
              <w:pStyle w:val="la2"/>
              <w:keepNext/>
              <w:spacing w:line="80" w:lineRule="exact"/>
              <w:jc w:val="center"/>
              <w:rPr>
                <w:rFonts w:ascii="Arial" w:hAnsi="Arial" w:cs="Arial"/>
                <w:b/>
              </w:rPr>
            </w:pPr>
          </w:p>
        </w:tc>
        <w:tc>
          <w:tcPr>
            <w:tcW w:w="48" w:type="pct"/>
            <w:shd w:val="clear" w:color="auto" w:fill="auto"/>
            <w:vAlign w:val="bottom"/>
          </w:tcPr>
          <w:p w14:paraId="7A2B9083" w14:textId="77777777" w:rsidR="00176099" w:rsidRPr="00E84E8F" w:rsidRDefault="00176099" w:rsidP="00B83B7C">
            <w:pPr>
              <w:keepNext/>
              <w:spacing w:line="80" w:lineRule="exact"/>
              <w:jc w:val="center"/>
              <w:rPr>
                <w:rFonts w:ascii="Arial" w:hAnsi="Arial" w:cs="Arial"/>
                <w:b/>
                <w:bCs/>
                <w:sz w:val="8"/>
                <w:szCs w:val="8"/>
              </w:rPr>
            </w:pPr>
          </w:p>
        </w:tc>
        <w:tc>
          <w:tcPr>
            <w:tcW w:w="395" w:type="pct"/>
            <w:shd w:val="clear" w:color="auto" w:fill="auto"/>
            <w:vAlign w:val="bottom"/>
          </w:tcPr>
          <w:p w14:paraId="7453F10A" w14:textId="77777777" w:rsidR="00176099" w:rsidRPr="00E84E8F" w:rsidRDefault="00176099" w:rsidP="00B83B7C">
            <w:pPr>
              <w:keepNext/>
              <w:spacing w:line="80" w:lineRule="exact"/>
              <w:jc w:val="center"/>
              <w:rPr>
                <w:rFonts w:ascii="Arial" w:hAnsi="Arial" w:cs="Arial"/>
                <w:b/>
                <w:bCs/>
                <w:sz w:val="8"/>
                <w:szCs w:val="8"/>
              </w:rPr>
            </w:pPr>
          </w:p>
        </w:tc>
        <w:tc>
          <w:tcPr>
            <w:tcW w:w="48" w:type="pct"/>
            <w:shd w:val="clear" w:color="auto" w:fill="auto"/>
            <w:noWrap/>
            <w:vAlign w:val="bottom"/>
          </w:tcPr>
          <w:p w14:paraId="53530BC9" w14:textId="77777777" w:rsidR="00176099" w:rsidRPr="00E84E8F" w:rsidRDefault="00176099" w:rsidP="00B83B7C">
            <w:pPr>
              <w:keepNext/>
              <w:spacing w:line="80" w:lineRule="exact"/>
              <w:jc w:val="center"/>
              <w:rPr>
                <w:rFonts w:ascii="Arial" w:hAnsi="Arial" w:cs="Arial"/>
                <w:b/>
                <w:bCs/>
                <w:sz w:val="8"/>
                <w:szCs w:val="8"/>
              </w:rPr>
            </w:pPr>
          </w:p>
        </w:tc>
        <w:tc>
          <w:tcPr>
            <w:tcW w:w="48" w:type="pct"/>
            <w:shd w:val="clear" w:color="auto" w:fill="auto"/>
            <w:vAlign w:val="bottom"/>
          </w:tcPr>
          <w:p w14:paraId="33F8014D" w14:textId="77777777" w:rsidR="00176099" w:rsidRPr="00E84E8F" w:rsidRDefault="00176099" w:rsidP="00B83B7C">
            <w:pPr>
              <w:pStyle w:val="la2"/>
              <w:keepNext/>
              <w:spacing w:line="80" w:lineRule="exact"/>
              <w:jc w:val="center"/>
              <w:rPr>
                <w:rFonts w:ascii="Arial" w:hAnsi="Arial" w:cs="Arial"/>
                <w:b/>
              </w:rPr>
            </w:pPr>
          </w:p>
        </w:tc>
        <w:tc>
          <w:tcPr>
            <w:tcW w:w="48" w:type="pct"/>
            <w:shd w:val="clear" w:color="auto" w:fill="auto"/>
            <w:vAlign w:val="bottom"/>
          </w:tcPr>
          <w:p w14:paraId="4C56B44C" w14:textId="77777777" w:rsidR="00176099" w:rsidRPr="00E84E8F" w:rsidRDefault="00176099" w:rsidP="00B83B7C">
            <w:pPr>
              <w:keepNext/>
              <w:spacing w:line="80" w:lineRule="exact"/>
              <w:jc w:val="center"/>
              <w:rPr>
                <w:rFonts w:ascii="Arial" w:hAnsi="Arial" w:cs="Arial"/>
                <w:b/>
                <w:bCs/>
                <w:sz w:val="8"/>
                <w:szCs w:val="8"/>
              </w:rPr>
            </w:pPr>
          </w:p>
        </w:tc>
        <w:tc>
          <w:tcPr>
            <w:tcW w:w="396" w:type="pct"/>
            <w:shd w:val="clear" w:color="auto" w:fill="auto"/>
            <w:vAlign w:val="bottom"/>
          </w:tcPr>
          <w:p w14:paraId="354FB2D5"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noWrap/>
            <w:vAlign w:val="bottom"/>
          </w:tcPr>
          <w:p w14:paraId="4D8C6C72"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vAlign w:val="bottom"/>
          </w:tcPr>
          <w:p w14:paraId="1F292DCE" w14:textId="77777777" w:rsidR="00176099" w:rsidRPr="00E84E8F" w:rsidRDefault="00176099" w:rsidP="00B83B7C">
            <w:pPr>
              <w:pStyle w:val="la2"/>
              <w:keepNext/>
              <w:spacing w:line="80" w:lineRule="exact"/>
              <w:jc w:val="center"/>
              <w:rPr>
                <w:rFonts w:ascii="Arial" w:hAnsi="Arial" w:cs="Arial"/>
                <w:b/>
              </w:rPr>
            </w:pPr>
          </w:p>
        </w:tc>
        <w:tc>
          <w:tcPr>
            <w:tcW w:w="49" w:type="pct"/>
            <w:shd w:val="clear" w:color="auto" w:fill="auto"/>
            <w:vAlign w:val="bottom"/>
          </w:tcPr>
          <w:p w14:paraId="09CEE9E4" w14:textId="77777777" w:rsidR="00176099" w:rsidRPr="00E84E8F" w:rsidRDefault="00176099" w:rsidP="00B83B7C">
            <w:pPr>
              <w:keepNext/>
              <w:spacing w:line="80" w:lineRule="exact"/>
              <w:jc w:val="center"/>
              <w:rPr>
                <w:rFonts w:ascii="Arial" w:hAnsi="Arial" w:cs="Arial"/>
                <w:b/>
                <w:bCs/>
                <w:sz w:val="8"/>
                <w:szCs w:val="8"/>
              </w:rPr>
            </w:pPr>
          </w:p>
        </w:tc>
        <w:tc>
          <w:tcPr>
            <w:tcW w:w="397" w:type="pct"/>
            <w:shd w:val="clear" w:color="auto" w:fill="auto"/>
            <w:vAlign w:val="bottom"/>
          </w:tcPr>
          <w:p w14:paraId="61EF9031"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noWrap/>
            <w:vAlign w:val="bottom"/>
          </w:tcPr>
          <w:p w14:paraId="3E7B82C4"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vAlign w:val="bottom"/>
          </w:tcPr>
          <w:p w14:paraId="23546050" w14:textId="77777777" w:rsidR="00176099" w:rsidRPr="00E84E8F" w:rsidRDefault="00176099" w:rsidP="00B83B7C">
            <w:pPr>
              <w:pStyle w:val="la2"/>
              <w:keepNext/>
              <w:spacing w:line="80" w:lineRule="exact"/>
              <w:jc w:val="center"/>
              <w:rPr>
                <w:rFonts w:ascii="Arial" w:hAnsi="Arial" w:cs="Arial"/>
                <w:b/>
              </w:rPr>
            </w:pPr>
          </w:p>
        </w:tc>
        <w:tc>
          <w:tcPr>
            <w:tcW w:w="50" w:type="pct"/>
            <w:shd w:val="clear" w:color="auto" w:fill="auto"/>
            <w:vAlign w:val="bottom"/>
          </w:tcPr>
          <w:p w14:paraId="76FF9EFF" w14:textId="77777777" w:rsidR="00176099" w:rsidRPr="00E84E8F" w:rsidRDefault="00176099" w:rsidP="00B83B7C">
            <w:pPr>
              <w:keepNext/>
              <w:spacing w:line="80" w:lineRule="exact"/>
              <w:jc w:val="center"/>
              <w:rPr>
                <w:rFonts w:ascii="Arial" w:hAnsi="Arial" w:cs="Arial"/>
                <w:b/>
                <w:bCs/>
                <w:sz w:val="8"/>
                <w:szCs w:val="8"/>
              </w:rPr>
            </w:pPr>
          </w:p>
        </w:tc>
        <w:tc>
          <w:tcPr>
            <w:tcW w:w="397" w:type="pct"/>
            <w:shd w:val="clear" w:color="auto" w:fill="auto"/>
            <w:vAlign w:val="bottom"/>
          </w:tcPr>
          <w:p w14:paraId="478396D8"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1E3EC033"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6860354C" w14:textId="77777777" w:rsidR="00176099" w:rsidRPr="00E84E8F" w:rsidRDefault="00176099" w:rsidP="00B83B7C">
            <w:pPr>
              <w:pStyle w:val="la2"/>
              <w:keepNext/>
              <w:spacing w:line="80" w:lineRule="exact"/>
              <w:jc w:val="center"/>
              <w:rPr>
                <w:rFonts w:ascii="Arial" w:hAnsi="Arial" w:cs="Arial"/>
                <w:b/>
              </w:rPr>
            </w:pPr>
          </w:p>
        </w:tc>
        <w:tc>
          <w:tcPr>
            <w:tcW w:w="50" w:type="pct"/>
            <w:shd w:val="clear" w:color="auto" w:fill="auto"/>
            <w:vAlign w:val="bottom"/>
          </w:tcPr>
          <w:p w14:paraId="4DE99D78" w14:textId="77777777" w:rsidR="00176099" w:rsidRPr="00E84E8F" w:rsidRDefault="00176099" w:rsidP="00B83B7C">
            <w:pPr>
              <w:keepNext/>
              <w:spacing w:line="80" w:lineRule="exact"/>
              <w:jc w:val="center"/>
              <w:rPr>
                <w:rFonts w:ascii="Arial" w:hAnsi="Arial" w:cs="Arial"/>
                <w:b/>
                <w:bCs/>
                <w:sz w:val="8"/>
                <w:szCs w:val="8"/>
              </w:rPr>
            </w:pPr>
          </w:p>
        </w:tc>
        <w:tc>
          <w:tcPr>
            <w:tcW w:w="397" w:type="pct"/>
            <w:shd w:val="clear" w:color="auto" w:fill="auto"/>
            <w:vAlign w:val="bottom"/>
          </w:tcPr>
          <w:p w14:paraId="164ADDE9" w14:textId="77777777" w:rsidR="00176099" w:rsidRPr="00E84E8F" w:rsidRDefault="00176099" w:rsidP="00B83B7C">
            <w:pPr>
              <w:keepNext/>
              <w:spacing w:line="80" w:lineRule="exact"/>
              <w:jc w:val="center"/>
              <w:rPr>
                <w:rFonts w:ascii="Arial" w:hAnsi="Arial" w:cs="Arial"/>
                <w:b/>
                <w:bCs/>
                <w:sz w:val="8"/>
                <w:szCs w:val="8"/>
              </w:rPr>
            </w:pPr>
          </w:p>
        </w:tc>
        <w:tc>
          <w:tcPr>
            <w:tcW w:w="107" w:type="pct"/>
            <w:shd w:val="clear" w:color="auto" w:fill="auto"/>
            <w:noWrap/>
            <w:vAlign w:val="bottom"/>
          </w:tcPr>
          <w:p w14:paraId="512FFAE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38B93FCB" w14:textId="77777777" w:rsidR="00176099" w:rsidRPr="00E84E8F" w:rsidRDefault="00176099" w:rsidP="00B83B7C">
            <w:pPr>
              <w:pStyle w:val="la2"/>
              <w:keepNext/>
              <w:spacing w:line="80" w:lineRule="exact"/>
              <w:jc w:val="center"/>
              <w:rPr>
                <w:rFonts w:ascii="Arial" w:hAnsi="Arial" w:cs="Arial"/>
                <w:b/>
              </w:rPr>
            </w:pPr>
          </w:p>
        </w:tc>
        <w:tc>
          <w:tcPr>
            <w:tcW w:w="50" w:type="pct"/>
            <w:shd w:val="clear" w:color="auto" w:fill="auto"/>
            <w:vAlign w:val="bottom"/>
          </w:tcPr>
          <w:p w14:paraId="35D11A5A" w14:textId="77777777" w:rsidR="00176099" w:rsidRPr="00E84E8F" w:rsidRDefault="00176099" w:rsidP="00B83B7C">
            <w:pPr>
              <w:keepNext/>
              <w:spacing w:line="80" w:lineRule="exact"/>
              <w:jc w:val="center"/>
              <w:rPr>
                <w:rFonts w:ascii="Arial" w:hAnsi="Arial" w:cs="Arial"/>
                <w:b/>
                <w:bCs/>
                <w:sz w:val="8"/>
                <w:szCs w:val="8"/>
              </w:rPr>
            </w:pPr>
          </w:p>
        </w:tc>
        <w:tc>
          <w:tcPr>
            <w:tcW w:w="373" w:type="pct"/>
            <w:shd w:val="clear" w:color="auto" w:fill="auto"/>
            <w:vAlign w:val="bottom"/>
          </w:tcPr>
          <w:p w14:paraId="31ECACBD" w14:textId="77777777" w:rsidR="00176099" w:rsidRPr="00E84E8F" w:rsidRDefault="00176099" w:rsidP="00B83B7C">
            <w:pPr>
              <w:keepNext/>
              <w:spacing w:line="80" w:lineRule="exact"/>
              <w:jc w:val="center"/>
              <w:rPr>
                <w:rFonts w:ascii="Arial" w:hAnsi="Arial" w:cs="Arial"/>
                <w:b/>
                <w:bCs/>
                <w:sz w:val="8"/>
                <w:szCs w:val="8"/>
              </w:rPr>
            </w:pPr>
          </w:p>
        </w:tc>
        <w:tc>
          <w:tcPr>
            <w:tcW w:w="16" w:type="pct"/>
            <w:shd w:val="clear" w:color="auto" w:fill="auto"/>
            <w:noWrap/>
            <w:vAlign w:val="bottom"/>
          </w:tcPr>
          <w:p w14:paraId="5FAB916B" w14:textId="77777777" w:rsidR="00176099" w:rsidRPr="00E84E8F" w:rsidRDefault="00176099" w:rsidP="00B83B7C">
            <w:pPr>
              <w:keepNext/>
              <w:spacing w:line="80" w:lineRule="exact"/>
              <w:jc w:val="center"/>
              <w:rPr>
                <w:rFonts w:ascii="Arial" w:hAnsi="Arial" w:cs="Arial"/>
                <w:b/>
                <w:bCs/>
                <w:sz w:val="8"/>
                <w:szCs w:val="8"/>
              </w:rPr>
            </w:pPr>
          </w:p>
        </w:tc>
      </w:tr>
      <w:tr w:rsidR="00176099" w:rsidRPr="00E84E8F" w14:paraId="5F891724" w14:textId="77777777" w:rsidTr="00D40050">
        <w:trPr>
          <w:jc w:val="center"/>
        </w:trPr>
        <w:tc>
          <w:tcPr>
            <w:tcW w:w="1738" w:type="pct"/>
            <w:shd w:val="clear" w:color="auto" w:fill="auto"/>
          </w:tcPr>
          <w:p w14:paraId="39CAF30D" w14:textId="2BB99109"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MUTUAL FUNDS</w:t>
            </w:r>
          </w:p>
        </w:tc>
        <w:tc>
          <w:tcPr>
            <w:tcW w:w="48" w:type="pct"/>
            <w:shd w:val="clear" w:color="auto" w:fill="auto"/>
            <w:vAlign w:val="bottom"/>
          </w:tcPr>
          <w:p w14:paraId="39DB07A6" w14:textId="312E95E2"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22C1418D" w14:textId="0AE80DC0"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95" w:type="pct"/>
            <w:shd w:val="clear" w:color="auto" w:fill="auto"/>
            <w:vAlign w:val="bottom"/>
          </w:tcPr>
          <w:p w14:paraId="6AFC7452" w14:textId="6E94513D" w:rsidR="00176099" w:rsidRPr="00E84E8F" w:rsidRDefault="00C552A4" w:rsidP="00B83B7C">
            <w:pPr>
              <w:keepNext/>
              <w:jc w:val="center"/>
              <w:rPr>
                <w:rFonts w:ascii="Arial" w:hAnsi="Arial" w:cs="Arial"/>
                <w:b/>
              </w:rPr>
            </w:pPr>
            <w:r>
              <w:rPr>
                <w:rFonts w:ascii="Arial" w:hAnsi="Arial" w:cs="Arial"/>
                <w:b/>
                <w:bCs/>
              </w:rPr>
              <w:t>246</w:t>
            </w:r>
          </w:p>
        </w:tc>
        <w:tc>
          <w:tcPr>
            <w:tcW w:w="48" w:type="pct"/>
            <w:shd w:val="clear" w:color="auto" w:fill="auto"/>
            <w:noWrap/>
            <w:vAlign w:val="bottom"/>
          </w:tcPr>
          <w:p w14:paraId="72074D2C" w14:textId="6338D5A4" w:rsidR="00176099" w:rsidRPr="00E84E8F" w:rsidRDefault="00176099" w:rsidP="00B83B7C">
            <w:pPr>
              <w:keepNext/>
              <w:jc w:val="center"/>
              <w:rPr>
                <w:rFonts w:ascii="Arial" w:hAnsi="Arial" w:cs="Arial"/>
                <w:b/>
                <w:sz w:val="8"/>
              </w:rPr>
            </w:pPr>
          </w:p>
        </w:tc>
        <w:tc>
          <w:tcPr>
            <w:tcW w:w="48" w:type="pct"/>
            <w:shd w:val="clear" w:color="auto" w:fill="auto"/>
            <w:vAlign w:val="bottom"/>
          </w:tcPr>
          <w:p w14:paraId="1D2873AB" w14:textId="1668ECEA"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33EA2324" w14:textId="791558B0"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96" w:type="pct"/>
            <w:shd w:val="clear" w:color="auto" w:fill="auto"/>
            <w:vAlign w:val="bottom"/>
          </w:tcPr>
          <w:p w14:paraId="3852E283" w14:textId="4D710234" w:rsidR="00176099" w:rsidRPr="00E84E8F" w:rsidRDefault="00C552A4" w:rsidP="00B83B7C">
            <w:pPr>
              <w:keepNext/>
              <w:jc w:val="center"/>
              <w:rPr>
                <w:rFonts w:ascii="Arial" w:hAnsi="Arial" w:cs="Arial"/>
                <w:b/>
              </w:rPr>
            </w:pPr>
            <w:r w:rsidRPr="00E84E8F">
              <w:rPr>
                <w:rFonts w:ascii="Arial" w:hAnsi="Arial" w:cs="Arial"/>
                <w:b/>
                <w:bCs/>
              </w:rPr>
              <w:t>0</w:t>
            </w:r>
          </w:p>
        </w:tc>
        <w:tc>
          <w:tcPr>
            <w:tcW w:w="49" w:type="pct"/>
            <w:shd w:val="clear" w:color="auto" w:fill="auto"/>
            <w:noWrap/>
            <w:vAlign w:val="bottom"/>
          </w:tcPr>
          <w:p w14:paraId="5EC88B89" w14:textId="52559BE8" w:rsidR="00176099" w:rsidRPr="00E84E8F" w:rsidRDefault="00176099" w:rsidP="00B83B7C">
            <w:pPr>
              <w:keepNext/>
              <w:jc w:val="center"/>
              <w:rPr>
                <w:rFonts w:ascii="Arial" w:hAnsi="Arial" w:cs="Arial"/>
                <w:b/>
                <w:sz w:val="8"/>
              </w:rPr>
            </w:pPr>
          </w:p>
        </w:tc>
        <w:tc>
          <w:tcPr>
            <w:tcW w:w="49" w:type="pct"/>
            <w:shd w:val="clear" w:color="auto" w:fill="auto"/>
            <w:vAlign w:val="bottom"/>
          </w:tcPr>
          <w:p w14:paraId="4E9DFFB4" w14:textId="394AF763" w:rsidR="00176099" w:rsidRPr="00E84E8F" w:rsidRDefault="00176099" w:rsidP="00B83B7C">
            <w:pPr>
              <w:pStyle w:val="la2"/>
              <w:keepNext/>
              <w:spacing w:line="240" w:lineRule="auto"/>
              <w:jc w:val="center"/>
              <w:rPr>
                <w:rFonts w:ascii="Arial" w:hAnsi="Arial" w:cs="Arial"/>
                <w:b/>
              </w:rPr>
            </w:pPr>
          </w:p>
        </w:tc>
        <w:tc>
          <w:tcPr>
            <w:tcW w:w="49" w:type="pct"/>
            <w:shd w:val="clear" w:color="auto" w:fill="auto"/>
            <w:vAlign w:val="bottom"/>
          </w:tcPr>
          <w:p w14:paraId="1E677CAD" w14:textId="3F7977F9"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97" w:type="pct"/>
            <w:shd w:val="clear" w:color="auto" w:fill="auto"/>
            <w:vAlign w:val="bottom"/>
          </w:tcPr>
          <w:p w14:paraId="0326BBFD" w14:textId="39375842" w:rsidR="00176099" w:rsidRPr="00E84E8F" w:rsidRDefault="00C552A4" w:rsidP="00B83B7C">
            <w:pPr>
              <w:keepNext/>
              <w:jc w:val="center"/>
              <w:rPr>
                <w:rFonts w:ascii="Arial" w:hAnsi="Arial" w:cs="Arial"/>
                <w:b/>
              </w:rPr>
            </w:pPr>
            <w:r w:rsidRPr="00E84E8F">
              <w:rPr>
                <w:rFonts w:ascii="Arial" w:hAnsi="Arial" w:cs="Arial"/>
                <w:b/>
                <w:bCs/>
              </w:rPr>
              <w:t>0</w:t>
            </w:r>
          </w:p>
        </w:tc>
        <w:tc>
          <w:tcPr>
            <w:tcW w:w="49" w:type="pct"/>
            <w:shd w:val="clear" w:color="auto" w:fill="auto"/>
            <w:noWrap/>
            <w:vAlign w:val="bottom"/>
          </w:tcPr>
          <w:p w14:paraId="000682CD" w14:textId="0C015E38" w:rsidR="00176099" w:rsidRPr="00E84E8F" w:rsidRDefault="00176099" w:rsidP="00B83B7C">
            <w:pPr>
              <w:keepNext/>
              <w:jc w:val="center"/>
              <w:rPr>
                <w:rFonts w:ascii="Arial" w:hAnsi="Arial" w:cs="Arial"/>
                <w:b/>
                <w:sz w:val="8"/>
              </w:rPr>
            </w:pPr>
          </w:p>
        </w:tc>
        <w:tc>
          <w:tcPr>
            <w:tcW w:w="49" w:type="pct"/>
            <w:shd w:val="clear" w:color="auto" w:fill="auto"/>
            <w:vAlign w:val="bottom"/>
          </w:tcPr>
          <w:p w14:paraId="14D49432" w14:textId="2B88483C"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3A460299" w14:textId="427309E6"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97" w:type="pct"/>
            <w:shd w:val="clear" w:color="auto" w:fill="auto"/>
            <w:vAlign w:val="bottom"/>
          </w:tcPr>
          <w:p w14:paraId="2ADE788B" w14:textId="548B385E" w:rsidR="00176099" w:rsidRPr="00E84E8F" w:rsidRDefault="00C552A4" w:rsidP="00B83B7C">
            <w:pPr>
              <w:keepNext/>
              <w:jc w:val="center"/>
              <w:rPr>
                <w:rFonts w:ascii="Arial" w:hAnsi="Arial" w:cs="Arial"/>
                <w:b/>
              </w:rPr>
            </w:pPr>
            <w:r>
              <w:rPr>
                <w:rFonts w:ascii="Arial" w:hAnsi="Arial" w:cs="Arial"/>
                <w:b/>
                <w:bCs/>
              </w:rPr>
              <w:t>246</w:t>
            </w:r>
          </w:p>
        </w:tc>
        <w:tc>
          <w:tcPr>
            <w:tcW w:w="50" w:type="pct"/>
            <w:shd w:val="clear" w:color="auto" w:fill="auto"/>
            <w:noWrap/>
            <w:vAlign w:val="bottom"/>
          </w:tcPr>
          <w:p w14:paraId="33C33D45" w14:textId="264800FD" w:rsidR="00176099" w:rsidRPr="00E84E8F" w:rsidRDefault="00176099" w:rsidP="00B83B7C">
            <w:pPr>
              <w:keepNext/>
              <w:jc w:val="center"/>
              <w:rPr>
                <w:rFonts w:ascii="Arial" w:hAnsi="Arial" w:cs="Arial"/>
                <w:b/>
                <w:sz w:val="8"/>
              </w:rPr>
            </w:pPr>
          </w:p>
        </w:tc>
        <w:tc>
          <w:tcPr>
            <w:tcW w:w="50" w:type="pct"/>
            <w:shd w:val="clear" w:color="auto" w:fill="auto"/>
            <w:vAlign w:val="bottom"/>
          </w:tcPr>
          <w:p w14:paraId="64125290" w14:textId="335A9F8F"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2DF637A1" w14:textId="67640C54"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97" w:type="pct"/>
            <w:shd w:val="clear" w:color="auto" w:fill="auto"/>
            <w:vAlign w:val="bottom"/>
          </w:tcPr>
          <w:p w14:paraId="59C0E2BE" w14:textId="396FC493" w:rsidR="00176099" w:rsidRPr="00E84E8F" w:rsidRDefault="00C552A4" w:rsidP="00B83B7C">
            <w:pPr>
              <w:keepNext/>
              <w:jc w:val="center"/>
              <w:rPr>
                <w:rFonts w:ascii="Arial" w:hAnsi="Arial" w:cs="Arial"/>
                <w:b/>
              </w:rPr>
            </w:pPr>
            <w:r w:rsidRPr="00E84E8F">
              <w:rPr>
                <w:rFonts w:ascii="Arial" w:hAnsi="Arial" w:cs="Arial"/>
                <w:b/>
                <w:bCs/>
              </w:rPr>
              <w:t>0</w:t>
            </w:r>
          </w:p>
        </w:tc>
        <w:tc>
          <w:tcPr>
            <w:tcW w:w="107" w:type="pct"/>
            <w:shd w:val="clear" w:color="auto" w:fill="auto"/>
            <w:noWrap/>
            <w:vAlign w:val="bottom"/>
          </w:tcPr>
          <w:p w14:paraId="57C78942" w14:textId="36A80CE3" w:rsidR="00176099" w:rsidRPr="00E84E8F" w:rsidRDefault="00176099" w:rsidP="00B83B7C">
            <w:pPr>
              <w:keepNext/>
              <w:jc w:val="center"/>
              <w:rPr>
                <w:rFonts w:ascii="Arial" w:hAnsi="Arial" w:cs="Arial"/>
                <w:b/>
                <w:sz w:val="8"/>
              </w:rPr>
            </w:pPr>
          </w:p>
        </w:tc>
        <w:tc>
          <w:tcPr>
            <w:tcW w:w="50" w:type="pct"/>
            <w:shd w:val="clear" w:color="auto" w:fill="auto"/>
            <w:vAlign w:val="bottom"/>
          </w:tcPr>
          <w:p w14:paraId="1CE99AF2" w14:textId="6803356E"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48E9F3F4" w14:textId="7BFBC46F"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73" w:type="pct"/>
            <w:shd w:val="clear" w:color="auto" w:fill="auto"/>
            <w:vAlign w:val="bottom"/>
          </w:tcPr>
          <w:p w14:paraId="5240C0C4" w14:textId="4F578A88" w:rsidR="00176099" w:rsidRPr="00E84E8F" w:rsidRDefault="00C552A4" w:rsidP="00B83B7C">
            <w:pPr>
              <w:keepNext/>
              <w:jc w:val="center"/>
              <w:rPr>
                <w:rFonts w:ascii="Arial" w:hAnsi="Arial" w:cs="Arial"/>
                <w:b/>
              </w:rPr>
            </w:pPr>
            <w:r>
              <w:rPr>
                <w:rFonts w:ascii="Arial" w:hAnsi="Arial" w:cs="Arial"/>
                <w:b/>
                <w:bCs/>
              </w:rPr>
              <w:t>246</w:t>
            </w:r>
          </w:p>
        </w:tc>
        <w:tc>
          <w:tcPr>
            <w:tcW w:w="16" w:type="pct"/>
            <w:shd w:val="clear" w:color="auto" w:fill="auto"/>
            <w:noWrap/>
            <w:vAlign w:val="bottom"/>
          </w:tcPr>
          <w:p w14:paraId="192FF2FA" w14:textId="5E25BC6A" w:rsidR="00176099" w:rsidRPr="00E84E8F" w:rsidRDefault="00176099" w:rsidP="00B83B7C">
            <w:pPr>
              <w:keepNext/>
              <w:jc w:val="center"/>
              <w:rPr>
                <w:rFonts w:ascii="Arial" w:hAnsi="Arial" w:cs="Arial"/>
                <w:b/>
                <w:sz w:val="8"/>
              </w:rPr>
            </w:pPr>
          </w:p>
        </w:tc>
      </w:tr>
      <w:tr w:rsidR="00176099" w:rsidRPr="00E84E8F" w14:paraId="4E296C63" w14:textId="77777777" w:rsidTr="00D40050">
        <w:trPr>
          <w:jc w:val="center"/>
        </w:trPr>
        <w:tc>
          <w:tcPr>
            <w:tcW w:w="1738" w:type="pct"/>
            <w:shd w:val="clear" w:color="auto" w:fill="auto"/>
          </w:tcPr>
          <w:p w14:paraId="2949B45E" w14:textId="4745EE88"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COMMERCIAL PAPER</w:t>
            </w:r>
          </w:p>
        </w:tc>
        <w:tc>
          <w:tcPr>
            <w:tcW w:w="48" w:type="pct"/>
            <w:shd w:val="clear" w:color="auto" w:fill="auto"/>
            <w:vAlign w:val="bottom"/>
          </w:tcPr>
          <w:p w14:paraId="0B995065" w14:textId="68BA0739"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13ADE8CB" w14:textId="43B3F1F2" w:rsidR="00176099" w:rsidRPr="00E84E8F" w:rsidRDefault="00176099" w:rsidP="00B83B7C">
            <w:pPr>
              <w:keepNext/>
              <w:jc w:val="center"/>
              <w:rPr>
                <w:rFonts w:ascii="Arial" w:hAnsi="Arial" w:cs="Arial"/>
                <w:b/>
                <w:sz w:val="8"/>
              </w:rPr>
            </w:pPr>
          </w:p>
        </w:tc>
        <w:tc>
          <w:tcPr>
            <w:tcW w:w="395" w:type="pct"/>
            <w:shd w:val="clear" w:color="auto" w:fill="auto"/>
            <w:vAlign w:val="bottom"/>
          </w:tcPr>
          <w:p w14:paraId="11C86CC5" w14:textId="102EF10A" w:rsidR="00176099" w:rsidRPr="00E84E8F" w:rsidRDefault="00C552A4" w:rsidP="00B83B7C">
            <w:pPr>
              <w:keepNext/>
              <w:jc w:val="center"/>
              <w:rPr>
                <w:rFonts w:ascii="Arial" w:hAnsi="Arial" w:cs="Arial"/>
                <w:b/>
              </w:rPr>
            </w:pPr>
            <w:r w:rsidRPr="00E84E8F">
              <w:rPr>
                <w:rFonts w:ascii="Arial" w:hAnsi="Arial" w:cs="Arial"/>
                <w:b/>
                <w:bCs/>
              </w:rPr>
              <w:t>0</w:t>
            </w:r>
          </w:p>
        </w:tc>
        <w:tc>
          <w:tcPr>
            <w:tcW w:w="48" w:type="pct"/>
            <w:shd w:val="clear" w:color="auto" w:fill="auto"/>
            <w:noWrap/>
            <w:vAlign w:val="bottom"/>
          </w:tcPr>
          <w:p w14:paraId="51017DCF" w14:textId="69559B64" w:rsidR="00176099" w:rsidRPr="00E84E8F" w:rsidRDefault="00176099" w:rsidP="00B83B7C">
            <w:pPr>
              <w:keepNext/>
              <w:jc w:val="center"/>
              <w:rPr>
                <w:rFonts w:ascii="Arial" w:hAnsi="Arial" w:cs="Arial"/>
                <w:b/>
                <w:sz w:val="8"/>
              </w:rPr>
            </w:pPr>
          </w:p>
        </w:tc>
        <w:tc>
          <w:tcPr>
            <w:tcW w:w="48" w:type="pct"/>
            <w:shd w:val="clear" w:color="auto" w:fill="auto"/>
            <w:vAlign w:val="bottom"/>
          </w:tcPr>
          <w:p w14:paraId="41444989" w14:textId="14373A4D"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73C5F6B7" w14:textId="25C44FD3" w:rsidR="00176099" w:rsidRPr="00E84E8F" w:rsidRDefault="00176099" w:rsidP="00B83B7C">
            <w:pPr>
              <w:keepNext/>
              <w:jc w:val="center"/>
              <w:rPr>
                <w:rFonts w:ascii="Arial" w:hAnsi="Arial" w:cs="Arial"/>
                <w:b/>
                <w:sz w:val="8"/>
              </w:rPr>
            </w:pPr>
          </w:p>
        </w:tc>
        <w:tc>
          <w:tcPr>
            <w:tcW w:w="396" w:type="pct"/>
            <w:shd w:val="clear" w:color="auto" w:fill="auto"/>
            <w:vAlign w:val="bottom"/>
          </w:tcPr>
          <w:p w14:paraId="0C96C48B" w14:textId="51EDFE40" w:rsidR="00176099" w:rsidRPr="00E84E8F" w:rsidRDefault="00C552A4" w:rsidP="00B83B7C">
            <w:pPr>
              <w:keepNext/>
              <w:jc w:val="center"/>
              <w:rPr>
                <w:rFonts w:ascii="Arial" w:hAnsi="Arial" w:cs="Arial"/>
                <w:b/>
              </w:rPr>
            </w:pPr>
            <w:r>
              <w:rPr>
                <w:rFonts w:ascii="Arial" w:hAnsi="Arial" w:cs="Arial"/>
                <w:b/>
                <w:bCs/>
              </w:rPr>
              <w:t>2,513</w:t>
            </w:r>
          </w:p>
        </w:tc>
        <w:tc>
          <w:tcPr>
            <w:tcW w:w="49" w:type="pct"/>
            <w:shd w:val="clear" w:color="auto" w:fill="auto"/>
            <w:noWrap/>
            <w:vAlign w:val="bottom"/>
          </w:tcPr>
          <w:p w14:paraId="0EFEB7EE" w14:textId="77371FCD" w:rsidR="00176099" w:rsidRPr="00E84E8F" w:rsidRDefault="00176099" w:rsidP="00B83B7C">
            <w:pPr>
              <w:keepNext/>
              <w:jc w:val="center"/>
              <w:rPr>
                <w:rFonts w:ascii="Arial" w:hAnsi="Arial" w:cs="Arial"/>
                <w:b/>
                <w:sz w:val="8"/>
              </w:rPr>
            </w:pPr>
          </w:p>
        </w:tc>
        <w:tc>
          <w:tcPr>
            <w:tcW w:w="49" w:type="pct"/>
            <w:shd w:val="clear" w:color="auto" w:fill="auto"/>
            <w:vAlign w:val="bottom"/>
          </w:tcPr>
          <w:p w14:paraId="5CE2D81C" w14:textId="18CBE69F" w:rsidR="00176099" w:rsidRPr="00E84E8F" w:rsidRDefault="00176099" w:rsidP="00B83B7C">
            <w:pPr>
              <w:pStyle w:val="la2"/>
              <w:keepNext/>
              <w:spacing w:line="240" w:lineRule="auto"/>
              <w:jc w:val="center"/>
              <w:rPr>
                <w:rFonts w:ascii="Arial" w:hAnsi="Arial" w:cs="Arial"/>
                <w:b/>
              </w:rPr>
            </w:pPr>
          </w:p>
        </w:tc>
        <w:tc>
          <w:tcPr>
            <w:tcW w:w="49" w:type="pct"/>
            <w:shd w:val="clear" w:color="auto" w:fill="auto"/>
            <w:vAlign w:val="bottom"/>
          </w:tcPr>
          <w:p w14:paraId="0589A249" w14:textId="615B3202" w:rsidR="00176099" w:rsidRPr="00E84E8F" w:rsidRDefault="00176099" w:rsidP="00B83B7C">
            <w:pPr>
              <w:keepNext/>
              <w:jc w:val="center"/>
              <w:rPr>
                <w:rFonts w:ascii="Arial" w:hAnsi="Arial" w:cs="Arial"/>
                <w:b/>
                <w:sz w:val="8"/>
              </w:rPr>
            </w:pPr>
          </w:p>
        </w:tc>
        <w:tc>
          <w:tcPr>
            <w:tcW w:w="397" w:type="pct"/>
            <w:shd w:val="clear" w:color="auto" w:fill="auto"/>
            <w:vAlign w:val="bottom"/>
          </w:tcPr>
          <w:p w14:paraId="0C238484" w14:textId="4FB0926D" w:rsidR="00176099" w:rsidRPr="00E84E8F" w:rsidRDefault="00C552A4" w:rsidP="00B83B7C">
            <w:pPr>
              <w:keepNext/>
              <w:jc w:val="center"/>
              <w:rPr>
                <w:rFonts w:ascii="Arial" w:hAnsi="Arial" w:cs="Arial"/>
                <w:b/>
              </w:rPr>
            </w:pPr>
            <w:r w:rsidRPr="00E84E8F">
              <w:rPr>
                <w:rFonts w:ascii="Arial" w:hAnsi="Arial" w:cs="Arial"/>
                <w:b/>
                <w:bCs/>
              </w:rPr>
              <w:t>0</w:t>
            </w:r>
          </w:p>
        </w:tc>
        <w:tc>
          <w:tcPr>
            <w:tcW w:w="49" w:type="pct"/>
            <w:shd w:val="clear" w:color="auto" w:fill="auto"/>
            <w:noWrap/>
            <w:vAlign w:val="bottom"/>
          </w:tcPr>
          <w:p w14:paraId="499F860F" w14:textId="029A652D" w:rsidR="00176099" w:rsidRPr="00E84E8F" w:rsidRDefault="00176099" w:rsidP="00B83B7C">
            <w:pPr>
              <w:keepNext/>
              <w:jc w:val="center"/>
              <w:rPr>
                <w:rFonts w:ascii="Arial" w:hAnsi="Arial" w:cs="Arial"/>
                <w:b/>
                <w:sz w:val="8"/>
              </w:rPr>
            </w:pPr>
          </w:p>
        </w:tc>
        <w:tc>
          <w:tcPr>
            <w:tcW w:w="49" w:type="pct"/>
            <w:shd w:val="clear" w:color="auto" w:fill="auto"/>
            <w:vAlign w:val="bottom"/>
          </w:tcPr>
          <w:p w14:paraId="07E6B995" w14:textId="782818C8"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396A2B39" w14:textId="354B9BA8" w:rsidR="00176099" w:rsidRPr="00E84E8F" w:rsidRDefault="00176099" w:rsidP="00B83B7C">
            <w:pPr>
              <w:keepNext/>
              <w:jc w:val="center"/>
              <w:rPr>
                <w:rFonts w:ascii="Arial" w:hAnsi="Arial" w:cs="Arial"/>
                <w:b/>
                <w:sz w:val="8"/>
              </w:rPr>
            </w:pPr>
          </w:p>
        </w:tc>
        <w:tc>
          <w:tcPr>
            <w:tcW w:w="397" w:type="pct"/>
            <w:shd w:val="clear" w:color="auto" w:fill="auto"/>
            <w:vAlign w:val="bottom"/>
          </w:tcPr>
          <w:p w14:paraId="3908F5FC" w14:textId="09842556" w:rsidR="00176099" w:rsidRPr="00E84E8F" w:rsidRDefault="00C552A4" w:rsidP="00B83B7C">
            <w:pPr>
              <w:keepNext/>
              <w:jc w:val="center"/>
              <w:rPr>
                <w:rFonts w:ascii="Arial" w:hAnsi="Arial" w:cs="Arial"/>
                <w:b/>
              </w:rPr>
            </w:pPr>
            <w:r>
              <w:rPr>
                <w:rFonts w:ascii="Arial" w:hAnsi="Arial" w:cs="Arial"/>
                <w:b/>
                <w:bCs/>
              </w:rPr>
              <w:t>2,513</w:t>
            </w:r>
          </w:p>
        </w:tc>
        <w:tc>
          <w:tcPr>
            <w:tcW w:w="50" w:type="pct"/>
            <w:shd w:val="clear" w:color="auto" w:fill="auto"/>
            <w:noWrap/>
            <w:vAlign w:val="bottom"/>
          </w:tcPr>
          <w:p w14:paraId="27D19AF1" w14:textId="309F5546" w:rsidR="00176099" w:rsidRPr="00E84E8F" w:rsidRDefault="00176099" w:rsidP="00B83B7C">
            <w:pPr>
              <w:keepNext/>
              <w:jc w:val="center"/>
              <w:rPr>
                <w:rFonts w:ascii="Arial" w:hAnsi="Arial" w:cs="Arial"/>
                <w:b/>
                <w:sz w:val="8"/>
              </w:rPr>
            </w:pPr>
          </w:p>
        </w:tc>
        <w:tc>
          <w:tcPr>
            <w:tcW w:w="50" w:type="pct"/>
            <w:shd w:val="clear" w:color="auto" w:fill="auto"/>
            <w:vAlign w:val="bottom"/>
          </w:tcPr>
          <w:p w14:paraId="2F31D396" w14:textId="6B971EB7"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258EF8A3" w14:textId="1F824CD7" w:rsidR="00176099" w:rsidRPr="00E84E8F" w:rsidRDefault="00176099" w:rsidP="00B83B7C">
            <w:pPr>
              <w:keepNext/>
              <w:jc w:val="center"/>
              <w:rPr>
                <w:rFonts w:ascii="Arial" w:hAnsi="Arial" w:cs="Arial"/>
                <w:b/>
                <w:sz w:val="8"/>
              </w:rPr>
            </w:pPr>
          </w:p>
        </w:tc>
        <w:tc>
          <w:tcPr>
            <w:tcW w:w="397" w:type="pct"/>
            <w:shd w:val="clear" w:color="auto" w:fill="auto"/>
            <w:vAlign w:val="bottom"/>
          </w:tcPr>
          <w:p w14:paraId="78E54234" w14:textId="61FAF8D3" w:rsidR="00176099" w:rsidRPr="00E84E8F" w:rsidRDefault="00C552A4" w:rsidP="00B83B7C">
            <w:pPr>
              <w:keepNext/>
              <w:jc w:val="center"/>
              <w:rPr>
                <w:rFonts w:ascii="Arial" w:hAnsi="Arial" w:cs="Arial"/>
                <w:b/>
              </w:rPr>
            </w:pPr>
            <w:r w:rsidRPr="00E84E8F">
              <w:rPr>
                <w:rFonts w:ascii="Arial" w:hAnsi="Arial" w:cs="Arial"/>
                <w:b/>
                <w:bCs/>
              </w:rPr>
              <w:t>0</w:t>
            </w:r>
          </w:p>
        </w:tc>
        <w:tc>
          <w:tcPr>
            <w:tcW w:w="107" w:type="pct"/>
            <w:shd w:val="clear" w:color="auto" w:fill="auto"/>
            <w:noWrap/>
            <w:vAlign w:val="bottom"/>
          </w:tcPr>
          <w:p w14:paraId="0E29BF8D" w14:textId="64CA9F68" w:rsidR="00176099" w:rsidRPr="00E84E8F" w:rsidRDefault="00176099" w:rsidP="00B83B7C">
            <w:pPr>
              <w:keepNext/>
              <w:jc w:val="center"/>
              <w:rPr>
                <w:rFonts w:ascii="Arial" w:hAnsi="Arial" w:cs="Arial"/>
                <w:b/>
                <w:sz w:val="8"/>
              </w:rPr>
            </w:pPr>
          </w:p>
        </w:tc>
        <w:tc>
          <w:tcPr>
            <w:tcW w:w="50" w:type="pct"/>
            <w:shd w:val="clear" w:color="auto" w:fill="auto"/>
            <w:vAlign w:val="bottom"/>
          </w:tcPr>
          <w:p w14:paraId="72A64508" w14:textId="4C5247AD"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6FB348AD" w14:textId="0B948B19" w:rsidR="00176099" w:rsidRPr="00E84E8F" w:rsidRDefault="00176099" w:rsidP="00B83B7C">
            <w:pPr>
              <w:keepNext/>
              <w:jc w:val="center"/>
              <w:rPr>
                <w:rFonts w:ascii="Arial" w:hAnsi="Arial" w:cs="Arial"/>
                <w:b/>
                <w:sz w:val="8"/>
              </w:rPr>
            </w:pPr>
          </w:p>
        </w:tc>
        <w:tc>
          <w:tcPr>
            <w:tcW w:w="373" w:type="pct"/>
            <w:shd w:val="clear" w:color="auto" w:fill="auto"/>
            <w:vAlign w:val="bottom"/>
          </w:tcPr>
          <w:p w14:paraId="4BF80FF4" w14:textId="10006917" w:rsidR="00176099" w:rsidRPr="00E84E8F" w:rsidRDefault="00C552A4" w:rsidP="00B83B7C">
            <w:pPr>
              <w:keepNext/>
              <w:jc w:val="center"/>
              <w:rPr>
                <w:rFonts w:ascii="Arial" w:hAnsi="Arial" w:cs="Arial"/>
                <w:b/>
              </w:rPr>
            </w:pPr>
            <w:r>
              <w:rPr>
                <w:rFonts w:ascii="Arial" w:hAnsi="Arial" w:cs="Arial"/>
                <w:b/>
                <w:bCs/>
              </w:rPr>
              <w:t>2,513</w:t>
            </w:r>
          </w:p>
        </w:tc>
        <w:tc>
          <w:tcPr>
            <w:tcW w:w="16" w:type="pct"/>
            <w:shd w:val="clear" w:color="auto" w:fill="auto"/>
            <w:noWrap/>
            <w:vAlign w:val="bottom"/>
          </w:tcPr>
          <w:p w14:paraId="0688EE44" w14:textId="5CA8E9FD" w:rsidR="00176099" w:rsidRPr="00E84E8F" w:rsidRDefault="00176099" w:rsidP="00B83B7C">
            <w:pPr>
              <w:keepNext/>
              <w:jc w:val="center"/>
              <w:rPr>
                <w:rFonts w:ascii="Arial" w:hAnsi="Arial" w:cs="Arial"/>
                <w:b/>
                <w:sz w:val="8"/>
              </w:rPr>
            </w:pPr>
          </w:p>
        </w:tc>
      </w:tr>
      <w:tr w:rsidR="00176099" w:rsidRPr="00E84E8F" w14:paraId="70E1D869" w14:textId="77777777" w:rsidTr="00D40050">
        <w:trPr>
          <w:jc w:val="center"/>
        </w:trPr>
        <w:tc>
          <w:tcPr>
            <w:tcW w:w="1738" w:type="pct"/>
            <w:shd w:val="clear" w:color="auto" w:fill="auto"/>
          </w:tcPr>
          <w:p w14:paraId="262FE8F5" w14:textId="714F3A19"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CERTIFICATES OF DEPOSIT</w:t>
            </w:r>
          </w:p>
        </w:tc>
        <w:tc>
          <w:tcPr>
            <w:tcW w:w="48" w:type="pct"/>
            <w:shd w:val="clear" w:color="auto" w:fill="auto"/>
            <w:vAlign w:val="bottom"/>
          </w:tcPr>
          <w:p w14:paraId="1708D46D" w14:textId="572579AF"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48CA0FC5" w14:textId="53BA0231" w:rsidR="00176099" w:rsidRPr="00E84E8F" w:rsidRDefault="00176099" w:rsidP="00B83B7C">
            <w:pPr>
              <w:keepNext/>
              <w:jc w:val="center"/>
              <w:rPr>
                <w:rFonts w:ascii="Arial" w:hAnsi="Arial" w:cs="Arial"/>
                <w:b/>
                <w:sz w:val="8"/>
              </w:rPr>
            </w:pPr>
          </w:p>
        </w:tc>
        <w:tc>
          <w:tcPr>
            <w:tcW w:w="395" w:type="pct"/>
            <w:shd w:val="clear" w:color="auto" w:fill="auto"/>
            <w:vAlign w:val="bottom"/>
          </w:tcPr>
          <w:p w14:paraId="0ACBDEEC" w14:textId="26E13707" w:rsidR="00176099" w:rsidRPr="00E84E8F" w:rsidRDefault="00C552A4" w:rsidP="00B83B7C">
            <w:pPr>
              <w:keepNext/>
              <w:jc w:val="center"/>
              <w:rPr>
                <w:rFonts w:ascii="Arial" w:hAnsi="Arial" w:cs="Arial"/>
                <w:b/>
              </w:rPr>
            </w:pPr>
            <w:r w:rsidRPr="00E84E8F">
              <w:rPr>
                <w:rFonts w:ascii="Arial" w:hAnsi="Arial" w:cs="Arial"/>
                <w:b/>
                <w:bCs/>
              </w:rPr>
              <w:t>0</w:t>
            </w:r>
          </w:p>
        </w:tc>
        <w:tc>
          <w:tcPr>
            <w:tcW w:w="48" w:type="pct"/>
            <w:shd w:val="clear" w:color="auto" w:fill="auto"/>
            <w:noWrap/>
            <w:vAlign w:val="bottom"/>
          </w:tcPr>
          <w:p w14:paraId="4A33BBDB" w14:textId="21F306EA" w:rsidR="00176099" w:rsidRPr="00E84E8F" w:rsidRDefault="00176099" w:rsidP="00B83B7C">
            <w:pPr>
              <w:keepNext/>
              <w:jc w:val="center"/>
              <w:rPr>
                <w:rFonts w:ascii="Arial" w:hAnsi="Arial" w:cs="Arial"/>
                <w:b/>
                <w:sz w:val="8"/>
              </w:rPr>
            </w:pPr>
          </w:p>
        </w:tc>
        <w:tc>
          <w:tcPr>
            <w:tcW w:w="48" w:type="pct"/>
            <w:shd w:val="clear" w:color="auto" w:fill="auto"/>
            <w:vAlign w:val="bottom"/>
          </w:tcPr>
          <w:p w14:paraId="3DBA9C45" w14:textId="035D152E"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3B09E97E" w14:textId="250234D8" w:rsidR="00176099" w:rsidRPr="00E84E8F" w:rsidRDefault="00176099" w:rsidP="00B83B7C">
            <w:pPr>
              <w:keepNext/>
              <w:jc w:val="center"/>
              <w:rPr>
                <w:rFonts w:ascii="Arial" w:hAnsi="Arial" w:cs="Arial"/>
                <w:b/>
                <w:sz w:val="8"/>
              </w:rPr>
            </w:pPr>
          </w:p>
        </w:tc>
        <w:tc>
          <w:tcPr>
            <w:tcW w:w="396" w:type="pct"/>
            <w:shd w:val="clear" w:color="auto" w:fill="auto"/>
            <w:vAlign w:val="bottom"/>
          </w:tcPr>
          <w:p w14:paraId="064F6C3B" w14:textId="657A7A91" w:rsidR="00176099" w:rsidRPr="00E84E8F" w:rsidRDefault="00C552A4" w:rsidP="00B83B7C">
            <w:pPr>
              <w:keepNext/>
              <w:jc w:val="center"/>
              <w:rPr>
                <w:rFonts w:ascii="Arial" w:hAnsi="Arial" w:cs="Arial"/>
                <w:b/>
              </w:rPr>
            </w:pPr>
            <w:r w:rsidRPr="00E84E8F">
              <w:rPr>
                <w:rFonts w:ascii="Arial" w:hAnsi="Arial" w:cs="Arial"/>
                <w:b/>
                <w:bCs/>
              </w:rPr>
              <w:t>2,0</w:t>
            </w:r>
            <w:r>
              <w:rPr>
                <w:rFonts w:ascii="Arial" w:hAnsi="Arial" w:cs="Arial"/>
                <w:b/>
                <w:bCs/>
              </w:rPr>
              <w:t>58</w:t>
            </w:r>
          </w:p>
        </w:tc>
        <w:tc>
          <w:tcPr>
            <w:tcW w:w="49" w:type="pct"/>
            <w:shd w:val="clear" w:color="auto" w:fill="auto"/>
            <w:noWrap/>
            <w:vAlign w:val="bottom"/>
          </w:tcPr>
          <w:p w14:paraId="2FF7C4AA" w14:textId="60B1FF9C" w:rsidR="00176099" w:rsidRPr="00E84E8F" w:rsidRDefault="00176099" w:rsidP="00B83B7C">
            <w:pPr>
              <w:keepNext/>
              <w:jc w:val="center"/>
              <w:rPr>
                <w:rFonts w:ascii="Arial" w:hAnsi="Arial" w:cs="Arial"/>
                <w:b/>
                <w:sz w:val="8"/>
              </w:rPr>
            </w:pPr>
          </w:p>
        </w:tc>
        <w:tc>
          <w:tcPr>
            <w:tcW w:w="49" w:type="pct"/>
            <w:shd w:val="clear" w:color="auto" w:fill="auto"/>
            <w:vAlign w:val="bottom"/>
          </w:tcPr>
          <w:p w14:paraId="4F406E32" w14:textId="27A7E5E8" w:rsidR="00176099" w:rsidRPr="00E84E8F" w:rsidRDefault="00176099" w:rsidP="00B83B7C">
            <w:pPr>
              <w:pStyle w:val="la2"/>
              <w:keepNext/>
              <w:spacing w:line="240" w:lineRule="auto"/>
              <w:jc w:val="center"/>
              <w:rPr>
                <w:rFonts w:ascii="Arial" w:hAnsi="Arial" w:cs="Arial"/>
                <w:b/>
              </w:rPr>
            </w:pPr>
          </w:p>
        </w:tc>
        <w:tc>
          <w:tcPr>
            <w:tcW w:w="49" w:type="pct"/>
            <w:shd w:val="clear" w:color="auto" w:fill="auto"/>
            <w:vAlign w:val="bottom"/>
          </w:tcPr>
          <w:p w14:paraId="75D05618" w14:textId="6F2BADC6" w:rsidR="00176099" w:rsidRPr="00E84E8F" w:rsidRDefault="00176099" w:rsidP="00B83B7C">
            <w:pPr>
              <w:keepNext/>
              <w:jc w:val="center"/>
              <w:rPr>
                <w:rFonts w:ascii="Arial" w:hAnsi="Arial" w:cs="Arial"/>
                <w:b/>
                <w:sz w:val="8"/>
              </w:rPr>
            </w:pPr>
          </w:p>
        </w:tc>
        <w:tc>
          <w:tcPr>
            <w:tcW w:w="397" w:type="pct"/>
            <w:shd w:val="clear" w:color="auto" w:fill="auto"/>
            <w:vAlign w:val="bottom"/>
          </w:tcPr>
          <w:p w14:paraId="5483C011" w14:textId="3C03182A" w:rsidR="00176099" w:rsidRPr="00E84E8F" w:rsidRDefault="00C552A4" w:rsidP="00B83B7C">
            <w:pPr>
              <w:keepNext/>
              <w:jc w:val="center"/>
              <w:rPr>
                <w:rFonts w:ascii="Arial" w:hAnsi="Arial" w:cs="Arial"/>
                <w:b/>
              </w:rPr>
            </w:pPr>
            <w:r w:rsidRPr="00E84E8F">
              <w:rPr>
                <w:rFonts w:ascii="Arial" w:hAnsi="Arial" w:cs="Arial"/>
                <w:b/>
                <w:bCs/>
              </w:rPr>
              <w:t>0</w:t>
            </w:r>
          </w:p>
        </w:tc>
        <w:tc>
          <w:tcPr>
            <w:tcW w:w="49" w:type="pct"/>
            <w:shd w:val="clear" w:color="auto" w:fill="auto"/>
            <w:noWrap/>
            <w:vAlign w:val="bottom"/>
          </w:tcPr>
          <w:p w14:paraId="5D6C3500" w14:textId="79B6837B" w:rsidR="00176099" w:rsidRPr="00E84E8F" w:rsidRDefault="00176099" w:rsidP="00B83B7C">
            <w:pPr>
              <w:keepNext/>
              <w:jc w:val="center"/>
              <w:rPr>
                <w:rFonts w:ascii="Arial" w:hAnsi="Arial" w:cs="Arial"/>
                <w:b/>
                <w:sz w:val="8"/>
              </w:rPr>
            </w:pPr>
          </w:p>
        </w:tc>
        <w:tc>
          <w:tcPr>
            <w:tcW w:w="49" w:type="pct"/>
            <w:shd w:val="clear" w:color="auto" w:fill="auto"/>
            <w:vAlign w:val="bottom"/>
          </w:tcPr>
          <w:p w14:paraId="1B3A1F43" w14:textId="69DEFDF1"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1FCE1426" w14:textId="2AC0F4EC" w:rsidR="00176099" w:rsidRPr="00E84E8F" w:rsidRDefault="00176099" w:rsidP="00B83B7C">
            <w:pPr>
              <w:keepNext/>
              <w:jc w:val="center"/>
              <w:rPr>
                <w:rFonts w:ascii="Arial" w:hAnsi="Arial" w:cs="Arial"/>
                <w:b/>
                <w:sz w:val="8"/>
              </w:rPr>
            </w:pPr>
          </w:p>
        </w:tc>
        <w:tc>
          <w:tcPr>
            <w:tcW w:w="397" w:type="pct"/>
            <w:shd w:val="clear" w:color="auto" w:fill="auto"/>
            <w:vAlign w:val="bottom"/>
          </w:tcPr>
          <w:p w14:paraId="3FE7C23B" w14:textId="6FD837DE" w:rsidR="00176099" w:rsidRPr="00E84E8F" w:rsidRDefault="00C552A4" w:rsidP="00B83B7C">
            <w:pPr>
              <w:keepNext/>
              <w:jc w:val="center"/>
              <w:rPr>
                <w:rFonts w:ascii="Arial" w:hAnsi="Arial" w:cs="Arial"/>
                <w:b/>
              </w:rPr>
            </w:pPr>
            <w:r w:rsidRPr="00E84E8F">
              <w:rPr>
                <w:rFonts w:ascii="Arial" w:hAnsi="Arial" w:cs="Arial"/>
                <w:b/>
                <w:bCs/>
              </w:rPr>
              <w:t>2,0</w:t>
            </w:r>
            <w:r>
              <w:rPr>
                <w:rFonts w:ascii="Arial" w:hAnsi="Arial" w:cs="Arial"/>
                <w:b/>
                <w:bCs/>
              </w:rPr>
              <w:t>58</w:t>
            </w:r>
          </w:p>
        </w:tc>
        <w:tc>
          <w:tcPr>
            <w:tcW w:w="50" w:type="pct"/>
            <w:shd w:val="clear" w:color="auto" w:fill="auto"/>
            <w:noWrap/>
            <w:vAlign w:val="bottom"/>
          </w:tcPr>
          <w:p w14:paraId="391335C3" w14:textId="4780CA91" w:rsidR="00176099" w:rsidRPr="00E84E8F" w:rsidRDefault="00176099" w:rsidP="00B83B7C">
            <w:pPr>
              <w:keepNext/>
              <w:jc w:val="center"/>
              <w:rPr>
                <w:rFonts w:ascii="Arial" w:hAnsi="Arial" w:cs="Arial"/>
                <w:b/>
                <w:sz w:val="8"/>
              </w:rPr>
            </w:pPr>
          </w:p>
        </w:tc>
        <w:tc>
          <w:tcPr>
            <w:tcW w:w="50" w:type="pct"/>
            <w:shd w:val="clear" w:color="auto" w:fill="auto"/>
            <w:vAlign w:val="bottom"/>
          </w:tcPr>
          <w:p w14:paraId="31025BFF" w14:textId="32E7E56F"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42901D87" w14:textId="0559951D" w:rsidR="00176099" w:rsidRPr="00E84E8F" w:rsidRDefault="00176099" w:rsidP="00B83B7C">
            <w:pPr>
              <w:keepNext/>
              <w:jc w:val="center"/>
              <w:rPr>
                <w:rFonts w:ascii="Arial" w:hAnsi="Arial" w:cs="Arial"/>
                <w:b/>
                <w:sz w:val="8"/>
              </w:rPr>
            </w:pPr>
          </w:p>
        </w:tc>
        <w:tc>
          <w:tcPr>
            <w:tcW w:w="397" w:type="pct"/>
            <w:shd w:val="clear" w:color="auto" w:fill="auto"/>
            <w:vAlign w:val="bottom"/>
          </w:tcPr>
          <w:p w14:paraId="2DC9A05B" w14:textId="540AB903" w:rsidR="00176099" w:rsidRPr="00E84E8F" w:rsidRDefault="00C552A4" w:rsidP="00B83B7C">
            <w:pPr>
              <w:keepNext/>
              <w:jc w:val="center"/>
              <w:rPr>
                <w:rFonts w:ascii="Arial" w:hAnsi="Arial" w:cs="Arial"/>
                <w:b/>
              </w:rPr>
            </w:pPr>
            <w:r w:rsidRPr="00E84E8F">
              <w:rPr>
                <w:rFonts w:ascii="Arial" w:hAnsi="Arial" w:cs="Arial"/>
                <w:b/>
                <w:bCs/>
              </w:rPr>
              <w:t>0</w:t>
            </w:r>
          </w:p>
        </w:tc>
        <w:tc>
          <w:tcPr>
            <w:tcW w:w="107" w:type="pct"/>
            <w:shd w:val="clear" w:color="auto" w:fill="auto"/>
            <w:noWrap/>
            <w:vAlign w:val="bottom"/>
          </w:tcPr>
          <w:p w14:paraId="2B199482" w14:textId="58BA3F71" w:rsidR="00176099" w:rsidRPr="00E84E8F" w:rsidRDefault="00176099" w:rsidP="00B83B7C">
            <w:pPr>
              <w:keepNext/>
              <w:jc w:val="center"/>
              <w:rPr>
                <w:rFonts w:ascii="Arial" w:hAnsi="Arial" w:cs="Arial"/>
                <w:b/>
                <w:sz w:val="8"/>
              </w:rPr>
            </w:pPr>
          </w:p>
        </w:tc>
        <w:tc>
          <w:tcPr>
            <w:tcW w:w="50" w:type="pct"/>
            <w:shd w:val="clear" w:color="auto" w:fill="auto"/>
            <w:vAlign w:val="bottom"/>
          </w:tcPr>
          <w:p w14:paraId="0F6303B7" w14:textId="7C20BDF2"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649237B4" w14:textId="0F23DC56" w:rsidR="00176099" w:rsidRPr="00E84E8F" w:rsidRDefault="00176099" w:rsidP="00B83B7C">
            <w:pPr>
              <w:keepNext/>
              <w:jc w:val="center"/>
              <w:rPr>
                <w:rFonts w:ascii="Arial" w:hAnsi="Arial" w:cs="Arial"/>
                <w:b/>
                <w:sz w:val="8"/>
              </w:rPr>
            </w:pPr>
          </w:p>
        </w:tc>
        <w:tc>
          <w:tcPr>
            <w:tcW w:w="373" w:type="pct"/>
            <w:shd w:val="clear" w:color="auto" w:fill="auto"/>
            <w:vAlign w:val="bottom"/>
          </w:tcPr>
          <w:p w14:paraId="586FE562" w14:textId="50E703DE" w:rsidR="00176099" w:rsidRPr="00E84E8F" w:rsidRDefault="00C552A4" w:rsidP="00B83B7C">
            <w:pPr>
              <w:keepNext/>
              <w:jc w:val="center"/>
              <w:rPr>
                <w:rFonts w:ascii="Arial" w:hAnsi="Arial" w:cs="Arial"/>
                <w:b/>
              </w:rPr>
            </w:pPr>
            <w:r w:rsidRPr="00E84E8F">
              <w:rPr>
                <w:rFonts w:ascii="Arial" w:hAnsi="Arial" w:cs="Arial"/>
                <w:b/>
                <w:bCs/>
              </w:rPr>
              <w:t>2,0</w:t>
            </w:r>
            <w:r>
              <w:rPr>
                <w:rFonts w:ascii="Arial" w:hAnsi="Arial" w:cs="Arial"/>
                <w:b/>
                <w:bCs/>
              </w:rPr>
              <w:t>58</w:t>
            </w:r>
          </w:p>
        </w:tc>
        <w:tc>
          <w:tcPr>
            <w:tcW w:w="16" w:type="pct"/>
            <w:shd w:val="clear" w:color="auto" w:fill="auto"/>
            <w:noWrap/>
            <w:vAlign w:val="bottom"/>
          </w:tcPr>
          <w:p w14:paraId="57BFB725" w14:textId="6DC8869D" w:rsidR="00176099" w:rsidRPr="00E84E8F" w:rsidRDefault="00176099" w:rsidP="00B83B7C">
            <w:pPr>
              <w:keepNext/>
              <w:jc w:val="center"/>
              <w:rPr>
                <w:rFonts w:ascii="Arial" w:hAnsi="Arial" w:cs="Arial"/>
                <w:b/>
                <w:sz w:val="8"/>
              </w:rPr>
            </w:pPr>
          </w:p>
        </w:tc>
      </w:tr>
      <w:tr w:rsidR="00176099" w:rsidRPr="00E84E8F" w14:paraId="4DF12AC8" w14:textId="77777777" w:rsidTr="00D40050">
        <w:trPr>
          <w:jc w:val="center"/>
        </w:trPr>
        <w:tc>
          <w:tcPr>
            <w:tcW w:w="1738" w:type="pct"/>
            <w:shd w:val="clear" w:color="auto" w:fill="auto"/>
          </w:tcPr>
          <w:p w14:paraId="23382969" w14:textId="43269785"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U.S. GOVERNMENT AND AGENCY SECURITIES</w:t>
            </w:r>
          </w:p>
        </w:tc>
        <w:tc>
          <w:tcPr>
            <w:tcW w:w="48" w:type="pct"/>
            <w:shd w:val="clear" w:color="auto" w:fill="auto"/>
            <w:vAlign w:val="bottom"/>
          </w:tcPr>
          <w:p w14:paraId="3C995EF6" w14:textId="40E117CA"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62DCD796" w14:textId="165A89CF" w:rsidR="00176099" w:rsidRPr="00E84E8F" w:rsidRDefault="00176099" w:rsidP="00B83B7C">
            <w:pPr>
              <w:keepNext/>
              <w:jc w:val="center"/>
              <w:rPr>
                <w:rFonts w:ascii="Arial" w:hAnsi="Arial" w:cs="Arial"/>
                <w:b/>
                <w:sz w:val="8"/>
              </w:rPr>
            </w:pPr>
          </w:p>
        </w:tc>
        <w:tc>
          <w:tcPr>
            <w:tcW w:w="395" w:type="pct"/>
            <w:shd w:val="clear" w:color="auto" w:fill="auto"/>
            <w:vAlign w:val="bottom"/>
          </w:tcPr>
          <w:p w14:paraId="4D4775A0" w14:textId="037BC3AC" w:rsidR="00176099" w:rsidRPr="00E84E8F" w:rsidRDefault="00C552A4" w:rsidP="00B83B7C">
            <w:pPr>
              <w:keepNext/>
              <w:jc w:val="center"/>
              <w:rPr>
                <w:rFonts w:ascii="Arial" w:hAnsi="Arial" w:cs="Arial"/>
                <w:b/>
              </w:rPr>
            </w:pPr>
            <w:r w:rsidRPr="00E84E8F">
              <w:rPr>
                <w:rFonts w:ascii="Arial" w:hAnsi="Arial" w:cs="Arial"/>
                <w:b/>
                <w:bCs/>
              </w:rPr>
              <w:t>10</w:t>
            </w:r>
            <w:r>
              <w:rPr>
                <w:rFonts w:ascii="Arial" w:hAnsi="Arial" w:cs="Arial"/>
                <w:b/>
                <w:bCs/>
              </w:rPr>
              <w:t>7</w:t>
            </w:r>
            <w:r w:rsidRPr="00E84E8F">
              <w:rPr>
                <w:rFonts w:ascii="Arial" w:hAnsi="Arial" w:cs="Arial"/>
                <w:b/>
                <w:bCs/>
              </w:rPr>
              <w:t>,</w:t>
            </w:r>
            <w:r>
              <w:rPr>
                <w:rFonts w:ascii="Arial" w:hAnsi="Arial" w:cs="Arial"/>
                <w:b/>
                <w:bCs/>
              </w:rPr>
              <w:t>015</w:t>
            </w:r>
          </w:p>
        </w:tc>
        <w:tc>
          <w:tcPr>
            <w:tcW w:w="48" w:type="pct"/>
            <w:shd w:val="clear" w:color="auto" w:fill="auto"/>
            <w:noWrap/>
            <w:vAlign w:val="bottom"/>
          </w:tcPr>
          <w:p w14:paraId="497856B0" w14:textId="2A65937B" w:rsidR="00176099" w:rsidRPr="00E84E8F" w:rsidRDefault="00176099" w:rsidP="00B83B7C">
            <w:pPr>
              <w:keepNext/>
              <w:jc w:val="center"/>
              <w:rPr>
                <w:rFonts w:ascii="Arial" w:hAnsi="Arial" w:cs="Arial"/>
                <w:b/>
                <w:sz w:val="8"/>
              </w:rPr>
            </w:pPr>
          </w:p>
        </w:tc>
        <w:tc>
          <w:tcPr>
            <w:tcW w:w="48" w:type="pct"/>
            <w:shd w:val="clear" w:color="auto" w:fill="auto"/>
            <w:vAlign w:val="bottom"/>
          </w:tcPr>
          <w:p w14:paraId="28A2766E" w14:textId="15D7A1E3"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7BA6214A" w14:textId="0C6A50E4" w:rsidR="00176099" w:rsidRPr="00E84E8F" w:rsidRDefault="00176099" w:rsidP="00B83B7C">
            <w:pPr>
              <w:keepNext/>
              <w:jc w:val="center"/>
              <w:rPr>
                <w:rFonts w:ascii="Arial" w:hAnsi="Arial" w:cs="Arial"/>
                <w:b/>
                <w:sz w:val="8"/>
              </w:rPr>
            </w:pPr>
          </w:p>
        </w:tc>
        <w:tc>
          <w:tcPr>
            <w:tcW w:w="396" w:type="pct"/>
            <w:shd w:val="clear" w:color="auto" w:fill="auto"/>
            <w:vAlign w:val="bottom"/>
          </w:tcPr>
          <w:p w14:paraId="2F581117" w14:textId="6D847025" w:rsidR="00176099" w:rsidRPr="00E84E8F" w:rsidRDefault="00C552A4" w:rsidP="00B83B7C">
            <w:pPr>
              <w:keepNext/>
              <w:jc w:val="center"/>
              <w:rPr>
                <w:rFonts w:ascii="Arial" w:hAnsi="Arial" w:cs="Arial"/>
                <w:b/>
              </w:rPr>
            </w:pPr>
            <w:r>
              <w:rPr>
                <w:rFonts w:ascii="Arial" w:hAnsi="Arial" w:cs="Arial"/>
                <w:b/>
                <w:bCs/>
              </w:rPr>
              <w:t>1,742</w:t>
            </w:r>
          </w:p>
        </w:tc>
        <w:tc>
          <w:tcPr>
            <w:tcW w:w="49" w:type="pct"/>
            <w:shd w:val="clear" w:color="auto" w:fill="auto"/>
            <w:noWrap/>
            <w:vAlign w:val="bottom"/>
          </w:tcPr>
          <w:p w14:paraId="609466E9" w14:textId="65AE02FB" w:rsidR="00176099" w:rsidRPr="00E84E8F" w:rsidRDefault="00176099" w:rsidP="00B83B7C">
            <w:pPr>
              <w:keepNext/>
              <w:jc w:val="center"/>
              <w:rPr>
                <w:rFonts w:ascii="Arial" w:hAnsi="Arial" w:cs="Arial"/>
                <w:b/>
                <w:sz w:val="8"/>
              </w:rPr>
            </w:pPr>
          </w:p>
        </w:tc>
        <w:tc>
          <w:tcPr>
            <w:tcW w:w="49" w:type="pct"/>
            <w:shd w:val="clear" w:color="auto" w:fill="auto"/>
            <w:vAlign w:val="bottom"/>
          </w:tcPr>
          <w:p w14:paraId="383CE464" w14:textId="5FB55450" w:rsidR="00176099" w:rsidRPr="00E84E8F" w:rsidRDefault="00176099" w:rsidP="00B83B7C">
            <w:pPr>
              <w:pStyle w:val="la2"/>
              <w:keepNext/>
              <w:spacing w:line="240" w:lineRule="auto"/>
              <w:jc w:val="center"/>
              <w:rPr>
                <w:rFonts w:ascii="Arial" w:hAnsi="Arial" w:cs="Arial"/>
                <w:b/>
              </w:rPr>
            </w:pPr>
          </w:p>
        </w:tc>
        <w:tc>
          <w:tcPr>
            <w:tcW w:w="49" w:type="pct"/>
            <w:shd w:val="clear" w:color="auto" w:fill="auto"/>
            <w:vAlign w:val="bottom"/>
          </w:tcPr>
          <w:p w14:paraId="1312B1D0" w14:textId="4A7067F0" w:rsidR="00176099" w:rsidRPr="00E84E8F" w:rsidRDefault="00176099" w:rsidP="00B83B7C">
            <w:pPr>
              <w:keepNext/>
              <w:jc w:val="center"/>
              <w:rPr>
                <w:rFonts w:ascii="Arial" w:hAnsi="Arial" w:cs="Arial"/>
                <w:b/>
                <w:sz w:val="8"/>
              </w:rPr>
            </w:pPr>
          </w:p>
        </w:tc>
        <w:tc>
          <w:tcPr>
            <w:tcW w:w="397" w:type="pct"/>
            <w:shd w:val="clear" w:color="auto" w:fill="auto"/>
            <w:vAlign w:val="bottom"/>
          </w:tcPr>
          <w:p w14:paraId="4F3C381A" w14:textId="02335D18" w:rsidR="00176099" w:rsidRPr="00E84E8F" w:rsidRDefault="00C552A4" w:rsidP="00B83B7C">
            <w:pPr>
              <w:keepNext/>
              <w:jc w:val="center"/>
              <w:rPr>
                <w:rFonts w:ascii="Arial" w:hAnsi="Arial" w:cs="Arial"/>
                <w:b/>
              </w:rPr>
            </w:pPr>
            <w:r w:rsidRPr="00E84E8F">
              <w:rPr>
                <w:rFonts w:ascii="Arial" w:hAnsi="Arial" w:cs="Arial"/>
                <w:b/>
                <w:bCs/>
              </w:rPr>
              <w:t>0</w:t>
            </w:r>
          </w:p>
        </w:tc>
        <w:tc>
          <w:tcPr>
            <w:tcW w:w="49" w:type="pct"/>
            <w:shd w:val="clear" w:color="auto" w:fill="auto"/>
            <w:noWrap/>
            <w:vAlign w:val="bottom"/>
          </w:tcPr>
          <w:p w14:paraId="5441187B" w14:textId="55504B16" w:rsidR="00176099" w:rsidRPr="00E84E8F" w:rsidRDefault="00176099" w:rsidP="00B83B7C">
            <w:pPr>
              <w:keepNext/>
              <w:jc w:val="center"/>
              <w:rPr>
                <w:rFonts w:ascii="Arial" w:hAnsi="Arial" w:cs="Arial"/>
                <w:b/>
                <w:sz w:val="8"/>
              </w:rPr>
            </w:pPr>
          </w:p>
        </w:tc>
        <w:tc>
          <w:tcPr>
            <w:tcW w:w="49" w:type="pct"/>
            <w:shd w:val="clear" w:color="auto" w:fill="auto"/>
            <w:vAlign w:val="bottom"/>
          </w:tcPr>
          <w:p w14:paraId="60551B1F" w14:textId="045D7039"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3BFE5871" w14:textId="0FA6FD66" w:rsidR="00176099" w:rsidRPr="00E84E8F" w:rsidRDefault="00176099" w:rsidP="00B83B7C">
            <w:pPr>
              <w:keepNext/>
              <w:jc w:val="center"/>
              <w:rPr>
                <w:rFonts w:ascii="Arial" w:hAnsi="Arial" w:cs="Arial"/>
                <w:b/>
                <w:sz w:val="8"/>
              </w:rPr>
            </w:pPr>
          </w:p>
        </w:tc>
        <w:tc>
          <w:tcPr>
            <w:tcW w:w="397" w:type="pct"/>
            <w:shd w:val="clear" w:color="auto" w:fill="auto"/>
            <w:vAlign w:val="bottom"/>
          </w:tcPr>
          <w:p w14:paraId="2793BB46" w14:textId="43185D88" w:rsidR="00176099" w:rsidRPr="00E84E8F" w:rsidRDefault="00C552A4" w:rsidP="00B83B7C">
            <w:pPr>
              <w:keepNext/>
              <w:jc w:val="center"/>
              <w:rPr>
                <w:rFonts w:ascii="Arial" w:hAnsi="Arial" w:cs="Arial"/>
                <w:b/>
              </w:rPr>
            </w:pPr>
            <w:r w:rsidRPr="00E84E8F">
              <w:rPr>
                <w:rFonts w:ascii="Arial" w:hAnsi="Arial" w:cs="Arial"/>
                <w:b/>
                <w:bCs/>
              </w:rPr>
              <w:t>10</w:t>
            </w:r>
            <w:r>
              <w:rPr>
                <w:rFonts w:ascii="Arial" w:hAnsi="Arial" w:cs="Arial"/>
                <w:b/>
                <w:bCs/>
              </w:rPr>
              <w:t>8</w:t>
            </w:r>
            <w:r w:rsidRPr="00E84E8F">
              <w:rPr>
                <w:rFonts w:ascii="Arial" w:hAnsi="Arial" w:cs="Arial"/>
                <w:b/>
                <w:bCs/>
              </w:rPr>
              <w:t>,7</w:t>
            </w:r>
            <w:r>
              <w:rPr>
                <w:rFonts w:ascii="Arial" w:hAnsi="Arial" w:cs="Arial"/>
                <w:b/>
                <w:bCs/>
              </w:rPr>
              <w:t>57</w:t>
            </w:r>
          </w:p>
        </w:tc>
        <w:tc>
          <w:tcPr>
            <w:tcW w:w="50" w:type="pct"/>
            <w:shd w:val="clear" w:color="auto" w:fill="auto"/>
            <w:noWrap/>
            <w:vAlign w:val="bottom"/>
          </w:tcPr>
          <w:p w14:paraId="69842632" w14:textId="1453D87F" w:rsidR="00176099" w:rsidRPr="00E84E8F" w:rsidRDefault="00176099" w:rsidP="00B83B7C">
            <w:pPr>
              <w:keepNext/>
              <w:jc w:val="center"/>
              <w:rPr>
                <w:rFonts w:ascii="Arial" w:hAnsi="Arial" w:cs="Arial"/>
                <w:b/>
                <w:sz w:val="8"/>
              </w:rPr>
            </w:pPr>
          </w:p>
        </w:tc>
        <w:tc>
          <w:tcPr>
            <w:tcW w:w="50" w:type="pct"/>
            <w:shd w:val="clear" w:color="auto" w:fill="auto"/>
            <w:vAlign w:val="bottom"/>
          </w:tcPr>
          <w:p w14:paraId="0DBA4E18" w14:textId="6FA53A94"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3F52A0D9" w14:textId="30C533AE" w:rsidR="00176099" w:rsidRPr="00E84E8F" w:rsidRDefault="00176099" w:rsidP="00B83B7C">
            <w:pPr>
              <w:keepNext/>
              <w:jc w:val="center"/>
              <w:rPr>
                <w:rFonts w:ascii="Arial" w:hAnsi="Arial" w:cs="Arial"/>
                <w:b/>
                <w:sz w:val="8"/>
              </w:rPr>
            </w:pPr>
          </w:p>
        </w:tc>
        <w:tc>
          <w:tcPr>
            <w:tcW w:w="397" w:type="pct"/>
            <w:shd w:val="clear" w:color="auto" w:fill="auto"/>
            <w:vAlign w:val="bottom"/>
          </w:tcPr>
          <w:p w14:paraId="5FF16C2A" w14:textId="719B033B" w:rsidR="00176099" w:rsidRPr="00E84E8F" w:rsidRDefault="00C552A4" w:rsidP="00B83B7C">
            <w:pPr>
              <w:keepNext/>
              <w:jc w:val="center"/>
              <w:rPr>
                <w:rFonts w:ascii="Arial" w:hAnsi="Arial" w:cs="Arial"/>
                <w:b/>
              </w:rPr>
            </w:pPr>
            <w:r w:rsidRPr="00E84E8F">
              <w:rPr>
                <w:rFonts w:ascii="Arial" w:hAnsi="Arial" w:cs="Arial"/>
                <w:b/>
                <w:bCs/>
              </w:rPr>
              <w:t>0</w:t>
            </w:r>
          </w:p>
        </w:tc>
        <w:tc>
          <w:tcPr>
            <w:tcW w:w="107" w:type="pct"/>
            <w:shd w:val="clear" w:color="auto" w:fill="auto"/>
            <w:noWrap/>
            <w:vAlign w:val="bottom"/>
          </w:tcPr>
          <w:p w14:paraId="4BCF5E19" w14:textId="185C740D" w:rsidR="00176099" w:rsidRPr="00E84E8F" w:rsidRDefault="00176099" w:rsidP="00B83B7C">
            <w:pPr>
              <w:keepNext/>
              <w:jc w:val="center"/>
              <w:rPr>
                <w:rFonts w:ascii="Arial" w:hAnsi="Arial" w:cs="Arial"/>
                <w:b/>
                <w:sz w:val="8"/>
              </w:rPr>
            </w:pPr>
          </w:p>
        </w:tc>
        <w:tc>
          <w:tcPr>
            <w:tcW w:w="50" w:type="pct"/>
            <w:shd w:val="clear" w:color="auto" w:fill="auto"/>
            <w:vAlign w:val="bottom"/>
          </w:tcPr>
          <w:p w14:paraId="6D59D2ED" w14:textId="2DDCE865"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29FDB2E1" w14:textId="0ECC4416" w:rsidR="00176099" w:rsidRPr="00E84E8F" w:rsidRDefault="00176099" w:rsidP="00B83B7C">
            <w:pPr>
              <w:keepNext/>
              <w:jc w:val="center"/>
              <w:rPr>
                <w:rFonts w:ascii="Arial" w:hAnsi="Arial" w:cs="Arial"/>
                <w:b/>
                <w:sz w:val="8"/>
              </w:rPr>
            </w:pPr>
          </w:p>
        </w:tc>
        <w:tc>
          <w:tcPr>
            <w:tcW w:w="373" w:type="pct"/>
            <w:shd w:val="clear" w:color="auto" w:fill="auto"/>
            <w:vAlign w:val="bottom"/>
          </w:tcPr>
          <w:p w14:paraId="04C4210E" w14:textId="657B45F1" w:rsidR="00176099" w:rsidRPr="00E84E8F" w:rsidRDefault="00C552A4" w:rsidP="00B83B7C">
            <w:pPr>
              <w:keepNext/>
              <w:jc w:val="center"/>
              <w:rPr>
                <w:rFonts w:ascii="Arial" w:hAnsi="Arial" w:cs="Arial"/>
                <w:b/>
              </w:rPr>
            </w:pPr>
            <w:r w:rsidRPr="00E84E8F">
              <w:rPr>
                <w:rFonts w:ascii="Arial" w:hAnsi="Arial" w:cs="Arial"/>
                <w:b/>
                <w:bCs/>
              </w:rPr>
              <w:t>10</w:t>
            </w:r>
            <w:r>
              <w:rPr>
                <w:rFonts w:ascii="Arial" w:hAnsi="Arial" w:cs="Arial"/>
                <w:b/>
                <w:bCs/>
              </w:rPr>
              <w:t>8</w:t>
            </w:r>
            <w:r w:rsidRPr="00E84E8F">
              <w:rPr>
                <w:rFonts w:ascii="Arial" w:hAnsi="Arial" w:cs="Arial"/>
                <w:b/>
                <w:bCs/>
              </w:rPr>
              <w:t>,7</w:t>
            </w:r>
            <w:r>
              <w:rPr>
                <w:rFonts w:ascii="Arial" w:hAnsi="Arial" w:cs="Arial"/>
                <w:b/>
                <w:bCs/>
              </w:rPr>
              <w:t>57</w:t>
            </w:r>
          </w:p>
        </w:tc>
        <w:tc>
          <w:tcPr>
            <w:tcW w:w="16" w:type="pct"/>
            <w:shd w:val="clear" w:color="auto" w:fill="auto"/>
            <w:noWrap/>
            <w:vAlign w:val="bottom"/>
          </w:tcPr>
          <w:p w14:paraId="7334DC37" w14:textId="4D5CA7DB" w:rsidR="00176099" w:rsidRPr="00E84E8F" w:rsidRDefault="00176099" w:rsidP="00B83B7C">
            <w:pPr>
              <w:keepNext/>
              <w:jc w:val="center"/>
              <w:rPr>
                <w:rFonts w:ascii="Arial" w:hAnsi="Arial" w:cs="Arial"/>
                <w:b/>
                <w:sz w:val="8"/>
              </w:rPr>
            </w:pPr>
          </w:p>
        </w:tc>
      </w:tr>
      <w:tr w:rsidR="00176099" w:rsidRPr="00E84E8F" w14:paraId="1E4E6D73" w14:textId="77777777" w:rsidTr="00D40050">
        <w:trPr>
          <w:jc w:val="center"/>
        </w:trPr>
        <w:tc>
          <w:tcPr>
            <w:tcW w:w="1738" w:type="pct"/>
            <w:shd w:val="clear" w:color="auto" w:fill="auto"/>
          </w:tcPr>
          <w:p w14:paraId="38031DCA" w14:textId="6DA27AF8"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FOREIGN GOVERNMENT BONDS</w:t>
            </w:r>
          </w:p>
        </w:tc>
        <w:tc>
          <w:tcPr>
            <w:tcW w:w="48" w:type="pct"/>
            <w:shd w:val="clear" w:color="auto" w:fill="auto"/>
            <w:vAlign w:val="bottom"/>
          </w:tcPr>
          <w:p w14:paraId="6A9A8DC5" w14:textId="76A0484F"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463DB208" w14:textId="7E02F109" w:rsidR="00176099" w:rsidRPr="00E84E8F" w:rsidRDefault="00176099" w:rsidP="00B83B7C">
            <w:pPr>
              <w:keepNext/>
              <w:jc w:val="center"/>
              <w:rPr>
                <w:rFonts w:ascii="Arial" w:hAnsi="Arial" w:cs="Arial"/>
                <w:b/>
                <w:sz w:val="8"/>
              </w:rPr>
            </w:pPr>
          </w:p>
        </w:tc>
        <w:tc>
          <w:tcPr>
            <w:tcW w:w="395" w:type="pct"/>
            <w:shd w:val="clear" w:color="auto" w:fill="auto"/>
            <w:vAlign w:val="bottom"/>
          </w:tcPr>
          <w:p w14:paraId="47E3B339" w14:textId="6B799CF5" w:rsidR="00176099" w:rsidRPr="00E84E8F" w:rsidRDefault="00C552A4" w:rsidP="00B83B7C">
            <w:pPr>
              <w:keepNext/>
              <w:jc w:val="center"/>
              <w:rPr>
                <w:rFonts w:ascii="Arial" w:hAnsi="Arial" w:cs="Arial"/>
                <w:b/>
              </w:rPr>
            </w:pPr>
            <w:r w:rsidRPr="00E84E8F">
              <w:rPr>
                <w:rFonts w:ascii="Arial" w:hAnsi="Arial" w:cs="Arial"/>
                <w:b/>
                <w:bCs/>
              </w:rPr>
              <w:t>2</w:t>
            </w:r>
            <w:r>
              <w:rPr>
                <w:rFonts w:ascii="Arial" w:hAnsi="Arial" w:cs="Arial"/>
                <w:b/>
                <w:bCs/>
              </w:rPr>
              <w:t>2</w:t>
            </w:r>
          </w:p>
        </w:tc>
        <w:tc>
          <w:tcPr>
            <w:tcW w:w="48" w:type="pct"/>
            <w:shd w:val="clear" w:color="auto" w:fill="auto"/>
            <w:noWrap/>
            <w:vAlign w:val="bottom"/>
          </w:tcPr>
          <w:p w14:paraId="055F7524" w14:textId="51E5EDAA" w:rsidR="00176099" w:rsidRPr="00E84E8F" w:rsidRDefault="00176099" w:rsidP="00B83B7C">
            <w:pPr>
              <w:keepNext/>
              <w:jc w:val="center"/>
              <w:rPr>
                <w:rFonts w:ascii="Arial" w:hAnsi="Arial" w:cs="Arial"/>
                <w:b/>
                <w:sz w:val="8"/>
              </w:rPr>
            </w:pPr>
          </w:p>
        </w:tc>
        <w:tc>
          <w:tcPr>
            <w:tcW w:w="48" w:type="pct"/>
            <w:shd w:val="clear" w:color="auto" w:fill="auto"/>
            <w:vAlign w:val="bottom"/>
          </w:tcPr>
          <w:p w14:paraId="3A1D9AFA" w14:textId="7CDB7549"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1CCF4BCE" w14:textId="0A2F6C41" w:rsidR="00176099" w:rsidRPr="00E84E8F" w:rsidRDefault="00176099" w:rsidP="00B83B7C">
            <w:pPr>
              <w:keepNext/>
              <w:jc w:val="center"/>
              <w:rPr>
                <w:rFonts w:ascii="Arial" w:hAnsi="Arial" w:cs="Arial"/>
                <w:b/>
                <w:sz w:val="8"/>
              </w:rPr>
            </w:pPr>
          </w:p>
        </w:tc>
        <w:tc>
          <w:tcPr>
            <w:tcW w:w="396" w:type="pct"/>
            <w:shd w:val="clear" w:color="auto" w:fill="auto"/>
            <w:vAlign w:val="bottom"/>
          </w:tcPr>
          <w:p w14:paraId="579BCF4A" w14:textId="6AA56934" w:rsidR="00176099" w:rsidRPr="00E84E8F" w:rsidRDefault="00C552A4" w:rsidP="00B83B7C">
            <w:pPr>
              <w:keepNext/>
              <w:jc w:val="center"/>
              <w:rPr>
                <w:rFonts w:ascii="Arial" w:hAnsi="Arial" w:cs="Arial"/>
                <w:b/>
              </w:rPr>
            </w:pPr>
            <w:r>
              <w:rPr>
                <w:rFonts w:ascii="Arial" w:hAnsi="Arial" w:cs="Arial"/>
                <w:b/>
                <w:bCs/>
              </w:rPr>
              <w:t>5,054</w:t>
            </w:r>
          </w:p>
        </w:tc>
        <w:tc>
          <w:tcPr>
            <w:tcW w:w="49" w:type="pct"/>
            <w:shd w:val="clear" w:color="auto" w:fill="auto"/>
            <w:noWrap/>
            <w:vAlign w:val="bottom"/>
          </w:tcPr>
          <w:p w14:paraId="0F6C1F3B" w14:textId="5858C178" w:rsidR="00176099" w:rsidRPr="00E84E8F" w:rsidRDefault="00176099" w:rsidP="00B83B7C">
            <w:pPr>
              <w:keepNext/>
              <w:jc w:val="center"/>
              <w:rPr>
                <w:rFonts w:ascii="Arial" w:hAnsi="Arial" w:cs="Arial"/>
                <w:b/>
                <w:sz w:val="8"/>
              </w:rPr>
            </w:pPr>
          </w:p>
        </w:tc>
        <w:tc>
          <w:tcPr>
            <w:tcW w:w="49" w:type="pct"/>
            <w:shd w:val="clear" w:color="auto" w:fill="auto"/>
            <w:vAlign w:val="bottom"/>
          </w:tcPr>
          <w:p w14:paraId="41F6C9A3" w14:textId="6002F9D9" w:rsidR="00176099" w:rsidRPr="00E84E8F" w:rsidRDefault="00176099" w:rsidP="00B83B7C">
            <w:pPr>
              <w:pStyle w:val="la2"/>
              <w:keepNext/>
              <w:spacing w:line="240" w:lineRule="auto"/>
              <w:jc w:val="center"/>
              <w:rPr>
                <w:rFonts w:ascii="Arial" w:hAnsi="Arial" w:cs="Arial"/>
                <w:b/>
              </w:rPr>
            </w:pPr>
          </w:p>
        </w:tc>
        <w:tc>
          <w:tcPr>
            <w:tcW w:w="49" w:type="pct"/>
            <w:shd w:val="clear" w:color="auto" w:fill="auto"/>
            <w:vAlign w:val="bottom"/>
          </w:tcPr>
          <w:p w14:paraId="33A25CB0" w14:textId="6D37F131" w:rsidR="00176099" w:rsidRPr="00E84E8F" w:rsidRDefault="00176099" w:rsidP="00B83B7C">
            <w:pPr>
              <w:keepNext/>
              <w:jc w:val="center"/>
              <w:rPr>
                <w:rFonts w:ascii="Arial" w:hAnsi="Arial" w:cs="Arial"/>
                <w:b/>
                <w:sz w:val="8"/>
              </w:rPr>
            </w:pPr>
          </w:p>
        </w:tc>
        <w:tc>
          <w:tcPr>
            <w:tcW w:w="397" w:type="pct"/>
            <w:shd w:val="clear" w:color="auto" w:fill="auto"/>
            <w:vAlign w:val="bottom"/>
          </w:tcPr>
          <w:p w14:paraId="76CAAA0B" w14:textId="38AEBFB2" w:rsidR="00176099" w:rsidRPr="00E84E8F" w:rsidRDefault="00C552A4" w:rsidP="00B83B7C">
            <w:pPr>
              <w:keepNext/>
              <w:jc w:val="center"/>
              <w:rPr>
                <w:rFonts w:ascii="Arial" w:hAnsi="Arial" w:cs="Arial"/>
                <w:b/>
              </w:rPr>
            </w:pPr>
            <w:r w:rsidRPr="00E84E8F">
              <w:rPr>
                <w:rFonts w:ascii="Arial" w:hAnsi="Arial" w:cs="Arial"/>
                <w:b/>
                <w:bCs/>
              </w:rPr>
              <w:t>0</w:t>
            </w:r>
          </w:p>
        </w:tc>
        <w:tc>
          <w:tcPr>
            <w:tcW w:w="49" w:type="pct"/>
            <w:shd w:val="clear" w:color="auto" w:fill="auto"/>
            <w:noWrap/>
            <w:vAlign w:val="bottom"/>
          </w:tcPr>
          <w:p w14:paraId="57EA6D98" w14:textId="162CCC34" w:rsidR="00176099" w:rsidRPr="00E84E8F" w:rsidRDefault="00176099" w:rsidP="00B83B7C">
            <w:pPr>
              <w:keepNext/>
              <w:jc w:val="center"/>
              <w:rPr>
                <w:rFonts w:ascii="Arial" w:hAnsi="Arial" w:cs="Arial"/>
                <w:b/>
                <w:sz w:val="8"/>
              </w:rPr>
            </w:pPr>
          </w:p>
        </w:tc>
        <w:tc>
          <w:tcPr>
            <w:tcW w:w="49" w:type="pct"/>
            <w:shd w:val="clear" w:color="auto" w:fill="auto"/>
            <w:vAlign w:val="bottom"/>
          </w:tcPr>
          <w:p w14:paraId="577B34F6" w14:textId="4FA2B3D7"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2CABABEB" w14:textId="2FDA2DDA" w:rsidR="00176099" w:rsidRPr="00E84E8F" w:rsidRDefault="00176099" w:rsidP="00B83B7C">
            <w:pPr>
              <w:keepNext/>
              <w:jc w:val="center"/>
              <w:rPr>
                <w:rFonts w:ascii="Arial" w:hAnsi="Arial" w:cs="Arial"/>
                <w:b/>
                <w:sz w:val="8"/>
              </w:rPr>
            </w:pPr>
          </w:p>
        </w:tc>
        <w:tc>
          <w:tcPr>
            <w:tcW w:w="397" w:type="pct"/>
            <w:shd w:val="clear" w:color="auto" w:fill="auto"/>
            <w:vAlign w:val="bottom"/>
          </w:tcPr>
          <w:p w14:paraId="50EF1516" w14:textId="5818D3C1" w:rsidR="00176099" w:rsidRPr="00E84E8F" w:rsidRDefault="00C552A4" w:rsidP="00B83B7C">
            <w:pPr>
              <w:keepNext/>
              <w:jc w:val="center"/>
              <w:rPr>
                <w:rFonts w:ascii="Arial" w:hAnsi="Arial" w:cs="Arial"/>
                <w:b/>
              </w:rPr>
            </w:pPr>
            <w:r>
              <w:rPr>
                <w:rFonts w:ascii="Arial" w:hAnsi="Arial" w:cs="Arial"/>
                <w:b/>
                <w:bCs/>
              </w:rPr>
              <w:t>5,076</w:t>
            </w:r>
          </w:p>
        </w:tc>
        <w:tc>
          <w:tcPr>
            <w:tcW w:w="50" w:type="pct"/>
            <w:shd w:val="clear" w:color="auto" w:fill="auto"/>
            <w:noWrap/>
            <w:vAlign w:val="bottom"/>
          </w:tcPr>
          <w:p w14:paraId="7F08C81A" w14:textId="601DC981" w:rsidR="00176099" w:rsidRPr="00E84E8F" w:rsidRDefault="00176099" w:rsidP="00B83B7C">
            <w:pPr>
              <w:keepNext/>
              <w:jc w:val="center"/>
              <w:rPr>
                <w:rFonts w:ascii="Arial" w:hAnsi="Arial" w:cs="Arial"/>
                <w:b/>
                <w:sz w:val="8"/>
              </w:rPr>
            </w:pPr>
          </w:p>
        </w:tc>
        <w:tc>
          <w:tcPr>
            <w:tcW w:w="50" w:type="pct"/>
            <w:shd w:val="clear" w:color="auto" w:fill="auto"/>
            <w:vAlign w:val="bottom"/>
          </w:tcPr>
          <w:p w14:paraId="0EF188DB" w14:textId="71C83460"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631BF354" w14:textId="288E30E6" w:rsidR="00176099" w:rsidRPr="00E84E8F" w:rsidRDefault="00176099" w:rsidP="00B83B7C">
            <w:pPr>
              <w:keepNext/>
              <w:jc w:val="center"/>
              <w:rPr>
                <w:rFonts w:ascii="Arial" w:hAnsi="Arial" w:cs="Arial"/>
                <w:b/>
                <w:sz w:val="8"/>
              </w:rPr>
            </w:pPr>
          </w:p>
        </w:tc>
        <w:tc>
          <w:tcPr>
            <w:tcW w:w="397" w:type="pct"/>
            <w:shd w:val="clear" w:color="auto" w:fill="auto"/>
            <w:vAlign w:val="bottom"/>
          </w:tcPr>
          <w:p w14:paraId="4252B914" w14:textId="1B282410" w:rsidR="00176099" w:rsidRPr="00E84E8F" w:rsidRDefault="00C552A4" w:rsidP="00B83B7C">
            <w:pPr>
              <w:keepNext/>
              <w:jc w:val="center"/>
              <w:rPr>
                <w:rFonts w:ascii="Arial" w:hAnsi="Arial" w:cs="Arial"/>
                <w:b/>
              </w:rPr>
            </w:pPr>
            <w:r w:rsidRPr="00E84E8F">
              <w:rPr>
                <w:rFonts w:ascii="Arial" w:hAnsi="Arial" w:cs="Arial"/>
                <w:b/>
                <w:bCs/>
              </w:rPr>
              <w:t>0</w:t>
            </w:r>
          </w:p>
        </w:tc>
        <w:tc>
          <w:tcPr>
            <w:tcW w:w="107" w:type="pct"/>
            <w:shd w:val="clear" w:color="auto" w:fill="auto"/>
            <w:noWrap/>
            <w:vAlign w:val="bottom"/>
          </w:tcPr>
          <w:p w14:paraId="7A930CC1" w14:textId="71F6C24A" w:rsidR="00176099" w:rsidRPr="00E84E8F" w:rsidRDefault="00176099" w:rsidP="00B83B7C">
            <w:pPr>
              <w:keepNext/>
              <w:jc w:val="center"/>
              <w:rPr>
                <w:rFonts w:ascii="Arial" w:hAnsi="Arial" w:cs="Arial"/>
                <w:b/>
                <w:sz w:val="8"/>
              </w:rPr>
            </w:pPr>
          </w:p>
        </w:tc>
        <w:tc>
          <w:tcPr>
            <w:tcW w:w="50" w:type="pct"/>
            <w:shd w:val="clear" w:color="auto" w:fill="auto"/>
            <w:vAlign w:val="bottom"/>
          </w:tcPr>
          <w:p w14:paraId="765D35CE" w14:textId="22888FD0"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70E61D0A" w14:textId="6C01ED03" w:rsidR="00176099" w:rsidRPr="00E84E8F" w:rsidRDefault="00176099" w:rsidP="00B83B7C">
            <w:pPr>
              <w:keepNext/>
              <w:jc w:val="center"/>
              <w:rPr>
                <w:rFonts w:ascii="Arial" w:hAnsi="Arial" w:cs="Arial"/>
                <w:b/>
                <w:sz w:val="8"/>
              </w:rPr>
            </w:pPr>
          </w:p>
        </w:tc>
        <w:tc>
          <w:tcPr>
            <w:tcW w:w="373" w:type="pct"/>
            <w:shd w:val="clear" w:color="auto" w:fill="auto"/>
            <w:vAlign w:val="bottom"/>
          </w:tcPr>
          <w:p w14:paraId="46F4F68D" w14:textId="7F6D9586" w:rsidR="00176099" w:rsidRPr="00E84E8F" w:rsidRDefault="00C552A4" w:rsidP="00B83B7C">
            <w:pPr>
              <w:keepNext/>
              <w:jc w:val="center"/>
              <w:rPr>
                <w:rFonts w:ascii="Arial" w:hAnsi="Arial" w:cs="Arial"/>
                <w:b/>
              </w:rPr>
            </w:pPr>
            <w:r>
              <w:rPr>
                <w:rFonts w:ascii="Arial" w:hAnsi="Arial" w:cs="Arial"/>
                <w:b/>
                <w:bCs/>
              </w:rPr>
              <w:t>5,076</w:t>
            </w:r>
          </w:p>
        </w:tc>
        <w:tc>
          <w:tcPr>
            <w:tcW w:w="16" w:type="pct"/>
            <w:shd w:val="clear" w:color="auto" w:fill="auto"/>
            <w:noWrap/>
            <w:vAlign w:val="bottom"/>
          </w:tcPr>
          <w:p w14:paraId="3EA36B0B" w14:textId="20EE6CC0" w:rsidR="00176099" w:rsidRPr="00E84E8F" w:rsidRDefault="00176099" w:rsidP="00B83B7C">
            <w:pPr>
              <w:keepNext/>
              <w:jc w:val="center"/>
              <w:rPr>
                <w:rFonts w:ascii="Arial" w:hAnsi="Arial" w:cs="Arial"/>
                <w:b/>
                <w:sz w:val="8"/>
              </w:rPr>
            </w:pPr>
          </w:p>
        </w:tc>
      </w:tr>
      <w:tr w:rsidR="00176099" w:rsidRPr="00E84E8F" w14:paraId="2BDF7700" w14:textId="77777777" w:rsidTr="00D40050">
        <w:trPr>
          <w:jc w:val="center"/>
        </w:trPr>
        <w:tc>
          <w:tcPr>
            <w:tcW w:w="1738" w:type="pct"/>
            <w:shd w:val="clear" w:color="auto" w:fill="auto"/>
          </w:tcPr>
          <w:p w14:paraId="41C99032" w14:textId="3219430E"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MORTGAGE- AND ASSET-BACKED SECURITIES</w:t>
            </w:r>
          </w:p>
        </w:tc>
        <w:tc>
          <w:tcPr>
            <w:tcW w:w="48" w:type="pct"/>
            <w:shd w:val="clear" w:color="auto" w:fill="auto"/>
            <w:vAlign w:val="bottom"/>
          </w:tcPr>
          <w:p w14:paraId="6CADA993" w14:textId="75CEC183"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5D4F5D51" w14:textId="17E2AE89" w:rsidR="00176099" w:rsidRPr="00E84E8F" w:rsidRDefault="00176099" w:rsidP="00B83B7C">
            <w:pPr>
              <w:keepNext/>
              <w:jc w:val="center"/>
              <w:rPr>
                <w:rFonts w:ascii="Arial" w:hAnsi="Arial" w:cs="Arial"/>
                <w:b/>
                <w:sz w:val="8"/>
              </w:rPr>
            </w:pPr>
          </w:p>
        </w:tc>
        <w:tc>
          <w:tcPr>
            <w:tcW w:w="395" w:type="pct"/>
            <w:shd w:val="clear" w:color="auto" w:fill="auto"/>
            <w:vAlign w:val="bottom"/>
          </w:tcPr>
          <w:p w14:paraId="48BBE270" w14:textId="20E25A41" w:rsidR="00176099" w:rsidRPr="00E84E8F" w:rsidRDefault="00C552A4" w:rsidP="00B83B7C">
            <w:pPr>
              <w:keepNext/>
              <w:jc w:val="center"/>
              <w:rPr>
                <w:rFonts w:ascii="Arial" w:hAnsi="Arial" w:cs="Arial"/>
                <w:b/>
              </w:rPr>
            </w:pPr>
            <w:r w:rsidRPr="00E84E8F">
              <w:rPr>
                <w:rFonts w:ascii="Arial" w:hAnsi="Arial" w:cs="Arial"/>
                <w:b/>
                <w:bCs/>
              </w:rPr>
              <w:t>0</w:t>
            </w:r>
          </w:p>
        </w:tc>
        <w:tc>
          <w:tcPr>
            <w:tcW w:w="48" w:type="pct"/>
            <w:shd w:val="clear" w:color="auto" w:fill="auto"/>
            <w:noWrap/>
            <w:vAlign w:val="bottom"/>
          </w:tcPr>
          <w:p w14:paraId="6AEABFBF" w14:textId="6E4E7FA1" w:rsidR="00176099" w:rsidRPr="00E84E8F" w:rsidRDefault="00176099" w:rsidP="00B83B7C">
            <w:pPr>
              <w:keepNext/>
              <w:jc w:val="center"/>
              <w:rPr>
                <w:rFonts w:ascii="Arial" w:hAnsi="Arial" w:cs="Arial"/>
                <w:b/>
                <w:sz w:val="8"/>
              </w:rPr>
            </w:pPr>
          </w:p>
        </w:tc>
        <w:tc>
          <w:tcPr>
            <w:tcW w:w="48" w:type="pct"/>
            <w:shd w:val="clear" w:color="auto" w:fill="auto"/>
            <w:vAlign w:val="bottom"/>
          </w:tcPr>
          <w:p w14:paraId="4ACAF327" w14:textId="548336BA"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66DF073E" w14:textId="48D7657F" w:rsidR="00176099" w:rsidRPr="00E84E8F" w:rsidRDefault="00176099" w:rsidP="00B83B7C">
            <w:pPr>
              <w:keepNext/>
              <w:jc w:val="center"/>
              <w:rPr>
                <w:rFonts w:ascii="Arial" w:hAnsi="Arial" w:cs="Arial"/>
                <w:b/>
                <w:sz w:val="8"/>
              </w:rPr>
            </w:pPr>
          </w:p>
        </w:tc>
        <w:tc>
          <w:tcPr>
            <w:tcW w:w="396" w:type="pct"/>
            <w:shd w:val="clear" w:color="auto" w:fill="auto"/>
            <w:vAlign w:val="bottom"/>
          </w:tcPr>
          <w:p w14:paraId="1525BAD4" w14:textId="0A2F7D0B" w:rsidR="00176099" w:rsidRPr="00E84E8F" w:rsidRDefault="00C552A4" w:rsidP="00B83B7C">
            <w:pPr>
              <w:keepNext/>
              <w:jc w:val="center"/>
              <w:rPr>
                <w:rFonts w:ascii="Arial" w:hAnsi="Arial" w:cs="Arial"/>
                <w:b/>
              </w:rPr>
            </w:pPr>
            <w:r w:rsidRPr="00E84E8F">
              <w:rPr>
                <w:rFonts w:ascii="Arial" w:hAnsi="Arial" w:cs="Arial"/>
                <w:b/>
                <w:bCs/>
              </w:rPr>
              <w:t>3,</w:t>
            </w:r>
            <w:r>
              <w:rPr>
                <w:rFonts w:ascii="Arial" w:hAnsi="Arial" w:cs="Arial"/>
                <w:b/>
                <w:bCs/>
              </w:rPr>
              <w:t>855</w:t>
            </w:r>
          </w:p>
        </w:tc>
        <w:tc>
          <w:tcPr>
            <w:tcW w:w="49" w:type="pct"/>
            <w:shd w:val="clear" w:color="auto" w:fill="auto"/>
            <w:noWrap/>
            <w:vAlign w:val="bottom"/>
          </w:tcPr>
          <w:p w14:paraId="637D20AB" w14:textId="0A5D9082" w:rsidR="00176099" w:rsidRPr="00E84E8F" w:rsidRDefault="00176099" w:rsidP="00B83B7C">
            <w:pPr>
              <w:keepNext/>
              <w:jc w:val="center"/>
              <w:rPr>
                <w:rFonts w:ascii="Arial" w:hAnsi="Arial" w:cs="Arial"/>
                <w:b/>
                <w:sz w:val="8"/>
              </w:rPr>
            </w:pPr>
          </w:p>
        </w:tc>
        <w:tc>
          <w:tcPr>
            <w:tcW w:w="49" w:type="pct"/>
            <w:shd w:val="clear" w:color="auto" w:fill="auto"/>
            <w:vAlign w:val="bottom"/>
          </w:tcPr>
          <w:p w14:paraId="525B2F2A" w14:textId="427D76C3" w:rsidR="00176099" w:rsidRPr="00E84E8F" w:rsidRDefault="00176099" w:rsidP="00B83B7C">
            <w:pPr>
              <w:pStyle w:val="la2"/>
              <w:keepNext/>
              <w:spacing w:line="240" w:lineRule="auto"/>
              <w:jc w:val="center"/>
              <w:rPr>
                <w:rFonts w:ascii="Arial" w:hAnsi="Arial" w:cs="Arial"/>
                <w:b/>
              </w:rPr>
            </w:pPr>
          </w:p>
        </w:tc>
        <w:tc>
          <w:tcPr>
            <w:tcW w:w="49" w:type="pct"/>
            <w:shd w:val="clear" w:color="auto" w:fill="auto"/>
            <w:vAlign w:val="bottom"/>
          </w:tcPr>
          <w:p w14:paraId="0F2D3F71" w14:textId="6241DEC5" w:rsidR="00176099" w:rsidRPr="00E84E8F" w:rsidRDefault="00176099" w:rsidP="00B83B7C">
            <w:pPr>
              <w:keepNext/>
              <w:jc w:val="center"/>
              <w:rPr>
                <w:rFonts w:ascii="Arial" w:hAnsi="Arial" w:cs="Arial"/>
                <w:b/>
                <w:sz w:val="8"/>
              </w:rPr>
            </w:pPr>
          </w:p>
        </w:tc>
        <w:tc>
          <w:tcPr>
            <w:tcW w:w="397" w:type="pct"/>
            <w:shd w:val="clear" w:color="auto" w:fill="auto"/>
            <w:vAlign w:val="bottom"/>
          </w:tcPr>
          <w:p w14:paraId="55E79C14" w14:textId="644B148A" w:rsidR="00176099" w:rsidRPr="00E84E8F" w:rsidRDefault="00C552A4" w:rsidP="00B83B7C">
            <w:pPr>
              <w:keepNext/>
              <w:jc w:val="center"/>
              <w:rPr>
                <w:rFonts w:ascii="Arial" w:hAnsi="Arial" w:cs="Arial"/>
                <w:b/>
              </w:rPr>
            </w:pPr>
            <w:r w:rsidRPr="00E84E8F">
              <w:rPr>
                <w:rFonts w:ascii="Arial" w:hAnsi="Arial" w:cs="Arial"/>
                <w:b/>
                <w:bCs/>
              </w:rPr>
              <w:t>0</w:t>
            </w:r>
          </w:p>
        </w:tc>
        <w:tc>
          <w:tcPr>
            <w:tcW w:w="49" w:type="pct"/>
            <w:shd w:val="clear" w:color="auto" w:fill="auto"/>
            <w:noWrap/>
            <w:vAlign w:val="bottom"/>
          </w:tcPr>
          <w:p w14:paraId="315B96CA" w14:textId="140C13CB" w:rsidR="00176099" w:rsidRPr="00E84E8F" w:rsidRDefault="00176099" w:rsidP="00B83B7C">
            <w:pPr>
              <w:keepNext/>
              <w:jc w:val="center"/>
              <w:rPr>
                <w:rFonts w:ascii="Arial" w:hAnsi="Arial" w:cs="Arial"/>
                <w:b/>
                <w:sz w:val="8"/>
              </w:rPr>
            </w:pPr>
          </w:p>
        </w:tc>
        <w:tc>
          <w:tcPr>
            <w:tcW w:w="49" w:type="pct"/>
            <w:shd w:val="clear" w:color="auto" w:fill="auto"/>
            <w:vAlign w:val="bottom"/>
          </w:tcPr>
          <w:p w14:paraId="21B48FF6" w14:textId="2E601FA0"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27039C45" w14:textId="38A9FE8A" w:rsidR="00176099" w:rsidRPr="00E84E8F" w:rsidRDefault="00176099" w:rsidP="00B83B7C">
            <w:pPr>
              <w:keepNext/>
              <w:jc w:val="center"/>
              <w:rPr>
                <w:rFonts w:ascii="Arial" w:hAnsi="Arial" w:cs="Arial"/>
                <w:b/>
                <w:sz w:val="8"/>
              </w:rPr>
            </w:pPr>
          </w:p>
        </w:tc>
        <w:tc>
          <w:tcPr>
            <w:tcW w:w="397" w:type="pct"/>
            <w:shd w:val="clear" w:color="auto" w:fill="auto"/>
            <w:vAlign w:val="bottom"/>
          </w:tcPr>
          <w:p w14:paraId="508EDCFB" w14:textId="5F498EDF" w:rsidR="00176099" w:rsidRPr="00E84E8F" w:rsidRDefault="00C552A4" w:rsidP="00B83B7C">
            <w:pPr>
              <w:keepNext/>
              <w:jc w:val="center"/>
              <w:rPr>
                <w:rFonts w:ascii="Arial" w:hAnsi="Arial" w:cs="Arial"/>
                <w:b/>
              </w:rPr>
            </w:pPr>
            <w:r w:rsidRPr="00E84E8F">
              <w:rPr>
                <w:rFonts w:ascii="Arial" w:hAnsi="Arial" w:cs="Arial"/>
                <w:b/>
                <w:bCs/>
              </w:rPr>
              <w:t>3,8</w:t>
            </w:r>
            <w:r>
              <w:rPr>
                <w:rFonts w:ascii="Arial" w:hAnsi="Arial" w:cs="Arial"/>
                <w:b/>
                <w:bCs/>
              </w:rPr>
              <w:t>55</w:t>
            </w:r>
          </w:p>
        </w:tc>
        <w:tc>
          <w:tcPr>
            <w:tcW w:w="50" w:type="pct"/>
            <w:shd w:val="clear" w:color="auto" w:fill="auto"/>
            <w:noWrap/>
            <w:vAlign w:val="bottom"/>
          </w:tcPr>
          <w:p w14:paraId="13C061D4" w14:textId="6C96BD8F" w:rsidR="00176099" w:rsidRPr="00E84E8F" w:rsidRDefault="00176099" w:rsidP="00B83B7C">
            <w:pPr>
              <w:keepNext/>
              <w:jc w:val="center"/>
              <w:rPr>
                <w:rFonts w:ascii="Arial" w:hAnsi="Arial" w:cs="Arial"/>
                <w:b/>
                <w:sz w:val="8"/>
              </w:rPr>
            </w:pPr>
          </w:p>
        </w:tc>
        <w:tc>
          <w:tcPr>
            <w:tcW w:w="50" w:type="pct"/>
            <w:shd w:val="clear" w:color="auto" w:fill="auto"/>
            <w:vAlign w:val="bottom"/>
          </w:tcPr>
          <w:p w14:paraId="5675B0EB" w14:textId="6DF31773"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7C111C55" w14:textId="21D78466" w:rsidR="00176099" w:rsidRPr="00E84E8F" w:rsidRDefault="00176099" w:rsidP="00B83B7C">
            <w:pPr>
              <w:keepNext/>
              <w:jc w:val="center"/>
              <w:rPr>
                <w:rFonts w:ascii="Arial" w:hAnsi="Arial" w:cs="Arial"/>
                <w:b/>
                <w:sz w:val="8"/>
              </w:rPr>
            </w:pPr>
          </w:p>
        </w:tc>
        <w:tc>
          <w:tcPr>
            <w:tcW w:w="397" w:type="pct"/>
            <w:shd w:val="clear" w:color="auto" w:fill="auto"/>
            <w:vAlign w:val="bottom"/>
          </w:tcPr>
          <w:p w14:paraId="3778D779" w14:textId="6D708369" w:rsidR="00176099" w:rsidRPr="00E84E8F" w:rsidRDefault="00C552A4" w:rsidP="00B83B7C">
            <w:pPr>
              <w:keepNext/>
              <w:jc w:val="center"/>
              <w:rPr>
                <w:rFonts w:ascii="Arial" w:hAnsi="Arial" w:cs="Arial"/>
                <w:b/>
              </w:rPr>
            </w:pPr>
            <w:r w:rsidRPr="00E84E8F">
              <w:rPr>
                <w:rFonts w:ascii="Arial" w:hAnsi="Arial" w:cs="Arial"/>
                <w:b/>
                <w:bCs/>
              </w:rPr>
              <w:t>0</w:t>
            </w:r>
          </w:p>
        </w:tc>
        <w:tc>
          <w:tcPr>
            <w:tcW w:w="107" w:type="pct"/>
            <w:shd w:val="clear" w:color="auto" w:fill="auto"/>
            <w:noWrap/>
            <w:vAlign w:val="bottom"/>
          </w:tcPr>
          <w:p w14:paraId="31EF1AB2" w14:textId="63FF0D00" w:rsidR="00176099" w:rsidRPr="00E84E8F" w:rsidRDefault="00176099" w:rsidP="00B83B7C">
            <w:pPr>
              <w:keepNext/>
              <w:jc w:val="center"/>
              <w:rPr>
                <w:rFonts w:ascii="Arial" w:hAnsi="Arial" w:cs="Arial"/>
                <w:b/>
                <w:sz w:val="8"/>
              </w:rPr>
            </w:pPr>
          </w:p>
        </w:tc>
        <w:tc>
          <w:tcPr>
            <w:tcW w:w="50" w:type="pct"/>
            <w:shd w:val="clear" w:color="auto" w:fill="auto"/>
            <w:vAlign w:val="bottom"/>
          </w:tcPr>
          <w:p w14:paraId="3CDFDB0F" w14:textId="4AA2B1EF"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72E3915B" w14:textId="5E90FE1B" w:rsidR="00176099" w:rsidRPr="00E84E8F" w:rsidRDefault="00176099" w:rsidP="00B83B7C">
            <w:pPr>
              <w:keepNext/>
              <w:jc w:val="center"/>
              <w:rPr>
                <w:rFonts w:ascii="Arial" w:hAnsi="Arial" w:cs="Arial"/>
                <w:b/>
                <w:sz w:val="8"/>
              </w:rPr>
            </w:pPr>
          </w:p>
        </w:tc>
        <w:tc>
          <w:tcPr>
            <w:tcW w:w="373" w:type="pct"/>
            <w:shd w:val="clear" w:color="auto" w:fill="auto"/>
            <w:vAlign w:val="bottom"/>
          </w:tcPr>
          <w:p w14:paraId="1F4C5821" w14:textId="73FAE347" w:rsidR="00176099" w:rsidRPr="00E84E8F" w:rsidRDefault="00C552A4" w:rsidP="00B83B7C">
            <w:pPr>
              <w:keepNext/>
              <w:jc w:val="center"/>
              <w:rPr>
                <w:rFonts w:ascii="Arial" w:hAnsi="Arial" w:cs="Arial"/>
                <w:b/>
              </w:rPr>
            </w:pPr>
            <w:r w:rsidRPr="00E84E8F">
              <w:rPr>
                <w:rFonts w:ascii="Arial" w:hAnsi="Arial" w:cs="Arial"/>
                <w:b/>
                <w:bCs/>
              </w:rPr>
              <w:t>3,8</w:t>
            </w:r>
            <w:r>
              <w:rPr>
                <w:rFonts w:ascii="Arial" w:hAnsi="Arial" w:cs="Arial"/>
                <w:b/>
                <w:bCs/>
              </w:rPr>
              <w:t>55</w:t>
            </w:r>
          </w:p>
        </w:tc>
        <w:tc>
          <w:tcPr>
            <w:tcW w:w="16" w:type="pct"/>
            <w:shd w:val="clear" w:color="auto" w:fill="auto"/>
            <w:noWrap/>
            <w:vAlign w:val="bottom"/>
          </w:tcPr>
          <w:p w14:paraId="4EDDBE6F" w14:textId="7B713B4E" w:rsidR="00176099" w:rsidRPr="00E84E8F" w:rsidRDefault="00176099" w:rsidP="00B83B7C">
            <w:pPr>
              <w:keepNext/>
              <w:jc w:val="center"/>
              <w:rPr>
                <w:rFonts w:ascii="Arial" w:hAnsi="Arial" w:cs="Arial"/>
                <w:b/>
                <w:sz w:val="8"/>
              </w:rPr>
            </w:pPr>
          </w:p>
        </w:tc>
      </w:tr>
      <w:tr w:rsidR="00176099" w:rsidRPr="00E84E8F" w14:paraId="1628D93B" w14:textId="77777777" w:rsidTr="00D40050">
        <w:trPr>
          <w:jc w:val="center"/>
        </w:trPr>
        <w:tc>
          <w:tcPr>
            <w:tcW w:w="1738" w:type="pct"/>
            <w:shd w:val="clear" w:color="auto" w:fill="auto"/>
          </w:tcPr>
          <w:p w14:paraId="36E50A33" w14:textId="194134F9"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CORPORATE NOTES AND BONDS</w:t>
            </w:r>
          </w:p>
        </w:tc>
        <w:tc>
          <w:tcPr>
            <w:tcW w:w="48" w:type="pct"/>
            <w:shd w:val="clear" w:color="auto" w:fill="auto"/>
            <w:vAlign w:val="bottom"/>
          </w:tcPr>
          <w:p w14:paraId="0BC52025" w14:textId="41FD15F3"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246EE836" w14:textId="253FD36F" w:rsidR="00176099" w:rsidRPr="00E84E8F" w:rsidRDefault="00176099" w:rsidP="00B83B7C">
            <w:pPr>
              <w:keepNext/>
              <w:jc w:val="center"/>
              <w:rPr>
                <w:rFonts w:ascii="Arial" w:hAnsi="Arial" w:cs="Arial"/>
                <w:b/>
                <w:sz w:val="8"/>
              </w:rPr>
            </w:pPr>
          </w:p>
        </w:tc>
        <w:tc>
          <w:tcPr>
            <w:tcW w:w="395" w:type="pct"/>
            <w:shd w:val="clear" w:color="auto" w:fill="auto"/>
            <w:vAlign w:val="bottom"/>
          </w:tcPr>
          <w:p w14:paraId="4DCF1F02" w14:textId="2E8B74AB" w:rsidR="00176099" w:rsidRPr="00E84E8F" w:rsidRDefault="00C552A4" w:rsidP="00B83B7C">
            <w:pPr>
              <w:keepNext/>
              <w:jc w:val="center"/>
              <w:rPr>
                <w:rFonts w:ascii="Arial" w:hAnsi="Arial" w:cs="Arial"/>
                <w:b/>
              </w:rPr>
            </w:pPr>
            <w:r w:rsidRPr="00E84E8F">
              <w:rPr>
                <w:rFonts w:ascii="Arial" w:hAnsi="Arial" w:cs="Arial"/>
                <w:b/>
                <w:bCs/>
              </w:rPr>
              <w:t>0</w:t>
            </w:r>
          </w:p>
        </w:tc>
        <w:tc>
          <w:tcPr>
            <w:tcW w:w="48" w:type="pct"/>
            <w:shd w:val="clear" w:color="auto" w:fill="auto"/>
            <w:noWrap/>
            <w:vAlign w:val="bottom"/>
          </w:tcPr>
          <w:p w14:paraId="1DE55CD5" w14:textId="1C9F2018" w:rsidR="00176099" w:rsidRPr="00E84E8F" w:rsidRDefault="00176099" w:rsidP="00B83B7C">
            <w:pPr>
              <w:keepNext/>
              <w:jc w:val="center"/>
              <w:rPr>
                <w:rFonts w:ascii="Arial" w:hAnsi="Arial" w:cs="Arial"/>
                <w:b/>
                <w:sz w:val="8"/>
              </w:rPr>
            </w:pPr>
          </w:p>
        </w:tc>
        <w:tc>
          <w:tcPr>
            <w:tcW w:w="48" w:type="pct"/>
            <w:shd w:val="clear" w:color="auto" w:fill="auto"/>
            <w:vAlign w:val="bottom"/>
          </w:tcPr>
          <w:p w14:paraId="03270756" w14:textId="1F9EF93C"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0B512B50" w14:textId="30CC3556" w:rsidR="00176099" w:rsidRPr="00E84E8F" w:rsidRDefault="00176099" w:rsidP="00B83B7C">
            <w:pPr>
              <w:keepNext/>
              <w:jc w:val="center"/>
              <w:rPr>
                <w:rFonts w:ascii="Arial" w:hAnsi="Arial" w:cs="Arial"/>
                <w:b/>
                <w:sz w:val="8"/>
              </w:rPr>
            </w:pPr>
          </w:p>
        </w:tc>
        <w:tc>
          <w:tcPr>
            <w:tcW w:w="396" w:type="pct"/>
            <w:shd w:val="clear" w:color="auto" w:fill="auto"/>
            <w:vAlign w:val="bottom"/>
          </w:tcPr>
          <w:p w14:paraId="43F750F7" w14:textId="69E7FFB5" w:rsidR="00176099" w:rsidRPr="00E84E8F" w:rsidRDefault="00C552A4" w:rsidP="00B83B7C">
            <w:pPr>
              <w:keepNext/>
              <w:jc w:val="center"/>
              <w:rPr>
                <w:rFonts w:ascii="Arial" w:hAnsi="Arial" w:cs="Arial"/>
                <w:b/>
              </w:rPr>
            </w:pPr>
            <w:r w:rsidRPr="00E84E8F">
              <w:rPr>
                <w:rFonts w:ascii="Arial" w:hAnsi="Arial" w:cs="Arial"/>
                <w:b/>
                <w:bCs/>
              </w:rPr>
              <w:t>6,</w:t>
            </w:r>
            <w:r>
              <w:rPr>
                <w:rFonts w:ascii="Arial" w:hAnsi="Arial" w:cs="Arial"/>
                <w:b/>
                <w:bCs/>
              </w:rPr>
              <w:t>894</w:t>
            </w:r>
          </w:p>
        </w:tc>
        <w:tc>
          <w:tcPr>
            <w:tcW w:w="49" w:type="pct"/>
            <w:shd w:val="clear" w:color="auto" w:fill="auto"/>
            <w:noWrap/>
            <w:vAlign w:val="bottom"/>
          </w:tcPr>
          <w:p w14:paraId="01E9E758" w14:textId="2526E31C" w:rsidR="00176099" w:rsidRPr="00E84E8F" w:rsidRDefault="00176099" w:rsidP="00B83B7C">
            <w:pPr>
              <w:keepNext/>
              <w:jc w:val="center"/>
              <w:rPr>
                <w:rFonts w:ascii="Arial" w:hAnsi="Arial" w:cs="Arial"/>
                <w:b/>
                <w:sz w:val="8"/>
              </w:rPr>
            </w:pPr>
          </w:p>
        </w:tc>
        <w:tc>
          <w:tcPr>
            <w:tcW w:w="49" w:type="pct"/>
            <w:shd w:val="clear" w:color="auto" w:fill="auto"/>
            <w:vAlign w:val="bottom"/>
          </w:tcPr>
          <w:p w14:paraId="055CDA70" w14:textId="5FE36BDB" w:rsidR="00176099" w:rsidRPr="00E84E8F" w:rsidRDefault="00176099" w:rsidP="00B83B7C">
            <w:pPr>
              <w:pStyle w:val="la2"/>
              <w:keepNext/>
              <w:spacing w:line="240" w:lineRule="auto"/>
              <w:jc w:val="center"/>
              <w:rPr>
                <w:rFonts w:ascii="Arial" w:hAnsi="Arial" w:cs="Arial"/>
                <w:b/>
              </w:rPr>
            </w:pPr>
          </w:p>
        </w:tc>
        <w:tc>
          <w:tcPr>
            <w:tcW w:w="49" w:type="pct"/>
            <w:shd w:val="clear" w:color="auto" w:fill="auto"/>
            <w:vAlign w:val="bottom"/>
          </w:tcPr>
          <w:p w14:paraId="5634A865" w14:textId="32ADA3B9" w:rsidR="00176099" w:rsidRPr="00E84E8F" w:rsidRDefault="00176099" w:rsidP="00B83B7C">
            <w:pPr>
              <w:keepNext/>
              <w:jc w:val="center"/>
              <w:rPr>
                <w:rFonts w:ascii="Arial" w:hAnsi="Arial" w:cs="Arial"/>
                <w:b/>
                <w:sz w:val="8"/>
              </w:rPr>
            </w:pPr>
          </w:p>
        </w:tc>
        <w:tc>
          <w:tcPr>
            <w:tcW w:w="397" w:type="pct"/>
            <w:shd w:val="clear" w:color="auto" w:fill="auto"/>
            <w:vAlign w:val="bottom"/>
          </w:tcPr>
          <w:p w14:paraId="3D2D13E2" w14:textId="19312C10" w:rsidR="00176099" w:rsidRPr="00E84E8F" w:rsidRDefault="00C552A4" w:rsidP="00B83B7C">
            <w:pPr>
              <w:keepNext/>
              <w:jc w:val="center"/>
              <w:rPr>
                <w:rFonts w:ascii="Arial" w:hAnsi="Arial" w:cs="Arial"/>
                <w:b/>
              </w:rPr>
            </w:pPr>
            <w:r>
              <w:rPr>
                <w:rFonts w:ascii="Arial" w:hAnsi="Arial" w:cs="Arial"/>
                <w:b/>
              </w:rPr>
              <w:t>15</w:t>
            </w:r>
          </w:p>
        </w:tc>
        <w:tc>
          <w:tcPr>
            <w:tcW w:w="49" w:type="pct"/>
            <w:shd w:val="clear" w:color="auto" w:fill="auto"/>
            <w:noWrap/>
            <w:vAlign w:val="bottom"/>
          </w:tcPr>
          <w:p w14:paraId="0560908F" w14:textId="4A6ED104" w:rsidR="00176099" w:rsidRPr="00E84E8F" w:rsidRDefault="00176099" w:rsidP="00B83B7C">
            <w:pPr>
              <w:keepNext/>
              <w:jc w:val="center"/>
              <w:rPr>
                <w:rFonts w:ascii="Arial" w:hAnsi="Arial" w:cs="Arial"/>
                <w:b/>
                <w:sz w:val="8"/>
              </w:rPr>
            </w:pPr>
          </w:p>
        </w:tc>
        <w:tc>
          <w:tcPr>
            <w:tcW w:w="49" w:type="pct"/>
            <w:shd w:val="clear" w:color="auto" w:fill="auto"/>
            <w:vAlign w:val="bottom"/>
          </w:tcPr>
          <w:p w14:paraId="64966E0D" w14:textId="18555402"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7A08DA16" w14:textId="1C848421" w:rsidR="00176099" w:rsidRPr="00E84E8F" w:rsidRDefault="00176099" w:rsidP="00B83B7C">
            <w:pPr>
              <w:keepNext/>
              <w:jc w:val="center"/>
              <w:rPr>
                <w:rFonts w:ascii="Arial" w:hAnsi="Arial" w:cs="Arial"/>
                <w:b/>
                <w:sz w:val="8"/>
              </w:rPr>
            </w:pPr>
          </w:p>
        </w:tc>
        <w:tc>
          <w:tcPr>
            <w:tcW w:w="397" w:type="pct"/>
            <w:shd w:val="clear" w:color="auto" w:fill="auto"/>
            <w:vAlign w:val="bottom"/>
          </w:tcPr>
          <w:p w14:paraId="40A37760" w14:textId="3883BBC3" w:rsidR="00176099" w:rsidRPr="00E84E8F" w:rsidRDefault="00C552A4" w:rsidP="00B83B7C">
            <w:pPr>
              <w:keepNext/>
              <w:jc w:val="center"/>
              <w:rPr>
                <w:rFonts w:ascii="Arial" w:hAnsi="Arial" w:cs="Arial"/>
                <w:b/>
              </w:rPr>
            </w:pPr>
            <w:r w:rsidRPr="00E84E8F">
              <w:rPr>
                <w:rFonts w:ascii="Arial" w:hAnsi="Arial" w:cs="Arial"/>
                <w:b/>
                <w:bCs/>
              </w:rPr>
              <w:t>6,</w:t>
            </w:r>
            <w:r>
              <w:rPr>
                <w:rFonts w:ascii="Arial" w:hAnsi="Arial" w:cs="Arial"/>
                <w:b/>
                <w:bCs/>
              </w:rPr>
              <w:t>909</w:t>
            </w:r>
          </w:p>
        </w:tc>
        <w:tc>
          <w:tcPr>
            <w:tcW w:w="50" w:type="pct"/>
            <w:shd w:val="clear" w:color="auto" w:fill="auto"/>
            <w:noWrap/>
            <w:vAlign w:val="bottom"/>
          </w:tcPr>
          <w:p w14:paraId="5A27819A" w14:textId="22CDB0B2" w:rsidR="00176099" w:rsidRPr="00E84E8F" w:rsidRDefault="00176099" w:rsidP="00B83B7C">
            <w:pPr>
              <w:keepNext/>
              <w:jc w:val="center"/>
              <w:rPr>
                <w:rFonts w:ascii="Arial" w:hAnsi="Arial" w:cs="Arial"/>
                <w:b/>
                <w:sz w:val="8"/>
              </w:rPr>
            </w:pPr>
          </w:p>
        </w:tc>
        <w:tc>
          <w:tcPr>
            <w:tcW w:w="50" w:type="pct"/>
            <w:shd w:val="clear" w:color="auto" w:fill="auto"/>
            <w:vAlign w:val="bottom"/>
          </w:tcPr>
          <w:p w14:paraId="38A3E815" w14:textId="480053D0"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030B4021" w14:textId="4F9C206A" w:rsidR="00176099" w:rsidRPr="00E84E8F" w:rsidRDefault="00176099" w:rsidP="00B83B7C">
            <w:pPr>
              <w:keepNext/>
              <w:jc w:val="center"/>
              <w:rPr>
                <w:rFonts w:ascii="Arial" w:hAnsi="Arial" w:cs="Arial"/>
                <w:b/>
                <w:sz w:val="8"/>
              </w:rPr>
            </w:pPr>
          </w:p>
        </w:tc>
        <w:tc>
          <w:tcPr>
            <w:tcW w:w="397" w:type="pct"/>
            <w:shd w:val="clear" w:color="auto" w:fill="auto"/>
            <w:vAlign w:val="bottom"/>
          </w:tcPr>
          <w:p w14:paraId="61A7E4F0" w14:textId="5B0E9F1C" w:rsidR="00176099" w:rsidRPr="00E84E8F" w:rsidRDefault="00C552A4" w:rsidP="00B83B7C">
            <w:pPr>
              <w:keepNext/>
              <w:jc w:val="center"/>
              <w:rPr>
                <w:rFonts w:ascii="Arial" w:hAnsi="Arial" w:cs="Arial"/>
                <w:b/>
              </w:rPr>
            </w:pPr>
            <w:r w:rsidRPr="00E84E8F">
              <w:rPr>
                <w:rFonts w:ascii="Arial" w:hAnsi="Arial" w:cs="Arial"/>
                <w:b/>
                <w:bCs/>
              </w:rPr>
              <w:t>0</w:t>
            </w:r>
          </w:p>
        </w:tc>
        <w:tc>
          <w:tcPr>
            <w:tcW w:w="107" w:type="pct"/>
            <w:shd w:val="clear" w:color="auto" w:fill="auto"/>
            <w:noWrap/>
            <w:vAlign w:val="bottom"/>
          </w:tcPr>
          <w:p w14:paraId="0106B8D0" w14:textId="339451C8" w:rsidR="00176099" w:rsidRPr="00E84E8F" w:rsidRDefault="00176099" w:rsidP="00B83B7C">
            <w:pPr>
              <w:keepNext/>
              <w:jc w:val="center"/>
              <w:rPr>
                <w:rFonts w:ascii="Arial" w:hAnsi="Arial" w:cs="Arial"/>
                <w:b/>
                <w:sz w:val="8"/>
              </w:rPr>
            </w:pPr>
          </w:p>
        </w:tc>
        <w:tc>
          <w:tcPr>
            <w:tcW w:w="50" w:type="pct"/>
            <w:shd w:val="clear" w:color="auto" w:fill="auto"/>
            <w:vAlign w:val="bottom"/>
          </w:tcPr>
          <w:p w14:paraId="79ECC413" w14:textId="5C12463D"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0B2AF5CF" w14:textId="441D712B" w:rsidR="00176099" w:rsidRPr="00E84E8F" w:rsidRDefault="00176099" w:rsidP="00B83B7C">
            <w:pPr>
              <w:keepNext/>
              <w:jc w:val="center"/>
              <w:rPr>
                <w:rFonts w:ascii="Arial" w:hAnsi="Arial" w:cs="Arial"/>
                <w:b/>
                <w:sz w:val="8"/>
              </w:rPr>
            </w:pPr>
          </w:p>
        </w:tc>
        <w:tc>
          <w:tcPr>
            <w:tcW w:w="373" w:type="pct"/>
            <w:shd w:val="clear" w:color="auto" w:fill="auto"/>
            <w:vAlign w:val="bottom"/>
          </w:tcPr>
          <w:p w14:paraId="0A24AA3E" w14:textId="12D13A3D" w:rsidR="00176099" w:rsidRPr="00E84E8F" w:rsidRDefault="00C552A4" w:rsidP="00B83B7C">
            <w:pPr>
              <w:keepNext/>
              <w:jc w:val="center"/>
              <w:rPr>
                <w:rFonts w:ascii="Arial" w:hAnsi="Arial" w:cs="Arial"/>
                <w:b/>
              </w:rPr>
            </w:pPr>
            <w:r w:rsidRPr="00E84E8F">
              <w:rPr>
                <w:rFonts w:ascii="Arial" w:hAnsi="Arial" w:cs="Arial"/>
                <w:b/>
                <w:bCs/>
              </w:rPr>
              <w:t>6,</w:t>
            </w:r>
            <w:r>
              <w:rPr>
                <w:rFonts w:ascii="Arial" w:hAnsi="Arial" w:cs="Arial"/>
                <w:b/>
                <w:bCs/>
              </w:rPr>
              <w:t>909</w:t>
            </w:r>
          </w:p>
        </w:tc>
        <w:tc>
          <w:tcPr>
            <w:tcW w:w="16" w:type="pct"/>
            <w:shd w:val="clear" w:color="auto" w:fill="auto"/>
            <w:noWrap/>
            <w:vAlign w:val="bottom"/>
          </w:tcPr>
          <w:p w14:paraId="3BA3CE29" w14:textId="388B64C0" w:rsidR="00176099" w:rsidRPr="00E84E8F" w:rsidRDefault="00176099" w:rsidP="00B83B7C">
            <w:pPr>
              <w:keepNext/>
              <w:jc w:val="center"/>
              <w:rPr>
                <w:rFonts w:ascii="Arial" w:hAnsi="Arial" w:cs="Arial"/>
                <w:b/>
                <w:sz w:val="8"/>
              </w:rPr>
            </w:pPr>
          </w:p>
        </w:tc>
      </w:tr>
      <w:tr w:rsidR="00176099" w:rsidRPr="00E84E8F" w14:paraId="751037A7" w14:textId="77777777" w:rsidTr="00D40050">
        <w:trPr>
          <w:jc w:val="center"/>
        </w:trPr>
        <w:tc>
          <w:tcPr>
            <w:tcW w:w="1738" w:type="pct"/>
            <w:shd w:val="clear" w:color="auto" w:fill="auto"/>
          </w:tcPr>
          <w:p w14:paraId="38227A36" w14:textId="34F15A0F"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MUNICIPAL SECURITIES</w:t>
            </w:r>
          </w:p>
        </w:tc>
        <w:tc>
          <w:tcPr>
            <w:tcW w:w="48" w:type="pct"/>
            <w:shd w:val="clear" w:color="auto" w:fill="auto"/>
            <w:vAlign w:val="bottom"/>
          </w:tcPr>
          <w:p w14:paraId="1DB731ED" w14:textId="56A4E354"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18030F71" w14:textId="0EB1F598" w:rsidR="00176099" w:rsidRPr="00E84E8F" w:rsidRDefault="00176099" w:rsidP="00B83B7C">
            <w:pPr>
              <w:keepNext/>
              <w:jc w:val="center"/>
              <w:rPr>
                <w:rFonts w:ascii="Arial" w:hAnsi="Arial" w:cs="Arial"/>
                <w:b/>
                <w:sz w:val="8"/>
              </w:rPr>
            </w:pPr>
          </w:p>
        </w:tc>
        <w:tc>
          <w:tcPr>
            <w:tcW w:w="395" w:type="pct"/>
            <w:shd w:val="clear" w:color="auto" w:fill="auto"/>
            <w:vAlign w:val="bottom"/>
          </w:tcPr>
          <w:p w14:paraId="48741A52" w14:textId="133EB2F0" w:rsidR="00176099" w:rsidRPr="00E84E8F" w:rsidRDefault="00C552A4" w:rsidP="00B83B7C">
            <w:pPr>
              <w:keepNext/>
              <w:jc w:val="center"/>
              <w:rPr>
                <w:rFonts w:ascii="Arial" w:hAnsi="Arial" w:cs="Arial"/>
                <w:b/>
              </w:rPr>
            </w:pPr>
            <w:r w:rsidRPr="00E84E8F">
              <w:rPr>
                <w:rFonts w:ascii="Arial" w:hAnsi="Arial" w:cs="Arial"/>
                <w:b/>
                <w:bCs/>
              </w:rPr>
              <w:t>0</w:t>
            </w:r>
          </w:p>
        </w:tc>
        <w:tc>
          <w:tcPr>
            <w:tcW w:w="48" w:type="pct"/>
            <w:shd w:val="clear" w:color="auto" w:fill="auto"/>
            <w:noWrap/>
            <w:vAlign w:val="bottom"/>
          </w:tcPr>
          <w:p w14:paraId="2922A571" w14:textId="5C278728" w:rsidR="00176099" w:rsidRPr="00E84E8F" w:rsidRDefault="00176099" w:rsidP="00B83B7C">
            <w:pPr>
              <w:keepNext/>
              <w:jc w:val="center"/>
              <w:rPr>
                <w:rFonts w:ascii="Arial" w:hAnsi="Arial" w:cs="Arial"/>
                <w:b/>
                <w:sz w:val="8"/>
              </w:rPr>
            </w:pPr>
          </w:p>
        </w:tc>
        <w:tc>
          <w:tcPr>
            <w:tcW w:w="48" w:type="pct"/>
            <w:shd w:val="clear" w:color="auto" w:fill="auto"/>
            <w:vAlign w:val="bottom"/>
          </w:tcPr>
          <w:p w14:paraId="313197E0" w14:textId="7378F98C"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569C2C36" w14:textId="030A5EE8" w:rsidR="00176099" w:rsidRPr="00E84E8F" w:rsidRDefault="00176099" w:rsidP="00B83B7C">
            <w:pPr>
              <w:keepNext/>
              <w:jc w:val="center"/>
              <w:rPr>
                <w:rFonts w:ascii="Arial" w:hAnsi="Arial" w:cs="Arial"/>
                <w:b/>
                <w:sz w:val="8"/>
              </w:rPr>
            </w:pPr>
          </w:p>
        </w:tc>
        <w:tc>
          <w:tcPr>
            <w:tcW w:w="396" w:type="pct"/>
            <w:shd w:val="clear" w:color="auto" w:fill="auto"/>
            <w:vAlign w:val="bottom"/>
          </w:tcPr>
          <w:p w14:paraId="40590A87" w14:textId="1EBF80D3" w:rsidR="00176099" w:rsidRPr="00E84E8F" w:rsidRDefault="00C552A4" w:rsidP="00B83B7C">
            <w:pPr>
              <w:keepNext/>
              <w:jc w:val="center"/>
              <w:rPr>
                <w:rFonts w:ascii="Arial" w:hAnsi="Arial" w:cs="Arial"/>
                <w:b/>
              </w:rPr>
            </w:pPr>
            <w:r w:rsidRPr="00E84E8F">
              <w:rPr>
                <w:rFonts w:ascii="Arial" w:hAnsi="Arial" w:cs="Arial"/>
                <w:b/>
                <w:bCs/>
              </w:rPr>
              <w:t>30</w:t>
            </w:r>
            <w:r>
              <w:rPr>
                <w:rFonts w:ascii="Arial" w:hAnsi="Arial" w:cs="Arial"/>
                <w:b/>
                <w:bCs/>
              </w:rPr>
              <w:t>7</w:t>
            </w:r>
          </w:p>
        </w:tc>
        <w:tc>
          <w:tcPr>
            <w:tcW w:w="49" w:type="pct"/>
            <w:shd w:val="clear" w:color="auto" w:fill="auto"/>
            <w:noWrap/>
            <w:vAlign w:val="bottom"/>
          </w:tcPr>
          <w:p w14:paraId="32F5C100" w14:textId="3FE7A540" w:rsidR="00176099" w:rsidRPr="00E84E8F" w:rsidRDefault="00176099" w:rsidP="00B83B7C">
            <w:pPr>
              <w:keepNext/>
              <w:jc w:val="center"/>
              <w:rPr>
                <w:rFonts w:ascii="Arial" w:hAnsi="Arial" w:cs="Arial"/>
                <w:b/>
                <w:sz w:val="8"/>
              </w:rPr>
            </w:pPr>
          </w:p>
        </w:tc>
        <w:tc>
          <w:tcPr>
            <w:tcW w:w="49" w:type="pct"/>
            <w:shd w:val="clear" w:color="auto" w:fill="auto"/>
            <w:vAlign w:val="bottom"/>
          </w:tcPr>
          <w:p w14:paraId="18F9DC51" w14:textId="34BB6038" w:rsidR="00176099" w:rsidRPr="00E84E8F" w:rsidRDefault="00176099" w:rsidP="00B83B7C">
            <w:pPr>
              <w:pStyle w:val="la2"/>
              <w:keepNext/>
              <w:spacing w:line="240" w:lineRule="auto"/>
              <w:jc w:val="center"/>
              <w:rPr>
                <w:rFonts w:ascii="Arial" w:hAnsi="Arial" w:cs="Arial"/>
                <w:b/>
              </w:rPr>
            </w:pPr>
          </w:p>
        </w:tc>
        <w:tc>
          <w:tcPr>
            <w:tcW w:w="49" w:type="pct"/>
            <w:shd w:val="clear" w:color="auto" w:fill="auto"/>
            <w:vAlign w:val="bottom"/>
          </w:tcPr>
          <w:p w14:paraId="4485D58F" w14:textId="13671844" w:rsidR="00176099" w:rsidRPr="00E84E8F" w:rsidRDefault="00176099" w:rsidP="00B83B7C">
            <w:pPr>
              <w:keepNext/>
              <w:jc w:val="center"/>
              <w:rPr>
                <w:rFonts w:ascii="Arial" w:hAnsi="Arial" w:cs="Arial"/>
                <w:b/>
                <w:sz w:val="8"/>
              </w:rPr>
            </w:pPr>
          </w:p>
        </w:tc>
        <w:tc>
          <w:tcPr>
            <w:tcW w:w="397" w:type="pct"/>
            <w:shd w:val="clear" w:color="auto" w:fill="auto"/>
            <w:vAlign w:val="bottom"/>
          </w:tcPr>
          <w:p w14:paraId="5D5EA963" w14:textId="1497A923" w:rsidR="00176099" w:rsidRPr="00E84E8F" w:rsidRDefault="00C552A4" w:rsidP="00B83B7C">
            <w:pPr>
              <w:keepNext/>
              <w:jc w:val="center"/>
              <w:rPr>
                <w:rFonts w:ascii="Arial" w:hAnsi="Arial" w:cs="Arial"/>
                <w:b/>
              </w:rPr>
            </w:pPr>
            <w:r w:rsidRPr="00E84E8F">
              <w:rPr>
                <w:rFonts w:ascii="Arial" w:hAnsi="Arial" w:cs="Arial"/>
                <w:b/>
                <w:bCs/>
              </w:rPr>
              <w:t>0</w:t>
            </w:r>
          </w:p>
        </w:tc>
        <w:tc>
          <w:tcPr>
            <w:tcW w:w="49" w:type="pct"/>
            <w:shd w:val="clear" w:color="auto" w:fill="auto"/>
            <w:noWrap/>
            <w:vAlign w:val="bottom"/>
          </w:tcPr>
          <w:p w14:paraId="13951E06" w14:textId="751AACF6" w:rsidR="00176099" w:rsidRPr="00E84E8F" w:rsidRDefault="00176099" w:rsidP="00B83B7C">
            <w:pPr>
              <w:keepNext/>
              <w:jc w:val="center"/>
              <w:rPr>
                <w:rFonts w:ascii="Arial" w:hAnsi="Arial" w:cs="Arial"/>
                <w:b/>
                <w:sz w:val="8"/>
              </w:rPr>
            </w:pPr>
          </w:p>
        </w:tc>
        <w:tc>
          <w:tcPr>
            <w:tcW w:w="49" w:type="pct"/>
            <w:shd w:val="clear" w:color="auto" w:fill="auto"/>
            <w:vAlign w:val="bottom"/>
          </w:tcPr>
          <w:p w14:paraId="5AAD8499" w14:textId="1B6A456B"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4DC4D92B" w14:textId="56F5CAA6" w:rsidR="00176099" w:rsidRPr="00E84E8F" w:rsidRDefault="00176099" w:rsidP="00B83B7C">
            <w:pPr>
              <w:keepNext/>
              <w:jc w:val="center"/>
              <w:rPr>
                <w:rFonts w:ascii="Arial" w:hAnsi="Arial" w:cs="Arial"/>
                <w:b/>
                <w:sz w:val="8"/>
              </w:rPr>
            </w:pPr>
          </w:p>
        </w:tc>
        <w:tc>
          <w:tcPr>
            <w:tcW w:w="397" w:type="pct"/>
            <w:shd w:val="clear" w:color="auto" w:fill="auto"/>
            <w:vAlign w:val="bottom"/>
          </w:tcPr>
          <w:p w14:paraId="13CC1C91" w14:textId="43D0DF48" w:rsidR="00176099" w:rsidRPr="00E84E8F" w:rsidRDefault="00C552A4" w:rsidP="00B83B7C">
            <w:pPr>
              <w:keepNext/>
              <w:jc w:val="center"/>
              <w:rPr>
                <w:rFonts w:ascii="Arial" w:hAnsi="Arial" w:cs="Arial"/>
                <w:b/>
              </w:rPr>
            </w:pPr>
            <w:r w:rsidRPr="00E84E8F">
              <w:rPr>
                <w:rFonts w:ascii="Arial" w:hAnsi="Arial" w:cs="Arial"/>
                <w:b/>
                <w:bCs/>
              </w:rPr>
              <w:t>30</w:t>
            </w:r>
            <w:r>
              <w:rPr>
                <w:rFonts w:ascii="Arial" w:hAnsi="Arial" w:cs="Arial"/>
                <w:b/>
                <w:bCs/>
              </w:rPr>
              <w:t>7</w:t>
            </w:r>
          </w:p>
        </w:tc>
        <w:tc>
          <w:tcPr>
            <w:tcW w:w="50" w:type="pct"/>
            <w:shd w:val="clear" w:color="auto" w:fill="auto"/>
            <w:noWrap/>
            <w:vAlign w:val="bottom"/>
          </w:tcPr>
          <w:p w14:paraId="1870A744" w14:textId="2E6C25A9" w:rsidR="00176099" w:rsidRPr="00E84E8F" w:rsidRDefault="00176099" w:rsidP="00B83B7C">
            <w:pPr>
              <w:keepNext/>
              <w:jc w:val="center"/>
              <w:rPr>
                <w:rFonts w:ascii="Arial" w:hAnsi="Arial" w:cs="Arial"/>
                <w:b/>
                <w:sz w:val="8"/>
              </w:rPr>
            </w:pPr>
          </w:p>
        </w:tc>
        <w:tc>
          <w:tcPr>
            <w:tcW w:w="50" w:type="pct"/>
            <w:shd w:val="clear" w:color="auto" w:fill="auto"/>
            <w:vAlign w:val="bottom"/>
          </w:tcPr>
          <w:p w14:paraId="34CDA535" w14:textId="05ED98B1"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5047C35C" w14:textId="07077F0B" w:rsidR="00176099" w:rsidRPr="00E84E8F" w:rsidRDefault="00176099" w:rsidP="00B83B7C">
            <w:pPr>
              <w:keepNext/>
              <w:jc w:val="center"/>
              <w:rPr>
                <w:rFonts w:ascii="Arial" w:hAnsi="Arial" w:cs="Arial"/>
                <w:b/>
                <w:sz w:val="8"/>
              </w:rPr>
            </w:pPr>
          </w:p>
        </w:tc>
        <w:tc>
          <w:tcPr>
            <w:tcW w:w="397" w:type="pct"/>
            <w:shd w:val="clear" w:color="auto" w:fill="auto"/>
            <w:vAlign w:val="bottom"/>
          </w:tcPr>
          <w:p w14:paraId="6C1E89D8" w14:textId="48FF3D6C" w:rsidR="00176099" w:rsidRPr="00E84E8F" w:rsidRDefault="00C552A4" w:rsidP="00B83B7C">
            <w:pPr>
              <w:keepNext/>
              <w:jc w:val="center"/>
              <w:rPr>
                <w:rFonts w:ascii="Arial" w:hAnsi="Arial" w:cs="Arial"/>
                <w:b/>
              </w:rPr>
            </w:pPr>
            <w:r w:rsidRPr="00E84E8F">
              <w:rPr>
                <w:rFonts w:ascii="Arial" w:hAnsi="Arial" w:cs="Arial"/>
                <w:b/>
                <w:bCs/>
              </w:rPr>
              <w:t>0</w:t>
            </w:r>
          </w:p>
        </w:tc>
        <w:tc>
          <w:tcPr>
            <w:tcW w:w="107" w:type="pct"/>
            <w:shd w:val="clear" w:color="auto" w:fill="auto"/>
            <w:noWrap/>
            <w:vAlign w:val="bottom"/>
          </w:tcPr>
          <w:p w14:paraId="6A9B131C" w14:textId="45A17A13" w:rsidR="00176099" w:rsidRPr="00E84E8F" w:rsidRDefault="00176099" w:rsidP="00B83B7C">
            <w:pPr>
              <w:keepNext/>
              <w:jc w:val="center"/>
              <w:rPr>
                <w:rFonts w:ascii="Arial" w:hAnsi="Arial" w:cs="Arial"/>
                <w:b/>
                <w:sz w:val="8"/>
              </w:rPr>
            </w:pPr>
          </w:p>
        </w:tc>
        <w:tc>
          <w:tcPr>
            <w:tcW w:w="50" w:type="pct"/>
            <w:shd w:val="clear" w:color="auto" w:fill="auto"/>
            <w:vAlign w:val="bottom"/>
          </w:tcPr>
          <w:p w14:paraId="5A390BE3" w14:textId="5ED503C4"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5989E0D3" w14:textId="2CFE6061" w:rsidR="00176099" w:rsidRPr="00E84E8F" w:rsidRDefault="00176099" w:rsidP="00B83B7C">
            <w:pPr>
              <w:keepNext/>
              <w:jc w:val="center"/>
              <w:rPr>
                <w:rFonts w:ascii="Arial" w:hAnsi="Arial" w:cs="Arial"/>
                <w:b/>
                <w:sz w:val="8"/>
              </w:rPr>
            </w:pPr>
          </w:p>
        </w:tc>
        <w:tc>
          <w:tcPr>
            <w:tcW w:w="373" w:type="pct"/>
            <w:shd w:val="clear" w:color="auto" w:fill="auto"/>
            <w:vAlign w:val="bottom"/>
          </w:tcPr>
          <w:p w14:paraId="1982E4EF" w14:textId="269D8A38" w:rsidR="00176099" w:rsidRPr="00E84E8F" w:rsidRDefault="00C552A4" w:rsidP="00B83B7C">
            <w:pPr>
              <w:keepNext/>
              <w:jc w:val="center"/>
              <w:rPr>
                <w:rFonts w:ascii="Arial" w:hAnsi="Arial" w:cs="Arial"/>
                <w:b/>
              </w:rPr>
            </w:pPr>
            <w:r w:rsidRPr="00E84E8F">
              <w:rPr>
                <w:rFonts w:ascii="Arial" w:hAnsi="Arial" w:cs="Arial"/>
                <w:b/>
                <w:bCs/>
              </w:rPr>
              <w:t>30</w:t>
            </w:r>
            <w:r>
              <w:rPr>
                <w:rFonts w:ascii="Arial" w:hAnsi="Arial" w:cs="Arial"/>
                <w:b/>
                <w:bCs/>
              </w:rPr>
              <w:t>7</w:t>
            </w:r>
          </w:p>
        </w:tc>
        <w:tc>
          <w:tcPr>
            <w:tcW w:w="16" w:type="pct"/>
            <w:shd w:val="clear" w:color="auto" w:fill="auto"/>
            <w:noWrap/>
            <w:vAlign w:val="bottom"/>
          </w:tcPr>
          <w:p w14:paraId="4D9555FA" w14:textId="35C42B7A" w:rsidR="00176099" w:rsidRPr="00E84E8F" w:rsidRDefault="00176099" w:rsidP="00B83B7C">
            <w:pPr>
              <w:keepNext/>
              <w:jc w:val="center"/>
              <w:rPr>
                <w:rFonts w:ascii="Arial" w:hAnsi="Arial" w:cs="Arial"/>
                <w:b/>
                <w:sz w:val="8"/>
              </w:rPr>
            </w:pPr>
          </w:p>
        </w:tc>
      </w:tr>
      <w:tr w:rsidR="00176099" w:rsidRPr="00E84E8F" w14:paraId="0A3D4130" w14:textId="77777777" w:rsidTr="00D40050">
        <w:trPr>
          <w:jc w:val="center"/>
        </w:trPr>
        <w:tc>
          <w:tcPr>
            <w:tcW w:w="1738" w:type="pct"/>
            <w:shd w:val="clear" w:color="auto" w:fill="auto"/>
          </w:tcPr>
          <w:p w14:paraId="0A33E7B9" w14:textId="2ECF458B"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COMMON AND PREFERRED STOCK</w:t>
            </w:r>
          </w:p>
        </w:tc>
        <w:tc>
          <w:tcPr>
            <w:tcW w:w="48" w:type="pct"/>
            <w:shd w:val="clear" w:color="auto" w:fill="auto"/>
            <w:vAlign w:val="bottom"/>
          </w:tcPr>
          <w:p w14:paraId="044D66F9" w14:textId="41C4B0AD"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28740BDE" w14:textId="31BAB005" w:rsidR="00176099" w:rsidRPr="00E84E8F" w:rsidRDefault="00176099" w:rsidP="00B83B7C">
            <w:pPr>
              <w:keepNext/>
              <w:jc w:val="center"/>
              <w:rPr>
                <w:rFonts w:ascii="Arial" w:hAnsi="Arial" w:cs="Arial"/>
                <w:b/>
                <w:sz w:val="8"/>
              </w:rPr>
            </w:pPr>
          </w:p>
        </w:tc>
        <w:tc>
          <w:tcPr>
            <w:tcW w:w="395" w:type="pct"/>
            <w:shd w:val="clear" w:color="auto" w:fill="auto"/>
            <w:vAlign w:val="bottom"/>
          </w:tcPr>
          <w:p w14:paraId="06F7F9FA" w14:textId="33C786BB" w:rsidR="00176099" w:rsidRPr="00E84E8F" w:rsidRDefault="00C552A4" w:rsidP="00B83B7C">
            <w:pPr>
              <w:keepNext/>
              <w:jc w:val="center"/>
              <w:rPr>
                <w:rFonts w:ascii="Arial" w:hAnsi="Arial" w:cs="Arial"/>
                <w:b/>
              </w:rPr>
            </w:pPr>
            <w:r>
              <w:rPr>
                <w:rFonts w:ascii="Arial" w:hAnsi="Arial" w:cs="Arial"/>
                <w:b/>
                <w:bCs/>
              </w:rPr>
              <w:t>287</w:t>
            </w:r>
          </w:p>
        </w:tc>
        <w:tc>
          <w:tcPr>
            <w:tcW w:w="48" w:type="pct"/>
            <w:shd w:val="clear" w:color="auto" w:fill="auto"/>
            <w:noWrap/>
            <w:vAlign w:val="bottom"/>
          </w:tcPr>
          <w:p w14:paraId="723D9361" w14:textId="61FF7B1E" w:rsidR="00176099" w:rsidRPr="00E84E8F" w:rsidRDefault="00176099" w:rsidP="00B83B7C">
            <w:pPr>
              <w:keepNext/>
              <w:jc w:val="center"/>
              <w:rPr>
                <w:rFonts w:ascii="Arial" w:hAnsi="Arial" w:cs="Arial"/>
                <w:b/>
                <w:sz w:val="8"/>
              </w:rPr>
            </w:pPr>
          </w:p>
        </w:tc>
        <w:tc>
          <w:tcPr>
            <w:tcW w:w="48" w:type="pct"/>
            <w:shd w:val="clear" w:color="auto" w:fill="auto"/>
            <w:vAlign w:val="bottom"/>
          </w:tcPr>
          <w:p w14:paraId="3F4BECD8" w14:textId="21231CCB"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5EC9F701" w14:textId="5B146AFD" w:rsidR="00176099" w:rsidRPr="00E84E8F" w:rsidRDefault="00176099" w:rsidP="00B83B7C">
            <w:pPr>
              <w:keepNext/>
              <w:jc w:val="center"/>
              <w:rPr>
                <w:rFonts w:ascii="Arial" w:hAnsi="Arial" w:cs="Arial"/>
                <w:b/>
                <w:sz w:val="8"/>
              </w:rPr>
            </w:pPr>
          </w:p>
        </w:tc>
        <w:tc>
          <w:tcPr>
            <w:tcW w:w="396" w:type="pct"/>
            <w:shd w:val="clear" w:color="auto" w:fill="auto"/>
            <w:vAlign w:val="bottom"/>
          </w:tcPr>
          <w:p w14:paraId="0515C7B8" w14:textId="78FBBEE0" w:rsidR="00176099" w:rsidRPr="00E84E8F" w:rsidRDefault="00C552A4" w:rsidP="00B83B7C">
            <w:pPr>
              <w:keepNext/>
              <w:jc w:val="center"/>
              <w:rPr>
                <w:rFonts w:ascii="Arial" w:hAnsi="Arial" w:cs="Arial"/>
                <w:b/>
              </w:rPr>
            </w:pPr>
            <w:r w:rsidRPr="00E84E8F">
              <w:rPr>
                <w:rFonts w:ascii="Arial" w:hAnsi="Arial" w:cs="Arial"/>
                <w:b/>
                <w:bCs/>
              </w:rPr>
              <w:t>0</w:t>
            </w:r>
          </w:p>
        </w:tc>
        <w:tc>
          <w:tcPr>
            <w:tcW w:w="49" w:type="pct"/>
            <w:shd w:val="clear" w:color="auto" w:fill="auto"/>
            <w:noWrap/>
            <w:vAlign w:val="bottom"/>
          </w:tcPr>
          <w:p w14:paraId="2F9B95F7" w14:textId="3959648C" w:rsidR="00176099" w:rsidRPr="00E84E8F" w:rsidRDefault="00176099" w:rsidP="00B83B7C">
            <w:pPr>
              <w:keepNext/>
              <w:jc w:val="center"/>
              <w:rPr>
                <w:rFonts w:ascii="Arial" w:hAnsi="Arial" w:cs="Arial"/>
                <w:b/>
                <w:sz w:val="8"/>
              </w:rPr>
            </w:pPr>
          </w:p>
        </w:tc>
        <w:tc>
          <w:tcPr>
            <w:tcW w:w="49" w:type="pct"/>
            <w:shd w:val="clear" w:color="auto" w:fill="auto"/>
            <w:vAlign w:val="bottom"/>
          </w:tcPr>
          <w:p w14:paraId="7ED50070" w14:textId="35731345" w:rsidR="00176099" w:rsidRPr="00E84E8F" w:rsidRDefault="00176099" w:rsidP="00B83B7C">
            <w:pPr>
              <w:pStyle w:val="la2"/>
              <w:keepNext/>
              <w:spacing w:line="240" w:lineRule="auto"/>
              <w:jc w:val="center"/>
              <w:rPr>
                <w:rFonts w:ascii="Arial" w:hAnsi="Arial" w:cs="Arial"/>
                <w:b/>
              </w:rPr>
            </w:pPr>
          </w:p>
        </w:tc>
        <w:tc>
          <w:tcPr>
            <w:tcW w:w="49" w:type="pct"/>
            <w:shd w:val="clear" w:color="auto" w:fill="auto"/>
            <w:vAlign w:val="bottom"/>
          </w:tcPr>
          <w:p w14:paraId="4C7ED57A" w14:textId="1AB711B0" w:rsidR="00176099" w:rsidRPr="00E84E8F" w:rsidRDefault="00176099" w:rsidP="00B83B7C">
            <w:pPr>
              <w:keepNext/>
              <w:jc w:val="center"/>
              <w:rPr>
                <w:rFonts w:ascii="Arial" w:hAnsi="Arial" w:cs="Arial"/>
                <w:b/>
                <w:sz w:val="8"/>
              </w:rPr>
            </w:pPr>
          </w:p>
        </w:tc>
        <w:tc>
          <w:tcPr>
            <w:tcW w:w="397" w:type="pct"/>
            <w:shd w:val="clear" w:color="auto" w:fill="auto"/>
            <w:vAlign w:val="bottom"/>
          </w:tcPr>
          <w:p w14:paraId="38D08ED9" w14:textId="7EB8A390" w:rsidR="00176099" w:rsidRPr="00E84E8F" w:rsidRDefault="00C552A4" w:rsidP="00B83B7C">
            <w:pPr>
              <w:keepNext/>
              <w:jc w:val="center"/>
              <w:rPr>
                <w:rFonts w:ascii="Arial" w:hAnsi="Arial" w:cs="Arial"/>
                <w:b/>
              </w:rPr>
            </w:pPr>
            <w:r w:rsidRPr="00E84E8F">
              <w:rPr>
                <w:rFonts w:ascii="Arial" w:hAnsi="Arial" w:cs="Arial"/>
                <w:b/>
                <w:bCs/>
              </w:rPr>
              <w:t>18</w:t>
            </w:r>
          </w:p>
        </w:tc>
        <w:tc>
          <w:tcPr>
            <w:tcW w:w="49" w:type="pct"/>
            <w:shd w:val="clear" w:color="auto" w:fill="auto"/>
            <w:noWrap/>
            <w:vAlign w:val="bottom"/>
          </w:tcPr>
          <w:p w14:paraId="3404F965" w14:textId="7C2E5BAF" w:rsidR="00176099" w:rsidRPr="00E84E8F" w:rsidRDefault="00176099" w:rsidP="00B83B7C">
            <w:pPr>
              <w:keepNext/>
              <w:jc w:val="center"/>
              <w:rPr>
                <w:rFonts w:ascii="Arial" w:hAnsi="Arial" w:cs="Arial"/>
                <w:b/>
                <w:sz w:val="8"/>
              </w:rPr>
            </w:pPr>
          </w:p>
        </w:tc>
        <w:tc>
          <w:tcPr>
            <w:tcW w:w="49" w:type="pct"/>
            <w:shd w:val="clear" w:color="auto" w:fill="auto"/>
            <w:vAlign w:val="bottom"/>
          </w:tcPr>
          <w:p w14:paraId="3DE05402" w14:textId="1980451C"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6203B308" w14:textId="68E7F273" w:rsidR="00176099" w:rsidRPr="00E84E8F" w:rsidRDefault="00176099" w:rsidP="00B83B7C">
            <w:pPr>
              <w:keepNext/>
              <w:jc w:val="center"/>
              <w:rPr>
                <w:rFonts w:ascii="Arial" w:hAnsi="Arial" w:cs="Arial"/>
                <w:b/>
                <w:sz w:val="8"/>
              </w:rPr>
            </w:pPr>
          </w:p>
        </w:tc>
        <w:tc>
          <w:tcPr>
            <w:tcW w:w="397" w:type="pct"/>
            <w:shd w:val="clear" w:color="auto" w:fill="auto"/>
            <w:vAlign w:val="bottom"/>
          </w:tcPr>
          <w:p w14:paraId="42F81FBC" w14:textId="03312D23" w:rsidR="00176099" w:rsidRPr="00E84E8F" w:rsidRDefault="00C552A4" w:rsidP="00B83B7C">
            <w:pPr>
              <w:keepNext/>
              <w:jc w:val="center"/>
              <w:rPr>
                <w:rFonts w:ascii="Arial" w:hAnsi="Arial" w:cs="Arial"/>
                <w:b/>
              </w:rPr>
            </w:pPr>
            <w:r>
              <w:rPr>
                <w:rFonts w:ascii="Arial" w:hAnsi="Arial" w:cs="Arial"/>
                <w:b/>
                <w:bCs/>
              </w:rPr>
              <w:t>305</w:t>
            </w:r>
          </w:p>
        </w:tc>
        <w:tc>
          <w:tcPr>
            <w:tcW w:w="50" w:type="pct"/>
            <w:shd w:val="clear" w:color="auto" w:fill="auto"/>
            <w:noWrap/>
            <w:vAlign w:val="bottom"/>
          </w:tcPr>
          <w:p w14:paraId="43E6435E" w14:textId="254D1739" w:rsidR="00176099" w:rsidRPr="00E84E8F" w:rsidRDefault="00176099" w:rsidP="00B83B7C">
            <w:pPr>
              <w:keepNext/>
              <w:jc w:val="center"/>
              <w:rPr>
                <w:rFonts w:ascii="Arial" w:hAnsi="Arial" w:cs="Arial"/>
                <w:b/>
                <w:sz w:val="8"/>
              </w:rPr>
            </w:pPr>
          </w:p>
        </w:tc>
        <w:tc>
          <w:tcPr>
            <w:tcW w:w="50" w:type="pct"/>
            <w:shd w:val="clear" w:color="auto" w:fill="auto"/>
            <w:vAlign w:val="bottom"/>
          </w:tcPr>
          <w:p w14:paraId="73B33F58" w14:textId="19809956"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3E91F6C6" w14:textId="7587317C" w:rsidR="00176099" w:rsidRPr="00E84E8F" w:rsidRDefault="00176099" w:rsidP="00B83B7C">
            <w:pPr>
              <w:keepNext/>
              <w:jc w:val="center"/>
              <w:rPr>
                <w:rFonts w:ascii="Arial" w:hAnsi="Arial" w:cs="Arial"/>
                <w:b/>
                <w:sz w:val="8"/>
              </w:rPr>
            </w:pPr>
          </w:p>
        </w:tc>
        <w:tc>
          <w:tcPr>
            <w:tcW w:w="397" w:type="pct"/>
            <w:shd w:val="clear" w:color="auto" w:fill="auto"/>
            <w:vAlign w:val="bottom"/>
          </w:tcPr>
          <w:p w14:paraId="00B4E1AD" w14:textId="7E2C3F08" w:rsidR="00176099" w:rsidRPr="00E84E8F" w:rsidRDefault="00C552A4" w:rsidP="00B83B7C">
            <w:pPr>
              <w:keepNext/>
              <w:jc w:val="center"/>
              <w:rPr>
                <w:rFonts w:ascii="Arial" w:hAnsi="Arial" w:cs="Arial"/>
                <w:b/>
              </w:rPr>
            </w:pPr>
            <w:r w:rsidRPr="00E84E8F">
              <w:rPr>
                <w:rFonts w:ascii="Arial" w:hAnsi="Arial" w:cs="Arial"/>
                <w:b/>
                <w:bCs/>
              </w:rPr>
              <w:t>0</w:t>
            </w:r>
          </w:p>
        </w:tc>
        <w:tc>
          <w:tcPr>
            <w:tcW w:w="107" w:type="pct"/>
            <w:shd w:val="clear" w:color="auto" w:fill="auto"/>
            <w:noWrap/>
            <w:vAlign w:val="bottom"/>
          </w:tcPr>
          <w:p w14:paraId="364251DC" w14:textId="5E82598E" w:rsidR="00176099" w:rsidRPr="00E84E8F" w:rsidRDefault="00176099" w:rsidP="00B83B7C">
            <w:pPr>
              <w:keepNext/>
              <w:jc w:val="center"/>
              <w:rPr>
                <w:rFonts w:ascii="Arial" w:hAnsi="Arial" w:cs="Arial"/>
                <w:b/>
                <w:sz w:val="8"/>
              </w:rPr>
            </w:pPr>
          </w:p>
        </w:tc>
        <w:tc>
          <w:tcPr>
            <w:tcW w:w="50" w:type="pct"/>
            <w:shd w:val="clear" w:color="auto" w:fill="auto"/>
            <w:vAlign w:val="bottom"/>
          </w:tcPr>
          <w:p w14:paraId="294B3E9D" w14:textId="49B29200"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46ADDC3C" w14:textId="6297D5AD" w:rsidR="00176099" w:rsidRPr="00E84E8F" w:rsidRDefault="00176099" w:rsidP="00B83B7C">
            <w:pPr>
              <w:keepNext/>
              <w:jc w:val="center"/>
              <w:rPr>
                <w:rFonts w:ascii="Arial" w:hAnsi="Arial" w:cs="Arial"/>
                <w:b/>
                <w:sz w:val="8"/>
              </w:rPr>
            </w:pPr>
          </w:p>
        </w:tc>
        <w:tc>
          <w:tcPr>
            <w:tcW w:w="373" w:type="pct"/>
            <w:shd w:val="clear" w:color="auto" w:fill="auto"/>
            <w:vAlign w:val="bottom"/>
          </w:tcPr>
          <w:p w14:paraId="16E6C36A" w14:textId="567450AE" w:rsidR="00176099" w:rsidRPr="00E84E8F" w:rsidRDefault="00C552A4" w:rsidP="00B83B7C">
            <w:pPr>
              <w:keepNext/>
              <w:jc w:val="center"/>
              <w:rPr>
                <w:rFonts w:ascii="Arial" w:hAnsi="Arial" w:cs="Arial"/>
                <w:b/>
              </w:rPr>
            </w:pPr>
            <w:r>
              <w:rPr>
                <w:rFonts w:ascii="Arial" w:hAnsi="Arial" w:cs="Arial"/>
                <w:b/>
                <w:bCs/>
              </w:rPr>
              <w:t>305</w:t>
            </w:r>
          </w:p>
        </w:tc>
        <w:tc>
          <w:tcPr>
            <w:tcW w:w="16" w:type="pct"/>
            <w:shd w:val="clear" w:color="auto" w:fill="auto"/>
            <w:noWrap/>
            <w:vAlign w:val="bottom"/>
          </w:tcPr>
          <w:p w14:paraId="2DE37647" w14:textId="75ED3938" w:rsidR="00176099" w:rsidRPr="00E84E8F" w:rsidRDefault="00176099" w:rsidP="00B83B7C">
            <w:pPr>
              <w:keepNext/>
              <w:jc w:val="center"/>
              <w:rPr>
                <w:rFonts w:ascii="Arial" w:hAnsi="Arial" w:cs="Arial"/>
                <w:b/>
                <w:sz w:val="8"/>
              </w:rPr>
            </w:pPr>
          </w:p>
        </w:tc>
      </w:tr>
      <w:tr w:rsidR="00176099" w:rsidRPr="00E84E8F" w14:paraId="59677BA2" w14:textId="77777777" w:rsidTr="00D40050">
        <w:trPr>
          <w:jc w:val="center"/>
        </w:trPr>
        <w:tc>
          <w:tcPr>
            <w:tcW w:w="1738" w:type="pct"/>
            <w:shd w:val="clear" w:color="auto" w:fill="auto"/>
          </w:tcPr>
          <w:p w14:paraId="6AFA752C" w14:textId="31B7D6E5"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DERIVATIVES</w:t>
            </w:r>
          </w:p>
        </w:tc>
        <w:tc>
          <w:tcPr>
            <w:tcW w:w="48" w:type="pct"/>
            <w:shd w:val="clear" w:color="auto" w:fill="auto"/>
            <w:vAlign w:val="bottom"/>
          </w:tcPr>
          <w:p w14:paraId="256E15AB" w14:textId="28B8FE59"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0B41FE31" w14:textId="5C02707A" w:rsidR="00176099" w:rsidRPr="00E84E8F" w:rsidRDefault="00176099" w:rsidP="00B83B7C">
            <w:pPr>
              <w:keepNext/>
              <w:jc w:val="center"/>
              <w:rPr>
                <w:rFonts w:ascii="Arial" w:hAnsi="Arial" w:cs="Arial"/>
                <w:b/>
                <w:sz w:val="8"/>
              </w:rPr>
            </w:pPr>
          </w:p>
        </w:tc>
        <w:tc>
          <w:tcPr>
            <w:tcW w:w="395" w:type="pct"/>
            <w:shd w:val="clear" w:color="auto" w:fill="auto"/>
            <w:vAlign w:val="bottom"/>
          </w:tcPr>
          <w:p w14:paraId="7DC152B2" w14:textId="63DCD822" w:rsidR="00176099" w:rsidRPr="00E84E8F" w:rsidRDefault="00C552A4" w:rsidP="00B83B7C">
            <w:pPr>
              <w:keepNext/>
              <w:jc w:val="center"/>
              <w:rPr>
                <w:rFonts w:ascii="Arial" w:hAnsi="Arial" w:cs="Arial"/>
                <w:b/>
              </w:rPr>
            </w:pPr>
            <w:r>
              <w:rPr>
                <w:rFonts w:ascii="Arial" w:hAnsi="Arial" w:cs="Arial"/>
                <w:b/>
              </w:rPr>
              <w:t>1</w:t>
            </w:r>
          </w:p>
        </w:tc>
        <w:tc>
          <w:tcPr>
            <w:tcW w:w="48" w:type="pct"/>
            <w:shd w:val="clear" w:color="auto" w:fill="auto"/>
            <w:noWrap/>
            <w:vAlign w:val="bottom"/>
          </w:tcPr>
          <w:p w14:paraId="7C8E8001" w14:textId="64A1D17C" w:rsidR="00176099" w:rsidRPr="00E84E8F" w:rsidRDefault="00176099" w:rsidP="00B83B7C">
            <w:pPr>
              <w:keepNext/>
              <w:jc w:val="center"/>
              <w:rPr>
                <w:rFonts w:ascii="Arial" w:hAnsi="Arial" w:cs="Arial"/>
                <w:b/>
                <w:sz w:val="8"/>
              </w:rPr>
            </w:pPr>
          </w:p>
        </w:tc>
        <w:tc>
          <w:tcPr>
            <w:tcW w:w="48" w:type="pct"/>
            <w:shd w:val="clear" w:color="auto" w:fill="auto"/>
            <w:vAlign w:val="bottom"/>
          </w:tcPr>
          <w:p w14:paraId="01D1A49F" w14:textId="2EEE61BB"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62A51DC9" w14:textId="0A281B0E" w:rsidR="00176099" w:rsidRPr="00E84E8F" w:rsidRDefault="00176099" w:rsidP="00B83B7C">
            <w:pPr>
              <w:keepNext/>
              <w:jc w:val="center"/>
              <w:rPr>
                <w:rFonts w:ascii="Arial" w:hAnsi="Arial" w:cs="Arial"/>
                <w:b/>
                <w:sz w:val="8"/>
              </w:rPr>
            </w:pPr>
          </w:p>
        </w:tc>
        <w:tc>
          <w:tcPr>
            <w:tcW w:w="396" w:type="pct"/>
            <w:shd w:val="clear" w:color="auto" w:fill="auto"/>
            <w:vAlign w:val="bottom"/>
          </w:tcPr>
          <w:p w14:paraId="7374806F" w14:textId="3A33FF81" w:rsidR="00176099" w:rsidRPr="00E84E8F" w:rsidRDefault="00C552A4" w:rsidP="00B83B7C">
            <w:pPr>
              <w:keepNext/>
              <w:jc w:val="center"/>
              <w:rPr>
                <w:rFonts w:ascii="Arial" w:hAnsi="Arial" w:cs="Arial"/>
                <w:b/>
              </w:rPr>
            </w:pPr>
            <w:r>
              <w:rPr>
                <w:rFonts w:ascii="Arial" w:hAnsi="Arial" w:cs="Arial"/>
                <w:b/>
                <w:bCs/>
              </w:rPr>
              <w:t>535</w:t>
            </w:r>
          </w:p>
        </w:tc>
        <w:tc>
          <w:tcPr>
            <w:tcW w:w="49" w:type="pct"/>
            <w:shd w:val="clear" w:color="auto" w:fill="auto"/>
            <w:noWrap/>
            <w:vAlign w:val="bottom"/>
          </w:tcPr>
          <w:p w14:paraId="5770200E" w14:textId="3FA28C94" w:rsidR="00176099" w:rsidRPr="00E84E8F" w:rsidRDefault="00176099" w:rsidP="00B83B7C">
            <w:pPr>
              <w:keepNext/>
              <w:jc w:val="center"/>
              <w:rPr>
                <w:rFonts w:ascii="Arial" w:hAnsi="Arial" w:cs="Arial"/>
                <w:b/>
                <w:sz w:val="8"/>
              </w:rPr>
            </w:pPr>
          </w:p>
        </w:tc>
        <w:tc>
          <w:tcPr>
            <w:tcW w:w="49" w:type="pct"/>
            <w:shd w:val="clear" w:color="auto" w:fill="auto"/>
            <w:vAlign w:val="bottom"/>
          </w:tcPr>
          <w:p w14:paraId="038A8B23" w14:textId="59F7CED9" w:rsidR="00176099" w:rsidRPr="00E84E8F" w:rsidRDefault="00176099" w:rsidP="00B83B7C">
            <w:pPr>
              <w:pStyle w:val="la2"/>
              <w:keepNext/>
              <w:spacing w:line="240" w:lineRule="auto"/>
              <w:jc w:val="center"/>
              <w:rPr>
                <w:rFonts w:ascii="Arial" w:hAnsi="Arial" w:cs="Arial"/>
                <w:b/>
              </w:rPr>
            </w:pPr>
          </w:p>
        </w:tc>
        <w:tc>
          <w:tcPr>
            <w:tcW w:w="49" w:type="pct"/>
            <w:shd w:val="clear" w:color="auto" w:fill="auto"/>
            <w:vAlign w:val="bottom"/>
          </w:tcPr>
          <w:p w14:paraId="75086D37" w14:textId="12C746CF" w:rsidR="00176099" w:rsidRPr="00E84E8F" w:rsidRDefault="00176099" w:rsidP="00B83B7C">
            <w:pPr>
              <w:keepNext/>
              <w:jc w:val="center"/>
              <w:rPr>
                <w:rFonts w:ascii="Arial" w:hAnsi="Arial" w:cs="Arial"/>
                <w:b/>
                <w:sz w:val="8"/>
              </w:rPr>
            </w:pPr>
          </w:p>
        </w:tc>
        <w:tc>
          <w:tcPr>
            <w:tcW w:w="397" w:type="pct"/>
            <w:shd w:val="clear" w:color="auto" w:fill="auto"/>
            <w:vAlign w:val="bottom"/>
          </w:tcPr>
          <w:p w14:paraId="5F52DD53" w14:textId="10AF1B80" w:rsidR="00176099" w:rsidRPr="00E84E8F" w:rsidRDefault="00C552A4" w:rsidP="00B83B7C">
            <w:pPr>
              <w:keepNext/>
              <w:jc w:val="center"/>
              <w:rPr>
                <w:rFonts w:ascii="Arial" w:hAnsi="Arial" w:cs="Arial"/>
                <w:b/>
              </w:rPr>
            </w:pPr>
            <w:r>
              <w:rPr>
                <w:rFonts w:ascii="Arial" w:hAnsi="Arial" w:cs="Arial"/>
                <w:b/>
              </w:rPr>
              <w:t>2</w:t>
            </w:r>
          </w:p>
        </w:tc>
        <w:tc>
          <w:tcPr>
            <w:tcW w:w="49" w:type="pct"/>
            <w:shd w:val="clear" w:color="auto" w:fill="auto"/>
            <w:noWrap/>
            <w:vAlign w:val="bottom"/>
          </w:tcPr>
          <w:p w14:paraId="0901AD38" w14:textId="01F41CDD" w:rsidR="00176099" w:rsidRPr="00E84E8F" w:rsidRDefault="00176099" w:rsidP="00B83B7C">
            <w:pPr>
              <w:keepNext/>
              <w:jc w:val="center"/>
              <w:rPr>
                <w:rFonts w:ascii="Arial" w:hAnsi="Arial" w:cs="Arial"/>
                <w:b/>
                <w:sz w:val="8"/>
              </w:rPr>
            </w:pPr>
          </w:p>
        </w:tc>
        <w:tc>
          <w:tcPr>
            <w:tcW w:w="49" w:type="pct"/>
            <w:shd w:val="clear" w:color="auto" w:fill="auto"/>
            <w:vAlign w:val="bottom"/>
          </w:tcPr>
          <w:p w14:paraId="205EFEAF" w14:textId="0D03FD77"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775D4208" w14:textId="6D1F7407" w:rsidR="00176099" w:rsidRPr="00E84E8F" w:rsidRDefault="00176099" w:rsidP="00B83B7C">
            <w:pPr>
              <w:keepNext/>
              <w:jc w:val="center"/>
              <w:rPr>
                <w:rFonts w:ascii="Arial" w:hAnsi="Arial" w:cs="Arial"/>
                <w:b/>
                <w:sz w:val="8"/>
              </w:rPr>
            </w:pPr>
          </w:p>
        </w:tc>
        <w:tc>
          <w:tcPr>
            <w:tcW w:w="397" w:type="pct"/>
            <w:shd w:val="clear" w:color="auto" w:fill="auto"/>
            <w:vAlign w:val="bottom"/>
          </w:tcPr>
          <w:p w14:paraId="4FBB3187" w14:textId="39051C8F" w:rsidR="00176099" w:rsidRPr="00E84E8F" w:rsidRDefault="00C552A4" w:rsidP="00B83B7C">
            <w:pPr>
              <w:keepNext/>
              <w:jc w:val="center"/>
              <w:rPr>
                <w:rFonts w:ascii="Arial" w:hAnsi="Arial" w:cs="Arial"/>
                <w:b/>
              </w:rPr>
            </w:pPr>
            <w:r>
              <w:rPr>
                <w:rFonts w:ascii="Arial" w:hAnsi="Arial" w:cs="Arial"/>
                <w:b/>
                <w:bCs/>
              </w:rPr>
              <w:t>538</w:t>
            </w:r>
          </w:p>
        </w:tc>
        <w:tc>
          <w:tcPr>
            <w:tcW w:w="50" w:type="pct"/>
            <w:shd w:val="clear" w:color="auto" w:fill="auto"/>
            <w:noWrap/>
            <w:vAlign w:val="bottom"/>
          </w:tcPr>
          <w:p w14:paraId="5B67F55D" w14:textId="6AB33168" w:rsidR="00176099" w:rsidRPr="00E84E8F" w:rsidRDefault="00176099" w:rsidP="00B83B7C">
            <w:pPr>
              <w:keepNext/>
              <w:jc w:val="center"/>
              <w:rPr>
                <w:rFonts w:ascii="Arial" w:hAnsi="Arial" w:cs="Arial"/>
                <w:b/>
                <w:sz w:val="8"/>
              </w:rPr>
            </w:pPr>
          </w:p>
        </w:tc>
        <w:tc>
          <w:tcPr>
            <w:tcW w:w="50" w:type="pct"/>
            <w:shd w:val="clear" w:color="auto" w:fill="auto"/>
            <w:vAlign w:val="bottom"/>
          </w:tcPr>
          <w:p w14:paraId="3E3CCB26" w14:textId="777B6408"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3D4A4CE4" w14:textId="53B96D68" w:rsidR="00176099" w:rsidRPr="00E84E8F" w:rsidRDefault="00176099" w:rsidP="00B83B7C">
            <w:pPr>
              <w:keepNext/>
              <w:jc w:val="center"/>
              <w:rPr>
                <w:rFonts w:ascii="Arial" w:hAnsi="Arial" w:cs="Arial"/>
                <w:b/>
                <w:sz w:val="8"/>
              </w:rPr>
            </w:pPr>
          </w:p>
        </w:tc>
        <w:tc>
          <w:tcPr>
            <w:tcW w:w="397" w:type="pct"/>
            <w:shd w:val="clear" w:color="auto" w:fill="auto"/>
            <w:vAlign w:val="bottom"/>
          </w:tcPr>
          <w:p w14:paraId="6674A9BB" w14:textId="54B22958" w:rsidR="00176099" w:rsidRPr="00E84E8F" w:rsidRDefault="00C552A4" w:rsidP="00B83B7C">
            <w:pPr>
              <w:keepNext/>
              <w:jc w:val="center"/>
              <w:rPr>
                <w:rFonts w:ascii="Arial" w:hAnsi="Arial" w:cs="Arial"/>
                <w:b/>
              </w:rPr>
            </w:pPr>
            <w:r w:rsidRPr="00E84E8F">
              <w:rPr>
                <w:rFonts w:ascii="Arial" w:hAnsi="Arial" w:cs="Arial"/>
                <w:b/>
                <w:bCs/>
              </w:rPr>
              <w:t>(15</w:t>
            </w:r>
            <w:r>
              <w:rPr>
                <w:rFonts w:ascii="Arial" w:hAnsi="Arial" w:cs="Arial"/>
                <w:b/>
                <w:bCs/>
              </w:rPr>
              <w:t>2</w:t>
            </w:r>
          </w:p>
        </w:tc>
        <w:tc>
          <w:tcPr>
            <w:tcW w:w="107" w:type="pct"/>
            <w:shd w:val="clear" w:color="auto" w:fill="auto"/>
            <w:noWrap/>
            <w:vAlign w:val="bottom"/>
          </w:tcPr>
          <w:p w14:paraId="24A06226" w14:textId="712F6095" w:rsidR="00176099" w:rsidRPr="00E84E8F" w:rsidRDefault="00C552A4" w:rsidP="00B83B7C">
            <w:pPr>
              <w:keepNext/>
              <w:jc w:val="center"/>
              <w:rPr>
                <w:rFonts w:ascii="Arial" w:hAnsi="Arial" w:cs="Arial"/>
                <w:b/>
              </w:rPr>
            </w:pPr>
            <w:r w:rsidRPr="00E84E8F">
              <w:rPr>
                <w:rFonts w:ascii="Arial" w:hAnsi="Arial" w:cs="Arial"/>
                <w:b/>
              </w:rPr>
              <w:t>)</w:t>
            </w:r>
          </w:p>
        </w:tc>
        <w:tc>
          <w:tcPr>
            <w:tcW w:w="50" w:type="pct"/>
            <w:shd w:val="clear" w:color="auto" w:fill="auto"/>
            <w:vAlign w:val="bottom"/>
          </w:tcPr>
          <w:p w14:paraId="37E1FEE8" w14:textId="0BA71B35"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73FCDF79" w14:textId="24CB6D5D" w:rsidR="00176099" w:rsidRPr="00E84E8F" w:rsidRDefault="00176099" w:rsidP="00B83B7C">
            <w:pPr>
              <w:keepNext/>
              <w:jc w:val="center"/>
              <w:rPr>
                <w:rFonts w:ascii="Arial" w:hAnsi="Arial" w:cs="Arial"/>
                <w:b/>
                <w:sz w:val="8"/>
              </w:rPr>
            </w:pPr>
          </w:p>
        </w:tc>
        <w:tc>
          <w:tcPr>
            <w:tcW w:w="373" w:type="pct"/>
            <w:shd w:val="clear" w:color="auto" w:fill="auto"/>
            <w:vAlign w:val="bottom"/>
          </w:tcPr>
          <w:p w14:paraId="471612F4" w14:textId="2C3A60E8" w:rsidR="00176099" w:rsidRPr="00E84E8F" w:rsidRDefault="00C552A4" w:rsidP="00B83B7C">
            <w:pPr>
              <w:keepNext/>
              <w:jc w:val="center"/>
              <w:rPr>
                <w:rFonts w:ascii="Arial" w:hAnsi="Arial" w:cs="Arial"/>
                <w:b/>
              </w:rPr>
            </w:pPr>
            <w:r>
              <w:rPr>
                <w:rFonts w:ascii="Arial" w:hAnsi="Arial" w:cs="Arial"/>
                <w:b/>
                <w:bCs/>
              </w:rPr>
              <w:t>386</w:t>
            </w:r>
          </w:p>
        </w:tc>
        <w:tc>
          <w:tcPr>
            <w:tcW w:w="16" w:type="pct"/>
            <w:shd w:val="clear" w:color="auto" w:fill="auto"/>
            <w:noWrap/>
            <w:vAlign w:val="bottom"/>
          </w:tcPr>
          <w:p w14:paraId="34E1E6FE" w14:textId="2B2F499A" w:rsidR="00176099" w:rsidRPr="00E84E8F" w:rsidRDefault="00176099" w:rsidP="00B83B7C">
            <w:pPr>
              <w:keepNext/>
              <w:jc w:val="center"/>
              <w:rPr>
                <w:rFonts w:ascii="Arial" w:hAnsi="Arial" w:cs="Arial"/>
                <w:b/>
                <w:sz w:val="8"/>
              </w:rPr>
            </w:pPr>
          </w:p>
        </w:tc>
      </w:tr>
      <w:tr w:rsidR="00176099" w:rsidRPr="00E84E8F" w14:paraId="5769FE63" w14:textId="77777777" w:rsidTr="00D40050">
        <w:trPr>
          <w:jc w:val="center"/>
        </w:trPr>
        <w:tc>
          <w:tcPr>
            <w:tcW w:w="1738" w:type="pct"/>
            <w:tcBorders>
              <w:bottom w:val="single" w:sz="4" w:space="0" w:color="auto"/>
            </w:tcBorders>
            <w:shd w:val="clear" w:color="auto" w:fill="auto"/>
          </w:tcPr>
          <w:p w14:paraId="71FEDC20" w14:textId="502750FE"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8"/>
              </w:rPr>
            </w:pPr>
          </w:p>
        </w:tc>
        <w:tc>
          <w:tcPr>
            <w:tcW w:w="48" w:type="pct"/>
            <w:tcBorders>
              <w:bottom w:val="single" w:sz="4" w:space="0" w:color="auto"/>
            </w:tcBorders>
            <w:shd w:val="clear" w:color="auto" w:fill="auto"/>
            <w:vAlign w:val="bottom"/>
          </w:tcPr>
          <w:p w14:paraId="594FB581" w14:textId="77777777" w:rsidR="00176099" w:rsidRPr="00E84E8F" w:rsidRDefault="00176099" w:rsidP="00B83B7C">
            <w:pPr>
              <w:pStyle w:val="la2"/>
              <w:keepNext/>
              <w:spacing w:line="80" w:lineRule="exact"/>
              <w:jc w:val="center"/>
              <w:rPr>
                <w:rFonts w:ascii="Arial" w:hAnsi="Arial" w:cs="Arial"/>
                <w:b/>
              </w:rPr>
            </w:pPr>
          </w:p>
        </w:tc>
        <w:tc>
          <w:tcPr>
            <w:tcW w:w="48" w:type="pct"/>
            <w:tcBorders>
              <w:bottom w:val="single" w:sz="4" w:space="0" w:color="auto"/>
            </w:tcBorders>
            <w:shd w:val="clear" w:color="auto" w:fill="auto"/>
            <w:vAlign w:val="bottom"/>
          </w:tcPr>
          <w:p w14:paraId="61F2F5B2" w14:textId="77777777" w:rsidR="00176099" w:rsidRPr="00E84E8F" w:rsidRDefault="00176099" w:rsidP="00B83B7C">
            <w:pPr>
              <w:keepNext/>
              <w:spacing w:line="80" w:lineRule="exact"/>
              <w:jc w:val="center"/>
              <w:rPr>
                <w:rFonts w:ascii="Arial" w:hAnsi="Arial" w:cs="Arial"/>
                <w:b/>
                <w:bCs/>
                <w:sz w:val="8"/>
                <w:szCs w:val="8"/>
              </w:rPr>
            </w:pPr>
          </w:p>
        </w:tc>
        <w:tc>
          <w:tcPr>
            <w:tcW w:w="395" w:type="pct"/>
            <w:tcBorders>
              <w:bottom w:val="single" w:sz="4" w:space="0" w:color="auto"/>
            </w:tcBorders>
            <w:shd w:val="clear" w:color="auto" w:fill="auto"/>
            <w:vAlign w:val="bottom"/>
          </w:tcPr>
          <w:p w14:paraId="40C893B7" w14:textId="77777777" w:rsidR="00176099" w:rsidRPr="00E84E8F" w:rsidRDefault="00176099" w:rsidP="00B83B7C">
            <w:pPr>
              <w:keepNext/>
              <w:spacing w:line="80" w:lineRule="exact"/>
              <w:jc w:val="center"/>
              <w:rPr>
                <w:rFonts w:ascii="Arial" w:hAnsi="Arial" w:cs="Arial"/>
                <w:b/>
                <w:bCs/>
                <w:sz w:val="8"/>
                <w:szCs w:val="8"/>
              </w:rPr>
            </w:pPr>
          </w:p>
        </w:tc>
        <w:tc>
          <w:tcPr>
            <w:tcW w:w="48" w:type="pct"/>
            <w:shd w:val="clear" w:color="auto" w:fill="auto"/>
            <w:noWrap/>
            <w:vAlign w:val="bottom"/>
          </w:tcPr>
          <w:p w14:paraId="69D7BC74" w14:textId="77777777" w:rsidR="00176099" w:rsidRPr="00E84E8F" w:rsidRDefault="00176099" w:rsidP="00B83B7C">
            <w:pPr>
              <w:keepNext/>
              <w:spacing w:line="80" w:lineRule="exact"/>
              <w:jc w:val="center"/>
              <w:rPr>
                <w:rFonts w:ascii="Arial" w:hAnsi="Arial" w:cs="Arial"/>
                <w:b/>
                <w:bCs/>
                <w:sz w:val="8"/>
                <w:szCs w:val="8"/>
              </w:rPr>
            </w:pPr>
          </w:p>
        </w:tc>
        <w:tc>
          <w:tcPr>
            <w:tcW w:w="48" w:type="pct"/>
            <w:shd w:val="clear" w:color="auto" w:fill="auto"/>
            <w:vAlign w:val="bottom"/>
          </w:tcPr>
          <w:p w14:paraId="14659A57" w14:textId="77777777" w:rsidR="00176099" w:rsidRPr="00E84E8F" w:rsidRDefault="00176099" w:rsidP="00B83B7C">
            <w:pPr>
              <w:pStyle w:val="la2"/>
              <w:keepNext/>
              <w:spacing w:line="80" w:lineRule="exact"/>
              <w:jc w:val="center"/>
              <w:rPr>
                <w:rFonts w:ascii="Arial" w:hAnsi="Arial" w:cs="Arial"/>
                <w:b/>
              </w:rPr>
            </w:pPr>
          </w:p>
        </w:tc>
        <w:tc>
          <w:tcPr>
            <w:tcW w:w="48" w:type="pct"/>
            <w:tcBorders>
              <w:bottom w:val="single" w:sz="4" w:space="0" w:color="auto"/>
            </w:tcBorders>
            <w:shd w:val="clear" w:color="auto" w:fill="auto"/>
            <w:vAlign w:val="bottom"/>
          </w:tcPr>
          <w:p w14:paraId="18DEBA2C" w14:textId="77777777" w:rsidR="00176099" w:rsidRPr="00E84E8F" w:rsidRDefault="00176099" w:rsidP="00B83B7C">
            <w:pPr>
              <w:keepNext/>
              <w:spacing w:line="80" w:lineRule="exact"/>
              <w:jc w:val="center"/>
              <w:rPr>
                <w:rFonts w:ascii="Arial" w:hAnsi="Arial" w:cs="Arial"/>
                <w:b/>
                <w:bCs/>
                <w:sz w:val="8"/>
                <w:szCs w:val="8"/>
              </w:rPr>
            </w:pPr>
          </w:p>
        </w:tc>
        <w:tc>
          <w:tcPr>
            <w:tcW w:w="396" w:type="pct"/>
            <w:tcBorders>
              <w:bottom w:val="single" w:sz="4" w:space="0" w:color="auto"/>
            </w:tcBorders>
            <w:shd w:val="clear" w:color="auto" w:fill="auto"/>
            <w:vAlign w:val="bottom"/>
          </w:tcPr>
          <w:p w14:paraId="3398F729"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noWrap/>
            <w:vAlign w:val="bottom"/>
          </w:tcPr>
          <w:p w14:paraId="0E4EBD2F"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vAlign w:val="bottom"/>
          </w:tcPr>
          <w:p w14:paraId="7DBC6D04" w14:textId="77777777" w:rsidR="00176099" w:rsidRPr="00E84E8F" w:rsidRDefault="00176099" w:rsidP="00B83B7C">
            <w:pPr>
              <w:pStyle w:val="la2"/>
              <w:keepNext/>
              <w:spacing w:line="80" w:lineRule="exact"/>
              <w:jc w:val="center"/>
              <w:rPr>
                <w:rFonts w:ascii="Arial" w:hAnsi="Arial" w:cs="Arial"/>
                <w:b/>
              </w:rPr>
            </w:pPr>
          </w:p>
        </w:tc>
        <w:tc>
          <w:tcPr>
            <w:tcW w:w="49" w:type="pct"/>
            <w:tcBorders>
              <w:bottom w:val="single" w:sz="4" w:space="0" w:color="auto"/>
            </w:tcBorders>
            <w:shd w:val="clear" w:color="auto" w:fill="auto"/>
            <w:vAlign w:val="bottom"/>
          </w:tcPr>
          <w:p w14:paraId="40AF3474"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bottom w:val="single" w:sz="4" w:space="0" w:color="auto"/>
            </w:tcBorders>
            <w:shd w:val="clear" w:color="auto" w:fill="auto"/>
            <w:vAlign w:val="bottom"/>
          </w:tcPr>
          <w:p w14:paraId="1C7C25AD"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noWrap/>
            <w:vAlign w:val="bottom"/>
          </w:tcPr>
          <w:p w14:paraId="61BE2806"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vAlign w:val="bottom"/>
          </w:tcPr>
          <w:p w14:paraId="571267A3" w14:textId="77777777" w:rsidR="00176099" w:rsidRPr="00E84E8F" w:rsidRDefault="00176099" w:rsidP="00B83B7C">
            <w:pPr>
              <w:pStyle w:val="la2"/>
              <w:keepNext/>
              <w:spacing w:line="80" w:lineRule="exact"/>
              <w:jc w:val="center"/>
              <w:rPr>
                <w:rFonts w:ascii="Arial" w:hAnsi="Arial" w:cs="Arial"/>
                <w:b/>
              </w:rPr>
            </w:pPr>
          </w:p>
        </w:tc>
        <w:tc>
          <w:tcPr>
            <w:tcW w:w="50" w:type="pct"/>
            <w:tcBorders>
              <w:bottom w:val="single" w:sz="4" w:space="0" w:color="auto"/>
            </w:tcBorders>
            <w:shd w:val="clear" w:color="auto" w:fill="auto"/>
            <w:vAlign w:val="bottom"/>
          </w:tcPr>
          <w:p w14:paraId="781EC2E9"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bottom w:val="single" w:sz="4" w:space="0" w:color="auto"/>
            </w:tcBorders>
            <w:shd w:val="clear" w:color="auto" w:fill="auto"/>
            <w:vAlign w:val="bottom"/>
          </w:tcPr>
          <w:p w14:paraId="4F2857A9"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59B7C15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981035D" w14:textId="77777777" w:rsidR="00176099" w:rsidRPr="00E84E8F" w:rsidRDefault="00176099" w:rsidP="00B83B7C">
            <w:pPr>
              <w:pStyle w:val="la2"/>
              <w:keepNext/>
              <w:spacing w:line="80" w:lineRule="exact"/>
              <w:jc w:val="center"/>
              <w:rPr>
                <w:rFonts w:ascii="Arial" w:hAnsi="Arial" w:cs="Arial"/>
                <w:b/>
              </w:rPr>
            </w:pPr>
          </w:p>
        </w:tc>
        <w:tc>
          <w:tcPr>
            <w:tcW w:w="50" w:type="pct"/>
            <w:tcBorders>
              <w:bottom w:val="single" w:sz="4" w:space="0" w:color="auto"/>
            </w:tcBorders>
            <w:shd w:val="clear" w:color="auto" w:fill="auto"/>
            <w:vAlign w:val="bottom"/>
          </w:tcPr>
          <w:p w14:paraId="656B020A"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bottom w:val="single" w:sz="4" w:space="0" w:color="auto"/>
            </w:tcBorders>
            <w:shd w:val="clear" w:color="auto" w:fill="auto"/>
            <w:vAlign w:val="bottom"/>
          </w:tcPr>
          <w:p w14:paraId="553A3231" w14:textId="77777777" w:rsidR="00176099" w:rsidRPr="00E84E8F" w:rsidRDefault="00176099" w:rsidP="00B83B7C">
            <w:pPr>
              <w:keepNext/>
              <w:spacing w:line="80" w:lineRule="exact"/>
              <w:jc w:val="center"/>
              <w:rPr>
                <w:rFonts w:ascii="Arial" w:hAnsi="Arial" w:cs="Arial"/>
                <w:b/>
                <w:bCs/>
                <w:sz w:val="8"/>
                <w:szCs w:val="8"/>
              </w:rPr>
            </w:pPr>
          </w:p>
        </w:tc>
        <w:tc>
          <w:tcPr>
            <w:tcW w:w="107" w:type="pct"/>
            <w:shd w:val="clear" w:color="auto" w:fill="auto"/>
            <w:noWrap/>
            <w:vAlign w:val="bottom"/>
          </w:tcPr>
          <w:p w14:paraId="34A4659B" w14:textId="77777777" w:rsidR="00176099" w:rsidRPr="00E84E8F" w:rsidRDefault="00176099" w:rsidP="00B83B7C">
            <w:pPr>
              <w:keepNext/>
              <w:spacing w:line="80" w:lineRule="exact"/>
              <w:jc w:val="center"/>
              <w:rPr>
                <w:rFonts w:ascii="Arial" w:hAnsi="Arial" w:cs="Arial"/>
                <w:b/>
                <w:sz w:val="8"/>
                <w:szCs w:val="8"/>
              </w:rPr>
            </w:pPr>
          </w:p>
        </w:tc>
        <w:tc>
          <w:tcPr>
            <w:tcW w:w="50" w:type="pct"/>
            <w:shd w:val="clear" w:color="auto" w:fill="auto"/>
            <w:vAlign w:val="bottom"/>
          </w:tcPr>
          <w:p w14:paraId="21DAC30D" w14:textId="77777777" w:rsidR="00176099" w:rsidRPr="00E84E8F" w:rsidRDefault="00176099" w:rsidP="00B83B7C">
            <w:pPr>
              <w:pStyle w:val="la2"/>
              <w:keepNext/>
              <w:spacing w:line="80" w:lineRule="exact"/>
              <w:jc w:val="center"/>
              <w:rPr>
                <w:rFonts w:ascii="Arial" w:hAnsi="Arial" w:cs="Arial"/>
                <w:b/>
              </w:rPr>
            </w:pPr>
          </w:p>
        </w:tc>
        <w:tc>
          <w:tcPr>
            <w:tcW w:w="50" w:type="pct"/>
            <w:tcBorders>
              <w:bottom w:val="single" w:sz="4" w:space="0" w:color="auto"/>
            </w:tcBorders>
            <w:shd w:val="clear" w:color="auto" w:fill="auto"/>
            <w:vAlign w:val="bottom"/>
          </w:tcPr>
          <w:p w14:paraId="60799819" w14:textId="77777777" w:rsidR="00176099" w:rsidRPr="00E84E8F" w:rsidRDefault="00176099" w:rsidP="00B83B7C">
            <w:pPr>
              <w:keepNext/>
              <w:spacing w:line="80" w:lineRule="exact"/>
              <w:jc w:val="center"/>
              <w:rPr>
                <w:rFonts w:ascii="Arial" w:hAnsi="Arial" w:cs="Arial"/>
                <w:b/>
                <w:bCs/>
                <w:sz w:val="8"/>
                <w:szCs w:val="8"/>
              </w:rPr>
            </w:pPr>
          </w:p>
        </w:tc>
        <w:tc>
          <w:tcPr>
            <w:tcW w:w="373" w:type="pct"/>
            <w:tcBorders>
              <w:bottom w:val="single" w:sz="4" w:space="0" w:color="auto"/>
            </w:tcBorders>
            <w:shd w:val="clear" w:color="auto" w:fill="auto"/>
            <w:vAlign w:val="bottom"/>
          </w:tcPr>
          <w:p w14:paraId="33CCD0C6" w14:textId="77777777" w:rsidR="00176099" w:rsidRPr="00E84E8F" w:rsidRDefault="00176099" w:rsidP="00B83B7C">
            <w:pPr>
              <w:keepNext/>
              <w:spacing w:line="80" w:lineRule="exact"/>
              <w:jc w:val="center"/>
              <w:rPr>
                <w:rFonts w:ascii="Arial" w:hAnsi="Arial" w:cs="Arial"/>
                <w:b/>
                <w:bCs/>
                <w:sz w:val="8"/>
                <w:szCs w:val="8"/>
              </w:rPr>
            </w:pPr>
          </w:p>
        </w:tc>
        <w:tc>
          <w:tcPr>
            <w:tcW w:w="16" w:type="pct"/>
            <w:shd w:val="clear" w:color="auto" w:fill="auto"/>
            <w:noWrap/>
            <w:vAlign w:val="bottom"/>
          </w:tcPr>
          <w:p w14:paraId="5371FFAA" w14:textId="77777777" w:rsidR="00176099" w:rsidRPr="00E84E8F" w:rsidRDefault="00176099" w:rsidP="00B83B7C">
            <w:pPr>
              <w:keepNext/>
              <w:spacing w:line="80" w:lineRule="exact"/>
              <w:jc w:val="center"/>
              <w:rPr>
                <w:rFonts w:ascii="Arial" w:hAnsi="Arial" w:cs="Arial"/>
                <w:b/>
                <w:bCs/>
                <w:sz w:val="8"/>
                <w:szCs w:val="8"/>
              </w:rPr>
            </w:pPr>
          </w:p>
        </w:tc>
      </w:tr>
      <w:tr w:rsidR="00176099" w:rsidRPr="00E84E8F" w14:paraId="760574C6" w14:textId="77777777" w:rsidTr="00D40050">
        <w:trPr>
          <w:jc w:val="center"/>
        </w:trPr>
        <w:tc>
          <w:tcPr>
            <w:tcW w:w="1738" w:type="pct"/>
            <w:tcBorders>
              <w:top w:val="single" w:sz="4" w:space="0" w:color="auto"/>
            </w:tcBorders>
            <w:shd w:val="clear" w:color="auto" w:fill="auto"/>
          </w:tcPr>
          <w:p w14:paraId="18510FCF" w14:textId="0F5AF505"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8"/>
              </w:rPr>
            </w:pPr>
          </w:p>
        </w:tc>
        <w:tc>
          <w:tcPr>
            <w:tcW w:w="48" w:type="pct"/>
            <w:tcBorders>
              <w:top w:val="single" w:sz="4" w:space="0" w:color="auto"/>
            </w:tcBorders>
            <w:shd w:val="clear" w:color="auto" w:fill="auto"/>
            <w:vAlign w:val="bottom"/>
          </w:tcPr>
          <w:p w14:paraId="78D824A1" w14:textId="77777777" w:rsidR="00176099" w:rsidRPr="00E84E8F" w:rsidRDefault="00176099" w:rsidP="00B83B7C">
            <w:pPr>
              <w:pStyle w:val="la2"/>
              <w:keepNext/>
              <w:spacing w:line="80" w:lineRule="exact"/>
              <w:jc w:val="center"/>
              <w:rPr>
                <w:rFonts w:ascii="Arial" w:hAnsi="Arial" w:cs="Arial"/>
                <w:b/>
              </w:rPr>
            </w:pPr>
          </w:p>
        </w:tc>
        <w:tc>
          <w:tcPr>
            <w:tcW w:w="48" w:type="pct"/>
            <w:tcBorders>
              <w:top w:val="single" w:sz="4" w:space="0" w:color="auto"/>
            </w:tcBorders>
            <w:shd w:val="clear" w:color="auto" w:fill="auto"/>
            <w:vAlign w:val="bottom"/>
          </w:tcPr>
          <w:p w14:paraId="170229AE" w14:textId="77777777" w:rsidR="00176099" w:rsidRPr="00E84E8F" w:rsidRDefault="00176099" w:rsidP="00B83B7C">
            <w:pPr>
              <w:keepNext/>
              <w:spacing w:line="80" w:lineRule="exact"/>
              <w:jc w:val="center"/>
              <w:rPr>
                <w:rFonts w:ascii="Arial" w:hAnsi="Arial" w:cs="Arial"/>
                <w:b/>
                <w:bCs/>
                <w:sz w:val="8"/>
                <w:szCs w:val="8"/>
              </w:rPr>
            </w:pPr>
          </w:p>
        </w:tc>
        <w:tc>
          <w:tcPr>
            <w:tcW w:w="395" w:type="pct"/>
            <w:tcBorders>
              <w:top w:val="single" w:sz="4" w:space="0" w:color="auto"/>
            </w:tcBorders>
            <w:shd w:val="clear" w:color="auto" w:fill="auto"/>
            <w:vAlign w:val="bottom"/>
          </w:tcPr>
          <w:p w14:paraId="4905AEFC" w14:textId="77777777" w:rsidR="00176099" w:rsidRPr="00E84E8F" w:rsidRDefault="00176099" w:rsidP="00B83B7C">
            <w:pPr>
              <w:keepNext/>
              <w:spacing w:line="80" w:lineRule="exact"/>
              <w:jc w:val="center"/>
              <w:rPr>
                <w:rFonts w:ascii="Arial" w:hAnsi="Arial" w:cs="Arial"/>
                <w:b/>
                <w:bCs/>
                <w:sz w:val="8"/>
                <w:szCs w:val="8"/>
              </w:rPr>
            </w:pPr>
          </w:p>
        </w:tc>
        <w:tc>
          <w:tcPr>
            <w:tcW w:w="48" w:type="pct"/>
            <w:shd w:val="clear" w:color="auto" w:fill="auto"/>
            <w:noWrap/>
            <w:vAlign w:val="bottom"/>
          </w:tcPr>
          <w:p w14:paraId="7A16CAEA" w14:textId="77777777" w:rsidR="00176099" w:rsidRPr="00E84E8F" w:rsidRDefault="00176099" w:rsidP="00B83B7C">
            <w:pPr>
              <w:keepNext/>
              <w:spacing w:line="80" w:lineRule="exact"/>
              <w:jc w:val="center"/>
              <w:rPr>
                <w:rFonts w:ascii="Arial" w:hAnsi="Arial" w:cs="Arial"/>
                <w:b/>
                <w:bCs/>
                <w:sz w:val="8"/>
                <w:szCs w:val="8"/>
              </w:rPr>
            </w:pPr>
          </w:p>
        </w:tc>
        <w:tc>
          <w:tcPr>
            <w:tcW w:w="48" w:type="pct"/>
            <w:shd w:val="clear" w:color="auto" w:fill="auto"/>
            <w:vAlign w:val="bottom"/>
          </w:tcPr>
          <w:p w14:paraId="57737D40" w14:textId="77777777" w:rsidR="00176099" w:rsidRPr="00E84E8F" w:rsidRDefault="00176099" w:rsidP="00B83B7C">
            <w:pPr>
              <w:pStyle w:val="la2"/>
              <w:keepNext/>
              <w:spacing w:line="80" w:lineRule="exact"/>
              <w:jc w:val="center"/>
              <w:rPr>
                <w:rFonts w:ascii="Arial" w:hAnsi="Arial" w:cs="Arial"/>
                <w:b/>
              </w:rPr>
            </w:pPr>
          </w:p>
        </w:tc>
        <w:tc>
          <w:tcPr>
            <w:tcW w:w="48" w:type="pct"/>
            <w:tcBorders>
              <w:top w:val="single" w:sz="4" w:space="0" w:color="auto"/>
            </w:tcBorders>
            <w:shd w:val="clear" w:color="auto" w:fill="auto"/>
            <w:vAlign w:val="bottom"/>
          </w:tcPr>
          <w:p w14:paraId="0498DF0A" w14:textId="77777777" w:rsidR="00176099" w:rsidRPr="00E84E8F" w:rsidRDefault="00176099" w:rsidP="00B83B7C">
            <w:pPr>
              <w:keepNext/>
              <w:spacing w:line="80" w:lineRule="exact"/>
              <w:jc w:val="center"/>
              <w:rPr>
                <w:rFonts w:ascii="Arial" w:hAnsi="Arial" w:cs="Arial"/>
                <w:b/>
                <w:bCs/>
                <w:sz w:val="8"/>
                <w:szCs w:val="8"/>
              </w:rPr>
            </w:pPr>
          </w:p>
        </w:tc>
        <w:tc>
          <w:tcPr>
            <w:tcW w:w="396" w:type="pct"/>
            <w:tcBorders>
              <w:top w:val="single" w:sz="4" w:space="0" w:color="auto"/>
            </w:tcBorders>
            <w:shd w:val="clear" w:color="auto" w:fill="auto"/>
            <w:vAlign w:val="bottom"/>
          </w:tcPr>
          <w:p w14:paraId="77B12D7D"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noWrap/>
            <w:vAlign w:val="bottom"/>
          </w:tcPr>
          <w:p w14:paraId="632B10B7"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vAlign w:val="bottom"/>
          </w:tcPr>
          <w:p w14:paraId="062D2383" w14:textId="77777777" w:rsidR="00176099" w:rsidRPr="00E84E8F" w:rsidRDefault="00176099" w:rsidP="00B83B7C">
            <w:pPr>
              <w:pStyle w:val="la2"/>
              <w:keepNext/>
              <w:spacing w:line="80" w:lineRule="exact"/>
              <w:jc w:val="center"/>
              <w:rPr>
                <w:rFonts w:ascii="Arial" w:hAnsi="Arial" w:cs="Arial"/>
                <w:b/>
              </w:rPr>
            </w:pPr>
          </w:p>
        </w:tc>
        <w:tc>
          <w:tcPr>
            <w:tcW w:w="49" w:type="pct"/>
            <w:tcBorders>
              <w:top w:val="single" w:sz="4" w:space="0" w:color="auto"/>
            </w:tcBorders>
            <w:shd w:val="clear" w:color="auto" w:fill="auto"/>
            <w:vAlign w:val="bottom"/>
          </w:tcPr>
          <w:p w14:paraId="0CB802B4"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top w:val="single" w:sz="4" w:space="0" w:color="auto"/>
            </w:tcBorders>
            <w:shd w:val="clear" w:color="auto" w:fill="auto"/>
            <w:vAlign w:val="bottom"/>
          </w:tcPr>
          <w:p w14:paraId="0A4C6A04"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noWrap/>
            <w:vAlign w:val="bottom"/>
          </w:tcPr>
          <w:p w14:paraId="308BDEE4"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vAlign w:val="bottom"/>
          </w:tcPr>
          <w:p w14:paraId="00F29697" w14:textId="77777777" w:rsidR="00176099" w:rsidRPr="00E84E8F" w:rsidRDefault="00176099" w:rsidP="00B83B7C">
            <w:pPr>
              <w:pStyle w:val="la2"/>
              <w:keepNext/>
              <w:spacing w:line="80" w:lineRule="exact"/>
              <w:jc w:val="center"/>
              <w:rPr>
                <w:rFonts w:ascii="Arial" w:hAnsi="Arial" w:cs="Arial"/>
                <w:b/>
              </w:rPr>
            </w:pPr>
          </w:p>
        </w:tc>
        <w:tc>
          <w:tcPr>
            <w:tcW w:w="50" w:type="pct"/>
            <w:tcBorders>
              <w:top w:val="single" w:sz="4" w:space="0" w:color="auto"/>
            </w:tcBorders>
            <w:shd w:val="clear" w:color="auto" w:fill="auto"/>
            <w:vAlign w:val="bottom"/>
          </w:tcPr>
          <w:p w14:paraId="7587D673"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top w:val="single" w:sz="4" w:space="0" w:color="auto"/>
            </w:tcBorders>
            <w:shd w:val="clear" w:color="auto" w:fill="auto"/>
            <w:vAlign w:val="bottom"/>
          </w:tcPr>
          <w:p w14:paraId="773AF170"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2B4D3E3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4D588671" w14:textId="77777777" w:rsidR="00176099" w:rsidRPr="00E84E8F" w:rsidRDefault="00176099" w:rsidP="00B83B7C">
            <w:pPr>
              <w:pStyle w:val="la2"/>
              <w:keepNext/>
              <w:spacing w:line="80" w:lineRule="exact"/>
              <w:jc w:val="center"/>
              <w:rPr>
                <w:rFonts w:ascii="Arial" w:hAnsi="Arial" w:cs="Arial"/>
                <w:b/>
              </w:rPr>
            </w:pPr>
          </w:p>
        </w:tc>
        <w:tc>
          <w:tcPr>
            <w:tcW w:w="50" w:type="pct"/>
            <w:tcBorders>
              <w:top w:val="single" w:sz="4" w:space="0" w:color="auto"/>
            </w:tcBorders>
            <w:shd w:val="clear" w:color="auto" w:fill="auto"/>
            <w:vAlign w:val="bottom"/>
          </w:tcPr>
          <w:p w14:paraId="582A7B4F"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top w:val="single" w:sz="4" w:space="0" w:color="auto"/>
            </w:tcBorders>
            <w:shd w:val="clear" w:color="auto" w:fill="auto"/>
            <w:vAlign w:val="bottom"/>
          </w:tcPr>
          <w:p w14:paraId="70C972DE" w14:textId="77777777" w:rsidR="00176099" w:rsidRPr="00E84E8F" w:rsidRDefault="00176099" w:rsidP="00B83B7C">
            <w:pPr>
              <w:keepNext/>
              <w:spacing w:line="80" w:lineRule="exact"/>
              <w:jc w:val="center"/>
              <w:rPr>
                <w:rFonts w:ascii="Arial" w:hAnsi="Arial" w:cs="Arial"/>
                <w:b/>
                <w:bCs/>
                <w:sz w:val="8"/>
                <w:szCs w:val="8"/>
              </w:rPr>
            </w:pPr>
          </w:p>
        </w:tc>
        <w:tc>
          <w:tcPr>
            <w:tcW w:w="107" w:type="pct"/>
            <w:shd w:val="clear" w:color="auto" w:fill="auto"/>
            <w:noWrap/>
            <w:vAlign w:val="bottom"/>
          </w:tcPr>
          <w:p w14:paraId="7B48A16F" w14:textId="77777777" w:rsidR="00176099" w:rsidRPr="00E84E8F" w:rsidRDefault="00176099" w:rsidP="00B83B7C">
            <w:pPr>
              <w:keepNext/>
              <w:spacing w:line="80" w:lineRule="exact"/>
              <w:jc w:val="center"/>
              <w:rPr>
                <w:rFonts w:ascii="Arial" w:hAnsi="Arial" w:cs="Arial"/>
                <w:b/>
                <w:sz w:val="8"/>
                <w:szCs w:val="8"/>
              </w:rPr>
            </w:pPr>
          </w:p>
        </w:tc>
        <w:tc>
          <w:tcPr>
            <w:tcW w:w="50" w:type="pct"/>
            <w:shd w:val="clear" w:color="auto" w:fill="auto"/>
            <w:vAlign w:val="bottom"/>
          </w:tcPr>
          <w:p w14:paraId="2C662A05" w14:textId="77777777" w:rsidR="00176099" w:rsidRPr="00E84E8F" w:rsidRDefault="00176099" w:rsidP="00B83B7C">
            <w:pPr>
              <w:pStyle w:val="la2"/>
              <w:keepNext/>
              <w:spacing w:line="80" w:lineRule="exact"/>
              <w:jc w:val="center"/>
              <w:rPr>
                <w:rFonts w:ascii="Arial" w:hAnsi="Arial" w:cs="Arial"/>
                <w:b/>
              </w:rPr>
            </w:pPr>
          </w:p>
        </w:tc>
        <w:tc>
          <w:tcPr>
            <w:tcW w:w="50" w:type="pct"/>
            <w:tcBorders>
              <w:top w:val="single" w:sz="4" w:space="0" w:color="auto"/>
            </w:tcBorders>
            <w:shd w:val="clear" w:color="auto" w:fill="auto"/>
            <w:vAlign w:val="bottom"/>
          </w:tcPr>
          <w:p w14:paraId="6666BDAF" w14:textId="77777777" w:rsidR="00176099" w:rsidRPr="00E84E8F" w:rsidRDefault="00176099" w:rsidP="00B83B7C">
            <w:pPr>
              <w:keepNext/>
              <w:spacing w:line="80" w:lineRule="exact"/>
              <w:jc w:val="center"/>
              <w:rPr>
                <w:rFonts w:ascii="Arial" w:hAnsi="Arial" w:cs="Arial"/>
                <w:b/>
                <w:bCs/>
                <w:sz w:val="8"/>
                <w:szCs w:val="8"/>
              </w:rPr>
            </w:pPr>
          </w:p>
        </w:tc>
        <w:tc>
          <w:tcPr>
            <w:tcW w:w="373" w:type="pct"/>
            <w:tcBorders>
              <w:top w:val="single" w:sz="4" w:space="0" w:color="auto"/>
            </w:tcBorders>
            <w:shd w:val="clear" w:color="auto" w:fill="auto"/>
            <w:vAlign w:val="bottom"/>
          </w:tcPr>
          <w:p w14:paraId="0E87C170" w14:textId="77777777" w:rsidR="00176099" w:rsidRPr="00E84E8F" w:rsidRDefault="00176099" w:rsidP="00B83B7C">
            <w:pPr>
              <w:keepNext/>
              <w:spacing w:line="80" w:lineRule="exact"/>
              <w:jc w:val="center"/>
              <w:rPr>
                <w:rFonts w:ascii="Arial" w:hAnsi="Arial" w:cs="Arial"/>
                <w:b/>
                <w:bCs/>
                <w:sz w:val="8"/>
                <w:szCs w:val="8"/>
              </w:rPr>
            </w:pPr>
          </w:p>
        </w:tc>
        <w:tc>
          <w:tcPr>
            <w:tcW w:w="16" w:type="pct"/>
            <w:shd w:val="clear" w:color="auto" w:fill="auto"/>
            <w:noWrap/>
            <w:vAlign w:val="bottom"/>
          </w:tcPr>
          <w:p w14:paraId="09149785" w14:textId="77777777" w:rsidR="00176099" w:rsidRPr="00E84E8F" w:rsidRDefault="00176099" w:rsidP="00B83B7C">
            <w:pPr>
              <w:keepNext/>
              <w:spacing w:line="80" w:lineRule="exact"/>
              <w:jc w:val="center"/>
              <w:rPr>
                <w:rFonts w:ascii="Arial" w:hAnsi="Arial" w:cs="Arial"/>
                <w:b/>
                <w:bCs/>
                <w:sz w:val="8"/>
                <w:szCs w:val="8"/>
              </w:rPr>
            </w:pPr>
          </w:p>
        </w:tc>
      </w:tr>
      <w:tr w:rsidR="00176099" w:rsidRPr="00E84E8F" w14:paraId="4D8A809E" w14:textId="77777777" w:rsidTr="00D40050">
        <w:trPr>
          <w:jc w:val="center"/>
        </w:trPr>
        <w:tc>
          <w:tcPr>
            <w:tcW w:w="1738" w:type="pct"/>
            <w:shd w:val="clear" w:color="auto" w:fill="auto"/>
          </w:tcPr>
          <w:p w14:paraId="4A5DB741" w14:textId="7F05E2C0" w:rsidR="00176099" w:rsidRPr="00E84E8F" w:rsidRDefault="00C552A4" w:rsidP="00B83B7C">
            <w:pPr>
              <w:pStyle w:val="NormalnyWeb"/>
              <w:keepNext/>
              <w:spacing w:before="0" w:beforeAutospacing="0" w:after="0" w:afterAutospacing="0"/>
              <w:ind w:left="480" w:hanging="240"/>
              <w:jc w:val="center"/>
              <w:rPr>
                <w:rFonts w:cs="Arial"/>
                <w:sz w:val="8"/>
              </w:rPr>
            </w:pPr>
            <w:r w:rsidRPr="00E84E8F">
              <w:rPr>
                <w:rFonts w:cs="Arial"/>
                <w:sz w:val="20"/>
                <w:szCs w:val="20"/>
              </w:rPr>
              <w:t>TOTAL</w:t>
            </w:r>
          </w:p>
        </w:tc>
        <w:tc>
          <w:tcPr>
            <w:tcW w:w="48" w:type="pct"/>
            <w:shd w:val="clear" w:color="auto" w:fill="auto"/>
            <w:vAlign w:val="bottom"/>
          </w:tcPr>
          <w:p w14:paraId="084C250A" w14:textId="2F768501"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6C359DBD" w14:textId="5D0ED114"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95" w:type="pct"/>
            <w:shd w:val="clear" w:color="auto" w:fill="auto"/>
            <w:vAlign w:val="bottom"/>
          </w:tcPr>
          <w:p w14:paraId="5FF142D6" w14:textId="115865C0" w:rsidR="00176099" w:rsidRPr="00E84E8F" w:rsidRDefault="00C552A4" w:rsidP="00B83B7C">
            <w:pPr>
              <w:keepNext/>
              <w:jc w:val="center"/>
              <w:rPr>
                <w:rFonts w:ascii="Arial" w:hAnsi="Arial" w:cs="Arial"/>
                <w:b/>
              </w:rPr>
            </w:pPr>
            <w:r w:rsidRPr="00E84E8F">
              <w:rPr>
                <w:rFonts w:ascii="Arial" w:hAnsi="Arial" w:cs="Arial"/>
                <w:b/>
                <w:bCs/>
              </w:rPr>
              <w:t>10</w:t>
            </w:r>
            <w:r>
              <w:rPr>
                <w:rFonts w:ascii="Arial" w:hAnsi="Arial" w:cs="Arial"/>
                <w:b/>
                <w:bCs/>
              </w:rPr>
              <w:t>7</w:t>
            </w:r>
            <w:r w:rsidRPr="00E84E8F">
              <w:rPr>
                <w:rFonts w:ascii="Arial" w:hAnsi="Arial" w:cs="Arial"/>
                <w:b/>
                <w:bCs/>
              </w:rPr>
              <w:t>,</w:t>
            </w:r>
            <w:r>
              <w:rPr>
                <w:rFonts w:ascii="Arial" w:hAnsi="Arial" w:cs="Arial"/>
                <w:b/>
                <w:bCs/>
              </w:rPr>
              <w:t>571</w:t>
            </w:r>
          </w:p>
        </w:tc>
        <w:tc>
          <w:tcPr>
            <w:tcW w:w="48" w:type="pct"/>
            <w:shd w:val="clear" w:color="auto" w:fill="auto"/>
            <w:noWrap/>
            <w:vAlign w:val="bottom"/>
          </w:tcPr>
          <w:p w14:paraId="459DEA3A" w14:textId="57FC7861" w:rsidR="00176099" w:rsidRPr="00E84E8F" w:rsidRDefault="00176099" w:rsidP="00B83B7C">
            <w:pPr>
              <w:keepNext/>
              <w:jc w:val="center"/>
              <w:rPr>
                <w:rFonts w:ascii="Arial" w:hAnsi="Arial" w:cs="Arial"/>
                <w:b/>
                <w:sz w:val="8"/>
              </w:rPr>
            </w:pPr>
          </w:p>
        </w:tc>
        <w:tc>
          <w:tcPr>
            <w:tcW w:w="48" w:type="pct"/>
            <w:shd w:val="clear" w:color="auto" w:fill="auto"/>
            <w:vAlign w:val="bottom"/>
          </w:tcPr>
          <w:p w14:paraId="562F8EC8" w14:textId="0BA2F649"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79857514" w14:textId="5B4BB94E"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96" w:type="pct"/>
            <w:shd w:val="clear" w:color="auto" w:fill="auto"/>
            <w:vAlign w:val="bottom"/>
          </w:tcPr>
          <w:p w14:paraId="0FE98C16" w14:textId="34E78E7E" w:rsidR="00176099" w:rsidRPr="00E84E8F" w:rsidRDefault="00C552A4" w:rsidP="00B83B7C">
            <w:pPr>
              <w:keepNext/>
              <w:jc w:val="center"/>
              <w:rPr>
                <w:rFonts w:ascii="Arial" w:hAnsi="Arial" w:cs="Arial"/>
                <w:b/>
              </w:rPr>
            </w:pPr>
            <w:r>
              <w:rPr>
                <w:rFonts w:ascii="Arial" w:hAnsi="Arial" w:cs="Arial"/>
                <w:b/>
                <w:bCs/>
              </w:rPr>
              <w:t>22,958</w:t>
            </w:r>
          </w:p>
        </w:tc>
        <w:tc>
          <w:tcPr>
            <w:tcW w:w="49" w:type="pct"/>
            <w:shd w:val="clear" w:color="auto" w:fill="auto"/>
            <w:noWrap/>
            <w:vAlign w:val="bottom"/>
          </w:tcPr>
          <w:p w14:paraId="0DAFD960" w14:textId="727AFA92" w:rsidR="00176099" w:rsidRPr="00E84E8F" w:rsidRDefault="00176099" w:rsidP="00B83B7C">
            <w:pPr>
              <w:keepNext/>
              <w:jc w:val="center"/>
              <w:rPr>
                <w:rFonts w:ascii="Arial" w:hAnsi="Arial" w:cs="Arial"/>
                <w:b/>
                <w:sz w:val="8"/>
              </w:rPr>
            </w:pPr>
          </w:p>
        </w:tc>
        <w:tc>
          <w:tcPr>
            <w:tcW w:w="49" w:type="pct"/>
            <w:shd w:val="clear" w:color="auto" w:fill="auto"/>
            <w:vAlign w:val="bottom"/>
          </w:tcPr>
          <w:p w14:paraId="2E32DFE3" w14:textId="72EBB603" w:rsidR="00176099" w:rsidRPr="00E84E8F" w:rsidRDefault="00176099" w:rsidP="00B83B7C">
            <w:pPr>
              <w:pStyle w:val="la2"/>
              <w:keepNext/>
              <w:spacing w:line="240" w:lineRule="auto"/>
              <w:jc w:val="center"/>
              <w:rPr>
                <w:rFonts w:ascii="Arial" w:hAnsi="Arial" w:cs="Arial"/>
                <w:b/>
              </w:rPr>
            </w:pPr>
          </w:p>
        </w:tc>
        <w:tc>
          <w:tcPr>
            <w:tcW w:w="49" w:type="pct"/>
            <w:shd w:val="clear" w:color="auto" w:fill="auto"/>
            <w:vAlign w:val="bottom"/>
          </w:tcPr>
          <w:p w14:paraId="70C3E127" w14:textId="1C622D95"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97" w:type="pct"/>
            <w:shd w:val="clear" w:color="auto" w:fill="auto"/>
            <w:vAlign w:val="bottom"/>
          </w:tcPr>
          <w:p w14:paraId="25A17F45" w14:textId="02441FD4" w:rsidR="00176099" w:rsidRPr="00E84E8F" w:rsidRDefault="00C552A4" w:rsidP="00B83B7C">
            <w:pPr>
              <w:keepNext/>
              <w:jc w:val="center"/>
              <w:rPr>
                <w:rFonts w:ascii="Arial" w:hAnsi="Arial" w:cs="Arial"/>
                <w:b/>
              </w:rPr>
            </w:pPr>
            <w:r>
              <w:rPr>
                <w:rFonts w:ascii="Arial" w:hAnsi="Arial" w:cs="Arial"/>
                <w:b/>
                <w:bCs/>
              </w:rPr>
              <w:t>35</w:t>
            </w:r>
          </w:p>
        </w:tc>
        <w:tc>
          <w:tcPr>
            <w:tcW w:w="49" w:type="pct"/>
            <w:shd w:val="clear" w:color="auto" w:fill="auto"/>
            <w:noWrap/>
            <w:vAlign w:val="bottom"/>
          </w:tcPr>
          <w:p w14:paraId="3F9C3556" w14:textId="57B27E69" w:rsidR="00176099" w:rsidRPr="00E84E8F" w:rsidRDefault="00176099" w:rsidP="00B83B7C">
            <w:pPr>
              <w:keepNext/>
              <w:jc w:val="center"/>
              <w:rPr>
                <w:rFonts w:ascii="Arial" w:hAnsi="Arial" w:cs="Arial"/>
                <w:b/>
                <w:sz w:val="8"/>
              </w:rPr>
            </w:pPr>
          </w:p>
        </w:tc>
        <w:tc>
          <w:tcPr>
            <w:tcW w:w="49" w:type="pct"/>
            <w:shd w:val="clear" w:color="auto" w:fill="auto"/>
            <w:vAlign w:val="bottom"/>
          </w:tcPr>
          <w:p w14:paraId="66B6F1B7" w14:textId="75A85C94"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1363F2A4" w14:textId="46D5A9B1"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97" w:type="pct"/>
            <w:shd w:val="clear" w:color="auto" w:fill="auto"/>
            <w:vAlign w:val="bottom"/>
          </w:tcPr>
          <w:p w14:paraId="7C604C66" w14:textId="62E0AA68" w:rsidR="00176099" w:rsidRPr="00E84E8F" w:rsidRDefault="00C552A4" w:rsidP="00B83B7C">
            <w:pPr>
              <w:keepNext/>
              <w:jc w:val="center"/>
              <w:rPr>
                <w:rFonts w:ascii="Arial" w:hAnsi="Arial" w:cs="Arial"/>
                <w:b/>
              </w:rPr>
            </w:pPr>
            <w:r>
              <w:rPr>
                <w:rFonts w:ascii="Arial" w:hAnsi="Arial" w:cs="Arial"/>
                <w:b/>
                <w:bCs/>
              </w:rPr>
              <w:t>130,564</w:t>
            </w:r>
          </w:p>
        </w:tc>
        <w:tc>
          <w:tcPr>
            <w:tcW w:w="50" w:type="pct"/>
            <w:shd w:val="clear" w:color="auto" w:fill="auto"/>
            <w:noWrap/>
            <w:vAlign w:val="bottom"/>
          </w:tcPr>
          <w:p w14:paraId="155FE88F" w14:textId="02252103" w:rsidR="00176099" w:rsidRPr="00E84E8F" w:rsidRDefault="00176099" w:rsidP="00B83B7C">
            <w:pPr>
              <w:keepNext/>
              <w:jc w:val="center"/>
              <w:rPr>
                <w:rFonts w:ascii="Arial" w:hAnsi="Arial" w:cs="Arial"/>
                <w:b/>
                <w:sz w:val="8"/>
              </w:rPr>
            </w:pPr>
          </w:p>
        </w:tc>
        <w:tc>
          <w:tcPr>
            <w:tcW w:w="50" w:type="pct"/>
            <w:shd w:val="clear" w:color="auto" w:fill="auto"/>
            <w:vAlign w:val="bottom"/>
          </w:tcPr>
          <w:p w14:paraId="1B696109" w14:textId="657028E2"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34BC5AC1" w14:textId="046FC034"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97" w:type="pct"/>
            <w:shd w:val="clear" w:color="auto" w:fill="auto"/>
            <w:vAlign w:val="bottom"/>
          </w:tcPr>
          <w:p w14:paraId="38F278B4" w14:textId="50948EC1" w:rsidR="00176099" w:rsidRPr="00E84E8F" w:rsidRDefault="00C552A4" w:rsidP="00B83B7C">
            <w:pPr>
              <w:keepNext/>
              <w:jc w:val="center"/>
              <w:rPr>
                <w:rFonts w:ascii="Arial" w:hAnsi="Arial" w:cs="Arial"/>
                <w:b/>
              </w:rPr>
            </w:pPr>
            <w:r w:rsidRPr="00E84E8F">
              <w:rPr>
                <w:rFonts w:ascii="Arial" w:hAnsi="Arial" w:cs="Arial"/>
                <w:b/>
                <w:bCs/>
              </w:rPr>
              <w:t>(15</w:t>
            </w:r>
            <w:r>
              <w:rPr>
                <w:rFonts w:ascii="Arial" w:hAnsi="Arial" w:cs="Arial"/>
                <w:b/>
                <w:bCs/>
              </w:rPr>
              <w:t>2</w:t>
            </w:r>
          </w:p>
        </w:tc>
        <w:tc>
          <w:tcPr>
            <w:tcW w:w="107" w:type="pct"/>
            <w:shd w:val="clear" w:color="auto" w:fill="auto"/>
            <w:noWrap/>
            <w:vAlign w:val="bottom"/>
          </w:tcPr>
          <w:p w14:paraId="490D5C05" w14:textId="137C6A21" w:rsidR="00176099" w:rsidRPr="00E84E8F" w:rsidRDefault="00C552A4" w:rsidP="00B83B7C">
            <w:pPr>
              <w:keepNext/>
              <w:jc w:val="center"/>
              <w:rPr>
                <w:rFonts w:ascii="Arial" w:hAnsi="Arial" w:cs="Arial"/>
                <w:b/>
                <w:sz w:val="8"/>
              </w:rPr>
            </w:pPr>
            <w:r w:rsidRPr="00E84E8F">
              <w:rPr>
                <w:rFonts w:ascii="Arial" w:hAnsi="Arial" w:cs="Arial"/>
                <w:b/>
              </w:rPr>
              <w:t>)</w:t>
            </w:r>
          </w:p>
        </w:tc>
        <w:tc>
          <w:tcPr>
            <w:tcW w:w="50" w:type="pct"/>
            <w:shd w:val="clear" w:color="auto" w:fill="auto"/>
            <w:vAlign w:val="bottom"/>
          </w:tcPr>
          <w:p w14:paraId="2090025C" w14:textId="38D8FBF6"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4FB75565" w14:textId="4E8074AD"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73" w:type="pct"/>
            <w:shd w:val="clear" w:color="auto" w:fill="auto"/>
            <w:vAlign w:val="bottom"/>
          </w:tcPr>
          <w:p w14:paraId="4753D297" w14:textId="09A4F308" w:rsidR="00176099" w:rsidRPr="00E84E8F" w:rsidRDefault="00C552A4" w:rsidP="00B83B7C">
            <w:pPr>
              <w:keepNext/>
              <w:jc w:val="center"/>
              <w:rPr>
                <w:rFonts w:ascii="Arial" w:hAnsi="Arial" w:cs="Arial"/>
                <w:b/>
              </w:rPr>
            </w:pPr>
            <w:r>
              <w:rPr>
                <w:rFonts w:ascii="Arial" w:hAnsi="Arial" w:cs="Arial"/>
                <w:b/>
                <w:bCs/>
              </w:rPr>
              <w:t>130,412</w:t>
            </w:r>
          </w:p>
        </w:tc>
        <w:tc>
          <w:tcPr>
            <w:tcW w:w="16" w:type="pct"/>
            <w:shd w:val="clear" w:color="auto" w:fill="auto"/>
            <w:noWrap/>
            <w:vAlign w:val="bottom"/>
          </w:tcPr>
          <w:p w14:paraId="75C2CEF5" w14:textId="7746EC1F" w:rsidR="00176099" w:rsidRPr="00E84E8F" w:rsidRDefault="00176099" w:rsidP="00B83B7C">
            <w:pPr>
              <w:keepNext/>
              <w:jc w:val="center"/>
              <w:rPr>
                <w:rFonts w:ascii="Arial" w:hAnsi="Arial" w:cs="Arial"/>
                <w:b/>
                <w:sz w:val="8"/>
              </w:rPr>
            </w:pPr>
          </w:p>
        </w:tc>
      </w:tr>
      <w:tr w:rsidR="00176099" w:rsidRPr="00E84E8F" w14:paraId="59B9D7AF" w14:textId="77777777" w:rsidTr="00D40050">
        <w:trPr>
          <w:jc w:val="center"/>
        </w:trPr>
        <w:tc>
          <w:tcPr>
            <w:tcW w:w="1738" w:type="pct"/>
            <w:shd w:val="clear" w:color="auto" w:fill="auto"/>
          </w:tcPr>
          <w:p w14:paraId="557511BA" w14:textId="76DD66B5" w:rsidR="00176099" w:rsidRPr="00E84E8F" w:rsidRDefault="00176099" w:rsidP="00B83B7C">
            <w:pPr>
              <w:pStyle w:val="NormalnyWeb"/>
              <w:keepNext/>
              <w:spacing w:before="0" w:beforeAutospacing="0" w:after="0" w:afterAutospacing="0" w:line="80" w:lineRule="exact"/>
              <w:ind w:left="480" w:hanging="240"/>
              <w:jc w:val="center"/>
              <w:rPr>
                <w:rFonts w:cs="Arial"/>
                <w:sz w:val="8"/>
                <w:szCs w:val="8"/>
              </w:rPr>
            </w:pPr>
          </w:p>
        </w:tc>
        <w:tc>
          <w:tcPr>
            <w:tcW w:w="48" w:type="pct"/>
            <w:shd w:val="clear" w:color="auto" w:fill="auto"/>
            <w:vAlign w:val="bottom"/>
          </w:tcPr>
          <w:p w14:paraId="0735EEBB" w14:textId="77777777" w:rsidR="00176099" w:rsidRPr="00E84E8F" w:rsidRDefault="00176099" w:rsidP="00B83B7C">
            <w:pPr>
              <w:pStyle w:val="la2"/>
              <w:keepNext/>
              <w:spacing w:line="80" w:lineRule="exact"/>
              <w:jc w:val="center"/>
              <w:rPr>
                <w:rFonts w:ascii="Arial" w:hAnsi="Arial" w:cs="Arial"/>
                <w:b/>
              </w:rPr>
            </w:pPr>
          </w:p>
        </w:tc>
        <w:tc>
          <w:tcPr>
            <w:tcW w:w="48" w:type="pct"/>
            <w:tcBorders>
              <w:bottom w:val="single" w:sz="12" w:space="0" w:color="auto"/>
            </w:tcBorders>
            <w:shd w:val="clear" w:color="auto" w:fill="auto"/>
            <w:vAlign w:val="bottom"/>
          </w:tcPr>
          <w:p w14:paraId="3B142D76" w14:textId="77777777" w:rsidR="00176099" w:rsidRPr="00E84E8F" w:rsidRDefault="00176099" w:rsidP="00B83B7C">
            <w:pPr>
              <w:keepNext/>
              <w:spacing w:line="80" w:lineRule="exact"/>
              <w:jc w:val="center"/>
              <w:rPr>
                <w:rFonts w:ascii="Arial" w:hAnsi="Arial" w:cs="Arial"/>
                <w:b/>
                <w:bCs/>
                <w:sz w:val="8"/>
                <w:szCs w:val="8"/>
              </w:rPr>
            </w:pPr>
          </w:p>
        </w:tc>
        <w:tc>
          <w:tcPr>
            <w:tcW w:w="395" w:type="pct"/>
            <w:tcBorders>
              <w:bottom w:val="single" w:sz="12" w:space="0" w:color="auto"/>
            </w:tcBorders>
            <w:shd w:val="clear" w:color="auto" w:fill="auto"/>
            <w:vAlign w:val="bottom"/>
          </w:tcPr>
          <w:p w14:paraId="1020E42F" w14:textId="77777777" w:rsidR="00176099" w:rsidRPr="00E84E8F" w:rsidRDefault="00176099" w:rsidP="00B83B7C">
            <w:pPr>
              <w:keepNext/>
              <w:spacing w:line="80" w:lineRule="exact"/>
              <w:jc w:val="center"/>
              <w:rPr>
                <w:rFonts w:ascii="Arial" w:hAnsi="Arial" w:cs="Arial"/>
                <w:b/>
                <w:bCs/>
                <w:sz w:val="8"/>
                <w:szCs w:val="8"/>
              </w:rPr>
            </w:pPr>
          </w:p>
        </w:tc>
        <w:tc>
          <w:tcPr>
            <w:tcW w:w="48" w:type="pct"/>
            <w:shd w:val="clear" w:color="auto" w:fill="auto"/>
            <w:noWrap/>
            <w:vAlign w:val="bottom"/>
          </w:tcPr>
          <w:p w14:paraId="58DE8A28" w14:textId="77777777" w:rsidR="00176099" w:rsidRPr="00E84E8F" w:rsidRDefault="00176099" w:rsidP="00B83B7C">
            <w:pPr>
              <w:keepNext/>
              <w:spacing w:line="80" w:lineRule="exact"/>
              <w:jc w:val="center"/>
              <w:rPr>
                <w:rFonts w:ascii="Arial" w:hAnsi="Arial" w:cs="Arial"/>
                <w:b/>
                <w:bCs/>
                <w:sz w:val="8"/>
                <w:szCs w:val="8"/>
              </w:rPr>
            </w:pPr>
          </w:p>
        </w:tc>
        <w:tc>
          <w:tcPr>
            <w:tcW w:w="48" w:type="pct"/>
            <w:shd w:val="clear" w:color="auto" w:fill="auto"/>
            <w:vAlign w:val="bottom"/>
          </w:tcPr>
          <w:p w14:paraId="6C670B60" w14:textId="77777777" w:rsidR="00176099" w:rsidRPr="00E84E8F" w:rsidRDefault="00176099" w:rsidP="00B83B7C">
            <w:pPr>
              <w:pStyle w:val="la2"/>
              <w:keepNext/>
              <w:spacing w:line="80" w:lineRule="exact"/>
              <w:jc w:val="center"/>
              <w:rPr>
                <w:rFonts w:ascii="Arial" w:hAnsi="Arial" w:cs="Arial"/>
                <w:b/>
              </w:rPr>
            </w:pPr>
          </w:p>
        </w:tc>
        <w:tc>
          <w:tcPr>
            <w:tcW w:w="48" w:type="pct"/>
            <w:tcBorders>
              <w:bottom w:val="single" w:sz="12" w:space="0" w:color="auto"/>
            </w:tcBorders>
            <w:shd w:val="clear" w:color="auto" w:fill="auto"/>
            <w:vAlign w:val="bottom"/>
          </w:tcPr>
          <w:p w14:paraId="482C62D4" w14:textId="77777777" w:rsidR="00176099" w:rsidRPr="00E84E8F" w:rsidRDefault="00176099" w:rsidP="00B83B7C">
            <w:pPr>
              <w:keepNext/>
              <w:spacing w:line="80" w:lineRule="exact"/>
              <w:jc w:val="center"/>
              <w:rPr>
                <w:rFonts w:ascii="Arial" w:hAnsi="Arial" w:cs="Arial"/>
                <w:b/>
                <w:bCs/>
                <w:sz w:val="8"/>
                <w:szCs w:val="8"/>
              </w:rPr>
            </w:pPr>
          </w:p>
        </w:tc>
        <w:tc>
          <w:tcPr>
            <w:tcW w:w="396" w:type="pct"/>
            <w:tcBorders>
              <w:bottom w:val="single" w:sz="12" w:space="0" w:color="auto"/>
            </w:tcBorders>
            <w:shd w:val="clear" w:color="auto" w:fill="auto"/>
            <w:vAlign w:val="bottom"/>
          </w:tcPr>
          <w:p w14:paraId="69D829B8"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noWrap/>
            <w:vAlign w:val="bottom"/>
          </w:tcPr>
          <w:p w14:paraId="24C5555B"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vAlign w:val="bottom"/>
          </w:tcPr>
          <w:p w14:paraId="416851E9" w14:textId="77777777" w:rsidR="00176099" w:rsidRPr="00E84E8F" w:rsidRDefault="00176099" w:rsidP="00B83B7C">
            <w:pPr>
              <w:pStyle w:val="la2"/>
              <w:keepNext/>
              <w:spacing w:line="80" w:lineRule="exact"/>
              <w:jc w:val="center"/>
              <w:rPr>
                <w:rFonts w:ascii="Arial" w:hAnsi="Arial" w:cs="Arial"/>
                <w:b/>
              </w:rPr>
            </w:pPr>
          </w:p>
        </w:tc>
        <w:tc>
          <w:tcPr>
            <w:tcW w:w="49" w:type="pct"/>
            <w:tcBorders>
              <w:bottom w:val="single" w:sz="12" w:space="0" w:color="auto"/>
            </w:tcBorders>
            <w:shd w:val="clear" w:color="auto" w:fill="auto"/>
            <w:vAlign w:val="bottom"/>
          </w:tcPr>
          <w:p w14:paraId="5A1B26EB"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bottom w:val="single" w:sz="12" w:space="0" w:color="auto"/>
            </w:tcBorders>
            <w:shd w:val="clear" w:color="auto" w:fill="auto"/>
            <w:vAlign w:val="bottom"/>
          </w:tcPr>
          <w:p w14:paraId="5EB0E5F4"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noWrap/>
            <w:vAlign w:val="bottom"/>
          </w:tcPr>
          <w:p w14:paraId="4372A0A6"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vAlign w:val="bottom"/>
          </w:tcPr>
          <w:p w14:paraId="1F89E66F" w14:textId="77777777" w:rsidR="00176099" w:rsidRPr="00E84E8F" w:rsidRDefault="00176099" w:rsidP="00B83B7C">
            <w:pPr>
              <w:pStyle w:val="la2"/>
              <w:keepNext/>
              <w:spacing w:line="80" w:lineRule="exact"/>
              <w:jc w:val="center"/>
              <w:rPr>
                <w:rFonts w:ascii="Arial" w:hAnsi="Arial" w:cs="Arial"/>
                <w:b/>
              </w:rPr>
            </w:pPr>
          </w:p>
        </w:tc>
        <w:tc>
          <w:tcPr>
            <w:tcW w:w="50" w:type="pct"/>
            <w:tcBorders>
              <w:bottom w:val="single" w:sz="12" w:space="0" w:color="auto"/>
            </w:tcBorders>
            <w:shd w:val="clear" w:color="auto" w:fill="auto"/>
            <w:vAlign w:val="bottom"/>
          </w:tcPr>
          <w:p w14:paraId="0859F9E8"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bottom w:val="single" w:sz="12" w:space="0" w:color="auto"/>
            </w:tcBorders>
            <w:shd w:val="clear" w:color="auto" w:fill="auto"/>
            <w:vAlign w:val="bottom"/>
          </w:tcPr>
          <w:p w14:paraId="7ED4FAFD"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BADC793"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64CE426B" w14:textId="77777777" w:rsidR="00176099" w:rsidRPr="00E84E8F" w:rsidRDefault="00176099" w:rsidP="00B83B7C">
            <w:pPr>
              <w:pStyle w:val="la2"/>
              <w:keepNext/>
              <w:spacing w:line="80" w:lineRule="exact"/>
              <w:jc w:val="center"/>
              <w:rPr>
                <w:rFonts w:ascii="Arial" w:hAnsi="Arial" w:cs="Arial"/>
                <w:b/>
              </w:rPr>
            </w:pPr>
          </w:p>
        </w:tc>
        <w:tc>
          <w:tcPr>
            <w:tcW w:w="50" w:type="pct"/>
            <w:tcBorders>
              <w:bottom w:val="single" w:sz="12" w:space="0" w:color="auto"/>
            </w:tcBorders>
            <w:shd w:val="clear" w:color="auto" w:fill="auto"/>
            <w:vAlign w:val="bottom"/>
          </w:tcPr>
          <w:p w14:paraId="57D6F1EA"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bottom w:val="single" w:sz="12" w:space="0" w:color="auto"/>
            </w:tcBorders>
            <w:shd w:val="clear" w:color="auto" w:fill="auto"/>
            <w:vAlign w:val="bottom"/>
          </w:tcPr>
          <w:p w14:paraId="6C0B7F30" w14:textId="77777777" w:rsidR="00176099" w:rsidRPr="00E84E8F" w:rsidRDefault="00176099" w:rsidP="00B83B7C">
            <w:pPr>
              <w:keepNext/>
              <w:spacing w:line="80" w:lineRule="exact"/>
              <w:jc w:val="center"/>
              <w:rPr>
                <w:rFonts w:ascii="Arial" w:hAnsi="Arial" w:cs="Arial"/>
                <w:b/>
                <w:bCs/>
                <w:sz w:val="8"/>
                <w:szCs w:val="8"/>
              </w:rPr>
            </w:pPr>
          </w:p>
        </w:tc>
        <w:tc>
          <w:tcPr>
            <w:tcW w:w="107" w:type="pct"/>
            <w:shd w:val="clear" w:color="auto" w:fill="auto"/>
            <w:noWrap/>
            <w:vAlign w:val="bottom"/>
          </w:tcPr>
          <w:p w14:paraId="101B44D5" w14:textId="77777777" w:rsidR="00176099" w:rsidRPr="00E84E8F" w:rsidRDefault="00176099" w:rsidP="00B83B7C">
            <w:pPr>
              <w:keepNext/>
              <w:spacing w:line="80" w:lineRule="exact"/>
              <w:jc w:val="center"/>
              <w:rPr>
                <w:rFonts w:ascii="Arial" w:hAnsi="Arial" w:cs="Arial"/>
                <w:b/>
                <w:sz w:val="8"/>
                <w:szCs w:val="8"/>
              </w:rPr>
            </w:pPr>
          </w:p>
        </w:tc>
        <w:tc>
          <w:tcPr>
            <w:tcW w:w="50" w:type="pct"/>
            <w:shd w:val="clear" w:color="auto" w:fill="auto"/>
            <w:vAlign w:val="bottom"/>
          </w:tcPr>
          <w:p w14:paraId="012C648B" w14:textId="77777777" w:rsidR="00176099" w:rsidRPr="00E84E8F" w:rsidRDefault="00176099" w:rsidP="00B83B7C">
            <w:pPr>
              <w:pStyle w:val="la2"/>
              <w:keepNext/>
              <w:spacing w:line="80" w:lineRule="exact"/>
              <w:jc w:val="center"/>
              <w:rPr>
                <w:rFonts w:ascii="Arial" w:hAnsi="Arial" w:cs="Arial"/>
                <w:b/>
              </w:rPr>
            </w:pPr>
          </w:p>
        </w:tc>
        <w:tc>
          <w:tcPr>
            <w:tcW w:w="50" w:type="pct"/>
            <w:tcBorders>
              <w:bottom w:val="single" w:sz="12" w:space="0" w:color="auto"/>
            </w:tcBorders>
            <w:shd w:val="clear" w:color="auto" w:fill="auto"/>
            <w:vAlign w:val="bottom"/>
          </w:tcPr>
          <w:p w14:paraId="1F19CEB6" w14:textId="77777777" w:rsidR="00176099" w:rsidRPr="00E84E8F" w:rsidRDefault="00176099" w:rsidP="00B83B7C">
            <w:pPr>
              <w:keepNext/>
              <w:spacing w:line="80" w:lineRule="exact"/>
              <w:jc w:val="center"/>
              <w:rPr>
                <w:rFonts w:ascii="Arial" w:hAnsi="Arial" w:cs="Arial"/>
                <w:b/>
                <w:bCs/>
                <w:sz w:val="8"/>
                <w:szCs w:val="8"/>
              </w:rPr>
            </w:pPr>
          </w:p>
        </w:tc>
        <w:tc>
          <w:tcPr>
            <w:tcW w:w="373" w:type="pct"/>
            <w:tcBorders>
              <w:bottom w:val="single" w:sz="12" w:space="0" w:color="auto"/>
            </w:tcBorders>
            <w:shd w:val="clear" w:color="auto" w:fill="auto"/>
            <w:vAlign w:val="bottom"/>
          </w:tcPr>
          <w:p w14:paraId="3C1BE805" w14:textId="77777777" w:rsidR="00176099" w:rsidRPr="00E84E8F" w:rsidRDefault="00176099" w:rsidP="00B83B7C">
            <w:pPr>
              <w:keepNext/>
              <w:spacing w:line="80" w:lineRule="exact"/>
              <w:jc w:val="center"/>
              <w:rPr>
                <w:rFonts w:ascii="Arial" w:hAnsi="Arial" w:cs="Arial"/>
                <w:b/>
                <w:bCs/>
                <w:sz w:val="8"/>
                <w:szCs w:val="8"/>
              </w:rPr>
            </w:pPr>
          </w:p>
        </w:tc>
        <w:tc>
          <w:tcPr>
            <w:tcW w:w="16" w:type="pct"/>
            <w:shd w:val="clear" w:color="auto" w:fill="auto"/>
            <w:noWrap/>
            <w:vAlign w:val="bottom"/>
          </w:tcPr>
          <w:p w14:paraId="15A0ED3C" w14:textId="77777777" w:rsidR="00176099" w:rsidRPr="00E84E8F" w:rsidRDefault="00176099" w:rsidP="00B83B7C">
            <w:pPr>
              <w:keepNext/>
              <w:spacing w:line="80" w:lineRule="exact"/>
              <w:jc w:val="center"/>
              <w:rPr>
                <w:rFonts w:ascii="Arial" w:hAnsi="Arial" w:cs="Arial"/>
                <w:b/>
                <w:bCs/>
                <w:sz w:val="8"/>
                <w:szCs w:val="8"/>
              </w:rPr>
            </w:pPr>
          </w:p>
        </w:tc>
      </w:tr>
      <w:tr w:rsidR="00176099" w:rsidRPr="00E84E8F" w14:paraId="6032284E" w14:textId="77777777" w:rsidTr="00D40050">
        <w:trPr>
          <w:jc w:val="center"/>
        </w:trPr>
        <w:tc>
          <w:tcPr>
            <w:tcW w:w="1738" w:type="pct"/>
            <w:shd w:val="clear" w:color="auto" w:fill="auto"/>
          </w:tcPr>
          <w:p w14:paraId="499439F4" w14:textId="26BA1AED" w:rsidR="00176099" w:rsidRPr="00E84E8F" w:rsidRDefault="00176099" w:rsidP="00B83B7C">
            <w:pPr>
              <w:pStyle w:val="NormalnyWeb"/>
              <w:keepNext/>
              <w:spacing w:before="0" w:beforeAutospacing="0" w:after="0" w:afterAutospacing="0" w:line="80" w:lineRule="exact"/>
              <w:ind w:left="240" w:hanging="240"/>
              <w:jc w:val="center"/>
              <w:rPr>
                <w:rFonts w:cs="Arial"/>
                <w:bCs/>
                <w:sz w:val="8"/>
                <w:szCs w:val="8"/>
              </w:rPr>
            </w:pPr>
          </w:p>
        </w:tc>
        <w:tc>
          <w:tcPr>
            <w:tcW w:w="48" w:type="pct"/>
            <w:shd w:val="clear" w:color="auto" w:fill="auto"/>
            <w:vAlign w:val="bottom"/>
          </w:tcPr>
          <w:p w14:paraId="56801643" w14:textId="77777777" w:rsidR="00176099" w:rsidRPr="00E84E8F" w:rsidRDefault="00176099" w:rsidP="00B83B7C">
            <w:pPr>
              <w:pStyle w:val="la2"/>
              <w:keepNext/>
              <w:spacing w:line="80" w:lineRule="exact"/>
              <w:jc w:val="center"/>
              <w:rPr>
                <w:rFonts w:ascii="Arial" w:hAnsi="Arial" w:cs="Arial"/>
                <w:b/>
              </w:rPr>
            </w:pPr>
          </w:p>
        </w:tc>
        <w:tc>
          <w:tcPr>
            <w:tcW w:w="48" w:type="pct"/>
            <w:tcBorders>
              <w:top w:val="single" w:sz="12" w:space="0" w:color="auto"/>
            </w:tcBorders>
            <w:shd w:val="clear" w:color="auto" w:fill="auto"/>
            <w:vAlign w:val="bottom"/>
          </w:tcPr>
          <w:p w14:paraId="0AE2F344" w14:textId="77777777" w:rsidR="00176099" w:rsidRPr="00E84E8F" w:rsidRDefault="00176099" w:rsidP="00B83B7C">
            <w:pPr>
              <w:pStyle w:val="la2"/>
              <w:keepNext/>
              <w:spacing w:line="80" w:lineRule="exact"/>
              <w:jc w:val="center"/>
              <w:rPr>
                <w:rFonts w:ascii="Arial" w:hAnsi="Arial" w:cs="Arial"/>
                <w:b/>
              </w:rPr>
            </w:pPr>
          </w:p>
        </w:tc>
        <w:tc>
          <w:tcPr>
            <w:tcW w:w="395" w:type="pct"/>
            <w:tcBorders>
              <w:top w:val="single" w:sz="12" w:space="0" w:color="auto"/>
            </w:tcBorders>
            <w:shd w:val="clear" w:color="auto" w:fill="auto"/>
            <w:vAlign w:val="bottom"/>
          </w:tcPr>
          <w:p w14:paraId="3F9B32E6" w14:textId="77777777" w:rsidR="00176099" w:rsidRPr="00E84E8F" w:rsidRDefault="00176099" w:rsidP="00B83B7C">
            <w:pPr>
              <w:pStyle w:val="la2"/>
              <w:keepNext/>
              <w:spacing w:line="80" w:lineRule="exact"/>
              <w:jc w:val="center"/>
              <w:rPr>
                <w:rFonts w:ascii="Arial" w:hAnsi="Arial" w:cs="Arial"/>
                <w:b/>
              </w:rPr>
            </w:pPr>
          </w:p>
        </w:tc>
        <w:tc>
          <w:tcPr>
            <w:tcW w:w="48" w:type="pct"/>
            <w:shd w:val="clear" w:color="auto" w:fill="auto"/>
            <w:vAlign w:val="bottom"/>
          </w:tcPr>
          <w:p w14:paraId="3FFC6810" w14:textId="77777777" w:rsidR="00176099" w:rsidRPr="00E84E8F" w:rsidRDefault="00176099" w:rsidP="00B83B7C">
            <w:pPr>
              <w:pStyle w:val="la2"/>
              <w:keepNext/>
              <w:spacing w:line="80" w:lineRule="exact"/>
              <w:jc w:val="center"/>
              <w:rPr>
                <w:rFonts w:ascii="Arial" w:hAnsi="Arial" w:cs="Arial"/>
                <w:b/>
              </w:rPr>
            </w:pPr>
          </w:p>
        </w:tc>
        <w:tc>
          <w:tcPr>
            <w:tcW w:w="48" w:type="pct"/>
            <w:shd w:val="clear" w:color="auto" w:fill="auto"/>
            <w:vAlign w:val="bottom"/>
          </w:tcPr>
          <w:p w14:paraId="513104BB" w14:textId="77777777" w:rsidR="00176099" w:rsidRPr="00E84E8F" w:rsidRDefault="00176099" w:rsidP="00B83B7C">
            <w:pPr>
              <w:pStyle w:val="la2"/>
              <w:keepNext/>
              <w:spacing w:line="80" w:lineRule="exact"/>
              <w:jc w:val="center"/>
              <w:rPr>
                <w:rFonts w:ascii="Arial" w:hAnsi="Arial" w:cs="Arial"/>
                <w:b/>
              </w:rPr>
            </w:pPr>
          </w:p>
        </w:tc>
        <w:tc>
          <w:tcPr>
            <w:tcW w:w="48" w:type="pct"/>
            <w:tcBorders>
              <w:top w:val="single" w:sz="12" w:space="0" w:color="auto"/>
            </w:tcBorders>
            <w:shd w:val="clear" w:color="auto" w:fill="auto"/>
            <w:vAlign w:val="bottom"/>
          </w:tcPr>
          <w:p w14:paraId="608F4862" w14:textId="77777777" w:rsidR="00176099" w:rsidRPr="00E84E8F" w:rsidRDefault="00176099" w:rsidP="00B83B7C">
            <w:pPr>
              <w:pStyle w:val="la2"/>
              <w:keepNext/>
              <w:spacing w:line="80" w:lineRule="exact"/>
              <w:jc w:val="center"/>
              <w:rPr>
                <w:rFonts w:ascii="Arial" w:hAnsi="Arial" w:cs="Arial"/>
                <w:b/>
              </w:rPr>
            </w:pPr>
          </w:p>
        </w:tc>
        <w:tc>
          <w:tcPr>
            <w:tcW w:w="396" w:type="pct"/>
            <w:tcBorders>
              <w:top w:val="single" w:sz="12" w:space="0" w:color="auto"/>
            </w:tcBorders>
            <w:shd w:val="clear" w:color="auto" w:fill="auto"/>
            <w:vAlign w:val="bottom"/>
          </w:tcPr>
          <w:p w14:paraId="73D8B842" w14:textId="77777777" w:rsidR="00176099" w:rsidRPr="00E84E8F" w:rsidRDefault="00176099" w:rsidP="00B83B7C">
            <w:pPr>
              <w:pStyle w:val="la2"/>
              <w:keepNext/>
              <w:spacing w:line="80" w:lineRule="exact"/>
              <w:jc w:val="center"/>
              <w:rPr>
                <w:rFonts w:ascii="Arial" w:hAnsi="Arial" w:cs="Arial"/>
                <w:b/>
              </w:rPr>
            </w:pPr>
          </w:p>
        </w:tc>
        <w:tc>
          <w:tcPr>
            <w:tcW w:w="49" w:type="pct"/>
            <w:shd w:val="clear" w:color="auto" w:fill="auto"/>
            <w:vAlign w:val="bottom"/>
          </w:tcPr>
          <w:p w14:paraId="5C21A1F4" w14:textId="77777777" w:rsidR="00176099" w:rsidRPr="00E84E8F" w:rsidRDefault="00176099" w:rsidP="00B83B7C">
            <w:pPr>
              <w:pStyle w:val="la2"/>
              <w:keepNext/>
              <w:spacing w:line="80" w:lineRule="exact"/>
              <w:jc w:val="center"/>
              <w:rPr>
                <w:rFonts w:ascii="Arial" w:hAnsi="Arial" w:cs="Arial"/>
                <w:b/>
              </w:rPr>
            </w:pPr>
          </w:p>
        </w:tc>
        <w:tc>
          <w:tcPr>
            <w:tcW w:w="49" w:type="pct"/>
            <w:shd w:val="clear" w:color="auto" w:fill="auto"/>
            <w:vAlign w:val="bottom"/>
          </w:tcPr>
          <w:p w14:paraId="114EEFBA" w14:textId="77777777" w:rsidR="00176099" w:rsidRPr="00E84E8F" w:rsidRDefault="00176099" w:rsidP="00B83B7C">
            <w:pPr>
              <w:pStyle w:val="la2"/>
              <w:keepNext/>
              <w:spacing w:line="80" w:lineRule="exact"/>
              <w:jc w:val="center"/>
              <w:rPr>
                <w:rFonts w:ascii="Arial" w:hAnsi="Arial" w:cs="Arial"/>
                <w:b/>
              </w:rPr>
            </w:pPr>
          </w:p>
        </w:tc>
        <w:tc>
          <w:tcPr>
            <w:tcW w:w="49" w:type="pct"/>
            <w:tcBorders>
              <w:top w:val="single" w:sz="12" w:space="0" w:color="auto"/>
            </w:tcBorders>
            <w:shd w:val="clear" w:color="auto" w:fill="auto"/>
            <w:vAlign w:val="bottom"/>
          </w:tcPr>
          <w:p w14:paraId="1C4F5D22" w14:textId="77777777" w:rsidR="00176099" w:rsidRPr="00E84E8F" w:rsidRDefault="00176099" w:rsidP="00B83B7C">
            <w:pPr>
              <w:pStyle w:val="la2"/>
              <w:keepNext/>
              <w:spacing w:line="80" w:lineRule="exact"/>
              <w:jc w:val="center"/>
              <w:rPr>
                <w:rFonts w:ascii="Arial" w:hAnsi="Arial" w:cs="Arial"/>
                <w:b/>
              </w:rPr>
            </w:pPr>
          </w:p>
        </w:tc>
        <w:tc>
          <w:tcPr>
            <w:tcW w:w="397" w:type="pct"/>
            <w:tcBorders>
              <w:top w:val="single" w:sz="12" w:space="0" w:color="auto"/>
            </w:tcBorders>
            <w:shd w:val="clear" w:color="auto" w:fill="auto"/>
            <w:vAlign w:val="bottom"/>
          </w:tcPr>
          <w:p w14:paraId="2BB49B6C" w14:textId="77777777" w:rsidR="00176099" w:rsidRPr="00E84E8F" w:rsidRDefault="00176099" w:rsidP="00B83B7C">
            <w:pPr>
              <w:pStyle w:val="la2"/>
              <w:keepNext/>
              <w:spacing w:line="80" w:lineRule="exact"/>
              <w:jc w:val="center"/>
              <w:rPr>
                <w:rFonts w:ascii="Arial" w:hAnsi="Arial" w:cs="Arial"/>
                <w:b/>
              </w:rPr>
            </w:pPr>
          </w:p>
        </w:tc>
        <w:tc>
          <w:tcPr>
            <w:tcW w:w="49" w:type="pct"/>
            <w:shd w:val="clear" w:color="auto" w:fill="auto"/>
            <w:vAlign w:val="bottom"/>
          </w:tcPr>
          <w:p w14:paraId="4ABB4F4E" w14:textId="77777777" w:rsidR="00176099" w:rsidRPr="00E84E8F" w:rsidRDefault="00176099" w:rsidP="00B83B7C">
            <w:pPr>
              <w:pStyle w:val="la2"/>
              <w:keepNext/>
              <w:spacing w:line="80" w:lineRule="exact"/>
              <w:jc w:val="center"/>
              <w:rPr>
                <w:rFonts w:ascii="Arial" w:hAnsi="Arial" w:cs="Arial"/>
                <w:b/>
              </w:rPr>
            </w:pPr>
          </w:p>
        </w:tc>
        <w:tc>
          <w:tcPr>
            <w:tcW w:w="49" w:type="pct"/>
            <w:shd w:val="clear" w:color="auto" w:fill="auto"/>
            <w:vAlign w:val="bottom"/>
          </w:tcPr>
          <w:p w14:paraId="0EDE51B5" w14:textId="77777777" w:rsidR="00176099" w:rsidRPr="00E84E8F" w:rsidRDefault="00176099" w:rsidP="00B83B7C">
            <w:pPr>
              <w:pStyle w:val="la2"/>
              <w:keepNext/>
              <w:spacing w:line="80" w:lineRule="exact"/>
              <w:jc w:val="center"/>
              <w:rPr>
                <w:rFonts w:ascii="Arial" w:hAnsi="Arial" w:cs="Arial"/>
                <w:b/>
              </w:rPr>
            </w:pPr>
          </w:p>
        </w:tc>
        <w:tc>
          <w:tcPr>
            <w:tcW w:w="50" w:type="pct"/>
            <w:tcBorders>
              <w:top w:val="single" w:sz="12" w:space="0" w:color="auto"/>
            </w:tcBorders>
            <w:shd w:val="clear" w:color="auto" w:fill="auto"/>
            <w:vAlign w:val="bottom"/>
          </w:tcPr>
          <w:p w14:paraId="01F15597" w14:textId="77777777" w:rsidR="00176099" w:rsidRPr="00E84E8F" w:rsidRDefault="00176099" w:rsidP="00B83B7C">
            <w:pPr>
              <w:pStyle w:val="la2"/>
              <w:keepNext/>
              <w:spacing w:line="80" w:lineRule="exact"/>
              <w:jc w:val="center"/>
              <w:rPr>
                <w:rFonts w:ascii="Arial" w:hAnsi="Arial" w:cs="Arial"/>
                <w:b/>
              </w:rPr>
            </w:pPr>
          </w:p>
        </w:tc>
        <w:tc>
          <w:tcPr>
            <w:tcW w:w="397" w:type="pct"/>
            <w:tcBorders>
              <w:top w:val="single" w:sz="12" w:space="0" w:color="auto"/>
            </w:tcBorders>
            <w:shd w:val="clear" w:color="auto" w:fill="auto"/>
            <w:vAlign w:val="bottom"/>
          </w:tcPr>
          <w:p w14:paraId="226D2440" w14:textId="77777777" w:rsidR="00176099" w:rsidRPr="00E84E8F" w:rsidRDefault="00176099" w:rsidP="00B83B7C">
            <w:pPr>
              <w:pStyle w:val="la2"/>
              <w:keepNext/>
              <w:spacing w:line="80" w:lineRule="exact"/>
              <w:jc w:val="center"/>
              <w:rPr>
                <w:rFonts w:ascii="Arial" w:hAnsi="Arial" w:cs="Arial"/>
                <w:b/>
              </w:rPr>
            </w:pPr>
          </w:p>
        </w:tc>
        <w:tc>
          <w:tcPr>
            <w:tcW w:w="50" w:type="pct"/>
            <w:shd w:val="clear" w:color="auto" w:fill="auto"/>
            <w:vAlign w:val="bottom"/>
          </w:tcPr>
          <w:p w14:paraId="50146D0A" w14:textId="77777777" w:rsidR="00176099" w:rsidRPr="00E84E8F" w:rsidRDefault="00176099" w:rsidP="00B83B7C">
            <w:pPr>
              <w:pStyle w:val="la2"/>
              <w:keepNext/>
              <w:spacing w:line="80" w:lineRule="exact"/>
              <w:jc w:val="center"/>
              <w:rPr>
                <w:rFonts w:ascii="Arial" w:hAnsi="Arial" w:cs="Arial"/>
                <w:b/>
              </w:rPr>
            </w:pPr>
          </w:p>
        </w:tc>
        <w:tc>
          <w:tcPr>
            <w:tcW w:w="50" w:type="pct"/>
            <w:shd w:val="clear" w:color="auto" w:fill="auto"/>
            <w:vAlign w:val="bottom"/>
          </w:tcPr>
          <w:p w14:paraId="3AA7F58B" w14:textId="77777777" w:rsidR="00176099" w:rsidRPr="00E84E8F" w:rsidRDefault="00176099" w:rsidP="00B83B7C">
            <w:pPr>
              <w:pStyle w:val="la2"/>
              <w:keepNext/>
              <w:spacing w:line="80" w:lineRule="exact"/>
              <w:jc w:val="center"/>
              <w:rPr>
                <w:rFonts w:ascii="Arial" w:hAnsi="Arial" w:cs="Arial"/>
                <w:b/>
              </w:rPr>
            </w:pPr>
          </w:p>
        </w:tc>
        <w:tc>
          <w:tcPr>
            <w:tcW w:w="50" w:type="pct"/>
            <w:tcBorders>
              <w:top w:val="single" w:sz="12" w:space="0" w:color="auto"/>
            </w:tcBorders>
            <w:shd w:val="clear" w:color="auto" w:fill="auto"/>
            <w:vAlign w:val="bottom"/>
          </w:tcPr>
          <w:p w14:paraId="5883B853" w14:textId="77777777" w:rsidR="00176099" w:rsidRPr="00E84E8F" w:rsidRDefault="00176099" w:rsidP="00B83B7C">
            <w:pPr>
              <w:pStyle w:val="la2"/>
              <w:keepNext/>
              <w:spacing w:line="80" w:lineRule="exact"/>
              <w:jc w:val="center"/>
              <w:rPr>
                <w:rFonts w:ascii="Arial" w:hAnsi="Arial" w:cs="Arial"/>
                <w:b/>
              </w:rPr>
            </w:pPr>
          </w:p>
        </w:tc>
        <w:tc>
          <w:tcPr>
            <w:tcW w:w="397" w:type="pct"/>
            <w:tcBorders>
              <w:top w:val="single" w:sz="12" w:space="0" w:color="auto"/>
            </w:tcBorders>
            <w:shd w:val="clear" w:color="auto" w:fill="auto"/>
            <w:vAlign w:val="bottom"/>
          </w:tcPr>
          <w:p w14:paraId="50433865" w14:textId="77777777" w:rsidR="00176099" w:rsidRPr="00E84E8F" w:rsidRDefault="00176099" w:rsidP="00B83B7C">
            <w:pPr>
              <w:pStyle w:val="la2"/>
              <w:keepNext/>
              <w:spacing w:line="80" w:lineRule="exact"/>
              <w:jc w:val="center"/>
              <w:rPr>
                <w:rFonts w:ascii="Arial" w:hAnsi="Arial" w:cs="Arial"/>
                <w:b/>
              </w:rPr>
            </w:pPr>
          </w:p>
        </w:tc>
        <w:tc>
          <w:tcPr>
            <w:tcW w:w="107" w:type="pct"/>
            <w:shd w:val="clear" w:color="auto" w:fill="auto"/>
            <w:vAlign w:val="bottom"/>
          </w:tcPr>
          <w:p w14:paraId="3DD75847" w14:textId="77777777" w:rsidR="00176099" w:rsidRPr="00E84E8F" w:rsidRDefault="00176099" w:rsidP="00B83B7C">
            <w:pPr>
              <w:pStyle w:val="la2"/>
              <w:keepNext/>
              <w:spacing w:line="80" w:lineRule="exact"/>
              <w:jc w:val="center"/>
              <w:rPr>
                <w:rFonts w:ascii="Arial" w:hAnsi="Arial" w:cs="Arial"/>
                <w:b/>
              </w:rPr>
            </w:pPr>
          </w:p>
        </w:tc>
        <w:tc>
          <w:tcPr>
            <w:tcW w:w="50" w:type="pct"/>
            <w:shd w:val="clear" w:color="auto" w:fill="auto"/>
            <w:vAlign w:val="bottom"/>
          </w:tcPr>
          <w:p w14:paraId="0962709E" w14:textId="77777777" w:rsidR="00176099" w:rsidRPr="00E84E8F" w:rsidRDefault="00176099" w:rsidP="00B83B7C">
            <w:pPr>
              <w:pStyle w:val="la2"/>
              <w:keepNext/>
              <w:spacing w:line="80" w:lineRule="exact"/>
              <w:jc w:val="center"/>
              <w:rPr>
                <w:rFonts w:ascii="Arial" w:hAnsi="Arial" w:cs="Arial"/>
                <w:b/>
              </w:rPr>
            </w:pPr>
          </w:p>
        </w:tc>
        <w:tc>
          <w:tcPr>
            <w:tcW w:w="50" w:type="pct"/>
            <w:tcBorders>
              <w:top w:val="single" w:sz="12" w:space="0" w:color="auto"/>
            </w:tcBorders>
            <w:shd w:val="clear" w:color="auto" w:fill="auto"/>
            <w:vAlign w:val="bottom"/>
          </w:tcPr>
          <w:p w14:paraId="20870231" w14:textId="77777777" w:rsidR="00176099" w:rsidRPr="00E84E8F" w:rsidRDefault="00176099" w:rsidP="00B83B7C">
            <w:pPr>
              <w:pStyle w:val="la2"/>
              <w:keepNext/>
              <w:spacing w:line="80" w:lineRule="exact"/>
              <w:jc w:val="center"/>
              <w:rPr>
                <w:rFonts w:ascii="Arial" w:hAnsi="Arial" w:cs="Arial"/>
                <w:b/>
              </w:rPr>
            </w:pPr>
          </w:p>
        </w:tc>
        <w:tc>
          <w:tcPr>
            <w:tcW w:w="373" w:type="pct"/>
            <w:tcBorders>
              <w:top w:val="single" w:sz="12" w:space="0" w:color="auto"/>
            </w:tcBorders>
            <w:shd w:val="clear" w:color="auto" w:fill="auto"/>
            <w:vAlign w:val="bottom"/>
          </w:tcPr>
          <w:p w14:paraId="766BCC64" w14:textId="77777777" w:rsidR="00176099" w:rsidRPr="00E84E8F" w:rsidRDefault="00176099" w:rsidP="00B83B7C">
            <w:pPr>
              <w:pStyle w:val="la2"/>
              <w:keepNext/>
              <w:spacing w:line="80" w:lineRule="exact"/>
              <w:jc w:val="center"/>
              <w:rPr>
                <w:rFonts w:ascii="Arial" w:hAnsi="Arial" w:cs="Arial"/>
                <w:b/>
              </w:rPr>
            </w:pPr>
          </w:p>
        </w:tc>
        <w:tc>
          <w:tcPr>
            <w:tcW w:w="16" w:type="pct"/>
            <w:shd w:val="clear" w:color="auto" w:fill="auto"/>
            <w:vAlign w:val="bottom"/>
          </w:tcPr>
          <w:p w14:paraId="208D1A2E" w14:textId="77777777" w:rsidR="00176099" w:rsidRPr="00E84E8F" w:rsidRDefault="00176099" w:rsidP="00B83B7C">
            <w:pPr>
              <w:pStyle w:val="la2"/>
              <w:keepNext/>
              <w:spacing w:line="80" w:lineRule="exact"/>
              <w:jc w:val="center"/>
              <w:rPr>
                <w:rFonts w:ascii="Arial" w:hAnsi="Arial" w:cs="Arial"/>
                <w:b/>
              </w:rPr>
            </w:pPr>
          </w:p>
        </w:tc>
      </w:tr>
      <w:tr w:rsidR="00176099" w:rsidRPr="00E84E8F" w14:paraId="575254B4" w14:textId="77777777" w:rsidTr="00D40050">
        <w:trPr>
          <w:jc w:val="center"/>
        </w:trPr>
        <w:tc>
          <w:tcPr>
            <w:tcW w:w="1738" w:type="pct"/>
            <w:shd w:val="clear" w:color="auto" w:fill="auto"/>
          </w:tcPr>
          <w:p w14:paraId="7F41311E" w14:textId="2777CBCA" w:rsidR="00176099" w:rsidRPr="00E84E8F" w:rsidRDefault="00C552A4" w:rsidP="00B83B7C">
            <w:pPr>
              <w:pStyle w:val="NormalnyWeb"/>
              <w:keepNext/>
              <w:spacing w:before="0" w:beforeAutospacing="0" w:after="0" w:afterAutospacing="0"/>
              <w:ind w:left="240" w:hanging="240"/>
              <w:jc w:val="center"/>
              <w:rPr>
                <w:rFonts w:cs="Arial"/>
                <w:sz w:val="15"/>
                <w:szCs w:val="15"/>
              </w:rPr>
            </w:pPr>
            <w:r w:rsidRPr="00E84E8F">
              <w:rPr>
                <w:rFonts w:cs="Arial"/>
                <w:b/>
                <w:bCs/>
                <w:sz w:val="15"/>
                <w:szCs w:val="15"/>
              </w:rPr>
              <w:t>LIABILITIES</w:t>
            </w:r>
          </w:p>
        </w:tc>
        <w:tc>
          <w:tcPr>
            <w:tcW w:w="48" w:type="pct"/>
            <w:shd w:val="clear" w:color="auto" w:fill="auto"/>
            <w:vAlign w:val="bottom"/>
          </w:tcPr>
          <w:p w14:paraId="0306449D" w14:textId="4CA7C299" w:rsidR="00176099" w:rsidRPr="00E84E8F" w:rsidRDefault="00176099" w:rsidP="00B83B7C">
            <w:pPr>
              <w:pStyle w:val="la2"/>
              <w:keepNext/>
              <w:spacing w:line="240" w:lineRule="auto"/>
              <w:jc w:val="center"/>
              <w:rPr>
                <w:rFonts w:ascii="Arial" w:hAnsi="Arial" w:cs="Arial"/>
                <w:b/>
                <w:sz w:val="15"/>
                <w:szCs w:val="15"/>
              </w:rPr>
            </w:pPr>
          </w:p>
        </w:tc>
        <w:tc>
          <w:tcPr>
            <w:tcW w:w="48" w:type="pct"/>
            <w:shd w:val="clear" w:color="auto" w:fill="auto"/>
            <w:vAlign w:val="bottom"/>
          </w:tcPr>
          <w:p w14:paraId="2282E020" w14:textId="5AE152E1" w:rsidR="00176099" w:rsidRPr="00E84E8F" w:rsidRDefault="00176099" w:rsidP="00B83B7C">
            <w:pPr>
              <w:pStyle w:val="la2"/>
              <w:keepNext/>
              <w:spacing w:line="240" w:lineRule="auto"/>
              <w:jc w:val="center"/>
              <w:rPr>
                <w:rFonts w:ascii="Arial" w:hAnsi="Arial" w:cs="Arial"/>
                <w:b/>
                <w:sz w:val="15"/>
                <w:szCs w:val="15"/>
              </w:rPr>
            </w:pPr>
          </w:p>
        </w:tc>
        <w:tc>
          <w:tcPr>
            <w:tcW w:w="395" w:type="pct"/>
            <w:shd w:val="clear" w:color="auto" w:fill="auto"/>
            <w:vAlign w:val="bottom"/>
          </w:tcPr>
          <w:p w14:paraId="11DD0219" w14:textId="11355FC7" w:rsidR="00176099" w:rsidRPr="00E84E8F" w:rsidRDefault="00176099" w:rsidP="00B83B7C">
            <w:pPr>
              <w:pStyle w:val="la2"/>
              <w:keepNext/>
              <w:spacing w:line="240" w:lineRule="auto"/>
              <w:jc w:val="center"/>
              <w:rPr>
                <w:rFonts w:ascii="Arial" w:hAnsi="Arial" w:cs="Arial"/>
                <w:b/>
                <w:sz w:val="15"/>
                <w:szCs w:val="15"/>
              </w:rPr>
            </w:pPr>
          </w:p>
        </w:tc>
        <w:tc>
          <w:tcPr>
            <w:tcW w:w="48" w:type="pct"/>
            <w:shd w:val="clear" w:color="auto" w:fill="auto"/>
            <w:vAlign w:val="bottom"/>
          </w:tcPr>
          <w:p w14:paraId="66A634B9" w14:textId="47A80732" w:rsidR="00176099" w:rsidRPr="00E84E8F" w:rsidRDefault="00176099" w:rsidP="00B83B7C">
            <w:pPr>
              <w:pStyle w:val="la2"/>
              <w:keepNext/>
              <w:spacing w:line="240" w:lineRule="auto"/>
              <w:jc w:val="center"/>
              <w:rPr>
                <w:rFonts w:ascii="Arial" w:hAnsi="Arial" w:cs="Arial"/>
                <w:b/>
                <w:sz w:val="15"/>
                <w:szCs w:val="15"/>
              </w:rPr>
            </w:pPr>
          </w:p>
        </w:tc>
        <w:tc>
          <w:tcPr>
            <w:tcW w:w="48" w:type="pct"/>
            <w:shd w:val="clear" w:color="auto" w:fill="auto"/>
            <w:vAlign w:val="bottom"/>
          </w:tcPr>
          <w:p w14:paraId="11418D87" w14:textId="1428E1F5" w:rsidR="00176099" w:rsidRPr="00E84E8F" w:rsidRDefault="00176099" w:rsidP="00B83B7C">
            <w:pPr>
              <w:pStyle w:val="la2"/>
              <w:keepNext/>
              <w:spacing w:line="240" w:lineRule="auto"/>
              <w:jc w:val="center"/>
              <w:rPr>
                <w:rFonts w:ascii="Arial" w:hAnsi="Arial" w:cs="Arial"/>
                <w:b/>
                <w:sz w:val="15"/>
                <w:szCs w:val="15"/>
              </w:rPr>
            </w:pPr>
          </w:p>
        </w:tc>
        <w:tc>
          <w:tcPr>
            <w:tcW w:w="48" w:type="pct"/>
            <w:shd w:val="clear" w:color="auto" w:fill="auto"/>
            <w:vAlign w:val="bottom"/>
          </w:tcPr>
          <w:p w14:paraId="1ADF323C" w14:textId="7F7130D8" w:rsidR="00176099" w:rsidRPr="00E84E8F" w:rsidRDefault="00176099" w:rsidP="00B83B7C">
            <w:pPr>
              <w:pStyle w:val="la2"/>
              <w:keepNext/>
              <w:spacing w:line="240" w:lineRule="auto"/>
              <w:jc w:val="center"/>
              <w:rPr>
                <w:rFonts w:ascii="Arial" w:hAnsi="Arial" w:cs="Arial"/>
                <w:b/>
                <w:sz w:val="15"/>
                <w:szCs w:val="15"/>
              </w:rPr>
            </w:pPr>
          </w:p>
        </w:tc>
        <w:tc>
          <w:tcPr>
            <w:tcW w:w="396" w:type="pct"/>
            <w:shd w:val="clear" w:color="auto" w:fill="auto"/>
            <w:vAlign w:val="bottom"/>
          </w:tcPr>
          <w:p w14:paraId="7F96F87E" w14:textId="346BBB31" w:rsidR="00176099" w:rsidRPr="00E84E8F" w:rsidRDefault="00176099" w:rsidP="00B83B7C">
            <w:pPr>
              <w:pStyle w:val="la2"/>
              <w:keepNext/>
              <w:spacing w:line="240" w:lineRule="auto"/>
              <w:jc w:val="center"/>
              <w:rPr>
                <w:rFonts w:ascii="Arial" w:hAnsi="Arial" w:cs="Arial"/>
                <w:b/>
                <w:sz w:val="15"/>
                <w:szCs w:val="15"/>
              </w:rPr>
            </w:pPr>
          </w:p>
        </w:tc>
        <w:tc>
          <w:tcPr>
            <w:tcW w:w="49" w:type="pct"/>
            <w:shd w:val="clear" w:color="auto" w:fill="auto"/>
            <w:vAlign w:val="bottom"/>
          </w:tcPr>
          <w:p w14:paraId="5DC7EBAA" w14:textId="23F90FDC" w:rsidR="00176099" w:rsidRPr="00E84E8F" w:rsidRDefault="00176099" w:rsidP="00B83B7C">
            <w:pPr>
              <w:pStyle w:val="la2"/>
              <w:keepNext/>
              <w:spacing w:line="240" w:lineRule="auto"/>
              <w:jc w:val="center"/>
              <w:rPr>
                <w:rFonts w:ascii="Arial" w:hAnsi="Arial" w:cs="Arial"/>
                <w:b/>
                <w:sz w:val="15"/>
                <w:szCs w:val="15"/>
              </w:rPr>
            </w:pPr>
          </w:p>
        </w:tc>
        <w:tc>
          <w:tcPr>
            <w:tcW w:w="49" w:type="pct"/>
            <w:shd w:val="clear" w:color="auto" w:fill="auto"/>
            <w:vAlign w:val="bottom"/>
          </w:tcPr>
          <w:p w14:paraId="59A8B631" w14:textId="24E22239" w:rsidR="00176099" w:rsidRPr="00E84E8F" w:rsidRDefault="00176099" w:rsidP="00B83B7C">
            <w:pPr>
              <w:pStyle w:val="la2"/>
              <w:keepNext/>
              <w:spacing w:line="240" w:lineRule="auto"/>
              <w:jc w:val="center"/>
              <w:rPr>
                <w:rFonts w:ascii="Arial" w:hAnsi="Arial" w:cs="Arial"/>
                <w:b/>
                <w:sz w:val="15"/>
                <w:szCs w:val="15"/>
              </w:rPr>
            </w:pPr>
          </w:p>
        </w:tc>
        <w:tc>
          <w:tcPr>
            <w:tcW w:w="49" w:type="pct"/>
            <w:shd w:val="clear" w:color="auto" w:fill="auto"/>
            <w:vAlign w:val="bottom"/>
          </w:tcPr>
          <w:p w14:paraId="3862630C" w14:textId="12479A22" w:rsidR="00176099" w:rsidRPr="00E84E8F" w:rsidRDefault="00176099" w:rsidP="00B83B7C">
            <w:pPr>
              <w:pStyle w:val="la2"/>
              <w:keepNext/>
              <w:spacing w:line="240" w:lineRule="auto"/>
              <w:jc w:val="center"/>
              <w:rPr>
                <w:rFonts w:ascii="Arial" w:hAnsi="Arial" w:cs="Arial"/>
                <w:b/>
                <w:sz w:val="15"/>
                <w:szCs w:val="15"/>
              </w:rPr>
            </w:pPr>
          </w:p>
        </w:tc>
        <w:tc>
          <w:tcPr>
            <w:tcW w:w="397" w:type="pct"/>
            <w:shd w:val="clear" w:color="auto" w:fill="auto"/>
            <w:vAlign w:val="bottom"/>
          </w:tcPr>
          <w:p w14:paraId="317E96C1" w14:textId="5FF0D162" w:rsidR="00176099" w:rsidRPr="00E84E8F" w:rsidRDefault="00176099" w:rsidP="00B83B7C">
            <w:pPr>
              <w:pStyle w:val="la2"/>
              <w:keepNext/>
              <w:spacing w:line="240" w:lineRule="auto"/>
              <w:jc w:val="center"/>
              <w:rPr>
                <w:rFonts w:ascii="Arial" w:hAnsi="Arial" w:cs="Arial"/>
                <w:b/>
                <w:sz w:val="15"/>
                <w:szCs w:val="15"/>
              </w:rPr>
            </w:pPr>
          </w:p>
        </w:tc>
        <w:tc>
          <w:tcPr>
            <w:tcW w:w="49" w:type="pct"/>
            <w:shd w:val="clear" w:color="auto" w:fill="auto"/>
            <w:vAlign w:val="bottom"/>
          </w:tcPr>
          <w:p w14:paraId="606A4A52" w14:textId="349D7DEF" w:rsidR="00176099" w:rsidRPr="00E84E8F" w:rsidRDefault="00176099" w:rsidP="00B83B7C">
            <w:pPr>
              <w:pStyle w:val="la2"/>
              <w:keepNext/>
              <w:spacing w:line="240" w:lineRule="auto"/>
              <w:jc w:val="center"/>
              <w:rPr>
                <w:rFonts w:ascii="Arial" w:hAnsi="Arial" w:cs="Arial"/>
                <w:b/>
                <w:sz w:val="15"/>
                <w:szCs w:val="15"/>
              </w:rPr>
            </w:pPr>
          </w:p>
        </w:tc>
        <w:tc>
          <w:tcPr>
            <w:tcW w:w="49" w:type="pct"/>
            <w:shd w:val="clear" w:color="auto" w:fill="auto"/>
            <w:vAlign w:val="bottom"/>
          </w:tcPr>
          <w:p w14:paraId="68B20E51" w14:textId="18F511CB" w:rsidR="00176099" w:rsidRPr="00E84E8F" w:rsidRDefault="00176099" w:rsidP="00B83B7C">
            <w:pPr>
              <w:pStyle w:val="la2"/>
              <w:keepNext/>
              <w:spacing w:line="240" w:lineRule="auto"/>
              <w:jc w:val="center"/>
              <w:rPr>
                <w:rFonts w:ascii="Arial" w:hAnsi="Arial" w:cs="Arial"/>
                <w:b/>
                <w:sz w:val="15"/>
                <w:szCs w:val="15"/>
              </w:rPr>
            </w:pPr>
          </w:p>
        </w:tc>
        <w:tc>
          <w:tcPr>
            <w:tcW w:w="50" w:type="pct"/>
            <w:shd w:val="clear" w:color="auto" w:fill="auto"/>
            <w:vAlign w:val="bottom"/>
          </w:tcPr>
          <w:p w14:paraId="11DC3429" w14:textId="0CB855AB" w:rsidR="00176099" w:rsidRPr="00E84E8F" w:rsidRDefault="00176099" w:rsidP="00B83B7C">
            <w:pPr>
              <w:pStyle w:val="la2"/>
              <w:keepNext/>
              <w:spacing w:line="240" w:lineRule="auto"/>
              <w:jc w:val="center"/>
              <w:rPr>
                <w:rFonts w:ascii="Arial" w:hAnsi="Arial" w:cs="Arial"/>
                <w:b/>
                <w:sz w:val="15"/>
                <w:szCs w:val="15"/>
              </w:rPr>
            </w:pPr>
          </w:p>
        </w:tc>
        <w:tc>
          <w:tcPr>
            <w:tcW w:w="397" w:type="pct"/>
            <w:shd w:val="clear" w:color="auto" w:fill="auto"/>
            <w:vAlign w:val="bottom"/>
          </w:tcPr>
          <w:p w14:paraId="47C9D09A" w14:textId="16BB2816" w:rsidR="00176099" w:rsidRPr="00E84E8F" w:rsidRDefault="00176099" w:rsidP="00B83B7C">
            <w:pPr>
              <w:pStyle w:val="la2"/>
              <w:keepNext/>
              <w:spacing w:line="240" w:lineRule="auto"/>
              <w:jc w:val="center"/>
              <w:rPr>
                <w:rFonts w:ascii="Arial" w:hAnsi="Arial" w:cs="Arial"/>
                <w:b/>
                <w:sz w:val="15"/>
                <w:szCs w:val="15"/>
              </w:rPr>
            </w:pPr>
          </w:p>
        </w:tc>
        <w:tc>
          <w:tcPr>
            <w:tcW w:w="50" w:type="pct"/>
            <w:shd w:val="clear" w:color="auto" w:fill="auto"/>
            <w:vAlign w:val="bottom"/>
          </w:tcPr>
          <w:p w14:paraId="24547745" w14:textId="24FD98DA" w:rsidR="00176099" w:rsidRPr="00E84E8F" w:rsidRDefault="00176099" w:rsidP="00B83B7C">
            <w:pPr>
              <w:pStyle w:val="la2"/>
              <w:keepNext/>
              <w:spacing w:line="240" w:lineRule="auto"/>
              <w:jc w:val="center"/>
              <w:rPr>
                <w:rFonts w:ascii="Arial" w:hAnsi="Arial" w:cs="Arial"/>
                <w:b/>
                <w:sz w:val="15"/>
                <w:szCs w:val="15"/>
              </w:rPr>
            </w:pPr>
          </w:p>
        </w:tc>
        <w:tc>
          <w:tcPr>
            <w:tcW w:w="50" w:type="pct"/>
            <w:shd w:val="clear" w:color="auto" w:fill="auto"/>
            <w:vAlign w:val="bottom"/>
          </w:tcPr>
          <w:p w14:paraId="577044F1" w14:textId="2FDDBA43" w:rsidR="00176099" w:rsidRPr="00E84E8F" w:rsidRDefault="00176099" w:rsidP="00B83B7C">
            <w:pPr>
              <w:pStyle w:val="la2"/>
              <w:keepNext/>
              <w:spacing w:line="240" w:lineRule="auto"/>
              <w:jc w:val="center"/>
              <w:rPr>
                <w:rFonts w:ascii="Arial" w:hAnsi="Arial" w:cs="Arial"/>
                <w:b/>
                <w:sz w:val="15"/>
                <w:szCs w:val="15"/>
              </w:rPr>
            </w:pPr>
          </w:p>
        </w:tc>
        <w:tc>
          <w:tcPr>
            <w:tcW w:w="50" w:type="pct"/>
            <w:shd w:val="clear" w:color="auto" w:fill="auto"/>
            <w:vAlign w:val="bottom"/>
          </w:tcPr>
          <w:p w14:paraId="0911B835" w14:textId="683F78B9" w:rsidR="00176099" w:rsidRPr="00E84E8F" w:rsidRDefault="00176099" w:rsidP="00B83B7C">
            <w:pPr>
              <w:pStyle w:val="la2"/>
              <w:keepNext/>
              <w:spacing w:line="240" w:lineRule="auto"/>
              <w:jc w:val="center"/>
              <w:rPr>
                <w:rFonts w:ascii="Arial" w:hAnsi="Arial" w:cs="Arial"/>
                <w:b/>
                <w:sz w:val="15"/>
                <w:szCs w:val="15"/>
              </w:rPr>
            </w:pPr>
          </w:p>
        </w:tc>
        <w:tc>
          <w:tcPr>
            <w:tcW w:w="397" w:type="pct"/>
            <w:shd w:val="clear" w:color="auto" w:fill="auto"/>
            <w:vAlign w:val="bottom"/>
          </w:tcPr>
          <w:p w14:paraId="07D476E4" w14:textId="66074FFC" w:rsidR="00176099" w:rsidRPr="00E84E8F" w:rsidRDefault="00176099" w:rsidP="00B83B7C">
            <w:pPr>
              <w:pStyle w:val="la2"/>
              <w:keepNext/>
              <w:spacing w:line="240" w:lineRule="auto"/>
              <w:jc w:val="center"/>
              <w:rPr>
                <w:rFonts w:ascii="Arial" w:hAnsi="Arial" w:cs="Arial"/>
                <w:b/>
                <w:sz w:val="15"/>
                <w:szCs w:val="15"/>
              </w:rPr>
            </w:pPr>
          </w:p>
        </w:tc>
        <w:tc>
          <w:tcPr>
            <w:tcW w:w="107" w:type="pct"/>
            <w:shd w:val="clear" w:color="auto" w:fill="auto"/>
            <w:vAlign w:val="bottom"/>
          </w:tcPr>
          <w:p w14:paraId="7CE1ADB1" w14:textId="41945D46" w:rsidR="00176099" w:rsidRPr="00E84E8F" w:rsidRDefault="00176099" w:rsidP="00B83B7C">
            <w:pPr>
              <w:pStyle w:val="la2"/>
              <w:keepNext/>
              <w:spacing w:line="240" w:lineRule="auto"/>
              <w:jc w:val="center"/>
              <w:rPr>
                <w:rFonts w:ascii="Arial" w:hAnsi="Arial" w:cs="Arial"/>
                <w:b/>
                <w:sz w:val="15"/>
                <w:szCs w:val="15"/>
              </w:rPr>
            </w:pPr>
          </w:p>
        </w:tc>
        <w:tc>
          <w:tcPr>
            <w:tcW w:w="50" w:type="pct"/>
            <w:shd w:val="clear" w:color="auto" w:fill="auto"/>
            <w:vAlign w:val="bottom"/>
          </w:tcPr>
          <w:p w14:paraId="78D14739" w14:textId="73CB2164" w:rsidR="00176099" w:rsidRPr="00E84E8F" w:rsidRDefault="00176099" w:rsidP="00B83B7C">
            <w:pPr>
              <w:pStyle w:val="la2"/>
              <w:keepNext/>
              <w:spacing w:line="240" w:lineRule="auto"/>
              <w:jc w:val="center"/>
              <w:rPr>
                <w:rFonts w:ascii="Arial" w:hAnsi="Arial" w:cs="Arial"/>
                <w:b/>
                <w:sz w:val="15"/>
                <w:szCs w:val="15"/>
              </w:rPr>
            </w:pPr>
          </w:p>
        </w:tc>
        <w:tc>
          <w:tcPr>
            <w:tcW w:w="50" w:type="pct"/>
            <w:shd w:val="clear" w:color="auto" w:fill="auto"/>
            <w:vAlign w:val="bottom"/>
          </w:tcPr>
          <w:p w14:paraId="0FA65384" w14:textId="52CCE6CC" w:rsidR="00176099" w:rsidRPr="00E84E8F" w:rsidRDefault="00176099" w:rsidP="00B83B7C">
            <w:pPr>
              <w:pStyle w:val="la2"/>
              <w:keepNext/>
              <w:spacing w:line="240" w:lineRule="auto"/>
              <w:jc w:val="center"/>
              <w:rPr>
                <w:rFonts w:ascii="Arial" w:hAnsi="Arial" w:cs="Arial"/>
                <w:b/>
                <w:sz w:val="15"/>
                <w:szCs w:val="15"/>
              </w:rPr>
            </w:pPr>
          </w:p>
        </w:tc>
        <w:tc>
          <w:tcPr>
            <w:tcW w:w="373" w:type="pct"/>
            <w:shd w:val="clear" w:color="auto" w:fill="auto"/>
            <w:vAlign w:val="bottom"/>
          </w:tcPr>
          <w:p w14:paraId="7ADEA187" w14:textId="19BF087D" w:rsidR="00176099" w:rsidRPr="00E84E8F" w:rsidRDefault="00176099" w:rsidP="00B83B7C">
            <w:pPr>
              <w:pStyle w:val="la2"/>
              <w:keepNext/>
              <w:spacing w:line="240" w:lineRule="auto"/>
              <w:jc w:val="center"/>
              <w:rPr>
                <w:rFonts w:ascii="Arial" w:hAnsi="Arial" w:cs="Arial"/>
                <w:b/>
                <w:sz w:val="15"/>
                <w:szCs w:val="15"/>
              </w:rPr>
            </w:pPr>
          </w:p>
        </w:tc>
        <w:tc>
          <w:tcPr>
            <w:tcW w:w="16" w:type="pct"/>
            <w:shd w:val="clear" w:color="auto" w:fill="auto"/>
            <w:vAlign w:val="bottom"/>
          </w:tcPr>
          <w:p w14:paraId="49E7A92F" w14:textId="50B557DC" w:rsidR="00176099" w:rsidRPr="00E84E8F" w:rsidRDefault="00176099" w:rsidP="00B83B7C">
            <w:pPr>
              <w:pStyle w:val="la2"/>
              <w:keepNext/>
              <w:spacing w:line="240" w:lineRule="auto"/>
              <w:jc w:val="center"/>
              <w:rPr>
                <w:rFonts w:ascii="Arial" w:hAnsi="Arial" w:cs="Arial"/>
                <w:b/>
                <w:sz w:val="15"/>
                <w:szCs w:val="15"/>
              </w:rPr>
            </w:pPr>
          </w:p>
        </w:tc>
      </w:tr>
      <w:tr w:rsidR="00176099" w:rsidRPr="00E84E8F" w14:paraId="60A2FFA3" w14:textId="77777777" w:rsidTr="00D40050">
        <w:trPr>
          <w:jc w:val="center"/>
        </w:trPr>
        <w:tc>
          <w:tcPr>
            <w:tcW w:w="1738" w:type="pct"/>
            <w:shd w:val="clear" w:color="auto" w:fill="auto"/>
          </w:tcPr>
          <w:p w14:paraId="0C88550F" w14:textId="57F87274"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8"/>
              </w:rPr>
            </w:pPr>
          </w:p>
        </w:tc>
        <w:tc>
          <w:tcPr>
            <w:tcW w:w="48" w:type="pct"/>
            <w:shd w:val="clear" w:color="auto" w:fill="auto"/>
            <w:vAlign w:val="bottom"/>
          </w:tcPr>
          <w:p w14:paraId="6533E7DB" w14:textId="77777777" w:rsidR="00176099" w:rsidRPr="00E84E8F" w:rsidRDefault="00176099" w:rsidP="00B83B7C">
            <w:pPr>
              <w:pStyle w:val="la2"/>
              <w:keepNext/>
              <w:spacing w:line="80" w:lineRule="exact"/>
              <w:jc w:val="center"/>
              <w:rPr>
                <w:rFonts w:ascii="Arial" w:hAnsi="Arial" w:cs="Arial"/>
                <w:b/>
              </w:rPr>
            </w:pPr>
          </w:p>
        </w:tc>
        <w:tc>
          <w:tcPr>
            <w:tcW w:w="48" w:type="pct"/>
            <w:shd w:val="clear" w:color="auto" w:fill="auto"/>
            <w:vAlign w:val="bottom"/>
          </w:tcPr>
          <w:p w14:paraId="13529A5F" w14:textId="77777777" w:rsidR="00176099" w:rsidRPr="00E84E8F" w:rsidRDefault="00176099" w:rsidP="00B83B7C">
            <w:pPr>
              <w:keepNext/>
              <w:spacing w:line="80" w:lineRule="exact"/>
              <w:jc w:val="center"/>
              <w:rPr>
                <w:rFonts w:ascii="Arial" w:hAnsi="Arial" w:cs="Arial"/>
                <w:b/>
                <w:bCs/>
                <w:sz w:val="8"/>
                <w:szCs w:val="8"/>
              </w:rPr>
            </w:pPr>
          </w:p>
        </w:tc>
        <w:tc>
          <w:tcPr>
            <w:tcW w:w="395" w:type="pct"/>
            <w:shd w:val="clear" w:color="auto" w:fill="auto"/>
            <w:vAlign w:val="bottom"/>
          </w:tcPr>
          <w:p w14:paraId="62F8F1DF" w14:textId="77777777" w:rsidR="00176099" w:rsidRPr="00E84E8F" w:rsidRDefault="00176099" w:rsidP="00B83B7C">
            <w:pPr>
              <w:keepNext/>
              <w:spacing w:line="80" w:lineRule="exact"/>
              <w:jc w:val="center"/>
              <w:rPr>
                <w:rFonts w:ascii="Arial" w:hAnsi="Arial" w:cs="Arial"/>
                <w:b/>
                <w:bCs/>
                <w:sz w:val="8"/>
                <w:szCs w:val="8"/>
              </w:rPr>
            </w:pPr>
          </w:p>
        </w:tc>
        <w:tc>
          <w:tcPr>
            <w:tcW w:w="48" w:type="pct"/>
            <w:shd w:val="clear" w:color="auto" w:fill="auto"/>
            <w:noWrap/>
            <w:vAlign w:val="bottom"/>
          </w:tcPr>
          <w:p w14:paraId="0363DD2B" w14:textId="77777777" w:rsidR="00176099" w:rsidRPr="00E84E8F" w:rsidRDefault="00176099" w:rsidP="00B83B7C">
            <w:pPr>
              <w:keepNext/>
              <w:spacing w:line="80" w:lineRule="exact"/>
              <w:jc w:val="center"/>
              <w:rPr>
                <w:rFonts w:ascii="Arial" w:hAnsi="Arial" w:cs="Arial"/>
                <w:b/>
                <w:bCs/>
                <w:sz w:val="8"/>
                <w:szCs w:val="8"/>
              </w:rPr>
            </w:pPr>
          </w:p>
        </w:tc>
        <w:tc>
          <w:tcPr>
            <w:tcW w:w="48" w:type="pct"/>
            <w:shd w:val="clear" w:color="auto" w:fill="auto"/>
            <w:vAlign w:val="bottom"/>
          </w:tcPr>
          <w:p w14:paraId="29287657" w14:textId="77777777" w:rsidR="00176099" w:rsidRPr="00E84E8F" w:rsidRDefault="00176099" w:rsidP="00B83B7C">
            <w:pPr>
              <w:pStyle w:val="la2"/>
              <w:keepNext/>
              <w:spacing w:line="80" w:lineRule="exact"/>
              <w:jc w:val="center"/>
              <w:rPr>
                <w:rFonts w:ascii="Arial" w:hAnsi="Arial" w:cs="Arial"/>
                <w:b/>
              </w:rPr>
            </w:pPr>
          </w:p>
        </w:tc>
        <w:tc>
          <w:tcPr>
            <w:tcW w:w="48" w:type="pct"/>
            <w:shd w:val="clear" w:color="auto" w:fill="auto"/>
            <w:vAlign w:val="bottom"/>
          </w:tcPr>
          <w:p w14:paraId="1050B888" w14:textId="77777777" w:rsidR="00176099" w:rsidRPr="00E84E8F" w:rsidRDefault="00176099" w:rsidP="00B83B7C">
            <w:pPr>
              <w:keepNext/>
              <w:spacing w:line="80" w:lineRule="exact"/>
              <w:jc w:val="center"/>
              <w:rPr>
                <w:rFonts w:ascii="Arial" w:hAnsi="Arial" w:cs="Arial"/>
                <w:b/>
                <w:bCs/>
                <w:sz w:val="8"/>
                <w:szCs w:val="8"/>
              </w:rPr>
            </w:pPr>
          </w:p>
        </w:tc>
        <w:tc>
          <w:tcPr>
            <w:tcW w:w="396" w:type="pct"/>
            <w:shd w:val="clear" w:color="auto" w:fill="auto"/>
            <w:vAlign w:val="bottom"/>
          </w:tcPr>
          <w:p w14:paraId="03C3F37B"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noWrap/>
            <w:vAlign w:val="bottom"/>
          </w:tcPr>
          <w:p w14:paraId="0F606065"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vAlign w:val="bottom"/>
          </w:tcPr>
          <w:p w14:paraId="7F5ECAB2" w14:textId="77777777" w:rsidR="00176099" w:rsidRPr="00E84E8F" w:rsidRDefault="00176099" w:rsidP="00B83B7C">
            <w:pPr>
              <w:pStyle w:val="la2"/>
              <w:keepNext/>
              <w:spacing w:line="80" w:lineRule="exact"/>
              <w:jc w:val="center"/>
              <w:rPr>
                <w:rFonts w:ascii="Arial" w:hAnsi="Arial" w:cs="Arial"/>
                <w:b/>
              </w:rPr>
            </w:pPr>
          </w:p>
        </w:tc>
        <w:tc>
          <w:tcPr>
            <w:tcW w:w="49" w:type="pct"/>
            <w:shd w:val="clear" w:color="auto" w:fill="auto"/>
            <w:vAlign w:val="bottom"/>
          </w:tcPr>
          <w:p w14:paraId="7292FDDB" w14:textId="77777777" w:rsidR="00176099" w:rsidRPr="00E84E8F" w:rsidRDefault="00176099" w:rsidP="00B83B7C">
            <w:pPr>
              <w:keepNext/>
              <w:spacing w:line="80" w:lineRule="exact"/>
              <w:jc w:val="center"/>
              <w:rPr>
                <w:rFonts w:ascii="Arial" w:hAnsi="Arial" w:cs="Arial"/>
                <w:b/>
                <w:bCs/>
                <w:sz w:val="8"/>
                <w:szCs w:val="8"/>
              </w:rPr>
            </w:pPr>
          </w:p>
        </w:tc>
        <w:tc>
          <w:tcPr>
            <w:tcW w:w="397" w:type="pct"/>
            <w:shd w:val="clear" w:color="auto" w:fill="auto"/>
            <w:vAlign w:val="bottom"/>
          </w:tcPr>
          <w:p w14:paraId="0C21A9AE"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noWrap/>
            <w:vAlign w:val="bottom"/>
          </w:tcPr>
          <w:p w14:paraId="02773A14"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vAlign w:val="bottom"/>
          </w:tcPr>
          <w:p w14:paraId="32FBB7C8" w14:textId="77777777" w:rsidR="00176099" w:rsidRPr="00E84E8F" w:rsidRDefault="00176099" w:rsidP="00B83B7C">
            <w:pPr>
              <w:pStyle w:val="la2"/>
              <w:keepNext/>
              <w:spacing w:line="80" w:lineRule="exact"/>
              <w:jc w:val="center"/>
              <w:rPr>
                <w:rFonts w:ascii="Arial" w:hAnsi="Arial" w:cs="Arial"/>
                <w:b/>
              </w:rPr>
            </w:pPr>
          </w:p>
        </w:tc>
        <w:tc>
          <w:tcPr>
            <w:tcW w:w="50" w:type="pct"/>
            <w:shd w:val="clear" w:color="auto" w:fill="auto"/>
            <w:vAlign w:val="bottom"/>
          </w:tcPr>
          <w:p w14:paraId="7DC63511" w14:textId="77777777" w:rsidR="00176099" w:rsidRPr="00E84E8F" w:rsidRDefault="00176099" w:rsidP="00B83B7C">
            <w:pPr>
              <w:keepNext/>
              <w:spacing w:line="80" w:lineRule="exact"/>
              <w:jc w:val="center"/>
              <w:rPr>
                <w:rFonts w:ascii="Arial" w:hAnsi="Arial" w:cs="Arial"/>
                <w:b/>
                <w:bCs/>
                <w:sz w:val="8"/>
                <w:szCs w:val="8"/>
              </w:rPr>
            </w:pPr>
          </w:p>
        </w:tc>
        <w:tc>
          <w:tcPr>
            <w:tcW w:w="397" w:type="pct"/>
            <w:shd w:val="clear" w:color="auto" w:fill="auto"/>
            <w:vAlign w:val="bottom"/>
          </w:tcPr>
          <w:p w14:paraId="37EED3F9"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6046C89A"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168AB149" w14:textId="77777777" w:rsidR="00176099" w:rsidRPr="00E84E8F" w:rsidRDefault="00176099" w:rsidP="00B83B7C">
            <w:pPr>
              <w:pStyle w:val="la2"/>
              <w:keepNext/>
              <w:spacing w:line="80" w:lineRule="exact"/>
              <w:jc w:val="center"/>
              <w:rPr>
                <w:rFonts w:ascii="Arial" w:hAnsi="Arial" w:cs="Arial"/>
                <w:b/>
              </w:rPr>
            </w:pPr>
          </w:p>
        </w:tc>
        <w:tc>
          <w:tcPr>
            <w:tcW w:w="50" w:type="pct"/>
            <w:shd w:val="clear" w:color="auto" w:fill="auto"/>
            <w:vAlign w:val="bottom"/>
          </w:tcPr>
          <w:p w14:paraId="61C0023A" w14:textId="77777777" w:rsidR="00176099" w:rsidRPr="00E84E8F" w:rsidRDefault="00176099" w:rsidP="00B83B7C">
            <w:pPr>
              <w:keepNext/>
              <w:spacing w:line="80" w:lineRule="exact"/>
              <w:jc w:val="center"/>
              <w:rPr>
                <w:rFonts w:ascii="Arial" w:hAnsi="Arial" w:cs="Arial"/>
                <w:b/>
                <w:bCs/>
                <w:sz w:val="8"/>
                <w:szCs w:val="8"/>
              </w:rPr>
            </w:pPr>
          </w:p>
        </w:tc>
        <w:tc>
          <w:tcPr>
            <w:tcW w:w="397" w:type="pct"/>
            <w:shd w:val="clear" w:color="auto" w:fill="auto"/>
            <w:vAlign w:val="bottom"/>
          </w:tcPr>
          <w:p w14:paraId="1E225A91" w14:textId="77777777" w:rsidR="00176099" w:rsidRPr="00E84E8F" w:rsidRDefault="00176099" w:rsidP="00B83B7C">
            <w:pPr>
              <w:keepNext/>
              <w:spacing w:line="80" w:lineRule="exact"/>
              <w:jc w:val="center"/>
              <w:rPr>
                <w:rFonts w:ascii="Arial" w:hAnsi="Arial" w:cs="Arial"/>
                <w:b/>
                <w:bCs/>
                <w:sz w:val="8"/>
                <w:szCs w:val="8"/>
              </w:rPr>
            </w:pPr>
          </w:p>
        </w:tc>
        <w:tc>
          <w:tcPr>
            <w:tcW w:w="107" w:type="pct"/>
            <w:shd w:val="clear" w:color="auto" w:fill="auto"/>
            <w:noWrap/>
            <w:vAlign w:val="bottom"/>
          </w:tcPr>
          <w:p w14:paraId="26F92AF1" w14:textId="77777777" w:rsidR="00176099" w:rsidRPr="00E84E8F" w:rsidRDefault="00176099" w:rsidP="00B83B7C">
            <w:pPr>
              <w:keepNext/>
              <w:spacing w:line="80" w:lineRule="exact"/>
              <w:jc w:val="center"/>
              <w:rPr>
                <w:rFonts w:ascii="Arial" w:hAnsi="Arial" w:cs="Arial"/>
                <w:b/>
                <w:sz w:val="8"/>
                <w:szCs w:val="8"/>
              </w:rPr>
            </w:pPr>
          </w:p>
        </w:tc>
        <w:tc>
          <w:tcPr>
            <w:tcW w:w="50" w:type="pct"/>
            <w:shd w:val="clear" w:color="auto" w:fill="auto"/>
            <w:vAlign w:val="bottom"/>
          </w:tcPr>
          <w:p w14:paraId="3FF13738" w14:textId="77777777" w:rsidR="00176099" w:rsidRPr="00E84E8F" w:rsidRDefault="00176099" w:rsidP="00B83B7C">
            <w:pPr>
              <w:pStyle w:val="la2"/>
              <w:keepNext/>
              <w:spacing w:line="80" w:lineRule="exact"/>
              <w:jc w:val="center"/>
              <w:rPr>
                <w:rFonts w:ascii="Arial" w:hAnsi="Arial" w:cs="Arial"/>
                <w:b/>
              </w:rPr>
            </w:pPr>
          </w:p>
        </w:tc>
        <w:tc>
          <w:tcPr>
            <w:tcW w:w="50" w:type="pct"/>
            <w:shd w:val="clear" w:color="auto" w:fill="auto"/>
            <w:vAlign w:val="bottom"/>
          </w:tcPr>
          <w:p w14:paraId="23E026C1" w14:textId="77777777" w:rsidR="00176099" w:rsidRPr="00E84E8F" w:rsidRDefault="00176099" w:rsidP="00B83B7C">
            <w:pPr>
              <w:keepNext/>
              <w:spacing w:line="80" w:lineRule="exact"/>
              <w:jc w:val="center"/>
              <w:rPr>
                <w:rFonts w:ascii="Arial" w:hAnsi="Arial" w:cs="Arial"/>
                <w:b/>
                <w:bCs/>
                <w:sz w:val="8"/>
                <w:szCs w:val="8"/>
              </w:rPr>
            </w:pPr>
          </w:p>
        </w:tc>
        <w:tc>
          <w:tcPr>
            <w:tcW w:w="373" w:type="pct"/>
            <w:shd w:val="clear" w:color="auto" w:fill="auto"/>
            <w:vAlign w:val="bottom"/>
          </w:tcPr>
          <w:p w14:paraId="693B718F" w14:textId="77777777" w:rsidR="00176099" w:rsidRPr="00E84E8F" w:rsidRDefault="00176099" w:rsidP="00B83B7C">
            <w:pPr>
              <w:keepNext/>
              <w:spacing w:line="80" w:lineRule="exact"/>
              <w:jc w:val="center"/>
              <w:rPr>
                <w:rFonts w:ascii="Arial" w:hAnsi="Arial" w:cs="Arial"/>
                <w:b/>
                <w:bCs/>
                <w:sz w:val="8"/>
                <w:szCs w:val="8"/>
              </w:rPr>
            </w:pPr>
          </w:p>
        </w:tc>
        <w:tc>
          <w:tcPr>
            <w:tcW w:w="16" w:type="pct"/>
            <w:shd w:val="clear" w:color="auto" w:fill="auto"/>
            <w:noWrap/>
            <w:vAlign w:val="bottom"/>
          </w:tcPr>
          <w:p w14:paraId="288064AD" w14:textId="77777777" w:rsidR="00176099" w:rsidRPr="00E84E8F" w:rsidRDefault="00176099" w:rsidP="00B83B7C">
            <w:pPr>
              <w:keepNext/>
              <w:spacing w:line="80" w:lineRule="exact"/>
              <w:jc w:val="center"/>
              <w:rPr>
                <w:rFonts w:ascii="Arial" w:hAnsi="Arial" w:cs="Arial"/>
                <w:b/>
                <w:bCs/>
                <w:sz w:val="8"/>
                <w:szCs w:val="8"/>
              </w:rPr>
            </w:pPr>
          </w:p>
        </w:tc>
      </w:tr>
      <w:tr w:rsidR="00176099" w:rsidRPr="00E84E8F" w14:paraId="45D572DB" w14:textId="77777777" w:rsidTr="00D40050">
        <w:trPr>
          <w:jc w:val="center"/>
        </w:trPr>
        <w:tc>
          <w:tcPr>
            <w:tcW w:w="1738" w:type="pct"/>
            <w:shd w:val="clear" w:color="auto" w:fill="auto"/>
          </w:tcPr>
          <w:p w14:paraId="6835F24B" w14:textId="4307C539"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DERIVATIVES AND OTHER</w:t>
            </w:r>
          </w:p>
        </w:tc>
        <w:tc>
          <w:tcPr>
            <w:tcW w:w="48" w:type="pct"/>
            <w:shd w:val="clear" w:color="auto" w:fill="auto"/>
            <w:vAlign w:val="bottom"/>
          </w:tcPr>
          <w:p w14:paraId="789D1E87" w14:textId="714BBCAE"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3EA927D7" w14:textId="794F3640"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95" w:type="pct"/>
            <w:shd w:val="clear" w:color="auto" w:fill="auto"/>
            <w:vAlign w:val="bottom"/>
          </w:tcPr>
          <w:p w14:paraId="7A6A3440" w14:textId="4ECCCBE8" w:rsidR="00176099" w:rsidRPr="00E84E8F" w:rsidRDefault="00C552A4" w:rsidP="00B83B7C">
            <w:pPr>
              <w:keepNext/>
              <w:jc w:val="center"/>
              <w:rPr>
                <w:rFonts w:ascii="Arial" w:hAnsi="Arial" w:cs="Arial"/>
                <w:b/>
              </w:rPr>
            </w:pPr>
            <w:r w:rsidRPr="00E84E8F">
              <w:rPr>
                <w:rFonts w:ascii="Arial" w:hAnsi="Arial" w:cs="Arial"/>
                <w:b/>
                <w:bCs/>
              </w:rPr>
              <w:t>1</w:t>
            </w:r>
          </w:p>
        </w:tc>
        <w:tc>
          <w:tcPr>
            <w:tcW w:w="48" w:type="pct"/>
            <w:shd w:val="clear" w:color="auto" w:fill="auto"/>
            <w:noWrap/>
            <w:vAlign w:val="bottom"/>
          </w:tcPr>
          <w:p w14:paraId="57637096" w14:textId="019258AD" w:rsidR="00176099" w:rsidRPr="00E84E8F" w:rsidRDefault="00176099" w:rsidP="00B83B7C">
            <w:pPr>
              <w:keepNext/>
              <w:jc w:val="center"/>
              <w:rPr>
                <w:rFonts w:ascii="Arial" w:hAnsi="Arial" w:cs="Arial"/>
                <w:b/>
                <w:sz w:val="8"/>
              </w:rPr>
            </w:pPr>
          </w:p>
        </w:tc>
        <w:tc>
          <w:tcPr>
            <w:tcW w:w="48" w:type="pct"/>
            <w:shd w:val="clear" w:color="auto" w:fill="auto"/>
            <w:vAlign w:val="bottom"/>
          </w:tcPr>
          <w:p w14:paraId="1CE315B8" w14:textId="666082E4" w:rsidR="00176099" w:rsidRPr="00E84E8F" w:rsidRDefault="00176099" w:rsidP="00B83B7C">
            <w:pPr>
              <w:pStyle w:val="la2"/>
              <w:keepNext/>
              <w:spacing w:line="240" w:lineRule="auto"/>
              <w:jc w:val="center"/>
              <w:rPr>
                <w:rFonts w:ascii="Arial" w:hAnsi="Arial" w:cs="Arial"/>
                <w:b/>
              </w:rPr>
            </w:pPr>
          </w:p>
        </w:tc>
        <w:tc>
          <w:tcPr>
            <w:tcW w:w="48" w:type="pct"/>
            <w:shd w:val="clear" w:color="auto" w:fill="auto"/>
            <w:vAlign w:val="bottom"/>
          </w:tcPr>
          <w:p w14:paraId="4EC4E48C" w14:textId="142B6C8A"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96" w:type="pct"/>
            <w:shd w:val="clear" w:color="auto" w:fill="auto"/>
            <w:vAlign w:val="bottom"/>
          </w:tcPr>
          <w:p w14:paraId="7280AB3E" w14:textId="62C6439E" w:rsidR="00176099" w:rsidRPr="00E84E8F" w:rsidRDefault="00C552A4" w:rsidP="00B83B7C">
            <w:pPr>
              <w:keepNext/>
              <w:jc w:val="center"/>
              <w:rPr>
                <w:rFonts w:ascii="Arial" w:hAnsi="Arial" w:cs="Arial"/>
                <w:b/>
              </w:rPr>
            </w:pPr>
            <w:r>
              <w:rPr>
                <w:rFonts w:ascii="Arial" w:hAnsi="Arial" w:cs="Arial"/>
                <w:b/>
                <w:bCs/>
              </w:rPr>
              <w:t>206</w:t>
            </w:r>
          </w:p>
        </w:tc>
        <w:tc>
          <w:tcPr>
            <w:tcW w:w="49" w:type="pct"/>
            <w:shd w:val="clear" w:color="auto" w:fill="auto"/>
            <w:noWrap/>
            <w:vAlign w:val="bottom"/>
          </w:tcPr>
          <w:p w14:paraId="4D36684D" w14:textId="1F8A5ED1" w:rsidR="00176099" w:rsidRPr="00E84E8F" w:rsidRDefault="00176099" w:rsidP="00B83B7C">
            <w:pPr>
              <w:keepNext/>
              <w:jc w:val="center"/>
              <w:rPr>
                <w:rFonts w:ascii="Arial" w:hAnsi="Arial" w:cs="Arial"/>
                <w:b/>
                <w:sz w:val="8"/>
              </w:rPr>
            </w:pPr>
          </w:p>
        </w:tc>
        <w:tc>
          <w:tcPr>
            <w:tcW w:w="49" w:type="pct"/>
            <w:shd w:val="clear" w:color="auto" w:fill="auto"/>
            <w:vAlign w:val="bottom"/>
          </w:tcPr>
          <w:p w14:paraId="3B4C38B3" w14:textId="1A642BC7" w:rsidR="00176099" w:rsidRPr="00E84E8F" w:rsidRDefault="00176099" w:rsidP="00B83B7C">
            <w:pPr>
              <w:pStyle w:val="la2"/>
              <w:keepNext/>
              <w:spacing w:line="240" w:lineRule="auto"/>
              <w:jc w:val="center"/>
              <w:rPr>
                <w:rFonts w:ascii="Arial" w:hAnsi="Arial" w:cs="Arial"/>
                <w:b/>
              </w:rPr>
            </w:pPr>
          </w:p>
        </w:tc>
        <w:tc>
          <w:tcPr>
            <w:tcW w:w="49" w:type="pct"/>
            <w:shd w:val="clear" w:color="auto" w:fill="auto"/>
            <w:vAlign w:val="bottom"/>
          </w:tcPr>
          <w:p w14:paraId="762805FD" w14:textId="527D22AB"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97" w:type="pct"/>
            <w:shd w:val="clear" w:color="auto" w:fill="auto"/>
            <w:vAlign w:val="bottom"/>
          </w:tcPr>
          <w:p w14:paraId="787AA861" w14:textId="3566B46A" w:rsidR="00176099" w:rsidRPr="00E84E8F" w:rsidRDefault="00C552A4" w:rsidP="00B83B7C">
            <w:pPr>
              <w:keepNext/>
              <w:jc w:val="center"/>
              <w:rPr>
                <w:rFonts w:ascii="Arial" w:hAnsi="Arial" w:cs="Arial"/>
                <w:b/>
              </w:rPr>
            </w:pPr>
            <w:r w:rsidRPr="00E84E8F">
              <w:rPr>
                <w:rFonts w:ascii="Arial" w:hAnsi="Arial" w:cs="Arial"/>
                <w:b/>
                <w:bCs/>
              </w:rPr>
              <w:t>0</w:t>
            </w:r>
          </w:p>
        </w:tc>
        <w:tc>
          <w:tcPr>
            <w:tcW w:w="49" w:type="pct"/>
            <w:shd w:val="clear" w:color="auto" w:fill="auto"/>
            <w:noWrap/>
            <w:vAlign w:val="bottom"/>
          </w:tcPr>
          <w:p w14:paraId="149A799E" w14:textId="0FF03F72" w:rsidR="00176099" w:rsidRPr="00E84E8F" w:rsidRDefault="00176099" w:rsidP="00B83B7C">
            <w:pPr>
              <w:keepNext/>
              <w:jc w:val="center"/>
              <w:rPr>
                <w:rFonts w:ascii="Arial" w:hAnsi="Arial" w:cs="Arial"/>
                <w:b/>
                <w:sz w:val="8"/>
              </w:rPr>
            </w:pPr>
          </w:p>
        </w:tc>
        <w:tc>
          <w:tcPr>
            <w:tcW w:w="49" w:type="pct"/>
            <w:shd w:val="clear" w:color="auto" w:fill="auto"/>
            <w:vAlign w:val="bottom"/>
          </w:tcPr>
          <w:p w14:paraId="053856ED" w14:textId="0EBEBD34"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5D6B823C" w14:textId="45500420"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97" w:type="pct"/>
            <w:shd w:val="clear" w:color="auto" w:fill="auto"/>
            <w:vAlign w:val="bottom"/>
          </w:tcPr>
          <w:p w14:paraId="00702439" w14:textId="0873CB6D" w:rsidR="00176099" w:rsidRPr="00E84E8F" w:rsidRDefault="00C552A4" w:rsidP="00B83B7C">
            <w:pPr>
              <w:keepNext/>
              <w:jc w:val="center"/>
              <w:rPr>
                <w:rFonts w:ascii="Arial" w:hAnsi="Arial" w:cs="Arial"/>
                <w:b/>
              </w:rPr>
            </w:pPr>
            <w:r>
              <w:rPr>
                <w:rFonts w:ascii="Arial" w:hAnsi="Arial" w:cs="Arial"/>
                <w:b/>
                <w:bCs/>
              </w:rPr>
              <w:t>207</w:t>
            </w:r>
          </w:p>
        </w:tc>
        <w:tc>
          <w:tcPr>
            <w:tcW w:w="50" w:type="pct"/>
            <w:shd w:val="clear" w:color="auto" w:fill="auto"/>
            <w:noWrap/>
            <w:vAlign w:val="bottom"/>
          </w:tcPr>
          <w:p w14:paraId="692A4BD0" w14:textId="466D1DA0" w:rsidR="00176099" w:rsidRPr="00E84E8F" w:rsidRDefault="00176099" w:rsidP="00B83B7C">
            <w:pPr>
              <w:keepNext/>
              <w:jc w:val="center"/>
              <w:rPr>
                <w:rFonts w:ascii="Arial" w:hAnsi="Arial" w:cs="Arial"/>
                <w:b/>
                <w:sz w:val="8"/>
              </w:rPr>
            </w:pPr>
          </w:p>
        </w:tc>
        <w:tc>
          <w:tcPr>
            <w:tcW w:w="50" w:type="pct"/>
            <w:shd w:val="clear" w:color="auto" w:fill="auto"/>
            <w:vAlign w:val="bottom"/>
          </w:tcPr>
          <w:p w14:paraId="16AB51BE" w14:textId="631663A1"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456BA989" w14:textId="58091A97"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97" w:type="pct"/>
            <w:shd w:val="clear" w:color="auto" w:fill="auto"/>
            <w:vAlign w:val="bottom"/>
          </w:tcPr>
          <w:p w14:paraId="4E53B97F" w14:textId="1E51AE37" w:rsidR="00176099" w:rsidRPr="00E84E8F" w:rsidRDefault="00C552A4" w:rsidP="00B83B7C">
            <w:pPr>
              <w:keepNext/>
              <w:jc w:val="center"/>
              <w:rPr>
                <w:rFonts w:ascii="Arial" w:hAnsi="Arial" w:cs="Arial"/>
                <w:b/>
              </w:rPr>
            </w:pPr>
            <w:r w:rsidRPr="00E84E8F">
              <w:rPr>
                <w:rFonts w:ascii="Arial" w:hAnsi="Arial" w:cs="Arial"/>
                <w:b/>
                <w:bCs/>
              </w:rPr>
              <w:t>(</w:t>
            </w:r>
            <w:r>
              <w:rPr>
                <w:rFonts w:ascii="Arial" w:hAnsi="Arial" w:cs="Arial"/>
                <w:b/>
                <w:bCs/>
              </w:rPr>
              <w:t>153</w:t>
            </w:r>
          </w:p>
        </w:tc>
        <w:tc>
          <w:tcPr>
            <w:tcW w:w="107" w:type="pct"/>
            <w:shd w:val="clear" w:color="auto" w:fill="auto"/>
            <w:noWrap/>
            <w:vAlign w:val="bottom"/>
          </w:tcPr>
          <w:p w14:paraId="7D0016F9" w14:textId="7BCC9D06" w:rsidR="00176099" w:rsidRPr="00E84E8F" w:rsidRDefault="00C552A4" w:rsidP="00B83B7C">
            <w:pPr>
              <w:keepNext/>
              <w:jc w:val="center"/>
              <w:rPr>
                <w:rFonts w:ascii="Arial" w:hAnsi="Arial" w:cs="Arial"/>
                <w:b/>
                <w:sz w:val="8"/>
              </w:rPr>
            </w:pPr>
            <w:r w:rsidRPr="00E84E8F">
              <w:rPr>
                <w:rFonts w:ascii="Arial" w:hAnsi="Arial" w:cs="Arial"/>
                <w:b/>
              </w:rPr>
              <w:t>)</w:t>
            </w:r>
          </w:p>
        </w:tc>
        <w:tc>
          <w:tcPr>
            <w:tcW w:w="50" w:type="pct"/>
            <w:shd w:val="clear" w:color="auto" w:fill="auto"/>
            <w:vAlign w:val="bottom"/>
          </w:tcPr>
          <w:p w14:paraId="077E467F" w14:textId="6CF915E4" w:rsidR="00176099" w:rsidRPr="00E84E8F" w:rsidRDefault="00176099" w:rsidP="00B83B7C">
            <w:pPr>
              <w:pStyle w:val="la2"/>
              <w:keepNext/>
              <w:spacing w:line="240" w:lineRule="auto"/>
              <w:jc w:val="center"/>
              <w:rPr>
                <w:rFonts w:ascii="Arial" w:hAnsi="Arial" w:cs="Arial"/>
                <w:b/>
              </w:rPr>
            </w:pPr>
          </w:p>
        </w:tc>
        <w:tc>
          <w:tcPr>
            <w:tcW w:w="50" w:type="pct"/>
            <w:shd w:val="clear" w:color="auto" w:fill="auto"/>
            <w:vAlign w:val="bottom"/>
          </w:tcPr>
          <w:p w14:paraId="12632951" w14:textId="672125A8" w:rsidR="00176099" w:rsidRPr="00E84E8F" w:rsidRDefault="00C552A4" w:rsidP="00B83B7C">
            <w:pPr>
              <w:keepNext/>
              <w:jc w:val="center"/>
              <w:rPr>
                <w:rFonts w:ascii="Arial" w:hAnsi="Arial" w:cs="Arial"/>
                <w:b/>
                <w:sz w:val="8"/>
              </w:rPr>
            </w:pPr>
            <w:r w:rsidRPr="00E84E8F">
              <w:rPr>
                <w:rFonts w:ascii="Arial" w:hAnsi="Arial" w:cs="Arial"/>
                <w:b/>
                <w:bCs/>
              </w:rPr>
              <w:t>$</w:t>
            </w:r>
          </w:p>
        </w:tc>
        <w:tc>
          <w:tcPr>
            <w:tcW w:w="373" w:type="pct"/>
            <w:shd w:val="clear" w:color="auto" w:fill="auto"/>
            <w:vAlign w:val="bottom"/>
          </w:tcPr>
          <w:p w14:paraId="0134BE3A" w14:textId="2E1EBF4D" w:rsidR="00176099" w:rsidRPr="00E84E8F" w:rsidRDefault="00C552A4" w:rsidP="00B83B7C">
            <w:pPr>
              <w:keepNext/>
              <w:jc w:val="center"/>
              <w:rPr>
                <w:rFonts w:ascii="Arial" w:hAnsi="Arial" w:cs="Arial"/>
                <w:b/>
              </w:rPr>
            </w:pPr>
            <w:r>
              <w:rPr>
                <w:rFonts w:ascii="Arial" w:hAnsi="Arial" w:cs="Arial"/>
                <w:b/>
                <w:bCs/>
              </w:rPr>
              <w:t>54</w:t>
            </w:r>
          </w:p>
        </w:tc>
        <w:tc>
          <w:tcPr>
            <w:tcW w:w="16" w:type="pct"/>
            <w:shd w:val="clear" w:color="auto" w:fill="auto"/>
            <w:noWrap/>
            <w:vAlign w:val="bottom"/>
          </w:tcPr>
          <w:p w14:paraId="5F727A94" w14:textId="2AC9B614" w:rsidR="00176099" w:rsidRPr="00E84E8F" w:rsidRDefault="00176099" w:rsidP="00B83B7C">
            <w:pPr>
              <w:keepNext/>
              <w:jc w:val="center"/>
              <w:rPr>
                <w:rFonts w:ascii="Arial" w:hAnsi="Arial" w:cs="Arial"/>
                <w:sz w:val="8"/>
              </w:rPr>
            </w:pPr>
          </w:p>
        </w:tc>
      </w:tr>
      <w:tr w:rsidR="00176099" w:rsidRPr="00E84E8F" w14:paraId="70CEA0A3" w14:textId="77777777" w:rsidTr="00D40050">
        <w:trPr>
          <w:jc w:val="center"/>
        </w:trPr>
        <w:tc>
          <w:tcPr>
            <w:tcW w:w="1738" w:type="pct"/>
            <w:tcBorders>
              <w:bottom w:val="single" w:sz="4" w:space="0" w:color="auto"/>
            </w:tcBorders>
            <w:shd w:val="clear" w:color="auto" w:fill="auto"/>
          </w:tcPr>
          <w:p w14:paraId="28A420DD" w14:textId="175AE6A0"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8"/>
              </w:rPr>
            </w:pPr>
          </w:p>
        </w:tc>
        <w:tc>
          <w:tcPr>
            <w:tcW w:w="48" w:type="pct"/>
            <w:tcBorders>
              <w:bottom w:val="single" w:sz="4" w:space="0" w:color="auto"/>
            </w:tcBorders>
            <w:shd w:val="clear" w:color="auto" w:fill="auto"/>
            <w:vAlign w:val="bottom"/>
          </w:tcPr>
          <w:p w14:paraId="3B8D87F1" w14:textId="77777777" w:rsidR="00176099" w:rsidRPr="00E84E8F" w:rsidRDefault="00176099" w:rsidP="00B83B7C">
            <w:pPr>
              <w:pStyle w:val="la2"/>
              <w:keepNext/>
              <w:spacing w:line="80" w:lineRule="exact"/>
              <w:jc w:val="center"/>
              <w:rPr>
                <w:rFonts w:ascii="Arial" w:hAnsi="Arial" w:cs="Arial"/>
                <w:b/>
              </w:rPr>
            </w:pPr>
          </w:p>
        </w:tc>
        <w:tc>
          <w:tcPr>
            <w:tcW w:w="48" w:type="pct"/>
            <w:tcBorders>
              <w:bottom w:val="single" w:sz="4" w:space="0" w:color="auto"/>
            </w:tcBorders>
            <w:shd w:val="clear" w:color="auto" w:fill="auto"/>
            <w:vAlign w:val="bottom"/>
          </w:tcPr>
          <w:p w14:paraId="3FA4F13B" w14:textId="77777777" w:rsidR="00176099" w:rsidRPr="00E84E8F" w:rsidRDefault="00176099" w:rsidP="00B83B7C">
            <w:pPr>
              <w:keepNext/>
              <w:spacing w:line="80" w:lineRule="exact"/>
              <w:jc w:val="center"/>
              <w:rPr>
                <w:rFonts w:ascii="Arial" w:hAnsi="Arial" w:cs="Arial"/>
                <w:b/>
                <w:bCs/>
                <w:sz w:val="8"/>
                <w:szCs w:val="8"/>
              </w:rPr>
            </w:pPr>
          </w:p>
        </w:tc>
        <w:tc>
          <w:tcPr>
            <w:tcW w:w="395" w:type="pct"/>
            <w:tcBorders>
              <w:bottom w:val="single" w:sz="4" w:space="0" w:color="auto"/>
            </w:tcBorders>
            <w:shd w:val="clear" w:color="auto" w:fill="auto"/>
            <w:vAlign w:val="bottom"/>
          </w:tcPr>
          <w:p w14:paraId="35C7459E" w14:textId="77777777" w:rsidR="00176099" w:rsidRPr="00E84E8F" w:rsidRDefault="00176099" w:rsidP="00B83B7C">
            <w:pPr>
              <w:keepNext/>
              <w:spacing w:line="80" w:lineRule="exact"/>
              <w:jc w:val="center"/>
              <w:rPr>
                <w:rFonts w:ascii="Arial" w:hAnsi="Arial" w:cs="Arial"/>
                <w:b/>
                <w:bCs/>
                <w:sz w:val="8"/>
                <w:szCs w:val="8"/>
              </w:rPr>
            </w:pPr>
          </w:p>
        </w:tc>
        <w:tc>
          <w:tcPr>
            <w:tcW w:w="48" w:type="pct"/>
            <w:tcBorders>
              <w:bottom w:val="single" w:sz="4" w:space="0" w:color="auto"/>
            </w:tcBorders>
            <w:shd w:val="clear" w:color="auto" w:fill="auto"/>
            <w:noWrap/>
            <w:vAlign w:val="bottom"/>
          </w:tcPr>
          <w:p w14:paraId="38C6886E" w14:textId="77777777" w:rsidR="00176099" w:rsidRPr="00E84E8F" w:rsidRDefault="00176099" w:rsidP="00B83B7C">
            <w:pPr>
              <w:keepNext/>
              <w:spacing w:line="80" w:lineRule="exact"/>
              <w:jc w:val="center"/>
              <w:rPr>
                <w:rFonts w:ascii="Arial" w:hAnsi="Arial" w:cs="Arial"/>
                <w:b/>
                <w:bCs/>
                <w:sz w:val="8"/>
                <w:szCs w:val="8"/>
              </w:rPr>
            </w:pPr>
          </w:p>
        </w:tc>
        <w:tc>
          <w:tcPr>
            <w:tcW w:w="48" w:type="pct"/>
            <w:tcBorders>
              <w:bottom w:val="single" w:sz="4" w:space="0" w:color="auto"/>
            </w:tcBorders>
            <w:shd w:val="clear" w:color="auto" w:fill="auto"/>
            <w:vAlign w:val="bottom"/>
          </w:tcPr>
          <w:p w14:paraId="336CA91F" w14:textId="77777777" w:rsidR="00176099" w:rsidRPr="00E84E8F" w:rsidRDefault="00176099" w:rsidP="00B83B7C">
            <w:pPr>
              <w:pStyle w:val="la2"/>
              <w:keepNext/>
              <w:spacing w:line="80" w:lineRule="exact"/>
              <w:jc w:val="center"/>
              <w:rPr>
                <w:rFonts w:ascii="Arial" w:hAnsi="Arial" w:cs="Arial"/>
                <w:b/>
              </w:rPr>
            </w:pPr>
          </w:p>
        </w:tc>
        <w:tc>
          <w:tcPr>
            <w:tcW w:w="48" w:type="pct"/>
            <w:tcBorders>
              <w:bottom w:val="single" w:sz="4" w:space="0" w:color="auto"/>
            </w:tcBorders>
            <w:shd w:val="clear" w:color="auto" w:fill="auto"/>
            <w:vAlign w:val="bottom"/>
          </w:tcPr>
          <w:p w14:paraId="6AA0D6D6" w14:textId="77777777" w:rsidR="00176099" w:rsidRPr="00E84E8F" w:rsidRDefault="00176099" w:rsidP="00B83B7C">
            <w:pPr>
              <w:keepNext/>
              <w:spacing w:line="80" w:lineRule="exact"/>
              <w:jc w:val="center"/>
              <w:rPr>
                <w:rFonts w:ascii="Arial" w:hAnsi="Arial" w:cs="Arial"/>
                <w:b/>
                <w:bCs/>
                <w:sz w:val="8"/>
                <w:szCs w:val="8"/>
              </w:rPr>
            </w:pPr>
          </w:p>
        </w:tc>
        <w:tc>
          <w:tcPr>
            <w:tcW w:w="396" w:type="pct"/>
            <w:tcBorders>
              <w:bottom w:val="single" w:sz="4" w:space="0" w:color="auto"/>
            </w:tcBorders>
            <w:shd w:val="clear" w:color="auto" w:fill="auto"/>
            <w:vAlign w:val="bottom"/>
          </w:tcPr>
          <w:p w14:paraId="375EC202" w14:textId="77777777" w:rsidR="00176099" w:rsidRPr="00E84E8F" w:rsidRDefault="00176099" w:rsidP="00B83B7C">
            <w:pPr>
              <w:keepNext/>
              <w:spacing w:line="80" w:lineRule="exact"/>
              <w:jc w:val="center"/>
              <w:rPr>
                <w:rFonts w:ascii="Arial" w:hAnsi="Arial" w:cs="Arial"/>
                <w:b/>
                <w:bCs/>
                <w:sz w:val="8"/>
                <w:szCs w:val="8"/>
              </w:rPr>
            </w:pPr>
          </w:p>
        </w:tc>
        <w:tc>
          <w:tcPr>
            <w:tcW w:w="49" w:type="pct"/>
            <w:tcBorders>
              <w:bottom w:val="single" w:sz="4" w:space="0" w:color="auto"/>
            </w:tcBorders>
            <w:shd w:val="clear" w:color="auto" w:fill="auto"/>
            <w:noWrap/>
            <w:vAlign w:val="bottom"/>
          </w:tcPr>
          <w:p w14:paraId="4945A0A4" w14:textId="77777777" w:rsidR="00176099" w:rsidRPr="00E84E8F" w:rsidRDefault="00176099" w:rsidP="00B83B7C">
            <w:pPr>
              <w:keepNext/>
              <w:spacing w:line="80" w:lineRule="exact"/>
              <w:jc w:val="center"/>
              <w:rPr>
                <w:rFonts w:ascii="Arial" w:hAnsi="Arial" w:cs="Arial"/>
                <w:b/>
                <w:bCs/>
                <w:sz w:val="8"/>
                <w:szCs w:val="8"/>
              </w:rPr>
            </w:pPr>
          </w:p>
        </w:tc>
        <w:tc>
          <w:tcPr>
            <w:tcW w:w="49" w:type="pct"/>
            <w:tcBorders>
              <w:bottom w:val="single" w:sz="4" w:space="0" w:color="auto"/>
            </w:tcBorders>
            <w:shd w:val="clear" w:color="auto" w:fill="auto"/>
            <w:vAlign w:val="bottom"/>
          </w:tcPr>
          <w:p w14:paraId="0F308C39" w14:textId="77777777" w:rsidR="00176099" w:rsidRPr="00E84E8F" w:rsidRDefault="00176099" w:rsidP="00B83B7C">
            <w:pPr>
              <w:pStyle w:val="la2"/>
              <w:keepNext/>
              <w:spacing w:line="80" w:lineRule="exact"/>
              <w:jc w:val="center"/>
              <w:rPr>
                <w:rFonts w:ascii="Arial" w:hAnsi="Arial" w:cs="Arial"/>
                <w:b/>
              </w:rPr>
            </w:pPr>
          </w:p>
        </w:tc>
        <w:tc>
          <w:tcPr>
            <w:tcW w:w="49" w:type="pct"/>
            <w:tcBorders>
              <w:bottom w:val="single" w:sz="4" w:space="0" w:color="auto"/>
            </w:tcBorders>
            <w:shd w:val="clear" w:color="auto" w:fill="auto"/>
            <w:vAlign w:val="bottom"/>
          </w:tcPr>
          <w:p w14:paraId="5480159C"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bottom w:val="single" w:sz="4" w:space="0" w:color="auto"/>
            </w:tcBorders>
            <w:shd w:val="clear" w:color="auto" w:fill="auto"/>
            <w:vAlign w:val="bottom"/>
          </w:tcPr>
          <w:p w14:paraId="50C9F6A2" w14:textId="77777777" w:rsidR="00176099" w:rsidRPr="00E84E8F" w:rsidRDefault="00176099" w:rsidP="00B83B7C">
            <w:pPr>
              <w:keepNext/>
              <w:spacing w:line="80" w:lineRule="exact"/>
              <w:jc w:val="center"/>
              <w:rPr>
                <w:rFonts w:ascii="Arial" w:hAnsi="Arial" w:cs="Arial"/>
                <w:b/>
                <w:bCs/>
                <w:sz w:val="8"/>
                <w:szCs w:val="8"/>
              </w:rPr>
            </w:pPr>
          </w:p>
        </w:tc>
        <w:tc>
          <w:tcPr>
            <w:tcW w:w="49" w:type="pct"/>
            <w:tcBorders>
              <w:bottom w:val="single" w:sz="4" w:space="0" w:color="auto"/>
            </w:tcBorders>
            <w:shd w:val="clear" w:color="auto" w:fill="auto"/>
            <w:noWrap/>
            <w:vAlign w:val="bottom"/>
          </w:tcPr>
          <w:p w14:paraId="6F079371" w14:textId="77777777" w:rsidR="00176099" w:rsidRPr="00E84E8F" w:rsidRDefault="00176099" w:rsidP="00B83B7C">
            <w:pPr>
              <w:keepNext/>
              <w:spacing w:line="80" w:lineRule="exact"/>
              <w:jc w:val="center"/>
              <w:rPr>
                <w:rFonts w:ascii="Arial" w:hAnsi="Arial" w:cs="Arial"/>
                <w:b/>
                <w:bCs/>
                <w:sz w:val="8"/>
                <w:szCs w:val="8"/>
              </w:rPr>
            </w:pPr>
          </w:p>
        </w:tc>
        <w:tc>
          <w:tcPr>
            <w:tcW w:w="49" w:type="pct"/>
            <w:tcBorders>
              <w:bottom w:val="single" w:sz="4" w:space="0" w:color="auto"/>
            </w:tcBorders>
            <w:shd w:val="clear" w:color="auto" w:fill="auto"/>
            <w:vAlign w:val="bottom"/>
          </w:tcPr>
          <w:p w14:paraId="10B05A27" w14:textId="77777777" w:rsidR="00176099" w:rsidRPr="00E84E8F" w:rsidRDefault="00176099" w:rsidP="00B83B7C">
            <w:pPr>
              <w:pStyle w:val="la2"/>
              <w:keepNext/>
              <w:spacing w:line="80" w:lineRule="exact"/>
              <w:jc w:val="center"/>
              <w:rPr>
                <w:rFonts w:ascii="Arial" w:hAnsi="Arial" w:cs="Arial"/>
                <w:b/>
              </w:rPr>
            </w:pPr>
          </w:p>
        </w:tc>
        <w:tc>
          <w:tcPr>
            <w:tcW w:w="50" w:type="pct"/>
            <w:tcBorders>
              <w:bottom w:val="single" w:sz="4" w:space="0" w:color="auto"/>
            </w:tcBorders>
            <w:shd w:val="clear" w:color="auto" w:fill="auto"/>
            <w:vAlign w:val="bottom"/>
          </w:tcPr>
          <w:p w14:paraId="587F46A2"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bottom w:val="single" w:sz="4" w:space="0" w:color="auto"/>
            </w:tcBorders>
            <w:shd w:val="clear" w:color="auto" w:fill="auto"/>
            <w:vAlign w:val="bottom"/>
          </w:tcPr>
          <w:p w14:paraId="25C5A519"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noWrap/>
            <w:vAlign w:val="bottom"/>
          </w:tcPr>
          <w:p w14:paraId="2A5B674E"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0F96F028" w14:textId="77777777" w:rsidR="00176099" w:rsidRPr="00E84E8F" w:rsidRDefault="00176099" w:rsidP="00B83B7C">
            <w:pPr>
              <w:pStyle w:val="la2"/>
              <w:keepNext/>
              <w:spacing w:line="80" w:lineRule="exact"/>
              <w:jc w:val="center"/>
              <w:rPr>
                <w:rFonts w:ascii="Arial" w:hAnsi="Arial" w:cs="Arial"/>
                <w:b/>
              </w:rPr>
            </w:pPr>
          </w:p>
        </w:tc>
        <w:tc>
          <w:tcPr>
            <w:tcW w:w="50" w:type="pct"/>
            <w:tcBorders>
              <w:bottom w:val="single" w:sz="4" w:space="0" w:color="auto"/>
            </w:tcBorders>
            <w:shd w:val="clear" w:color="auto" w:fill="auto"/>
            <w:vAlign w:val="bottom"/>
          </w:tcPr>
          <w:p w14:paraId="2C87F9B0" w14:textId="77777777" w:rsidR="00176099" w:rsidRPr="00E84E8F" w:rsidRDefault="00176099" w:rsidP="00B83B7C">
            <w:pPr>
              <w:keepNext/>
              <w:spacing w:line="80" w:lineRule="exact"/>
              <w:jc w:val="center"/>
              <w:rPr>
                <w:rFonts w:ascii="Arial" w:hAnsi="Arial" w:cs="Arial"/>
                <w:b/>
                <w:bCs/>
                <w:sz w:val="8"/>
                <w:szCs w:val="8"/>
              </w:rPr>
            </w:pPr>
          </w:p>
        </w:tc>
        <w:tc>
          <w:tcPr>
            <w:tcW w:w="397" w:type="pct"/>
            <w:tcBorders>
              <w:bottom w:val="single" w:sz="4" w:space="0" w:color="auto"/>
            </w:tcBorders>
            <w:shd w:val="clear" w:color="auto" w:fill="auto"/>
            <w:vAlign w:val="bottom"/>
          </w:tcPr>
          <w:p w14:paraId="77828F87" w14:textId="77777777" w:rsidR="00176099" w:rsidRPr="00E84E8F" w:rsidRDefault="00176099" w:rsidP="00B83B7C">
            <w:pPr>
              <w:keepNext/>
              <w:spacing w:line="80" w:lineRule="exact"/>
              <w:jc w:val="center"/>
              <w:rPr>
                <w:rFonts w:ascii="Arial" w:hAnsi="Arial" w:cs="Arial"/>
                <w:b/>
                <w:bCs/>
                <w:sz w:val="8"/>
                <w:szCs w:val="8"/>
              </w:rPr>
            </w:pPr>
          </w:p>
        </w:tc>
        <w:tc>
          <w:tcPr>
            <w:tcW w:w="107" w:type="pct"/>
            <w:tcBorders>
              <w:bottom w:val="single" w:sz="4" w:space="0" w:color="auto"/>
            </w:tcBorders>
            <w:shd w:val="clear" w:color="auto" w:fill="auto"/>
            <w:noWrap/>
            <w:vAlign w:val="bottom"/>
          </w:tcPr>
          <w:p w14:paraId="66C92FE4" w14:textId="77777777" w:rsidR="00176099" w:rsidRPr="00E84E8F" w:rsidRDefault="00176099" w:rsidP="00B83B7C">
            <w:pPr>
              <w:keepNext/>
              <w:spacing w:line="80" w:lineRule="exact"/>
              <w:jc w:val="center"/>
              <w:rPr>
                <w:rFonts w:ascii="Arial" w:hAnsi="Arial" w:cs="Arial"/>
                <w:b/>
                <w:sz w:val="8"/>
                <w:szCs w:val="8"/>
              </w:rPr>
            </w:pPr>
          </w:p>
        </w:tc>
        <w:tc>
          <w:tcPr>
            <w:tcW w:w="50" w:type="pct"/>
            <w:tcBorders>
              <w:bottom w:val="single" w:sz="4" w:space="0" w:color="auto"/>
            </w:tcBorders>
            <w:shd w:val="clear" w:color="auto" w:fill="auto"/>
            <w:vAlign w:val="bottom"/>
          </w:tcPr>
          <w:p w14:paraId="4F3F35CA" w14:textId="77777777" w:rsidR="00176099" w:rsidRPr="00E84E8F" w:rsidRDefault="00176099" w:rsidP="00B83B7C">
            <w:pPr>
              <w:pStyle w:val="la2"/>
              <w:keepNext/>
              <w:spacing w:line="80" w:lineRule="exact"/>
              <w:jc w:val="center"/>
              <w:rPr>
                <w:rFonts w:ascii="Arial" w:hAnsi="Arial" w:cs="Arial"/>
                <w:b/>
              </w:rPr>
            </w:pPr>
          </w:p>
        </w:tc>
        <w:tc>
          <w:tcPr>
            <w:tcW w:w="50" w:type="pct"/>
            <w:tcBorders>
              <w:bottom w:val="single" w:sz="4" w:space="0" w:color="auto"/>
            </w:tcBorders>
            <w:shd w:val="clear" w:color="auto" w:fill="auto"/>
            <w:vAlign w:val="bottom"/>
          </w:tcPr>
          <w:p w14:paraId="46FF58CE" w14:textId="77777777" w:rsidR="00176099" w:rsidRPr="00E84E8F" w:rsidRDefault="00176099" w:rsidP="00B83B7C">
            <w:pPr>
              <w:keepNext/>
              <w:spacing w:line="80" w:lineRule="exact"/>
              <w:jc w:val="center"/>
              <w:rPr>
                <w:rFonts w:ascii="Arial" w:hAnsi="Arial" w:cs="Arial"/>
                <w:b/>
                <w:bCs/>
                <w:sz w:val="8"/>
                <w:szCs w:val="8"/>
              </w:rPr>
            </w:pPr>
          </w:p>
        </w:tc>
        <w:tc>
          <w:tcPr>
            <w:tcW w:w="373" w:type="pct"/>
            <w:tcBorders>
              <w:bottom w:val="single" w:sz="4" w:space="0" w:color="auto"/>
            </w:tcBorders>
            <w:shd w:val="clear" w:color="auto" w:fill="auto"/>
            <w:vAlign w:val="bottom"/>
          </w:tcPr>
          <w:p w14:paraId="4CFEA92F" w14:textId="77777777" w:rsidR="00176099" w:rsidRPr="00E84E8F" w:rsidRDefault="00176099" w:rsidP="00B83B7C">
            <w:pPr>
              <w:keepNext/>
              <w:spacing w:line="80" w:lineRule="exact"/>
              <w:jc w:val="center"/>
              <w:rPr>
                <w:rFonts w:ascii="Arial" w:hAnsi="Arial" w:cs="Arial"/>
                <w:b/>
                <w:bCs/>
                <w:sz w:val="8"/>
                <w:szCs w:val="8"/>
              </w:rPr>
            </w:pPr>
          </w:p>
        </w:tc>
        <w:tc>
          <w:tcPr>
            <w:tcW w:w="16" w:type="pct"/>
            <w:shd w:val="clear" w:color="auto" w:fill="auto"/>
            <w:noWrap/>
            <w:vAlign w:val="bottom"/>
          </w:tcPr>
          <w:p w14:paraId="60AD3B73" w14:textId="77777777" w:rsidR="00176099" w:rsidRPr="00E84E8F" w:rsidRDefault="00176099" w:rsidP="00B83B7C">
            <w:pPr>
              <w:keepNext/>
              <w:spacing w:line="80" w:lineRule="exact"/>
              <w:jc w:val="center"/>
              <w:rPr>
                <w:rFonts w:ascii="Arial" w:hAnsi="Arial" w:cs="Arial"/>
                <w:b/>
                <w:bCs/>
                <w:sz w:val="8"/>
                <w:szCs w:val="8"/>
              </w:rPr>
            </w:pPr>
          </w:p>
        </w:tc>
      </w:tr>
    </w:tbl>
    <w:p w14:paraId="41F582B4" w14:textId="77777777" w:rsidR="00176099" w:rsidRPr="00E84E8F" w:rsidRDefault="00176099" w:rsidP="00B83B7C">
      <w:pPr>
        <w:pStyle w:val="NormalnyWeb"/>
        <w:spacing w:before="0" w:beforeAutospacing="0" w:after="0" w:afterAutospacing="0"/>
        <w:jc w:val="center"/>
        <w:rPr>
          <w:rFonts w:cs="Arial"/>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3608"/>
        <w:gridCol w:w="83"/>
        <w:gridCol w:w="126"/>
        <w:gridCol w:w="808"/>
        <w:gridCol w:w="84"/>
        <w:gridCol w:w="84"/>
        <w:gridCol w:w="126"/>
        <w:gridCol w:w="809"/>
        <w:gridCol w:w="84"/>
        <w:gridCol w:w="84"/>
        <w:gridCol w:w="126"/>
        <w:gridCol w:w="809"/>
        <w:gridCol w:w="84"/>
        <w:gridCol w:w="84"/>
        <w:gridCol w:w="126"/>
        <w:gridCol w:w="948"/>
        <w:gridCol w:w="84"/>
        <w:gridCol w:w="84"/>
        <w:gridCol w:w="126"/>
        <w:gridCol w:w="809"/>
        <w:gridCol w:w="153"/>
        <w:gridCol w:w="84"/>
        <w:gridCol w:w="126"/>
        <w:gridCol w:w="809"/>
        <w:gridCol w:w="20"/>
      </w:tblGrid>
      <w:tr w:rsidR="00176099" w:rsidRPr="00E84E8F" w14:paraId="6011CED3" w14:textId="77777777" w:rsidTr="009433EA">
        <w:trPr>
          <w:jc w:val="center"/>
        </w:trPr>
        <w:tc>
          <w:tcPr>
            <w:tcW w:w="1750" w:type="pct"/>
            <w:shd w:val="clear" w:color="auto" w:fill="auto"/>
            <w:vAlign w:val="bottom"/>
          </w:tcPr>
          <w:p w14:paraId="02A4060A" w14:textId="7707231A" w:rsidR="00176099" w:rsidRPr="00E84E8F" w:rsidRDefault="00C552A4" w:rsidP="00B83B7C">
            <w:pPr>
              <w:pStyle w:val="NormalnyWeb"/>
              <w:keepNext/>
              <w:spacing w:before="0" w:beforeAutospacing="0" w:after="0" w:afterAutospacing="0"/>
              <w:ind w:left="240" w:hanging="240"/>
              <w:jc w:val="center"/>
              <w:rPr>
                <w:rFonts w:cs="Arial"/>
                <w:sz w:val="15"/>
                <w:szCs w:val="15"/>
              </w:rPr>
            </w:pPr>
            <w:r w:rsidRPr="00E84E8F">
              <w:rPr>
                <w:rFonts w:cs="Arial"/>
                <w:b/>
                <w:bCs/>
                <w:sz w:val="15"/>
                <w:szCs w:val="15"/>
              </w:rPr>
              <w:lastRenderedPageBreak/>
              <w:t>(IN MILLIONS)</w:t>
            </w:r>
          </w:p>
        </w:tc>
        <w:tc>
          <w:tcPr>
            <w:tcW w:w="50" w:type="pct"/>
            <w:shd w:val="clear" w:color="auto" w:fill="auto"/>
            <w:vAlign w:val="bottom"/>
          </w:tcPr>
          <w:p w14:paraId="69886E85"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3204C9B3"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7CBA9949" w14:textId="454305E2" w:rsidR="00176099" w:rsidRPr="00E84E8F" w:rsidRDefault="00C552A4" w:rsidP="00B83B7C">
            <w:pPr>
              <w:keepNext/>
              <w:jc w:val="center"/>
              <w:rPr>
                <w:rFonts w:ascii="Arial" w:hAnsi="Arial" w:cs="Arial"/>
                <w:b/>
                <w:bCs/>
                <w:sz w:val="15"/>
                <w:szCs w:val="15"/>
              </w:rPr>
            </w:pPr>
            <w:r w:rsidRPr="00E84E8F">
              <w:rPr>
                <w:rFonts w:ascii="Arial" w:hAnsi="Arial" w:cs="Arial"/>
                <w:b/>
                <w:bCs/>
                <w:sz w:val="15"/>
                <w:szCs w:val="15"/>
              </w:rPr>
              <w:t>LEVEL 1</w:t>
            </w:r>
          </w:p>
        </w:tc>
        <w:tc>
          <w:tcPr>
            <w:tcW w:w="50" w:type="pct"/>
            <w:shd w:val="clear" w:color="auto" w:fill="auto"/>
            <w:noWrap/>
            <w:vAlign w:val="bottom"/>
          </w:tcPr>
          <w:p w14:paraId="1D978DBE"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5A256E31"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6901222B"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6B88B9B0" w14:textId="031BE649" w:rsidR="00176099" w:rsidRPr="00E84E8F" w:rsidRDefault="00C552A4" w:rsidP="00B83B7C">
            <w:pPr>
              <w:keepNext/>
              <w:jc w:val="center"/>
              <w:rPr>
                <w:rFonts w:ascii="Arial" w:hAnsi="Arial" w:cs="Arial"/>
                <w:b/>
                <w:bCs/>
                <w:sz w:val="15"/>
                <w:szCs w:val="15"/>
              </w:rPr>
            </w:pPr>
            <w:r w:rsidRPr="00E84E8F">
              <w:rPr>
                <w:rFonts w:ascii="Arial" w:hAnsi="Arial" w:cs="Arial"/>
                <w:b/>
                <w:bCs/>
                <w:sz w:val="15"/>
                <w:szCs w:val="15"/>
              </w:rPr>
              <w:t>LEVEL 2</w:t>
            </w:r>
          </w:p>
        </w:tc>
        <w:tc>
          <w:tcPr>
            <w:tcW w:w="50" w:type="pct"/>
            <w:shd w:val="clear" w:color="auto" w:fill="auto"/>
            <w:noWrap/>
            <w:vAlign w:val="bottom"/>
          </w:tcPr>
          <w:p w14:paraId="77488E9E"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35944301"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13DB3DBB"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5CDBE388" w14:textId="18353AE0" w:rsidR="00176099" w:rsidRPr="00E84E8F" w:rsidRDefault="00C552A4" w:rsidP="00B83B7C">
            <w:pPr>
              <w:keepNext/>
              <w:jc w:val="center"/>
              <w:rPr>
                <w:rFonts w:ascii="Arial" w:hAnsi="Arial" w:cs="Arial"/>
                <w:b/>
                <w:bCs/>
                <w:sz w:val="15"/>
                <w:szCs w:val="15"/>
              </w:rPr>
            </w:pPr>
            <w:r w:rsidRPr="00E84E8F">
              <w:rPr>
                <w:rFonts w:ascii="Arial" w:hAnsi="Arial" w:cs="Arial"/>
                <w:b/>
                <w:bCs/>
                <w:sz w:val="15"/>
                <w:szCs w:val="15"/>
              </w:rPr>
              <w:t>LEVEL 3</w:t>
            </w:r>
          </w:p>
        </w:tc>
        <w:tc>
          <w:tcPr>
            <w:tcW w:w="50" w:type="pct"/>
            <w:shd w:val="clear" w:color="auto" w:fill="auto"/>
            <w:noWrap/>
            <w:vAlign w:val="bottom"/>
          </w:tcPr>
          <w:p w14:paraId="7AB4C5E0"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04180AAE"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295E62B2"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24FD03F5" w14:textId="6DE16D28"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GROSS FAIR</w:t>
            </w:r>
          </w:p>
          <w:p w14:paraId="198D97D0" w14:textId="46F0736D" w:rsidR="00176099" w:rsidRPr="00E84E8F" w:rsidRDefault="00C552A4" w:rsidP="00B83B7C">
            <w:pPr>
              <w:keepNext/>
              <w:jc w:val="center"/>
              <w:rPr>
                <w:rFonts w:ascii="Arial" w:hAnsi="Arial" w:cs="Arial"/>
                <w:b/>
                <w:bCs/>
                <w:sz w:val="15"/>
                <w:szCs w:val="15"/>
              </w:rPr>
            </w:pPr>
            <w:r w:rsidRPr="00E84E8F">
              <w:rPr>
                <w:rFonts w:ascii="Arial" w:hAnsi="Arial" w:cs="Arial"/>
                <w:b/>
                <w:bCs/>
                <w:sz w:val="15"/>
                <w:szCs w:val="15"/>
              </w:rPr>
              <w:t>VALUE</w:t>
            </w:r>
          </w:p>
        </w:tc>
        <w:tc>
          <w:tcPr>
            <w:tcW w:w="50" w:type="pct"/>
            <w:shd w:val="clear" w:color="auto" w:fill="auto"/>
            <w:noWrap/>
            <w:vAlign w:val="bottom"/>
          </w:tcPr>
          <w:p w14:paraId="6805B6D0"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3E4348DE"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364F376E"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180E3514" w14:textId="4EE172AB" w:rsidR="00176099" w:rsidRPr="00E84E8F" w:rsidRDefault="00C552A4" w:rsidP="00B83B7C">
            <w:pPr>
              <w:keepNext/>
              <w:jc w:val="center"/>
              <w:rPr>
                <w:rFonts w:ascii="Arial" w:hAnsi="Arial" w:cs="Arial"/>
                <w:b/>
                <w:bCs/>
                <w:sz w:val="15"/>
                <w:szCs w:val="15"/>
              </w:rPr>
            </w:pPr>
            <w:r w:rsidRPr="00E84E8F">
              <w:rPr>
                <w:rFonts w:ascii="Arial" w:hAnsi="Arial" w:cs="Arial"/>
                <w:b/>
                <w:bCs/>
                <w:sz w:val="15"/>
                <w:szCs w:val="15"/>
              </w:rPr>
              <w:t>NETTING</w:t>
            </w:r>
          </w:p>
        </w:tc>
        <w:tc>
          <w:tcPr>
            <w:tcW w:w="50" w:type="pct"/>
            <w:shd w:val="clear" w:color="auto" w:fill="auto"/>
            <w:noWrap/>
            <w:vAlign w:val="bottom"/>
          </w:tcPr>
          <w:p w14:paraId="741709FE" w14:textId="1DCF54B6" w:rsidR="00176099" w:rsidRPr="007E38AE" w:rsidRDefault="00C552A4" w:rsidP="00B83B7C">
            <w:pPr>
              <w:keepNext/>
              <w:jc w:val="center"/>
              <w:rPr>
                <w:rFonts w:ascii="Arial" w:hAnsi="Arial" w:cs="Arial"/>
                <w:b/>
                <w:sz w:val="15"/>
                <w:szCs w:val="15"/>
                <w:vertAlign w:val="superscript"/>
              </w:rPr>
            </w:pPr>
            <w:r w:rsidRPr="007E38AE">
              <w:rPr>
                <w:rFonts w:ascii="Arial" w:hAnsi="Arial" w:cs="Arial"/>
                <w:b/>
                <w:sz w:val="15"/>
                <w:szCs w:val="15"/>
                <w:vertAlign w:val="superscript"/>
              </w:rPr>
              <w:t>(A)</w:t>
            </w:r>
          </w:p>
          <w:p w14:paraId="32E74B49" w14:textId="77777777" w:rsidR="00176099" w:rsidRPr="00E84E8F" w:rsidRDefault="00176099" w:rsidP="00B83B7C">
            <w:pPr>
              <w:keepNext/>
              <w:jc w:val="center"/>
              <w:rPr>
                <w:rFonts w:ascii="Arial" w:hAnsi="Arial" w:cs="Arial"/>
                <w:b/>
                <w:bCs/>
                <w:sz w:val="6"/>
                <w:szCs w:val="15"/>
                <w:vertAlign w:val="superscript"/>
              </w:rPr>
            </w:pPr>
          </w:p>
        </w:tc>
        <w:tc>
          <w:tcPr>
            <w:tcW w:w="50" w:type="pct"/>
            <w:shd w:val="clear" w:color="auto" w:fill="auto"/>
            <w:vAlign w:val="bottom"/>
          </w:tcPr>
          <w:p w14:paraId="6E400CA7"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2A325A68"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68C30572" w14:textId="0FD5DA94" w:rsidR="00176099" w:rsidRPr="00E84E8F" w:rsidRDefault="00C552A4" w:rsidP="00B83B7C">
            <w:pPr>
              <w:keepNext/>
              <w:jc w:val="center"/>
              <w:rPr>
                <w:rFonts w:ascii="Arial" w:hAnsi="Arial" w:cs="Arial"/>
                <w:b/>
                <w:bCs/>
                <w:sz w:val="15"/>
                <w:szCs w:val="15"/>
              </w:rPr>
            </w:pPr>
            <w:r w:rsidRPr="00E84E8F">
              <w:rPr>
                <w:rFonts w:ascii="Arial" w:hAnsi="Arial" w:cs="Arial"/>
                <w:b/>
                <w:bCs/>
                <w:sz w:val="15"/>
                <w:szCs w:val="15"/>
              </w:rPr>
              <w:t>NET FAIR</w:t>
            </w:r>
            <w:r w:rsidRPr="00E84E8F">
              <w:rPr>
                <w:rFonts w:ascii="Arial" w:hAnsi="Arial" w:cs="Arial"/>
                <w:b/>
                <w:bCs/>
                <w:sz w:val="15"/>
                <w:szCs w:val="15"/>
              </w:rPr>
              <w:br/>
              <w:t>VALUE</w:t>
            </w:r>
          </w:p>
        </w:tc>
        <w:tc>
          <w:tcPr>
            <w:tcW w:w="50" w:type="pct"/>
            <w:shd w:val="clear" w:color="auto" w:fill="auto"/>
            <w:noWrap/>
            <w:vAlign w:val="bottom"/>
          </w:tcPr>
          <w:p w14:paraId="1CB4D310" w14:textId="77777777" w:rsidR="00176099" w:rsidRPr="00E84E8F" w:rsidRDefault="00176099" w:rsidP="00B83B7C">
            <w:pPr>
              <w:keepNext/>
              <w:jc w:val="center"/>
              <w:rPr>
                <w:rFonts w:ascii="Arial" w:hAnsi="Arial" w:cs="Arial"/>
                <w:b/>
                <w:bCs/>
                <w:sz w:val="15"/>
                <w:szCs w:val="15"/>
              </w:rPr>
            </w:pPr>
          </w:p>
        </w:tc>
      </w:tr>
      <w:tr w:rsidR="00176099" w:rsidRPr="00E84E8F" w14:paraId="143A7689" w14:textId="77777777" w:rsidTr="009433EA">
        <w:trPr>
          <w:jc w:val="center"/>
        </w:trPr>
        <w:tc>
          <w:tcPr>
            <w:tcW w:w="1750" w:type="pct"/>
            <w:tcBorders>
              <w:bottom w:val="single" w:sz="4" w:space="0" w:color="auto"/>
            </w:tcBorders>
            <w:shd w:val="clear" w:color="auto" w:fill="auto"/>
            <w:vAlign w:val="bottom"/>
          </w:tcPr>
          <w:p w14:paraId="26384F78" w14:textId="154E34EF"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8"/>
              </w:rPr>
            </w:pPr>
          </w:p>
        </w:tc>
        <w:tc>
          <w:tcPr>
            <w:tcW w:w="50" w:type="pct"/>
            <w:tcBorders>
              <w:bottom w:val="single" w:sz="4" w:space="0" w:color="auto"/>
            </w:tcBorders>
            <w:shd w:val="clear" w:color="auto" w:fill="auto"/>
            <w:vAlign w:val="bottom"/>
          </w:tcPr>
          <w:p w14:paraId="594D67C3"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09929463"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575346B2"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noWrap/>
            <w:vAlign w:val="bottom"/>
          </w:tcPr>
          <w:p w14:paraId="30CC055D"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1DF68D70"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169CD490"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199347BF"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noWrap/>
            <w:vAlign w:val="bottom"/>
          </w:tcPr>
          <w:p w14:paraId="42341D0A"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644ADA61"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26A89B99"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2D6606B0"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noWrap/>
            <w:vAlign w:val="bottom"/>
          </w:tcPr>
          <w:p w14:paraId="3E1B5A11"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3A5B06A2"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511A4121"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77416561"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noWrap/>
            <w:vAlign w:val="bottom"/>
          </w:tcPr>
          <w:p w14:paraId="22DB24A3"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4C19585B"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035F7E6B"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01817CCE"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noWrap/>
            <w:vAlign w:val="bottom"/>
          </w:tcPr>
          <w:p w14:paraId="5F9DAB93"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3ECBFDD8"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32D62BCD"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5D5B1344"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09FEEF99" w14:textId="77777777" w:rsidR="00176099" w:rsidRPr="00E84E8F" w:rsidRDefault="00176099" w:rsidP="00B83B7C">
            <w:pPr>
              <w:keepNext/>
              <w:spacing w:line="80" w:lineRule="exact"/>
              <w:jc w:val="center"/>
              <w:rPr>
                <w:rFonts w:ascii="Arial" w:hAnsi="Arial" w:cs="Arial"/>
                <w:b/>
                <w:bCs/>
                <w:sz w:val="8"/>
                <w:szCs w:val="8"/>
              </w:rPr>
            </w:pPr>
          </w:p>
        </w:tc>
      </w:tr>
      <w:tr w:rsidR="00176099" w:rsidRPr="00E84E8F" w14:paraId="3B572E68" w14:textId="77777777" w:rsidTr="009433EA">
        <w:trPr>
          <w:jc w:val="center"/>
        </w:trPr>
        <w:tc>
          <w:tcPr>
            <w:tcW w:w="1750" w:type="pct"/>
            <w:tcBorders>
              <w:top w:val="single" w:sz="4" w:space="0" w:color="auto"/>
            </w:tcBorders>
            <w:shd w:val="clear" w:color="auto" w:fill="auto"/>
            <w:vAlign w:val="bottom"/>
          </w:tcPr>
          <w:p w14:paraId="21E210DB" w14:textId="74518020"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8"/>
              </w:rPr>
            </w:pPr>
          </w:p>
        </w:tc>
        <w:tc>
          <w:tcPr>
            <w:tcW w:w="50" w:type="pct"/>
            <w:tcBorders>
              <w:top w:val="single" w:sz="4" w:space="0" w:color="auto"/>
            </w:tcBorders>
            <w:shd w:val="clear" w:color="auto" w:fill="auto"/>
            <w:vAlign w:val="bottom"/>
          </w:tcPr>
          <w:p w14:paraId="78AD660A"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2F308E96"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top w:val="single" w:sz="4" w:space="0" w:color="auto"/>
            </w:tcBorders>
            <w:shd w:val="clear" w:color="auto" w:fill="auto"/>
            <w:vAlign w:val="bottom"/>
          </w:tcPr>
          <w:p w14:paraId="74DADB31"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noWrap/>
            <w:vAlign w:val="bottom"/>
          </w:tcPr>
          <w:p w14:paraId="0B17EAAE"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vAlign w:val="bottom"/>
          </w:tcPr>
          <w:p w14:paraId="2F92BCB3"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2B5DEE4E"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top w:val="single" w:sz="4" w:space="0" w:color="auto"/>
            </w:tcBorders>
            <w:shd w:val="clear" w:color="auto" w:fill="auto"/>
            <w:vAlign w:val="bottom"/>
          </w:tcPr>
          <w:p w14:paraId="4D8BE08E"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noWrap/>
            <w:vAlign w:val="bottom"/>
          </w:tcPr>
          <w:p w14:paraId="0A328699"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vAlign w:val="bottom"/>
          </w:tcPr>
          <w:p w14:paraId="4F625B58"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0B572EEA"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top w:val="single" w:sz="4" w:space="0" w:color="auto"/>
            </w:tcBorders>
            <w:shd w:val="clear" w:color="auto" w:fill="auto"/>
            <w:vAlign w:val="bottom"/>
          </w:tcPr>
          <w:p w14:paraId="2AAF88B9"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noWrap/>
            <w:vAlign w:val="bottom"/>
          </w:tcPr>
          <w:p w14:paraId="2B1CE026"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vAlign w:val="bottom"/>
          </w:tcPr>
          <w:p w14:paraId="0DCFDB76"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7A23068B"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top w:val="single" w:sz="4" w:space="0" w:color="auto"/>
            </w:tcBorders>
            <w:shd w:val="clear" w:color="auto" w:fill="auto"/>
            <w:vAlign w:val="bottom"/>
          </w:tcPr>
          <w:p w14:paraId="2CBF0A0B"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noWrap/>
            <w:vAlign w:val="bottom"/>
          </w:tcPr>
          <w:p w14:paraId="37F1121A"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vAlign w:val="bottom"/>
          </w:tcPr>
          <w:p w14:paraId="36503B93"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3F0A3EDC"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top w:val="single" w:sz="4" w:space="0" w:color="auto"/>
            </w:tcBorders>
            <w:shd w:val="clear" w:color="auto" w:fill="auto"/>
            <w:vAlign w:val="bottom"/>
          </w:tcPr>
          <w:p w14:paraId="071A4A34"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noWrap/>
            <w:vAlign w:val="bottom"/>
          </w:tcPr>
          <w:p w14:paraId="169D5CEC"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top w:val="single" w:sz="4" w:space="0" w:color="auto"/>
            </w:tcBorders>
            <w:shd w:val="clear" w:color="auto" w:fill="auto"/>
            <w:vAlign w:val="bottom"/>
          </w:tcPr>
          <w:p w14:paraId="2E028DC5"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330595B6"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top w:val="single" w:sz="4" w:space="0" w:color="auto"/>
            </w:tcBorders>
            <w:shd w:val="clear" w:color="auto" w:fill="auto"/>
            <w:vAlign w:val="bottom"/>
          </w:tcPr>
          <w:p w14:paraId="784D241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26F1A77" w14:textId="77777777" w:rsidR="00176099" w:rsidRPr="00E84E8F" w:rsidRDefault="00176099" w:rsidP="00B83B7C">
            <w:pPr>
              <w:keepNext/>
              <w:spacing w:line="80" w:lineRule="exact"/>
              <w:jc w:val="center"/>
              <w:rPr>
                <w:rFonts w:ascii="Arial" w:hAnsi="Arial" w:cs="Arial"/>
                <w:b/>
                <w:bCs/>
                <w:sz w:val="8"/>
                <w:szCs w:val="8"/>
              </w:rPr>
            </w:pPr>
          </w:p>
        </w:tc>
      </w:tr>
      <w:tr w:rsidR="00176099" w:rsidRPr="00E84E8F" w14:paraId="44273C37" w14:textId="77777777" w:rsidTr="009433EA">
        <w:trPr>
          <w:jc w:val="center"/>
        </w:trPr>
        <w:tc>
          <w:tcPr>
            <w:tcW w:w="1750" w:type="pct"/>
            <w:shd w:val="clear" w:color="auto" w:fill="auto"/>
            <w:vAlign w:val="bottom"/>
          </w:tcPr>
          <w:p w14:paraId="1A9C2A32" w14:textId="1CEAAD36" w:rsidR="00176099" w:rsidRPr="00E84E8F" w:rsidRDefault="00C552A4" w:rsidP="00B83B7C">
            <w:pPr>
              <w:pStyle w:val="NormalnyWeb"/>
              <w:keepNext/>
              <w:spacing w:before="0" w:beforeAutospacing="0" w:after="0" w:afterAutospacing="0"/>
              <w:ind w:left="240" w:hanging="240"/>
              <w:jc w:val="center"/>
              <w:rPr>
                <w:rFonts w:cs="Arial"/>
                <w:sz w:val="15"/>
                <w:szCs w:val="15"/>
              </w:rPr>
            </w:pPr>
            <w:r w:rsidRPr="00E84E8F">
              <w:rPr>
                <w:rFonts w:cs="Arial"/>
                <w:b/>
                <w:bCs/>
                <w:sz w:val="15"/>
                <w:szCs w:val="15"/>
              </w:rPr>
              <w:t>JUNE 30, 2017</w:t>
            </w:r>
          </w:p>
        </w:tc>
        <w:tc>
          <w:tcPr>
            <w:tcW w:w="50" w:type="pct"/>
            <w:shd w:val="clear" w:color="auto" w:fill="auto"/>
            <w:vAlign w:val="bottom"/>
          </w:tcPr>
          <w:p w14:paraId="740B6E8B"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759CB50B"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17DA4C3A"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2CAB0FD5"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398B3226"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2C0FB87E"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722587B2"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24D3B446"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68B7979A"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663FD54C"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39E6A318"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600BAB6E"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3ABC8163"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6CBC986A"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1A301877"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42274DBE"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78DE5AEB"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0552F4F7"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5A8C6A7E"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57DE378B"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0305AC30"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0BAB5501"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46E8B73F"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68CAB8FA" w14:textId="77777777" w:rsidR="00176099" w:rsidRPr="00E84E8F" w:rsidRDefault="00176099" w:rsidP="00B83B7C">
            <w:pPr>
              <w:keepNext/>
              <w:jc w:val="center"/>
              <w:rPr>
                <w:rFonts w:ascii="Arial" w:hAnsi="Arial" w:cs="Arial"/>
                <w:b/>
                <w:bCs/>
                <w:sz w:val="15"/>
                <w:szCs w:val="15"/>
              </w:rPr>
            </w:pPr>
          </w:p>
        </w:tc>
      </w:tr>
      <w:tr w:rsidR="00176099" w:rsidRPr="00E84E8F" w14:paraId="6C160F78" w14:textId="77777777" w:rsidTr="009433EA">
        <w:trPr>
          <w:jc w:val="center"/>
        </w:trPr>
        <w:tc>
          <w:tcPr>
            <w:tcW w:w="1750" w:type="pct"/>
            <w:shd w:val="clear" w:color="auto" w:fill="auto"/>
            <w:vAlign w:val="bottom"/>
          </w:tcPr>
          <w:p w14:paraId="303DEB50" w14:textId="75AD3A84"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8"/>
              </w:rPr>
            </w:pPr>
          </w:p>
        </w:tc>
        <w:tc>
          <w:tcPr>
            <w:tcW w:w="50" w:type="pct"/>
            <w:shd w:val="clear" w:color="auto" w:fill="auto"/>
            <w:vAlign w:val="bottom"/>
          </w:tcPr>
          <w:p w14:paraId="52793407"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0ECDD3D4" w14:textId="77777777" w:rsidR="00176099" w:rsidRPr="00E84E8F" w:rsidRDefault="00176099" w:rsidP="00B83B7C">
            <w:pPr>
              <w:keepNext/>
              <w:spacing w:line="80" w:lineRule="exact"/>
              <w:jc w:val="center"/>
              <w:rPr>
                <w:rFonts w:ascii="Arial" w:hAnsi="Arial" w:cs="Arial"/>
                <w:b/>
                <w:bCs/>
                <w:sz w:val="8"/>
                <w:szCs w:val="8"/>
              </w:rPr>
            </w:pPr>
          </w:p>
        </w:tc>
        <w:tc>
          <w:tcPr>
            <w:tcW w:w="400" w:type="pct"/>
            <w:shd w:val="clear" w:color="auto" w:fill="auto"/>
            <w:vAlign w:val="bottom"/>
          </w:tcPr>
          <w:p w14:paraId="094412F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1398EC0C"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6CA4390F"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732DF732" w14:textId="77777777" w:rsidR="00176099" w:rsidRPr="00E84E8F" w:rsidRDefault="00176099" w:rsidP="00B83B7C">
            <w:pPr>
              <w:keepNext/>
              <w:spacing w:line="80" w:lineRule="exact"/>
              <w:jc w:val="center"/>
              <w:rPr>
                <w:rFonts w:ascii="Arial" w:hAnsi="Arial" w:cs="Arial"/>
                <w:b/>
                <w:bCs/>
                <w:sz w:val="8"/>
                <w:szCs w:val="8"/>
              </w:rPr>
            </w:pPr>
          </w:p>
        </w:tc>
        <w:tc>
          <w:tcPr>
            <w:tcW w:w="400" w:type="pct"/>
            <w:shd w:val="clear" w:color="auto" w:fill="auto"/>
            <w:vAlign w:val="bottom"/>
          </w:tcPr>
          <w:p w14:paraId="45713805"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237EDF3A"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55466B84"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099790AE" w14:textId="77777777" w:rsidR="00176099" w:rsidRPr="00E84E8F" w:rsidRDefault="00176099" w:rsidP="00B83B7C">
            <w:pPr>
              <w:keepNext/>
              <w:spacing w:line="80" w:lineRule="exact"/>
              <w:jc w:val="center"/>
              <w:rPr>
                <w:rFonts w:ascii="Arial" w:hAnsi="Arial" w:cs="Arial"/>
                <w:b/>
                <w:bCs/>
                <w:sz w:val="8"/>
                <w:szCs w:val="8"/>
              </w:rPr>
            </w:pPr>
          </w:p>
        </w:tc>
        <w:tc>
          <w:tcPr>
            <w:tcW w:w="400" w:type="pct"/>
            <w:shd w:val="clear" w:color="auto" w:fill="auto"/>
            <w:vAlign w:val="bottom"/>
          </w:tcPr>
          <w:p w14:paraId="1696220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18A33C15"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4944C28D"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6DE87BA7" w14:textId="77777777" w:rsidR="00176099" w:rsidRPr="00E84E8F" w:rsidRDefault="00176099" w:rsidP="00B83B7C">
            <w:pPr>
              <w:keepNext/>
              <w:spacing w:line="80" w:lineRule="exact"/>
              <w:jc w:val="center"/>
              <w:rPr>
                <w:rFonts w:ascii="Arial" w:hAnsi="Arial" w:cs="Arial"/>
                <w:b/>
                <w:bCs/>
                <w:sz w:val="8"/>
                <w:szCs w:val="8"/>
              </w:rPr>
            </w:pPr>
          </w:p>
        </w:tc>
        <w:tc>
          <w:tcPr>
            <w:tcW w:w="400" w:type="pct"/>
            <w:shd w:val="clear" w:color="auto" w:fill="auto"/>
            <w:vAlign w:val="bottom"/>
          </w:tcPr>
          <w:p w14:paraId="0ADCAD1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4EE9ACF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59D567F"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00C2D04" w14:textId="77777777" w:rsidR="00176099" w:rsidRPr="00E84E8F" w:rsidRDefault="00176099" w:rsidP="00B83B7C">
            <w:pPr>
              <w:keepNext/>
              <w:spacing w:line="80" w:lineRule="exact"/>
              <w:jc w:val="center"/>
              <w:rPr>
                <w:rFonts w:ascii="Arial" w:hAnsi="Arial" w:cs="Arial"/>
                <w:b/>
                <w:bCs/>
                <w:sz w:val="8"/>
                <w:szCs w:val="8"/>
              </w:rPr>
            </w:pPr>
          </w:p>
        </w:tc>
        <w:tc>
          <w:tcPr>
            <w:tcW w:w="400" w:type="pct"/>
            <w:shd w:val="clear" w:color="auto" w:fill="auto"/>
            <w:vAlign w:val="bottom"/>
          </w:tcPr>
          <w:p w14:paraId="5E27B510"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345A1303"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E9818A7"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2BF6B235" w14:textId="77777777" w:rsidR="00176099" w:rsidRPr="00E84E8F" w:rsidRDefault="00176099" w:rsidP="00B83B7C">
            <w:pPr>
              <w:keepNext/>
              <w:spacing w:line="80" w:lineRule="exact"/>
              <w:jc w:val="center"/>
              <w:rPr>
                <w:rFonts w:ascii="Arial" w:hAnsi="Arial" w:cs="Arial"/>
                <w:b/>
                <w:bCs/>
                <w:sz w:val="8"/>
                <w:szCs w:val="8"/>
              </w:rPr>
            </w:pPr>
          </w:p>
        </w:tc>
        <w:tc>
          <w:tcPr>
            <w:tcW w:w="400" w:type="pct"/>
            <w:shd w:val="clear" w:color="auto" w:fill="auto"/>
            <w:vAlign w:val="bottom"/>
          </w:tcPr>
          <w:p w14:paraId="321F78B1"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7C65E52E" w14:textId="77777777" w:rsidR="00176099" w:rsidRPr="00E84E8F" w:rsidRDefault="00176099" w:rsidP="00B83B7C">
            <w:pPr>
              <w:keepNext/>
              <w:spacing w:line="80" w:lineRule="exact"/>
              <w:jc w:val="center"/>
              <w:rPr>
                <w:rFonts w:ascii="Arial" w:hAnsi="Arial" w:cs="Arial"/>
                <w:b/>
                <w:bCs/>
                <w:sz w:val="8"/>
                <w:szCs w:val="8"/>
              </w:rPr>
            </w:pPr>
          </w:p>
        </w:tc>
      </w:tr>
      <w:tr w:rsidR="00176099" w:rsidRPr="00E84E8F" w14:paraId="17BD47C7" w14:textId="77777777" w:rsidTr="009433EA">
        <w:trPr>
          <w:jc w:val="center"/>
        </w:trPr>
        <w:tc>
          <w:tcPr>
            <w:tcW w:w="1750" w:type="pct"/>
            <w:shd w:val="clear" w:color="auto" w:fill="auto"/>
            <w:vAlign w:val="bottom"/>
          </w:tcPr>
          <w:p w14:paraId="255C4EE1" w14:textId="14E84E49" w:rsidR="00176099" w:rsidRPr="00E84E8F" w:rsidRDefault="00C552A4" w:rsidP="00B83B7C">
            <w:pPr>
              <w:pStyle w:val="NormalnyWeb"/>
              <w:keepNext/>
              <w:spacing w:before="0" w:beforeAutospacing="0" w:after="0" w:afterAutospacing="0"/>
              <w:ind w:left="240" w:hanging="240"/>
              <w:jc w:val="center"/>
              <w:rPr>
                <w:rFonts w:cs="Arial"/>
                <w:sz w:val="15"/>
                <w:szCs w:val="15"/>
              </w:rPr>
            </w:pPr>
            <w:r w:rsidRPr="00E84E8F">
              <w:rPr>
                <w:rFonts w:cs="Arial"/>
                <w:b/>
                <w:bCs/>
                <w:sz w:val="15"/>
                <w:szCs w:val="15"/>
              </w:rPr>
              <w:t>ASSETS</w:t>
            </w:r>
          </w:p>
        </w:tc>
        <w:tc>
          <w:tcPr>
            <w:tcW w:w="50" w:type="pct"/>
            <w:shd w:val="clear" w:color="auto" w:fill="auto"/>
            <w:vAlign w:val="bottom"/>
          </w:tcPr>
          <w:p w14:paraId="614AD0F2"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0E3ED17F"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1AF7B919"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2C84C442"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7C69D916"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03BA1B47"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15B5370E"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640DD9C4"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02683190"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7242105D"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6B7AC2AF"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5F8BB0ED"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0D0F6FF5"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2446C726"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4A52B8AC"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62837D58"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696C7128"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003E03B8"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66216ACE"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2B0B4D2F" w14:textId="77777777" w:rsidR="00176099" w:rsidRPr="00E84E8F" w:rsidRDefault="00176099" w:rsidP="00B83B7C">
            <w:pPr>
              <w:keepNext/>
              <w:jc w:val="center"/>
              <w:rPr>
                <w:rFonts w:ascii="Arial" w:hAnsi="Arial" w:cs="Arial"/>
                <w:b/>
                <w:bCs/>
                <w:sz w:val="15"/>
                <w:szCs w:val="15"/>
              </w:rPr>
            </w:pPr>
          </w:p>
        </w:tc>
        <w:tc>
          <w:tcPr>
            <w:tcW w:w="50" w:type="pct"/>
            <w:shd w:val="clear" w:color="auto" w:fill="auto"/>
            <w:vAlign w:val="bottom"/>
          </w:tcPr>
          <w:p w14:paraId="6B9CDEF6"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7C2269DE" w14:textId="77777777" w:rsidR="00176099" w:rsidRPr="00E84E8F" w:rsidRDefault="00176099" w:rsidP="00B83B7C">
            <w:pPr>
              <w:keepNext/>
              <w:jc w:val="center"/>
              <w:rPr>
                <w:rFonts w:ascii="Arial" w:hAnsi="Arial" w:cs="Arial"/>
                <w:b/>
                <w:bCs/>
                <w:sz w:val="15"/>
                <w:szCs w:val="15"/>
              </w:rPr>
            </w:pPr>
          </w:p>
        </w:tc>
        <w:tc>
          <w:tcPr>
            <w:tcW w:w="400" w:type="pct"/>
            <w:shd w:val="clear" w:color="auto" w:fill="auto"/>
            <w:vAlign w:val="bottom"/>
          </w:tcPr>
          <w:p w14:paraId="4F445612" w14:textId="77777777" w:rsidR="00176099" w:rsidRPr="00E84E8F" w:rsidRDefault="00176099" w:rsidP="00B83B7C">
            <w:pPr>
              <w:keepNext/>
              <w:jc w:val="center"/>
              <w:rPr>
                <w:rFonts w:ascii="Arial" w:hAnsi="Arial" w:cs="Arial"/>
                <w:b/>
                <w:bCs/>
                <w:sz w:val="15"/>
                <w:szCs w:val="15"/>
              </w:rPr>
            </w:pPr>
          </w:p>
        </w:tc>
        <w:tc>
          <w:tcPr>
            <w:tcW w:w="50" w:type="pct"/>
            <w:shd w:val="clear" w:color="auto" w:fill="auto"/>
            <w:noWrap/>
            <w:vAlign w:val="bottom"/>
          </w:tcPr>
          <w:p w14:paraId="0BA6C416" w14:textId="77777777" w:rsidR="00176099" w:rsidRPr="00E84E8F" w:rsidRDefault="00176099" w:rsidP="00B83B7C">
            <w:pPr>
              <w:keepNext/>
              <w:jc w:val="center"/>
              <w:rPr>
                <w:rFonts w:ascii="Arial" w:hAnsi="Arial" w:cs="Arial"/>
                <w:b/>
                <w:bCs/>
                <w:sz w:val="15"/>
                <w:szCs w:val="15"/>
              </w:rPr>
            </w:pPr>
          </w:p>
        </w:tc>
      </w:tr>
      <w:tr w:rsidR="00176099" w:rsidRPr="00E84E8F" w14:paraId="653C962F" w14:textId="77777777" w:rsidTr="009433EA">
        <w:trPr>
          <w:jc w:val="center"/>
        </w:trPr>
        <w:tc>
          <w:tcPr>
            <w:tcW w:w="1750" w:type="pct"/>
            <w:shd w:val="clear" w:color="auto" w:fill="auto"/>
          </w:tcPr>
          <w:p w14:paraId="53775138" w14:textId="11AAD391"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8"/>
              </w:rPr>
            </w:pPr>
          </w:p>
        </w:tc>
        <w:tc>
          <w:tcPr>
            <w:tcW w:w="50" w:type="pct"/>
            <w:shd w:val="clear" w:color="auto" w:fill="auto"/>
            <w:vAlign w:val="bottom"/>
          </w:tcPr>
          <w:p w14:paraId="2373A677"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26C5E3E5" w14:textId="77777777" w:rsidR="00176099" w:rsidRPr="00E84E8F" w:rsidRDefault="00176099" w:rsidP="00B83B7C">
            <w:pPr>
              <w:keepNext/>
              <w:spacing w:line="80" w:lineRule="exact"/>
              <w:jc w:val="center"/>
              <w:rPr>
                <w:rFonts w:ascii="Arial" w:hAnsi="Arial" w:cs="Arial"/>
                <w:b/>
                <w:bCs/>
                <w:sz w:val="8"/>
                <w:szCs w:val="8"/>
              </w:rPr>
            </w:pPr>
          </w:p>
        </w:tc>
        <w:tc>
          <w:tcPr>
            <w:tcW w:w="400" w:type="pct"/>
            <w:shd w:val="clear" w:color="auto" w:fill="auto"/>
            <w:vAlign w:val="bottom"/>
          </w:tcPr>
          <w:p w14:paraId="10C498A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61218EBE"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5F6DF8D2"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18EF7C6A" w14:textId="77777777" w:rsidR="00176099" w:rsidRPr="00E84E8F" w:rsidRDefault="00176099" w:rsidP="00B83B7C">
            <w:pPr>
              <w:keepNext/>
              <w:spacing w:line="80" w:lineRule="exact"/>
              <w:jc w:val="center"/>
              <w:rPr>
                <w:rFonts w:ascii="Arial" w:hAnsi="Arial" w:cs="Arial"/>
                <w:b/>
                <w:bCs/>
                <w:sz w:val="8"/>
                <w:szCs w:val="8"/>
              </w:rPr>
            </w:pPr>
          </w:p>
        </w:tc>
        <w:tc>
          <w:tcPr>
            <w:tcW w:w="400" w:type="pct"/>
            <w:shd w:val="clear" w:color="auto" w:fill="auto"/>
            <w:vAlign w:val="bottom"/>
          </w:tcPr>
          <w:p w14:paraId="3684A61B"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19E52B1C"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07B387B9"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0D6A80AD" w14:textId="77777777" w:rsidR="00176099" w:rsidRPr="00E84E8F" w:rsidRDefault="00176099" w:rsidP="00B83B7C">
            <w:pPr>
              <w:keepNext/>
              <w:spacing w:line="80" w:lineRule="exact"/>
              <w:jc w:val="center"/>
              <w:rPr>
                <w:rFonts w:ascii="Arial" w:hAnsi="Arial" w:cs="Arial"/>
                <w:b/>
                <w:bCs/>
                <w:sz w:val="8"/>
                <w:szCs w:val="8"/>
              </w:rPr>
            </w:pPr>
          </w:p>
        </w:tc>
        <w:tc>
          <w:tcPr>
            <w:tcW w:w="400" w:type="pct"/>
            <w:shd w:val="clear" w:color="auto" w:fill="auto"/>
            <w:vAlign w:val="bottom"/>
          </w:tcPr>
          <w:p w14:paraId="49D736BA"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605B5B27"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2BC4E25A"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B2C61D9" w14:textId="77777777" w:rsidR="00176099" w:rsidRPr="00E84E8F" w:rsidRDefault="00176099" w:rsidP="00B83B7C">
            <w:pPr>
              <w:keepNext/>
              <w:spacing w:line="80" w:lineRule="exact"/>
              <w:jc w:val="center"/>
              <w:rPr>
                <w:rFonts w:ascii="Arial" w:hAnsi="Arial" w:cs="Arial"/>
                <w:b/>
                <w:bCs/>
                <w:sz w:val="8"/>
                <w:szCs w:val="8"/>
              </w:rPr>
            </w:pPr>
          </w:p>
        </w:tc>
        <w:tc>
          <w:tcPr>
            <w:tcW w:w="400" w:type="pct"/>
            <w:shd w:val="clear" w:color="auto" w:fill="auto"/>
            <w:vAlign w:val="bottom"/>
          </w:tcPr>
          <w:p w14:paraId="30B2A2CA"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501BFADF"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5C740E88"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6B5E6938" w14:textId="77777777" w:rsidR="00176099" w:rsidRPr="00E84E8F" w:rsidRDefault="00176099" w:rsidP="00B83B7C">
            <w:pPr>
              <w:keepNext/>
              <w:spacing w:line="80" w:lineRule="exact"/>
              <w:jc w:val="center"/>
              <w:rPr>
                <w:rFonts w:ascii="Arial" w:hAnsi="Arial" w:cs="Arial"/>
                <w:b/>
                <w:bCs/>
                <w:sz w:val="8"/>
                <w:szCs w:val="8"/>
              </w:rPr>
            </w:pPr>
          </w:p>
        </w:tc>
        <w:tc>
          <w:tcPr>
            <w:tcW w:w="400" w:type="pct"/>
            <w:shd w:val="clear" w:color="auto" w:fill="auto"/>
            <w:vAlign w:val="bottom"/>
          </w:tcPr>
          <w:p w14:paraId="1FF7862D"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75E3377F"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28D50A75"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0FFF0625" w14:textId="77777777" w:rsidR="00176099" w:rsidRPr="00E84E8F" w:rsidRDefault="00176099" w:rsidP="00B83B7C">
            <w:pPr>
              <w:keepNext/>
              <w:spacing w:line="80" w:lineRule="exact"/>
              <w:jc w:val="center"/>
              <w:rPr>
                <w:rFonts w:ascii="Arial" w:hAnsi="Arial" w:cs="Arial"/>
                <w:b/>
                <w:bCs/>
                <w:sz w:val="8"/>
                <w:szCs w:val="8"/>
              </w:rPr>
            </w:pPr>
          </w:p>
        </w:tc>
        <w:tc>
          <w:tcPr>
            <w:tcW w:w="400" w:type="pct"/>
            <w:shd w:val="clear" w:color="auto" w:fill="auto"/>
            <w:vAlign w:val="bottom"/>
          </w:tcPr>
          <w:p w14:paraId="459B7289"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7785DB57" w14:textId="77777777" w:rsidR="00176099" w:rsidRPr="00E84E8F" w:rsidRDefault="00176099" w:rsidP="00B83B7C">
            <w:pPr>
              <w:keepNext/>
              <w:spacing w:line="80" w:lineRule="exact"/>
              <w:jc w:val="center"/>
              <w:rPr>
                <w:rFonts w:ascii="Arial" w:hAnsi="Arial" w:cs="Arial"/>
                <w:b/>
                <w:bCs/>
                <w:sz w:val="8"/>
                <w:szCs w:val="8"/>
              </w:rPr>
            </w:pPr>
          </w:p>
        </w:tc>
      </w:tr>
      <w:tr w:rsidR="00176099" w:rsidRPr="00E84E8F" w14:paraId="50B050F2" w14:textId="77777777" w:rsidTr="009433EA">
        <w:trPr>
          <w:jc w:val="center"/>
        </w:trPr>
        <w:tc>
          <w:tcPr>
            <w:tcW w:w="1750" w:type="pct"/>
            <w:shd w:val="clear" w:color="auto" w:fill="auto"/>
          </w:tcPr>
          <w:p w14:paraId="605A7365" w14:textId="13247B3E"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MUTUAL FUNDS</w:t>
            </w:r>
          </w:p>
        </w:tc>
        <w:tc>
          <w:tcPr>
            <w:tcW w:w="50" w:type="pct"/>
            <w:shd w:val="clear" w:color="auto" w:fill="auto"/>
            <w:vAlign w:val="bottom"/>
          </w:tcPr>
          <w:p w14:paraId="0909E03B" w14:textId="61830DA8"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5AEBF88C" w14:textId="72BE58D2"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29AAE6C8" w14:textId="5B73D8A8" w:rsidR="00176099" w:rsidRPr="00E84E8F" w:rsidRDefault="00C552A4" w:rsidP="00B83B7C">
            <w:pPr>
              <w:keepNext/>
              <w:jc w:val="center"/>
              <w:rPr>
                <w:rFonts w:ascii="Arial" w:hAnsi="Arial" w:cs="Arial"/>
              </w:rPr>
            </w:pPr>
            <w:r w:rsidRPr="00E84E8F">
              <w:rPr>
                <w:rFonts w:ascii="Arial" w:hAnsi="Arial" w:cs="Arial"/>
                <w:bCs/>
              </w:rPr>
              <w:t>1,478</w:t>
            </w:r>
          </w:p>
        </w:tc>
        <w:tc>
          <w:tcPr>
            <w:tcW w:w="50" w:type="pct"/>
            <w:shd w:val="clear" w:color="auto" w:fill="auto"/>
            <w:noWrap/>
            <w:vAlign w:val="bottom"/>
          </w:tcPr>
          <w:p w14:paraId="1C644AEB" w14:textId="7BAFD7C5" w:rsidR="00176099" w:rsidRPr="00E84E8F" w:rsidRDefault="00176099" w:rsidP="00B83B7C">
            <w:pPr>
              <w:keepNext/>
              <w:jc w:val="center"/>
              <w:rPr>
                <w:rFonts w:ascii="Arial" w:hAnsi="Arial" w:cs="Arial"/>
                <w:sz w:val="8"/>
              </w:rPr>
            </w:pPr>
          </w:p>
        </w:tc>
        <w:tc>
          <w:tcPr>
            <w:tcW w:w="50" w:type="pct"/>
            <w:shd w:val="clear" w:color="auto" w:fill="auto"/>
            <w:vAlign w:val="bottom"/>
          </w:tcPr>
          <w:p w14:paraId="4E9ADF0E" w14:textId="23F5966E"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266BF314" w14:textId="1A2698FD"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16591BB0" w14:textId="6DED6D29"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7387E51C" w14:textId="1F98C92A" w:rsidR="00176099" w:rsidRPr="00E84E8F" w:rsidRDefault="00176099" w:rsidP="00B83B7C">
            <w:pPr>
              <w:keepNext/>
              <w:jc w:val="center"/>
              <w:rPr>
                <w:rFonts w:ascii="Arial" w:hAnsi="Arial" w:cs="Arial"/>
                <w:sz w:val="8"/>
              </w:rPr>
            </w:pPr>
          </w:p>
        </w:tc>
        <w:tc>
          <w:tcPr>
            <w:tcW w:w="50" w:type="pct"/>
            <w:shd w:val="clear" w:color="auto" w:fill="auto"/>
            <w:vAlign w:val="bottom"/>
          </w:tcPr>
          <w:p w14:paraId="3F6D4986" w14:textId="436A0382"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5EAA7850" w14:textId="32F3C796"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4CD67EB6" w14:textId="2AECE3B7"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5BC7EA4D" w14:textId="5515755B" w:rsidR="00176099" w:rsidRPr="00E84E8F" w:rsidRDefault="00176099" w:rsidP="00B83B7C">
            <w:pPr>
              <w:keepNext/>
              <w:jc w:val="center"/>
              <w:rPr>
                <w:rFonts w:ascii="Arial" w:hAnsi="Arial" w:cs="Arial"/>
                <w:sz w:val="8"/>
              </w:rPr>
            </w:pPr>
          </w:p>
        </w:tc>
        <w:tc>
          <w:tcPr>
            <w:tcW w:w="50" w:type="pct"/>
            <w:shd w:val="clear" w:color="auto" w:fill="auto"/>
            <w:vAlign w:val="bottom"/>
          </w:tcPr>
          <w:p w14:paraId="1F74722D" w14:textId="334409D0"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514CF8E5" w14:textId="64CB45F4"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10F54D26" w14:textId="0701D9B0" w:rsidR="00176099" w:rsidRPr="00E84E8F" w:rsidRDefault="00C552A4" w:rsidP="00B83B7C">
            <w:pPr>
              <w:keepNext/>
              <w:jc w:val="center"/>
              <w:rPr>
                <w:rFonts w:ascii="Arial" w:hAnsi="Arial" w:cs="Arial"/>
              </w:rPr>
            </w:pPr>
            <w:r w:rsidRPr="00E84E8F">
              <w:rPr>
                <w:rFonts w:ascii="Arial" w:hAnsi="Arial" w:cs="Arial"/>
                <w:bCs/>
              </w:rPr>
              <w:t>1,478</w:t>
            </w:r>
          </w:p>
        </w:tc>
        <w:tc>
          <w:tcPr>
            <w:tcW w:w="50" w:type="pct"/>
            <w:shd w:val="clear" w:color="auto" w:fill="auto"/>
            <w:noWrap/>
            <w:vAlign w:val="bottom"/>
          </w:tcPr>
          <w:p w14:paraId="2D9D6A1F" w14:textId="54393DAA" w:rsidR="00176099" w:rsidRPr="00E84E8F" w:rsidRDefault="00176099" w:rsidP="00B83B7C">
            <w:pPr>
              <w:keepNext/>
              <w:jc w:val="center"/>
              <w:rPr>
                <w:rFonts w:ascii="Arial" w:hAnsi="Arial" w:cs="Arial"/>
                <w:sz w:val="8"/>
              </w:rPr>
            </w:pPr>
          </w:p>
        </w:tc>
        <w:tc>
          <w:tcPr>
            <w:tcW w:w="50" w:type="pct"/>
            <w:shd w:val="clear" w:color="auto" w:fill="auto"/>
            <w:vAlign w:val="bottom"/>
          </w:tcPr>
          <w:p w14:paraId="0AFCED66" w14:textId="32FF7914"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242C1622" w14:textId="0C21C127"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4A59D30B" w14:textId="259AEFEC"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73022BC7" w14:textId="0DD4B156" w:rsidR="00176099" w:rsidRPr="00E84E8F" w:rsidRDefault="00176099" w:rsidP="00B83B7C">
            <w:pPr>
              <w:keepNext/>
              <w:jc w:val="center"/>
              <w:rPr>
                <w:rFonts w:ascii="Arial" w:hAnsi="Arial" w:cs="Arial"/>
                <w:sz w:val="8"/>
              </w:rPr>
            </w:pPr>
          </w:p>
        </w:tc>
        <w:tc>
          <w:tcPr>
            <w:tcW w:w="50" w:type="pct"/>
            <w:shd w:val="clear" w:color="auto" w:fill="auto"/>
            <w:vAlign w:val="bottom"/>
          </w:tcPr>
          <w:p w14:paraId="355668E1" w14:textId="33A3E525"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4F0255AE" w14:textId="5A1DE6C9"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279DDB2A" w14:textId="4A9663F0" w:rsidR="00176099" w:rsidRPr="00E84E8F" w:rsidRDefault="00C552A4" w:rsidP="00B83B7C">
            <w:pPr>
              <w:keepNext/>
              <w:jc w:val="center"/>
              <w:rPr>
                <w:rFonts w:ascii="Arial" w:hAnsi="Arial" w:cs="Arial"/>
              </w:rPr>
            </w:pPr>
            <w:r w:rsidRPr="00E84E8F">
              <w:rPr>
                <w:rFonts w:ascii="Arial" w:hAnsi="Arial" w:cs="Arial"/>
                <w:bCs/>
              </w:rPr>
              <w:t>1,478</w:t>
            </w:r>
          </w:p>
        </w:tc>
        <w:tc>
          <w:tcPr>
            <w:tcW w:w="50" w:type="pct"/>
            <w:shd w:val="clear" w:color="auto" w:fill="auto"/>
            <w:noWrap/>
            <w:vAlign w:val="bottom"/>
          </w:tcPr>
          <w:p w14:paraId="6DEDA3C3" w14:textId="319A790F" w:rsidR="00176099" w:rsidRPr="00E84E8F" w:rsidRDefault="00176099" w:rsidP="00B83B7C">
            <w:pPr>
              <w:keepNext/>
              <w:jc w:val="center"/>
              <w:rPr>
                <w:rFonts w:ascii="Arial" w:hAnsi="Arial" w:cs="Arial"/>
                <w:sz w:val="8"/>
              </w:rPr>
            </w:pPr>
          </w:p>
        </w:tc>
      </w:tr>
      <w:tr w:rsidR="00176099" w:rsidRPr="00E84E8F" w14:paraId="391E8593" w14:textId="77777777" w:rsidTr="009433EA">
        <w:trPr>
          <w:jc w:val="center"/>
        </w:trPr>
        <w:tc>
          <w:tcPr>
            <w:tcW w:w="1750" w:type="pct"/>
            <w:shd w:val="clear" w:color="auto" w:fill="auto"/>
          </w:tcPr>
          <w:p w14:paraId="171E3D57" w14:textId="2D065CB8"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COMMERCIAL PAPER</w:t>
            </w:r>
          </w:p>
        </w:tc>
        <w:tc>
          <w:tcPr>
            <w:tcW w:w="50" w:type="pct"/>
            <w:shd w:val="clear" w:color="auto" w:fill="auto"/>
            <w:vAlign w:val="bottom"/>
          </w:tcPr>
          <w:p w14:paraId="7E23FBE2" w14:textId="0E230C45"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4582FFAB" w14:textId="719A620B" w:rsidR="00176099" w:rsidRPr="00E84E8F" w:rsidRDefault="00176099" w:rsidP="00B83B7C">
            <w:pPr>
              <w:keepNext/>
              <w:jc w:val="center"/>
              <w:rPr>
                <w:rFonts w:ascii="Arial" w:hAnsi="Arial" w:cs="Arial"/>
                <w:sz w:val="8"/>
              </w:rPr>
            </w:pPr>
          </w:p>
        </w:tc>
        <w:tc>
          <w:tcPr>
            <w:tcW w:w="400" w:type="pct"/>
            <w:shd w:val="clear" w:color="auto" w:fill="auto"/>
            <w:vAlign w:val="bottom"/>
          </w:tcPr>
          <w:p w14:paraId="4D97129F" w14:textId="26F11875"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37B22CE3" w14:textId="4AB03BED" w:rsidR="00176099" w:rsidRPr="00E84E8F" w:rsidRDefault="00176099" w:rsidP="00B83B7C">
            <w:pPr>
              <w:keepNext/>
              <w:jc w:val="center"/>
              <w:rPr>
                <w:rFonts w:ascii="Arial" w:hAnsi="Arial" w:cs="Arial"/>
                <w:sz w:val="8"/>
              </w:rPr>
            </w:pPr>
          </w:p>
        </w:tc>
        <w:tc>
          <w:tcPr>
            <w:tcW w:w="50" w:type="pct"/>
            <w:shd w:val="clear" w:color="auto" w:fill="auto"/>
            <w:vAlign w:val="bottom"/>
          </w:tcPr>
          <w:p w14:paraId="4970D31C" w14:textId="65F7DDB8"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085FC06D" w14:textId="7101C7E3" w:rsidR="00176099" w:rsidRPr="00E84E8F" w:rsidRDefault="00176099" w:rsidP="00B83B7C">
            <w:pPr>
              <w:keepNext/>
              <w:jc w:val="center"/>
              <w:rPr>
                <w:rFonts w:ascii="Arial" w:hAnsi="Arial" w:cs="Arial"/>
                <w:sz w:val="8"/>
              </w:rPr>
            </w:pPr>
          </w:p>
        </w:tc>
        <w:tc>
          <w:tcPr>
            <w:tcW w:w="400" w:type="pct"/>
            <w:shd w:val="clear" w:color="auto" w:fill="auto"/>
            <w:vAlign w:val="bottom"/>
          </w:tcPr>
          <w:p w14:paraId="5C65D49C" w14:textId="6F6ECDC3" w:rsidR="00176099" w:rsidRPr="00E84E8F" w:rsidRDefault="00C552A4" w:rsidP="00B83B7C">
            <w:pPr>
              <w:keepNext/>
              <w:jc w:val="center"/>
              <w:rPr>
                <w:rFonts w:ascii="Arial" w:hAnsi="Arial" w:cs="Arial"/>
              </w:rPr>
            </w:pPr>
            <w:r w:rsidRPr="00E84E8F">
              <w:rPr>
                <w:rFonts w:ascii="Arial" w:hAnsi="Arial" w:cs="Arial"/>
                <w:bCs/>
              </w:rPr>
              <w:t>319</w:t>
            </w:r>
          </w:p>
        </w:tc>
        <w:tc>
          <w:tcPr>
            <w:tcW w:w="50" w:type="pct"/>
            <w:shd w:val="clear" w:color="auto" w:fill="auto"/>
            <w:noWrap/>
            <w:vAlign w:val="bottom"/>
          </w:tcPr>
          <w:p w14:paraId="499A5BA8" w14:textId="6C5E4CD1" w:rsidR="00176099" w:rsidRPr="00E84E8F" w:rsidRDefault="00176099" w:rsidP="00B83B7C">
            <w:pPr>
              <w:keepNext/>
              <w:jc w:val="center"/>
              <w:rPr>
                <w:rFonts w:ascii="Arial" w:hAnsi="Arial" w:cs="Arial"/>
                <w:sz w:val="8"/>
              </w:rPr>
            </w:pPr>
          </w:p>
        </w:tc>
        <w:tc>
          <w:tcPr>
            <w:tcW w:w="50" w:type="pct"/>
            <w:shd w:val="clear" w:color="auto" w:fill="auto"/>
            <w:vAlign w:val="bottom"/>
          </w:tcPr>
          <w:p w14:paraId="41BB26F4" w14:textId="78B5E9C7"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43D24033" w14:textId="75D6813C" w:rsidR="00176099" w:rsidRPr="00E84E8F" w:rsidRDefault="00176099" w:rsidP="00B83B7C">
            <w:pPr>
              <w:keepNext/>
              <w:jc w:val="center"/>
              <w:rPr>
                <w:rFonts w:ascii="Arial" w:hAnsi="Arial" w:cs="Arial"/>
                <w:sz w:val="8"/>
              </w:rPr>
            </w:pPr>
          </w:p>
        </w:tc>
        <w:tc>
          <w:tcPr>
            <w:tcW w:w="400" w:type="pct"/>
            <w:shd w:val="clear" w:color="auto" w:fill="auto"/>
            <w:vAlign w:val="bottom"/>
          </w:tcPr>
          <w:p w14:paraId="73F5AB08" w14:textId="7A67366F"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32AF4F30" w14:textId="4128C412" w:rsidR="00176099" w:rsidRPr="00E84E8F" w:rsidRDefault="00176099" w:rsidP="00B83B7C">
            <w:pPr>
              <w:keepNext/>
              <w:jc w:val="center"/>
              <w:rPr>
                <w:rFonts w:ascii="Arial" w:hAnsi="Arial" w:cs="Arial"/>
                <w:sz w:val="8"/>
              </w:rPr>
            </w:pPr>
          </w:p>
        </w:tc>
        <w:tc>
          <w:tcPr>
            <w:tcW w:w="50" w:type="pct"/>
            <w:shd w:val="clear" w:color="auto" w:fill="auto"/>
            <w:vAlign w:val="bottom"/>
          </w:tcPr>
          <w:p w14:paraId="0A7DB2E4" w14:textId="53F6C852"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13448F20" w14:textId="3D6FCD34" w:rsidR="00176099" w:rsidRPr="00E84E8F" w:rsidRDefault="00176099" w:rsidP="00B83B7C">
            <w:pPr>
              <w:keepNext/>
              <w:jc w:val="center"/>
              <w:rPr>
                <w:rFonts w:ascii="Arial" w:hAnsi="Arial" w:cs="Arial"/>
                <w:sz w:val="8"/>
              </w:rPr>
            </w:pPr>
          </w:p>
        </w:tc>
        <w:tc>
          <w:tcPr>
            <w:tcW w:w="400" w:type="pct"/>
            <w:shd w:val="clear" w:color="auto" w:fill="auto"/>
            <w:vAlign w:val="bottom"/>
          </w:tcPr>
          <w:p w14:paraId="48337E3D" w14:textId="6F269769" w:rsidR="00176099" w:rsidRPr="00E84E8F" w:rsidRDefault="00C552A4" w:rsidP="00B83B7C">
            <w:pPr>
              <w:keepNext/>
              <w:jc w:val="center"/>
              <w:rPr>
                <w:rFonts w:ascii="Arial" w:hAnsi="Arial" w:cs="Arial"/>
              </w:rPr>
            </w:pPr>
            <w:r w:rsidRPr="00E84E8F">
              <w:rPr>
                <w:rFonts w:ascii="Arial" w:hAnsi="Arial" w:cs="Arial"/>
                <w:bCs/>
              </w:rPr>
              <w:t>319</w:t>
            </w:r>
          </w:p>
        </w:tc>
        <w:tc>
          <w:tcPr>
            <w:tcW w:w="50" w:type="pct"/>
            <w:shd w:val="clear" w:color="auto" w:fill="auto"/>
            <w:noWrap/>
            <w:vAlign w:val="bottom"/>
          </w:tcPr>
          <w:p w14:paraId="7A7ECC2A" w14:textId="05200E73" w:rsidR="00176099" w:rsidRPr="00E84E8F" w:rsidRDefault="00176099" w:rsidP="00B83B7C">
            <w:pPr>
              <w:keepNext/>
              <w:jc w:val="center"/>
              <w:rPr>
                <w:rFonts w:ascii="Arial" w:hAnsi="Arial" w:cs="Arial"/>
                <w:sz w:val="8"/>
              </w:rPr>
            </w:pPr>
          </w:p>
        </w:tc>
        <w:tc>
          <w:tcPr>
            <w:tcW w:w="50" w:type="pct"/>
            <w:shd w:val="clear" w:color="auto" w:fill="auto"/>
            <w:vAlign w:val="bottom"/>
          </w:tcPr>
          <w:p w14:paraId="6D6B5793" w14:textId="39D6FAFD"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4A0B8708" w14:textId="07679202" w:rsidR="00176099" w:rsidRPr="00E84E8F" w:rsidRDefault="00176099" w:rsidP="00B83B7C">
            <w:pPr>
              <w:keepNext/>
              <w:jc w:val="center"/>
              <w:rPr>
                <w:rFonts w:ascii="Arial" w:hAnsi="Arial" w:cs="Arial"/>
                <w:sz w:val="8"/>
              </w:rPr>
            </w:pPr>
          </w:p>
        </w:tc>
        <w:tc>
          <w:tcPr>
            <w:tcW w:w="400" w:type="pct"/>
            <w:shd w:val="clear" w:color="auto" w:fill="auto"/>
            <w:vAlign w:val="bottom"/>
          </w:tcPr>
          <w:p w14:paraId="374815A6" w14:textId="2276B776"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63734FAE" w14:textId="2B58FEE4" w:rsidR="00176099" w:rsidRPr="00E84E8F" w:rsidRDefault="00176099" w:rsidP="00B83B7C">
            <w:pPr>
              <w:keepNext/>
              <w:jc w:val="center"/>
              <w:rPr>
                <w:rFonts w:ascii="Arial" w:hAnsi="Arial" w:cs="Arial"/>
                <w:sz w:val="8"/>
              </w:rPr>
            </w:pPr>
          </w:p>
        </w:tc>
        <w:tc>
          <w:tcPr>
            <w:tcW w:w="50" w:type="pct"/>
            <w:shd w:val="clear" w:color="auto" w:fill="auto"/>
            <w:vAlign w:val="bottom"/>
          </w:tcPr>
          <w:p w14:paraId="59C49FE6" w14:textId="10373218"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673724A7" w14:textId="30897E37" w:rsidR="00176099" w:rsidRPr="00E84E8F" w:rsidRDefault="00176099" w:rsidP="00B83B7C">
            <w:pPr>
              <w:keepNext/>
              <w:jc w:val="center"/>
              <w:rPr>
                <w:rFonts w:ascii="Arial" w:hAnsi="Arial" w:cs="Arial"/>
                <w:sz w:val="8"/>
              </w:rPr>
            </w:pPr>
          </w:p>
        </w:tc>
        <w:tc>
          <w:tcPr>
            <w:tcW w:w="400" w:type="pct"/>
            <w:shd w:val="clear" w:color="auto" w:fill="auto"/>
            <w:vAlign w:val="bottom"/>
          </w:tcPr>
          <w:p w14:paraId="4985FC4D" w14:textId="363F5C49" w:rsidR="00176099" w:rsidRPr="00E84E8F" w:rsidRDefault="00C552A4" w:rsidP="00B83B7C">
            <w:pPr>
              <w:keepNext/>
              <w:jc w:val="center"/>
              <w:rPr>
                <w:rFonts w:ascii="Arial" w:hAnsi="Arial" w:cs="Arial"/>
              </w:rPr>
            </w:pPr>
            <w:r w:rsidRPr="00E84E8F">
              <w:rPr>
                <w:rFonts w:ascii="Arial" w:hAnsi="Arial" w:cs="Arial"/>
                <w:bCs/>
              </w:rPr>
              <w:t>319</w:t>
            </w:r>
          </w:p>
        </w:tc>
        <w:tc>
          <w:tcPr>
            <w:tcW w:w="50" w:type="pct"/>
            <w:shd w:val="clear" w:color="auto" w:fill="auto"/>
            <w:noWrap/>
            <w:vAlign w:val="bottom"/>
          </w:tcPr>
          <w:p w14:paraId="342CE373" w14:textId="25BBC000" w:rsidR="00176099" w:rsidRPr="00E84E8F" w:rsidRDefault="00176099" w:rsidP="00B83B7C">
            <w:pPr>
              <w:keepNext/>
              <w:jc w:val="center"/>
              <w:rPr>
                <w:rFonts w:ascii="Arial" w:hAnsi="Arial" w:cs="Arial"/>
                <w:sz w:val="8"/>
              </w:rPr>
            </w:pPr>
          </w:p>
        </w:tc>
      </w:tr>
      <w:tr w:rsidR="00176099" w:rsidRPr="00E84E8F" w14:paraId="60617855" w14:textId="77777777" w:rsidTr="009433EA">
        <w:trPr>
          <w:jc w:val="center"/>
        </w:trPr>
        <w:tc>
          <w:tcPr>
            <w:tcW w:w="1750" w:type="pct"/>
            <w:shd w:val="clear" w:color="auto" w:fill="auto"/>
          </w:tcPr>
          <w:p w14:paraId="62F7273A" w14:textId="16314BE0"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CERTIFICATES OF DEPOSIT</w:t>
            </w:r>
          </w:p>
        </w:tc>
        <w:tc>
          <w:tcPr>
            <w:tcW w:w="50" w:type="pct"/>
            <w:shd w:val="clear" w:color="auto" w:fill="auto"/>
            <w:vAlign w:val="bottom"/>
          </w:tcPr>
          <w:p w14:paraId="3EA8B935" w14:textId="2EC1866F"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69D5F7A0" w14:textId="514F2046" w:rsidR="00176099" w:rsidRPr="00E84E8F" w:rsidRDefault="00176099" w:rsidP="00B83B7C">
            <w:pPr>
              <w:keepNext/>
              <w:jc w:val="center"/>
              <w:rPr>
                <w:rFonts w:ascii="Arial" w:hAnsi="Arial" w:cs="Arial"/>
                <w:sz w:val="8"/>
              </w:rPr>
            </w:pPr>
          </w:p>
        </w:tc>
        <w:tc>
          <w:tcPr>
            <w:tcW w:w="400" w:type="pct"/>
            <w:shd w:val="clear" w:color="auto" w:fill="auto"/>
            <w:vAlign w:val="bottom"/>
          </w:tcPr>
          <w:p w14:paraId="50899901" w14:textId="1E160028"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49BF9A13" w14:textId="6395F000" w:rsidR="00176099" w:rsidRPr="00E84E8F" w:rsidRDefault="00176099" w:rsidP="00B83B7C">
            <w:pPr>
              <w:keepNext/>
              <w:jc w:val="center"/>
              <w:rPr>
                <w:rFonts w:ascii="Arial" w:hAnsi="Arial" w:cs="Arial"/>
                <w:sz w:val="8"/>
              </w:rPr>
            </w:pPr>
          </w:p>
        </w:tc>
        <w:tc>
          <w:tcPr>
            <w:tcW w:w="50" w:type="pct"/>
            <w:shd w:val="clear" w:color="auto" w:fill="auto"/>
            <w:vAlign w:val="bottom"/>
          </w:tcPr>
          <w:p w14:paraId="56869528" w14:textId="0A251049"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0414F999" w14:textId="4AEE83A8" w:rsidR="00176099" w:rsidRPr="00E84E8F" w:rsidRDefault="00176099" w:rsidP="00B83B7C">
            <w:pPr>
              <w:keepNext/>
              <w:jc w:val="center"/>
              <w:rPr>
                <w:rFonts w:ascii="Arial" w:hAnsi="Arial" w:cs="Arial"/>
                <w:sz w:val="8"/>
              </w:rPr>
            </w:pPr>
          </w:p>
        </w:tc>
        <w:tc>
          <w:tcPr>
            <w:tcW w:w="400" w:type="pct"/>
            <w:shd w:val="clear" w:color="auto" w:fill="auto"/>
            <w:vAlign w:val="bottom"/>
          </w:tcPr>
          <w:p w14:paraId="33B822CC" w14:textId="15A93B78" w:rsidR="00176099" w:rsidRPr="00E84E8F" w:rsidRDefault="00C552A4" w:rsidP="00B83B7C">
            <w:pPr>
              <w:keepNext/>
              <w:jc w:val="center"/>
              <w:rPr>
                <w:rFonts w:ascii="Arial" w:hAnsi="Arial" w:cs="Arial"/>
              </w:rPr>
            </w:pPr>
            <w:r w:rsidRPr="00E84E8F">
              <w:rPr>
                <w:rFonts w:ascii="Arial" w:hAnsi="Arial" w:cs="Arial"/>
                <w:bCs/>
              </w:rPr>
              <w:t>1,358</w:t>
            </w:r>
          </w:p>
        </w:tc>
        <w:tc>
          <w:tcPr>
            <w:tcW w:w="50" w:type="pct"/>
            <w:shd w:val="clear" w:color="auto" w:fill="auto"/>
            <w:noWrap/>
            <w:vAlign w:val="bottom"/>
          </w:tcPr>
          <w:p w14:paraId="3A1BB923" w14:textId="3B3D9448" w:rsidR="00176099" w:rsidRPr="00E84E8F" w:rsidRDefault="00176099" w:rsidP="00B83B7C">
            <w:pPr>
              <w:keepNext/>
              <w:jc w:val="center"/>
              <w:rPr>
                <w:rFonts w:ascii="Arial" w:hAnsi="Arial" w:cs="Arial"/>
                <w:sz w:val="8"/>
              </w:rPr>
            </w:pPr>
          </w:p>
        </w:tc>
        <w:tc>
          <w:tcPr>
            <w:tcW w:w="50" w:type="pct"/>
            <w:shd w:val="clear" w:color="auto" w:fill="auto"/>
            <w:vAlign w:val="bottom"/>
          </w:tcPr>
          <w:p w14:paraId="549A4310" w14:textId="446E563D"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3D0BA45D" w14:textId="57EF31F5" w:rsidR="00176099" w:rsidRPr="00E84E8F" w:rsidRDefault="00176099" w:rsidP="00B83B7C">
            <w:pPr>
              <w:keepNext/>
              <w:jc w:val="center"/>
              <w:rPr>
                <w:rFonts w:ascii="Arial" w:hAnsi="Arial" w:cs="Arial"/>
                <w:sz w:val="8"/>
              </w:rPr>
            </w:pPr>
          </w:p>
        </w:tc>
        <w:tc>
          <w:tcPr>
            <w:tcW w:w="400" w:type="pct"/>
            <w:shd w:val="clear" w:color="auto" w:fill="auto"/>
            <w:vAlign w:val="bottom"/>
          </w:tcPr>
          <w:p w14:paraId="02AD5EAD" w14:textId="7C0799EA"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5015D2FC" w14:textId="0E5C6F01" w:rsidR="00176099" w:rsidRPr="00E84E8F" w:rsidRDefault="00176099" w:rsidP="00B83B7C">
            <w:pPr>
              <w:keepNext/>
              <w:jc w:val="center"/>
              <w:rPr>
                <w:rFonts w:ascii="Arial" w:hAnsi="Arial" w:cs="Arial"/>
                <w:sz w:val="8"/>
              </w:rPr>
            </w:pPr>
          </w:p>
        </w:tc>
        <w:tc>
          <w:tcPr>
            <w:tcW w:w="50" w:type="pct"/>
            <w:shd w:val="clear" w:color="auto" w:fill="auto"/>
            <w:vAlign w:val="bottom"/>
          </w:tcPr>
          <w:p w14:paraId="704BF9F8" w14:textId="0B1B3B87"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2DC18991" w14:textId="2EC76C6E" w:rsidR="00176099" w:rsidRPr="00E84E8F" w:rsidRDefault="00176099" w:rsidP="00B83B7C">
            <w:pPr>
              <w:keepNext/>
              <w:jc w:val="center"/>
              <w:rPr>
                <w:rFonts w:ascii="Arial" w:hAnsi="Arial" w:cs="Arial"/>
                <w:sz w:val="8"/>
              </w:rPr>
            </w:pPr>
          </w:p>
        </w:tc>
        <w:tc>
          <w:tcPr>
            <w:tcW w:w="400" w:type="pct"/>
            <w:shd w:val="clear" w:color="auto" w:fill="auto"/>
            <w:vAlign w:val="bottom"/>
          </w:tcPr>
          <w:p w14:paraId="74C75DDC" w14:textId="3FD85B93" w:rsidR="00176099" w:rsidRPr="00E84E8F" w:rsidRDefault="00C552A4" w:rsidP="00B83B7C">
            <w:pPr>
              <w:keepNext/>
              <w:jc w:val="center"/>
              <w:rPr>
                <w:rFonts w:ascii="Arial" w:hAnsi="Arial" w:cs="Arial"/>
              </w:rPr>
            </w:pPr>
            <w:r w:rsidRPr="00E84E8F">
              <w:rPr>
                <w:rFonts w:ascii="Arial" w:hAnsi="Arial" w:cs="Arial"/>
                <w:bCs/>
              </w:rPr>
              <w:t>1,358</w:t>
            </w:r>
          </w:p>
        </w:tc>
        <w:tc>
          <w:tcPr>
            <w:tcW w:w="50" w:type="pct"/>
            <w:shd w:val="clear" w:color="auto" w:fill="auto"/>
            <w:noWrap/>
            <w:vAlign w:val="bottom"/>
          </w:tcPr>
          <w:p w14:paraId="1F68A720" w14:textId="33978F41" w:rsidR="00176099" w:rsidRPr="00E84E8F" w:rsidRDefault="00176099" w:rsidP="00B83B7C">
            <w:pPr>
              <w:keepNext/>
              <w:jc w:val="center"/>
              <w:rPr>
                <w:rFonts w:ascii="Arial" w:hAnsi="Arial" w:cs="Arial"/>
                <w:sz w:val="8"/>
              </w:rPr>
            </w:pPr>
          </w:p>
        </w:tc>
        <w:tc>
          <w:tcPr>
            <w:tcW w:w="50" w:type="pct"/>
            <w:shd w:val="clear" w:color="auto" w:fill="auto"/>
            <w:vAlign w:val="bottom"/>
          </w:tcPr>
          <w:p w14:paraId="0CE0472D" w14:textId="585F7B8A"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131746F1" w14:textId="62134F8C" w:rsidR="00176099" w:rsidRPr="00E84E8F" w:rsidRDefault="00176099" w:rsidP="00B83B7C">
            <w:pPr>
              <w:keepNext/>
              <w:jc w:val="center"/>
              <w:rPr>
                <w:rFonts w:ascii="Arial" w:hAnsi="Arial" w:cs="Arial"/>
                <w:sz w:val="8"/>
              </w:rPr>
            </w:pPr>
          </w:p>
        </w:tc>
        <w:tc>
          <w:tcPr>
            <w:tcW w:w="400" w:type="pct"/>
            <w:shd w:val="clear" w:color="auto" w:fill="auto"/>
            <w:vAlign w:val="bottom"/>
          </w:tcPr>
          <w:p w14:paraId="7F094ADD" w14:textId="66A35BC5"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2289ECC9" w14:textId="19DF95B6" w:rsidR="00176099" w:rsidRPr="00E84E8F" w:rsidRDefault="00176099" w:rsidP="00B83B7C">
            <w:pPr>
              <w:keepNext/>
              <w:jc w:val="center"/>
              <w:rPr>
                <w:rFonts w:ascii="Arial" w:hAnsi="Arial" w:cs="Arial"/>
                <w:sz w:val="8"/>
              </w:rPr>
            </w:pPr>
          </w:p>
        </w:tc>
        <w:tc>
          <w:tcPr>
            <w:tcW w:w="50" w:type="pct"/>
            <w:shd w:val="clear" w:color="auto" w:fill="auto"/>
            <w:vAlign w:val="bottom"/>
          </w:tcPr>
          <w:p w14:paraId="204D8F19" w14:textId="317F3784"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5A776EC6" w14:textId="788198F8" w:rsidR="00176099" w:rsidRPr="00E84E8F" w:rsidRDefault="00176099" w:rsidP="00B83B7C">
            <w:pPr>
              <w:keepNext/>
              <w:jc w:val="center"/>
              <w:rPr>
                <w:rFonts w:ascii="Arial" w:hAnsi="Arial" w:cs="Arial"/>
                <w:sz w:val="8"/>
              </w:rPr>
            </w:pPr>
          </w:p>
        </w:tc>
        <w:tc>
          <w:tcPr>
            <w:tcW w:w="400" w:type="pct"/>
            <w:shd w:val="clear" w:color="auto" w:fill="auto"/>
            <w:vAlign w:val="bottom"/>
          </w:tcPr>
          <w:p w14:paraId="32E180B7" w14:textId="5B092690" w:rsidR="00176099" w:rsidRPr="00E84E8F" w:rsidRDefault="00C552A4" w:rsidP="00B83B7C">
            <w:pPr>
              <w:keepNext/>
              <w:jc w:val="center"/>
              <w:rPr>
                <w:rFonts w:ascii="Arial" w:hAnsi="Arial" w:cs="Arial"/>
              </w:rPr>
            </w:pPr>
            <w:r w:rsidRPr="00E84E8F">
              <w:rPr>
                <w:rFonts w:ascii="Arial" w:hAnsi="Arial" w:cs="Arial"/>
                <w:bCs/>
              </w:rPr>
              <w:t>1,358</w:t>
            </w:r>
          </w:p>
        </w:tc>
        <w:tc>
          <w:tcPr>
            <w:tcW w:w="50" w:type="pct"/>
            <w:shd w:val="clear" w:color="auto" w:fill="auto"/>
            <w:noWrap/>
            <w:vAlign w:val="bottom"/>
          </w:tcPr>
          <w:p w14:paraId="1013BDB5" w14:textId="1ED65004" w:rsidR="00176099" w:rsidRPr="00E84E8F" w:rsidRDefault="00176099" w:rsidP="00B83B7C">
            <w:pPr>
              <w:keepNext/>
              <w:jc w:val="center"/>
              <w:rPr>
                <w:rFonts w:ascii="Arial" w:hAnsi="Arial" w:cs="Arial"/>
                <w:sz w:val="8"/>
              </w:rPr>
            </w:pPr>
          </w:p>
        </w:tc>
      </w:tr>
      <w:tr w:rsidR="00176099" w:rsidRPr="00E84E8F" w14:paraId="4D458424" w14:textId="77777777" w:rsidTr="009433EA">
        <w:trPr>
          <w:jc w:val="center"/>
        </w:trPr>
        <w:tc>
          <w:tcPr>
            <w:tcW w:w="1750" w:type="pct"/>
            <w:shd w:val="clear" w:color="auto" w:fill="auto"/>
          </w:tcPr>
          <w:p w14:paraId="16523BD5" w14:textId="28001786"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U.S. GOVERNMENT AND AGENCY SECURITIES</w:t>
            </w:r>
          </w:p>
        </w:tc>
        <w:tc>
          <w:tcPr>
            <w:tcW w:w="50" w:type="pct"/>
            <w:shd w:val="clear" w:color="auto" w:fill="auto"/>
            <w:vAlign w:val="bottom"/>
          </w:tcPr>
          <w:p w14:paraId="6BCE23E2" w14:textId="1EC86EEA"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5E437635" w14:textId="0A53C919" w:rsidR="00176099" w:rsidRPr="00E84E8F" w:rsidRDefault="00176099" w:rsidP="00B83B7C">
            <w:pPr>
              <w:keepNext/>
              <w:jc w:val="center"/>
              <w:rPr>
                <w:rFonts w:ascii="Arial" w:hAnsi="Arial" w:cs="Arial"/>
                <w:sz w:val="8"/>
              </w:rPr>
            </w:pPr>
          </w:p>
        </w:tc>
        <w:tc>
          <w:tcPr>
            <w:tcW w:w="400" w:type="pct"/>
            <w:shd w:val="clear" w:color="auto" w:fill="auto"/>
            <w:vAlign w:val="bottom"/>
          </w:tcPr>
          <w:p w14:paraId="5D1AB8AD" w14:textId="6E35E379" w:rsidR="00176099" w:rsidRPr="00E84E8F" w:rsidRDefault="00C552A4" w:rsidP="00B83B7C">
            <w:pPr>
              <w:keepNext/>
              <w:jc w:val="center"/>
              <w:rPr>
                <w:rFonts w:ascii="Arial" w:hAnsi="Arial" w:cs="Arial"/>
              </w:rPr>
            </w:pPr>
            <w:r w:rsidRPr="00E84E8F">
              <w:rPr>
                <w:rFonts w:ascii="Arial" w:hAnsi="Arial" w:cs="Arial"/>
                <w:bCs/>
              </w:rPr>
              <w:t>109,228</w:t>
            </w:r>
          </w:p>
        </w:tc>
        <w:tc>
          <w:tcPr>
            <w:tcW w:w="50" w:type="pct"/>
            <w:shd w:val="clear" w:color="auto" w:fill="auto"/>
            <w:noWrap/>
            <w:vAlign w:val="bottom"/>
          </w:tcPr>
          <w:p w14:paraId="652BB47D" w14:textId="4B567F80" w:rsidR="00176099" w:rsidRPr="00E84E8F" w:rsidRDefault="00176099" w:rsidP="00B83B7C">
            <w:pPr>
              <w:keepNext/>
              <w:jc w:val="center"/>
              <w:rPr>
                <w:rFonts w:ascii="Arial" w:hAnsi="Arial" w:cs="Arial"/>
                <w:sz w:val="8"/>
              </w:rPr>
            </w:pPr>
          </w:p>
        </w:tc>
        <w:tc>
          <w:tcPr>
            <w:tcW w:w="50" w:type="pct"/>
            <w:shd w:val="clear" w:color="auto" w:fill="auto"/>
            <w:vAlign w:val="bottom"/>
          </w:tcPr>
          <w:p w14:paraId="58B811F9" w14:textId="50662CE9"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2896733F" w14:textId="7AD5D78F" w:rsidR="00176099" w:rsidRPr="00E84E8F" w:rsidRDefault="00176099" w:rsidP="00B83B7C">
            <w:pPr>
              <w:keepNext/>
              <w:jc w:val="center"/>
              <w:rPr>
                <w:rFonts w:ascii="Arial" w:hAnsi="Arial" w:cs="Arial"/>
                <w:sz w:val="8"/>
              </w:rPr>
            </w:pPr>
          </w:p>
        </w:tc>
        <w:tc>
          <w:tcPr>
            <w:tcW w:w="400" w:type="pct"/>
            <w:shd w:val="clear" w:color="auto" w:fill="auto"/>
            <w:vAlign w:val="bottom"/>
          </w:tcPr>
          <w:p w14:paraId="2ED0000B" w14:textId="41D33189" w:rsidR="00176099" w:rsidRPr="00E84E8F" w:rsidRDefault="00C552A4" w:rsidP="00B83B7C">
            <w:pPr>
              <w:keepNext/>
              <w:jc w:val="center"/>
              <w:rPr>
                <w:rFonts w:ascii="Arial" w:hAnsi="Arial" w:cs="Arial"/>
              </w:rPr>
            </w:pPr>
            <w:r w:rsidRPr="00E84E8F">
              <w:rPr>
                <w:rFonts w:ascii="Arial" w:hAnsi="Arial" w:cs="Arial"/>
                <w:bCs/>
              </w:rPr>
              <w:t>2,616</w:t>
            </w:r>
          </w:p>
        </w:tc>
        <w:tc>
          <w:tcPr>
            <w:tcW w:w="50" w:type="pct"/>
            <w:shd w:val="clear" w:color="auto" w:fill="auto"/>
            <w:noWrap/>
            <w:vAlign w:val="bottom"/>
          </w:tcPr>
          <w:p w14:paraId="7C9E7CC2" w14:textId="78BB7EE2" w:rsidR="00176099" w:rsidRPr="00E84E8F" w:rsidRDefault="00176099" w:rsidP="00B83B7C">
            <w:pPr>
              <w:keepNext/>
              <w:jc w:val="center"/>
              <w:rPr>
                <w:rFonts w:ascii="Arial" w:hAnsi="Arial" w:cs="Arial"/>
                <w:sz w:val="8"/>
              </w:rPr>
            </w:pPr>
          </w:p>
        </w:tc>
        <w:tc>
          <w:tcPr>
            <w:tcW w:w="50" w:type="pct"/>
            <w:shd w:val="clear" w:color="auto" w:fill="auto"/>
            <w:vAlign w:val="bottom"/>
          </w:tcPr>
          <w:p w14:paraId="67252BB7" w14:textId="4BFFA0B5"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180AF475" w14:textId="28C51C4B" w:rsidR="00176099" w:rsidRPr="00E84E8F" w:rsidRDefault="00176099" w:rsidP="00B83B7C">
            <w:pPr>
              <w:keepNext/>
              <w:jc w:val="center"/>
              <w:rPr>
                <w:rFonts w:ascii="Arial" w:hAnsi="Arial" w:cs="Arial"/>
                <w:sz w:val="8"/>
              </w:rPr>
            </w:pPr>
          </w:p>
        </w:tc>
        <w:tc>
          <w:tcPr>
            <w:tcW w:w="400" w:type="pct"/>
            <w:shd w:val="clear" w:color="auto" w:fill="auto"/>
            <w:vAlign w:val="bottom"/>
          </w:tcPr>
          <w:p w14:paraId="7750F256" w14:textId="14B9FC10"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776DB22B" w14:textId="2CDB293D" w:rsidR="00176099" w:rsidRPr="00E84E8F" w:rsidRDefault="00176099" w:rsidP="00B83B7C">
            <w:pPr>
              <w:keepNext/>
              <w:jc w:val="center"/>
              <w:rPr>
                <w:rFonts w:ascii="Arial" w:hAnsi="Arial" w:cs="Arial"/>
                <w:sz w:val="8"/>
              </w:rPr>
            </w:pPr>
          </w:p>
        </w:tc>
        <w:tc>
          <w:tcPr>
            <w:tcW w:w="50" w:type="pct"/>
            <w:shd w:val="clear" w:color="auto" w:fill="auto"/>
            <w:vAlign w:val="bottom"/>
          </w:tcPr>
          <w:p w14:paraId="46590F3C" w14:textId="6EC9C147"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61AA5520" w14:textId="4D08C2DE" w:rsidR="00176099" w:rsidRPr="00E84E8F" w:rsidRDefault="00176099" w:rsidP="00B83B7C">
            <w:pPr>
              <w:keepNext/>
              <w:jc w:val="center"/>
              <w:rPr>
                <w:rFonts w:ascii="Arial" w:hAnsi="Arial" w:cs="Arial"/>
                <w:sz w:val="8"/>
              </w:rPr>
            </w:pPr>
          </w:p>
        </w:tc>
        <w:tc>
          <w:tcPr>
            <w:tcW w:w="400" w:type="pct"/>
            <w:shd w:val="clear" w:color="auto" w:fill="auto"/>
            <w:vAlign w:val="bottom"/>
          </w:tcPr>
          <w:p w14:paraId="5E908EC8" w14:textId="451DC7E9" w:rsidR="00176099" w:rsidRPr="00E84E8F" w:rsidRDefault="00C552A4" w:rsidP="00B83B7C">
            <w:pPr>
              <w:keepNext/>
              <w:jc w:val="center"/>
              <w:rPr>
                <w:rFonts w:ascii="Arial" w:hAnsi="Arial" w:cs="Arial"/>
              </w:rPr>
            </w:pPr>
            <w:r w:rsidRPr="00E84E8F">
              <w:rPr>
                <w:rFonts w:ascii="Arial" w:hAnsi="Arial" w:cs="Arial"/>
                <w:bCs/>
              </w:rPr>
              <w:t>111,844</w:t>
            </w:r>
          </w:p>
        </w:tc>
        <w:tc>
          <w:tcPr>
            <w:tcW w:w="50" w:type="pct"/>
            <w:shd w:val="clear" w:color="auto" w:fill="auto"/>
            <w:noWrap/>
            <w:vAlign w:val="bottom"/>
          </w:tcPr>
          <w:p w14:paraId="6AC2668B" w14:textId="6428A513" w:rsidR="00176099" w:rsidRPr="00E84E8F" w:rsidRDefault="00176099" w:rsidP="00B83B7C">
            <w:pPr>
              <w:keepNext/>
              <w:jc w:val="center"/>
              <w:rPr>
                <w:rFonts w:ascii="Arial" w:hAnsi="Arial" w:cs="Arial"/>
                <w:sz w:val="8"/>
              </w:rPr>
            </w:pPr>
          </w:p>
        </w:tc>
        <w:tc>
          <w:tcPr>
            <w:tcW w:w="50" w:type="pct"/>
            <w:shd w:val="clear" w:color="auto" w:fill="auto"/>
            <w:vAlign w:val="bottom"/>
          </w:tcPr>
          <w:p w14:paraId="3EE4E52C" w14:textId="0651AF5C"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6E389A6E" w14:textId="06C10DA7" w:rsidR="00176099" w:rsidRPr="00E84E8F" w:rsidRDefault="00176099" w:rsidP="00B83B7C">
            <w:pPr>
              <w:keepNext/>
              <w:jc w:val="center"/>
              <w:rPr>
                <w:rFonts w:ascii="Arial" w:hAnsi="Arial" w:cs="Arial"/>
                <w:sz w:val="8"/>
              </w:rPr>
            </w:pPr>
          </w:p>
        </w:tc>
        <w:tc>
          <w:tcPr>
            <w:tcW w:w="400" w:type="pct"/>
            <w:shd w:val="clear" w:color="auto" w:fill="auto"/>
            <w:vAlign w:val="bottom"/>
          </w:tcPr>
          <w:p w14:paraId="0C8958D0" w14:textId="4B5C7F8A"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0C20D7F1" w14:textId="3735801B" w:rsidR="00176099" w:rsidRPr="00E84E8F" w:rsidRDefault="00176099" w:rsidP="00B83B7C">
            <w:pPr>
              <w:keepNext/>
              <w:jc w:val="center"/>
              <w:rPr>
                <w:rFonts w:ascii="Arial" w:hAnsi="Arial" w:cs="Arial"/>
                <w:sz w:val="8"/>
              </w:rPr>
            </w:pPr>
          </w:p>
        </w:tc>
        <w:tc>
          <w:tcPr>
            <w:tcW w:w="50" w:type="pct"/>
            <w:shd w:val="clear" w:color="auto" w:fill="auto"/>
            <w:vAlign w:val="bottom"/>
          </w:tcPr>
          <w:p w14:paraId="6308EAC0" w14:textId="1A806DBE"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6822BC69" w14:textId="4BFED502" w:rsidR="00176099" w:rsidRPr="00E84E8F" w:rsidRDefault="00176099" w:rsidP="00B83B7C">
            <w:pPr>
              <w:keepNext/>
              <w:jc w:val="center"/>
              <w:rPr>
                <w:rFonts w:ascii="Arial" w:hAnsi="Arial" w:cs="Arial"/>
                <w:sz w:val="8"/>
              </w:rPr>
            </w:pPr>
          </w:p>
        </w:tc>
        <w:tc>
          <w:tcPr>
            <w:tcW w:w="400" w:type="pct"/>
            <w:shd w:val="clear" w:color="auto" w:fill="auto"/>
            <w:vAlign w:val="bottom"/>
          </w:tcPr>
          <w:p w14:paraId="17A3013B" w14:textId="25C74FE6" w:rsidR="00176099" w:rsidRPr="00E84E8F" w:rsidRDefault="00C552A4" w:rsidP="00B83B7C">
            <w:pPr>
              <w:keepNext/>
              <w:jc w:val="center"/>
              <w:rPr>
                <w:rFonts w:ascii="Arial" w:hAnsi="Arial" w:cs="Arial"/>
              </w:rPr>
            </w:pPr>
            <w:r w:rsidRPr="00E84E8F">
              <w:rPr>
                <w:rFonts w:ascii="Arial" w:hAnsi="Arial" w:cs="Arial"/>
                <w:bCs/>
              </w:rPr>
              <w:t>111,844</w:t>
            </w:r>
          </w:p>
        </w:tc>
        <w:tc>
          <w:tcPr>
            <w:tcW w:w="50" w:type="pct"/>
            <w:shd w:val="clear" w:color="auto" w:fill="auto"/>
            <w:noWrap/>
            <w:vAlign w:val="bottom"/>
          </w:tcPr>
          <w:p w14:paraId="6372FC4A" w14:textId="0A3E9668" w:rsidR="00176099" w:rsidRPr="00E84E8F" w:rsidRDefault="00176099" w:rsidP="00B83B7C">
            <w:pPr>
              <w:keepNext/>
              <w:jc w:val="center"/>
              <w:rPr>
                <w:rFonts w:ascii="Arial" w:hAnsi="Arial" w:cs="Arial"/>
                <w:sz w:val="8"/>
              </w:rPr>
            </w:pPr>
          </w:p>
        </w:tc>
      </w:tr>
      <w:tr w:rsidR="00176099" w:rsidRPr="00E84E8F" w14:paraId="2C640803" w14:textId="77777777" w:rsidTr="009433EA">
        <w:trPr>
          <w:jc w:val="center"/>
        </w:trPr>
        <w:tc>
          <w:tcPr>
            <w:tcW w:w="1750" w:type="pct"/>
            <w:shd w:val="clear" w:color="auto" w:fill="auto"/>
          </w:tcPr>
          <w:p w14:paraId="7EEB2A12" w14:textId="3FC69803"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FOREIGN GOVERNMENT BONDS</w:t>
            </w:r>
          </w:p>
        </w:tc>
        <w:tc>
          <w:tcPr>
            <w:tcW w:w="50" w:type="pct"/>
            <w:shd w:val="clear" w:color="auto" w:fill="auto"/>
            <w:vAlign w:val="bottom"/>
          </w:tcPr>
          <w:p w14:paraId="1EBA024E" w14:textId="1E1CBDBE"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60F73749" w14:textId="4FA7F112" w:rsidR="00176099" w:rsidRPr="00E84E8F" w:rsidRDefault="00176099" w:rsidP="00B83B7C">
            <w:pPr>
              <w:keepNext/>
              <w:jc w:val="center"/>
              <w:rPr>
                <w:rFonts w:ascii="Arial" w:hAnsi="Arial" w:cs="Arial"/>
                <w:sz w:val="8"/>
              </w:rPr>
            </w:pPr>
          </w:p>
        </w:tc>
        <w:tc>
          <w:tcPr>
            <w:tcW w:w="400" w:type="pct"/>
            <w:shd w:val="clear" w:color="auto" w:fill="auto"/>
            <w:vAlign w:val="bottom"/>
          </w:tcPr>
          <w:p w14:paraId="0710DA44" w14:textId="015E510B"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2C922803" w14:textId="78D83194" w:rsidR="00176099" w:rsidRPr="00E84E8F" w:rsidRDefault="00176099" w:rsidP="00B83B7C">
            <w:pPr>
              <w:keepNext/>
              <w:jc w:val="center"/>
              <w:rPr>
                <w:rFonts w:ascii="Arial" w:hAnsi="Arial" w:cs="Arial"/>
                <w:sz w:val="8"/>
              </w:rPr>
            </w:pPr>
          </w:p>
        </w:tc>
        <w:tc>
          <w:tcPr>
            <w:tcW w:w="50" w:type="pct"/>
            <w:shd w:val="clear" w:color="auto" w:fill="auto"/>
            <w:vAlign w:val="bottom"/>
          </w:tcPr>
          <w:p w14:paraId="7E15D59A" w14:textId="18F2E624"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26B05EF9" w14:textId="3973B1CB" w:rsidR="00176099" w:rsidRPr="00E84E8F" w:rsidRDefault="00176099" w:rsidP="00B83B7C">
            <w:pPr>
              <w:keepNext/>
              <w:jc w:val="center"/>
              <w:rPr>
                <w:rFonts w:ascii="Arial" w:hAnsi="Arial" w:cs="Arial"/>
                <w:sz w:val="8"/>
              </w:rPr>
            </w:pPr>
          </w:p>
        </w:tc>
        <w:tc>
          <w:tcPr>
            <w:tcW w:w="400" w:type="pct"/>
            <w:shd w:val="clear" w:color="auto" w:fill="auto"/>
            <w:vAlign w:val="bottom"/>
          </w:tcPr>
          <w:p w14:paraId="57382AD5" w14:textId="32E792D5" w:rsidR="00176099" w:rsidRPr="00E84E8F" w:rsidRDefault="00C552A4" w:rsidP="00B83B7C">
            <w:pPr>
              <w:keepNext/>
              <w:jc w:val="center"/>
              <w:rPr>
                <w:rFonts w:ascii="Arial" w:hAnsi="Arial" w:cs="Arial"/>
              </w:rPr>
            </w:pPr>
            <w:r w:rsidRPr="00E84E8F">
              <w:rPr>
                <w:rFonts w:ascii="Arial" w:hAnsi="Arial" w:cs="Arial"/>
                <w:bCs/>
              </w:rPr>
              <w:t>5,187</w:t>
            </w:r>
          </w:p>
        </w:tc>
        <w:tc>
          <w:tcPr>
            <w:tcW w:w="50" w:type="pct"/>
            <w:shd w:val="clear" w:color="auto" w:fill="auto"/>
            <w:noWrap/>
            <w:vAlign w:val="bottom"/>
          </w:tcPr>
          <w:p w14:paraId="20D005F2" w14:textId="267893DC" w:rsidR="00176099" w:rsidRPr="00E84E8F" w:rsidRDefault="00176099" w:rsidP="00B83B7C">
            <w:pPr>
              <w:keepNext/>
              <w:jc w:val="center"/>
              <w:rPr>
                <w:rFonts w:ascii="Arial" w:hAnsi="Arial" w:cs="Arial"/>
                <w:sz w:val="8"/>
              </w:rPr>
            </w:pPr>
          </w:p>
        </w:tc>
        <w:tc>
          <w:tcPr>
            <w:tcW w:w="50" w:type="pct"/>
            <w:shd w:val="clear" w:color="auto" w:fill="auto"/>
            <w:vAlign w:val="bottom"/>
          </w:tcPr>
          <w:p w14:paraId="6780E336" w14:textId="7ACD33F6"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569987B3" w14:textId="2D4F6ACA" w:rsidR="00176099" w:rsidRPr="00E84E8F" w:rsidRDefault="00176099" w:rsidP="00B83B7C">
            <w:pPr>
              <w:keepNext/>
              <w:jc w:val="center"/>
              <w:rPr>
                <w:rFonts w:ascii="Arial" w:hAnsi="Arial" w:cs="Arial"/>
                <w:sz w:val="8"/>
              </w:rPr>
            </w:pPr>
          </w:p>
        </w:tc>
        <w:tc>
          <w:tcPr>
            <w:tcW w:w="400" w:type="pct"/>
            <w:shd w:val="clear" w:color="auto" w:fill="auto"/>
            <w:vAlign w:val="bottom"/>
          </w:tcPr>
          <w:p w14:paraId="5AF7CC3F" w14:textId="79C13524"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6F636E24" w14:textId="5AC09C20" w:rsidR="00176099" w:rsidRPr="00E84E8F" w:rsidRDefault="00176099" w:rsidP="00B83B7C">
            <w:pPr>
              <w:keepNext/>
              <w:jc w:val="center"/>
              <w:rPr>
                <w:rFonts w:ascii="Arial" w:hAnsi="Arial" w:cs="Arial"/>
                <w:sz w:val="8"/>
              </w:rPr>
            </w:pPr>
          </w:p>
        </w:tc>
        <w:tc>
          <w:tcPr>
            <w:tcW w:w="50" w:type="pct"/>
            <w:shd w:val="clear" w:color="auto" w:fill="auto"/>
            <w:vAlign w:val="bottom"/>
          </w:tcPr>
          <w:p w14:paraId="54855270" w14:textId="2A32622D"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19B87A2B" w14:textId="69ED170F" w:rsidR="00176099" w:rsidRPr="00E84E8F" w:rsidRDefault="00176099" w:rsidP="00B83B7C">
            <w:pPr>
              <w:keepNext/>
              <w:jc w:val="center"/>
              <w:rPr>
                <w:rFonts w:ascii="Arial" w:hAnsi="Arial" w:cs="Arial"/>
                <w:sz w:val="8"/>
              </w:rPr>
            </w:pPr>
          </w:p>
        </w:tc>
        <w:tc>
          <w:tcPr>
            <w:tcW w:w="400" w:type="pct"/>
            <w:shd w:val="clear" w:color="auto" w:fill="auto"/>
            <w:vAlign w:val="bottom"/>
          </w:tcPr>
          <w:p w14:paraId="5533712D" w14:textId="72C33378" w:rsidR="00176099" w:rsidRPr="00E84E8F" w:rsidRDefault="00C552A4" w:rsidP="00B83B7C">
            <w:pPr>
              <w:keepNext/>
              <w:jc w:val="center"/>
              <w:rPr>
                <w:rFonts w:ascii="Arial" w:hAnsi="Arial" w:cs="Arial"/>
              </w:rPr>
            </w:pPr>
            <w:r w:rsidRPr="00E84E8F">
              <w:rPr>
                <w:rFonts w:ascii="Arial" w:hAnsi="Arial" w:cs="Arial"/>
                <w:bCs/>
              </w:rPr>
              <w:t>5,187</w:t>
            </w:r>
          </w:p>
        </w:tc>
        <w:tc>
          <w:tcPr>
            <w:tcW w:w="50" w:type="pct"/>
            <w:shd w:val="clear" w:color="auto" w:fill="auto"/>
            <w:noWrap/>
            <w:vAlign w:val="bottom"/>
          </w:tcPr>
          <w:p w14:paraId="3189B5F9" w14:textId="479A9BED" w:rsidR="00176099" w:rsidRPr="00E84E8F" w:rsidRDefault="00176099" w:rsidP="00B83B7C">
            <w:pPr>
              <w:keepNext/>
              <w:jc w:val="center"/>
              <w:rPr>
                <w:rFonts w:ascii="Arial" w:hAnsi="Arial" w:cs="Arial"/>
                <w:sz w:val="8"/>
              </w:rPr>
            </w:pPr>
          </w:p>
        </w:tc>
        <w:tc>
          <w:tcPr>
            <w:tcW w:w="50" w:type="pct"/>
            <w:shd w:val="clear" w:color="auto" w:fill="auto"/>
            <w:vAlign w:val="bottom"/>
          </w:tcPr>
          <w:p w14:paraId="0B16D725" w14:textId="115CA825"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06485713" w14:textId="2AAB4D23" w:rsidR="00176099" w:rsidRPr="00E84E8F" w:rsidRDefault="00176099" w:rsidP="00B83B7C">
            <w:pPr>
              <w:keepNext/>
              <w:jc w:val="center"/>
              <w:rPr>
                <w:rFonts w:ascii="Arial" w:hAnsi="Arial" w:cs="Arial"/>
                <w:sz w:val="8"/>
              </w:rPr>
            </w:pPr>
          </w:p>
        </w:tc>
        <w:tc>
          <w:tcPr>
            <w:tcW w:w="400" w:type="pct"/>
            <w:shd w:val="clear" w:color="auto" w:fill="auto"/>
            <w:vAlign w:val="bottom"/>
          </w:tcPr>
          <w:p w14:paraId="204122F6" w14:textId="5447F5E4"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7DE6ED89" w14:textId="08BB0C50" w:rsidR="00176099" w:rsidRPr="00E84E8F" w:rsidRDefault="00176099" w:rsidP="00B83B7C">
            <w:pPr>
              <w:keepNext/>
              <w:jc w:val="center"/>
              <w:rPr>
                <w:rFonts w:ascii="Arial" w:hAnsi="Arial" w:cs="Arial"/>
                <w:sz w:val="8"/>
              </w:rPr>
            </w:pPr>
          </w:p>
        </w:tc>
        <w:tc>
          <w:tcPr>
            <w:tcW w:w="50" w:type="pct"/>
            <w:shd w:val="clear" w:color="auto" w:fill="auto"/>
            <w:vAlign w:val="bottom"/>
          </w:tcPr>
          <w:p w14:paraId="1F33AD7D" w14:textId="0AD40F50"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1C934CAF" w14:textId="045C3706" w:rsidR="00176099" w:rsidRPr="00E84E8F" w:rsidRDefault="00176099" w:rsidP="00B83B7C">
            <w:pPr>
              <w:keepNext/>
              <w:jc w:val="center"/>
              <w:rPr>
                <w:rFonts w:ascii="Arial" w:hAnsi="Arial" w:cs="Arial"/>
                <w:sz w:val="8"/>
              </w:rPr>
            </w:pPr>
          </w:p>
        </w:tc>
        <w:tc>
          <w:tcPr>
            <w:tcW w:w="400" w:type="pct"/>
            <w:shd w:val="clear" w:color="auto" w:fill="auto"/>
            <w:vAlign w:val="bottom"/>
          </w:tcPr>
          <w:p w14:paraId="59F198DC" w14:textId="0FB445F5" w:rsidR="00176099" w:rsidRPr="00E84E8F" w:rsidRDefault="00C552A4" w:rsidP="00B83B7C">
            <w:pPr>
              <w:keepNext/>
              <w:jc w:val="center"/>
              <w:rPr>
                <w:rFonts w:ascii="Arial" w:hAnsi="Arial" w:cs="Arial"/>
              </w:rPr>
            </w:pPr>
            <w:r w:rsidRPr="00E84E8F">
              <w:rPr>
                <w:rFonts w:ascii="Arial" w:hAnsi="Arial" w:cs="Arial"/>
                <w:bCs/>
              </w:rPr>
              <w:t>5,187</w:t>
            </w:r>
          </w:p>
        </w:tc>
        <w:tc>
          <w:tcPr>
            <w:tcW w:w="50" w:type="pct"/>
            <w:shd w:val="clear" w:color="auto" w:fill="auto"/>
            <w:noWrap/>
            <w:vAlign w:val="bottom"/>
          </w:tcPr>
          <w:p w14:paraId="24820E1C" w14:textId="60B7952E" w:rsidR="00176099" w:rsidRPr="00E84E8F" w:rsidRDefault="00176099" w:rsidP="00B83B7C">
            <w:pPr>
              <w:keepNext/>
              <w:jc w:val="center"/>
              <w:rPr>
                <w:rFonts w:ascii="Arial" w:hAnsi="Arial" w:cs="Arial"/>
                <w:sz w:val="8"/>
              </w:rPr>
            </w:pPr>
          </w:p>
        </w:tc>
      </w:tr>
      <w:tr w:rsidR="00176099" w:rsidRPr="00E84E8F" w14:paraId="4E24BC99" w14:textId="77777777" w:rsidTr="009433EA">
        <w:trPr>
          <w:jc w:val="center"/>
        </w:trPr>
        <w:tc>
          <w:tcPr>
            <w:tcW w:w="1750" w:type="pct"/>
            <w:shd w:val="clear" w:color="auto" w:fill="auto"/>
          </w:tcPr>
          <w:p w14:paraId="14942BA4" w14:textId="387ACD28"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MORTGAGE- AND ASSET-BACKED SECURITIES</w:t>
            </w:r>
          </w:p>
        </w:tc>
        <w:tc>
          <w:tcPr>
            <w:tcW w:w="50" w:type="pct"/>
            <w:shd w:val="clear" w:color="auto" w:fill="auto"/>
            <w:vAlign w:val="bottom"/>
          </w:tcPr>
          <w:p w14:paraId="135AF02C" w14:textId="7DE2E1CB"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22BC874D" w14:textId="03FD3205" w:rsidR="00176099" w:rsidRPr="00E84E8F" w:rsidRDefault="00176099" w:rsidP="00B83B7C">
            <w:pPr>
              <w:keepNext/>
              <w:jc w:val="center"/>
              <w:rPr>
                <w:rFonts w:ascii="Arial" w:hAnsi="Arial" w:cs="Arial"/>
                <w:sz w:val="8"/>
              </w:rPr>
            </w:pPr>
          </w:p>
        </w:tc>
        <w:tc>
          <w:tcPr>
            <w:tcW w:w="400" w:type="pct"/>
            <w:shd w:val="clear" w:color="auto" w:fill="auto"/>
            <w:vAlign w:val="bottom"/>
          </w:tcPr>
          <w:p w14:paraId="359F5B1B" w14:textId="32B61073"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3D76F53F" w14:textId="2374944E" w:rsidR="00176099" w:rsidRPr="00E84E8F" w:rsidRDefault="00176099" w:rsidP="00B83B7C">
            <w:pPr>
              <w:keepNext/>
              <w:jc w:val="center"/>
              <w:rPr>
                <w:rFonts w:ascii="Arial" w:hAnsi="Arial" w:cs="Arial"/>
                <w:sz w:val="8"/>
              </w:rPr>
            </w:pPr>
          </w:p>
        </w:tc>
        <w:tc>
          <w:tcPr>
            <w:tcW w:w="50" w:type="pct"/>
            <w:shd w:val="clear" w:color="auto" w:fill="auto"/>
            <w:vAlign w:val="bottom"/>
          </w:tcPr>
          <w:p w14:paraId="17AB54F2" w14:textId="4A6A2770"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22E68056" w14:textId="6577C8E1" w:rsidR="00176099" w:rsidRPr="00E84E8F" w:rsidRDefault="00176099" w:rsidP="00B83B7C">
            <w:pPr>
              <w:keepNext/>
              <w:jc w:val="center"/>
              <w:rPr>
                <w:rFonts w:ascii="Arial" w:hAnsi="Arial" w:cs="Arial"/>
                <w:sz w:val="8"/>
              </w:rPr>
            </w:pPr>
          </w:p>
        </w:tc>
        <w:tc>
          <w:tcPr>
            <w:tcW w:w="400" w:type="pct"/>
            <w:shd w:val="clear" w:color="auto" w:fill="auto"/>
            <w:vAlign w:val="bottom"/>
          </w:tcPr>
          <w:p w14:paraId="7FD63476" w14:textId="175D0B4A" w:rsidR="00176099" w:rsidRPr="00E84E8F" w:rsidRDefault="00C552A4" w:rsidP="00B83B7C">
            <w:pPr>
              <w:keepNext/>
              <w:jc w:val="center"/>
              <w:rPr>
                <w:rFonts w:ascii="Arial" w:hAnsi="Arial" w:cs="Arial"/>
              </w:rPr>
            </w:pPr>
            <w:r w:rsidRPr="00E84E8F">
              <w:rPr>
                <w:rFonts w:ascii="Arial" w:hAnsi="Arial" w:cs="Arial"/>
                <w:bCs/>
              </w:rPr>
              <w:t>3,934</w:t>
            </w:r>
          </w:p>
        </w:tc>
        <w:tc>
          <w:tcPr>
            <w:tcW w:w="50" w:type="pct"/>
            <w:shd w:val="clear" w:color="auto" w:fill="auto"/>
            <w:noWrap/>
            <w:vAlign w:val="bottom"/>
          </w:tcPr>
          <w:p w14:paraId="57A78F2C" w14:textId="3F624DBC" w:rsidR="00176099" w:rsidRPr="00E84E8F" w:rsidRDefault="00176099" w:rsidP="00B83B7C">
            <w:pPr>
              <w:keepNext/>
              <w:jc w:val="center"/>
              <w:rPr>
                <w:rFonts w:ascii="Arial" w:hAnsi="Arial" w:cs="Arial"/>
                <w:sz w:val="8"/>
              </w:rPr>
            </w:pPr>
          </w:p>
        </w:tc>
        <w:tc>
          <w:tcPr>
            <w:tcW w:w="50" w:type="pct"/>
            <w:shd w:val="clear" w:color="auto" w:fill="auto"/>
            <w:vAlign w:val="bottom"/>
          </w:tcPr>
          <w:p w14:paraId="522C7203" w14:textId="394CF1A6"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0E1EAD91" w14:textId="57DF4AAA" w:rsidR="00176099" w:rsidRPr="00E84E8F" w:rsidRDefault="00176099" w:rsidP="00B83B7C">
            <w:pPr>
              <w:keepNext/>
              <w:jc w:val="center"/>
              <w:rPr>
                <w:rFonts w:ascii="Arial" w:hAnsi="Arial" w:cs="Arial"/>
                <w:sz w:val="8"/>
              </w:rPr>
            </w:pPr>
          </w:p>
        </w:tc>
        <w:tc>
          <w:tcPr>
            <w:tcW w:w="400" w:type="pct"/>
            <w:shd w:val="clear" w:color="auto" w:fill="auto"/>
            <w:vAlign w:val="bottom"/>
          </w:tcPr>
          <w:p w14:paraId="49F54A4C" w14:textId="38FBBF30"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62302F68" w14:textId="2C404209" w:rsidR="00176099" w:rsidRPr="00E84E8F" w:rsidRDefault="00176099" w:rsidP="00B83B7C">
            <w:pPr>
              <w:keepNext/>
              <w:jc w:val="center"/>
              <w:rPr>
                <w:rFonts w:ascii="Arial" w:hAnsi="Arial" w:cs="Arial"/>
                <w:sz w:val="8"/>
              </w:rPr>
            </w:pPr>
          </w:p>
        </w:tc>
        <w:tc>
          <w:tcPr>
            <w:tcW w:w="50" w:type="pct"/>
            <w:shd w:val="clear" w:color="auto" w:fill="auto"/>
            <w:vAlign w:val="bottom"/>
          </w:tcPr>
          <w:p w14:paraId="6D9794E6" w14:textId="38322AC9"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6B383FE0" w14:textId="77A040DA" w:rsidR="00176099" w:rsidRPr="00E84E8F" w:rsidRDefault="00176099" w:rsidP="00B83B7C">
            <w:pPr>
              <w:keepNext/>
              <w:jc w:val="center"/>
              <w:rPr>
                <w:rFonts w:ascii="Arial" w:hAnsi="Arial" w:cs="Arial"/>
                <w:sz w:val="8"/>
              </w:rPr>
            </w:pPr>
          </w:p>
        </w:tc>
        <w:tc>
          <w:tcPr>
            <w:tcW w:w="400" w:type="pct"/>
            <w:shd w:val="clear" w:color="auto" w:fill="auto"/>
            <w:vAlign w:val="bottom"/>
          </w:tcPr>
          <w:p w14:paraId="67F76C2F" w14:textId="07093BD2" w:rsidR="00176099" w:rsidRPr="00E84E8F" w:rsidRDefault="00C552A4" w:rsidP="00B83B7C">
            <w:pPr>
              <w:keepNext/>
              <w:jc w:val="center"/>
              <w:rPr>
                <w:rFonts w:ascii="Arial" w:hAnsi="Arial" w:cs="Arial"/>
              </w:rPr>
            </w:pPr>
            <w:r w:rsidRPr="00E84E8F">
              <w:rPr>
                <w:rFonts w:ascii="Arial" w:hAnsi="Arial" w:cs="Arial"/>
                <w:bCs/>
              </w:rPr>
              <w:t>3,934</w:t>
            </w:r>
          </w:p>
        </w:tc>
        <w:tc>
          <w:tcPr>
            <w:tcW w:w="50" w:type="pct"/>
            <w:shd w:val="clear" w:color="auto" w:fill="auto"/>
            <w:noWrap/>
            <w:vAlign w:val="bottom"/>
          </w:tcPr>
          <w:p w14:paraId="19FE3200" w14:textId="59E4D13F" w:rsidR="00176099" w:rsidRPr="00E84E8F" w:rsidRDefault="00176099" w:rsidP="00B83B7C">
            <w:pPr>
              <w:keepNext/>
              <w:jc w:val="center"/>
              <w:rPr>
                <w:rFonts w:ascii="Arial" w:hAnsi="Arial" w:cs="Arial"/>
                <w:sz w:val="8"/>
              </w:rPr>
            </w:pPr>
          </w:p>
        </w:tc>
        <w:tc>
          <w:tcPr>
            <w:tcW w:w="50" w:type="pct"/>
            <w:shd w:val="clear" w:color="auto" w:fill="auto"/>
            <w:vAlign w:val="bottom"/>
          </w:tcPr>
          <w:p w14:paraId="47D0E531" w14:textId="3A3C4703"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33F575AC" w14:textId="357D11DC" w:rsidR="00176099" w:rsidRPr="00E84E8F" w:rsidRDefault="00176099" w:rsidP="00B83B7C">
            <w:pPr>
              <w:keepNext/>
              <w:jc w:val="center"/>
              <w:rPr>
                <w:rFonts w:ascii="Arial" w:hAnsi="Arial" w:cs="Arial"/>
                <w:sz w:val="8"/>
              </w:rPr>
            </w:pPr>
          </w:p>
        </w:tc>
        <w:tc>
          <w:tcPr>
            <w:tcW w:w="400" w:type="pct"/>
            <w:shd w:val="clear" w:color="auto" w:fill="auto"/>
            <w:vAlign w:val="bottom"/>
          </w:tcPr>
          <w:p w14:paraId="6AB01E66" w14:textId="6457C385"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018B23DF" w14:textId="1A23019C" w:rsidR="00176099" w:rsidRPr="00E84E8F" w:rsidRDefault="00176099" w:rsidP="00B83B7C">
            <w:pPr>
              <w:keepNext/>
              <w:jc w:val="center"/>
              <w:rPr>
                <w:rFonts w:ascii="Arial" w:hAnsi="Arial" w:cs="Arial"/>
                <w:sz w:val="8"/>
              </w:rPr>
            </w:pPr>
          </w:p>
        </w:tc>
        <w:tc>
          <w:tcPr>
            <w:tcW w:w="50" w:type="pct"/>
            <w:shd w:val="clear" w:color="auto" w:fill="auto"/>
            <w:vAlign w:val="bottom"/>
          </w:tcPr>
          <w:p w14:paraId="51EBDC4E" w14:textId="4C018B99"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606F8250" w14:textId="725542D2" w:rsidR="00176099" w:rsidRPr="00E84E8F" w:rsidRDefault="00176099" w:rsidP="00B83B7C">
            <w:pPr>
              <w:keepNext/>
              <w:jc w:val="center"/>
              <w:rPr>
                <w:rFonts w:ascii="Arial" w:hAnsi="Arial" w:cs="Arial"/>
                <w:sz w:val="8"/>
              </w:rPr>
            </w:pPr>
          </w:p>
        </w:tc>
        <w:tc>
          <w:tcPr>
            <w:tcW w:w="400" w:type="pct"/>
            <w:shd w:val="clear" w:color="auto" w:fill="auto"/>
            <w:vAlign w:val="bottom"/>
          </w:tcPr>
          <w:p w14:paraId="30E72489" w14:textId="678FD06A" w:rsidR="00176099" w:rsidRPr="00E84E8F" w:rsidRDefault="00C552A4" w:rsidP="00B83B7C">
            <w:pPr>
              <w:keepNext/>
              <w:jc w:val="center"/>
              <w:rPr>
                <w:rFonts w:ascii="Arial" w:hAnsi="Arial" w:cs="Arial"/>
              </w:rPr>
            </w:pPr>
            <w:r w:rsidRPr="00E84E8F">
              <w:rPr>
                <w:rFonts w:ascii="Arial" w:hAnsi="Arial" w:cs="Arial"/>
                <w:bCs/>
              </w:rPr>
              <w:t>3,934</w:t>
            </w:r>
          </w:p>
        </w:tc>
        <w:tc>
          <w:tcPr>
            <w:tcW w:w="50" w:type="pct"/>
            <w:shd w:val="clear" w:color="auto" w:fill="auto"/>
            <w:noWrap/>
            <w:vAlign w:val="bottom"/>
          </w:tcPr>
          <w:p w14:paraId="2E715DB5" w14:textId="4BF1751D" w:rsidR="00176099" w:rsidRPr="00E84E8F" w:rsidRDefault="00176099" w:rsidP="00B83B7C">
            <w:pPr>
              <w:keepNext/>
              <w:jc w:val="center"/>
              <w:rPr>
                <w:rFonts w:ascii="Arial" w:hAnsi="Arial" w:cs="Arial"/>
                <w:sz w:val="8"/>
              </w:rPr>
            </w:pPr>
          </w:p>
        </w:tc>
      </w:tr>
      <w:tr w:rsidR="00176099" w:rsidRPr="00E84E8F" w14:paraId="109233BC" w14:textId="77777777" w:rsidTr="009433EA">
        <w:trPr>
          <w:jc w:val="center"/>
        </w:trPr>
        <w:tc>
          <w:tcPr>
            <w:tcW w:w="1750" w:type="pct"/>
            <w:shd w:val="clear" w:color="auto" w:fill="auto"/>
          </w:tcPr>
          <w:p w14:paraId="72641D3C" w14:textId="3E58FADE"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CORPORATE NOTES AND BONDS</w:t>
            </w:r>
          </w:p>
        </w:tc>
        <w:tc>
          <w:tcPr>
            <w:tcW w:w="50" w:type="pct"/>
            <w:shd w:val="clear" w:color="auto" w:fill="auto"/>
            <w:vAlign w:val="bottom"/>
          </w:tcPr>
          <w:p w14:paraId="05C276F8" w14:textId="0926B913"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105AB86D" w14:textId="2D96B1B8" w:rsidR="00176099" w:rsidRPr="00E84E8F" w:rsidRDefault="00176099" w:rsidP="00B83B7C">
            <w:pPr>
              <w:keepNext/>
              <w:jc w:val="center"/>
              <w:rPr>
                <w:rFonts w:ascii="Arial" w:hAnsi="Arial" w:cs="Arial"/>
                <w:sz w:val="8"/>
              </w:rPr>
            </w:pPr>
          </w:p>
        </w:tc>
        <w:tc>
          <w:tcPr>
            <w:tcW w:w="400" w:type="pct"/>
            <w:shd w:val="clear" w:color="auto" w:fill="auto"/>
            <w:vAlign w:val="bottom"/>
          </w:tcPr>
          <w:p w14:paraId="0361E726" w14:textId="7F974800"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5DED3D19" w14:textId="092CB2F1" w:rsidR="00176099" w:rsidRPr="00E84E8F" w:rsidRDefault="00176099" w:rsidP="00B83B7C">
            <w:pPr>
              <w:keepNext/>
              <w:jc w:val="center"/>
              <w:rPr>
                <w:rFonts w:ascii="Arial" w:hAnsi="Arial" w:cs="Arial"/>
                <w:sz w:val="8"/>
              </w:rPr>
            </w:pPr>
          </w:p>
        </w:tc>
        <w:tc>
          <w:tcPr>
            <w:tcW w:w="50" w:type="pct"/>
            <w:shd w:val="clear" w:color="auto" w:fill="auto"/>
            <w:vAlign w:val="bottom"/>
          </w:tcPr>
          <w:p w14:paraId="714DCCEF" w14:textId="12D98BE3"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50BBD965" w14:textId="3ED8501E" w:rsidR="00176099" w:rsidRPr="00E84E8F" w:rsidRDefault="00176099" w:rsidP="00B83B7C">
            <w:pPr>
              <w:keepNext/>
              <w:jc w:val="center"/>
              <w:rPr>
                <w:rFonts w:ascii="Arial" w:hAnsi="Arial" w:cs="Arial"/>
                <w:sz w:val="8"/>
              </w:rPr>
            </w:pPr>
          </w:p>
        </w:tc>
        <w:tc>
          <w:tcPr>
            <w:tcW w:w="400" w:type="pct"/>
            <w:shd w:val="clear" w:color="auto" w:fill="auto"/>
            <w:vAlign w:val="bottom"/>
          </w:tcPr>
          <w:p w14:paraId="518FD92C" w14:textId="6FC08709" w:rsidR="00176099" w:rsidRPr="00E84E8F" w:rsidRDefault="00C552A4" w:rsidP="00B83B7C">
            <w:pPr>
              <w:keepNext/>
              <w:jc w:val="center"/>
              <w:rPr>
                <w:rFonts w:ascii="Arial" w:hAnsi="Arial" w:cs="Arial"/>
              </w:rPr>
            </w:pPr>
            <w:r w:rsidRPr="00E84E8F">
              <w:rPr>
                <w:rFonts w:ascii="Arial" w:hAnsi="Arial" w:cs="Arial"/>
                <w:bCs/>
              </w:rPr>
              <w:t>4,829</w:t>
            </w:r>
          </w:p>
        </w:tc>
        <w:tc>
          <w:tcPr>
            <w:tcW w:w="50" w:type="pct"/>
            <w:shd w:val="clear" w:color="auto" w:fill="auto"/>
            <w:noWrap/>
            <w:vAlign w:val="bottom"/>
          </w:tcPr>
          <w:p w14:paraId="168B52E4" w14:textId="0B8661C6" w:rsidR="00176099" w:rsidRPr="00E84E8F" w:rsidRDefault="00176099" w:rsidP="00B83B7C">
            <w:pPr>
              <w:keepNext/>
              <w:jc w:val="center"/>
              <w:rPr>
                <w:rFonts w:ascii="Arial" w:hAnsi="Arial" w:cs="Arial"/>
                <w:sz w:val="8"/>
              </w:rPr>
            </w:pPr>
          </w:p>
        </w:tc>
        <w:tc>
          <w:tcPr>
            <w:tcW w:w="50" w:type="pct"/>
            <w:shd w:val="clear" w:color="auto" w:fill="auto"/>
            <w:vAlign w:val="bottom"/>
          </w:tcPr>
          <w:p w14:paraId="79F7A980" w14:textId="3D61985C"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2D2E87F1" w14:textId="641EDA6F" w:rsidR="00176099" w:rsidRPr="00E84E8F" w:rsidRDefault="00176099" w:rsidP="00B83B7C">
            <w:pPr>
              <w:keepNext/>
              <w:jc w:val="center"/>
              <w:rPr>
                <w:rFonts w:ascii="Arial" w:hAnsi="Arial" w:cs="Arial"/>
                <w:sz w:val="8"/>
              </w:rPr>
            </w:pPr>
          </w:p>
        </w:tc>
        <w:tc>
          <w:tcPr>
            <w:tcW w:w="400" w:type="pct"/>
            <w:shd w:val="clear" w:color="auto" w:fill="auto"/>
            <w:vAlign w:val="bottom"/>
          </w:tcPr>
          <w:p w14:paraId="6D21E684" w14:textId="29E7B892" w:rsidR="00176099" w:rsidRPr="00E84E8F" w:rsidRDefault="00C552A4" w:rsidP="00B83B7C">
            <w:pPr>
              <w:keepNext/>
              <w:jc w:val="center"/>
              <w:rPr>
                <w:rFonts w:ascii="Arial" w:hAnsi="Arial" w:cs="Arial"/>
              </w:rPr>
            </w:pPr>
            <w:r w:rsidRPr="00E84E8F">
              <w:rPr>
                <w:rFonts w:ascii="Arial" w:hAnsi="Arial" w:cs="Arial"/>
                <w:bCs/>
              </w:rPr>
              <w:t>1</w:t>
            </w:r>
          </w:p>
        </w:tc>
        <w:tc>
          <w:tcPr>
            <w:tcW w:w="50" w:type="pct"/>
            <w:shd w:val="clear" w:color="auto" w:fill="auto"/>
            <w:noWrap/>
            <w:vAlign w:val="bottom"/>
          </w:tcPr>
          <w:p w14:paraId="4895381C" w14:textId="0EAECC70" w:rsidR="00176099" w:rsidRPr="00E84E8F" w:rsidRDefault="00176099" w:rsidP="00B83B7C">
            <w:pPr>
              <w:keepNext/>
              <w:jc w:val="center"/>
              <w:rPr>
                <w:rFonts w:ascii="Arial" w:hAnsi="Arial" w:cs="Arial"/>
                <w:sz w:val="8"/>
              </w:rPr>
            </w:pPr>
          </w:p>
        </w:tc>
        <w:tc>
          <w:tcPr>
            <w:tcW w:w="50" w:type="pct"/>
            <w:shd w:val="clear" w:color="auto" w:fill="auto"/>
            <w:vAlign w:val="bottom"/>
          </w:tcPr>
          <w:p w14:paraId="1F966237" w14:textId="62E59EAE"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67429BDD" w14:textId="1E0569AE" w:rsidR="00176099" w:rsidRPr="00E84E8F" w:rsidRDefault="00176099" w:rsidP="00B83B7C">
            <w:pPr>
              <w:keepNext/>
              <w:jc w:val="center"/>
              <w:rPr>
                <w:rFonts w:ascii="Arial" w:hAnsi="Arial" w:cs="Arial"/>
                <w:sz w:val="8"/>
              </w:rPr>
            </w:pPr>
          </w:p>
        </w:tc>
        <w:tc>
          <w:tcPr>
            <w:tcW w:w="400" w:type="pct"/>
            <w:shd w:val="clear" w:color="auto" w:fill="auto"/>
            <w:vAlign w:val="bottom"/>
          </w:tcPr>
          <w:p w14:paraId="01625CDC" w14:textId="6088AF66" w:rsidR="00176099" w:rsidRPr="00E84E8F" w:rsidRDefault="00C552A4" w:rsidP="00B83B7C">
            <w:pPr>
              <w:keepNext/>
              <w:jc w:val="center"/>
              <w:rPr>
                <w:rFonts w:ascii="Arial" w:hAnsi="Arial" w:cs="Arial"/>
              </w:rPr>
            </w:pPr>
            <w:r w:rsidRPr="00E84E8F">
              <w:rPr>
                <w:rFonts w:ascii="Arial" w:hAnsi="Arial" w:cs="Arial"/>
                <w:bCs/>
              </w:rPr>
              <w:t>4,830</w:t>
            </w:r>
          </w:p>
        </w:tc>
        <w:tc>
          <w:tcPr>
            <w:tcW w:w="50" w:type="pct"/>
            <w:shd w:val="clear" w:color="auto" w:fill="auto"/>
            <w:noWrap/>
            <w:vAlign w:val="bottom"/>
          </w:tcPr>
          <w:p w14:paraId="359102CB" w14:textId="50B40456" w:rsidR="00176099" w:rsidRPr="00E84E8F" w:rsidRDefault="00176099" w:rsidP="00B83B7C">
            <w:pPr>
              <w:keepNext/>
              <w:jc w:val="center"/>
              <w:rPr>
                <w:rFonts w:ascii="Arial" w:hAnsi="Arial" w:cs="Arial"/>
                <w:sz w:val="8"/>
              </w:rPr>
            </w:pPr>
          </w:p>
        </w:tc>
        <w:tc>
          <w:tcPr>
            <w:tcW w:w="50" w:type="pct"/>
            <w:shd w:val="clear" w:color="auto" w:fill="auto"/>
            <w:vAlign w:val="bottom"/>
          </w:tcPr>
          <w:p w14:paraId="1724F94C" w14:textId="25174610"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007C857F" w14:textId="08E7A018" w:rsidR="00176099" w:rsidRPr="00E84E8F" w:rsidRDefault="00176099" w:rsidP="00B83B7C">
            <w:pPr>
              <w:keepNext/>
              <w:jc w:val="center"/>
              <w:rPr>
                <w:rFonts w:ascii="Arial" w:hAnsi="Arial" w:cs="Arial"/>
                <w:sz w:val="8"/>
              </w:rPr>
            </w:pPr>
          </w:p>
        </w:tc>
        <w:tc>
          <w:tcPr>
            <w:tcW w:w="400" w:type="pct"/>
            <w:shd w:val="clear" w:color="auto" w:fill="auto"/>
            <w:vAlign w:val="bottom"/>
          </w:tcPr>
          <w:p w14:paraId="441A050B" w14:textId="6AC09847"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354061C5" w14:textId="38F568C0" w:rsidR="00176099" w:rsidRPr="00E84E8F" w:rsidRDefault="00176099" w:rsidP="00B83B7C">
            <w:pPr>
              <w:keepNext/>
              <w:jc w:val="center"/>
              <w:rPr>
                <w:rFonts w:ascii="Arial" w:hAnsi="Arial" w:cs="Arial"/>
                <w:sz w:val="8"/>
              </w:rPr>
            </w:pPr>
          </w:p>
        </w:tc>
        <w:tc>
          <w:tcPr>
            <w:tcW w:w="50" w:type="pct"/>
            <w:shd w:val="clear" w:color="auto" w:fill="auto"/>
            <w:vAlign w:val="bottom"/>
          </w:tcPr>
          <w:p w14:paraId="01F3A1A8" w14:textId="39C051C9"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7A8D4A66" w14:textId="220E632A" w:rsidR="00176099" w:rsidRPr="00E84E8F" w:rsidRDefault="00176099" w:rsidP="00B83B7C">
            <w:pPr>
              <w:keepNext/>
              <w:jc w:val="center"/>
              <w:rPr>
                <w:rFonts w:ascii="Arial" w:hAnsi="Arial" w:cs="Arial"/>
                <w:sz w:val="8"/>
              </w:rPr>
            </w:pPr>
          </w:p>
        </w:tc>
        <w:tc>
          <w:tcPr>
            <w:tcW w:w="400" w:type="pct"/>
            <w:shd w:val="clear" w:color="auto" w:fill="auto"/>
            <w:vAlign w:val="bottom"/>
          </w:tcPr>
          <w:p w14:paraId="196C16E2" w14:textId="5D342546" w:rsidR="00176099" w:rsidRPr="00E84E8F" w:rsidRDefault="00C552A4" w:rsidP="00B83B7C">
            <w:pPr>
              <w:keepNext/>
              <w:jc w:val="center"/>
              <w:rPr>
                <w:rFonts w:ascii="Arial" w:hAnsi="Arial" w:cs="Arial"/>
              </w:rPr>
            </w:pPr>
            <w:r w:rsidRPr="00E84E8F">
              <w:rPr>
                <w:rFonts w:ascii="Arial" w:hAnsi="Arial" w:cs="Arial"/>
                <w:bCs/>
              </w:rPr>
              <w:t>4,830</w:t>
            </w:r>
          </w:p>
        </w:tc>
        <w:tc>
          <w:tcPr>
            <w:tcW w:w="50" w:type="pct"/>
            <w:shd w:val="clear" w:color="auto" w:fill="auto"/>
            <w:noWrap/>
            <w:vAlign w:val="bottom"/>
          </w:tcPr>
          <w:p w14:paraId="62B68ED4" w14:textId="1CFEFF40" w:rsidR="00176099" w:rsidRPr="00E84E8F" w:rsidRDefault="00176099" w:rsidP="00B83B7C">
            <w:pPr>
              <w:keepNext/>
              <w:jc w:val="center"/>
              <w:rPr>
                <w:rFonts w:ascii="Arial" w:hAnsi="Arial" w:cs="Arial"/>
                <w:sz w:val="8"/>
              </w:rPr>
            </w:pPr>
          </w:p>
        </w:tc>
      </w:tr>
      <w:tr w:rsidR="00176099" w:rsidRPr="00E84E8F" w14:paraId="3DF4C4CB" w14:textId="77777777" w:rsidTr="009433EA">
        <w:trPr>
          <w:jc w:val="center"/>
        </w:trPr>
        <w:tc>
          <w:tcPr>
            <w:tcW w:w="1750" w:type="pct"/>
            <w:shd w:val="clear" w:color="auto" w:fill="auto"/>
          </w:tcPr>
          <w:p w14:paraId="53D7692B" w14:textId="3527A96D"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MUNICIPAL SECURITIES</w:t>
            </w:r>
          </w:p>
        </w:tc>
        <w:tc>
          <w:tcPr>
            <w:tcW w:w="50" w:type="pct"/>
            <w:shd w:val="clear" w:color="auto" w:fill="auto"/>
            <w:vAlign w:val="bottom"/>
          </w:tcPr>
          <w:p w14:paraId="09EA8777" w14:textId="7D930E8A"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055BA8D7" w14:textId="0DA1D19A" w:rsidR="00176099" w:rsidRPr="00E84E8F" w:rsidRDefault="00176099" w:rsidP="00B83B7C">
            <w:pPr>
              <w:keepNext/>
              <w:jc w:val="center"/>
              <w:rPr>
                <w:rFonts w:ascii="Arial" w:hAnsi="Arial" w:cs="Arial"/>
                <w:sz w:val="8"/>
              </w:rPr>
            </w:pPr>
          </w:p>
        </w:tc>
        <w:tc>
          <w:tcPr>
            <w:tcW w:w="400" w:type="pct"/>
            <w:shd w:val="clear" w:color="auto" w:fill="auto"/>
            <w:vAlign w:val="bottom"/>
          </w:tcPr>
          <w:p w14:paraId="2868F3F5" w14:textId="60C34A96"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5D63CC27" w14:textId="13F2B207" w:rsidR="00176099" w:rsidRPr="00E84E8F" w:rsidRDefault="00176099" w:rsidP="00B83B7C">
            <w:pPr>
              <w:keepNext/>
              <w:jc w:val="center"/>
              <w:rPr>
                <w:rFonts w:ascii="Arial" w:hAnsi="Arial" w:cs="Arial"/>
                <w:sz w:val="8"/>
              </w:rPr>
            </w:pPr>
          </w:p>
        </w:tc>
        <w:tc>
          <w:tcPr>
            <w:tcW w:w="50" w:type="pct"/>
            <w:shd w:val="clear" w:color="auto" w:fill="auto"/>
            <w:vAlign w:val="bottom"/>
          </w:tcPr>
          <w:p w14:paraId="589BDF50" w14:textId="60A4690B"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6ED2F686" w14:textId="1E5EB52C" w:rsidR="00176099" w:rsidRPr="00E84E8F" w:rsidRDefault="00176099" w:rsidP="00B83B7C">
            <w:pPr>
              <w:keepNext/>
              <w:jc w:val="center"/>
              <w:rPr>
                <w:rFonts w:ascii="Arial" w:hAnsi="Arial" w:cs="Arial"/>
                <w:sz w:val="8"/>
              </w:rPr>
            </w:pPr>
          </w:p>
        </w:tc>
        <w:tc>
          <w:tcPr>
            <w:tcW w:w="400" w:type="pct"/>
            <w:shd w:val="clear" w:color="auto" w:fill="auto"/>
            <w:vAlign w:val="bottom"/>
          </w:tcPr>
          <w:p w14:paraId="2E485330" w14:textId="168B7C72" w:rsidR="00176099" w:rsidRPr="00E84E8F" w:rsidRDefault="00C552A4" w:rsidP="00B83B7C">
            <w:pPr>
              <w:keepNext/>
              <w:jc w:val="center"/>
              <w:rPr>
                <w:rFonts w:ascii="Arial" w:hAnsi="Arial" w:cs="Arial"/>
              </w:rPr>
            </w:pPr>
            <w:r w:rsidRPr="00E84E8F">
              <w:rPr>
                <w:rFonts w:ascii="Arial" w:hAnsi="Arial" w:cs="Arial"/>
                <w:bCs/>
              </w:rPr>
              <w:t>327</w:t>
            </w:r>
          </w:p>
        </w:tc>
        <w:tc>
          <w:tcPr>
            <w:tcW w:w="50" w:type="pct"/>
            <w:shd w:val="clear" w:color="auto" w:fill="auto"/>
            <w:noWrap/>
            <w:vAlign w:val="bottom"/>
          </w:tcPr>
          <w:p w14:paraId="27AC307B" w14:textId="32591B39" w:rsidR="00176099" w:rsidRPr="00E84E8F" w:rsidRDefault="00176099" w:rsidP="00B83B7C">
            <w:pPr>
              <w:keepNext/>
              <w:jc w:val="center"/>
              <w:rPr>
                <w:rFonts w:ascii="Arial" w:hAnsi="Arial" w:cs="Arial"/>
                <w:sz w:val="8"/>
              </w:rPr>
            </w:pPr>
          </w:p>
        </w:tc>
        <w:tc>
          <w:tcPr>
            <w:tcW w:w="50" w:type="pct"/>
            <w:shd w:val="clear" w:color="auto" w:fill="auto"/>
            <w:vAlign w:val="bottom"/>
          </w:tcPr>
          <w:p w14:paraId="13CCA292" w14:textId="1F762310"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2C85843F" w14:textId="122BEFFC" w:rsidR="00176099" w:rsidRPr="00E84E8F" w:rsidRDefault="00176099" w:rsidP="00B83B7C">
            <w:pPr>
              <w:keepNext/>
              <w:jc w:val="center"/>
              <w:rPr>
                <w:rFonts w:ascii="Arial" w:hAnsi="Arial" w:cs="Arial"/>
                <w:sz w:val="8"/>
              </w:rPr>
            </w:pPr>
          </w:p>
        </w:tc>
        <w:tc>
          <w:tcPr>
            <w:tcW w:w="400" w:type="pct"/>
            <w:shd w:val="clear" w:color="auto" w:fill="auto"/>
            <w:vAlign w:val="bottom"/>
          </w:tcPr>
          <w:p w14:paraId="192F2A20" w14:textId="12E93EB1"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416FBACF" w14:textId="3AA261DA" w:rsidR="00176099" w:rsidRPr="00E84E8F" w:rsidRDefault="00176099" w:rsidP="00B83B7C">
            <w:pPr>
              <w:keepNext/>
              <w:jc w:val="center"/>
              <w:rPr>
                <w:rFonts w:ascii="Arial" w:hAnsi="Arial" w:cs="Arial"/>
                <w:sz w:val="8"/>
              </w:rPr>
            </w:pPr>
          </w:p>
        </w:tc>
        <w:tc>
          <w:tcPr>
            <w:tcW w:w="50" w:type="pct"/>
            <w:shd w:val="clear" w:color="auto" w:fill="auto"/>
            <w:vAlign w:val="bottom"/>
          </w:tcPr>
          <w:p w14:paraId="765E5EFA" w14:textId="0290B0BB"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1D6E9D7A" w14:textId="03D8A2D2" w:rsidR="00176099" w:rsidRPr="00E84E8F" w:rsidRDefault="00176099" w:rsidP="00B83B7C">
            <w:pPr>
              <w:keepNext/>
              <w:jc w:val="center"/>
              <w:rPr>
                <w:rFonts w:ascii="Arial" w:hAnsi="Arial" w:cs="Arial"/>
                <w:sz w:val="8"/>
              </w:rPr>
            </w:pPr>
          </w:p>
        </w:tc>
        <w:tc>
          <w:tcPr>
            <w:tcW w:w="400" w:type="pct"/>
            <w:shd w:val="clear" w:color="auto" w:fill="auto"/>
            <w:vAlign w:val="bottom"/>
          </w:tcPr>
          <w:p w14:paraId="379C0027" w14:textId="1B90F543" w:rsidR="00176099" w:rsidRPr="00E84E8F" w:rsidRDefault="00C552A4" w:rsidP="00B83B7C">
            <w:pPr>
              <w:keepNext/>
              <w:jc w:val="center"/>
              <w:rPr>
                <w:rFonts w:ascii="Arial" w:hAnsi="Arial" w:cs="Arial"/>
              </w:rPr>
            </w:pPr>
            <w:r w:rsidRPr="00E84E8F">
              <w:rPr>
                <w:rFonts w:ascii="Arial" w:hAnsi="Arial" w:cs="Arial"/>
                <w:bCs/>
              </w:rPr>
              <w:t>327</w:t>
            </w:r>
          </w:p>
        </w:tc>
        <w:tc>
          <w:tcPr>
            <w:tcW w:w="50" w:type="pct"/>
            <w:shd w:val="clear" w:color="auto" w:fill="auto"/>
            <w:noWrap/>
            <w:vAlign w:val="bottom"/>
          </w:tcPr>
          <w:p w14:paraId="76BE9FCC" w14:textId="28EAFE33" w:rsidR="00176099" w:rsidRPr="00E84E8F" w:rsidRDefault="00176099" w:rsidP="00B83B7C">
            <w:pPr>
              <w:keepNext/>
              <w:jc w:val="center"/>
              <w:rPr>
                <w:rFonts w:ascii="Arial" w:hAnsi="Arial" w:cs="Arial"/>
                <w:sz w:val="8"/>
              </w:rPr>
            </w:pPr>
          </w:p>
        </w:tc>
        <w:tc>
          <w:tcPr>
            <w:tcW w:w="50" w:type="pct"/>
            <w:shd w:val="clear" w:color="auto" w:fill="auto"/>
            <w:vAlign w:val="bottom"/>
          </w:tcPr>
          <w:p w14:paraId="0A0547D4" w14:textId="5A26C5EE"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07A14717" w14:textId="1C841D22" w:rsidR="00176099" w:rsidRPr="00E84E8F" w:rsidRDefault="00176099" w:rsidP="00B83B7C">
            <w:pPr>
              <w:keepNext/>
              <w:jc w:val="center"/>
              <w:rPr>
                <w:rFonts w:ascii="Arial" w:hAnsi="Arial" w:cs="Arial"/>
                <w:sz w:val="8"/>
              </w:rPr>
            </w:pPr>
          </w:p>
        </w:tc>
        <w:tc>
          <w:tcPr>
            <w:tcW w:w="400" w:type="pct"/>
            <w:shd w:val="clear" w:color="auto" w:fill="auto"/>
            <w:vAlign w:val="bottom"/>
          </w:tcPr>
          <w:p w14:paraId="5131043D" w14:textId="49A2F553"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607C6B8E" w14:textId="135E5F18" w:rsidR="00176099" w:rsidRPr="00E84E8F" w:rsidRDefault="00176099" w:rsidP="00B83B7C">
            <w:pPr>
              <w:keepNext/>
              <w:jc w:val="center"/>
              <w:rPr>
                <w:rFonts w:ascii="Arial" w:hAnsi="Arial" w:cs="Arial"/>
                <w:sz w:val="8"/>
              </w:rPr>
            </w:pPr>
          </w:p>
        </w:tc>
        <w:tc>
          <w:tcPr>
            <w:tcW w:w="50" w:type="pct"/>
            <w:shd w:val="clear" w:color="auto" w:fill="auto"/>
            <w:vAlign w:val="bottom"/>
          </w:tcPr>
          <w:p w14:paraId="203706CC" w14:textId="2672E8F9"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7A0C7C46" w14:textId="2160565A" w:rsidR="00176099" w:rsidRPr="00E84E8F" w:rsidRDefault="00176099" w:rsidP="00B83B7C">
            <w:pPr>
              <w:keepNext/>
              <w:jc w:val="center"/>
              <w:rPr>
                <w:rFonts w:ascii="Arial" w:hAnsi="Arial" w:cs="Arial"/>
                <w:sz w:val="8"/>
              </w:rPr>
            </w:pPr>
          </w:p>
        </w:tc>
        <w:tc>
          <w:tcPr>
            <w:tcW w:w="400" w:type="pct"/>
            <w:shd w:val="clear" w:color="auto" w:fill="auto"/>
            <w:vAlign w:val="bottom"/>
          </w:tcPr>
          <w:p w14:paraId="4C088429" w14:textId="221F6083" w:rsidR="00176099" w:rsidRPr="00E84E8F" w:rsidRDefault="00C552A4" w:rsidP="00B83B7C">
            <w:pPr>
              <w:keepNext/>
              <w:jc w:val="center"/>
              <w:rPr>
                <w:rFonts w:ascii="Arial" w:hAnsi="Arial" w:cs="Arial"/>
              </w:rPr>
            </w:pPr>
            <w:r w:rsidRPr="00E84E8F">
              <w:rPr>
                <w:rFonts w:ascii="Arial" w:hAnsi="Arial" w:cs="Arial"/>
                <w:bCs/>
              </w:rPr>
              <w:t>327</w:t>
            </w:r>
          </w:p>
        </w:tc>
        <w:tc>
          <w:tcPr>
            <w:tcW w:w="50" w:type="pct"/>
            <w:shd w:val="clear" w:color="auto" w:fill="auto"/>
            <w:noWrap/>
            <w:vAlign w:val="bottom"/>
          </w:tcPr>
          <w:p w14:paraId="7DC3071C" w14:textId="07DD6F86" w:rsidR="00176099" w:rsidRPr="00E84E8F" w:rsidRDefault="00176099" w:rsidP="00B83B7C">
            <w:pPr>
              <w:keepNext/>
              <w:jc w:val="center"/>
              <w:rPr>
                <w:rFonts w:ascii="Arial" w:hAnsi="Arial" w:cs="Arial"/>
                <w:sz w:val="8"/>
              </w:rPr>
            </w:pPr>
          </w:p>
        </w:tc>
      </w:tr>
      <w:tr w:rsidR="00176099" w:rsidRPr="00E84E8F" w14:paraId="12012633" w14:textId="77777777" w:rsidTr="009433EA">
        <w:trPr>
          <w:jc w:val="center"/>
        </w:trPr>
        <w:tc>
          <w:tcPr>
            <w:tcW w:w="1750" w:type="pct"/>
            <w:shd w:val="clear" w:color="auto" w:fill="auto"/>
          </w:tcPr>
          <w:p w14:paraId="722E70E4" w14:textId="5A1EFA1E"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COMMON AND PREFERRED STOCK</w:t>
            </w:r>
          </w:p>
        </w:tc>
        <w:tc>
          <w:tcPr>
            <w:tcW w:w="50" w:type="pct"/>
            <w:shd w:val="clear" w:color="auto" w:fill="auto"/>
            <w:vAlign w:val="bottom"/>
          </w:tcPr>
          <w:p w14:paraId="7AADD02A" w14:textId="550C1D54"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7917C67A" w14:textId="4CCDFB74" w:rsidR="00176099" w:rsidRPr="00E84E8F" w:rsidRDefault="00176099" w:rsidP="00B83B7C">
            <w:pPr>
              <w:keepNext/>
              <w:jc w:val="center"/>
              <w:rPr>
                <w:rFonts w:ascii="Arial" w:hAnsi="Arial" w:cs="Arial"/>
                <w:sz w:val="8"/>
              </w:rPr>
            </w:pPr>
          </w:p>
        </w:tc>
        <w:tc>
          <w:tcPr>
            <w:tcW w:w="400" w:type="pct"/>
            <w:shd w:val="clear" w:color="auto" w:fill="auto"/>
            <w:vAlign w:val="bottom"/>
          </w:tcPr>
          <w:p w14:paraId="202633D4" w14:textId="2D2D8685" w:rsidR="00176099" w:rsidRPr="00E84E8F" w:rsidRDefault="00C552A4" w:rsidP="00B83B7C">
            <w:pPr>
              <w:keepNext/>
              <w:jc w:val="center"/>
              <w:rPr>
                <w:rFonts w:ascii="Arial" w:hAnsi="Arial" w:cs="Arial"/>
              </w:rPr>
            </w:pPr>
            <w:r w:rsidRPr="00E84E8F">
              <w:rPr>
                <w:rFonts w:ascii="Arial" w:hAnsi="Arial" w:cs="Arial"/>
                <w:bCs/>
              </w:rPr>
              <w:t>2,414</w:t>
            </w:r>
          </w:p>
        </w:tc>
        <w:tc>
          <w:tcPr>
            <w:tcW w:w="50" w:type="pct"/>
            <w:shd w:val="clear" w:color="auto" w:fill="auto"/>
            <w:noWrap/>
            <w:vAlign w:val="bottom"/>
          </w:tcPr>
          <w:p w14:paraId="749F0914" w14:textId="1534661D" w:rsidR="00176099" w:rsidRPr="00E84E8F" w:rsidRDefault="00176099" w:rsidP="00B83B7C">
            <w:pPr>
              <w:keepNext/>
              <w:jc w:val="center"/>
              <w:rPr>
                <w:rFonts w:ascii="Arial" w:hAnsi="Arial" w:cs="Arial"/>
                <w:sz w:val="8"/>
              </w:rPr>
            </w:pPr>
          </w:p>
        </w:tc>
        <w:tc>
          <w:tcPr>
            <w:tcW w:w="50" w:type="pct"/>
            <w:shd w:val="clear" w:color="auto" w:fill="auto"/>
            <w:vAlign w:val="bottom"/>
          </w:tcPr>
          <w:p w14:paraId="142C45E5" w14:textId="163E1944"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01821EF6" w14:textId="675BF80E" w:rsidR="00176099" w:rsidRPr="00E84E8F" w:rsidRDefault="00176099" w:rsidP="00B83B7C">
            <w:pPr>
              <w:keepNext/>
              <w:jc w:val="center"/>
              <w:rPr>
                <w:rFonts w:ascii="Arial" w:hAnsi="Arial" w:cs="Arial"/>
                <w:sz w:val="8"/>
              </w:rPr>
            </w:pPr>
          </w:p>
        </w:tc>
        <w:tc>
          <w:tcPr>
            <w:tcW w:w="400" w:type="pct"/>
            <w:shd w:val="clear" w:color="auto" w:fill="auto"/>
            <w:vAlign w:val="bottom"/>
          </w:tcPr>
          <w:p w14:paraId="77EA82C1" w14:textId="5FD3CB2C" w:rsidR="00176099" w:rsidRPr="00E84E8F" w:rsidRDefault="00C552A4" w:rsidP="00B83B7C">
            <w:pPr>
              <w:keepNext/>
              <w:jc w:val="center"/>
              <w:rPr>
                <w:rFonts w:ascii="Arial" w:hAnsi="Arial" w:cs="Arial"/>
              </w:rPr>
            </w:pPr>
            <w:r w:rsidRPr="00E84E8F">
              <w:rPr>
                <w:rFonts w:ascii="Arial" w:hAnsi="Arial" w:cs="Arial"/>
                <w:bCs/>
              </w:rPr>
              <w:t>1,994</w:t>
            </w:r>
          </w:p>
        </w:tc>
        <w:tc>
          <w:tcPr>
            <w:tcW w:w="50" w:type="pct"/>
            <w:shd w:val="clear" w:color="auto" w:fill="auto"/>
            <w:noWrap/>
            <w:vAlign w:val="bottom"/>
          </w:tcPr>
          <w:p w14:paraId="7AA71993" w14:textId="4E480D52" w:rsidR="00176099" w:rsidRPr="00E84E8F" w:rsidRDefault="00176099" w:rsidP="00B83B7C">
            <w:pPr>
              <w:keepNext/>
              <w:jc w:val="center"/>
              <w:rPr>
                <w:rFonts w:ascii="Arial" w:hAnsi="Arial" w:cs="Arial"/>
                <w:sz w:val="8"/>
              </w:rPr>
            </w:pPr>
          </w:p>
        </w:tc>
        <w:tc>
          <w:tcPr>
            <w:tcW w:w="50" w:type="pct"/>
            <w:shd w:val="clear" w:color="auto" w:fill="auto"/>
            <w:vAlign w:val="bottom"/>
          </w:tcPr>
          <w:p w14:paraId="778D24B2" w14:textId="3D33F3A2"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7CC5AA16" w14:textId="0D165676" w:rsidR="00176099" w:rsidRPr="00E84E8F" w:rsidRDefault="00176099" w:rsidP="00B83B7C">
            <w:pPr>
              <w:keepNext/>
              <w:jc w:val="center"/>
              <w:rPr>
                <w:rFonts w:ascii="Arial" w:hAnsi="Arial" w:cs="Arial"/>
                <w:sz w:val="8"/>
              </w:rPr>
            </w:pPr>
          </w:p>
        </w:tc>
        <w:tc>
          <w:tcPr>
            <w:tcW w:w="400" w:type="pct"/>
            <w:shd w:val="clear" w:color="auto" w:fill="auto"/>
            <w:vAlign w:val="bottom"/>
          </w:tcPr>
          <w:p w14:paraId="461AFDB6" w14:textId="63769CF6" w:rsidR="00176099" w:rsidRPr="00E84E8F" w:rsidRDefault="00C552A4" w:rsidP="00B83B7C">
            <w:pPr>
              <w:keepNext/>
              <w:jc w:val="center"/>
              <w:rPr>
                <w:rFonts w:ascii="Arial" w:hAnsi="Arial" w:cs="Arial"/>
              </w:rPr>
            </w:pPr>
            <w:r w:rsidRPr="00E84E8F">
              <w:rPr>
                <w:rFonts w:ascii="Arial" w:hAnsi="Arial" w:cs="Arial"/>
                <w:bCs/>
              </w:rPr>
              <w:t>18</w:t>
            </w:r>
          </w:p>
        </w:tc>
        <w:tc>
          <w:tcPr>
            <w:tcW w:w="50" w:type="pct"/>
            <w:shd w:val="clear" w:color="auto" w:fill="auto"/>
            <w:noWrap/>
            <w:vAlign w:val="bottom"/>
          </w:tcPr>
          <w:p w14:paraId="1484025E" w14:textId="2CFFA0B8" w:rsidR="00176099" w:rsidRPr="00E84E8F" w:rsidRDefault="00176099" w:rsidP="00B83B7C">
            <w:pPr>
              <w:keepNext/>
              <w:jc w:val="center"/>
              <w:rPr>
                <w:rFonts w:ascii="Arial" w:hAnsi="Arial" w:cs="Arial"/>
                <w:sz w:val="8"/>
              </w:rPr>
            </w:pPr>
          </w:p>
        </w:tc>
        <w:tc>
          <w:tcPr>
            <w:tcW w:w="50" w:type="pct"/>
            <w:shd w:val="clear" w:color="auto" w:fill="auto"/>
            <w:vAlign w:val="bottom"/>
          </w:tcPr>
          <w:p w14:paraId="275B7C0F" w14:textId="65C580FE"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7BB30FDB" w14:textId="64F27B6B" w:rsidR="00176099" w:rsidRPr="00E84E8F" w:rsidRDefault="00176099" w:rsidP="00B83B7C">
            <w:pPr>
              <w:keepNext/>
              <w:jc w:val="center"/>
              <w:rPr>
                <w:rFonts w:ascii="Arial" w:hAnsi="Arial" w:cs="Arial"/>
                <w:sz w:val="8"/>
              </w:rPr>
            </w:pPr>
          </w:p>
        </w:tc>
        <w:tc>
          <w:tcPr>
            <w:tcW w:w="400" w:type="pct"/>
            <w:shd w:val="clear" w:color="auto" w:fill="auto"/>
            <w:vAlign w:val="bottom"/>
          </w:tcPr>
          <w:p w14:paraId="1F743E8B" w14:textId="6BBA2CFE" w:rsidR="00176099" w:rsidRPr="00E84E8F" w:rsidRDefault="00C552A4" w:rsidP="00B83B7C">
            <w:pPr>
              <w:keepNext/>
              <w:jc w:val="center"/>
              <w:rPr>
                <w:rFonts w:ascii="Arial" w:hAnsi="Arial" w:cs="Arial"/>
              </w:rPr>
            </w:pPr>
            <w:r w:rsidRPr="00E84E8F">
              <w:rPr>
                <w:rFonts w:ascii="Arial" w:hAnsi="Arial" w:cs="Arial"/>
                <w:bCs/>
              </w:rPr>
              <w:t>4,426</w:t>
            </w:r>
          </w:p>
        </w:tc>
        <w:tc>
          <w:tcPr>
            <w:tcW w:w="50" w:type="pct"/>
            <w:shd w:val="clear" w:color="auto" w:fill="auto"/>
            <w:noWrap/>
            <w:vAlign w:val="bottom"/>
          </w:tcPr>
          <w:p w14:paraId="4990293F" w14:textId="4575AE55" w:rsidR="00176099" w:rsidRPr="00E84E8F" w:rsidRDefault="00176099" w:rsidP="00B83B7C">
            <w:pPr>
              <w:keepNext/>
              <w:jc w:val="center"/>
              <w:rPr>
                <w:rFonts w:ascii="Arial" w:hAnsi="Arial" w:cs="Arial"/>
                <w:sz w:val="8"/>
              </w:rPr>
            </w:pPr>
          </w:p>
        </w:tc>
        <w:tc>
          <w:tcPr>
            <w:tcW w:w="50" w:type="pct"/>
            <w:shd w:val="clear" w:color="auto" w:fill="auto"/>
            <w:vAlign w:val="bottom"/>
          </w:tcPr>
          <w:p w14:paraId="3A8B2C0E" w14:textId="4EADD363"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0825EA95" w14:textId="7D935501" w:rsidR="00176099" w:rsidRPr="00E84E8F" w:rsidRDefault="00176099" w:rsidP="00B83B7C">
            <w:pPr>
              <w:keepNext/>
              <w:jc w:val="center"/>
              <w:rPr>
                <w:rFonts w:ascii="Arial" w:hAnsi="Arial" w:cs="Arial"/>
                <w:sz w:val="8"/>
              </w:rPr>
            </w:pPr>
          </w:p>
        </w:tc>
        <w:tc>
          <w:tcPr>
            <w:tcW w:w="400" w:type="pct"/>
            <w:shd w:val="clear" w:color="auto" w:fill="auto"/>
            <w:vAlign w:val="bottom"/>
          </w:tcPr>
          <w:p w14:paraId="31A51346" w14:textId="685EE7FC"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24E1204D" w14:textId="1830F19D" w:rsidR="00176099" w:rsidRPr="00E84E8F" w:rsidRDefault="00176099" w:rsidP="00B83B7C">
            <w:pPr>
              <w:keepNext/>
              <w:jc w:val="center"/>
              <w:rPr>
                <w:rFonts w:ascii="Arial" w:hAnsi="Arial" w:cs="Arial"/>
                <w:sz w:val="8"/>
              </w:rPr>
            </w:pPr>
          </w:p>
        </w:tc>
        <w:tc>
          <w:tcPr>
            <w:tcW w:w="50" w:type="pct"/>
            <w:shd w:val="clear" w:color="auto" w:fill="auto"/>
            <w:vAlign w:val="bottom"/>
          </w:tcPr>
          <w:p w14:paraId="6BA0E277" w14:textId="28B1DD64"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161CEDCA" w14:textId="4A871880" w:rsidR="00176099" w:rsidRPr="00E84E8F" w:rsidRDefault="00176099" w:rsidP="00B83B7C">
            <w:pPr>
              <w:keepNext/>
              <w:jc w:val="center"/>
              <w:rPr>
                <w:rFonts w:ascii="Arial" w:hAnsi="Arial" w:cs="Arial"/>
                <w:sz w:val="8"/>
              </w:rPr>
            </w:pPr>
          </w:p>
        </w:tc>
        <w:tc>
          <w:tcPr>
            <w:tcW w:w="400" w:type="pct"/>
            <w:shd w:val="clear" w:color="auto" w:fill="auto"/>
            <w:vAlign w:val="bottom"/>
          </w:tcPr>
          <w:p w14:paraId="6EDB09EA" w14:textId="5F81459B" w:rsidR="00176099" w:rsidRPr="00E84E8F" w:rsidRDefault="00C552A4" w:rsidP="00B83B7C">
            <w:pPr>
              <w:keepNext/>
              <w:jc w:val="center"/>
              <w:rPr>
                <w:rFonts w:ascii="Arial" w:hAnsi="Arial" w:cs="Arial"/>
              </w:rPr>
            </w:pPr>
            <w:r w:rsidRPr="00E84E8F">
              <w:rPr>
                <w:rFonts w:ascii="Arial" w:hAnsi="Arial" w:cs="Arial"/>
                <w:bCs/>
              </w:rPr>
              <w:t>4,426</w:t>
            </w:r>
          </w:p>
        </w:tc>
        <w:tc>
          <w:tcPr>
            <w:tcW w:w="50" w:type="pct"/>
            <w:shd w:val="clear" w:color="auto" w:fill="auto"/>
            <w:noWrap/>
            <w:vAlign w:val="bottom"/>
          </w:tcPr>
          <w:p w14:paraId="6418444D" w14:textId="3BC3B1CE" w:rsidR="00176099" w:rsidRPr="00E84E8F" w:rsidRDefault="00176099" w:rsidP="00B83B7C">
            <w:pPr>
              <w:keepNext/>
              <w:jc w:val="center"/>
              <w:rPr>
                <w:rFonts w:ascii="Arial" w:hAnsi="Arial" w:cs="Arial"/>
                <w:sz w:val="8"/>
              </w:rPr>
            </w:pPr>
          </w:p>
        </w:tc>
      </w:tr>
      <w:tr w:rsidR="00176099" w:rsidRPr="00E84E8F" w14:paraId="0702A663" w14:textId="77777777" w:rsidTr="009433EA">
        <w:trPr>
          <w:jc w:val="center"/>
        </w:trPr>
        <w:tc>
          <w:tcPr>
            <w:tcW w:w="1750" w:type="pct"/>
            <w:shd w:val="clear" w:color="auto" w:fill="auto"/>
          </w:tcPr>
          <w:p w14:paraId="51233F67" w14:textId="13F2C2BE"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DERIVATIVES</w:t>
            </w:r>
          </w:p>
        </w:tc>
        <w:tc>
          <w:tcPr>
            <w:tcW w:w="50" w:type="pct"/>
            <w:shd w:val="clear" w:color="auto" w:fill="auto"/>
            <w:vAlign w:val="bottom"/>
          </w:tcPr>
          <w:p w14:paraId="50443A31" w14:textId="5D88F45D"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64795998" w14:textId="6A138D64" w:rsidR="00176099" w:rsidRPr="00E84E8F" w:rsidRDefault="00176099" w:rsidP="00B83B7C">
            <w:pPr>
              <w:keepNext/>
              <w:jc w:val="center"/>
              <w:rPr>
                <w:rFonts w:ascii="Arial" w:hAnsi="Arial" w:cs="Arial"/>
                <w:sz w:val="8"/>
              </w:rPr>
            </w:pPr>
          </w:p>
        </w:tc>
        <w:tc>
          <w:tcPr>
            <w:tcW w:w="400" w:type="pct"/>
            <w:shd w:val="clear" w:color="auto" w:fill="auto"/>
            <w:vAlign w:val="bottom"/>
          </w:tcPr>
          <w:p w14:paraId="1E6EF65C" w14:textId="366B8E6E" w:rsidR="00176099" w:rsidRPr="00E84E8F" w:rsidRDefault="00C552A4" w:rsidP="00B83B7C">
            <w:pPr>
              <w:keepNext/>
              <w:jc w:val="center"/>
              <w:rPr>
                <w:rFonts w:ascii="Arial" w:hAnsi="Arial" w:cs="Arial"/>
              </w:rPr>
            </w:pPr>
            <w:r w:rsidRPr="00E84E8F">
              <w:rPr>
                <w:rFonts w:ascii="Arial" w:hAnsi="Arial" w:cs="Arial"/>
                <w:bCs/>
              </w:rPr>
              <w:t>1</w:t>
            </w:r>
          </w:p>
        </w:tc>
        <w:tc>
          <w:tcPr>
            <w:tcW w:w="50" w:type="pct"/>
            <w:shd w:val="clear" w:color="auto" w:fill="auto"/>
            <w:noWrap/>
            <w:vAlign w:val="bottom"/>
          </w:tcPr>
          <w:p w14:paraId="21EDEE9B" w14:textId="0B242DF7" w:rsidR="00176099" w:rsidRPr="00E84E8F" w:rsidRDefault="00176099" w:rsidP="00B83B7C">
            <w:pPr>
              <w:keepNext/>
              <w:jc w:val="center"/>
              <w:rPr>
                <w:rFonts w:ascii="Arial" w:hAnsi="Arial" w:cs="Arial"/>
                <w:sz w:val="8"/>
              </w:rPr>
            </w:pPr>
          </w:p>
        </w:tc>
        <w:tc>
          <w:tcPr>
            <w:tcW w:w="50" w:type="pct"/>
            <w:shd w:val="clear" w:color="auto" w:fill="auto"/>
            <w:vAlign w:val="bottom"/>
          </w:tcPr>
          <w:p w14:paraId="3FE77937" w14:textId="06042125"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2E2202B5" w14:textId="677835B2" w:rsidR="00176099" w:rsidRPr="00E84E8F" w:rsidRDefault="00176099" w:rsidP="00B83B7C">
            <w:pPr>
              <w:keepNext/>
              <w:jc w:val="center"/>
              <w:rPr>
                <w:rFonts w:ascii="Arial" w:hAnsi="Arial" w:cs="Arial"/>
                <w:sz w:val="8"/>
              </w:rPr>
            </w:pPr>
          </w:p>
        </w:tc>
        <w:tc>
          <w:tcPr>
            <w:tcW w:w="400" w:type="pct"/>
            <w:shd w:val="clear" w:color="auto" w:fill="auto"/>
            <w:vAlign w:val="bottom"/>
          </w:tcPr>
          <w:p w14:paraId="69CE976B" w14:textId="64E4DBB1" w:rsidR="00176099" w:rsidRPr="00E84E8F" w:rsidRDefault="00C552A4" w:rsidP="00B83B7C">
            <w:pPr>
              <w:keepNext/>
              <w:jc w:val="center"/>
              <w:rPr>
                <w:rFonts w:ascii="Arial" w:hAnsi="Arial" w:cs="Arial"/>
              </w:rPr>
            </w:pPr>
            <w:r w:rsidRPr="00E84E8F">
              <w:rPr>
                <w:rFonts w:ascii="Arial" w:hAnsi="Arial" w:cs="Arial"/>
                <w:bCs/>
              </w:rPr>
              <w:t>508</w:t>
            </w:r>
          </w:p>
        </w:tc>
        <w:tc>
          <w:tcPr>
            <w:tcW w:w="50" w:type="pct"/>
            <w:shd w:val="clear" w:color="auto" w:fill="auto"/>
            <w:noWrap/>
            <w:vAlign w:val="bottom"/>
          </w:tcPr>
          <w:p w14:paraId="3593D085" w14:textId="09B0E2C8" w:rsidR="00176099" w:rsidRPr="00E84E8F" w:rsidRDefault="00176099" w:rsidP="00B83B7C">
            <w:pPr>
              <w:keepNext/>
              <w:jc w:val="center"/>
              <w:rPr>
                <w:rFonts w:ascii="Arial" w:hAnsi="Arial" w:cs="Arial"/>
                <w:sz w:val="8"/>
              </w:rPr>
            </w:pPr>
          </w:p>
        </w:tc>
        <w:tc>
          <w:tcPr>
            <w:tcW w:w="50" w:type="pct"/>
            <w:shd w:val="clear" w:color="auto" w:fill="auto"/>
            <w:vAlign w:val="bottom"/>
          </w:tcPr>
          <w:p w14:paraId="02B34055" w14:textId="61F8C275"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31B7B154" w14:textId="1F48FE5D" w:rsidR="00176099" w:rsidRPr="00E84E8F" w:rsidRDefault="00176099" w:rsidP="00B83B7C">
            <w:pPr>
              <w:keepNext/>
              <w:jc w:val="center"/>
              <w:rPr>
                <w:rFonts w:ascii="Arial" w:hAnsi="Arial" w:cs="Arial"/>
                <w:sz w:val="8"/>
              </w:rPr>
            </w:pPr>
          </w:p>
        </w:tc>
        <w:tc>
          <w:tcPr>
            <w:tcW w:w="400" w:type="pct"/>
            <w:shd w:val="clear" w:color="auto" w:fill="auto"/>
            <w:vAlign w:val="bottom"/>
          </w:tcPr>
          <w:p w14:paraId="6F1AC30D" w14:textId="67B093B1"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70B9AAE7" w14:textId="4E52F2ED" w:rsidR="00176099" w:rsidRPr="00E84E8F" w:rsidRDefault="00176099" w:rsidP="00B83B7C">
            <w:pPr>
              <w:keepNext/>
              <w:jc w:val="center"/>
              <w:rPr>
                <w:rFonts w:ascii="Arial" w:hAnsi="Arial" w:cs="Arial"/>
                <w:sz w:val="8"/>
              </w:rPr>
            </w:pPr>
          </w:p>
        </w:tc>
        <w:tc>
          <w:tcPr>
            <w:tcW w:w="50" w:type="pct"/>
            <w:shd w:val="clear" w:color="auto" w:fill="auto"/>
            <w:vAlign w:val="bottom"/>
          </w:tcPr>
          <w:p w14:paraId="1DDE5063" w14:textId="5F3E5054"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74BEB22A" w14:textId="749C855F" w:rsidR="00176099" w:rsidRPr="00E84E8F" w:rsidRDefault="00176099" w:rsidP="00B83B7C">
            <w:pPr>
              <w:keepNext/>
              <w:jc w:val="center"/>
              <w:rPr>
                <w:rFonts w:ascii="Arial" w:hAnsi="Arial" w:cs="Arial"/>
                <w:sz w:val="8"/>
              </w:rPr>
            </w:pPr>
          </w:p>
        </w:tc>
        <w:tc>
          <w:tcPr>
            <w:tcW w:w="400" w:type="pct"/>
            <w:shd w:val="clear" w:color="auto" w:fill="auto"/>
            <w:vAlign w:val="bottom"/>
          </w:tcPr>
          <w:p w14:paraId="52C5EB0B" w14:textId="4448FC0F" w:rsidR="00176099" w:rsidRPr="00E84E8F" w:rsidRDefault="00C552A4" w:rsidP="00B83B7C">
            <w:pPr>
              <w:keepNext/>
              <w:jc w:val="center"/>
              <w:rPr>
                <w:rFonts w:ascii="Arial" w:hAnsi="Arial" w:cs="Arial"/>
              </w:rPr>
            </w:pPr>
            <w:r w:rsidRPr="00E84E8F">
              <w:rPr>
                <w:rFonts w:ascii="Arial" w:hAnsi="Arial" w:cs="Arial"/>
                <w:bCs/>
              </w:rPr>
              <w:t>509</w:t>
            </w:r>
          </w:p>
        </w:tc>
        <w:tc>
          <w:tcPr>
            <w:tcW w:w="50" w:type="pct"/>
            <w:shd w:val="clear" w:color="auto" w:fill="auto"/>
            <w:noWrap/>
            <w:vAlign w:val="bottom"/>
          </w:tcPr>
          <w:p w14:paraId="0DD6F385" w14:textId="33B58C11" w:rsidR="00176099" w:rsidRPr="00E84E8F" w:rsidRDefault="00176099" w:rsidP="00B83B7C">
            <w:pPr>
              <w:keepNext/>
              <w:jc w:val="center"/>
              <w:rPr>
                <w:rFonts w:ascii="Arial" w:hAnsi="Arial" w:cs="Arial"/>
                <w:sz w:val="8"/>
              </w:rPr>
            </w:pPr>
          </w:p>
        </w:tc>
        <w:tc>
          <w:tcPr>
            <w:tcW w:w="50" w:type="pct"/>
            <w:shd w:val="clear" w:color="auto" w:fill="auto"/>
            <w:vAlign w:val="bottom"/>
          </w:tcPr>
          <w:p w14:paraId="0A48E5B9" w14:textId="56CB3A12"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29A1AAB9" w14:textId="4D7FB2D5" w:rsidR="00176099" w:rsidRPr="00E84E8F" w:rsidRDefault="00176099" w:rsidP="00B83B7C">
            <w:pPr>
              <w:keepNext/>
              <w:jc w:val="center"/>
              <w:rPr>
                <w:rFonts w:ascii="Arial" w:hAnsi="Arial" w:cs="Arial"/>
                <w:sz w:val="8"/>
              </w:rPr>
            </w:pPr>
          </w:p>
        </w:tc>
        <w:tc>
          <w:tcPr>
            <w:tcW w:w="400" w:type="pct"/>
            <w:shd w:val="clear" w:color="auto" w:fill="auto"/>
            <w:vAlign w:val="bottom"/>
          </w:tcPr>
          <w:p w14:paraId="3A1F3DBE" w14:textId="322AC7F8" w:rsidR="00176099" w:rsidRPr="00E84E8F" w:rsidRDefault="00C552A4" w:rsidP="00B83B7C">
            <w:pPr>
              <w:keepNext/>
              <w:jc w:val="center"/>
              <w:rPr>
                <w:rFonts w:ascii="Arial" w:hAnsi="Arial" w:cs="Arial"/>
              </w:rPr>
            </w:pPr>
            <w:r w:rsidRPr="00E84E8F">
              <w:rPr>
                <w:rFonts w:ascii="Arial" w:hAnsi="Arial" w:cs="Arial"/>
                <w:bCs/>
              </w:rPr>
              <w:t>(227</w:t>
            </w:r>
          </w:p>
        </w:tc>
        <w:tc>
          <w:tcPr>
            <w:tcW w:w="50" w:type="pct"/>
            <w:shd w:val="clear" w:color="auto" w:fill="auto"/>
            <w:noWrap/>
            <w:vAlign w:val="bottom"/>
          </w:tcPr>
          <w:p w14:paraId="5B908740" w14:textId="56BCE19F" w:rsidR="00176099" w:rsidRPr="00E84E8F" w:rsidRDefault="00C552A4" w:rsidP="00B83B7C">
            <w:pPr>
              <w:keepNext/>
              <w:jc w:val="center"/>
              <w:rPr>
                <w:rFonts w:ascii="Arial" w:hAnsi="Arial" w:cs="Arial"/>
              </w:rPr>
            </w:pPr>
            <w:r w:rsidRPr="00E84E8F">
              <w:rPr>
                <w:rFonts w:ascii="Arial" w:hAnsi="Arial" w:cs="Arial"/>
              </w:rPr>
              <w:t>)</w:t>
            </w:r>
          </w:p>
        </w:tc>
        <w:tc>
          <w:tcPr>
            <w:tcW w:w="50" w:type="pct"/>
            <w:shd w:val="clear" w:color="auto" w:fill="auto"/>
            <w:vAlign w:val="bottom"/>
          </w:tcPr>
          <w:p w14:paraId="52A18B4C" w14:textId="36FC7D9B"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1A69D5C7" w14:textId="0F6B7030" w:rsidR="00176099" w:rsidRPr="00E84E8F" w:rsidRDefault="00176099" w:rsidP="00B83B7C">
            <w:pPr>
              <w:keepNext/>
              <w:jc w:val="center"/>
              <w:rPr>
                <w:rFonts w:ascii="Arial" w:hAnsi="Arial" w:cs="Arial"/>
                <w:sz w:val="8"/>
              </w:rPr>
            </w:pPr>
          </w:p>
        </w:tc>
        <w:tc>
          <w:tcPr>
            <w:tcW w:w="400" w:type="pct"/>
            <w:shd w:val="clear" w:color="auto" w:fill="auto"/>
            <w:vAlign w:val="bottom"/>
          </w:tcPr>
          <w:p w14:paraId="693AEDBC" w14:textId="5568DDCA" w:rsidR="00176099" w:rsidRPr="00E84E8F" w:rsidRDefault="00C552A4" w:rsidP="00B83B7C">
            <w:pPr>
              <w:keepNext/>
              <w:jc w:val="center"/>
              <w:rPr>
                <w:rFonts w:ascii="Arial" w:hAnsi="Arial" w:cs="Arial"/>
              </w:rPr>
            </w:pPr>
            <w:r w:rsidRPr="00E84E8F">
              <w:rPr>
                <w:rFonts w:ascii="Arial" w:hAnsi="Arial" w:cs="Arial"/>
                <w:bCs/>
              </w:rPr>
              <w:t>282</w:t>
            </w:r>
          </w:p>
        </w:tc>
        <w:tc>
          <w:tcPr>
            <w:tcW w:w="50" w:type="pct"/>
            <w:shd w:val="clear" w:color="auto" w:fill="auto"/>
            <w:noWrap/>
            <w:vAlign w:val="bottom"/>
          </w:tcPr>
          <w:p w14:paraId="14BF3937" w14:textId="27BBA2DA" w:rsidR="00176099" w:rsidRPr="00E84E8F" w:rsidRDefault="00176099" w:rsidP="00B83B7C">
            <w:pPr>
              <w:keepNext/>
              <w:jc w:val="center"/>
              <w:rPr>
                <w:rFonts w:ascii="Arial" w:hAnsi="Arial" w:cs="Arial"/>
                <w:sz w:val="8"/>
              </w:rPr>
            </w:pPr>
          </w:p>
        </w:tc>
      </w:tr>
      <w:tr w:rsidR="00006662" w:rsidRPr="00E84E8F" w14:paraId="4EFCA3AA" w14:textId="77777777" w:rsidTr="009433EA">
        <w:trPr>
          <w:jc w:val="center"/>
        </w:trPr>
        <w:tc>
          <w:tcPr>
            <w:tcW w:w="1750" w:type="pct"/>
            <w:tcBorders>
              <w:bottom w:val="single" w:sz="4" w:space="0" w:color="auto"/>
            </w:tcBorders>
            <w:shd w:val="clear" w:color="auto" w:fill="auto"/>
          </w:tcPr>
          <w:p w14:paraId="0BB5C84F" w14:textId="64634EA0"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8"/>
              </w:rPr>
            </w:pPr>
          </w:p>
        </w:tc>
        <w:tc>
          <w:tcPr>
            <w:tcW w:w="50" w:type="pct"/>
            <w:tcBorders>
              <w:bottom w:val="single" w:sz="4" w:space="0" w:color="auto"/>
            </w:tcBorders>
            <w:shd w:val="clear" w:color="auto" w:fill="auto"/>
            <w:vAlign w:val="bottom"/>
          </w:tcPr>
          <w:p w14:paraId="57D235D8"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366893AF"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bottom w:val="single" w:sz="4" w:space="0" w:color="auto"/>
            </w:tcBorders>
            <w:shd w:val="clear" w:color="auto" w:fill="auto"/>
            <w:vAlign w:val="bottom"/>
          </w:tcPr>
          <w:p w14:paraId="64F66FD9"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5D2DB86A"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vAlign w:val="bottom"/>
          </w:tcPr>
          <w:p w14:paraId="3E089984"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6AF64314"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bottom w:val="single" w:sz="4" w:space="0" w:color="auto"/>
            </w:tcBorders>
            <w:shd w:val="clear" w:color="auto" w:fill="auto"/>
            <w:vAlign w:val="bottom"/>
          </w:tcPr>
          <w:p w14:paraId="04784636"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152A477B"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vAlign w:val="bottom"/>
          </w:tcPr>
          <w:p w14:paraId="12050690"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65D983B9"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bottom w:val="single" w:sz="4" w:space="0" w:color="auto"/>
            </w:tcBorders>
            <w:shd w:val="clear" w:color="auto" w:fill="auto"/>
            <w:vAlign w:val="bottom"/>
          </w:tcPr>
          <w:p w14:paraId="649F4000"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4C671A23"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vAlign w:val="bottom"/>
          </w:tcPr>
          <w:p w14:paraId="2A629E43"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245E393F"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bottom w:val="single" w:sz="4" w:space="0" w:color="auto"/>
            </w:tcBorders>
            <w:shd w:val="clear" w:color="auto" w:fill="auto"/>
            <w:vAlign w:val="bottom"/>
          </w:tcPr>
          <w:p w14:paraId="4DC6F59C"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64C945B3"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vAlign w:val="bottom"/>
          </w:tcPr>
          <w:p w14:paraId="1883D0AD"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13E93EDD"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bottom w:val="single" w:sz="4" w:space="0" w:color="auto"/>
            </w:tcBorders>
            <w:shd w:val="clear" w:color="auto" w:fill="auto"/>
            <w:vAlign w:val="bottom"/>
          </w:tcPr>
          <w:p w14:paraId="761D58BB"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5EE203D4"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1FB9CCA3"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35EC3CEB"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bottom w:val="single" w:sz="4" w:space="0" w:color="auto"/>
            </w:tcBorders>
            <w:shd w:val="clear" w:color="auto" w:fill="auto"/>
            <w:vAlign w:val="bottom"/>
          </w:tcPr>
          <w:p w14:paraId="42E9C396"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1D011E85" w14:textId="77777777" w:rsidR="00176099" w:rsidRPr="00E84E8F" w:rsidRDefault="00176099" w:rsidP="00B83B7C">
            <w:pPr>
              <w:keepNext/>
              <w:spacing w:line="80" w:lineRule="exact"/>
              <w:jc w:val="center"/>
              <w:rPr>
                <w:rFonts w:ascii="Arial" w:hAnsi="Arial" w:cs="Arial"/>
                <w:b/>
                <w:bCs/>
                <w:sz w:val="8"/>
                <w:szCs w:val="8"/>
              </w:rPr>
            </w:pPr>
          </w:p>
        </w:tc>
      </w:tr>
      <w:tr w:rsidR="00006662" w:rsidRPr="00E84E8F" w14:paraId="512D7262" w14:textId="77777777" w:rsidTr="009433EA">
        <w:trPr>
          <w:jc w:val="center"/>
        </w:trPr>
        <w:tc>
          <w:tcPr>
            <w:tcW w:w="1750" w:type="pct"/>
            <w:tcBorders>
              <w:top w:val="single" w:sz="4" w:space="0" w:color="auto"/>
            </w:tcBorders>
            <w:shd w:val="clear" w:color="auto" w:fill="auto"/>
          </w:tcPr>
          <w:p w14:paraId="4D1F984F" w14:textId="50CC2A43"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8"/>
              </w:rPr>
            </w:pPr>
          </w:p>
        </w:tc>
        <w:tc>
          <w:tcPr>
            <w:tcW w:w="50" w:type="pct"/>
            <w:tcBorders>
              <w:top w:val="single" w:sz="4" w:space="0" w:color="auto"/>
            </w:tcBorders>
            <w:shd w:val="clear" w:color="auto" w:fill="auto"/>
            <w:vAlign w:val="bottom"/>
          </w:tcPr>
          <w:p w14:paraId="5022E996"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666805FE"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top w:val="single" w:sz="4" w:space="0" w:color="auto"/>
            </w:tcBorders>
            <w:shd w:val="clear" w:color="auto" w:fill="auto"/>
            <w:vAlign w:val="bottom"/>
          </w:tcPr>
          <w:p w14:paraId="3FBACDB2"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7C71F921"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vAlign w:val="bottom"/>
          </w:tcPr>
          <w:p w14:paraId="3B6F7487"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3DD63D87"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top w:val="single" w:sz="4" w:space="0" w:color="auto"/>
            </w:tcBorders>
            <w:shd w:val="clear" w:color="auto" w:fill="auto"/>
            <w:vAlign w:val="bottom"/>
          </w:tcPr>
          <w:p w14:paraId="5F033FC1"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1AB1B58B"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vAlign w:val="bottom"/>
          </w:tcPr>
          <w:p w14:paraId="2E8E5496"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254FD616"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top w:val="single" w:sz="4" w:space="0" w:color="auto"/>
            </w:tcBorders>
            <w:shd w:val="clear" w:color="auto" w:fill="auto"/>
            <w:vAlign w:val="bottom"/>
          </w:tcPr>
          <w:p w14:paraId="02D4CA6F"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3866BFE5"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vAlign w:val="bottom"/>
          </w:tcPr>
          <w:p w14:paraId="58DC772E"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1CD4F907"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top w:val="single" w:sz="4" w:space="0" w:color="auto"/>
            </w:tcBorders>
            <w:shd w:val="clear" w:color="auto" w:fill="auto"/>
            <w:vAlign w:val="bottom"/>
          </w:tcPr>
          <w:p w14:paraId="316248CD"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228FB059"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vAlign w:val="bottom"/>
          </w:tcPr>
          <w:p w14:paraId="7D6D11EE"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5C55E23A"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top w:val="single" w:sz="4" w:space="0" w:color="auto"/>
            </w:tcBorders>
            <w:shd w:val="clear" w:color="auto" w:fill="auto"/>
            <w:vAlign w:val="bottom"/>
          </w:tcPr>
          <w:p w14:paraId="65D4B431"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2C11B5EF"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3E7D6E83"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4" w:space="0" w:color="auto"/>
            </w:tcBorders>
            <w:shd w:val="clear" w:color="auto" w:fill="auto"/>
            <w:vAlign w:val="bottom"/>
          </w:tcPr>
          <w:p w14:paraId="6D056583"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top w:val="single" w:sz="4" w:space="0" w:color="auto"/>
            </w:tcBorders>
            <w:shd w:val="clear" w:color="auto" w:fill="auto"/>
            <w:vAlign w:val="bottom"/>
          </w:tcPr>
          <w:p w14:paraId="03144F33"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3D2F0DB3" w14:textId="77777777" w:rsidR="00176099" w:rsidRPr="00E84E8F" w:rsidRDefault="00176099" w:rsidP="00B83B7C">
            <w:pPr>
              <w:keepNext/>
              <w:spacing w:line="80" w:lineRule="exact"/>
              <w:jc w:val="center"/>
              <w:rPr>
                <w:rFonts w:ascii="Arial" w:hAnsi="Arial" w:cs="Arial"/>
                <w:b/>
                <w:bCs/>
                <w:sz w:val="8"/>
                <w:szCs w:val="8"/>
              </w:rPr>
            </w:pPr>
          </w:p>
        </w:tc>
      </w:tr>
      <w:tr w:rsidR="00176099" w:rsidRPr="00E84E8F" w14:paraId="0674F2E8" w14:textId="77777777" w:rsidTr="009433EA">
        <w:trPr>
          <w:jc w:val="center"/>
        </w:trPr>
        <w:tc>
          <w:tcPr>
            <w:tcW w:w="1750" w:type="pct"/>
            <w:shd w:val="clear" w:color="auto" w:fill="auto"/>
          </w:tcPr>
          <w:p w14:paraId="5789E8BA" w14:textId="3CD57005" w:rsidR="00176099" w:rsidRPr="00E84E8F" w:rsidRDefault="00C552A4" w:rsidP="00B83B7C">
            <w:pPr>
              <w:pStyle w:val="NormalnyWeb"/>
              <w:keepNext/>
              <w:spacing w:before="0" w:beforeAutospacing="0" w:after="0" w:afterAutospacing="0"/>
              <w:ind w:left="480" w:hanging="240"/>
              <w:jc w:val="center"/>
              <w:rPr>
                <w:rFonts w:cs="Arial"/>
                <w:sz w:val="8"/>
              </w:rPr>
            </w:pPr>
            <w:r w:rsidRPr="00E84E8F">
              <w:rPr>
                <w:rFonts w:cs="Arial"/>
                <w:sz w:val="20"/>
                <w:szCs w:val="20"/>
              </w:rPr>
              <w:t>TOTAL</w:t>
            </w:r>
          </w:p>
        </w:tc>
        <w:tc>
          <w:tcPr>
            <w:tcW w:w="50" w:type="pct"/>
            <w:shd w:val="clear" w:color="auto" w:fill="auto"/>
            <w:vAlign w:val="bottom"/>
          </w:tcPr>
          <w:p w14:paraId="60B1FA37" w14:textId="437E39E3"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26D8F73C" w14:textId="59179A77"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6C9177CF" w14:textId="48CDC832" w:rsidR="00176099" w:rsidRPr="00E84E8F" w:rsidRDefault="00C552A4" w:rsidP="00B83B7C">
            <w:pPr>
              <w:keepNext/>
              <w:jc w:val="center"/>
              <w:rPr>
                <w:rFonts w:ascii="Arial" w:hAnsi="Arial" w:cs="Arial"/>
              </w:rPr>
            </w:pPr>
            <w:r w:rsidRPr="00E84E8F">
              <w:rPr>
                <w:rFonts w:ascii="Arial" w:hAnsi="Arial" w:cs="Arial"/>
                <w:bCs/>
              </w:rPr>
              <w:t>113,121</w:t>
            </w:r>
          </w:p>
        </w:tc>
        <w:tc>
          <w:tcPr>
            <w:tcW w:w="50" w:type="pct"/>
            <w:shd w:val="clear" w:color="auto" w:fill="auto"/>
            <w:noWrap/>
            <w:vAlign w:val="bottom"/>
          </w:tcPr>
          <w:p w14:paraId="23AE3730" w14:textId="22B9463D" w:rsidR="00176099" w:rsidRPr="00E84E8F" w:rsidRDefault="00176099" w:rsidP="00B83B7C">
            <w:pPr>
              <w:keepNext/>
              <w:jc w:val="center"/>
              <w:rPr>
                <w:rFonts w:ascii="Arial" w:hAnsi="Arial" w:cs="Arial"/>
                <w:sz w:val="8"/>
              </w:rPr>
            </w:pPr>
          </w:p>
        </w:tc>
        <w:tc>
          <w:tcPr>
            <w:tcW w:w="50" w:type="pct"/>
            <w:shd w:val="clear" w:color="auto" w:fill="auto"/>
            <w:vAlign w:val="bottom"/>
          </w:tcPr>
          <w:p w14:paraId="6D87F0FF" w14:textId="38C84FD4"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13354832" w14:textId="43848601"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7E1F6CD1" w14:textId="2E6D2DB9" w:rsidR="00176099" w:rsidRPr="00E84E8F" w:rsidRDefault="00C552A4" w:rsidP="00B83B7C">
            <w:pPr>
              <w:keepNext/>
              <w:jc w:val="center"/>
              <w:rPr>
                <w:rFonts w:ascii="Arial" w:hAnsi="Arial" w:cs="Arial"/>
              </w:rPr>
            </w:pPr>
            <w:r w:rsidRPr="00E84E8F">
              <w:rPr>
                <w:rFonts w:ascii="Arial" w:hAnsi="Arial" w:cs="Arial"/>
                <w:bCs/>
              </w:rPr>
              <w:t>21,072</w:t>
            </w:r>
          </w:p>
        </w:tc>
        <w:tc>
          <w:tcPr>
            <w:tcW w:w="50" w:type="pct"/>
            <w:shd w:val="clear" w:color="auto" w:fill="auto"/>
            <w:noWrap/>
            <w:vAlign w:val="bottom"/>
          </w:tcPr>
          <w:p w14:paraId="169E9925" w14:textId="7F81D1FB" w:rsidR="00176099" w:rsidRPr="00E84E8F" w:rsidRDefault="00176099" w:rsidP="00B83B7C">
            <w:pPr>
              <w:keepNext/>
              <w:jc w:val="center"/>
              <w:rPr>
                <w:rFonts w:ascii="Arial" w:hAnsi="Arial" w:cs="Arial"/>
                <w:sz w:val="8"/>
              </w:rPr>
            </w:pPr>
          </w:p>
        </w:tc>
        <w:tc>
          <w:tcPr>
            <w:tcW w:w="50" w:type="pct"/>
            <w:shd w:val="clear" w:color="auto" w:fill="auto"/>
            <w:vAlign w:val="bottom"/>
          </w:tcPr>
          <w:p w14:paraId="5D65E6CC" w14:textId="32618B70"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29540F74" w14:textId="1CF4780A"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18E1ABD6" w14:textId="4AD188CB" w:rsidR="00176099" w:rsidRPr="00E84E8F" w:rsidRDefault="00C552A4" w:rsidP="00B83B7C">
            <w:pPr>
              <w:keepNext/>
              <w:jc w:val="center"/>
              <w:rPr>
                <w:rFonts w:ascii="Arial" w:hAnsi="Arial" w:cs="Arial"/>
              </w:rPr>
            </w:pPr>
            <w:r w:rsidRPr="00E84E8F">
              <w:rPr>
                <w:rFonts w:ascii="Arial" w:hAnsi="Arial" w:cs="Arial"/>
                <w:bCs/>
              </w:rPr>
              <w:t>19</w:t>
            </w:r>
          </w:p>
        </w:tc>
        <w:tc>
          <w:tcPr>
            <w:tcW w:w="50" w:type="pct"/>
            <w:shd w:val="clear" w:color="auto" w:fill="auto"/>
            <w:noWrap/>
            <w:vAlign w:val="bottom"/>
          </w:tcPr>
          <w:p w14:paraId="2489EA4A" w14:textId="632F07E6" w:rsidR="00176099" w:rsidRPr="00E84E8F" w:rsidRDefault="00176099" w:rsidP="00B83B7C">
            <w:pPr>
              <w:keepNext/>
              <w:jc w:val="center"/>
              <w:rPr>
                <w:rFonts w:ascii="Arial" w:hAnsi="Arial" w:cs="Arial"/>
                <w:sz w:val="8"/>
              </w:rPr>
            </w:pPr>
          </w:p>
        </w:tc>
        <w:tc>
          <w:tcPr>
            <w:tcW w:w="50" w:type="pct"/>
            <w:shd w:val="clear" w:color="auto" w:fill="auto"/>
            <w:vAlign w:val="bottom"/>
          </w:tcPr>
          <w:p w14:paraId="59EDDF8A" w14:textId="1E4EF5F2"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15A595FD" w14:textId="4D9DA9D2"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0C77D11F" w14:textId="7B11883A" w:rsidR="00176099" w:rsidRPr="00E84E8F" w:rsidRDefault="00C552A4" w:rsidP="00B83B7C">
            <w:pPr>
              <w:keepNext/>
              <w:jc w:val="center"/>
              <w:rPr>
                <w:rFonts w:ascii="Arial" w:hAnsi="Arial" w:cs="Arial"/>
              </w:rPr>
            </w:pPr>
            <w:r w:rsidRPr="00E84E8F">
              <w:rPr>
                <w:rFonts w:ascii="Arial" w:hAnsi="Arial" w:cs="Arial"/>
                <w:bCs/>
              </w:rPr>
              <w:t>134,212</w:t>
            </w:r>
          </w:p>
        </w:tc>
        <w:tc>
          <w:tcPr>
            <w:tcW w:w="50" w:type="pct"/>
            <w:shd w:val="clear" w:color="auto" w:fill="auto"/>
            <w:noWrap/>
            <w:vAlign w:val="bottom"/>
          </w:tcPr>
          <w:p w14:paraId="6B9E4D4E" w14:textId="269C35E5" w:rsidR="00176099" w:rsidRPr="00E84E8F" w:rsidRDefault="00176099" w:rsidP="00B83B7C">
            <w:pPr>
              <w:keepNext/>
              <w:jc w:val="center"/>
              <w:rPr>
                <w:rFonts w:ascii="Arial" w:hAnsi="Arial" w:cs="Arial"/>
                <w:sz w:val="8"/>
              </w:rPr>
            </w:pPr>
          </w:p>
        </w:tc>
        <w:tc>
          <w:tcPr>
            <w:tcW w:w="50" w:type="pct"/>
            <w:shd w:val="clear" w:color="auto" w:fill="auto"/>
            <w:vAlign w:val="bottom"/>
          </w:tcPr>
          <w:p w14:paraId="33088845" w14:textId="51CC46B7"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69609E4C" w14:textId="340E6851"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3AA5C4A4" w14:textId="408ECD5F" w:rsidR="00176099" w:rsidRPr="00E84E8F" w:rsidRDefault="00C552A4" w:rsidP="00B83B7C">
            <w:pPr>
              <w:keepNext/>
              <w:jc w:val="center"/>
              <w:rPr>
                <w:rFonts w:ascii="Arial" w:hAnsi="Arial" w:cs="Arial"/>
              </w:rPr>
            </w:pPr>
            <w:r w:rsidRPr="00E84E8F">
              <w:rPr>
                <w:rFonts w:ascii="Arial" w:hAnsi="Arial" w:cs="Arial"/>
                <w:bCs/>
              </w:rPr>
              <w:t>(227</w:t>
            </w:r>
          </w:p>
        </w:tc>
        <w:tc>
          <w:tcPr>
            <w:tcW w:w="50" w:type="pct"/>
            <w:shd w:val="clear" w:color="auto" w:fill="auto"/>
            <w:noWrap/>
            <w:vAlign w:val="bottom"/>
          </w:tcPr>
          <w:p w14:paraId="0475AB29" w14:textId="07433D2D" w:rsidR="00176099" w:rsidRPr="00E84E8F" w:rsidRDefault="00C552A4" w:rsidP="00B83B7C">
            <w:pPr>
              <w:keepNext/>
              <w:jc w:val="center"/>
              <w:rPr>
                <w:rFonts w:ascii="Arial" w:hAnsi="Arial" w:cs="Arial"/>
                <w:sz w:val="8"/>
              </w:rPr>
            </w:pPr>
            <w:r w:rsidRPr="00E84E8F">
              <w:rPr>
                <w:rFonts w:ascii="Arial" w:hAnsi="Arial" w:cs="Arial"/>
              </w:rPr>
              <w:t>)</w:t>
            </w:r>
          </w:p>
        </w:tc>
        <w:tc>
          <w:tcPr>
            <w:tcW w:w="50" w:type="pct"/>
            <w:shd w:val="clear" w:color="auto" w:fill="auto"/>
            <w:vAlign w:val="bottom"/>
          </w:tcPr>
          <w:p w14:paraId="313406BB" w14:textId="3815499B"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33F30EAC" w14:textId="2F51FCC4"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0E86B50E" w14:textId="6CA59270" w:rsidR="00176099" w:rsidRPr="00E84E8F" w:rsidRDefault="00C552A4" w:rsidP="00B83B7C">
            <w:pPr>
              <w:keepNext/>
              <w:jc w:val="center"/>
              <w:rPr>
                <w:rFonts w:ascii="Arial" w:hAnsi="Arial" w:cs="Arial"/>
              </w:rPr>
            </w:pPr>
            <w:r w:rsidRPr="00E84E8F">
              <w:rPr>
                <w:rFonts w:ascii="Arial" w:hAnsi="Arial" w:cs="Arial"/>
                <w:bCs/>
              </w:rPr>
              <w:t>133,985</w:t>
            </w:r>
          </w:p>
        </w:tc>
        <w:tc>
          <w:tcPr>
            <w:tcW w:w="50" w:type="pct"/>
            <w:shd w:val="clear" w:color="auto" w:fill="auto"/>
            <w:noWrap/>
            <w:vAlign w:val="bottom"/>
          </w:tcPr>
          <w:p w14:paraId="60DC8205" w14:textId="07CCC379" w:rsidR="00176099" w:rsidRPr="00E84E8F" w:rsidRDefault="00176099" w:rsidP="00B83B7C">
            <w:pPr>
              <w:keepNext/>
              <w:jc w:val="center"/>
              <w:rPr>
                <w:rFonts w:ascii="Arial" w:hAnsi="Arial" w:cs="Arial"/>
                <w:sz w:val="8"/>
              </w:rPr>
            </w:pPr>
          </w:p>
        </w:tc>
      </w:tr>
      <w:tr w:rsidR="00006662" w:rsidRPr="00E84E8F" w14:paraId="13EF29EF" w14:textId="77777777" w:rsidTr="009433EA">
        <w:trPr>
          <w:jc w:val="center"/>
        </w:trPr>
        <w:tc>
          <w:tcPr>
            <w:tcW w:w="1750" w:type="pct"/>
            <w:shd w:val="clear" w:color="auto" w:fill="auto"/>
          </w:tcPr>
          <w:p w14:paraId="4F974FC6" w14:textId="5573B101" w:rsidR="00176099" w:rsidRPr="00E84E8F" w:rsidRDefault="00176099" w:rsidP="00B83B7C">
            <w:pPr>
              <w:pStyle w:val="NormalnyWeb"/>
              <w:keepNext/>
              <w:spacing w:before="0" w:beforeAutospacing="0" w:after="0" w:afterAutospacing="0" w:line="80" w:lineRule="exact"/>
              <w:ind w:left="480" w:hanging="240"/>
              <w:jc w:val="center"/>
              <w:rPr>
                <w:rFonts w:cs="Arial"/>
                <w:sz w:val="8"/>
                <w:szCs w:val="8"/>
              </w:rPr>
            </w:pPr>
          </w:p>
        </w:tc>
        <w:tc>
          <w:tcPr>
            <w:tcW w:w="50" w:type="pct"/>
            <w:shd w:val="clear" w:color="auto" w:fill="auto"/>
            <w:vAlign w:val="bottom"/>
          </w:tcPr>
          <w:p w14:paraId="7ADC402F"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6E97426F"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bottom w:val="single" w:sz="12" w:space="0" w:color="auto"/>
            </w:tcBorders>
            <w:shd w:val="clear" w:color="auto" w:fill="auto"/>
            <w:vAlign w:val="bottom"/>
          </w:tcPr>
          <w:p w14:paraId="3BDC83CD"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15B92378"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vAlign w:val="bottom"/>
          </w:tcPr>
          <w:p w14:paraId="7A927DD2"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60F1C937"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bottom w:val="single" w:sz="12" w:space="0" w:color="auto"/>
            </w:tcBorders>
            <w:shd w:val="clear" w:color="auto" w:fill="auto"/>
            <w:vAlign w:val="bottom"/>
          </w:tcPr>
          <w:p w14:paraId="36C11A6C"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291F7A1A"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vAlign w:val="bottom"/>
          </w:tcPr>
          <w:p w14:paraId="379BFB42"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7602D536"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bottom w:val="single" w:sz="12" w:space="0" w:color="auto"/>
            </w:tcBorders>
            <w:shd w:val="clear" w:color="auto" w:fill="auto"/>
            <w:vAlign w:val="bottom"/>
          </w:tcPr>
          <w:p w14:paraId="65BA6855"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3B417E7D"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vAlign w:val="bottom"/>
          </w:tcPr>
          <w:p w14:paraId="5A9E53AE"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06FD24FD"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bottom w:val="single" w:sz="12" w:space="0" w:color="auto"/>
            </w:tcBorders>
            <w:shd w:val="clear" w:color="auto" w:fill="auto"/>
            <w:vAlign w:val="bottom"/>
          </w:tcPr>
          <w:p w14:paraId="3880AB2B"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3B335F5F"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vAlign w:val="bottom"/>
          </w:tcPr>
          <w:p w14:paraId="3CDE95AE"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422109B4"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bottom w:val="single" w:sz="12" w:space="0" w:color="auto"/>
            </w:tcBorders>
            <w:shd w:val="clear" w:color="auto" w:fill="auto"/>
            <w:vAlign w:val="bottom"/>
          </w:tcPr>
          <w:p w14:paraId="087E21E6"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69E7306C"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65397E17"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12" w:space="0" w:color="auto"/>
            </w:tcBorders>
            <w:shd w:val="clear" w:color="auto" w:fill="auto"/>
            <w:vAlign w:val="bottom"/>
          </w:tcPr>
          <w:p w14:paraId="69A736E8" w14:textId="77777777" w:rsidR="00176099" w:rsidRPr="00E84E8F" w:rsidRDefault="00176099" w:rsidP="00B83B7C">
            <w:pPr>
              <w:keepNext/>
              <w:spacing w:line="80" w:lineRule="exact"/>
              <w:jc w:val="center"/>
              <w:rPr>
                <w:rFonts w:ascii="Arial" w:hAnsi="Arial" w:cs="Arial"/>
                <w:bCs/>
                <w:sz w:val="8"/>
                <w:szCs w:val="8"/>
              </w:rPr>
            </w:pPr>
          </w:p>
        </w:tc>
        <w:tc>
          <w:tcPr>
            <w:tcW w:w="400" w:type="pct"/>
            <w:tcBorders>
              <w:bottom w:val="single" w:sz="12" w:space="0" w:color="auto"/>
            </w:tcBorders>
            <w:shd w:val="clear" w:color="auto" w:fill="auto"/>
            <w:vAlign w:val="bottom"/>
          </w:tcPr>
          <w:p w14:paraId="4EF25A77"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42856E8F" w14:textId="77777777" w:rsidR="00176099" w:rsidRPr="00E84E8F" w:rsidRDefault="00176099" w:rsidP="00B83B7C">
            <w:pPr>
              <w:keepNext/>
              <w:spacing w:line="80" w:lineRule="exact"/>
              <w:jc w:val="center"/>
              <w:rPr>
                <w:rFonts w:ascii="Arial" w:hAnsi="Arial" w:cs="Arial"/>
                <w:b/>
                <w:bCs/>
                <w:sz w:val="8"/>
                <w:szCs w:val="8"/>
              </w:rPr>
            </w:pPr>
          </w:p>
        </w:tc>
      </w:tr>
      <w:tr w:rsidR="00006662" w:rsidRPr="00E84E8F" w14:paraId="399DC9E5" w14:textId="77777777" w:rsidTr="009433EA">
        <w:trPr>
          <w:jc w:val="center"/>
        </w:trPr>
        <w:tc>
          <w:tcPr>
            <w:tcW w:w="1750" w:type="pct"/>
            <w:shd w:val="clear" w:color="auto" w:fill="auto"/>
          </w:tcPr>
          <w:p w14:paraId="59288253" w14:textId="525A481B" w:rsidR="00176099" w:rsidRPr="00E84E8F" w:rsidRDefault="00176099" w:rsidP="00B83B7C">
            <w:pPr>
              <w:pStyle w:val="NormalnyWeb"/>
              <w:keepNext/>
              <w:spacing w:before="0" w:beforeAutospacing="0" w:after="0" w:afterAutospacing="0" w:line="80" w:lineRule="exact"/>
              <w:ind w:left="240" w:hanging="240"/>
              <w:jc w:val="center"/>
              <w:rPr>
                <w:rFonts w:cs="Arial"/>
                <w:bCs/>
                <w:sz w:val="8"/>
                <w:szCs w:val="8"/>
              </w:rPr>
            </w:pPr>
          </w:p>
        </w:tc>
        <w:tc>
          <w:tcPr>
            <w:tcW w:w="50" w:type="pct"/>
            <w:shd w:val="clear" w:color="auto" w:fill="auto"/>
            <w:vAlign w:val="bottom"/>
          </w:tcPr>
          <w:p w14:paraId="021C9574"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12" w:space="0" w:color="auto"/>
            </w:tcBorders>
            <w:shd w:val="clear" w:color="auto" w:fill="auto"/>
            <w:vAlign w:val="bottom"/>
          </w:tcPr>
          <w:p w14:paraId="1D9E3AD1" w14:textId="77777777" w:rsidR="00176099" w:rsidRPr="00E84E8F" w:rsidRDefault="00176099" w:rsidP="00B83B7C">
            <w:pPr>
              <w:pStyle w:val="la2"/>
              <w:keepNext/>
              <w:spacing w:line="80" w:lineRule="exact"/>
              <w:jc w:val="center"/>
              <w:rPr>
                <w:rFonts w:ascii="Arial" w:hAnsi="Arial" w:cs="Arial"/>
              </w:rPr>
            </w:pPr>
          </w:p>
        </w:tc>
        <w:tc>
          <w:tcPr>
            <w:tcW w:w="400" w:type="pct"/>
            <w:tcBorders>
              <w:top w:val="single" w:sz="12" w:space="0" w:color="auto"/>
            </w:tcBorders>
            <w:shd w:val="clear" w:color="auto" w:fill="auto"/>
            <w:vAlign w:val="bottom"/>
          </w:tcPr>
          <w:p w14:paraId="5A4315D4"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5AA955CF"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2D4DC057"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12" w:space="0" w:color="auto"/>
            </w:tcBorders>
            <w:shd w:val="clear" w:color="auto" w:fill="auto"/>
            <w:vAlign w:val="bottom"/>
          </w:tcPr>
          <w:p w14:paraId="1AD890CA" w14:textId="77777777" w:rsidR="00176099" w:rsidRPr="00E84E8F" w:rsidRDefault="00176099" w:rsidP="00B83B7C">
            <w:pPr>
              <w:pStyle w:val="la2"/>
              <w:keepNext/>
              <w:spacing w:line="80" w:lineRule="exact"/>
              <w:jc w:val="center"/>
              <w:rPr>
                <w:rFonts w:ascii="Arial" w:hAnsi="Arial" w:cs="Arial"/>
              </w:rPr>
            </w:pPr>
          </w:p>
        </w:tc>
        <w:tc>
          <w:tcPr>
            <w:tcW w:w="400" w:type="pct"/>
            <w:tcBorders>
              <w:top w:val="single" w:sz="12" w:space="0" w:color="auto"/>
            </w:tcBorders>
            <w:shd w:val="clear" w:color="auto" w:fill="auto"/>
            <w:vAlign w:val="bottom"/>
          </w:tcPr>
          <w:p w14:paraId="01375E4B"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44290C9B"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75D57A56"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12" w:space="0" w:color="auto"/>
            </w:tcBorders>
            <w:shd w:val="clear" w:color="auto" w:fill="auto"/>
            <w:vAlign w:val="bottom"/>
          </w:tcPr>
          <w:p w14:paraId="19C32D5B" w14:textId="77777777" w:rsidR="00176099" w:rsidRPr="00E84E8F" w:rsidRDefault="00176099" w:rsidP="00B83B7C">
            <w:pPr>
              <w:pStyle w:val="la2"/>
              <w:keepNext/>
              <w:spacing w:line="80" w:lineRule="exact"/>
              <w:jc w:val="center"/>
              <w:rPr>
                <w:rFonts w:ascii="Arial" w:hAnsi="Arial" w:cs="Arial"/>
              </w:rPr>
            </w:pPr>
          </w:p>
        </w:tc>
        <w:tc>
          <w:tcPr>
            <w:tcW w:w="400" w:type="pct"/>
            <w:tcBorders>
              <w:top w:val="single" w:sz="12" w:space="0" w:color="auto"/>
            </w:tcBorders>
            <w:shd w:val="clear" w:color="auto" w:fill="auto"/>
            <w:vAlign w:val="bottom"/>
          </w:tcPr>
          <w:p w14:paraId="6FAFB620"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42EAE110"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47C8EAF8"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12" w:space="0" w:color="auto"/>
            </w:tcBorders>
            <w:shd w:val="clear" w:color="auto" w:fill="auto"/>
            <w:vAlign w:val="bottom"/>
          </w:tcPr>
          <w:p w14:paraId="01EB02DD" w14:textId="77777777" w:rsidR="00176099" w:rsidRPr="00E84E8F" w:rsidRDefault="00176099" w:rsidP="00B83B7C">
            <w:pPr>
              <w:pStyle w:val="la2"/>
              <w:keepNext/>
              <w:spacing w:line="80" w:lineRule="exact"/>
              <w:jc w:val="center"/>
              <w:rPr>
                <w:rFonts w:ascii="Arial" w:hAnsi="Arial" w:cs="Arial"/>
              </w:rPr>
            </w:pPr>
          </w:p>
        </w:tc>
        <w:tc>
          <w:tcPr>
            <w:tcW w:w="400" w:type="pct"/>
            <w:tcBorders>
              <w:top w:val="single" w:sz="12" w:space="0" w:color="auto"/>
            </w:tcBorders>
            <w:shd w:val="clear" w:color="auto" w:fill="auto"/>
            <w:vAlign w:val="bottom"/>
          </w:tcPr>
          <w:p w14:paraId="2FD998CD"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49C7B303"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0D2B4FF6"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12" w:space="0" w:color="auto"/>
            </w:tcBorders>
            <w:shd w:val="clear" w:color="auto" w:fill="auto"/>
            <w:vAlign w:val="bottom"/>
          </w:tcPr>
          <w:p w14:paraId="51A749FC" w14:textId="77777777" w:rsidR="00176099" w:rsidRPr="00E84E8F" w:rsidRDefault="00176099" w:rsidP="00B83B7C">
            <w:pPr>
              <w:pStyle w:val="la2"/>
              <w:keepNext/>
              <w:spacing w:line="80" w:lineRule="exact"/>
              <w:jc w:val="center"/>
              <w:rPr>
                <w:rFonts w:ascii="Arial" w:hAnsi="Arial" w:cs="Arial"/>
              </w:rPr>
            </w:pPr>
          </w:p>
        </w:tc>
        <w:tc>
          <w:tcPr>
            <w:tcW w:w="400" w:type="pct"/>
            <w:tcBorders>
              <w:top w:val="single" w:sz="12" w:space="0" w:color="auto"/>
            </w:tcBorders>
            <w:shd w:val="clear" w:color="auto" w:fill="auto"/>
            <w:vAlign w:val="bottom"/>
          </w:tcPr>
          <w:p w14:paraId="19CE3C8A"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17F53481"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4EBFF72" w14:textId="77777777" w:rsidR="00176099" w:rsidRPr="00E84E8F" w:rsidRDefault="00176099" w:rsidP="00B83B7C">
            <w:pPr>
              <w:pStyle w:val="la2"/>
              <w:keepNext/>
              <w:spacing w:line="80" w:lineRule="exact"/>
              <w:jc w:val="center"/>
              <w:rPr>
                <w:rFonts w:ascii="Arial" w:hAnsi="Arial" w:cs="Arial"/>
              </w:rPr>
            </w:pPr>
          </w:p>
        </w:tc>
        <w:tc>
          <w:tcPr>
            <w:tcW w:w="50" w:type="pct"/>
            <w:tcBorders>
              <w:top w:val="single" w:sz="12" w:space="0" w:color="auto"/>
            </w:tcBorders>
            <w:shd w:val="clear" w:color="auto" w:fill="auto"/>
            <w:vAlign w:val="bottom"/>
          </w:tcPr>
          <w:p w14:paraId="5CB3964C" w14:textId="77777777" w:rsidR="00176099" w:rsidRPr="00E84E8F" w:rsidRDefault="00176099" w:rsidP="00B83B7C">
            <w:pPr>
              <w:pStyle w:val="la2"/>
              <w:keepNext/>
              <w:spacing w:line="80" w:lineRule="exact"/>
              <w:jc w:val="center"/>
              <w:rPr>
                <w:rFonts w:ascii="Arial" w:hAnsi="Arial" w:cs="Arial"/>
              </w:rPr>
            </w:pPr>
          </w:p>
        </w:tc>
        <w:tc>
          <w:tcPr>
            <w:tcW w:w="400" w:type="pct"/>
            <w:tcBorders>
              <w:top w:val="single" w:sz="12" w:space="0" w:color="auto"/>
            </w:tcBorders>
            <w:shd w:val="clear" w:color="auto" w:fill="auto"/>
            <w:vAlign w:val="bottom"/>
          </w:tcPr>
          <w:p w14:paraId="7099D24D"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5825B501" w14:textId="77777777" w:rsidR="00176099" w:rsidRPr="00E84E8F" w:rsidRDefault="00176099" w:rsidP="00B83B7C">
            <w:pPr>
              <w:pStyle w:val="la2"/>
              <w:keepNext/>
              <w:spacing w:line="80" w:lineRule="exact"/>
              <w:jc w:val="center"/>
              <w:rPr>
                <w:rFonts w:ascii="Arial" w:hAnsi="Arial" w:cs="Arial"/>
              </w:rPr>
            </w:pPr>
          </w:p>
        </w:tc>
      </w:tr>
      <w:tr w:rsidR="00176099" w:rsidRPr="00E84E8F" w14:paraId="57D3C151" w14:textId="77777777" w:rsidTr="009433EA">
        <w:trPr>
          <w:jc w:val="center"/>
        </w:trPr>
        <w:tc>
          <w:tcPr>
            <w:tcW w:w="1750" w:type="pct"/>
            <w:shd w:val="clear" w:color="auto" w:fill="auto"/>
          </w:tcPr>
          <w:p w14:paraId="75572A8F" w14:textId="57AE5B44" w:rsidR="00176099" w:rsidRPr="00E84E8F" w:rsidRDefault="00C552A4" w:rsidP="00B83B7C">
            <w:pPr>
              <w:pStyle w:val="NormalnyWeb"/>
              <w:keepNext/>
              <w:spacing w:before="0" w:beforeAutospacing="0" w:after="0" w:afterAutospacing="0"/>
              <w:ind w:left="240" w:hanging="240"/>
              <w:jc w:val="center"/>
              <w:rPr>
                <w:rFonts w:cs="Arial"/>
                <w:sz w:val="15"/>
                <w:szCs w:val="15"/>
              </w:rPr>
            </w:pPr>
            <w:r w:rsidRPr="00E84E8F">
              <w:rPr>
                <w:rFonts w:cs="Arial"/>
                <w:b/>
                <w:bCs/>
                <w:sz w:val="15"/>
                <w:szCs w:val="15"/>
              </w:rPr>
              <w:t>LIABILITIES</w:t>
            </w:r>
          </w:p>
        </w:tc>
        <w:tc>
          <w:tcPr>
            <w:tcW w:w="50" w:type="pct"/>
            <w:shd w:val="clear" w:color="auto" w:fill="auto"/>
            <w:vAlign w:val="bottom"/>
          </w:tcPr>
          <w:p w14:paraId="2C089E05" w14:textId="6C8D1E5B"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61A2F936" w14:textId="7CD26E22" w:rsidR="00176099" w:rsidRPr="00E84E8F" w:rsidRDefault="00176099" w:rsidP="00B83B7C">
            <w:pPr>
              <w:pStyle w:val="la2"/>
              <w:keepNext/>
              <w:spacing w:line="240" w:lineRule="auto"/>
              <w:jc w:val="center"/>
              <w:rPr>
                <w:rFonts w:ascii="Arial" w:hAnsi="Arial" w:cs="Arial"/>
                <w:sz w:val="15"/>
                <w:szCs w:val="15"/>
              </w:rPr>
            </w:pPr>
          </w:p>
        </w:tc>
        <w:tc>
          <w:tcPr>
            <w:tcW w:w="400" w:type="pct"/>
            <w:shd w:val="clear" w:color="auto" w:fill="auto"/>
            <w:vAlign w:val="bottom"/>
          </w:tcPr>
          <w:p w14:paraId="443F6CD3" w14:textId="2FD80FE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503EBD2F" w14:textId="0EE6ED02"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11EC8872" w14:textId="4C1F2245"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3A3B451F" w14:textId="617281EA" w:rsidR="00176099" w:rsidRPr="00E84E8F" w:rsidRDefault="00176099" w:rsidP="00B83B7C">
            <w:pPr>
              <w:pStyle w:val="la2"/>
              <w:keepNext/>
              <w:spacing w:line="240" w:lineRule="auto"/>
              <w:jc w:val="center"/>
              <w:rPr>
                <w:rFonts w:ascii="Arial" w:hAnsi="Arial" w:cs="Arial"/>
                <w:sz w:val="15"/>
                <w:szCs w:val="15"/>
              </w:rPr>
            </w:pPr>
          </w:p>
        </w:tc>
        <w:tc>
          <w:tcPr>
            <w:tcW w:w="400" w:type="pct"/>
            <w:shd w:val="clear" w:color="auto" w:fill="auto"/>
            <w:vAlign w:val="bottom"/>
          </w:tcPr>
          <w:p w14:paraId="0ED78996" w14:textId="00EEC77A"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7DC5F25D" w14:textId="63674226"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2DEFE6CD" w14:textId="0B6199CE"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67761A9D" w14:textId="3A56254A" w:rsidR="00176099" w:rsidRPr="00E84E8F" w:rsidRDefault="00176099" w:rsidP="00B83B7C">
            <w:pPr>
              <w:pStyle w:val="la2"/>
              <w:keepNext/>
              <w:spacing w:line="240" w:lineRule="auto"/>
              <w:jc w:val="center"/>
              <w:rPr>
                <w:rFonts w:ascii="Arial" w:hAnsi="Arial" w:cs="Arial"/>
                <w:sz w:val="15"/>
                <w:szCs w:val="15"/>
              </w:rPr>
            </w:pPr>
          </w:p>
        </w:tc>
        <w:tc>
          <w:tcPr>
            <w:tcW w:w="400" w:type="pct"/>
            <w:shd w:val="clear" w:color="auto" w:fill="auto"/>
            <w:vAlign w:val="bottom"/>
          </w:tcPr>
          <w:p w14:paraId="38E7F890" w14:textId="15E15D3B"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36378BFF" w14:textId="01C24FA4"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0C028DC2" w14:textId="16760AB1"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5904EFF7" w14:textId="4984E00D" w:rsidR="00176099" w:rsidRPr="00E84E8F" w:rsidRDefault="00176099" w:rsidP="00B83B7C">
            <w:pPr>
              <w:pStyle w:val="la2"/>
              <w:keepNext/>
              <w:spacing w:line="240" w:lineRule="auto"/>
              <w:jc w:val="center"/>
              <w:rPr>
                <w:rFonts w:ascii="Arial" w:hAnsi="Arial" w:cs="Arial"/>
                <w:sz w:val="15"/>
                <w:szCs w:val="15"/>
              </w:rPr>
            </w:pPr>
          </w:p>
        </w:tc>
        <w:tc>
          <w:tcPr>
            <w:tcW w:w="400" w:type="pct"/>
            <w:shd w:val="clear" w:color="auto" w:fill="auto"/>
            <w:vAlign w:val="bottom"/>
          </w:tcPr>
          <w:p w14:paraId="2D76C22E" w14:textId="0994229A"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40042452" w14:textId="13001330"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79F22DCF" w14:textId="04ECD67B"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5AD45E1A" w14:textId="0CECEF73" w:rsidR="00176099" w:rsidRPr="00E84E8F" w:rsidRDefault="00176099" w:rsidP="00B83B7C">
            <w:pPr>
              <w:pStyle w:val="la2"/>
              <w:keepNext/>
              <w:spacing w:line="240" w:lineRule="auto"/>
              <w:jc w:val="center"/>
              <w:rPr>
                <w:rFonts w:ascii="Arial" w:hAnsi="Arial" w:cs="Arial"/>
                <w:sz w:val="15"/>
                <w:szCs w:val="15"/>
              </w:rPr>
            </w:pPr>
          </w:p>
        </w:tc>
        <w:tc>
          <w:tcPr>
            <w:tcW w:w="400" w:type="pct"/>
            <w:shd w:val="clear" w:color="auto" w:fill="auto"/>
            <w:vAlign w:val="bottom"/>
          </w:tcPr>
          <w:p w14:paraId="202AE7AF" w14:textId="78AABC2E"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2906EF0E" w14:textId="490233C3"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0A0DB4B2" w14:textId="74888DD6"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4AD9C484" w14:textId="35B64E51" w:rsidR="00176099" w:rsidRPr="00E84E8F" w:rsidRDefault="00176099" w:rsidP="00B83B7C">
            <w:pPr>
              <w:pStyle w:val="la2"/>
              <w:keepNext/>
              <w:spacing w:line="240" w:lineRule="auto"/>
              <w:jc w:val="center"/>
              <w:rPr>
                <w:rFonts w:ascii="Arial" w:hAnsi="Arial" w:cs="Arial"/>
                <w:sz w:val="15"/>
                <w:szCs w:val="15"/>
              </w:rPr>
            </w:pPr>
          </w:p>
        </w:tc>
        <w:tc>
          <w:tcPr>
            <w:tcW w:w="400" w:type="pct"/>
            <w:shd w:val="clear" w:color="auto" w:fill="auto"/>
            <w:vAlign w:val="bottom"/>
          </w:tcPr>
          <w:p w14:paraId="1F54CA1B" w14:textId="2DE751C5"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12DA3299" w14:textId="1E38ABF7" w:rsidR="00176099" w:rsidRPr="00E84E8F" w:rsidRDefault="00176099" w:rsidP="00B83B7C">
            <w:pPr>
              <w:pStyle w:val="la2"/>
              <w:keepNext/>
              <w:spacing w:line="240" w:lineRule="auto"/>
              <w:jc w:val="center"/>
              <w:rPr>
                <w:rFonts w:ascii="Arial" w:hAnsi="Arial" w:cs="Arial"/>
                <w:sz w:val="15"/>
                <w:szCs w:val="15"/>
              </w:rPr>
            </w:pPr>
          </w:p>
        </w:tc>
      </w:tr>
      <w:tr w:rsidR="00176099" w:rsidRPr="00E84E8F" w14:paraId="1837D6FA" w14:textId="77777777" w:rsidTr="009433EA">
        <w:trPr>
          <w:jc w:val="center"/>
        </w:trPr>
        <w:tc>
          <w:tcPr>
            <w:tcW w:w="1750" w:type="pct"/>
            <w:shd w:val="clear" w:color="auto" w:fill="auto"/>
          </w:tcPr>
          <w:p w14:paraId="71AC20EE" w14:textId="7F29DB73"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8"/>
              </w:rPr>
            </w:pPr>
          </w:p>
        </w:tc>
        <w:tc>
          <w:tcPr>
            <w:tcW w:w="50" w:type="pct"/>
            <w:shd w:val="clear" w:color="auto" w:fill="auto"/>
            <w:vAlign w:val="bottom"/>
          </w:tcPr>
          <w:p w14:paraId="737848DD"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6890309B" w14:textId="77777777" w:rsidR="00176099" w:rsidRPr="00E84E8F" w:rsidRDefault="00176099" w:rsidP="00B83B7C">
            <w:pPr>
              <w:keepNext/>
              <w:spacing w:line="80" w:lineRule="exact"/>
              <w:jc w:val="center"/>
              <w:rPr>
                <w:rFonts w:ascii="Arial" w:hAnsi="Arial" w:cs="Arial"/>
                <w:bCs/>
                <w:sz w:val="8"/>
                <w:szCs w:val="8"/>
              </w:rPr>
            </w:pPr>
          </w:p>
        </w:tc>
        <w:tc>
          <w:tcPr>
            <w:tcW w:w="400" w:type="pct"/>
            <w:shd w:val="clear" w:color="auto" w:fill="auto"/>
            <w:vAlign w:val="bottom"/>
          </w:tcPr>
          <w:p w14:paraId="7EA5A0EB"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331B45D1"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vAlign w:val="bottom"/>
          </w:tcPr>
          <w:p w14:paraId="385232E0"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44768DF2" w14:textId="77777777" w:rsidR="00176099" w:rsidRPr="00E84E8F" w:rsidRDefault="00176099" w:rsidP="00B83B7C">
            <w:pPr>
              <w:keepNext/>
              <w:spacing w:line="80" w:lineRule="exact"/>
              <w:jc w:val="center"/>
              <w:rPr>
                <w:rFonts w:ascii="Arial" w:hAnsi="Arial" w:cs="Arial"/>
                <w:bCs/>
                <w:sz w:val="8"/>
                <w:szCs w:val="8"/>
              </w:rPr>
            </w:pPr>
          </w:p>
        </w:tc>
        <w:tc>
          <w:tcPr>
            <w:tcW w:w="400" w:type="pct"/>
            <w:shd w:val="clear" w:color="auto" w:fill="auto"/>
            <w:vAlign w:val="bottom"/>
          </w:tcPr>
          <w:p w14:paraId="13305D33"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417430AA"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vAlign w:val="bottom"/>
          </w:tcPr>
          <w:p w14:paraId="217BBA02"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229BA6CF" w14:textId="77777777" w:rsidR="00176099" w:rsidRPr="00E84E8F" w:rsidRDefault="00176099" w:rsidP="00B83B7C">
            <w:pPr>
              <w:keepNext/>
              <w:spacing w:line="80" w:lineRule="exact"/>
              <w:jc w:val="center"/>
              <w:rPr>
                <w:rFonts w:ascii="Arial" w:hAnsi="Arial" w:cs="Arial"/>
                <w:bCs/>
                <w:sz w:val="8"/>
                <w:szCs w:val="8"/>
              </w:rPr>
            </w:pPr>
          </w:p>
        </w:tc>
        <w:tc>
          <w:tcPr>
            <w:tcW w:w="400" w:type="pct"/>
            <w:shd w:val="clear" w:color="auto" w:fill="auto"/>
            <w:vAlign w:val="bottom"/>
          </w:tcPr>
          <w:p w14:paraId="485B22FF"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6B5A7BA2"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vAlign w:val="bottom"/>
          </w:tcPr>
          <w:p w14:paraId="0945DE61"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5870F1B3" w14:textId="77777777" w:rsidR="00176099" w:rsidRPr="00E84E8F" w:rsidRDefault="00176099" w:rsidP="00B83B7C">
            <w:pPr>
              <w:keepNext/>
              <w:spacing w:line="80" w:lineRule="exact"/>
              <w:jc w:val="center"/>
              <w:rPr>
                <w:rFonts w:ascii="Arial" w:hAnsi="Arial" w:cs="Arial"/>
                <w:bCs/>
                <w:sz w:val="8"/>
                <w:szCs w:val="8"/>
              </w:rPr>
            </w:pPr>
          </w:p>
        </w:tc>
        <w:tc>
          <w:tcPr>
            <w:tcW w:w="400" w:type="pct"/>
            <w:shd w:val="clear" w:color="auto" w:fill="auto"/>
            <w:vAlign w:val="bottom"/>
          </w:tcPr>
          <w:p w14:paraId="7FF53E49"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7E6363B0"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vAlign w:val="bottom"/>
          </w:tcPr>
          <w:p w14:paraId="45F449CD"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47C028D8" w14:textId="77777777" w:rsidR="00176099" w:rsidRPr="00E84E8F" w:rsidRDefault="00176099" w:rsidP="00B83B7C">
            <w:pPr>
              <w:keepNext/>
              <w:spacing w:line="80" w:lineRule="exact"/>
              <w:jc w:val="center"/>
              <w:rPr>
                <w:rFonts w:ascii="Arial" w:hAnsi="Arial" w:cs="Arial"/>
                <w:bCs/>
                <w:sz w:val="8"/>
                <w:szCs w:val="8"/>
              </w:rPr>
            </w:pPr>
          </w:p>
        </w:tc>
        <w:tc>
          <w:tcPr>
            <w:tcW w:w="400" w:type="pct"/>
            <w:shd w:val="clear" w:color="auto" w:fill="auto"/>
            <w:vAlign w:val="bottom"/>
          </w:tcPr>
          <w:p w14:paraId="31EBCB79"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3DE9B51A"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49D57F9C"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1E8D635C" w14:textId="77777777" w:rsidR="00176099" w:rsidRPr="00E84E8F" w:rsidRDefault="00176099" w:rsidP="00B83B7C">
            <w:pPr>
              <w:keepNext/>
              <w:spacing w:line="80" w:lineRule="exact"/>
              <w:jc w:val="center"/>
              <w:rPr>
                <w:rFonts w:ascii="Arial" w:hAnsi="Arial" w:cs="Arial"/>
                <w:bCs/>
                <w:sz w:val="8"/>
                <w:szCs w:val="8"/>
              </w:rPr>
            </w:pPr>
          </w:p>
        </w:tc>
        <w:tc>
          <w:tcPr>
            <w:tcW w:w="400" w:type="pct"/>
            <w:shd w:val="clear" w:color="auto" w:fill="auto"/>
            <w:vAlign w:val="bottom"/>
          </w:tcPr>
          <w:p w14:paraId="3129722D" w14:textId="77777777" w:rsidR="00176099" w:rsidRPr="00E84E8F" w:rsidRDefault="00176099" w:rsidP="00B83B7C">
            <w:pPr>
              <w:keepNext/>
              <w:spacing w:line="80" w:lineRule="exact"/>
              <w:jc w:val="center"/>
              <w:rPr>
                <w:rFonts w:ascii="Arial" w:hAnsi="Arial" w:cs="Arial"/>
                <w:bCs/>
                <w:sz w:val="8"/>
                <w:szCs w:val="8"/>
              </w:rPr>
            </w:pPr>
          </w:p>
        </w:tc>
        <w:tc>
          <w:tcPr>
            <w:tcW w:w="50" w:type="pct"/>
            <w:shd w:val="clear" w:color="auto" w:fill="auto"/>
            <w:noWrap/>
            <w:vAlign w:val="bottom"/>
          </w:tcPr>
          <w:p w14:paraId="1E0DF334" w14:textId="77777777" w:rsidR="00176099" w:rsidRPr="00E84E8F" w:rsidRDefault="00176099" w:rsidP="00B83B7C">
            <w:pPr>
              <w:keepNext/>
              <w:spacing w:line="80" w:lineRule="exact"/>
              <w:jc w:val="center"/>
              <w:rPr>
                <w:rFonts w:ascii="Arial" w:hAnsi="Arial" w:cs="Arial"/>
                <w:b/>
                <w:bCs/>
                <w:sz w:val="8"/>
                <w:szCs w:val="8"/>
              </w:rPr>
            </w:pPr>
          </w:p>
        </w:tc>
      </w:tr>
      <w:tr w:rsidR="00176099" w:rsidRPr="00E84E8F" w14:paraId="09AAC891" w14:textId="77777777" w:rsidTr="009433EA">
        <w:trPr>
          <w:jc w:val="center"/>
        </w:trPr>
        <w:tc>
          <w:tcPr>
            <w:tcW w:w="1750" w:type="pct"/>
            <w:shd w:val="clear" w:color="auto" w:fill="auto"/>
          </w:tcPr>
          <w:p w14:paraId="313EFA6E" w14:textId="561EC380" w:rsidR="00176099" w:rsidRPr="00E84E8F" w:rsidRDefault="00C552A4" w:rsidP="00B83B7C">
            <w:pPr>
              <w:pStyle w:val="NormalnyWeb"/>
              <w:keepNext/>
              <w:spacing w:before="0" w:beforeAutospacing="0" w:after="0" w:afterAutospacing="0"/>
              <w:ind w:left="240" w:hanging="240"/>
              <w:jc w:val="center"/>
              <w:rPr>
                <w:rFonts w:cs="Arial"/>
                <w:sz w:val="8"/>
              </w:rPr>
            </w:pPr>
            <w:r w:rsidRPr="00E84E8F">
              <w:rPr>
                <w:rFonts w:cs="Arial"/>
                <w:sz w:val="20"/>
                <w:szCs w:val="20"/>
              </w:rPr>
              <w:t>DERIVATIVES AND OTHER</w:t>
            </w:r>
          </w:p>
        </w:tc>
        <w:tc>
          <w:tcPr>
            <w:tcW w:w="50" w:type="pct"/>
            <w:shd w:val="clear" w:color="auto" w:fill="auto"/>
            <w:vAlign w:val="bottom"/>
          </w:tcPr>
          <w:p w14:paraId="581A1DFC" w14:textId="03D4B7E0"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7CFD2615" w14:textId="09F0A86D"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16AAF628" w14:textId="14FC6271" w:rsidR="00176099" w:rsidRPr="00E84E8F" w:rsidRDefault="00C552A4" w:rsidP="00B83B7C">
            <w:pPr>
              <w:keepNext/>
              <w:jc w:val="center"/>
              <w:rPr>
                <w:rFonts w:ascii="Arial" w:hAnsi="Arial" w:cs="Arial"/>
              </w:rPr>
            </w:pPr>
            <w:r w:rsidRPr="00E84E8F">
              <w:rPr>
                <w:rFonts w:ascii="Arial" w:hAnsi="Arial" w:cs="Arial"/>
                <w:bCs/>
              </w:rPr>
              <w:t>0</w:t>
            </w:r>
          </w:p>
        </w:tc>
        <w:tc>
          <w:tcPr>
            <w:tcW w:w="50" w:type="pct"/>
            <w:shd w:val="clear" w:color="auto" w:fill="auto"/>
            <w:noWrap/>
            <w:vAlign w:val="bottom"/>
          </w:tcPr>
          <w:p w14:paraId="37B22031" w14:textId="129ED1D6" w:rsidR="00176099" w:rsidRPr="00E84E8F" w:rsidRDefault="00176099" w:rsidP="00B83B7C">
            <w:pPr>
              <w:keepNext/>
              <w:jc w:val="center"/>
              <w:rPr>
                <w:rFonts w:ascii="Arial" w:hAnsi="Arial" w:cs="Arial"/>
                <w:sz w:val="8"/>
              </w:rPr>
            </w:pPr>
          </w:p>
        </w:tc>
        <w:tc>
          <w:tcPr>
            <w:tcW w:w="50" w:type="pct"/>
            <w:shd w:val="clear" w:color="auto" w:fill="auto"/>
            <w:vAlign w:val="bottom"/>
          </w:tcPr>
          <w:p w14:paraId="4789D277" w14:textId="71E4C0D4"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0D5BF0D5" w14:textId="478AD7AE"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1B32C770" w14:textId="55DC63DC" w:rsidR="00176099" w:rsidRPr="00E84E8F" w:rsidRDefault="00C552A4" w:rsidP="00B83B7C">
            <w:pPr>
              <w:keepNext/>
              <w:jc w:val="center"/>
              <w:rPr>
                <w:rFonts w:ascii="Arial" w:hAnsi="Arial" w:cs="Arial"/>
              </w:rPr>
            </w:pPr>
            <w:r w:rsidRPr="00E84E8F">
              <w:rPr>
                <w:rFonts w:ascii="Arial" w:hAnsi="Arial" w:cs="Arial"/>
                <w:bCs/>
              </w:rPr>
              <w:t>345</w:t>
            </w:r>
          </w:p>
        </w:tc>
        <w:tc>
          <w:tcPr>
            <w:tcW w:w="50" w:type="pct"/>
            <w:shd w:val="clear" w:color="auto" w:fill="auto"/>
            <w:noWrap/>
            <w:vAlign w:val="bottom"/>
          </w:tcPr>
          <w:p w14:paraId="0619E60A" w14:textId="6FC666CB" w:rsidR="00176099" w:rsidRPr="00E84E8F" w:rsidRDefault="00176099" w:rsidP="00B83B7C">
            <w:pPr>
              <w:keepNext/>
              <w:jc w:val="center"/>
              <w:rPr>
                <w:rFonts w:ascii="Arial" w:hAnsi="Arial" w:cs="Arial"/>
                <w:sz w:val="8"/>
              </w:rPr>
            </w:pPr>
          </w:p>
        </w:tc>
        <w:tc>
          <w:tcPr>
            <w:tcW w:w="50" w:type="pct"/>
            <w:shd w:val="clear" w:color="auto" w:fill="auto"/>
            <w:vAlign w:val="bottom"/>
          </w:tcPr>
          <w:p w14:paraId="2A9AB2A6" w14:textId="29627B99"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0BC459CF" w14:textId="4360393D"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06B602F7" w14:textId="2AED4BDF" w:rsidR="00176099" w:rsidRPr="00E84E8F" w:rsidRDefault="00C552A4" w:rsidP="00B83B7C">
            <w:pPr>
              <w:keepNext/>
              <w:jc w:val="center"/>
              <w:rPr>
                <w:rFonts w:ascii="Arial" w:hAnsi="Arial" w:cs="Arial"/>
              </w:rPr>
            </w:pPr>
            <w:r w:rsidRPr="00E84E8F">
              <w:rPr>
                <w:rFonts w:ascii="Arial" w:hAnsi="Arial" w:cs="Arial"/>
                <w:bCs/>
              </w:rPr>
              <w:t>39</w:t>
            </w:r>
          </w:p>
        </w:tc>
        <w:tc>
          <w:tcPr>
            <w:tcW w:w="50" w:type="pct"/>
            <w:shd w:val="clear" w:color="auto" w:fill="auto"/>
            <w:noWrap/>
            <w:vAlign w:val="bottom"/>
          </w:tcPr>
          <w:p w14:paraId="0F9C6A04" w14:textId="422C6E2E" w:rsidR="00176099" w:rsidRPr="00E84E8F" w:rsidRDefault="00176099" w:rsidP="00B83B7C">
            <w:pPr>
              <w:keepNext/>
              <w:jc w:val="center"/>
              <w:rPr>
                <w:rFonts w:ascii="Arial" w:hAnsi="Arial" w:cs="Arial"/>
                <w:sz w:val="8"/>
              </w:rPr>
            </w:pPr>
          </w:p>
        </w:tc>
        <w:tc>
          <w:tcPr>
            <w:tcW w:w="50" w:type="pct"/>
            <w:shd w:val="clear" w:color="auto" w:fill="auto"/>
            <w:vAlign w:val="bottom"/>
          </w:tcPr>
          <w:p w14:paraId="7E9BDC56" w14:textId="3D8BAD22"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3C60DAFC" w14:textId="2DFD6AD5"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6ABDC63E" w14:textId="66C5D88D" w:rsidR="00176099" w:rsidRPr="00E84E8F" w:rsidRDefault="00C552A4" w:rsidP="00B83B7C">
            <w:pPr>
              <w:keepNext/>
              <w:jc w:val="center"/>
              <w:rPr>
                <w:rFonts w:ascii="Arial" w:hAnsi="Arial" w:cs="Arial"/>
              </w:rPr>
            </w:pPr>
            <w:r w:rsidRPr="00E84E8F">
              <w:rPr>
                <w:rFonts w:ascii="Arial" w:hAnsi="Arial" w:cs="Arial"/>
                <w:bCs/>
              </w:rPr>
              <w:t>384</w:t>
            </w:r>
          </w:p>
        </w:tc>
        <w:tc>
          <w:tcPr>
            <w:tcW w:w="50" w:type="pct"/>
            <w:shd w:val="clear" w:color="auto" w:fill="auto"/>
            <w:noWrap/>
            <w:vAlign w:val="bottom"/>
          </w:tcPr>
          <w:p w14:paraId="0D6B2A6B" w14:textId="327DC3B3" w:rsidR="00176099" w:rsidRPr="00E84E8F" w:rsidRDefault="00176099" w:rsidP="00B83B7C">
            <w:pPr>
              <w:keepNext/>
              <w:jc w:val="center"/>
              <w:rPr>
                <w:rFonts w:ascii="Arial" w:hAnsi="Arial" w:cs="Arial"/>
                <w:sz w:val="8"/>
              </w:rPr>
            </w:pPr>
          </w:p>
        </w:tc>
        <w:tc>
          <w:tcPr>
            <w:tcW w:w="50" w:type="pct"/>
            <w:shd w:val="clear" w:color="auto" w:fill="auto"/>
            <w:vAlign w:val="bottom"/>
          </w:tcPr>
          <w:p w14:paraId="634701F1" w14:textId="1DC97568"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362267CC" w14:textId="6E915ACA"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60F4D081" w14:textId="27DF72F4" w:rsidR="00176099" w:rsidRPr="00E84E8F" w:rsidRDefault="00C552A4" w:rsidP="00B83B7C">
            <w:pPr>
              <w:keepNext/>
              <w:jc w:val="center"/>
              <w:rPr>
                <w:rFonts w:ascii="Arial" w:hAnsi="Arial" w:cs="Arial"/>
              </w:rPr>
            </w:pPr>
            <w:r w:rsidRPr="00E84E8F">
              <w:rPr>
                <w:rFonts w:ascii="Arial" w:hAnsi="Arial" w:cs="Arial"/>
                <w:bCs/>
              </w:rPr>
              <w:t>(228</w:t>
            </w:r>
          </w:p>
        </w:tc>
        <w:tc>
          <w:tcPr>
            <w:tcW w:w="50" w:type="pct"/>
            <w:shd w:val="clear" w:color="auto" w:fill="auto"/>
            <w:noWrap/>
            <w:vAlign w:val="bottom"/>
          </w:tcPr>
          <w:p w14:paraId="2AEFC513" w14:textId="2269C6E3" w:rsidR="00176099" w:rsidRPr="00E84E8F" w:rsidRDefault="00C552A4" w:rsidP="00B83B7C">
            <w:pPr>
              <w:keepNext/>
              <w:jc w:val="center"/>
              <w:rPr>
                <w:rFonts w:ascii="Arial" w:hAnsi="Arial" w:cs="Arial"/>
                <w:sz w:val="8"/>
              </w:rPr>
            </w:pPr>
            <w:r w:rsidRPr="00E84E8F">
              <w:rPr>
                <w:rFonts w:ascii="Arial" w:hAnsi="Arial" w:cs="Arial"/>
              </w:rPr>
              <w:t>)</w:t>
            </w:r>
          </w:p>
        </w:tc>
        <w:tc>
          <w:tcPr>
            <w:tcW w:w="50" w:type="pct"/>
            <w:shd w:val="clear" w:color="auto" w:fill="auto"/>
            <w:vAlign w:val="bottom"/>
          </w:tcPr>
          <w:p w14:paraId="4B682612" w14:textId="54A9E647" w:rsidR="00176099" w:rsidRPr="00E84E8F" w:rsidRDefault="00176099" w:rsidP="00B83B7C">
            <w:pPr>
              <w:pStyle w:val="la2"/>
              <w:keepNext/>
              <w:spacing w:line="240" w:lineRule="auto"/>
              <w:jc w:val="center"/>
              <w:rPr>
                <w:rFonts w:ascii="Arial" w:hAnsi="Arial" w:cs="Arial"/>
              </w:rPr>
            </w:pPr>
          </w:p>
        </w:tc>
        <w:tc>
          <w:tcPr>
            <w:tcW w:w="50" w:type="pct"/>
            <w:shd w:val="clear" w:color="auto" w:fill="auto"/>
            <w:vAlign w:val="bottom"/>
          </w:tcPr>
          <w:p w14:paraId="758954E8" w14:textId="4467D3DD" w:rsidR="00176099" w:rsidRPr="00E84E8F" w:rsidRDefault="00C552A4" w:rsidP="00B83B7C">
            <w:pPr>
              <w:keepNext/>
              <w:jc w:val="center"/>
              <w:rPr>
                <w:rFonts w:ascii="Arial" w:hAnsi="Arial" w:cs="Arial"/>
                <w:sz w:val="8"/>
              </w:rPr>
            </w:pPr>
            <w:r w:rsidRPr="00E84E8F">
              <w:rPr>
                <w:rFonts w:ascii="Arial" w:hAnsi="Arial" w:cs="Arial"/>
                <w:bCs/>
              </w:rPr>
              <w:t>$</w:t>
            </w:r>
          </w:p>
        </w:tc>
        <w:tc>
          <w:tcPr>
            <w:tcW w:w="400" w:type="pct"/>
            <w:shd w:val="clear" w:color="auto" w:fill="auto"/>
            <w:vAlign w:val="bottom"/>
          </w:tcPr>
          <w:p w14:paraId="308B365A" w14:textId="17B236DC" w:rsidR="00176099" w:rsidRPr="00E84E8F" w:rsidRDefault="00C552A4" w:rsidP="00B83B7C">
            <w:pPr>
              <w:keepNext/>
              <w:jc w:val="center"/>
              <w:rPr>
                <w:rFonts w:ascii="Arial" w:hAnsi="Arial" w:cs="Arial"/>
              </w:rPr>
            </w:pPr>
            <w:r w:rsidRPr="00E84E8F">
              <w:rPr>
                <w:rFonts w:ascii="Arial" w:hAnsi="Arial" w:cs="Arial"/>
                <w:bCs/>
              </w:rPr>
              <w:t>156</w:t>
            </w:r>
          </w:p>
        </w:tc>
        <w:tc>
          <w:tcPr>
            <w:tcW w:w="50" w:type="pct"/>
            <w:shd w:val="clear" w:color="auto" w:fill="auto"/>
            <w:noWrap/>
            <w:vAlign w:val="bottom"/>
          </w:tcPr>
          <w:p w14:paraId="67B0EE17" w14:textId="14F42749" w:rsidR="00176099" w:rsidRPr="00E84E8F" w:rsidRDefault="00176099" w:rsidP="00B83B7C">
            <w:pPr>
              <w:keepNext/>
              <w:jc w:val="center"/>
              <w:rPr>
                <w:rFonts w:ascii="Arial" w:hAnsi="Arial" w:cs="Arial"/>
                <w:sz w:val="8"/>
              </w:rPr>
            </w:pPr>
          </w:p>
        </w:tc>
      </w:tr>
      <w:tr w:rsidR="00176099" w:rsidRPr="00E84E8F" w14:paraId="266C36D9" w14:textId="77777777" w:rsidTr="009433EA">
        <w:trPr>
          <w:jc w:val="center"/>
        </w:trPr>
        <w:tc>
          <w:tcPr>
            <w:tcW w:w="1750" w:type="pct"/>
            <w:tcBorders>
              <w:bottom w:val="single" w:sz="4" w:space="0" w:color="auto"/>
            </w:tcBorders>
            <w:shd w:val="clear" w:color="auto" w:fill="auto"/>
          </w:tcPr>
          <w:p w14:paraId="77DD1ED7" w14:textId="7593C7CD" w:rsidR="00176099" w:rsidRPr="00E84E8F" w:rsidRDefault="00176099" w:rsidP="00B83B7C">
            <w:pPr>
              <w:pStyle w:val="NormalnyWeb"/>
              <w:keepNext/>
              <w:spacing w:before="0" w:beforeAutospacing="0" w:after="0" w:afterAutospacing="0" w:line="80" w:lineRule="exact"/>
              <w:ind w:left="240" w:hanging="240"/>
              <w:jc w:val="center"/>
              <w:rPr>
                <w:rFonts w:cs="Arial"/>
                <w:sz w:val="8"/>
                <w:szCs w:val="8"/>
              </w:rPr>
            </w:pPr>
          </w:p>
        </w:tc>
        <w:tc>
          <w:tcPr>
            <w:tcW w:w="50" w:type="pct"/>
            <w:tcBorders>
              <w:bottom w:val="single" w:sz="4" w:space="0" w:color="auto"/>
            </w:tcBorders>
            <w:shd w:val="clear" w:color="auto" w:fill="auto"/>
            <w:vAlign w:val="bottom"/>
          </w:tcPr>
          <w:p w14:paraId="78F518D6"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6DC6B7F6"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7B8C39B2"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noWrap/>
            <w:vAlign w:val="bottom"/>
          </w:tcPr>
          <w:p w14:paraId="4D8E6011"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6A08567F"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5CEB3CAC"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478379F6"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noWrap/>
            <w:vAlign w:val="bottom"/>
          </w:tcPr>
          <w:p w14:paraId="19EAA64A"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59FA2924"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6D09361F"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156E409F"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noWrap/>
            <w:vAlign w:val="bottom"/>
          </w:tcPr>
          <w:p w14:paraId="41B1C2E4"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5B8E8855"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0611071D"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564A9C08"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noWrap/>
            <w:vAlign w:val="bottom"/>
          </w:tcPr>
          <w:p w14:paraId="0750B71A"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3E8D0BE7"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440E843F"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7BF42ADE"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noWrap/>
            <w:vAlign w:val="bottom"/>
          </w:tcPr>
          <w:p w14:paraId="611D7983" w14:textId="77777777" w:rsidR="00176099" w:rsidRPr="00E84E8F" w:rsidRDefault="00176099" w:rsidP="00B83B7C">
            <w:pPr>
              <w:keepNext/>
              <w:spacing w:line="80" w:lineRule="exact"/>
              <w:jc w:val="center"/>
              <w:rPr>
                <w:rFonts w:ascii="Arial" w:hAnsi="Arial" w:cs="Arial"/>
                <w:b/>
                <w:sz w:val="8"/>
                <w:szCs w:val="8"/>
              </w:rPr>
            </w:pPr>
          </w:p>
        </w:tc>
        <w:tc>
          <w:tcPr>
            <w:tcW w:w="50" w:type="pct"/>
            <w:tcBorders>
              <w:bottom w:val="single" w:sz="4" w:space="0" w:color="auto"/>
            </w:tcBorders>
            <w:shd w:val="clear" w:color="auto" w:fill="auto"/>
            <w:vAlign w:val="bottom"/>
          </w:tcPr>
          <w:p w14:paraId="42CB81F6" w14:textId="77777777" w:rsidR="00176099" w:rsidRPr="00E84E8F" w:rsidRDefault="00176099" w:rsidP="00B83B7C">
            <w:pPr>
              <w:pStyle w:val="la2"/>
              <w:keepNext/>
              <w:spacing w:line="80" w:lineRule="exact"/>
              <w:jc w:val="center"/>
              <w:rPr>
                <w:rFonts w:ascii="Arial" w:hAnsi="Arial" w:cs="Arial"/>
              </w:rPr>
            </w:pPr>
          </w:p>
        </w:tc>
        <w:tc>
          <w:tcPr>
            <w:tcW w:w="50" w:type="pct"/>
            <w:tcBorders>
              <w:bottom w:val="single" w:sz="4" w:space="0" w:color="auto"/>
            </w:tcBorders>
            <w:shd w:val="clear" w:color="auto" w:fill="auto"/>
            <w:vAlign w:val="bottom"/>
          </w:tcPr>
          <w:p w14:paraId="14459F60" w14:textId="77777777" w:rsidR="00176099" w:rsidRPr="00E84E8F" w:rsidRDefault="00176099" w:rsidP="00B83B7C">
            <w:pPr>
              <w:keepNext/>
              <w:spacing w:line="80" w:lineRule="exact"/>
              <w:jc w:val="center"/>
              <w:rPr>
                <w:rFonts w:ascii="Arial" w:hAnsi="Arial" w:cs="Arial"/>
                <w:b/>
                <w:bCs/>
                <w:sz w:val="8"/>
                <w:szCs w:val="8"/>
              </w:rPr>
            </w:pPr>
          </w:p>
        </w:tc>
        <w:tc>
          <w:tcPr>
            <w:tcW w:w="400" w:type="pct"/>
            <w:tcBorders>
              <w:bottom w:val="single" w:sz="4" w:space="0" w:color="auto"/>
            </w:tcBorders>
            <w:shd w:val="clear" w:color="auto" w:fill="auto"/>
            <w:vAlign w:val="bottom"/>
          </w:tcPr>
          <w:p w14:paraId="4DFFD3A8"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noWrap/>
            <w:vAlign w:val="bottom"/>
          </w:tcPr>
          <w:p w14:paraId="6A67AD32" w14:textId="77777777" w:rsidR="00176099" w:rsidRPr="00E84E8F" w:rsidRDefault="00176099" w:rsidP="00B83B7C">
            <w:pPr>
              <w:keepNext/>
              <w:spacing w:line="80" w:lineRule="exact"/>
              <w:jc w:val="center"/>
              <w:rPr>
                <w:rFonts w:ascii="Arial" w:hAnsi="Arial" w:cs="Arial"/>
                <w:b/>
                <w:bCs/>
                <w:sz w:val="8"/>
                <w:szCs w:val="8"/>
              </w:rPr>
            </w:pPr>
          </w:p>
        </w:tc>
      </w:tr>
    </w:tbl>
    <w:p w14:paraId="2080FAF3" w14:textId="3DCF5602" w:rsidR="00176099" w:rsidRPr="00E84E8F" w:rsidRDefault="00C552A4" w:rsidP="00B83B7C">
      <w:pPr>
        <w:pStyle w:val="NormalnyWeb"/>
        <w:spacing w:before="90" w:beforeAutospacing="0" w:after="0" w:afterAutospacing="0"/>
        <w:ind w:left="490" w:hanging="490"/>
        <w:jc w:val="center"/>
        <w:rPr>
          <w:rFonts w:eastAsiaTheme="minorEastAsia" w:cs="Arial"/>
          <w:sz w:val="8"/>
        </w:rPr>
      </w:pPr>
      <w:r w:rsidRPr="00E84E8F">
        <w:rPr>
          <w:rFonts w:cs="Arial"/>
          <w:sz w:val="20"/>
          <w:szCs w:val="20"/>
        </w:rPr>
        <w:t>(A)</w:t>
      </w:r>
      <w:r w:rsidRPr="00E84E8F">
        <w:rPr>
          <w:rFonts w:cs="Arial"/>
          <w:sz w:val="20"/>
          <w:szCs w:val="20"/>
        </w:rPr>
        <w:tab/>
      </w:r>
      <w:r w:rsidRPr="00E84E8F">
        <w:rPr>
          <w:rFonts w:cs="Arial"/>
          <w:i/>
          <w:iCs/>
          <w:sz w:val="20"/>
          <w:szCs w:val="20"/>
        </w:rPr>
        <w:t>THESE AMOUNTS REPRESENT THE IMPACT OF NETTING DERIVATIVE ASSETS AND DERIVATIVE LIABILITIES WHEN A LEGALLY ENFORCEABLE MASTER NETTING AGREEMENT EXISTS AND FAIR VALUE ADJUSTMENTS RELATED TO OUR OWN CREDIT RISK AND COUNTERPARTY CREDIT RISK.</w:t>
      </w:r>
    </w:p>
    <w:p w14:paraId="0F280722" w14:textId="32143D69" w:rsidR="00176099" w:rsidRPr="00E84E8F" w:rsidRDefault="00C552A4" w:rsidP="00B83B7C">
      <w:pPr>
        <w:pStyle w:val="NormalnyWeb"/>
        <w:spacing w:before="180" w:beforeAutospacing="0" w:after="0" w:afterAutospacing="0"/>
        <w:jc w:val="center"/>
        <w:rPr>
          <w:rFonts w:cs="Arial"/>
          <w:sz w:val="8"/>
        </w:rPr>
      </w:pPr>
      <w:r w:rsidRPr="00E84E8F">
        <w:rPr>
          <w:rFonts w:cs="Arial"/>
          <w:sz w:val="20"/>
          <w:szCs w:val="20"/>
        </w:rPr>
        <w:t>THE CHANGES IN OUR LEVEL 3 FINANCIAL INSTRUMENTS THAT ARE MEASURED AT FAIR VALUE ON A RECURRING BASIS WERE IMMATERIAL DURING THE PERIODS PRESENTED.</w:t>
      </w:r>
    </w:p>
    <w:p w14:paraId="074F9C1E" w14:textId="575330BE" w:rsidR="004E63DF" w:rsidRPr="00E84E8F" w:rsidRDefault="00C552A4" w:rsidP="00B83B7C">
      <w:pPr>
        <w:pStyle w:val="NormalnyWeb"/>
        <w:keepNext/>
        <w:spacing w:before="180" w:beforeAutospacing="0" w:after="0" w:afterAutospacing="0"/>
        <w:jc w:val="center"/>
        <w:rPr>
          <w:rFonts w:cs="Arial"/>
          <w:sz w:val="8"/>
        </w:rPr>
      </w:pPr>
      <w:r w:rsidRPr="00E84E8F">
        <w:rPr>
          <w:rFonts w:cs="Arial"/>
          <w:sz w:val="20"/>
          <w:szCs w:val="20"/>
        </w:rPr>
        <w:t>THE FOLLOWING TABLE RECONCILES THE TOTAL “NET FAIR VALUE” OF ASSETS ABOVE TO THE BALANCE SHEET PRESENTATION OF THESE SAME ASSETS IN NOTE 4 – INVESTMENTS.</w:t>
      </w:r>
    </w:p>
    <w:p w14:paraId="79F50F5A" w14:textId="77777777" w:rsidR="004E63DF" w:rsidRPr="00021F64" w:rsidRDefault="004E63DF" w:rsidP="00B83B7C">
      <w:pPr>
        <w:pStyle w:val="NormalnyWeb"/>
        <w:keepNext/>
        <w:spacing w:before="0" w:beforeAutospacing="0" w:after="0" w:afterAutospacing="0"/>
        <w:jc w:val="center"/>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8071"/>
        <w:gridCol w:w="88"/>
        <w:gridCol w:w="126"/>
        <w:gridCol w:w="848"/>
        <w:gridCol w:w="87"/>
        <w:gridCol w:w="87"/>
        <w:gridCol w:w="126"/>
        <w:gridCol w:w="848"/>
        <w:gridCol w:w="87"/>
      </w:tblGrid>
      <w:tr w:rsidR="004E63DF" w:rsidRPr="00021F64" w14:paraId="27118DE3" w14:textId="77777777" w:rsidTr="004E63DF">
        <w:trPr>
          <w:jc w:val="center"/>
        </w:trPr>
        <w:tc>
          <w:tcPr>
            <w:tcW w:w="3892" w:type="pct"/>
            <w:shd w:val="clear" w:color="auto" w:fill="auto"/>
            <w:vAlign w:val="bottom"/>
          </w:tcPr>
          <w:p w14:paraId="495AE854" w14:textId="68900DC3" w:rsidR="004E63DF" w:rsidRPr="004E63DF" w:rsidRDefault="00C552A4" w:rsidP="00B83B7C">
            <w:pPr>
              <w:pStyle w:val="NormalnyWeb"/>
              <w:keepNext/>
              <w:spacing w:before="0" w:beforeAutospacing="0" w:after="0" w:afterAutospacing="0"/>
              <w:ind w:left="240" w:hanging="240"/>
              <w:jc w:val="center"/>
              <w:rPr>
                <w:rFonts w:cs="Arial"/>
                <w:sz w:val="15"/>
                <w:szCs w:val="15"/>
              </w:rPr>
            </w:pPr>
            <w:r w:rsidRPr="004E63DF">
              <w:rPr>
                <w:rFonts w:cs="Arial"/>
                <w:b/>
                <w:bCs/>
                <w:sz w:val="15"/>
                <w:szCs w:val="15"/>
              </w:rPr>
              <w:t>(IN MILLIONS)</w:t>
            </w:r>
          </w:p>
        </w:tc>
        <w:tc>
          <w:tcPr>
            <w:tcW w:w="42" w:type="pct"/>
            <w:shd w:val="clear" w:color="auto" w:fill="auto"/>
            <w:vAlign w:val="bottom"/>
          </w:tcPr>
          <w:p w14:paraId="3F8FC970" w14:textId="77777777" w:rsidR="004E63DF" w:rsidRPr="00650F5C" w:rsidRDefault="004E63DF" w:rsidP="00B83B7C">
            <w:pPr>
              <w:pStyle w:val="la2"/>
              <w:keepNext/>
              <w:jc w:val="center"/>
              <w:rPr>
                <w:rFonts w:ascii="Arial" w:hAnsi="Arial" w:cs="Arial"/>
                <w:sz w:val="15"/>
                <w:szCs w:val="15"/>
              </w:rPr>
            </w:pPr>
          </w:p>
        </w:tc>
        <w:tc>
          <w:tcPr>
            <w:tcW w:w="61" w:type="pct"/>
            <w:shd w:val="clear" w:color="auto" w:fill="auto"/>
            <w:vAlign w:val="bottom"/>
          </w:tcPr>
          <w:p w14:paraId="0A2FAF3F" w14:textId="77777777" w:rsidR="004E63DF" w:rsidRPr="00650F5C" w:rsidRDefault="004E63DF" w:rsidP="00B83B7C">
            <w:pPr>
              <w:keepNext/>
              <w:jc w:val="center"/>
              <w:rPr>
                <w:rFonts w:ascii="Arial" w:hAnsi="Arial" w:cs="Arial"/>
                <w:b/>
                <w:bCs/>
                <w:sz w:val="15"/>
                <w:szCs w:val="15"/>
              </w:rPr>
            </w:pPr>
          </w:p>
        </w:tc>
        <w:tc>
          <w:tcPr>
            <w:tcW w:w="409" w:type="pct"/>
            <w:shd w:val="clear" w:color="auto" w:fill="auto"/>
            <w:vAlign w:val="bottom"/>
          </w:tcPr>
          <w:p w14:paraId="6262CA64" w14:textId="77777777" w:rsidR="004E63DF" w:rsidRPr="00650F5C" w:rsidRDefault="004E63DF" w:rsidP="00B83B7C">
            <w:pPr>
              <w:keepNext/>
              <w:jc w:val="center"/>
              <w:rPr>
                <w:rFonts w:ascii="Arial" w:hAnsi="Arial" w:cs="Arial"/>
                <w:b/>
                <w:bCs/>
                <w:sz w:val="15"/>
                <w:szCs w:val="15"/>
              </w:rPr>
            </w:pPr>
          </w:p>
        </w:tc>
        <w:tc>
          <w:tcPr>
            <w:tcW w:w="42" w:type="pct"/>
            <w:shd w:val="clear" w:color="auto" w:fill="auto"/>
            <w:noWrap/>
            <w:vAlign w:val="bottom"/>
          </w:tcPr>
          <w:p w14:paraId="02FB5B9D" w14:textId="77777777" w:rsidR="004E63DF" w:rsidRPr="00650F5C" w:rsidRDefault="004E63DF" w:rsidP="00B83B7C">
            <w:pPr>
              <w:keepNext/>
              <w:jc w:val="center"/>
              <w:rPr>
                <w:rFonts w:ascii="Arial" w:hAnsi="Arial" w:cs="Arial"/>
                <w:b/>
                <w:bCs/>
                <w:sz w:val="15"/>
                <w:szCs w:val="15"/>
              </w:rPr>
            </w:pPr>
          </w:p>
        </w:tc>
        <w:tc>
          <w:tcPr>
            <w:tcW w:w="42" w:type="pct"/>
            <w:shd w:val="clear" w:color="auto" w:fill="auto"/>
            <w:vAlign w:val="bottom"/>
          </w:tcPr>
          <w:p w14:paraId="7FF63E1E" w14:textId="77777777" w:rsidR="004E63DF" w:rsidRPr="00650F5C" w:rsidRDefault="004E63DF" w:rsidP="00B83B7C">
            <w:pPr>
              <w:pStyle w:val="la2"/>
              <w:keepNext/>
              <w:jc w:val="center"/>
              <w:rPr>
                <w:rFonts w:ascii="Arial" w:hAnsi="Arial" w:cs="Arial"/>
                <w:sz w:val="15"/>
                <w:szCs w:val="15"/>
              </w:rPr>
            </w:pPr>
          </w:p>
        </w:tc>
        <w:tc>
          <w:tcPr>
            <w:tcW w:w="61" w:type="pct"/>
            <w:shd w:val="clear" w:color="auto" w:fill="auto"/>
            <w:vAlign w:val="bottom"/>
          </w:tcPr>
          <w:p w14:paraId="24BA0BEC" w14:textId="77777777" w:rsidR="004E63DF" w:rsidRPr="00650F5C" w:rsidRDefault="004E63DF" w:rsidP="00B83B7C">
            <w:pPr>
              <w:keepNext/>
              <w:jc w:val="center"/>
              <w:rPr>
                <w:rFonts w:ascii="Arial" w:hAnsi="Arial" w:cs="Arial"/>
                <w:sz w:val="15"/>
                <w:szCs w:val="15"/>
              </w:rPr>
            </w:pPr>
          </w:p>
        </w:tc>
        <w:tc>
          <w:tcPr>
            <w:tcW w:w="409" w:type="pct"/>
            <w:shd w:val="clear" w:color="auto" w:fill="auto"/>
            <w:vAlign w:val="bottom"/>
          </w:tcPr>
          <w:p w14:paraId="1068336E" w14:textId="77777777" w:rsidR="004E63DF" w:rsidRPr="00650F5C" w:rsidRDefault="004E63DF" w:rsidP="00B83B7C">
            <w:pPr>
              <w:keepNext/>
              <w:jc w:val="center"/>
              <w:rPr>
                <w:rFonts w:ascii="Arial" w:hAnsi="Arial" w:cs="Arial"/>
                <w:bCs/>
                <w:sz w:val="15"/>
                <w:szCs w:val="15"/>
              </w:rPr>
            </w:pPr>
          </w:p>
        </w:tc>
        <w:tc>
          <w:tcPr>
            <w:tcW w:w="42" w:type="pct"/>
            <w:shd w:val="clear" w:color="auto" w:fill="auto"/>
            <w:noWrap/>
            <w:vAlign w:val="bottom"/>
          </w:tcPr>
          <w:p w14:paraId="0889BC82" w14:textId="77777777" w:rsidR="004E63DF" w:rsidRPr="00650F5C" w:rsidRDefault="004E63DF" w:rsidP="00B83B7C">
            <w:pPr>
              <w:keepNext/>
              <w:jc w:val="center"/>
              <w:rPr>
                <w:rFonts w:ascii="Arial" w:hAnsi="Arial" w:cs="Arial"/>
                <w:bCs/>
                <w:sz w:val="15"/>
                <w:szCs w:val="15"/>
              </w:rPr>
            </w:pPr>
          </w:p>
        </w:tc>
      </w:tr>
      <w:tr w:rsidR="004E63DF" w:rsidRPr="00021F64" w14:paraId="34807C3D" w14:textId="77777777" w:rsidTr="004E63DF">
        <w:trPr>
          <w:jc w:val="center"/>
        </w:trPr>
        <w:tc>
          <w:tcPr>
            <w:tcW w:w="3892" w:type="pct"/>
            <w:tcBorders>
              <w:bottom w:val="single" w:sz="4" w:space="0" w:color="auto"/>
            </w:tcBorders>
            <w:shd w:val="clear" w:color="auto" w:fill="auto"/>
            <w:vAlign w:val="bottom"/>
          </w:tcPr>
          <w:p w14:paraId="677CFBF4" w14:textId="77777777" w:rsidR="004E63DF" w:rsidRPr="004E63DF" w:rsidRDefault="004E63DF" w:rsidP="00B83B7C">
            <w:pPr>
              <w:pStyle w:val="NormalnyWeb"/>
              <w:keepNext/>
              <w:spacing w:before="0" w:beforeAutospacing="0" w:after="0" w:afterAutospacing="0" w:line="80" w:lineRule="exact"/>
              <w:ind w:left="240" w:hanging="240"/>
              <w:jc w:val="center"/>
              <w:rPr>
                <w:rFonts w:cs="Arial"/>
                <w:sz w:val="8"/>
                <w:szCs w:val="8"/>
              </w:rPr>
            </w:pPr>
          </w:p>
        </w:tc>
        <w:tc>
          <w:tcPr>
            <w:tcW w:w="42" w:type="pct"/>
            <w:tcBorders>
              <w:bottom w:val="single" w:sz="4" w:space="0" w:color="auto"/>
            </w:tcBorders>
            <w:shd w:val="clear" w:color="auto" w:fill="auto"/>
            <w:vAlign w:val="bottom"/>
          </w:tcPr>
          <w:p w14:paraId="40DAAC36" w14:textId="77777777" w:rsidR="004E63DF" w:rsidRPr="00650F5C" w:rsidRDefault="004E63DF" w:rsidP="00B83B7C">
            <w:pPr>
              <w:pStyle w:val="la2"/>
              <w:keepNext/>
              <w:spacing w:line="80" w:lineRule="exact"/>
              <w:jc w:val="center"/>
              <w:rPr>
                <w:rFonts w:ascii="Arial" w:hAnsi="Arial" w:cs="Arial"/>
              </w:rPr>
            </w:pPr>
          </w:p>
        </w:tc>
        <w:tc>
          <w:tcPr>
            <w:tcW w:w="61" w:type="pct"/>
            <w:tcBorders>
              <w:bottom w:val="single" w:sz="4" w:space="0" w:color="auto"/>
            </w:tcBorders>
            <w:shd w:val="clear" w:color="auto" w:fill="auto"/>
            <w:vAlign w:val="bottom"/>
          </w:tcPr>
          <w:p w14:paraId="200D7507" w14:textId="77777777" w:rsidR="004E63DF" w:rsidRPr="00650F5C" w:rsidRDefault="004E63DF" w:rsidP="00B83B7C">
            <w:pPr>
              <w:keepNext/>
              <w:spacing w:line="80" w:lineRule="exact"/>
              <w:jc w:val="center"/>
              <w:rPr>
                <w:rFonts w:ascii="Arial" w:hAnsi="Arial" w:cs="Arial"/>
                <w:b/>
                <w:bCs/>
                <w:sz w:val="8"/>
                <w:szCs w:val="8"/>
              </w:rPr>
            </w:pPr>
          </w:p>
        </w:tc>
        <w:tc>
          <w:tcPr>
            <w:tcW w:w="409" w:type="pct"/>
            <w:tcBorders>
              <w:bottom w:val="single" w:sz="4" w:space="0" w:color="auto"/>
            </w:tcBorders>
            <w:shd w:val="clear" w:color="auto" w:fill="auto"/>
            <w:vAlign w:val="bottom"/>
          </w:tcPr>
          <w:p w14:paraId="3F4F461D" w14:textId="77777777" w:rsidR="004E63DF" w:rsidRPr="00650F5C" w:rsidRDefault="004E63DF" w:rsidP="00B83B7C">
            <w:pPr>
              <w:keepNext/>
              <w:spacing w:line="80" w:lineRule="exact"/>
              <w:jc w:val="center"/>
              <w:rPr>
                <w:rFonts w:ascii="Arial" w:hAnsi="Arial" w:cs="Arial"/>
                <w:b/>
                <w:bCs/>
                <w:sz w:val="8"/>
                <w:szCs w:val="8"/>
              </w:rPr>
            </w:pPr>
          </w:p>
        </w:tc>
        <w:tc>
          <w:tcPr>
            <w:tcW w:w="42" w:type="pct"/>
            <w:tcBorders>
              <w:bottom w:val="single" w:sz="4" w:space="0" w:color="auto"/>
            </w:tcBorders>
            <w:shd w:val="clear" w:color="auto" w:fill="auto"/>
            <w:noWrap/>
            <w:vAlign w:val="bottom"/>
          </w:tcPr>
          <w:p w14:paraId="5F41A5B1" w14:textId="77777777" w:rsidR="004E63DF" w:rsidRPr="00650F5C" w:rsidRDefault="004E63DF" w:rsidP="00B83B7C">
            <w:pPr>
              <w:keepNext/>
              <w:spacing w:line="80" w:lineRule="exact"/>
              <w:jc w:val="center"/>
              <w:rPr>
                <w:rFonts w:ascii="Arial" w:hAnsi="Arial" w:cs="Arial"/>
                <w:b/>
                <w:bCs/>
                <w:sz w:val="8"/>
                <w:szCs w:val="8"/>
              </w:rPr>
            </w:pPr>
          </w:p>
        </w:tc>
        <w:tc>
          <w:tcPr>
            <w:tcW w:w="42" w:type="pct"/>
            <w:tcBorders>
              <w:bottom w:val="single" w:sz="4" w:space="0" w:color="auto"/>
            </w:tcBorders>
            <w:shd w:val="clear" w:color="auto" w:fill="auto"/>
            <w:vAlign w:val="bottom"/>
          </w:tcPr>
          <w:p w14:paraId="747E6B5D" w14:textId="77777777" w:rsidR="004E63DF" w:rsidRPr="00650F5C" w:rsidRDefault="004E63DF" w:rsidP="00B83B7C">
            <w:pPr>
              <w:pStyle w:val="la2"/>
              <w:keepNext/>
              <w:spacing w:line="80" w:lineRule="exact"/>
              <w:jc w:val="center"/>
              <w:rPr>
                <w:rFonts w:ascii="Arial" w:hAnsi="Arial" w:cs="Arial"/>
              </w:rPr>
            </w:pPr>
          </w:p>
        </w:tc>
        <w:tc>
          <w:tcPr>
            <w:tcW w:w="61" w:type="pct"/>
            <w:tcBorders>
              <w:bottom w:val="single" w:sz="4" w:space="0" w:color="auto"/>
            </w:tcBorders>
            <w:shd w:val="clear" w:color="auto" w:fill="auto"/>
            <w:vAlign w:val="bottom"/>
          </w:tcPr>
          <w:p w14:paraId="30E9B67D" w14:textId="77777777" w:rsidR="004E63DF" w:rsidRPr="00650F5C" w:rsidRDefault="004E63DF" w:rsidP="00B83B7C">
            <w:pPr>
              <w:keepNext/>
              <w:spacing w:line="80" w:lineRule="exact"/>
              <w:jc w:val="center"/>
              <w:rPr>
                <w:rFonts w:ascii="Arial" w:hAnsi="Arial" w:cs="Arial"/>
                <w:sz w:val="8"/>
                <w:szCs w:val="8"/>
              </w:rPr>
            </w:pPr>
          </w:p>
        </w:tc>
        <w:tc>
          <w:tcPr>
            <w:tcW w:w="409" w:type="pct"/>
            <w:tcBorders>
              <w:bottom w:val="single" w:sz="4" w:space="0" w:color="auto"/>
            </w:tcBorders>
            <w:shd w:val="clear" w:color="auto" w:fill="auto"/>
            <w:vAlign w:val="bottom"/>
          </w:tcPr>
          <w:p w14:paraId="110A9BE0" w14:textId="77777777" w:rsidR="004E63DF" w:rsidRPr="00650F5C" w:rsidRDefault="004E63DF" w:rsidP="00B83B7C">
            <w:pPr>
              <w:keepNext/>
              <w:spacing w:line="80" w:lineRule="exact"/>
              <w:jc w:val="center"/>
              <w:rPr>
                <w:rFonts w:ascii="Arial" w:hAnsi="Arial" w:cs="Arial"/>
                <w:bCs/>
                <w:sz w:val="8"/>
                <w:szCs w:val="8"/>
              </w:rPr>
            </w:pPr>
          </w:p>
        </w:tc>
        <w:tc>
          <w:tcPr>
            <w:tcW w:w="42" w:type="pct"/>
            <w:shd w:val="clear" w:color="auto" w:fill="auto"/>
            <w:noWrap/>
            <w:vAlign w:val="bottom"/>
          </w:tcPr>
          <w:p w14:paraId="5F0A9845" w14:textId="77777777" w:rsidR="004E63DF" w:rsidRPr="00650F5C" w:rsidRDefault="004E63DF" w:rsidP="00B83B7C">
            <w:pPr>
              <w:keepNext/>
              <w:spacing w:line="80" w:lineRule="exact"/>
              <w:jc w:val="center"/>
              <w:rPr>
                <w:rFonts w:ascii="Arial" w:hAnsi="Arial" w:cs="Arial"/>
                <w:bCs/>
                <w:sz w:val="8"/>
                <w:szCs w:val="8"/>
              </w:rPr>
            </w:pPr>
          </w:p>
        </w:tc>
      </w:tr>
      <w:tr w:rsidR="004E63DF" w:rsidRPr="00021F64" w14:paraId="6FAE8DC7" w14:textId="77777777" w:rsidTr="004E63DF">
        <w:trPr>
          <w:jc w:val="center"/>
        </w:trPr>
        <w:tc>
          <w:tcPr>
            <w:tcW w:w="3892" w:type="pct"/>
            <w:tcBorders>
              <w:top w:val="single" w:sz="4" w:space="0" w:color="auto"/>
            </w:tcBorders>
            <w:shd w:val="clear" w:color="auto" w:fill="auto"/>
            <w:vAlign w:val="bottom"/>
          </w:tcPr>
          <w:p w14:paraId="402AFC96" w14:textId="77777777" w:rsidR="004E63DF" w:rsidRPr="004E63DF" w:rsidRDefault="004E63DF" w:rsidP="00B83B7C">
            <w:pPr>
              <w:pStyle w:val="NormalnyWeb"/>
              <w:keepNext/>
              <w:spacing w:before="0" w:beforeAutospacing="0" w:after="0" w:afterAutospacing="0" w:line="80" w:lineRule="exact"/>
              <w:ind w:left="240" w:hanging="240"/>
              <w:jc w:val="center"/>
              <w:rPr>
                <w:rFonts w:cs="Arial"/>
                <w:sz w:val="8"/>
                <w:szCs w:val="8"/>
              </w:rPr>
            </w:pPr>
          </w:p>
        </w:tc>
        <w:tc>
          <w:tcPr>
            <w:tcW w:w="42" w:type="pct"/>
            <w:tcBorders>
              <w:top w:val="single" w:sz="4" w:space="0" w:color="auto"/>
            </w:tcBorders>
            <w:shd w:val="clear" w:color="auto" w:fill="auto"/>
            <w:vAlign w:val="bottom"/>
          </w:tcPr>
          <w:p w14:paraId="4C28EAD2" w14:textId="77777777" w:rsidR="004E63DF" w:rsidRPr="00650F5C" w:rsidRDefault="004E63DF" w:rsidP="00B83B7C">
            <w:pPr>
              <w:pStyle w:val="la2"/>
              <w:keepNext/>
              <w:spacing w:line="80" w:lineRule="exact"/>
              <w:jc w:val="center"/>
              <w:rPr>
                <w:rFonts w:ascii="Arial" w:hAnsi="Arial" w:cs="Arial"/>
              </w:rPr>
            </w:pPr>
          </w:p>
        </w:tc>
        <w:tc>
          <w:tcPr>
            <w:tcW w:w="61" w:type="pct"/>
            <w:tcBorders>
              <w:top w:val="single" w:sz="4" w:space="0" w:color="auto"/>
            </w:tcBorders>
            <w:shd w:val="clear" w:color="auto" w:fill="auto"/>
            <w:vAlign w:val="bottom"/>
          </w:tcPr>
          <w:p w14:paraId="58C55C72" w14:textId="77777777" w:rsidR="004E63DF" w:rsidRPr="00650F5C" w:rsidRDefault="004E63DF" w:rsidP="00B83B7C">
            <w:pPr>
              <w:keepNext/>
              <w:spacing w:line="80" w:lineRule="exact"/>
              <w:jc w:val="center"/>
              <w:rPr>
                <w:rFonts w:ascii="Arial" w:hAnsi="Arial" w:cs="Arial"/>
                <w:b/>
                <w:bCs/>
                <w:sz w:val="8"/>
                <w:szCs w:val="8"/>
              </w:rPr>
            </w:pPr>
          </w:p>
        </w:tc>
        <w:tc>
          <w:tcPr>
            <w:tcW w:w="409" w:type="pct"/>
            <w:tcBorders>
              <w:top w:val="single" w:sz="4" w:space="0" w:color="auto"/>
            </w:tcBorders>
            <w:shd w:val="clear" w:color="auto" w:fill="auto"/>
            <w:vAlign w:val="bottom"/>
          </w:tcPr>
          <w:p w14:paraId="2678594F" w14:textId="77777777" w:rsidR="004E63DF" w:rsidRPr="00650F5C" w:rsidRDefault="004E63DF" w:rsidP="00B83B7C">
            <w:pPr>
              <w:keepNext/>
              <w:spacing w:line="80" w:lineRule="exact"/>
              <w:jc w:val="center"/>
              <w:rPr>
                <w:rFonts w:ascii="Arial" w:hAnsi="Arial" w:cs="Arial"/>
                <w:b/>
                <w:bCs/>
                <w:sz w:val="8"/>
                <w:szCs w:val="8"/>
              </w:rPr>
            </w:pPr>
          </w:p>
        </w:tc>
        <w:tc>
          <w:tcPr>
            <w:tcW w:w="42" w:type="pct"/>
            <w:tcBorders>
              <w:top w:val="single" w:sz="4" w:space="0" w:color="auto"/>
            </w:tcBorders>
            <w:shd w:val="clear" w:color="auto" w:fill="auto"/>
            <w:noWrap/>
            <w:vAlign w:val="bottom"/>
          </w:tcPr>
          <w:p w14:paraId="7206E1A5" w14:textId="77777777" w:rsidR="004E63DF" w:rsidRPr="00650F5C" w:rsidRDefault="004E63DF" w:rsidP="00B83B7C">
            <w:pPr>
              <w:keepNext/>
              <w:spacing w:line="80" w:lineRule="exact"/>
              <w:jc w:val="center"/>
              <w:rPr>
                <w:rFonts w:ascii="Arial" w:hAnsi="Arial" w:cs="Arial"/>
                <w:b/>
                <w:bCs/>
                <w:sz w:val="8"/>
                <w:szCs w:val="8"/>
              </w:rPr>
            </w:pPr>
          </w:p>
        </w:tc>
        <w:tc>
          <w:tcPr>
            <w:tcW w:w="42" w:type="pct"/>
            <w:tcBorders>
              <w:top w:val="single" w:sz="4" w:space="0" w:color="auto"/>
            </w:tcBorders>
            <w:shd w:val="clear" w:color="auto" w:fill="auto"/>
            <w:vAlign w:val="bottom"/>
          </w:tcPr>
          <w:p w14:paraId="0D0B6EC1" w14:textId="77777777" w:rsidR="004E63DF" w:rsidRPr="00650F5C" w:rsidRDefault="004E63DF" w:rsidP="00B83B7C">
            <w:pPr>
              <w:pStyle w:val="la2"/>
              <w:keepNext/>
              <w:spacing w:line="80" w:lineRule="exact"/>
              <w:jc w:val="center"/>
              <w:rPr>
                <w:rFonts w:ascii="Arial" w:hAnsi="Arial" w:cs="Arial"/>
              </w:rPr>
            </w:pPr>
          </w:p>
        </w:tc>
        <w:tc>
          <w:tcPr>
            <w:tcW w:w="61" w:type="pct"/>
            <w:tcBorders>
              <w:top w:val="single" w:sz="4" w:space="0" w:color="auto"/>
            </w:tcBorders>
            <w:shd w:val="clear" w:color="auto" w:fill="auto"/>
            <w:vAlign w:val="bottom"/>
          </w:tcPr>
          <w:p w14:paraId="0AA4A6AD" w14:textId="77777777" w:rsidR="004E63DF" w:rsidRPr="00650F5C" w:rsidRDefault="004E63DF" w:rsidP="00B83B7C">
            <w:pPr>
              <w:keepNext/>
              <w:spacing w:line="80" w:lineRule="exact"/>
              <w:jc w:val="center"/>
              <w:rPr>
                <w:rFonts w:ascii="Arial" w:hAnsi="Arial" w:cs="Arial"/>
                <w:sz w:val="8"/>
                <w:szCs w:val="8"/>
              </w:rPr>
            </w:pPr>
          </w:p>
        </w:tc>
        <w:tc>
          <w:tcPr>
            <w:tcW w:w="409" w:type="pct"/>
            <w:tcBorders>
              <w:top w:val="single" w:sz="4" w:space="0" w:color="auto"/>
            </w:tcBorders>
            <w:shd w:val="clear" w:color="auto" w:fill="auto"/>
            <w:vAlign w:val="bottom"/>
          </w:tcPr>
          <w:p w14:paraId="699AF60A" w14:textId="77777777" w:rsidR="004E63DF" w:rsidRPr="00650F5C" w:rsidRDefault="004E63DF" w:rsidP="00B83B7C">
            <w:pPr>
              <w:keepNext/>
              <w:spacing w:line="80" w:lineRule="exact"/>
              <w:jc w:val="center"/>
              <w:rPr>
                <w:rFonts w:ascii="Arial" w:hAnsi="Arial" w:cs="Arial"/>
                <w:bCs/>
                <w:sz w:val="8"/>
                <w:szCs w:val="8"/>
              </w:rPr>
            </w:pPr>
          </w:p>
        </w:tc>
        <w:tc>
          <w:tcPr>
            <w:tcW w:w="42" w:type="pct"/>
            <w:shd w:val="clear" w:color="auto" w:fill="auto"/>
            <w:noWrap/>
            <w:vAlign w:val="bottom"/>
          </w:tcPr>
          <w:p w14:paraId="78DDCA80" w14:textId="77777777" w:rsidR="004E63DF" w:rsidRPr="00650F5C" w:rsidRDefault="004E63DF" w:rsidP="00B83B7C">
            <w:pPr>
              <w:keepNext/>
              <w:spacing w:line="80" w:lineRule="exact"/>
              <w:jc w:val="center"/>
              <w:rPr>
                <w:rFonts w:ascii="Arial" w:hAnsi="Arial" w:cs="Arial"/>
                <w:bCs/>
                <w:sz w:val="8"/>
                <w:szCs w:val="8"/>
              </w:rPr>
            </w:pPr>
          </w:p>
        </w:tc>
      </w:tr>
      <w:tr w:rsidR="004E63DF" w:rsidRPr="00021F64" w14:paraId="184E276E" w14:textId="77777777" w:rsidTr="004E63DF">
        <w:trPr>
          <w:jc w:val="center"/>
        </w:trPr>
        <w:tc>
          <w:tcPr>
            <w:tcW w:w="3892" w:type="pct"/>
            <w:shd w:val="clear" w:color="auto" w:fill="auto"/>
            <w:vAlign w:val="bottom"/>
          </w:tcPr>
          <w:p w14:paraId="1682001C" w14:textId="6115FE1E" w:rsidR="004E63DF" w:rsidRPr="004E63DF" w:rsidRDefault="00C552A4" w:rsidP="00B83B7C">
            <w:pPr>
              <w:pStyle w:val="NormalnyWeb"/>
              <w:keepNext/>
              <w:spacing w:before="0" w:beforeAutospacing="0" w:after="0" w:afterAutospacing="0"/>
              <w:ind w:left="240" w:hanging="240"/>
              <w:jc w:val="center"/>
              <w:rPr>
                <w:rFonts w:cs="Arial"/>
                <w:sz w:val="15"/>
                <w:szCs w:val="15"/>
              </w:rPr>
            </w:pPr>
            <w:r w:rsidRPr="004E63DF">
              <w:rPr>
                <w:rFonts w:cs="Arial"/>
                <w:b/>
                <w:bCs/>
                <w:sz w:val="15"/>
                <w:szCs w:val="15"/>
              </w:rPr>
              <w:t>JUNE 30,</w:t>
            </w:r>
          </w:p>
        </w:tc>
        <w:tc>
          <w:tcPr>
            <w:tcW w:w="42" w:type="pct"/>
            <w:shd w:val="clear" w:color="auto" w:fill="auto"/>
            <w:vAlign w:val="bottom"/>
          </w:tcPr>
          <w:p w14:paraId="144AEC8B" w14:textId="77777777" w:rsidR="004E63DF" w:rsidRPr="00650F5C" w:rsidRDefault="004E63DF" w:rsidP="00B83B7C">
            <w:pPr>
              <w:pStyle w:val="la2"/>
              <w:keepNext/>
              <w:jc w:val="center"/>
              <w:rPr>
                <w:rFonts w:ascii="Arial" w:hAnsi="Arial" w:cs="Arial"/>
                <w:sz w:val="15"/>
                <w:szCs w:val="15"/>
              </w:rPr>
            </w:pPr>
          </w:p>
        </w:tc>
        <w:tc>
          <w:tcPr>
            <w:tcW w:w="61" w:type="pct"/>
            <w:shd w:val="clear" w:color="auto" w:fill="auto"/>
            <w:vAlign w:val="bottom"/>
          </w:tcPr>
          <w:p w14:paraId="19615715" w14:textId="77777777" w:rsidR="004E63DF" w:rsidRPr="00650F5C" w:rsidRDefault="004E63DF" w:rsidP="00B83B7C">
            <w:pPr>
              <w:keepNext/>
              <w:jc w:val="center"/>
              <w:rPr>
                <w:rFonts w:ascii="Arial" w:hAnsi="Arial" w:cs="Arial"/>
                <w:b/>
                <w:bCs/>
                <w:sz w:val="15"/>
                <w:szCs w:val="15"/>
              </w:rPr>
            </w:pPr>
          </w:p>
        </w:tc>
        <w:tc>
          <w:tcPr>
            <w:tcW w:w="409" w:type="pct"/>
            <w:shd w:val="clear" w:color="auto" w:fill="auto"/>
            <w:vAlign w:val="bottom"/>
          </w:tcPr>
          <w:p w14:paraId="46567827" w14:textId="66293E40" w:rsidR="004E63DF" w:rsidRPr="00650F5C" w:rsidRDefault="00C552A4" w:rsidP="00B83B7C">
            <w:pPr>
              <w:keepNext/>
              <w:jc w:val="center"/>
              <w:rPr>
                <w:rFonts w:ascii="Arial" w:hAnsi="Arial" w:cs="Arial"/>
                <w:b/>
                <w:bCs/>
                <w:sz w:val="15"/>
                <w:szCs w:val="15"/>
              </w:rPr>
            </w:pPr>
            <w:r w:rsidRPr="00650F5C">
              <w:rPr>
                <w:rFonts w:ascii="Arial" w:hAnsi="Arial" w:cs="Arial"/>
                <w:b/>
                <w:bCs/>
                <w:sz w:val="15"/>
                <w:szCs w:val="15"/>
              </w:rPr>
              <w:t>201</w:t>
            </w:r>
            <w:r>
              <w:rPr>
                <w:rFonts w:ascii="Arial" w:hAnsi="Arial" w:cs="Arial"/>
                <w:b/>
                <w:bCs/>
                <w:sz w:val="15"/>
                <w:szCs w:val="15"/>
              </w:rPr>
              <w:t>8</w:t>
            </w:r>
          </w:p>
        </w:tc>
        <w:tc>
          <w:tcPr>
            <w:tcW w:w="42" w:type="pct"/>
            <w:shd w:val="clear" w:color="auto" w:fill="auto"/>
            <w:noWrap/>
            <w:vAlign w:val="bottom"/>
          </w:tcPr>
          <w:p w14:paraId="7E4C3A7E" w14:textId="77777777" w:rsidR="004E63DF" w:rsidRPr="00650F5C" w:rsidRDefault="004E63DF" w:rsidP="00B83B7C">
            <w:pPr>
              <w:keepNext/>
              <w:jc w:val="center"/>
              <w:rPr>
                <w:rFonts w:ascii="Arial" w:hAnsi="Arial" w:cs="Arial"/>
                <w:b/>
                <w:bCs/>
                <w:sz w:val="15"/>
                <w:szCs w:val="15"/>
              </w:rPr>
            </w:pPr>
          </w:p>
        </w:tc>
        <w:tc>
          <w:tcPr>
            <w:tcW w:w="42" w:type="pct"/>
            <w:shd w:val="clear" w:color="auto" w:fill="auto"/>
            <w:vAlign w:val="bottom"/>
          </w:tcPr>
          <w:p w14:paraId="4D6CFB2B" w14:textId="77777777" w:rsidR="004E63DF" w:rsidRPr="00650F5C" w:rsidRDefault="004E63DF" w:rsidP="00B83B7C">
            <w:pPr>
              <w:pStyle w:val="la2"/>
              <w:keepNext/>
              <w:jc w:val="center"/>
              <w:rPr>
                <w:rFonts w:ascii="Arial" w:hAnsi="Arial" w:cs="Arial"/>
                <w:sz w:val="15"/>
                <w:szCs w:val="15"/>
              </w:rPr>
            </w:pPr>
          </w:p>
        </w:tc>
        <w:tc>
          <w:tcPr>
            <w:tcW w:w="61" w:type="pct"/>
            <w:shd w:val="clear" w:color="auto" w:fill="auto"/>
            <w:vAlign w:val="bottom"/>
          </w:tcPr>
          <w:p w14:paraId="68EC8326" w14:textId="77777777" w:rsidR="004E63DF" w:rsidRPr="00650F5C" w:rsidRDefault="004E63DF" w:rsidP="00B83B7C">
            <w:pPr>
              <w:keepNext/>
              <w:jc w:val="center"/>
              <w:rPr>
                <w:rFonts w:ascii="Arial" w:hAnsi="Arial" w:cs="Arial"/>
                <w:sz w:val="15"/>
                <w:szCs w:val="15"/>
              </w:rPr>
            </w:pPr>
          </w:p>
        </w:tc>
        <w:tc>
          <w:tcPr>
            <w:tcW w:w="409" w:type="pct"/>
            <w:shd w:val="clear" w:color="auto" w:fill="auto"/>
            <w:vAlign w:val="bottom"/>
          </w:tcPr>
          <w:p w14:paraId="54704389" w14:textId="559C84AC" w:rsidR="004E63DF" w:rsidRPr="00650F5C" w:rsidRDefault="00C552A4" w:rsidP="00B83B7C">
            <w:pPr>
              <w:keepNext/>
              <w:jc w:val="center"/>
              <w:rPr>
                <w:rFonts w:ascii="Arial" w:hAnsi="Arial" w:cs="Arial"/>
                <w:bCs/>
                <w:sz w:val="15"/>
                <w:szCs w:val="15"/>
              </w:rPr>
            </w:pPr>
            <w:r w:rsidRPr="00650F5C">
              <w:rPr>
                <w:rFonts w:ascii="Arial" w:hAnsi="Arial" w:cs="Arial"/>
                <w:b/>
                <w:bCs/>
                <w:sz w:val="15"/>
                <w:szCs w:val="15"/>
              </w:rPr>
              <w:t>201</w:t>
            </w:r>
            <w:r>
              <w:rPr>
                <w:rFonts w:ascii="Arial" w:hAnsi="Arial" w:cs="Arial"/>
                <w:b/>
                <w:bCs/>
                <w:sz w:val="15"/>
                <w:szCs w:val="15"/>
              </w:rPr>
              <w:t>7</w:t>
            </w:r>
          </w:p>
        </w:tc>
        <w:tc>
          <w:tcPr>
            <w:tcW w:w="42" w:type="pct"/>
            <w:shd w:val="clear" w:color="auto" w:fill="auto"/>
            <w:noWrap/>
            <w:vAlign w:val="bottom"/>
          </w:tcPr>
          <w:p w14:paraId="71DBCCD6" w14:textId="77777777" w:rsidR="004E63DF" w:rsidRPr="00650F5C" w:rsidRDefault="004E63DF" w:rsidP="00B83B7C">
            <w:pPr>
              <w:keepNext/>
              <w:jc w:val="center"/>
              <w:rPr>
                <w:rFonts w:ascii="Arial" w:hAnsi="Arial" w:cs="Arial"/>
                <w:bCs/>
                <w:sz w:val="15"/>
                <w:szCs w:val="15"/>
              </w:rPr>
            </w:pPr>
          </w:p>
        </w:tc>
      </w:tr>
      <w:tr w:rsidR="004E63DF" w:rsidRPr="00021F64" w14:paraId="6BD40373" w14:textId="77777777" w:rsidTr="004E63DF">
        <w:trPr>
          <w:jc w:val="center"/>
        </w:trPr>
        <w:tc>
          <w:tcPr>
            <w:tcW w:w="3892" w:type="pct"/>
            <w:shd w:val="clear" w:color="auto" w:fill="auto"/>
            <w:vAlign w:val="bottom"/>
          </w:tcPr>
          <w:p w14:paraId="094B59D7" w14:textId="77777777" w:rsidR="004E63DF" w:rsidRPr="004E63DF" w:rsidRDefault="004E63DF" w:rsidP="00B83B7C">
            <w:pPr>
              <w:pStyle w:val="NormalnyWeb"/>
              <w:keepNext/>
              <w:spacing w:before="0" w:beforeAutospacing="0" w:after="0" w:afterAutospacing="0" w:line="80" w:lineRule="exact"/>
              <w:ind w:left="240" w:hanging="240"/>
              <w:jc w:val="center"/>
              <w:rPr>
                <w:rFonts w:cs="Arial"/>
                <w:sz w:val="8"/>
                <w:szCs w:val="8"/>
              </w:rPr>
            </w:pPr>
          </w:p>
        </w:tc>
        <w:tc>
          <w:tcPr>
            <w:tcW w:w="42" w:type="pct"/>
            <w:shd w:val="clear" w:color="auto" w:fill="auto"/>
            <w:vAlign w:val="bottom"/>
          </w:tcPr>
          <w:p w14:paraId="2AC24D65" w14:textId="77777777" w:rsidR="004E63DF" w:rsidRPr="00650F5C" w:rsidRDefault="004E63DF" w:rsidP="00B83B7C">
            <w:pPr>
              <w:pStyle w:val="la2"/>
              <w:keepNext/>
              <w:spacing w:line="80" w:lineRule="exact"/>
              <w:jc w:val="center"/>
              <w:rPr>
                <w:rFonts w:ascii="Arial" w:hAnsi="Arial" w:cs="Arial"/>
              </w:rPr>
            </w:pPr>
          </w:p>
        </w:tc>
        <w:tc>
          <w:tcPr>
            <w:tcW w:w="61" w:type="pct"/>
            <w:shd w:val="clear" w:color="auto" w:fill="auto"/>
            <w:vAlign w:val="bottom"/>
          </w:tcPr>
          <w:p w14:paraId="7B1FEFAF" w14:textId="77777777" w:rsidR="004E63DF" w:rsidRPr="00650F5C" w:rsidRDefault="004E63DF" w:rsidP="00B83B7C">
            <w:pPr>
              <w:keepNext/>
              <w:spacing w:line="80" w:lineRule="exact"/>
              <w:jc w:val="center"/>
              <w:rPr>
                <w:rFonts w:ascii="Arial" w:hAnsi="Arial" w:cs="Arial"/>
                <w:b/>
                <w:bCs/>
                <w:sz w:val="8"/>
                <w:szCs w:val="8"/>
              </w:rPr>
            </w:pPr>
          </w:p>
        </w:tc>
        <w:tc>
          <w:tcPr>
            <w:tcW w:w="409" w:type="pct"/>
            <w:shd w:val="clear" w:color="auto" w:fill="auto"/>
            <w:vAlign w:val="bottom"/>
          </w:tcPr>
          <w:p w14:paraId="133AFE2B" w14:textId="77777777" w:rsidR="004E63DF" w:rsidRPr="00650F5C" w:rsidRDefault="004E63DF" w:rsidP="00B83B7C">
            <w:pPr>
              <w:keepNext/>
              <w:spacing w:line="80" w:lineRule="exact"/>
              <w:jc w:val="center"/>
              <w:rPr>
                <w:rFonts w:ascii="Arial" w:hAnsi="Arial" w:cs="Arial"/>
                <w:b/>
                <w:bCs/>
                <w:sz w:val="8"/>
                <w:szCs w:val="8"/>
              </w:rPr>
            </w:pPr>
          </w:p>
        </w:tc>
        <w:tc>
          <w:tcPr>
            <w:tcW w:w="42" w:type="pct"/>
            <w:shd w:val="clear" w:color="auto" w:fill="auto"/>
            <w:noWrap/>
            <w:vAlign w:val="bottom"/>
          </w:tcPr>
          <w:p w14:paraId="5935792F" w14:textId="77777777" w:rsidR="004E63DF" w:rsidRPr="00650F5C" w:rsidRDefault="004E63DF" w:rsidP="00B83B7C">
            <w:pPr>
              <w:keepNext/>
              <w:spacing w:line="80" w:lineRule="exact"/>
              <w:jc w:val="center"/>
              <w:rPr>
                <w:rFonts w:ascii="Arial" w:hAnsi="Arial" w:cs="Arial"/>
                <w:b/>
                <w:bCs/>
                <w:sz w:val="8"/>
                <w:szCs w:val="8"/>
              </w:rPr>
            </w:pPr>
          </w:p>
        </w:tc>
        <w:tc>
          <w:tcPr>
            <w:tcW w:w="42" w:type="pct"/>
            <w:shd w:val="clear" w:color="auto" w:fill="auto"/>
            <w:vAlign w:val="bottom"/>
          </w:tcPr>
          <w:p w14:paraId="7376D770" w14:textId="77777777" w:rsidR="004E63DF" w:rsidRPr="00650F5C" w:rsidRDefault="004E63DF" w:rsidP="00B83B7C">
            <w:pPr>
              <w:pStyle w:val="la2"/>
              <w:keepNext/>
              <w:spacing w:line="80" w:lineRule="exact"/>
              <w:jc w:val="center"/>
              <w:rPr>
                <w:rFonts w:ascii="Arial" w:hAnsi="Arial" w:cs="Arial"/>
              </w:rPr>
            </w:pPr>
          </w:p>
        </w:tc>
        <w:tc>
          <w:tcPr>
            <w:tcW w:w="61" w:type="pct"/>
            <w:shd w:val="clear" w:color="auto" w:fill="auto"/>
            <w:vAlign w:val="bottom"/>
          </w:tcPr>
          <w:p w14:paraId="3133DBF3" w14:textId="77777777" w:rsidR="004E63DF" w:rsidRPr="00650F5C" w:rsidRDefault="004E63DF" w:rsidP="00B83B7C">
            <w:pPr>
              <w:keepNext/>
              <w:spacing w:line="80" w:lineRule="exact"/>
              <w:jc w:val="center"/>
              <w:rPr>
                <w:rFonts w:ascii="Arial" w:hAnsi="Arial" w:cs="Arial"/>
                <w:sz w:val="8"/>
                <w:szCs w:val="8"/>
              </w:rPr>
            </w:pPr>
          </w:p>
        </w:tc>
        <w:tc>
          <w:tcPr>
            <w:tcW w:w="409" w:type="pct"/>
            <w:shd w:val="clear" w:color="auto" w:fill="auto"/>
            <w:vAlign w:val="bottom"/>
          </w:tcPr>
          <w:p w14:paraId="2D89C149" w14:textId="77777777" w:rsidR="004E63DF" w:rsidRPr="00650F5C" w:rsidRDefault="004E63DF" w:rsidP="00B83B7C">
            <w:pPr>
              <w:keepNext/>
              <w:spacing w:line="80" w:lineRule="exact"/>
              <w:jc w:val="center"/>
              <w:rPr>
                <w:rFonts w:ascii="Arial" w:hAnsi="Arial" w:cs="Arial"/>
                <w:bCs/>
                <w:sz w:val="8"/>
                <w:szCs w:val="8"/>
              </w:rPr>
            </w:pPr>
          </w:p>
        </w:tc>
        <w:tc>
          <w:tcPr>
            <w:tcW w:w="42" w:type="pct"/>
            <w:shd w:val="clear" w:color="auto" w:fill="auto"/>
            <w:noWrap/>
            <w:vAlign w:val="bottom"/>
          </w:tcPr>
          <w:p w14:paraId="18C8D65A" w14:textId="77777777" w:rsidR="004E63DF" w:rsidRPr="00650F5C" w:rsidRDefault="004E63DF" w:rsidP="00B83B7C">
            <w:pPr>
              <w:keepNext/>
              <w:spacing w:line="80" w:lineRule="exact"/>
              <w:jc w:val="center"/>
              <w:rPr>
                <w:rFonts w:ascii="Arial" w:hAnsi="Arial" w:cs="Arial"/>
                <w:bCs/>
                <w:sz w:val="8"/>
                <w:szCs w:val="8"/>
              </w:rPr>
            </w:pPr>
          </w:p>
        </w:tc>
      </w:tr>
      <w:tr w:rsidR="004E63DF" w:rsidRPr="00021F64" w14:paraId="4D744839" w14:textId="77777777" w:rsidTr="004E63DF">
        <w:trPr>
          <w:jc w:val="center"/>
        </w:trPr>
        <w:tc>
          <w:tcPr>
            <w:tcW w:w="3892" w:type="pct"/>
            <w:shd w:val="clear" w:color="auto" w:fill="auto"/>
          </w:tcPr>
          <w:p w14:paraId="3F953AEE" w14:textId="4D3766F0" w:rsidR="004E63DF" w:rsidRPr="002F2373" w:rsidRDefault="00C552A4" w:rsidP="00B83B7C">
            <w:pPr>
              <w:pStyle w:val="NormalnyWeb"/>
              <w:keepNext/>
              <w:spacing w:before="0" w:beforeAutospacing="0" w:after="0" w:afterAutospacing="0"/>
              <w:ind w:left="240" w:hanging="240"/>
              <w:jc w:val="center"/>
              <w:rPr>
                <w:rFonts w:cs="Arial"/>
                <w:sz w:val="8"/>
              </w:rPr>
            </w:pPr>
            <w:r w:rsidRPr="004E63DF">
              <w:rPr>
                <w:rFonts w:cs="Arial"/>
                <w:sz w:val="20"/>
                <w:szCs w:val="20"/>
              </w:rPr>
              <w:t>NET FAIR VALUE OF ASSETS MEASURED AT FAIR VALUE ON A RECURRING BASIS</w:t>
            </w:r>
          </w:p>
        </w:tc>
        <w:tc>
          <w:tcPr>
            <w:tcW w:w="42" w:type="pct"/>
            <w:shd w:val="clear" w:color="auto" w:fill="auto"/>
            <w:vAlign w:val="bottom"/>
          </w:tcPr>
          <w:p w14:paraId="5B028284" w14:textId="3DE4F63D" w:rsidR="004E63DF" w:rsidRPr="00650F5C" w:rsidRDefault="004E63DF" w:rsidP="00B83B7C">
            <w:pPr>
              <w:pStyle w:val="la2"/>
              <w:keepNext/>
              <w:jc w:val="center"/>
              <w:rPr>
                <w:rFonts w:ascii="Arial" w:hAnsi="Arial" w:cs="Arial"/>
              </w:rPr>
            </w:pPr>
          </w:p>
        </w:tc>
        <w:tc>
          <w:tcPr>
            <w:tcW w:w="61" w:type="pct"/>
            <w:shd w:val="clear" w:color="auto" w:fill="auto"/>
            <w:vAlign w:val="bottom"/>
          </w:tcPr>
          <w:p w14:paraId="0A55FBCA" w14:textId="59FC13F7" w:rsidR="004E63DF" w:rsidRPr="00650F5C" w:rsidRDefault="00C552A4" w:rsidP="00B83B7C">
            <w:pPr>
              <w:keepNext/>
              <w:jc w:val="center"/>
              <w:rPr>
                <w:rFonts w:ascii="Arial" w:hAnsi="Arial" w:cs="Arial"/>
                <w:sz w:val="8"/>
              </w:rPr>
            </w:pPr>
            <w:r w:rsidRPr="00650F5C">
              <w:rPr>
                <w:rFonts w:ascii="Arial" w:hAnsi="Arial" w:cs="Arial"/>
                <w:b/>
                <w:bCs/>
              </w:rPr>
              <w:t>$</w:t>
            </w:r>
          </w:p>
        </w:tc>
        <w:tc>
          <w:tcPr>
            <w:tcW w:w="409" w:type="pct"/>
            <w:shd w:val="clear" w:color="auto" w:fill="auto"/>
            <w:vAlign w:val="bottom"/>
          </w:tcPr>
          <w:p w14:paraId="1FA93533" w14:textId="011A8E99" w:rsidR="004E63DF" w:rsidRPr="00650F5C" w:rsidRDefault="00C552A4" w:rsidP="00B83B7C">
            <w:pPr>
              <w:keepNext/>
              <w:jc w:val="center"/>
              <w:rPr>
                <w:rFonts w:ascii="Arial" w:hAnsi="Arial" w:cs="Arial"/>
              </w:rPr>
            </w:pPr>
            <w:r w:rsidRPr="00650F5C">
              <w:rPr>
                <w:rFonts w:ascii="Arial" w:hAnsi="Arial" w:cs="Arial"/>
                <w:b/>
                <w:bCs/>
              </w:rPr>
              <w:t>13</w:t>
            </w:r>
            <w:r>
              <w:rPr>
                <w:rFonts w:ascii="Arial" w:hAnsi="Arial" w:cs="Arial"/>
                <w:b/>
                <w:bCs/>
              </w:rPr>
              <w:t>0</w:t>
            </w:r>
            <w:r w:rsidRPr="00650F5C">
              <w:rPr>
                <w:rFonts w:ascii="Arial" w:hAnsi="Arial" w:cs="Arial"/>
                <w:b/>
                <w:bCs/>
              </w:rPr>
              <w:t>,</w:t>
            </w:r>
            <w:r>
              <w:rPr>
                <w:rFonts w:ascii="Arial" w:hAnsi="Arial" w:cs="Arial"/>
                <w:b/>
                <w:bCs/>
              </w:rPr>
              <w:t>412</w:t>
            </w:r>
          </w:p>
        </w:tc>
        <w:tc>
          <w:tcPr>
            <w:tcW w:w="42" w:type="pct"/>
            <w:shd w:val="clear" w:color="auto" w:fill="auto"/>
            <w:noWrap/>
            <w:vAlign w:val="bottom"/>
          </w:tcPr>
          <w:p w14:paraId="396A9D93" w14:textId="77777777" w:rsidR="004E63DF" w:rsidRPr="00650F5C" w:rsidRDefault="004E63DF" w:rsidP="00B83B7C">
            <w:pPr>
              <w:keepNext/>
              <w:jc w:val="center"/>
              <w:rPr>
                <w:rFonts w:ascii="Arial" w:hAnsi="Arial" w:cs="Arial"/>
                <w:sz w:val="8"/>
              </w:rPr>
            </w:pPr>
          </w:p>
        </w:tc>
        <w:tc>
          <w:tcPr>
            <w:tcW w:w="42" w:type="pct"/>
            <w:shd w:val="clear" w:color="auto" w:fill="auto"/>
            <w:vAlign w:val="bottom"/>
          </w:tcPr>
          <w:p w14:paraId="4A2BE525" w14:textId="13C7648B" w:rsidR="004E63DF" w:rsidRPr="00650F5C" w:rsidRDefault="004E63DF" w:rsidP="00B83B7C">
            <w:pPr>
              <w:pStyle w:val="la2"/>
              <w:keepNext/>
              <w:jc w:val="center"/>
              <w:rPr>
                <w:rFonts w:ascii="Arial" w:hAnsi="Arial" w:cs="Arial"/>
              </w:rPr>
            </w:pPr>
          </w:p>
        </w:tc>
        <w:tc>
          <w:tcPr>
            <w:tcW w:w="61" w:type="pct"/>
            <w:shd w:val="clear" w:color="auto" w:fill="auto"/>
            <w:vAlign w:val="bottom"/>
          </w:tcPr>
          <w:p w14:paraId="1102A6FE" w14:textId="2A3D1BA5" w:rsidR="004E63DF" w:rsidRPr="00650F5C" w:rsidRDefault="00C552A4" w:rsidP="00B83B7C">
            <w:pPr>
              <w:keepNext/>
              <w:jc w:val="center"/>
              <w:rPr>
                <w:rFonts w:ascii="Arial" w:hAnsi="Arial" w:cs="Arial"/>
                <w:sz w:val="8"/>
              </w:rPr>
            </w:pPr>
            <w:r w:rsidRPr="00650F5C">
              <w:rPr>
                <w:rFonts w:ascii="Arial" w:hAnsi="Arial" w:cs="Arial"/>
              </w:rPr>
              <w:t>$</w:t>
            </w:r>
          </w:p>
        </w:tc>
        <w:tc>
          <w:tcPr>
            <w:tcW w:w="409" w:type="pct"/>
            <w:shd w:val="clear" w:color="auto" w:fill="auto"/>
            <w:vAlign w:val="bottom"/>
          </w:tcPr>
          <w:p w14:paraId="2DCD1CFD" w14:textId="72D51AA4" w:rsidR="004E63DF" w:rsidRPr="00650F5C" w:rsidRDefault="00C552A4" w:rsidP="00B83B7C">
            <w:pPr>
              <w:keepNext/>
              <w:jc w:val="center"/>
              <w:rPr>
                <w:rFonts w:ascii="Arial" w:hAnsi="Arial" w:cs="Arial"/>
              </w:rPr>
            </w:pPr>
            <w:r w:rsidRPr="00650F5C">
              <w:rPr>
                <w:rFonts w:ascii="Arial" w:hAnsi="Arial" w:cs="Arial"/>
                <w:bCs/>
              </w:rPr>
              <w:t>133,985</w:t>
            </w:r>
          </w:p>
        </w:tc>
        <w:tc>
          <w:tcPr>
            <w:tcW w:w="42" w:type="pct"/>
            <w:shd w:val="clear" w:color="auto" w:fill="auto"/>
            <w:noWrap/>
            <w:vAlign w:val="bottom"/>
          </w:tcPr>
          <w:p w14:paraId="30DDF106" w14:textId="22E955B4" w:rsidR="004E63DF" w:rsidRPr="00650F5C" w:rsidRDefault="004E63DF" w:rsidP="00B83B7C">
            <w:pPr>
              <w:keepNext/>
              <w:jc w:val="center"/>
              <w:rPr>
                <w:rFonts w:ascii="Arial" w:hAnsi="Arial" w:cs="Arial"/>
                <w:sz w:val="8"/>
              </w:rPr>
            </w:pPr>
          </w:p>
        </w:tc>
      </w:tr>
      <w:tr w:rsidR="004E63DF" w:rsidRPr="00021F64" w14:paraId="211BDA25" w14:textId="77777777" w:rsidTr="004E63DF">
        <w:trPr>
          <w:jc w:val="center"/>
        </w:trPr>
        <w:tc>
          <w:tcPr>
            <w:tcW w:w="3892" w:type="pct"/>
            <w:shd w:val="clear" w:color="auto" w:fill="auto"/>
          </w:tcPr>
          <w:p w14:paraId="010392C5" w14:textId="6FC1D46B" w:rsidR="004E63DF" w:rsidRPr="004E63DF" w:rsidRDefault="00C552A4" w:rsidP="00B83B7C">
            <w:pPr>
              <w:pStyle w:val="NormalnyWeb"/>
              <w:keepNext/>
              <w:spacing w:before="0" w:beforeAutospacing="0" w:after="0" w:afterAutospacing="0"/>
              <w:ind w:left="240" w:hanging="240"/>
              <w:jc w:val="center"/>
              <w:rPr>
                <w:rFonts w:cs="Arial"/>
                <w:sz w:val="20"/>
                <w:szCs w:val="20"/>
              </w:rPr>
            </w:pPr>
            <w:r w:rsidRPr="004E63DF">
              <w:rPr>
                <w:rFonts w:cs="Arial"/>
                <w:sz w:val="20"/>
                <w:szCs w:val="20"/>
              </w:rPr>
              <w:t>CASH</w:t>
            </w:r>
          </w:p>
        </w:tc>
        <w:tc>
          <w:tcPr>
            <w:tcW w:w="42" w:type="pct"/>
            <w:shd w:val="clear" w:color="auto" w:fill="auto"/>
            <w:vAlign w:val="bottom"/>
          </w:tcPr>
          <w:p w14:paraId="01223DCD" w14:textId="77777777" w:rsidR="004E63DF" w:rsidRPr="00650F5C" w:rsidRDefault="004E63DF" w:rsidP="00B83B7C">
            <w:pPr>
              <w:pStyle w:val="la2"/>
              <w:keepNext/>
              <w:jc w:val="center"/>
              <w:rPr>
                <w:rFonts w:ascii="Arial" w:hAnsi="Arial" w:cs="Arial"/>
                <w:sz w:val="15"/>
                <w:szCs w:val="15"/>
              </w:rPr>
            </w:pPr>
          </w:p>
        </w:tc>
        <w:tc>
          <w:tcPr>
            <w:tcW w:w="61" w:type="pct"/>
            <w:shd w:val="clear" w:color="auto" w:fill="auto"/>
            <w:vAlign w:val="bottom"/>
          </w:tcPr>
          <w:p w14:paraId="19A997B9" w14:textId="77777777" w:rsidR="004E63DF" w:rsidRPr="00650F5C" w:rsidRDefault="004E63DF" w:rsidP="00B83B7C">
            <w:pPr>
              <w:keepNext/>
              <w:jc w:val="center"/>
              <w:rPr>
                <w:rFonts w:ascii="Arial" w:hAnsi="Arial" w:cs="Arial"/>
                <w:b/>
                <w:bCs/>
              </w:rPr>
            </w:pPr>
          </w:p>
        </w:tc>
        <w:tc>
          <w:tcPr>
            <w:tcW w:w="409" w:type="pct"/>
            <w:shd w:val="clear" w:color="auto" w:fill="auto"/>
          </w:tcPr>
          <w:p w14:paraId="1A2E66AA" w14:textId="6D54BD70" w:rsidR="004E63DF" w:rsidRPr="00650F5C" w:rsidRDefault="00C552A4" w:rsidP="00B83B7C">
            <w:pPr>
              <w:keepNext/>
              <w:jc w:val="center"/>
              <w:rPr>
                <w:rFonts w:ascii="Arial" w:hAnsi="Arial" w:cs="Arial"/>
                <w:b/>
                <w:bCs/>
              </w:rPr>
            </w:pPr>
            <w:r w:rsidRPr="00650F5C">
              <w:rPr>
                <w:rFonts w:ascii="Arial" w:hAnsi="Arial" w:cs="Arial"/>
                <w:b/>
                <w:bCs/>
              </w:rPr>
              <w:t>3,</w:t>
            </w:r>
            <w:r>
              <w:rPr>
                <w:rFonts w:ascii="Arial" w:hAnsi="Arial" w:cs="Arial"/>
                <w:b/>
                <w:bCs/>
              </w:rPr>
              <w:t>942</w:t>
            </w:r>
          </w:p>
        </w:tc>
        <w:tc>
          <w:tcPr>
            <w:tcW w:w="42" w:type="pct"/>
            <w:shd w:val="clear" w:color="auto" w:fill="auto"/>
            <w:noWrap/>
            <w:vAlign w:val="bottom"/>
          </w:tcPr>
          <w:p w14:paraId="012559C5" w14:textId="77777777" w:rsidR="004E63DF" w:rsidRPr="00650F5C" w:rsidRDefault="004E63DF" w:rsidP="00B83B7C">
            <w:pPr>
              <w:keepNext/>
              <w:jc w:val="center"/>
              <w:rPr>
                <w:rFonts w:ascii="Arial" w:hAnsi="Arial" w:cs="Arial"/>
                <w:b/>
                <w:bCs/>
              </w:rPr>
            </w:pPr>
          </w:p>
        </w:tc>
        <w:tc>
          <w:tcPr>
            <w:tcW w:w="42" w:type="pct"/>
            <w:shd w:val="clear" w:color="auto" w:fill="auto"/>
            <w:vAlign w:val="bottom"/>
          </w:tcPr>
          <w:p w14:paraId="10F199C6" w14:textId="77777777" w:rsidR="004E63DF" w:rsidRPr="00650F5C" w:rsidRDefault="004E63DF" w:rsidP="00B83B7C">
            <w:pPr>
              <w:pStyle w:val="la2"/>
              <w:keepNext/>
              <w:jc w:val="center"/>
              <w:rPr>
                <w:rFonts w:ascii="Arial" w:hAnsi="Arial" w:cs="Arial"/>
                <w:sz w:val="15"/>
                <w:szCs w:val="15"/>
              </w:rPr>
            </w:pPr>
          </w:p>
        </w:tc>
        <w:tc>
          <w:tcPr>
            <w:tcW w:w="61" w:type="pct"/>
            <w:shd w:val="clear" w:color="auto" w:fill="auto"/>
            <w:vAlign w:val="bottom"/>
          </w:tcPr>
          <w:p w14:paraId="1FA4E96F" w14:textId="77777777" w:rsidR="004E63DF" w:rsidRPr="00650F5C" w:rsidRDefault="004E63DF" w:rsidP="00B83B7C">
            <w:pPr>
              <w:keepNext/>
              <w:jc w:val="center"/>
              <w:rPr>
                <w:rFonts w:ascii="Arial" w:hAnsi="Arial" w:cs="Arial"/>
              </w:rPr>
            </w:pPr>
          </w:p>
        </w:tc>
        <w:tc>
          <w:tcPr>
            <w:tcW w:w="409" w:type="pct"/>
            <w:shd w:val="clear" w:color="auto" w:fill="auto"/>
          </w:tcPr>
          <w:p w14:paraId="149BF9E7" w14:textId="4B4C035E" w:rsidR="004E63DF" w:rsidRPr="00650F5C" w:rsidRDefault="00C552A4" w:rsidP="00B83B7C">
            <w:pPr>
              <w:keepNext/>
              <w:jc w:val="center"/>
              <w:rPr>
                <w:rFonts w:ascii="Arial" w:hAnsi="Arial" w:cs="Arial"/>
              </w:rPr>
            </w:pPr>
            <w:r w:rsidRPr="00650F5C">
              <w:rPr>
                <w:rFonts w:ascii="Arial" w:hAnsi="Arial" w:cs="Arial"/>
                <w:bCs/>
              </w:rPr>
              <w:t>3,624</w:t>
            </w:r>
          </w:p>
        </w:tc>
        <w:tc>
          <w:tcPr>
            <w:tcW w:w="42" w:type="pct"/>
            <w:shd w:val="clear" w:color="auto" w:fill="auto"/>
            <w:noWrap/>
            <w:vAlign w:val="bottom"/>
          </w:tcPr>
          <w:p w14:paraId="3ECEDDB2" w14:textId="77777777" w:rsidR="004E63DF" w:rsidRPr="00650F5C" w:rsidRDefault="004E63DF" w:rsidP="00B83B7C">
            <w:pPr>
              <w:keepNext/>
              <w:jc w:val="center"/>
              <w:rPr>
                <w:rFonts w:ascii="Arial" w:hAnsi="Arial" w:cs="Arial"/>
              </w:rPr>
            </w:pPr>
          </w:p>
        </w:tc>
      </w:tr>
      <w:tr w:rsidR="004E63DF" w:rsidRPr="00021F64" w14:paraId="0116389F" w14:textId="77777777" w:rsidTr="004E63DF">
        <w:trPr>
          <w:jc w:val="center"/>
        </w:trPr>
        <w:tc>
          <w:tcPr>
            <w:tcW w:w="3892" w:type="pct"/>
            <w:shd w:val="clear" w:color="auto" w:fill="auto"/>
          </w:tcPr>
          <w:p w14:paraId="448C872C" w14:textId="181237F7" w:rsidR="004E63DF" w:rsidRPr="004E63DF" w:rsidRDefault="00C552A4" w:rsidP="00B83B7C">
            <w:pPr>
              <w:pStyle w:val="NormalnyWeb"/>
              <w:keepNext/>
              <w:spacing w:before="0" w:beforeAutospacing="0" w:after="0" w:afterAutospacing="0"/>
              <w:ind w:left="240" w:hanging="240"/>
              <w:jc w:val="center"/>
              <w:rPr>
                <w:rFonts w:cs="Arial"/>
                <w:sz w:val="20"/>
                <w:szCs w:val="20"/>
              </w:rPr>
            </w:pPr>
            <w:r w:rsidRPr="004E63DF">
              <w:rPr>
                <w:rFonts w:cs="Arial"/>
                <w:sz w:val="20"/>
                <w:szCs w:val="20"/>
              </w:rPr>
              <w:t>COMMON AND PREFERRED STOCK MEASURED AT FAIR VALUE ON A NONRECURRING BASIS</w:t>
            </w:r>
          </w:p>
        </w:tc>
        <w:tc>
          <w:tcPr>
            <w:tcW w:w="42" w:type="pct"/>
            <w:shd w:val="clear" w:color="auto" w:fill="auto"/>
            <w:vAlign w:val="bottom"/>
          </w:tcPr>
          <w:p w14:paraId="5E2A72A2" w14:textId="77777777" w:rsidR="004E63DF" w:rsidRPr="00650F5C" w:rsidRDefault="004E63DF" w:rsidP="00B83B7C">
            <w:pPr>
              <w:pStyle w:val="la2"/>
              <w:keepNext/>
              <w:jc w:val="center"/>
              <w:rPr>
                <w:rFonts w:ascii="Arial" w:hAnsi="Arial" w:cs="Arial"/>
                <w:sz w:val="15"/>
                <w:szCs w:val="15"/>
              </w:rPr>
            </w:pPr>
          </w:p>
        </w:tc>
        <w:tc>
          <w:tcPr>
            <w:tcW w:w="61" w:type="pct"/>
            <w:shd w:val="clear" w:color="auto" w:fill="auto"/>
            <w:vAlign w:val="bottom"/>
          </w:tcPr>
          <w:p w14:paraId="1D7C8DEA" w14:textId="77777777" w:rsidR="004E63DF" w:rsidRPr="00650F5C" w:rsidRDefault="004E63DF" w:rsidP="00B83B7C">
            <w:pPr>
              <w:keepNext/>
              <w:jc w:val="center"/>
              <w:rPr>
                <w:rFonts w:ascii="Arial" w:hAnsi="Arial" w:cs="Arial"/>
                <w:b/>
                <w:bCs/>
              </w:rPr>
            </w:pPr>
          </w:p>
        </w:tc>
        <w:tc>
          <w:tcPr>
            <w:tcW w:w="409" w:type="pct"/>
            <w:shd w:val="clear" w:color="auto" w:fill="auto"/>
          </w:tcPr>
          <w:p w14:paraId="4E5D1469" w14:textId="3F280D93" w:rsidR="004E63DF" w:rsidRPr="00650F5C" w:rsidRDefault="00C552A4" w:rsidP="00B83B7C">
            <w:pPr>
              <w:keepNext/>
              <w:jc w:val="center"/>
              <w:rPr>
                <w:rFonts w:ascii="Arial" w:hAnsi="Arial" w:cs="Arial"/>
                <w:b/>
                <w:bCs/>
              </w:rPr>
            </w:pPr>
            <w:r>
              <w:rPr>
                <w:rFonts w:ascii="Arial" w:hAnsi="Arial" w:cs="Arial"/>
                <w:b/>
                <w:bCs/>
              </w:rPr>
              <w:t>999</w:t>
            </w:r>
          </w:p>
        </w:tc>
        <w:tc>
          <w:tcPr>
            <w:tcW w:w="42" w:type="pct"/>
            <w:shd w:val="clear" w:color="auto" w:fill="auto"/>
            <w:noWrap/>
            <w:vAlign w:val="bottom"/>
          </w:tcPr>
          <w:p w14:paraId="63E4E825" w14:textId="77777777" w:rsidR="004E63DF" w:rsidRPr="00650F5C" w:rsidRDefault="004E63DF" w:rsidP="00B83B7C">
            <w:pPr>
              <w:keepNext/>
              <w:jc w:val="center"/>
              <w:rPr>
                <w:rFonts w:ascii="Arial" w:hAnsi="Arial" w:cs="Arial"/>
                <w:b/>
                <w:bCs/>
              </w:rPr>
            </w:pPr>
          </w:p>
        </w:tc>
        <w:tc>
          <w:tcPr>
            <w:tcW w:w="42" w:type="pct"/>
            <w:shd w:val="clear" w:color="auto" w:fill="auto"/>
            <w:vAlign w:val="bottom"/>
          </w:tcPr>
          <w:p w14:paraId="5FAAB1C6" w14:textId="77777777" w:rsidR="004E63DF" w:rsidRPr="00650F5C" w:rsidRDefault="004E63DF" w:rsidP="00B83B7C">
            <w:pPr>
              <w:pStyle w:val="la2"/>
              <w:keepNext/>
              <w:jc w:val="center"/>
              <w:rPr>
                <w:rFonts w:ascii="Arial" w:hAnsi="Arial" w:cs="Arial"/>
                <w:sz w:val="15"/>
                <w:szCs w:val="15"/>
              </w:rPr>
            </w:pPr>
          </w:p>
        </w:tc>
        <w:tc>
          <w:tcPr>
            <w:tcW w:w="61" w:type="pct"/>
            <w:shd w:val="clear" w:color="auto" w:fill="auto"/>
            <w:vAlign w:val="bottom"/>
          </w:tcPr>
          <w:p w14:paraId="3272ED12" w14:textId="77777777" w:rsidR="004E63DF" w:rsidRPr="00650F5C" w:rsidRDefault="004E63DF" w:rsidP="00B83B7C">
            <w:pPr>
              <w:keepNext/>
              <w:jc w:val="center"/>
              <w:rPr>
                <w:rFonts w:ascii="Arial" w:hAnsi="Arial" w:cs="Arial"/>
              </w:rPr>
            </w:pPr>
          </w:p>
        </w:tc>
        <w:tc>
          <w:tcPr>
            <w:tcW w:w="409" w:type="pct"/>
            <w:shd w:val="clear" w:color="auto" w:fill="auto"/>
          </w:tcPr>
          <w:p w14:paraId="7DFD93D7" w14:textId="7C788D9E" w:rsidR="004E63DF" w:rsidRPr="00650F5C" w:rsidRDefault="00C552A4" w:rsidP="00B83B7C">
            <w:pPr>
              <w:keepNext/>
              <w:jc w:val="center"/>
              <w:rPr>
                <w:rFonts w:ascii="Arial" w:hAnsi="Arial" w:cs="Arial"/>
              </w:rPr>
            </w:pPr>
            <w:r w:rsidRPr="00650F5C">
              <w:rPr>
                <w:rFonts w:ascii="Arial" w:hAnsi="Arial" w:cs="Arial"/>
                <w:bCs/>
              </w:rPr>
              <w:t>1,073</w:t>
            </w:r>
          </w:p>
        </w:tc>
        <w:tc>
          <w:tcPr>
            <w:tcW w:w="42" w:type="pct"/>
            <w:shd w:val="clear" w:color="auto" w:fill="auto"/>
            <w:noWrap/>
            <w:vAlign w:val="bottom"/>
          </w:tcPr>
          <w:p w14:paraId="041DAA2D" w14:textId="77777777" w:rsidR="004E63DF" w:rsidRPr="00650F5C" w:rsidRDefault="004E63DF" w:rsidP="00B83B7C">
            <w:pPr>
              <w:keepNext/>
              <w:jc w:val="center"/>
              <w:rPr>
                <w:rFonts w:ascii="Arial" w:hAnsi="Arial" w:cs="Arial"/>
              </w:rPr>
            </w:pPr>
          </w:p>
        </w:tc>
      </w:tr>
      <w:tr w:rsidR="004E63DF" w:rsidRPr="00021F64" w14:paraId="23CD7F5E" w14:textId="77777777" w:rsidTr="004E63DF">
        <w:trPr>
          <w:jc w:val="center"/>
        </w:trPr>
        <w:tc>
          <w:tcPr>
            <w:tcW w:w="3892" w:type="pct"/>
            <w:shd w:val="clear" w:color="auto" w:fill="auto"/>
          </w:tcPr>
          <w:p w14:paraId="4C86EF0C" w14:textId="576E6D7C" w:rsidR="004E63DF" w:rsidRPr="004E63DF" w:rsidRDefault="00C552A4" w:rsidP="00B83B7C">
            <w:pPr>
              <w:pStyle w:val="NormalnyWeb"/>
              <w:keepNext/>
              <w:spacing w:before="0" w:beforeAutospacing="0" w:after="0" w:afterAutospacing="0"/>
              <w:ind w:left="240" w:hanging="240"/>
              <w:jc w:val="center"/>
              <w:rPr>
                <w:rFonts w:cs="Arial"/>
                <w:sz w:val="20"/>
                <w:szCs w:val="20"/>
              </w:rPr>
            </w:pPr>
            <w:r w:rsidRPr="004E63DF">
              <w:rPr>
                <w:rFonts w:cs="Arial"/>
                <w:sz w:val="20"/>
                <w:szCs w:val="20"/>
              </w:rPr>
              <w:t>OTHER INVESTMENTS MEASURED AT FAIR VALUE ON A NONRECURRING BASIS</w:t>
            </w:r>
          </w:p>
        </w:tc>
        <w:tc>
          <w:tcPr>
            <w:tcW w:w="42" w:type="pct"/>
            <w:shd w:val="clear" w:color="auto" w:fill="auto"/>
            <w:vAlign w:val="bottom"/>
          </w:tcPr>
          <w:p w14:paraId="6F8D7D8B" w14:textId="77777777" w:rsidR="004E63DF" w:rsidRPr="00650F5C" w:rsidRDefault="004E63DF" w:rsidP="00B83B7C">
            <w:pPr>
              <w:pStyle w:val="la2"/>
              <w:keepNext/>
              <w:jc w:val="center"/>
              <w:rPr>
                <w:rFonts w:ascii="Arial" w:hAnsi="Arial" w:cs="Arial"/>
                <w:sz w:val="15"/>
                <w:szCs w:val="15"/>
              </w:rPr>
            </w:pPr>
          </w:p>
        </w:tc>
        <w:tc>
          <w:tcPr>
            <w:tcW w:w="61" w:type="pct"/>
            <w:shd w:val="clear" w:color="auto" w:fill="auto"/>
            <w:vAlign w:val="bottom"/>
          </w:tcPr>
          <w:p w14:paraId="22162F2A" w14:textId="77777777" w:rsidR="004E63DF" w:rsidRPr="00650F5C" w:rsidRDefault="004E63DF" w:rsidP="00B83B7C">
            <w:pPr>
              <w:keepNext/>
              <w:jc w:val="center"/>
              <w:rPr>
                <w:rFonts w:ascii="Arial" w:hAnsi="Arial" w:cs="Arial"/>
                <w:b/>
                <w:bCs/>
              </w:rPr>
            </w:pPr>
          </w:p>
        </w:tc>
        <w:tc>
          <w:tcPr>
            <w:tcW w:w="409" w:type="pct"/>
            <w:shd w:val="clear" w:color="auto" w:fill="auto"/>
          </w:tcPr>
          <w:p w14:paraId="481C26DD" w14:textId="6E52CAA6" w:rsidR="004E63DF" w:rsidRPr="00650F5C" w:rsidRDefault="00C552A4" w:rsidP="00B83B7C">
            <w:pPr>
              <w:keepNext/>
              <w:jc w:val="center"/>
              <w:rPr>
                <w:rFonts w:ascii="Arial" w:hAnsi="Arial" w:cs="Arial"/>
                <w:b/>
                <w:bCs/>
              </w:rPr>
            </w:pPr>
            <w:r w:rsidRPr="00650F5C">
              <w:rPr>
                <w:rFonts w:ascii="Arial" w:hAnsi="Arial" w:cs="Arial"/>
                <w:b/>
                <w:bCs/>
              </w:rPr>
              <w:t>5</w:t>
            </w:r>
            <w:r>
              <w:rPr>
                <w:rFonts w:ascii="Arial" w:hAnsi="Arial" w:cs="Arial"/>
                <w:b/>
                <w:bCs/>
              </w:rPr>
              <w:t>57</w:t>
            </w:r>
          </w:p>
        </w:tc>
        <w:tc>
          <w:tcPr>
            <w:tcW w:w="42" w:type="pct"/>
            <w:shd w:val="clear" w:color="auto" w:fill="auto"/>
            <w:noWrap/>
            <w:vAlign w:val="bottom"/>
          </w:tcPr>
          <w:p w14:paraId="7B0BC67F" w14:textId="77777777" w:rsidR="004E63DF" w:rsidRPr="00650F5C" w:rsidRDefault="004E63DF" w:rsidP="00B83B7C">
            <w:pPr>
              <w:keepNext/>
              <w:jc w:val="center"/>
              <w:rPr>
                <w:rFonts w:ascii="Arial" w:hAnsi="Arial" w:cs="Arial"/>
                <w:b/>
                <w:bCs/>
              </w:rPr>
            </w:pPr>
          </w:p>
        </w:tc>
        <w:tc>
          <w:tcPr>
            <w:tcW w:w="42" w:type="pct"/>
            <w:shd w:val="clear" w:color="auto" w:fill="auto"/>
            <w:vAlign w:val="bottom"/>
          </w:tcPr>
          <w:p w14:paraId="0DCAEAA7" w14:textId="77777777" w:rsidR="004E63DF" w:rsidRPr="00650F5C" w:rsidRDefault="004E63DF" w:rsidP="00B83B7C">
            <w:pPr>
              <w:pStyle w:val="la2"/>
              <w:keepNext/>
              <w:jc w:val="center"/>
              <w:rPr>
                <w:rFonts w:ascii="Arial" w:hAnsi="Arial" w:cs="Arial"/>
                <w:sz w:val="15"/>
                <w:szCs w:val="15"/>
              </w:rPr>
            </w:pPr>
          </w:p>
        </w:tc>
        <w:tc>
          <w:tcPr>
            <w:tcW w:w="61" w:type="pct"/>
            <w:shd w:val="clear" w:color="auto" w:fill="auto"/>
            <w:vAlign w:val="bottom"/>
          </w:tcPr>
          <w:p w14:paraId="3C98CD87" w14:textId="77777777" w:rsidR="004E63DF" w:rsidRPr="00650F5C" w:rsidRDefault="004E63DF" w:rsidP="00B83B7C">
            <w:pPr>
              <w:keepNext/>
              <w:jc w:val="center"/>
              <w:rPr>
                <w:rFonts w:ascii="Arial" w:hAnsi="Arial" w:cs="Arial"/>
              </w:rPr>
            </w:pPr>
          </w:p>
        </w:tc>
        <w:tc>
          <w:tcPr>
            <w:tcW w:w="409" w:type="pct"/>
            <w:shd w:val="clear" w:color="auto" w:fill="auto"/>
          </w:tcPr>
          <w:p w14:paraId="4D118B1C" w14:textId="0AA16E6C" w:rsidR="004E63DF" w:rsidRPr="00650F5C" w:rsidRDefault="00C552A4" w:rsidP="00B83B7C">
            <w:pPr>
              <w:keepNext/>
              <w:jc w:val="center"/>
              <w:rPr>
                <w:rFonts w:ascii="Arial" w:hAnsi="Arial" w:cs="Arial"/>
              </w:rPr>
            </w:pPr>
            <w:r w:rsidRPr="00650F5C">
              <w:rPr>
                <w:rFonts w:ascii="Arial" w:hAnsi="Arial" w:cs="Arial"/>
                <w:bCs/>
              </w:rPr>
              <w:t>523</w:t>
            </w:r>
          </w:p>
        </w:tc>
        <w:tc>
          <w:tcPr>
            <w:tcW w:w="42" w:type="pct"/>
            <w:shd w:val="clear" w:color="auto" w:fill="auto"/>
            <w:noWrap/>
            <w:vAlign w:val="bottom"/>
          </w:tcPr>
          <w:p w14:paraId="35128D8F" w14:textId="77777777" w:rsidR="004E63DF" w:rsidRPr="00650F5C" w:rsidRDefault="004E63DF" w:rsidP="00B83B7C">
            <w:pPr>
              <w:keepNext/>
              <w:jc w:val="center"/>
              <w:rPr>
                <w:rFonts w:ascii="Arial" w:hAnsi="Arial" w:cs="Arial"/>
              </w:rPr>
            </w:pPr>
          </w:p>
        </w:tc>
      </w:tr>
      <w:tr w:rsidR="004E63DF" w:rsidRPr="00021F64" w14:paraId="18EE17F1" w14:textId="77777777" w:rsidTr="004E63DF">
        <w:trPr>
          <w:jc w:val="center"/>
        </w:trPr>
        <w:tc>
          <w:tcPr>
            <w:tcW w:w="3892" w:type="pct"/>
            <w:shd w:val="clear" w:color="auto" w:fill="auto"/>
          </w:tcPr>
          <w:p w14:paraId="1D9BF984" w14:textId="59E4F03B" w:rsidR="004E63DF" w:rsidRPr="004E63DF" w:rsidRDefault="00C552A4" w:rsidP="00B83B7C">
            <w:pPr>
              <w:pStyle w:val="NormalnyWeb"/>
              <w:keepNext/>
              <w:spacing w:before="0" w:beforeAutospacing="0" w:after="0" w:afterAutospacing="0"/>
              <w:ind w:left="240" w:hanging="240"/>
              <w:jc w:val="center"/>
              <w:rPr>
                <w:rFonts w:cs="Arial"/>
                <w:sz w:val="20"/>
                <w:szCs w:val="20"/>
              </w:rPr>
            </w:pPr>
            <w:r w:rsidRPr="004E63DF">
              <w:rPr>
                <w:rFonts w:cs="Arial"/>
                <w:sz w:val="20"/>
                <w:szCs w:val="20"/>
              </w:rPr>
              <w:t>LESS DERIVATIVE NET ASSETS CLASSIFIED AS OTHER CURRENT AND LONG-TERM ASSETS</w:t>
            </w:r>
          </w:p>
        </w:tc>
        <w:tc>
          <w:tcPr>
            <w:tcW w:w="42" w:type="pct"/>
            <w:shd w:val="clear" w:color="auto" w:fill="auto"/>
            <w:vAlign w:val="bottom"/>
          </w:tcPr>
          <w:p w14:paraId="03BFF18F" w14:textId="77777777" w:rsidR="004E63DF" w:rsidRPr="00650F5C" w:rsidRDefault="004E63DF" w:rsidP="00B83B7C">
            <w:pPr>
              <w:pStyle w:val="la2"/>
              <w:keepNext/>
              <w:jc w:val="center"/>
              <w:rPr>
                <w:rFonts w:ascii="Arial" w:hAnsi="Arial" w:cs="Arial"/>
                <w:sz w:val="15"/>
                <w:szCs w:val="15"/>
              </w:rPr>
            </w:pPr>
          </w:p>
        </w:tc>
        <w:tc>
          <w:tcPr>
            <w:tcW w:w="61" w:type="pct"/>
            <w:shd w:val="clear" w:color="auto" w:fill="auto"/>
            <w:vAlign w:val="bottom"/>
          </w:tcPr>
          <w:p w14:paraId="75A29BB1" w14:textId="77777777" w:rsidR="004E63DF" w:rsidRPr="00650F5C" w:rsidRDefault="004E63DF" w:rsidP="00B83B7C">
            <w:pPr>
              <w:keepNext/>
              <w:jc w:val="center"/>
              <w:rPr>
                <w:rFonts w:ascii="Arial" w:hAnsi="Arial" w:cs="Arial"/>
                <w:b/>
                <w:bCs/>
              </w:rPr>
            </w:pPr>
          </w:p>
        </w:tc>
        <w:tc>
          <w:tcPr>
            <w:tcW w:w="409" w:type="pct"/>
            <w:shd w:val="clear" w:color="auto" w:fill="auto"/>
          </w:tcPr>
          <w:p w14:paraId="7A3BBD99" w14:textId="3C587563" w:rsidR="004E63DF" w:rsidRPr="00650F5C" w:rsidRDefault="00C552A4" w:rsidP="00B83B7C">
            <w:pPr>
              <w:keepNext/>
              <w:jc w:val="center"/>
              <w:rPr>
                <w:rFonts w:ascii="Arial" w:hAnsi="Arial" w:cs="Arial"/>
                <w:b/>
                <w:bCs/>
              </w:rPr>
            </w:pPr>
            <w:r w:rsidRPr="00650F5C">
              <w:rPr>
                <w:rFonts w:ascii="Arial" w:hAnsi="Arial" w:cs="Arial"/>
                <w:b/>
                <w:bCs/>
              </w:rPr>
              <w:t>(2</w:t>
            </w:r>
            <w:r>
              <w:rPr>
                <w:rFonts w:ascii="Arial" w:hAnsi="Arial" w:cs="Arial"/>
                <w:b/>
                <w:bCs/>
              </w:rPr>
              <w:t>8</w:t>
            </w:r>
            <w:r w:rsidRPr="00650F5C">
              <w:rPr>
                <w:rFonts w:ascii="Arial" w:hAnsi="Arial" w:cs="Arial"/>
                <w:b/>
                <w:bCs/>
              </w:rPr>
              <w:t>2</w:t>
            </w:r>
          </w:p>
        </w:tc>
        <w:tc>
          <w:tcPr>
            <w:tcW w:w="42" w:type="pct"/>
            <w:shd w:val="clear" w:color="auto" w:fill="auto"/>
            <w:noWrap/>
            <w:vAlign w:val="bottom"/>
          </w:tcPr>
          <w:p w14:paraId="60E590CA" w14:textId="09657365" w:rsidR="004E63DF" w:rsidRPr="00650F5C" w:rsidRDefault="00C552A4" w:rsidP="00B83B7C">
            <w:pPr>
              <w:keepNext/>
              <w:jc w:val="center"/>
              <w:rPr>
                <w:rFonts w:ascii="Arial" w:hAnsi="Arial" w:cs="Arial"/>
                <w:b/>
                <w:bCs/>
              </w:rPr>
            </w:pPr>
            <w:r w:rsidRPr="00650F5C">
              <w:rPr>
                <w:rFonts w:ascii="Arial" w:hAnsi="Arial" w:cs="Arial"/>
                <w:b/>
                <w:bCs/>
              </w:rPr>
              <w:t>)</w:t>
            </w:r>
          </w:p>
        </w:tc>
        <w:tc>
          <w:tcPr>
            <w:tcW w:w="42" w:type="pct"/>
            <w:shd w:val="clear" w:color="auto" w:fill="auto"/>
            <w:vAlign w:val="bottom"/>
          </w:tcPr>
          <w:p w14:paraId="61F0791C" w14:textId="77777777" w:rsidR="004E63DF" w:rsidRPr="00650F5C" w:rsidRDefault="004E63DF" w:rsidP="00B83B7C">
            <w:pPr>
              <w:pStyle w:val="la2"/>
              <w:keepNext/>
              <w:jc w:val="center"/>
              <w:rPr>
                <w:rFonts w:ascii="Arial" w:hAnsi="Arial" w:cs="Arial"/>
                <w:sz w:val="15"/>
                <w:szCs w:val="15"/>
              </w:rPr>
            </w:pPr>
          </w:p>
        </w:tc>
        <w:tc>
          <w:tcPr>
            <w:tcW w:w="61" w:type="pct"/>
            <w:shd w:val="clear" w:color="auto" w:fill="auto"/>
            <w:vAlign w:val="bottom"/>
          </w:tcPr>
          <w:p w14:paraId="61631E4E" w14:textId="77777777" w:rsidR="004E63DF" w:rsidRPr="00650F5C" w:rsidRDefault="004E63DF" w:rsidP="00B83B7C">
            <w:pPr>
              <w:keepNext/>
              <w:jc w:val="center"/>
              <w:rPr>
                <w:rFonts w:ascii="Arial" w:hAnsi="Arial" w:cs="Arial"/>
              </w:rPr>
            </w:pPr>
          </w:p>
        </w:tc>
        <w:tc>
          <w:tcPr>
            <w:tcW w:w="409" w:type="pct"/>
            <w:shd w:val="clear" w:color="auto" w:fill="auto"/>
          </w:tcPr>
          <w:p w14:paraId="328E8F32" w14:textId="279F6206" w:rsidR="004E63DF" w:rsidRPr="00650F5C" w:rsidRDefault="00C552A4" w:rsidP="00B83B7C">
            <w:pPr>
              <w:keepNext/>
              <w:jc w:val="center"/>
              <w:rPr>
                <w:rFonts w:ascii="Arial" w:hAnsi="Arial" w:cs="Arial"/>
              </w:rPr>
            </w:pPr>
            <w:r w:rsidRPr="00650F5C">
              <w:rPr>
                <w:rFonts w:ascii="Arial" w:hAnsi="Arial" w:cs="Arial"/>
                <w:bCs/>
              </w:rPr>
              <w:t>(202</w:t>
            </w:r>
          </w:p>
        </w:tc>
        <w:tc>
          <w:tcPr>
            <w:tcW w:w="42" w:type="pct"/>
            <w:shd w:val="clear" w:color="auto" w:fill="auto"/>
            <w:noWrap/>
            <w:vAlign w:val="bottom"/>
          </w:tcPr>
          <w:p w14:paraId="22184A7B" w14:textId="597E4360" w:rsidR="004E63DF" w:rsidRPr="00650F5C" w:rsidRDefault="00C552A4" w:rsidP="00B83B7C">
            <w:pPr>
              <w:keepNext/>
              <w:jc w:val="center"/>
              <w:rPr>
                <w:rFonts w:ascii="Arial" w:hAnsi="Arial" w:cs="Arial"/>
              </w:rPr>
            </w:pPr>
            <w:r w:rsidRPr="00650F5C">
              <w:rPr>
                <w:rFonts w:ascii="Arial" w:hAnsi="Arial" w:cs="Arial"/>
                <w:bCs/>
              </w:rPr>
              <w:t>)</w:t>
            </w:r>
          </w:p>
        </w:tc>
      </w:tr>
      <w:tr w:rsidR="004E63DF" w:rsidRPr="00021F64" w14:paraId="47E88BFB" w14:textId="77777777" w:rsidTr="004E63DF">
        <w:trPr>
          <w:jc w:val="center"/>
        </w:trPr>
        <w:tc>
          <w:tcPr>
            <w:tcW w:w="3892" w:type="pct"/>
            <w:shd w:val="clear" w:color="auto" w:fill="auto"/>
          </w:tcPr>
          <w:p w14:paraId="0119486E" w14:textId="77DF2187" w:rsidR="004E63DF" w:rsidRPr="004E63DF" w:rsidRDefault="00C552A4" w:rsidP="00B83B7C">
            <w:pPr>
              <w:pStyle w:val="NormalnyWeb"/>
              <w:keepNext/>
              <w:spacing w:before="0" w:beforeAutospacing="0" w:after="0" w:afterAutospacing="0"/>
              <w:ind w:left="240" w:hanging="240"/>
              <w:jc w:val="center"/>
              <w:rPr>
                <w:rFonts w:cs="Arial"/>
                <w:sz w:val="20"/>
                <w:szCs w:val="20"/>
              </w:rPr>
            </w:pPr>
            <w:r w:rsidRPr="004E63DF">
              <w:rPr>
                <w:rFonts w:cs="Arial"/>
                <w:sz w:val="20"/>
                <w:szCs w:val="20"/>
              </w:rPr>
              <w:t>OTHER</w:t>
            </w:r>
          </w:p>
        </w:tc>
        <w:tc>
          <w:tcPr>
            <w:tcW w:w="42" w:type="pct"/>
            <w:shd w:val="clear" w:color="auto" w:fill="auto"/>
            <w:vAlign w:val="bottom"/>
          </w:tcPr>
          <w:p w14:paraId="41FC4933" w14:textId="77777777" w:rsidR="004E63DF" w:rsidRPr="00650F5C" w:rsidRDefault="004E63DF" w:rsidP="00B83B7C">
            <w:pPr>
              <w:pStyle w:val="la2"/>
              <w:keepNext/>
              <w:jc w:val="center"/>
              <w:rPr>
                <w:rFonts w:ascii="Arial" w:hAnsi="Arial" w:cs="Arial"/>
                <w:sz w:val="15"/>
                <w:szCs w:val="15"/>
              </w:rPr>
            </w:pPr>
          </w:p>
        </w:tc>
        <w:tc>
          <w:tcPr>
            <w:tcW w:w="61" w:type="pct"/>
            <w:shd w:val="clear" w:color="auto" w:fill="auto"/>
            <w:vAlign w:val="bottom"/>
          </w:tcPr>
          <w:p w14:paraId="06910DF0" w14:textId="77777777" w:rsidR="004E63DF" w:rsidRPr="00650F5C" w:rsidRDefault="004E63DF" w:rsidP="00B83B7C">
            <w:pPr>
              <w:keepNext/>
              <w:jc w:val="center"/>
              <w:rPr>
                <w:rFonts w:ascii="Arial" w:hAnsi="Arial" w:cs="Arial"/>
                <w:b/>
                <w:bCs/>
              </w:rPr>
            </w:pPr>
          </w:p>
        </w:tc>
        <w:tc>
          <w:tcPr>
            <w:tcW w:w="409" w:type="pct"/>
            <w:shd w:val="clear" w:color="auto" w:fill="auto"/>
            <w:vAlign w:val="bottom"/>
          </w:tcPr>
          <w:p w14:paraId="05D0580E" w14:textId="5D5BDBED" w:rsidR="004E63DF" w:rsidRPr="00650F5C" w:rsidRDefault="00C552A4" w:rsidP="00B83B7C">
            <w:pPr>
              <w:keepNext/>
              <w:jc w:val="center"/>
              <w:rPr>
                <w:rFonts w:ascii="Arial" w:hAnsi="Arial" w:cs="Arial"/>
                <w:b/>
                <w:bCs/>
              </w:rPr>
            </w:pPr>
            <w:r>
              <w:rPr>
                <w:rFonts w:ascii="Arial" w:hAnsi="Arial" w:cs="Arial"/>
                <w:b/>
                <w:bCs/>
              </w:rPr>
              <w:t>2</w:t>
            </w:r>
          </w:p>
        </w:tc>
        <w:tc>
          <w:tcPr>
            <w:tcW w:w="42" w:type="pct"/>
            <w:shd w:val="clear" w:color="auto" w:fill="auto"/>
            <w:noWrap/>
            <w:vAlign w:val="bottom"/>
          </w:tcPr>
          <w:p w14:paraId="24CEB67A" w14:textId="77777777" w:rsidR="004E63DF" w:rsidRPr="00650F5C" w:rsidRDefault="004E63DF" w:rsidP="00B83B7C">
            <w:pPr>
              <w:keepNext/>
              <w:jc w:val="center"/>
              <w:rPr>
                <w:rFonts w:ascii="Arial" w:hAnsi="Arial" w:cs="Arial"/>
                <w:b/>
                <w:bCs/>
              </w:rPr>
            </w:pPr>
          </w:p>
        </w:tc>
        <w:tc>
          <w:tcPr>
            <w:tcW w:w="42" w:type="pct"/>
            <w:shd w:val="clear" w:color="auto" w:fill="auto"/>
            <w:vAlign w:val="bottom"/>
          </w:tcPr>
          <w:p w14:paraId="293B324D" w14:textId="77777777" w:rsidR="004E63DF" w:rsidRPr="00650F5C" w:rsidRDefault="004E63DF" w:rsidP="00B83B7C">
            <w:pPr>
              <w:pStyle w:val="la2"/>
              <w:keepNext/>
              <w:jc w:val="center"/>
              <w:rPr>
                <w:rFonts w:ascii="Arial" w:hAnsi="Arial" w:cs="Arial"/>
                <w:sz w:val="15"/>
                <w:szCs w:val="15"/>
              </w:rPr>
            </w:pPr>
          </w:p>
        </w:tc>
        <w:tc>
          <w:tcPr>
            <w:tcW w:w="61" w:type="pct"/>
            <w:shd w:val="clear" w:color="auto" w:fill="auto"/>
            <w:vAlign w:val="bottom"/>
          </w:tcPr>
          <w:p w14:paraId="5F056E7D" w14:textId="77777777" w:rsidR="004E63DF" w:rsidRPr="00650F5C" w:rsidRDefault="004E63DF" w:rsidP="00B83B7C">
            <w:pPr>
              <w:keepNext/>
              <w:jc w:val="center"/>
              <w:rPr>
                <w:rFonts w:ascii="Arial" w:hAnsi="Arial" w:cs="Arial"/>
              </w:rPr>
            </w:pPr>
          </w:p>
        </w:tc>
        <w:tc>
          <w:tcPr>
            <w:tcW w:w="409" w:type="pct"/>
            <w:shd w:val="clear" w:color="auto" w:fill="auto"/>
            <w:vAlign w:val="bottom"/>
          </w:tcPr>
          <w:p w14:paraId="6E6CAC4A" w14:textId="2DC5D4B2" w:rsidR="004E63DF" w:rsidRPr="00650F5C" w:rsidRDefault="00C552A4" w:rsidP="00B83B7C">
            <w:pPr>
              <w:keepNext/>
              <w:jc w:val="center"/>
              <w:rPr>
                <w:rFonts w:ascii="Arial" w:hAnsi="Arial" w:cs="Arial"/>
              </w:rPr>
            </w:pPr>
            <w:r w:rsidRPr="00650F5C">
              <w:rPr>
                <w:rFonts w:ascii="Arial" w:hAnsi="Arial" w:cs="Arial"/>
                <w:bCs/>
              </w:rPr>
              <w:t>1</w:t>
            </w:r>
          </w:p>
        </w:tc>
        <w:tc>
          <w:tcPr>
            <w:tcW w:w="42" w:type="pct"/>
            <w:shd w:val="clear" w:color="auto" w:fill="auto"/>
            <w:noWrap/>
            <w:vAlign w:val="bottom"/>
          </w:tcPr>
          <w:p w14:paraId="5A1A8EE3" w14:textId="77777777" w:rsidR="004E63DF" w:rsidRPr="00650F5C" w:rsidRDefault="004E63DF" w:rsidP="00B83B7C">
            <w:pPr>
              <w:keepNext/>
              <w:jc w:val="center"/>
              <w:rPr>
                <w:rFonts w:ascii="Arial" w:hAnsi="Arial" w:cs="Arial"/>
              </w:rPr>
            </w:pPr>
          </w:p>
        </w:tc>
      </w:tr>
      <w:tr w:rsidR="004E63DF" w:rsidRPr="00021F64" w14:paraId="7D7929AC" w14:textId="77777777" w:rsidTr="004E63DF">
        <w:trPr>
          <w:jc w:val="center"/>
        </w:trPr>
        <w:tc>
          <w:tcPr>
            <w:tcW w:w="3892" w:type="pct"/>
            <w:tcBorders>
              <w:bottom w:val="single" w:sz="4" w:space="0" w:color="auto"/>
            </w:tcBorders>
            <w:shd w:val="clear" w:color="auto" w:fill="auto"/>
          </w:tcPr>
          <w:p w14:paraId="3F4EFD24" w14:textId="77777777" w:rsidR="004E63DF" w:rsidRPr="004E63DF" w:rsidRDefault="004E63DF" w:rsidP="00B83B7C">
            <w:pPr>
              <w:pStyle w:val="NormalnyWeb"/>
              <w:keepNext/>
              <w:spacing w:before="0" w:beforeAutospacing="0" w:after="0" w:afterAutospacing="0" w:line="80" w:lineRule="exact"/>
              <w:ind w:left="240" w:hanging="240"/>
              <w:jc w:val="center"/>
              <w:rPr>
                <w:rFonts w:cs="Arial"/>
                <w:sz w:val="8"/>
                <w:szCs w:val="8"/>
              </w:rPr>
            </w:pPr>
          </w:p>
        </w:tc>
        <w:tc>
          <w:tcPr>
            <w:tcW w:w="42" w:type="pct"/>
            <w:tcBorders>
              <w:bottom w:val="single" w:sz="4" w:space="0" w:color="auto"/>
            </w:tcBorders>
            <w:shd w:val="clear" w:color="auto" w:fill="auto"/>
            <w:vAlign w:val="bottom"/>
          </w:tcPr>
          <w:p w14:paraId="54522991" w14:textId="77777777" w:rsidR="004E63DF" w:rsidRPr="00650F5C" w:rsidRDefault="004E63DF" w:rsidP="00B83B7C">
            <w:pPr>
              <w:pStyle w:val="la2"/>
              <w:keepNext/>
              <w:spacing w:line="80" w:lineRule="exact"/>
              <w:jc w:val="center"/>
              <w:rPr>
                <w:rFonts w:ascii="Arial" w:hAnsi="Arial" w:cs="Arial"/>
              </w:rPr>
            </w:pPr>
          </w:p>
        </w:tc>
        <w:tc>
          <w:tcPr>
            <w:tcW w:w="61" w:type="pct"/>
            <w:tcBorders>
              <w:bottom w:val="single" w:sz="4" w:space="0" w:color="auto"/>
            </w:tcBorders>
            <w:shd w:val="clear" w:color="auto" w:fill="auto"/>
            <w:vAlign w:val="bottom"/>
          </w:tcPr>
          <w:p w14:paraId="6F117132" w14:textId="77777777" w:rsidR="004E63DF" w:rsidRPr="00650F5C" w:rsidRDefault="004E63DF" w:rsidP="00B83B7C">
            <w:pPr>
              <w:keepNext/>
              <w:spacing w:line="80" w:lineRule="exact"/>
              <w:jc w:val="center"/>
              <w:rPr>
                <w:rFonts w:ascii="Arial" w:hAnsi="Arial" w:cs="Arial"/>
                <w:b/>
                <w:bCs/>
                <w:sz w:val="8"/>
                <w:szCs w:val="8"/>
              </w:rPr>
            </w:pPr>
          </w:p>
        </w:tc>
        <w:tc>
          <w:tcPr>
            <w:tcW w:w="409" w:type="pct"/>
            <w:tcBorders>
              <w:bottom w:val="single" w:sz="4" w:space="0" w:color="auto"/>
            </w:tcBorders>
            <w:shd w:val="clear" w:color="auto" w:fill="auto"/>
            <w:vAlign w:val="bottom"/>
          </w:tcPr>
          <w:p w14:paraId="0B307CFC" w14:textId="77777777" w:rsidR="004E63DF" w:rsidRPr="00650F5C" w:rsidRDefault="004E63DF" w:rsidP="00B83B7C">
            <w:pPr>
              <w:keepNext/>
              <w:spacing w:line="80" w:lineRule="exact"/>
              <w:jc w:val="center"/>
              <w:rPr>
                <w:rFonts w:ascii="Arial" w:hAnsi="Arial" w:cs="Arial"/>
                <w:b/>
                <w:bCs/>
                <w:sz w:val="8"/>
                <w:szCs w:val="8"/>
              </w:rPr>
            </w:pPr>
          </w:p>
        </w:tc>
        <w:tc>
          <w:tcPr>
            <w:tcW w:w="42" w:type="pct"/>
            <w:shd w:val="clear" w:color="auto" w:fill="auto"/>
            <w:noWrap/>
            <w:vAlign w:val="bottom"/>
          </w:tcPr>
          <w:p w14:paraId="5E377FB9" w14:textId="77777777" w:rsidR="004E63DF" w:rsidRPr="00650F5C" w:rsidRDefault="004E63DF" w:rsidP="00B83B7C">
            <w:pPr>
              <w:keepNext/>
              <w:spacing w:line="80" w:lineRule="exact"/>
              <w:jc w:val="center"/>
              <w:rPr>
                <w:rFonts w:ascii="Arial" w:hAnsi="Arial" w:cs="Arial"/>
                <w:b/>
                <w:bCs/>
                <w:sz w:val="8"/>
                <w:szCs w:val="8"/>
              </w:rPr>
            </w:pPr>
          </w:p>
        </w:tc>
        <w:tc>
          <w:tcPr>
            <w:tcW w:w="42" w:type="pct"/>
            <w:shd w:val="clear" w:color="auto" w:fill="auto"/>
            <w:vAlign w:val="bottom"/>
          </w:tcPr>
          <w:p w14:paraId="122BD48C" w14:textId="77777777" w:rsidR="004E63DF" w:rsidRPr="00650F5C" w:rsidRDefault="004E63DF" w:rsidP="00B83B7C">
            <w:pPr>
              <w:pStyle w:val="la2"/>
              <w:keepNext/>
              <w:spacing w:line="80" w:lineRule="exact"/>
              <w:jc w:val="center"/>
              <w:rPr>
                <w:rFonts w:ascii="Arial" w:hAnsi="Arial" w:cs="Arial"/>
              </w:rPr>
            </w:pPr>
          </w:p>
        </w:tc>
        <w:tc>
          <w:tcPr>
            <w:tcW w:w="61" w:type="pct"/>
            <w:tcBorders>
              <w:bottom w:val="single" w:sz="4" w:space="0" w:color="auto"/>
            </w:tcBorders>
            <w:shd w:val="clear" w:color="auto" w:fill="auto"/>
            <w:vAlign w:val="bottom"/>
          </w:tcPr>
          <w:p w14:paraId="3685A766" w14:textId="77777777" w:rsidR="004E63DF" w:rsidRPr="00650F5C" w:rsidRDefault="004E63DF" w:rsidP="00B83B7C">
            <w:pPr>
              <w:keepNext/>
              <w:spacing w:line="80" w:lineRule="exact"/>
              <w:jc w:val="center"/>
              <w:rPr>
                <w:rFonts w:ascii="Arial" w:hAnsi="Arial" w:cs="Arial"/>
                <w:sz w:val="8"/>
                <w:szCs w:val="8"/>
              </w:rPr>
            </w:pPr>
          </w:p>
        </w:tc>
        <w:tc>
          <w:tcPr>
            <w:tcW w:w="409" w:type="pct"/>
            <w:tcBorders>
              <w:bottom w:val="single" w:sz="4" w:space="0" w:color="auto"/>
            </w:tcBorders>
            <w:shd w:val="clear" w:color="auto" w:fill="auto"/>
            <w:vAlign w:val="bottom"/>
          </w:tcPr>
          <w:p w14:paraId="4073B1CC" w14:textId="77777777" w:rsidR="004E63DF" w:rsidRPr="00650F5C" w:rsidRDefault="004E63DF" w:rsidP="00B83B7C">
            <w:pPr>
              <w:keepNext/>
              <w:spacing w:line="80" w:lineRule="exact"/>
              <w:jc w:val="center"/>
              <w:rPr>
                <w:rFonts w:ascii="Arial" w:hAnsi="Arial" w:cs="Arial"/>
                <w:bCs/>
                <w:sz w:val="8"/>
                <w:szCs w:val="8"/>
              </w:rPr>
            </w:pPr>
          </w:p>
        </w:tc>
        <w:tc>
          <w:tcPr>
            <w:tcW w:w="42" w:type="pct"/>
            <w:shd w:val="clear" w:color="auto" w:fill="auto"/>
            <w:noWrap/>
            <w:vAlign w:val="bottom"/>
          </w:tcPr>
          <w:p w14:paraId="3178AC5D" w14:textId="77777777" w:rsidR="004E63DF" w:rsidRPr="00650F5C" w:rsidRDefault="004E63DF" w:rsidP="00B83B7C">
            <w:pPr>
              <w:keepNext/>
              <w:spacing w:line="80" w:lineRule="exact"/>
              <w:jc w:val="center"/>
              <w:rPr>
                <w:rFonts w:ascii="Arial" w:hAnsi="Arial" w:cs="Arial"/>
                <w:sz w:val="8"/>
                <w:szCs w:val="8"/>
              </w:rPr>
            </w:pPr>
          </w:p>
        </w:tc>
      </w:tr>
      <w:tr w:rsidR="004E63DF" w:rsidRPr="00021F64" w14:paraId="2206CFD7" w14:textId="77777777" w:rsidTr="004E63DF">
        <w:trPr>
          <w:jc w:val="center"/>
        </w:trPr>
        <w:tc>
          <w:tcPr>
            <w:tcW w:w="3892" w:type="pct"/>
            <w:tcBorders>
              <w:top w:val="single" w:sz="4" w:space="0" w:color="auto"/>
            </w:tcBorders>
            <w:shd w:val="clear" w:color="auto" w:fill="auto"/>
          </w:tcPr>
          <w:p w14:paraId="2C40AD09" w14:textId="77777777" w:rsidR="004E63DF" w:rsidRPr="004E63DF" w:rsidRDefault="004E63DF" w:rsidP="00B83B7C">
            <w:pPr>
              <w:pStyle w:val="NormalnyWeb"/>
              <w:keepNext/>
              <w:spacing w:before="0" w:beforeAutospacing="0" w:after="0" w:afterAutospacing="0" w:line="80" w:lineRule="exact"/>
              <w:ind w:left="240" w:hanging="240"/>
              <w:jc w:val="center"/>
              <w:rPr>
                <w:rFonts w:cs="Arial"/>
                <w:sz w:val="8"/>
                <w:szCs w:val="8"/>
              </w:rPr>
            </w:pPr>
          </w:p>
        </w:tc>
        <w:tc>
          <w:tcPr>
            <w:tcW w:w="42" w:type="pct"/>
            <w:tcBorders>
              <w:top w:val="single" w:sz="4" w:space="0" w:color="auto"/>
            </w:tcBorders>
            <w:shd w:val="clear" w:color="auto" w:fill="auto"/>
            <w:vAlign w:val="bottom"/>
          </w:tcPr>
          <w:p w14:paraId="483B0E5B" w14:textId="77777777" w:rsidR="004E63DF" w:rsidRPr="00650F5C" w:rsidRDefault="004E63DF" w:rsidP="00B83B7C">
            <w:pPr>
              <w:pStyle w:val="la2"/>
              <w:keepNext/>
              <w:spacing w:line="80" w:lineRule="exact"/>
              <w:jc w:val="center"/>
              <w:rPr>
                <w:rFonts w:ascii="Arial" w:hAnsi="Arial" w:cs="Arial"/>
              </w:rPr>
            </w:pPr>
          </w:p>
        </w:tc>
        <w:tc>
          <w:tcPr>
            <w:tcW w:w="61" w:type="pct"/>
            <w:tcBorders>
              <w:top w:val="single" w:sz="4" w:space="0" w:color="auto"/>
            </w:tcBorders>
            <w:shd w:val="clear" w:color="auto" w:fill="auto"/>
            <w:vAlign w:val="bottom"/>
          </w:tcPr>
          <w:p w14:paraId="1CA29BF7" w14:textId="77777777" w:rsidR="004E63DF" w:rsidRPr="00650F5C" w:rsidRDefault="004E63DF" w:rsidP="00B83B7C">
            <w:pPr>
              <w:keepNext/>
              <w:spacing w:line="80" w:lineRule="exact"/>
              <w:jc w:val="center"/>
              <w:rPr>
                <w:rFonts w:ascii="Arial" w:hAnsi="Arial" w:cs="Arial"/>
                <w:b/>
                <w:bCs/>
                <w:sz w:val="8"/>
                <w:szCs w:val="8"/>
              </w:rPr>
            </w:pPr>
          </w:p>
        </w:tc>
        <w:tc>
          <w:tcPr>
            <w:tcW w:w="409" w:type="pct"/>
            <w:tcBorders>
              <w:top w:val="single" w:sz="4" w:space="0" w:color="auto"/>
            </w:tcBorders>
            <w:shd w:val="clear" w:color="auto" w:fill="auto"/>
            <w:vAlign w:val="bottom"/>
          </w:tcPr>
          <w:p w14:paraId="25462394" w14:textId="77777777" w:rsidR="004E63DF" w:rsidRPr="00650F5C" w:rsidRDefault="004E63DF" w:rsidP="00B83B7C">
            <w:pPr>
              <w:keepNext/>
              <w:spacing w:line="80" w:lineRule="exact"/>
              <w:jc w:val="center"/>
              <w:rPr>
                <w:rFonts w:ascii="Arial" w:hAnsi="Arial" w:cs="Arial"/>
                <w:b/>
                <w:bCs/>
                <w:sz w:val="8"/>
                <w:szCs w:val="8"/>
              </w:rPr>
            </w:pPr>
          </w:p>
        </w:tc>
        <w:tc>
          <w:tcPr>
            <w:tcW w:w="42" w:type="pct"/>
            <w:shd w:val="clear" w:color="auto" w:fill="auto"/>
            <w:noWrap/>
            <w:vAlign w:val="bottom"/>
          </w:tcPr>
          <w:p w14:paraId="0ECFBE3C" w14:textId="77777777" w:rsidR="004E63DF" w:rsidRPr="00650F5C" w:rsidRDefault="004E63DF" w:rsidP="00B83B7C">
            <w:pPr>
              <w:keepNext/>
              <w:spacing w:line="80" w:lineRule="exact"/>
              <w:jc w:val="center"/>
              <w:rPr>
                <w:rFonts w:ascii="Arial" w:hAnsi="Arial" w:cs="Arial"/>
                <w:b/>
                <w:bCs/>
                <w:sz w:val="8"/>
                <w:szCs w:val="8"/>
              </w:rPr>
            </w:pPr>
          </w:p>
        </w:tc>
        <w:tc>
          <w:tcPr>
            <w:tcW w:w="42" w:type="pct"/>
            <w:shd w:val="clear" w:color="auto" w:fill="auto"/>
            <w:vAlign w:val="bottom"/>
          </w:tcPr>
          <w:p w14:paraId="52C1B2A0" w14:textId="77777777" w:rsidR="004E63DF" w:rsidRPr="00650F5C" w:rsidRDefault="004E63DF" w:rsidP="00B83B7C">
            <w:pPr>
              <w:pStyle w:val="la2"/>
              <w:keepNext/>
              <w:spacing w:line="80" w:lineRule="exact"/>
              <w:jc w:val="center"/>
              <w:rPr>
                <w:rFonts w:ascii="Arial" w:hAnsi="Arial" w:cs="Arial"/>
              </w:rPr>
            </w:pPr>
          </w:p>
        </w:tc>
        <w:tc>
          <w:tcPr>
            <w:tcW w:w="61" w:type="pct"/>
            <w:tcBorders>
              <w:top w:val="single" w:sz="4" w:space="0" w:color="auto"/>
            </w:tcBorders>
            <w:shd w:val="clear" w:color="auto" w:fill="auto"/>
            <w:vAlign w:val="bottom"/>
          </w:tcPr>
          <w:p w14:paraId="6BEE921E" w14:textId="77777777" w:rsidR="004E63DF" w:rsidRPr="00650F5C" w:rsidRDefault="004E63DF" w:rsidP="00B83B7C">
            <w:pPr>
              <w:keepNext/>
              <w:spacing w:line="80" w:lineRule="exact"/>
              <w:jc w:val="center"/>
              <w:rPr>
                <w:rFonts w:ascii="Arial" w:hAnsi="Arial" w:cs="Arial"/>
                <w:sz w:val="8"/>
                <w:szCs w:val="8"/>
              </w:rPr>
            </w:pPr>
          </w:p>
        </w:tc>
        <w:tc>
          <w:tcPr>
            <w:tcW w:w="409" w:type="pct"/>
            <w:tcBorders>
              <w:top w:val="single" w:sz="4" w:space="0" w:color="auto"/>
            </w:tcBorders>
            <w:shd w:val="clear" w:color="auto" w:fill="auto"/>
            <w:vAlign w:val="bottom"/>
          </w:tcPr>
          <w:p w14:paraId="3A687B9D" w14:textId="77777777" w:rsidR="004E63DF" w:rsidRPr="00650F5C" w:rsidRDefault="004E63DF" w:rsidP="00B83B7C">
            <w:pPr>
              <w:keepNext/>
              <w:spacing w:line="80" w:lineRule="exact"/>
              <w:jc w:val="center"/>
              <w:rPr>
                <w:rFonts w:ascii="Arial" w:hAnsi="Arial" w:cs="Arial"/>
                <w:bCs/>
                <w:sz w:val="8"/>
                <w:szCs w:val="8"/>
              </w:rPr>
            </w:pPr>
          </w:p>
        </w:tc>
        <w:tc>
          <w:tcPr>
            <w:tcW w:w="42" w:type="pct"/>
            <w:shd w:val="clear" w:color="auto" w:fill="auto"/>
            <w:noWrap/>
            <w:vAlign w:val="bottom"/>
          </w:tcPr>
          <w:p w14:paraId="555B1378" w14:textId="77777777" w:rsidR="004E63DF" w:rsidRPr="00650F5C" w:rsidRDefault="004E63DF" w:rsidP="00B83B7C">
            <w:pPr>
              <w:keepNext/>
              <w:spacing w:line="80" w:lineRule="exact"/>
              <w:jc w:val="center"/>
              <w:rPr>
                <w:rFonts w:ascii="Arial" w:hAnsi="Arial" w:cs="Arial"/>
                <w:sz w:val="8"/>
                <w:szCs w:val="8"/>
              </w:rPr>
            </w:pPr>
          </w:p>
        </w:tc>
      </w:tr>
      <w:tr w:rsidR="004E63DF" w:rsidRPr="00021F64" w14:paraId="20BFD553" w14:textId="77777777" w:rsidTr="00A86888">
        <w:trPr>
          <w:jc w:val="center"/>
        </w:trPr>
        <w:tc>
          <w:tcPr>
            <w:tcW w:w="3892" w:type="pct"/>
            <w:shd w:val="clear" w:color="auto" w:fill="auto"/>
          </w:tcPr>
          <w:p w14:paraId="7A603E7F" w14:textId="38163A7F" w:rsidR="004E63DF" w:rsidRPr="004E63DF" w:rsidRDefault="00C552A4" w:rsidP="00B83B7C">
            <w:pPr>
              <w:pStyle w:val="NormalnyWeb"/>
              <w:keepNext/>
              <w:spacing w:before="0" w:beforeAutospacing="0" w:after="0" w:afterAutospacing="0"/>
              <w:ind w:left="485" w:hanging="240"/>
              <w:jc w:val="center"/>
              <w:rPr>
                <w:rFonts w:cs="Arial"/>
                <w:sz w:val="20"/>
                <w:szCs w:val="20"/>
              </w:rPr>
            </w:pPr>
            <w:r w:rsidRPr="004E63DF">
              <w:rPr>
                <w:rFonts w:cs="Arial"/>
                <w:sz w:val="20"/>
                <w:szCs w:val="20"/>
              </w:rPr>
              <w:t>RECORDED BASIS OF INVESTMENT COMPONENTS</w:t>
            </w:r>
          </w:p>
        </w:tc>
        <w:tc>
          <w:tcPr>
            <w:tcW w:w="42" w:type="pct"/>
            <w:shd w:val="clear" w:color="auto" w:fill="auto"/>
            <w:vAlign w:val="bottom"/>
          </w:tcPr>
          <w:p w14:paraId="594A94B5" w14:textId="77777777" w:rsidR="004E63DF" w:rsidRPr="00650F5C" w:rsidRDefault="004E63DF" w:rsidP="00B83B7C">
            <w:pPr>
              <w:pStyle w:val="la2"/>
              <w:keepNext/>
              <w:jc w:val="center"/>
              <w:rPr>
                <w:rFonts w:ascii="Arial" w:hAnsi="Arial" w:cs="Arial"/>
                <w:sz w:val="15"/>
                <w:szCs w:val="15"/>
              </w:rPr>
            </w:pPr>
          </w:p>
        </w:tc>
        <w:tc>
          <w:tcPr>
            <w:tcW w:w="61" w:type="pct"/>
            <w:shd w:val="clear" w:color="auto" w:fill="auto"/>
            <w:vAlign w:val="bottom"/>
          </w:tcPr>
          <w:p w14:paraId="1D37C649" w14:textId="6B1BFC5A" w:rsidR="004E63DF" w:rsidRPr="00650F5C" w:rsidRDefault="00C552A4" w:rsidP="00B83B7C">
            <w:pPr>
              <w:keepNext/>
              <w:jc w:val="center"/>
              <w:rPr>
                <w:rFonts w:ascii="Arial" w:hAnsi="Arial" w:cs="Arial"/>
                <w:b/>
                <w:bCs/>
              </w:rPr>
            </w:pPr>
            <w:r w:rsidRPr="00650F5C">
              <w:rPr>
                <w:rFonts w:ascii="Arial" w:hAnsi="Arial" w:cs="Arial"/>
                <w:b/>
                <w:bCs/>
              </w:rPr>
              <w:t>$</w:t>
            </w:r>
          </w:p>
        </w:tc>
        <w:tc>
          <w:tcPr>
            <w:tcW w:w="409" w:type="pct"/>
            <w:shd w:val="clear" w:color="auto" w:fill="auto"/>
            <w:vAlign w:val="bottom"/>
          </w:tcPr>
          <w:p w14:paraId="7FBEB2E3" w14:textId="766FBC21" w:rsidR="004E63DF" w:rsidRPr="00650F5C" w:rsidRDefault="00C552A4" w:rsidP="00B83B7C">
            <w:pPr>
              <w:keepNext/>
              <w:jc w:val="center"/>
              <w:rPr>
                <w:rFonts w:ascii="Arial" w:hAnsi="Arial" w:cs="Arial"/>
                <w:b/>
                <w:bCs/>
              </w:rPr>
            </w:pPr>
            <w:r w:rsidRPr="00650F5C">
              <w:rPr>
                <w:rFonts w:ascii="Arial" w:hAnsi="Arial" w:cs="Arial"/>
                <w:b/>
                <w:bCs/>
              </w:rPr>
              <w:t>13</w:t>
            </w:r>
            <w:r>
              <w:rPr>
                <w:rFonts w:ascii="Arial" w:hAnsi="Arial" w:cs="Arial"/>
                <w:b/>
                <w:bCs/>
              </w:rPr>
              <w:t>5</w:t>
            </w:r>
            <w:r w:rsidRPr="00650F5C">
              <w:rPr>
                <w:rFonts w:ascii="Arial" w:hAnsi="Arial" w:cs="Arial"/>
                <w:b/>
                <w:bCs/>
              </w:rPr>
              <w:t>,</w:t>
            </w:r>
            <w:r>
              <w:rPr>
                <w:rFonts w:ascii="Arial" w:hAnsi="Arial" w:cs="Arial"/>
                <w:b/>
                <w:bCs/>
              </w:rPr>
              <w:t>630</w:t>
            </w:r>
          </w:p>
        </w:tc>
        <w:tc>
          <w:tcPr>
            <w:tcW w:w="42" w:type="pct"/>
            <w:shd w:val="clear" w:color="auto" w:fill="auto"/>
            <w:noWrap/>
            <w:vAlign w:val="bottom"/>
          </w:tcPr>
          <w:p w14:paraId="51E19C89" w14:textId="77777777" w:rsidR="004E63DF" w:rsidRPr="00650F5C" w:rsidRDefault="004E63DF" w:rsidP="00B83B7C">
            <w:pPr>
              <w:keepNext/>
              <w:jc w:val="center"/>
              <w:rPr>
                <w:rFonts w:ascii="Arial" w:hAnsi="Arial" w:cs="Arial"/>
                <w:b/>
                <w:bCs/>
              </w:rPr>
            </w:pPr>
          </w:p>
        </w:tc>
        <w:tc>
          <w:tcPr>
            <w:tcW w:w="42" w:type="pct"/>
            <w:shd w:val="clear" w:color="auto" w:fill="auto"/>
            <w:vAlign w:val="bottom"/>
          </w:tcPr>
          <w:p w14:paraId="573F072A" w14:textId="77777777" w:rsidR="004E63DF" w:rsidRPr="00650F5C" w:rsidRDefault="004E63DF" w:rsidP="00B83B7C">
            <w:pPr>
              <w:pStyle w:val="la2"/>
              <w:keepNext/>
              <w:jc w:val="center"/>
              <w:rPr>
                <w:rFonts w:ascii="Arial" w:hAnsi="Arial" w:cs="Arial"/>
                <w:sz w:val="15"/>
                <w:szCs w:val="15"/>
              </w:rPr>
            </w:pPr>
          </w:p>
        </w:tc>
        <w:tc>
          <w:tcPr>
            <w:tcW w:w="61" w:type="pct"/>
            <w:shd w:val="clear" w:color="auto" w:fill="auto"/>
            <w:vAlign w:val="bottom"/>
          </w:tcPr>
          <w:p w14:paraId="2802B678" w14:textId="58D53D83" w:rsidR="004E63DF" w:rsidRPr="00650F5C" w:rsidRDefault="00C552A4" w:rsidP="00B83B7C">
            <w:pPr>
              <w:keepNext/>
              <w:jc w:val="center"/>
              <w:rPr>
                <w:rFonts w:ascii="Arial" w:hAnsi="Arial" w:cs="Arial"/>
              </w:rPr>
            </w:pPr>
            <w:r w:rsidRPr="00650F5C">
              <w:rPr>
                <w:rFonts w:ascii="Arial" w:hAnsi="Arial" w:cs="Arial"/>
              </w:rPr>
              <w:t>$</w:t>
            </w:r>
          </w:p>
        </w:tc>
        <w:tc>
          <w:tcPr>
            <w:tcW w:w="409" w:type="pct"/>
            <w:shd w:val="clear" w:color="auto" w:fill="auto"/>
            <w:vAlign w:val="bottom"/>
          </w:tcPr>
          <w:p w14:paraId="0B1ED5C4" w14:textId="7D114E8C" w:rsidR="004E63DF" w:rsidRPr="00650F5C" w:rsidRDefault="00C552A4" w:rsidP="00B83B7C">
            <w:pPr>
              <w:keepNext/>
              <w:jc w:val="center"/>
              <w:rPr>
                <w:rFonts w:ascii="Arial" w:hAnsi="Arial" w:cs="Arial"/>
                <w:bCs/>
              </w:rPr>
            </w:pPr>
            <w:r w:rsidRPr="00650F5C">
              <w:rPr>
                <w:rFonts w:ascii="Arial" w:hAnsi="Arial" w:cs="Arial"/>
                <w:bCs/>
              </w:rPr>
              <w:t>139,004</w:t>
            </w:r>
          </w:p>
        </w:tc>
        <w:tc>
          <w:tcPr>
            <w:tcW w:w="42" w:type="pct"/>
            <w:shd w:val="clear" w:color="auto" w:fill="auto"/>
            <w:noWrap/>
            <w:vAlign w:val="bottom"/>
          </w:tcPr>
          <w:p w14:paraId="38FB6E36" w14:textId="77777777" w:rsidR="004E63DF" w:rsidRPr="00650F5C" w:rsidRDefault="004E63DF" w:rsidP="00B83B7C">
            <w:pPr>
              <w:keepNext/>
              <w:jc w:val="center"/>
              <w:rPr>
                <w:rFonts w:ascii="Arial" w:hAnsi="Arial" w:cs="Arial"/>
              </w:rPr>
            </w:pPr>
          </w:p>
        </w:tc>
      </w:tr>
      <w:tr w:rsidR="004E63DF" w:rsidRPr="00021F64" w14:paraId="49614127" w14:textId="77777777" w:rsidTr="00A86888">
        <w:trPr>
          <w:jc w:val="center"/>
        </w:trPr>
        <w:tc>
          <w:tcPr>
            <w:tcW w:w="3892" w:type="pct"/>
            <w:shd w:val="clear" w:color="auto" w:fill="auto"/>
          </w:tcPr>
          <w:p w14:paraId="7A67A478" w14:textId="77777777" w:rsidR="004E63DF" w:rsidRPr="004E63DF" w:rsidRDefault="004E63DF" w:rsidP="00B83B7C">
            <w:pPr>
              <w:pStyle w:val="NormalnyWeb"/>
              <w:keepNext/>
              <w:spacing w:before="0" w:beforeAutospacing="0" w:after="0" w:afterAutospacing="0" w:line="80" w:lineRule="exact"/>
              <w:ind w:left="240" w:hanging="240"/>
              <w:jc w:val="center"/>
              <w:rPr>
                <w:rFonts w:cs="Arial"/>
                <w:sz w:val="8"/>
                <w:szCs w:val="8"/>
              </w:rPr>
            </w:pPr>
          </w:p>
        </w:tc>
        <w:tc>
          <w:tcPr>
            <w:tcW w:w="42" w:type="pct"/>
            <w:shd w:val="clear" w:color="auto" w:fill="auto"/>
            <w:vAlign w:val="bottom"/>
          </w:tcPr>
          <w:p w14:paraId="751D8F32" w14:textId="77777777" w:rsidR="004E63DF" w:rsidRPr="00650F5C" w:rsidRDefault="004E63DF" w:rsidP="00B83B7C">
            <w:pPr>
              <w:pStyle w:val="la2"/>
              <w:keepNext/>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0A0B57E5" w14:textId="77777777" w:rsidR="004E63DF" w:rsidRPr="00650F5C" w:rsidRDefault="004E63DF" w:rsidP="00B83B7C">
            <w:pPr>
              <w:keepNext/>
              <w:spacing w:line="80" w:lineRule="exact"/>
              <w:jc w:val="center"/>
              <w:rPr>
                <w:rFonts w:ascii="Arial" w:hAnsi="Arial" w:cs="Arial"/>
                <w:b/>
                <w:bCs/>
                <w:sz w:val="8"/>
                <w:szCs w:val="8"/>
              </w:rPr>
            </w:pPr>
          </w:p>
        </w:tc>
        <w:tc>
          <w:tcPr>
            <w:tcW w:w="409" w:type="pct"/>
            <w:tcBorders>
              <w:bottom w:val="single" w:sz="12" w:space="0" w:color="000000" w:themeColor="text1"/>
            </w:tcBorders>
            <w:shd w:val="clear" w:color="auto" w:fill="auto"/>
            <w:vAlign w:val="bottom"/>
          </w:tcPr>
          <w:p w14:paraId="7037A0DD" w14:textId="77777777" w:rsidR="004E63DF" w:rsidRPr="00650F5C" w:rsidRDefault="004E63DF" w:rsidP="00B83B7C">
            <w:pPr>
              <w:keepNext/>
              <w:spacing w:line="80" w:lineRule="exact"/>
              <w:jc w:val="center"/>
              <w:rPr>
                <w:rFonts w:ascii="Arial" w:hAnsi="Arial" w:cs="Arial"/>
                <w:b/>
                <w:bCs/>
                <w:sz w:val="8"/>
                <w:szCs w:val="8"/>
              </w:rPr>
            </w:pPr>
          </w:p>
        </w:tc>
        <w:tc>
          <w:tcPr>
            <w:tcW w:w="42" w:type="pct"/>
            <w:shd w:val="clear" w:color="auto" w:fill="auto"/>
            <w:noWrap/>
            <w:vAlign w:val="bottom"/>
          </w:tcPr>
          <w:p w14:paraId="212332BA" w14:textId="77777777" w:rsidR="004E63DF" w:rsidRPr="00650F5C" w:rsidRDefault="004E63DF" w:rsidP="00B83B7C">
            <w:pPr>
              <w:keepNext/>
              <w:spacing w:line="80" w:lineRule="exact"/>
              <w:jc w:val="center"/>
              <w:rPr>
                <w:rFonts w:ascii="Arial" w:hAnsi="Arial" w:cs="Arial"/>
                <w:b/>
                <w:bCs/>
                <w:sz w:val="8"/>
                <w:szCs w:val="8"/>
              </w:rPr>
            </w:pPr>
          </w:p>
        </w:tc>
        <w:tc>
          <w:tcPr>
            <w:tcW w:w="42" w:type="pct"/>
            <w:shd w:val="clear" w:color="auto" w:fill="auto"/>
            <w:vAlign w:val="bottom"/>
          </w:tcPr>
          <w:p w14:paraId="5E5DC789" w14:textId="77777777" w:rsidR="004E63DF" w:rsidRPr="00650F5C" w:rsidRDefault="004E63DF" w:rsidP="00B83B7C">
            <w:pPr>
              <w:pStyle w:val="la2"/>
              <w:keepNext/>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4EBCB4ED" w14:textId="77777777" w:rsidR="004E63DF" w:rsidRPr="00650F5C" w:rsidRDefault="004E63DF" w:rsidP="00B83B7C">
            <w:pPr>
              <w:keepNext/>
              <w:spacing w:line="80" w:lineRule="exact"/>
              <w:jc w:val="center"/>
              <w:rPr>
                <w:rFonts w:ascii="Arial" w:hAnsi="Arial" w:cs="Arial"/>
                <w:sz w:val="8"/>
                <w:szCs w:val="8"/>
              </w:rPr>
            </w:pPr>
          </w:p>
        </w:tc>
        <w:tc>
          <w:tcPr>
            <w:tcW w:w="409" w:type="pct"/>
            <w:tcBorders>
              <w:bottom w:val="single" w:sz="12" w:space="0" w:color="000000" w:themeColor="text1"/>
            </w:tcBorders>
            <w:shd w:val="clear" w:color="auto" w:fill="auto"/>
            <w:vAlign w:val="bottom"/>
          </w:tcPr>
          <w:p w14:paraId="3875BFFD" w14:textId="77777777" w:rsidR="004E63DF" w:rsidRPr="00650F5C" w:rsidRDefault="004E63DF" w:rsidP="00B83B7C">
            <w:pPr>
              <w:keepNext/>
              <w:spacing w:line="80" w:lineRule="exact"/>
              <w:jc w:val="center"/>
              <w:rPr>
                <w:rFonts w:ascii="Arial" w:hAnsi="Arial" w:cs="Arial"/>
                <w:bCs/>
                <w:sz w:val="8"/>
                <w:szCs w:val="8"/>
              </w:rPr>
            </w:pPr>
          </w:p>
        </w:tc>
        <w:tc>
          <w:tcPr>
            <w:tcW w:w="42" w:type="pct"/>
            <w:shd w:val="clear" w:color="auto" w:fill="auto"/>
            <w:noWrap/>
            <w:vAlign w:val="bottom"/>
          </w:tcPr>
          <w:p w14:paraId="18532939" w14:textId="77777777" w:rsidR="004E63DF" w:rsidRPr="00650F5C" w:rsidRDefault="004E63DF" w:rsidP="00B83B7C">
            <w:pPr>
              <w:keepNext/>
              <w:spacing w:line="80" w:lineRule="exact"/>
              <w:jc w:val="center"/>
              <w:rPr>
                <w:rFonts w:ascii="Arial" w:hAnsi="Arial" w:cs="Arial"/>
                <w:sz w:val="8"/>
                <w:szCs w:val="8"/>
              </w:rPr>
            </w:pPr>
          </w:p>
        </w:tc>
      </w:tr>
    </w:tbl>
    <w:p w14:paraId="7D5E526C" w14:textId="77777777" w:rsidR="00176099" w:rsidRPr="00E84E8F" w:rsidRDefault="00176099" w:rsidP="00B83B7C">
      <w:pPr>
        <w:pStyle w:val="NormalnyWeb"/>
        <w:spacing w:before="0" w:beforeAutospacing="0" w:after="0" w:afterAutospacing="0"/>
        <w:jc w:val="center"/>
        <w:rPr>
          <w:rFonts w:cs="Arial"/>
          <w:b/>
          <w:bCs/>
          <w:sz w:val="18"/>
          <w:szCs w:val="18"/>
        </w:rPr>
      </w:pPr>
    </w:p>
    <w:p w14:paraId="268D061A" w14:textId="7D0332E2" w:rsidR="00176099" w:rsidRPr="00E84E8F" w:rsidRDefault="00C552A4" w:rsidP="00B83B7C">
      <w:pPr>
        <w:pStyle w:val="NormalnyWeb"/>
        <w:keepNext/>
        <w:spacing w:before="90" w:beforeAutospacing="0" w:after="0" w:afterAutospacing="0"/>
        <w:jc w:val="center"/>
        <w:rPr>
          <w:rFonts w:eastAsiaTheme="minorEastAsia" w:cs="Arial"/>
          <w:sz w:val="8"/>
        </w:rPr>
      </w:pPr>
      <w:r w:rsidRPr="00E84E8F">
        <w:rPr>
          <w:rFonts w:cs="Arial"/>
          <w:b/>
          <w:bCs/>
          <w:sz w:val="20"/>
          <w:szCs w:val="20"/>
        </w:rPr>
        <w:t>FINANCIAL ASSETS AND LIABILITIES MEASURED AT FAIR VALUE ON A NONRECURRING BASIS</w:t>
      </w:r>
    </w:p>
    <w:p w14:paraId="0B2FD982" w14:textId="19C5C1F5" w:rsidR="00176099" w:rsidRPr="00E84E8F" w:rsidRDefault="00C552A4" w:rsidP="00B83B7C">
      <w:pPr>
        <w:pStyle w:val="NormalnyWeb"/>
        <w:spacing w:before="180" w:beforeAutospacing="0" w:after="0" w:afterAutospacing="0"/>
        <w:jc w:val="center"/>
        <w:rPr>
          <w:rFonts w:cs="Arial"/>
          <w:sz w:val="8"/>
        </w:rPr>
      </w:pPr>
      <w:r w:rsidRPr="00E84E8F">
        <w:rPr>
          <w:rFonts w:cs="Arial"/>
          <w:sz w:val="20"/>
          <w:szCs w:val="20"/>
        </w:rPr>
        <w:t xml:space="preserve">DURING </w:t>
      </w:r>
      <w:r>
        <w:rPr>
          <w:rFonts w:cs="Arial"/>
          <w:sz w:val="20"/>
          <w:szCs w:val="20"/>
        </w:rPr>
        <w:t>FISCAL YEAR</w:t>
      </w:r>
      <w:r w:rsidRPr="00E84E8F">
        <w:rPr>
          <w:rFonts w:cs="Arial"/>
          <w:sz w:val="20"/>
          <w:szCs w:val="20"/>
        </w:rPr>
        <w:t xml:space="preserve"> 2018 AND 2017, WE DID NOT RECORD ANY MATERIAL OTHER-THAN-TEMPORARY IMPAIRMENTS ON FINANCIAL ASSETS REQUIRED TO BE MEASURED AT FAIR VALUE ON A NONRECURRING BASIS.</w:t>
      </w:r>
    </w:p>
    <w:p w14:paraId="45B7FD55" w14:textId="77777777" w:rsidR="00176099" w:rsidRPr="00E84E8F" w:rsidRDefault="00176099" w:rsidP="00B83B7C">
      <w:pPr>
        <w:pStyle w:val="NormalnyWeb"/>
        <w:spacing w:before="0" w:beforeAutospacing="0" w:after="0" w:afterAutospacing="0"/>
        <w:jc w:val="center"/>
        <w:rPr>
          <w:rFonts w:cs="Arial"/>
          <w:sz w:val="18"/>
          <w:szCs w:val="18"/>
          <w:u w:val="single"/>
        </w:rPr>
      </w:pPr>
    </w:p>
    <w:p w14:paraId="3E7E8D0E" w14:textId="77777777" w:rsidR="00176099" w:rsidRPr="00E84E8F" w:rsidRDefault="00176099" w:rsidP="00B83B7C">
      <w:pPr>
        <w:pStyle w:val="NormalnyWeb"/>
        <w:spacing w:before="0" w:beforeAutospacing="0" w:after="0" w:afterAutospacing="0"/>
        <w:jc w:val="center"/>
        <w:rPr>
          <w:rFonts w:cs="Arial"/>
          <w:sz w:val="13"/>
          <w:szCs w:val="20"/>
          <w:u w:val="single"/>
        </w:rPr>
      </w:pPr>
    </w:p>
    <w:p w14:paraId="17F63080" w14:textId="72443324" w:rsidR="00176099" w:rsidRDefault="00C552A4" w:rsidP="00B83B7C">
      <w:pPr>
        <w:pStyle w:val="NormalnyWeb"/>
        <w:keepNext/>
        <w:spacing w:before="90" w:beforeAutospacing="0" w:after="0" w:afterAutospacing="0"/>
        <w:jc w:val="center"/>
        <w:rPr>
          <w:rFonts w:cs="Arial"/>
          <w:sz w:val="20"/>
          <w:szCs w:val="20"/>
          <w:u w:val="single"/>
        </w:rPr>
      </w:pPr>
      <w:r w:rsidRPr="00E84E8F">
        <w:rPr>
          <w:rFonts w:cs="Arial"/>
          <w:sz w:val="20"/>
          <w:szCs w:val="20"/>
          <w:u w:val="single"/>
        </w:rPr>
        <w:lastRenderedPageBreak/>
        <w:t>NOTE 7 — INVENTORIES</w:t>
      </w:r>
    </w:p>
    <w:p w14:paraId="344EE973" w14:textId="7956D3A9" w:rsidR="00E10D0F" w:rsidRDefault="00C552A4" w:rsidP="00B83B7C">
      <w:pPr>
        <w:pStyle w:val="NormalnyWeb"/>
        <w:keepNext/>
        <w:spacing w:before="180" w:beforeAutospacing="0" w:after="0" w:afterAutospacing="0"/>
        <w:jc w:val="center"/>
        <w:rPr>
          <w:rFonts w:cs="Arial"/>
          <w:sz w:val="20"/>
          <w:szCs w:val="20"/>
        </w:rPr>
      </w:pPr>
      <w:r w:rsidRPr="00E84E8F">
        <w:rPr>
          <w:rFonts w:cs="Arial"/>
          <w:sz w:val="20"/>
          <w:szCs w:val="20"/>
        </w:rPr>
        <w:t>THE COMPONENTS OF INVENTORIES WERE AS FOLLOWS:</w:t>
      </w:r>
    </w:p>
    <w:p w14:paraId="40312956" w14:textId="6BA9BAA3" w:rsidR="00E10D0F" w:rsidRPr="00021F64" w:rsidRDefault="00E10D0F" w:rsidP="00B83B7C">
      <w:pPr>
        <w:pStyle w:val="NormalnyWeb"/>
        <w:keepNext/>
        <w:spacing w:before="0" w:beforeAutospacing="0" w:after="0" w:afterAutospacing="0"/>
        <w:jc w:val="center"/>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8492"/>
        <w:gridCol w:w="94"/>
        <w:gridCol w:w="127"/>
        <w:gridCol w:w="626"/>
        <w:gridCol w:w="93"/>
        <w:gridCol w:w="93"/>
        <w:gridCol w:w="126"/>
        <w:gridCol w:w="626"/>
        <w:gridCol w:w="91"/>
      </w:tblGrid>
      <w:tr w:rsidR="00E10D0F" w:rsidRPr="00021F64" w14:paraId="10DADE47" w14:textId="77777777" w:rsidTr="00E10D0F">
        <w:trPr>
          <w:tblHeader/>
          <w:jc w:val="center"/>
        </w:trPr>
        <w:tc>
          <w:tcPr>
            <w:tcW w:w="4955" w:type="pct"/>
            <w:gridSpan w:val="8"/>
            <w:shd w:val="clear" w:color="auto" w:fill="auto"/>
            <w:vAlign w:val="bottom"/>
          </w:tcPr>
          <w:p w14:paraId="390BB138" w14:textId="73157F9B" w:rsidR="00E10D0F" w:rsidRPr="002F2373" w:rsidRDefault="00C552A4" w:rsidP="00B83B7C">
            <w:pPr>
              <w:pStyle w:val="NormalnyWeb"/>
              <w:keepNext/>
              <w:spacing w:before="0" w:beforeAutospacing="0" w:after="15" w:afterAutospacing="0"/>
              <w:jc w:val="center"/>
              <w:rPr>
                <w:rFonts w:cs="Arial"/>
                <w:sz w:val="8"/>
              </w:rPr>
            </w:pPr>
            <w:r w:rsidRPr="00E10D0F">
              <w:rPr>
                <w:rFonts w:cs="Arial"/>
                <w:b/>
                <w:bCs/>
                <w:sz w:val="15"/>
                <w:szCs w:val="15"/>
              </w:rPr>
              <w:t>(IN MILLIONS)</w:t>
            </w:r>
          </w:p>
        </w:tc>
        <w:tc>
          <w:tcPr>
            <w:tcW w:w="45" w:type="pct"/>
            <w:shd w:val="clear" w:color="auto" w:fill="auto"/>
            <w:vAlign w:val="bottom"/>
          </w:tcPr>
          <w:p w14:paraId="109A772E" w14:textId="6969F560" w:rsidR="00E10D0F" w:rsidRPr="00650F5C" w:rsidRDefault="00E10D0F" w:rsidP="00B83B7C">
            <w:pPr>
              <w:keepNext/>
              <w:jc w:val="center"/>
              <w:rPr>
                <w:rFonts w:ascii="Arial" w:hAnsi="Arial" w:cs="Arial"/>
                <w:sz w:val="8"/>
              </w:rPr>
            </w:pPr>
          </w:p>
        </w:tc>
      </w:tr>
      <w:tr w:rsidR="00E10D0F" w:rsidRPr="00021F64" w14:paraId="581F398C" w14:textId="77777777" w:rsidTr="00E10D0F">
        <w:trPr>
          <w:jc w:val="center"/>
        </w:trPr>
        <w:tc>
          <w:tcPr>
            <w:tcW w:w="4955" w:type="pct"/>
            <w:gridSpan w:val="8"/>
            <w:tcBorders>
              <w:bottom w:val="single" w:sz="4" w:space="0" w:color="auto"/>
            </w:tcBorders>
            <w:shd w:val="clear" w:color="auto" w:fill="auto"/>
            <w:vAlign w:val="bottom"/>
          </w:tcPr>
          <w:p w14:paraId="378E16F8" w14:textId="20F74EF3" w:rsidR="00E10D0F" w:rsidRPr="00D36DA3" w:rsidRDefault="00E10D0F" w:rsidP="00B83B7C">
            <w:pPr>
              <w:pStyle w:val="rrdsinglerule"/>
              <w:keepNext/>
              <w:pBdr>
                <w:top w:val="none" w:sz="0" w:space="0" w:color="auto"/>
              </w:pBdr>
              <w:spacing w:before="0" w:line="80" w:lineRule="exact"/>
              <w:jc w:val="center"/>
              <w:rPr>
                <w:rFonts w:cs="Arial"/>
              </w:rPr>
            </w:pPr>
          </w:p>
        </w:tc>
        <w:tc>
          <w:tcPr>
            <w:tcW w:w="45" w:type="pct"/>
            <w:shd w:val="clear" w:color="auto" w:fill="auto"/>
            <w:vAlign w:val="bottom"/>
          </w:tcPr>
          <w:p w14:paraId="61140561" w14:textId="77777777" w:rsidR="00E10D0F" w:rsidRPr="00650F5C" w:rsidRDefault="00E10D0F" w:rsidP="00B83B7C">
            <w:pPr>
              <w:keepNext/>
              <w:spacing w:line="80" w:lineRule="exact"/>
              <w:jc w:val="center"/>
              <w:rPr>
                <w:rFonts w:ascii="Arial" w:hAnsi="Arial" w:cs="Arial"/>
                <w:sz w:val="8"/>
                <w:szCs w:val="8"/>
              </w:rPr>
            </w:pPr>
          </w:p>
        </w:tc>
      </w:tr>
      <w:tr w:rsidR="00E10D0F" w:rsidRPr="00021F64" w14:paraId="7B3EEFB0" w14:textId="77777777" w:rsidTr="00E10D0F">
        <w:trPr>
          <w:trHeight w:val="75"/>
          <w:jc w:val="center"/>
        </w:trPr>
        <w:tc>
          <w:tcPr>
            <w:tcW w:w="4095" w:type="pct"/>
            <w:shd w:val="clear" w:color="auto" w:fill="auto"/>
            <w:vAlign w:val="center"/>
          </w:tcPr>
          <w:p w14:paraId="40EF8B7F" w14:textId="77777777" w:rsidR="00E10D0F" w:rsidRPr="00650F5C" w:rsidRDefault="00E10D0F" w:rsidP="00B83B7C">
            <w:pPr>
              <w:keepNext/>
              <w:spacing w:line="80" w:lineRule="exact"/>
              <w:jc w:val="center"/>
              <w:rPr>
                <w:rFonts w:ascii="Arial" w:hAnsi="Arial" w:cs="Arial"/>
                <w:sz w:val="8"/>
                <w:szCs w:val="8"/>
              </w:rPr>
            </w:pPr>
          </w:p>
        </w:tc>
        <w:tc>
          <w:tcPr>
            <w:tcW w:w="452" w:type="pct"/>
            <w:gridSpan w:val="4"/>
            <w:shd w:val="clear" w:color="auto" w:fill="auto"/>
            <w:vAlign w:val="center"/>
          </w:tcPr>
          <w:p w14:paraId="40C76698" w14:textId="77777777" w:rsidR="00E10D0F" w:rsidRPr="00650F5C" w:rsidRDefault="00E10D0F" w:rsidP="00B83B7C">
            <w:pPr>
              <w:keepNext/>
              <w:spacing w:line="80" w:lineRule="exact"/>
              <w:jc w:val="center"/>
              <w:rPr>
                <w:rFonts w:ascii="Arial" w:hAnsi="Arial" w:cs="Arial"/>
                <w:sz w:val="8"/>
                <w:szCs w:val="8"/>
              </w:rPr>
            </w:pPr>
          </w:p>
        </w:tc>
        <w:tc>
          <w:tcPr>
            <w:tcW w:w="408" w:type="pct"/>
            <w:gridSpan w:val="3"/>
            <w:shd w:val="clear" w:color="auto" w:fill="auto"/>
            <w:vAlign w:val="center"/>
          </w:tcPr>
          <w:p w14:paraId="3CB7BECB" w14:textId="77777777" w:rsidR="00E10D0F" w:rsidRPr="00650F5C" w:rsidRDefault="00E10D0F" w:rsidP="00B83B7C">
            <w:pPr>
              <w:keepNext/>
              <w:spacing w:line="80" w:lineRule="exact"/>
              <w:jc w:val="center"/>
              <w:rPr>
                <w:rFonts w:ascii="Arial" w:hAnsi="Arial" w:cs="Arial"/>
                <w:sz w:val="8"/>
                <w:szCs w:val="8"/>
              </w:rPr>
            </w:pPr>
          </w:p>
        </w:tc>
        <w:tc>
          <w:tcPr>
            <w:tcW w:w="45" w:type="pct"/>
            <w:shd w:val="clear" w:color="auto" w:fill="auto"/>
            <w:vAlign w:val="center"/>
          </w:tcPr>
          <w:p w14:paraId="701F48F6" w14:textId="77777777" w:rsidR="00E10D0F" w:rsidRPr="00650F5C" w:rsidRDefault="00E10D0F" w:rsidP="00B83B7C">
            <w:pPr>
              <w:keepNext/>
              <w:spacing w:line="80" w:lineRule="exact"/>
              <w:jc w:val="center"/>
              <w:rPr>
                <w:rFonts w:ascii="Arial" w:hAnsi="Arial" w:cs="Arial"/>
                <w:sz w:val="8"/>
                <w:szCs w:val="8"/>
              </w:rPr>
            </w:pPr>
          </w:p>
        </w:tc>
      </w:tr>
      <w:tr w:rsidR="00E10D0F" w:rsidRPr="00021F64" w14:paraId="3750C55B" w14:textId="77777777" w:rsidTr="00E10D0F">
        <w:trPr>
          <w:jc w:val="center"/>
        </w:trPr>
        <w:tc>
          <w:tcPr>
            <w:tcW w:w="4095" w:type="pct"/>
            <w:shd w:val="clear" w:color="auto" w:fill="auto"/>
            <w:vAlign w:val="bottom"/>
          </w:tcPr>
          <w:p w14:paraId="387E298D" w14:textId="5307E23B" w:rsidR="00E10D0F" w:rsidRPr="002F2373" w:rsidRDefault="00C552A4" w:rsidP="00B83B7C">
            <w:pPr>
              <w:pStyle w:val="NormalnyWeb"/>
              <w:keepNext/>
              <w:spacing w:before="0" w:beforeAutospacing="0" w:after="15" w:afterAutospacing="0"/>
              <w:jc w:val="center"/>
              <w:rPr>
                <w:rFonts w:cs="Arial"/>
                <w:sz w:val="8"/>
              </w:rPr>
            </w:pPr>
            <w:r w:rsidRPr="00E10D0F">
              <w:rPr>
                <w:rFonts w:cs="Arial"/>
                <w:b/>
                <w:bCs/>
                <w:sz w:val="15"/>
                <w:szCs w:val="15"/>
              </w:rPr>
              <w:t>JUNE 30,</w:t>
            </w:r>
          </w:p>
        </w:tc>
        <w:tc>
          <w:tcPr>
            <w:tcW w:w="45" w:type="pct"/>
            <w:shd w:val="clear" w:color="auto" w:fill="auto"/>
            <w:vAlign w:val="bottom"/>
          </w:tcPr>
          <w:p w14:paraId="5B0CCE61" w14:textId="4A9C8968" w:rsidR="00E10D0F" w:rsidRPr="00650F5C" w:rsidRDefault="00E10D0F" w:rsidP="00B83B7C">
            <w:pPr>
              <w:pStyle w:val="la2"/>
              <w:keepNext/>
              <w:jc w:val="center"/>
              <w:rPr>
                <w:rFonts w:ascii="Arial" w:hAnsi="Arial" w:cs="Arial"/>
              </w:rPr>
            </w:pPr>
          </w:p>
        </w:tc>
        <w:tc>
          <w:tcPr>
            <w:tcW w:w="363" w:type="pct"/>
            <w:gridSpan w:val="2"/>
            <w:shd w:val="clear" w:color="auto" w:fill="auto"/>
            <w:tcMar>
              <w:top w:w="0" w:type="dxa"/>
              <w:left w:w="14" w:type="dxa"/>
              <w:bottom w:w="0" w:type="dxa"/>
              <w:right w:w="14" w:type="dxa"/>
            </w:tcMar>
            <w:vAlign w:val="bottom"/>
          </w:tcPr>
          <w:p w14:paraId="15563602" w14:textId="237C871A" w:rsidR="00E10D0F"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45" w:type="pct"/>
            <w:shd w:val="clear" w:color="auto" w:fill="auto"/>
            <w:vAlign w:val="bottom"/>
          </w:tcPr>
          <w:p w14:paraId="2762AB3E" w14:textId="72503F68" w:rsidR="00E10D0F" w:rsidRPr="00650F5C" w:rsidRDefault="00E10D0F" w:rsidP="00B83B7C">
            <w:pPr>
              <w:keepNext/>
              <w:jc w:val="center"/>
              <w:rPr>
                <w:rFonts w:ascii="Arial" w:hAnsi="Arial" w:cs="Arial"/>
                <w:sz w:val="8"/>
              </w:rPr>
            </w:pPr>
          </w:p>
        </w:tc>
        <w:tc>
          <w:tcPr>
            <w:tcW w:w="45" w:type="pct"/>
            <w:shd w:val="clear" w:color="auto" w:fill="auto"/>
            <w:vAlign w:val="bottom"/>
          </w:tcPr>
          <w:p w14:paraId="0F502C10" w14:textId="0B9D76D0" w:rsidR="00E10D0F" w:rsidRPr="00650F5C" w:rsidRDefault="00E10D0F" w:rsidP="00B83B7C">
            <w:pPr>
              <w:pStyle w:val="la2"/>
              <w:keepNext/>
              <w:jc w:val="center"/>
              <w:rPr>
                <w:rFonts w:ascii="Arial" w:hAnsi="Arial" w:cs="Arial"/>
              </w:rPr>
            </w:pPr>
          </w:p>
        </w:tc>
        <w:tc>
          <w:tcPr>
            <w:tcW w:w="363" w:type="pct"/>
            <w:gridSpan w:val="2"/>
            <w:shd w:val="clear" w:color="auto" w:fill="auto"/>
            <w:tcMar>
              <w:top w:w="0" w:type="dxa"/>
              <w:left w:w="14" w:type="dxa"/>
              <w:bottom w:w="0" w:type="dxa"/>
              <w:right w:w="14" w:type="dxa"/>
            </w:tcMar>
            <w:vAlign w:val="bottom"/>
          </w:tcPr>
          <w:p w14:paraId="11B720AE" w14:textId="314EA291" w:rsidR="00E10D0F"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45" w:type="pct"/>
            <w:shd w:val="clear" w:color="auto" w:fill="auto"/>
            <w:vAlign w:val="bottom"/>
          </w:tcPr>
          <w:p w14:paraId="396D75E6" w14:textId="32E3D11F" w:rsidR="00E10D0F" w:rsidRPr="00650F5C" w:rsidRDefault="00E10D0F" w:rsidP="00B83B7C">
            <w:pPr>
              <w:keepNext/>
              <w:jc w:val="center"/>
              <w:rPr>
                <w:rFonts w:ascii="Arial" w:hAnsi="Arial" w:cs="Arial"/>
                <w:sz w:val="8"/>
              </w:rPr>
            </w:pPr>
          </w:p>
        </w:tc>
      </w:tr>
      <w:tr w:rsidR="00E10D0F" w:rsidRPr="00021F64" w14:paraId="43C45419" w14:textId="77777777" w:rsidTr="00E10D0F">
        <w:trPr>
          <w:trHeight w:val="75"/>
          <w:jc w:val="center"/>
        </w:trPr>
        <w:tc>
          <w:tcPr>
            <w:tcW w:w="4095" w:type="pct"/>
            <w:shd w:val="clear" w:color="auto" w:fill="auto"/>
            <w:vAlign w:val="center"/>
          </w:tcPr>
          <w:p w14:paraId="30B014DE" w14:textId="77777777" w:rsidR="00E10D0F" w:rsidRPr="00650F5C" w:rsidRDefault="00E10D0F" w:rsidP="00B83B7C">
            <w:pPr>
              <w:keepNext/>
              <w:spacing w:line="80" w:lineRule="exact"/>
              <w:jc w:val="center"/>
              <w:rPr>
                <w:rFonts w:ascii="Arial" w:hAnsi="Arial" w:cs="Arial"/>
                <w:sz w:val="8"/>
                <w:szCs w:val="8"/>
              </w:rPr>
            </w:pPr>
          </w:p>
        </w:tc>
        <w:tc>
          <w:tcPr>
            <w:tcW w:w="452" w:type="pct"/>
            <w:gridSpan w:val="4"/>
            <w:shd w:val="clear" w:color="auto" w:fill="auto"/>
            <w:vAlign w:val="center"/>
          </w:tcPr>
          <w:p w14:paraId="6E1D5632" w14:textId="77777777" w:rsidR="00E10D0F" w:rsidRPr="00650F5C" w:rsidRDefault="00E10D0F" w:rsidP="00B83B7C">
            <w:pPr>
              <w:keepNext/>
              <w:spacing w:line="80" w:lineRule="exact"/>
              <w:jc w:val="center"/>
              <w:rPr>
                <w:rFonts w:ascii="Arial" w:hAnsi="Arial" w:cs="Arial"/>
                <w:sz w:val="8"/>
                <w:szCs w:val="8"/>
              </w:rPr>
            </w:pPr>
          </w:p>
        </w:tc>
        <w:tc>
          <w:tcPr>
            <w:tcW w:w="453" w:type="pct"/>
            <w:gridSpan w:val="4"/>
            <w:shd w:val="clear" w:color="auto" w:fill="auto"/>
            <w:vAlign w:val="center"/>
          </w:tcPr>
          <w:p w14:paraId="7680BC4A" w14:textId="77777777" w:rsidR="00E10D0F" w:rsidRPr="00650F5C" w:rsidRDefault="00E10D0F" w:rsidP="00B83B7C">
            <w:pPr>
              <w:keepNext/>
              <w:spacing w:line="80" w:lineRule="exact"/>
              <w:jc w:val="center"/>
              <w:rPr>
                <w:rFonts w:ascii="Arial" w:hAnsi="Arial" w:cs="Arial"/>
                <w:sz w:val="8"/>
                <w:szCs w:val="8"/>
              </w:rPr>
            </w:pPr>
          </w:p>
        </w:tc>
      </w:tr>
      <w:tr w:rsidR="00E10D0F" w:rsidRPr="00021F64" w14:paraId="13555DDF" w14:textId="77777777" w:rsidTr="00E10D0F">
        <w:trPr>
          <w:jc w:val="center"/>
        </w:trPr>
        <w:tc>
          <w:tcPr>
            <w:tcW w:w="4095" w:type="pct"/>
            <w:shd w:val="clear" w:color="auto" w:fill="auto"/>
          </w:tcPr>
          <w:p w14:paraId="5DDB2E9A" w14:textId="39BABE3D" w:rsidR="00E10D0F" w:rsidRPr="002F2373" w:rsidRDefault="00C552A4" w:rsidP="00B83B7C">
            <w:pPr>
              <w:pStyle w:val="NormalnyWeb"/>
              <w:keepNext/>
              <w:ind w:left="240" w:hanging="240"/>
              <w:jc w:val="center"/>
              <w:rPr>
                <w:rFonts w:cs="Arial"/>
                <w:sz w:val="8"/>
              </w:rPr>
            </w:pPr>
            <w:r w:rsidRPr="00E10D0F">
              <w:rPr>
                <w:rFonts w:cs="Arial"/>
                <w:sz w:val="20"/>
                <w:szCs w:val="20"/>
              </w:rPr>
              <w:t>RAW MATERIALS</w:t>
            </w:r>
          </w:p>
        </w:tc>
        <w:tc>
          <w:tcPr>
            <w:tcW w:w="45" w:type="pct"/>
            <w:shd w:val="clear" w:color="auto" w:fill="auto"/>
            <w:vAlign w:val="bottom"/>
          </w:tcPr>
          <w:p w14:paraId="3C97BCE3" w14:textId="68DA57A5"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24361C5F" w14:textId="2A5E1D44" w:rsidR="00E10D0F" w:rsidRPr="00650F5C" w:rsidRDefault="00C552A4" w:rsidP="00B83B7C">
            <w:pPr>
              <w:keepNext/>
              <w:jc w:val="center"/>
              <w:rPr>
                <w:rFonts w:ascii="Arial" w:hAnsi="Arial" w:cs="Arial"/>
                <w:sz w:val="8"/>
              </w:rPr>
            </w:pPr>
            <w:r w:rsidRPr="00650F5C">
              <w:rPr>
                <w:rFonts w:ascii="Arial" w:hAnsi="Arial" w:cs="Arial"/>
                <w:b/>
                <w:bCs/>
              </w:rPr>
              <w:t>$</w:t>
            </w:r>
          </w:p>
        </w:tc>
        <w:tc>
          <w:tcPr>
            <w:tcW w:w="302" w:type="pct"/>
            <w:shd w:val="clear" w:color="auto" w:fill="auto"/>
            <w:vAlign w:val="bottom"/>
          </w:tcPr>
          <w:p w14:paraId="4AEB1C10" w14:textId="4052ACC8" w:rsidR="00E10D0F" w:rsidRPr="00650F5C" w:rsidRDefault="00C552A4" w:rsidP="00B83B7C">
            <w:pPr>
              <w:keepNext/>
              <w:jc w:val="center"/>
              <w:rPr>
                <w:rFonts w:ascii="Arial" w:hAnsi="Arial" w:cs="Arial"/>
              </w:rPr>
            </w:pPr>
            <w:r>
              <w:rPr>
                <w:rFonts w:ascii="Arial" w:hAnsi="Arial" w:cs="Arial"/>
                <w:b/>
                <w:bCs/>
              </w:rPr>
              <w:t>655</w:t>
            </w:r>
          </w:p>
        </w:tc>
        <w:tc>
          <w:tcPr>
            <w:tcW w:w="45" w:type="pct"/>
            <w:shd w:val="clear" w:color="auto" w:fill="auto"/>
            <w:noWrap/>
            <w:vAlign w:val="bottom"/>
          </w:tcPr>
          <w:p w14:paraId="38A06A74" w14:textId="1B61366D" w:rsidR="00E10D0F" w:rsidRPr="00650F5C" w:rsidRDefault="00E10D0F" w:rsidP="00B83B7C">
            <w:pPr>
              <w:keepNext/>
              <w:jc w:val="center"/>
              <w:rPr>
                <w:rFonts w:ascii="Arial" w:hAnsi="Arial" w:cs="Arial"/>
                <w:sz w:val="8"/>
              </w:rPr>
            </w:pPr>
          </w:p>
        </w:tc>
        <w:tc>
          <w:tcPr>
            <w:tcW w:w="45" w:type="pct"/>
            <w:shd w:val="clear" w:color="auto" w:fill="auto"/>
            <w:vAlign w:val="bottom"/>
          </w:tcPr>
          <w:p w14:paraId="7D20B968" w14:textId="7B71B322"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6B75BFBE" w14:textId="30D685CC" w:rsidR="00E10D0F" w:rsidRPr="00650F5C" w:rsidRDefault="00C552A4" w:rsidP="00B83B7C">
            <w:pPr>
              <w:keepNext/>
              <w:jc w:val="center"/>
              <w:rPr>
                <w:rFonts w:ascii="Arial" w:hAnsi="Arial" w:cs="Arial"/>
                <w:sz w:val="8"/>
              </w:rPr>
            </w:pPr>
            <w:r w:rsidRPr="00650F5C">
              <w:rPr>
                <w:rFonts w:ascii="Arial" w:hAnsi="Arial" w:cs="Arial"/>
              </w:rPr>
              <w:t>$</w:t>
            </w:r>
          </w:p>
        </w:tc>
        <w:tc>
          <w:tcPr>
            <w:tcW w:w="302" w:type="pct"/>
            <w:shd w:val="clear" w:color="auto" w:fill="auto"/>
            <w:vAlign w:val="bottom"/>
          </w:tcPr>
          <w:p w14:paraId="1F49CAB2" w14:textId="5B28B99C" w:rsidR="00E10D0F" w:rsidRPr="00650F5C" w:rsidRDefault="00C552A4" w:rsidP="00B83B7C">
            <w:pPr>
              <w:keepNext/>
              <w:jc w:val="center"/>
              <w:rPr>
                <w:rFonts w:ascii="Arial" w:hAnsi="Arial" w:cs="Arial"/>
              </w:rPr>
            </w:pPr>
            <w:r w:rsidRPr="00E84E8F">
              <w:rPr>
                <w:rFonts w:ascii="Arial" w:hAnsi="Arial" w:cs="Arial"/>
              </w:rPr>
              <w:t>797</w:t>
            </w:r>
          </w:p>
        </w:tc>
        <w:tc>
          <w:tcPr>
            <w:tcW w:w="45" w:type="pct"/>
            <w:shd w:val="clear" w:color="auto" w:fill="auto"/>
            <w:noWrap/>
            <w:vAlign w:val="bottom"/>
          </w:tcPr>
          <w:p w14:paraId="6CF1CD14" w14:textId="53F220C0" w:rsidR="00E10D0F" w:rsidRPr="00650F5C" w:rsidRDefault="00E10D0F" w:rsidP="00B83B7C">
            <w:pPr>
              <w:keepNext/>
              <w:jc w:val="center"/>
              <w:rPr>
                <w:rFonts w:ascii="Arial" w:hAnsi="Arial" w:cs="Arial"/>
                <w:sz w:val="8"/>
              </w:rPr>
            </w:pPr>
          </w:p>
        </w:tc>
      </w:tr>
      <w:tr w:rsidR="00E10D0F" w:rsidRPr="00021F64" w14:paraId="4BBEA91F" w14:textId="77777777" w:rsidTr="00E10D0F">
        <w:trPr>
          <w:jc w:val="center"/>
        </w:trPr>
        <w:tc>
          <w:tcPr>
            <w:tcW w:w="4095" w:type="pct"/>
            <w:shd w:val="clear" w:color="auto" w:fill="auto"/>
          </w:tcPr>
          <w:p w14:paraId="4CFEF32D" w14:textId="03D2767D" w:rsidR="00E10D0F" w:rsidRPr="002F2373" w:rsidRDefault="00C552A4" w:rsidP="00B83B7C">
            <w:pPr>
              <w:pStyle w:val="NormalnyWeb"/>
              <w:keepNext/>
              <w:ind w:left="240" w:hanging="240"/>
              <w:jc w:val="center"/>
              <w:rPr>
                <w:rFonts w:cs="Arial"/>
                <w:sz w:val="8"/>
              </w:rPr>
            </w:pPr>
            <w:r w:rsidRPr="00E10D0F">
              <w:rPr>
                <w:rFonts w:cs="Arial"/>
                <w:sz w:val="20"/>
                <w:szCs w:val="20"/>
              </w:rPr>
              <w:t>WORK IN PROCESS</w:t>
            </w:r>
          </w:p>
        </w:tc>
        <w:tc>
          <w:tcPr>
            <w:tcW w:w="45" w:type="pct"/>
            <w:shd w:val="clear" w:color="auto" w:fill="auto"/>
            <w:vAlign w:val="bottom"/>
          </w:tcPr>
          <w:p w14:paraId="6BC3E3E8" w14:textId="0ADF5A44"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550B1DF6" w14:textId="3596A77D" w:rsidR="00E10D0F" w:rsidRPr="00650F5C" w:rsidRDefault="00E10D0F" w:rsidP="00B83B7C">
            <w:pPr>
              <w:keepNext/>
              <w:jc w:val="center"/>
              <w:rPr>
                <w:rFonts w:ascii="Arial" w:hAnsi="Arial" w:cs="Arial"/>
                <w:sz w:val="8"/>
              </w:rPr>
            </w:pPr>
          </w:p>
        </w:tc>
        <w:tc>
          <w:tcPr>
            <w:tcW w:w="302" w:type="pct"/>
            <w:shd w:val="clear" w:color="auto" w:fill="auto"/>
            <w:vAlign w:val="bottom"/>
          </w:tcPr>
          <w:p w14:paraId="268948C0" w14:textId="0A9DF9E6" w:rsidR="00E10D0F" w:rsidRPr="00650F5C" w:rsidRDefault="00C552A4" w:rsidP="00B83B7C">
            <w:pPr>
              <w:keepNext/>
              <w:jc w:val="center"/>
              <w:rPr>
                <w:rFonts w:ascii="Arial" w:hAnsi="Arial" w:cs="Arial"/>
              </w:rPr>
            </w:pPr>
            <w:r>
              <w:rPr>
                <w:rFonts w:ascii="Arial" w:hAnsi="Arial" w:cs="Arial"/>
                <w:b/>
                <w:bCs/>
              </w:rPr>
              <w:t>54</w:t>
            </w:r>
          </w:p>
        </w:tc>
        <w:tc>
          <w:tcPr>
            <w:tcW w:w="45" w:type="pct"/>
            <w:shd w:val="clear" w:color="auto" w:fill="auto"/>
            <w:noWrap/>
            <w:vAlign w:val="bottom"/>
          </w:tcPr>
          <w:p w14:paraId="7BB8B42E" w14:textId="6FA43682" w:rsidR="00E10D0F" w:rsidRPr="00650F5C" w:rsidRDefault="00E10D0F" w:rsidP="00B83B7C">
            <w:pPr>
              <w:keepNext/>
              <w:jc w:val="center"/>
              <w:rPr>
                <w:rFonts w:ascii="Arial" w:hAnsi="Arial" w:cs="Arial"/>
                <w:sz w:val="8"/>
              </w:rPr>
            </w:pPr>
          </w:p>
        </w:tc>
        <w:tc>
          <w:tcPr>
            <w:tcW w:w="45" w:type="pct"/>
            <w:shd w:val="clear" w:color="auto" w:fill="auto"/>
            <w:vAlign w:val="bottom"/>
          </w:tcPr>
          <w:p w14:paraId="77E53F05" w14:textId="09CBF9BD"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30AF9BD4" w14:textId="71387956" w:rsidR="00E10D0F" w:rsidRPr="00650F5C" w:rsidRDefault="00E10D0F" w:rsidP="00B83B7C">
            <w:pPr>
              <w:keepNext/>
              <w:jc w:val="center"/>
              <w:rPr>
                <w:rFonts w:ascii="Arial" w:hAnsi="Arial" w:cs="Arial"/>
                <w:sz w:val="8"/>
              </w:rPr>
            </w:pPr>
          </w:p>
        </w:tc>
        <w:tc>
          <w:tcPr>
            <w:tcW w:w="302" w:type="pct"/>
            <w:shd w:val="clear" w:color="auto" w:fill="auto"/>
            <w:vAlign w:val="bottom"/>
          </w:tcPr>
          <w:p w14:paraId="5BF9D4FA" w14:textId="45A428C5" w:rsidR="00E10D0F" w:rsidRPr="00650F5C" w:rsidRDefault="00C552A4" w:rsidP="00B83B7C">
            <w:pPr>
              <w:keepNext/>
              <w:jc w:val="center"/>
              <w:rPr>
                <w:rFonts w:ascii="Arial" w:hAnsi="Arial" w:cs="Arial"/>
              </w:rPr>
            </w:pPr>
            <w:r w:rsidRPr="00E84E8F">
              <w:rPr>
                <w:rFonts w:ascii="Arial" w:hAnsi="Arial" w:cs="Arial"/>
              </w:rPr>
              <w:t>145</w:t>
            </w:r>
          </w:p>
        </w:tc>
        <w:tc>
          <w:tcPr>
            <w:tcW w:w="45" w:type="pct"/>
            <w:shd w:val="clear" w:color="auto" w:fill="auto"/>
            <w:noWrap/>
            <w:vAlign w:val="bottom"/>
          </w:tcPr>
          <w:p w14:paraId="1A6C672B" w14:textId="1E93C27E" w:rsidR="00E10D0F" w:rsidRPr="00650F5C" w:rsidRDefault="00E10D0F" w:rsidP="00B83B7C">
            <w:pPr>
              <w:keepNext/>
              <w:jc w:val="center"/>
              <w:rPr>
                <w:rFonts w:ascii="Arial" w:hAnsi="Arial" w:cs="Arial"/>
                <w:sz w:val="8"/>
              </w:rPr>
            </w:pPr>
          </w:p>
        </w:tc>
      </w:tr>
      <w:tr w:rsidR="00E10D0F" w:rsidRPr="00021F64" w14:paraId="3F4672E1" w14:textId="77777777" w:rsidTr="00E10D0F">
        <w:trPr>
          <w:jc w:val="center"/>
        </w:trPr>
        <w:tc>
          <w:tcPr>
            <w:tcW w:w="4095" w:type="pct"/>
            <w:shd w:val="clear" w:color="auto" w:fill="auto"/>
          </w:tcPr>
          <w:p w14:paraId="6C6AF58F" w14:textId="7C7C01A3" w:rsidR="00E10D0F" w:rsidRPr="002F2373" w:rsidRDefault="00C552A4" w:rsidP="00B83B7C">
            <w:pPr>
              <w:pStyle w:val="NormalnyWeb"/>
              <w:keepNext/>
              <w:ind w:left="240" w:hanging="240"/>
              <w:jc w:val="center"/>
              <w:rPr>
                <w:rFonts w:cs="Arial"/>
                <w:sz w:val="8"/>
              </w:rPr>
            </w:pPr>
            <w:r w:rsidRPr="00E10D0F">
              <w:rPr>
                <w:rFonts w:cs="Arial"/>
                <w:sz w:val="20"/>
                <w:szCs w:val="20"/>
              </w:rPr>
              <w:t>FINISHED GOODS</w:t>
            </w:r>
          </w:p>
        </w:tc>
        <w:tc>
          <w:tcPr>
            <w:tcW w:w="45" w:type="pct"/>
            <w:shd w:val="clear" w:color="auto" w:fill="auto"/>
            <w:vAlign w:val="bottom"/>
          </w:tcPr>
          <w:p w14:paraId="5E5B4CFC" w14:textId="25992521"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6FA537E2" w14:textId="7F323628" w:rsidR="00E10D0F" w:rsidRPr="00650F5C" w:rsidRDefault="00E10D0F" w:rsidP="00B83B7C">
            <w:pPr>
              <w:keepNext/>
              <w:jc w:val="center"/>
              <w:rPr>
                <w:rFonts w:ascii="Arial" w:hAnsi="Arial" w:cs="Arial"/>
                <w:sz w:val="8"/>
              </w:rPr>
            </w:pPr>
          </w:p>
        </w:tc>
        <w:tc>
          <w:tcPr>
            <w:tcW w:w="302" w:type="pct"/>
            <w:shd w:val="clear" w:color="auto" w:fill="auto"/>
            <w:vAlign w:val="bottom"/>
          </w:tcPr>
          <w:p w14:paraId="305DDF39" w14:textId="0F1FBB12" w:rsidR="00E10D0F" w:rsidRPr="00650F5C" w:rsidRDefault="00C552A4" w:rsidP="00B83B7C">
            <w:pPr>
              <w:keepNext/>
              <w:jc w:val="center"/>
              <w:rPr>
                <w:rFonts w:ascii="Arial" w:hAnsi="Arial" w:cs="Arial"/>
              </w:rPr>
            </w:pPr>
            <w:r>
              <w:rPr>
                <w:rFonts w:ascii="Arial" w:hAnsi="Arial" w:cs="Arial"/>
                <w:b/>
                <w:bCs/>
              </w:rPr>
              <w:t>1,953</w:t>
            </w:r>
          </w:p>
        </w:tc>
        <w:tc>
          <w:tcPr>
            <w:tcW w:w="45" w:type="pct"/>
            <w:shd w:val="clear" w:color="auto" w:fill="auto"/>
            <w:noWrap/>
            <w:vAlign w:val="bottom"/>
          </w:tcPr>
          <w:p w14:paraId="1C496CF2" w14:textId="44548E33" w:rsidR="00E10D0F" w:rsidRPr="00650F5C" w:rsidRDefault="00E10D0F" w:rsidP="00B83B7C">
            <w:pPr>
              <w:keepNext/>
              <w:jc w:val="center"/>
              <w:rPr>
                <w:rFonts w:ascii="Arial" w:hAnsi="Arial" w:cs="Arial"/>
                <w:sz w:val="8"/>
              </w:rPr>
            </w:pPr>
          </w:p>
        </w:tc>
        <w:tc>
          <w:tcPr>
            <w:tcW w:w="45" w:type="pct"/>
            <w:shd w:val="clear" w:color="auto" w:fill="auto"/>
            <w:vAlign w:val="bottom"/>
          </w:tcPr>
          <w:p w14:paraId="47E52E38" w14:textId="7AE00321"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3E2AFDED" w14:textId="7EE50990" w:rsidR="00E10D0F" w:rsidRPr="00650F5C" w:rsidRDefault="00E10D0F" w:rsidP="00B83B7C">
            <w:pPr>
              <w:keepNext/>
              <w:jc w:val="center"/>
              <w:rPr>
                <w:rFonts w:ascii="Arial" w:hAnsi="Arial" w:cs="Arial"/>
                <w:sz w:val="8"/>
              </w:rPr>
            </w:pPr>
          </w:p>
        </w:tc>
        <w:tc>
          <w:tcPr>
            <w:tcW w:w="302" w:type="pct"/>
            <w:shd w:val="clear" w:color="auto" w:fill="auto"/>
            <w:vAlign w:val="bottom"/>
          </w:tcPr>
          <w:p w14:paraId="125C2FF0" w14:textId="0A12F404" w:rsidR="00E10D0F" w:rsidRPr="00650F5C" w:rsidRDefault="00C552A4" w:rsidP="00B83B7C">
            <w:pPr>
              <w:keepNext/>
              <w:jc w:val="center"/>
              <w:rPr>
                <w:rFonts w:ascii="Arial" w:hAnsi="Arial" w:cs="Arial"/>
              </w:rPr>
            </w:pPr>
            <w:r w:rsidRPr="00E84E8F">
              <w:rPr>
                <w:rFonts w:ascii="Arial" w:hAnsi="Arial" w:cs="Arial"/>
              </w:rPr>
              <w:t>1,239</w:t>
            </w:r>
          </w:p>
        </w:tc>
        <w:tc>
          <w:tcPr>
            <w:tcW w:w="45" w:type="pct"/>
            <w:shd w:val="clear" w:color="auto" w:fill="auto"/>
            <w:noWrap/>
            <w:vAlign w:val="bottom"/>
          </w:tcPr>
          <w:p w14:paraId="75A7BE8F" w14:textId="33ACCDD4" w:rsidR="00E10D0F" w:rsidRPr="00650F5C" w:rsidRDefault="00E10D0F" w:rsidP="00B83B7C">
            <w:pPr>
              <w:keepNext/>
              <w:jc w:val="center"/>
              <w:rPr>
                <w:rFonts w:ascii="Arial" w:hAnsi="Arial" w:cs="Arial"/>
                <w:sz w:val="8"/>
              </w:rPr>
            </w:pPr>
          </w:p>
        </w:tc>
      </w:tr>
      <w:tr w:rsidR="00E10D0F" w:rsidRPr="00021F64" w14:paraId="1531A218" w14:textId="77777777" w:rsidTr="00E10D0F">
        <w:trPr>
          <w:jc w:val="center"/>
        </w:trPr>
        <w:tc>
          <w:tcPr>
            <w:tcW w:w="4502" w:type="pct"/>
            <w:gridSpan w:val="4"/>
            <w:tcBorders>
              <w:bottom w:val="single" w:sz="4" w:space="0" w:color="auto"/>
            </w:tcBorders>
            <w:shd w:val="clear" w:color="auto" w:fill="auto"/>
            <w:vAlign w:val="bottom"/>
          </w:tcPr>
          <w:p w14:paraId="0CB1F031" w14:textId="076102E1" w:rsidR="00E10D0F" w:rsidRPr="00D36DA3" w:rsidRDefault="00E10D0F" w:rsidP="00B83B7C">
            <w:pPr>
              <w:pStyle w:val="rrdsinglerule"/>
              <w:keepNext/>
              <w:pBdr>
                <w:top w:val="none" w:sz="0" w:space="0" w:color="auto"/>
              </w:pBdr>
              <w:spacing w:before="0" w:line="80" w:lineRule="exact"/>
              <w:jc w:val="center"/>
              <w:rPr>
                <w:rFonts w:cs="Arial"/>
              </w:rPr>
            </w:pPr>
          </w:p>
        </w:tc>
        <w:tc>
          <w:tcPr>
            <w:tcW w:w="45" w:type="pct"/>
            <w:shd w:val="clear" w:color="auto" w:fill="auto"/>
            <w:vAlign w:val="bottom"/>
          </w:tcPr>
          <w:p w14:paraId="21584219" w14:textId="77777777" w:rsidR="00E10D0F" w:rsidRPr="00650F5C" w:rsidRDefault="00E10D0F" w:rsidP="00B83B7C">
            <w:pPr>
              <w:keepNext/>
              <w:spacing w:line="80" w:lineRule="exact"/>
              <w:jc w:val="center"/>
              <w:rPr>
                <w:rFonts w:ascii="Arial" w:hAnsi="Arial" w:cs="Arial"/>
                <w:sz w:val="8"/>
                <w:szCs w:val="8"/>
              </w:rPr>
            </w:pPr>
          </w:p>
        </w:tc>
        <w:tc>
          <w:tcPr>
            <w:tcW w:w="45" w:type="pct"/>
            <w:shd w:val="clear" w:color="auto" w:fill="auto"/>
            <w:vAlign w:val="bottom"/>
          </w:tcPr>
          <w:p w14:paraId="51EC78B2" w14:textId="2FB82271" w:rsidR="00E10D0F" w:rsidRPr="00650F5C" w:rsidRDefault="00E10D0F" w:rsidP="00B83B7C">
            <w:pPr>
              <w:pStyle w:val="la2"/>
              <w:keepNext/>
              <w:spacing w:line="80" w:lineRule="exact"/>
              <w:jc w:val="center"/>
              <w:rPr>
                <w:rFonts w:ascii="Arial" w:hAnsi="Arial" w:cs="Arial"/>
              </w:rPr>
            </w:pPr>
          </w:p>
        </w:tc>
        <w:tc>
          <w:tcPr>
            <w:tcW w:w="61" w:type="pct"/>
            <w:tcBorders>
              <w:bottom w:val="single" w:sz="4" w:space="0" w:color="auto"/>
            </w:tcBorders>
            <w:shd w:val="clear" w:color="auto" w:fill="auto"/>
            <w:vAlign w:val="bottom"/>
          </w:tcPr>
          <w:p w14:paraId="77DF26AB" w14:textId="460E2570" w:rsidR="00E10D0F" w:rsidRPr="00D36DA3" w:rsidRDefault="00E10D0F" w:rsidP="00B83B7C">
            <w:pPr>
              <w:pStyle w:val="rrdsinglerule"/>
              <w:keepNext/>
              <w:pBdr>
                <w:top w:val="none" w:sz="0" w:space="0" w:color="auto"/>
              </w:pBdr>
              <w:spacing w:before="0" w:line="80" w:lineRule="exact"/>
              <w:jc w:val="center"/>
              <w:rPr>
                <w:rFonts w:cs="Arial"/>
              </w:rPr>
            </w:pPr>
          </w:p>
        </w:tc>
        <w:tc>
          <w:tcPr>
            <w:tcW w:w="302" w:type="pct"/>
            <w:tcBorders>
              <w:bottom w:val="single" w:sz="4" w:space="0" w:color="auto"/>
            </w:tcBorders>
            <w:shd w:val="clear" w:color="auto" w:fill="auto"/>
            <w:vAlign w:val="bottom"/>
          </w:tcPr>
          <w:p w14:paraId="46DB5E70" w14:textId="27BF121B" w:rsidR="00E10D0F" w:rsidRPr="00D36DA3" w:rsidRDefault="00E10D0F" w:rsidP="00B83B7C">
            <w:pPr>
              <w:pStyle w:val="rrdsinglerule"/>
              <w:keepNext/>
              <w:pBdr>
                <w:top w:val="none" w:sz="0" w:space="0" w:color="auto"/>
              </w:pBdr>
              <w:spacing w:before="0" w:line="80" w:lineRule="exact"/>
              <w:jc w:val="center"/>
              <w:rPr>
                <w:rFonts w:cs="Arial"/>
              </w:rPr>
            </w:pPr>
          </w:p>
        </w:tc>
        <w:tc>
          <w:tcPr>
            <w:tcW w:w="45" w:type="pct"/>
            <w:shd w:val="clear" w:color="auto" w:fill="auto"/>
            <w:vAlign w:val="bottom"/>
          </w:tcPr>
          <w:p w14:paraId="68C2D350" w14:textId="77777777" w:rsidR="00E10D0F" w:rsidRPr="00650F5C" w:rsidRDefault="00E10D0F" w:rsidP="00B83B7C">
            <w:pPr>
              <w:keepNext/>
              <w:spacing w:line="80" w:lineRule="exact"/>
              <w:jc w:val="center"/>
              <w:rPr>
                <w:rFonts w:ascii="Arial" w:hAnsi="Arial" w:cs="Arial"/>
                <w:sz w:val="8"/>
                <w:szCs w:val="8"/>
              </w:rPr>
            </w:pPr>
          </w:p>
        </w:tc>
      </w:tr>
      <w:tr w:rsidR="00E10D0F" w:rsidRPr="00021F64" w14:paraId="6DED0C36" w14:textId="77777777" w:rsidTr="00E10D0F">
        <w:trPr>
          <w:jc w:val="center"/>
        </w:trPr>
        <w:tc>
          <w:tcPr>
            <w:tcW w:w="4502" w:type="pct"/>
            <w:gridSpan w:val="4"/>
            <w:shd w:val="clear" w:color="auto" w:fill="auto"/>
            <w:vAlign w:val="bottom"/>
          </w:tcPr>
          <w:p w14:paraId="2C243A20" w14:textId="77777777" w:rsidR="00E10D0F" w:rsidRPr="002F2373" w:rsidRDefault="00E10D0F" w:rsidP="00B83B7C">
            <w:pPr>
              <w:pStyle w:val="rrdsinglerule"/>
              <w:keepNext/>
              <w:pBdr>
                <w:top w:val="none" w:sz="0" w:space="0" w:color="auto"/>
              </w:pBdr>
              <w:spacing w:before="0" w:line="80" w:lineRule="exact"/>
              <w:jc w:val="center"/>
              <w:rPr>
                <w:rFonts w:cs="Arial"/>
              </w:rPr>
            </w:pPr>
          </w:p>
        </w:tc>
        <w:tc>
          <w:tcPr>
            <w:tcW w:w="45" w:type="pct"/>
            <w:shd w:val="clear" w:color="auto" w:fill="auto"/>
            <w:vAlign w:val="bottom"/>
          </w:tcPr>
          <w:p w14:paraId="04D6BB70" w14:textId="77777777" w:rsidR="00E10D0F" w:rsidRPr="00650F5C" w:rsidRDefault="00E10D0F" w:rsidP="00B83B7C">
            <w:pPr>
              <w:keepNext/>
              <w:spacing w:line="80" w:lineRule="exact"/>
              <w:jc w:val="center"/>
              <w:rPr>
                <w:rFonts w:ascii="Arial" w:hAnsi="Arial" w:cs="Arial"/>
                <w:sz w:val="8"/>
                <w:szCs w:val="8"/>
              </w:rPr>
            </w:pPr>
          </w:p>
        </w:tc>
        <w:tc>
          <w:tcPr>
            <w:tcW w:w="45" w:type="pct"/>
            <w:shd w:val="clear" w:color="auto" w:fill="auto"/>
            <w:vAlign w:val="bottom"/>
          </w:tcPr>
          <w:p w14:paraId="3CE17B0C" w14:textId="77777777" w:rsidR="00E10D0F" w:rsidRPr="00650F5C" w:rsidRDefault="00E10D0F" w:rsidP="00B83B7C">
            <w:pPr>
              <w:pStyle w:val="la2"/>
              <w:keepNext/>
              <w:spacing w:line="80" w:lineRule="exact"/>
              <w:jc w:val="center"/>
              <w:rPr>
                <w:rFonts w:ascii="Arial" w:hAnsi="Arial" w:cs="Arial"/>
              </w:rPr>
            </w:pPr>
          </w:p>
        </w:tc>
        <w:tc>
          <w:tcPr>
            <w:tcW w:w="61" w:type="pct"/>
            <w:shd w:val="clear" w:color="auto" w:fill="auto"/>
            <w:vAlign w:val="bottom"/>
          </w:tcPr>
          <w:p w14:paraId="313A6084" w14:textId="77777777" w:rsidR="00E10D0F" w:rsidRPr="002F2373" w:rsidRDefault="00E10D0F" w:rsidP="00B83B7C">
            <w:pPr>
              <w:pStyle w:val="rrdsinglerule"/>
              <w:keepNext/>
              <w:pBdr>
                <w:top w:val="none" w:sz="0" w:space="0" w:color="auto"/>
              </w:pBdr>
              <w:spacing w:before="0" w:line="80" w:lineRule="exact"/>
              <w:jc w:val="center"/>
              <w:rPr>
                <w:rFonts w:cs="Arial"/>
              </w:rPr>
            </w:pPr>
          </w:p>
        </w:tc>
        <w:tc>
          <w:tcPr>
            <w:tcW w:w="302" w:type="pct"/>
            <w:shd w:val="clear" w:color="auto" w:fill="auto"/>
            <w:vAlign w:val="bottom"/>
          </w:tcPr>
          <w:p w14:paraId="279563AC" w14:textId="77777777" w:rsidR="00E10D0F" w:rsidRPr="00D36DA3" w:rsidRDefault="00E10D0F" w:rsidP="00B83B7C">
            <w:pPr>
              <w:pStyle w:val="rrdsinglerule"/>
              <w:keepNext/>
              <w:pBdr>
                <w:top w:val="none" w:sz="0" w:space="0" w:color="auto"/>
              </w:pBdr>
              <w:spacing w:before="0" w:line="80" w:lineRule="exact"/>
              <w:jc w:val="center"/>
              <w:rPr>
                <w:rFonts w:cs="Arial"/>
              </w:rPr>
            </w:pPr>
          </w:p>
        </w:tc>
        <w:tc>
          <w:tcPr>
            <w:tcW w:w="45" w:type="pct"/>
            <w:shd w:val="clear" w:color="auto" w:fill="auto"/>
            <w:vAlign w:val="bottom"/>
          </w:tcPr>
          <w:p w14:paraId="291D8E69" w14:textId="77777777" w:rsidR="00E10D0F" w:rsidRPr="00650F5C" w:rsidRDefault="00E10D0F" w:rsidP="00B83B7C">
            <w:pPr>
              <w:keepNext/>
              <w:spacing w:line="80" w:lineRule="exact"/>
              <w:jc w:val="center"/>
              <w:rPr>
                <w:rFonts w:ascii="Arial" w:hAnsi="Arial" w:cs="Arial"/>
                <w:sz w:val="8"/>
                <w:szCs w:val="8"/>
              </w:rPr>
            </w:pPr>
          </w:p>
        </w:tc>
      </w:tr>
      <w:tr w:rsidR="00E10D0F" w:rsidRPr="00021F64" w14:paraId="7585BDF7" w14:textId="77777777" w:rsidTr="002E327D">
        <w:trPr>
          <w:jc w:val="center"/>
        </w:trPr>
        <w:tc>
          <w:tcPr>
            <w:tcW w:w="4095" w:type="pct"/>
            <w:shd w:val="clear" w:color="auto" w:fill="auto"/>
          </w:tcPr>
          <w:p w14:paraId="39FA6B0E" w14:textId="5E6EE84F" w:rsidR="00E10D0F" w:rsidRPr="002F2373" w:rsidRDefault="00C552A4" w:rsidP="00B83B7C">
            <w:pPr>
              <w:pStyle w:val="NormalnyWeb"/>
              <w:keepNext/>
              <w:ind w:left="480" w:hanging="240"/>
              <w:jc w:val="center"/>
              <w:rPr>
                <w:rFonts w:cs="Arial"/>
                <w:sz w:val="8"/>
              </w:rPr>
            </w:pPr>
            <w:r w:rsidRPr="00E10D0F">
              <w:rPr>
                <w:rFonts w:cs="Arial"/>
                <w:sz w:val="20"/>
                <w:szCs w:val="20"/>
              </w:rPr>
              <w:t>TOTAL</w:t>
            </w:r>
          </w:p>
        </w:tc>
        <w:tc>
          <w:tcPr>
            <w:tcW w:w="45" w:type="pct"/>
            <w:shd w:val="clear" w:color="auto" w:fill="auto"/>
            <w:vAlign w:val="bottom"/>
          </w:tcPr>
          <w:p w14:paraId="56E9C03E" w14:textId="6826562B"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6080E14A" w14:textId="3CEBA86A" w:rsidR="00E10D0F" w:rsidRPr="00650F5C" w:rsidRDefault="00C552A4" w:rsidP="00B83B7C">
            <w:pPr>
              <w:keepNext/>
              <w:jc w:val="center"/>
              <w:rPr>
                <w:rFonts w:ascii="Arial" w:hAnsi="Arial" w:cs="Arial"/>
                <w:sz w:val="8"/>
              </w:rPr>
            </w:pPr>
            <w:r w:rsidRPr="00650F5C">
              <w:rPr>
                <w:rFonts w:ascii="Arial" w:hAnsi="Arial" w:cs="Arial"/>
                <w:b/>
                <w:bCs/>
              </w:rPr>
              <w:t>$</w:t>
            </w:r>
          </w:p>
        </w:tc>
        <w:tc>
          <w:tcPr>
            <w:tcW w:w="302" w:type="pct"/>
            <w:shd w:val="clear" w:color="auto" w:fill="auto"/>
            <w:vAlign w:val="bottom"/>
          </w:tcPr>
          <w:p w14:paraId="4B4FBAC2" w14:textId="61AF2E6C" w:rsidR="00E10D0F" w:rsidRPr="00650F5C" w:rsidRDefault="00C552A4" w:rsidP="00B83B7C">
            <w:pPr>
              <w:keepNext/>
              <w:jc w:val="center"/>
              <w:rPr>
                <w:rFonts w:ascii="Arial" w:hAnsi="Arial" w:cs="Arial"/>
              </w:rPr>
            </w:pPr>
            <w:r>
              <w:rPr>
                <w:rFonts w:ascii="Arial" w:hAnsi="Arial" w:cs="Arial"/>
                <w:b/>
                <w:bCs/>
              </w:rPr>
              <w:t>2,662</w:t>
            </w:r>
          </w:p>
        </w:tc>
        <w:tc>
          <w:tcPr>
            <w:tcW w:w="45" w:type="pct"/>
            <w:shd w:val="clear" w:color="auto" w:fill="auto"/>
            <w:noWrap/>
            <w:vAlign w:val="bottom"/>
          </w:tcPr>
          <w:p w14:paraId="4CBC8D60" w14:textId="11C52163" w:rsidR="00E10D0F" w:rsidRPr="00650F5C" w:rsidRDefault="00E10D0F" w:rsidP="00B83B7C">
            <w:pPr>
              <w:keepNext/>
              <w:jc w:val="center"/>
              <w:rPr>
                <w:rFonts w:ascii="Arial" w:hAnsi="Arial" w:cs="Arial"/>
                <w:sz w:val="8"/>
              </w:rPr>
            </w:pPr>
          </w:p>
        </w:tc>
        <w:tc>
          <w:tcPr>
            <w:tcW w:w="45" w:type="pct"/>
            <w:shd w:val="clear" w:color="auto" w:fill="auto"/>
            <w:vAlign w:val="bottom"/>
          </w:tcPr>
          <w:p w14:paraId="7888811A" w14:textId="529E94E7"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27CDAB7F" w14:textId="21867EA2" w:rsidR="00E10D0F" w:rsidRPr="00650F5C" w:rsidRDefault="00C552A4" w:rsidP="00B83B7C">
            <w:pPr>
              <w:keepNext/>
              <w:jc w:val="center"/>
              <w:rPr>
                <w:rFonts w:ascii="Arial" w:hAnsi="Arial" w:cs="Arial"/>
                <w:sz w:val="8"/>
              </w:rPr>
            </w:pPr>
            <w:r w:rsidRPr="00650F5C">
              <w:rPr>
                <w:rFonts w:ascii="Arial" w:hAnsi="Arial" w:cs="Arial"/>
              </w:rPr>
              <w:t>$</w:t>
            </w:r>
          </w:p>
        </w:tc>
        <w:tc>
          <w:tcPr>
            <w:tcW w:w="302" w:type="pct"/>
            <w:shd w:val="clear" w:color="auto" w:fill="auto"/>
            <w:vAlign w:val="bottom"/>
          </w:tcPr>
          <w:p w14:paraId="1838F417" w14:textId="143A8894" w:rsidR="00E10D0F" w:rsidRPr="00650F5C" w:rsidRDefault="00C552A4" w:rsidP="00B83B7C">
            <w:pPr>
              <w:keepNext/>
              <w:jc w:val="center"/>
              <w:rPr>
                <w:rFonts w:ascii="Arial" w:hAnsi="Arial" w:cs="Arial"/>
              </w:rPr>
            </w:pPr>
            <w:r w:rsidRPr="00E84E8F">
              <w:rPr>
                <w:rFonts w:ascii="Arial" w:hAnsi="Arial" w:cs="Arial"/>
              </w:rPr>
              <w:t>2,181</w:t>
            </w:r>
          </w:p>
        </w:tc>
        <w:tc>
          <w:tcPr>
            <w:tcW w:w="45" w:type="pct"/>
            <w:shd w:val="clear" w:color="auto" w:fill="auto"/>
            <w:noWrap/>
            <w:vAlign w:val="bottom"/>
          </w:tcPr>
          <w:p w14:paraId="5BF8DEBC" w14:textId="63F25D7E" w:rsidR="00E10D0F" w:rsidRPr="00650F5C" w:rsidRDefault="00E10D0F" w:rsidP="00B83B7C">
            <w:pPr>
              <w:keepNext/>
              <w:jc w:val="center"/>
              <w:rPr>
                <w:rFonts w:ascii="Arial" w:hAnsi="Arial" w:cs="Arial"/>
                <w:sz w:val="8"/>
              </w:rPr>
            </w:pPr>
          </w:p>
        </w:tc>
      </w:tr>
      <w:tr w:rsidR="00E10D0F" w:rsidRPr="00021F64" w14:paraId="148A5DF7" w14:textId="77777777" w:rsidTr="002E327D">
        <w:trPr>
          <w:jc w:val="center"/>
        </w:trPr>
        <w:tc>
          <w:tcPr>
            <w:tcW w:w="4095" w:type="pct"/>
            <w:shd w:val="clear" w:color="auto" w:fill="auto"/>
            <w:vAlign w:val="bottom"/>
          </w:tcPr>
          <w:p w14:paraId="26D5AD9C" w14:textId="63F99AF0" w:rsidR="00E10D0F" w:rsidRPr="00650F5C" w:rsidRDefault="00E10D0F" w:rsidP="00B83B7C">
            <w:pPr>
              <w:pStyle w:val="la2"/>
              <w:keepNext/>
              <w:spacing w:line="80" w:lineRule="exact"/>
              <w:jc w:val="center"/>
              <w:rPr>
                <w:rFonts w:ascii="Arial" w:hAnsi="Arial" w:cs="Arial"/>
              </w:rPr>
            </w:pPr>
          </w:p>
        </w:tc>
        <w:tc>
          <w:tcPr>
            <w:tcW w:w="45" w:type="pct"/>
            <w:shd w:val="clear" w:color="auto" w:fill="auto"/>
            <w:vAlign w:val="bottom"/>
          </w:tcPr>
          <w:p w14:paraId="6E71FD54" w14:textId="79B9E62A" w:rsidR="00E10D0F" w:rsidRPr="00650F5C" w:rsidRDefault="00E10D0F" w:rsidP="00B83B7C">
            <w:pPr>
              <w:pStyle w:val="la2"/>
              <w:keepNext/>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2610808B" w14:textId="6BBFD88F" w:rsidR="00E10D0F" w:rsidRPr="00D36DA3" w:rsidRDefault="00E10D0F" w:rsidP="00B83B7C">
            <w:pPr>
              <w:pStyle w:val="rrddoublerule"/>
              <w:keepNext/>
              <w:pBdr>
                <w:top w:val="none" w:sz="0" w:space="0" w:color="auto"/>
              </w:pBdr>
              <w:spacing w:before="0" w:line="80" w:lineRule="exact"/>
              <w:jc w:val="center"/>
              <w:rPr>
                <w:rFonts w:cs="Arial"/>
              </w:rPr>
            </w:pPr>
          </w:p>
        </w:tc>
        <w:tc>
          <w:tcPr>
            <w:tcW w:w="302" w:type="pct"/>
            <w:tcBorders>
              <w:bottom w:val="single" w:sz="12" w:space="0" w:color="000000" w:themeColor="text1"/>
            </w:tcBorders>
            <w:shd w:val="clear" w:color="auto" w:fill="auto"/>
            <w:vAlign w:val="bottom"/>
          </w:tcPr>
          <w:p w14:paraId="6220263E" w14:textId="39E3D72B" w:rsidR="00E10D0F" w:rsidRPr="00D36DA3" w:rsidRDefault="00E10D0F" w:rsidP="00B83B7C">
            <w:pPr>
              <w:pStyle w:val="rrddoublerule"/>
              <w:keepNext/>
              <w:pBdr>
                <w:top w:val="none" w:sz="0" w:space="0" w:color="auto"/>
              </w:pBdr>
              <w:spacing w:before="0" w:line="80" w:lineRule="exact"/>
              <w:jc w:val="center"/>
              <w:rPr>
                <w:rFonts w:cs="Arial"/>
              </w:rPr>
            </w:pPr>
          </w:p>
        </w:tc>
        <w:tc>
          <w:tcPr>
            <w:tcW w:w="45" w:type="pct"/>
            <w:shd w:val="clear" w:color="auto" w:fill="auto"/>
            <w:vAlign w:val="bottom"/>
          </w:tcPr>
          <w:p w14:paraId="0667F8E3" w14:textId="77777777" w:rsidR="00E10D0F" w:rsidRPr="00650F5C" w:rsidRDefault="00E10D0F" w:rsidP="00B83B7C">
            <w:pPr>
              <w:keepNext/>
              <w:spacing w:line="80" w:lineRule="exact"/>
              <w:jc w:val="center"/>
              <w:rPr>
                <w:rFonts w:ascii="Arial" w:hAnsi="Arial" w:cs="Arial"/>
                <w:sz w:val="8"/>
                <w:szCs w:val="8"/>
              </w:rPr>
            </w:pPr>
          </w:p>
        </w:tc>
        <w:tc>
          <w:tcPr>
            <w:tcW w:w="45" w:type="pct"/>
            <w:shd w:val="clear" w:color="auto" w:fill="auto"/>
            <w:vAlign w:val="bottom"/>
          </w:tcPr>
          <w:p w14:paraId="5DC3C034" w14:textId="74C251C7" w:rsidR="00E10D0F" w:rsidRPr="00650F5C" w:rsidRDefault="00E10D0F" w:rsidP="00B83B7C">
            <w:pPr>
              <w:pStyle w:val="la2"/>
              <w:keepNext/>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39B17D62" w14:textId="5DC8323B" w:rsidR="00E10D0F" w:rsidRPr="00D36DA3" w:rsidRDefault="00E10D0F" w:rsidP="00B83B7C">
            <w:pPr>
              <w:pStyle w:val="rrddoublerule"/>
              <w:keepNext/>
              <w:pBdr>
                <w:top w:val="none" w:sz="0" w:space="0" w:color="auto"/>
              </w:pBdr>
              <w:spacing w:before="0" w:line="80" w:lineRule="exact"/>
              <w:jc w:val="center"/>
              <w:rPr>
                <w:rFonts w:cs="Arial"/>
              </w:rPr>
            </w:pPr>
          </w:p>
        </w:tc>
        <w:tc>
          <w:tcPr>
            <w:tcW w:w="302" w:type="pct"/>
            <w:tcBorders>
              <w:bottom w:val="single" w:sz="12" w:space="0" w:color="000000" w:themeColor="text1"/>
            </w:tcBorders>
            <w:shd w:val="clear" w:color="auto" w:fill="auto"/>
            <w:vAlign w:val="bottom"/>
          </w:tcPr>
          <w:p w14:paraId="6923E10E" w14:textId="643BF3D9" w:rsidR="00E10D0F" w:rsidRPr="00D36DA3" w:rsidRDefault="00E10D0F" w:rsidP="00B83B7C">
            <w:pPr>
              <w:pStyle w:val="rrddoublerule"/>
              <w:keepNext/>
              <w:pBdr>
                <w:top w:val="none" w:sz="0" w:space="0" w:color="auto"/>
              </w:pBdr>
              <w:spacing w:before="0" w:line="80" w:lineRule="exact"/>
              <w:jc w:val="center"/>
              <w:rPr>
                <w:rFonts w:cs="Arial"/>
              </w:rPr>
            </w:pPr>
          </w:p>
        </w:tc>
        <w:tc>
          <w:tcPr>
            <w:tcW w:w="45" w:type="pct"/>
            <w:shd w:val="clear" w:color="auto" w:fill="auto"/>
            <w:vAlign w:val="bottom"/>
          </w:tcPr>
          <w:p w14:paraId="207DC8BA" w14:textId="77777777" w:rsidR="00E10D0F" w:rsidRPr="00650F5C" w:rsidRDefault="00E10D0F" w:rsidP="00B83B7C">
            <w:pPr>
              <w:keepNext/>
              <w:spacing w:line="80" w:lineRule="exact"/>
              <w:jc w:val="center"/>
              <w:rPr>
                <w:rFonts w:ascii="Arial" w:hAnsi="Arial" w:cs="Arial"/>
                <w:sz w:val="8"/>
                <w:szCs w:val="8"/>
              </w:rPr>
            </w:pPr>
          </w:p>
        </w:tc>
      </w:tr>
    </w:tbl>
    <w:p w14:paraId="3ECD7A65" w14:textId="77777777" w:rsidR="00176099" w:rsidRPr="00115F87" w:rsidRDefault="00176099" w:rsidP="00B83B7C">
      <w:pPr>
        <w:pStyle w:val="NormalnyWeb"/>
        <w:spacing w:before="0" w:beforeAutospacing="0" w:after="0" w:afterAutospacing="0"/>
        <w:jc w:val="center"/>
        <w:rPr>
          <w:rFonts w:cs="Arial"/>
          <w:sz w:val="9"/>
          <w:szCs w:val="9"/>
          <w:u w:val="single"/>
        </w:rPr>
      </w:pPr>
    </w:p>
    <w:p w14:paraId="68463A9E" w14:textId="48D4EA0D" w:rsidR="0056663D" w:rsidRPr="00021F64" w:rsidRDefault="00C552A4" w:rsidP="00B83B7C">
      <w:pPr>
        <w:pStyle w:val="NormalnyWeb"/>
        <w:keepNext/>
        <w:spacing w:before="70" w:beforeAutospacing="0" w:after="0" w:afterAutospacing="0"/>
        <w:jc w:val="center"/>
      </w:pPr>
      <w:r w:rsidRPr="00021F64">
        <w:rPr>
          <w:rFonts w:cs="Arial"/>
          <w:sz w:val="20"/>
          <w:szCs w:val="20"/>
          <w:u w:val="single"/>
        </w:rPr>
        <w:t>NOTE 8 — PROPERTY AND EQUIPMENT</w:t>
      </w:r>
    </w:p>
    <w:p w14:paraId="6943BC74" w14:textId="17EED988" w:rsidR="0056663D" w:rsidRPr="00021F64" w:rsidRDefault="00C552A4" w:rsidP="00B83B7C">
      <w:pPr>
        <w:pStyle w:val="NormalnyWeb"/>
        <w:keepNext/>
        <w:spacing w:before="180" w:beforeAutospacing="0" w:after="0" w:afterAutospacing="0"/>
        <w:jc w:val="center"/>
        <w:rPr>
          <w:rFonts w:cs="Arial"/>
          <w:sz w:val="20"/>
          <w:szCs w:val="20"/>
        </w:rPr>
      </w:pPr>
      <w:r w:rsidRPr="00021F64">
        <w:rPr>
          <w:rFonts w:cs="Arial"/>
          <w:sz w:val="20"/>
          <w:szCs w:val="20"/>
        </w:rPr>
        <w:t>THE COMPONENTS OF PROPERTY AND EQUIPMENT WERE AS FOLLOWS:</w:t>
      </w:r>
    </w:p>
    <w:p w14:paraId="66A18E0C" w14:textId="77777777" w:rsidR="0056663D" w:rsidRPr="00021F64" w:rsidRDefault="0056663D" w:rsidP="00B83B7C">
      <w:pPr>
        <w:pStyle w:val="NormalnyWeb"/>
        <w:keepNext/>
        <w:spacing w:before="0" w:beforeAutospacing="0" w:after="0" w:afterAutospacing="0"/>
        <w:jc w:val="center"/>
        <w:rPr>
          <w:rFonts w:cs="Arial"/>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8372"/>
        <w:gridCol w:w="52"/>
        <w:gridCol w:w="126"/>
        <w:gridCol w:w="738"/>
        <w:gridCol w:w="81"/>
        <w:gridCol w:w="56"/>
        <w:gridCol w:w="126"/>
        <w:gridCol w:w="736"/>
        <w:gridCol w:w="81"/>
      </w:tblGrid>
      <w:tr w:rsidR="0056663D" w:rsidRPr="00021F64" w14:paraId="6C975BED" w14:textId="77777777" w:rsidTr="00A23D27">
        <w:trPr>
          <w:trHeight w:val="166"/>
          <w:tblHeader/>
          <w:jc w:val="center"/>
        </w:trPr>
        <w:tc>
          <w:tcPr>
            <w:tcW w:w="4961" w:type="pct"/>
            <w:gridSpan w:val="8"/>
            <w:shd w:val="clear" w:color="auto" w:fill="auto"/>
            <w:vAlign w:val="bottom"/>
          </w:tcPr>
          <w:p w14:paraId="5ED34F61" w14:textId="669AB843" w:rsidR="0056663D" w:rsidRPr="00021F64" w:rsidRDefault="00C552A4" w:rsidP="00B83B7C">
            <w:pPr>
              <w:pStyle w:val="NormalnyWeb"/>
              <w:keepNext/>
              <w:spacing w:before="0" w:beforeAutospacing="0" w:after="15" w:afterAutospacing="0"/>
              <w:jc w:val="center"/>
              <w:rPr>
                <w:sz w:val="8"/>
              </w:rPr>
            </w:pPr>
            <w:r w:rsidRPr="00021F64">
              <w:rPr>
                <w:rFonts w:cs="Arial"/>
                <w:b/>
                <w:bCs/>
                <w:sz w:val="15"/>
                <w:szCs w:val="15"/>
              </w:rPr>
              <w:t>(IN MILLIONS)</w:t>
            </w:r>
          </w:p>
        </w:tc>
        <w:tc>
          <w:tcPr>
            <w:tcW w:w="39" w:type="pct"/>
            <w:shd w:val="clear" w:color="auto" w:fill="auto"/>
            <w:vAlign w:val="bottom"/>
          </w:tcPr>
          <w:p w14:paraId="6B992117" w14:textId="4B1FF68D" w:rsidR="0056663D" w:rsidRPr="00021F64" w:rsidRDefault="0056663D" w:rsidP="00B83B7C">
            <w:pPr>
              <w:jc w:val="center"/>
              <w:rPr>
                <w:sz w:val="8"/>
              </w:rPr>
            </w:pPr>
          </w:p>
        </w:tc>
      </w:tr>
      <w:tr w:rsidR="0056663D" w:rsidRPr="00021F64" w14:paraId="79565607" w14:textId="77777777" w:rsidTr="00A23D27">
        <w:trPr>
          <w:jc w:val="center"/>
        </w:trPr>
        <w:tc>
          <w:tcPr>
            <w:tcW w:w="4961" w:type="pct"/>
            <w:gridSpan w:val="8"/>
            <w:tcBorders>
              <w:bottom w:val="single" w:sz="4" w:space="0" w:color="auto"/>
            </w:tcBorders>
            <w:shd w:val="clear" w:color="auto" w:fill="auto"/>
            <w:vAlign w:val="bottom"/>
          </w:tcPr>
          <w:p w14:paraId="05AE7495" w14:textId="24424DD3" w:rsidR="0056663D" w:rsidRPr="00021F64" w:rsidRDefault="0056663D" w:rsidP="00B83B7C">
            <w:pPr>
              <w:pStyle w:val="rrdsinglerule"/>
              <w:pBdr>
                <w:top w:val="none" w:sz="0" w:space="0" w:color="auto"/>
              </w:pBdr>
              <w:spacing w:before="0" w:line="80" w:lineRule="exact"/>
              <w:jc w:val="center"/>
            </w:pPr>
          </w:p>
        </w:tc>
        <w:tc>
          <w:tcPr>
            <w:tcW w:w="39" w:type="pct"/>
            <w:shd w:val="clear" w:color="auto" w:fill="auto"/>
            <w:vAlign w:val="bottom"/>
          </w:tcPr>
          <w:p w14:paraId="10BB37BF" w14:textId="77777777" w:rsidR="0056663D" w:rsidRPr="00021F64" w:rsidRDefault="0056663D" w:rsidP="00B83B7C">
            <w:pPr>
              <w:spacing w:line="80" w:lineRule="exact"/>
              <w:jc w:val="center"/>
              <w:rPr>
                <w:sz w:val="8"/>
                <w:szCs w:val="8"/>
              </w:rPr>
            </w:pPr>
          </w:p>
        </w:tc>
      </w:tr>
      <w:tr w:rsidR="005950E5" w:rsidRPr="00021F64" w14:paraId="75A50AC6" w14:textId="77777777" w:rsidTr="009A5009">
        <w:trPr>
          <w:trHeight w:val="75"/>
          <w:jc w:val="center"/>
        </w:trPr>
        <w:tc>
          <w:tcPr>
            <w:tcW w:w="4037" w:type="pct"/>
            <w:shd w:val="clear" w:color="auto" w:fill="auto"/>
            <w:vAlign w:val="center"/>
          </w:tcPr>
          <w:p w14:paraId="002F3ADD" w14:textId="77777777" w:rsidR="0056663D" w:rsidRPr="00021F64" w:rsidRDefault="0056663D" w:rsidP="00B83B7C">
            <w:pPr>
              <w:spacing w:line="80" w:lineRule="exact"/>
              <w:jc w:val="center"/>
              <w:rPr>
                <w:sz w:val="8"/>
                <w:szCs w:val="8"/>
              </w:rPr>
            </w:pPr>
          </w:p>
        </w:tc>
        <w:tc>
          <w:tcPr>
            <w:tcW w:w="481" w:type="pct"/>
            <w:gridSpan w:val="4"/>
            <w:shd w:val="clear" w:color="auto" w:fill="auto"/>
            <w:vAlign w:val="center"/>
          </w:tcPr>
          <w:p w14:paraId="2EF1EE8D" w14:textId="77777777" w:rsidR="0056663D" w:rsidRPr="00021F64" w:rsidRDefault="0056663D" w:rsidP="00B83B7C">
            <w:pPr>
              <w:spacing w:line="80" w:lineRule="exact"/>
              <w:jc w:val="center"/>
              <w:rPr>
                <w:sz w:val="8"/>
                <w:szCs w:val="8"/>
              </w:rPr>
            </w:pPr>
          </w:p>
        </w:tc>
        <w:tc>
          <w:tcPr>
            <w:tcW w:w="443" w:type="pct"/>
            <w:gridSpan w:val="3"/>
            <w:shd w:val="clear" w:color="auto" w:fill="auto"/>
            <w:vAlign w:val="center"/>
          </w:tcPr>
          <w:p w14:paraId="12596EE5" w14:textId="77777777" w:rsidR="0056663D" w:rsidRPr="00021F64" w:rsidRDefault="0056663D" w:rsidP="00B83B7C">
            <w:pPr>
              <w:spacing w:line="80" w:lineRule="exact"/>
              <w:jc w:val="center"/>
              <w:rPr>
                <w:sz w:val="8"/>
                <w:szCs w:val="8"/>
              </w:rPr>
            </w:pPr>
          </w:p>
        </w:tc>
        <w:tc>
          <w:tcPr>
            <w:tcW w:w="39" w:type="pct"/>
            <w:shd w:val="clear" w:color="auto" w:fill="auto"/>
            <w:vAlign w:val="center"/>
          </w:tcPr>
          <w:p w14:paraId="0BFFF6A0" w14:textId="77777777" w:rsidR="0056663D" w:rsidRPr="00021F64" w:rsidRDefault="0056663D" w:rsidP="00B83B7C">
            <w:pPr>
              <w:spacing w:line="80" w:lineRule="exact"/>
              <w:jc w:val="center"/>
              <w:rPr>
                <w:sz w:val="8"/>
                <w:szCs w:val="8"/>
              </w:rPr>
            </w:pPr>
          </w:p>
        </w:tc>
      </w:tr>
      <w:tr w:rsidR="005950E5" w:rsidRPr="00021F64" w14:paraId="57838F64" w14:textId="77777777" w:rsidTr="009A5009">
        <w:trPr>
          <w:jc w:val="center"/>
        </w:trPr>
        <w:tc>
          <w:tcPr>
            <w:tcW w:w="4037" w:type="pct"/>
            <w:shd w:val="clear" w:color="auto" w:fill="auto"/>
            <w:vAlign w:val="bottom"/>
          </w:tcPr>
          <w:p w14:paraId="579B460A" w14:textId="6EAAE789" w:rsidR="0056663D" w:rsidRPr="00021F64" w:rsidRDefault="00C552A4" w:rsidP="00B83B7C">
            <w:pPr>
              <w:pStyle w:val="NormalnyWeb"/>
              <w:keepNext/>
              <w:spacing w:before="0" w:beforeAutospacing="0" w:after="15" w:afterAutospacing="0"/>
              <w:jc w:val="center"/>
              <w:rPr>
                <w:sz w:val="8"/>
              </w:rPr>
            </w:pPr>
            <w:r w:rsidRPr="00021F64">
              <w:rPr>
                <w:rFonts w:cs="Arial"/>
                <w:b/>
                <w:bCs/>
                <w:sz w:val="15"/>
                <w:szCs w:val="15"/>
              </w:rPr>
              <w:t>JUNE 30,</w:t>
            </w:r>
          </w:p>
        </w:tc>
        <w:tc>
          <w:tcPr>
            <w:tcW w:w="25" w:type="pct"/>
            <w:shd w:val="clear" w:color="auto" w:fill="auto"/>
            <w:vAlign w:val="bottom"/>
          </w:tcPr>
          <w:p w14:paraId="7ADACE10" w14:textId="1EB05FE3" w:rsidR="0056663D" w:rsidRPr="00021F64" w:rsidRDefault="0056663D" w:rsidP="00B83B7C">
            <w:pPr>
              <w:pStyle w:val="la2"/>
              <w:jc w:val="center"/>
            </w:pPr>
          </w:p>
        </w:tc>
        <w:tc>
          <w:tcPr>
            <w:tcW w:w="417" w:type="pct"/>
            <w:gridSpan w:val="2"/>
            <w:shd w:val="clear" w:color="auto" w:fill="auto"/>
            <w:tcMar>
              <w:top w:w="0" w:type="dxa"/>
              <w:left w:w="14" w:type="dxa"/>
              <w:bottom w:w="0" w:type="dxa"/>
              <w:right w:w="14" w:type="dxa"/>
            </w:tcMar>
            <w:vAlign w:val="bottom"/>
          </w:tcPr>
          <w:p w14:paraId="37203340" w14:textId="5AC864C2" w:rsidR="0056663D" w:rsidRPr="0056663D" w:rsidRDefault="00C552A4" w:rsidP="00B83B7C">
            <w:pPr>
              <w:jc w:val="center"/>
              <w:rPr>
                <w:rFonts w:ascii="Arial" w:hAnsi="Arial" w:cs="Arial"/>
              </w:rPr>
            </w:pPr>
            <w:r w:rsidRPr="0056663D">
              <w:rPr>
                <w:rFonts w:ascii="Arial" w:hAnsi="Arial" w:cs="Arial"/>
                <w:b/>
                <w:bCs/>
                <w:sz w:val="15"/>
                <w:szCs w:val="15"/>
              </w:rPr>
              <w:t>2018</w:t>
            </w:r>
          </w:p>
        </w:tc>
        <w:tc>
          <w:tcPr>
            <w:tcW w:w="39" w:type="pct"/>
            <w:shd w:val="clear" w:color="auto" w:fill="auto"/>
            <w:vAlign w:val="bottom"/>
          </w:tcPr>
          <w:p w14:paraId="695AE667" w14:textId="6F5B3ED6" w:rsidR="0056663D" w:rsidRPr="0056663D" w:rsidRDefault="0056663D" w:rsidP="00B83B7C">
            <w:pPr>
              <w:jc w:val="center"/>
              <w:rPr>
                <w:rFonts w:ascii="Arial" w:hAnsi="Arial" w:cs="Arial"/>
                <w:sz w:val="8"/>
              </w:rPr>
            </w:pPr>
          </w:p>
        </w:tc>
        <w:tc>
          <w:tcPr>
            <w:tcW w:w="27" w:type="pct"/>
            <w:shd w:val="clear" w:color="auto" w:fill="auto"/>
            <w:vAlign w:val="bottom"/>
          </w:tcPr>
          <w:p w14:paraId="5F45FA8C" w14:textId="1A867A80" w:rsidR="0056663D" w:rsidRPr="0056663D" w:rsidRDefault="0056663D" w:rsidP="00B83B7C">
            <w:pPr>
              <w:pStyle w:val="la2"/>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1AA9B3BD" w14:textId="0BA52732" w:rsidR="0056663D" w:rsidRPr="0056663D" w:rsidRDefault="00C552A4" w:rsidP="00B83B7C">
            <w:pPr>
              <w:jc w:val="center"/>
              <w:rPr>
                <w:rFonts w:ascii="Arial" w:hAnsi="Arial" w:cs="Arial"/>
              </w:rPr>
            </w:pPr>
            <w:r w:rsidRPr="0056663D">
              <w:rPr>
                <w:rFonts w:ascii="Arial" w:hAnsi="Arial" w:cs="Arial"/>
                <w:b/>
                <w:bCs/>
                <w:sz w:val="15"/>
                <w:szCs w:val="15"/>
              </w:rPr>
              <w:t>2017</w:t>
            </w:r>
          </w:p>
        </w:tc>
        <w:tc>
          <w:tcPr>
            <w:tcW w:w="39" w:type="pct"/>
            <w:shd w:val="clear" w:color="auto" w:fill="auto"/>
            <w:vAlign w:val="bottom"/>
          </w:tcPr>
          <w:p w14:paraId="7B611C31" w14:textId="34164390" w:rsidR="0056663D" w:rsidRPr="00021F64" w:rsidRDefault="0056663D" w:rsidP="00B83B7C">
            <w:pPr>
              <w:jc w:val="center"/>
              <w:rPr>
                <w:sz w:val="8"/>
              </w:rPr>
            </w:pPr>
          </w:p>
        </w:tc>
      </w:tr>
      <w:tr w:rsidR="005950E5" w:rsidRPr="00021F64" w14:paraId="08416A8D" w14:textId="77777777" w:rsidTr="009A5009">
        <w:trPr>
          <w:trHeight w:val="75"/>
          <w:jc w:val="center"/>
        </w:trPr>
        <w:tc>
          <w:tcPr>
            <w:tcW w:w="4037" w:type="pct"/>
            <w:shd w:val="clear" w:color="auto" w:fill="auto"/>
            <w:vAlign w:val="center"/>
          </w:tcPr>
          <w:p w14:paraId="6D20D873" w14:textId="77777777" w:rsidR="0056663D" w:rsidRPr="00021F64" w:rsidRDefault="0056663D" w:rsidP="00B83B7C">
            <w:pPr>
              <w:spacing w:line="80" w:lineRule="exact"/>
              <w:jc w:val="center"/>
              <w:rPr>
                <w:sz w:val="8"/>
              </w:rPr>
            </w:pPr>
          </w:p>
        </w:tc>
        <w:tc>
          <w:tcPr>
            <w:tcW w:w="481" w:type="pct"/>
            <w:gridSpan w:val="4"/>
            <w:shd w:val="clear" w:color="auto" w:fill="auto"/>
            <w:vAlign w:val="center"/>
          </w:tcPr>
          <w:p w14:paraId="201CADEA" w14:textId="77777777" w:rsidR="0056663D" w:rsidRPr="00021F64" w:rsidRDefault="0056663D" w:rsidP="00B83B7C">
            <w:pPr>
              <w:spacing w:line="80" w:lineRule="exact"/>
              <w:jc w:val="center"/>
              <w:rPr>
                <w:sz w:val="8"/>
              </w:rPr>
            </w:pPr>
          </w:p>
        </w:tc>
        <w:tc>
          <w:tcPr>
            <w:tcW w:w="482" w:type="pct"/>
            <w:gridSpan w:val="4"/>
            <w:shd w:val="clear" w:color="auto" w:fill="auto"/>
            <w:vAlign w:val="center"/>
          </w:tcPr>
          <w:p w14:paraId="0748A07C" w14:textId="77777777" w:rsidR="0056663D" w:rsidRPr="00021F64" w:rsidRDefault="0056663D" w:rsidP="00B83B7C">
            <w:pPr>
              <w:spacing w:line="80" w:lineRule="exact"/>
              <w:jc w:val="center"/>
              <w:rPr>
                <w:sz w:val="8"/>
              </w:rPr>
            </w:pPr>
          </w:p>
        </w:tc>
      </w:tr>
      <w:tr w:rsidR="005950E5" w:rsidRPr="00021F64" w14:paraId="51A8BF0A" w14:textId="77777777" w:rsidTr="009A5009">
        <w:trPr>
          <w:jc w:val="center"/>
        </w:trPr>
        <w:tc>
          <w:tcPr>
            <w:tcW w:w="4037" w:type="pct"/>
            <w:shd w:val="clear" w:color="auto" w:fill="auto"/>
          </w:tcPr>
          <w:p w14:paraId="50A14ADC" w14:textId="1C06F373" w:rsidR="0056663D" w:rsidRPr="00021F64" w:rsidRDefault="00C552A4" w:rsidP="00B83B7C">
            <w:pPr>
              <w:pStyle w:val="NormalnyWeb"/>
              <w:ind w:left="240" w:hanging="240"/>
              <w:jc w:val="center"/>
              <w:rPr>
                <w:sz w:val="8"/>
              </w:rPr>
            </w:pPr>
            <w:r w:rsidRPr="00021F64">
              <w:rPr>
                <w:rFonts w:cs="Arial"/>
                <w:sz w:val="20"/>
                <w:szCs w:val="20"/>
              </w:rPr>
              <w:t>LAND</w:t>
            </w:r>
          </w:p>
        </w:tc>
        <w:tc>
          <w:tcPr>
            <w:tcW w:w="25" w:type="pct"/>
            <w:shd w:val="clear" w:color="auto" w:fill="auto"/>
            <w:vAlign w:val="bottom"/>
          </w:tcPr>
          <w:p w14:paraId="56C1B722" w14:textId="552AB497" w:rsidR="0056663D" w:rsidRPr="00021F64" w:rsidRDefault="0056663D" w:rsidP="00B83B7C">
            <w:pPr>
              <w:pStyle w:val="la2"/>
              <w:jc w:val="center"/>
            </w:pPr>
          </w:p>
        </w:tc>
        <w:tc>
          <w:tcPr>
            <w:tcW w:w="61" w:type="pct"/>
            <w:shd w:val="clear" w:color="auto" w:fill="auto"/>
            <w:vAlign w:val="bottom"/>
          </w:tcPr>
          <w:p w14:paraId="609B6BB1" w14:textId="5AFAD75B" w:rsidR="0056663D" w:rsidRPr="002E327D" w:rsidRDefault="00C552A4" w:rsidP="00B83B7C">
            <w:pPr>
              <w:jc w:val="center"/>
              <w:rPr>
                <w:rFonts w:ascii="Arial" w:hAnsi="Arial" w:cs="Arial"/>
                <w:sz w:val="8"/>
              </w:rPr>
            </w:pPr>
            <w:r w:rsidRPr="002E327D">
              <w:rPr>
                <w:rFonts w:ascii="Arial" w:hAnsi="Arial" w:cs="Arial"/>
                <w:b/>
              </w:rPr>
              <w:t>$</w:t>
            </w:r>
          </w:p>
        </w:tc>
        <w:tc>
          <w:tcPr>
            <w:tcW w:w="356" w:type="pct"/>
            <w:shd w:val="clear" w:color="auto" w:fill="auto"/>
            <w:vAlign w:val="bottom"/>
          </w:tcPr>
          <w:p w14:paraId="457F450F" w14:textId="22A4E72B" w:rsidR="0056663D" w:rsidRPr="0056663D" w:rsidRDefault="00C552A4" w:rsidP="00B83B7C">
            <w:pPr>
              <w:jc w:val="center"/>
              <w:rPr>
                <w:rFonts w:ascii="Arial" w:hAnsi="Arial" w:cs="Arial"/>
              </w:rPr>
            </w:pPr>
            <w:r>
              <w:rPr>
                <w:rFonts w:ascii="Arial" w:hAnsi="Arial" w:cs="Arial"/>
                <w:b/>
                <w:bCs/>
              </w:rPr>
              <w:t>1,254</w:t>
            </w:r>
          </w:p>
        </w:tc>
        <w:tc>
          <w:tcPr>
            <w:tcW w:w="39" w:type="pct"/>
            <w:shd w:val="clear" w:color="auto" w:fill="auto"/>
            <w:noWrap/>
            <w:vAlign w:val="bottom"/>
          </w:tcPr>
          <w:p w14:paraId="3E892F89" w14:textId="625EF76B" w:rsidR="0056663D" w:rsidRPr="0056663D" w:rsidRDefault="0056663D" w:rsidP="00B83B7C">
            <w:pPr>
              <w:jc w:val="center"/>
              <w:rPr>
                <w:rFonts w:ascii="Arial" w:hAnsi="Arial" w:cs="Arial"/>
                <w:sz w:val="8"/>
              </w:rPr>
            </w:pPr>
          </w:p>
        </w:tc>
        <w:tc>
          <w:tcPr>
            <w:tcW w:w="27" w:type="pct"/>
            <w:shd w:val="clear" w:color="auto" w:fill="auto"/>
            <w:vAlign w:val="bottom"/>
          </w:tcPr>
          <w:p w14:paraId="2FF16181" w14:textId="7046B9A8" w:rsidR="0056663D" w:rsidRPr="0056663D" w:rsidRDefault="0056663D" w:rsidP="00B83B7C">
            <w:pPr>
              <w:pStyle w:val="la2"/>
              <w:jc w:val="center"/>
              <w:rPr>
                <w:rFonts w:ascii="Arial" w:hAnsi="Arial" w:cs="Arial"/>
              </w:rPr>
            </w:pPr>
          </w:p>
        </w:tc>
        <w:tc>
          <w:tcPr>
            <w:tcW w:w="61" w:type="pct"/>
            <w:shd w:val="clear" w:color="auto" w:fill="auto"/>
            <w:vAlign w:val="bottom"/>
          </w:tcPr>
          <w:p w14:paraId="5A365752" w14:textId="16AC3C8C" w:rsidR="0056663D" w:rsidRPr="0056663D" w:rsidRDefault="00C552A4" w:rsidP="00B83B7C">
            <w:pPr>
              <w:jc w:val="center"/>
              <w:rPr>
                <w:rFonts w:ascii="Arial" w:hAnsi="Arial" w:cs="Arial"/>
                <w:sz w:val="8"/>
              </w:rPr>
            </w:pPr>
            <w:r w:rsidRPr="0056663D">
              <w:rPr>
                <w:rFonts w:ascii="Arial" w:hAnsi="Arial" w:cs="Arial"/>
              </w:rPr>
              <w:t>$</w:t>
            </w:r>
          </w:p>
        </w:tc>
        <w:tc>
          <w:tcPr>
            <w:tcW w:w="355" w:type="pct"/>
            <w:shd w:val="clear" w:color="auto" w:fill="auto"/>
            <w:vAlign w:val="bottom"/>
          </w:tcPr>
          <w:p w14:paraId="71C0CD3D" w14:textId="2F2CCCDD" w:rsidR="0056663D" w:rsidRPr="0056663D" w:rsidRDefault="00C552A4" w:rsidP="00B83B7C">
            <w:pPr>
              <w:jc w:val="center"/>
              <w:rPr>
                <w:rFonts w:ascii="Arial" w:hAnsi="Arial" w:cs="Arial"/>
              </w:rPr>
            </w:pPr>
            <w:r>
              <w:rPr>
                <w:rFonts w:ascii="Arial" w:hAnsi="Arial" w:cs="Arial"/>
                <w:bCs/>
              </w:rPr>
              <w:t>1,107</w:t>
            </w:r>
          </w:p>
        </w:tc>
        <w:tc>
          <w:tcPr>
            <w:tcW w:w="39" w:type="pct"/>
            <w:shd w:val="clear" w:color="auto" w:fill="auto"/>
            <w:noWrap/>
            <w:vAlign w:val="bottom"/>
          </w:tcPr>
          <w:p w14:paraId="0C8E7EF2" w14:textId="644D508C" w:rsidR="0056663D" w:rsidRPr="0056663D" w:rsidRDefault="0056663D" w:rsidP="00B83B7C">
            <w:pPr>
              <w:jc w:val="center"/>
              <w:rPr>
                <w:rFonts w:ascii="Arial" w:hAnsi="Arial" w:cs="Arial"/>
                <w:sz w:val="8"/>
              </w:rPr>
            </w:pPr>
          </w:p>
        </w:tc>
      </w:tr>
      <w:tr w:rsidR="005950E5" w:rsidRPr="00021F64" w14:paraId="54688AFD" w14:textId="77777777" w:rsidTr="009A5009">
        <w:trPr>
          <w:jc w:val="center"/>
        </w:trPr>
        <w:tc>
          <w:tcPr>
            <w:tcW w:w="4037" w:type="pct"/>
            <w:shd w:val="clear" w:color="auto" w:fill="auto"/>
          </w:tcPr>
          <w:p w14:paraId="51B5B427" w14:textId="5D3758ED" w:rsidR="0056663D" w:rsidRPr="00021F64" w:rsidRDefault="00C552A4" w:rsidP="00B83B7C">
            <w:pPr>
              <w:pStyle w:val="NormalnyWeb"/>
              <w:ind w:left="240" w:hanging="240"/>
              <w:jc w:val="center"/>
              <w:rPr>
                <w:sz w:val="8"/>
              </w:rPr>
            </w:pPr>
            <w:r w:rsidRPr="00021F64">
              <w:rPr>
                <w:rFonts w:cs="Arial"/>
                <w:sz w:val="20"/>
                <w:szCs w:val="20"/>
              </w:rPr>
              <w:t>BUILDINGS AND IMPROVEMENTS</w:t>
            </w:r>
          </w:p>
        </w:tc>
        <w:tc>
          <w:tcPr>
            <w:tcW w:w="25" w:type="pct"/>
            <w:shd w:val="clear" w:color="auto" w:fill="auto"/>
            <w:vAlign w:val="bottom"/>
          </w:tcPr>
          <w:p w14:paraId="42CD2DFC" w14:textId="05180812" w:rsidR="0056663D" w:rsidRPr="00021F64" w:rsidRDefault="0056663D" w:rsidP="00B83B7C">
            <w:pPr>
              <w:pStyle w:val="la2"/>
              <w:jc w:val="center"/>
            </w:pPr>
          </w:p>
        </w:tc>
        <w:tc>
          <w:tcPr>
            <w:tcW w:w="61" w:type="pct"/>
            <w:shd w:val="clear" w:color="auto" w:fill="auto"/>
            <w:vAlign w:val="bottom"/>
          </w:tcPr>
          <w:p w14:paraId="5469F303" w14:textId="05FA3BA9" w:rsidR="0056663D" w:rsidRPr="00021F64" w:rsidRDefault="0056663D" w:rsidP="00B83B7C">
            <w:pPr>
              <w:jc w:val="center"/>
              <w:rPr>
                <w:sz w:val="8"/>
              </w:rPr>
            </w:pPr>
          </w:p>
        </w:tc>
        <w:tc>
          <w:tcPr>
            <w:tcW w:w="356" w:type="pct"/>
            <w:shd w:val="clear" w:color="auto" w:fill="auto"/>
            <w:vAlign w:val="bottom"/>
          </w:tcPr>
          <w:p w14:paraId="7F9CAB74" w14:textId="495F62CD" w:rsidR="0056663D" w:rsidRPr="0056663D" w:rsidRDefault="00C552A4" w:rsidP="00B83B7C">
            <w:pPr>
              <w:jc w:val="center"/>
              <w:rPr>
                <w:rFonts w:ascii="Arial" w:hAnsi="Arial" w:cs="Arial"/>
              </w:rPr>
            </w:pPr>
            <w:r>
              <w:rPr>
                <w:rFonts w:ascii="Arial" w:hAnsi="Arial" w:cs="Arial"/>
                <w:b/>
                <w:bCs/>
              </w:rPr>
              <w:t>20,604</w:t>
            </w:r>
          </w:p>
        </w:tc>
        <w:tc>
          <w:tcPr>
            <w:tcW w:w="39" w:type="pct"/>
            <w:shd w:val="clear" w:color="auto" w:fill="auto"/>
            <w:noWrap/>
            <w:vAlign w:val="bottom"/>
          </w:tcPr>
          <w:p w14:paraId="386A7A86" w14:textId="6BCF80CF" w:rsidR="0056663D" w:rsidRPr="0056663D" w:rsidRDefault="0056663D" w:rsidP="00B83B7C">
            <w:pPr>
              <w:jc w:val="center"/>
              <w:rPr>
                <w:rFonts w:ascii="Arial" w:hAnsi="Arial" w:cs="Arial"/>
                <w:sz w:val="8"/>
              </w:rPr>
            </w:pPr>
          </w:p>
        </w:tc>
        <w:tc>
          <w:tcPr>
            <w:tcW w:w="27" w:type="pct"/>
            <w:shd w:val="clear" w:color="auto" w:fill="auto"/>
            <w:vAlign w:val="bottom"/>
          </w:tcPr>
          <w:p w14:paraId="67EB4A68" w14:textId="128D6ACE" w:rsidR="0056663D" w:rsidRPr="0056663D" w:rsidRDefault="0056663D" w:rsidP="00B83B7C">
            <w:pPr>
              <w:pStyle w:val="la2"/>
              <w:jc w:val="center"/>
              <w:rPr>
                <w:rFonts w:ascii="Arial" w:hAnsi="Arial" w:cs="Arial"/>
              </w:rPr>
            </w:pPr>
          </w:p>
        </w:tc>
        <w:tc>
          <w:tcPr>
            <w:tcW w:w="61" w:type="pct"/>
            <w:shd w:val="clear" w:color="auto" w:fill="auto"/>
            <w:vAlign w:val="bottom"/>
          </w:tcPr>
          <w:p w14:paraId="48926EEB" w14:textId="56472000" w:rsidR="0056663D" w:rsidRPr="0056663D" w:rsidRDefault="0056663D" w:rsidP="00B83B7C">
            <w:pPr>
              <w:jc w:val="center"/>
              <w:rPr>
                <w:rFonts w:ascii="Arial" w:hAnsi="Arial" w:cs="Arial"/>
                <w:sz w:val="8"/>
              </w:rPr>
            </w:pPr>
          </w:p>
        </w:tc>
        <w:tc>
          <w:tcPr>
            <w:tcW w:w="355" w:type="pct"/>
            <w:shd w:val="clear" w:color="auto" w:fill="auto"/>
            <w:vAlign w:val="bottom"/>
          </w:tcPr>
          <w:p w14:paraId="34B5FFDE" w14:textId="145E6730" w:rsidR="0056663D" w:rsidRPr="0056663D" w:rsidRDefault="00C552A4" w:rsidP="00B83B7C">
            <w:pPr>
              <w:jc w:val="center"/>
              <w:rPr>
                <w:rFonts w:ascii="Arial" w:hAnsi="Arial" w:cs="Arial"/>
              </w:rPr>
            </w:pPr>
            <w:r>
              <w:rPr>
                <w:rFonts w:ascii="Arial" w:hAnsi="Arial" w:cs="Arial"/>
                <w:bCs/>
              </w:rPr>
              <w:t>16,284</w:t>
            </w:r>
          </w:p>
        </w:tc>
        <w:tc>
          <w:tcPr>
            <w:tcW w:w="39" w:type="pct"/>
            <w:shd w:val="clear" w:color="auto" w:fill="auto"/>
            <w:noWrap/>
            <w:vAlign w:val="bottom"/>
          </w:tcPr>
          <w:p w14:paraId="4525C0F7" w14:textId="01A37E90" w:rsidR="0056663D" w:rsidRPr="0056663D" w:rsidRDefault="0056663D" w:rsidP="00B83B7C">
            <w:pPr>
              <w:jc w:val="center"/>
              <w:rPr>
                <w:rFonts w:ascii="Arial" w:hAnsi="Arial" w:cs="Arial"/>
                <w:sz w:val="8"/>
              </w:rPr>
            </w:pPr>
          </w:p>
        </w:tc>
      </w:tr>
      <w:tr w:rsidR="005950E5" w:rsidRPr="00021F64" w14:paraId="3C0F5F33" w14:textId="77777777" w:rsidTr="009A5009">
        <w:trPr>
          <w:jc w:val="center"/>
        </w:trPr>
        <w:tc>
          <w:tcPr>
            <w:tcW w:w="4037" w:type="pct"/>
            <w:shd w:val="clear" w:color="auto" w:fill="auto"/>
          </w:tcPr>
          <w:p w14:paraId="49A8DBC9" w14:textId="72036C4B" w:rsidR="00A23D27" w:rsidRPr="00021F64" w:rsidRDefault="00C552A4" w:rsidP="00B83B7C">
            <w:pPr>
              <w:pStyle w:val="NormalnyWeb"/>
              <w:ind w:left="240" w:hanging="240"/>
              <w:jc w:val="center"/>
              <w:rPr>
                <w:sz w:val="8"/>
              </w:rPr>
            </w:pPr>
            <w:r w:rsidRPr="00021F64">
              <w:rPr>
                <w:rFonts w:cs="Arial"/>
                <w:sz w:val="20"/>
                <w:szCs w:val="20"/>
              </w:rPr>
              <w:t>LEASEHOLD IMPROVEMENTS</w:t>
            </w:r>
          </w:p>
        </w:tc>
        <w:tc>
          <w:tcPr>
            <w:tcW w:w="25" w:type="pct"/>
            <w:shd w:val="clear" w:color="auto" w:fill="auto"/>
            <w:vAlign w:val="bottom"/>
          </w:tcPr>
          <w:p w14:paraId="6E04799F" w14:textId="783B16A0" w:rsidR="00A23D27" w:rsidRPr="00021F64" w:rsidRDefault="00A23D27" w:rsidP="00B83B7C">
            <w:pPr>
              <w:pStyle w:val="la2"/>
              <w:jc w:val="center"/>
            </w:pPr>
          </w:p>
        </w:tc>
        <w:tc>
          <w:tcPr>
            <w:tcW w:w="61" w:type="pct"/>
            <w:shd w:val="clear" w:color="auto" w:fill="auto"/>
            <w:vAlign w:val="bottom"/>
          </w:tcPr>
          <w:p w14:paraId="3CBAAD2B" w14:textId="0DE000CC" w:rsidR="00A23D27" w:rsidRPr="00021F64" w:rsidRDefault="00A23D27" w:rsidP="00B83B7C">
            <w:pPr>
              <w:jc w:val="center"/>
              <w:rPr>
                <w:sz w:val="8"/>
              </w:rPr>
            </w:pPr>
          </w:p>
        </w:tc>
        <w:tc>
          <w:tcPr>
            <w:tcW w:w="356" w:type="pct"/>
            <w:shd w:val="clear" w:color="auto" w:fill="auto"/>
            <w:vAlign w:val="bottom"/>
          </w:tcPr>
          <w:p w14:paraId="60920D61" w14:textId="292CDC22" w:rsidR="00A23D27" w:rsidRPr="0056663D" w:rsidRDefault="00C552A4" w:rsidP="00B83B7C">
            <w:pPr>
              <w:jc w:val="center"/>
              <w:rPr>
                <w:rFonts w:ascii="Arial" w:hAnsi="Arial" w:cs="Arial"/>
              </w:rPr>
            </w:pPr>
            <w:r>
              <w:rPr>
                <w:rFonts w:ascii="Arial" w:hAnsi="Arial" w:cs="Arial"/>
                <w:b/>
                <w:bCs/>
              </w:rPr>
              <w:t>4,735</w:t>
            </w:r>
          </w:p>
        </w:tc>
        <w:tc>
          <w:tcPr>
            <w:tcW w:w="39" w:type="pct"/>
            <w:shd w:val="clear" w:color="auto" w:fill="auto"/>
            <w:noWrap/>
            <w:vAlign w:val="bottom"/>
          </w:tcPr>
          <w:p w14:paraId="5E183C5F" w14:textId="658B5D1C" w:rsidR="00A23D27" w:rsidRPr="0056663D" w:rsidRDefault="00A23D27" w:rsidP="00B83B7C">
            <w:pPr>
              <w:jc w:val="center"/>
              <w:rPr>
                <w:rFonts w:ascii="Arial" w:hAnsi="Arial" w:cs="Arial"/>
                <w:sz w:val="8"/>
              </w:rPr>
            </w:pPr>
          </w:p>
        </w:tc>
        <w:tc>
          <w:tcPr>
            <w:tcW w:w="27" w:type="pct"/>
            <w:shd w:val="clear" w:color="auto" w:fill="auto"/>
            <w:vAlign w:val="bottom"/>
          </w:tcPr>
          <w:p w14:paraId="62D0E532" w14:textId="2E7FF48F" w:rsidR="00A23D27" w:rsidRPr="0056663D" w:rsidRDefault="00A23D27" w:rsidP="00B83B7C">
            <w:pPr>
              <w:pStyle w:val="la2"/>
              <w:jc w:val="center"/>
              <w:rPr>
                <w:rFonts w:ascii="Arial" w:hAnsi="Arial" w:cs="Arial"/>
              </w:rPr>
            </w:pPr>
          </w:p>
        </w:tc>
        <w:tc>
          <w:tcPr>
            <w:tcW w:w="61" w:type="pct"/>
            <w:shd w:val="clear" w:color="auto" w:fill="auto"/>
            <w:vAlign w:val="bottom"/>
          </w:tcPr>
          <w:p w14:paraId="02F5A375" w14:textId="7DD5CF50" w:rsidR="00A23D27" w:rsidRPr="0056663D" w:rsidRDefault="00A23D27" w:rsidP="00B83B7C">
            <w:pPr>
              <w:jc w:val="center"/>
              <w:rPr>
                <w:rFonts w:ascii="Arial" w:hAnsi="Arial" w:cs="Arial"/>
                <w:sz w:val="8"/>
              </w:rPr>
            </w:pPr>
          </w:p>
        </w:tc>
        <w:tc>
          <w:tcPr>
            <w:tcW w:w="355" w:type="pct"/>
            <w:shd w:val="clear" w:color="auto" w:fill="auto"/>
            <w:vAlign w:val="bottom"/>
          </w:tcPr>
          <w:p w14:paraId="248C6F63" w14:textId="2DF0D497" w:rsidR="00A23D27" w:rsidRPr="0056663D" w:rsidRDefault="00C552A4" w:rsidP="00B83B7C">
            <w:pPr>
              <w:jc w:val="center"/>
              <w:rPr>
                <w:rFonts w:ascii="Arial" w:hAnsi="Arial" w:cs="Arial"/>
              </w:rPr>
            </w:pPr>
            <w:r>
              <w:rPr>
                <w:rFonts w:ascii="Arial" w:hAnsi="Arial" w:cs="Arial"/>
                <w:bCs/>
              </w:rPr>
              <w:t>5,064</w:t>
            </w:r>
          </w:p>
        </w:tc>
        <w:tc>
          <w:tcPr>
            <w:tcW w:w="39" w:type="pct"/>
            <w:shd w:val="clear" w:color="auto" w:fill="auto"/>
            <w:noWrap/>
            <w:vAlign w:val="bottom"/>
          </w:tcPr>
          <w:p w14:paraId="3A99DF11" w14:textId="0E7F2734" w:rsidR="00A23D27" w:rsidRPr="0056663D" w:rsidRDefault="00A23D27" w:rsidP="00B83B7C">
            <w:pPr>
              <w:jc w:val="center"/>
              <w:rPr>
                <w:rFonts w:ascii="Arial" w:hAnsi="Arial" w:cs="Arial"/>
                <w:sz w:val="8"/>
              </w:rPr>
            </w:pPr>
          </w:p>
        </w:tc>
      </w:tr>
      <w:tr w:rsidR="005950E5" w:rsidRPr="00021F64" w14:paraId="4D5E750B" w14:textId="77777777" w:rsidTr="009A5009">
        <w:trPr>
          <w:jc w:val="center"/>
        </w:trPr>
        <w:tc>
          <w:tcPr>
            <w:tcW w:w="4037" w:type="pct"/>
            <w:shd w:val="clear" w:color="auto" w:fill="auto"/>
          </w:tcPr>
          <w:p w14:paraId="34C40111" w14:textId="429FA238" w:rsidR="00A23D27" w:rsidRPr="00021F64" w:rsidRDefault="00C552A4" w:rsidP="00B83B7C">
            <w:pPr>
              <w:pStyle w:val="NormalnyWeb"/>
              <w:ind w:left="240" w:hanging="240"/>
              <w:jc w:val="center"/>
              <w:rPr>
                <w:sz w:val="8"/>
              </w:rPr>
            </w:pPr>
            <w:r w:rsidRPr="00021F64">
              <w:rPr>
                <w:rFonts w:cs="Arial"/>
                <w:sz w:val="20"/>
                <w:szCs w:val="20"/>
              </w:rPr>
              <w:t>COMPUTER EQUIPMENT AND SOFTWARE</w:t>
            </w:r>
          </w:p>
        </w:tc>
        <w:tc>
          <w:tcPr>
            <w:tcW w:w="25" w:type="pct"/>
            <w:shd w:val="clear" w:color="auto" w:fill="auto"/>
            <w:vAlign w:val="bottom"/>
          </w:tcPr>
          <w:p w14:paraId="5E69C556" w14:textId="3F0FA22C" w:rsidR="00A23D27" w:rsidRPr="00021F64" w:rsidRDefault="00A23D27" w:rsidP="00B83B7C">
            <w:pPr>
              <w:pStyle w:val="la2"/>
              <w:jc w:val="center"/>
            </w:pPr>
          </w:p>
        </w:tc>
        <w:tc>
          <w:tcPr>
            <w:tcW w:w="61" w:type="pct"/>
            <w:shd w:val="clear" w:color="auto" w:fill="auto"/>
            <w:vAlign w:val="bottom"/>
          </w:tcPr>
          <w:p w14:paraId="1AC45E1E" w14:textId="55CD593C" w:rsidR="00A23D27" w:rsidRPr="00021F64" w:rsidRDefault="00A23D27" w:rsidP="00B83B7C">
            <w:pPr>
              <w:jc w:val="center"/>
              <w:rPr>
                <w:sz w:val="8"/>
              </w:rPr>
            </w:pPr>
          </w:p>
        </w:tc>
        <w:tc>
          <w:tcPr>
            <w:tcW w:w="356" w:type="pct"/>
            <w:shd w:val="clear" w:color="auto" w:fill="auto"/>
            <w:vAlign w:val="bottom"/>
          </w:tcPr>
          <w:p w14:paraId="7A5B719F" w14:textId="21E9A97F" w:rsidR="00A23D27" w:rsidRPr="0056663D" w:rsidRDefault="00C552A4" w:rsidP="00B83B7C">
            <w:pPr>
              <w:jc w:val="center"/>
              <w:rPr>
                <w:rFonts w:ascii="Arial" w:hAnsi="Arial" w:cs="Arial"/>
              </w:rPr>
            </w:pPr>
            <w:r>
              <w:rPr>
                <w:rFonts w:ascii="Arial" w:hAnsi="Arial" w:cs="Arial"/>
                <w:b/>
                <w:bCs/>
              </w:rPr>
              <w:t>27,633</w:t>
            </w:r>
          </w:p>
        </w:tc>
        <w:tc>
          <w:tcPr>
            <w:tcW w:w="39" w:type="pct"/>
            <w:shd w:val="clear" w:color="auto" w:fill="auto"/>
            <w:noWrap/>
            <w:vAlign w:val="bottom"/>
          </w:tcPr>
          <w:p w14:paraId="2122E0F7" w14:textId="41E5382D" w:rsidR="00A23D27" w:rsidRPr="0056663D" w:rsidRDefault="00A23D27" w:rsidP="00B83B7C">
            <w:pPr>
              <w:jc w:val="center"/>
              <w:rPr>
                <w:rFonts w:ascii="Arial" w:hAnsi="Arial" w:cs="Arial"/>
                <w:sz w:val="8"/>
              </w:rPr>
            </w:pPr>
          </w:p>
        </w:tc>
        <w:tc>
          <w:tcPr>
            <w:tcW w:w="27" w:type="pct"/>
            <w:shd w:val="clear" w:color="auto" w:fill="auto"/>
            <w:vAlign w:val="bottom"/>
          </w:tcPr>
          <w:p w14:paraId="521D357A" w14:textId="11A8E6F9" w:rsidR="00A23D27" w:rsidRPr="0056663D" w:rsidRDefault="00A23D27" w:rsidP="00B83B7C">
            <w:pPr>
              <w:pStyle w:val="la2"/>
              <w:jc w:val="center"/>
              <w:rPr>
                <w:rFonts w:ascii="Arial" w:hAnsi="Arial" w:cs="Arial"/>
              </w:rPr>
            </w:pPr>
          </w:p>
        </w:tc>
        <w:tc>
          <w:tcPr>
            <w:tcW w:w="61" w:type="pct"/>
            <w:shd w:val="clear" w:color="auto" w:fill="auto"/>
            <w:vAlign w:val="bottom"/>
          </w:tcPr>
          <w:p w14:paraId="459969AE" w14:textId="17B1A305" w:rsidR="00A23D27" w:rsidRPr="0056663D" w:rsidRDefault="00A23D27" w:rsidP="00B83B7C">
            <w:pPr>
              <w:jc w:val="center"/>
              <w:rPr>
                <w:rFonts w:ascii="Arial" w:hAnsi="Arial" w:cs="Arial"/>
                <w:sz w:val="8"/>
              </w:rPr>
            </w:pPr>
          </w:p>
        </w:tc>
        <w:tc>
          <w:tcPr>
            <w:tcW w:w="355" w:type="pct"/>
            <w:shd w:val="clear" w:color="auto" w:fill="auto"/>
            <w:vAlign w:val="bottom"/>
          </w:tcPr>
          <w:p w14:paraId="29780251" w14:textId="6859B9A8" w:rsidR="00A23D27" w:rsidRPr="0056663D" w:rsidRDefault="00C552A4" w:rsidP="00B83B7C">
            <w:pPr>
              <w:jc w:val="center"/>
              <w:rPr>
                <w:rFonts w:ascii="Arial" w:hAnsi="Arial" w:cs="Arial"/>
              </w:rPr>
            </w:pPr>
            <w:r w:rsidRPr="0056663D">
              <w:rPr>
                <w:rFonts w:ascii="Arial" w:hAnsi="Arial" w:cs="Arial"/>
                <w:bCs/>
              </w:rPr>
              <w:t>21,414</w:t>
            </w:r>
          </w:p>
        </w:tc>
        <w:tc>
          <w:tcPr>
            <w:tcW w:w="39" w:type="pct"/>
            <w:shd w:val="clear" w:color="auto" w:fill="auto"/>
            <w:noWrap/>
            <w:vAlign w:val="bottom"/>
          </w:tcPr>
          <w:p w14:paraId="7BFDA98D" w14:textId="14C7B203" w:rsidR="00A23D27" w:rsidRPr="0056663D" w:rsidRDefault="00A23D27" w:rsidP="00B83B7C">
            <w:pPr>
              <w:jc w:val="center"/>
              <w:rPr>
                <w:rFonts w:ascii="Arial" w:hAnsi="Arial" w:cs="Arial"/>
                <w:sz w:val="8"/>
              </w:rPr>
            </w:pPr>
          </w:p>
        </w:tc>
      </w:tr>
      <w:tr w:rsidR="005950E5" w:rsidRPr="00021F64" w14:paraId="1956516F" w14:textId="77777777" w:rsidTr="009A5009">
        <w:trPr>
          <w:jc w:val="center"/>
        </w:trPr>
        <w:tc>
          <w:tcPr>
            <w:tcW w:w="4037" w:type="pct"/>
            <w:shd w:val="clear" w:color="auto" w:fill="auto"/>
          </w:tcPr>
          <w:p w14:paraId="3BBCF359" w14:textId="55D3178E" w:rsidR="00A23D27" w:rsidRPr="00021F64" w:rsidRDefault="00C552A4" w:rsidP="00B83B7C">
            <w:pPr>
              <w:pStyle w:val="NormalnyWeb"/>
              <w:ind w:left="240" w:hanging="240"/>
              <w:jc w:val="center"/>
              <w:rPr>
                <w:sz w:val="8"/>
              </w:rPr>
            </w:pPr>
            <w:r w:rsidRPr="00021F64">
              <w:rPr>
                <w:rFonts w:cs="Arial"/>
                <w:sz w:val="20"/>
                <w:szCs w:val="20"/>
              </w:rPr>
              <w:t>FURNITURE AND EQUIPMENT</w:t>
            </w:r>
          </w:p>
        </w:tc>
        <w:tc>
          <w:tcPr>
            <w:tcW w:w="25" w:type="pct"/>
            <w:shd w:val="clear" w:color="auto" w:fill="auto"/>
            <w:vAlign w:val="bottom"/>
          </w:tcPr>
          <w:p w14:paraId="5AD07AB1" w14:textId="4C04E399" w:rsidR="00A23D27" w:rsidRPr="00021F64" w:rsidRDefault="00A23D27" w:rsidP="00B83B7C">
            <w:pPr>
              <w:pStyle w:val="la2"/>
              <w:jc w:val="center"/>
            </w:pPr>
          </w:p>
        </w:tc>
        <w:tc>
          <w:tcPr>
            <w:tcW w:w="61" w:type="pct"/>
            <w:shd w:val="clear" w:color="auto" w:fill="auto"/>
            <w:vAlign w:val="bottom"/>
          </w:tcPr>
          <w:p w14:paraId="0AFFBE95" w14:textId="729C3B7F" w:rsidR="00A23D27" w:rsidRPr="00021F64" w:rsidRDefault="00A23D27" w:rsidP="00B83B7C">
            <w:pPr>
              <w:jc w:val="center"/>
              <w:rPr>
                <w:sz w:val="8"/>
              </w:rPr>
            </w:pPr>
          </w:p>
        </w:tc>
        <w:tc>
          <w:tcPr>
            <w:tcW w:w="356" w:type="pct"/>
            <w:shd w:val="clear" w:color="auto" w:fill="auto"/>
            <w:vAlign w:val="bottom"/>
          </w:tcPr>
          <w:p w14:paraId="103F0B49" w14:textId="6D155CC4" w:rsidR="00A23D27" w:rsidRPr="0056663D" w:rsidRDefault="00C552A4" w:rsidP="00B83B7C">
            <w:pPr>
              <w:jc w:val="center"/>
              <w:rPr>
                <w:rFonts w:ascii="Arial" w:hAnsi="Arial" w:cs="Arial"/>
              </w:rPr>
            </w:pPr>
            <w:r>
              <w:rPr>
                <w:rFonts w:ascii="Arial" w:hAnsi="Arial" w:cs="Arial"/>
                <w:b/>
                <w:bCs/>
              </w:rPr>
              <w:t>4,457</w:t>
            </w:r>
          </w:p>
        </w:tc>
        <w:tc>
          <w:tcPr>
            <w:tcW w:w="39" w:type="pct"/>
            <w:shd w:val="clear" w:color="auto" w:fill="auto"/>
            <w:noWrap/>
            <w:vAlign w:val="bottom"/>
          </w:tcPr>
          <w:p w14:paraId="5DA0A8FD" w14:textId="6EA36BF3" w:rsidR="00A23D27" w:rsidRPr="0056663D" w:rsidRDefault="00A23D27" w:rsidP="00B83B7C">
            <w:pPr>
              <w:jc w:val="center"/>
              <w:rPr>
                <w:rFonts w:ascii="Arial" w:hAnsi="Arial" w:cs="Arial"/>
                <w:sz w:val="8"/>
              </w:rPr>
            </w:pPr>
          </w:p>
        </w:tc>
        <w:tc>
          <w:tcPr>
            <w:tcW w:w="27" w:type="pct"/>
            <w:shd w:val="clear" w:color="auto" w:fill="auto"/>
            <w:vAlign w:val="bottom"/>
          </w:tcPr>
          <w:p w14:paraId="777FD7F6" w14:textId="0E712A03" w:rsidR="00A23D27" w:rsidRPr="0056663D" w:rsidRDefault="00A23D27" w:rsidP="00B83B7C">
            <w:pPr>
              <w:pStyle w:val="la2"/>
              <w:jc w:val="center"/>
              <w:rPr>
                <w:rFonts w:ascii="Arial" w:hAnsi="Arial" w:cs="Arial"/>
              </w:rPr>
            </w:pPr>
          </w:p>
        </w:tc>
        <w:tc>
          <w:tcPr>
            <w:tcW w:w="61" w:type="pct"/>
            <w:shd w:val="clear" w:color="auto" w:fill="auto"/>
            <w:vAlign w:val="bottom"/>
          </w:tcPr>
          <w:p w14:paraId="7E8CE157" w14:textId="26657BC0" w:rsidR="00A23D27" w:rsidRPr="0056663D" w:rsidRDefault="00A23D27" w:rsidP="00B83B7C">
            <w:pPr>
              <w:jc w:val="center"/>
              <w:rPr>
                <w:rFonts w:ascii="Arial" w:hAnsi="Arial" w:cs="Arial"/>
                <w:sz w:val="8"/>
              </w:rPr>
            </w:pPr>
          </w:p>
        </w:tc>
        <w:tc>
          <w:tcPr>
            <w:tcW w:w="355" w:type="pct"/>
            <w:shd w:val="clear" w:color="auto" w:fill="auto"/>
            <w:vAlign w:val="bottom"/>
          </w:tcPr>
          <w:p w14:paraId="7DADB2E0" w14:textId="4E415516" w:rsidR="00A23D27" w:rsidRPr="0056663D" w:rsidRDefault="00C552A4" w:rsidP="00B83B7C">
            <w:pPr>
              <w:jc w:val="center"/>
              <w:rPr>
                <w:rFonts w:ascii="Arial" w:hAnsi="Arial" w:cs="Arial"/>
              </w:rPr>
            </w:pPr>
            <w:r w:rsidRPr="0056663D">
              <w:rPr>
                <w:rFonts w:ascii="Arial" w:hAnsi="Arial" w:cs="Arial"/>
                <w:bCs/>
              </w:rPr>
              <w:t>4,044</w:t>
            </w:r>
          </w:p>
        </w:tc>
        <w:tc>
          <w:tcPr>
            <w:tcW w:w="39" w:type="pct"/>
            <w:shd w:val="clear" w:color="auto" w:fill="auto"/>
            <w:noWrap/>
            <w:vAlign w:val="bottom"/>
          </w:tcPr>
          <w:p w14:paraId="0BB4275A" w14:textId="1E49333E" w:rsidR="00A23D27" w:rsidRPr="0056663D" w:rsidRDefault="00A23D27" w:rsidP="00B83B7C">
            <w:pPr>
              <w:jc w:val="center"/>
              <w:rPr>
                <w:rFonts w:ascii="Arial" w:hAnsi="Arial" w:cs="Arial"/>
                <w:sz w:val="8"/>
              </w:rPr>
            </w:pPr>
          </w:p>
        </w:tc>
      </w:tr>
      <w:tr w:rsidR="00A23D27" w:rsidRPr="00021F64" w14:paraId="18326C04" w14:textId="77777777" w:rsidTr="00A23D27">
        <w:trPr>
          <w:jc w:val="center"/>
        </w:trPr>
        <w:tc>
          <w:tcPr>
            <w:tcW w:w="4479" w:type="pct"/>
            <w:gridSpan w:val="4"/>
            <w:tcBorders>
              <w:bottom w:val="single" w:sz="4" w:space="0" w:color="auto"/>
            </w:tcBorders>
            <w:shd w:val="clear" w:color="auto" w:fill="auto"/>
            <w:vAlign w:val="bottom"/>
          </w:tcPr>
          <w:p w14:paraId="1F7EC979" w14:textId="77777777" w:rsidR="00A23D27" w:rsidRPr="0056663D" w:rsidRDefault="00A23D27" w:rsidP="00B83B7C">
            <w:pPr>
              <w:pStyle w:val="rrdsinglerule"/>
              <w:pBdr>
                <w:top w:val="none" w:sz="0" w:space="0" w:color="auto"/>
              </w:pBdr>
              <w:spacing w:before="0" w:line="80" w:lineRule="exact"/>
              <w:jc w:val="center"/>
              <w:rPr>
                <w:rFonts w:cs="Arial"/>
              </w:rPr>
            </w:pPr>
          </w:p>
        </w:tc>
        <w:tc>
          <w:tcPr>
            <w:tcW w:w="39" w:type="pct"/>
            <w:shd w:val="clear" w:color="auto" w:fill="auto"/>
            <w:vAlign w:val="bottom"/>
          </w:tcPr>
          <w:p w14:paraId="5E03D8A2" w14:textId="77777777" w:rsidR="00A23D27" w:rsidRPr="0056663D" w:rsidRDefault="00A23D27" w:rsidP="00B83B7C">
            <w:pPr>
              <w:spacing w:line="80" w:lineRule="exact"/>
              <w:jc w:val="center"/>
              <w:rPr>
                <w:rFonts w:ascii="Arial" w:hAnsi="Arial" w:cs="Arial"/>
                <w:sz w:val="8"/>
                <w:szCs w:val="8"/>
              </w:rPr>
            </w:pPr>
          </w:p>
        </w:tc>
        <w:tc>
          <w:tcPr>
            <w:tcW w:w="27" w:type="pct"/>
            <w:shd w:val="clear" w:color="auto" w:fill="auto"/>
            <w:vAlign w:val="bottom"/>
          </w:tcPr>
          <w:p w14:paraId="549AA919" w14:textId="77777777" w:rsidR="00A23D27" w:rsidRPr="0056663D" w:rsidRDefault="00A23D27" w:rsidP="00B83B7C">
            <w:pPr>
              <w:pStyle w:val="la2"/>
              <w:spacing w:line="80" w:lineRule="exact"/>
              <w:jc w:val="center"/>
              <w:rPr>
                <w:rFonts w:ascii="Arial" w:hAnsi="Arial" w:cs="Arial"/>
              </w:rPr>
            </w:pPr>
          </w:p>
        </w:tc>
        <w:tc>
          <w:tcPr>
            <w:tcW w:w="61" w:type="pct"/>
            <w:tcBorders>
              <w:bottom w:val="single" w:sz="4" w:space="0" w:color="auto"/>
            </w:tcBorders>
            <w:shd w:val="clear" w:color="auto" w:fill="auto"/>
            <w:vAlign w:val="bottom"/>
          </w:tcPr>
          <w:p w14:paraId="4C5613A6" w14:textId="77777777" w:rsidR="00A23D27" w:rsidRPr="0056663D" w:rsidRDefault="00A23D27" w:rsidP="00B83B7C">
            <w:pPr>
              <w:pStyle w:val="rrdsinglerule"/>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1D3CB2E7" w14:textId="77777777" w:rsidR="00A23D27" w:rsidRPr="0056663D" w:rsidRDefault="00A23D27" w:rsidP="00B83B7C">
            <w:pPr>
              <w:pStyle w:val="rrdsinglerule"/>
              <w:pBdr>
                <w:top w:val="none" w:sz="0" w:space="0" w:color="auto"/>
              </w:pBdr>
              <w:spacing w:before="0" w:line="80" w:lineRule="exact"/>
              <w:jc w:val="center"/>
              <w:rPr>
                <w:rFonts w:cs="Arial"/>
              </w:rPr>
            </w:pPr>
          </w:p>
        </w:tc>
        <w:tc>
          <w:tcPr>
            <w:tcW w:w="39" w:type="pct"/>
            <w:shd w:val="clear" w:color="auto" w:fill="auto"/>
            <w:vAlign w:val="bottom"/>
          </w:tcPr>
          <w:p w14:paraId="3CA81B77" w14:textId="77777777" w:rsidR="00A23D27" w:rsidRPr="0056663D" w:rsidRDefault="00A23D27" w:rsidP="00B83B7C">
            <w:pPr>
              <w:spacing w:line="80" w:lineRule="exact"/>
              <w:jc w:val="center"/>
              <w:rPr>
                <w:rFonts w:ascii="Arial" w:hAnsi="Arial" w:cs="Arial"/>
                <w:sz w:val="8"/>
                <w:szCs w:val="8"/>
              </w:rPr>
            </w:pPr>
          </w:p>
        </w:tc>
      </w:tr>
      <w:tr w:rsidR="00A23D27" w:rsidRPr="00021F64" w14:paraId="2C3D285D" w14:textId="77777777" w:rsidTr="00A23D27">
        <w:trPr>
          <w:jc w:val="center"/>
        </w:trPr>
        <w:tc>
          <w:tcPr>
            <w:tcW w:w="4479" w:type="pct"/>
            <w:gridSpan w:val="4"/>
            <w:tcBorders>
              <w:top w:val="single" w:sz="4" w:space="0" w:color="auto"/>
            </w:tcBorders>
            <w:shd w:val="clear" w:color="auto" w:fill="auto"/>
            <w:vAlign w:val="bottom"/>
          </w:tcPr>
          <w:p w14:paraId="61668960" w14:textId="793F97BA" w:rsidR="00A23D27" w:rsidRPr="0056663D" w:rsidRDefault="00A23D27" w:rsidP="00B83B7C">
            <w:pPr>
              <w:pStyle w:val="rrdsinglerule"/>
              <w:pBdr>
                <w:top w:val="none" w:sz="0" w:space="0" w:color="auto"/>
              </w:pBdr>
              <w:spacing w:before="0" w:line="80" w:lineRule="exact"/>
              <w:jc w:val="center"/>
              <w:rPr>
                <w:rFonts w:cs="Arial"/>
              </w:rPr>
            </w:pPr>
          </w:p>
        </w:tc>
        <w:tc>
          <w:tcPr>
            <w:tcW w:w="39" w:type="pct"/>
            <w:shd w:val="clear" w:color="auto" w:fill="auto"/>
            <w:vAlign w:val="bottom"/>
          </w:tcPr>
          <w:p w14:paraId="35B1235C" w14:textId="77777777" w:rsidR="00A23D27" w:rsidRPr="0056663D" w:rsidRDefault="00A23D27" w:rsidP="00B83B7C">
            <w:pPr>
              <w:spacing w:line="80" w:lineRule="exact"/>
              <w:jc w:val="center"/>
              <w:rPr>
                <w:rFonts w:ascii="Arial" w:hAnsi="Arial" w:cs="Arial"/>
                <w:sz w:val="8"/>
                <w:szCs w:val="8"/>
              </w:rPr>
            </w:pPr>
          </w:p>
        </w:tc>
        <w:tc>
          <w:tcPr>
            <w:tcW w:w="27" w:type="pct"/>
            <w:shd w:val="clear" w:color="auto" w:fill="auto"/>
            <w:vAlign w:val="bottom"/>
          </w:tcPr>
          <w:p w14:paraId="67A64115" w14:textId="17ACC258" w:rsidR="00A23D27" w:rsidRPr="0056663D" w:rsidRDefault="00A23D27" w:rsidP="00B83B7C">
            <w:pPr>
              <w:pStyle w:val="la2"/>
              <w:spacing w:line="80" w:lineRule="exact"/>
              <w:jc w:val="center"/>
              <w:rPr>
                <w:rFonts w:ascii="Arial" w:hAnsi="Arial" w:cs="Arial"/>
              </w:rPr>
            </w:pPr>
          </w:p>
        </w:tc>
        <w:tc>
          <w:tcPr>
            <w:tcW w:w="61" w:type="pct"/>
            <w:shd w:val="clear" w:color="auto" w:fill="auto"/>
            <w:vAlign w:val="bottom"/>
          </w:tcPr>
          <w:p w14:paraId="701BB976" w14:textId="59A8628A" w:rsidR="00A23D27" w:rsidRPr="0056663D" w:rsidRDefault="00A23D27" w:rsidP="00B83B7C">
            <w:pPr>
              <w:pStyle w:val="rrdsinglerule"/>
              <w:pBdr>
                <w:top w:val="none" w:sz="0" w:space="0" w:color="auto"/>
              </w:pBdr>
              <w:spacing w:before="0" w:line="80" w:lineRule="exact"/>
              <w:jc w:val="center"/>
              <w:rPr>
                <w:rFonts w:cs="Arial"/>
              </w:rPr>
            </w:pPr>
          </w:p>
        </w:tc>
        <w:tc>
          <w:tcPr>
            <w:tcW w:w="355" w:type="pct"/>
            <w:shd w:val="clear" w:color="auto" w:fill="auto"/>
            <w:vAlign w:val="bottom"/>
          </w:tcPr>
          <w:p w14:paraId="72A6E737" w14:textId="2BD9274B" w:rsidR="00A23D27" w:rsidRPr="0056663D" w:rsidRDefault="00A23D27" w:rsidP="00B83B7C">
            <w:pPr>
              <w:pStyle w:val="rrdsinglerule"/>
              <w:pBdr>
                <w:top w:val="none" w:sz="0" w:space="0" w:color="auto"/>
              </w:pBdr>
              <w:spacing w:before="0" w:line="80" w:lineRule="exact"/>
              <w:jc w:val="center"/>
              <w:rPr>
                <w:rFonts w:cs="Arial"/>
              </w:rPr>
            </w:pPr>
          </w:p>
        </w:tc>
        <w:tc>
          <w:tcPr>
            <w:tcW w:w="39" w:type="pct"/>
            <w:shd w:val="clear" w:color="auto" w:fill="auto"/>
            <w:vAlign w:val="bottom"/>
          </w:tcPr>
          <w:p w14:paraId="080112DC" w14:textId="77777777" w:rsidR="00A23D27" w:rsidRPr="0056663D" w:rsidRDefault="00A23D27" w:rsidP="00B83B7C">
            <w:pPr>
              <w:spacing w:line="80" w:lineRule="exact"/>
              <w:jc w:val="center"/>
              <w:rPr>
                <w:rFonts w:ascii="Arial" w:hAnsi="Arial" w:cs="Arial"/>
                <w:sz w:val="8"/>
                <w:szCs w:val="8"/>
              </w:rPr>
            </w:pPr>
          </w:p>
        </w:tc>
      </w:tr>
      <w:tr w:rsidR="005950E5" w:rsidRPr="00021F64" w14:paraId="1517849B" w14:textId="77777777" w:rsidTr="009A5009">
        <w:trPr>
          <w:jc w:val="center"/>
        </w:trPr>
        <w:tc>
          <w:tcPr>
            <w:tcW w:w="4037" w:type="pct"/>
            <w:shd w:val="clear" w:color="auto" w:fill="auto"/>
          </w:tcPr>
          <w:p w14:paraId="4142323B" w14:textId="6CAC1586" w:rsidR="00A23D27" w:rsidRPr="00021F64" w:rsidRDefault="00C552A4" w:rsidP="00B83B7C">
            <w:pPr>
              <w:pStyle w:val="NormalnyWeb"/>
              <w:ind w:left="480" w:hanging="240"/>
              <w:jc w:val="center"/>
              <w:rPr>
                <w:sz w:val="8"/>
              </w:rPr>
            </w:pPr>
            <w:r w:rsidRPr="00021F64">
              <w:rPr>
                <w:rFonts w:cs="Arial"/>
                <w:sz w:val="20"/>
                <w:szCs w:val="20"/>
              </w:rPr>
              <w:t>TOTAL, AT COST</w:t>
            </w:r>
          </w:p>
        </w:tc>
        <w:tc>
          <w:tcPr>
            <w:tcW w:w="25" w:type="pct"/>
            <w:shd w:val="clear" w:color="auto" w:fill="auto"/>
            <w:vAlign w:val="bottom"/>
          </w:tcPr>
          <w:p w14:paraId="238DCEFD" w14:textId="44C535F2" w:rsidR="00A23D27" w:rsidRPr="00021F64" w:rsidRDefault="00A23D27" w:rsidP="00B83B7C">
            <w:pPr>
              <w:pStyle w:val="la2"/>
              <w:jc w:val="center"/>
            </w:pPr>
          </w:p>
        </w:tc>
        <w:tc>
          <w:tcPr>
            <w:tcW w:w="61" w:type="pct"/>
            <w:shd w:val="clear" w:color="auto" w:fill="auto"/>
            <w:vAlign w:val="bottom"/>
          </w:tcPr>
          <w:p w14:paraId="124A7350" w14:textId="5CB36C9D" w:rsidR="00A23D27" w:rsidRPr="00021F64" w:rsidRDefault="00A23D27" w:rsidP="00B83B7C">
            <w:pPr>
              <w:jc w:val="center"/>
              <w:rPr>
                <w:sz w:val="8"/>
              </w:rPr>
            </w:pPr>
          </w:p>
        </w:tc>
        <w:tc>
          <w:tcPr>
            <w:tcW w:w="356" w:type="pct"/>
            <w:shd w:val="clear" w:color="auto" w:fill="auto"/>
            <w:vAlign w:val="bottom"/>
          </w:tcPr>
          <w:p w14:paraId="4D368EC4" w14:textId="66FF6556" w:rsidR="00A23D27" w:rsidRPr="0056663D" w:rsidRDefault="00C552A4" w:rsidP="00B83B7C">
            <w:pPr>
              <w:jc w:val="center"/>
              <w:rPr>
                <w:rFonts w:ascii="Arial" w:hAnsi="Arial" w:cs="Arial"/>
              </w:rPr>
            </w:pPr>
            <w:r>
              <w:rPr>
                <w:rFonts w:ascii="Arial" w:hAnsi="Arial" w:cs="Arial"/>
                <w:b/>
                <w:bCs/>
              </w:rPr>
              <w:t>58,683</w:t>
            </w:r>
          </w:p>
        </w:tc>
        <w:tc>
          <w:tcPr>
            <w:tcW w:w="39" w:type="pct"/>
            <w:shd w:val="clear" w:color="auto" w:fill="auto"/>
            <w:noWrap/>
            <w:vAlign w:val="bottom"/>
          </w:tcPr>
          <w:p w14:paraId="410FD2B7" w14:textId="6A5AABDC" w:rsidR="00A23D27" w:rsidRPr="0056663D" w:rsidRDefault="00A23D27" w:rsidP="00B83B7C">
            <w:pPr>
              <w:jc w:val="center"/>
              <w:rPr>
                <w:rFonts w:ascii="Arial" w:hAnsi="Arial" w:cs="Arial"/>
                <w:sz w:val="8"/>
              </w:rPr>
            </w:pPr>
          </w:p>
        </w:tc>
        <w:tc>
          <w:tcPr>
            <w:tcW w:w="27" w:type="pct"/>
            <w:shd w:val="clear" w:color="auto" w:fill="auto"/>
            <w:vAlign w:val="bottom"/>
          </w:tcPr>
          <w:p w14:paraId="17138455" w14:textId="337FF52F" w:rsidR="00A23D27" w:rsidRPr="0056663D" w:rsidRDefault="00A23D27" w:rsidP="00B83B7C">
            <w:pPr>
              <w:pStyle w:val="la2"/>
              <w:jc w:val="center"/>
              <w:rPr>
                <w:rFonts w:ascii="Arial" w:hAnsi="Arial" w:cs="Arial"/>
              </w:rPr>
            </w:pPr>
          </w:p>
        </w:tc>
        <w:tc>
          <w:tcPr>
            <w:tcW w:w="61" w:type="pct"/>
            <w:shd w:val="clear" w:color="auto" w:fill="auto"/>
            <w:vAlign w:val="bottom"/>
          </w:tcPr>
          <w:p w14:paraId="62C88027" w14:textId="4EEDD2E2" w:rsidR="00A23D27" w:rsidRPr="0056663D" w:rsidRDefault="00A23D27" w:rsidP="00B83B7C">
            <w:pPr>
              <w:jc w:val="center"/>
              <w:rPr>
                <w:rFonts w:ascii="Arial" w:hAnsi="Arial" w:cs="Arial"/>
                <w:sz w:val="8"/>
              </w:rPr>
            </w:pPr>
          </w:p>
        </w:tc>
        <w:tc>
          <w:tcPr>
            <w:tcW w:w="355" w:type="pct"/>
            <w:shd w:val="clear" w:color="auto" w:fill="auto"/>
            <w:vAlign w:val="bottom"/>
          </w:tcPr>
          <w:p w14:paraId="40E938C0" w14:textId="0CF388C7" w:rsidR="00A23D27" w:rsidRPr="0056663D" w:rsidRDefault="00C552A4" w:rsidP="00B83B7C">
            <w:pPr>
              <w:jc w:val="center"/>
              <w:rPr>
                <w:rFonts w:ascii="Arial" w:hAnsi="Arial" w:cs="Arial"/>
              </w:rPr>
            </w:pPr>
            <w:r w:rsidRPr="0056663D">
              <w:rPr>
                <w:rFonts w:ascii="Arial" w:hAnsi="Arial" w:cs="Arial"/>
                <w:bCs/>
              </w:rPr>
              <w:t>47,913</w:t>
            </w:r>
          </w:p>
        </w:tc>
        <w:tc>
          <w:tcPr>
            <w:tcW w:w="39" w:type="pct"/>
            <w:shd w:val="clear" w:color="auto" w:fill="auto"/>
            <w:noWrap/>
            <w:vAlign w:val="bottom"/>
          </w:tcPr>
          <w:p w14:paraId="4E32FCC2" w14:textId="14BFF488" w:rsidR="00A23D27" w:rsidRPr="0056663D" w:rsidRDefault="00A23D27" w:rsidP="00B83B7C">
            <w:pPr>
              <w:jc w:val="center"/>
              <w:rPr>
                <w:rFonts w:ascii="Arial" w:hAnsi="Arial" w:cs="Arial"/>
                <w:sz w:val="8"/>
              </w:rPr>
            </w:pPr>
          </w:p>
        </w:tc>
      </w:tr>
      <w:tr w:rsidR="005950E5" w:rsidRPr="00021F64" w14:paraId="3E758C11" w14:textId="77777777" w:rsidTr="009A5009">
        <w:trPr>
          <w:jc w:val="center"/>
        </w:trPr>
        <w:tc>
          <w:tcPr>
            <w:tcW w:w="4037" w:type="pct"/>
            <w:shd w:val="clear" w:color="auto" w:fill="auto"/>
          </w:tcPr>
          <w:p w14:paraId="4246F7E3" w14:textId="394BA0FB" w:rsidR="00A23D27" w:rsidRPr="00021F64" w:rsidRDefault="00C552A4" w:rsidP="00B83B7C">
            <w:pPr>
              <w:pStyle w:val="NormalnyWeb"/>
              <w:ind w:left="240" w:hanging="240"/>
              <w:jc w:val="center"/>
              <w:rPr>
                <w:sz w:val="8"/>
              </w:rPr>
            </w:pPr>
            <w:r w:rsidRPr="00021F64">
              <w:rPr>
                <w:rFonts w:cs="Arial"/>
                <w:sz w:val="20"/>
                <w:szCs w:val="20"/>
              </w:rPr>
              <w:t>ACCUMULATED DEPRECIATION</w:t>
            </w:r>
          </w:p>
        </w:tc>
        <w:tc>
          <w:tcPr>
            <w:tcW w:w="25" w:type="pct"/>
            <w:shd w:val="clear" w:color="auto" w:fill="auto"/>
            <w:vAlign w:val="bottom"/>
          </w:tcPr>
          <w:p w14:paraId="37A0A78B" w14:textId="2314C360" w:rsidR="00A23D27" w:rsidRPr="00021F64" w:rsidRDefault="00A23D27" w:rsidP="00B83B7C">
            <w:pPr>
              <w:pStyle w:val="la2"/>
              <w:jc w:val="center"/>
            </w:pPr>
          </w:p>
        </w:tc>
        <w:tc>
          <w:tcPr>
            <w:tcW w:w="61" w:type="pct"/>
            <w:shd w:val="clear" w:color="auto" w:fill="auto"/>
            <w:vAlign w:val="bottom"/>
          </w:tcPr>
          <w:p w14:paraId="29483E70" w14:textId="6E97F5AA" w:rsidR="00A23D27" w:rsidRPr="00021F64" w:rsidRDefault="00A23D27" w:rsidP="00B83B7C">
            <w:pPr>
              <w:jc w:val="center"/>
              <w:rPr>
                <w:sz w:val="8"/>
              </w:rPr>
            </w:pPr>
          </w:p>
        </w:tc>
        <w:tc>
          <w:tcPr>
            <w:tcW w:w="356" w:type="pct"/>
            <w:shd w:val="clear" w:color="auto" w:fill="auto"/>
            <w:vAlign w:val="bottom"/>
          </w:tcPr>
          <w:p w14:paraId="53901857" w14:textId="58479758" w:rsidR="00A23D27" w:rsidRPr="0056663D" w:rsidRDefault="00C552A4" w:rsidP="00B83B7C">
            <w:pPr>
              <w:jc w:val="center"/>
              <w:rPr>
                <w:rFonts w:ascii="Arial" w:hAnsi="Arial" w:cs="Arial"/>
              </w:rPr>
            </w:pPr>
            <w:r w:rsidRPr="0056663D">
              <w:rPr>
                <w:rFonts w:ascii="Arial" w:hAnsi="Arial" w:cs="Arial"/>
                <w:b/>
                <w:bCs/>
              </w:rPr>
              <w:t>(</w:t>
            </w:r>
            <w:r>
              <w:rPr>
                <w:rFonts w:ascii="Arial" w:hAnsi="Arial" w:cs="Arial"/>
                <w:b/>
                <w:bCs/>
              </w:rPr>
              <w:t>29,223</w:t>
            </w:r>
          </w:p>
        </w:tc>
        <w:tc>
          <w:tcPr>
            <w:tcW w:w="39" w:type="pct"/>
            <w:shd w:val="clear" w:color="auto" w:fill="auto"/>
            <w:noWrap/>
            <w:vAlign w:val="bottom"/>
          </w:tcPr>
          <w:p w14:paraId="5A02B0A6" w14:textId="24572E7F" w:rsidR="00A23D27" w:rsidRPr="0056663D" w:rsidRDefault="00C552A4" w:rsidP="00B83B7C">
            <w:pPr>
              <w:jc w:val="center"/>
              <w:rPr>
                <w:rFonts w:ascii="Arial" w:hAnsi="Arial" w:cs="Arial"/>
                <w:sz w:val="8"/>
              </w:rPr>
            </w:pPr>
            <w:r w:rsidRPr="0056663D">
              <w:rPr>
                <w:rFonts w:ascii="Arial" w:hAnsi="Arial" w:cs="Arial"/>
                <w:b/>
                <w:bCs/>
              </w:rPr>
              <w:t>)</w:t>
            </w:r>
          </w:p>
        </w:tc>
        <w:tc>
          <w:tcPr>
            <w:tcW w:w="27" w:type="pct"/>
            <w:shd w:val="clear" w:color="auto" w:fill="auto"/>
            <w:vAlign w:val="bottom"/>
          </w:tcPr>
          <w:p w14:paraId="343FB17D" w14:textId="56B87903" w:rsidR="00A23D27" w:rsidRPr="0056663D" w:rsidRDefault="00A23D27" w:rsidP="00B83B7C">
            <w:pPr>
              <w:pStyle w:val="la2"/>
              <w:jc w:val="center"/>
              <w:rPr>
                <w:rFonts w:ascii="Arial" w:hAnsi="Arial" w:cs="Arial"/>
              </w:rPr>
            </w:pPr>
          </w:p>
        </w:tc>
        <w:tc>
          <w:tcPr>
            <w:tcW w:w="61" w:type="pct"/>
            <w:shd w:val="clear" w:color="auto" w:fill="auto"/>
            <w:vAlign w:val="bottom"/>
          </w:tcPr>
          <w:p w14:paraId="0A88D271" w14:textId="7E074479" w:rsidR="00A23D27" w:rsidRPr="0056663D" w:rsidRDefault="00A23D27" w:rsidP="00B83B7C">
            <w:pPr>
              <w:jc w:val="center"/>
              <w:rPr>
                <w:rFonts w:ascii="Arial" w:hAnsi="Arial" w:cs="Arial"/>
                <w:sz w:val="8"/>
              </w:rPr>
            </w:pPr>
          </w:p>
        </w:tc>
        <w:tc>
          <w:tcPr>
            <w:tcW w:w="355" w:type="pct"/>
            <w:shd w:val="clear" w:color="auto" w:fill="auto"/>
            <w:vAlign w:val="bottom"/>
          </w:tcPr>
          <w:p w14:paraId="3DFDFE36" w14:textId="62D0A5F7" w:rsidR="00A23D27" w:rsidRPr="0056663D" w:rsidRDefault="00C552A4" w:rsidP="00B83B7C">
            <w:pPr>
              <w:jc w:val="center"/>
              <w:rPr>
                <w:rFonts w:ascii="Arial" w:hAnsi="Arial" w:cs="Arial"/>
              </w:rPr>
            </w:pPr>
            <w:r w:rsidRPr="0056663D">
              <w:rPr>
                <w:rFonts w:ascii="Arial" w:hAnsi="Arial" w:cs="Arial"/>
                <w:bCs/>
              </w:rPr>
              <w:t>(24,179</w:t>
            </w:r>
          </w:p>
        </w:tc>
        <w:tc>
          <w:tcPr>
            <w:tcW w:w="39" w:type="pct"/>
            <w:shd w:val="clear" w:color="auto" w:fill="auto"/>
            <w:noWrap/>
            <w:vAlign w:val="bottom"/>
          </w:tcPr>
          <w:p w14:paraId="540E2A31" w14:textId="1EDB7B43" w:rsidR="00A23D27" w:rsidRPr="0056663D" w:rsidRDefault="00C552A4" w:rsidP="00B83B7C">
            <w:pPr>
              <w:jc w:val="center"/>
              <w:rPr>
                <w:rFonts w:ascii="Arial" w:hAnsi="Arial" w:cs="Arial"/>
                <w:sz w:val="8"/>
              </w:rPr>
            </w:pPr>
            <w:r w:rsidRPr="0056663D">
              <w:rPr>
                <w:rFonts w:ascii="Arial" w:hAnsi="Arial" w:cs="Arial"/>
                <w:bCs/>
              </w:rPr>
              <w:t>)</w:t>
            </w:r>
          </w:p>
        </w:tc>
      </w:tr>
      <w:tr w:rsidR="00A23D27" w:rsidRPr="00021F64" w14:paraId="6AD6DAEF" w14:textId="77777777" w:rsidTr="00A23D27">
        <w:trPr>
          <w:jc w:val="center"/>
        </w:trPr>
        <w:tc>
          <w:tcPr>
            <w:tcW w:w="4479" w:type="pct"/>
            <w:gridSpan w:val="4"/>
            <w:tcBorders>
              <w:bottom w:val="single" w:sz="4" w:space="0" w:color="auto"/>
            </w:tcBorders>
            <w:shd w:val="clear" w:color="auto" w:fill="auto"/>
            <w:vAlign w:val="bottom"/>
          </w:tcPr>
          <w:p w14:paraId="3E8B4217" w14:textId="77777777" w:rsidR="00A23D27" w:rsidRPr="0056663D" w:rsidRDefault="00A23D27" w:rsidP="00B83B7C">
            <w:pPr>
              <w:pStyle w:val="rrdsinglerule"/>
              <w:pBdr>
                <w:top w:val="none" w:sz="0" w:space="0" w:color="auto"/>
              </w:pBdr>
              <w:spacing w:before="0" w:line="80" w:lineRule="exact"/>
              <w:jc w:val="center"/>
              <w:rPr>
                <w:rFonts w:cs="Arial"/>
              </w:rPr>
            </w:pPr>
          </w:p>
        </w:tc>
        <w:tc>
          <w:tcPr>
            <w:tcW w:w="39" w:type="pct"/>
            <w:shd w:val="clear" w:color="auto" w:fill="auto"/>
            <w:vAlign w:val="bottom"/>
          </w:tcPr>
          <w:p w14:paraId="7F7344FE" w14:textId="77777777" w:rsidR="00A23D27" w:rsidRPr="0056663D" w:rsidRDefault="00A23D27" w:rsidP="00B83B7C">
            <w:pPr>
              <w:spacing w:line="80" w:lineRule="exact"/>
              <w:jc w:val="center"/>
              <w:rPr>
                <w:rFonts w:ascii="Arial" w:hAnsi="Arial" w:cs="Arial"/>
                <w:sz w:val="8"/>
                <w:szCs w:val="8"/>
              </w:rPr>
            </w:pPr>
          </w:p>
        </w:tc>
        <w:tc>
          <w:tcPr>
            <w:tcW w:w="27" w:type="pct"/>
            <w:shd w:val="clear" w:color="auto" w:fill="auto"/>
            <w:vAlign w:val="bottom"/>
          </w:tcPr>
          <w:p w14:paraId="042ABFE9" w14:textId="77777777" w:rsidR="00A23D27" w:rsidRPr="0056663D" w:rsidRDefault="00A23D27" w:rsidP="00B83B7C">
            <w:pPr>
              <w:pStyle w:val="la2"/>
              <w:spacing w:line="80" w:lineRule="exact"/>
              <w:jc w:val="center"/>
              <w:rPr>
                <w:rFonts w:ascii="Arial" w:hAnsi="Arial" w:cs="Arial"/>
              </w:rPr>
            </w:pPr>
          </w:p>
        </w:tc>
        <w:tc>
          <w:tcPr>
            <w:tcW w:w="61" w:type="pct"/>
            <w:tcBorders>
              <w:bottom w:val="single" w:sz="4" w:space="0" w:color="auto"/>
            </w:tcBorders>
            <w:shd w:val="clear" w:color="auto" w:fill="auto"/>
            <w:vAlign w:val="bottom"/>
          </w:tcPr>
          <w:p w14:paraId="7710F607" w14:textId="77777777" w:rsidR="00A23D27" w:rsidRPr="0056663D" w:rsidRDefault="00A23D27" w:rsidP="00B83B7C">
            <w:pPr>
              <w:pStyle w:val="rrdsinglerule"/>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60BB6712" w14:textId="77777777" w:rsidR="00A23D27" w:rsidRPr="0056663D" w:rsidRDefault="00A23D27" w:rsidP="00B83B7C">
            <w:pPr>
              <w:pStyle w:val="rrdsinglerule"/>
              <w:pBdr>
                <w:top w:val="none" w:sz="0" w:space="0" w:color="auto"/>
              </w:pBdr>
              <w:spacing w:before="0" w:line="80" w:lineRule="exact"/>
              <w:jc w:val="center"/>
              <w:rPr>
                <w:rFonts w:cs="Arial"/>
              </w:rPr>
            </w:pPr>
          </w:p>
        </w:tc>
        <w:tc>
          <w:tcPr>
            <w:tcW w:w="39" w:type="pct"/>
            <w:shd w:val="clear" w:color="auto" w:fill="auto"/>
            <w:vAlign w:val="bottom"/>
          </w:tcPr>
          <w:p w14:paraId="106E198C" w14:textId="77777777" w:rsidR="00A23D27" w:rsidRPr="0056663D" w:rsidRDefault="00A23D27" w:rsidP="00B83B7C">
            <w:pPr>
              <w:spacing w:line="80" w:lineRule="exact"/>
              <w:jc w:val="center"/>
              <w:rPr>
                <w:rFonts w:ascii="Arial" w:hAnsi="Arial" w:cs="Arial"/>
                <w:sz w:val="8"/>
                <w:szCs w:val="8"/>
              </w:rPr>
            </w:pPr>
          </w:p>
        </w:tc>
      </w:tr>
      <w:tr w:rsidR="00A23D27" w:rsidRPr="00021F64" w14:paraId="798B86E2" w14:textId="77777777" w:rsidTr="00A23D27">
        <w:trPr>
          <w:jc w:val="center"/>
        </w:trPr>
        <w:tc>
          <w:tcPr>
            <w:tcW w:w="4479" w:type="pct"/>
            <w:gridSpan w:val="4"/>
            <w:tcBorders>
              <w:top w:val="single" w:sz="4" w:space="0" w:color="auto"/>
            </w:tcBorders>
            <w:shd w:val="clear" w:color="auto" w:fill="auto"/>
            <w:vAlign w:val="bottom"/>
          </w:tcPr>
          <w:p w14:paraId="4F9A032D" w14:textId="77DAD4BC" w:rsidR="00A23D27" w:rsidRPr="0056663D" w:rsidRDefault="00A23D27" w:rsidP="00B83B7C">
            <w:pPr>
              <w:pStyle w:val="rrdsinglerule"/>
              <w:pBdr>
                <w:top w:val="none" w:sz="0" w:space="0" w:color="auto"/>
              </w:pBdr>
              <w:spacing w:before="0" w:line="80" w:lineRule="exact"/>
              <w:jc w:val="center"/>
              <w:rPr>
                <w:rFonts w:cs="Arial"/>
              </w:rPr>
            </w:pPr>
          </w:p>
        </w:tc>
        <w:tc>
          <w:tcPr>
            <w:tcW w:w="39" w:type="pct"/>
            <w:shd w:val="clear" w:color="auto" w:fill="auto"/>
            <w:vAlign w:val="bottom"/>
          </w:tcPr>
          <w:p w14:paraId="6278B508" w14:textId="77777777" w:rsidR="00A23D27" w:rsidRPr="0056663D" w:rsidRDefault="00A23D27" w:rsidP="00B83B7C">
            <w:pPr>
              <w:spacing w:line="80" w:lineRule="exact"/>
              <w:jc w:val="center"/>
              <w:rPr>
                <w:rFonts w:ascii="Arial" w:hAnsi="Arial" w:cs="Arial"/>
                <w:sz w:val="8"/>
                <w:szCs w:val="8"/>
              </w:rPr>
            </w:pPr>
          </w:p>
        </w:tc>
        <w:tc>
          <w:tcPr>
            <w:tcW w:w="27" w:type="pct"/>
            <w:shd w:val="clear" w:color="auto" w:fill="auto"/>
            <w:vAlign w:val="bottom"/>
          </w:tcPr>
          <w:p w14:paraId="4BC5CC06" w14:textId="21201707" w:rsidR="00A23D27" w:rsidRPr="0056663D" w:rsidRDefault="00A23D27" w:rsidP="00B83B7C">
            <w:pPr>
              <w:pStyle w:val="la2"/>
              <w:spacing w:line="80" w:lineRule="exact"/>
              <w:jc w:val="center"/>
              <w:rPr>
                <w:rFonts w:ascii="Arial" w:hAnsi="Arial" w:cs="Arial"/>
              </w:rPr>
            </w:pPr>
          </w:p>
        </w:tc>
        <w:tc>
          <w:tcPr>
            <w:tcW w:w="61" w:type="pct"/>
            <w:shd w:val="clear" w:color="auto" w:fill="auto"/>
            <w:vAlign w:val="bottom"/>
          </w:tcPr>
          <w:p w14:paraId="7E30CD08" w14:textId="67201C37" w:rsidR="00A23D27" w:rsidRPr="0056663D" w:rsidRDefault="00A23D27" w:rsidP="00B83B7C">
            <w:pPr>
              <w:pStyle w:val="rrdsinglerule"/>
              <w:pBdr>
                <w:top w:val="none" w:sz="0" w:space="0" w:color="auto"/>
              </w:pBdr>
              <w:spacing w:before="0" w:line="80" w:lineRule="exact"/>
              <w:jc w:val="center"/>
              <w:rPr>
                <w:rFonts w:cs="Arial"/>
              </w:rPr>
            </w:pPr>
          </w:p>
        </w:tc>
        <w:tc>
          <w:tcPr>
            <w:tcW w:w="355" w:type="pct"/>
            <w:shd w:val="clear" w:color="auto" w:fill="auto"/>
            <w:vAlign w:val="bottom"/>
          </w:tcPr>
          <w:p w14:paraId="3136975B" w14:textId="55E75E6B" w:rsidR="00A23D27" w:rsidRPr="0056663D" w:rsidRDefault="00A23D27" w:rsidP="00B83B7C">
            <w:pPr>
              <w:pStyle w:val="rrdsinglerule"/>
              <w:pBdr>
                <w:top w:val="none" w:sz="0" w:space="0" w:color="auto"/>
              </w:pBdr>
              <w:spacing w:before="0" w:line="80" w:lineRule="exact"/>
              <w:jc w:val="center"/>
              <w:rPr>
                <w:rFonts w:cs="Arial"/>
              </w:rPr>
            </w:pPr>
          </w:p>
        </w:tc>
        <w:tc>
          <w:tcPr>
            <w:tcW w:w="39" w:type="pct"/>
            <w:shd w:val="clear" w:color="auto" w:fill="auto"/>
            <w:vAlign w:val="bottom"/>
          </w:tcPr>
          <w:p w14:paraId="165943D2" w14:textId="77777777" w:rsidR="00A23D27" w:rsidRPr="0056663D" w:rsidRDefault="00A23D27" w:rsidP="00B83B7C">
            <w:pPr>
              <w:spacing w:line="80" w:lineRule="exact"/>
              <w:jc w:val="center"/>
              <w:rPr>
                <w:rFonts w:ascii="Arial" w:hAnsi="Arial" w:cs="Arial"/>
                <w:sz w:val="8"/>
                <w:szCs w:val="8"/>
              </w:rPr>
            </w:pPr>
          </w:p>
        </w:tc>
      </w:tr>
      <w:tr w:rsidR="005950E5" w:rsidRPr="00021F64" w14:paraId="2C043CC0" w14:textId="77777777" w:rsidTr="009A5009">
        <w:trPr>
          <w:jc w:val="center"/>
        </w:trPr>
        <w:tc>
          <w:tcPr>
            <w:tcW w:w="4037" w:type="pct"/>
            <w:shd w:val="clear" w:color="auto" w:fill="auto"/>
          </w:tcPr>
          <w:p w14:paraId="78C283C2" w14:textId="6056A947" w:rsidR="00A23D27" w:rsidRPr="00021F64" w:rsidRDefault="00C552A4" w:rsidP="00B83B7C">
            <w:pPr>
              <w:pStyle w:val="NormalnyWeb"/>
              <w:ind w:left="480" w:hanging="240"/>
              <w:jc w:val="center"/>
              <w:rPr>
                <w:sz w:val="8"/>
              </w:rPr>
            </w:pPr>
            <w:r w:rsidRPr="00021F64">
              <w:rPr>
                <w:rFonts w:cs="Arial"/>
                <w:sz w:val="20"/>
                <w:szCs w:val="20"/>
              </w:rPr>
              <w:t>TOTAL, NET</w:t>
            </w:r>
          </w:p>
        </w:tc>
        <w:tc>
          <w:tcPr>
            <w:tcW w:w="25" w:type="pct"/>
            <w:shd w:val="clear" w:color="auto" w:fill="auto"/>
            <w:vAlign w:val="bottom"/>
          </w:tcPr>
          <w:p w14:paraId="5945ACD3" w14:textId="281E130D" w:rsidR="00A23D27" w:rsidRPr="00021F64" w:rsidRDefault="00A23D27" w:rsidP="00B83B7C">
            <w:pPr>
              <w:pStyle w:val="la2"/>
              <w:jc w:val="center"/>
            </w:pPr>
          </w:p>
        </w:tc>
        <w:tc>
          <w:tcPr>
            <w:tcW w:w="61" w:type="pct"/>
            <w:shd w:val="clear" w:color="auto" w:fill="auto"/>
            <w:vAlign w:val="bottom"/>
          </w:tcPr>
          <w:p w14:paraId="61040486" w14:textId="2A0D38D9" w:rsidR="00A23D27" w:rsidRPr="002E327D" w:rsidRDefault="00C552A4" w:rsidP="00B83B7C">
            <w:pPr>
              <w:jc w:val="center"/>
              <w:rPr>
                <w:rFonts w:ascii="Arial" w:hAnsi="Arial" w:cs="Arial"/>
                <w:sz w:val="8"/>
              </w:rPr>
            </w:pPr>
            <w:r w:rsidRPr="002E327D">
              <w:rPr>
                <w:rFonts w:ascii="Arial" w:hAnsi="Arial" w:cs="Arial"/>
                <w:b/>
              </w:rPr>
              <w:t>$</w:t>
            </w:r>
          </w:p>
        </w:tc>
        <w:tc>
          <w:tcPr>
            <w:tcW w:w="356" w:type="pct"/>
            <w:shd w:val="clear" w:color="auto" w:fill="auto"/>
            <w:vAlign w:val="bottom"/>
          </w:tcPr>
          <w:p w14:paraId="722E7BC4" w14:textId="4001F333" w:rsidR="00A23D27" w:rsidRPr="0056663D" w:rsidRDefault="00C552A4" w:rsidP="00B83B7C">
            <w:pPr>
              <w:jc w:val="center"/>
              <w:rPr>
                <w:rFonts w:ascii="Arial" w:hAnsi="Arial" w:cs="Arial"/>
              </w:rPr>
            </w:pPr>
            <w:r>
              <w:rPr>
                <w:rFonts w:ascii="Arial" w:hAnsi="Arial" w:cs="Arial"/>
                <w:b/>
                <w:bCs/>
              </w:rPr>
              <w:t>29,460</w:t>
            </w:r>
          </w:p>
        </w:tc>
        <w:tc>
          <w:tcPr>
            <w:tcW w:w="39" w:type="pct"/>
            <w:shd w:val="clear" w:color="auto" w:fill="auto"/>
            <w:noWrap/>
            <w:vAlign w:val="bottom"/>
          </w:tcPr>
          <w:p w14:paraId="7C4F0E67" w14:textId="0196D6B0" w:rsidR="00A23D27" w:rsidRPr="0056663D" w:rsidRDefault="00A23D27" w:rsidP="00B83B7C">
            <w:pPr>
              <w:jc w:val="center"/>
              <w:rPr>
                <w:rFonts w:ascii="Arial" w:hAnsi="Arial" w:cs="Arial"/>
                <w:sz w:val="8"/>
              </w:rPr>
            </w:pPr>
          </w:p>
        </w:tc>
        <w:tc>
          <w:tcPr>
            <w:tcW w:w="27" w:type="pct"/>
            <w:shd w:val="clear" w:color="auto" w:fill="auto"/>
            <w:vAlign w:val="bottom"/>
          </w:tcPr>
          <w:p w14:paraId="7FE87D86" w14:textId="12B6D324" w:rsidR="00A23D27" w:rsidRPr="0056663D" w:rsidRDefault="00A23D27" w:rsidP="00B83B7C">
            <w:pPr>
              <w:pStyle w:val="la2"/>
              <w:jc w:val="center"/>
              <w:rPr>
                <w:rFonts w:ascii="Arial" w:hAnsi="Arial" w:cs="Arial"/>
              </w:rPr>
            </w:pPr>
          </w:p>
        </w:tc>
        <w:tc>
          <w:tcPr>
            <w:tcW w:w="61" w:type="pct"/>
            <w:shd w:val="clear" w:color="auto" w:fill="auto"/>
            <w:vAlign w:val="bottom"/>
          </w:tcPr>
          <w:p w14:paraId="1524847B" w14:textId="79694D40" w:rsidR="00A23D27" w:rsidRPr="0056663D" w:rsidRDefault="00C552A4" w:rsidP="00B83B7C">
            <w:pPr>
              <w:jc w:val="center"/>
              <w:rPr>
                <w:rFonts w:ascii="Arial" w:hAnsi="Arial" w:cs="Arial"/>
                <w:sz w:val="8"/>
              </w:rPr>
            </w:pPr>
            <w:r w:rsidRPr="0056663D">
              <w:rPr>
                <w:rFonts w:ascii="Arial" w:hAnsi="Arial" w:cs="Arial"/>
              </w:rPr>
              <w:t>$</w:t>
            </w:r>
          </w:p>
        </w:tc>
        <w:tc>
          <w:tcPr>
            <w:tcW w:w="355" w:type="pct"/>
            <w:shd w:val="clear" w:color="auto" w:fill="auto"/>
            <w:vAlign w:val="bottom"/>
          </w:tcPr>
          <w:p w14:paraId="34FB0D78" w14:textId="510A0679" w:rsidR="00A23D27" w:rsidRPr="0056663D" w:rsidRDefault="00C552A4" w:rsidP="00B83B7C">
            <w:pPr>
              <w:jc w:val="center"/>
              <w:rPr>
                <w:rFonts w:ascii="Arial" w:hAnsi="Arial" w:cs="Arial"/>
              </w:rPr>
            </w:pPr>
            <w:r w:rsidRPr="0056663D">
              <w:rPr>
                <w:rFonts w:ascii="Arial" w:hAnsi="Arial" w:cs="Arial"/>
                <w:bCs/>
              </w:rPr>
              <w:t>23,734</w:t>
            </w:r>
          </w:p>
        </w:tc>
        <w:tc>
          <w:tcPr>
            <w:tcW w:w="39" w:type="pct"/>
            <w:shd w:val="clear" w:color="auto" w:fill="auto"/>
            <w:noWrap/>
            <w:vAlign w:val="bottom"/>
          </w:tcPr>
          <w:p w14:paraId="1E408392" w14:textId="3863CA17" w:rsidR="00A23D27" w:rsidRPr="0056663D" w:rsidRDefault="00A23D27" w:rsidP="00B83B7C">
            <w:pPr>
              <w:jc w:val="center"/>
              <w:rPr>
                <w:rFonts w:ascii="Arial" w:hAnsi="Arial" w:cs="Arial"/>
                <w:sz w:val="8"/>
              </w:rPr>
            </w:pPr>
          </w:p>
        </w:tc>
      </w:tr>
      <w:tr w:rsidR="005950E5" w:rsidRPr="00021F64" w14:paraId="128FAA4D" w14:textId="77777777" w:rsidTr="009A5009">
        <w:trPr>
          <w:jc w:val="center"/>
        </w:trPr>
        <w:tc>
          <w:tcPr>
            <w:tcW w:w="4037" w:type="pct"/>
            <w:shd w:val="clear" w:color="auto" w:fill="auto"/>
            <w:vAlign w:val="bottom"/>
          </w:tcPr>
          <w:p w14:paraId="399B5AE1" w14:textId="674C937B" w:rsidR="00A23D27" w:rsidRPr="00021F64" w:rsidRDefault="00A23D27" w:rsidP="00B83B7C">
            <w:pPr>
              <w:pStyle w:val="la2"/>
              <w:spacing w:line="80" w:lineRule="exact"/>
              <w:jc w:val="center"/>
            </w:pPr>
          </w:p>
        </w:tc>
        <w:tc>
          <w:tcPr>
            <w:tcW w:w="25" w:type="pct"/>
            <w:shd w:val="clear" w:color="auto" w:fill="auto"/>
            <w:vAlign w:val="bottom"/>
          </w:tcPr>
          <w:p w14:paraId="17FA4E5F" w14:textId="7FC2C3F9" w:rsidR="00A23D27" w:rsidRPr="00021F64" w:rsidRDefault="00A23D27" w:rsidP="00B83B7C">
            <w:pPr>
              <w:pStyle w:val="la2"/>
              <w:spacing w:line="80" w:lineRule="exact"/>
              <w:jc w:val="center"/>
            </w:pPr>
          </w:p>
        </w:tc>
        <w:tc>
          <w:tcPr>
            <w:tcW w:w="61" w:type="pct"/>
            <w:tcBorders>
              <w:bottom w:val="single" w:sz="12" w:space="0" w:color="000000" w:themeColor="text1"/>
            </w:tcBorders>
            <w:shd w:val="clear" w:color="auto" w:fill="auto"/>
            <w:vAlign w:val="bottom"/>
          </w:tcPr>
          <w:p w14:paraId="789D43D0" w14:textId="6DE5360B" w:rsidR="00A23D27" w:rsidRPr="00021F64" w:rsidRDefault="00A23D27" w:rsidP="00B83B7C">
            <w:pPr>
              <w:pStyle w:val="rrddoublerule"/>
              <w:pBdr>
                <w:top w:val="none" w:sz="0" w:space="0" w:color="auto"/>
              </w:pBdr>
              <w:spacing w:before="0" w:line="80" w:lineRule="exact"/>
              <w:jc w:val="center"/>
            </w:pPr>
          </w:p>
        </w:tc>
        <w:tc>
          <w:tcPr>
            <w:tcW w:w="356" w:type="pct"/>
            <w:tcBorders>
              <w:bottom w:val="single" w:sz="12" w:space="0" w:color="000000" w:themeColor="text1"/>
            </w:tcBorders>
            <w:shd w:val="clear" w:color="auto" w:fill="auto"/>
            <w:vAlign w:val="bottom"/>
          </w:tcPr>
          <w:p w14:paraId="443F7055" w14:textId="0D573750" w:rsidR="00A23D27" w:rsidRPr="00021F64" w:rsidRDefault="00A23D27" w:rsidP="00B83B7C">
            <w:pPr>
              <w:pStyle w:val="rrddoublerule"/>
              <w:pBdr>
                <w:top w:val="none" w:sz="0" w:space="0" w:color="auto"/>
              </w:pBdr>
              <w:spacing w:before="0" w:line="80" w:lineRule="exact"/>
              <w:jc w:val="center"/>
            </w:pPr>
          </w:p>
        </w:tc>
        <w:tc>
          <w:tcPr>
            <w:tcW w:w="39" w:type="pct"/>
            <w:shd w:val="clear" w:color="auto" w:fill="auto"/>
            <w:vAlign w:val="bottom"/>
          </w:tcPr>
          <w:p w14:paraId="50C54AC3" w14:textId="77777777" w:rsidR="00A23D27" w:rsidRPr="00021F64" w:rsidRDefault="00A23D27" w:rsidP="00B83B7C">
            <w:pPr>
              <w:spacing w:line="80" w:lineRule="exact"/>
              <w:jc w:val="center"/>
              <w:rPr>
                <w:sz w:val="8"/>
                <w:szCs w:val="8"/>
              </w:rPr>
            </w:pPr>
          </w:p>
        </w:tc>
        <w:tc>
          <w:tcPr>
            <w:tcW w:w="27" w:type="pct"/>
            <w:shd w:val="clear" w:color="auto" w:fill="auto"/>
            <w:vAlign w:val="bottom"/>
          </w:tcPr>
          <w:p w14:paraId="3BD20B88" w14:textId="65F1C084" w:rsidR="00A23D27" w:rsidRPr="00021F64" w:rsidRDefault="00A23D27" w:rsidP="00B83B7C">
            <w:pPr>
              <w:pStyle w:val="la2"/>
              <w:spacing w:line="80" w:lineRule="exact"/>
              <w:jc w:val="center"/>
            </w:pPr>
          </w:p>
        </w:tc>
        <w:tc>
          <w:tcPr>
            <w:tcW w:w="61" w:type="pct"/>
            <w:tcBorders>
              <w:bottom w:val="single" w:sz="12" w:space="0" w:color="000000" w:themeColor="text1"/>
            </w:tcBorders>
            <w:shd w:val="clear" w:color="auto" w:fill="auto"/>
            <w:vAlign w:val="bottom"/>
          </w:tcPr>
          <w:p w14:paraId="04114171" w14:textId="06737A99" w:rsidR="00A23D27" w:rsidRPr="00021F64" w:rsidRDefault="00A23D27" w:rsidP="00B83B7C">
            <w:pPr>
              <w:pStyle w:val="rrddoublerule"/>
              <w:pBdr>
                <w:top w:val="none" w:sz="0" w:space="0" w:color="auto"/>
              </w:pBdr>
              <w:spacing w:before="0" w:line="80" w:lineRule="exact"/>
              <w:jc w:val="center"/>
            </w:pPr>
          </w:p>
        </w:tc>
        <w:tc>
          <w:tcPr>
            <w:tcW w:w="355" w:type="pct"/>
            <w:tcBorders>
              <w:bottom w:val="single" w:sz="12" w:space="0" w:color="000000" w:themeColor="text1"/>
            </w:tcBorders>
            <w:shd w:val="clear" w:color="auto" w:fill="auto"/>
            <w:vAlign w:val="bottom"/>
          </w:tcPr>
          <w:p w14:paraId="25084825" w14:textId="1732EF9D" w:rsidR="00A23D27" w:rsidRPr="00021F64" w:rsidRDefault="00A23D27" w:rsidP="00B83B7C">
            <w:pPr>
              <w:pStyle w:val="rrddoublerule"/>
              <w:pBdr>
                <w:top w:val="none" w:sz="0" w:space="0" w:color="auto"/>
              </w:pBdr>
              <w:spacing w:before="0" w:line="80" w:lineRule="exact"/>
              <w:jc w:val="center"/>
            </w:pPr>
          </w:p>
        </w:tc>
        <w:tc>
          <w:tcPr>
            <w:tcW w:w="39" w:type="pct"/>
            <w:shd w:val="clear" w:color="auto" w:fill="auto"/>
            <w:vAlign w:val="bottom"/>
          </w:tcPr>
          <w:p w14:paraId="49C480D8" w14:textId="77777777" w:rsidR="00A23D27" w:rsidRPr="00021F64" w:rsidRDefault="00A23D27" w:rsidP="00B83B7C">
            <w:pPr>
              <w:spacing w:line="80" w:lineRule="exact"/>
              <w:jc w:val="center"/>
              <w:rPr>
                <w:sz w:val="8"/>
                <w:szCs w:val="8"/>
              </w:rPr>
            </w:pPr>
          </w:p>
        </w:tc>
      </w:tr>
    </w:tbl>
    <w:p w14:paraId="2C84F88E" w14:textId="77777777" w:rsidR="0056663D" w:rsidRPr="00021F64" w:rsidRDefault="0056663D" w:rsidP="00B83B7C">
      <w:pPr>
        <w:pStyle w:val="NormalnyWeb"/>
        <w:spacing w:before="0" w:beforeAutospacing="0" w:after="0" w:afterAutospacing="0"/>
        <w:jc w:val="center"/>
        <w:rPr>
          <w:sz w:val="18"/>
          <w:szCs w:val="18"/>
        </w:rPr>
      </w:pPr>
    </w:p>
    <w:p w14:paraId="2F57F73A" w14:textId="252580BB" w:rsidR="0056663D" w:rsidRPr="001261BC" w:rsidRDefault="00C552A4" w:rsidP="00B83B7C">
      <w:pPr>
        <w:pStyle w:val="NormalnyWeb"/>
        <w:keepNext/>
        <w:spacing w:before="180" w:beforeAutospacing="0" w:after="0" w:afterAutospacing="0"/>
        <w:jc w:val="center"/>
        <w:rPr>
          <w:sz w:val="8"/>
        </w:rPr>
      </w:pPr>
      <w:r w:rsidRPr="00021F64">
        <w:rPr>
          <w:rFonts w:cs="Arial"/>
          <w:sz w:val="20"/>
          <w:szCs w:val="20"/>
        </w:rPr>
        <w:t>DURING FISCAL YEARS 201</w:t>
      </w:r>
      <w:r>
        <w:rPr>
          <w:rFonts w:cs="Arial"/>
          <w:sz w:val="20"/>
          <w:szCs w:val="20"/>
        </w:rPr>
        <w:t>8</w:t>
      </w:r>
      <w:r w:rsidRPr="00021F64">
        <w:rPr>
          <w:rFonts w:cs="Arial"/>
          <w:sz w:val="20"/>
          <w:szCs w:val="20"/>
        </w:rPr>
        <w:t>, 201</w:t>
      </w:r>
      <w:r>
        <w:rPr>
          <w:rFonts w:cs="Arial"/>
          <w:sz w:val="20"/>
          <w:szCs w:val="20"/>
        </w:rPr>
        <w:t>7</w:t>
      </w:r>
      <w:r w:rsidRPr="00021F64">
        <w:rPr>
          <w:rFonts w:cs="Arial"/>
          <w:sz w:val="20"/>
          <w:szCs w:val="20"/>
        </w:rPr>
        <w:t>, AND 201</w:t>
      </w:r>
      <w:r>
        <w:rPr>
          <w:rFonts w:cs="Arial"/>
          <w:sz w:val="20"/>
          <w:szCs w:val="20"/>
        </w:rPr>
        <w:t>6</w:t>
      </w:r>
      <w:r w:rsidRPr="00021F64">
        <w:rPr>
          <w:rFonts w:cs="Arial"/>
          <w:sz w:val="20"/>
          <w:szCs w:val="20"/>
        </w:rPr>
        <w:t>, DEPRECIATION EXPENSE WAS $</w:t>
      </w:r>
      <w:r>
        <w:rPr>
          <w:rFonts w:cs="Arial"/>
          <w:sz w:val="20"/>
          <w:szCs w:val="20"/>
        </w:rPr>
        <w:t>7.7</w:t>
      </w:r>
      <w:r w:rsidRPr="00021F64">
        <w:rPr>
          <w:rFonts w:cs="Arial"/>
          <w:sz w:val="20"/>
          <w:szCs w:val="20"/>
        </w:rPr>
        <w:t xml:space="preserve"> BILLION, $</w:t>
      </w:r>
      <w:r>
        <w:rPr>
          <w:rFonts w:cs="Arial"/>
          <w:sz w:val="20"/>
          <w:szCs w:val="20"/>
        </w:rPr>
        <w:t>6.1</w:t>
      </w:r>
      <w:r w:rsidRPr="00021F64">
        <w:rPr>
          <w:rFonts w:cs="Arial"/>
          <w:sz w:val="20"/>
          <w:szCs w:val="20"/>
        </w:rPr>
        <w:t xml:space="preserve"> BILLION, AND $4.</w:t>
      </w:r>
      <w:r>
        <w:rPr>
          <w:rFonts w:cs="Arial"/>
          <w:sz w:val="20"/>
          <w:szCs w:val="20"/>
        </w:rPr>
        <w:t>9</w:t>
      </w:r>
      <w:r w:rsidRPr="00021F64">
        <w:rPr>
          <w:rFonts w:cs="Arial"/>
          <w:sz w:val="20"/>
          <w:szCs w:val="20"/>
        </w:rPr>
        <w:t xml:space="preserve"> BILLION, RESPECTIVELY.</w:t>
      </w:r>
      <w:r w:rsidRPr="00021F64" w:rsidDel="005A3E20">
        <w:rPr>
          <w:rFonts w:cs="Arial"/>
          <w:sz w:val="20"/>
          <w:szCs w:val="20"/>
        </w:rPr>
        <w:t xml:space="preserve"> </w:t>
      </w:r>
      <w:r w:rsidRPr="00021F64">
        <w:rPr>
          <w:rFonts w:cs="Arial"/>
          <w:sz w:val="20"/>
          <w:szCs w:val="20"/>
        </w:rPr>
        <w:t>WE HAVE COMMITTED $</w:t>
      </w:r>
      <w:r>
        <w:rPr>
          <w:rFonts w:cs="Arial"/>
          <w:sz w:val="20"/>
          <w:szCs w:val="20"/>
        </w:rPr>
        <w:t>1.9</w:t>
      </w:r>
      <w:r w:rsidRPr="00021F64">
        <w:rPr>
          <w:rFonts w:cs="Arial"/>
          <w:sz w:val="20"/>
          <w:szCs w:val="20"/>
        </w:rPr>
        <w:t xml:space="preserve"> BILLION FOR </w:t>
      </w:r>
      <w:r>
        <w:rPr>
          <w:rFonts w:cs="Arial"/>
          <w:sz w:val="20"/>
          <w:szCs w:val="20"/>
        </w:rPr>
        <w:t xml:space="preserve">THE </w:t>
      </w:r>
      <w:r w:rsidRPr="00021F64">
        <w:rPr>
          <w:rFonts w:cs="Arial"/>
          <w:sz w:val="20"/>
          <w:szCs w:val="20"/>
        </w:rPr>
        <w:t>CONSTRUCTI</w:t>
      </w:r>
      <w:r>
        <w:rPr>
          <w:rFonts w:cs="Arial"/>
          <w:sz w:val="20"/>
          <w:szCs w:val="20"/>
        </w:rPr>
        <w:t>ON</w:t>
      </w:r>
      <w:r w:rsidRPr="00021F64">
        <w:rPr>
          <w:rFonts w:cs="Arial"/>
          <w:sz w:val="20"/>
          <w:szCs w:val="20"/>
        </w:rPr>
        <w:t xml:space="preserve"> </w:t>
      </w:r>
      <w:r>
        <w:rPr>
          <w:rFonts w:cs="Arial"/>
          <w:sz w:val="20"/>
          <w:szCs w:val="20"/>
        </w:rPr>
        <w:t xml:space="preserve">OF </w:t>
      </w:r>
      <w:r w:rsidRPr="00021F64">
        <w:rPr>
          <w:rFonts w:cs="Arial"/>
          <w:sz w:val="20"/>
          <w:szCs w:val="20"/>
        </w:rPr>
        <w:t>NEW BUILDINGS, BUILDING IMPROVEMENTS, AND LEASEHOLD IMPROVEMENTS AS OF JUNE 30, 201</w:t>
      </w:r>
      <w:r>
        <w:rPr>
          <w:rFonts w:cs="Arial"/>
          <w:sz w:val="20"/>
          <w:szCs w:val="20"/>
        </w:rPr>
        <w:t>8</w:t>
      </w:r>
      <w:r w:rsidRPr="00021F64">
        <w:rPr>
          <w:rFonts w:cs="Arial"/>
          <w:sz w:val="20"/>
          <w:szCs w:val="20"/>
        </w:rPr>
        <w:t>.</w:t>
      </w:r>
    </w:p>
    <w:p w14:paraId="0F61DFFD" w14:textId="77777777" w:rsidR="0056663D" w:rsidRDefault="0056663D" w:rsidP="00B83B7C">
      <w:pPr>
        <w:pStyle w:val="NormalnyWeb"/>
        <w:keepNext/>
        <w:spacing w:before="0" w:beforeAutospacing="0" w:after="0" w:afterAutospacing="0"/>
        <w:jc w:val="center"/>
        <w:rPr>
          <w:rFonts w:cs="Arial"/>
          <w:sz w:val="20"/>
          <w:szCs w:val="20"/>
          <w:u w:val="single"/>
        </w:rPr>
      </w:pPr>
    </w:p>
    <w:p w14:paraId="6BDD50B3" w14:textId="5160902E" w:rsidR="00176099" w:rsidRPr="00E84E8F" w:rsidRDefault="00C552A4" w:rsidP="00B83B7C">
      <w:pPr>
        <w:pStyle w:val="NormalnyWeb"/>
        <w:keepNext/>
        <w:spacing w:before="0" w:beforeAutospacing="0" w:after="0" w:afterAutospacing="0"/>
        <w:jc w:val="center"/>
        <w:rPr>
          <w:rFonts w:cs="Arial"/>
          <w:sz w:val="20"/>
        </w:rPr>
      </w:pPr>
      <w:r w:rsidRPr="00E84E8F">
        <w:rPr>
          <w:rFonts w:cs="Arial"/>
          <w:sz w:val="20"/>
          <w:szCs w:val="20"/>
          <w:u w:val="single"/>
        </w:rPr>
        <w:t xml:space="preserve">NOTE </w:t>
      </w:r>
      <w:r>
        <w:rPr>
          <w:rFonts w:cs="Arial"/>
          <w:sz w:val="20"/>
          <w:szCs w:val="20"/>
          <w:u w:val="single"/>
        </w:rPr>
        <w:t>9</w:t>
      </w:r>
      <w:r w:rsidRPr="00E84E8F">
        <w:rPr>
          <w:rFonts w:cs="Arial"/>
          <w:sz w:val="20"/>
          <w:szCs w:val="20"/>
          <w:u w:val="single"/>
        </w:rPr>
        <w:t xml:space="preserve"> — BUSINESS COMBINATIONS</w:t>
      </w:r>
    </w:p>
    <w:p w14:paraId="35810397" w14:textId="7EBFC799" w:rsidR="00777013" w:rsidRPr="00777013" w:rsidRDefault="00C552A4" w:rsidP="00B83B7C">
      <w:pPr>
        <w:pStyle w:val="NormalnyWeb"/>
        <w:spacing w:before="180" w:beforeAutospacing="0" w:after="0" w:afterAutospacing="0"/>
        <w:jc w:val="center"/>
        <w:rPr>
          <w:rFonts w:cs="Arial"/>
          <w:b/>
          <w:sz w:val="20"/>
          <w:szCs w:val="20"/>
        </w:rPr>
      </w:pPr>
      <w:r w:rsidRPr="009637C3">
        <w:rPr>
          <w:rFonts w:cs="Arial"/>
          <w:b/>
          <w:sz w:val="20"/>
          <w:szCs w:val="20"/>
        </w:rPr>
        <w:t>LINKEDIN CORPORATION</w:t>
      </w:r>
    </w:p>
    <w:p w14:paraId="777AAC27" w14:textId="0E34904E" w:rsidR="00573231" w:rsidRPr="0091557C" w:rsidRDefault="00C552A4" w:rsidP="00B83B7C">
      <w:pPr>
        <w:pStyle w:val="NormalnyWeb"/>
        <w:spacing w:before="180" w:beforeAutospacing="0" w:after="0" w:afterAutospacing="0"/>
        <w:jc w:val="center"/>
        <w:rPr>
          <w:rFonts w:cs="Arial"/>
          <w:sz w:val="20"/>
          <w:szCs w:val="20"/>
        </w:rPr>
      </w:pPr>
      <w:r w:rsidRPr="00E84E8F">
        <w:rPr>
          <w:rFonts w:cs="Arial"/>
          <w:sz w:val="20"/>
          <w:szCs w:val="20"/>
        </w:rPr>
        <w:t>ON DECEMBER 8, 2016, WE COMPLETED OUR ACQUISITION OF ALL ISSUED AND OUTSTANDING SHARES OF LINKEDIN CORPORATION, THE WORLD’S LARGEST PROFESSIONAL NETWORK ON THE INTERNET, FOR A TOTAL PURCHASE PRICE OF $27.0 BILLION. THE PURCHASE PRICE CONSISTED PRIMARILY OF CASH OF $26.9 BILLION. THE ACQUISITION IS EXPECTED TO ACCELERATE THE GROWTH OF LINKEDIN, OFFICE 365, AND DYNAMICS 365. THE FINANCIAL RESULTS OF LINKEDIN HAVE BEEN INCLUDED IN OUR CONSOLIDATED FINANCIAL STATEMENTS SINCE THE DATE OF THE ACQUISITION.</w:t>
      </w:r>
    </w:p>
    <w:p w14:paraId="382B575E" w14:textId="0B0C1C39" w:rsidR="00573231" w:rsidRPr="00777013" w:rsidRDefault="00C552A4" w:rsidP="00B83B7C">
      <w:pPr>
        <w:keepNext/>
        <w:keepLines/>
        <w:spacing w:before="180"/>
        <w:jc w:val="center"/>
        <w:rPr>
          <w:rFonts w:ascii="Arial" w:eastAsia="Times New Roman" w:hAnsi="Arial" w:cs="Arial"/>
          <w:szCs w:val="20"/>
        </w:rPr>
      </w:pPr>
      <w:r w:rsidRPr="0091557C">
        <w:rPr>
          <w:rFonts w:ascii="Arial" w:eastAsia="Times New Roman" w:hAnsi="Arial" w:cs="Arial"/>
          <w:szCs w:val="20"/>
        </w:rPr>
        <w:lastRenderedPageBreak/>
        <w:t xml:space="preserve">THE </w:t>
      </w:r>
      <w:r w:rsidRPr="00777013">
        <w:rPr>
          <w:rFonts w:ascii="Arial" w:eastAsia="Times New Roman" w:hAnsi="Arial" w:cs="Arial"/>
          <w:szCs w:val="20"/>
        </w:rPr>
        <w:t>ALLOCATION OF THE PURCHASE PRICE TO GOODWILL WAS COMPLETED AS OF JUNE 30, 2017. THE MAJOR CLASSES OF ASSETS AND LIABILITIES TO WHICH WE ALLOCATED THE PURCHASE PRICE WERE AS FOLLOWS:</w:t>
      </w:r>
    </w:p>
    <w:p w14:paraId="71C38D15" w14:textId="77777777" w:rsidR="00573231" w:rsidRPr="00777013" w:rsidRDefault="00573231" w:rsidP="00B83B7C">
      <w:pPr>
        <w:keepNext/>
        <w:keepLines/>
        <w:jc w:val="center"/>
        <w:rPr>
          <w:rFonts w:ascii="Arial" w:hAnsi="Arial" w:cs="Arial"/>
          <w:sz w:val="18"/>
          <w:szCs w:val="18"/>
        </w:rPr>
      </w:pPr>
    </w:p>
    <w:tbl>
      <w:tblPr>
        <w:tblW w:w="5000" w:type="pct"/>
        <w:jc w:val="center"/>
        <w:tblCellMar>
          <w:top w:w="14" w:type="dxa"/>
          <w:left w:w="0" w:type="dxa"/>
          <w:right w:w="14" w:type="dxa"/>
        </w:tblCellMar>
        <w:tblLook w:val="04A0" w:firstRow="1" w:lastRow="0" w:firstColumn="1" w:lastColumn="0" w:noHBand="0" w:noVBand="1"/>
      </w:tblPr>
      <w:tblGrid>
        <w:gridCol w:w="9325"/>
        <w:gridCol w:w="98"/>
        <w:gridCol w:w="126"/>
        <w:gridCol w:w="720"/>
        <w:gridCol w:w="99"/>
      </w:tblGrid>
      <w:tr w:rsidR="00573231" w:rsidRPr="00777013" w14:paraId="1A7A200A" w14:textId="77777777" w:rsidTr="00820D93">
        <w:trPr>
          <w:tblHeader/>
          <w:jc w:val="center"/>
        </w:trPr>
        <w:tc>
          <w:tcPr>
            <w:tcW w:w="4500" w:type="pct"/>
            <w:gridSpan w:val="3"/>
            <w:shd w:val="clear" w:color="auto" w:fill="auto"/>
            <w:vAlign w:val="bottom"/>
            <w:hideMark/>
          </w:tcPr>
          <w:p w14:paraId="760859F5" w14:textId="1B2493A0" w:rsidR="00573231" w:rsidRPr="00777013" w:rsidRDefault="00C552A4" w:rsidP="00B83B7C">
            <w:pPr>
              <w:pStyle w:val="NormalnyWeb"/>
              <w:keepNext/>
              <w:keepLines/>
              <w:spacing w:before="0" w:beforeAutospacing="0" w:after="15" w:afterAutospacing="0" w:line="170" w:lineRule="exact"/>
              <w:jc w:val="center"/>
              <w:rPr>
                <w:rFonts w:eastAsiaTheme="minorEastAsia" w:cs="Arial"/>
                <w:sz w:val="15"/>
              </w:rPr>
            </w:pPr>
            <w:r w:rsidRPr="00777013">
              <w:rPr>
                <w:rFonts w:cs="Arial"/>
                <w:b/>
                <w:bCs/>
                <w:sz w:val="15"/>
                <w:szCs w:val="15"/>
              </w:rPr>
              <w:t>(IN MILLIONS)</w:t>
            </w:r>
          </w:p>
        </w:tc>
        <w:tc>
          <w:tcPr>
            <w:tcW w:w="350" w:type="pct"/>
            <w:gridSpan w:val="2"/>
            <w:shd w:val="clear" w:color="auto" w:fill="auto"/>
            <w:vAlign w:val="bottom"/>
            <w:hideMark/>
          </w:tcPr>
          <w:p w14:paraId="39700B9C" w14:textId="42DDB7F0" w:rsidR="00573231" w:rsidRPr="00777013" w:rsidRDefault="00573231" w:rsidP="00B83B7C">
            <w:pPr>
              <w:keepNext/>
              <w:keepLines/>
              <w:spacing w:line="170" w:lineRule="exact"/>
              <w:jc w:val="center"/>
              <w:rPr>
                <w:rFonts w:ascii="Arial" w:hAnsi="Arial" w:cs="Arial"/>
                <w:sz w:val="15"/>
                <w:szCs w:val="24"/>
              </w:rPr>
            </w:pPr>
          </w:p>
        </w:tc>
      </w:tr>
      <w:tr w:rsidR="00573231" w:rsidRPr="00777013" w14:paraId="5782EE30" w14:textId="77777777" w:rsidTr="00820D93">
        <w:trPr>
          <w:tblHeader/>
          <w:jc w:val="center"/>
        </w:trPr>
        <w:tc>
          <w:tcPr>
            <w:tcW w:w="4500" w:type="pct"/>
            <w:gridSpan w:val="3"/>
            <w:tcBorders>
              <w:bottom w:val="single" w:sz="4" w:space="0" w:color="auto"/>
            </w:tcBorders>
            <w:shd w:val="clear" w:color="auto" w:fill="auto"/>
            <w:vAlign w:val="bottom"/>
          </w:tcPr>
          <w:p w14:paraId="5A2BD43B" w14:textId="77777777" w:rsidR="00573231" w:rsidRPr="00777013" w:rsidRDefault="00573231" w:rsidP="00B83B7C">
            <w:pPr>
              <w:pStyle w:val="NormalnyWeb"/>
              <w:keepNext/>
              <w:keepLines/>
              <w:jc w:val="center"/>
              <w:rPr>
                <w:rFonts w:cs="Arial"/>
                <w:sz w:val="8"/>
                <w:szCs w:val="8"/>
              </w:rPr>
            </w:pPr>
          </w:p>
        </w:tc>
        <w:tc>
          <w:tcPr>
            <w:tcW w:w="350" w:type="pct"/>
            <w:tcBorders>
              <w:bottom w:val="single" w:sz="4" w:space="0" w:color="auto"/>
            </w:tcBorders>
            <w:shd w:val="clear" w:color="auto" w:fill="auto"/>
            <w:vAlign w:val="bottom"/>
          </w:tcPr>
          <w:p w14:paraId="5E79C8E7" w14:textId="77777777" w:rsidR="00573231" w:rsidRPr="00777013" w:rsidRDefault="00573231" w:rsidP="00B83B7C">
            <w:pPr>
              <w:pStyle w:val="NormalnyWeb"/>
              <w:keepNext/>
              <w:keepLines/>
              <w:jc w:val="center"/>
              <w:rPr>
                <w:rFonts w:cs="Arial"/>
                <w:sz w:val="8"/>
                <w:szCs w:val="8"/>
              </w:rPr>
            </w:pPr>
          </w:p>
        </w:tc>
        <w:tc>
          <w:tcPr>
            <w:tcW w:w="50" w:type="pct"/>
            <w:shd w:val="clear" w:color="auto" w:fill="auto"/>
            <w:vAlign w:val="bottom"/>
          </w:tcPr>
          <w:p w14:paraId="011D2E39" w14:textId="77777777" w:rsidR="00573231" w:rsidRPr="00777013" w:rsidRDefault="00573231" w:rsidP="00B83B7C">
            <w:pPr>
              <w:pStyle w:val="NormalnyWeb"/>
              <w:keepNext/>
              <w:keepLines/>
              <w:jc w:val="center"/>
              <w:rPr>
                <w:rFonts w:cs="Arial"/>
                <w:sz w:val="8"/>
                <w:szCs w:val="8"/>
              </w:rPr>
            </w:pPr>
          </w:p>
        </w:tc>
      </w:tr>
      <w:tr w:rsidR="00573231" w:rsidRPr="00777013" w14:paraId="6E12BBEF" w14:textId="77777777" w:rsidTr="00820D93">
        <w:trPr>
          <w:jc w:val="center"/>
        </w:trPr>
        <w:tc>
          <w:tcPr>
            <w:tcW w:w="4500" w:type="pct"/>
            <w:shd w:val="clear" w:color="auto" w:fill="auto"/>
          </w:tcPr>
          <w:p w14:paraId="54F88B18" w14:textId="77777777" w:rsidR="00573231" w:rsidRPr="00777013" w:rsidRDefault="00573231" w:rsidP="00B83B7C">
            <w:pPr>
              <w:pStyle w:val="NormalnyWeb"/>
              <w:keepNext/>
              <w:keepLines/>
              <w:jc w:val="center"/>
              <w:rPr>
                <w:rFonts w:cs="Arial"/>
                <w:sz w:val="8"/>
                <w:szCs w:val="8"/>
              </w:rPr>
            </w:pPr>
          </w:p>
        </w:tc>
        <w:tc>
          <w:tcPr>
            <w:tcW w:w="50" w:type="pct"/>
            <w:shd w:val="clear" w:color="auto" w:fill="auto"/>
            <w:vAlign w:val="bottom"/>
          </w:tcPr>
          <w:p w14:paraId="5DFCECFC" w14:textId="77777777" w:rsidR="00573231" w:rsidRPr="00777013" w:rsidRDefault="00573231" w:rsidP="00B83B7C">
            <w:pPr>
              <w:pStyle w:val="NormalnyWeb"/>
              <w:keepNext/>
              <w:keepLines/>
              <w:jc w:val="center"/>
              <w:rPr>
                <w:rFonts w:cs="Arial"/>
                <w:sz w:val="8"/>
                <w:szCs w:val="8"/>
              </w:rPr>
            </w:pPr>
          </w:p>
        </w:tc>
        <w:tc>
          <w:tcPr>
            <w:tcW w:w="50" w:type="pct"/>
            <w:shd w:val="clear" w:color="auto" w:fill="auto"/>
            <w:vAlign w:val="bottom"/>
          </w:tcPr>
          <w:p w14:paraId="4B1C7482" w14:textId="77777777" w:rsidR="00573231" w:rsidRPr="00777013" w:rsidRDefault="00573231" w:rsidP="00B83B7C">
            <w:pPr>
              <w:pStyle w:val="NormalnyWeb"/>
              <w:keepNext/>
              <w:keepLines/>
              <w:jc w:val="center"/>
              <w:rPr>
                <w:rFonts w:cs="Arial"/>
                <w:sz w:val="8"/>
                <w:szCs w:val="8"/>
              </w:rPr>
            </w:pPr>
          </w:p>
        </w:tc>
        <w:tc>
          <w:tcPr>
            <w:tcW w:w="350" w:type="pct"/>
            <w:tcBorders>
              <w:top w:val="single" w:sz="4" w:space="0" w:color="auto"/>
            </w:tcBorders>
            <w:shd w:val="clear" w:color="auto" w:fill="auto"/>
            <w:vAlign w:val="bottom"/>
          </w:tcPr>
          <w:p w14:paraId="1DAE8DD3" w14:textId="77777777" w:rsidR="00573231" w:rsidRPr="00777013" w:rsidRDefault="00573231" w:rsidP="00B83B7C">
            <w:pPr>
              <w:pStyle w:val="NormalnyWeb"/>
              <w:keepNext/>
              <w:keepLines/>
              <w:jc w:val="center"/>
              <w:rPr>
                <w:rFonts w:cs="Arial"/>
                <w:sz w:val="8"/>
                <w:szCs w:val="8"/>
              </w:rPr>
            </w:pPr>
          </w:p>
        </w:tc>
        <w:tc>
          <w:tcPr>
            <w:tcW w:w="50" w:type="pct"/>
            <w:shd w:val="clear" w:color="auto" w:fill="auto"/>
            <w:noWrap/>
            <w:vAlign w:val="bottom"/>
          </w:tcPr>
          <w:p w14:paraId="4C838F06" w14:textId="77777777" w:rsidR="00573231" w:rsidRPr="00777013" w:rsidRDefault="00573231" w:rsidP="00B83B7C">
            <w:pPr>
              <w:pStyle w:val="NormalnyWeb"/>
              <w:keepNext/>
              <w:keepLines/>
              <w:jc w:val="center"/>
              <w:rPr>
                <w:rFonts w:cs="Arial"/>
                <w:sz w:val="8"/>
                <w:szCs w:val="8"/>
              </w:rPr>
            </w:pPr>
          </w:p>
        </w:tc>
      </w:tr>
      <w:tr w:rsidR="00573231" w:rsidRPr="00777013" w14:paraId="57F9BD7B" w14:textId="77777777" w:rsidTr="00820D93">
        <w:trPr>
          <w:jc w:val="center"/>
        </w:trPr>
        <w:tc>
          <w:tcPr>
            <w:tcW w:w="4500" w:type="pct"/>
            <w:shd w:val="clear" w:color="auto" w:fill="auto"/>
            <w:hideMark/>
          </w:tcPr>
          <w:p w14:paraId="5FC0A919" w14:textId="05EC4079" w:rsidR="00573231" w:rsidRPr="00777013" w:rsidRDefault="00C552A4" w:rsidP="00B83B7C">
            <w:pPr>
              <w:pStyle w:val="NormalnyWeb"/>
              <w:keepNext/>
              <w:keepLines/>
              <w:spacing w:line="220" w:lineRule="exact"/>
              <w:ind w:left="240" w:hanging="240"/>
              <w:jc w:val="center"/>
              <w:rPr>
                <w:rFonts w:eastAsiaTheme="minorEastAsia" w:cs="Arial"/>
                <w:sz w:val="20"/>
              </w:rPr>
            </w:pPr>
            <w:r w:rsidRPr="00777013">
              <w:rPr>
                <w:rFonts w:cs="Arial"/>
                <w:sz w:val="20"/>
                <w:szCs w:val="20"/>
              </w:rPr>
              <w:t>CASH AND CASH EQUIVALENTS</w:t>
            </w:r>
          </w:p>
        </w:tc>
        <w:tc>
          <w:tcPr>
            <w:tcW w:w="50" w:type="pct"/>
            <w:shd w:val="clear" w:color="auto" w:fill="auto"/>
            <w:vAlign w:val="bottom"/>
            <w:hideMark/>
          </w:tcPr>
          <w:p w14:paraId="7D2405DC" w14:textId="4EE64163" w:rsidR="00573231" w:rsidRPr="00777013" w:rsidRDefault="00573231" w:rsidP="00B83B7C">
            <w:pPr>
              <w:pStyle w:val="la2"/>
              <w:keepNext/>
              <w:keepLines/>
              <w:spacing w:line="220" w:lineRule="exact"/>
              <w:jc w:val="center"/>
              <w:rPr>
                <w:rFonts w:ascii="Arial" w:eastAsiaTheme="minorEastAsia" w:hAnsi="Arial" w:cs="Arial"/>
                <w:sz w:val="20"/>
              </w:rPr>
            </w:pPr>
          </w:p>
        </w:tc>
        <w:tc>
          <w:tcPr>
            <w:tcW w:w="50" w:type="pct"/>
            <w:shd w:val="clear" w:color="auto" w:fill="auto"/>
            <w:vAlign w:val="bottom"/>
            <w:hideMark/>
          </w:tcPr>
          <w:p w14:paraId="6A01CAB2" w14:textId="5CE07BA6" w:rsidR="00573231" w:rsidRPr="00777013" w:rsidRDefault="00C552A4" w:rsidP="00B83B7C">
            <w:pPr>
              <w:keepNext/>
              <w:keepLines/>
              <w:spacing w:line="220" w:lineRule="exact"/>
              <w:jc w:val="center"/>
              <w:rPr>
                <w:rFonts w:ascii="Arial" w:hAnsi="Arial" w:cs="Arial"/>
                <w:szCs w:val="24"/>
              </w:rPr>
            </w:pPr>
            <w:r w:rsidRPr="00777013">
              <w:rPr>
                <w:rFonts w:ascii="Arial" w:hAnsi="Arial" w:cs="Arial"/>
              </w:rPr>
              <w:t>$</w:t>
            </w:r>
          </w:p>
        </w:tc>
        <w:tc>
          <w:tcPr>
            <w:tcW w:w="350" w:type="pct"/>
            <w:shd w:val="clear" w:color="auto" w:fill="auto"/>
            <w:vAlign w:val="bottom"/>
            <w:hideMark/>
          </w:tcPr>
          <w:p w14:paraId="61C9FF94" w14:textId="7D10C682" w:rsidR="00573231" w:rsidRPr="00777013" w:rsidRDefault="00C552A4" w:rsidP="00B83B7C">
            <w:pPr>
              <w:keepNext/>
              <w:keepLines/>
              <w:spacing w:line="220" w:lineRule="exact"/>
              <w:jc w:val="center"/>
              <w:rPr>
                <w:rFonts w:ascii="Arial" w:hAnsi="Arial" w:cs="Arial"/>
                <w:szCs w:val="24"/>
              </w:rPr>
            </w:pPr>
            <w:r w:rsidRPr="00777013">
              <w:rPr>
                <w:rFonts w:ascii="Arial" w:hAnsi="Arial" w:cs="Arial"/>
              </w:rPr>
              <w:t>1,328</w:t>
            </w:r>
          </w:p>
        </w:tc>
        <w:tc>
          <w:tcPr>
            <w:tcW w:w="50" w:type="pct"/>
            <w:shd w:val="clear" w:color="auto" w:fill="auto"/>
            <w:noWrap/>
            <w:vAlign w:val="bottom"/>
            <w:hideMark/>
          </w:tcPr>
          <w:p w14:paraId="1D5EC6B5" w14:textId="72674C94" w:rsidR="00573231" w:rsidRPr="00777013" w:rsidRDefault="00573231" w:rsidP="00B83B7C">
            <w:pPr>
              <w:keepNext/>
              <w:keepLines/>
              <w:spacing w:line="220" w:lineRule="exact"/>
              <w:jc w:val="center"/>
              <w:rPr>
                <w:rFonts w:ascii="Arial" w:hAnsi="Arial" w:cs="Arial"/>
                <w:szCs w:val="24"/>
              </w:rPr>
            </w:pPr>
          </w:p>
        </w:tc>
      </w:tr>
      <w:tr w:rsidR="00573231" w:rsidRPr="00777013" w14:paraId="0DD04F4A" w14:textId="77777777" w:rsidTr="00820D93">
        <w:trPr>
          <w:jc w:val="center"/>
        </w:trPr>
        <w:tc>
          <w:tcPr>
            <w:tcW w:w="4500" w:type="pct"/>
            <w:shd w:val="clear" w:color="auto" w:fill="auto"/>
          </w:tcPr>
          <w:p w14:paraId="22E70C93" w14:textId="4BAFFF54" w:rsidR="00573231" w:rsidRPr="00777013" w:rsidRDefault="00C552A4" w:rsidP="00B83B7C">
            <w:pPr>
              <w:pStyle w:val="NormalnyWeb"/>
              <w:keepNext/>
              <w:keepLines/>
              <w:spacing w:line="220" w:lineRule="exact"/>
              <w:ind w:left="240" w:hanging="240"/>
              <w:jc w:val="center"/>
              <w:rPr>
                <w:rFonts w:cs="Arial"/>
                <w:sz w:val="20"/>
                <w:szCs w:val="20"/>
              </w:rPr>
            </w:pPr>
            <w:r w:rsidRPr="00777013">
              <w:rPr>
                <w:rFonts w:cs="Arial"/>
                <w:sz w:val="20"/>
                <w:szCs w:val="20"/>
              </w:rPr>
              <w:t>SHORT-TERM INVESTMENTS</w:t>
            </w:r>
          </w:p>
        </w:tc>
        <w:tc>
          <w:tcPr>
            <w:tcW w:w="50" w:type="pct"/>
            <w:shd w:val="clear" w:color="auto" w:fill="auto"/>
            <w:vAlign w:val="bottom"/>
          </w:tcPr>
          <w:p w14:paraId="14DA24AB" w14:textId="77777777" w:rsidR="00573231" w:rsidRPr="00777013" w:rsidRDefault="00573231" w:rsidP="00B83B7C">
            <w:pPr>
              <w:pStyle w:val="la2"/>
              <w:keepNext/>
              <w:keepLines/>
              <w:spacing w:line="220" w:lineRule="exact"/>
              <w:jc w:val="center"/>
              <w:rPr>
                <w:rFonts w:ascii="Arial" w:hAnsi="Arial" w:cs="Arial"/>
                <w:sz w:val="20"/>
                <w:szCs w:val="15"/>
              </w:rPr>
            </w:pPr>
          </w:p>
        </w:tc>
        <w:tc>
          <w:tcPr>
            <w:tcW w:w="50" w:type="pct"/>
            <w:shd w:val="clear" w:color="auto" w:fill="auto"/>
            <w:vAlign w:val="bottom"/>
          </w:tcPr>
          <w:p w14:paraId="0FBD6F9E" w14:textId="77777777" w:rsidR="00573231" w:rsidRPr="00777013" w:rsidRDefault="00573231" w:rsidP="00B83B7C">
            <w:pPr>
              <w:keepNext/>
              <w:keepLines/>
              <w:spacing w:line="220" w:lineRule="exact"/>
              <w:jc w:val="center"/>
              <w:rPr>
                <w:rFonts w:ascii="Arial" w:hAnsi="Arial" w:cs="Arial"/>
              </w:rPr>
            </w:pPr>
          </w:p>
        </w:tc>
        <w:tc>
          <w:tcPr>
            <w:tcW w:w="350" w:type="pct"/>
            <w:shd w:val="clear" w:color="auto" w:fill="auto"/>
            <w:vAlign w:val="bottom"/>
          </w:tcPr>
          <w:p w14:paraId="716FBC6A" w14:textId="5A7B186C" w:rsidR="00573231" w:rsidRPr="00777013" w:rsidRDefault="00C552A4" w:rsidP="00B83B7C">
            <w:pPr>
              <w:keepNext/>
              <w:keepLines/>
              <w:spacing w:line="220" w:lineRule="exact"/>
              <w:jc w:val="center"/>
              <w:rPr>
                <w:rFonts w:ascii="Arial" w:hAnsi="Arial" w:cs="Arial"/>
              </w:rPr>
            </w:pPr>
            <w:r w:rsidRPr="00777013">
              <w:rPr>
                <w:rFonts w:ascii="Arial" w:hAnsi="Arial" w:cs="Arial"/>
              </w:rPr>
              <w:t>2,110</w:t>
            </w:r>
          </w:p>
        </w:tc>
        <w:tc>
          <w:tcPr>
            <w:tcW w:w="50" w:type="pct"/>
            <w:shd w:val="clear" w:color="auto" w:fill="auto"/>
            <w:noWrap/>
            <w:vAlign w:val="bottom"/>
          </w:tcPr>
          <w:p w14:paraId="669C1B4D" w14:textId="77777777" w:rsidR="00573231" w:rsidRPr="00777013" w:rsidRDefault="00573231" w:rsidP="00B83B7C">
            <w:pPr>
              <w:keepNext/>
              <w:keepLines/>
              <w:spacing w:line="220" w:lineRule="exact"/>
              <w:jc w:val="center"/>
              <w:rPr>
                <w:rFonts w:ascii="Arial" w:hAnsi="Arial" w:cs="Arial"/>
              </w:rPr>
            </w:pPr>
          </w:p>
        </w:tc>
      </w:tr>
      <w:tr w:rsidR="00573231" w:rsidRPr="00777013" w14:paraId="074E3941" w14:textId="77777777" w:rsidTr="00820D93">
        <w:trPr>
          <w:jc w:val="center"/>
        </w:trPr>
        <w:tc>
          <w:tcPr>
            <w:tcW w:w="4500" w:type="pct"/>
            <w:shd w:val="clear" w:color="auto" w:fill="auto"/>
            <w:hideMark/>
          </w:tcPr>
          <w:p w14:paraId="0B7E7618" w14:textId="1B1E3BBC" w:rsidR="00573231" w:rsidRPr="00777013" w:rsidRDefault="00C552A4" w:rsidP="00B83B7C">
            <w:pPr>
              <w:pStyle w:val="NormalnyWeb"/>
              <w:keepNext/>
              <w:keepLines/>
              <w:spacing w:line="220" w:lineRule="exact"/>
              <w:ind w:left="240" w:hanging="240"/>
              <w:jc w:val="center"/>
              <w:rPr>
                <w:rFonts w:eastAsiaTheme="minorEastAsia" w:cs="Arial"/>
                <w:sz w:val="20"/>
              </w:rPr>
            </w:pPr>
            <w:r w:rsidRPr="00777013">
              <w:rPr>
                <w:rFonts w:cs="Arial"/>
                <w:sz w:val="20"/>
                <w:szCs w:val="20"/>
              </w:rPr>
              <w:t>OTHER CURRENT ASSETS</w:t>
            </w:r>
          </w:p>
        </w:tc>
        <w:tc>
          <w:tcPr>
            <w:tcW w:w="50" w:type="pct"/>
            <w:shd w:val="clear" w:color="auto" w:fill="auto"/>
            <w:vAlign w:val="bottom"/>
            <w:hideMark/>
          </w:tcPr>
          <w:p w14:paraId="0D8530A4" w14:textId="7FF1ACE4" w:rsidR="00573231" w:rsidRPr="00777013" w:rsidRDefault="00573231" w:rsidP="00B83B7C">
            <w:pPr>
              <w:pStyle w:val="la2"/>
              <w:keepNext/>
              <w:keepLines/>
              <w:spacing w:line="220" w:lineRule="exact"/>
              <w:jc w:val="center"/>
              <w:rPr>
                <w:rFonts w:ascii="Arial" w:eastAsiaTheme="minorEastAsia" w:hAnsi="Arial" w:cs="Arial"/>
                <w:sz w:val="20"/>
              </w:rPr>
            </w:pPr>
          </w:p>
        </w:tc>
        <w:tc>
          <w:tcPr>
            <w:tcW w:w="50" w:type="pct"/>
            <w:shd w:val="clear" w:color="auto" w:fill="auto"/>
            <w:vAlign w:val="bottom"/>
            <w:hideMark/>
          </w:tcPr>
          <w:p w14:paraId="49A7C6B7" w14:textId="7582B304" w:rsidR="00573231" w:rsidRPr="00777013" w:rsidRDefault="00573231" w:rsidP="00B83B7C">
            <w:pPr>
              <w:keepNext/>
              <w:keepLines/>
              <w:spacing w:line="220" w:lineRule="exact"/>
              <w:jc w:val="center"/>
              <w:rPr>
                <w:rFonts w:ascii="Arial" w:hAnsi="Arial" w:cs="Arial"/>
                <w:szCs w:val="24"/>
              </w:rPr>
            </w:pPr>
          </w:p>
        </w:tc>
        <w:tc>
          <w:tcPr>
            <w:tcW w:w="350" w:type="pct"/>
            <w:shd w:val="clear" w:color="auto" w:fill="auto"/>
            <w:vAlign w:val="bottom"/>
            <w:hideMark/>
          </w:tcPr>
          <w:p w14:paraId="447F2ABB" w14:textId="2EB30DB6" w:rsidR="00573231" w:rsidRPr="00777013" w:rsidRDefault="00C552A4" w:rsidP="00B83B7C">
            <w:pPr>
              <w:keepNext/>
              <w:keepLines/>
              <w:spacing w:line="220" w:lineRule="exact"/>
              <w:jc w:val="center"/>
              <w:rPr>
                <w:rFonts w:ascii="Arial" w:hAnsi="Arial" w:cs="Arial"/>
                <w:szCs w:val="24"/>
              </w:rPr>
            </w:pPr>
            <w:r w:rsidRPr="00777013">
              <w:rPr>
                <w:rFonts w:ascii="Arial" w:hAnsi="Arial" w:cs="Arial"/>
              </w:rPr>
              <w:t>697</w:t>
            </w:r>
          </w:p>
        </w:tc>
        <w:tc>
          <w:tcPr>
            <w:tcW w:w="50" w:type="pct"/>
            <w:shd w:val="clear" w:color="auto" w:fill="auto"/>
            <w:noWrap/>
            <w:vAlign w:val="bottom"/>
            <w:hideMark/>
          </w:tcPr>
          <w:p w14:paraId="5D971003" w14:textId="321A9AF6" w:rsidR="00573231" w:rsidRPr="00777013" w:rsidRDefault="00573231" w:rsidP="00B83B7C">
            <w:pPr>
              <w:keepNext/>
              <w:keepLines/>
              <w:spacing w:line="220" w:lineRule="exact"/>
              <w:jc w:val="center"/>
              <w:rPr>
                <w:rFonts w:ascii="Arial" w:hAnsi="Arial" w:cs="Arial"/>
                <w:szCs w:val="24"/>
              </w:rPr>
            </w:pPr>
          </w:p>
        </w:tc>
      </w:tr>
      <w:tr w:rsidR="00573231" w:rsidRPr="00777013" w14:paraId="463EF5DF" w14:textId="77777777" w:rsidTr="00820D93">
        <w:trPr>
          <w:jc w:val="center"/>
        </w:trPr>
        <w:tc>
          <w:tcPr>
            <w:tcW w:w="4500" w:type="pct"/>
            <w:shd w:val="clear" w:color="auto" w:fill="auto"/>
            <w:hideMark/>
          </w:tcPr>
          <w:p w14:paraId="5EF7373F" w14:textId="78C420BF" w:rsidR="00573231" w:rsidRPr="00777013" w:rsidRDefault="00C552A4" w:rsidP="00B83B7C">
            <w:pPr>
              <w:pStyle w:val="NormalnyWeb"/>
              <w:keepNext/>
              <w:keepLines/>
              <w:spacing w:line="220" w:lineRule="exact"/>
              <w:ind w:left="240" w:hanging="240"/>
              <w:jc w:val="center"/>
              <w:rPr>
                <w:rFonts w:eastAsiaTheme="minorEastAsia" w:cs="Arial"/>
                <w:sz w:val="20"/>
              </w:rPr>
            </w:pPr>
            <w:r w:rsidRPr="00777013">
              <w:rPr>
                <w:rFonts w:cs="Arial"/>
                <w:sz w:val="20"/>
                <w:szCs w:val="20"/>
              </w:rPr>
              <w:t>PROPERTY AND EQUIPMENT</w:t>
            </w:r>
          </w:p>
        </w:tc>
        <w:tc>
          <w:tcPr>
            <w:tcW w:w="50" w:type="pct"/>
            <w:shd w:val="clear" w:color="auto" w:fill="auto"/>
            <w:vAlign w:val="bottom"/>
            <w:hideMark/>
          </w:tcPr>
          <w:p w14:paraId="4D0F5469" w14:textId="41B7A89B" w:rsidR="00573231" w:rsidRPr="00777013" w:rsidRDefault="00573231" w:rsidP="00B83B7C">
            <w:pPr>
              <w:pStyle w:val="la2"/>
              <w:keepNext/>
              <w:keepLines/>
              <w:spacing w:line="220" w:lineRule="exact"/>
              <w:jc w:val="center"/>
              <w:rPr>
                <w:rFonts w:ascii="Arial" w:eastAsiaTheme="minorEastAsia" w:hAnsi="Arial" w:cs="Arial"/>
                <w:sz w:val="20"/>
              </w:rPr>
            </w:pPr>
          </w:p>
        </w:tc>
        <w:tc>
          <w:tcPr>
            <w:tcW w:w="50" w:type="pct"/>
            <w:shd w:val="clear" w:color="auto" w:fill="auto"/>
            <w:vAlign w:val="bottom"/>
            <w:hideMark/>
          </w:tcPr>
          <w:p w14:paraId="602628E5" w14:textId="3DCC28F6" w:rsidR="00573231" w:rsidRPr="00777013" w:rsidRDefault="00573231" w:rsidP="00B83B7C">
            <w:pPr>
              <w:keepNext/>
              <w:keepLines/>
              <w:spacing w:line="220" w:lineRule="exact"/>
              <w:jc w:val="center"/>
              <w:rPr>
                <w:rFonts w:ascii="Arial" w:hAnsi="Arial" w:cs="Arial"/>
                <w:szCs w:val="24"/>
              </w:rPr>
            </w:pPr>
          </w:p>
        </w:tc>
        <w:tc>
          <w:tcPr>
            <w:tcW w:w="350" w:type="pct"/>
            <w:shd w:val="clear" w:color="auto" w:fill="auto"/>
            <w:vAlign w:val="bottom"/>
            <w:hideMark/>
          </w:tcPr>
          <w:p w14:paraId="32FBB07C" w14:textId="22572E2D" w:rsidR="00573231" w:rsidRPr="00777013" w:rsidRDefault="00C552A4" w:rsidP="00B83B7C">
            <w:pPr>
              <w:keepNext/>
              <w:keepLines/>
              <w:spacing w:line="220" w:lineRule="exact"/>
              <w:jc w:val="center"/>
              <w:rPr>
                <w:rFonts w:ascii="Arial" w:hAnsi="Arial" w:cs="Arial"/>
                <w:szCs w:val="24"/>
              </w:rPr>
            </w:pPr>
            <w:r w:rsidRPr="00777013">
              <w:rPr>
                <w:rFonts w:ascii="Arial" w:hAnsi="Arial" w:cs="Arial"/>
              </w:rPr>
              <w:t>1,529</w:t>
            </w:r>
          </w:p>
        </w:tc>
        <w:tc>
          <w:tcPr>
            <w:tcW w:w="50" w:type="pct"/>
            <w:shd w:val="clear" w:color="auto" w:fill="auto"/>
            <w:noWrap/>
            <w:vAlign w:val="bottom"/>
            <w:hideMark/>
          </w:tcPr>
          <w:p w14:paraId="7CAE4FF9" w14:textId="5C4C395C" w:rsidR="00573231" w:rsidRPr="00777013" w:rsidRDefault="00573231" w:rsidP="00B83B7C">
            <w:pPr>
              <w:keepNext/>
              <w:keepLines/>
              <w:spacing w:line="220" w:lineRule="exact"/>
              <w:jc w:val="center"/>
              <w:rPr>
                <w:rFonts w:ascii="Arial" w:hAnsi="Arial" w:cs="Arial"/>
                <w:szCs w:val="24"/>
              </w:rPr>
            </w:pPr>
          </w:p>
        </w:tc>
      </w:tr>
      <w:tr w:rsidR="00573231" w:rsidRPr="00777013" w14:paraId="25DB3A62" w14:textId="77777777" w:rsidTr="00820D93">
        <w:trPr>
          <w:jc w:val="center"/>
        </w:trPr>
        <w:tc>
          <w:tcPr>
            <w:tcW w:w="4500" w:type="pct"/>
            <w:shd w:val="clear" w:color="auto" w:fill="auto"/>
            <w:hideMark/>
          </w:tcPr>
          <w:p w14:paraId="786B53EF" w14:textId="7CC154E9" w:rsidR="00573231" w:rsidRPr="00777013" w:rsidRDefault="00C552A4" w:rsidP="00B83B7C">
            <w:pPr>
              <w:pStyle w:val="NormalnyWeb"/>
              <w:keepNext/>
              <w:keepLines/>
              <w:spacing w:line="220" w:lineRule="exact"/>
              <w:ind w:left="240" w:hanging="240"/>
              <w:jc w:val="center"/>
              <w:rPr>
                <w:rFonts w:eastAsiaTheme="minorEastAsia" w:cs="Arial"/>
                <w:sz w:val="20"/>
              </w:rPr>
            </w:pPr>
            <w:r w:rsidRPr="00777013">
              <w:rPr>
                <w:rFonts w:cs="Arial"/>
                <w:sz w:val="20"/>
                <w:szCs w:val="20"/>
              </w:rPr>
              <w:t>INTANGIBLE ASSETS</w:t>
            </w:r>
          </w:p>
        </w:tc>
        <w:tc>
          <w:tcPr>
            <w:tcW w:w="50" w:type="pct"/>
            <w:shd w:val="clear" w:color="auto" w:fill="auto"/>
            <w:vAlign w:val="bottom"/>
            <w:hideMark/>
          </w:tcPr>
          <w:p w14:paraId="487FF58E" w14:textId="73417003" w:rsidR="00573231" w:rsidRPr="00777013" w:rsidRDefault="00573231" w:rsidP="00B83B7C">
            <w:pPr>
              <w:pStyle w:val="la2"/>
              <w:keepNext/>
              <w:keepLines/>
              <w:spacing w:line="220" w:lineRule="exact"/>
              <w:jc w:val="center"/>
              <w:rPr>
                <w:rFonts w:ascii="Arial" w:eastAsiaTheme="minorEastAsia" w:hAnsi="Arial" w:cs="Arial"/>
                <w:sz w:val="20"/>
              </w:rPr>
            </w:pPr>
          </w:p>
        </w:tc>
        <w:tc>
          <w:tcPr>
            <w:tcW w:w="50" w:type="pct"/>
            <w:shd w:val="clear" w:color="auto" w:fill="auto"/>
            <w:vAlign w:val="bottom"/>
            <w:hideMark/>
          </w:tcPr>
          <w:p w14:paraId="6FFC1AA1" w14:textId="30730B04" w:rsidR="00573231" w:rsidRPr="00777013" w:rsidRDefault="00573231" w:rsidP="00B83B7C">
            <w:pPr>
              <w:keepNext/>
              <w:keepLines/>
              <w:spacing w:line="220" w:lineRule="exact"/>
              <w:jc w:val="center"/>
              <w:rPr>
                <w:rFonts w:ascii="Arial" w:hAnsi="Arial" w:cs="Arial"/>
                <w:szCs w:val="24"/>
              </w:rPr>
            </w:pPr>
          </w:p>
        </w:tc>
        <w:tc>
          <w:tcPr>
            <w:tcW w:w="350" w:type="pct"/>
            <w:shd w:val="clear" w:color="auto" w:fill="auto"/>
            <w:vAlign w:val="bottom"/>
            <w:hideMark/>
          </w:tcPr>
          <w:p w14:paraId="35968EB8" w14:textId="739BE717" w:rsidR="00573231" w:rsidRPr="00777013" w:rsidRDefault="00C552A4" w:rsidP="00B83B7C">
            <w:pPr>
              <w:keepNext/>
              <w:keepLines/>
              <w:spacing w:line="220" w:lineRule="exact"/>
              <w:jc w:val="center"/>
              <w:rPr>
                <w:rFonts w:ascii="Arial" w:hAnsi="Arial" w:cs="Arial"/>
                <w:szCs w:val="24"/>
              </w:rPr>
            </w:pPr>
            <w:r w:rsidRPr="00777013">
              <w:rPr>
                <w:rFonts w:ascii="Arial" w:hAnsi="Arial" w:cs="Arial"/>
              </w:rPr>
              <w:t>7,887</w:t>
            </w:r>
          </w:p>
        </w:tc>
        <w:tc>
          <w:tcPr>
            <w:tcW w:w="50" w:type="pct"/>
            <w:shd w:val="clear" w:color="auto" w:fill="auto"/>
            <w:noWrap/>
            <w:vAlign w:val="bottom"/>
            <w:hideMark/>
          </w:tcPr>
          <w:p w14:paraId="6BEE08F9" w14:textId="487A6FE5" w:rsidR="00573231" w:rsidRPr="00777013" w:rsidRDefault="00573231" w:rsidP="00B83B7C">
            <w:pPr>
              <w:keepNext/>
              <w:keepLines/>
              <w:spacing w:line="220" w:lineRule="exact"/>
              <w:jc w:val="center"/>
              <w:rPr>
                <w:rFonts w:ascii="Arial" w:hAnsi="Arial" w:cs="Arial"/>
                <w:szCs w:val="24"/>
              </w:rPr>
            </w:pPr>
          </w:p>
        </w:tc>
      </w:tr>
      <w:tr w:rsidR="00573231" w:rsidRPr="00777013" w14:paraId="357A03CF" w14:textId="77777777" w:rsidTr="00820D93">
        <w:trPr>
          <w:jc w:val="center"/>
        </w:trPr>
        <w:tc>
          <w:tcPr>
            <w:tcW w:w="4500" w:type="pct"/>
            <w:shd w:val="clear" w:color="auto" w:fill="auto"/>
            <w:hideMark/>
          </w:tcPr>
          <w:p w14:paraId="665B9A3D" w14:textId="1F70AB13" w:rsidR="00573231" w:rsidRPr="00777013" w:rsidRDefault="00C552A4" w:rsidP="00B83B7C">
            <w:pPr>
              <w:pStyle w:val="NormalnyWeb"/>
              <w:keepNext/>
              <w:keepLines/>
              <w:spacing w:before="0" w:beforeAutospacing="0" w:after="0" w:afterAutospacing="0"/>
              <w:ind w:left="240" w:hanging="240"/>
              <w:jc w:val="center"/>
              <w:rPr>
                <w:rFonts w:cs="Arial"/>
                <w:sz w:val="20"/>
                <w:szCs w:val="20"/>
                <w:vertAlign w:val="superscript"/>
              </w:rPr>
            </w:pPr>
            <w:r w:rsidRPr="00777013">
              <w:rPr>
                <w:rFonts w:cs="Arial"/>
                <w:sz w:val="20"/>
                <w:szCs w:val="20"/>
              </w:rPr>
              <w:t>GOODWILL </w:t>
            </w:r>
            <w:r w:rsidRPr="00777013">
              <w:rPr>
                <w:rFonts w:cs="Arial"/>
                <w:sz w:val="20"/>
                <w:szCs w:val="20"/>
                <w:vertAlign w:val="superscript"/>
              </w:rPr>
              <w:t>(</w:t>
            </w:r>
            <w:r w:rsidRPr="00777013">
              <w:rPr>
                <w:rFonts w:cs="Arial"/>
                <w:sz w:val="20"/>
                <w:szCs w:val="15"/>
                <w:vertAlign w:val="superscript"/>
              </w:rPr>
              <w:t>A</w:t>
            </w:r>
            <w:r w:rsidRPr="00777013">
              <w:rPr>
                <w:rFonts w:cs="Arial"/>
                <w:sz w:val="20"/>
                <w:szCs w:val="20"/>
                <w:vertAlign w:val="superscript"/>
              </w:rPr>
              <w:t>)</w:t>
            </w:r>
          </w:p>
          <w:p w14:paraId="633911CA" w14:textId="77777777" w:rsidR="00573231" w:rsidRPr="00777013" w:rsidRDefault="00573231" w:rsidP="00B83B7C">
            <w:pPr>
              <w:pStyle w:val="NormalnyWeb"/>
              <w:keepNext/>
              <w:keepLines/>
              <w:spacing w:before="0" w:beforeAutospacing="0" w:after="0" w:afterAutospacing="0" w:line="20" w:lineRule="exact"/>
              <w:ind w:left="240" w:hanging="240"/>
              <w:jc w:val="center"/>
              <w:rPr>
                <w:rFonts w:eastAsiaTheme="minorEastAsia" w:cs="Arial"/>
                <w:sz w:val="2"/>
                <w:szCs w:val="2"/>
              </w:rPr>
            </w:pPr>
          </w:p>
        </w:tc>
        <w:tc>
          <w:tcPr>
            <w:tcW w:w="50" w:type="pct"/>
            <w:shd w:val="clear" w:color="auto" w:fill="auto"/>
            <w:vAlign w:val="bottom"/>
            <w:hideMark/>
          </w:tcPr>
          <w:p w14:paraId="1F6C6759" w14:textId="1C237D0F" w:rsidR="00573231" w:rsidRPr="00777013" w:rsidRDefault="00573231" w:rsidP="00B83B7C">
            <w:pPr>
              <w:pStyle w:val="la2"/>
              <w:keepNext/>
              <w:keepLines/>
              <w:spacing w:line="240" w:lineRule="auto"/>
              <w:jc w:val="center"/>
              <w:rPr>
                <w:rFonts w:ascii="Arial" w:eastAsiaTheme="minorEastAsia" w:hAnsi="Arial" w:cs="Arial"/>
                <w:sz w:val="20"/>
              </w:rPr>
            </w:pPr>
          </w:p>
        </w:tc>
        <w:tc>
          <w:tcPr>
            <w:tcW w:w="50" w:type="pct"/>
            <w:shd w:val="clear" w:color="auto" w:fill="auto"/>
            <w:vAlign w:val="bottom"/>
            <w:hideMark/>
          </w:tcPr>
          <w:p w14:paraId="1CC58991" w14:textId="18816C43" w:rsidR="00573231" w:rsidRPr="00777013" w:rsidRDefault="00573231" w:rsidP="00B83B7C">
            <w:pPr>
              <w:keepNext/>
              <w:keepLines/>
              <w:jc w:val="center"/>
              <w:rPr>
                <w:rFonts w:ascii="Arial" w:hAnsi="Arial" w:cs="Arial"/>
                <w:szCs w:val="24"/>
              </w:rPr>
            </w:pPr>
          </w:p>
        </w:tc>
        <w:tc>
          <w:tcPr>
            <w:tcW w:w="350" w:type="pct"/>
            <w:shd w:val="clear" w:color="auto" w:fill="auto"/>
            <w:vAlign w:val="bottom"/>
            <w:hideMark/>
          </w:tcPr>
          <w:p w14:paraId="613B370C" w14:textId="35E7643E" w:rsidR="00573231" w:rsidRPr="00777013" w:rsidRDefault="00C552A4" w:rsidP="00B83B7C">
            <w:pPr>
              <w:keepNext/>
              <w:keepLines/>
              <w:jc w:val="center"/>
              <w:rPr>
                <w:rFonts w:ascii="Arial" w:hAnsi="Arial" w:cs="Arial"/>
                <w:szCs w:val="24"/>
              </w:rPr>
            </w:pPr>
            <w:r w:rsidRPr="00777013">
              <w:rPr>
                <w:rFonts w:ascii="Arial" w:hAnsi="Arial" w:cs="Arial"/>
              </w:rPr>
              <w:t>16,803</w:t>
            </w:r>
          </w:p>
        </w:tc>
        <w:tc>
          <w:tcPr>
            <w:tcW w:w="50" w:type="pct"/>
            <w:shd w:val="clear" w:color="auto" w:fill="auto"/>
            <w:noWrap/>
            <w:vAlign w:val="bottom"/>
            <w:hideMark/>
          </w:tcPr>
          <w:p w14:paraId="37BBAA1E" w14:textId="38230894" w:rsidR="00573231" w:rsidRPr="00777013" w:rsidRDefault="00573231" w:rsidP="00B83B7C">
            <w:pPr>
              <w:keepNext/>
              <w:keepLines/>
              <w:jc w:val="center"/>
              <w:rPr>
                <w:rFonts w:ascii="Arial" w:hAnsi="Arial" w:cs="Arial"/>
                <w:szCs w:val="24"/>
              </w:rPr>
            </w:pPr>
          </w:p>
        </w:tc>
      </w:tr>
      <w:tr w:rsidR="00573231" w:rsidRPr="00777013" w14:paraId="55F7FF70" w14:textId="77777777" w:rsidTr="00820D93">
        <w:trPr>
          <w:jc w:val="center"/>
        </w:trPr>
        <w:tc>
          <w:tcPr>
            <w:tcW w:w="4500" w:type="pct"/>
            <w:shd w:val="clear" w:color="auto" w:fill="auto"/>
            <w:hideMark/>
          </w:tcPr>
          <w:p w14:paraId="24F0FDE8" w14:textId="327D5021" w:rsidR="00573231" w:rsidRPr="00777013" w:rsidRDefault="00C552A4" w:rsidP="00B83B7C">
            <w:pPr>
              <w:pStyle w:val="NormalnyWeb"/>
              <w:keepNext/>
              <w:keepLines/>
              <w:spacing w:before="0" w:beforeAutospacing="0" w:after="0" w:afterAutospacing="0"/>
              <w:ind w:left="240" w:hanging="240"/>
              <w:jc w:val="center"/>
              <w:rPr>
                <w:rFonts w:cs="Arial"/>
                <w:sz w:val="20"/>
                <w:szCs w:val="20"/>
                <w:vertAlign w:val="superscript"/>
              </w:rPr>
            </w:pPr>
            <w:r w:rsidRPr="00777013">
              <w:rPr>
                <w:rFonts w:cs="Arial"/>
                <w:sz w:val="20"/>
                <w:szCs w:val="20"/>
              </w:rPr>
              <w:t xml:space="preserve">SHORT-TERM DEBT </w:t>
            </w:r>
            <w:r w:rsidRPr="00777013">
              <w:rPr>
                <w:rFonts w:cs="Arial"/>
                <w:sz w:val="20"/>
                <w:szCs w:val="20"/>
                <w:vertAlign w:val="superscript"/>
              </w:rPr>
              <w:t>(B)</w:t>
            </w:r>
          </w:p>
          <w:p w14:paraId="4C4981BA" w14:textId="77777777" w:rsidR="00573231" w:rsidRPr="00777013" w:rsidRDefault="00573231" w:rsidP="00B83B7C">
            <w:pPr>
              <w:pStyle w:val="NormalnyWeb"/>
              <w:keepNext/>
              <w:keepLines/>
              <w:spacing w:before="0" w:beforeAutospacing="0" w:after="0" w:afterAutospacing="0" w:line="20" w:lineRule="exact"/>
              <w:ind w:left="240" w:hanging="240"/>
              <w:jc w:val="center"/>
              <w:rPr>
                <w:rFonts w:eastAsiaTheme="minorEastAsia" w:cs="Arial"/>
                <w:sz w:val="2"/>
                <w:szCs w:val="2"/>
              </w:rPr>
            </w:pPr>
          </w:p>
        </w:tc>
        <w:tc>
          <w:tcPr>
            <w:tcW w:w="50" w:type="pct"/>
            <w:shd w:val="clear" w:color="auto" w:fill="auto"/>
            <w:vAlign w:val="bottom"/>
            <w:hideMark/>
          </w:tcPr>
          <w:p w14:paraId="3B028B3F" w14:textId="330CDF1F" w:rsidR="00573231" w:rsidRPr="00777013" w:rsidRDefault="00573231" w:rsidP="00B83B7C">
            <w:pPr>
              <w:pStyle w:val="la2"/>
              <w:keepNext/>
              <w:keepLines/>
              <w:spacing w:line="240" w:lineRule="auto"/>
              <w:jc w:val="center"/>
              <w:rPr>
                <w:rFonts w:ascii="Arial" w:eastAsiaTheme="minorEastAsia" w:hAnsi="Arial" w:cs="Arial"/>
                <w:sz w:val="20"/>
              </w:rPr>
            </w:pPr>
          </w:p>
        </w:tc>
        <w:tc>
          <w:tcPr>
            <w:tcW w:w="50" w:type="pct"/>
            <w:shd w:val="clear" w:color="auto" w:fill="auto"/>
            <w:vAlign w:val="bottom"/>
            <w:hideMark/>
          </w:tcPr>
          <w:p w14:paraId="6BA4BF15" w14:textId="0FD87B6F" w:rsidR="00573231" w:rsidRPr="00777013" w:rsidRDefault="00573231" w:rsidP="00B83B7C">
            <w:pPr>
              <w:keepNext/>
              <w:keepLines/>
              <w:jc w:val="center"/>
              <w:rPr>
                <w:rFonts w:ascii="Arial" w:hAnsi="Arial" w:cs="Arial"/>
                <w:szCs w:val="24"/>
              </w:rPr>
            </w:pPr>
          </w:p>
        </w:tc>
        <w:tc>
          <w:tcPr>
            <w:tcW w:w="350" w:type="pct"/>
            <w:shd w:val="clear" w:color="auto" w:fill="auto"/>
            <w:vAlign w:val="bottom"/>
            <w:hideMark/>
          </w:tcPr>
          <w:p w14:paraId="2A43889C" w14:textId="6C22523B" w:rsidR="00573231" w:rsidRPr="00777013" w:rsidRDefault="00C552A4" w:rsidP="00B83B7C">
            <w:pPr>
              <w:keepNext/>
              <w:keepLines/>
              <w:jc w:val="center"/>
              <w:rPr>
                <w:rFonts w:ascii="Arial" w:hAnsi="Arial" w:cs="Arial"/>
                <w:szCs w:val="24"/>
              </w:rPr>
            </w:pPr>
            <w:r w:rsidRPr="00777013">
              <w:rPr>
                <w:rFonts w:ascii="Arial" w:hAnsi="Arial" w:cs="Arial"/>
              </w:rPr>
              <w:t>(1,323</w:t>
            </w:r>
          </w:p>
        </w:tc>
        <w:tc>
          <w:tcPr>
            <w:tcW w:w="50" w:type="pct"/>
            <w:shd w:val="clear" w:color="auto" w:fill="auto"/>
            <w:noWrap/>
            <w:vAlign w:val="bottom"/>
            <w:hideMark/>
          </w:tcPr>
          <w:p w14:paraId="7BDC856F" w14:textId="1813C313" w:rsidR="00573231" w:rsidRPr="00777013" w:rsidRDefault="00C552A4" w:rsidP="00B83B7C">
            <w:pPr>
              <w:keepNext/>
              <w:keepLines/>
              <w:jc w:val="center"/>
              <w:rPr>
                <w:rFonts w:ascii="Arial" w:hAnsi="Arial" w:cs="Arial"/>
                <w:szCs w:val="24"/>
              </w:rPr>
            </w:pPr>
            <w:r w:rsidRPr="00777013">
              <w:rPr>
                <w:rFonts w:ascii="Arial" w:hAnsi="Arial" w:cs="Arial"/>
              </w:rPr>
              <w:t>)</w:t>
            </w:r>
          </w:p>
        </w:tc>
      </w:tr>
      <w:tr w:rsidR="00573231" w:rsidRPr="00777013" w14:paraId="22BA5ECE" w14:textId="77777777" w:rsidTr="00820D93">
        <w:trPr>
          <w:jc w:val="center"/>
        </w:trPr>
        <w:tc>
          <w:tcPr>
            <w:tcW w:w="4500" w:type="pct"/>
            <w:shd w:val="clear" w:color="auto" w:fill="auto"/>
            <w:hideMark/>
          </w:tcPr>
          <w:p w14:paraId="260F5F4E" w14:textId="3D1DAE37" w:rsidR="00573231" w:rsidRPr="00777013" w:rsidRDefault="00C552A4" w:rsidP="00B83B7C">
            <w:pPr>
              <w:pStyle w:val="NormalnyWeb"/>
              <w:keepNext/>
              <w:keepLines/>
              <w:spacing w:line="220" w:lineRule="exact"/>
              <w:ind w:left="240" w:hanging="240"/>
              <w:jc w:val="center"/>
              <w:rPr>
                <w:rFonts w:eastAsiaTheme="minorEastAsia" w:cs="Arial"/>
                <w:sz w:val="20"/>
              </w:rPr>
            </w:pPr>
            <w:r w:rsidRPr="00777013">
              <w:rPr>
                <w:rFonts w:cs="Arial"/>
                <w:sz w:val="20"/>
                <w:szCs w:val="20"/>
              </w:rPr>
              <w:t>OTHER CURRENT LIABILITIES</w:t>
            </w:r>
          </w:p>
        </w:tc>
        <w:tc>
          <w:tcPr>
            <w:tcW w:w="50" w:type="pct"/>
            <w:shd w:val="clear" w:color="auto" w:fill="auto"/>
            <w:vAlign w:val="bottom"/>
            <w:hideMark/>
          </w:tcPr>
          <w:p w14:paraId="36C7F13A" w14:textId="77777777" w:rsidR="00573231" w:rsidRPr="00777013" w:rsidRDefault="00573231" w:rsidP="00B83B7C">
            <w:pPr>
              <w:pStyle w:val="la2"/>
              <w:keepNext/>
              <w:keepLines/>
              <w:spacing w:line="220" w:lineRule="exact"/>
              <w:jc w:val="center"/>
              <w:rPr>
                <w:rFonts w:ascii="Arial" w:eastAsiaTheme="minorEastAsia" w:hAnsi="Arial" w:cs="Arial"/>
                <w:sz w:val="20"/>
              </w:rPr>
            </w:pPr>
          </w:p>
        </w:tc>
        <w:tc>
          <w:tcPr>
            <w:tcW w:w="50" w:type="pct"/>
            <w:shd w:val="clear" w:color="auto" w:fill="auto"/>
            <w:vAlign w:val="bottom"/>
            <w:hideMark/>
          </w:tcPr>
          <w:p w14:paraId="2F7E1942" w14:textId="77777777" w:rsidR="00573231" w:rsidRPr="00777013" w:rsidRDefault="00573231" w:rsidP="00B83B7C">
            <w:pPr>
              <w:keepNext/>
              <w:keepLines/>
              <w:spacing w:line="220" w:lineRule="exact"/>
              <w:jc w:val="center"/>
              <w:rPr>
                <w:rFonts w:ascii="Arial" w:hAnsi="Arial" w:cs="Arial"/>
                <w:szCs w:val="24"/>
              </w:rPr>
            </w:pPr>
          </w:p>
        </w:tc>
        <w:tc>
          <w:tcPr>
            <w:tcW w:w="350" w:type="pct"/>
            <w:shd w:val="clear" w:color="auto" w:fill="auto"/>
            <w:vAlign w:val="bottom"/>
            <w:hideMark/>
          </w:tcPr>
          <w:p w14:paraId="139BD4FE" w14:textId="4CF76C75" w:rsidR="00573231" w:rsidRPr="00777013" w:rsidRDefault="00C552A4" w:rsidP="00B83B7C">
            <w:pPr>
              <w:keepNext/>
              <w:keepLines/>
              <w:spacing w:line="220" w:lineRule="exact"/>
              <w:jc w:val="center"/>
              <w:rPr>
                <w:rFonts w:ascii="Arial" w:hAnsi="Arial" w:cs="Arial"/>
                <w:szCs w:val="24"/>
              </w:rPr>
            </w:pPr>
            <w:r w:rsidRPr="00777013">
              <w:rPr>
                <w:rFonts w:ascii="Arial" w:hAnsi="Arial" w:cs="Arial"/>
              </w:rPr>
              <w:t>(1,117</w:t>
            </w:r>
          </w:p>
        </w:tc>
        <w:tc>
          <w:tcPr>
            <w:tcW w:w="50" w:type="pct"/>
            <w:shd w:val="clear" w:color="auto" w:fill="auto"/>
            <w:noWrap/>
            <w:vAlign w:val="bottom"/>
            <w:hideMark/>
          </w:tcPr>
          <w:p w14:paraId="5C46C9D9" w14:textId="266453FC" w:rsidR="00573231" w:rsidRPr="00777013" w:rsidRDefault="00C552A4" w:rsidP="00B83B7C">
            <w:pPr>
              <w:keepNext/>
              <w:keepLines/>
              <w:spacing w:line="220" w:lineRule="exact"/>
              <w:jc w:val="center"/>
              <w:rPr>
                <w:rFonts w:ascii="Arial" w:hAnsi="Arial" w:cs="Arial"/>
                <w:szCs w:val="24"/>
              </w:rPr>
            </w:pPr>
            <w:r w:rsidRPr="00777013">
              <w:rPr>
                <w:rFonts w:ascii="Arial" w:hAnsi="Arial" w:cs="Arial"/>
              </w:rPr>
              <w:t>)</w:t>
            </w:r>
          </w:p>
        </w:tc>
      </w:tr>
      <w:tr w:rsidR="00573231" w:rsidRPr="00777013" w14:paraId="07603AE6" w14:textId="77777777" w:rsidTr="00820D93">
        <w:trPr>
          <w:jc w:val="center"/>
        </w:trPr>
        <w:tc>
          <w:tcPr>
            <w:tcW w:w="4500" w:type="pct"/>
            <w:shd w:val="clear" w:color="auto" w:fill="auto"/>
          </w:tcPr>
          <w:p w14:paraId="62D3B790" w14:textId="7FD10A6F" w:rsidR="00573231" w:rsidRPr="00777013" w:rsidRDefault="00C552A4" w:rsidP="00B83B7C">
            <w:pPr>
              <w:pStyle w:val="NormalnyWeb"/>
              <w:keepNext/>
              <w:keepLines/>
              <w:spacing w:line="220" w:lineRule="exact"/>
              <w:ind w:left="240" w:hanging="240"/>
              <w:jc w:val="center"/>
              <w:rPr>
                <w:rFonts w:cs="Arial"/>
                <w:sz w:val="20"/>
                <w:szCs w:val="20"/>
              </w:rPr>
            </w:pPr>
            <w:r w:rsidRPr="00777013">
              <w:rPr>
                <w:rFonts w:cs="Arial"/>
                <w:sz w:val="20"/>
                <w:szCs w:val="20"/>
              </w:rPr>
              <w:t>DEFERRED INCOME TAXES</w:t>
            </w:r>
          </w:p>
        </w:tc>
        <w:tc>
          <w:tcPr>
            <w:tcW w:w="50" w:type="pct"/>
            <w:shd w:val="clear" w:color="auto" w:fill="auto"/>
            <w:vAlign w:val="bottom"/>
          </w:tcPr>
          <w:p w14:paraId="6F35E806" w14:textId="77777777" w:rsidR="00573231" w:rsidRPr="00777013" w:rsidRDefault="00573231" w:rsidP="00B83B7C">
            <w:pPr>
              <w:pStyle w:val="la2"/>
              <w:keepNext/>
              <w:keepLines/>
              <w:spacing w:line="220" w:lineRule="exact"/>
              <w:jc w:val="center"/>
              <w:rPr>
                <w:rFonts w:ascii="Arial" w:hAnsi="Arial" w:cs="Arial"/>
                <w:sz w:val="20"/>
                <w:szCs w:val="15"/>
              </w:rPr>
            </w:pPr>
          </w:p>
        </w:tc>
        <w:tc>
          <w:tcPr>
            <w:tcW w:w="50" w:type="pct"/>
            <w:shd w:val="clear" w:color="auto" w:fill="auto"/>
            <w:vAlign w:val="bottom"/>
          </w:tcPr>
          <w:p w14:paraId="021330C9" w14:textId="77777777" w:rsidR="00573231" w:rsidRPr="00777013" w:rsidRDefault="00573231" w:rsidP="00B83B7C">
            <w:pPr>
              <w:keepNext/>
              <w:keepLines/>
              <w:spacing w:line="220" w:lineRule="exact"/>
              <w:jc w:val="center"/>
              <w:rPr>
                <w:rFonts w:ascii="Arial" w:hAnsi="Arial" w:cs="Arial"/>
              </w:rPr>
            </w:pPr>
          </w:p>
        </w:tc>
        <w:tc>
          <w:tcPr>
            <w:tcW w:w="350" w:type="pct"/>
            <w:shd w:val="clear" w:color="auto" w:fill="auto"/>
            <w:vAlign w:val="bottom"/>
          </w:tcPr>
          <w:p w14:paraId="35433336" w14:textId="00DB3C23" w:rsidR="00573231" w:rsidRPr="00777013" w:rsidRDefault="00C552A4" w:rsidP="00B83B7C">
            <w:pPr>
              <w:keepNext/>
              <w:keepLines/>
              <w:spacing w:line="220" w:lineRule="exact"/>
              <w:jc w:val="center"/>
              <w:rPr>
                <w:rFonts w:ascii="Arial" w:hAnsi="Arial" w:cs="Arial"/>
              </w:rPr>
            </w:pPr>
            <w:r w:rsidRPr="00777013">
              <w:rPr>
                <w:rFonts w:ascii="Arial" w:hAnsi="Arial" w:cs="Arial"/>
              </w:rPr>
              <w:t>(774</w:t>
            </w:r>
          </w:p>
        </w:tc>
        <w:tc>
          <w:tcPr>
            <w:tcW w:w="50" w:type="pct"/>
            <w:shd w:val="clear" w:color="auto" w:fill="auto"/>
            <w:noWrap/>
            <w:vAlign w:val="bottom"/>
          </w:tcPr>
          <w:p w14:paraId="6E106E31" w14:textId="67B0BB6D" w:rsidR="00573231" w:rsidRPr="00777013" w:rsidRDefault="00C552A4" w:rsidP="00B83B7C">
            <w:pPr>
              <w:keepNext/>
              <w:keepLines/>
              <w:spacing w:line="220" w:lineRule="exact"/>
              <w:jc w:val="center"/>
              <w:rPr>
                <w:rFonts w:ascii="Arial" w:hAnsi="Arial" w:cs="Arial"/>
              </w:rPr>
            </w:pPr>
            <w:r w:rsidRPr="00777013">
              <w:rPr>
                <w:rFonts w:ascii="Arial" w:hAnsi="Arial" w:cs="Arial"/>
              </w:rPr>
              <w:t>)</w:t>
            </w:r>
          </w:p>
        </w:tc>
      </w:tr>
      <w:tr w:rsidR="00573231" w:rsidRPr="00777013" w14:paraId="5C750EF5" w14:textId="77777777" w:rsidTr="00820D93">
        <w:trPr>
          <w:jc w:val="center"/>
        </w:trPr>
        <w:tc>
          <w:tcPr>
            <w:tcW w:w="4500" w:type="pct"/>
            <w:shd w:val="clear" w:color="auto" w:fill="auto"/>
            <w:hideMark/>
          </w:tcPr>
          <w:p w14:paraId="11C04F04" w14:textId="363255F1" w:rsidR="00573231" w:rsidRPr="00777013" w:rsidRDefault="00C552A4" w:rsidP="00B83B7C">
            <w:pPr>
              <w:pStyle w:val="NormalnyWeb"/>
              <w:keepNext/>
              <w:keepLines/>
              <w:spacing w:line="220" w:lineRule="exact"/>
              <w:ind w:left="240" w:hanging="240"/>
              <w:jc w:val="center"/>
              <w:rPr>
                <w:rFonts w:eastAsiaTheme="minorEastAsia" w:cs="Arial"/>
                <w:sz w:val="20"/>
              </w:rPr>
            </w:pPr>
            <w:r w:rsidRPr="00777013">
              <w:rPr>
                <w:rFonts w:cs="Arial"/>
                <w:sz w:val="20"/>
                <w:szCs w:val="20"/>
              </w:rPr>
              <w:t>OTHER</w:t>
            </w:r>
          </w:p>
        </w:tc>
        <w:tc>
          <w:tcPr>
            <w:tcW w:w="50" w:type="pct"/>
            <w:shd w:val="clear" w:color="auto" w:fill="auto"/>
            <w:vAlign w:val="bottom"/>
            <w:hideMark/>
          </w:tcPr>
          <w:p w14:paraId="19A40E8B" w14:textId="7F041CA0" w:rsidR="00573231" w:rsidRPr="00777013" w:rsidRDefault="00573231" w:rsidP="00B83B7C">
            <w:pPr>
              <w:pStyle w:val="la2"/>
              <w:keepNext/>
              <w:keepLines/>
              <w:spacing w:line="220" w:lineRule="exact"/>
              <w:jc w:val="center"/>
              <w:rPr>
                <w:rFonts w:ascii="Arial" w:eastAsiaTheme="minorEastAsia" w:hAnsi="Arial" w:cs="Arial"/>
                <w:sz w:val="20"/>
              </w:rPr>
            </w:pPr>
          </w:p>
        </w:tc>
        <w:tc>
          <w:tcPr>
            <w:tcW w:w="50" w:type="pct"/>
            <w:shd w:val="clear" w:color="auto" w:fill="auto"/>
            <w:vAlign w:val="bottom"/>
            <w:hideMark/>
          </w:tcPr>
          <w:p w14:paraId="45CEA5EA" w14:textId="5BCB1504" w:rsidR="00573231" w:rsidRPr="00777013" w:rsidRDefault="00573231" w:rsidP="00B83B7C">
            <w:pPr>
              <w:keepNext/>
              <w:keepLines/>
              <w:spacing w:line="220" w:lineRule="exact"/>
              <w:jc w:val="center"/>
              <w:rPr>
                <w:rFonts w:ascii="Arial" w:hAnsi="Arial" w:cs="Arial"/>
                <w:szCs w:val="24"/>
              </w:rPr>
            </w:pPr>
          </w:p>
        </w:tc>
        <w:tc>
          <w:tcPr>
            <w:tcW w:w="350" w:type="pct"/>
            <w:shd w:val="clear" w:color="auto" w:fill="auto"/>
            <w:vAlign w:val="bottom"/>
            <w:hideMark/>
          </w:tcPr>
          <w:p w14:paraId="23BFDD6C" w14:textId="606B2D4C" w:rsidR="00573231" w:rsidRPr="00777013" w:rsidRDefault="00C552A4" w:rsidP="00B83B7C">
            <w:pPr>
              <w:keepNext/>
              <w:keepLines/>
              <w:spacing w:line="220" w:lineRule="exact"/>
              <w:jc w:val="center"/>
              <w:rPr>
                <w:rFonts w:ascii="Arial" w:hAnsi="Arial" w:cs="Arial"/>
                <w:szCs w:val="24"/>
              </w:rPr>
            </w:pPr>
            <w:r w:rsidRPr="00777013">
              <w:rPr>
                <w:rFonts w:ascii="Arial" w:hAnsi="Arial" w:cs="Arial"/>
              </w:rPr>
              <w:t>(131</w:t>
            </w:r>
          </w:p>
        </w:tc>
        <w:tc>
          <w:tcPr>
            <w:tcW w:w="50" w:type="pct"/>
            <w:shd w:val="clear" w:color="auto" w:fill="auto"/>
            <w:noWrap/>
            <w:vAlign w:val="bottom"/>
            <w:hideMark/>
          </w:tcPr>
          <w:p w14:paraId="129E42CB" w14:textId="7500186F" w:rsidR="00573231" w:rsidRPr="00777013" w:rsidRDefault="00C552A4" w:rsidP="00B83B7C">
            <w:pPr>
              <w:keepNext/>
              <w:keepLines/>
              <w:spacing w:line="220" w:lineRule="exact"/>
              <w:jc w:val="center"/>
              <w:rPr>
                <w:rFonts w:ascii="Arial" w:hAnsi="Arial" w:cs="Arial"/>
                <w:szCs w:val="24"/>
              </w:rPr>
            </w:pPr>
            <w:r w:rsidRPr="00777013">
              <w:rPr>
                <w:rFonts w:ascii="Arial" w:hAnsi="Arial" w:cs="Arial"/>
              </w:rPr>
              <w:t>)</w:t>
            </w:r>
          </w:p>
        </w:tc>
      </w:tr>
      <w:tr w:rsidR="00573231" w:rsidRPr="00777013" w14:paraId="0042F9A8" w14:textId="77777777" w:rsidTr="00820D93">
        <w:trPr>
          <w:jc w:val="center"/>
        </w:trPr>
        <w:tc>
          <w:tcPr>
            <w:tcW w:w="4500" w:type="pct"/>
            <w:tcBorders>
              <w:bottom w:val="single" w:sz="4" w:space="0" w:color="auto"/>
            </w:tcBorders>
            <w:shd w:val="clear" w:color="auto" w:fill="auto"/>
          </w:tcPr>
          <w:p w14:paraId="11CBA31A" w14:textId="77777777" w:rsidR="00573231" w:rsidRPr="00777013" w:rsidRDefault="00573231" w:rsidP="00B83B7C">
            <w:pPr>
              <w:pStyle w:val="NormalnyWeb"/>
              <w:keepNext/>
              <w:keepLines/>
              <w:jc w:val="center"/>
              <w:rPr>
                <w:rFonts w:cs="Arial"/>
                <w:sz w:val="8"/>
                <w:szCs w:val="8"/>
              </w:rPr>
            </w:pPr>
          </w:p>
        </w:tc>
        <w:tc>
          <w:tcPr>
            <w:tcW w:w="50" w:type="pct"/>
            <w:tcBorders>
              <w:bottom w:val="single" w:sz="4" w:space="0" w:color="auto"/>
            </w:tcBorders>
            <w:shd w:val="clear" w:color="auto" w:fill="auto"/>
            <w:vAlign w:val="bottom"/>
          </w:tcPr>
          <w:p w14:paraId="4C3CC49B" w14:textId="77777777" w:rsidR="00573231" w:rsidRPr="00777013" w:rsidRDefault="00573231" w:rsidP="00B83B7C">
            <w:pPr>
              <w:pStyle w:val="NormalnyWeb"/>
              <w:keepNext/>
              <w:keepLines/>
              <w:jc w:val="center"/>
              <w:rPr>
                <w:rFonts w:cs="Arial"/>
                <w:sz w:val="8"/>
                <w:szCs w:val="8"/>
              </w:rPr>
            </w:pPr>
          </w:p>
        </w:tc>
        <w:tc>
          <w:tcPr>
            <w:tcW w:w="50" w:type="pct"/>
            <w:tcBorders>
              <w:bottom w:val="single" w:sz="4" w:space="0" w:color="auto"/>
            </w:tcBorders>
            <w:shd w:val="clear" w:color="auto" w:fill="auto"/>
            <w:vAlign w:val="bottom"/>
          </w:tcPr>
          <w:p w14:paraId="524F55EF" w14:textId="77777777" w:rsidR="00573231" w:rsidRPr="00777013" w:rsidRDefault="00573231" w:rsidP="00B83B7C">
            <w:pPr>
              <w:pStyle w:val="NormalnyWeb"/>
              <w:keepNext/>
              <w:keepLines/>
              <w:jc w:val="center"/>
              <w:rPr>
                <w:rFonts w:cs="Arial"/>
                <w:sz w:val="8"/>
                <w:szCs w:val="8"/>
              </w:rPr>
            </w:pPr>
          </w:p>
        </w:tc>
        <w:tc>
          <w:tcPr>
            <w:tcW w:w="350" w:type="pct"/>
            <w:tcBorders>
              <w:bottom w:val="single" w:sz="4" w:space="0" w:color="auto"/>
            </w:tcBorders>
            <w:shd w:val="clear" w:color="auto" w:fill="auto"/>
            <w:vAlign w:val="bottom"/>
          </w:tcPr>
          <w:p w14:paraId="48A093AE" w14:textId="77777777" w:rsidR="00573231" w:rsidRPr="00777013" w:rsidRDefault="00573231" w:rsidP="00B83B7C">
            <w:pPr>
              <w:pStyle w:val="NormalnyWeb"/>
              <w:keepNext/>
              <w:keepLines/>
              <w:jc w:val="center"/>
              <w:rPr>
                <w:rFonts w:cs="Arial"/>
                <w:sz w:val="8"/>
                <w:szCs w:val="8"/>
              </w:rPr>
            </w:pPr>
          </w:p>
        </w:tc>
        <w:tc>
          <w:tcPr>
            <w:tcW w:w="50" w:type="pct"/>
            <w:shd w:val="clear" w:color="auto" w:fill="auto"/>
            <w:noWrap/>
            <w:vAlign w:val="bottom"/>
          </w:tcPr>
          <w:p w14:paraId="534E5C97" w14:textId="77777777" w:rsidR="00573231" w:rsidRPr="00777013" w:rsidRDefault="00573231" w:rsidP="00B83B7C">
            <w:pPr>
              <w:pStyle w:val="NormalnyWeb"/>
              <w:keepNext/>
              <w:keepLines/>
              <w:jc w:val="center"/>
              <w:rPr>
                <w:rFonts w:cs="Arial"/>
                <w:sz w:val="8"/>
                <w:szCs w:val="8"/>
              </w:rPr>
            </w:pPr>
          </w:p>
        </w:tc>
      </w:tr>
      <w:tr w:rsidR="00573231" w:rsidRPr="00777013" w14:paraId="6076B5EF" w14:textId="77777777" w:rsidTr="00820D93">
        <w:trPr>
          <w:jc w:val="center"/>
        </w:trPr>
        <w:tc>
          <w:tcPr>
            <w:tcW w:w="4500" w:type="pct"/>
            <w:tcBorders>
              <w:top w:val="single" w:sz="4" w:space="0" w:color="auto"/>
            </w:tcBorders>
            <w:shd w:val="clear" w:color="auto" w:fill="auto"/>
          </w:tcPr>
          <w:p w14:paraId="24704B9E" w14:textId="77777777" w:rsidR="00573231" w:rsidRPr="00777013" w:rsidRDefault="00573231" w:rsidP="00B83B7C">
            <w:pPr>
              <w:pStyle w:val="NormalnyWeb"/>
              <w:keepNext/>
              <w:keepLines/>
              <w:jc w:val="center"/>
              <w:rPr>
                <w:rFonts w:cs="Arial"/>
                <w:sz w:val="8"/>
                <w:szCs w:val="8"/>
              </w:rPr>
            </w:pPr>
          </w:p>
        </w:tc>
        <w:tc>
          <w:tcPr>
            <w:tcW w:w="50" w:type="pct"/>
            <w:tcBorders>
              <w:top w:val="single" w:sz="4" w:space="0" w:color="auto"/>
            </w:tcBorders>
            <w:shd w:val="clear" w:color="auto" w:fill="auto"/>
            <w:vAlign w:val="bottom"/>
          </w:tcPr>
          <w:p w14:paraId="0311BEFA" w14:textId="77777777" w:rsidR="00573231" w:rsidRPr="00777013" w:rsidRDefault="00573231" w:rsidP="00B83B7C">
            <w:pPr>
              <w:pStyle w:val="NormalnyWeb"/>
              <w:keepNext/>
              <w:keepLines/>
              <w:jc w:val="center"/>
              <w:rPr>
                <w:rFonts w:cs="Arial"/>
                <w:sz w:val="8"/>
                <w:szCs w:val="8"/>
              </w:rPr>
            </w:pPr>
          </w:p>
        </w:tc>
        <w:tc>
          <w:tcPr>
            <w:tcW w:w="50" w:type="pct"/>
            <w:tcBorders>
              <w:top w:val="single" w:sz="4" w:space="0" w:color="auto"/>
            </w:tcBorders>
            <w:shd w:val="clear" w:color="auto" w:fill="auto"/>
            <w:vAlign w:val="bottom"/>
          </w:tcPr>
          <w:p w14:paraId="5AD81EC3" w14:textId="77777777" w:rsidR="00573231" w:rsidRPr="00777013" w:rsidRDefault="00573231" w:rsidP="00B83B7C">
            <w:pPr>
              <w:pStyle w:val="NormalnyWeb"/>
              <w:keepNext/>
              <w:keepLines/>
              <w:jc w:val="center"/>
              <w:rPr>
                <w:rFonts w:cs="Arial"/>
                <w:sz w:val="8"/>
                <w:szCs w:val="8"/>
              </w:rPr>
            </w:pPr>
          </w:p>
        </w:tc>
        <w:tc>
          <w:tcPr>
            <w:tcW w:w="350" w:type="pct"/>
            <w:tcBorders>
              <w:top w:val="single" w:sz="4" w:space="0" w:color="auto"/>
            </w:tcBorders>
            <w:shd w:val="clear" w:color="auto" w:fill="auto"/>
            <w:vAlign w:val="bottom"/>
          </w:tcPr>
          <w:p w14:paraId="3021038C" w14:textId="77777777" w:rsidR="00573231" w:rsidRPr="00777013" w:rsidRDefault="00573231" w:rsidP="00B83B7C">
            <w:pPr>
              <w:pStyle w:val="NormalnyWeb"/>
              <w:keepNext/>
              <w:keepLines/>
              <w:jc w:val="center"/>
              <w:rPr>
                <w:rFonts w:cs="Arial"/>
                <w:sz w:val="8"/>
                <w:szCs w:val="8"/>
              </w:rPr>
            </w:pPr>
          </w:p>
        </w:tc>
        <w:tc>
          <w:tcPr>
            <w:tcW w:w="50" w:type="pct"/>
            <w:shd w:val="clear" w:color="auto" w:fill="auto"/>
            <w:noWrap/>
            <w:vAlign w:val="bottom"/>
          </w:tcPr>
          <w:p w14:paraId="7D91E121" w14:textId="77777777" w:rsidR="00573231" w:rsidRPr="00777013" w:rsidRDefault="00573231" w:rsidP="00B83B7C">
            <w:pPr>
              <w:pStyle w:val="NormalnyWeb"/>
              <w:keepNext/>
              <w:keepLines/>
              <w:jc w:val="center"/>
              <w:rPr>
                <w:rFonts w:cs="Arial"/>
                <w:sz w:val="8"/>
                <w:szCs w:val="8"/>
              </w:rPr>
            </w:pPr>
          </w:p>
        </w:tc>
      </w:tr>
      <w:tr w:rsidR="00573231" w:rsidRPr="00777013" w14:paraId="23E8C4D7" w14:textId="77777777" w:rsidTr="006A192C">
        <w:trPr>
          <w:jc w:val="center"/>
        </w:trPr>
        <w:tc>
          <w:tcPr>
            <w:tcW w:w="4500" w:type="pct"/>
            <w:shd w:val="clear" w:color="auto" w:fill="auto"/>
            <w:hideMark/>
          </w:tcPr>
          <w:p w14:paraId="452E70E9" w14:textId="32DE11A7" w:rsidR="00573231" w:rsidRPr="00777013" w:rsidRDefault="00C552A4" w:rsidP="00B83B7C">
            <w:pPr>
              <w:pStyle w:val="NormalnyWeb"/>
              <w:keepNext/>
              <w:keepLines/>
              <w:spacing w:line="220" w:lineRule="exact"/>
              <w:ind w:left="480" w:hanging="240"/>
              <w:jc w:val="center"/>
              <w:rPr>
                <w:rFonts w:eastAsiaTheme="minorEastAsia" w:cs="Arial"/>
                <w:sz w:val="20"/>
              </w:rPr>
            </w:pPr>
            <w:r w:rsidRPr="00777013">
              <w:rPr>
                <w:rFonts w:cs="Arial"/>
                <w:sz w:val="20"/>
                <w:szCs w:val="20"/>
              </w:rPr>
              <w:t>TOTAL PURCHASE PRICE</w:t>
            </w:r>
          </w:p>
        </w:tc>
        <w:tc>
          <w:tcPr>
            <w:tcW w:w="50" w:type="pct"/>
            <w:shd w:val="clear" w:color="auto" w:fill="auto"/>
            <w:vAlign w:val="bottom"/>
            <w:hideMark/>
          </w:tcPr>
          <w:p w14:paraId="21AE6161" w14:textId="18F23410" w:rsidR="00573231" w:rsidRPr="00777013" w:rsidRDefault="00573231" w:rsidP="00B83B7C">
            <w:pPr>
              <w:pStyle w:val="la2"/>
              <w:keepNext/>
              <w:keepLines/>
              <w:spacing w:line="220" w:lineRule="exact"/>
              <w:jc w:val="center"/>
              <w:rPr>
                <w:rFonts w:ascii="Arial" w:eastAsiaTheme="minorEastAsia" w:hAnsi="Arial" w:cs="Arial"/>
                <w:sz w:val="20"/>
              </w:rPr>
            </w:pPr>
          </w:p>
        </w:tc>
        <w:tc>
          <w:tcPr>
            <w:tcW w:w="50" w:type="pct"/>
            <w:shd w:val="clear" w:color="auto" w:fill="auto"/>
            <w:vAlign w:val="bottom"/>
            <w:hideMark/>
          </w:tcPr>
          <w:p w14:paraId="39DA8BB3" w14:textId="29D71CB8" w:rsidR="00573231" w:rsidRPr="00777013" w:rsidRDefault="00C552A4" w:rsidP="00B83B7C">
            <w:pPr>
              <w:keepNext/>
              <w:keepLines/>
              <w:spacing w:line="220" w:lineRule="exact"/>
              <w:jc w:val="center"/>
              <w:rPr>
                <w:rFonts w:ascii="Arial" w:hAnsi="Arial" w:cs="Arial"/>
                <w:szCs w:val="24"/>
              </w:rPr>
            </w:pPr>
            <w:r w:rsidRPr="00777013">
              <w:rPr>
                <w:rFonts w:ascii="Arial" w:hAnsi="Arial" w:cs="Arial"/>
              </w:rPr>
              <w:t>$</w:t>
            </w:r>
          </w:p>
        </w:tc>
        <w:tc>
          <w:tcPr>
            <w:tcW w:w="350" w:type="pct"/>
            <w:shd w:val="clear" w:color="auto" w:fill="auto"/>
            <w:vAlign w:val="bottom"/>
            <w:hideMark/>
          </w:tcPr>
          <w:p w14:paraId="102E141E" w14:textId="02C34D8A" w:rsidR="00573231" w:rsidRPr="00777013" w:rsidRDefault="00C552A4" w:rsidP="00B83B7C">
            <w:pPr>
              <w:keepNext/>
              <w:keepLines/>
              <w:spacing w:line="220" w:lineRule="exact"/>
              <w:jc w:val="center"/>
              <w:rPr>
                <w:rFonts w:ascii="Arial" w:hAnsi="Arial" w:cs="Arial"/>
                <w:szCs w:val="24"/>
              </w:rPr>
            </w:pPr>
            <w:r w:rsidRPr="00777013">
              <w:rPr>
                <w:rFonts w:ascii="Arial" w:hAnsi="Arial" w:cs="Arial"/>
              </w:rPr>
              <w:t>27,009</w:t>
            </w:r>
          </w:p>
        </w:tc>
        <w:tc>
          <w:tcPr>
            <w:tcW w:w="50" w:type="pct"/>
            <w:shd w:val="clear" w:color="auto" w:fill="auto"/>
            <w:noWrap/>
            <w:vAlign w:val="bottom"/>
            <w:hideMark/>
          </w:tcPr>
          <w:p w14:paraId="52C67E51" w14:textId="64763C66" w:rsidR="00573231" w:rsidRPr="00777013" w:rsidRDefault="00573231" w:rsidP="00B83B7C">
            <w:pPr>
              <w:keepNext/>
              <w:keepLines/>
              <w:spacing w:line="220" w:lineRule="exact"/>
              <w:jc w:val="center"/>
              <w:rPr>
                <w:rFonts w:ascii="Arial" w:hAnsi="Arial" w:cs="Arial"/>
                <w:szCs w:val="24"/>
              </w:rPr>
            </w:pPr>
          </w:p>
        </w:tc>
      </w:tr>
      <w:tr w:rsidR="00573231" w:rsidRPr="00777013" w14:paraId="75838704" w14:textId="77777777" w:rsidTr="006A192C">
        <w:trPr>
          <w:jc w:val="center"/>
        </w:trPr>
        <w:tc>
          <w:tcPr>
            <w:tcW w:w="4500" w:type="pct"/>
            <w:shd w:val="clear" w:color="auto" w:fill="auto"/>
          </w:tcPr>
          <w:p w14:paraId="33D436A9" w14:textId="77777777" w:rsidR="00573231" w:rsidRPr="00777013" w:rsidRDefault="00573231" w:rsidP="00B83B7C">
            <w:pPr>
              <w:pStyle w:val="NormalnyWeb"/>
              <w:keepNext/>
              <w:keepLines/>
              <w:jc w:val="center"/>
              <w:rPr>
                <w:rFonts w:cs="Arial"/>
                <w:sz w:val="8"/>
                <w:szCs w:val="8"/>
              </w:rPr>
            </w:pPr>
          </w:p>
        </w:tc>
        <w:tc>
          <w:tcPr>
            <w:tcW w:w="50" w:type="pct"/>
            <w:shd w:val="clear" w:color="auto" w:fill="auto"/>
            <w:vAlign w:val="bottom"/>
          </w:tcPr>
          <w:p w14:paraId="6F41C0F7" w14:textId="77777777" w:rsidR="00573231" w:rsidRPr="00777013" w:rsidRDefault="00573231" w:rsidP="00B83B7C">
            <w:pPr>
              <w:pStyle w:val="NormalnyWeb"/>
              <w:keepNext/>
              <w:keepLines/>
              <w:jc w:val="center"/>
              <w:rPr>
                <w:rFonts w:cs="Arial"/>
                <w:sz w:val="8"/>
                <w:szCs w:val="8"/>
              </w:rPr>
            </w:pPr>
          </w:p>
        </w:tc>
        <w:tc>
          <w:tcPr>
            <w:tcW w:w="50" w:type="pct"/>
            <w:tcBorders>
              <w:bottom w:val="single" w:sz="12" w:space="0" w:color="000000" w:themeColor="text1"/>
            </w:tcBorders>
            <w:shd w:val="clear" w:color="auto" w:fill="auto"/>
            <w:vAlign w:val="bottom"/>
          </w:tcPr>
          <w:p w14:paraId="4894C030" w14:textId="77777777" w:rsidR="00573231" w:rsidRPr="00777013" w:rsidRDefault="00573231" w:rsidP="00B83B7C">
            <w:pPr>
              <w:pStyle w:val="NormalnyWeb"/>
              <w:keepNext/>
              <w:keepLines/>
              <w:jc w:val="center"/>
              <w:rPr>
                <w:rFonts w:cs="Arial"/>
                <w:sz w:val="8"/>
                <w:szCs w:val="8"/>
              </w:rPr>
            </w:pPr>
          </w:p>
        </w:tc>
        <w:tc>
          <w:tcPr>
            <w:tcW w:w="350" w:type="pct"/>
            <w:tcBorders>
              <w:bottom w:val="single" w:sz="12" w:space="0" w:color="000000" w:themeColor="text1"/>
            </w:tcBorders>
            <w:shd w:val="clear" w:color="auto" w:fill="auto"/>
            <w:vAlign w:val="bottom"/>
          </w:tcPr>
          <w:p w14:paraId="0D9DC00A" w14:textId="77777777" w:rsidR="00573231" w:rsidRPr="00777013" w:rsidRDefault="00573231" w:rsidP="00B83B7C">
            <w:pPr>
              <w:pStyle w:val="NormalnyWeb"/>
              <w:keepNext/>
              <w:keepLines/>
              <w:jc w:val="center"/>
              <w:rPr>
                <w:rFonts w:cs="Arial"/>
                <w:sz w:val="8"/>
                <w:szCs w:val="8"/>
              </w:rPr>
            </w:pPr>
          </w:p>
        </w:tc>
        <w:tc>
          <w:tcPr>
            <w:tcW w:w="50" w:type="pct"/>
            <w:shd w:val="clear" w:color="auto" w:fill="auto"/>
            <w:noWrap/>
            <w:vAlign w:val="bottom"/>
          </w:tcPr>
          <w:p w14:paraId="77DD07DC" w14:textId="77777777" w:rsidR="00573231" w:rsidRPr="00777013" w:rsidRDefault="00573231" w:rsidP="00B83B7C">
            <w:pPr>
              <w:pStyle w:val="NormalnyWeb"/>
              <w:keepNext/>
              <w:keepLines/>
              <w:jc w:val="center"/>
              <w:rPr>
                <w:rFonts w:cs="Arial"/>
                <w:sz w:val="8"/>
                <w:szCs w:val="8"/>
              </w:rPr>
            </w:pPr>
          </w:p>
        </w:tc>
      </w:tr>
    </w:tbl>
    <w:p w14:paraId="51DFADA5" w14:textId="77777777" w:rsidR="00573231" w:rsidRPr="00777013" w:rsidRDefault="00573231" w:rsidP="00B83B7C">
      <w:pPr>
        <w:keepNext/>
        <w:keepLines/>
        <w:jc w:val="center"/>
        <w:rPr>
          <w:rFonts w:ascii="Arial" w:hAnsi="Arial" w:cs="Arial"/>
          <w:sz w:val="9"/>
          <w:szCs w:val="18"/>
        </w:rPr>
      </w:pPr>
    </w:p>
    <w:p w14:paraId="0D158343" w14:textId="032020B5" w:rsidR="00573231" w:rsidRPr="00777013" w:rsidRDefault="00C552A4" w:rsidP="00B83B7C">
      <w:pPr>
        <w:numPr>
          <w:ilvl w:val="0"/>
          <w:numId w:val="12"/>
        </w:numPr>
        <w:ind w:left="490" w:hanging="490"/>
        <w:jc w:val="center"/>
        <w:rPr>
          <w:rFonts w:ascii="Arial" w:eastAsia="Times New Roman" w:hAnsi="Arial" w:cs="Arial"/>
          <w:i/>
          <w:szCs w:val="20"/>
        </w:rPr>
      </w:pPr>
      <w:r w:rsidRPr="00777013">
        <w:rPr>
          <w:rFonts w:ascii="Arial" w:eastAsia="Times New Roman" w:hAnsi="Arial" w:cs="Arial"/>
          <w:i/>
          <w:szCs w:val="20"/>
        </w:rPr>
        <w:t>GOODWILL WAS ASSIGNED TO OUR PRODUCTIVITY AND BUSINESS PROCESSES SEGMENT. THE GOODWILL WAS PRIMARILY ATTRIBUTED TO INCREASED SYNERGIES THAT ARE EXPECTED TO BE ACHIEVED FROM THE INTEGRATION OF LINKEDIN. NONE OF THE GOODWILL IS EXPECTED TO BE DEDUCTIBLE FOR INCOME TAX PURPOSES.</w:t>
      </w:r>
    </w:p>
    <w:p w14:paraId="0D595F89" w14:textId="44DE8F3B" w:rsidR="00573231" w:rsidRPr="00777013" w:rsidRDefault="00C552A4" w:rsidP="00B83B7C">
      <w:pPr>
        <w:numPr>
          <w:ilvl w:val="0"/>
          <w:numId w:val="12"/>
        </w:numPr>
        <w:ind w:left="490" w:hanging="490"/>
        <w:jc w:val="center"/>
        <w:rPr>
          <w:rFonts w:ascii="Arial" w:eastAsia="Times New Roman" w:hAnsi="Arial" w:cs="Arial"/>
          <w:i/>
          <w:szCs w:val="20"/>
        </w:rPr>
      </w:pPr>
      <w:r w:rsidRPr="00777013">
        <w:rPr>
          <w:rFonts w:ascii="Arial" w:eastAsia="Times New Roman" w:hAnsi="Arial" w:cs="Arial"/>
          <w:i/>
          <w:szCs w:val="20"/>
        </w:rPr>
        <w:t xml:space="preserve">CONVERTIBLE SENIOR NOTES ISSUED BY LINKEDIN ON NOVEMBER 12, 2014, SUBSTANTIALLY ALL OF WHICH WERE REDEEMED AFTER OUR ACQUISITION OF LINKEDIN. THE REMAINING $18 MILLION OF NOTES ARE NOT REDEEMABLE AND ARE INCLUDED IN LONG-TERM DEBT </w:t>
      </w:r>
      <w:r>
        <w:rPr>
          <w:rFonts w:ascii="Arial" w:eastAsia="Times New Roman" w:hAnsi="Arial" w:cs="Arial"/>
          <w:i/>
          <w:szCs w:val="20"/>
        </w:rPr>
        <w:t>IN</w:t>
      </w:r>
      <w:r w:rsidRPr="00777013">
        <w:rPr>
          <w:rFonts w:ascii="Arial" w:eastAsia="Times New Roman" w:hAnsi="Arial" w:cs="Arial"/>
          <w:i/>
          <w:szCs w:val="20"/>
        </w:rPr>
        <w:t xml:space="preserve"> OUR CONSOLIDATED BALANCE SHEETS. </w:t>
      </w:r>
      <w:r>
        <w:rPr>
          <w:rFonts w:ascii="Arial" w:eastAsia="Times New Roman" w:hAnsi="Arial" w:cs="Arial"/>
          <w:i/>
          <w:szCs w:val="20"/>
        </w:rPr>
        <w:t>REFER TO</w:t>
      </w:r>
      <w:r w:rsidRPr="00777013">
        <w:rPr>
          <w:rFonts w:ascii="Arial" w:eastAsia="Times New Roman" w:hAnsi="Arial" w:cs="Arial"/>
          <w:i/>
          <w:szCs w:val="20"/>
        </w:rPr>
        <w:t xml:space="preserve"> NOTE 12 – DEBT FOR FURTHER INFORMATION.</w:t>
      </w:r>
    </w:p>
    <w:p w14:paraId="38B2B51B" w14:textId="1E7D44A8" w:rsidR="00573231" w:rsidRPr="00777013" w:rsidRDefault="00C552A4" w:rsidP="00B83B7C">
      <w:pPr>
        <w:keepNext/>
        <w:spacing w:before="180"/>
        <w:jc w:val="center"/>
        <w:rPr>
          <w:rFonts w:ascii="Arial" w:eastAsia="Times New Roman" w:hAnsi="Arial" w:cs="Arial"/>
          <w:szCs w:val="20"/>
        </w:rPr>
      </w:pPr>
      <w:r w:rsidRPr="00777013">
        <w:rPr>
          <w:rFonts w:ascii="Arial" w:eastAsia="Times New Roman" w:hAnsi="Arial" w:cs="Arial"/>
          <w:szCs w:val="20"/>
        </w:rPr>
        <w:t>FOLLOWING ARE THE DETAILS OF THE PURCHASE PRICE ALLOCATED TO THE INTANGIBLE ASSETS ACQUIRED:</w:t>
      </w:r>
    </w:p>
    <w:p w14:paraId="3ADA9856" w14:textId="77777777" w:rsidR="00573231" w:rsidRPr="00777013" w:rsidRDefault="00573231" w:rsidP="00B83B7C">
      <w:pPr>
        <w:keepNext/>
        <w:jc w:val="center"/>
        <w:rPr>
          <w:rFonts w:ascii="Arial" w:hAnsi="Arial" w:cs="Arial"/>
          <w:sz w:val="18"/>
          <w:szCs w:val="18"/>
        </w:rPr>
      </w:pPr>
    </w:p>
    <w:tbl>
      <w:tblPr>
        <w:tblW w:w="5000" w:type="pct"/>
        <w:jc w:val="center"/>
        <w:tblCellMar>
          <w:left w:w="0" w:type="dxa"/>
          <w:right w:w="0" w:type="dxa"/>
        </w:tblCellMar>
        <w:tblLook w:val="04A0" w:firstRow="1" w:lastRow="0" w:firstColumn="1" w:lastColumn="0" w:noHBand="0" w:noVBand="1"/>
      </w:tblPr>
      <w:tblGrid>
        <w:gridCol w:w="8188"/>
        <w:gridCol w:w="101"/>
        <w:gridCol w:w="113"/>
        <w:gridCol w:w="619"/>
        <w:gridCol w:w="101"/>
        <w:gridCol w:w="101"/>
        <w:gridCol w:w="104"/>
        <w:gridCol w:w="1035"/>
        <w:gridCol w:w="6"/>
      </w:tblGrid>
      <w:tr w:rsidR="00573231" w:rsidRPr="00777013" w14:paraId="1F303441" w14:textId="77777777" w:rsidTr="00820D93">
        <w:trPr>
          <w:tblHeader/>
          <w:jc w:val="center"/>
        </w:trPr>
        <w:tc>
          <w:tcPr>
            <w:tcW w:w="3950" w:type="pct"/>
            <w:shd w:val="clear" w:color="auto" w:fill="auto"/>
            <w:vAlign w:val="bottom"/>
            <w:hideMark/>
          </w:tcPr>
          <w:p w14:paraId="6F12F8AD" w14:textId="07D3239E" w:rsidR="00573231" w:rsidRPr="00777013" w:rsidRDefault="00C552A4" w:rsidP="00B83B7C">
            <w:pPr>
              <w:pStyle w:val="NormalnyWeb"/>
              <w:keepNext/>
              <w:spacing w:before="0" w:beforeAutospacing="0" w:after="15" w:afterAutospacing="0" w:line="170" w:lineRule="exact"/>
              <w:jc w:val="center"/>
              <w:rPr>
                <w:rFonts w:eastAsiaTheme="minorEastAsia" w:cs="Arial"/>
                <w:sz w:val="15"/>
              </w:rPr>
            </w:pPr>
            <w:r w:rsidRPr="00777013">
              <w:rPr>
                <w:rFonts w:cs="Arial"/>
                <w:b/>
                <w:sz w:val="15"/>
                <w:szCs w:val="15"/>
              </w:rPr>
              <w:t>(IN MILLIONS)</w:t>
            </w:r>
          </w:p>
        </w:tc>
        <w:tc>
          <w:tcPr>
            <w:tcW w:w="50" w:type="pct"/>
            <w:shd w:val="clear" w:color="auto" w:fill="auto"/>
            <w:vAlign w:val="bottom"/>
            <w:hideMark/>
          </w:tcPr>
          <w:p w14:paraId="45DAF218" w14:textId="7BB8A2C4" w:rsidR="00573231" w:rsidRPr="00777013" w:rsidRDefault="00573231" w:rsidP="00B83B7C">
            <w:pPr>
              <w:pStyle w:val="la2"/>
              <w:spacing w:line="170" w:lineRule="exact"/>
              <w:jc w:val="center"/>
              <w:rPr>
                <w:rFonts w:ascii="Arial" w:eastAsiaTheme="minorEastAsia" w:hAnsi="Arial" w:cs="Arial"/>
                <w:sz w:val="15"/>
              </w:rPr>
            </w:pPr>
          </w:p>
        </w:tc>
        <w:tc>
          <w:tcPr>
            <w:tcW w:w="300" w:type="pct"/>
            <w:gridSpan w:val="2"/>
            <w:shd w:val="clear" w:color="auto" w:fill="auto"/>
            <w:tcMar>
              <w:top w:w="0" w:type="dxa"/>
              <w:left w:w="14" w:type="dxa"/>
              <w:bottom w:w="0" w:type="dxa"/>
              <w:right w:w="14" w:type="dxa"/>
            </w:tcMar>
            <w:vAlign w:val="bottom"/>
            <w:hideMark/>
          </w:tcPr>
          <w:p w14:paraId="7B865643" w14:textId="019BAE88" w:rsidR="00573231" w:rsidRPr="00777013" w:rsidRDefault="00C552A4" w:rsidP="00B83B7C">
            <w:pPr>
              <w:spacing w:line="170" w:lineRule="exact"/>
              <w:jc w:val="center"/>
              <w:rPr>
                <w:rFonts w:ascii="Arial" w:hAnsi="Arial" w:cs="Arial"/>
                <w:sz w:val="15"/>
                <w:szCs w:val="24"/>
              </w:rPr>
            </w:pPr>
            <w:r w:rsidRPr="00777013">
              <w:rPr>
                <w:rFonts w:ascii="Arial" w:hAnsi="Arial" w:cs="Arial"/>
                <w:b/>
                <w:sz w:val="15"/>
                <w:szCs w:val="15"/>
              </w:rPr>
              <w:t>AMOUNT</w:t>
            </w:r>
          </w:p>
        </w:tc>
        <w:tc>
          <w:tcPr>
            <w:tcW w:w="50" w:type="pct"/>
            <w:shd w:val="clear" w:color="auto" w:fill="auto"/>
            <w:vAlign w:val="bottom"/>
            <w:hideMark/>
          </w:tcPr>
          <w:p w14:paraId="6BA8367B" w14:textId="7549350F" w:rsidR="00573231" w:rsidRPr="00777013" w:rsidRDefault="00573231" w:rsidP="00B83B7C">
            <w:pPr>
              <w:spacing w:line="170" w:lineRule="exact"/>
              <w:jc w:val="center"/>
              <w:rPr>
                <w:rFonts w:ascii="Arial" w:hAnsi="Arial" w:cs="Arial"/>
                <w:sz w:val="15"/>
                <w:szCs w:val="24"/>
              </w:rPr>
            </w:pPr>
          </w:p>
        </w:tc>
        <w:tc>
          <w:tcPr>
            <w:tcW w:w="50" w:type="pct"/>
            <w:shd w:val="clear" w:color="auto" w:fill="auto"/>
            <w:vAlign w:val="bottom"/>
            <w:hideMark/>
          </w:tcPr>
          <w:p w14:paraId="2F3F0D7D" w14:textId="14856408" w:rsidR="00573231" w:rsidRPr="00777013" w:rsidRDefault="00573231" w:rsidP="00B83B7C">
            <w:pPr>
              <w:pStyle w:val="la2"/>
              <w:spacing w:line="170" w:lineRule="exact"/>
              <w:jc w:val="center"/>
              <w:rPr>
                <w:rFonts w:ascii="Arial" w:eastAsiaTheme="minorEastAsia" w:hAnsi="Arial" w:cs="Arial"/>
                <w:sz w:val="15"/>
              </w:rPr>
            </w:pPr>
          </w:p>
        </w:tc>
        <w:tc>
          <w:tcPr>
            <w:tcW w:w="500" w:type="pct"/>
            <w:gridSpan w:val="2"/>
            <w:shd w:val="clear" w:color="auto" w:fill="auto"/>
            <w:tcMar>
              <w:top w:w="0" w:type="dxa"/>
              <w:left w:w="14" w:type="dxa"/>
              <w:bottom w:w="0" w:type="dxa"/>
              <w:right w:w="14" w:type="dxa"/>
            </w:tcMar>
            <w:vAlign w:val="bottom"/>
            <w:hideMark/>
          </w:tcPr>
          <w:p w14:paraId="20F5312E" w14:textId="646C4B4E" w:rsidR="00573231" w:rsidRPr="00777013" w:rsidRDefault="00C552A4" w:rsidP="00B83B7C">
            <w:pPr>
              <w:pStyle w:val="NormalnyWeb"/>
              <w:spacing w:before="0" w:beforeAutospacing="0" w:after="0" w:afterAutospacing="0" w:line="170" w:lineRule="exact"/>
              <w:jc w:val="center"/>
              <w:rPr>
                <w:rFonts w:eastAsiaTheme="minorEastAsia" w:cs="Arial"/>
                <w:sz w:val="15"/>
              </w:rPr>
            </w:pPr>
            <w:r w:rsidRPr="00777013">
              <w:rPr>
                <w:rFonts w:cs="Arial"/>
                <w:b/>
                <w:sz w:val="15"/>
                <w:szCs w:val="15"/>
              </w:rPr>
              <w:t>WEIGHTED</w:t>
            </w:r>
          </w:p>
          <w:p w14:paraId="796C7119" w14:textId="5E23B85D" w:rsidR="00573231" w:rsidRPr="00777013" w:rsidRDefault="00C552A4" w:rsidP="00B83B7C">
            <w:pPr>
              <w:pStyle w:val="NormalnyWeb"/>
              <w:spacing w:before="0" w:beforeAutospacing="0" w:after="15" w:afterAutospacing="0" w:line="170" w:lineRule="exact"/>
              <w:jc w:val="center"/>
              <w:rPr>
                <w:rFonts w:eastAsiaTheme="minorEastAsia" w:cs="Arial"/>
                <w:sz w:val="15"/>
              </w:rPr>
            </w:pPr>
            <w:r w:rsidRPr="00777013">
              <w:rPr>
                <w:rFonts w:cs="Arial"/>
                <w:b/>
                <w:sz w:val="15"/>
                <w:szCs w:val="15"/>
              </w:rPr>
              <w:t>AVERAGE LIFE</w:t>
            </w:r>
          </w:p>
        </w:tc>
        <w:tc>
          <w:tcPr>
            <w:tcW w:w="50" w:type="pct"/>
            <w:shd w:val="clear" w:color="auto" w:fill="auto"/>
            <w:vAlign w:val="bottom"/>
            <w:hideMark/>
          </w:tcPr>
          <w:p w14:paraId="503BBF8C" w14:textId="5C5B49D1" w:rsidR="00573231" w:rsidRPr="00777013" w:rsidRDefault="00573231" w:rsidP="00B83B7C">
            <w:pPr>
              <w:spacing w:line="170" w:lineRule="exact"/>
              <w:jc w:val="center"/>
              <w:rPr>
                <w:rFonts w:ascii="Arial" w:hAnsi="Arial" w:cs="Arial"/>
                <w:sz w:val="15"/>
                <w:szCs w:val="24"/>
              </w:rPr>
            </w:pPr>
          </w:p>
        </w:tc>
      </w:tr>
      <w:tr w:rsidR="00573231" w:rsidRPr="00777013" w14:paraId="63E9692B" w14:textId="77777777" w:rsidTr="00820D93">
        <w:trPr>
          <w:tblHeader/>
          <w:jc w:val="center"/>
        </w:trPr>
        <w:tc>
          <w:tcPr>
            <w:tcW w:w="3950" w:type="pct"/>
            <w:tcBorders>
              <w:bottom w:val="single" w:sz="4" w:space="0" w:color="auto"/>
            </w:tcBorders>
            <w:shd w:val="clear" w:color="auto" w:fill="auto"/>
            <w:vAlign w:val="bottom"/>
          </w:tcPr>
          <w:p w14:paraId="175165A7" w14:textId="77777777" w:rsidR="00573231" w:rsidRPr="00777013" w:rsidRDefault="00573231" w:rsidP="00B83B7C">
            <w:pPr>
              <w:pStyle w:val="NormalnyWeb"/>
              <w:jc w:val="center"/>
              <w:rPr>
                <w:rFonts w:cs="Arial"/>
                <w:sz w:val="8"/>
                <w:szCs w:val="8"/>
              </w:rPr>
            </w:pPr>
          </w:p>
        </w:tc>
        <w:tc>
          <w:tcPr>
            <w:tcW w:w="50" w:type="pct"/>
            <w:tcBorders>
              <w:bottom w:val="single" w:sz="4" w:space="0" w:color="auto"/>
            </w:tcBorders>
            <w:shd w:val="clear" w:color="auto" w:fill="auto"/>
            <w:vAlign w:val="bottom"/>
          </w:tcPr>
          <w:p w14:paraId="28B56873" w14:textId="77777777" w:rsidR="00573231" w:rsidRPr="00777013" w:rsidRDefault="00573231" w:rsidP="00B83B7C">
            <w:pPr>
              <w:pStyle w:val="NormalnyWeb"/>
              <w:jc w:val="center"/>
              <w:rPr>
                <w:rFonts w:cs="Arial"/>
                <w:sz w:val="8"/>
                <w:szCs w:val="8"/>
              </w:rPr>
            </w:pPr>
          </w:p>
        </w:tc>
        <w:tc>
          <w:tcPr>
            <w:tcW w:w="300" w:type="pct"/>
            <w:gridSpan w:val="2"/>
            <w:tcBorders>
              <w:bottom w:val="single" w:sz="4" w:space="0" w:color="auto"/>
            </w:tcBorders>
            <w:shd w:val="clear" w:color="auto" w:fill="auto"/>
            <w:tcMar>
              <w:top w:w="0" w:type="dxa"/>
              <w:left w:w="14" w:type="dxa"/>
              <w:bottom w:w="0" w:type="dxa"/>
              <w:right w:w="14" w:type="dxa"/>
            </w:tcMar>
            <w:vAlign w:val="bottom"/>
          </w:tcPr>
          <w:p w14:paraId="5274C0C5" w14:textId="77777777" w:rsidR="00573231" w:rsidRPr="00777013" w:rsidRDefault="00573231" w:rsidP="00B83B7C">
            <w:pPr>
              <w:pStyle w:val="NormalnyWeb"/>
              <w:jc w:val="center"/>
              <w:rPr>
                <w:rFonts w:cs="Arial"/>
                <w:sz w:val="8"/>
                <w:szCs w:val="8"/>
              </w:rPr>
            </w:pPr>
          </w:p>
        </w:tc>
        <w:tc>
          <w:tcPr>
            <w:tcW w:w="50" w:type="pct"/>
            <w:tcBorders>
              <w:bottom w:val="single" w:sz="4" w:space="0" w:color="auto"/>
            </w:tcBorders>
            <w:shd w:val="clear" w:color="auto" w:fill="auto"/>
            <w:vAlign w:val="bottom"/>
          </w:tcPr>
          <w:p w14:paraId="641419DC" w14:textId="77777777" w:rsidR="00573231" w:rsidRPr="00777013" w:rsidRDefault="00573231" w:rsidP="00B83B7C">
            <w:pPr>
              <w:pStyle w:val="NormalnyWeb"/>
              <w:jc w:val="center"/>
              <w:rPr>
                <w:rFonts w:cs="Arial"/>
                <w:sz w:val="8"/>
                <w:szCs w:val="8"/>
              </w:rPr>
            </w:pPr>
          </w:p>
        </w:tc>
        <w:tc>
          <w:tcPr>
            <w:tcW w:w="50" w:type="pct"/>
            <w:tcBorders>
              <w:bottom w:val="single" w:sz="4" w:space="0" w:color="auto"/>
            </w:tcBorders>
            <w:shd w:val="clear" w:color="auto" w:fill="auto"/>
            <w:vAlign w:val="bottom"/>
          </w:tcPr>
          <w:p w14:paraId="7230F405" w14:textId="77777777" w:rsidR="00573231" w:rsidRPr="00777013" w:rsidRDefault="00573231" w:rsidP="00B83B7C">
            <w:pPr>
              <w:pStyle w:val="NormalnyWeb"/>
              <w:jc w:val="center"/>
              <w:rPr>
                <w:rFonts w:cs="Arial"/>
                <w:sz w:val="8"/>
                <w:szCs w:val="8"/>
              </w:rPr>
            </w:pPr>
          </w:p>
        </w:tc>
        <w:tc>
          <w:tcPr>
            <w:tcW w:w="500" w:type="pct"/>
            <w:gridSpan w:val="2"/>
            <w:tcBorders>
              <w:bottom w:val="single" w:sz="4" w:space="0" w:color="auto"/>
            </w:tcBorders>
            <w:shd w:val="clear" w:color="auto" w:fill="auto"/>
            <w:tcMar>
              <w:top w:w="0" w:type="dxa"/>
              <w:left w:w="14" w:type="dxa"/>
              <w:bottom w:w="0" w:type="dxa"/>
              <w:right w:w="14" w:type="dxa"/>
            </w:tcMar>
            <w:vAlign w:val="bottom"/>
          </w:tcPr>
          <w:p w14:paraId="5B0E619F" w14:textId="77777777" w:rsidR="00573231" w:rsidRPr="00777013" w:rsidRDefault="00573231" w:rsidP="00B83B7C">
            <w:pPr>
              <w:pStyle w:val="NormalnyWeb"/>
              <w:jc w:val="center"/>
              <w:rPr>
                <w:rFonts w:cs="Arial"/>
                <w:sz w:val="8"/>
                <w:szCs w:val="8"/>
              </w:rPr>
            </w:pPr>
          </w:p>
        </w:tc>
        <w:tc>
          <w:tcPr>
            <w:tcW w:w="50" w:type="pct"/>
            <w:shd w:val="clear" w:color="auto" w:fill="auto"/>
            <w:vAlign w:val="bottom"/>
          </w:tcPr>
          <w:p w14:paraId="51C3E9B3" w14:textId="77777777" w:rsidR="00573231" w:rsidRPr="00777013" w:rsidRDefault="00573231" w:rsidP="00B83B7C">
            <w:pPr>
              <w:pStyle w:val="NormalnyWeb"/>
              <w:jc w:val="center"/>
              <w:rPr>
                <w:rFonts w:cs="Arial"/>
                <w:sz w:val="8"/>
                <w:szCs w:val="8"/>
              </w:rPr>
            </w:pPr>
          </w:p>
        </w:tc>
      </w:tr>
      <w:tr w:rsidR="00573231" w:rsidRPr="00777013" w14:paraId="1BD0E3BE" w14:textId="77777777" w:rsidTr="00820D93">
        <w:trPr>
          <w:tblHeader/>
          <w:jc w:val="center"/>
        </w:trPr>
        <w:tc>
          <w:tcPr>
            <w:tcW w:w="3950" w:type="pct"/>
            <w:tcBorders>
              <w:top w:val="single" w:sz="4" w:space="0" w:color="auto"/>
            </w:tcBorders>
            <w:shd w:val="clear" w:color="auto" w:fill="auto"/>
            <w:vAlign w:val="bottom"/>
          </w:tcPr>
          <w:p w14:paraId="0C747B1A" w14:textId="77777777" w:rsidR="00573231" w:rsidRPr="00777013" w:rsidRDefault="00573231" w:rsidP="00B83B7C">
            <w:pPr>
              <w:pStyle w:val="NormalnyWeb"/>
              <w:jc w:val="center"/>
              <w:rPr>
                <w:rFonts w:cs="Arial"/>
                <w:sz w:val="8"/>
                <w:szCs w:val="8"/>
              </w:rPr>
            </w:pPr>
          </w:p>
        </w:tc>
        <w:tc>
          <w:tcPr>
            <w:tcW w:w="50" w:type="pct"/>
            <w:tcBorders>
              <w:top w:val="single" w:sz="4" w:space="0" w:color="auto"/>
            </w:tcBorders>
            <w:shd w:val="clear" w:color="auto" w:fill="auto"/>
            <w:vAlign w:val="bottom"/>
          </w:tcPr>
          <w:p w14:paraId="6BA35E2C" w14:textId="77777777" w:rsidR="00573231" w:rsidRPr="00777013" w:rsidRDefault="00573231" w:rsidP="00B83B7C">
            <w:pPr>
              <w:pStyle w:val="NormalnyWeb"/>
              <w:jc w:val="center"/>
              <w:rPr>
                <w:rFonts w:cs="Arial"/>
                <w:sz w:val="8"/>
                <w:szCs w:val="8"/>
              </w:rPr>
            </w:pPr>
          </w:p>
        </w:tc>
        <w:tc>
          <w:tcPr>
            <w:tcW w:w="300" w:type="pct"/>
            <w:gridSpan w:val="2"/>
            <w:tcBorders>
              <w:top w:val="single" w:sz="4" w:space="0" w:color="auto"/>
            </w:tcBorders>
            <w:shd w:val="clear" w:color="auto" w:fill="auto"/>
            <w:tcMar>
              <w:top w:w="0" w:type="dxa"/>
              <w:left w:w="14" w:type="dxa"/>
              <w:bottom w:w="0" w:type="dxa"/>
              <w:right w:w="14" w:type="dxa"/>
            </w:tcMar>
            <w:vAlign w:val="bottom"/>
          </w:tcPr>
          <w:p w14:paraId="7560B3FE" w14:textId="77777777" w:rsidR="00573231" w:rsidRPr="00777013" w:rsidRDefault="00573231" w:rsidP="00B83B7C">
            <w:pPr>
              <w:pStyle w:val="NormalnyWeb"/>
              <w:jc w:val="center"/>
              <w:rPr>
                <w:rFonts w:cs="Arial"/>
                <w:sz w:val="8"/>
                <w:szCs w:val="8"/>
              </w:rPr>
            </w:pPr>
          </w:p>
        </w:tc>
        <w:tc>
          <w:tcPr>
            <w:tcW w:w="50" w:type="pct"/>
            <w:tcBorders>
              <w:top w:val="single" w:sz="4" w:space="0" w:color="auto"/>
            </w:tcBorders>
            <w:shd w:val="clear" w:color="auto" w:fill="auto"/>
            <w:vAlign w:val="bottom"/>
          </w:tcPr>
          <w:p w14:paraId="19E61AC6" w14:textId="77777777" w:rsidR="00573231" w:rsidRPr="00777013" w:rsidRDefault="00573231" w:rsidP="00B83B7C">
            <w:pPr>
              <w:pStyle w:val="NormalnyWeb"/>
              <w:jc w:val="center"/>
              <w:rPr>
                <w:rFonts w:cs="Arial"/>
                <w:sz w:val="8"/>
                <w:szCs w:val="8"/>
              </w:rPr>
            </w:pPr>
          </w:p>
        </w:tc>
        <w:tc>
          <w:tcPr>
            <w:tcW w:w="50" w:type="pct"/>
            <w:tcBorders>
              <w:top w:val="single" w:sz="4" w:space="0" w:color="auto"/>
            </w:tcBorders>
            <w:shd w:val="clear" w:color="auto" w:fill="auto"/>
            <w:vAlign w:val="bottom"/>
          </w:tcPr>
          <w:p w14:paraId="2B9DEF61" w14:textId="77777777" w:rsidR="00573231" w:rsidRPr="00777013" w:rsidRDefault="00573231" w:rsidP="00B83B7C">
            <w:pPr>
              <w:pStyle w:val="NormalnyWeb"/>
              <w:jc w:val="center"/>
              <w:rPr>
                <w:rFonts w:cs="Arial"/>
                <w:sz w:val="8"/>
                <w:szCs w:val="8"/>
              </w:rPr>
            </w:pPr>
          </w:p>
        </w:tc>
        <w:tc>
          <w:tcPr>
            <w:tcW w:w="500" w:type="pct"/>
            <w:gridSpan w:val="2"/>
            <w:tcBorders>
              <w:top w:val="single" w:sz="4" w:space="0" w:color="auto"/>
            </w:tcBorders>
            <w:shd w:val="clear" w:color="auto" w:fill="auto"/>
            <w:tcMar>
              <w:top w:w="0" w:type="dxa"/>
              <w:left w:w="14" w:type="dxa"/>
              <w:bottom w:w="0" w:type="dxa"/>
              <w:right w:w="14" w:type="dxa"/>
            </w:tcMar>
            <w:vAlign w:val="bottom"/>
          </w:tcPr>
          <w:p w14:paraId="64F520B9" w14:textId="77777777" w:rsidR="00573231" w:rsidRPr="00777013" w:rsidRDefault="00573231" w:rsidP="00B83B7C">
            <w:pPr>
              <w:pStyle w:val="NormalnyWeb"/>
              <w:jc w:val="center"/>
              <w:rPr>
                <w:rFonts w:cs="Arial"/>
                <w:sz w:val="8"/>
                <w:szCs w:val="8"/>
              </w:rPr>
            </w:pPr>
          </w:p>
        </w:tc>
        <w:tc>
          <w:tcPr>
            <w:tcW w:w="50" w:type="pct"/>
            <w:shd w:val="clear" w:color="auto" w:fill="auto"/>
            <w:vAlign w:val="bottom"/>
          </w:tcPr>
          <w:p w14:paraId="2AF533CC" w14:textId="77777777" w:rsidR="00573231" w:rsidRPr="00777013" w:rsidRDefault="00573231" w:rsidP="00B83B7C">
            <w:pPr>
              <w:pStyle w:val="NormalnyWeb"/>
              <w:jc w:val="center"/>
              <w:rPr>
                <w:rFonts w:cs="Arial"/>
                <w:sz w:val="8"/>
                <w:szCs w:val="8"/>
              </w:rPr>
            </w:pPr>
          </w:p>
        </w:tc>
      </w:tr>
      <w:tr w:rsidR="00573231" w:rsidRPr="00777013" w14:paraId="5D049960" w14:textId="77777777" w:rsidTr="00820D93">
        <w:trPr>
          <w:jc w:val="center"/>
        </w:trPr>
        <w:tc>
          <w:tcPr>
            <w:tcW w:w="3950" w:type="pct"/>
            <w:shd w:val="clear" w:color="auto" w:fill="auto"/>
          </w:tcPr>
          <w:p w14:paraId="37BDA034" w14:textId="02174095" w:rsidR="00573231" w:rsidRPr="00777013" w:rsidRDefault="00C552A4" w:rsidP="00B83B7C">
            <w:pPr>
              <w:pStyle w:val="NormalnyWeb"/>
              <w:keepNext/>
              <w:ind w:left="240" w:hanging="240"/>
              <w:jc w:val="center"/>
              <w:rPr>
                <w:rFonts w:cs="Arial"/>
                <w:sz w:val="20"/>
                <w:szCs w:val="20"/>
              </w:rPr>
            </w:pPr>
            <w:r w:rsidRPr="00777013">
              <w:rPr>
                <w:rFonts w:cs="Arial"/>
                <w:sz w:val="20"/>
                <w:szCs w:val="20"/>
              </w:rPr>
              <w:t>CUSTOMER-RELATED</w:t>
            </w:r>
          </w:p>
        </w:tc>
        <w:tc>
          <w:tcPr>
            <w:tcW w:w="50" w:type="pct"/>
            <w:shd w:val="clear" w:color="auto" w:fill="auto"/>
            <w:vAlign w:val="bottom"/>
          </w:tcPr>
          <w:p w14:paraId="00B7BCDE" w14:textId="352BB8A2" w:rsidR="00573231" w:rsidRPr="00777013" w:rsidRDefault="00573231" w:rsidP="00B83B7C">
            <w:pPr>
              <w:pStyle w:val="la2"/>
              <w:jc w:val="center"/>
              <w:rPr>
                <w:rFonts w:ascii="Arial" w:hAnsi="Arial" w:cs="Arial"/>
                <w:sz w:val="20"/>
                <w:szCs w:val="15"/>
              </w:rPr>
            </w:pPr>
          </w:p>
        </w:tc>
        <w:tc>
          <w:tcPr>
            <w:tcW w:w="50" w:type="pct"/>
            <w:shd w:val="clear" w:color="auto" w:fill="auto"/>
            <w:vAlign w:val="bottom"/>
          </w:tcPr>
          <w:p w14:paraId="23D53930" w14:textId="35FED2CA" w:rsidR="00573231" w:rsidRPr="00777013" w:rsidRDefault="00C552A4" w:rsidP="00B83B7C">
            <w:pPr>
              <w:jc w:val="center"/>
              <w:rPr>
                <w:rFonts w:ascii="Arial" w:hAnsi="Arial" w:cs="Arial"/>
              </w:rPr>
            </w:pPr>
            <w:r w:rsidRPr="00777013">
              <w:rPr>
                <w:rFonts w:ascii="Arial" w:hAnsi="Arial" w:cs="Arial"/>
              </w:rPr>
              <w:t>$</w:t>
            </w:r>
          </w:p>
        </w:tc>
        <w:tc>
          <w:tcPr>
            <w:tcW w:w="300" w:type="pct"/>
            <w:shd w:val="clear" w:color="auto" w:fill="auto"/>
            <w:vAlign w:val="bottom"/>
          </w:tcPr>
          <w:p w14:paraId="45FFA42E" w14:textId="12A4D655" w:rsidR="00573231" w:rsidRPr="00777013" w:rsidRDefault="00C552A4" w:rsidP="00B83B7C">
            <w:pPr>
              <w:jc w:val="center"/>
              <w:rPr>
                <w:rFonts w:ascii="Arial" w:hAnsi="Arial" w:cs="Arial"/>
              </w:rPr>
            </w:pPr>
            <w:r w:rsidRPr="00777013">
              <w:rPr>
                <w:rFonts w:ascii="Arial" w:hAnsi="Arial" w:cs="Arial"/>
              </w:rPr>
              <w:t>3,607</w:t>
            </w:r>
          </w:p>
        </w:tc>
        <w:tc>
          <w:tcPr>
            <w:tcW w:w="50" w:type="pct"/>
            <w:shd w:val="clear" w:color="auto" w:fill="auto"/>
            <w:noWrap/>
            <w:vAlign w:val="bottom"/>
          </w:tcPr>
          <w:p w14:paraId="7B4A5176" w14:textId="47C07949" w:rsidR="00573231" w:rsidRPr="00777013" w:rsidRDefault="00573231" w:rsidP="00B83B7C">
            <w:pPr>
              <w:jc w:val="center"/>
              <w:rPr>
                <w:rFonts w:ascii="Arial" w:hAnsi="Arial" w:cs="Arial"/>
              </w:rPr>
            </w:pPr>
          </w:p>
        </w:tc>
        <w:tc>
          <w:tcPr>
            <w:tcW w:w="50" w:type="pct"/>
            <w:shd w:val="clear" w:color="auto" w:fill="auto"/>
            <w:vAlign w:val="bottom"/>
          </w:tcPr>
          <w:p w14:paraId="6D240ECE" w14:textId="3DF9B4B8" w:rsidR="00573231" w:rsidRPr="00777013" w:rsidRDefault="00573231" w:rsidP="00B83B7C">
            <w:pPr>
              <w:pStyle w:val="la2"/>
              <w:jc w:val="center"/>
              <w:rPr>
                <w:rFonts w:ascii="Arial" w:hAnsi="Arial" w:cs="Arial"/>
                <w:sz w:val="20"/>
                <w:szCs w:val="15"/>
              </w:rPr>
            </w:pPr>
          </w:p>
        </w:tc>
        <w:tc>
          <w:tcPr>
            <w:tcW w:w="50" w:type="pct"/>
            <w:shd w:val="clear" w:color="auto" w:fill="auto"/>
            <w:vAlign w:val="bottom"/>
          </w:tcPr>
          <w:p w14:paraId="1B58E741" w14:textId="2F96D076" w:rsidR="00573231" w:rsidRPr="00777013" w:rsidRDefault="00573231" w:rsidP="00B83B7C">
            <w:pPr>
              <w:jc w:val="center"/>
              <w:rPr>
                <w:rFonts w:ascii="Arial" w:hAnsi="Arial" w:cs="Arial"/>
              </w:rPr>
            </w:pPr>
          </w:p>
        </w:tc>
        <w:tc>
          <w:tcPr>
            <w:tcW w:w="500" w:type="pct"/>
            <w:shd w:val="clear" w:color="auto" w:fill="auto"/>
            <w:vAlign w:val="bottom"/>
          </w:tcPr>
          <w:p w14:paraId="3CAC6A2D" w14:textId="3BA110DE" w:rsidR="00573231" w:rsidRPr="00777013" w:rsidRDefault="00C552A4" w:rsidP="00B83B7C">
            <w:pPr>
              <w:jc w:val="center"/>
              <w:rPr>
                <w:rFonts w:ascii="Arial" w:hAnsi="Arial" w:cs="Arial"/>
              </w:rPr>
            </w:pPr>
            <w:r w:rsidRPr="00777013">
              <w:rPr>
                <w:rFonts w:ascii="Arial" w:hAnsi="Arial" w:cs="Arial"/>
              </w:rPr>
              <w:t>7 YEARS</w:t>
            </w:r>
          </w:p>
        </w:tc>
        <w:tc>
          <w:tcPr>
            <w:tcW w:w="50" w:type="pct"/>
            <w:shd w:val="clear" w:color="auto" w:fill="auto"/>
            <w:noWrap/>
            <w:vAlign w:val="bottom"/>
          </w:tcPr>
          <w:p w14:paraId="3D7217B7" w14:textId="77777777" w:rsidR="00573231" w:rsidRPr="00777013" w:rsidRDefault="00573231" w:rsidP="00B83B7C">
            <w:pPr>
              <w:jc w:val="center"/>
              <w:rPr>
                <w:rFonts w:ascii="Arial" w:hAnsi="Arial" w:cs="Arial"/>
              </w:rPr>
            </w:pPr>
          </w:p>
        </w:tc>
      </w:tr>
      <w:tr w:rsidR="00573231" w:rsidRPr="00777013" w14:paraId="141770D2" w14:textId="77777777" w:rsidTr="00820D93">
        <w:trPr>
          <w:jc w:val="center"/>
        </w:trPr>
        <w:tc>
          <w:tcPr>
            <w:tcW w:w="3950" w:type="pct"/>
            <w:shd w:val="clear" w:color="auto" w:fill="auto"/>
          </w:tcPr>
          <w:p w14:paraId="147CE62C" w14:textId="7ABFE3ED" w:rsidR="00573231" w:rsidRPr="00777013" w:rsidRDefault="00C552A4" w:rsidP="00B83B7C">
            <w:pPr>
              <w:pStyle w:val="NormalnyWeb"/>
              <w:keepNext/>
              <w:ind w:left="240" w:hanging="240"/>
              <w:jc w:val="center"/>
              <w:rPr>
                <w:rFonts w:cs="Arial"/>
                <w:sz w:val="20"/>
                <w:szCs w:val="20"/>
              </w:rPr>
            </w:pPr>
            <w:r w:rsidRPr="00777013">
              <w:rPr>
                <w:rFonts w:cs="Arial"/>
                <w:sz w:val="20"/>
                <w:szCs w:val="20"/>
              </w:rPr>
              <w:t>MARKETING-RELATED (TRADE NAMES)</w:t>
            </w:r>
          </w:p>
        </w:tc>
        <w:tc>
          <w:tcPr>
            <w:tcW w:w="50" w:type="pct"/>
            <w:shd w:val="clear" w:color="auto" w:fill="auto"/>
            <w:vAlign w:val="bottom"/>
          </w:tcPr>
          <w:p w14:paraId="1696E7D9" w14:textId="47C7FBA2" w:rsidR="00573231" w:rsidRPr="00777013" w:rsidRDefault="00573231" w:rsidP="00B83B7C">
            <w:pPr>
              <w:pStyle w:val="la2"/>
              <w:jc w:val="center"/>
              <w:rPr>
                <w:rFonts w:ascii="Arial" w:hAnsi="Arial" w:cs="Arial"/>
                <w:sz w:val="20"/>
                <w:szCs w:val="15"/>
              </w:rPr>
            </w:pPr>
          </w:p>
        </w:tc>
        <w:tc>
          <w:tcPr>
            <w:tcW w:w="50" w:type="pct"/>
            <w:shd w:val="clear" w:color="auto" w:fill="auto"/>
            <w:vAlign w:val="bottom"/>
          </w:tcPr>
          <w:p w14:paraId="36493CB6" w14:textId="5E0D5B9A" w:rsidR="00573231" w:rsidRPr="00777013" w:rsidRDefault="00573231" w:rsidP="00B83B7C">
            <w:pPr>
              <w:jc w:val="center"/>
              <w:rPr>
                <w:rFonts w:ascii="Arial" w:hAnsi="Arial" w:cs="Arial"/>
              </w:rPr>
            </w:pPr>
          </w:p>
        </w:tc>
        <w:tc>
          <w:tcPr>
            <w:tcW w:w="300" w:type="pct"/>
            <w:shd w:val="clear" w:color="auto" w:fill="auto"/>
            <w:vAlign w:val="bottom"/>
          </w:tcPr>
          <w:p w14:paraId="32AAD388" w14:textId="1922F89E" w:rsidR="00573231" w:rsidRPr="00777013" w:rsidRDefault="00C552A4" w:rsidP="00B83B7C">
            <w:pPr>
              <w:jc w:val="center"/>
              <w:rPr>
                <w:rFonts w:ascii="Arial" w:hAnsi="Arial" w:cs="Arial"/>
              </w:rPr>
            </w:pPr>
            <w:r w:rsidRPr="00777013">
              <w:rPr>
                <w:rFonts w:ascii="Arial" w:hAnsi="Arial" w:cs="Arial"/>
              </w:rPr>
              <w:t>2,148</w:t>
            </w:r>
          </w:p>
        </w:tc>
        <w:tc>
          <w:tcPr>
            <w:tcW w:w="50" w:type="pct"/>
            <w:shd w:val="clear" w:color="auto" w:fill="auto"/>
            <w:noWrap/>
            <w:vAlign w:val="bottom"/>
          </w:tcPr>
          <w:p w14:paraId="5E81D1D6" w14:textId="41801669" w:rsidR="00573231" w:rsidRPr="00777013" w:rsidRDefault="00573231" w:rsidP="00B83B7C">
            <w:pPr>
              <w:jc w:val="center"/>
              <w:rPr>
                <w:rFonts w:ascii="Arial" w:hAnsi="Arial" w:cs="Arial"/>
              </w:rPr>
            </w:pPr>
          </w:p>
        </w:tc>
        <w:tc>
          <w:tcPr>
            <w:tcW w:w="50" w:type="pct"/>
            <w:shd w:val="clear" w:color="auto" w:fill="auto"/>
            <w:vAlign w:val="bottom"/>
          </w:tcPr>
          <w:p w14:paraId="355BD8E2" w14:textId="69E89076" w:rsidR="00573231" w:rsidRPr="00777013" w:rsidRDefault="00573231" w:rsidP="00B83B7C">
            <w:pPr>
              <w:pStyle w:val="la2"/>
              <w:jc w:val="center"/>
              <w:rPr>
                <w:rFonts w:ascii="Arial" w:hAnsi="Arial" w:cs="Arial"/>
                <w:sz w:val="20"/>
                <w:szCs w:val="15"/>
              </w:rPr>
            </w:pPr>
          </w:p>
        </w:tc>
        <w:tc>
          <w:tcPr>
            <w:tcW w:w="50" w:type="pct"/>
            <w:shd w:val="clear" w:color="auto" w:fill="auto"/>
            <w:vAlign w:val="bottom"/>
          </w:tcPr>
          <w:p w14:paraId="1F9C1D49" w14:textId="19FAE24D" w:rsidR="00573231" w:rsidRPr="00777013" w:rsidRDefault="00573231" w:rsidP="00B83B7C">
            <w:pPr>
              <w:jc w:val="center"/>
              <w:rPr>
                <w:rFonts w:ascii="Arial" w:hAnsi="Arial" w:cs="Arial"/>
              </w:rPr>
            </w:pPr>
          </w:p>
        </w:tc>
        <w:tc>
          <w:tcPr>
            <w:tcW w:w="500" w:type="pct"/>
            <w:shd w:val="clear" w:color="auto" w:fill="auto"/>
            <w:vAlign w:val="bottom"/>
          </w:tcPr>
          <w:p w14:paraId="431C426D" w14:textId="73F29261" w:rsidR="00573231" w:rsidRPr="00777013" w:rsidRDefault="00C552A4" w:rsidP="00B83B7C">
            <w:pPr>
              <w:jc w:val="center"/>
              <w:rPr>
                <w:rFonts w:ascii="Arial" w:hAnsi="Arial" w:cs="Arial"/>
              </w:rPr>
            </w:pPr>
            <w:r w:rsidRPr="00777013">
              <w:rPr>
                <w:rFonts w:ascii="Arial" w:hAnsi="Arial" w:cs="Arial"/>
              </w:rPr>
              <w:t>20 YEARS</w:t>
            </w:r>
          </w:p>
        </w:tc>
        <w:tc>
          <w:tcPr>
            <w:tcW w:w="50" w:type="pct"/>
            <w:shd w:val="clear" w:color="auto" w:fill="auto"/>
            <w:noWrap/>
            <w:vAlign w:val="bottom"/>
          </w:tcPr>
          <w:p w14:paraId="2E2D1F53" w14:textId="77777777" w:rsidR="00573231" w:rsidRPr="00777013" w:rsidRDefault="00573231" w:rsidP="00B83B7C">
            <w:pPr>
              <w:jc w:val="center"/>
              <w:rPr>
                <w:rFonts w:ascii="Arial" w:hAnsi="Arial" w:cs="Arial"/>
              </w:rPr>
            </w:pPr>
          </w:p>
        </w:tc>
      </w:tr>
      <w:tr w:rsidR="00573231" w:rsidRPr="00777013" w14:paraId="2A867EDC" w14:textId="77777777" w:rsidTr="00820D93">
        <w:trPr>
          <w:jc w:val="center"/>
        </w:trPr>
        <w:tc>
          <w:tcPr>
            <w:tcW w:w="3950" w:type="pct"/>
            <w:shd w:val="clear" w:color="auto" w:fill="auto"/>
          </w:tcPr>
          <w:p w14:paraId="624FEE92" w14:textId="16827582" w:rsidR="00573231" w:rsidRPr="00777013" w:rsidRDefault="00C552A4" w:rsidP="00B83B7C">
            <w:pPr>
              <w:pStyle w:val="NormalnyWeb"/>
              <w:keepNext/>
              <w:ind w:left="240" w:hanging="240"/>
              <w:jc w:val="center"/>
              <w:rPr>
                <w:rFonts w:cs="Arial"/>
                <w:sz w:val="20"/>
                <w:szCs w:val="20"/>
              </w:rPr>
            </w:pPr>
            <w:r w:rsidRPr="00777013">
              <w:rPr>
                <w:rFonts w:cs="Arial"/>
                <w:sz w:val="20"/>
                <w:szCs w:val="20"/>
              </w:rPr>
              <w:t>TECHNOLOGY-BASED</w:t>
            </w:r>
          </w:p>
        </w:tc>
        <w:tc>
          <w:tcPr>
            <w:tcW w:w="50" w:type="pct"/>
            <w:shd w:val="clear" w:color="auto" w:fill="auto"/>
            <w:vAlign w:val="bottom"/>
          </w:tcPr>
          <w:p w14:paraId="2F803F6A" w14:textId="48C858DF" w:rsidR="00573231" w:rsidRPr="00777013" w:rsidRDefault="00573231" w:rsidP="00B83B7C">
            <w:pPr>
              <w:pStyle w:val="la2"/>
              <w:jc w:val="center"/>
              <w:rPr>
                <w:rFonts w:ascii="Arial" w:hAnsi="Arial" w:cs="Arial"/>
                <w:sz w:val="20"/>
                <w:szCs w:val="15"/>
              </w:rPr>
            </w:pPr>
          </w:p>
        </w:tc>
        <w:tc>
          <w:tcPr>
            <w:tcW w:w="50" w:type="pct"/>
            <w:shd w:val="clear" w:color="auto" w:fill="auto"/>
            <w:vAlign w:val="bottom"/>
          </w:tcPr>
          <w:p w14:paraId="660DA052" w14:textId="77777777" w:rsidR="00573231" w:rsidRPr="00777013" w:rsidRDefault="00573231" w:rsidP="00B83B7C">
            <w:pPr>
              <w:jc w:val="center"/>
              <w:rPr>
                <w:rFonts w:ascii="Arial" w:hAnsi="Arial" w:cs="Arial"/>
              </w:rPr>
            </w:pPr>
          </w:p>
        </w:tc>
        <w:tc>
          <w:tcPr>
            <w:tcW w:w="300" w:type="pct"/>
            <w:shd w:val="clear" w:color="auto" w:fill="auto"/>
            <w:vAlign w:val="bottom"/>
          </w:tcPr>
          <w:p w14:paraId="33CC4953" w14:textId="07AE9935" w:rsidR="00573231" w:rsidRPr="00777013" w:rsidRDefault="00C552A4" w:rsidP="00B83B7C">
            <w:pPr>
              <w:jc w:val="center"/>
              <w:rPr>
                <w:rFonts w:ascii="Arial" w:hAnsi="Arial" w:cs="Arial"/>
              </w:rPr>
            </w:pPr>
            <w:r w:rsidRPr="00777013">
              <w:rPr>
                <w:rFonts w:ascii="Arial" w:hAnsi="Arial" w:cs="Arial"/>
              </w:rPr>
              <w:t>2,109</w:t>
            </w:r>
          </w:p>
        </w:tc>
        <w:tc>
          <w:tcPr>
            <w:tcW w:w="50" w:type="pct"/>
            <w:shd w:val="clear" w:color="auto" w:fill="auto"/>
            <w:noWrap/>
            <w:vAlign w:val="bottom"/>
          </w:tcPr>
          <w:p w14:paraId="3F25BF55" w14:textId="490645FE" w:rsidR="00573231" w:rsidRPr="00777013" w:rsidRDefault="00573231" w:rsidP="00B83B7C">
            <w:pPr>
              <w:jc w:val="center"/>
              <w:rPr>
                <w:rFonts w:ascii="Arial" w:hAnsi="Arial" w:cs="Arial"/>
              </w:rPr>
            </w:pPr>
          </w:p>
        </w:tc>
        <w:tc>
          <w:tcPr>
            <w:tcW w:w="50" w:type="pct"/>
            <w:shd w:val="clear" w:color="auto" w:fill="auto"/>
            <w:vAlign w:val="bottom"/>
          </w:tcPr>
          <w:p w14:paraId="2629F2FA" w14:textId="10B7F918" w:rsidR="00573231" w:rsidRPr="00777013" w:rsidRDefault="00573231" w:rsidP="00B83B7C">
            <w:pPr>
              <w:pStyle w:val="la2"/>
              <w:jc w:val="center"/>
              <w:rPr>
                <w:rFonts w:ascii="Arial" w:hAnsi="Arial" w:cs="Arial"/>
                <w:sz w:val="20"/>
                <w:szCs w:val="15"/>
              </w:rPr>
            </w:pPr>
          </w:p>
        </w:tc>
        <w:tc>
          <w:tcPr>
            <w:tcW w:w="50" w:type="pct"/>
            <w:shd w:val="clear" w:color="auto" w:fill="auto"/>
            <w:vAlign w:val="bottom"/>
          </w:tcPr>
          <w:p w14:paraId="325B2528" w14:textId="7CDBBCB2" w:rsidR="00573231" w:rsidRPr="00777013" w:rsidRDefault="00573231" w:rsidP="00B83B7C">
            <w:pPr>
              <w:jc w:val="center"/>
              <w:rPr>
                <w:rFonts w:ascii="Arial" w:hAnsi="Arial" w:cs="Arial"/>
              </w:rPr>
            </w:pPr>
          </w:p>
        </w:tc>
        <w:tc>
          <w:tcPr>
            <w:tcW w:w="500" w:type="pct"/>
            <w:shd w:val="clear" w:color="auto" w:fill="auto"/>
            <w:vAlign w:val="bottom"/>
          </w:tcPr>
          <w:p w14:paraId="6DAD3C2E" w14:textId="1A3093E8" w:rsidR="00573231" w:rsidRPr="00777013" w:rsidRDefault="00C552A4" w:rsidP="00B83B7C">
            <w:pPr>
              <w:jc w:val="center"/>
              <w:rPr>
                <w:rFonts w:ascii="Arial" w:hAnsi="Arial" w:cs="Arial"/>
              </w:rPr>
            </w:pPr>
            <w:r w:rsidRPr="00777013">
              <w:rPr>
                <w:rFonts w:ascii="Arial" w:hAnsi="Arial" w:cs="Arial"/>
              </w:rPr>
              <w:t>3 YEARS</w:t>
            </w:r>
          </w:p>
        </w:tc>
        <w:tc>
          <w:tcPr>
            <w:tcW w:w="50" w:type="pct"/>
            <w:shd w:val="clear" w:color="auto" w:fill="auto"/>
            <w:noWrap/>
            <w:vAlign w:val="bottom"/>
          </w:tcPr>
          <w:p w14:paraId="29EAA9F2" w14:textId="77777777" w:rsidR="00573231" w:rsidRPr="00777013" w:rsidRDefault="00573231" w:rsidP="00B83B7C">
            <w:pPr>
              <w:jc w:val="center"/>
              <w:rPr>
                <w:rFonts w:ascii="Arial" w:hAnsi="Arial" w:cs="Arial"/>
              </w:rPr>
            </w:pPr>
          </w:p>
        </w:tc>
      </w:tr>
      <w:tr w:rsidR="00573231" w:rsidRPr="00777013" w14:paraId="2C57B96B" w14:textId="77777777" w:rsidTr="00820D93">
        <w:trPr>
          <w:jc w:val="center"/>
        </w:trPr>
        <w:tc>
          <w:tcPr>
            <w:tcW w:w="3950" w:type="pct"/>
            <w:shd w:val="clear" w:color="auto" w:fill="auto"/>
            <w:hideMark/>
          </w:tcPr>
          <w:p w14:paraId="04BD7E84" w14:textId="23714AFC" w:rsidR="00573231" w:rsidRPr="00777013" w:rsidRDefault="00C552A4" w:rsidP="00B83B7C">
            <w:pPr>
              <w:pStyle w:val="NormalnyWeb"/>
              <w:ind w:left="240" w:hanging="240"/>
              <w:jc w:val="center"/>
              <w:rPr>
                <w:rFonts w:eastAsiaTheme="minorEastAsia" w:cs="Arial"/>
                <w:sz w:val="20"/>
              </w:rPr>
            </w:pPr>
            <w:r w:rsidRPr="00777013">
              <w:rPr>
                <w:rFonts w:cs="Arial"/>
                <w:sz w:val="20"/>
                <w:szCs w:val="20"/>
              </w:rPr>
              <w:t>CONTRACT-BASED</w:t>
            </w:r>
          </w:p>
        </w:tc>
        <w:tc>
          <w:tcPr>
            <w:tcW w:w="50" w:type="pct"/>
            <w:shd w:val="clear" w:color="auto" w:fill="auto"/>
            <w:vAlign w:val="bottom"/>
            <w:hideMark/>
          </w:tcPr>
          <w:p w14:paraId="74AB3117" w14:textId="14E2F499" w:rsidR="00573231" w:rsidRPr="00777013" w:rsidRDefault="00573231" w:rsidP="00B83B7C">
            <w:pPr>
              <w:pStyle w:val="la2"/>
              <w:jc w:val="center"/>
              <w:rPr>
                <w:rFonts w:ascii="Arial" w:eastAsiaTheme="minorEastAsia" w:hAnsi="Arial" w:cs="Arial"/>
                <w:sz w:val="20"/>
              </w:rPr>
            </w:pPr>
          </w:p>
        </w:tc>
        <w:tc>
          <w:tcPr>
            <w:tcW w:w="50" w:type="pct"/>
            <w:shd w:val="clear" w:color="auto" w:fill="auto"/>
            <w:vAlign w:val="bottom"/>
            <w:hideMark/>
          </w:tcPr>
          <w:p w14:paraId="668746D3" w14:textId="61CE55D7" w:rsidR="00573231" w:rsidRPr="00777013" w:rsidRDefault="00573231" w:rsidP="00B83B7C">
            <w:pPr>
              <w:jc w:val="center"/>
              <w:rPr>
                <w:rFonts w:ascii="Arial" w:hAnsi="Arial" w:cs="Arial"/>
                <w:szCs w:val="24"/>
              </w:rPr>
            </w:pPr>
          </w:p>
        </w:tc>
        <w:tc>
          <w:tcPr>
            <w:tcW w:w="300" w:type="pct"/>
            <w:shd w:val="clear" w:color="auto" w:fill="auto"/>
            <w:vAlign w:val="bottom"/>
            <w:hideMark/>
          </w:tcPr>
          <w:p w14:paraId="6EB4F613" w14:textId="2834A642" w:rsidR="00573231" w:rsidRPr="00777013" w:rsidRDefault="00C552A4" w:rsidP="00B83B7C">
            <w:pPr>
              <w:jc w:val="center"/>
              <w:rPr>
                <w:rFonts w:ascii="Arial" w:hAnsi="Arial" w:cs="Arial"/>
                <w:szCs w:val="24"/>
              </w:rPr>
            </w:pPr>
            <w:r w:rsidRPr="00777013">
              <w:rPr>
                <w:rFonts w:ascii="Arial" w:hAnsi="Arial" w:cs="Arial"/>
              </w:rPr>
              <w:t>23</w:t>
            </w:r>
          </w:p>
        </w:tc>
        <w:tc>
          <w:tcPr>
            <w:tcW w:w="50" w:type="pct"/>
            <w:shd w:val="clear" w:color="auto" w:fill="auto"/>
            <w:noWrap/>
            <w:vAlign w:val="bottom"/>
            <w:hideMark/>
          </w:tcPr>
          <w:p w14:paraId="2F51268C" w14:textId="43C00527" w:rsidR="00573231" w:rsidRPr="00777013" w:rsidRDefault="00573231" w:rsidP="00B83B7C">
            <w:pPr>
              <w:jc w:val="center"/>
              <w:rPr>
                <w:rFonts w:ascii="Arial" w:hAnsi="Arial" w:cs="Arial"/>
                <w:szCs w:val="24"/>
              </w:rPr>
            </w:pPr>
          </w:p>
        </w:tc>
        <w:tc>
          <w:tcPr>
            <w:tcW w:w="50" w:type="pct"/>
            <w:shd w:val="clear" w:color="auto" w:fill="auto"/>
            <w:vAlign w:val="bottom"/>
            <w:hideMark/>
          </w:tcPr>
          <w:p w14:paraId="57409536" w14:textId="38928029" w:rsidR="00573231" w:rsidRPr="00777013" w:rsidRDefault="00573231" w:rsidP="00B83B7C">
            <w:pPr>
              <w:pStyle w:val="la2"/>
              <w:jc w:val="center"/>
              <w:rPr>
                <w:rFonts w:ascii="Arial" w:eastAsiaTheme="minorEastAsia" w:hAnsi="Arial" w:cs="Arial"/>
                <w:sz w:val="20"/>
              </w:rPr>
            </w:pPr>
          </w:p>
        </w:tc>
        <w:tc>
          <w:tcPr>
            <w:tcW w:w="50" w:type="pct"/>
            <w:shd w:val="clear" w:color="auto" w:fill="auto"/>
            <w:vAlign w:val="bottom"/>
            <w:hideMark/>
          </w:tcPr>
          <w:p w14:paraId="63A915FA" w14:textId="674B7A50" w:rsidR="00573231" w:rsidRPr="00777013" w:rsidRDefault="00573231" w:rsidP="00B83B7C">
            <w:pPr>
              <w:jc w:val="center"/>
              <w:rPr>
                <w:rFonts w:ascii="Arial" w:hAnsi="Arial" w:cs="Arial"/>
                <w:szCs w:val="24"/>
              </w:rPr>
            </w:pPr>
          </w:p>
        </w:tc>
        <w:tc>
          <w:tcPr>
            <w:tcW w:w="500" w:type="pct"/>
            <w:shd w:val="clear" w:color="auto" w:fill="auto"/>
            <w:vAlign w:val="bottom"/>
            <w:hideMark/>
          </w:tcPr>
          <w:p w14:paraId="68BCFE18" w14:textId="198FA310" w:rsidR="00573231" w:rsidRPr="00777013" w:rsidRDefault="00C552A4" w:rsidP="00B83B7C">
            <w:pPr>
              <w:jc w:val="center"/>
              <w:rPr>
                <w:rFonts w:ascii="Arial" w:hAnsi="Arial" w:cs="Arial"/>
                <w:szCs w:val="24"/>
              </w:rPr>
            </w:pPr>
            <w:r w:rsidRPr="00777013">
              <w:rPr>
                <w:rFonts w:ascii="Arial" w:hAnsi="Arial" w:cs="Arial"/>
              </w:rPr>
              <w:t>5 YEARS</w:t>
            </w:r>
          </w:p>
        </w:tc>
        <w:tc>
          <w:tcPr>
            <w:tcW w:w="50" w:type="pct"/>
            <w:shd w:val="clear" w:color="auto" w:fill="auto"/>
            <w:noWrap/>
            <w:vAlign w:val="bottom"/>
            <w:hideMark/>
          </w:tcPr>
          <w:p w14:paraId="356CDC99" w14:textId="55A02B99" w:rsidR="00573231" w:rsidRPr="00777013" w:rsidRDefault="00573231" w:rsidP="00B83B7C">
            <w:pPr>
              <w:jc w:val="center"/>
              <w:rPr>
                <w:rFonts w:ascii="Arial" w:hAnsi="Arial" w:cs="Arial"/>
                <w:szCs w:val="24"/>
              </w:rPr>
            </w:pPr>
          </w:p>
        </w:tc>
      </w:tr>
      <w:tr w:rsidR="00573231" w:rsidRPr="00777013" w14:paraId="31E5B925" w14:textId="77777777" w:rsidTr="00820D93">
        <w:trPr>
          <w:jc w:val="center"/>
        </w:trPr>
        <w:tc>
          <w:tcPr>
            <w:tcW w:w="3950" w:type="pct"/>
            <w:tcBorders>
              <w:bottom w:val="single" w:sz="4" w:space="0" w:color="auto"/>
            </w:tcBorders>
            <w:shd w:val="clear" w:color="auto" w:fill="auto"/>
          </w:tcPr>
          <w:p w14:paraId="3C70FD90" w14:textId="77777777" w:rsidR="00573231" w:rsidRPr="00777013" w:rsidRDefault="00573231" w:rsidP="00B83B7C">
            <w:pPr>
              <w:pStyle w:val="NormalnyWeb"/>
              <w:jc w:val="center"/>
              <w:rPr>
                <w:rFonts w:cs="Arial"/>
                <w:sz w:val="8"/>
                <w:szCs w:val="8"/>
              </w:rPr>
            </w:pPr>
          </w:p>
        </w:tc>
        <w:tc>
          <w:tcPr>
            <w:tcW w:w="50" w:type="pct"/>
            <w:tcBorders>
              <w:bottom w:val="single" w:sz="4" w:space="0" w:color="auto"/>
            </w:tcBorders>
            <w:shd w:val="clear" w:color="auto" w:fill="auto"/>
            <w:vAlign w:val="bottom"/>
          </w:tcPr>
          <w:p w14:paraId="55BC3FEC" w14:textId="77777777" w:rsidR="00573231" w:rsidRPr="00777013" w:rsidRDefault="00573231" w:rsidP="00B83B7C">
            <w:pPr>
              <w:pStyle w:val="NormalnyWeb"/>
              <w:jc w:val="center"/>
              <w:rPr>
                <w:rFonts w:cs="Arial"/>
                <w:sz w:val="8"/>
                <w:szCs w:val="8"/>
              </w:rPr>
            </w:pPr>
          </w:p>
        </w:tc>
        <w:tc>
          <w:tcPr>
            <w:tcW w:w="50" w:type="pct"/>
            <w:tcBorders>
              <w:bottom w:val="single" w:sz="4" w:space="0" w:color="auto"/>
            </w:tcBorders>
            <w:shd w:val="clear" w:color="auto" w:fill="auto"/>
            <w:vAlign w:val="bottom"/>
          </w:tcPr>
          <w:p w14:paraId="31ED2CEF" w14:textId="77777777" w:rsidR="00573231" w:rsidRPr="00777013" w:rsidRDefault="00573231" w:rsidP="00B83B7C">
            <w:pPr>
              <w:pStyle w:val="NormalnyWeb"/>
              <w:jc w:val="center"/>
              <w:rPr>
                <w:rFonts w:cs="Arial"/>
                <w:sz w:val="8"/>
                <w:szCs w:val="8"/>
              </w:rPr>
            </w:pPr>
          </w:p>
        </w:tc>
        <w:tc>
          <w:tcPr>
            <w:tcW w:w="300" w:type="pct"/>
            <w:tcBorders>
              <w:bottom w:val="single" w:sz="4" w:space="0" w:color="auto"/>
            </w:tcBorders>
            <w:shd w:val="clear" w:color="auto" w:fill="auto"/>
            <w:vAlign w:val="bottom"/>
          </w:tcPr>
          <w:p w14:paraId="72E18B63" w14:textId="77777777" w:rsidR="00573231" w:rsidRPr="00777013" w:rsidRDefault="00573231" w:rsidP="00B83B7C">
            <w:pPr>
              <w:pStyle w:val="NormalnyWeb"/>
              <w:jc w:val="center"/>
              <w:rPr>
                <w:rFonts w:cs="Arial"/>
                <w:sz w:val="8"/>
                <w:szCs w:val="8"/>
              </w:rPr>
            </w:pPr>
          </w:p>
        </w:tc>
        <w:tc>
          <w:tcPr>
            <w:tcW w:w="50" w:type="pct"/>
            <w:shd w:val="clear" w:color="auto" w:fill="auto"/>
            <w:noWrap/>
            <w:vAlign w:val="bottom"/>
          </w:tcPr>
          <w:p w14:paraId="51AD4881" w14:textId="77777777" w:rsidR="00573231" w:rsidRPr="00777013" w:rsidRDefault="00573231" w:rsidP="00B83B7C">
            <w:pPr>
              <w:pStyle w:val="NormalnyWeb"/>
              <w:jc w:val="center"/>
              <w:rPr>
                <w:rFonts w:cs="Arial"/>
                <w:sz w:val="8"/>
                <w:szCs w:val="8"/>
              </w:rPr>
            </w:pPr>
          </w:p>
        </w:tc>
        <w:tc>
          <w:tcPr>
            <w:tcW w:w="50" w:type="pct"/>
            <w:shd w:val="clear" w:color="auto" w:fill="auto"/>
            <w:vAlign w:val="bottom"/>
          </w:tcPr>
          <w:p w14:paraId="7FC35A4C" w14:textId="77777777" w:rsidR="00573231" w:rsidRPr="00777013" w:rsidRDefault="00573231" w:rsidP="00B83B7C">
            <w:pPr>
              <w:pStyle w:val="NormalnyWeb"/>
              <w:jc w:val="center"/>
              <w:rPr>
                <w:rFonts w:cs="Arial"/>
                <w:sz w:val="8"/>
                <w:szCs w:val="8"/>
              </w:rPr>
            </w:pPr>
          </w:p>
        </w:tc>
        <w:tc>
          <w:tcPr>
            <w:tcW w:w="50" w:type="pct"/>
            <w:shd w:val="clear" w:color="auto" w:fill="auto"/>
            <w:vAlign w:val="bottom"/>
          </w:tcPr>
          <w:p w14:paraId="046C02DC" w14:textId="77777777" w:rsidR="00573231" w:rsidRPr="00777013" w:rsidRDefault="00573231" w:rsidP="00B83B7C">
            <w:pPr>
              <w:pStyle w:val="NormalnyWeb"/>
              <w:jc w:val="center"/>
              <w:rPr>
                <w:rFonts w:cs="Arial"/>
                <w:sz w:val="8"/>
                <w:szCs w:val="8"/>
              </w:rPr>
            </w:pPr>
          </w:p>
        </w:tc>
        <w:tc>
          <w:tcPr>
            <w:tcW w:w="500" w:type="pct"/>
            <w:shd w:val="clear" w:color="auto" w:fill="auto"/>
            <w:vAlign w:val="bottom"/>
          </w:tcPr>
          <w:p w14:paraId="3EB65F1B" w14:textId="77777777" w:rsidR="00573231" w:rsidRPr="00777013" w:rsidRDefault="00573231" w:rsidP="00B83B7C">
            <w:pPr>
              <w:pStyle w:val="NormalnyWeb"/>
              <w:jc w:val="center"/>
              <w:rPr>
                <w:rFonts w:cs="Arial"/>
                <w:sz w:val="8"/>
                <w:szCs w:val="8"/>
              </w:rPr>
            </w:pPr>
          </w:p>
        </w:tc>
        <w:tc>
          <w:tcPr>
            <w:tcW w:w="50" w:type="pct"/>
            <w:shd w:val="clear" w:color="auto" w:fill="auto"/>
            <w:noWrap/>
            <w:vAlign w:val="bottom"/>
          </w:tcPr>
          <w:p w14:paraId="756B5696" w14:textId="77777777" w:rsidR="00573231" w:rsidRPr="00777013" w:rsidRDefault="00573231" w:rsidP="00B83B7C">
            <w:pPr>
              <w:pStyle w:val="NormalnyWeb"/>
              <w:jc w:val="center"/>
              <w:rPr>
                <w:rFonts w:cs="Arial"/>
                <w:sz w:val="8"/>
                <w:szCs w:val="8"/>
              </w:rPr>
            </w:pPr>
          </w:p>
        </w:tc>
      </w:tr>
      <w:tr w:rsidR="00573231" w:rsidRPr="00777013" w14:paraId="54048461" w14:textId="77777777" w:rsidTr="00820D93">
        <w:trPr>
          <w:jc w:val="center"/>
        </w:trPr>
        <w:tc>
          <w:tcPr>
            <w:tcW w:w="3950" w:type="pct"/>
            <w:tcBorders>
              <w:top w:val="single" w:sz="4" w:space="0" w:color="auto"/>
            </w:tcBorders>
            <w:shd w:val="clear" w:color="auto" w:fill="auto"/>
          </w:tcPr>
          <w:p w14:paraId="54FC95A2" w14:textId="77777777" w:rsidR="00573231" w:rsidRPr="00777013" w:rsidRDefault="00573231" w:rsidP="00B83B7C">
            <w:pPr>
              <w:pStyle w:val="NormalnyWeb"/>
              <w:jc w:val="center"/>
              <w:rPr>
                <w:rFonts w:cs="Arial"/>
                <w:sz w:val="8"/>
                <w:szCs w:val="8"/>
              </w:rPr>
            </w:pPr>
          </w:p>
        </w:tc>
        <w:tc>
          <w:tcPr>
            <w:tcW w:w="50" w:type="pct"/>
            <w:tcBorders>
              <w:top w:val="single" w:sz="4" w:space="0" w:color="auto"/>
            </w:tcBorders>
            <w:shd w:val="clear" w:color="auto" w:fill="auto"/>
            <w:vAlign w:val="bottom"/>
          </w:tcPr>
          <w:p w14:paraId="790555D8" w14:textId="77777777" w:rsidR="00573231" w:rsidRPr="00777013" w:rsidRDefault="00573231" w:rsidP="00B83B7C">
            <w:pPr>
              <w:pStyle w:val="NormalnyWeb"/>
              <w:jc w:val="center"/>
              <w:rPr>
                <w:rFonts w:cs="Arial"/>
                <w:sz w:val="8"/>
                <w:szCs w:val="8"/>
              </w:rPr>
            </w:pPr>
          </w:p>
        </w:tc>
        <w:tc>
          <w:tcPr>
            <w:tcW w:w="50" w:type="pct"/>
            <w:tcBorders>
              <w:top w:val="single" w:sz="4" w:space="0" w:color="auto"/>
            </w:tcBorders>
            <w:shd w:val="clear" w:color="auto" w:fill="auto"/>
            <w:vAlign w:val="bottom"/>
          </w:tcPr>
          <w:p w14:paraId="5CBB322F" w14:textId="77777777" w:rsidR="00573231" w:rsidRPr="00777013" w:rsidRDefault="00573231" w:rsidP="00B83B7C">
            <w:pPr>
              <w:pStyle w:val="NormalnyWeb"/>
              <w:jc w:val="center"/>
              <w:rPr>
                <w:rFonts w:cs="Arial"/>
                <w:sz w:val="8"/>
                <w:szCs w:val="8"/>
              </w:rPr>
            </w:pPr>
          </w:p>
        </w:tc>
        <w:tc>
          <w:tcPr>
            <w:tcW w:w="300" w:type="pct"/>
            <w:tcBorders>
              <w:top w:val="single" w:sz="4" w:space="0" w:color="auto"/>
            </w:tcBorders>
            <w:shd w:val="clear" w:color="auto" w:fill="auto"/>
            <w:vAlign w:val="bottom"/>
          </w:tcPr>
          <w:p w14:paraId="14811283" w14:textId="77777777" w:rsidR="00573231" w:rsidRPr="00777013" w:rsidRDefault="00573231" w:rsidP="00B83B7C">
            <w:pPr>
              <w:pStyle w:val="NormalnyWeb"/>
              <w:jc w:val="center"/>
              <w:rPr>
                <w:rFonts w:cs="Arial"/>
                <w:sz w:val="8"/>
                <w:szCs w:val="8"/>
              </w:rPr>
            </w:pPr>
          </w:p>
        </w:tc>
        <w:tc>
          <w:tcPr>
            <w:tcW w:w="50" w:type="pct"/>
            <w:shd w:val="clear" w:color="auto" w:fill="auto"/>
            <w:noWrap/>
            <w:vAlign w:val="bottom"/>
          </w:tcPr>
          <w:p w14:paraId="36AFF279" w14:textId="77777777" w:rsidR="00573231" w:rsidRPr="00777013" w:rsidRDefault="00573231" w:rsidP="00B83B7C">
            <w:pPr>
              <w:pStyle w:val="NormalnyWeb"/>
              <w:jc w:val="center"/>
              <w:rPr>
                <w:rFonts w:cs="Arial"/>
                <w:sz w:val="8"/>
                <w:szCs w:val="8"/>
              </w:rPr>
            </w:pPr>
          </w:p>
        </w:tc>
        <w:tc>
          <w:tcPr>
            <w:tcW w:w="50" w:type="pct"/>
            <w:shd w:val="clear" w:color="auto" w:fill="auto"/>
            <w:vAlign w:val="bottom"/>
          </w:tcPr>
          <w:p w14:paraId="16F5DF5B" w14:textId="77777777" w:rsidR="00573231" w:rsidRPr="00777013" w:rsidRDefault="00573231" w:rsidP="00B83B7C">
            <w:pPr>
              <w:pStyle w:val="NormalnyWeb"/>
              <w:jc w:val="center"/>
              <w:rPr>
                <w:rFonts w:cs="Arial"/>
                <w:sz w:val="8"/>
                <w:szCs w:val="8"/>
              </w:rPr>
            </w:pPr>
          </w:p>
        </w:tc>
        <w:tc>
          <w:tcPr>
            <w:tcW w:w="50" w:type="pct"/>
            <w:shd w:val="clear" w:color="auto" w:fill="auto"/>
            <w:vAlign w:val="bottom"/>
          </w:tcPr>
          <w:p w14:paraId="71865FE7" w14:textId="77777777" w:rsidR="00573231" w:rsidRPr="00777013" w:rsidRDefault="00573231" w:rsidP="00B83B7C">
            <w:pPr>
              <w:pStyle w:val="NormalnyWeb"/>
              <w:jc w:val="center"/>
              <w:rPr>
                <w:rFonts w:cs="Arial"/>
                <w:sz w:val="8"/>
                <w:szCs w:val="8"/>
              </w:rPr>
            </w:pPr>
          </w:p>
        </w:tc>
        <w:tc>
          <w:tcPr>
            <w:tcW w:w="500" w:type="pct"/>
            <w:shd w:val="clear" w:color="auto" w:fill="auto"/>
            <w:vAlign w:val="bottom"/>
          </w:tcPr>
          <w:p w14:paraId="4B1A0373" w14:textId="77777777" w:rsidR="00573231" w:rsidRPr="00777013" w:rsidRDefault="00573231" w:rsidP="00B83B7C">
            <w:pPr>
              <w:pStyle w:val="NormalnyWeb"/>
              <w:jc w:val="center"/>
              <w:rPr>
                <w:rFonts w:cs="Arial"/>
                <w:sz w:val="8"/>
                <w:szCs w:val="8"/>
              </w:rPr>
            </w:pPr>
          </w:p>
        </w:tc>
        <w:tc>
          <w:tcPr>
            <w:tcW w:w="50" w:type="pct"/>
            <w:shd w:val="clear" w:color="auto" w:fill="auto"/>
            <w:noWrap/>
            <w:vAlign w:val="bottom"/>
          </w:tcPr>
          <w:p w14:paraId="40032739" w14:textId="77777777" w:rsidR="00573231" w:rsidRPr="00777013" w:rsidRDefault="00573231" w:rsidP="00B83B7C">
            <w:pPr>
              <w:pStyle w:val="NormalnyWeb"/>
              <w:jc w:val="center"/>
              <w:rPr>
                <w:rFonts w:cs="Arial"/>
                <w:sz w:val="8"/>
                <w:szCs w:val="8"/>
              </w:rPr>
            </w:pPr>
          </w:p>
        </w:tc>
      </w:tr>
      <w:tr w:rsidR="00573231" w:rsidRPr="00777013" w14:paraId="3C666790" w14:textId="77777777" w:rsidTr="006A192C">
        <w:trPr>
          <w:jc w:val="center"/>
        </w:trPr>
        <w:tc>
          <w:tcPr>
            <w:tcW w:w="3950" w:type="pct"/>
            <w:shd w:val="clear" w:color="auto" w:fill="auto"/>
            <w:hideMark/>
          </w:tcPr>
          <w:p w14:paraId="4C5772CD" w14:textId="67201BC9" w:rsidR="00573231" w:rsidRPr="00777013" w:rsidRDefault="00C552A4" w:rsidP="00B83B7C">
            <w:pPr>
              <w:pStyle w:val="NormalnyWeb"/>
              <w:spacing w:line="220" w:lineRule="exact"/>
              <w:ind w:left="480" w:hanging="240"/>
              <w:jc w:val="center"/>
              <w:rPr>
                <w:rFonts w:eastAsiaTheme="minorEastAsia" w:cs="Arial"/>
                <w:sz w:val="20"/>
              </w:rPr>
            </w:pPr>
            <w:r w:rsidRPr="00777013">
              <w:rPr>
                <w:rFonts w:cs="Arial"/>
                <w:sz w:val="20"/>
                <w:szCs w:val="20"/>
              </w:rPr>
              <w:t>FAIR VALUE OF INTANGIBLE ASSETS ACQUIRED</w:t>
            </w:r>
          </w:p>
        </w:tc>
        <w:tc>
          <w:tcPr>
            <w:tcW w:w="50" w:type="pct"/>
            <w:shd w:val="clear" w:color="auto" w:fill="auto"/>
            <w:vAlign w:val="bottom"/>
            <w:hideMark/>
          </w:tcPr>
          <w:p w14:paraId="51DBFC16" w14:textId="7CB572EE" w:rsidR="00573231" w:rsidRPr="00777013" w:rsidRDefault="00573231" w:rsidP="00B83B7C">
            <w:pPr>
              <w:pStyle w:val="la2"/>
              <w:spacing w:line="220" w:lineRule="exact"/>
              <w:jc w:val="center"/>
              <w:rPr>
                <w:rFonts w:ascii="Arial" w:eastAsiaTheme="minorEastAsia" w:hAnsi="Arial" w:cs="Arial"/>
                <w:sz w:val="20"/>
              </w:rPr>
            </w:pPr>
          </w:p>
        </w:tc>
        <w:tc>
          <w:tcPr>
            <w:tcW w:w="50" w:type="pct"/>
            <w:shd w:val="clear" w:color="auto" w:fill="auto"/>
            <w:vAlign w:val="bottom"/>
            <w:hideMark/>
          </w:tcPr>
          <w:p w14:paraId="7F62BB1E" w14:textId="2F9DC7FA" w:rsidR="00573231" w:rsidRPr="00777013" w:rsidRDefault="00C552A4" w:rsidP="00B83B7C">
            <w:pPr>
              <w:spacing w:line="220" w:lineRule="exact"/>
              <w:jc w:val="center"/>
              <w:rPr>
                <w:rFonts w:ascii="Arial" w:hAnsi="Arial" w:cs="Arial"/>
                <w:szCs w:val="24"/>
              </w:rPr>
            </w:pPr>
            <w:r w:rsidRPr="00777013">
              <w:rPr>
                <w:rFonts w:ascii="Arial" w:hAnsi="Arial" w:cs="Arial"/>
              </w:rPr>
              <w:t>$</w:t>
            </w:r>
          </w:p>
        </w:tc>
        <w:tc>
          <w:tcPr>
            <w:tcW w:w="300" w:type="pct"/>
            <w:shd w:val="clear" w:color="auto" w:fill="auto"/>
            <w:vAlign w:val="bottom"/>
            <w:hideMark/>
          </w:tcPr>
          <w:p w14:paraId="09B17A05" w14:textId="4BAF18DA" w:rsidR="00573231" w:rsidRPr="00777013" w:rsidRDefault="00C552A4" w:rsidP="00B83B7C">
            <w:pPr>
              <w:spacing w:line="220" w:lineRule="exact"/>
              <w:jc w:val="center"/>
              <w:rPr>
                <w:rFonts w:ascii="Arial" w:hAnsi="Arial" w:cs="Arial"/>
                <w:szCs w:val="24"/>
              </w:rPr>
            </w:pPr>
            <w:r w:rsidRPr="00777013">
              <w:rPr>
                <w:rFonts w:ascii="Arial" w:hAnsi="Arial" w:cs="Arial"/>
              </w:rPr>
              <w:t>7,887</w:t>
            </w:r>
          </w:p>
        </w:tc>
        <w:tc>
          <w:tcPr>
            <w:tcW w:w="50" w:type="pct"/>
            <w:shd w:val="clear" w:color="auto" w:fill="auto"/>
            <w:noWrap/>
            <w:vAlign w:val="bottom"/>
            <w:hideMark/>
          </w:tcPr>
          <w:p w14:paraId="78A2B8B3" w14:textId="5807194F" w:rsidR="00573231" w:rsidRPr="00777013" w:rsidRDefault="00573231" w:rsidP="00B83B7C">
            <w:pPr>
              <w:spacing w:line="220" w:lineRule="exact"/>
              <w:jc w:val="center"/>
              <w:rPr>
                <w:rFonts w:ascii="Arial" w:hAnsi="Arial" w:cs="Arial"/>
                <w:szCs w:val="24"/>
              </w:rPr>
            </w:pPr>
          </w:p>
        </w:tc>
        <w:tc>
          <w:tcPr>
            <w:tcW w:w="50" w:type="pct"/>
            <w:shd w:val="clear" w:color="auto" w:fill="auto"/>
            <w:vAlign w:val="bottom"/>
            <w:hideMark/>
          </w:tcPr>
          <w:p w14:paraId="1594B5A6" w14:textId="2362C77D" w:rsidR="00573231" w:rsidRPr="00777013" w:rsidRDefault="00573231" w:rsidP="00B83B7C">
            <w:pPr>
              <w:pStyle w:val="la2"/>
              <w:spacing w:line="220" w:lineRule="exact"/>
              <w:jc w:val="center"/>
              <w:rPr>
                <w:rFonts w:ascii="Arial" w:eastAsiaTheme="minorEastAsia" w:hAnsi="Arial" w:cs="Arial"/>
                <w:sz w:val="20"/>
              </w:rPr>
            </w:pPr>
          </w:p>
        </w:tc>
        <w:tc>
          <w:tcPr>
            <w:tcW w:w="50" w:type="pct"/>
            <w:shd w:val="clear" w:color="auto" w:fill="auto"/>
            <w:vAlign w:val="bottom"/>
            <w:hideMark/>
          </w:tcPr>
          <w:p w14:paraId="05095648" w14:textId="1F8BCD72" w:rsidR="00573231" w:rsidRPr="00777013" w:rsidRDefault="00573231" w:rsidP="00B83B7C">
            <w:pPr>
              <w:spacing w:line="220" w:lineRule="exact"/>
              <w:jc w:val="center"/>
              <w:rPr>
                <w:rFonts w:ascii="Arial" w:hAnsi="Arial" w:cs="Arial"/>
                <w:szCs w:val="24"/>
              </w:rPr>
            </w:pPr>
          </w:p>
        </w:tc>
        <w:tc>
          <w:tcPr>
            <w:tcW w:w="500" w:type="pct"/>
            <w:shd w:val="clear" w:color="auto" w:fill="auto"/>
            <w:vAlign w:val="bottom"/>
            <w:hideMark/>
          </w:tcPr>
          <w:p w14:paraId="523FCBBE" w14:textId="5550B666" w:rsidR="00573231" w:rsidRPr="00777013" w:rsidRDefault="00C552A4" w:rsidP="00B83B7C">
            <w:pPr>
              <w:spacing w:line="220" w:lineRule="exact"/>
              <w:jc w:val="center"/>
              <w:rPr>
                <w:rFonts w:ascii="Arial" w:hAnsi="Arial" w:cs="Arial"/>
                <w:szCs w:val="24"/>
              </w:rPr>
            </w:pPr>
            <w:r w:rsidRPr="00777013">
              <w:rPr>
                <w:rFonts w:ascii="Arial" w:hAnsi="Arial" w:cs="Arial"/>
              </w:rPr>
              <w:t>9 YEARS</w:t>
            </w:r>
          </w:p>
        </w:tc>
        <w:tc>
          <w:tcPr>
            <w:tcW w:w="50" w:type="pct"/>
            <w:shd w:val="clear" w:color="auto" w:fill="auto"/>
            <w:noWrap/>
            <w:vAlign w:val="bottom"/>
            <w:hideMark/>
          </w:tcPr>
          <w:p w14:paraId="74780BB7" w14:textId="51554962" w:rsidR="00573231" w:rsidRPr="00777013" w:rsidRDefault="00573231" w:rsidP="00B83B7C">
            <w:pPr>
              <w:spacing w:line="220" w:lineRule="exact"/>
              <w:jc w:val="center"/>
              <w:rPr>
                <w:rFonts w:ascii="Arial" w:hAnsi="Arial" w:cs="Arial"/>
                <w:szCs w:val="24"/>
              </w:rPr>
            </w:pPr>
          </w:p>
        </w:tc>
      </w:tr>
      <w:tr w:rsidR="00573231" w:rsidRPr="00777013" w14:paraId="6B0325E2" w14:textId="77777777" w:rsidTr="006A192C">
        <w:trPr>
          <w:jc w:val="center"/>
        </w:trPr>
        <w:tc>
          <w:tcPr>
            <w:tcW w:w="3950" w:type="pct"/>
            <w:shd w:val="clear" w:color="auto" w:fill="auto"/>
          </w:tcPr>
          <w:p w14:paraId="3F9FD15C" w14:textId="77777777" w:rsidR="00573231" w:rsidRPr="00777013" w:rsidRDefault="00573231" w:rsidP="00B83B7C">
            <w:pPr>
              <w:pStyle w:val="NormalnyWeb"/>
              <w:jc w:val="center"/>
              <w:rPr>
                <w:rFonts w:cs="Arial"/>
                <w:sz w:val="8"/>
                <w:szCs w:val="8"/>
              </w:rPr>
            </w:pPr>
          </w:p>
        </w:tc>
        <w:tc>
          <w:tcPr>
            <w:tcW w:w="50" w:type="pct"/>
            <w:shd w:val="clear" w:color="auto" w:fill="auto"/>
            <w:vAlign w:val="bottom"/>
          </w:tcPr>
          <w:p w14:paraId="712F8C49" w14:textId="77777777" w:rsidR="00573231" w:rsidRPr="00777013" w:rsidRDefault="00573231" w:rsidP="00B83B7C">
            <w:pPr>
              <w:pStyle w:val="NormalnyWeb"/>
              <w:jc w:val="center"/>
              <w:rPr>
                <w:rFonts w:cs="Arial"/>
                <w:sz w:val="8"/>
                <w:szCs w:val="8"/>
              </w:rPr>
            </w:pPr>
          </w:p>
        </w:tc>
        <w:tc>
          <w:tcPr>
            <w:tcW w:w="300" w:type="pct"/>
            <w:gridSpan w:val="2"/>
            <w:tcBorders>
              <w:bottom w:val="single" w:sz="12" w:space="0" w:color="000000" w:themeColor="text1"/>
            </w:tcBorders>
            <w:shd w:val="clear" w:color="auto" w:fill="auto"/>
            <w:vAlign w:val="bottom"/>
          </w:tcPr>
          <w:p w14:paraId="4825D2DE" w14:textId="77777777" w:rsidR="00573231" w:rsidRPr="00777013" w:rsidRDefault="00573231" w:rsidP="00B83B7C">
            <w:pPr>
              <w:pStyle w:val="NormalnyWeb"/>
              <w:jc w:val="center"/>
              <w:rPr>
                <w:rFonts w:cs="Arial"/>
                <w:sz w:val="8"/>
                <w:szCs w:val="8"/>
              </w:rPr>
            </w:pPr>
          </w:p>
        </w:tc>
        <w:tc>
          <w:tcPr>
            <w:tcW w:w="50" w:type="pct"/>
            <w:shd w:val="clear" w:color="auto" w:fill="auto"/>
            <w:noWrap/>
            <w:vAlign w:val="bottom"/>
          </w:tcPr>
          <w:p w14:paraId="6E175C59" w14:textId="77777777" w:rsidR="00573231" w:rsidRPr="00777013" w:rsidRDefault="00573231" w:rsidP="00B83B7C">
            <w:pPr>
              <w:pStyle w:val="NormalnyWeb"/>
              <w:jc w:val="center"/>
              <w:rPr>
                <w:rFonts w:cs="Arial"/>
                <w:sz w:val="8"/>
                <w:szCs w:val="8"/>
              </w:rPr>
            </w:pPr>
          </w:p>
        </w:tc>
        <w:tc>
          <w:tcPr>
            <w:tcW w:w="50" w:type="pct"/>
            <w:shd w:val="clear" w:color="auto" w:fill="auto"/>
            <w:vAlign w:val="bottom"/>
          </w:tcPr>
          <w:p w14:paraId="113EAA09" w14:textId="77777777" w:rsidR="00573231" w:rsidRPr="00777013" w:rsidRDefault="00573231" w:rsidP="00B83B7C">
            <w:pPr>
              <w:pStyle w:val="NormalnyWeb"/>
              <w:jc w:val="center"/>
              <w:rPr>
                <w:rFonts w:cs="Arial"/>
                <w:sz w:val="8"/>
                <w:szCs w:val="8"/>
              </w:rPr>
            </w:pPr>
          </w:p>
        </w:tc>
        <w:tc>
          <w:tcPr>
            <w:tcW w:w="50" w:type="pct"/>
            <w:shd w:val="clear" w:color="auto" w:fill="auto"/>
            <w:vAlign w:val="bottom"/>
          </w:tcPr>
          <w:p w14:paraId="2C0DDDBC" w14:textId="77777777" w:rsidR="00573231" w:rsidRPr="00777013" w:rsidRDefault="00573231" w:rsidP="00B83B7C">
            <w:pPr>
              <w:pStyle w:val="NormalnyWeb"/>
              <w:jc w:val="center"/>
              <w:rPr>
                <w:rFonts w:cs="Arial"/>
                <w:sz w:val="8"/>
                <w:szCs w:val="8"/>
              </w:rPr>
            </w:pPr>
          </w:p>
        </w:tc>
        <w:tc>
          <w:tcPr>
            <w:tcW w:w="500" w:type="pct"/>
            <w:shd w:val="clear" w:color="auto" w:fill="auto"/>
            <w:vAlign w:val="bottom"/>
          </w:tcPr>
          <w:p w14:paraId="2B002D32" w14:textId="77777777" w:rsidR="00573231" w:rsidRPr="00777013" w:rsidRDefault="00573231" w:rsidP="00B83B7C">
            <w:pPr>
              <w:pStyle w:val="NormalnyWeb"/>
              <w:jc w:val="center"/>
              <w:rPr>
                <w:rFonts w:cs="Arial"/>
                <w:sz w:val="8"/>
                <w:szCs w:val="8"/>
              </w:rPr>
            </w:pPr>
          </w:p>
        </w:tc>
        <w:tc>
          <w:tcPr>
            <w:tcW w:w="50" w:type="pct"/>
            <w:shd w:val="clear" w:color="auto" w:fill="auto"/>
            <w:noWrap/>
            <w:vAlign w:val="bottom"/>
          </w:tcPr>
          <w:p w14:paraId="40D29DF9" w14:textId="77777777" w:rsidR="00573231" w:rsidRPr="00777013" w:rsidRDefault="00573231" w:rsidP="00B83B7C">
            <w:pPr>
              <w:pStyle w:val="NormalnyWeb"/>
              <w:jc w:val="center"/>
              <w:rPr>
                <w:rFonts w:cs="Arial"/>
                <w:sz w:val="8"/>
                <w:szCs w:val="8"/>
              </w:rPr>
            </w:pPr>
          </w:p>
        </w:tc>
      </w:tr>
    </w:tbl>
    <w:p w14:paraId="72D1336E" w14:textId="0CE7F7A0" w:rsidR="00573231" w:rsidRPr="00777013" w:rsidRDefault="00C552A4" w:rsidP="00B83B7C">
      <w:pPr>
        <w:pStyle w:val="NormalnyWeb"/>
        <w:keepNext/>
        <w:spacing w:before="180" w:beforeAutospacing="0" w:after="0" w:afterAutospacing="0"/>
        <w:jc w:val="center"/>
        <w:rPr>
          <w:rFonts w:cs="Arial"/>
          <w:sz w:val="20"/>
          <w:szCs w:val="20"/>
        </w:rPr>
      </w:pPr>
      <w:r w:rsidRPr="00777013">
        <w:rPr>
          <w:rFonts w:cs="Arial"/>
          <w:sz w:val="20"/>
          <w:szCs w:val="20"/>
        </w:rPr>
        <w:t>OUR CONSOLIDATED INCOME STATEMENT</w:t>
      </w:r>
      <w:r>
        <w:rPr>
          <w:rFonts w:cs="Arial"/>
          <w:sz w:val="20"/>
          <w:szCs w:val="20"/>
        </w:rPr>
        <w:t>S</w:t>
      </w:r>
      <w:r w:rsidRPr="00777013">
        <w:rPr>
          <w:rFonts w:cs="Arial"/>
          <w:sz w:val="20"/>
          <w:szCs w:val="20"/>
        </w:rPr>
        <w:t xml:space="preserve"> </w:t>
      </w:r>
      <w:r w:rsidRPr="00E9137A">
        <w:rPr>
          <w:rFonts w:cs="Arial"/>
          <w:sz w:val="20"/>
          <w:szCs w:val="20"/>
        </w:rPr>
        <w:t>INCLUDE</w:t>
      </w:r>
      <w:r w:rsidRPr="00777013">
        <w:rPr>
          <w:rFonts w:cs="Arial"/>
          <w:sz w:val="20"/>
          <w:szCs w:val="20"/>
        </w:rPr>
        <w:t xml:space="preserve"> THE FOLLOWING REVENUE AND OPERATING LOSS ATTRIBUTABLE TO LINKEDIN SINCE THE DATE OF ACQUISITION:</w:t>
      </w:r>
    </w:p>
    <w:p w14:paraId="5EAEE531" w14:textId="4FED0C91" w:rsidR="00573231" w:rsidRPr="00777013" w:rsidRDefault="00573231" w:rsidP="00B83B7C">
      <w:pPr>
        <w:pStyle w:val="NormalnyWeb"/>
        <w:keepNext/>
        <w:spacing w:before="0" w:beforeAutospacing="0" w:after="0" w:afterAutospacing="0"/>
        <w:jc w:val="center"/>
        <w:rPr>
          <w:rFonts w:cs="Arial"/>
          <w:sz w:val="18"/>
          <w:szCs w:val="18"/>
        </w:rPr>
      </w:pPr>
    </w:p>
    <w:tbl>
      <w:tblPr>
        <w:tblW w:w="5000" w:type="pct"/>
        <w:jc w:val="center"/>
        <w:tblCellMar>
          <w:left w:w="0" w:type="dxa"/>
          <w:right w:w="0" w:type="dxa"/>
        </w:tblCellMar>
        <w:tblLook w:val="04A0" w:firstRow="1" w:lastRow="0" w:firstColumn="1" w:lastColumn="0" w:noHBand="0" w:noVBand="1"/>
      </w:tblPr>
      <w:tblGrid>
        <w:gridCol w:w="9308"/>
        <w:gridCol w:w="104"/>
        <w:gridCol w:w="105"/>
        <w:gridCol w:w="112"/>
        <w:gridCol w:w="634"/>
        <w:gridCol w:w="105"/>
      </w:tblGrid>
      <w:tr w:rsidR="00573231" w:rsidRPr="00777013" w14:paraId="38E11CE1" w14:textId="77777777" w:rsidTr="00820D93">
        <w:trPr>
          <w:tblHeader/>
          <w:jc w:val="center"/>
        </w:trPr>
        <w:tc>
          <w:tcPr>
            <w:tcW w:w="4400" w:type="pct"/>
            <w:shd w:val="clear" w:color="auto" w:fill="auto"/>
            <w:vAlign w:val="bottom"/>
            <w:hideMark/>
          </w:tcPr>
          <w:p w14:paraId="769B67BB" w14:textId="18F66736" w:rsidR="00573231" w:rsidRPr="00777013" w:rsidRDefault="00C552A4" w:rsidP="00B83B7C">
            <w:pPr>
              <w:pStyle w:val="NormalnyWeb"/>
              <w:keepNext/>
              <w:keepLines/>
              <w:spacing w:before="0" w:beforeAutospacing="0" w:after="15" w:afterAutospacing="0"/>
              <w:jc w:val="center"/>
              <w:rPr>
                <w:rFonts w:eastAsiaTheme="minorEastAsia" w:cs="Arial"/>
                <w:sz w:val="15"/>
              </w:rPr>
            </w:pPr>
            <w:r w:rsidRPr="00777013">
              <w:rPr>
                <w:rFonts w:cs="Arial"/>
                <w:b/>
                <w:sz w:val="15"/>
                <w:szCs w:val="15"/>
              </w:rPr>
              <w:t>(IN MILLIONS)</w:t>
            </w:r>
          </w:p>
        </w:tc>
        <w:tc>
          <w:tcPr>
            <w:tcW w:w="50" w:type="pct"/>
            <w:shd w:val="clear" w:color="auto" w:fill="auto"/>
            <w:vAlign w:val="bottom"/>
            <w:hideMark/>
          </w:tcPr>
          <w:p w14:paraId="42E77675" w14:textId="5407F9F4" w:rsidR="00573231" w:rsidRPr="00777013" w:rsidRDefault="00573231" w:rsidP="00B83B7C">
            <w:pPr>
              <w:pStyle w:val="la2"/>
              <w:keepNext/>
              <w:keepLines/>
              <w:spacing w:line="240" w:lineRule="auto"/>
              <w:jc w:val="center"/>
              <w:rPr>
                <w:rFonts w:ascii="Arial" w:eastAsiaTheme="minorEastAsia" w:hAnsi="Arial" w:cs="Arial"/>
                <w:sz w:val="15"/>
              </w:rPr>
            </w:pPr>
          </w:p>
        </w:tc>
        <w:tc>
          <w:tcPr>
            <w:tcW w:w="50" w:type="pct"/>
            <w:shd w:val="clear" w:color="auto" w:fill="auto"/>
            <w:vAlign w:val="bottom"/>
            <w:hideMark/>
          </w:tcPr>
          <w:p w14:paraId="44B8345B" w14:textId="510CF954" w:rsidR="00573231" w:rsidRPr="00777013" w:rsidRDefault="00573231" w:rsidP="00B83B7C">
            <w:pPr>
              <w:pStyle w:val="la2"/>
              <w:keepNext/>
              <w:keepLines/>
              <w:spacing w:line="240" w:lineRule="auto"/>
              <w:jc w:val="center"/>
              <w:rPr>
                <w:rFonts w:ascii="Arial" w:eastAsiaTheme="minorEastAsia" w:hAnsi="Arial" w:cs="Arial"/>
                <w:sz w:val="15"/>
              </w:rPr>
            </w:pPr>
          </w:p>
        </w:tc>
        <w:tc>
          <w:tcPr>
            <w:tcW w:w="300" w:type="pct"/>
            <w:gridSpan w:val="2"/>
            <w:shd w:val="clear" w:color="auto" w:fill="auto"/>
            <w:tcMar>
              <w:top w:w="0" w:type="dxa"/>
              <w:left w:w="14" w:type="dxa"/>
              <w:bottom w:w="0" w:type="dxa"/>
              <w:right w:w="14" w:type="dxa"/>
            </w:tcMar>
            <w:vAlign w:val="bottom"/>
            <w:hideMark/>
          </w:tcPr>
          <w:p w14:paraId="69BD5655" w14:textId="77777777" w:rsidR="00573231" w:rsidRPr="00777013" w:rsidRDefault="00573231" w:rsidP="00B83B7C">
            <w:pPr>
              <w:pStyle w:val="NormalnyWeb"/>
              <w:keepNext/>
              <w:keepLines/>
              <w:spacing w:before="0" w:beforeAutospacing="0" w:after="15" w:afterAutospacing="0"/>
              <w:jc w:val="center"/>
              <w:rPr>
                <w:rFonts w:eastAsiaTheme="minorEastAsia" w:cs="Arial"/>
                <w:sz w:val="15"/>
              </w:rPr>
            </w:pPr>
          </w:p>
        </w:tc>
        <w:tc>
          <w:tcPr>
            <w:tcW w:w="50" w:type="pct"/>
            <w:shd w:val="clear" w:color="auto" w:fill="auto"/>
            <w:vAlign w:val="bottom"/>
            <w:hideMark/>
          </w:tcPr>
          <w:p w14:paraId="1FA5DB77" w14:textId="79C5F6BC" w:rsidR="00573231" w:rsidRPr="00777013" w:rsidRDefault="00573231" w:rsidP="00B83B7C">
            <w:pPr>
              <w:keepNext/>
              <w:keepLines/>
              <w:jc w:val="center"/>
              <w:rPr>
                <w:rFonts w:ascii="Arial" w:hAnsi="Arial" w:cs="Arial"/>
                <w:sz w:val="15"/>
                <w:szCs w:val="24"/>
              </w:rPr>
            </w:pPr>
          </w:p>
        </w:tc>
      </w:tr>
      <w:tr w:rsidR="00573231" w:rsidRPr="00777013" w14:paraId="56B23394" w14:textId="77777777" w:rsidTr="00820D93">
        <w:trPr>
          <w:tblHeader/>
          <w:jc w:val="center"/>
        </w:trPr>
        <w:tc>
          <w:tcPr>
            <w:tcW w:w="4400" w:type="pct"/>
            <w:tcBorders>
              <w:bottom w:val="single" w:sz="4" w:space="0" w:color="auto"/>
            </w:tcBorders>
            <w:shd w:val="clear" w:color="auto" w:fill="auto"/>
            <w:vAlign w:val="bottom"/>
          </w:tcPr>
          <w:p w14:paraId="2F1DA381" w14:textId="77777777" w:rsidR="00573231" w:rsidRPr="00777013" w:rsidRDefault="00573231" w:rsidP="00B83B7C">
            <w:pPr>
              <w:pStyle w:val="NormalnyWeb"/>
              <w:keepNext/>
              <w:keepLines/>
              <w:jc w:val="center"/>
              <w:rPr>
                <w:rFonts w:cs="Arial"/>
                <w:sz w:val="8"/>
                <w:szCs w:val="8"/>
              </w:rPr>
            </w:pPr>
          </w:p>
        </w:tc>
        <w:tc>
          <w:tcPr>
            <w:tcW w:w="50" w:type="pct"/>
            <w:tcBorders>
              <w:bottom w:val="single" w:sz="4" w:space="0" w:color="auto"/>
            </w:tcBorders>
            <w:shd w:val="clear" w:color="auto" w:fill="auto"/>
            <w:vAlign w:val="bottom"/>
          </w:tcPr>
          <w:p w14:paraId="1F165572" w14:textId="77777777" w:rsidR="00573231" w:rsidRPr="00777013" w:rsidRDefault="00573231" w:rsidP="00B83B7C">
            <w:pPr>
              <w:pStyle w:val="NormalnyWeb"/>
              <w:keepNext/>
              <w:keepLines/>
              <w:jc w:val="center"/>
              <w:rPr>
                <w:rFonts w:cs="Arial"/>
                <w:sz w:val="8"/>
                <w:szCs w:val="8"/>
              </w:rPr>
            </w:pPr>
          </w:p>
        </w:tc>
        <w:tc>
          <w:tcPr>
            <w:tcW w:w="50" w:type="pct"/>
            <w:tcBorders>
              <w:bottom w:val="single" w:sz="4" w:space="0" w:color="auto"/>
            </w:tcBorders>
            <w:shd w:val="clear" w:color="auto" w:fill="auto"/>
            <w:vAlign w:val="bottom"/>
          </w:tcPr>
          <w:p w14:paraId="36D8B821" w14:textId="77777777" w:rsidR="00573231" w:rsidRPr="00777013" w:rsidRDefault="00573231" w:rsidP="00B83B7C">
            <w:pPr>
              <w:pStyle w:val="NormalnyWeb"/>
              <w:keepNext/>
              <w:keepLines/>
              <w:jc w:val="center"/>
              <w:rPr>
                <w:rFonts w:cs="Arial"/>
                <w:sz w:val="8"/>
                <w:szCs w:val="8"/>
              </w:rPr>
            </w:pPr>
          </w:p>
        </w:tc>
        <w:tc>
          <w:tcPr>
            <w:tcW w:w="300" w:type="pct"/>
            <w:gridSpan w:val="2"/>
            <w:tcBorders>
              <w:bottom w:val="single" w:sz="4" w:space="0" w:color="auto"/>
            </w:tcBorders>
            <w:shd w:val="clear" w:color="auto" w:fill="auto"/>
            <w:tcMar>
              <w:top w:w="0" w:type="dxa"/>
              <w:left w:w="14" w:type="dxa"/>
              <w:bottom w:w="0" w:type="dxa"/>
              <w:right w:w="14" w:type="dxa"/>
            </w:tcMar>
            <w:vAlign w:val="bottom"/>
          </w:tcPr>
          <w:p w14:paraId="331C88EE" w14:textId="77777777" w:rsidR="00573231" w:rsidRPr="00777013" w:rsidRDefault="00573231" w:rsidP="00B83B7C">
            <w:pPr>
              <w:pStyle w:val="NormalnyWeb"/>
              <w:keepNext/>
              <w:keepLines/>
              <w:jc w:val="center"/>
              <w:rPr>
                <w:rFonts w:cs="Arial"/>
                <w:sz w:val="8"/>
                <w:szCs w:val="8"/>
              </w:rPr>
            </w:pPr>
          </w:p>
        </w:tc>
        <w:tc>
          <w:tcPr>
            <w:tcW w:w="50" w:type="pct"/>
            <w:shd w:val="clear" w:color="auto" w:fill="auto"/>
            <w:vAlign w:val="bottom"/>
          </w:tcPr>
          <w:p w14:paraId="68BDDC1D" w14:textId="77777777" w:rsidR="00573231" w:rsidRPr="00777013" w:rsidRDefault="00573231" w:rsidP="00B83B7C">
            <w:pPr>
              <w:pStyle w:val="NormalnyWeb"/>
              <w:keepNext/>
              <w:keepLines/>
              <w:jc w:val="center"/>
              <w:rPr>
                <w:rFonts w:cs="Arial"/>
                <w:sz w:val="8"/>
                <w:szCs w:val="8"/>
              </w:rPr>
            </w:pPr>
          </w:p>
        </w:tc>
      </w:tr>
      <w:tr w:rsidR="00573231" w:rsidRPr="00777013" w14:paraId="33B66B55" w14:textId="77777777" w:rsidTr="00820D93">
        <w:trPr>
          <w:tblHeader/>
          <w:jc w:val="center"/>
        </w:trPr>
        <w:tc>
          <w:tcPr>
            <w:tcW w:w="4400" w:type="pct"/>
            <w:tcBorders>
              <w:top w:val="single" w:sz="4" w:space="0" w:color="auto"/>
            </w:tcBorders>
            <w:shd w:val="clear" w:color="auto" w:fill="auto"/>
            <w:vAlign w:val="bottom"/>
          </w:tcPr>
          <w:p w14:paraId="0D7195F3" w14:textId="77777777" w:rsidR="00573231" w:rsidRPr="00777013" w:rsidRDefault="00573231" w:rsidP="00B83B7C">
            <w:pPr>
              <w:pStyle w:val="NormalnyWeb"/>
              <w:keepNext/>
              <w:keepLines/>
              <w:jc w:val="center"/>
              <w:rPr>
                <w:rFonts w:cs="Arial"/>
                <w:sz w:val="8"/>
                <w:szCs w:val="8"/>
              </w:rPr>
            </w:pPr>
          </w:p>
        </w:tc>
        <w:tc>
          <w:tcPr>
            <w:tcW w:w="50" w:type="pct"/>
            <w:tcBorders>
              <w:top w:val="single" w:sz="4" w:space="0" w:color="auto"/>
            </w:tcBorders>
            <w:shd w:val="clear" w:color="auto" w:fill="auto"/>
            <w:vAlign w:val="bottom"/>
          </w:tcPr>
          <w:p w14:paraId="5992554E" w14:textId="77777777" w:rsidR="00573231" w:rsidRPr="00777013" w:rsidRDefault="00573231" w:rsidP="00B83B7C">
            <w:pPr>
              <w:pStyle w:val="NormalnyWeb"/>
              <w:keepNext/>
              <w:keepLines/>
              <w:jc w:val="center"/>
              <w:rPr>
                <w:rFonts w:cs="Arial"/>
                <w:sz w:val="8"/>
                <w:szCs w:val="8"/>
              </w:rPr>
            </w:pPr>
          </w:p>
        </w:tc>
        <w:tc>
          <w:tcPr>
            <w:tcW w:w="50" w:type="pct"/>
            <w:tcBorders>
              <w:top w:val="single" w:sz="4" w:space="0" w:color="auto"/>
            </w:tcBorders>
            <w:shd w:val="clear" w:color="auto" w:fill="auto"/>
            <w:vAlign w:val="bottom"/>
          </w:tcPr>
          <w:p w14:paraId="5DDF7CDB" w14:textId="77777777" w:rsidR="00573231" w:rsidRPr="00777013" w:rsidRDefault="00573231" w:rsidP="00B83B7C">
            <w:pPr>
              <w:pStyle w:val="NormalnyWeb"/>
              <w:keepNext/>
              <w:keepLines/>
              <w:jc w:val="center"/>
              <w:rPr>
                <w:rFonts w:cs="Arial"/>
                <w:sz w:val="8"/>
                <w:szCs w:val="8"/>
              </w:rPr>
            </w:pPr>
          </w:p>
        </w:tc>
        <w:tc>
          <w:tcPr>
            <w:tcW w:w="300" w:type="pct"/>
            <w:gridSpan w:val="2"/>
            <w:tcBorders>
              <w:top w:val="single" w:sz="4" w:space="0" w:color="auto"/>
            </w:tcBorders>
            <w:shd w:val="clear" w:color="auto" w:fill="auto"/>
            <w:tcMar>
              <w:top w:w="0" w:type="dxa"/>
              <w:left w:w="14" w:type="dxa"/>
              <w:bottom w:w="0" w:type="dxa"/>
              <w:right w:w="14" w:type="dxa"/>
            </w:tcMar>
            <w:vAlign w:val="bottom"/>
          </w:tcPr>
          <w:p w14:paraId="61C5D07F" w14:textId="77777777" w:rsidR="00573231" w:rsidRPr="00777013" w:rsidRDefault="00573231" w:rsidP="00B83B7C">
            <w:pPr>
              <w:pStyle w:val="NormalnyWeb"/>
              <w:keepNext/>
              <w:keepLines/>
              <w:jc w:val="center"/>
              <w:rPr>
                <w:rFonts w:cs="Arial"/>
                <w:sz w:val="8"/>
                <w:szCs w:val="8"/>
              </w:rPr>
            </w:pPr>
          </w:p>
        </w:tc>
        <w:tc>
          <w:tcPr>
            <w:tcW w:w="50" w:type="pct"/>
            <w:shd w:val="clear" w:color="auto" w:fill="auto"/>
            <w:vAlign w:val="bottom"/>
          </w:tcPr>
          <w:p w14:paraId="7CDC8A66" w14:textId="77777777" w:rsidR="00573231" w:rsidRPr="00777013" w:rsidRDefault="00573231" w:rsidP="00B83B7C">
            <w:pPr>
              <w:pStyle w:val="NormalnyWeb"/>
              <w:keepNext/>
              <w:keepLines/>
              <w:jc w:val="center"/>
              <w:rPr>
                <w:rFonts w:cs="Arial"/>
                <w:sz w:val="8"/>
                <w:szCs w:val="8"/>
              </w:rPr>
            </w:pPr>
          </w:p>
        </w:tc>
      </w:tr>
      <w:tr w:rsidR="00573231" w:rsidRPr="00777013" w14:paraId="6E54935A" w14:textId="77777777" w:rsidTr="00820D93">
        <w:trPr>
          <w:jc w:val="center"/>
        </w:trPr>
        <w:tc>
          <w:tcPr>
            <w:tcW w:w="4400" w:type="pct"/>
            <w:shd w:val="clear" w:color="auto" w:fill="auto"/>
          </w:tcPr>
          <w:p w14:paraId="78407484" w14:textId="137482CA" w:rsidR="00573231" w:rsidRPr="00777013" w:rsidRDefault="00C552A4" w:rsidP="00B83B7C">
            <w:pPr>
              <w:pStyle w:val="NormalnyWeb"/>
              <w:keepNext/>
              <w:keepLines/>
              <w:ind w:left="240" w:hanging="240"/>
              <w:jc w:val="center"/>
              <w:rPr>
                <w:rFonts w:cs="Arial"/>
                <w:b/>
                <w:sz w:val="15"/>
                <w:szCs w:val="15"/>
              </w:rPr>
            </w:pPr>
            <w:r w:rsidRPr="00777013">
              <w:rPr>
                <w:rFonts w:cs="Arial"/>
                <w:b/>
                <w:sz w:val="15"/>
                <w:szCs w:val="15"/>
              </w:rPr>
              <w:t>YEAR ENDED JUNE 30,</w:t>
            </w:r>
          </w:p>
        </w:tc>
        <w:tc>
          <w:tcPr>
            <w:tcW w:w="50" w:type="pct"/>
            <w:shd w:val="clear" w:color="auto" w:fill="auto"/>
            <w:vAlign w:val="bottom"/>
          </w:tcPr>
          <w:p w14:paraId="5BC2E795" w14:textId="77777777" w:rsidR="00573231" w:rsidRPr="00777013" w:rsidRDefault="00573231" w:rsidP="00B83B7C">
            <w:pPr>
              <w:pStyle w:val="la2"/>
              <w:keepNext/>
              <w:keepLines/>
              <w:jc w:val="center"/>
              <w:rPr>
                <w:rFonts w:ascii="Arial" w:hAnsi="Arial" w:cs="Arial"/>
                <w:sz w:val="15"/>
                <w:szCs w:val="15"/>
              </w:rPr>
            </w:pPr>
          </w:p>
        </w:tc>
        <w:tc>
          <w:tcPr>
            <w:tcW w:w="50" w:type="pct"/>
            <w:shd w:val="clear" w:color="auto" w:fill="auto"/>
            <w:vAlign w:val="bottom"/>
          </w:tcPr>
          <w:p w14:paraId="5F3B343E" w14:textId="77777777" w:rsidR="00573231" w:rsidRPr="00777013" w:rsidRDefault="00573231" w:rsidP="00B83B7C">
            <w:pPr>
              <w:pStyle w:val="la2"/>
              <w:keepNext/>
              <w:keepLines/>
              <w:jc w:val="center"/>
              <w:rPr>
                <w:rFonts w:ascii="Arial" w:hAnsi="Arial" w:cs="Arial"/>
                <w:sz w:val="15"/>
                <w:szCs w:val="15"/>
              </w:rPr>
            </w:pPr>
          </w:p>
        </w:tc>
        <w:tc>
          <w:tcPr>
            <w:tcW w:w="50" w:type="pct"/>
            <w:shd w:val="clear" w:color="auto" w:fill="auto"/>
            <w:vAlign w:val="bottom"/>
          </w:tcPr>
          <w:p w14:paraId="7D5004B0" w14:textId="77777777" w:rsidR="00573231" w:rsidRPr="00777013" w:rsidRDefault="00573231" w:rsidP="00B83B7C">
            <w:pPr>
              <w:keepNext/>
              <w:keepLines/>
              <w:jc w:val="center"/>
              <w:rPr>
                <w:rFonts w:ascii="Arial" w:hAnsi="Arial" w:cs="Arial"/>
                <w:sz w:val="15"/>
                <w:szCs w:val="15"/>
              </w:rPr>
            </w:pPr>
          </w:p>
        </w:tc>
        <w:tc>
          <w:tcPr>
            <w:tcW w:w="300" w:type="pct"/>
            <w:shd w:val="clear" w:color="auto" w:fill="auto"/>
            <w:vAlign w:val="bottom"/>
          </w:tcPr>
          <w:p w14:paraId="01D0CFCC" w14:textId="26FEE634" w:rsidR="00573231" w:rsidRPr="00777013" w:rsidRDefault="00C552A4" w:rsidP="00B83B7C">
            <w:pPr>
              <w:keepNext/>
              <w:keepLines/>
              <w:jc w:val="center"/>
              <w:rPr>
                <w:rFonts w:ascii="Arial" w:hAnsi="Arial" w:cs="Arial"/>
                <w:b/>
                <w:sz w:val="15"/>
                <w:szCs w:val="15"/>
              </w:rPr>
            </w:pPr>
            <w:r w:rsidRPr="00777013">
              <w:rPr>
                <w:rFonts w:ascii="Arial" w:hAnsi="Arial" w:cs="Arial"/>
                <w:b/>
                <w:sz w:val="15"/>
                <w:szCs w:val="15"/>
              </w:rPr>
              <w:t>2017</w:t>
            </w:r>
          </w:p>
        </w:tc>
        <w:tc>
          <w:tcPr>
            <w:tcW w:w="50" w:type="pct"/>
            <w:shd w:val="clear" w:color="auto" w:fill="auto"/>
            <w:noWrap/>
            <w:vAlign w:val="bottom"/>
          </w:tcPr>
          <w:p w14:paraId="42C08253" w14:textId="77777777" w:rsidR="00573231" w:rsidRPr="00777013" w:rsidRDefault="00573231" w:rsidP="00B83B7C">
            <w:pPr>
              <w:keepNext/>
              <w:keepLines/>
              <w:jc w:val="center"/>
              <w:rPr>
                <w:rFonts w:ascii="Arial" w:hAnsi="Arial" w:cs="Arial"/>
                <w:b/>
                <w:sz w:val="15"/>
                <w:szCs w:val="15"/>
              </w:rPr>
            </w:pPr>
          </w:p>
        </w:tc>
      </w:tr>
      <w:tr w:rsidR="00573231" w:rsidRPr="00777013" w14:paraId="6ED6D1B5" w14:textId="77777777" w:rsidTr="00820D93">
        <w:trPr>
          <w:jc w:val="center"/>
        </w:trPr>
        <w:tc>
          <w:tcPr>
            <w:tcW w:w="4400" w:type="pct"/>
            <w:shd w:val="clear" w:color="auto" w:fill="auto"/>
          </w:tcPr>
          <w:p w14:paraId="3DA5D570" w14:textId="77777777" w:rsidR="00573231" w:rsidRPr="00777013" w:rsidRDefault="00573231" w:rsidP="00B83B7C">
            <w:pPr>
              <w:pStyle w:val="NormalnyWeb"/>
              <w:keepNext/>
              <w:keepLines/>
              <w:ind w:left="240" w:hanging="240"/>
              <w:jc w:val="center"/>
              <w:rPr>
                <w:rFonts w:cs="Arial"/>
                <w:sz w:val="8"/>
                <w:szCs w:val="8"/>
              </w:rPr>
            </w:pPr>
          </w:p>
        </w:tc>
        <w:tc>
          <w:tcPr>
            <w:tcW w:w="50" w:type="pct"/>
            <w:shd w:val="clear" w:color="auto" w:fill="auto"/>
            <w:vAlign w:val="bottom"/>
          </w:tcPr>
          <w:p w14:paraId="1DF9F957" w14:textId="77777777" w:rsidR="00573231" w:rsidRPr="00777013" w:rsidRDefault="00573231" w:rsidP="00B83B7C">
            <w:pPr>
              <w:pStyle w:val="la2"/>
              <w:keepNext/>
              <w:keepLines/>
              <w:jc w:val="center"/>
              <w:rPr>
                <w:rFonts w:ascii="Arial" w:hAnsi="Arial" w:cs="Arial"/>
              </w:rPr>
            </w:pPr>
          </w:p>
        </w:tc>
        <w:tc>
          <w:tcPr>
            <w:tcW w:w="50" w:type="pct"/>
            <w:shd w:val="clear" w:color="auto" w:fill="auto"/>
            <w:vAlign w:val="bottom"/>
          </w:tcPr>
          <w:p w14:paraId="19DF354E" w14:textId="77777777" w:rsidR="00573231" w:rsidRPr="00777013" w:rsidRDefault="00573231" w:rsidP="00B83B7C">
            <w:pPr>
              <w:pStyle w:val="la2"/>
              <w:keepNext/>
              <w:keepLines/>
              <w:jc w:val="center"/>
              <w:rPr>
                <w:rFonts w:ascii="Arial" w:hAnsi="Arial" w:cs="Arial"/>
              </w:rPr>
            </w:pPr>
          </w:p>
        </w:tc>
        <w:tc>
          <w:tcPr>
            <w:tcW w:w="50" w:type="pct"/>
            <w:shd w:val="clear" w:color="auto" w:fill="auto"/>
            <w:vAlign w:val="bottom"/>
          </w:tcPr>
          <w:p w14:paraId="230CBBBE" w14:textId="77777777" w:rsidR="00573231" w:rsidRPr="00777013" w:rsidRDefault="00573231" w:rsidP="00B83B7C">
            <w:pPr>
              <w:keepNext/>
              <w:keepLines/>
              <w:jc w:val="center"/>
              <w:rPr>
                <w:rFonts w:ascii="Arial" w:hAnsi="Arial" w:cs="Arial"/>
                <w:sz w:val="8"/>
                <w:szCs w:val="8"/>
              </w:rPr>
            </w:pPr>
          </w:p>
        </w:tc>
        <w:tc>
          <w:tcPr>
            <w:tcW w:w="300" w:type="pct"/>
            <w:shd w:val="clear" w:color="auto" w:fill="auto"/>
            <w:vAlign w:val="bottom"/>
          </w:tcPr>
          <w:p w14:paraId="3A8B29A9" w14:textId="77777777" w:rsidR="00573231" w:rsidRPr="00777013" w:rsidRDefault="00573231" w:rsidP="00B83B7C">
            <w:pPr>
              <w:keepNext/>
              <w:keepLines/>
              <w:jc w:val="center"/>
              <w:rPr>
                <w:rFonts w:ascii="Arial" w:hAnsi="Arial" w:cs="Arial"/>
                <w:sz w:val="8"/>
                <w:szCs w:val="8"/>
              </w:rPr>
            </w:pPr>
          </w:p>
        </w:tc>
        <w:tc>
          <w:tcPr>
            <w:tcW w:w="50" w:type="pct"/>
            <w:shd w:val="clear" w:color="auto" w:fill="auto"/>
            <w:noWrap/>
            <w:vAlign w:val="bottom"/>
          </w:tcPr>
          <w:p w14:paraId="07CA16BC" w14:textId="77777777" w:rsidR="00573231" w:rsidRPr="00777013" w:rsidRDefault="00573231" w:rsidP="00B83B7C">
            <w:pPr>
              <w:keepNext/>
              <w:keepLines/>
              <w:jc w:val="center"/>
              <w:rPr>
                <w:rFonts w:ascii="Arial" w:hAnsi="Arial" w:cs="Arial"/>
                <w:sz w:val="8"/>
                <w:szCs w:val="8"/>
              </w:rPr>
            </w:pPr>
          </w:p>
        </w:tc>
      </w:tr>
      <w:tr w:rsidR="00573231" w:rsidRPr="00777013" w14:paraId="6C90BAAC" w14:textId="77777777" w:rsidTr="00820D93">
        <w:trPr>
          <w:jc w:val="center"/>
        </w:trPr>
        <w:tc>
          <w:tcPr>
            <w:tcW w:w="4400" w:type="pct"/>
            <w:shd w:val="clear" w:color="auto" w:fill="auto"/>
          </w:tcPr>
          <w:p w14:paraId="4237FB6C" w14:textId="65D4F0F0" w:rsidR="00573231" w:rsidRPr="00777013" w:rsidRDefault="00C552A4" w:rsidP="00B83B7C">
            <w:pPr>
              <w:pStyle w:val="NormalnyWeb"/>
              <w:keepNext/>
              <w:keepLines/>
              <w:ind w:left="240" w:hanging="240"/>
              <w:jc w:val="center"/>
              <w:rPr>
                <w:rFonts w:eastAsiaTheme="minorEastAsia" w:cs="Arial"/>
                <w:sz w:val="20"/>
              </w:rPr>
            </w:pPr>
            <w:r w:rsidRPr="00777013">
              <w:rPr>
                <w:rFonts w:cs="Arial"/>
                <w:sz w:val="20"/>
                <w:szCs w:val="20"/>
              </w:rPr>
              <w:t>REVENUE</w:t>
            </w:r>
          </w:p>
        </w:tc>
        <w:tc>
          <w:tcPr>
            <w:tcW w:w="50" w:type="pct"/>
            <w:shd w:val="clear" w:color="auto" w:fill="auto"/>
            <w:vAlign w:val="bottom"/>
          </w:tcPr>
          <w:p w14:paraId="78B54303" w14:textId="77777777" w:rsidR="00573231" w:rsidRPr="00777013" w:rsidRDefault="00573231" w:rsidP="00B83B7C">
            <w:pPr>
              <w:pStyle w:val="la2"/>
              <w:keepNext/>
              <w:keepLines/>
              <w:jc w:val="center"/>
              <w:rPr>
                <w:rFonts w:ascii="Arial" w:eastAsiaTheme="minorEastAsia" w:hAnsi="Arial" w:cs="Arial"/>
                <w:sz w:val="20"/>
              </w:rPr>
            </w:pPr>
          </w:p>
        </w:tc>
        <w:tc>
          <w:tcPr>
            <w:tcW w:w="50" w:type="pct"/>
            <w:shd w:val="clear" w:color="auto" w:fill="auto"/>
            <w:vAlign w:val="bottom"/>
          </w:tcPr>
          <w:p w14:paraId="5CD8AFB1" w14:textId="3A9787BA" w:rsidR="00573231" w:rsidRPr="00777013" w:rsidRDefault="00573231" w:rsidP="00B83B7C">
            <w:pPr>
              <w:pStyle w:val="la2"/>
              <w:keepNext/>
              <w:keepLines/>
              <w:jc w:val="center"/>
              <w:rPr>
                <w:rFonts w:ascii="Arial" w:eastAsiaTheme="minorEastAsia" w:hAnsi="Arial" w:cs="Arial"/>
                <w:sz w:val="20"/>
              </w:rPr>
            </w:pPr>
          </w:p>
        </w:tc>
        <w:tc>
          <w:tcPr>
            <w:tcW w:w="50" w:type="pct"/>
            <w:shd w:val="clear" w:color="auto" w:fill="auto"/>
            <w:vAlign w:val="bottom"/>
          </w:tcPr>
          <w:p w14:paraId="7FD8FED3" w14:textId="75F0A709" w:rsidR="00573231" w:rsidRPr="00777013" w:rsidRDefault="00C552A4" w:rsidP="00B83B7C">
            <w:pPr>
              <w:keepNext/>
              <w:keepLines/>
              <w:jc w:val="center"/>
              <w:rPr>
                <w:rFonts w:ascii="Arial" w:hAnsi="Arial" w:cs="Arial"/>
                <w:szCs w:val="24"/>
              </w:rPr>
            </w:pPr>
            <w:r w:rsidRPr="00777013">
              <w:rPr>
                <w:rFonts w:ascii="Arial" w:hAnsi="Arial" w:cs="Arial"/>
              </w:rPr>
              <w:t>$</w:t>
            </w:r>
          </w:p>
        </w:tc>
        <w:tc>
          <w:tcPr>
            <w:tcW w:w="300" w:type="pct"/>
            <w:shd w:val="clear" w:color="auto" w:fill="auto"/>
            <w:vAlign w:val="bottom"/>
          </w:tcPr>
          <w:p w14:paraId="42B4E993" w14:textId="701C9871" w:rsidR="00573231" w:rsidRPr="00777013" w:rsidRDefault="00C552A4" w:rsidP="00B83B7C">
            <w:pPr>
              <w:keepNext/>
              <w:keepLines/>
              <w:jc w:val="center"/>
              <w:rPr>
                <w:rFonts w:ascii="Arial" w:hAnsi="Arial" w:cs="Arial"/>
                <w:szCs w:val="24"/>
              </w:rPr>
            </w:pPr>
            <w:r>
              <w:rPr>
                <w:rFonts w:ascii="Arial" w:hAnsi="Arial" w:cs="Arial"/>
              </w:rPr>
              <w:t>2,271</w:t>
            </w:r>
          </w:p>
        </w:tc>
        <w:tc>
          <w:tcPr>
            <w:tcW w:w="50" w:type="pct"/>
            <w:shd w:val="clear" w:color="auto" w:fill="auto"/>
            <w:noWrap/>
            <w:vAlign w:val="bottom"/>
          </w:tcPr>
          <w:p w14:paraId="31718F3C" w14:textId="77777777" w:rsidR="00573231" w:rsidRPr="00777013" w:rsidRDefault="00573231" w:rsidP="00B83B7C">
            <w:pPr>
              <w:keepNext/>
              <w:keepLines/>
              <w:jc w:val="center"/>
              <w:rPr>
                <w:rFonts w:ascii="Arial" w:hAnsi="Arial" w:cs="Arial"/>
                <w:szCs w:val="24"/>
              </w:rPr>
            </w:pPr>
          </w:p>
        </w:tc>
      </w:tr>
      <w:tr w:rsidR="00573231" w:rsidRPr="00777013" w14:paraId="1F7AE5F5" w14:textId="77777777" w:rsidTr="00820D93">
        <w:trPr>
          <w:jc w:val="center"/>
        </w:trPr>
        <w:tc>
          <w:tcPr>
            <w:tcW w:w="4400" w:type="pct"/>
            <w:shd w:val="clear" w:color="auto" w:fill="auto"/>
          </w:tcPr>
          <w:p w14:paraId="07565C70" w14:textId="6E333BC7" w:rsidR="00573231" w:rsidRPr="00777013" w:rsidRDefault="00C552A4" w:rsidP="00B83B7C">
            <w:pPr>
              <w:pStyle w:val="NormalnyWeb"/>
              <w:keepNext/>
              <w:keepLines/>
              <w:ind w:left="240" w:hanging="240"/>
              <w:jc w:val="center"/>
              <w:rPr>
                <w:rFonts w:eastAsiaTheme="minorEastAsia" w:cs="Arial"/>
                <w:sz w:val="20"/>
              </w:rPr>
            </w:pPr>
            <w:r w:rsidRPr="00777013">
              <w:rPr>
                <w:rFonts w:cs="Arial"/>
                <w:sz w:val="20"/>
                <w:szCs w:val="20"/>
              </w:rPr>
              <w:t>OPERATING LOSS</w:t>
            </w:r>
          </w:p>
        </w:tc>
        <w:tc>
          <w:tcPr>
            <w:tcW w:w="50" w:type="pct"/>
            <w:shd w:val="clear" w:color="auto" w:fill="auto"/>
            <w:vAlign w:val="bottom"/>
          </w:tcPr>
          <w:p w14:paraId="1724E339" w14:textId="77777777" w:rsidR="00573231" w:rsidRPr="00777013" w:rsidRDefault="00573231" w:rsidP="00B83B7C">
            <w:pPr>
              <w:pStyle w:val="la2"/>
              <w:keepNext/>
              <w:keepLines/>
              <w:jc w:val="center"/>
              <w:rPr>
                <w:rFonts w:ascii="Arial" w:eastAsiaTheme="minorEastAsia" w:hAnsi="Arial" w:cs="Arial"/>
                <w:sz w:val="20"/>
              </w:rPr>
            </w:pPr>
          </w:p>
        </w:tc>
        <w:tc>
          <w:tcPr>
            <w:tcW w:w="50" w:type="pct"/>
            <w:shd w:val="clear" w:color="auto" w:fill="auto"/>
            <w:vAlign w:val="bottom"/>
          </w:tcPr>
          <w:p w14:paraId="7D2DAD76" w14:textId="1D693D2A" w:rsidR="00573231" w:rsidRPr="00777013" w:rsidRDefault="00573231" w:rsidP="00B83B7C">
            <w:pPr>
              <w:pStyle w:val="la2"/>
              <w:keepNext/>
              <w:keepLines/>
              <w:jc w:val="center"/>
              <w:rPr>
                <w:rFonts w:ascii="Arial" w:eastAsiaTheme="minorEastAsia" w:hAnsi="Arial" w:cs="Arial"/>
                <w:sz w:val="20"/>
              </w:rPr>
            </w:pPr>
          </w:p>
        </w:tc>
        <w:tc>
          <w:tcPr>
            <w:tcW w:w="50" w:type="pct"/>
            <w:shd w:val="clear" w:color="auto" w:fill="auto"/>
            <w:vAlign w:val="bottom"/>
          </w:tcPr>
          <w:p w14:paraId="5C648B11" w14:textId="3F286BC8" w:rsidR="00573231" w:rsidRPr="00777013" w:rsidRDefault="00573231" w:rsidP="00B83B7C">
            <w:pPr>
              <w:keepNext/>
              <w:keepLines/>
              <w:jc w:val="center"/>
              <w:rPr>
                <w:rFonts w:ascii="Arial" w:hAnsi="Arial" w:cs="Arial"/>
                <w:szCs w:val="24"/>
              </w:rPr>
            </w:pPr>
          </w:p>
        </w:tc>
        <w:tc>
          <w:tcPr>
            <w:tcW w:w="300" w:type="pct"/>
            <w:shd w:val="clear" w:color="auto" w:fill="auto"/>
            <w:vAlign w:val="bottom"/>
          </w:tcPr>
          <w:p w14:paraId="1837E71E" w14:textId="56562B31" w:rsidR="00573231" w:rsidRPr="00777013" w:rsidRDefault="00C552A4" w:rsidP="00B83B7C">
            <w:pPr>
              <w:keepNext/>
              <w:keepLines/>
              <w:jc w:val="center"/>
              <w:rPr>
                <w:rFonts w:ascii="Arial" w:hAnsi="Arial" w:cs="Arial"/>
                <w:szCs w:val="24"/>
              </w:rPr>
            </w:pPr>
            <w:r w:rsidRPr="00777013">
              <w:rPr>
                <w:rFonts w:ascii="Arial" w:hAnsi="Arial" w:cs="Arial"/>
              </w:rPr>
              <w:t>(</w:t>
            </w:r>
            <w:r>
              <w:rPr>
                <w:rFonts w:ascii="Arial" w:hAnsi="Arial" w:cs="Arial"/>
              </w:rPr>
              <w:t>924</w:t>
            </w:r>
          </w:p>
        </w:tc>
        <w:tc>
          <w:tcPr>
            <w:tcW w:w="50" w:type="pct"/>
            <w:shd w:val="clear" w:color="auto" w:fill="auto"/>
            <w:noWrap/>
            <w:vAlign w:val="bottom"/>
          </w:tcPr>
          <w:p w14:paraId="33AA1881" w14:textId="705B3064" w:rsidR="00573231" w:rsidRPr="00777013" w:rsidRDefault="00C552A4" w:rsidP="00B83B7C">
            <w:pPr>
              <w:keepNext/>
              <w:keepLines/>
              <w:jc w:val="center"/>
              <w:rPr>
                <w:rFonts w:ascii="Arial" w:hAnsi="Arial" w:cs="Arial"/>
                <w:szCs w:val="24"/>
              </w:rPr>
            </w:pPr>
            <w:r w:rsidRPr="00777013">
              <w:rPr>
                <w:rFonts w:ascii="Arial" w:hAnsi="Arial" w:cs="Arial"/>
                <w:szCs w:val="24"/>
              </w:rPr>
              <w:t>)</w:t>
            </w:r>
          </w:p>
        </w:tc>
      </w:tr>
      <w:tr w:rsidR="00573231" w:rsidRPr="00777013" w14:paraId="16FD2E27" w14:textId="77777777" w:rsidTr="00820D93">
        <w:trPr>
          <w:tblHeader/>
          <w:jc w:val="center"/>
        </w:trPr>
        <w:tc>
          <w:tcPr>
            <w:tcW w:w="4400" w:type="pct"/>
            <w:tcBorders>
              <w:bottom w:val="single" w:sz="4" w:space="0" w:color="auto"/>
            </w:tcBorders>
            <w:shd w:val="clear" w:color="auto" w:fill="auto"/>
            <w:vAlign w:val="bottom"/>
          </w:tcPr>
          <w:p w14:paraId="48D49A5B" w14:textId="77777777" w:rsidR="00573231" w:rsidRPr="00777013" w:rsidRDefault="00573231" w:rsidP="00B83B7C">
            <w:pPr>
              <w:pStyle w:val="NormalnyWeb"/>
              <w:jc w:val="center"/>
              <w:rPr>
                <w:rFonts w:cs="Arial"/>
                <w:sz w:val="8"/>
                <w:szCs w:val="8"/>
              </w:rPr>
            </w:pPr>
          </w:p>
        </w:tc>
        <w:tc>
          <w:tcPr>
            <w:tcW w:w="50" w:type="pct"/>
            <w:tcBorders>
              <w:bottom w:val="single" w:sz="4" w:space="0" w:color="auto"/>
            </w:tcBorders>
            <w:shd w:val="clear" w:color="auto" w:fill="auto"/>
            <w:vAlign w:val="bottom"/>
          </w:tcPr>
          <w:p w14:paraId="1F32714C" w14:textId="77777777" w:rsidR="00573231" w:rsidRPr="00777013" w:rsidRDefault="00573231" w:rsidP="00B83B7C">
            <w:pPr>
              <w:pStyle w:val="NormalnyWeb"/>
              <w:jc w:val="center"/>
              <w:rPr>
                <w:rFonts w:cs="Arial"/>
                <w:sz w:val="8"/>
                <w:szCs w:val="8"/>
              </w:rPr>
            </w:pPr>
          </w:p>
        </w:tc>
        <w:tc>
          <w:tcPr>
            <w:tcW w:w="50" w:type="pct"/>
            <w:tcBorders>
              <w:bottom w:val="single" w:sz="4" w:space="0" w:color="auto"/>
            </w:tcBorders>
            <w:shd w:val="clear" w:color="auto" w:fill="auto"/>
            <w:vAlign w:val="bottom"/>
          </w:tcPr>
          <w:p w14:paraId="6D313B16" w14:textId="77777777" w:rsidR="00573231" w:rsidRPr="00777013" w:rsidRDefault="00573231" w:rsidP="00B83B7C">
            <w:pPr>
              <w:pStyle w:val="NormalnyWeb"/>
              <w:jc w:val="center"/>
              <w:rPr>
                <w:rFonts w:cs="Arial"/>
                <w:sz w:val="8"/>
                <w:szCs w:val="8"/>
              </w:rPr>
            </w:pPr>
          </w:p>
        </w:tc>
        <w:tc>
          <w:tcPr>
            <w:tcW w:w="300" w:type="pct"/>
            <w:gridSpan w:val="2"/>
            <w:tcBorders>
              <w:bottom w:val="single" w:sz="4" w:space="0" w:color="auto"/>
            </w:tcBorders>
            <w:shd w:val="clear" w:color="auto" w:fill="auto"/>
            <w:tcMar>
              <w:top w:w="0" w:type="dxa"/>
              <w:left w:w="14" w:type="dxa"/>
              <w:bottom w:w="0" w:type="dxa"/>
              <w:right w:w="14" w:type="dxa"/>
            </w:tcMar>
            <w:vAlign w:val="bottom"/>
          </w:tcPr>
          <w:p w14:paraId="14B4A9F7" w14:textId="77777777" w:rsidR="00573231" w:rsidRPr="00777013" w:rsidRDefault="00573231" w:rsidP="00B83B7C">
            <w:pPr>
              <w:pStyle w:val="NormalnyWeb"/>
              <w:jc w:val="center"/>
              <w:rPr>
                <w:rFonts w:cs="Arial"/>
                <w:sz w:val="8"/>
                <w:szCs w:val="8"/>
              </w:rPr>
            </w:pPr>
          </w:p>
        </w:tc>
        <w:tc>
          <w:tcPr>
            <w:tcW w:w="50" w:type="pct"/>
            <w:shd w:val="clear" w:color="auto" w:fill="auto"/>
            <w:vAlign w:val="bottom"/>
          </w:tcPr>
          <w:p w14:paraId="71E91CA7" w14:textId="77777777" w:rsidR="00573231" w:rsidRPr="00777013" w:rsidRDefault="00573231" w:rsidP="00B83B7C">
            <w:pPr>
              <w:pStyle w:val="NormalnyWeb"/>
              <w:jc w:val="center"/>
              <w:rPr>
                <w:rFonts w:cs="Arial"/>
                <w:sz w:val="8"/>
                <w:szCs w:val="8"/>
              </w:rPr>
            </w:pPr>
          </w:p>
        </w:tc>
      </w:tr>
    </w:tbl>
    <w:p w14:paraId="09E04ED6" w14:textId="5415C797" w:rsidR="00573231" w:rsidRPr="00777013" w:rsidRDefault="00C552A4" w:rsidP="00B83B7C">
      <w:pPr>
        <w:keepNext/>
        <w:spacing w:before="180"/>
        <w:jc w:val="center"/>
        <w:rPr>
          <w:rFonts w:ascii="Arial" w:eastAsia="Times New Roman" w:hAnsi="Arial" w:cs="Arial"/>
          <w:szCs w:val="20"/>
        </w:rPr>
      </w:pPr>
      <w:r w:rsidRPr="00777013">
        <w:rPr>
          <w:rFonts w:ascii="Arial" w:eastAsia="Times New Roman" w:hAnsi="Arial" w:cs="Arial"/>
          <w:szCs w:val="20"/>
        </w:rPr>
        <w:t xml:space="preserve">FOLLOWING ARE THE SUPPLEMENTAL CONSOLIDATED FINANCIAL RESULTS OF </w:t>
      </w:r>
      <w:r>
        <w:rPr>
          <w:rFonts w:ascii="Arial" w:eastAsia="Times New Roman" w:hAnsi="Arial" w:cs="Arial"/>
          <w:szCs w:val="20"/>
        </w:rPr>
        <w:t>MICRASOFT</w:t>
      </w:r>
      <w:r w:rsidRPr="00777013">
        <w:rPr>
          <w:rFonts w:ascii="Arial" w:eastAsia="Times New Roman" w:hAnsi="Arial" w:cs="Arial"/>
          <w:szCs w:val="20"/>
        </w:rPr>
        <w:t xml:space="preserve"> CORPORATION ON AN UNAUDITED PRO FORMA BASIS, AS IF THE ACQUISITION HAD BEEN CONSUMMATED ON JULY 1, 2015:</w:t>
      </w:r>
    </w:p>
    <w:p w14:paraId="7D3D11D9" w14:textId="77777777" w:rsidR="00573231" w:rsidRPr="00777013" w:rsidRDefault="00573231" w:rsidP="00B83B7C">
      <w:pPr>
        <w:keepNext/>
        <w:jc w:val="center"/>
        <w:rPr>
          <w:rFonts w:ascii="Arial" w:hAnsi="Arial" w:cs="Arial"/>
          <w:sz w:val="18"/>
          <w:szCs w:val="18"/>
        </w:rPr>
      </w:pPr>
    </w:p>
    <w:tbl>
      <w:tblPr>
        <w:tblW w:w="5000" w:type="pct"/>
        <w:jc w:val="center"/>
        <w:tblCellMar>
          <w:left w:w="0" w:type="dxa"/>
          <w:right w:w="0" w:type="dxa"/>
        </w:tblCellMar>
        <w:tblLook w:val="04A0" w:firstRow="1" w:lastRow="0" w:firstColumn="1" w:lastColumn="0" w:noHBand="0" w:noVBand="1"/>
      </w:tblPr>
      <w:tblGrid>
        <w:gridCol w:w="8287"/>
        <w:gridCol w:w="101"/>
        <w:gridCol w:w="112"/>
        <w:gridCol w:w="724"/>
        <w:gridCol w:w="102"/>
        <w:gridCol w:w="102"/>
        <w:gridCol w:w="112"/>
        <w:gridCol w:w="726"/>
        <w:gridCol w:w="102"/>
      </w:tblGrid>
      <w:tr w:rsidR="005525C8" w:rsidRPr="00777013" w14:paraId="1058ECD3" w14:textId="77777777" w:rsidTr="00AF6BEB">
        <w:trPr>
          <w:tblHeader/>
          <w:jc w:val="center"/>
        </w:trPr>
        <w:tc>
          <w:tcPr>
            <w:tcW w:w="3997" w:type="pct"/>
            <w:shd w:val="clear" w:color="auto" w:fill="auto"/>
            <w:vAlign w:val="bottom"/>
            <w:hideMark/>
          </w:tcPr>
          <w:p w14:paraId="2AE2B52F" w14:textId="328BD2D5" w:rsidR="00573231" w:rsidRPr="00777013" w:rsidRDefault="00C552A4" w:rsidP="00B83B7C">
            <w:pPr>
              <w:pStyle w:val="NormalnyWeb"/>
              <w:keepNext/>
              <w:spacing w:before="0" w:beforeAutospacing="0" w:after="0" w:afterAutospacing="0" w:line="170" w:lineRule="exact"/>
              <w:jc w:val="center"/>
              <w:rPr>
                <w:rFonts w:eastAsiaTheme="minorEastAsia" w:cs="Arial"/>
                <w:sz w:val="15"/>
              </w:rPr>
            </w:pPr>
            <w:r w:rsidRPr="00777013">
              <w:rPr>
                <w:rFonts w:cs="Arial"/>
                <w:b/>
                <w:sz w:val="15"/>
                <w:szCs w:val="15"/>
              </w:rPr>
              <w:t>(IN MILLIONS, EXCEPT EARNINGS PER SHARE)</w:t>
            </w:r>
          </w:p>
        </w:tc>
        <w:tc>
          <w:tcPr>
            <w:tcW w:w="49" w:type="pct"/>
            <w:shd w:val="clear" w:color="auto" w:fill="auto"/>
            <w:hideMark/>
          </w:tcPr>
          <w:p w14:paraId="564D8F95" w14:textId="101F60F4" w:rsidR="00573231" w:rsidRPr="00777013" w:rsidRDefault="00573231" w:rsidP="00B83B7C">
            <w:pPr>
              <w:pStyle w:val="la2"/>
              <w:keepNext/>
              <w:spacing w:line="170" w:lineRule="exact"/>
              <w:jc w:val="center"/>
              <w:rPr>
                <w:rFonts w:ascii="Arial" w:eastAsiaTheme="minorEastAsia" w:hAnsi="Arial" w:cs="Arial"/>
                <w:sz w:val="15"/>
              </w:rPr>
            </w:pPr>
          </w:p>
        </w:tc>
        <w:tc>
          <w:tcPr>
            <w:tcW w:w="905" w:type="pct"/>
            <w:gridSpan w:val="6"/>
            <w:shd w:val="clear" w:color="auto" w:fill="auto"/>
            <w:vAlign w:val="bottom"/>
          </w:tcPr>
          <w:p w14:paraId="788A3A37" w14:textId="77777777" w:rsidR="00573231" w:rsidRPr="00777013" w:rsidRDefault="00573231" w:rsidP="00B83B7C">
            <w:pPr>
              <w:keepNext/>
              <w:spacing w:line="170" w:lineRule="exact"/>
              <w:jc w:val="center"/>
              <w:rPr>
                <w:rFonts w:ascii="Arial" w:hAnsi="Arial" w:cs="Arial"/>
                <w:sz w:val="15"/>
                <w:szCs w:val="15"/>
              </w:rPr>
            </w:pPr>
          </w:p>
        </w:tc>
        <w:tc>
          <w:tcPr>
            <w:tcW w:w="49" w:type="pct"/>
            <w:shd w:val="clear" w:color="auto" w:fill="auto"/>
            <w:vAlign w:val="bottom"/>
          </w:tcPr>
          <w:p w14:paraId="69E8502E" w14:textId="77777777" w:rsidR="00573231" w:rsidRPr="00777013" w:rsidRDefault="00573231" w:rsidP="00B83B7C">
            <w:pPr>
              <w:keepNext/>
              <w:spacing w:line="170" w:lineRule="exact"/>
              <w:jc w:val="center"/>
              <w:rPr>
                <w:rFonts w:ascii="Arial" w:hAnsi="Arial" w:cs="Arial"/>
                <w:b/>
                <w:sz w:val="15"/>
                <w:szCs w:val="24"/>
              </w:rPr>
            </w:pPr>
          </w:p>
        </w:tc>
      </w:tr>
      <w:tr w:rsidR="005525C8" w:rsidRPr="00777013" w14:paraId="3621FEE4" w14:textId="77777777" w:rsidTr="00AF6BEB">
        <w:trPr>
          <w:tblHeader/>
          <w:jc w:val="center"/>
        </w:trPr>
        <w:tc>
          <w:tcPr>
            <w:tcW w:w="3997" w:type="pct"/>
            <w:tcBorders>
              <w:bottom w:val="single" w:sz="4" w:space="0" w:color="auto"/>
            </w:tcBorders>
            <w:shd w:val="clear" w:color="auto" w:fill="auto"/>
            <w:vAlign w:val="bottom"/>
          </w:tcPr>
          <w:p w14:paraId="3E8214A6" w14:textId="77777777" w:rsidR="00573231" w:rsidRPr="00777013" w:rsidRDefault="00573231" w:rsidP="00B83B7C">
            <w:pPr>
              <w:pStyle w:val="NormalnyWeb"/>
              <w:keepNext/>
              <w:jc w:val="center"/>
              <w:rPr>
                <w:rFonts w:cs="Arial"/>
                <w:sz w:val="8"/>
                <w:szCs w:val="8"/>
              </w:rPr>
            </w:pPr>
          </w:p>
        </w:tc>
        <w:tc>
          <w:tcPr>
            <w:tcW w:w="49" w:type="pct"/>
            <w:tcBorders>
              <w:bottom w:val="single" w:sz="4" w:space="0" w:color="auto"/>
            </w:tcBorders>
            <w:shd w:val="clear" w:color="auto" w:fill="auto"/>
            <w:vAlign w:val="bottom"/>
          </w:tcPr>
          <w:p w14:paraId="1F5EEE69" w14:textId="77777777" w:rsidR="00573231" w:rsidRPr="00777013" w:rsidRDefault="00573231" w:rsidP="00B83B7C">
            <w:pPr>
              <w:pStyle w:val="NormalnyWeb"/>
              <w:keepNext/>
              <w:jc w:val="center"/>
              <w:rPr>
                <w:rFonts w:cs="Arial"/>
                <w:sz w:val="8"/>
                <w:szCs w:val="8"/>
              </w:rPr>
            </w:pPr>
          </w:p>
        </w:tc>
        <w:tc>
          <w:tcPr>
            <w:tcW w:w="54" w:type="pct"/>
            <w:tcBorders>
              <w:bottom w:val="single" w:sz="4" w:space="0" w:color="auto"/>
            </w:tcBorders>
            <w:shd w:val="clear" w:color="auto" w:fill="auto"/>
            <w:vAlign w:val="bottom"/>
          </w:tcPr>
          <w:p w14:paraId="17ECFE46" w14:textId="77777777" w:rsidR="00573231" w:rsidRPr="00777013" w:rsidRDefault="00573231" w:rsidP="00B83B7C">
            <w:pPr>
              <w:pStyle w:val="NormalnyWeb"/>
              <w:keepNext/>
              <w:jc w:val="center"/>
              <w:rPr>
                <w:rFonts w:cs="Arial"/>
                <w:sz w:val="8"/>
                <w:szCs w:val="8"/>
              </w:rPr>
            </w:pPr>
          </w:p>
        </w:tc>
        <w:tc>
          <w:tcPr>
            <w:tcW w:w="349" w:type="pct"/>
            <w:tcBorders>
              <w:bottom w:val="single" w:sz="4" w:space="0" w:color="auto"/>
            </w:tcBorders>
            <w:shd w:val="clear" w:color="auto" w:fill="auto"/>
            <w:vAlign w:val="bottom"/>
          </w:tcPr>
          <w:p w14:paraId="79E38BE2" w14:textId="77777777" w:rsidR="00573231" w:rsidRPr="00777013" w:rsidRDefault="00573231" w:rsidP="00B83B7C">
            <w:pPr>
              <w:pStyle w:val="NormalnyWeb"/>
              <w:keepNext/>
              <w:jc w:val="center"/>
              <w:rPr>
                <w:rFonts w:cs="Arial"/>
                <w:sz w:val="8"/>
                <w:szCs w:val="8"/>
              </w:rPr>
            </w:pPr>
          </w:p>
        </w:tc>
        <w:tc>
          <w:tcPr>
            <w:tcW w:w="49" w:type="pct"/>
            <w:tcBorders>
              <w:bottom w:val="single" w:sz="4" w:space="0" w:color="auto"/>
            </w:tcBorders>
            <w:shd w:val="clear" w:color="auto" w:fill="auto"/>
            <w:vAlign w:val="bottom"/>
          </w:tcPr>
          <w:p w14:paraId="297A4FBE" w14:textId="77777777" w:rsidR="00573231" w:rsidRPr="00777013" w:rsidRDefault="00573231" w:rsidP="00B83B7C">
            <w:pPr>
              <w:pStyle w:val="NormalnyWeb"/>
              <w:keepNext/>
              <w:jc w:val="center"/>
              <w:rPr>
                <w:rFonts w:cs="Arial"/>
                <w:sz w:val="8"/>
                <w:szCs w:val="8"/>
              </w:rPr>
            </w:pPr>
          </w:p>
        </w:tc>
        <w:tc>
          <w:tcPr>
            <w:tcW w:w="49" w:type="pct"/>
            <w:tcBorders>
              <w:bottom w:val="single" w:sz="4" w:space="0" w:color="auto"/>
            </w:tcBorders>
            <w:shd w:val="clear" w:color="auto" w:fill="auto"/>
          </w:tcPr>
          <w:p w14:paraId="54520291" w14:textId="77777777" w:rsidR="00573231" w:rsidRPr="00777013" w:rsidRDefault="00573231" w:rsidP="00B83B7C">
            <w:pPr>
              <w:pStyle w:val="NormalnyWeb"/>
              <w:keepNext/>
              <w:jc w:val="center"/>
              <w:rPr>
                <w:rFonts w:cs="Arial"/>
                <w:sz w:val="8"/>
                <w:szCs w:val="8"/>
              </w:rPr>
            </w:pPr>
          </w:p>
        </w:tc>
        <w:tc>
          <w:tcPr>
            <w:tcW w:w="54" w:type="pct"/>
            <w:tcBorders>
              <w:bottom w:val="single" w:sz="4" w:space="0" w:color="auto"/>
            </w:tcBorders>
            <w:shd w:val="clear" w:color="auto" w:fill="auto"/>
          </w:tcPr>
          <w:p w14:paraId="693946A5" w14:textId="77777777" w:rsidR="00573231" w:rsidRPr="00777013" w:rsidRDefault="00573231" w:rsidP="00B83B7C">
            <w:pPr>
              <w:pStyle w:val="NormalnyWeb"/>
              <w:keepNext/>
              <w:jc w:val="center"/>
              <w:rPr>
                <w:rFonts w:cs="Arial"/>
                <w:sz w:val="8"/>
                <w:szCs w:val="8"/>
              </w:rPr>
            </w:pPr>
          </w:p>
        </w:tc>
        <w:tc>
          <w:tcPr>
            <w:tcW w:w="349" w:type="pct"/>
            <w:tcBorders>
              <w:bottom w:val="single" w:sz="4" w:space="0" w:color="auto"/>
            </w:tcBorders>
            <w:shd w:val="clear" w:color="auto" w:fill="auto"/>
          </w:tcPr>
          <w:p w14:paraId="55581D34" w14:textId="77777777" w:rsidR="00573231" w:rsidRPr="00777013" w:rsidRDefault="00573231" w:rsidP="00B83B7C">
            <w:pPr>
              <w:pStyle w:val="NormalnyWeb"/>
              <w:keepNext/>
              <w:jc w:val="center"/>
              <w:rPr>
                <w:rFonts w:cs="Arial"/>
                <w:sz w:val="8"/>
                <w:szCs w:val="8"/>
              </w:rPr>
            </w:pPr>
          </w:p>
        </w:tc>
        <w:tc>
          <w:tcPr>
            <w:tcW w:w="49" w:type="pct"/>
            <w:shd w:val="clear" w:color="auto" w:fill="auto"/>
            <w:vAlign w:val="bottom"/>
          </w:tcPr>
          <w:p w14:paraId="306537FF" w14:textId="77777777" w:rsidR="00573231" w:rsidRPr="00777013" w:rsidRDefault="00573231" w:rsidP="00B83B7C">
            <w:pPr>
              <w:pStyle w:val="NormalnyWeb"/>
              <w:keepNext/>
              <w:jc w:val="center"/>
              <w:rPr>
                <w:rFonts w:cs="Arial"/>
                <w:sz w:val="8"/>
                <w:szCs w:val="8"/>
              </w:rPr>
            </w:pPr>
          </w:p>
        </w:tc>
      </w:tr>
      <w:tr w:rsidR="005525C8" w:rsidRPr="00777013" w14:paraId="245D1C4D" w14:textId="77777777" w:rsidTr="00AF6BEB">
        <w:trPr>
          <w:jc w:val="center"/>
        </w:trPr>
        <w:tc>
          <w:tcPr>
            <w:tcW w:w="3997" w:type="pct"/>
            <w:tcBorders>
              <w:top w:val="single" w:sz="4" w:space="0" w:color="auto"/>
            </w:tcBorders>
            <w:shd w:val="clear" w:color="auto" w:fill="auto"/>
            <w:vAlign w:val="bottom"/>
          </w:tcPr>
          <w:p w14:paraId="513C2EB8" w14:textId="77777777" w:rsidR="00573231" w:rsidRPr="00777013" w:rsidRDefault="00573231" w:rsidP="00B83B7C">
            <w:pPr>
              <w:pStyle w:val="NormalnyWeb"/>
              <w:keepNext/>
              <w:jc w:val="center"/>
              <w:rPr>
                <w:rFonts w:cs="Arial"/>
                <w:sz w:val="8"/>
                <w:szCs w:val="8"/>
              </w:rPr>
            </w:pPr>
          </w:p>
        </w:tc>
        <w:tc>
          <w:tcPr>
            <w:tcW w:w="49" w:type="pct"/>
            <w:tcBorders>
              <w:top w:val="single" w:sz="4" w:space="0" w:color="auto"/>
            </w:tcBorders>
            <w:shd w:val="clear" w:color="auto" w:fill="auto"/>
            <w:vAlign w:val="bottom"/>
          </w:tcPr>
          <w:p w14:paraId="0CD92409" w14:textId="77777777" w:rsidR="00573231" w:rsidRPr="00777013" w:rsidRDefault="00573231" w:rsidP="00B83B7C">
            <w:pPr>
              <w:pStyle w:val="NormalnyWeb"/>
              <w:keepNext/>
              <w:jc w:val="center"/>
              <w:rPr>
                <w:rFonts w:cs="Arial"/>
                <w:sz w:val="8"/>
                <w:szCs w:val="8"/>
              </w:rPr>
            </w:pPr>
          </w:p>
        </w:tc>
        <w:tc>
          <w:tcPr>
            <w:tcW w:w="54" w:type="pct"/>
            <w:tcBorders>
              <w:top w:val="single" w:sz="4" w:space="0" w:color="auto"/>
            </w:tcBorders>
            <w:shd w:val="clear" w:color="auto" w:fill="auto"/>
            <w:vAlign w:val="bottom"/>
          </w:tcPr>
          <w:p w14:paraId="014822EC" w14:textId="77777777" w:rsidR="00573231" w:rsidRPr="00777013" w:rsidRDefault="00573231" w:rsidP="00B83B7C">
            <w:pPr>
              <w:pStyle w:val="NormalnyWeb"/>
              <w:keepNext/>
              <w:jc w:val="center"/>
              <w:rPr>
                <w:rFonts w:cs="Arial"/>
                <w:sz w:val="8"/>
                <w:szCs w:val="8"/>
              </w:rPr>
            </w:pPr>
          </w:p>
        </w:tc>
        <w:tc>
          <w:tcPr>
            <w:tcW w:w="349" w:type="pct"/>
            <w:tcBorders>
              <w:top w:val="single" w:sz="4" w:space="0" w:color="auto"/>
            </w:tcBorders>
            <w:shd w:val="clear" w:color="auto" w:fill="auto"/>
            <w:vAlign w:val="bottom"/>
          </w:tcPr>
          <w:p w14:paraId="47706D4F" w14:textId="77777777" w:rsidR="00573231" w:rsidRPr="00777013" w:rsidRDefault="00573231" w:rsidP="00B83B7C">
            <w:pPr>
              <w:pStyle w:val="NormalnyWeb"/>
              <w:keepNext/>
              <w:jc w:val="center"/>
              <w:rPr>
                <w:rFonts w:cs="Arial"/>
                <w:sz w:val="8"/>
                <w:szCs w:val="8"/>
              </w:rPr>
            </w:pPr>
          </w:p>
        </w:tc>
        <w:tc>
          <w:tcPr>
            <w:tcW w:w="49" w:type="pct"/>
            <w:tcBorders>
              <w:top w:val="single" w:sz="4" w:space="0" w:color="auto"/>
            </w:tcBorders>
            <w:shd w:val="clear" w:color="auto" w:fill="auto"/>
            <w:vAlign w:val="bottom"/>
          </w:tcPr>
          <w:p w14:paraId="3F1E44AB" w14:textId="77777777" w:rsidR="00573231" w:rsidRPr="00777013" w:rsidRDefault="00573231" w:rsidP="00B83B7C">
            <w:pPr>
              <w:pStyle w:val="NormalnyWeb"/>
              <w:keepNext/>
              <w:jc w:val="center"/>
              <w:rPr>
                <w:rFonts w:cs="Arial"/>
                <w:sz w:val="8"/>
                <w:szCs w:val="8"/>
              </w:rPr>
            </w:pPr>
          </w:p>
        </w:tc>
        <w:tc>
          <w:tcPr>
            <w:tcW w:w="49" w:type="pct"/>
            <w:tcBorders>
              <w:top w:val="single" w:sz="4" w:space="0" w:color="auto"/>
            </w:tcBorders>
            <w:shd w:val="clear" w:color="auto" w:fill="auto"/>
          </w:tcPr>
          <w:p w14:paraId="073D38AE" w14:textId="77777777" w:rsidR="00573231" w:rsidRPr="00777013" w:rsidRDefault="00573231" w:rsidP="00B83B7C">
            <w:pPr>
              <w:pStyle w:val="NormalnyWeb"/>
              <w:keepNext/>
              <w:jc w:val="center"/>
              <w:rPr>
                <w:rFonts w:cs="Arial"/>
                <w:sz w:val="8"/>
                <w:szCs w:val="8"/>
              </w:rPr>
            </w:pPr>
          </w:p>
        </w:tc>
        <w:tc>
          <w:tcPr>
            <w:tcW w:w="54" w:type="pct"/>
            <w:tcBorders>
              <w:top w:val="single" w:sz="4" w:space="0" w:color="auto"/>
            </w:tcBorders>
            <w:shd w:val="clear" w:color="auto" w:fill="auto"/>
          </w:tcPr>
          <w:p w14:paraId="52B4158B" w14:textId="77777777" w:rsidR="00573231" w:rsidRPr="00777013" w:rsidRDefault="00573231" w:rsidP="00B83B7C">
            <w:pPr>
              <w:pStyle w:val="NormalnyWeb"/>
              <w:keepNext/>
              <w:jc w:val="center"/>
              <w:rPr>
                <w:rFonts w:cs="Arial"/>
                <w:sz w:val="8"/>
                <w:szCs w:val="8"/>
              </w:rPr>
            </w:pPr>
          </w:p>
        </w:tc>
        <w:tc>
          <w:tcPr>
            <w:tcW w:w="349" w:type="pct"/>
            <w:tcBorders>
              <w:top w:val="single" w:sz="4" w:space="0" w:color="auto"/>
            </w:tcBorders>
            <w:shd w:val="clear" w:color="auto" w:fill="auto"/>
          </w:tcPr>
          <w:p w14:paraId="61AB6763" w14:textId="77777777" w:rsidR="00573231" w:rsidRPr="00777013" w:rsidRDefault="00573231" w:rsidP="00B83B7C">
            <w:pPr>
              <w:pStyle w:val="NormalnyWeb"/>
              <w:keepNext/>
              <w:jc w:val="center"/>
              <w:rPr>
                <w:rFonts w:cs="Arial"/>
                <w:sz w:val="8"/>
                <w:szCs w:val="8"/>
              </w:rPr>
            </w:pPr>
          </w:p>
        </w:tc>
        <w:tc>
          <w:tcPr>
            <w:tcW w:w="49" w:type="pct"/>
            <w:shd w:val="clear" w:color="auto" w:fill="auto"/>
            <w:vAlign w:val="bottom"/>
          </w:tcPr>
          <w:p w14:paraId="07AA1E67" w14:textId="77777777" w:rsidR="00573231" w:rsidRPr="00777013" w:rsidRDefault="00573231" w:rsidP="00B83B7C">
            <w:pPr>
              <w:pStyle w:val="NormalnyWeb"/>
              <w:keepNext/>
              <w:jc w:val="center"/>
              <w:rPr>
                <w:rFonts w:cs="Arial"/>
                <w:sz w:val="8"/>
                <w:szCs w:val="8"/>
              </w:rPr>
            </w:pPr>
          </w:p>
        </w:tc>
      </w:tr>
      <w:tr w:rsidR="005525C8" w:rsidRPr="00777013" w14:paraId="40C933B9" w14:textId="77777777" w:rsidTr="00AF6BEB">
        <w:trPr>
          <w:jc w:val="center"/>
        </w:trPr>
        <w:tc>
          <w:tcPr>
            <w:tcW w:w="3997" w:type="pct"/>
            <w:shd w:val="clear" w:color="auto" w:fill="auto"/>
            <w:vAlign w:val="bottom"/>
            <w:hideMark/>
          </w:tcPr>
          <w:p w14:paraId="2313895F" w14:textId="4A784873" w:rsidR="00573231" w:rsidRPr="00777013" w:rsidRDefault="00C552A4" w:rsidP="00B83B7C">
            <w:pPr>
              <w:pStyle w:val="NormalnyWeb"/>
              <w:keepNext/>
              <w:spacing w:before="0" w:beforeAutospacing="0" w:after="15" w:afterAutospacing="0"/>
              <w:jc w:val="center"/>
              <w:rPr>
                <w:rFonts w:eastAsiaTheme="minorEastAsia" w:cs="Arial"/>
                <w:b/>
                <w:sz w:val="15"/>
              </w:rPr>
            </w:pPr>
            <w:r w:rsidRPr="00777013">
              <w:rPr>
                <w:rFonts w:eastAsiaTheme="minorEastAsia" w:cs="Arial"/>
                <w:b/>
                <w:sz w:val="15"/>
              </w:rPr>
              <w:t>YEAR ENDED JUNE 30,</w:t>
            </w:r>
          </w:p>
        </w:tc>
        <w:tc>
          <w:tcPr>
            <w:tcW w:w="49" w:type="pct"/>
            <w:shd w:val="clear" w:color="auto" w:fill="auto"/>
            <w:vAlign w:val="bottom"/>
            <w:hideMark/>
          </w:tcPr>
          <w:p w14:paraId="3F89BB5B" w14:textId="1ED730B5" w:rsidR="00573231" w:rsidRPr="00777013" w:rsidRDefault="00573231" w:rsidP="00B83B7C">
            <w:pPr>
              <w:pStyle w:val="la2"/>
              <w:keepNext/>
              <w:jc w:val="center"/>
              <w:rPr>
                <w:rFonts w:ascii="Arial" w:eastAsiaTheme="minorEastAsia" w:hAnsi="Arial" w:cs="Arial"/>
                <w:sz w:val="15"/>
              </w:rPr>
            </w:pPr>
          </w:p>
        </w:tc>
        <w:tc>
          <w:tcPr>
            <w:tcW w:w="54" w:type="pct"/>
            <w:shd w:val="clear" w:color="auto" w:fill="auto"/>
            <w:vAlign w:val="bottom"/>
          </w:tcPr>
          <w:p w14:paraId="21E57497" w14:textId="77777777" w:rsidR="00573231" w:rsidRPr="00777013" w:rsidRDefault="00573231" w:rsidP="00B83B7C">
            <w:pPr>
              <w:keepNext/>
              <w:jc w:val="center"/>
              <w:rPr>
                <w:rFonts w:ascii="Arial" w:hAnsi="Arial" w:cs="Arial"/>
                <w:sz w:val="15"/>
                <w:szCs w:val="15"/>
              </w:rPr>
            </w:pPr>
          </w:p>
        </w:tc>
        <w:tc>
          <w:tcPr>
            <w:tcW w:w="349" w:type="pct"/>
            <w:shd w:val="clear" w:color="auto" w:fill="auto"/>
            <w:vAlign w:val="bottom"/>
          </w:tcPr>
          <w:p w14:paraId="7AB69939" w14:textId="69E846A5" w:rsidR="00573231" w:rsidRPr="00777013" w:rsidRDefault="00C552A4" w:rsidP="00B83B7C">
            <w:pPr>
              <w:keepNext/>
              <w:jc w:val="center"/>
              <w:rPr>
                <w:rFonts w:ascii="Arial" w:hAnsi="Arial" w:cs="Arial"/>
                <w:sz w:val="15"/>
                <w:szCs w:val="15"/>
              </w:rPr>
            </w:pPr>
            <w:r w:rsidRPr="00777013">
              <w:rPr>
                <w:rFonts w:ascii="Arial" w:hAnsi="Arial" w:cs="Arial"/>
                <w:b/>
                <w:sz w:val="15"/>
              </w:rPr>
              <w:t>2017</w:t>
            </w:r>
          </w:p>
        </w:tc>
        <w:tc>
          <w:tcPr>
            <w:tcW w:w="49" w:type="pct"/>
            <w:shd w:val="clear" w:color="auto" w:fill="auto"/>
            <w:vAlign w:val="bottom"/>
          </w:tcPr>
          <w:p w14:paraId="4A210DC7" w14:textId="77777777" w:rsidR="00573231" w:rsidRPr="00777013" w:rsidRDefault="00573231" w:rsidP="00B83B7C">
            <w:pPr>
              <w:keepNext/>
              <w:jc w:val="center"/>
              <w:rPr>
                <w:rFonts w:ascii="Arial" w:hAnsi="Arial" w:cs="Arial"/>
                <w:sz w:val="15"/>
                <w:szCs w:val="15"/>
              </w:rPr>
            </w:pPr>
          </w:p>
        </w:tc>
        <w:tc>
          <w:tcPr>
            <w:tcW w:w="49" w:type="pct"/>
            <w:shd w:val="clear" w:color="auto" w:fill="auto"/>
          </w:tcPr>
          <w:p w14:paraId="711A5EAF" w14:textId="77777777" w:rsidR="00573231" w:rsidRPr="00777013" w:rsidRDefault="00573231" w:rsidP="00B83B7C">
            <w:pPr>
              <w:keepNext/>
              <w:jc w:val="center"/>
              <w:rPr>
                <w:rFonts w:ascii="Arial" w:hAnsi="Arial" w:cs="Arial"/>
                <w:b/>
                <w:sz w:val="15"/>
                <w:szCs w:val="15"/>
              </w:rPr>
            </w:pPr>
          </w:p>
        </w:tc>
        <w:tc>
          <w:tcPr>
            <w:tcW w:w="54" w:type="pct"/>
            <w:shd w:val="clear" w:color="auto" w:fill="auto"/>
          </w:tcPr>
          <w:p w14:paraId="1BAF6626" w14:textId="77777777" w:rsidR="00573231" w:rsidRPr="00777013" w:rsidRDefault="00573231" w:rsidP="00B83B7C">
            <w:pPr>
              <w:keepNext/>
              <w:jc w:val="center"/>
              <w:rPr>
                <w:rFonts w:ascii="Arial" w:hAnsi="Arial" w:cs="Arial"/>
                <w:b/>
                <w:sz w:val="15"/>
                <w:szCs w:val="15"/>
              </w:rPr>
            </w:pPr>
          </w:p>
        </w:tc>
        <w:tc>
          <w:tcPr>
            <w:tcW w:w="349" w:type="pct"/>
            <w:shd w:val="clear" w:color="auto" w:fill="auto"/>
          </w:tcPr>
          <w:p w14:paraId="32EE7BF9" w14:textId="6D5351EA" w:rsidR="00573231" w:rsidRPr="00777013" w:rsidRDefault="00C552A4" w:rsidP="00B83B7C">
            <w:pPr>
              <w:keepNext/>
              <w:jc w:val="center"/>
              <w:rPr>
                <w:rFonts w:ascii="Arial" w:hAnsi="Arial" w:cs="Arial"/>
                <w:b/>
                <w:sz w:val="15"/>
                <w:szCs w:val="15"/>
              </w:rPr>
            </w:pPr>
            <w:r w:rsidRPr="00777013">
              <w:rPr>
                <w:rFonts w:ascii="Arial" w:hAnsi="Arial" w:cs="Arial"/>
                <w:b/>
                <w:sz w:val="15"/>
                <w:szCs w:val="15"/>
              </w:rPr>
              <w:t>2016</w:t>
            </w:r>
          </w:p>
        </w:tc>
        <w:tc>
          <w:tcPr>
            <w:tcW w:w="49" w:type="pct"/>
            <w:shd w:val="clear" w:color="auto" w:fill="auto"/>
            <w:vAlign w:val="bottom"/>
          </w:tcPr>
          <w:p w14:paraId="0216D3D5" w14:textId="77777777" w:rsidR="00573231" w:rsidRPr="00777013" w:rsidRDefault="00573231" w:rsidP="00B83B7C">
            <w:pPr>
              <w:keepNext/>
              <w:jc w:val="center"/>
              <w:rPr>
                <w:rFonts w:ascii="Arial" w:hAnsi="Arial" w:cs="Arial"/>
                <w:sz w:val="15"/>
                <w:szCs w:val="24"/>
              </w:rPr>
            </w:pPr>
          </w:p>
        </w:tc>
      </w:tr>
      <w:tr w:rsidR="005525C8" w:rsidRPr="00777013" w14:paraId="4647B287" w14:textId="77777777" w:rsidTr="00AF6BEB">
        <w:trPr>
          <w:jc w:val="center"/>
        </w:trPr>
        <w:tc>
          <w:tcPr>
            <w:tcW w:w="3997" w:type="pct"/>
            <w:shd w:val="clear" w:color="auto" w:fill="auto"/>
          </w:tcPr>
          <w:p w14:paraId="01D21389" w14:textId="77777777" w:rsidR="00573231" w:rsidRPr="00777013" w:rsidRDefault="00573231" w:rsidP="00B83B7C">
            <w:pPr>
              <w:pStyle w:val="NormalnyWeb"/>
              <w:keepNext/>
              <w:jc w:val="center"/>
              <w:rPr>
                <w:rFonts w:cs="Arial"/>
                <w:sz w:val="8"/>
                <w:szCs w:val="8"/>
              </w:rPr>
            </w:pPr>
          </w:p>
        </w:tc>
        <w:tc>
          <w:tcPr>
            <w:tcW w:w="49" w:type="pct"/>
            <w:shd w:val="clear" w:color="auto" w:fill="auto"/>
            <w:vAlign w:val="bottom"/>
          </w:tcPr>
          <w:p w14:paraId="73441248" w14:textId="77777777" w:rsidR="00573231" w:rsidRPr="00777013" w:rsidRDefault="00573231" w:rsidP="00B83B7C">
            <w:pPr>
              <w:pStyle w:val="NormalnyWeb"/>
              <w:keepNext/>
              <w:jc w:val="center"/>
              <w:rPr>
                <w:rFonts w:cs="Arial"/>
                <w:sz w:val="8"/>
                <w:szCs w:val="8"/>
              </w:rPr>
            </w:pPr>
          </w:p>
        </w:tc>
        <w:tc>
          <w:tcPr>
            <w:tcW w:w="54" w:type="pct"/>
            <w:shd w:val="clear" w:color="auto" w:fill="auto"/>
            <w:vAlign w:val="bottom"/>
          </w:tcPr>
          <w:p w14:paraId="157E581C" w14:textId="77777777" w:rsidR="00573231" w:rsidRPr="00777013" w:rsidRDefault="00573231" w:rsidP="00B83B7C">
            <w:pPr>
              <w:pStyle w:val="NormalnyWeb"/>
              <w:keepNext/>
              <w:jc w:val="center"/>
              <w:rPr>
                <w:rFonts w:cs="Arial"/>
                <w:sz w:val="8"/>
                <w:szCs w:val="8"/>
              </w:rPr>
            </w:pPr>
          </w:p>
        </w:tc>
        <w:tc>
          <w:tcPr>
            <w:tcW w:w="349" w:type="pct"/>
            <w:shd w:val="clear" w:color="auto" w:fill="auto"/>
            <w:vAlign w:val="bottom"/>
          </w:tcPr>
          <w:p w14:paraId="2B06EFA2" w14:textId="77777777" w:rsidR="00573231" w:rsidRPr="00777013" w:rsidRDefault="00573231" w:rsidP="00B83B7C">
            <w:pPr>
              <w:pStyle w:val="NormalnyWeb"/>
              <w:keepNext/>
              <w:jc w:val="center"/>
              <w:rPr>
                <w:rFonts w:cs="Arial"/>
                <w:sz w:val="8"/>
                <w:szCs w:val="8"/>
              </w:rPr>
            </w:pPr>
          </w:p>
        </w:tc>
        <w:tc>
          <w:tcPr>
            <w:tcW w:w="49" w:type="pct"/>
            <w:shd w:val="clear" w:color="auto" w:fill="auto"/>
          </w:tcPr>
          <w:p w14:paraId="4423DBF0" w14:textId="77777777" w:rsidR="00573231" w:rsidRPr="00777013" w:rsidRDefault="00573231" w:rsidP="00B83B7C">
            <w:pPr>
              <w:pStyle w:val="NormalnyWeb"/>
              <w:keepNext/>
              <w:jc w:val="center"/>
              <w:rPr>
                <w:rFonts w:cs="Arial"/>
                <w:sz w:val="8"/>
                <w:szCs w:val="8"/>
              </w:rPr>
            </w:pPr>
          </w:p>
        </w:tc>
        <w:tc>
          <w:tcPr>
            <w:tcW w:w="49" w:type="pct"/>
            <w:shd w:val="clear" w:color="auto" w:fill="auto"/>
          </w:tcPr>
          <w:p w14:paraId="2EB967F8" w14:textId="77777777" w:rsidR="00573231" w:rsidRPr="00777013" w:rsidRDefault="00573231" w:rsidP="00B83B7C">
            <w:pPr>
              <w:pStyle w:val="NormalnyWeb"/>
              <w:keepNext/>
              <w:jc w:val="center"/>
              <w:rPr>
                <w:rFonts w:cs="Arial"/>
                <w:sz w:val="8"/>
                <w:szCs w:val="8"/>
              </w:rPr>
            </w:pPr>
          </w:p>
        </w:tc>
        <w:tc>
          <w:tcPr>
            <w:tcW w:w="54" w:type="pct"/>
            <w:shd w:val="clear" w:color="auto" w:fill="auto"/>
          </w:tcPr>
          <w:p w14:paraId="19D67082" w14:textId="77777777" w:rsidR="00573231" w:rsidRPr="00777013" w:rsidRDefault="00573231" w:rsidP="00B83B7C">
            <w:pPr>
              <w:pStyle w:val="NormalnyWeb"/>
              <w:keepNext/>
              <w:jc w:val="center"/>
              <w:rPr>
                <w:rFonts w:cs="Arial"/>
                <w:sz w:val="8"/>
                <w:szCs w:val="8"/>
              </w:rPr>
            </w:pPr>
          </w:p>
        </w:tc>
        <w:tc>
          <w:tcPr>
            <w:tcW w:w="349" w:type="pct"/>
            <w:shd w:val="clear" w:color="auto" w:fill="auto"/>
          </w:tcPr>
          <w:p w14:paraId="52A6F5C8" w14:textId="77777777" w:rsidR="00573231" w:rsidRPr="00777013" w:rsidRDefault="00573231" w:rsidP="00B83B7C">
            <w:pPr>
              <w:pStyle w:val="NormalnyWeb"/>
              <w:keepNext/>
              <w:jc w:val="center"/>
              <w:rPr>
                <w:rFonts w:cs="Arial"/>
                <w:sz w:val="8"/>
                <w:szCs w:val="8"/>
              </w:rPr>
            </w:pPr>
          </w:p>
        </w:tc>
        <w:tc>
          <w:tcPr>
            <w:tcW w:w="49" w:type="pct"/>
            <w:shd w:val="clear" w:color="auto" w:fill="auto"/>
            <w:vAlign w:val="bottom"/>
          </w:tcPr>
          <w:p w14:paraId="6A2FC93A" w14:textId="77777777" w:rsidR="00573231" w:rsidRPr="00777013" w:rsidRDefault="00573231" w:rsidP="00B83B7C">
            <w:pPr>
              <w:pStyle w:val="NormalnyWeb"/>
              <w:keepNext/>
              <w:jc w:val="center"/>
              <w:rPr>
                <w:rFonts w:cs="Arial"/>
                <w:sz w:val="8"/>
                <w:szCs w:val="8"/>
              </w:rPr>
            </w:pPr>
          </w:p>
        </w:tc>
      </w:tr>
      <w:tr w:rsidR="005525C8" w:rsidRPr="00777013" w14:paraId="5D9CFD1C" w14:textId="77777777" w:rsidTr="00AF6BEB">
        <w:trPr>
          <w:jc w:val="center"/>
        </w:trPr>
        <w:tc>
          <w:tcPr>
            <w:tcW w:w="3997" w:type="pct"/>
            <w:shd w:val="clear" w:color="auto" w:fill="auto"/>
            <w:vAlign w:val="bottom"/>
            <w:hideMark/>
          </w:tcPr>
          <w:p w14:paraId="4798B391" w14:textId="641DE866" w:rsidR="00573231" w:rsidRPr="00777013" w:rsidRDefault="00C552A4" w:rsidP="00B83B7C">
            <w:pPr>
              <w:pStyle w:val="NormalnyWeb"/>
              <w:keepNext/>
              <w:spacing w:line="220" w:lineRule="exact"/>
              <w:ind w:left="240" w:hanging="240"/>
              <w:jc w:val="center"/>
              <w:rPr>
                <w:rFonts w:eastAsiaTheme="minorEastAsia" w:cs="Arial"/>
                <w:sz w:val="20"/>
              </w:rPr>
            </w:pPr>
            <w:r w:rsidRPr="00777013">
              <w:rPr>
                <w:rFonts w:cs="Arial"/>
                <w:sz w:val="20"/>
                <w:szCs w:val="20"/>
              </w:rPr>
              <w:t>REVENUE</w:t>
            </w:r>
          </w:p>
        </w:tc>
        <w:tc>
          <w:tcPr>
            <w:tcW w:w="49" w:type="pct"/>
            <w:shd w:val="clear" w:color="auto" w:fill="auto"/>
            <w:vAlign w:val="bottom"/>
            <w:hideMark/>
          </w:tcPr>
          <w:p w14:paraId="482DA94D" w14:textId="40744ED8" w:rsidR="00573231" w:rsidRPr="00777013" w:rsidRDefault="00573231" w:rsidP="00B83B7C">
            <w:pPr>
              <w:pStyle w:val="la2"/>
              <w:keepNext/>
              <w:spacing w:line="220" w:lineRule="exact"/>
              <w:jc w:val="center"/>
              <w:rPr>
                <w:rFonts w:ascii="Arial" w:eastAsiaTheme="minorEastAsia" w:hAnsi="Arial" w:cs="Arial"/>
                <w:sz w:val="20"/>
              </w:rPr>
            </w:pPr>
          </w:p>
        </w:tc>
        <w:tc>
          <w:tcPr>
            <w:tcW w:w="54" w:type="pct"/>
            <w:shd w:val="clear" w:color="auto" w:fill="auto"/>
            <w:vAlign w:val="bottom"/>
          </w:tcPr>
          <w:p w14:paraId="1AC4D0D5" w14:textId="69B23F4D" w:rsidR="00573231" w:rsidRPr="0090770B" w:rsidRDefault="00C552A4" w:rsidP="00B83B7C">
            <w:pPr>
              <w:keepNext/>
              <w:spacing w:line="220" w:lineRule="exact"/>
              <w:jc w:val="center"/>
              <w:rPr>
                <w:rFonts w:ascii="Arial" w:hAnsi="Arial" w:cs="Arial"/>
              </w:rPr>
            </w:pPr>
            <w:r w:rsidRPr="0090770B">
              <w:rPr>
                <w:rFonts w:ascii="Arial" w:hAnsi="Arial" w:cs="Arial"/>
              </w:rPr>
              <w:t>$</w:t>
            </w:r>
          </w:p>
        </w:tc>
        <w:tc>
          <w:tcPr>
            <w:tcW w:w="349" w:type="pct"/>
            <w:shd w:val="clear" w:color="auto" w:fill="auto"/>
            <w:vAlign w:val="bottom"/>
          </w:tcPr>
          <w:p w14:paraId="0B8C3766" w14:textId="2A4FB2CB" w:rsidR="00573231" w:rsidRPr="0090770B" w:rsidRDefault="00C552A4" w:rsidP="00B83B7C">
            <w:pPr>
              <w:keepNext/>
              <w:spacing w:line="220" w:lineRule="exact"/>
              <w:jc w:val="center"/>
              <w:rPr>
                <w:rFonts w:ascii="Arial" w:hAnsi="Arial" w:cs="Arial"/>
              </w:rPr>
            </w:pPr>
            <w:r w:rsidRPr="0090770B">
              <w:rPr>
                <w:rFonts w:ascii="Arial" w:hAnsi="Arial" w:cs="Arial"/>
              </w:rPr>
              <w:t>98,291</w:t>
            </w:r>
          </w:p>
        </w:tc>
        <w:tc>
          <w:tcPr>
            <w:tcW w:w="49" w:type="pct"/>
            <w:shd w:val="clear" w:color="auto" w:fill="auto"/>
          </w:tcPr>
          <w:p w14:paraId="1D360A7D" w14:textId="77777777" w:rsidR="00573231" w:rsidRPr="00777013" w:rsidRDefault="00573231" w:rsidP="00B83B7C">
            <w:pPr>
              <w:keepNext/>
              <w:spacing w:line="220" w:lineRule="exact"/>
              <w:jc w:val="center"/>
              <w:rPr>
                <w:rFonts w:ascii="Arial" w:hAnsi="Arial" w:cs="Arial"/>
              </w:rPr>
            </w:pPr>
          </w:p>
        </w:tc>
        <w:tc>
          <w:tcPr>
            <w:tcW w:w="49" w:type="pct"/>
            <w:shd w:val="clear" w:color="auto" w:fill="auto"/>
          </w:tcPr>
          <w:p w14:paraId="3D3D2D5C" w14:textId="77777777" w:rsidR="00573231" w:rsidRPr="00777013" w:rsidRDefault="00573231" w:rsidP="00B83B7C">
            <w:pPr>
              <w:keepNext/>
              <w:spacing w:line="220" w:lineRule="exact"/>
              <w:jc w:val="center"/>
              <w:rPr>
                <w:rFonts w:ascii="Arial" w:hAnsi="Arial" w:cs="Arial"/>
              </w:rPr>
            </w:pPr>
          </w:p>
        </w:tc>
        <w:tc>
          <w:tcPr>
            <w:tcW w:w="54" w:type="pct"/>
            <w:shd w:val="clear" w:color="auto" w:fill="auto"/>
            <w:vAlign w:val="bottom"/>
          </w:tcPr>
          <w:p w14:paraId="6F01F4FE" w14:textId="414A33DB" w:rsidR="00573231" w:rsidRPr="00777013" w:rsidRDefault="00C552A4" w:rsidP="00B83B7C">
            <w:pPr>
              <w:keepNext/>
              <w:spacing w:line="220" w:lineRule="exact"/>
              <w:jc w:val="center"/>
              <w:rPr>
                <w:rFonts w:ascii="Arial" w:hAnsi="Arial" w:cs="Arial"/>
              </w:rPr>
            </w:pPr>
            <w:r w:rsidRPr="00777013">
              <w:rPr>
                <w:rFonts w:ascii="Arial" w:hAnsi="Arial" w:cs="Arial"/>
              </w:rPr>
              <w:t>$</w:t>
            </w:r>
          </w:p>
        </w:tc>
        <w:tc>
          <w:tcPr>
            <w:tcW w:w="349" w:type="pct"/>
            <w:shd w:val="clear" w:color="auto" w:fill="auto"/>
            <w:vAlign w:val="bottom"/>
          </w:tcPr>
          <w:p w14:paraId="3920948F" w14:textId="5B00F916" w:rsidR="00573231" w:rsidRPr="00777013" w:rsidRDefault="00C552A4" w:rsidP="00B83B7C">
            <w:pPr>
              <w:keepNext/>
              <w:spacing w:line="220" w:lineRule="exact"/>
              <w:jc w:val="center"/>
              <w:rPr>
                <w:rFonts w:ascii="Arial" w:hAnsi="Arial" w:cs="Arial"/>
              </w:rPr>
            </w:pPr>
            <w:r>
              <w:rPr>
                <w:rFonts w:ascii="Arial" w:hAnsi="Arial" w:cs="Arial"/>
              </w:rPr>
              <w:t>94,490</w:t>
            </w:r>
          </w:p>
        </w:tc>
        <w:tc>
          <w:tcPr>
            <w:tcW w:w="49" w:type="pct"/>
            <w:shd w:val="clear" w:color="auto" w:fill="auto"/>
            <w:vAlign w:val="bottom"/>
          </w:tcPr>
          <w:p w14:paraId="31EFF529" w14:textId="77777777" w:rsidR="00573231" w:rsidRPr="00777013" w:rsidRDefault="00573231" w:rsidP="00B83B7C">
            <w:pPr>
              <w:keepNext/>
              <w:spacing w:line="220" w:lineRule="exact"/>
              <w:jc w:val="center"/>
              <w:rPr>
                <w:rFonts w:ascii="Arial" w:hAnsi="Arial" w:cs="Arial"/>
                <w:szCs w:val="24"/>
              </w:rPr>
            </w:pPr>
          </w:p>
        </w:tc>
      </w:tr>
      <w:tr w:rsidR="005525C8" w:rsidRPr="00777013" w14:paraId="2EFB1823" w14:textId="77777777" w:rsidTr="00AF6BEB">
        <w:trPr>
          <w:jc w:val="center"/>
        </w:trPr>
        <w:tc>
          <w:tcPr>
            <w:tcW w:w="3997" w:type="pct"/>
            <w:shd w:val="clear" w:color="auto" w:fill="auto"/>
            <w:hideMark/>
          </w:tcPr>
          <w:p w14:paraId="6AA7057E" w14:textId="49F819D7" w:rsidR="00573231" w:rsidRPr="00777013" w:rsidRDefault="00C552A4" w:rsidP="00B83B7C">
            <w:pPr>
              <w:pStyle w:val="NormalnyWeb"/>
              <w:keepNext/>
              <w:spacing w:line="220" w:lineRule="exact"/>
              <w:ind w:left="240" w:hanging="240"/>
              <w:jc w:val="center"/>
              <w:rPr>
                <w:rFonts w:eastAsiaTheme="minorEastAsia" w:cs="Arial"/>
                <w:sz w:val="20"/>
              </w:rPr>
            </w:pPr>
            <w:r w:rsidRPr="00777013">
              <w:rPr>
                <w:rFonts w:cs="Arial"/>
                <w:sz w:val="20"/>
                <w:szCs w:val="20"/>
              </w:rPr>
              <w:t>NET INCOME</w:t>
            </w:r>
          </w:p>
        </w:tc>
        <w:tc>
          <w:tcPr>
            <w:tcW w:w="49" w:type="pct"/>
            <w:shd w:val="clear" w:color="auto" w:fill="auto"/>
            <w:vAlign w:val="bottom"/>
            <w:hideMark/>
          </w:tcPr>
          <w:p w14:paraId="248AA950" w14:textId="19CE332F" w:rsidR="00573231" w:rsidRPr="00777013" w:rsidRDefault="00573231" w:rsidP="00B83B7C">
            <w:pPr>
              <w:pStyle w:val="la2"/>
              <w:keepNext/>
              <w:spacing w:line="220" w:lineRule="exact"/>
              <w:jc w:val="center"/>
              <w:rPr>
                <w:rFonts w:ascii="Arial" w:eastAsiaTheme="minorEastAsia" w:hAnsi="Arial" w:cs="Arial"/>
                <w:sz w:val="20"/>
              </w:rPr>
            </w:pPr>
          </w:p>
        </w:tc>
        <w:tc>
          <w:tcPr>
            <w:tcW w:w="54" w:type="pct"/>
            <w:shd w:val="clear" w:color="auto" w:fill="auto"/>
            <w:vAlign w:val="bottom"/>
          </w:tcPr>
          <w:p w14:paraId="768E232C" w14:textId="77777777" w:rsidR="00573231" w:rsidRPr="0090770B" w:rsidRDefault="00573231" w:rsidP="00B83B7C">
            <w:pPr>
              <w:keepNext/>
              <w:spacing w:line="220" w:lineRule="exact"/>
              <w:jc w:val="center"/>
              <w:rPr>
                <w:rFonts w:ascii="Arial" w:hAnsi="Arial" w:cs="Arial"/>
              </w:rPr>
            </w:pPr>
          </w:p>
        </w:tc>
        <w:tc>
          <w:tcPr>
            <w:tcW w:w="349" w:type="pct"/>
            <w:shd w:val="clear" w:color="auto" w:fill="auto"/>
            <w:vAlign w:val="bottom"/>
          </w:tcPr>
          <w:p w14:paraId="45E84944" w14:textId="12790B04" w:rsidR="00573231" w:rsidRPr="0090770B" w:rsidRDefault="00C552A4" w:rsidP="00B83B7C">
            <w:pPr>
              <w:keepNext/>
              <w:spacing w:line="220" w:lineRule="exact"/>
              <w:jc w:val="center"/>
              <w:rPr>
                <w:rFonts w:ascii="Arial" w:hAnsi="Arial" w:cs="Arial"/>
              </w:rPr>
            </w:pPr>
            <w:r w:rsidRPr="0090770B">
              <w:rPr>
                <w:rFonts w:ascii="Arial" w:hAnsi="Arial" w:cs="Arial"/>
              </w:rPr>
              <w:t>25,179</w:t>
            </w:r>
          </w:p>
        </w:tc>
        <w:tc>
          <w:tcPr>
            <w:tcW w:w="49" w:type="pct"/>
            <w:shd w:val="clear" w:color="auto" w:fill="auto"/>
          </w:tcPr>
          <w:p w14:paraId="7B4FA053" w14:textId="77777777" w:rsidR="00573231" w:rsidRPr="00777013" w:rsidRDefault="00573231" w:rsidP="00B83B7C">
            <w:pPr>
              <w:keepNext/>
              <w:spacing w:line="220" w:lineRule="exact"/>
              <w:jc w:val="center"/>
              <w:rPr>
                <w:rFonts w:ascii="Arial" w:hAnsi="Arial" w:cs="Arial"/>
              </w:rPr>
            </w:pPr>
          </w:p>
        </w:tc>
        <w:tc>
          <w:tcPr>
            <w:tcW w:w="49" w:type="pct"/>
            <w:shd w:val="clear" w:color="auto" w:fill="auto"/>
          </w:tcPr>
          <w:p w14:paraId="38C67C33" w14:textId="77777777" w:rsidR="00573231" w:rsidRPr="00777013" w:rsidRDefault="00573231" w:rsidP="00B83B7C">
            <w:pPr>
              <w:keepNext/>
              <w:spacing w:line="220" w:lineRule="exact"/>
              <w:jc w:val="center"/>
              <w:rPr>
                <w:rFonts w:ascii="Arial" w:hAnsi="Arial" w:cs="Arial"/>
              </w:rPr>
            </w:pPr>
          </w:p>
        </w:tc>
        <w:tc>
          <w:tcPr>
            <w:tcW w:w="54" w:type="pct"/>
            <w:shd w:val="clear" w:color="auto" w:fill="auto"/>
            <w:vAlign w:val="bottom"/>
          </w:tcPr>
          <w:p w14:paraId="319787AC" w14:textId="77777777" w:rsidR="00573231" w:rsidRPr="00777013" w:rsidRDefault="00573231" w:rsidP="00B83B7C">
            <w:pPr>
              <w:keepNext/>
              <w:spacing w:line="220" w:lineRule="exact"/>
              <w:jc w:val="center"/>
              <w:rPr>
                <w:rFonts w:ascii="Arial" w:hAnsi="Arial" w:cs="Arial"/>
              </w:rPr>
            </w:pPr>
          </w:p>
        </w:tc>
        <w:tc>
          <w:tcPr>
            <w:tcW w:w="349" w:type="pct"/>
            <w:shd w:val="clear" w:color="auto" w:fill="auto"/>
          </w:tcPr>
          <w:p w14:paraId="1D3C8E7A" w14:textId="4A2F6358" w:rsidR="00573231" w:rsidRPr="00777013" w:rsidRDefault="00C552A4" w:rsidP="00B83B7C">
            <w:pPr>
              <w:keepNext/>
              <w:spacing w:line="220" w:lineRule="exact"/>
              <w:jc w:val="center"/>
              <w:rPr>
                <w:rFonts w:ascii="Arial" w:hAnsi="Arial" w:cs="Arial"/>
              </w:rPr>
            </w:pPr>
            <w:r w:rsidRPr="00777013">
              <w:rPr>
                <w:rFonts w:ascii="Arial" w:hAnsi="Arial" w:cs="Arial"/>
              </w:rPr>
              <w:t>1</w:t>
            </w:r>
            <w:r>
              <w:rPr>
                <w:rFonts w:ascii="Arial" w:hAnsi="Arial" w:cs="Arial"/>
              </w:rPr>
              <w:t>9,128</w:t>
            </w:r>
          </w:p>
        </w:tc>
        <w:tc>
          <w:tcPr>
            <w:tcW w:w="49" w:type="pct"/>
            <w:shd w:val="clear" w:color="auto" w:fill="auto"/>
            <w:vAlign w:val="bottom"/>
          </w:tcPr>
          <w:p w14:paraId="3732B29E" w14:textId="77777777" w:rsidR="00573231" w:rsidRPr="00777013" w:rsidRDefault="00573231" w:rsidP="00B83B7C">
            <w:pPr>
              <w:keepNext/>
              <w:spacing w:line="220" w:lineRule="exact"/>
              <w:jc w:val="center"/>
              <w:rPr>
                <w:rFonts w:ascii="Arial" w:hAnsi="Arial" w:cs="Arial"/>
                <w:szCs w:val="24"/>
              </w:rPr>
            </w:pPr>
          </w:p>
        </w:tc>
      </w:tr>
      <w:tr w:rsidR="005525C8" w:rsidRPr="00777013" w14:paraId="3447F0BB" w14:textId="77777777" w:rsidTr="00AF6BEB">
        <w:trPr>
          <w:jc w:val="center"/>
        </w:trPr>
        <w:tc>
          <w:tcPr>
            <w:tcW w:w="3997" w:type="pct"/>
            <w:shd w:val="clear" w:color="auto" w:fill="auto"/>
            <w:hideMark/>
          </w:tcPr>
          <w:p w14:paraId="71D9CE27" w14:textId="6737AE68" w:rsidR="00573231" w:rsidRPr="00777013" w:rsidRDefault="00C552A4" w:rsidP="00B83B7C">
            <w:pPr>
              <w:pStyle w:val="NormalnyWeb"/>
              <w:keepNext/>
              <w:spacing w:line="220" w:lineRule="exact"/>
              <w:ind w:left="240" w:hanging="240"/>
              <w:jc w:val="center"/>
              <w:rPr>
                <w:rFonts w:eastAsiaTheme="minorEastAsia" w:cs="Arial"/>
                <w:sz w:val="20"/>
              </w:rPr>
            </w:pPr>
            <w:r w:rsidRPr="00777013">
              <w:rPr>
                <w:rFonts w:cs="Arial"/>
                <w:sz w:val="20"/>
                <w:szCs w:val="20"/>
              </w:rPr>
              <w:t>DILUTED EARNINGS PER SHARE</w:t>
            </w:r>
          </w:p>
        </w:tc>
        <w:tc>
          <w:tcPr>
            <w:tcW w:w="49" w:type="pct"/>
            <w:shd w:val="clear" w:color="auto" w:fill="auto"/>
            <w:vAlign w:val="bottom"/>
            <w:hideMark/>
          </w:tcPr>
          <w:p w14:paraId="4BC6AD65" w14:textId="168E5510" w:rsidR="00573231" w:rsidRPr="00777013" w:rsidRDefault="00573231" w:rsidP="00B83B7C">
            <w:pPr>
              <w:pStyle w:val="la2"/>
              <w:keepNext/>
              <w:spacing w:line="220" w:lineRule="exact"/>
              <w:jc w:val="center"/>
              <w:rPr>
                <w:rFonts w:ascii="Arial" w:eastAsiaTheme="minorEastAsia" w:hAnsi="Arial" w:cs="Arial"/>
                <w:sz w:val="20"/>
              </w:rPr>
            </w:pPr>
          </w:p>
        </w:tc>
        <w:tc>
          <w:tcPr>
            <w:tcW w:w="54" w:type="pct"/>
            <w:shd w:val="clear" w:color="auto" w:fill="auto"/>
            <w:vAlign w:val="bottom"/>
          </w:tcPr>
          <w:p w14:paraId="1FF6E604" w14:textId="77777777" w:rsidR="00573231" w:rsidRPr="0090770B" w:rsidRDefault="00573231" w:rsidP="00B83B7C">
            <w:pPr>
              <w:keepNext/>
              <w:spacing w:line="220" w:lineRule="exact"/>
              <w:jc w:val="center"/>
              <w:rPr>
                <w:rFonts w:ascii="Arial" w:hAnsi="Arial" w:cs="Arial"/>
              </w:rPr>
            </w:pPr>
          </w:p>
        </w:tc>
        <w:tc>
          <w:tcPr>
            <w:tcW w:w="349" w:type="pct"/>
            <w:shd w:val="clear" w:color="auto" w:fill="auto"/>
            <w:vAlign w:val="bottom"/>
          </w:tcPr>
          <w:p w14:paraId="5DE2F7A0" w14:textId="2839F2BE" w:rsidR="00573231" w:rsidRPr="0090770B" w:rsidRDefault="00C552A4" w:rsidP="00B83B7C">
            <w:pPr>
              <w:keepNext/>
              <w:spacing w:line="220" w:lineRule="exact"/>
              <w:jc w:val="center"/>
              <w:rPr>
                <w:rFonts w:ascii="Arial" w:hAnsi="Arial" w:cs="Arial"/>
              </w:rPr>
            </w:pPr>
            <w:r w:rsidRPr="0090770B">
              <w:rPr>
                <w:rFonts w:ascii="Arial" w:hAnsi="Arial" w:cs="Arial"/>
              </w:rPr>
              <w:t>3.21</w:t>
            </w:r>
          </w:p>
        </w:tc>
        <w:tc>
          <w:tcPr>
            <w:tcW w:w="49" w:type="pct"/>
            <w:shd w:val="clear" w:color="auto" w:fill="auto"/>
          </w:tcPr>
          <w:p w14:paraId="67429C99" w14:textId="77777777" w:rsidR="00573231" w:rsidRPr="00777013" w:rsidRDefault="00573231" w:rsidP="00B83B7C">
            <w:pPr>
              <w:keepNext/>
              <w:spacing w:line="220" w:lineRule="exact"/>
              <w:jc w:val="center"/>
              <w:rPr>
                <w:rFonts w:ascii="Arial" w:hAnsi="Arial" w:cs="Arial"/>
              </w:rPr>
            </w:pPr>
          </w:p>
        </w:tc>
        <w:tc>
          <w:tcPr>
            <w:tcW w:w="49" w:type="pct"/>
            <w:shd w:val="clear" w:color="auto" w:fill="auto"/>
          </w:tcPr>
          <w:p w14:paraId="017E93DF" w14:textId="77777777" w:rsidR="00573231" w:rsidRPr="00777013" w:rsidRDefault="00573231" w:rsidP="00B83B7C">
            <w:pPr>
              <w:keepNext/>
              <w:spacing w:line="220" w:lineRule="exact"/>
              <w:jc w:val="center"/>
              <w:rPr>
                <w:rFonts w:ascii="Arial" w:hAnsi="Arial" w:cs="Arial"/>
              </w:rPr>
            </w:pPr>
          </w:p>
        </w:tc>
        <w:tc>
          <w:tcPr>
            <w:tcW w:w="54" w:type="pct"/>
            <w:shd w:val="clear" w:color="auto" w:fill="auto"/>
            <w:vAlign w:val="bottom"/>
          </w:tcPr>
          <w:p w14:paraId="6FFB6FE8" w14:textId="77777777" w:rsidR="00573231" w:rsidRPr="00777013" w:rsidRDefault="00573231" w:rsidP="00B83B7C">
            <w:pPr>
              <w:keepNext/>
              <w:spacing w:line="220" w:lineRule="exact"/>
              <w:jc w:val="center"/>
              <w:rPr>
                <w:rFonts w:ascii="Arial" w:hAnsi="Arial" w:cs="Arial"/>
              </w:rPr>
            </w:pPr>
          </w:p>
        </w:tc>
        <w:tc>
          <w:tcPr>
            <w:tcW w:w="349" w:type="pct"/>
            <w:shd w:val="clear" w:color="auto" w:fill="auto"/>
          </w:tcPr>
          <w:p w14:paraId="1C010355" w14:textId="5BCA2F62" w:rsidR="00573231" w:rsidRPr="00777013" w:rsidRDefault="00C552A4" w:rsidP="00B83B7C">
            <w:pPr>
              <w:keepNext/>
              <w:spacing w:line="220" w:lineRule="exact"/>
              <w:jc w:val="center"/>
              <w:rPr>
                <w:rFonts w:ascii="Arial" w:hAnsi="Arial" w:cs="Arial"/>
              </w:rPr>
            </w:pPr>
            <w:r>
              <w:rPr>
                <w:rFonts w:ascii="Arial" w:hAnsi="Arial" w:cs="Arial"/>
              </w:rPr>
              <w:t>2.38</w:t>
            </w:r>
          </w:p>
        </w:tc>
        <w:tc>
          <w:tcPr>
            <w:tcW w:w="49" w:type="pct"/>
            <w:shd w:val="clear" w:color="auto" w:fill="auto"/>
            <w:vAlign w:val="bottom"/>
          </w:tcPr>
          <w:p w14:paraId="6DE9900B" w14:textId="77777777" w:rsidR="00573231" w:rsidRPr="00777013" w:rsidRDefault="00573231" w:rsidP="00B83B7C">
            <w:pPr>
              <w:keepNext/>
              <w:spacing w:line="220" w:lineRule="exact"/>
              <w:jc w:val="center"/>
              <w:rPr>
                <w:rFonts w:ascii="Arial" w:hAnsi="Arial" w:cs="Arial"/>
                <w:szCs w:val="24"/>
              </w:rPr>
            </w:pPr>
          </w:p>
        </w:tc>
      </w:tr>
      <w:tr w:rsidR="005525C8" w:rsidRPr="00777013" w14:paraId="5A34E655" w14:textId="77777777" w:rsidTr="00AF6BEB">
        <w:trPr>
          <w:jc w:val="center"/>
        </w:trPr>
        <w:tc>
          <w:tcPr>
            <w:tcW w:w="3997" w:type="pct"/>
            <w:tcBorders>
              <w:bottom w:val="single" w:sz="4" w:space="0" w:color="auto"/>
            </w:tcBorders>
            <w:shd w:val="clear" w:color="auto" w:fill="auto"/>
          </w:tcPr>
          <w:p w14:paraId="46EAFDCA" w14:textId="77777777" w:rsidR="00573231" w:rsidRPr="00777013" w:rsidRDefault="00573231" w:rsidP="00B83B7C">
            <w:pPr>
              <w:pStyle w:val="NormalnyWeb"/>
              <w:jc w:val="center"/>
              <w:rPr>
                <w:rFonts w:cs="Arial"/>
                <w:sz w:val="8"/>
                <w:szCs w:val="8"/>
              </w:rPr>
            </w:pPr>
          </w:p>
        </w:tc>
        <w:tc>
          <w:tcPr>
            <w:tcW w:w="49" w:type="pct"/>
            <w:tcBorders>
              <w:bottom w:val="single" w:sz="4" w:space="0" w:color="auto"/>
            </w:tcBorders>
            <w:shd w:val="clear" w:color="auto" w:fill="auto"/>
            <w:vAlign w:val="bottom"/>
          </w:tcPr>
          <w:p w14:paraId="40170FA4" w14:textId="77777777" w:rsidR="00573231" w:rsidRPr="00777013" w:rsidRDefault="00573231" w:rsidP="00B83B7C">
            <w:pPr>
              <w:pStyle w:val="NormalnyWeb"/>
              <w:jc w:val="center"/>
              <w:rPr>
                <w:rFonts w:cs="Arial"/>
                <w:sz w:val="8"/>
                <w:szCs w:val="8"/>
              </w:rPr>
            </w:pPr>
          </w:p>
        </w:tc>
        <w:tc>
          <w:tcPr>
            <w:tcW w:w="54" w:type="pct"/>
            <w:tcBorders>
              <w:bottom w:val="single" w:sz="4" w:space="0" w:color="auto"/>
            </w:tcBorders>
            <w:shd w:val="clear" w:color="auto" w:fill="auto"/>
            <w:vAlign w:val="bottom"/>
          </w:tcPr>
          <w:p w14:paraId="4FBFD793" w14:textId="77777777" w:rsidR="00573231" w:rsidRPr="00777013" w:rsidRDefault="00573231" w:rsidP="00B83B7C">
            <w:pPr>
              <w:pStyle w:val="NormalnyWeb"/>
              <w:jc w:val="center"/>
              <w:rPr>
                <w:rFonts w:cs="Arial"/>
                <w:sz w:val="8"/>
                <w:szCs w:val="8"/>
              </w:rPr>
            </w:pPr>
          </w:p>
        </w:tc>
        <w:tc>
          <w:tcPr>
            <w:tcW w:w="349" w:type="pct"/>
            <w:tcBorders>
              <w:bottom w:val="single" w:sz="4" w:space="0" w:color="auto"/>
            </w:tcBorders>
            <w:shd w:val="clear" w:color="auto" w:fill="auto"/>
            <w:vAlign w:val="bottom"/>
          </w:tcPr>
          <w:p w14:paraId="0DBE09CF" w14:textId="77777777" w:rsidR="00573231" w:rsidRPr="00777013" w:rsidRDefault="00573231" w:rsidP="00B83B7C">
            <w:pPr>
              <w:pStyle w:val="NormalnyWeb"/>
              <w:jc w:val="center"/>
              <w:rPr>
                <w:rFonts w:cs="Arial"/>
                <w:sz w:val="8"/>
                <w:szCs w:val="8"/>
              </w:rPr>
            </w:pPr>
          </w:p>
        </w:tc>
        <w:tc>
          <w:tcPr>
            <w:tcW w:w="49" w:type="pct"/>
            <w:tcBorders>
              <w:bottom w:val="single" w:sz="4" w:space="0" w:color="auto"/>
            </w:tcBorders>
            <w:shd w:val="clear" w:color="auto" w:fill="auto"/>
          </w:tcPr>
          <w:p w14:paraId="4E8AF0C9" w14:textId="77777777" w:rsidR="00573231" w:rsidRPr="00777013" w:rsidRDefault="00573231" w:rsidP="00B83B7C">
            <w:pPr>
              <w:pStyle w:val="NormalnyWeb"/>
              <w:jc w:val="center"/>
              <w:rPr>
                <w:rFonts w:cs="Arial"/>
                <w:sz w:val="8"/>
                <w:szCs w:val="8"/>
              </w:rPr>
            </w:pPr>
          </w:p>
        </w:tc>
        <w:tc>
          <w:tcPr>
            <w:tcW w:w="49" w:type="pct"/>
            <w:tcBorders>
              <w:bottom w:val="single" w:sz="4" w:space="0" w:color="auto"/>
            </w:tcBorders>
            <w:shd w:val="clear" w:color="auto" w:fill="auto"/>
          </w:tcPr>
          <w:p w14:paraId="43443DC3" w14:textId="77777777" w:rsidR="00573231" w:rsidRPr="00777013" w:rsidRDefault="00573231" w:rsidP="00B83B7C">
            <w:pPr>
              <w:pStyle w:val="NormalnyWeb"/>
              <w:jc w:val="center"/>
              <w:rPr>
                <w:rFonts w:cs="Arial"/>
                <w:sz w:val="8"/>
                <w:szCs w:val="8"/>
              </w:rPr>
            </w:pPr>
          </w:p>
        </w:tc>
        <w:tc>
          <w:tcPr>
            <w:tcW w:w="54" w:type="pct"/>
            <w:tcBorders>
              <w:bottom w:val="single" w:sz="4" w:space="0" w:color="auto"/>
            </w:tcBorders>
            <w:shd w:val="clear" w:color="auto" w:fill="auto"/>
          </w:tcPr>
          <w:p w14:paraId="2C024D83" w14:textId="77777777" w:rsidR="00573231" w:rsidRPr="00777013" w:rsidRDefault="00573231" w:rsidP="00B83B7C">
            <w:pPr>
              <w:pStyle w:val="NormalnyWeb"/>
              <w:jc w:val="center"/>
              <w:rPr>
                <w:rFonts w:cs="Arial"/>
                <w:sz w:val="8"/>
                <w:szCs w:val="8"/>
              </w:rPr>
            </w:pPr>
          </w:p>
        </w:tc>
        <w:tc>
          <w:tcPr>
            <w:tcW w:w="349" w:type="pct"/>
            <w:tcBorders>
              <w:bottom w:val="single" w:sz="4" w:space="0" w:color="auto"/>
            </w:tcBorders>
            <w:shd w:val="clear" w:color="auto" w:fill="auto"/>
          </w:tcPr>
          <w:p w14:paraId="6F64751A" w14:textId="77777777" w:rsidR="00573231" w:rsidRPr="00777013" w:rsidRDefault="00573231" w:rsidP="00B83B7C">
            <w:pPr>
              <w:pStyle w:val="NormalnyWeb"/>
              <w:jc w:val="center"/>
              <w:rPr>
                <w:rFonts w:cs="Arial"/>
                <w:sz w:val="8"/>
                <w:szCs w:val="8"/>
              </w:rPr>
            </w:pPr>
          </w:p>
        </w:tc>
        <w:tc>
          <w:tcPr>
            <w:tcW w:w="49" w:type="pct"/>
            <w:shd w:val="clear" w:color="auto" w:fill="auto"/>
            <w:vAlign w:val="bottom"/>
          </w:tcPr>
          <w:p w14:paraId="7BED5077" w14:textId="77777777" w:rsidR="00573231" w:rsidRPr="00777013" w:rsidRDefault="00573231" w:rsidP="00B83B7C">
            <w:pPr>
              <w:pStyle w:val="NormalnyWeb"/>
              <w:jc w:val="center"/>
              <w:rPr>
                <w:rFonts w:cs="Arial"/>
                <w:sz w:val="8"/>
                <w:szCs w:val="8"/>
              </w:rPr>
            </w:pPr>
          </w:p>
        </w:tc>
      </w:tr>
    </w:tbl>
    <w:p w14:paraId="3A752385" w14:textId="77777777" w:rsidR="00573231" w:rsidRPr="00777013" w:rsidRDefault="00573231" w:rsidP="00B83B7C">
      <w:pPr>
        <w:jc w:val="center"/>
        <w:rPr>
          <w:rFonts w:ascii="Arial" w:hAnsi="Arial" w:cs="Arial"/>
          <w:sz w:val="18"/>
        </w:rPr>
      </w:pPr>
    </w:p>
    <w:p w14:paraId="3AE07A96" w14:textId="25C5F668" w:rsidR="00573231" w:rsidRDefault="00C552A4" w:rsidP="00B83B7C">
      <w:pPr>
        <w:pStyle w:val="NormalnyWeb"/>
        <w:spacing w:before="0" w:beforeAutospacing="0" w:after="0" w:afterAutospacing="0"/>
        <w:jc w:val="center"/>
        <w:rPr>
          <w:rFonts w:cs="Arial"/>
          <w:sz w:val="20"/>
          <w:szCs w:val="20"/>
        </w:rPr>
      </w:pPr>
      <w:r w:rsidRPr="00777013">
        <w:rPr>
          <w:rFonts w:cs="Arial"/>
          <w:sz w:val="20"/>
          <w:szCs w:val="20"/>
        </w:rPr>
        <w:t>THESE PRO FORMA RESULTS WERE BASED ON ESTIMATES AND ASSUMPTIONS, WHICH WE BELIEVE ARE REASONABLE. THEY ARE NOT THE RESULTS THAT WOULD HAVE BEEN REALIZED HAD WE BEEN A COMBINED COMPANY DURING THE PERIODS PRESENTED AND ARE NOT NECESSARILY INDICATIVE OF OUR CONSOLIDATED RESULTS OF OPERATIONS IN FUTURE PERIODS. THE PRO FORMA RESULTS</w:t>
      </w:r>
      <w:r w:rsidRPr="0091557C">
        <w:rPr>
          <w:rFonts w:cs="Arial"/>
          <w:sz w:val="20"/>
          <w:szCs w:val="20"/>
        </w:rPr>
        <w:t xml:space="preserve"> INCLUDE ADJUSTMENTS RELATED TO PURCHASE ACCOUNTING, PRIMARILY AMORTIZATION OF INTANGIBLE ASSETS. ACQUISITION COSTS AND OTHER NONRECURRING CHARGES WERE IMMATERIAL AND ARE INCLUDED IN THE EARLIEST PERIOD PRESENTED.</w:t>
      </w:r>
    </w:p>
    <w:p w14:paraId="7A9F0B6E" w14:textId="77777777" w:rsidR="00777013" w:rsidRDefault="00777013" w:rsidP="00B83B7C">
      <w:pPr>
        <w:pStyle w:val="NormalnyWeb"/>
        <w:spacing w:before="0" w:beforeAutospacing="0" w:after="0" w:afterAutospacing="0"/>
        <w:jc w:val="center"/>
        <w:rPr>
          <w:rFonts w:cs="Arial"/>
          <w:sz w:val="20"/>
          <w:szCs w:val="20"/>
        </w:rPr>
      </w:pPr>
    </w:p>
    <w:p w14:paraId="39025088" w14:textId="2E09470C" w:rsidR="00777013" w:rsidRPr="002B40F5" w:rsidRDefault="00C552A4" w:rsidP="00B83B7C">
      <w:pPr>
        <w:pStyle w:val="NormalnyWeb"/>
        <w:spacing w:before="0" w:beforeAutospacing="0" w:after="0" w:afterAutospacing="0"/>
        <w:jc w:val="center"/>
        <w:rPr>
          <w:rFonts w:cs="Arial"/>
          <w:b/>
          <w:sz w:val="20"/>
          <w:szCs w:val="20"/>
        </w:rPr>
      </w:pPr>
      <w:r w:rsidRPr="00E9137A">
        <w:rPr>
          <w:rFonts w:cs="Arial"/>
          <w:b/>
          <w:sz w:val="20"/>
          <w:szCs w:val="20"/>
        </w:rPr>
        <w:t>GITHUB INC.</w:t>
      </w:r>
    </w:p>
    <w:p w14:paraId="395719CE" w14:textId="7BC8AEEB" w:rsidR="00777013" w:rsidRDefault="00C552A4" w:rsidP="00B83B7C">
      <w:pPr>
        <w:pStyle w:val="NormalnyWeb"/>
        <w:spacing w:before="180" w:beforeAutospacing="0" w:after="0" w:afterAutospacing="0"/>
        <w:jc w:val="center"/>
        <w:rPr>
          <w:rFonts w:cs="Arial"/>
          <w:sz w:val="20"/>
          <w:szCs w:val="20"/>
        </w:rPr>
      </w:pPr>
      <w:r w:rsidRPr="00E9137A">
        <w:rPr>
          <w:rFonts w:cs="Arial"/>
          <w:sz w:val="20"/>
          <w:szCs w:val="20"/>
        </w:rPr>
        <w:t>ON JUNE 4, 2018, WE ENTERED INTO A DEFINITIVE AGREEMENT TO ACQUIRE GITHUB INC. (“GITHUB”) FOR $7.5 BILLION IN AN ALL-STOCK TRANSACTION. WE EXPECT THE ACQUISITION WILL CLOSE BY THE END OF THE CALENDAR YEAR, SUBJECT TO APPROVAL BY GITHUB’S SHAREHOLDERS, SATISFACTION OF CERTAIN REGULATORY APPROVALS, AND OTHER CUSTOMARY CLOSING CONDITIONS. GITHUB WILL BE INCLUDED IN OUR CONSOLIDATED RESULTS OF OPERATIONS AS OF THE DATE OF ACQUISITION.</w:t>
      </w:r>
    </w:p>
    <w:p w14:paraId="277E63BD" w14:textId="77777777" w:rsidR="00893C5A" w:rsidRDefault="00893C5A" w:rsidP="00B83B7C">
      <w:pPr>
        <w:pStyle w:val="NormalnyWeb"/>
        <w:spacing w:before="0" w:beforeAutospacing="0" w:after="0" w:afterAutospacing="0"/>
        <w:jc w:val="center"/>
        <w:rPr>
          <w:rFonts w:cs="Arial"/>
          <w:sz w:val="20"/>
          <w:szCs w:val="20"/>
        </w:rPr>
      </w:pPr>
    </w:p>
    <w:p w14:paraId="41D90F3A" w14:textId="4FB1E852" w:rsidR="00893C5A" w:rsidRPr="009637C3" w:rsidRDefault="00C552A4" w:rsidP="00B83B7C">
      <w:pPr>
        <w:pStyle w:val="NormalnyWeb"/>
        <w:spacing w:before="0" w:beforeAutospacing="0" w:after="0" w:afterAutospacing="0"/>
        <w:jc w:val="center"/>
        <w:rPr>
          <w:rFonts w:cs="Arial"/>
          <w:b/>
          <w:sz w:val="20"/>
          <w:szCs w:val="20"/>
        </w:rPr>
      </w:pPr>
      <w:r w:rsidRPr="00E9137A">
        <w:rPr>
          <w:rFonts w:cs="Arial"/>
          <w:b/>
          <w:sz w:val="20"/>
          <w:szCs w:val="20"/>
        </w:rPr>
        <w:t>OTHER</w:t>
      </w:r>
    </w:p>
    <w:p w14:paraId="09EECBCC" w14:textId="45D80093" w:rsidR="00903B36" w:rsidRPr="00903B36" w:rsidRDefault="00C552A4" w:rsidP="00B83B7C">
      <w:pPr>
        <w:pStyle w:val="NormalnyWeb"/>
        <w:spacing w:before="180" w:beforeAutospacing="0" w:after="0" w:afterAutospacing="0"/>
        <w:jc w:val="center"/>
        <w:rPr>
          <w:sz w:val="8"/>
        </w:rPr>
      </w:pPr>
      <w:r w:rsidRPr="00E9137A">
        <w:rPr>
          <w:rFonts w:cs="Arial"/>
          <w:sz w:val="20"/>
          <w:szCs w:val="20"/>
        </w:rPr>
        <w:t>DURING FISCAL YEAR 2018, WE COMPLETED NINE ACQUISITIONS FOR TOTAL CONSIDERATION OF $948 MILLION, SUBSTANTIALLY ALL OF WHICH WAS PAID IN CASH. THESE ENTITIES HAVE BEEN INCLUDED IN OUR CONSOLIDATED RESULTS OF OPERATIONS SINCE THEIR RESPECTIVE ACQUISITION DATES. PRO FORMA RESULTS OF OPERATIONS FOR THESE ACQUISITIONS HAVE NOT BEEN PRESENTED BECAUSE THE EFFECTS OF THESE BUSINESS COMBINATIONS, INDIVIDUALLY AND IN AGGREGATE, WERE NOT MATERIAL TO OUR CONSOLIDATED RESULTS OF OPERATIONS.</w:t>
      </w:r>
    </w:p>
    <w:p w14:paraId="27039C90" w14:textId="77777777" w:rsidR="00176099" w:rsidRPr="00115F87" w:rsidRDefault="00176099" w:rsidP="00B83B7C">
      <w:pPr>
        <w:pStyle w:val="NormalnyWeb"/>
        <w:spacing w:before="0" w:beforeAutospacing="0" w:after="0" w:afterAutospacing="0"/>
        <w:jc w:val="center"/>
        <w:rPr>
          <w:rFonts w:cs="Arial"/>
          <w:sz w:val="14"/>
          <w:szCs w:val="14"/>
          <w:u w:val="single"/>
        </w:rPr>
      </w:pPr>
    </w:p>
    <w:p w14:paraId="5099FA02" w14:textId="62FA132F" w:rsidR="00176099" w:rsidRPr="00E84E8F" w:rsidRDefault="00C552A4" w:rsidP="00B83B7C">
      <w:pPr>
        <w:pStyle w:val="NormalnyWeb"/>
        <w:keepNext/>
        <w:spacing w:before="130" w:beforeAutospacing="0" w:after="0" w:afterAutospacing="0"/>
        <w:jc w:val="center"/>
        <w:rPr>
          <w:rFonts w:cs="Arial"/>
          <w:sz w:val="20"/>
        </w:rPr>
      </w:pPr>
      <w:r w:rsidRPr="00E84E8F">
        <w:rPr>
          <w:rFonts w:cs="Arial"/>
          <w:sz w:val="20"/>
          <w:szCs w:val="20"/>
          <w:u w:val="single"/>
        </w:rPr>
        <w:t xml:space="preserve">NOTE </w:t>
      </w:r>
      <w:r>
        <w:rPr>
          <w:rFonts w:cs="Arial"/>
          <w:sz w:val="20"/>
          <w:szCs w:val="20"/>
          <w:u w:val="single"/>
        </w:rPr>
        <w:t>10</w:t>
      </w:r>
      <w:r w:rsidRPr="00E84E8F">
        <w:rPr>
          <w:rFonts w:cs="Arial"/>
          <w:sz w:val="20"/>
          <w:szCs w:val="20"/>
          <w:u w:val="single"/>
        </w:rPr>
        <w:t xml:space="preserve"> — GOODWILL</w:t>
      </w:r>
    </w:p>
    <w:p w14:paraId="55FF7007" w14:textId="6D83B159" w:rsidR="00E10D0F" w:rsidRPr="00E84E8F" w:rsidRDefault="00C552A4" w:rsidP="00B83B7C">
      <w:pPr>
        <w:pStyle w:val="NormalnyWeb"/>
        <w:keepNext/>
        <w:spacing w:before="180" w:beforeAutospacing="0" w:after="0" w:afterAutospacing="0"/>
        <w:jc w:val="center"/>
        <w:rPr>
          <w:rFonts w:cs="Arial"/>
          <w:sz w:val="8"/>
        </w:rPr>
      </w:pPr>
      <w:r w:rsidRPr="00E84E8F">
        <w:rPr>
          <w:rFonts w:cs="Arial"/>
          <w:sz w:val="20"/>
          <w:szCs w:val="20"/>
        </w:rPr>
        <w:t>CHANGES IN THE CARRYING AMOUNT OF GOODWILL WERE AS FOLLOWS:</w:t>
      </w:r>
    </w:p>
    <w:p w14:paraId="2F901553" w14:textId="77777777" w:rsidR="00E10D0F" w:rsidRPr="00021F64" w:rsidRDefault="00E10D0F" w:rsidP="00B83B7C">
      <w:pPr>
        <w:pStyle w:val="NormalnyWeb"/>
        <w:keepNext/>
        <w:spacing w:before="0" w:beforeAutospacing="0" w:after="0" w:afterAutospacing="0"/>
        <w:jc w:val="center"/>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2837"/>
        <w:gridCol w:w="44"/>
        <w:gridCol w:w="139"/>
        <w:gridCol w:w="126"/>
        <w:gridCol w:w="724"/>
        <w:gridCol w:w="59"/>
        <w:gridCol w:w="168"/>
        <w:gridCol w:w="136"/>
        <w:gridCol w:w="794"/>
        <w:gridCol w:w="188"/>
        <w:gridCol w:w="112"/>
        <w:gridCol w:w="127"/>
        <w:gridCol w:w="561"/>
        <w:gridCol w:w="81"/>
        <w:gridCol w:w="136"/>
        <w:gridCol w:w="126"/>
        <w:gridCol w:w="727"/>
        <w:gridCol w:w="60"/>
        <w:gridCol w:w="156"/>
        <w:gridCol w:w="138"/>
        <w:gridCol w:w="804"/>
        <w:gridCol w:w="161"/>
        <w:gridCol w:w="147"/>
        <w:gridCol w:w="127"/>
        <w:gridCol w:w="563"/>
        <w:gridCol w:w="81"/>
        <w:gridCol w:w="136"/>
        <w:gridCol w:w="126"/>
        <w:gridCol w:w="727"/>
        <w:gridCol w:w="57"/>
      </w:tblGrid>
      <w:tr w:rsidR="00E10D0F" w:rsidRPr="00021F64" w14:paraId="22C43914" w14:textId="77777777" w:rsidTr="00E10D0F">
        <w:trPr>
          <w:tblHeader/>
          <w:jc w:val="center"/>
        </w:trPr>
        <w:tc>
          <w:tcPr>
            <w:tcW w:w="1374" w:type="pct"/>
            <w:shd w:val="clear" w:color="auto" w:fill="auto"/>
            <w:vAlign w:val="bottom"/>
          </w:tcPr>
          <w:p w14:paraId="458ED99C" w14:textId="223608C2" w:rsidR="00E10D0F" w:rsidRPr="002F2373" w:rsidRDefault="00C552A4" w:rsidP="00B83B7C">
            <w:pPr>
              <w:pStyle w:val="NormalnyWeb"/>
              <w:keepNext/>
              <w:jc w:val="center"/>
              <w:rPr>
                <w:rFonts w:cs="Arial"/>
                <w:sz w:val="8"/>
              </w:rPr>
            </w:pPr>
            <w:r w:rsidRPr="00E10D0F">
              <w:rPr>
                <w:rFonts w:cs="Arial"/>
                <w:b/>
                <w:bCs/>
                <w:sz w:val="15"/>
                <w:szCs w:val="15"/>
              </w:rPr>
              <w:t>(IN MILLIONS)</w:t>
            </w:r>
          </w:p>
        </w:tc>
        <w:tc>
          <w:tcPr>
            <w:tcW w:w="27" w:type="pct"/>
            <w:shd w:val="clear" w:color="auto" w:fill="auto"/>
            <w:vAlign w:val="bottom"/>
          </w:tcPr>
          <w:p w14:paraId="143F18F4" w14:textId="54A4F731" w:rsidR="00E10D0F" w:rsidRPr="00650F5C" w:rsidRDefault="00E10D0F" w:rsidP="00B83B7C">
            <w:pPr>
              <w:pStyle w:val="la2"/>
              <w:keepNext/>
              <w:jc w:val="center"/>
              <w:rPr>
                <w:rFonts w:ascii="Arial" w:hAnsi="Arial" w:cs="Arial"/>
              </w:rPr>
            </w:pPr>
          </w:p>
        </w:tc>
        <w:tc>
          <w:tcPr>
            <w:tcW w:w="489" w:type="pct"/>
            <w:gridSpan w:val="3"/>
            <w:shd w:val="clear" w:color="auto" w:fill="auto"/>
            <w:vAlign w:val="bottom"/>
          </w:tcPr>
          <w:p w14:paraId="53AD15F7" w14:textId="691D8B33" w:rsidR="00E10D0F" w:rsidRPr="00650F5C" w:rsidRDefault="00C552A4" w:rsidP="00B83B7C">
            <w:pPr>
              <w:keepNext/>
              <w:jc w:val="center"/>
              <w:rPr>
                <w:rFonts w:ascii="Arial" w:hAnsi="Arial" w:cs="Arial"/>
                <w:b/>
                <w:bCs/>
                <w:sz w:val="15"/>
                <w:szCs w:val="15"/>
              </w:rPr>
            </w:pPr>
            <w:r w:rsidRPr="00650F5C">
              <w:rPr>
                <w:rFonts w:ascii="Arial" w:hAnsi="Arial" w:cs="Arial"/>
                <w:b/>
                <w:bCs/>
                <w:sz w:val="15"/>
                <w:szCs w:val="15"/>
              </w:rPr>
              <w:t>JUNE 30,</w:t>
            </w:r>
          </w:p>
          <w:p w14:paraId="32308FF4" w14:textId="4A9F6917" w:rsidR="00E10D0F"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34" w:type="pct"/>
            <w:shd w:val="clear" w:color="auto" w:fill="auto"/>
            <w:vAlign w:val="bottom"/>
          </w:tcPr>
          <w:p w14:paraId="0C0F5AB6" w14:textId="57ABFE2C" w:rsidR="00E10D0F" w:rsidRPr="00650F5C" w:rsidRDefault="00E10D0F" w:rsidP="00B83B7C">
            <w:pPr>
              <w:keepNext/>
              <w:jc w:val="center"/>
              <w:rPr>
                <w:rFonts w:ascii="Arial" w:hAnsi="Arial" w:cs="Arial"/>
                <w:sz w:val="8"/>
              </w:rPr>
            </w:pPr>
          </w:p>
        </w:tc>
        <w:tc>
          <w:tcPr>
            <w:tcW w:w="491" w:type="pct"/>
            <w:gridSpan w:val="3"/>
            <w:shd w:val="clear" w:color="auto" w:fill="auto"/>
            <w:vAlign w:val="bottom"/>
          </w:tcPr>
          <w:p w14:paraId="4417AE24" w14:textId="7BF605D0" w:rsidR="00E10D0F" w:rsidRPr="00650F5C" w:rsidRDefault="00C552A4" w:rsidP="00B83B7C">
            <w:pPr>
              <w:keepNext/>
              <w:jc w:val="center"/>
              <w:rPr>
                <w:rFonts w:ascii="Arial" w:hAnsi="Arial" w:cs="Arial"/>
              </w:rPr>
            </w:pPr>
            <w:r w:rsidRPr="00650F5C">
              <w:rPr>
                <w:rFonts w:ascii="Arial" w:hAnsi="Arial" w:cs="Arial"/>
                <w:b/>
                <w:bCs/>
                <w:sz w:val="15"/>
                <w:szCs w:val="15"/>
              </w:rPr>
              <w:t>ACQUISITIONS</w:t>
            </w:r>
          </w:p>
        </w:tc>
        <w:tc>
          <w:tcPr>
            <w:tcW w:w="83" w:type="pct"/>
            <w:shd w:val="clear" w:color="auto" w:fill="auto"/>
            <w:vAlign w:val="bottom"/>
          </w:tcPr>
          <w:p w14:paraId="5B80737E" w14:textId="7C42C2FC" w:rsidR="00E10D0F" w:rsidRPr="00650F5C" w:rsidRDefault="00E10D0F" w:rsidP="00B83B7C">
            <w:pPr>
              <w:keepNext/>
              <w:jc w:val="center"/>
              <w:rPr>
                <w:rFonts w:ascii="Arial" w:hAnsi="Arial" w:cs="Arial"/>
                <w:sz w:val="8"/>
              </w:rPr>
            </w:pPr>
          </w:p>
        </w:tc>
        <w:tc>
          <w:tcPr>
            <w:tcW w:w="396" w:type="pct"/>
            <w:gridSpan w:val="3"/>
            <w:shd w:val="clear" w:color="auto" w:fill="auto"/>
            <w:vAlign w:val="bottom"/>
          </w:tcPr>
          <w:p w14:paraId="69DB8F7F" w14:textId="38AF45BF" w:rsidR="00E10D0F" w:rsidRPr="00650F5C" w:rsidRDefault="00C552A4" w:rsidP="00B83B7C">
            <w:pPr>
              <w:keepNext/>
              <w:jc w:val="center"/>
              <w:rPr>
                <w:rFonts w:ascii="Arial" w:hAnsi="Arial" w:cs="Arial"/>
              </w:rPr>
            </w:pPr>
            <w:r w:rsidRPr="00650F5C">
              <w:rPr>
                <w:rFonts w:ascii="Arial" w:hAnsi="Arial" w:cs="Arial"/>
                <w:b/>
                <w:bCs/>
                <w:sz w:val="15"/>
                <w:szCs w:val="15"/>
              </w:rPr>
              <w:t>OTHER</w:t>
            </w:r>
          </w:p>
        </w:tc>
        <w:tc>
          <w:tcPr>
            <w:tcW w:w="39" w:type="pct"/>
            <w:shd w:val="clear" w:color="auto" w:fill="auto"/>
            <w:vAlign w:val="bottom"/>
          </w:tcPr>
          <w:p w14:paraId="271CFC77" w14:textId="283F380E" w:rsidR="00E10D0F" w:rsidRPr="00650F5C" w:rsidRDefault="00E10D0F" w:rsidP="00B83B7C">
            <w:pPr>
              <w:keepNext/>
              <w:jc w:val="center"/>
              <w:rPr>
                <w:rFonts w:ascii="Arial" w:hAnsi="Arial" w:cs="Arial"/>
                <w:sz w:val="8"/>
              </w:rPr>
            </w:pPr>
          </w:p>
        </w:tc>
        <w:tc>
          <w:tcPr>
            <w:tcW w:w="488" w:type="pct"/>
            <w:gridSpan w:val="3"/>
            <w:shd w:val="clear" w:color="auto" w:fill="auto"/>
            <w:vAlign w:val="bottom"/>
          </w:tcPr>
          <w:p w14:paraId="1E0E2857" w14:textId="00A56789" w:rsidR="00E10D0F" w:rsidRPr="00650F5C" w:rsidRDefault="00C552A4" w:rsidP="00B83B7C">
            <w:pPr>
              <w:keepNext/>
              <w:jc w:val="center"/>
              <w:rPr>
                <w:rFonts w:ascii="Arial" w:hAnsi="Arial" w:cs="Arial"/>
                <w:b/>
                <w:bCs/>
                <w:sz w:val="15"/>
                <w:szCs w:val="15"/>
              </w:rPr>
            </w:pPr>
            <w:r w:rsidRPr="00650F5C">
              <w:rPr>
                <w:rFonts w:ascii="Arial" w:hAnsi="Arial" w:cs="Arial"/>
                <w:b/>
                <w:bCs/>
                <w:sz w:val="15"/>
                <w:szCs w:val="15"/>
              </w:rPr>
              <w:t>JUNE 30,</w:t>
            </w:r>
          </w:p>
          <w:p w14:paraId="202E538B" w14:textId="4FA50314" w:rsidR="00E10D0F"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34" w:type="pct"/>
            <w:shd w:val="clear" w:color="auto" w:fill="auto"/>
            <w:vAlign w:val="bottom"/>
          </w:tcPr>
          <w:p w14:paraId="2C47CF58" w14:textId="1C564A54" w:rsidR="00E10D0F" w:rsidRPr="00650F5C" w:rsidRDefault="00E10D0F" w:rsidP="00B83B7C">
            <w:pPr>
              <w:keepNext/>
              <w:jc w:val="center"/>
              <w:rPr>
                <w:rFonts w:ascii="Arial" w:hAnsi="Arial" w:cs="Arial"/>
                <w:sz w:val="8"/>
              </w:rPr>
            </w:pPr>
          </w:p>
        </w:tc>
        <w:tc>
          <w:tcPr>
            <w:tcW w:w="486" w:type="pct"/>
            <w:gridSpan w:val="3"/>
            <w:shd w:val="clear" w:color="auto" w:fill="auto"/>
            <w:vAlign w:val="bottom"/>
          </w:tcPr>
          <w:p w14:paraId="59EA2042" w14:textId="6655A4DF" w:rsidR="00E10D0F" w:rsidRPr="00650F5C" w:rsidRDefault="00C552A4" w:rsidP="00B83B7C">
            <w:pPr>
              <w:keepNext/>
              <w:jc w:val="center"/>
              <w:rPr>
                <w:rFonts w:ascii="Arial" w:hAnsi="Arial" w:cs="Arial"/>
              </w:rPr>
            </w:pPr>
            <w:r w:rsidRPr="00650F5C">
              <w:rPr>
                <w:rFonts w:ascii="Arial" w:hAnsi="Arial" w:cs="Arial"/>
                <w:b/>
                <w:bCs/>
                <w:sz w:val="15"/>
                <w:szCs w:val="15"/>
              </w:rPr>
              <w:t>ACQUISITIONS</w:t>
            </w:r>
          </w:p>
        </w:tc>
        <w:tc>
          <w:tcPr>
            <w:tcW w:w="83" w:type="pct"/>
            <w:shd w:val="clear" w:color="auto" w:fill="auto"/>
            <w:vAlign w:val="bottom"/>
          </w:tcPr>
          <w:p w14:paraId="05E47426" w14:textId="356E38CE" w:rsidR="00E10D0F" w:rsidRPr="00650F5C" w:rsidRDefault="00E10D0F" w:rsidP="00B83B7C">
            <w:pPr>
              <w:keepNext/>
              <w:jc w:val="center"/>
              <w:rPr>
                <w:rFonts w:ascii="Arial" w:hAnsi="Arial" w:cs="Arial"/>
                <w:sz w:val="8"/>
              </w:rPr>
            </w:pPr>
          </w:p>
        </w:tc>
        <w:tc>
          <w:tcPr>
            <w:tcW w:w="414" w:type="pct"/>
            <w:gridSpan w:val="3"/>
            <w:shd w:val="clear" w:color="auto" w:fill="auto"/>
            <w:vAlign w:val="bottom"/>
          </w:tcPr>
          <w:p w14:paraId="2848860F" w14:textId="49E163CC" w:rsidR="00E10D0F" w:rsidRPr="00650F5C" w:rsidRDefault="00C552A4" w:rsidP="00B83B7C">
            <w:pPr>
              <w:keepNext/>
              <w:jc w:val="center"/>
              <w:rPr>
                <w:rFonts w:ascii="Arial" w:hAnsi="Arial" w:cs="Arial"/>
              </w:rPr>
            </w:pPr>
            <w:r w:rsidRPr="00650F5C">
              <w:rPr>
                <w:rFonts w:ascii="Arial" w:hAnsi="Arial" w:cs="Arial"/>
                <w:b/>
                <w:bCs/>
                <w:sz w:val="15"/>
                <w:szCs w:val="15"/>
              </w:rPr>
              <w:t>OTHER</w:t>
            </w:r>
          </w:p>
        </w:tc>
        <w:tc>
          <w:tcPr>
            <w:tcW w:w="39" w:type="pct"/>
            <w:shd w:val="clear" w:color="auto" w:fill="auto"/>
            <w:vAlign w:val="bottom"/>
          </w:tcPr>
          <w:p w14:paraId="014BC665" w14:textId="60860AD4" w:rsidR="00E10D0F" w:rsidRPr="00650F5C" w:rsidRDefault="00E10D0F" w:rsidP="00B83B7C">
            <w:pPr>
              <w:keepNext/>
              <w:jc w:val="center"/>
              <w:rPr>
                <w:rFonts w:ascii="Arial" w:hAnsi="Arial" w:cs="Arial"/>
                <w:sz w:val="8"/>
              </w:rPr>
            </w:pPr>
          </w:p>
        </w:tc>
        <w:tc>
          <w:tcPr>
            <w:tcW w:w="488" w:type="pct"/>
            <w:gridSpan w:val="3"/>
            <w:shd w:val="clear" w:color="auto" w:fill="auto"/>
            <w:vAlign w:val="bottom"/>
          </w:tcPr>
          <w:p w14:paraId="5306B51B" w14:textId="4ADDEEE1" w:rsidR="00E10D0F" w:rsidRPr="00650F5C" w:rsidRDefault="00C552A4" w:rsidP="00B83B7C">
            <w:pPr>
              <w:keepNext/>
              <w:jc w:val="center"/>
              <w:rPr>
                <w:rFonts w:ascii="Arial" w:hAnsi="Arial" w:cs="Arial"/>
              </w:rPr>
            </w:pPr>
            <w:r w:rsidRPr="00650F5C">
              <w:rPr>
                <w:rFonts w:ascii="Arial" w:hAnsi="Arial" w:cs="Arial"/>
                <w:b/>
                <w:bCs/>
                <w:sz w:val="15"/>
                <w:szCs w:val="15"/>
              </w:rPr>
              <w:t>JUNE 30,</w:t>
            </w:r>
            <w:r w:rsidRPr="00650F5C">
              <w:rPr>
                <w:rFonts w:ascii="Arial" w:hAnsi="Arial" w:cs="Arial"/>
                <w:b/>
                <w:bCs/>
                <w:sz w:val="15"/>
                <w:szCs w:val="15"/>
              </w:rPr>
              <w:br/>
              <w:t>201</w:t>
            </w:r>
            <w:r>
              <w:rPr>
                <w:rFonts w:ascii="Arial" w:hAnsi="Arial" w:cs="Arial"/>
                <w:b/>
                <w:bCs/>
                <w:sz w:val="15"/>
                <w:szCs w:val="15"/>
              </w:rPr>
              <w:t>8</w:t>
            </w:r>
          </w:p>
        </w:tc>
        <w:tc>
          <w:tcPr>
            <w:tcW w:w="34" w:type="pct"/>
            <w:shd w:val="clear" w:color="auto" w:fill="auto"/>
            <w:vAlign w:val="bottom"/>
          </w:tcPr>
          <w:p w14:paraId="435EB14A" w14:textId="115A589C" w:rsidR="00E10D0F" w:rsidRPr="00650F5C" w:rsidRDefault="00E10D0F" w:rsidP="00B83B7C">
            <w:pPr>
              <w:keepNext/>
              <w:jc w:val="center"/>
              <w:rPr>
                <w:rFonts w:ascii="Arial" w:hAnsi="Arial" w:cs="Arial"/>
                <w:sz w:val="8"/>
              </w:rPr>
            </w:pPr>
          </w:p>
        </w:tc>
      </w:tr>
      <w:tr w:rsidR="00E10D0F" w:rsidRPr="00E10D0F" w14:paraId="7873F2E7" w14:textId="77777777" w:rsidTr="00E10D0F">
        <w:trPr>
          <w:gridAfter w:val="29"/>
          <w:wAfter w:w="3626" w:type="pct"/>
          <w:jc w:val="center"/>
        </w:trPr>
        <w:tc>
          <w:tcPr>
            <w:tcW w:w="1374" w:type="pct"/>
            <w:shd w:val="clear" w:color="auto" w:fill="auto"/>
            <w:vAlign w:val="bottom"/>
          </w:tcPr>
          <w:p w14:paraId="5CCE7BE5" w14:textId="77777777" w:rsidR="00E10D0F" w:rsidRPr="00650F5C" w:rsidRDefault="00E10D0F" w:rsidP="00B83B7C">
            <w:pPr>
              <w:keepNext/>
              <w:spacing w:line="80" w:lineRule="exact"/>
              <w:jc w:val="center"/>
              <w:rPr>
                <w:rFonts w:ascii="Arial" w:hAnsi="Arial" w:cs="Arial"/>
                <w:sz w:val="8"/>
                <w:szCs w:val="8"/>
              </w:rPr>
            </w:pPr>
          </w:p>
        </w:tc>
      </w:tr>
      <w:tr w:rsidR="00E10D0F" w:rsidRPr="00E10D0F" w14:paraId="0BA91245" w14:textId="77777777" w:rsidTr="00E10D0F">
        <w:trPr>
          <w:gridAfter w:val="1"/>
          <w:wAfter w:w="34" w:type="pct"/>
          <w:jc w:val="center"/>
        </w:trPr>
        <w:tc>
          <w:tcPr>
            <w:tcW w:w="1374" w:type="pct"/>
            <w:tcBorders>
              <w:top w:val="single" w:sz="4" w:space="0" w:color="auto"/>
            </w:tcBorders>
            <w:shd w:val="clear" w:color="auto" w:fill="auto"/>
            <w:vAlign w:val="center"/>
          </w:tcPr>
          <w:p w14:paraId="133A8BA5" w14:textId="77777777" w:rsidR="00E10D0F" w:rsidRPr="002F2373" w:rsidRDefault="00E10D0F" w:rsidP="00B83B7C">
            <w:pPr>
              <w:pStyle w:val="rrdsinglerule"/>
              <w:keepNext/>
              <w:pBdr>
                <w:top w:val="none" w:sz="0" w:space="0" w:color="auto"/>
              </w:pBdr>
              <w:spacing w:before="100" w:beforeAutospacing="1" w:line="80" w:lineRule="exact"/>
              <w:jc w:val="center"/>
              <w:rPr>
                <w:rFonts w:cs="Arial"/>
              </w:rPr>
            </w:pPr>
          </w:p>
        </w:tc>
        <w:tc>
          <w:tcPr>
            <w:tcW w:w="516" w:type="pct"/>
            <w:gridSpan w:val="4"/>
            <w:tcBorders>
              <w:top w:val="single" w:sz="4" w:space="0" w:color="auto"/>
            </w:tcBorders>
            <w:shd w:val="clear" w:color="auto" w:fill="auto"/>
            <w:vAlign w:val="center"/>
          </w:tcPr>
          <w:p w14:paraId="480BF901" w14:textId="77777777" w:rsidR="00E10D0F" w:rsidRPr="00D36DA3" w:rsidRDefault="00E10D0F" w:rsidP="00B83B7C">
            <w:pPr>
              <w:pStyle w:val="rrdsinglerule"/>
              <w:keepNext/>
              <w:pBdr>
                <w:top w:val="none" w:sz="0" w:space="0" w:color="auto"/>
              </w:pBdr>
              <w:spacing w:before="100" w:beforeAutospacing="1" w:line="80" w:lineRule="exact"/>
              <w:jc w:val="center"/>
              <w:rPr>
                <w:rFonts w:cs="Arial"/>
              </w:rPr>
            </w:pPr>
          </w:p>
        </w:tc>
        <w:tc>
          <w:tcPr>
            <w:tcW w:w="526" w:type="pct"/>
            <w:gridSpan w:val="4"/>
            <w:tcBorders>
              <w:top w:val="single" w:sz="4" w:space="0" w:color="auto"/>
            </w:tcBorders>
            <w:shd w:val="clear" w:color="auto" w:fill="auto"/>
            <w:vAlign w:val="center"/>
          </w:tcPr>
          <w:p w14:paraId="0E5C80D2" w14:textId="77777777" w:rsidR="00E10D0F" w:rsidRPr="00D36DA3" w:rsidRDefault="00E10D0F" w:rsidP="00B83B7C">
            <w:pPr>
              <w:pStyle w:val="rrdsinglerule"/>
              <w:keepNext/>
              <w:pBdr>
                <w:top w:val="none" w:sz="0" w:space="0" w:color="auto"/>
              </w:pBdr>
              <w:spacing w:before="100" w:beforeAutospacing="1" w:line="80" w:lineRule="exact"/>
              <w:jc w:val="center"/>
              <w:rPr>
                <w:rFonts w:cs="Arial"/>
              </w:rPr>
            </w:pPr>
          </w:p>
        </w:tc>
        <w:tc>
          <w:tcPr>
            <w:tcW w:w="480" w:type="pct"/>
            <w:gridSpan w:val="4"/>
            <w:tcBorders>
              <w:top w:val="single" w:sz="4" w:space="0" w:color="auto"/>
            </w:tcBorders>
            <w:shd w:val="clear" w:color="auto" w:fill="auto"/>
            <w:vAlign w:val="center"/>
          </w:tcPr>
          <w:p w14:paraId="0DC6A985" w14:textId="77777777" w:rsidR="00E10D0F" w:rsidRPr="00314402" w:rsidRDefault="00E10D0F" w:rsidP="00B83B7C">
            <w:pPr>
              <w:pStyle w:val="rrdsinglerule"/>
              <w:keepNext/>
              <w:pBdr>
                <w:top w:val="none" w:sz="0" w:space="0" w:color="auto"/>
              </w:pBdr>
              <w:spacing w:before="100" w:beforeAutospacing="1" w:line="80" w:lineRule="exact"/>
              <w:jc w:val="center"/>
              <w:rPr>
                <w:rFonts w:cs="Arial"/>
              </w:rPr>
            </w:pPr>
          </w:p>
        </w:tc>
        <w:tc>
          <w:tcPr>
            <w:tcW w:w="527" w:type="pct"/>
            <w:gridSpan w:val="4"/>
            <w:tcBorders>
              <w:top w:val="single" w:sz="4" w:space="0" w:color="auto"/>
            </w:tcBorders>
            <w:shd w:val="clear" w:color="auto" w:fill="auto"/>
            <w:vAlign w:val="center"/>
          </w:tcPr>
          <w:p w14:paraId="196213C2" w14:textId="77777777" w:rsidR="00E10D0F" w:rsidRPr="00314402" w:rsidRDefault="00E10D0F" w:rsidP="00B83B7C">
            <w:pPr>
              <w:pStyle w:val="rrdsinglerule"/>
              <w:keepNext/>
              <w:pBdr>
                <w:top w:val="none" w:sz="0" w:space="0" w:color="auto"/>
              </w:pBdr>
              <w:spacing w:before="100" w:beforeAutospacing="1" w:line="80" w:lineRule="exact"/>
              <w:jc w:val="center"/>
              <w:rPr>
                <w:rFonts w:cs="Arial"/>
              </w:rPr>
            </w:pPr>
          </w:p>
        </w:tc>
        <w:tc>
          <w:tcPr>
            <w:tcW w:w="520" w:type="pct"/>
            <w:gridSpan w:val="4"/>
            <w:tcBorders>
              <w:top w:val="single" w:sz="4" w:space="0" w:color="auto"/>
            </w:tcBorders>
            <w:shd w:val="clear" w:color="auto" w:fill="auto"/>
            <w:vAlign w:val="center"/>
          </w:tcPr>
          <w:p w14:paraId="629CB50B" w14:textId="77777777" w:rsidR="00E10D0F" w:rsidRPr="00E56A2A" w:rsidRDefault="00E10D0F" w:rsidP="00B83B7C">
            <w:pPr>
              <w:pStyle w:val="rrdsinglerule"/>
              <w:keepNext/>
              <w:pBdr>
                <w:top w:val="none" w:sz="0" w:space="0" w:color="auto"/>
              </w:pBdr>
              <w:spacing w:before="100" w:beforeAutospacing="1" w:line="80" w:lineRule="exact"/>
              <w:jc w:val="center"/>
              <w:rPr>
                <w:rFonts w:cs="Arial"/>
              </w:rPr>
            </w:pPr>
          </w:p>
        </w:tc>
        <w:tc>
          <w:tcPr>
            <w:tcW w:w="497" w:type="pct"/>
            <w:gridSpan w:val="4"/>
            <w:tcBorders>
              <w:top w:val="single" w:sz="4" w:space="0" w:color="auto"/>
            </w:tcBorders>
            <w:shd w:val="clear" w:color="auto" w:fill="auto"/>
            <w:vAlign w:val="center"/>
          </w:tcPr>
          <w:p w14:paraId="30DA5059" w14:textId="77777777" w:rsidR="00E10D0F" w:rsidRPr="0063098C" w:rsidRDefault="00E10D0F" w:rsidP="00B83B7C">
            <w:pPr>
              <w:pStyle w:val="rrdsinglerule"/>
              <w:keepNext/>
              <w:pBdr>
                <w:top w:val="none" w:sz="0" w:space="0" w:color="auto"/>
              </w:pBdr>
              <w:spacing w:before="100" w:beforeAutospacing="1" w:line="80" w:lineRule="exact"/>
              <w:jc w:val="center"/>
              <w:rPr>
                <w:rFonts w:cs="Arial"/>
              </w:rPr>
            </w:pPr>
          </w:p>
        </w:tc>
        <w:tc>
          <w:tcPr>
            <w:tcW w:w="527" w:type="pct"/>
            <w:gridSpan w:val="4"/>
            <w:tcBorders>
              <w:top w:val="single" w:sz="4" w:space="0" w:color="auto"/>
            </w:tcBorders>
            <w:shd w:val="clear" w:color="auto" w:fill="auto"/>
            <w:vAlign w:val="center"/>
          </w:tcPr>
          <w:p w14:paraId="424928A5" w14:textId="77777777" w:rsidR="00E10D0F" w:rsidRPr="0063098C" w:rsidRDefault="00E10D0F" w:rsidP="00B83B7C">
            <w:pPr>
              <w:pStyle w:val="rrdsinglerule"/>
              <w:keepNext/>
              <w:pBdr>
                <w:top w:val="none" w:sz="0" w:space="0" w:color="auto"/>
              </w:pBdr>
              <w:spacing w:before="100" w:beforeAutospacing="1" w:line="80" w:lineRule="exact"/>
              <w:jc w:val="center"/>
              <w:rPr>
                <w:rFonts w:cs="Arial"/>
              </w:rPr>
            </w:pPr>
          </w:p>
        </w:tc>
      </w:tr>
      <w:tr w:rsidR="00D35222" w:rsidRPr="00021F64" w14:paraId="35436040" w14:textId="77777777" w:rsidTr="00E10D0F">
        <w:trPr>
          <w:jc w:val="center"/>
        </w:trPr>
        <w:tc>
          <w:tcPr>
            <w:tcW w:w="1374" w:type="pct"/>
            <w:shd w:val="clear" w:color="auto" w:fill="auto"/>
          </w:tcPr>
          <w:p w14:paraId="702E89C0" w14:textId="1A18ECF4" w:rsidR="00E10D0F" w:rsidRPr="002F2373" w:rsidRDefault="00C552A4" w:rsidP="00B83B7C">
            <w:pPr>
              <w:pStyle w:val="NormalnyWeb"/>
              <w:keepNext/>
              <w:ind w:left="240" w:hanging="240"/>
              <w:jc w:val="center"/>
              <w:rPr>
                <w:rFonts w:cs="Arial"/>
                <w:sz w:val="8"/>
              </w:rPr>
            </w:pPr>
            <w:r w:rsidRPr="00E10D0F">
              <w:rPr>
                <w:rFonts w:cs="Arial"/>
                <w:sz w:val="20"/>
                <w:szCs w:val="20"/>
              </w:rPr>
              <w:t>PRODUCTIVITY AND BUSINESS PROCESSES</w:t>
            </w:r>
          </w:p>
        </w:tc>
        <w:tc>
          <w:tcPr>
            <w:tcW w:w="27" w:type="pct"/>
            <w:shd w:val="clear" w:color="auto" w:fill="auto"/>
            <w:vAlign w:val="bottom"/>
          </w:tcPr>
          <w:p w14:paraId="44677CCA" w14:textId="52061A3C" w:rsidR="00E10D0F" w:rsidRPr="00650F5C" w:rsidRDefault="00E10D0F" w:rsidP="00B83B7C">
            <w:pPr>
              <w:pStyle w:val="la2"/>
              <w:keepNext/>
              <w:jc w:val="center"/>
              <w:rPr>
                <w:rFonts w:ascii="Arial" w:hAnsi="Arial" w:cs="Arial"/>
              </w:rPr>
            </w:pPr>
          </w:p>
        </w:tc>
        <w:tc>
          <w:tcPr>
            <w:tcW w:w="73" w:type="pct"/>
            <w:shd w:val="clear" w:color="auto" w:fill="auto"/>
            <w:vAlign w:val="bottom"/>
          </w:tcPr>
          <w:p w14:paraId="512B3CE7" w14:textId="4F29472A"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02CC5CDD" w14:textId="46B66FB9" w:rsidR="00E10D0F" w:rsidRPr="00650F5C" w:rsidRDefault="00C552A4" w:rsidP="00B83B7C">
            <w:pPr>
              <w:keepNext/>
              <w:jc w:val="center"/>
              <w:rPr>
                <w:rFonts w:ascii="Arial" w:hAnsi="Arial" w:cs="Arial"/>
                <w:sz w:val="8"/>
              </w:rPr>
            </w:pPr>
            <w:r w:rsidRPr="00650F5C">
              <w:rPr>
                <w:rFonts w:ascii="Arial" w:hAnsi="Arial" w:cs="Arial"/>
              </w:rPr>
              <w:t>$</w:t>
            </w:r>
          </w:p>
        </w:tc>
        <w:tc>
          <w:tcPr>
            <w:tcW w:w="355" w:type="pct"/>
            <w:shd w:val="clear" w:color="auto" w:fill="auto"/>
            <w:vAlign w:val="bottom"/>
          </w:tcPr>
          <w:p w14:paraId="75132FD2" w14:textId="03193FB1" w:rsidR="00E10D0F" w:rsidRPr="00650F5C" w:rsidRDefault="00C552A4" w:rsidP="00B83B7C">
            <w:pPr>
              <w:keepNext/>
              <w:jc w:val="center"/>
              <w:rPr>
                <w:rFonts w:ascii="Arial" w:hAnsi="Arial" w:cs="Arial"/>
              </w:rPr>
            </w:pPr>
            <w:r w:rsidRPr="00EC7E41">
              <w:rPr>
                <w:rFonts w:ascii="Arial" w:hAnsi="Arial" w:cs="Arial"/>
                <w:bCs/>
              </w:rPr>
              <w:t>6,678</w:t>
            </w:r>
          </w:p>
        </w:tc>
        <w:tc>
          <w:tcPr>
            <w:tcW w:w="34" w:type="pct"/>
            <w:shd w:val="clear" w:color="auto" w:fill="auto"/>
            <w:noWrap/>
            <w:vAlign w:val="bottom"/>
          </w:tcPr>
          <w:p w14:paraId="7C1E8B91" w14:textId="7D9BE827" w:rsidR="00E10D0F" w:rsidRPr="00650F5C" w:rsidRDefault="00E10D0F" w:rsidP="00B83B7C">
            <w:pPr>
              <w:keepNext/>
              <w:jc w:val="center"/>
              <w:rPr>
                <w:rFonts w:ascii="Arial" w:hAnsi="Arial" w:cs="Arial"/>
                <w:sz w:val="8"/>
              </w:rPr>
            </w:pPr>
          </w:p>
        </w:tc>
        <w:tc>
          <w:tcPr>
            <w:tcW w:w="75" w:type="pct"/>
            <w:shd w:val="clear" w:color="auto" w:fill="auto"/>
            <w:vAlign w:val="bottom"/>
          </w:tcPr>
          <w:p w14:paraId="3ADD2965" w14:textId="61260E76"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5189DAF0" w14:textId="60077B04" w:rsidR="00E10D0F" w:rsidRPr="00650F5C" w:rsidRDefault="00C552A4" w:rsidP="00B83B7C">
            <w:pPr>
              <w:keepNext/>
              <w:jc w:val="center"/>
              <w:rPr>
                <w:rFonts w:ascii="Arial" w:hAnsi="Arial" w:cs="Arial"/>
                <w:sz w:val="8"/>
              </w:rPr>
            </w:pPr>
            <w:r w:rsidRPr="00650F5C">
              <w:rPr>
                <w:rFonts w:ascii="Arial" w:hAnsi="Arial" w:cs="Arial"/>
              </w:rPr>
              <w:t>$</w:t>
            </w:r>
          </w:p>
        </w:tc>
        <w:tc>
          <w:tcPr>
            <w:tcW w:w="355" w:type="pct"/>
            <w:shd w:val="clear" w:color="auto" w:fill="auto"/>
            <w:vAlign w:val="bottom"/>
          </w:tcPr>
          <w:p w14:paraId="30A0FB76" w14:textId="1FCF5C81" w:rsidR="00E10D0F" w:rsidRPr="00650F5C" w:rsidRDefault="00C552A4" w:rsidP="00B83B7C">
            <w:pPr>
              <w:keepNext/>
              <w:jc w:val="center"/>
              <w:rPr>
                <w:rFonts w:ascii="Arial" w:hAnsi="Arial" w:cs="Arial"/>
              </w:rPr>
            </w:pPr>
            <w:r w:rsidRPr="00650F5C">
              <w:rPr>
                <w:rFonts w:ascii="Arial" w:hAnsi="Arial" w:cs="Arial"/>
                <w:bCs/>
              </w:rPr>
              <w:t>17,072</w:t>
            </w:r>
          </w:p>
        </w:tc>
        <w:tc>
          <w:tcPr>
            <w:tcW w:w="83" w:type="pct"/>
            <w:shd w:val="clear" w:color="auto" w:fill="auto"/>
            <w:noWrap/>
            <w:vAlign w:val="bottom"/>
          </w:tcPr>
          <w:p w14:paraId="2ADBA247" w14:textId="6CC26510" w:rsidR="00E10D0F" w:rsidRPr="00650F5C" w:rsidRDefault="00C552A4" w:rsidP="00B83B7C">
            <w:pPr>
              <w:keepNext/>
              <w:jc w:val="center"/>
              <w:rPr>
                <w:rFonts w:ascii="Arial" w:hAnsi="Arial" w:cs="Arial"/>
                <w:sz w:val="8"/>
              </w:rPr>
            </w:pPr>
            <w:r w:rsidRPr="00650F5C">
              <w:rPr>
                <w:rFonts w:ascii="Arial" w:hAnsi="Arial" w:cs="Arial"/>
                <w:vertAlign w:val="superscript"/>
              </w:rPr>
              <w:t>(</w:t>
            </w:r>
            <w:r w:rsidRPr="00650F5C">
              <w:rPr>
                <w:rFonts w:ascii="Arial" w:hAnsi="Arial" w:cs="Arial"/>
                <w:szCs w:val="15"/>
                <w:vertAlign w:val="superscript"/>
              </w:rPr>
              <w:t>A</w:t>
            </w:r>
            <w:r w:rsidRPr="00650F5C">
              <w:rPr>
                <w:rFonts w:ascii="Arial" w:hAnsi="Arial" w:cs="Arial"/>
                <w:vertAlign w:val="superscript"/>
              </w:rPr>
              <w:t>)</w:t>
            </w:r>
          </w:p>
        </w:tc>
        <w:tc>
          <w:tcPr>
            <w:tcW w:w="60" w:type="pct"/>
            <w:shd w:val="clear" w:color="auto" w:fill="auto"/>
            <w:vAlign w:val="bottom"/>
          </w:tcPr>
          <w:p w14:paraId="46ED516A" w14:textId="0C05AD19"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19591E43" w14:textId="7D7D204D" w:rsidR="00E10D0F" w:rsidRPr="00650F5C" w:rsidRDefault="00C552A4" w:rsidP="00B83B7C">
            <w:pPr>
              <w:keepNext/>
              <w:jc w:val="center"/>
              <w:rPr>
                <w:rFonts w:ascii="Arial" w:hAnsi="Arial" w:cs="Arial"/>
                <w:sz w:val="8"/>
              </w:rPr>
            </w:pPr>
            <w:r w:rsidRPr="00650F5C">
              <w:rPr>
                <w:rFonts w:ascii="Arial" w:hAnsi="Arial" w:cs="Arial"/>
              </w:rPr>
              <w:t>$</w:t>
            </w:r>
          </w:p>
        </w:tc>
        <w:tc>
          <w:tcPr>
            <w:tcW w:w="276" w:type="pct"/>
            <w:shd w:val="clear" w:color="auto" w:fill="auto"/>
            <w:vAlign w:val="bottom"/>
          </w:tcPr>
          <w:p w14:paraId="0AEAA026" w14:textId="603DC7BF" w:rsidR="00E10D0F" w:rsidRPr="00650F5C" w:rsidRDefault="00C552A4" w:rsidP="00B83B7C">
            <w:pPr>
              <w:keepNext/>
              <w:jc w:val="center"/>
              <w:rPr>
                <w:rFonts w:ascii="Arial" w:hAnsi="Arial" w:cs="Arial"/>
              </w:rPr>
            </w:pPr>
            <w:r w:rsidRPr="00650F5C">
              <w:rPr>
                <w:rFonts w:ascii="Arial" w:hAnsi="Arial" w:cs="Arial"/>
                <w:bCs/>
              </w:rPr>
              <w:t>(11</w:t>
            </w:r>
          </w:p>
        </w:tc>
        <w:tc>
          <w:tcPr>
            <w:tcW w:w="39" w:type="pct"/>
            <w:shd w:val="clear" w:color="auto" w:fill="auto"/>
            <w:noWrap/>
            <w:vAlign w:val="bottom"/>
          </w:tcPr>
          <w:p w14:paraId="660E80EF" w14:textId="49D8B097" w:rsidR="00E10D0F" w:rsidRPr="00650F5C" w:rsidRDefault="00C552A4" w:rsidP="00B83B7C">
            <w:pPr>
              <w:keepNext/>
              <w:jc w:val="center"/>
              <w:rPr>
                <w:rFonts w:ascii="Arial" w:hAnsi="Arial" w:cs="Arial"/>
                <w:sz w:val="8"/>
              </w:rPr>
            </w:pPr>
            <w:r w:rsidRPr="00650F5C">
              <w:rPr>
                <w:rFonts w:ascii="Arial" w:hAnsi="Arial" w:cs="Arial"/>
                <w:bCs/>
              </w:rPr>
              <w:t>)</w:t>
            </w:r>
          </w:p>
        </w:tc>
        <w:tc>
          <w:tcPr>
            <w:tcW w:w="71" w:type="pct"/>
            <w:shd w:val="clear" w:color="auto" w:fill="auto"/>
            <w:vAlign w:val="bottom"/>
          </w:tcPr>
          <w:p w14:paraId="55753454" w14:textId="50CE3E98"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0C655CC0" w14:textId="01F0CC8E" w:rsidR="00E10D0F" w:rsidRPr="00650F5C" w:rsidRDefault="00C552A4" w:rsidP="00B83B7C">
            <w:pPr>
              <w:keepNext/>
              <w:jc w:val="center"/>
              <w:rPr>
                <w:rFonts w:ascii="Arial" w:hAnsi="Arial" w:cs="Arial"/>
                <w:sz w:val="8"/>
              </w:rPr>
            </w:pPr>
            <w:r w:rsidRPr="00650F5C">
              <w:rPr>
                <w:rFonts w:ascii="Arial" w:hAnsi="Arial" w:cs="Arial"/>
              </w:rPr>
              <w:t>$</w:t>
            </w:r>
          </w:p>
        </w:tc>
        <w:tc>
          <w:tcPr>
            <w:tcW w:w="356" w:type="pct"/>
            <w:shd w:val="clear" w:color="auto" w:fill="auto"/>
            <w:vAlign w:val="bottom"/>
          </w:tcPr>
          <w:p w14:paraId="27A3EA3F" w14:textId="7FC35019" w:rsidR="00E10D0F" w:rsidRPr="00650F5C" w:rsidRDefault="00C552A4" w:rsidP="00B83B7C">
            <w:pPr>
              <w:keepNext/>
              <w:jc w:val="center"/>
              <w:rPr>
                <w:rFonts w:ascii="Arial" w:hAnsi="Arial" w:cs="Arial"/>
              </w:rPr>
            </w:pPr>
            <w:r w:rsidRPr="00650F5C">
              <w:rPr>
                <w:rFonts w:ascii="Arial" w:hAnsi="Arial" w:cs="Arial"/>
                <w:bCs/>
              </w:rPr>
              <w:t>23,739</w:t>
            </w:r>
          </w:p>
        </w:tc>
        <w:tc>
          <w:tcPr>
            <w:tcW w:w="34" w:type="pct"/>
            <w:shd w:val="clear" w:color="auto" w:fill="auto"/>
            <w:noWrap/>
            <w:vAlign w:val="bottom"/>
          </w:tcPr>
          <w:p w14:paraId="565E4B14" w14:textId="134434FF" w:rsidR="00E10D0F" w:rsidRPr="00650F5C" w:rsidRDefault="00E10D0F" w:rsidP="00B83B7C">
            <w:pPr>
              <w:keepNext/>
              <w:jc w:val="center"/>
              <w:rPr>
                <w:rFonts w:ascii="Arial" w:hAnsi="Arial" w:cs="Arial"/>
                <w:sz w:val="8"/>
              </w:rPr>
            </w:pPr>
          </w:p>
        </w:tc>
        <w:tc>
          <w:tcPr>
            <w:tcW w:w="69" w:type="pct"/>
            <w:shd w:val="clear" w:color="auto" w:fill="auto"/>
            <w:vAlign w:val="bottom"/>
          </w:tcPr>
          <w:p w14:paraId="7A731016" w14:textId="3AB1E411"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2B3D0352" w14:textId="2004E8DA" w:rsidR="00E10D0F" w:rsidRPr="00650F5C" w:rsidRDefault="00C552A4" w:rsidP="00B83B7C">
            <w:pPr>
              <w:keepNext/>
              <w:jc w:val="center"/>
              <w:rPr>
                <w:rFonts w:ascii="Arial" w:hAnsi="Arial" w:cs="Arial"/>
                <w:sz w:val="8"/>
              </w:rPr>
            </w:pPr>
            <w:r w:rsidRPr="00650F5C">
              <w:rPr>
                <w:rFonts w:ascii="Arial" w:hAnsi="Arial" w:cs="Arial"/>
                <w:b/>
                <w:bCs/>
              </w:rPr>
              <w:t>$</w:t>
            </w:r>
          </w:p>
        </w:tc>
        <w:tc>
          <w:tcPr>
            <w:tcW w:w="356" w:type="pct"/>
            <w:shd w:val="clear" w:color="auto" w:fill="auto"/>
            <w:vAlign w:val="bottom"/>
          </w:tcPr>
          <w:p w14:paraId="5EB526D8" w14:textId="6B726268" w:rsidR="00E10D0F" w:rsidRPr="00650F5C" w:rsidRDefault="00C552A4" w:rsidP="00B83B7C">
            <w:pPr>
              <w:keepNext/>
              <w:jc w:val="center"/>
              <w:rPr>
                <w:rFonts w:ascii="Arial" w:hAnsi="Arial" w:cs="Arial"/>
              </w:rPr>
            </w:pPr>
            <w:r>
              <w:rPr>
                <w:rFonts w:ascii="Arial" w:hAnsi="Arial" w:cs="Arial"/>
                <w:b/>
                <w:bCs/>
              </w:rPr>
              <w:t>72</w:t>
            </w:r>
          </w:p>
        </w:tc>
        <w:tc>
          <w:tcPr>
            <w:tcW w:w="83" w:type="pct"/>
            <w:shd w:val="clear" w:color="auto" w:fill="auto"/>
            <w:noWrap/>
            <w:vAlign w:val="bottom"/>
          </w:tcPr>
          <w:p w14:paraId="66A0264D" w14:textId="2379B6B5" w:rsidR="00E10D0F" w:rsidRPr="00650F5C" w:rsidRDefault="00E10D0F" w:rsidP="00B83B7C">
            <w:pPr>
              <w:keepNext/>
              <w:jc w:val="center"/>
              <w:rPr>
                <w:rFonts w:ascii="Arial" w:hAnsi="Arial" w:cs="Arial"/>
                <w:b/>
                <w:sz w:val="8"/>
              </w:rPr>
            </w:pPr>
          </w:p>
        </w:tc>
        <w:tc>
          <w:tcPr>
            <w:tcW w:w="76" w:type="pct"/>
            <w:shd w:val="clear" w:color="auto" w:fill="auto"/>
            <w:vAlign w:val="bottom"/>
          </w:tcPr>
          <w:p w14:paraId="28EA3F27" w14:textId="55873A50"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3D857337" w14:textId="1C0A5444" w:rsidR="00E10D0F" w:rsidRPr="00650F5C" w:rsidRDefault="00C552A4" w:rsidP="00B83B7C">
            <w:pPr>
              <w:keepNext/>
              <w:jc w:val="center"/>
              <w:rPr>
                <w:rFonts w:ascii="Arial" w:hAnsi="Arial" w:cs="Arial"/>
                <w:sz w:val="8"/>
              </w:rPr>
            </w:pPr>
            <w:r w:rsidRPr="00650F5C">
              <w:rPr>
                <w:rFonts w:ascii="Arial" w:hAnsi="Arial" w:cs="Arial"/>
                <w:b/>
                <w:bCs/>
              </w:rPr>
              <w:t>$</w:t>
            </w:r>
          </w:p>
        </w:tc>
        <w:tc>
          <w:tcPr>
            <w:tcW w:w="277" w:type="pct"/>
            <w:shd w:val="clear" w:color="auto" w:fill="auto"/>
            <w:vAlign w:val="bottom"/>
          </w:tcPr>
          <w:p w14:paraId="43A1D9B9" w14:textId="2C58F079" w:rsidR="00E10D0F" w:rsidRPr="00650F5C" w:rsidRDefault="00C552A4" w:rsidP="00B83B7C">
            <w:pPr>
              <w:keepNext/>
              <w:jc w:val="center"/>
              <w:rPr>
                <w:rFonts w:ascii="Arial" w:hAnsi="Arial" w:cs="Arial"/>
              </w:rPr>
            </w:pPr>
            <w:r>
              <w:rPr>
                <w:rFonts w:ascii="Arial" w:hAnsi="Arial" w:cs="Arial"/>
                <w:b/>
                <w:bCs/>
              </w:rPr>
              <w:t>12</w:t>
            </w:r>
          </w:p>
        </w:tc>
        <w:tc>
          <w:tcPr>
            <w:tcW w:w="39" w:type="pct"/>
            <w:shd w:val="clear" w:color="auto" w:fill="auto"/>
            <w:noWrap/>
            <w:vAlign w:val="bottom"/>
          </w:tcPr>
          <w:p w14:paraId="332A78C2" w14:textId="6EF7AC45" w:rsidR="00E10D0F" w:rsidRPr="00650F5C" w:rsidRDefault="00E10D0F" w:rsidP="00B83B7C">
            <w:pPr>
              <w:keepNext/>
              <w:jc w:val="center"/>
              <w:rPr>
                <w:rFonts w:ascii="Arial" w:hAnsi="Arial" w:cs="Arial"/>
                <w:sz w:val="8"/>
              </w:rPr>
            </w:pPr>
          </w:p>
        </w:tc>
        <w:tc>
          <w:tcPr>
            <w:tcW w:w="71" w:type="pct"/>
            <w:shd w:val="clear" w:color="auto" w:fill="auto"/>
            <w:vAlign w:val="bottom"/>
          </w:tcPr>
          <w:p w14:paraId="7F676930" w14:textId="3FD4FC9C"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3D3B57EA" w14:textId="18DB6C7C" w:rsidR="00E10D0F" w:rsidRPr="00650F5C" w:rsidRDefault="00C552A4" w:rsidP="00B83B7C">
            <w:pPr>
              <w:keepNext/>
              <w:jc w:val="center"/>
              <w:rPr>
                <w:rFonts w:ascii="Arial" w:hAnsi="Arial" w:cs="Arial"/>
                <w:sz w:val="8"/>
              </w:rPr>
            </w:pPr>
            <w:r w:rsidRPr="00650F5C">
              <w:rPr>
                <w:rFonts w:ascii="Arial" w:hAnsi="Arial" w:cs="Arial"/>
                <w:b/>
                <w:bCs/>
              </w:rPr>
              <w:t>$</w:t>
            </w:r>
          </w:p>
        </w:tc>
        <w:tc>
          <w:tcPr>
            <w:tcW w:w="356" w:type="pct"/>
            <w:shd w:val="clear" w:color="auto" w:fill="auto"/>
            <w:vAlign w:val="bottom"/>
          </w:tcPr>
          <w:p w14:paraId="28A8810E" w14:textId="3FA30716" w:rsidR="00E10D0F" w:rsidRPr="00650F5C" w:rsidRDefault="00C552A4" w:rsidP="00B83B7C">
            <w:pPr>
              <w:keepNext/>
              <w:jc w:val="center"/>
              <w:rPr>
                <w:rFonts w:ascii="Arial" w:hAnsi="Arial" w:cs="Arial"/>
              </w:rPr>
            </w:pPr>
            <w:r w:rsidRPr="00650F5C">
              <w:rPr>
                <w:rFonts w:ascii="Arial" w:hAnsi="Arial" w:cs="Arial"/>
                <w:b/>
                <w:bCs/>
              </w:rPr>
              <w:t>23,</w:t>
            </w:r>
            <w:r>
              <w:rPr>
                <w:rFonts w:ascii="Arial" w:hAnsi="Arial" w:cs="Arial"/>
                <w:b/>
                <w:bCs/>
              </w:rPr>
              <w:t>823</w:t>
            </w:r>
          </w:p>
        </w:tc>
        <w:tc>
          <w:tcPr>
            <w:tcW w:w="34" w:type="pct"/>
            <w:shd w:val="clear" w:color="auto" w:fill="auto"/>
            <w:noWrap/>
            <w:vAlign w:val="bottom"/>
          </w:tcPr>
          <w:p w14:paraId="636BAFC7" w14:textId="68EBB593" w:rsidR="00E10D0F" w:rsidRPr="00650F5C" w:rsidRDefault="00E10D0F" w:rsidP="00B83B7C">
            <w:pPr>
              <w:keepNext/>
              <w:jc w:val="center"/>
              <w:rPr>
                <w:rFonts w:ascii="Arial" w:hAnsi="Arial" w:cs="Arial"/>
                <w:sz w:val="8"/>
              </w:rPr>
            </w:pPr>
          </w:p>
        </w:tc>
      </w:tr>
      <w:tr w:rsidR="00D35222" w:rsidRPr="00021F64" w14:paraId="19AAFEF8" w14:textId="77777777" w:rsidTr="00E10D0F">
        <w:trPr>
          <w:jc w:val="center"/>
        </w:trPr>
        <w:tc>
          <w:tcPr>
            <w:tcW w:w="1374" w:type="pct"/>
            <w:shd w:val="clear" w:color="auto" w:fill="auto"/>
          </w:tcPr>
          <w:p w14:paraId="74D053DC" w14:textId="5E6C52D0" w:rsidR="00E10D0F" w:rsidRPr="002F2373" w:rsidRDefault="00C552A4" w:rsidP="00B83B7C">
            <w:pPr>
              <w:pStyle w:val="NormalnyWeb"/>
              <w:keepNext/>
              <w:ind w:left="240" w:hanging="240"/>
              <w:jc w:val="center"/>
              <w:rPr>
                <w:rFonts w:cs="Arial"/>
                <w:sz w:val="8"/>
              </w:rPr>
            </w:pPr>
            <w:r w:rsidRPr="00E10D0F">
              <w:rPr>
                <w:rFonts w:cs="Arial"/>
                <w:sz w:val="20"/>
                <w:szCs w:val="20"/>
              </w:rPr>
              <w:t>INTELLIGENT CLOUD</w:t>
            </w:r>
          </w:p>
        </w:tc>
        <w:tc>
          <w:tcPr>
            <w:tcW w:w="27" w:type="pct"/>
            <w:shd w:val="clear" w:color="auto" w:fill="auto"/>
            <w:vAlign w:val="bottom"/>
          </w:tcPr>
          <w:p w14:paraId="772E0C3D" w14:textId="35A1BE7E" w:rsidR="00E10D0F" w:rsidRPr="00650F5C" w:rsidRDefault="00E10D0F" w:rsidP="00B83B7C">
            <w:pPr>
              <w:pStyle w:val="la2"/>
              <w:keepNext/>
              <w:jc w:val="center"/>
              <w:rPr>
                <w:rFonts w:ascii="Arial" w:hAnsi="Arial" w:cs="Arial"/>
              </w:rPr>
            </w:pPr>
          </w:p>
        </w:tc>
        <w:tc>
          <w:tcPr>
            <w:tcW w:w="73" w:type="pct"/>
            <w:shd w:val="clear" w:color="auto" w:fill="auto"/>
            <w:vAlign w:val="bottom"/>
          </w:tcPr>
          <w:p w14:paraId="3C9880F6" w14:textId="1915A571"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4198407F" w14:textId="77777777" w:rsidR="00E10D0F" w:rsidRPr="00650F5C" w:rsidRDefault="00E10D0F" w:rsidP="00B83B7C">
            <w:pPr>
              <w:keepNext/>
              <w:jc w:val="center"/>
              <w:rPr>
                <w:rFonts w:ascii="Arial" w:hAnsi="Arial" w:cs="Arial"/>
                <w:sz w:val="8"/>
              </w:rPr>
            </w:pPr>
          </w:p>
        </w:tc>
        <w:tc>
          <w:tcPr>
            <w:tcW w:w="355" w:type="pct"/>
            <w:shd w:val="clear" w:color="auto" w:fill="auto"/>
            <w:vAlign w:val="bottom"/>
          </w:tcPr>
          <w:p w14:paraId="08EF2DE5" w14:textId="547325A9" w:rsidR="00E10D0F" w:rsidRPr="00650F5C" w:rsidRDefault="00C552A4" w:rsidP="00B83B7C">
            <w:pPr>
              <w:keepNext/>
              <w:jc w:val="center"/>
              <w:rPr>
                <w:rFonts w:ascii="Arial" w:hAnsi="Arial" w:cs="Arial"/>
              </w:rPr>
            </w:pPr>
            <w:r w:rsidRPr="00EC7E41">
              <w:rPr>
                <w:rFonts w:ascii="Arial" w:hAnsi="Arial" w:cs="Arial"/>
                <w:bCs/>
              </w:rPr>
              <w:t>5,467</w:t>
            </w:r>
          </w:p>
        </w:tc>
        <w:tc>
          <w:tcPr>
            <w:tcW w:w="34" w:type="pct"/>
            <w:shd w:val="clear" w:color="auto" w:fill="auto"/>
            <w:noWrap/>
            <w:vAlign w:val="bottom"/>
          </w:tcPr>
          <w:p w14:paraId="5AC050EE" w14:textId="6E78A655" w:rsidR="00E10D0F" w:rsidRPr="00650F5C" w:rsidRDefault="00E10D0F" w:rsidP="00B83B7C">
            <w:pPr>
              <w:keepNext/>
              <w:jc w:val="center"/>
              <w:rPr>
                <w:rFonts w:ascii="Arial" w:hAnsi="Arial" w:cs="Arial"/>
                <w:sz w:val="8"/>
              </w:rPr>
            </w:pPr>
          </w:p>
        </w:tc>
        <w:tc>
          <w:tcPr>
            <w:tcW w:w="75" w:type="pct"/>
            <w:shd w:val="clear" w:color="auto" w:fill="auto"/>
            <w:vAlign w:val="bottom"/>
          </w:tcPr>
          <w:p w14:paraId="1EED90C8" w14:textId="2591F342"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1AD805BA" w14:textId="77777777" w:rsidR="00E10D0F" w:rsidRPr="00650F5C" w:rsidRDefault="00E10D0F" w:rsidP="00B83B7C">
            <w:pPr>
              <w:keepNext/>
              <w:jc w:val="center"/>
              <w:rPr>
                <w:rFonts w:ascii="Arial" w:hAnsi="Arial" w:cs="Arial"/>
                <w:sz w:val="8"/>
              </w:rPr>
            </w:pPr>
          </w:p>
        </w:tc>
        <w:tc>
          <w:tcPr>
            <w:tcW w:w="355" w:type="pct"/>
            <w:shd w:val="clear" w:color="auto" w:fill="auto"/>
            <w:vAlign w:val="bottom"/>
          </w:tcPr>
          <w:p w14:paraId="6C606578" w14:textId="1163528E" w:rsidR="00E10D0F" w:rsidRPr="00650F5C" w:rsidRDefault="00C552A4" w:rsidP="00B83B7C">
            <w:pPr>
              <w:keepNext/>
              <w:jc w:val="center"/>
              <w:rPr>
                <w:rFonts w:ascii="Arial" w:hAnsi="Arial" w:cs="Arial"/>
              </w:rPr>
            </w:pPr>
            <w:r w:rsidRPr="00650F5C">
              <w:rPr>
                <w:rFonts w:ascii="Arial" w:hAnsi="Arial" w:cs="Arial"/>
                <w:bCs/>
              </w:rPr>
              <w:t>49</w:t>
            </w:r>
          </w:p>
        </w:tc>
        <w:tc>
          <w:tcPr>
            <w:tcW w:w="83" w:type="pct"/>
            <w:shd w:val="clear" w:color="auto" w:fill="auto"/>
            <w:noWrap/>
            <w:vAlign w:val="bottom"/>
          </w:tcPr>
          <w:p w14:paraId="49218F93" w14:textId="6B2DDF80" w:rsidR="00E10D0F" w:rsidRPr="00650F5C" w:rsidRDefault="00E10D0F" w:rsidP="00B83B7C">
            <w:pPr>
              <w:keepNext/>
              <w:jc w:val="center"/>
              <w:rPr>
                <w:rFonts w:ascii="Arial" w:hAnsi="Arial" w:cs="Arial"/>
                <w:sz w:val="8"/>
              </w:rPr>
            </w:pPr>
          </w:p>
        </w:tc>
        <w:tc>
          <w:tcPr>
            <w:tcW w:w="60" w:type="pct"/>
            <w:shd w:val="clear" w:color="auto" w:fill="auto"/>
            <w:vAlign w:val="bottom"/>
          </w:tcPr>
          <w:p w14:paraId="278DD24C" w14:textId="59E41800"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06C96390" w14:textId="77777777" w:rsidR="00E10D0F" w:rsidRPr="00650F5C" w:rsidRDefault="00E10D0F" w:rsidP="00B83B7C">
            <w:pPr>
              <w:keepNext/>
              <w:jc w:val="center"/>
              <w:rPr>
                <w:rFonts w:ascii="Arial" w:hAnsi="Arial" w:cs="Arial"/>
                <w:sz w:val="8"/>
              </w:rPr>
            </w:pPr>
          </w:p>
        </w:tc>
        <w:tc>
          <w:tcPr>
            <w:tcW w:w="276" w:type="pct"/>
            <w:shd w:val="clear" w:color="auto" w:fill="auto"/>
            <w:vAlign w:val="bottom"/>
          </w:tcPr>
          <w:p w14:paraId="76FD3665" w14:textId="2A17C985" w:rsidR="00E10D0F" w:rsidRPr="00650F5C" w:rsidRDefault="00C552A4" w:rsidP="00B83B7C">
            <w:pPr>
              <w:keepNext/>
              <w:jc w:val="center"/>
              <w:rPr>
                <w:rFonts w:ascii="Arial" w:hAnsi="Arial" w:cs="Arial"/>
              </w:rPr>
            </w:pPr>
            <w:r w:rsidRPr="00650F5C">
              <w:rPr>
                <w:rFonts w:ascii="Arial" w:hAnsi="Arial" w:cs="Arial"/>
                <w:bCs/>
              </w:rPr>
              <w:t>39</w:t>
            </w:r>
          </w:p>
        </w:tc>
        <w:tc>
          <w:tcPr>
            <w:tcW w:w="39" w:type="pct"/>
            <w:shd w:val="clear" w:color="auto" w:fill="auto"/>
            <w:noWrap/>
            <w:vAlign w:val="bottom"/>
          </w:tcPr>
          <w:p w14:paraId="6B1CAB89" w14:textId="1E79A46C" w:rsidR="00E10D0F" w:rsidRPr="00650F5C" w:rsidRDefault="00E10D0F" w:rsidP="00B83B7C">
            <w:pPr>
              <w:keepNext/>
              <w:jc w:val="center"/>
              <w:rPr>
                <w:rFonts w:ascii="Arial" w:hAnsi="Arial" w:cs="Arial"/>
                <w:sz w:val="8"/>
              </w:rPr>
            </w:pPr>
          </w:p>
        </w:tc>
        <w:tc>
          <w:tcPr>
            <w:tcW w:w="71" w:type="pct"/>
            <w:shd w:val="clear" w:color="auto" w:fill="auto"/>
            <w:vAlign w:val="bottom"/>
          </w:tcPr>
          <w:p w14:paraId="45EDA7DF" w14:textId="3BA596B5"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494DEEA7" w14:textId="5A935E91" w:rsidR="00E10D0F" w:rsidRPr="00650F5C" w:rsidRDefault="00E10D0F" w:rsidP="00B83B7C">
            <w:pPr>
              <w:keepNext/>
              <w:jc w:val="center"/>
              <w:rPr>
                <w:rFonts w:ascii="Arial" w:hAnsi="Arial" w:cs="Arial"/>
                <w:sz w:val="8"/>
              </w:rPr>
            </w:pPr>
          </w:p>
        </w:tc>
        <w:tc>
          <w:tcPr>
            <w:tcW w:w="356" w:type="pct"/>
            <w:shd w:val="clear" w:color="auto" w:fill="auto"/>
            <w:vAlign w:val="bottom"/>
          </w:tcPr>
          <w:p w14:paraId="4DC951F0" w14:textId="65DD134A" w:rsidR="00E10D0F" w:rsidRPr="00650F5C" w:rsidRDefault="00C552A4" w:rsidP="00B83B7C">
            <w:pPr>
              <w:keepNext/>
              <w:jc w:val="center"/>
              <w:rPr>
                <w:rFonts w:ascii="Arial" w:hAnsi="Arial" w:cs="Arial"/>
              </w:rPr>
            </w:pPr>
            <w:r w:rsidRPr="00650F5C">
              <w:rPr>
                <w:rFonts w:ascii="Arial" w:hAnsi="Arial" w:cs="Arial"/>
                <w:bCs/>
              </w:rPr>
              <w:t>5,555</w:t>
            </w:r>
          </w:p>
        </w:tc>
        <w:tc>
          <w:tcPr>
            <w:tcW w:w="34" w:type="pct"/>
            <w:shd w:val="clear" w:color="auto" w:fill="auto"/>
            <w:noWrap/>
            <w:vAlign w:val="bottom"/>
          </w:tcPr>
          <w:p w14:paraId="3F5932CA" w14:textId="629FBF15" w:rsidR="00E10D0F" w:rsidRPr="00650F5C" w:rsidRDefault="00E10D0F" w:rsidP="00B83B7C">
            <w:pPr>
              <w:keepNext/>
              <w:jc w:val="center"/>
              <w:rPr>
                <w:rFonts w:ascii="Arial" w:hAnsi="Arial" w:cs="Arial"/>
                <w:sz w:val="8"/>
              </w:rPr>
            </w:pPr>
          </w:p>
        </w:tc>
        <w:tc>
          <w:tcPr>
            <w:tcW w:w="69" w:type="pct"/>
            <w:shd w:val="clear" w:color="auto" w:fill="auto"/>
            <w:vAlign w:val="bottom"/>
          </w:tcPr>
          <w:p w14:paraId="5BFE379D" w14:textId="257283BD"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42A85FC5" w14:textId="77777777" w:rsidR="00E10D0F" w:rsidRPr="00650F5C" w:rsidRDefault="00E10D0F" w:rsidP="00B83B7C">
            <w:pPr>
              <w:keepNext/>
              <w:jc w:val="center"/>
              <w:rPr>
                <w:rFonts w:ascii="Arial" w:hAnsi="Arial" w:cs="Arial"/>
                <w:sz w:val="8"/>
              </w:rPr>
            </w:pPr>
          </w:p>
        </w:tc>
        <w:tc>
          <w:tcPr>
            <w:tcW w:w="356" w:type="pct"/>
            <w:shd w:val="clear" w:color="auto" w:fill="auto"/>
            <w:vAlign w:val="bottom"/>
          </w:tcPr>
          <w:p w14:paraId="506EEB52" w14:textId="61320D90" w:rsidR="00E10D0F" w:rsidRPr="00650F5C" w:rsidRDefault="00C552A4" w:rsidP="00B83B7C">
            <w:pPr>
              <w:keepNext/>
              <w:jc w:val="center"/>
              <w:rPr>
                <w:rFonts w:ascii="Arial" w:hAnsi="Arial" w:cs="Arial"/>
              </w:rPr>
            </w:pPr>
            <w:r>
              <w:rPr>
                <w:rFonts w:ascii="Arial" w:hAnsi="Arial" w:cs="Arial"/>
                <w:b/>
                <w:bCs/>
              </w:rPr>
              <w:t>164</w:t>
            </w:r>
          </w:p>
        </w:tc>
        <w:tc>
          <w:tcPr>
            <w:tcW w:w="83" w:type="pct"/>
            <w:shd w:val="clear" w:color="auto" w:fill="auto"/>
            <w:noWrap/>
            <w:vAlign w:val="bottom"/>
          </w:tcPr>
          <w:p w14:paraId="4A469210" w14:textId="3534ADD9" w:rsidR="00E10D0F" w:rsidRPr="00650F5C" w:rsidRDefault="00E10D0F" w:rsidP="00B83B7C">
            <w:pPr>
              <w:keepNext/>
              <w:jc w:val="center"/>
              <w:rPr>
                <w:rFonts w:ascii="Arial" w:hAnsi="Arial" w:cs="Arial"/>
                <w:sz w:val="8"/>
              </w:rPr>
            </w:pPr>
          </w:p>
        </w:tc>
        <w:tc>
          <w:tcPr>
            <w:tcW w:w="76" w:type="pct"/>
            <w:shd w:val="clear" w:color="auto" w:fill="auto"/>
            <w:vAlign w:val="bottom"/>
          </w:tcPr>
          <w:p w14:paraId="105E5186" w14:textId="40FE1C8C"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0D6A2FC4" w14:textId="77777777" w:rsidR="00E10D0F" w:rsidRPr="00650F5C" w:rsidRDefault="00E10D0F" w:rsidP="00B83B7C">
            <w:pPr>
              <w:keepNext/>
              <w:jc w:val="center"/>
              <w:rPr>
                <w:rFonts w:ascii="Arial" w:hAnsi="Arial" w:cs="Arial"/>
                <w:sz w:val="8"/>
              </w:rPr>
            </w:pPr>
          </w:p>
        </w:tc>
        <w:tc>
          <w:tcPr>
            <w:tcW w:w="277" w:type="pct"/>
            <w:shd w:val="clear" w:color="auto" w:fill="auto"/>
            <w:vAlign w:val="bottom"/>
          </w:tcPr>
          <w:p w14:paraId="3DB71A84" w14:textId="40C44A17" w:rsidR="00E10D0F" w:rsidRPr="00650F5C" w:rsidRDefault="00C552A4" w:rsidP="00B83B7C">
            <w:pPr>
              <w:keepNext/>
              <w:jc w:val="center"/>
              <w:rPr>
                <w:rFonts w:ascii="Arial" w:hAnsi="Arial" w:cs="Arial"/>
              </w:rPr>
            </w:pPr>
            <w:r w:rsidRPr="00650F5C">
              <w:rPr>
                <w:rFonts w:ascii="Arial" w:hAnsi="Arial" w:cs="Arial"/>
                <w:b/>
                <w:bCs/>
              </w:rPr>
              <w:t>(</w:t>
            </w:r>
            <w:r>
              <w:rPr>
                <w:rFonts w:ascii="Arial" w:hAnsi="Arial" w:cs="Arial"/>
                <w:b/>
                <w:bCs/>
              </w:rPr>
              <w:t>16</w:t>
            </w:r>
          </w:p>
        </w:tc>
        <w:tc>
          <w:tcPr>
            <w:tcW w:w="39" w:type="pct"/>
            <w:shd w:val="clear" w:color="auto" w:fill="auto"/>
            <w:noWrap/>
            <w:vAlign w:val="bottom"/>
          </w:tcPr>
          <w:p w14:paraId="34810927" w14:textId="571079F0" w:rsidR="00E10D0F" w:rsidRPr="00650F5C" w:rsidRDefault="00C552A4" w:rsidP="00B83B7C">
            <w:pPr>
              <w:keepNext/>
              <w:jc w:val="center"/>
              <w:rPr>
                <w:rFonts w:ascii="Arial" w:hAnsi="Arial" w:cs="Arial"/>
                <w:sz w:val="8"/>
              </w:rPr>
            </w:pPr>
            <w:r w:rsidRPr="00650F5C">
              <w:rPr>
                <w:rFonts w:ascii="Arial" w:hAnsi="Arial" w:cs="Arial"/>
                <w:b/>
                <w:bCs/>
              </w:rPr>
              <w:t>)</w:t>
            </w:r>
          </w:p>
        </w:tc>
        <w:tc>
          <w:tcPr>
            <w:tcW w:w="71" w:type="pct"/>
            <w:shd w:val="clear" w:color="auto" w:fill="auto"/>
            <w:vAlign w:val="bottom"/>
          </w:tcPr>
          <w:p w14:paraId="5548F6C8" w14:textId="024A8281"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6B3039C9" w14:textId="77777777" w:rsidR="00E10D0F" w:rsidRPr="00650F5C" w:rsidRDefault="00E10D0F" w:rsidP="00B83B7C">
            <w:pPr>
              <w:keepNext/>
              <w:jc w:val="center"/>
              <w:rPr>
                <w:rFonts w:ascii="Arial" w:hAnsi="Arial" w:cs="Arial"/>
                <w:sz w:val="8"/>
              </w:rPr>
            </w:pPr>
          </w:p>
        </w:tc>
        <w:tc>
          <w:tcPr>
            <w:tcW w:w="356" w:type="pct"/>
            <w:shd w:val="clear" w:color="auto" w:fill="auto"/>
            <w:vAlign w:val="bottom"/>
          </w:tcPr>
          <w:p w14:paraId="3425B9C6" w14:textId="424E8A6F" w:rsidR="00E10D0F" w:rsidRPr="00650F5C" w:rsidRDefault="00C552A4" w:rsidP="00B83B7C">
            <w:pPr>
              <w:keepNext/>
              <w:jc w:val="center"/>
              <w:rPr>
                <w:rFonts w:ascii="Arial" w:hAnsi="Arial" w:cs="Arial"/>
              </w:rPr>
            </w:pPr>
            <w:r>
              <w:rPr>
                <w:rFonts w:ascii="Arial" w:hAnsi="Arial" w:cs="Arial"/>
                <w:b/>
                <w:bCs/>
              </w:rPr>
              <w:t>5,703</w:t>
            </w:r>
          </w:p>
        </w:tc>
        <w:tc>
          <w:tcPr>
            <w:tcW w:w="34" w:type="pct"/>
            <w:shd w:val="clear" w:color="auto" w:fill="auto"/>
            <w:noWrap/>
            <w:vAlign w:val="bottom"/>
          </w:tcPr>
          <w:p w14:paraId="2654AE2F" w14:textId="7F7D48A1" w:rsidR="00E10D0F" w:rsidRPr="00650F5C" w:rsidRDefault="00E10D0F" w:rsidP="00B83B7C">
            <w:pPr>
              <w:keepNext/>
              <w:jc w:val="center"/>
              <w:rPr>
                <w:rFonts w:ascii="Arial" w:hAnsi="Arial" w:cs="Arial"/>
                <w:sz w:val="8"/>
              </w:rPr>
            </w:pPr>
          </w:p>
        </w:tc>
      </w:tr>
      <w:tr w:rsidR="00D35222" w:rsidRPr="00021F64" w14:paraId="3F66F121" w14:textId="77777777" w:rsidTr="00E10D0F">
        <w:trPr>
          <w:jc w:val="center"/>
        </w:trPr>
        <w:tc>
          <w:tcPr>
            <w:tcW w:w="1374" w:type="pct"/>
            <w:shd w:val="clear" w:color="auto" w:fill="auto"/>
          </w:tcPr>
          <w:p w14:paraId="500424EB" w14:textId="55B50ED4" w:rsidR="00E10D0F" w:rsidRPr="002F2373" w:rsidRDefault="00C552A4" w:rsidP="00B83B7C">
            <w:pPr>
              <w:pStyle w:val="NormalnyWeb"/>
              <w:keepNext/>
              <w:ind w:left="240" w:hanging="240"/>
              <w:jc w:val="center"/>
              <w:rPr>
                <w:rFonts w:cs="Arial"/>
                <w:sz w:val="8"/>
              </w:rPr>
            </w:pPr>
            <w:r w:rsidRPr="00E10D0F">
              <w:rPr>
                <w:rFonts w:cs="Arial"/>
                <w:sz w:val="20"/>
                <w:szCs w:val="20"/>
              </w:rPr>
              <w:t>MORE PERSONAL COMPUTING</w:t>
            </w:r>
          </w:p>
        </w:tc>
        <w:tc>
          <w:tcPr>
            <w:tcW w:w="27" w:type="pct"/>
            <w:shd w:val="clear" w:color="auto" w:fill="auto"/>
            <w:vAlign w:val="bottom"/>
          </w:tcPr>
          <w:p w14:paraId="4A092762" w14:textId="04584A6C" w:rsidR="00E10D0F" w:rsidRPr="00650F5C" w:rsidRDefault="00E10D0F" w:rsidP="00B83B7C">
            <w:pPr>
              <w:pStyle w:val="la2"/>
              <w:keepNext/>
              <w:jc w:val="center"/>
              <w:rPr>
                <w:rFonts w:ascii="Arial" w:hAnsi="Arial" w:cs="Arial"/>
              </w:rPr>
            </w:pPr>
          </w:p>
        </w:tc>
        <w:tc>
          <w:tcPr>
            <w:tcW w:w="73" w:type="pct"/>
            <w:shd w:val="clear" w:color="auto" w:fill="auto"/>
            <w:vAlign w:val="bottom"/>
          </w:tcPr>
          <w:p w14:paraId="5C38B68A" w14:textId="4A2BB413"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06BFA11B" w14:textId="77777777" w:rsidR="00E10D0F" w:rsidRPr="00650F5C" w:rsidRDefault="00E10D0F" w:rsidP="00B83B7C">
            <w:pPr>
              <w:keepNext/>
              <w:jc w:val="center"/>
              <w:rPr>
                <w:rFonts w:ascii="Arial" w:hAnsi="Arial" w:cs="Arial"/>
                <w:sz w:val="8"/>
              </w:rPr>
            </w:pPr>
          </w:p>
        </w:tc>
        <w:tc>
          <w:tcPr>
            <w:tcW w:w="355" w:type="pct"/>
            <w:shd w:val="clear" w:color="auto" w:fill="auto"/>
            <w:vAlign w:val="bottom"/>
          </w:tcPr>
          <w:p w14:paraId="00943B8A" w14:textId="01974FC5" w:rsidR="00E10D0F" w:rsidRPr="00650F5C" w:rsidRDefault="00C552A4" w:rsidP="00B83B7C">
            <w:pPr>
              <w:keepNext/>
              <w:jc w:val="center"/>
              <w:rPr>
                <w:rFonts w:ascii="Arial" w:hAnsi="Arial" w:cs="Arial"/>
              </w:rPr>
            </w:pPr>
            <w:r w:rsidRPr="00EC7E41">
              <w:rPr>
                <w:rFonts w:ascii="Arial" w:hAnsi="Arial" w:cs="Arial"/>
                <w:bCs/>
              </w:rPr>
              <w:t>5,727</w:t>
            </w:r>
          </w:p>
        </w:tc>
        <w:tc>
          <w:tcPr>
            <w:tcW w:w="34" w:type="pct"/>
            <w:shd w:val="clear" w:color="auto" w:fill="auto"/>
            <w:noWrap/>
            <w:vAlign w:val="bottom"/>
          </w:tcPr>
          <w:p w14:paraId="51BCCF7C" w14:textId="09A82881" w:rsidR="00E10D0F" w:rsidRPr="00650F5C" w:rsidRDefault="00E10D0F" w:rsidP="00B83B7C">
            <w:pPr>
              <w:keepNext/>
              <w:jc w:val="center"/>
              <w:rPr>
                <w:rFonts w:ascii="Arial" w:hAnsi="Arial" w:cs="Arial"/>
                <w:sz w:val="8"/>
              </w:rPr>
            </w:pPr>
          </w:p>
        </w:tc>
        <w:tc>
          <w:tcPr>
            <w:tcW w:w="75" w:type="pct"/>
            <w:shd w:val="clear" w:color="auto" w:fill="auto"/>
            <w:vAlign w:val="bottom"/>
          </w:tcPr>
          <w:p w14:paraId="5370A449" w14:textId="13268A0C"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235B5A77" w14:textId="77777777" w:rsidR="00E10D0F" w:rsidRPr="00650F5C" w:rsidRDefault="00E10D0F" w:rsidP="00B83B7C">
            <w:pPr>
              <w:keepNext/>
              <w:jc w:val="center"/>
              <w:rPr>
                <w:rFonts w:ascii="Arial" w:hAnsi="Arial" w:cs="Arial"/>
                <w:sz w:val="8"/>
              </w:rPr>
            </w:pPr>
          </w:p>
        </w:tc>
        <w:tc>
          <w:tcPr>
            <w:tcW w:w="355" w:type="pct"/>
            <w:shd w:val="clear" w:color="auto" w:fill="auto"/>
            <w:vAlign w:val="bottom"/>
          </w:tcPr>
          <w:p w14:paraId="02AA47D3" w14:textId="246E2E80" w:rsidR="00E10D0F" w:rsidRPr="00650F5C" w:rsidRDefault="00C552A4" w:rsidP="00B83B7C">
            <w:pPr>
              <w:keepNext/>
              <w:jc w:val="center"/>
              <w:rPr>
                <w:rFonts w:ascii="Arial" w:hAnsi="Arial" w:cs="Arial"/>
              </w:rPr>
            </w:pPr>
            <w:r w:rsidRPr="00650F5C">
              <w:rPr>
                <w:rFonts w:ascii="Arial" w:hAnsi="Arial" w:cs="Arial"/>
                <w:bCs/>
              </w:rPr>
              <w:t>115</w:t>
            </w:r>
          </w:p>
        </w:tc>
        <w:tc>
          <w:tcPr>
            <w:tcW w:w="83" w:type="pct"/>
            <w:shd w:val="clear" w:color="auto" w:fill="auto"/>
            <w:noWrap/>
            <w:vAlign w:val="bottom"/>
          </w:tcPr>
          <w:p w14:paraId="59920CCB" w14:textId="488AB624" w:rsidR="00E10D0F" w:rsidRPr="00650F5C" w:rsidRDefault="00E10D0F" w:rsidP="00B83B7C">
            <w:pPr>
              <w:keepNext/>
              <w:jc w:val="center"/>
              <w:rPr>
                <w:rFonts w:ascii="Arial" w:hAnsi="Arial" w:cs="Arial"/>
                <w:sz w:val="8"/>
              </w:rPr>
            </w:pPr>
          </w:p>
        </w:tc>
        <w:tc>
          <w:tcPr>
            <w:tcW w:w="60" w:type="pct"/>
            <w:shd w:val="clear" w:color="auto" w:fill="auto"/>
            <w:vAlign w:val="bottom"/>
          </w:tcPr>
          <w:p w14:paraId="5301A8DB" w14:textId="0C7A5D5F"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01B7B3A0" w14:textId="77777777" w:rsidR="00E10D0F" w:rsidRPr="00650F5C" w:rsidRDefault="00E10D0F" w:rsidP="00B83B7C">
            <w:pPr>
              <w:keepNext/>
              <w:jc w:val="center"/>
              <w:rPr>
                <w:rFonts w:ascii="Arial" w:hAnsi="Arial" w:cs="Arial"/>
                <w:sz w:val="8"/>
              </w:rPr>
            </w:pPr>
          </w:p>
        </w:tc>
        <w:tc>
          <w:tcPr>
            <w:tcW w:w="276" w:type="pct"/>
            <w:shd w:val="clear" w:color="auto" w:fill="auto"/>
            <w:vAlign w:val="bottom"/>
          </w:tcPr>
          <w:p w14:paraId="7F72C156" w14:textId="75983412" w:rsidR="00E10D0F" w:rsidRPr="00650F5C" w:rsidRDefault="00C552A4" w:rsidP="00B83B7C">
            <w:pPr>
              <w:keepNext/>
              <w:jc w:val="center"/>
              <w:rPr>
                <w:rFonts w:ascii="Arial" w:hAnsi="Arial" w:cs="Arial"/>
              </w:rPr>
            </w:pPr>
            <w:r w:rsidRPr="00650F5C">
              <w:rPr>
                <w:rFonts w:ascii="Arial" w:hAnsi="Arial" w:cs="Arial"/>
                <w:bCs/>
              </w:rPr>
              <w:t>(14</w:t>
            </w:r>
          </w:p>
        </w:tc>
        <w:tc>
          <w:tcPr>
            <w:tcW w:w="39" w:type="pct"/>
            <w:shd w:val="clear" w:color="auto" w:fill="auto"/>
            <w:noWrap/>
            <w:vAlign w:val="bottom"/>
          </w:tcPr>
          <w:p w14:paraId="706FF3A2" w14:textId="43041AAF" w:rsidR="00E10D0F" w:rsidRPr="00650F5C" w:rsidRDefault="00C552A4" w:rsidP="00B83B7C">
            <w:pPr>
              <w:keepNext/>
              <w:jc w:val="center"/>
              <w:rPr>
                <w:rFonts w:ascii="Arial" w:hAnsi="Arial" w:cs="Arial"/>
                <w:sz w:val="8"/>
              </w:rPr>
            </w:pPr>
            <w:r w:rsidRPr="00650F5C">
              <w:rPr>
                <w:rFonts w:ascii="Arial" w:hAnsi="Arial" w:cs="Arial"/>
                <w:bCs/>
              </w:rPr>
              <w:t>)</w:t>
            </w:r>
          </w:p>
        </w:tc>
        <w:tc>
          <w:tcPr>
            <w:tcW w:w="71" w:type="pct"/>
            <w:shd w:val="clear" w:color="auto" w:fill="auto"/>
            <w:vAlign w:val="bottom"/>
          </w:tcPr>
          <w:p w14:paraId="11E27448" w14:textId="4D5CB444"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3793AD52" w14:textId="77777777" w:rsidR="00E10D0F" w:rsidRPr="00650F5C" w:rsidRDefault="00E10D0F" w:rsidP="00B83B7C">
            <w:pPr>
              <w:keepNext/>
              <w:jc w:val="center"/>
              <w:rPr>
                <w:rFonts w:ascii="Arial" w:hAnsi="Arial" w:cs="Arial"/>
                <w:sz w:val="8"/>
              </w:rPr>
            </w:pPr>
          </w:p>
        </w:tc>
        <w:tc>
          <w:tcPr>
            <w:tcW w:w="356" w:type="pct"/>
            <w:shd w:val="clear" w:color="auto" w:fill="auto"/>
            <w:vAlign w:val="bottom"/>
          </w:tcPr>
          <w:p w14:paraId="376D0159" w14:textId="4F829114" w:rsidR="00E10D0F" w:rsidRPr="00650F5C" w:rsidRDefault="00C552A4" w:rsidP="00B83B7C">
            <w:pPr>
              <w:keepNext/>
              <w:jc w:val="center"/>
              <w:rPr>
                <w:rFonts w:ascii="Arial" w:hAnsi="Arial" w:cs="Arial"/>
              </w:rPr>
            </w:pPr>
            <w:r w:rsidRPr="00650F5C">
              <w:rPr>
                <w:rFonts w:ascii="Arial" w:hAnsi="Arial" w:cs="Arial"/>
                <w:bCs/>
              </w:rPr>
              <w:t>5,828</w:t>
            </w:r>
          </w:p>
        </w:tc>
        <w:tc>
          <w:tcPr>
            <w:tcW w:w="34" w:type="pct"/>
            <w:shd w:val="clear" w:color="auto" w:fill="auto"/>
            <w:noWrap/>
            <w:vAlign w:val="bottom"/>
          </w:tcPr>
          <w:p w14:paraId="6BD99603" w14:textId="787C7BBA" w:rsidR="00E10D0F" w:rsidRPr="00650F5C" w:rsidRDefault="00E10D0F" w:rsidP="00B83B7C">
            <w:pPr>
              <w:keepNext/>
              <w:jc w:val="center"/>
              <w:rPr>
                <w:rFonts w:ascii="Arial" w:hAnsi="Arial" w:cs="Arial"/>
                <w:sz w:val="8"/>
              </w:rPr>
            </w:pPr>
          </w:p>
        </w:tc>
        <w:tc>
          <w:tcPr>
            <w:tcW w:w="69" w:type="pct"/>
            <w:shd w:val="clear" w:color="auto" w:fill="auto"/>
            <w:vAlign w:val="bottom"/>
          </w:tcPr>
          <w:p w14:paraId="155CD366" w14:textId="5AA38568"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2526AF85" w14:textId="77777777" w:rsidR="00E10D0F" w:rsidRPr="00650F5C" w:rsidRDefault="00E10D0F" w:rsidP="00B83B7C">
            <w:pPr>
              <w:keepNext/>
              <w:jc w:val="center"/>
              <w:rPr>
                <w:rFonts w:ascii="Arial" w:hAnsi="Arial" w:cs="Arial"/>
                <w:sz w:val="8"/>
              </w:rPr>
            </w:pPr>
          </w:p>
        </w:tc>
        <w:tc>
          <w:tcPr>
            <w:tcW w:w="356" w:type="pct"/>
            <w:shd w:val="clear" w:color="auto" w:fill="auto"/>
            <w:vAlign w:val="bottom"/>
          </w:tcPr>
          <w:p w14:paraId="58285563" w14:textId="4ADBD404" w:rsidR="00E10D0F" w:rsidRPr="00650F5C" w:rsidRDefault="00C552A4" w:rsidP="00B83B7C">
            <w:pPr>
              <w:keepNext/>
              <w:jc w:val="center"/>
              <w:rPr>
                <w:rFonts w:ascii="Arial" w:hAnsi="Arial" w:cs="Arial"/>
              </w:rPr>
            </w:pPr>
            <w:r>
              <w:rPr>
                <w:rFonts w:ascii="Arial" w:hAnsi="Arial" w:cs="Arial"/>
                <w:b/>
                <w:bCs/>
              </w:rPr>
              <w:t>394</w:t>
            </w:r>
          </w:p>
        </w:tc>
        <w:tc>
          <w:tcPr>
            <w:tcW w:w="83" w:type="pct"/>
            <w:shd w:val="clear" w:color="auto" w:fill="auto"/>
            <w:noWrap/>
            <w:vAlign w:val="bottom"/>
          </w:tcPr>
          <w:p w14:paraId="1E60892A" w14:textId="4E41C3EB" w:rsidR="00E10D0F" w:rsidRPr="00650F5C" w:rsidRDefault="00E10D0F" w:rsidP="00B83B7C">
            <w:pPr>
              <w:keepNext/>
              <w:jc w:val="center"/>
              <w:rPr>
                <w:rFonts w:ascii="Arial" w:hAnsi="Arial" w:cs="Arial"/>
                <w:sz w:val="8"/>
              </w:rPr>
            </w:pPr>
          </w:p>
        </w:tc>
        <w:tc>
          <w:tcPr>
            <w:tcW w:w="76" w:type="pct"/>
            <w:shd w:val="clear" w:color="auto" w:fill="auto"/>
            <w:vAlign w:val="bottom"/>
          </w:tcPr>
          <w:p w14:paraId="787ACDB2" w14:textId="4C05DFBE"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1A3223C5" w14:textId="77777777" w:rsidR="00E10D0F" w:rsidRPr="00650F5C" w:rsidRDefault="00E10D0F" w:rsidP="00B83B7C">
            <w:pPr>
              <w:keepNext/>
              <w:jc w:val="center"/>
              <w:rPr>
                <w:rFonts w:ascii="Arial" w:hAnsi="Arial" w:cs="Arial"/>
                <w:sz w:val="8"/>
              </w:rPr>
            </w:pPr>
          </w:p>
        </w:tc>
        <w:tc>
          <w:tcPr>
            <w:tcW w:w="277" w:type="pct"/>
            <w:shd w:val="clear" w:color="auto" w:fill="auto"/>
            <w:vAlign w:val="bottom"/>
          </w:tcPr>
          <w:p w14:paraId="10930B05" w14:textId="7E0A6FEA" w:rsidR="00E10D0F" w:rsidRPr="00650F5C" w:rsidRDefault="00C552A4" w:rsidP="00B83B7C">
            <w:pPr>
              <w:keepNext/>
              <w:jc w:val="center"/>
              <w:rPr>
                <w:rFonts w:ascii="Arial" w:hAnsi="Arial" w:cs="Arial"/>
              </w:rPr>
            </w:pPr>
            <w:r w:rsidRPr="00650F5C">
              <w:rPr>
                <w:rFonts w:ascii="Arial" w:hAnsi="Arial" w:cs="Arial"/>
                <w:b/>
                <w:bCs/>
              </w:rPr>
              <w:t>(</w:t>
            </w:r>
            <w:r>
              <w:rPr>
                <w:rFonts w:ascii="Arial" w:hAnsi="Arial" w:cs="Arial"/>
                <w:b/>
                <w:bCs/>
              </w:rPr>
              <w:t>65</w:t>
            </w:r>
          </w:p>
        </w:tc>
        <w:tc>
          <w:tcPr>
            <w:tcW w:w="39" w:type="pct"/>
            <w:shd w:val="clear" w:color="auto" w:fill="auto"/>
            <w:noWrap/>
            <w:vAlign w:val="bottom"/>
          </w:tcPr>
          <w:p w14:paraId="741A791C" w14:textId="17BF8E2E" w:rsidR="00E10D0F" w:rsidRPr="00650F5C" w:rsidRDefault="00C552A4" w:rsidP="00B83B7C">
            <w:pPr>
              <w:keepNext/>
              <w:jc w:val="center"/>
              <w:rPr>
                <w:rFonts w:ascii="Arial" w:hAnsi="Arial" w:cs="Arial"/>
                <w:sz w:val="8"/>
              </w:rPr>
            </w:pPr>
            <w:r w:rsidRPr="00650F5C">
              <w:rPr>
                <w:rFonts w:ascii="Arial" w:hAnsi="Arial" w:cs="Arial"/>
                <w:b/>
                <w:bCs/>
              </w:rPr>
              <w:t>)</w:t>
            </w:r>
          </w:p>
        </w:tc>
        <w:tc>
          <w:tcPr>
            <w:tcW w:w="71" w:type="pct"/>
            <w:shd w:val="clear" w:color="auto" w:fill="auto"/>
            <w:vAlign w:val="bottom"/>
          </w:tcPr>
          <w:p w14:paraId="36A50D26" w14:textId="18655FE8"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74F64CE2" w14:textId="77777777" w:rsidR="00E10D0F" w:rsidRPr="00650F5C" w:rsidRDefault="00E10D0F" w:rsidP="00B83B7C">
            <w:pPr>
              <w:keepNext/>
              <w:jc w:val="center"/>
              <w:rPr>
                <w:rFonts w:ascii="Arial" w:hAnsi="Arial" w:cs="Arial"/>
                <w:sz w:val="8"/>
              </w:rPr>
            </w:pPr>
          </w:p>
        </w:tc>
        <w:tc>
          <w:tcPr>
            <w:tcW w:w="356" w:type="pct"/>
            <w:shd w:val="clear" w:color="auto" w:fill="auto"/>
            <w:vAlign w:val="bottom"/>
          </w:tcPr>
          <w:p w14:paraId="27F07164" w14:textId="79EE42F7" w:rsidR="00E10D0F" w:rsidRPr="00650F5C" w:rsidRDefault="00C552A4" w:rsidP="00B83B7C">
            <w:pPr>
              <w:keepNext/>
              <w:jc w:val="center"/>
              <w:rPr>
                <w:rFonts w:ascii="Arial" w:hAnsi="Arial" w:cs="Arial"/>
              </w:rPr>
            </w:pPr>
            <w:r>
              <w:rPr>
                <w:rFonts w:ascii="Arial" w:hAnsi="Arial" w:cs="Arial"/>
                <w:b/>
                <w:bCs/>
              </w:rPr>
              <w:t>6,157</w:t>
            </w:r>
          </w:p>
        </w:tc>
        <w:tc>
          <w:tcPr>
            <w:tcW w:w="34" w:type="pct"/>
            <w:shd w:val="clear" w:color="auto" w:fill="auto"/>
            <w:noWrap/>
            <w:vAlign w:val="bottom"/>
          </w:tcPr>
          <w:p w14:paraId="4E3AC366" w14:textId="041CFFA2" w:rsidR="00E10D0F" w:rsidRPr="00650F5C" w:rsidRDefault="00E10D0F" w:rsidP="00B83B7C">
            <w:pPr>
              <w:keepNext/>
              <w:jc w:val="center"/>
              <w:rPr>
                <w:rFonts w:ascii="Arial" w:hAnsi="Arial" w:cs="Arial"/>
                <w:sz w:val="8"/>
              </w:rPr>
            </w:pPr>
          </w:p>
        </w:tc>
      </w:tr>
      <w:tr w:rsidR="00D35222" w:rsidRPr="00021F64" w14:paraId="7EF4E497" w14:textId="77777777" w:rsidTr="00E10D0F">
        <w:trPr>
          <w:jc w:val="center"/>
        </w:trPr>
        <w:tc>
          <w:tcPr>
            <w:tcW w:w="1374" w:type="pct"/>
            <w:tcBorders>
              <w:bottom w:val="single" w:sz="4" w:space="0" w:color="auto"/>
            </w:tcBorders>
            <w:shd w:val="clear" w:color="auto" w:fill="auto"/>
            <w:vAlign w:val="bottom"/>
          </w:tcPr>
          <w:p w14:paraId="6B3D46FE" w14:textId="67878DBD" w:rsidR="00E10D0F" w:rsidRPr="00D36DA3" w:rsidRDefault="00E10D0F" w:rsidP="00B83B7C">
            <w:pPr>
              <w:pStyle w:val="rrdsinglerule"/>
              <w:pBdr>
                <w:top w:val="none" w:sz="0" w:space="0" w:color="auto"/>
              </w:pBdr>
              <w:spacing w:before="0" w:line="80" w:lineRule="exact"/>
              <w:jc w:val="center"/>
              <w:rPr>
                <w:rFonts w:cs="Arial"/>
              </w:rPr>
            </w:pPr>
          </w:p>
        </w:tc>
        <w:tc>
          <w:tcPr>
            <w:tcW w:w="27" w:type="pct"/>
            <w:tcBorders>
              <w:bottom w:val="single" w:sz="4" w:space="0" w:color="auto"/>
            </w:tcBorders>
            <w:shd w:val="clear" w:color="auto" w:fill="auto"/>
            <w:vAlign w:val="bottom"/>
          </w:tcPr>
          <w:p w14:paraId="28D96D78" w14:textId="56558C16" w:rsidR="00E10D0F" w:rsidRPr="00D36DA3" w:rsidRDefault="00E10D0F" w:rsidP="00B83B7C">
            <w:pPr>
              <w:pStyle w:val="rrdsinglerule"/>
              <w:pBdr>
                <w:top w:val="none" w:sz="0" w:space="0" w:color="auto"/>
              </w:pBdr>
              <w:spacing w:before="0" w:line="80" w:lineRule="exact"/>
              <w:jc w:val="center"/>
              <w:rPr>
                <w:rFonts w:cs="Arial"/>
              </w:rPr>
            </w:pPr>
          </w:p>
        </w:tc>
        <w:tc>
          <w:tcPr>
            <w:tcW w:w="73" w:type="pct"/>
            <w:tcBorders>
              <w:bottom w:val="single" w:sz="4" w:space="0" w:color="auto"/>
            </w:tcBorders>
            <w:shd w:val="clear" w:color="auto" w:fill="auto"/>
            <w:vAlign w:val="bottom"/>
          </w:tcPr>
          <w:p w14:paraId="38495D5A" w14:textId="2AEC0E92" w:rsidR="00E10D0F" w:rsidRPr="00314402" w:rsidRDefault="00E10D0F" w:rsidP="00B83B7C">
            <w:pPr>
              <w:pStyle w:val="rrdsinglerule"/>
              <w:pBdr>
                <w:top w:val="none" w:sz="0" w:space="0" w:color="auto"/>
              </w:pBdr>
              <w:spacing w:before="0" w:line="80" w:lineRule="exact"/>
              <w:jc w:val="center"/>
              <w:rPr>
                <w:rFonts w:cs="Arial"/>
              </w:rPr>
            </w:pPr>
          </w:p>
        </w:tc>
        <w:tc>
          <w:tcPr>
            <w:tcW w:w="61" w:type="pct"/>
            <w:tcBorders>
              <w:bottom w:val="single" w:sz="4" w:space="0" w:color="auto"/>
            </w:tcBorders>
            <w:shd w:val="clear" w:color="auto" w:fill="auto"/>
            <w:vAlign w:val="bottom"/>
          </w:tcPr>
          <w:p w14:paraId="718F077B" w14:textId="3CF7C411" w:rsidR="00E10D0F" w:rsidRPr="00314402" w:rsidRDefault="00E10D0F" w:rsidP="00B83B7C">
            <w:pPr>
              <w:pStyle w:val="rrdsinglerule"/>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171EE5F5" w14:textId="08298F87" w:rsidR="00E10D0F" w:rsidRPr="002F2373" w:rsidRDefault="00E10D0F" w:rsidP="00B83B7C">
            <w:pPr>
              <w:pStyle w:val="rrdsinglerule"/>
              <w:pBdr>
                <w:top w:val="none" w:sz="0" w:space="0" w:color="auto"/>
              </w:pBdr>
              <w:spacing w:before="0" w:line="80" w:lineRule="exact"/>
              <w:jc w:val="center"/>
              <w:rPr>
                <w:rFonts w:cs="Arial"/>
              </w:rPr>
            </w:pPr>
          </w:p>
        </w:tc>
        <w:tc>
          <w:tcPr>
            <w:tcW w:w="34" w:type="pct"/>
            <w:shd w:val="clear" w:color="auto" w:fill="auto"/>
            <w:vAlign w:val="bottom"/>
          </w:tcPr>
          <w:p w14:paraId="1768AD9D" w14:textId="77777777" w:rsidR="00E10D0F" w:rsidRPr="00650F5C" w:rsidRDefault="00E10D0F" w:rsidP="00B83B7C">
            <w:pPr>
              <w:keepNext/>
              <w:spacing w:line="80" w:lineRule="exact"/>
              <w:jc w:val="center"/>
              <w:rPr>
                <w:rFonts w:ascii="Arial" w:hAnsi="Arial" w:cs="Arial"/>
                <w:sz w:val="8"/>
                <w:szCs w:val="8"/>
              </w:rPr>
            </w:pPr>
          </w:p>
        </w:tc>
        <w:tc>
          <w:tcPr>
            <w:tcW w:w="75" w:type="pct"/>
            <w:shd w:val="clear" w:color="auto" w:fill="auto"/>
            <w:vAlign w:val="bottom"/>
          </w:tcPr>
          <w:p w14:paraId="25D9300F" w14:textId="3D73EF3B" w:rsidR="00E10D0F" w:rsidRPr="00650F5C" w:rsidRDefault="00E10D0F" w:rsidP="00B83B7C">
            <w:pPr>
              <w:pStyle w:val="la2"/>
              <w:keepNext/>
              <w:spacing w:line="80" w:lineRule="exact"/>
              <w:jc w:val="center"/>
              <w:rPr>
                <w:rFonts w:ascii="Arial" w:hAnsi="Arial" w:cs="Arial"/>
              </w:rPr>
            </w:pPr>
          </w:p>
        </w:tc>
        <w:tc>
          <w:tcPr>
            <w:tcW w:w="61" w:type="pct"/>
            <w:tcBorders>
              <w:bottom w:val="single" w:sz="4" w:space="0" w:color="auto"/>
            </w:tcBorders>
            <w:shd w:val="clear" w:color="auto" w:fill="auto"/>
            <w:vAlign w:val="bottom"/>
          </w:tcPr>
          <w:p w14:paraId="181588FE" w14:textId="23AD8553" w:rsidR="00E10D0F" w:rsidRPr="00D36DA3" w:rsidRDefault="00E10D0F" w:rsidP="00B83B7C">
            <w:pPr>
              <w:pStyle w:val="rrdsinglerule"/>
              <w:pBdr>
                <w:top w:val="none" w:sz="0" w:space="0" w:color="auto"/>
              </w:pBdr>
              <w:spacing w:before="0" w:line="80" w:lineRule="exact"/>
              <w:jc w:val="center"/>
              <w:rPr>
                <w:rFonts w:cs="Arial"/>
              </w:rPr>
            </w:pPr>
          </w:p>
        </w:tc>
        <w:tc>
          <w:tcPr>
            <w:tcW w:w="355" w:type="pct"/>
            <w:tcBorders>
              <w:bottom w:val="single" w:sz="4" w:space="0" w:color="auto"/>
            </w:tcBorders>
            <w:shd w:val="clear" w:color="auto" w:fill="auto"/>
            <w:vAlign w:val="bottom"/>
          </w:tcPr>
          <w:p w14:paraId="0D352E13" w14:textId="52E0814A" w:rsidR="00E10D0F" w:rsidRPr="002F2373" w:rsidRDefault="00E10D0F" w:rsidP="00B83B7C">
            <w:pPr>
              <w:pStyle w:val="rrdsinglerule"/>
              <w:pBdr>
                <w:top w:val="none" w:sz="0" w:space="0" w:color="auto"/>
              </w:pBdr>
              <w:spacing w:before="0" w:line="80" w:lineRule="exact"/>
              <w:jc w:val="center"/>
              <w:rPr>
                <w:rFonts w:cs="Arial"/>
              </w:rPr>
            </w:pPr>
          </w:p>
        </w:tc>
        <w:tc>
          <w:tcPr>
            <w:tcW w:w="83" w:type="pct"/>
            <w:shd w:val="clear" w:color="auto" w:fill="auto"/>
            <w:vAlign w:val="bottom"/>
          </w:tcPr>
          <w:p w14:paraId="4C35526A" w14:textId="77777777" w:rsidR="00E10D0F" w:rsidRPr="00650F5C" w:rsidRDefault="00E10D0F" w:rsidP="00B83B7C">
            <w:pPr>
              <w:keepNext/>
              <w:spacing w:line="80" w:lineRule="exact"/>
              <w:jc w:val="center"/>
              <w:rPr>
                <w:rFonts w:ascii="Arial" w:hAnsi="Arial" w:cs="Arial"/>
                <w:sz w:val="8"/>
                <w:szCs w:val="8"/>
              </w:rPr>
            </w:pPr>
          </w:p>
        </w:tc>
        <w:tc>
          <w:tcPr>
            <w:tcW w:w="60" w:type="pct"/>
            <w:shd w:val="clear" w:color="auto" w:fill="auto"/>
            <w:vAlign w:val="bottom"/>
          </w:tcPr>
          <w:p w14:paraId="34A7793C" w14:textId="09CCE04F" w:rsidR="00E10D0F" w:rsidRPr="00650F5C" w:rsidRDefault="00E10D0F" w:rsidP="00B83B7C">
            <w:pPr>
              <w:pStyle w:val="la2"/>
              <w:keepNext/>
              <w:spacing w:line="80" w:lineRule="exact"/>
              <w:jc w:val="center"/>
              <w:rPr>
                <w:rFonts w:ascii="Arial" w:hAnsi="Arial" w:cs="Arial"/>
              </w:rPr>
            </w:pPr>
          </w:p>
        </w:tc>
        <w:tc>
          <w:tcPr>
            <w:tcW w:w="61" w:type="pct"/>
            <w:tcBorders>
              <w:bottom w:val="single" w:sz="4" w:space="0" w:color="auto"/>
            </w:tcBorders>
            <w:shd w:val="clear" w:color="auto" w:fill="auto"/>
            <w:vAlign w:val="bottom"/>
          </w:tcPr>
          <w:p w14:paraId="17E2CCA3" w14:textId="77777777" w:rsidR="00E10D0F" w:rsidRPr="002F2373" w:rsidRDefault="00E10D0F" w:rsidP="00B83B7C">
            <w:pPr>
              <w:pStyle w:val="rrdsinglerule"/>
              <w:pBdr>
                <w:top w:val="none" w:sz="0" w:space="0" w:color="auto"/>
              </w:pBdr>
              <w:spacing w:before="0" w:line="80" w:lineRule="exact"/>
              <w:jc w:val="center"/>
              <w:rPr>
                <w:rFonts w:cs="Arial"/>
              </w:rPr>
            </w:pPr>
          </w:p>
        </w:tc>
        <w:tc>
          <w:tcPr>
            <w:tcW w:w="276" w:type="pct"/>
            <w:tcBorders>
              <w:bottom w:val="single" w:sz="4" w:space="0" w:color="auto"/>
            </w:tcBorders>
            <w:shd w:val="clear" w:color="auto" w:fill="auto"/>
            <w:vAlign w:val="bottom"/>
          </w:tcPr>
          <w:p w14:paraId="72D15AE2" w14:textId="13C5E3CF" w:rsidR="00E10D0F" w:rsidRPr="002F2373" w:rsidRDefault="00E10D0F" w:rsidP="00B83B7C">
            <w:pPr>
              <w:pStyle w:val="rrdsinglerule"/>
              <w:pBdr>
                <w:top w:val="none" w:sz="0" w:space="0" w:color="auto"/>
              </w:pBdr>
              <w:spacing w:before="0" w:line="80" w:lineRule="exact"/>
              <w:jc w:val="center"/>
              <w:rPr>
                <w:rFonts w:cs="Arial"/>
              </w:rPr>
            </w:pPr>
          </w:p>
        </w:tc>
        <w:tc>
          <w:tcPr>
            <w:tcW w:w="39" w:type="pct"/>
            <w:shd w:val="clear" w:color="auto" w:fill="auto"/>
            <w:vAlign w:val="bottom"/>
          </w:tcPr>
          <w:p w14:paraId="64988FDA" w14:textId="77777777" w:rsidR="00E10D0F" w:rsidRPr="00650F5C" w:rsidRDefault="00E10D0F" w:rsidP="00B83B7C">
            <w:pPr>
              <w:keepNext/>
              <w:spacing w:line="80" w:lineRule="exact"/>
              <w:jc w:val="center"/>
              <w:rPr>
                <w:rFonts w:ascii="Arial" w:hAnsi="Arial" w:cs="Arial"/>
                <w:sz w:val="8"/>
                <w:szCs w:val="8"/>
              </w:rPr>
            </w:pPr>
          </w:p>
        </w:tc>
        <w:tc>
          <w:tcPr>
            <w:tcW w:w="71" w:type="pct"/>
            <w:shd w:val="clear" w:color="auto" w:fill="auto"/>
            <w:vAlign w:val="bottom"/>
          </w:tcPr>
          <w:p w14:paraId="4BD392DC" w14:textId="29C13D04" w:rsidR="00E10D0F" w:rsidRPr="00650F5C" w:rsidRDefault="00E10D0F" w:rsidP="00B83B7C">
            <w:pPr>
              <w:pStyle w:val="la2"/>
              <w:keepNext/>
              <w:spacing w:line="80" w:lineRule="exact"/>
              <w:jc w:val="center"/>
              <w:rPr>
                <w:rFonts w:ascii="Arial" w:hAnsi="Arial" w:cs="Arial"/>
              </w:rPr>
            </w:pPr>
          </w:p>
        </w:tc>
        <w:tc>
          <w:tcPr>
            <w:tcW w:w="61" w:type="pct"/>
            <w:tcBorders>
              <w:bottom w:val="single" w:sz="4" w:space="0" w:color="auto"/>
            </w:tcBorders>
            <w:shd w:val="clear" w:color="auto" w:fill="auto"/>
            <w:vAlign w:val="bottom"/>
          </w:tcPr>
          <w:p w14:paraId="0EB5D4A5" w14:textId="754E7A7F" w:rsidR="00E10D0F" w:rsidRPr="00D36DA3" w:rsidRDefault="00E10D0F" w:rsidP="00B83B7C">
            <w:pPr>
              <w:pStyle w:val="rrdsinglerule"/>
              <w:pBdr>
                <w:top w:val="none" w:sz="0" w:space="0" w:color="auto"/>
              </w:pBdr>
              <w:spacing w:before="0" w:line="80" w:lineRule="exact"/>
              <w:jc w:val="center"/>
              <w:rPr>
                <w:rFonts w:cs="Arial"/>
              </w:rPr>
            </w:pPr>
          </w:p>
        </w:tc>
        <w:tc>
          <w:tcPr>
            <w:tcW w:w="356" w:type="pct"/>
            <w:tcBorders>
              <w:bottom w:val="single" w:sz="4" w:space="0" w:color="auto"/>
            </w:tcBorders>
            <w:shd w:val="clear" w:color="auto" w:fill="auto"/>
            <w:vAlign w:val="bottom"/>
          </w:tcPr>
          <w:p w14:paraId="70AB85CC" w14:textId="5EBE553E" w:rsidR="00E10D0F" w:rsidRPr="002F2373" w:rsidRDefault="00E10D0F" w:rsidP="00B83B7C">
            <w:pPr>
              <w:pStyle w:val="rrdsinglerule"/>
              <w:pBdr>
                <w:top w:val="none" w:sz="0" w:space="0" w:color="auto"/>
              </w:pBdr>
              <w:spacing w:before="0" w:line="80" w:lineRule="exact"/>
              <w:jc w:val="center"/>
              <w:rPr>
                <w:rFonts w:cs="Arial"/>
              </w:rPr>
            </w:pPr>
          </w:p>
        </w:tc>
        <w:tc>
          <w:tcPr>
            <w:tcW w:w="34" w:type="pct"/>
            <w:shd w:val="clear" w:color="auto" w:fill="auto"/>
            <w:vAlign w:val="bottom"/>
          </w:tcPr>
          <w:p w14:paraId="7F38C45D" w14:textId="77777777" w:rsidR="00E10D0F" w:rsidRPr="00650F5C" w:rsidRDefault="00E10D0F" w:rsidP="00B83B7C">
            <w:pPr>
              <w:keepNext/>
              <w:spacing w:line="80" w:lineRule="exact"/>
              <w:jc w:val="center"/>
              <w:rPr>
                <w:rFonts w:ascii="Arial" w:hAnsi="Arial" w:cs="Arial"/>
                <w:sz w:val="8"/>
                <w:szCs w:val="8"/>
              </w:rPr>
            </w:pPr>
          </w:p>
        </w:tc>
        <w:tc>
          <w:tcPr>
            <w:tcW w:w="69" w:type="pct"/>
            <w:shd w:val="clear" w:color="auto" w:fill="auto"/>
            <w:vAlign w:val="bottom"/>
          </w:tcPr>
          <w:p w14:paraId="3FD21B4C" w14:textId="46D91625" w:rsidR="00E10D0F" w:rsidRPr="00650F5C" w:rsidRDefault="00E10D0F" w:rsidP="00B83B7C">
            <w:pPr>
              <w:pStyle w:val="la2"/>
              <w:keepNext/>
              <w:spacing w:line="80" w:lineRule="exact"/>
              <w:jc w:val="center"/>
              <w:rPr>
                <w:rFonts w:ascii="Arial" w:hAnsi="Arial" w:cs="Arial"/>
              </w:rPr>
            </w:pPr>
          </w:p>
        </w:tc>
        <w:tc>
          <w:tcPr>
            <w:tcW w:w="61" w:type="pct"/>
            <w:tcBorders>
              <w:bottom w:val="single" w:sz="4" w:space="0" w:color="auto"/>
            </w:tcBorders>
            <w:shd w:val="clear" w:color="auto" w:fill="auto"/>
            <w:vAlign w:val="bottom"/>
          </w:tcPr>
          <w:p w14:paraId="7A6E01A8" w14:textId="1133757E" w:rsidR="00E10D0F" w:rsidRPr="00D36DA3" w:rsidRDefault="00E10D0F" w:rsidP="00B83B7C">
            <w:pPr>
              <w:pStyle w:val="rrdsinglerule"/>
              <w:pBdr>
                <w:top w:val="none" w:sz="0" w:space="0" w:color="auto"/>
              </w:pBdr>
              <w:spacing w:before="0" w:line="80" w:lineRule="exact"/>
              <w:jc w:val="center"/>
              <w:rPr>
                <w:rFonts w:cs="Arial"/>
              </w:rPr>
            </w:pPr>
          </w:p>
        </w:tc>
        <w:tc>
          <w:tcPr>
            <w:tcW w:w="356" w:type="pct"/>
            <w:tcBorders>
              <w:bottom w:val="single" w:sz="4" w:space="0" w:color="auto"/>
            </w:tcBorders>
            <w:shd w:val="clear" w:color="auto" w:fill="auto"/>
            <w:vAlign w:val="bottom"/>
          </w:tcPr>
          <w:p w14:paraId="69427C12" w14:textId="7E2F1366" w:rsidR="00E10D0F" w:rsidRPr="00D36DA3" w:rsidRDefault="00E10D0F" w:rsidP="00B83B7C">
            <w:pPr>
              <w:pStyle w:val="rrdsinglerule"/>
              <w:pBdr>
                <w:top w:val="none" w:sz="0" w:space="0" w:color="auto"/>
              </w:pBdr>
              <w:spacing w:before="0" w:line="80" w:lineRule="exact"/>
              <w:jc w:val="center"/>
              <w:rPr>
                <w:rFonts w:cs="Arial"/>
              </w:rPr>
            </w:pPr>
          </w:p>
        </w:tc>
        <w:tc>
          <w:tcPr>
            <w:tcW w:w="83" w:type="pct"/>
            <w:shd w:val="clear" w:color="auto" w:fill="auto"/>
            <w:vAlign w:val="bottom"/>
          </w:tcPr>
          <w:p w14:paraId="369EAA10" w14:textId="77777777" w:rsidR="00E10D0F" w:rsidRPr="00650F5C" w:rsidRDefault="00E10D0F" w:rsidP="00B83B7C">
            <w:pPr>
              <w:keepNext/>
              <w:spacing w:line="80" w:lineRule="exact"/>
              <w:jc w:val="center"/>
              <w:rPr>
                <w:rFonts w:ascii="Arial" w:hAnsi="Arial" w:cs="Arial"/>
                <w:sz w:val="8"/>
                <w:szCs w:val="8"/>
              </w:rPr>
            </w:pPr>
          </w:p>
        </w:tc>
        <w:tc>
          <w:tcPr>
            <w:tcW w:w="76" w:type="pct"/>
            <w:shd w:val="clear" w:color="auto" w:fill="auto"/>
            <w:vAlign w:val="bottom"/>
          </w:tcPr>
          <w:p w14:paraId="7FEEF463" w14:textId="6F082BD5" w:rsidR="00E10D0F" w:rsidRPr="00650F5C" w:rsidRDefault="00E10D0F" w:rsidP="00B83B7C">
            <w:pPr>
              <w:pStyle w:val="la2"/>
              <w:keepNext/>
              <w:spacing w:line="80" w:lineRule="exact"/>
              <w:jc w:val="center"/>
              <w:rPr>
                <w:rFonts w:ascii="Arial" w:hAnsi="Arial" w:cs="Arial"/>
              </w:rPr>
            </w:pPr>
          </w:p>
        </w:tc>
        <w:tc>
          <w:tcPr>
            <w:tcW w:w="61" w:type="pct"/>
            <w:tcBorders>
              <w:bottom w:val="single" w:sz="4" w:space="0" w:color="auto"/>
            </w:tcBorders>
            <w:shd w:val="clear" w:color="auto" w:fill="auto"/>
            <w:vAlign w:val="bottom"/>
          </w:tcPr>
          <w:p w14:paraId="0D226C3C" w14:textId="27868D48" w:rsidR="00E10D0F" w:rsidRPr="00D36DA3" w:rsidRDefault="00E10D0F" w:rsidP="00B83B7C">
            <w:pPr>
              <w:pStyle w:val="rrdsinglerule"/>
              <w:pBdr>
                <w:top w:val="none" w:sz="0" w:space="0" w:color="auto"/>
              </w:pBdr>
              <w:spacing w:before="0" w:line="80" w:lineRule="exact"/>
              <w:jc w:val="center"/>
              <w:rPr>
                <w:rFonts w:cs="Arial"/>
              </w:rPr>
            </w:pPr>
          </w:p>
        </w:tc>
        <w:tc>
          <w:tcPr>
            <w:tcW w:w="277" w:type="pct"/>
            <w:tcBorders>
              <w:bottom w:val="single" w:sz="4" w:space="0" w:color="auto"/>
            </w:tcBorders>
            <w:shd w:val="clear" w:color="auto" w:fill="auto"/>
            <w:vAlign w:val="bottom"/>
          </w:tcPr>
          <w:p w14:paraId="7C9EED6B" w14:textId="6FE6C338" w:rsidR="00E10D0F" w:rsidRPr="00D36DA3" w:rsidRDefault="00E10D0F" w:rsidP="00B83B7C">
            <w:pPr>
              <w:pStyle w:val="rrdsinglerule"/>
              <w:pBdr>
                <w:top w:val="none" w:sz="0" w:space="0" w:color="auto"/>
              </w:pBdr>
              <w:spacing w:before="0" w:line="80" w:lineRule="exact"/>
              <w:jc w:val="center"/>
              <w:rPr>
                <w:rFonts w:cs="Arial"/>
              </w:rPr>
            </w:pPr>
          </w:p>
        </w:tc>
        <w:tc>
          <w:tcPr>
            <w:tcW w:w="39" w:type="pct"/>
            <w:shd w:val="clear" w:color="auto" w:fill="auto"/>
            <w:vAlign w:val="bottom"/>
          </w:tcPr>
          <w:p w14:paraId="780727D7" w14:textId="77777777" w:rsidR="00E10D0F" w:rsidRPr="00650F5C" w:rsidRDefault="00E10D0F" w:rsidP="00B83B7C">
            <w:pPr>
              <w:keepNext/>
              <w:spacing w:line="80" w:lineRule="exact"/>
              <w:jc w:val="center"/>
              <w:rPr>
                <w:rFonts w:ascii="Arial" w:hAnsi="Arial" w:cs="Arial"/>
                <w:sz w:val="8"/>
                <w:szCs w:val="8"/>
              </w:rPr>
            </w:pPr>
          </w:p>
        </w:tc>
        <w:tc>
          <w:tcPr>
            <w:tcW w:w="71" w:type="pct"/>
            <w:shd w:val="clear" w:color="auto" w:fill="auto"/>
            <w:vAlign w:val="bottom"/>
          </w:tcPr>
          <w:p w14:paraId="45905A9E" w14:textId="02DC20CD" w:rsidR="00E10D0F" w:rsidRPr="00650F5C" w:rsidRDefault="00E10D0F" w:rsidP="00B83B7C">
            <w:pPr>
              <w:pStyle w:val="la2"/>
              <w:keepNext/>
              <w:spacing w:line="80" w:lineRule="exact"/>
              <w:jc w:val="center"/>
              <w:rPr>
                <w:rFonts w:ascii="Arial" w:hAnsi="Arial" w:cs="Arial"/>
              </w:rPr>
            </w:pPr>
          </w:p>
        </w:tc>
        <w:tc>
          <w:tcPr>
            <w:tcW w:w="61" w:type="pct"/>
            <w:tcBorders>
              <w:bottom w:val="single" w:sz="4" w:space="0" w:color="auto"/>
            </w:tcBorders>
            <w:shd w:val="clear" w:color="auto" w:fill="auto"/>
            <w:vAlign w:val="bottom"/>
          </w:tcPr>
          <w:p w14:paraId="4DF12E72" w14:textId="51E309DA" w:rsidR="00E10D0F" w:rsidRPr="00D36DA3" w:rsidRDefault="00E10D0F" w:rsidP="00B83B7C">
            <w:pPr>
              <w:pStyle w:val="rrdsinglerule"/>
              <w:pBdr>
                <w:top w:val="none" w:sz="0" w:space="0" w:color="auto"/>
              </w:pBdr>
              <w:spacing w:before="0" w:line="80" w:lineRule="exact"/>
              <w:jc w:val="center"/>
              <w:rPr>
                <w:rFonts w:cs="Arial"/>
              </w:rPr>
            </w:pPr>
          </w:p>
        </w:tc>
        <w:tc>
          <w:tcPr>
            <w:tcW w:w="356" w:type="pct"/>
            <w:tcBorders>
              <w:bottom w:val="single" w:sz="4" w:space="0" w:color="auto"/>
            </w:tcBorders>
            <w:shd w:val="clear" w:color="auto" w:fill="auto"/>
            <w:vAlign w:val="bottom"/>
          </w:tcPr>
          <w:p w14:paraId="388FBD75" w14:textId="0DFDBE93" w:rsidR="00E10D0F" w:rsidRPr="00D36DA3" w:rsidRDefault="00E10D0F" w:rsidP="00B83B7C">
            <w:pPr>
              <w:pStyle w:val="rrdsinglerule"/>
              <w:pBdr>
                <w:top w:val="none" w:sz="0" w:space="0" w:color="auto"/>
              </w:pBdr>
              <w:spacing w:before="0" w:line="80" w:lineRule="exact"/>
              <w:jc w:val="center"/>
              <w:rPr>
                <w:rFonts w:cs="Arial"/>
              </w:rPr>
            </w:pPr>
          </w:p>
        </w:tc>
        <w:tc>
          <w:tcPr>
            <w:tcW w:w="34" w:type="pct"/>
            <w:shd w:val="clear" w:color="auto" w:fill="auto"/>
            <w:vAlign w:val="bottom"/>
          </w:tcPr>
          <w:p w14:paraId="7D63F682" w14:textId="77777777" w:rsidR="00E10D0F" w:rsidRPr="00650F5C" w:rsidRDefault="00E10D0F" w:rsidP="00B83B7C">
            <w:pPr>
              <w:keepNext/>
              <w:spacing w:line="80" w:lineRule="exact"/>
              <w:jc w:val="center"/>
              <w:rPr>
                <w:rFonts w:ascii="Arial" w:hAnsi="Arial" w:cs="Arial"/>
                <w:sz w:val="8"/>
                <w:szCs w:val="8"/>
              </w:rPr>
            </w:pPr>
          </w:p>
        </w:tc>
      </w:tr>
      <w:tr w:rsidR="00D35222" w:rsidRPr="00021F64" w14:paraId="4F3A29BA" w14:textId="77777777" w:rsidTr="00E10D0F">
        <w:trPr>
          <w:jc w:val="center"/>
        </w:trPr>
        <w:tc>
          <w:tcPr>
            <w:tcW w:w="1374" w:type="pct"/>
            <w:tcBorders>
              <w:top w:val="single" w:sz="4" w:space="0" w:color="auto"/>
            </w:tcBorders>
            <w:shd w:val="clear" w:color="auto" w:fill="auto"/>
            <w:vAlign w:val="bottom"/>
          </w:tcPr>
          <w:p w14:paraId="13F26F5E" w14:textId="77777777" w:rsidR="00E10D0F" w:rsidRPr="002F2373" w:rsidRDefault="00E10D0F" w:rsidP="00B83B7C">
            <w:pPr>
              <w:pStyle w:val="rrdsinglerule"/>
              <w:pBdr>
                <w:top w:val="none" w:sz="0" w:space="0" w:color="auto"/>
              </w:pBdr>
              <w:spacing w:before="0" w:line="80" w:lineRule="exact"/>
              <w:jc w:val="center"/>
              <w:rPr>
                <w:rFonts w:cs="Arial"/>
              </w:rPr>
            </w:pPr>
          </w:p>
        </w:tc>
        <w:tc>
          <w:tcPr>
            <w:tcW w:w="27" w:type="pct"/>
            <w:tcBorders>
              <w:top w:val="single" w:sz="4" w:space="0" w:color="auto"/>
            </w:tcBorders>
            <w:shd w:val="clear" w:color="auto" w:fill="auto"/>
            <w:vAlign w:val="bottom"/>
          </w:tcPr>
          <w:p w14:paraId="56A71C06" w14:textId="77777777" w:rsidR="00E10D0F" w:rsidRPr="00D36DA3" w:rsidRDefault="00E10D0F" w:rsidP="00B83B7C">
            <w:pPr>
              <w:pStyle w:val="rrdsinglerule"/>
              <w:pBdr>
                <w:top w:val="none" w:sz="0" w:space="0" w:color="auto"/>
              </w:pBdr>
              <w:spacing w:before="0" w:line="80" w:lineRule="exact"/>
              <w:jc w:val="center"/>
              <w:rPr>
                <w:rFonts w:cs="Arial"/>
              </w:rPr>
            </w:pPr>
          </w:p>
        </w:tc>
        <w:tc>
          <w:tcPr>
            <w:tcW w:w="73" w:type="pct"/>
            <w:tcBorders>
              <w:top w:val="single" w:sz="4" w:space="0" w:color="auto"/>
            </w:tcBorders>
            <w:shd w:val="clear" w:color="auto" w:fill="auto"/>
            <w:vAlign w:val="bottom"/>
          </w:tcPr>
          <w:p w14:paraId="63EAF8D4" w14:textId="77777777" w:rsidR="00E10D0F" w:rsidRPr="00D36DA3" w:rsidRDefault="00E10D0F" w:rsidP="00B83B7C">
            <w:pPr>
              <w:pStyle w:val="rrdsinglerule"/>
              <w:pBdr>
                <w:top w:val="none" w:sz="0" w:space="0" w:color="auto"/>
              </w:pBdr>
              <w:spacing w:before="0" w:line="80" w:lineRule="exact"/>
              <w:jc w:val="center"/>
              <w:rPr>
                <w:rFonts w:cs="Arial"/>
              </w:rPr>
            </w:pPr>
          </w:p>
        </w:tc>
        <w:tc>
          <w:tcPr>
            <w:tcW w:w="61" w:type="pct"/>
            <w:tcBorders>
              <w:top w:val="single" w:sz="4" w:space="0" w:color="auto"/>
            </w:tcBorders>
            <w:shd w:val="clear" w:color="auto" w:fill="auto"/>
            <w:vAlign w:val="bottom"/>
          </w:tcPr>
          <w:p w14:paraId="4858D760" w14:textId="77777777" w:rsidR="00E10D0F" w:rsidRPr="00314402" w:rsidRDefault="00E10D0F" w:rsidP="00B83B7C">
            <w:pPr>
              <w:pStyle w:val="rrdsinglerule"/>
              <w:pBdr>
                <w:top w:val="none" w:sz="0" w:space="0" w:color="auto"/>
              </w:pBdr>
              <w:spacing w:before="0" w:line="80" w:lineRule="exact"/>
              <w:jc w:val="center"/>
              <w:rPr>
                <w:rFonts w:cs="Arial"/>
              </w:rPr>
            </w:pPr>
          </w:p>
        </w:tc>
        <w:tc>
          <w:tcPr>
            <w:tcW w:w="355" w:type="pct"/>
            <w:tcBorders>
              <w:top w:val="single" w:sz="4" w:space="0" w:color="auto"/>
            </w:tcBorders>
            <w:shd w:val="clear" w:color="auto" w:fill="auto"/>
            <w:vAlign w:val="bottom"/>
          </w:tcPr>
          <w:p w14:paraId="134B491B" w14:textId="77777777" w:rsidR="00E10D0F" w:rsidRPr="00314402" w:rsidRDefault="00E10D0F" w:rsidP="00B83B7C">
            <w:pPr>
              <w:pStyle w:val="rrdsinglerule"/>
              <w:pBdr>
                <w:top w:val="none" w:sz="0" w:space="0" w:color="auto"/>
              </w:pBdr>
              <w:spacing w:before="0" w:line="80" w:lineRule="exact"/>
              <w:jc w:val="center"/>
              <w:rPr>
                <w:rFonts w:cs="Arial"/>
              </w:rPr>
            </w:pPr>
          </w:p>
        </w:tc>
        <w:tc>
          <w:tcPr>
            <w:tcW w:w="34" w:type="pct"/>
            <w:shd w:val="clear" w:color="auto" w:fill="auto"/>
            <w:vAlign w:val="bottom"/>
          </w:tcPr>
          <w:p w14:paraId="4A40525F" w14:textId="77777777" w:rsidR="00E10D0F" w:rsidRPr="00650F5C" w:rsidRDefault="00E10D0F" w:rsidP="00B83B7C">
            <w:pPr>
              <w:keepNext/>
              <w:spacing w:line="80" w:lineRule="exact"/>
              <w:jc w:val="center"/>
              <w:rPr>
                <w:rFonts w:ascii="Arial" w:hAnsi="Arial" w:cs="Arial"/>
                <w:sz w:val="8"/>
                <w:szCs w:val="8"/>
              </w:rPr>
            </w:pPr>
          </w:p>
        </w:tc>
        <w:tc>
          <w:tcPr>
            <w:tcW w:w="75" w:type="pct"/>
            <w:shd w:val="clear" w:color="auto" w:fill="auto"/>
            <w:vAlign w:val="bottom"/>
          </w:tcPr>
          <w:p w14:paraId="20A4DDE1" w14:textId="77777777" w:rsidR="00E10D0F" w:rsidRPr="00650F5C" w:rsidRDefault="00E10D0F" w:rsidP="00B83B7C">
            <w:pPr>
              <w:pStyle w:val="la2"/>
              <w:keepNext/>
              <w:spacing w:line="80" w:lineRule="exact"/>
              <w:jc w:val="center"/>
              <w:rPr>
                <w:rFonts w:ascii="Arial" w:hAnsi="Arial" w:cs="Arial"/>
              </w:rPr>
            </w:pPr>
          </w:p>
        </w:tc>
        <w:tc>
          <w:tcPr>
            <w:tcW w:w="61" w:type="pct"/>
            <w:tcBorders>
              <w:top w:val="single" w:sz="4" w:space="0" w:color="auto"/>
            </w:tcBorders>
            <w:shd w:val="clear" w:color="auto" w:fill="auto"/>
            <w:vAlign w:val="bottom"/>
          </w:tcPr>
          <w:p w14:paraId="6FE0D2A2" w14:textId="77777777" w:rsidR="00E10D0F" w:rsidRPr="002F2373" w:rsidRDefault="00E10D0F" w:rsidP="00B83B7C">
            <w:pPr>
              <w:pStyle w:val="rrdsinglerule"/>
              <w:pBdr>
                <w:top w:val="none" w:sz="0" w:space="0" w:color="auto"/>
              </w:pBdr>
              <w:spacing w:before="0" w:line="80" w:lineRule="exact"/>
              <w:jc w:val="center"/>
              <w:rPr>
                <w:rFonts w:cs="Arial"/>
              </w:rPr>
            </w:pPr>
          </w:p>
        </w:tc>
        <w:tc>
          <w:tcPr>
            <w:tcW w:w="355" w:type="pct"/>
            <w:tcBorders>
              <w:top w:val="single" w:sz="4" w:space="0" w:color="auto"/>
            </w:tcBorders>
            <w:shd w:val="clear" w:color="auto" w:fill="auto"/>
            <w:vAlign w:val="bottom"/>
          </w:tcPr>
          <w:p w14:paraId="1EFD7F26" w14:textId="77777777" w:rsidR="00E10D0F" w:rsidRPr="00D36DA3" w:rsidRDefault="00E10D0F" w:rsidP="00B83B7C">
            <w:pPr>
              <w:pStyle w:val="rrdsinglerule"/>
              <w:pBdr>
                <w:top w:val="none" w:sz="0" w:space="0" w:color="auto"/>
              </w:pBdr>
              <w:spacing w:before="0" w:line="80" w:lineRule="exact"/>
              <w:jc w:val="center"/>
              <w:rPr>
                <w:rFonts w:cs="Arial"/>
              </w:rPr>
            </w:pPr>
          </w:p>
        </w:tc>
        <w:tc>
          <w:tcPr>
            <w:tcW w:w="83" w:type="pct"/>
            <w:shd w:val="clear" w:color="auto" w:fill="auto"/>
            <w:vAlign w:val="bottom"/>
          </w:tcPr>
          <w:p w14:paraId="7E0396AA" w14:textId="77777777" w:rsidR="00E10D0F" w:rsidRPr="00650F5C" w:rsidRDefault="00E10D0F" w:rsidP="00B83B7C">
            <w:pPr>
              <w:keepNext/>
              <w:spacing w:line="80" w:lineRule="exact"/>
              <w:jc w:val="center"/>
              <w:rPr>
                <w:rFonts w:ascii="Arial" w:hAnsi="Arial" w:cs="Arial"/>
                <w:sz w:val="8"/>
                <w:szCs w:val="8"/>
              </w:rPr>
            </w:pPr>
          </w:p>
        </w:tc>
        <w:tc>
          <w:tcPr>
            <w:tcW w:w="60" w:type="pct"/>
            <w:shd w:val="clear" w:color="auto" w:fill="auto"/>
            <w:vAlign w:val="bottom"/>
          </w:tcPr>
          <w:p w14:paraId="6AB7EAFF" w14:textId="77777777" w:rsidR="00E10D0F" w:rsidRPr="00650F5C" w:rsidRDefault="00E10D0F" w:rsidP="00B83B7C">
            <w:pPr>
              <w:pStyle w:val="la2"/>
              <w:keepNext/>
              <w:spacing w:line="80" w:lineRule="exact"/>
              <w:jc w:val="center"/>
              <w:rPr>
                <w:rFonts w:ascii="Arial" w:hAnsi="Arial" w:cs="Arial"/>
              </w:rPr>
            </w:pPr>
          </w:p>
        </w:tc>
        <w:tc>
          <w:tcPr>
            <w:tcW w:w="61" w:type="pct"/>
            <w:tcBorders>
              <w:top w:val="single" w:sz="4" w:space="0" w:color="auto"/>
            </w:tcBorders>
            <w:shd w:val="clear" w:color="auto" w:fill="auto"/>
            <w:vAlign w:val="bottom"/>
          </w:tcPr>
          <w:p w14:paraId="2CBF2090" w14:textId="77777777" w:rsidR="00E10D0F" w:rsidRPr="002F2373" w:rsidRDefault="00E10D0F" w:rsidP="00B83B7C">
            <w:pPr>
              <w:pStyle w:val="rrdsinglerule"/>
              <w:pBdr>
                <w:top w:val="none" w:sz="0" w:space="0" w:color="auto"/>
              </w:pBdr>
              <w:spacing w:before="0" w:line="80" w:lineRule="exact"/>
              <w:jc w:val="center"/>
              <w:rPr>
                <w:rFonts w:cs="Arial"/>
              </w:rPr>
            </w:pPr>
          </w:p>
        </w:tc>
        <w:tc>
          <w:tcPr>
            <w:tcW w:w="276" w:type="pct"/>
            <w:tcBorders>
              <w:top w:val="single" w:sz="4" w:space="0" w:color="auto"/>
            </w:tcBorders>
            <w:shd w:val="clear" w:color="auto" w:fill="auto"/>
            <w:vAlign w:val="bottom"/>
          </w:tcPr>
          <w:p w14:paraId="3B510BAE" w14:textId="77777777" w:rsidR="00E10D0F" w:rsidRPr="00D36DA3" w:rsidRDefault="00E10D0F" w:rsidP="00B83B7C">
            <w:pPr>
              <w:pStyle w:val="rrdsinglerule"/>
              <w:pBdr>
                <w:top w:val="none" w:sz="0" w:space="0" w:color="auto"/>
              </w:pBdr>
              <w:spacing w:before="0" w:line="80" w:lineRule="exact"/>
              <w:jc w:val="center"/>
              <w:rPr>
                <w:rFonts w:cs="Arial"/>
              </w:rPr>
            </w:pPr>
          </w:p>
        </w:tc>
        <w:tc>
          <w:tcPr>
            <w:tcW w:w="39" w:type="pct"/>
            <w:shd w:val="clear" w:color="auto" w:fill="auto"/>
            <w:vAlign w:val="bottom"/>
          </w:tcPr>
          <w:p w14:paraId="2F39E41C" w14:textId="77777777" w:rsidR="00E10D0F" w:rsidRPr="00650F5C" w:rsidRDefault="00E10D0F" w:rsidP="00B83B7C">
            <w:pPr>
              <w:keepNext/>
              <w:spacing w:line="80" w:lineRule="exact"/>
              <w:jc w:val="center"/>
              <w:rPr>
                <w:rFonts w:ascii="Arial" w:hAnsi="Arial" w:cs="Arial"/>
                <w:sz w:val="8"/>
                <w:szCs w:val="8"/>
              </w:rPr>
            </w:pPr>
          </w:p>
        </w:tc>
        <w:tc>
          <w:tcPr>
            <w:tcW w:w="71" w:type="pct"/>
            <w:shd w:val="clear" w:color="auto" w:fill="auto"/>
            <w:vAlign w:val="bottom"/>
          </w:tcPr>
          <w:p w14:paraId="5AF0CE1A" w14:textId="77777777" w:rsidR="00E10D0F" w:rsidRPr="00650F5C" w:rsidRDefault="00E10D0F" w:rsidP="00B83B7C">
            <w:pPr>
              <w:pStyle w:val="la2"/>
              <w:keepNext/>
              <w:spacing w:line="80" w:lineRule="exact"/>
              <w:jc w:val="center"/>
              <w:rPr>
                <w:rFonts w:ascii="Arial" w:hAnsi="Arial" w:cs="Arial"/>
              </w:rPr>
            </w:pPr>
          </w:p>
        </w:tc>
        <w:tc>
          <w:tcPr>
            <w:tcW w:w="61" w:type="pct"/>
            <w:tcBorders>
              <w:top w:val="single" w:sz="4" w:space="0" w:color="auto"/>
            </w:tcBorders>
            <w:shd w:val="clear" w:color="auto" w:fill="auto"/>
            <w:vAlign w:val="bottom"/>
          </w:tcPr>
          <w:p w14:paraId="631FA3AB" w14:textId="77777777" w:rsidR="00E10D0F" w:rsidRPr="002F2373" w:rsidRDefault="00E10D0F" w:rsidP="00B83B7C">
            <w:pPr>
              <w:pStyle w:val="rrdsinglerule"/>
              <w:pBdr>
                <w:top w:val="none" w:sz="0" w:space="0" w:color="auto"/>
              </w:pBdr>
              <w:spacing w:before="0" w:line="80" w:lineRule="exact"/>
              <w:jc w:val="center"/>
              <w:rPr>
                <w:rFonts w:cs="Arial"/>
              </w:rPr>
            </w:pPr>
          </w:p>
        </w:tc>
        <w:tc>
          <w:tcPr>
            <w:tcW w:w="356" w:type="pct"/>
            <w:tcBorders>
              <w:top w:val="single" w:sz="4" w:space="0" w:color="auto"/>
            </w:tcBorders>
            <w:shd w:val="clear" w:color="auto" w:fill="auto"/>
            <w:vAlign w:val="bottom"/>
          </w:tcPr>
          <w:p w14:paraId="4FD6CA5C" w14:textId="77777777" w:rsidR="00E10D0F" w:rsidRPr="00D36DA3" w:rsidRDefault="00E10D0F" w:rsidP="00B83B7C">
            <w:pPr>
              <w:pStyle w:val="rrdsinglerule"/>
              <w:pBdr>
                <w:top w:val="none" w:sz="0" w:space="0" w:color="auto"/>
              </w:pBdr>
              <w:spacing w:before="0" w:line="80" w:lineRule="exact"/>
              <w:jc w:val="center"/>
              <w:rPr>
                <w:rFonts w:cs="Arial"/>
              </w:rPr>
            </w:pPr>
          </w:p>
        </w:tc>
        <w:tc>
          <w:tcPr>
            <w:tcW w:w="34" w:type="pct"/>
            <w:shd w:val="clear" w:color="auto" w:fill="auto"/>
            <w:vAlign w:val="bottom"/>
          </w:tcPr>
          <w:p w14:paraId="7E1E1332" w14:textId="77777777" w:rsidR="00E10D0F" w:rsidRPr="00650F5C" w:rsidRDefault="00E10D0F" w:rsidP="00B83B7C">
            <w:pPr>
              <w:keepNext/>
              <w:spacing w:line="80" w:lineRule="exact"/>
              <w:jc w:val="center"/>
              <w:rPr>
                <w:rFonts w:ascii="Arial" w:hAnsi="Arial" w:cs="Arial"/>
                <w:sz w:val="8"/>
                <w:szCs w:val="8"/>
              </w:rPr>
            </w:pPr>
          </w:p>
        </w:tc>
        <w:tc>
          <w:tcPr>
            <w:tcW w:w="69" w:type="pct"/>
            <w:shd w:val="clear" w:color="auto" w:fill="auto"/>
            <w:vAlign w:val="bottom"/>
          </w:tcPr>
          <w:p w14:paraId="62D354F5" w14:textId="77777777" w:rsidR="00E10D0F" w:rsidRPr="00650F5C" w:rsidRDefault="00E10D0F" w:rsidP="00B83B7C">
            <w:pPr>
              <w:pStyle w:val="la2"/>
              <w:keepNext/>
              <w:spacing w:line="80" w:lineRule="exact"/>
              <w:jc w:val="center"/>
              <w:rPr>
                <w:rFonts w:ascii="Arial" w:hAnsi="Arial" w:cs="Arial"/>
              </w:rPr>
            </w:pPr>
          </w:p>
        </w:tc>
        <w:tc>
          <w:tcPr>
            <w:tcW w:w="61" w:type="pct"/>
            <w:tcBorders>
              <w:top w:val="single" w:sz="4" w:space="0" w:color="auto"/>
            </w:tcBorders>
            <w:shd w:val="clear" w:color="auto" w:fill="auto"/>
            <w:vAlign w:val="bottom"/>
          </w:tcPr>
          <w:p w14:paraId="606F1524" w14:textId="77777777" w:rsidR="00E10D0F" w:rsidRPr="002F2373" w:rsidRDefault="00E10D0F" w:rsidP="00B83B7C">
            <w:pPr>
              <w:pStyle w:val="rrdsinglerule"/>
              <w:pBdr>
                <w:top w:val="none" w:sz="0" w:space="0" w:color="auto"/>
              </w:pBdr>
              <w:spacing w:before="0" w:line="80" w:lineRule="exact"/>
              <w:jc w:val="center"/>
              <w:rPr>
                <w:rFonts w:cs="Arial"/>
              </w:rPr>
            </w:pPr>
          </w:p>
        </w:tc>
        <w:tc>
          <w:tcPr>
            <w:tcW w:w="356" w:type="pct"/>
            <w:tcBorders>
              <w:top w:val="single" w:sz="4" w:space="0" w:color="auto"/>
            </w:tcBorders>
            <w:shd w:val="clear" w:color="auto" w:fill="auto"/>
            <w:vAlign w:val="bottom"/>
          </w:tcPr>
          <w:p w14:paraId="208AF3A0" w14:textId="77777777" w:rsidR="00E10D0F" w:rsidRPr="00D36DA3" w:rsidRDefault="00E10D0F" w:rsidP="00B83B7C">
            <w:pPr>
              <w:pStyle w:val="rrdsinglerule"/>
              <w:pBdr>
                <w:top w:val="none" w:sz="0" w:space="0" w:color="auto"/>
              </w:pBdr>
              <w:spacing w:before="0" w:line="80" w:lineRule="exact"/>
              <w:jc w:val="center"/>
              <w:rPr>
                <w:rFonts w:cs="Arial"/>
              </w:rPr>
            </w:pPr>
          </w:p>
        </w:tc>
        <w:tc>
          <w:tcPr>
            <w:tcW w:w="83" w:type="pct"/>
            <w:shd w:val="clear" w:color="auto" w:fill="auto"/>
            <w:vAlign w:val="bottom"/>
          </w:tcPr>
          <w:p w14:paraId="0DB10A09" w14:textId="77777777" w:rsidR="00E10D0F" w:rsidRPr="00650F5C" w:rsidRDefault="00E10D0F" w:rsidP="00B83B7C">
            <w:pPr>
              <w:keepNext/>
              <w:spacing w:line="80" w:lineRule="exact"/>
              <w:jc w:val="center"/>
              <w:rPr>
                <w:rFonts w:ascii="Arial" w:hAnsi="Arial" w:cs="Arial"/>
                <w:sz w:val="8"/>
                <w:szCs w:val="8"/>
              </w:rPr>
            </w:pPr>
          </w:p>
        </w:tc>
        <w:tc>
          <w:tcPr>
            <w:tcW w:w="76" w:type="pct"/>
            <w:shd w:val="clear" w:color="auto" w:fill="auto"/>
            <w:vAlign w:val="bottom"/>
          </w:tcPr>
          <w:p w14:paraId="5BDAA4A1" w14:textId="77777777" w:rsidR="00E10D0F" w:rsidRPr="00650F5C" w:rsidRDefault="00E10D0F" w:rsidP="00B83B7C">
            <w:pPr>
              <w:pStyle w:val="la2"/>
              <w:keepNext/>
              <w:spacing w:line="80" w:lineRule="exact"/>
              <w:jc w:val="center"/>
              <w:rPr>
                <w:rFonts w:ascii="Arial" w:hAnsi="Arial" w:cs="Arial"/>
              </w:rPr>
            </w:pPr>
          </w:p>
        </w:tc>
        <w:tc>
          <w:tcPr>
            <w:tcW w:w="61" w:type="pct"/>
            <w:tcBorders>
              <w:top w:val="single" w:sz="4" w:space="0" w:color="auto"/>
            </w:tcBorders>
            <w:shd w:val="clear" w:color="auto" w:fill="auto"/>
            <w:vAlign w:val="bottom"/>
          </w:tcPr>
          <w:p w14:paraId="6DEA9884" w14:textId="77777777" w:rsidR="00E10D0F" w:rsidRPr="002F2373" w:rsidRDefault="00E10D0F" w:rsidP="00B83B7C">
            <w:pPr>
              <w:pStyle w:val="rrdsinglerule"/>
              <w:pBdr>
                <w:top w:val="none" w:sz="0" w:space="0" w:color="auto"/>
              </w:pBdr>
              <w:spacing w:before="0" w:line="80" w:lineRule="exact"/>
              <w:jc w:val="center"/>
              <w:rPr>
                <w:rFonts w:cs="Arial"/>
              </w:rPr>
            </w:pPr>
          </w:p>
        </w:tc>
        <w:tc>
          <w:tcPr>
            <w:tcW w:w="277" w:type="pct"/>
            <w:tcBorders>
              <w:top w:val="single" w:sz="4" w:space="0" w:color="auto"/>
            </w:tcBorders>
            <w:shd w:val="clear" w:color="auto" w:fill="auto"/>
            <w:vAlign w:val="bottom"/>
          </w:tcPr>
          <w:p w14:paraId="5BE9EC99" w14:textId="77777777" w:rsidR="00E10D0F" w:rsidRPr="00D36DA3" w:rsidRDefault="00E10D0F" w:rsidP="00B83B7C">
            <w:pPr>
              <w:pStyle w:val="rrdsinglerule"/>
              <w:pBdr>
                <w:top w:val="none" w:sz="0" w:space="0" w:color="auto"/>
              </w:pBdr>
              <w:spacing w:before="0" w:line="80" w:lineRule="exact"/>
              <w:jc w:val="center"/>
              <w:rPr>
                <w:rFonts w:cs="Arial"/>
              </w:rPr>
            </w:pPr>
          </w:p>
        </w:tc>
        <w:tc>
          <w:tcPr>
            <w:tcW w:w="39" w:type="pct"/>
            <w:shd w:val="clear" w:color="auto" w:fill="auto"/>
            <w:vAlign w:val="bottom"/>
          </w:tcPr>
          <w:p w14:paraId="3826921C" w14:textId="77777777" w:rsidR="00E10D0F" w:rsidRPr="00650F5C" w:rsidRDefault="00E10D0F" w:rsidP="00B83B7C">
            <w:pPr>
              <w:keepNext/>
              <w:spacing w:line="80" w:lineRule="exact"/>
              <w:jc w:val="center"/>
              <w:rPr>
                <w:rFonts w:ascii="Arial" w:hAnsi="Arial" w:cs="Arial"/>
                <w:sz w:val="8"/>
                <w:szCs w:val="8"/>
              </w:rPr>
            </w:pPr>
          </w:p>
        </w:tc>
        <w:tc>
          <w:tcPr>
            <w:tcW w:w="71" w:type="pct"/>
            <w:shd w:val="clear" w:color="auto" w:fill="auto"/>
            <w:vAlign w:val="bottom"/>
          </w:tcPr>
          <w:p w14:paraId="3ABFFE8F" w14:textId="77777777" w:rsidR="00E10D0F" w:rsidRPr="00650F5C" w:rsidRDefault="00E10D0F" w:rsidP="00B83B7C">
            <w:pPr>
              <w:pStyle w:val="la2"/>
              <w:keepNext/>
              <w:spacing w:line="80" w:lineRule="exact"/>
              <w:jc w:val="center"/>
              <w:rPr>
                <w:rFonts w:ascii="Arial" w:hAnsi="Arial" w:cs="Arial"/>
              </w:rPr>
            </w:pPr>
          </w:p>
        </w:tc>
        <w:tc>
          <w:tcPr>
            <w:tcW w:w="61" w:type="pct"/>
            <w:tcBorders>
              <w:top w:val="single" w:sz="4" w:space="0" w:color="auto"/>
            </w:tcBorders>
            <w:shd w:val="clear" w:color="auto" w:fill="auto"/>
            <w:vAlign w:val="bottom"/>
          </w:tcPr>
          <w:p w14:paraId="72958B3D" w14:textId="77777777" w:rsidR="00E10D0F" w:rsidRPr="002F2373" w:rsidRDefault="00E10D0F" w:rsidP="00B83B7C">
            <w:pPr>
              <w:pStyle w:val="rrdsinglerule"/>
              <w:pBdr>
                <w:top w:val="none" w:sz="0" w:space="0" w:color="auto"/>
              </w:pBdr>
              <w:spacing w:before="0" w:line="80" w:lineRule="exact"/>
              <w:jc w:val="center"/>
              <w:rPr>
                <w:rFonts w:cs="Arial"/>
              </w:rPr>
            </w:pPr>
          </w:p>
        </w:tc>
        <w:tc>
          <w:tcPr>
            <w:tcW w:w="356" w:type="pct"/>
            <w:tcBorders>
              <w:top w:val="single" w:sz="4" w:space="0" w:color="auto"/>
            </w:tcBorders>
            <w:shd w:val="clear" w:color="auto" w:fill="auto"/>
            <w:vAlign w:val="bottom"/>
          </w:tcPr>
          <w:p w14:paraId="6E0B9473" w14:textId="77777777" w:rsidR="00E10D0F" w:rsidRPr="00D36DA3" w:rsidRDefault="00E10D0F" w:rsidP="00B83B7C">
            <w:pPr>
              <w:pStyle w:val="rrdsinglerule"/>
              <w:pBdr>
                <w:top w:val="none" w:sz="0" w:space="0" w:color="auto"/>
              </w:pBdr>
              <w:spacing w:before="0" w:line="80" w:lineRule="exact"/>
              <w:jc w:val="center"/>
              <w:rPr>
                <w:rFonts w:cs="Arial"/>
              </w:rPr>
            </w:pPr>
          </w:p>
        </w:tc>
        <w:tc>
          <w:tcPr>
            <w:tcW w:w="34" w:type="pct"/>
            <w:shd w:val="clear" w:color="auto" w:fill="auto"/>
            <w:vAlign w:val="bottom"/>
          </w:tcPr>
          <w:p w14:paraId="4D4AF231" w14:textId="77777777" w:rsidR="00E10D0F" w:rsidRPr="00650F5C" w:rsidRDefault="00E10D0F" w:rsidP="00B83B7C">
            <w:pPr>
              <w:keepNext/>
              <w:spacing w:line="80" w:lineRule="exact"/>
              <w:jc w:val="center"/>
              <w:rPr>
                <w:rFonts w:ascii="Arial" w:hAnsi="Arial" w:cs="Arial"/>
                <w:sz w:val="8"/>
                <w:szCs w:val="8"/>
              </w:rPr>
            </w:pPr>
          </w:p>
        </w:tc>
      </w:tr>
      <w:tr w:rsidR="00D35222" w:rsidRPr="00021F64" w14:paraId="60654D7A" w14:textId="77777777" w:rsidTr="006A192C">
        <w:trPr>
          <w:jc w:val="center"/>
        </w:trPr>
        <w:tc>
          <w:tcPr>
            <w:tcW w:w="1374" w:type="pct"/>
            <w:shd w:val="clear" w:color="auto" w:fill="auto"/>
          </w:tcPr>
          <w:p w14:paraId="055F9BF1" w14:textId="485A79DA" w:rsidR="00E10D0F" w:rsidRPr="002F2373" w:rsidRDefault="00C552A4" w:rsidP="00B83B7C">
            <w:pPr>
              <w:pStyle w:val="NormalnyWeb"/>
              <w:keepNext/>
              <w:ind w:left="480" w:hanging="240"/>
              <w:jc w:val="center"/>
              <w:rPr>
                <w:rFonts w:cs="Arial"/>
                <w:sz w:val="8"/>
              </w:rPr>
            </w:pPr>
            <w:r w:rsidRPr="00E10D0F">
              <w:rPr>
                <w:rFonts w:cs="Arial"/>
                <w:sz w:val="20"/>
                <w:szCs w:val="20"/>
              </w:rPr>
              <w:t>TOTAL</w:t>
            </w:r>
          </w:p>
        </w:tc>
        <w:tc>
          <w:tcPr>
            <w:tcW w:w="27" w:type="pct"/>
            <w:shd w:val="clear" w:color="auto" w:fill="auto"/>
            <w:vAlign w:val="bottom"/>
          </w:tcPr>
          <w:p w14:paraId="3FEE1816" w14:textId="355501F7" w:rsidR="00E10D0F" w:rsidRPr="00650F5C" w:rsidRDefault="00E10D0F" w:rsidP="00B83B7C">
            <w:pPr>
              <w:pStyle w:val="la2"/>
              <w:keepNext/>
              <w:jc w:val="center"/>
              <w:rPr>
                <w:rFonts w:ascii="Arial" w:hAnsi="Arial" w:cs="Arial"/>
              </w:rPr>
            </w:pPr>
          </w:p>
        </w:tc>
        <w:tc>
          <w:tcPr>
            <w:tcW w:w="73" w:type="pct"/>
            <w:shd w:val="clear" w:color="auto" w:fill="auto"/>
            <w:vAlign w:val="bottom"/>
          </w:tcPr>
          <w:p w14:paraId="2C1ECBED" w14:textId="19394330"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348204F6" w14:textId="1D3222C3" w:rsidR="00E10D0F" w:rsidRPr="00650F5C" w:rsidRDefault="00C552A4" w:rsidP="00B83B7C">
            <w:pPr>
              <w:keepNext/>
              <w:jc w:val="center"/>
              <w:rPr>
                <w:rFonts w:ascii="Arial" w:hAnsi="Arial" w:cs="Arial"/>
                <w:sz w:val="8"/>
              </w:rPr>
            </w:pPr>
            <w:r w:rsidRPr="00650F5C">
              <w:rPr>
                <w:rFonts w:ascii="Arial" w:hAnsi="Arial" w:cs="Arial"/>
              </w:rPr>
              <w:t>$</w:t>
            </w:r>
          </w:p>
        </w:tc>
        <w:tc>
          <w:tcPr>
            <w:tcW w:w="355" w:type="pct"/>
            <w:shd w:val="clear" w:color="auto" w:fill="auto"/>
            <w:vAlign w:val="bottom"/>
          </w:tcPr>
          <w:p w14:paraId="7B051E3E" w14:textId="048C8CA8" w:rsidR="00E10D0F" w:rsidRPr="00650F5C" w:rsidRDefault="00C552A4" w:rsidP="00B83B7C">
            <w:pPr>
              <w:keepNext/>
              <w:jc w:val="center"/>
              <w:rPr>
                <w:rFonts w:ascii="Arial" w:hAnsi="Arial" w:cs="Arial"/>
              </w:rPr>
            </w:pPr>
            <w:r w:rsidRPr="00EC7E41">
              <w:rPr>
                <w:rFonts w:ascii="Arial" w:hAnsi="Arial" w:cs="Arial"/>
                <w:bCs/>
              </w:rPr>
              <w:t>17,872</w:t>
            </w:r>
          </w:p>
        </w:tc>
        <w:tc>
          <w:tcPr>
            <w:tcW w:w="34" w:type="pct"/>
            <w:shd w:val="clear" w:color="auto" w:fill="auto"/>
            <w:noWrap/>
            <w:vAlign w:val="bottom"/>
          </w:tcPr>
          <w:p w14:paraId="0E66184D" w14:textId="7A90E4EE" w:rsidR="00E10D0F" w:rsidRPr="00650F5C" w:rsidRDefault="00E10D0F" w:rsidP="00B83B7C">
            <w:pPr>
              <w:keepNext/>
              <w:jc w:val="center"/>
              <w:rPr>
                <w:rFonts w:ascii="Arial" w:hAnsi="Arial" w:cs="Arial"/>
                <w:sz w:val="8"/>
              </w:rPr>
            </w:pPr>
          </w:p>
        </w:tc>
        <w:tc>
          <w:tcPr>
            <w:tcW w:w="75" w:type="pct"/>
            <w:shd w:val="clear" w:color="auto" w:fill="auto"/>
            <w:vAlign w:val="bottom"/>
          </w:tcPr>
          <w:p w14:paraId="7DBF0B79" w14:textId="23AB77C6"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2528286E" w14:textId="5F7CC88C" w:rsidR="00E10D0F" w:rsidRPr="00650F5C" w:rsidRDefault="00C552A4" w:rsidP="00B83B7C">
            <w:pPr>
              <w:keepNext/>
              <w:jc w:val="center"/>
              <w:rPr>
                <w:rFonts w:ascii="Arial" w:hAnsi="Arial" w:cs="Arial"/>
                <w:sz w:val="8"/>
              </w:rPr>
            </w:pPr>
            <w:r w:rsidRPr="00650F5C">
              <w:rPr>
                <w:rFonts w:ascii="Arial" w:hAnsi="Arial" w:cs="Arial"/>
              </w:rPr>
              <w:t>$</w:t>
            </w:r>
          </w:p>
        </w:tc>
        <w:tc>
          <w:tcPr>
            <w:tcW w:w="355" w:type="pct"/>
            <w:shd w:val="clear" w:color="auto" w:fill="auto"/>
            <w:vAlign w:val="bottom"/>
          </w:tcPr>
          <w:p w14:paraId="10A3C706" w14:textId="4C76919B" w:rsidR="00E10D0F" w:rsidRPr="00650F5C" w:rsidRDefault="00C552A4" w:rsidP="00B83B7C">
            <w:pPr>
              <w:keepNext/>
              <w:jc w:val="center"/>
              <w:rPr>
                <w:rFonts w:ascii="Arial" w:hAnsi="Arial" w:cs="Arial"/>
              </w:rPr>
            </w:pPr>
            <w:r w:rsidRPr="00650F5C">
              <w:rPr>
                <w:rFonts w:ascii="Arial" w:hAnsi="Arial" w:cs="Arial"/>
                <w:bCs/>
              </w:rPr>
              <w:t>17,236</w:t>
            </w:r>
          </w:p>
        </w:tc>
        <w:tc>
          <w:tcPr>
            <w:tcW w:w="83" w:type="pct"/>
            <w:shd w:val="clear" w:color="auto" w:fill="auto"/>
            <w:noWrap/>
            <w:vAlign w:val="bottom"/>
          </w:tcPr>
          <w:p w14:paraId="7616FA75" w14:textId="25895448" w:rsidR="00E10D0F" w:rsidRPr="00650F5C" w:rsidRDefault="00E10D0F" w:rsidP="00B83B7C">
            <w:pPr>
              <w:keepNext/>
              <w:jc w:val="center"/>
              <w:rPr>
                <w:rFonts w:ascii="Arial" w:hAnsi="Arial" w:cs="Arial"/>
                <w:sz w:val="8"/>
              </w:rPr>
            </w:pPr>
          </w:p>
        </w:tc>
        <w:tc>
          <w:tcPr>
            <w:tcW w:w="60" w:type="pct"/>
            <w:shd w:val="clear" w:color="auto" w:fill="auto"/>
            <w:vAlign w:val="bottom"/>
          </w:tcPr>
          <w:p w14:paraId="6A934D11" w14:textId="20731C29"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30007B0A" w14:textId="11CC51AE" w:rsidR="00E10D0F" w:rsidRPr="00650F5C" w:rsidRDefault="00C552A4" w:rsidP="00B83B7C">
            <w:pPr>
              <w:keepNext/>
              <w:jc w:val="center"/>
              <w:rPr>
                <w:rFonts w:ascii="Arial" w:hAnsi="Arial" w:cs="Arial"/>
                <w:sz w:val="8"/>
              </w:rPr>
            </w:pPr>
            <w:r w:rsidRPr="00650F5C">
              <w:rPr>
                <w:rFonts w:ascii="Arial" w:hAnsi="Arial" w:cs="Arial"/>
              </w:rPr>
              <w:t>$</w:t>
            </w:r>
          </w:p>
        </w:tc>
        <w:tc>
          <w:tcPr>
            <w:tcW w:w="276" w:type="pct"/>
            <w:shd w:val="clear" w:color="auto" w:fill="auto"/>
            <w:vAlign w:val="bottom"/>
          </w:tcPr>
          <w:p w14:paraId="1D7CFDC2" w14:textId="7B71E63E" w:rsidR="00E10D0F" w:rsidRPr="00650F5C" w:rsidRDefault="00C552A4" w:rsidP="00B83B7C">
            <w:pPr>
              <w:keepNext/>
              <w:jc w:val="center"/>
              <w:rPr>
                <w:rFonts w:ascii="Arial" w:hAnsi="Arial" w:cs="Arial"/>
              </w:rPr>
            </w:pPr>
            <w:r w:rsidRPr="00650F5C">
              <w:rPr>
                <w:rFonts w:ascii="Arial" w:hAnsi="Arial" w:cs="Arial"/>
                <w:bCs/>
              </w:rPr>
              <w:t>14</w:t>
            </w:r>
          </w:p>
        </w:tc>
        <w:tc>
          <w:tcPr>
            <w:tcW w:w="39" w:type="pct"/>
            <w:shd w:val="clear" w:color="auto" w:fill="auto"/>
            <w:noWrap/>
            <w:vAlign w:val="bottom"/>
          </w:tcPr>
          <w:p w14:paraId="5F1FCE1F" w14:textId="0D31D86B" w:rsidR="00E10D0F" w:rsidRPr="00650F5C" w:rsidRDefault="00E10D0F" w:rsidP="00B83B7C">
            <w:pPr>
              <w:keepNext/>
              <w:jc w:val="center"/>
              <w:rPr>
                <w:rFonts w:ascii="Arial" w:hAnsi="Arial" w:cs="Arial"/>
                <w:sz w:val="8"/>
              </w:rPr>
            </w:pPr>
          </w:p>
        </w:tc>
        <w:tc>
          <w:tcPr>
            <w:tcW w:w="71" w:type="pct"/>
            <w:shd w:val="clear" w:color="auto" w:fill="auto"/>
            <w:vAlign w:val="bottom"/>
          </w:tcPr>
          <w:p w14:paraId="62336283" w14:textId="1791DC5E"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685720F7" w14:textId="5CF23AE7" w:rsidR="00E10D0F" w:rsidRPr="00650F5C" w:rsidRDefault="00C552A4" w:rsidP="00B83B7C">
            <w:pPr>
              <w:keepNext/>
              <w:jc w:val="center"/>
              <w:rPr>
                <w:rFonts w:ascii="Arial" w:hAnsi="Arial" w:cs="Arial"/>
                <w:sz w:val="8"/>
              </w:rPr>
            </w:pPr>
            <w:r w:rsidRPr="00650F5C">
              <w:rPr>
                <w:rFonts w:ascii="Arial" w:hAnsi="Arial" w:cs="Arial"/>
              </w:rPr>
              <w:t>$</w:t>
            </w:r>
          </w:p>
        </w:tc>
        <w:tc>
          <w:tcPr>
            <w:tcW w:w="356" w:type="pct"/>
            <w:shd w:val="clear" w:color="auto" w:fill="auto"/>
            <w:vAlign w:val="bottom"/>
          </w:tcPr>
          <w:p w14:paraId="71989AB7" w14:textId="208E958D" w:rsidR="00E10D0F" w:rsidRPr="00650F5C" w:rsidRDefault="00C552A4" w:rsidP="00B83B7C">
            <w:pPr>
              <w:keepNext/>
              <w:jc w:val="center"/>
              <w:rPr>
                <w:rFonts w:ascii="Arial" w:hAnsi="Arial" w:cs="Arial"/>
              </w:rPr>
            </w:pPr>
            <w:r w:rsidRPr="00650F5C">
              <w:rPr>
                <w:rFonts w:ascii="Arial" w:hAnsi="Arial" w:cs="Arial"/>
                <w:bCs/>
              </w:rPr>
              <w:t>35,122</w:t>
            </w:r>
          </w:p>
        </w:tc>
        <w:tc>
          <w:tcPr>
            <w:tcW w:w="34" w:type="pct"/>
            <w:shd w:val="clear" w:color="auto" w:fill="auto"/>
            <w:noWrap/>
            <w:vAlign w:val="bottom"/>
          </w:tcPr>
          <w:p w14:paraId="06744968" w14:textId="438D8273" w:rsidR="00E10D0F" w:rsidRPr="00650F5C" w:rsidRDefault="00E10D0F" w:rsidP="00B83B7C">
            <w:pPr>
              <w:keepNext/>
              <w:jc w:val="center"/>
              <w:rPr>
                <w:rFonts w:ascii="Arial" w:hAnsi="Arial" w:cs="Arial"/>
                <w:sz w:val="8"/>
              </w:rPr>
            </w:pPr>
          </w:p>
        </w:tc>
        <w:tc>
          <w:tcPr>
            <w:tcW w:w="69" w:type="pct"/>
            <w:shd w:val="clear" w:color="auto" w:fill="auto"/>
            <w:vAlign w:val="bottom"/>
          </w:tcPr>
          <w:p w14:paraId="3630D60D" w14:textId="26D25EC1"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0A907E34" w14:textId="7B987D4A" w:rsidR="00E10D0F" w:rsidRPr="00650F5C" w:rsidRDefault="00C552A4" w:rsidP="00B83B7C">
            <w:pPr>
              <w:keepNext/>
              <w:jc w:val="center"/>
              <w:rPr>
                <w:rFonts w:ascii="Arial" w:hAnsi="Arial" w:cs="Arial"/>
                <w:sz w:val="8"/>
              </w:rPr>
            </w:pPr>
            <w:r w:rsidRPr="00650F5C">
              <w:rPr>
                <w:rFonts w:ascii="Arial" w:hAnsi="Arial" w:cs="Arial"/>
                <w:b/>
                <w:bCs/>
              </w:rPr>
              <w:t>$</w:t>
            </w:r>
          </w:p>
        </w:tc>
        <w:tc>
          <w:tcPr>
            <w:tcW w:w="356" w:type="pct"/>
            <w:shd w:val="clear" w:color="auto" w:fill="auto"/>
            <w:vAlign w:val="bottom"/>
          </w:tcPr>
          <w:p w14:paraId="64463D52" w14:textId="68463D6C" w:rsidR="00E10D0F" w:rsidRPr="00650F5C" w:rsidRDefault="00C552A4" w:rsidP="00B83B7C">
            <w:pPr>
              <w:keepNext/>
              <w:jc w:val="center"/>
              <w:rPr>
                <w:rFonts w:ascii="Arial" w:hAnsi="Arial" w:cs="Arial"/>
              </w:rPr>
            </w:pPr>
            <w:r>
              <w:rPr>
                <w:rFonts w:ascii="Arial" w:hAnsi="Arial" w:cs="Arial"/>
                <w:b/>
                <w:bCs/>
              </w:rPr>
              <w:t>630</w:t>
            </w:r>
          </w:p>
        </w:tc>
        <w:tc>
          <w:tcPr>
            <w:tcW w:w="83" w:type="pct"/>
            <w:shd w:val="clear" w:color="auto" w:fill="auto"/>
            <w:noWrap/>
            <w:vAlign w:val="bottom"/>
          </w:tcPr>
          <w:p w14:paraId="75AB67F9" w14:textId="162E43D8" w:rsidR="00E10D0F" w:rsidRPr="00650F5C" w:rsidRDefault="00E10D0F" w:rsidP="00B83B7C">
            <w:pPr>
              <w:keepNext/>
              <w:jc w:val="center"/>
              <w:rPr>
                <w:rFonts w:ascii="Arial" w:hAnsi="Arial" w:cs="Arial"/>
                <w:sz w:val="8"/>
              </w:rPr>
            </w:pPr>
          </w:p>
        </w:tc>
        <w:tc>
          <w:tcPr>
            <w:tcW w:w="76" w:type="pct"/>
            <w:shd w:val="clear" w:color="auto" w:fill="auto"/>
            <w:vAlign w:val="bottom"/>
          </w:tcPr>
          <w:p w14:paraId="4BC0BEF5" w14:textId="07ED82B9"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3C6A8E74" w14:textId="070BB06C" w:rsidR="00E10D0F" w:rsidRPr="00650F5C" w:rsidRDefault="00C552A4" w:rsidP="00B83B7C">
            <w:pPr>
              <w:keepNext/>
              <w:jc w:val="center"/>
              <w:rPr>
                <w:rFonts w:ascii="Arial" w:hAnsi="Arial" w:cs="Arial"/>
                <w:sz w:val="8"/>
              </w:rPr>
            </w:pPr>
            <w:r w:rsidRPr="00650F5C">
              <w:rPr>
                <w:rFonts w:ascii="Arial" w:hAnsi="Arial" w:cs="Arial"/>
                <w:b/>
                <w:bCs/>
              </w:rPr>
              <w:t>$</w:t>
            </w:r>
          </w:p>
        </w:tc>
        <w:tc>
          <w:tcPr>
            <w:tcW w:w="277" w:type="pct"/>
            <w:shd w:val="clear" w:color="auto" w:fill="auto"/>
            <w:vAlign w:val="bottom"/>
          </w:tcPr>
          <w:p w14:paraId="5EE7BCA0" w14:textId="2F882071" w:rsidR="00E10D0F" w:rsidRPr="00650F5C" w:rsidRDefault="00C552A4" w:rsidP="00B83B7C">
            <w:pPr>
              <w:keepNext/>
              <w:jc w:val="center"/>
              <w:rPr>
                <w:rFonts w:ascii="Arial" w:hAnsi="Arial" w:cs="Arial"/>
              </w:rPr>
            </w:pPr>
            <w:r w:rsidRPr="00650F5C">
              <w:rPr>
                <w:rFonts w:ascii="Arial" w:hAnsi="Arial" w:cs="Arial"/>
                <w:b/>
                <w:bCs/>
              </w:rPr>
              <w:t>(</w:t>
            </w:r>
            <w:r>
              <w:rPr>
                <w:rFonts w:ascii="Arial" w:hAnsi="Arial" w:cs="Arial"/>
                <w:b/>
                <w:bCs/>
              </w:rPr>
              <w:t>69</w:t>
            </w:r>
          </w:p>
        </w:tc>
        <w:tc>
          <w:tcPr>
            <w:tcW w:w="39" w:type="pct"/>
            <w:shd w:val="clear" w:color="auto" w:fill="auto"/>
            <w:noWrap/>
            <w:vAlign w:val="bottom"/>
          </w:tcPr>
          <w:p w14:paraId="7B3C20B6" w14:textId="0FEFFE7F" w:rsidR="00E10D0F" w:rsidRPr="00650F5C" w:rsidRDefault="00C552A4" w:rsidP="00B83B7C">
            <w:pPr>
              <w:keepNext/>
              <w:jc w:val="center"/>
              <w:rPr>
                <w:rFonts w:ascii="Arial" w:hAnsi="Arial" w:cs="Arial"/>
                <w:sz w:val="8"/>
              </w:rPr>
            </w:pPr>
            <w:r w:rsidRPr="00650F5C">
              <w:rPr>
                <w:rFonts w:ascii="Arial" w:hAnsi="Arial" w:cs="Arial"/>
                <w:b/>
                <w:bCs/>
              </w:rPr>
              <w:t>)</w:t>
            </w:r>
          </w:p>
        </w:tc>
        <w:tc>
          <w:tcPr>
            <w:tcW w:w="71" w:type="pct"/>
            <w:shd w:val="clear" w:color="auto" w:fill="auto"/>
            <w:vAlign w:val="bottom"/>
          </w:tcPr>
          <w:p w14:paraId="4CBFD71C" w14:textId="0AE2E746" w:rsidR="00E10D0F" w:rsidRPr="00650F5C" w:rsidRDefault="00E10D0F" w:rsidP="00B83B7C">
            <w:pPr>
              <w:pStyle w:val="la2"/>
              <w:keepNext/>
              <w:jc w:val="center"/>
              <w:rPr>
                <w:rFonts w:ascii="Arial" w:hAnsi="Arial" w:cs="Arial"/>
              </w:rPr>
            </w:pPr>
          </w:p>
        </w:tc>
        <w:tc>
          <w:tcPr>
            <w:tcW w:w="61" w:type="pct"/>
            <w:shd w:val="clear" w:color="auto" w:fill="auto"/>
            <w:vAlign w:val="bottom"/>
          </w:tcPr>
          <w:p w14:paraId="76AC23B6" w14:textId="62B76F4C" w:rsidR="00E10D0F" w:rsidRPr="00650F5C" w:rsidRDefault="00C552A4" w:rsidP="00B83B7C">
            <w:pPr>
              <w:keepNext/>
              <w:jc w:val="center"/>
              <w:rPr>
                <w:rFonts w:ascii="Arial" w:hAnsi="Arial" w:cs="Arial"/>
                <w:sz w:val="8"/>
              </w:rPr>
            </w:pPr>
            <w:r w:rsidRPr="00650F5C">
              <w:rPr>
                <w:rFonts w:ascii="Arial" w:hAnsi="Arial" w:cs="Arial"/>
                <w:b/>
                <w:bCs/>
              </w:rPr>
              <w:t>$</w:t>
            </w:r>
          </w:p>
        </w:tc>
        <w:tc>
          <w:tcPr>
            <w:tcW w:w="356" w:type="pct"/>
            <w:shd w:val="clear" w:color="auto" w:fill="auto"/>
            <w:vAlign w:val="bottom"/>
          </w:tcPr>
          <w:p w14:paraId="44E2F574" w14:textId="2AAD5E91" w:rsidR="00E10D0F" w:rsidRPr="00650F5C" w:rsidRDefault="00C552A4" w:rsidP="00B83B7C">
            <w:pPr>
              <w:keepNext/>
              <w:jc w:val="center"/>
              <w:rPr>
                <w:rFonts w:ascii="Arial" w:hAnsi="Arial" w:cs="Arial"/>
              </w:rPr>
            </w:pPr>
            <w:r w:rsidRPr="00650F5C">
              <w:rPr>
                <w:rFonts w:ascii="Arial" w:hAnsi="Arial" w:cs="Arial"/>
                <w:b/>
                <w:bCs/>
              </w:rPr>
              <w:t>35,</w:t>
            </w:r>
            <w:r>
              <w:rPr>
                <w:rFonts w:ascii="Arial" w:hAnsi="Arial" w:cs="Arial"/>
                <w:b/>
                <w:bCs/>
              </w:rPr>
              <w:t>683</w:t>
            </w:r>
          </w:p>
        </w:tc>
        <w:tc>
          <w:tcPr>
            <w:tcW w:w="34" w:type="pct"/>
            <w:shd w:val="clear" w:color="auto" w:fill="auto"/>
            <w:noWrap/>
            <w:vAlign w:val="bottom"/>
          </w:tcPr>
          <w:p w14:paraId="51EF3230" w14:textId="4DC1C134" w:rsidR="00E10D0F" w:rsidRPr="00650F5C" w:rsidRDefault="00E10D0F" w:rsidP="00B83B7C">
            <w:pPr>
              <w:keepNext/>
              <w:jc w:val="center"/>
              <w:rPr>
                <w:rFonts w:ascii="Arial" w:hAnsi="Arial" w:cs="Arial"/>
                <w:sz w:val="8"/>
              </w:rPr>
            </w:pPr>
          </w:p>
        </w:tc>
      </w:tr>
      <w:tr w:rsidR="00D35222" w:rsidRPr="00021F64" w14:paraId="7B28359C" w14:textId="77777777" w:rsidTr="006A192C">
        <w:trPr>
          <w:jc w:val="center"/>
        </w:trPr>
        <w:tc>
          <w:tcPr>
            <w:tcW w:w="1374" w:type="pct"/>
            <w:shd w:val="clear" w:color="auto" w:fill="auto"/>
            <w:vAlign w:val="bottom"/>
          </w:tcPr>
          <w:p w14:paraId="295A2CB2" w14:textId="1D1DBCDD" w:rsidR="00E10D0F" w:rsidRPr="00650F5C" w:rsidRDefault="00E10D0F" w:rsidP="00B83B7C">
            <w:pPr>
              <w:pStyle w:val="la2"/>
              <w:keepNext/>
              <w:spacing w:line="80" w:lineRule="exact"/>
              <w:jc w:val="center"/>
              <w:rPr>
                <w:rFonts w:ascii="Arial" w:hAnsi="Arial" w:cs="Arial"/>
              </w:rPr>
            </w:pPr>
          </w:p>
        </w:tc>
        <w:tc>
          <w:tcPr>
            <w:tcW w:w="27" w:type="pct"/>
            <w:shd w:val="clear" w:color="auto" w:fill="auto"/>
            <w:vAlign w:val="bottom"/>
          </w:tcPr>
          <w:p w14:paraId="0371674F" w14:textId="18E31D04" w:rsidR="00E10D0F" w:rsidRPr="00650F5C" w:rsidRDefault="00E10D0F" w:rsidP="00B83B7C">
            <w:pPr>
              <w:pStyle w:val="la2"/>
              <w:keepNext/>
              <w:spacing w:line="80" w:lineRule="exact"/>
              <w:jc w:val="center"/>
              <w:rPr>
                <w:rFonts w:ascii="Arial" w:hAnsi="Arial" w:cs="Arial"/>
              </w:rPr>
            </w:pPr>
          </w:p>
        </w:tc>
        <w:tc>
          <w:tcPr>
            <w:tcW w:w="73" w:type="pct"/>
            <w:shd w:val="clear" w:color="auto" w:fill="auto"/>
            <w:vAlign w:val="bottom"/>
          </w:tcPr>
          <w:p w14:paraId="3094EF7B" w14:textId="5BDCD4CE" w:rsidR="00E10D0F" w:rsidRPr="00650F5C" w:rsidRDefault="00E10D0F" w:rsidP="00B83B7C">
            <w:pPr>
              <w:pStyle w:val="la2"/>
              <w:keepNext/>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5CB41AD9" w14:textId="41DCBF13" w:rsidR="00E10D0F" w:rsidRPr="00D36DA3" w:rsidRDefault="00E10D0F" w:rsidP="00B83B7C">
            <w:pPr>
              <w:pStyle w:val="rrddoublerule"/>
              <w:keepNext/>
              <w:pBdr>
                <w:top w:val="none" w:sz="0" w:space="0" w:color="auto"/>
              </w:pBdr>
              <w:spacing w:before="0" w:line="80" w:lineRule="exact"/>
              <w:jc w:val="center"/>
              <w:rPr>
                <w:rFonts w:cs="Arial"/>
              </w:rPr>
            </w:pPr>
          </w:p>
        </w:tc>
        <w:tc>
          <w:tcPr>
            <w:tcW w:w="355" w:type="pct"/>
            <w:tcBorders>
              <w:bottom w:val="single" w:sz="12" w:space="0" w:color="000000" w:themeColor="text1"/>
            </w:tcBorders>
            <w:shd w:val="clear" w:color="auto" w:fill="auto"/>
            <w:vAlign w:val="bottom"/>
          </w:tcPr>
          <w:p w14:paraId="0476D685" w14:textId="4C9B0661" w:rsidR="00E10D0F" w:rsidRPr="00D36DA3" w:rsidRDefault="00E10D0F" w:rsidP="00B83B7C">
            <w:pPr>
              <w:pStyle w:val="rrddoublerule"/>
              <w:keepNext/>
              <w:pBdr>
                <w:top w:val="none" w:sz="0" w:space="0" w:color="auto"/>
              </w:pBdr>
              <w:spacing w:before="0" w:line="80" w:lineRule="exact"/>
              <w:jc w:val="center"/>
              <w:rPr>
                <w:rFonts w:cs="Arial"/>
              </w:rPr>
            </w:pPr>
          </w:p>
        </w:tc>
        <w:tc>
          <w:tcPr>
            <w:tcW w:w="34" w:type="pct"/>
            <w:shd w:val="clear" w:color="auto" w:fill="auto"/>
            <w:vAlign w:val="bottom"/>
          </w:tcPr>
          <w:p w14:paraId="5E105E11" w14:textId="77777777" w:rsidR="00E10D0F" w:rsidRPr="00650F5C" w:rsidRDefault="00E10D0F" w:rsidP="00B83B7C">
            <w:pPr>
              <w:keepNext/>
              <w:spacing w:line="80" w:lineRule="exact"/>
              <w:jc w:val="center"/>
              <w:rPr>
                <w:rFonts w:ascii="Arial" w:hAnsi="Arial" w:cs="Arial"/>
                <w:sz w:val="8"/>
              </w:rPr>
            </w:pPr>
          </w:p>
        </w:tc>
        <w:tc>
          <w:tcPr>
            <w:tcW w:w="75" w:type="pct"/>
            <w:shd w:val="clear" w:color="auto" w:fill="auto"/>
            <w:vAlign w:val="bottom"/>
          </w:tcPr>
          <w:p w14:paraId="34F5A365" w14:textId="7250A634" w:rsidR="00E10D0F" w:rsidRPr="00650F5C" w:rsidRDefault="00E10D0F" w:rsidP="00B83B7C">
            <w:pPr>
              <w:pStyle w:val="la2"/>
              <w:keepNext/>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4E8A1EC6" w14:textId="1B051978" w:rsidR="00E10D0F" w:rsidRPr="00D36DA3" w:rsidRDefault="00E10D0F" w:rsidP="00B83B7C">
            <w:pPr>
              <w:pStyle w:val="rrddoublerule"/>
              <w:keepNext/>
              <w:pBdr>
                <w:top w:val="none" w:sz="0" w:space="0" w:color="auto"/>
              </w:pBdr>
              <w:spacing w:before="0" w:line="80" w:lineRule="exact"/>
              <w:jc w:val="center"/>
              <w:rPr>
                <w:rFonts w:cs="Arial"/>
              </w:rPr>
            </w:pPr>
          </w:p>
        </w:tc>
        <w:tc>
          <w:tcPr>
            <w:tcW w:w="355" w:type="pct"/>
            <w:tcBorders>
              <w:bottom w:val="single" w:sz="12" w:space="0" w:color="000000" w:themeColor="text1"/>
            </w:tcBorders>
            <w:shd w:val="clear" w:color="auto" w:fill="auto"/>
            <w:vAlign w:val="bottom"/>
          </w:tcPr>
          <w:p w14:paraId="23CB7DE7" w14:textId="2DAEDEBF" w:rsidR="00E10D0F" w:rsidRPr="00D36DA3" w:rsidRDefault="00E10D0F" w:rsidP="00B83B7C">
            <w:pPr>
              <w:pStyle w:val="rrddoublerule"/>
              <w:keepNext/>
              <w:pBdr>
                <w:top w:val="none" w:sz="0" w:space="0" w:color="auto"/>
              </w:pBdr>
              <w:spacing w:before="0" w:line="80" w:lineRule="exact"/>
              <w:jc w:val="center"/>
              <w:rPr>
                <w:rFonts w:cs="Arial"/>
              </w:rPr>
            </w:pPr>
          </w:p>
        </w:tc>
        <w:tc>
          <w:tcPr>
            <w:tcW w:w="83" w:type="pct"/>
            <w:shd w:val="clear" w:color="auto" w:fill="auto"/>
            <w:vAlign w:val="bottom"/>
          </w:tcPr>
          <w:p w14:paraId="50A9D6F1" w14:textId="77777777" w:rsidR="00E10D0F" w:rsidRPr="00650F5C" w:rsidRDefault="00E10D0F" w:rsidP="00B83B7C">
            <w:pPr>
              <w:keepNext/>
              <w:spacing w:line="80" w:lineRule="exact"/>
              <w:jc w:val="center"/>
              <w:rPr>
                <w:rFonts w:ascii="Arial" w:hAnsi="Arial" w:cs="Arial"/>
                <w:sz w:val="8"/>
              </w:rPr>
            </w:pPr>
          </w:p>
        </w:tc>
        <w:tc>
          <w:tcPr>
            <w:tcW w:w="60" w:type="pct"/>
            <w:shd w:val="clear" w:color="auto" w:fill="auto"/>
            <w:vAlign w:val="bottom"/>
          </w:tcPr>
          <w:p w14:paraId="1EA7B518" w14:textId="28A40A2C" w:rsidR="00E10D0F" w:rsidRPr="00650F5C" w:rsidRDefault="00E10D0F" w:rsidP="00B83B7C">
            <w:pPr>
              <w:pStyle w:val="la2"/>
              <w:keepNext/>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22DB0F85" w14:textId="38270A15" w:rsidR="00E10D0F" w:rsidRPr="00D36DA3" w:rsidRDefault="00E10D0F" w:rsidP="00B83B7C">
            <w:pPr>
              <w:pStyle w:val="rrddoublerule"/>
              <w:keepNext/>
              <w:pBdr>
                <w:top w:val="none" w:sz="0" w:space="0" w:color="auto"/>
              </w:pBdr>
              <w:spacing w:before="0" w:line="80" w:lineRule="exact"/>
              <w:jc w:val="center"/>
              <w:rPr>
                <w:rFonts w:cs="Arial"/>
              </w:rPr>
            </w:pPr>
          </w:p>
        </w:tc>
        <w:tc>
          <w:tcPr>
            <w:tcW w:w="276" w:type="pct"/>
            <w:tcBorders>
              <w:bottom w:val="single" w:sz="12" w:space="0" w:color="000000" w:themeColor="text1"/>
            </w:tcBorders>
            <w:shd w:val="clear" w:color="auto" w:fill="auto"/>
            <w:vAlign w:val="bottom"/>
          </w:tcPr>
          <w:p w14:paraId="48EF24D4" w14:textId="4CBAA823" w:rsidR="00E10D0F" w:rsidRPr="00D36DA3" w:rsidRDefault="00E10D0F" w:rsidP="00B83B7C">
            <w:pPr>
              <w:pStyle w:val="rrddoublerule"/>
              <w:keepNext/>
              <w:pBdr>
                <w:top w:val="none" w:sz="0" w:space="0" w:color="auto"/>
              </w:pBdr>
              <w:spacing w:before="0" w:line="80" w:lineRule="exact"/>
              <w:jc w:val="center"/>
              <w:rPr>
                <w:rFonts w:cs="Arial"/>
              </w:rPr>
            </w:pPr>
          </w:p>
        </w:tc>
        <w:tc>
          <w:tcPr>
            <w:tcW w:w="39" w:type="pct"/>
            <w:shd w:val="clear" w:color="auto" w:fill="auto"/>
            <w:vAlign w:val="bottom"/>
          </w:tcPr>
          <w:p w14:paraId="1964A5BF" w14:textId="77777777" w:rsidR="00E10D0F" w:rsidRPr="00650F5C" w:rsidRDefault="00E10D0F" w:rsidP="00B83B7C">
            <w:pPr>
              <w:keepNext/>
              <w:spacing w:line="80" w:lineRule="exact"/>
              <w:jc w:val="center"/>
              <w:rPr>
                <w:rFonts w:ascii="Arial" w:hAnsi="Arial" w:cs="Arial"/>
                <w:sz w:val="8"/>
              </w:rPr>
            </w:pPr>
          </w:p>
        </w:tc>
        <w:tc>
          <w:tcPr>
            <w:tcW w:w="71" w:type="pct"/>
            <w:shd w:val="clear" w:color="auto" w:fill="auto"/>
            <w:vAlign w:val="bottom"/>
          </w:tcPr>
          <w:p w14:paraId="453743DD" w14:textId="2FD11EC2" w:rsidR="00E10D0F" w:rsidRPr="00650F5C" w:rsidRDefault="00E10D0F" w:rsidP="00B83B7C">
            <w:pPr>
              <w:pStyle w:val="la2"/>
              <w:keepNext/>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743346F4" w14:textId="0495BC5E" w:rsidR="00E10D0F" w:rsidRPr="00D36DA3" w:rsidRDefault="00E10D0F" w:rsidP="00B83B7C">
            <w:pPr>
              <w:pStyle w:val="rrddoublerule"/>
              <w:keepNext/>
              <w:pBdr>
                <w:top w:val="none" w:sz="0" w:space="0" w:color="auto"/>
              </w:pBdr>
              <w:spacing w:before="0" w:line="80" w:lineRule="exact"/>
              <w:jc w:val="center"/>
              <w:rPr>
                <w:rFonts w:cs="Arial"/>
              </w:rPr>
            </w:pPr>
          </w:p>
        </w:tc>
        <w:tc>
          <w:tcPr>
            <w:tcW w:w="356" w:type="pct"/>
            <w:tcBorders>
              <w:bottom w:val="single" w:sz="12" w:space="0" w:color="000000" w:themeColor="text1"/>
            </w:tcBorders>
            <w:shd w:val="clear" w:color="auto" w:fill="auto"/>
            <w:vAlign w:val="bottom"/>
          </w:tcPr>
          <w:p w14:paraId="6E35FE64" w14:textId="7F6804FD" w:rsidR="00E10D0F" w:rsidRPr="00D36DA3" w:rsidRDefault="00E10D0F" w:rsidP="00B83B7C">
            <w:pPr>
              <w:pStyle w:val="rrddoublerule"/>
              <w:keepNext/>
              <w:pBdr>
                <w:top w:val="none" w:sz="0" w:space="0" w:color="auto"/>
              </w:pBdr>
              <w:spacing w:before="0" w:line="80" w:lineRule="exact"/>
              <w:jc w:val="center"/>
              <w:rPr>
                <w:rFonts w:cs="Arial"/>
              </w:rPr>
            </w:pPr>
          </w:p>
        </w:tc>
        <w:tc>
          <w:tcPr>
            <w:tcW w:w="34" w:type="pct"/>
            <w:shd w:val="clear" w:color="auto" w:fill="auto"/>
            <w:vAlign w:val="bottom"/>
          </w:tcPr>
          <w:p w14:paraId="286D36FE" w14:textId="77777777" w:rsidR="00E10D0F" w:rsidRPr="00650F5C" w:rsidRDefault="00E10D0F" w:rsidP="00B83B7C">
            <w:pPr>
              <w:keepNext/>
              <w:spacing w:line="80" w:lineRule="exact"/>
              <w:jc w:val="center"/>
              <w:rPr>
                <w:rFonts w:ascii="Arial" w:hAnsi="Arial" w:cs="Arial"/>
                <w:sz w:val="8"/>
              </w:rPr>
            </w:pPr>
          </w:p>
        </w:tc>
        <w:tc>
          <w:tcPr>
            <w:tcW w:w="69" w:type="pct"/>
            <w:shd w:val="clear" w:color="auto" w:fill="auto"/>
            <w:vAlign w:val="bottom"/>
          </w:tcPr>
          <w:p w14:paraId="00E38113" w14:textId="54944982" w:rsidR="00E10D0F" w:rsidRPr="00650F5C" w:rsidRDefault="00E10D0F" w:rsidP="00B83B7C">
            <w:pPr>
              <w:pStyle w:val="la2"/>
              <w:keepNext/>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32DB5E5D" w14:textId="57D4D3C5" w:rsidR="00E10D0F" w:rsidRPr="00D36DA3" w:rsidRDefault="00E10D0F" w:rsidP="00B83B7C">
            <w:pPr>
              <w:pStyle w:val="rrddoublerule"/>
              <w:keepNext/>
              <w:pBdr>
                <w:top w:val="none" w:sz="0" w:space="0" w:color="auto"/>
              </w:pBdr>
              <w:spacing w:before="0" w:line="80" w:lineRule="exact"/>
              <w:jc w:val="center"/>
              <w:rPr>
                <w:rFonts w:cs="Arial"/>
              </w:rPr>
            </w:pPr>
          </w:p>
        </w:tc>
        <w:tc>
          <w:tcPr>
            <w:tcW w:w="356" w:type="pct"/>
            <w:tcBorders>
              <w:bottom w:val="single" w:sz="12" w:space="0" w:color="000000" w:themeColor="text1"/>
            </w:tcBorders>
            <w:shd w:val="clear" w:color="auto" w:fill="auto"/>
            <w:vAlign w:val="bottom"/>
          </w:tcPr>
          <w:p w14:paraId="24BFF2ED" w14:textId="1ACD1AB7" w:rsidR="00E10D0F" w:rsidRPr="00D36DA3" w:rsidRDefault="00E10D0F" w:rsidP="00B83B7C">
            <w:pPr>
              <w:pStyle w:val="rrddoublerule"/>
              <w:keepNext/>
              <w:pBdr>
                <w:top w:val="none" w:sz="0" w:space="0" w:color="auto"/>
              </w:pBdr>
              <w:spacing w:before="0" w:line="80" w:lineRule="exact"/>
              <w:jc w:val="center"/>
              <w:rPr>
                <w:rFonts w:cs="Arial"/>
              </w:rPr>
            </w:pPr>
          </w:p>
        </w:tc>
        <w:tc>
          <w:tcPr>
            <w:tcW w:w="83" w:type="pct"/>
            <w:shd w:val="clear" w:color="auto" w:fill="auto"/>
            <w:vAlign w:val="bottom"/>
          </w:tcPr>
          <w:p w14:paraId="72D7249B" w14:textId="77777777" w:rsidR="00E10D0F" w:rsidRPr="00650F5C" w:rsidRDefault="00E10D0F" w:rsidP="00B83B7C">
            <w:pPr>
              <w:keepNext/>
              <w:spacing w:line="80" w:lineRule="exact"/>
              <w:jc w:val="center"/>
              <w:rPr>
                <w:rFonts w:ascii="Arial" w:hAnsi="Arial" w:cs="Arial"/>
                <w:sz w:val="8"/>
              </w:rPr>
            </w:pPr>
          </w:p>
        </w:tc>
        <w:tc>
          <w:tcPr>
            <w:tcW w:w="76" w:type="pct"/>
            <w:shd w:val="clear" w:color="auto" w:fill="auto"/>
            <w:vAlign w:val="bottom"/>
          </w:tcPr>
          <w:p w14:paraId="42A440D6" w14:textId="49869268" w:rsidR="00E10D0F" w:rsidRPr="00650F5C" w:rsidRDefault="00E10D0F" w:rsidP="00B83B7C">
            <w:pPr>
              <w:pStyle w:val="la2"/>
              <w:keepNext/>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325830FA" w14:textId="4AAB74E6" w:rsidR="00E10D0F" w:rsidRPr="00D36DA3" w:rsidRDefault="00E10D0F" w:rsidP="00B83B7C">
            <w:pPr>
              <w:pStyle w:val="rrddoublerule"/>
              <w:keepNext/>
              <w:pBdr>
                <w:top w:val="none" w:sz="0" w:space="0" w:color="auto"/>
              </w:pBdr>
              <w:spacing w:before="0" w:line="80" w:lineRule="exact"/>
              <w:jc w:val="center"/>
              <w:rPr>
                <w:rFonts w:cs="Arial"/>
              </w:rPr>
            </w:pPr>
          </w:p>
        </w:tc>
        <w:tc>
          <w:tcPr>
            <w:tcW w:w="277" w:type="pct"/>
            <w:tcBorders>
              <w:bottom w:val="single" w:sz="12" w:space="0" w:color="000000" w:themeColor="text1"/>
            </w:tcBorders>
            <w:shd w:val="clear" w:color="auto" w:fill="auto"/>
            <w:vAlign w:val="bottom"/>
          </w:tcPr>
          <w:p w14:paraId="7C5BBB7C" w14:textId="2EB08295" w:rsidR="00E10D0F" w:rsidRPr="00D36DA3" w:rsidRDefault="00E10D0F" w:rsidP="00B83B7C">
            <w:pPr>
              <w:pStyle w:val="rrddoublerule"/>
              <w:keepNext/>
              <w:pBdr>
                <w:top w:val="none" w:sz="0" w:space="0" w:color="auto"/>
              </w:pBdr>
              <w:spacing w:before="0" w:line="80" w:lineRule="exact"/>
              <w:jc w:val="center"/>
              <w:rPr>
                <w:rFonts w:cs="Arial"/>
              </w:rPr>
            </w:pPr>
          </w:p>
        </w:tc>
        <w:tc>
          <w:tcPr>
            <w:tcW w:w="39" w:type="pct"/>
            <w:shd w:val="clear" w:color="auto" w:fill="auto"/>
            <w:vAlign w:val="bottom"/>
          </w:tcPr>
          <w:p w14:paraId="66348DFD" w14:textId="77777777" w:rsidR="00E10D0F" w:rsidRPr="00650F5C" w:rsidRDefault="00E10D0F" w:rsidP="00B83B7C">
            <w:pPr>
              <w:keepNext/>
              <w:spacing w:line="80" w:lineRule="exact"/>
              <w:jc w:val="center"/>
              <w:rPr>
                <w:rFonts w:ascii="Arial" w:hAnsi="Arial" w:cs="Arial"/>
                <w:sz w:val="8"/>
              </w:rPr>
            </w:pPr>
          </w:p>
        </w:tc>
        <w:tc>
          <w:tcPr>
            <w:tcW w:w="71" w:type="pct"/>
            <w:shd w:val="clear" w:color="auto" w:fill="auto"/>
            <w:vAlign w:val="bottom"/>
          </w:tcPr>
          <w:p w14:paraId="09380C30" w14:textId="448E5E9A" w:rsidR="00E10D0F" w:rsidRPr="00650F5C" w:rsidRDefault="00E10D0F" w:rsidP="00B83B7C">
            <w:pPr>
              <w:pStyle w:val="la2"/>
              <w:keepNext/>
              <w:spacing w:line="80" w:lineRule="exact"/>
              <w:jc w:val="center"/>
              <w:rPr>
                <w:rFonts w:ascii="Arial" w:hAnsi="Arial" w:cs="Arial"/>
              </w:rPr>
            </w:pPr>
          </w:p>
        </w:tc>
        <w:tc>
          <w:tcPr>
            <w:tcW w:w="61" w:type="pct"/>
            <w:tcBorders>
              <w:bottom w:val="single" w:sz="12" w:space="0" w:color="000000" w:themeColor="text1"/>
            </w:tcBorders>
            <w:shd w:val="clear" w:color="auto" w:fill="auto"/>
            <w:vAlign w:val="bottom"/>
          </w:tcPr>
          <w:p w14:paraId="463848C8" w14:textId="24D016EF" w:rsidR="00E10D0F" w:rsidRPr="00D36DA3" w:rsidRDefault="00E10D0F" w:rsidP="00B83B7C">
            <w:pPr>
              <w:pStyle w:val="rrddoublerule"/>
              <w:keepNext/>
              <w:pBdr>
                <w:top w:val="none" w:sz="0" w:space="0" w:color="auto"/>
              </w:pBdr>
              <w:spacing w:before="0" w:line="80" w:lineRule="exact"/>
              <w:jc w:val="center"/>
              <w:rPr>
                <w:rFonts w:cs="Arial"/>
              </w:rPr>
            </w:pPr>
          </w:p>
        </w:tc>
        <w:tc>
          <w:tcPr>
            <w:tcW w:w="356" w:type="pct"/>
            <w:tcBorders>
              <w:bottom w:val="single" w:sz="12" w:space="0" w:color="000000" w:themeColor="text1"/>
            </w:tcBorders>
            <w:shd w:val="clear" w:color="auto" w:fill="auto"/>
            <w:vAlign w:val="bottom"/>
          </w:tcPr>
          <w:p w14:paraId="784CF519" w14:textId="5E0C9242" w:rsidR="00E10D0F" w:rsidRPr="00D36DA3" w:rsidRDefault="00E10D0F" w:rsidP="00B83B7C">
            <w:pPr>
              <w:pStyle w:val="rrddoublerule"/>
              <w:keepNext/>
              <w:pBdr>
                <w:top w:val="none" w:sz="0" w:space="0" w:color="auto"/>
              </w:pBdr>
              <w:spacing w:before="0" w:line="80" w:lineRule="exact"/>
              <w:jc w:val="center"/>
              <w:rPr>
                <w:rFonts w:cs="Arial"/>
              </w:rPr>
            </w:pPr>
          </w:p>
        </w:tc>
        <w:tc>
          <w:tcPr>
            <w:tcW w:w="34" w:type="pct"/>
            <w:shd w:val="clear" w:color="auto" w:fill="auto"/>
            <w:vAlign w:val="bottom"/>
          </w:tcPr>
          <w:p w14:paraId="3B63B51F" w14:textId="77777777" w:rsidR="00E10D0F" w:rsidRPr="00650F5C" w:rsidRDefault="00E10D0F" w:rsidP="00B83B7C">
            <w:pPr>
              <w:keepNext/>
              <w:spacing w:line="80" w:lineRule="exact"/>
              <w:jc w:val="center"/>
              <w:rPr>
                <w:rFonts w:ascii="Arial" w:hAnsi="Arial" w:cs="Arial"/>
                <w:sz w:val="8"/>
              </w:rPr>
            </w:pPr>
          </w:p>
        </w:tc>
      </w:tr>
    </w:tbl>
    <w:p w14:paraId="509D8939" w14:textId="77777777" w:rsidR="00E10D0F" w:rsidRPr="00021F64" w:rsidRDefault="00E10D0F" w:rsidP="00B83B7C">
      <w:pPr>
        <w:pStyle w:val="NormalnyWeb"/>
        <w:spacing w:before="0" w:beforeAutospacing="0" w:after="0" w:afterAutospacing="0" w:line="220" w:lineRule="exact"/>
        <w:jc w:val="center"/>
        <w:rPr>
          <w:rFonts w:cs="Arial"/>
          <w:sz w:val="18"/>
          <w:szCs w:val="18"/>
        </w:rPr>
      </w:pPr>
    </w:p>
    <w:p w14:paraId="46A62ABF" w14:textId="24B10013" w:rsidR="00E10D0F" w:rsidRPr="00650F5C" w:rsidRDefault="00C552A4" w:rsidP="00B83B7C">
      <w:pPr>
        <w:keepNext/>
        <w:ind w:left="490" w:hanging="490"/>
        <w:jc w:val="center"/>
        <w:rPr>
          <w:rFonts w:ascii="Arial" w:hAnsi="Arial" w:cs="Arial"/>
        </w:rPr>
      </w:pPr>
      <w:r w:rsidRPr="00650F5C">
        <w:rPr>
          <w:rFonts w:ascii="Arial" w:hAnsi="Arial" w:cs="Arial"/>
        </w:rPr>
        <w:t>(A)</w:t>
      </w:r>
      <w:r w:rsidRPr="00650F5C">
        <w:rPr>
          <w:rFonts w:ascii="Arial" w:hAnsi="Arial" w:cs="Arial"/>
        </w:rPr>
        <w:tab/>
      </w:r>
      <w:r w:rsidRPr="00650F5C">
        <w:rPr>
          <w:rFonts w:ascii="Arial" w:hAnsi="Arial" w:cs="Arial"/>
          <w:i/>
        </w:rPr>
        <w:t xml:space="preserve">INCLUDES GOODWILL RELATED TO LINKEDIN AND OTHER ACQUISITIONS. </w:t>
      </w:r>
      <w:r>
        <w:rPr>
          <w:rFonts w:ascii="Arial" w:hAnsi="Arial" w:cs="Arial"/>
          <w:i/>
        </w:rPr>
        <w:t>REFER TO</w:t>
      </w:r>
      <w:r w:rsidRPr="00650F5C">
        <w:rPr>
          <w:rFonts w:ascii="Arial" w:hAnsi="Arial" w:cs="Arial"/>
          <w:i/>
        </w:rPr>
        <w:t xml:space="preserve"> NOTE 9 – BUSINESS COMBINATIONS FOR FURTHER INFORMATION.</w:t>
      </w:r>
    </w:p>
    <w:p w14:paraId="67C47934" w14:textId="71A832BC" w:rsidR="00176099" w:rsidRPr="00E84E8F" w:rsidRDefault="00C552A4" w:rsidP="00B83B7C">
      <w:pPr>
        <w:spacing w:before="180"/>
        <w:jc w:val="center"/>
        <w:rPr>
          <w:rFonts w:ascii="Arial" w:eastAsiaTheme="minorEastAsia" w:hAnsi="Arial" w:cs="Arial"/>
        </w:rPr>
      </w:pPr>
      <w:r w:rsidRPr="00E84E8F">
        <w:rPr>
          <w:rFonts w:ascii="Arial" w:hAnsi="Arial" w:cs="Arial"/>
          <w:szCs w:val="20"/>
        </w:rPr>
        <w:t>THE MEASUREMENT PERIODS FOR THE VALUATION OF ASSETS ACQUIRED AND LIABILITIES ASSUMED END AS SOON AS INFORMATION ON THE FACTS AND CIRCUMSTANCES THAT EXISTED AS OF THE ACQUISITION DATES BECOMES AVAILABLE, BUT DO NOT EXCEED 12 MONTHS. ADJUSTMENTS IN PURCHASE PRICE ALLOCATIONS MAY REQUIRE A CHANGE IN THE AMOUNTS ALLOCATED TO GOODWILL DURING THE PERIODS IN WHICH THE ADJUSTMENTS ARE DETERMINED.</w:t>
      </w:r>
    </w:p>
    <w:p w14:paraId="776A9BF9" w14:textId="08CF0AFC" w:rsidR="00176099" w:rsidRDefault="00C552A4" w:rsidP="00B83B7C">
      <w:pPr>
        <w:pStyle w:val="NormalnyWeb"/>
        <w:spacing w:before="180" w:beforeAutospacing="0" w:after="0" w:afterAutospacing="0"/>
        <w:jc w:val="center"/>
        <w:rPr>
          <w:rFonts w:cs="Arial"/>
          <w:sz w:val="20"/>
          <w:szCs w:val="20"/>
        </w:rPr>
      </w:pPr>
      <w:r w:rsidRPr="00E84E8F">
        <w:rPr>
          <w:rFonts w:cs="Arial"/>
          <w:sz w:val="20"/>
          <w:szCs w:val="20"/>
        </w:rPr>
        <w:t>ANY CHANGE IN THE GOODWILL AMOUNTS RESULTING FROM FOREIGN CURRENCY TRANSLATIONS AND PURCHASE ACCOUNTING ADJUSTMENTS ARE PRESENTED AS “OTHER” IN THE ABOVE TABLE. ALSO INCLUDED IN “OTHER” ARE BUSINESS DISPOSITIONS AND TRANSFERS BETWEEN SEGMENTS DUE TO REORGANIZATIONS, AS APPLICABLE.</w:t>
      </w:r>
    </w:p>
    <w:p w14:paraId="17D4A7F1" w14:textId="47F1F5F0" w:rsidR="00E10D0F" w:rsidRPr="00021F64" w:rsidRDefault="00C552A4" w:rsidP="00B83B7C">
      <w:pPr>
        <w:pStyle w:val="NormalnyWeb"/>
        <w:spacing w:before="180" w:beforeAutospacing="0" w:after="0" w:afterAutospacing="0"/>
        <w:jc w:val="center"/>
        <w:rPr>
          <w:rFonts w:cs="Arial"/>
          <w:sz w:val="20"/>
          <w:szCs w:val="20"/>
        </w:rPr>
      </w:pPr>
      <w:r>
        <w:rPr>
          <w:rFonts w:cs="Arial"/>
          <w:sz w:val="20"/>
          <w:szCs w:val="20"/>
        </w:rPr>
        <w:t>A</w:t>
      </w:r>
      <w:r w:rsidRPr="00021F64">
        <w:rPr>
          <w:rFonts w:cs="Arial"/>
          <w:sz w:val="20"/>
          <w:szCs w:val="20"/>
        </w:rPr>
        <w:t>S OF JUNE 30, 201</w:t>
      </w:r>
      <w:r>
        <w:rPr>
          <w:rFonts w:cs="Arial"/>
          <w:sz w:val="20"/>
          <w:szCs w:val="20"/>
        </w:rPr>
        <w:t>8</w:t>
      </w:r>
      <w:r w:rsidRPr="00021F64">
        <w:rPr>
          <w:rFonts w:cs="Arial"/>
          <w:sz w:val="20"/>
          <w:szCs w:val="20"/>
        </w:rPr>
        <w:t xml:space="preserve"> AND 201</w:t>
      </w:r>
      <w:r>
        <w:rPr>
          <w:rFonts w:cs="Arial"/>
          <w:sz w:val="20"/>
          <w:szCs w:val="20"/>
        </w:rPr>
        <w:t>7,</w:t>
      </w:r>
      <w:r w:rsidRPr="00021F64">
        <w:rPr>
          <w:rFonts w:cs="Arial"/>
          <w:sz w:val="20"/>
          <w:szCs w:val="20"/>
        </w:rPr>
        <w:t xml:space="preserve"> ACCUMULATED GOODWILL IMPAIRMENT WAS $11.3 BILLION.</w:t>
      </w:r>
    </w:p>
    <w:p w14:paraId="543B920F" w14:textId="22A4BF7F" w:rsidR="00E10D0F" w:rsidRPr="00021F64" w:rsidRDefault="00C552A4" w:rsidP="00B83B7C">
      <w:pPr>
        <w:pStyle w:val="NormalnyWeb"/>
        <w:keepNext/>
        <w:spacing w:before="270" w:beforeAutospacing="0" w:after="0" w:afterAutospacing="0"/>
        <w:jc w:val="center"/>
        <w:rPr>
          <w:sz w:val="8"/>
        </w:rPr>
      </w:pPr>
      <w:bookmarkStart w:id="74" w:name="_Hlk484681577"/>
      <w:r w:rsidRPr="00021F64">
        <w:rPr>
          <w:rFonts w:cs="Arial"/>
          <w:b/>
          <w:bCs/>
          <w:sz w:val="20"/>
          <w:szCs w:val="20"/>
        </w:rPr>
        <w:lastRenderedPageBreak/>
        <w:t>GOODWILL IMPAIRMENT</w:t>
      </w:r>
    </w:p>
    <w:p w14:paraId="0C5F1B33" w14:textId="27AEC2F9" w:rsidR="00E10D0F" w:rsidRPr="00021F64" w:rsidRDefault="00C552A4" w:rsidP="00B83B7C">
      <w:pPr>
        <w:pStyle w:val="NormalnyWeb"/>
        <w:spacing w:before="180" w:beforeAutospacing="0" w:after="0" w:afterAutospacing="0"/>
        <w:jc w:val="center"/>
        <w:rPr>
          <w:sz w:val="8"/>
        </w:rPr>
      </w:pPr>
      <w:r w:rsidRPr="00021F64">
        <w:rPr>
          <w:rFonts w:cs="Arial"/>
          <w:sz w:val="20"/>
          <w:szCs w:val="20"/>
        </w:rPr>
        <w:t>WE TEST GOODWILL FOR IMPAIRMENT ANNUALLY ON MAY 1 AT THE REPORTING UNIT LEVEL, PRIMARILY USING A DISCOUNTED CASH FLOW METHODOLOGY WITH A PEER-BASED, RISK-ADJUSTED WEIGHTED AVERAGE COST OF CAPITAL. WE BELIEVE USE OF A DISCOUNTED CASH FLOW APPROACH IS THE MOST RELIABLE INDICATOR OF THE FAIR VALUES OF THE BUSINESSES.</w:t>
      </w:r>
    </w:p>
    <w:p w14:paraId="02231B22" w14:textId="308B67EE" w:rsidR="00E10D0F" w:rsidRPr="00E84E8F" w:rsidRDefault="00C552A4" w:rsidP="00B83B7C">
      <w:pPr>
        <w:pStyle w:val="NormalnyWeb"/>
        <w:spacing w:before="180" w:beforeAutospacing="0" w:after="0" w:afterAutospacing="0"/>
        <w:jc w:val="center"/>
        <w:rPr>
          <w:rFonts w:cs="Arial"/>
          <w:sz w:val="8"/>
        </w:rPr>
      </w:pPr>
      <w:r w:rsidRPr="00021F64">
        <w:rPr>
          <w:rFonts w:cs="Arial"/>
          <w:sz w:val="20"/>
          <w:szCs w:val="20"/>
        </w:rPr>
        <w:t>NO INSTANCES OF IMPAIRMENT WERE IDENTIFIED IN OUR MAY 1, 201</w:t>
      </w:r>
      <w:r>
        <w:rPr>
          <w:rFonts w:cs="Arial"/>
          <w:sz w:val="20"/>
          <w:szCs w:val="20"/>
        </w:rPr>
        <w:t>8,</w:t>
      </w:r>
      <w:r w:rsidRPr="00021F64">
        <w:rPr>
          <w:rFonts w:cs="Arial"/>
          <w:sz w:val="20"/>
          <w:szCs w:val="20"/>
        </w:rPr>
        <w:t xml:space="preserve"> MAY 1, 201</w:t>
      </w:r>
      <w:r>
        <w:rPr>
          <w:rFonts w:cs="Arial"/>
          <w:sz w:val="20"/>
          <w:szCs w:val="20"/>
        </w:rPr>
        <w:t>7, OR MAY 1, 2016</w:t>
      </w:r>
      <w:r w:rsidRPr="00021F64">
        <w:rPr>
          <w:rFonts w:cs="Arial"/>
          <w:sz w:val="20"/>
          <w:szCs w:val="20"/>
        </w:rPr>
        <w:t xml:space="preserve"> TEST</w:t>
      </w:r>
      <w:r>
        <w:rPr>
          <w:rFonts w:cs="Arial"/>
          <w:sz w:val="20"/>
          <w:szCs w:val="20"/>
        </w:rPr>
        <w:t>S</w:t>
      </w:r>
      <w:r w:rsidRPr="00021F64">
        <w:rPr>
          <w:rFonts w:cs="Arial"/>
          <w:sz w:val="20"/>
          <w:szCs w:val="20"/>
        </w:rPr>
        <w:t>.</w:t>
      </w:r>
      <w:bookmarkEnd w:id="74"/>
    </w:p>
    <w:p w14:paraId="4FEEA8BA" w14:textId="77777777" w:rsidR="00176099" w:rsidRPr="00E84E8F" w:rsidRDefault="00176099" w:rsidP="00B83B7C">
      <w:pPr>
        <w:pStyle w:val="NormalnyWeb"/>
        <w:spacing w:before="0" w:beforeAutospacing="0" w:after="90" w:afterAutospacing="0"/>
        <w:jc w:val="center"/>
        <w:rPr>
          <w:rFonts w:cs="Arial"/>
          <w:sz w:val="18"/>
          <w:szCs w:val="18"/>
          <w:u w:val="single"/>
        </w:rPr>
      </w:pPr>
    </w:p>
    <w:p w14:paraId="11CBB86C" w14:textId="6F87EEB3" w:rsidR="00176099" w:rsidRPr="00E84E8F" w:rsidRDefault="00C552A4" w:rsidP="00B83B7C">
      <w:pPr>
        <w:pStyle w:val="NormalnyWeb"/>
        <w:keepNext/>
        <w:spacing w:before="0" w:beforeAutospacing="0" w:after="0" w:afterAutospacing="0"/>
        <w:jc w:val="center"/>
        <w:rPr>
          <w:rFonts w:cs="Arial"/>
          <w:sz w:val="20"/>
        </w:rPr>
      </w:pPr>
      <w:r w:rsidRPr="00E84E8F">
        <w:rPr>
          <w:rFonts w:cs="Arial"/>
          <w:sz w:val="20"/>
          <w:szCs w:val="20"/>
          <w:u w:val="single"/>
        </w:rPr>
        <w:t>NOTE 1</w:t>
      </w:r>
      <w:r>
        <w:rPr>
          <w:rFonts w:cs="Arial"/>
          <w:sz w:val="20"/>
          <w:szCs w:val="20"/>
          <w:u w:val="single"/>
        </w:rPr>
        <w:t>1</w:t>
      </w:r>
      <w:r w:rsidRPr="00E84E8F">
        <w:rPr>
          <w:rFonts w:cs="Arial"/>
          <w:sz w:val="20"/>
          <w:szCs w:val="20"/>
          <w:u w:val="single"/>
        </w:rPr>
        <w:t> — INTANGIBLE ASSETS</w:t>
      </w:r>
    </w:p>
    <w:p w14:paraId="4F6EBA56" w14:textId="604F2E2E" w:rsidR="00176099" w:rsidRPr="00E84E8F" w:rsidRDefault="00C552A4" w:rsidP="00B83B7C">
      <w:pPr>
        <w:pStyle w:val="NormalnyWeb"/>
        <w:keepNext/>
        <w:spacing w:before="180" w:beforeAutospacing="0" w:after="0" w:afterAutospacing="0"/>
        <w:jc w:val="center"/>
        <w:rPr>
          <w:rFonts w:cs="Arial"/>
          <w:sz w:val="8"/>
        </w:rPr>
      </w:pPr>
      <w:r w:rsidRPr="00E84E8F">
        <w:rPr>
          <w:rFonts w:cs="Arial"/>
          <w:sz w:val="20"/>
          <w:szCs w:val="20"/>
        </w:rPr>
        <w:t>THE COMPONENTS OF INTANGIBLE ASSETS, ALL OF WHICH ARE FINITE-LIVED, WERE AS FOLLOWS:</w:t>
      </w:r>
    </w:p>
    <w:p w14:paraId="65EF4A6F" w14:textId="77777777" w:rsidR="00176099" w:rsidRPr="00E84E8F" w:rsidRDefault="00176099" w:rsidP="00B83B7C">
      <w:pPr>
        <w:pStyle w:val="NormalnyWeb"/>
        <w:keepNext/>
        <w:spacing w:before="0" w:beforeAutospacing="0" w:after="0" w:afterAutospacing="0"/>
        <w:jc w:val="center"/>
        <w:rPr>
          <w:rFonts w:cs="Arial"/>
          <w:sz w:val="18"/>
          <w:szCs w:val="18"/>
        </w:rPr>
      </w:pPr>
    </w:p>
    <w:tbl>
      <w:tblPr>
        <w:tblW w:w="5000" w:type="pct"/>
        <w:jc w:val="center"/>
        <w:tblLayout w:type="fixed"/>
        <w:tblCellMar>
          <w:left w:w="0" w:type="dxa"/>
          <w:right w:w="0" w:type="dxa"/>
        </w:tblCellMar>
        <w:tblLook w:val="04A0" w:firstRow="1" w:lastRow="0" w:firstColumn="1" w:lastColumn="0" w:noHBand="0" w:noVBand="1"/>
      </w:tblPr>
      <w:tblGrid>
        <w:gridCol w:w="3522"/>
        <w:gridCol w:w="104"/>
        <w:gridCol w:w="104"/>
        <w:gridCol w:w="829"/>
        <w:gridCol w:w="104"/>
        <w:gridCol w:w="104"/>
        <w:gridCol w:w="104"/>
        <w:gridCol w:w="829"/>
        <w:gridCol w:w="104"/>
        <w:gridCol w:w="104"/>
        <w:gridCol w:w="104"/>
        <w:gridCol w:w="829"/>
        <w:gridCol w:w="104"/>
        <w:gridCol w:w="104"/>
        <w:gridCol w:w="104"/>
        <w:gridCol w:w="829"/>
        <w:gridCol w:w="104"/>
        <w:gridCol w:w="104"/>
        <w:gridCol w:w="104"/>
        <w:gridCol w:w="829"/>
        <w:gridCol w:w="104"/>
        <w:gridCol w:w="104"/>
        <w:gridCol w:w="104"/>
        <w:gridCol w:w="829"/>
        <w:gridCol w:w="104"/>
      </w:tblGrid>
      <w:tr w:rsidR="00176099" w:rsidRPr="00E84E8F" w14:paraId="2B863CE7" w14:textId="77777777" w:rsidTr="00E74955">
        <w:trPr>
          <w:tblHeader/>
          <w:jc w:val="center"/>
        </w:trPr>
        <w:tc>
          <w:tcPr>
            <w:tcW w:w="1698" w:type="pct"/>
            <w:shd w:val="clear" w:color="auto" w:fill="auto"/>
            <w:vAlign w:val="bottom"/>
            <w:hideMark/>
          </w:tcPr>
          <w:p w14:paraId="28077252" w14:textId="459D2BA5" w:rsidR="00176099" w:rsidRPr="00E84E8F" w:rsidRDefault="00C552A4" w:rsidP="00B83B7C">
            <w:pPr>
              <w:pStyle w:val="NormalnyWeb"/>
              <w:keepNext/>
              <w:spacing w:before="0" w:beforeAutospacing="0" w:after="0" w:afterAutospacing="0"/>
              <w:jc w:val="center"/>
              <w:rPr>
                <w:rFonts w:eastAsiaTheme="minorEastAsia" w:cs="Arial"/>
                <w:sz w:val="8"/>
              </w:rPr>
            </w:pPr>
            <w:r w:rsidRPr="00E84E8F">
              <w:rPr>
                <w:rFonts w:cs="Arial"/>
                <w:b/>
                <w:bCs/>
                <w:sz w:val="15"/>
                <w:szCs w:val="15"/>
              </w:rPr>
              <w:t>(IN MILLIONS)</w:t>
            </w:r>
          </w:p>
        </w:tc>
        <w:tc>
          <w:tcPr>
            <w:tcW w:w="50" w:type="pct"/>
            <w:shd w:val="clear" w:color="auto" w:fill="auto"/>
            <w:vAlign w:val="bottom"/>
            <w:hideMark/>
          </w:tcPr>
          <w:p w14:paraId="40B98024" w14:textId="1C83921D" w:rsidR="00176099" w:rsidRPr="00E84E8F" w:rsidRDefault="00176099" w:rsidP="00B83B7C">
            <w:pPr>
              <w:pStyle w:val="la2"/>
              <w:keepNext/>
              <w:spacing w:line="240" w:lineRule="auto"/>
              <w:jc w:val="center"/>
              <w:rPr>
                <w:rFonts w:ascii="Arial" w:eastAsiaTheme="minorEastAsia" w:hAnsi="Arial" w:cs="Arial"/>
              </w:rPr>
            </w:pPr>
          </w:p>
        </w:tc>
        <w:tc>
          <w:tcPr>
            <w:tcW w:w="450" w:type="pct"/>
            <w:gridSpan w:val="2"/>
            <w:shd w:val="clear" w:color="auto" w:fill="auto"/>
            <w:tcMar>
              <w:top w:w="0" w:type="dxa"/>
              <w:left w:w="14" w:type="dxa"/>
              <w:bottom w:w="0" w:type="dxa"/>
              <w:right w:w="14" w:type="dxa"/>
            </w:tcMar>
            <w:vAlign w:val="bottom"/>
            <w:hideMark/>
          </w:tcPr>
          <w:p w14:paraId="2775C271" w14:textId="4FBAEBFE" w:rsidR="00176099" w:rsidRPr="00E84E8F" w:rsidRDefault="00C552A4" w:rsidP="00B83B7C">
            <w:pPr>
              <w:keepNext/>
              <w:jc w:val="center"/>
              <w:rPr>
                <w:rFonts w:ascii="Arial" w:hAnsi="Arial" w:cs="Arial"/>
                <w:szCs w:val="24"/>
              </w:rPr>
            </w:pPr>
            <w:r w:rsidRPr="00E84E8F">
              <w:rPr>
                <w:rFonts w:ascii="Arial" w:hAnsi="Arial" w:cs="Arial"/>
                <w:b/>
                <w:bCs/>
                <w:sz w:val="15"/>
                <w:szCs w:val="15"/>
              </w:rPr>
              <w:t>GROSS</w:t>
            </w:r>
            <w:r w:rsidRPr="00E84E8F">
              <w:rPr>
                <w:rFonts w:ascii="Arial" w:hAnsi="Arial" w:cs="Arial"/>
                <w:b/>
                <w:bCs/>
                <w:sz w:val="15"/>
                <w:szCs w:val="15"/>
              </w:rPr>
              <w:br/>
              <w:t>CARRYING</w:t>
            </w:r>
            <w:r w:rsidRPr="00E84E8F">
              <w:rPr>
                <w:rFonts w:ascii="Arial" w:hAnsi="Arial" w:cs="Arial"/>
                <w:b/>
                <w:bCs/>
                <w:sz w:val="15"/>
                <w:szCs w:val="15"/>
              </w:rPr>
              <w:br/>
              <w:t>AMOUNT</w:t>
            </w:r>
          </w:p>
        </w:tc>
        <w:tc>
          <w:tcPr>
            <w:tcW w:w="50" w:type="pct"/>
            <w:shd w:val="clear" w:color="auto" w:fill="auto"/>
            <w:vAlign w:val="bottom"/>
            <w:hideMark/>
          </w:tcPr>
          <w:p w14:paraId="6BB128F6" w14:textId="7E89340E"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67D6340" w14:textId="709EEEE6" w:rsidR="00176099" w:rsidRPr="00E84E8F" w:rsidRDefault="00176099" w:rsidP="00B83B7C">
            <w:pPr>
              <w:pStyle w:val="la2"/>
              <w:keepNext/>
              <w:spacing w:line="240" w:lineRule="auto"/>
              <w:jc w:val="center"/>
              <w:rPr>
                <w:rFonts w:ascii="Arial" w:eastAsiaTheme="minorEastAsia" w:hAnsi="Arial" w:cs="Arial"/>
              </w:rPr>
            </w:pPr>
          </w:p>
        </w:tc>
        <w:tc>
          <w:tcPr>
            <w:tcW w:w="450" w:type="pct"/>
            <w:gridSpan w:val="2"/>
            <w:shd w:val="clear" w:color="auto" w:fill="auto"/>
            <w:tcMar>
              <w:top w:w="0" w:type="dxa"/>
              <w:left w:w="0" w:type="dxa"/>
              <w:bottom w:w="0" w:type="dxa"/>
              <w:right w:w="0" w:type="dxa"/>
            </w:tcMar>
            <w:vAlign w:val="bottom"/>
            <w:hideMark/>
          </w:tcPr>
          <w:p w14:paraId="135547B9" w14:textId="66CC0448" w:rsidR="00176099" w:rsidRPr="00E84E8F" w:rsidRDefault="00C552A4" w:rsidP="00B83B7C">
            <w:pPr>
              <w:keepNext/>
              <w:jc w:val="center"/>
              <w:rPr>
                <w:rFonts w:ascii="Arial" w:hAnsi="Arial" w:cs="Arial"/>
                <w:spacing w:val="-2"/>
                <w:szCs w:val="24"/>
              </w:rPr>
            </w:pPr>
            <w:r w:rsidRPr="00E84E8F">
              <w:rPr>
                <w:rFonts w:ascii="Arial" w:hAnsi="Arial" w:cs="Arial"/>
                <w:b/>
                <w:bCs/>
                <w:spacing w:val="-2"/>
                <w:sz w:val="15"/>
                <w:szCs w:val="15"/>
              </w:rPr>
              <w:t>ACCUMULATED</w:t>
            </w:r>
            <w:r w:rsidRPr="00E84E8F">
              <w:rPr>
                <w:rFonts w:ascii="Arial" w:hAnsi="Arial" w:cs="Arial"/>
                <w:b/>
                <w:bCs/>
                <w:spacing w:val="-2"/>
                <w:sz w:val="15"/>
                <w:szCs w:val="15"/>
              </w:rPr>
              <w:br/>
              <w:t>AMORTIZATION</w:t>
            </w:r>
          </w:p>
        </w:tc>
        <w:tc>
          <w:tcPr>
            <w:tcW w:w="50" w:type="pct"/>
            <w:shd w:val="clear" w:color="auto" w:fill="auto"/>
            <w:vAlign w:val="bottom"/>
            <w:hideMark/>
          </w:tcPr>
          <w:p w14:paraId="49AD43E5" w14:textId="1C3FEA76"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1712912B" w14:textId="5B1282EA" w:rsidR="00176099" w:rsidRPr="00E84E8F" w:rsidRDefault="00176099" w:rsidP="00B83B7C">
            <w:pPr>
              <w:pStyle w:val="la2"/>
              <w:keepNext/>
              <w:spacing w:line="240" w:lineRule="auto"/>
              <w:jc w:val="center"/>
              <w:rPr>
                <w:rFonts w:ascii="Arial" w:eastAsiaTheme="minorEastAsia" w:hAnsi="Arial" w:cs="Arial"/>
              </w:rPr>
            </w:pPr>
          </w:p>
        </w:tc>
        <w:tc>
          <w:tcPr>
            <w:tcW w:w="450" w:type="pct"/>
            <w:gridSpan w:val="2"/>
            <w:shd w:val="clear" w:color="auto" w:fill="auto"/>
            <w:tcMar>
              <w:top w:w="0" w:type="dxa"/>
              <w:left w:w="14" w:type="dxa"/>
              <w:bottom w:w="0" w:type="dxa"/>
              <w:right w:w="14" w:type="dxa"/>
            </w:tcMar>
            <w:vAlign w:val="bottom"/>
            <w:hideMark/>
          </w:tcPr>
          <w:p w14:paraId="3E57E474" w14:textId="478B72E2" w:rsidR="00176099" w:rsidRPr="00E84E8F" w:rsidRDefault="00C552A4" w:rsidP="00B83B7C">
            <w:pPr>
              <w:keepNext/>
              <w:jc w:val="center"/>
              <w:rPr>
                <w:rFonts w:ascii="Arial" w:hAnsi="Arial" w:cs="Arial"/>
                <w:szCs w:val="24"/>
              </w:rPr>
            </w:pPr>
            <w:r w:rsidRPr="00E84E8F">
              <w:rPr>
                <w:rFonts w:ascii="Arial" w:hAnsi="Arial" w:cs="Arial"/>
                <w:b/>
                <w:bCs/>
                <w:sz w:val="15"/>
                <w:szCs w:val="15"/>
              </w:rPr>
              <w:t>NET</w:t>
            </w:r>
            <w:r w:rsidRPr="00E84E8F">
              <w:rPr>
                <w:rFonts w:ascii="Arial" w:hAnsi="Arial" w:cs="Arial"/>
                <w:b/>
                <w:bCs/>
                <w:sz w:val="15"/>
                <w:szCs w:val="15"/>
              </w:rPr>
              <w:br/>
              <w:t>CARRYING</w:t>
            </w:r>
            <w:r w:rsidRPr="00E84E8F">
              <w:rPr>
                <w:rFonts w:ascii="Arial" w:hAnsi="Arial" w:cs="Arial"/>
                <w:b/>
                <w:bCs/>
                <w:sz w:val="15"/>
                <w:szCs w:val="15"/>
              </w:rPr>
              <w:br/>
              <w:t>AMOUNT</w:t>
            </w:r>
          </w:p>
        </w:tc>
        <w:tc>
          <w:tcPr>
            <w:tcW w:w="50" w:type="pct"/>
            <w:shd w:val="clear" w:color="auto" w:fill="auto"/>
            <w:vAlign w:val="bottom"/>
            <w:hideMark/>
          </w:tcPr>
          <w:p w14:paraId="4CE41B12" w14:textId="703520DF"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5EF4EB7" w14:textId="413B115C" w:rsidR="00176099" w:rsidRPr="00E84E8F" w:rsidRDefault="00176099" w:rsidP="00B83B7C">
            <w:pPr>
              <w:pStyle w:val="la2"/>
              <w:keepNext/>
              <w:spacing w:line="240" w:lineRule="auto"/>
              <w:jc w:val="center"/>
              <w:rPr>
                <w:rFonts w:ascii="Arial" w:eastAsiaTheme="minorEastAsia" w:hAnsi="Arial" w:cs="Arial"/>
              </w:rPr>
            </w:pPr>
          </w:p>
        </w:tc>
        <w:tc>
          <w:tcPr>
            <w:tcW w:w="450" w:type="pct"/>
            <w:gridSpan w:val="2"/>
            <w:shd w:val="clear" w:color="auto" w:fill="auto"/>
            <w:tcMar>
              <w:top w:w="0" w:type="dxa"/>
              <w:left w:w="14" w:type="dxa"/>
              <w:bottom w:w="0" w:type="dxa"/>
              <w:right w:w="14" w:type="dxa"/>
            </w:tcMar>
            <w:vAlign w:val="bottom"/>
            <w:hideMark/>
          </w:tcPr>
          <w:p w14:paraId="28AB9FC5" w14:textId="50E7A132" w:rsidR="00176099" w:rsidRPr="00E84E8F" w:rsidRDefault="00C552A4" w:rsidP="00B83B7C">
            <w:pPr>
              <w:keepNext/>
              <w:jc w:val="center"/>
              <w:rPr>
                <w:rFonts w:ascii="Arial" w:hAnsi="Arial" w:cs="Arial"/>
                <w:szCs w:val="24"/>
              </w:rPr>
            </w:pPr>
            <w:r w:rsidRPr="00E84E8F">
              <w:rPr>
                <w:rFonts w:ascii="Arial" w:hAnsi="Arial" w:cs="Arial"/>
                <w:b/>
                <w:bCs/>
                <w:sz w:val="15"/>
                <w:szCs w:val="15"/>
              </w:rPr>
              <w:t>GROSS</w:t>
            </w:r>
            <w:r w:rsidRPr="00E84E8F">
              <w:rPr>
                <w:rFonts w:ascii="Arial" w:hAnsi="Arial" w:cs="Arial"/>
                <w:b/>
                <w:bCs/>
                <w:sz w:val="15"/>
                <w:szCs w:val="15"/>
              </w:rPr>
              <w:br/>
              <w:t>CARRYING</w:t>
            </w:r>
            <w:r w:rsidRPr="00E84E8F">
              <w:rPr>
                <w:rFonts w:ascii="Arial" w:hAnsi="Arial" w:cs="Arial"/>
                <w:b/>
                <w:bCs/>
                <w:sz w:val="15"/>
                <w:szCs w:val="15"/>
              </w:rPr>
              <w:br/>
              <w:t>AMOUNT</w:t>
            </w:r>
          </w:p>
        </w:tc>
        <w:tc>
          <w:tcPr>
            <w:tcW w:w="100" w:type="pct"/>
            <w:gridSpan w:val="2"/>
            <w:shd w:val="clear" w:color="auto" w:fill="auto"/>
            <w:vAlign w:val="bottom"/>
            <w:hideMark/>
          </w:tcPr>
          <w:p w14:paraId="5B1D0183" w14:textId="1215C420" w:rsidR="00176099" w:rsidRPr="00E84E8F" w:rsidRDefault="00176099" w:rsidP="00B83B7C">
            <w:pPr>
              <w:pStyle w:val="la2"/>
              <w:keepNext/>
              <w:spacing w:line="240" w:lineRule="auto"/>
              <w:jc w:val="center"/>
              <w:rPr>
                <w:rFonts w:ascii="Arial" w:eastAsiaTheme="minorEastAsia" w:hAnsi="Arial" w:cs="Arial"/>
              </w:rPr>
            </w:pPr>
          </w:p>
        </w:tc>
        <w:tc>
          <w:tcPr>
            <w:tcW w:w="450" w:type="pct"/>
            <w:gridSpan w:val="2"/>
            <w:shd w:val="clear" w:color="auto" w:fill="auto"/>
            <w:tcMar>
              <w:top w:w="0" w:type="dxa"/>
              <w:left w:w="0" w:type="dxa"/>
              <w:bottom w:w="0" w:type="dxa"/>
              <w:right w:w="0" w:type="dxa"/>
            </w:tcMar>
            <w:vAlign w:val="bottom"/>
            <w:hideMark/>
          </w:tcPr>
          <w:p w14:paraId="02CFDA3B" w14:textId="1F719F8F" w:rsidR="00176099" w:rsidRPr="00E84E8F" w:rsidRDefault="00C552A4" w:rsidP="00B83B7C">
            <w:pPr>
              <w:keepNext/>
              <w:jc w:val="center"/>
              <w:rPr>
                <w:rFonts w:ascii="Arial" w:hAnsi="Arial" w:cs="Arial"/>
                <w:spacing w:val="-2"/>
                <w:szCs w:val="24"/>
              </w:rPr>
            </w:pPr>
            <w:r w:rsidRPr="00E84E8F">
              <w:rPr>
                <w:rFonts w:ascii="Arial" w:hAnsi="Arial" w:cs="Arial"/>
                <w:b/>
                <w:bCs/>
                <w:spacing w:val="-2"/>
                <w:sz w:val="15"/>
                <w:szCs w:val="15"/>
              </w:rPr>
              <w:t>ACCUMULATED</w:t>
            </w:r>
            <w:r w:rsidRPr="00E84E8F">
              <w:rPr>
                <w:rFonts w:ascii="Arial" w:hAnsi="Arial" w:cs="Arial"/>
                <w:b/>
                <w:bCs/>
                <w:spacing w:val="-2"/>
                <w:sz w:val="15"/>
                <w:szCs w:val="15"/>
              </w:rPr>
              <w:br/>
              <w:t>AMORTIZATION</w:t>
            </w:r>
          </w:p>
        </w:tc>
        <w:tc>
          <w:tcPr>
            <w:tcW w:w="50" w:type="pct"/>
            <w:shd w:val="clear" w:color="auto" w:fill="auto"/>
            <w:vAlign w:val="bottom"/>
            <w:hideMark/>
          </w:tcPr>
          <w:p w14:paraId="7AF3C287" w14:textId="6811C0F6"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747A9E9E" w14:textId="0C248632" w:rsidR="00176099" w:rsidRPr="00E84E8F" w:rsidRDefault="00176099" w:rsidP="00B83B7C">
            <w:pPr>
              <w:pStyle w:val="la2"/>
              <w:keepNext/>
              <w:spacing w:line="240" w:lineRule="auto"/>
              <w:jc w:val="center"/>
              <w:rPr>
                <w:rFonts w:ascii="Arial" w:eastAsiaTheme="minorEastAsia" w:hAnsi="Arial" w:cs="Arial"/>
              </w:rPr>
            </w:pPr>
          </w:p>
        </w:tc>
        <w:tc>
          <w:tcPr>
            <w:tcW w:w="450" w:type="pct"/>
            <w:gridSpan w:val="2"/>
            <w:shd w:val="clear" w:color="auto" w:fill="auto"/>
            <w:tcMar>
              <w:top w:w="0" w:type="dxa"/>
              <w:left w:w="14" w:type="dxa"/>
              <w:bottom w:w="0" w:type="dxa"/>
              <w:right w:w="14" w:type="dxa"/>
            </w:tcMar>
            <w:vAlign w:val="bottom"/>
            <w:hideMark/>
          </w:tcPr>
          <w:p w14:paraId="1F24019F" w14:textId="66A05F7F" w:rsidR="00176099" w:rsidRPr="00E84E8F" w:rsidRDefault="00C552A4" w:rsidP="00B83B7C">
            <w:pPr>
              <w:keepNext/>
              <w:jc w:val="center"/>
              <w:rPr>
                <w:rFonts w:ascii="Arial" w:hAnsi="Arial" w:cs="Arial"/>
                <w:szCs w:val="24"/>
              </w:rPr>
            </w:pPr>
            <w:r w:rsidRPr="00E84E8F">
              <w:rPr>
                <w:rFonts w:ascii="Arial" w:hAnsi="Arial" w:cs="Arial"/>
                <w:b/>
                <w:bCs/>
                <w:sz w:val="15"/>
                <w:szCs w:val="15"/>
              </w:rPr>
              <w:t>NET</w:t>
            </w:r>
            <w:r w:rsidRPr="00E84E8F">
              <w:rPr>
                <w:rFonts w:ascii="Arial" w:hAnsi="Arial" w:cs="Arial"/>
                <w:b/>
                <w:bCs/>
                <w:sz w:val="15"/>
                <w:szCs w:val="15"/>
              </w:rPr>
              <w:br/>
              <w:t>CARRYING</w:t>
            </w:r>
            <w:r w:rsidRPr="00E84E8F">
              <w:rPr>
                <w:rFonts w:ascii="Arial" w:hAnsi="Arial" w:cs="Arial"/>
                <w:b/>
                <w:bCs/>
                <w:sz w:val="15"/>
                <w:szCs w:val="15"/>
              </w:rPr>
              <w:br/>
              <w:t>AMOUNT</w:t>
            </w:r>
          </w:p>
        </w:tc>
        <w:tc>
          <w:tcPr>
            <w:tcW w:w="50" w:type="pct"/>
            <w:shd w:val="clear" w:color="auto" w:fill="auto"/>
            <w:vAlign w:val="bottom"/>
            <w:hideMark/>
          </w:tcPr>
          <w:p w14:paraId="435EEBBB" w14:textId="703CE40F" w:rsidR="00176099" w:rsidRPr="00E84E8F" w:rsidRDefault="00176099" w:rsidP="00B83B7C">
            <w:pPr>
              <w:keepNext/>
              <w:jc w:val="center"/>
              <w:rPr>
                <w:rFonts w:ascii="Arial" w:hAnsi="Arial" w:cs="Arial"/>
                <w:sz w:val="8"/>
                <w:szCs w:val="24"/>
              </w:rPr>
            </w:pPr>
          </w:p>
        </w:tc>
      </w:tr>
      <w:tr w:rsidR="00752A8A" w:rsidRPr="00E84E8F" w14:paraId="126BACC6" w14:textId="77777777" w:rsidTr="00E74955">
        <w:trPr>
          <w:tblHeader/>
          <w:jc w:val="center"/>
        </w:trPr>
        <w:tc>
          <w:tcPr>
            <w:tcW w:w="1698" w:type="pct"/>
            <w:tcBorders>
              <w:bottom w:val="single" w:sz="4" w:space="0" w:color="auto"/>
            </w:tcBorders>
            <w:shd w:val="clear" w:color="auto" w:fill="auto"/>
            <w:vAlign w:val="bottom"/>
          </w:tcPr>
          <w:p w14:paraId="57DB26D5" w14:textId="6B06009E"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0D6DAD12" w14:textId="77777777" w:rsidR="00176099" w:rsidRPr="00E84E8F" w:rsidRDefault="00176099" w:rsidP="00B83B7C">
            <w:pPr>
              <w:keepNext/>
              <w:spacing w:line="80" w:lineRule="exact"/>
              <w:jc w:val="center"/>
              <w:rPr>
                <w:rFonts w:ascii="Arial" w:hAnsi="Arial" w:cs="Arial"/>
                <w:sz w:val="8"/>
              </w:rPr>
            </w:pPr>
          </w:p>
        </w:tc>
        <w:tc>
          <w:tcPr>
            <w:tcW w:w="450" w:type="pct"/>
            <w:gridSpan w:val="2"/>
            <w:tcBorders>
              <w:bottom w:val="single" w:sz="4" w:space="0" w:color="auto"/>
            </w:tcBorders>
            <w:shd w:val="clear" w:color="auto" w:fill="auto"/>
            <w:tcMar>
              <w:top w:w="0" w:type="dxa"/>
              <w:left w:w="14" w:type="dxa"/>
              <w:bottom w:w="0" w:type="dxa"/>
              <w:right w:w="14" w:type="dxa"/>
            </w:tcMar>
            <w:vAlign w:val="bottom"/>
          </w:tcPr>
          <w:p w14:paraId="43955066"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523A301F"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1D54F1A7" w14:textId="77777777" w:rsidR="00176099" w:rsidRPr="00E84E8F" w:rsidRDefault="00176099" w:rsidP="00B83B7C">
            <w:pPr>
              <w:keepNext/>
              <w:spacing w:line="80" w:lineRule="exact"/>
              <w:jc w:val="center"/>
              <w:rPr>
                <w:rFonts w:ascii="Arial" w:hAnsi="Arial" w:cs="Arial"/>
                <w:sz w:val="8"/>
              </w:rPr>
            </w:pPr>
          </w:p>
        </w:tc>
        <w:tc>
          <w:tcPr>
            <w:tcW w:w="450" w:type="pct"/>
            <w:gridSpan w:val="2"/>
            <w:tcBorders>
              <w:bottom w:val="single" w:sz="4" w:space="0" w:color="auto"/>
            </w:tcBorders>
            <w:shd w:val="clear" w:color="auto" w:fill="auto"/>
            <w:tcMar>
              <w:top w:w="0" w:type="dxa"/>
              <w:left w:w="14" w:type="dxa"/>
              <w:bottom w:w="0" w:type="dxa"/>
              <w:right w:w="14" w:type="dxa"/>
            </w:tcMar>
            <w:vAlign w:val="bottom"/>
          </w:tcPr>
          <w:p w14:paraId="5EC745B8"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1DCA8A93"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7E32DE00" w14:textId="77777777" w:rsidR="00176099" w:rsidRPr="00E84E8F" w:rsidRDefault="00176099" w:rsidP="00B83B7C">
            <w:pPr>
              <w:keepNext/>
              <w:spacing w:line="80" w:lineRule="exact"/>
              <w:jc w:val="center"/>
              <w:rPr>
                <w:rFonts w:ascii="Arial" w:hAnsi="Arial" w:cs="Arial"/>
                <w:sz w:val="8"/>
              </w:rPr>
            </w:pPr>
          </w:p>
        </w:tc>
        <w:tc>
          <w:tcPr>
            <w:tcW w:w="450" w:type="pct"/>
            <w:gridSpan w:val="2"/>
            <w:tcBorders>
              <w:bottom w:val="single" w:sz="4" w:space="0" w:color="auto"/>
            </w:tcBorders>
            <w:shd w:val="clear" w:color="auto" w:fill="auto"/>
            <w:tcMar>
              <w:top w:w="0" w:type="dxa"/>
              <w:left w:w="14" w:type="dxa"/>
              <w:bottom w:w="0" w:type="dxa"/>
              <w:right w:w="14" w:type="dxa"/>
            </w:tcMar>
            <w:vAlign w:val="bottom"/>
          </w:tcPr>
          <w:p w14:paraId="007B9379"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1FD54AF9"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54A9E6E8" w14:textId="77777777" w:rsidR="00176099" w:rsidRPr="00E84E8F" w:rsidRDefault="00176099" w:rsidP="00B83B7C">
            <w:pPr>
              <w:keepNext/>
              <w:spacing w:line="80" w:lineRule="exact"/>
              <w:jc w:val="center"/>
              <w:rPr>
                <w:rFonts w:ascii="Arial" w:hAnsi="Arial" w:cs="Arial"/>
                <w:sz w:val="8"/>
              </w:rPr>
            </w:pPr>
          </w:p>
        </w:tc>
        <w:tc>
          <w:tcPr>
            <w:tcW w:w="450" w:type="pct"/>
            <w:gridSpan w:val="2"/>
            <w:tcBorders>
              <w:bottom w:val="single" w:sz="4" w:space="0" w:color="auto"/>
            </w:tcBorders>
            <w:shd w:val="clear" w:color="auto" w:fill="auto"/>
            <w:tcMar>
              <w:top w:w="0" w:type="dxa"/>
              <w:left w:w="14" w:type="dxa"/>
              <w:bottom w:w="0" w:type="dxa"/>
              <w:right w:w="14" w:type="dxa"/>
            </w:tcMar>
            <w:vAlign w:val="bottom"/>
          </w:tcPr>
          <w:p w14:paraId="150C3D52" w14:textId="77777777" w:rsidR="00176099" w:rsidRPr="00E84E8F" w:rsidRDefault="00176099" w:rsidP="00B83B7C">
            <w:pPr>
              <w:keepNext/>
              <w:spacing w:line="80" w:lineRule="exact"/>
              <w:jc w:val="center"/>
              <w:rPr>
                <w:rFonts w:ascii="Arial" w:hAnsi="Arial" w:cs="Arial"/>
                <w:sz w:val="8"/>
              </w:rPr>
            </w:pPr>
          </w:p>
        </w:tc>
        <w:tc>
          <w:tcPr>
            <w:tcW w:w="100" w:type="pct"/>
            <w:gridSpan w:val="2"/>
            <w:tcBorders>
              <w:bottom w:val="single" w:sz="4" w:space="0" w:color="auto"/>
            </w:tcBorders>
            <w:shd w:val="clear" w:color="auto" w:fill="auto"/>
            <w:vAlign w:val="bottom"/>
          </w:tcPr>
          <w:p w14:paraId="1199254B" w14:textId="77777777" w:rsidR="00176099" w:rsidRPr="00E84E8F" w:rsidRDefault="00176099" w:rsidP="00B83B7C">
            <w:pPr>
              <w:keepNext/>
              <w:spacing w:line="80" w:lineRule="exact"/>
              <w:jc w:val="center"/>
              <w:rPr>
                <w:rFonts w:ascii="Arial" w:hAnsi="Arial" w:cs="Arial"/>
                <w:sz w:val="8"/>
              </w:rPr>
            </w:pPr>
          </w:p>
        </w:tc>
        <w:tc>
          <w:tcPr>
            <w:tcW w:w="450" w:type="pct"/>
            <w:gridSpan w:val="2"/>
            <w:tcBorders>
              <w:bottom w:val="single" w:sz="4" w:space="0" w:color="auto"/>
            </w:tcBorders>
            <w:shd w:val="clear" w:color="auto" w:fill="auto"/>
            <w:tcMar>
              <w:top w:w="0" w:type="dxa"/>
              <w:left w:w="14" w:type="dxa"/>
              <w:bottom w:w="0" w:type="dxa"/>
              <w:right w:w="14" w:type="dxa"/>
            </w:tcMar>
            <w:vAlign w:val="bottom"/>
          </w:tcPr>
          <w:p w14:paraId="3B38720F"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7F7C6BAF"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633C084A" w14:textId="77777777" w:rsidR="00176099" w:rsidRPr="00E84E8F" w:rsidRDefault="00176099" w:rsidP="00B83B7C">
            <w:pPr>
              <w:keepNext/>
              <w:spacing w:line="80" w:lineRule="exact"/>
              <w:jc w:val="center"/>
              <w:rPr>
                <w:rFonts w:ascii="Arial" w:hAnsi="Arial" w:cs="Arial"/>
                <w:sz w:val="8"/>
              </w:rPr>
            </w:pPr>
          </w:p>
        </w:tc>
        <w:tc>
          <w:tcPr>
            <w:tcW w:w="450" w:type="pct"/>
            <w:gridSpan w:val="2"/>
            <w:tcBorders>
              <w:bottom w:val="single" w:sz="4" w:space="0" w:color="auto"/>
            </w:tcBorders>
            <w:shd w:val="clear" w:color="auto" w:fill="auto"/>
            <w:tcMar>
              <w:top w:w="0" w:type="dxa"/>
              <w:left w:w="14" w:type="dxa"/>
              <w:bottom w:w="0" w:type="dxa"/>
              <w:right w:w="14" w:type="dxa"/>
            </w:tcMar>
            <w:vAlign w:val="bottom"/>
          </w:tcPr>
          <w:p w14:paraId="1116F87F"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3947CC0C" w14:textId="77777777" w:rsidR="00176099" w:rsidRPr="00E84E8F" w:rsidRDefault="00176099" w:rsidP="00B83B7C">
            <w:pPr>
              <w:keepNext/>
              <w:spacing w:line="80" w:lineRule="exact"/>
              <w:jc w:val="center"/>
              <w:rPr>
                <w:rFonts w:ascii="Arial" w:hAnsi="Arial" w:cs="Arial"/>
                <w:sz w:val="8"/>
              </w:rPr>
            </w:pPr>
          </w:p>
        </w:tc>
      </w:tr>
      <w:tr w:rsidR="00752A8A" w:rsidRPr="00E84E8F" w14:paraId="6997F103" w14:textId="77777777" w:rsidTr="00E74955">
        <w:trPr>
          <w:tblHeader/>
          <w:jc w:val="center"/>
        </w:trPr>
        <w:tc>
          <w:tcPr>
            <w:tcW w:w="1698" w:type="pct"/>
            <w:tcBorders>
              <w:top w:val="single" w:sz="4" w:space="0" w:color="auto"/>
            </w:tcBorders>
            <w:shd w:val="clear" w:color="auto" w:fill="auto"/>
            <w:vAlign w:val="bottom"/>
          </w:tcPr>
          <w:p w14:paraId="47CFD530" w14:textId="6052A043"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0B326131" w14:textId="77777777" w:rsidR="00176099" w:rsidRPr="00E84E8F" w:rsidRDefault="00176099" w:rsidP="00B83B7C">
            <w:pPr>
              <w:keepNext/>
              <w:spacing w:line="80" w:lineRule="exact"/>
              <w:jc w:val="center"/>
              <w:rPr>
                <w:rFonts w:ascii="Arial" w:hAnsi="Arial" w:cs="Arial"/>
                <w:sz w:val="8"/>
              </w:rPr>
            </w:pPr>
          </w:p>
        </w:tc>
        <w:tc>
          <w:tcPr>
            <w:tcW w:w="450" w:type="pct"/>
            <w:gridSpan w:val="2"/>
            <w:tcBorders>
              <w:top w:val="single" w:sz="4" w:space="0" w:color="auto"/>
            </w:tcBorders>
            <w:shd w:val="clear" w:color="auto" w:fill="auto"/>
            <w:tcMar>
              <w:top w:w="0" w:type="dxa"/>
              <w:left w:w="14" w:type="dxa"/>
              <w:bottom w:w="0" w:type="dxa"/>
              <w:right w:w="14" w:type="dxa"/>
            </w:tcMar>
            <w:vAlign w:val="bottom"/>
          </w:tcPr>
          <w:p w14:paraId="26C7449B" w14:textId="7777777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459FC3CD" w14:textId="7777777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1D2772FB" w14:textId="77777777" w:rsidR="00176099" w:rsidRPr="00E84E8F" w:rsidRDefault="00176099" w:rsidP="00B83B7C">
            <w:pPr>
              <w:keepNext/>
              <w:spacing w:line="80" w:lineRule="exact"/>
              <w:jc w:val="center"/>
              <w:rPr>
                <w:rFonts w:ascii="Arial" w:hAnsi="Arial" w:cs="Arial"/>
                <w:sz w:val="8"/>
              </w:rPr>
            </w:pPr>
          </w:p>
        </w:tc>
        <w:tc>
          <w:tcPr>
            <w:tcW w:w="450" w:type="pct"/>
            <w:gridSpan w:val="2"/>
            <w:tcBorders>
              <w:top w:val="single" w:sz="4" w:space="0" w:color="auto"/>
            </w:tcBorders>
            <w:shd w:val="clear" w:color="auto" w:fill="auto"/>
            <w:tcMar>
              <w:top w:w="0" w:type="dxa"/>
              <w:left w:w="14" w:type="dxa"/>
              <w:bottom w:w="0" w:type="dxa"/>
              <w:right w:w="14" w:type="dxa"/>
            </w:tcMar>
            <w:vAlign w:val="bottom"/>
          </w:tcPr>
          <w:p w14:paraId="0D72C30E" w14:textId="7777777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06B1A896" w14:textId="7777777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689D3451" w14:textId="77777777" w:rsidR="00176099" w:rsidRPr="00E84E8F" w:rsidRDefault="00176099" w:rsidP="00B83B7C">
            <w:pPr>
              <w:keepNext/>
              <w:spacing w:line="80" w:lineRule="exact"/>
              <w:jc w:val="center"/>
              <w:rPr>
                <w:rFonts w:ascii="Arial" w:hAnsi="Arial" w:cs="Arial"/>
                <w:sz w:val="8"/>
              </w:rPr>
            </w:pPr>
          </w:p>
        </w:tc>
        <w:tc>
          <w:tcPr>
            <w:tcW w:w="450" w:type="pct"/>
            <w:gridSpan w:val="2"/>
            <w:tcBorders>
              <w:top w:val="single" w:sz="4" w:space="0" w:color="auto"/>
            </w:tcBorders>
            <w:shd w:val="clear" w:color="auto" w:fill="auto"/>
            <w:tcMar>
              <w:top w:w="0" w:type="dxa"/>
              <w:left w:w="14" w:type="dxa"/>
              <w:bottom w:w="0" w:type="dxa"/>
              <w:right w:w="14" w:type="dxa"/>
            </w:tcMar>
            <w:vAlign w:val="bottom"/>
          </w:tcPr>
          <w:p w14:paraId="71ECFF9C" w14:textId="7777777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2C16EB00" w14:textId="7777777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06422510" w14:textId="77777777" w:rsidR="00176099" w:rsidRPr="00E84E8F" w:rsidRDefault="00176099" w:rsidP="00B83B7C">
            <w:pPr>
              <w:keepNext/>
              <w:spacing w:line="80" w:lineRule="exact"/>
              <w:jc w:val="center"/>
              <w:rPr>
                <w:rFonts w:ascii="Arial" w:hAnsi="Arial" w:cs="Arial"/>
                <w:sz w:val="8"/>
              </w:rPr>
            </w:pPr>
          </w:p>
        </w:tc>
        <w:tc>
          <w:tcPr>
            <w:tcW w:w="450" w:type="pct"/>
            <w:gridSpan w:val="2"/>
            <w:tcBorders>
              <w:top w:val="single" w:sz="4" w:space="0" w:color="auto"/>
            </w:tcBorders>
            <w:shd w:val="clear" w:color="auto" w:fill="auto"/>
            <w:tcMar>
              <w:top w:w="0" w:type="dxa"/>
              <w:left w:w="14" w:type="dxa"/>
              <w:bottom w:w="0" w:type="dxa"/>
              <w:right w:w="14" w:type="dxa"/>
            </w:tcMar>
            <w:vAlign w:val="bottom"/>
          </w:tcPr>
          <w:p w14:paraId="329483EC" w14:textId="77777777" w:rsidR="00176099" w:rsidRPr="00E84E8F" w:rsidRDefault="00176099" w:rsidP="00B83B7C">
            <w:pPr>
              <w:keepNext/>
              <w:spacing w:line="80" w:lineRule="exact"/>
              <w:jc w:val="center"/>
              <w:rPr>
                <w:rFonts w:ascii="Arial" w:hAnsi="Arial" w:cs="Arial"/>
                <w:sz w:val="8"/>
              </w:rPr>
            </w:pPr>
          </w:p>
        </w:tc>
        <w:tc>
          <w:tcPr>
            <w:tcW w:w="100" w:type="pct"/>
            <w:gridSpan w:val="2"/>
            <w:tcBorders>
              <w:top w:val="single" w:sz="4" w:space="0" w:color="auto"/>
            </w:tcBorders>
            <w:shd w:val="clear" w:color="auto" w:fill="auto"/>
            <w:vAlign w:val="bottom"/>
          </w:tcPr>
          <w:p w14:paraId="0695B58D" w14:textId="77777777" w:rsidR="00176099" w:rsidRPr="00E84E8F" w:rsidRDefault="00176099" w:rsidP="00B83B7C">
            <w:pPr>
              <w:keepNext/>
              <w:spacing w:line="80" w:lineRule="exact"/>
              <w:jc w:val="center"/>
              <w:rPr>
                <w:rFonts w:ascii="Arial" w:hAnsi="Arial" w:cs="Arial"/>
                <w:sz w:val="8"/>
              </w:rPr>
            </w:pPr>
          </w:p>
        </w:tc>
        <w:tc>
          <w:tcPr>
            <w:tcW w:w="450" w:type="pct"/>
            <w:gridSpan w:val="2"/>
            <w:tcBorders>
              <w:top w:val="single" w:sz="4" w:space="0" w:color="auto"/>
            </w:tcBorders>
            <w:shd w:val="clear" w:color="auto" w:fill="auto"/>
            <w:tcMar>
              <w:top w:w="0" w:type="dxa"/>
              <w:left w:w="14" w:type="dxa"/>
              <w:bottom w:w="0" w:type="dxa"/>
              <w:right w:w="14" w:type="dxa"/>
            </w:tcMar>
            <w:vAlign w:val="bottom"/>
          </w:tcPr>
          <w:p w14:paraId="38629A45" w14:textId="7777777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39C51DD0" w14:textId="7777777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5A1578BF" w14:textId="77777777" w:rsidR="00176099" w:rsidRPr="00E84E8F" w:rsidRDefault="00176099" w:rsidP="00B83B7C">
            <w:pPr>
              <w:keepNext/>
              <w:spacing w:line="80" w:lineRule="exact"/>
              <w:jc w:val="center"/>
              <w:rPr>
                <w:rFonts w:ascii="Arial" w:hAnsi="Arial" w:cs="Arial"/>
                <w:sz w:val="8"/>
              </w:rPr>
            </w:pPr>
          </w:p>
        </w:tc>
        <w:tc>
          <w:tcPr>
            <w:tcW w:w="450" w:type="pct"/>
            <w:gridSpan w:val="2"/>
            <w:tcBorders>
              <w:top w:val="single" w:sz="4" w:space="0" w:color="auto"/>
            </w:tcBorders>
            <w:shd w:val="clear" w:color="auto" w:fill="auto"/>
            <w:tcMar>
              <w:top w:w="0" w:type="dxa"/>
              <w:left w:w="14" w:type="dxa"/>
              <w:bottom w:w="0" w:type="dxa"/>
              <w:right w:w="14" w:type="dxa"/>
            </w:tcMar>
            <w:vAlign w:val="bottom"/>
          </w:tcPr>
          <w:p w14:paraId="04C61C78"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3F3EDC58" w14:textId="77777777" w:rsidR="00176099" w:rsidRPr="00E84E8F" w:rsidRDefault="00176099" w:rsidP="00B83B7C">
            <w:pPr>
              <w:keepNext/>
              <w:spacing w:line="80" w:lineRule="exact"/>
              <w:jc w:val="center"/>
              <w:rPr>
                <w:rFonts w:ascii="Arial" w:hAnsi="Arial" w:cs="Arial"/>
                <w:sz w:val="8"/>
              </w:rPr>
            </w:pPr>
          </w:p>
        </w:tc>
      </w:tr>
      <w:tr w:rsidR="00176099" w:rsidRPr="00E84E8F" w14:paraId="095C5980" w14:textId="77777777" w:rsidTr="00E74955">
        <w:trPr>
          <w:tblHeader/>
          <w:jc w:val="center"/>
        </w:trPr>
        <w:tc>
          <w:tcPr>
            <w:tcW w:w="1698" w:type="pct"/>
            <w:shd w:val="clear" w:color="auto" w:fill="auto"/>
            <w:vAlign w:val="bottom"/>
          </w:tcPr>
          <w:p w14:paraId="0505E027" w14:textId="10D80758" w:rsidR="00176099" w:rsidRPr="006351FA" w:rsidRDefault="00C552A4" w:rsidP="00B83B7C">
            <w:pPr>
              <w:pStyle w:val="NormalnyWeb"/>
              <w:keepNext/>
              <w:spacing w:before="0" w:beforeAutospacing="0" w:after="0" w:afterAutospacing="0"/>
              <w:jc w:val="center"/>
              <w:rPr>
                <w:rFonts w:cs="Arial"/>
                <w:b/>
                <w:sz w:val="15"/>
                <w:szCs w:val="15"/>
              </w:rPr>
            </w:pPr>
            <w:r w:rsidRPr="006351FA">
              <w:rPr>
                <w:rFonts w:cs="Arial"/>
                <w:b/>
                <w:sz w:val="15"/>
                <w:szCs w:val="15"/>
              </w:rPr>
              <w:t>JUNE 30,</w:t>
            </w:r>
          </w:p>
        </w:tc>
        <w:tc>
          <w:tcPr>
            <w:tcW w:w="50" w:type="pct"/>
            <w:shd w:val="clear" w:color="auto" w:fill="auto"/>
            <w:vAlign w:val="bottom"/>
          </w:tcPr>
          <w:p w14:paraId="4D74E666" w14:textId="77777777" w:rsidR="00176099" w:rsidRPr="00E84E8F" w:rsidRDefault="00176099" w:rsidP="00B83B7C">
            <w:pPr>
              <w:pStyle w:val="la2"/>
              <w:keepNext/>
              <w:spacing w:line="240" w:lineRule="auto"/>
              <w:jc w:val="center"/>
              <w:rPr>
                <w:rFonts w:ascii="Arial" w:hAnsi="Arial" w:cs="Arial"/>
              </w:rPr>
            </w:pPr>
          </w:p>
        </w:tc>
        <w:tc>
          <w:tcPr>
            <w:tcW w:w="1550" w:type="pct"/>
            <w:gridSpan w:val="10"/>
            <w:shd w:val="clear" w:color="auto" w:fill="auto"/>
            <w:tcMar>
              <w:top w:w="0" w:type="dxa"/>
              <w:left w:w="14" w:type="dxa"/>
              <w:bottom w:w="0" w:type="dxa"/>
              <w:right w:w="14" w:type="dxa"/>
            </w:tcMar>
            <w:vAlign w:val="bottom"/>
          </w:tcPr>
          <w:p w14:paraId="5A746E14" w14:textId="5FC672FF" w:rsidR="00176099" w:rsidRPr="00E84E8F" w:rsidRDefault="00C552A4" w:rsidP="00B83B7C">
            <w:pPr>
              <w:keepNext/>
              <w:jc w:val="center"/>
              <w:rPr>
                <w:rFonts w:ascii="Arial" w:hAnsi="Arial" w:cs="Arial"/>
                <w:b/>
                <w:bCs/>
                <w:sz w:val="15"/>
                <w:szCs w:val="15"/>
              </w:rPr>
            </w:pPr>
            <w:r w:rsidRPr="00E84E8F">
              <w:rPr>
                <w:rFonts w:ascii="Arial" w:hAnsi="Arial" w:cs="Arial"/>
                <w:b/>
                <w:bCs/>
                <w:sz w:val="15"/>
                <w:szCs w:val="15"/>
              </w:rPr>
              <w:t>2018</w:t>
            </w:r>
          </w:p>
        </w:tc>
        <w:tc>
          <w:tcPr>
            <w:tcW w:w="50" w:type="pct"/>
            <w:shd w:val="clear" w:color="auto" w:fill="auto"/>
            <w:vAlign w:val="bottom"/>
          </w:tcPr>
          <w:p w14:paraId="3FAFCFA1" w14:textId="77777777" w:rsidR="00176099" w:rsidRPr="00E84E8F" w:rsidRDefault="00176099" w:rsidP="00B83B7C">
            <w:pPr>
              <w:keepNext/>
              <w:jc w:val="center"/>
              <w:rPr>
                <w:rFonts w:ascii="Arial" w:hAnsi="Arial" w:cs="Arial"/>
                <w:sz w:val="8"/>
                <w:szCs w:val="8"/>
              </w:rPr>
            </w:pPr>
          </w:p>
        </w:tc>
        <w:tc>
          <w:tcPr>
            <w:tcW w:w="50" w:type="pct"/>
            <w:shd w:val="clear" w:color="auto" w:fill="auto"/>
            <w:vAlign w:val="bottom"/>
          </w:tcPr>
          <w:p w14:paraId="56BD2F93" w14:textId="77777777" w:rsidR="00176099" w:rsidRPr="00E84E8F" w:rsidRDefault="00176099" w:rsidP="00B83B7C">
            <w:pPr>
              <w:pStyle w:val="la2"/>
              <w:keepNext/>
              <w:spacing w:line="240" w:lineRule="auto"/>
              <w:jc w:val="center"/>
              <w:rPr>
                <w:rFonts w:ascii="Arial" w:hAnsi="Arial" w:cs="Arial"/>
              </w:rPr>
            </w:pPr>
          </w:p>
        </w:tc>
        <w:tc>
          <w:tcPr>
            <w:tcW w:w="1550" w:type="pct"/>
            <w:gridSpan w:val="10"/>
            <w:shd w:val="clear" w:color="auto" w:fill="auto"/>
            <w:tcMar>
              <w:top w:w="0" w:type="dxa"/>
              <w:left w:w="14" w:type="dxa"/>
              <w:bottom w:w="0" w:type="dxa"/>
              <w:right w:w="14" w:type="dxa"/>
            </w:tcMar>
            <w:vAlign w:val="bottom"/>
          </w:tcPr>
          <w:p w14:paraId="32D6FD4F" w14:textId="31B63343" w:rsidR="00176099" w:rsidRPr="00E84E8F" w:rsidRDefault="00176099" w:rsidP="00B83B7C">
            <w:pPr>
              <w:keepNext/>
              <w:jc w:val="center"/>
              <w:rPr>
                <w:rFonts w:ascii="Arial" w:hAnsi="Arial" w:cs="Arial"/>
                <w:b/>
                <w:bCs/>
                <w:sz w:val="15"/>
                <w:szCs w:val="15"/>
              </w:rPr>
            </w:pPr>
          </w:p>
          <w:p w14:paraId="7CC0908B" w14:textId="55783B4F" w:rsidR="00176099" w:rsidRPr="00E84E8F" w:rsidRDefault="00C552A4" w:rsidP="00B83B7C">
            <w:pPr>
              <w:keepNext/>
              <w:jc w:val="center"/>
              <w:rPr>
                <w:rFonts w:ascii="Arial" w:hAnsi="Arial" w:cs="Arial"/>
                <w:b/>
                <w:bCs/>
                <w:sz w:val="8"/>
                <w:szCs w:val="8"/>
              </w:rPr>
            </w:pPr>
            <w:r w:rsidRPr="00E84E8F">
              <w:rPr>
                <w:rFonts w:ascii="Arial" w:hAnsi="Arial" w:cs="Arial"/>
                <w:b/>
                <w:bCs/>
                <w:sz w:val="15"/>
                <w:szCs w:val="15"/>
              </w:rPr>
              <w:t>2017</w:t>
            </w:r>
          </w:p>
        </w:tc>
        <w:tc>
          <w:tcPr>
            <w:tcW w:w="50" w:type="pct"/>
            <w:shd w:val="clear" w:color="auto" w:fill="auto"/>
            <w:vAlign w:val="bottom"/>
          </w:tcPr>
          <w:p w14:paraId="02762454" w14:textId="5CDB15B6" w:rsidR="00176099" w:rsidRPr="00E84E8F" w:rsidRDefault="00176099" w:rsidP="00B83B7C">
            <w:pPr>
              <w:keepNext/>
              <w:jc w:val="center"/>
              <w:rPr>
                <w:rFonts w:ascii="Arial" w:hAnsi="Arial" w:cs="Arial"/>
                <w:sz w:val="8"/>
                <w:szCs w:val="8"/>
              </w:rPr>
            </w:pPr>
          </w:p>
        </w:tc>
      </w:tr>
      <w:tr w:rsidR="00176099" w:rsidRPr="00E84E8F" w14:paraId="4951D39B" w14:textId="77777777" w:rsidTr="00E74955">
        <w:trPr>
          <w:tblHeader/>
          <w:jc w:val="center"/>
        </w:trPr>
        <w:tc>
          <w:tcPr>
            <w:tcW w:w="1698" w:type="pct"/>
            <w:shd w:val="clear" w:color="auto" w:fill="auto"/>
            <w:vAlign w:val="bottom"/>
          </w:tcPr>
          <w:p w14:paraId="36E232B5" w14:textId="5BDCCC1F" w:rsidR="00176099" w:rsidRPr="00E84E8F" w:rsidRDefault="00176099" w:rsidP="00B83B7C">
            <w:pPr>
              <w:pStyle w:val="NormalnyWeb"/>
              <w:keepNext/>
              <w:spacing w:before="0" w:beforeAutospacing="0" w:after="0" w:afterAutospacing="0" w:line="80" w:lineRule="exact"/>
              <w:jc w:val="center"/>
              <w:rPr>
                <w:rFonts w:cs="Arial"/>
                <w:b/>
                <w:bCs/>
                <w:sz w:val="8"/>
                <w:szCs w:val="8"/>
              </w:rPr>
            </w:pPr>
          </w:p>
        </w:tc>
        <w:tc>
          <w:tcPr>
            <w:tcW w:w="50" w:type="pct"/>
            <w:shd w:val="clear" w:color="auto" w:fill="auto"/>
            <w:vAlign w:val="bottom"/>
          </w:tcPr>
          <w:p w14:paraId="1EC024DC" w14:textId="77777777" w:rsidR="00176099" w:rsidRPr="00E84E8F" w:rsidRDefault="00176099" w:rsidP="00B83B7C">
            <w:pPr>
              <w:pStyle w:val="la2"/>
              <w:keepNext/>
              <w:spacing w:line="80" w:lineRule="exact"/>
              <w:jc w:val="center"/>
              <w:rPr>
                <w:rFonts w:ascii="Arial" w:hAnsi="Arial" w:cs="Arial"/>
              </w:rPr>
            </w:pPr>
          </w:p>
        </w:tc>
        <w:tc>
          <w:tcPr>
            <w:tcW w:w="1550" w:type="pct"/>
            <w:gridSpan w:val="10"/>
            <w:shd w:val="clear" w:color="auto" w:fill="auto"/>
            <w:tcMar>
              <w:top w:w="0" w:type="dxa"/>
              <w:left w:w="14" w:type="dxa"/>
              <w:bottom w:w="0" w:type="dxa"/>
              <w:right w:w="14" w:type="dxa"/>
            </w:tcMar>
            <w:vAlign w:val="bottom"/>
          </w:tcPr>
          <w:p w14:paraId="4C52D1AE" w14:textId="77777777" w:rsidR="00176099" w:rsidRPr="00E84E8F" w:rsidRDefault="00176099" w:rsidP="00B83B7C">
            <w:pPr>
              <w:keepNext/>
              <w:spacing w:line="80" w:lineRule="exact"/>
              <w:jc w:val="center"/>
              <w:rPr>
                <w:rFonts w:ascii="Arial" w:hAnsi="Arial" w:cs="Arial"/>
                <w:b/>
                <w:bCs/>
                <w:sz w:val="8"/>
                <w:szCs w:val="15"/>
              </w:rPr>
            </w:pPr>
          </w:p>
        </w:tc>
        <w:tc>
          <w:tcPr>
            <w:tcW w:w="50" w:type="pct"/>
            <w:shd w:val="clear" w:color="auto" w:fill="auto"/>
            <w:vAlign w:val="bottom"/>
          </w:tcPr>
          <w:p w14:paraId="2042DE2C"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40520F48" w14:textId="77777777" w:rsidR="00176099" w:rsidRPr="00E84E8F" w:rsidRDefault="00176099" w:rsidP="00B83B7C">
            <w:pPr>
              <w:pStyle w:val="la2"/>
              <w:keepNext/>
              <w:spacing w:line="80" w:lineRule="exact"/>
              <w:jc w:val="center"/>
              <w:rPr>
                <w:rFonts w:ascii="Arial" w:hAnsi="Arial" w:cs="Arial"/>
              </w:rPr>
            </w:pPr>
          </w:p>
        </w:tc>
        <w:tc>
          <w:tcPr>
            <w:tcW w:w="1550" w:type="pct"/>
            <w:gridSpan w:val="10"/>
            <w:shd w:val="clear" w:color="auto" w:fill="auto"/>
            <w:tcMar>
              <w:top w:w="0" w:type="dxa"/>
              <w:left w:w="14" w:type="dxa"/>
              <w:bottom w:w="0" w:type="dxa"/>
              <w:right w:w="14" w:type="dxa"/>
            </w:tcMar>
            <w:vAlign w:val="bottom"/>
          </w:tcPr>
          <w:p w14:paraId="27211A12" w14:textId="77777777" w:rsidR="00176099" w:rsidRPr="00E84E8F" w:rsidRDefault="00176099" w:rsidP="00B83B7C">
            <w:pPr>
              <w:keepNext/>
              <w:spacing w:line="80" w:lineRule="exact"/>
              <w:jc w:val="center"/>
              <w:rPr>
                <w:rFonts w:ascii="Arial" w:hAnsi="Arial" w:cs="Arial"/>
                <w:b/>
                <w:bCs/>
                <w:sz w:val="8"/>
                <w:szCs w:val="15"/>
              </w:rPr>
            </w:pPr>
          </w:p>
        </w:tc>
        <w:tc>
          <w:tcPr>
            <w:tcW w:w="50" w:type="pct"/>
            <w:shd w:val="clear" w:color="auto" w:fill="auto"/>
            <w:vAlign w:val="bottom"/>
          </w:tcPr>
          <w:p w14:paraId="3BF1E102" w14:textId="77777777" w:rsidR="00176099" w:rsidRPr="00E84E8F" w:rsidRDefault="00176099" w:rsidP="00B83B7C">
            <w:pPr>
              <w:keepNext/>
              <w:spacing w:line="80" w:lineRule="exact"/>
              <w:jc w:val="center"/>
              <w:rPr>
                <w:rFonts w:ascii="Arial" w:hAnsi="Arial" w:cs="Arial"/>
                <w:sz w:val="8"/>
                <w:szCs w:val="15"/>
              </w:rPr>
            </w:pPr>
          </w:p>
        </w:tc>
      </w:tr>
      <w:tr w:rsidR="00176099" w:rsidRPr="00E84E8F" w14:paraId="4DB26300" w14:textId="77777777" w:rsidTr="00E74955">
        <w:trPr>
          <w:jc w:val="center"/>
        </w:trPr>
        <w:tc>
          <w:tcPr>
            <w:tcW w:w="1698" w:type="pct"/>
            <w:shd w:val="clear" w:color="auto" w:fill="auto"/>
            <w:hideMark/>
          </w:tcPr>
          <w:p w14:paraId="632FBEE4" w14:textId="01EF5A25" w:rsidR="00176099" w:rsidRPr="00E84E8F" w:rsidRDefault="00C552A4" w:rsidP="00B83B7C">
            <w:pPr>
              <w:pStyle w:val="NormalnyWeb"/>
              <w:keepNext/>
              <w:spacing w:before="0" w:beforeAutospacing="0" w:after="0" w:afterAutospacing="0"/>
              <w:ind w:left="245" w:hanging="245"/>
              <w:jc w:val="center"/>
              <w:rPr>
                <w:rFonts w:eastAsiaTheme="minorEastAsia" w:cs="Arial"/>
                <w:sz w:val="2"/>
                <w:szCs w:val="2"/>
              </w:rPr>
            </w:pPr>
            <w:r w:rsidRPr="00E84E8F">
              <w:rPr>
                <w:rFonts w:cs="Arial"/>
                <w:sz w:val="20"/>
                <w:szCs w:val="20"/>
              </w:rPr>
              <w:t>TECHNOLOGY-BASED</w:t>
            </w:r>
          </w:p>
        </w:tc>
        <w:tc>
          <w:tcPr>
            <w:tcW w:w="50" w:type="pct"/>
            <w:shd w:val="clear" w:color="auto" w:fill="auto"/>
            <w:vAlign w:val="bottom"/>
            <w:hideMark/>
          </w:tcPr>
          <w:p w14:paraId="39BB2C03" w14:textId="408F9568"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C943A3E" w14:textId="0530B262"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3D8B3D7B" w14:textId="3183B891" w:rsidR="00176099" w:rsidRPr="00E84E8F" w:rsidRDefault="00C552A4" w:rsidP="00B83B7C">
            <w:pPr>
              <w:keepNext/>
              <w:jc w:val="center"/>
              <w:rPr>
                <w:rFonts w:ascii="Arial" w:hAnsi="Arial" w:cs="Arial"/>
                <w:szCs w:val="24"/>
              </w:rPr>
            </w:pPr>
            <w:r>
              <w:rPr>
                <w:rFonts w:ascii="Arial" w:hAnsi="Arial" w:cs="Arial"/>
                <w:b/>
                <w:bCs/>
              </w:rPr>
              <w:t>7,220</w:t>
            </w:r>
          </w:p>
        </w:tc>
        <w:tc>
          <w:tcPr>
            <w:tcW w:w="50" w:type="pct"/>
            <w:shd w:val="clear" w:color="auto" w:fill="auto"/>
            <w:noWrap/>
            <w:vAlign w:val="bottom"/>
            <w:hideMark/>
          </w:tcPr>
          <w:p w14:paraId="21C2732C" w14:textId="5F638FF2"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BC93082" w14:textId="0996169A"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056B6AE" w14:textId="00C64BCD"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09AB07AF" w14:textId="4A99044F" w:rsidR="00176099" w:rsidRPr="00E84E8F" w:rsidRDefault="00C552A4" w:rsidP="00B83B7C">
            <w:pPr>
              <w:keepNext/>
              <w:jc w:val="center"/>
              <w:rPr>
                <w:rFonts w:ascii="Arial" w:hAnsi="Arial" w:cs="Arial"/>
                <w:szCs w:val="24"/>
              </w:rPr>
            </w:pPr>
            <w:r w:rsidRPr="00E84E8F">
              <w:rPr>
                <w:rFonts w:ascii="Arial" w:hAnsi="Arial" w:cs="Arial"/>
                <w:b/>
                <w:bCs/>
              </w:rPr>
              <w:t>(</w:t>
            </w:r>
            <w:r>
              <w:rPr>
                <w:rFonts w:ascii="Arial" w:hAnsi="Arial" w:cs="Arial"/>
                <w:b/>
                <w:bCs/>
              </w:rPr>
              <w:t>5,018</w:t>
            </w:r>
          </w:p>
        </w:tc>
        <w:tc>
          <w:tcPr>
            <w:tcW w:w="50" w:type="pct"/>
            <w:shd w:val="clear" w:color="auto" w:fill="auto"/>
            <w:noWrap/>
            <w:vAlign w:val="bottom"/>
            <w:hideMark/>
          </w:tcPr>
          <w:p w14:paraId="01526938" w14:textId="25F7F549"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519B3600" w14:textId="5DEDC3B2"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A7381BB" w14:textId="233A71E4"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4C44BF2B" w14:textId="3D4CB264" w:rsidR="00176099" w:rsidRPr="00E84E8F" w:rsidRDefault="00C552A4" w:rsidP="00B83B7C">
            <w:pPr>
              <w:keepNext/>
              <w:jc w:val="center"/>
              <w:rPr>
                <w:rFonts w:ascii="Arial" w:hAnsi="Arial" w:cs="Arial"/>
                <w:szCs w:val="24"/>
              </w:rPr>
            </w:pPr>
            <w:r>
              <w:rPr>
                <w:rFonts w:ascii="Arial" w:hAnsi="Arial" w:cs="Arial"/>
                <w:b/>
                <w:bCs/>
              </w:rPr>
              <w:t>2,202</w:t>
            </w:r>
          </w:p>
        </w:tc>
        <w:tc>
          <w:tcPr>
            <w:tcW w:w="50" w:type="pct"/>
            <w:shd w:val="clear" w:color="auto" w:fill="auto"/>
            <w:noWrap/>
            <w:vAlign w:val="bottom"/>
            <w:hideMark/>
          </w:tcPr>
          <w:p w14:paraId="0466C578" w14:textId="057974E2"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75B22ED5" w14:textId="1F85C730"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FBBA1F5" w14:textId="25C0B5D8"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6C410227" w14:textId="24B6E988" w:rsidR="00176099" w:rsidRPr="00E84E8F" w:rsidRDefault="00C552A4" w:rsidP="00B83B7C">
            <w:pPr>
              <w:keepNext/>
              <w:jc w:val="center"/>
              <w:rPr>
                <w:rFonts w:ascii="Arial" w:hAnsi="Arial" w:cs="Arial"/>
                <w:szCs w:val="24"/>
              </w:rPr>
            </w:pPr>
            <w:r w:rsidRPr="00E84E8F">
              <w:rPr>
                <w:rFonts w:ascii="Arial" w:hAnsi="Arial" w:cs="Arial"/>
              </w:rPr>
              <w:t>7,765</w:t>
            </w:r>
          </w:p>
        </w:tc>
        <w:tc>
          <w:tcPr>
            <w:tcW w:w="50" w:type="pct"/>
            <w:shd w:val="clear" w:color="auto" w:fill="auto"/>
            <w:vAlign w:val="bottom"/>
            <w:hideMark/>
          </w:tcPr>
          <w:p w14:paraId="14FC7D52" w14:textId="6A37420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5605CAD" w14:textId="64ED9662"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CD020EE" w14:textId="144B5F16"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678C1A42" w14:textId="469A35F0" w:rsidR="00176099" w:rsidRPr="00E84E8F" w:rsidRDefault="00C552A4" w:rsidP="00B83B7C">
            <w:pPr>
              <w:keepNext/>
              <w:jc w:val="center"/>
              <w:rPr>
                <w:rFonts w:ascii="Arial" w:hAnsi="Arial" w:cs="Arial"/>
                <w:szCs w:val="24"/>
              </w:rPr>
            </w:pPr>
            <w:r w:rsidRPr="00E84E8F">
              <w:rPr>
                <w:rFonts w:ascii="Arial" w:hAnsi="Arial" w:cs="Arial"/>
              </w:rPr>
              <w:t>(4,318</w:t>
            </w:r>
          </w:p>
        </w:tc>
        <w:tc>
          <w:tcPr>
            <w:tcW w:w="50" w:type="pct"/>
            <w:shd w:val="clear" w:color="auto" w:fill="auto"/>
            <w:noWrap/>
            <w:vAlign w:val="bottom"/>
            <w:hideMark/>
          </w:tcPr>
          <w:p w14:paraId="04D840FA" w14:textId="0BAE831E"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774178FB" w14:textId="09AF0725"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25CB1DEF" w14:textId="3F6AE390"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7C483143" w14:textId="3BE967FA" w:rsidR="00176099" w:rsidRPr="00E84E8F" w:rsidRDefault="00C552A4" w:rsidP="00B83B7C">
            <w:pPr>
              <w:keepNext/>
              <w:jc w:val="center"/>
              <w:rPr>
                <w:rFonts w:ascii="Arial" w:hAnsi="Arial" w:cs="Arial"/>
                <w:szCs w:val="24"/>
              </w:rPr>
            </w:pPr>
            <w:r w:rsidRPr="00E84E8F">
              <w:rPr>
                <w:rFonts w:ascii="Arial" w:hAnsi="Arial" w:cs="Arial"/>
              </w:rPr>
              <w:t>3,447</w:t>
            </w:r>
          </w:p>
        </w:tc>
        <w:tc>
          <w:tcPr>
            <w:tcW w:w="50" w:type="pct"/>
            <w:shd w:val="clear" w:color="auto" w:fill="auto"/>
            <w:noWrap/>
            <w:vAlign w:val="bottom"/>
            <w:hideMark/>
          </w:tcPr>
          <w:p w14:paraId="7896D691" w14:textId="1AB1CC3E" w:rsidR="00176099" w:rsidRPr="00E84E8F" w:rsidRDefault="00176099" w:rsidP="00B83B7C">
            <w:pPr>
              <w:keepNext/>
              <w:jc w:val="center"/>
              <w:rPr>
                <w:rFonts w:ascii="Arial" w:hAnsi="Arial" w:cs="Arial"/>
                <w:sz w:val="8"/>
                <w:szCs w:val="24"/>
              </w:rPr>
            </w:pPr>
          </w:p>
        </w:tc>
      </w:tr>
      <w:tr w:rsidR="00A43FFA" w:rsidRPr="00E84E8F" w14:paraId="54F5B8B6" w14:textId="77777777" w:rsidTr="00733AC6">
        <w:trPr>
          <w:jc w:val="center"/>
        </w:trPr>
        <w:tc>
          <w:tcPr>
            <w:tcW w:w="1698" w:type="pct"/>
            <w:shd w:val="clear" w:color="auto" w:fill="auto"/>
            <w:hideMark/>
          </w:tcPr>
          <w:p w14:paraId="7D3B1E71" w14:textId="2A0723A5" w:rsidR="00A43FFA" w:rsidRPr="00E84E8F" w:rsidRDefault="00C552A4" w:rsidP="00B83B7C">
            <w:pPr>
              <w:pStyle w:val="NormalnyWeb"/>
              <w:keepNext/>
              <w:spacing w:before="0" w:beforeAutospacing="0" w:after="0" w:afterAutospacing="0" w:line="220" w:lineRule="exact"/>
              <w:ind w:left="240" w:hanging="240"/>
              <w:jc w:val="center"/>
              <w:rPr>
                <w:rFonts w:eastAsiaTheme="minorEastAsia" w:cs="Arial"/>
                <w:sz w:val="8"/>
              </w:rPr>
            </w:pPr>
            <w:r w:rsidRPr="00E84E8F">
              <w:rPr>
                <w:rFonts w:cs="Arial"/>
                <w:sz w:val="20"/>
                <w:szCs w:val="20"/>
              </w:rPr>
              <w:t>CUSTOMER-RELATED</w:t>
            </w:r>
          </w:p>
        </w:tc>
        <w:tc>
          <w:tcPr>
            <w:tcW w:w="50" w:type="pct"/>
            <w:shd w:val="clear" w:color="auto" w:fill="auto"/>
            <w:vAlign w:val="bottom"/>
            <w:hideMark/>
          </w:tcPr>
          <w:p w14:paraId="600BD075" w14:textId="31F52A09" w:rsidR="00A43FFA" w:rsidRPr="00E84E8F" w:rsidRDefault="00A43FFA"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4048F8A3" w14:textId="255A6800" w:rsidR="00A43FFA" w:rsidRPr="00E84E8F" w:rsidRDefault="00A43FFA" w:rsidP="00B83B7C">
            <w:pPr>
              <w:keepNext/>
              <w:spacing w:line="220" w:lineRule="exact"/>
              <w:jc w:val="center"/>
              <w:rPr>
                <w:rFonts w:ascii="Arial" w:hAnsi="Arial" w:cs="Arial"/>
                <w:sz w:val="8"/>
                <w:szCs w:val="24"/>
              </w:rPr>
            </w:pPr>
          </w:p>
        </w:tc>
        <w:tc>
          <w:tcPr>
            <w:tcW w:w="400" w:type="pct"/>
            <w:shd w:val="clear" w:color="auto" w:fill="auto"/>
            <w:vAlign w:val="bottom"/>
            <w:hideMark/>
          </w:tcPr>
          <w:p w14:paraId="4A7760C7" w14:textId="6951B7A6" w:rsidR="00A43FFA" w:rsidRPr="00E84E8F" w:rsidRDefault="00C552A4" w:rsidP="00B83B7C">
            <w:pPr>
              <w:keepNext/>
              <w:spacing w:line="220" w:lineRule="exact"/>
              <w:jc w:val="center"/>
              <w:rPr>
                <w:rFonts w:ascii="Arial" w:hAnsi="Arial" w:cs="Arial"/>
                <w:szCs w:val="24"/>
              </w:rPr>
            </w:pPr>
            <w:r>
              <w:rPr>
                <w:rFonts w:ascii="Arial" w:hAnsi="Arial" w:cs="Arial"/>
                <w:b/>
                <w:bCs/>
              </w:rPr>
              <w:t>4,031</w:t>
            </w:r>
          </w:p>
        </w:tc>
        <w:tc>
          <w:tcPr>
            <w:tcW w:w="50" w:type="pct"/>
            <w:shd w:val="clear" w:color="auto" w:fill="auto"/>
            <w:noWrap/>
            <w:vAlign w:val="bottom"/>
            <w:hideMark/>
          </w:tcPr>
          <w:p w14:paraId="60C88AC8" w14:textId="18547B7A" w:rsidR="00A43FFA" w:rsidRPr="00E84E8F" w:rsidRDefault="00A43FFA" w:rsidP="00B83B7C">
            <w:pPr>
              <w:keepNext/>
              <w:spacing w:line="220" w:lineRule="exact"/>
              <w:jc w:val="center"/>
              <w:rPr>
                <w:rFonts w:ascii="Arial" w:hAnsi="Arial" w:cs="Arial"/>
                <w:sz w:val="8"/>
                <w:szCs w:val="24"/>
              </w:rPr>
            </w:pPr>
          </w:p>
        </w:tc>
        <w:tc>
          <w:tcPr>
            <w:tcW w:w="50" w:type="pct"/>
            <w:shd w:val="clear" w:color="auto" w:fill="auto"/>
            <w:vAlign w:val="bottom"/>
            <w:hideMark/>
          </w:tcPr>
          <w:p w14:paraId="0881085B" w14:textId="7C11C8FD" w:rsidR="00A43FFA" w:rsidRPr="00E84E8F" w:rsidRDefault="00A43FFA"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592A3B89" w14:textId="515891AA" w:rsidR="00A43FFA" w:rsidRPr="00E84E8F" w:rsidRDefault="00A43FFA" w:rsidP="00B83B7C">
            <w:pPr>
              <w:keepNext/>
              <w:spacing w:line="220" w:lineRule="exact"/>
              <w:jc w:val="center"/>
              <w:rPr>
                <w:rFonts w:ascii="Arial" w:hAnsi="Arial" w:cs="Arial"/>
                <w:sz w:val="8"/>
                <w:szCs w:val="24"/>
              </w:rPr>
            </w:pPr>
          </w:p>
        </w:tc>
        <w:tc>
          <w:tcPr>
            <w:tcW w:w="400" w:type="pct"/>
            <w:shd w:val="clear" w:color="auto" w:fill="auto"/>
            <w:vAlign w:val="bottom"/>
            <w:hideMark/>
          </w:tcPr>
          <w:p w14:paraId="443AE49D" w14:textId="2D3F9273" w:rsidR="00A43FFA" w:rsidRPr="00E84E8F" w:rsidRDefault="00C552A4" w:rsidP="00B83B7C">
            <w:pPr>
              <w:keepNext/>
              <w:spacing w:line="220" w:lineRule="exact"/>
              <w:jc w:val="center"/>
              <w:rPr>
                <w:rFonts w:ascii="Arial" w:hAnsi="Arial" w:cs="Arial"/>
                <w:szCs w:val="24"/>
              </w:rPr>
            </w:pPr>
            <w:r w:rsidRPr="00E84E8F">
              <w:rPr>
                <w:rFonts w:ascii="Arial" w:hAnsi="Arial" w:cs="Arial"/>
                <w:b/>
                <w:bCs/>
              </w:rPr>
              <w:t>(</w:t>
            </w:r>
            <w:r>
              <w:rPr>
                <w:rFonts w:ascii="Arial" w:hAnsi="Arial" w:cs="Arial"/>
                <w:b/>
                <w:bCs/>
              </w:rPr>
              <w:t>1,205</w:t>
            </w:r>
          </w:p>
        </w:tc>
        <w:tc>
          <w:tcPr>
            <w:tcW w:w="50" w:type="pct"/>
            <w:shd w:val="clear" w:color="auto" w:fill="auto"/>
            <w:noWrap/>
            <w:vAlign w:val="bottom"/>
            <w:hideMark/>
          </w:tcPr>
          <w:p w14:paraId="22613FD1" w14:textId="4D20A1E2" w:rsidR="00A43FFA" w:rsidRPr="00E84E8F" w:rsidRDefault="00C552A4" w:rsidP="00B83B7C">
            <w:pPr>
              <w:keepNext/>
              <w:spacing w:line="220" w:lineRule="exac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07D9F42B" w14:textId="4DD8F50F" w:rsidR="00A43FFA" w:rsidRPr="00E84E8F" w:rsidRDefault="00A43FFA"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4F78D4C9" w14:textId="173E132C" w:rsidR="00A43FFA" w:rsidRPr="00E84E8F" w:rsidRDefault="00A43FFA" w:rsidP="00B83B7C">
            <w:pPr>
              <w:keepNext/>
              <w:spacing w:line="220" w:lineRule="exact"/>
              <w:jc w:val="center"/>
              <w:rPr>
                <w:rFonts w:ascii="Arial" w:hAnsi="Arial" w:cs="Arial"/>
                <w:sz w:val="8"/>
                <w:szCs w:val="24"/>
              </w:rPr>
            </w:pPr>
          </w:p>
        </w:tc>
        <w:tc>
          <w:tcPr>
            <w:tcW w:w="400" w:type="pct"/>
            <w:shd w:val="clear" w:color="auto" w:fill="auto"/>
            <w:vAlign w:val="bottom"/>
            <w:hideMark/>
          </w:tcPr>
          <w:p w14:paraId="69880194" w14:textId="313037CF" w:rsidR="00A43FFA" w:rsidRPr="00E84E8F" w:rsidRDefault="00C552A4" w:rsidP="00B83B7C">
            <w:pPr>
              <w:keepNext/>
              <w:spacing w:line="220" w:lineRule="exact"/>
              <w:jc w:val="center"/>
              <w:rPr>
                <w:rFonts w:ascii="Arial" w:hAnsi="Arial" w:cs="Arial"/>
                <w:szCs w:val="24"/>
              </w:rPr>
            </w:pPr>
            <w:r>
              <w:rPr>
                <w:rFonts w:ascii="Arial" w:hAnsi="Arial" w:cs="Arial"/>
                <w:b/>
                <w:bCs/>
              </w:rPr>
              <w:t>2,826</w:t>
            </w:r>
          </w:p>
        </w:tc>
        <w:tc>
          <w:tcPr>
            <w:tcW w:w="50" w:type="pct"/>
            <w:shd w:val="clear" w:color="auto" w:fill="auto"/>
            <w:noWrap/>
            <w:vAlign w:val="bottom"/>
            <w:hideMark/>
          </w:tcPr>
          <w:p w14:paraId="21B16D73" w14:textId="437246D7" w:rsidR="00A43FFA" w:rsidRPr="00E84E8F" w:rsidRDefault="00A43FFA" w:rsidP="00B83B7C">
            <w:pPr>
              <w:keepNext/>
              <w:spacing w:line="220" w:lineRule="exact"/>
              <w:jc w:val="center"/>
              <w:rPr>
                <w:rFonts w:ascii="Arial" w:hAnsi="Arial" w:cs="Arial"/>
                <w:sz w:val="8"/>
                <w:szCs w:val="24"/>
              </w:rPr>
            </w:pPr>
          </w:p>
        </w:tc>
        <w:tc>
          <w:tcPr>
            <w:tcW w:w="50" w:type="pct"/>
            <w:shd w:val="clear" w:color="auto" w:fill="auto"/>
            <w:vAlign w:val="bottom"/>
            <w:hideMark/>
          </w:tcPr>
          <w:p w14:paraId="2EC090B9" w14:textId="1214875E" w:rsidR="00A43FFA" w:rsidRPr="00E84E8F" w:rsidRDefault="00A43FFA"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2C7CC8AC" w14:textId="3899CBC9" w:rsidR="00A43FFA" w:rsidRPr="00E84E8F" w:rsidRDefault="00A43FFA" w:rsidP="00B83B7C">
            <w:pPr>
              <w:keepNext/>
              <w:spacing w:line="220" w:lineRule="exact"/>
              <w:jc w:val="center"/>
              <w:rPr>
                <w:rFonts w:ascii="Arial" w:hAnsi="Arial" w:cs="Arial"/>
                <w:sz w:val="8"/>
                <w:szCs w:val="24"/>
              </w:rPr>
            </w:pPr>
          </w:p>
        </w:tc>
        <w:tc>
          <w:tcPr>
            <w:tcW w:w="400" w:type="pct"/>
            <w:shd w:val="clear" w:color="auto" w:fill="auto"/>
            <w:vAlign w:val="bottom"/>
            <w:hideMark/>
          </w:tcPr>
          <w:p w14:paraId="4A2B428E" w14:textId="3910B709" w:rsidR="00A43FFA" w:rsidRPr="00E84E8F" w:rsidRDefault="00C552A4" w:rsidP="00B83B7C">
            <w:pPr>
              <w:keepNext/>
              <w:spacing w:line="220" w:lineRule="exact"/>
              <w:jc w:val="center"/>
              <w:rPr>
                <w:rFonts w:ascii="Arial" w:hAnsi="Arial" w:cs="Arial"/>
                <w:szCs w:val="24"/>
              </w:rPr>
            </w:pPr>
            <w:r w:rsidRPr="00E84E8F">
              <w:rPr>
                <w:rFonts w:ascii="Arial" w:hAnsi="Arial" w:cs="Arial"/>
              </w:rPr>
              <w:t>4,045</w:t>
            </w:r>
          </w:p>
        </w:tc>
        <w:tc>
          <w:tcPr>
            <w:tcW w:w="50" w:type="pct"/>
            <w:shd w:val="clear" w:color="auto" w:fill="auto"/>
            <w:vAlign w:val="bottom"/>
            <w:hideMark/>
          </w:tcPr>
          <w:p w14:paraId="78A513C7" w14:textId="7F2B9F0E" w:rsidR="00A43FFA" w:rsidRPr="00E84E8F" w:rsidRDefault="00A43FFA"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6FF4C375" w14:textId="4781CF67" w:rsidR="00A43FFA" w:rsidRPr="00E84E8F" w:rsidRDefault="00A43FFA"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1BFB5D9C" w14:textId="59FE6ADF" w:rsidR="00A43FFA" w:rsidRPr="00E84E8F" w:rsidRDefault="00A43FFA" w:rsidP="00B83B7C">
            <w:pPr>
              <w:keepNext/>
              <w:spacing w:line="220" w:lineRule="exact"/>
              <w:jc w:val="center"/>
              <w:rPr>
                <w:rFonts w:ascii="Arial" w:hAnsi="Arial" w:cs="Arial"/>
                <w:sz w:val="8"/>
                <w:szCs w:val="24"/>
              </w:rPr>
            </w:pPr>
          </w:p>
        </w:tc>
        <w:tc>
          <w:tcPr>
            <w:tcW w:w="400" w:type="pct"/>
            <w:shd w:val="clear" w:color="auto" w:fill="auto"/>
            <w:vAlign w:val="bottom"/>
            <w:hideMark/>
          </w:tcPr>
          <w:p w14:paraId="1542F820" w14:textId="38C6FCB1" w:rsidR="00A43FFA" w:rsidRPr="00E84E8F" w:rsidRDefault="00C552A4" w:rsidP="00B83B7C">
            <w:pPr>
              <w:keepNext/>
              <w:spacing w:line="220" w:lineRule="exact"/>
              <w:jc w:val="center"/>
              <w:rPr>
                <w:rFonts w:ascii="Arial" w:hAnsi="Arial" w:cs="Arial"/>
                <w:szCs w:val="24"/>
              </w:rPr>
            </w:pPr>
            <w:r w:rsidRPr="00E84E8F">
              <w:rPr>
                <w:rFonts w:ascii="Arial" w:hAnsi="Arial" w:cs="Arial"/>
              </w:rPr>
              <w:t>(692</w:t>
            </w:r>
          </w:p>
        </w:tc>
        <w:tc>
          <w:tcPr>
            <w:tcW w:w="50" w:type="pct"/>
            <w:shd w:val="clear" w:color="auto" w:fill="auto"/>
            <w:noWrap/>
            <w:vAlign w:val="bottom"/>
            <w:hideMark/>
          </w:tcPr>
          <w:p w14:paraId="45359DEB" w14:textId="4D2D9DB0" w:rsidR="00A43FFA" w:rsidRPr="00E84E8F" w:rsidRDefault="00C552A4" w:rsidP="00B83B7C">
            <w:pPr>
              <w:keepNext/>
              <w:spacing w:line="220" w:lineRule="exac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34F82659" w14:textId="1056DFA8" w:rsidR="00A43FFA" w:rsidRPr="00E84E8F" w:rsidRDefault="00A43FFA"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2EE40657" w14:textId="6FCEE00F" w:rsidR="00A43FFA" w:rsidRPr="00E84E8F" w:rsidRDefault="00A43FFA" w:rsidP="00B83B7C">
            <w:pPr>
              <w:keepNext/>
              <w:spacing w:line="220" w:lineRule="exact"/>
              <w:jc w:val="center"/>
              <w:rPr>
                <w:rFonts w:ascii="Arial" w:hAnsi="Arial" w:cs="Arial"/>
                <w:sz w:val="8"/>
                <w:szCs w:val="24"/>
              </w:rPr>
            </w:pPr>
          </w:p>
        </w:tc>
        <w:tc>
          <w:tcPr>
            <w:tcW w:w="400" w:type="pct"/>
            <w:shd w:val="clear" w:color="auto" w:fill="auto"/>
            <w:vAlign w:val="bottom"/>
            <w:hideMark/>
          </w:tcPr>
          <w:p w14:paraId="7CD4018E" w14:textId="3199F4FC" w:rsidR="00A43FFA" w:rsidRPr="00E84E8F" w:rsidRDefault="00C552A4" w:rsidP="00B83B7C">
            <w:pPr>
              <w:keepNext/>
              <w:spacing w:line="220" w:lineRule="exact"/>
              <w:jc w:val="center"/>
              <w:rPr>
                <w:rFonts w:ascii="Arial" w:hAnsi="Arial" w:cs="Arial"/>
                <w:szCs w:val="24"/>
              </w:rPr>
            </w:pPr>
            <w:r w:rsidRPr="00E84E8F">
              <w:rPr>
                <w:rFonts w:ascii="Arial" w:hAnsi="Arial" w:cs="Arial"/>
              </w:rPr>
              <w:t>3,353</w:t>
            </w:r>
          </w:p>
        </w:tc>
        <w:tc>
          <w:tcPr>
            <w:tcW w:w="50" w:type="pct"/>
            <w:shd w:val="clear" w:color="auto" w:fill="auto"/>
            <w:noWrap/>
            <w:vAlign w:val="bottom"/>
            <w:hideMark/>
          </w:tcPr>
          <w:p w14:paraId="6C4CAF80" w14:textId="6E7689D8" w:rsidR="00A43FFA" w:rsidRPr="00E84E8F" w:rsidRDefault="00A43FFA" w:rsidP="00B83B7C">
            <w:pPr>
              <w:keepNext/>
              <w:spacing w:line="220" w:lineRule="exact"/>
              <w:jc w:val="center"/>
              <w:rPr>
                <w:rFonts w:ascii="Arial" w:hAnsi="Arial" w:cs="Arial"/>
                <w:sz w:val="8"/>
                <w:szCs w:val="24"/>
              </w:rPr>
            </w:pPr>
          </w:p>
        </w:tc>
      </w:tr>
      <w:tr w:rsidR="00176099" w:rsidRPr="00E84E8F" w14:paraId="41FB6B41" w14:textId="77777777" w:rsidTr="00E74955">
        <w:trPr>
          <w:jc w:val="center"/>
        </w:trPr>
        <w:tc>
          <w:tcPr>
            <w:tcW w:w="1698" w:type="pct"/>
            <w:shd w:val="clear" w:color="auto" w:fill="auto"/>
            <w:hideMark/>
          </w:tcPr>
          <w:p w14:paraId="4F8CC73F" w14:textId="27723D65" w:rsidR="00176099" w:rsidRPr="00E84E8F" w:rsidRDefault="00C552A4" w:rsidP="00B83B7C">
            <w:pPr>
              <w:pStyle w:val="NormalnyWeb"/>
              <w:keepNext/>
              <w:spacing w:before="0" w:beforeAutospacing="0" w:after="0" w:afterAutospacing="0" w:line="220" w:lineRule="exact"/>
              <w:ind w:left="240" w:hanging="240"/>
              <w:jc w:val="center"/>
              <w:rPr>
                <w:rFonts w:eastAsiaTheme="minorEastAsia" w:cs="Arial"/>
                <w:sz w:val="8"/>
              </w:rPr>
            </w:pPr>
            <w:r w:rsidRPr="00E84E8F">
              <w:rPr>
                <w:rFonts w:cs="Arial"/>
                <w:sz w:val="20"/>
                <w:szCs w:val="20"/>
              </w:rPr>
              <w:t>MARKETING-RELATED</w:t>
            </w:r>
          </w:p>
        </w:tc>
        <w:tc>
          <w:tcPr>
            <w:tcW w:w="50" w:type="pct"/>
            <w:shd w:val="clear" w:color="auto" w:fill="auto"/>
            <w:vAlign w:val="bottom"/>
            <w:hideMark/>
          </w:tcPr>
          <w:p w14:paraId="66C4AA54" w14:textId="549320F9"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21C74EAE" w14:textId="2B64D3E3" w:rsidR="00176099" w:rsidRPr="00E84E8F" w:rsidRDefault="00176099" w:rsidP="00B83B7C">
            <w:pPr>
              <w:keepNext/>
              <w:spacing w:line="220" w:lineRule="exact"/>
              <w:jc w:val="center"/>
              <w:rPr>
                <w:rFonts w:ascii="Arial" w:hAnsi="Arial" w:cs="Arial"/>
                <w:sz w:val="8"/>
                <w:szCs w:val="24"/>
              </w:rPr>
            </w:pPr>
          </w:p>
        </w:tc>
        <w:tc>
          <w:tcPr>
            <w:tcW w:w="400" w:type="pct"/>
            <w:shd w:val="clear" w:color="auto" w:fill="auto"/>
            <w:vAlign w:val="bottom"/>
            <w:hideMark/>
          </w:tcPr>
          <w:p w14:paraId="76222DD8" w14:textId="625674E5" w:rsidR="00176099" w:rsidRPr="00E84E8F" w:rsidRDefault="00C552A4" w:rsidP="00B83B7C">
            <w:pPr>
              <w:keepNext/>
              <w:spacing w:line="220" w:lineRule="exact"/>
              <w:jc w:val="center"/>
              <w:rPr>
                <w:rFonts w:ascii="Arial" w:hAnsi="Arial" w:cs="Arial"/>
                <w:szCs w:val="24"/>
              </w:rPr>
            </w:pPr>
            <w:r>
              <w:rPr>
                <w:rFonts w:ascii="Arial" w:hAnsi="Arial" w:cs="Arial"/>
                <w:b/>
                <w:bCs/>
              </w:rPr>
              <w:t>4,006</w:t>
            </w:r>
          </w:p>
        </w:tc>
        <w:tc>
          <w:tcPr>
            <w:tcW w:w="50" w:type="pct"/>
            <w:shd w:val="clear" w:color="auto" w:fill="auto"/>
            <w:noWrap/>
            <w:vAlign w:val="bottom"/>
            <w:hideMark/>
          </w:tcPr>
          <w:p w14:paraId="18459FFF" w14:textId="562186BA" w:rsidR="00176099" w:rsidRPr="00E84E8F" w:rsidRDefault="00176099" w:rsidP="00B83B7C">
            <w:pPr>
              <w:keepNext/>
              <w:spacing w:line="220" w:lineRule="exact"/>
              <w:jc w:val="center"/>
              <w:rPr>
                <w:rFonts w:ascii="Arial" w:hAnsi="Arial" w:cs="Arial"/>
                <w:sz w:val="8"/>
                <w:szCs w:val="24"/>
              </w:rPr>
            </w:pPr>
          </w:p>
        </w:tc>
        <w:tc>
          <w:tcPr>
            <w:tcW w:w="50" w:type="pct"/>
            <w:shd w:val="clear" w:color="auto" w:fill="auto"/>
            <w:vAlign w:val="bottom"/>
            <w:hideMark/>
          </w:tcPr>
          <w:p w14:paraId="4217BC19" w14:textId="5F3A708D"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2397E958" w14:textId="5FFCA909" w:rsidR="00176099" w:rsidRPr="00E84E8F" w:rsidRDefault="00176099" w:rsidP="00B83B7C">
            <w:pPr>
              <w:keepNext/>
              <w:spacing w:line="220" w:lineRule="exact"/>
              <w:jc w:val="center"/>
              <w:rPr>
                <w:rFonts w:ascii="Arial" w:hAnsi="Arial" w:cs="Arial"/>
                <w:sz w:val="8"/>
                <w:szCs w:val="24"/>
              </w:rPr>
            </w:pPr>
          </w:p>
        </w:tc>
        <w:tc>
          <w:tcPr>
            <w:tcW w:w="400" w:type="pct"/>
            <w:shd w:val="clear" w:color="auto" w:fill="auto"/>
            <w:vAlign w:val="bottom"/>
            <w:hideMark/>
          </w:tcPr>
          <w:p w14:paraId="15DF9BC7" w14:textId="2EAB460F" w:rsidR="00176099" w:rsidRPr="00E84E8F" w:rsidRDefault="00C552A4" w:rsidP="00B83B7C">
            <w:pPr>
              <w:keepNext/>
              <w:spacing w:line="220" w:lineRule="exact"/>
              <w:jc w:val="center"/>
              <w:rPr>
                <w:rFonts w:ascii="Arial" w:hAnsi="Arial" w:cs="Arial"/>
                <w:szCs w:val="24"/>
              </w:rPr>
            </w:pPr>
            <w:r w:rsidRPr="00E84E8F">
              <w:rPr>
                <w:rFonts w:ascii="Arial" w:hAnsi="Arial" w:cs="Arial"/>
                <w:b/>
                <w:bCs/>
              </w:rPr>
              <w:t>(</w:t>
            </w:r>
            <w:r>
              <w:rPr>
                <w:rFonts w:ascii="Arial" w:hAnsi="Arial" w:cs="Arial"/>
                <w:b/>
                <w:bCs/>
              </w:rPr>
              <w:t>1,071</w:t>
            </w:r>
          </w:p>
        </w:tc>
        <w:tc>
          <w:tcPr>
            <w:tcW w:w="50" w:type="pct"/>
            <w:shd w:val="clear" w:color="auto" w:fill="auto"/>
            <w:noWrap/>
            <w:vAlign w:val="bottom"/>
            <w:hideMark/>
          </w:tcPr>
          <w:p w14:paraId="3E67EDB8" w14:textId="7B80D56F" w:rsidR="00176099" w:rsidRPr="00E84E8F" w:rsidRDefault="00C552A4" w:rsidP="00B83B7C">
            <w:pPr>
              <w:keepNext/>
              <w:spacing w:line="220" w:lineRule="exac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3417902C" w14:textId="7AEDB9F9"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0702CA25" w14:textId="0D048164" w:rsidR="00176099" w:rsidRPr="00E84E8F" w:rsidRDefault="00176099" w:rsidP="00B83B7C">
            <w:pPr>
              <w:keepNext/>
              <w:spacing w:line="220" w:lineRule="exact"/>
              <w:jc w:val="center"/>
              <w:rPr>
                <w:rFonts w:ascii="Arial" w:hAnsi="Arial" w:cs="Arial"/>
                <w:sz w:val="8"/>
                <w:szCs w:val="24"/>
              </w:rPr>
            </w:pPr>
          </w:p>
        </w:tc>
        <w:tc>
          <w:tcPr>
            <w:tcW w:w="400" w:type="pct"/>
            <w:shd w:val="clear" w:color="auto" w:fill="auto"/>
            <w:vAlign w:val="bottom"/>
            <w:hideMark/>
          </w:tcPr>
          <w:p w14:paraId="11119EF9" w14:textId="666C7CEA" w:rsidR="00176099" w:rsidRPr="00E84E8F" w:rsidRDefault="00C552A4" w:rsidP="00B83B7C">
            <w:pPr>
              <w:keepNext/>
              <w:spacing w:line="220" w:lineRule="exact"/>
              <w:jc w:val="center"/>
              <w:rPr>
                <w:rFonts w:ascii="Arial" w:hAnsi="Arial" w:cs="Arial"/>
                <w:szCs w:val="24"/>
              </w:rPr>
            </w:pPr>
            <w:r>
              <w:rPr>
                <w:rFonts w:ascii="Arial" w:hAnsi="Arial" w:cs="Arial"/>
                <w:b/>
                <w:bCs/>
              </w:rPr>
              <w:t>2,935</w:t>
            </w:r>
          </w:p>
        </w:tc>
        <w:tc>
          <w:tcPr>
            <w:tcW w:w="50" w:type="pct"/>
            <w:shd w:val="clear" w:color="auto" w:fill="auto"/>
            <w:noWrap/>
            <w:vAlign w:val="bottom"/>
            <w:hideMark/>
          </w:tcPr>
          <w:p w14:paraId="6C0C6C67" w14:textId="00E49D98" w:rsidR="00176099" w:rsidRPr="00E84E8F" w:rsidRDefault="00176099" w:rsidP="00B83B7C">
            <w:pPr>
              <w:keepNext/>
              <w:spacing w:line="220" w:lineRule="exact"/>
              <w:jc w:val="center"/>
              <w:rPr>
                <w:rFonts w:ascii="Arial" w:hAnsi="Arial" w:cs="Arial"/>
                <w:sz w:val="8"/>
                <w:szCs w:val="24"/>
              </w:rPr>
            </w:pPr>
          </w:p>
        </w:tc>
        <w:tc>
          <w:tcPr>
            <w:tcW w:w="50" w:type="pct"/>
            <w:shd w:val="clear" w:color="auto" w:fill="auto"/>
            <w:vAlign w:val="bottom"/>
            <w:hideMark/>
          </w:tcPr>
          <w:p w14:paraId="33A7A33B" w14:textId="5D7E6F8A"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412DD2FE" w14:textId="5689D820" w:rsidR="00176099" w:rsidRPr="00E84E8F" w:rsidRDefault="00176099" w:rsidP="00B83B7C">
            <w:pPr>
              <w:keepNext/>
              <w:spacing w:line="220" w:lineRule="exact"/>
              <w:jc w:val="center"/>
              <w:rPr>
                <w:rFonts w:ascii="Arial" w:hAnsi="Arial" w:cs="Arial"/>
                <w:sz w:val="8"/>
                <w:szCs w:val="24"/>
              </w:rPr>
            </w:pPr>
          </w:p>
        </w:tc>
        <w:tc>
          <w:tcPr>
            <w:tcW w:w="400" w:type="pct"/>
            <w:shd w:val="clear" w:color="auto" w:fill="auto"/>
            <w:vAlign w:val="bottom"/>
            <w:hideMark/>
          </w:tcPr>
          <w:p w14:paraId="16043BD5" w14:textId="2157F9FF" w:rsidR="00176099" w:rsidRPr="00E84E8F" w:rsidRDefault="00C552A4" w:rsidP="00B83B7C">
            <w:pPr>
              <w:keepNext/>
              <w:spacing w:line="220" w:lineRule="exact"/>
              <w:jc w:val="center"/>
              <w:rPr>
                <w:rFonts w:ascii="Arial" w:hAnsi="Arial" w:cs="Arial"/>
                <w:szCs w:val="24"/>
              </w:rPr>
            </w:pPr>
            <w:r w:rsidRPr="00E84E8F">
              <w:rPr>
                <w:rFonts w:ascii="Arial" w:hAnsi="Arial" w:cs="Arial"/>
              </w:rPr>
              <w:t>4,016</w:t>
            </w:r>
          </w:p>
        </w:tc>
        <w:tc>
          <w:tcPr>
            <w:tcW w:w="50" w:type="pct"/>
            <w:shd w:val="clear" w:color="auto" w:fill="auto"/>
            <w:vAlign w:val="bottom"/>
            <w:hideMark/>
          </w:tcPr>
          <w:p w14:paraId="3B7820E3" w14:textId="01352483"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0A927B63" w14:textId="6EC663BE"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30942D0E" w14:textId="4BED6C08" w:rsidR="00176099" w:rsidRPr="00E84E8F" w:rsidRDefault="00176099" w:rsidP="00B83B7C">
            <w:pPr>
              <w:keepNext/>
              <w:spacing w:line="220" w:lineRule="exact"/>
              <w:jc w:val="center"/>
              <w:rPr>
                <w:rFonts w:ascii="Arial" w:hAnsi="Arial" w:cs="Arial"/>
                <w:sz w:val="8"/>
                <w:szCs w:val="24"/>
              </w:rPr>
            </w:pPr>
          </w:p>
        </w:tc>
        <w:tc>
          <w:tcPr>
            <w:tcW w:w="400" w:type="pct"/>
            <w:shd w:val="clear" w:color="auto" w:fill="auto"/>
            <w:vAlign w:val="bottom"/>
            <w:hideMark/>
          </w:tcPr>
          <w:p w14:paraId="3F912C61" w14:textId="7305AF46" w:rsidR="00176099" w:rsidRPr="00E84E8F" w:rsidRDefault="00C552A4" w:rsidP="00B83B7C">
            <w:pPr>
              <w:keepNext/>
              <w:spacing w:line="220" w:lineRule="exact"/>
              <w:jc w:val="center"/>
              <w:rPr>
                <w:rFonts w:ascii="Arial" w:hAnsi="Arial" w:cs="Arial"/>
                <w:szCs w:val="24"/>
              </w:rPr>
            </w:pPr>
            <w:r w:rsidRPr="00E84E8F">
              <w:rPr>
                <w:rFonts w:ascii="Arial" w:hAnsi="Arial" w:cs="Arial"/>
              </w:rPr>
              <w:t>(829</w:t>
            </w:r>
          </w:p>
        </w:tc>
        <w:tc>
          <w:tcPr>
            <w:tcW w:w="50" w:type="pct"/>
            <w:shd w:val="clear" w:color="auto" w:fill="auto"/>
            <w:noWrap/>
            <w:vAlign w:val="bottom"/>
            <w:hideMark/>
          </w:tcPr>
          <w:p w14:paraId="3F606B37" w14:textId="0035BC00" w:rsidR="00176099" w:rsidRPr="00E84E8F" w:rsidRDefault="00C552A4" w:rsidP="00B83B7C">
            <w:pPr>
              <w:keepNext/>
              <w:spacing w:line="220" w:lineRule="exac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70FDFEFC" w14:textId="6E564599"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5B2BF9DD" w14:textId="7EB8DE7D" w:rsidR="00176099" w:rsidRPr="00E84E8F" w:rsidRDefault="00176099" w:rsidP="00B83B7C">
            <w:pPr>
              <w:keepNext/>
              <w:spacing w:line="220" w:lineRule="exact"/>
              <w:jc w:val="center"/>
              <w:rPr>
                <w:rFonts w:ascii="Arial" w:hAnsi="Arial" w:cs="Arial"/>
                <w:sz w:val="8"/>
                <w:szCs w:val="24"/>
              </w:rPr>
            </w:pPr>
          </w:p>
        </w:tc>
        <w:tc>
          <w:tcPr>
            <w:tcW w:w="400" w:type="pct"/>
            <w:shd w:val="clear" w:color="auto" w:fill="auto"/>
            <w:vAlign w:val="bottom"/>
            <w:hideMark/>
          </w:tcPr>
          <w:p w14:paraId="411D77EA" w14:textId="6CEB8A3D" w:rsidR="00176099" w:rsidRPr="00E84E8F" w:rsidRDefault="00C552A4" w:rsidP="00B83B7C">
            <w:pPr>
              <w:keepNext/>
              <w:spacing w:line="220" w:lineRule="exact"/>
              <w:jc w:val="center"/>
              <w:rPr>
                <w:rFonts w:ascii="Arial" w:hAnsi="Arial" w:cs="Arial"/>
                <w:szCs w:val="24"/>
              </w:rPr>
            </w:pPr>
            <w:r w:rsidRPr="00E84E8F">
              <w:rPr>
                <w:rFonts w:ascii="Arial" w:hAnsi="Arial" w:cs="Arial"/>
              </w:rPr>
              <w:t>3,187</w:t>
            </w:r>
          </w:p>
        </w:tc>
        <w:tc>
          <w:tcPr>
            <w:tcW w:w="50" w:type="pct"/>
            <w:shd w:val="clear" w:color="auto" w:fill="auto"/>
            <w:noWrap/>
            <w:vAlign w:val="bottom"/>
            <w:hideMark/>
          </w:tcPr>
          <w:p w14:paraId="228E23AD" w14:textId="153C4E6F" w:rsidR="00176099" w:rsidRPr="00E84E8F" w:rsidRDefault="00176099" w:rsidP="00B83B7C">
            <w:pPr>
              <w:keepNext/>
              <w:spacing w:line="220" w:lineRule="exact"/>
              <w:jc w:val="center"/>
              <w:rPr>
                <w:rFonts w:ascii="Arial" w:hAnsi="Arial" w:cs="Arial"/>
                <w:sz w:val="8"/>
                <w:szCs w:val="24"/>
              </w:rPr>
            </w:pPr>
          </w:p>
        </w:tc>
      </w:tr>
      <w:tr w:rsidR="00176099" w:rsidRPr="00E84E8F" w14:paraId="65354CC4" w14:textId="77777777" w:rsidTr="00E74955">
        <w:trPr>
          <w:jc w:val="center"/>
        </w:trPr>
        <w:tc>
          <w:tcPr>
            <w:tcW w:w="1698" w:type="pct"/>
            <w:shd w:val="clear" w:color="auto" w:fill="auto"/>
            <w:hideMark/>
          </w:tcPr>
          <w:p w14:paraId="654E7A6C" w14:textId="1A15DDB5" w:rsidR="00176099" w:rsidRPr="00E84E8F" w:rsidRDefault="00C552A4" w:rsidP="00B83B7C">
            <w:pPr>
              <w:pStyle w:val="NormalnyWeb"/>
              <w:keepNext/>
              <w:spacing w:before="0" w:beforeAutospacing="0" w:after="0" w:afterAutospacing="0" w:line="220" w:lineRule="exact"/>
              <w:ind w:left="240" w:hanging="240"/>
              <w:jc w:val="center"/>
              <w:rPr>
                <w:rFonts w:eastAsiaTheme="minorEastAsia" w:cs="Arial"/>
                <w:sz w:val="8"/>
              </w:rPr>
            </w:pPr>
            <w:r w:rsidRPr="00E84E8F">
              <w:rPr>
                <w:rFonts w:cs="Arial"/>
                <w:sz w:val="20"/>
                <w:szCs w:val="20"/>
              </w:rPr>
              <w:t>CONTRACT-BASED</w:t>
            </w:r>
          </w:p>
        </w:tc>
        <w:tc>
          <w:tcPr>
            <w:tcW w:w="50" w:type="pct"/>
            <w:shd w:val="clear" w:color="auto" w:fill="auto"/>
            <w:vAlign w:val="bottom"/>
            <w:hideMark/>
          </w:tcPr>
          <w:p w14:paraId="0EBB6AF6" w14:textId="4599B6E4"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47031E28" w14:textId="350A1601" w:rsidR="00176099" w:rsidRPr="00E84E8F" w:rsidRDefault="00176099" w:rsidP="00B83B7C">
            <w:pPr>
              <w:keepNext/>
              <w:spacing w:line="220" w:lineRule="exact"/>
              <w:jc w:val="center"/>
              <w:rPr>
                <w:rFonts w:ascii="Arial" w:hAnsi="Arial" w:cs="Arial"/>
                <w:sz w:val="8"/>
                <w:szCs w:val="24"/>
              </w:rPr>
            </w:pPr>
          </w:p>
        </w:tc>
        <w:tc>
          <w:tcPr>
            <w:tcW w:w="400" w:type="pct"/>
            <w:shd w:val="clear" w:color="auto" w:fill="auto"/>
            <w:vAlign w:val="bottom"/>
            <w:hideMark/>
          </w:tcPr>
          <w:p w14:paraId="5DA8C69C" w14:textId="648BF118" w:rsidR="00176099" w:rsidRPr="00E84E8F" w:rsidRDefault="00C552A4" w:rsidP="00B83B7C">
            <w:pPr>
              <w:keepNext/>
              <w:spacing w:line="220" w:lineRule="exact"/>
              <w:jc w:val="center"/>
              <w:rPr>
                <w:rFonts w:ascii="Arial" w:hAnsi="Arial" w:cs="Arial"/>
                <w:szCs w:val="24"/>
              </w:rPr>
            </w:pPr>
            <w:r>
              <w:rPr>
                <w:rFonts w:ascii="Arial" w:hAnsi="Arial" w:cs="Arial"/>
                <w:b/>
                <w:bCs/>
              </w:rPr>
              <w:t>679</w:t>
            </w:r>
          </w:p>
        </w:tc>
        <w:tc>
          <w:tcPr>
            <w:tcW w:w="50" w:type="pct"/>
            <w:shd w:val="clear" w:color="auto" w:fill="auto"/>
            <w:noWrap/>
            <w:vAlign w:val="bottom"/>
            <w:hideMark/>
          </w:tcPr>
          <w:p w14:paraId="2ED845F6" w14:textId="5EFB01A6" w:rsidR="00176099" w:rsidRPr="00E84E8F" w:rsidRDefault="00176099" w:rsidP="00B83B7C">
            <w:pPr>
              <w:keepNext/>
              <w:spacing w:line="220" w:lineRule="exact"/>
              <w:jc w:val="center"/>
              <w:rPr>
                <w:rFonts w:ascii="Arial" w:hAnsi="Arial" w:cs="Arial"/>
                <w:sz w:val="8"/>
                <w:szCs w:val="24"/>
              </w:rPr>
            </w:pPr>
          </w:p>
        </w:tc>
        <w:tc>
          <w:tcPr>
            <w:tcW w:w="50" w:type="pct"/>
            <w:shd w:val="clear" w:color="auto" w:fill="auto"/>
            <w:vAlign w:val="bottom"/>
            <w:hideMark/>
          </w:tcPr>
          <w:p w14:paraId="3A00A870" w14:textId="5E7B1C9D"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464AA1C3" w14:textId="34058EAC" w:rsidR="00176099" w:rsidRPr="00E84E8F" w:rsidRDefault="00176099" w:rsidP="00B83B7C">
            <w:pPr>
              <w:keepNext/>
              <w:spacing w:line="220" w:lineRule="exact"/>
              <w:jc w:val="center"/>
              <w:rPr>
                <w:rFonts w:ascii="Arial" w:hAnsi="Arial" w:cs="Arial"/>
                <w:sz w:val="8"/>
                <w:szCs w:val="24"/>
              </w:rPr>
            </w:pPr>
          </w:p>
        </w:tc>
        <w:tc>
          <w:tcPr>
            <w:tcW w:w="400" w:type="pct"/>
            <w:shd w:val="clear" w:color="auto" w:fill="auto"/>
            <w:vAlign w:val="bottom"/>
            <w:hideMark/>
          </w:tcPr>
          <w:p w14:paraId="382C7DD9" w14:textId="328885E0" w:rsidR="00176099" w:rsidRPr="00E84E8F" w:rsidRDefault="00C552A4" w:rsidP="00B83B7C">
            <w:pPr>
              <w:keepNext/>
              <w:spacing w:line="220" w:lineRule="exact"/>
              <w:jc w:val="center"/>
              <w:rPr>
                <w:rFonts w:ascii="Arial" w:hAnsi="Arial" w:cs="Arial"/>
                <w:szCs w:val="24"/>
              </w:rPr>
            </w:pPr>
            <w:r w:rsidRPr="00E84E8F">
              <w:rPr>
                <w:rFonts w:ascii="Arial" w:hAnsi="Arial" w:cs="Arial"/>
                <w:b/>
                <w:bCs/>
              </w:rPr>
              <w:t>(</w:t>
            </w:r>
            <w:r>
              <w:rPr>
                <w:rFonts w:ascii="Arial" w:hAnsi="Arial" w:cs="Arial"/>
                <w:b/>
                <w:bCs/>
              </w:rPr>
              <w:t>589</w:t>
            </w:r>
          </w:p>
        </w:tc>
        <w:tc>
          <w:tcPr>
            <w:tcW w:w="50" w:type="pct"/>
            <w:shd w:val="clear" w:color="auto" w:fill="auto"/>
            <w:noWrap/>
            <w:vAlign w:val="bottom"/>
            <w:hideMark/>
          </w:tcPr>
          <w:p w14:paraId="1DE4B6AA" w14:textId="118E77A5" w:rsidR="00176099" w:rsidRPr="00E84E8F" w:rsidRDefault="00C552A4" w:rsidP="00B83B7C">
            <w:pPr>
              <w:keepNext/>
              <w:spacing w:line="220" w:lineRule="exac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6A406083" w14:textId="543F3BF1"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42C369BE" w14:textId="18EB7621" w:rsidR="00176099" w:rsidRPr="00E84E8F" w:rsidRDefault="00176099" w:rsidP="00B83B7C">
            <w:pPr>
              <w:keepNext/>
              <w:spacing w:line="220" w:lineRule="exact"/>
              <w:jc w:val="center"/>
              <w:rPr>
                <w:rFonts w:ascii="Arial" w:hAnsi="Arial" w:cs="Arial"/>
                <w:sz w:val="8"/>
                <w:szCs w:val="24"/>
              </w:rPr>
            </w:pPr>
          </w:p>
        </w:tc>
        <w:tc>
          <w:tcPr>
            <w:tcW w:w="400" w:type="pct"/>
            <w:shd w:val="clear" w:color="auto" w:fill="auto"/>
            <w:vAlign w:val="bottom"/>
            <w:hideMark/>
          </w:tcPr>
          <w:p w14:paraId="5DBC63EE" w14:textId="496296F6" w:rsidR="00176099" w:rsidRPr="00E84E8F" w:rsidRDefault="00C552A4" w:rsidP="00B83B7C">
            <w:pPr>
              <w:keepNext/>
              <w:spacing w:line="220" w:lineRule="exact"/>
              <w:jc w:val="center"/>
              <w:rPr>
                <w:rFonts w:ascii="Arial" w:hAnsi="Arial" w:cs="Arial"/>
                <w:szCs w:val="24"/>
              </w:rPr>
            </w:pPr>
            <w:r>
              <w:rPr>
                <w:rFonts w:ascii="Arial" w:hAnsi="Arial" w:cs="Arial"/>
                <w:b/>
                <w:bCs/>
              </w:rPr>
              <w:t>90</w:t>
            </w:r>
          </w:p>
        </w:tc>
        <w:tc>
          <w:tcPr>
            <w:tcW w:w="50" w:type="pct"/>
            <w:shd w:val="clear" w:color="auto" w:fill="auto"/>
            <w:noWrap/>
            <w:vAlign w:val="bottom"/>
            <w:hideMark/>
          </w:tcPr>
          <w:p w14:paraId="1F528D5C" w14:textId="1C1F80D8" w:rsidR="00176099" w:rsidRPr="00E84E8F" w:rsidRDefault="00176099" w:rsidP="00B83B7C">
            <w:pPr>
              <w:keepNext/>
              <w:spacing w:line="220" w:lineRule="exact"/>
              <w:jc w:val="center"/>
              <w:rPr>
                <w:rFonts w:ascii="Arial" w:hAnsi="Arial" w:cs="Arial"/>
                <w:sz w:val="8"/>
                <w:szCs w:val="24"/>
              </w:rPr>
            </w:pPr>
          </w:p>
        </w:tc>
        <w:tc>
          <w:tcPr>
            <w:tcW w:w="50" w:type="pct"/>
            <w:shd w:val="clear" w:color="auto" w:fill="auto"/>
            <w:vAlign w:val="bottom"/>
            <w:hideMark/>
          </w:tcPr>
          <w:p w14:paraId="3D05CB7A" w14:textId="7F9EA26D"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225BE4FC" w14:textId="03CA2623" w:rsidR="00176099" w:rsidRPr="00E84E8F" w:rsidRDefault="00176099" w:rsidP="00B83B7C">
            <w:pPr>
              <w:keepNext/>
              <w:spacing w:line="220" w:lineRule="exact"/>
              <w:jc w:val="center"/>
              <w:rPr>
                <w:rFonts w:ascii="Arial" w:hAnsi="Arial" w:cs="Arial"/>
                <w:sz w:val="8"/>
                <w:szCs w:val="24"/>
              </w:rPr>
            </w:pPr>
          </w:p>
        </w:tc>
        <w:tc>
          <w:tcPr>
            <w:tcW w:w="400" w:type="pct"/>
            <w:shd w:val="clear" w:color="auto" w:fill="auto"/>
            <w:vAlign w:val="bottom"/>
            <w:hideMark/>
          </w:tcPr>
          <w:p w14:paraId="3A6C4CF9" w14:textId="2D3AB206" w:rsidR="00176099" w:rsidRPr="00E84E8F" w:rsidRDefault="00C552A4" w:rsidP="00B83B7C">
            <w:pPr>
              <w:keepNext/>
              <w:spacing w:line="220" w:lineRule="exact"/>
              <w:jc w:val="center"/>
              <w:rPr>
                <w:rFonts w:ascii="Arial" w:hAnsi="Arial" w:cs="Arial"/>
                <w:szCs w:val="24"/>
              </w:rPr>
            </w:pPr>
            <w:r w:rsidRPr="00E84E8F">
              <w:rPr>
                <w:rFonts w:ascii="Arial" w:hAnsi="Arial" w:cs="Arial"/>
              </w:rPr>
              <w:t>841</w:t>
            </w:r>
          </w:p>
        </w:tc>
        <w:tc>
          <w:tcPr>
            <w:tcW w:w="50" w:type="pct"/>
            <w:shd w:val="clear" w:color="auto" w:fill="auto"/>
            <w:vAlign w:val="bottom"/>
            <w:hideMark/>
          </w:tcPr>
          <w:p w14:paraId="67D1B37D" w14:textId="7D25CDF9"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72DFA3BD" w14:textId="2E5BD1AE"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089987FE" w14:textId="1387BC62" w:rsidR="00176099" w:rsidRPr="00E84E8F" w:rsidRDefault="00176099" w:rsidP="00B83B7C">
            <w:pPr>
              <w:keepNext/>
              <w:spacing w:line="220" w:lineRule="exact"/>
              <w:jc w:val="center"/>
              <w:rPr>
                <w:rFonts w:ascii="Arial" w:hAnsi="Arial" w:cs="Arial"/>
                <w:sz w:val="8"/>
                <w:szCs w:val="24"/>
              </w:rPr>
            </w:pPr>
          </w:p>
        </w:tc>
        <w:tc>
          <w:tcPr>
            <w:tcW w:w="400" w:type="pct"/>
            <w:shd w:val="clear" w:color="auto" w:fill="auto"/>
            <w:vAlign w:val="bottom"/>
            <w:hideMark/>
          </w:tcPr>
          <w:p w14:paraId="0502D858" w14:textId="1E4E8789" w:rsidR="00176099" w:rsidRPr="00E84E8F" w:rsidRDefault="00C552A4" w:rsidP="00B83B7C">
            <w:pPr>
              <w:keepNext/>
              <w:spacing w:line="220" w:lineRule="exact"/>
              <w:jc w:val="center"/>
              <w:rPr>
                <w:rFonts w:ascii="Arial" w:hAnsi="Arial" w:cs="Arial"/>
                <w:szCs w:val="24"/>
              </w:rPr>
            </w:pPr>
            <w:r w:rsidRPr="00E84E8F">
              <w:rPr>
                <w:rFonts w:ascii="Arial" w:hAnsi="Arial" w:cs="Arial"/>
              </w:rPr>
              <w:t>(722</w:t>
            </w:r>
          </w:p>
        </w:tc>
        <w:tc>
          <w:tcPr>
            <w:tcW w:w="50" w:type="pct"/>
            <w:shd w:val="clear" w:color="auto" w:fill="auto"/>
            <w:noWrap/>
            <w:vAlign w:val="bottom"/>
            <w:hideMark/>
          </w:tcPr>
          <w:p w14:paraId="59325CDE" w14:textId="66E9A644" w:rsidR="00176099" w:rsidRPr="00E84E8F" w:rsidRDefault="00C552A4" w:rsidP="00B83B7C">
            <w:pPr>
              <w:keepNext/>
              <w:spacing w:line="220" w:lineRule="exac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7C2193A0" w14:textId="5952A99B"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2F295F4E" w14:textId="53418D61" w:rsidR="00176099" w:rsidRPr="00E84E8F" w:rsidRDefault="00176099" w:rsidP="00B83B7C">
            <w:pPr>
              <w:keepNext/>
              <w:spacing w:line="220" w:lineRule="exact"/>
              <w:jc w:val="center"/>
              <w:rPr>
                <w:rFonts w:ascii="Arial" w:hAnsi="Arial" w:cs="Arial"/>
                <w:sz w:val="8"/>
                <w:szCs w:val="24"/>
              </w:rPr>
            </w:pPr>
          </w:p>
        </w:tc>
        <w:tc>
          <w:tcPr>
            <w:tcW w:w="400" w:type="pct"/>
            <w:shd w:val="clear" w:color="auto" w:fill="auto"/>
            <w:vAlign w:val="bottom"/>
            <w:hideMark/>
          </w:tcPr>
          <w:p w14:paraId="613A08AD" w14:textId="09F14524" w:rsidR="00176099" w:rsidRPr="00E84E8F" w:rsidRDefault="00C552A4" w:rsidP="00B83B7C">
            <w:pPr>
              <w:keepNext/>
              <w:spacing w:line="220" w:lineRule="exact"/>
              <w:jc w:val="center"/>
              <w:rPr>
                <w:rFonts w:ascii="Arial" w:hAnsi="Arial" w:cs="Arial"/>
                <w:szCs w:val="24"/>
              </w:rPr>
            </w:pPr>
            <w:r w:rsidRPr="00E84E8F">
              <w:rPr>
                <w:rFonts w:ascii="Arial" w:hAnsi="Arial" w:cs="Arial"/>
              </w:rPr>
              <w:t>119</w:t>
            </w:r>
          </w:p>
        </w:tc>
        <w:tc>
          <w:tcPr>
            <w:tcW w:w="50" w:type="pct"/>
            <w:shd w:val="clear" w:color="auto" w:fill="auto"/>
            <w:noWrap/>
            <w:vAlign w:val="bottom"/>
            <w:hideMark/>
          </w:tcPr>
          <w:p w14:paraId="0A6BD0C8" w14:textId="14D99590" w:rsidR="00176099" w:rsidRPr="00E84E8F" w:rsidRDefault="00176099" w:rsidP="00B83B7C">
            <w:pPr>
              <w:keepNext/>
              <w:spacing w:line="220" w:lineRule="exact"/>
              <w:jc w:val="center"/>
              <w:rPr>
                <w:rFonts w:ascii="Arial" w:hAnsi="Arial" w:cs="Arial"/>
                <w:sz w:val="8"/>
                <w:szCs w:val="24"/>
              </w:rPr>
            </w:pPr>
          </w:p>
        </w:tc>
      </w:tr>
      <w:tr w:rsidR="00176099" w:rsidRPr="00E84E8F" w14:paraId="1041B66C" w14:textId="77777777" w:rsidTr="00E74955">
        <w:trPr>
          <w:jc w:val="center"/>
        </w:trPr>
        <w:tc>
          <w:tcPr>
            <w:tcW w:w="1698" w:type="pct"/>
            <w:tcBorders>
              <w:bottom w:val="single" w:sz="4" w:space="0" w:color="auto"/>
            </w:tcBorders>
            <w:shd w:val="clear" w:color="auto" w:fill="auto"/>
          </w:tcPr>
          <w:p w14:paraId="6FA81D69" w14:textId="7A4B6830"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1F7D4978"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2478520B"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vAlign w:val="bottom"/>
          </w:tcPr>
          <w:p w14:paraId="36F0347B"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381A2D46"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5F47A10F"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59FA92FD"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vAlign w:val="bottom"/>
          </w:tcPr>
          <w:p w14:paraId="7CE5EC3E"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1BA4FBCA"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235C3233"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22FEA2C0"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4" w:space="0" w:color="auto"/>
            </w:tcBorders>
            <w:shd w:val="clear" w:color="auto" w:fill="auto"/>
            <w:vAlign w:val="bottom"/>
          </w:tcPr>
          <w:p w14:paraId="1DB65986"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77951EE0"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2ECE763B"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419A7CD7" w14:textId="77777777" w:rsidR="00176099" w:rsidRPr="00E84E8F" w:rsidRDefault="00176099" w:rsidP="00B83B7C">
            <w:pPr>
              <w:keepNext/>
              <w:spacing w:line="80" w:lineRule="exact"/>
              <w:jc w:val="center"/>
              <w:rPr>
                <w:rFonts w:ascii="Arial" w:hAnsi="Arial" w:cs="Arial"/>
                <w:sz w:val="8"/>
              </w:rPr>
            </w:pPr>
          </w:p>
        </w:tc>
        <w:tc>
          <w:tcPr>
            <w:tcW w:w="400" w:type="pct"/>
            <w:tcBorders>
              <w:bottom w:val="single" w:sz="4" w:space="0" w:color="auto"/>
            </w:tcBorders>
            <w:shd w:val="clear" w:color="auto" w:fill="auto"/>
            <w:vAlign w:val="bottom"/>
          </w:tcPr>
          <w:p w14:paraId="5EB421EA"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3F85F7BB"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117DA617"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1C597C13" w14:textId="77777777" w:rsidR="00176099" w:rsidRPr="00E84E8F" w:rsidRDefault="00176099" w:rsidP="00B83B7C">
            <w:pPr>
              <w:keepNext/>
              <w:spacing w:line="80" w:lineRule="exact"/>
              <w:jc w:val="center"/>
              <w:rPr>
                <w:rFonts w:ascii="Arial" w:hAnsi="Arial" w:cs="Arial"/>
                <w:sz w:val="8"/>
              </w:rPr>
            </w:pPr>
          </w:p>
        </w:tc>
        <w:tc>
          <w:tcPr>
            <w:tcW w:w="400" w:type="pct"/>
            <w:tcBorders>
              <w:bottom w:val="single" w:sz="4" w:space="0" w:color="auto"/>
            </w:tcBorders>
            <w:shd w:val="clear" w:color="auto" w:fill="auto"/>
            <w:vAlign w:val="bottom"/>
          </w:tcPr>
          <w:p w14:paraId="2FF9B5D4"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19C14016"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25C45D11"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79331D2E" w14:textId="77777777" w:rsidR="00176099" w:rsidRPr="00E84E8F" w:rsidRDefault="00176099" w:rsidP="00B83B7C">
            <w:pPr>
              <w:keepNext/>
              <w:spacing w:line="80" w:lineRule="exact"/>
              <w:jc w:val="center"/>
              <w:rPr>
                <w:rFonts w:ascii="Arial" w:hAnsi="Arial" w:cs="Arial"/>
                <w:sz w:val="8"/>
              </w:rPr>
            </w:pPr>
          </w:p>
        </w:tc>
        <w:tc>
          <w:tcPr>
            <w:tcW w:w="400" w:type="pct"/>
            <w:tcBorders>
              <w:bottom w:val="single" w:sz="4" w:space="0" w:color="auto"/>
            </w:tcBorders>
            <w:shd w:val="clear" w:color="auto" w:fill="auto"/>
            <w:vAlign w:val="bottom"/>
          </w:tcPr>
          <w:p w14:paraId="38F35CE8"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6B3FF909" w14:textId="77777777" w:rsidR="00176099" w:rsidRPr="00E84E8F" w:rsidRDefault="00176099" w:rsidP="00B83B7C">
            <w:pPr>
              <w:keepNext/>
              <w:spacing w:line="80" w:lineRule="exact"/>
              <w:jc w:val="center"/>
              <w:rPr>
                <w:rFonts w:ascii="Arial" w:hAnsi="Arial" w:cs="Arial"/>
                <w:sz w:val="8"/>
              </w:rPr>
            </w:pPr>
          </w:p>
        </w:tc>
      </w:tr>
      <w:tr w:rsidR="00176099" w:rsidRPr="00E84E8F" w14:paraId="3D99EE2A" w14:textId="77777777" w:rsidTr="00E74955">
        <w:trPr>
          <w:jc w:val="center"/>
        </w:trPr>
        <w:tc>
          <w:tcPr>
            <w:tcW w:w="1698" w:type="pct"/>
            <w:tcBorders>
              <w:top w:val="single" w:sz="4" w:space="0" w:color="auto"/>
            </w:tcBorders>
            <w:shd w:val="clear" w:color="auto" w:fill="auto"/>
          </w:tcPr>
          <w:p w14:paraId="4400134B" w14:textId="39E8E01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51F0F7B7" w14:textId="7777777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245C0EA9"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vAlign w:val="bottom"/>
          </w:tcPr>
          <w:p w14:paraId="7AAB2170"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122EC0CC"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26A7165F" w14:textId="7777777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73120031"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vAlign w:val="bottom"/>
          </w:tcPr>
          <w:p w14:paraId="149E5529"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1935B507"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3C6E8AAF" w14:textId="7777777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77CB3DCD" w14:textId="77777777" w:rsidR="00176099" w:rsidRPr="00E84E8F" w:rsidRDefault="00176099" w:rsidP="00B83B7C">
            <w:pPr>
              <w:keepNext/>
              <w:spacing w:line="80" w:lineRule="exact"/>
              <w:jc w:val="center"/>
              <w:rPr>
                <w:rFonts w:ascii="Arial" w:hAnsi="Arial" w:cs="Arial"/>
                <w:b/>
                <w:bCs/>
                <w:sz w:val="8"/>
              </w:rPr>
            </w:pPr>
          </w:p>
        </w:tc>
        <w:tc>
          <w:tcPr>
            <w:tcW w:w="400" w:type="pct"/>
            <w:tcBorders>
              <w:top w:val="single" w:sz="4" w:space="0" w:color="auto"/>
            </w:tcBorders>
            <w:shd w:val="clear" w:color="auto" w:fill="auto"/>
            <w:vAlign w:val="bottom"/>
          </w:tcPr>
          <w:p w14:paraId="4B0EE6B2"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15B51302"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5EA6ED1F" w14:textId="7777777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44E39D59" w14:textId="77777777" w:rsidR="00176099" w:rsidRPr="00E84E8F" w:rsidRDefault="00176099" w:rsidP="00B83B7C">
            <w:pPr>
              <w:keepNext/>
              <w:spacing w:line="80" w:lineRule="exact"/>
              <w:jc w:val="center"/>
              <w:rPr>
                <w:rFonts w:ascii="Arial" w:hAnsi="Arial" w:cs="Arial"/>
                <w:sz w:val="8"/>
              </w:rPr>
            </w:pPr>
          </w:p>
        </w:tc>
        <w:tc>
          <w:tcPr>
            <w:tcW w:w="400" w:type="pct"/>
            <w:tcBorders>
              <w:top w:val="single" w:sz="4" w:space="0" w:color="auto"/>
            </w:tcBorders>
            <w:shd w:val="clear" w:color="auto" w:fill="auto"/>
            <w:vAlign w:val="bottom"/>
          </w:tcPr>
          <w:p w14:paraId="6B182610"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18791FA3"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79BF7260" w14:textId="7777777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4093B5A0" w14:textId="77777777" w:rsidR="00176099" w:rsidRPr="00E84E8F" w:rsidRDefault="00176099" w:rsidP="00B83B7C">
            <w:pPr>
              <w:keepNext/>
              <w:spacing w:line="80" w:lineRule="exact"/>
              <w:jc w:val="center"/>
              <w:rPr>
                <w:rFonts w:ascii="Arial" w:hAnsi="Arial" w:cs="Arial"/>
                <w:sz w:val="8"/>
              </w:rPr>
            </w:pPr>
          </w:p>
        </w:tc>
        <w:tc>
          <w:tcPr>
            <w:tcW w:w="400" w:type="pct"/>
            <w:tcBorders>
              <w:top w:val="single" w:sz="4" w:space="0" w:color="auto"/>
            </w:tcBorders>
            <w:shd w:val="clear" w:color="auto" w:fill="auto"/>
            <w:vAlign w:val="bottom"/>
          </w:tcPr>
          <w:p w14:paraId="7DAB9290"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3A229D8B"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5D02A174" w14:textId="7777777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48F8D5AD" w14:textId="77777777" w:rsidR="00176099" w:rsidRPr="00E84E8F" w:rsidRDefault="00176099" w:rsidP="00B83B7C">
            <w:pPr>
              <w:keepNext/>
              <w:spacing w:line="80" w:lineRule="exact"/>
              <w:jc w:val="center"/>
              <w:rPr>
                <w:rFonts w:ascii="Arial" w:hAnsi="Arial" w:cs="Arial"/>
                <w:sz w:val="8"/>
              </w:rPr>
            </w:pPr>
          </w:p>
        </w:tc>
        <w:tc>
          <w:tcPr>
            <w:tcW w:w="400" w:type="pct"/>
            <w:tcBorders>
              <w:top w:val="single" w:sz="4" w:space="0" w:color="auto"/>
            </w:tcBorders>
            <w:shd w:val="clear" w:color="auto" w:fill="auto"/>
            <w:vAlign w:val="bottom"/>
          </w:tcPr>
          <w:p w14:paraId="0D2A3554"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274C8513" w14:textId="77777777" w:rsidR="00176099" w:rsidRPr="00E84E8F" w:rsidRDefault="00176099" w:rsidP="00B83B7C">
            <w:pPr>
              <w:keepNext/>
              <w:spacing w:line="80" w:lineRule="exact"/>
              <w:jc w:val="center"/>
              <w:rPr>
                <w:rFonts w:ascii="Arial" w:hAnsi="Arial" w:cs="Arial"/>
                <w:sz w:val="8"/>
              </w:rPr>
            </w:pPr>
          </w:p>
        </w:tc>
      </w:tr>
      <w:tr w:rsidR="00176099" w:rsidRPr="00E84E8F" w14:paraId="168EA897" w14:textId="77777777" w:rsidTr="00E74955">
        <w:trPr>
          <w:jc w:val="center"/>
        </w:trPr>
        <w:tc>
          <w:tcPr>
            <w:tcW w:w="1698" w:type="pct"/>
            <w:shd w:val="clear" w:color="auto" w:fill="auto"/>
            <w:hideMark/>
          </w:tcPr>
          <w:p w14:paraId="555286F1" w14:textId="076EB7BD" w:rsidR="00176099" w:rsidRPr="00E84E8F" w:rsidRDefault="00C552A4" w:rsidP="00B83B7C">
            <w:pPr>
              <w:pStyle w:val="NormalnyWeb"/>
              <w:keepNext/>
              <w:spacing w:before="0" w:beforeAutospacing="0" w:after="0" w:afterAutospacing="0" w:line="220" w:lineRule="exact"/>
              <w:ind w:left="480" w:hanging="240"/>
              <w:jc w:val="center"/>
              <w:rPr>
                <w:rFonts w:eastAsiaTheme="minorEastAsia" w:cs="Arial"/>
                <w:sz w:val="8"/>
              </w:rPr>
            </w:pPr>
            <w:r w:rsidRPr="00E84E8F">
              <w:rPr>
                <w:rFonts w:cs="Arial"/>
                <w:sz w:val="20"/>
                <w:szCs w:val="20"/>
              </w:rPr>
              <w:t>TOTAL</w:t>
            </w:r>
          </w:p>
        </w:tc>
        <w:tc>
          <w:tcPr>
            <w:tcW w:w="50" w:type="pct"/>
            <w:shd w:val="clear" w:color="auto" w:fill="auto"/>
            <w:vAlign w:val="bottom"/>
            <w:hideMark/>
          </w:tcPr>
          <w:p w14:paraId="5A0FA28B" w14:textId="35E9A680"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24DB83EB" w14:textId="2CC3436E" w:rsidR="00176099" w:rsidRPr="00E84E8F" w:rsidRDefault="00C552A4" w:rsidP="00B83B7C">
            <w:pPr>
              <w:keepNext/>
              <w:spacing w:line="220" w:lineRule="exac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1460848C" w14:textId="189738E6" w:rsidR="00176099" w:rsidRPr="00E84E8F" w:rsidRDefault="00C552A4" w:rsidP="00B83B7C">
            <w:pPr>
              <w:keepNext/>
              <w:spacing w:line="220" w:lineRule="exact"/>
              <w:jc w:val="center"/>
              <w:rPr>
                <w:rFonts w:ascii="Arial" w:hAnsi="Arial" w:cs="Arial"/>
                <w:szCs w:val="24"/>
              </w:rPr>
            </w:pPr>
            <w:r>
              <w:rPr>
                <w:rFonts w:ascii="Arial" w:hAnsi="Arial" w:cs="Arial"/>
                <w:b/>
                <w:bCs/>
              </w:rPr>
              <w:t>15,936</w:t>
            </w:r>
          </w:p>
        </w:tc>
        <w:tc>
          <w:tcPr>
            <w:tcW w:w="50" w:type="pct"/>
            <w:shd w:val="clear" w:color="auto" w:fill="auto"/>
            <w:noWrap/>
            <w:tcMar>
              <w:bottom w:w="7" w:type="dxa"/>
            </w:tcMar>
            <w:hideMark/>
          </w:tcPr>
          <w:p w14:paraId="55C9AED9" w14:textId="77777777" w:rsidR="00176099" w:rsidRPr="00E84E8F" w:rsidRDefault="00176099" w:rsidP="00B83B7C">
            <w:pPr>
              <w:keepNext/>
              <w:spacing w:line="20" w:lineRule="exact"/>
              <w:jc w:val="center"/>
              <w:rPr>
                <w:rFonts w:ascii="Arial" w:hAnsi="Arial" w:cs="Arial"/>
                <w:b/>
                <w:sz w:val="2"/>
                <w:vertAlign w:val="superscript"/>
              </w:rPr>
            </w:pPr>
          </w:p>
        </w:tc>
        <w:tc>
          <w:tcPr>
            <w:tcW w:w="50" w:type="pct"/>
            <w:shd w:val="clear" w:color="auto" w:fill="auto"/>
            <w:vAlign w:val="bottom"/>
            <w:hideMark/>
          </w:tcPr>
          <w:p w14:paraId="35459951" w14:textId="64D43A70"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4A179423" w14:textId="39E45634" w:rsidR="00176099" w:rsidRPr="00E84E8F" w:rsidRDefault="00C552A4" w:rsidP="00B83B7C">
            <w:pPr>
              <w:keepNext/>
              <w:spacing w:line="220" w:lineRule="exac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059AE925" w14:textId="7A88DEBE" w:rsidR="00176099" w:rsidRPr="00E84E8F" w:rsidRDefault="00C552A4" w:rsidP="00B83B7C">
            <w:pPr>
              <w:keepNext/>
              <w:spacing w:line="220" w:lineRule="exact"/>
              <w:jc w:val="center"/>
              <w:rPr>
                <w:rFonts w:ascii="Arial" w:hAnsi="Arial" w:cs="Arial"/>
                <w:szCs w:val="24"/>
              </w:rPr>
            </w:pPr>
            <w:r w:rsidRPr="00E84E8F">
              <w:rPr>
                <w:rFonts w:ascii="Arial" w:hAnsi="Arial" w:cs="Arial"/>
                <w:b/>
                <w:bCs/>
              </w:rPr>
              <w:t>(</w:t>
            </w:r>
            <w:r>
              <w:rPr>
                <w:rFonts w:ascii="Arial" w:hAnsi="Arial" w:cs="Arial"/>
                <w:b/>
                <w:bCs/>
              </w:rPr>
              <w:t>7,883</w:t>
            </w:r>
          </w:p>
        </w:tc>
        <w:tc>
          <w:tcPr>
            <w:tcW w:w="50" w:type="pct"/>
            <w:shd w:val="clear" w:color="auto" w:fill="auto"/>
            <w:noWrap/>
            <w:vAlign w:val="bottom"/>
            <w:hideMark/>
          </w:tcPr>
          <w:p w14:paraId="22EEEF88" w14:textId="036A91FA" w:rsidR="00176099" w:rsidRPr="00E84E8F" w:rsidRDefault="00C552A4" w:rsidP="00B83B7C">
            <w:pPr>
              <w:keepNext/>
              <w:spacing w:line="220" w:lineRule="exact"/>
              <w:jc w:val="center"/>
              <w:rPr>
                <w:rFonts w:ascii="Arial" w:hAnsi="Arial" w:cs="Arial"/>
                <w:sz w:val="8"/>
                <w:szCs w:val="24"/>
              </w:rPr>
            </w:pPr>
            <w:r w:rsidRPr="00E84E8F">
              <w:rPr>
                <w:rFonts w:ascii="Arial" w:hAnsi="Arial" w:cs="Arial"/>
                <w:b/>
                <w:bCs/>
              </w:rPr>
              <w:t>)</w:t>
            </w:r>
          </w:p>
        </w:tc>
        <w:tc>
          <w:tcPr>
            <w:tcW w:w="50" w:type="pct"/>
            <w:shd w:val="clear" w:color="auto" w:fill="auto"/>
            <w:vAlign w:val="bottom"/>
            <w:hideMark/>
          </w:tcPr>
          <w:p w14:paraId="43680BFF" w14:textId="7FE21179"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09A11C71" w14:textId="7AD2FE6E" w:rsidR="00176099" w:rsidRPr="00E84E8F" w:rsidRDefault="00C552A4" w:rsidP="00B83B7C">
            <w:pPr>
              <w:keepNext/>
              <w:spacing w:line="220" w:lineRule="exact"/>
              <w:jc w:val="center"/>
              <w:rPr>
                <w:rFonts w:ascii="Arial" w:hAnsi="Arial" w:cs="Arial"/>
                <w:sz w:val="8"/>
                <w:szCs w:val="24"/>
              </w:rPr>
            </w:pPr>
            <w:r w:rsidRPr="00E84E8F">
              <w:rPr>
                <w:rFonts w:ascii="Arial" w:hAnsi="Arial" w:cs="Arial"/>
                <w:b/>
                <w:bCs/>
              </w:rPr>
              <w:t>$</w:t>
            </w:r>
          </w:p>
        </w:tc>
        <w:tc>
          <w:tcPr>
            <w:tcW w:w="400" w:type="pct"/>
            <w:shd w:val="clear" w:color="auto" w:fill="auto"/>
            <w:vAlign w:val="bottom"/>
            <w:hideMark/>
          </w:tcPr>
          <w:p w14:paraId="04CCD69F" w14:textId="0D520C25" w:rsidR="00176099" w:rsidRPr="00E84E8F" w:rsidRDefault="00C552A4" w:rsidP="00B83B7C">
            <w:pPr>
              <w:keepNext/>
              <w:spacing w:line="220" w:lineRule="exact"/>
              <w:jc w:val="center"/>
              <w:rPr>
                <w:rFonts w:ascii="Arial" w:hAnsi="Arial" w:cs="Arial"/>
                <w:szCs w:val="24"/>
              </w:rPr>
            </w:pPr>
            <w:r>
              <w:rPr>
                <w:rFonts w:ascii="Arial" w:hAnsi="Arial" w:cs="Arial"/>
                <w:b/>
                <w:bCs/>
              </w:rPr>
              <w:t>8,053</w:t>
            </w:r>
          </w:p>
        </w:tc>
        <w:tc>
          <w:tcPr>
            <w:tcW w:w="50" w:type="pct"/>
            <w:shd w:val="clear" w:color="auto" w:fill="auto"/>
            <w:noWrap/>
            <w:vAlign w:val="bottom"/>
            <w:hideMark/>
          </w:tcPr>
          <w:p w14:paraId="415254BF" w14:textId="0F5E6D8B" w:rsidR="00176099" w:rsidRPr="00E84E8F" w:rsidRDefault="00176099" w:rsidP="00B83B7C">
            <w:pPr>
              <w:keepNext/>
              <w:spacing w:line="220" w:lineRule="exact"/>
              <w:jc w:val="center"/>
              <w:rPr>
                <w:rFonts w:ascii="Arial" w:hAnsi="Arial" w:cs="Arial"/>
                <w:sz w:val="8"/>
                <w:szCs w:val="24"/>
              </w:rPr>
            </w:pPr>
          </w:p>
        </w:tc>
        <w:tc>
          <w:tcPr>
            <w:tcW w:w="50" w:type="pct"/>
            <w:shd w:val="clear" w:color="auto" w:fill="auto"/>
            <w:vAlign w:val="bottom"/>
            <w:hideMark/>
          </w:tcPr>
          <w:p w14:paraId="0E8A0C11" w14:textId="349D2518"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60FD9222" w14:textId="23239158" w:rsidR="00176099" w:rsidRPr="00E84E8F" w:rsidRDefault="00C552A4" w:rsidP="00B83B7C">
            <w:pPr>
              <w:keepNext/>
              <w:spacing w:line="220" w:lineRule="exac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7ADC17C3" w14:textId="588C5965" w:rsidR="00176099" w:rsidRPr="00E84E8F" w:rsidRDefault="00C552A4" w:rsidP="00B83B7C">
            <w:pPr>
              <w:keepNext/>
              <w:spacing w:line="220" w:lineRule="exact"/>
              <w:jc w:val="center"/>
              <w:rPr>
                <w:rFonts w:ascii="Arial" w:hAnsi="Arial" w:cs="Arial"/>
                <w:szCs w:val="24"/>
              </w:rPr>
            </w:pPr>
            <w:r w:rsidRPr="00E84E8F">
              <w:rPr>
                <w:rFonts w:ascii="Arial" w:hAnsi="Arial" w:cs="Arial"/>
              </w:rPr>
              <w:t>16,667</w:t>
            </w:r>
          </w:p>
        </w:tc>
        <w:tc>
          <w:tcPr>
            <w:tcW w:w="50" w:type="pct"/>
            <w:shd w:val="clear" w:color="auto" w:fill="auto"/>
            <w:vAlign w:val="bottom"/>
            <w:hideMark/>
          </w:tcPr>
          <w:p w14:paraId="688885E1" w14:textId="4E73055D"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5884F442" w14:textId="2DA1A39E"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7F9B7AEA" w14:textId="2AE78E8C" w:rsidR="00176099" w:rsidRPr="00E84E8F" w:rsidRDefault="00C552A4" w:rsidP="00B83B7C">
            <w:pPr>
              <w:keepNext/>
              <w:spacing w:line="220" w:lineRule="exac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0AC75547" w14:textId="10AB10EB" w:rsidR="00176099" w:rsidRPr="00E84E8F" w:rsidRDefault="00C552A4" w:rsidP="00B83B7C">
            <w:pPr>
              <w:keepNext/>
              <w:spacing w:line="220" w:lineRule="exact"/>
              <w:jc w:val="center"/>
              <w:rPr>
                <w:rFonts w:ascii="Arial" w:hAnsi="Arial" w:cs="Arial"/>
                <w:szCs w:val="24"/>
              </w:rPr>
            </w:pPr>
            <w:r w:rsidRPr="00E84E8F">
              <w:rPr>
                <w:rFonts w:ascii="Arial" w:hAnsi="Arial" w:cs="Arial"/>
              </w:rPr>
              <w:t>(6,561</w:t>
            </w:r>
          </w:p>
        </w:tc>
        <w:tc>
          <w:tcPr>
            <w:tcW w:w="50" w:type="pct"/>
            <w:shd w:val="clear" w:color="auto" w:fill="auto"/>
            <w:noWrap/>
            <w:vAlign w:val="bottom"/>
            <w:hideMark/>
          </w:tcPr>
          <w:p w14:paraId="1C1F386C" w14:textId="6C2B6913" w:rsidR="00176099" w:rsidRPr="00E84E8F" w:rsidRDefault="00C552A4" w:rsidP="00B83B7C">
            <w:pPr>
              <w:keepNext/>
              <w:spacing w:line="220" w:lineRule="exact"/>
              <w:jc w:val="center"/>
              <w:rPr>
                <w:rFonts w:ascii="Arial" w:hAnsi="Arial" w:cs="Arial"/>
                <w:sz w:val="8"/>
                <w:szCs w:val="24"/>
              </w:rPr>
            </w:pPr>
            <w:r w:rsidRPr="00E84E8F">
              <w:rPr>
                <w:rFonts w:ascii="Arial" w:hAnsi="Arial" w:cs="Arial"/>
              </w:rPr>
              <w:t>)</w:t>
            </w:r>
          </w:p>
        </w:tc>
        <w:tc>
          <w:tcPr>
            <w:tcW w:w="50" w:type="pct"/>
            <w:shd w:val="clear" w:color="auto" w:fill="auto"/>
            <w:vAlign w:val="bottom"/>
            <w:hideMark/>
          </w:tcPr>
          <w:p w14:paraId="74C4407A" w14:textId="2740B761"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27EA7FD5" w14:textId="1AF98B1D" w:rsidR="00176099" w:rsidRPr="00E84E8F" w:rsidRDefault="00C552A4" w:rsidP="00B83B7C">
            <w:pPr>
              <w:keepNext/>
              <w:spacing w:line="220" w:lineRule="exact"/>
              <w:jc w:val="center"/>
              <w:rPr>
                <w:rFonts w:ascii="Arial" w:hAnsi="Arial" w:cs="Arial"/>
                <w:sz w:val="8"/>
                <w:szCs w:val="24"/>
              </w:rPr>
            </w:pPr>
            <w:r w:rsidRPr="00E84E8F">
              <w:rPr>
                <w:rFonts w:ascii="Arial" w:hAnsi="Arial" w:cs="Arial"/>
              </w:rPr>
              <w:t>$</w:t>
            </w:r>
          </w:p>
        </w:tc>
        <w:tc>
          <w:tcPr>
            <w:tcW w:w="400" w:type="pct"/>
            <w:shd w:val="clear" w:color="auto" w:fill="auto"/>
            <w:vAlign w:val="bottom"/>
            <w:hideMark/>
          </w:tcPr>
          <w:p w14:paraId="6A36DD6D" w14:textId="1873CE2B" w:rsidR="00176099" w:rsidRPr="00E84E8F" w:rsidRDefault="00C552A4" w:rsidP="00B83B7C">
            <w:pPr>
              <w:keepNext/>
              <w:spacing w:line="220" w:lineRule="exact"/>
              <w:jc w:val="center"/>
              <w:rPr>
                <w:rFonts w:ascii="Arial" w:hAnsi="Arial" w:cs="Arial"/>
                <w:szCs w:val="24"/>
              </w:rPr>
            </w:pPr>
            <w:r w:rsidRPr="00E84E8F">
              <w:rPr>
                <w:rFonts w:ascii="Arial" w:hAnsi="Arial" w:cs="Arial"/>
              </w:rPr>
              <w:t>10,106</w:t>
            </w:r>
          </w:p>
        </w:tc>
        <w:tc>
          <w:tcPr>
            <w:tcW w:w="50" w:type="pct"/>
            <w:shd w:val="clear" w:color="auto" w:fill="auto"/>
            <w:noWrap/>
            <w:vAlign w:val="bottom"/>
            <w:hideMark/>
          </w:tcPr>
          <w:p w14:paraId="55D990A3" w14:textId="25DEDF9B" w:rsidR="00176099" w:rsidRPr="00E84E8F" w:rsidRDefault="00176099" w:rsidP="00B83B7C">
            <w:pPr>
              <w:keepNext/>
              <w:spacing w:line="220" w:lineRule="exact"/>
              <w:jc w:val="center"/>
              <w:rPr>
                <w:rFonts w:ascii="Arial" w:hAnsi="Arial" w:cs="Arial"/>
                <w:sz w:val="8"/>
                <w:szCs w:val="24"/>
              </w:rPr>
            </w:pPr>
          </w:p>
        </w:tc>
      </w:tr>
      <w:tr w:rsidR="00176099" w:rsidRPr="00E84E8F" w14:paraId="1761BEF7" w14:textId="77777777" w:rsidTr="00E74955">
        <w:trPr>
          <w:jc w:val="center"/>
        </w:trPr>
        <w:tc>
          <w:tcPr>
            <w:tcW w:w="1698" w:type="pct"/>
            <w:shd w:val="clear" w:color="auto" w:fill="auto"/>
          </w:tcPr>
          <w:p w14:paraId="79E6677E" w14:textId="7234F7FA"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171D4749"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12" w:space="0" w:color="auto"/>
            </w:tcBorders>
            <w:shd w:val="clear" w:color="auto" w:fill="auto"/>
            <w:vAlign w:val="bottom"/>
          </w:tcPr>
          <w:p w14:paraId="59446E65"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12" w:space="0" w:color="auto"/>
            </w:tcBorders>
            <w:shd w:val="clear" w:color="auto" w:fill="auto"/>
            <w:vAlign w:val="bottom"/>
          </w:tcPr>
          <w:p w14:paraId="314BFF58"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4B8FA6F7"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61051CF5"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12" w:space="0" w:color="auto"/>
            </w:tcBorders>
            <w:shd w:val="clear" w:color="auto" w:fill="auto"/>
            <w:vAlign w:val="bottom"/>
          </w:tcPr>
          <w:p w14:paraId="1C34CAEF"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12" w:space="0" w:color="auto"/>
            </w:tcBorders>
            <w:shd w:val="clear" w:color="auto" w:fill="auto"/>
            <w:vAlign w:val="bottom"/>
          </w:tcPr>
          <w:p w14:paraId="3059E3D4"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03860DEB"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48D091F0"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12" w:space="0" w:color="auto"/>
            </w:tcBorders>
            <w:shd w:val="clear" w:color="auto" w:fill="auto"/>
            <w:vAlign w:val="bottom"/>
          </w:tcPr>
          <w:p w14:paraId="047B8C6B" w14:textId="77777777" w:rsidR="00176099" w:rsidRPr="00E84E8F" w:rsidRDefault="00176099" w:rsidP="00B83B7C">
            <w:pPr>
              <w:keepNext/>
              <w:spacing w:line="80" w:lineRule="exact"/>
              <w:jc w:val="center"/>
              <w:rPr>
                <w:rFonts w:ascii="Arial" w:hAnsi="Arial" w:cs="Arial"/>
                <w:b/>
                <w:bCs/>
                <w:sz w:val="8"/>
              </w:rPr>
            </w:pPr>
          </w:p>
        </w:tc>
        <w:tc>
          <w:tcPr>
            <w:tcW w:w="400" w:type="pct"/>
            <w:tcBorders>
              <w:bottom w:val="single" w:sz="12" w:space="0" w:color="auto"/>
            </w:tcBorders>
            <w:shd w:val="clear" w:color="auto" w:fill="auto"/>
            <w:vAlign w:val="bottom"/>
          </w:tcPr>
          <w:p w14:paraId="12C68B63" w14:textId="26D57D53" w:rsidR="00176099" w:rsidRPr="00E84E8F" w:rsidRDefault="00176099" w:rsidP="00B83B7C">
            <w:pPr>
              <w:keepNext/>
              <w:spacing w:line="80" w:lineRule="exact"/>
              <w:jc w:val="center"/>
              <w:rPr>
                <w:rFonts w:ascii="Arial" w:hAnsi="Arial" w:cs="Arial"/>
                <w:b/>
                <w:bCs/>
                <w:sz w:val="8"/>
              </w:rPr>
            </w:pPr>
          </w:p>
        </w:tc>
        <w:tc>
          <w:tcPr>
            <w:tcW w:w="50" w:type="pct"/>
            <w:shd w:val="clear" w:color="auto" w:fill="auto"/>
            <w:noWrap/>
            <w:vAlign w:val="bottom"/>
          </w:tcPr>
          <w:p w14:paraId="65DE1660" w14:textId="77777777" w:rsidR="00176099" w:rsidRPr="00E84E8F" w:rsidRDefault="00176099" w:rsidP="00B83B7C">
            <w:pPr>
              <w:keepNext/>
              <w:spacing w:line="80" w:lineRule="exact"/>
              <w:jc w:val="center"/>
              <w:rPr>
                <w:rFonts w:ascii="Arial" w:hAnsi="Arial" w:cs="Arial"/>
                <w:b/>
                <w:bCs/>
                <w:sz w:val="8"/>
              </w:rPr>
            </w:pPr>
          </w:p>
        </w:tc>
        <w:tc>
          <w:tcPr>
            <w:tcW w:w="50" w:type="pct"/>
            <w:shd w:val="clear" w:color="auto" w:fill="auto"/>
            <w:vAlign w:val="bottom"/>
          </w:tcPr>
          <w:p w14:paraId="140D50AC"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12" w:space="0" w:color="auto"/>
            </w:tcBorders>
            <w:shd w:val="clear" w:color="auto" w:fill="auto"/>
            <w:vAlign w:val="bottom"/>
          </w:tcPr>
          <w:p w14:paraId="5DDC8A42" w14:textId="77777777" w:rsidR="00176099" w:rsidRPr="00E84E8F" w:rsidRDefault="00176099" w:rsidP="00B83B7C">
            <w:pPr>
              <w:keepNext/>
              <w:spacing w:line="80" w:lineRule="exact"/>
              <w:jc w:val="center"/>
              <w:rPr>
                <w:rFonts w:ascii="Arial" w:hAnsi="Arial" w:cs="Arial"/>
                <w:sz w:val="8"/>
              </w:rPr>
            </w:pPr>
          </w:p>
        </w:tc>
        <w:tc>
          <w:tcPr>
            <w:tcW w:w="400" w:type="pct"/>
            <w:tcBorders>
              <w:bottom w:val="single" w:sz="12" w:space="0" w:color="auto"/>
            </w:tcBorders>
            <w:shd w:val="clear" w:color="auto" w:fill="auto"/>
            <w:vAlign w:val="bottom"/>
          </w:tcPr>
          <w:p w14:paraId="70B0F385"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4F7B2496"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42375E4A"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12" w:space="0" w:color="auto"/>
            </w:tcBorders>
            <w:shd w:val="clear" w:color="auto" w:fill="auto"/>
            <w:vAlign w:val="bottom"/>
          </w:tcPr>
          <w:p w14:paraId="612927E1" w14:textId="77777777" w:rsidR="00176099" w:rsidRPr="00E84E8F" w:rsidRDefault="00176099" w:rsidP="00B83B7C">
            <w:pPr>
              <w:keepNext/>
              <w:spacing w:line="80" w:lineRule="exact"/>
              <w:jc w:val="center"/>
              <w:rPr>
                <w:rFonts w:ascii="Arial" w:hAnsi="Arial" w:cs="Arial"/>
                <w:sz w:val="8"/>
              </w:rPr>
            </w:pPr>
          </w:p>
        </w:tc>
        <w:tc>
          <w:tcPr>
            <w:tcW w:w="400" w:type="pct"/>
            <w:tcBorders>
              <w:bottom w:val="single" w:sz="12" w:space="0" w:color="auto"/>
            </w:tcBorders>
            <w:shd w:val="clear" w:color="auto" w:fill="auto"/>
            <w:vAlign w:val="bottom"/>
          </w:tcPr>
          <w:p w14:paraId="02EBCB44"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2AE1B217"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2F79F3A7"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12" w:space="0" w:color="auto"/>
            </w:tcBorders>
            <w:shd w:val="clear" w:color="auto" w:fill="auto"/>
            <w:vAlign w:val="bottom"/>
          </w:tcPr>
          <w:p w14:paraId="7485093C" w14:textId="77777777" w:rsidR="00176099" w:rsidRPr="00E84E8F" w:rsidRDefault="00176099" w:rsidP="00B83B7C">
            <w:pPr>
              <w:keepNext/>
              <w:spacing w:line="80" w:lineRule="exact"/>
              <w:jc w:val="center"/>
              <w:rPr>
                <w:rFonts w:ascii="Arial" w:hAnsi="Arial" w:cs="Arial"/>
                <w:sz w:val="8"/>
              </w:rPr>
            </w:pPr>
          </w:p>
        </w:tc>
        <w:tc>
          <w:tcPr>
            <w:tcW w:w="400" w:type="pct"/>
            <w:tcBorders>
              <w:bottom w:val="single" w:sz="12" w:space="0" w:color="auto"/>
            </w:tcBorders>
            <w:shd w:val="clear" w:color="auto" w:fill="auto"/>
            <w:vAlign w:val="bottom"/>
          </w:tcPr>
          <w:p w14:paraId="2EC02C26"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noWrap/>
            <w:vAlign w:val="bottom"/>
          </w:tcPr>
          <w:p w14:paraId="1D6A7045" w14:textId="77777777" w:rsidR="00176099" w:rsidRPr="00E84E8F" w:rsidRDefault="00176099" w:rsidP="00B83B7C">
            <w:pPr>
              <w:keepNext/>
              <w:spacing w:line="80" w:lineRule="exact"/>
              <w:jc w:val="center"/>
              <w:rPr>
                <w:rFonts w:ascii="Arial" w:hAnsi="Arial" w:cs="Arial"/>
                <w:sz w:val="8"/>
              </w:rPr>
            </w:pPr>
          </w:p>
        </w:tc>
      </w:tr>
    </w:tbl>
    <w:p w14:paraId="1BE7D08A" w14:textId="5C0747AF" w:rsidR="00176099" w:rsidRPr="00E84E8F" w:rsidRDefault="00176099" w:rsidP="00B83B7C">
      <w:pPr>
        <w:pStyle w:val="NormalnyWeb"/>
        <w:spacing w:before="90" w:beforeAutospacing="0" w:after="0" w:afterAutospacing="0"/>
        <w:ind w:left="490" w:hanging="490"/>
        <w:jc w:val="center"/>
        <w:rPr>
          <w:rFonts w:eastAsiaTheme="minorEastAsia" w:cs="Arial"/>
          <w:sz w:val="8"/>
        </w:rPr>
      </w:pPr>
    </w:p>
    <w:p w14:paraId="50B83CB1" w14:textId="5CB10D75" w:rsidR="00C96482" w:rsidRPr="00C96482" w:rsidRDefault="00C552A4" w:rsidP="00B83B7C">
      <w:pPr>
        <w:pStyle w:val="NormalnyWeb"/>
        <w:spacing w:before="180" w:beforeAutospacing="0" w:after="0" w:afterAutospacing="0"/>
        <w:jc w:val="center"/>
        <w:rPr>
          <w:sz w:val="20"/>
          <w:szCs w:val="20"/>
        </w:rPr>
      </w:pPr>
      <w:r w:rsidRPr="00021F64">
        <w:rPr>
          <w:sz w:val="20"/>
          <w:szCs w:val="20"/>
        </w:rPr>
        <w:t>NO MATERIAL IMPAIRMENTS OF INTANGIBLE ASSETS WERE IDENTIFIED DURING FISCAL YEAR</w:t>
      </w:r>
      <w:r>
        <w:rPr>
          <w:sz w:val="20"/>
          <w:szCs w:val="20"/>
        </w:rPr>
        <w:t xml:space="preserve"> 2018 OR</w:t>
      </w:r>
      <w:r w:rsidRPr="00021F64">
        <w:rPr>
          <w:sz w:val="20"/>
          <w:szCs w:val="20"/>
        </w:rPr>
        <w:t xml:space="preserve"> 2017.</w:t>
      </w:r>
    </w:p>
    <w:p w14:paraId="7199469F" w14:textId="0DF469FB" w:rsidR="003D369D" w:rsidRPr="00021F64" w:rsidRDefault="00C552A4" w:rsidP="00B83B7C">
      <w:pPr>
        <w:pStyle w:val="NormalnyWeb"/>
        <w:spacing w:before="180" w:beforeAutospacing="0" w:after="0" w:afterAutospacing="0"/>
        <w:jc w:val="center"/>
        <w:rPr>
          <w:sz w:val="20"/>
          <w:szCs w:val="20"/>
        </w:rPr>
      </w:pPr>
      <w:r w:rsidRPr="001C2F96">
        <w:rPr>
          <w:sz w:val="20"/>
          <w:szCs w:val="20"/>
        </w:rPr>
        <w:t xml:space="preserve">DURING FISCAL YEAR 2016, WE RECORDED IMPAIRMENT CHARGES OF $480 MILLION RELATED TO INTANGIBLE ASSETS IN THE DEVICES REPORTING UNIT </w:t>
      </w:r>
      <w:r w:rsidRPr="001C2F96">
        <w:rPr>
          <w:sz w:val="20"/>
        </w:rPr>
        <w:t>WITHIN OUR MORE PERSONAL COMPUTING SEGMENT</w:t>
      </w:r>
      <w:r w:rsidRPr="001C2F96">
        <w:rPr>
          <w:sz w:val="20"/>
          <w:szCs w:val="20"/>
        </w:rPr>
        <w:t xml:space="preserve">. IN THE FOURTH QUARTER OF FISCAL YEAR 2016, WE TESTED THESE INTANGIBLE ASSETS FOR RECOVERABILITY DUE TO CHANGES IN FACTS AND CIRCUMSTANCES ASSOCIATED WITH THE SHIFT IN STRATEGIC DIRECTION AND REDUCED PROFITABILITY EXPECTATIONS FOR OUR </w:t>
      </w:r>
      <w:r>
        <w:rPr>
          <w:sz w:val="20"/>
          <w:szCs w:val="20"/>
        </w:rPr>
        <w:t>P</w:t>
      </w:r>
      <w:r w:rsidRPr="001C2F96">
        <w:rPr>
          <w:sz w:val="20"/>
          <w:szCs w:val="20"/>
        </w:rPr>
        <w:t>HONE BUSINESS. BASED ON THE RESULTS OF OUR TESTING, WE DETERMINED THAT THE CARRYING VALUE OF THE INTANGIBLE ASSETS WAS NOT RECOVERABLE, AND AN IMPAIRMENT CHARGE WAS RECORDED TO THE EXTENT THAT ESTIMATED FAIR VALUE EXCEEDED CARRYING VALUE. WE PRIMARILY USED THE INCOME APPROACH TO DETERMINE THE FAIR VALUE OF THE INTANGIBLE ASSETS AND DETERMINE THE AMOUNT OF IMPAIRMENT.</w:t>
      </w:r>
    </w:p>
    <w:p w14:paraId="46FD40BF" w14:textId="4CEF93AC" w:rsidR="00745328" w:rsidRPr="00021F64" w:rsidRDefault="00C552A4" w:rsidP="00B83B7C">
      <w:pPr>
        <w:pStyle w:val="NormalnyWeb"/>
        <w:spacing w:before="180" w:beforeAutospacing="0" w:after="0" w:afterAutospacing="0"/>
        <w:jc w:val="center"/>
        <w:rPr>
          <w:sz w:val="8"/>
        </w:rPr>
      </w:pPr>
      <w:r w:rsidRPr="00021F64">
        <w:rPr>
          <w:sz w:val="20"/>
          <w:szCs w:val="20"/>
        </w:rPr>
        <w:t>THESE INTANGIBLE ASSETS IMPAIRMENT CHARGES WERE INCLUDED</w:t>
      </w:r>
      <w:r w:rsidRPr="00021F64">
        <w:rPr>
          <w:rFonts w:cs="Arial"/>
          <w:sz w:val="20"/>
          <w:szCs w:val="20"/>
        </w:rPr>
        <w:t xml:space="preserve"> IN IMPAIRMENT AND RESTRUCTURING EXPENSES </w:t>
      </w:r>
      <w:r>
        <w:rPr>
          <w:rFonts w:cs="Arial"/>
          <w:sz w:val="20"/>
          <w:szCs w:val="20"/>
        </w:rPr>
        <w:t>IN</w:t>
      </w:r>
      <w:r w:rsidRPr="00021F64">
        <w:rPr>
          <w:rFonts w:cs="Arial"/>
          <w:sz w:val="20"/>
          <w:szCs w:val="20"/>
        </w:rPr>
        <w:t xml:space="preserve"> OUR CONSOLIDATED INCOME STATEMENT AND REFLECTED IN CORPORATE AND OTHER IN OUR TABLE OF OPERATING INCOME (LOSS) BY SEGMENT IN NOTE 21 – SEGMENT INFORMATION AND GEOGRAPHIC DATA.</w:t>
      </w:r>
    </w:p>
    <w:p w14:paraId="7CA9AF2F" w14:textId="6C8A2466" w:rsidR="00745328" w:rsidRPr="00021F64" w:rsidRDefault="00C552A4" w:rsidP="00B83B7C">
      <w:pPr>
        <w:pStyle w:val="NormalnyWeb"/>
        <w:spacing w:before="180" w:beforeAutospacing="0" w:after="0" w:afterAutospacing="0"/>
        <w:jc w:val="center"/>
        <w:rPr>
          <w:rFonts w:cs="Arial"/>
          <w:sz w:val="20"/>
          <w:szCs w:val="20"/>
        </w:rPr>
      </w:pPr>
      <w:r w:rsidRPr="00021F64">
        <w:rPr>
          <w:rFonts w:cs="Arial"/>
          <w:sz w:val="20"/>
          <w:szCs w:val="20"/>
        </w:rPr>
        <w:t>WE ESTIMATE THAT WE HAVE NO SIGNIFICANT RESIDUAL VALUE RELATED TO OUR INTANGIBLE ASSETS.</w:t>
      </w:r>
    </w:p>
    <w:p w14:paraId="14B28913" w14:textId="3865BCEA" w:rsidR="00745328" w:rsidRPr="00021F64" w:rsidRDefault="00C552A4" w:rsidP="00B83B7C">
      <w:pPr>
        <w:pStyle w:val="NormalnyWeb"/>
        <w:keepNext/>
        <w:spacing w:before="180" w:beforeAutospacing="0" w:after="0" w:afterAutospacing="0"/>
        <w:jc w:val="center"/>
        <w:rPr>
          <w:sz w:val="8"/>
        </w:rPr>
      </w:pPr>
      <w:r w:rsidRPr="00021F64">
        <w:rPr>
          <w:rFonts w:cs="Arial"/>
          <w:sz w:val="20"/>
          <w:szCs w:val="20"/>
        </w:rPr>
        <w:lastRenderedPageBreak/>
        <w:t>THE COMPONENTS OF INTANGIBLE ASSETS ACQUIRED DURING THE PERIODS PRESENTED WERE AS FOLLOWS:</w:t>
      </w:r>
    </w:p>
    <w:p w14:paraId="20416011" w14:textId="77777777" w:rsidR="00745328" w:rsidRPr="00021F64" w:rsidRDefault="00745328" w:rsidP="00B83B7C">
      <w:pPr>
        <w:pStyle w:val="NormalnyWeb"/>
        <w:keepNext/>
        <w:spacing w:before="0" w:beforeAutospacing="0" w:after="0" w:afterAutospacing="0"/>
        <w:jc w:val="center"/>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6419"/>
        <w:gridCol w:w="25"/>
        <w:gridCol w:w="127"/>
        <w:gridCol w:w="566"/>
        <w:gridCol w:w="38"/>
        <w:gridCol w:w="25"/>
        <w:gridCol w:w="129"/>
        <w:gridCol w:w="1008"/>
        <w:gridCol w:w="40"/>
        <w:gridCol w:w="25"/>
        <w:gridCol w:w="127"/>
        <w:gridCol w:w="595"/>
        <w:gridCol w:w="40"/>
        <w:gridCol w:w="25"/>
        <w:gridCol w:w="168"/>
        <w:gridCol w:w="971"/>
        <w:gridCol w:w="40"/>
      </w:tblGrid>
      <w:tr w:rsidR="00891C7B" w:rsidRPr="00021F64" w14:paraId="7781FC3D" w14:textId="77777777" w:rsidTr="00E5570D">
        <w:trPr>
          <w:tblHeader/>
          <w:jc w:val="center"/>
        </w:trPr>
        <w:tc>
          <w:tcPr>
            <w:tcW w:w="3111" w:type="pct"/>
            <w:shd w:val="clear" w:color="auto" w:fill="auto"/>
            <w:vAlign w:val="bottom"/>
          </w:tcPr>
          <w:p w14:paraId="070F2E91" w14:textId="3E126A9E" w:rsidR="00745328" w:rsidRPr="0091036A" w:rsidRDefault="00C552A4" w:rsidP="00B83B7C">
            <w:pPr>
              <w:pStyle w:val="NormalnyWeb"/>
              <w:keepNext/>
              <w:spacing w:before="0" w:beforeAutospacing="0" w:after="15" w:afterAutospacing="0"/>
              <w:jc w:val="center"/>
              <w:rPr>
                <w:rFonts w:cs="Arial"/>
                <w:sz w:val="8"/>
              </w:rPr>
            </w:pPr>
            <w:r w:rsidRPr="00745328">
              <w:rPr>
                <w:rFonts w:cs="Arial"/>
                <w:b/>
                <w:bCs/>
                <w:sz w:val="15"/>
                <w:szCs w:val="15"/>
              </w:rPr>
              <w:t>(IN MILLIONS)</w:t>
            </w:r>
          </w:p>
        </w:tc>
        <w:tc>
          <w:tcPr>
            <w:tcW w:w="27" w:type="pct"/>
            <w:shd w:val="clear" w:color="auto" w:fill="auto"/>
            <w:vAlign w:val="bottom"/>
          </w:tcPr>
          <w:p w14:paraId="6C7A219A" w14:textId="46089C67" w:rsidR="00745328" w:rsidRPr="00650F5C" w:rsidRDefault="00745328" w:rsidP="00B83B7C">
            <w:pPr>
              <w:pStyle w:val="la2"/>
              <w:keepNext/>
              <w:jc w:val="center"/>
              <w:rPr>
                <w:rFonts w:ascii="Arial" w:hAnsi="Arial" w:cs="Arial"/>
              </w:rPr>
            </w:pPr>
          </w:p>
        </w:tc>
        <w:tc>
          <w:tcPr>
            <w:tcW w:w="348" w:type="pct"/>
            <w:gridSpan w:val="2"/>
            <w:shd w:val="clear" w:color="auto" w:fill="auto"/>
            <w:tcMar>
              <w:top w:w="0" w:type="dxa"/>
              <w:left w:w="14" w:type="dxa"/>
              <w:bottom w:w="0" w:type="dxa"/>
              <w:right w:w="14" w:type="dxa"/>
            </w:tcMar>
            <w:vAlign w:val="bottom"/>
          </w:tcPr>
          <w:p w14:paraId="2468023D" w14:textId="502A432A" w:rsidR="00745328" w:rsidRPr="00650F5C" w:rsidRDefault="00C552A4" w:rsidP="00B83B7C">
            <w:pPr>
              <w:keepNext/>
              <w:jc w:val="center"/>
              <w:rPr>
                <w:rFonts w:ascii="Arial" w:hAnsi="Arial" w:cs="Arial"/>
              </w:rPr>
            </w:pPr>
            <w:r w:rsidRPr="00650F5C">
              <w:rPr>
                <w:rFonts w:ascii="Arial" w:hAnsi="Arial" w:cs="Arial"/>
                <w:b/>
                <w:bCs/>
                <w:sz w:val="15"/>
                <w:szCs w:val="15"/>
              </w:rPr>
              <w:t>AMOUNT</w:t>
            </w:r>
          </w:p>
        </w:tc>
        <w:tc>
          <w:tcPr>
            <w:tcW w:w="34" w:type="pct"/>
            <w:shd w:val="clear" w:color="auto" w:fill="auto"/>
            <w:vAlign w:val="bottom"/>
          </w:tcPr>
          <w:p w14:paraId="452AAA36" w14:textId="5364E9A4" w:rsidR="00745328" w:rsidRPr="00650F5C" w:rsidRDefault="00745328" w:rsidP="00B83B7C">
            <w:pPr>
              <w:keepNext/>
              <w:jc w:val="center"/>
              <w:rPr>
                <w:rFonts w:ascii="Arial" w:hAnsi="Arial" w:cs="Arial"/>
                <w:sz w:val="8"/>
              </w:rPr>
            </w:pPr>
          </w:p>
        </w:tc>
        <w:tc>
          <w:tcPr>
            <w:tcW w:w="27" w:type="pct"/>
            <w:shd w:val="clear" w:color="auto" w:fill="auto"/>
            <w:vAlign w:val="bottom"/>
          </w:tcPr>
          <w:p w14:paraId="10D0C179" w14:textId="61642AB1" w:rsidR="00745328" w:rsidRPr="00650F5C" w:rsidRDefault="00745328" w:rsidP="00B83B7C">
            <w:pPr>
              <w:pStyle w:val="la2"/>
              <w:keepNext/>
              <w:jc w:val="center"/>
              <w:rPr>
                <w:rFonts w:ascii="Arial" w:hAnsi="Arial" w:cs="Arial"/>
              </w:rPr>
            </w:pPr>
          </w:p>
        </w:tc>
        <w:tc>
          <w:tcPr>
            <w:tcW w:w="486" w:type="pct"/>
            <w:gridSpan w:val="2"/>
            <w:shd w:val="clear" w:color="auto" w:fill="auto"/>
            <w:tcMar>
              <w:top w:w="0" w:type="dxa"/>
              <w:left w:w="14" w:type="dxa"/>
              <w:bottom w:w="0" w:type="dxa"/>
              <w:right w:w="14" w:type="dxa"/>
            </w:tcMar>
            <w:vAlign w:val="bottom"/>
          </w:tcPr>
          <w:p w14:paraId="339AE8FE" w14:textId="6C0E66E5" w:rsidR="00745328" w:rsidRPr="0091036A" w:rsidRDefault="00C552A4" w:rsidP="00B83B7C">
            <w:pPr>
              <w:pStyle w:val="NormalnyWeb"/>
              <w:keepNext/>
              <w:spacing w:before="0" w:beforeAutospacing="0" w:after="0" w:afterAutospacing="0"/>
              <w:jc w:val="center"/>
              <w:rPr>
                <w:rFonts w:cs="Arial"/>
              </w:rPr>
            </w:pPr>
            <w:r w:rsidRPr="00745328">
              <w:rPr>
                <w:rFonts w:cs="Arial"/>
                <w:b/>
                <w:bCs/>
                <w:sz w:val="15"/>
                <w:szCs w:val="15"/>
              </w:rPr>
              <w:t>WEIGHTED</w:t>
            </w:r>
          </w:p>
          <w:p w14:paraId="58E92E4A" w14:textId="12FA30BF" w:rsidR="00745328" w:rsidRPr="0091036A" w:rsidRDefault="00C552A4" w:rsidP="00B83B7C">
            <w:pPr>
              <w:pStyle w:val="NormalnyWeb"/>
              <w:keepNext/>
              <w:spacing w:before="0" w:beforeAutospacing="0" w:after="15" w:afterAutospacing="0"/>
              <w:jc w:val="center"/>
              <w:rPr>
                <w:rFonts w:cs="Arial"/>
              </w:rPr>
            </w:pPr>
            <w:r w:rsidRPr="00745328">
              <w:rPr>
                <w:rFonts w:cs="Arial"/>
                <w:b/>
                <w:bCs/>
                <w:sz w:val="15"/>
                <w:szCs w:val="15"/>
              </w:rPr>
              <w:t>AVERAGE LIFE</w:t>
            </w:r>
          </w:p>
        </w:tc>
        <w:tc>
          <w:tcPr>
            <w:tcW w:w="34" w:type="pct"/>
            <w:shd w:val="clear" w:color="auto" w:fill="auto"/>
            <w:vAlign w:val="bottom"/>
          </w:tcPr>
          <w:p w14:paraId="04A1BACE" w14:textId="5AC6BAA4" w:rsidR="00745328" w:rsidRPr="00650F5C" w:rsidRDefault="00745328" w:rsidP="00B83B7C">
            <w:pPr>
              <w:keepNext/>
              <w:jc w:val="center"/>
              <w:rPr>
                <w:rFonts w:ascii="Arial" w:hAnsi="Arial" w:cs="Arial"/>
                <w:sz w:val="8"/>
              </w:rPr>
            </w:pPr>
          </w:p>
        </w:tc>
        <w:tc>
          <w:tcPr>
            <w:tcW w:w="27" w:type="pct"/>
            <w:shd w:val="clear" w:color="auto" w:fill="auto"/>
            <w:vAlign w:val="bottom"/>
          </w:tcPr>
          <w:p w14:paraId="4B883638" w14:textId="14F30677" w:rsidR="00745328" w:rsidRPr="00650F5C" w:rsidRDefault="00745328" w:rsidP="00B83B7C">
            <w:pPr>
              <w:pStyle w:val="la2"/>
              <w:keepNext/>
              <w:jc w:val="center"/>
              <w:rPr>
                <w:rFonts w:ascii="Arial" w:hAnsi="Arial" w:cs="Arial"/>
              </w:rPr>
            </w:pPr>
          </w:p>
        </w:tc>
        <w:tc>
          <w:tcPr>
            <w:tcW w:w="363" w:type="pct"/>
            <w:gridSpan w:val="2"/>
            <w:shd w:val="clear" w:color="auto" w:fill="auto"/>
            <w:tcMar>
              <w:top w:w="0" w:type="dxa"/>
              <w:left w:w="14" w:type="dxa"/>
              <w:bottom w:w="0" w:type="dxa"/>
              <w:right w:w="14" w:type="dxa"/>
            </w:tcMar>
            <w:vAlign w:val="bottom"/>
          </w:tcPr>
          <w:p w14:paraId="4394E3D3" w14:textId="0736AA38" w:rsidR="00745328" w:rsidRPr="00650F5C" w:rsidRDefault="00C552A4" w:rsidP="00B83B7C">
            <w:pPr>
              <w:keepNext/>
              <w:jc w:val="center"/>
              <w:rPr>
                <w:rFonts w:ascii="Arial" w:hAnsi="Arial" w:cs="Arial"/>
              </w:rPr>
            </w:pPr>
            <w:r w:rsidRPr="00650F5C">
              <w:rPr>
                <w:rFonts w:ascii="Arial" w:hAnsi="Arial" w:cs="Arial"/>
                <w:b/>
                <w:bCs/>
                <w:sz w:val="15"/>
                <w:szCs w:val="15"/>
              </w:rPr>
              <w:t>AMOUNT</w:t>
            </w:r>
          </w:p>
        </w:tc>
        <w:tc>
          <w:tcPr>
            <w:tcW w:w="34" w:type="pct"/>
            <w:shd w:val="clear" w:color="auto" w:fill="auto"/>
            <w:vAlign w:val="bottom"/>
          </w:tcPr>
          <w:p w14:paraId="41F4FB8E" w14:textId="4A4BB163" w:rsidR="00745328" w:rsidRPr="00650F5C" w:rsidRDefault="00745328" w:rsidP="00B83B7C">
            <w:pPr>
              <w:keepNext/>
              <w:jc w:val="center"/>
              <w:rPr>
                <w:rFonts w:ascii="Arial" w:hAnsi="Arial" w:cs="Arial"/>
                <w:sz w:val="8"/>
              </w:rPr>
            </w:pPr>
          </w:p>
        </w:tc>
        <w:tc>
          <w:tcPr>
            <w:tcW w:w="27" w:type="pct"/>
            <w:shd w:val="clear" w:color="auto" w:fill="auto"/>
            <w:vAlign w:val="bottom"/>
          </w:tcPr>
          <w:p w14:paraId="6E63519F" w14:textId="54E0F89B" w:rsidR="00745328" w:rsidRPr="00650F5C" w:rsidRDefault="00745328" w:rsidP="00B83B7C">
            <w:pPr>
              <w:pStyle w:val="la2"/>
              <w:keepNext/>
              <w:jc w:val="center"/>
              <w:rPr>
                <w:rFonts w:ascii="Arial" w:hAnsi="Arial" w:cs="Arial"/>
              </w:rPr>
            </w:pPr>
          </w:p>
        </w:tc>
        <w:tc>
          <w:tcPr>
            <w:tcW w:w="448" w:type="pct"/>
            <w:gridSpan w:val="2"/>
            <w:shd w:val="clear" w:color="auto" w:fill="auto"/>
            <w:tcMar>
              <w:top w:w="0" w:type="dxa"/>
              <w:left w:w="14" w:type="dxa"/>
              <w:bottom w:w="0" w:type="dxa"/>
              <w:right w:w="14" w:type="dxa"/>
            </w:tcMar>
            <w:vAlign w:val="bottom"/>
          </w:tcPr>
          <w:p w14:paraId="733F3533" w14:textId="6FD81182" w:rsidR="00745328" w:rsidRPr="0091036A" w:rsidRDefault="00C552A4" w:rsidP="00B83B7C">
            <w:pPr>
              <w:pStyle w:val="NormalnyWeb"/>
              <w:keepNext/>
              <w:spacing w:before="0" w:beforeAutospacing="0" w:after="0" w:afterAutospacing="0"/>
              <w:jc w:val="center"/>
              <w:rPr>
                <w:rFonts w:cs="Arial"/>
              </w:rPr>
            </w:pPr>
            <w:r w:rsidRPr="00745328">
              <w:rPr>
                <w:rFonts w:cs="Arial"/>
                <w:b/>
                <w:bCs/>
                <w:sz w:val="15"/>
                <w:szCs w:val="15"/>
              </w:rPr>
              <w:t>WEIGHTED</w:t>
            </w:r>
          </w:p>
          <w:p w14:paraId="5AE8C9DB" w14:textId="4B5021DD" w:rsidR="00745328" w:rsidRPr="0091036A" w:rsidRDefault="00C552A4" w:rsidP="00B83B7C">
            <w:pPr>
              <w:pStyle w:val="NormalnyWeb"/>
              <w:keepNext/>
              <w:spacing w:before="0" w:beforeAutospacing="0" w:after="15" w:afterAutospacing="0"/>
              <w:jc w:val="center"/>
              <w:rPr>
                <w:rFonts w:cs="Arial"/>
              </w:rPr>
            </w:pPr>
            <w:r w:rsidRPr="00745328">
              <w:rPr>
                <w:rFonts w:cs="Arial"/>
                <w:b/>
                <w:bCs/>
                <w:sz w:val="15"/>
                <w:szCs w:val="15"/>
              </w:rPr>
              <w:t>AVERAGE LIFE</w:t>
            </w:r>
          </w:p>
        </w:tc>
        <w:tc>
          <w:tcPr>
            <w:tcW w:w="34" w:type="pct"/>
            <w:shd w:val="clear" w:color="auto" w:fill="auto"/>
            <w:vAlign w:val="bottom"/>
          </w:tcPr>
          <w:p w14:paraId="2F94B8CA" w14:textId="55AE43C0" w:rsidR="00745328" w:rsidRPr="00650F5C" w:rsidRDefault="00745328" w:rsidP="00B83B7C">
            <w:pPr>
              <w:keepNext/>
              <w:jc w:val="center"/>
              <w:rPr>
                <w:rFonts w:ascii="Arial" w:hAnsi="Arial" w:cs="Arial"/>
                <w:sz w:val="8"/>
              </w:rPr>
            </w:pPr>
          </w:p>
        </w:tc>
      </w:tr>
      <w:tr w:rsidR="00745328" w:rsidRPr="00021F64" w14:paraId="01D2752C" w14:textId="77777777" w:rsidTr="00E5570D">
        <w:trPr>
          <w:jc w:val="center"/>
        </w:trPr>
        <w:tc>
          <w:tcPr>
            <w:tcW w:w="4966" w:type="pct"/>
            <w:gridSpan w:val="16"/>
            <w:tcBorders>
              <w:bottom w:val="single" w:sz="4" w:space="0" w:color="auto"/>
            </w:tcBorders>
            <w:shd w:val="clear" w:color="auto" w:fill="auto"/>
            <w:vAlign w:val="bottom"/>
          </w:tcPr>
          <w:p w14:paraId="50B6AEB7" w14:textId="1969F6BE" w:rsidR="00745328" w:rsidRPr="0091036A" w:rsidRDefault="00745328" w:rsidP="00B83B7C">
            <w:pPr>
              <w:pStyle w:val="rrdsinglerule"/>
              <w:keepNext/>
              <w:pBdr>
                <w:top w:val="none" w:sz="0" w:space="0" w:color="auto"/>
              </w:pBdr>
              <w:spacing w:before="0" w:line="80" w:lineRule="exact"/>
              <w:jc w:val="center"/>
              <w:rPr>
                <w:rFonts w:cs="Arial"/>
              </w:rPr>
            </w:pPr>
          </w:p>
        </w:tc>
        <w:tc>
          <w:tcPr>
            <w:tcW w:w="34" w:type="pct"/>
            <w:shd w:val="clear" w:color="auto" w:fill="auto"/>
            <w:vAlign w:val="bottom"/>
          </w:tcPr>
          <w:p w14:paraId="0B597461" w14:textId="77777777" w:rsidR="00745328" w:rsidRPr="00650F5C" w:rsidRDefault="00745328" w:rsidP="00B83B7C">
            <w:pPr>
              <w:keepNext/>
              <w:spacing w:line="80" w:lineRule="exact"/>
              <w:jc w:val="center"/>
              <w:rPr>
                <w:rFonts w:ascii="Arial" w:hAnsi="Arial" w:cs="Arial"/>
                <w:sz w:val="8"/>
                <w:szCs w:val="8"/>
              </w:rPr>
            </w:pPr>
          </w:p>
        </w:tc>
      </w:tr>
      <w:tr w:rsidR="00745328" w:rsidRPr="00021F64" w14:paraId="2C1BE736" w14:textId="77777777" w:rsidTr="00E5570D">
        <w:trPr>
          <w:jc w:val="center"/>
        </w:trPr>
        <w:tc>
          <w:tcPr>
            <w:tcW w:w="3111" w:type="pct"/>
            <w:tcBorders>
              <w:top w:val="single" w:sz="4" w:space="0" w:color="auto"/>
            </w:tcBorders>
            <w:shd w:val="clear" w:color="auto" w:fill="auto"/>
            <w:vAlign w:val="center"/>
          </w:tcPr>
          <w:p w14:paraId="01E5DADA" w14:textId="77777777" w:rsidR="00745328" w:rsidRPr="00650F5C" w:rsidRDefault="00745328" w:rsidP="00B83B7C">
            <w:pPr>
              <w:keepNext/>
              <w:spacing w:line="80" w:lineRule="exact"/>
              <w:jc w:val="center"/>
              <w:rPr>
                <w:rFonts w:ascii="Arial" w:hAnsi="Arial" w:cs="Arial"/>
                <w:sz w:val="8"/>
              </w:rPr>
            </w:pPr>
          </w:p>
        </w:tc>
        <w:tc>
          <w:tcPr>
            <w:tcW w:w="409" w:type="pct"/>
            <w:gridSpan w:val="4"/>
            <w:tcBorders>
              <w:top w:val="single" w:sz="4" w:space="0" w:color="auto"/>
            </w:tcBorders>
            <w:shd w:val="clear" w:color="auto" w:fill="auto"/>
            <w:vAlign w:val="center"/>
          </w:tcPr>
          <w:p w14:paraId="6A0983B5" w14:textId="77777777" w:rsidR="00745328" w:rsidRPr="00650F5C" w:rsidRDefault="00745328" w:rsidP="00B83B7C">
            <w:pPr>
              <w:keepNext/>
              <w:spacing w:line="80" w:lineRule="exact"/>
              <w:jc w:val="center"/>
              <w:rPr>
                <w:rFonts w:ascii="Arial" w:hAnsi="Arial" w:cs="Arial"/>
                <w:sz w:val="8"/>
              </w:rPr>
            </w:pPr>
          </w:p>
        </w:tc>
        <w:tc>
          <w:tcPr>
            <w:tcW w:w="547" w:type="pct"/>
            <w:gridSpan w:val="4"/>
            <w:tcBorders>
              <w:top w:val="single" w:sz="4" w:space="0" w:color="auto"/>
            </w:tcBorders>
            <w:shd w:val="clear" w:color="auto" w:fill="auto"/>
            <w:vAlign w:val="center"/>
          </w:tcPr>
          <w:p w14:paraId="0A0EB588" w14:textId="77777777" w:rsidR="00745328" w:rsidRPr="00650F5C" w:rsidRDefault="00745328" w:rsidP="00B83B7C">
            <w:pPr>
              <w:keepNext/>
              <w:spacing w:line="80" w:lineRule="exact"/>
              <w:jc w:val="center"/>
              <w:rPr>
                <w:rFonts w:ascii="Arial" w:hAnsi="Arial" w:cs="Arial"/>
                <w:sz w:val="8"/>
              </w:rPr>
            </w:pPr>
          </w:p>
        </w:tc>
        <w:tc>
          <w:tcPr>
            <w:tcW w:w="424" w:type="pct"/>
            <w:gridSpan w:val="4"/>
            <w:tcBorders>
              <w:top w:val="single" w:sz="4" w:space="0" w:color="auto"/>
            </w:tcBorders>
            <w:shd w:val="clear" w:color="auto" w:fill="auto"/>
            <w:vAlign w:val="center"/>
          </w:tcPr>
          <w:p w14:paraId="7156DB20" w14:textId="77777777" w:rsidR="00745328" w:rsidRPr="00650F5C" w:rsidRDefault="00745328" w:rsidP="00B83B7C">
            <w:pPr>
              <w:keepNext/>
              <w:spacing w:line="80" w:lineRule="exact"/>
              <w:jc w:val="center"/>
              <w:rPr>
                <w:rFonts w:ascii="Arial" w:hAnsi="Arial" w:cs="Arial"/>
                <w:sz w:val="8"/>
              </w:rPr>
            </w:pPr>
          </w:p>
        </w:tc>
        <w:tc>
          <w:tcPr>
            <w:tcW w:w="475" w:type="pct"/>
            <w:gridSpan w:val="3"/>
            <w:shd w:val="clear" w:color="auto" w:fill="auto"/>
            <w:vAlign w:val="center"/>
          </w:tcPr>
          <w:p w14:paraId="2C2147B9" w14:textId="77777777" w:rsidR="00745328" w:rsidRPr="00650F5C" w:rsidRDefault="00745328" w:rsidP="00B83B7C">
            <w:pPr>
              <w:keepNext/>
              <w:spacing w:line="80" w:lineRule="exact"/>
              <w:jc w:val="center"/>
              <w:rPr>
                <w:rFonts w:ascii="Arial" w:hAnsi="Arial" w:cs="Arial"/>
                <w:sz w:val="8"/>
              </w:rPr>
            </w:pPr>
          </w:p>
        </w:tc>
        <w:tc>
          <w:tcPr>
            <w:tcW w:w="34" w:type="pct"/>
            <w:shd w:val="clear" w:color="auto" w:fill="auto"/>
            <w:vAlign w:val="center"/>
          </w:tcPr>
          <w:p w14:paraId="13C949AB" w14:textId="77777777" w:rsidR="00745328" w:rsidRPr="00650F5C" w:rsidRDefault="00745328" w:rsidP="00B83B7C">
            <w:pPr>
              <w:keepNext/>
              <w:spacing w:line="80" w:lineRule="exact"/>
              <w:jc w:val="center"/>
              <w:rPr>
                <w:rFonts w:ascii="Arial" w:hAnsi="Arial" w:cs="Arial"/>
                <w:sz w:val="8"/>
              </w:rPr>
            </w:pPr>
          </w:p>
        </w:tc>
      </w:tr>
      <w:tr w:rsidR="00891C7B" w:rsidRPr="00021F64" w14:paraId="3670BB56" w14:textId="77777777" w:rsidTr="00E5570D">
        <w:trPr>
          <w:jc w:val="center"/>
        </w:trPr>
        <w:tc>
          <w:tcPr>
            <w:tcW w:w="3111" w:type="pct"/>
            <w:shd w:val="clear" w:color="auto" w:fill="auto"/>
            <w:vAlign w:val="bottom"/>
          </w:tcPr>
          <w:p w14:paraId="4581BE09" w14:textId="67D4F101" w:rsidR="00745328" w:rsidRPr="0091036A" w:rsidRDefault="00C552A4" w:rsidP="00B83B7C">
            <w:pPr>
              <w:pStyle w:val="NormalnyWeb"/>
              <w:keepNext/>
              <w:spacing w:before="0" w:beforeAutospacing="0" w:after="15" w:afterAutospacing="0"/>
              <w:jc w:val="center"/>
              <w:rPr>
                <w:rFonts w:cs="Arial"/>
                <w:sz w:val="8"/>
              </w:rPr>
            </w:pPr>
            <w:r w:rsidRPr="00745328">
              <w:rPr>
                <w:rFonts w:cs="Arial"/>
                <w:b/>
                <w:bCs/>
                <w:sz w:val="15"/>
                <w:szCs w:val="15"/>
              </w:rPr>
              <w:t>YEAR ENDED JUNE 30,</w:t>
            </w:r>
          </w:p>
        </w:tc>
        <w:tc>
          <w:tcPr>
            <w:tcW w:w="27" w:type="pct"/>
            <w:shd w:val="clear" w:color="auto" w:fill="auto"/>
            <w:vAlign w:val="bottom"/>
          </w:tcPr>
          <w:p w14:paraId="1D643AAF" w14:textId="112B9046" w:rsidR="00745328" w:rsidRPr="00650F5C" w:rsidRDefault="00745328" w:rsidP="00B83B7C">
            <w:pPr>
              <w:pStyle w:val="la2"/>
              <w:keepNext/>
              <w:jc w:val="center"/>
              <w:rPr>
                <w:rFonts w:ascii="Arial" w:hAnsi="Arial" w:cs="Arial"/>
              </w:rPr>
            </w:pPr>
          </w:p>
        </w:tc>
        <w:tc>
          <w:tcPr>
            <w:tcW w:w="348" w:type="pct"/>
            <w:gridSpan w:val="2"/>
            <w:shd w:val="clear" w:color="auto" w:fill="auto"/>
            <w:tcMar>
              <w:top w:w="0" w:type="dxa"/>
              <w:left w:w="14" w:type="dxa"/>
              <w:bottom w:w="0" w:type="dxa"/>
              <w:right w:w="14" w:type="dxa"/>
            </w:tcMar>
            <w:vAlign w:val="bottom"/>
          </w:tcPr>
          <w:p w14:paraId="292C1621" w14:textId="11EA935F" w:rsidR="00745328"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34" w:type="pct"/>
            <w:shd w:val="clear" w:color="auto" w:fill="auto"/>
            <w:vAlign w:val="bottom"/>
          </w:tcPr>
          <w:p w14:paraId="1B59BF91" w14:textId="4F4A7837" w:rsidR="00745328" w:rsidRPr="00650F5C" w:rsidRDefault="00745328" w:rsidP="00B83B7C">
            <w:pPr>
              <w:keepNext/>
              <w:jc w:val="center"/>
              <w:rPr>
                <w:rFonts w:ascii="Arial" w:hAnsi="Arial" w:cs="Arial"/>
                <w:sz w:val="8"/>
              </w:rPr>
            </w:pPr>
          </w:p>
        </w:tc>
        <w:tc>
          <w:tcPr>
            <w:tcW w:w="27" w:type="pct"/>
            <w:shd w:val="clear" w:color="auto" w:fill="auto"/>
            <w:vAlign w:val="bottom"/>
          </w:tcPr>
          <w:p w14:paraId="5D16CD67" w14:textId="76F2A4F4" w:rsidR="00745328" w:rsidRPr="00650F5C" w:rsidRDefault="00745328" w:rsidP="00B83B7C">
            <w:pPr>
              <w:pStyle w:val="la2"/>
              <w:keepNext/>
              <w:jc w:val="center"/>
              <w:rPr>
                <w:rFonts w:ascii="Arial" w:hAnsi="Arial" w:cs="Arial"/>
              </w:rPr>
            </w:pPr>
          </w:p>
        </w:tc>
        <w:tc>
          <w:tcPr>
            <w:tcW w:w="486" w:type="pct"/>
            <w:gridSpan w:val="2"/>
            <w:shd w:val="clear" w:color="auto" w:fill="auto"/>
            <w:vAlign w:val="bottom"/>
          </w:tcPr>
          <w:p w14:paraId="4ED2DD4E" w14:textId="55AF0FB6" w:rsidR="00745328" w:rsidRPr="00650F5C" w:rsidRDefault="00745328" w:rsidP="00B83B7C">
            <w:pPr>
              <w:pStyle w:val="la2"/>
              <w:keepNext/>
              <w:jc w:val="center"/>
              <w:rPr>
                <w:rFonts w:ascii="Arial" w:hAnsi="Arial" w:cs="Arial"/>
              </w:rPr>
            </w:pPr>
          </w:p>
        </w:tc>
        <w:tc>
          <w:tcPr>
            <w:tcW w:w="34" w:type="pct"/>
            <w:shd w:val="clear" w:color="auto" w:fill="auto"/>
            <w:vAlign w:val="bottom"/>
          </w:tcPr>
          <w:p w14:paraId="0A80E0F7" w14:textId="37FAA8B0" w:rsidR="00745328" w:rsidRPr="00650F5C" w:rsidRDefault="00745328" w:rsidP="00B83B7C">
            <w:pPr>
              <w:keepNext/>
              <w:jc w:val="center"/>
              <w:rPr>
                <w:rFonts w:ascii="Arial" w:hAnsi="Arial" w:cs="Arial"/>
                <w:sz w:val="8"/>
              </w:rPr>
            </w:pPr>
          </w:p>
        </w:tc>
        <w:tc>
          <w:tcPr>
            <w:tcW w:w="27" w:type="pct"/>
            <w:shd w:val="clear" w:color="auto" w:fill="auto"/>
            <w:vAlign w:val="bottom"/>
          </w:tcPr>
          <w:p w14:paraId="0D431F3A" w14:textId="26262D2C" w:rsidR="00745328" w:rsidRPr="00650F5C" w:rsidRDefault="00745328" w:rsidP="00B83B7C">
            <w:pPr>
              <w:pStyle w:val="la2"/>
              <w:keepNext/>
              <w:jc w:val="center"/>
              <w:rPr>
                <w:rFonts w:ascii="Arial" w:hAnsi="Arial" w:cs="Arial"/>
              </w:rPr>
            </w:pPr>
          </w:p>
        </w:tc>
        <w:tc>
          <w:tcPr>
            <w:tcW w:w="363" w:type="pct"/>
            <w:gridSpan w:val="2"/>
            <w:shd w:val="clear" w:color="auto" w:fill="auto"/>
            <w:tcMar>
              <w:top w:w="0" w:type="dxa"/>
              <w:left w:w="14" w:type="dxa"/>
              <w:bottom w:w="0" w:type="dxa"/>
              <w:right w:w="14" w:type="dxa"/>
            </w:tcMar>
            <w:vAlign w:val="bottom"/>
          </w:tcPr>
          <w:p w14:paraId="6311B016" w14:textId="0D81A85A" w:rsidR="00745328"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34" w:type="pct"/>
            <w:shd w:val="clear" w:color="auto" w:fill="auto"/>
            <w:vAlign w:val="bottom"/>
          </w:tcPr>
          <w:p w14:paraId="389D28CA" w14:textId="219FC488" w:rsidR="00745328" w:rsidRPr="00650F5C" w:rsidRDefault="00745328" w:rsidP="00B83B7C">
            <w:pPr>
              <w:keepNext/>
              <w:jc w:val="center"/>
              <w:rPr>
                <w:rFonts w:ascii="Arial" w:hAnsi="Arial" w:cs="Arial"/>
                <w:sz w:val="8"/>
              </w:rPr>
            </w:pPr>
          </w:p>
        </w:tc>
        <w:tc>
          <w:tcPr>
            <w:tcW w:w="27" w:type="pct"/>
            <w:shd w:val="clear" w:color="auto" w:fill="auto"/>
            <w:vAlign w:val="bottom"/>
          </w:tcPr>
          <w:p w14:paraId="00329D56" w14:textId="09435D31" w:rsidR="00745328" w:rsidRPr="00650F5C" w:rsidRDefault="00745328" w:rsidP="00B83B7C">
            <w:pPr>
              <w:pStyle w:val="la2"/>
              <w:keepNext/>
              <w:jc w:val="center"/>
              <w:rPr>
                <w:rFonts w:ascii="Arial" w:hAnsi="Arial" w:cs="Arial"/>
              </w:rPr>
            </w:pPr>
          </w:p>
        </w:tc>
        <w:tc>
          <w:tcPr>
            <w:tcW w:w="448" w:type="pct"/>
            <w:gridSpan w:val="2"/>
            <w:shd w:val="clear" w:color="auto" w:fill="auto"/>
            <w:vAlign w:val="bottom"/>
          </w:tcPr>
          <w:p w14:paraId="30CA9873" w14:textId="785AD4B9" w:rsidR="00745328" w:rsidRPr="00650F5C" w:rsidRDefault="00745328" w:rsidP="00B83B7C">
            <w:pPr>
              <w:pStyle w:val="la2"/>
              <w:keepNext/>
              <w:jc w:val="center"/>
              <w:rPr>
                <w:rFonts w:ascii="Arial" w:hAnsi="Arial" w:cs="Arial"/>
              </w:rPr>
            </w:pPr>
          </w:p>
        </w:tc>
        <w:tc>
          <w:tcPr>
            <w:tcW w:w="34" w:type="pct"/>
            <w:shd w:val="clear" w:color="auto" w:fill="auto"/>
            <w:vAlign w:val="bottom"/>
          </w:tcPr>
          <w:p w14:paraId="6747540F" w14:textId="4F9FB8B0" w:rsidR="00745328" w:rsidRPr="00650F5C" w:rsidRDefault="00745328" w:rsidP="00B83B7C">
            <w:pPr>
              <w:keepNext/>
              <w:jc w:val="center"/>
              <w:rPr>
                <w:rFonts w:ascii="Arial" w:hAnsi="Arial" w:cs="Arial"/>
                <w:sz w:val="8"/>
              </w:rPr>
            </w:pPr>
          </w:p>
        </w:tc>
      </w:tr>
      <w:tr w:rsidR="00745328" w:rsidRPr="00021F64" w14:paraId="77918269" w14:textId="77777777" w:rsidTr="00E5570D">
        <w:trPr>
          <w:jc w:val="center"/>
        </w:trPr>
        <w:tc>
          <w:tcPr>
            <w:tcW w:w="3111" w:type="pct"/>
            <w:shd w:val="clear" w:color="auto" w:fill="auto"/>
            <w:vAlign w:val="center"/>
          </w:tcPr>
          <w:p w14:paraId="1DCF9DB3" w14:textId="77777777" w:rsidR="00745328" w:rsidRPr="00650F5C" w:rsidRDefault="00745328" w:rsidP="00B83B7C">
            <w:pPr>
              <w:keepNext/>
              <w:spacing w:line="80" w:lineRule="exact"/>
              <w:jc w:val="center"/>
              <w:rPr>
                <w:rFonts w:ascii="Arial" w:hAnsi="Arial" w:cs="Arial"/>
                <w:sz w:val="8"/>
              </w:rPr>
            </w:pPr>
          </w:p>
        </w:tc>
        <w:tc>
          <w:tcPr>
            <w:tcW w:w="409" w:type="pct"/>
            <w:gridSpan w:val="4"/>
            <w:shd w:val="clear" w:color="auto" w:fill="auto"/>
            <w:vAlign w:val="center"/>
          </w:tcPr>
          <w:p w14:paraId="40E18C22" w14:textId="77777777" w:rsidR="00745328" w:rsidRPr="00650F5C" w:rsidRDefault="00745328" w:rsidP="00B83B7C">
            <w:pPr>
              <w:keepNext/>
              <w:spacing w:line="80" w:lineRule="exact"/>
              <w:jc w:val="center"/>
              <w:rPr>
                <w:rFonts w:ascii="Arial" w:hAnsi="Arial" w:cs="Arial"/>
                <w:sz w:val="8"/>
              </w:rPr>
            </w:pPr>
          </w:p>
        </w:tc>
        <w:tc>
          <w:tcPr>
            <w:tcW w:w="547" w:type="pct"/>
            <w:gridSpan w:val="4"/>
            <w:shd w:val="clear" w:color="auto" w:fill="auto"/>
            <w:vAlign w:val="center"/>
          </w:tcPr>
          <w:p w14:paraId="27C9BF5B" w14:textId="77777777" w:rsidR="00745328" w:rsidRPr="00650F5C" w:rsidRDefault="00745328" w:rsidP="00B83B7C">
            <w:pPr>
              <w:keepNext/>
              <w:spacing w:line="80" w:lineRule="exact"/>
              <w:jc w:val="center"/>
              <w:rPr>
                <w:rFonts w:ascii="Arial" w:hAnsi="Arial" w:cs="Arial"/>
                <w:sz w:val="8"/>
              </w:rPr>
            </w:pPr>
          </w:p>
        </w:tc>
        <w:tc>
          <w:tcPr>
            <w:tcW w:w="424" w:type="pct"/>
            <w:gridSpan w:val="4"/>
            <w:shd w:val="clear" w:color="auto" w:fill="auto"/>
            <w:vAlign w:val="center"/>
          </w:tcPr>
          <w:p w14:paraId="01BED915" w14:textId="77777777" w:rsidR="00745328" w:rsidRPr="00650F5C" w:rsidRDefault="00745328" w:rsidP="00B83B7C">
            <w:pPr>
              <w:keepNext/>
              <w:spacing w:line="80" w:lineRule="exact"/>
              <w:jc w:val="center"/>
              <w:rPr>
                <w:rFonts w:ascii="Arial" w:hAnsi="Arial" w:cs="Arial"/>
                <w:sz w:val="8"/>
              </w:rPr>
            </w:pPr>
          </w:p>
        </w:tc>
        <w:tc>
          <w:tcPr>
            <w:tcW w:w="509" w:type="pct"/>
            <w:gridSpan w:val="4"/>
            <w:shd w:val="clear" w:color="auto" w:fill="auto"/>
            <w:vAlign w:val="center"/>
          </w:tcPr>
          <w:p w14:paraId="119AB800" w14:textId="77777777" w:rsidR="00745328" w:rsidRPr="00650F5C" w:rsidRDefault="00745328" w:rsidP="00B83B7C">
            <w:pPr>
              <w:keepNext/>
              <w:spacing w:line="80" w:lineRule="exact"/>
              <w:jc w:val="center"/>
              <w:rPr>
                <w:rFonts w:ascii="Arial" w:hAnsi="Arial" w:cs="Arial"/>
                <w:sz w:val="8"/>
              </w:rPr>
            </w:pPr>
          </w:p>
        </w:tc>
      </w:tr>
      <w:tr w:rsidR="00E0757A" w:rsidRPr="00021F64" w14:paraId="02690551" w14:textId="77777777" w:rsidTr="00E5570D">
        <w:trPr>
          <w:jc w:val="center"/>
        </w:trPr>
        <w:tc>
          <w:tcPr>
            <w:tcW w:w="3111" w:type="pct"/>
            <w:shd w:val="clear" w:color="auto" w:fill="auto"/>
          </w:tcPr>
          <w:p w14:paraId="69A99680" w14:textId="02E1FDC8" w:rsidR="00E0757A" w:rsidRPr="0091036A" w:rsidRDefault="00C552A4" w:rsidP="00B83B7C">
            <w:pPr>
              <w:pStyle w:val="NormalnyWeb"/>
              <w:keepNext/>
              <w:ind w:left="240" w:hanging="240"/>
              <w:jc w:val="center"/>
              <w:rPr>
                <w:rFonts w:cs="Arial"/>
                <w:sz w:val="8"/>
              </w:rPr>
            </w:pPr>
            <w:r w:rsidRPr="00745328">
              <w:rPr>
                <w:rFonts w:cs="Arial"/>
                <w:sz w:val="20"/>
                <w:szCs w:val="20"/>
              </w:rPr>
              <w:t>TECHNOLOGY-BASED</w:t>
            </w:r>
          </w:p>
        </w:tc>
        <w:tc>
          <w:tcPr>
            <w:tcW w:w="27" w:type="pct"/>
            <w:shd w:val="clear" w:color="auto" w:fill="auto"/>
            <w:vAlign w:val="bottom"/>
          </w:tcPr>
          <w:p w14:paraId="29FF9B9F" w14:textId="3D7D1EF7" w:rsidR="00E0757A" w:rsidRPr="00650F5C" w:rsidRDefault="00E0757A" w:rsidP="00B83B7C">
            <w:pPr>
              <w:pStyle w:val="la2"/>
              <w:keepNext/>
              <w:jc w:val="center"/>
              <w:rPr>
                <w:rFonts w:ascii="Arial" w:hAnsi="Arial" w:cs="Arial"/>
              </w:rPr>
            </w:pPr>
          </w:p>
        </w:tc>
        <w:tc>
          <w:tcPr>
            <w:tcW w:w="61" w:type="pct"/>
            <w:shd w:val="clear" w:color="auto" w:fill="auto"/>
            <w:vAlign w:val="bottom"/>
          </w:tcPr>
          <w:p w14:paraId="4E01E48C" w14:textId="2BFA1A8C" w:rsidR="00E0757A" w:rsidRPr="00650F5C" w:rsidRDefault="00C552A4" w:rsidP="00B83B7C">
            <w:pPr>
              <w:keepNext/>
              <w:jc w:val="center"/>
              <w:rPr>
                <w:rFonts w:ascii="Arial" w:hAnsi="Arial" w:cs="Arial"/>
                <w:sz w:val="8"/>
              </w:rPr>
            </w:pPr>
            <w:r w:rsidRPr="00650F5C">
              <w:rPr>
                <w:rFonts w:ascii="Arial" w:hAnsi="Arial" w:cs="Arial"/>
                <w:b/>
                <w:bCs/>
              </w:rPr>
              <w:t>$</w:t>
            </w:r>
          </w:p>
        </w:tc>
        <w:tc>
          <w:tcPr>
            <w:tcW w:w="286" w:type="pct"/>
            <w:shd w:val="clear" w:color="auto" w:fill="auto"/>
            <w:vAlign w:val="bottom"/>
          </w:tcPr>
          <w:p w14:paraId="39A9BB22" w14:textId="0B7A953C" w:rsidR="00E0757A" w:rsidRPr="00650F5C" w:rsidRDefault="00C552A4" w:rsidP="00B83B7C">
            <w:pPr>
              <w:keepNext/>
              <w:jc w:val="center"/>
              <w:rPr>
                <w:rFonts w:ascii="Arial" w:hAnsi="Arial" w:cs="Arial"/>
              </w:rPr>
            </w:pPr>
            <w:r>
              <w:rPr>
                <w:rFonts w:ascii="Arial" w:hAnsi="Arial" w:cs="Arial"/>
                <w:b/>
                <w:bCs/>
              </w:rPr>
              <w:t>178</w:t>
            </w:r>
          </w:p>
        </w:tc>
        <w:tc>
          <w:tcPr>
            <w:tcW w:w="34" w:type="pct"/>
            <w:shd w:val="clear" w:color="auto" w:fill="auto"/>
            <w:noWrap/>
            <w:vAlign w:val="bottom"/>
          </w:tcPr>
          <w:p w14:paraId="3F7CCCE3" w14:textId="0419BA35" w:rsidR="00E0757A" w:rsidRPr="00650F5C" w:rsidRDefault="00E0757A" w:rsidP="00B83B7C">
            <w:pPr>
              <w:keepNext/>
              <w:jc w:val="center"/>
              <w:rPr>
                <w:rFonts w:ascii="Arial" w:hAnsi="Arial" w:cs="Arial"/>
                <w:sz w:val="8"/>
              </w:rPr>
            </w:pPr>
          </w:p>
        </w:tc>
        <w:tc>
          <w:tcPr>
            <w:tcW w:w="27" w:type="pct"/>
            <w:shd w:val="clear" w:color="auto" w:fill="auto"/>
            <w:vAlign w:val="bottom"/>
          </w:tcPr>
          <w:p w14:paraId="31CCE985" w14:textId="6A0939E0" w:rsidR="00E0757A" w:rsidRPr="00650F5C" w:rsidRDefault="00E0757A" w:rsidP="00B83B7C">
            <w:pPr>
              <w:pStyle w:val="la2"/>
              <w:keepNext/>
              <w:jc w:val="center"/>
              <w:rPr>
                <w:rFonts w:ascii="Arial" w:hAnsi="Arial" w:cs="Arial"/>
              </w:rPr>
            </w:pPr>
          </w:p>
        </w:tc>
        <w:tc>
          <w:tcPr>
            <w:tcW w:w="55" w:type="pct"/>
            <w:shd w:val="clear" w:color="auto" w:fill="auto"/>
            <w:vAlign w:val="bottom"/>
          </w:tcPr>
          <w:p w14:paraId="1D2770FB" w14:textId="7EFE302C" w:rsidR="00E0757A" w:rsidRPr="00650F5C" w:rsidRDefault="00E0757A" w:rsidP="00B83B7C">
            <w:pPr>
              <w:keepNext/>
              <w:jc w:val="center"/>
              <w:rPr>
                <w:rFonts w:ascii="Arial" w:hAnsi="Arial" w:cs="Arial"/>
                <w:sz w:val="8"/>
              </w:rPr>
            </w:pPr>
          </w:p>
        </w:tc>
        <w:tc>
          <w:tcPr>
            <w:tcW w:w="431" w:type="pct"/>
            <w:shd w:val="clear" w:color="auto" w:fill="auto"/>
            <w:vAlign w:val="bottom"/>
          </w:tcPr>
          <w:p w14:paraId="0D26029C" w14:textId="5872F492" w:rsidR="00E0757A" w:rsidRPr="00650F5C" w:rsidRDefault="00C552A4" w:rsidP="00B83B7C">
            <w:pPr>
              <w:keepNext/>
              <w:jc w:val="center"/>
              <w:rPr>
                <w:rFonts w:ascii="Arial" w:hAnsi="Arial" w:cs="Arial"/>
              </w:rPr>
            </w:pPr>
            <w:r>
              <w:rPr>
                <w:rFonts w:ascii="Arial" w:hAnsi="Arial" w:cs="Arial"/>
                <w:b/>
                <w:bCs/>
              </w:rPr>
              <w:t>4</w:t>
            </w:r>
            <w:r w:rsidRPr="00650F5C">
              <w:rPr>
                <w:rFonts w:ascii="Arial" w:hAnsi="Arial" w:cs="Arial"/>
                <w:b/>
                <w:bCs/>
              </w:rPr>
              <w:t> YEARS</w:t>
            </w:r>
          </w:p>
        </w:tc>
        <w:tc>
          <w:tcPr>
            <w:tcW w:w="34" w:type="pct"/>
            <w:shd w:val="clear" w:color="auto" w:fill="auto"/>
            <w:noWrap/>
            <w:vAlign w:val="bottom"/>
          </w:tcPr>
          <w:p w14:paraId="063EE1B5" w14:textId="788AF41A" w:rsidR="00E0757A" w:rsidRPr="00650F5C" w:rsidRDefault="00E0757A" w:rsidP="00B83B7C">
            <w:pPr>
              <w:keepNext/>
              <w:jc w:val="center"/>
              <w:rPr>
                <w:rFonts w:ascii="Arial" w:hAnsi="Arial" w:cs="Arial"/>
                <w:sz w:val="8"/>
              </w:rPr>
            </w:pPr>
          </w:p>
        </w:tc>
        <w:tc>
          <w:tcPr>
            <w:tcW w:w="27" w:type="pct"/>
            <w:shd w:val="clear" w:color="auto" w:fill="auto"/>
            <w:vAlign w:val="bottom"/>
          </w:tcPr>
          <w:p w14:paraId="356597B9" w14:textId="05C38DD9" w:rsidR="00E0757A" w:rsidRPr="00650F5C" w:rsidRDefault="00E0757A" w:rsidP="00B83B7C">
            <w:pPr>
              <w:pStyle w:val="la2"/>
              <w:keepNext/>
              <w:jc w:val="center"/>
              <w:rPr>
                <w:rFonts w:ascii="Arial" w:hAnsi="Arial" w:cs="Arial"/>
              </w:rPr>
            </w:pPr>
          </w:p>
        </w:tc>
        <w:tc>
          <w:tcPr>
            <w:tcW w:w="61" w:type="pct"/>
            <w:shd w:val="clear" w:color="auto" w:fill="auto"/>
            <w:vAlign w:val="bottom"/>
          </w:tcPr>
          <w:p w14:paraId="157A6C2D" w14:textId="7B072CD2" w:rsidR="00E0757A" w:rsidRPr="00650F5C" w:rsidRDefault="00C552A4" w:rsidP="00B83B7C">
            <w:pPr>
              <w:keepNext/>
              <w:jc w:val="center"/>
              <w:rPr>
                <w:rFonts w:ascii="Arial" w:hAnsi="Arial" w:cs="Arial"/>
                <w:sz w:val="8"/>
              </w:rPr>
            </w:pPr>
            <w:r w:rsidRPr="00650F5C">
              <w:rPr>
                <w:rFonts w:ascii="Arial" w:hAnsi="Arial" w:cs="Arial"/>
              </w:rPr>
              <w:t>$</w:t>
            </w:r>
          </w:p>
        </w:tc>
        <w:tc>
          <w:tcPr>
            <w:tcW w:w="302" w:type="pct"/>
            <w:shd w:val="clear" w:color="auto" w:fill="auto"/>
            <w:vAlign w:val="bottom"/>
          </w:tcPr>
          <w:p w14:paraId="1494B744" w14:textId="4B492220" w:rsidR="00E0757A" w:rsidRPr="00650F5C" w:rsidRDefault="00C552A4" w:rsidP="00B83B7C">
            <w:pPr>
              <w:keepNext/>
              <w:jc w:val="center"/>
              <w:rPr>
                <w:rFonts w:ascii="Arial" w:hAnsi="Arial" w:cs="Arial"/>
              </w:rPr>
            </w:pPr>
            <w:r w:rsidRPr="00650F5C">
              <w:rPr>
                <w:rFonts w:ascii="Arial" w:hAnsi="Arial" w:cs="Arial"/>
                <w:bCs/>
              </w:rPr>
              <w:t>2,265</w:t>
            </w:r>
          </w:p>
        </w:tc>
        <w:tc>
          <w:tcPr>
            <w:tcW w:w="34" w:type="pct"/>
            <w:shd w:val="clear" w:color="auto" w:fill="auto"/>
            <w:noWrap/>
            <w:vAlign w:val="bottom"/>
          </w:tcPr>
          <w:p w14:paraId="28477908" w14:textId="3A256FCF" w:rsidR="00E0757A" w:rsidRPr="00650F5C" w:rsidRDefault="00E0757A" w:rsidP="00B83B7C">
            <w:pPr>
              <w:keepNext/>
              <w:jc w:val="center"/>
              <w:rPr>
                <w:rFonts w:ascii="Arial" w:hAnsi="Arial" w:cs="Arial"/>
                <w:sz w:val="8"/>
              </w:rPr>
            </w:pPr>
          </w:p>
        </w:tc>
        <w:tc>
          <w:tcPr>
            <w:tcW w:w="27" w:type="pct"/>
            <w:shd w:val="clear" w:color="auto" w:fill="auto"/>
            <w:vAlign w:val="bottom"/>
          </w:tcPr>
          <w:p w14:paraId="58FAECC4" w14:textId="493F37F5" w:rsidR="00E0757A" w:rsidRPr="00650F5C" w:rsidRDefault="00E0757A" w:rsidP="00B83B7C">
            <w:pPr>
              <w:pStyle w:val="la2"/>
              <w:keepNext/>
              <w:jc w:val="center"/>
              <w:rPr>
                <w:rFonts w:ascii="Arial" w:hAnsi="Arial" w:cs="Arial"/>
              </w:rPr>
            </w:pPr>
          </w:p>
        </w:tc>
        <w:tc>
          <w:tcPr>
            <w:tcW w:w="66" w:type="pct"/>
            <w:shd w:val="clear" w:color="auto" w:fill="auto"/>
            <w:vAlign w:val="bottom"/>
          </w:tcPr>
          <w:p w14:paraId="2D59F245" w14:textId="19529117" w:rsidR="00E0757A" w:rsidRPr="00650F5C" w:rsidRDefault="00E0757A" w:rsidP="00B83B7C">
            <w:pPr>
              <w:keepNext/>
              <w:jc w:val="center"/>
              <w:rPr>
                <w:rFonts w:ascii="Arial" w:hAnsi="Arial" w:cs="Arial"/>
                <w:sz w:val="8"/>
              </w:rPr>
            </w:pPr>
          </w:p>
        </w:tc>
        <w:tc>
          <w:tcPr>
            <w:tcW w:w="382" w:type="pct"/>
            <w:shd w:val="clear" w:color="auto" w:fill="auto"/>
            <w:vAlign w:val="bottom"/>
          </w:tcPr>
          <w:p w14:paraId="6EB01D73" w14:textId="076BAB54" w:rsidR="00E0757A" w:rsidRPr="00650F5C" w:rsidRDefault="00C552A4" w:rsidP="00B83B7C">
            <w:pPr>
              <w:keepNext/>
              <w:jc w:val="center"/>
              <w:rPr>
                <w:rFonts w:ascii="Arial" w:hAnsi="Arial" w:cs="Arial"/>
              </w:rPr>
            </w:pPr>
            <w:r w:rsidRPr="00650F5C">
              <w:rPr>
                <w:rFonts w:ascii="Arial" w:hAnsi="Arial" w:cs="Arial"/>
                <w:bCs/>
              </w:rPr>
              <w:t>2 YEARS</w:t>
            </w:r>
          </w:p>
        </w:tc>
        <w:tc>
          <w:tcPr>
            <w:tcW w:w="34" w:type="pct"/>
            <w:shd w:val="clear" w:color="auto" w:fill="auto"/>
            <w:noWrap/>
            <w:vAlign w:val="bottom"/>
          </w:tcPr>
          <w:p w14:paraId="7566C38E" w14:textId="0F94E617" w:rsidR="00E0757A" w:rsidRPr="00650F5C" w:rsidRDefault="00E0757A" w:rsidP="00B83B7C">
            <w:pPr>
              <w:keepNext/>
              <w:jc w:val="center"/>
              <w:rPr>
                <w:rFonts w:ascii="Arial" w:hAnsi="Arial" w:cs="Arial"/>
                <w:sz w:val="8"/>
              </w:rPr>
            </w:pPr>
          </w:p>
        </w:tc>
      </w:tr>
      <w:tr w:rsidR="00891C7B" w:rsidRPr="00021F64" w14:paraId="6DACB809" w14:textId="77777777" w:rsidTr="00E5570D">
        <w:trPr>
          <w:jc w:val="center"/>
        </w:trPr>
        <w:tc>
          <w:tcPr>
            <w:tcW w:w="3111" w:type="pct"/>
            <w:shd w:val="clear" w:color="auto" w:fill="auto"/>
          </w:tcPr>
          <w:p w14:paraId="789E2719" w14:textId="1AFABEB2" w:rsidR="00745328" w:rsidRPr="0091036A" w:rsidRDefault="00C552A4" w:rsidP="00B83B7C">
            <w:pPr>
              <w:pStyle w:val="NormalnyWeb"/>
              <w:keepNext/>
              <w:ind w:left="240" w:hanging="240"/>
              <w:jc w:val="center"/>
              <w:rPr>
                <w:rFonts w:cs="Arial"/>
                <w:sz w:val="8"/>
              </w:rPr>
            </w:pPr>
            <w:r w:rsidRPr="00745328">
              <w:rPr>
                <w:rFonts w:cs="Arial"/>
                <w:sz w:val="20"/>
                <w:szCs w:val="20"/>
              </w:rPr>
              <w:t>MARKETING-RELATED</w:t>
            </w:r>
          </w:p>
        </w:tc>
        <w:tc>
          <w:tcPr>
            <w:tcW w:w="27" w:type="pct"/>
            <w:shd w:val="clear" w:color="auto" w:fill="auto"/>
            <w:vAlign w:val="bottom"/>
          </w:tcPr>
          <w:p w14:paraId="664EEEA1" w14:textId="5E4BC5D0" w:rsidR="00745328" w:rsidRPr="00650F5C" w:rsidRDefault="00745328" w:rsidP="00B83B7C">
            <w:pPr>
              <w:pStyle w:val="la2"/>
              <w:keepNext/>
              <w:jc w:val="center"/>
              <w:rPr>
                <w:rFonts w:ascii="Arial" w:hAnsi="Arial" w:cs="Arial"/>
              </w:rPr>
            </w:pPr>
          </w:p>
        </w:tc>
        <w:tc>
          <w:tcPr>
            <w:tcW w:w="61" w:type="pct"/>
            <w:shd w:val="clear" w:color="auto" w:fill="auto"/>
            <w:vAlign w:val="bottom"/>
          </w:tcPr>
          <w:p w14:paraId="7D257CC3" w14:textId="1BF0A504" w:rsidR="00745328" w:rsidRPr="00650F5C" w:rsidRDefault="00745328" w:rsidP="00B83B7C">
            <w:pPr>
              <w:keepNext/>
              <w:jc w:val="center"/>
              <w:rPr>
                <w:rFonts w:ascii="Arial" w:hAnsi="Arial" w:cs="Arial"/>
                <w:sz w:val="8"/>
              </w:rPr>
            </w:pPr>
          </w:p>
        </w:tc>
        <w:tc>
          <w:tcPr>
            <w:tcW w:w="286" w:type="pct"/>
            <w:shd w:val="clear" w:color="auto" w:fill="auto"/>
            <w:vAlign w:val="bottom"/>
          </w:tcPr>
          <w:p w14:paraId="223042B9" w14:textId="74F46D03" w:rsidR="00745328" w:rsidRPr="00650F5C" w:rsidRDefault="00C552A4" w:rsidP="00B83B7C">
            <w:pPr>
              <w:keepNext/>
              <w:jc w:val="center"/>
              <w:rPr>
                <w:rFonts w:ascii="Arial" w:hAnsi="Arial" w:cs="Arial"/>
              </w:rPr>
            </w:pPr>
            <w:r>
              <w:rPr>
                <w:rFonts w:ascii="Arial" w:hAnsi="Arial" w:cs="Arial"/>
                <w:b/>
                <w:bCs/>
              </w:rPr>
              <w:t>14</w:t>
            </w:r>
          </w:p>
        </w:tc>
        <w:tc>
          <w:tcPr>
            <w:tcW w:w="34" w:type="pct"/>
            <w:shd w:val="clear" w:color="auto" w:fill="auto"/>
            <w:noWrap/>
            <w:vAlign w:val="bottom"/>
          </w:tcPr>
          <w:p w14:paraId="307C6CAE" w14:textId="79F745DE" w:rsidR="00745328" w:rsidRPr="00650F5C" w:rsidRDefault="00745328" w:rsidP="00B83B7C">
            <w:pPr>
              <w:keepNext/>
              <w:jc w:val="center"/>
              <w:rPr>
                <w:rFonts w:ascii="Arial" w:hAnsi="Arial" w:cs="Arial"/>
                <w:sz w:val="8"/>
              </w:rPr>
            </w:pPr>
          </w:p>
        </w:tc>
        <w:tc>
          <w:tcPr>
            <w:tcW w:w="27" w:type="pct"/>
            <w:shd w:val="clear" w:color="auto" w:fill="auto"/>
            <w:vAlign w:val="bottom"/>
          </w:tcPr>
          <w:p w14:paraId="30620EE7" w14:textId="1E40576D" w:rsidR="00745328" w:rsidRPr="00650F5C" w:rsidRDefault="00745328" w:rsidP="00B83B7C">
            <w:pPr>
              <w:pStyle w:val="la2"/>
              <w:keepNext/>
              <w:jc w:val="center"/>
              <w:rPr>
                <w:rFonts w:ascii="Arial" w:hAnsi="Arial" w:cs="Arial"/>
              </w:rPr>
            </w:pPr>
          </w:p>
        </w:tc>
        <w:tc>
          <w:tcPr>
            <w:tcW w:w="55" w:type="pct"/>
            <w:shd w:val="clear" w:color="auto" w:fill="auto"/>
            <w:vAlign w:val="bottom"/>
          </w:tcPr>
          <w:p w14:paraId="3CE27688" w14:textId="2566BB27" w:rsidR="00745328" w:rsidRPr="00650F5C" w:rsidRDefault="00745328" w:rsidP="00B83B7C">
            <w:pPr>
              <w:keepNext/>
              <w:jc w:val="center"/>
              <w:rPr>
                <w:rFonts w:ascii="Arial" w:hAnsi="Arial" w:cs="Arial"/>
                <w:sz w:val="8"/>
              </w:rPr>
            </w:pPr>
          </w:p>
        </w:tc>
        <w:tc>
          <w:tcPr>
            <w:tcW w:w="431" w:type="pct"/>
            <w:shd w:val="clear" w:color="auto" w:fill="auto"/>
            <w:vAlign w:val="bottom"/>
          </w:tcPr>
          <w:p w14:paraId="56EA053D" w14:textId="1DFCE610" w:rsidR="00745328" w:rsidRPr="00650F5C" w:rsidRDefault="00C552A4" w:rsidP="00B83B7C">
            <w:pPr>
              <w:keepNext/>
              <w:jc w:val="center"/>
              <w:rPr>
                <w:rFonts w:ascii="Arial" w:hAnsi="Arial" w:cs="Arial"/>
              </w:rPr>
            </w:pPr>
            <w:r>
              <w:rPr>
                <w:rFonts w:ascii="Arial" w:hAnsi="Arial" w:cs="Arial"/>
                <w:b/>
                <w:bCs/>
              </w:rPr>
              <w:t>5 YEARS</w:t>
            </w:r>
          </w:p>
        </w:tc>
        <w:tc>
          <w:tcPr>
            <w:tcW w:w="34" w:type="pct"/>
            <w:shd w:val="clear" w:color="auto" w:fill="auto"/>
            <w:noWrap/>
            <w:vAlign w:val="bottom"/>
          </w:tcPr>
          <w:p w14:paraId="6AD7DA16" w14:textId="712696BD" w:rsidR="00745328" w:rsidRPr="00650F5C" w:rsidRDefault="00745328" w:rsidP="00B83B7C">
            <w:pPr>
              <w:keepNext/>
              <w:jc w:val="center"/>
              <w:rPr>
                <w:rFonts w:ascii="Arial" w:hAnsi="Arial" w:cs="Arial"/>
                <w:sz w:val="8"/>
              </w:rPr>
            </w:pPr>
          </w:p>
        </w:tc>
        <w:tc>
          <w:tcPr>
            <w:tcW w:w="27" w:type="pct"/>
            <w:shd w:val="clear" w:color="auto" w:fill="auto"/>
            <w:vAlign w:val="bottom"/>
          </w:tcPr>
          <w:p w14:paraId="75D67187" w14:textId="7071CD1D" w:rsidR="00745328" w:rsidRPr="00650F5C" w:rsidRDefault="00745328" w:rsidP="00B83B7C">
            <w:pPr>
              <w:pStyle w:val="la2"/>
              <w:keepNext/>
              <w:jc w:val="center"/>
              <w:rPr>
                <w:rFonts w:ascii="Arial" w:hAnsi="Arial" w:cs="Arial"/>
              </w:rPr>
            </w:pPr>
          </w:p>
        </w:tc>
        <w:tc>
          <w:tcPr>
            <w:tcW w:w="61" w:type="pct"/>
            <w:shd w:val="clear" w:color="auto" w:fill="auto"/>
            <w:vAlign w:val="bottom"/>
          </w:tcPr>
          <w:p w14:paraId="3ECE4BD8" w14:textId="58D6C67F" w:rsidR="00745328" w:rsidRPr="00650F5C" w:rsidRDefault="00745328" w:rsidP="00B83B7C">
            <w:pPr>
              <w:keepNext/>
              <w:jc w:val="center"/>
              <w:rPr>
                <w:rFonts w:ascii="Arial" w:hAnsi="Arial" w:cs="Arial"/>
                <w:sz w:val="8"/>
              </w:rPr>
            </w:pPr>
          </w:p>
        </w:tc>
        <w:tc>
          <w:tcPr>
            <w:tcW w:w="302" w:type="pct"/>
            <w:shd w:val="clear" w:color="auto" w:fill="auto"/>
            <w:vAlign w:val="bottom"/>
          </w:tcPr>
          <w:p w14:paraId="0B40646E" w14:textId="0AA55CAB" w:rsidR="00745328" w:rsidRPr="00650F5C" w:rsidRDefault="00C552A4" w:rsidP="00B83B7C">
            <w:pPr>
              <w:keepNext/>
              <w:jc w:val="center"/>
              <w:rPr>
                <w:rFonts w:ascii="Arial" w:hAnsi="Arial" w:cs="Arial"/>
              </w:rPr>
            </w:pPr>
            <w:r w:rsidRPr="00650F5C">
              <w:rPr>
                <w:rFonts w:ascii="Arial" w:hAnsi="Arial" w:cs="Arial"/>
                <w:bCs/>
              </w:rPr>
              <w:t>2,148</w:t>
            </w:r>
          </w:p>
        </w:tc>
        <w:tc>
          <w:tcPr>
            <w:tcW w:w="34" w:type="pct"/>
            <w:shd w:val="clear" w:color="auto" w:fill="auto"/>
            <w:noWrap/>
            <w:vAlign w:val="bottom"/>
          </w:tcPr>
          <w:p w14:paraId="405983F6" w14:textId="4289E4CE" w:rsidR="00745328" w:rsidRPr="00650F5C" w:rsidRDefault="00745328" w:rsidP="00B83B7C">
            <w:pPr>
              <w:keepNext/>
              <w:jc w:val="center"/>
              <w:rPr>
                <w:rFonts w:ascii="Arial" w:hAnsi="Arial" w:cs="Arial"/>
                <w:sz w:val="8"/>
              </w:rPr>
            </w:pPr>
          </w:p>
        </w:tc>
        <w:tc>
          <w:tcPr>
            <w:tcW w:w="27" w:type="pct"/>
            <w:shd w:val="clear" w:color="auto" w:fill="auto"/>
            <w:vAlign w:val="bottom"/>
          </w:tcPr>
          <w:p w14:paraId="45285074" w14:textId="3F1B978A" w:rsidR="00745328" w:rsidRPr="00650F5C" w:rsidRDefault="00745328" w:rsidP="00B83B7C">
            <w:pPr>
              <w:pStyle w:val="la2"/>
              <w:keepNext/>
              <w:jc w:val="center"/>
              <w:rPr>
                <w:rFonts w:ascii="Arial" w:hAnsi="Arial" w:cs="Arial"/>
              </w:rPr>
            </w:pPr>
          </w:p>
        </w:tc>
        <w:tc>
          <w:tcPr>
            <w:tcW w:w="66" w:type="pct"/>
            <w:shd w:val="clear" w:color="auto" w:fill="auto"/>
            <w:vAlign w:val="bottom"/>
          </w:tcPr>
          <w:p w14:paraId="36A3550C" w14:textId="209167C5" w:rsidR="00745328" w:rsidRPr="00650F5C" w:rsidRDefault="00745328" w:rsidP="00B83B7C">
            <w:pPr>
              <w:keepNext/>
              <w:jc w:val="center"/>
              <w:rPr>
                <w:rFonts w:ascii="Arial" w:hAnsi="Arial" w:cs="Arial"/>
                <w:sz w:val="8"/>
              </w:rPr>
            </w:pPr>
          </w:p>
        </w:tc>
        <w:tc>
          <w:tcPr>
            <w:tcW w:w="382" w:type="pct"/>
            <w:shd w:val="clear" w:color="auto" w:fill="auto"/>
            <w:vAlign w:val="bottom"/>
          </w:tcPr>
          <w:p w14:paraId="33027E35" w14:textId="3CFDC3F0" w:rsidR="00745328" w:rsidRPr="00650F5C" w:rsidRDefault="00C552A4" w:rsidP="00B83B7C">
            <w:pPr>
              <w:keepNext/>
              <w:jc w:val="center"/>
              <w:rPr>
                <w:rFonts w:ascii="Arial" w:hAnsi="Arial" w:cs="Arial"/>
              </w:rPr>
            </w:pPr>
            <w:r w:rsidRPr="00650F5C">
              <w:rPr>
                <w:rFonts w:ascii="Arial" w:hAnsi="Arial" w:cs="Arial"/>
                <w:bCs/>
              </w:rPr>
              <w:t>19 YEARS</w:t>
            </w:r>
          </w:p>
        </w:tc>
        <w:tc>
          <w:tcPr>
            <w:tcW w:w="34" w:type="pct"/>
            <w:shd w:val="clear" w:color="auto" w:fill="auto"/>
            <w:noWrap/>
            <w:vAlign w:val="bottom"/>
          </w:tcPr>
          <w:p w14:paraId="01B090B9" w14:textId="0546B3DB" w:rsidR="00745328" w:rsidRPr="00650F5C" w:rsidRDefault="00745328" w:rsidP="00B83B7C">
            <w:pPr>
              <w:keepNext/>
              <w:jc w:val="center"/>
              <w:rPr>
                <w:rFonts w:ascii="Arial" w:hAnsi="Arial" w:cs="Arial"/>
                <w:sz w:val="8"/>
              </w:rPr>
            </w:pPr>
          </w:p>
        </w:tc>
      </w:tr>
      <w:tr w:rsidR="00891C7B" w:rsidRPr="00021F64" w14:paraId="31BD6806" w14:textId="77777777" w:rsidTr="00E5570D">
        <w:trPr>
          <w:jc w:val="center"/>
        </w:trPr>
        <w:tc>
          <w:tcPr>
            <w:tcW w:w="3111" w:type="pct"/>
            <w:shd w:val="clear" w:color="auto" w:fill="auto"/>
          </w:tcPr>
          <w:p w14:paraId="161D1F45" w14:textId="707B6EF3" w:rsidR="00745328" w:rsidRPr="00745328" w:rsidRDefault="00C552A4" w:rsidP="00B83B7C">
            <w:pPr>
              <w:pStyle w:val="NormalnyWeb"/>
              <w:keepNext/>
              <w:ind w:left="240" w:hanging="240"/>
              <w:jc w:val="center"/>
              <w:rPr>
                <w:rFonts w:cs="Arial"/>
                <w:sz w:val="20"/>
                <w:szCs w:val="20"/>
              </w:rPr>
            </w:pPr>
            <w:r w:rsidRPr="00745328">
              <w:rPr>
                <w:rFonts w:cs="Arial"/>
                <w:sz w:val="20"/>
                <w:szCs w:val="20"/>
              </w:rPr>
              <w:t>CONTRACT-BASED</w:t>
            </w:r>
          </w:p>
        </w:tc>
        <w:tc>
          <w:tcPr>
            <w:tcW w:w="27" w:type="pct"/>
            <w:shd w:val="clear" w:color="auto" w:fill="auto"/>
            <w:vAlign w:val="bottom"/>
          </w:tcPr>
          <w:p w14:paraId="76455721" w14:textId="77777777" w:rsidR="00745328" w:rsidRPr="00650F5C" w:rsidRDefault="00745328" w:rsidP="00B83B7C">
            <w:pPr>
              <w:pStyle w:val="la2"/>
              <w:keepNext/>
              <w:jc w:val="center"/>
              <w:rPr>
                <w:rFonts w:ascii="Arial" w:hAnsi="Arial" w:cs="Arial"/>
                <w:sz w:val="15"/>
                <w:szCs w:val="15"/>
              </w:rPr>
            </w:pPr>
          </w:p>
        </w:tc>
        <w:tc>
          <w:tcPr>
            <w:tcW w:w="61" w:type="pct"/>
            <w:shd w:val="clear" w:color="auto" w:fill="auto"/>
            <w:vAlign w:val="bottom"/>
          </w:tcPr>
          <w:p w14:paraId="5D2C8E9D" w14:textId="77777777" w:rsidR="00745328" w:rsidRPr="00650F5C" w:rsidRDefault="00745328" w:rsidP="00B83B7C">
            <w:pPr>
              <w:keepNext/>
              <w:jc w:val="center"/>
              <w:rPr>
                <w:rFonts w:ascii="Arial" w:hAnsi="Arial" w:cs="Arial"/>
                <w:b/>
                <w:bCs/>
              </w:rPr>
            </w:pPr>
          </w:p>
        </w:tc>
        <w:tc>
          <w:tcPr>
            <w:tcW w:w="286" w:type="pct"/>
            <w:shd w:val="clear" w:color="auto" w:fill="auto"/>
            <w:vAlign w:val="bottom"/>
          </w:tcPr>
          <w:p w14:paraId="1168002B" w14:textId="53F12BCF" w:rsidR="00745328" w:rsidRPr="00650F5C" w:rsidRDefault="00C552A4" w:rsidP="00B83B7C">
            <w:pPr>
              <w:keepNext/>
              <w:jc w:val="center"/>
              <w:rPr>
                <w:rFonts w:ascii="Arial" w:hAnsi="Arial" w:cs="Arial"/>
                <w:b/>
                <w:bCs/>
              </w:rPr>
            </w:pPr>
            <w:r>
              <w:rPr>
                <w:rFonts w:ascii="Arial" w:hAnsi="Arial" w:cs="Arial"/>
                <w:b/>
                <w:bCs/>
              </w:rPr>
              <w:t>14</w:t>
            </w:r>
          </w:p>
        </w:tc>
        <w:tc>
          <w:tcPr>
            <w:tcW w:w="34" w:type="pct"/>
            <w:shd w:val="clear" w:color="auto" w:fill="auto"/>
            <w:noWrap/>
            <w:vAlign w:val="bottom"/>
          </w:tcPr>
          <w:p w14:paraId="5DDB3102" w14:textId="77777777" w:rsidR="00745328" w:rsidRPr="00650F5C" w:rsidRDefault="00745328" w:rsidP="00B83B7C">
            <w:pPr>
              <w:keepNext/>
              <w:jc w:val="center"/>
              <w:rPr>
                <w:rFonts w:ascii="Arial" w:hAnsi="Arial" w:cs="Arial"/>
                <w:b/>
                <w:bCs/>
              </w:rPr>
            </w:pPr>
          </w:p>
        </w:tc>
        <w:tc>
          <w:tcPr>
            <w:tcW w:w="27" w:type="pct"/>
            <w:shd w:val="clear" w:color="auto" w:fill="auto"/>
            <w:vAlign w:val="bottom"/>
          </w:tcPr>
          <w:p w14:paraId="3CF40D31" w14:textId="77777777" w:rsidR="00745328" w:rsidRPr="00650F5C" w:rsidRDefault="00745328" w:rsidP="00B83B7C">
            <w:pPr>
              <w:pStyle w:val="la2"/>
              <w:keepNext/>
              <w:jc w:val="center"/>
              <w:rPr>
                <w:rFonts w:ascii="Arial" w:hAnsi="Arial" w:cs="Arial"/>
                <w:sz w:val="15"/>
                <w:szCs w:val="15"/>
              </w:rPr>
            </w:pPr>
          </w:p>
        </w:tc>
        <w:tc>
          <w:tcPr>
            <w:tcW w:w="55" w:type="pct"/>
            <w:shd w:val="clear" w:color="auto" w:fill="auto"/>
            <w:vAlign w:val="bottom"/>
          </w:tcPr>
          <w:p w14:paraId="79AAE71D" w14:textId="77777777" w:rsidR="00745328" w:rsidRPr="00650F5C" w:rsidRDefault="00745328" w:rsidP="00B83B7C">
            <w:pPr>
              <w:keepNext/>
              <w:jc w:val="center"/>
              <w:rPr>
                <w:rFonts w:ascii="Arial" w:hAnsi="Arial" w:cs="Arial"/>
                <w:b/>
                <w:bCs/>
              </w:rPr>
            </w:pPr>
          </w:p>
        </w:tc>
        <w:tc>
          <w:tcPr>
            <w:tcW w:w="431" w:type="pct"/>
            <w:shd w:val="clear" w:color="auto" w:fill="auto"/>
            <w:vAlign w:val="bottom"/>
          </w:tcPr>
          <w:p w14:paraId="2C714D54" w14:textId="137B5B92" w:rsidR="00745328" w:rsidRPr="00650F5C" w:rsidRDefault="00C552A4" w:rsidP="00B83B7C">
            <w:pPr>
              <w:keepNext/>
              <w:jc w:val="center"/>
              <w:rPr>
                <w:rFonts w:ascii="Arial" w:hAnsi="Arial" w:cs="Arial"/>
                <w:b/>
                <w:bCs/>
              </w:rPr>
            </w:pPr>
            <w:r>
              <w:rPr>
                <w:rFonts w:ascii="Arial" w:hAnsi="Arial" w:cs="Arial"/>
                <w:b/>
                <w:bCs/>
              </w:rPr>
              <w:t>4</w:t>
            </w:r>
            <w:r w:rsidRPr="00650F5C">
              <w:rPr>
                <w:rFonts w:ascii="Arial" w:hAnsi="Arial" w:cs="Arial"/>
                <w:b/>
                <w:bCs/>
              </w:rPr>
              <w:t xml:space="preserve"> YEARS</w:t>
            </w:r>
          </w:p>
        </w:tc>
        <w:tc>
          <w:tcPr>
            <w:tcW w:w="34" w:type="pct"/>
            <w:shd w:val="clear" w:color="auto" w:fill="auto"/>
            <w:noWrap/>
            <w:vAlign w:val="bottom"/>
          </w:tcPr>
          <w:p w14:paraId="11B06ADB" w14:textId="77777777" w:rsidR="00745328" w:rsidRPr="00650F5C" w:rsidRDefault="00745328" w:rsidP="00B83B7C">
            <w:pPr>
              <w:keepNext/>
              <w:jc w:val="center"/>
              <w:rPr>
                <w:rFonts w:ascii="Arial" w:hAnsi="Arial" w:cs="Arial"/>
                <w:b/>
                <w:bCs/>
              </w:rPr>
            </w:pPr>
          </w:p>
        </w:tc>
        <w:tc>
          <w:tcPr>
            <w:tcW w:w="27" w:type="pct"/>
            <w:shd w:val="clear" w:color="auto" w:fill="auto"/>
            <w:vAlign w:val="bottom"/>
          </w:tcPr>
          <w:p w14:paraId="38001725" w14:textId="77777777" w:rsidR="00745328" w:rsidRPr="00650F5C" w:rsidRDefault="00745328" w:rsidP="00B83B7C">
            <w:pPr>
              <w:pStyle w:val="la2"/>
              <w:keepNext/>
              <w:jc w:val="center"/>
              <w:rPr>
                <w:rFonts w:ascii="Arial" w:hAnsi="Arial" w:cs="Arial"/>
                <w:sz w:val="15"/>
                <w:szCs w:val="15"/>
              </w:rPr>
            </w:pPr>
          </w:p>
        </w:tc>
        <w:tc>
          <w:tcPr>
            <w:tcW w:w="61" w:type="pct"/>
            <w:shd w:val="clear" w:color="auto" w:fill="auto"/>
            <w:vAlign w:val="bottom"/>
          </w:tcPr>
          <w:p w14:paraId="7684BA22" w14:textId="77777777" w:rsidR="00745328" w:rsidRPr="00650F5C" w:rsidRDefault="00745328" w:rsidP="00B83B7C">
            <w:pPr>
              <w:keepNext/>
              <w:jc w:val="center"/>
              <w:rPr>
                <w:rFonts w:ascii="Arial" w:hAnsi="Arial" w:cs="Arial"/>
              </w:rPr>
            </w:pPr>
          </w:p>
        </w:tc>
        <w:tc>
          <w:tcPr>
            <w:tcW w:w="302" w:type="pct"/>
            <w:shd w:val="clear" w:color="auto" w:fill="auto"/>
            <w:vAlign w:val="bottom"/>
          </w:tcPr>
          <w:p w14:paraId="5CE5A66E" w14:textId="5C66E87A" w:rsidR="00745328" w:rsidRPr="00650F5C" w:rsidRDefault="00C552A4" w:rsidP="00B83B7C">
            <w:pPr>
              <w:keepNext/>
              <w:jc w:val="center"/>
              <w:rPr>
                <w:rFonts w:ascii="Arial" w:hAnsi="Arial" w:cs="Arial"/>
                <w:bCs/>
              </w:rPr>
            </w:pPr>
            <w:r w:rsidRPr="00650F5C">
              <w:rPr>
                <w:rFonts w:ascii="Arial" w:hAnsi="Arial" w:cs="Arial"/>
                <w:bCs/>
              </w:rPr>
              <w:t>63</w:t>
            </w:r>
          </w:p>
        </w:tc>
        <w:tc>
          <w:tcPr>
            <w:tcW w:w="34" w:type="pct"/>
            <w:shd w:val="clear" w:color="auto" w:fill="auto"/>
            <w:noWrap/>
            <w:vAlign w:val="bottom"/>
          </w:tcPr>
          <w:p w14:paraId="712EC25E" w14:textId="77777777" w:rsidR="00745328" w:rsidRPr="00650F5C" w:rsidRDefault="00745328" w:rsidP="00B83B7C">
            <w:pPr>
              <w:keepNext/>
              <w:jc w:val="center"/>
              <w:rPr>
                <w:rFonts w:ascii="Arial" w:hAnsi="Arial" w:cs="Arial"/>
              </w:rPr>
            </w:pPr>
          </w:p>
        </w:tc>
        <w:tc>
          <w:tcPr>
            <w:tcW w:w="27" w:type="pct"/>
            <w:shd w:val="clear" w:color="auto" w:fill="auto"/>
            <w:vAlign w:val="bottom"/>
          </w:tcPr>
          <w:p w14:paraId="29E38C62" w14:textId="77777777" w:rsidR="00745328" w:rsidRPr="00650F5C" w:rsidRDefault="00745328" w:rsidP="00B83B7C">
            <w:pPr>
              <w:pStyle w:val="la2"/>
              <w:keepNext/>
              <w:jc w:val="center"/>
              <w:rPr>
                <w:rFonts w:ascii="Arial" w:hAnsi="Arial" w:cs="Arial"/>
                <w:sz w:val="15"/>
                <w:szCs w:val="15"/>
              </w:rPr>
            </w:pPr>
          </w:p>
        </w:tc>
        <w:tc>
          <w:tcPr>
            <w:tcW w:w="66" w:type="pct"/>
            <w:shd w:val="clear" w:color="auto" w:fill="auto"/>
            <w:vAlign w:val="bottom"/>
          </w:tcPr>
          <w:p w14:paraId="198D4560" w14:textId="77777777" w:rsidR="00745328" w:rsidRPr="00650F5C" w:rsidRDefault="00745328" w:rsidP="00B83B7C">
            <w:pPr>
              <w:keepNext/>
              <w:jc w:val="center"/>
              <w:rPr>
                <w:rFonts w:ascii="Arial" w:hAnsi="Arial" w:cs="Arial"/>
              </w:rPr>
            </w:pPr>
          </w:p>
        </w:tc>
        <w:tc>
          <w:tcPr>
            <w:tcW w:w="382" w:type="pct"/>
            <w:shd w:val="clear" w:color="auto" w:fill="auto"/>
            <w:vAlign w:val="bottom"/>
          </w:tcPr>
          <w:p w14:paraId="5BAB2913" w14:textId="33CA29D3" w:rsidR="00745328" w:rsidRPr="00650F5C" w:rsidRDefault="00C552A4" w:rsidP="00B83B7C">
            <w:pPr>
              <w:keepNext/>
              <w:jc w:val="center"/>
              <w:rPr>
                <w:rFonts w:ascii="Arial" w:hAnsi="Arial" w:cs="Arial"/>
                <w:bCs/>
              </w:rPr>
            </w:pPr>
            <w:r w:rsidRPr="00650F5C">
              <w:rPr>
                <w:rFonts w:ascii="Arial" w:hAnsi="Arial" w:cs="Arial"/>
                <w:bCs/>
              </w:rPr>
              <w:t>6 YEARS</w:t>
            </w:r>
          </w:p>
        </w:tc>
        <w:tc>
          <w:tcPr>
            <w:tcW w:w="34" w:type="pct"/>
            <w:shd w:val="clear" w:color="auto" w:fill="auto"/>
            <w:noWrap/>
            <w:vAlign w:val="bottom"/>
          </w:tcPr>
          <w:p w14:paraId="50539664" w14:textId="77777777" w:rsidR="00745328" w:rsidRPr="00650F5C" w:rsidRDefault="00745328" w:rsidP="00B83B7C">
            <w:pPr>
              <w:keepNext/>
              <w:jc w:val="center"/>
              <w:rPr>
                <w:rFonts w:ascii="Arial" w:hAnsi="Arial" w:cs="Arial"/>
              </w:rPr>
            </w:pPr>
          </w:p>
        </w:tc>
      </w:tr>
      <w:tr w:rsidR="00E0757A" w:rsidRPr="00021F64" w14:paraId="61AF327C" w14:textId="77777777" w:rsidTr="00D819A3">
        <w:trPr>
          <w:jc w:val="center"/>
        </w:trPr>
        <w:tc>
          <w:tcPr>
            <w:tcW w:w="3111" w:type="pct"/>
            <w:shd w:val="clear" w:color="auto" w:fill="auto"/>
          </w:tcPr>
          <w:p w14:paraId="25110216" w14:textId="5F3EE409" w:rsidR="00E0757A" w:rsidRPr="00745328" w:rsidRDefault="00C552A4" w:rsidP="00B83B7C">
            <w:pPr>
              <w:pStyle w:val="NormalnyWeb"/>
              <w:keepNext/>
              <w:ind w:left="240" w:hanging="240"/>
              <w:jc w:val="center"/>
              <w:rPr>
                <w:rFonts w:cs="Arial"/>
                <w:sz w:val="20"/>
                <w:szCs w:val="20"/>
              </w:rPr>
            </w:pPr>
            <w:r w:rsidRPr="00745328">
              <w:rPr>
                <w:rFonts w:cs="Arial"/>
                <w:sz w:val="20"/>
                <w:szCs w:val="20"/>
              </w:rPr>
              <w:t>CUSTOMER-RELATED</w:t>
            </w:r>
          </w:p>
        </w:tc>
        <w:tc>
          <w:tcPr>
            <w:tcW w:w="27" w:type="pct"/>
            <w:shd w:val="clear" w:color="auto" w:fill="auto"/>
            <w:vAlign w:val="bottom"/>
          </w:tcPr>
          <w:p w14:paraId="1889DA97" w14:textId="046E9062" w:rsidR="00E0757A" w:rsidRPr="00650F5C" w:rsidRDefault="00E0757A" w:rsidP="00B83B7C">
            <w:pPr>
              <w:pStyle w:val="la2"/>
              <w:keepNext/>
              <w:jc w:val="center"/>
              <w:rPr>
                <w:rFonts w:ascii="Arial" w:hAnsi="Arial" w:cs="Arial"/>
                <w:sz w:val="15"/>
                <w:szCs w:val="15"/>
              </w:rPr>
            </w:pPr>
          </w:p>
        </w:tc>
        <w:tc>
          <w:tcPr>
            <w:tcW w:w="61" w:type="pct"/>
            <w:shd w:val="clear" w:color="auto" w:fill="auto"/>
            <w:vAlign w:val="bottom"/>
          </w:tcPr>
          <w:p w14:paraId="7B93891A" w14:textId="4B1B6B06" w:rsidR="00E0757A" w:rsidRPr="00650F5C" w:rsidRDefault="00E0757A" w:rsidP="00B83B7C">
            <w:pPr>
              <w:keepNext/>
              <w:jc w:val="center"/>
              <w:rPr>
                <w:rFonts w:ascii="Arial" w:hAnsi="Arial" w:cs="Arial"/>
                <w:b/>
                <w:bCs/>
              </w:rPr>
            </w:pPr>
          </w:p>
        </w:tc>
        <w:tc>
          <w:tcPr>
            <w:tcW w:w="286" w:type="pct"/>
            <w:shd w:val="clear" w:color="auto" w:fill="auto"/>
            <w:vAlign w:val="bottom"/>
          </w:tcPr>
          <w:p w14:paraId="65FF97C4" w14:textId="60942B68" w:rsidR="00E0757A" w:rsidRPr="00650F5C" w:rsidRDefault="00C552A4" w:rsidP="00B83B7C">
            <w:pPr>
              <w:keepNext/>
              <w:jc w:val="center"/>
              <w:rPr>
                <w:rFonts w:ascii="Arial" w:hAnsi="Arial" w:cs="Arial"/>
                <w:b/>
                <w:bCs/>
              </w:rPr>
            </w:pPr>
            <w:r>
              <w:rPr>
                <w:rFonts w:ascii="Arial" w:hAnsi="Arial" w:cs="Arial"/>
                <w:b/>
                <w:bCs/>
              </w:rPr>
              <w:t>13</w:t>
            </w:r>
          </w:p>
        </w:tc>
        <w:tc>
          <w:tcPr>
            <w:tcW w:w="34" w:type="pct"/>
            <w:shd w:val="clear" w:color="auto" w:fill="auto"/>
            <w:noWrap/>
            <w:vAlign w:val="bottom"/>
          </w:tcPr>
          <w:p w14:paraId="196E14A5" w14:textId="20A5BF71" w:rsidR="00E0757A" w:rsidRPr="00650F5C" w:rsidRDefault="00E0757A" w:rsidP="00B83B7C">
            <w:pPr>
              <w:keepNext/>
              <w:jc w:val="center"/>
              <w:rPr>
                <w:rFonts w:ascii="Arial" w:hAnsi="Arial" w:cs="Arial"/>
                <w:b/>
                <w:bCs/>
              </w:rPr>
            </w:pPr>
          </w:p>
        </w:tc>
        <w:tc>
          <w:tcPr>
            <w:tcW w:w="27" w:type="pct"/>
            <w:shd w:val="clear" w:color="auto" w:fill="auto"/>
            <w:vAlign w:val="bottom"/>
          </w:tcPr>
          <w:p w14:paraId="2F1ABAA2" w14:textId="11AE229A" w:rsidR="00E0757A" w:rsidRPr="00650F5C" w:rsidRDefault="00E0757A" w:rsidP="00B83B7C">
            <w:pPr>
              <w:pStyle w:val="la2"/>
              <w:keepNext/>
              <w:jc w:val="center"/>
              <w:rPr>
                <w:rFonts w:ascii="Arial" w:hAnsi="Arial" w:cs="Arial"/>
                <w:sz w:val="15"/>
                <w:szCs w:val="15"/>
              </w:rPr>
            </w:pPr>
          </w:p>
        </w:tc>
        <w:tc>
          <w:tcPr>
            <w:tcW w:w="55" w:type="pct"/>
            <w:shd w:val="clear" w:color="auto" w:fill="auto"/>
            <w:vAlign w:val="bottom"/>
          </w:tcPr>
          <w:p w14:paraId="2F76B7A3" w14:textId="60722B89" w:rsidR="00E0757A" w:rsidRPr="00650F5C" w:rsidRDefault="00E0757A" w:rsidP="00B83B7C">
            <w:pPr>
              <w:keepNext/>
              <w:jc w:val="center"/>
              <w:rPr>
                <w:rFonts w:ascii="Arial" w:hAnsi="Arial" w:cs="Arial"/>
                <w:b/>
                <w:bCs/>
              </w:rPr>
            </w:pPr>
          </w:p>
        </w:tc>
        <w:tc>
          <w:tcPr>
            <w:tcW w:w="431" w:type="pct"/>
            <w:shd w:val="clear" w:color="auto" w:fill="auto"/>
            <w:vAlign w:val="bottom"/>
          </w:tcPr>
          <w:p w14:paraId="786FB96F" w14:textId="07E9B65F" w:rsidR="00E0757A" w:rsidRPr="00650F5C" w:rsidRDefault="00C552A4" w:rsidP="00B83B7C">
            <w:pPr>
              <w:keepNext/>
              <w:jc w:val="center"/>
              <w:rPr>
                <w:rFonts w:ascii="Arial" w:hAnsi="Arial" w:cs="Arial"/>
                <w:b/>
                <w:bCs/>
              </w:rPr>
            </w:pPr>
            <w:r>
              <w:rPr>
                <w:rFonts w:ascii="Arial" w:hAnsi="Arial" w:cs="Arial"/>
                <w:b/>
                <w:bCs/>
              </w:rPr>
              <w:t>5</w:t>
            </w:r>
            <w:r w:rsidRPr="00650F5C">
              <w:rPr>
                <w:rFonts w:ascii="Arial" w:hAnsi="Arial" w:cs="Arial"/>
                <w:b/>
                <w:bCs/>
              </w:rPr>
              <w:t> YEARS</w:t>
            </w:r>
          </w:p>
        </w:tc>
        <w:tc>
          <w:tcPr>
            <w:tcW w:w="34" w:type="pct"/>
            <w:shd w:val="clear" w:color="auto" w:fill="auto"/>
            <w:noWrap/>
            <w:vAlign w:val="bottom"/>
          </w:tcPr>
          <w:p w14:paraId="7129D3A1" w14:textId="16FD0C73" w:rsidR="00E0757A" w:rsidRPr="00650F5C" w:rsidRDefault="00E0757A" w:rsidP="00B83B7C">
            <w:pPr>
              <w:keepNext/>
              <w:jc w:val="center"/>
              <w:rPr>
                <w:rFonts w:ascii="Arial" w:hAnsi="Arial" w:cs="Arial"/>
                <w:b/>
                <w:bCs/>
              </w:rPr>
            </w:pPr>
          </w:p>
        </w:tc>
        <w:tc>
          <w:tcPr>
            <w:tcW w:w="27" w:type="pct"/>
            <w:shd w:val="clear" w:color="auto" w:fill="auto"/>
            <w:vAlign w:val="bottom"/>
          </w:tcPr>
          <w:p w14:paraId="6CA8AE83" w14:textId="04D35DEA" w:rsidR="00E0757A" w:rsidRPr="00650F5C" w:rsidRDefault="00E0757A" w:rsidP="00B83B7C">
            <w:pPr>
              <w:pStyle w:val="la2"/>
              <w:keepNext/>
              <w:jc w:val="center"/>
              <w:rPr>
                <w:rFonts w:ascii="Arial" w:hAnsi="Arial" w:cs="Arial"/>
                <w:sz w:val="15"/>
                <w:szCs w:val="15"/>
              </w:rPr>
            </w:pPr>
          </w:p>
        </w:tc>
        <w:tc>
          <w:tcPr>
            <w:tcW w:w="61" w:type="pct"/>
            <w:shd w:val="clear" w:color="auto" w:fill="auto"/>
            <w:vAlign w:val="bottom"/>
          </w:tcPr>
          <w:p w14:paraId="1E3BCE81" w14:textId="75E5A94D" w:rsidR="00E0757A" w:rsidRPr="00650F5C" w:rsidRDefault="00E0757A" w:rsidP="00B83B7C">
            <w:pPr>
              <w:keepNext/>
              <w:jc w:val="center"/>
              <w:rPr>
                <w:rFonts w:ascii="Arial" w:hAnsi="Arial" w:cs="Arial"/>
              </w:rPr>
            </w:pPr>
          </w:p>
        </w:tc>
        <w:tc>
          <w:tcPr>
            <w:tcW w:w="302" w:type="pct"/>
            <w:shd w:val="clear" w:color="auto" w:fill="auto"/>
            <w:vAlign w:val="bottom"/>
          </w:tcPr>
          <w:p w14:paraId="776DE887" w14:textId="7DDDC564" w:rsidR="00E0757A" w:rsidRPr="00650F5C" w:rsidRDefault="00C552A4" w:rsidP="00B83B7C">
            <w:pPr>
              <w:keepNext/>
              <w:jc w:val="center"/>
              <w:rPr>
                <w:rFonts w:ascii="Arial" w:hAnsi="Arial" w:cs="Arial"/>
                <w:bCs/>
              </w:rPr>
            </w:pPr>
            <w:r w:rsidRPr="00650F5C">
              <w:rPr>
                <w:rFonts w:ascii="Arial" w:hAnsi="Arial" w:cs="Arial"/>
                <w:bCs/>
              </w:rPr>
              <w:t>3,607</w:t>
            </w:r>
          </w:p>
        </w:tc>
        <w:tc>
          <w:tcPr>
            <w:tcW w:w="34" w:type="pct"/>
            <w:shd w:val="clear" w:color="auto" w:fill="auto"/>
            <w:noWrap/>
            <w:vAlign w:val="bottom"/>
          </w:tcPr>
          <w:p w14:paraId="4E7E6FB0" w14:textId="3BC68E15" w:rsidR="00E0757A" w:rsidRPr="00650F5C" w:rsidRDefault="00E0757A" w:rsidP="00B83B7C">
            <w:pPr>
              <w:keepNext/>
              <w:jc w:val="center"/>
              <w:rPr>
                <w:rFonts w:ascii="Arial" w:hAnsi="Arial" w:cs="Arial"/>
              </w:rPr>
            </w:pPr>
          </w:p>
        </w:tc>
        <w:tc>
          <w:tcPr>
            <w:tcW w:w="27" w:type="pct"/>
            <w:shd w:val="clear" w:color="auto" w:fill="auto"/>
            <w:vAlign w:val="bottom"/>
          </w:tcPr>
          <w:p w14:paraId="638F9B76" w14:textId="4B459EAF" w:rsidR="00E0757A" w:rsidRPr="00650F5C" w:rsidRDefault="00E0757A" w:rsidP="00B83B7C">
            <w:pPr>
              <w:pStyle w:val="la2"/>
              <w:keepNext/>
              <w:jc w:val="center"/>
              <w:rPr>
                <w:rFonts w:ascii="Arial" w:hAnsi="Arial" w:cs="Arial"/>
                <w:sz w:val="15"/>
                <w:szCs w:val="15"/>
              </w:rPr>
            </w:pPr>
          </w:p>
        </w:tc>
        <w:tc>
          <w:tcPr>
            <w:tcW w:w="66" w:type="pct"/>
            <w:shd w:val="clear" w:color="auto" w:fill="auto"/>
            <w:vAlign w:val="bottom"/>
          </w:tcPr>
          <w:p w14:paraId="174BE69F" w14:textId="48E57E5C" w:rsidR="00E0757A" w:rsidRPr="00650F5C" w:rsidRDefault="00E0757A" w:rsidP="00B83B7C">
            <w:pPr>
              <w:keepNext/>
              <w:jc w:val="center"/>
              <w:rPr>
                <w:rFonts w:ascii="Arial" w:hAnsi="Arial" w:cs="Arial"/>
              </w:rPr>
            </w:pPr>
          </w:p>
        </w:tc>
        <w:tc>
          <w:tcPr>
            <w:tcW w:w="382" w:type="pct"/>
            <w:shd w:val="clear" w:color="auto" w:fill="auto"/>
            <w:vAlign w:val="bottom"/>
          </w:tcPr>
          <w:p w14:paraId="55DB12B0" w14:textId="7A8B2447" w:rsidR="00E0757A" w:rsidRPr="00650F5C" w:rsidRDefault="00C552A4" w:rsidP="00B83B7C">
            <w:pPr>
              <w:keepNext/>
              <w:jc w:val="center"/>
              <w:rPr>
                <w:rFonts w:ascii="Arial" w:hAnsi="Arial" w:cs="Arial"/>
                <w:bCs/>
              </w:rPr>
            </w:pPr>
            <w:r w:rsidRPr="00650F5C">
              <w:rPr>
                <w:rFonts w:ascii="Arial" w:hAnsi="Arial" w:cs="Arial"/>
                <w:bCs/>
              </w:rPr>
              <w:t>7 YEARS</w:t>
            </w:r>
          </w:p>
        </w:tc>
        <w:tc>
          <w:tcPr>
            <w:tcW w:w="34" w:type="pct"/>
            <w:shd w:val="clear" w:color="auto" w:fill="auto"/>
            <w:noWrap/>
            <w:vAlign w:val="bottom"/>
          </w:tcPr>
          <w:p w14:paraId="5068DB3A" w14:textId="77777777" w:rsidR="00E0757A" w:rsidRPr="00650F5C" w:rsidRDefault="00E0757A" w:rsidP="00B83B7C">
            <w:pPr>
              <w:keepNext/>
              <w:jc w:val="center"/>
              <w:rPr>
                <w:rFonts w:ascii="Arial" w:hAnsi="Arial" w:cs="Arial"/>
              </w:rPr>
            </w:pPr>
          </w:p>
        </w:tc>
      </w:tr>
      <w:tr w:rsidR="00891C7B" w:rsidRPr="00021F64" w14:paraId="14D077DE" w14:textId="77777777" w:rsidTr="00E5570D">
        <w:trPr>
          <w:jc w:val="center"/>
        </w:trPr>
        <w:tc>
          <w:tcPr>
            <w:tcW w:w="3485" w:type="pct"/>
            <w:gridSpan w:val="4"/>
            <w:tcBorders>
              <w:bottom w:val="single" w:sz="4" w:space="0" w:color="auto"/>
            </w:tcBorders>
            <w:shd w:val="clear" w:color="auto" w:fill="auto"/>
            <w:vAlign w:val="bottom"/>
          </w:tcPr>
          <w:p w14:paraId="4A4C8505" w14:textId="272D60A5" w:rsidR="00745328" w:rsidRPr="0091036A" w:rsidRDefault="00745328" w:rsidP="00B83B7C">
            <w:pPr>
              <w:pStyle w:val="rrdsinglerule"/>
              <w:keepNext/>
              <w:pBdr>
                <w:top w:val="none" w:sz="0" w:space="0" w:color="auto"/>
              </w:pBdr>
              <w:spacing w:line="80" w:lineRule="exact"/>
              <w:jc w:val="center"/>
              <w:rPr>
                <w:rFonts w:cs="Arial"/>
              </w:rPr>
            </w:pPr>
          </w:p>
        </w:tc>
        <w:tc>
          <w:tcPr>
            <w:tcW w:w="34" w:type="pct"/>
            <w:shd w:val="clear" w:color="auto" w:fill="auto"/>
            <w:vAlign w:val="bottom"/>
          </w:tcPr>
          <w:p w14:paraId="7497FEA9" w14:textId="77777777" w:rsidR="00745328" w:rsidRPr="00650F5C" w:rsidRDefault="00745328" w:rsidP="00B83B7C">
            <w:pPr>
              <w:keepNext/>
              <w:spacing w:line="80" w:lineRule="exact"/>
              <w:jc w:val="center"/>
              <w:rPr>
                <w:rFonts w:ascii="Arial" w:hAnsi="Arial" w:cs="Arial"/>
                <w:sz w:val="8"/>
                <w:szCs w:val="8"/>
              </w:rPr>
            </w:pPr>
          </w:p>
        </w:tc>
        <w:tc>
          <w:tcPr>
            <w:tcW w:w="27" w:type="pct"/>
            <w:shd w:val="clear" w:color="auto" w:fill="auto"/>
            <w:vAlign w:val="bottom"/>
          </w:tcPr>
          <w:p w14:paraId="06117E2D" w14:textId="12E16FE3" w:rsidR="00745328" w:rsidRPr="00650F5C" w:rsidRDefault="00745328" w:rsidP="00B83B7C">
            <w:pPr>
              <w:pStyle w:val="la2"/>
              <w:keepNext/>
              <w:spacing w:line="80" w:lineRule="exact"/>
              <w:jc w:val="center"/>
              <w:rPr>
                <w:rFonts w:ascii="Arial" w:hAnsi="Arial" w:cs="Arial"/>
              </w:rPr>
            </w:pPr>
          </w:p>
        </w:tc>
        <w:tc>
          <w:tcPr>
            <w:tcW w:w="55" w:type="pct"/>
            <w:shd w:val="clear" w:color="auto" w:fill="auto"/>
            <w:vAlign w:val="bottom"/>
          </w:tcPr>
          <w:p w14:paraId="682243A9" w14:textId="6D8E180D" w:rsidR="00745328" w:rsidRPr="00650F5C" w:rsidRDefault="00745328" w:rsidP="00B83B7C">
            <w:pPr>
              <w:pStyle w:val="la2"/>
              <w:keepNext/>
              <w:spacing w:line="80" w:lineRule="exact"/>
              <w:jc w:val="center"/>
              <w:rPr>
                <w:rFonts w:ascii="Arial" w:hAnsi="Arial" w:cs="Arial"/>
              </w:rPr>
            </w:pPr>
          </w:p>
        </w:tc>
        <w:tc>
          <w:tcPr>
            <w:tcW w:w="431" w:type="pct"/>
            <w:shd w:val="clear" w:color="auto" w:fill="auto"/>
            <w:vAlign w:val="bottom"/>
          </w:tcPr>
          <w:p w14:paraId="058A96E5" w14:textId="7F3D9A96" w:rsidR="00745328" w:rsidRPr="00650F5C" w:rsidRDefault="00745328" w:rsidP="00B83B7C">
            <w:pPr>
              <w:pStyle w:val="la2"/>
              <w:keepNext/>
              <w:spacing w:line="80" w:lineRule="exact"/>
              <w:jc w:val="center"/>
              <w:rPr>
                <w:rFonts w:ascii="Arial" w:hAnsi="Arial" w:cs="Arial"/>
              </w:rPr>
            </w:pPr>
          </w:p>
        </w:tc>
        <w:tc>
          <w:tcPr>
            <w:tcW w:w="34" w:type="pct"/>
            <w:shd w:val="clear" w:color="auto" w:fill="auto"/>
            <w:vAlign w:val="bottom"/>
          </w:tcPr>
          <w:p w14:paraId="30CB8345" w14:textId="79607409" w:rsidR="00745328" w:rsidRPr="00650F5C" w:rsidRDefault="00745328" w:rsidP="00B83B7C">
            <w:pPr>
              <w:pStyle w:val="la2"/>
              <w:keepNext/>
              <w:spacing w:line="80" w:lineRule="exact"/>
              <w:jc w:val="center"/>
              <w:rPr>
                <w:rFonts w:ascii="Arial" w:hAnsi="Arial" w:cs="Arial"/>
              </w:rPr>
            </w:pPr>
          </w:p>
        </w:tc>
        <w:tc>
          <w:tcPr>
            <w:tcW w:w="27" w:type="pct"/>
            <w:shd w:val="clear" w:color="auto" w:fill="auto"/>
            <w:vAlign w:val="bottom"/>
          </w:tcPr>
          <w:p w14:paraId="0A77AAC3" w14:textId="04506DBE" w:rsidR="00745328" w:rsidRPr="00650F5C" w:rsidRDefault="00745328" w:rsidP="00B83B7C">
            <w:pPr>
              <w:pStyle w:val="la2"/>
              <w:keepNext/>
              <w:spacing w:line="80" w:lineRule="exact"/>
              <w:jc w:val="center"/>
              <w:rPr>
                <w:rFonts w:ascii="Arial" w:hAnsi="Arial" w:cs="Arial"/>
              </w:rPr>
            </w:pPr>
          </w:p>
        </w:tc>
        <w:tc>
          <w:tcPr>
            <w:tcW w:w="61" w:type="pct"/>
            <w:tcBorders>
              <w:bottom w:val="single" w:sz="4" w:space="0" w:color="auto"/>
            </w:tcBorders>
            <w:shd w:val="clear" w:color="auto" w:fill="auto"/>
            <w:vAlign w:val="bottom"/>
          </w:tcPr>
          <w:p w14:paraId="2BDEB343" w14:textId="1C8EB7DD" w:rsidR="00745328" w:rsidRPr="0091036A" w:rsidRDefault="00745328" w:rsidP="00B83B7C">
            <w:pPr>
              <w:pStyle w:val="rrdsinglerule"/>
              <w:keepNext/>
              <w:pBdr>
                <w:top w:val="none" w:sz="0" w:space="0" w:color="auto"/>
              </w:pBdr>
              <w:spacing w:line="80" w:lineRule="exact"/>
              <w:jc w:val="center"/>
              <w:rPr>
                <w:rFonts w:cs="Arial"/>
              </w:rPr>
            </w:pPr>
          </w:p>
        </w:tc>
        <w:tc>
          <w:tcPr>
            <w:tcW w:w="302" w:type="pct"/>
            <w:tcBorders>
              <w:bottom w:val="single" w:sz="4" w:space="0" w:color="auto"/>
            </w:tcBorders>
            <w:shd w:val="clear" w:color="auto" w:fill="auto"/>
            <w:vAlign w:val="bottom"/>
          </w:tcPr>
          <w:p w14:paraId="198FE291" w14:textId="2A3068B6" w:rsidR="00745328" w:rsidRPr="000824A7" w:rsidRDefault="00745328" w:rsidP="00B83B7C">
            <w:pPr>
              <w:pStyle w:val="rrdsinglerule"/>
              <w:keepNext/>
              <w:pBdr>
                <w:top w:val="none" w:sz="0" w:space="0" w:color="auto"/>
              </w:pBdr>
              <w:spacing w:line="80" w:lineRule="exact"/>
              <w:jc w:val="center"/>
              <w:rPr>
                <w:rFonts w:cs="Arial"/>
              </w:rPr>
            </w:pPr>
          </w:p>
        </w:tc>
        <w:tc>
          <w:tcPr>
            <w:tcW w:w="34" w:type="pct"/>
            <w:shd w:val="clear" w:color="auto" w:fill="auto"/>
            <w:vAlign w:val="bottom"/>
          </w:tcPr>
          <w:p w14:paraId="3FF38441" w14:textId="77777777" w:rsidR="00745328" w:rsidRPr="00650F5C" w:rsidRDefault="00745328" w:rsidP="00B83B7C">
            <w:pPr>
              <w:keepNext/>
              <w:spacing w:line="80" w:lineRule="exact"/>
              <w:jc w:val="center"/>
              <w:rPr>
                <w:rFonts w:ascii="Arial" w:hAnsi="Arial" w:cs="Arial"/>
                <w:sz w:val="8"/>
                <w:szCs w:val="8"/>
              </w:rPr>
            </w:pPr>
          </w:p>
        </w:tc>
        <w:tc>
          <w:tcPr>
            <w:tcW w:w="27" w:type="pct"/>
            <w:shd w:val="clear" w:color="auto" w:fill="auto"/>
            <w:vAlign w:val="bottom"/>
          </w:tcPr>
          <w:p w14:paraId="7C259890" w14:textId="1E2DD647" w:rsidR="00745328" w:rsidRPr="00650F5C" w:rsidRDefault="00745328" w:rsidP="00B83B7C">
            <w:pPr>
              <w:pStyle w:val="la2"/>
              <w:keepNext/>
              <w:spacing w:line="80" w:lineRule="exact"/>
              <w:jc w:val="center"/>
              <w:rPr>
                <w:rFonts w:ascii="Arial" w:hAnsi="Arial" w:cs="Arial"/>
              </w:rPr>
            </w:pPr>
          </w:p>
        </w:tc>
        <w:tc>
          <w:tcPr>
            <w:tcW w:w="66" w:type="pct"/>
            <w:shd w:val="clear" w:color="auto" w:fill="auto"/>
            <w:vAlign w:val="bottom"/>
          </w:tcPr>
          <w:p w14:paraId="495ABC2E" w14:textId="5F821232" w:rsidR="00745328" w:rsidRPr="00650F5C" w:rsidRDefault="00745328" w:rsidP="00B83B7C">
            <w:pPr>
              <w:pStyle w:val="la2"/>
              <w:keepNext/>
              <w:spacing w:line="80" w:lineRule="exact"/>
              <w:jc w:val="center"/>
              <w:rPr>
                <w:rFonts w:ascii="Arial" w:hAnsi="Arial" w:cs="Arial"/>
              </w:rPr>
            </w:pPr>
          </w:p>
        </w:tc>
        <w:tc>
          <w:tcPr>
            <w:tcW w:w="382" w:type="pct"/>
            <w:shd w:val="clear" w:color="auto" w:fill="auto"/>
            <w:vAlign w:val="bottom"/>
          </w:tcPr>
          <w:p w14:paraId="38F211E5" w14:textId="1C00EF0B" w:rsidR="00745328" w:rsidRPr="00650F5C" w:rsidRDefault="00745328" w:rsidP="00B83B7C">
            <w:pPr>
              <w:pStyle w:val="la2"/>
              <w:keepNext/>
              <w:spacing w:line="80" w:lineRule="exact"/>
              <w:jc w:val="center"/>
              <w:rPr>
                <w:rFonts w:ascii="Arial" w:hAnsi="Arial" w:cs="Arial"/>
              </w:rPr>
            </w:pPr>
          </w:p>
        </w:tc>
        <w:tc>
          <w:tcPr>
            <w:tcW w:w="34" w:type="pct"/>
            <w:shd w:val="clear" w:color="auto" w:fill="auto"/>
            <w:vAlign w:val="bottom"/>
          </w:tcPr>
          <w:p w14:paraId="39A54839" w14:textId="6ADF3B88" w:rsidR="00745328" w:rsidRPr="00650F5C" w:rsidRDefault="00745328" w:rsidP="00B83B7C">
            <w:pPr>
              <w:pStyle w:val="la2"/>
              <w:keepNext/>
              <w:spacing w:line="80" w:lineRule="exact"/>
              <w:jc w:val="center"/>
              <w:rPr>
                <w:rFonts w:ascii="Arial" w:hAnsi="Arial" w:cs="Arial"/>
              </w:rPr>
            </w:pPr>
          </w:p>
        </w:tc>
      </w:tr>
      <w:tr w:rsidR="00891C7B" w:rsidRPr="00021F64" w14:paraId="0883CA89" w14:textId="77777777" w:rsidTr="00E5570D">
        <w:trPr>
          <w:jc w:val="center"/>
        </w:trPr>
        <w:tc>
          <w:tcPr>
            <w:tcW w:w="3111" w:type="pct"/>
            <w:tcBorders>
              <w:top w:val="single" w:sz="4" w:space="0" w:color="auto"/>
            </w:tcBorders>
            <w:shd w:val="clear" w:color="auto" w:fill="auto"/>
          </w:tcPr>
          <w:p w14:paraId="1C934C3A" w14:textId="77777777" w:rsidR="00745328" w:rsidRPr="00745328" w:rsidRDefault="00745328" w:rsidP="00B83B7C">
            <w:pPr>
              <w:pStyle w:val="NormalnyWeb"/>
              <w:keepNext/>
              <w:spacing w:before="0" w:beforeAutospacing="0" w:after="0" w:afterAutospacing="0" w:line="80" w:lineRule="exact"/>
              <w:ind w:hanging="240"/>
              <w:jc w:val="center"/>
              <w:rPr>
                <w:rFonts w:cs="Arial"/>
                <w:sz w:val="8"/>
                <w:szCs w:val="20"/>
              </w:rPr>
            </w:pPr>
          </w:p>
        </w:tc>
        <w:tc>
          <w:tcPr>
            <w:tcW w:w="27" w:type="pct"/>
            <w:tcBorders>
              <w:top w:val="single" w:sz="4" w:space="0" w:color="auto"/>
            </w:tcBorders>
            <w:shd w:val="clear" w:color="auto" w:fill="auto"/>
            <w:vAlign w:val="bottom"/>
          </w:tcPr>
          <w:p w14:paraId="59E018F9" w14:textId="77777777" w:rsidR="00745328" w:rsidRPr="00650F5C" w:rsidRDefault="00745328" w:rsidP="00B83B7C">
            <w:pPr>
              <w:pStyle w:val="la2"/>
              <w:keepNext/>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052AE260" w14:textId="77777777" w:rsidR="00745328" w:rsidRPr="00650F5C" w:rsidRDefault="00745328" w:rsidP="00B83B7C">
            <w:pPr>
              <w:keepNext/>
              <w:spacing w:line="80" w:lineRule="exact"/>
              <w:jc w:val="center"/>
              <w:rPr>
                <w:rFonts w:ascii="Arial" w:hAnsi="Arial" w:cs="Arial"/>
                <w:b/>
                <w:bCs/>
                <w:sz w:val="8"/>
              </w:rPr>
            </w:pPr>
          </w:p>
        </w:tc>
        <w:tc>
          <w:tcPr>
            <w:tcW w:w="286" w:type="pct"/>
            <w:tcBorders>
              <w:top w:val="single" w:sz="4" w:space="0" w:color="auto"/>
            </w:tcBorders>
            <w:shd w:val="clear" w:color="auto" w:fill="auto"/>
            <w:vAlign w:val="bottom"/>
          </w:tcPr>
          <w:p w14:paraId="593B2F27" w14:textId="77777777" w:rsidR="00745328" w:rsidRPr="00650F5C" w:rsidRDefault="00745328" w:rsidP="00B83B7C">
            <w:pPr>
              <w:keepNext/>
              <w:spacing w:line="80" w:lineRule="exact"/>
              <w:jc w:val="center"/>
              <w:rPr>
                <w:rFonts w:ascii="Arial" w:hAnsi="Arial" w:cs="Arial"/>
                <w:b/>
                <w:bCs/>
                <w:sz w:val="8"/>
              </w:rPr>
            </w:pPr>
          </w:p>
        </w:tc>
        <w:tc>
          <w:tcPr>
            <w:tcW w:w="34" w:type="pct"/>
            <w:shd w:val="clear" w:color="auto" w:fill="auto"/>
            <w:noWrap/>
            <w:vAlign w:val="bottom"/>
          </w:tcPr>
          <w:p w14:paraId="4E8CC070" w14:textId="77777777" w:rsidR="00745328" w:rsidRPr="00650F5C" w:rsidRDefault="00745328" w:rsidP="00B83B7C">
            <w:pPr>
              <w:keepNext/>
              <w:spacing w:line="80" w:lineRule="exact"/>
              <w:jc w:val="center"/>
              <w:rPr>
                <w:rFonts w:ascii="Arial" w:hAnsi="Arial" w:cs="Arial"/>
                <w:b/>
                <w:bCs/>
                <w:sz w:val="8"/>
              </w:rPr>
            </w:pPr>
          </w:p>
        </w:tc>
        <w:tc>
          <w:tcPr>
            <w:tcW w:w="27" w:type="pct"/>
            <w:shd w:val="clear" w:color="auto" w:fill="auto"/>
            <w:vAlign w:val="bottom"/>
          </w:tcPr>
          <w:p w14:paraId="08BF574A" w14:textId="77777777" w:rsidR="00745328" w:rsidRPr="00650F5C" w:rsidRDefault="00745328" w:rsidP="00B83B7C">
            <w:pPr>
              <w:pStyle w:val="la2"/>
              <w:keepNext/>
              <w:spacing w:line="80" w:lineRule="exact"/>
              <w:jc w:val="center"/>
              <w:rPr>
                <w:rFonts w:ascii="Arial" w:hAnsi="Arial" w:cs="Arial"/>
                <w:szCs w:val="15"/>
              </w:rPr>
            </w:pPr>
          </w:p>
        </w:tc>
        <w:tc>
          <w:tcPr>
            <w:tcW w:w="55" w:type="pct"/>
            <w:shd w:val="clear" w:color="auto" w:fill="auto"/>
            <w:vAlign w:val="bottom"/>
          </w:tcPr>
          <w:p w14:paraId="2F847A1D" w14:textId="77777777" w:rsidR="00745328" w:rsidRPr="00650F5C" w:rsidRDefault="00745328" w:rsidP="00B83B7C">
            <w:pPr>
              <w:keepNext/>
              <w:spacing w:line="80" w:lineRule="exact"/>
              <w:jc w:val="center"/>
              <w:rPr>
                <w:rFonts w:ascii="Arial" w:hAnsi="Arial" w:cs="Arial"/>
                <w:b/>
                <w:bCs/>
                <w:sz w:val="8"/>
              </w:rPr>
            </w:pPr>
          </w:p>
        </w:tc>
        <w:tc>
          <w:tcPr>
            <w:tcW w:w="431" w:type="pct"/>
            <w:shd w:val="clear" w:color="auto" w:fill="auto"/>
            <w:vAlign w:val="bottom"/>
          </w:tcPr>
          <w:p w14:paraId="084D8846" w14:textId="77777777" w:rsidR="00745328" w:rsidRPr="00650F5C" w:rsidRDefault="00745328" w:rsidP="00B83B7C">
            <w:pPr>
              <w:keepNext/>
              <w:spacing w:line="80" w:lineRule="exact"/>
              <w:jc w:val="center"/>
              <w:rPr>
                <w:rFonts w:ascii="Arial" w:hAnsi="Arial" w:cs="Arial"/>
                <w:b/>
                <w:bCs/>
                <w:sz w:val="8"/>
              </w:rPr>
            </w:pPr>
          </w:p>
        </w:tc>
        <w:tc>
          <w:tcPr>
            <w:tcW w:w="34" w:type="pct"/>
            <w:shd w:val="clear" w:color="auto" w:fill="auto"/>
            <w:noWrap/>
            <w:vAlign w:val="bottom"/>
          </w:tcPr>
          <w:p w14:paraId="2171A1D3" w14:textId="77777777" w:rsidR="00745328" w:rsidRPr="00650F5C" w:rsidRDefault="00745328" w:rsidP="00B83B7C">
            <w:pPr>
              <w:keepNext/>
              <w:spacing w:line="80" w:lineRule="exact"/>
              <w:jc w:val="center"/>
              <w:rPr>
                <w:rFonts w:ascii="Arial" w:hAnsi="Arial" w:cs="Arial"/>
                <w:b/>
                <w:bCs/>
                <w:sz w:val="8"/>
              </w:rPr>
            </w:pPr>
          </w:p>
        </w:tc>
        <w:tc>
          <w:tcPr>
            <w:tcW w:w="27" w:type="pct"/>
            <w:shd w:val="clear" w:color="auto" w:fill="auto"/>
            <w:vAlign w:val="bottom"/>
          </w:tcPr>
          <w:p w14:paraId="1F59DE91" w14:textId="77777777" w:rsidR="00745328" w:rsidRPr="00650F5C" w:rsidRDefault="00745328" w:rsidP="00B83B7C">
            <w:pPr>
              <w:pStyle w:val="la2"/>
              <w:keepNext/>
              <w:spacing w:line="80" w:lineRule="exact"/>
              <w:jc w:val="center"/>
              <w:rPr>
                <w:rFonts w:ascii="Arial" w:hAnsi="Arial" w:cs="Arial"/>
                <w:szCs w:val="15"/>
              </w:rPr>
            </w:pPr>
          </w:p>
        </w:tc>
        <w:tc>
          <w:tcPr>
            <w:tcW w:w="61" w:type="pct"/>
            <w:shd w:val="clear" w:color="auto" w:fill="auto"/>
            <w:vAlign w:val="bottom"/>
          </w:tcPr>
          <w:p w14:paraId="55BC1C05" w14:textId="77777777" w:rsidR="00745328" w:rsidRPr="00650F5C" w:rsidRDefault="00745328" w:rsidP="00B83B7C">
            <w:pPr>
              <w:keepNext/>
              <w:spacing w:line="80" w:lineRule="exact"/>
              <w:jc w:val="center"/>
              <w:rPr>
                <w:rFonts w:ascii="Arial" w:hAnsi="Arial" w:cs="Arial"/>
                <w:sz w:val="8"/>
              </w:rPr>
            </w:pPr>
          </w:p>
        </w:tc>
        <w:tc>
          <w:tcPr>
            <w:tcW w:w="302" w:type="pct"/>
            <w:shd w:val="clear" w:color="auto" w:fill="auto"/>
            <w:vAlign w:val="bottom"/>
          </w:tcPr>
          <w:p w14:paraId="2C8BC043" w14:textId="77777777" w:rsidR="00745328" w:rsidRPr="00650F5C" w:rsidRDefault="00745328" w:rsidP="00B83B7C">
            <w:pPr>
              <w:keepNext/>
              <w:spacing w:line="80" w:lineRule="exact"/>
              <w:jc w:val="center"/>
              <w:rPr>
                <w:rFonts w:ascii="Arial" w:hAnsi="Arial" w:cs="Arial"/>
                <w:bCs/>
                <w:sz w:val="8"/>
              </w:rPr>
            </w:pPr>
          </w:p>
        </w:tc>
        <w:tc>
          <w:tcPr>
            <w:tcW w:w="34" w:type="pct"/>
            <w:shd w:val="clear" w:color="auto" w:fill="auto"/>
            <w:noWrap/>
            <w:vAlign w:val="bottom"/>
          </w:tcPr>
          <w:p w14:paraId="085B9905" w14:textId="77777777" w:rsidR="00745328" w:rsidRPr="00650F5C" w:rsidRDefault="00745328" w:rsidP="00B83B7C">
            <w:pPr>
              <w:keepNext/>
              <w:spacing w:line="80" w:lineRule="exact"/>
              <w:jc w:val="center"/>
              <w:rPr>
                <w:rFonts w:ascii="Arial" w:hAnsi="Arial" w:cs="Arial"/>
                <w:sz w:val="8"/>
              </w:rPr>
            </w:pPr>
          </w:p>
        </w:tc>
        <w:tc>
          <w:tcPr>
            <w:tcW w:w="27" w:type="pct"/>
            <w:shd w:val="clear" w:color="auto" w:fill="auto"/>
            <w:vAlign w:val="bottom"/>
          </w:tcPr>
          <w:p w14:paraId="3D09FDA7" w14:textId="77777777" w:rsidR="00745328" w:rsidRPr="00650F5C" w:rsidRDefault="00745328" w:rsidP="00B83B7C">
            <w:pPr>
              <w:pStyle w:val="la2"/>
              <w:keepNext/>
              <w:spacing w:line="80" w:lineRule="exact"/>
              <w:jc w:val="center"/>
              <w:rPr>
                <w:rFonts w:ascii="Arial" w:hAnsi="Arial" w:cs="Arial"/>
                <w:szCs w:val="15"/>
              </w:rPr>
            </w:pPr>
          </w:p>
        </w:tc>
        <w:tc>
          <w:tcPr>
            <w:tcW w:w="66" w:type="pct"/>
            <w:shd w:val="clear" w:color="auto" w:fill="auto"/>
            <w:vAlign w:val="bottom"/>
          </w:tcPr>
          <w:p w14:paraId="4354C948" w14:textId="77777777" w:rsidR="00745328" w:rsidRPr="00650F5C" w:rsidRDefault="00745328" w:rsidP="00B83B7C">
            <w:pPr>
              <w:keepNext/>
              <w:spacing w:line="80" w:lineRule="exact"/>
              <w:jc w:val="center"/>
              <w:rPr>
                <w:rFonts w:ascii="Arial" w:hAnsi="Arial" w:cs="Arial"/>
                <w:sz w:val="8"/>
              </w:rPr>
            </w:pPr>
          </w:p>
        </w:tc>
        <w:tc>
          <w:tcPr>
            <w:tcW w:w="382" w:type="pct"/>
            <w:shd w:val="clear" w:color="auto" w:fill="auto"/>
            <w:vAlign w:val="bottom"/>
          </w:tcPr>
          <w:p w14:paraId="26BAB24A" w14:textId="77777777" w:rsidR="00745328" w:rsidRPr="00650F5C" w:rsidRDefault="00745328" w:rsidP="00B83B7C">
            <w:pPr>
              <w:keepNext/>
              <w:spacing w:line="80" w:lineRule="exact"/>
              <w:jc w:val="center"/>
              <w:rPr>
                <w:rFonts w:ascii="Arial" w:hAnsi="Arial" w:cs="Arial"/>
                <w:bCs/>
                <w:sz w:val="8"/>
              </w:rPr>
            </w:pPr>
          </w:p>
        </w:tc>
        <w:tc>
          <w:tcPr>
            <w:tcW w:w="34" w:type="pct"/>
            <w:shd w:val="clear" w:color="auto" w:fill="auto"/>
            <w:noWrap/>
            <w:vAlign w:val="bottom"/>
          </w:tcPr>
          <w:p w14:paraId="63568045" w14:textId="77777777" w:rsidR="00745328" w:rsidRPr="00650F5C" w:rsidRDefault="00745328" w:rsidP="00B83B7C">
            <w:pPr>
              <w:keepNext/>
              <w:spacing w:line="80" w:lineRule="exact"/>
              <w:jc w:val="center"/>
              <w:rPr>
                <w:rFonts w:ascii="Arial" w:hAnsi="Arial" w:cs="Arial"/>
                <w:sz w:val="8"/>
              </w:rPr>
            </w:pPr>
          </w:p>
        </w:tc>
      </w:tr>
      <w:tr w:rsidR="00891C7B" w:rsidRPr="00021F64" w14:paraId="6361FCEE" w14:textId="77777777" w:rsidTr="00E5570D">
        <w:trPr>
          <w:jc w:val="center"/>
        </w:trPr>
        <w:tc>
          <w:tcPr>
            <w:tcW w:w="3111" w:type="pct"/>
            <w:shd w:val="clear" w:color="auto" w:fill="auto"/>
          </w:tcPr>
          <w:p w14:paraId="42FD99B9" w14:textId="40EB6D87" w:rsidR="00745328" w:rsidRPr="0091036A" w:rsidRDefault="00C552A4" w:rsidP="00B83B7C">
            <w:pPr>
              <w:pStyle w:val="NormalnyWeb"/>
              <w:keepNext/>
              <w:ind w:left="480" w:hanging="240"/>
              <w:jc w:val="center"/>
              <w:rPr>
                <w:rFonts w:cs="Arial"/>
                <w:sz w:val="8"/>
              </w:rPr>
            </w:pPr>
            <w:r w:rsidRPr="00745328">
              <w:rPr>
                <w:rFonts w:cs="Arial"/>
                <w:sz w:val="20"/>
                <w:szCs w:val="20"/>
              </w:rPr>
              <w:t>TOTAL</w:t>
            </w:r>
          </w:p>
        </w:tc>
        <w:tc>
          <w:tcPr>
            <w:tcW w:w="27" w:type="pct"/>
            <w:shd w:val="clear" w:color="auto" w:fill="auto"/>
            <w:vAlign w:val="bottom"/>
          </w:tcPr>
          <w:p w14:paraId="15FF31A4" w14:textId="10FBB5A3" w:rsidR="00745328" w:rsidRPr="00650F5C" w:rsidRDefault="00745328" w:rsidP="00B83B7C">
            <w:pPr>
              <w:pStyle w:val="la2"/>
              <w:keepNext/>
              <w:jc w:val="center"/>
              <w:rPr>
                <w:rFonts w:ascii="Arial" w:hAnsi="Arial" w:cs="Arial"/>
              </w:rPr>
            </w:pPr>
          </w:p>
        </w:tc>
        <w:tc>
          <w:tcPr>
            <w:tcW w:w="61" w:type="pct"/>
            <w:shd w:val="clear" w:color="auto" w:fill="auto"/>
            <w:vAlign w:val="bottom"/>
          </w:tcPr>
          <w:p w14:paraId="7A201579" w14:textId="77774B8F" w:rsidR="00745328" w:rsidRPr="00650F5C" w:rsidRDefault="00C552A4" w:rsidP="00B83B7C">
            <w:pPr>
              <w:keepNext/>
              <w:jc w:val="center"/>
              <w:rPr>
                <w:rFonts w:ascii="Arial" w:hAnsi="Arial" w:cs="Arial"/>
                <w:sz w:val="8"/>
              </w:rPr>
            </w:pPr>
            <w:r w:rsidRPr="00650F5C">
              <w:rPr>
                <w:rFonts w:ascii="Arial" w:hAnsi="Arial" w:cs="Arial"/>
                <w:b/>
                <w:bCs/>
              </w:rPr>
              <w:t>$</w:t>
            </w:r>
          </w:p>
        </w:tc>
        <w:tc>
          <w:tcPr>
            <w:tcW w:w="286" w:type="pct"/>
            <w:shd w:val="clear" w:color="auto" w:fill="auto"/>
            <w:vAlign w:val="bottom"/>
          </w:tcPr>
          <w:p w14:paraId="3BE4CC4D" w14:textId="6647EA78" w:rsidR="00745328" w:rsidRPr="00650F5C" w:rsidRDefault="00C552A4" w:rsidP="00B83B7C">
            <w:pPr>
              <w:keepNext/>
              <w:jc w:val="center"/>
              <w:rPr>
                <w:rFonts w:ascii="Arial" w:hAnsi="Arial" w:cs="Arial"/>
              </w:rPr>
            </w:pPr>
            <w:r>
              <w:rPr>
                <w:rFonts w:ascii="Arial" w:hAnsi="Arial" w:cs="Arial"/>
                <w:b/>
                <w:bCs/>
              </w:rPr>
              <w:t>219</w:t>
            </w:r>
          </w:p>
        </w:tc>
        <w:tc>
          <w:tcPr>
            <w:tcW w:w="34" w:type="pct"/>
            <w:shd w:val="clear" w:color="auto" w:fill="auto"/>
            <w:noWrap/>
            <w:vAlign w:val="bottom"/>
          </w:tcPr>
          <w:p w14:paraId="537E7DDD" w14:textId="31F07A97" w:rsidR="00745328" w:rsidRPr="00650F5C" w:rsidRDefault="00745328" w:rsidP="00B83B7C">
            <w:pPr>
              <w:keepNext/>
              <w:jc w:val="center"/>
              <w:rPr>
                <w:rFonts w:ascii="Arial" w:hAnsi="Arial" w:cs="Arial"/>
                <w:sz w:val="8"/>
              </w:rPr>
            </w:pPr>
          </w:p>
        </w:tc>
        <w:tc>
          <w:tcPr>
            <w:tcW w:w="27" w:type="pct"/>
            <w:shd w:val="clear" w:color="auto" w:fill="auto"/>
            <w:vAlign w:val="bottom"/>
          </w:tcPr>
          <w:p w14:paraId="36AF6399" w14:textId="719BCF8A" w:rsidR="00745328" w:rsidRPr="00650F5C" w:rsidRDefault="00745328" w:rsidP="00B83B7C">
            <w:pPr>
              <w:pStyle w:val="la2"/>
              <w:keepNext/>
              <w:jc w:val="center"/>
              <w:rPr>
                <w:rFonts w:ascii="Arial" w:hAnsi="Arial" w:cs="Arial"/>
              </w:rPr>
            </w:pPr>
          </w:p>
        </w:tc>
        <w:tc>
          <w:tcPr>
            <w:tcW w:w="55" w:type="pct"/>
            <w:shd w:val="clear" w:color="auto" w:fill="auto"/>
            <w:vAlign w:val="bottom"/>
          </w:tcPr>
          <w:p w14:paraId="018CB609" w14:textId="0175D56D" w:rsidR="00745328" w:rsidRPr="00650F5C" w:rsidRDefault="00745328" w:rsidP="00B83B7C">
            <w:pPr>
              <w:keepNext/>
              <w:jc w:val="center"/>
              <w:rPr>
                <w:rFonts w:ascii="Arial" w:hAnsi="Arial" w:cs="Arial"/>
                <w:sz w:val="8"/>
              </w:rPr>
            </w:pPr>
          </w:p>
        </w:tc>
        <w:tc>
          <w:tcPr>
            <w:tcW w:w="431" w:type="pct"/>
            <w:shd w:val="clear" w:color="auto" w:fill="auto"/>
            <w:vAlign w:val="bottom"/>
          </w:tcPr>
          <w:p w14:paraId="0E301565" w14:textId="193EE059" w:rsidR="00745328" w:rsidRPr="00650F5C" w:rsidRDefault="00C552A4" w:rsidP="00B83B7C">
            <w:pPr>
              <w:keepNext/>
              <w:jc w:val="center"/>
              <w:rPr>
                <w:rFonts w:ascii="Arial" w:hAnsi="Arial" w:cs="Arial"/>
              </w:rPr>
            </w:pPr>
            <w:r>
              <w:rPr>
                <w:rFonts w:ascii="Arial" w:hAnsi="Arial" w:cs="Arial"/>
                <w:b/>
                <w:bCs/>
              </w:rPr>
              <w:t>5</w:t>
            </w:r>
            <w:r w:rsidRPr="00650F5C">
              <w:rPr>
                <w:rFonts w:ascii="Arial" w:hAnsi="Arial" w:cs="Arial"/>
                <w:b/>
                <w:bCs/>
              </w:rPr>
              <w:t> YEARS</w:t>
            </w:r>
          </w:p>
        </w:tc>
        <w:tc>
          <w:tcPr>
            <w:tcW w:w="34" w:type="pct"/>
            <w:shd w:val="clear" w:color="auto" w:fill="auto"/>
            <w:noWrap/>
            <w:vAlign w:val="bottom"/>
          </w:tcPr>
          <w:p w14:paraId="65B177EA" w14:textId="2089667B" w:rsidR="00745328" w:rsidRPr="00650F5C" w:rsidRDefault="00745328" w:rsidP="00B83B7C">
            <w:pPr>
              <w:keepNext/>
              <w:jc w:val="center"/>
              <w:rPr>
                <w:rFonts w:ascii="Arial" w:hAnsi="Arial" w:cs="Arial"/>
                <w:sz w:val="8"/>
              </w:rPr>
            </w:pPr>
          </w:p>
        </w:tc>
        <w:tc>
          <w:tcPr>
            <w:tcW w:w="27" w:type="pct"/>
            <w:shd w:val="clear" w:color="auto" w:fill="auto"/>
            <w:vAlign w:val="bottom"/>
          </w:tcPr>
          <w:p w14:paraId="64524880" w14:textId="522D32C8" w:rsidR="00745328" w:rsidRPr="00650F5C" w:rsidRDefault="00745328" w:rsidP="00B83B7C">
            <w:pPr>
              <w:pStyle w:val="la2"/>
              <w:keepNext/>
              <w:jc w:val="center"/>
              <w:rPr>
                <w:rFonts w:ascii="Arial" w:hAnsi="Arial" w:cs="Arial"/>
              </w:rPr>
            </w:pPr>
          </w:p>
        </w:tc>
        <w:tc>
          <w:tcPr>
            <w:tcW w:w="61" w:type="pct"/>
            <w:shd w:val="clear" w:color="auto" w:fill="auto"/>
            <w:vAlign w:val="bottom"/>
          </w:tcPr>
          <w:p w14:paraId="43B43BA7" w14:textId="301F2B94" w:rsidR="00745328" w:rsidRPr="00650F5C" w:rsidRDefault="00C552A4" w:rsidP="00B83B7C">
            <w:pPr>
              <w:keepNext/>
              <w:jc w:val="center"/>
              <w:rPr>
                <w:rFonts w:ascii="Arial" w:hAnsi="Arial" w:cs="Arial"/>
                <w:sz w:val="8"/>
              </w:rPr>
            </w:pPr>
            <w:r w:rsidRPr="00650F5C">
              <w:rPr>
                <w:rFonts w:ascii="Arial" w:hAnsi="Arial" w:cs="Arial"/>
              </w:rPr>
              <w:t>$</w:t>
            </w:r>
          </w:p>
        </w:tc>
        <w:tc>
          <w:tcPr>
            <w:tcW w:w="302" w:type="pct"/>
            <w:shd w:val="clear" w:color="auto" w:fill="auto"/>
            <w:vAlign w:val="bottom"/>
          </w:tcPr>
          <w:p w14:paraId="746157BF" w14:textId="06FA7E32" w:rsidR="00745328" w:rsidRPr="00650F5C" w:rsidRDefault="00C552A4" w:rsidP="00B83B7C">
            <w:pPr>
              <w:keepNext/>
              <w:jc w:val="center"/>
              <w:rPr>
                <w:rFonts w:ascii="Arial" w:hAnsi="Arial" w:cs="Arial"/>
              </w:rPr>
            </w:pPr>
            <w:r w:rsidRPr="00650F5C">
              <w:rPr>
                <w:rFonts w:ascii="Arial" w:hAnsi="Arial" w:cs="Arial"/>
                <w:bCs/>
              </w:rPr>
              <w:t>8,083</w:t>
            </w:r>
          </w:p>
        </w:tc>
        <w:tc>
          <w:tcPr>
            <w:tcW w:w="34" w:type="pct"/>
            <w:shd w:val="clear" w:color="auto" w:fill="auto"/>
            <w:noWrap/>
            <w:vAlign w:val="bottom"/>
          </w:tcPr>
          <w:p w14:paraId="557031AC" w14:textId="08CE586E" w:rsidR="00745328" w:rsidRPr="00650F5C" w:rsidRDefault="00745328" w:rsidP="00B83B7C">
            <w:pPr>
              <w:keepNext/>
              <w:jc w:val="center"/>
              <w:rPr>
                <w:rFonts w:ascii="Arial" w:hAnsi="Arial" w:cs="Arial"/>
                <w:sz w:val="8"/>
              </w:rPr>
            </w:pPr>
          </w:p>
        </w:tc>
        <w:tc>
          <w:tcPr>
            <w:tcW w:w="27" w:type="pct"/>
            <w:shd w:val="clear" w:color="auto" w:fill="auto"/>
            <w:vAlign w:val="bottom"/>
          </w:tcPr>
          <w:p w14:paraId="4C2E73EB" w14:textId="6F2319A6" w:rsidR="00745328" w:rsidRPr="00650F5C" w:rsidRDefault="00745328" w:rsidP="00B83B7C">
            <w:pPr>
              <w:pStyle w:val="la2"/>
              <w:keepNext/>
              <w:jc w:val="center"/>
              <w:rPr>
                <w:rFonts w:ascii="Arial" w:hAnsi="Arial" w:cs="Arial"/>
              </w:rPr>
            </w:pPr>
          </w:p>
        </w:tc>
        <w:tc>
          <w:tcPr>
            <w:tcW w:w="66" w:type="pct"/>
            <w:shd w:val="clear" w:color="auto" w:fill="auto"/>
            <w:vAlign w:val="bottom"/>
          </w:tcPr>
          <w:p w14:paraId="2D21CF72" w14:textId="309BDD28" w:rsidR="00745328" w:rsidRPr="00650F5C" w:rsidRDefault="00745328" w:rsidP="00B83B7C">
            <w:pPr>
              <w:keepNext/>
              <w:jc w:val="center"/>
              <w:rPr>
                <w:rFonts w:ascii="Arial" w:hAnsi="Arial" w:cs="Arial"/>
                <w:sz w:val="8"/>
              </w:rPr>
            </w:pPr>
          </w:p>
        </w:tc>
        <w:tc>
          <w:tcPr>
            <w:tcW w:w="382" w:type="pct"/>
            <w:shd w:val="clear" w:color="auto" w:fill="auto"/>
            <w:vAlign w:val="bottom"/>
          </w:tcPr>
          <w:p w14:paraId="0520106D" w14:textId="5CD5DBDA" w:rsidR="00745328" w:rsidRPr="00650F5C" w:rsidRDefault="00C552A4" w:rsidP="00B83B7C">
            <w:pPr>
              <w:keepNext/>
              <w:jc w:val="center"/>
              <w:rPr>
                <w:rFonts w:ascii="Arial" w:hAnsi="Arial" w:cs="Arial"/>
              </w:rPr>
            </w:pPr>
            <w:r w:rsidRPr="00650F5C">
              <w:rPr>
                <w:rFonts w:ascii="Arial" w:hAnsi="Arial" w:cs="Arial"/>
                <w:bCs/>
              </w:rPr>
              <w:t>9 YEARS</w:t>
            </w:r>
          </w:p>
        </w:tc>
        <w:tc>
          <w:tcPr>
            <w:tcW w:w="34" w:type="pct"/>
            <w:shd w:val="clear" w:color="auto" w:fill="auto"/>
            <w:noWrap/>
            <w:vAlign w:val="bottom"/>
          </w:tcPr>
          <w:p w14:paraId="3A22C811" w14:textId="66801814" w:rsidR="00745328" w:rsidRPr="00650F5C" w:rsidRDefault="00745328" w:rsidP="00B83B7C">
            <w:pPr>
              <w:keepNext/>
              <w:jc w:val="center"/>
              <w:rPr>
                <w:rFonts w:ascii="Arial" w:hAnsi="Arial" w:cs="Arial"/>
                <w:sz w:val="8"/>
              </w:rPr>
            </w:pPr>
          </w:p>
        </w:tc>
      </w:tr>
      <w:tr w:rsidR="00891C7B" w:rsidRPr="00021F64" w14:paraId="1E666175" w14:textId="77777777" w:rsidTr="00E5570D">
        <w:trPr>
          <w:jc w:val="center"/>
        </w:trPr>
        <w:tc>
          <w:tcPr>
            <w:tcW w:w="3111" w:type="pct"/>
            <w:shd w:val="clear" w:color="auto" w:fill="auto"/>
            <w:vAlign w:val="bottom"/>
          </w:tcPr>
          <w:p w14:paraId="41311E9D" w14:textId="5B289B38" w:rsidR="00745328" w:rsidRPr="00650F5C" w:rsidRDefault="00745328" w:rsidP="00B83B7C">
            <w:pPr>
              <w:pStyle w:val="la2"/>
              <w:keepNext/>
              <w:jc w:val="center"/>
              <w:rPr>
                <w:rFonts w:ascii="Arial" w:hAnsi="Arial" w:cs="Arial"/>
              </w:rPr>
            </w:pPr>
          </w:p>
        </w:tc>
        <w:tc>
          <w:tcPr>
            <w:tcW w:w="27" w:type="pct"/>
            <w:shd w:val="clear" w:color="auto" w:fill="auto"/>
            <w:vAlign w:val="bottom"/>
          </w:tcPr>
          <w:p w14:paraId="147032F2" w14:textId="3FD79906" w:rsidR="00745328" w:rsidRPr="00650F5C" w:rsidRDefault="00745328" w:rsidP="00B83B7C">
            <w:pPr>
              <w:pStyle w:val="la2"/>
              <w:keepNext/>
              <w:jc w:val="center"/>
              <w:rPr>
                <w:rFonts w:ascii="Arial" w:hAnsi="Arial" w:cs="Arial"/>
              </w:rPr>
            </w:pPr>
          </w:p>
        </w:tc>
        <w:tc>
          <w:tcPr>
            <w:tcW w:w="61" w:type="pct"/>
            <w:tcBorders>
              <w:bottom w:val="single" w:sz="12" w:space="0" w:color="000000" w:themeColor="text1"/>
            </w:tcBorders>
            <w:shd w:val="clear" w:color="auto" w:fill="auto"/>
            <w:vAlign w:val="bottom"/>
          </w:tcPr>
          <w:p w14:paraId="2F5F3373" w14:textId="4D164150" w:rsidR="00745328" w:rsidRPr="0091036A" w:rsidRDefault="00745328" w:rsidP="00B83B7C">
            <w:pPr>
              <w:pStyle w:val="rrddoublerule"/>
              <w:keepNext/>
              <w:pBdr>
                <w:top w:val="none" w:sz="0" w:space="0" w:color="auto"/>
              </w:pBdr>
              <w:jc w:val="center"/>
              <w:rPr>
                <w:rFonts w:cs="Arial"/>
              </w:rPr>
            </w:pPr>
          </w:p>
        </w:tc>
        <w:tc>
          <w:tcPr>
            <w:tcW w:w="286" w:type="pct"/>
            <w:tcBorders>
              <w:bottom w:val="single" w:sz="12" w:space="0" w:color="000000" w:themeColor="text1"/>
            </w:tcBorders>
            <w:shd w:val="clear" w:color="auto" w:fill="auto"/>
            <w:vAlign w:val="bottom"/>
          </w:tcPr>
          <w:p w14:paraId="72458BD4" w14:textId="69D47480" w:rsidR="00745328" w:rsidRPr="000824A7" w:rsidRDefault="00745328" w:rsidP="00B83B7C">
            <w:pPr>
              <w:pStyle w:val="rrddoublerule"/>
              <w:keepNext/>
              <w:pBdr>
                <w:top w:val="none" w:sz="0" w:space="0" w:color="auto"/>
              </w:pBdr>
              <w:jc w:val="center"/>
              <w:rPr>
                <w:rFonts w:cs="Arial"/>
              </w:rPr>
            </w:pPr>
          </w:p>
        </w:tc>
        <w:tc>
          <w:tcPr>
            <w:tcW w:w="34" w:type="pct"/>
            <w:shd w:val="clear" w:color="auto" w:fill="auto"/>
            <w:vAlign w:val="bottom"/>
          </w:tcPr>
          <w:p w14:paraId="71124809" w14:textId="77777777" w:rsidR="00745328" w:rsidRPr="00650F5C" w:rsidRDefault="00745328" w:rsidP="00B83B7C">
            <w:pPr>
              <w:keepNext/>
              <w:jc w:val="center"/>
              <w:rPr>
                <w:rFonts w:ascii="Arial" w:hAnsi="Arial" w:cs="Arial"/>
                <w:sz w:val="8"/>
              </w:rPr>
            </w:pPr>
          </w:p>
        </w:tc>
        <w:tc>
          <w:tcPr>
            <w:tcW w:w="27" w:type="pct"/>
            <w:shd w:val="clear" w:color="auto" w:fill="auto"/>
            <w:vAlign w:val="bottom"/>
          </w:tcPr>
          <w:p w14:paraId="65628391" w14:textId="1686358F" w:rsidR="00745328" w:rsidRPr="00650F5C" w:rsidRDefault="00745328" w:rsidP="00B83B7C">
            <w:pPr>
              <w:pStyle w:val="la2"/>
              <w:keepNext/>
              <w:jc w:val="center"/>
              <w:rPr>
                <w:rFonts w:ascii="Arial" w:hAnsi="Arial" w:cs="Arial"/>
              </w:rPr>
            </w:pPr>
          </w:p>
        </w:tc>
        <w:tc>
          <w:tcPr>
            <w:tcW w:w="55" w:type="pct"/>
            <w:shd w:val="clear" w:color="auto" w:fill="auto"/>
            <w:vAlign w:val="bottom"/>
          </w:tcPr>
          <w:p w14:paraId="0F5E4D16" w14:textId="35C1675F" w:rsidR="00745328" w:rsidRPr="00650F5C" w:rsidRDefault="00745328" w:rsidP="00B83B7C">
            <w:pPr>
              <w:pStyle w:val="la2"/>
              <w:keepNext/>
              <w:jc w:val="center"/>
              <w:rPr>
                <w:rFonts w:ascii="Arial" w:hAnsi="Arial" w:cs="Arial"/>
              </w:rPr>
            </w:pPr>
          </w:p>
        </w:tc>
        <w:tc>
          <w:tcPr>
            <w:tcW w:w="431" w:type="pct"/>
            <w:shd w:val="clear" w:color="auto" w:fill="auto"/>
            <w:vAlign w:val="bottom"/>
          </w:tcPr>
          <w:p w14:paraId="2FBFFEB0" w14:textId="57A778BC" w:rsidR="00745328" w:rsidRPr="00650F5C" w:rsidRDefault="00745328" w:rsidP="00B83B7C">
            <w:pPr>
              <w:pStyle w:val="la2"/>
              <w:keepNext/>
              <w:jc w:val="center"/>
              <w:rPr>
                <w:rFonts w:ascii="Arial" w:hAnsi="Arial" w:cs="Arial"/>
              </w:rPr>
            </w:pPr>
          </w:p>
        </w:tc>
        <w:tc>
          <w:tcPr>
            <w:tcW w:w="34" w:type="pct"/>
            <w:shd w:val="clear" w:color="auto" w:fill="auto"/>
            <w:vAlign w:val="bottom"/>
          </w:tcPr>
          <w:p w14:paraId="739A7A87" w14:textId="4ECF9A3D" w:rsidR="00745328" w:rsidRPr="00650F5C" w:rsidRDefault="00745328" w:rsidP="00B83B7C">
            <w:pPr>
              <w:pStyle w:val="la2"/>
              <w:keepNext/>
              <w:jc w:val="center"/>
              <w:rPr>
                <w:rFonts w:ascii="Arial" w:hAnsi="Arial" w:cs="Arial"/>
              </w:rPr>
            </w:pPr>
          </w:p>
        </w:tc>
        <w:tc>
          <w:tcPr>
            <w:tcW w:w="27" w:type="pct"/>
            <w:shd w:val="clear" w:color="auto" w:fill="auto"/>
            <w:vAlign w:val="bottom"/>
          </w:tcPr>
          <w:p w14:paraId="085B9005" w14:textId="0D5CFD1D" w:rsidR="00745328" w:rsidRPr="00650F5C" w:rsidRDefault="00745328" w:rsidP="00B83B7C">
            <w:pPr>
              <w:pStyle w:val="la2"/>
              <w:keepNext/>
              <w:jc w:val="center"/>
              <w:rPr>
                <w:rFonts w:ascii="Arial" w:hAnsi="Arial" w:cs="Arial"/>
              </w:rPr>
            </w:pPr>
          </w:p>
        </w:tc>
        <w:tc>
          <w:tcPr>
            <w:tcW w:w="61" w:type="pct"/>
            <w:tcBorders>
              <w:bottom w:val="single" w:sz="12" w:space="0" w:color="000000" w:themeColor="text1"/>
            </w:tcBorders>
            <w:shd w:val="clear" w:color="auto" w:fill="auto"/>
            <w:vAlign w:val="bottom"/>
          </w:tcPr>
          <w:p w14:paraId="3BB0D6C6" w14:textId="43670B0A" w:rsidR="00745328" w:rsidRPr="0091036A" w:rsidRDefault="00745328" w:rsidP="00B83B7C">
            <w:pPr>
              <w:pStyle w:val="rrddoublerule"/>
              <w:keepNext/>
              <w:pBdr>
                <w:top w:val="none" w:sz="0" w:space="0" w:color="auto"/>
              </w:pBdr>
              <w:jc w:val="center"/>
              <w:rPr>
                <w:rFonts w:cs="Arial"/>
              </w:rPr>
            </w:pPr>
          </w:p>
        </w:tc>
        <w:tc>
          <w:tcPr>
            <w:tcW w:w="302" w:type="pct"/>
            <w:tcBorders>
              <w:bottom w:val="single" w:sz="12" w:space="0" w:color="000000" w:themeColor="text1"/>
            </w:tcBorders>
            <w:shd w:val="clear" w:color="auto" w:fill="auto"/>
            <w:vAlign w:val="bottom"/>
          </w:tcPr>
          <w:p w14:paraId="0A2C444C" w14:textId="631F5FBD" w:rsidR="00745328" w:rsidRPr="000824A7" w:rsidRDefault="00745328" w:rsidP="00B83B7C">
            <w:pPr>
              <w:pStyle w:val="rrddoublerule"/>
              <w:keepNext/>
              <w:pBdr>
                <w:top w:val="none" w:sz="0" w:space="0" w:color="auto"/>
              </w:pBdr>
              <w:jc w:val="center"/>
              <w:rPr>
                <w:rFonts w:cs="Arial"/>
              </w:rPr>
            </w:pPr>
          </w:p>
        </w:tc>
        <w:tc>
          <w:tcPr>
            <w:tcW w:w="34" w:type="pct"/>
            <w:shd w:val="clear" w:color="auto" w:fill="auto"/>
            <w:vAlign w:val="bottom"/>
          </w:tcPr>
          <w:p w14:paraId="5F44CD55" w14:textId="77777777" w:rsidR="00745328" w:rsidRPr="00650F5C" w:rsidRDefault="00745328" w:rsidP="00B83B7C">
            <w:pPr>
              <w:keepNext/>
              <w:jc w:val="center"/>
              <w:rPr>
                <w:rFonts w:ascii="Arial" w:hAnsi="Arial" w:cs="Arial"/>
                <w:sz w:val="8"/>
              </w:rPr>
            </w:pPr>
          </w:p>
        </w:tc>
        <w:tc>
          <w:tcPr>
            <w:tcW w:w="27" w:type="pct"/>
            <w:shd w:val="clear" w:color="auto" w:fill="auto"/>
            <w:vAlign w:val="bottom"/>
          </w:tcPr>
          <w:p w14:paraId="6D8618C8" w14:textId="45A8BF16" w:rsidR="00745328" w:rsidRPr="00650F5C" w:rsidRDefault="00745328" w:rsidP="00B83B7C">
            <w:pPr>
              <w:pStyle w:val="la2"/>
              <w:keepNext/>
              <w:jc w:val="center"/>
              <w:rPr>
                <w:rFonts w:ascii="Arial" w:hAnsi="Arial" w:cs="Arial"/>
              </w:rPr>
            </w:pPr>
          </w:p>
        </w:tc>
        <w:tc>
          <w:tcPr>
            <w:tcW w:w="66" w:type="pct"/>
            <w:shd w:val="clear" w:color="auto" w:fill="auto"/>
            <w:vAlign w:val="bottom"/>
          </w:tcPr>
          <w:p w14:paraId="4C71A7DE" w14:textId="75B77845" w:rsidR="00745328" w:rsidRPr="00650F5C" w:rsidRDefault="00745328" w:rsidP="00B83B7C">
            <w:pPr>
              <w:pStyle w:val="la2"/>
              <w:keepNext/>
              <w:jc w:val="center"/>
              <w:rPr>
                <w:rFonts w:ascii="Arial" w:hAnsi="Arial" w:cs="Arial"/>
              </w:rPr>
            </w:pPr>
          </w:p>
        </w:tc>
        <w:tc>
          <w:tcPr>
            <w:tcW w:w="382" w:type="pct"/>
            <w:shd w:val="clear" w:color="auto" w:fill="auto"/>
            <w:vAlign w:val="bottom"/>
          </w:tcPr>
          <w:p w14:paraId="3F41C930" w14:textId="1A8DE1A2" w:rsidR="00745328" w:rsidRPr="00650F5C" w:rsidRDefault="00745328" w:rsidP="00B83B7C">
            <w:pPr>
              <w:pStyle w:val="la2"/>
              <w:keepNext/>
              <w:jc w:val="center"/>
              <w:rPr>
                <w:rFonts w:ascii="Arial" w:hAnsi="Arial" w:cs="Arial"/>
              </w:rPr>
            </w:pPr>
          </w:p>
        </w:tc>
        <w:tc>
          <w:tcPr>
            <w:tcW w:w="34" w:type="pct"/>
            <w:shd w:val="clear" w:color="auto" w:fill="auto"/>
            <w:vAlign w:val="bottom"/>
          </w:tcPr>
          <w:p w14:paraId="59D01299" w14:textId="5015D35A" w:rsidR="00745328" w:rsidRPr="00650F5C" w:rsidRDefault="00745328" w:rsidP="00B83B7C">
            <w:pPr>
              <w:pStyle w:val="la2"/>
              <w:keepNext/>
              <w:jc w:val="center"/>
              <w:rPr>
                <w:rFonts w:ascii="Arial" w:hAnsi="Arial" w:cs="Arial"/>
              </w:rPr>
            </w:pPr>
          </w:p>
        </w:tc>
      </w:tr>
    </w:tbl>
    <w:p w14:paraId="502DAB73" w14:textId="77777777" w:rsidR="00745328" w:rsidRDefault="00745328" w:rsidP="00B83B7C">
      <w:pPr>
        <w:pStyle w:val="NormalnyWeb"/>
        <w:spacing w:before="0" w:beforeAutospacing="0" w:after="0" w:afterAutospacing="0"/>
        <w:jc w:val="center"/>
        <w:rPr>
          <w:rFonts w:cs="Arial"/>
          <w:sz w:val="20"/>
          <w:szCs w:val="20"/>
        </w:rPr>
      </w:pPr>
    </w:p>
    <w:p w14:paraId="283BE5C0" w14:textId="009CCC40" w:rsidR="00745328" w:rsidRPr="00021F64" w:rsidRDefault="00C552A4" w:rsidP="00B83B7C">
      <w:pPr>
        <w:pStyle w:val="NormalnyWeb"/>
        <w:spacing w:before="0" w:beforeAutospacing="0" w:after="0" w:afterAutospacing="0"/>
        <w:jc w:val="center"/>
        <w:rPr>
          <w:sz w:val="8"/>
        </w:rPr>
      </w:pPr>
      <w:r w:rsidRPr="00021F64">
        <w:rPr>
          <w:rFonts w:cs="Arial"/>
          <w:sz w:val="20"/>
          <w:szCs w:val="20"/>
        </w:rPr>
        <w:t>INTANGIBLE ASSETS AMORTIZATION EXPENSE WAS $</w:t>
      </w:r>
      <w:r>
        <w:rPr>
          <w:rFonts w:cs="Arial"/>
          <w:sz w:val="20"/>
          <w:szCs w:val="20"/>
        </w:rPr>
        <w:t>2.2</w:t>
      </w:r>
      <w:r w:rsidRPr="00021F64">
        <w:rPr>
          <w:rFonts w:cs="Arial"/>
          <w:sz w:val="20"/>
          <w:szCs w:val="20"/>
        </w:rPr>
        <w:t xml:space="preserve"> BILLION, $</w:t>
      </w:r>
      <w:r>
        <w:rPr>
          <w:rFonts w:cs="Arial"/>
          <w:sz w:val="20"/>
          <w:szCs w:val="20"/>
        </w:rPr>
        <w:t>1.7 BILLION</w:t>
      </w:r>
      <w:r w:rsidRPr="00021F64">
        <w:rPr>
          <w:rFonts w:cs="Arial"/>
          <w:sz w:val="20"/>
          <w:szCs w:val="20"/>
        </w:rPr>
        <w:t>, AND $</w:t>
      </w:r>
      <w:r>
        <w:rPr>
          <w:rFonts w:cs="Arial"/>
          <w:sz w:val="20"/>
          <w:szCs w:val="20"/>
        </w:rPr>
        <w:t>978 MILLION</w:t>
      </w:r>
      <w:r w:rsidRPr="00021F64">
        <w:rPr>
          <w:rFonts w:cs="Arial"/>
          <w:sz w:val="20"/>
          <w:szCs w:val="20"/>
        </w:rPr>
        <w:t xml:space="preserve"> FOR FISCAL YEARS 201</w:t>
      </w:r>
      <w:r>
        <w:rPr>
          <w:rFonts w:cs="Arial"/>
          <w:sz w:val="20"/>
          <w:szCs w:val="20"/>
        </w:rPr>
        <w:t>8</w:t>
      </w:r>
      <w:r w:rsidRPr="00021F64">
        <w:rPr>
          <w:rFonts w:cs="Arial"/>
          <w:sz w:val="20"/>
          <w:szCs w:val="20"/>
        </w:rPr>
        <w:t>, 201</w:t>
      </w:r>
      <w:r>
        <w:rPr>
          <w:rFonts w:cs="Arial"/>
          <w:sz w:val="20"/>
          <w:szCs w:val="20"/>
        </w:rPr>
        <w:t>7</w:t>
      </w:r>
      <w:r w:rsidRPr="00021F64">
        <w:rPr>
          <w:rFonts w:cs="Arial"/>
          <w:sz w:val="20"/>
          <w:szCs w:val="20"/>
        </w:rPr>
        <w:t>, AND 201</w:t>
      </w:r>
      <w:r>
        <w:rPr>
          <w:rFonts w:cs="Arial"/>
          <w:sz w:val="20"/>
          <w:szCs w:val="20"/>
        </w:rPr>
        <w:t>6</w:t>
      </w:r>
      <w:r w:rsidRPr="00021F64">
        <w:rPr>
          <w:rFonts w:cs="Arial"/>
          <w:sz w:val="20"/>
          <w:szCs w:val="20"/>
        </w:rPr>
        <w:t>, RESPECTIVELY. AMORTIZATION OF CAPITALIZED SOFTWARE WAS $</w:t>
      </w:r>
      <w:r>
        <w:rPr>
          <w:rFonts w:cs="Arial"/>
          <w:sz w:val="20"/>
          <w:szCs w:val="20"/>
        </w:rPr>
        <w:t>54</w:t>
      </w:r>
      <w:r w:rsidRPr="00021F64">
        <w:rPr>
          <w:rFonts w:cs="Arial"/>
          <w:sz w:val="20"/>
          <w:szCs w:val="20"/>
        </w:rPr>
        <w:t xml:space="preserve"> MILLION, $</w:t>
      </w:r>
      <w:r>
        <w:rPr>
          <w:rFonts w:cs="Arial"/>
          <w:sz w:val="20"/>
          <w:szCs w:val="20"/>
        </w:rPr>
        <w:t>55</w:t>
      </w:r>
      <w:r w:rsidRPr="00021F64">
        <w:rPr>
          <w:rFonts w:cs="Arial"/>
          <w:sz w:val="20"/>
          <w:szCs w:val="20"/>
        </w:rPr>
        <w:t xml:space="preserve"> MILLION, AND $</w:t>
      </w:r>
      <w:r>
        <w:rPr>
          <w:rFonts w:cs="Arial"/>
          <w:sz w:val="20"/>
          <w:szCs w:val="20"/>
        </w:rPr>
        <w:t>6</w:t>
      </w:r>
      <w:r w:rsidRPr="00021F64">
        <w:rPr>
          <w:rFonts w:cs="Arial"/>
          <w:sz w:val="20"/>
          <w:szCs w:val="20"/>
        </w:rPr>
        <w:t>9 MILLION FOR FISCAL YEARS 201</w:t>
      </w:r>
      <w:r>
        <w:rPr>
          <w:rFonts w:cs="Arial"/>
          <w:sz w:val="20"/>
          <w:szCs w:val="20"/>
        </w:rPr>
        <w:t>8</w:t>
      </w:r>
      <w:r w:rsidRPr="00021F64">
        <w:rPr>
          <w:rFonts w:cs="Arial"/>
          <w:sz w:val="20"/>
          <w:szCs w:val="20"/>
        </w:rPr>
        <w:t>, 201</w:t>
      </w:r>
      <w:r>
        <w:rPr>
          <w:rFonts w:cs="Arial"/>
          <w:sz w:val="20"/>
          <w:szCs w:val="20"/>
        </w:rPr>
        <w:t>7</w:t>
      </w:r>
      <w:r w:rsidRPr="00021F64">
        <w:rPr>
          <w:rFonts w:cs="Arial"/>
          <w:sz w:val="20"/>
          <w:szCs w:val="20"/>
        </w:rPr>
        <w:t>, AND 201</w:t>
      </w:r>
      <w:r>
        <w:rPr>
          <w:rFonts w:cs="Arial"/>
          <w:sz w:val="20"/>
          <w:szCs w:val="20"/>
        </w:rPr>
        <w:t>6</w:t>
      </w:r>
      <w:r w:rsidRPr="00021F64">
        <w:rPr>
          <w:rFonts w:cs="Arial"/>
          <w:sz w:val="20"/>
          <w:szCs w:val="20"/>
        </w:rPr>
        <w:t>, RESPECTIVELY.</w:t>
      </w:r>
    </w:p>
    <w:p w14:paraId="2BF9F448" w14:textId="1A890D54" w:rsidR="00176099" w:rsidRPr="00E84E8F" w:rsidRDefault="00C552A4" w:rsidP="00B83B7C">
      <w:pPr>
        <w:pStyle w:val="NormalnyWeb"/>
        <w:keepNext/>
        <w:spacing w:before="180" w:beforeAutospacing="0" w:after="0" w:afterAutospacing="0"/>
        <w:jc w:val="center"/>
        <w:rPr>
          <w:rFonts w:cs="Arial"/>
          <w:sz w:val="8"/>
        </w:rPr>
      </w:pPr>
      <w:r w:rsidRPr="00E84E8F">
        <w:rPr>
          <w:rFonts w:cs="Arial"/>
          <w:sz w:val="20"/>
          <w:szCs w:val="20"/>
        </w:rPr>
        <w:t xml:space="preserve">THE FOLLOWING TABLE OUTLINES THE ESTIMATED FUTURE AMORTIZATION EXPENSE RELATED TO INTANGIBLE ASSETS HELD AS OF </w:t>
      </w:r>
      <w:r>
        <w:rPr>
          <w:rFonts w:cs="Arial"/>
          <w:sz w:val="20"/>
          <w:szCs w:val="20"/>
        </w:rPr>
        <w:t>JUNE</w:t>
      </w:r>
      <w:r w:rsidRPr="00E84E8F">
        <w:rPr>
          <w:rFonts w:cs="Arial"/>
          <w:sz w:val="20"/>
          <w:szCs w:val="20"/>
        </w:rPr>
        <w:t xml:space="preserve"> 3</w:t>
      </w:r>
      <w:r>
        <w:rPr>
          <w:rFonts w:cs="Arial"/>
          <w:sz w:val="20"/>
          <w:szCs w:val="20"/>
        </w:rPr>
        <w:t>0</w:t>
      </w:r>
      <w:r w:rsidRPr="00E84E8F">
        <w:rPr>
          <w:rFonts w:cs="Arial"/>
          <w:sz w:val="20"/>
          <w:szCs w:val="20"/>
        </w:rPr>
        <w:t>, 2018:</w:t>
      </w:r>
    </w:p>
    <w:p w14:paraId="2F1D29F3" w14:textId="77777777" w:rsidR="00176099" w:rsidRPr="00E84E8F" w:rsidRDefault="00176099" w:rsidP="00B83B7C">
      <w:pPr>
        <w:pStyle w:val="NormalnyWeb"/>
        <w:keepNext/>
        <w:spacing w:before="0" w:beforeAutospacing="0" w:after="0" w:afterAutospacing="0"/>
        <w:jc w:val="center"/>
        <w:rPr>
          <w:rFonts w:cs="Arial"/>
          <w:sz w:val="18"/>
          <w:szCs w:val="18"/>
        </w:rPr>
      </w:pPr>
    </w:p>
    <w:tbl>
      <w:tblPr>
        <w:tblW w:w="5000" w:type="pct"/>
        <w:jc w:val="center"/>
        <w:tblLayout w:type="fixed"/>
        <w:tblCellMar>
          <w:left w:w="0" w:type="dxa"/>
          <w:right w:w="0" w:type="dxa"/>
        </w:tblCellMar>
        <w:tblLook w:val="04A0" w:firstRow="1" w:lastRow="0" w:firstColumn="1" w:lastColumn="0" w:noHBand="0" w:noVBand="1"/>
      </w:tblPr>
      <w:tblGrid>
        <w:gridCol w:w="9019"/>
        <w:gridCol w:w="104"/>
        <w:gridCol w:w="104"/>
        <w:gridCol w:w="1037"/>
        <w:gridCol w:w="104"/>
      </w:tblGrid>
      <w:tr w:rsidR="00176099" w:rsidRPr="00E84E8F" w14:paraId="427A1299" w14:textId="77777777" w:rsidTr="009433EA">
        <w:trPr>
          <w:tblHeader/>
          <w:jc w:val="center"/>
        </w:trPr>
        <w:tc>
          <w:tcPr>
            <w:tcW w:w="4350" w:type="pct"/>
            <w:shd w:val="clear" w:color="auto" w:fill="auto"/>
            <w:vAlign w:val="bottom"/>
            <w:hideMark/>
          </w:tcPr>
          <w:p w14:paraId="0CDF272C" w14:textId="6B0DC036" w:rsidR="00176099" w:rsidRPr="00E84E8F" w:rsidRDefault="00C552A4" w:rsidP="00B83B7C">
            <w:pPr>
              <w:pStyle w:val="NormalnyWeb"/>
              <w:keepNext/>
              <w:spacing w:before="0" w:beforeAutospacing="0" w:after="0" w:afterAutospacing="0"/>
              <w:jc w:val="center"/>
              <w:rPr>
                <w:rFonts w:eastAsiaTheme="minorEastAsia" w:cs="Arial"/>
                <w:sz w:val="15"/>
                <w:szCs w:val="15"/>
              </w:rPr>
            </w:pPr>
            <w:r w:rsidRPr="00E84E8F">
              <w:rPr>
                <w:rFonts w:cs="Arial"/>
                <w:b/>
                <w:bCs/>
                <w:sz w:val="15"/>
                <w:szCs w:val="15"/>
              </w:rPr>
              <w:t>(IN MILLIONS)</w:t>
            </w:r>
          </w:p>
        </w:tc>
        <w:tc>
          <w:tcPr>
            <w:tcW w:w="50" w:type="pct"/>
            <w:shd w:val="clear" w:color="auto" w:fill="auto"/>
            <w:vAlign w:val="bottom"/>
            <w:hideMark/>
          </w:tcPr>
          <w:p w14:paraId="67EE78EE" w14:textId="398C9C27"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50" w:type="pct"/>
            <w:gridSpan w:val="2"/>
            <w:shd w:val="clear" w:color="auto" w:fill="auto"/>
            <w:vAlign w:val="bottom"/>
            <w:hideMark/>
          </w:tcPr>
          <w:p w14:paraId="42A23A45" w14:textId="624F4A26"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50" w:type="pct"/>
            <w:shd w:val="clear" w:color="auto" w:fill="auto"/>
            <w:vAlign w:val="bottom"/>
            <w:hideMark/>
          </w:tcPr>
          <w:p w14:paraId="64A253EA" w14:textId="16DC86AC" w:rsidR="00176099" w:rsidRPr="00E84E8F" w:rsidRDefault="00176099" w:rsidP="00B83B7C">
            <w:pPr>
              <w:keepNext/>
              <w:jc w:val="center"/>
              <w:rPr>
                <w:rFonts w:ascii="Arial" w:hAnsi="Arial" w:cs="Arial"/>
                <w:sz w:val="15"/>
                <w:szCs w:val="15"/>
              </w:rPr>
            </w:pPr>
          </w:p>
        </w:tc>
      </w:tr>
      <w:tr w:rsidR="00176099" w:rsidRPr="00E84E8F" w14:paraId="58CB97FB" w14:textId="77777777" w:rsidTr="009433EA">
        <w:trPr>
          <w:jc w:val="center"/>
        </w:trPr>
        <w:tc>
          <w:tcPr>
            <w:tcW w:w="4350" w:type="pct"/>
            <w:tcBorders>
              <w:bottom w:val="single" w:sz="4" w:space="0" w:color="auto"/>
            </w:tcBorders>
            <w:shd w:val="clear" w:color="auto" w:fill="auto"/>
          </w:tcPr>
          <w:p w14:paraId="60284235" w14:textId="2527396C"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0380E82A" w14:textId="77777777" w:rsidR="00176099" w:rsidRPr="00E84E8F" w:rsidRDefault="00176099" w:rsidP="00B83B7C">
            <w:pPr>
              <w:keepNext/>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03573EDF" w14:textId="77777777" w:rsidR="00176099" w:rsidRPr="00E84E8F" w:rsidRDefault="00176099" w:rsidP="00B83B7C">
            <w:pPr>
              <w:keepNext/>
              <w:spacing w:line="80" w:lineRule="exact"/>
              <w:jc w:val="center"/>
              <w:rPr>
                <w:rFonts w:ascii="Arial" w:hAnsi="Arial" w:cs="Arial"/>
                <w:sz w:val="8"/>
              </w:rPr>
            </w:pPr>
          </w:p>
        </w:tc>
        <w:tc>
          <w:tcPr>
            <w:tcW w:w="500" w:type="pct"/>
            <w:tcBorders>
              <w:bottom w:val="single" w:sz="4" w:space="0" w:color="auto"/>
            </w:tcBorders>
            <w:shd w:val="clear" w:color="auto" w:fill="auto"/>
            <w:vAlign w:val="bottom"/>
          </w:tcPr>
          <w:p w14:paraId="4513998C"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1BF673F7" w14:textId="77777777" w:rsidR="00176099" w:rsidRPr="00E84E8F" w:rsidRDefault="00176099" w:rsidP="00B83B7C">
            <w:pPr>
              <w:keepNext/>
              <w:spacing w:line="80" w:lineRule="exact"/>
              <w:jc w:val="center"/>
              <w:rPr>
                <w:rFonts w:ascii="Arial" w:hAnsi="Arial" w:cs="Arial"/>
                <w:sz w:val="8"/>
              </w:rPr>
            </w:pPr>
          </w:p>
        </w:tc>
      </w:tr>
      <w:tr w:rsidR="00176099" w:rsidRPr="00E84E8F" w14:paraId="5FAB806C" w14:textId="77777777" w:rsidTr="009433EA">
        <w:trPr>
          <w:jc w:val="center"/>
        </w:trPr>
        <w:tc>
          <w:tcPr>
            <w:tcW w:w="4350" w:type="pct"/>
            <w:tcBorders>
              <w:top w:val="single" w:sz="4" w:space="0" w:color="auto"/>
            </w:tcBorders>
            <w:shd w:val="clear" w:color="auto" w:fill="auto"/>
          </w:tcPr>
          <w:p w14:paraId="15925C71" w14:textId="6CD29BE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2AF10FE0" w14:textId="77777777" w:rsidR="00176099" w:rsidRPr="00E84E8F" w:rsidRDefault="00176099" w:rsidP="00B83B7C">
            <w:pPr>
              <w:keepNext/>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7CFAE062" w14:textId="77777777" w:rsidR="00176099" w:rsidRPr="00E84E8F" w:rsidRDefault="00176099" w:rsidP="00B83B7C">
            <w:pPr>
              <w:keepNext/>
              <w:spacing w:line="80" w:lineRule="exact"/>
              <w:jc w:val="center"/>
              <w:rPr>
                <w:rFonts w:ascii="Arial" w:hAnsi="Arial" w:cs="Arial"/>
                <w:sz w:val="8"/>
              </w:rPr>
            </w:pPr>
          </w:p>
        </w:tc>
        <w:tc>
          <w:tcPr>
            <w:tcW w:w="500" w:type="pct"/>
            <w:tcBorders>
              <w:top w:val="single" w:sz="4" w:space="0" w:color="auto"/>
            </w:tcBorders>
            <w:shd w:val="clear" w:color="auto" w:fill="auto"/>
            <w:vAlign w:val="bottom"/>
          </w:tcPr>
          <w:p w14:paraId="3F7F11E7" w14:textId="77777777" w:rsidR="00176099" w:rsidRPr="00E84E8F" w:rsidRDefault="00176099" w:rsidP="00B83B7C">
            <w:pPr>
              <w:keepNext/>
              <w:spacing w:line="80" w:lineRule="exact"/>
              <w:jc w:val="center"/>
              <w:rPr>
                <w:rFonts w:ascii="Arial" w:hAnsi="Arial" w:cs="Arial"/>
                <w:sz w:val="8"/>
              </w:rPr>
            </w:pPr>
          </w:p>
        </w:tc>
        <w:tc>
          <w:tcPr>
            <w:tcW w:w="50" w:type="pct"/>
            <w:shd w:val="clear" w:color="auto" w:fill="auto"/>
            <w:vAlign w:val="bottom"/>
          </w:tcPr>
          <w:p w14:paraId="08DE9FF7" w14:textId="77777777" w:rsidR="00176099" w:rsidRPr="00E84E8F" w:rsidRDefault="00176099" w:rsidP="00B83B7C">
            <w:pPr>
              <w:keepNext/>
              <w:spacing w:line="80" w:lineRule="exact"/>
              <w:jc w:val="center"/>
              <w:rPr>
                <w:rFonts w:ascii="Arial" w:hAnsi="Arial" w:cs="Arial"/>
                <w:sz w:val="8"/>
              </w:rPr>
            </w:pPr>
          </w:p>
        </w:tc>
      </w:tr>
      <w:tr w:rsidR="00176099" w:rsidRPr="00E84E8F" w14:paraId="782613FB" w14:textId="77777777" w:rsidTr="009433EA">
        <w:trPr>
          <w:jc w:val="center"/>
        </w:trPr>
        <w:tc>
          <w:tcPr>
            <w:tcW w:w="4350" w:type="pct"/>
            <w:shd w:val="clear" w:color="auto" w:fill="auto"/>
            <w:hideMark/>
          </w:tcPr>
          <w:p w14:paraId="516AAA31" w14:textId="051C63E0"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b/>
                <w:bCs/>
                <w:sz w:val="15"/>
                <w:szCs w:val="15"/>
              </w:rPr>
              <w:t>YEAR ENDING JUNE 30,</w:t>
            </w:r>
          </w:p>
        </w:tc>
        <w:tc>
          <w:tcPr>
            <w:tcW w:w="50" w:type="pct"/>
            <w:shd w:val="clear" w:color="auto" w:fill="auto"/>
            <w:vAlign w:val="bottom"/>
            <w:hideMark/>
          </w:tcPr>
          <w:p w14:paraId="040FF66B" w14:textId="66B3EB8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36D0776" w14:textId="1F6032CD" w:rsidR="00176099" w:rsidRPr="00E84E8F" w:rsidRDefault="00176099" w:rsidP="00B83B7C">
            <w:pPr>
              <w:pStyle w:val="la2"/>
              <w:keepNext/>
              <w:spacing w:line="240" w:lineRule="auto"/>
              <w:jc w:val="center"/>
              <w:rPr>
                <w:rFonts w:ascii="Arial" w:eastAsiaTheme="minorEastAsia" w:hAnsi="Arial" w:cs="Arial"/>
              </w:rPr>
            </w:pPr>
          </w:p>
        </w:tc>
        <w:tc>
          <w:tcPr>
            <w:tcW w:w="500" w:type="pct"/>
            <w:shd w:val="clear" w:color="auto" w:fill="auto"/>
            <w:vAlign w:val="bottom"/>
            <w:hideMark/>
          </w:tcPr>
          <w:p w14:paraId="38C43A98" w14:textId="4889AD40"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B08B574" w14:textId="64C854BA" w:rsidR="00176099" w:rsidRPr="00E84E8F" w:rsidRDefault="00176099" w:rsidP="00B83B7C">
            <w:pPr>
              <w:pStyle w:val="la2"/>
              <w:keepNext/>
              <w:spacing w:line="240" w:lineRule="auto"/>
              <w:jc w:val="center"/>
              <w:rPr>
                <w:rFonts w:ascii="Arial" w:eastAsiaTheme="minorEastAsia" w:hAnsi="Arial" w:cs="Arial"/>
              </w:rPr>
            </w:pPr>
          </w:p>
        </w:tc>
      </w:tr>
      <w:tr w:rsidR="00176099" w:rsidRPr="00E84E8F" w14:paraId="17F752A0" w14:textId="77777777" w:rsidTr="009433EA">
        <w:trPr>
          <w:jc w:val="center"/>
        </w:trPr>
        <w:tc>
          <w:tcPr>
            <w:tcW w:w="4350" w:type="pct"/>
            <w:shd w:val="clear" w:color="auto" w:fill="auto"/>
            <w:vAlign w:val="center"/>
            <w:hideMark/>
          </w:tcPr>
          <w:p w14:paraId="67D97326" w14:textId="746753A9" w:rsidR="00176099" w:rsidRPr="00E84E8F" w:rsidRDefault="00176099" w:rsidP="00B83B7C">
            <w:pPr>
              <w:keepNext/>
              <w:spacing w:line="80" w:lineRule="exact"/>
              <w:jc w:val="center"/>
              <w:rPr>
                <w:rFonts w:ascii="Arial" w:hAnsi="Arial" w:cs="Arial"/>
                <w:sz w:val="8"/>
                <w:szCs w:val="2"/>
              </w:rPr>
            </w:pPr>
          </w:p>
        </w:tc>
        <w:tc>
          <w:tcPr>
            <w:tcW w:w="50" w:type="pct"/>
            <w:gridSpan w:val="4"/>
            <w:shd w:val="clear" w:color="auto" w:fill="auto"/>
            <w:vAlign w:val="center"/>
            <w:hideMark/>
          </w:tcPr>
          <w:p w14:paraId="1C237976" w14:textId="77777777" w:rsidR="00176099" w:rsidRPr="00E84E8F" w:rsidRDefault="00176099" w:rsidP="00B83B7C">
            <w:pPr>
              <w:keepNext/>
              <w:spacing w:line="80" w:lineRule="exact"/>
              <w:jc w:val="center"/>
              <w:rPr>
                <w:rFonts w:ascii="Arial" w:hAnsi="Arial" w:cs="Arial"/>
                <w:sz w:val="8"/>
                <w:szCs w:val="2"/>
              </w:rPr>
            </w:pPr>
          </w:p>
        </w:tc>
      </w:tr>
      <w:tr w:rsidR="00176099" w:rsidRPr="00E84E8F" w14:paraId="34013E8E" w14:textId="77777777" w:rsidTr="009433EA">
        <w:trPr>
          <w:jc w:val="center"/>
        </w:trPr>
        <w:tc>
          <w:tcPr>
            <w:tcW w:w="4350" w:type="pct"/>
            <w:shd w:val="clear" w:color="auto" w:fill="auto"/>
            <w:hideMark/>
          </w:tcPr>
          <w:p w14:paraId="062984CB" w14:textId="38FC83C8"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201</w:t>
            </w:r>
            <w:r>
              <w:rPr>
                <w:rFonts w:cs="Arial"/>
                <w:sz w:val="20"/>
                <w:szCs w:val="20"/>
              </w:rPr>
              <w:t>9</w:t>
            </w:r>
          </w:p>
        </w:tc>
        <w:tc>
          <w:tcPr>
            <w:tcW w:w="50" w:type="pct"/>
            <w:shd w:val="clear" w:color="auto" w:fill="auto"/>
            <w:vAlign w:val="bottom"/>
            <w:hideMark/>
          </w:tcPr>
          <w:p w14:paraId="01D809DC" w14:textId="3B017068"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7FEF38B" w14:textId="3A083F03"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500" w:type="pct"/>
            <w:shd w:val="clear" w:color="auto" w:fill="auto"/>
            <w:vAlign w:val="bottom"/>
            <w:hideMark/>
          </w:tcPr>
          <w:p w14:paraId="6AD2054B" w14:textId="4FFFD3F8" w:rsidR="00176099" w:rsidRPr="00E84E8F" w:rsidRDefault="00C552A4" w:rsidP="00B83B7C">
            <w:pPr>
              <w:keepNext/>
              <w:jc w:val="center"/>
              <w:rPr>
                <w:rFonts w:ascii="Arial" w:hAnsi="Arial" w:cs="Arial"/>
                <w:szCs w:val="24"/>
              </w:rPr>
            </w:pPr>
            <w:r>
              <w:rPr>
                <w:rFonts w:ascii="Arial" w:hAnsi="Arial" w:cs="Arial"/>
              </w:rPr>
              <w:t>1,785</w:t>
            </w:r>
          </w:p>
        </w:tc>
        <w:tc>
          <w:tcPr>
            <w:tcW w:w="50" w:type="pct"/>
            <w:shd w:val="clear" w:color="auto" w:fill="auto"/>
            <w:noWrap/>
            <w:vAlign w:val="bottom"/>
            <w:hideMark/>
          </w:tcPr>
          <w:p w14:paraId="16221160" w14:textId="414222EB" w:rsidR="00176099" w:rsidRPr="00E84E8F" w:rsidRDefault="00176099" w:rsidP="00B83B7C">
            <w:pPr>
              <w:keepNext/>
              <w:jc w:val="center"/>
              <w:rPr>
                <w:rFonts w:ascii="Arial" w:hAnsi="Arial" w:cs="Arial"/>
                <w:sz w:val="8"/>
                <w:szCs w:val="24"/>
              </w:rPr>
            </w:pPr>
          </w:p>
        </w:tc>
      </w:tr>
      <w:tr w:rsidR="00176099" w:rsidRPr="00E84E8F" w14:paraId="373DB24D" w14:textId="77777777" w:rsidTr="009433EA">
        <w:trPr>
          <w:jc w:val="center"/>
        </w:trPr>
        <w:tc>
          <w:tcPr>
            <w:tcW w:w="4350" w:type="pct"/>
            <w:shd w:val="clear" w:color="auto" w:fill="auto"/>
            <w:hideMark/>
          </w:tcPr>
          <w:p w14:paraId="2EC9ADA5" w14:textId="684A37B4"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20</w:t>
            </w:r>
            <w:r>
              <w:rPr>
                <w:rFonts w:cs="Arial"/>
                <w:sz w:val="20"/>
                <w:szCs w:val="20"/>
              </w:rPr>
              <w:t>20</w:t>
            </w:r>
          </w:p>
        </w:tc>
        <w:tc>
          <w:tcPr>
            <w:tcW w:w="50" w:type="pct"/>
            <w:shd w:val="clear" w:color="auto" w:fill="auto"/>
            <w:vAlign w:val="bottom"/>
            <w:hideMark/>
          </w:tcPr>
          <w:p w14:paraId="0A17678A" w14:textId="214262BF"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EEBCF62" w14:textId="0AD2F6E8" w:rsidR="00176099" w:rsidRPr="00E84E8F" w:rsidRDefault="00176099" w:rsidP="00B83B7C">
            <w:pPr>
              <w:keepNext/>
              <w:jc w:val="center"/>
              <w:rPr>
                <w:rFonts w:ascii="Arial" w:hAnsi="Arial" w:cs="Arial"/>
                <w:sz w:val="8"/>
                <w:szCs w:val="24"/>
              </w:rPr>
            </w:pPr>
          </w:p>
        </w:tc>
        <w:tc>
          <w:tcPr>
            <w:tcW w:w="500" w:type="pct"/>
            <w:shd w:val="clear" w:color="auto" w:fill="auto"/>
            <w:vAlign w:val="bottom"/>
          </w:tcPr>
          <w:p w14:paraId="777FA98E" w14:textId="1F3AB6B8" w:rsidR="00176099" w:rsidRPr="00E84E8F" w:rsidRDefault="00C552A4" w:rsidP="00B83B7C">
            <w:pPr>
              <w:keepNext/>
              <w:jc w:val="center"/>
              <w:rPr>
                <w:rFonts w:ascii="Arial" w:hAnsi="Arial" w:cs="Arial"/>
                <w:szCs w:val="24"/>
              </w:rPr>
            </w:pPr>
            <w:r>
              <w:rPr>
                <w:rFonts w:ascii="Arial" w:hAnsi="Arial" w:cs="Arial"/>
              </w:rPr>
              <w:t>1,260</w:t>
            </w:r>
          </w:p>
        </w:tc>
        <w:tc>
          <w:tcPr>
            <w:tcW w:w="50" w:type="pct"/>
            <w:shd w:val="clear" w:color="auto" w:fill="auto"/>
            <w:noWrap/>
            <w:vAlign w:val="bottom"/>
            <w:hideMark/>
          </w:tcPr>
          <w:p w14:paraId="7798AD4F" w14:textId="5A56DAA0" w:rsidR="00176099" w:rsidRPr="00E84E8F" w:rsidRDefault="00176099" w:rsidP="00B83B7C">
            <w:pPr>
              <w:keepNext/>
              <w:jc w:val="center"/>
              <w:rPr>
                <w:rFonts w:ascii="Arial" w:hAnsi="Arial" w:cs="Arial"/>
                <w:sz w:val="8"/>
                <w:szCs w:val="24"/>
              </w:rPr>
            </w:pPr>
          </w:p>
        </w:tc>
      </w:tr>
      <w:tr w:rsidR="00176099" w:rsidRPr="00E84E8F" w14:paraId="51C62DBA" w14:textId="77777777" w:rsidTr="009433EA">
        <w:trPr>
          <w:jc w:val="center"/>
        </w:trPr>
        <w:tc>
          <w:tcPr>
            <w:tcW w:w="4350" w:type="pct"/>
            <w:shd w:val="clear" w:color="auto" w:fill="auto"/>
            <w:hideMark/>
          </w:tcPr>
          <w:p w14:paraId="54EDFE86" w14:textId="10829A50"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202</w:t>
            </w:r>
            <w:r>
              <w:rPr>
                <w:rFonts w:cs="Arial"/>
                <w:sz w:val="20"/>
                <w:szCs w:val="20"/>
              </w:rPr>
              <w:t>1</w:t>
            </w:r>
          </w:p>
        </w:tc>
        <w:tc>
          <w:tcPr>
            <w:tcW w:w="50" w:type="pct"/>
            <w:shd w:val="clear" w:color="auto" w:fill="auto"/>
            <w:vAlign w:val="bottom"/>
            <w:hideMark/>
          </w:tcPr>
          <w:p w14:paraId="494A509E" w14:textId="510E1CBE"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303937E" w14:textId="25717F17" w:rsidR="00176099" w:rsidRPr="00E84E8F" w:rsidRDefault="00176099" w:rsidP="00B83B7C">
            <w:pPr>
              <w:keepNext/>
              <w:jc w:val="center"/>
              <w:rPr>
                <w:rFonts w:ascii="Arial" w:hAnsi="Arial" w:cs="Arial"/>
                <w:sz w:val="8"/>
                <w:szCs w:val="24"/>
              </w:rPr>
            </w:pPr>
          </w:p>
        </w:tc>
        <w:tc>
          <w:tcPr>
            <w:tcW w:w="500" w:type="pct"/>
            <w:shd w:val="clear" w:color="auto" w:fill="auto"/>
            <w:vAlign w:val="bottom"/>
          </w:tcPr>
          <w:p w14:paraId="7B3E174C" w14:textId="4858BEBF" w:rsidR="00176099" w:rsidRPr="00E84E8F" w:rsidRDefault="00C552A4" w:rsidP="00B83B7C">
            <w:pPr>
              <w:keepNext/>
              <w:jc w:val="center"/>
              <w:rPr>
                <w:rFonts w:ascii="Arial" w:hAnsi="Arial" w:cs="Arial"/>
                <w:szCs w:val="24"/>
              </w:rPr>
            </w:pPr>
            <w:r>
              <w:rPr>
                <w:rFonts w:ascii="Arial" w:hAnsi="Arial" w:cs="Arial"/>
              </w:rPr>
              <w:t>1,043</w:t>
            </w:r>
          </w:p>
        </w:tc>
        <w:tc>
          <w:tcPr>
            <w:tcW w:w="50" w:type="pct"/>
            <w:shd w:val="clear" w:color="auto" w:fill="auto"/>
            <w:noWrap/>
            <w:vAlign w:val="bottom"/>
            <w:hideMark/>
          </w:tcPr>
          <w:p w14:paraId="1810A63D" w14:textId="0E255593" w:rsidR="00176099" w:rsidRPr="00E84E8F" w:rsidRDefault="00176099" w:rsidP="00B83B7C">
            <w:pPr>
              <w:keepNext/>
              <w:jc w:val="center"/>
              <w:rPr>
                <w:rFonts w:ascii="Arial" w:hAnsi="Arial" w:cs="Arial"/>
                <w:sz w:val="8"/>
                <w:szCs w:val="24"/>
              </w:rPr>
            </w:pPr>
          </w:p>
        </w:tc>
      </w:tr>
      <w:tr w:rsidR="00176099" w:rsidRPr="00E84E8F" w14:paraId="053135D9" w14:textId="77777777" w:rsidTr="009433EA">
        <w:trPr>
          <w:jc w:val="center"/>
        </w:trPr>
        <w:tc>
          <w:tcPr>
            <w:tcW w:w="4350" w:type="pct"/>
            <w:shd w:val="clear" w:color="auto" w:fill="auto"/>
            <w:hideMark/>
          </w:tcPr>
          <w:p w14:paraId="3AD521EC" w14:textId="3CCCFC6A"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202</w:t>
            </w:r>
            <w:r>
              <w:rPr>
                <w:rFonts w:cs="Arial"/>
                <w:sz w:val="20"/>
                <w:szCs w:val="20"/>
              </w:rPr>
              <w:t>2</w:t>
            </w:r>
          </w:p>
        </w:tc>
        <w:tc>
          <w:tcPr>
            <w:tcW w:w="50" w:type="pct"/>
            <w:shd w:val="clear" w:color="auto" w:fill="auto"/>
            <w:vAlign w:val="bottom"/>
            <w:hideMark/>
          </w:tcPr>
          <w:p w14:paraId="1D831D0C" w14:textId="49508F1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9FE25AF" w14:textId="328D4E87" w:rsidR="00176099" w:rsidRPr="00E84E8F" w:rsidRDefault="00176099" w:rsidP="00B83B7C">
            <w:pPr>
              <w:keepNext/>
              <w:jc w:val="center"/>
              <w:rPr>
                <w:rFonts w:ascii="Arial" w:hAnsi="Arial" w:cs="Arial"/>
                <w:sz w:val="8"/>
                <w:szCs w:val="24"/>
              </w:rPr>
            </w:pPr>
          </w:p>
        </w:tc>
        <w:tc>
          <w:tcPr>
            <w:tcW w:w="500" w:type="pct"/>
            <w:shd w:val="clear" w:color="auto" w:fill="auto"/>
            <w:vAlign w:val="bottom"/>
          </w:tcPr>
          <w:p w14:paraId="35F879A0" w14:textId="1E1E6953" w:rsidR="00176099" w:rsidRPr="00E84E8F" w:rsidRDefault="00C552A4" w:rsidP="00B83B7C">
            <w:pPr>
              <w:keepNext/>
              <w:jc w:val="center"/>
              <w:rPr>
                <w:rFonts w:ascii="Arial" w:hAnsi="Arial" w:cs="Arial"/>
                <w:szCs w:val="24"/>
              </w:rPr>
            </w:pPr>
            <w:r>
              <w:rPr>
                <w:rFonts w:ascii="Arial" w:hAnsi="Arial" w:cs="Arial"/>
              </w:rPr>
              <w:t>949</w:t>
            </w:r>
          </w:p>
        </w:tc>
        <w:tc>
          <w:tcPr>
            <w:tcW w:w="50" w:type="pct"/>
            <w:shd w:val="clear" w:color="auto" w:fill="auto"/>
            <w:noWrap/>
            <w:vAlign w:val="bottom"/>
            <w:hideMark/>
          </w:tcPr>
          <w:p w14:paraId="185EBACE" w14:textId="720A523A" w:rsidR="00176099" w:rsidRPr="00E84E8F" w:rsidRDefault="00176099" w:rsidP="00B83B7C">
            <w:pPr>
              <w:keepNext/>
              <w:jc w:val="center"/>
              <w:rPr>
                <w:rFonts w:ascii="Arial" w:hAnsi="Arial" w:cs="Arial"/>
                <w:sz w:val="8"/>
                <w:szCs w:val="24"/>
              </w:rPr>
            </w:pPr>
          </w:p>
        </w:tc>
      </w:tr>
      <w:tr w:rsidR="00176099" w:rsidRPr="00E84E8F" w14:paraId="39A83834" w14:textId="77777777" w:rsidTr="009433EA">
        <w:trPr>
          <w:jc w:val="center"/>
        </w:trPr>
        <w:tc>
          <w:tcPr>
            <w:tcW w:w="4350" w:type="pct"/>
            <w:shd w:val="clear" w:color="auto" w:fill="auto"/>
            <w:hideMark/>
          </w:tcPr>
          <w:p w14:paraId="4BEB8479" w14:textId="22E8CB19"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202</w:t>
            </w:r>
            <w:r>
              <w:rPr>
                <w:rFonts w:cs="Arial"/>
                <w:sz w:val="20"/>
                <w:szCs w:val="20"/>
              </w:rPr>
              <w:t>3</w:t>
            </w:r>
          </w:p>
        </w:tc>
        <w:tc>
          <w:tcPr>
            <w:tcW w:w="50" w:type="pct"/>
            <w:shd w:val="clear" w:color="auto" w:fill="auto"/>
            <w:vAlign w:val="bottom"/>
            <w:hideMark/>
          </w:tcPr>
          <w:p w14:paraId="2545EA1A" w14:textId="11017C53"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632C09D" w14:textId="010B3C5F" w:rsidR="00176099" w:rsidRPr="00E84E8F" w:rsidRDefault="00176099" w:rsidP="00B83B7C">
            <w:pPr>
              <w:keepNext/>
              <w:jc w:val="center"/>
              <w:rPr>
                <w:rFonts w:ascii="Arial" w:hAnsi="Arial" w:cs="Arial"/>
                <w:sz w:val="8"/>
                <w:szCs w:val="24"/>
              </w:rPr>
            </w:pPr>
          </w:p>
        </w:tc>
        <w:tc>
          <w:tcPr>
            <w:tcW w:w="500" w:type="pct"/>
            <w:shd w:val="clear" w:color="auto" w:fill="auto"/>
            <w:vAlign w:val="bottom"/>
          </w:tcPr>
          <w:p w14:paraId="6414005A" w14:textId="421CA8FF" w:rsidR="00176099" w:rsidRPr="00E84E8F" w:rsidRDefault="00C552A4" w:rsidP="00B83B7C">
            <w:pPr>
              <w:keepNext/>
              <w:jc w:val="center"/>
              <w:rPr>
                <w:rFonts w:ascii="Arial" w:hAnsi="Arial" w:cs="Arial"/>
                <w:szCs w:val="24"/>
              </w:rPr>
            </w:pPr>
            <w:r>
              <w:rPr>
                <w:rFonts w:ascii="Arial" w:hAnsi="Arial" w:cs="Arial"/>
              </w:rPr>
              <w:t>806</w:t>
            </w:r>
          </w:p>
        </w:tc>
        <w:tc>
          <w:tcPr>
            <w:tcW w:w="50" w:type="pct"/>
            <w:shd w:val="clear" w:color="auto" w:fill="auto"/>
            <w:noWrap/>
            <w:vAlign w:val="bottom"/>
            <w:hideMark/>
          </w:tcPr>
          <w:p w14:paraId="6E5E7B2C" w14:textId="2717AF2D" w:rsidR="00176099" w:rsidRPr="00E84E8F" w:rsidRDefault="00176099" w:rsidP="00B83B7C">
            <w:pPr>
              <w:keepNext/>
              <w:jc w:val="center"/>
              <w:rPr>
                <w:rFonts w:ascii="Arial" w:hAnsi="Arial" w:cs="Arial"/>
                <w:sz w:val="8"/>
                <w:szCs w:val="24"/>
              </w:rPr>
            </w:pPr>
          </w:p>
        </w:tc>
      </w:tr>
      <w:tr w:rsidR="00176099" w:rsidRPr="00E84E8F" w14:paraId="63391FF2" w14:textId="77777777" w:rsidTr="009433EA">
        <w:trPr>
          <w:jc w:val="center"/>
        </w:trPr>
        <w:tc>
          <w:tcPr>
            <w:tcW w:w="4350" w:type="pct"/>
            <w:shd w:val="clear" w:color="auto" w:fill="auto"/>
            <w:hideMark/>
          </w:tcPr>
          <w:p w14:paraId="0580E80E" w14:textId="15C3FDFD"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sz w:val="20"/>
                <w:szCs w:val="20"/>
              </w:rPr>
              <w:t>THEREAFTER</w:t>
            </w:r>
          </w:p>
        </w:tc>
        <w:tc>
          <w:tcPr>
            <w:tcW w:w="50" w:type="pct"/>
            <w:shd w:val="clear" w:color="auto" w:fill="auto"/>
            <w:vAlign w:val="bottom"/>
            <w:hideMark/>
          </w:tcPr>
          <w:p w14:paraId="3D53074D" w14:textId="52A820B2"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54BE0E0" w14:textId="16FB3FB8" w:rsidR="00176099" w:rsidRPr="00E84E8F" w:rsidRDefault="00176099" w:rsidP="00B83B7C">
            <w:pPr>
              <w:keepNext/>
              <w:jc w:val="center"/>
              <w:rPr>
                <w:rFonts w:ascii="Arial" w:hAnsi="Arial" w:cs="Arial"/>
                <w:sz w:val="8"/>
                <w:szCs w:val="24"/>
              </w:rPr>
            </w:pPr>
          </w:p>
        </w:tc>
        <w:tc>
          <w:tcPr>
            <w:tcW w:w="500" w:type="pct"/>
            <w:shd w:val="clear" w:color="auto" w:fill="auto"/>
            <w:vAlign w:val="bottom"/>
          </w:tcPr>
          <w:p w14:paraId="3AFECB4A" w14:textId="67D661B5" w:rsidR="00176099" w:rsidRPr="00E84E8F" w:rsidRDefault="00C552A4" w:rsidP="00B83B7C">
            <w:pPr>
              <w:keepNext/>
              <w:jc w:val="center"/>
              <w:rPr>
                <w:rFonts w:ascii="Arial" w:hAnsi="Arial" w:cs="Arial"/>
                <w:szCs w:val="24"/>
              </w:rPr>
            </w:pPr>
            <w:r>
              <w:rPr>
                <w:rFonts w:ascii="Arial" w:hAnsi="Arial" w:cs="Arial"/>
              </w:rPr>
              <w:t>2,210</w:t>
            </w:r>
          </w:p>
        </w:tc>
        <w:tc>
          <w:tcPr>
            <w:tcW w:w="50" w:type="pct"/>
            <w:shd w:val="clear" w:color="auto" w:fill="auto"/>
            <w:noWrap/>
            <w:vAlign w:val="bottom"/>
            <w:hideMark/>
          </w:tcPr>
          <w:p w14:paraId="5BC9AE86" w14:textId="3FC838FB" w:rsidR="00176099" w:rsidRPr="00E84E8F" w:rsidRDefault="00176099" w:rsidP="00B83B7C">
            <w:pPr>
              <w:keepNext/>
              <w:jc w:val="center"/>
              <w:rPr>
                <w:rFonts w:ascii="Arial" w:hAnsi="Arial" w:cs="Arial"/>
                <w:sz w:val="8"/>
                <w:szCs w:val="24"/>
              </w:rPr>
            </w:pPr>
          </w:p>
        </w:tc>
      </w:tr>
      <w:tr w:rsidR="00176099" w:rsidRPr="00E84E8F" w14:paraId="59842992" w14:textId="77777777" w:rsidTr="009433EA">
        <w:trPr>
          <w:jc w:val="center"/>
        </w:trPr>
        <w:tc>
          <w:tcPr>
            <w:tcW w:w="4350" w:type="pct"/>
            <w:tcBorders>
              <w:bottom w:val="single" w:sz="4" w:space="0" w:color="auto"/>
            </w:tcBorders>
            <w:shd w:val="clear" w:color="auto" w:fill="auto"/>
          </w:tcPr>
          <w:p w14:paraId="218B7BE1" w14:textId="7F3EC56E" w:rsidR="00176099" w:rsidRPr="00E84E8F" w:rsidRDefault="00176099" w:rsidP="00B83B7C">
            <w:pPr>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7F1C2EF7" w14:textId="77777777" w:rsidR="00176099" w:rsidRPr="00E84E8F" w:rsidRDefault="00176099" w:rsidP="00B83B7C">
            <w:pPr>
              <w:spacing w:line="80" w:lineRule="exact"/>
              <w:jc w:val="center"/>
              <w:rPr>
                <w:rFonts w:ascii="Arial" w:hAnsi="Arial" w:cs="Arial"/>
                <w:sz w:val="8"/>
              </w:rPr>
            </w:pPr>
          </w:p>
        </w:tc>
        <w:tc>
          <w:tcPr>
            <w:tcW w:w="50" w:type="pct"/>
            <w:tcBorders>
              <w:bottom w:val="single" w:sz="4" w:space="0" w:color="auto"/>
            </w:tcBorders>
            <w:shd w:val="clear" w:color="auto" w:fill="auto"/>
            <w:vAlign w:val="bottom"/>
          </w:tcPr>
          <w:p w14:paraId="7742BDD3" w14:textId="77777777" w:rsidR="00176099" w:rsidRPr="00E84E8F" w:rsidRDefault="00176099" w:rsidP="00B83B7C">
            <w:pPr>
              <w:spacing w:line="80" w:lineRule="exact"/>
              <w:jc w:val="center"/>
              <w:rPr>
                <w:rFonts w:ascii="Arial" w:hAnsi="Arial" w:cs="Arial"/>
                <w:sz w:val="8"/>
              </w:rPr>
            </w:pPr>
          </w:p>
        </w:tc>
        <w:tc>
          <w:tcPr>
            <w:tcW w:w="500" w:type="pct"/>
            <w:tcBorders>
              <w:bottom w:val="single" w:sz="4" w:space="0" w:color="auto"/>
            </w:tcBorders>
            <w:shd w:val="clear" w:color="auto" w:fill="auto"/>
            <w:vAlign w:val="bottom"/>
          </w:tcPr>
          <w:p w14:paraId="567950D8" w14:textId="77777777" w:rsidR="00176099" w:rsidRPr="00E84E8F" w:rsidRDefault="00176099" w:rsidP="00B83B7C">
            <w:pPr>
              <w:spacing w:line="80" w:lineRule="exact"/>
              <w:jc w:val="center"/>
              <w:rPr>
                <w:rFonts w:ascii="Arial" w:hAnsi="Arial" w:cs="Arial"/>
                <w:sz w:val="8"/>
              </w:rPr>
            </w:pPr>
          </w:p>
        </w:tc>
        <w:tc>
          <w:tcPr>
            <w:tcW w:w="50" w:type="pct"/>
            <w:shd w:val="clear" w:color="auto" w:fill="auto"/>
            <w:noWrap/>
            <w:vAlign w:val="bottom"/>
          </w:tcPr>
          <w:p w14:paraId="071F5ECA" w14:textId="77777777" w:rsidR="00176099" w:rsidRPr="00E84E8F" w:rsidRDefault="00176099" w:rsidP="00B83B7C">
            <w:pPr>
              <w:spacing w:line="80" w:lineRule="exact"/>
              <w:jc w:val="center"/>
              <w:rPr>
                <w:rFonts w:ascii="Arial" w:hAnsi="Arial" w:cs="Arial"/>
                <w:sz w:val="8"/>
              </w:rPr>
            </w:pPr>
          </w:p>
        </w:tc>
      </w:tr>
      <w:tr w:rsidR="00176099" w:rsidRPr="00E84E8F" w14:paraId="5BB021E4" w14:textId="77777777" w:rsidTr="009433EA">
        <w:trPr>
          <w:jc w:val="center"/>
        </w:trPr>
        <w:tc>
          <w:tcPr>
            <w:tcW w:w="4350" w:type="pct"/>
            <w:tcBorders>
              <w:top w:val="single" w:sz="4" w:space="0" w:color="auto"/>
            </w:tcBorders>
            <w:shd w:val="clear" w:color="auto" w:fill="auto"/>
          </w:tcPr>
          <w:p w14:paraId="3E3BBD1A" w14:textId="2628FB68" w:rsidR="00176099" w:rsidRPr="00E84E8F" w:rsidRDefault="00176099" w:rsidP="00B83B7C">
            <w:pPr>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14D259FA" w14:textId="77777777" w:rsidR="00176099" w:rsidRPr="00E84E8F" w:rsidRDefault="00176099" w:rsidP="00B83B7C">
            <w:pPr>
              <w:spacing w:line="80" w:lineRule="exact"/>
              <w:jc w:val="center"/>
              <w:rPr>
                <w:rFonts w:ascii="Arial" w:hAnsi="Arial" w:cs="Arial"/>
                <w:sz w:val="8"/>
              </w:rPr>
            </w:pPr>
          </w:p>
        </w:tc>
        <w:tc>
          <w:tcPr>
            <w:tcW w:w="50" w:type="pct"/>
            <w:tcBorders>
              <w:top w:val="single" w:sz="4" w:space="0" w:color="auto"/>
            </w:tcBorders>
            <w:shd w:val="clear" w:color="auto" w:fill="auto"/>
            <w:vAlign w:val="bottom"/>
          </w:tcPr>
          <w:p w14:paraId="64D282E4" w14:textId="77777777" w:rsidR="00176099" w:rsidRPr="00E84E8F" w:rsidRDefault="00176099" w:rsidP="00B83B7C">
            <w:pPr>
              <w:spacing w:line="80" w:lineRule="exact"/>
              <w:jc w:val="center"/>
              <w:rPr>
                <w:rFonts w:ascii="Arial" w:hAnsi="Arial" w:cs="Arial"/>
                <w:sz w:val="8"/>
              </w:rPr>
            </w:pPr>
          </w:p>
        </w:tc>
        <w:tc>
          <w:tcPr>
            <w:tcW w:w="500" w:type="pct"/>
            <w:tcBorders>
              <w:top w:val="single" w:sz="4" w:space="0" w:color="auto"/>
            </w:tcBorders>
            <w:shd w:val="clear" w:color="auto" w:fill="auto"/>
            <w:vAlign w:val="bottom"/>
          </w:tcPr>
          <w:p w14:paraId="7AF45212" w14:textId="77777777" w:rsidR="00176099" w:rsidRPr="00E84E8F" w:rsidRDefault="00176099" w:rsidP="00B83B7C">
            <w:pPr>
              <w:spacing w:line="80" w:lineRule="exact"/>
              <w:jc w:val="center"/>
              <w:rPr>
                <w:rFonts w:ascii="Arial" w:hAnsi="Arial" w:cs="Arial"/>
                <w:sz w:val="8"/>
              </w:rPr>
            </w:pPr>
          </w:p>
        </w:tc>
        <w:tc>
          <w:tcPr>
            <w:tcW w:w="50" w:type="pct"/>
            <w:shd w:val="clear" w:color="auto" w:fill="auto"/>
            <w:noWrap/>
            <w:vAlign w:val="bottom"/>
          </w:tcPr>
          <w:p w14:paraId="09FD764D" w14:textId="77777777" w:rsidR="00176099" w:rsidRPr="00E84E8F" w:rsidRDefault="00176099" w:rsidP="00B83B7C">
            <w:pPr>
              <w:spacing w:line="80" w:lineRule="exact"/>
              <w:jc w:val="center"/>
              <w:rPr>
                <w:rFonts w:ascii="Arial" w:hAnsi="Arial" w:cs="Arial"/>
                <w:sz w:val="8"/>
              </w:rPr>
            </w:pPr>
          </w:p>
        </w:tc>
      </w:tr>
      <w:tr w:rsidR="00176099" w:rsidRPr="00E84E8F" w14:paraId="760AB3C2" w14:textId="77777777" w:rsidTr="006A192C">
        <w:trPr>
          <w:jc w:val="center"/>
        </w:trPr>
        <w:tc>
          <w:tcPr>
            <w:tcW w:w="4350" w:type="pct"/>
            <w:shd w:val="clear" w:color="auto" w:fill="auto"/>
            <w:hideMark/>
          </w:tcPr>
          <w:p w14:paraId="0F111155" w14:textId="1631B880" w:rsidR="00176099" w:rsidRPr="00E84E8F" w:rsidRDefault="00C552A4" w:rsidP="00B83B7C">
            <w:pPr>
              <w:pStyle w:val="NormalnyWeb"/>
              <w:keepNext/>
              <w:spacing w:before="0" w:beforeAutospacing="0" w:after="0" w:afterAutospacing="0"/>
              <w:ind w:left="480" w:hanging="240"/>
              <w:jc w:val="center"/>
              <w:rPr>
                <w:rFonts w:eastAsiaTheme="minorEastAsia" w:cs="Arial"/>
                <w:sz w:val="8"/>
              </w:rPr>
            </w:pPr>
            <w:r w:rsidRPr="00E84E8F">
              <w:rPr>
                <w:rFonts w:cs="Arial"/>
                <w:sz w:val="20"/>
                <w:szCs w:val="20"/>
              </w:rPr>
              <w:t>TOTAL</w:t>
            </w:r>
          </w:p>
        </w:tc>
        <w:tc>
          <w:tcPr>
            <w:tcW w:w="50" w:type="pct"/>
            <w:shd w:val="clear" w:color="auto" w:fill="auto"/>
            <w:vAlign w:val="bottom"/>
            <w:hideMark/>
          </w:tcPr>
          <w:p w14:paraId="1CD293C4" w14:textId="0D4194BC"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57B8E48" w14:textId="1F55AC39"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500" w:type="pct"/>
            <w:shd w:val="clear" w:color="auto" w:fill="auto"/>
            <w:vAlign w:val="bottom"/>
            <w:hideMark/>
          </w:tcPr>
          <w:p w14:paraId="000E5653" w14:textId="47988ABD" w:rsidR="00176099" w:rsidRPr="00E84E8F" w:rsidRDefault="00C552A4" w:rsidP="00B83B7C">
            <w:pPr>
              <w:keepNext/>
              <w:jc w:val="center"/>
              <w:rPr>
                <w:rFonts w:ascii="Arial" w:hAnsi="Arial" w:cs="Arial"/>
                <w:szCs w:val="24"/>
              </w:rPr>
            </w:pPr>
            <w:r>
              <w:rPr>
                <w:rFonts w:ascii="Arial" w:hAnsi="Arial" w:cs="Arial"/>
              </w:rPr>
              <w:t>8,053</w:t>
            </w:r>
          </w:p>
        </w:tc>
        <w:tc>
          <w:tcPr>
            <w:tcW w:w="50" w:type="pct"/>
            <w:shd w:val="clear" w:color="auto" w:fill="auto"/>
            <w:noWrap/>
            <w:vAlign w:val="bottom"/>
            <w:hideMark/>
          </w:tcPr>
          <w:p w14:paraId="41124C6C" w14:textId="27F39C82" w:rsidR="00176099" w:rsidRPr="00E84E8F" w:rsidRDefault="00176099" w:rsidP="00B83B7C">
            <w:pPr>
              <w:keepNext/>
              <w:jc w:val="center"/>
              <w:rPr>
                <w:rFonts w:ascii="Arial" w:hAnsi="Arial" w:cs="Arial"/>
                <w:sz w:val="8"/>
                <w:szCs w:val="24"/>
              </w:rPr>
            </w:pPr>
          </w:p>
        </w:tc>
      </w:tr>
      <w:tr w:rsidR="00176099" w:rsidRPr="00E84E8F" w14:paraId="74724658" w14:textId="77777777" w:rsidTr="006A192C">
        <w:trPr>
          <w:jc w:val="center"/>
        </w:trPr>
        <w:tc>
          <w:tcPr>
            <w:tcW w:w="4350" w:type="pct"/>
            <w:shd w:val="clear" w:color="auto" w:fill="auto"/>
          </w:tcPr>
          <w:p w14:paraId="139F0FDE" w14:textId="47C7E125" w:rsidR="00176099" w:rsidRPr="00E84E8F" w:rsidRDefault="00176099" w:rsidP="00B83B7C">
            <w:pPr>
              <w:spacing w:line="80" w:lineRule="exact"/>
              <w:jc w:val="center"/>
              <w:rPr>
                <w:rFonts w:ascii="Arial" w:hAnsi="Arial" w:cs="Arial"/>
                <w:sz w:val="8"/>
              </w:rPr>
            </w:pPr>
          </w:p>
        </w:tc>
        <w:tc>
          <w:tcPr>
            <w:tcW w:w="50" w:type="pct"/>
            <w:shd w:val="clear" w:color="auto" w:fill="auto"/>
            <w:vAlign w:val="bottom"/>
          </w:tcPr>
          <w:p w14:paraId="58306AD3" w14:textId="77777777" w:rsidR="00176099" w:rsidRPr="00E84E8F" w:rsidRDefault="00176099" w:rsidP="00B83B7C">
            <w:pPr>
              <w:spacing w:line="80" w:lineRule="exact"/>
              <w:jc w:val="center"/>
              <w:rPr>
                <w:rFonts w:ascii="Arial" w:hAnsi="Arial" w:cs="Arial"/>
                <w:sz w:val="8"/>
              </w:rPr>
            </w:pPr>
          </w:p>
        </w:tc>
        <w:tc>
          <w:tcPr>
            <w:tcW w:w="50" w:type="pct"/>
            <w:tcBorders>
              <w:bottom w:val="single" w:sz="12" w:space="0" w:color="000000" w:themeColor="text1"/>
            </w:tcBorders>
            <w:shd w:val="clear" w:color="auto" w:fill="auto"/>
            <w:vAlign w:val="bottom"/>
          </w:tcPr>
          <w:p w14:paraId="547EFCD0" w14:textId="77777777" w:rsidR="00176099" w:rsidRPr="00E84E8F" w:rsidRDefault="00176099" w:rsidP="00B83B7C">
            <w:pPr>
              <w:spacing w:line="80" w:lineRule="exact"/>
              <w:jc w:val="center"/>
              <w:rPr>
                <w:rFonts w:ascii="Arial" w:hAnsi="Arial" w:cs="Arial"/>
                <w:sz w:val="8"/>
              </w:rPr>
            </w:pPr>
          </w:p>
        </w:tc>
        <w:tc>
          <w:tcPr>
            <w:tcW w:w="500" w:type="pct"/>
            <w:tcBorders>
              <w:bottom w:val="single" w:sz="12" w:space="0" w:color="000000" w:themeColor="text1"/>
            </w:tcBorders>
            <w:shd w:val="clear" w:color="auto" w:fill="auto"/>
            <w:vAlign w:val="bottom"/>
          </w:tcPr>
          <w:p w14:paraId="26B5A170" w14:textId="77777777" w:rsidR="00176099" w:rsidRPr="00E84E8F" w:rsidRDefault="00176099" w:rsidP="00B83B7C">
            <w:pPr>
              <w:spacing w:line="80" w:lineRule="exact"/>
              <w:jc w:val="center"/>
              <w:rPr>
                <w:rFonts w:ascii="Arial" w:hAnsi="Arial" w:cs="Arial"/>
                <w:sz w:val="8"/>
              </w:rPr>
            </w:pPr>
          </w:p>
        </w:tc>
        <w:tc>
          <w:tcPr>
            <w:tcW w:w="50" w:type="pct"/>
            <w:shd w:val="clear" w:color="auto" w:fill="auto"/>
            <w:noWrap/>
            <w:vAlign w:val="bottom"/>
          </w:tcPr>
          <w:p w14:paraId="20FF126B" w14:textId="77777777" w:rsidR="00176099" w:rsidRPr="00E84E8F" w:rsidRDefault="00176099" w:rsidP="00B83B7C">
            <w:pPr>
              <w:spacing w:line="80" w:lineRule="exact"/>
              <w:jc w:val="center"/>
              <w:rPr>
                <w:rFonts w:ascii="Arial" w:hAnsi="Arial" w:cs="Arial"/>
                <w:sz w:val="8"/>
              </w:rPr>
            </w:pPr>
          </w:p>
        </w:tc>
      </w:tr>
    </w:tbl>
    <w:p w14:paraId="5F019601" w14:textId="77777777" w:rsidR="00176099" w:rsidRPr="00E84E8F" w:rsidRDefault="00176099" w:rsidP="00B83B7C">
      <w:pPr>
        <w:pStyle w:val="NormalnyWeb"/>
        <w:spacing w:before="0" w:beforeAutospacing="0" w:after="0" w:afterAutospacing="0"/>
        <w:jc w:val="center"/>
        <w:rPr>
          <w:rFonts w:cs="Arial"/>
          <w:sz w:val="14"/>
          <w:szCs w:val="20"/>
          <w:u w:val="single"/>
        </w:rPr>
      </w:pPr>
    </w:p>
    <w:p w14:paraId="5AE47DE7" w14:textId="4272E1FB" w:rsidR="00176099" w:rsidRPr="00E84E8F" w:rsidRDefault="00C552A4" w:rsidP="00B83B7C">
      <w:pPr>
        <w:pStyle w:val="NormalnyWeb"/>
        <w:keepNext/>
        <w:spacing w:before="130" w:beforeAutospacing="0" w:after="0" w:afterAutospacing="0"/>
        <w:jc w:val="center"/>
        <w:rPr>
          <w:rFonts w:eastAsiaTheme="minorEastAsia" w:cs="Arial"/>
          <w:sz w:val="20"/>
        </w:rPr>
      </w:pPr>
      <w:r w:rsidRPr="00E84E8F">
        <w:rPr>
          <w:rFonts w:cs="Arial"/>
          <w:sz w:val="20"/>
          <w:szCs w:val="20"/>
          <w:u w:val="single"/>
        </w:rPr>
        <w:t>NOTE 1</w:t>
      </w:r>
      <w:r>
        <w:rPr>
          <w:rFonts w:cs="Arial"/>
          <w:sz w:val="20"/>
          <w:szCs w:val="20"/>
          <w:u w:val="single"/>
        </w:rPr>
        <w:t>2</w:t>
      </w:r>
      <w:r w:rsidRPr="00E84E8F">
        <w:rPr>
          <w:rFonts w:cs="Arial"/>
          <w:sz w:val="20"/>
          <w:szCs w:val="20"/>
          <w:u w:val="single"/>
        </w:rPr>
        <w:t> — DEBT</w:t>
      </w:r>
    </w:p>
    <w:p w14:paraId="0ABEE315" w14:textId="53265554" w:rsidR="00176099" w:rsidRPr="00E84E8F" w:rsidRDefault="00C552A4" w:rsidP="00B83B7C">
      <w:pPr>
        <w:pStyle w:val="NormalnyWeb"/>
        <w:keepNext/>
        <w:spacing w:before="180" w:beforeAutospacing="0" w:after="0" w:afterAutospacing="0"/>
        <w:jc w:val="center"/>
        <w:rPr>
          <w:rFonts w:cs="Arial"/>
          <w:sz w:val="8"/>
        </w:rPr>
      </w:pPr>
      <w:r w:rsidRPr="00E84E8F">
        <w:rPr>
          <w:rFonts w:cs="Arial"/>
          <w:b/>
          <w:bCs/>
          <w:sz w:val="20"/>
          <w:szCs w:val="20"/>
        </w:rPr>
        <w:t>SHORT-TERM DEBT</w:t>
      </w:r>
    </w:p>
    <w:p w14:paraId="581A6023" w14:textId="611622A6" w:rsidR="00176099" w:rsidRPr="00E84E8F" w:rsidRDefault="00C552A4" w:rsidP="00B83B7C">
      <w:pPr>
        <w:pStyle w:val="NormalnyWeb"/>
        <w:keepNext/>
        <w:spacing w:before="180" w:beforeAutospacing="0" w:after="0" w:afterAutospacing="0"/>
        <w:jc w:val="center"/>
        <w:rPr>
          <w:rFonts w:cs="Arial"/>
          <w:sz w:val="20"/>
          <w:szCs w:val="20"/>
        </w:rPr>
      </w:pPr>
      <w:r w:rsidRPr="00E84E8F">
        <w:rPr>
          <w:rFonts w:cs="Arial"/>
          <w:sz w:val="20"/>
          <w:szCs w:val="20"/>
        </w:rPr>
        <w:t xml:space="preserve">AS OF </w:t>
      </w:r>
      <w:r>
        <w:rPr>
          <w:rFonts w:cs="Arial"/>
          <w:sz w:val="20"/>
          <w:szCs w:val="20"/>
        </w:rPr>
        <w:t>JUNE 30</w:t>
      </w:r>
      <w:r w:rsidRPr="00E84E8F">
        <w:rPr>
          <w:rFonts w:cs="Arial"/>
          <w:sz w:val="20"/>
          <w:szCs w:val="20"/>
        </w:rPr>
        <w:t xml:space="preserve">, 2018, WE HAD </w:t>
      </w:r>
      <w:r>
        <w:rPr>
          <w:rFonts w:cs="Arial"/>
          <w:sz w:val="20"/>
          <w:szCs w:val="20"/>
        </w:rPr>
        <w:t>NO</w:t>
      </w:r>
      <w:r w:rsidRPr="00E84E8F">
        <w:rPr>
          <w:rFonts w:cs="Arial"/>
          <w:sz w:val="20"/>
          <w:szCs w:val="20"/>
        </w:rPr>
        <w:t xml:space="preserve"> COMMERCIAL PAPER ISSUED AND OUTSTANDING. AS OF JUNE 30, 2017, WE HAD $9.1 BILLION OF COMMERCIAL PAPER ISSUED AND OUTSTANDING, WITH A WEIGHTED AVERAGE INTEREST RATE OF 1.01% AND MATURITIES RANGING FROM 25 DAYS TO 264 DAYS. THE ESTIMATED FAIR VALUE OF THIS COMMERCIAL PAPER APPROXIMATES ITS CARRYING VALUE.</w:t>
      </w:r>
    </w:p>
    <w:p w14:paraId="06E711CF" w14:textId="775BADDD" w:rsidR="00176099" w:rsidRPr="00E84E8F" w:rsidRDefault="00C552A4" w:rsidP="00B83B7C">
      <w:pPr>
        <w:pStyle w:val="NormalnyWeb"/>
        <w:keepNext/>
        <w:spacing w:before="180" w:beforeAutospacing="0" w:after="0" w:afterAutospacing="0"/>
        <w:jc w:val="center"/>
        <w:rPr>
          <w:rFonts w:cs="Arial"/>
          <w:sz w:val="8"/>
        </w:rPr>
      </w:pPr>
      <w:r>
        <w:rPr>
          <w:rFonts w:cs="Arial"/>
          <w:sz w:val="20"/>
          <w:szCs w:val="20"/>
        </w:rPr>
        <w:t>W</w:t>
      </w:r>
      <w:r w:rsidRPr="00E84E8F">
        <w:rPr>
          <w:rFonts w:cs="Arial"/>
          <w:sz w:val="20"/>
          <w:szCs w:val="20"/>
        </w:rPr>
        <w:t>E</w:t>
      </w:r>
      <w:r w:rsidRPr="00E84E8F" w:rsidDel="007D2ED6">
        <w:rPr>
          <w:rFonts w:cs="Arial"/>
          <w:sz w:val="20"/>
          <w:szCs w:val="20"/>
        </w:rPr>
        <w:t xml:space="preserve"> </w:t>
      </w:r>
      <w:r>
        <w:rPr>
          <w:rFonts w:cs="Arial"/>
          <w:sz w:val="20"/>
          <w:szCs w:val="20"/>
        </w:rPr>
        <w:t xml:space="preserve">HAVE </w:t>
      </w:r>
      <w:r w:rsidRPr="00E84E8F">
        <w:rPr>
          <w:rFonts w:cs="Arial"/>
          <w:sz w:val="20"/>
          <w:szCs w:val="20"/>
        </w:rPr>
        <w:t xml:space="preserve">TWO $5.0 BILLION CREDIT FACILITIES THAT EXPIRE ON OCTOBER 30, 2018 AND OCTOBER 31, 2022, RESPECTIVELY. THESE CREDIT FACILITIES SERVE AS A BACK-UP FOR OUR COMMERCIAL PAPER PROGRAM. AS OF </w:t>
      </w:r>
      <w:r>
        <w:rPr>
          <w:rFonts w:cs="Arial"/>
          <w:sz w:val="20"/>
          <w:szCs w:val="20"/>
        </w:rPr>
        <w:t>JUNE 30</w:t>
      </w:r>
      <w:r w:rsidRPr="00E84E8F">
        <w:rPr>
          <w:rFonts w:cs="Arial"/>
          <w:sz w:val="20"/>
          <w:szCs w:val="20"/>
        </w:rPr>
        <w:t>, 2018, WE WERE IN COMPLIANCE WITH THE ONLY FINANCIAL COVENANT IN BOTH CREDIT AGREEMENTS, WHICH REQUIRES US TO MAINTAIN A COVERAGE RATIO OF AT LEAST THREE TIMES EARNINGS BEFORE INTEREST, TAXES, DEPRECIATION, AND AMORTIZATION TO INTEREST EXPENSE, AS DEFINED IN THE CREDIT AGREEMENTS. NO AMOUNTS WERE DRAWN AGAINST THESE CREDIT FACILITIES DURING ANY OF THE PERIODS PRESENTED.</w:t>
      </w:r>
    </w:p>
    <w:p w14:paraId="69A2E5AC" w14:textId="4C0B27F4" w:rsidR="00176099" w:rsidRPr="00E84E8F" w:rsidRDefault="00C552A4" w:rsidP="00B83B7C">
      <w:pPr>
        <w:pStyle w:val="NormalnyWeb"/>
        <w:keepNext/>
        <w:spacing w:before="270" w:beforeAutospacing="0" w:after="0" w:afterAutospacing="0"/>
        <w:jc w:val="center"/>
        <w:rPr>
          <w:rFonts w:cs="Arial"/>
          <w:sz w:val="8"/>
        </w:rPr>
      </w:pPr>
      <w:r w:rsidRPr="00E84E8F">
        <w:rPr>
          <w:rFonts w:cs="Arial"/>
          <w:b/>
          <w:bCs/>
          <w:sz w:val="20"/>
          <w:szCs w:val="20"/>
        </w:rPr>
        <w:t>LONG-TERM DEBT</w:t>
      </w:r>
    </w:p>
    <w:p w14:paraId="2951EF85" w14:textId="1614B2CE" w:rsidR="00176099" w:rsidRPr="00E84E8F" w:rsidRDefault="00C552A4" w:rsidP="00B83B7C">
      <w:pPr>
        <w:pStyle w:val="NormalnyWeb"/>
        <w:keepLines/>
        <w:spacing w:before="180" w:beforeAutospacing="0" w:after="0" w:afterAutospacing="0"/>
        <w:jc w:val="center"/>
        <w:rPr>
          <w:rFonts w:cs="Arial"/>
          <w:sz w:val="8"/>
        </w:rPr>
      </w:pPr>
      <w:r w:rsidRPr="00E84E8F">
        <w:rPr>
          <w:rFonts w:cs="Arial"/>
          <w:sz w:val="20"/>
          <w:szCs w:val="20"/>
        </w:rPr>
        <w:t xml:space="preserve">AS OF </w:t>
      </w:r>
      <w:r>
        <w:rPr>
          <w:rFonts w:cs="Arial"/>
          <w:sz w:val="20"/>
          <w:szCs w:val="20"/>
        </w:rPr>
        <w:t>JUNE 30</w:t>
      </w:r>
      <w:r w:rsidRPr="00E84E8F">
        <w:rPr>
          <w:rFonts w:cs="Arial"/>
          <w:sz w:val="20"/>
          <w:szCs w:val="20"/>
        </w:rPr>
        <w:t>, 2018, THE TOTAL CARRYING VALUE AND ESTIMATED FAIR VALUE OF OUR LONG-TERM DEBT, INCLUDING THE CURRENT PORTION, WERE $76.</w:t>
      </w:r>
      <w:r>
        <w:rPr>
          <w:rFonts w:cs="Arial"/>
          <w:sz w:val="20"/>
          <w:szCs w:val="20"/>
        </w:rPr>
        <w:t>2</w:t>
      </w:r>
      <w:r w:rsidRPr="00E84E8F">
        <w:rPr>
          <w:rFonts w:cs="Arial"/>
          <w:sz w:val="20"/>
          <w:szCs w:val="20"/>
        </w:rPr>
        <w:t xml:space="preserve"> BILLION AND $7</w:t>
      </w:r>
      <w:r>
        <w:rPr>
          <w:rFonts w:cs="Arial"/>
          <w:sz w:val="20"/>
          <w:szCs w:val="20"/>
        </w:rPr>
        <w:t>7.5</w:t>
      </w:r>
      <w:r w:rsidRPr="00E84E8F">
        <w:rPr>
          <w:rFonts w:cs="Arial"/>
          <w:sz w:val="20"/>
          <w:szCs w:val="20"/>
        </w:rPr>
        <w:t xml:space="preserve"> BILLION, RESPECTIVELY. AS OF JUNE 30, 2017, THE TOTAL CARRYING VALUE AND ESTIMATED FAIR VALUE OF OUR LONG-TERM DEBT, INCLUDING THE CURRENT PORTION, WERE $77.1 BILLION AND $80.3 BILLION, RESPECTIVELY. THESE ESTIMATED FAIR VALUES ARE BASED ON LEVEL 2 INPUTS.</w:t>
      </w:r>
    </w:p>
    <w:p w14:paraId="475E9AB5" w14:textId="55B521B4" w:rsidR="00976A2B" w:rsidRDefault="00976A2B" w:rsidP="00B83B7C">
      <w:pPr>
        <w:pStyle w:val="NormalnyWeb"/>
        <w:spacing w:before="0" w:beforeAutospacing="0" w:after="0" w:afterAutospacing="0"/>
        <w:jc w:val="center"/>
        <w:rPr>
          <w:rFonts w:cs="Arial"/>
          <w:sz w:val="18"/>
          <w:szCs w:val="18"/>
        </w:rPr>
      </w:pPr>
    </w:p>
    <w:p w14:paraId="02ACDB4A" w14:textId="77777777" w:rsidR="00976A2B" w:rsidRPr="007201F2" w:rsidRDefault="00976A2B" w:rsidP="00B83B7C">
      <w:pPr>
        <w:jc w:val="center"/>
      </w:pPr>
    </w:p>
    <w:p w14:paraId="17CE6857" w14:textId="77777777" w:rsidR="00976A2B" w:rsidRPr="007201F2" w:rsidRDefault="00976A2B" w:rsidP="00B83B7C">
      <w:pPr>
        <w:jc w:val="center"/>
      </w:pPr>
    </w:p>
    <w:p w14:paraId="72211EDB" w14:textId="77777777" w:rsidR="00976A2B" w:rsidRPr="007201F2" w:rsidRDefault="00976A2B" w:rsidP="00B83B7C">
      <w:pPr>
        <w:jc w:val="center"/>
      </w:pPr>
    </w:p>
    <w:p w14:paraId="39D31BF6" w14:textId="77777777" w:rsidR="00976A2B" w:rsidRPr="007201F2" w:rsidRDefault="00976A2B" w:rsidP="00B83B7C">
      <w:pPr>
        <w:jc w:val="center"/>
      </w:pPr>
    </w:p>
    <w:p w14:paraId="45B25D45" w14:textId="77777777" w:rsidR="00976A2B" w:rsidRPr="007201F2" w:rsidRDefault="00976A2B" w:rsidP="00B83B7C">
      <w:pPr>
        <w:jc w:val="center"/>
      </w:pPr>
    </w:p>
    <w:p w14:paraId="2C81A133" w14:textId="77777777" w:rsidR="00976A2B" w:rsidRPr="007201F2" w:rsidRDefault="00976A2B" w:rsidP="00B83B7C">
      <w:pPr>
        <w:jc w:val="center"/>
      </w:pPr>
    </w:p>
    <w:p w14:paraId="3DD17A42" w14:textId="77777777" w:rsidR="00976A2B" w:rsidRPr="007201F2" w:rsidRDefault="00976A2B" w:rsidP="00B83B7C">
      <w:pPr>
        <w:jc w:val="center"/>
      </w:pPr>
    </w:p>
    <w:p w14:paraId="2BCBA9EE" w14:textId="284BF9A3" w:rsidR="00976A2B" w:rsidRDefault="00976A2B" w:rsidP="00B83B7C">
      <w:pPr>
        <w:jc w:val="center"/>
      </w:pPr>
    </w:p>
    <w:p w14:paraId="05B4BCE2" w14:textId="77777777" w:rsidR="00176099" w:rsidRPr="007201F2" w:rsidRDefault="00176099" w:rsidP="00B83B7C">
      <w:pPr>
        <w:jc w:val="center"/>
      </w:pPr>
    </w:p>
    <w:p w14:paraId="1361DFFB" w14:textId="60C151A9" w:rsidR="00176099" w:rsidRPr="00E84E8F" w:rsidRDefault="00C552A4" w:rsidP="00B83B7C">
      <w:pPr>
        <w:pStyle w:val="NormalnyWeb"/>
        <w:keepNext/>
        <w:spacing w:before="0" w:beforeAutospacing="0" w:after="0" w:afterAutospacing="0"/>
        <w:jc w:val="center"/>
        <w:rPr>
          <w:rFonts w:cs="Arial"/>
          <w:sz w:val="8"/>
        </w:rPr>
      </w:pPr>
      <w:r w:rsidRPr="00E84E8F">
        <w:rPr>
          <w:rFonts w:cs="Arial"/>
          <w:sz w:val="20"/>
          <w:szCs w:val="20"/>
        </w:rPr>
        <w:lastRenderedPageBreak/>
        <w:t>THE COMPONENTS OF OUR LONG-TERM DEBT, INCLUDING THE CURRENT PORTION, AND THE ASSOCIATED INTEREST RATES WERE AS FOLLOWS:</w:t>
      </w:r>
    </w:p>
    <w:p w14:paraId="2CDA6BF0" w14:textId="0886D5AD" w:rsidR="00176099" w:rsidRPr="00E84E8F" w:rsidRDefault="00176099" w:rsidP="00B83B7C">
      <w:pPr>
        <w:pStyle w:val="NormalnyWeb"/>
        <w:keepNext/>
        <w:spacing w:before="0" w:beforeAutospacing="0" w:after="0" w:afterAutospacing="0"/>
        <w:jc w:val="center"/>
        <w:rPr>
          <w:rFonts w:cs="Arial"/>
          <w:sz w:val="18"/>
          <w:szCs w:val="18"/>
        </w:rPr>
      </w:pPr>
    </w:p>
    <w:tbl>
      <w:tblPr>
        <w:tblW w:w="5000" w:type="pct"/>
        <w:jc w:val="center"/>
        <w:tblLayout w:type="fixed"/>
        <w:tblCellMar>
          <w:left w:w="0" w:type="dxa"/>
          <w:right w:w="0" w:type="dxa"/>
        </w:tblCellMar>
        <w:tblLook w:val="04A0" w:firstRow="1" w:lastRow="0" w:firstColumn="1" w:lastColumn="0" w:noHBand="0" w:noVBand="1"/>
      </w:tblPr>
      <w:tblGrid>
        <w:gridCol w:w="5492"/>
        <w:gridCol w:w="101"/>
        <w:gridCol w:w="101"/>
        <w:gridCol w:w="930"/>
        <w:gridCol w:w="101"/>
        <w:gridCol w:w="102"/>
        <w:gridCol w:w="102"/>
        <w:gridCol w:w="933"/>
        <w:gridCol w:w="104"/>
        <w:gridCol w:w="104"/>
        <w:gridCol w:w="104"/>
        <w:gridCol w:w="931"/>
        <w:gridCol w:w="104"/>
        <w:gridCol w:w="104"/>
        <w:gridCol w:w="104"/>
        <w:gridCol w:w="931"/>
        <w:gridCol w:w="20"/>
      </w:tblGrid>
      <w:tr w:rsidR="00176099" w:rsidRPr="00E84E8F" w14:paraId="43DFDD2B" w14:textId="77777777" w:rsidTr="009433EA">
        <w:trPr>
          <w:tblHeader/>
          <w:jc w:val="center"/>
        </w:trPr>
        <w:tc>
          <w:tcPr>
            <w:tcW w:w="2649" w:type="pct"/>
            <w:shd w:val="clear" w:color="auto" w:fill="auto"/>
            <w:vAlign w:val="bottom"/>
            <w:hideMark/>
          </w:tcPr>
          <w:p w14:paraId="526BA22A" w14:textId="4265BF66" w:rsidR="00176099" w:rsidRPr="00E84E8F" w:rsidRDefault="00C552A4" w:rsidP="00B83B7C">
            <w:pPr>
              <w:pStyle w:val="NormalnyWeb"/>
              <w:keepNext/>
              <w:spacing w:before="0" w:beforeAutospacing="0" w:after="0" w:afterAutospacing="0"/>
              <w:jc w:val="center"/>
              <w:rPr>
                <w:rFonts w:eastAsiaTheme="minorEastAsia" w:cs="Arial"/>
                <w:sz w:val="8"/>
              </w:rPr>
            </w:pPr>
            <w:r w:rsidRPr="00E84E8F">
              <w:rPr>
                <w:rFonts w:cs="Arial"/>
                <w:b/>
                <w:bCs/>
                <w:sz w:val="15"/>
                <w:szCs w:val="15"/>
              </w:rPr>
              <w:t>(IN MILLIONS, EXCEPT INTEREST RATES)</w:t>
            </w:r>
          </w:p>
        </w:tc>
        <w:tc>
          <w:tcPr>
            <w:tcW w:w="49" w:type="pct"/>
            <w:shd w:val="clear" w:color="auto" w:fill="auto"/>
            <w:vAlign w:val="bottom"/>
            <w:hideMark/>
          </w:tcPr>
          <w:p w14:paraId="06390625" w14:textId="37BFF03E" w:rsidR="00176099" w:rsidRPr="00E84E8F" w:rsidRDefault="00176099" w:rsidP="00B83B7C">
            <w:pPr>
              <w:pStyle w:val="la2"/>
              <w:keepNext/>
              <w:spacing w:line="240" w:lineRule="auto"/>
              <w:jc w:val="center"/>
              <w:rPr>
                <w:rFonts w:ascii="Arial" w:eastAsiaTheme="minorEastAsia" w:hAnsi="Arial" w:cs="Arial"/>
              </w:rPr>
            </w:pPr>
          </w:p>
        </w:tc>
        <w:tc>
          <w:tcPr>
            <w:tcW w:w="498" w:type="pct"/>
            <w:gridSpan w:val="2"/>
            <w:shd w:val="clear" w:color="auto" w:fill="auto"/>
            <w:tcMar>
              <w:top w:w="0" w:type="dxa"/>
              <w:left w:w="0" w:type="dxa"/>
              <w:bottom w:w="0" w:type="dxa"/>
              <w:right w:w="0" w:type="dxa"/>
            </w:tcMar>
            <w:vAlign w:val="bottom"/>
            <w:hideMark/>
          </w:tcPr>
          <w:p w14:paraId="54AD6799" w14:textId="63EBE1C1" w:rsidR="00176099" w:rsidRPr="00E84E8F" w:rsidRDefault="00C552A4" w:rsidP="00B83B7C">
            <w:pPr>
              <w:pStyle w:val="NormalnyWeb"/>
              <w:keepNext/>
              <w:spacing w:before="0" w:beforeAutospacing="0" w:after="0" w:afterAutospacing="0"/>
              <w:jc w:val="center"/>
              <w:rPr>
                <w:rFonts w:eastAsiaTheme="minorEastAsia" w:cs="Arial"/>
              </w:rPr>
            </w:pPr>
            <w:r w:rsidRPr="00E84E8F">
              <w:rPr>
                <w:rFonts w:cs="Arial"/>
                <w:b/>
                <w:bCs/>
                <w:sz w:val="15"/>
                <w:szCs w:val="15"/>
              </w:rPr>
              <w:t>FACE VALUE</w:t>
            </w:r>
          </w:p>
          <w:p w14:paraId="1B6C2E3A" w14:textId="76BAACE8" w:rsidR="00176099" w:rsidRPr="00E84E8F" w:rsidRDefault="00C552A4" w:rsidP="00B83B7C">
            <w:pPr>
              <w:pStyle w:val="NormalnyWeb"/>
              <w:keepNext/>
              <w:spacing w:before="0" w:beforeAutospacing="0" w:after="0" w:afterAutospacing="0"/>
              <w:jc w:val="center"/>
              <w:rPr>
                <w:rFonts w:cs="Arial"/>
              </w:rPr>
            </w:pPr>
            <w:r>
              <w:rPr>
                <w:rFonts w:cs="Arial"/>
                <w:b/>
                <w:bCs/>
                <w:sz w:val="15"/>
                <w:szCs w:val="15"/>
              </w:rPr>
              <w:t>JUNE 30</w:t>
            </w:r>
            <w:r w:rsidRPr="00E84E8F">
              <w:rPr>
                <w:rFonts w:cs="Arial"/>
                <w:b/>
                <w:bCs/>
                <w:sz w:val="15"/>
                <w:szCs w:val="15"/>
              </w:rPr>
              <w:t>,</w:t>
            </w:r>
          </w:p>
          <w:p w14:paraId="20363227" w14:textId="11486A4B" w:rsidR="00176099" w:rsidRPr="00E84E8F" w:rsidRDefault="00C552A4" w:rsidP="00B83B7C">
            <w:pPr>
              <w:pStyle w:val="NormalnyWeb"/>
              <w:keepNext/>
              <w:spacing w:before="0" w:beforeAutospacing="0" w:after="0" w:afterAutospacing="0"/>
              <w:jc w:val="center"/>
              <w:rPr>
                <w:rFonts w:eastAsiaTheme="minorEastAsia" w:cs="Arial"/>
              </w:rPr>
            </w:pPr>
            <w:r w:rsidRPr="00E84E8F">
              <w:rPr>
                <w:rFonts w:cs="Arial"/>
                <w:b/>
                <w:bCs/>
                <w:sz w:val="15"/>
                <w:szCs w:val="15"/>
              </w:rPr>
              <w:t>2018</w:t>
            </w:r>
          </w:p>
        </w:tc>
        <w:tc>
          <w:tcPr>
            <w:tcW w:w="49" w:type="pct"/>
            <w:shd w:val="clear" w:color="auto" w:fill="auto"/>
            <w:vAlign w:val="bottom"/>
            <w:hideMark/>
          </w:tcPr>
          <w:p w14:paraId="5A2EB5CB" w14:textId="59703C4F"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4D010C5B" w14:textId="41C68EF9" w:rsidR="00176099" w:rsidRPr="00E84E8F" w:rsidRDefault="00176099" w:rsidP="00B83B7C">
            <w:pPr>
              <w:pStyle w:val="la2"/>
              <w:keepNext/>
              <w:spacing w:line="240" w:lineRule="auto"/>
              <w:jc w:val="center"/>
              <w:rPr>
                <w:rFonts w:ascii="Arial" w:eastAsiaTheme="minorEastAsia" w:hAnsi="Arial" w:cs="Arial"/>
              </w:rPr>
            </w:pPr>
          </w:p>
        </w:tc>
        <w:tc>
          <w:tcPr>
            <w:tcW w:w="499" w:type="pct"/>
            <w:gridSpan w:val="2"/>
            <w:shd w:val="clear" w:color="auto" w:fill="auto"/>
            <w:tcMar>
              <w:top w:w="0" w:type="dxa"/>
              <w:left w:w="14" w:type="dxa"/>
              <w:bottom w:w="0" w:type="dxa"/>
              <w:right w:w="14" w:type="dxa"/>
            </w:tcMar>
            <w:vAlign w:val="bottom"/>
            <w:hideMark/>
          </w:tcPr>
          <w:p w14:paraId="3C43D035" w14:textId="22216C25" w:rsidR="00176099" w:rsidRPr="00E84E8F" w:rsidRDefault="00C552A4" w:rsidP="00B83B7C">
            <w:pPr>
              <w:pStyle w:val="NormalnyWeb"/>
              <w:keepNext/>
              <w:spacing w:before="0" w:beforeAutospacing="0" w:after="0" w:afterAutospacing="0"/>
              <w:jc w:val="center"/>
              <w:rPr>
                <w:rFonts w:eastAsiaTheme="minorEastAsia" w:cs="Arial"/>
              </w:rPr>
            </w:pPr>
            <w:r w:rsidRPr="00E84E8F">
              <w:rPr>
                <w:rFonts w:cs="Arial"/>
                <w:b/>
                <w:bCs/>
                <w:sz w:val="15"/>
                <w:szCs w:val="15"/>
              </w:rPr>
              <w:t>FACE VALUE</w:t>
            </w:r>
          </w:p>
          <w:p w14:paraId="1097503B" w14:textId="33DBB116" w:rsidR="00176099" w:rsidRPr="00E84E8F" w:rsidRDefault="00C552A4" w:rsidP="00B83B7C">
            <w:pPr>
              <w:pStyle w:val="NormalnyWeb"/>
              <w:keepNext/>
              <w:spacing w:before="0" w:beforeAutospacing="0" w:after="0" w:afterAutospacing="0"/>
              <w:jc w:val="center"/>
              <w:rPr>
                <w:rFonts w:cs="Arial"/>
              </w:rPr>
            </w:pPr>
            <w:r w:rsidRPr="00E84E8F">
              <w:rPr>
                <w:rFonts w:cs="Arial"/>
                <w:b/>
                <w:bCs/>
                <w:sz w:val="15"/>
                <w:szCs w:val="15"/>
              </w:rPr>
              <w:t>JUNE 30,</w:t>
            </w:r>
          </w:p>
          <w:p w14:paraId="17EDAC25" w14:textId="4C1539AC" w:rsidR="00176099" w:rsidRPr="00E84E8F" w:rsidRDefault="00C552A4" w:rsidP="00B83B7C">
            <w:pPr>
              <w:pStyle w:val="NormalnyWeb"/>
              <w:keepNext/>
              <w:spacing w:before="0" w:beforeAutospacing="0" w:after="0" w:afterAutospacing="0"/>
              <w:jc w:val="center"/>
              <w:rPr>
                <w:rFonts w:eastAsiaTheme="minorEastAsia" w:cs="Arial"/>
              </w:rPr>
            </w:pPr>
            <w:r w:rsidRPr="00E84E8F">
              <w:rPr>
                <w:rFonts w:cs="Arial"/>
                <w:b/>
                <w:bCs/>
                <w:sz w:val="15"/>
                <w:szCs w:val="15"/>
              </w:rPr>
              <w:t>2017</w:t>
            </w:r>
          </w:p>
        </w:tc>
        <w:tc>
          <w:tcPr>
            <w:tcW w:w="50" w:type="pct"/>
            <w:shd w:val="clear" w:color="auto" w:fill="auto"/>
            <w:vAlign w:val="bottom"/>
            <w:hideMark/>
          </w:tcPr>
          <w:p w14:paraId="13F1D093" w14:textId="7967ABFD"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EDB55AB" w14:textId="193DF855" w:rsidR="00176099" w:rsidRPr="00E84E8F" w:rsidRDefault="00176099" w:rsidP="00B83B7C">
            <w:pPr>
              <w:pStyle w:val="la2"/>
              <w:keepNext/>
              <w:spacing w:line="240" w:lineRule="auto"/>
              <w:jc w:val="center"/>
              <w:rPr>
                <w:rFonts w:ascii="Arial" w:eastAsiaTheme="minorEastAsia" w:hAnsi="Arial" w:cs="Arial"/>
              </w:rPr>
            </w:pPr>
          </w:p>
        </w:tc>
        <w:tc>
          <w:tcPr>
            <w:tcW w:w="499" w:type="pct"/>
            <w:gridSpan w:val="2"/>
            <w:shd w:val="clear" w:color="auto" w:fill="auto"/>
            <w:tcMar>
              <w:top w:w="0" w:type="dxa"/>
              <w:left w:w="14" w:type="dxa"/>
              <w:bottom w:w="0" w:type="dxa"/>
              <w:right w:w="14" w:type="dxa"/>
            </w:tcMar>
            <w:vAlign w:val="bottom"/>
            <w:hideMark/>
          </w:tcPr>
          <w:p w14:paraId="7F7258C9" w14:textId="2540C490" w:rsidR="00176099" w:rsidRPr="00E84E8F" w:rsidRDefault="00C552A4" w:rsidP="00B83B7C">
            <w:pPr>
              <w:pStyle w:val="NormalnyWeb"/>
              <w:keepNext/>
              <w:spacing w:before="0" w:beforeAutospacing="0" w:after="0" w:afterAutospacing="0"/>
              <w:jc w:val="center"/>
              <w:rPr>
                <w:rFonts w:eastAsiaTheme="minorEastAsia" w:cs="Arial"/>
              </w:rPr>
            </w:pPr>
            <w:r w:rsidRPr="00E84E8F">
              <w:rPr>
                <w:rFonts w:cs="Arial"/>
                <w:b/>
                <w:bCs/>
                <w:sz w:val="15"/>
                <w:szCs w:val="15"/>
              </w:rPr>
              <w:t>STATED</w:t>
            </w:r>
          </w:p>
          <w:p w14:paraId="60C504CA" w14:textId="60210EF3" w:rsidR="00176099" w:rsidRPr="00E84E8F" w:rsidRDefault="00C552A4" w:rsidP="00B83B7C">
            <w:pPr>
              <w:pStyle w:val="NormalnyWeb"/>
              <w:keepNext/>
              <w:spacing w:before="0" w:beforeAutospacing="0" w:after="0" w:afterAutospacing="0"/>
              <w:jc w:val="center"/>
              <w:rPr>
                <w:rFonts w:cs="Arial"/>
              </w:rPr>
            </w:pPr>
            <w:r w:rsidRPr="00E84E8F">
              <w:rPr>
                <w:rFonts w:cs="Arial"/>
                <w:b/>
                <w:bCs/>
                <w:sz w:val="15"/>
                <w:szCs w:val="15"/>
              </w:rPr>
              <w:t>INTEREST</w:t>
            </w:r>
          </w:p>
          <w:p w14:paraId="01559746" w14:textId="22D9DA39" w:rsidR="00176099" w:rsidRPr="00E84E8F" w:rsidRDefault="00C552A4" w:rsidP="00B83B7C">
            <w:pPr>
              <w:pStyle w:val="NormalnyWeb"/>
              <w:keepNext/>
              <w:spacing w:before="0" w:beforeAutospacing="0" w:after="0" w:afterAutospacing="0"/>
              <w:jc w:val="center"/>
              <w:rPr>
                <w:rFonts w:eastAsiaTheme="minorEastAsia" w:cs="Arial"/>
              </w:rPr>
            </w:pPr>
            <w:r w:rsidRPr="00E84E8F">
              <w:rPr>
                <w:rFonts w:cs="Arial"/>
                <w:b/>
                <w:bCs/>
                <w:sz w:val="15"/>
                <w:szCs w:val="15"/>
              </w:rPr>
              <w:t>RATE</w:t>
            </w:r>
          </w:p>
        </w:tc>
        <w:tc>
          <w:tcPr>
            <w:tcW w:w="50" w:type="pct"/>
            <w:shd w:val="clear" w:color="auto" w:fill="auto"/>
            <w:vAlign w:val="bottom"/>
            <w:hideMark/>
          </w:tcPr>
          <w:p w14:paraId="4B98FC65" w14:textId="796C8C3F"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7178FB9" w14:textId="544D5601" w:rsidR="00176099" w:rsidRPr="00E84E8F" w:rsidRDefault="00176099" w:rsidP="00B83B7C">
            <w:pPr>
              <w:pStyle w:val="la2"/>
              <w:keepNext/>
              <w:spacing w:line="240" w:lineRule="auto"/>
              <w:jc w:val="center"/>
              <w:rPr>
                <w:rFonts w:ascii="Arial" w:eastAsiaTheme="minorEastAsia" w:hAnsi="Arial" w:cs="Arial"/>
              </w:rPr>
            </w:pPr>
          </w:p>
        </w:tc>
        <w:tc>
          <w:tcPr>
            <w:tcW w:w="499" w:type="pct"/>
            <w:gridSpan w:val="2"/>
            <w:shd w:val="clear" w:color="auto" w:fill="auto"/>
            <w:tcMar>
              <w:top w:w="0" w:type="dxa"/>
              <w:left w:w="14" w:type="dxa"/>
              <w:bottom w:w="0" w:type="dxa"/>
              <w:right w:w="14" w:type="dxa"/>
            </w:tcMar>
            <w:vAlign w:val="bottom"/>
            <w:hideMark/>
          </w:tcPr>
          <w:p w14:paraId="6DF19A20" w14:textId="74BAED30" w:rsidR="00176099" w:rsidRPr="00E84E8F" w:rsidRDefault="00C552A4" w:rsidP="00B83B7C">
            <w:pPr>
              <w:pStyle w:val="NormalnyWeb"/>
              <w:keepNext/>
              <w:spacing w:before="0" w:beforeAutospacing="0" w:after="0" w:afterAutospacing="0"/>
              <w:jc w:val="center"/>
              <w:rPr>
                <w:rFonts w:eastAsiaTheme="minorEastAsia" w:cs="Arial"/>
              </w:rPr>
            </w:pPr>
            <w:r w:rsidRPr="00E84E8F">
              <w:rPr>
                <w:rFonts w:cs="Arial"/>
                <w:b/>
                <w:bCs/>
                <w:sz w:val="15"/>
                <w:szCs w:val="15"/>
              </w:rPr>
              <w:t>EFFECTIVE</w:t>
            </w:r>
          </w:p>
          <w:p w14:paraId="68B2A95F" w14:textId="6A369611" w:rsidR="00176099" w:rsidRPr="00E84E8F" w:rsidRDefault="00C552A4" w:rsidP="00B83B7C">
            <w:pPr>
              <w:pStyle w:val="NormalnyWeb"/>
              <w:keepNext/>
              <w:spacing w:before="0" w:beforeAutospacing="0" w:after="0" w:afterAutospacing="0"/>
              <w:jc w:val="center"/>
              <w:rPr>
                <w:rFonts w:cs="Arial"/>
              </w:rPr>
            </w:pPr>
            <w:r w:rsidRPr="00E84E8F">
              <w:rPr>
                <w:rFonts w:cs="Arial"/>
                <w:b/>
                <w:bCs/>
                <w:sz w:val="15"/>
                <w:szCs w:val="15"/>
              </w:rPr>
              <w:t>INTEREST</w:t>
            </w:r>
          </w:p>
          <w:p w14:paraId="29188325" w14:textId="56C78394" w:rsidR="00176099" w:rsidRPr="00E84E8F" w:rsidRDefault="00C552A4" w:rsidP="00B83B7C">
            <w:pPr>
              <w:pStyle w:val="NormalnyWeb"/>
              <w:keepNext/>
              <w:spacing w:before="0" w:beforeAutospacing="0" w:after="0" w:afterAutospacing="0"/>
              <w:jc w:val="center"/>
              <w:rPr>
                <w:rFonts w:eastAsiaTheme="minorEastAsia" w:cs="Arial"/>
              </w:rPr>
            </w:pPr>
            <w:r w:rsidRPr="00E84E8F">
              <w:rPr>
                <w:rFonts w:cs="Arial"/>
                <w:b/>
                <w:bCs/>
                <w:sz w:val="15"/>
                <w:szCs w:val="15"/>
              </w:rPr>
              <w:t>RATE</w:t>
            </w:r>
          </w:p>
        </w:tc>
        <w:tc>
          <w:tcPr>
            <w:tcW w:w="10" w:type="pct"/>
            <w:shd w:val="clear" w:color="auto" w:fill="auto"/>
            <w:vAlign w:val="bottom"/>
            <w:hideMark/>
          </w:tcPr>
          <w:p w14:paraId="2C6BEFEB" w14:textId="35E94DCA" w:rsidR="00176099" w:rsidRPr="00E84E8F" w:rsidRDefault="00176099" w:rsidP="00B83B7C">
            <w:pPr>
              <w:keepNext/>
              <w:jc w:val="center"/>
              <w:rPr>
                <w:rFonts w:ascii="Arial" w:hAnsi="Arial" w:cs="Arial"/>
                <w:sz w:val="8"/>
                <w:szCs w:val="24"/>
              </w:rPr>
            </w:pPr>
          </w:p>
        </w:tc>
      </w:tr>
      <w:tr w:rsidR="00176099" w:rsidRPr="00E84E8F" w14:paraId="59D51927" w14:textId="77777777" w:rsidTr="009433EA">
        <w:trPr>
          <w:tblHeader/>
          <w:jc w:val="center"/>
        </w:trPr>
        <w:tc>
          <w:tcPr>
            <w:tcW w:w="2649" w:type="pct"/>
            <w:tcBorders>
              <w:bottom w:val="single" w:sz="4" w:space="0" w:color="auto"/>
            </w:tcBorders>
            <w:shd w:val="clear" w:color="auto" w:fill="auto"/>
            <w:vAlign w:val="bottom"/>
          </w:tcPr>
          <w:p w14:paraId="7E348971" w14:textId="525A07A9" w:rsidR="00176099" w:rsidRPr="00E84E8F" w:rsidRDefault="00176099" w:rsidP="00B83B7C">
            <w:pPr>
              <w:pStyle w:val="NormalnyWeb"/>
              <w:keepNext/>
              <w:spacing w:before="0" w:beforeAutospacing="0" w:after="0" w:afterAutospacing="0" w:line="80" w:lineRule="exact"/>
              <w:jc w:val="center"/>
              <w:rPr>
                <w:rFonts w:cs="Arial"/>
                <w:sz w:val="8"/>
                <w:szCs w:val="8"/>
              </w:rPr>
            </w:pPr>
          </w:p>
        </w:tc>
        <w:tc>
          <w:tcPr>
            <w:tcW w:w="49" w:type="pct"/>
            <w:tcBorders>
              <w:bottom w:val="single" w:sz="4" w:space="0" w:color="auto"/>
            </w:tcBorders>
            <w:shd w:val="clear" w:color="auto" w:fill="auto"/>
            <w:vAlign w:val="bottom"/>
          </w:tcPr>
          <w:p w14:paraId="4089B78D" w14:textId="77777777" w:rsidR="00176099" w:rsidRPr="00E84E8F" w:rsidRDefault="00176099" w:rsidP="00B83B7C">
            <w:pPr>
              <w:pStyle w:val="la2"/>
              <w:keepNext/>
              <w:spacing w:line="80" w:lineRule="exact"/>
              <w:jc w:val="center"/>
              <w:rPr>
                <w:rFonts w:ascii="Arial" w:hAnsi="Arial" w:cs="Arial"/>
              </w:rPr>
            </w:pPr>
          </w:p>
        </w:tc>
        <w:tc>
          <w:tcPr>
            <w:tcW w:w="498" w:type="pct"/>
            <w:gridSpan w:val="2"/>
            <w:tcBorders>
              <w:bottom w:val="single" w:sz="4" w:space="0" w:color="auto"/>
            </w:tcBorders>
            <w:shd w:val="clear" w:color="auto" w:fill="auto"/>
            <w:tcMar>
              <w:top w:w="0" w:type="dxa"/>
              <w:left w:w="14" w:type="dxa"/>
              <w:bottom w:w="0" w:type="dxa"/>
              <w:right w:w="14" w:type="dxa"/>
            </w:tcMar>
            <w:vAlign w:val="bottom"/>
          </w:tcPr>
          <w:p w14:paraId="7E536DAB" w14:textId="77777777" w:rsidR="00176099" w:rsidRPr="00E84E8F" w:rsidRDefault="00176099" w:rsidP="00B83B7C">
            <w:pPr>
              <w:pStyle w:val="NormalnyWeb"/>
              <w:keepNext/>
              <w:spacing w:before="0" w:beforeAutospacing="0" w:after="0" w:afterAutospacing="0" w:line="80" w:lineRule="exact"/>
              <w:jc w:val="center"/>
              <w:rPr>
                <w:rFonts w:cs="Arial"/>
                <w:b/>
                <w:bCs/>
                <w:sz w:val="8"/>
                <w:szCs w:val="8"/>
              </w:rPr>
            </w:pPr>
          </w:p>
        </w:tc>
        <w:tc>
          <w:tcPr>
            <w:tcW w:w="49" w:type="pct"/>
            <w:tcBorders>
              <w:bottom w:val="single" w:sz="4" w:space="0" w:color="auto"/>
            </w:tcBorders>
            <w:shd w:val="clear" w:color="auto" w:fill="auto"/>
            <w:vAlign w:val="bottom"/>
          </w:tcPr>
          <w:p w14:paraId="61A323F8" w14:textId="77777777" w:rsidR="00176099" w:rsidRPr="00E84E8F" w:rsidRDefault="00176099" w:rsidP="00B83B7C">
            <w:pPr>
              <w:keepNext/>
              <w:spacing w:line="80" w:lineRule="exact"/>
              <w:jc w:val="center"/>
              <w:rPr>
                <w:rFonts w:ascii="Arial" w:hAnsi="Arial" w:cs="Arial"/>
                <w:sz w:val="8"/>
                <w:szCs w:val="8"/>
              </w:rPr>
            </w:pPr>
          </w:p>
        </w:tc>
        <w:tc>
          <w:tcPr>
            <w:tcW w:w="49" w:type="pct"/>
            <w:tcBorders>
              <w:bottom w:val="single" w:sz="4" w:space="0" w:color="auto"/>
            </w:tcBorders>
            <w:shd w:val="clear" w:color="auto" w:fill="auto"/>
            <w:vAlign w:val="bottom"/>
          </w:tcPr>
          <w:p w14:paraId="4AA7BBD5" w14:textId="77777777" w:rsidR="00176099" w:rsidRPr="00E84E8F" w:rsidRDefault="00176099" w:rsidP="00B83B7C">
            <w:pPr>
              <w:pStyle w:val="la2"/>
              <w:keepNext/>
              <w:spacing w:line="80" w:lineRule="exact"/>
              <w:jc w:val="center"/>
              <w:rPr>
                <w:rFonts w:ascii="Arial" w:hAnsi="Arial" w:cs="Arial"/>
              </w:rPr>
            </w:pPr>
          </w:p>
        </w:tc>
        <w:tc>
          <w:tcPr>
            <w:tcW w:w="499" w:type="pct"/>
            <w:gridSpan w:val="2"/>
            <w:tcBorders>
              <w:bottom w:val="single" w:sz="4" w:space="0" w:color="auto"/>
            </w:tcBorders>
            <w:shd w:val="clear" w:color="auto" w:fill="auto"/>
            <w:tcMar>
              <w:top w:w="0" w:type="dxa"/>
              <w:left w:w="14" w:type="dxa"/>
              <w:bottom w:w="0" w:type="dxa"/>
              <w:right w:w="14" w:type="dxa"/>
            </w:tcMar>
            <w:vAlign w:val="bottom"/>
          </w:tcPr>
          <w:p w14:paraId="1FDDB2F2" w14:textId="77777777" w:rsidR="00176099" w:rsidRPr="00E84E8F" w:rsidRDefault="00176099" w:rsidP="00B83B7C">
            <w:pPr>
              <w:pStyle w:val="NormalnyWeb"/>
              <w:keepNext/>
              <w:spacing w:before="0" w:beforeAutospacing="0" w:after="0" w:afterAutospacing="0" w:line="80" w:lineRule="exact"/>
              <w:jc w:val="center"/>
              <w:rPr>
                <w:rFonts w:cs="Arial"/>
                <w:b/>
                <w:bCs/>
                <w:sz w:val="8"/>
                <w:szCs w:val="8"/>
              </w:rPr>
            </w:pPr>
          </w:p>
        </w:tc>
        <w:tc>
          <w:tcPr>
            <w:tcW w:w="50" w:type="pct"/>
            <w:tcBorders>
              <w:bottom w:val="single" w:sz="4" w:space="0" w:color="auto"/>
            </w:tcBorders>
            <w:shd w:val="clear" w:color="auto" w:fill="auto"/>
            <w:vAlign w:val="bottom"/>
          </w:tcPr>
          <w:p w14:paraId="1726BC38" w14:textId="77777777" w:rsidR="00176099" w:rsidRPr="00E84E8F" w:rsidRDefault="00176099" w:rsidP="00B83B7C">
            <w:pPr>
              <w:keepNext/>
              <w:spacing w:line="80" w:lineRule="exact"/>
              <w:jc w:val="center"/>
              <w:rPr>
                <w:rFonts w:ascii="Arial" w:hAnsi="Arial" w:cs="Arial"/>
                <w:sz w:val="8"/>
                <w:szCs w:val="8"/>
              </w:rPr>
            </w:pPr>
          </w:p>
        </w:tc>
        <w:tc>
          <w:tcPr>
            <w:tcW w:w="50" w:type="pct"/>
            <w:tcBorders>
              <w:bottom w:val="single" w:sz="4" w:space="0" w:color="auto"/>
            </w:tcBorders>
            <w:shd w:val="clear" w:color="auto" w:fill="auto"/>
            <w:vAlign w:val="bottom"/>
          </w:tcPr>
          <w:p w14:paraId="440F5CB4" w14:textId="77777777" w:rsidR="00176099" w:rsidRPr="00E84E8F" w:rsidRDefault="00176099" w:rsidP="00B83B7C">
            <w:pPr>
              <w:pStyle w:val="la2"/>
              <w:keepNext/>
              <w:spacing w:line="80" w:lineRule="exact"/>
              <w:jc w:val="center"/>
              <w:rPr>
                <w:rFonts w:ascii="Arial" w:hAnsi="Arial" w:cs="Arial"/>
              </w:rPr>
            </w:pPr>
          </w:p>
        </w:tc>
        <w:tc>
          <w:tcPr>
            <w:tcW w:w="499" w:type="pct"/>
            <w:gridSpan w:val="2"/>
            <w:tcBorders>
              <w:bottom w:val="single" w:sz="4" w:space="0" w:color="auto"/>
            </w:tcBorders>
            <w:shd w:val="clear" w:color="auto" w:fill="auto"/>
            <w:tcMar>
              <w:top w:w="0" w:type="dxa"/>
              <w:left w:w="14" w:type="dxa"/>
              <w:bottom w:w="0" w:type="dxa"/>
              <w:right w:w="14" w:type="dxa"/>
            </w:tcMar>
            <w:vAlign w:val="bottom"/>
          </w:tcPr>
          <w:p w14:paraId="1C642D40" w14:textId="77777777" w:rsidR="00176099" w:rsidRPr="00E84E8F" w:rsidRDefault="00176099" w:rsidP="00B83B7C">
            <w:pPr>
              <w:pStyle w:val="NormalnyWeb"/>
              <w:keepNext/>
              <w:spacing w:before="0" w:beforeAutospacing="0" w:after="0" w:afterAutospacing="0" w:line="80" w:lineRule="exact"/>
              <w:jc w:val="center"/>
              <w:rPr>
                <w:rFonts w:cs="Arial"/>
                <w:b/>
                <w:bCs/>
                <w:sz w:val="8"/>
                <w:szCs w:val="8"/>
              </w:rPr>
            </w:pPr>
          </w:p>
        </w:tc>
        <w:tc>
          <w:tcPr>
            <w:tcW w:w="50" w:type="pct"/>
            <w:tcBorders>
              <w:bottom w:val="single" w:sz="4" w:space="0" w:color="auto"/>
            </w:tcBorders>
            <w:shd w:val="clear" w:color="auto" w:fill="auto"/>
            <w:vAlign w:val="bottom"/>
          </w:tcPr>
          <w:p w14:paraId="4A28AB25" w14:textId="77777777" w:rsidR="00176099" w:rsidRPr="00E84E8F" w:rsidRDefault="00176099" w:rsidP="00B83B7C">
            <w:pPr>
              <w:keepNext/>
              <w:spacing w:line="80" w:lineRule="exact"/>
              <w:jc w:val="center"/>
              <w:rPr>
                <w:rFonts w:ascii="Arial" w:hAnsi="Arial" w:cs="Arial"/>
                <w:sz w:val="8"/>
                <w:szCs w:val="8"/>
              </w:rPr>
            </w:pPr>
          </w:p>
        </w:tc>
        <w:tc>
          <w:tcPr>
            <w:tcW w:w="50" w:type="pct"/>
            <w:tcBorders>
              <w:bottom w:val="single" w:sz="4" w:space="0" w:color="auto"/>
            </w:tcBorders>
            <w:shd w:val="clear" w:color="auto" w:fill="auto"/>
            <w:vAlign w:val="bottom"/>
          </w:tcPr>
          <w:p w14:paraId="153A7B71" w14:textId="77777777" w:rsidR="00176099" w:rsidRPr="00E84E8F" w:rsidRDefault="00176099" w:rsidP="00B83B7C">
            <w:pPr>
              <w:pStyle w:val="la2"/>
              <w:keepNext/>
              <w:spacing w:line="80" w:lineRule="exact"/>
              <w:jc w:val="center"/>
              <w:rPr>
                <w:rFonts w:ascii="Arial" w:hAnsi="Arial" w:cs="Arial"/>
              </w:rPr>
            </w:pPr>
          </w:p>
        </w:tc>
        <w:tc>
          <w:tcPr>
            <w:tcW w:w="499" w:type="pct"/>
            <w:gridSpan w:val="2"/>
            <w:tcBorders>
              <w:bottom w:val="single" w:sz="4" w:space="0" w:color="auto"/>
            </w:tcBorders>
            <w:shd w:val="clear" w:color="auto" w:fill="auto"/>
            <w:tcMar>
              <w:top w:w="0" w:type="dxa"/>
              <w:left w:w="14" w:type="dxa"/>
              <w:bottom w:w="0" w:type="dxa"/>
              <w:right w:w="14" w:type="dxa"/>
            </w:tcMar>
            <w:vAlign w:val="bottom"/>
          </w:tcPr>
          <w:p w14:paraId="7F9E5F16" w14:textId="77777777" w:rsidR="00176099" w:rsidRPr="00E84E8F" w:rsidRDefault="00176099" w:rsidP="00B83B7C">
            <w:pPr>
              <w:pStyle w:val="NormalnyWeb"/>
              <w:keepNext/>
              <w:spacing w:before="0" w:beforeAutospacing="0" w:after="0" w:afterAutospacing="0" w:line="80" w:lineRule="exact"/>
              <w:jc w:val="center"/>
              <w:rPr>
                <w:rFonts w:cs="Arial"/>
                <w:b/>
                <w:bCs/>
                <w:sz w:val="8"/>
                <w:szCs w:val="8"/>
              </w:rPr>
            </w:pPr>
          </w:p>
        </w:tc>
        <w:tc>
          <w:tcPr>
            <w:tcW w:w="10" w:type="pct"/>
            <w:shd w:val="clear" w:color="auto" w:fill="auto"/>
            <w:vAlign w:val="bottom"/>
          </w:tcPr>
          <w:p w14:paraId="79B2C24E"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261D95EB" w14:textId="77777777" w:rsidTr="009433EA">
        <w:trPr>
          <w:tblHeader/>
          <w:jc w:val="center"/>
        </w:trPr>
        <w:tc>
          <w:tcPr>
            <w:tcW w:w="2649" w:type="pct"/>
            <w:tcBorders>
              <w:top w:val="single" w:sz="4" w:space="0" w:color="auto"/>
            </w:tcBorders>
            <w:shd w:val="clear" w:color="auto" w:fill="auto"/>
            <w:vAlign w:val="bottom"/>
          </w:tcPr>
          <w:p w14:paraId="5F32DFE2" w14:textId="62E4D0F5" w:rsidR="00176099" w:rsidRPr="00E84E8F" w:rsidRDefault="00176099" w:rsidP="00B83B7C">
            <w:pPr>
              <w:pStyle w:val="NormalnyWeb"/>
              <w:keepNext/>
              <w:spacing w:before="0" w:beforeAutospacing="0" w:after="0" w:afterAutospacing="0" w:line="80" w:lineRule="exact"/>
              <w:jc w:val="center"/>
              <w:rPr>
                <w:rFonts w:cs="Arial"/>
                <w:sz w:val="8"/>
                <w:szCs w:val="8"/>
              </w:rPr>
            </w:pPr>
          </w:p>
        </w:tc>
        <w:tc>
          <w:tcPr>
            <w:tcW w:w="49" w:type="pct"/>
            <w:tcBorders>
              <w:top w:val="single" w:sz="4" w:space="0" w:color="auto"/>
            </w:tcBorders>
            <w:shd w:val="clear" w:color="auto" w:fill="auto"/>
            <w:vAlign w:val="bottom"/>
          </w:tcPr>
          <w:p w14:paraId="3DC3BE76" w14:textId="77777777" w:rsidR="00176099" w:rsidRPr="00E84E8F" w:rsidRDefault="00176099" w:rsidP="00B83B7C">
            <w:pPr>
              <w:pStyle w:val="la2"/>
              <w:keepNext/>
              <w:spacing w:line="80" w:lineRule="exact"/>
              <w:jc w:val="center"/>
              <w:rPr>
                <w:rFonts w:ascii="Arial" w:hAnsi="Arial" w:cs="Arial"/>
              </w:rPr>
            </w:pPr>
          </w:p>
        </w:tc>
        <w:tc>
          <w:tcPr>
            <w:tcW w:w="498" w:type="pct"/>
            <w:gridSpan w:val="2"/>
            <w:tcBorders>
              <w:top w:val="single" w:sz="4" w:space="0" w:color="auto"/>
            </w:tcBorders>
            <w:shd w:val="clear" w:color="auto" w:fill="auto"/>
            <w:tcMar>
              <w:top w:w="0" w:type="dxa"/>
              <w:left w:w="14" w:type="dxa"/>
              <w:bottom w:w="0" w:type="dxa"/>
              <w:right w:w="14" w:type="dxa"/>
            </w:tcMar>
            <w:vAlign w:val="bottom"/>
          </w:tcPr>
          <w:p w14:paraId="196E9B26" w14:textId="77777777" w:rsidR="00176099" w:rsidRPr="00E84E8F" w:rsidRDefault="00176099" w:rsidP="00B83B7C">
            <w:pPr>
              <w:pStyle w:val="NormalnyWeb"/>
              <w:keepNext/>
              <w:spacing w:before="0" w:beforeAutospacing="0" w:after="0" w:afterAutospacing="0" w:line="80" w:lineRule="exact"/>
              <w:jc w:val="center"/>
              <w:rPr>
                <w:rFonts w:cs="Arial"/>
                <w:b/>
                <w:bCs/>
                <w:sz w:val="8"/>
                <w:szCs w:val="8"/>
              </w:rPr>
            </w:pPr>
          </w:p>
        </w:tc>
        <w:tc>
          <w:tcPr>
            <w:tcW w:w="49" w:type="pct"/>
            <w:tcBorders>
              <w:top w:val="single" w:sz="4" w:space="0" w:color="auto"/>
            </w:tcBorders>
            <w:shd w:val="clear" w:color="auto" w:fill="auto"/>
            <w:vAlign w:val="bottom"/>
          </w:tcPr>
          <w:p w14:paraId="4342B1F5" w14:textId="77777777" w:rsidR="00176099" w:rsidRPr="00E84E8F" w:rsidRDefault="00176099" w:rsidP="00B83B7C">
            <w:pPr>
              <w:keepNext/>
              <w:spacing w:line="80" w:lineRule="exact"/>
              <w:jc w:val="center"/>
              <w:rPr>
                <w:rFonts w:ascii="Arial" w:hAnsi="Arial" w:cs="Arial"/>
                <w:sz w:val="8"/>
                <w:szCs w:val="8"/>
              </w:rPr>
            </w:pPr>
          </w:p>
        </w:tc>
        <w:tc>
          <w:tcPr>
            <w:tcW w:w="49" w:type="pct"/>
            <w:tcBorders>
              <w:top w:val="single" w:sz="4" w:space="0" w:color="auto"/>
            </w:tcBorders>
            <w:shd w:val="clear" w:color="auto" w:fill="auto"/>
            <w:vAlign w:val="bottom"/>
          </w:tcPr>
          <w:p w14:paraId="70B1E3D6" w14:textId="77777777" w:rsidR="00176099" w:rsidRPr="00E84E8F" w:rsidRDefault="00176099" w:rsidP="00B83B7C">
            <w:pPr>
              <w:pStyle w:val="la2"/>
              <w:keepNext/>
              <w:spacing w:line="80" w:lineRule="exact"/>
              <w:jc w:val="center"/>
              <w:rPr>
                <w:rFonts w:ascii="Arial" w:hAnsi="Arial" w:cs="Arial"/>
              </w:rPr>
            </w:pPr>
          </w:p>
        </w:tc>
        <w:tc>
          <w:tcPr>
            <w:tcW w:w="499" w:type="pct"/>
            <w:gridSpan w:val="2"/>
            <w:tcBorders>
              <w:top w:val="single" w:sz="4" w:space="0" w:color="auto"/>
            </w:tcBorders>
            <w:shd w:val="clear" w:color="auto" w:fill="auto"/>
            <w:tcMar>
              <w:top w:w="0" w:type="dxa"/>
              <w:left w:w="14" w:type="dxa"/>
              <w:bottom w:w="0" w:type="dxa"/>
              <w:right w:w="14" w:type="dxa"/>
            </w:tcMar>
            <w:vAlign w:val="bottom"/>
          </w:tcPr>
          <w:p w14:paraId="737E6ECB" w14:textId="77777777" w:rsidR="00176099" w:rsidRPr="00E84E8F" w:rsidRDefault="00176099" w:rsidP="00B83B7C">
            <w:pPr>
              <w:pStyle w:val="NormalnyWeb"/>
              <w:keepNext/>
              <w:spacing w:before="0" w:beforeAutospacing="0" w:after="0" w:afterAutospacing="0" w:line="80" w:lineRule="exact"/>
              <w:jc w:val="center"/>
              <w:rPr>
                <w:rFonts w:cs="Arial"/>
                <w:b/>
                <w:bCs/>
                <w:sz w:val="8"/>
                <w:szCs w:val="8"/>
              </w:rPr>
            </w:pPr>
          </w:p>
        </w:tc>
        <w:tc>
          <w:tcPr>
            <w:tcW w:w="50" w:type="pct"/>
            <w:tcBorders>
              <w:top w:val="single" w:sz="4" w:space="0" w:color="auto"/>
            </w:tcBorders>
            <w:shd w:val="clear" w:color="auto" w:fill="auto"/>
            <w:vAlign w:val="bottom"/>
          </w:tcPr>
          <w:p w14:paraId="546D4ADF" w14:textId="77777777" w:rsidR="00176099" w:rsidRPr="00E84E8F" w:rsidRDefault="00176099" w:rsidP="00B83B7C">
            <w:pPr>
              <w:keepNext/>
              <w:spacing w:line="80" w:lineRule="exact"/>
              <w:jc w:val="center"/>
              <w:rPr>
                <w:rFonts w:ascii="Arial" w:hAnsi="Arial" w:cs="Arial"/>
                <w:sz w:val="8"/>
                <w:szCs w:val="8"/>
              </w:rPr>
            </w:pPr>
          </w:p>
        </w:tc>
        <w:tc>
          <w:tcPr>
            <w:tcW w:w="50" w:type="pct"/>
            <w:tcBorders>
              <w:top w:val="single" w:sz="4" w:space="0" w:color="auto"/>
            </w:tcBorders>
            <w:shd w:val="clear" w:color="auto" w:fill="auto"/>
            <w:vAlign w:val="bottom"/>
          </w:tcPr>
          <w:p w14:paraId="7FDE20DA" w14:textId="77777777" w:rsidR="00176099" w:rsidRPr="00E84E8F" w:rsidRDefault="00176099" w:rsidP="00B83B7C">
            <w:pPr>
              <w:pStyle w:val="la2"/>
              <w:keepNext/>
              <w:spacing w:line="80" w:lineRule="exact"/>
              <w:jc w:val="center"/>
              <w:rPr>
                <w:rFonts w:ascii="Arial" w:hAnsi="Arial" w:cs="Arial"/>
              </w:rPr>
            </w:pPr>
          </w:p>
        </w:tc>
        <w:tc>
          <w:tcPr>
            <w:tcW w:w="499" w:type="pct"/>
            <w:gridSpan w:val="2"/>
            <w:tcBorders>
              <w:top w:val="single" w:sz="4" w:space="0" w:color="auto"/>
            </w:tcBorders>
            <w:shd w:val="clear" w:color="auto" w:fill="auto"/>
            <w:tcMar>
              <w:top w:w="0" w:type="dxa"/>
              <w:left w:w="14" w:type="dxa"/>
              <w:bottom w:w="0" w:type="dxa"/>
              <w:right w:w="14" w:type="dxa"/>
            </w:tcMar>
            <w:vAlign w:val="bottom"/>
          </w:tcPr>
          <w:p w14:paraId="079F5538" w14:textId="77777777" w:rsidR="00176099" w:rsidRPr="00E84E8F" w:rsidRDefault="00176099" w:rsidP="00B83B7C">
            <w:pPr>
              <w:pStyle w:val="NormalnyWeb"/>
              <w:keepNext/>
              <w:spacing w:before="0" w:beforeAutospacing="0" w:after="0" w:afterAutospacing="0" w:line="80" w:lineRule="exact"/>
              <w:jc w:val="center"/>
              <w:rPr>
                <w:rFonts w:cs="Arial"/>
                <w:b/>
                <w:bCs/>
                <w:sz w:val="8"/>
                <w:szCs w:val="8"/>
              </w:rPr>
            </w:pPr>
          </w:p>
        </w:tc>
        <w:tc>
          <w:tcPr>
            <w:tcW w:w="50" w:type="pct"/>
            <w:tcBorders>
              <w:top w:val="single" w:sz="4" w:space="0" w:color="auto"/>
            </w:tcBorders>
            <w:shd w:val="clear" w:color="auto" w:fill="auto"/>
            <w:vAlign w:val="bottom"/>
          </w:tcPr>
          <w:p w14:paraId="0694E8F0" w14:textId="77777777" w:rsidR="00176099" w:rsidRPr="00E84E8F" w:rsidRDefault="00176099" w:rsidP="00B83B7C">
            <w:pPr>
              <w:keepNext/>
              <w:spacing w:line="80" w:lineRule="exact"/>
              <w:jc w:val="center"/>
              <w:rPr>
                <w:rFonts w:ascii="Arial" w:hAnsi="Arial" w:cs="Arial"/>
                <w:sz w:val="8"/>
                <w:szCs w:val="8"/>
              </w:rPr>
            </w:pPr>
          </w:p>
        </w:tc>
        <w:tc>
          <w:tcPr>
            <w:tcW w:w="50" w:type="pct"/>
            <w:tcBorders>
              <w:top w:val="single" w:sz="4" w:space="0" w:color="auto"/>
            </w:tcBorders>
            <w:shd w:val="clear" w:color="auto" w:fill="auto"/>
            <w:vAlign w:val="bottom"/>
          </w:tcPr>
          <w:p w14:paraId="19B8FD61" w14:textId="77777777" w:rsidR="00176099" w:rsidRPr="00E84E8F" w:rsidRDefault="00176099" w:rsidP="00B83B7C">
            <w:pPr>
              <w:pStyle w:val="la2"/>
              <w:keepNext/>
              <w:spacing w:line="80" w:lineRule="exact"/>
              <w:jc w:val="center"/>
              <w:rPr>
                <w:rFonts w:ascii="Arial" w:hAnsi="Arial" w:cs="Arial"/>
              </w:rPr>
            </w:pPr>
          </w:p>
        </w:tc>
        <w:tc>
          <w:tcPr>
            <w:tcW w:w="499" w:type="pct"/>
            <w:gridSpan w:val="2"/>
            <w:tcBorders>
              <w:top w:val="single" w:sz="4" w:space="0" w:color="auto"/>
            </w:tcBorders>
            <w:shd w:val="clear" w:color="auto" w:fill="auto"/>
            <w:tcMar>
              <w:top w:w="0" w:type="dxa"/>
              <w:left w:w="14" w:type="dxa"/>
              <w:bottom w:w="0" w:type="dxa"/>
              <w:right w:w="14" w:type="dxa"/>
            </w:tcMar>
            <w:vAlign w:val="bottom"/>
          </w:tcPr>
          <w:p w14:paraId="68DD42EF" w14:textId="77777777" w:rsidR="00176099" w:rsidRPr="00E84E8F" w:rsidRDefault="00176099" w:rsidP="00B83B7C">
            <w:pPr>
              <w:pStyle w:val="NormalnyWeb"/>
              <w:keepNext/>
              <w:spacing w:before="0" w:beforeAutospacing="0" w:after="0" w:afterAutospacing="0" w:line="80" w:lineRule="exact"/>
              <w:jc w:val="center"/>
              <w:rPr>
                <w:rFonts w:cs="Arial"/>
                <w:b/>
                <w:bCs/>
                <w:sz w:val="8"/>
                <w:szCs w:val="8"/>
              </w:rPr>
            </w:pPr>
          </w:p>
        </w:tc>
        <w:tc>
          <w:tcPr>
            <w:tcW w:w="10" w:type="pct"/>
            <w:shd w:val="clear" w:color="auto" w:fill="auto"/>
            <w:vAlign w:val="bottom"/>
          </w:tcPr>
          <w:p w14:paraId="0B5DBCB8"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751012AB" w14:textId="77777777" w:rsidTr="009433EA">
        <w:trPr>
          <w:jc w:val="center"/>
        </w:trPr>
        <w:tc>
          <w:tcPr>
            <w:tcW w:w="2649" w:type="pct"/>
            <w:shd w:val="clear" w:color="auto" w:fill="auto"/>
            <w:hideMark/>
          </w:tcPr>
          <w:p w14:paraId="580D1F41" w14:textId="55E28ADE" w:rsidR="00176099" w:rsidRPr="00E84E8F" w:rsidRDefault="00C552A4" w:rsidP="00B83B7C">
            <w:pPr>
              <w:pStyle w:val="NormalnyWeb"/>
              <w:keepNext/>
              <w:spacing w:before="0" w:beforeAutospacing="0" w:after="0" w:afterAutospacing="0"/>
              <w:ind w:left="240" w:hanging="240"/>
              <w:jc w:val="center"/>
              <w:rPr>
                <w:rFonts w:eastAsiaTheme="minorEastAsia" w:cs="Arial"/>
                <w:sz w:val="8"/>
              </w:rPr>
            </w:pPr>
            <w:r w:rsidRPr="00E84E8F">
              <w:rPr>
                <w:rFonts w:cs="Arial"/>
                <w:b/>
                <w:bCs/>
                <w:sz w:val="15"/>
                <w:szCs w:val="15"/>
              </w:rPr>
              <w:t>NOTES</w:t>
            </w:r>
          </w:p>
        </w:tc>
        <w:tc>
          <w:tcPr>
            <w:tcW w:w="49" w:type="pct"/>
            <w:shd w:val="clear" w:color="auto" w:fill="auto"/>
            <w:vAlign w:val="bottom"/>
            <w:hideMark/>
          </w:tcPr>
          <w:p w14:paraId="0A74D403" w14:textId="7F313CCA"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3EF630EF" w14:textId="1EF5FFE8" w:rsidR="00176099" w:rsidRPr="00E84E8F" w:rsidRDefault="00176099" w:rsidP="00B83B7C">
            <w:pPr>
              <w:pStyle w:val="la2"/>
              <w:keepNext/>
              <w:spacing w:line="240" w:lineRule="auto"/>
              <w:jc w:val="center"/>
              <w:rPr>
                <w:rFonts w:ascii="Arial" w:eastAsiaTheme="minorEastAsia" w:hAnsi="Arial" w:cs="Arial"/>
              </w:rPr>
            </w:pPr>
          </w:p>
        </w:tc>
        <w:tc>
          <w:tcPr>
            <w:tcW w:w="449" w:type="pct"/>
            <w:shd w:val="clear" w:color="auto" w:fill="auto"/>
            <w:vAlign w:val="bottom"/>
            <w:hideMark/>
          </w:tcPr>
          <w:p w14:paraId="05C0235C" w14:textId="5E6717C2"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37192E6E" w14:textId="34075B53"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5C16F9AA" w14:textId="19473D92"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7874E870" w14:textId="5D11C947" w:rsidR="00176099" w:rsidRPr="00E84E8F" w:rsidRDefault="00176099" w:rsidP="00B83B7C">
            <w:pPr>
              <w:pStyle w:val="la2"/>
              <w:keepNext/>
              <w:spacing w:line="240" w:lineRule="auto"/>
              <w:jc w:val="center"/>
              <w:rPr>
                <w:rFonts w:ascii="Arial" w:eastAsiaTheme="minorEastAsia" w:hAnsi="Arial" w:cs="Arial"/>
              </w:rPr>
            </w:pPr>
          </w:p>
        </w:tc>
        <w:tc>
          <w:tcPr>
            <w:tcW w:w="449" w:type="pct"/>
            <w:shd w:val="clear" w:color="auto" w:fill="auto"/>
            <w:vAlign w:val="bottom"/>
            <w:hideMark/>
          </w:tcPr>
          <w:p w14:paraId="3806104B" w14:textId="0E638E53"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BABCD9C" w14:textId="1C57BE5A"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8FBB4A2" w14:textId="6D2E3F03"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B4D9853" w14:textId="22343866" w:rsidR="00176099" w:rsidRPr="00E84E8F" w:rsidRDefault="00176099" w:rsidP="00B83B7C">
            <w:pPr>
              <w:pStyle w:val="la2"/>
              <w:keepNext/>
              <w:spacing w:line="240" w:lineRule="auto"/>
              <w:jc w:val="center"/>
              <w:rPr>
                <w:rFonts w:ascii="Arial" w:eastAsiaTheme="minorEastAsia" w:hAnsi="Arial" w:cs="Arial"/>
              </w:rPr>
            </w:pPr>
          </w:p>
        </w:tc>
        <w:tc>
          <w:tcPr>
            <w:tcW w:w="449" w:type="pct"/>
            <w:shd w:val="clear" w:color="auto" w:fill="auto"/>
            <w:vAlign w:val="bottom"/>
            <w:hideMark/>
          </w:tcPr>
          <w:p w14:paraId="0AD96A18" w14:textId="48646085"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1C7C833" w14:textId="4DD7A263"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858302E" w14:textId="647D8229"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A3D44E0" w14:textId="3DF742B3" w:rsidR="00176099" w:rsidRPr="00E84E8F" w:rsidRDefault="00176099" w:rsidP="00B83B7C">
            <w:pPr>
              <w:pStyle w:val="la2"/>
              <w:keepNext/>
              <w:spacing w:line="240" w:lineRule="auto"/>
              <w:jc w:val="center"/>
              <w:rPr>
                <w:rFonts w:ascii="Arial" w:eastAsiaTheme="minorEastAsia" w:hAnsi="Arial" w:cs="Arial"/>
              </w:rPr>
            </w:pPr>
          </w:p>
        </w:tc>
        <w:tc>
          <w:tcPr>
            <w:tcW w:w="449" w:type="pct"/>
            <w:shd w:val="clear" w:color="auto" w:fill="auto"/>
            <w:vAlign w:val="bottom"/>
            <w:hideMark/>
          </w:tcPr>
          <w:p w14:paraId="4B88426E" w14:textId="51C6A4C5" w:rsidR="00176099" w:rsidRPr="00E84E8F" w:rsidRDefault="00176099" w:rsidP="00B83B7C">
            <w:pPr>
              <w:pStyle w:val="la2"/>
              <w:keepNext/>
              <w:spacing w:line="240" w:lineRule="auto"/>
              <w:jc w:val="center"/>
              <w:rPr>
                <w:rFonts w:ascii="Arial" w:eastAsiaTheme="minorEastAsia" w:hAnsi="Arial" w:cs="Arial"/>
              </w:rPr>
            </w:pPr>
          </w:p>
        </w:tc>
        <w:tc>
          <w:tcPr>
            <w:tcW w:w="10" w:type="pct"/>
            <w:shd w:val="clear" w:color="auto" w:fill="auto"/>
            <w:vAlign w:val="bottom"/>
            <w:hideMark/>
          </w:tcPr>
          <w:p w14:paraId="456955DF" w14:textId="4CABE7F1" w:rsidR="00176099" w:rsidRPr="00E84E8F" w:rsidRDefault="00176099" w:rsidP="00B83B7C">
            <w:pPr>
              <w:pStyle w:val="la2"/>
              <w:keepNext/>
              <w:spacing w:line="240" w:lineRule="auto"/>
              <w:jc w:val="center"/>
              <w:rPr>
                <w:rFonts w:ascii="Arial" w:eastAsiaTheme="minorEastAsia" w:hAnsi="Arial" w:cs="Arial"/>
              </w:rPr>
            </w:pPr>
          </w:p>
        </w:tc>
      </w:tr>
      <w:tr w:rsidR="00176099" w:rsidRPr="00E84E8F" w14:paraId="085EA8CE" w14:textId="77777777" w:rsidTr="009433EA">
        <w:trPr>
          <w:jc w:val="center"/>
        </w:trPr>
        <w:tc>
          <w:tcPr>
            <w:tcW w:w="2649" w:type="pct"/>
            <w:shd w:val="clear" w:color="auto" w:fill="auto"/>
          </w:tcPr>
          <w:p w14:paraId="04A90EFB" w14:textId="79EDE23D" w:rsidR="00176099" w:rsidRPr="00E84E8F" w:rsidRDefault="00176099" w:rsidP="00B83B7C">
            <w:pPr>
              <w:pStyle w:val="NormalnyWeb"/>
              <w:keepNext/>
              <w:spacing w:before="0" w:beforeAutospacing="0" w:after="0" w:afterAutospacing="0" w:line="80" w:lineRule="exact"/>
              <w:ind w:left="240" w:hanging="240"/>
              <w:jc w:val="center"/>
              <w:rPr>
                <w:rFonts w:cs="Arial"/>
                <w:b/>
                <w:bCs/>
                <w:sz w:val="8"/>
                <w:szCs w:val="8"/>
              </w:rPr>
            </w:pPr>
          </w:p>
        </w:tc>
        <w:tc>
          <w:tcPr>
            <w:tcW w:w="49" w:type="pct"/>
            <w:shd w:val="clear" w:color="auto" w:fill="auto"/>
            <w:vAlign w:val="bottom"/>
          </w:tcPr>
          <w:p w14:paraId="64B0532D" w14:textId="77777777" w:rsidR="00176099" w:rsidRPr="00E84E8F" w:rsidRDefault="00176099" w:rsidP="00B83B7C">
            <w:pPr>
              <w:pStyle w:val="la2"/>
              <w:keepNext/>
              <w:spacing w:line="80" w:lineRule="exact"/>
              <w:jc w:val="center"/>
              <w:rPr>
                <w:rFonts w:ascii="Arial" w:hAnsi="Arial" w:cs="Arial"/>
              </w:rPr>
            </w:pPr>
          </w:p>
        </w:tc>
        <w:tc>
          <w:tcPr>
            <w:tcW w:w="49" w:type="pct"/>
            <w:shd w:val="clear" w:color="auto" w:fill="auto"/>
            <w:vAlign w:val="bottom"/>
          </w:tcPr>
          <w:p w14:paraId="5B73D4B1" w14:textId="77777777" w:rsidR="00176099" w:rsidRPr="00E84E8F" w:rsidRDefault="00176099" w:rsidP="00B83B7C">
            <w:pPr>
              <w:pStyle w:val="la2"/>
              <w:keepNext/>
              <w:spacing w:line="80" w:lineRule="exact"/>
              <w:jc w:val="center"/>
              <w:rPr>
                <w:rFonts w:ascii="Arial" w:hAnsi="Arial" w:cs="Arial"/>
              </w:rPr>
            </w:pPr>
          </w:p>
        </w:tc>
        <w:tc>
          <w:tcPr>
            <w:tcW w:w="449" w:type="pct"/>
            <w:shd w:val="clear" w:color="auto" w:fill="auto"/>
            <w:vAlign w:val="bottom"/>
          </w:tcPr>
          <w:p w14:paraId="05B360FF" w14:textId="77777777" w:rsidR="00176099" w:rsidRPr="00E84E8F" w:rsidRDefault="00176099" w:rsidP="00B83B7C">
            <w:pPr>
              <w:pStyle w:val="la2"/>
              <w:keepNext/>
              <w:spacing w:line="80" w:lineRule="exact"/>
              <w:jc w:val="center"/>
              <w:rPr>
                <w:rFonts w:ascii="Arial" w:hAnsi="Arial" w:cs="Arial"/>
              </w:rPr>
            </w:pPr>
          </w:p>
        </w:tc>
        <w:tc>
          <w:tcPr>
            <w:tcW w:w="49" w:type="pct"/>
            <w:shd w:val="clear" w:color="auto" w:fill="auto"/>
            <w:vAlign w:val="bottom"/>
          </w:tcPr>
          <w:p w14:paraId="4D9CD02E" w14:textId="77777777" w:rsidR="00176099" w:rsidRPr="00E84E8F" w:rsidRDefault="00176099" w:rsidP="00B83B7C">
            <w:pPr>
              <w:pStyle w:val="la2"/>
              <w:keepNext/>
              <w:spacing w:line="80" w:lineRule="exact"/>
              <w:jc w:val="center"/>
              <w:rPr>
                <w:rFonts w:ascii="Arial" w:hAnsi="Arial" w:cs="Arial"/>
              </w:rPr>
            </w:pPr>
          </w:p>
        </w:tc>
        <w:tc>
          <w:tcPr>
            <w:tcW w:w="49" w:type="pct"/>
            <w:shd w:val="clear" w:color="auto" w:fill="auto"/>
            <w:vAlign w:val="bottom"/>
          </w:tcPr>
          <w:p w14:paraId="13EB61BC" w14:textId="77777777" w:rsidR="00176099" w:rsidRPr="00E84E8F" w:rsidRDefault="00176099" w:rsidP="00B83B7C">
            <w:pPr>
              <w:pStyle w:val="la2"/>
              <w:keepNext/>
              <w:spacing w:line="80" w:lineRule="exact"/>
              <w:jc w:val="center"/>
              <w:rPr>
                <w:rFonts w:ascii="Arial" w:hAnsi="Arial" w:cs="Arial"/>
              </w:rPr>
            </w:pPr>
          </w:p>
        </w:tc>
        <w:tc>
          <w:tcPr>
            <w:tcW w:w="49" w:type="pct"/>
            <w:shd w:val="clear" w:color="auto" w:fill="auto"/>
            <w:vAlign w:val="bottom"/>
          </w:tcPr>
          <w:p w14:paraId="481127C9" w14:textId="77777777" w:rsidR="00176099" w:rsidRPr="00E84E8F" w:rsidRDefault="00176099" w:rsidP="00B83B7C">
            <w:pPr>
              <w:pStyle w:val="la2"/>
              <w:keepNext/>
              <w:spacing w:line="80" w:lineRule="exact"/>
              <w:jc w:val="center"/>
              <w:rPr>
                <w:rFonts w:ascii="Arial" w:hAnsi="Arial" w:cs="Arial"/>
              </w:rPr>
            </w:pPr>
          </w:p>
        </w:tc>
        <w:tc>
          <w:tcPr>
            <w:tcW w:w="449" w:type="pct"/>
            <w:shd w:val="clear" w:color="auto" w:fill="auto"/>
            <w:vAlign w:val="bottom"/>
          </w:tcPr>
          <w:p w14:paraId="55303697"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5AB2043"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01018947"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2FC2197" w14:textId="77777777" w:rsidR="00176099" w:rsidRPr="00E84E8F" w:rsidRDefault="00176099" w:rsidP="00B83B7C">
            <w:pPr>
              <w:pStyle w:val="la2"/>
              <w:keepNext/>
              <w:spacing w:line="80" w:lineRule="exact"/>
              <w:jc w:val="center"/>
              <w:rPr>
                <w:rFonts w:ascii="Arial" w:hAnsi="Arial" w:cs="Arial"/>
              </w:rPr>
            </w:pPr>
          </w:p>
        </w:tc>
        <w:tc>
          <w:tcPr>
            <w:tcW w:w="449" w:type="pct"/>
            <w:shd w:val="clear" w:color="auto" w:fill="auto"/>
            <w:vAlign w:val="bottom"/>
          </w:tcPr>
          <w:p w14:paraId="0DA16B90"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04A819CB"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FF22B7E"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487B5F72" w14:textId="77777777" w:rsidR="00176099" w:rsidRPr="00E84E8F" w:rsidRDefault="00176099" w:rsidP="00B83B7C">
            <w:pPr>
              <w:pStyle w:val="la2"/>
              <w:keepNext/>
              <w:spacing w:line="80" w:lineRule="exact"/>
              <w:jc w:val="center"/>
              <w:rPr>
                <w:rFonts w:ascii="Arial" w:hAnsi="Arial" w:cs="Arial"/>
              </w:rPr>
            </w:pPr>
          </w:p>
        </w:tc>
        <w:tc>
          <w:tcPr>
            <w:tcW w:w="449" w:type="pct"/>
            <w:shd w:val="clear" w:color="auto" w:fill="auto"/>
            <w:vAlign w:val="bottom"/>
          </w:tcPr>
          <w:p w14:paraId="40097254"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vAlign w:val="bottom"/>
          </w:tcPr>
          <w:p w14:paraId="4573D928" w14:textId="77777777" w:rsidR="00176099" w:rsidRPr="00E84E8F" w:rsidRDefault="00176099" w:rsidP="00B83B7C">
            <w:pPr>
              <w:pStyle w:val="la2"/>
              <w:keepNext/>
              <w:spacing w:line="80" w:lineRule="exact"/>
              <w:jc w:val="center"/>
              <w:rPr>
                <w:rFonts w:ascii="Arial" w:hAnsi="Arial" w:cs="Arial"/>
              </w:rPr>
            </w:pPr>
          </w:p>
        </w:tc>
      </w:tr>
      <w:tr w:rsidR="006D6CBA" w:rsidRPr="00E84E8F" w14:paraId="7E950FCC" w14:textId="77777777" w:rsidTr="009433EA">
        <w:trPr>
          <w:jc w:val="center"/>
        </w:trPr>
        <w:tc>
          <w:tcPr>
            <w:tcW w:w="2649" w:type="pct"/>
            <w:shd w:val="clear" w:color="auto" w:fill="auto"/>
          </w:tcPr>
          <w:p w14:paraId="5607D3F7" w14:textId="788AA7C7" w:rsidR="006D6CBA" w:rsidRPr="00E84E8F" w:rsidRDefault="00C552A4" w:rsidP="00B83B7C">
            <w:pPr>
              <w:pStyle w:val="NormalnyWeb"/>
              <w:keepNext/>
              <w:ind w:left="240" w:hanging="240"/>
              <w:jc w:val="center"/>
              <w:rPr>
                <w:rFonts w:cs="Arial"/>
                <w:sz w:val="20"/>
                <w:szCs w:val="20"/>
              </w:rPr>
            </w:pPr>
            <w:r w:rsidRPr="00E84E8F">
              <w:rPr>
                <w:rFonts w:cs="Arial"/>
                <w:sz w:val="20"/>
                <w:szCs w:val="20"/>
              </w:rPr>
              <w:t>NOVEMBER 15, 2017</w:t>
            </w:r>
          </w:p>
        </w:tc>
        <w:tc>
          <w:tcPr>
            <w:tcW w:w="49" w:type="pct"/>
            <w:shd w:val="clear" w:color="auto" w:fill="auto"/>
            <w:vAlign w:val="bottom"/>
          </w:tcPr>
          <w:p w14:paraId="055BA132" w14:textId="77777777" w:rsidR="006D6CBA" w:rsidRPr="00E84E8F" w:rsidRDefault="006D6CBA" w:rsidP="00B83B7C">
            <w:pPr>
              <w:pStyle w:val="la2"/>
              <w:keepNext/>
              <w:spacing w:line="240" w:lineRule="auto"/>
              <w:jc w:val="center"/>
              <w:rPr>
                <w:rFonts w:ascii="Arial" w:hAnsi="Arial" w:cs="Arial"/>
                <w:sz w:val="15"/>
                <w:szCs w:val="15"/>
              </w:rPr>
            </w:pPr>
          </w:p>
        </w:tc>
        <w:tc>
          <w:tcPr>
            <w:tcW w:w="49" w:type="pct"/>
            <w:shd w:val="clear" w:color="auto" w:fill="auto"/>
            <w:vAlign w:val="bottom"/>
          </w:tcPr>
          <w:p w14:paraId="2743B54F" w14:textId="6DA0DE4C" w:rsidR="006D6CBA" w:rsidRPr="00E84E8F" w:rsidRDefault="00C552A4" w:rsidP="00B83B7C">
            <w:pPr>
              <w:keepNext/>
              <w:jc w:val="center"/>
              <w:rPr>
                <w:rFonts w:ascii="Arial" w:hAnsi="Arial" w:cs="Arial"/>
                <w:b/>
                <w:bCs/>
              </w:rPr>
            </w:pPr>
            <w:r w:rsidRPr="00E84E8F">
              <w:rPr>
                <w:rFonts w:ascii="Arial" w:hAnsi="Arial" w:cs="Arial"/>
                <w:b/>
                <w:bCs/>
              </w:rPr>
              <w:t>$</w:t>
            </w:r>
          </w:p>
        </w:tc>
        <w:tc>
          <w:tcPr>
            <w:tcW w:w="449" w:type="pct"/>
            <w:shd w:val="clear" w:color="auto" w:fill="auto"/>
            <w:vAlign w:val="bottom"/>
          </w:tcPr>
          <w:p w14:paraId="6B8F6FBD" w14:textId="0A9DC5EF" w:rsidR="006D6CBA" w:rsidRPr="00E84E8F" w:rsidRDefault="00C552A4" w:rsidP="00B83B7C">
            <w:pPr>
              <w:keepNext/>
              <w:jc w:val="center"/>
              <w:rPr>
                <w:rFonts w:ascii="Arial" w:hAnsi="Arial" w:cs="Arial"/>
                <w:b/>
                <w:bCs/>
              </w:rPr>
            </w:pPr>
            <w:r w:rsidRPr="00E84E8F">
              <w:rPr>
                <w:rFonts w:ascii="Arial" w:hAnsi="Arial" w:cs="Arial"/>
                <w:b/>
                <w:bCs/>
              </w:rPr>
              <w:t>0</w:t>
            </w:r>
          </w:p>
        </w:tc>
        <w:tc>
          <w:tcPr>
            <w:tcW w:w="49" w:type="pct"/>
            <w:shd w:val="clear" w:color="auto" w:fill="auto"/>
            <w:noWrap/>
            <w:vAlign w:val="bottom"/>
          </w:tcPr>
          <w:p w14:paraId="78BE8FE8" w14:textId="77777777" w:rsidR="006D6CBA" w:rsidRPr="00E84E8F" w:rsidRDefault="006D6CBA" w:rsidP="00B83B7C">
            <w:pPr>
              <w:keepNext/>
              <w:jc w:val="center"/>
              <w:rPr>
                <w:rFonts w:ascii="Arial" w:hAnsi="Arial" w:cs="Arial"/>
                <w:b/>
                <w:bCs/>
              </w:rPr>
            </w:pPr>
          </w:p>
        </w:tc>
        <w:tc>
          <w:tcPr>
            <w:tcW w:w="49" w:type="pct"/>
            <w:shd w:val="clear" w:color="auto" w:fill="auto"/>
            <w:vAlign w:val="bottom"/>
          </w:tcPr>
          <w:p w14:paraId="41A3A700" w14:textId="77777777" w:rsidR="006D6CBA" w:rsidRPr="00E84E8F" w:rsidRDefault="006D6CBA" w:rsidP="00B83B7C">
            <w:pPr>
              <w:pStyle w:val="la2"/>
              <w:keepNext/>
              <w:spacing w:line="240" w:lineRule="auto"/>
              <w:jc w:val="center"/>
              <w:rPr>
                <w:rFonts w:ascii="Arial" w:hAnsi="Arial" w:cs="Arial"/>
                <w:sz w:val="15"/>
                <w:szCs w:val="15"/>
              </w:rPr>
            </w:pPr>
          </w:p>
        </w:tc>
        <w:tc>
          <w:tcPr>
            <w:tcW w:w="49" w:type="pct"/>
            <w:shd w:val="clear" w:color="auto" w:fill="auto"/>
            <w:vAlign w:val="bottom"/>
          </w:tcPr>
          <w:p w14:paraId="3E4A7E3F" w14:textId="7BA690DF" w:rsidR="006D6CBA" w:rsidRPr="00E84E8F" w:rsidRDefault="00C552A4" w:rsidP="00B83B7C">
            <w:pPr>
              <w:keepNext/>
              <w:jc w:val="center"/>
              <w:rPr>
                <w:rFonts w:ascii="Arial" w:hAnsi="Arial" w:cs="Arial"/>
              </w:rPr>
            </w:pPr>
            <w:r w:rsidRPr="00E84E8F">
              <w:rPr>
                <w:rFonts w:ascii="Arial" w:hAnsi="Arial" w:cs="Arial"/>
              </w:rPr>
              <w:t>$</w:t>
            </w:r>
          </w:p>
        </w:tc>
        <w:tc>
          <w:tcPr>
            <w:tcW w:w="449" w:type="pct"/>
            <w:shd w:val="clear" w:color="auto" w:fill="auto"/>
            <w:vAlign w:val="bottom"/>
          </w:tcPr>
          <w:p w14:paraId="4ADA0928" w14:textId="5E24508E" w:rsidR="006D6CBA" w:rsidRPr="00E84E8F" w:rsidRDefault="00C552A4" w:rsidP="00B83B7C">
            <w:pPr>
              <w:keepNext/>
              <w:jc w:val="center"/>
              <w:rPr>
                <w:rFonts w:ascii="Arial" w:hAnsi="Arial" w:cs="Arial"/>
              </w:rPr>
            </w:pPr>
            <w:r w:rsidRPr="00E84E8F">
              <w:rPr>
                <w:rFonts w:ascii="Arial" w:hAnsi="Arial" w:cs="Arial"/>
              </w:rPr>
              <w:t>600</w:t>
            </w:r>
          </w:p>
        </w:tc>
        <w:tc>
          <w:tcPr>
            <w:tcW w:w="50" w:type="pct"/>
            <w:shd w:val="clear" w:color="auto" w:fill="auto"/>
            <w:noWrap/>
            <w:vAlign w:val="bottom"/>
          </w:tcPr>
          <w:p w14:paraId="299E2E4E" w14:textId="77777777" w:rsidR="006D6CBA" w:rsidRPr="00E84E8F" w:rsidRDefault="006D6CBA" w:rsidP="00B83B7C">
            <w:pPr>
              <w:keepNext/>
              <w:jc w:val="center"/>
              <w:rPr>
                <w:rFonts w:ascii="Arial" w:hAnsi="Arial" w:cs="Arial"/>
              </w:rPr>
            </w:pPr>
          </w:p>
        </w:tc>
        <w:tc>
          <w:tcPr>
            <w:tcW w:w="50" w:type="pct"/>
            <w:shd w:val="clear" w:color="auto" w:fill="auto"/>
            <w:vAlign w:val="bottom"/>
          </w:tcPr>
          <w:p w14:paraId="346339F5" w14:textId="77777777" w:rsidR="006D6CBA" w:rsidRPr="00E84E8F" w:rsidRDefault="006D6CBA"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5DB33AC1" w14:textId="77777777" w:rsidR="006D6CBA" w:rsidRPr="00E84E8F" w:rsidRDefault="006D6CBA" w:rsidP="00B83B7C">
            <w:pPr>
              <w:keepNext/>
              <w:jc w:val="center"/>
              <w:rPr>
                <w:rFonts w:ascii="Arial" w:hAnsi="Arial" w:cs="Arial"/>
                <w:b/>
                <w:bCs/>
              </w:rPr>
            </w:pPr>
          </w:p>
        </w:tc>
        <w:tc>
          <w:tcPr>
            <w:tcW w:w="449" w:type="pct"/>
            <w:shd w:val="clear" w:color="auto" w:fill="auto"/>
            <w:vAlign w:val="bottom"/>
          </w:tcPr>
          <w:p w14:paraId="3FE1D448" w14:textId="729701C6" w:rsidR="006D6CBA" w:rsidRPr="00E84E8F" w:rsidRDefault="00C552A4" w:rsidP="00B83B7C">
            <w:pPr>
              <w:keepNext/>
              <w:jc w:val="center"/>
              <w:rPr>
                <w:rFonts w:ascii="Arial" w:hAnsi="Arial" w:cs="Arial"/>
                <w:b/>
                <w:bCs/>
              </w:rPr>
            </w:pPr>
            <w:r w:rsidRPr="00E84E8F">
              <w:rPr>
                <w:rFonts w:ascii="Arial" w:hAnsi="Arial" w:cs="Arial"/>
                <w:b/>
                <w:bCs/>
              </w:rPr>
              <w:t>0.875%</w:t>
            </w:r>
          </w:p>
        </w:tc>
        <w:tc>
          <w:tcPr>
            <w:tcW w:w="50" w:type="pct"/>
            <w:shd w:val="clear" w:color="auto" w:fill="auto"/>
            <w:noWrap/>
            <w:vAlign w:val="bottom"/>
          </w:tcPr>
          <w:p w14:paraId="5599A3A6" w14:textId="77777777" w:rsidR="006D6CBA" w:rsidRPr="00E84E8F" w:rsidRDefault="006D6CBA" w:rsidP="00B83B7C">
            <w:pPr>
              <w:keepNext/>
              <w:jc w:val="center"/>
              <w:rPr>
                <w:rFonts w:ascii="Arial" w:hAnsi="Arial" w:cs="Arial"/>
                <w:b/>
                <w:bCs/>
              </w:rPr>
            </w:pPr>
          </w:p>
        </w:tc>
        <w:tc>
          <w:tcPr>
            <w:tcW w:w="50" w:type="pct"/>
            <w:shd w:val="clear" w:color="auto" w:fill="auto"/>
            <w:vAlign w:val="bottom"/>
          </w:tcPr>
          <w:p w14:paraId="0227FAD0" w14:textId="77777777" w:rsidR="006D6CBA" w:rsidRPr="00E84E8F" w:rsidRDefault="006D6CBA"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52CDB96E" w14:textId="77777777" w:rsidR="006D6CBA" w:rsidRPr="00E84E8F" w:rsidRDefault="006D6CBA" w:rsidP="00B83B7C">
            <w:pPr>
              <w:keepNext/>
              <w:jc w:val="center"/>
              <w:rPr>
                <w:rFonts w:ascii="Arial" w:hAnsi="Arial" w:cs="Arial"/>
                <w:b/>
                <w:bCs/>
              </w:rPr>
            </w:pPr>
          </w:p>
        </w:tc>
        <w:tc>
          <w:tcPr>
            <w:tcW w:w="449" w:type="pct"/>
            <w:shd w:val="clear" w:color="auto" w:fill="auto"/>
            <w:vAlign w:val="bottom"/>
          </w:tcPr>
          <w:p w14:paraId="394F8FD3" w14:textId="004227BB" w:rsidR="006D6CBA" w:rsidRPr="00E84E8F" w:rsidRDefault="00C552A4" w:rsidP="00B83B7C">
            <w:pPr>
              <w:keepNext/>
              <w:jc w:val="center"/>
              <w:rPr>
                <w:rFonts w:ascii="Arial" w:hAnsi="Arial" w:cs="Arial"/>
                <w:b/>
                <w:bCs/>
              </w:rPr>
            </w:pPr>
            <w:r w:rsidRPr="00E84E8F">
              <w:rPr>
                <w:rFonts w:ascii="Arial" w:hAnsi="Arial" w:cs="Arial"/>
                <w:b/>
                <w:bCs/>
              </w:rPr>
              <w:t>1.084%</w:t>
            </w:r>
          </w:p>
        </w:tc>
        <w:tc>
          <w:tcPr>
            <w:tcW w:w="10" w:type="pct"/>
            <w:shd w:val="clear" w:color="auto" w:fill="auto"/>
            <w:noWrap/>
            <w:vAlign w:val="bottom"/>
          </w:tcPr>
          <w:p w14:paraId="3C4D5A7C" w14:textId="77777777" w:rsidR="006D6CBA" w:rsidRPr="00E84E8F" w:rsidRDefault="006D6CBA" w:rsidP="00B83B7C">
            <w:pPr>
              <w:keepNext/>
              <w:jc w:val="center"/>
              <w:rPr>
                <w:rFonts w:ascii="Arial" w:hAnsi="Arial" w:cs="Arial"/>
                <w:b/>
                <w:bCs/>
              </w:rPr>
            </w:pPr>
          </w:p>
        </w:tc>
      </w:tr>
      <w:tr w:rsidR="00176099" w:rsidRPr="00E84E8F" w14:paraId="09B6EBF4" w14:textId="77777777" w:rsidTr="009433EA">
        <w:trPr>
          <w:jc w:val="center"/>
        </w:trPr>
        <w:tc>
          <w:tcPr>
            <w:tcW w:w="2649" w:type="pct"/>
            <w:shd w:val="clear" w:color="auto" w:fill="auto"/>
            <w:hideMark/>
          </w:tcPr>
          <w:p w14:paraId="327E8F13" w14:textId="2542228A"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MAY 1, 2018</w:t>
            </w:r>
          </w:p>
        </w:tc>
        <w:tc>
          <w:tcPr>
            <w:tcW w:w="49" w:type="pct"/>
            <w:shd w:val="clear" w:color="auto" w:fill="auto"/>
            <w:vAlign w:val="bottom"/>
            <w:hideMark/>
          </w:tcPr>
          <w:p w14:paraId="3C439422" w14:textId="360D2842"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0796BA17" w14:textId="5E57E5A9"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3C6DC0C0" w14:textId="5FCCD38A" w:rsidR="00176099" w:rsidRPr="00E84E8F" w:rsidRDefault="00C552A4" w:rsidP="00B83B7C">
            <w:pPr>
              <w:keepNext/>
              <w:jc w:val="center"/>
              <w:rPr>
                <w:rFonts w:ascii="Arial" w:hAnsi="Arial" w:cs="Arial"/>
                <w:szCs w:val="24"/>
              </w:rPr>
            </w:pPr>
            <w:r w:rsidRPr="00E84E8F">
              <w:rPr>
                <w:rFonts w:ascii="Arial" w:hAnsi="Arial" w:cs="Arial"/>
                <w:b/>
                <w:bCs/>
              </w:rPr>
              <w:t>0</w:t>
            </w:r>
          </w:p>
        </w:tc>
        <w:tc>
          <w:tcPr>
            <w:tcW w:w="49" w:type="pct"/>
            <w:shd w:val="clear" w:color="auto" w:fill="auto"/>
            <w:noWrap/>
            <w:vAlign w:val="bottom"/>
            <w:hideMark/>
          </w:tcPr>
          <w:p w14:paraId="598848A9" w14:textId="31CE4D9C"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5C585D1A" w14:textId="52842726"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44F882E4" w14:textId="1BB643A6"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0CC23382" w14:textId="4E674818" w:rsidR="00176099" w:rsidRPr="00E84E8F" w:rsidRDefault="00C552A4" w:rsidP="00B83B7C">
            <w:pPr>
              <w:keepNext/>
              <w:jc w:val="center"/>
              <w:rPr>
                <w:rFonts w:ascii="Arial" w:hAnsi="Arial" w:cs="Arial"/>
                <w:szCs w:val="24"/>
              </w:rPr>
            </w:pPr>
            <w:r w:rsidRPr="00E84E8F">
              <w:rPr>
                <w:rFonts w:ascii="Arial" w:hAnsi="Arial" w:cs="Arial"/>
              </w:rPr>
              <w:t>450</w:t>
            </w:r>
          </w:p>
        </w:tc>
        <w:tc>
          <w:tcPr>
            <w:tcW w:w="50" w:type="pct"/>
            <w:shd w:val="clear" w:color="auto" w:fill="auto"/>
            <w:noWrap/>
            <w:vAlign w:val="bottom"/>
            <w:hideMark/>
          </w:tcPr>
          <w:p w14:paraId="113EAB11" w14:textId="32DEAF9A"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2C355E6E" w14:textId="240375C6"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6745EBB" w14:textId="33C9E3B4"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0962EB54" w14:textId="665E879B" w:rsidR="00176099" w:rsidRPr="00E84E8F" w:rsidRDefault="00C552A4" w:rsidP="00B83B7C">
            <w:pPr>
              <w:keepNext/>
              <w:jc w:val="center"/>
              <w:rPr>
                <w:rFonts w:ascii="Arial" w:hAnsi="Arial" w:cs="Arial"/>
                <w:szCs w:val="24"/>
              </w:rPr>
            </w:pPr>
            <w:r w:rsidRPr="00E84E8F">
              <w:rPr>
                <w:rFonts w:ascii="Arial" w:hAnsi="Arial" w:cs="Arial"/>
                <w:b/>
                <w:bCs/>
              </w:rPr>
              <w:t>1.000%</w:t>
            </w:r>
          </w:p>
        </w:tc>
        <w:tc>
          <w:tcPr>
            <w:tcW w:w="50" w:type="pct"/>
            <w:shd w:val="clear" w:color="auto" w:fill="auto"/>
            <w:noWrap/>
            <w:vAlign w:val="bottom"/>
            <w:hideMark/>
          </w:tcPr>
          <w:p w14:paraId="32EA9C41" w14:textId="633141C3"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D793FEE" w14:textId="73B4B9B7"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F9670E4" w14:textId="7745A68D"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975B62B" w14:textId="3678B5EC" w:rsidR="00176099" w:rsidRPr="00E84E8F" w:rsidRDefault="00C552A4" w:rsidP="00B83B7C">
            <w:pPr>
              <w:keepNext/>
              <w:jc w:val="center"/>
              <w:rPr>
                <w:rFonts w:ascii="Arial" w:hAnsi="Arial" w:cs="Arial"/>
                <w:szCs w:val="24"/>
              </w:rPr>
            </w:pPr>
            <w:r w:rsidRPr="00E84E8F">
              <w:rPr>
                <w:rFonts w:ascii="Arial" w:hAnsi="Arial" w:cs="Arial"/>
                <w:b/>
                <w:bCs/>
              </w:rPr>
              <w:t>1.106%</w:t>
            </w:r>
          </w:p>
        </w:tc>
        <w:tc>
          <w:tcPr>
            <w:tcW w:w="10" w:type="pct"/>
            <w:shd w:val="clear" w:color="auto" w:fill="auto"/>
            <w:noWrap/>
            <w:vAlign w:val="bottom"/>
            <w:hideMark/>
          </w:tcPr>
          <w:p w14:paraId="23DA5335" w14:textId="46135FD7" w:rsidR="00176099" w:rsidRPr="00E84E8F" w:rsidRDefault="00176099" w:rsidP="00B83B7C">
            <w:pPr>
              <w:keepNext/>
              <w:jc w:val="center"/>
              <w:rPr>
                <w:rFonts w:ascii="Arial" w:hAnsi="Arial" w:cs="Arial"/>
                <w:sz w:val="8"/>
                <w:szCs w:val="24"/>
              </w:rPr>
            </w:pPr>
          </w:p>
        </w:tc>
      </w:tr>
      <w:tr w:rsidR="00176099" w:rsidRPr="00E84E8F" w14:paraId="0C9F0FB8" w14:textId="77777777" w:rsidTr="009433EA">
        <w:trPr>
          <w:jc w:val="center"/>
        </w:trPr>
        <w:tc>
          <w:tcPr>
            <w:tcW w:w="2649" w:type="pct"/>
            <w:shd w:val="clear" w:color="auto" w:fill="auto"/>
            <w:hideMark/>
          </w:tcPr>
          <w:p w14:paraId="49869EFF" w14:textId="1296A14D"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NOVEMBER 3, 2018</w:t>
            </w:r>
          </w:p>
        </w:tc>
        <w:tc>
          <w:tcPr>
            <w:tcW w:w="49" w:type="pct"/>
            <w:shd w:val="clear" w:color="auto" w:fill="auto"/>
            <w:vAlign w:val="bottom"/>
            <w:hideMark/>
          </w:tcPr>
          <w:p w14:paraId="4C8E6EAF" w14:textId="7050953E"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0F390572" w14:textId="5E7A5911"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992A009" w14:textId="776F2735" w:rsidR="00176099" w:rsidRPr="00E84E8F" w:rsidRDefault="00C552A4" w:rsidP="00B83B7C">
            <w:pPr>
              <w:keepNext/>
              <w:jc w:val="center"/>
              <w:rPr>
                <w:rFonts w:ascii="Arial" w:hAnsi="Arial" w:cs="Arial"/>
                <w:szCs w:val="24"/>
              </w:rPr>
            </w:pPr>
            <w:r w:rsidRPr="00E84E8F">
              <w:rPr>
                <w:rFonts w:ascii="Arial" w:hAnsi="Arial" w:cs="Arial"/>
                <w:b/>
                <w:bCs/>
              </w:rPr>
              <w:t>1,750</w:t>
            </w:r>
          </w:p>
        </w:tc>
        <w:tc>
          <w:tcPr>
            <w:tcW w:w="49" w:type="pct"/>
            <w:shd w:val="clear" w:color="auto" w:fill="auto"/>
            <w:noWrap/>
            <w:vAlign w:val="bottom"/>
            <w:hideMark/>
          </w:tcPr>
          <w:p w14:paraId="291246E6" w14:textId="16B7D099"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3D369FED" w14:textId="24CA34E2"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73A20DAD" w14:textId="7C5B7786"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AF3AA19" w14:textId="794EEBC1" w:rsidR="00176099" w:rsidRPr="00E84E8F" w:rsidRDefault="00C552A4" w:rsidP="00B83B7C">
            <w:pPr>
              <w:keepNext/>
              <w:jc w:val="center"/>
              <w:rPr>
                <w:rFonts w:ascii="Arial" w:hAnsi="Arial" w:cs="Arial"/>
                <w:szCs w:val="24"/>
              </w:rPr>
            </w:pPr>
            <w:r w:rsidRPr="00E84E8F">
              <w:rPr>
                <w:rFonts w:ascii="Arial" w:hAnsi="Arial" w:cs="Arial"/>
              </w:rPr>
              <w:t>1,750</w:t>
            </w:r>
          </w:p>
        </w:tc>
        <w:tc>
          <w:tcPr>
            <w:tcW w:w="50" w:type="pct"/>
            <w:shd w:val="clear" w:color="auto" w:fill="auto"/>
            <w:noWrap/>
            <w:vAlign w:val="bottom"/>
            <w:hideMark/>
          </w:tcPr>
          <w:p w14:paraId="60D14B7C" w14:textId="5C053D13"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849BC0C" w14:textId="5004E33C"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FBFF6B2" w14:textId="668E4CC3"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267D871" w14:textId="05EEA0EC" w:rsidR="00176099" w:rsidRPr="00E84E8F" w:rsidRDefault="00C552A4" w:rsidP="00B83B7C">
            <w:pPr>
              <w:keepNext/>
              <w:jc w:val="center"/>
              <w:rPr>
                <w:rFonts w:ascii="Arial" w:hAnsi="Arial" w:cs="Arial"/>
                <w:szCs w:val="24"/>
              </w:rPr>
            </w:pPr>
            <w:r w:rsidRPr="00E84E8F">
              <w:rPr>
                <w:rFonts w:ascii="Arial" w:hAnsi="Arial" w:cs="Arial"/>
                <w:b/>
                <w:bCs/>
              </w:rPr>
              <w:t>1.300%</w:t>
            </w:r>
          </w:p>
        </w:tc>
        <w:tc>
          <w:tcPr>
            <w:tcW w:w="50" w:type="pct"/>
            <w:shd w:val="clear" w:color="auto" w:fill="auto"/>
            <w:noWrap/>
            <w:vAlign w:val="bottom"/>
            <w:hideMark/>
          </w:tcPr>
          <w:p w14:paraId="04E72F5C" w14:textId="7C23B81E"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4109AC3" w14:textId="015B4A98"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C0E0979" w14:textId="264947B7"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18E509B" w14:textId="547DFFEA" w:rsidR="00176099" w:rsidRPr="00E84E8F" w:rsidRDefault="00C552A4" w:rsidP="00B83B7C">
            <w:pPr>
              <w:keepNext/>
              <w:jc w:val="center"/>
              <w:rPr>
                <w:rFonts w:ascii="Arial" w:hAnsi="Arial" w:cs="Arial"/>
                <w:szCs w:val="24"/>
              </w:rPr>
            </w:pPr>
            <w:r w:rsidRPr="00E84E8F">
              <w:rPr>
                <w:rFonts w:ascii="Arial" w:hAnsi="Arial" w:cs="Arial"/>
                <w:b/>
                <w:bCs/>
              </w:rPr>
              <w:t>1.396%</w:t>
            </w:r>
          </w:p>
        </w:tc>
        <w:tc>
          <w:tcPr>
            <w:tcW w:w="10" w:type="pct"/>
            <w:shd w:val="clear" w:color="auto" w:fill="auto"/>
            <w:noWrap/>
            <w:vAlign w:val="bottom"/>
            <w:hideMark/>
          </w:tcPr>
          <w:p w14:paraId="0BB728A6" w14:textId="64510E8C" w:rsidR="00176099" w:rsidRPr="00E84E8F" w:rsidRDefault="00176099" w:rsidP="00B83B7C">
            <w:pPr>
              <w:keepNext/>
              <w:jc w:val="center"/>
              <w:rPr>
                <w:rFonts w:ascii="Arial" w:hAnsi="Arial" w:cs="Arial"/>
                <w:sz w:val="8"/>
                <w:szCs w:val="24"/>
              </w:rPr>
            </w:pPr>
          </w:p>
        </w:tc>
      </w:tr>
      <w:tr w:rsidR="00176099" w:rsidRPr="00E84E8F" w14:paraId="5E46D847" w14:textId="77777777" w:rsidTr="009433EA">
        <w:trPr>
          <w:jc w:val="center"/>
        </w:trPr>
        <w:tc>
          <w:tcPr>
            <w:tcW w:w="2649" w:type="pct"/>
            <w:shd w:val="clear" w:color="auto" w:fill="auto"/>
            <w:hideMark/>
          </w:tcPr>
          <w:p w14:paraId="4D2ACE26" w14:textId="37D494BC"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DECEMBER 6, 2018</w:t>
            </w:r>
          </w:p>
        </w:tc>
        <w:tc>
          <w:tcPr>
            <w:tcW w:w="49" w:type="pct"/>
            <w:shd w:val="clear" w:color="auto" w:fill="auto"/>
            <w:vAlign w:val="bottom"/>
            <w:hideMark/>
          </w:tcPr>
          <w:p w14:paraId="7E336C81" w14:textId="14A7F8C0"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15D695DD" w14:textId="0AFE9E7E"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44002A5" w14:textId="419C6E46" w:rsidR="00176099" w:rsidRPr="00E84E8F" w:rsidRDefault="00C552A4" w:rsidP="00B83B7C">
            <w:pPr>
              <w:keepNext/>
              <w:jc w:val="center"/>
              <w:rPr>
                <w:rFonts w:ascii="Arial" w:hAnsi="Arial" w:cs="Arial"/>
                <w:szCs w:val="24"/>
              </w:rPr>
            </w:pPr>
            <w:r w:rsidRPr="00E84E8F">
              <w:rPr>
                <w:rFonts w:ascii="Arial" w:hAnsi="Arial" w:cs="Arial"/>
                <w:b/>
                <w:bCs/>
              </w:rPr>
              <w:t>1,250</w:t>
            </w:r>
          </w:p>
        </w:tc>
        <w:tc>
          <w:tcPr>
            <w:tcW w:w="49" w:type="pct"/>
            <w:shd w:val="clear" w:color="auto" w:fill="auto"/>
            <w:noWrap/>
            <w:vAlign w:val="bottom"/>
            <w:hideMark/>
          </w:tcPr>
          <w:p w14:paraId="06B25919" w14:textId="6512F8D9"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0310CFCE" w14:textId="23E19C10"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3700BC65" w14:textId="212CD5A0"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32484F21" w14:textId="7EF105CD" w:rsidR="00176099" w:rsidRPr="00E84E8F" w:rsidRDefault="00C552A4" w:rsidP="00B83B7C">
            <w:pPr>
              <w:keepNext/>
              <w:jc w:val="center"/>
              <w:rPr>
                <w:rFonts w:ascii="Arial" w:hAnsi="Arial" w:cs="Arial"/>
                <w:szCs w:val="24"/>
              </w:rPr>
            </w:pPr>
            <w:r w:rsidRPr="00E84E8F">
              <w:rPr>
                <w:rFonts w:ascii="Arial" w:hAnsi="Arial" w:cs="Arial"/>
              </w:rPr>
              <w:t>1,250</w:t>
            </w:r>
          </w:p>
        </w:tc>
        <w:tc>
          <w:tcPr>
            <w:tcW w:w="50" w:type="pct"/>
            <w:shd w:val="clear" w:color="auto" w:fill="auto"/>
            <w:noWrap/>
            <w:vAlign w:val="bottom"/>
            <w:hideMark/>
          </w:tcPr>
          <w:p w14:paraId="1B1066B4" w14:textId="500C1D5C"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F40C654" w14:textId="7BCF4223"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3057488" w14:textId="5929323F"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3547474" w14:textId="4D0A51D2" w:rsidR="00176099" w:rsidRPr="00E84E8F" w:rsidRDefault="00C552A4" w:rsidP="00B83B7C">
            <w:pPr>
              <w:keepNext/>
              <w:jc w:val="center"/>
              <w:rPr>
                <w:rFonts w:ascii="Arial" w:hAnsi="Arial" w:cs="Arial"/>
                <w:szCs w:val="24"/>
              </w:rPr>
            </w:pPr>
            <w:r w:rsidRPr="00E84E8F">
              <w:rPr>
                <w:rFonts w:ascii="Arial" w:hAnsi="Arial" w:cs="Arial"/>
                <w:b/>
                <w:bCs/>
              </w:rPr>
              <w:t>1.625%</w:t>
            </w:r>
          </w:p>
        </w:tc>
        <w:tc>
          <w:tcPr>
            <w:tcW w:w="50" w:type="pct"/>
            <w:shd w:val="clear" w:color="auto" w:fill="auto"/>
            <w:noWrap/>
            <w:vAlign w:val="bottom"/>
            <w:hideMark/>
          </w:tcPr>
          <w:p w14:paraId="2A0440F6" w14:textId="1C798CB5"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03CE767" w14:textId="7E17ABD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B85F937" w14:textId="6D28E1EC"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DB67F90" w14:textId="182CE770" w:rsidR="00176099" w:rsidRPr="00E84E8F" w:rsidRDefault="00C552A4" w:rsidP="00B83B7C">
            <w:pPr>
              <w:keepNext/>
              <w:jc w:val="center"/>
              <w:rPr>
                <w:rFonts w:ascii="Arial" w:hAnsi="Arial" w:cs="Arial"/>
                <w:szCs w:val="24"/>
              </w:rPr>
            </w:pPr>
            <w:r w:rsidRPr="00E84E8F">
              <w:rPr>
                <w:rFonts w:ascii="Arial" w:hAnsi="Arial" w:cs="Arial"/>
                <w:b/>
                <w:bCs/>
              </w:rPr>
              <w:t>1.824%</w:t>
            </w:r>
          </w:p>
        </w:tc>
        <w:tc>
          <w:tcPr>
            <w:tcW w:w="10" w:type="pct"/>
            <w:shd w:val="clear" w:color="auto" w:fill="auto"/>
            <w:noWrap/>
            <w:vAlign w:val="bottom"/>
            <w:hideMark/>
          </w:tcPr>
          <w:p w14:paraId="7D486B3C" w14:textId="54701431" w:rsidR="00176099" w:rsidRPr="00E84E8F" w:rsidRDefault="00176099" w:rsidP="00B83B7C">
            <w:pPr>
              <w:keepNext/>
              <w:jc w:val="center"/>
              <w:rPr>
                <w:rFonts w:ascii="Arial" w:hAnsi="Arial" w:cs="Arial"/>
                <w:sz w:val="8"/>
                <w:szCs w:val="24"/>
              </w:rPr>
            </w:pPr>
          </w:p>
        </w:tc>
      </w:tr>
      <w:tr w:rsidR="00176099" w:rsidRPr="00E84E8F" w14:paraId="19B45272" w14:textId="77777777" w:rsidTr="009433EA">
        <w:trPr>
          <w:jc w:val="center"/>
        </w:trPr>
        <w:tc>
          <w:tcPr>
            <w:tcW w:w="2649" w:type="pct"/>
            <w:shd w:val="clear" w:color="auto" w:fill="auto"/>
            <w:hideMark/>
          </w:tcPr>
          <w:p w14:paraId="5EE402D1" w14:textId="53A0DE07"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JUNE 1, 2019</w:t>
            </w:r>
          </w:p>
        </w:tc>
        <w:tc>
          <w:tcPr>
            <w:tcW w:w="49" w:type="pct"/>
            <w:shd w:val="clear" w:color="auto" w:fill="auto"/>
            <w:vAlign w:val="bottom"/>
            <w:hideMark/>
          </w:tcPr>
          <w:p w14:paraId="6C4D02C2" w14:textId="6AC38692"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616FCFD3" w14:textId="6A0E8905"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984BB87" w14:textId="0F8E911F" w:rsidR="00176099" w:rsidRPr="00E84E8F" w:rsidRDefault="00C552A4" w:rsidP="00B83B7C">
            <w:pPr>
              <w:keepNext/>
              <w:jc w:val="center"/>
              <w:rPr>
                <w:rFonts w:ascii="Arial" w:hAnsi="Arial" w:cs="Arial"/>
                <w:szCs w:val="24"/>
              </w:rPr>
            </w:pPr>
            <w:r w:rsidRPr="00E84E8F">
              <w:rPr>
                <w:rFonts w:ascii="Arial" w:hAnsi="Arial" w:cs="Arial"/>
                <w:b/>
                <w:bCs/>
              </w:rPr>
              <w:t>1,000</w:t>
            </w:r>
          </w:p>
        </w:tc>
        <w:tc>
          <w:tcPr>
            <w:tcW w:w="49" w:type="pct"/>
            <w:shd w:val="clear" w:color="auto" w:fill="auto"/>
            <w:noWrap/>
            <w:vAlign w:val="bottom"/>
            <w:hideMark/>
          </w:tcPr>
          <w:p w14:paraId="141AF6C6" w14:textId="4AAB79EE"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6979BD67" w14:textId="2F7175A1"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7E641073" w14:textId="2EBA76FC"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FD80B87" w14:textId="29E1FC93" w:rsidR="00176099" w:rsidRPr="00E84E8F" w:rsidRDefault="00C552A4" w:rsidP="00B83B7C">
            <w:pPr>
              <w:keepNext/>
              <w:jc w:val="center"/>
              <w:rPr>
                <w:rFonts w:ascii="Arial" w:hAnsi="Arial" w:cs="Arial"/>
                <w:szCs w:val="24"/>
              </w:rPr>
            </w:pPr>
            <w:r w:rsidRPr="00E84E8F">
              <w:rPr>
                <w:rFonts w:ascii="Arial" w:hAnsi="Arial" w:cs="Arial"/>
              </w:rPr>
              <w:t>1,000</w:t>
            </w:r>
          </w:p>
        </w:tc>
        <w:tc>
          <w:tcPr>
            <w:tcW w:w="50" w:type="pct"/>
            <w:shd w:val="clear" w:color="auto" w:fill="auto"/>
            <w:noWrap/>
            <w:vAlign w:val="bottom"/>
            <w:hideMark/>
          </w:tcPr>
          <w:p w14:paraId="7E3F2EB4" w14:textId="42735EB0"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8EFA879" w14:textId="5F04682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D1F182C" w14:textId="471D187B"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CEF579B" w14:textId="61AE34AD" w:rsidR="00176099" w:rsidRPr="00E84E8F" w:rsidRDefault="00C552A4" w:rsidP="00B83B7C">
            <w:pPr>
              <w:keepNext/>
              <w:jc w:val="center"/>
              <w:rPr>
                <w:rFonts w:ascii="Arial" w:hAnsi="Arial" w:cs="Arial"/>
                <w:szCs w:val="24"/>
              </w:rPr>
            </w:pPr>
            <w:r w:rsidRPr="00E84E8F">
              <w:rPr>
                <w:rFonts w:ascii="Arial" w:hAnsi="Arial" w:cs="Arial"/>
                <w:b/>
                <w:bCs/>
              </w:rPr>
              <w:t>4.200%</w:t>
            </w:r>
          </w:p>
        </w:tc>
        <w:tc>
          <w:tcPr>
            <w:tcW w:w="50" w:type="pct"/>
            <w:shd w:val="clear" w:color="auto" w:fill="auto"/>
            <w:noWrap/>
            <w:vAlign w:val="bottom"/>
            <w:hideMark/>
          </w:tcPr>
          <w:p w14:paraId="7500A674" w14:textId="4240FEE0"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4FEA57B" w14:textId="527EA932"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281F248B" w14:textId="602DCA7D"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DC9BF90" w14:textId="57020E9F" w:rsidR="00176099" w:rsidRPr="00E84E8F" w:rsidRDefault="00C552A4" w:rsidP="00B83B7C">
            <w:pPr>
              <w:keepNext/>
              <w:jc w:val="center"/>
              <w:rPr>
                <w:rFonts w:ascii="Arial" w:hAnsi="Arial" w:cs="Arial"/>
                <w:b/>
                <w:bCs/>
              </w:rPr>
            </w:pPr>
            <w:r w:rsidRPr="00E84E8F">
              <w:rPr>
                <w:rFonts w:ascii="Arial" w:hAnsi="Arial" w:cs="Arial"/>
                <w:b/>
                <w:bCs/>
              </w:rPr>
              <w:t>4.379%</w:t>
            </w:r>
          </w:p>
        </w:tc>
        <w:tc>
          <w:tcPr>
            <w:tcW w:w="10" w:type="pct"/>
            <w:shd w:val="clear" w:color="auto" w:fill="auto"/>
            <w:noWrap/>
            <w:vAlign w:val="bottom"/>
            <w:hideMark/>
          </w:tcPr>
          <w:p w14:paraId="4FC6D3B3" w14:textId="57BE09C1" w:rsidR="00176099" w:rsidRPr="00E84E8F" w:rsidRDefault="00176099" w:rsidP="00B83B7C">
            <w:pPr>
              <w:keepNext/>
              <w:jc w:val="center"/>
              <w:rPr>
                <w:rFonts w:ascii="Arial" w:hAnsi="Arial" w:cs="Arial"/>
                <w:b/>
                <w:bCs/>
              </w:rPr>
            </w:pPr>
          </w:p>
        </w:tc>
      </w:tr>
      <w:tr w:rsidR="00176099" w:rsidRPr="00E84E8F" w14:paraId="4F2677F1" w14:textId="77777777" w:rsidTr="009433EA">
        <w:trPr>
          <w:jc w:val="center"/>
        </w:trPr>
        <w:tc>
          <w:tcPr>
            <w:tcW w:w="2649" w:type="pct"/>
            <w:shd w:val="clear" w:color="auto" w:fill="auto"/>
            <w:hideMark/>
          </w:tcPr>
          <w:p w14:paraId="35CB9FC7" w14:textId="319EAB08" w:rsidR="00176099" w:rsidRPr="00E84E8F" w:rsidRDefault="00C552A4" w:rsidP="00B83B7C">
            <w:pPr>
              <w:pStyle w:val="NormalnyWeb"/>
              <w:keepNext/>
              <w:spacing w:before="0" w:beforeAutospacing="0" w:after="0" w:afterAutospacing="0"/>
              <w:ind w:left="240" w:hanging="240"/>
              <w:jc w:val="center"/>
              <w:rPr>
                <w:rFonts w:cs="Arial"/>
                <w:sz w:val="20"/>
                <w:szCs w:val="20"/>
                <w:vertAlign w:val="superscript"/>
              </w:rPr>
            </w:pPr>
            <w:r w:rsidRPr="00E84E8F">
              <w:rPr>
                <w:rFonts w:cs="Arial"/>
                <w:sz w:val="20"/>
                <w:szCs w:val="20"/>
              </w:rPr>
              <w:t>AUGUST 8, 2019</w:t>
            </w:r>
          </w:p>
          <w:p w14:paraId="5FBD7041" w14:textId="77777777" w:rsidR="00176099" w:rsidRPr="00E84E8F" w:rsidRDefault="00176099" w:rsidP="00B83B7C">
            <w:pPr>
              <w:pStyle w:val="NormalnyWeb"/>
              <w:keepNext/>
              <w:spacing w:before="0" w:beforeAutospacing="0" w:after="0" w:afterAutospacing="0"/>
              <w:ind w:left="240" w:hanging="240"/>
              <w:jc w:val="center"/>
              <w:rPr>
                <w:rFonts w:eastAsiaTheme="minorEastAsia" w:cs="Arial"/>
                <w:sz w:val="2"/>
                <w:szCs w:val="2"/>
              </w:rPr>
            </w:pPr>
          </w:p>
        </w:tc>
        <w:tc>
          <w:tcPr>
            <w:tcW w:w="49" w:type="pct"/>
            <w:shd w:val="clear" w:color="auto" w:fill="auto"/>
            <w:vAlign w:val="bottom"/>
            <w:hideMark/>
          </w:tcPr>
          <w:p w14:paraId="01885B16" w14:textId="308923FB"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671B1CED" w14:textId="1836191F"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631AA4F" w14:textId="304CF92F" w:rsidR="00176099" w:rsidRPr="00E84E8F" w:rsidRDefault="00C552A4" w:rsidP="00B83B7C">
            <w:pPr>
              <w:keepNext/>
              <w:jc w:val="center"/>
              <w:rPr>
                <w:rFonts w:ascii="Arial" w:hAnsi="Arial" w:cs="Arial"/>
                <w:szCs w:val="24"/>
              </w:rPr>
            </w:pPr>
            <w:r w:rsidRPr="00E84E8F">
              <w:rPr>
                <w:rFonts w:ascii="Arial" w:hAnsi="Arial" w:cs="Arial"/>
                <w:b/>
                <w:bCs/>
              </w:rPr>
              <w:t>2,500</w:t>
            </w:r>
          </w:p>
        </w:tc>
        <w:tc>
          <w:tcPr>
            <w:tcW w:w="49" w:type="pct"/>
            <w:shd w:val="clear" w:color="auto" w:fill="auto"/>
            <w:noWrap/>
            <w:vAlign w:val="bottom"/>
            <w:hideMark/>
          </w:tcPr>
          <w:p w14:paraId="0A5F6175" w14:textId="6E6E71EE"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082A874B" w14:textId="1E15B618"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62950E27" w14:textId="41F7694C"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0B4CDA11" w14:textId="6D60ADD9" w:rsidR="00176099" w:rsidRPr="00E84E8F" w:rsidRDefault="00C552A4" w:rsidP="00B83B7C">
            <w:pPr>
              <w:keepNext/>
              <w:jc w:val="center"/>
              <w:rPr>
                <w:rFonts w:ascii="Arial" w:hAnsi="Arial" w:cs="Arial"/>
                <w:szCs w:val="24"/>
              </w:rPr>
            </w:pPr>
            <w:r w:rsidRPr="00E84E8F">
              <w:rPr>
                <w:rFonts w:ascii="Arial" w:hAnsi="Arial" w:cs="Arial"/>
              </w:rPr>
              <w:t>2,500</w:t>
            </w:r>
          </w:p>
        </w:tc>
        <w:tc>
          <w:tcPr>
            <w:tcW w:w="50" w:type="pct"/>
            <w:shd w:val="clear" w:color="auto" w:fill="auto"/>
            <w:noWrap/>
            <w:vAlign w:val="bottom"/>
            <w:hideMark/>
          </w:tcPr>
          <w:p w14:paraId="1E56873C" w14:textId="4B8F5363"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788EC017" w14:textId="547EE17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76C3482" w14:textId="229B9C25"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D272656" w14:textId="0EF39CA9" w:rsidR="00176099" w:rsidRPr="00E84E8F" w:rsidRDefault="00C552A4" w:rsidP="00B83B7C">
            <w:pPr>
              <w:keepNext/>
              <w:jc w:val="center"/>
              <w:rPr>
                <w:rFonts w:ascii="Arial" w:hAnsi="Arial" w:cs="Arial"/>
                <w:szCs w:val="24"/>
              </w:rPr>
            </w:pPr>
            <w:r w:rsidRPr="00E84E8F">
              <w:rPr>
                <w:rFonts w:ascii="Arial" w:hAnsi="Arial" w:cs="Arial"/>
                <w:b/>
                <w:bCs/>
              </w:rPr>
              <w:t>1.100%</w:t>
            </w:r>
          </w:p>
        </w:tc>
        <w:tc>
          <w:tcPr>
            <w:tcW w:w="50" w:type="pct"/>
            <w:shd w:val="clear" w:color="auto" w:fill="auto"/>
            <w:noWrap/>
            <w:vAlign w:val="bottom"/>
            <w:hideMark/>
          </w:tcPr>
          <w:p w14:paraId="51F6732E" w14:textId="46C20717"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76AD7F8D" w14:textId="1C96DA6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9034E3D" w14:textId="62460546" w:rsidR="00176099" w:rsidRPr="00E84E8F" w:rsidRDefault="00176099" w:rsidP="00B83B7C">
            <w:pPr>
              <w:pStyle w:val="la2"/>
              <w:keepNext/>
              <w:spacing w:line="240" w:lineRule="auto"/>
              <w:jc w:val="center"/>
              <w:rPr>
                <w:rFonts w:ascii="Arial" w:eastAsiaTheme="minorEastAsia" w:hAnsi="Arial" w:cs="Arial"/>
              </w:rPr>
            </w:pPr>
          </w:p>
        </w:tc>
        <w:tc>
          <w:tcPr>
            <w:tcW w:w="449" w:type="pct"/>
            <w:shd w:val="clear" w:color="auto" w:fill="auto"/>
            <w:vAlign w:val="bottom"/>
            <w:hideMark/>
          </w:tcPr>
          <w:p w14:paraId="0EDD6A7B" w14:textId="1765516C" w:rsidR="00176099" w:rsidRPr="00E84E8F" w:rsidRDefault="00C552A4" w:rsidP="00B83B7C">
            <w:pPr>
              <w:keepNext/>
              <w:jc w:val="center"/>
              <w:rPr>
                <w:rFonts w:ascii="Arial" w:eastAsiaTheme="minorEastAsia" w:hAnsi="Arial" w:cs="Arial"/>
                <w:b/>
              </w:rPr>
            </w:pPr>
            <w:r w:rsidRPr="00E84E8F">
              <w:rPr>
                <w:rFonts w:ascii="Arial" w:hAnsi="Arial" w:cs="Arial"/>
                <w:b/>
                <w:bCs/>
              </w:rPr>
              <w:t>1.203%</w:t>
            </w:r>
          </w:p>
        </w:tc>
        <w:tc>
          <w:tcPr>
            <w:tcW w:w="10" w:type="pct"/>
            <w:shd w:val="clear" w:color="auto" w:fill="auto"/>
            <w:vAlign w:val="bottom"/>
            <w:hideMark/>
          </w:tcPr>
          <w:p w14:paraId="5F4AAEF3" w14:textId="3345366E" w:rsidR="00176099" w:rsidRPr="00E84E8F" w:rsidRDefault="00176099" w:rsidP="00B83B7C">
            <w:pPr>
              <w:pStyle w:val="la2"/>
              <w:keepNext/>
              <w:spacing w:line="240" w:lineRule="auto"/>
              <w:jc w:val="center"/>
              <w:rPr>
                <w:rFonts w:ascii="Arial" w:eastAsiaTheme="minorEastAsia" w:hAnsi="Arial" w:cs="Arial"/>
              </w:rPr>
            </w:pPr>
          </w:p>
        </w:tc>
      </w:tr>
      <w:tr w:rsidR="00176099" w:rsidRPr="00E84E8F" w14:paraId="4DCE706E" w14:textId="77777777" w:rsidTr="009433EA">
        <w:trPr>
          <w:jc w:val="center"/>
        </w:trPr>
        <w:tc>
          <w:tcPr>
            <w:tcW w:w="2649" w:type="pct"/>
            <w:shd w:val="clear" w:color="auto" w:fill="auto"/>
          </w:tcPr>
          <w:p w14:paraId="11D44653" w14:textId="57FEF120" w:rsidR="00176099" w:rsidRPr="00E84E8F" w:rsidRDefault="00C552A4" w:rsidP="00B83B7C">
            <w:pPr>
              <w:pStyle w:val="NormalnyWeb"/>
              <w:keepNext/>
              <w:spacing w:before="0" w:beforeAutospacing="0" w:after="0" w:afterAutospacing="0"/>
              <w:ind w:left="240" w:hanging="240"/>
              <w:jc w:val="center"/>
              <w:rPr>
                <w:rFonts w:cs="Arial"/>
                <w:sz w:val="20"/>
                <w:szCs w:val="20"/>
                <w:vertAlign w:val="superscript"/>
              </w:rPr>
            </w:pPr>
            <w:r w:rsidRPr="00E84E8F">
              <w:rPr>
                <w:rFonts w:cs="Arial"/>
                <w:sz w:val="20"/>
                <w:szCs w:val="20"/>
              </w:rPr>
              <w:t>NOVEMBER 1, 2019</w:t>
            </w:r>
          </w:p>
          <w:p w14:paraId="179A959A" w14:textId="77777777" w:rsidR="00176099" w:rsidRPr="00E84E8F" w:rsidRDefault="00176099" w:rsidP="00B83B7C">
            <w:pPr>
              <w:pStyle w:val="NormalnyWeb"/>
              <w:keepNext/>
              <w:spacing w:before="0" w:beforeAutospacing="0" w:after="0" w:afterAutospacing="0"/>
              <w:ind w:left="240" w:hanging="240"/>
              <w:jc w:val="center"/>
              <w:rPr>
                <w:rFonts w:cs="Arial"/>
                <w:sz w:val="2"/>
                <w:szCs w:val="2"/>
              </w:rPr>
            </w:pPr>
          </w:p>
        </w:tc>
        <w:tc>
          <w:tcPr>
            <w:tcW w:w="49" w:type="pct"/>
            <w:shd w:val="clear" w:color="auto" w:fill="auto"/>
            <w:vAlign w:val="bottom"/>
          </w:tcPr>
          <w:p w14:paraId="2069F84F" w14:textId="77777777" w:rsidR="00176099" w:rsidRPr="00E84E8F" w:rsidRDefault="00176099" w:rsidP="00B83B7C">
            <w:pPr>
              <w:pStyle w:val="la2"/>
              <w:keepNext/>
              <w:spacing w:line="240" w:lineRule="auto"/>
              <w:jc w:val="center"/>
              <w:rPr>
                <w:rFonts w:ascii="Arial" w:hAnsi="Arial" w:cs="Arial"/>
                <w:sz w:val="15"/>
                <w:szCs w:val="15"/>
              </w:rPr>
            </w:pPr>
          </w:p>
        </w:tc>
        <w:tc>
          <w:tcPr>
            <w:tcW w:w="49" w:type="pct"/>
            <w:shd w:val="clear" w:color="auto" w:fill="auto"/>
            <w:vAlign w:val="bottom"/>
          </w:tcPr>
          <w:p w14:paraId="1C67AD7E" w14:textId="77777777" w:rsidR="00176099" w:rsidRPr="00E84E8F" w:rsidRDefault="00176099" w:rsidP="00B83B7C">
            <w:pPr>
              <w:keepNext/>
              <w:jc w:val="center"/>
              <w:rPr>
                <w:rFonts w:ascii="Arial" w:hAnsi="Arial" w:cs="Arial"/>
                <w:b/>
                <w:bCs/>
              </w:rPr>
            </w:pPr>
          </w:p>
        </w:tc>
        <w:tc>
          <w:tcPr>
            <w:tcW w:w="449" w:type="pct"/>
            <w:shd w:val="clear" w:color="auto" w:fill="auto"/>
            <w:vAlign w:val="bottom"/>
          </w:tcPr>
          <w:p w14:paraId="5077767E" w14:textId="2E90A038" w:rsidR="00176099" w:rsidRPr="00E84E8F" w:rsidRDefault="00C552A4" w:rsidP="00B83B7C">
            <w:pPr>
              <w:keepNext/>
              <w:jc w:val="center"/>
              <w:rPr>
                <w:rFonts w:ascii="Arial" w:hAnsi="Arial" w:cs="Arial"/>
                <w:b/>
                <w:bCs/>
              </w:rPr>
            </w:pPr>
            <w:r w:rsidRPr="00E84E8F">
              <w:rPr>
                <w:rFonts w:ascii="Arial" w:hAnsi="Arial" w:cs="Arial"/>
                <w:b/>
                <w:bCs/>
              </w:rPr>
              <w:t>18</w:t>
            </w:r>
          </w:p>
        </w:tc>
        <w:tc>
          <w:tcPr>
            <w:tcW w:w="49" w:type="pct"/>
            <w:shd w:val="clear" w:color="auto" w:fill="auto"/>
            <w:noWrap/>
            <w:vAlign w:val="bottom"/>
          </w:tcPr>
          <w:p w14:paraId="120990B3" w14:textId="77777777" w:rsidR="00176099" w:rsidRPr="00E84E8F" w:rsidRDefault="00176099" w:rsidP="00B83B7C">
            <w:pPr>
              <w:keepNext/>
              <w:jc w:val="center"/>
              <w:rPr>
                <w:rFonts w:ascii="Arial" w:hAnsi="Arial" w:cs="Arial"/>
                <w:b/>
                <w:bCs/>
              </w:rPr>
            </w:pPr>
          </w:p>
        </w:tc>
        <w:tc>
          <w:tcPr>
            <w:tcW w:w="49" w:type="pct"/>
            <w:shd w:val="clear" w:color="auto" w:fill="auto"/>
            <w:vAlign w:val="bottom"/>
          </w:tcPr>
          <w:p w14:paraId="1400DD1A" w14:textId="77777777" w:rsidR="00176099" w:rsidRPr="00E84E8F" w:rsidRDefault="00176099" w:rsidP="00B83B7C">
            <w:pPr>
              <w:pStyle w:val="la2"/>
              <w:keepNext/>
              <w:spacing w:line="240" w:lineRule="auto"/>
              <w:jc w:val="center"/>
              <w:rPr>
                <w:rFonts w:ascii="Arial" w:hAnsi="Arial" w:cs="Arial"/>
                <w:sz w:val="15"/>
                <w:szCs w:val="15"/>
              </w:rPr>
            </w:pPr>
          </w:p>
        </w:tc>
        <w:tc>
          <w:tcPr>
            <w:tcW w:w="49" w:type="pct"/>
            <w:shd w:val="clear" w:color="auto" w:fill="auto"/>
            <w:vAlign w:val="bottom"/>
          </w:tcPr>
          <w:p w14:paraId="002ED929" w14:textId="77777777" w:rsidR="00176099" w:rsidRPr="00E84E8F" w:rsidRDefault="00176099" w:rsidP="00B83B7C">
            <w:pPr>
              <w:keepNext/>
              <w:jc w:val="center"/>
              <w:rPr>
                <w:rFonts w:ascii="Arial" w:hAnsi="Arial" w:cs="Arial"/>
              </w:rPr>
            </w:pPr>
          </w:p>
        </w:tc>
        <w:tc>
          <w:tcPr>
            <w:tcW w:w="449" w:type="pct"/>
            <w:shd w:val="clear" w:color="auto" w:fill="auto"/>
            <w:vAlign w:val="bottom"/>
          </w:tcPr>
          <w:p w14:paraId="204D9B8A" w14:textId="4F6D9A15" w:rsidR="00176099" w:rsidRPr="00E84E8F" w:rsidRDefault="00C552A4" w:rsidP="00B83B7C">
            <w:pPr>
              <w:keepNext/>
              <w:jc w:val="center"/>
              <w:rPr>
                <w:rFonts w:ascii="Arial" w:hAnsi="Arial" w:cs="Arial"/>
              </w:rPr>
            </w:pPr>
            <w:r w:rsidRPr="00E84E8F">
              <w:rPr>
                <w:rFonts w:ascii="Arial" w:hAnsi="Arial" w:cs="Arial"/>
              </w:rPr>
              <w:t>18</w:t>
            </w:r>
          </w:p>
        </w:tc>
        <w:tc>
          <w:tcPr>
            <w:tcW w:w="50" w:type="pct"/>
            <w:shd w:val="clear" w:color="auto" w:fill="auto"/>
            <w:noWrap/>
            <w:vAlign w:val="bottom"/>
          </w:tcPr>
          <w:p w14:paraId="5C54C5F7" w14:textId="77777777" w:rsidR="00176099" w:rsidRPr="00E84E8F" w:rsidRDefault="00176099" w:rsidP="00B83B7C">
            <w:pPr>
              <w:keepNext/>
              <w:jc w:val="center"/>
              <w:rPr>
                <w:rFonts w:ascii="Arial" w:hAnsi="Arial" w:cs="Arial"/>
              </w:rPr>
            </w:pPr>
          </w:p>
        </w:tc>
        <w:tc>
          <w:tcPr>
            <w:tcW w:w="50" w:type="pct"/>
            <w:shd w:val="clear" w:color="auto" w:fill="auto"/>
            <w:vAlign w:val="bottom"/>
          </w:tcPr>
          <w:p w14:paraId="3B3B6BDF"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71A62D5D" w14:textId="77777777" w:rsidR="00176099" w:rsidRPr="00E84E8F" w:rsidRDefault="00176099" w:rsidP="00B83B7C">
            <w:pPr>
              <w:keepNext/>
              <w:jc w:val="center"/>
              <w:rPr>
                <w:rFonts w:ascii="Arial" w:hAnsi="Arial" w:cs="Arial"/>
                <w:b/>
                <w:bCs/>
              </w:rPr>
            </w:pPr>
          </w:p>
        </w:tc>
        <w:tc>
          <w:tcPr>
            <w:tcW w:w="449" w:type="pct"/>
            <w:shd w:val="clear" w:color="auto" w:fill="auto"/>
            <w:vAlign w:val="bottom"/>
          </w:tcPr>
          <w:p w14:paraId="0F274372" w14:textId="7C57A7F9" w:rsidR="00176099" w:rsidRPr="00E84E8F" w:rsidRDefault="00C552A4" w:rsidP="00B83B7C">
            <w:pPr>
              <w:keepNext/>
              <w:jc w:val="center"/>
              <w:rPr>
                <w:rFonts w:ascii="Arial" w:hAnsi="Arial" w:cs="Arial"/>
                <w:b/>
                <w:bCs/>
              </w:rPr>
            </w:pPr>
            <w:r w:rsidRPr="00E84E8F">
              <w:rPr>
                <w:rFonts w:ascii="Arial" w:hAnsi="Arial" w:cs="Arial"/>
                <w:b/>
                <w:bCs/>
              </w:rPr>
              <w:t>0.500%</w:t>
            </w:r>
          </w:p>
        </w:tc>
        <w:tc>
          <w:tcPr>
            <w:tcW w:w="50" w:type="pct"/>
            <w:shd w:val="clear" w:color="auto" w:fill="auto"/>
            <w:noWrap/>
            <w:vAlign w:val="bottom"/>
          </w:tcPr>
          <w:p w14:paraId="70532D39" w14:textId="77777777" w:rsidR="00176099" w:rsidRPr="00E84E8F" w:rsidRDefault="00176099" w:rsidP="00B83B7C">
            <w:pPr>
              <w:keepNext/>
              <w:jc w:val="center"/>
              <w:rPr>
                <w:rFonts w:ascii="Arial" w:hAnsi="Arial" w:cs="Arial"/>
                <w:b/>
                <w:bCs/>
              </w:rPr>
            </w:pPr>
          </w:p>
        </w:tc>
        <w:tc>
          <w:tcPr>
            <w:tcW w:w="50" w:type="pct"/>
            <w:shd w:val="clear" w:color="auto" w:fill="auto"/>
            <w:vAlign w:val="bottom"/>
          </w:tcPr>
          <w:p w14:paraId="41FAE87B"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51B58B6D" w14:textId="77777777" w:rsidR="00176099" w:rsidRPr="00E84E8F" w:rsidRDefault="00176099" w:rsidP="00B83B7C">
            <w:pPr>
              <w:pStyle w:val="la2"/>
              <w:keepNext/>
              <w:spacing w:line="240" w:lineRule="auto"/>
              <w:jc w:val="center"/>
              <w:rPr>
                <w:rFonts w:ascii="Arial" w:hAnsi="Arial" w:cs="Arial"/>
              </w:rPr>
            </w:pPr>
          </w:p>
        </w:tc>
        <w:tc>
          <w:tcPr>
            <w:tcW w:w="449" w:type="pct"/>
            <w:shd w:val="clear" w:color="auto" w:fill="auto"/>
            <w:vAlign w:val="bottom"/>
          </w:tcPr>
          <w:p w14:paraId="3CB2BF25" w14:textId="60D27D86" w:rsidR="00176099" w:rsidRPr="00E84E8F" w:rsidRDefault="00C552A4" w:rsidP="00B83B7C">
            <w:pPr>
              <w:keepNext/>
              <w:jc w:val="center"/>
              <w:rPr>
                <w:rFonts w:ascii="Arial" w:hAnsi="Arial" w:cs="Arial"/>
                <w:b/>
                <w:bCs/>
              </w:rPr>
            </w:pPr>
            <w:r w:rsidRPr="00E84E8F">
              <w:rPr>
                <w:rFonts w:ascii="Arial" w:hAnsi="Arial" w:cs="Arial"/>
                <w:b/>
                <w:bCs/>
              </w:rPr>
              <w:t>0.500%</w:t>
            </w:r>
          </w:p>
        </w:tc>
        <w:tc>
          <w:tcPr>
            <w:tcW w:w="10" w:type="pct"/>
            <w:shd w:val="clear" w:color="auto" w:fill="auto"/>
            <w:vAlign w:val="bottom"/>
          </w:tcPr>
          <w:p w14:paraId="305BD385" w14:textId="77777777" w:rsidR="00176099" w:rsidRPr="00E84E8F" w:rsidRDefault="00176099" w:rsidP="00B83B7C">
            <w:pPr>
              <w:pStyle w:val="la2"/>
              <w:keepNext/>
              <w:spacing w:line="240" w:lineRule="auto"/>
              <w:jc w:val="center"/>
              <w:rPr>
                <w:rFonts w:ascii="Arial" w:hAnsi="Arial" w:cs="Arial"/>
              </w:rPr>
            </w:pPr>
          </w:p>
        </w:tc>
      </w:tr>
      <w:tr w:rsidR="00176099" w:rsidRPr="00E84E8F" w14:paraId="2D854050" w14:textId="77777777" w:rsidTr="009433EA">
        <w:trPr>
          <w:jc w:val="center"/>
        </w:trPr>
        <w:tc>
          <w:tcPr>
            <w:tcW w:w="2649" w:type="pct"/>
            <w:shd w:val="clear" w:color="auto" w:fill="auto"/>
          </w:tcPr>
          <w:p w14:paraId="03BC0102" w14:textId="0B1A56E9" w:rsidR="00176099" w:rsidRPr="00E84E8F" w:rsidRDefault="00C552A4" w:rsidP="00B83B7C">
            <w:pPr>
              <w:pStyle w:val="NormalnyWeb"/>
              <w:keepNext/>
              <w:spacing w:before="0" w:beforeAutospacing="0" w:after="0" w:afterAutospacing="0"/>
              <w:jc w:val="center"/>
              <w:rPr>
                <w:rFonts w:cs="Arial"/>
                <w:sz w:val="20"/>
                <w:szCs w:val="20"/>
                <w:vertAlign w:val="superscript"/>
              </w:rPr>
            </w:pPr>
            <w:r w:rsidRPr="00E84E8F">
              <w:rPr>
                <w:rFonts w:cs="Arial"/>
                <w:sz w:val="20"/>
                <w:szCs w:val="20"/>
              </w:rPr>
              <w:t>FEBRUARY 6, 2020</w:t>
            </w:r>
          </w:p>
          <w:p w14:paraId="5E7F636B" w14:textId="77777777" w:rsidR="00176099" w:rsidRPr="00E84E8F" w:rsidRDefault="00176099" w:rsidP="00B83B7C">
            <w:pPr>
              <w:pStyle w:val="NormalnyWeb"/>
              <w:keepNext/>
              <w:spacing w:before="0" w:beforeAutospacing="0" w:after="0" w:afterAutospacing="0"/>
              <w:ind w:left="240" w:hanging="240"/>
              <w:jc w:val="center"/>
              <w:rPr>
                <w:rFonts w:cs="Arial"/>
                <w:sz w:val="2"/>
                <w:szCs w:val="2"/>
              </w:rPr>
            </w:pPr>
          </w:p>
        </w:tc>
        <w:tc>
          <w:tcPr>
            <w:tcW w:w="49" w:type="pct"/>
            <w:shd w:val="clear" w:color="auto" w:fill="auto"/>
            <w:vAlign w:val="bottom"/>
          </w:tcPr>
          <w:p w14:paraId="5815FAD4" w14:textId="77777777" w:rsidR="00176099" w:rsidRPr="00E84E8F" w:rsidRDefault="00176099" w:rsidP="00B83B7C">
            <w:pPr>
              <w:pStyle w:val="la2"/>
              <w:keepNext/>
              <w:spacing w:line="240" w:lineRule="auto"/>
              <w:jc w:val="center"/>
              <w:rPr>
                <w:rFonts w:ascii="Arial" w:hAnsi="Arial" w:cs="Arial"/>
                <w:sz w:val="20"/>
                <w:szCs w:val="15"/>
              </w:rPr>
            </w:pPr>
          </w:p>
        </w:tc>
        <w:tc>
          <w:tcPr>
            <w:tcW w:w="49" w:type="pct"/>
            <w:shd w:val="clear" w:color="auto" w:fill="auto"/>
            <w:vAlign w:val="bottom"/>
          </w:tcPr>
          <w:p w14:paraId="5E4473A0" w14:textId="77777777" w:rsidR="00176099" w:rsidRPr="00E84E8F" w:rsidRDefault="00176099" w:rsidP="00B83B7C">
            <w:pPr>
              <w:keepNext/>
              <w:jc w:val="center"/>
              <w:rPr>
                <w:rFonts w:ascii="Arial" w:hAnsi="Arial" w:cs="Arial"/>
                <w:b/>
                <w:bCs/>
              </w:rPr>
            </w:pPr>
          </w:p>
        </w:tc>
        <w:tc>
          <w:tcPr>
            <w:tcW w:w="449" w:type="pct"/>
            <w:shd w:val="clear" w:color="auto" w:fill="auto"/>
            <w:vAlign w:val="bottom"/>
          </w:tcPr>
          <w:p w14:paraId="0314AE73" w14:textId="601741C5" w:rsidR="00176099" w:rsidRPr="00E84E8F" w:rsidRDefault="00C552A4" w:rsidP="00B83B7C">
            <w:pPr>
              <w:keepNext/>
              <w:jc w:val="center"/>
              <w:rPr>
                <w:rFonts w:ascii="Arial" w:hAnsi="Arial" w:cs="Arial"/>
                <w:b/>
                <w:bCs/>
              </w:rPr>
            </w:pPr>
            <w:r w:rsidRPr="00E84E8F">
              <w:rPr>
                <w:rFonts w:ascii="Arial" w:eastAsia="Times New Roman" w:hAnsi="Arial" w:cs="Arial"/>
                <w:b/>
                <w:bCs/>
              </w:rPr>
              <w:t>1,500</w:t>
            </w:r>
          </w:p>
        </w:tc>
        <w:tc>
          <w:tcPr>
            <w:tcW w:w="49" w:type="pct"/>
            <w:shd w:val="clear" w:color="auto" w:fill="auto"/>
            <w:noWrap/>
            <w:vAlign w:val="bottom"/>
          </w:tcPr>
          <w:p w14:paraId="4B7525C7" w14:textId="77777777" w:rsidR="00176099" w:rsidRPr="00E84E8F" w:rsidRDefault="00176099" w:rsidP="00B83B7C">
            <w:pPr>
              <w:keepNext/>
              <w:jc w:val="center"/>
              <w:rPr>
                <w:rFonts w:ascii="Arial" w:hAnsi="Arial" w:cs="Arial"/>
                <w:b/>
                <w:bCs/>
              </w:rPr>
            </w:pPr>
          </w:p>
        </w:tc>
        <w:tc>
          <w:tcPr>
            <w:tcW w:w="49" w:type="pct"/>
            <w:shd w:val="clear" w:color="auto" w:fill="auto"/>
            <w:vAlign w:val="bottom"/>
          </w:tcPr>
          <w:p w14:paraId="68371F61" w14:textId="77777777" w:rsidR="00176099" w:rsidRPr="00E84E8F" w:rsidRDefault="00176099" w:rsidP="00B83B7C">
            <w:pPr>
              <w:pStyle w:val="la2"/>
              <w:keepNext/>
              <w:spacing w:line="240" w:lineRule="auto"/>
              <w:jc w:val="center"/>
              <w:rPr>
                <w:rFonts w:ascii="Arial" w:hAnsi="Arial" w:cs="Arial"/>
                <w:sz w:val="20"/>
                <w:szCs w:val="15"/>
              </w:rPr>
            </w:pPr>
          </w:p>
        </w:tc>
        <w:tc>
          <w:tcPr>
            <w:tcW w:w="49" w:type="pct"/>
            <w:shd w:val="clear" w:color="auto" w:fill="auto"/>
            <w:vAlign w:val="bottom"/>
          </w:tcPr>
          <w:p w14:paraId="25BBC626" w14:textId="77777777" w:rsidR="00176099" w:rsidRPr="00E84E8F" w:rsidRDefault="00176099" w:rsidP="00B83B7C">
            <w:pPr>
              <w:keepNext/>
              <w:jc w:val="center"/>
              <w:rPr>
                <w:rFonts w:ascii="Arial" w:hAnsi="Arial" w:cs="Arial"/>
              </w:rPr>
            </w:pPr>
          </w:p>
        </w:tc>
        <w:tc>
          <w:tcPr>
            <w:tcW w:w="449" w:type="pct"/>
            <w:shd w:val="clear" w:color="auto" w:fill="auto"/>
            <w:vAlign w:val="bottom"/>
          </w:tcPr>
          <w:p w14:paraId="2FAD6796" w14:textId="5FF99207" w:rsidR="00176099" w:rsidRPr="00E84E8F" w:rsidRDefault="00C552A4" w:rsidP="00B83B7C">
            <w:pPr>
              <w:keepNext/>
              <w:jc w:val="center"/>
              <w:rPr>
                <w:rFonts w:ascii="Arial" w:hAnsi="Arial" w:cs="Arial"/>
              </w:rPr>
            </w:pPr>
            <w:r w:rsidRPr="00E84E8F">
              <w:rPr>
                <w:rFonts w:ascii="Arial" w:hAnsi="Arial" w:cs="Arial"/>
              </w:rPr>
              <w:t>1,500</w:t>
            </w:r>
          </w:p>
        </w:tc>
        <w:tc>
          <w:tcPr>
            <w:tcW w:w="50" w:type="pct"/>
            <w:shd w:val="clear" w:color="auto" w:fill="auto"/>
            <w:noWrap/>
            <w:vAlign w:val="bottom"/>
          </w:tcPr>
          <w:p w14:paraId="2A6BBFC8" w14:textId="77777777" w:rsidR="00176099" w:rsidRPr="00E84E8F" w:rsidRDefault="00176099" w:rsidP="00B83B7C">
            <w:pPr>
              <w:keepNext/>
              <w:jc w:val="center"/>
              <w:rPr>
                <w:rFonts w:ascii="Arial" w:hAnsi="Arial" w:cs="Arial"/>
              </w:rPr>
            </w:pPr>
          </w:p>
        </w:tc>
        <w:tc>
          <w:tcPr>
            <w:tcW w:w="50" w:type="pct"/>
            <w:shd w:val="clear" w:color="auto" w:fill="auto"/>
            <w:vAlign w:val="bottom"/>
          </w:tcPr>
          <w:p w14:paraId="02A930C7" w14:textId="77777777" w:rsidR="00176099" w:rsidRPr="00E84E8F" w:rsidRDefault="00176099" w:rsidP="00B83B7C">
            <w:pPr>
              <w:pStyle w:val="la2"/>
              <w:keepNext/>
              <w:spacing w:line="240" w:lineRule="auto"/>
              <w:jc w:val="center"/>
              <w:rPr>
                <w:rFonts w:ascii="Arial" w:hAnsi="Arial" w:cs="Arial"/>
                <w:sz w:val="20"/>
                <w:szCs w:val="15"/>
              </w:rPr>
            </w:pPr>
          </w:p>
        </w:tc>
        <w:tc>
          <w:tcPr>
            <w:tcW w:w="50" w:type="pct"/>
            <w:shd w:val="clear" w:color="auto" w:fill="auto"/>
            <w:vAlign w:val="bottom"/>
          </w:tcPr>
          <w:p w14:paraId="2FC102F5" w14:textId="77777777" w:rsidR="00176099" w:rsidRPr="00E84E8F" w:rsidRDefault="00176099" w:rsidP="00B83B7C">
            <w:pPr>
              <w:keepNext/>
              <w:jc w:val="center"/>
              <w:rPr>
                <w:rFonts w:ascii="Arial" w:hAnsi="Arial" w:cs="Arial"/>
                <w:b/>
                <w:bCs/>
              </w:rPr>
            </w:pPr>
          </w:p>
        </w:tc>
        <w:tc>
          <w:tcPr>
            <w:tcW w:w="449" w:type="pct"/>
            <w:shd w:val="clear" w:color="auto" w:fill="auto"/>
            <w:vAlign w:val="bottom"/>
          </w:tcPr>
          <w:p w14:paraId="1A9B417B" w14:textId="0E1D3176" w:rsidR="00176099" w:rsidRPr="00E84E8F" w:rsidRDefault="00C552A4" w:rsidP="00B83B7C">
            <w:pPr>
              <w:keepNext/>
              <w:jc w:val="center"/>
              <w:rPr>
                <w:rFonts w:ascii="Arial" w:hAnsi="Arial" w:cs="Arial"/>
                <w:b/>
                <w:bCs/>
              </w:rPr>
            </w:pPr>
            <w:r w:rsidRPr="00E84E8F">
              <w:rPr>
                <w:rFonts w:ascii="Arial" w:eastAsia="Times New Roman" w:hAnsi="Arial" w:cs="Arial"/>
                <w:b/>
                <w:bCs/>
              </w:rPr>
              <w:t>1.850%</w:t>
            </w:r>
          </w:p>
        </w:tc>
        <w:tc>
          <w:tcPr>
            <w:tcW w:w="50" w:type="pct"/>
            <w:shd w:val="clear" w:color="auto" w:fill="auto"/>
            <w:noWrap/>
            <w:vAlign w:val="bottom"/>
          </w:tcPr>
          <w:p w14:paraId="512BD94F" w14:textId="77777777" w:rsidR="00176099" w:rsidRPr="00E84E8F" w:rsidRDefault="00176099" w:rsidP="00B83B7C">
            <w:pPr>
              <w:keepNext/>
              <w:jc w:val="center"/>
              <w:rPr>
                <w:rFonts w:ascii="Arial" w:hAnsi="Arial" w:cs="Arial"/>
                <w:b/>
                <w:bCs/>
              </w:rPr>
            </w:pPr>
          </w:p>
        </w:tc>
        <w:tc>
          <w:tcPr>
            <w:tcW w:w="50" w:type="pct"/>
            <w:shd w:val="clear" w:color="auto" w:fill="auto"/>
            <w:vAlign w:val="bottom"/>
          </w:tcPr>
          <w:p w14:paraId="1A3C8C6F" w14:textId="77777777" w:rsidR="00176099" w:rsidRPr="00E84E8F" w:rsidRDefault="00176099" w:rsidP="00B83B7C">
            <w:pPr>
              <w:pStyle w:val="la2"/>
              <w:keepNext/>
              <w:spacing w:line="240" w:lineRule="auto"/>
              <w:jc w:val="center"/>
              <w:rPr>
                <w:rFonts w:ascii="Arial" w:hAnsi="Arial" w:cs="Arial"/>
                <w:sz w:val="20"/>
                <w:szCs w:val="15"/>
              </w:rPr>
            </w:pPr>
          </w:p>
        </w:tc>
        <w:tc>
          <w:tcPr>
            <w:tcW w:w="50" w:type="pct"/>
            <w:shd w:val="clear" w:color="auto" w:fill="auto"/>
            <w:vAlign w:val="bottom"/>
          </w:tcPr>
          <w:p w14:paraId="1FE444E9" w14:textId="77777777" w:rsidR="00176099" w:rsidRPr="00E84E8F" w:rsidRDefault="00176099" w:rsidP="00B83B7C">
            <w:pPr>
              <w:pStyle w:val="la2"/>
              <w:keepNext/>
              <w:spacing w:line="240" w:lineRule="auto"/>
              <w:jc w:val="center"/>
              <w:rPr>
                <w:rFonts w:ascii="Arial" w:hAnsi="Arial" w:cs="Arial"/>
                <w:sz w:val="20"/>
              </w:rPr>
            </w:pPr>
          </w:p>
        </w:tc>
        <w:tc>
          <w:tcPr>
            <w:tcW w:w="449" w:type="pct"/>
            <w:shd w:val="clear" w:color="auto" w:fill="auto"/>
            <w:vAlign w:val="bottom"/>
          </w:tcPr>
          <w:p w14:paraId="1334562B" w14:textId="2C65AB00" w:rsidR="00176099" w:rsidRPr="00E84E8F" w:rsidRDefault="00C552A4" w:rsidP="00B83B7C">
            <w:pPr>
              <w:keepNext/>
              <w:jc w:val="center"/>
              <w:rPr>
                <w:rFonts w:ascii="Arial" w:hAnsi="Arial" w:cs="Arial"/>
                <w:b/>
                <w:bCs/>
              </w:rPr>
            </w:pPr>
            <w:r w:rsidRPr="00E84E8F">
              <w:rPr>
                <w:rFonts w:ascii="Arial" w:eastAsia="Times New Roman" w:hAnsi="Arial" w:cs="Arial"/>
                <w:b/>
                <w:bCs/>
              </w:rPr>
              <w:t>1.952%</w:t>
            </w:r>
          </w:p>
        </w:tc>
        <w:tc>
          <w:tcPr>
            <w:tcW w:w="10" w:type="pct"/>
            <w:shd w:val="clear" w:color="auto" w:fill="auto"/>
            <w:vAlign w:val="bottom"/>
          </w:tcPr>
          <w:p w14:paraId="59DA79F3" w14:textId="77777777" w:rsidR="00176099" w:rsidRPr="00E84E8F" w:rsidRDefault="00176099" w:rsidP="00B83B7C">
            <w:pPr>
              <w:pStyle w:val="la2"/>
              <w:keepNext/>
              <w:spacing w:line="240" w:lineRule="auto"/>
              <w:jc w:val="center"/>
              <w:rPr>
                <w:rFonts w:ascii="Arial" w:hAnsi="Arial" w:cs="Arial"/>
                <w:sz w:val="20"/>
              </w:rPr>
            </w:pPr>
          </w:p>
        </w:tc>
      </w:tr>
      <w:tr w:rsidR="00176099" w:rsidRPr="00E84E8F" w14:paraId="1E935775" w14:textId="77777777" w:rsidTr="009433EA">
        <w:trPr>
          <w:jc w:val="center"/>
        </w:trPr>
        <w:tc>
          <w:tcPr>
            <w:tcW w:w="2649" w:type="pct"/>
            <w:shd w:val="clear" w:color="auto" w:fill="auto"/>
            <w:hideMark/>
          </w:tcPr>
          <w:p w14:paraId="6C00F927" w14:textId="16CF915A"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FEBRUARY 12, 2020</w:t>
            </w:r>
          </w:p>
        </w:tc>
        <w:tc>
          <w:tcPr>
            <w:tcW w:w="49" w:type="pct"/>
            <w:shd w:val="clear" w:color="auto" w:fill="auto"/>
            <w:vAlign w:val="bottom"/>
            <w:hideMark/>
          </w:tcPr>
          <w:p w14:paraId="7C6340EE" w14:textId="0145F84D"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06BEDCBB" w14:textId="74534962"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326A58F" w14:textId="2C32B8DE" w:rsidR="00176099" w:rsidRPr="00E84E8F" w:rsidRDefault="00C552A4" w:rsidP="00B83B7C">
            <w:pPr>
              <w:keepNext/>
              <w:jc w:val="center"/>
              <w:rPr>
                <w:rFonts w:ascii="Arial" w:hAnsi="Arial" w:cs="Arial"/>
                <w:szCs w:val="24"/>
              </w:rPr>
            </w:pPr>
            <w:r w:rsidRPr="00E84E8F">
              <w:rPr>
                <w:rFonts w:ascii="Arial" w:hAnsi="Arial" w:cs="Arial"/>
                <w:b/>
                <w:bCs/>
              </w:rPr>
              <w:t>1,500</w:t>
            </w:r>
          </w:p>
        </w:tc>
        <w:tc>
          <w:tcPr>
            <w:tcW w:w="49" w:type="pct"/>
            <w:shd w:val="clear" w:color="auto" w:fill="auto"/>
            <w:noWrap/>
            <w:vAlign w:val="bottom"/>
            <w:hideMark/>
          </w:tcPr>
          <w:p w14:paraId="5CAA3E8E" w14:textId="3A332346"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0A2EC51A" w14:textId="56DCFE62"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3F4C1F0F" w14:textId="7717DA27"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6504728" w14:textId="3C13E3BA" w:rsidR="00176099" w:rsidRPr="00E84E8F" w:rsidRDefault="00C552A4" w:rsidP="00B83B7C">
            <w:pPr>
              <w:keepNext/>
              <w:jc w:val="center"/>
              <w:rPr>
                <w:rFonts w:ascii="Arial" w:hAnsi="Arial" w:cs="Arial"/>
                <w:szCs w:val="24"/>
              </w:rPr>
            </w:pPr>
            <w:r w:rsidRPr="00E84E8F">
              <w:rPr>
                <w:rFonts w:ascii="Arial" w:hAnsi="Arial" w:cs="Arial"/>
              </w:rPr>
              <w:t>1,500</w:t>
            </w:r>
          </w:p>
        </w:tc>
        <w:tc>
          <w:tcPr>
            <w:tcW w:w="50" w:type="pct"/>
            <w:shd w:val="clear" w:color="auto" w:fill="auto"/>
            <w:noWrap/>
            <w:vAlign w:val="bottom"/>
            <w:hideMark/>
          </w:tcPr>
          <w:p w14:paraId="30C6B907" w14:textId="6919013A"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2B4FFCF" w14:textId="7F510008"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4C67FDF" w14:textId="617B3DAC"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E242F0E" w14:textId="3BCB7B3B" w:rsidR="00176099" w:rsidRPr="00E84E8F" w:rsidRDefault="00C552A4" w:rsidP="00B83B7C">
            <w:pPr>
              <w:keepNext/>
              <w:jc w:val="center"/>
              <w:rPr>
                <w:rFonts w:ascii="Arial" w:hAnsi="Arial" w:cs="Arial"/>
                <w:szCs w:val="24"/>
              </w:rPr>
            </w:pPr>
            <w:r w:rsidRPr="00E84E8F">
              <w:rPr>
                <w:rFonts w:ascii="Arial" w:hAnsi="Arial" w:cs="Arial"/>
                <w:b/>
                <w:bCs/>
              </w:rPr>
              <w:t>1.850%</w:t>
            </w:r>
          </w:p>
        </w:tc>
        <w:tc>
          <w:tcPr>
            <w:tcW w:w="50" w:type="pct"/>
            <w:shd w:val="clear" w:color="auto" w:fill="auto"/>
            <w:noWrap/>
            <w:vAlign w:val="bottom"/>
            <w:hideMark/>
          </w:tcPr>
          <w:p w14:paraId="5D2E09E5" w14:textId="4FF9D89C"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A3E7FEA" w14:textId="3EF7AC7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ABE1929" w14:textId="3E9F47BD"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9D81BFA" w14:textId="1AE579B5" w:rsidR="00176099" w:rsidRPr="00E84E8F" w:rsidRDefault="00C552A4" w:rsidP="00B83B7C">
            <w:pPr>
              <w:keepNext/>
              <w:jc w:val="center"/>
              <w:rPr>
                <w:rFonts w:ascii="Arial" w:hAnsi="Arial" w:cs="Arial"/>
                <w:szCs w:val="24"/>
              </w:rPr>
            </w:pPr>
            <w:r w:rsidRPr="00E84E8F">
              <w:rPr>
                <w:rFonts w:ascii="Arial" w:hAnsi="Arial" w:cs="Arial"/>
                <w:b/>
                <w:bCs/>
              </w:rPr>
              <w:t>1.935%</w:t>
            </w:r>
          </w:p>
        </w:tc>
        <w:tc>
          <w:tcPr>
            <w:tcW w:w="10" w:type="pct"/>
            <w:shd w:val="clear" w:color="auto" w:fill="auto"/>
            <w:noWrap/>
            <w:vAlign w:val="bottom"/>
            <w:hideMark/>
          </w:tcPr>
          <w:p w14:paraId="02B616BF" w14:textId="7F8FEB95" w:rsidR="00176099" w:rsidRPr="00E84E8F" w:rsidRDefault="00176099" w:rsidP="00B83B7C">
            <w:pPr>
              <w:keepNext/>
              <w:jc w:val="center"/>
              <w:rPr>
                <w:rFonts w:ascii="Arial" w:hAnsi="Arial" w:cs="Arial"/>
                <w:sz w:val="8"/>
                <w:szCs w:val="24"/>
              </w:rPr>
            </w:pPr>
          </w:p>
        </w:tc>
      </w:tr>
      <w:tr w:rsidR="00176099" w:rsidRPr="00E84E8F" w14:paraId="555A7080" w14:textId="77777777" w:rsidTr="009433EA">
        <w:trPr>
          <w:jc w:val="center"/>
        </w:trPr>
        <w:tc>
          <w:tcPr>
            <w:tcW w:w="2649" w:type="pct"/>
            <w:shd w:val="clear" w:color="auto" w:fill="auto"/>
            <w:hideMark/>
          </w:tcPr>
          <w:p w14:paraId="158EF495" w14:textId="35F51C57"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OCTOBER 1, 2020</w:t>
            </w:r>
          </w:p>
        </w:tc>
        <w:tc>
          <w:tcPr>
            <w:tcW w:w="49" w:type="pct"/>
            <w:shd w:val="clear" w:color="auto" w:fill="auto"/>
            <w:vAlign w:val="bottom"/>
            <w:hideMark/>
          </w:tcPr>
          <w:p w14:paraId="2849B0C7" w14:textId="4F4DAFBC"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2E0F820F" w14:textId="725B9BD5"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3FD4308" w14:textId="0347CF3A" w:rsidR="00176099" w:rsidRPr="00E84E8F" w:rsidRDefault="00C552A4" w:rsidP="00B83B7C">
            <w:pPr>
              <w:keepNext/>
              <w:jc w:val="center"/>
              <w:rPr>
                <w:rFonts w:ascii="Arial" w:hAnsi="Arial" w:cs="Arial"/>
                <w:szCs w:val="24"/>
              </w:rPr>
            </w:pPr>
            <w:r w:rsidRPr="00E84E8F">
              <w:rPr>
                <w:rFonts w:ascii="Arial" w:hAnsi="Arial" w:cs="Arial"/>
                <w:b/>
                <w:bCs/>
              </w:rPr>
              <w:t>1,000</w:t>
            </w:r>
          </w:p>
        </w:tc>
        <w:tc>
          <w:tcPr>
            <w:tcW w:w="49" w:type="pct"/>
            <w:shd w:val="clear" w:color="auto" w:fill="auto"/>
            <w:noWrap/>
            <w:vAlign w:val="bottom"/>
            <w:hideMark/>
          </w:tcPr>
          <w:p w14:paraId="46014B9E" w14:textId="3F7620BB"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3ABED1B4" w14:textId="31D28492"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457FB00C" w14:textId="74349852"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E91850A" w14:textId="26BFE9DD" w:rsidR="00176099" w:rsidRPr="00E84E8F" w:rsidRDefault="00C552A4" w:rsidP="00B83B7C">
            <w:pPr>
              <w:keepNext/>
              <w:jc w:val="center"/>
              <w:rPr>
                <w:rFonts w:ascii="Arial" w:hAnsi="Arial" w:cs="Arial"/>
                <w:szCs w:val="24"/>
              </w:rPr>
            </w:pPr>
            <w:r w:rsidRPr="00E84E8F">
              <w:rPr>
                <w:rFonts w:ascii="Arial" w:hAnsi="Arial" w:cs="Arial"/>
              </w:rPr>
              <w:t>1,000</w:t>
            </w:r>
          </w:p>
        </w:tc>
        <w:tc>
          <w:tcPr>
            <w:tcW w:w="50" w:type="pct"/>
            <w:shd w:val="clear" w:color="auto" w:fill="auto"/>
            <w:noWrap/>
            <w:vAlign w:val="bottom"/>
            <w:hideMark/>
          </w:tcPr>
          <w:p w14:paraId="3FA9B1D1" w14:textId="20C48657"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C1768F4" w14:textId="2E627785"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9224429" w14:textId="129000D6"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29DCBEA" w14:textId="3D8A45DA" w:rsidR="00176099" w:rsidRPr="00E84E8F" w:rsidRDefault="00C552A4" w:rsidP="00B83B7C">
            <w:pPr>
              <w:keepNext/>
              <w:jc w:val="center"/>
              <w:rPr>
                <w:rFonts w:ascii="Arial" w:hAnsi="Arial" w:cs="Arial"/>
                <w:szCs w:val="24"/>
              </w:rPr>
            </w:pPr>
            <w:r w:rsidRPr="00E84E8F">
              <w:rPr>
                <w:rFonts w:ascii="Arial" w:hAnsi="Arial" w:cs="Arial"/>
                <w:b/>
                <w:bCs/>
              </w:rPr>
              <w:t>3.000%</w:t>
            </w:r>
          </w:p>
        </w:tc>
        <w:tc>
          <w:tcPr>
            <w:tcW w:w="50" w:type="pct"/>
            <w:shd w:val="clear" w:color="auto" w:fill="auto"/>
            <w:noWrap/>
            <w:vAlign w:val="bottom"/>
            <w:hideMark/>
          </w:tcPr>
          <w:p w14:paraId="4AA47C84" w14:textId="397CCB37"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2349A9C0" w14:textId="038CBCAC"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C01DD66" w14:textId="492ED518"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E978A2A" w14:textId="1EFBDBC1" w:rsidR="00176099" w:rsidRPr="00E84E8F" w:rsidRDefault="00C552A4" w:rsidP="00B83B7C">
            <w:pPr>
              <w:keepNext/>
              <w:jc w:val="center"/>
              <w:rPr>
                <w:rFonts w:ascii="Arial" w:hAnsi="Arial" w:cs="Arial"/>
                <w:szCs w:val="24"/>
              </w:rPr>
            </w:pPr>
            <w:r w:rsidRPr="00E84E8F">
              <w:rPr>
                <w:rFonts w:ascii="Arial" w:hAnsi="Arial" w:cs="Arial"/>
                <w:b/>
                <w:bCs/>
              </w:rPr>
              <w:t>3.137%</w:t>
            </w:r>
          </w:p>
        </w:tc>
        <w:tc>
          <w:tcPr>
            <w:tcW w:w="10" w:type="pct"/>
            <w:shd w:val="clear" w:color="auto" w:fill="auto"/>
            <w:noWrap/>
            <w:vAlign w:val="bottom"/>
            <w:hideMark/>
          </w:tcPr>
          <w:p w14:paraId="269C4D9E" w14:textId="24B1E5EB" w:rsidR="00176099" w:rsidRPr="00E84E8F" w:rsidRDefault="00176099" w:rsidP="00B83B7C">
            <w:pPr>
              <w:keepNext/>
              <w:jc w:val="center"/>
              <w:rPr>
                <w:rFonts w:ascii="Arial" w:hAnsi="Arial" w:cs="Arial"/>
                <w:sz w:val="8"/>
                <w:szCs w:val="24"/>
              </w:rPr>
            </w:pPr>
          </w:p>
        </w:tc>
      </w:tr>
      <w:tr w:rsidR="00176099" w:rsidRPr="00E84E8F" w14:paraId="209E8E0D" w14:textId="77777777" w:rsidTr="009433EA">
        <w:trPr>
          <w:jc w:val="center"/>
        </w:trPr>
        <w:tc>
          <w:tcPr>
            <w:tcW w:w="2649" w:type="pct"/>
            <w:shd w:val="clear" w:color="auto" w:fill="auto"/>
            <w:hideMark/>
          </w:tcPr>
          <w:p w14:paraId="099AD0FE" w14:textId="50782675"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NOVEMBER 3, 2020</w:t>
            </w:r>
          </w:p>
        </w:tc>
        <w:tc>
          <w:tcPr>
            <w:tcW w:w="49" w:type="pct"/>
            <w:shd w:val="clear" w:color="auto" w:fill="auto"/>
            <w:vAlign w:val="bottom"/>
            <w:hideMark/>
          </w:tcPr>
          <w:p w14:paraId="135068BB" w14:textId="57CE26EF"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0ECE9A37" w14:textId="1AB8925E"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6FEE003" w14:textId="35A01FCB" w:rsidR="00176099" w:rsidRPr="00E84E8F" w:rsidRDefault="00C552A4" w:rsidP="00B83B7C">
            <w:pPr>
              <w:keepNext/>
              <w:jc w:val="center"/>
              <w:rPr>
                <w:rFonts w:ascii="Arial" w:hAnsi="Arial" w:cs="Arial"/>
                <w:szCs w:val="24"/>
              </w:rPr>
            </w:pPr>
            <w:r w:rsidRPr="00E84E8F">
              <w:rPr>
                <w:rFonts w:ascii="Arial" w:hAnsi="Arial" w:cs="Arial"/>
                <w:b/>
                <w:bCs/>
              </w:rPr>
              <w:t>2,250</w:t>
            </w:r>
          </w:p>
        </w:tc>
        <w:tc>
          <w:tcPr>
            <w:tcW w:w="49" w:type="pct"/>
            <w:shd w:val="clear" w:color="auto" w:fill="auto"/>
            <w:noWrap/>
            <w:vAlign w:val="bottom"/>
            <w:hideMark/>
          </w:tcPr>
          <w:p w14:paraId="1AE49721" w14:textId="35D3D712"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4E867DC4" w14:textId="1AEEACDA"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1893AB90" w14:textId="5169DC78"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7429613E" w14:textId="59A6294D" w:rsidR="00176099" w:rsidRPr="00E84E8F" w:rsidRDefault="00C552A4" w:rsidP="00B83B7C">
            <w:pPr>
              <w:keepNext/>
              <w:jc w:val="center"/>
              <w:rPr>
                <w:rFonts w:ascii="Arial" w:hAnsi="Arial" w:cs="Arial"/>
                <w:szCs w:val="24"/>
              </w:rPr>
            </w:pPr>
            <w:r w:rsidRPr="00E84E8F">
              <w:rPr>
                <w:rFonts w:ascii="Arial" w:hAnsi="Arial" w:cs="Arial"/>
              </w:rPr>
              <w:t>2,250</w:t>
            </w:r>
          </w:p>
        </w:tc>
        <w:tc>
          <w:tcPr>
            <w:tcW w:w="50" w:type="pct"/>
            <w:shd w:val="clear" w:color="auto" w:fill="auto"/>
            <w:noWrap/>
            <w:vAlign w:val="bottom"/>
            <w:hideMark/>
          </w:tcPr>
          <w:p w14:paraId="72846E9F" w14:textId="653BC70D"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D94C791" w14:textId="4150274C"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2FB8DE9E" w14:textId="3B0065D4"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2411E2D" w14:textId="38416790" w:rsidR="00176099" w:rsidRPr="00E84E8F" w:rsidRDefault="00C552A4" w:rsidP="00B83B7C">
            <w:pPr>
              <w:keepNext/>
              <w:jc w:val="center"/>
              <w:rPr>
                <w:rFonts w:ascii="Arial" w:hAnsi="Arial" w:cs="Arial"/>
                <w:szCs w:val="24"/>
              </w:rPr>
            </w:pPr>
            <w:r w:rsidRPr="00E84E8F">
              <w:rPr>
                <w:rFonts w:ascii="Arial" w:hAnsi="Arial" w:cs="Arial"/>
                <w:b/>
                <w:bCs/>
              </w:rPr>
              <w:t>2.000%</w:t>
            </w:r>
          </w:p>
        </w:tc>
        <w:tc>
          <w:tcPr>
            <w:tcW w:w="50" w:type="pct"/>
            <w:shd w:val="clear" w:color="auto" w:fill="auto"/>
            <w:noWrap/>
            <w:vAlign w:val="bottom"/>
            <w:hideMark/>
          </w:tcPr>
          <w:p w14:paraId="772F88D3" w14:textId="194F39FA"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75A0F6BE" w14:textId="0F6FFBFF"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B26CD09" w14:textId="562326C0"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A94AF67" w14:textId="5FDA8403" w:rsidR="00176099" w:rsidRPr="00E84E8F" w:rsidRDefault="00C552A4" w:rsidP="00B83B7C">
            <w:pPr>
              <w:keepNext/>
              <w:jc w:val="center"/>
              <w:rPr>
                <w:rFonts w:ascii="Arial" w:hAnsi="Arial" w:cs="Arial"/>
                <w:szCs w:val="24"/>
              </w:rPr>
            </w:pPr>
            <w:r w:rsidRPr="00E84E8F">
              <w:rPr>
                <w:rFonts w:ascii="Arial" w:hAnsi="Arial" w:cs="Arial"/>
                <w:b/>
                <w:bCs/>
              </w:rPr>
              <w:t>2.093%</w:t>
            </w:r>
          </w:p>
        </w:tc>
        <w:tc>
          <w:tcPr>
            <w:tcW w:w="10" w:type="pct"/>
            <w:shd w:val="clear" w:color="auto" w:fill="auto"/>
            <w:noWrap/>
            <w:vAlign w:val="bottom"/>
            <w:hideMark/>
          </w:tcPr>
          <w:p w14:paraId="1519FA28" w14:textId="1D9267AC" w:rsidR="00176099" w:rsidRPr="00E84E8F" w:rsidRDefault="00176099" w:rsidP="00B83B7C">
            <w:pPr>
              <w:keepNext/>
              <w:jc w:val="center"/>
              <w:rPr>
                <w:rFonts w:ascii="Arial" w:hAnsi="Arial" w:cs="Arial"/>
                <w:sz w:val="8"/>
                <w:szCs w:val="24"/>
              </w:rPr>
            </w:pPr>
          </w:p>
        </w:tc>
      </w:tr>
      <w:tr w:rsidR="00176099" w:rsidRPr="00E84E8F" w14:paraId="1BB22B5A" w14:textId="77777777" w:rsidTr="009433EA">
        <w:trPr>
          <w:jc w:val="center"/>
        </w:trPr>
        <w:tc>
          <w:tcPr>
            <w:tcW w:w="2649" w:type="pct"/>
            <w:shd w:val="clear" w:color="auto" w:fill="auto"/>
            <w:hideMark/>
          </w:tcPr>
          <w:p w14:paraId="7DBC4111" w14:textId="7BF6693F"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FEBRUARY 8, 2021</w:t>
            </w:r>
          </w:p>
        </w:tc>
        <w:tc>
          <w:tcPr>
            <w:tcW w:w="49" w:type="pct"/>
            <w:shd w:val="clear" w:color="auto" w:fill="auto"/>
            <w:vAlign w:val="bottom"/>
            <w:hideMark/>
          </w:tcPr>
          <w:p w14:paraId="3A1919CB" w14:textId="149FF5BF"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6FFF5AE2" w14:textId="57A36612"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324E7DA6" w14:textId="5FBB2DED" w:rsidR="00176099" w:rsidRPr="00E84E8F" w:rsidRDefault="00C552A4" w:rsidP="00B83B7C">
            <w:pPr>
              <w:keepNext/>
              <w:jc w:val="center"/>
              <w:rPr>
                <w:rFonts w:ascii="Arial" w:hAnsi="Arial" w:cs="Arial"/>
                <w:szCs w:val="24"/>
              </w:rPr>
            </w:pPr>
            <w:r w:rsidRPr="00E84E8F">
              <w:rPr>
                <w:rFonts w:ascii="Arial" w:hAnsi="Arial" w:cs="Arial"/>
                <w:b/>
                <w:bCs/>
              </w:rPr>
              <w:t>500</w:t>
            </w:r>
          </w:p>
        </w:tc>
        <w:tc>
          <w:tcPr>
            <w:tcW w:w="49" w:type="pct"/>
            <w:shd w:val="clear" w:color="auto" w:fill="auto"/>
            <w:noWrap/>
            <w:vAlign w:val="bottom"/>
            <w:hideMark/>
          </w:tcPr>
          <w:p w14:paraId="0837125D" w14:textId="328F9788"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43C83115" w14:textId="49B511D3"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720FCE6A" w14:textId="4279A830"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36EA5E7" w14:textId="191E6B93" w:rsidR="00176099" w:rsidRPr="00E84E8F" w:rsidRDefault="00C552A4" w:rsidP="00B83B7C">
            <w:pPr>
              <w:keepNext/>
              <w:jc w:val="center"/>
              <w:rPr>
                <w:rFonts w:ascii="Arial" w:hAnsi="Arial" w:cs="Arial"/>
                <w:szCs w:val="24"/>
              </w:rPr>
            </w:pPr>
            <w:r w:rsidRPr="00E84E8F">
              <w:rPr>
                <w:rFonts w:ascii="Arial" w:hAnsi="Arial" w:cs="Arial"/>
              </w:rPr>
              <w:t>500</w:t>
            </w:r>
          </w:p>
        </w:tc>
        <w:tc>
          <w:tcPr>
            <w:tcW w:w="50" w:type="pct"/>
            <w:shd w:val="clear" w:color="auto" w:fill="auto"/>
            <w:noWrap/>
            <w:vAlign w:val="bottom"/>
            <w:hideMark/>
          </w:tcPr>
          <w:p w14:paraId="26DF7040" w14:textId="50361FCA"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4E21F37" w14:textId="476E66DE"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1D46442" w14:textId="716D2E5C"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C172BAA" w14:textId="23236913" w:rsidR="00176099" w:rsidRPr="00E84E8F" w:rsidRDefault="00C552A4" w:rsidP="00B83B7C">
            <w:pPr>
              <w:keepNext/>
              <w:jc w:val="center"/>
              <w:rPr>
                <w:rFonts w:ascii="Arial" w:hAnsi="Arial" w:cs="Arial"/>
                <w:szCs w:val="24"/>
              </w:rPr>
            </w:pPr>
            <w:r w:rsidRPr="00E84E8F">
              <w:rPr>
                <w:rFonts w:ascii="Arial" w:hAnsi="Arial" w:cs="Arial"/>
                <w:b/>
                <w:bCs/>
              </w:rPr>
              <w:t>4.000%</w:t>
            </w:r>
          </w:p>
        </w:tc>
        <w:tc>
          <w:tcPr>
            <w:tcW w:w="50" w:type="pct"/>
            <w:shd w:val="clear" w:color="auto" w:fill="auto"/>
            <w:noWrap/>
            <w:vAlign w:val="bottom"/>
            <w:hideMark/>
          </w:tcPr>
          <w:p w14:paraId="7FF303FA" w14:textId="049865DA"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28EC8B41" w14:textId="65881B5C"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5A6F2CA" w14:textId="318E76FC"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0BCEF5F" w14:textId="525FB673" w:rsidR="00176099" w:rsidRPr="00E84E8F" w:rsidRDefault="00C552A4" w:rsidP="00B83B7C">
            <w:pPr>
              <w:keepNext/>
              <w:jc w:val="center"/>
              <w:rPr>
                <w:rFonts w:ascii="Arial" w:hAnsi="Arial" w:cs="Arial"/>
                <w:szCs w:val="24"/>
              </w:rPr>
            </w:pPr>
            <w:r w:rsidRPr="00E84E8F">
              <w:rPr>
                <w:rFonts w:ascii="Arial" w:hAnsi="Arial" w:cs="Arial"/>
                <w:b/>
                <w:bCs/>
              </w:rPr>
              <w:t>4.082%</w:t>
            </w:r>
          </w:p>
        </w:tc>
        <w:tc>
          <w:tcPr>
            <w:tcW w:w="10" w:type="pct"/>
            <w:shd w:val="clear" w:color="auto" w:fill="auto"/>
            <w:noWrap/>
            <w:vAlign w:val="bottom"/>
            <w:hideMark/>
          </w:tcPr>
          <w:p w14:paraId="2B37EDFF" w14:textId="41775DDD" w:rsidR="00176099" w:rsidRPr="00E84E8F" w:rsidRDefault="00176099" w:rsidP="00B83B7C">
            <w:pPr>
              <w:keepNext/>
              <w:jc w:val="center"/>
              <w:rPr>
                <w:rFonts w:ascii="Arial" w:hAnsi="Arial" w:cs="Arial"/>
                <w:sz w:val="8"/>
                <w:szCs w:val="24"/>
              </w:rPr>
            </w:pPr>
          </w:p>
        </w:tc>
      </w:tr>
      <w:tr w:rsidR="00176099" w:rsidRPr="00E84E8F" w14:paraId="2C5A575E" w14:textId="77777777" w:rsidTr="009433EA">
        <w:trPr>
          <w:jc w:val="center"/>
        </w:trPr>
        <w:tc>
          <w:tcPr>
            <w:tcW w:w="2649" w:type="pct"/>
            <w:shd w:val="clear" w:color="auto" w:fill="auto"/>
            <w:hideMark/>
          </w:tcPr>
          <w:p w14:paraId="1D35DBC3" w14:textId="4F78B02D" w:rsidR="00176099" w:rsidRPr="00E84E8F" w:rsidRDefault="00C552A4" w:rsidP="00B83B7C">
            <w:pPr>
              <w:pStyle w:val="NormalnyWeb"/>
              <w:keepNext/>
              <w:spacing w:before="0" w:beforeAutospacing="0" w:after="0" w:afterAutospacing="0"/>
              <w:ind w:left="240" w:hanging="240"/>
              <w:jc w:val="center"/>
              <w:rPr>
                <w:rFonts w:cs="Arial"/>
                <w:sz w:val="20"/>
                <w:szCs w:val="20"/>
                <w:vertAlign w:val="superscript"/>
              </w:rPr>
            </w:pPr>
            <w:r w:rsidRPr="00E84E8F">
              <w:rPr>
                <w:rFonts w:cs="Arial"/>
                <w:sz w:val="20"/>
                <w:szCs w:val="20"/>
              </w:rPr>
              <w:t>AUGUST 8, 2021</w:t>
            </w:r>
          </w:p>
          <w:p w14:paraId="363C86EE" w14:textId="77777777" w:rsidR="00176099" w:rsidRPr="00E84E8F" w:rsidRDefault="00176099" w:rsidP="00B83B7C">
            <w:pPr>
              <w:pStyle w:val="NormalnyWeb"/>
              <w:keepNext/>
              <w:spacing w:before="0" w:beforeAutospacing="0" w:after="0" w:afterAutospacing="0"/>
              <w:ind w:left="240" w:hanging="240"/>
              <w:jc w:val="center"/>
              <w:rPr>
                <w:rFonts w:eastAsiaTheme="minorEastAsia" w:cs="Arial"/>
                <w:sz w:val="2"/>
                <w:szCs w:val="2"/>
              </w:rPr>
            </w:pPr>
          </w:p>
        </w:tc>
        <w:tc>
          <w:tcPr>
            <w:tcW w:w="49" w:type="pct"/>
            <w:shd w:val="clear" w:color="auto" w:fill="auto"/>
            <w:vAlign w:val="bottom"/>
            <w:hideMark/>
          </w:tcPr>
          <w:p w14:paraId="4B11300D" w14:textId="1B58C998"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6D6D4986" w14:textId="383A8BAF"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4AA7B9D" w14:textId="2829D9FC" w:rsidR="00176099" w:rsidRPr="00E84E8F" w:rsidRDefault="00C552A4" w:rsidP="00B83B7C">
            <w:pPr>
              <w:keepNext/>
              <w:jc w:val="center"/>
              <w:rPr>
                <w:rFonts w:ascii="Arial" w:hAnsi="Arial" w:cs="Arial"/>
                <w:szCs w:val="24"/>
              </w:rPr>
            </w:pPr>
            <w:r w:rsidRPr="00E84E8F">
              <w:rPr>
                <w:rFonts w:ascii="Arial" w:hAnsi="Arial" w:cs="Arial"/>
                <w:b/>
                <w:bCs/>
              </w:rPr>
              <w:t>2,750</w:t>
            </w:r>
          </w:p>
        </w:tc>
        <w:tc>
          <w:tcPr>
            <w:tcW w:w="49" w:type="pct"/>
            <w:shd w:val="clear" w:color="auto" w:fill="auto"/>
            <w:noWrap/>
            <w:vAlign w:val="bottom"/>
            <w:hideMark/>
          </w:tcPr>
          <w:p w14:paraId="6B54F918" w14:textId="390D8CA5"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35E4FD5D" w14:textId="57D96823"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2CD8A523" w14:textId="4A7CEA85"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0E440D14" w14:textId="51145D38" w:rsidR="00176099" w:rsidRPr="00E84E8F" w:rsidRDefault="00C552A4" w:rsidP="00B83B7C">
            <w:pPr>
              <w:keepNext/>
              <w:jc w:val="center"/>
              <w:rPr>
                <w:rFonts w:ascii="Arial" w:hAnsi="Arial" w:cs="Arial"/>
                <w:szCs w:val="24"/>
              </w:rPr>
            </w:pPr>
            <w:r w:rsidRPr="00E84E8F">
              <w:rPr>
                <w:rFonts w:ascii="Arial" w:hAnsi="Arial" w:cs="Arial"/>
              </w:rPr>
              <w:t>2,750</w:t>
            </w:r>
          </w:p>
        </w:tc>
        <w:tc>
          <w:tcPr>
            <w:tcW w:w="50" w:type="pct"/>
            <w:shd w:val="clear" w:color="auto" w:fill="auto"/>
            <w:noWrap/>
            <w:vAlign w:val="bottom"/>
            <w:hideMark/>
          </w:tcPr>
          <w:p w14:paraId="63B6782D" w14:textId="353DC80F"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A2D543A" w14:textId="1E30B5D4"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80514E7" w14:textId="4DBC3957"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5FFC7F9" w14:textId="2EBC3B34" w:rsidR="00176099" w:rsidRPr="00E84E8F" w:rsidRDefault="00C552A4" w:rsidP="00B83B7C">
            <w:pPr>
              <w:keepNext/>
              <w:jc w:val="center"/>
              <w:rPr>
                <w:rFonts w:ascii="Arial" w:hAnsi="Arial" w:cs="Arial"/>
                <w:szCs w:val="24"/>
              </w:rPr>
            </w:pPr>
            <w:r w:rsidRPr="00E84E8F">
              <w:rPr>
                <w:rFonts w:ascii="Arial" w:hAnsi="Arial" w:cs="Arial"/>
                <w:b/>
                <w:bCs/>
              </w:rPr>
              <w:t>1.550%</w:t>
            </w:r>
          </w:p>
        </w:tc>
        <w:tc>
          <w:tcPr>
            <w:tcW w:w="50" w:type="pct"/>
            <w:shd w:val="clear" w:color="auto" w:fill="auto"/>
            <w:noWrap/>
            <w:vAlign w:val="bottom"/>
            <w:hideMark/>
          </w:tcPr>
          <w:p w14:paraId="60A75E11" w14:textId="48F0A8B4"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FD09E60" w14:textId="5384E305"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1588770" w14:textId="2C062AA8" w:rsidR="00176099" w:rsidRPr="00E84E8F" w:rsidRDefault="00176099" w:rsidP="00B83B7C">
            <w:pPr>
              <w:pStyle w:val="la2"/>
              <w:keepNext/>
              <w:spacing w:line="240" w:lineRule="auto"/>
              <w:jc w:val="center"/>
              <w:rPr>
                <w:rFonts w:ascii="Arial" w:eastAsiaTheme="minorEastAsia" w:hAnsi="Arial" w:cs="Arial"/>
              </w:rPr>
            </w:pPr>
          </w:p>
        </w:tc>
        <w:tc>
          <w:tcPr>
            <w:tcW w:w="449" w:type="pct"/>
            <w:shd w:val="clear" w:color="auto" w:fill="auto"/>
            <w:vAlign w:val="bottom"/>
            <w:hideMark/>
          </w:tcPr>
          <w:p w14:paraId="4C50C73A" w14:textId="2DDE7B30" w:rsidR="00176099" w:rsidRPr="00E84E8F" w:rsidRDefault="00C552A4" w:rsidP="00B83B7C">
            <w:pPr>
              <w:keepNext/>
              <w:jc w:val="center"/>
              <w:rPr>
                <w:rFonts w:ascii="Arial" w:eastAsiaTheme="minorEastAsia" w:hAnsi="Arial" w:cs="Arial"/>
                <w:b/>
              </w:rPr>
            </w:pPr>
            <w:r w:rsidRPr="00E84E8F">
              <w:rPr>
                <w:rFonts w:ascii="Arial" w:hAnsi="Arial" w:cs="Arial"/>
                <w:b/>
                <w:bCs/>
              </w:rPr>
              <w:t>1.642%</w:t>
            </w:r>
          </w:p>
        </w:tc>
        <w:tc>
          <w:tcPr>
            <w:tcW w:w="10" w:type="pct"/>
            <w:shd w:val="clear" w:color="auto" w:fill="auto"/>
            <w:vAlign w:val="bottom"/>
            <w:hideMark/>
          </w:tcPr>
          <w:p w14:paraId="51F7D95B" w14:textId="039F41D5" w:rsidR="00176099" w:rsidRPr="00E84E8F" w:rsidRDefault="00176099" w:rsidP="00B83B7C">
            <w:pPr>
              <w:pStyle w:val="la2"/>
              <w:keepNext/>
              <w:spacing w:line="240" w:lineRule="auto"/>
              <w:jc w:val="center"/>
              <w:rPr>
                <w:rFonts w:ascii="Arial" w:eastAsiaTheme="minorEastAsia" w:hAnsi="Arial" w:cs="Arial"/>
              </w:rPr>
            </w:pPr>
          </w:p>
        </w:tc>
      </w:tr>
      <w:tr w:rsidR="00176099" w:rsidRPr="00E84E8F" w14:paraId="28BC7BA7" w14:textId="77777777" w:rsidTr="009433EA">
        <w:trPr>
          <w:jc w:val="center"/>
        </w:trPr>
        <w:tc>
          <w:tcPr>
            <w:tcW w:w="2649" w:type="pct"/>
            <w:shd w:val="clear" w:color="auto" w:fill="auto"/>
            <w:hideMark/>
          </w:tcPr>
          <w:p w14:paraId="20D68CCA" w14:textId="3195CAF4" w:rsidR="00176099" w:rsidRPr="00E84E8F" w:rsidRDefault="00C552A4" w:rsidP="00B83B7C">
            <w:pPr>
              <w:pStyle w:val="NormalnyWeb"/>
              <w:keepNext/>
              <w:spacing w:before="0" w:beforeAutospacing="0" w:after="0" w:afterAutospacing="0"/>
              <w:ind w:left="240" w:hanging="240"/>
              <w:jc w:val="center"/>
              <w:rPr>
                <w:rFonts w:cs="Arial"/>
                <w:sz w:val="20"/>
                <w:szCs w:val="20"/>
                <w:vertAlign w:val="superscript"/>
              </w:rPr>
            </w:pPr>
            <w:r w:rsidRPr="00E84E8F">
              <w:rPr>
                <w:rFonts w:cs="Arial"/>
                <w:sz w:val="20"/>
                <w:szCs w:val="20"/>
              </w:rPr>
              <w:t xml:space="preserve">DECEMBER 6, 2021 </w:t>
            </w:r>
            <w:r w:rsidRPr="00E84E8F">
              <w:rPr>
                <w:rFonts w:cs="Arial"/>
                <w:sz w:val="20"/>
                <w:szCs w:val="20"/>
                <w:vertAlign w:val="superscript"/>
              </w:rPr>
              <w:t>(A)</w:t>
            </w:r>
          </w:p>
          <w:p w14:paraId="61E3DA7A" w14:textId="77777777" w:rsidR="00176099" w:rsidRPr="00E84E8F" w:rsidRDefault="00176099" w:rsidP="00B83B7C">
            <w:pPr>
              <w:pStyle w:val="NormalnyWeb"/>
              <w:keepNext/>
              <w:spacing w:before="0" w:beforeAutospacing="0" w:after="0" w:afterAutospacing="0"/>
              <w:ind w:left="240" w:hanging="240"/>
              <w:jc w:val="center"/>
              <w:rPr>
                <w:rFonts w:eastAsiaTheme="minorEastAsia" w:cs="Arial"/>
                <w:sz w:val="2"/>
                <w:szCs w:val="2"/>
              </w:rPr>
            </w:pPr>
          </w:p>
        </w:tc>
        <w:tc>
          <w:tcPr>
            <w:tcW w:w="49" w:type="pct"/>
            <w:shd w:val="clear" w:color="auto" w:fill="auto"/>
            <w:vAlign w:val="bottom"/>
            <w:hideMark/>
          </w:tcPr>
          <w:p w14:paraId="7D4163E4" w14:textId="0FAD30D8"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50A21F68" w14:textId="0237853F"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769BC31A" w14:textId="640228A8" w:rsidR="00176099" w:rsidRPr="00E84E8F" w:rsidRDefault="00C552A4" w:rsidP="00B83B7C">
            <w:pPr>
              <w:keepNext/>
              <w:jc w:val="center"/>
              <w:rPr>
                <w:rFonts w:ascii="Arial" w:hAnsi="Arial" w:cs="Arial"/>
                <w:szCs w:val="24"/>
              </w:rPr>
            </w:pPr>
            <w:r w:rsidRPr="00E84E8F">
              <w:rPr>
                <w:rFonts w:ascii="Arial" w:eastAsia="Times New Roman" w:hAnsi="Arial" w:cs="Arial"/>
                <w:b/>
                <w:bCs/>
              </w:rPr>
              <w:t>2,</w:t>
            </w:r>
            <w:r>
              <w:rPr>
                <w:rFonts w:ascii="Arial" w:eastAsia="Times New Roman" w:hAnsi="Arial" w:cs="Arial"/>
                <w:b/>
                <w:bCs/>
              </w:rPr>
              <w:t>044</w:t>
            </w:r>
          </w:p>
        </w:tc>
        <w:tc>
          <w:tcPr>
            <w:tcW w:w="49" w:type="pct"/>
            <w:shd w:val="clear" w:color="auto" w:fill="auto"/>
            <w:noWrap/>
            <w:vAlign w:val="bottom"/>
            <w:hideMark/>
          </w:tcPr>
          <w:p w14:paraId="5098B2FB" w14:textId="26FF6CE6"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0D172ED0" w14:textId="30017113"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4D6B9D0E" w14:textId="425BB540"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34750478" w14:textId="12B9EB93" w:rsidR="00176099" w:rsidRPr="00E84E8F" w:rsidRDefault="00C552A4" w:rsidP="00B83B7C">
            <w:pPr>
              <w:keepNext/>
              <w:jc w:val="center"/>
              <w:rPr>
                <w:rFonts w:ascii="Arial" w:hAnsi="Arial" w:cs="Arial"/>
                <w:szCs w:val="24"/>
              </w:rPr>
            </w:pPr>
            <w:r w:rsidRPr="00E84E8F">
              <w:rPr>
                <w:rFonts w:ascii="Arial" w:hAnsi="Arial" w:cs="Arial"/>
              </w:rPr>
              <w:t>1,996</w:t>
            </w:r>
          </w:p>
        </w:tc>
        <w:tc>
          <w:tcPr>
            <w:tcW w:w="50" w:type="pct"/>
            <w:shd w:val="clear" w:color="auto" w:fill="auto"/>
            <w:noWrap/>
            <w:vAlign w:val="bottom"/>
            <w:hideMark/>
          </w:tcPr>
          <w:p w14:paraId="08393608" w14:textId="53453FCD"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15DA7A7F" w14:textId="22AD765D"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99A0657" w14:textId="73A28DEC"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4F23E41" w14:textId="6A56791B" w:rsidR="00176099" w:rsidRPr="00E84E8F" w:rsidRDefault="00C552A4" w:rsidP="00B83B7C">
            <w:pPr>
              <w:keepNext/>
              <w:jc w:val="center"/>
              <w:rPr>
                <w:rFonts w:ascii="Arial" w:hAnsi="Arial" w:cs="Arial"/>
                <w:szCs w:val="24"/>
              </w:rPr>
            </w:pPr>
            <w:r w:rsidRPr="00E84E8F">
              <w:rPr>
                <w:rFonts w:ascii="Arial" w:hAnsi="Arial" w:cs="Arial"/>
                <w:b/>
                <w:bCs/>
              </w:rPr>
              <w:t>2.125%</w:t>
            </w:r>
          </w:p>
        </w:tc>
        <w:tc>
          <w:tcPr>
            <w:tcW w:w="50" w:type="pct"/>
            <w:shd w:val="clear" w:color="auto" w:fill="auto"/>
            <w:noWrap/>
            <w:vAlign w:val="bottom"/>
            <w:hideMark/>
          </w:tcPr>
          <w:p w14:paraId="7C4B06D2" w14:textId="3E2B8328"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551A3DE" w14:textId="26536914"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80865FA" w14:textId="68F2EC0B"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53CD1A1" w14:textId="11DC68C6" w:rsidR="00176099" w:rsidRPr="00E84E8F" w:rsidRDefault="00C552A4" w:rsidP="00B83B7C">
            <w:pPr>
              <w:keepNext/>
              <w:jc w:val="center"/>
              <w:rPr>
                <w:rFonts w:ascii="Arial" w:hAnsi="Arial" w:cs="Arial"/>
                <w:b/>
              </w:rPr>
            </w:pPr>
            <w:r w:rsidRPr="00E84E8F">
              <w:rPr>
                <w:rFonts w:ascii="Arial" w:hAnsi="Arial" w:cs="Arial"/>
                <w:b/>
                <w:bCs/>
              </w:rPr>
              <w:t>2.233%</w:t>
            </w:r>
          </w:p>
        </w:tc>
        <w:tc>
          <w:tcPr>
            <w:tcW w:w="10" w:type="pct"/>
            <w:shd w:val="clear" w:color="auto" w:fill="auto"/>
            <w:noWrap/>
            <w:vAlign w:val="bottom"/>
            <w:hideMark/>
          </w:tcPr>
          <w:p w14:paraId="4942F4F7" w14:textId="4A5662A6" w:rsidR="00176099" w:rsidRPr="00E84E8F" w:rsidRDefault="00176099" w:rsidP="00B83B7C">
            <w:pPr>
              <w:keepNext/>
              <w:jc w:val="center"/>
              <w:rPr>
                <w:rFonts w:ascii="Arial" w:hAnsi="Arial" w:cs="Arial"/>
                <w:sz w:val="8"/>
                <w:szCs w:val="24"/>
              </w:rPr>
            </w:pPr>
          </w:p>
        </w:tc>
      </w:tr>
      <w:tr w:rsidR="00176099" w:rsidRPr="00E84E8F" w14:paraId="764A4BAD" w14:textId="77777777" w:rsidTr="009433EA">
        <w:trPr>
          <w:jc w:val="center"/>
        </w:trPr>
        <w:tc>
          <w:tcPr>
            <w:tcW w:w="2649" w:type="pct"/>
            <w:shd w:val="clear" w:color="auto" w:fill="auto"/>
          </w:tcPr>
          <w:p w14:paraId="61E079ED" w14:textId="1E3C26BE" w:rsidR="00176099" w:rsidRPr="00E84E8F" w:rsidRDefault="00C552A4" w:rsidP="00B83B7C">
            <w:pPr>
              <w:pStyle w:val="NormalnyWeb"/>
              <w:keepNext/>
              <w:spacing w:before="0" w:beforeAutospacing="0" w:after="0" w:afterAutospacing="0"/>
              <w:ind w:left="240" w:hanging="240"/>
              <w:jc w:val="center"/>
              <w:rPr>
                <w:rFonts w:cs="Arial"/>
                <w:sz w:val="20"/>
                <w:szCs w:val="20"/>
                <w:vertAlign w:val="superscript"/>
              </w:rPr>
            </w:pPr>
            <w:r w:rsidRPr="00E84E8F">
              <w:rPr>
                <w:rFonts w:cs="Arial"/>
                <w:sz w:val="20"/>
                <w:szCs w:val="20"/>
              </w:rPr>
              <w:t>FEBRUARY 6, 2022</w:t>
            </w:r>
          </w:p>
          <w:p w14:paraId="7BB26524" w14:textId="77777777" w:rsidR="00176099" w:rsidRPr="00E84E8F" w:rsidRDefault="00176099" w:rsidP="00B83B7C">
            <w:pPr>
              <w:pStyle w:val="NormalnyWeb"/>
              <w:keepNext/>
              <w:spacing w:before="0" w:beforeAutospacing="0" w:after="0" w:afterAutospacing="0"/>
              <w:ind w:left="240" w:hanging="240"/>
              <w:jc w:val="center"/>
              <w:rPr>
                <w:rFonts w:cs="Arial"/>
                <w:sz w:val="2"/>
                <w:szCs w:val="2"/>
              </w:rPr>
            </w:pPr>
          </w:p>
        </w:tc>
        <w:tc>
          <w:tcPr>
            <w:tcW w:w="49" w:type="pct"/>
            <w:shd w:val="clear" w:color="auto" w:fill="auto"/>
            <w:vAlign w:val="bottom"/>
          </w:tcPr>
          <w:p w14:paraId="05DF1370" w14:textId="77777777" w:rsidR="00176099" w:rsidRPr="00E84E8F" w:rsidRDefault="00176099" w:rsidP="00B83B7C">
            <w:pPr>
              <w:pStyle w:val="la2"/>
              <w:keepNext/>
              <w:spacing w:line="240" w:lineRule="auto"/>
              <w:jc w:val="center"/>
              <w:rPr>
                <w:rFonts w:ascii="Arial" w:hAnsi="Arial" w:cs="Arial"/>
                <w:sz w:val="15"/>
                <w:szCs w:val="15"/>
              </w:rPr>
            </w:pPr>
          </w:p>
        </w:tc>
        <w:tc>
          <w:tcPr>
            <w:tcW w:w="49" w:type="pct"/>
            <w:shd w:val="clear" w:color="auto" w:fill="auto"/>
            <w:vAlign w:val="bottom"/>
          </w:tcPr>
          <w:p w14:paraId="59F95ED1" w14:textId="77777777" w:rsidR="00176099" w:rsidRPr="00E84E8F" w:rsidRDefault="00176099" w:rsidP="00B83B7C">
            <w:pPr>
              <w:keepNext/>
              <w:jc w:val="center"/>
              <w:rPr>
                <w:rFonts w:ascii="Arial" w:hAnsi="Arial" w:cs="Arial"/>
                <w:b/>
                <w:bCs/>
              </w:rPr>
            </w:pPr>
          </w:p>
        </w:tc>
        <w:tc>
          <w:tcPr>
            <w:tcW w:w="449" w:type="pct"/>
            <w:shd w:val="clear" w:color="auto" w:fill="auto"/>
            <w:vAlign w:val="bottom"/>
          </w:tcPr>
          <w:p w14:paraId="4EB75B6E" w14:textId="18CD252B" w:rsidR="00176099" w:rsidRPr="00E84E8F" w:rsidRDefault="00C552A4" w:rsidP="00B83B7C">
            <w:pPr>
              <w:keepNext/>
              <w:jc w:val="center"/>
              <w:rPr>
                <w:rFonts w:ascii="Arial" w:hAnsi="Arial" w:cs="Arial"/>
                <w:b/>
                <w:bCs/>
              </w:rPr>
            </w:pPr>
            <w:r w:rsidRPr="00E84E8F">
              <w:rPr>
                <w:rFonts w:ascii="Arial" w:eastAsia="Times New Roman" w:hAnsi="Arial" w:cs="Arial"/>
                <w:b/>
                <w:bCs/>
              </w:rPr>
              <w:t>1,750</w:t>
            </w:r>
          </w:p>
        </w:tc>
        <w:tc>
          <w:tcPr>
            <w:tcW w:w="49" w:type="pct"/>
            <w:shd w:val="clear" w:color="auto" w:fill="auto"/>
            <w:noWrap/>
            <w:vAlign w:val="bottom"/>
          </w:tcPr>
          <w:p w14:paraId="6B3B6D31" w14:textId="77777777" w:rsidR="00176099" w:rsidRPr="00E84E8F" w:rsidRDefault="00176099" w:rsidP="00B83B7C">
            <w:pPr>
              <w:keepNext/>
              <w:jc w:val="center"/>
              <w:rPr>
                <w:rFonts w:ascii="Arial" w:hAnsi="Arial" w:cs="Arial"/>
                <w:b/>
                <w:bCs/>
              </w:rPr>
            </w:pPr>
          </w:p>
        </w:tc>
        <w:tc>
          <w:tcPr>
            <w:tcW w:w="49" w:type="pct"/>
            <w:shd w:val="clear" w:color="auto" w:fill="auto"/>
            <w:vAlign w:val="bottom"/>
          </w:tcPr>
          <w:p w14:paraId="61D8CFA9" w14:textId="77777777" w:rsidR="00176099" w:rsidRPr="00E84E8F" w:rsidRDefault="00176099" w:rsidP="00B83B7C">
            <w:pPr>
              <w:pStyle w:val="la2"/>
              <w:keepNext/>
              <w:spacing w:line="240" w:lineRule="auto"/>
              <w:jc w:val="center"/>
              <w:rPr>
                <w:rFonts w:ascii="Arial" w:hAnsi="Arial" w:cs="Arial"/>
                <w:sz w:val="15"/>
                <w:szCs w:val="15"/>
              </w:rPr>
            </w:pPr>
          </w:p>
        </w:tc>
        <w:tc>
          <w:tcPr>
            <w:tcW w:w="49" w:type="pct"/>
            <w:shd w:val="clear" w:color="auto" w:fill="auto"/>
            <w:vAlign w:val="bottom"/>
          </w:tcPr>
          <w:p w14:paraId="55A35EBC" w14:textId="77777777" w:rsidR="00176099" w:rsidRPr="00E84E8F" w:rsidRDefault="00176099" w:rsidP="00B83B7C">
            <w:pPr>
              <w:keepNext/>
              <w:jc w:val="center"/>
              <w:rPr>
                <w:rFonts w:ascii="Arial" w:hAnsi="Arial" w:cs="Arial"/>
              </w:rPr>
            </w:pPr>
          </w:p>
        </w:tc>
        <w:tc>
          <w:tcPr>
            <w:tcW w:w="449" w:type="pct"/>
            <w:shd w:val="clear" w:color="auto" w:fill="auto"/>
            <w:vAlign w:val="bottom"/>
          </w:tcPr>
          <w:p w14:paraId="7776320D" w14:textId="546126A9" w:rsidR="00176099" w:rsidRPr="00E84E8F" w:rsidRDefault="00C552A4" w:rsidP="00B83B7C">
            <w:pPr>
              <w:keepNext/>
              <w:jc w:val="center"/>
              <w:rPr>
                <w:rFonts w:ascii="Arial" w:hAnsi="Arial" w:cs="Arial"/>
              </w:rPr>
            </w:pPr>
            <w:r w:rsidRPr="00E84E8F">
              <w:rPr>
                <w:rFonts w:ascii="Arial" w:eastAsia="Times New Roman" w:hAnsi="Arial" w:cs="Arial"/>
              </w:rPr>
              <w:t>1,750</w:t>
            </w:r>
          </w:p>
        </w:tc>
        <w:tc>
          <w:tcPr>
            <w:tcW w:w="50" w:type="pct"/>
            <w:shd w:val="clear" w:color="auto" w:fill="auto"/>
            <w:noWrap/>
            <w:vAlign w:val="bottom"/>
          </w:tcPr>
          <w:p w14:paraId="0C6B222C" w14:textId="77777777" w:rsidR="00176099" w:rsidRPr="00E84E8F" w:rsidRDefault="00176099" w:rsidP="00B83B7C">
            <w:pPr>
              <w:keepNext/>
              <w:jc w:val="center"/>
              <w:rPr>
                <w:rFonts w:ascii="Arial" w:hAnsi="Arial" w:cs="Arial"/>
              </w:rPr>
            </w:pPr>
          </w:p>
        </w:tc>
        <w:tc>
          <w:tcPr>
            <w:tcW w:w="50" w:type="pct"/>
            <w:shd w:val="clear" w:color="auto" w:fill="auto"/>
            <w:vAlign w:val="bottom"/>
          </w:tcPr>
          <w:p w14:paraId="050AB8CC"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0760102D" w14:textId="77777777" w:rsidR="00176099" w:rsidRPr="00E84E8F" w:rsidRDefault="00176099" w:rsidP="00B83B7C">
            <w:pPr>
              <w:keepNext/>
              <w:jc w:val="center"/>
              <w:rPr>
                <w:rFonts w:ascii="Arial" w:hAnsi="Arial" w:cs="Arial"/>
                <w:b/>
                <w:bCs/>
              </w:rPr>
            </w:pPr>
          </w:p>
        </w:tc>
        <w:tc>
          <w:tcPr>
            <w:tcW w:w="449" w:type="pct"/>
            <w:shd w:val="clear" w:color="auto" w:fill="auto"/>
            <w:vAlign w:val="bottom"/>
          </w:tcPr>
          <w:p w14:paraId="0B594C51" w14:textId="79EAD0F1" w:rsidR="00176099" w:rsidRPr="00E84E8F" w:rsidRDefault="00C552A4" w:rsidP="00B83B7C">
            <w:pPr>
              <w:keepNext/>
              <w:jc w:val="center"/>
              <w:rPr>
                <w:rFonts w:ascii="Arial" w:hAnsi="Arial" w:cs="Arial"/>
                <w:b/>
                <w:bCs/>
              </w:rPr>
            </w:pPr>
            <w:r w:rsidRPr="00E84E8F">
              <w:rPr>
                <w:rFonts w:ascii="Arial" w:eastAsia="Times New Roman" w:hAnsi="Arial" w:cs="Arial"/>
                <w:b/>
                <w:bCs/>
              </w:rPr>
              <w:t>2.400%</w:t>
            </w:r>
          </w:p>
        </w:tc>
        <w:tc>
          <w:tcPr>
            <w:tcW w:w="50" w:type="pct"/>
            <w:shd w:val="clear" w:color="auto" w:fill="auto"/>
            <w:noWrap/>
            <w:vAlign w:val="bottom"/>
          </w:tcPr>
          <w:p w14:paraId="7BD17B37" w14:textId="77777777" w:rsidR="00176099" w:rsidRPr="00E84E8F" w:rsidRDefault="00176099" w:rsidP="00B83B7C">
            <w:pPr>
              <w:keepNext/>
              <w:jc w:val="center"/>
              <w:rPr>
                <w:rFonts w:ascii="Arial" w:hAnsi="Arial" w:cs="Arial"/>
                <w:b/>
                <w:bCs/>
              </w:rPr>
            </w:pPr>
          </w:p>
        </w:tc>
        <w:tc>
          <w:tcPr>
            <w:tcW w:w="50" w:type="pct"/>
            <w:shd w:val="clear" w:color="auto" w:fill="auto"/>
            <w:vAlign w:val="bottom"/>
          </w:tcPr>
          <w:p w14:paraId="2E70EB3C"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3CFD392F" w14:textId="77777777" w:rsidR="00176099" w:rsidRPr="00E84E8F" w:rsidRDefault="00176099" w:rsidP="00B83B7C">
            <w:pPr>
              <w:keepNext/>
              <w:jc w:val="center"/>
              <w:rPr>
                <w:rFonts w:ascii="Arial" w:hAnsi="Arial" w:cs="Arial"/>
                <w:b/>
                <w:bCs/>
              </w:rPr>
            </w:pPr>
          </w:p>
        </w:tc>
        <w:tc>
          <w:tcPr>
            <w:tcW w:w="449" w:type="pct"/>
            <w:shd w:val="clear" w:color="auto" w:fill="auto"/>
            <w:vAlign w:val="bottom"/>
          </w:tcPr>
          <w:p w14:paraId="5987987D" w14:textId="0C3F4B39" w:rsidR="00176099" w:rsidRPr="00E84E8F" w:rsidRDefault="00C552A4" w:rsidP="00B83B7C">
            <w:pPr>
              <w:keepNext/>
              <w:jc w:val="center"/>
              <w:rPr>
                <w:rFonts w:ascii="Arial" w:hAnsi="Arial" w:cs="Arial"/>
                <w:b/>
                <w:bCs/>
              </w:rPr>
            </w:pPr>
            <w:r w:rsidRPr="00E84E8F">
              <w:rPr>
                <w:rFonts w:ascii="Arial" w:eastAsia="Times New Roman" w:hAnsi="Arial" w:cs="Arial"/>
                <w:b/>
                <w:bCs/>
              </w:rPr>
              <w:t>2.520%</w:t>
            </w:r>
          </w:p>
        </w:tc>
        <w:tc>
          <w:tcPr>
            <w:tcW w:w="10" w:type="pct"/>
            <w:shd w:val="clear" w:color="auto" w:fill="auto"/>
            <w:noWrap/>
            <w:vAlign w:val="bottom"/>
          </w:tcPr>
          <w:p w14:paraId="41F1DA23" w14:textId="77777777" w:rsidR="00176099" w:rsidRPr="00E84E8F" w:rsidRDefault="00176099" w:rsidP="00B83B7C">
            <w:pPr>
              <w:keepNext/>
              <w:jc w:val="center"/>
              <w:rPr>
                <w:rFonts w:ascii="Arial" w:hAnsi="Arial" w:cs="Arial"/>
                <w:b/>
                <w:bCs/>
              </w:rPr>
            </w:pPr>
          </w:p>
        </w:tc>
      </w:tr>
      <w:tr w:rsidR="00176099" w:rsidRPr="00E84E8F" w14:paraId="3EAB6ED7" w14:textId="77777777" w:rsidTr="009433EA">
        <w:trPr>
          <w:jc w:val="center"/>
        </w:trPr>
        <w:tc>
          <w:tcPr>
            <w:tcW w:w="2649" w:type="pct"/>
            <w:shd w:val="clear" w:color="auto" w:fill="auto"/>
            <w:hideMark/>
          </w:tcPr>
          <w:p w14:paraId="1B461952" w14:textId="68F30482"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FEBRUARY 12, 2022</w:t>
            </w:r>
          </w:p>
        </w:tc>
        <w:tc>
          <w:tcPr>
            <w:tcW w:w="49" w:type="pct"/>
            <w:shd w:val="clear" w:color="auto" w:fill="auto"/>
            <w:vAlign w:val="bottom"/>
            <w:hideMark/>
          </w:tcPr>
          <w:p w14:paraId="6B4620CC" w14:textId="6F134F6C"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7C653348" w14:textId="52DAC943"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16D570D" w14:textId="1161C981" w:rsidR="00176099" w:rsidRPr="00E84E8F" w:rsidRDefault="00C552A4" w:rsidP="00B83B7C">
            <w:pPr>
              <w:keepNext/>
              <w:jc w:val="center"/>
              <w:rPr>
                <w:rFonts w:ascii="Arial" w:hAnsi="Arial" w:cs="Arial"/>
                <w:szCs w:val="24"/>
              </w:rPr>
            </w:pPr>
            <w:r w:rsidRPr="00E84E8F">
              <w:rPr>
                <w:rFonts w:ascii="Arial" w:hAnsi="Arial" w:cs="Arial"/>
                <w:b/>
                <w:bCs/>
              </w:rPr>
              <w:t>1,500</w:t>
            </w:r>
          </w:p>
        </w:tc>
        <w:tc>
          <w:tcPr>
            <w:tcW w:w="49" w:type="pct"/>
            <w:shd w:val="clear" w:color="auto" w:fill="auto"/>
            <w:noWrap/>
            <w:vAlign w:val="bottom"/>
            <w:hideMark/>
          </w:tcPr>
          <w:p w14:paraId="6AB17E56" w14:textId="2E67DFE4"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3648A9AC" w14:textId="6204EB6B"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1CA1EBB3" w14:textId="71C84D8C"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0ADBFF0F" w14:textId="04B6D8AE" w:rsidR="00176099" w:rsidRPr="00E84E8F" w:rsidRDefault="00C552A4" w:rsidP="00B83B7C">
            <w:pPr>
              <w:keepNext/>
              <w:jc w:val="center"/>
              <w:rPr>
                <w:rFonts w:ascii="Arial" w:hAnsi="Arial" w:cs="Arial"/>
                <w:szCs w:val="24"/>
              </w:rPr>
            </w:pPr>
            <w:r w:rsidRPr="00E84E8F">
              <w:rPr>
                <w:rFonts w:ascii="Arial" w:hAnsi="Arial" w:cs="Arial"/>
              </w:rPr>
              <w:t>1,500</w:t>
            </w:r>
          </w:p>
        </w:tc>
        <w:tc>
          <w:tcPr>
            <w:tcW w:w="50" w:type="pct"/>
            <w:shd w:val="clear" w:color="auto" w:fill="auto"/>
            <w:noWrap/>
            <w:vAlign w:val="bottom"/>
            <w:hideMark/>
          </w:tcPr>
          <w:p w14:paraId="34D48B70" w14:textId="2C53E05B"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8F608E0" w14:textId="28D2DD80"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1BF5443" w14:textId="3C883431"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41074D7" w14:textId="1097CF69" w:rsidR="00176099" w:rsidRPr="00E84E8F" w:rsidRDefault="00C552A4" w:rsidP="00B83B7C">
            <w:pPr>
              <w:keepNext/>
              <w:jc w:val="center"/>
              <w:rPr>
                <w:rFonts w:ascii="Arial" w:hAnsi="Arial" w:cs="Arial"/>
                <w:szCs w:val="24"/>
              </w:rPr>
            </w:pPr>
            <w:r w:rsidRPr="00E84E8F">
              <w:rPr>
                <w:rFonts w:ascii="Arial" w:hAnsi="Arial" w:cs="Arial"/>
                <w:b/>
                <w:bCs/>
              </w:rPr>
              <w:t>2.375%</w:t>
            </w:r>
          </w:p>
        </w:tc>
        <w:tc>
          <w:tcPr>
            <w:tcW w:w="50" w:type="pct"/>
            <w:shd w:val="clear" w:color="auto" w:fill="auto"/>
            <w:noWrap/>
            <w:vAlign w:val="bottom"/>
            <w:hideMark/>
          </w:tcPr>
          <w:p w14:paraId="165F4888" w14:textId="50471A96"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06E3683" w14:textId="52D3BDB7"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F2E26C3" w14:textId="2021EB6D"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8920B9D" w14:textId="703EC78F" w:rsidR="00176099" w:rsidRPr="00E84E8F" w:rsidRDefault="00C552A4" w:rsidP="00B83B7C">
            <w:pPr>
              <w:keepNext/>
              <w:jc w:val="center"/>
              <w:rPr>
                <w:rFonts w:ascii="Arial" w:hAnsi="Arial" w:cs="Arial"/>
                <w:b/>
              </w:rPr>
            </w:pPr>
            <w:r w:rsidRPr="00E84E8F">
              <w:rPr>
                <w:rFonts w:ascii="Arial" w:hAnsi="Arial" w:cs="Arial"/>
                <w:b/>
                <w:bCs/>
              </w:rPr>
              <w:t>2.466%</w:t>
            </w:r>
          </w:p>
        </w:tc>
        <w:tc>
          <w:tcPr>
            <w:tcW w:w="10" w:type="pct"/>
            <w:shd w:val="clear" w:color="auto" w:fill="auto"/>
            <w:noWrap/>
            <w:vAlign w:val="bottom"/>
            <w:hideMark/>
          </w:tcPr>
          <w:p w14:paraId="05D45AC8" w14:textId="5051752F" w:rsidR="00176099" w:rsidRPr="00E84E8F" w:rsidRDefault="00176099" w:rsidP="00B83B7C">
            <w:pPr>
              <w:keepNext/>
              <w:jc w:val="center"/>
              <w:rPr>
                <w:rFonts w:ascii="Arial" w:hAnsi="Arial" w:cs="Arial"/>
                <w:sz w:val="8"/>
                <w:szCs w:val="24"/>
              </w:rPr>
            </w:pPr>
          </w:p>
        </w:tc>
      </w:tr>
      <w:tr w:rsidR="00176099" w:rsidRPr="00E84E8F" w14:paraId="6AF099C3" w14:textId="77777777" w:rsidTr="009433EA">
        <w:trPr>
          <w:jc w:val="center"/>
        </w:trPr>
        <w:tc>
          <w:tcPr>
            <w:tcW w:w="2649" w:type="pct"/>
            <w:shd w:val="clear" w:color="auto" w:fill="auto"/>
            <w:hideMark/>
          </w:tcPr>
          <w:p w14:paraId="51C8132F" w14:textId="0634DDE2"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NOVEMBER 3, 2022</w:t>
            </w:r>
          </w:p>
        </w:tc>
        <w:tc>
          <w:tcPr>
            <w:tcW w:w="49" w:type="pct"/>
            <w:shd w:val="clear" w:color="auto" w:fill="auto"/>
            <w:vAlign w:val="bottom"/>
            <w:hideMark/>
          </w:tcPr>
          <w:p w14:paraId="0394CD31" w14:textId="60097BF1"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7E907F7A" w14:textId="66E4ADA8"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087771BF" w14:textId="30073CE0" w:rsidR="00176099" w:rsidRPr="00E84E8F" w:rsidRDefault="00C552A4" w:rsidP="00B83B7C">
            <w:pPr>
              <w:keepNext/>
              <w:jc w:val="center"/>
              <w:rPr>
                <w:rFonts w:ascii="Arial" w:hAnsi="Arial" w:cs="Arial"/>
                <w:szCs w:val="24"/>
              </w:rPr>
            </w:pPr>
            <w:r w:rsidRPr="00E84E8F">
              <w:rPr>
                <w:rFonts w:ascii="Arial" w:hAnsi="Arial" w:cs="Arial"/>
                <w:b/>
                <w:bCs/>
              </w:rPr>
              <w:t>1,000</w:t>
            </w:r>
          </w:p>
        </w:tc>
        <w:tc>
          <w:tcPr>
            <w:tcW w:w="49" w:type="pct"/>
            <w:shd w:val="clear" w:color="auto" w:fill="auto"/>
            <w:noWrap/>
            <w:vAlign w:val="bottom"/>
            <w:hideMark/>
          </w:tcPr>
          <w:p w14:paraId="69535AC4" w14:textId="6DE6EF74"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3DCDFBC0" w14:textId="4F7D24C8"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223FD9D5" w14:textId="0EF8FF60"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06947522" w14:textId="2F46F0BB" w:rsidR="00176099" w:rsidRPr="00E84E8F" w:rsidRDefault="00C552A4" w:rsidP="00B83B7C">
            <w:pPr>
              <w:keepNext/>
              <w:jc w:val="center"/>
              <w:rPr>
                <w:rFonts w:ascii="Arial" w:hAnsi="Arial" w:cs="Arial"/>
                <w:szCs w:val="24"/>
              </w:rPr>
            </w:pPr>
            <w:r w:rsidRPr="00E84E8F">
              <w:rPr>
                <w:rFonts w:ascii="Arial" w:hAnsi="Arial" w:cs="Arial"/>
              </w:rPr>
              <w:t>1,000</w:t>
            </w:r>
          </w:p>
        </w:tc>
        <w:tc>
          <w:tcPr>
            <w:tcW w:w="50" w:type="pct"/>
            <w:shd w:val="clear" w:color="auto" w:fill="auto"/>
            <w:noWrap/>
            <w:vAlign w:val="bottom"/>
            <w:hideMark/>
          </w:tcPr>
          <w:p w14:paraId="085E4809" w14:textId="0169BCE0"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23FE3AF7" w14:textId="507F9D4A"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B28EA52" w14:textId="4AC1F766"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BB24EC4" w14:textId="18368E26" w:rsidR="00176099" w:rsidRPr="00E84E8F" w:rsidRDefault="00C552A4" w:rsidP="00B83B7C">
            <w:pPr>
              <w:keepNext/>
              <w:jc w:val="center"/>
              <w:rPr>
                <w:rFonts w:ascii="Arial" w:hAnsi="Arial" w:cs="Arial"/>
                <w:szCs w:val="24"/>
              </w:rPr>
            </w:pPr>
            <w:r w:rsidRPr="00E84E8F">
              <w:rPr>
                <w:rFonts w:ascii="Arial" w:hAnsi="Arial" w:cs="Arial"/>
                <w:b/>
                <w:bCs/>
              </w:rPr>
              <w:t>2.650%</w:t>
            </w:r>
          </w:p>
        </w:tc>
        <w:tc>
          <w:tcPr>
            <w:tcW w:w="50" w:type="pct"/>
            <w:shd w:val="clear" w:color="auto" w:fill="auto"/>
            <w:noWrap/>
            <w:vAlign w:val="bottom"/>
            <w:hideMark/>
          </w:tcPr>
          <w:p w14:paraId="22847C2A" w14:textId="0E3CEF5B"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F9C0B42" w14:textId="52B72DB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068BF11" w14:textId="58623733"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3D76ABB8" w14:textId="67222E51" w:rsidR="00176099" w:rsidRPr="00E84E8F" w:rsidRDefault="00C552A4" w:rsidP="00B83B7C">
            <w:pPr>
              <w:keepNext/>
              <w:jc w:val="center"/>
              <w:rPr>
                <w:rFonts w:ascii="Arial" w:hAnsi="Arial" w:cs="Arial"/>
                <w:b/>
              </w:rPr>
            </w:pPr>
            <w:r w:rsidRPr="00E84E8F">
              <w:rPr>
                <w:rFonts w:ascii="Arial" w:hAnsi="Arial" w:cs="Arial"/>
                <w:b/>
                <w:bCs/>
              </w:rPr>
              <w:t>2.717%</w:t>
            </w:r>
          </w:p>
        </w:tc>
        <w:tc>
          <w:tcPr>
            <w:tcW w:w="10" w:type="pct"/>
            <w:shd w:val="clear" w:color="auto" w:fill="auto"/>
            <w:noWrap/>
            <w:vAlign w:val="bottom"/>
            <w:hideMark/>
          </w:tcPr>
          <w:p w14:paraId="0CA682B2" w14:textId="4AEC7851" w:rsidR="00176099" w:rsidRPr="00E84E8F" w:rsidRDefault="00176099" w:rsidP="00B83B7C">
            <w:pPr>
              <w:keepNext/>
              <w:jc w:val="center"/>
              <w:rPr>
                <w:rFonts w:ascii="Arial" w:hAnsi="Arial" w:cs="Arial"/>
                <w:sz w:val="8"/>
                <w:szCs w:val="24"/>
              </w:rPr>
            </w:pPr>
          </w:p>
        </w:tc>
      </w:tr>
      <w:tr w:rsidR="00176099" w:rsidRPr="00E84E8F" w14:paraId="1D52302B" w14:textId="77777777" w:rsidTr="009433EA">
        <w:trPr>
          <w:jc w:val="center"/>
        </w:trPr>
        <w:tc>
          <w:tcPr>
            <w:tcW w:w="2649" w:type="pct"/>
            <w:shd w:val="clear" w:color="auto" w:fill="auto"/>
            <w:hideMark/>
          </w:tcPr>
          <w:p w14:paraId="2B47C966" w14:textId="35A3CE67"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NOVEMBER 15, 2022</w:t>
            </w:r>
          </w:p>
        </w:tc>
        <w:tc>
          <w:tcPr>
            <w:tcW w:w="49" w:type="pct"/>
            <w:shd w:val="clear" w:color="auto" w:fill="auto"/>
            <w:vAlign w:val="bottom"/>
            <w:hideMark/>
          </w:tcPr>
          <w:p w14:paraId="7C0615C2" w14:textId="6CD09EA1"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107DAD2A" w14:textId="1A627336"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068D722" w14:textId="65EBB863" w:rsidR="00176099" w:rsidRPr="00E84E8F" w:rsidRDefault="00C552A4" w:rsidP="00B83B7C">
            <w:pPr>
              <w:keepNext/>
              <w:jc w:val="center"/>
              <w:rPr>
                <w:rFonts w:ascii="Arial" w:hAnsi="Arial" w:cs="Arial"/>
                <w:szCs w:val="24"/>
              </w:rPr>
            </w:pPr>
            <w:r w:rsidRPr="00E84E8F">
              <w:rPr>
                <w:rFonts w:ascii="Arial" w:hAnsi="Arial" w:cs="Arial"/>
                <w:b/>
                <w:bCs/>
              </w:rPr>
              <w:t>750</w:t>
            </w:r>
          </w:p>
        </w:tc>
        <w:tc>
          <w:tcPr>
            <w:tcW w:w="49" w:type="pct"/>
            <w:shd w:val="clear" w:color="auto" w:fill="auto"/>
            <w:noWrap/>
            <w:vAlign w:val="bottom"/>
            <w:hideMark/>
          </w:tcPr>
          <w:p w14:paraId="11121A02" w14:textId="4DEAA7AC"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7E7C6C5B" w14:textId="3E2F4F25"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0655D0A7" w14:textId="37FC1A3B"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532583B" w14:textId="6992084B" w:rsidR="00176099" w:rsidRPr="00E84E8F" w:rsidRDefault="00C552A4" w:rsidP="00B83B7C">
            <w:pPr>
              <w:keepNext/>
              <w:jc w:val="center"/>
              <w:rPr>
                <w:rFonts w:ascii="Arial" w:hAnsi="Arial" w:cs="Arial"/>
                <w:szCs w:val="24"/>
              </w:rPr>
            </w:pPr>
            <w:r w:rsidRPr="00E84E8F">
              <w:rPr>
                <w:rFonts w:ascii="Arial" w:hAnsi="Arial" w:cs="Arial"/>
              </w:rPr>
              <w:t>750</w:t>
            </w:r>
          </w:p>
        </w:tc>
        <w:tc>
          <w:tcPr>
            <w:tcW w:w="50" w:type="pct"/>
            <w:shd w:val="clear" w:color="auto" w:fill="auto"/>
            <w:noWrap/>
            <w:vAlign w:val="bottom"/>
            <w:hideMark/>
          </w:tcPr>
          <w:p w14:paraId="176FA6CE" w14:textId="5D871077"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15ED85F" w14:textId="218F869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E9F7C72" w14:textId="1A2A1A48"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775E346" w14:textId="345FE2EC" w:rsidR="00176099" w:rsidRPr="00E84E8F" w:rsidRDefault="00C552A4" w:rsidP="00B83B7C">
            <w:pPr>
              <w:keepNext/>
              <w:jc w:val="center"/>
              <w:rPr>
                <w:rFonts w:ascii="Arial" w:hAnsi="Arial" w:cs="Arial"/>
                <w:szCs w:val="24"/>
              </w:rPr>
            </w:pPr>
            <w:r w:rsidRPr="00E84E8F">
              <w:rPr>
                <w:rFonts w:ascii="Arial" w:hAnsi="Arial" w:cs="Arial"/>
                <w:b/>
                <w:bCs/>
              </w:rPr>
              <w:t>2.125%</w:t>
            </w:r>
          </w:p>
        </w:tc>
        <w:tc>
          <w:tcPr>
            <w:tcW w:w="50" w:type="pct"/>
            <w:shd w:val="clear" w:color="auto" w:fill="auto"/>
            <w:noWrap/>
            <w:vAlign w:val="bottom"/>
            <w:hideMark/>
          </w:tcPr>
          <w:p w14:paraId="309CE7AC" w14:textId="5C3EF912"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E7072E6" w14:textId="76E61B3A"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AF4AAFD" w14:textId="74AF6B4A"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7505FAF" w14:textId="26D175AB" w:rsidR="00176099" w:rsidRPr="00E84E8F" w:rsidRDefault="00C552A4" w:rsidP="00B83B7C">
            <w:pPr>
              <w:keepNext/>
              <w:jc w:val="center"/>
              <w:rPr>
                <w:rFonts w:ascii="Arial" w:hAnsi="Arial" w:cs="Arial"/>
                <w:b/>
              </w:rPr>
            </w:pPr>
            <w:r w:rsidRPr="00E84E8F">
              <w:rPr>
                <w:rFonts w:ascii="Arial" w:hAnsi="Arial" w:cs="Arial"/>
                <w:b/>
                <w:bCs/>
              </w:rPr>
              <w:t>2.239%</w:t>
            </w:r>
          </w:p>
        </w:tc>
        <w:tc>
          <w:tcPr>
            <w:tcW w:w="10" w:type="pct"/>
            <w:shd w:val="clear" w:color="auto" w:fill="auto"/>
            <w:noWrap/>
            <w:vAlign w:val="bottom"/>
            <w:hideMark/>
          </w:tcPr>
          <w:p w14:paraId="1173AA1F" w14:textId="08B3F364" w:rsidR="00176099" w:rsidRPr="00E84E8F" w:rsidRDefault="00176099" w:rsidP="00B83B7C">
            <w:pPr>
              <w:keepNext/>
              <w:jc w:val="center"/>
              <w:rPr>
                <w:rFonts w:ascii="Arial" w:hAnsi="Arial" w:cs="Arial"/>
                <w:sz w:val="8"/>
                <w:szCs w:val="24"/>
              </w:rPr>
            </w:pPr>
          </w:p>
        </w:tc>
      </w:tr>
      <w:tr w:rsidR="00176099" w:rsidRPr="00E84E8F" w14:paraId="35BC505E" w14:textId="77777777" w:rsidTr="009433EA">
        <w:trPr>
          <w:jc w:val="center"/>
        </w:trPr>
        <w:tc>
          <w:tcPr>
            <w:tcW w:w="2649" w:type="pct"/>
            <w:shd w:val="clear" w:color="auto" w:fill="auto"/>
            <w:hideMark/>
          </w:tcPr>
          <w:p w14:paraId="750EB158" w14:textId="143460DB"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MAY 1, 2023</w:t>
            </w:r>
          </w:p>
        </w:tc>
        <w:tc>
          <w:tcPr>
            <w:tcW w:w="49" w:type="pct"/>
            <w:shd w:val="clear" w:color="auto" w:fill="auto"/>
            <w:vAlign w:val="bottom"/>
            <w:hideMark/>
          </w:tcPr>
          <w:p w14:paraId="4FB660FF" w14:textId="7A8D0064"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22B4035C" w14:textId="0E54FDF5"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EF1A966" w14:textId="66B64086" w:rsidR="00176099" w:rsidRPr="00E84E8F" w:rsidRDefault="00C552A4" w:rsidP="00B83B7C">
            <w:pPr>
              <w:keepNext/>
              <w:jc w:val="center"/>
              <w:rPr>
                <w:rFonts w:ascii="Arial" w:hAnsi="Arial" w:cs="Arial"/>
                <w:szCs w:val="24"/>
              </w:rPr>
            </w:pPr>
            <w:r w:rsidRPr="00E84E8F">
              <w:rPr>
                <w:rFonts w:ascii="Arial" w:hAnsi="Arial" w:cs="Arial"/>
                <w:b/>
                <w:bCs/>
              </w:rPr>
              <w:t>1,000</w:t>
            </w:r>
          </w:p>
        </w:tc>
        <w:tc>
          <w:tcPr>
            <w:tcW w:w="49" w:type="pct"/>
            <w:shd w:val="clear" w:color="auto" w:fill="auto"/>
            <w:noWrap/>
            <w:vAlign w:val="bottom"/>
            <w:hideMark/>
          </w:tcPr>
          <w:p w14:paraId="47FCAB1C" w14:textId="6D9F5CC5"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433D3128" w14:textId="15B6D752"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1D939929" w14:textId="226F320B"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2677444" w14:textId="4CFFA7C3" w:rsidR="00176099" w:rsidRPr="00E84E8F" w:rsidRDefault="00C552A4" w:rsidP="00B83B7C">
            <w:pPr>
              <w:keepNext/>
              <w:jc w:val="center"/>
              <w:rPr>
                <w:rFonts w:ascii="Arial" w:hAnsi="Arial" w:cs="Arial"/>
                <w:szCs w:val="24"/>
              </w:rPr>
            </w:pPr>
            <w:r w:rsidRPr="00E84E8F">
              <w:rPr>
                <w:rFonts w:ascii="Arial" w:hAnsi="Arial" w:cs="Arial"/>
              </w:rPr>
              <w:t>1,000</w:t>
            </w:r>
          </w:p>
        </w:tc>
        <w:tc>
          <w:tcPr>
            <w:tcW w:w="50" w:type="pct"/>
            <w:shd w:val="clear" w:color="auto" w:fill="auto"/>
            <w:noWrap/>
            <w:vAlign w:val="bottom"/>
            <w:hideMark/>
          </w:tcPr>
          <w:p w14:paraId="15E41B4A" w14:textId="1EDF8DE4"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AF79D67" w14:textId="015318A8"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85E691C" w14:textId="6BE59AAD"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8F33835" w14:textId="051D8282" w:rsidR="00176099" w:rsidRPr="00E84E8F" w:rsidRDefault="00C552A4" w:rsidP="00B83B7C">
            <w:pPr>
              <w:keepNext/>
              <w:jc w:val="center"/>
              <w:rPr>
                <w:rFonts w:ascii="Arial" w:hAnsi="Arial" w:cs="Arial"/>
                <w:szCs w:val="24"/>
              </w:rPr>
            </w:pPr>
            <w:r w:rsidRPr="00E84E8F">
              <w:rPr>
                <w:rFonts w:ascii="Arial" w:hAnsi="Arial" w:cs="Arial"/>
                <w:b/>
                <w:bCs/>
              </w:rPr>
              <w:t>2.375%</w:t>
            </w:r>
          </w:p>
        </w:tc>
        <w:tc>
          <w:tcPr>
            <w:tcW w:w="50" w:type="pct"/>
            <w:shd w:val="clear" w:color="auto" w:fill="auto"/>
            <w:noWrap/>
            <w:vAlign w:val="bottom"/>
            <w:hideMark/>
          </w:tcPr>
          <w:p w14:paraId="45C00559" w14:textId="626BE126"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7299F4BB" w14:textId="5FA94F63"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74E9C21" w14:textId="7D5767F8"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3DC84A92" w14:textId="052571D9" w:rsidR="00176099" w:rsidRPr="00E84E8F" w:rsidRDefault="00C552A4" w:rsidP="00B83B7C">
            <w:pPr>
              <w:keepNext/>
              <w:jc w:val="center"/>
              <w:rPr>
                <w:rFonts w:ascii="Arial" w:hAnsi="Arial" w:cs="Arial"/>
                <w:b/>
              </w:rPr>
            </w:pPr>
            <w:r w:rsidRPr="00E84E8F">
              <w:rPr>
                <w:rFonts w:ascii="Arial" w:hAnsi="Arial" w:cs="Arial"/>
                <w:b/>
                <w:bCs/>
              </w:rPr>
              <w:t>2.465%</w:t>
            </w:r>
          </w:p>
        </w:tc>
        <w:tc>
          <w:tcPr>
            <w:tcW w:w="10" w:type="pct"/>
            <w:shd w:val="clear" w:color="auto" w:fill="auto"/>
            <w:noWrap/>
            <w:vAlign w:val="bottom"/>
            <w:hideMark/>
          </w:tcPr>
          <w:p w14:paraId="47E19FCD" w14:textId="1D3CA196" w:rsidR="00176099" w:rsidRPr="00E84E8F" w:rsidRDefault="00176099" w:rsidP="00B83B7C">
            <w:pPr>
              <w:keepNext/>
              <w:jc w:val="center"/>
              <w:rPr>
                <w:rFonts w:ascii="Arial" w:hAnsi="Arial" w:cs="Arial"/>
                <w:sz w:val="8"/>
                <w:szCs w:val="24"/>
              </w:rPr>
            </w:pPr>
          </w:p>
        </w:tc>
      </w:tr>
      <w:tr w:rsidR="00176099" w:rsidRPr="00E84E8F" w14:paraId="4643AC7F" w14:textId="77777777" w:rsidTr="009433EA">
        <w:trPr>
          <w:jc w:val="center"/>
        </w:trPr>
        <w:tc>
          <w:tcPr>
            <w:tcW w:w="2649" w:type="pct"/>
            <w:shd w:val="clear" w:color="auto" w:fill="auto"/>
            <w:vAlign w:val="bottom"/>
            <w:hideMark/>
          </w:tcPr>
          <w:p w14:paraId="1463F846" w14:textId="2C1956DC" w:rsidR="00176099" w:rsidRPr="00E84E8F" w:rsidRDefault="00C552A4" w:rsidP="00B83B7C">
            <w:pPr>
              <w:pStyle w:val="NormalnyWeb"/>
              <w:keepNext/>
              <w:spacing w:before="0" w:beforeAutospacing="0" w:after="0" w:afterAutospacing="0"/>
              <w:ind w:left="240" w:hanging="240"/>
              <w:jc w:val="center"/>
              <w:rPr>
                <w:rFonts w:cs="Arial"/>
                <w:sz w:val="20"/>
                <w:szCs w:val="20"/>
                <w:vertAlign w:val="superscript"/>
              </w:rPr>
            </w:pPr>
            <w:r w:rsidRPr="00E84E8F">
              <w:rPr>
                <w:rFonts w:cs="Arial"/>
                <w:sz w:val="20"/>
                <w:szCs w:val="20"/>
              </w:rPr>
              <w:t>AUGUST 8, 2023</w:t>
            </w:r>
          </w:p>
          <w:p w14:paraId="5A384BE7" w14:textId="77777777" w:rsidR="00176099" w:rsidRPr="00E84E8F" w:rsidRDefault="00176099" w:rsidP="00B83B7C">
            <w:pPr>
              <w:pStyle w:val="NormalnyWeb"/>
              <w:keepNext/>
              <w:spacing w:before="0" w:beforeAutospacing="0" w:after="0" w:afterAutospacing="0"/>
              <w:ind w:left="240" w:hanging="240"/>
              <w:jc w:val="center"/>
              <w:rPr>
                <w:rFonts w:eastAsiaTheme="minorEastAsia" w:cs="Arial"/>
                <w:sz w:val="2"/>
                <w:szCs w:val="2"/>
              </w:rPr>
            </w:pPr>
          </w:p>
        </w:tc>
        <w:tc>
          <w:tcPr>
            <w:tcW w:w="49" w:type="pct"/>
            <w:shd w:val="clear" w:color="auto" w:fill="auto"/>
            <w:vAlign w:val="bottom"/>
            <w:hideMark/>
          </w:tcPr>
          <w:p w14:paraId="3CC4B8C8" w14:textId="3A0FC126"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61F19EA8" w14:textId="0971977D"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0D60703F" w14:textId="433ADFEA" w:rsidR="00176099" w:rsidRPr="00E84E8F" w:rsidRDefault="00C552A4" w:rsidP="00B83B7C">
            <w:pPr>
              <w:keepNext/>
              <w:jc w:val="center"/>
              <w:rPr>
                <w:rFonts w:ascii="Arial" w:hAnsi="Arial" w:cs="Arial"/>
                <w:szCs w:val="24"/>
              </w:rPr>
            </w:pPr>
            <w:r w:rsidRPr="00E84E8F">
              <w:rPr>
                <w:rFonts w:ascii="Arial" w:hAnsi="Arial" w:cs="Arial"/>
                <w:b/>
                <w:bCs/>
              </w:rPr>
              <w:t>1,500</w:t>
            </w:r>
          </w:p>
        </w:tc>
        <w:tc>
          <w:tcPr>
            <w:tcW w:w="49" w:type="pct"/>
            <w:shd w:val="clear" w:color="auto" w:fill="auto"/>
            <w:noWrap/>
            <w:vAlign w:val="bottom"/>
            <w:hideMark/>
          </w:tcPr>
          <w:p w14:paraId="47BED2DD" w14:textId="65CD513A"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7EAC480A" w14:textId="10B20E77"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3254AD15" w14:textId="19E1B064"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7580C56F" w14:textId="36A98C79" w:rsidR="00176099" w:rsidRPr="00E84E8F" w:rsidRDefault="00C552A4" w:rsidP="00B83B7C">
            <w:pPr>
              <w:keepNext/>
              <w:jc w:val="center"/>
              <w:rPr>
                <w:rFonts w:ascii="Arial" w:hAnsi="Arial" w:cs="Arial"/>
                <w:szCs w:val="24"/>
              </w:rPr>
            </w:pPr>
            <w:r w:rsidRPr="00E84E8F">
              <w:rPr>
                <w:rFonts w:ascii="Arial" w:hAnsi="Arial" w:cs="Arial"/>
              </w:rPr>
              <w:t>1,500</w:t>
            </w:r>
          </w:p>
        </w:tc>
        <w:tc>
          <w:tcPr>
            <w:tcW w:w="50" w:type="pct"/>
            <w:shd w:val="clear" w:color="auto" w:fill="auto"/>
            <w:noWrap/>
            <w:vAlign w:val="bottom"/>
            <w:hideMark/>
          </w:tcPr>
          <w:p w14:paraId="6823261D" w14:textId="0238B8E9"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277A0ADE" w14:textId="551A682F"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FFFA272" w14:textId="711BACFD"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D07A0F1" w14:textId="1A743B6C" w:rsidR="00176099" w:rsidRPr="00E84E8F" w:rsidRDefault="00C552A4" w:rsidP="00B83B7C">
            <w:pPr>
              <w:keepNext/>
              <w:jc w:val="center"/>
              <w:rPr>
                <w:rFonts w:ascii="Arial" w:hAnsi="Arial" w:cs="Arial"/>
                <w:szCs w:val="24"/>
              </w:rPr>
            </w:pPr>
            <w:r w:rsidRPr="00E84E8F">
              <w:rPr>
                <w:rFonts w:ascii="Arial" w:hAnsi="Arial" w:cs="Arial"/>
                <w:b/>
                <w:bCs/>
              </w:rPr>
              <w:t>2.000%</w:t>
            </w:r>
          </w:p>
        </w:tc>
        <w:tc>
          <w:tcPr>
            <w:tcW w:w="50" w:type="pct"/>
            <w:shd w:val="clear" w:color="auto" w:fill="auto"/>
            <w:noWrap/>
            <w:vAlign w:val="bottom"/>
            <w:hideMark/>
          </w:tcPr>
          <w:p w14:paraId="08B619DE" w14:textId="4DC8558E"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D0B04BB" w14:textId="1986F4F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AC164C8" w14:textId="696F788C" w:rsidR="00176099" w:rsidRPr="00E84E8F" w:rsidRDefault="00176099" w:rsidP="00B83B7C">
            <w:pPr>
              <w:pStyle w:val="la2"/>
              <w:keepNext/>
              <w:spacing w:line="240" w:lineRule="auto"/>
              <w:jc w:val="center"/>
              <w:rPr>
                <w:rFonts w:ascii="Arial" w:eastAsiaTheme="minorEastAsia" w:hAnsi="Arial" w:cs="Arial"/>
              </w:rPr>
            </w:pPr>
          </w:p>
        </w:tc>
        <w:tc>
          <w:tcPr>
            <w:tcW w:w="449" w:type="pct"/>
            <w:shd w:val="clear" w:color="auto" w:fill="auto"/>
            <w:vAlign w:val="bottom"/>
            <w:hideMark/>
          </w:tcPr>
          <w:p w14:paraId="2844273F" w14:textId="5954182C" w:rsidR="00176099" w:rsidRPr="00E84E8F" w:rsidRDefault="00C552A4" w:rsidP="00B83B7C">
            <w:pPr>
              <w:keepNext/>
              <w:jc w:val="center"/>
              <w:rPr>
                <w:rFonts w:ascii="Arial" w:eastAsiaTheme="minorEastAsia" w:hAnsi="Arial" w:cs="Arial"/>
                <w:b/>
              </w:rPr>
            </w:pPr>
            <w:r w:rsidRPr="00E84E8F">
              <w:rPr>
                <w:rFonts w:ascii="Arial" w:hAnsi="Arial" w:cs="Arial"/>
                <w:b/>
              </w:rPr>
              <w:t>2.101</w:t>
            </w:r>
            <w:r w:rsidRPr="00E84E8F">
              <w:rPr>
                <w:rFonts w:ascii="Arial" w:hAnsi="Arial" w:cs="Arial"/>
                <w:b/>
                <w:bCs/>
              </w:rPr>
              <w:t>%</w:t>
            </w:r>
          </w:p>
        </w:tc>
        <w:tc>
          <w:tcPr>
            <w:tcW w:w="10" w:type="pct"/>
            <w:shd w:val="clear" w:color="auto" w:fill="auto"/>
            <w:vAlign w:val="bottom"/>
            <w:hideMark/>
          </w:tcPr>
          <w:p w14:paraId="59A26684" w14:textId="74707922" w:rsidR="00176099" w:rsidRPr="00E84E8F" w:rsidRDefault="00176099" w:rsidP="00B83B7C">
            <w:pPr>
              <w:pStyle w:val="la2"/>
              <w:keepNext/>
              <w:spacing w:line="240" w:lineRule="auto"/>
              <w:jc w:val="center"/>
              <w:rPr>
                <w:rFonts w:ascii="Arial" w:eastAsiaTheme="minorEastAsia" w:hAnsi="Arial" w:cs="Arial"/>
              </w:rPr>
            </w:pPr>
          </w:p>
        </w:tc>
      </w:tr>
      <w:tr w:rsidR="00176099" w:rsidRPr="00E84E8F" w14:paraId="6228F741" w14:textId="77777777" w:rsidTr="009433EA">
        <w:trPr>
          <w:jc w:val="center"/>
        </w:trPr>
        <w:tc>
          <w:tcPr>
            <w:tcW w:w="2649" w:type="pct"/>
            <w:shd w:val="clear" w:color="auto" w:fill="auto"/>
            <w:hideMark/>
          </w:tcPr>
          <w:p w14:paraId="2D3D561C" w14:textId="7620058B"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DECEMBER 15, 2023</w:t>
            </w:r>
          </w:p>
        </w:tc>
        <w:tc>
          <w:tcPr>
            <w:tcW w:w="49" w:type="pct"/>
            <w:shd w:val="clear" w:color="auto" w:fill="auto"/>
            <w:vAlign w:val="bottom"/>
            <w:hideMark/>
          </w:tcPr>
          <w:p w14:paraId="251D3F13" w14:textId="19E40B3C"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6E0979A4" w14:textId="5C8FB644"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7C8C7C30" w14:textId="19121D89" w:rsidR="00176099" w:rsidRPr="00E84E8F" w:rsidRDefault="00C552A4" w:rsidP="00B83B7C">
            <w:pPr>
              <w:keepNext/>
              <w:jc w:val="center"/>
              <w:rPr>
                <w:rFonts w:ascii="Arial" w:hAnsi="Arial" w:cs="Arial"/>
                <w:szCs w:val="24"/>
              </w:rPr>
            </w:pPr>
            <w:r w:rsidRPr="00E84E8F">
              <w:rPr>
                <w:rFonts w:ascii="Arial" w:hAnsi="Arial" w:cs="Arial"/>
                <w:b/>
                <w:bCs/>
              </w:rPr>
              <w:t>1,500</w:t>
            </w:r>
          </w:p>
        </w:tc>
        <w:tc>
          <w:tcPr>
            <w:tcW w:w="49" w:type="pct"/>
            <w:shd w:val="clear" w:color="auto" w:fill="auto"/>
            <w:noWrap/>
            <w:vAlign w:val="bottom"/>
            <w:hideMark/>
          </w:tcPr>
          <w:p w14:paraId="34854821" w14:textId="105034C2"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782CFC37" w14:textId="7004B916"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70D4CF33" w14:textId="003D6D31"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F1DD63C" w14:textId="1A15EDD3" w:rsidR="00176099" w:rsidRPr="00E84E8F" w:rsidRDefault="00C552A4" w:rsidP="00B83B7C">
            <w:pPr>
              <w:keepNext/>
              <w:jc w:val="center"/>
              <w:rPr>
                <w:rFonts w:ascii="Arial" w:hAnsi="Arial" w:cs="Arial"/>
                <w:szCs w:val="24"/>
              </w:rPr>
            </w:pPr>
            <w:r w:rsidRPr="00E84E8F">
              <w:rPr>
                <w:rFonts w:ascii="Arial" w:hAnsi="Arial" w:cs="Arial"/>
              </w:rPr>
              <w:t>1,500</w:t>
            </w:r>
          </w:p>
        </w:tc>
        <w:tc>
          <w:tcPr>
            <w:tcW w:w="50" w:type="pct"/>
            <w:shd w:val="clear" w:color="auto" w:fill="auto"/>
            <w:noWrap/>
            <w:vAlign w:val="bottom"/>
            <w:hideMark/>
          </w:tcPr>
          <w:p w14:paraId="26B07545" w14:textId="4F92AF5E"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A8F97C1" w14:textId="495E7653"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1BDB016" w14:textId="47EE39D3"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75192830" w14:textId="0D64F8B5" w:rsidR="00176099" w:rsidRPr="00E84E8F" w:rsidRDefault="00C552A4" w:rsidP="00B83B7C">
            <w:pPr>
              <w:keepNext/>
              <w:jc w:val="center"/>
              <w:rPr>
                <w:rFonts w:ascii="Arial" w:hAnsi="Arial" w:cs="Arial"/>
                <w:szCs w:val="24"/>
              </w:rPr>
            </w:pPr>
            <w:r w:rsidRPr="00E84E8F">
              <w:rPr>
                <w:rFonts w:ascii="Arial" w:hAnsi="Arial" w:cs="Arial"/>
                <w:b/>
                <w:bCs/>
              </w:rPr>
              <w:t>3.625%</w:t>
            </w:r>
          </w:p>
        </w:tc>
        <w:tc>
          <w:tcPr>
            <w:tcW w:w="50" w:type="pct"/>
            <w:shd w:val="clear" w:color="auto" w:fill="auto"/>
            <w:noWrap/>
            <w:vAlign w:val="bottom"/>
            <w:hideMark/>
          </w:tcPr>
          <w:p w14:paraId="61279E5D" w14:textId="192D2E2B"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7F34966" w14:textId="7550EB47"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B53B24F" w14:textId="3C5F03D2"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34EC5BE3" w14:textId="779D3ADB" w:rsidR="00176099" w:rsidRPr="00E84E8F" w:rsidRDefault="00C552A4" w:rsidP="00B83B7C">
            <w:pPr>
              <w:keepNext/>
              <w:jc w:val="center"/>
              <w:rPr>
                <w:rFonts w:ascii="Arial" w:hAnsi="Arial" w:cs="Arial"/>
                <w:b/>
              </w:rPr>
            </w:pPr>
            <w:r w:rsidRPr="00E84E8F">
              <w:rPr>
                <w:rFonts w:ascii="Arial" w:hAnsi="Arial" w:cs="Arial"/>
                <w:b/>
                <w:bCs/>
              </w:rPr>
              <w:t>3.726%</w:t>
            </w:r>
          </w:p>
        </w:tc>
        <w:tc>
          <w:tcPr>
            <w:tcW w:w="10" w:type="pct"/>
            <w:shd w:val="clear" w:color="auto" w:fill="auto"/>
            <w:noWrap/>
            <w:vAlign w:val="bottom"/>
            <w:hideMark/>
          </w:tcPr>
          <w:p w14:paraId="6A8DEF79" w14:textId="2422610A" w:rsidR="00176099" w:rsidRPr="00E84E8F" w:rsidRDefault="00176099" w:rsidP="00B83B7C">
            <w:pPr>
              <w:keepNext/>
              <w:jc w:val="center"/>
              <w:rPr>
                <w:rFonts w:ascii="Arial" w:hAnsi="Arial" w:cs="Arial"/>
                <w:sz w:val="8"/>
                <w:szCs w:val="24"/>
              </w:rPr>
            </w:pPr>
          </w:p>
        </w:tc>
      </w:tr>
      <w:tr w:rsidR="00176099" w:rsidRPr="00E84E8F" w14:paraId="439BC2AC" w14:textId="77777777" w:rsidTr="009433EA">
        <w:trPr>
          <w:jc w:val="center"/>
        </w:trPr>
        <w:tc>
          <w:tcPr>
            <w:tcW w:w="2649" w:type="pct"/>
            <w:shd w:val="clear" w:color="auto" w:fill="auto"/>
          </w:tcPr>
          <w:p w14:paraId="58A273F2" w14:textId="099B5E4D" w:rsidR="00176099" w:rsidRPr="00E84E8F" w:rsidRDefault="00C552A4" w:rsidP="00B83B7C">
            <w:pPr>
              <w:keepNext/>
              <w:ind w:left="240" w:hanging="240"/>
              <w:jc w:val="center"/>
              <w:rPr>
                <w:rFonts w:ascii="Arial" w:eastAsia="Times New Roman" w:hAnsi="Arial" w:cs="Arial"/>
                <w:szCs w:val="20"/>
                <w:vertAlign w:val="superscript"/>
              </w:rPr>
            </w:pPr>
            <w:r w:rsidRPr="00E84E8F">
              <w:rPr>
                <w:rFonts w:ascii="Arial" w:eastAsia="Times New Roman" w:hAnsi="Arial" w:cs="Arial"/>
                <w:szCs w:val="20"/>
              </w:rPr>
              <w:t>FEBRUARY 6, 2024</w:t>
            </w:r>
          </w:p>
          <w:p w14:paraId="6B46E400" w14:textId="77777777" w:rsidR="00176099" w:rsidRPr="00E84E8F" w:rsidRDefault="00176099" w:rsidP="00B83B7C">
            <w:pPr>
              <w:keepNext/>
              <w:ind w:left="240" w:hanging="240"/>
              <w:jc w:val="center"/>
              <w:rPr>
                <w:rFonts w:ascii="Arial" w:hAnsi="Arial" w:cs="Arial"/>
                <w:sz w:val="2"/>
                <w:szCs w:val="2"/>
              </w:rPr>
            </w:pPr>
          </w:p>
        </w:tc>
        <w:tc>
          <w:tcPr>
            <w:tcW w:w="49" w:type="pct"/>
            <w:shd w:val="clear" w:color="auto" w:fill="auto"/>
            <w:vAlign w:val="bottom"/>
          </w:tcPr>
          <w:p w14:paraId="19A5D315" w14:textId="77777777" w:rsidR="00176099" w:rsidRPr="00E84E8F" w:rsidRDefault="00176099" w:rsidP="00B83B7C">
            <w:pPr>
              <w:pStyle w:val="la2"/>
              <w:keepNext/>
              <w:spacing w:line="240" w:lineRule="auto"/>
              <w:jc w:val="center"/>
              <w:rPr>
                <w:rFonts w:ascii="Arial" w:hAnsi="Arial" w:cs="Arial"/>
                <w:sz w:val="15"/>
                <w:szCs w:val="15"/>
              </w:rPr>
            </w:pPr>
          </w:p>
        </w:tc>
        <w:tc>
          <w:tcPr>
            <w:tcW w:w="49" w:type="pct"/>
            <w:shd w:val="clear" w:color="auto" w:fill="auto"/>
            <w:vAlign w:val="bottom"/>
          </w:tcPr>
          <w:p w14:paraId="099F8282" w14:textId="77777777" w:rsidR="00176099" w:rsidRPr="00E84E8F" w:rsidRDefault="00176099" w:rsidP="00B83B7C">
            <w:pPr>
              <w:keepNext/>
              <w:jc w:val="center"/>
              <w:rPr>
                <w:rFonts w:ascii="Arial" w:hAnsi="Arial" w:cs="Arial"/>
                <w:b/>
                <w:bCs/>
              </w:rPr>
            </w:pPr>
          </w:p>
        </w:tc>
        <w:tc>
          <w:tcPr>
            <w:tcW w:w="449" w:type="pct"/>
            <w:shd w:val="clear" w:color="auto" w:fill="auto"/>
            <w:vAlign w:val="bottom"/>
          </w:tcPr>
          <w:p w14:paraId="475E5958" w14:textId="6D76E348" w:rsidR="00176099" w:rsidRPr="00E84E8F" w:rsidRDefault="00C552A4" w:rsidP="00B83B7C">
            <w:pPr>
              <w:keepNext/>
              <w:jc w:val="center"/>
              <w:rPr>
                <w:rFonts w:ascii="Arial" w:hAnsi="Arial" w:cs="Arial"/>
                <w:b/>
                <w:bCs/>
              </w:rPr>
            </w:pPr>
            <w:r w:rsidRPr="00E84E8F">
              <w:rPr>
                <w:rFonts w:ascii="Arial" w:eastAsia="Times New Roman" w:hAnsi="Arial" w:cs="Arial"/>
                <w:b/>
                <w:bCs/>
              </w:rPr>
              <w:t>2,250</w:t>
            </w:r>
          </w:p>
        </w:tc>
        <w:tc>
          <w:tcPr>
            <w:tcW w:w="49" w:type="pct"/>
            <w:shd w:val="clear" w:color="auto" w:fill="auto"/>
            <w:noWrap/>
            <w:vAlign w:val="bottom"/>
          </w:tcPr>
          <w:p w14:paraId="09964D94" w14:textId="77777777" w:rsidR="00176099" w:rsidRPr="00E84E8F" w:rsidRDefault="00176099" w:rsidP="00B83B7C">
            <w:pPr>
              <w:keepNext/>
              <w:jc w:val="center"/>
              <w:rPr>
                <w:rFonts w:ascii="Arial" w:hAnsi="Arial" w:cs="Arial"/>
                <w:b/>
                <w:bCs/>
              </w:rPr>
            </w:pPr>
          </w:p>
        </w:tc>
        <w:tc>
          <w:tcPr>
            <w:tcW w:w="49" w:type="pct"/>
            <w:shd w:val="clear" w:color="auto" w:fill="auto"/>
            <w:vAlign w:val="bottom"/>
          </w:tcPr>
          <w:p w14:paraId="662ADA9D" w14:textId="77777777" w:rsidR="00176099" w:rsidRPr="00E84E8F" w:rsidRDefault="00176099" w:rsidP="00B83B7C">
            <w:pPr>
              <w:pStyle w:val="la2"/>
              <w:keepNext/>
              <w:spacing w:line="240" w:lineRule="auto"/>
              <w:jc w:val="center"/>
              <w:rPr>
                <w:rFonts w:ascii="Arial" w:hAnsi="Arial" w:cs="Arial"/>
                <w:sz w:val="15"/>
                <w:szCs w:val="15"/>
              </w:rPr>
            </w:pPr>
          </w:p>
        </w:tc>
        <w:tc>
          <w:tcPr>
            <w:tcW w:w="49" w:type="pct"/>
            <w:shd w:val="clear" w:color="auto" w:fill="auto"/>
            <w:vAlign w:val="bottom"/>
          </w:tcPr>
          <w:p w14:paraId="1511AD8D" w14:textId="77777777" w:rsidR="00176099" w:rsidRPr="00E84E8F" w:rsidRDefault="00176099" w:rsidP="00B83B7C">
            <w:pPr>
              <w:keepNext/>
              <w:jc w:val="center"/>
              <w:rPr>
                <w:rFonts w:ascii="Arial" w:hAnsi="Arial" w:cs="Arial"/>
              </w:rPr>
            </w:pPr>
          </w:p>
        </w:tc>
        <w:tc>
          <w:tcPr>
            <w:tcW w:w="449" w:type="pct"/>
            <w:shd w:val="clear" w:color="auto" w:fill="auto"/>
            <w:vAlign w:val="bottom"/>
          </w:tcPr>
          <w:p w14:paraId="623BBF01" w14:textId="0FC9D6D3" w:rsidR="00176099" w:rsidRPr="00E84E8F" w:rsidRDefault="00C552A4" w:rsidP="00B83B7C">
            <w:pPr>
              <w:keepNext/>
              <w:jc w:val="center"/>
              <w:rPr>
                <w:rFonts w:ascii="Arial" w:hAnsi="Arial" w:cs="Arial"/>
              </w:rPr>
            </w:pPr>
            <w:r w:rsidRPr="00E84E8F">
              <w:rPr>
                <w:rFonts w:ascii="Arial" w:eastAsia="Times New Roman" w:hAnsi="Arial" w:cs="Arial"/>
              </w:rPr>
              <w:t>2,250</w:t>
            </w:r>
          </w:p>
        </w:tc>
        <w:tc>
          <w:tcPr>
            <w:tcW w:w="50" w:type="pct"/>
            <w:shd w:val="clear" w:color="auto" w:fill="auto"/>
            <w:noWrap/>
            <w:vAlign w:val="bottom"/>
          </w:tcPr>
          <w:p w14:paraId="291B7FD4" w14:textId="77777777" w:rsidR="00176099" w:rsidRPr="00E84E8F" w:rsidRDefault="00176099" w:rsidP="00B83B7C">
            <w:pPr>
              <w:keepNext/>
              <w:jc w:val="center"/>
              <w:rPr>
                <w:rFonts w:ascii="Arial" w:hAnsi="Arial" w:cs="Arial"/>
              </w:rPr>
            </w:pPr>
          </w:p>
        </w:tc>
        <w:tc>
          <w:tcPr>
            <w:tcW w:w="50" w:type="pct"/>
            <w:shd w:val="clear" w:color="auto" w:fill="auto"/>
            <w:vAlign w:val="bottom"/>
          </w:tcPr>
          <w:p w14:paraId="1F03A22A"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6970D6EF" w14:textId="77777777" w:rsidR="00176099" w:rsidRPr="00E84E8F" w:rsidRDefault="00176099" w:rsidP="00B83B7C">
            <w:pPr>
              <w:keepNext/>
              <w:jc w:val="center"/>
              <w:rPr>
                <w:rFonts w:ascii="Arial" w:hAnsi="Arial" w:cs="Arial"/>
                <w:b/>
                <w:bCs/>
              </w:rPr>
            </w:pPr>
          </w:p>
        </w:tc>
        <w:tc>
          <w:tcPr>
            <w:tcW w:w="449" w:type="pct"/>
            <w:shd w:val="clear" w:color="auto" w:fill="auto"/>
            <w:vAlign w:val="bottom"/>
          </w:tcPr>
          <w:p w14:paraId="28F27913" w14:textId="21C8A869" w:rsidR="00176099" w:rsidRPr="00E84E8F" w:rsidRDefault="00C552A4" w:rsidP="00B83B7C">
            <w:pPr>
              <w:keepNext/>
              <w:jc w:val="center"/>
              <w:rPr>
                <w:rFonts w:ascii="Arial" w:hAnsi="Arial" w:cs="Arial"/>
                <w:b/>
                <w:bCs/>
              </w:rPr>
            </w:pPr>
            <w:r w:rsidRPr="00E84E8F">
              <w:rPr>
                <w:rFonts w:ascii="Arial" w:eastAsia="Times New Roman" w:hAnsi="Arial" w:cs="Arial"/>
                <w:b/>
                <w:bCs/>
              </w:rPr>
              <w:t>2.875%</w:t>
            </w:r>
          </w:p>
        </w:tc>
        <w:tc>
          <w:tcPr>
            <w:tcW w:w="50" w:type="pct"/>
            <w:shd w:val="clear" w:color="auto" w:fill="auto"/>
            <w:noWrap/>
            <w:vAlign w:val="bottom"/>
          </w:tcPr>
          <w:p w14:paraId="791B971B" w14:textId="77777777" w:rsidR="00176099" w:rsidRPr="00E84E8F" w:rsidRDefault="00176099" w:rsidP="00B83B7C">
            <w:pPr>
              <w:keepNext/>
              <w:jc w:val="center"/>
              <w:rPr>
                <w:rFonts w:ascii="Arial" w:hAnsi="Arial" w:cs="Arial"/>
                <w:b/>
                <w:bCs/>
              </w:rPr>
            </w:pPr>
          </w:p>
        </w:tc>
        <w:tc>
          <w:tcPr>
            <w:tcW w:w="50" w:type="pct"/>
            <w:shd w:val="clear" w:color="auto" w:fill="auto"/>
            <w:vAlign w:val="bottom"/>
          </w:tcPr>
          <w:p w14:paraId="3280D268"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1314B354" w14:textId="77777777" w:rsidR="00176099" w:rsidRPr="00E84E8F" w:rsidRDefault="00176099" w:rsidP="00B83B7C">
            <w:pPr>
              <w:keepNext/>
              <w:jc w:val="center"/>
              <w:rPr>
                <w:rFonts w:ascii="Arial" w:hAnsi="Arial" w:cs="Arial"/>
                <w:b/>
                <w:bCs/>
              </w:rPr>
            </w:pPr>
          </w:p>
        </w:tc>
        <w:tc>
          <w:tcPr>
            <w:tcW w:w="449" w:type="pct"/>
            <w:shd w:val="clear" w:color="auto" w:fill="auto"/>
            <w:vAlign w:val="bottom"/>
          </w:tcPr>
          <w:p w14:paraId="1C30654D" w14:textId="333895E3" w:rsidR="00176099" w:rsidRPr="00E84E8F" w:rsidRDefault="00C552A4" w:rsidP="00B83B7C">
            <w:pPr>
              <w:keepNext/>
              <w:jc w:val="center"/>
              <w:rPr>
                <w:rFonts w:ascii="Arial" w:hAnsi="Arial" w:cs="Arial"/>
                <w:b/>
                <w:bCs/>
              </w:rPr>
            </w:pPr>
            <w:r w:rsidRPr="00E84E8F">
              <w:rPr>
                <w:rFonts w:ascii="Arial" w:eastAsia="Times New Roman" w:hAnsi="Arial" w:cs="Arial"/>
                <w:b/>
                <w:bCs/>
              </w:rPr>
              <w:t>3.041%</w:t>
            </w:r>
          </w:p>
        </w:tc>
        <w:tc>
          <w:tcPr>
            <w:tcW w:w="10" w:type="pct"/>
            <w:shd w:val="clear" w:color="auto" w:fill="auto"/>
            <w:noWrap/>
            <w:vAlign w:val="bottom"/>
          </w:tcPr>
          <w:p w14:paraId="07AAEEE7" w14:textId="77777777" w:rsidR="00176099" w:rsidRPr="00E84E8F" w:rsidRDefault="00176099" w:rsidP="00B83B7C">
            <w:pPr>
              <w:keepNext/>
              <w:jc w:val="center"/>
              <w:rPr>
                <w:rFonts w:ascii="Arial" w:hAnsi="Arial" w:cs="Arial"/>
                <w:b/>
                <w:bCs/>
              </w:rPr>
            </w:pPr>
          </w:p>
        </w:tc>
      </w:tr>
      <w:tr w:rsidR="00176099" w:rsidRPr="00E84E8F" w14:paraId="7DB2F6C7" w14:textId="77777777" w:rsidTr="009433EA">
        <w:trPr>
          <w:jc w:val="center"/>
        </w:trPr>
        <w:tc>
          <w:tcPr>
            <w:tcW w:w="2649" w:type="pct"/>
            <w:shd w:val="clear" w:color="auto" w:fill="auto"/>
            <w:hideMark/>
          </w:tcPr>
          <w:p w14:paraId="49882783" w14:textId="1678DC6B"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FEBRUARY 12, 2025</w:t>
            </w:r>
          </w:p>
        </w:tc>
        <w:tc>
          <w:tcPr>
            <w:tcW w:w="49" w:type="pct"/>
            <w:shd w:val="clear" w:color="auto" w:fill="auto"/>
            <w:vAlign w:val="bottom"/>
            <w:hideMark/>
          </w:tcPr>
          <w:p w14:paraId="07609D11" w14:textId="55F176A0"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20764BCD" w14:textId="2B60C898"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7546BAE8" w14:textId="3E3E736C" w:rsidR="00176099" w:rsidRPr="00E84E8F" w:rsidRDefault="00C552A4" w:rsidP="00B83B7C">
            <w:pPr>
              <w:keepNext/>
              <w:jc w:val="center"/>
              <w:rPr>
                <w:rFonts w:ascii="Arial" w:hAnsi="Arial" w:cs="Arial"/>
                <w:szCs w:val="24"/>
              </w:rPr>
            </w:pPr>
            <w:r w:rsidRPr="00E84E8F">
              <w:rPr>
                <w:rFonts w:ascii="Arial" w:hAnsi="Arial" w:cs="Arial"/>
                <w:b/>
                <w:bCs/>
              </w:rPr>
              <w:t>2,250</w:t>
            </w:r>
          </w:p>
        </w:tc>
        <w:tc>
          <w:tcPr>
            <w:tcW w:w="49" w:type="pct"/>
            <w:shd w:val="clear" w:color="auto" w:fill="auto"/>
            <w:noWrap/>
            <w:vAlign w:val="bottom"/>
            <w:hideMark/>
          </w:tcPr>
          <w:p w14:paraId="357D4267" w14:textId="3AFC3B59"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21694775" w14:textId="797D8DC9"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5EE70568" w14:textId="60B54AA8"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FC73F92" w14:textId="0C4E4A27" w:rsidR="00176099" w:rsidRPr="00E84E8F" w:rsidRDefault="00C552A4" w:rsidP="00B83B7C">
            <w:pPr>
              <w:keepNext/>
              <w:jc w:val="center"/>
              <w:rPr>
                <w:rFonts w:ascii="Arial" w:hAnsi="Arial" w:cs="Arial"/>
                <w:szCs w:val="24"/>
              </w:rPr>
            </w:pPr>
            <w:r w:rsidRPr="00E84E8F">
              <w:rPr>
                <w:rFonts w:ascii="Arial" w:hAnsi="Arial" w:cs="Arial"/>
              </w:rPr>
              <w:t>2,250</w:t>
            </w:r>
          </w:p>
        </w:tc>
        <w:tc>
          <w:tcPr>
            <w:tcW w:w="50" w:type="pct"/>
            <w:shd w:val="clear" w:color="auto" w:fill="auto"/>
            <w:noWrap/>
            <w:vAlign w:val="bottom"/>
            <w:hideMark/>
          </w:tcPr>
          <w:p w14:paraId="79DEA73E" w14:textId="25FE0BF0"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DC2E23E" w14:textId="1E1CC829"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86E53F1" w14:textId="51379BCB"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B972249" w14:textId="5F9DCD97" w:rsidR="00176099" w:rsidRPr="00E84E8F" w:rsidRDefault="00C552A4" w:rsidP="00B83B7C">
            <w:pPr>
              <w:keepNext/>
              <w:jc w:val="center"/>
              <w:rPr>
                <w:rFonts w:ascii="Arial" w:hAnsi="Arial" w:cs="Arial"/>
                <w:szCs w:val="24"/>
              </w:rPr>
            </w:pPr>
            <w:r w:rsidRPr="00E84E8F">
              <w:rPr>
                <w:rFonts w:ascii="Arial" w:hAnsi="Arial" w:cs="Arial"/>
                <w:b/>
                <w:bCs/>
              </w:rPr>
              <w:t>2.700%</w:t>
            </w:r>
          </w:p>
        </w:tc>
        <w:tc>
          <w:tcPr>
            <w:tcW w:w="50" w:type="pct"/>
            <w:shd w:val="clear" w:color="auto" w:fill="auto"/>
            <w:noWrap/>
            <w:vAlign w:val="bottom"/>
            <w:hideMark/>
          </w:tcPr>
          <w:p w14:paraId="200B2D47" w14:textId="5D609ED9"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7D4BFDA" w14:textId="5EBADE72"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7D0FDD6" w14:textId="41F49FAB"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7A6ED4E" w14:textId="46620BEA" w:rsidR="00176099" w:rsidRPr="00E84E8F" w:rsidRDefault="00C552A4" w:rsidP="00B83B7C">
            <w:pPr>
              <w:keepNext/>
              <w:jc w:val="center"/>
              <w:rPr>
                <w:rFonts w:ascii="Arial" w:hAnsi="Arial" w:cs="Arial"/>
                <w:b/>
              </w:rPr>
            </w:pPr>
            <w:r w:rsidRPr="00E84E8F">
              <w:rPr>
                <w:rFonts w:ascii="Arial" w:hAnsi="Arial" w:cs="Arial"/>
                <w:b/>
                <w:bCs/>
              </w:rPr>
              <w:t>2.772%</w:t>
            </w:r>
          </w:p>
        </w:tc>
        <w:tc>
          <w:tcPr>
            <w:tcW w:w="10" w:type="pct"/>
            <w:shd w:val="clear" w:color="auto" w:fill="auto"/>
            <w:noWrap/>
            <w:vAlign w:val="bottom"/>
            <w:hideMark/>
          </w:tcPr>
          <w:p w14:paraId="39EABF20" w14:textId="609E3E4F" w:rsidR="00176099" w:rsidRPr="00E84E8F" w:rsidRDefault="00176099" w:rsidP="00B83B7C">
            <w:pPr>
              <w:keepNext/>
              <w:jc w:val="center"/>
              <w:rPr>
                <w:rFonts w:ascii="Arial" w:hAnsi="Arial" w:cs="Arial"/>
                <w:sz w:val="8"/>
                <w:szCs w:val="24"/>
              </w:rPr>
            </w:pPr>
          </w:p>
        </w:tc>
      </w:tr>
      <w:tr w:rsidR="00176099" w:rsidRPr="00E84E8F" w14:paraId="56494FEC" w14:textId="77777777" w:rsidTr="009433EA">
        <w:trPr>
          <w:jc w:val="center"/>
        </w:trPr>
        <w:tc>
          <w:tcPr>
            <w:tcW w:w="2649" w:type="pct"/>
            <w:shd w:val="clear" w:color="auto" w:fill="auto"/>
            <w:hideMark/>
          </w:tcPr>
          <w:p w14:paraId="55B22D6C" w14:textId="741A281A"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NOVEMBER 3, 2025</w:t>
            </w:r>
          </w:p>
        </w:tc>
        <w:tc>
          <w:tcPr>
            <w:tcW w:w="49" w:type="pct"/>
            <w:shd w:val="clear" w:color="auto" w:fill="auto"/>
            <w:vAlign w:val="bottom"/>
            <w:hideMark/>
          </w:tcPr>
          <w:p w14:paraId="2F856F43" w14:textId="31C938B6"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2D0A2DD0" w14:textId="0F917A0F"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7A8C618C" w14:textId="41A05354" w:rsidR="00176099" w:rsidRPr="00E84E8F" w:rsidRDefault="00C552A4" w:rsidP="00B83B7C">
            <w:pPr>
              <w:keepNext/>
              <w:jc w:val="center"/>
              <w:rPr>
                <w:rFonts w:ascii="Arial" w:hAnsi="Arial" w:cs="Arial"/>
                <w:szCs w:val="24"/>
              </w:rPr>
            </w:pPr>
            <w:r w:rsidRPr="00E84E8F">
              <w:rPr>
                <w:rFonts w:ascii="Arial" w:hAnsi="Arial" w:cs="Arial"/>
                <w:b/>
                <w:bCs/>
              </w:rPr>
              <w:t>3,000</w:t>
            </w:r>
          </w:p>
        </w:tc>
        <w:tc>
          <w:tcPr>
            <w:tcW w:w="49" w:type="pct"/>
            <w:shd w:val="clear" w:color="auto" w:fill="auto"/>
            <w:noWrap/>
            <w:vAlign w:val="bottom"/>
            <w:hideMark/>
          </w:tcPr>
          <w:p w14:paraId="768721A8" w14:textId="5B04400E"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39231627" w14:textId="4D1A322D"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1215B435" w14:textId="0103C111"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5AF0727" w14:textId="0B626CC2" w:rsidR="00176099" w:rsidRPr="00E84E8F" w:rsidRDefault="00C552A4" w:rsidP="00B83B7C">
            <w:pPr>
              <w:keepNext/>
              <w:jc w:val="center"/>
              <w:rPr>
                <w:rFonts w:ascii="Arial" w:hAnsi="Arial" w:cs="Arial"/>
                <w:szCs w:val="24"/>
              </w:rPr>
            </w:pPr>
            <w:r w:rsidRPr="00E84E8F">
              <w:rPr>
                <w:rFonts w:ascii="Arial" w:hAnsi="Arial" w:cs="Arial"/>
              </w:rPr>
              <w:t>3,000</w:t>
            </w:r>
          </w:p>
        </w:tc>
        <w:tc>
          <w:tcPr>
            <w:tcW w:w="50" w:type="pct"/>
            <w:shd w:val="clear" w:color="auto" w:fill="auto"/>
            <w:noWrap/>
            <w:vAlign w:val="bottom"/>
            <w:hideMark/>
          </w:tcPr>
          <w:p w14:paraId="06B26253" w14:textId="08125F0E"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472C700" w14:textId="43D54034"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248EAFF" w14:textId="670CDEFF"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026C019F" w14:textId="678DEB19" w:rsidR="00176099" w:rsidRPr="00E84E8F" w:rsidRDefault="00C552A4" w:rsidP="00B83B7C">
            <w:pPr>
              <w:keepNext/>
              <w:jc w:val="center"/>
              <w:rPr>
                <w:rFonts w:ascii="Arial" w:hAnsi="Arial" w:cs="Arial"/>
                <w:szCs w:val="24"/>
              </w:rPr>
            </w:pPr>
            <w:r w:rsidRPr="00E84E8F">
              <w:rPr>
                <w:rFonts w:ascii="Arial" w:hAnsi="Arial" w:cs="Arial"/>
                <w:b/>
                <w:bCs/>
              </w:rPr>
              <w:t>3.125%</w:t>
            </w:r>
          </w:p>
        </w:tc>
        <w:tc>
          <w:tcPr>
            <w:tcW w:w="50" w:type="pct"/>
            <w:shd w:val="clear" w:color="auto" w:fill="auto"/>
            <w:noWrap/>
            <w:vAlign w:val="bottom"/>
            <w:hideMark/>
          </w:tcPr>
          <w:p w14:paraId="0486E118" w14:textId="73D3C589"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5760F44" w14:textId="1E4DFE00"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D34815A" w14:textId="311608C3"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2534C90" w14:textId="5277361A" w:rsidR="00176099" w:rsidRPr="00E84E8F" w:rsidRDefault="00C552A4" w:rsidP="00B83B7C">
            <w:pPr>
              <w:keepNext/>
              <w:jc w:val="center"/>
              <w:rPr>
                <w:rFonts w:ascii="Arial" w:hAnsi="Arial" w:cs="Arial"/>
                <w:b/>
              </w:rPr>
            </w:pPr>
            <w:r w:rsidRPr="00E84E8F">
              <w:rPr>
                <w:rFonts w:ascii="Arial" w:hAnsi="Arial" w:cs="Arial"/>
                <w:b/>
                <w:bCs/>
              </w:rPr>
              <w:t>3.176%</w:t>
            </w:r>
          </w:p>
        </w:tc>
        <w:tc>
          <w:tcPr>
            <w:tcW w:w="10" w:type="pct"/>
            <w:shd w:val="clear" w:color="auto" w:fill="auto"/>
            <w:noWrap/>
            <w:vAlign w:val="bottom"/>
            <w:hideMark/>
          </w:tcPr>
          <w:p w14:paraId="10ACF540" w14:textId="355AF49C" w:rsidR="00176099" w:rsidRPr="00E84E8F" w:rsidRDefault="00176099" w:rsidP="00B83B7C">
            <w:pPr>
              <w:keepNext/>
              <w:jc w:val="center"/>
              <w:rPr>
                <w:rFonts w:ascii="Arial" w:hAnsi="Arial" w:cs="Arial"/>
                <w:sz w:val="8"/>
                <w:szCs w:val="24"/>
              </w:rPr>
            </w:pPr>
          </w:p>
        </w:tc>
      </w:tr>
      <w:tr w:rsidR="00176099" w:rsidRPr="00E84E8F" w14:paraId="413130E4" w14:textId="77777777" w:rsidTr="009433EA">
        <w:trPr>
          <w:jc w:val="center"/>
        </w:trPr>
        <w:tc>
          <w:tcPr>
            <w:tcW w:w="2649" w:type="pct"/>
            <w:shd w:val="clear" w:color="auto" w:fill="auto"/>
            <w:vAlign w:val="bottom"/>
            <w:hideMark/>
          </w:tcPr>
          <w:p w14:paraId="558BE900" w14:textId="79B3A30A" w:rsidR="00176099" w:rsidRPr="00E84E8F" w:rsidRDefault="00C552A4" w:rsidP="00B83B7C">
            <w:pPr>
              <w:pStyle w:val="NormalnyWeb"/>
              <w:keepNext/>
              <w:spacing w:before="0" w:beforeAutospacing="0" w:after="0" w:afterAutospacing="0"/>
              <w:ind w:left="240" w:hanging="240"/>
              <w:jc w:val="center"/>
              <w:rPr>
                <w:rFonts w:cs="Arial"/>
                <w:sz w:val="20"/>
                <w:szCs w:val="20"/>
                <w:vertAlign w:val="superscript"/>
              </w:rPr>
            </w:pPr>
            <w:r w:rsidRPr="00E84E8F">
              <w:rPr>
                <w:rFonts w:cs="Arial"/>
                <w:sz w:val="20"/>
                <w:szCs w:val="20"/>
              </w:rPr>
              <w:t>AUGUST 8, 2026</w:t>
            </w:r>
          </w:p>
          <w:p w14:paraId="73767DCA" w14:textId="77777777" w:rsidR="00176099" w:rsidRPr="00E84E8F" w:rsidRDefault="00176099" w:rsidP="00B83B7C">
            <w:pPr>
              <w:pStyle w:val="NormalnyWeb"/>
              <w:keepNext/>
              <w:spacing w:before="0" w:beforeAutospacing="0" w:after="0" w:afterAutospacing="0"/>
              <w:ind w:left="240" w:hanging="240"/>
              <w:jc w:val="center"/>
              <w:rPr>
                <w:rFonts w:eastAsiaTheme="minorEastAsia" w:cs="Arial"/>
                <w:sz w:val="2"/>
                <w:szCs w:val="2"/>
              </w:rPr>
            </w:pPr>
          </w:p>
        </w:tc>
        <w:tc>
          <w:tcPr>
            <w:tcW w:w="49" w:type="pct"/>
            <w:shd w:val="clear" w:color="auto" w:fill="auto"/>
            <w:vAlign w:val="bottom"/>
            <w:hideMark/>
          </w:tcPr>
          <w:p w14:paraId="23C49197" w14:textId="7D66E15B"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47121437" w14:textId="6EE05458"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B9E4AF7" w14:textId="61F1D2CC" w:rsidR="00176099" w:rsidRPr="00E84E8F" w:rsidRDefault="00C552A4" w:rsidP="00B83B7C">
            <w:pPr>
              <w:keepNext/>
              <w:jc w:val="center"/>
              <w:rPr>
                <w:rFonts w:ascii="Arial" w:hAnsi="Arial" w:cs="Arial"/>
                <w:szCs w:val="24"/>
              </w:rPr>
            </w:pPr>
            <w:r w:rsidRPr="00E84E8F">
              <w:rPr>
                <w:rFonts w:ascii="Arial" w:hAnsi="Arial" w:cs="Arial"/>
                <w:b/>
                <w:bCs/>
              </w:rPr>
              <w:t>4,000</w:t>
            </w:r>
          </w:p>
        </w:tc>
        <w:tc>
          <w:tcPr>
            <w:tcW w:w="49" w:type="pct"/>
            <w:shd w:val="clear" w:color="auto" w:fill="auto"/>
            <w:noWrap/>
            <w:vAlign w:val="bottom"/>
            <w:hideMark/>
          </w:tcPr>
          <w:p w14:paraId="22AE9610" w14:textId="2F10B093"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1EBF9D5C" w14:textId="2E52D3F1"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38049914" w14:textId="3A99848A"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371791F" w14:textId="0DA64491" w:rsidR="00176099" w:rsidRPr="00E84E8F" w:rsidRDefault="00C552A4" w:rsidP="00B83B7C">
            <w:pPr>
              <w:keepNext/>
              <w:jc w:val="center"/>
              <w:rPr>
                <w:rFonts w:ascii="Arial" w:hAnsi="Arial" w:cs="Arial"/>
                <w:szCs w:val="24"/>
              </w:rPr>
            </w:pPr>
            <w:r w:rsidRPr="00E84E8F">
              <w:rPr>
                <w:rFonts w:ascii="Arial" w:hAnsi="Arial" w:cs="Arial"/>
              </w:rPr>
              <w:t>4,000</w:t>
            </w:r>
          </w:p>
        </w:tc>
        <w:tc>
          <w:tcPr>
            <w:tcW w:w="50" w:type="pct"/>
            <w:shd w:val="clear" w:color="auto" w:fill="auto"/>
            <w:noWrap/>
            <w:vAlign w:val="bottom"/>
            <w:hideMark/>
          </w:tcPr>
          <w:p w14:paraId="53406078" w14:textId="2E7E809E"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7C1BD00" w14:textId="4619091C"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E7C87F0" w14:textId="497F5D99"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A77BAFB" w14:textId="478839C1" w:rsidR="00176099" w:rsidRPr="00E84E8F" w:rsidRDefault="00C552A4" w:rsidP="00B83B7C">
            <w:pPr>
              <w:keepNext/>
              <w:jc w:val="center"/>
              <w:rPr>
                <w:rFonts w:ascii="Arial" w:hAnsi="Arial" w:cs="Arial"/>
                <w:szCs w:val="24"/>
              </w:rPr>
            </w:pPr>
            <w:r w:rsidRPr="00E84E8F">
              <w:rPr>
                <w:rFonts w:ascii="Arial" w:hAnsi="Arial" w:cs="Arial"/>
                <w:b/>
                <w:bCs/>
              </w:rPr>
              <w:t>2.400%</w:t>
            </w:r>
          </w:p>
        </w:tc>
        <w:tc>
          <w:tcPr>
            <w:tcW w:w="50" w:type="pct"/>
            <w:shd w:val="clear" w:color="auto" w:fill="auto"/>
            <w:noWrap/>
            <w:vAlign w:val="bottom"/>
            <w:hideMark/>
          </w:tcPr>
          <w:p w14:paraId="3E4D233F" w14:textId="36369C09"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04E0F97" w14:textId="680CDCDC"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DB8D651" w14:textId="5081CAB9" w:rsidR="00176099" w:rsidRPr="00E84E8F" w:rsidRDefault="00176099" w:rsidP="00B83B7C">
            <w:pPr>
              <w:pStyle w:val="la2"/>
              <w:keepNext/>
              <w:spacing w:line="240" w:lineRule="auto"/>
              <w:jc w:val="center"/>
              <w:rPr>
                <w:rFonts w:ascii="Arial" w:eastAsiaTheme="minorEastAsia" w:hAnsi="Arial" w:cs="Arial"/>
              </w:rPr>
            </w:pPr>
          </w:p>
        </w:tc>
        <w:tc>
          <w:tcPr>
            <w:tcW w:w="449" w:type="pct"/>
            <w:shd w:val="clear" w:color="auto" w:fill="auto"/>
            <w:vAlign w:val="bottom"/>
            <w:hideMark/>
          </w:tcPr>
          <w:p w14:paraId="7702BFAF" w14:textId="6D66CE2D" w:rsidR="00176099" w:rsidRPr="00E84E8F" w:rsidRDefault="00C552A4" w:rsidP="00B83B7C">
            <w:pPr>
              <w:keepNext/>
              <w:jc w:val="center"/>
              <w:rPr>
                <w:rFonts w:ascii="Arial" w:eastAsiaTheme="minorEastAsia" w:hAnsi="Arial" w:cs="Arial"/>
                <w:b/>
              </w:rPr>
            </w:pPr>
            <w:r w:rsidRPr="00E84E8F">
              <w:rPr>
                <w:rFonts w:ascii="Arial" w:hAnsi="Arial" w:cs="Arial"/>
                <w:b/>
                <w:bCs/>
              </w:rPr>
              <w:t>2.464%</w:t>
            </w:r>
          </w:p>
        </w:tc>
        <w:tc>
          <w:tcPr>
            <w:tcW w:w="10" w:type="pct"/>
            <w:shd w:val="clear" w:color="auto" w:fill="auto"/>
            <w:vAlign w:val="bottom"/>
            <w:hideMark/>
          </w:tcPr>
          <w:p w14:paraId="3F8089BF" w14:textId="3DDE1111" w:rsidR="00176099" w:rsidRPr="00E84E8F" w:rsidRDefault="00176099" w:rsidP="00B83B7C">
            <w:pPr>
              <w:pStyle w:val="la2"/>
              <w:keepNext/>
              <w:spacing w:line="240" w:lineRule="auto"/>
              <w:jc w:val="center"/>
              <w:rPr>
                <w:rFonts w:ascii="Arial" w:eastAsiaTheme="minorEastAsia" w:hAnsi="Arial" w:cs="Arial"/>
              </w:rPr>
            </w:pPr>
          </w:p>
        </w:tc>
      </w:tr>
      <w:tr w:rsidR="00176099" w:rsidRPr="00E84E8F" w14:paraId="77FBFBDF" w14:textId="77777777" w:rsidTr="009433EA">
        <w:trPr>
          <w:jc w:val="center"/>
        </w:trPr>
        <w:tc>
          <w:tcPr>
            <w:tcW w:w="2649" w:type="pct"/>
            <w:shd w:val="clear" w:color="auto" w:fill="auto"/>
          </w:tcPr>
          <w:p w14:paraId="172D5FC4" w14:textId="5A4799E3" w:rsidR="00176099" w:rsidRPr="00E84E8F" w:rsidRDefault="00C552A4" w:rsidP="00B83B7C">
            <w:pPr>
              <w:keepNext/>
              <w:ind w:left="240" w:hanging="240"/>
              <w:jc w:val="center"/>
              <w:rPr>
                <w:rFonts w:ascii="Arial" w:eastAsia="Times New Roman" w:hAnsi="Arial" w:cs="Arial"/>
                <w:szCs w:val="20"/>
                <w:vertAlign w:val="superscript"/>
              </w:rPr>
            </w:pPr>
            <w:r w:rsidRPr="00E84E8F">
              <w:rPr>
                <w:rFonts w:ascii="Arial" w:eastAsia="Times New Roman" w:hAnsi="Arial" w:cs="Arial"/>
                <w:szCs w:val="20"/>
              </w:rPr>
              <w:t>FEBRUARY 6, 2027</w:t>
            </w:r>
          </w:p>
          <w:p w14:paraId="42BF99E0" w14:textId="77777777" w:rsidR="00176099" w:rsidRPr="00E84E8F" w:rsidRDefault="00176099" w:rsidP="00B83B7C">
            <w:pPr>
              <w:keepNext/>
              <w:ind w:left="240" w:hanging="240"/>
              <w:jc w:val="center"/>
              <w:rPr>
                <w:rFonts w:ascii="Arial" w:hAnsi="Arial" w:cs="Arial"/>
                <w:sz w:val="2"/>
                <w:szCs w:val="2"/>
              </w:rPr>
            </w:pPr>
          </w:p>
        </w:tc>
        <w:tc>
          <w:tcPr>
            <w:tcW w:w="49" w:type="pct"/>
            <w:shd w:val="clear" w:color="auto" w:fill="auto"/>
            <w:vAlign w:val="bottom"/>
          </w:tcPr>
          <w:p w14:paraId="4B7EFEA4" w14:textId="77777777" w:rsidR="00176099" w:rsidRPr="00E84E8F" w:rsidRDefault="00176099" w:rsidP="00B83B7C">
            <w:pPr>
              <w:pStyle w:val="la2"/>
              <w:keepNext/>
              <w:spacing w:line="240" w:lineRule="auto"/>
              <w:jc w:val="center"/>
              <w:rPr>
                <w:rFonts w:ascii="Arial" w:hAnsi="Arial" w:cs="Arial"/>
                <w:sz w:val="15"/>
                <w:szCs w:val="15"/>
              </w:rPr>
            </w:pPr>
          </w:p>
        </w:tc>
        <w:tc>
          <w:tcPr>
            <w:tcW w:w="49" w:type="pct"/>
            <w:shd w:val="clear" w:color="auto" w:fill="auto"/>
            <w:vAlign w:val="bottom"/>
          </w:tcPr>
          <w:p w14:paraId="61FBB25E" w14:textId="77777777" w:rsidR="00176099" w:rsidRPr="00E84E8F" w:rsidRDefault="00176099" w:rsidP="00B83B7C">
            <w:pPr>
              <w:keepNext/>
              <w:jc w:val="center"/>
              <w:rPr>
                <w:rFonts w:ascii="Arial" w:hAnsi="Arial" w:cs="Arial"/>
                <w:b/>
                <w:bCs/>
              </w:rPr>
            </w:pPr>
          </w:p>
        </w:tc>
        <w:tc>
          <w:tcPr>
            <w:tcW w:w="449" w:type="pct"/>
            <w:shd w:val="clear" w:color="auto" w:fill="auto"/>
            <w:vAlign w:val="bottom"/>
          </w:tcPr>
          <w:p w14:paraId="0FF6A35B" w14:textId="563F1D7F" w:rsidR="00176099" w:rsidRPr="00E84E8F" w:rsidRDefault="00C552A4" w:rsidP="00B83B7C">
            <w:pPr>
              <w:keepNext/>
              <w:jc w:val="center"/>
              <w:rPr>
                <w:rFonts w:ascii="Arial" w:hAnsi="Arial" w:cs="Arial"/>
                <w:b/>
                <w:bCs/>
              </w:rPr>
            </w:pPr>
            <w:r w:rsidRPr="00E84E8F">
              <w:rPr>
                <w:rFonts w:ascii="Arial" w:eastAsia="Times New Roman" w:hAnsi="Arial" w:cs="Arial"/>
                <w:b/>
                <w:bCs/>
              </w:rPr>
              <w:t>4,000</w:t>
            </w:r>
          </w:p>
        </w:tc>
        <w:tc>
          <w:tcPr>
            <w:tcW w:w="49" w:type="pct"/>
            <w:shd w:val="clear" w:color="auto" w:fill="auto"/>
            <w:noWrap/>
            <w:vAlign w:val="bottom"/>
          </w:tcPr>
          <w:p w14:paraId="03E5A06C" w14:textId="77777777" w:rsidR="00176099" w:rsidRPr="00E84E8F" w:rsidRDefault="00176099" w:rsidP="00B83B7C">
            <w:pPr>
              <w:keepNext/>
              <w:jc w:val="center"/>
              <w:rPr>
                <w:rFonts w:ascii="Arial" w:hAnsi="Arial" w:cs="Arial"/>
                <w:b/>
                <w:bCs/>
              </w:rPr>
            </w:pPr>
          </w:p>
        </w:tc>
        <w:tc>
          <w:tcPr>
            <w:tcW w:w="49" w:type="pct"/>
            <w:shd w:val="clear" w:color="auto" w:fill="auto"/>
            <w:vAlign w:val="bottom"/>
          </w:tcPr>
          <w:p w14:paraId="1B47F1DB" w14:textId="77777777" w:rsidR="00176099" w:rsidRPr="00E84E8F" w:rsidRDefault="00176099" w:rsidP="00B83B7C">
            <w:pPr>
              <w:pStyle w:val="la2"/>
              <w:keepNext/>
              <w:spacing w:line="240" w:lineRule="auto"/>
              <w:jc w:val="center"/>
              <w:rPr>
                <w:rFonts w:ascii="Arial" w:hAnsi="Arial" w:cs="Arial"/>
                <w:sz w:val="15"/>
                <w:szCs w:val="15"/>
              </w:rPr>
            </w:pPr>
          </w:p>
        </w:tc>
        <w:tc>
          <w:tcPr>
            <w:tcW w:w="49" w:type="pct"/>
            <w:shd w:val="clear" w:color="auto" w:fill="auto"/>
            <w:vAlign w:val="bottom"/>
          </w:tcPr>
          <w:p w14:paraId="32160EE3" w14:textId="77777777" w:rsidR="00176099" w:rsidRPr="00E84E8F" w:rsidRDefault="00176099" w:rsidP="00B83B7C">
            <w:pPr>
              <w:keepNext/>
              <w:jc w:val="center"/>
              <w:rPr>
                <w:rFonts w:ascii="Arial" w:hAnsi="Arial" w:cs="Arial"/>
              </w:rPr>
            </w:pPr>
          </w:p>
        </w:tc>
        <w:tc>
          <w:tcPr>
            <w:tcW w:w="449" w:type="pct"/>
            <w:shd w:val="clear" w:color="auto" w:fill="auto"/>
            <w:vAlign w:val="bottom"/>
          </w:tcPr>
          <w:p w14:paraId="1345FA60" w14:textId="26994E2C" w:rsidR="00176099" w:rsidRPr="00E84E8F" w:rsidRDefault="00C552A4" w:rsidP="00B83B7C">
            <w:pPr>
              <w:keepNext/>
              <w:jc w:val="center"/>
              <w:rPr>
                <w:rFonts w:ascii="Arial" w:hAnsi="Arial" w:cs="Arial"/>
              </w:rPr>
            </w:pPr>
            <w:r w:rsidRPr="00E84E8F">
              <w:rPr>
                <w:rFonts w:ascii="Arial" w:eastAsia="Times New Roman" w:hAnsi="Arial" w:cs="Arial"/>
              </w:rPr>
              <w:t>4,000</w:t>
            </w:r>
          </w:p>
        </w:tc>
        <w:tc>
          <w:tcPr>
            <w:tcW w:w="50" w:type="pct"/>
            <w:shd w:val="clear" w:color="auto" w:fill="auto"/>
            <w:noWrap/>
            <w:vAlign w:val="bottom"/>
          </w:tcPr>
          <w:p w14:paraId="7EA2FB87" w14:textId="77777777" w:rsidR="00176099" w:rsidRPr="00E84E8F" w:rsidRDefault="00176099" w:rsidP="00B83B7C">
            <w:pPr>
              <w:keepNext/>
              <w:jc w:val="center"/>
              <w:rPr>
                <w:rFonts w:ascii="Arial" w:hAnsi="Arial" w:cs="Arial"/>
              </w:rPr>
            </w:pPr>
          </w:p>
        </w:tc>
        <w:tc>
          <w:tcPr>
            <w:tcW w:w="50" w:type="pct"/>
            <w:shd w:val="clear" w:color="auto" w:fill="auto"/>
            <w:vAlign w:val="bottom"/>
          </w:tcPr>
          <w:p w14:paraId="4D987542"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6CD751B2" w14:textId="77777777" w:rsidR="00176099" w:rsidRPr="00E84E8F" w:rsidRDefault="00176099" w:rsidP="00B83B7C">
            <w:pPr>
              <w:keepNext/>
              <w:jc w:val="center"/>
              <w:rPr>
                <w:rFonts w:ascii="Arial" w:hAnsi="Arial" w:cs="Arial"/>
                <w:b/>
                <w:bCs/>
              </w:rPr>
            </w:pPr>
          </w:p>
        </w:tc>
        <w:tc>
          <w:tcPr>
            <w:tcW w:w="449" w:type="pct"/>
            <w:shd w:val="clear" w:color="auto" w:fill="auto"/>
            <w:vAlign w:val="bottom"/>
          </w:tcPr>
          <w:p w14:paraId="1B660903" w14:textId="7FE03EE3" w:rsidR="00176099" w:rsidRPr="00E84E8F" w:rsidRDefault="00C552A4" w:rsidP="00B83B7C">
            <w:pPr>
              <w:keepNext/>
              <w:jc w:val="center"/>
              <w:rPr>
                <w:rFonts w:ascii="Arial" w:hAnsi="Arial" w:cs="Arial"/>
                <w:b/>
                <w:bCs/>
              </w:rPr>
            </w:pPr>
            <w:r w:rsidRPr="00E84E8F">
              <w:rPr>
                <w:rFonts w:ascii="Arial" w:eastAsia="Times New Roman" w:hAnsi="Arial" w:cs="Arial"/>
                <w:b/>
                <w:bCs/>
              </w:rPr>
              <w:t>3.300%</w:t>
            </w:r>
          </w:p>
        </w:tc>
        <w:tc>
          <w:tcPr>
            <w:tcW w:w="50" w:type="pct"/>
            <w:shd w:val="clear" w:color="auto" w:fill="auto"/>
            <w:noWrap/>
            <w:vAlign w:val="bottom"/>
          </w:tcPr>
          <w:p w14:paraId="34746892" w14:textId="77777777" w:rsidR="00176099" w:rsidRPr="00E84E8F" w:rsidRDefault="00176099" w:rsidP="00B83B7C">
            <w:pPr>
              <w:keepNext/>
              <w:jc w:val="center"/>
              <w:rPr>
                <w:rFonts w:ascii="Arial" w:hAnsi="Arial" w:cs="Arial"/>
                <w:b/>
                <w:bCs/>
              </w:rPr>
            </w:pPr>
          </w:p>
        </w:tc>
        <w:tc>
          <w:tcPr>
            <w:tcW w:w="50" w:type="pct"/>
            <w:shd w:val="clear" w:color="auto" w:fill="auto"/>
            <w:vAlign w:val="bottom"/>
          </w:tcPr>
          <w:p w14:paraId="70DC7085"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53D58318" w14:textId="77777777" w:rsidR="00176099" w:rsidRPr="00E84E8F" w:rsidRDefault="00176099" w:rsidP="00B83B7C">
            <w:pPr>
              <w:pStyle w:val="la2"/>
              <w:keepNext/>
              <w:spacing w:line="240" w:lineRule="auto"/>
              <w:jc w:val="center"/>
              <w:rPr>
                <w:rFonts w:ascii="Arial" w:hAnsi="Arial" w:cs="Arial"/>
              </w:rPr>
            </w:pPr>
          </w:p>
        </w:tc>
        <w:tc>
          <w:tcPr>
            <w:tcW w:w="449" w:type="pct"/>
            <w:shd w:val="clear" w:color="auto" w:fill="auto"/>
            <w:vAlign w:val="bottom"/>
          </w:tcPr>
          <w:p w14:paraId="41131566" w14:textId="29F4D31D" w:rsidR="00176099" w:rsidRPr="00E84E8F" w:rsidRDefault="00C552A4" w:rsidP="00B83B7C">
            <w:pPr>
              <w:keepNext/>
              <w:jc w:val="center"/>
              <w:rPr>
                <w:rFonts w:ascii="Arial" w:hAnsi="Arial" w:cs="Arial"/>
                <w:b/>
              </w:rPr>
            </w:pPr>
            <w:r w:rsidRPr="00E84E8F">
              <w:rPr>
                <w:rFonts w:ascii="Arial" w:eastAsia="Times New Roman" w:hAnsi="Arial" w:cs="Arial"/>
                <w:b/>
                <w:bCs/>
              </w:rPr>
              <w:t>3.383%</w:t>
            </w:r>
          </w:p>
        </w:tc>
        <w:tc>
          <w:tcPr>
            <w:tcW w:w="10" w:type="pct"/>
            <w:shd w:val="clear" w:color="auto" w:fill="auto"/>
            <w:vAlign w:val="bottom"/>
          </w:tcPr>
          <w:p w14:paraId="1428B031" w14:textId="77777777" w:rsidR="00176099" w:rsidRPr="00E84E8F" w:rsidRDefault="00176099" w:rsidP="00B83B7C">
            <w:pPr>
              <w:pStyle w:val="la2"/>
              <w:keepNext/>
              <w:spacing w:line="240" w:lineRule="auto"/>
              <w:jc w:val="center"/>
              <w:rPr>
                <w:rFonts w:ascii="Arial" w:hAnsi="Arial" w:cs="Arial"/>
              </w:rPr>
            </w:pPr>
          </w:p>
        </w:tc>
      </w:tr>
      <w:tr w:rsidR="00176099" w:rsidRPr="00E84E8F" w14:paraId="4EF8D28C" w14:textId="77777777" w:rsidTr="009433EA">
        <w:trPr>
          <w:jc w:val="center"/>
        </w:trPr>
        <w:tc>
          <w:tcPr>
            <w:tcW w:w="2649" w:type="pct"/>
            <w:shd w:val="clear" w:color="auto" w:fill="auto"/>
            <w:hideMark/>
          </w:tcPr>
          <w:p w14:paraId="18FAA36F" w14:textId="4A7B086C" w:rsidR="00176099" w:rsidRPr="00E84E8F" w:rsidRDefault="00C552A4" w:rsidP="00B83B7C">
            <w:pPr>
              <w:pStyle w:val="NormalnyWeb"/>
              <w:keepNext/>
              <w:spacing w:before="0" w:beforeAutospacing="0" w:after="0" w:afterAutospacing="0"/>
              <w:ind w:left="240" w:hanging="240"/>
              <w:jc w:val="center"/>
              <w:rPr>
                <w:rFonts w:cs="Arial"/>
                <w:sz w:val="20"/>
                <w:szCs w:val="20"/>
                <w:vertAlign w:val="superscript"/>
              </w:rPr>
            </w:pPr>
            <w:r w:rsidRPr="00E84E8F">
              <w:rPr>
                <w:rFonts w:cs="Arial"/>
                <w:sz w:val="20"/>
                <w:szCs w:val="20"/>
              </w:rPr>
              <w:t xml:space="preserve">DECEMBER 6, 2028 </w:t>
            </w:r>
            <w:r w:rsidRPr="00E84E8F">
              <w:rPr>
                <w:rFonts w:cs="Arial"/>
                <w:sz w:val="20"/>
                <w:szCs w:val="20"/>
                <w:vertAlign w:val="superscript"/>
              </w:rPr>
              <w:t>(A)</w:t>
            </w:r>
          </w:p>
          <w:p w14:paraId="625C91E5" w14:textId="77777777" w:rsidR="00176099" w:rsidRPr="00E84E8F" w:rsidRDefault="00176099" w:rsidP="00B83B7C">
            <w:pPr>
              <w:pStyle w:val="NormalnyWeb"/>
              <w:keepNext/>
              <w:spacing w:before="0" w:beforeAutospacing="0" w:after="0" w:afterAutospacing="0"/>
              <w:ind w:left="240" w:hanging="240"/>
              <w:jc w:val="center"/>
              <w:rPr>
                <w:rFonts w:eastAsiaTheme="minorEastAsia" w:cs="Arial"/>
                <w:sz w:val="2"/>
                <w:szCs w:val="2"/>
              </w:rPr>
            </w:pPr>
          </w:p>
        </w:tc>
        <w:tc>
          <w:tcPr>
            <w:tcW w:w="49" w:type="pct"/>
            <w:shd w:val="clear" w:color="auto" w:fill="auto"/>
            <w:vAlign w:val="bottom"/>
            <w:hideMark/>
          </w:tcPr>
          <w:p w14:paraId="1455DD5A" w14:textId="0B417B7E"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3D199365" w14:textId="6A2B3ABB"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9387165" w14:textId="5F875239" w:rsidR="00176099" w:rsidRPr="00E84E8F" w:rsidRDefault="00C552A4" w:rsidP="00B83B7C">
            <w:pPr>
              <w:keepNext/>
              <w:jc w:val="center"/>
              <w:rPr>
                <w:rFonts w:ascii="Arial" w:hAnsi="Arial" w:cs="Arial"/>
                <w:szCs w:val="24"/>
              </w:rPr>
            </w:pPr>
            <w:r w:rsidRPr="00E84E8F">
              <w:rPr>
                <w:rFonts w:ascii="Arial" w:eastAsia="Times New Roman" w:hAnsi="Arial" w:cs="Arial"/>
                <w:b/>
                <w:bCs/>
              </w:rPr>
              <w:t>2,</w:t>
            </w:r>
            <w:r>
              <w:rPr>
                <w:rFonts w:ascii="Arial" w:eastAsia="Times New Roman" w:hAnsi="Arial" w:cs="Arial"/>
                <w:b/>
                <w:bCs/>
              </w:rPr>
              <w:t>044</w:t>
            </w:r>
          </w:p>
        </w:tc>
        <w:tc>
          <w:tcPr>
            <w:tcW w:w="49" w:type="pct"/>
            <w:shd w:val="clear" w:color="auto" w:fill="auto"/>
            <w:noWrap/>
            <w:vAlign w:val="bottom"/>
            <w:hideMark/>
          </w:tcPr>
          <w:p w14:paraId="2562F228" w14:textId="17790D59"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5FF0A06D" w14:textId="1A01DB03"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2D4762C5" w14:textId="543BC719"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6A4EBFF" w14:textId="38AD5E52" w:rsidR="00176099" w:rsidRPr="00E84E8F" w:rsidRDefault="00C552A4" w:rsidP="00B83B7C">
            <w:pPr>
              <w:keepNext/>
              <w:jc w:val="center"/>
              <w:rPr>
                <w:rFonts w:ascii="Arial" w:hAnsi="Arial" w:cs="Arial"/>
                <w:szCs w:val="24"/>
              </w:rPr>
            </w:pPr>
            <w:r w:rsidRPr="00E84E8F">
              <w:rPr>
                <w:rFonts w:ascii="Arial" w:hAnsi="Arial" w:cs="Arial"/>
              </w:rPr>
              <w:t>1,996</w:t>
            </w:r>
          </w:p>
        </w:tc>
        <w:tc>
          <w:tcPr>
            <w:tcW w:w="50" w:type="pct"/>
            <w:shd w:val="clear" w:color="auto" w:fill="auto"/>
            <w:noWrap/>
            <w:vAlign w:val="bottom"/>
            <w:hideMark/>
          </w:tcPr>
          <w:p w14:paraId="1FFE539B" w14:textId="1451EF17"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7ADA1D19" w14:textId="264DF323"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C9B4657" w14:textId="17755EE2"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0BE62DA2" w14:textId="4E793D1C" w:rsidR="00176099" w:rsidRPr="00E84E8F" w:rsidRDefault="00C552A4" w:rsidP="00B83B7C">
            <w:pPr>
              <w:keepNext/>
              <w:jc w:val="center"/>
              <w:rPr>
                <w:rFonts w:ascii="Arial" w:hAnsi="Arial" w:cs="Arial"/>
                <w:szCs w:val="24"/>
              </w:rPr>
            </w:pPr>
            <w:r w:rsidRPr="00E84E8F">
              <w:rPr>
                <w:rFonts w:ascii="Arial" w:hAnsi="Arial" w:cs="Arial"/>
                <w:b/>
                <w:bCs/>
              </w:rPr>
              <w:t>3.125%</w:t>
            </w:r>
          </w:p>
        </w:tc>
        <w:tc>
          <w:tcPr>
            <w:tcW w:w="50" w:type="pct"/>
            <w:shd w:val="clear" w:color="auto" w:fill="auto"/>
            <w:noWrap/>
            <w:vAlign w:val="bottom"/>
            <w:hideMark/>
          </w:tcPr>
          <w:p w14:paraId="187151E8" w14:textId="0CC5BD6D"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E5FF1A5" w14:textId="1900B05A"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1C621E7" w14:textId="4A7A378C"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390F8864" w14:textId="19D90A6C" w:rsidR="00176099" w:rsidRPr="00E84E8F" w:rsidRDefault="00C552A4" w:rsidP="00B83B7C">
            <w:pPr>
              <w:keepNext/>
              <w:jc w:val="center"/>
              <w:rPr>
                <w:rFonts w:ascii="Arial" w:hAnsi="Arial" w:cs="Arial"/>
                <w:b/>
              </w:rPr>
            </w:pPr>
            <w:r w:rsidRPr="00E84E8F">
              <w:rPr>
                <w:rFonts w:ascii="Arial" w:hAnsi="Arial" w:cs="Arial"/>
                <w:b/>
                <w:bCs/>
              </w:rPr>
              <w:t>3.218%</w:t>
            </w:r>
          </w:p>
        </w:tc>
        <w:tc>
          <w:tcPr>
            <w:tcW w:w="10" w:type="pct"/>
            <w:shd w:val="clear" w:color="auto" w:fill="auto"/>
            <w:noWrap/>
            <w:vAlign w:val="bottom"/>
            <w:hideMark/>
          </w:tcPr>
          <w:p w14:paraId="23F02644" w14:textId="4DB1E14E" w:rsidR="00176099" w:rsidRPr="00E84E8F" w:rsidRDefault="00176099" w:rsidP="00B83B7C">
            <w:pPr>
              <w:keepNext/>
              <w:jc w:val="center"/>
              <w:rPr>
                <w:rFonts w:ascii="Arial" w:hAnsi="Arial" w:cs="Arial"/>
                <w:sz w:val="8"/>
                <w:szCs w:val="24"/>
              </w:rPr>
            </w:pPr>
          </w:p>
        </w:tc>
      </w:tr>
      <w:tr w:rsidR="00176099" w:rsidRPr="00E84E8F" w14:paraId="7FC8E965" w14:textId="77777777" w:rsidTr="009433EA">
        <w:trPr>
          <w:jc w:val="center"/>
        </w:trPr>
        <w:tc>
          <w:tcPr>
            <w:tcW w:w="2649" w:type="pct"/>
            <w:shd w:val="clear" w:color="auto" w:fill="auto"/>
            <w:vAlign w:val="bottom"/>
            <w:hideMark/>
          </w:tcPr>
          <w:p w14:paraId="3AB22884" w14:textId="0C05D427" w:rsidR="00176099" w:rsidRPr="00E84E8F" w:rsidRDefault="00C552A4" w:rsidP="00B83B7C">
            <w:pPr>
              <w:pStyle w:val="NormalnyWeb"/>
              <w:keepNext/>
              <w:spacing w:before="0" w:beforeAutospacing="0" w:after="0" w:afterAutospacing="0"/>
              <w:ind w:left="240" w:hanging="240"/>
              <w:jc w:val="center"/>
              <w:rPr>
                <w:rFonts w:cs="Arial"/>
                <w:sz w:val="20"/>
                <w:szCs w:val="20"/>
                <w:vertAlign w:val="superscript"/>
              </w:rPr>
            </w:pPr>
            <w:r w:rsidRPr="00E84E8F">
              <w:rPr>
                <w:rFonts w:cs="Arial"/>
                <w:sz w:val="20"/>
                <w:szCs w:val="20"/>
              </w:rPr>
              <w:t xml:space="preserve">MAY 2, 2033 </w:t>
            </w:r>
            <w:r w:rsidRPr="00E84E8F">
              <w:rPr>
                <w:rFonts w:cs="Arial"/>
                <w:sz w:val="20"/>
                <w:szCs w:val="20"/>
                <w:vertAlign w:val="superscript"/>
              </w:rPr>
              <w:t>(A)</w:t>
            </w:r>
          </w:p>
          <w:p w14:paraId="5FC919C2" w14:textId="77777777" w:rsidR="00176099" w:rsidRPr="00E84E8F" w:rsidRDefault="00176099" w:rsidP="00B83B7C">
            <w:pPr>
              <w:pStyle w:val="NormalnyWeb"/>
              <w:keepNext/>
              <w:spacing w:before="0" w:beforeAutospacing="0" w:after="0" w:afterAutospacing="0"/>
              <w:ind w:left="240" w:hanging="240"/>
              <w:jc w:val="center"/>
              <w:rPr>
                <w:rFonts w:eastAsiaTheme="minorEastAsia" w:cs="Arial"/>
                <w:sz w:val="2"/>
                <w:szCs w:val="2"/>
              </w:rPr>
            </w:pPr>
          </w:p>
        </w:tc>
        <w:tc>
          <w:tcPr>
            <w:tcW w:w="49" w:type="pct"/>
            <w:shd w:val="clear" w:color="auto" w:fill="auto"/>
            <w:vAlign w:val="bottom"/>
            <w:hideMark/>
          </w:tcPr>
          <w:p w14:paraId="40EDFE18" w14:textId="3C1D594F"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0539B7AA" w14:textId="4CF7FBB9"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247992D" w14:textId="27AC3E07" w:rsidR="00176099" w:rsidRPr="00E84E8F" w:rsidRDefault="00C552A4" w:rsidP="00B83B7C">
            <w:pPr>
              <w:keepNext/>
              <w:jc w:val="center"/>
              <w:rPr>
                <w:rFonts w:ascii="Arial" w:hAnsi="Arial" w:cs="Arial"/>
                <w:szCs w:val="24"/>
              </w:rPr>
            </w:pPr>
            <w:r w:rsidRPr="00E84E8F">
              <w:rPr>
                <w:rFonts w:ascii="Arial" w:eastAsia="Times New Roman" w:hAnsi="Arial" w:cs="Arial"/>
                <w:b/>
                <w:bCs/>
              </w:rPr>
              <w:t>6</w:t>
            </w:r>
            <w:r>
              <w:rPr>
                <w:rFonts w:ascii="Arial" w:eastAsia="Times New Roman" w:hAnsi="Arial" w:cs="Arial"/>
                <w:b/>
                <w:bCs/>
              </w:rPr>
              <w:t>42</w:t>
            </w:r>
          </w:p>
        </w:tc>
        <w:tc>
          <w:tcPr>
            <w:tcW w:w="49" w:type="pct"/>
            <w:shd w:val="clear" w:color="auto" w:fill="auto"/>
            <w:noWrap/>
            <w:vAlign w:val="bottom"/>
            <w:hideMark/>
          </w:tcPr>
          <w:p w14:paraId="5FCC1176" w14:textId="6080C1BF"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32C6CBF6" w14:textId="4695988C"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0F8B6C05" w14:textId="740A1CBB"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72BBB283" w14:textId="0F21165E" w:rsidR="00176099" w:rsidRPr="00E84E8F" w:rsidRDefault="00C552A4" w:rsidP="00B83B7C">
            <w:pPr>
              <w:keepNext/>
              <w:jc w:val="center"/>
              <w:rPr>
                <w:rFonts w:ascii="Arial" w:hAnsi="Arial" w:cs="Arial"/>
                <w:szCs w:val="24"/>
              </w:rPr>
            </w:pPr>
            <w:r w:rsidRPr="00E84E8F">
              <w:rPr>
                <w:rFonts w:ascii="Arial" w:hAnsi="Arial" w:cs="Arial"/>
              </w:rPr>
              <w:t>627</w:t>
            </w:r>
          </w:p>
        </w:tc>
        <w:tc>
          <w:tcPr>
            <w:tcW w:w="50" w:type="pct"/>
            <w:shd w:val="clear" w:color="auto" w:fill="auto"/>
            <w:noWrap/>
            <w:vAlign w:val="bottom"/>
            <w:hideMark/>
          </w:tcPr>
          <w:p w14:paraId="25BC3C5C" w14:textId="42FD2506"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1645722" w14:textId="04823106"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16F98A8" w14:textId="119F5E7E"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71402EAF" w14:textId="24F1222E" w:rsidR="00176099" w:rsidRPr="00E84E8F" w:rsidRDefault="00C552A4" w:rsidP="00B83B7C">
            <w:pPr>
              <w:keepNext/>
              <w:jc w:val="center"/>
              <w:rPr>
                <w:rFonts w:ascii="Arial" w:hAnsi="Arial" w:cs="Arial"/>
                <w:szCs w:val="24"/>
              </w:rPr>
            </w:pPr>
            <w:r w:rsidRPr="00E84E8F">
              <w:rPr>
                <w:rFonts w:ascii="Arial" w:hAnsi="Arial" w:cs="Arial"/>
                <w:b/>
                <w:bCs/>
              </w:rPr>
              <w:t>2.625%</w:t>
            </w:r>
          </w:p>
        </w:tc>
        <w:tc>
          <w:tcPr>
            <w:tcW w:w="50" w:type="pct"/>
            <w:shd w:val="clear" w:color="auto" w:fill="auto"/>
            <w:noWrap/>
            <w:vAlign w:val="bottom"/>
            <w:hideMark/>
          </w:tcPr>
          <w:p w14:paraId="464BDE9E" w14:textId="29F8BACD"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7A834BA" w14:textId="462318B3"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AFBC1E6" w14:textId="4B7756C8"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74A77D5" w14:textId="41B98FE2" w:rsidR="00176099" w:rsidRPr="00E84E8F" w:rsidRDefault="00C552A4" w:rsidP="00B83B7C">
            <w:pPr>
              <w:keepNext/>
              <w:jc w:val="center"/>
              <w:rPr>
                <w:rFonts w:ascii="Arial" w:hAnsi="Arial" w:cs="Arial"/>
                <w:b/>
              </w:rPr>
            </w:pPr>
            <w:r w:rsidRPr="00E84E8F">
              <w:rPr>
                <w:rFonts w:ascii="Arial" w:hAnsi="Arial" w:cs="Arial"/>
                <w:b/>
                <w:bCs/>
              </w:rPr>
              <w:t>2.690%</w:t>
            </w:r>
          </w:p>
        </w:tc>
        <w:tc>
          <w:tcPr>
            <w:tcW w:w="10" w:type="pct"/>
            <w:shd w:val="clear" w:color="auto" w:fill="auto"/>
            <w:noWrap/>
            <w:vAlign w:val="bottom"/>
            <w:hideMark/>
          </w:tcPr>
          <w:p w14:paraId="2EE41A12" w14:textId="3C4902A2" w:rsidR="00176099" w:rsidRPr="00E84E8F" w:rsidRDefault="00176099" w:rsidP="00B83B7C">
            <w:pPr>
              <w:keepNext/>
              <w:jc w:val="center"/>
              <w:rPr>
                <w:rFonts w:ascii="Arial" w:hAnsi="Arial" w:cs="Arial"/>
                <w:sz w:val="8"/>
                <w:szCs w:val="24"/>
              </w:rPr>
            </w:pPr>
          </w:p>
        </w:tc>
      </w:tr>
      <w:tr w:rsidR="00176099" w:rsidRPr="00E84E8F" w14:paraId="7F1DCD49" w14:textId="77777777" w:rsidTr="009433EA">
        <w:trPr>
          <w:jc w:val="center"/>
        </w:trPr>
        <w:tc>
          <w:tcPr>
            <w:tcW w:w="2649" w:type="pct"/>
            <w:shd w:val="clear" w:color="auto" w:fill="auto"/>
            <w:hideMark/>
          </w:tcPr>
          <w:p w14:paraId="59AEC51F" w14:textId="32EE445D"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FEBRUARY 12, 2035</w:t>
            </w:r>
          </w:p>
        </w:tc>
        <w:tc>
          <w:tcPr>
            <w:tcW w:w="49" w:type="pct"/>
            <w:shd w:val="clear" w:color="auto" w:fill="auto"/>
            <w:vAlign w:val="bottom"/>
            <w:hideMark/>
          </w:tcPr>
          <w:p w14:paraId="20CD12CD" w14:textId="57F6E1BC"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76570275" w14:textId="353EBDD1"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0306475B" w14:textId="0E567C4D" w:rsidR="00176099" w:rsidRPr="00E84E8F" w:rsidRDefault="00C552A4" w:rsidP="00B83B7C">
            <w:pPr>
              <w:keepNext/>
              <w:jc w:val="center"/>
              <w:rPr>
                <w:rFonts w:ascii="Arial" w:hAnsi="Arial" w:cs="Arial"/>
                <w:szCs w:val="24"/>
              </w:rPr>
            </w:pPr>
            <w:r w:rsidRPr="00E84E8F">
              <w:rPr>
                <w:rFonts w:ascii="Arial" w:hAnsi="Arial" w:cs="Arial"/>
                <w:b/>
                <w:bCs/>
              </w:rPr>
              <w:t>1,500</w:t>
            </w:r>
          </w:p>
        </w:tc>
        <w:tc>
          <w:tcPr>
            <w:tcW w:w="49" w:type="pct"/>
            <w:shd w:val="clear" w:color="auto" w:fill="auto"/>
            <w:noWrap/>
            <w:vAlign w:val="bottom"/>
            <w:hideMark/>
          </w:tcPr>
          <w:p w14:paraId="22EC237C" w14:textId="4304D092"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581A1315" w14:textId="2AC23C1E"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7B5ADE99" w14:textId="788924E2"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81A88D8" w14:textId="2CAF83F7" w:rsidR="00176099" w:rsidRPr="00E84E8F" w:rsidRDefault="00C552A4" w:rsidP="00B83B7C">
            <w:pPr>
              <w:keepNext/>
              <w:jc w:val="center"/>
              <w:rPr>
                <w:rFonts w:ascii="Arial" w:hAnsi="Arial" w:cs="Arial"/>
                <w:szCs w:val="24"/>
              </w:rPr>
            </w:pPr>
            <w:r w:rsidRPr="00E84E8F">
              <w:rPr>
                <w:rFonts w:ascii="Arial" w:hAnsi="Arial" w:cs="Arial"/>
              </w:rPr>
              <w:t>1,500</w:t>
            </w:r>
          </w:p>
        </w:tc>
        <w:tc>
          <w:tcPr>
            <w:tcW w:w="50" w:type="pct"/>
            <w:shd w:val="clear" w:color="auto" w:fill="auto"/>
            <w:noWrap/>
            <w:vAlign w:val="bottom"/>
            <w:hideMark/>
          </w:tcPr>
          <w:p w14:paraId="5D00AAA5" w14:textId="4058F813"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7D9F7685" w14:textId="3031C20D"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992D2CF" w14:textId="7FEE3BB2"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0AE5133" w14:textId="4953998E" w:rsidR="00176099" w:rsidRPr="00E84E8F" w:rsidRDefault="00C552A4" w:rsidP="00B83B7C">
            <w:pPr>
              <w:keepNext/>
              <w:jc w:val="center"/>
              <w:rPr>
                <w:rFonts w:ascii="Arial" w:hAnsi="Arial" w:cs="Arial"/>
                <w:szCs w:val="24"/>
              </w:rPr>
            </w:pPr>
            <w:r w:rsidRPr="00E84E8F">
              <w:rPr>
                <w:rFonts w:ascii="Arial" w:hAnsi="Arial" w:cs="Arial"/>
                <w:b/>
                <w:bCs/>
              </w:rPr>
              <w:t>3.500%</w:t>
            </w:r>
          </w:p>
        </w:tc>
        <w:tc>
          <w:tcPr>
            <w:tcW w:w="50" w:type="pct"/>
            <w:shd w:val="clear" w:color="auto" w:fill="auto"/>
            <w:noWrap/>
            <w:vAlign w:val="bottom"/>
            <w:hideMark/>
          </w:tcPr>
          <w:p w14:paraId="7A6DF0FC" w14:textId="717506BC"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6C2DD1E" w14:textId="319049DE"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CA9C58D" w14:textId="076E8EF6"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780CA383" w14:textId="7B06ADFD" w:rsidR="00176099" w:rsidRPr="00E84E8F" w:rsidRDefault="00C552A4" w:rsidP="00B83B7C">
            <w:pPr>
              <w:keepNext/>
              <w:jc w:val="center"/>
              <w:rPr>
                <w:rFonts w:ascii="Arial" w:hAnsi="Arial" w:cs="Arial"/>
                <w:b/>
              </w:rPr>
            </w:pPr>
            <w:r w:rsidRPr="00E84E8F">
              <w:rPr>
                <w:rFonts w:ascii="Arial" w:hAnsi="Arial" w:cs="Arial"/>
                <w:b/>
                <w:bCs/>
              </w:rPr>
              <w:t>3.604%</w:t>
            </w:r>
          </w:p>
        </w:tc>
        <w:tc>
          <w:tcPr>
            <w:tcW w:w="10" w:type="pct"/>
            <w:shd w:val="clear" w:color="auto" w:fill="auto"/>
            <w:noWrap/>
            <w:vAlign w:val="bottom"/>
            <w:hideMark/>
          </w:tcPr>
          <w:p w14:paraId="17E9CB02" w14:textId="376F2785" w:rsidR="00176099" w:rsidRPr="00E84E8F" w:rsidRDefault="00176099" w:rsidP="00B83B7C">
            <w:pPr>
              <w:keepNext/>
              <w:jc w:val="center"/>
              <w:rPr>
                <w:rFonts w:ascii="Arial" w:hAnsi="Arial" w:cs="Arial"/>
                <w:sz w:val="8"/>
                <w:szCs w:val="24"/>
              </w:rPr>
            </w:pPr>
          </w:p>
        </w:tc>
      </w:tr>
      <w:tr w:rsidR="00176099" w:rsidRPr="00E84E8F" w14:paraId="7F8DD2FB" w14:textId="77777777" w:rsidTr="009433EA">
        <w:trPr>
          <w:jc w:val="center"/>
        </w:trPr>
        <w:tc>
          <w:tcPr>
            <w:tcW w:w="2649" w:type="pct"/>
            <w:shd w:val="clear" w:color="auto" w:fill="auto"/>
            <w:hideMark/>
          </w:tcPr>
          <w:p w14:paraId="35596740" w14:textId="2243584E"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NOVEMBER 3, 2035</w:t>
            </w:r>
          </w:p>
        </w:tc>
        <w:tc>
          <w:tcPr>
            <w:tcW w:w="49" w:type="pct"/>
            <w:shd w:val="clear" w:color="auto" w:fill="auto"/>
            <w:vAlign w:val="bottom"/>
            <w:hideMark/>
          </w:tcPr>
          <w:p w14:paraId="41DAD44C" w14:textId="3E4BDCFA"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030F3D7B" w14:textId="7F693D7B"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7AB6514D" w14:textId="5A3E58F7" w:rsidR="00176099" w:rsidRPr="00E84E8F" w:rsidRDefault="00C552A4" w:rsidP="00B83B7C">
            <w:pPr>
              <w:keepNext/>
              <w:jc w:val="center"/>
              <w:rPr>
                <w:rFonts w:ascii="Arial" w:hAnsi="Arial" w:cs="Arial"/>
                <w:szCs w:val="24"/>
              </w:rPr>
            </w:pPr>
            <w:r w:rsidRPr="00E84E8F">
              <w:rPr>
                <w:rFonts w:ascii="Arial" w:hAnsi="Arial" w:cs="Arial"/>
                <w:b/>
                <w:bCs/>
              </w:rPr>
              <w:t>1,000</w:t>
            </w:r>
          </w:p>
        </w:tc>
        <w:tc>
          <w:tcPr>
            <w:tcW w:w="49" w:type="pct"/>
            <w:shd w:val="clear" w:color="auto" w:fill="auto"/>
            <w:noWrap/>
            <w:vAlign w:val="bottom"/>
            <w:hideMark/>
          </w:tcPr>
          <w:p w14:paraId="3F59EAF7" w14:textId="03688FA6"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7797D72D" w14:textId="5D5B7F70"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1726C433" w14:textId="1A34C501"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5418CE7" w14:textId="6CDF34DF" w:rsidR="00176099" w:rsidRPr="00E84E8F" w:rsidRDefault="00C552A4" w:rsidP="00B83B7C">
            <w:pPr>
              <w:keepNext/>
              <w:jc w:val="center"/>
              <w:rPr>
                <w:rFonts w:ascii="Arial" w:hAnsi="Arial" w:cs="Arial"/>
                <w:szCs w:val="24"/>
              </w:rPr>
            </w:pPr>
            <w:r w:rsidRPr="00E84E8F">
              <w:rPr>
                <w:rFonts w:ascii="Arial" w:hAnsi="Arial" w:cs="Arial"/>
              </w:rPr>
              <w:t>1,000</w:t>
            </w:r>
          </w:p>
        </w:tc>
        <w:tc>
          <w:tcPr>
            <w:tcW w:w="50" w:type="pct"/>
            <w:shd w:val="clear" w:color="auto" w:fill="auto"/>
            <w:noWrap/>
            <w:vAlign w:val="bottom"/>
            <w:hideMark/>
          </w:tcPr>
          <w:p w14:paraId="7EC7527B" w14:textId="75767E9E"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FB42D59" w14:textId="5DE469A2"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E3C8220" w14:textId="1EB55DF8"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7258FACF" w14:textId="6F35A5A0" w:rsidR="00176099" w:rsidRPr="00E84E8F" w:rsidRDefault="00C552A4" w:rsidP="00B83B7C">
            <w:pPr>
              <w:keepNext/>
              <w:jc w:val="center"/>
              <w:rPr>
                <w:rFonts w:ascii="Arial" w:hAnsi="Arial" w:cs="Arial"/>
                <w:szCs w:val="24"/>
              </w:rPr>
            </w:pPr>
            <w:r w:rsidRPr="00E84E8F">
              <w:rPr>
                <w:rFonts w:ascii="Arial" w:hAnsi="Arial" w:cs="Arial"/>
                <w:b/>
                <w:bCs/>
              </w:rPr>
              <w:t>4.200%</w:t>
            </w:r>
          </w:p>
        </w:tc>
        <w:tc>
          <w:tcPr>
            <w:tcW w:w="50" w:type="pct"/>
            <w:shd w:val="clear" w:color="auto" w:fill="auto"/>
            <w:noWrap/>
            <w:vAlign w:val="bottom"/>
            <w:hideMark/>
          </w:tcPr>
          <w:p w14:paraId="5A9ADAB2" w14:textId="2EE2BF13"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1C4D67B" w14:textId="4BC8F66C"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764CACD" w14:textId="77A261C0"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70C51B6D" w14:textId="78778B28" w:rsidR="00176099" w:rsidRPr="00E84E8F" w:rsidRDefault="00C552A4" w:rsidP="00B83B7C">
            <w:pPr>
              <w:keepNext/>
              <w:jc w:val="center"/>
              <w:rPr>
                <w:rFonts w:ascii="Arial" w:hAnsi="Arial" w:cs="Arial"/>
                <w:b/>
              </w:rPr>
            </w:pPr>
            <w:r w:rsidRPr="00E84E8F">
              <w:rPr>
                <w:rFonts w:ascii="Arial" w:hAnsi="Arial" w:cs="Arial"/>
                <w:b/>
                <w:bCs/>
              </w:rPr>
              <w:t>4.260%</w:t>
            </w:r>
          </w:p>
        </w:tc>
        <w:tc>
          <w:tcPr>
            <w:tcW w:w="10" w:type="pct"/>
            <w:shd w:val="clear" w:color="auto" w:fill="auto"/>
            <w:noWrap/>
            <w:vAlign w:val="bottom"/>
            <w:hideMark/>
          </w:tcPr>
          <w:p w14:paraId="54BA063A" w14:textId="2B8CFEC2" w:rsidR="00176099" w:rsidRPr="00E84E8F" w:rsidRDefault="00176099" w:rsidP="00B83B7C">
            <w:pPr>
              <w:keepNext/>
              <w:jc w:val="center"/>
              <w:rPr>
                <w:rFonts w:ascii="Arial" w:hAnsi="Arial" w:cs="Arial"/>
                <w:sz w:val="8"/>
                <w:szCs w:val="24"/>
              </w:rPr>
            </w:pPr>
          </w:p>
        </w:tc>
      </w:tr>
      <w:tr w:rsidR="00176099" w:rsidRPr="00E84E8F" w14:paraId="75E3AA53" w14:textId="77777777" w:rsidTr="009433EA">
        <w:trPr>
          <w:jc w:val="center"/>
        </w:trPr>
        <w:tc>
          <w:tcPr>
            <w:tcW w:w="2649" w:type="pct"/>
            <w:shd w:val="clear" w:color="auto" w:fill="auto"/>
            <w:vAlign w:val="bottom"/>
            <w:hideMark/>
          </w:tcPr>
          <w:p w14:paraId="7EE3E74F" w14:textId="4FDF5FCD" w:rsidR="00176099" w:rsidRPr="00E84E8F" w:rsidRDefault="00C552A4" w:rsidP="00B83B7C">
            <w:pPr>
              <w:pStyle w:val="NormalnyWeb"/>
              <w:keepNext/>
              <w:spacing w:before="0" w:beforeAutospacing="0" w:after="0" w:afterAutospacing="0"/>
              <w:ind w:left="240" w:hanging="240"/>
              <w:jc w:val="center"/>
              <w:rPr>
                <w:rFonts w:cs="Arial"/>
                <w:sz w:val="20"/>
                <w:szCs w:val="20"/>
                <w:vertAlign w:val="superscript"/>
              </w:rPr>
            </w:pPr>
            <w:r w:rsidRPr="00E84E8F">
              <w:rPr>
                <w:rFonts w:cs="Arial"/>
                <w:sz w:val="20"/>
                <w:szCs w:val="20"/>
              </w:rPr>
              <w:t>AUGUST 8, 2036</w:t>
            </w:r>
          </w:p>
        </w:tc>
        <w:tc>
          <w:tcPr>
            <w:tcW w:w="49" w:type="pct"/>
            <w:shd w:val="clear" w:color="auto" w:fill="auto"/>
            <w:vAlign w:val="bottom"/>
            <w:hideMark/>
          </w:tcPr>
          <w:p w14:paraId="082DB2EB" w14:textId="5B1623A1"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5C35A687" w14:textId="7B61B871"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1427BFC" w14:textId="73008584" w:rsidR="00176099" w:rsidRPr="00E84E8F" w:rsidRDefault="00C552A4" w:rsidP="00B83B7C">
            <w:pPr>
              <w:keepNext/>
              <w:jc w:val="center"/>
              <w:rPr>
                <w:rFonts w:ascii="Arial" w:hAnsi="Arial" w:cs="Arial"/>
                <w:szCs w:val="24"/>
              </w:rPr>
            </w:pPr>
            <w:r w:rsidRPr="00E84E8F">
              <w:rPr>
                <w:rFonts w:ascii="Arial" w:hAnsi="Arial" w:cs="Arial"/>
                <w:b/>
                <w:bCs/>
              </w:rPr>
              <w:t>2,250</w:t>
            </w:r>
          </w:p>
        </w:tc>
        <w:tc>
          <w:tcPr>
            <w:tcW w:w="49" w:type="pct"/>
            <w:shd w:val="clear" w:color="auto" w:fill="auto"/>
            <w:noWrap/>
            <w:vAlign w:val="bottom"/>
            <w:hideMark/>
          </w:tcPr>
          <w:p w14:paraId="3E9B3E73" w14:textId="6EEDC8E6"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64B79BB0" w14:textId="33411784"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72DCADF0" w14:textId="632FF573"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709CBD2" w14:textId="3967E62F" w:rsidR="00176099" w:rsidRPr="00E84E8F" w:rsidRDefault="00C552A4" w:rsidP="00B83B7C">
            <w:pPr>
              <w:keepNext/>
              <w:jc w:val="center"/>
              <w:rPr>
                <w:rFonts w:ascii="Arial" w:hAnsi="Arial" w:cs="Arial"/>
                <w:szCs w:val="24"/>
              </w:rPr>
            </w:pPr>
            <w:r w:rsidRPr="00E84E8F">
              <w:rPr>
                <w:rFonts w:ascii="Arial" w:hAnsi="Arial" w:cs="Arial"/>
              </w:rPr>
              <w:t>2,250</w:t>
            </w:r>
          </w:p>
        </w:tc>
        <w:tc>
          <w:tcPr>
            <w:tcW w:w="50" w:type="pct"/>
            <w:shd w:val="clear" w:color="auto" w:fill="auto"/>
            <w:noWrap/>
            <w:vAlign w:val="bottom"/>
            <w:hideMark/>
          </w:tcPr>
          <w:p w14:paraId="6DDD0609" w14:textId="41E81618"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33D83CD" w14:textId="7FA45DF9"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9F6251D" w14:textId="5FB60FB1"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72FABAF9" w14:textId="4316F58C" w:rsidR="00176099" w:rsidRPr="00E84E8F" w:rsidRDefault="00C552A4" w:rsidP="00B83B7C">
            <w:pPr>
              <w:keepNext/>
              <w:jc w:val="center"/>
              <w:rPr>
                <w:rFonts w:ascii="Arial" w:hAnsi="Arial" w:cs="Arial"/>
                <w:szCs w:val="24"/>
              </w:rPr>
            </w:pPr>
            <w:r w:rsidRPr="00E84E8F">
              <w:rPr>
                <w:rFonts w:ascii="Arial" w:hAnsi="Arial" w:cs="Arial"/>
                <w:b/>
                <w:bCs/>
              </w:rPr>
              <w:t>3.450%</w:t>
            </w:r>
          </w:p>
        </w:tc>
        <w:tc>
          <w:tcPr>
            <w:tcW w:w="50" w:type="pct"/>
            <w:shd w:val="clear" w:color="auto" w:fill="auto"/>
            <w:noWrap/>
            <w:vAlign w:val="bottom"/>
            <w:hideMark/>
          </w:tcPr>
          <w:p w14:paraId="17E3E2F6" w14:textId="6684EB6A"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1C86BEA0" w14:textId="144833DA"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84BCFFF" w14:textId="30F9ECB7" w:rsidR="00176099" w:rsidRPr="00E84E8F" w:rsidRDefault="00176099" w:rsidP="00B83B7C">
            <w:pPr>
              <w:pStyle w:val="la2"/>
              <w:keepNext/>
              <w:spacing w:line="240" w:lineRule="auto"/>
              <w:jc w:val="center"/>
              <w:rPr>
                <w:rFonts w:ascii="Arial" w:eastAsiaTheme="minorEastAsia" w:hAnsi="Arial" w:cs="Arial"/>
              </w:rPr>
            </w:pPr>
          </w:p>
        </w:tc>
        <w:tc>
          <w:tcPr>
            <w:tcW w:w="449" w:type="pct"/>
            <w:shd w:val="clear" w:color="auto" w:fill="auto"/>
            <w:vAlign w:val="bottom"/>
            <w:hideMark/>
          </w:tcPr>
          <w:p w14:paraId="0F775B9B" w14:textId="31B99934" w:rsidR="00176099" w:rsidRPr="00E84E8F" w:rsidRDefault="00C552A4" w:rsidP="00B83B7C">
            <w:pPr>
              <w:keepNext/>
              <w:jc w:val="center"/>
              <w:rPr>
                <w:rFonts w:ascii="Arial" w:eastAsiaTheme="minorEastAsia" w:hAnsi="Arial" w:cs="Arial"/>
                <w:b/>
              </w:rPr>
            </w:pPr>
            <w:r w:rsidRPr="00E84E8F">
              <w:rPr>
                <w:rFonts w:ascii="Arial" w:hAnsi="Arial" w:cs="Arial"/>
                <w:b/>
              </w:rPr>
              <w:t>3.510</w:t>
            </w:r>
            <w:r w:rsidRPr="00E84E8F">
              <w:rPr>
                <w:rFonts w:ascii="Arial" w:hAnsi="Arial" w:cs="Arial"/>
                <w:b/>
                <w:bCs/>
              </w:rPr>
              <w:t>%</w:t>
            </w:r>
          </w:p>
        </w:tc>
        <w:tc>
          <w:tcPr>
            <w:tcW w:w="10" w:type="pct"/>
            <w:shd w:val="clear" w:color="auto" w:fill="auto"/>
            <w:vAlign w:val="bottom"/>
            <w:hideMark/>
          </w:tcPr>
          <w:p w14:paraId="7102076C" w14:textId="7DC8BEA4" w:rsidR="00176099" w:rsidRPr="00E84E8F" w:rsidRDefault="00176099" w:rsidP="00B83B7C">
            <w:pPr>
              <w:pStyle w:val="la2"/>
              <w:keepNext/>
              <w:spacing w:line="240" w:lineRule="auto"/>
              <w:jc w:val="center"/>
              <w:rPr>
                <w:rFonts w:ascii="Arial" w:eastAsiaTheme="minorEastAsia" w:hAnsi="Arial" w:cs="Arial"/>
              </w:rPr>
            </w:pPr>
          </w:p>
        </w:tc>
      </w:tr>
      <w:tr w:rsidR="00176099" w:rsidRPr="00E84E8F" w14:paraId="0D17756C" w14:textId="77777777" w:rsidTr="009433EA">
        <w:trPr>
          <w:jc w:val="center"/>
        </w:trPr>
        <w:tc>
          <w:tcPr>
            <w:tcW w:w="2649" w:type="pct"/>
            <w:shd w:val="clear" w:color="auto" w:fill="auto"/>
          </w:tcPr>
          <w:p w14:paraId="3A0A282A" w14:textId="38445CE7" w:rsidR="00176099" w:rsidRPr="00E84E8F" w:rsidRDefault="00C552A4" w:rsidP="00B83B7C">
            <w:pPr>
              <w:keepNext/>
              <w:ind w:left="240" w:hanging="240"/>
              <w:jc w:val="center"/>
              <w:rPr>
                <w:rFonts w:ascii="Arial" w:eastAsia="Times New Roman" w:hAnsi="Arial" w:cs="Arial"/>
                <w:szCs w:val="20"/>
                <w:vertAlign w:val="superscript"/>
              </w:rPr>
            </w:pPr>
            <w:r w:rsidRPr="00E84E8F">
              <w:rPr>
                <w:rFonts w:ascii="Arial" w:eastAsia="Times New Roman" w:hAnsi="Arial" w:cs="Arial"/>
                <w:szCs w:val="20"/>
              </w:rPr>
              <w:t>FEBRUARY 6, 2037</w:t>
            </w:r>
          </w:p>
          <w:p w14:paraId="32B3B065" w14:textId="77777777" w:rsidR="00176099" w:rsidRPr="00E84E8F" w:rsidRDefault="00176099" w:rsidP="00B83B7C">
            <w:pPr>
              <w:keepNext/>
              <w:ind w:left="240" w:hanging="240"/>
              <w:jc w:val="center"/>
              <w:rPr>
                <w:rFonts w:ascii="Arial" w:hAnsi="Arial" w:cs="Arial"/>
                <w:sz w:val="2"/>
                <w:szCs w:val="2"/>
              </w:rPr>
            </w:pPr>
          </w:p>
        </w:tc>
        <w:tc>
          <w:tcPr>
            <w:tcW w:w="49" w:type="pct"/>
            <w:shd w:val="clear" w:color="auto" w:fill="auto"/>
            <w:vAlign w:val="bottom"/>
          </w:tcPr>
          <w:p w14:paraId="3282E411" w14:textId="77777777" w:rsidR="00176099" w:rsidRPr="00E84E8F" w:rsidRDefault="00176099" w:rsidP="00B83B7C">
            <w:pPr>
              <w:pStyle w:val="la2"/>
              <w:keepNext/>
              <w:spacing w:line="240" w:lineRule="auto"/>
              <w:jc w:val="center"/>
              <w:rPr>
                <w:rFonts w:ascii="Arial" w:hAnsi="Arial" w:cs="Arial"/>
                <w:sz w:val="15"/>
                <w:szCs w:val="15"/>
              </w:rPr>
            </w:pPr>
          </w:p>
        </w:tc>
        <w:tc>
          <w:tcPr>
            <w:tcW w:w="49" w:type="pct"/>
            <w:shd w:val="clear" w:color="auto" w:fill="auto"/>
            <w:vAlign w:val="bottom"/>
          </w:tcPr>
          <w:p w14:paraId="62741DB1" w14:textId="77777777" w:rsidR="00176099" w:rsidRPr="00E84E8F" w:rsidRDefault="00176099" w:rsidP="00B83B7C">
            <w:pPr>
              <w:keepNext/>
              <w:jc w:val="center"/>
              <w:rPr>
                <w:rFonts w:ascii="Arial" w:hAnsi="Arial" w:cs="Arial"/>
                <w:b/>
                <w:bCs/>
              </w:rPr>
            </w:pPr>
          </w:p>
        </w:tc>
        <w:tc>
          <w:tcPr>
            <w:tcW w:w="449" w:type="pct"/>
            <w:shd w:val="clear" w:color="auto" w:fill="auto"/>
            <w:vAlign w:val="bottom"/>
          </w:tcPr>
          <w:p w14:paraId="1BA3EE03" w14:textId="4DECFAB4" w:rsidR="00176099" w:rsidRPr="00E84E8F" w:rsidRDefault="00C552A4" w:rsidP="00B83B7C">
            <w:pPr>
              <w:keepNext/>
              <w:jc w:val="center"/>
              <w:rPr>
                <w:rFonts w:ascii="Arial" w:hAnsi="Arial" w:cs="Arial"/>
                <w:b/>
                <w:bCs/>
              </w:rPr>
            </w:pPr>
            <w:r w:rsidRPr="00E84E8F">
              <w:rPr>
                <w:rFonts w:ascii="Arial" w:hAnsi="Arial" w:cs="Arial"/>
                <w:b/>
                <w:bCs/>
              </w:rPr>
              <w:t>2,500</w:t>
            </w:r>
          </w:p>
        </w:tc>
        <w:tc>
          <w:tcPr>
            <w:tcW w:w="49" w:type="pct"/>
            <w:shd w:val="clear" w:color="auto" w:fill="auto"/>
            <w:noWrap/>
            <w:vAlign w:val="bottom"/>
          </w:tcPr>
          <w:p w14:paraId="7AEEB357" w14:textId="77777777" w:rsidR="00176099" w:rsidRPr="00E84E8F" w:rsidRDefault="00176099" w:rsidP="00B83B7C">
            <w:pPr>
              <w:keepNext/>
              <w:jc w:val="center"/>
              <w:rPr>
                <w:rFonts w:ascii="Arial" w:hAnsi="Arial" w:cs="Arial"/>
                <w:b/>
                <w:bCs/>
              </w:rPr>
            </w:pPr>
          </w:p>
        </w:tc>
        <w:tc>
          <w:tcPr>
            <w:tcW w:w="49" w:type="pct"/>
            <w:shd w:val="clear" w:color="auto" w:fill="auto"/>
            <w:vAlign w:val="bottom"/>
          </w:tcPr>
          <w:p w14:paraId="32631109" w14:textId="77777777" w:rsidR="00176099" w:rsidRPr="00E84E8F" w:rsidRDefault="00176099" w:rsidP="00B83B7C">
            <w:pPr>
              <w:pStyle w:val="la2"/>
              <w:keepNext/>
              <w:spacing w:line="240" w:lineRule="auto"/>
              <w:jc w:val="center"/>
              <w:rPr>
                <w:rFonts w:ascii="Arial" w:hAnsi="Arial" w:cs="Arial"/>
                <w:sz w:val="15"/>
                <w:szCs w:val="15"/>
              </w:rPr>
            </w:pPr>
          </w:p>
        </w:tc>
        <w:tc>
          <w:tcPr>
            <w:tcW w:w="49" w:type="pct"/>
            <w:shd w:val="clear" w:color="auto" w:fill="auto"/>
            <w:vAlign w:val="bottom"/>
          </w:tcPr>
          <w:p w14:paraId="1D9146A3" w14:textId="77777777" w:rsidR="00176099" w:rsidRPr="00E84E8F" w:rsidRDefault="00176099" w:rsidP="00B83B7C">
            <w:pPr>
              <w:keepNext/>
              <w:jc w:val="center"/>
              <w:rPr>
                <w:rFonts w:ascii="Arial" w:hAnsi="Arial" w:cs="Arial"/>
              </w:rPr>
            </w:pPr>
          </w:p>
        </w:tc>
        <w:tc>
          <w:tcPr>
            <w:tcW w:w="449" w:type="pct"/>
            <w:shd w:val="clear" w:color="auto" w:fill="auto"/>
            <w:vAlign w:val="bottom"/>
          </w:tcPr>
          <w:p w14:paraId="694F8FD0" w14:textId="0CA6CCEB" w:rsidR="00176099" w:rsidRPr="00E84E8F" w:rsidRDefault="00C552A4" w:rsidP="00B83B7C">
            <w:pPr>
              <w:keepNext/>
              <w:jc w:val="center"/>
              <w:rPr>
                <w:rFonts w:ascii="Arial" w:hAnsi="Arial" w:cs="Arial"/>
              </w:rPr>
            </w:pPr>
            <w:r w:rsidRPr="00E84E8F">
              <w:rPr>
                <w:rFonts w:ascii="Arial" w:hAnsi="Arial" w:cs="Arial"/>
              </w:rPr>
              <w:t>2,500</w:t>
            </w:r>
          </w:p>
        </w:tc>
        <w:tc>
          <w:tcPr>
            <w:tcW w:w="50" w:type="pct"/>
            <w:shd w:val="clear" w:color="auto" w:fill="auto"/>
            <w:noWrap/>
            <w:vAlign w:val="bottom"/>
          </w:tcPr>
          <w:p w14:paraId="2C4D0C09" w14:textId="77777777" w:rsidR="00176099" w:rsidRPr="00E84E8F" w:rsidRDefault="00176099" w:rsidP="00B83B7C">
            <w:pPr>
              <w:keepNext/>
              <w:jc w:val="center"/>
              <w:rPr>
                <w:rFonts w:ascii="Arial" w:hAnsi="Arial" w:cs="Arial"/>
              </w:rPr>
            </w:pPr>
          </w:p>
        </w:tc>
        <w:tc>
          <w:tcPr>
            <w:tcW w:w="50" w:type="pct"/>
            <w:shd w:val="clear" w:color="auto" w:fill="auto"/>
            <w:vAlign w:val="bottom"/>
          </w:tcPr>
          <w:p w14:paraId="22D37735"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2591001A" w14:textId="77777777" w:rsidR="00176099" w:rsidRPr="00E84E8F" w:rsidRDefault="00176099" w:rsidP="00B83B7C">
            <w:pPr>
              <w:keepNext/>
              <w:jc w:val="center"/>
              <w:rPr>
                <w:rFonts w:ascii="Arial" w:hAnsi="Arial" w:cs="Arial"/>
                <w:b/>
                <w:bCs/>
              </w:rPr>
            </w:pPr>
          </w:p>
        </w:tc>
        <w:tc>
          <w:tcPr>
            <w:tcW w:w="449" w:type="pct"/>
            <w:shd w:val="clear" w:color="auto" w:fill="auto"/>
            <w:vAlign w:val="bottom"/>
          </w:tcPr>
          <w:p w14:paraId="46BDA2BD" w14:textId="6011826F" w:rsidR="00176099" w:rsidRPr="00E84E8F" w:rsidRDefault="00C552A4" w:rsidP="00B83B7C">
            <w:pPr>
              <w:keepNext/>
              <w:jc w:val="center"/>
              <w:rPr>
                <w:rFonts w:ascii="Arial" w:hAnsi="Arial" w:cs="Arial"/>
                <w:b/>
                <w:bCs/>
              </w:rPr>
            </w:pPr>
            <w:r w:rsidRPr="00E84E8F">
              <w:rPr>
                <w:rFonts w:ascii="Arial" w:eastAsia="Times New Roman" w:hAnsi="Arial" w:cs="Arial"/>
                <w:b/>
                <w:bCs/>
              </w:rPr>
              <w:t>4.100%</w:t>
            </w:r>
          </w:p>
        </w:tc>
        <w:tc>
          <w:tcPr>
            <w:tcW w:w="50" w:type="pct"/>
            <w:shd w:val="clear" w:color="auto" w:fill="auto"/>
            <w:noWrap/>
            <w:vAlign w:val="bottom"/>
          </w:tcPr>
          <w:p w14:paraId="7418F676" w14:textId="77777777" w:rsidR="00176099" w:rsidRPr="00E84E8F" w:rsidRDefault="00176099" w:rsidP="00B83B7C">
            <w:pPr>
              <w:keepNext/>
              <w:jc w:val="center"/>
              <w:rPr>
                <w:rFonts w:ascii="Arial" w:hAnsi="Arial" w:cs="Arial"/>
                <w:b/>
                <w:bCs/>
              </w:rPr>
            </w:pPr>
          </w:p>
        </w:tc>
        <w:tc>
          <w:tcPr>
            <w:tcW w:w="50" w:type="pct"/>
            <w:shd w:val="clear" w:color="auto" w:fill="auto"/>
            <w:vAlign w:val="bottom"/>
          </w:tcPr>
          <w:p w14:paraId="7CB409D8"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21EAA2C6" w14:textId="77777777" w:rsidR="00176099" w:rsidRPr="00E84E8F" w:rsidRDefault="00176099" w:rsidP="00B83B7C">
            <w:pPr>
              <w:pStyle w:val="la2"/>
              <w:keepNext/>
              <w:spacing w:line="240" w:lineRule="auto"/>
              <w:jc w:val="center"/>
              <w:rPr>
                <w:rFonts w:ascii="Arial" w:hAnsi="Arial" w:cs="Arial"/>
              </w:rPr>
            </w:pPr>
          </w:p>
        </w:tc>
        <w:tc>
          <w:tcPr>
            <w:tcW w:w="449" w:type="pct"/>
            <w:shd w:val="clear" w:color="auto" w:fill="auto"/>
            <w:vAlign w:val="bottom"/>
          </w:tcPr>
          <w:p w14:paraId="417350C9" w14:textId="2F7CA8D3" w:rsidR="00176099" w:rsidRPr="00E84E8F" w:rsidRDefault="00C552A4" w:rsidP="00B83B7C">
            <w:pPr>
              <w:keepNext/>
              <w:jc w:val="center"/>
              <w:rPr>
                <w:rFonts w:ascii="Arial" w:hAnsi="Arial" w:cs="Arial"/>
                <w:b/>
              </w:rPr>
            </w:pPr>
            <w:r w:rsidRPr="00E84E8F">
              <w:rPr>
                <w:rFonts w:ascii="Arial" w:eastAsia="Times New Roman" w:hAnsi="Arial" w:cs="Arial"/>
                <w:b/>
                <w:bCs/>
              </w:rPr>
              <w:t>4.152%</w:t>
            </w:r>
          </w:p>
        </w:tc>
        <w:tc>
          <w:tcPr>
            <w:tcW w:w="10" w:type="pct"/>
            <w:shd w:val="clear" w:color="auto" w:fill="auto"/>
            <w:vAlign w:val="bottom"/>
          </w:tcPr>
          <w:p w14:paraId="7FEEF41A" w14:textId="77777777" w:rsidR="00176099" w:rsidRPr="00E84E8F" w:rsidRDefault="00176099" w:rsidP="00B83B7C">
            <w:pPr>
              <w:pStyle w:val="la2"/>
              <w:keepNext/>
              <w:spacing w:line="240" w:lineRule="auto"/>
              <w:jc w:val="center"/>
              <w:rPr>
                <w:rFonts w:ascii="Arial" w:hAnsi="Arial" w:cs="Arial"/>
              </w:rPr>
            </w:pPr>
          </w:p>
        </w:tc>
      </w:tr>
      <w:tr w:rsidR="00176099" w:rsidRPr="00E84E8F" w14:paraId="13E13473" w14:textId="77777777" w:rsidTr="009433EA">
        <w:trPr>
          <w:jc w:val="center"/>
        </w:trPr>
        <w:tc>
          <w:tcPr>
            <w:tcW w:w="2649" w:type="pct"/>
            <w:shd w:val="clear" w:color="auto" w:fill="auto"/>
            <w:hideMark/>
          </w:tcPr>
          <w:p w14:paraId="580059F8" w14:textId="3CB476CF"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JUNE 1, 2039</w:t>
            </w:r>
          </w:p>
        </w:tc>
        <w:tc>
          <w:tcPr>
            <w:tcW w:w="49" w:type="pct"/>
            <w:shd w:val="clear" w:color="auto" w:fill="auto"/>
            <w:vAlign w:val="bottom"/>
            <w:hideMark/>
          </w:tcPr>
          <w:p w14:paraId="20885F9B" w14:textId="19468B19"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2AC86EFD" w14:textId="4252F8C0"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656A3CB" w14:textId="6AA508C9" w:rsidR="00176099" w:rsidRPr="00E84E8F" w:rsidRDefault="00C552A4" w:rsidP="00B83B7C">
            <w:pPr>
              <w:keepNext/>
              <w:jc w:val="center"/>
              <w:rPr>
                <w:rFonts w:ascii="Arial" w:hAnsi="Arial" w:cs="Arial"/>
                <w:szCs w:val="24"/>
              </w:rPr>
            </w:pPr>
            <w:r w:rsidRPr="00E84E8F">
              <w:rPr>
                <w:rFonts w:ascii="Arial" w:hAnsi="Arial" w:cs="Arial"/>
                <w:b/>
                <w:bCs/>
              </w:rPr>
              <w:t>750</w:t>
            </w:r>
          </w:p>
        </w:tc>
        <w:tc>
          <w:tcPr>
            <w:tcW w:w="49" w:type="pct"/>
            <w:shd w:val="clear" w:color="auto" w:fill="auto"/>
            <w:noWrap/>
            <w:vAlign w:val="bottom"/>
            <w:hideMark/>
          </w:tcPr>
          <w:p w14:paraId="24D69251" w14:textId="041DC036"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56B7F2A9" w14:textId="04637EA9"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69E510F0" w14:textId="77FEBEDB"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3C7B556" w14:textId="6AF765D3" w:rsidR="00176099" w:rsidRPr="00E84E8F" w:rsidRDefault="00C552A4" w:rsidP="00B83B7C">
            <w:pPr>
              <w:keepNext/>
              <w:jc w:val="center"/>
              <w:rPr>
                <w:rFonts w:ascii="Arial" w:hAnsi="Arial" w:cs="Arial"/>
                <w:szCs w:val="24"/>
              </w:rPr>
            </w:pPr>
            <w:r w:rsidRPr="00E84E8F">
              <w:rPr>
                <w:rFonts w:ascii="Arial" w:hAnsi="Arial" w:cs="Arial"/>
              </w:rPr>
              <w:t>750</w:t>
            </w:r>
          </w:p>
        </w:tc>
        <w:tc>
          <w:tcPr>
            <w:tcW w:w="50" w:type="pct"/>
            <w:shd w:val="clear" w:color="auto" w:fill="auto"/>
            <w:noWrap/>
            <w:vAlign w:val="bottom"/>
            <w:hideMark/>
          </w:tcPr>
          <w:p w14:paraId="6F84582A" w14:textId="02ECD0DF"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3373EBD" w14:textId="5215B17C"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96EBFB0" w14:textId="2546BDEA"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8BC9369" w14:textId="14EBAA39" w:rsidR="00176099" w:rsidRPr="00E84E8F" w:rsidRDefault="00C552A4" w:rsidP="00B83B7C">
            <w:pPr>
              <w:keepNext/>
              <w:jc w:val="center"/>
              <w:rPr>
                <w:rFonts w:ascii="Arial" w:hAnsi="Arial" w:cs="Arial"/>
                <w:szCs w:val="24"/>
              </w:rPr>
            </w:pPr>
            <w:r w:rsidRPr="00E84E8F">
              <w:rPr>
                <w:rFonts w:ascii="Arial" w:hAnsi="Arial" w:cs="Arial"/>
                <w:b/>
                <w:bCs/>
              </w:rPr>
              <w:t>5.200%</w:t>
            </w:r>
          </w:p>
        </w:tc>
        <w:tc>
          <w:tcPr>
            <w:tcW w:w="50" w:type="pct"/>
            <w:shd w:val="clear" w:color="auto" w:fill="auto"/>
            <w:noWrap/>
            <w:vAlign w:val="bottom"/>
            <w:hideMark/>
          </w:tcPr>
          <w:p w14:paraId="25700022" w14:textId="25F078A6"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4C1DBC9" w14:textId="15514C74"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2C199A25" w14:textId="6AEEB0F1"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D3B3509" w14:textId="5CA30D8A" w:rsidR="00176099" w:rsidRPr="00E84E8F" w:rsidRDefault="00C552A4" w:rsidP="00B83B7C">
            <w:pPr>
              <w:keepNext/>
              <w:jc w:val="center"/>
              <w:rPr>
                <w:rFonts w:ascii="Arial" w:hAnsi="Arial" w:cs="Arial"/>
                <w:b/>
              </w:rPr>
            </w:pPr>
            <w:r w:rsidRPr="00E84E8F">
              <w:rPr>
                <w:rFonts w:ascii="Arial" w:hAnsi="Arial" w:cs="Arial"/>
                <w:b/>
                <w:bCs/>
              </w:rPr>
              <w:t>5.240%</w:t>
            </w:r>
          </w:p>
        </w:tc>
        <w:tc>
          <w:tcPr>
            <w:tcW w:w="10" w:type="pct"/>
            <w:shd w:val="clear" w:color="auto" w:fill="auto"/>
            <w:noWrap/>
            <w:vAlign w:val="bottom"/>
            <w:hideMark/>
          </w:tcPr>
          <w:p w14:paraId="136E91EF" w14:textId="6206ED3C" w:rsidR="00176099" w:rsidRPr="00E84E8F" w:rsidRDefault="00176099" w:rsidP="00B83B7C">
            <w:pPr>
              <w:keepNext/>
              <w:jc w:val="center"/>
              <w:rPr>
                <w:rFonts w:ascii="Arial" w:hAnsi="Arial" w:cs="Arial"/>
                <w:sz w:val="8"/>
                <w:szCs w:val="24"/>
              </w:rPr>
            </w:pPr>
          </w:p>
        </w:tc>
      </w:tr>
      <w:tr w:rsidR="00176099" w:rsidRPr="00E84E8F" w14:paraId="21C56086" w14:textId="77777777" w:rsidTr="009433EA">
        <w:trPr>
          <w:jc w:val="center"/>
        </w:trPr>
        <w:tc>
          <w:tcPr>
            <w:tcW w:w="2649" w:type="pct"/>
            <w:shd w:val="clear" w:color="auto" w:fill="auto"/>
            <w:hideMark/>
          </w:tcPr>
          <w:p w14:paraId="41A5E337" w14:textId="44834E87"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OCTOBER 1, 2040</w:t>
            </w:r>
          </w:p>
        </w:tc>
        <w:tc>
          <w:tcPr>
            <w:tcW w:w="49" w:type="pct"/>
            <w:shd w:val="clear" w:color="auto" w:fill="auto"/>
            <w:vAlign w:val="bottom"/>
            <w:hideMark/>
          </w:tcPr>
          <w:p w14:paraId="140A7ABE" w14:textId="3EC7EEFD"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7113829E" w14:textId="172831BC"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486DF10" w14:textId="4D96E93D" w:rsidR="00176099" w:rsidRPr="00E84E8F" w:rsidRDefault="00C552A4" w:rsidP="00B83B7C">
            <w:pPr>
              <w:keepNext/>
              <w:jc w:val="center"/>
              <w:rPr>
                <w:rFonts w:ascii="Arial" w:hAnsi="Arial" w:cs="Arial"/>
                <w:szCs w:val="24"/>
              </w:rPr>
            </w:pPr>
            <w:r w:rsidRPr="00E84E8F">
              <w:rPr>
                <w:rFonts w:ascii="Arial" w:hAnsi="Arial" w:cs="Arial"/>
                <w:b/>
                <w:bCs/>
              </w:rPr>
              <w:t>1,000</w:t>
            </w:r>
          </w:p>
        </w:tc>
        <w:tc>
          <w:tcPr>
            <w:tcW w:w="49" w:type="pct"/>
            <w:shd w:val="clear" w:color="auto" w:fill="auto"/>
            <w:noWrap/>
            <w:vAlign w:val="bottom"/>
            <w:hideMark/>
          </w:tcPr>
          <w:p w14:paraId="15281F70" w14:textId="7C08BA42"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3F4ACF20" w14:textId="75DE6252"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33F8C462" w14:textId="6F6ED6CD"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992C18F" w14:textId="61AA8F65" w:rsidR="00176099" w:rsidRPr="00E84E8F" w:rsidRDefault="00C552A4" w:rsidP="00B83B7C">
            <w:pPr>
              <w:keepNext/>
              <w:jc w:val="center"/>
              <w:rPr>
                <w:rFonts w:ascii="Arial" w:hAnsi="Arial" w:cs="Arial"/>
                <w:szCs w:val="24"/>
              </w:rPr>
            </w:pPr>
            <w:r w:rsidRPr="00E84E8F">
              <w:rPr>
                <w:rFonts w:ascii="Arial" w:hAnsi="Arial" w:cs="Arial"/>
              </w:rPr>
              <w:t>1,000</w:t>
            </w:r>
          </w:p>
        </w:tc>
        <w:tc>
          <w:tcPr>
            <w:tcW w:w="50" w:type="pct"/>
            <w:shd w:val="clear" w:color="auto" w:fill="auto"/>
            <w:noWrap/>
            <w:vAlign w:val="bottom"/>
            <w:hideMark/>
          </w:tcPr>
          <w:p w14:paraId="3E18829C" w14:textId="0A336FC9"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D577795" w14:textId="7254287D"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2F9371F6" w14:textId="21A245A3"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687B43F" w14:textId="6A7E200E" w:rsidR="00176099" w:rsidRPr="00E84E8F" w:rsidRDefault="00C552A4" w:rsidP="00B83B7C">
            <w:pPr>
              <w:keepNext/>
              <w:jc w:val="center"/>
              <w:rPr>
                <w:rFonts w:ascii="Arial" w:hAnsi="Arial" w:cs="Arial"/>
                <w:szCs w:val="24"/>
              </w:rPr>
            </w:pPr>
            <w:r w:rsidRPr="00E84E8F">
              <w:rPr>
                <w:rFonts w:ascii="Arial" w:hAnsi="Arial" w:cs="Arial"/>
                <w:b/>
                <w:bCs/>
              </w:rPr>
              <w:t>4.500%</w:t>
            </w:r>
          </w:p>
        </w:tc>
        <w:tc>
          <w:tcPr>
            <w:tcW w:w="50" w:type="pct"/>
            <w:shd w:val="clear" w:color="auto" w:fill="auto"/>
            <w:noWrap/>
            <w:vAlign w:val="bottom"/>
            <w:hideMark/>
          </w:tcPr>
          <w:p w14:paraId="5F1AB278" w14:textId="69564C5D"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1E3DA0C7" w14:textId="2EBC76EF"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3D4DBD72" w14:textId="0F2B7EED"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A699F5E" w14:textId="448744DF" w:rsidR="00176099" w:rsidRPr="00E84E8F" w:rsidRDefault="00C552A4" w:rsidP="00B83B7C">
            <w:pPr>
              <w:keepNext/>
              <w:jc w:val="center"/>
              <w:rPr>
                <w:rFonts w:ascii="Arial" w:hAnsi="Arial" w:cs="Arial"/>
                <w:b/>
              </w:rPr>
            </w:pPr>
            <w:r w:rsidRPr="00E84E8F">
              <w:rPr>
                <w:rFonts w:ascii="Arial" w:hAnsi="Arial" w:cs="Arial"/>
                <w:b/>
                <w:bCs/>
              </w:rPr>
              <w:t>4.567%</w:t>
            </w:r>
          </w:p>
        </w:tc>
        <w:tc>
          <w:tcPr>
            <w:tcW w:w="10" w:type="pct"/>
            <w:shd w:val="clear" w:color="auto" w:fill="auto"/>
            <w:noWrap/>
            <w:vAlign w:val="bottom"/>
            <w:hideMark/>
          </w:tcPr>
          <w:p w14:paraId="7113DAFF" w14:textId="12B1043F" w:rsidR="00176099" w:rsidRPr="00E84E8F" w:rsidRDefault="00176099" w:rsidP="00B83B7C">
            <w:pPr>
              <w:keepNext/>
              <w:jc w:val="center"/>
              <w:rPr>
                <w:rFonts w:ascii="Arial" w:hAnsi="Arial" w:cs="Arial"/>
                <w:sz w:val="8"/>
                <w:szCs w:val="24"/>
              </w:rPr>
            </w:pPr>
          </w:p>
        </w:tc>
      </w:tr>
      <w:tr w:rsidR="00176099" w:rsidRPr="00E84E8F" w14:paraId="4B4E4D43" w14:textId="77777777" w:rsidTr="009433EA">
        <w:trPr>
          <w:jc w:val="center"/>
        </w:trPr>
        <w:tc>
          <w:tcPr>
            <w:tcW w:w="2649" w:type="pct"/>
            <w:shd w:val="clear" w:color="auto" w:fill="auto"/>
            <w:hideMark/>
          </w:tcPr>
          <w:p w14:paraId="2C14C022" w14:textId="3E716C68"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FEBRUARY 8, 2041</w:t>
            </w:r>
          </w:p>
        </w:tc>
        <w:tc>
          <w:tcPr>
            <w:tcW w:w="49" w:type="pct"/>
            <w:shd w:val="clear" w:color="auto" w:fill="auto"/>
            <w:vAlign w:val="bottom"/>
            <w:hideMark/>
          </w:tcPr>
          <w:p w14:paraId="331BAED2" w14:textId="2BFC9691"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480E794B" w14:textId="1428FC90"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E500544" w14:textId="021662F5" w:rsidR="00176099" w:rsidRPr="00E84E8F" w:rsidRDefault="00C552A4" w:rsidP="00B83B7C">
            <w:pPr>
              <w:keepNext/>
              <w:jc w:val="center"/>
              <w:rPr>
                <w:rFonts w:ascii="Arial" w:hAnsi="Arial" w:cs="Arial"/>
                <w:szCs w:val="24"/>
              </w:rPr>
            </w:pPr>
            <w:r w:rsidRPr="00E84E8F">
              <w:rPr>
                <w:rFonts w:ascii="Arial" w:hAnsi="Arial" w:cs="Arial"/>
                <w:b/>
                <w:bCs/>
              </w:rPr>
              <w:t>1,000</w:t>
            </w:r>
          </w:p>
        </w:tc>
        <w:tc>
          <w:tcPr>
            <w:tcW w:w="49" w:type="pct"/>
            <w:shd w:val="clear" w:color="auto" w:fill="auto"/>
            <w:noWrap/>
            <w:vAlign w:val="bottom"/>
            <w:hideMark/>
          </w:tcPr>
          <w:p w14:paraId="0EE6E570" w14:textId="036DE985"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4AFCA42C" w14:textId="2AA4588D"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59330573" w14:textId="7DE5ECC4"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564E1F9" w14:textId="1BAFDDDC" w:rsidR="00176099" w:rsidRPr="00E84E8F" w:rsidRDefault="00C552A4" w:rsidP="00B83B7C">
            <w:pPr>
              <w:keepNext/>
              <w:jc w:val="center"/>
              <w:rPr>
                <w:rFonts w:ascii="Arial" w:hAnsi="Arial" w:cs="Arial"/>
                <w:szCs w:val="24"/>
              </w:rPr>
            </w:pPr>
            <w:r w:rsidRPr="00E84E8F">
              <w:rPr>
                <w:rFonts w:ascii="Arial" w:hAnsi="Arial" w:cs="Arial"/>
              </w:rPr>
              <w:t>1,000</w:t>
            </w:r>
          </w:p>
        </w:tc>
        <w:tc>
          <w:tcPr>
            <w:tcW w:w="50" w:type="pct"/>
            <w:shd w:val="clear" w:color="auto" w:fill="auto"/>
            <w:noWrap/>
            <w:vAlign w:val="bottom"/>
            <w:hideMark/>
          </w:tcPr>
          <w:p w14:paraId="5A3DD516" w14:textId="78B90958"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11249FB6" w14:textId="6DA875C5"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50FC01D" w14:textId="72BAE9B2"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0849FED1" w14:textId="37BA6595" w:rsidR="00176099" w:rsidRPr="00E84E8F" w:rsidRDefault="00C552A4" w:rsidP="00B83B7C">
            <w:pPr>
              <w:keepNext/>
              <w:jc w:val="center"/>
              <w:rPr>
                <w:rFonts w:ascii="Arial" w:hAnsi="Arial" w:cs="Arial"/>
                <w:szCs w:val="24"/>
              </w:rPr>
            </w:pPr>
            <w:r w:rsidRPr="00E84E8F">
              <w:rPr>
                <w:rFonts w:ascii="Arial" w:hAnsi="Arial" w:cs="Arial"/>
                <w:b/>
                <w:bCs/>
              </w:rPr>
              <w:t>5.300%</w:t>
            </w:r>
          </w:p>
        </w:tc>
        <w:tc>
          <w:tcPr>
            <w:tcW w:w="50" w:type="pct"/>
            <w:shd w:val="clear" w:color="auto" w:fill="auto"/>
            <w:noWrap/>
            <w:vAlign w:val="bottom"/>
            <w:hideMark/>
          </w:tcPr>
          <w:p w14:paraId="19C14915" w14:textId="07A4377F"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271D641A" w14:textId="41F1B0E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2D95F923" w14:textId="701D0088"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D837653" w14:textId="66BD16D8" w:rsidR="00176099" w:rsidRPr="00E84E8F" w:rsidRDefault="00C552A4" w:rsidP="00B83B7C">
            <w:pPr>
              <w:keepNext/>
              <w:jc w:val="center"/>
              <w:rPr>
                <w:rFonts w:ascii="Arial" w:hAnsi="Arial" w:cs="Arial"/>
                <w:b/>
              </w:rPr>
            </w:pPr>
            <w:r w:rsidRPr="00E84E8F">
              <w:rPr>
                <w:rFonts w:ascii="Arial" w:hAnsi="Arial" w:cs="Arial"/>
                <w:b/>
                <w:bCs/>
              </w:rPr>
              <w:t>5.361%</w:t>
            </w:r>
          </w:p>
        </w:tc>
        <w:tc>
          <w:tcPr>
            <w:tcW w:w="10" w:type="pct"/>
            <w:shd w:val="clear" w:color="auto" w:fill="auto"/>
            <w:noWrap/>
            <w:vAlign w:val="bottom"/>
            <w:hideMark/>
          </w:tcPr>
          <w:p w14:paraId="675F3A59" w14:textId="23AA6774" w:rsidR="00176099" w:rsidRPr="00E84E8F" w:rsidRDefault="00176099" w:rsidP="00B83B7C">
            <w:pPr>
              <w:keepNext/>
              <w:jc w:val="center"/>
              <w:rPr>
                <w:rFonts w:ascii="Arial" w:hAnsi="Arial" w:cs="Arial"/>
                <w:sz w:val="8"/>
                <w:szCs w:val="24"/>
              </w:rPr>
            </w:pPr>
          </w:p>
        </w:tc>
      </w:tr>
      <w:tr w:rsidR="00176099" w:rsidRPr="00E84E8F" w14:paraId="2CA12DE6" w14:textId="77777777" w:rsidTr="009433EA">
        <w:trPr>
          <w:jc w:val="center"/>
        </w:trPr>
        <w:tc>
          <w:tcPr>
            <w:tcW w:w="2649" w:type="pct"/>
            <w:shd w:val="clear" w:color="auto" w:fill="auto"/>
            <w:hideMark/>
          </w:tcPr>
          <w:p w14:paraId="15F6D085" w14:textId="61674564"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NOVEMBER 15, 2042</w:t>
            </w:r>
          </w:p>
        </w:tc>
        <w:tc>
          <w:tcPr>
            <w:tcW w:w="49" w:type="pct"/>
            <w:shd w:val="clear" w:color="auto" w:fill="auto"/>
            <w:vAlign w:val="bottom"/>
            <w:hideMark/>
          </w:tcPr>
          <w:p w14:paraId="38AA353D" w14:textId="5B4FA554"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74C94477" w14:textId="19867FB4"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8548B3B" w14:textId="4C69C6B8" w:rsidR="00176099" w:rsidRPr="00E84E8F" w:rsidRDefault="00C552A4" w:rsidP="00B83B7C">
            <w:pPr>
              <w:keepNext/>
              <w:jc w:val="center"/>
              <w:rPr>
                <w:rFonts w:ascii="Arial" w:hAnsi="Arial" w:cs="Arial"/>
                <w:szCs w:val="24"/>
              </w:rPr>
            </w:pPr>
            <w:r w:rsidRPr="00E84E8F">
              <w:rPr>
                <w:rFonts w:ascii="Arial" w:hAnsi="Arial" w:cs="Arial"/>
                <w:b/>
                <w:bCs/>
              </w:rPr>
              <w:t>900</w:t>
            </w:r>
          </w:p>
        </w:tc>
        <w:tc>
          <w:tcPr>
            <w:tcW w:w="49" w:type="pct"/>
            <w:shd w:val="clear" w:color="auto" w:fill="auto"/>
            <w:noWrap/>
            <w:vAlign w:val="bottom"/>
            <w:hideMark/>
          </w:tcPr>
          <w:p w14:paraId="0E6E35F8" w14:textId="57DDDD5A"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35193546" w14:textId="7581B20A"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231D9187" w14:textId="0B981C80"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064AC61" w14:textId="49C5357C" w:rsidR="00176099" w:rsidRPr="00E84E8F" w:rsidRDefault="00C552A4" w:rsidP="00B83B7C">
            <w:pPr>
              <w:keepNext/>
              <w:jc w:val="center"/>
              <w:rPr>
                <w:rFonts w:ascii="Arial" w:hAnsi="Arial" w:cs="Arial"/>
                <w:szCs w:val="24"/>
              </w:rPr>
            </w:pPr>
            <w:r w:rsidRPr="00E84E8F">
              <w:rPr>
                <w:rFonts w:ascii="Arial" w:hAnsi="Arial" w:cs="Arial"/>
              </w:rPr>
              <w:t>900</w:t>
            </w:r>
          </w:p>
        </w:tc>
        <w:tc>
          <w:tcPr>
            <w:tcW w:w="50" w:type="pct"/>
            <w:shd w:val="clear" w:color="auto" w:fill="auto"/>
            <w:noWrap/>
            <w:vAlign w:val="bottom"/>
            <w:hideMark/>
          </w:tcPr>
          <w:p w14:paraId="7135D1E3" w14:textId="658A1F82"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8C1EAB3" w14:textId="7EE7A33A"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255AAF9" w14:textId="176DE295"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B8CD30C" w14:textId="3204852F" w:rsidR="00176099" w:rsidRPr="00E84E8F" w:rsidRDefault="00C552A4" w:rsidP="00B83B7C">
            <w:pPr>
              <w:keepNext/>
              <w:jc w:val="center"/>
              <w:rPr>
                <w:rFonts w:ascii="Arial" w:hAnsi="Arial" w:cs="Arial"/>
                <w:szCs w:val="24"/>
              </w:rPr>
            </w:pPr>
            <w:r w:rsidRPr="00E84E8F">
              <w:rPr>
                <w:rFonts w:ascii="Arial" w:hAnsi="Arial" w:cs="Arial"/>
                <w:b/>
                <w:bCs/>
              </w:rPr>
              <w:t>3.500%</w:t>
            </w:r>
          </w:p>
        </w:tc>
        <w:tc>
          <w:tcPr>
            <w:tcW w:w="50" w:type="pct"/>
            <w:shd w:val="clear" w:color="auto" w:fill="auto"/>
            <w:noWrap/>
            <w:vAlign w:val="bottom"/>
            <w:hideMark/>
          </w:tcPr>
          <w:p w14:paraId="54893CDE" w14:textId="6D9A2101"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2FF0E266" w14:textId="4CF10A04"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72A1D0D" w14:textId="561A0F99"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35A945D4" w14:textId="3CB71B67" w:rsidR="00176099" w:rsidRPr="00E84E8F" w:rsidRDefault="00C552A4" w:rsidP="00B83B7C">
            <w:pPr>
              <w:keepNext/>
              <w:jc w:val="center"/>
              <w:rPr>
                <w:rFonts w:ascii="Arial" w:hAnsi="Arial" w:cs="Arial"/>
                <w:b/>
              </w:rPr>
            </w:pPr>
            <w:r w:rsidRPr="00E84E8F">
              <w:rPr>
                <w:rFonts w:ascii="Arial" w:hAnsi="Arial" w:cs="Arial"/>
                <w:b/>
                <w:bCs/>
              </w:rPr>
              <w:t>3.571%</w:t>
            </w:r>
          </w:p>
        </w:tc>
        <w:tc>
          <w:tcPr>
            <w:tcW w:w="10" w:type="pct"/>
            <w:shd w:val="clear" w:color="auto" w:fill="auto"/>
            <w:noWrap/>
            <w:vAlign w:val="bottom"/>
            <w:hideMark/>
          </w:tcPr>
          <w:p w14:paraId="39E8A225" w14:textId="40D539BF" w:rsidR="00176099" w:rsidRPr="00E84E8F" w:rsidRDefault="00176099" w:rsidP="00B83B7C">
            <w:pPr>
              <w:keepNext/>
              <w:jc w:val="center"/>
              <w:rPr>
                <w:rFonts w:ascii="Arial" w:hAnsi="Arial" w:cs="Arial"/>
                <w:sz w:val="8"/>
                <w:szCs w:val="24"/>
              </w:rPr>
            </w:pPr>
          </w:p>
        </w:tc>
      </w:tr>
      <w:tr w:rsidR="00176099" w:rsidRPr="00E84E8F" w14:paraId="68B299DB" w14:textId="77777777" w:rsidTr="009433EA">
        <w:trPr>
          <w:jc w:val="center"/>
        </w:trPr>
        <w:tc>
          <w:tcPr>
            <w:tcW w:w="2649" w:type="pct"/>
            <w:shd w:val="clear" w:color="auto" w:fill="auto"/>
            <w:hideMark/>
          </w:tcPr>
          <w:p w14:paraId="3E6A9CD5" w14:textId="2792E5E4"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MAY 1, 2043</w:t>
            </w:r>
          </w:p>
        </w:tc>
        <w:tc>
          <w:tcPr>
            <w:tcW w:w="49" w:type="pct"/>
            <w:shd w:val="clear" w:color="auto" w:fill="auto"/>
            <w:vAlign w:val="bottom"/>
            <w:hideMark/>
          </w:tcPr>
          <w:p w14:paraId="1B0F6DC6" w14:textId="4F153412"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39F308F7" w14:textId="7B7B6EA7"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3BABC2DF" w14:textId="5399110E" w:rsidR="00176099" w:rsidRPr="00E84E8F" w:rsidRDefault="00C552A4" w:rsidP="00B83B7C">
            <w:pPr>
              <w:keepNext/>
              <w:jc w:val="center"/>
              <w:rPr>
                <w:rFonts w:ascii="Arial" w:hAnsi="Arial" w:cs="Arial"/>
                <w:szCs w:val="24"/>
              </w:rPr>
            </w:pPr>
            <w:r w:rsidRPr="00E84E8F">
              <w:rPr>
                <w:rFonts w:ascii="Arial" w:hAnsi="Arial" w:cs="Arial"/>
                <w:b/>
                <w:bCs/>
              </w:rPr>
              <w:t>500</w:t>
            </w:r>
          </w:p>
        </w:tc>
        <w:tc>
          <w:tcPr>
            <w:tcW w:w="49" w:type="pct"/>
            <w:shd w:val="clear" w:color="auto" w:fill="auto"/>
            <w:noWrap/>
            <w:vAlign w:val="bottom"/>
            <w:hideMark/>
          </w:tcPr>
          <w:p w14:paraId="475FC85E" w14:textId="4950EDE2"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40969271" w14:textId="40C2E2A0"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6B7CE026" w14:textId="0F7CE0B4"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30B00F9C" w14:textId="7BFD907D" w:rsidR="00176099" w:rsidRPr="00E84E8F" w:rsidRDefault="00C552A4" w:rsidP="00B83B7C">
            <w:pPr>
              <w:keepNext/>
              <w:jc w:val="center"/>
              <w:rPr>
                <w:rFonts w:ascii="Arial" w:hAnsi="Arial" w:cs="Arial"/>
                <w:szCs w:val="24"/>
              </w:rPr>
            </w:pPr>
            <w:r w:rsidRPr="00E84E8F">
              <w:rPr>
                <w:rFonts w:ascii="Arial" w:hAnsi="Arial" w:cs="Arial"/>
              </w:rPr>
              <w:t>500</w:t>
            </w:r>
          </w:p>
        </w:tc>
        <w:tc>
          <w:tcPr>
            <w:tcW w:w="50" w:type="pct"/>
            <w:shd w:val="clear" w:color="auto" w:fill="auto"/>
            <w:noWrap/>
            <w:vAlign w:val="bottom"/>
            <w:hideMark/>
          </w:tcPr>
          <w:p w14:paraId="6D53AC9C" w14:textId="44C5254B"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E11CDD0" w14:textId="5A348829"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C118931" w14:textId="2C586589"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7C8F477" w14:textId="297A1048" w:rsidR="00176099" w:rsidRPr="00E84E8F" w:rsidRDefault="00C552A4" w:rsidP="00B83B7C">
            <w:pPr>
              <w:keepNext/>
              <w:jc w:val="center"/>
              <w:rPr>
                <w:rFonts w:ascii="Arial" w:hAnsi="Arial" w:cs="Arial"/>
                <w:szCs w:val="24"/>
              </w:rPr>
            </w:pPr>
            <w:r w:rsidRPr="00E84E8F">
              <w:rPr>
                <w:rFonts w:ascii="Arial" w:hAnsi="Arial" w:cs="Arial"/>
                <w:b/>
                <w:bCs/>
              </w:rPr>
              <w:t>3.750%</w:t>
            </w:r>
          </w:p>
        </w:tc>
        <w:tc>
          <w:tcPr>
            <w:tcW w:w="50" w:type="pct"/>
            <w:shd w:val="clear" w:color="auto" w:fill="auto"/>
            <w:noWrap/>
            <w:vAlign w:val="bottom"/>
            <w:hideMark/>
          </w:tcPr>
          <w:p w14:paraId="53576700" w14:textId="563C0E09"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B1748CF" w14:textId="58F3643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275116ED" w14:textId="0C591A08"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CE940E3" w14:textId="1348B352" w:rsidR="00176099" w:rsidRPr="00E84E8F" w:rsidRDefault="00C552A4" w:rsidP="00B83B7C">
            <w:pPr>
              <w:keepNext/>
              <w:jc w:val="center"/>
              <w:rPr>
                <w:rFonts w:ascii="Arial" w:hAnsi="Arial" w:cs="Arial"/>
                <w:b/>
              </w:rPr>
            </w:pPr>
            <w:r w:rsidRPr="00E84E8F">
              <w:rPr>
                <w:rFonts w:ascii="Arial" w:hAnsi="Arial" w:cs="Arial"/>
                <w:b/>
                <w:bCs/>
              </w:rPr>
              <w:t>3.829%</w:t>
            </w:r>
          </w:p>
        </w:tc>
        <w:tc>
          <w:tcPr>
            <w:tcW w:w="10" w:type="pct"/>
            <w:shd w:val="clear" w:color="auto" w:fill="auto"/>
            <w:noWrap/>
            <w:vAlign w:val="bottom"/>
            <w:hideMark/>
          </w:tcPr>
          <w:p w14:paraId="4B6B268C" w14:textId="51485C47" w:rsidR="00176099" w:rsidRPr="00E84E8F" w:rsidRDefault="00176099" w:rsidP="00B83B7C">
            <w:pPr>
              <w:keepNext/>
              <w:jc w:val="center"/>
              <w:rPr>
                <w:rFonts w:ascii="Arial" w:hAnsi="Arial" w:cs="Arial"/>
                <w:sz w:val="8"/>
                <w:szCs w:val="24"/>
              </w:rPr>
            </w:pPr>
          </w:p>
        </w:tc>
      </w:tr>
      <w:tr w:rsidR="00176099" w:rsidRPr="00E84E8F" w14:paraId="122E81C5" w14:textId="77777777" w:rsidTr="009433EA">
        <w:trPr>
          <w:jc w:val="center"/>
        </w:trPr>
        <w:tc>
          <w:tcPr>
            <w:tcW w:w="2649" w:type="pct"/>
            <w:shd w:val="clear" w:color="auto" w:fill="auto"/>
            <w:hideMark/>
          </w:tcPr>
          <w:p w14:paraId="26C54DF6" w14:textId="07C9014C"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DECEMBER 15, 2043</w:t>
            </w:r>
          </w:p>
        </w:tc>
        <w:tc>
          <w:tcPr>
            <w:tcW w:w="49" w:type="pct"/>
            <w:shd w:val="clear" w:color="auto" w:fill="auto"/>
            <w:vAlign w:val="bottom"/>
            <w:hideMark/>
          </w:tcPr>
          <w:p w14:paraId="7A4CA351" w14:textId="6008F28C"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6922492B" w14:textId="524DCE22"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35DE271" w14:textId="4A8981FB" w:rsidR="00176099" w:rsidRPr="00E84E8F" w:rsidRDefault="00C552A4" w:rsidP="00B83B7C">
            <w:pPr>
              <w:keepNext/>
              <w:jc w:val="center"/>
              <w:rPr>
                <w:rFonts w:ascii="Arial" w:hAnsi="Arial" w:cs="Arial"/>
                <w:szCs w:val="24"/>
              </w:rPr>
            </w:pPr>
            <w:r w:rsidRPr="00E84E8F">
              <w:rPr>
                <w:rFonts w:ascii="Arial" w:hAnsi="Arial" w:cs="Arial"/>
                <w:b/>
                <w:bCs/>
              </w:rPr>
              <w:t>500</w:t>
            </w:r>
          </w:p>
        </w:tc>
        <w:tc>
          <w:tcPr>
            <w:tcW w:w="49" w:type="pct"/>
            <w:shd w:val="clear" w:color="auto" w:fill="auto"/>
            <w:noWrap/>
            <w:vAlign w:val="bottom"/>
            <w:hideMark/>
          </w:tcPr>
          <w:p w14:paraId="23C4F181" w14:textId="0DE9D010"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55719D48" w14:textId="5DDFA3E4"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02ABAE93" w14:textId="679F56DD"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0F54E199" w14:textId="415A71B5" w:rsidR="00176099" w:rsidRPr="00E84E8F" w:rsidRDefault="00C552A4" w:rsidP="00B83B7C">
            <w:pPr>
              <w:keepNext/>
              <w:jc w:val="center"/>
              <w:rPr>
                <w:rFonts w:ascii="Arial" w:hAnsi="Arial" w:cs="Arial"/>
                <w:szCs w:val="24"/>
              </w:rPr>
            </w:pPr>
            <w:r w:rsidRPr="00E84E8F">
              <w:rPr>
                <w:rFonts w:ascii="Arial" w:hAnsi="Arial" w:cs="Arial"/>
              </w:rPr>
              <w:t>500</w:t>
            </w:r>
          </w:p>
        </w:tc>
        <w:tc>
          <w:tcPr>
            <w:tcW w:w="50" w:type="pct"/>
            <w:shd w:val="clear" w:color="auto" w:fill="auto"/>
            <w:noWrap/>
            <w:vAlign w:val="bottom"/>
            <w:hideMark/>
          </w:tcPr>
          <w:p w14:paraId="465F53CB" w14:textId="66D451D8"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21E7FD7" w14:textId="7A54CB7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71B46ED" w14:textId="220DB78C"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C7CDA8C" w14:textId="4CE09D73" w:rsidR="00176099" w:rsidRPr="00E84E8F" w:rsidRDefault="00C552A4" w:rsidP="00B83B7C">
            <w:pPr>
              <w:keepNext/>
              <w:jc w:val="center"/>
              <w:rPr>
                <w:rFonts w:ascii="Arial" w:hAnsi="Arial" w:cs="Arial"/>
                <w:szCs w:val="24"/>
              </w:rPr>
            </w:pPr>
            <w:r w:rsidRPr="00E84E8F">
              <w:rPr>
                <w:rFonts w:ascii="Arial" w:hAnsi="Arial" w:cs="Arial"/>
                <w:b/>
                <w:bCs/>
              </w:rPr>
              <w:t>4.875%</w:t>
            </w:r>
          </w:p>
        </w:tc>
        <w:tc>
          <w:tcPr>
            <w:tcW w:w="50" w:type="pct"/>
            <w:shd w:val="clear" w:color="auto" w:fill="auto"/>
            <w:noWrap/>
            <w:vAlign w:val="bottom"/>
            <w:hideMark/>
          </w:tcPr>
          <w:p w14:paraId="0CD90ECB" w14:textId="03473554"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7E1944CE" w14:textId="5DD58538"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2A71827B" w14:textId="6364ADE7"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FA77509" w14:textId="404BFB5F" w:rsidR="00176099" w:rsidRPr="00E84E8F" w:rsidRDefault="00C552A4" w:rsidP="00B83B7C">
            <w:pPr>
              <w:keepNext/>
              <w:jc w:val="center"/>
              <w:rPr>
                <w:rFonts w:ascii="Arial" w:hAnsi="Arial" w:cs="Arial"/>
                <w:b/>
              </w:rPr>
            </w:pPr>
            <w:r w:rsidRPr="00E84E8F">
              <w:rPr>
                <w:rFonts w:ascii="Arial" w:hAnsi="Arial" w:cs="Arial"/>
                <w:b/>
                <w:bCs/>
              </w:rPr>
              <w:t>4.918%</w:t>
            </w:r>
          </w:p>
        </w:tc>
        <w:tc>
          <w:tcPr>
            <w:tcW w:w="10" w:type="pct"/>
            <w:shd w:val="clear" w:color="auto" w:fill="auto"/>
            <w:noWrap/>
            <w:vAlign w:val="bottom"/>
            <w:hideMark/>
          </w:tcPr>
          <w:p w14:paraId="3641B7A2" w14:textId="287071BA" w:rsidR="00176099" w:rsidRPr="00E84E8F" w:rsidRDefault="00176099" w:rsidP="00B83B7C">
            <w:pPr>
              <w:keepNext/>
              <w:jc w:val="center"/>
              <w:rPr>
                <w:rFonts w:ascii="Arial" w:hAnsi="Arial" w:cs="Arial"/>
                <w:sz w:val="8"/>
                <w:szCs w:val="24"/>
              </w:rPr>
            </w:pPr>
          </w:p>
        </w:tc>
      </w:tr>
      <w:tr w:rsidR="00176099" w:rsidRPr="00E84E8F" w14:paraId="3B02B16F" w14:textId="77777777" w:rsidTr="009433EA">
        <w:trPr>
          <w:jc w:val="center"/>
        </w:trPr>
        <w:tc>
          <w:tcPr>
            <w:tcW w:w="2649" w:type="pct"/>
            <w:shd w:val="clear" w:color="auto" w:fill="auto"/>
            <w:hideMark/>
          </w:tcPr>
          <w:p w14:paraId="1D3513B9" w14:textId="51C7C3E5"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FEBRUARY 12, 2045</w:t>
            </w:r>
          </w:p>
        </w:tc>
        <w:tc>
          <w:tcPr>
            <w:tcW w:w="49" w:type="pct"/>
            <w:shd w:val="clear" w:color="auto" w:fill="auto"/>
            <w:vAlign w:val="bottom"/>
            <w:hideMark/>
          </w:tcPr>
          <w:p w14:paraId="184259AE" w14:textId="7CC7BB3E"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447727E6" w14:textId="15672F17"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A428B88" w14:textId="27EEEF43" w:rsidR="00176099" w:rsidRPr="00E84E8F" w:rsidRDefault="00C552A4" w:rsidP="00B83B7C">
            <w:pPr>
              <w:keepNext/>
              <w:jc w:val="center"/>
              <w:rPr>
                <w:rFonts w:ascii="Arial" w:hAnsi="Arial" w:cs="Arial"/>
                <w:szCs w:val="24"/>
              </w:rPr>
            </w:pPr>
            <w:r w:rsidRPr="00E84E8F">
              <w:rPr>
                <w:rFonts w:ascii="Arial" w:hAnsi="Arial" w:cs="Arial"/>
                <w:b/>
                <w:bCs/>
              </w:rPr>
              <w:t>1,750</w:t>
            </w:r>
          </w:p>
        </w:tc>
        <w:tc>
          <w:tcPr>
            <w:tcW w:w="49" w:type="pct"/>
            <w:shd w:val="clear" w:color="auto" w:fill="auto"/>
            <w:noWrap/>
            <w:vAlign w:val="bottom"/>
            <w:hideMark/>
          </w:tcPr>
          <w:p w14:paraId="55EFA63D" w14:textId="328638AF"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65C95716" w14:textId="6239554F"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781EDA87" w14:textId="4C8A9955"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2B270B1" w14:textId="6968FB78" w:rsidR="00176099" w:rsidRPr="00E84E8F" w:rsidRDefault="00C552A4" w:rsidP="00B83B7C">
            <w:pPr>
              <w:keepNext/>
              <w:jc w:val="center"/>
              <w:rPr>
                <w:rFonts w:ascii="Arial" w:hAnsi="Arial" w:cs="Arial"/>
                <w:szCs w:val="24"/>
              </w:rPr>
            </w:pPr>
            <w:r w:rsidRPr="00E84E8F">
              <w:rPr>
                <w:rFonts w:ascii="Arial" w:hAnsi="Arial" w:cs="Arial"/>
              </w:rPr>
              <w:t>1,750</w:t>
            </w:r>
          </w:p>
        </w:tc>
        <w:tc>
          <w:tcPr>
            <w:tcW w:w="50" w:type="pct"/>
            <w:shd w:val="clear" w:color="auto" w:fill="auto"/>
            <w:noWrap/>
            <w:vAlign w:val="bottom"/>
            <w:hideMark/>
          </w:tcPr>
          <w:p w14:paraId="229A15B0" w14:textId="7C291F5A"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C3EBD2F" w14:textId="50A4B8D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DEC690C" w14:textId="5A547875"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186DB4F" w14:textId="14C74FB0" w:rsidR="00176099" w:rsidRPr="00E84E8F" w:rsidRDefault="00C552A4" w:rsidP="00B83B7C">
            <w:pPr>
              <w:keepNext/>
              <w:jc w:val="center"/>
              <w:rPr>
                <w:rFonts w:ascii="Arial" w:hAnsi="Arial" w:cs="Arial"/>
                <w:szCs w:val="24"/>
              </w:rPr>
            </w:pPr>
            <w:r w:rsidRPr="00E84E8F">
              <w:rPr>
                <w:rFonts w:ascii="Arial" w:hAnsi="Arial" w:cs="Arial"/>
                <w:b/>
                <w:bCs/>
              </w:rPr>
              <w:t>3.750%</w:t>
            </w:r>
          </w:p>
        </w:tc>
        <w:tc>
          <w:tcPr>
            <w:tcW w:w="50" w:type="pct"/>
            <w:shd w:val="clear" w:color="auto" w:fill="auto"/>
            <w:noWrap/>
            <w:vAlign w:val="bottom"/>
            <w:hideMark/>
          </w:tcPr>
          <w:p w14:paraId="3D983965" w14:textId="759E049B"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13DEAD6A" w14:textId="4A23A1EC"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0AF6730" w14:textId="5407BF10"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41698AB" w14:textId="2AC5AFA2" w:rsidR="00176099" w:rsidRPr="00E84E8F" w:rsidRDefault="00C552A4" w:rsidP="00B83B7C">
            <w:pPr>
              <w:keepNext/>
              <w:jc w:val="center"/>
              <w:rPr>
                <w:rFonts w:ascii="Arial" w:hAnsi="Arial" w:cs="Arial"/>
                <w:b/>
              </w:rPr>
            </w:pPr>
            <w:r w:rsidRPr="00E84E8F">
              <w:rPr>
                <w:rFonts w:ascii="Arial" w:hAnsi="Arial" w:cs="Arial"/>
                <w:b/>
                <w:bCs/>
              </w:rPr>
              <w:t>3.800%</w:t>
            </w:r>
          </w:p>
        </w:tc>
        <w:tc>
          <w:tcPr>
            <w:tcW w:w="10" w:type="pct"/>
            <w:shd w:val="clear" w:color="auto" w:fill="auto"/>
            <w:noWrap/>
            <w:vAlign w:val="bottom"/>
            <w:hideMark/>
          </w:tcPr>
          <w:p w14:paraId="31EBB81B" w14:textId="4839AAF8" w:rsidR="00176099" w:rsidRPr="00E84E8F" w:rsidRDefault="00176099" w:rsidP="00B83B7C">
            <w:pPr>
              <w:keepNext/>
              <w:jc w:val="center"/>
              <w:rPr>
                <w:rFonts w:ascii="Arial" w:hAnsi="Arial" w:cs="Arial"/>
                <w:sz w:val="8"/>
                <w:szCs w:val="24"/>
              </w:rPr>
            </w:pPr>
          </w:p>
        </w:tc>
      </w:tr>
      <w:tr w:rsidR="00176099" w:rsidRPr="00E84E8F" w14:paraId="50AC4592" w14:textId="77777777" w:rsidTr="009433EA">
        <w:trPr>
          <w:jc w:val="center"/>
        </w:trPr>
        <w:tc>
          <w:tcPr>
            <w:tcW w:w="2649" w:type="pct"/>
            <w:shd w:val="clear" w:color="auto" w:fill="auto"/>
            <w:hideMark/>
          </w:tcPr>
          <w:p w14:paraId="715DD00E" w14:textId="0DF95696"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NOVEMBER 3, 2045</w:t>
            </w:r>
          </w:p>
        </w:tc>
        <w:tc>
          <w:tcPr>
            <w:tcW w:w="49" w:type="pct"/>
            <w:shd w:val="clear" w:color="auto" w:fill="auto"/>
            <w:vAlign w:val="bottom"/>
            <w:hideMark/>
          </w:tcPr>
          <w:p w14:paraId="37039608" w14:textId="6760C3FC"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1F9F8EF2" w14:textId="064B76DD"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73B8BD1" w14:textId="67F24EDE" w:rsidR="00176099" w:rsidRPr="00E84E8F" w:rsidRDefault="00C552A4" w:rsidP="00B83B7C">
            <w:pPr>
              <w:keepNext/>
              <w:jc w:val="center"/>
              <w:rPr>
                <w:rFonts w:ascii="Arial" w:hAnsi="Arial" w:cs="Arial"/>
                <w:szCs w:val="24"/>
              </w:rPr>
            </w:pPr>
            <w:r w:rsidRPr="00E84E8F">
              <w:rPr>
                <w:rFonts w:ascii="Arial" w:hAnsi="Arial" w:cs="Arial"/>
                <w:b/>
                <w:bCs/>
              </w:rPr>
              <w:t>3,000</w:t>
            </w:r>
          </w:p>
        </w:tc>
        <w:tc>
          <w:tcPr>
            <w:tcW w:w="49" w:type="pct"/>
            <w:shd w:val="clear" w:color="auto" w:fill="auto"/>
            <w:noWrap/>
            <w:vAlign w:val="bottom"/>
            <w:hideMark/>
          </w:tcPr>
          <w:p w14:paraId="526FA9B7" w14:textId="181BA75F"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20CEB4B0" w14:textId="77F0ABFE"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34F68A4C" w14:textId="67033039"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71244E96" w14:textId="06C4EA1A" w:rsidR="00176099" w:rsidRPr="00E84E8F" w:rsidRDefault="00C552A4" w:rsidP="00B83B7C">
            <w:pPr>
              <w:keepNext/>
              <w:jc w:val="center"/>
              <w:rPr>
                <w:rFonts w:ascii="Arial" w:hAnsi="Arial" w:cs="Arial"/>
                <w:szCs w:val="24"/>
              </w:rPr>
            </w:pPr>
            <w:r w:rsidRPr="00E84E8F">
              <w:rPr>
                <w:rFonts w:ascii="Arial" w:hAnsi="Arial" w:cs="Arial"/>
              </w:rPr>
              <w:t>3,000</w:t>
            </w:r>
          </w:p>
        </w:tc>
        <w:tc>
          <w:tcPr>
            <w:tcW w:w="50" w:type="pct"/>
            <w:shd w:val="clear" w:color="auto" w:fill="auto"/>
            <w:noWrap/>
            <w:vAlign w:val="bottom"/>
            <w:hideMark/>
          </w:tcPr>
          <w:p w14:paraId="18E7CD8D" w14:textId="005DEBC7"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FC553D9" w14:textId="2E2AE871"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202E5319" w14:textId="3F2404E7"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C36A074" w14:textId="2F3914FE" w:rsidR="00176099" w:rsidRPr="00E84E8F" w:rsidRDefault="00C552A4" w:rsidP="00B83B7C">
            <w:pPr>
              <w:keepNext/>
              <w:jc w:val="center"/>
              <w:rPr>
                <w:rFonts w:ascii="Arial" w:hAnsi="Arial" w:cs="Arial"/>
                <w:szCs w:val="24"/>
              </w:rPr>
            </w:pPr>
            <w:r w:rsidRPr="00E84E8F">
              <w:rPr>
                <w:rFonts w:ascii="Arial" w:hAnsi="Arial" w:cs="Arial"/>
                <w:b/>
                <w:bCs/>
              </w:rPr>
              <w:t>4.450%</w:t>
            </w:r>
          </w:p>
        </w:tc>
        <w:tc>
          <w:tcPr>
            <w:tcW w:w="50" w:type="pct"/>
            <w:shd w:val="clear" w:color="auto" w:fill="auto"/>
            <w:noWrap/>
            <w:vAlign w:val="bottom"/>
            <w:hideMark/>
          </w:tcPr>
          <w:p w14:paraId="46B648B9" w14:textId="63DCEF94"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A10BF17" w14:textId="2DDFDC8E"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F7FC60C" w14:textId="001CFA9F"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73DD9B64" w14:textId="2D03B5AD" w:rsidR="00176099" w:rsidRPr="00E84E8F" w:rsidRDefault="00C552A4" w:rsidP="00B83B7C">
            <w:pPr>
              <w:keepNext/>
              <w:jc w:val="center"/>
              <w:rPr>
                <w:rFonts w:ascii="Arial" w:hAnsi="Arial" w:cs="Arial"/>
                <w:b/>
              </w:rPr>
            </w:pPr>
            <w:r w:rsidRPr="00E84E8F">
              <w:rPr>
                <w:rFonts w:ascii="Arial" w:hAnsi="Arial" w:cs="Arial"/>
                <w:b/>
                <w:bCs/>
              </w:rPr>
              <w:t>4.492%</w:t>
            </w:r>
          </w:p>
        </w:tc>
        <w:tc>
          <w:tcPr>
            <w:tcW w:w="10" w:type="pct"/>
            <w:shd w:val="clear" w:color="auto" w:fill="auto"/>
            <w:noWrap/>
            <w:vAlign w:val="bottom"/>
            <w:hideMark/>
          </w:tcPr>
          <w:p w14:paraId="179F2DC9" w14:textId="72C760BA" w:rsidR="00176099" w:rsidRPr="00E84E8F" w:rsidRDefault="00176099" w:rsidP="00B83B7C">
            <w:pPr>
              <w:keepNext/>
              <w:jc w:val="center"/>
              <w:rPr>
                <w:rFonts w:ascii="Arial" w:hAnsi="Arial" w:cs="Arial"/>
                <w:sz w:val="8"/>
                <w:szCs w:val="24"/>
              </w:rPr>
            </w:pPr>
          </w:p>
        </w:tc>
      </w:tr>
      <w:tr w:rsidR="00176099" w:rsidRPr="00E84E8F" w14:paraId="7E84E79C" w14:textId="77777777" w:rsidTr="009433EA">
        <w:trPr>
          <w:jc w:val="center"/>
        </w:trPr>
        <w:tc>
          <w:tcPr>
            <w:tcW w:w="2649" w:type="pct"/>
            <w:shd w:val="clear" w:color="auto" w:fill="auto"/>
            <w:hideMark/>
          </w:tcPr>
          <w:p w14:paraId="7BF5CBCD" w14:textId="5AA5A663" w:rsidR="00176099" w:rsidRPr="00E84E8F" w:rsidRDefault="00C552A4" w:rsidP="00B83B7C">
            <w:pPr>
              <w:pStyle w:val="NormalnyWeb"/>
              <w:keepNext/>
              <w:spacing w:before="0" w:beforeAutospacing="0" w:after="0" w:afterAutospacing="0"/>
              <w:ind w:left="240" w:hanging="240"/>
              <w:jc w:val="center"/>
              <w:rPr>
                <w:rFonts w:cs="Arial"/>
                <w:sz w:val="20"/>
                <w:szCs w:val="20"/>
                <w:vertAlign w:val="superscript"/>
              </w:rPr>
            </w:pPr>
            <w:r w:rsidRPr="00E84E8F">
              <w:rPr>
                <w:rFonts w:cs="Arial"/>
                <w:sz w:val="20"/>
                <w:szCs w:val="20"/>
              </w:rPr>
              <w:t>AUGUST 8, 2046</w:t>
            </w:r>
          </w:p>
          <w:p w14:paraId="1F98688B" w14:textId="77777777" w:rsidR="00176099" w:rsidRPr="00E84E8F" w:rsidRDefault="00176099" w:rsidP="00B83B7C">
            <w:pPr>
              <w:pStyle w:val="NormalnyWeb"/>
              <w:keepNext/>
              <w:spacing w:before="0" w:beforeAutospacing="0" w:after="0" w:afterAutospacing="0"/>
              <w:ind w:left="240" w:hanging="240"/>
              <w:jc w:val="center"/>
              <w:rPr>
                <w:rFonts w:eastAsiaTheme="minorEastAsia" w:cs="Arial"/>
                <w:sz w:val="2"/>
                <w:szCs w:val="2"/>
              </w:rPr>
            </w:pPr>
          </w:p>
        </w:tc>
        <w:tc>
          <w:tcPr>
            <w:tcW w:w="49" w:type="pct"/>
            <w:shd w:val="clear" w:color="auto" w:fill="auto"/>
            <w:vAlign w:val="bottom"/>
            <w:hideMark/>
          </w:tcPr>
          <w:p w14:paraId="34EF53B8" w14:textId="65D6BDE6"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5C6B8EA9" w14:textId="7A401238"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54CDAEA" w14:textId="60E8C3FB" w:rsidR="00176099" w:rsidRPr="00E84E8F" w:rsidRDefault="00C552A4" w:rsidP="00B83B7C">
            <w:pPr>
              <w:keepNext/>
              <w:jc w:val="center"/>
              <w:rPr>
                <w:rFonts w:ascii="Arial" w:hAnsi="Arial" w:cs="Arial"/>
                <w:szCs w:val="24"/>
              </w:rPr>
            </w:pPr>
            <w:r w:rsidRPr="00E84E8F">
              <w:rPr>
                <w:rFonts w:ascii="Arial" w:hAnsi="Arial" w:cs="Arial"/>
                <w:b/>
                <w:bCs/>
              </w:rPr>
              <w:t>4,500</w:t>
            </w:r>
          </w:p>
        </w:tc>
        <w:tc>
          <w:tcPr>
            <w:tcW w:w="49" w:type="pct"/>
            <w:shd w:val="clear" w:color="auto" w:fill="auto"/>
            <w:noWrap/>
            <w:vAlign w:val="bottom"/>
            <w:hideMark/>
          </w:tcPr>
          <w:p w14:paraId="1076FD9B" w14:textId="0707DD3E"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3FEBD86F" w14:textId="53BF4068"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55DAEBD8" w14:textId="6B16A80D"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A96AF49" w14:textId="69BBC033" w:rsidR="00176099" w:rsidRPr="00E84E8F" w:rsidRDefault="00C552A4" w:rsidP="00B83B7C">
            <w:pPr>
              <w:keepNext/>
              <w:jc w:val="center"/>
              <w:rPr>
                <w:rFonts w:ascii="Arial" w:hAnsi="Arial" w:cs="Arial"/>
                <w:szCs w:val="24"/>
              </w:rPr>
            </w:pPr>
            <w:r w:rsidRPr="00E84E8F">
              <w:rPr>
                <w:rFonts w:ascii="Arial" w:hAnsi="Arial" w:cs="Arial"/>
              </w:rPr>
              <w:t>4,500</w:t>
            </w:r>
          </w:p>
        </w:tc>
        <w:tc>
          <w:tcPr>
            <w:tcW w:w="50" w:type="pct"/>
            <w:shd w:val="clear" w:color="auto" w:fill="auto"/>
            <w:noWrap/>
            <w:vAlign w:val="bottom"/>
            <w:hideMark/>
          </w:tcPr>
          <w:p w14:paraId="11CF59FD" w14:textId="5F39E57E"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ABC09E9" w14:textId="4B260CD5"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7AD52906" w14:textId="0DC71D1A"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E93D545" w14:textId="5DCF094B" w:rsidR="00176099" w:rsidRPr="00E84E8F" w:rsidRDefault="00C552A4" w:rsidP="00B83B7C">
            <w:pPr>
              <w:keepNext/>
              <w:jc w:val="center"/>
              <w:rPr>
                <w:rFonts w:ascii="Arial" w:hAnsi="Arial" w:cs="Arial"/>
                <w:szCs w:val="24"/>
              </w:rPr>
            </w:pPr>
            <w:r w:rsidRPr="00E84E8F">
              <w:rPr>
                <w:rFonts w:ascii="Arial" w:hAnsi="Arial" w:cs="Arial"/>
                <w:b/>
                <w:bCs/>
              </w:rPr>
              <w:t>3.700%</w:t>
            </w:r>
          </w:p>
        </w:tc>
        <w:tc>
          <w:tcPr>
            <w:tcW w:w="50" w:type="pct"/>
            <w:shd w:val="clear" w:color="auto" w:fill="auto"/>
            <w:noWrap/>
            <w:vAlign w:val="bottom"/>
            <w:hideMark/>
          </w:tcPr>
          <w:p w14:paraId="6869AF46" w14:textId="2AB41A21"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9761042" w14:textId="5A5B39DB"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15A892D" w14:textId="78C7668A" w:rsidR="00176099" w:rsidRPr="00E84E8F" w:rsidRDefault="00176099" w:rsidP="00B83B7C">
            <w:pPr>
              <w:pStyle w:val="la2"/>
              <w:keepNext/>
              <w:spacing w:line="240" w:lineRule="auto"/>
              <w:jc w:val="center"/>
              <w:rPr>
                <w:rFonts w:ascii="Arial" w:eastAsiaTheme="minorEastAsia" w:hAnsi="Arial" w:cs="Arial"/>
              </w:rPr>
            </w:pPr>
          </w:p>
        </w:tc>
        <w:tc>
          <w:tcPr>
            <w:tcW w:w="449" w:type="pct"/>
            <w:shd w:val="clear" w:color="auto" w:fill="auto"/>
            <w:vAlign w:val="bottom"/>
            <w:hideMark/>
          </w:tcPr>
          <w:p w14:paraId="094D249F" w14:textId="4356DFC1" w:rsidR="00176099" w:rsidRPr="00E84E8F" w:rsidRDefault="00C552A4" w:rsidP="00B83B7C">
            <w:pPr>
              <w:keepNext/>
              <w:jc w:val="center"/>
              <w:rPr>
                <w:rFonts w:ascii="Arial" w:eastAsiaTheme="minorEastAsia" w:hAnsi="Arial" w:cs="Arial"/>
                <w:b/>
              </w:rPr>
            </w:pPr>
            <w:r w:rsidRPr="00E84E8F">
              <w:rPr>
                <w:rFonts w:ascii="Arial" w:hAnsi="Arial" w:cs="Arial"/>
                <w:b/>
              </w:rPr>
              <w:t>3.743</w:t>
            </w:r>
            <w:r w:rsidRPr="00E84E8F">
              <w:rPr>
                <w:rFonts w:ascii="Arial" w:hAnsi="Arial" w:cs="Arial"/>
                <w:b/>
                <w:bCs/>
              </w:rPr>
              <w:t>%</w:t>
            </w:r>
          </w:p>
        </w:tc>
        <w:tc>
          <w:tcPr>
            <w:tcW w:w="10" w:type="pct"/>
            <w:shd w:val="clear" w:color="auto" w:fill="auto"/>
            <w:vAlign w:val="bottom"/>
            <w:hideMark/>
          </w:tcPr>
          <w:p w14:paraId="6F828DC0" w14:textId="14B5B020" w:rsidR="00176099" w:rsidRPr="00E84E8F" w:rsidRDefault="00176099" w:rsidP="00B83B7C">
            <w:pPr>
              <w:pStyle w:val="la2"/>
              <w:keepNext/>
              <w:spacing w:line="240" w:lineRule="auto"/>
              <w:jc w:val="center"/>
              <w:rPr>
                <w:rFonts w:ascii="Arial" w:eastAsiaTheme="minorEastAsia" w:hAnsi="Arial" w:cs="Arial"/>
              </w:rPr>
            </w:pPr>
          </w:p>
        </w:tc>
      </w:tr>
      <w:tr w:rsidR="00176099" w:rsidRPr="00E84E8F" w14:paraId="103B6632" w14:textId="77777777" w:rsidTr="009433EA">
        <w:trPr>
          <w:jc w:val="center"/>
        </w:trPr>
        <w:tc>
          <w:tcPr>
            <w:tcW w:w="2649" w:type="pct"/>
            <w:shd w:val="clear" w:color="auto" w:fill="auto"/>
          </w:tcPr>
          <w:p w14:paraId="4BB640A2" w14:textId="0ED8D14D" w:rsidR="00176099" w:rsidRPr="00E84E8F" w:rsidRDefault="00C552A4" w:rsidP="00B83B7C">
            <w:pPr>
              <w:keepNext/>
              <w:ind w:left="240" w:hanging="240"/>
              <w:jc w:val="center"/>
              <w:rPr>
                <w:rFonts w:ascii="Arial" w:eastAsia="Times New Roman" w:hAnsi="Arial" w:cs="Arial"/>
                <w:szCs w:val="20"/>
                <w:vertAlign w:val="superscript"/>
              </w:rPr>
            </w:pPr>
            <w:r w:rsidRPr="00E84E8F">
              <w:rPr>
                <w:rFonts w:ascii="Arial" w:eastAsia="Times New Roman" w:hAnsi="Arial" w:cs="Arial"/>
                <w:szCs w:val="20"/>
              </w:rPr>
              <w:t>FEBRUARY 6, 2047</w:t>
            </w:r>
          </w:p>
          <w:p w14:paraId="29DA7586" w14:textId="77777777" w:rsidR="00176099" w:rsidRPr="00E84E8F" w:rsidRDefault="00176099" w:rsidP="00B83B7C">
            <w:pPr>
              <w:keepNext/>
              <w:ind w:left="240" w:hanging="240"/>
              <w:jc w:val="center"/>
              <w:rPr>
                <w:rFonts w:ascii="Arial" w:hAnsi="Arial" w:cs="Arial"/>
                <w:sz w:val="2"/>
                <w:szCs w:val="2"/>
              </w:rPr>
            </w:pPr>
          </w:p>
        </w:tc>
        <w:tc>
          <w:tcPr>
            <w:tcW w:w="49" w:type="pct"/>
            <w:shd w:val="clear" w:color="auto" w:fill="auto"/>
            <w:vAlign w:val="bottom"/>
          </w:tcPr>
          <w:p w14:paraId="3CDB5405" w14:textId="77777777" w:rsidR="00176099" w:rsidRPr="00E84E8F" w:rsidRDefault="00176099" w:rsidP="00B83B7C">
            <w:pPr>
              <w:pStyle w:val="la2"/>
              <w:keepNext/>
              <w:spacing w:line="240" w:lineRule="auto"/>
              <w:jc w:val="center"/>
              <w:rPr>
                <w:rFonts w:ascii="Arial" w:hAnsi="Arial" w:cs="Arial"/>
                <w:sz w:val="15"/>
                <w:szCs w:val="15"/>
              </w:rPr>
            </w:pPr>
          </w:p>
        </w:tc>
        <w:tc>
          <w:tcPr>
            <w:tcW w:w="49" w:type="pct"/>
            <w:shd w:val="clear" w:color="auto" w:fill="auto"/>
            <w:vAlign w:val="bottom"/>
          </w:tcPr>
          <w:p w14:paraId="45332273" w14:textId="77777777" w:rsidR="00176099" w:rsidRPr="00E84E8F" w:rsidRDefault="00176099" w:rsidP="00B83B7C">
            <w:pPr>
              <w:keepNext/>
              <w:jc w:val="center"/>
              <w:rPr>
                <w:rFonts w:ascii="Arial" w:hAnsi="Arial" w:cs="Arial"/>
                <w:b/>
                <w:bCs/>
              </w:rPr>
            </w:pPr>
          </w:p>
        </w:tc>
        <w:tc>
          <w:tcPr>
            <w:tcW w:w="449" w:type="pct"/>
            <w:shd w:val="clear" w:color="auto" w:fill="auto"/>
            <w:vAlign w:val="bottom"/>
          </w:tcPr>
          <w:p w14:paraId="55BD7F6D" w14:textId="344CDD6B" w:rsidR="00176099" w:rsidRPr="00E84E8F" w:rsidRDefault="00C552A4" w:rsidP="00B83B7C">
            <w:pPr>
              <w:keepNext/>
              <w:jc w:val="center"/>
              <w:rPr>
                <w:rFonts w:ascii="Arial" w:hAnsi="Arial" w:cs="Arial"/>
                <w:b/>
                <w:bCs/>
              </w:rPr>
            </w:pPr>
            <w:r w:rsidRPr="00E84E8F">
              <w:rPr>
                <w:rFonts w:ascii="Arial" w:hAnsi="Arial" w:cs="Arial"/>
                <w:b/>
                <w:bCs/>
              </w:rPr>
              <w:t>3,000</w:t>
            </w:r>
          </w:p>
        </w:tc>
        <w:tc>
          <w:tcPr>
            <w:tcW w:w="49" w:type="pct"/>
            <w:shd w:val="clear" w:color="auto" w:fill="auto"/>
            <w:noWrap/>
            <w:vAlign w:val="bottom"/>
          </w:tcPr>
          <w:p w14:paraId="61CE56C8" w14:textId="77777777" w:rsidR="00176099" w:rsidRPr="00E84E8F" w:rsidRDefault="00176099" w:rsidP="00B83B7C">
            <w:pPr>
              <w:keepNext/>
              <w:jc w:val="center"/>
              <w:rPr>
                <w:rFonts w:ascii="Arial" w:hAnsi="Arial" w:cs="Arial"/>
                <w:b/>
                <w:bCs/>
              </w:rPr>
            </w:pPr>
          </w:p>
        </w:tc>
        <w:tc>
          <w:tcPr>
            <w:tcW w:w="49" w:type="pct"/>
            <w:shd w:val="clear" w:color="auto" w:fill="auto"/>
            <w:vAlign w:val="bottom"/>
          </w:tcPr>
          <w:p w14:paraId="43E41CDC" w14:textId="77777777" w:rsidR="00176099" w:rsidRPr="00E84E8F" w:rsidRDefault="00176099" w:rsidP="00B83B7C">
            <w:pPr>
              <w:pStyle w:val="la2"/>
              <w:keepNext/>
              <w:spacing w:line="240" w:lineRule="auto"/>
              <w:jc w:val="center"/>
              <w:rPr>
                <w:rFonts w:ascii="Arial" w:hAnsi="Arial" w:cs="Arial"/>
                <w:sz w:val="15"/>
                <w:szCs w:val="15"/>
              </w:rPr>
            </w:pPr>
          </w:p>
        </w:tc>
        <w:tc>
          <w:tcPr>
            <w:tcW w:w="49" w:type="pct"/>
            <w:shd w:val="clear" w:color="auto" w:fill="auto"/>
            <w:vAlign w:val="bottom"/>
          </w:tcPr>
          <w:p w14:paraId="2133F479" w14:textId="77777777" w:rsidR="00176099" w:rsidRPr="00E84E8F" w:rsidRDefault="00176099" w:rsidP="00B83B7C">
            <w:pPr>
              <w:keepNext/>
              <w:jc w:val="center"/>
              <w:rPr>
                <w:rFonts w:ascii="Arial" w:hAnsi="Arial" w:cs="Arial"/>
              </w:rPr>
            </w:pPr>
          </w:p>
        </w:tc>
        <w:tc>
          <w:tcPr>
            <w:tcW w:w="449" w:type="pct"/>
            <w:shd w:val="clear" w:color="auto" w:fill="auto"/>
            <w:vAlign w:val="bottom"/>
          </w:tcPr>
          <w:p w14:paraId="6136838C" w14:textId="6E5911F2" w:rsidR="00176099" w:rsidRPr="00E84E8F" w:rsidRDefault="00C552A4" w:rsidP="00B83B7C">
            <w:pPr>
              <w:keepNext/>
              <w:jc w:val="center"/>
              <w:rPr>
                <w:rFonts w:ascii="Arial" w:hAnsi="Arial" w:cs="Arial"/>
              </w:rPr>
            </w:pPr>
            <w:r w:rsidRPr="00E84E8F">
              <w:rPr>
                <w:rFonts w:ascii="Arial" w:hAnsi="Arial" w:cs="Arial"/>
              </w:rPr>
              <w:t>3,000</w:t>
            </w:r>
          </w:p>
        </w:tc>
        <w:tc>
          <w:tcPr>
            <w:tcW w:w="50" w:type="pct"/>
            <w:shd w:val="clear" w:color="auto" w:fill="auto"/>
            <w:noWrap/>
            <w:vAlign w:val="bottom"/>
          </w:tcPr>
          <w:p w14:paraId="0361778B" w14:textId="77777777" w:rsidR="00176099" w:rsidRPr="00E84E8F" w:rsidRDefault="00176099" w:rsidP="00B83B7C">
            <w:pPr>
              <w:keepNext/>
              <w:jc w:val="center"/>
              <w:rPr>
                <w:rFonts w:ascii="Arial" w:hAnsi="Arial" w:cs="Arial"/>
              </w:rPr>
            </w:pPr>
          </w:p>
        </w:tc>
        <w:tc>
          <w:tcPr>
            <w:tcW w:w="50" w:type="pct"/>
            <w:shd w:val="clear" w:color="auto" w:fill="auto"/>
            <w:vAlign w:val="bottom"/>
          </w:tcPr>
          <w:p w14:paraId="4D33AF44"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52D79E24" w14:textId="77777777" w:rsidR="00176099" w:rsidRPr="00E84E8F" w:rsidRDefault="00176099" w:rsidP="00B83B7C">
            <w:pPr>
              <w:keepNext/>
              <w:jc w:val="center"/>
              <w:rPr>
                <w:rFonts w:ascii="Arial" w:hAnsi="Arial" w:cs="Arial"/>
                <w:b/>
                <w:bCs/>
              </w:rPr>
            </w:pPr>
          </w:p>
        </w:tc>
        <w:tc>
          <w:tcPr>
            <w:tcW w:w="449" w:type="pct"/>
            <w:shd w:val="clear" w:color="auto" w:fill="auto"/>
            <w:vAlign w:val="bottom"/>
          </w:tcPr>
          <w:p w14:paraId="34DAAE22" w14:textId="5DEF7BA6" w:rsidR="00176099" w:rsidRPr="00E84E8F" w:rsidRDefault="00C552A4" w:rsidP="00B83B7C">
            <w:pPr>
              <w:keepNext/>
              <w:jc w:val="center"/>
              <w:rPr>
                <w:rFonts w:ascii="Arial" w:hAnsi="Arial" w:cs="Arial"/>
                <w:b/>
                <w:bCs/>
              </w:rPr>
            </w:pPr>
            <w:r w:rsidRPr="00E84E8F">
              <w:rPr>
                <w:rFonts w:ascii="Arial" w:eastAsia="Times New Roman" w:hAnsi="Arial" w:cs="Arial"/>
                <w:b/>
                <w:bCs/>
              </w:rPr>
              <w:t>4.250%</w:t>
            </w:r>
          </w:p>
        </w:tc>
        <w:tc>
          <w:tcPr>
            <w:tcW w:w="50" w:type="pct"/>
            <w:shd w:val="clear" w:color="auto" w:fill="auto"/>
            <w:noWrap/>
            <w:vAlign w:val="bottom"/>
          </w:tcPr>
          <w:p w14:paraId="44572D23" w14:textId="77777777" w:rsidR="00176099" w:rsidRPr="00E84E8F" w:rsidRDefault="00176099" w:rsidP="00B83B7C">
            <w:pPr>
              <w:keepNext/>
              <w:jc w:val="center"/>
              <w:rPr>
                <w:rFonts w:ascii="Arial" w:hAnsi="Arial" w:cs="Arial"/>
                <w:b/>
                <w:bCs/>
              </w:rPr>
            </w:pPr>
          </w:p>
        </w:tc>
        <w:tc>
          <w:tcPr>
            <w:tcW w:w="50" w:type="pct"/>
            <w:shd w:val="clear" w:color="auto" w:fill="auto"/>
            <w:vAlign w:val="bottom"/>
          </w:tcPr>
          <w:p w14:paraId="5F6B68EF" w14:textId="77777777" w:rsidR="00176099" w:rsidRPr="00E84E8F" w:rsidRDefault="00176099" w:rsidP="00B83B7C">
            <w:pPr>
              <w:pStyle w:val="la2"/>
              <w:keepNext/>
              <w:spacing w:line="240" w:lineRule="auto"/>
              <w:jc w:val="center"/>
              <w:rPr>
                <w:rFonts w:ascii="Arial" w:hAnsi="Arial" w:cs="Arial"/>
                <w:sz w:val="15"/>
                <w:szCs w:val="15"/>
              </w:rPr>
            </w:pPr>
          </w:p>
        </w:tc>
        <w:tc>
          <w:tcPr>
            <w:tcW w:w="50" w:type="pct"/>
            <w:shd w:val="clear" w:color="auto" w:fill="auto"/>
            <w:vAlign w:val="bottom"/>
          </w:tcPr>
          <w:p w14:paraId="36A59522" w14:textId="77777777" w:rsidR="00176099" w:rsidRPr="00E84E8F" w:rsidRDefault="00176099" w:rsidP="00B83B7C">
            <w:pPr>
              <w:pStyle w:val="la2"/>
              <w:keepNext/>
              <w:spacing w:line="240" w:lineRule="auto"/>
              <w:jc w:val="center"/>
              <w:rPr>
                <w:rFonts w:ascii="Arial" w:hAnsi="Arial" w:cs="Arial"/>
              </w:rPr>
            </w:pPr>
          </w:p>
        </w:tc>
        <w:tc>
          <w:tcPr>
            <w:tcW w:w="449" w:type="pct"/>
            <w:shd w:val="clear" w:color="auto" w:fill="auto"/>
            <w:vAlign w:val="bottom"/>
          </w:tcPr>
          <w:p w14:paraId="0956F9F2" w14:textId="65C09C08" w:rsidR="00176099" w:rsidRPr="00E84E8F" w:rsidRDefault="00C552A4" w:rsidP="00B83B7C">
            <w:pPr>
              <w:keepNext/>
              <w:jc w:val="center"/>
              <w:rPr>
                <w:rFonts w:ascii="Arial" w:hAnsi="Arial" w:cs="Arial"/>
                <w:b/>
              </w:rPr>
            </w:pPr>
            <w:r w:rsidRPr="00E84E8F">
              <w:rPr>
                <w:rFonts w:ascii="Arial" w:eastAsia="Times New Roman" w:hAnsi="Arial" w:cs="Arial"/>
                <w:b/>
                <w:bCs/>
              </w:rPr>
              <w:t>4.287%</w:t>
            </w:r>
          </w:p>
        </w:tc>
        <w:tc>
          <w:tcPr>
            <w:tcW w:w="10" w:type="pct"/>
            <w:shd w:val="clear" w:color="auto" w:fill="auto"/>
            <w:vAlign w:val="bottom"/>
          </w:tcPr>
          <w:p w14:paraId="68BF5C0E" w14:textId="77777777" w:rsidR="00176099" w:rsidRPr="00E84E8F" w:rsidRDefault="00176099" w:rsidP="00B83B7C">
            <w:pPr>
              <w:pStyle w:val="la2"/>
              <w:keepNext/>
              <w:spacing w:line="240" w:lineRule="auto"/>
              <w:jc w:val="center"/>
              <w:rPr>
                <w:rFonts w:ascii="Arial" w:hAnsi="Arial" w:cs="Arial"/>
              </w:rPr>
            </w:pPr>
          </w:p>
        </w:tc>
      </w:tr>
      <w:tr w:rsidR="00176099" w:rsidRPr="00E84E8F" w14:paraId="26B43778" w14:textId="77777777" w:rsidTr="009433EA">
        <w:trPr>
          <w:jc w:val="center"/>
        </w:trPr>
        <w:tc>
          <w:tcPr>
            <w:tcW w:w="2649" w:type="pct"/>
            <w:shd w:val="clear" w:color="auto" w:fill="auto"/>
            <w:hideMark/>
          </w:tcPr>
          <w:p w14:paraId="51CC4F39" w14:textId="05D8EADB"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FEBRUARY 12, 2055</w:t>
            </w:r>
          </w:p>
        </w:tc>
        <w:tc>
          <w:tcPr>
            <w:tcW w:w="49" w:type="pct"/>
            <w:shd w:val="clear" w:color="auto" w:fill="auto"/>
            <w:vAlign w:val="bottom"/>
            <w:hideMark/>
          </w:tcPr>
          <w:p w14:paraId="26082D5A" w14:textId="193275FF"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22C0A1E6" w14:textId="3FE57E38"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30FC3FA" w14:textId="103BC0DD" w:rsidR="00176099" w:rsidRPr="00E84E8F" w:rsidRDefault="00C552A4" w:rsidP="00B83B7C">
            <w:pPr>
              <w:keepNext/>
              <w:jc w:val="center"/>
              <w:rPr>
                <w:rFonts w:ascii="Arial" w:hAnsi="Arial" w:cs="Arial"/>
                <w:szCs w:val="24"/>
              </w:rPr>
            </w:pPr>
            <w:r w:rsidRPr="00E84E8F">
              <w:rPr>
                <w:rFonts w:ascii="Arial" w:hAnsi="Arial" w:cs="Arial"/>
                <w:b/>
                <w:bCs/>
              </w:rPr>
              <w:t>2,250</w:t>
            </w:r>
          </w:p>
        </w:tc>
        <w:tc>
          <w:tcPr>
            <w:tcW w:w="49" w:type="pct"/>
            <w:shd w:val="clear" w:color="auto" w:fill="auto"/>
            <w:noWrap/>
            <w:vAlign w:val="bottom"/>
            <w:hideMark/>
          </w:tcPr>
          <w:p w14:paraId="1EDE3C58" w14:textId="6228083A"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4EBDAC5F" w14:textId="34D089C3"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5D8A9F63" w14:textId="3F41DEDF"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2A1181DE" w14:textId="6641D7B2" w:rsidR="00176099" w:rsidRPr="00E84E8F" w:rsidRDefault="00C552A4" w:rsidP="00B83B7C">
            <w:pPr>
              <w:keepNext/>
              <w:jc w:val="center"/>
              <w:rPr>
                <w:rFonts w:ascii="Arial" w:hAnsi="Arial" w:cs="Arial"/>
                <w:szCs w:val="24"/>
              </w:rPr>
            </w:pPr>
            <w:r w:rsidRPr="00E84E8F">
              <w:rPr>
                <w:rFonts w:ascii="Arial" w:hAnsi="Arial" w:cs="Arial"/>
              </w:rPr>
              <w:t>2,250</w:t>
            </w:r>
          </w:p>
        </w:tc>
        <w:tc>
          <w:tcPr>
            <w:tcW w:w="50" w:type="pct"/>
            <w:shd w:val="clear" w:color="auto" w:fill="auto"/>
            <w:noWrap/>
            <w:vAlign w:val="bottom"/>
            <w:hideMark/>
          </w:tcPr>
          <w:p w14:paraId="7CAFE083" w14:textId="5D0FF377"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244EAA5" w14:textId="47FC0FFF"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28EA6288" w14:textId="2BFE7577"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42D2C3CA" w14:textId="28087E4B" w:rsidR="00176099" w:rsidRPr="00E84E8F" w:rsidRDefault="00C552A4" w:rsidP="00B83B7C">
            <w:pPr>
              <w:keepNext/>
              <w:jc w:val="center"/>
              <w:rPr>
                <w:rFonts w:ascii="Arial" w:hAnsi="Arial" w:cs="Arial"/>
                <w:szCs w:val="24"/>
              </w:rPr>
            </w:pPr>
            <w:r w:rsidRPr="00E84E8F">
              <w:rPr>
                <w:rFonts w:ascii="Arial" w:hAnsi="Arial" w:cs="Arial"/>
                <w:b/>
                <w:bCs/>
              </w:rPr>
              <w:t>4.000%</w:t>
            </w:r>
          </w:p>
        </w:tc>
        <w:tc>
          <w:tcPr>
            <w:tcW w:w="50" w:type="pct"/>
            <w:shd w:val="clear" w:color="auto" w:fill="auto"/>
            <w:noWrap/>
            <w:vAlign w:val="bottom"/>
            <w:hideMark/>
          </w:tcPr>
          <w:p w14:paraId="2AADF8B2" w14:textId="5BED292D"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F2A961C" w14:textId="3451801C"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FCD9B05" w14:textId="35AC8711"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DC0E98F" w14:textId="36766584" w:rsidR="00176099" w:rsidRPr="00E84E8F" w:rsidRDefault="00C552A4" w:rsidP="00B83B7C">
            <w:pPr>
              <w:keepNext/>
              <w:jc w:val="center"/>
              <w:rPr>
                <w:rFonts w:ascii="Arial" w:hAnsi="Arial" w:cs="Arial"/>
                <w:b/>
              </w:rPr>
            </w:pPr>
            <w:r w:rsidRPr="00E84E8F">
              <w:rPr>
                <w:rFonts w:ascii="Arial" w:hAnsi="Arial" w:cs="Arial"/>
                <w:b/>
                <w:bCs/>
              </w:rPr>
              <w:t>4.063%</w:t>
            </w:r>
          </w:p>
        </w:tc>
        <w:tc>
          <w:tcPr>
            <w:tcW w:w="10" w:type="pct"/>
            <w:shd w:val="clear" w:color="auto" w:fill="auto"/>
            <w:noWrap/>
            <w:vAlign w:val="bottom"/>
            <w:hideMark/>
          </w:tcPr>
          <w:p w14:paraId="0CCCC528" w14:textId="36C6694C" w:rsidR="00176099" w:rsidRPr="00E84E8F" w:rsidRDefault="00176099" w:rsidP="00B83B7C">
            <w:pPr>
              <w:keepNext/>
              <w:jc w:val="center"/>
              <w:rPr>
                <w:rFonts w:ascii="Arial" w:hAnsi="Arial" w:cs="Arial"/>
                <w:sz w:val="8"/>
                <w:szCs w:val="24"/>
              </w:rPr>
            </w:pPr>
          </w:p>
        </w:tc>
      </w:tr>
      <w:tr w:rsidR="00176099" w:rsidRPr="00E84E8F" w14:paraId="6B92F32F" w14:textId="77777777" w:rsidTr="009433EA">
        <w:trPr>
          <w:jc w:val="center"/>
        </w:trPr>
        <w:tc>
          <w:tcPr>
            <w:tcW w:w="2649" w:type="pct"/>
            <w:shd w:val="clear" w:color="auto" w:fill="auto"/>
            <w:hideMark/>
          </w:tcPr>
          <w:p w14:paraId="6AC0C950" w14:textId="55917A7C" w:rsidR="00176099" w:rsidRPr="00E84E8F" w:rsidRDefault="00C552A4" w:rsidP="00B83B7C">
            <w:pPr>
              <w:pStyle w:val="NormalnyWeb"/>
              <w:keepNext/>
              <w:ind w:left="240" w:hanging="240"/>
              <w:jc w:val="center"/>
              <w:rPr>
                <w:rFonts w:eastAsiaTheme="minorEastAsia" w:cs="Arial"/>
                <w:sz w:val="8"/>
              </w:rPr>
            </w:pPr>
            <w:r w:rsidRPr="00E84E8F">
              <w:rPr>
                <w:rFonts w:cs="Arial"/>
                <w:sz w:val="20"/>
                <w:szCs w:val="20"/>
              </w:rPr>
              <w:t>NOVEMBER 3, 2055</w:t>
            </w:r>
          </w:p>
        </w:tc>
        <w:tc>
          <w:tcPr>
            <w:tcW w:w="49" w:type="pct"/>
            <w:shd w:val="clear" w:color="auto" w:fill="auto"/>
            <w:vAlign w:val="bottom"/>
            <w:hideMark/>
          </w:tcPr>
          <w:p w14:paraId="00F7F049" w14:textId="74C26571"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42C9DB6A" w14:textId="60BAA246"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4F34281" w14:textId="3F8771FD" w:rsidR="00176099" w:rsidRPr="00E84E8F" w:rsidRDefault="00C552A4" w:rsidP="00B83B7C">
            <w:pPr>
              <w:keepNext/>
              <w:jc w:val="center"/>
              <w:rPr>
                <w:rFonts w:ascii="Arial" w:hAnsi="Arial" w:cs="Arial"/>
                <w:szCs w:val="24"/>
              </w:rPr>
            </w:pPr>
            <w:r w:rsidRPr="00E84E8F">
              <w:rPr>
                <w:rFonts w:ascii="Arial" w:hAnsi="Arial" w:cs="Arial"/>
                <w:b/>
                <w:bCs/>
              </w:rPr>
              <w:t>1,000</w:t>
            </w:r>
          </w:p>
        </w:tc>
        <w:tc>
          <w:tcPr>
            <w:tcW w:w="49" w:type="pct"/>
            <w:shd w:val="clear" w:color="auto" w:fill="auto"/>
            <w:noWrap/>
            <w:vAlign w:val="bottom"/>
            <w:hideMark/>
          </w:tcPr>
          <w:p w14:paraId="134B41BB" w14:textId="72F04BF1"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492567DE" w14:textId="079E47B4"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3B0E8DAF" w14:textId="5E316E46"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385E4AD7" w14:textId="33A4AF2F" w:rsidR="00176099" w:rsidRPr="00E84E8F" w:rsidRDefault="00C552A4" w:rsidP="00B83B7C">
            <w:pPr>
              <w:keepNext/>
              <w:jc w:val="center"/>
              <w:rPr>
                <w:rFonts w:ascii="Arial" w:hAnsi="Arial" w:cs="Arial"/>
                <w:szCs w:val="24"/>
              </w:rPr>
            </w:pPr>
            <w:r w:rsidRPr="00E84E8F">
              <w:rPr>
                <w:rFonts w:ascii="Arial" w:hAnsi="Arial" w:cs="Arial"/>
              </w:rPr>
              <w:t>1,000</w:t>
            </w:r>
          </w:p>
        </w:tc>
        <w:tc>
          <w:tcPr>
            <w:tcW w:w="50" w:type="pct"/>
            <w:shd w:val="clear" w:color="auto" w:fill="auto"/>
            <w:noWrap/>
            <w:vAlign w:val="bottom"/>
            <w:hideMark/>
          </w:tcPr>
          <w:p w14:paraId="1469F2E6" w14:textId="296061E0"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3F981E66" w14:textId="71979E2C"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49D2F569" w14:textId="609BE8FB"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3D1DAC7D" w14:textId="14808330" w:rsidR="00176099" w:rsidRPr="00E84E8F" w:rsidRDefault="00C552A4" w:rsidP="00B83B7C">
            <w:pPr>
              <w:keepNext/>
              <w:jc w:val="center"/>
              <w:rPr>
                <w:rFonts w:ascii="Arial" w:hAnsi="Arial" w:cs="Arial"/>
                <w:szCs w:val="24"/>
              </w:rPr>
            </w:pPr>
            <w:r w:rsidRPr="00E84E8F">
              <w:rPr>
                <w:rFonts w:ascii="Arial" w:hAnsi="Arial" w:cs="Arial"/>
                <w:b/>
                <w:bCs/>
              </w:rPr>
              <w:t>4.750%</w:t>
            </w:r>
          </w:p>
        </w:tc>
        <w:tc>
          <w:tcPr>
            <w:tcW w:w="50" w:type="pct"/>
            <w:shd w:val="clear" w:color="auto" w:fill="auto"/>
            <w:noWrap/>
            <w:vAlign w:val="bottom"/>
            <w:hideMark/>
          </w:tcPr>
          <w:p w14:paraId="366F0E1A" w14:textId="5845CDB5"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5D7CDB5A" w14:textId="08F18182"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19F7F8B8" w14:textId="34020928"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590D6955" w14:textId="1CAE885F" w:rsidR="00176099" w:rsidRPr="00E84E8F" w:rsidRDefault="00C552A4" w:rsidP="00B83B7C">
            <w:pPr>
              <w:keepNext/>
              <w:jc w:val="center"/>
              <w:rPr>
                <w:rFonts w:ascii="Arial" w:hAnsi="Arial" w:cs="Arial"/>
                <w:b/>
              </w:rPr>
            </w:pPr>
            <w:r w:rsidRPr="00E84E8F">
              <w:rPr>
                <w:rFonts w:ascii="Arial" w:hAnsi="Arial" w:cs="Arial"/>
                <w:b/>
                <w:bCs/>
              </w:rPr>
              <w:t>4.782%</w:t>
            </w:r>
          </w:p>
        </w:tc>
        <w:tc>
          <w:tcPr>
            <w:tcW w:w="10" w:type="pct"/>
            <w:shd w:val="clear" w:color="auto" w:fill="auto"/>
            <w:noWrap/>
            <w:vAlign w:val="bottom"/>
            <w:hideMark/>
          </w:tcPr>
          <w:p w14:paraId="728ECE72" w14:textId="4D260E76" w:rsidR="00176099" w:rsidRPr="00E84E8F" w:rsidRDefault="00176099" w:rsidP="00B83B7C">
            <w:pPr>
              <w:keepNext/>
              <w:jc w:val="center"/>
              <w:rPr>
                <w:rFonts w:ascii="Arial" w:hAnsi="Arial" w:cs="Arial"/>
                <w:sz w:val="8"/>
                <w:szCs w:val="24"/>
              </w:rPr>
            </w:pPr>
          </w:p>
        </w:tc>
      </w:tr>
      <w:tr w:rsidR="00176099" w:rsidRPr="00E84E8F" w14:paraId="1A37350F" w14:textId="77777777" w:rsidTr="009433EA">
        <w:trPr>
          <w:jc w:val="center"/>
        </w:trPr>
        <w:tc>
          <w:tcPr>
            <w:tcW w:w="2649" w:type="pct"/>
            <w:shd w:val="clear" w:color="auto" w:fill="auto"/>
            <w:hideMark/>
          </w:tcPr>
          <w:p w14:paraId="7F883101" w14:textId="4C5C05C5" w:rsidR="00176099" w:rsidRPr="00E84E8F" w:rsidRDefault="00C552A4" w:rsidP="00B83B7C">
            <w:pPr>
              <w:pStyle w:val="NormalnyWeb"/>
              <w:keepNext/>
              <w:spacing w:before="0" w:beforeAutospacing="0" w:after="0" w:afterAutospacing="0"/>
              <w:ind w:left="240" w:hanging="240"/>
              <w:jc w:val="center"/>
              <w:rPr>
                <w:rFonts w:cs="Arial"/>
                <w:sz w:val="20"/>
                <w:szCs w:val="20"/>
                <w:vertAlign w:val="superscript"/>
              </w:rPr>
            </w:pPr>
            <w:r w:rsidRPr="00E84E8F">
              <w:rPr>
                <w:rFonts w:cs="Arial"/>
                <w:sz w:val="20"/>
                <w:szCs w:val="20"/>
              </w:rPr>
              <w:t>AUGUST 8, 2056</w:t>
            </w:r>
          </w:p>
          <w:p w14:paraId="26CCF8F6" w14:textId="77777777" w:rsidR="00176099" w:rsidRPr="00E84E8F" w:rsidRDefault="00176099" w:rsidP="00B83B7C">
            <w:pPr>
              <w:pStyle w:val="NormalnyWeb"/>
              <w:keepNext/>
              <w:spacing w:before="0" w:beforeAutospacing="0" w:after="0" w:afterAutospacing="0"/>
              <w:ind w:left="240" w:hanging="240"/>
              <w:jc w:val="center"/>
              <w:rPr>
                <w:rFonts w:eastAsiaTheme="minorEastAsia" w:cs="Arial"/>
                <w:sz w:val="2"/>
                <w:szCs w:val="2"/>
              </w:rPr>
            </w:pPr>
          </w:p>
        </w:tc>
        <w:tc>
          <w:tcPr>
            <w:tcW w:w="49" w:type="pct"/>
            <w:shd w:val="clear" w:color="auto" w:fill="auto"/>
            <w:vAlign w:val="bottom"/>
            <w:hideMark/>
          </w:tcPr>
          <w:p w14:paraId="2077CA1D" w14:textId="480590EB"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2E917EB9" w14:textId="18956F39"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1EB73DED" w14:textId="62AE55E6" w:rsidR="00176099" w:rsidRPr="00E84E8F" w:rsidRDefault="00C552A4" w:rsidP="00B83B7C">
            <w:pPr>
              <w:keepNext/>
              <w:jc w:val="center"/>
              <w:rPr>
                <w:rFonts w:ascii="Arial" w:hAnsi="Arial" w:cs="Arial"/>
                <w:szCs w:val="24"/>
              </w:rPr>
            </w:pPr>
            <w:r w:rsidRPr="00E84E8F">
              <w:rPr>
                <w:rFonts w:ascii="Arial" w:hAnsi="Arial" w:cs="Arial"/>
                <w:b/>
                <w:bCs/>
              </w:rPr>
              <w:t>2,250</w:t>
            </w:r>
          </w:p>
        </w:tc>
        <w:tc>
          <w:tcPr>
            <w:tcW w:w="49" w:type="pct"/>
            <w:shd w:val="clear" w:color="auto" w:fill="auto"/>
            <w:noWrap/>
            <w:vAlign w:val="bottom"/>
            <w:hideMark/>
          </w:tcPr>
          <w:p w14:paraId="76CF61D8" w14:textId="37D8AE1B"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0CE996E1" w14:textId="0E9C17D4"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784DEF81" w14:textId="154AE793"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60EA29CA" w14:textId="1FF93B88" w:rsidR="00176099" w:rsidRPr="00E84E8F" w:rsidRDefault="00C552A4" w:rsidP="00B83B7C">
            <w:pPr>
              <w:keepNext/>
              <w:jc w:val="center"/>
              <w:rPr>
                <w:rFonts w:ascii="Arial" w:hAnsi="Arial" w:cs="Arial"/>
                <w:szCs w:val="24"/>
              </w:rPr>
            </w:pPr>
            <w:r w:rsidRPr="00E84E8F">
              <w:rPr>
                <w:rFonts w:ascii="Arial" w:hAnsi="Arial" w:cs="Arial"/>
              </w:rPr>
              <w:t>2,250</w:t>
            </w:r>
          </w:p>
        </w:tc>
        <w:tc>
          <w:tcPr>
            <w:tcW w:w="50" w:type="pct"/>
            <w:shd w:val="clear" w:color="auto" w:fill="auto"/>
            <w:noWrap/>
            <w:vAlign w:val="bottom"/>
            <w:hideMark/>
          </w:tcPr>
          <w:p w14:paraId="12520307" w14:textId="75A2B7C8"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6F4AD272" w14:textId="7E717B7F"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24785461" w14:textId="629BC37A" w:rsidR="00176099" w:rsidRPr="00E84E8F" w:rsidRDefault="00176099" w:rsidP="00B83B7C">
            <w:pPr>
              <w:keepNext/>
              <w:jc w:val="center"/>
              <w:rPr>
                <w:rFonts w:ascii="Arial" w:hAnsi="Arial" w:cs="Arial"/>
                <w:sz w:val="8"/>
                <w:szCs w:val="24"/>
              </w:rPr>
            </w:pPr>
          </w:p>
        </w:tc>
        <w:tc>
          <w:tcPr>
            <w:tcW w:w="449" w:type="pct"/>
            <w:shd w:val="clear" w:color="auto" w:fill="auto"/>
            <w:vAlign w:val="bottom"/>
            <w:hideMark/>
          </w:tcPr>
          <w:p w14:paraId="3749D58C" w14:textId="65CF1078" w:rsidR="00176099" w:rsidRPr="00E84E8F" w:rsidRDefault="00C552A4" w:rsidP="00B83B7C">
            <w:pPr>
              <w:keepNext/>
              <w:jc w:val="center"/>
              <w:rPr>
                <w:rFonts w:ascii="Arial" w:hAnsi="Arial" w:cs="Arial"/>
                <w:szCs w:val="24"/>
              </w:rPr>
            </w:pPr>
            <w:r w:rsidRPr="00E84E8F">
              <w:rPr>
                <w:rFonts w:ascii="Arial" w:hAnsi="Arial" w:cs="Arial"/>
                <w:b/>
                <w:bCs/>
              </w:rPr>
              <w:t>3.950%</w:t>
            </w:r>
          </w:p>
        </w:tc>
        <w:tc>
          <w:tcPr>
            <w:tcW w:w="50" w:type="pct"/>
            <w:shd w:val="clear" w:color="auto" w:fill="auto"/>
            <w:noWrap/>
            <w:vAlign w:val="bottom"/>
            <w:hideMark/>
          </w:tcPr>
          <w:p w14:paraId="26921A34" w14:textId="0CA70168"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4E03F529" w14:textId="7DED9D56"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08E10F8C" w14:textId="1FB9F30A" w:rsidR="00176099" w:rsidRPr="00E84E8F" w:rsidRDefault="00176099" w:rsidP="00B83B7C">
            <w:pPr>
              <w:pStyle w:val="la2"/>
              <w:keepNext/>
              <w:spacing w:line="240" w:lineRule="auto"/>
              <w:jc w:val="center"/>
              <w:rPr>
                <w:rFonts w:ascii="Arial" w:eastAsiaTheme="minorEastAsia" w:hAnsi="Arial" w:cs="Arial"/>
              </w:rPr>
            </w:pPr>
          </w:p>
        </w:tc>
        <w:tc>
          <w:tcPr>
            <w:tcW w:w="449" w:type="pct"/>
            <w:shd w:val="clear" w:color="auto" w:fill="auto"/>
            <w:vAlign w:val="bottom"/>
            <w:hideMark/>
          </w:tcPr>
          <w:p w14:paraId="3D1E25AE" w14:textId="4BD760E8" w:rsidR="00176099" w:rsidRPr="00E84E8F" w:rsidRDefault="00C552A4" w:rsidP="00B83B7C">
            <w:pPr>
              <w:keepNext/>
              <w:jc w:val="center"/>
              <w:rPr>
                <w:rFonts w:ascii="Arial" w:eastAsiaTheme="minorEastAsia" w:hAnsi="Arial" w:cs="Arial"/>
                <w:b/>
              </w:rPr>
            </w:pPr>
            <w:r w:rsidRPr="00E84E8F">
              <w:rPr>
                <w:rFonts w:ascii="Arial" w:hAnsi="Arial" w:cs="Arial"/>
                <w:b/>
                <w:bCs/>
              </w:rPr>
              <w:t>4.033%</w:t>
            </w:r>
          </w:p>
        </w:tc>
        <w:tc>
          <w:tcPr>
            <w:tcW w:w="10" w:type="pct"/>
            <w:shd w:val="clear" w:color="auto" w:fill="auto"/>
            <w:vAlign w:val="bottom"/>
            <w:hideMark/>
          </w:tcPr>
          <w:p w14:paraId="48986A6A" w14:textId="0DA4A2A2" w:rsidR="00176099" w:rsidRPr="00E84E8F" w:rsidRDefault="00176099" w:rsidP="00B83B7C">
            <w:pPr>
              <w:pStyle w:val="la2"/>
              <w:keepNext/>
              <w:spacing w:line="240" w:lineRule="auto"/>
              <w:jc w:val="center"/>
              <w:rPr>
                <w:rFonts w:ascii="Arial" w:eastAsiaTheme="minorEastAsia" w:hAnsi="Arial" w:cs="Arial"/>
              </w:rPr>
            </w:pPr>
          </w:p>
        </w:tc>
      </w:tr>
      <w:tr w:rsidR="00176099" w:rsidRPr="00E84E8F" w14:paraId="76A1BF71" w14:textId="77777777" w:rsidTr="009433EA">
        <w:trPr>
          <w:jc w:val="center"/>
        </w:trPr>
        <w:tc>
          <w:tcPr>
            <w:tcW w:w="2649" w:type="pct"/>
            <w:shd w:val="clear" w:color="auto" w:fill="auto"/>
          </w:tcPr>
          <w:p w14:paraId="52FB3E0A" w14:textId="38D81370" w:rsidR="00176099" w:rsidRPr="00E84E8F" w:rsidRDefault="00C552A4" w:rsidP="00B83B7C">
            <w:pPr>
              <w:keepNext/>
              <w:ind w:left="240" w:hanging="240"/>
              <w:jc w:val="center"/>
              <w:rPr>
                <w:rFonts w:ascii="Arial" w:eastAsia="Times New Roman" w:hAnsi="Arial" w:cs="Arial"/>
                <w:szCs w:val="20"/>
                <w:vertAlign w:val="superscript"/>
              </w:rPr>
            </w:pPr>
            <w:r w:rsidRPr="00E84E8F">
              <w:rPr>
                <w:rFonts w:ascii="Arial" w:eastAsia="Times New Roman" w:hAnsi="Arial" w:cs="Arial"/>
                <w:szCs w:val="20"/>
              </w:rPr>
              <w:t>FEBRUARY 6, 2057</w:t>
            </w:r>
          </w:p>
          <w:p w14:paraId="0B87EB50" w14:textId="77777777" w:rsidR="00176099" w:rsidRPr="00E84E8F" w:rsidRDefault="00176099" w:rsidP="00B83B7C">
            <w:pPr>
              <w:keepNext/>
              <w:ind w:left="240" w:hanging="240"/>
              <w:jc w:val="center"/>
              <w:rPr>
                <w:rFonts w:ascii="Arial" w:hAnsi="Arial" w:cs="Arial"/>
                <w:sz w:val="2"/>
                <w:szCs w:val="2"/>
              </w:rPr>
            </w:pPr>
          </w:p>
        </w:tc>
        <w:tc>
          <w:tcPr>
            <w:tcW w:w="49" w:type="pct"/>
            <w:shd w:val="clear" w:color="auto" w:fill="auto"/>
            <w:vAlign w:val="bottom"/>
          </w:tcPr>
          <w:p w14:paraId="785B2231" w14:textId="77777777" w:rsidR="00176099" w:rsidRPr="00E84E8F" w:rsidRDefault="00176099" w:rsidP="00B83B7C">
            <w:pPr>
              <w:pStyle w:val="la2"/>
              <w:keepNext/>
              <w:spacing w:line="240" w:lineRule="auto"/>
              <w:jc w:val="center"/>
              <w:rPr>
                <w:rFonts w:ascii="Arial" w:hAnsi="Arial" w:cs="Arial"/>
                <w:sz w:val="20"/>
                <w:szCs w:val="20"/>
              </w:rPr>
            </w:pPr>
          </w:p>
        </w:tc>
        <w:tc>
          <w:tcPr>
            <w:tcW w:w="49" w:type="pct"/>
            <w:shd w:val="clear" w:color="auto" w:fill="auto"/>
            <w:vAlign w:val="bottom"/>
          </w:tcPr>
          <w:p w14:paraId="5B3BB29A" w14:textId="77777777" w:rsidR="00176099" w:rsidRPr="00E84E8F" w:rsidRDefault="00176099" w:rsidP="00B83B7C">
            <w:pPr>
              <w:keepNext/>
              <w:jc w:val="center"/>
              <w:rPr>
                <w:rFonts w:ascii="Arial" w:hAnsi="Arial" w:cs="Arial"/>
                <w:b/>
                <w:bCs/>
                <w:szCs w:val="20"/>
              </w:rPr>
            </w:pPr>
          </w:p>
        </w:tc>
        <w:tc>
          <w:tcPr>
            <w:tcW w:w="449" w:type="pct"/>
            <w:shd w:val="clear" w:color="auto" w:fill="auto"/>
            <w:vAlign w:val="bottom"/>
          </w:tcPr>
          <w:p w14:paraId="1C3FA114" w14:textId="2DC766ED" w:rsidR="00176099" w:rsidRPr="00E84E8F" w:rsidRDefault="00C552A4" w:rsidP="00B83B7C">
            <w:pPr>
              <w:keepNext/>
              <w:jc w:val="center"/>
              <w:rPr>
                <w:rFonts w:ascii="Arial" w:hAnsi="Arial" w:cs="Arial"/>
                <w:b/>
                <w:bCs/>
                <w:szCs w:val="20"/>
              </w:rPr>
            </w:pPr>
            <w:r w:rsidRPr="00E84E8F">
              <w:rPr>
                <w:rFonts w:ascii="Arial" w:hAnsi="Arial" w:cs="Arial"/>
                <w:b/>
                <w:bCs/>
                <w:szCs w:val="20"/>
              </w:rPr>
              <w:t>2,000</w:t>
            </w:r>
          </w:p>
        </w:tc>
        <w:tc>
          <w:tcPr>
            <w:tcW w:w="49" w:type="pct"/>
            <w:shd w:val="clear" w:color="auto" w:fill="auto"/>
            <w:noWrap/>
            <w:vAlign w:val="bottom"/>
          </w:tcPr>
          <w:p w14:paraId="50133BA8" w14:textId="77777777" w:rsidR="00176099" w:rsidRPr="00E84E8F" w:rsidRDefault="00176099" w:rsidP="00B83B7C">
            <w:pPr>
              <w:keepNext/>
              <w:jc w:val="center"/>
              <w:rPr>
                <w:rFonts w:ascii="Arial" w:hAnsi="Arial" w:cs="Arial"/>
                <w:b/>
                <w:bCs/>
                <w:szCs w:val="20"/>
              </w:rPr>
            </w:pPr>
          </w:p>
        </w:tc>
        <w:tc>
          <w:tcPr>
            <w:tcW w:w="49" w:type="pct"/>
            <w:shd w:val="clear" w:color="auto" w:fill="auto"/>
            <w:vAlign w:val="bottom"/>
          </w:tcPr>
          <w:p w14:paraId="0CE46923" w14:textId="77777777" w:rsidR="00176099" w:rsidRPr="00E84E8F" w:rsidRDefault="00176099" w:rsidP="00B83B7C">
            <w:pPr>
              <w:pStyle w:val="la2"/>
              <w:keepNext/>
              <w:spacing w:line="240" w:lineRule="auto"/>
              <w:jc w:val="center"/>
              <w:rPr>
                <w:rFonts w:ascii="Arial" w:hAnsi="Arial" w:cs="Arial"/>
                <w:sz w:val="20"/>
                <w:szCs w:val="20"/>
              </w:rPr>
            </w:pPr>
          </w:p>
        </w:tc>
        <w:tc>
          <w:tcPr>
            <w:tcW w:w="49" w:type="pct"/>
            <w:shd w:val="clear" w:color="auto" w:fill="auto"/>
            <w:vAlign w:val="bottom"/>
          </w:tcPr>
          <w:p w14:paraId="31A213AC" w14:textId="77777777" w:rsidR="00176099" w:rsidRPr="00E84E8F" w:rsidRDefault="00176099" w:rsidP="00B83B7C">
            <w:pPr>
              <w:keepNext/>
              <w:jc w:val="center"/>
              <w:rPr>
                <w:rFonts w:ascii="Arial" w:hAnsi="Arial" w:cs="Arial"/>
                <w:szCs w:val="20"/>
              </w:rPr>
            </w:pPr>
          </w:p>
        </w:tc>
        <w:tc>
          <w:tcPr>
            <w:tcW w:w="449" w:type="pct"/>
            <w:shd w:val="clear" w:color="auto" w:fill="auto"/>
            <w:vAlign w:val="bottom"/>
          </w:tcPr>
          <w:p w14:paraId="31D96A8D" w14:textId="692901FB" w:rsidR="00176099" w:rsidRPr="00E84E8F" w:rsidRDefault="00C552A4" w:rsidP="00B83B7C">
            <w:pPr>
              <w:keepNext/>
              <w:jc w:val="center"/>
              <w:rPr>
                <w:rFonts w:ascii="Arial" w:hAnsi="Arial" w:cs="Arial"/>
                <w:szCs w:val="20"/>
              </w:rPr>
            </w:pPr>
            <w:r w:rsidRPr="00E84E8F">
              <w:rPr>
                <w:rFonts w:ascii="Arial" w:hAnsi="Arial" w:cs="Arial"/>
                <w:szCs w:val="20"/>
              </w:rPr>
              <w:t>2,000</w:t>
            </w:r>
          </w:p>
        </w:tc>
        <w:tc>
          <w:tcPr>
            <w:tcW w:w="50" w:type="pct"/>
            <w:shd w:val="clear" w:color="auto" w:fill="auto"/>
            <w:noWrap/>
            <w:vAlign w:val="bottom"/>
          </w:tcPr>
          <w:p w14:paraId="7CD97E7B" w14:textId="77777777" w:rsidR="00176099" w:rsidRPr="00E84E8F" w:rsidRDefault="00176099" w:rsidP="00B83B7C">
            <w:pPr>
              <w:keepNext/>
              <w:jc w:val="center"/>
              <w:rPr>
                <w:rFonts w:ascii="Arial" w:hAnsi="Arial" w:cs="Arial"/>
                <w:szCs w:val="20"/>
              </w:rPr>
            </w:pPr>
          </w:p>
        </w:tc>
        <w:tc>
          <w:tcPr>
            <w:tcW w:w="50" w:type="pct"/>
            <w:shd w:val="clear" w:color="auto" w:fill="auto"/>
            <w:vAlign w:val="bottom"/>
          </w:tcPr>
          <w:p w14:paraId="3ED63E07" w14:textId="77777777" w:rsidR="00176099" w:rsidRPr="00E84E8F" w:rsidRDefault="00176099" w:rsidP="00B83B7C">
            <w:pPr>
              <w:pStyle w:val="la2"/>
              <w:keepNext/>
              <w:spacing w:line="240" w:lineRule="auto"/>
              <w:jc w:val="center"/>
              <w:rPr>
                <w:rFonts w:ascii="Arial" w:hAnsi="Arial" w:cs="Arial"/>
                <w:sz w:val="20"/>
                <w:szCs w:val="20"/>
              </w:rPr>
            </w:pPr>
          </w:p>
        </w:tc>
        <w:tc>
          <w:tcPr>
            <w:tcW w:w="50" w:type="pct"/>
            <w:shd w:val="clear" w:color="auto" w:fill="auto"/>
            <w:vAlign w:val="bottom"/>
          </w:tcPr>
          <w:p w14:paraId="3C166A6F" w14:textId="77777777" w:rsidR="00176099" w:rsidRPr="00E84E8F" w:rsidRDefault="00176099" w:rsidP="00B83B7C">
            <w:pPr>
              <w:keepNext/>
              <w:jc w:val="center"/>
              <w:rPr>
                <w:rFonts w:ascii="Arial" w:hAnsi="Arial" w:cs="Arial"/>
                <w:b/>
                <w:bCs/>
                <w:szCs w:val="20"/>
              </w:rPr>
            </w:pPr>
          </w:p>
        </w:tc>
        <w:tc>
          <w:tcPr>
            <w:tcW w:w="449" w:type="pct"/>
            <w:shd w:val="clear" w:color="auto" w:fill="auto"/>
            <w:vAlign w:val="bottom"/>
          </w:tcPr>
          <w:p w14:paraId="42FE00A3" w14:textId="13EF8E55" w:rsidR="00176099" w:rsidRPr="00E84E8F" w:rsidRDefault="00C552A4" w:rsidP="00B83B7C">
            <w:pPr>
              <w:keepNext/>
              <w:jc w:val="center"/>
              <w:rPr>
                <w:rFonts w:ascii="Arial" w:hAnsi="Arial" w:cs="Arial"/>
                <w:b/>
                <w:bCs/>
                <w:szCs w:val="20"/>
              </w:rPr>
            </w:pPr>
            <w:r w:rsidRPr="00E84E8F">
              <w:rPr>
                <w:rFonts w:ascii="Arial" w:eastAsia="Times New Roman" w:hAnsi="Arial" w:cs="Arial"/>
                <w:b/>
                <w:bCs/>
                <w:szCs w:val="20"/>
              </w:rPr>
              <w:t>4.500%</w:t>
            </w:r>
          </w:p>
        </w:tc>
        <w:tc>
          <w:tcPr>
            <w:tcW w:w="50" w:type="pct"/>
            <w:shd w:val="clear" w:color="auto" w:fill="auto"/>
            <w:noWrap/>
            <w:vAlign w:val="bottom"/>
          </w:tcPr>
          <w:p w14:paraId="256B3EAA" w14:textId="77777777" w:rsidR="00176099" w:rsidRPr="00E84E8F" w:rsidRDefault="00176099" w:rsidP="00B83B7C">
            <w:pPr>
              <w:keepNext/>
              <w:jc w:val="center"/>
              <w:rPr>
                <w:rFonts w:ascii="Arial" w:hAnsi="Arial" w:cs="Arial"/>
                <w:b/>
                <w:bCs/>
                <w:szCs w:val="20"/>
              </w:rPr>
            </w:pPr>
          </w:p>
        </w:tc>
        <w:tc>
          <w:tcPr>
            <w:tcW w:w="50" w:type="pct"/>
            <w:shd w:val="clear" w:color="auto" w:fill="auto"/>
            <w:vAlign w:val="bottom"/>
          </w:tcPr>
          <w:p w14:paraId="1E4FC43F" w14:textId="77777777" w:rsidR="00176099" w:rsidRPr="00E84E8F" w:rsidRDefault="00176099" w:rsidP="00B83B7C">
            <w:pPr>
              <w:pStyle w:val="la2"/>
              <w:keepNext/>
              <w:spacing w:line="240" w:lineRule="auto"/>
              <w:jc w:val="center"/>
              <w:rPr>
                <w:rFonts w:ascii="Arial" w:hAnsi="Arial" w:cs="Arial"/>
                <w:sz w:val="20"/>
                <w:szCs w:val="20"/>
              </w:rPr>
            </w:pPr>
          </w:p>
        </w:tc>
        <w:tc>
          <w:tcPr>
            <w:tcW w:w="50" w:type="pct"/>
            <w:shd w:val="clear" w:color="auto" w:fill="auto"/>
            <w:vAlign w:val="bottom"/>
          </w:tcPr>
          <w:p w14:paraId="7528591C" w14:textId="77777777" w:rsidR="00176099" w:rsidRPr="00E84E8F" w:rsidRDefault="00176099" w:rsidP="00B83B7C">
            <w:pPr>
              <w:pStyle w:val="la2"/>
              <w:keepNext/>
              <w:spacing w:line="240" w:lineRule="auto"/>
              <w:jc w:val="center"/>
              <w:rPr>
                <w:rFonts w:ascii="Arial" w:hAnsi="Arial" w:cs="Arial"/>
                <w:sz w:val="20"/>
                <w:szCs w:val="20"/>
              </w:rPr>
            </w:pPr>
          </w:p>
        </w:tc>
        <w:tc>
          <w:tcPr>
            <w:tcW w:w="449" w:type="pct"/>
            <w:shd w:val="clear" w:color="auto" w:fill="auto"/>
            <w:vAlign w:val="bottom"/>
          </w:tcPr>
          <w:p w14:paraId="27EF782A" w14:textId="2FE75718" w:rsidR="00176099" w:rsidRPr="00E84E8F" w:rsidRDefault="00C552A4" w:rsidP="00B83B7C">
            <w:pPr>
              <w:keepNext/>
              <w:jc w:val="center"/>
              <w:rPr>
                <w:rFonts w:ascii="Arial" w:hAnsi="Arial" w:cs="Arial"/>
                <w:b/>
                <w:szCs w:val="20"/>
              </w:rPr>
            </w:pPr>
            <w:r w:rsidRPr="00E84E8F">
              <w:rPr>
                <w:rFonts w:ascii="Arial" w:eastAsia="Times New Roman" w:hAnsi="Arial" w:cs="Arial"/>
                <w:b/>
                <w:bCs/>
                <w:szCs w:val="20"/>
              </w:rPr>
              <w:t>4.528%</w:t>
            </w:r>
          </w:p>
        </w:tc>
        <w:tc>
          <w:tcPr>
            <w:tcW w:w="10" w:type="pct"/>
            <w:shd w:val="clear" w:color="auto" w:fill="auto"/>
            <w:vAlign w:val="bottom"/>
          </w:tcPr>
          <w:p w14:paraId="28E1B9CD" w14:textId="77777777" w:rsidR="00176099" w:rsidRPr="00E84E8F" w:rsidRDefault="00176099" w:rsidP="00B83B7C">
            <w:pPr>
              <w:pStyle w:val="la2"/>
              <w:keepNext/>
              <w:spacing w:line="240" w:lineRule="auto"/>
              <w:jc w:val="center"/>
              <w:rPr>
                <w:rFonts w:ascii="Arial" w:hAnsi="Arial" w:cs="Arial"/>
                <w:sz w:val="20"/>
                <w:szCs w:val="20"/>
              </w:rPr>
            </w:pPr>
          </w:p>
        </w:tc>
      </w:tr>
      <w:tr w:rsidR="00176099" w:rsidRPr="00E84E8F" w14:paraId="78517D44" w14:textId="77777777" w:rsidTr="009433EA">
        <w:trPr>
          <w:jc w:val="center"/>
        </w:trPr>
        <w:tc>
          <w:tcPr>
            <w:tcW w:w="3196" w:type="pct"/>
            <w:gridSpan w:val="4"/>
            <w:tcBorders>
              <w:bottom w:val="single" w:sz="4" w:space="0" w:color="auto"/>
            </w:tcBorders>
            <w:shd w:val="clear" w:color="auto" w:fill="auto"/>
            <w:vAlign w:val="bottom"/>
          </w:tcPr>
          <w:p w14:paraId="363A4751" w14:textId="7FFFE58F"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noWrap/>
            <w:vAlign w:val="bottom"/>
          </w:tcPr>
          <w:p w14:paraId="74CEAC3D"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vAlign w:val="bottom"/>
          </w:tcPr>
          <w:p w14:paraId="37B29ABE" w14:textId="77777777" w:rsidR="00176099" w:rsidRPr="00E84E8F" w:rsidRDefault="00176099" w:rsidP="00B83B7C">
            <w:pPr>
              <w:pStyle w:val="la2"/>
              <w:keepNext/>
              <w:spacing w:line="80" w:lineRule="exact"/>
              <w:jc w:val="center"/>
              <w:rPr>
                <w:rFonts w:ascii="Arial" w:hAnsi="Arial" w:cs="Arial"/>
              </w:rPr>
            </w:pPr>
          </w:p>
        </w:tc>
        <w:tc>
          <w:tcPr>
            <w:tcW w:w="49" w:type="pct"/>
            <w:tcBorders>
              <w:bottom w:val="single" w:sz="4" w:space="0" w:color="auto"/>
            </w:tcBorders>
            <w:shd w:val="clear" w:color="auto" w:fill="auto"/>
            <w:vAlign w:val="bottom"/>
          </w:tcPr>
          <w:p w14:paraId="59E74B28" w14:textId="77777777" w:rsidR="00176099" w:rsidRPr="00E84E8F" w:rsidRDefault="00176099" w:rsidP="00B83B7C">
            <w:pPr>
              <w:keepNext/>
              <w:spacing w:line="80" w:lineRule="exact"/>
              <w:jc w:val="center"/>
              <w:rPr>
                <w:rFonts w:ascii="Arial" w:hAnsi="Arial" w:cs="Arial"/>
                <w:sz w:val="8"/>
                <w:szCs w:val="8"/>
              </w:rPr>
            </w:pPr>
          </w:p>
        </w:tc>
        <w:tc>
          <w:tcPr>
            <w:tcW w:w="449" w:type="pct"/>
            <w:tcBorders>
              <w:bottom w:val="single" w:sz="4" w:space="0" w:color="auto"/>
            </w:tcBorders>
            <w:shd w:val="clear" w:color="auto" w:fill="auto"/>
            <w:vAlign w:val="bottom"/>
          </w:tcPr>
          <w:p w14:paraId="193B1919"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noWrap/>
            <w:vAlign w:val="bottom"/>
          </w:tcPr>
          <w:p w14:paraId="0B3E8636"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78AF8CF2"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01BF1D20" w14:textId="77777777" w:rsidR="00176099" w:rsidRPr="00E84E8F" w:rsidRDefault="00176099" w:rsidP="00B83B7C">
            <w:pPr>
              <w:keepNext/>
              <w:spacing w:line="80" w:lineRule="exact"/>
              <w:jc w:val="center"/>
              <w:rPr>
                <w:rFonts w:ascii="Arial" w:hAnsi="Arial" w:cs="Arial"/>
                <w:b/>
                <w:bCs/>
                <w:sz w:val="8"/>
                <w:szCs w:val="8"/>
              </w:rPr>
            </w:pPr>
          </w:p>
        </w:tc>
        <w:tc>
          <w:tcPr>
            <w:tcW w:w="449" w:type="pct"/>
            <w:shd w:val="clear" w:color="auto" w:fill="auto"/>
            <w:vAlign w:val="bottom"/>
          </w:tcPr>
          <w:p w14:paraId="1BCCF5D2" w14:textId="77777777" w:rsidR="00176099" w:rsidRPr="00E84E8F" w:rsidRDefault="00176099" w:rsidP="00B83B7C">
            <w:pPr>
              <w:keepNext/>
              <w:spacing w:line="80" w:lineRule="exact"/>
              <w:jc w:val="center"/>
              <w:rPr>
                <w:rFonts w:ascii="Arial" w:eastAsia="Times New Roman" w:hAnsi="Arial" w:cs="Arial"/>
                <w:b/>
                <w:bCs/>
                <w:sz w:val="8"/>
                <w:szCs w:val="8"/>
              </w:rPr>
            </w:pPr>
          </w:p>
        </w:tc>
        <w:tc>
          <w:tcPr>
            <w:tcW w:w="50" w:type="pct"/>
            <w:shd w:val="clear" w:color="auto" w:fill="auto"/>
            <w:noWrap/>
            <w:vAlign w:val="bottom"/>
          </w:tcPr>
          <w:p w14:paraId="20FF3EAD"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7B1444F7"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53A6BAEE" w14:textId="77777777" w:rsidR="00176099" w:rsidRPr="00E84E8F" w:rsidRDefault="00176099" w:rsidP="00B83B7C">
            <w:pPr>
              <w:pStyle w:val="la2"/>
              <w:keepNext/>
              <w:spacing w:line="80" w:lineRule="exact"/>
              <w:jc w:val="center"/>
              <w:rPr>
                <w:rFonts w:ascii="Arial" w:hAnsi="Arial" w:cs="Arial"/>
              </w:rPr>
            </w:pPr>
          </w:p>
        </w:tc>
        <w:tc>
          <w:tcPr>
            <w:tcW w:w="449" w:type="pct"/>
            <w:shd w:val="clear" w:color="auto" w:fill="auto"/>
            <w:vAlign w:val="bottom"/>
          </w:tcPr>
          <w:p w14:paraId="3E5E1866" w14:textId="77777777" w:rsidR="00176099" w:rsidRPr="00E84E8F" w:rsidRDefault="00176099" w:rsidP="00B83B7C">
            <w:pPr>
              <w:keepNext/>
              <w:spacing w:line="80" w:lineRule="exact"/>
              <w:jc w:val="center"/>
              <w:rPr>
                <w:rFonts w:ascii="Arial" w:hAnsi="Arial" w:cs="Arial"/>
                <w:b/>
                <w:sz w:val="8"/>
                <w:szCs w:val="8"/>
              </w:rPr>
            </w:pPr>
          </w:p>
        </w:tc>
        <w:tc>
          <w:tcPr>
            <w:tcW w:w="10" w:type="pct"/>
            <w:shd w:val="clear" w:color="auto" w:fill="auto"/>
            <w:vAlign w:val="bottom"/>
          </w:tcPr>
          <w:p w14:paraId="3ADAD606" w14:textId="77777777" w:rsidR="00176099" w:rsidRPr="00E84E8F" w:rsidRDefault="00176099" w:rsidP="00B83B7C">
            <w:pPr>
              <w:pStyle w:val="la2"/>
              <w:keepNext/>
              <w:spacing w:line="80" w:lineRule="exact"/>
              <w:jc w:val="center"/>
              <w:rPr>
                <w:rFonts w:ascii="Arial" w:hAnsi="Arial" w:cs="Arial"/>
              </w:rPr>
            </w:pPr>
          </w:p>
        </w:tc>
      </w:tr>
      <w:tr w:rsidR="00176099" w:rsidRPr="00E84E8F" w14:paraId="4924CBB6" w14:textId="77777777" w:rsidTr="009433EA">
        <w:trPr>
          <w:jc w:val="center"/>
        </w:trPr>
        <w:tc>
          <w:tcPr>
            <w:tcW w:w="3196" w:type="pct"/>
            <w:gridSpan w:val="4"/>
            <w:tcBorders>
              <w:top w:val="single" w:sz="4" w:space="0" w:color="auto"/>
            </w:tcBorders>
            <w:shd w:val="clear" w:color="auto" w:fill="auto"/>
            <w:vAlign w:val="bottom"/>
          </w:tcPr>
          <w:p w14:paraId="693F98C8" w14:textId="17168E72"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noWrap/>
            <w:vAlign w:val="bottom"/>
          </w:tcPr>
          <w:p w14:paraId="47D50CE5" w14:textId="77777777" w:rsidR="00176099" w:rsidRPr="00E84E8F" w:rsidRDefault="00176099" w:rsidP="00B83B7C">
            <w:pPr>
              <w:keepNext/>
              <w:spacing w:line="80" w:lineRule="exact"/>
              <w:jc w:val="center"/>
              <w:rPr>
                <w:rFonts w:ascii="Arial" w:hAnsi="Arial" w:cs="Arial"/>
                <w:b/>
                <w:bCs/>
                <w:sz w:val="8"/>
                <w:szCs w:val="8"/>
              </w:rPr>
            </w:pPr>
          </w:p>
        </w:tc>
        <w:tc>
          <w:tcPr>
            <w:tcW w:w="49" w:type="pct"/>
            <w:shd w:val="clear" w:color="auto" w:fill="auto"/>
            <w:vAlign w:val="bottom"/>
          </w:tcPr>
          <w:p w14:paraId="535C77AB" w14:textId="77777777" w:rsidR="00176099" w:rsidRPr="00E84E8F" w:rsidRDefault="00176099" w:rsidP="00B83B7C">
            <w:pPr>
              <w:pStyle w:val="la2"/>
              <w:keepNext/>
              <w:spacing w:line="80" w:lineRule="exact"/>
              <w:jc w:val="center"/>
              <w:rPr>
                <w:rFonts w:ascii="Arial" w:hAnsi="Arial" w:cs="Arial"/>
              </w:rPr>
            </w:pPr>
          </w:p>
        </w:tc>
        <w:tc>
          <w:tcPr>
            <w:tcW w:w="499" w:type="pct"/>
            <w:gridSpan w:val="2"/>
            <w:tcBorders>
              <w:top w:val="single" w:sz="4" w:space="0" w:color="auto"/>
            </w:tcBorders>
            <w:shd w:val="clear" w:color="auto" w:fill="auto"/>
            <w:vAlign w:val="bottom"/>
          </w:tcPr>
          <w:p w14:paraId="1D67CA18"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noWrap/>
            <w:vAlign w:val="bottom"/>
          </w:tcPr>
          <w:p w14:paraId="31C0AE92"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47F5E530"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F664D96" w14:textId="77777777" w:rsidR="00176099" w:rsidRPr="00E84E8F" w:rsidRDefault="00176099" w:rsidP="00B83B7C">
            <w:pPr>
              <w:keepNext/>
              <w:spacing w:line="80" w:lineRule="exact"/>
              <w:jc w:val="center"/>
              <w:rPr>
                <w:rFonts w:ascii="Arial" w:hAnsi="Arial" w:cs="Arial"/>
                <w:b/>
                <w:bCs/>
                <w:sz w:val="8"/>
                <w:szCs w:val="8"/>
              </w:rPr>
            </w:pPr>
          </w:p>
        </w:tc>
        <w:tc>
          <w:tcPr>
            <w:tcW w:w="449" w:type="pct"/>
            <w:shd w:val="clear" w:color="auto" w:fill="auto"/>
            <w:vAlign w:val="bottom"/>
          </w:tcPr>
          <w:p w14:paraId="52BB4397" w14:textId="77777777" w:rsidR="00176099" w:rsidRPr="00E84E8F" w:rsidRDefault="00176099" w:rsidP="00B83B7C">
            <w:pPr>
              <w:keepNext/>
              <w:spacing w:line="80" w:lineRule="exact"/>
              <w:jc w:val="center"/>
              <w:rPr>
                <w:rFonts w:ascii="Arial" w:eastAsia="Times New Roman" w:hAnsi="Arial" w:cs="Arial"/>
                <w:b/>
                <w:bCs/>
                <w:sz w:val="8"/>
                <w:szCs w:val="8"/>
              </w:rPr>
            </w:pPr>
          </w:p>
        </w:tc>
        <w:tc>
          <w:tcPr>
            <w:tcW w:w="50" w:type="pct"/>
            <w:shd w:val="clear" w:color="auto" w:fill="auto"/>
            <w:noWrap/>
            <w:vAlign w:val="bottom"/>
          </w:tcPr>
          <w:p w14:paraId="751CD85C"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6EA53FD3"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548E6BFA" w14:textId="77777777" w:rsidR="00176099" w:rsidRPr="00E84E8F" w:rsidRDefault="00176099" w:rsidP="00B83B7C">
            <w:pPr>
              <w:pStyle w:val="la2"/>
              <w:keepNext/>
              <w:spacing w:line="80" w:lineRule="exact"/>
              <w:jc w:val="center"/>
              <w:rPr>
                <w:rFonts w:ascii="Arial" w:hAnsi="Arial" w:cs="Arial"/>
              </w:rPr>
            </w:pPr>
          </w:p>
        </w:tc>
        <w:tc>
          <w:tcPr>
            <w:tcW w:w="449" w:type="pct"/>
            <w:shd w:val="clear" w:color="auto" w:fill="auto"/>
            <w:vAlign w:val="bottom"/>
          </w:tcPr>
          <w:p w14:paraId="76D12611" w14:textId="77777777" w:rsidR="00176099" w:rsidRPr="00E84E8F" w:rsidRDefault="00176099" w:rsidP="00B83B7C">
            <w:pPr>
              <w:keepNext/>
              <w:spacing w:line="80" w:lineRule="exact"/>
              <w:jc w:val="center"/>
              <w:rPr>
                <w:rFonts w:ascii="Arial" w:hAnsi="Arial" w:cs="Arial"/>
                <w:b/>
                <w:sz w:val="8"/>
                <w:szCs w:val="8"/>
              </w:rPr>
            </w:pPr>
          </w:p>
        </w:tc>
        <w:tc>
          <w:tcPr>
            <w:tcW w:w="10" w:type="pct"/>
            <w:shd w:val="clear" w:color="auto" w:fill="auto"/>
            <w:vAlign w:val="bottom"/>
          </w:tcPr>
          <w:p w14:paraId="50AE489F" w14:textId="77777777" w:rsidR="00176099" w:rsidRPr="00E84E8F" w:rsidRDefault="00176099" w:rsidP="00B83B7C">
            <w:pPr>
              <w:pStyle w:val="la2"/>
              <w:keepNext/>
              <w:spacing w:line="80" w:lineRule="exact"/>
              <w:jc w:val="center"/>
              <w:rPr>
                <w:rFonts w:ascii="Arial" w:hAnsi="Arial" w:cs="Arial"/>
              </w:rPr>
            </w:pPr>
          </w:p>
        </w:tc>
      </w:tr>
      <w:tr w:rsidR="00176099" w:rsidRPr="00E84E8F" w14:paraId="54EEECB3" w14:textId="77777777" w:rsidTr="006A192C">
        <w:trPr>
          <w:jc w:val="center"/>
        </w:trPr>
        <w:tc>
          <w:tcPr>
            <w:tcW w:w="2649" w:type="pct"/>
            <w:shd w:val="clear" w:color="auto" w:fill="auto"/>
            <w:hideMark/>
          </w:tcPr>
          <w:p w14:paraId="23A7D7B1" w14:textId="2DFDA5A1" w:rsidR="00176099" w:rsidRPr="00E84E8F" w:rsidRDefault="00C552A4" w:rsidP="00B83B7C">
            <w:pPr>
              <w:pStyle w:val="NormalnyWeb"/>
              <w:keepNext/>
              <w:ind w:left="480" w:hanging="240"/>
              <w:jc w:val="center"/>
              <w:rPr>
                <w:rFonts w:eastAsiaTheme="minorEastAsia" w:cs="Arial"/>
                <w:sz w:val="8"/>
              </w:rPr>
            </w:pPr>
            <w:r w:rsidRPr="00E84E8F">
              <w:rPr>
                <w:rFonts w:cs="Arial"/>
                <w:sz w:val="20"/>
                <w:szCs w:val="20"/>
              </w:rPr>
              <w:t>TOTAL</w:t>
            </w:r>
          </w:p>
        </w:tc>
        <w:tc>
          <w:tcPr>
            <w:tcW w:w="49" w:type="pct"/>
            <w:shd w:val="clear" w:color="auto" w:fill="auto"/>
            <w:vAlign w:val="bottom"/>
            <w:hideMark/>
          </w:tcPr>
          <w:p w14:paraId="790A5B38" w14:textId="576369AE"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1D5A5CD8" w14:textId="6AFE30D4" w:rsidR="00176099" w:rsidRPr="00E84E8F" w:rsidRDefault="00C552A4" w:rsidP="00B83B7C">
            <w:pPr>
              <w:keepNext/>
              <w:jc w:val="center"/>
              <w:rPr>
                <w:rFonts w:ascii="Arial" w:hAnsi="Arial" w:cs="Arial"/>
                <w:sz w:val="8"/>
                <w:szCs w:val="24"/>
              </w:rPr>
            </w:pPr>
            <w:r w:rsidRPr="00E84E8F">
              <w:rPr>
                <w:rFonts w:ascii="Arial" w:hAnsi="Arial" w:cs="Arial"/>
                <w:b/>
                <w:bCs/>
              </w:rPr>
              <w:t>$</w:t>
            </w:r>
          </w:p>
        </w:tc>
        <w:tc>
          <w:tcPr>
            <w:tcW w:w="449" w:type="pct"/>
            <w:shd w:val="clear" w:color="auto" w:fill="auto"/>
            <w:vAlign w:val="bottom"/>
            <w:hideMark/>
          </w:tcPr>
          <w:p w14:paraId="2EA89AB8" w14:textId="11AFABC4" w:rsidR="00176099" w:rsidRPr="00E84E8F" w:rsidRDefault="00C552A4" w:rsidP="00B83B7C">
            <w:pPr>
              <w:keepNext/>
              <w:jc w:val="center"/>
              <w:rPr>
                <w:rFonts w:ascii="Arial" w:hAnsi="Arial" w:cs="Arial"/>
                <w:szCs w:val="24"/>
              </w:rPr>
            </w:pPr>
            <w:r w:rsidRPr="00E84E8F">
              <w:rPr>
                <w:rFonts w:ascii="Arial" w:eastAsia="Times New Roman" w:hAnsi="Arial" w:cs="Arial"/>
                <w:b/>
                <w:bCs/>
              </w:rPr>
              <w:t>7</w:t>
            </w:r>
            <w:r>
              <w:rPr>
                <w:rFonts w:ascii="Arial" w:eastAsia="Times New Roman" w:hAnsi="Arial" w:cs="Arial"/>
                <w:b/>
                <w:bCs/>
              </w:rPr>
              <w:t>6</w:t>
            </w:r>
            <w:r w:rsidRPr="00E84E8F">
              <w:rPr>
                <w:rFonts w:ascii="Arial" w:eastAsia="Times New Roman" w:hAnsi="Arial" w:cs="Arial"/>
                <w:b/>
                <w:bCs/>
              </w:rPr>
              <w:t>,</w:t>
            </w:r>
            <w:r>
              <w:rPr>
                <w:rFonts w:ascii="Arial" w:eastAsia="Times New Roman" w:hAnsi="Arial" w:cs="Arial"/>
                <w:b/>
                <w:bCs/>
              </w:rPr>
              <w:t>898</w:t>
            </w:r>
          </w:p>
        </w:tc>
        <w:tc>
          <w:tcPr>
            <w:tcW w:w="49" w:type="pct"/>
            <w:shd w:val="clear" w:color="auto" w:fill="auto"/>
            <w:noWrap/>
            <w:vAlign w:val="bottom"/>
            <w:hideMark/>
          </w:tcPr>
          <w:p w14:paraId="15444CED" w14:textId="1BDA0FE1" w:rsidR="00176099" w:rsidRPr="00E84E8F" w:rsidRDefault="00176099" w:rsidP="00B83B7C">
            <w:pPr>
              <w:keepNext/>
              <w:jc w:val="center"/>
              <w:rPr>
                <w:rFonts w:ascii="Arial" w:hAnsi="Arial" w:cs="Arial"/>
                <w:sz w:val="8"/>
                <w:szCs w:val="24"/>
              </w:rPr>
            </w:pPr>
          </w:p>
        </w:tc>
        <w:tc>
          <w:tcPr>
            <w:tcW w:w="49" w:type="pct"/>
            <w:shd w:val="clear" w:color="auto" w:fill="auto"/>
            <w:vAlign w:val="bottom"/>
            <w:hideMark/>
          </w:tcPr>
          <w:p w14:paraId="7847EFE5" w14:textId="179FF226" w:rsidR="00176099" w:rsidRPr="00E84E8F" w:rsidRDefault="00176099" w:rsidP="00B83B7C">
            <w:pPr>
              <w:pStyle w:val="la2"/>
              <w:keepNext/>
              <w:spacing w:line="240" w:lineRule="auto"/>
              <w:jc w:val="center"/>
              <w:rPr>
                <w:rFonts w:ascii="Arial" w:eastAsiaTheme="minorEastAsia" w:hAnsi="Arial" w:cs="Arial"/>
              </w:rPr>
            </w:pPr>
          </w:p>
        </w:tc>
        <w:tc>
          <w:tcPr>
            <w:tcW w:w="49" w:type="pct"/>
            <w:shd w:val="clear" w:color="auto" w:fill="auto"/>
            <w:vAlign w:val="bottom"/>
            <w:hideMark/>
          </w:tcPr>
          <w:p w14:paraId="7ACB0F30" w14:textId="6438CFFF" w:rsidR="00176099" w:rsidRPr="00E84E8F" w:rsidRDefault="00C552A4" w:rsidP="00B83B7C">
            <w:pPr>
              <w:keepNext/>
              <w:jc w:val="center"/>
              <w:rPr>
                <w:rFonts w:ascii="Arial" w:hAnsi="Arial" w:cs="Arial"/>
                <w:sz w:val="8"/>
                <w:szCs w:val="24"/>
              </w:rPr>
            </w:pPr>
            <w:r w:rsidRPr="00E84E8F">
              <w:rPr>
                <w:rFonts w:ascii="Arial" w:hAnsi="Arial" w:cs="Arial"/>
              </w:rPr>
              <w:t>$</w:t>
            </w:r>
          </w:p>
        </w:tc>
        <w:tc>
          <w:tcPr>
            <w:tcW w:w="449" w:type="pct"/>
            <w:shd w:val="clear" w:color="auto" w:fill="auto"/>
            <w:vAlign w:val="bottom"/>
            <w:hideMark/>
          </w:tcPr>
          <w:p w14:paraId="5B128CF6" w14:textId="28533920" w:rsidR="00176099" w:rsidRPr="00E84E8F" w:rsidRDefault="00C552A4" w:rsidP="00B83B7C">
            <w:pPr>
              <w:keepNext/>
              <w:jc w:val="center"/>
              <w:rPr>
                <w:rFonts w:ascii="Arial" w:hAnsi="Arial" w:cs="Arial"/>
                <w:szCs w:val="24"/>
              </w:rPr>
            </w:pPr>
            <w:r w:rsidRPr="00E84E8F">
              <w:rPr>
                <w:rFonts w:ascii="Arial" w:hAnsi="Arial" w:cs="Arial"/>
              </w:rPr>
              <w:t>77,837</w:t>
            </w:r>
          </w:p>
        </w:tc>
        <w:tc>
          <w:tcPr>
            <w:tcW w:w="50" w:type="pct"/>
            <w:shd w:val="clear" w:color="auto" w:fill="auto"/>
            <w:noWrap/>
            <w:vAlign w:val="bottom"/>
            <w:hideMark/>
          </w:tcPr>
          <w:p w14:paraId="71B6A230" w14:textId="6E195340" w:rsidR="00176099" w:rsidRPr="00E84E8F" w:rsidRDefault="00176099" w:rsidP="00B83B7C">
            <w:pPr>
              <w:keepNext/>
              <w:jc w:val="center"/>
              <w:rPr>
                <w:rFonts w:ascii="Arial" w:hAnsi="Arial" w:cs="Arial"/>
                <w:sz w:val="8"/>
                <w:szCs w:val="24"/>
              </w:rPr>
            </w:pPr>
          </w:p>
        </w:tc>
        <w:tc>
          <w:tcPr>
            <w:tcW w:w="50" w:type="pct"/>
            <w:shd w:val="clear" w:color="auto" w:fill="auto"/>
            <w:vAlign w:val="bottom"/>
            <w:hideMark/>
          </w:tcPr>
          <w:p w14:paraId="06791010" w14:textId="5C9BA7F9"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D69FCC4" w14:textId="5A87E0AF" w:rsidR="00176099" w:rsidRPr="00E84E8F" w:rsidRDefault="00176099" w:rsidP="00B83B7C">
            <w:pPr>
              <w:pStyle w:val="la2"/>
              <w:keepNext/>
              <w:spacing w:line="240" w:lineRule="auto"/>
              <w:jc w:val="center"/>
              <w:rPr>
                <w:rFonts w:ascii="Arial" w:eastAsiaTheme="minorEastAsia" w:hAnsi="Arial" w:cs="Arial"/>
              </w:rPr>
            </w:pPr>
          </w:p>
        </w:tc>
        <w:tc>
          <w:tcPr>
            <w:tcW w:w="449" w:type="pct"/>
            <w:shd w:val="clear" w:color="auto" w:fill="auto"/>
            <w:vAlign w:val="bottom"/>
            <w:hideMark/>
          </w:tcPr>
          <w:p w14:paraId="1612EBEF" w14:textId="29C382A0"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EF1E5B2" w14:textId="4C7700ED"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5105CE81" w14:textId="0C6B64E9" w:rsidR="00176099" w:rsidRPr="00E84E8F" w:rsidRDefault="00176099" w:rsidP="00B83B7C">
            <w:pPr>
              <w:pStyle w:val="la2"/>
              <w:keepNext/>
              <w:spacing w:line="240" w:lineRule="auto"/>
              <w:jc w:val="center"/>
              <w:rPr>
                <w:rFonts w:ascii="Arial" w:eastAsiaTheme="minorEastAsia" w:hAnsi="Arial" w:cs="Arial"/>
              </w:rPr>
            </w:pPr>
          </w:p>
        </w:tc>
        <w:tc>
          <w:tcPr>
            <w:tcW w:w="50" w:type="pct"/>
            <w:shd w:val="clear" w:color="auto" w:fill="auto"/>
            <w:vAlign w:val="bottom"/>
            <w:hideMark/>
          </w:tcPr>
          <w:p w14:paraId="66D019FB" w14:textId="0F0AE5D6" w:rsidR="00176099" w:rsidRPr="00E84E8F" w:rsidRDefault="00176099" w:rsidP="00B83B7C">
            <w:pPr>
              <w:pStyle w:val="la2"/>
              <w:keepNext/>
              <w:spacing w:line="240" w:lineRule="auto"/>
              <w:jc w:val="center"/>
              <w:rPr>
                <w:rFonts w:ascii="Arial" w:eastAsiaTheme="minorEastAsia" w:hAnsi="Arial" w:cs="Arial"/>
              </w:rPr>
            </w:pPr>
          </w:p>
        </w:tc>
        <w:tc>
          <w:tcPr>
            <w:tcW w:w="449" w:type="pct"/>
            <w:shd w:val="clear" w:color="auto" w:fill="auto"/>
            <w:vAlign w:val="bottom"/>
            <w:hideMark/>
          </w:tcPr>
          <w:p w14:paraId="58819A55" w14:textId="301FF625" w:rsidR="00176099" w:rsidRPr="00E84E8F" w:rsidRDefault="00176099" w:rsidP="00B83B7C">
            <w:pPr>
              <w:keepNext/>
              <w:jc w:val="center"/>
              <w:rPr>
                <w:rFonts w:ascii="Arial" w:eastAsiaTheme="minorEastAsia" w:hAnsi="Arial" w:cs="Arial"/>
              </w:rPr>
            </w:pPr>
          </w:p>
        </w:tc>
        <w:tc>
          <w:tcPr>
            <w:tcW w:w="10" w:type="pct"/>
            <w:shd w:val="clear" w:color="auto" w:fill="auto"/>
            <w:vAlign w:val="bottom"/>
            <w:hideMark/>
          </w:tcPr>
          <w:p w14:paraId="7F0A9B26" w14:textId="5532B425" w:rsidR="00176099" w:rsidRPr="00E84E8F" w:rsidRDefault="00176099" w:rsidP="00B83B7C">
            <w:pPr>
              <w:pStyle w:val="la2"/>
              <w:keepNext/>
              <w:spacing w:line="240" w:lineRule="auto"/>
              <w:jc w:val="center"/>
              <w:rPr>
                <w:rFonts w:ascii="Arial" w:eastAsiaTheme="minorEastAsia" w:hAnsi="Arial" w:cs="Arial"/>
              </w:rPr>
            </w:pPr>
          </w:p>
        </w:tc>
      </w:tr>
      <w:tr w:rsidR="00176099" w:rsidRPr="00E84E8F" w14:paraId="6BBC6491" w14:textId="77777777" w:rsidTr="006A192C">
        <w:trPr>
          <w:jc w:val="center"/>
        </w:trPr>
        <w:tc>
          <w:tcPr>
            <w:tcW w:w="2649" w:type="pct"/>
            <w:shd w:val="clear" w:color="auto" w:fill="auto"/>
            <w:vAlign w:val="bottom"/>
            <w:hideMark/>
          </w:tcPr>
          <w:p w14:paraId="6CFB7E71" w14:textId="1535CCF4" w:rsidR="00176099" w:rsidRPr="00E84E8F" w:rsidRDefault="00176099" w:rsidP="00B83B7C">
            <w:pPr>
              <w:pStyle w:val="la2"/>
              <w:keepNext/>
              <w:spacing w:line="80" w:lineRule="exact"/>
              <w:jc w:val="center"/>
              <w:rPr>
                <w:rFonts w:ascii="Arial" w:eastAsiaTheme="minorEastAsia" w:hAnsi="Arial" w:cs="Arial"/>
              </w:rPr>
            </w:pPr>
          </w:p>
        </w:tc>
        <w:tc>
          <w:tcPr>
            <w:tcW w:w="49" w:type="pct"/>
            <w:shd w:val="clear" w:color="auto" w:fill="auto"/>
            <w:vAlign w:val="bottom"/>
            <w:hideMark/>
          </w:tcPr>
          <w:p w14:paraId="072EB914" w14:textId="4C047A7E" w:rsidR="00176099" w:rsidRPr="00E84E8F" w:rsidRDefault="00176099" w:rsidP="00B83B7C">
            <w:pPr>
              <w:pStyle w:val="la2"/>
              <w:keepNext/>
              <w:spacing w:line="80" w:lineRule="exact"/>
              <w:jc w:val="center"/>
              <w:rPr>
                <w:rFonts w:ascii="Arial" w:eastAsiaTheme="minorEastAsia" w:hAnsi="Arial" w:cs="Arial"/>
              </w:rPr>
            </w:pPr>
          </w:p>
        </w:tc>
        <w:tc>
          <w:tcPr>
            <w:tcW w:w="49" w:type="pct"/>
            <w:tcBorders>
              <w:bottom w:val="single" w:sz="12" w:space="0" w:color="000000" w:themeColor="text1"/>
            </w:tcBorders>
            <w:shd w:val="clear" w:color="auto" w:fill="auto"/>
            <w:vAlign w:val="bottom"/>
            <w:hideMark/>
          </w:tcPr>
          <w:p w14:paraId="267EE9D7" w14:textId="62DC030C" w:rsidR="00176099" w:rsidRPr="00E84E8F" w:rsidRDefault="00176099" w:rsidP="00B83B7C">
            <w:pPr>
              <w:pStyle w:val="rrddoublerule"/>
              <w:keepNext/>
              <w:pBdr>
                <w:top w:val="none" w:sz="0" w:space="0" w:color="auto"/>
              </w:pBdr>
              <w:spacing w:before="0" w:line="80" w:lineRule="exact"/>
              <w:jc w:val="center"/>
              <w:rPr>
                <w:rFonts w:eastAsiaTheme="minorEastAsia" w:cs="Arial"/>
              </w:rPr>
            </w:pPr>
          </w:p>
        </w:tc>
        <w:tc>
          <w:tcPr>
            <w:tcW w:w="449" w:type="pct"/>
            <w:tcBorders>
              <w:bottom w:val="single" w:sz="12" w:space="0" w:color="000000" w:themeColor="text1"/>
            </w:tcBorders>
            <w:shd w:val="clear" w:color="auto" w:fill="auto"/>
            <w:vAlign w:val="bottom"/>
            <w:hideMark/>
          </w:tcPr>
          <w:p w14:paraId="6DDDB212" w14:textId="2D6DC3F2" w:rsidR="00176099" w:rsidRPr="00E84E8F" w:rsidRDefault="00176099" w:rsidP="00B83B7C">
            <w:pPr>
              <w:pStyle w:val="rrddoublerule"/>
              <w:keepNext/>
              <w:pBdr>
                <w:top w:val="none" w:sz="0" w:space="0" w:color="auto"/>
              </w:pBdr>
              <w:spacing w:before="0" w:line="80" w:lineRule="exact"/>
              <w:jc w:val="center"/>
              <w:rPr>
                <w:rFonts w:eastAsiaTheme="minorEastAsia" w:cs="Arial"/>
              </w:rPr>
            </w:pPr>
          </w:p>
        </w:tc>
        <w:tc>
          <w:tcPr>
            <w:tcW w:w="49" w:type="pct"/>
            <w:shd w:val="clear" w:color="auto" w:fill="auto"/>
            <w:vAlign w:val="bottom"/>
            <w:hideMark/>
          </w:tcPr>
          <w:p w14:paraId="6D055BFD" w14:textId="77777777" w:rsidR="00176099" w:rsidRPr="00E84E8F" w:rsidRDefault="00176099" w:rsidP="00B83B7C">
            <w:pPr>
              <w:keepNext/>
              <w:spacing w:line="80" w:lineRule="exact"/>
              <w:jc w:val="center"/>
              <w:rPr>
                <w:rFonts w:ascii="Arial" w:hAnsi="Arial" w:cs="Arial"/>
                <w:sz w:val="8"/>
                <w:szCs w:val="8"/>
              </w:rPr>
            </w:pPr>
          </w:p>
        </w:tc>
        <w:tc>
          <w:tcPr>
            <w:tcW w:w="49" w:type="pct"/>
            <w:shd w:val="clear" w:color="auto" w:fill="auto"/>
            <w:vAlign w:val="bottom"/>
            <w:hideMark/>
          </w:tcPr>
          <w:p w14:paraId="01A6F811" w14:textId="6702D38F" w:rsidR="00176099" w:rsidRPr="00E84E8F" w:rsidRDefault="00176099" w:rsidP="00B83B7C">
            <w:pPr>
              <w:pStyle w:val="la2"/>
              <w:keepNext/>
              <w:spacing w:line="80" w:lineRule="exact"/>
              <w:jc w:val="center"/>
              <w:rPr>
                <w:rFonts w:ascii="Arial" w:eastAsiaTheme="minorEastAsia" w:hAnsi="Arial" w:cs="Arial"/>
              </w:rPr>
            </w:pPr>
          </w:p>
        </w:tc>
        <w:tc>
          <w:tcPr>
            <w:tcW w:w="49" w:type="pct"/>
            <w:tcBorders>
              <w:bottom w:val="single" w:sz="12" w:space="0" w:color="auto"/>
            </w:tcBorders>
            <w:shd w:val="clear" w:color="auto" w:fill="auto"/>
            <w:vAlign w:val="bottom"/>
            <w:hideMark/>
          </w:tcPr>
          <w:p w14:paraId="7D876117" w14:textId="727AFB13" w:rsidR="00176099" w:rsidRPr="00E84E8F" w:rsidRDefault="00176099" w:rsidP="00B83B7C">
            <w:pPr>
              <w:pStyle w:val="rrddoublerule"/>
              <w:keepNext/>
              <w:pBdr>
                <w:top w:val="none" w:sz="0" w:space="0" w:color="auto"/>
              </w:pBdr>
              <w:spacing w:before="0" w:line="80" w:lineRule="exact"/>
              <w:jc w:val="center"/>
              <w:rPr>
                <w:rFonts w:eastAsiaTheme="minorEastAsia" w:cs="Arial"/>
              </w:rPr>
            </w:pPr>
          </w:p>
        </w:tc>
        <w:tc>
          <w:tcPr>
            <w:tcW w:w="449" w:type="pct"/>
            <w:tcBorders>
              <w:bottom w:val="single" w:sz="12" w:space="0" w:color="auto"/>
            </w:tcBorders>
            <w:shd w:val="clear" w:color="auto" w:fill="auto"/>
            <w:vAlign w:val="bottom"/>
            <w:hideMark/>
          </w:tcPr>
          <w:p w14:paraId="4DA4A30C" w14:textId="72FEF7D8" w:rsidR="00176099" w:rsidRPr="00E84E8F" w:rsidRDefault="00176099" w:rsidP="00B83B7C">
            <w:pPr>
              <w:pStyle w:val="rrddoublerule"/>
              <w:keepNext/>
              <w:pBdr>
                <w:top w:val="none" w:sz="0" w:space="0" w:color="auto"/>
              </w:pBdr>
              <w:spacing w:before="0" w:line="80" w:lineRule="exact"/>
              <w:jc w:val="center"/>
              <w:rPr>
                <w:rFonts w:eastAsiaTheme="minorEastAsia" w:cs="Arial"/>
              </w:rPr>
            </w:pPr>
          </w:p>
        </w:tc>
        <w:tc>
          <w:tcPr>
            <w:tcW w:w="50" w:type="pct"/>
            <w:shd w:val="clear" w:color="auto" w:fill="auto"/>
            <w:vAlign w:val="bottom"/>
            <w:hideMark/>
          </w:tcPr>
          <w:p w14:paraId="400FD3C2"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hideMark/>
          </w:tcPr>
          <w:p w14:paraId="3A3B8F7F" w14:textId="3A7701B2" w:rsidR="00176099" w:rsidRPr="00E84E8F" w:rsidRDefault="00176099" w:rsidP="00B83B7C">
            <w:pPr>
              <w:pStyle w:val="la2"/>
              <w:keepNext/>
              <w:spacing w:line="80" w:lineRule="exact"/>
              <w:jc w:val="center"/>
              <w:rPr>
                <w:rFonts w:ascii="Arial" w:eastAsiaTheme="minorEastAsia" w:hAnsi="Arial" w:cs="Arial"/>
              </w:rPr>
            </w:pPr>
          </w:p>
        </w:tc>
        <w:tc>
          <w:tcPr>
            <w:tcW w:w="50" w:type="pct"/>
            <w:shd w:val="clear" w:color="auto" w:fill="auto"/>
            <w:vAlign w:val="bottom"/>
            <w:hideMark/>
          </w:tcPr>
          <w:p w14:paraId="19FCC2B2" w14:textId="0288D69F" w:rsidR="00176099" w:rsidRPr="00E84E8F" w:rsidRDefault="00176099" w:rsidP="00B83B7C">
            <w:pPr>
              <w:pStyle w:val="la2"/>
              <w:keepNext/>
              <w:spacing w:line="80" w:lineRule="exact"/>
              <w:jc w:val="center"/>
              <w:rPr>
                <w:rFonts w:ascii="Arial" w:eastAsiaTheme="minorEastAsia" w:hAnsi="Arial" w:cs="Arial"/>
              </w:rPr>
            </w:pPr>
          </w:p>
        </w:tc>
        <w:tc>
          <w:tcPr>
            <w:tcW w:w="449" w:type="pct"/>
            <w:shd w:val="clear" w:color="auto" w:fill="auto"/>
            <w:vAlign w:val="bottom"/>
            <w:hideMark/>
          </w:tcPr>
          <w:p w14:paraId="10C5EC0D" w14:textId="569E33C7" w:rsidR="00176099" w:rsidRPr="00E84E8F" w:rsidRDefault="00176099" w:rsidP="00B83B7C">
            <w:pPr>
              <w:pStyle w:val="la2"/>
              <w:keepNext/>
              <w:spacing w:line="80" w:lineRule="exact"/>
              <w:jc w:val="center"/>
              <w:rPr>
                <w:rFonts w:ascii="Arial" w:eastAsiaTheme="minorEastAsia" w:hAnsi="Arial" w:cs="Arial"/>
              </w:rPr>
            </w:pPr>
          </w:p>
        </w:tc>
        <w:tc>
          <w:tcPr>
            <w:tcW w:w="50" w:type="pct"/>
            <w:shd w:val="clear" w:color="auto" w:fill="auto"/>
            <w:vAlign w:val="bottom"/>
            <w:hideMark/>
          </w:tcPr>
          <w:p w14:paraId="13FD69D8" w14:textId="0E3544F8" w:rsidR="00176099" w:rsidRPr="00E84E8F" w:rsidRDefault="00176099" w:rsidP="00B83B7C">
            <w:pPr>
              <w:pStyle w:val="la2"/>
              <w:keepNext/>
              <w:spacing w:line="80" w:lineRule="exact"/>
              <w:jc w:val="center"/>
              <w:rPr>
                <w:rFonts w:ascii="Arial" w:eastAsiaTheme="minorEastAsia" w:hAnsi="Arial" w:cs="Arial"/>
              </w:rPr>
            </w:pPr>
          </w:p>
        </w:tc>
        <w:tc>
          <w:tcPr>
            <w:tcW w:w="50" w:type="pct"/>
            <w:shd w:val="clear" w:color="auto" w:fill="auto"/>
            <w:vAlign w:val="bottom"/>
            <w:hideMark/>
          </w:tcPr>
          <w:p w14:paraId="7BD24301" w14:textId="2CA3A940" w:rsidR="00176099" w:rsidRPr="00E84E8F" w:rsidRDefault="00176099" w:rsidP="00B83B7C">
            <w:pPr>
              <w:pStyle w:val="la2"/>
              <w:keepNext/>
              <w:spacing w:line="80" w:lineRule="exact"/>
              <w:jc w:val="center"/>
              <w:rPr>
                <w:rFonts w:ascii="Arial" w:eastAsiaTheme="minorEastAsia" w:hAnsi="Arial" w:cs="Arial"/>
              </w:rPr>
            </w:pPr>
          </w:p>
        </w:tc>
        <w:tc>
          <w:tcPr>
            <w:tcW w:w="50" w:type="pct"/>
            <w:shd w:val="clear" w:color="auto" w:fill="auto"/>
            <w:vAlign w:val="bottom"/>
            <w:hideMark/>
          </w:tcPr>
          <w:p w14:paraId="4C617EC4" w14:textId="1DA0B6D9" w:rsidR="00176099" w:rsidRPr="00E84E8F" w:rsidRDefault="00176099" w:rsidP="00B83B7C">
            <w:pPr>
              <w:pStyle w:val="la2"/>
              <w:keepNext/>
              <w:spacing w:line="80" w:lineRule="exact"/>
              <w:jc w:val="center"/>
              <w:rPr>
                <w:rFonts w:ascii="Arial" w:eastAsiaTheme="minorEastAsia" w:hAnsi="Arial" w:cs="Arial"/>
              </w:rPr>
            </w:pPr>
          </w:p>
        </w:tc>
        <w:tc>
          <w:tcPr>
            <w:tcW w:w="449" w:type="pct"/>
            <w:shd w:val="clear" w:color="auto" w:fill="auto"/>
            <w:vAlign w:val="bottom"/>
            <w:hideMark/>
          </w:tcPr>
          <w:p w14:paraId="5348F35A" w14:textId="399357F5" w:rsidR="00176099" w:rsidRPr="00E84E8F" w:rsidRDefault="00176099" w:rsidP="00B83B7C">
            <w:pPr>
              <w:pStyle w:val="la2"/>
              <w:keepNext/>
              <w:spacing w:line="80" w:lineRule="exact"/>
              <w:jc w:val="center"/>
              <w:rPr>
                <w:rFonts w:ascii="Arial" w:eastAsiaTheme="minorEastAsia" w:hAnsi="Arial" w:cs="Arial"/>
              </w:rPr>
            </w:pPr>
          </w:p>
        </w:tc>
        <w:tc>
          <w:tcPr>
            <w:tcW w:w="10" w:type="pct"/>
            <w:shd w:val="clear" w:color="auto" w:fill="auto"/>
            <w:vAlign w:val="bottom"/>
            <w:hideMark/>
          </w:tcPr>
          <w:p w14:paraId="30ACAED8" w14:textId="64A22386" w:rsidR="00176099" w:rsidRPr="00E84E8F" w:rsidRDefault="00176099" w:rsidP="00B83B7C">
            <w:pPr>
              <w:pStyle w:val="la2"/>
              <w:keepNext/>
              <w:spacing w:line="80" w:lineRule="exact"/>
              <w:jc w:val="center"/>
              <w:rPr>
                <w:rFonts w:ascii="Arial" w:eastAsiaTheme="minorEastAsia" w:hAnsi="Arial" w:cs="Arial"/>
              </w:rPr>
            </w:pPr>
          </w:p>
        </w:tc>
      </w:tr>
    </w:tbl>
    <w:p w14:paraId="356AEF2F" w14:textId="688D8CF0" w:rsidR="00176099" w:rsidRPr="00E84E8F" w:rsidRDefault="00C552A4" w:rsidP="00B83B7C">
      <w:pPr>
        <w:pStyle w:val="NormalnyWeb"/>
        <w:spacing w:before="90" w:beforeAutospacing="0" w:after="0" w:afterAutospacing="0"/>
        <w:ind w:left="490" w:hanging="490"/>
        <w:jc w:val="center"/>
        <w:rPr>
          <w:rFonts w:eastAsiaTheme="minorEastAsia" w:cs="Arial"/>
          <w:i/>
          <w:sz w:val="20"/>
          <w:szCs w:val="20"/>
        </w:rPr>
      </w:pPr>
      <w:r w:rsidRPr="00E84E8F">
        <w:rPr>
          <w:rFonts w:cs="Arial"/>
          <w:sz w:val="20"/>
          <w:szCs w:val="20"/>
        </w:rPr>
        <w:t>(A)</w:t>
      </w:r>
      <w:r w:rsidRPr="00E84E8F">
        <w:rPr>
          <w:rFonts w:cs="Arial"/>
          <w:sz w:val="20"/>
          <w:szCs w:val="20"/>
        </w:rPr>
        <w:tab/>
      </w:r>
      <w:r w:rsidRPr="00E84E8F">
        <w:rPr>
          <w:rFonts w:cs="Arial"/>
          <w:i/>
          <w:iCs/>
          <w:sz w:val="20"/>
          <w:szCs w:val="20"/>
        </w:rPr>
        <w:t>EURO-DENOMINATED DEBT SECURITIES.</w:t>
      </w:r>
    </w:p>
    <w:p w14:paraId="6266B61D" w14:textId="77777777" w:rsidR="00176099" w:rsidRPr="00E84E8F" w:rsidRDefault="00176099" w:rsidP="00B83B7C">
      <w:pPr>
        <w:pStyle w:val="NormalnyWeb"/>
        <w:spacing w:before="180" w:beforeAutospacing="0" w:after="0" w:afterAutospacing="0"/>
        <w:jc w:val="center"/>
        <w:rPr>
          <w:rFonts w:cs="Arial"/>
          <w:i/>
          <w:iCs/>
          <w:szCs w:val="20"/>
        </w:rPr>
      </w:pPr>
    </w:p>
    <w:p w14:paraId="196560C9" w14:textId="66F8A765" w:rsidR="00176099" w:rsidRDefault="00C552A4" w:rsidP="00B83B7C">
      <w:pPr>
        <w:pStyle w:val="NormalnyWeb"/>
        <w:spacing w:before="180" w:beforeAutospacing="0" w:after="0" w:afterAutospacing="0"/>
        <w:jc w:val="center"/>
        <w:rPr>
          <w:rFonts w:cs="Arial"/>
          <w:sz w:val="20"/>
          <w:szCs w:val="20"/>
        </w:rPr>
      </w:pPr>
      <w:r w:rsidRPr="00E84E8F">
        <w:rPr>
          <w:rFonts w:cs="Arial"/>
          <w:sz w:val="20"/>
          <w:szCs w:val="20"/>
        </w:rPr>
        <w:lastRenderedPageBreak/>
        <w:t xml:space="preserve">THE NOTES IN THE TABLE ABOVE ARE SENIOR UNSECURED OBLIGATIONS AND RANK EQUALLY WITH OUR OTHER SENIOR UNSECURED DEBT OUTSTANDING. INTEREST ON THESE NOTES IS PAID SEMI-ANNUALLY, EXCEPT FOR THE EURO-DENOMINATED DEBT SECURITIES ON WHICH INTEREST IS PAID ANNUALLY. </w:t>
      </w:r>
      <w:r w:rsidRPr="0079462B">
        <w:rPr>
          <w:rFonts w:cs="Arial"/>
          <w:sz w:val="20"/>
          <w:szCs w:val="20"/>
        </w:rPr>
        <w:t>CASH PAID FOR INTEREST ON OUR DEBT FOR FISCAL YEARS 201</w:t>
      </w:r>
      <w:r>
        <w:rPr>
          <w:rFonts w:cs="Arial"/>
          <w:sz w:val="20"/>
          <w:szCs w:val="20"/>
        </w:rPr>
        <w:t>8</w:t>
      </w:r>
      <w:r w:rsidRPr="0079462B">
        <w:rPr>
          <w:rFonts w:cs="Arial"/>
          <w:sz w:val="20"/>
          <w:szCs w:val="20"/>
        </w:rPr>
        <w:t>, 201</w:t>
      </w:r>
      <w:r>
        <w:rPr>
          <w:rFonts w:cs="Arial"/>
          <w:sz w:val="20"/>
          <w:szCs w:val="20"/>
        </w:rPr>
        <w:t>7</w:t>
      </w:r>
      <w:r w:rsidRPr="0079462B">
        <w:rPr>
          <w:rFonts w:cs="Arial"/>
          <w:sz w:val="20"/>
          <w:szCs w:val="20"/>
        </w:rPr>
        <w:t>, AND 201</w:t>
      </w:r>
      <w:r>
        <w:rPr>
          <w:rFonts w:cs="Arial"/>
          <w:sz w:val="20"/>
          <w:szCs w:val="20"/>
        </w:rPr>
        <w:t>6</w:t>
      </w:r>
      <w:r w:rsidRPr="0079462B">
        <w:rPr>
          <w:rFonts w:cs="Arial"/>
          <w:sz w:val="20"/>
          <w:szCs w:val="20"/>
        </w:rPr>
        <w:t xml:space="preserve"> WAS $</w:t>
      </w:r>
      <w:r>
        <w:rPr>
          <w:rFonts w:cs="Arial"/>
          <w:sz w:val="20"/>
          <w:szCs w:val="20"/>
        </w:rPr>
        <w:t>2.4</w:t>
      </w:r>
      <w:r w:rsidRPr="0079462B">
        <w:rPr>
          <w:rFonts w:cs="Arial"/>
          <w:sz w:val="20"/>
          <w:szCs w:val="20"/>
        </w:rPr>
        <w:t xml:space="preserve"> BILLION, $1.6 BILLION, AND $</w:t>
      </w:r>
      <w:r>
        <w:rPr>
          <w:rFonts w:cs="Arial"/>
          <w:sz w:val="20"/>
          <w:szCs w:val="20"/>
        </w:rPr>
        <w:t>1.1 B</w:t>
      </w:r>
      <w:r w:rsidRPr="0079462B">
        <w:rPr>
          <w:rFonts w:cs="Arial"/>
          <w:sz w:val="20"/>
          <w:szCs w:val="20"/>
        </w:rPr>
        <w:t>ILLION, RESPECTIVELY.</w:t>
      </w:r>
      <w:r>
        <w:rPr>
          <w:rFonts w:cs="Arial"/>
          <w:sz w:val="20"/>
          <w:szCs w:val="20"/>
        </w:rPr>
        <w:t xml:space="preserve"> </w:t>
      </w:r>
      <w:r w:rsidRPr="00E84E8F">
        <w:rPr>
          <w:rFonts w:cs="Arial"/>
          <w:sz w:val="20"/>
          <w:szCs w:val="20"/>
        </w:rPr>
        <w:t xml:space="preserve">AS OF </w:t>
      </w:r>
      <w:r>
        <w:rPr>
          <w:rFonts w:cs="Arial"/>
          <w:sz w:val="20"/>
          <w:szCs w:val="20"/>
        </w:rPr>
        <w:t>JUNE 30</w:t>
      </w:r>
      <w:r w:rsidRPr="00E84E8F">
        <w:rPr>
          <w:rFonts w:cs="Arial"/>
          <w:sz w:val="20"/>
          <w:szCs w:val="20"/>
        </w:rPr>
        <w:t>, 2018 AND 2017, THE AGGREGATE DEBT ISSUANCE COSTS AND UNAMORTIZED DISCOUNT ASSOCIATED WITH OUR LONG-TERM DEBT, INCLUDING THE CURRENT PORTION, WERE $6</w:t>
      </w:r>
      <w:r>
        <w:rPr>
          <w:rFonts w:cs="Arial"/>
          <w:sz w:val="20"/>
          <w:szCs w:val="20"/>
        </w:rPr>
        <w:t>58</w:t>
      </w:r>
      <w:r w:rsidRPr="00E84E8F">
        <w:rPr>
          <w:rFonts w:cs="Arial"/>
          <w:sz w:val="20"/>
          <w:szCs w:val="20"/>
        </w:rPr>
        <w:t xml:space="preserve"> MILLION AND $715 MILLION, RESPECTIVELY.</w:t>
      </w:r>
    </w:p>
    <w:p w14:paraId="63214069" w14:textId="73D313F2" w:rsidR="0074050D" w:rsidRPr="002F2373" w:rsidRDefault="00C552A4" w:rsidP="00B83B7C">
      <w:pPr>
        <w:pStyle w:val="NormalnyWeb"/>
        <w:keepNext/>
        <w:keepLines/>
        <w:spacing w:before="180" w:beforeAutospacing="0" w:after="0" w:afterAutospacing="0"/>
        <w:jc w:val="center"/>
        <w:rPr>
          <w:rFonts w:cs="Arial"/>
          <w:sz w:val="8"/>
        </w:rPr>
      </w:pPr>
      <w:r w:rsidRPr="0074050D">
        <w:rPr>
          <w:rFonts w:cs="Arial"/>
          <w:sz w:val="20"/>
          <w:szCs w:val="20"/>
        </w:rPr>
        <w:t>MATURITIES OF OUR LONG-TERM DEBT FOR EACH OF THE NEXT FIVE YEARS AND THEREAFTER ARE AS FOLLOWS:</w:t>
      </w:r>
    </w:p>
    <w:p w14:paraId="0DB0ED4A" w14:textId="4FA0A015" w:rsidR="0074050D" w:rsidRPr="00D36DA3" w:rsidRDefault="0074050D" w:rsidP="00B83B7C">
      <w:pPr>
        <w:pStyle w:val="NormalnyWeb"/>
        <w:keepNext/>
        <w:keepLines/>
        <w:spacing w:before="0" w:beforeAutospacing="0" w:after="0" w:afterAutospacing="0"/>
        <w:jc w:val="center"/>
        <w:rPr>
          <w:rFonts w:cs="Arial"/>
          <w:sz w:val="18"/>
          <w:szCs w:val="18"/>
        </w:rPr>
      </w:pPr>
    </w:p>
    <w:tbl>
      <w:tblPr>
        <w:tblW w:w="5000" w:type="pct"/>
        <w:jc w:val="center"/>
        <w:tblCellMar>
          <w:left w:w="0" w:type="dxa"/>
          <w:right w:w="0" w:type="dxa"/>
        </w:tblCellMar>
        <w:tblLook w:val="0000" w:firstRow="0" w:lastRow="0" w:firstColumn="0" w:lastColumn="0" w:noHBand="0" w:noVBand="0"/>
      </w:tblPr>
      <w:tblGrid>
        <w:gridCol w:w="9534"/>
        <w:gridCol w:w="99"/>
        <w:gridCol w:w="112"/>
        <w:gridCol w:w="617"/>
        <w:gridCol w:w="6"/>
      </w:tblGrid>
      <w:tr w:rsidR="0074050D" w:rsidRPr="0074050D" w14:paraId="48BA675B" w14:textId="77777777" w:rsidTr="00FD513C">
        <w:trPr>
          <w:tblHeader/>
          <w:jc w:val="center"/>
        </w:trPr>
        <w:tc>
          <w:tcPr>
            <w:tcW w:w="4600" w:type="pct"/>
            <w:shd w:val="clear" w:color="auto" w:fill="auto"/>
            <w:vAlign w:val="bottom"/>
          </w:tcPr>
          <w:p w14:paraId="578BEDFF" w14:textId="3D040456" w:rsidR="0074050D" w:rsidRPr="002F2373" w:rsidRDefault="00C552A4" w:rsidP="00B83B7C">
            <w:pPr>
              <w:pStyle w:val="NormalnyWeb"/>
              <w:keepNext/>
              <w:keepLines/>
              <w:spacing w:before="0" w:beforeAutospacing="0" w:after="15" w:afterAutospacing="0"/>
              <w:jc w:val="center"/>
              <w:rPr>
                <w:rFonts w:cs="Arial"/>
                <w:sz w:val="8"/>
              </w:rPr>
            </w:pPr>
            <w:r w:rsidRPr="0074050D">
              <w:rPr>
                <w:rFonts w:cs="Arial"/>
                <w:b/>
                <w:bCs/>
                <w:sz w:val="15"/>
                <w:szCs w:val="15"/>
              </w:rPr>
              <w:t>(IN MILLIONS)</w:t>
            </w:r>
          </w:p>
        </w:tc>
        <w:tc>
          <w:tcPr>
            <w:tcW w:w="50" w:type="pct"/>
            <w:shd w:val="clear" w:color="auto" w:fill="auto"/>
            <w:vAlign w:val="bottom"/>
          </w:tcPr>
          <w:p w14:paraId="2E363FBB" w14:textId="602A295B" w:rsidR="0074050D" w:rsidRPr="00650F5C" w:rsidRDefault="0074050D" w:rsidP="00B83B7C">
            <w:pPr>
              <w:pStyle w:val="la2"/>
              <w:keepNext/>
              <w:keepLines/>
              <w:jc w:val="center"/>
              <w:rPr>
                <w:rFonts w:ascii="Arial" w:hAnsi="Arial" w:cs="Arial"/>
              </w:rPr>
            </w:pPr>
          </w:p>
        </w:tc>
        <w:tc>
          <w:tcPr>
            <w:tcW w:w="50" w:type="pct"/>
            <w:gridSpan w:val="2"/>
            <w:shd w:val="clear" w:color="auto" w:fill="auto"/>
            <w:vAlign w:val="bottom"/>
          </w:tcPr>
          <w:p w14:paraId="7237B894" w14:textId="4C817F32" w:rsidR="0074050D" w:rsidRPr="00650F5C" w:rsidRDefault="0074050D" w:rsidP="00B83B7C">
            <w:pPr>
              <w:pStyle w:val="la2"/>
              <w:keepNext/>
              <w:keepLines/>
              <w:jc w:val="center"/>
              <w:rPr>
                <w:rFonts w:ascii="Arial" w:hAnsi="Arial" w:cs="Arial"/>
              </w:rPr>
            </w:pPr>
          </w:p>
        </w:tc>
        <w:tc>
          <w:tcPr>
            <w:tcW w:w="50" w:type="pct"/>
            <w:shd w:val="clear" w:color="auto" w:fill="auto"/>
            <w:vAlign w:val="bottom"/>
          </w:tcPr>
          <w:p w14:paraId="5EB10930" w14:textId="1EF973AA" w:rsidR="0074050D" w:rsidRPr="00650F5C" w:rsidRDefault="0074050D" w:rsidP="00B83B7C">
            <w:pPr>
              <w:keepNext/>
              <w:keepLines/>
              <w:jc w:val="center"/>
              <w:rPr>
                <w:rFonts w:ascii="Arial" w:hAnsi="Arial" w:cs="Arial"/>
                <w:sz w:val="8"/>
              </w:rPr>
            </w:pPr>
          </w:p>
        </w:tc>
      </w:tr>
      <w:tr w:rsidR="0074050D" w:rsidRPr="0074050D" w14:paraId="46DDC370" w14:textId="77777777" w:rsidTr="00FD513C">
        <w:trPr>
          <w:jc w:val="center"/>
        </w:trPr>
        <w:tc>
          <w:tcPr>
            <w:tcW w:w="50" w:type="pct"/>
            <w:gridSpan w:val="4"/>
            <w:tcBorders>
              <w:bottom w:val="single" w:sz="4" w:space="0" w:color="auto"/>
            </w:tcBorders>
            <w:shd w:val="clear" w:color="auto" w:fill="auto"/>
            <w:vAlign w:val="bottom"/>
          </w:tcPr>
          <w:p w14:paraId="321BDDA2" w14:textId="62D6F3B5" w:rsidR="0074050D" w:rsidRPr="00D36DA3" w:rsidRDefault="0074050D" w:rsidP="00B83B7C">
            <w:pPr>
              <w:pStyle w:val="rrdsinglerule"/>
              <w:keepNext/>
              <w:keepLines/>
              <w:pBdr>
                <w:top w:val="none" w:sz="0" w:space="0" w:color="auto"/>
              </w:pBdr>
              <w:spacing w:before="0" w:line="80" w:lineRule="exact"/>
              <w:jc w:val="center"/>
              <w:rPr>
                <w:rFonts w:cs="Arial"/>
              </w:rPr>
            </w:pPr>
          </w:p>
        </w:tc>
        <w:tc>
          <w:tcPr>
            <w:tcW w:w="50" w:type="pct"/>
            <w:shd w:val="clear" w:color="auto" w:fill="auto"/>
            <w:vAlign w:val="bottom"/>
          </w:tcPr>
          <w:p w14:paraId="721265F1" w14:textId="77777777" w:rsidR="0074050D" w:rsidRPr="00650F5C" w:rsidRDefault="0074050D" w:rsidP="00B83B7C">
            <w:pPr>
              <w:keepNext/>
              <w:keepLines/>
              <w:spacing w:line="80" w:lineRule="exact"/>
              <w:jc w:val="center"/>
              <w:rPr>
                <w:rFonts w:ascii="Arial" w:hAnsi="Arial" w:cs="Arial"/>
                <w:sz w:val="8"/>
              </w:rPr>
            </w:pPr>
          </w:p>
        </w:tc>
      </w:tr>
      <w:tr w:rsidR="0074050D" w:rsidRPr="0074050D" w14:paraId="215AB88C" w14:textId="77777777" w:rsidTr="00FD513C">
        <w:trPr>
          <w:jc w:val="center"/>
        </w:trPr>
        <w:tc>
          <w:tcPr>
            <w:tcW w:w="4600" w:type="pct"/>
            <w:shd w:val="clear" w:color="auto" w:fill="auto"/>
            <w:vAlign w:val="center"/>
          </w:tcPr>
          <w:p w14:paraId="449F8750" w14:textId="77777777" w:rsidR="0074050D" w:rsidRPr="00650F5C" w:rsidRDefault="0074050D" w:rsidP="00B83B7C">
            <w:pPr>
              <w:keepNext/>
              <w:keepLines/>
              <w:spacing w:line="80" w:lineRule="exact"/>
              <w:jc w:val="center"/>
              <w:rPr>
                <w:rFonts w:ascii="Arial" w:hAnsi="Arial" w:cs="Arial"/>
                <w:sz w:val="8"/>
              </w:rPr>
            </w:pPr>
          </w:p>
        </w:tc>
        <w:tc>
          <w:tcPr>
            <w:tcW w:w="50" w:type="pct"/>
            <w:gridSpan w:val="3"/>
            <w:shd w:val="clear" w:color="auto" w:fill="auto"/>
            <w:vAlign w:val="center"/>
          </w:tcPr>
          <w:p w14:paraId="3716E9EB" w14:textId="77777777" w:rsidR="0074050D" w:rsidRPr="00650F5C" w:rsidRDefault="0074050D" w:rsidP="00B83B7C">
            <w:pPr>
              <w:keepNext/>
              <w:keepLines/>
              <w:spacing w:line="80" w:lineRule="exact"/>
              <w:jc w:val="center"/>
              <w:rPr>
                <w:rFonts w:ascii="Arial" w:hAnsi="Arial" w:cs="Arial"/>
                <w:sz w:val="8"/>
              </w:rPr>
            </w:pPr>
          </w:p>
        </w:tc>
        <w:tc>
          <w:tcPr>
            <w:tcW w:w="50" w:type="pct"/>
            <w:shd w:val="clear" w:color="auto" w:fill="auto"/>
            <w:vAlign w:val="center"/>
          </w:tcPr>
          <w:p w14:paraId="0518BEC2" w14:textId="77777777" w:rsidR="0074050D" w:rsidRPr="00650F5C" w:rsidRDefault="0074050D" w:rsidP="00B83B7C">
            <w:pPr>
              <w:keepNext/>
              <w:keepLines/>
              <w:spacing w:line="80" w:lineRule="exact"/>
              <w:jc w:val="center"/>
              <w:rPr>
                <w:rFonts w:ascii="Arial" w:hAnsi="Arial" w:cs="Arial"/>
                <w:sz w:val="8"/>
              </w:rPr>
            </w:pPr>
          </w:p>
        </w:tc>
      </w:tr>
      <w:tr w:rsidR="0074050D" w:rsidRPr="0074050D" w14:paraId="017334F7" w14:textId="77777777" w:rsidTr="00FD513C">
        <w:trPr>
          <w:jc w:val="center"/>
        </w:trPr>
        <w:tc>
          <w:tcPr>
            <w:tcW w:w="4600" w:type="pct"/>
            <w:shd w:val="clear" w:color="auto" w:fill="auto"/>
          </w:tcPr>
          <w:p w14:paraId="3066A2CF" w14:textId="22A0CCA3" w:rsidR="0074050D" w:rsidRPr="002F2373" w:rsidRDefault="00C552A4" w:rsidP="00B83B7C">
            <w:pPr>
              <w:pStyle w:val="NormalnyWeb"/>
              <w:keepNext/>
              <w:keepLines/>
              <w:spacing w:before="0" w:beforeAutospacing="0" w:after="0" w:afterAutospacing="0"/>
              <w:jc w:val="center"/>
              <w:rPr>
                <w:rFonts w:cs="Arial"/>
                <w:sz w:val="8"/>
              </w:rPr>
            </w:pPr>
            <w:r w:rsidRPr="0074050D">
              <w:rPr>
                <w:rFonts w:cs="Arial"/>
                <w:b/>
                <w:bCs/>
                <w:sz w:val="15"/>
                <w:szCs w:val="15"/>
              </w:rPr>
              <w:t>YEAR ENDING JUNE 30,</w:t>
            </w:r>
          </w:p>
        </w:tc>
        <w:tc>
          <w:tcPr>
            <w:tcW w:w="50" w:type="pct"/>
            <w:shd w:val="clear" w:color="auto" w:fill="auto"/>
            <w:vAlign w:val="bottom"/>
          </w:tcPr>
          <w:p w14:paraId="6C80B1C5" w14:textId="6B50545F" w:rsidR="0074050D" w:rsidRPr="00650F5C" w:rsidRDefault="0074050D" w:rsidP="00B83B7C">
            <w:pPr>
              <w:pStyle w:val="la2"/>
              <w:keepNext/>
              <w:keepLines/>
              <w:spacing w:line="240" w:lineRule="auto"/>
              <w:jc w:val="center"/>
              <w:rPr>
                <w:rFonts w:ascii="Arial" w:hAnsi="Arial" w:cs="Arial"/>
              </w:rPr>
            </w:pPr>
          </w:p>
        </w:tc>
        <w:tc>
          <w:tcPr>
            <w:tcW w:w="50" w:type="pct"/>
            <w:shd w:val="clear" w:color="auto" w:fill="auto"/>
            <w:vAlign w:val="bottom"/>
          </w:tcPr>
          <w:p w14:paraId="2030B2DA" w14:textId="03C1B6C1" w:rsidR="0074050D" w:rsidRPr="00650F5C" w:rsidRDefault="0074050D" w:rsidP="00B83B7C">
            <w:pPr>
              <w:pStyle w:val="la2"/>
              <w:keepNext/>
              <w:keepLines/>
              <w:spacing w:line="240" w:lineRule="auto"/>
              <w:jc w:val="center"/>
              <w:rPr>
                <w:rFonts w:ascii="Arial" w:hAnsi="Arial" w:cs="Arial"/>
              </w:rPr>
            </w:pPr>
          </w:p>
        </w:tc>
        <w:tc>
          <w:tcPr>
            <w:tcW w:w="300" w:type="pct"/>
            <w:shd w:val="clear" w:color="auto" w:fill="auto"/>
            <w:vAlign w:val="bottom"/>
          </w:tcPr>
          <w:p w14:paraId="074A1869" w14:textId="398CAF81" w:rsidR="0074050D" w:rsidRPr="00650F5C" w:rsidRDefault="0074050D" w:rsidP="00B83B7C">
            <w:pPr>
              <w:pStyle w:val="la2"/>
              <w:keepNext/>
              <w:keepLines/>
              <w:spacing w:line="240" w:lineRule="auto"/>
              <w:jc w:val="center"/>
              <w:rPr>
                <w:rFonts w:ascii="Arial" w:hAnsi="Arial" w:cs="Arial"/>
              </w:rPr>
            </w:pPr>
          </w:p>
        </w:tc>
        <w:tc>
          <w:tcPr>
            <w:tcW w:w="50" w:type="pct"/>
            <w:shd w:val="clear" w:color="auto" w:fill="auto"/>
            <w:vAlign w:val="bottom"/>
          </w:tcPr>
          <w:p w14:paraId="40972500" w14:textId="6535B3D7" w:rsidR="0074050D" w:rsidRPr="00650F5C" w:rsidRDefault="0074050D" w:rsidP="00B83B7C">
            <w:pPr>
              <w:pStyle w:val="la2"/>
              <w:keepNext/>
              <w:keepLines/>
              <w:spacing w:line="240" w:lineRule="auto"/>
              <w:jc w:val="center"/>
              <w:rPr>
                <w:rFonts w:ascii="Arial" w:hAnsi="Arial" w:cs="Arial"/>
              </w:rPr>
            </w:pPr>
          </w:p>
        </w:tc>
      </w:tr>
      <w:tr w:rsidR="0074050D" w:rsidRPr="0074050D" w14:paraId="700F3A0E" w14:textId="77777777" w:rsidTr="00FD513C">
        <w:trPr>
          <w:trHeight w:val="75"/>
          <w:jc w:val="center"/>
        </w:trPr>
        <w:tc>
          <w:tcPr>
            <w:tcW w:w="4600" w:type="pct"/>
            <w:shd w:val="clear" w:color="auto" w:fill="auto"/>
            <w:vAlign w:val="center"/>
          </w:tcPr>
          <w:p w14:paraId="3BC3918B" w14:textId="77777777" w:rsidR="0074050D" w:rsidRPr="00650F5C" w:rsidRDefault="0074050D" w:rsidP="00B83B7C">
            <w:pPr>
              <w:keepNext/>
              <w:keepLines/>
              <w:jc w:val="center"/>
              <w:rPr>
                <w:rFonts w:ascii="Arial" w:hAnsi="Arial" w:cs="Arial"/>
                <w:sz w:val="8"/>
              </w:rPr>
            </w:pPr>
          </w:p>
        </w:tc>
        <w:tc>
          <w:tcPr>
            <w:tcW w:w="50" w:type="pct"/>
            <w:gridSpan w:val="4"/>
            <w:shd w:val="clear" w:color="auto" w:fill="auto"/>
            <w:vAlign w:val="center"/>
          </w:tcPr>
          <w:p w14:paraId="58B3429C" w14:textId="77777777" w:rsidR="0074050D" w:rsidRPr="00650F5C" w:rsidRDefault="0074050D" w:rsidP="00B83B7C">
            <w:pPr>
              <w:keepNext/>
              <w:keepLines/>
              <w:jc w:val="center"/>
              <w:rPr>
                <w:rFonts w:ascii="Arial" w:hAnsi="Arial" w:cs="Arial"/>
                <w:sz w:val="8"/>
              </w:rPr>
            </w:pPr>
          </w:p>
        </w:tc>
      </w:tr>
      <w:tr w:rsidR="0074050D" w:rsidRPr="0074050D" w14:paraId="38082478" w14:textId="77777777" w:rsidTr="00FD513C">
        <w:trPr>
          <w:jc w:val="center"/>
        </w:trPr>
        <w:tc>
          <w:tcPr>
            <w:tcW w:w="4600" w:type="pct"/>
            <w:shd w:val="clear" w:color="auto" w:fill="auto"/>
          </w:tcPr>
          <w:p w14:paraId="13330DB2" w14:textId="420FA553" w:rsidR="0074050D" w:rsidRPr="002F2373" w:rsidRDefault="00C552A4" w:rsidP="00B83B7C">
            <w:pPr>
              <w:pStyle w:val="NormalnyWeb"/>
              <w:keepNext/>
              <w:keepLines/>
              <w:spacing w:before="0" w:beforeAutospacing="0" w:after="0" w:afterAutospacing="0"/>
              <w:jc w:val="center"/>
              <w:rPr>
                <w:rFonts w:cs="Arial"/>
                <w:sz w:val="8"/>
              </w:rPr>
            </w:pPr>
            <w:r w:rsidRPr="0074050D">
              <w:rPr>
                <w:rFonts w:cs="Arial"/>
                <w:sz w:val="20"/>
                <w:szCs w:val="20"/>
              </w:rPr>
              <w:t>201</w:t>
            </w:r>
            <w:r>
              <w:rPr>
                <w:rFonts w:cs="Arial"/>
                <w:sz w:val="20"/>
                <w:szCs w:val="20"/>
              </w:rPr>
              <w:t>9</w:t>
            </w:r>
          </w:p>
        </w:tc>
        <w:tc>
          <w:tcPr>
            <w:tcW w:w="50" w:type="pct"/>
            <w:shd w:val="clear" w:color="auto" w:fill="auto"/>
            <w:vAlign w:val="bottom"/>
          </w:tcPr>
          <w:p w14:paraId="28A11AA4" w14:textId="58411FFD" w:rsidR="0074050D" w:rsidRPr="00650F5C" w:rsidRDefault="0074050D" w:rsidP="00B83B7C">
            <w:pPr>
              <w:pStyle w:val="la2"/>
              <w:keepNext/>
              <w:keepLines/>
              <w:spacing w:line="240" w:lineRule="auto"/>
              <w:jc w:val="center"/>
              <w:rPr>
                <w:rFonts w:ascii="Arial" w:hAnsi="Arial" w:cs="Arial"/>
              </w:rPr>
            </w:pPr>
          </w:p>
        </w:tc>
        <w:tc>
          <w:tcPr>
            <w:tcW w:w="50" w:type="pct"/>
            <w:shd w:val="clear" w:color="auto" w:fill="auto"/>
            <w:vAlign w:val="bottom"/>
          </w:tcPr>
          <w:p w14:paraId="4787C92A" w14:textId="3B014C0F" w:rsidR="0074050D" w:rsidRPr="00650F5C" w:rsidRDefault="00C552A4" w:rsidP="00B83B7C">
            <w:pPr>
              <w:keepNext/>
              <w:keepLines/>
              <w:jc w:val="center"/>
              <w:rPr>
                <w:rFonts w:ascii="Arial" w:hAnsi="Arial" w:cs="Arial"/>
                <w:sz w:val="8"/>
              </w:rPr>
            </w:pPr>
            <w:r w:rsidRPr="00650F5C">
              <w:rPr>
                <w:rFonts w:ascii="Arial" w:hAnsi="Arial" w:cs="Arial"/>
              </w:rPr>
              <w:t>$</w:t>
            </w:r>
          </w:p>
        </w:tc>
        <w:tc>
          <w:tcPr>
            <w:tcW w:w="300" w:type="pct"/>
            <w:shd w:val="clear" w:color="auto" w:fill="auto"/>
            <w:vAlign w:val="bottom"/>
          </w:tcPr>
          <w:p w14:paraId="3F3D23F4" w14:textId="272ECECD" w:rsidR="0074050D" w:rsidRPr="00650F5C" w:rsidRDefault="00C552A4" w:rsidP="00B83B7C">
            <w:pPr>
              <w:keepNext/>
              <w:keepLines/>
              <w:jc w:val="center"/>
              <w:rPr>
                <w:rFonts w:ascii="Arial" w:hAnsi="Arial" w:cs="Arial"/>
              </w:rPr>
            </w:pPr>
            <w:r w:rsidRPr="00650F5C">
              <w:rPr>
                <w:rFonts w:ascii="Arial" w:hAnsi="Arial" w:cs="Arial"/>
              </w:rPr>
              <w:t>4,000</w:t>
            </w:r>
          </w:p>
        </w:tc>
        <w:tc>
          <w:tcPr>
            <w:tcW w:w="50" w:type="pct"/>
            <w:shd w:val="clear" w:color="auto" w:fill="auto"/>
            <w:noWrap/>
            <w:vAlign w:val="bottom"/>
          </w:tcPr>
          <w:p w14:paraId="27991D5C" w14:textId="5575016E" w:rsidR="0074050D" w:rsidRPr="00650F5C" w:rsidRDefault="0074050D" w:rsidP="00B83B7C">
            <w:pPr>
              <w:keepNext/>
              <w:keepLines/>
              <w:jc w:val="center"/>
              <w:rPr>
                <w:rFonts w:ascii="Arial" w:hAnsi="Arial" w:cs="Arial"/>
                <w:sz w:val="8"/>
              </w:rPr>
            </w:pPr>
          </w:p>
        </w:tc>
      </w:tr>
      <w:tr w:rsidR="0074050D" w:rsidRPr="0074050D" w14:paraId="2AF6BABA" w14:textId="77777777" w:rsidTr="00FD513C">
        <w:trPr>
          <w:jc w:val="center"/>
        </w:trPr>
        <w:tc>
          <w:tcPr>
            <w:tcW w:w="4600" w:type="pct"/>
            <w:shd w:val="clear" w:color="auto" w:fill="auto"/>
          </w:tcPr>
          <w:p w14:paraId="2B6BE577" w14:textId="5509DD88" w:rsidR="0074050D" w:rsidRPr="002F2373" w:rsidRDefault="00C552A4" w:rsidP="00B83B7C">
            <w:pPr>
              <w:pStyle w:val="NormalnyWeb"/>
              <w:keepNext/>
              <w:keepLines/>
              <w:spacing w:before="0" w:beforeAutospacing="0" w:after="0" w:afterAutospacing="0"/>
              <w:jc w:val="center"/>
              <w:rPr>
                <w:rFonts w:cs="Arial"/>
                <w:sz w:val="8"/>
              </w:rPr>
            </w:pPr>
            <w:r w:rsidRPr="0074050D">
              <w:rPr>
                <w:rFonts w:cs="Arial"/>
                <w:sz w:val="20"/>
                <w:szCs w:val="20"/>
              </w:rPr>
              <w:t>20</w:t>
            </w:r>
            <w:r>
              <w:rPr>
                <w:rFonts w:cs="Arial"/>
                <w:sz w:val="20"/>
                <w:szCs w:val="20"/>
              </w:rPr>
              <w:t>20</w:t>
            </w:r>
          </w:p>
        </w:tc>
        <w:tc>
          <w:tcPr>
            <w:tcW w:w="50" w:type="pct"/>
            <w:shd w:val="clear" w:color="auto" w:fill="auto"/>
            <w:vAlign w:val="bottom"/>
          </w:tcPr>
          <w:p w14:paraId="654EBFD9" w14:textId="04C4AE9C" w:rsidR="0074050D" w:rsidRPr="00650F5C" w:rsidRDefault="0074050D" w:rsidP="00B83B7C">
            <w:pPr>
              <w:pStyle w:val="la2"/>
              <w:keepNext/>
              <w:keepLines/>
              <w:spacing w:line="240" w:lineRule="auto"/>
              <w:jc w:val="center"/>
              <w:rPr>
                <w:rFonts w:ascii="Arial" w:hAnsi="Arial" w:cs="Arial"/>
              </w:rPr>
            </w:pPr>
          </w:p>
        </w:tc>
        <w:tc>
          <w:tcPr>
            <w:tcW w:w="50" w:type="pct"/>
            <w:shd w:val="clear" w:color="auto" w:fill="auto"/>
            <w:vAlign w:val="bottom"/>
          </w:tcPr>
          <w:p w14:paraId="1922DBD3" w14:textId="086B3B64" w:rsidR="0074050D" w:rsidRPr="00650F5C" w:rsidRDefault="0074050D" w:rsidP="00B83B7C">
            <w:pPr>
              <w:keepNext/>
              <w:keepLines/>
              <w:jc w:val="center"/>
              <w:rPr>
                <w:rFonts w:ascii="Arial" w:hAnsi="Arial" w:cs="Arial"/>
                <w:sz w:val="8"/>
              </w:rPr>
            </w:pPr>
          </w:p>
        </w:tc>
        <w:tc>
          <w:tcPr>
            <w:tcW w:w="300" w:type="pct"/>
            <w:shd w:val="clear" w:color="auto" w:fill="auto"/>
            <w:vAlign w:val="bottom"/>
          </w:tcPr>
          <w:p w14:paraId="6957E805" w14:textId="568FC283" w:rsidR="0074050D" w:rsidRPr="00650F5C" w:rsidRDefault="00C552A4" w:rsidP="00B83B7C">
            <w:pPr>
              <w:keepNext/>
              <w:keepLines/>
              <w:jc w:val="center"/>
              <w:rPr>
                <w:rFonts w:ascii="Arial" w:hAnsi="Arial" w:cs="Arial"/>
              </w:rPr>
            </w:pPr>
            <w:r w:rsidRPr="00650F5C">
              <w:rPr>
                <w:rFonts w:ascii="Arial" w:hAnsi="Arial" w:cs="Arial"/>
              </w:rPr>
              <w:t>5,518</w:t>
            </w:r>
          </w:p>
        </w:tc>
        <w:tc>
          <w:tcPr>
            <w:tcW w:w="50" w:type="pct"/>
            <w:shd w:val="clear" w:color="auto" w:fill="auto"/>
            <w:noWrap/>
            <w:vAlign w:val="bottom"/>
          </w:tcPr>
          <w:p w14:paraId="6C6CF4C2" w14:textId="14D21EF5" w:rsidR="0074050D" w:rsidRPr="00650F5C" w:rsidRDefault="0074050D" w:rsidP="00B83B7C">
            <w:pPr>
              <w:keepNext/>
              <w:keepLines/>
              <w:jc w:val="center"/>
              <w:rPr>
                <w:rFonts w:ascii="Arial" w:hAnsi="Arial" w:cs="Arial"/>
                <w:sz w:val="8"/>
              </w:rPr>
            </w:pPr>
          </w:p>
        </w:tc>
      </w:tr>
      <w:tr w:rsidR="0074050D" w:rsidRPr="0074050D" w14:paraId="21850A7D" w14:textId="77777777" w:rsidTr="00FD513C">
        <w:trPr>
          <w:jc w:val="center"/>
        </w:trPr>
        <w:tc>
          <w:tcPr>
            <w:tcW w:w="4600" w:type="pct"/>
            <w:shd w:val="clear" w:color="auto" w:fill="auto"/>
          </w:tcPr>
          <w:p w14:paraId="56663BF9" w14:textId="22317A08" w:rsidR="0074050D" w:rsidRPr="002F2373" w:rsidRDefault="00C552A4" w:rsidP="00B83B7C">
            <w:pPr>
              <w:pStyle w:val="NormalnyWeb"/>
              <w:keepNext/>
              <w:keepLines/>
              <w:spacing w:before="0" w:beforeAutospacing="0" w:after="0" w:afterAutospacing="0"/>
              <w:jc w:val="center"/>
              <w:rPr>
                <w:rFonts w:cs="Arial"/>
                <w:sz w:val="8"/>
              </w:rPr>
            </w:pPr>
            <w:r w:rsidRPr="0074050D">
              <w:rPr>
                <w:rFonts w:cs="Arial"/>
                <w:sz w:val="20"/>
                <w:szCs w:val="20"/>
              </w:rPr>
              <w:t>202</w:t>
            </w:r>
            <w:r>
              <w:rPr>
                <w:rFonts w:cs="Arial"/>
                <w:sz w:val="20"/>
                <w:szCs w:val="20"/>
              </w:rPr>
              <w:t>1</w:t>
            </w:r>
          </w:p>
        </w:tc>
        <w:tc>
          <w:tcPr>
            <w:tcW w:w="50" w:type="pct"/>
            <w:shd w:val="clear" w:color="auto" w:fill="auto"/>
            <w:vAlign w:val="bottom"/>
          </w:tcPr>
          <w:p w14:paraId="2B17A776" w14:textId="5BFA563F" w:rsidR="0074050D" w:rsidRPr="00650F5C" w:rsidRDefault="0074050D" w:rsidP="00B83B7C">
            <w:pPr>
              <w:pStyle w:val="la2"/>
              <w:keepNext/>
              <w:keepLines/>
              <w:spacing w:line="240" w:lineRule="auto"/>
              <w:jc w:val="center"/>
              <w:rPr>
                <w:rFonts w:ascii="Arial" w:hAnsi="Arial" w:cs="Arial"/>
              </w:rPr>
            </w:pPr>
          </w:p>
        </w:tc>
        <w:tc>
          <w:tcPr>
            <w:tcW w:w="50" w:type="pct"/>
            <w:shd w:val="clear" w:color="auto" w:fill="auto"/>
            <w:vAlign w:val="bottom"/>
          </w:tcPr>
          <w:p w14:paraId="458011D7" w14:textId="2DCBA666" w:rsidR="0074050D" w:rsidRPr="00650F5C" w:rsidRDefault="0074050D" w:rsidP="00B83B7C">
            <w:pPr>
              <w:keepNext/>
              <w:keepLines/>
              <w:jc w:val="center"/>
              <w:rPr>
                <w:rFonts w:ascii="Arial" w:hAnsi="Arial" w:cs="Arial"/>
                <w:sz w:val="8"/>
              </w:rPr>
            </w:pPr>
          </w:p>
        </w:tc>
        <w:tc>
          <w:tcPr>
            <w:tcW w:w="300" w:type="pct"/>
            <w:shd w:val="clear" w:color="auto" w:fill="auto"/>
            <w:vAlign w:val="bottom"/>
          </w:tcPr>
          <w:p w14:paraId="5D3932E1" w14:textId="69026D8F" w:rsidR="0074050D" w:rsidRPr="00650F5C" w:rsidRDefault="00C552A4" w:rsidP="00B83B7C">
            <w:pPr>
              <w:keepNext/>
              <w:keepLines/>
              <w:jc w:val="center"/>
              <w:rPr>
                <w:rFonts w:ascii="Arial" w:hAnsi="Arial" w:cs="Arial"/>
              </w:rPr>
            </w:pPr>
            <w:r w:rsidRPr="00650F5C">
              <w:rPr>
                <w:rFonts w:ascii="Arial" w:hAnsi="Arial" w:cs="Arial"/>
              </w:rPr>
              <w:t>3,750</w:t>
            </w:r>
          </w:p>
        </w:tc>
        <w:tc>
          <w:tcPr>
            <w:tcW w:w="50" w:type="pct"/>
            <w:shd w:val="clear" w:color="auto" w:fill="auto"/>
            <w:noWrap/>
            <w:vAlign w:val="bottom"/>
          </w:tcPr>
          <w:p w14:paraId="7661D068" w14:textId="78BB6607" w:rsidR="0074050D" w:rsidRPr="00650F5C" w:rsidRDefault="0074050D" w:rsidP="00B83B7C">
            <w:pPr>
              <w:keepNext/>
              <w:keepLines/>
              <w:jc w:val="center"/>
              <w:rPr>
                <w:rFonts w:ascii="Arial" w:hAnsi="Arial" w:cs="Arial"/>
                <w:sz w:val="8"/>
              </w:rPr>
            </w:pPr>
          </w:p>
        </w:tc>
      </w:tr>
      <w:tr w:rsidR="0074050D" w:rsidRPr="0074050D" w14:paraId="39DD053F" w14:textId="77777777" w:rsidTr="00FD513C">
        <w:trPr>
          <w:jc w:val="center"/>
        </w:trPr>
        <w:tc>
          <w:tcPr>
            <w:tcW w:w="4600" w:type="pct"/>
            <w:shd w:val="clear" w:color="auto" w:fill="auto"/>
          </w:tcPr>
          <w:p w14:paraId="07F015AF" w14:textId="19FF761C" w:rsidR="0074050D" w:rsidRPr="002F2373" w:rsidRDefault="00C552A4" w:rsidP="00B83B7C">
            <w:pPr>
              <w:pStyle w:val="NormalnyWeb"/>
              <w:keepNext/>
              <w:keepLines/>
              <w:spacing w:before="0" w:beforeAutospacing="0" w:after="0" w:afterAutospacing="0"/>
              <w:jc w:val="center"/>
              <w:rPr>
                <w:rFonts w:cs="Arial"/>
                <w:sz w:val="8"/>
              </w:rPr>
            </w:pPr>
            <w:r w:rsidRPr="0074050D">
              <w:rPr>
                <w:rFonts w:cs="Arial"/>
                <w:sz w:val="20"/>
                <w:szCs w:val="20"/>
              </w:rPr>
              <w:t>202</w:t>
            </w:r>
            <w:r>
              <w:rPr>
                <w:rFonts w:cs="Arial"/>
                <w:sz w:val="20"/>
                <w:szCs w:val="20"/>
              </w:rPr>
              <w:t>2</w:t>
            </w:r>
          </w:p>
        </w:tc>
        <w:tc>
          <w:tcPr>
            <w:tcW w:w="50" w:type="pct"/>
            <w:shd w:val="clear" w:color="auto" w:fill="auto"/>
            <w:vAlign w:val="bottom"/>
          </w:tcPr>
          <w:p w14:paraId="207C9DDD" w14:textId="4846059E" w:rsidR="0074050D" w:rsidRPr="00650F5C" w:rsidRDefault="0074050D" w:rsidP="00B83B7C">
            <w:pPr>
              <w:pStyle w:val="la2"/>
              <w:keepNext/>
              <w:keepLines/>
              <w:spacing w:line="240" w:lineRule="auto"/>
              <w:jc w:val="center"/>
              <w:rPr>
                <w:rFonts w:ascii="Arial" w:hAnsi="Arial" w:cs="Arial"/>
              </w:rPr>
            </w:pPr>
          </w:p>
        </w:tc>
        <w:tc>
          <w:tcPr>
            <w:tcW w:w="50" w:type="pct"/>
            <w:shd w:val="clear" w:color="auto" w:fill="auto"/>
            <w:vAlign w:val="bottom"/>
          </w:tcPr>
          <w:p w14:paraId="67C0DF1B" w14:textId="4152479B" w:rsidR="0074050D" w:rsidRPr="00650F5C" w:rsidRDefault="0074050D" w:rsidP="00B83B7C">
            <w:pPr>
              <w:keepNext/>
              <w:keepLines/>
              <w:jc w:val="center"/>
              <w:rPr>
                <w:rFonts w:ascii="Arial" w:hAnsi="Arial" w:cs="Arial"/>
                <w:sz w:val="8"/>
              </w:rPr>
            </w:pPr>
          </w:p>
        </w:tc>
        <w:tc>
          <w:tcPr>
            <w:tcW w:w="300" w:type="pct"/>
            <w:shd w:val="clear" w:color="auto" w:fill="auto"/>
            <w:vAlign w:val="bottom"/>
          </w:tcPr>
          <w:p w14:paraId="6D3BF502" w14:textId="03EC5B75" w:rsidR="0074050D" w:rsidRPr="00650F5C" w:rsidRDefault="00C552A4" w:rsidP="00B83B7C">
            <w:pPr>
              <w:keepNext/>
              <w:keepLines/>
              <w:jc w:val="center"/>
              <w:rPr>
                <w:rFonts w:ascii="Arial" w:hAnsi="Arial" w:cs="Arial"/>
              </w:rPr>
            </w:pPr>
            <w:r>
              <w:rPr>
                <w:rFonts w:ascii="Arial" w:hAnsi="Arial" w:cs="Arial"/>
              </w:rPr>
              <w:t>8,044</w:t>
            </w:r>
          </w:p>
        </w:tc>
        <w:tc>
          <w:tcPr>
            <w:tcW w:w="50" w:type="pct"/>
            <w:shd w:val="clear" w:color="auto" w:fill="auto"/>
            <w:noWrap/>
            <w:vAlign w:val="bottom"/>
          </w:tcPr>
          <w:p w14:paraId="303344A4" w14:textId="0C91CA8C" w:rsidR="0074050D" w:rsidRPr="00650F5C" w:rsidRDefault="0074050D" w:rsidP="00B83B7C">
            <w:pPr>
              <w:keepNext/>
              <w:keepLines/>
              <w:jc w:val="center"/>
              <w:rPr>
                <w:rFonts w:ascii="Arial" w:hAnsi="Arial" w:cs="Arial"/>
                <w:sz w:val="8"/>
              </w:rPr>
            </w:pPr>
          </w:p>
        </w:tc>
      </w:tr>
      <w:tr w:rsidR="0074050D" w:rsidRPr="0074050D" w14:paraId="5AFB51D2" w14:textId="77777777" w:rsidTr="00FD513C">
        <w:trPr>
          <w:jc w:val="center"/>
        </w:trPr>
        <w:tc>
          <w:tcPr>
            <w:tcW w:w="4600" w:type="pct"/>
            <w:shd w:val="clear" w:color="auto" w:fill="auto"/>
          </w:tcPr>
          <w:p w14:paraId="6F1F082B" w14:textId="0C819D3C" w:rsidR="0074050D" w:rsidRPr="002F2373" w:rsidRDefault="00C552A4" w:rsidP="00B83B7C">
            <w:pPr>
              <w:pStyle w:val="NormalnyWeb"/>
              <w:keepNext/>
              <w:keepLines/>
              <w:spacing w:before="0" w:beforeAutospacing="0" w:after="0" w:afterAutospacing="0"/>
              <w:jc w:val="center"/>
              <w:rPr>
                <w:rFonts w:cs="Arial"/>
                <w:sz w:val="8"/>
              </w:rPr>
            </w:pPr>
            <w:r w:rsidRPr="0074050D">
              <w:rPr>
                <w:rFonts w:cs="Arial"/>
                <w:sz w:val="20"/>
                <w:szCs w:val="20"/>
              </w:rPr>
              <w:t>202</w:t>
            </w:r>
            <w:r>
              <w:rPr>
                <w:rFonts w:cs="Arial"/>
                <w:sz w:val="20"/>
                <w:szCs w:val="20"/>
              </w:rPr>
              <w:t>3</w:t>
            </w:r>
          </w:p>
        </w:tc>
        <w:tc>
          <w:tcPr>
            <w:tcW w:w="50" w:type="pct"/>
            <w:shd w:val="clear" w:color="auto" w:fill="auto"/>
            <w:vAlign w:val="bottom"/>
          </w:tcPr>
          <w:p w14:paraId="14894200" w14:textId="50140A0A" w:rsidR="0074050D" w:rsidRPr="00650F5C" w:rsidRDefault="0074050D" w:rsidP="00B83B7C">
            <w:pPr>
              <w:pStyle w:val="la2"/>
              <w:keepNext/>
              <w:keepLines/>
              <w:spacing w:line="240" w:lineRule="auto"/>
              <w:jc w:val="center"/>
              <w:rPr>
                <w:rFonts w:ascii="Arial" w:hAnsi="Arial" w:cs="Arial"/>
              </w:rPr>
            </w:pPr>
          </w:p>
        </w:tc>
        <w:tc>
          <w:tcPr>
            <w:tcW w:w="50" w:type="pct"/>
            <w:shd w:val="clear" w:color="auto" w:fill="auto"/>
            <w:vAlign w:val="bottom"/>
          </w:tcPr>
          <w:p w14:paraId="70B5AE86" w14:textId="2BD20FC7" w:rsidR="0074050D" w:rsidRPr="00650F5C" w:rsidRDefault="0074050D" w:rsidP="00B83B7C">
            <w:pPr>
              <w:keepNext/>
              <w:keepLines/>
              <w:jc w:val="center"/>
              <w:rPr>
                <w:rFonts w:ascii="Arial" w:hAnsi="Arial" w:cs="Arial"/>
                <w:sz w:val="8"/>
              </w:rPr>
            </w:pPr>
          </w:p>
        </w:tc>
        <w:tc>
          <w:tcPr>
            <w:tcW w:w="300" w:type="pct"/>
            <w:shd w:val="clear" w:color="auto" w:fill="auto"/>
            <w:vAlign w:val="bottom"/>
          </w:tcPr>
          <w:p w14:paraId="04F5312F" w14:textId="520E0887" w:rsidR="0074050D" w:rsidRPr="00650F5C" w:rsidRDefault="00C552A4" w:rsidP="00B83B7C">
            <w:pPr>
              <w:keepNext/>
              <w:keepLines/>
              <w:jc w:val="center"/>
              <w:rPr>
                <w:rFonts w:ascii="Arial" w:hAnsi="Arial" w:cs="Arial"/>
              </w:rPr>
            </w:pPr>
            <w:r>
              <w:rPr>
                <w:rFonts w:ascii="Arial" w:hAnsi="Arial" w:cs="Arial"/>
              </w:rPr>
              <w:t>2,750</w:t>
            </w:r>
          </w:p>
        </w:tc>
        <w:tc>
          <w:tcPr>
            <w:tcW w:w="50" w:type="pct"/>
            <w:shd w:val="clear" w:color="auto" w:fill="auto"/>
            <w:noWrap/>
            <w:vAlign w:val="bottom"/>
          </w:tcPr>
          <w:p w14:paraId="4D6C9E22" w14:textId="34B41F95" w:rsidR="0074050D" w:rsidRPr="00650F5C" w:rsidRDefault="0074050D" w:rsidP="00B83B7C">
            <w:pPr>
              <w:keepNext/>
              <w:keepLines/>
              <w:jc w:val="center"/>
              <w:rPr>
                <w:rFonts w:ascii="Arial" w:hAnsi="Arial" w:cs="Arial"/>
                <w:sz w:val="8"/>
              </w:rPr>
            </w:pPr>
          </w:p>
        </w:tc>
      </w:tr>
      <w:tr w:rsidR="0074050D" w:rsidRPr="0074050D" w14:paraId="33DE11CB" w14:textId="77777777" w:rsidTr="00FD513C">
        <w:trPr>
          <w:jc w:val="center"/>
        </w:trPr>
        <w:tc>
          <w:tcPr>
            <w:tcW w:w="4600" w:type="pct"/>
            <w:shd w:val="clear" w:color="auto" w:fill="auto"/>
          </w:tcPr>
          <w:p w14:paraId="767ECC76" w14:textId="236A157F" w:rsidR="0074050D" w:rsidRPr="002F2373" w:rsidRDefault="00C552A4" w:rsidP="00B83B7C">
            <w:pPr>
              <w:pStyle w:val="NormalnyWeb"/>
              <w:keepNext/>
              <w:keepLines/>
              <w:spacing w:before="0" w:beforeAutospacing="0" w:after="0" w:afterAutospacing="0"/>
              <w:jc w:val="center"/>
              <w:rPr>
                <w:rFonts w:cs="Arial"/>
                <w:sz w:val="8"/>
              </w:rPr>
            </w:pPr>
            <w:r w:rsidRPr="0074050D">
              <w:rPr>
                <w:rFonts w:cs="Arial"/>
                <w:sz w:val="20"/>
                <w:szCs w:val="20"/>
              </w:rPr>
              <w:t>THEREAFTER</w:t>
            </w:r>
          </w:p>
        </w:tc>
        <w:tc>
          <w:tcPr>
            <w:tcW w:w="50" w:type="pct"/>
            <w:shd w:val="clear" w:color="auto" w:fill="auto"/>
            <w:vAlign w:val="bottom"/>
          </w:tcPr>
          <w:p w14:paraId="7976CFA3" w14:textId="7D2C6C3E" w:rsidR="0074050D" w:rsidRPr="00650F5C" w:rsidRDefault="0074050D" w:rsidP="00B83B7C">
            <w:pPr>
              <w:pStyle w:val="la2"/>
              <w:keepNext/>
              <w:keepLines/>
              <w:spacing w:line="240" w:lineRule="auto"/>
              <w:jc w:val="center"/>
              <w:rPr>
                <w:rFonts w:ascii="Arial" w:hAnsi="Arial" w:cs="Arial"/>
              </w:rPr>
            </w:pPr>
          </w:p>
        </w:tc>
        <w:tc>
          <w:tcPr>
            <w:tcW w:w="50" w:type="pct"/>
            <w:shd w:val="clear" w:color="auto" w:fill="auto"/>
            <w:vAlign w:val="bottom"/>
          </w:tcPr>
          <w:p w14:paraId="5E089B52" w14:textId="2C4193EA" w:rsidR="0074050D" w:rsidRPr="00650F5C" w:rsidRDefault="0074050D" w:rsidP="00B83B7C">
            <w:pPr>
              <w:keepNext/>
              <w:keepLines/>
              <w:jc w:val="center"/>
              <w:rPr>
                <w:rFonts w:ascii="Arial" w:hAnsi="Arial" w:cs="Arial"/>
                <w:sz w:val="8"/>
              </w:rPr>
            </w:pPr>
          </w:p>
        </w:tc>
        <w:tc>
          <w:tcPr>
            <w:tcW w:w="300" w:type="pct"/>
            <w:shd w:val="clear" w:color="auto" w:fill="auto"/>
            <w:vAlign w:val="bottom"/>
          </w:tcPr>
          <w:p w14:paraId="0B3B836A" w14:textId="775837C5" w:rsidR="0074050D" w:rsidRPr="00650F5C" w:rsidRDefault="00C552A4" w:rsidP="00B83B7C">
            <w:pPr>
              <w:keepNext/>
              <w:keepLines/>
              <w:jc w:val="center"/>
              <w:rPr>
                <w:rFonts w:ascii="Arial" w:hAnsi="Arial" w:cs="Arial"/>
              </w:rPr>
            </w:pPr>
            <w:r>
              <w:rPr>
                <w:rFonts w:ascii="Arial" w:hAnsi="Arial" w:cs="Arial"/>
              </w:rPr>
              <w:t>52,836</w:t>
            </w:r>
          </w:p>
        </w:tc>
        <w:tc>
          <w:tcPr>
            <w:tcW w:w="50" w:type="pct"/>
            <w:shd w:val="clear" w:color="auto" w:fill="auto"/>
            <w:noWrap/>
            <w:vAlign w:val="bottom"/>
          </w:tcPr>
          <w:p w14:paraId="052D3F32" w14:textId="6AD4488E" w:rsidR="0074050D" w:rsidRPr="00650F5C" w:rsidRDefault="0074050D" w:rsidP="00B83B7C">
            <w:pPr>
              <w:keepNext/>
              <w:keepLines/>
              <w:jc w:val="center"/>
              <w:rPr>
                <w:rFonts w:ascii="Arial" w:hAnsi="Arial" w:cs="Arial"/>
                <w:sz w:val="8"/>
              </w:rPr>
            </w:pPr>
          </w:p>
        </w:tc>
      </w:tr>
      <w:tr w:rsidR="0074050D" w:rsidRPr="0074050D" w14:paraId="0F7BDB1A" w14:textId="77777777" w:rsidTr="00FD513C">
        <w:trPr>
          <w:jc w:val="center"/>
        </w:trPr>
        <w:tc>
          <w:tcPr>
            <w:tcW w:w="50" w:type="pct"/>
            <w:gridSpan w:val="4"/>
            <w:tcBorders>
              <w:bottom w:val="single" w:sz="4" w:space="0" w:color="auto"/>
            </w:tcBorders>
            <w:shd w:val="clear" w:color="auto" w:fill="auto"/>
            <w:vAlign w:val="bottom"/>
          </w:tcPr>
          <w:p w14:paraId="695D6E2A" w14:textId="77777777" w:rsidR="0074050D" w:rsidRPr="002F2373" w:rsidRDefault="0074050D" w:rsidP="00B83B7C">
            <w:pPr>
              <w:pStyle w:val="rrdsinglerule"/>
              <w:keepNext/>
              <w:keepLines/>
              <w:pBdr>
                <w:top w:val="none" w:sz="0" w:space="0" w:color="auto"/>
              </w:pBdr>
              <w:spacing w:before="0" w:line="80" w:lineRule="exact"/>
              <w:jc w:val="center"/>
              <w:rPr>
                <w:rFonts w:cs="Arial"/>
                <w:sz w:val="15"/>
                <w:szCs w:val="15"/>
              </w:rPr>
            </w:pPr>
          </w:p>
        </w:tc>
        <w:tc>
          <w:tcPr>
            <w:tcW w:w="50" w:type="pct"/>
            <w:shd w:val="clear" w:color="auto" w:fill="auto"/>
            <w:vAlign w:val="bottom"/>
          </w:tcPr>
          <w:p w14:paraId="40581DCB" w14:textId="77777777" w:rsidR="0074050D" w:rsidRPr="00650F5C" w:rsidRDefault="0074050D" w:rsidP="00B83B7C">
            <w:pPr>
              <w:keepNext/>
              <w:keepLines/>
              <w:spacing w:line="80" w:lineRule="exact"/>
              <w:jc w:val="center"/>
              <w:rPr>
                <w:rFonts w:ascii="Arial" w:hAnsi="Arial" w:cs="Arial"/>
                <w:sz w:val="8"/>
              </w:rPr>
            </w:pPr>
          </w:p>
        </w:tc>
      </w:tr>
      <w:tr w:rsidR="0074050D" w:rsidRPr="0074050D" w14:paraId="5167C664" w14:textId="77777777" w:rsidTr="00FD513C">
        <w:trPr>
          <w:jc w:val="center"/>
        </w:trPr>
        <w:tc>
          <w:tcPr>
            <w:tcW w:w="50" w:type="pct"/>
            <w:gridSpan w:val="4"/>
            <w:tcBorders>
              <w:top w:val="single" w:sz="4" w:space="0" w:color="auto"/>
            </w:tcBorders>
            <w:shd w:val="clear" w:color="auto" w:fill="auto"/>
            <w:vAlign w:val="bottom"/>
          </w:tcPr>
          <w:p w14:paraId="1D912C92" w14:textId="6CF0538A" w:rsidR="0074050D" w:rsidRPr="00D36DA3" w:rsidRDefault="0074050D" w:rsidP="00B83B7C">
            <w:pPr>
              <w:pStyle w:val="rrdsinglerule"/>
              <w:keepNext/>
              <w:keepLines/>
              <w:pBdr>
                <w:top w:val="none" w:sz="0" w:space="0" w:color="auto"/>
              </w:pBdr>
              <w:spacing w:before="0" w:line="80" w:lineRule="exact"/>
              <w:jc w:val="center"/>
              <w:rPr>
                <w:rFonts w:cs="Arial"/>
              </w:rPr>
            </w:pPr>
          </w:p>
        </w:tc>
        <w:tc>
          <w:tcPr>
            <w:tcW w:w="50" w:type="pct"/>
            <w:shd w:val="clear" w:color="auto" w:fill="auto"/>
            <w:vAlign w:val="bottom"/>
          </w:tcPr>
          <w:p w14:paraId="65679263" w14:textId="77777777" w:rsidR="0074050D" w:rsidRPr="00650F5C" w:rsidRDefault="0074050D" w:rsidP="00B83B7C">
            <w:pPr>
              <w:keepNext/>
              <w:keepLines/>
              <w:spacing w:line="80" w:lineRule="exact"/>
              <w:jc w:val="center"/>
              <w:rPr>
                <w:rFonts w:ascii="Arial" w:hAnsi="Arial" w:cs="Arial"/>
                <w:sz w:val="8"/>
              </w:rPr>
            </w:pPr>
          </w:p>
        </w:tc>
      </w:tr>
      <w:tr w:rsidR="0074050D" w:rsidRPr="0074050D" w14:paraId="5B92872E" w14:textId="77777777" w:rsidTr="006A192C">
        <w:trPr>
          <w:jc w:val="center"/>
        </w:trPr>
        <w:tc>
          <w:tcPr>
            <w:tcW w:w="4600" w:type="pct"/>
            <w:shd w:val="clear" w:color="auto" w:fill="auto"/>
          </w:tcPr>
          <w:p w14:paraId="1532CFC9" w14:textId="28A30705" w:rsidR="0074050D" w:rsidRPr="002F2373" w:rsidRDefault="00C552A4" w:rsidP="00B83B7C">
            <w:pPr>
              <w:pStyle w:val="NormalnyWeb"/>
              <w:keepNext/>
              <w:keepLines/>
              <w:spacing w:before="0" w:beforeAutospacing="0" w:after="0" w:afterAutospacing="0"/>
              <w:ind w:left="240"/>
              <w:jc w:val="center"/>
              <w:rPr>
                <w:rFonts w:cs="Arial"/>
                <w:sz w:val="8"/>
              </w:rPr>
            </w:pPr>
            <w:r w:rsidRPr="0074050D">
              <w:rPr>
                <w:rFonts w:cs="Arial"/>
                <w:sz w:val="20"/>
                <w:szCs w:val="20"/>
              </w:rPr>
              <w:t>TOTAL</w:t>
            </w:r>
          </w:p>
        </w:tc>
        <w:tc>
          <w:tcPr>
            <w:tcW w:w="50" w:type="pct"/>
            <w:shd w:val="clear" w:color="auto" w:fill="auto"/>
            <w:vAlign w:val="bottom"/>
          </w:tcPr>
          <w:p w14:paraId="595A033F" w14:textId="5AC1BAF6" w:rsidR="0074050D" w:rsidRPr="00650F5C" w:rsidRDefault="0074050D" w:rsidP="00B83B7C">
            <w:pPr>
              <w:pStyle w:val="la2"/>
              <w:keepNext/>
              <w:keepLines/>
              <w:spacing w:line="240" w:lineRule="auto"/>
              <w:jc w:val="center"/>
              <w:rPr>
                <w:rFonts w:ascii="Arial" w:hAnsi="Arial" w:cs="Arial"/>
              </w:rPr>
            </w:pPr>
          </w:p>
        </w:tc>
        <w:tc>
          <w:tcPr>
            <w:tcW w:w="50" w:type="pct"/>
            <w:shd w:val="clear" w:color="auto" w:fill="auto"/>
            <w:vAlign w:val="bottom"/>
          </w:tcPr>
          <w:p w14:paraId="6D3B6EB0" w14:textId="6EDE8AE2" w:rsidR="0074050D" w:rsidRPr="00650F5C" w:rsidRDefault="00C552A4" w:rsidP="00B83B7C">
            <w:pPr>
              <w:keepNext/>
              <w:keepLines/>
              <w:jc w:val="center"/>
              <w:rPr>
                <w:rFonts w:ascii="Arial" w:hAnsi="Arial" w:cs="Arial"/>
                <w:sz w:val="8"/>
              </w:rPr>
            </w:pPr>
            <w:r w:rsidRPr="00650F5C">
              <w:rPr>
                <w:rFonts w:ascii="Arial" w:hAnsi="Arial" w:cs="Arial"/>
              </w:rPr>
              <w:t>$</w:t>
            </w:r>
          </w:p>
        </w:tc>
        <w:tc>
          <w:tcPr>
            <w:tcW w:w="300" w:type="pct"/>
            <w:shd w:val="clear" w:color="auto" w:fill="auto"/>
            <w:vAlign w:val="bottom"/>
          </w:tcPr>
          <w:p w14:paraId="1C1237DF" w14:textId="3F1F9D1D" w:rsidR="0074050D" w:rsidRPr="00650F5C" w:rsidRDefault="00C552A4" w:rsidP="00B83B7C">
            <w:pPr>
              <w:keepNext/>
              <w:keepLines/>
              <w:jc w:val="center"/>
              <w:rPr>
                <w:rFonts w:ascii="Arial" w:hAnsi="Arial" w:cs="Arial"/>
              </w:rPr>
            </w:pPr>
            <w:r>
              <w:rPr>
                <w:rFonts w:ascii="Arial" w:hAnsi="Arial" w:cs="Arial"/>
              </w:rPr>
              <w:t>76,898</w:t>
            </w:r>
          </w:p>
        </w:tc>
        <w:tc>
          <w:tcPr>
            <w:tcW w:w="50" w:type="pct"/>
            <w:shd w:val="clear" w:color="auto" w:fill="auto"/>
            <w:noWrap/>
            <w:vAlign w:val="bottom"/>
          </w:tcPr>
          <w:p w14:paraId="01F62914" w14:textId="6AE0D1C1" w:rsidR="0074050D" w:rsidRPr="00650F5C" w:rsidRDefault="0074050D" w:rsidP="00B83B7C">
            <w:pPr>
              <w:keepNext/>
              <w:keepLines/>
              <w:jc w:val="center"/>
              <w:rPr>
                <w:rFonts w:ascii="Arial" w:hAnsi="Arial" w:cs="Arial"/>
                <w:sz w:val="8"/>
              </w:rPr>
            </w:pPr>
          </w:p>
        </w:tc>
      </w:tr>
      <w:tr w:rsidR="0074050D" w:rsidRPr="0074050D" w14:paraId="281C9DF3" w14:textId="77777777" w:rsidTr="006A192C">
        <w:trPr>
          <w:jc w:val="center"/>
        </w:trPr>
        <w:tc>
          <w:tcPr>
            <w:tcW w:w="4600" w:type="pct"/>
            <w:shd w:val="clear" w:color="auto" w:fill="auto"/>
            <w:vAlign w:val="bottom"/>
          </w:tcPr>
          <w:p w14:paraId="1F58E248" w14:textId="4DDBB8CC" w:rsidR="0074050D" w:rsidRPr="00650F5C" w:rsidRDefault="0074050D" w:rsidP="00B83B7C">
            <w:pPr>
              <w:pStyle w:val="la2"/>
              <w:keepNext/>
              <w:keepLines/>
              <w:spacing w:line="80" w:lineRule="exact"/>
              <w:jc w:val="center"/>
              <w:rPr>
                <w:rFonts w:ascii="Arial" w:hAnsi="Arial" w:cs="Arial"/>
              </w:rPr>
            </w:pPr>
          </w:p>
        </w:tc>
        <w:tc>
          <w:tcPr>
            <w:tcW w:w="50" w:type="pct"/>
            <w:shd w:val="clear" w:color="auto" w:fill="auto"/>
            <w:vAlign w:val="bottom"/>
          </w:tcPr>
          <w:p w14:paraId="2FEDA439" w14:textId="014D424E" w:rsidR="0074050D" w:rsidRPr="00650F5C" w:rsidRDefault="0074050D" w:rsidP="00B83B7C">
            <w:pPr>
              <w:pStyle w:val="la2"/>
              <w:keepNext/>
              <w:keepLines/>
              <w:spacing w:line="80" w:lineRule="exact"/>
              <w:jc w:val="center"/>
              <w:rPr>
                <w:rFonts w:ascii="Arial" w:hAnsi="Arial" w:cs="Arial"/>
              </w:rPr>
            </w:pPr>
          </w:p>
        </w:tc>
        <w:tc>
          <w:tcPr>
            <w:tcW w:w="50" w:type="pct"/>
            <w:tcBorders>
              <w:bottom w:val="single" w:sz="12" w:space="0" w:color="000000" w:themeColor="text1"/>
            </w:tcBorders>
            <w:shd w:val="clear" w:color="auto" w:fill="auto"/>
            <w:vAlign w:val="bottom"/>
          </w:tcPr>
          <w:p w14:paraId="4AC1DDCC" w14:textId="0BF555CC" w:rsidR="0074050D" w:rsidRPr="00D36DA3" w:rsidRDefault="0074050D" w:rsidP="00B83B7C">
            <w:pPr>
              <w:pStyle w:val="rrddoublerule"/>
              <w:keepNext/>
              <w:keepLines/>
              <w:pBdr>
                <w:top w:val="none" w:sz="0" w:space="0" w:color="auto"/>
              </w:pBdr>
              <w:spacing w:before="0" w:line="80" w:lineRule="exact"/>
              <w:jc w:val="center"/>
              <w:rPr>
                <w:rFonts w:cs="Arial"/>
              </w:rPr>
            </w:pPr>
          </w:p>
        </w:tc>
        <w:tc>
          <w:tcPr>
            <w:tcW w:w="300" w:type="pct"/>
            <w:tcBorders>
              <w:bottom w:val="single" w:sz="12" w:space="0" w:color="000000" w:themeColor="text1"/>
            </w:tcBorders>
            <w:shd w:val="clear" w:color="auto" w:fill="auto"/>
            <w:vAlign w:val="bottom"/>
          </w:tcPr>
          <w:p w14:paraId="0A66B2B4" w14:textId="5DE93412" w:rsidR="0074050D" w:rsidRPr="00314402" w:rsidRDefault="0074050D" w:rsidP="00B83B7C">
            <w:pPr>
              <w:pStyle w:val="rrddoublerule"/>
              <w:keepNext/>
              <w:keepLines/>
              <w:pBdr>
                <w:top w:val="none" w:sz="0" w:space="0" w:color="auto"/>
              </w:pBdr>
              <w:spacing w:before="0" w:line="80" w:lineRule="exact"/>
              <w:jc w:val="center"/>
              <w:rPr>
                <w:rFonts w:cs="Arial"/>
              </w:rPr>
            </w:pPr>
          </w:p>
        </w:tc>
        <w:tc>
          <w:tcPr>
            <w:tcW w:w="50" w:type="pct"/>
            <w:shd w:val="clear" w:color="auto" w:fill="auto"/>
            <w:vAlign w:val="bottom"/>
          </w:tcPr>
          <w:p w14:paraId="20E263D5" w14:textId="77777777" w:rsidR="0074050D" w:rsidRPr="00650F5C" w:rsidRDefault="0074050D" w:rsidP="00B83B7C">
            <w:pPr>
              <w:keepNext/>
              <w:keepLines/>
              <w:spacing w:line="80" w:lineRule="exact"/>
              <w:jc w:val="center"/>
              <w:rPr>
                <w:rFonts w:ascii="Arial" w:hAnsi="Arial" w:cs="Arial"/>
                <w:sz w:val="8"/>
              </w:rPr>
            </w:pPr>
          </w:p>
        </w:tc>
      </w:tr>
    </w:tbl>
    <w:p w14:paraId="40941E4E" w14:textId="77777777" w:rsidR="00176099" w:rsidRPr="00E84E8F" w:rsidRDefault="00176099" w:rsidP="00B83B7C">
      <w:pPr>
        <w:pStyle w:val="NormalnyWeb"/>
        <w:spacing w:before="0" w:beforeAutospacing="0" w:after="0" w:afterAutospacing="0"/>
        <w:jc w:val="center"/>
        <w:rPr>
          <w:rFonts w:cs="Arial"/>
          <w:sz w:val="13"/>
          <w:szCs w:val="20"/>
          <w:u w:val="single"/>
        </w:rPr>
      </w:pPr>
    </w:p>
    <w:p w14:paraId="0D5B69E2" w14:textId="2BCE9E03" w:rsidR="00176099" w:rsidRPr="00E84E8F" w:rsidRDefault="00C552A4" w:rsidP="00B83B7C">
      <w:pPr>
        <w:pStyle w:val="NormalnyWeb"/>
        <w:keepNext/>
        <w:spacing w:before="130" w:beforeAutospacing="0" w:after="0" w:afterAutospacing="0"/>
        <w:jc w:val="center"/>
        <w:rPr>
          <w:sz w:val="20"/>
        </w:rPr>
      </w:pPr>
      <w:r w:rsidRPr="00E84E8F">
        <w:rPr>
          <w:rFonts w:cs="Arial"/>
          <w:sz w:val="20"/>
          <w:szCs w:val="20"/>
          <w:u w:val="single"/>
        </w:rPr>
        <w:t>NOTE 1</w:t>
      </w:r>
      <w:r>
        <w:rPr>
          <w:rFonts w:cs="Arial"/>
          <w:sz w:val="20"/>
          <w:szCs w:val="20"/>
          <w:u w:val="single"/>
        </w:rPr>
        <w:t>3</w:t>
      </w:r>
      <w:r w:rsidRPr="00E84E8F">
        <w:rPr>
          <w:rFonts w:cs="Arial"/>
          <w:sz w:val="20"/>
          <w:szCs w:val="20"/>
          <w:u w:val="single"/>
        </w:rPr>
        <w:t> — INCOME TAXES</w:t>
      </w:r>
    </w:p>
    <w:p w14:paraId="454338A2" w14:textId="558488FA" w:rsidR="00A6628C" w:rsidRPr="00E84E8F" w:rsidRDefault="00C552A4" w:rsidP="00B83B7C">
      <w:pPr>
        <w:keepNext/>
        <w:spacing w:before="180"/>
        <w:jc w:val="center"/>
        <w:rPr>
          <w:rFonts w:ascii="Arial" w:eastAsia="Times New Roman" w:hAnsi="Arial" w:cs="Arial"/>
          <w:b/>
          <w:szCs w:val="20"/>
        </w:rPr>
      </w:pPr>
      <w:r w:rsidRPr="00E84E8F">
        <w:rPr>
          <w:rFonts w:ascii="Arial" w:eastAsia="Times New Roman" w:hAnsi="Arial" w:cs="Arial"/>
          <w:b/>
          <w:szCs w:val="20"/>
        </w:rPr>
        <w:t>RECENT TAX LEGISLATION</w:t>
      </w:r>
    </w:p>
    <w:p w14:paraId="3EE08295" w14:textId="7779C93F" w:rsidR="00A6628C" w:rsidRPr="00E84E8F" w:rsidRDefault="00C552A4" w:rsidP="00B83B7C">
      <w:pPr>
        <w:spacing w:before="180"/>
        <w:jc w:val="center"/>
        <w:rPr>
          <w:rFonts w:ascii="Arial" w:eastAsia="Times New Roman" w:hAnsi="Arial" w:cs="Arial"/>
          <w:szCs w:val="20"/>
        </w:rPr>
      </w:pPr>
      <w:r w:rsidRPr="00E84E8F">
        <w:rPr>
          <w:rFonts w:ascii="Arial" w:eastAsia="Times New Roman" w:hAnsi="Arial" w:cs="Arial"/>
          <w:szCs w:val="20"/>
        </w:rPr>
        <w:t>ON DECEMBER 22, 2017, THE TCJA WAS ENACTED INTO LAW, WHICH SIGNIFICANTLY CHANGES EXISTING U.S. TAX LAW AND INCLUDES NUMEROUS PROVISIONS THAT AFFECT OUR BUSINESS, SUCH AS IMPOSING A ONE-TIME TRANSITION TAX ON DEEMED REPATRIATION OF DEFERRED FOREIGN INCOME, REDUCING THE U.S. FEDERAL STATUTORY TAX RATE, AND ADOPTING A TERRITORIAL TAX SYSTEM. THE TCJA REQUIRED US TO INCUR A ONE-TIME TRANSITION TAX ON DEFERRED FOREIGN INCOME NOT PREVIOUSLY SUBJECT TO U.S. INCOME TAX AT A RATE OF 15.5% FOR FOREIGN CASH AND CERTAIN OTHER NET CURRENT ASSETS, AND 8% ON THE REMAINING INCOME. THE TCJA ALSO REDUCED THE U.S. FEDERAL STATUTORY TAX RATE FROM 35% TO 21% EFFECTIVE JANUARY 1, 2018. FOR FISCAL YEAR 2018, OUR BLENDED U.S. FEDERAL STATUTORY TAX RATE IS 28</w:t>
      </w:r>
      <w:r>
        <w:rPr>
          <w:rFonts w:ascii="Arial" w:eastAsia="Times New Roman" w:hAnsi="Arial" w:cs="Arial"/>
          <w:szCs w:val="20"/>
        </w:rPr>
        <w:t>.1</w:t>
      </w:r>
      <w:r w:rsidRPr="00E84E8F">
        <w:rPr>
          <w:rFonts w:ascii="Arial" w:eastAsia="Times New Roman" w:hAnsi="Arial" w:cs="Arial"/>
          <w:szCs w:val="20"/>
        </w:rPr>
        <w:t>%. THIS IS THE RESULT OF USING THE</w:t>
      </w:r>
      <w:r w:rsidRPr="00E84E8F" w:rsidDel="00B5297E">
        <w:rPr>
          <w:rFonts w:ascii="Arial" w:eastAsia="Times New Roman" w:hAnsi="Arial" w:cs="Arial"/>
          <w:szCs w:val="20"/>
        </w:rPr>
        <w:t xml:space="preserve"> </w:t>
      </w:r>
      <w:r w:rsidRPr="00E84E8F">
        <w:rPr>
          <w:rFonts w:ascii="Arial" w:eastAsia="Times New Roman" w:hAnsi="Arial" w:cs="Arial"/>
          <w:szCs w:val="20"/>
        </w:rPr>
        <w:t xml:space="preserve">TAX RATE OF 35% FOR THE FIRST AND SECOND QUARTER OF FISCAL YEAR 2018 AND THE REDUCED TAX RATE OF 21% FOR THE THIRD AND FOURTH QUARTER OF FISCAL YEAR 2018. THE TCJA INCLUDES A PROVISION TO TAX GLOBAL INTANGIBLE LOW-TAXED INCOME (“GILTI”) OF FOREIGN SUBSIDIARIES AND A BASE EROSION ANTI-ABUSE TAX (“BEAT”) MEASURE </w:t>
      </w:r>
      <w:r w:rsidRPr="00E84E8F" w:rsidDel="00FF5691">
        <w:rPr>
          <w:rFonts w:ascii="Arial" w:eastAsia="Times New Roman" w:hAnsi="Arial" w:cs="Arial"/>
          <w:szCs w:val="20"/>
        </w:rPr>
        <w:t xml:space="preserve">THAT </w:t>
      </w:r>
      <w:r w:rsidRPr="00E84E8F">
        <w:rPr>
          <w:rFonts w:ascii="Arial" w:eastAsia="Times New Roman" w:hAnsi="Arial" w:cs="Arial"/>
          <w:szCs w:val="20"/>
        </w:rPr>
        <w:t xml:space="preserve">TAXES CERTAIN PAYMENTS BETWEEN A U.S. CORPORATION AND ITS </w:t>
      </w:r>
      <w:r>
        <w:rPr>
          <w:rFonts w:ascii="Arial" w:eastAsia="Times New Roman" w:hAnsi="Arial" w:cs="Arial"/>
          <w:szCs w:val="20"/>
        </w:rPr>
        <w:t xml:space="preserve">FOREIGN </w:t>
      </w:r>
      <w:r w:rsidRPr="00E84E8F">
        <w:rPr>
          <w:rFonts w:ascii="Arial" w:eastAsia="Times New Roman" w:hAnsi="Arial" w:cs="Arial"/>
          <w:szCs w:val="20"/>
        </w:rPr>
        <w:t>SUBSIDIARIES. THE GILTI AND BEAT PROVISIONS OF THE TCJA WILL BE EFFECTIVE FOR US BEGINNING JULY 1, 2018.</w:t>
      </w:r>
    </w:p>
    <w:p w14:paraId="4FFA8365" w14:textId="77C79279" w:rsidR="00E02617" w:rsidRPr="0093403F" w:rsidRDefault="00C552A4" w:rsidP="00B83B7C">
      <w:pPr>
        <w:spacing w:before="180"/>
        <w:jc w:val="center"/>
        <w:rPr>
          <w:rFonts w:ascii="Arial" w:eastAsia="Times New Roman" w:hAnsi="Arial" w:cs="Arial"/>
          <w:szCs w:val="20"/>
        </w:rPr>
      </w:pPr>
      <w:r w:rsidRPr="0093403F">
        <w:rPr>
          <w:rFonts w:ascii="Arial" w:eastAsia="Times New Roman" w:hAnsi="Arial" w:cs="Arial"/>
          <w:szCs w:val="20"/>
        </w:rPr>
        <w:t>THE TCJA</w:t>
      </w:r>
      <w:r w:rsidRPr="0093403F" w:rsidDel="006B727F">
        <w:rPr>
          <w:rFonts w:ascii="Arial" w:eastAsia="Times New Roman" w:hAnsi="Arial" w:cs="Arial"/>
          <w:szCs w:val="20"/>
        </w:rPr>
        <w:t xml:space="preserve"> </w:t>
      </w:r>
      <w:r w:rsidRPr="0093403F">
        <w:rPr>
          <w:rFonts w:ascii="Arial" w:eastAsia="Times New Roman" w:hAnsi="Arial" w:cs="Arial"/>
          <w:szCs w:val="20"/>
        </w:rPr>
        <w:t xml:space="preserve">WAS EFFECTIVE IN THE SECOND QUARTER OF FISCAL YEAR 2018. AS OF </w:t>
      </w:r>
      <w:r>
        <w:rPr>
          <w:rFonts w:ascii="Arial" w:eastAsia="Times New Roman" w:hAnsi="Arial" w:cs="Arial"/>
          <w:szCs w:val="20"/>
        </w:rPr>
        <w:t>JUNE 30</w:t>
      </w:r>
      <w:r w:rsidRPr="0093403F">
        <w:rPr>
          <w:rFonts w:ascii="Arial" w:eastAsia="Times New Roman" w:hAnsi="Arial" w:cs="Arial"/>
          <w:szCs w:val="20"/>
        </w:rPr>
        <w:t xml:space="preserve">, 2018, WE HAVE NOT COMPLETED OUR ACCOUNTING FOR THE </w:t>
      </w:r>
      <w:r>
        <w:rPr>
          <w:rFonts w:ascii="Arial" w:eastAsia="Times New Roman" w:hAnsi="Arial" w:cs="Arial"/>
          <w:szCs w:val="20"/>
        </w:rPr>
        <w:t xml:space="preserve">ESTIMATED </w:t>
      </w:r>
      <w:r w:rsidRPr="0093403F">
        <w:rPr>
          <w:rFonts w:ascii="Arial" w:eastAsia="Times New Roman" w:hAnsi="Arial" w:cs="Arial"/>
          <w:szCs w:val="20"/>
        </w:rPr>
        <w:t xml:space="preserve">TAX EFFECTS OF THE TCJA. </w:t>
      </w:r>
      <w:r>
        <w:rPr>
          <w:rFonts w:ascii="Arial" w:eastAsia="Times New Roman" w:hAnsi="Arial" w:cs="Arial"/>
          <w:szCs w:val="20"/>
        </w:rPr>
        <w:t xml:space="preserve">DURING FISCAL YEAR 2018, WE RECORDED A PROVISIONAL NET CHARGE OF $13.7 BILLION RELATED TO THE TCJA </w:t>
      </w:r>
      <w:r w:rsidRPr="0093403F">
        <w:rPr>
          <w:rFonts w:ascii="Arial" w:eastAsia="Times New Roman" w:hAnsi="Arial" w:cs="Arial"/>
          <w:szCs w:val="20"/>
        </w:rPr>
        <w:t>BASED ON REASONABLE ESTIMATES FOR THOSE TAX EFFECTS.</w:t>
      </w:r>
      <w:r w:rsidRPr="0093403F" w:rsidDel="00E677E8">
        <w:rPr>
          <w:rFonts w:ascii="Arial" w:eastAsia="Times New Roman" w:hAnsi="Arial" w:cs="Arial"/>
          <w:szCs w:val="20"/>
        </w:rPr>
        <w:t xml:space="preserve"> </w:t>
      </w:r>
      <w:r w:rsidRPr="0093403F">
        <w:rPr>
          <w:rFonts w:ascii="Arial" w:eastAsia="Times New Roman" w:hAnsi="Arial" w:cs="Arial"/>
          <w:szCs w:val="20"/>
        </w:rPr>
        <w:t xml:space="preserve">DUE TO THE TIMING OF THE ENACTMENT AND THE COMPLEXITY IN APPLYING THE PROVISIONS OF THE TCJA, THE PROVISIONAL NET CHARGE IS SUBJECT TO REVISIONS AS WE CONTINUE TO COMPLETE OUR ANALYSIS OF THE TCJA, COLLECT AND PREPARE NECESSARY DATA, AND INTERPRET ANY ADDITIONAL GUIDANCE ISSUED BY THE U.S. TREASURY DEPARTMENT, INTERNAL REVENUE SERVICE (“IRS”), FASB, AND OTHER STANDARD-SETTING AND REGULATORY BODIES. ADJUSTMENTS MAY MATERIALLY IMPACT OUR PROVISION FOR INCOME TAXES AND EFFECTIVE TAX RATE IN THE PERIOD IN WHICH THE ADJUSTMENTS ARE MADE. OUR ACCOUNTING FOR THE </w:t>
      </w:r>
      <w:r>
        <w:rPr>
          <w:rFonts w:ascii="Arial" w:eastAsia="Times New Roman" w:hAnsi="Arial" w:cs="Arial"/>
          <w:szCs w:val="20"/>
        </w:rPr>
        <w:t xml:space="preserve">ESTIMATED </w:t>
      </w:r>
      <w:r w:rsidRPr="0093403F">
        <w:rPr>
          <w:rFonts w:ascii="Arial" w:eastAsia="Times New Roman" w:hAnsi="Arial" w:cs="Arial"/>
          <w:szCs w:val="20"/>
        </w:rPr>
        <w:t xml:space="preserve">TAX EFFECTS OF THE TCJA WILL BE COMPLETED DURING THE MEASUREMENT PERIOD, WHICH </w:t>
      </w:r>
      <w:r>
        <w:rPr>
          <w:rFonts w:ascii="Arial" w:eastAsia="Times New Roman" w:hAnsi="Arial" w:cs="Arial"/>
          <w:szCs w:val="20"/>
        </w:rPr>
        <w:t>IS</w:t>
      </w:r>
      <w:r w:rsidRPr="0093403F">
        <w:rPr>
          <w:rFonts w:ascii="Arial" w:eastAsia="Times New Roman" w:hAnsi="Arial" w:cs="Arial"/>
          <w:szCs w:val="20"/>
        </w:rPr>
        <w:t xml:space="preserve"> NOT </w:t>
      </w:r>
      <w:r>
        <w:rPr>
          <w:rFonts w:ascii="Arial" w:eastAsia="Times New Roman" w:hAnsi="Arial" w:cs="Arial"/>
          <w:szCs w:val="20"/>
        </w:rPr>
        <w:t xml:space="preserve">EXPECTED TO </w:t>
      </w:r>
      <w:r w:rsidRPr="0093403F">
        <w:rPr>
          <w:rFonts w:ascii="Arial" w:eastAsia="Times New Roman" w:hAnsi="Arial" w:cs="Arial"/>
          <w:szCs w:val="20"/>
        </w:rPr>
        <w:t>EXTEND BEYOND ONE YEAR FROM THE ENACTMENT DATE. THE IMPACTS OF OUR ESTIMATES ARE DESCRIBED FURTHER BELOW.</w:t>
      </w:r>
    </w:p>
    <w:p w14:paraId="6273C9AC" w14:textId="607250D3" w:rsidR="00E02617" w:rsidRPr="00E02617" w:rsidRDefault="00C552A4" w:rsidP="00B83B7C">
      <w:pPr>
        <w:spacing w:before="180"/>
        <w:jc w:val="center"/>
        <w:rPr>
          <w:rFonts w:ascii="Arial" w:eastAsia="Times New Roman" w:hAnsi="Arial" w:cs="Arial"/>
          <w:szCs w:val="20"/>
        </w:rPr>
      </w:pPr>
      <w:r w:rsidRPr="00E02617">
        <w:rPr>
          <w:rFonts w:ascii="Arial" w:eastAsia="Times New Roman" w:hAnsi="Arial" w:cs="Arial"/>
          <w:szCs w:val="20"/>
        </w:rPr>
        <w:t xml:space="preserve">DURING FISCAL YEAR 2018, WE RECORDED AN ESTIMATED NET CHARGE OF </w:t>
      </w:r>
      <w:r>
        <w:rPr>
          <w:rFonts w:ascii="Arial" w:eastAsia="Times New Roman" w:hAnsi="Arial" w:cs="Arial"/>
          <w:szCs w:val="20"/>
        </w:rPr>
        <w:t>$13.7</w:t>
      </w:r>
      <w:r w:rsidRPr="00E02617">
        <w:rPr>
          <w:rFonts w:ascii="Arial" w:eastAsia="Times New Roman" w:hAnsi="Arial" w:cs="Arial"/>
          <w:szCs w:val="20"/>
        </w:rPr>
        <w:t xml:space="preserve"> BILLION RELATED TO THE TCJA, DUE TO THE IMPACT OF THE ONE-TIME TRANSITION TAX ON THE DEEMED REPATRIATION OF </w:t>
      </w:r>
      <w:r w:rsidRPr="00E02617">
        <w:rPr>
          <w:rFonts w:ascii="Arial" w:eastAsia="Times New Roman" w:hAnsi="Arial" w:cs="Arial"/>
          <w:szCs w:val="20"/>
        </w:rPr>
        <w:lastRenderedPageBreak/>
        <w:t xml:space="preserve">DEFERRED FOREIGN INCOME OF </w:t>
      </w:r>
      <w:r>
        <w:rPr>
          <w:rFonts w:ascii="Arial" w:eastAsia="Times New Roman" w:hAnsi="Arial" w:cs="Arial"/>
          <w:szCs w:val="20"/>
        </w:rPr>
        <w:t>$17.9</w:t>
      </w:r>
      <w:r w:rsidRPr="00E02617">
        <w:rPr>
          <w:rFonts w:ascii="Arial" w:eastAsia="Times New Roman" w:hAnsi="Arial" w:cs="Arial"/>
          <w:szCs w:val="20"/>
        </w:rPr>
        <w:t xml:space="preserve"> BILLION, OFFSET IN PART BY THE IMPACT OF CHANGES IN THE TAX RATE OF $4.2 BILLION, PRIMARILY ON DEFERRED TAX ASSETS AND LIABILITIES.</w:t>
      </w:r>
    </w:p>
    <w:p w14:paraId="00C0CD01" w14:textId="5451E465" w:rsidR="00E02617" w:rsidRPr="0093403F" w:rsidRDefault="00C552A4" w:rsidP="00B83B7C">
      <w:pPr>
        <w:spacing w:before="180"/>
        <w:jc w:val="center"/>
        <w:rPr>
          <w:rFonts w:ascii="Arial" w:eastAsia="Times New Roman" w:hAnsi="Arial" w:cs="Arial"/>
          <w:szCs w:val="20"/>
        </w:rPr>
      </w:pPr>
      <w:bookmarkStart w:id="75" w:name="_Hlk517697936"/>
      <w:r w:rsidRPr="00E02617">
        <w:rPr>
          <w:rFonts w:ascii="Arial" w:eastAsia="Times New Roman" w:hAnsi="Arial" w:cs="Arial"/>
          <w:szCs w:val="20"/>
        </w:rPr>
        <w:t>WE</w:t>
      </w:r>
      <w:r w:rsidRPr="00E02617" w:rsidDel="00282219">
        <w:rPr>
          <w:rFonts w:ascii="Arial" w:eastAsia="Times New Roman" w:hAnsi="Arial" w:cs="Arial"/>
          <w:szCs w:val="20"/>
        </w:rPr>
        <w:t xml:space="preserve"> </w:t>
      </w:r>
      <w:r w:rsidRPr="00E02617">
        <w:rPr>
          <w:rFonts w:ascii="Arial" w:eastAsia="Times New Roman" w:hAnsi="Arial" w:cs="Arial"/>
          <w:szCs w:val="20"/>
        </w:rPr>
        <w:t xml:space="preserve">RECORDED AN ESTIMATED </w:t>
      </w:r>
      <w:r>
        <w:rPr>
          <w:rFonts w:ascii="Arial" w:eastAsia="Times New Roman" w:hAnsi="Arial" w:cs="Arial"/>
          <w:szCs w:val="20"/>
        </w:rPr>
        <w:t>$17.9</w:t>
      </w:r>
      <w:r w:rsidRPr="00E02617">
        <w:rPr>
          <w:rFonts w:ascii="Arial" w:eastAsia="Times New Roman" w:hAnsi="Arial" w:cs="Arial"/>
          <w:szCs w:val="20"/>
        </w:rPr>
        <w:t xml:space="preserve"> BILLION CHARGE IN FISCAL YEAR 2018 RELATED TO THE TRANSITION TAX, WHICH WAS INCLUDED IN </w:t>
      </w:r>
      <w:r>
        <w:rPr>
          <w:rFonts w:ascii="Arial" w:eastAsia="Times New Roman" w:hAnsi="Arial" w:cs="Arial"/>
          <w:szCs w:val="20"/>
        </w:rPr>
        <w:t xml:space="preserve">THE </w:t>
      </w:r>
      <w:r w:rsidRPr="00E02617">
        <w:rPr>
          <w:rFonts w:ascii="Arial" w:eastAsia="Times New Roman" w:hAnsi="Arial" w:cs="Arial"/>
          <w:szCs w:val="20"/>
        </w:rPr>
        <w:t>PROVISION FOR INCOME TAXES</w:t>
      </w:r>
      <w:r w:rsidRPr="0093403F">
        <w:rPr>
          <w:rFonts w:ascii="Arial" w:eastAsia="Times New Roman" w:hAnsi="Arial" w:cs="Arial"/>
          <w:szCs w:val="20"/>
        </w:rPr>
        <w:t xml:space="preserve"> </w:t>
      </w:r>
      <w:r>
        <w:rPr>
          <w:rFonts w:ascii="Arial" w:eastAsia="Times New Roman" w:hAnsi="Arial" w:cs="Arial"/>
          <w:szCs w:val="20"/>
        </w:rPr>
        <w:t>IN</w:t>
      </w:r>
      <w:r w:rsidRPr="0093403F">
        <w:rPr>
          <w:rFonts w:ascii="Arial" w:eastAsia="Times New Roman" w:hAnsi="Arial" w:cs="Arial"/>
          <w:szCs w:val="20"/>
        </w:rPr>
        <w:t xml:space="preserve"> OUR CONSOLIDATED INCOME STATEMENTS AND INCOME TAXES </w:t>
      </w:r>
      <w:r>
        <w:rPr>
          <w:rFonts w:ascii="Arial" w:eastAsia="Times New Roman" w:hAnsi="Arial" w:cs="Arial"/>
          <w:szCs w:val="20"/>
        </w:rPr>
        <w:t>IN</w:t>
      </w:r>
      <w:r w:rsidRPr="0093403F">
        <w:rPr>
          <w:rFonts w:ascii="Arial" w:eastAsia="Times New Roman" w:hAnsi="Arial" w:cs="Arial"/>
          <w:szCs w:val="20"/>
        </w:rPr>
        <w:t xml:space="preserve"> OUR CONSOLIDATED BALANCE SHEETS. WE HAVE NOT YET COMPLETED OUR ACCOUNTING FOR THE TRANSITION TAX AS OUR ANALYSIS OF DEFERRED FOREIGN INCOME IS NOT COMPLETE. TO CALCULATE THE TRANSITION TAX, WE ESTIMATED OUR DEFERRED FOREIGN INCOME </w:t>
      </w:r>
      <w:r w:rsidRPr="0093403F" w:rsidDel="005E146B">
        <w:rPr>
          <w:rFonts w:ascii="Arial" w:eastAsia="Times New Roman" w:hAnsi="Arial" w:cs="Arial"/>
          <w:szCs w:val="20"/>
        </w:rPr>
        <w:t xml:space="preserve">FOR FISCAL YEAR </w:t>
      </w:r>
      <w:r w:rsidRPr="0093403F">
        <w:rPr>
          <w:rFonts w:ascii="Arial" w:eastAsia="Times New Roman" w:hAnsi="Arial" w:cs="Arial"/>
          <w:szCs w:val="20"/>
        </w:rPr>
        <w:t xml:space="preserve">2018 BECAUSE THESE TAX RETURNS ARE NOT COMPLETE OR DUE. </w:t>
      </w:r>
      <w:r>
        <w:rPr>
          <w:rFonts w:ascii="Arial" w:eastAsia="Times New Roman" w:hAnsi="Arial" w:cs="Arial"/>
          <w:szCs w:val="20"/>
        </w:rPr>
        <w:t>F</w:t>
      </w:r>
      <w:r w:rsidRPr="0093403F">
        <w:rPr>
          <w:rFonts w:ascii="Arial" w:eastAsia="Times New Roman" w:hAnsi="Arial" w:cs="Arial"/>
          <w:szCs w:val="20"/>
        </w:rPr>
        <w:t>ISCAL YEAR 2018 TAXABLE INCOME WILL BE KNOWN ONCE THE RESPECTIVE TAX RETURNS ARE COMPLETED AND FILED. IN ADDITION, U.S. AND FOREIGN AUDIT SETTLEMENTS MAY SIGNIFICANTLY IMPACT THE ESTIMATED TRANSITION TAX. THE IMPACT OF THE U.S. AND FOREIGN AUDITS ON THE TRANSITION TAX WILL BE KNOWN AS THE AUDITS ARE CONCLUDED.</w:t>
      </w:r>
    </w:p>
    <w:p w14:paraId="37B51AE9" w14:textId="785B4E60" w:rsidR="00E02617" w:rsidRPr="0093403F" w:rsidRDefault="00C552A4" w:rsidP="00B83B7C">
      <w:pPr>
        <w:spacing w:before="180"/>
        <w:jc w:val="center"/>
        <w:rPr>
          <w:rFonts w:ascii="Arial" w:eastAsia="Times New Roman" w:hAnsi="Arial" w:cs="Arial"/>
          <w:szCs w:val="20"/>
        </w:rPr>
      </w:pPr>
      <w:r w:rsidRPr="0093403F">
        <w:rPr>
          <w:rFonts w:ascii="Arial" w:eastAsia="Times New Roman" w:hAnsi="Arial" w:cs="Arial"/>
          <w:szCs w:val="20"/>
        </w:rPr>
        <w:t>IN ADDITION, WE RECORDED AN ESTIMATED</w:t>
      </w:r>
      <w:r w:rsidRPr="0093403F" w:rsidDel="008167CD">
        <w:rPr>
          <w:rFonts w:ascii="Arial" w:eastAsia="Times New Roman" w:hAnsi="Arial" w:cs="Arial"/>
          <w:szCs w:val="20"/>
        </w:rPr>
        <w:t xml:space="preserve"> </w:t>
      </w:r>
      <w:r>
        <w:rPr>
          <w:rFonts w:ascii="Arial" w:eastAsia="Times New Roman" w:hAnsi="Arial" w:cs="Arial"/>
          <w:szCs w:val="20"/>
        </w:rPr>
        <w:t>$4.2</w:t>
      </w:r>
      <w:r w:rsidRPr="0093403F">
        <w:rPr>
          <w:rFonts w:ascii="Arial" w:eastAsia="Times New Roman" w:hAnsi="Arial" w:cs="Arial"/>
          <w:szCs w:val="20"/>
        </w:rPr>
        <w:t xml:space="preserve"> BILLION BENEFIT </w:t>
      </w:r>
      <w:r w:rsidRPr="0093403F" w:rsidDel="00E677E8">
        <w:rPr>
          <w:rFonts w:ascii="Arial" w:eastAsia="Times New Roman" w:hAnsi="Arial" w:cs="Arial"/>
          <w:szCs w:val="20"/>
        </w:rPr>
        <w:t xml:space="preserve">IN </w:t>
      </w:r>
      <w:r>
        <w:rPr>
          <w:rFonts w:ascii="Arial" w:eastAsia="Times New Roman" w:hAnsi="Arial" w:cs="Arial"/>
          <w:szCs w:val="20"/>
        </w:rPr>
        <w:t xml:space="preserve">FISCAL YEAR 2018 </w:t>
      </w:r>
      <w:r w:rsidRPr="0093403F">
        <w:rPr>
          <w:rFonts w:ascii="Arial" w:eastAsia="Times New Roman" w:hAnsi="Arial" w:cs="Arial"/>
          <w:szCs w:val="20"/>
        </w:rPr>
        <w:t xml:space="preserve">FROM THE IMPACT OF CHANGES IN THE TAX RATE, PRIMARILY ON DEFERRED TAX ASSETS AND LIABILITIES, WHICH WAS INCLUDED IN PROVISION FOR INCOME TAXES </w:t>
      </w:r>
      <w:r>
        <w:rPr>
          <w:rFonts w:ascii="Arial" w:eastAsia="Times New Roman" w:hAnsi="Arial" w:cs="Arial"/>
          <w:szCs w:val="20"/>
        </w:rPr>
        <w:t>IN</w:t>
      </w:r>
      <w:r w:rsidRPr="0093403F">
        <w:rPr>
          <w:rFonts w:ascii="Arial" w:eastAsia="Times New Roman" w:hAnsi="Arial" w:cs="Arial"/>
          <w:szCs w:val="20"/>
        </w:rPr>
        <w:t xml:space="preserve"> OUR CONSOLIDATED INCOME STATEMENTS AND DEFERRED INCOME TAXES </w:t>
      </w:r>
      <w:r>
        <w:rPr>
          <w:rFonts w:ascii="Arial" w:eastAsia="Times New Roman" w:hAnsi="Arial" w:cs="Arial"/>
          <w:szCs w:val="20"/>
        </w:rPr>
        <w:t>AND LONG-TERM INCOME TAXES</w:t>
      </w:r>
      <w:r w:rsidRPr="0093403F">
        <w:rPr>
          <w:rFonts w:ascii="Arial" w:eastAsia="Times New Roman" w:hAnsi="Arial" w:cs="Arial"/>
          <w:szCs w:val="20"/>
        </w:rPr>
        <w:t xml:space="preserve"> </w:t>
      </w:r>
      <w:r>
        <w:rPr>
          <w:rFonts w:ascii="Arial" w:eastAsia="Times New Roman" w:hAnsi="Arial" w:cs="Arial"/>
          <w:szCs w:val="20"/>
        </w:rPr>
        <w:t>IN</w:t>
      </w:r>
      <w:r w:rsidRPr="0093403F">
        <w:rPr>
          <w:rFonts w:ascii="Arial" w:eastAsia="Times New Roman" w:hAnsi="Arial" w:cs="Arial"/>
          <w:szCs w:val="20"/>
        </w:rPr>
        <w:t xml:space="preserve"> OUR CONSOLIDATED BALANCE SHEETS. WE</w:t>
      </w:r>
      <w:r w:rsidRPr="0093403F" w:rsidDel="00E46BBF">
        <w:rPr>
          <w:rFonts w:ascii="Arial" w:eastAsia="Times New Roman" w:hAnsi="Arial" w:cs="Arial"/>
          <w:szCs w:val="20"/>
        </w:rPr>
        <w:t xml:space="preserve"> </w:t>
      </w:r>
      <w:r w:rsidRPr="0093403F">
        <w:rPr>
          <w:rFonts w:ascii="Arial" w:eastAsia="Times New Roman" w:hAnsi="Arial" w:cs="Arial"/>
          <w:szCs w:val="20"/>
        </w:rPr>
        <w:t>REMEASURED OUR DEFERRED TAXES TO REFLECT THE REDUCED RATE THAT WILL APPLY WHEN THESE DEFERRED TAXES ARE SETTLED OR REALIZED IN FUTURE PERIODS.</w:t>
      </w:r>
    </w:p>
    <w:p w14:paraId="6E102182" w14:textId="743634E2" w:rsidR="00000668" w:rsidRPr="0093403F" w:rsidRDefault="00C552A4" w:rsidP="00B83B7C">
      <w:pPr>
        <w:spacing w:before="180"/>
        <w:jc w:val="center"/>
        <w:rPr>
          <w:rFonts w:ascii="Arial" w:eastAsia="Times New Roman" w:hAnsi="Arial" w:cs="Arial"/>
          <w:szCs w:val="20"/>
        </w:rPr>
      </w:pPr>
      <w:r w:rsidRPr="00BA3362">
        <w:rPr>
          <w:rFonts w:ascii="Arial" w:eastAsia="Times New Roman" w:hAnsi="Arial" w:cs="Arial"/>
          <w:szCs w:val="20"/>
        </w:rPr>
        <w:t xml:space="preserve">THE TCJA SUBJECTS A U.S. CORPORATION TO TAX ON ITS GILTI. DUE TO THE COMPLEXITY OF THE NEW GILTI TAX RULES, WE ARE CONTINUING TO EVALUATE THIS PROVISION OF THE TCJA AND THE APPLICATION OF GAAP. UNDER GAAP, WE CAN MAKE AN ACCOUNTING POLICY ELECTION TO EITHER TREAT TAXES DUE ON THE GILTI INCLUSION AS A CURRENT PERIOD EXPENSE OR FACTOR SUCH AMOUNTS INTO OUR MEASUREMENT OF DEFERRED TAXES. WE ELECTED THE DEFERRED METHOD, </w:t>
      </w:r>
      <w:r w:rsidRPr="00E9137A">
        <w:rPr>
          <w:rFonts w:ascii="Arial" w:eastAsia="Times New Roman" w:hAnsi="Arial" w:cs="Arial"/>
          <w:szCs w:val="20"/>
        </w:rPr>
        <w:t>AND</w:t>
      </w:r>
      <w:r w:rsidRPr="00E9137A" w:rsidDel="00E677E8">
        <w:rPr>
          <w:rFonts w:ascii="Arial" w:eastAsia="Times New Roman" w:hAnsi="Arial" w:cs="Arial"/>
          <w:szCs w:val="20"/>
        </w:rPr>
        <w:t xml:space="preserve"> THE</w:t>
      </w:r>
      <w:r w:rsidRPr="00E9137A">
        <w:rPr>
          <w:rFonts w:ascii="Arial" w:eastAsia="Times New Roman" w:hAnsi="Arial" w:cs="Arial"/>
          <w:szCs w:val="20"/>
        </w:rPr>
        <w:t xml:space="preserve"> CORRESPONDING DEFERRED TAX ASSETS AND LIABILITIES ARE INCLUDED IN THE TABLE OF DEFERRED INCOME TAX ASSETS AND LIABILITIES BELOW.</w:t>
      </w:r>
    </w:p>
    <w:bookmarkEnd w:id="75"/>
    <w:p w14:paraId="5BD7CC78" w14:textId="630E0E32" w:rsidR="00302D94" w:rsidRDefault="00C552A4" w:rsidP="00B83B7C">
      <w:pPr>
        <w:spacing w:before="180"/>
        <w:jc w:val="center"/>
        <w:rPr>
          <w:rFonts w:ascii="Arial" w:eastAsia="Times New Roman" w:hAnsi="Arial" w:cs="Arial"/>
          <w:szCs w:val="20"/>
        </w:rPr>
      </w:pPr>
      <w:r w:rsidRPr="00727272">
        <w:rPr>
          <w:rFonts w:ascii="Arial" w:eastAsia="Times New Roman" w:hAnsi="Arial" w:cs="Arial"/>
          <w:szCs w:val="20"/>
        </w:rPr>
        <w:t>ON AUGUST 1, 2018, THE INTERNAL REVENUE SERVICE PUBLISHED ON ITS WEBSITE PROPOSED REGULATIONS RELATING TO THE TRANSITION TAX IMPOSED BY THE TCJA. ONCE PUBLISHED IN THE FEDERAL REGISTER, THE PROPOSED REGULATIONS ARE SUBJECT TO A 60-DAY COMMENT PERIOD. FINAL REGULATIONS ARE EXPECTED TO BE ISSUED AFTER CONSIDERATION OF COMMENTS. WE ARE CURRENTLY EVALUATING THE IMPACT OF THE PROPOSED REGULATIONS.</w:t>
      </w:r>
    </w:p>
    <w:p w14:paraId="34F60624" w14:textId="09784868" w:rsidR="0090278D" w:rsidRPr="0093403F" w:rsidRDefault="00C552A4" w:rsidP="00B83B7C">
      <w:pPr>
        <w:spacing w:before="270"/>
        <w:jc w:val="center"/>
        <w:rPr>
          <w:rFonts w:ascii="Arial" w:eastAsia="Times New Roman" w:hAnsi="Arial" w:cs="Arial"/>
          <w:b/>
          <w:szCs w:val="20"/>
        </w:rPr>
      </w:pPr>
      <w:r>
        <w:rPr>
          <w:rFonts w:ascii="Arial" w:eastAsia="Times New Roman" w:hAnsi="Arial" w:cs="Arial"/>
          <w:b/>
          <w:szCs w:val="20"/>
        </w:rPr>
        <w:t>P</w:t>
      </w:r>
      <w:r w:rsidRPr="0093403F">
        <w:rPr>
          <w:rFonts w:ascii="Arial" w:eastAsia="Times New Roman" w:hAnsi="Arial" w:cs="Arial"/>
          <w:b/>
          <w:szCs w:val="20"/>
        </w:rPr>
        <w:t>ROVISION FOR INCOME TAXES</w:t>
      </w:r>
    </w:p>
    <w:p w14:paraId="5B451DAA" w14:textId="468C74F3" w:rsidR="00E02617" w:rsidRPr="005A59EC" w:rsidRDefault="00C552A4" w:rsidP="00B83B7C">
      <w:pPr>
        <w:pStyle w:val="NormalnyWeb"/>
        <w:keepNext/>
        <w:spacing w:before="180" w:beforeAutospacing="0" w:after="0" w:afterAutospacing="0"/>
        <w:jc w:val="center"/>
        <w:rPr>
          <w:sz w:val="8"/>
        </w:rPr>
      </w:pPr>
      <w:r w:rsidRPr="005A59EC">
        <w:rPr>
          <w:rFonts w:cs="Arial"/>
          <w:sz w:val="20"/>
          <w:szCs w:val="20"/>
        </w:rPr>
        <w:t>THE COMPONENTS OF THE PROVISION FOR INCOME TAXES WERE AS FOLLOWS:</w:t>
      </w:r>
    </w:p>
    <w:p w14:paraId="058FE8F7" w14:textId="139E0873" w:rsidR="00E02617" w:rsidRPr="005A59EC" w:rsidRDefault="00E02617" w:rsidP="00B83B7C">
      <w:pPr>
        <w:pStyle w:val="NormalnyWeb"/>
        <w:keepNext/>
        <w:spacing w:before="0" w:beforeAutospacing="0" w:after="0" w:afterAutospacing="0"/>
        <w:jc w:val="center"/>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7542"/>
        <w:gridCol w:w="77"/>
        <w:gridCol w:w="126"/>
        <w:gridCol w:w="736"/>
        <w:gridCol w:w="81"/>
        <w:gridCol w:w="71"/>
        <w:gridCol w:w="126"/>
        <w:gridCol w:w="626"/>
        <w:gridCol w:w="81"/>
        <w:gridCol w:w="75"/>
        <w:gridCol w:w="126"/>
        <w:gridCol w:w="626"/>
        <w:gridCol w:w="75"/>
      </w:tblGrid>
      <w:tr w:rsidR="00E02617" w:rsidRPr="005A59EC" w14:paraId="4EE287B8" w14:textId="77777777" w:rsidTr="00E322B7">
        <w:trPr>
          <w:tblHeader/>
          <w:jc w:val="center"/>
        </w:trPr>
        <w:tc>
          <w:tcPr>
            <w:tcW w:w="4964" w:type="pct"/>
            <w:gridSpan w:val="12"/>
            <w:shd w:val="clear" w:color="auto" w:fill="auto"/>
            <w:vAlign w:val="bottom"/>
          </w:tcPr>
          <w:p w14:paraId="052D6293" w14:textId="6E05980D" w:rsidR="00E02617" w:rsidRPr="005A59EC" w:rsidRDefault="00C552A4" w:rsidP="00B83B7C">
            <w:pPr>
              <w:pStyle w:val="NormalnyWeb"/>
              <w:keepNext/>
              <w:spacing w:before="0" w:beforeAutospacing="0" w:after="15" w:afterAutospacing="0"/>
              <w:jc w:val="center"/>
              <w:rPr>
                <w:rFonts w:cs="Arial"/>
                <w:sz w:val="8"/>
              </w:rPr>
            </w:pPr>
            <w:r w:rsidRPr="005A59EC">
              <w:rPr>
                <w:rFonts w:cs="Arial"/>
                <w:b/>
                <w:bCs/>
                <w:sz w:val="15"/>
                <w:szCs w:val="15"/>
              </w:rPr>
              <w:t>(IN MILLIONS)</w:t>
            </w:r>
          </w:p>
        </w:tc>
        <w:tc>
          <w:tcPr>
            <w:tcW w:w="36" w:type="pct"/>
            <w:shd w:val="clear" w:color="auto" w:fill="auto"/>
            <w:vAlign w:val="bottom"/>
          </w:tcPr>
          <w:p w14:paraId="392B582D" w14:textId="30B6E0FF" w:rsidR="00E02617" w:rsidRPr="005A59EC" w:rsidRDefault="00E02617" w:rsidP="00B83B7C">
            <w:pPr>
              <w:keepNext/>
              <w:jc w:val="center"/>
              <w:rPr>
                <w:rFonts w:ascii="Arial" w:hAnsi="Arial" w:cs="Arial"/>
                <w:sz w:val="8"/>
              </w:rPr>
            </w:pPr>
          </w:p>
        </w:tc>
      </w:tr>
      <w:tr w:rsidR="00E02617" w:rsidRPr="005A59EC" w14:paraId="660143C2" w14:textId="77777777" w:rsidTr="00E322B7">
        <w:trPr>
          <w:jc w:val="center"/>
        </w:trPr>
        <w:tc>
          <w:tcPr>
            <w:tcW w:w="3637" w:type="pct"/>
            <w:tcBorders>
              <w:bottom w:val="single" w:sz="4" w:space="0" w:color="auto"/>
            </w:tcBorders>
            <w:shd w:val="clear" w:color="auto" w:fill="auto"/>
            <w:vAlign w:val="bottom"/>
          </w:tcPr>
          <w:p w14:paraId="637D81B9"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7" w:type="pct"/>
            <w:tcBorders>
              <w:bottom w:val="single" w:sz="4" w:space="0" w:color="auto"/>
            </w:tcBorders>
            <w:shd w:val="clear" w:color="auto" w:fill="auto"/>
            <w:vAlign w:val="bottom"/>
          </w:tcPr>
          <w:p w14:paraId="60E674EA"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16" w:type="pct"/>
            <w:gridSpan w:val="2"/>
            <w:tcBorders>
              <w:bottom w:val="single" w:sz="4" w:space="0" w:color="auto"/>
            </w:tcBorders>
            <w:shd w:val="clear" w:color="auto" w:fill="auto"/>
            <w:tcMar>
              <w:top w:w="0" w:type="dxa"/>
              <w:left w:w="14" w:type="dxa"/>
              <w:bottom w:w="0" w:type="dxa"/>
              <w:right w:w="14" w:type="dxa"/>
            </w:tcMar>
            <w:vAlign w:val="bottom"/>
          </w:tcPr>
          <w:p w14:paraId="042025A1"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9" w:type="pct"/>
            <w:tcBorders>
              <w:bottom w:val="single" w:sz="4" w:space="0" w:color="auto"/>
            </w:tcBorders>
            <w:shd w:val="clear" w:color="auto" w:fill="auto"/>
            <w:vAlign w:val="bottom"/>
          </w:tcPr>
          <w:p w14:paraId="60504530"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tcBorders>
              <w:bottom w:val="single" w:sz="4" w:space="0" w:color="auto"/>
            </w:tcBorders>
            <w:shd w:val="clear" w:color="auto" w:fill="auto"/>
            <w:vAlign w:val="bottom"/>
          </w:tcPr>
          <w:p w14:paraId="027B2905"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63" w:type="pct"/>
            <w:gridSpan w:val="2"/>
            <w:tcBorders>
              <w:bottom w:val="single" w:sz="4" w:space="0" w:color="auto"/>
            </w:tcBorders>
            <w:shd w:val="clear" w:color="auto" w:fill="auto"/>
            <w:tcMar>
              <w:top w:w="0" w:type="dxa"/>
              <w:left w:w="14" w:type="dxa"/>
              <w:bottom w:w="0" w:type="dxa"/>
              <w:right w:w="14" w:type="dxa"/>
            </w:tcMar>
            <w:vAlign w:val="bottom"/>
          </w:tcPr>
          <w:p w14:paraId="49E14B7B"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9" w:type="pct"/>
            <w:tcBorders>
              <w:bottom w:val="single" w:sz="4" w:space="0" w:color="auto"/>
            </w:tcBorders>
            <w:shd w:val="clear" w:color="auto" w:fill="auto"/>
            <w:vAlign w:val="bottom"/>
          </w:tcPr>
          <w:p w14:paraId="63197D08"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6" w:type="pct"/>
            <w:tcBorders>
              <w:bottom w:val="single" w:sz="4" w:space="0" w:color="auto"/>
            </w:tcBorders>
            <w:shd w:val="clear" w:color="auto" w:fill="auto"/>
            <w:vAlign w:val="bottom"/>
          </w:tcPr>
          <w:p w14:paraId="63DE9A75"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63" w:type="pct"/>
            <w:gridSpan w:val="2"/>
            <w:tcBorders>
              <w:bottom w:val="single" w:sz="4" w:space="0" w:color="auto"/>
            </w:tcBorders>
            <w:shd w:val="clear" w:color="auto" w:fill="auto"/>
            <w:tcMar>
              <w:top w:w="0" w:type="dxa"/>
              <w:left w:w="14" w:type="dxa"/>
              <w:bottom w:w="0" w:type="dxa"/>
              <w:right w:w="14" w:type="dxa"/>
            </w:tcMar>
            <w:vAlign w:val="bottom"/>
          </w:tcPr>
          <w:p w14:paraId="6DD872B0"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6" w:type="pct"/>
            <w:shd w:val="clear" w:color="auto" w:fill="auto"/>
            <w:vAlign w:val="bottom"/>
          </w:tcPr>
          <w:p w14:paraId="23B4B144"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r>
      <w:tr w:rsidR="00E02617" w:rsidRPr="005A59EC" w14:paraId="447C170D" w14:textId="77777777" w:rsidTr="00E322B7">
        <w:trPr>
          <w:jc w:val="center"/>
        </w:trPr>
        <w:tc>
          <w:tcPr>
            <w:tcW w:w="3637" w:type="pct"/>
            <w:tcBorders>
              <w:top w:val="single" w:sz="4" w:space="0" w:color="auto"/>
            </w:tcBorders>
            <w:shd w:val="clear" w:color="auto" w:fill="auto"/>
            <w:vAlign w:val="bottom"/>
          </w:tcPr>
          <w:p w14:paraId="5991634F"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7" w:type="pct"/>
            <w:tcBorders>
              <w:top w:val="single" w:sz="4" w:space="0" w:color="auto"/>
            </w:tcBorders>
            <w:shd w:val="clear" w:color="auto" w:fill="auto"/>
            <w:vAlign w:val="bottom"/>
          </w:tcPr>
          <w:p w14:paraId="399BB4E0"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16" w:type="pct"/>
            <w:gridSpan w:val="2"/>
            <w:tcBorders>
              <w:top w:val="single" w:sz="4" w:space="0" w:color="auto"/>
            </w:tcBorders>
            <w:shd w:val="clear" w:color="auto" w:fill="auto"/>
            <w:tcMar>
              <w:top w:w="0" w:type="dxa"/>
              <w:left w:w="14" w:type="dxa"/>
              <w:bottom w:w="0" w:type="dxa"/>
              <w:right w:w="14" w:type="dxa"/>
            </w:tcMar>
            <w:vAlign w:val="bottom"/>
          </w:tcPr>
          <w:p w14:paraId="2576D3C9"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9" w:type="pct"/>
            <w:tcBorders>
              <w:top w:val="single" w:sz="4" w:space="0" w:color="auto"/>
            </w:tcBorders>
            <w:shd w:val="clear" w:color="auto" w:fill="auto"/>
            <w:vAlign w:val="bottom"/>
          </w:tcPr>
          <w:p w14:paraId="5AA79AC3"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tcBorders>
              <w:top w:val="single" w:sz="4" w:space="0" w:color="auto"/>
            </w:tcBorders>
            <w:shd w:val="clear" w:color="auto" w:fill="auto"/>
            <w:vAlign w:val="bottom"/>
          </w:tcPr>
          <w:p w14:paraId="6AE91563"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63" w:type="pct"/>
            <w:gridSpan w:val="2"/>
            <w:tcBorders>
              <w:top w:val="single" w:sz="4" w:space="0" w:color="auto"/>
            </w:tcBorders>
            <w:shd w:val="clear" w:color="auto" w:fill="auto"/>
            <w:tcMar>
              <w:top w:w="0" w:type="dxa"/>
              <w:left w:w="14" w:type="dxa"/>
              <w:bottom w:w="0" w:type="dxa"/>
              <w:right w:w="14" w:type="dxa"/>
            </w:tcMar>
            <w:vAlign w:val="bottom"/>
          </w:tcPr>
          <w:p w14:paraId="0AE65C0C"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9" w:type="pct"/>
            <w:tcBorders>
              <w:top w:val="single" w:sz="4" w:space="0" w:color="auto"/>
            </w:tcBorders>
            <w:shd w:val="clear" w:color="auto" w:fill="auto"/>
            <w:vAlign w:val="bottom"/>
          </w:tcPr>
          <w:p w14:paraId="4265ED2F"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6" w:type="pct"/>
            <w:tcBorders>
              <w:top w:val="single" w:sz="4" w:space="0" w:color="auto"/>
            </w:tcBorders>
            <w:shd w:val="clear" w:color="auto" w:fill="auto"/>
            <w:vAlign w:val="bottom"/>
          </w:tcPr>
          <w:p w14:paraId="5B490016"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63" w:type="pct"/>
            <w:gridSpan w:val="2"/>
            <w:tcBorders>
              <w:top w:val="single" w:sz="4" w:space="0" w:color="auto"/>
            </w:tcBorders>
            <w:shd w:val="clear" w:color="auto" w:fill="auto"/>
            <w:tcMar>
              <w:top w:w="0" w:type="dxa"/>
              <w:left w:w="14" w:type="dxa"/>
              <w:bottom w:w="0" w:type="dxa"/>
              <w:right w:w="14" w:type="dxa"/>
            </w:tcMar>
            <w:vAlign w:val="bottom"/>
          </w:tcPr>
          <w:p w14:paraId="1A9527EF"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6" w:type="pct"/>
            <w:shd w:val="clear" w:color="auto" w:fill="auto"/>
            <w:vAlign w:val="bottom"/>
          </w:tcPr>
          <w:p w14:paraId="6729AA6D"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r>
      <w:tr w:rsidR="00E02617" w:rsidRPr="005A59EC" w14:paraId="7393FDE1" w14:textId="77777777" w:rsidTr="00E322B7">
        <w:trPr>
          <w:jc w:val="center"/>
        </w:trPr>
        <w:tc>
          <w:tcPr>
            <w:tcW w:w="3637" w:type="pct"/>
            <w:shd w:val="clear" w:color="auto" w:fill="auto"/>
            <w:vAlign w:val="bottom"/>
          </w:tcPr>
          <w:p w14:paraId="678D2670" w14:textId="109CF513" w:rsidR="00E02617" w:rsidRPr="005A59EC" w:rsidRDefault="00C552A4" w:rsidP="00B83B7C">
            <w:pPr>
              <w:pStyle w:val="NormalnyWeb"/>
              <w:keepNext/>
              <w:spacing w:before="0" w:beforeAutospacing="0" w:after="15" w:afterAutospacing="0"/>
              <w:jc w:val="center"/>
              <w:rPr>
                <w:rFonts w:cs="Arial"/>
                <w:sz w:val="8"/>
              </w:rPr>
            </w:pPr>
            <w:r w:rsidRPr="005A59EC">
              <w:rPr>
                <w:rFonts w:cs="Arial"/>
                <w:b/>
                <w:bCs/>
                <w:sz w:val="15"/>
                <w:szCs w:val="15"/>
              </w:rPr>
              <w:t>YEAR ENDED JUNE 30,</w:t>
            </w:r>
          </w:p>
        </w:tc>
        <w:tc>
          <w:tcPr>
            <w:tcW w:w="37" w:type="pct"/>
            <w:shd w:val="clear" w:color="auto" w:fill="auto"/>
            <w:vAlign w:val="bottom"/>
          </w:tcPr>
          <w:p w14:paraId="2D0872ED" w14:textId="72E25978" w:rsidR="00E02617" w:rsidRPr="005A59EC" w:rsidRDefault="00E02617" w:rsidP="00B83B7C">
            <w:pPr>
              <w:pStyle w:val="la2"/>
              <w:keepNext/>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382DB894" w14:textId="7838D64B" w:rsidR="00E02617" w:rsidRPr="005A59EC" w:rsidRDefault="00C552A4" w:rsidP="00B83B7C">
            <w:pPr>
              <w:keepNext/>
              <w:jc w:val="center"/>
              <w:rPr>
                <w:rFonts w:ascii="Arial" w:hAnsi="Arial" w:cs="Arial"/>
              </w:rPr>
            </w:pPr>
            <w:r w:rsidRPr="005A59EC">
              <w:rPr>
                <w:rFonts w:ascii="Arial" w:hAnsi="Arial" w:cs="Arial"/>
                <w:b/>
                <w:bCs/>
                <w:sz w:val="15"/>
                <w:szCs w:val="15"/>
              </w:rPr>
              <w:t>2018</w:t>
            </w:r>
          </w:p>
        </w:tc>
        <w:tc>
          <w:tcPr>
            <w:tcW w:w="39" w:type="pct"/>
            <w:shd w:val="clear" w:color="auto" w:fill="auto"/>
            <w:vAlign w:val="bottom"/>
          </w:tcPr>
          <w:p w14:paraId="4D0ECE5F" w14:textId="708F51B1" w:rsidR="00E02617" w:rsidRPr="005A59EC" w:rsidRDefault="00E02617" w:rsidP="00B83B7C">
            <w:pPr>
              <w:keepNext/>
              <w:jc w:val="center"/>
              <w:rPr>
                <w:rFonts w:ascii="Arial" w:hAnsi="Arial" w:cs="Arial"/>
                <w:sz w:val="8"/>
              </w:rPr>
            </w:pPr>
          </w:p>
        </w:tc>
        <w:tc>
          <w:tcPr>
            <w:tcW w:w="34" w:type="pct"/>
            <w:shd w:val="clear" w:color="auto" w:fill="auto"/>
            <w:vAlign w:val="bottom"/>
          </w:tcPr>
          <w:p w14:paraId="4C0FECBA" w14:textId="453DF24E" w:rsidR="00E02617" w:rsidRPr="005A59EC" w:rsidRDefault="00E02617" w:rsidP="00B83B7C">
            <w:pPr>
              <w:pStyle w:val="la2"/>
              <w:keepNext/>
              <w:jc w:val="center"/>
              <w:rPr>
                <w:rFonts w:ascii="Arial" w:hAnsi="Arial" w:cs="Arial"/>
              </w:rPr>
            </w:pPr>
          </w:p>
        </w:tc>
        <w:tc>
          <w:tcPr>
            <w:tcW w:w="363" w:type="pct"/>
            <w:gridSpan w:val="2"/>
            <w:shd w:val="clear" w:color="auto" w:fill="auto"/>
            <w:tcMar>
              <w:top w:w="0" w:type="dxa"/>
              <w:left w:w="14" w:type="dxa"/>
              <w:bottom w:w="0" w:type="dxa"/>
              <w:right w:w="14" w:type="dxa"/>
            </w:tcMar>
            <w:vAlign w:val="bottom"/>
          </w:tcPr>
          <w:p w14:paraId="19F969B9" w14:textId="0D1764E1" w:rsidR="00E02617" w:rsidRPr="005A59EC" w:rsidRDefault="00C552A4" w:rsidP="00B83B7C">
            <w:pPr>
              <w:keepNext/>
              <w:jc w:val="center"/>
              <w:rPr>
                <w:rFonts w:ascii="Arial" w:hAnsi="Arial" w:cs="Arial"/>
              </w:rPr>
            </w:pPr>
            <w:r w:rsidRPr="005A59EC">
              <w:rPr>
                <w:rFonts w:ascii="Arial" w:hAnsi="Arial" w:cs="Arial"/>
                <w:b/>
                <w:bCs/>
                <w:sz w:val="15"/>
                <w:szCs w:val="15"/>
              </w:rPr>
              <w:t>2017</w:t>
            </w:r>
          </w:p>
        </w:tc>
        <w:tc>
          <w:tcPr>
            <w:tcW w:w="39" w:type="pct"/>
            <w:shd w:val="clear" w:color="auto" w:fill="auto"/>
            <w:vAlign w:val="bottom"/>
          </w:tcPr>
          <w:p w14:paraId="1059A2FF" w14:textId="74856FAD" w:rsidR="00E02617" w:rsidRPr="005A59EC" w:rsidRDefault="00E02617" w:rsidP="00B83B7C">
            <w:pPr>
              <w:keepNext/>
              <w:jc w:val="center"/>
              <w:rPr>
                <w:rFonts w:ascii="Arial" w:hAnsi="Arial" w:cs="Arial"/>
                <w:sz w:val="8"/>
              </w:rPr>
            </w:pPr>
          </w:p>
        </w:tc>
        <w:tc>
          <w:tcPr>
            <w:tcW w:w="36" w:type="pct"/>
            <w:shd w:val="clear" w:color="auto" w:fill="auto"/>
            <w:vAlign w:val="bottom"/>
          </w:tcPr>
          <w:p w14:paraId="59CEBA5F" w14:textId="3E1A3BC8" w:rsidR="00E02617" w:rsidRPr="005A59EC" w:rsidRDefault="00E02617" w:rsidP="00B83B7C">
            <w:pPr>
              <w:pStyle w:val="la2"/>
              <w:keepNext/>
              <w:jc w:val="center"/>
              <w:rPr>
                <w:rFonts w:ascii="Arial" w:hAnsi="Arial" w:cs="Arial"/>
              </w:rPr>
            </w:pPr>
          </w:p>
        </w:tc>
        <w:tc>
          <w:tcPr>
            <w:tcW w:w="363" w:type="pct"/>
            <w:gridSpan w:val="2"/>
            <w:shd w:val="clear" w:color="auto" w:fill="auto"/>
            <w:tcMar>
              <w:top w:w="0" w:type="dxa"/>
              <w:left w:w="14" w:type="dxa"/>
              <w:bottom w:w="0" w:type="dxa"/>
              <w:right w:w="14" w:type="dxa"/>
            </w:tcMar>
            <w:vAlign w:val="bottom"/>
          </w:tcPr>
          <w:p w14:paraId="6AD0AF04" w14:textId="0536A77A" w:rsidR="00E02617" w:rsidRPr="005A59EC" w:rsidRDefault="00C552A4" w:rsidP="00B83B7C">
            <w:pPr>
              <w:keepNext/>
              <w:jc w:val="center"/>
              <w:rPr>
                <w:rFonts w:ascii="Arial" w:hAnsi="Arial" w:cs="Arial"/>
              </w:rPr>
            </w:pPr>
            <w:r w:rsidRPr="005A59EC">
              <w:rPr>
                <w:rFonts w:ascii="Arial" w:hAnsi="Arial" w:cs="Arial"/>
                <w:b/>
                <w:bCs/>
                <w:sz w:val="15"/>
                <w:szCs w:val="15"/>
              </w:rPr>
              <w:t>2016</w:t>
            </w:r>
          </w:p>
        </w:tc>
        <w:tc>
          <w:tcPr>
            <w:tcW w:w="36" w:type="pct"/>
            <w:shd w:val="clear" w:color="auto" w:fill="auto"/>
            <w:vAlign w:val="bottom"/>
          </w:tcPr>
          <w:p w14:paraId="62D72ADB" w14:textId="0F742BEB" w:rsidR="00E02617" w:rsidRPr="005A59EC" w:rsidRDefault="00E02617" w:rsidP="00B83B7C">
            <w:pPr>
              <w:keepNext/>
              <w:jc w:val="center"/>
              <w:rPr>
                <w:rFonts w:ascii="Arial" w:hAnsi="Arial" w:cs="Arial"/>
                <w:sz w:val="8"/>
              </w:rPr>
            </w:pPr>
          </w:p>
        </w:tc>
      </w:tr>
      <w:tr w:rsidR="00E02617" w:rsidRPr="005A59EC" w14:paraId="7F73C454" w14:textId="77777777" w:rsidTr="0043012D">
        <w:trPr>
          <w:trHeight w:val="75"/>
          <w:jc w:val="center"/>
        </w:trPr>
        <w:tc>
          <w:tcPr>
            <w:tcW w:w="3637" w:type="pct"/>
            <w:shd w:val="clear" w:color="auto" w:fill="auto"/>
            <w:vAlign w:val="center"/>
          </w:tcPr>
          <w:p w14:paraId="0F7F9747" w14:textId="77777777" w:rsidR="00E02617" w:rsidRPr="005A59EC" w:rsidRDefault="00E02617" w:rsidP="00B83B7C">
            <w:pPr>
              <w:keepNext/>
              <w:jc w:val="center"/>
              <w:rPr>
                <w:rFonts w:ascii="Arial" w:hAnsi="Arial" w:cs="Arial"/>
                <w:sz w:val="8"/>
              </w:rPr>
            </w:pPr>
          </w:p>
        </w:tc>
        <w:tc>
          <w:tcPr>
            <w:tcW w:w="492" w:type="pct"/>
            <w:gridSpan w:val="4"/>
            <w:shd w:val="clear" w:color="auto" w:fill="auto"/>
            <w:vAlign w:val="center"/>
          </w:tcPr>
          <w:p w14:paraId="2CDB400F" w14:textId="77777777" w:rsidR="00E02617" w:rsidRPr="005A59EC" w:rsidRDefault="00E02617" w:rsidP="00B83B7C">
            <w:pPr>
              <w:keepNext/>
              <w:jc w:val="center"/>
              <w:rPr>
                <w:rFonts w:ascii="Arial" w:hAnsi="Arial" w:cs="Arial"/>
                <w:sz w:val="8"/>
              </w:rPr>
            </w:pPr>
          </w:p>
        </w:tc>
        <w:tc>
          <w:tcPr>
            <w:tcW w:w="436" w:type="pct"/>
            <w:gridSpan w:val="4"/>
            <w:shd w:val="clear" w:color="auto" w:fill="auto"/>
            <w:vAlign w:val="center"/>
          </w:tcPr>
          <w:p w14:paraId="72353AF1" w14:textId="77777777" w:rsidR="00E02617" w:rsidRPr="005A59EC" w:rsidRDefault="00E02617" w:rsidP="00B83B7C">
            <w:pPr>
              <w:keepNext/>
              <w:jc w:val="center"/>
              <w:rPr>
                <w:rFonts w:ascii="Arial" w:hAnsi="Arial" w:cs="Arial"/>
                <w:sz w:val="8"/>
              </w:rPr>
            </w:pPr>
          </w:p>
        </w:tc>
        <w:tc>
          <w:tcPr>
            <w:tcW w:w="435" w:type="pct"/>
            <w:gridSpan w:val="4"/>
            <w:shd w:val="clear" w:color="auto" w:fill="auto"/>
            <w:vAlign w:val="center"/>
          </w:tcPr>
          <w:p w14:paraId="7F2311EE" w14:textId="77777777" w:rsidR="00E02617" w:rsidRPr="005A59EC" w:rsidRDefault="00E02617" w:rsidP="00B83B7C">
            <w:pPr>
              <w:keepNext/>
              <w:jc w:val="center"/>
              <w:rPr>
                <w:rFonts w:ascii="Arial" w:hAnsi="Arial" w:cs="Arial"/>
                <w:sz w:val="8"/>
              </w:rPr>
            </w:pPr>
          </w:p>
        </w:tc>
      </w:tr>
      <w:tr w:rsidR="00E02617" w:rsidRPr="005A59EC" w14:paraId="64E2444B" w14:textId="77777777" w:rsidTr="00E322B7">
        <w:trPr>
          <w:jc w:val="center"/>
        </w:trPr>
        <w:tc>
          <w:tcPr>
            <w:tcW w:w="3637" w:type="pct"/>
            <w:shd w:val="clear" w:color="auto" w:fill="auto"/>
            <w:vAlign w:val="bottom"/>
          </w:tcPr>
          <w:p w14:paraId="173FC7E0" w14:textId="1A837F08" w:rsidR="00E02617" w:rsidRPr="005A59EC" w:rsidRDefault="00C552A4" w:rsidP="00B83B7C">
            <w:pPr>
              <w:pStyle w:val="NormalnyWeb"/>
              <w:keepNext/>
              <w:ind w:left="240" w:hanging="240"/>
              <w:jc w:val="center"/>
              <w:rPr>
                <w:rFonts w:cs="Arial"/>
                <w:sz w:val="20"/>
                <w:szCs w:val="20"/>
              </w:rPr>
            </w:pPr>
            <w:r w:rsidRPr="005A59EC">
              <w:rPr>
                <w:rFonts w:cs="Arial"/>
                <w:b/>
                <w:bCs/>
                <w:sz w:val="15"/>
                <w:szCs w:val="15"/>
              </w:rPr>
              <w:t>CURRENT TAXES</w:t>
            </w:r>
          </w:p>
        </w:tc>
        <w:tc>
          <w:tcPr>
            <w:tcW w:w="37" w:type="pct"/>
            <w:shd w:val="clear" w:color="auto" w:fill="auto"/>
            <w:vAlign w:val="bottom"/>
          </w:tcPr>
          <w:p w14:paraId="04E38B82" w14:textId="77777777" w:rsidR="00E02617" w:rsidRPr="005A59EC" w:rsidRDefault="00E02617" w:rsidP="00B83B7C">
            <w:pPr>
              <w:pStyle w:val="la2"/>
              <w:keepNext/>
              <w:jc w:val="center"/>
              <w:rPr>
                <w:rFonts w:ascii="Arial" w:hAnsi="Arial" w:cs="Arial"/>
                <w:sz w:val="15"/>
                <w:szCs w:val="15"/>
              </w:rPr>
            </w:pPr>
          </w:p>
        </w:tc>
        <w:tc>
          <w:tcPr>
            <w:tcW w:w="61" w:type="pct"/>
            <w:shd w:val="clear" w:color="auto" w:fill="auto"/>
            <w:vAlign w:val="bottom"/>
          </w:tcPr>
          <w:p w14:paraId="286BB75F" w14:textId="77777777" w:rsidR="00E02617" w:rsidRPr="005A59EC" w:rsidRDefault="00E02617" w:rsidP="00B83B7C">
            <w:pPr>
              <w:keepNext/>
              <w:jc w:val="center"/>
              <w:rPr>
                <w:rFonts w:ascii="Arial" w:hAnsi="Arial" w:cs="Arial"/>
                <w:b/>
                <w:bCs/>
              </w:rPr>
            </w:pPr>
          </w:p>
        </w:tc>
        <w:tc>
          <w:tcPr>
            <w:tcW w:w="355" w:type="pct"/>
            <w:shd w:val="clear" w:color="auto" w:fill="auto"/>
            <w:vAlign w:val="bottom"/>
          </w:tcPr>
          <w:p w14:paraId="47667361" w14:textId="77777777" w:rsidR="00E02617" w:rsidRPr="005A59EC" w:rsidRDefault="00E02617" w:rsidP="00B83B7C">
            <w:pPr>
              <w:keepNext/>
              <w:jc w:val="center"/>
              <w:rPr>
                <w:rFonts w:ascii="Arial" w:hAnsi="Arial" w:cs="Arial"/>
                <w:b/>
                <w:bCs/>
              </w:rPr>
            </w:pPr>
          </w:p>
        </w:tc>
        <w:tc>
          <w:tcPr>
            <w:tcW w:w="39" w:type="pct"/>
            <w:shd w:val="clear" w:color="auto" w:fill="auto"/>
            <w:noWrap/>
            <w:vAlign w:val="bottom"/>
          </w:tcPr>
          <w:p w14:paraId="40652F19" w14:textId="77777777" w:rsidR="00E02617" w:rsidRPr="005A59EC" w:rsidRDefault="00E02617" w:rsidP="00B83B7C">
            <w:pPr>
              <w:keepNext/>
              <w:jc w:val="center"/>
              <w:rPr>
                <w:rFonts w:ascii="Arial" w:hAnsi="Arial" w:cs="Arial"/>
                <w:sz w:val="8"/>
              </w:rPr>
            </w:pPr>
          </w:p>
        </w:tc>
        <w:tc>
          <w:tcPr>
            <w:tcW w:w="34" w:type="pct"/>
            <w:shd w:val="clear" w:color="auto" w:fill="auto"/>
            <w:vAlign w:val="bottom"/>
          </w:tcPr>
          <w:p w14:paraId="04CCAA47" w14:textId="77777777"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3AAD1141" w14:textId="77777777" w:rsidR="00E02617" w:rsidRPr="005A59EC" w:rsidRDefault="00E02617" w:rsidP="00B83B7C">
            <w:pPr>
              <w:keepNext/>
              <w:jc w:val="center"/>
              <w:rPr>
                <w:rFonts w:ascii="Arial" w:hAnsi="Arial" w:cs="Arial"/>
              </w:rPr>
            </w:pPr>
          </w:p>
        </w:tc>
        <w:tc>
          <w:tcPr>
            <w:tcW w:w="302" w:type="pct"/>
            <w:shd w:val="clear" w:color="auto" w:fill="auto"/>
            <w:vAlign w:val="bottom"/>
          </w:tcPr>
          <w:p w14:paraId="1C7BAB94" w14:textId="77777777" w:rsidR="00E02617" w:rsidRPr="005A59EC" w:rsidRDefault="00E02617" w:rsidP="00B83B7C">
            <w:pPr>
              <w:keepNext/>
              <w:jc w:val="center"/>
              <w:rPr>
                <w:rFonts w:ascii="Arial" w:hAnsi="Arial" w:cs="Arial"/>
                <w:bCs/>
              </w:rPr>
            </w:pPr>
          </w:p>
        </w:tc>
        <w:tc>
          <w:tcPr>
            <w:tcW w:w="39" w:type="pct"/>
            <w:shd w:val="clear" w:color="auto" w:fill="auto"/>
            <w:noWrap/>
            <w:vAlign w:val="bottom"/>
          </w:tcPr>
          <w:p w14:paraId="4F7212BF" w14:textId="77777777" w:rsidR="00E02617" w:rsidRPr="005A59EC" w:rsidRDefault="00E02617" w:rsidP="00B83B7C">
            <w:pPr>
              <w:keepNext/>
              <w:jc w:val="center"/>
              <w:rPr>
                <w:rFonts w:ascii="Arial" w:hAnsi="Arial" w:cs="Arial"/>
                <w:sz w:val="8"/>
              </w:rPr>
            </w:pPr>
          </w:p>
        </w:tc>
        <w:tc>
          <w:tcPr>
            <w:tcW w:w="36" w:type="pct"/>
            <w:shd w:val="clear" w:color="auto" w:fill="auto"/>
            <w:vAlign w:val="bottom"/>
          </w:tcPr>
          <w:p w14:paraId="66461C40" w14:textId="77777777"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2AB6AE8D" w14:textId="77777777" w:rsidR="00E02617" w:rsidRPr="005A59EC" w:rsidRDefault="00E02617" w:rsidP="00B83B7C">
            <w:pPr>
              <w:keepNext/>
              <w:jc w:val="center"/>
              <w:rPr>
                <w:rFonts w:ascii="Arial" w:hAnsi="Arial" w:cs="Arial"/>
              </w:rPr>
            </w:pPr>
          </w:p>
        </w:tc>
        <w:tc>
          <w:tcPr>
            <w:tcW w:w="302" w:type="pct"/>
            <w:shd w:val="clear" w:color="auto" w:fill="auto"/>
          </w:tcPr>
          <w:p w14:paraId="3D530EE5" w14:textId="77777777" w:rsidR="00E02617" w:rsidRPr="005A59EC" w:rsidRDefault="00E02617" w:rsidP="00B83B7C">
            <w:pPr>
              <w:keepNext/>
              <w:jc w:val="center"/>
              <w:rPr>
                <w:rFonts w:ascii="Arial" w:hAnsi="Arial" w:cs="Arial"/>
              </w:rPr>
            </w:pPr>
          </w:p>
        </w:tc>
        <w:tc>
          <w:tcPr>
            <w:tcW w:w="36" w:type="pct"/>
            <w:shd w:val="clear" w:color="auto" w:fill="auto"/>
            <w:noWrap/>
            <w:vAlign w:val="bottom"/>
          </w:tcPr>
          <w:p w14:paraId="366F3F75" w14:textId="77777777" w:rsidR="00E02617" w:rsidRPr="005A59EC" w:rsidRDefault="00E02617" w:rsidP="00B83B7C">
            <w:pPr>
              <w:keepNext/>
              <w:jc w:val="center"/>
              <w:rPr>
                <w:rFonts w:ascii="Arial" w:hAnsi="Arial" w:cs="Arial"/>
              </w:rPr>
            </w:pPr>
          </w:p>
        </w:tc>
      </w:tr>
      <w:tr w:rsidR="00E02617" w:rsidRPr="005A59EC" w14:paraId="5667B739" w14:textId="77777777" w:rsidTr="00E322B7">
        <w:trPr>
          <w:jc w:val="center"/>
        </w:trPr>
        <w:tc>
          <w:tcPr>
            <w:tcW w:w="3637" w:type="pct"/>
            <w:shd w:val="clear" w:color="auto" w:fill="auto"/>
          </w:tcPr>
          <w:p w14:paraId="5762D473" w14:textId="77777777" w:rsidR="00E02617" w:rsidRPr="005A59EC" w:rsidRDefault="00E02617" w:rsidP="00B83B7C">
            <w:pPr>
              <w:pStyle w:val="NormalnyWeb"/>
              <w:keepNext/>
              <w:spacing w:line="80" w:lineRule="exact"/>
              <w:ind w:left="240" w:hanging="240"/>
              <w:jc w:val="center"/>
              <w:rPr>
                <w:rFonts w:cs="Arial"/>
                <w:sz w:val="8"/>
                <w:szCs w:val="20"/>
              </w:rPr>
            </w:pPr>
          </w:p>
        </w:tc>
        <w:tc>
          <w:tcPr>
            <w:tcW w:w="37" w:type="pct"/>
            <w:shd w:val="clear" w:color="auto" w:fill="auto"/>
            <w:vAlign w:val="bottom"/>
          </w:tcPr>
          <w:p w14:paraId="057D2C81" w14:textId="77777777" w:rsidR="00E02617" w:rsidRPr="005A59EC" w:rsidRDefault="00E02617" w:rsidP="00B83B7C">
            <w:pPr>
              <w:pStyle w:val="la2"/>
              <w:keepNext/>
              <w:spacing w:line="80" w:lineRule="exact"/>
              <w:jc w:val="center"/>
              <w:rPr>
                <w:rFonts w:ascii="Arial" w:hAnsi="Arial" w:cs="Arial"/>
                <w:szCs w:val="15"/>
              </w:rPr>
            </w:pPr>
          </w:p>
        </w:tc>
        <w:tc>
          <w:tcPr>
            <w:tcW w:w="61" w:type="pct"/>
            <w:shd w:val="clear" w:color="auto" w:fill="auto"/>
            <w:vAlign w:val="bottom"/>
          </w:tcPr>
          <w:p w14:paraId="2E20F37B" w14:textId="77777777" w:rsidR="00E02617" w:rsidRPr="005A59EC" w:rsidRDefault="00E02617" w:rsidP="00B83B7C">
            <w:pPr>
              <w:keepNext/>
              <w:spacing w:line="80" w:lineRule="exact"/>
              <w:jc w:val="center"/>
              <w:rPr>
                <w:rFonts w:ascii="Arial" w:hAnsi="Arial" w:cs="Arial"/>
                <w:b/>
                <w:bCs/>
                <w:sz w:val="8"/>
              </w:rPr>
            </w:pPr>
          </w:p>
        </w:tc>
        <w:tc>
          <w:tcPr>
            <w:tcW w:w="355" w:type="pct"/>
            <w:shd w:val="clear" w:color="auto" w:fill="auto"/>
            <w:vAlign w:val="bottom"/>
          </w:tcPr>
          <w:p w14:paraId="41298C60" w14:textId="77777777" w:rsidR="00E02617" w:rsidRPr="005A59EC" w:rsidRDefault="00E02617" w:rsidP="00B83B7C">
            <w:pPr>
              <w:keepNext/>
              <w:spacing w:line="80" w:lineRule="exact"/>
              <w:jc w:val="center"/>
              <w:rPr>
                <w:rFonts w:ascii="Arial" w:hAnsi="Arial" w:cs="Arial"/>
                <w:b/>
                <w:bCs/>
                <w:sz w:val="8"/>
              </w:rPr>
            </w:pPr>
          </w:p>
        </w:tc>
        <w:tc>
          <w:tcPr>
            <w:tcW w:w="39" w:type="pct"/>
            <w:shd w:val="clear" w:color="auto" w:fill="auto"/>
            <w:noWrap/>
            <w:vAlign w:val="bottom"/>
          </w:tcPr>
          <w:p w14:paraId="71FB1EC8" w14:textId="77777777" w:rsidR="00E02617" w:rsidRPr="005A59EC" w:rsidRDefault="00E02617" w:rsidP="00B83B7C">
            <w:pPr>
              <w:keepNext/>
              <w:spacing w:line="80" w:lineRule="exact"/>
              <w:jc w:val="center"/>
              <w:rPr>
                <w:rFonts w:ascii="Arial" w:hAnsi="Arial" w:cs="Arial"/>
                <w:sz w:val="8"/>
              </w:rPr>
            </w:pPr>
          </w:p>
        </w:tc>
        <w:tc>
          <w:tcPr>
            <w:tcW w:w="34" w:type="pct"/>
            <w:shd w:val="clear" w:color="auto" w:fill="auto"/>
            <w:vAlign w:val="bottom"/>
          </w:tcPr>
          <w:p w14:paraId="49D8CBAD" w14:textId="77777777" w:rsidR="00E02617" w:rsidRPr="005A59EC" w:rsidRDefault="00E02617" w:rsidP="00B83B7C">
            <w:pPr>
              <w:pStyle w:val="la2"/>
              <w:keepNext/>
              <w:spacing w:line="80" w:lineRule="exact"/>
              <w:jc w:val="center"/>
              <w:rPr>
                <w:rFonts w:ascii="Arial" w:hAnsi="Arial" w:cs="Arial"/>
              </w:rPr>
            </w:pPr>
          </w:p>
        </w:tc>
        <w:tc>
          <w:tcPr>
            <w:tcW w:w="61" w:type="pct"/>
            <w:shd w:val="clear" w:color="auto" w:fill="auto"/>
            <w:vAlign w:val="bottom"/>
          </w:tcPr>
          <w:p w14:paraId="1D0A90C7" w14:textId="77777777" w:rsidR="00E02617" w:rsidRPr="005A59EC" w:rsidRDefault="00E02617" w:rsidP="00B83B7C">
            <w:pPr>
              <w:keepNext/>
              <w:spacing w:line="80" w:lineRule="exact"/>
              <w:jc w:val="center"/>
              <w:rPr>
                <w:rFonts w:ascii="Arial" w:hAnsi="Arial" w:cs="Arial"/>
                <w:sz w:val="8"/>
              </w:rPr>
            </w:pPr>
          </w:p>
        </w:tc>
        <w:tc>
          <w:tcPr>
            <w:tcW w:w="302" w:type="pct"/>
            <w:shd w:val="clear" w:color="auto" w:fill="auto"/>
            <w:vAlign w:val="bottom"/>
          </w:tcPr>
          <w:p w14:paraId="3960EF78" w14:textId="77777777" w:rsidR="00E02617" w:rsidRPr="005A59EC" w:rsidRDefault="00E02617" w:rsidP="00B83B7C">
            <w:pPr>
              <w:keepNext/>
              <w:spacing w:line="80" w:lineRule="exact"/>
              <w:jc w:val="center"/>
              <w:rPr>
                <w:rFonts w:ascii="Arial" w:hAnsi="Arial" w:cs="Arial"/>
                <w:bCs/>
                <w:sz w:val="8"/>
              </w:rPr>
            </w:pPr>
          </w:p>
        </w:tc>
        <w:tc>
          <w:tcPr>
            <w:tcW w:w="39" w:type="pct"/>
            <w:shd w:val="clear" w:color="auto" w:fill="auto"/>
            <w:noWrap/>
            <w:vAlign w:val="bottom"/>
          </w:tcPr>
          <w:p w14:paraId="56CFABE1" w14:textId="77777777" w:rsidR="00E02617" w:rsidRPr="005A59EC" w:rsidRDefault="00E02617" w:rsidP="00B83B7C">
            <w:pPr>
              <w:keepNext/>
              <w:spacing w:line="80" w:lineRule="exact"/>
              <w:jc w:val="center"/>
              <w:rPr>
                <w:rFonts w:ascii="Arial" w:hAnsi="Arial" w:cs="Arial"/>
                <w:sz w:val="8"/>
              </w:rPr>
            </w:pPr>
          </w:p>
        </w:tc>
        <w:tc>
          <w:tcPr>
            <w:tcW w:w="36" w:type="pct"/>
            <w:shd w:val="clear" w:color="auto" w:fill="auto"/>
            <w:vAlign w:val="bottom"/>
          </w:tcPr>
          <w:p w14:paraId="7801B60B" w14:textId="77777777" w:rsidR="00E02617" w:rsidRPr="005A59EC" w:rsidRDefault="00E02617" w:rsidP="00B83B7C">
            <w:pPr>
              <w:pStyle w:val="la2"/>
              <w:keepNext/>
              <w:spacing w:line="80" w:lineRule="exact"/>
              <w:jc w:val="center"/>
              <w:rPr>
                <w:rFonts w:ascii="Arial" w:hAnsi="Arial" w:cs="Arial"/>
              </w:rPr>
            </w:pPr>
          </w:p>
        </w:tc>
        <w:tc>
          <w:tcPr>
            <w:tcW w:w="61" w:type="pct"/>
            <w:shd w:val="clear" w:color="auto" w:fill="auto"/>
            <w:vAlign w:val="bottom"/>
          </w:tcPr>
          <w:p w14:paraId="74B1C5FE" w14:textId="77777777" w:rsidR="00E02617" w:rsidRPr="005A59EC" w:rsidRDefault="00E02617" w:rsidP="00B83B7C">
            <w:pPr>
              <w:keepNext/>
              <w:spacing w:line="80" w:lineRule="exact"/>
              <w:jc w:val="center"/>
              <w:rPr>
                <w:rFonts w:ascii="Arial" w:hAnsi="Arial" w:cs="Arial"/>
                <w:sz w:val="8"/>
              </w:rPr>
            </w:pPr>
          </w:p>
        </w:tc>
        <w:tc>
          <w:tcPr>
            <w:tcW w:w="302" w:type="pct"/>
            <w:shd w:val="clear" w:color="auto" w:fill="auto"/>
          </w:tcPr>
          <w:p w14:paraId="6305A72B" w14:textId="77777777" w:rsidR="00E02617" w:rsidRPr="005A59EC" w:rsidRDefault="00E02617" w:rsidP="00B83B7C">
            <w:pPr>
              <w:keepNext/>
              <w:spacing w:line="80" w:lineRule="exact"/>
              <w:jc w:val="center"/>
              <w:rPr>
                <w:rFonts w:ascii="Arial" w:hAnsi="Arial" w:cs="Arial"/>
                <w:sz w:val="8"/>
              </w:rPr>
            </w:pPr>
          </w:p>
        </w:tc>
        <w:tc>
          <w:tcPr>
            <w:tcW w:w="36" w:type="pct"/>
            <w:shd w:val="clear" w:color="auto" w:fill="auto"/>
            <w:noWrap/>
            <w:vAlign w:val="bottom"/>
          </w:tcPr>
          <w:p w14:paraId="6AEB0D3C" w14:textId="77777777" w:rsidR="00E02617" w:rsidRPr="005A59EC" w:rsidRDefault="00E02617" w:rsidP="00B83B7C">
            <w:pPr>
              <w:keepNext/>
              <w:spacing w:line="80" w:lineRule="exact"/>
              <w:jc w:val="center"/>
              <w:rPr>
                <w:rFonts w:ascii="Arial" w:hAnsi="Arial" w:cs="Arial"/>
                <w:sz w:val="8"/>
              </w:rPr>
            </w:pPr>
          </w:p>
        </w:tc>
      </w:tr>
      <w:tr w:rsidR="00E02617" w:rsidRPr="005A59EC" w14:paraId="128BC8EE" w14:textId="77777777" w:rsidTr="00E322B7">
        <w:trPr>
          <w:jc w:val="center"/>
        </w:trPr>
        <w:tc>
          <w:tcPr>
            <w:tcW w:w="3637" w:type="pct"/>
            <w:shd w:val="clear" w:color="auto" w:fill="auto"/>
            <w:vAlign w:val="bottom"/>
          </w:tcPr>
          <w:p w14:paraId="63ECEC6F" w14:textId="598F154C" w:rsidR="00E02617" w:rsidRPr="005A59EC" w:rsidRDefault="00C552A4" w:rsidP="00B83B7C">
            <w:pPr>
              <w:pStyle w:val="NormalnyWeb"/>
              <w:keepNext/>
              <w:ind w:left="240" w:hanging="240"/>
              <w:jc w:val="center"/>
              <w:rPr>
                <w:rFonts w:cs="Arial"/>
                <w:sz w:val="8"/>
              </w:rPr>
            </w:pPr>
            <w:r w:rsidRPr="005A59EC">
              <w:rPr>
                <w:rFonts w:cs="Arial"/>
                <w:sz w:val="20"/>
                <w:szCs w:val="20"/>
              </w:rPr>
              <w:t>U.S. FEDERAL</w:t>
            </w:r>
          </w:p>
        </w:tc>
        <w:tc>
          <w:tcPr>
            <w:tcW w:w="37" w:type="pct"/>
            <w:shd w:val="clear" w:color="auto" w:fill="auto"/>
            <w:vAlign w:val="bottom"/>
          </w:tcPr>
          <w:p w14:paraId="1337394A" w14:textId="76C59C0D"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489D92FD" w14:textId="2C59A1DD" w:rsidR="00E02617" w:rsidRPr="005A59EC" w:rsidRDefault="00C552A4" w:rsidP="00B83B7C">
            <w:pPr>
              <w:keepNext/>
              <w:jc w:val="center"/>
              <w:rPr>
                <w:rFonts w:ascii="Arial" w:hAnsi="Arial" w:cs="Arial"/>
                <w:sz w:val="8"/>
              </w:rPr>
            </w:pPr>
            <w:r w:rsidRPr="005A59EC">
              <w:rPr>
                <w:rFonts w:ascii="Arial" w:hAnsi="Arial" w:cs="Arial"/>
                <w:b/>
                <w:bCs/>
              </w:rPr>
              <w:t>$</w:t>
            </w:r>
          </w:p>
        </w:tc>
        <w:tc>
          <w:tcPr>
            <w:tcW w:w="355" w:type="pct"/>
            <w:shd w:val="clear" w:color="auto" w:fill="auto"/>
            <w:vAlign w:val="bottom"/>
          </w:tcPr>
          <w:p w14:paraId="601CDC35" w14:textId="1673E4C0" w:rsidR="00E02617" w:rsidRPr="005A59EC" w:rsidRDefault="00C552A4" w:rsidP="00B83B7C">
            <w:pPr>
              <w:keepNext/>
              <w:jc w:val="center"/>
              <w:rPr>
                <w:rFonts w:ascii="Arial" w:hAnsi="Arial" w:cs="Arial"/>
              </w:rPr>
            </w:pPr>
            <w:r w:rsidRPr="005A59EC">
              <w:rPr>
                <w:rFonts w:ascii="Arial" w:hAnsi="Arial" w:cs="Arial"/>
                <w:b/>
                <w:bCs/>
              </w:rPr>
              <w:t>1</w:t>
            </w:r>
            <w:r>
              <w:rPr>
                <w:rFonts w:ascii="Arial" w:hAnsi="Arial" w:cs="Arial"/>
                <w:b/>
                <w:bCs/>
              </w:rPr>
              <w:t>9,764</w:t>
            </w:r>
          </w:p>
        </w:tc>
        <w:tc>
          <w:tcPr>
            <w:tcW w:w="39" w:type="pct"/>
            <w:shd w:val="clear" w:color="auto" w:fill="auto"/>
            <w:noWrap/>
            <w:vAlign w:val="bottom"/>
          </w:tcPr>
          <w:p w14:paraId="4E38D776" w14:textId="77777777" w:rsidR="00E02617" w:rsidRPr="005A59EC" w:rsidRDefault="00E02617" w:rsidP="00B83B7C">
            <w:pPr>
              <w:keepNext/>
              <w:jc w:val="center"/>
              <w:rPr>
                <w:rFonts w:ascii="Arial" w:hAnsi="Arial" w:cs="Arial"/>
                <w:sz w:val="8"/>
              </w:rPr>
            </w:pPr>
          </w:p>
        </w:tc>
        <w:tc>
          <w:tcPr>
            <w:tcW w:w="34" w:type="pct"/>
            <w:shd w:val="clear" w:color="auto" w:fill="auto"/>
            <w:vAlign w:val="bottom"/>
          </w:tcPr>
          <w:p w14:paraId="75AEAD85" w14:textId="77777777"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4943B77C" w14:textId="6C71871F" w:rsidR="00E02617" w:rsidRPr="005A59EC" w:rsidRDefault="00C552A4" w:rsidP="00B83B7C">
            <w:pPr>
              <w:keepNext/>
              <w:jc w:val="center"/>
              <w:rPr>
                <w:rFonts w:ascii="Arial" w:hAnsi="Arial" w:cs="Arial"/>
                <w:sz w:val="8"/>
              </w:rPr>
            </w:pPr>
            <w:r w:rsidRPr="005A59EC">
              <w:rPr>
                <w:rFonts w:ascii="Arial" w:hAnsi="Arial" w:cs="Arial"/>
              </w:rPr>
              <w:t>$</w:t>
            </w:r>
          </w:p>
        </w:tc>
        <w:tc>
          <w:tcPr>
            <w:tcW w:w="302" w:type="pct"/>
            <w:shd w:val="clear" w:color="auto" w:fill="auto"/>
            <w:vAlign w:val="bottom"/>
          </w:tcPr>
          <w:p w14:paraId="45E2E6BD" w14:textId="3AA33BB5" w:rsidR="00E02617" w:rsidRPr="005A59EC" w:rsidRDefault="00C552A4" w:rsidP="00B83B7C">
            <w:pPr>
              <w:keepNext/>
              <w:jc w:val="center"/>
              <w:rPr>
                <w:rFonts w:ascii="Arial" w:hAnsi="Arial" w:cs="Arial"/>
              </w:rPr>
            </w:pPr>
            <w:r w:rsidRPr="005A59EC">
              <w:rPr>
                <w:rFonts w:ascii="Arial" w:hAnsi="Arial" w:cs="Arial"/>
                <w:bCs/>
              </w:rPr>
              <w:t>2,739</w:t>
            </w:r>
          </w:p>
        </w:tc>
        <w:tc>
          <w:tcPr>
            <w:tcW w:w="39" w:type="pct"/>
            <w:shd w:val="clear" w:color="auto" w:fill="auto"/>
            <w:noWrap/>
            <w:vAlign w:val="bottom"/>
          </w:tcPr>
          <w:p w14:paraId="2CBAC092" w14:textId="77777777" w:rsidR="00E02617" w:rsidRPr="005A59EC" w:rsidRDefault="00E02617" w:rsidP="00B83B7C">
            <w:pPr>
              <w:keepNext/>
              <w:jc w:val="center"/>
              <w:rPr>
                <w:rFonts w:ascii="Arial" w:hAnsi="Arial" w:cs="Arial"/>
                <w:sz w:val="8"/>
              </w:rPr>
            </w:pPr>
          </w:p>
        </w:tc>
        <w:tc>
          <w:tcPr>
            <w:tcW w:w="36" w:type="pct"/>
            <w:shd w:val="clear" w:color="auto" w:fill="auto"/>
            <w:vAlign w:val="bottom"/>
          </w:tcPr>
          <w:p w14:paraId="137A67B3" w14:textId="77777777"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59E8FC84" w14:textId="777D163A" w:rsidR="00E02617" w:rsidRPr="005A59EC" w:rsidRDefault="00C552A4" w:rsidP="00B83B7C">
            <w:pPr>
              <w:keepNext/>
              <w:jc w:val="center"/>
              <w:rPr>
                <w:rFonts w:ascii="Arial" w:hAnsi="Arial" w:cs="Arial"/>
                <w:sz w:val="8"/>
              </w:rPr>
            </w:pPr>
            <w:r w:rsidRPr="005A59EC">
              <w:rPr>
                <w:rFonts w:ascii="Arial" w:hAnsi="Arial" w:cs="Arial"/>
              </w:rPr>
              <w:t>$</w:t>
            </w:r>
          </w:p>
        </w:tc>
        <w:tc>
          <w:tcPr>
            <w:tcW w:w="302" w:type="pct"/>
            <w:shd w:val="clear" w:color="auto" w:fill="auto"/>
            <w:vAlign w:val="bottom"/>
          </w:tcPr>
          <w:p w14:paraId="5A2C4086" w14:textId="3D0C551D" w:rsidR="00E02617" w:rsidRPr="005A59EC" w:rsidRDefault="00C552A4" w:rsidP="00B83B7C">
            <w:pPr>
              <w:keepNext/>
              <w:jc w:val="center"/>
              <w:rPr>
                <w:rFonts w:ascii="Arial" w:hAnsi="Arial" w:cs="Arial"/>
              </w:rPr>
            </w:pPr>
            <w:r w:rsidRPr="005A59EC">
              <w:rPr>
                <w:rFonts w:ascii="Arial" w:hAnsi="Arial" w:cs="Arial"/>
                <w:bCs/>
              </w:rPr>
              <w:t>545</w:t>
            </w:r>
          </w:p>
        </w:tc>
        <w:tc>
          <w:tcPr>
            <w:tcW w:w="36" w:type="pct"/>
            <w:shd w:val="clear" w:color="auto" w:fill="auto"/>
            <w:noWrap/>
            <w:vAlign w:val="bottom"/>
          </w:tcPr>
          <w:p w14:paraId="6EB43615" w14:textId="16009C15" w:rsidR="00E02617" w:rsidRPr="005A59EC" w:rsidRDefault="00E02617" w:rsidP="00B83B7C">
            <w:pPr>
              <w:keepNext/>
              <w:jc w:val="center"/>
              <w:rPr>
                <w:rFonts w:ascii="Arial" w:hAnsi="Arial" w:cs="Arial"/>
                <w:sz w:val="8"/>
              </w:rPr>
            </w:pPr>
          </w:p>
        </w:tc>
      </w:tr>
      <w:tr w:rsidR="00E02617" w:rsidRPr="005A59EC" w14:paraId="18880888" w14:textId="77777777" w:rsidTr="00E322B7">
        <w:trPr>
          <w:jc w:val="center"/>
        </w:trPr>
        <w:tc>
          <w:tcPr>
            <w:tcW w:w="3637" w:type="pct"/>
            <w:shd w:val="clear" w:color="auto" w:fill="auto"/>
            <w:vAlign w:val="bottom"/>
          </w:tcPr>
          <w:p w14:paraId="17A80B56" w14:textId="70F14A28" w:rsidR="00E02617" w:rsidRPr="005A59EC" w:rsidRDefault="00C552A4" w:rsidP="00B83B7C">
            <w:pPr>
              <w:pStyle w:val="NormalnyWeb"/>
              <w:keepNext/>
              <w:ind w:left="240" w:hanging="240"/>
              <w:jc w:val="center"/>
              <w:rPr>
                <w:rFonts w:cs="Arial"/>
                <w:sz w:val="20"/>
                <w:szCs w:val="20"/>
              </w:rPr>
            </w:pPr>
            <w:r w:rsidRPr="005A59EC">
              <w:rPr>
                <w:rFonts w:cs="Arial"/>
                <w:sz w:val="20"/>
                <w:szCs w:val="20"/>
              </w:rPr>
              <w:t>U.S. STATE AND LOCAL</w:t>
            </w:r>
          </w:p>
        </w:tc>
        <w:tc>
          <w:tcPr>
            <w:tcW w:w="37" w:type="pct"/>
            <w:shd w:val="clear" w:color="auto" w:fill="auto"/>
            <w:vAlign w:val="bottom"/>
          </w:tcPr>
          <w:p w14:paraId="24C7908D" w14:textId="77777777" w:rsidR="00E02617" w:rsidRPr="005A59EC" w:rsidRDefault="00E02617" w:rsidP="00B83B7C">
            <w:pPr>
              <w:pStyle w:val="la2"/>
              <w:keepNext/>
              <w:jc w:val="center"/>
              <w:rPr>
                <w:rFonts w:ascii="Arial" w:hAnsi="Arial" w:cs="Arial"/>
                <w:sz w:val="15"/>
                <w:szCs w:val="15"/>
              </w:rPr>
            </w:pPr>
          </w:p>
        </w:tc>
        <w:tc>
          <w:tcPr>
            <w:tcW w:w="61" w:type="pct"/>
            <w:shd w:val="clear" w:color="auto" w:fill="auto"/>
            <w:vAlign w:val="bottom"/>
          </w:tcPr>
          <w:p w14:paraId="17012E71" w14:textId="77777777" w:rsidR="00E02617" w:rsidRPr="005A59EC" w:rsidRDefault="00E02617" w:rsidP="00B83B7C">
            <w:pPr>
              <w:keepNext/>
              <w:jc w:val="center"/>
              <w:rPr>
                <w:rFonts w:ascii="Arial" w:hAnsi="Arial" w:cs="Arial"/>
                <w:b/>
                <w:bCs/>
              </w:rPr>
            </w:pPr>
          </w:p>
        </w:tc>
        <w:tc>
          <w:tcPr>
            <w:tcW w:w="355" w:type="pct"/>
            <w:shd w:val="clear" w:color="auto" w:fill="auto"/>
            <w:vAlign w:val="bottom"/>
          </w:tcPr>
          <w:p w14:paraId="235F67E4" w14:textId="4A933590" w:rsidR="00E02617" w:rsidRPr="005A59EC" w:rsidRDefault="00C552A4" w:rsidP="00B83B7C">
            <w:pPr>
              <w:keepNext/>
              <w:jc w:val="center"/>
              <w:rPr>
                <w:rFonts w:ascii="Arial" w:hAnsi="Arial" w:cs="Arial"/>
                <w:b/>
                <w:bCs/>
              </w:rPr>
            </w:pPr>
            <w:r>
              <w:rPr>
                <w:rFonts w:ascii="Arial" w:hAnsi="Arial" w:cs="Arial"/>
                <w:b/>
                <w:bCs/>
              </w:rPr>
              <w:t>934</w:t>
            </w:r>
          </w:p>
        </w:tc>
        <w:tc>
          <w:tcPr>
            <w:tcW w:w="39" w:type="pct"/>
            <w:shd w:val="clear" w:color="auto" w:fill="auto"/>
            <w:noWrap/>
            <w:vAlign w:val="bottom"/>
          </w:tcPr>
          <w:p w14:paraId="1E214A35" w14:textId="77777777" w:rsidR="00E02617" w:rsidRPr="005A59EC" w:rsidRDefault="00E02617" w:rsidP="00B83B7C">
            <w:pPr>
              <w:keepNext/>
              <w:jc w:val="center"/>
              <w:rPr>
                <w:rFonts w:ascii="Arial" w:hAnsi="Arial" w:cs="Arial"/>
                <w:b/>
                <w:bCs/>
              </w:rPr>
            </w:pPr>
          </w:p>
        </w:tc>
        <w:tc>
          <w:tcPr>
            <w:tcW w:w="34" w:type="pct"/>
            <w:shd w:val="clear" w:color="auto" w:fill="auto"/>
            <w:vAlign w:val="bottom"/>
          </w:tcPr>
          <w:p w14:paraId="7E288574" w14:textId="77777777" w:rsidR="00E02617" w:rsidRPr="005A59EC" w:rsidRDefault="00E02617" w:rsidP="00B83B7C">
            <w:pPr>
              <w:pStyle w:val="la2"/>
              <w:keepNext/>
              <w:jc w:val="center"/>
              <w:rPr>
                <w:rFonts w:ascii="Arial" w:hAnsi="Arial" w:cs="Arial"/>
                <w:sz w:val="15"/>
                <w:szCs w:val="15"/>
              </w:rPr>
            </w:pPr>
          </w:p>
        </w:tc>
        <w:tc>
          <w:tcPr>
            <w:tcW w:w="61" w:type="pct"/>
            <w:shd w:val="clear" w:color="auto" w:fill="auto"/>
            <w:vAlign w:val="bottom"/>
          </w:tcPr>
          <w:p w14:paraId="7394A7CD" w14:textId="77777777" w:rsidR="00E02617" w:rsidRPr="005A59EC" w:rsidRDefault="00E02617" w:rsidP="00B83B7C">
            <w:pPr>
              <w:keepNext/>
              <w:jc w:val="center"/>
              <w:rPr>
                <w:rFonts w:ascii="Arial" w:hAnsi="Arial" w:cs="Arial"/>
              </w:rPr>
            </w:pPr>
          </w:p>
        </w:tc>
        <w:tc>
          <w:tcPr>
            <w:tcW w:w="302" w:type="pct"/>
            <w:shd w:val="clear" w:color="auto" w:fill="auto"/>
            <w:vAlign w:val="bottom"/>
          </w:tcPr>
          <w:p w14:paraId="28F65CA2" w14:textId="59A9BC52" w:rsidR="00E02617" w:rsidRPr="005A59EC" w:rsidRDefault="00C552A4" w:rsidP="00B83B7C">
            <w:pPr>
              <w:keepNext/>
              <w:jc w:val="center"/>
              <w:rPr>
                <w:rFonts w:ascii="Arial" w:hAnsi="Arial" w:cs="Arial"/>
                <w:bCs/>
              </w:rPr>
            </w:pPr>
            <w:r w:rsidRPr="005A59EC">
              <w:rPr>
                <w:rFonts w:ascii="Arial" w:hAnsi="Arial" w:cs="Arial"/>
                <w:bCs/>
              </w:rPr>
              <w:t>30</w:t>
            </w:r>
          </w:p>
        </w:tc>
        <w:tc>
          <w:tcPr>
            <w:tcW w:w="39" w:type="pct"/>
            <w:shd w:val="clear" w:color="auto" w:fill="auto"/>
            <w:noWrap/>
            <w:vAlign w:val="bottom"/>
          </w:tcPr>
          <w:p w14:paraId="0E4C81C1" w14:textId="77777777" w:rsidR="00E02617" w:rsidRPr="005A59EC" w:rsidRDefault="00E02617" w:rsidP="00B83B7C">
            <w:pPr>
              <w:keepNext/>
              <w:jc w:val="center"/>
              <w:rPr>
                <w:rFonts w:ascii="Arial" w:hAnsi="Arial" w:cs="Arial"/>
                <w:bCs/>
              </w:rPr>
            </w:pPr>
          </w:p>
        </w:tc>
        <w:tc>
          <w:tcPr>
            <w:tcW w:w="36" w:type="pct"/>
            <w:shd w:val="clear" w:color="auto" w:fill="auto"/>
            <w:vAlign w:val="bottom"/>
          </w:tcPr>
          <w:p w14:paraId="281A86DB" w14:textId="77777777" w:rsidR="00E02617" w:rsidRPr="005A59EC" w:rsidRDefault="00E02617" w:rsidP="00B83B7C">
            <w:pPr>
              <w:pStyle w:val="la2"/>
              <w:keepNext/>
              <w:jc w:val="center"/>
              <w:rPr>
                <w:rFonts w:ascii="Arial" w:hAnsi="Arial" w:cs="Arial"/>
                <w:sz w:val="15"/>
                <w:szCs w:val="15"/>
              </w:rPr>
            </w:pPr>
          </w:p>
        </w:tc>
        <w:tc>
          <w:tcPr>
            <w:tcW w:w="61" w:type="pct"/>
            <w:shd w:val="clear" w:color="auto" w:fill="auto"/>
            <w:vAlign w:val="bottom"/>
          </w:tcPr>
          <w:p w14:paraId="1CB44CD0" w14:textId="77777777" w:rsidR="00E02617" w:rsidRPr="005A59EC" w:rsidRDefault="00E02617" w:rsidP="00B83B7C">
            <w:pPr>
              <w:keepNext/>
              <w:jc w:val="center"/>
              <w:rPr>
                <w:rFonts w:ascii="Arial" w:hAnsi="Arial" w:cs="Arial"/>
              </w:rPr>
            </w:pPr>
          </w:p>
        </w:tc>
        <w:tc>
          <w:tcPr>
            <w:tcW w:w="302" w:type="pct"/>
            <w:shd w:val="clear" w:color="auto" w:fill="auto"/>
            <w:vAlign w:val="bottom"/>
          </w:tcPr>
          <w:p w14:paraId="4BF38574" w14:textId="2BBF602D" w:rsidR="00E02617" w:rsidRPr="005A59EC" w:rsidRDefault="00C552A4" w:rsidP="00B83B7C">
            <w:pPr>
              <w:keepNext/>
              <w:jc w:val="center"/>
              <w:rPr>
                <w:rFonts w:ascii="Arial" w:hAnsi="Arial" w:cs="Arial"/>
              </w:rPr>
            </w:pPr>
            <w:r w:rsidRPr="005A59EC">
              <w:rPr>
                <w:rFonts w:ascii="Arial" w:hAnsi="Arial" w:cs="Arial"/>
                <w:bCs/>
              </w:rPr>
              <w:t>136</w:t>
            </w:r>
          </w:p>
        </w:tc>
        <w:tc>
          <w:tcPr>
            <w:tcW w:w="36" w:type="pct"/>
            <w:shd w:val="clear" w:color="auto" w:fill="auto"/>
            <w:noWrap/>
            <w:vAlign w:val="bottom"/>
          </w:tcPr>
          <w:p w14:paraId="58538E54" w14:textId="77777777" w:rsidR="00E02617" w:rsidRPr="005A59EC" w:rsidRDefault="00E02617" w:rsidP="00B83B7C">
            <w:pPr>
              <w:keepNext/>
              <w:jc w:val="center"/>
              <w:rPr>
                <w:rFonts w:ascii="Arial" w:hAnsi="Arial" w:cs="Arial"/>
              </w:rPr>
            </w:pPr>
          </w:p>
        </w:tc>
      </w:tr>
      <w:tr w:rsidR="00E02617" w:rsidRPr="005A59EC" w14:paraId="16631E79" w14:textId="77777777" w:rsidTr="00E322B7">
        <w:trPr>
          <w:jc w:val="center"/>
        </w:trPr>
        <w:tc>
          <w:tcPr>
            <w:tcW w:w="3637" w:type="pct"/>
            <w:shd w:val="clear" w:color="auto" w:fill="auto"/>
            <w:vAlign w:val="bottom"/>
          </w:tcPr>
          <w:p w14:paraId="35BBFEFB" w14:textId="18ABCBBD" w:rsidR="00E02617" w:rsidRPr="005A59EC" w:rsidRDefault="00C552A4" w:rsidP="00B83B7C">
            <w:pPr>
              <w:pStyle w:val="NormalnyWeb"/>
              <w:keepNext/>
              <w:ind w:left="240" w:hanging="240"/>
              <w:jc w:val="center"/>
              <w:rPr>
                <w:rFonts w:cs="Arial"/>
                <w:sz w:val="8"/>
              </w:rPr>
            </w:pPr>
            <w:r w:rsidRPr="005A59EC">
              <w:rPr>
                <w:rFonts w:cs="Arial"/>
                <w:sz w:val="20"/>
                <w:szCs w:val="20"/>
              </w:rPr>
              <w:t>FOREIGN</w:t>
            </w:r>
          </w:p>
        </w:tc>
        <w:tc>
          <w:tcPr>
            <w:tcW w:w="37" w:type="pct"/>
            <w:shd w:val="clear" w:color="auto" w:fill="auto"/>
            <w:vAlign w:val="bottom"/>
          </w:tcPr>
          <w:p w14:paraId="0831B828" w14:textId="307080C3"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76728941" w14:textId="77777777" w:rsidR="00E02617" w:rsidRPr="005A59EC" w:rsidRDefault="00E02617" w:rsidP="00B83B7C">
            <w:pPr>
              <w:keepNext/>
              <w:jc w:val="center"/>
              <w:rPr>
                <w:rFonts w:ascii="Arial" w:hAnsi="Arial" w:cs="Arial"/>
                <w:sz w:val="8"/>
              </w:rPr>
            </w:pPr>
          </w:p>
        </w:tc>
        <w:tc>
          <w:tcPr>
            <w:tcW w:w="355" w:type="pct"/>
            <w:shd w:val="clear" w:color="auto" w:fill="auto"/>
            <w:vAlign w:val="bottom"/>
          </w:tcPr>
          <w:p w14:paraId="230881B2" w14:textId="03D7DE43" w:rsidR="00E02617" w:rsidRPr="005A59EC" w:rsidRDefault="00C552A4" w:rsidP="00B83B7C">
            <w:pPr>
              <w:keepNext/>
              <w:jc w:val="center"/>
              <w:rPr>
                <w:rFonts w:ascii="Arial" w:hAnsi="Arial" w:cs="Arial"/>
              </w:rPr>
            </w:pPr>
            <w:r>
              <w:rPr>
                <w:rFonts w:ascii="Arial" w:hAnsi="Arial" w:cs="Arial"/>
                <w:b/>
                <w:bCs/>
              </w:rPr>
              <w:t>4,348</w:t>
            </w:r>
          </w:p>
        </w:tc>
        <w:tc>
          <w:tcPr>
            <w:tcW w:w="39" w:type="pct"/>
            <w:shd w:val="clear" w:color="auto" w:fill="auto"/>
            <w:noWrap/>
            <w:vAlign w:val="bottom"/>
          </w:tcPr>
          <w:p w14:paraId="18643F8A" w14:textId="77777777" w:rsidR="00E02617" w:rsidRPr="005A59EC" w:rsidRDefault="00E02617" w:rsidP="00B83B7C">
            <w:pPr>
              <w:keepNext/>
              <w:jc w:val="center"/>
              <w:rPr>
                <w:rFonts w:ascii="Arial" w:hAnsi="Arial" w:cs="Arial"/>
                <w:sz w:val="8"/>
              </w:rPr>
            </w:pPr>
          </w:p>
        </w:tc>
        <w:tc>
          <w:tcPr>
            <w:tcW w:w="34" w:type="pct"/>
            <w:shd w:val="clear" w:color="auto" w:fill="auto"/>
            <w:vAlign w:val="bottom"/>
          </w:tcPr>
          <w:p w14:paraId="58E65B9C" w14:textId="77777777"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18555EA5" w14:textId="77777777" w:rsidR="00E02617" w:rsidRPr="005A59EC" w:rsidRDefault="00E02617" w:rsidP="00B83B7C">
            <w:pPr>
              <w:keepNext/>
              <w:jc w:val="center"/>
              <w:rPr>
                <w:rFonts w:ascii="Arial" w:hAnsi="Arial" w:cs="Arial"/>
                <w:sz w:val="8"/>
              </w:rPr>
            </w:pPr>
          </w:p>
        </w:tc>
        <w:tc>
          <w:tcPr>
            <w:tcW w:w="302" w:type="pct"/>
            <w:shd w:val="clear" w:color="auto" w:fill="auto"/>
            <w:vAlign w:val="bottom"/>
          </w:tcPr>
          <w:p w14:paraId="1E1C93CB" w14:textId="55E6315C" w:rsidR="00E02617" w:rsidRPr="005A59EC" w:rsidRDefault="00C552A4" w:rsidP="00B83B7C">
            <w:pPr>
              <w:keepNext/>
              <w:jc w:val="center"/>
              <w:rPr>
                <w:rFonts w:ascii="Arial" w:hAnsi="Arial" w:cs="Arial"/>
              </w:rPr>
            </w:pPr>
            <w:r w:rsidRPr="005A59EC">
              <w:rPr>
                <w:rFonts w:ascii="Arial" w:hAnsi="Arial" w:cs="Arial"/>
                <w:bCs/>
              </w:rPr>
              <w:t>2,472</w:t>
            </w:r>
          </w:p>
        </w:tc>
        <w:tc>
          <w:tcPr>
            <w:tcW w:w="39" w:type="pct"/>
            <w:shd w:val="clear" w:color="auto" w:fill="auto"/>
            <w:noWrap/>
            <w:vAlign w:val="bottom"/>
          </w:tcPr>
          <w:p w14:paraId="495EA0E5" w14:textId="77777777" w:rsidR="00E02617" w:rsidRPr="005A59EC" w:rsidRDefault="00E02617" w:rsidP="00B83B7C">
            <w:pPr>
              <w:keepNext/>
              <w:jc w:val="center"/>
              <w:rPr>
                <w:rFonts w:ascii="Arial" w:hAnsi="Arial" w:cs="Arial"/>
                <w:sz w:val="8"/>
              </w:rPr>
            </w:pPr>
          </w:p>
        </w:tc>
        <w:tc>
          <w:tcPr>
            <w:tcW w:w="36" w:type="pct"/>
            <w:shd w:val="clear" w:color="auto" w:fill="auto"/>
            <w:vAlign w:val="bottom"/>
          </w:tcPr>
          <w:p w14:paraId="4E4F5C57" w14:textId="77777777"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559645B4" w14:textId="77777777" w:rsidR="00E02617" w:rsidRPr="005A59EC" w:rsidRDefault="00E02617" w:rsidP="00B83B7C">
            <w:pPr>
              <w:keepNext/>
              <w:jc w:val="center"/>
              <w:rPr>
                <w:rFonts w:ascii="Arial" w:hAnsi="Arial" w:cs="Arial"/>
                <w:sz w:val="8"/>
              </w:rPr>
            </w:pPr>
          </w:p>
        </w:tc>
        <w:tc>
          <w:tcPr>
            <w:tcW w:w="302" w:type="pct"/>
            <w:shd w:val="clear" w:color="auto" w:fill="auto"/>
            <w:vAlign w:val="bottom"/>
          </w:tcPr>
          <w:p w14:paraId="00FCEAE7" w14:textId="5A4452FE" w:rsidR="00E02617" w:rsidRPr="005A59EC" w:rsidRDefault="00C552A4" w:rsidP="00B83B7C">
            <w:pPr>
              <w:keepNext/>
              <w:jc w:val="center"/>
              <w:rPr>
                <w:rFonts w:ascii="Arial" w:hAnsi="Arial" w:cs="Arial"/>
              </w:rPr>
            </w:pPr>
            <w:r w:rsidRPr="005A59EC">
              <w:rPr>
                <w:rFonts w:ascii="Arial" w:hAnsi="Arial" w:cs="Arial"/>
                <w:bCs/>
              </w:rPr>
              <w:t>1,940</w:t>
            </w:r>
          </w:p>
        </w:tc>
        <w:tc>
          <w:tcPr>
            <w:tcW w:w="36" w:type="pct"/>
            <w:shd w:val="clear" w:color="auto" w:fill="auto"/>
            <w:noWrap/>
            <w:vAlign w:val="bottom"/>
          </w:tcPr>
          <w:p w14:paraId="01CC5199" w14:textId="670875FB" w:rsidR="00E02617" w:rsidRPr="005A59EC" w:rsidRDefault="00E02617" w:rsidP="00B83B7C">
            <w:pPr>
              <w:keepNext/>
              <w:jc w:val="center"/>
              <w:rPr>
                <w:rFonts w:ascii="Arial" w:hAnsi="Arial" w:cs="Arial"/>
                <w:sz w:val="8"/>
              </w:rPr>
            </w:pPr>
          </w:p>
        </w:tc>
      </w:tr>
      <w:tr w:rsidR="00E02617" w:rsidRPr="005A59EC" w14:paraId="176B469D" w14:textId="77777777" w:rsidTr="00E322B7">
        <w:trPr>
          <w:jc w:val="center"/>
        </w:trPr>
        <w:tc>
          <w:tcPr>
            <w:tcW w:w="3637" w:type="pct"/>
            <w:tcBorders>
              <w:bottom w:val="single" w:sz="4" w:space="0" w:color="auto"/>
            </w:tcBorders>
            <w:shd w:val="clear" w:color="auto" w:fill="auto"/>
          </w:tcPr>
          <w:p w14:paraId="7394B64C"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7" w:type="pct"/>
            <w:tcBorders>
              <w:bottom w:val="single" w:sz="4" w:space="0" w:color="auto"/>
            </w:tcBorders>
            <w:shd w:val="clear" w:color="auto" w:fill="auto"/>
            <w:vAlign w:val="bottom"/>
          </w:tcPr>
          <w:p w14:paraId="2B2264DA"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61" w:type="pct"/>
            <w:tcBorders>
              <w:bottom w:val="single" w:sz="4" w:space="0" w:color="auto"/>
            </w:tcBorders>
            <w:shd w:val="clear" w:color="auto" w:fill="auto"/>
            <w:vAlign w:val="bottom"/>
          </w:tcPr>
          <w:p w14:paraId="6183DC54"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55" w:type="pct"/>
            <w:tcBorders>
              <w:bottom w:val="single" w:sz="4" w:space="0" w:color="auto"/>
            </w:tcBorders>
            <w:shd w:val="clear" w:color="auto" w:fill="auto"/>
            <w:vAlign w:val="bottom"/>
          </w:tcPr>
          <w:p w14:paraId="1AA87A41"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9" w:type="pct"/>
            <w:shd w:val="clear" w:color="auto" w:fill="auto"/>
            <w:noWrap/>
            <w:vAlign w:val="bottom"/>
          </w:tcPr>
          <w:p w14:paraId="4C66CD21"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4" w:type="pct"/>
            <w:shd w:val="clear" w:color="auto" w:fill="auto"/>
            <w:vAlign w:val="bottom"/>
          </w:tcPr>
          <w:p w14:paraId="1ED849B3"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61" w:type="pct"/>
            <w:tcBorders>
              <w:bottom w:val="single" w:sz="4" w:space="0" w:color="auto"/>
            </w:tcBorders>
            <w:shd w:val="clear" w:color="auto" w:fill="auto"/>
            <w:vAlign w:val="bottom"/>
          </w:tcPr>
          <w:p w14:paraId="6A902247"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02" w:type="pct"/>
            <w:tcBorders>
              <w:bottom w:val="single" w:sz="4" w:space="0" w:color="auto"/>
            </w:tcBorders>
            <w:shd w:val="clear" w:color="auto" w:fill="auto"/>
            <w:vAlign w:val="bottom"/>
          </w:tcPr>
          <w:p w14:paraId="367FFE39"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9" w:type="pct"/>
            <w:shd w:val="clear" w:color="auto" w:fill="auto"/>
            <w:noWrap/>
            <w:vAlign w:val="bottom"/>
          </w:tcPr>
          <w:p w14:paraId="674890EB"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6" w:type="pct"/>
            <w:shd w:val="clear" w:color="auto" w:fill="auto"/>
            <w:vAlign w:val="bottom"/>
          </w:tcPr>
          <w:p w14:paraId="65EC7AC2"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61" w:type="pct"/>
            <w:tcBorders>
              <w:bottom w:val="single" w:sz="4" w:space="0" w:color="auto"/>
            </w:tcBorders>
            <w:shd w:val="clear" w:color="auto" w:fill="auto"/>
            <w:vAlign w:val="bottom"/>
          </w:tcPr>
          <w:p w14:paraId="3C2E5A31"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02" w:type="pct"/>
            <w:tcBorders>
              <w:bottom w:val="single" w:sz="4" w:space="0" w:color="auto"/>
            </w:tcBorders>
            <w:shd w:val="clear" w:color="auto" w:fill="auto"/>
            <w:vAlign w:val="bottom"/>
          </w:tcPr>
          <w:p w14:paraId="5946CAFD"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6" w:type="pct"/>
            <w:shd w:val="clear" w:color="auto" w:fill="auto"/>
            <w:noWrap/>
            <w:vAlign w:val="bottom"/>
          </w:tcPr>
          <w:p w14:paraId="0BE626CD"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r>
      <w:tr w:rsidR="00E02617" w:rsidRPr="005A59EC" w14:paraId="1F547B86" w14:textId="77777777" w:rsidTr="00E322B7">
        <w:trPr>
          <w:jc w:val="center"/>
        </w:trPr>
        <w:tc>
          <w:tcPr>
            <w:tcW w:w="3637" w:type="pct"/>
            <w:tcBorders>
              <w:top w:val="single" w:sz="4" w:space="0" w:color="auto"/>
            </w:tcBorders>
            <w:shd w:val="clear" w:color="auto" w:fill="auto"/>
          </w:tcPr>
          <w:p w14:paraId="0980BB19"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7" w:type="pct"/>
            <w:tcBorders>
              <w:top w:val="single" w:sz="4" w:space="0" w:color="auto"/>
            </w:tcBorders>
            <w:shd w:val="clear" w:color="auto" w:fill="auto"/>
            <w:vAlign w:val="bottom"/>
          </w:tcPr>
          <w:p w14:paraId="2A965B31"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61" w:type="pct"/>
            <w:tcBorders>
              <w:top w:val="single" w:sz="4" w:space="0" w:color="auto"/>
            </w:tcBorders>
            <w:shd w:val="clear" w:color="auto" w:fill="auto"/>
            <w:vAlign w:val="bottom"/>
          </w:tcPr>
          <w:p w14:paraId="6535279D"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55" w:type="pct"/>
            <w:tcBorders>
              <w:top w:val="single" w:sz="4" w:space="0" w:color="auto"/>
            </w:tcBorders>
            <w:shd w:val="clear" w:color="auto" w:fill="auto"/>
            <w:vAlign w:val="bottom"/>
          </w:tcPr>
          <w:p w14:paraId="433D9072"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9" w:type="pct"/>
            <w:shd w:val="clear" w:color="auto" w:fill="auto"/>
            <w:noWrap/>
            <w:vAlign w:val="bottom"/>
          </w:tcPr>
          <w:p w14:paraId="2BDB3A29"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4" w:type="pct"/>
            <w:shd w:val="clear" w:color="auto" w:fill="auto"/>
            <w:vAlign w:val="bottom"/>
          </w:tcPr>
          <w:p w14:paraId="1452FB15"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61" w:type="pct"/>
            <w:tcBorders>
              <w:top w:val="single" w:sz="4" w:space="0" w:color="auto"/>
            </w:tcBorders>
            <w:shd w:val="clear" w:color="auto" w:fill="auto"/>
            <w:vAlign w:val="bottom"/>
          </w:tcPr>
          <w:p w14:paraId="4E771358"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02" w:type="pct"/>
            <w:tcBorders>
              <w:top w:val="single" w:sz="4" w:space="0" w:color="auto"/>
            </w:tcBorders>
            <w:shd w:val="clear" w:color="auto" w:fill="auto"/>
            <w:vAlign w:val="bottom"/>
          </w:tcPr>
          <w:p w14:paraId="492DF215"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9" w:type="pct"/>
            <w:shd w:val="clear" w:color="auto" w:fill="auto"/>
            <w:noWrap/>
            <w:vAlign w:val="bottom"/>
          </w:tcPr>
          <w:p w14:paraId="02ACE4AD"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6" w:type="pct"/>
            <w:shd w:val="clear" w:color="auto" w:fill="auto"/>
            <w:vAlign w:val="bottom"/>
          </w:tcPr>
          <w:p w14:paraId="3DCD7A8B"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61" w:type="pct"/>
            <w:tcBorders>
              <w:top w:val="single" w:sz="4" w:space="0" w:color="auto"/>
            </w:tcBorders>
            <w:shd w:val="clear" w:color="auto" w:fill="auto"/>
            <w:vAlign w:val="bottom"/>
          </w:tcPr>
          <w:p w14:paraId="0EE2FB19"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02" w:type="pct"/>
            <w:tcBorders>
              <w:top w:val="single" w:sz="4" w:space="0" w:color="auto"/>
            </w:tcBorders>
            <w:shd w:val="clear" w:color="auto" w:fill="auto"/>
            <w:vAlign w:val="bottom"/>
          </w:tcPr>
          <w:p w14:paraId="34C794F9"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c>
          <w:tcPr>
            <w:tcW w:w="36" w:type="pct"/>
            <w:shd w:val="clear" w:color="auto" w:fill="auto"/>
            <w:noWrap/>
            <w:vAlign w:val="bottom"/>
          </w:tcPr>
          <w:p w14:paraId="67AAD259" w14:textId="77777777" w:rsidR="00E02617" w:rsidRPr="005A59EC" w:rsidRDefault="00E02617" w:rsidP="00B83B7C">
            <w:pPr>
              <w:pStyle w:val="NormalnyWeb"/>
              <w:spacing w:before="0" w:beforeAutospacing="0" w:after="0" w:afterAutospacing="0" w:line="80" w:lineRule="exact"/>
              <w:ind w:left="240" w:hanging="240"/>
              <w:jc w:val="center"/>
              <w:rPr>
                <w:rFonts w:cs="Arial"/>
                <w:sz w:val="8"/>
                <w:szCs w:val="8"/>
              </w:rPr>
            </w:pPr>
          </w:p>
        </w:tc>
      </w:tr>
      <w:tr w:rsidR="00E02617" w:rsidRPr="005A59EC" w14:paraId="15ABB051" w14:textId="77777777" w:rsidTr="00E322B7">
        <w:trPr>
          <w:jc w:val="center"/>
        </w:trPr>
        <w:tc>
          <w:tcPr>
            <w:tcW w:w="3637" w:type="pct"/>
            <w:shd w:val="clear" w:color="auto" w:fill="auto"/>
            <w:vAlign w:val="bottom"/>
          </w:tcPr>
          <w:p w14:paraId="07137955" w14:textId="0E03D9F6" w:rsidR="00E02617" w:rsidRPr="005A59EC" w:rsidRDefault="00C552A4" w:rsidP="00B83B7C">
            <w:pPr>
              <w:pStyle w:val="NormalnyWeb"/>
              <w:keepNext/>
              <w:ind w:left="480" w:hanging="240"/>
              <w:jc w:val="center"/>
              <w:rPr>
                <w:rFonts w:cs="Arial"/>
                <w:sz w:val="8"/>
              </w:rPr>
            </w:pPr>
            <w:r w:rsidRPr="005A59EC">
              <w:rPr>
                <w:rFonts w:cs="Arial"/>
                <w:sz w:val="20"/>
                <w:szCs w:val="20"/>
              </w:rPr>
              <w:t>CURRENT TAXES</w:t>
            </w:r>
          </w:p>
        </w:tc>
        <w:tc>
          <w:tcPr>
            <w:tcW w:w="37" w:type="pct"/>
            <w:shd w:val="clear" w:color="auto" w:fill="auto"/>
            <w:vAlign w:val="bottom"/>
          </w:tcPr>
          <w:p w14:paraId="11226775" w14:textId="4AA3006A"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6FE7A21B" w14:textId="1A2CFA16" w:rsidR="00E02617" w:rsidRPr="005A59EC" w:rsidRDefault="00C552A4" w:rsidP="00B83B7C">
            <w:pPr>
              <w:keepNext/>
              <w:jc w:val="center"/>
              <w:rPr>
                <w:rFonts w:ascii="Arial" w:hAnsi="Arial" w:cs="Arial"/>
                <w:sz w:val="8"/>
              </w:rPr>
            </w:pPr>
            <w:r w:rsidRPr="005A59EC">
              <w:rPr>
                <w:rFonts w:ascii="Arial" w:hAnsi="Arial" w:cs="Arial"/>
                <w:b/>
                <w:bCs/>
              </w:rPr>
              <w:t>$</w:t>
            </w:r>
          </w:p>
        </w:tc>
        <w:tc>
          <w:tcPr>
            <w:tcW w:w="355" w:type="pct"/>
            <w:shd w:val="clear" w:color="auto" w:fill="auto"/>
            <w:vAlign w:val="bottom"/>
          </w:tcPr>
          <w:p w14:paraId="2442E543" w14:textId="5FC0CBB8" w:rsidR="00E02617" w:rsidRPr="005A59EC" w:rsidRDefault="00C552A4" w:rsidP="00B83B7C">
            <w:pPr>
              <w:keepNext/>
              <w:jc w:val="center"/>
              <w:rPr>
                <w:rFonts w:ascii="Arial" w:hAnsi="Arial" w:cs="Arial"/>
              </w:rPr>
            </w:pPr>
            <w:r>
              <w:rPr>
                <w:rFonts w:ascii="Arial" w:hAnsi="Arial" w:cs="Arial"/>
                <w:b/>
                <w:bCs/>
              </w:rPr>
              <w:t>25,046</w:t>
            </w:r>
          </w:p>
        </w:tc>
        <w:tc>
          <w:tcPr>
            <w:tcW w:w="39" w:type="pct"/>
            <w:shd w:val="clear" w:color="auto" w:fill="auto"/>
            <w:noWrap/>
            <w:vAlign w:val="bottom"/>
          </w:tcPr>
          <w:p w14:paraId="35621421" w14:textId="77777777" w:rsidR="00E02617" w:rsidRPr="005A59EC" w:rsidRDefault="00E02617" w:rsidP="00B83B7C">
            <w:pPr>
              <w:keepNext/>
              <w:jc w:val="center"/>
              <w:rPr>
                <w:rFonts w:ascii="Arial" w:hAnsi="Arial" w:cs="Arial"/>
                <w:sz w:val="8"/>
              </w:rPr>
            </w:pPr>
          </w:p>
        </w:tc>
        <w:tc>
          <w:tcPr>
            <w:tcW w:w="34" w:type="pct"/>
            <w:shd w:val="clear" w:color="auto" w:fill="auto"/>
            <w:vAlign w:val="bottom"/>
          </w:tcPr>
          <w:p w14:paraId="0EAB1932" w14:textId="77777777"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54F25985" w14:textId="71B52EE6" w:rsidR="00E02617" w:rsidRPr="005A59EC" w:rsidRDefault="00C552A4" w:rsidP="00B83B7C">
            <w:pPr>
              <w:keepNext/>
              <w:jc w:val="center"/>
              <w:rPr>
                <w:rFonts w:ascii="Arial" w:hAnsi="Arial" w:cs="Arial"/>
                <w:sz w:val="8"/>
              </w:rPr>
            </w:pPr>
            <w:r w:rsidRPr="005A59EC">
              <w:rPr>
                <w:rFonts w:ascii="Arial" w:hAnsi="Arial" w:cs="Arial"/>
              </w:rPr>
              <w:t>$</w:t>
            </w:r>
          </w:p>
        </w:tc>
        <w:tc>
          <w:tcPr>
            <w:tcW w:w="302" w:type="pct"/>
            <w:shd w:val="clear" w:color="auto" w:fill="auto"/>
            <w:vAlign w:val="bottom"/>
          </w:tcPr>
          <w:p w14:paraId="706132A8" w14:textId="62749DB8" w:rsidR="00E02617" w:rsidRPr="005A59EC" w:rsidRDefault="00C552A4" w:rsidP="00B83B7C">
            <w:pPr>
              <w:keepNext/>
              <w:jc w:val="center"/>
              <w:rPr>
                <w:rFonts w:ascii="Arial" w:hAnsi="Arial" w:cs="Arial"/>
              </w:rPr>
            </w:pPr>
            <w:r w:rsidRPr="005A59EC">
              <w:rPr>
                <w:rFonts w:ascii="Arial" w:hAnsi="Arial" w:cs="Arial"/>
                <w:bCs/>
              </w:rPr>
              <w:t>5,241</w:t>
            </w:r>
          </w:p>
        </w:tc>
        <w:tc>
          <w:tcPr>
            <w:tcW w:w="39" w:type="pct"/>
            <w:shd w:val="clear" w:color="auto" w:fill="auto"/>
            <w:noWrap/>
            <w:vAlign w:val="bottom"/>
          </w:tcPr>
          <w:p w14:paraId="5BE15416" w14:textId="77777777" w:rsidR="00E02617" w:rsidRPr="005A59EC" w:rsidRDefault="00E02617" w:rsidP="00B83B7C">
            <w:pPr>
              <w:keepNext/>
              <w:jc w:val="center"/>
              <w:rPr>
                <w:rFonts w:ascii="Arial" w:hAnsi="Arial" w:cs="Arial"/>
                <w:sz w:val="8"/>
              </w:rPr>
            </w:pPr>
          </w:p>
        </w:tc>
        <w:tc>
          <w:tcPr>
            <w:tcW w:w="36" w:type="pct"/>
            <w:shd w:val="clear" w:color="auto" w:fill="auto"/>
            <w:vAlign w:val="bottom"/>
          </w:tcPr>
          <w:p w14:paraId="6E63AFF9" w14:textId="77777777"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0162D773" w14:textId="055E7DD2" w:rsidR="00E02617" w:rsidRPr="005A59EC" w:rsidRDefault="00C552A4" w:rsidP="00B83B7C">
            <w:pPr>
              <w:keepNext/>
              <w:jc w:val="center"/>
              <w:rPr>
                <w:rFonts w:ascii="Arial" w:hAnsi="Arial" w:cs="Arial"/>
                <w:sz w:val="8"/>
              </w:rPr>
            </w:pPr>
            <w:r w:rsidRPr="005A59EC">
              <w:rPr>
                <w:rFonts w:ascii="Arial" w:hAnsi="Arial" w:cs="Arial"/>
              </w:rPr>
              <w:t>$</w:t>
            </w:r>
          </w:p>
        </w:tc>
        <w:tc>
          <w:tcPr>
            <w:tcW w:w="302" w:type="pct"/>
            <w:shd w:val="clear" w:color="auto" w:fill="auto"/>
            <w:vAlign w:val="bottom"/>
          </w:tcPr>
          <w:p w14:paraId="47F01125" w14:textId="4780B8D0" w:rsidR="00E02617" w:rsidRPr="005A59EC" w:rsidRDefault="00C552A4" w:rsidP="00B83B7C">
            <w:pPr>
              <w:keepNext/>
              <w:jc w:val="center"/>
              <w:rPr>
                <w:rFonts w:ascii="Arial" w:hAnsi="Arial" w:cs="Arial"/>
              </w:rPr>
            </w:pPr>
            <w:r w:rsidRPr="005A59EC">
              <w:rPr>
                <w:rFonts w:ascii="Arial" w:hAnsi="Arial" w:cs="Arial"/>
                <w:bCs/>
              </w:rPr>
              <w:t>2,621</w:t>
            </w:r>
          </w:p>
        </w:tc>
        <w:tc>
          <w:tcPr>
            <w:tcW w:w="36" w:type="pct"/>
            <w:shd w:val="clear" w:color="auto" w:fill="auto"/>
            <w:noWrap/>
            <w:vAlign w:val="bottom"/>
          </w:tcPr>
          <w:p w14:paraId="5FCEA563" w14:textId="6A53C15D" w:rsidR="00E02617" w:rsidRPr="005A59EC" w:rsidRDefault="00E02617" w:rsidP="00B83B7C">
            <w:pPr>
              <w:keepNext/>
              <w:jc w:val="center"/>
              <w:rPr>
                <w:rFonts w:ascii="Arial" w:hAnsi="Arial" w:cs="Arial"/>
                <w:sz w:val="8"/>
              </w:rPr>
            </w:pPr>
          </w:p>
        </w:tc>
      </w:tr>
      <w:tr w:rsidR="00E02617" w:rsidRPr="005A59EC" w14:paraId="3BCD3FDE" w14:textId="77777777" w:rsidTr="00E322B7">
        <w:trPr>
          <w:jc w:val="center"/>
        </w:trPr>
        <w:tc>
          <w:tcPr>
            <w:tcW w:w="3637" w:type="pct"/>
            <w:shd w:val="clear" w:color="auto" w:fill="auto"/>
            <w:vAlign w:val="bottom"/>
          </w:tcPr>
          <w:p w14:paraId="7697D5BC" w14:textId="77777777" w:rsidR="00E02617" w:rsidRPr="005A59EC" w:rsidRDefault="00E02617" w:rsidP="00B83B7C">
            <w:pPr>
              <w:pStyle w:val="NormalnyWeb"/>
              <w:keepNext/>
              <w:spacing w:line="80" w:lineRule="exact"/>
              <w:ind w:left="480" w:hanging="240"/>
              <w:jc w:val="center"/>
              <w:rPr>
                <w:rFonts w:cs="Arial"/>
                <w:sz w:val="8"/>
              </w:rPr>
            </w:pPr>
          </w:p>
        </w:tc>
        <w:tc>
          <w:tcPr>
            <w:tcW w:w="37" w:type="pct"/>
            <w:shd w:val="clear" w:color="auto" w:fill="auto"/>
            <w:vAlign w:val="bottom"/>
          </w:tcPr>
          <w:p w14:paraId="39EF83FC" w14:textId="77777777" w:rsidR="00E02617" w:rsidRPr="005A59EC" w:rsidRDefault="00E02617" w:rsidP="00B83B7C">
            <w:pPr>
              <w:pStyle w:val="la2"/>
              <w:keepNext/>
              <w:spacing w:line="80" w:lineRule="exact"/>
              <w:jc w:val="center"/>
              <w:rPr>
                <w:rFonts w:ascii="Arial" w:hAnsi="Arial" w:cs="Arial"/>
                <w:sz w:val="15"/>
                <w:szCs w:val="15"/>
              </w:rPr>
            </w:pPr>
          </w:p>
        </w:tc>
        <w:tc>
          <w:tcPr>
            <w:tcW w:w="61" w:type="pct"/>
            <w:shd w:val="clear" w:color="auto" w:fill="auto"/>
            <w:vAlign w:val="bottom"/>
          </w:tcPr>
          <w:p w14:paraId="34A72999" w14:textId="77777777" w:rsidR="00E02617" w:rsidRPr="005A59EC" w:rsidRDefault="00E02617" w:rsidP="00B83B7C">
            <w:pPr>
              <w:keepNext/>
              <w:spacing w:line="80" w:lineRule="exact"/>
              <w:jc w:val="center"/>
              <w:rPr>
                <w:rFonts w:ascii="Arial" w:hAnsi="Arial" w:cs="Arial"/>
                <w:b/>
                <w:bCs/>
              </w:rPr>
            </w:pPr>
          </w:p>
        </w:tc>
        <w:tc>
          <w:tcPr>
            <w:tcW w:w="355" w:type="pct"/>
            <w:shd w:val="clear" w:color="auto" w:fill="auto"/>
            <w:vAlign w:val="bottom"/>
          </w:tcPr>
          <w:p w14:paraId="0BF39E43" w14:textId="77777777" w:rsidR="00E02617" w:rsidRPr="005A59EC" w:rsidRDefault="00E02617" w:rsidP="00B83B7C">
            <w:pPr>
              <w:keepNext/>
              <w:spacing w:line="80" w:lineRule="exact"/>
              <w:jc w:val="center"/>
              <w:rPr>
                <w:rFonts w:ascii="Arial" w:hAnsi="Arial" w:cs="Arial"/>
                <w:b/>
                <w:bCs/>
              </w:rPr>
            </w:pPr>
          </w:p>
        </w:tc>
        <w:tc>
          <w:tcPr>
            <w:tcW w:w="39" w:type="pct"/>
            <w:shd w:val="clear" w:color="auto" w:fill="auto"/>
            <w:noWrap/>
            <w:vAlign w:val="bottom"/>
          </w:tcPr>
          <w:p w14:paraId="1C0B355A" w14:textId="77777777" w:rsidR="00E02617" w:rsidRPr="005A59EC" w:rsidRDefault="00E02617" w:rsidP="00B83B7C">
            <w:pPr>
              <w:keepNext/>
              <w:spacing w:line="80" w:lineRule="exact"/>
              <w:jc w:val="center"/>
              <w:rPr>
                <w:rFonts w:ascii="Arial" w:hAnsi="Arial" w:cs="Arial"/>
                <w:b/>
                <w:bCs/>
              </w:rPr>
            </w:pPr>
          </w:p>
        </w:tc>
        <w:tc>
          <w:tcPr>
            <w:tcW w:w="34" w:type="pct"/>
            <w:shd w:val="clear" w:color="auto" w:fill="auto"/>
            <w:vAlign w:val="bottom"/>
          </w:tcPr>
          <w:p w14:paraId="750A7C55" w14:textId="77777777" w:rsidR="00E02617" w:rsidRPr="005A59EC" w:rsidRDefault="00E02617" w:rsidP="00B83B7C">
            <w:pPr>
              <w:pStyle w:val="la2"/>
              <w:keepNext/>
              <w:spacing w:line="80" w:lineRule="exact"/>
              <w:jc w:val="center"/>
              <w:rPr>
                <w:rFonts w:ascii="Arial" w:hAnsi="Arial" w:cs="Arial"/>
                <w:sz w:val="15"/>
                <w:szCs w:val="15"/>
              </w:rPr>
            </w:pPr>
          </w:p>
        </w:tc>
        <w:tc>
          <w:tcPr>
            <w:tcW w:w="61" w:type="pct"/>
            <w:shd w:val="clear" w:color="auto" w:fill="auto"/>
            <w:vAlign w:val="bottom"/>
          </w:tcPr>
          <w:p w14:paraId="2E50C363" w14:textId="77777777" w:rsidR="00E02617" w:rsidRPr="005A59EC" w:rsidRDefault="00E02617" w:rsidP="00B83B7C">
            <w:pPr>
              <w:keepNext/>
              <w:spacing w:line="80" w:lineRule="exact"/>
              <w:jc w:val="center"/>
              <w:rPr>
                <w:rFonts w:ascii="Arial" w:hAnsi="Arial" w:cs="Arial"/>
              </w:rPr>
            </w:pPr>
          </w:p>
        </w:tc>
        <w:tc>
          <w:tcPr>
            <w:tcW w:w="302" w:type="pct"/>
            <w:shd w:val="clear" w:color="auto" w:fill="auto"/>
            <w:vAlign w:val="bottom"/>
          </w:tcPr>
          <w:p w14:paraId="6B648634" w14:textId="77777777" w:rsidR="00E02617" w:rsidRPr="005A59EC" w:rsidRDefault="00E02617" w:rsidP="00B83B7C">
            <w:pPr>
              <w:keepNext/>
              <w:spacing w:line="80" w:lineRule="exact"/>
              <w:jc w:val="center"/>
              <w:rPr>
                <w:rFonts w:ascii="Arial" w:hAnsi="Arial" w:cs="Arial"/>
                <w:bCs/>
              </w:rPr>
            </w:pPr>
          </w:p>
        </w:tc>
        <w:tc>
          <w:tcPr>
            <w:tcW w:w="39" w:type="pct"/>
            <w:shd w:val="clear" w:color="auto" w:fill="auto"/>
            <w:noWrap/>
            <w:vAlign w:val="bottom"/>
          </w:tcPr>
          <w:p w14:paraId="0A7D5F8C" w14:textId="77777777" w:rsidR="00E02617" w:rsidRPr="005A59EC" w:rsidRDefault="00E02617" w:rsidP="00B83B7C">
            <w:pPr>
              <w:keepNext/>
              <w:spacing w:line="80" w:lineRule="exact"/>
              <w:jc w:val="center"/>
              <w:rPr>
                <w:rFonts w:ascii="Arial" w:hAnsi="Arial" w:cs="Arial"/>
                <w:bCs/>
              </w:rPr>
            </w:pPr>
          </w:p>
        </w:tc>
        <w:tc>
          <w:tcPr>
            <w:tcW w:w="36" w:type="pct"/>
            <w:shd w:val="clear" w:color="auto" w:fill="auto"/>
            <w:vAlign w:val="bottom"/>
          </w:tcPr>
          <w:p w14:paraId="06C72BA5" w14:textId="77777777" w:rsidR="00E02617" w:rsidRPr="005A59EC" w:rsidRDefault="00E02617" w:rsidP="00B83B7C">
            <w:pPr>
              <w:pStyle w:val="la2"/>
              <w:keepNext/>
              <w:spacing w:line="80" w:lineRule="exact"/>
              <w:jc w:val="center"/>
              <w:rPr>
                <w:rFonts w:ascii="Arial" w:hAnsi="Arial" w:cs="Arial"/>
                <w:sz w:val="15"/>
                <w:szCs w:val="15"/>
              </w:rPr>
            </w:pPr>
          </w:p>
        </w:tc>
        <w:tc>
          <w:tcPr>
            <w:tcW w:w="61" w:type="pct"/>
            <w:shd w:val="clear" w:color="auto" w:fill="auto"/>
            <w:vAlign w:val="bottom"/>
          </w:tcPr>
          <w:p w14:paraId="21E20BBF" w14:textId="77777777" w:rsidR="00E02617" w:rsidRPr="005A59EC" w:rsidRDefault="00E02617" w:rsidP="00B83B7C">
            <w:pPr>
              <w:keepNext/>
              <w:spacing w:line="80" w:lineRule="exact"/>
              <w:jc w:val="center"/>
              <w:rPr>
                <w:rFonts w:ascii="Arial" w:hAnsi="Arial" w:cs="Arial"/>
              </w:rPr>
            </w:pPr>
          </w:p>
        </w:tc>
        <w:tc>
          <w:tcPr>
            <w:tcW w:w="302" w:type="pct"/>
            <w:shd w:val="clear" w:color="auto" w:fill="auto"/>
            <w:vAlign w:val="bottom"/>
          </w:tcPr>
          <w:p w14:paraId="77E957B4" w14:textId="77777777" w:rsidR="00E02617" w:rsidRPr="005A59EC" w:rsidRDefault="00E02617" w:rsidP="00B83B7C">
            <w:pPr>
              <w:keepNext/>
              <w:spacing w:line="80" w:lineRule="exact"/>
              <w:jc w:val="center"/>
              <w:rPr>
                <w:rFonts w:ascii="Arial" w:hAnsi="Arial" w:cs="Arial"/>
                <w:bCs/>
              </w:rPr>
            </w:pPr>
          </w:p>
        </w:tc>
        <w:tc>
          <w:tcPr>
            <w:tcW w:w="36" w:type="pct"/>
            <w:shd w:val="clear" w:color="auto" w:fill="auto"/>
            <w:noWrap/>
            <w:vAlign w:val="bottom"/>
          </w:tcPr>
          <w:p w14:paraId="4DD692DE" w14:textId="77777777" w:rsidR="00E02617" w:rsidRPr="005A59EC" w:rsidRDefault="00E02617" w:rsidP="00B83B7C">
            <w:pPr>
              <w:keepNext/>
              <w:spacing w:line="80" w:lineRule="exact"/>
              <w:jc w:val="center"/>
              <w:rPr>
                <w:rFonts w:ascii="Arial" w:hAnsi="Arial" w:cs="Arial"/>
              </w:rPr>
            </w:pPr>
          </w:p>
        </w:tc>
      </w:tr>
      <w:tr w:rsidR="00E02617" w:rsidRPr="005A59EC" w14:paraId="7B7B0B44" w14:textId="77777777" w:rsidTr="00E322B7">
        <w:trPr>
          <w:jc w:val="center"/>
        </w:trPr>
        <w:tc>
          <w:tcPr>
            <w:tcW w:w="3637" w:type="pct"/>
            <w:shd w:val="clear" w:color="auto" w:fill="auto"/>
            <w:vAlign w:val="bottom"/>
          </w:tcPr>
          <w:p w14:paraId="4C17ECBB" w14:textId="74E63F6D" w:rsidR="00E02617" w:rsidRPr="005A59EC" w:rsidRDefault="00C552A4" w:rsidP="00B83B7C">
            <w:pPr>
              <w:pStyle w:val="NormalnyWeb"/>
              <w:keepNext/>
              <w:jc w:val="center"/>
              <w:rPr>
                <w:rFonts w:cs="Arial"/>
                <w:sz w:val="8"/>
              </w:rPr>
            </w:pPr>
            <w:r w:rsidRPr="005A59EC">
              <w:rPr>
                <w:rFonts w:cs="Arial"/>
                <w:b/>
                <w:bCs/>
                <w:sz w:val="15"/>
                <w:szCs w:val="15"/>
              </w:rPr>
              <w:t>DEFERRED TAXES</w:t>
            </w:r>
          </w:p>
        </w:tc>
        <w:tc>
          <w:tcPr>
            <w:tcW w:w="37" w:type="pct"/>
            <w:shd w:val="clear" w:color="auto" w:fill="auto"/>
            <w:vAlign w:val="bottom"/>
          </w:tcPr>
          <w:p w14:paraId="4CE1ADE8" w14:textId="77777777" w:rsidR="00E02617" w:rsidRPr="005A59EC" w:rsidRDefault="00E02617" w:rsidP="00B83B7C">
            <w:pPr>
              <w:pStyle w:val="la2"/>
              <w:keepNext/>
              <w:jc w:val="center"/>
              <w:rPr>
                <w:rFonts w:ascii="Arial" w:hAnsi="Arial" w:cs="Arial"/>
                <w:sz w:val="15"/>
                <w:szCs w:val="15"/>
              </w:rPr>
            </w:pPr>
          </w:p>
        </w:tc>
        <w:tc>
          <w:tcPr>
            <w:tcW w:w="61" w:type="pct"/>
            <w:shd w:val="clear" w:color="auto" w:fill="auto"/>
            <w:vAlign w:val="bottom"/>
          </w:tcPr>
          <w:p w14:paraId="08D96D4F" w14:textId="77777777" w:rsidR="00E02617" w:rsidRPr="005A59EC" w:rsidRDefault="00E02617" w:rsidP="00B83B7C">
            <w:pPr>
              <w:keepNext/>
              <w:jc w:val="center"/>
              <w:rPr>
                <w:rFonts w:ascii="Arial" w:hAnsi="Arial" w:cs="Arial"/>
                <w:b/>
                <w:bCs/>
              </w:rPr>
            </w:pPr>
          </w:p>
        </w:tc>
        <w:tc>
          <w:tcPr>
            <w:tcW w:w="355" w:type="pct"/>
            <w:shd w:val="clear" w:color="auto" w:fill="auto"/>
            <w:vAlign w:val="bottom"/>
          </w:tcPr>
          <w:p w14:paraId="184322E1" w14:textId="77777777" w:rsidR="00E02617" w:rsidRPr="005A59EC" w:rsidRDefault="00E02617" w:rsidP="00B83B7C">
            <w:pPr>
              <w:keepNext/>
              <w:jc w:val="center"/>
              <w:rPr>
                <w:rFonts w:ascii="Arial" w:hAnsi="Arial" w:cs="Arial"/>
                <w:b/>
                <w:bCs/>
              </w:rPr>
            </w:pPr>
          </w:p>
        </w:tc>
        <w:tc>
          <w:tcPr>
            <w:tcW w:w="39" w:type="pct"/>
            <w:shd w:val="clear" w:color="auto" w:fill="auto"/>
            <w:noWrap/>
            <w:vAlign w:val="bottom"/>
          </w:tcPr>
          <w:p w14:paraId="629DC789" w14:textId="77777777" w:rsidR="00E02617" w:rsidRPr="005A59EC" w:rsidRDefault="00E02617" w:rsidP="00B83B7C">
            <w:pPr>
              <w:keepNext/>
              <w:jc w:val="center"/>
              <w:rPr>
                <w:rFonts w:ascii="Arial" w:hAnsi="Arial" w:cs="Arial"/>
                <w:b/>
                <w:bCs/>
              </w:rPr>
            </w:pPr>
          </w:p>
        </w:tc>
        <w:tc>
          <w:tcPr>
            <w:tcW w:w="34" w:type="pct"/>
            <w:shd w:val="clear" w:color="auto" w:fill="auto"/>
            <w:vAlign w:val="bottom"/>
          </w:tcPr>
          <w:p w14:paraId="59FCBCA4" w14:textId="77777777" w:rsidR="00E02617" w:rsidRPr="005A59EC" w:rsidRDefault="00E02617" w:rsidP="00B83B7C">
            <w:pPr>
              <w:pStyle w:val="la2"/>
              <w:keepNext/>
              <w:jc w:val="center"/>
              <w:rPr>
                <w:rFonts w:ascii="Arial" w:hAnsi="Arial" w:cs="Arial"/>
                <w:sz w:val="15"/>
                <w:szCs w:val="15"/>
              </w:rPr>
            </w:pPr>
          </w:p>
        </w:tc>
        <w:tc>
          <w:tcPr>
            <w:tcW w:w="61" w:type="pct"/>
            <w:shd w:val="clear" w:color="auto" w:fill="auto"/>
            <w:vAlign w:val="bottom"/>
          </w:tcPr>
          <w:p w14:paraId="4FDDD2AB" w14:textId="77777777" w:rsidR="00E02617" w:rsidRPr="005A59EC" w:rsidRDefault="00E02617" w:rsidP="00B83B7C">
            <w:pPr>
              <w:keepNext/>
              <w:jc w:val="center"/>
              <w:rPr>
                <w:rFonts w:ascii="Arial" w:hAnsi="Arial" w:cs="Arial"/>
              </w:rPr>
            </w:pPr>
          </w:p>
        </w:tc>
        <w:tc>
          <w:tcPr>
            <w:tcW w:w="302" w:type="pct"/>
            <w:shd w:val="clear" w:color="auto" w:fill="auto"/>
            <w:vAlign w:val="bottom"/>
          </w:tcPr>
          <w:p w14:paraId="0BE7C3F7" w14:textId="77777777" w:rsidR="00E02617" w:rsidRPr="005A59EC" w:rsidRDefault="00E02617" w:rsidP="00B83B7C">
            <w:pPr>
              <w:keepNext/>
              <w:jc w:val="center"/>
              <w:rPr>
                <w:rFonts w:ascii="Arial" w:hAnsi="Arial" w:cs="Arial"/>
                <w:bCs/>
              </w:rPr>
            </w:pPr>
          </w:p>
        </w:tc>
        <w:tc>
          <w:tcPr>
            <w:tcW w:w="39" w:type="pct"/>
            <w:shd w:val="clear" w:color="auto" w:fill="auto"/>
            <w:noWrap/>
            <w:vAlign w:val="bottom"/>
          </w:tcPr>
          <w:p w14:paraId="5555860A" w14:textId="77777777" w:rsidR="00E02617" w:rsidRPr="005A59EC" w:rsidRDefault="00E02617" w:rsidP="00B83B7C">
            <w:pPr>
              <w:keepNext/>
              <w:jc w:val="center"/>
              <w:rPr>
                <w:rFonts w:ascii="Arial" w:hAnsi="Arial" w:cs="Arial"/>
                <w:bCs/>
              </w:rPr>
            </w:pPr>
          </w:p>
        </w:tc>
        <w:tc>
          <w:tcPr>
            <w:tcW w:w="36" w:type="pct"/>
            <w:shd w:val="clear" w:color="auto" w:fill="auto"/>
            <w:vAlign w:val="bottom"/>
          </w:tcPr>
          <w:p w14:paraId="4D040706" w14:textId="77777777" w:rsidR="00E02617" w:rsidRPr="005A59EC" w:rsidRDefault="00E02617" w:rsidP="00B83B7C">
            <w:pPr>
              <w:pStyle w:val="la2"/>
              <w:keepNext/>
              <w:jc w:val="center"/>
              <w:rPr>
                <w:rFonts w:ascii="Arial" w:hAnsi="Arial" w:cs="Arial"/>
                <w:sz w:val="15"/>
                <w:szCs w:val="15"/>
              </w:rPr>
            </w:pPr>
          </w:p>
        </w:tc>
        <w:tc>
          <w:tcPr>
            <w:tcW w:w="61" w:type="pct"/>
            <w:shd w:val="clear" w:color="auto" w:fill="auto"/>
            <w:vAlign w:val="bottom"/>
          </w:tcPr>
          <w:p w14:paraId="2E8E3F68" w14:textId="77777777" w:rsidR="00E02617" w:rsidRPr="005A59EC" w:rsidRDefault="00E02617" w:rsidP="00B83B7C">
            <w:pPr>
              <w:keepNext/>
              <w:jc w:val="center"/>
              <w:rPr>
                <w:rFonts w:ascii="Arial" w:hAnsi="Arial" w:cs="Arial"/>
              </w:rPr>
            </w:pPr>
          </w:p>
        </w:tc>
        <w:tc>
          <w:tcPr>
            <w:tcW w:w="302" w:type="pct"/>
            <w:shd w:val="clear" w:color="auto" w:fill="auto"/>
            <w:vAlign w:val="bottom"/>
          </w:tcPr>
          <w:p w14:paraId="22234489" w14:textId="77777777" w:rsidR="00E02617" w:rsidRPr="005A59EC" w:rsidRDefault="00E02617" w:rsidP="00B83B7C">
            <w:pPr>
              <w:keepNext/>
              <w:jc w:val="center"/>
              <w:rPr>
                <w:rFonts w:ascii="Arial" w:hAnsi="Arial" w:cs="Arial"/>
                <w:bCs/>
              </w:rPr>
            </w:pPr>
          </w:p>
        </w:tc>
        <w:tc>
          <w:tcPr>
            <w:tcW w:w="36" w:type="pct"/>
            <w:shd w:val="clear" w:color="auto" w:fill="auto"/>
            <w:noWrap/>
            <w:vAlign w:val="bottom"/>
          </w:tcPr>
          <w:p w14:paraId="3E0907BF" w14:textId="77777777" w:rsidR="00E02617" w:rsidRPr="005A59EC" w:rsidRDefault="00E02617" w:rsidP="00B83B7C">
            <w:pPr>
              <w:keepNext/>
              <w:jc w:val="center"/>
              <w:rPr>
                <w:rFonts w:ascii="Arial" w:hAnsi="Arial" w:cs="Arial"/>
              </w:rPr>
            </w:pPr>
          </w:p>
        </w:tc>
      </w:tr>
      <w:tr w:rsidR="00E02617" w:rsidRPr="005A59EC" w14:paraId="349DB851" w14:textId="77777777" w:rsidTr="00E322B7">
        <w:trPr>
          <w:jc w:val="center"/>
        </w:trPr>
        <w:tc>
          <w:tcPr>
            <w:tcW w:w="3637" w:type="pct"/>
            <w:shd w:val="clear" w:color="auto" w:fill="auto"/>
          </w:tcPr>
          <w:p w14:paraId="3A6C2A96" w14:textId="77777777" w:rsidR="00E02617" w:rsidRPr="005A59EC" w:rsidRDefault="00E02617" w:rsidP="00B83B7C">
            <w:pPr>
              <w:pStyle w:val="NormalnyWeb"/>
              <w:keepNext/>
              <w:spacing w:line="80" w:lineRule="exact"/>
              <w:ind w:left="480" w:hanging="240"/>
              <w:jc w:val="center"/>
              <w:rPr>
                <w:rFonts w:cs="Arial"/>
                <w:sz w:val="8"/>
              </w:rPr>
            </w:pPr>
          </w:p>
        </w:tc>
        <w:tc>
          <w:tcPr>
            <w:tcW w:w="37" w:type="pct"/>
            <w:shd w:val="clear" w:color="auto" w:fill="auto"/>
            <w:vAlign w:val="bottom"/>
          </w:tcPr>
          <w:p w14:paraId="62AA9222" w14:textId="77777777" w:rsidR="00E02617" w:rsidRPr="005A59EC" w:rsidRDefault="00E02617" w:rsidP="00B83B7C">
            <w:pPr>
              <w:pStyle w:val="la2"/>
              <w:keepNext/>
              <w:spacing w:line="80" w:lineRule="exact"/>
              <w:jc w:val="center"/>
              <w:rPr>
                <w:rFonts w:ascii="Arial" w:hAnsi="Arial" w:cs="Arial"/>
                <w:sz w:val="15"/>
                <w:szCs w:val="15"/>
              </w:rPr>
            </w:pPr>
          </w:p>
        </w:tc>
        <w:tc>
          <w:tcPr>
            <w:tcW w:w="61" w:type="pct"/>
            <w:shd w:val="clear" w:color="auto" w:fill="auto"/>
            <w:vAlign w:val="bottom"/>
          </w:tcPr>
          <w:p w14:paraId="44B513CB" w14:textId="77777777" w:rsidR="00E02617" w:rsidRPr="005A59EC" w:rsidRDefault="00E02617" w:rsidP="00B83B7C">
            <w:pPr>
              <w:keepNext/>
              <w:spacing w:line="80" w:lineRule="exact"/>
              <w:jc w:val="center"/>
              <w:rPr>
                <w:rFonts w:ascii="Arial" w:hAnsi="Arial" w:cs="Arial"/>
                <w:b/>
                <w:bCs/>
              </w:rPr>
            </w:pPr>
          </w:p>
        </w:tc>
        <w:tc>
          <w:tcPr>
            <w:tcW w:w="355" w:type="pct"/>
            <w:shd w:val="clear" w:color="auto" w:fill="auto"/>
            <w:vAlign w:val="bottom"/>
          </w:tcPr>
          <w:p w14:paraId="71C52CBB" w14:textId="77777777" w:rsidR="00E02617" w:rsidRPr="005A59EC" w:rsidRDefault="00E02617" w:rsidP="00B83B7C">
            <w:pPr>
              <w:keepNext/>
              <w:spacing w:line="80" w:lineRule="exact"/>
              <w:jc w:val="center"/>
              <w:rPr>
                <w:rFonts w:ascii="Arial" w:hAnsi="Arial" w:cs="Arial"/>
                <w:b/>
                <w:bCs/>
              </w:rPr>
            </w:pPr>
          </w:p>
        </w:tc>
        <w:tc>
          <w:tcPr>
            <w:tcW w:w="39" w:type="pct"/>
            <w:shd w:val="clear" w:color="auto" w:fill="auto"/>
            <w:noWrap/>
            <w:vAlign w:val="bottom"/>
          </w:tcPr>
          <w:p w14:paraId="345207E8" w14:textId="77777777" w:rsidR="00E02617" w:rsidRPr="005A59EC" w:rsidRDefault="00E02617" w:rsidP="00B83B7C">
            <w:pPr>
              <w:keepNext/>
              <w:spacing w:line="80" w:lineRule="exact"/>
              <w:jc w:val="center"/>
              <w:rPr>
                <w:rFonts w:ascii="Arial" w:hAnsi="Arial" w:cs="Arial"/>
                <w:b/>
                <w:bCs/>
              </w:rPr>
            </w:pPr>
          </w:p>
        </w:tc>
        <w:tc>
          <w:tcPr>
            <w:tcW w:w="34" w:type="pct"/>
            <w:shd w:val="clear" w:color="auto" w:fill="auto"/>
            <w:vAlign w:val="bottom"/>
          </w:tcPr>
          <w:p w14:paraId="4A06206E" w14:textId="77777777" w:rsidR="00E02617" w:rsidRPr="005A59EC" w:rsidRDefault="00E02617" w:rsidP="00B83B7C">
            <w:pPr>
              <w:pStyle w:val="la2"/>
              <w:keepNext/>
              <w:spacing w:line="80" w:lineRule="exact"/>
              <w:jc w:val="center"/>
              <w:rPr>
                <w:rFonts w:ascii="Arial" w:hAnsi="Arial" w:cs="Arial"/>
                <w:sz w:val="15"/>
                <w:szCs w:val="15"/>
              </w:rPr>
            </w:pPr>
          </w:p>
        </w:tc>
        <w:tc>
          <w:tcPr>
            <w:tcW w:w="61" w:type="pct"/>
            <w:shd w:val="clear" w:color="auto" w:fill="auto"/>
            <w:vAlign w:val="bottom"/>
          </w:tcPr>
          <w:p w14:paraId="6816EAEF" w14:textId="77777777" w:rsidR="00E02617" w:rsidRPr="005A59EC" w:rsidRDefault="00E02617" w:rsidP="00B83B7C">
            <w:pPr>
              <w:keepNext/>
              <w:spacing w:line="80" w:lineRule="exact"/>
              <w:jc w:val="center"/>
              <w:rPr>
                <w:rFonts w:ascii="Arial" w:hAnsi="Arial" w:cs="Arial"/>
              </w:rPr>
            </w:pPr>
          </w:p>
        </w:tc>
        <w:tc>
          <w:tcPr>
            <w:tcW w:w="302" w:type="pct"/>
            <w:shd w:val="clear" w:color="auto" w:fill="auto"/>
            <w:vAlign w:val="bottom"/>
          </w:tcPr>
          <w:p w14:paraId="523FBDE5" w14:textId="77777777" w:rsidR="00E02617" w:rsidRPr="005A59EC" w:rsidRDefault="00E02617" w:rsidP="00B83B7C">
            <w:pPr>
              <w:keepNext/>
              <w:spacing w:line="80" w:lineRule="exact"/>
              <w:jc w:val="center"/>
              <w:rPr>
                <w:rFonts w:ascii="Arial" w:hAnsi="Arial" w:cs="Arial"/>
                <w:bCs/>
              </w:rPr>
            </w:pPr>
          </w:p>
        </w:tc>
        <w:tc>
          <w:tcPr>
            <w:tcW w:w="39" w:type="pct"/>
            <w:shd w:val="clear" w:color="auto" w:fill="auto"/>
            <w:noWrap/>
            <w:vAlign w:val="bottom"/>
          </w:tcPr>
          <w:p w14:paraId="7264E9AF" w14:textId="77777777" w:rsidR="00E02617" w:rsidRPr="005A59EC" w:rsidRDefault="00E02617" w:rsidP="00B83B7C">
            <w:pPr>
              <w:keepNext/>
              <w:spacing w:line="80" w:lineRule="exact"/>
              <w:jc w:val="center"/>
              <w:rPr>
                <w:rFonts w:ascii="Arial" w:hAnsi="Arial" w:cs="Arial"/>
                <w:bCs/>
              </w:rPr>
            </w:pPr>
          </w:p>
        </w:tc>
        <w:tc>
          <w:tcPr>
            <w:tcW w:w="36" w:type="pct"/>
            <w:shd w:val="clear" w:color="auto" w:fill="auto"/>
            <w:vAlign w:val="bottom"/>
          </w:tcPr>
          <w:p w14:paraId="2465C334" w14:textId="77777777" w:rsidR="00E02617" w:rsidRPr="005A59EC" w:rsidRDefault="00E02617" w:rsidP="00B83B7C">
            <w:pPr>
              <w:pStyle w:val="la2"/>
              <w:keepNext/>
              <w:spacing w:line="80" w:lineRule="exact"/>
              <w:jc w:val="center"/>
              <w:rPr>
                <w:rFonts w:ascii="Arial" w:hAnsi="Arial" w:cs="Arial"/>
                <w:sz w:val="15"/>
                <w:szCs w:val="15"/>
              </w:rPr>
            </w:pPr>
          </w:p>
        </w:tc>
        <w:tc>
          <w:tcPr>
            <w:tcW w:w="61" w:type="pct"/>
            <w:shd w:val="clear" w:color="auto" w:fill="auto"/>
            <w:vAlign w:val="bottom"/>
          </w:tcPr>
          <w:p w14:paraId="6EFE79A1" w14:textId="77777777" w:rsidR="00E02617" w:rsidRPr="005A59EC" w:rsidRDefault="00E02617" w:rsidP="00B83B7C">
            <w:pPr>
              <w:keepNext/>
              <w:spacing w:line="80" w:lineRule="exact"/>
              <w:jc w:val="center"/>
              <w:rPr>
                <w:rFonts w:ascii="Arial" w:hAnsi="Arial" w:cs="Arial"/>
              </w:rPr>
            </w:pPr>
          </w:p>
        </w:tc>
        <w:tc>
          <w:tcPr>
            <w:tcW w:w="302" w:type="pct"/>
            <w:shd w:val="clear" w:color="auto" w:fill="auto"/>
            <w:vAlign w:val="bottom"/>
          </w:tcPr>
          <w:p w14:paraId="338D0A3A" w14:textId="77777777" w:rsidR="00E02617" w:rsidRPr="005A59EC" w:rsidRDefault="00E02617" w:rsidP="00B83B7C">
            <w:pPr>
              <w:keepNext/>
              <w:spacing w:line="80" w:lineRule="exact"/>
              <w:jc w:val="center"/>
              <w:rPr>
                <w:rFonts w:ascii="Arial" w:hAnsi="Arial" w:cs="Arial"/>
                <w:bCs/>
              </w:rPr>
            </w:pPr>
          </w:p>
        </w:tc>
        <w:tc>
          <w:tcPr>
            <w:tcW w:w="36" w:type="pct"/>
            <w:shd w:val="clear" w:color="auto" w:fill="auto"/>
            <w:noWrap/>
            <w:vAlign w:val="bottom"/>
          </w:tcPr>
          <w:p w14:paraId="44CE2CE9" w14:textId="77777777" w:rsidR="00E02617" w:rsidRPr="005A59EC" w:rsidRDefault="00E02617" w:rsidP="00B83B7C">
            <w:pPr>
              <w:keepNext/>
              <w:spacing w:line="80" w:lineRule="exact"/>
              <w:jc w:val="center"/>
              <w:rPr>
                <w:rFonts w:ascii="Arial" w:hAnsi="Arial" w:cs="Arial"/>
              </w:rPr>
            </w:pPr>
          </w:p>
        </w:tc>
      </w:tr>
      <w:tr w:rsidR="006B625D" w:rsidRPr="005A59EC" w14:paraId="3E182DC9" w14:textId="77777777" w:rsidTr="00E322B7">
        <w:trPr>
          <w:jc w:val="center"/>
        </w:trPr>
        <w:tc>
          <w:tcPr>
            <w:tcW w:w="3637" w:type="pct"/>
            <w:shd w:val="clear" w:color="auto" w:fill="auto"/>
            <w:vAlign w:val="bottom"/>
          </w:tcPr>
          <w:p w14:paraId="07D9B123" w14:textId="14155529" w:rsidR="006B625D" w:rsidRPr="00F5577F" w:rsidRDefault="00C552A4" w:rsidP="00B83B7C">
            <w:pPr>
              <w:pStyle w:val="NormalnyWeb"/>
              <w:keepNext/>
              <w:ind w:left="240" w:hanging="240"/>
              <w:jc w:val="center"/>
              <w:rPr>
                <w:rFonts w:cs="Arial"/>
                <w:sz w:val="8"/>
              </w:rPr>
            </w:pPr>
            <w:r w:rsidRPr="00E9137A">
              <w:rPr>
                <w:rFonts w:cs="Arial"/>
                <w:sz w:val="20"/>
                <w:szCs w:val="20"/>
              </w:rPr>
              <w:t>U.S. FEDERAL</w:t>
            </w:r>
          </w:p>
        </w:tc>
        <w:tc>
          <w:tcPr>
            <w:tcW w:w="37" w:type="pct"/>
            <w:shd w:val="clear" w:color="auto" w:fill="auto"/>
            <w:vAlign w:val="bottom"/>
          </w:tcPr>
          <w:p w14:paraId="456D46C2" w14:textId="2A2E0B57" w:rsidR="006B625D" w:rsidRPr="00F5577F" w:rsidRDefault="006B625D" w:rsidP="00B83B7C">
            <w:pPr>
              <w:pStyle w:val="la2"/>
              <w:keepNext/>
              <w:jc w:val="center"/>
              <w:rPr>
                <w:rFonts w:ascii="Arial" w:hAnsi="Arial" w:cs="Arial"/>
              </w:rPr>
            </w:pPr>
          </w:p>
        </w:tc>
        <w:tc>
          <w:tcPr>
            <w:tcW w:w="61" w:type="pct"/>
            <w:shd w:val="clear" w:color="auto" w:fill="auto"/>
            <w:vAlign w:val="bottom"/>
          </w:tcPr>
          <w:p w14:paraId="0C405F6A" w14:textId="2B3F71CD" w:rsidR="006B625D" w:rsidRPr="00F5577F" w:rsidRDefault="00C552A4" w:rsidP="00B83B7C">
            <w:pPr>
              <w:keepNext/>
              <w:jc w:val="center"/>
              <w:rPr>
                <w:rFonts w:ascii="Arial" w:hAnsi="Arial" w:cs="Arial"/>
                <w:sz w:val="8"/>
              </w:rPr>
            </w:pPr>
            <w:r w:rsidRPr="005A59EC">
              <w:rPr>
                <w:rFonts w:ascii="Arial" w:hAnsi="Arial" w:cs="Arial"/>
                <w:b/>
                <w:bCs/>
              </w:rPr>
              <w:t>$</w:t>
            </w:r>
          </w:p>
        </w:tc>
        <w:tc>
          <w:tcPr>
            <w:tcW w:w="355" w:type="pct"/>
            <w:shd w:val="clear" w:color="auto" w:fill="auto"/>
          </w:tcPr>
          <w:p w14:paraId="1C991E4E" w14:textId="06D0AB8C" w:rsidR="006B625D" w:rsidRPr="00F5577F" w:rsidRDefault="00C552A4" w:rsidP="00B83B7C">
            <w:pPr>
              <w:keepNext/>
              <w:jc w:val="center"/>
              <w:rPr>
                <w:rFonts w:ascii="Arial" w:hAnsi="Arial" w:cs="Arial"/>
                <w:b/>
              </w:rPr>
            </w:pPr>
            <w:r w:rsidRPr="00E9137A">
              <w:rPr>
                <w:rFonts w:ascii="Arial" w:hAnsi="Arial" w:cs="Arial"/>
                <w:b/>
              </w:rPr>
              <w:t>(4,292</w:t>
            </w:r>
          </w:p>
        </w:tc>
        <w:tc>
          <w:tcPr>
            <w:tcW w:w="39" w:type="pct"/>
            <w:shd w:val="clear" w:color="auto" w:fill="auto"/>
            <w:noWrap/>
          </w:tcPr>
          <w:p w14:paraId="392C640A" w14:textId="7347CD86" w:rsidR="006B625D" w:rsidRPr="00F5577F" w:rsidRDefault="00C552A4" w:rsidP="00B83B7C">
            <w:pPr>
              <w:keepNext/>
              <w:jc w:val="center"/>
              <w:rPr>
                <w:rFonts w:ascii="Arial" w:hAnsi="Arial" w:cs="Arial"/>
                <w:b/>
              </w:rPr>
            </w:pPr>
            <w:r w:rsidRPr="00E9137A">
              <w:rPr>
                <w:rFonts w:ascii="Arial" w:hAnsi="Arial" w:cs="Arial"/>
                <w:b/>
              </w:rPr>
              <w:t>)</w:t>
            </w:r>
          </w:p>
        </w:tc>
        <w:tc>
          <w:tcPr>
            <w:tcW w:w="34" w:type="pct"/>
            <w:shd w:val="clear" w:color="auto" w:fill="auto"/>
          </w:tcPr>
          <w:p w14:paraId="770694F8" w14:textId="77777777" w:rsidR="006B625D" w:rsidRPr="00F5577F" w:rsidRDefault="006B625D" w:rsidP="00B83B7C">
            <w:pPr>
              <w:pStyle w:val="la2"/>
              <w:keepNext/>
              <w:jc w:val="center"/>
              <w:rPr>
                <w:rFonts w:ascii="Arial" w:eastAsiaTheme="minorHAnsi" w:hAnsi="Arial" w:cs="Arial"/>
                <w:b/>
                <w:sz w:val="20"/>
                <w:szCs w:val="22"/>
              </w:rPr>
            </w:pPr>
          </w:p>
        </w:tc>
        <w:tc>
          <w:tcPr>
            <w:tcW w:w="61" w:type="pct"/>
            <w:shd w:val="clear" w:color="auto" w:fill="auto"/>
          </w:tcPr>
          <w:p w14:paraId="528DD6EB" w14:textId="55F85EE3" w:rsidR="006B625D" w:rsidRPr="00F5577F" w:rsidRDefault="00C552A4" w:rsidP="00B83B7C">
            <w:pPr>
              <w:keepNext/>
              <w:jc w:val="center"/>
              <w:rPr>
                <w:rFonts w:ascii="Arial" w:hAnsi="Arial" w:cs="Arial"/>
                <w:b/>
              </w:rPr>
            </w:pPr>
            <w:r w:rsidRPr="005A59EC">
              <w:rPr>
                <w:rFonts w:ascii="Arial" w:hAnsi="Arial" w:cs="Arial"/>
              </w:rPr>
              <w:t>$</w:t>
            </w:r>
          </w:p>
        </w:tc>
        <w:tc>
          <w:tcPr>
            <w:tcW w:w="302" w:type="pct"/>
            <w:shd w:val="clear" w:color="auto" w:fill="auto"/>
          </w:tcPr>
          <w:p w14:paraId="267AD3B5" w14:textId="7188FE57" w:rsidR="006B625D" w:rsidRPr="00F5577F" w:rsidRDefault="00C552A4" w:rsidP="00B83B7C">
            <w:pPr>
              <w:keepNext/>
              <w:jc w:val="center"/>
              <w:rPr>
                <w:rFonts w:ascii="Arial" w:hAnsi="Arial" w:cs="Arial"/>
              </w:rPr>
            </w:pPr>
            <w:r w:rsidRPr="00E9137A">
              <w:rPr>
                <w:rFonts w:ascii="Arial" w:hAnsi="Arial" w:cs="Arial"/>
              </w:rPr>
              <w:t>(554</w:t>
            </w:r>
          </w:p>
        </w:tc>
        <w:tc>
          <w:tcPr>
            <w:tcW w:w="39" w:type="pct"/>
            <w:shd w:val="clear" w:color="auto" w:fill="auto"/>
            <w:noWrap/>
          </w:tcPr>
          <w:p w14:paraId="51189487" w14:textId="1732963C" w:rsidR="006B625D" w:rsidRPr="00F5577F" w:rsidRDefault="00C552A4" w:rsidP="00B83B7C">
            <w:pPr>
              <w:keepNext/>
              <w:jc w:val="center"/>
              <w:rPr>
                <w:rFonts w:ascii="Arial" w:hAnsi="Arial" w:cs="Arial"/>
              </w:rPr>
            </w:pPr>
            <w:r w:rsidRPr="00E9137A">
              <w:rPr>
                <w:rFonts w:ascii="Arial" w:hAnsi="Arial" w:cs="Arial"/>
              </w:rPr>
              <w:t>)</w:t>
            </w:r>
          </w:p>
        </w:tc>
        <w:tc>
          <w:tcPr>
            <w:tcW w:w="36" w:type="pct"/>
            <w:shd w:val="clear" w:color="auto" w:fill="auto"/>
          </w:tcPr>
          <w:p w14:paraId="3706EDB7" w14:textId="77777777" w:rsidR="006B625D" w:rsidRPr="00F5577F" w:rsidRDefault="006B625D" w:rsidP="00B83B7C">
            <w:pPr>
              <w:pStyle w:val="la2"/>
              <w:keepNext/>
              <w:jc w:val="center"/>
              <w:rPr>
                <w:rFonts w:ascii="Arial" w:eastAsiaTheme="minorHAnsi" w:hAnsi="Arial" w:cs="Arial"/>
                <w:sz w:val="20"/>
                <w:szCs w:val="22"/>
              </w:rPr>
            </w:pPr>
          </w:p>
        </w:tc>
        <w:tc>
          <w:tcPr>
            <w:tcW w:w="61" w:type="pct"/>
            <w:shd w:val="clear" w:color="auto" w:fill="auto"/>
          </w:tcPr>
          <w:p w14:paraId="1FDA43D3" w14:textId="22C00D19" w:rsidR="006B625D" w:rsidRPr="00F5577F" w:rsidRDefault="00C552A4" w:rsidP="00B83B7C">
            <w:pPr>
              <w:keepNext/>
              <w:jc w:val="center"/>
              <w:rPr>
                <w:rFonts w:ascii="Arial" w:hAnsi="Arial" w:cs="Arial"/>
              </w:rPr>
            </w:pPr>
            <w:r w:rsidRPr="005A59EC">
              <w:rPr>
                <w:rFonts w:ascii="Arial" w:hAnsi="Arial" w:cs="Arial"/>
              </w:rPr>
              <w:t>$</w:t>
            </w:r>
          </w:p>
        </w:tc>
        <w:tc>
          <w:tcPr>
            <w:tcW w:w="302" w:type="pct"/>
            <w:shd w:val="clear" w:color="auto" w:fill="auto"/>
          </w:tcPr>
          <w:p w14:paraId="1368ADED" w14:textId="271A36BC" w:rsidR="006B625D" w:rsidRPr="00F5577F" w:rsidRDefault="00C552A4" w:rsidP="00B83B7C">
            <w:pPr>
              <w:keepNext/>
              <w:jc w:val="center"/>
              <w:rPr>
                <w:rFonts w:ascii="Arial" w:hAnsi="Arial" w:cs="Arial"/>
              </w:rPr>
            </w:pPr>
            <w:r w:rsidRPr="00E9137A">
              <w:rPr>
                <w:rFonts w:ascii="Arial" w:hAnsi="Arial" w:cs="Arial"/>
              </w:rPr>
              <w:t>1,919</w:t>
            </w:r>
          </w:p>
        </w:tc>
        <w:tc>
          <w:tcPr>
            <w:tcW w:w="36" w:type="pct"/>
            <w:shd w:val="clear" w:color="auto" w:fill="auto"/>
            <w:noWrap/>
            <w:vAlign w:val="bottom"/>
          </w:tcPr>
          <w:p w14:paraId="31E52062" w14:textId="1B496EED" w:rsidR="006B625D" w:rsidRPr="005A59EC" w:rsidRDefault="006B625D" w:rsidP="00B83B7C">
            <w:pPr>
              <w:keepNext/>
              <w:jc w:val="center"/>
              <w:rPr>
                <w:rFonts w:ascii="Arial" w:hAnsi="Arial" w:cs="Arial"/>
                <w:sz w:val="8"/>
              </w:rPr>
            </w:pPr>
          </w:p>
        </w:tc>
      </w:tr>
      <w:tr w:rsidR="006B625D" w:rsidRPr="005A59EC" w14:paraId="3753F627" w14:textId="77777777" w:rsidTr="00E322B7">
        <w:trPr>
          <w:jc w:val="center"/>
        </w:trPr>
        <w:tc>
          <w:tcPr>
            <w:tcW w:w="3637" w:type="pct"/>
            <w:shd w:val="clear" w:color="auto" w:fill="auto"/>
            <w:vAlign w:val="bottom"/>
          </w:tcPr>
          <w:p w14:paraId="40A15E39" w14:textId="6410E9C3" w:rsidR="006B625D" w:rsidRPr="00F5577F" w:rsidRDefault="00C552A4" w:rsidP="00B83B7C">
            <w:pPr>
              <w:pStyle w:val="NormalnyWeb"/>
              <w:keepNext/>
              <w:ind w:left="240" w:hanging="240"/>
              <w:jc w:val="center"/>
              <w:rPr>
                <w:rFonts w:cs="Arial"/>
                <w:sz w:val="20"/>
                <w:szCs w:val="20"/>
              </w:rPr>
            </w:pPr>
            <w:r w:rsidRPr="00E9137A">
              <w:rPr>
                <w:rFonts w:cs="Arial"/>
                <w:sz w:val="20"/>
                <w:szCs w:val="20"/>
              </w:rPr>
              <w:t>U.S. STATE AND LOCAL</w:t>
            </w:r>
          </w:p>
        </w:tc>
        <w:tc>
          <w:tcPr>
            <w:tcW w:w="37" w:type="pct"/>
            <w:shd w:val="clear" w:color="auto" w:fill="auto"/>
            <w:vAlign w:val="bottom"/>
          </w:tcPr>
          <w:p w14:paraId="09A88142" w14:textId="77777777" w:rsidR="006B625D" w:rsidRPr="00F5577F" w:rsidRDefault="006B625D" w:rsidP="00B83B7C">
            <w:pPr>
              <w:pStyle w:val="la2"/>
              <w:keepNext/>
              <w:jc w:val="center"/>
              <w:rPr>
                <w:rFonts w:ascii="Arial" w:hAnsi="Arial" w:cs="Arial"/>
                <w:sz w:val="15"/>
                <w:szCs w:val="15"/>
              </w:rPr>
            </w:pPr>
          </w:p>
        </w:tc>
        <w:tc>
          <w:tcPr>
            <w:tcW w:w="61" w:type="pct"/>
            <w:shd w:val="clear" w:color="auto" w:fill="auto"/>
            <w:vAlign w:val="bottom"/>
          </w:tcPr>
          <w:p w14:paraId="20737E92" w14:textId="77777777" w:rsidR="006B625D" w:rsidRPr="00F5577F" w:rsidRDefault="006B625D" w:rsidP="00B83B7C">
            <w:pPr>
              <w:keepNext/>
              <w:jc w:val="center"/>
              <w:rPr>
                <w:rFonts w:ascii="Arial" w:hAnsi="Arial" w:cs="Arial"/>
                <w:b/>
              </w:rPr>
            </w:pPr>
          </w:p>
        </w:tc>
        <w:tc>
          <w:tcPr>
            <w:tcW w:w="355" w:type="pct"/>
            <w:shd w:val="clear" w:color="auto" w:fill="auto"/>
          </w:tcPr>
          <w:p w14:paraId="09CB665B" w14:textId="1C983DB0" w:rsidR="006B625D" w:rsidRPr="00F5577F" w:rsidRDefault="00C552A4" w:rsidP="00B83B7C">
            <w:pPr>
              <w:keepNext/>
              <w:jc w:val="center"/>
              <w:rPr>
                <w:rFonts w:ascii="Arial" w:hAnsi="Arial" w:cs="Arial"/>
                <w:b/>
              </w:rPr>
            </w:pPr>
            <w:r w:rsidRPr="00E9137A">
              <w:rPr>
                <w:rFonts w:ascii="Arial" w:hAnsi="Arial" w:cs="Arial"/>
                <w:b/>
              </w:rPr>
              <w:t>(458</w:t>
            </w:r>
          </w:p>
        </w:tc>
        <w:tc>
          <w:tcPr>
            <w:tcW w:w="39" w:type="pct"/>
            <w:shd w:val="clear" w:color="auto" w:fill="auto"/>
            <w:noWrap/>
          </w:tcPr>
          <w:p w14:paraId="5B227731" w14:textId="21A2F552" w:rsidR="006B625D" w:rsidRPr="00F5577F" w:rsidRDefault="00C552A4" w:rsidP="00B83B7C">
            <w:pPr>
              <w:keepNext/>
              <w:jc w:val="center"/>
              <w:rPr>
                <w:rFonts w:ascii="Arial" w:hAnsi="Arial" w:cs="Arial"/>
                <w:b/>
              </w:rPr>
            </w:pPr>
            <w:r w:rsidRPr="00E9137A">
              <w:rPr>
                <w:rFonts w:ascii="Arial" w:hAnsi="Arial" w:cs="Arial"/>
                <w:b/>
              </w:rPr>
              <w:t>)</w:t>
            </w:r>
          </w:p>
        </w:tc>
        <w:tc>
          <w:tcPr>
            <w:tcW w:w="34" w:type="pct"/>
            <w:shd w:val="clear" w:color="auto" w:fill="auto"/>
          </w:tcPr>
          <w:p w14:paraId="54436D3D" w14:textId="77777777" w:rsidR="006B625D" w:rsidRPr="00F5577F" w:rsidRDefault="006B625D" w:rsidP="00B83B7C">
            <w:pPr>
              <w:pStyle w:val="la2"/>
              <w:keepNext/>
              <w:jc w:val="center"/>
              <w:rPr>
                <w:rFonts w:ascii="Arial" w:eastAsiaTheme="minorHAnsi" w:hAnsi="Arial" w:cs="Arial"/>
                <w:b/>
                <w:sz w:val="20"/>
                <w:szCs w:val="22"/>
              </w:rPr>
            </w:pPr>
          </w:p>
        </w:tc>
        <w:tc>
          <w:tcPr>
            <w:tcW w:w="61" w:type="pct"/>
            <w:shd w:val="clear" w:color="auto" w:fill="auto"/>
          </w:tcPr>
          <w:p w14:paraId="39C2A037" w14:textId="77777777" w:rsidR="006B625D" w:rsidRPr="00F5577F" w:rsidRDefault="006B625D" w:rsidP="00B83B7C">
            <w:pPr>
              <w:keepNext/>
              <w:jc w:val="center"/>
              <w:rPr>
                <w:rFonts w:ascii="Arial" w:hAnsi="Arial" w:cs="Arial"/>
                <w:b/>
              </w:rPr>
            </w:pPr>
          </w:p>
        </w:tc>
        <w:tc>
          <w:tcPr>
            <w:tcW w:w="302" w:type="pct"/>
            <w:shd w:val="clear" w:color="auto" w:fill="auto"/>
          </w:tcPr>
          <w:p w14:paraId="7A893CC3" w14:textId="2B588AB4" w:rsidR="006B625D" w:rsidRPr="00F5577F" w:rsidRDefault="00C552A4" w:rsidP="00B83B7C">
            <w:pPr>
              <w:keepNext/>
              <w:jc w:val="center"/>
              <w:rPr>
                <w:rFonts w:ascii="Arial" w:hAnsi="Arial" w:cs="Arial"/>
              </w:rPr>
            </w:pPr>
            <w:r w:rsidRPr="00E9137A">
              <w:rPr>
                <w:rFonts w:ascii="Arial" w:hAnsi="Arial" w:cs="Arial"/>
              </w:rPr>
              <w:t>269</w:t>
            </w:r>
          </w:p>
        </w:tc>
        <w:tc>
          <w:tcPr>
            <w:tcW w:w="39" w:type="pct"/>
            <w:shd w:val="clear" w:color="auto" w:fill="auto"/>
            <w:noWrap/>
          </w:tcPr>
          <w:p w14:paraId="7DECFC6C" w14:textId="77777777" w:rsidR="006B625D" w:rsidRPr="00F5577F" w:rsidRDefault="006B625D" w:rsidP="00B83B7C">
            <w:pPr>
              <w:keepNext/>
              <w:jc w:val="center"/>
              <w:rPr>
                <w:rFonts w:ascii="Arial" w:hAnsi="Arial" w:cs="Arial"/>
              </w:rPr>
            </w:pPr>
          </w:p>
        </w:tc>
        <w:tc>
          <w:tcPr>
            <w:tcW w:w="36" w:type="pct"/>
            <w:shd w:val="clear" w:color="auto" w:fill="auto"/>
          </w:tcPr>
          <w:p w14:paraId="079CB78B" w14:textId="77777777" w:rsidR="006B625D" w:rsidRPr="00F5577F" w:rsidRDefault="006B625D" w:rsidP="00B83B7C">
            <w:pPr>
              <w:pStyle w:val="la2"/>
              <w:keepNext/>
              <w:jc w:val="center"/>
              <w:rPr>
                <w:rFonts w:ascii="Arial" w:eastAsiaTheme="minorHAnsi" w:hAnsi="Arial" w:cs="Arial"/>
                <w:sz w:val="20"/>
                <w:szCs w:val="22"/>
              </w:rPr>
            </w:pPr>
          </w:p>
        </w:tc>
        <w:tc>
          <w:tcPr>
            <w:tcW w:w="61" w:type="pct"/>
            <w:shd w:val="clear" w:color="auto" w:fill="auto"/>
          </w:tcPr>
          <w:p w14:paraId="223A1029" w14:textId="77777777" w:rsidR="006B625D" w:rsidRPr="00F5577F" w:rsidRDefault="006B625D" w:rsidP="00B83B7C">
            <w:pPr>
              <w:keepNext/>
              <w:jc w:val="center"/>
              <w:rPr>
                <w:rFonts w:ascii="Arial" w:hAnsi="Arial" w:cs="Arial"/>
              </w:rPr>
            </w:pPr>
          </w:p>
        </w:tc>
        <w:tc>
          <w:tcPr>
            <w:tcW w:w="302" w:type="pct"/>
            <w:shd w:val="clear" w:color="auto" w:fill="auto"/>
          </w:tcPr>
          <w:p w14:paraId="288AC55F" w14:textId="3DD2AF47" w:rsidR="006B625D" w:rsidRPr="00F5577F" w:rsidRDefault="00C552A4" w:rsidP="00B83B7C">
            <w:pPr>
              <w:keepNext/>
              <w:jc w:val="center"/>
              <w:rPr>
                <w:rFonts w:ascii="Arial" w:hAnsi="Arial" w:cs="Arial"/>
              </w:rPr>
            </w:pPr>
            <w:r w:rsidRPr="00E9137A">
              <w:rPr>
                <w:rFonts w:ascii="Arial" w:hAnsi="Arial" w:cs="Arial"/>
              </w:rPr>
              <w:t>111</w:t>
            </w:r>
          </w:p>
        </w:tc>
        <w:tc>
          <w:tcPr>
            <w:tcW w:w="36" w:type="pct"/>
            <w:shd w:val="clear" w:color="auto" w:fill="auto"/>
            <w:noWrap/>
            <w:vAlign w:val="bottom"/>
          </w:tcPr>
          <w:p w14:paraId="6EC28422" w14:textId="77777777" w:rsidR="006B625D" w:rsidRPr="005A59EC" w:rsidRDefault="006B625D" w:rsidP="00B83B7C">
            <w:pPr>
              <w:keepNext/>
              <w:jc w:val="center"/>
              <w:rPr>
                <w:rFonts w:ascii="Arial" w:hAnsi="Arial" w:cs="Arial"/>
              </w:rPr>
            </w:pPr>
          </w:p>
        </w:tc>
      </w:tr>
      <w:tr w:rsidR="006B625D" w:rsidRPr="005A59EC" w14:paraId="355BA3E1" w14:textId="77777777" w:rsidTr="00E322B7">
        <w:trPr>
          <w:jc w:val="center"/>
        </w:trPr>
        <w:tc>
          <w:tcPr>
            <w:tcW w:w="3637" w:type="pct"/>
            <w:shd w:val="clear" w:color="auto" w:fill="auto"/>
            <w:vAlign w:val="bottom"/>
          </w:tcPr>
          <w:p w14:paraId="2B16FBEE" w14:textId="17835563" w:rsidR="006B625D" w:rsidRPr="00F5577F" w:rsidRDefault="00C552A4" w:rsidP="00B83B7C">
            <w:pPr>
              <w:pStyle w:val="NormalnyWeb"/>
              <w:keepNext/>
              <w:ind w:left="240" w:hanging="240"/>
              <w:jc w:val="center"/>
              <w:rPr>
                <w:rFonts w:cs="Arial"/>
                <w:sz w:val="8"/>
              </w:rPr>
            </w:pPr>
            <w:r w:rsidRPr="00E9137A">
              <w:rPr>
                <w:rFonts w:cs="Arial"/>
                <w:sz w:val="20"/>
                <w:szCs w:val="20"/>
              </w:rPr>
              <w:t>FOREIGN</w:t>
            </w:r>
          </w:p>
        </w:tc>
        <w:tc>
          <w:tcPr>
            <w:tcW w:w="37" w:type="pct"/>
            <w:shd w:val="clear" w:color="auto" w:fill="auto"/>
            <w:vAlign w:val="bottom"/>
          </w:tcPr>
          <w:p w14:paraId="2BCB910F" w14:textId="6B314014" w:rsidR="006B625D" w:rsidRPr="00F5577F" w:rsidRDefault="006B625D" w:rsidP="00B83B7C">
            <w:pPr>
              <w:pStyle w:val="la2"/>
              <w:keepNext/>
              <w:jc w:val="center"/>
              <w:rPr>
                <w:rFonts w:ascii="Arial" w:hAnsi="Arial" w:cs="Arial"/>
              </w:rPr>
            </w:pPr>
          </w:p>
        </w:tc>
        <w:tc>
          <w:tcPr>
            <w:tcW w:w="61" w:type="pct"/>
            <w:shd w:val="clear" w:color="auto" w:fill="auto"/>
            <w:vAlign w:val="bottom"/>
          </w:tcPr>
          <w:p w14:paraId="3B88BDBF" w14:textId="77777777" w:rsidR="006B625D" w:rsidRPr="00F5577F" w:rsidRDefault="006B625D" w:rsidP="00B83B7C">
            <w:pPr>
              <w:keepNext/>
              <w:jc w:val="center"/>
              <w:rPr>
                <w:rFonts w:ascii="Arial" w:hAnsi="Arial" w:cs="Arial"/>
                <w:sz w:val="8"/>
              </w:rPr>
            </w:pPr>
          </w:p>
        </w:tc>
        <w:tc>
          <w:tcPr>
            <w:tcW w:w="355" w:type="pct"/>
            <w:shd w:val="clear" w:color="auto" w:fill="auto"/>
          </w:tcPr>
          <w:p w14:paraId="07E4254D" w14:textId="365C0123" w:rsidR="006B625D" w:rsidRPr="00F5577F" w:rsidRDefault="00C552A4" w:rsidP="00B83B7C">
            <w:pPr>
              <w:keepNext/>
              <w:jc w:val="center"/>
              <w:rPr>
                <w:rFonts w:ascii="Arial" w:hAnsi="Arial" w:cs="Arial"/>
                <w:b/>
              </w:rPr>
            </w:pPr>
            <w:r w:rsidRPr="00E9137A">
              <w:rPr>
                <w:rFonts w:ascii="Arial" w:hAnsi="Arial" w:cs="Arial"/>
                <w:b/>
              </w:rPr>
              <w:t>(393</w:t>
            </w:r>
          </w:p>
        </w:tc>
        <w:tc>
          <w:tcPr>
            <w:tcW w:w="39" w:type="pct"/>
            <w:shd w:val="clear" w:color="auto" w:fill="auto"/>
            <w:noWrap/>
          </w:tcPr>
          <w:p w14:paraId="5677B770" w14:textId="76DA8150" w:rsidR="006B625D" w:rsidRPr="00F5577F" w:rsidRDefault="00C552A4" w:rsidP="00B83B7C">
            <w:pPr>
              <w:keepNext/>
              <w:jc w:val="center"/>
              <w:rPr>
                <w:rFonts w:ascii="Arial" w:hAnsi="Arial" w:cs="Arial"/>
                <w:b/>
              </w:rPr>
            </w:pPr>
            <w:r w:rsidRPr="00E9137A">
              <w:rPr>
                <w:rFonts w:ascii="Arial" w:hAnsi="Arial" w:cs="Arial"/>
                <w:b/>
              </w:rPr>
              <w:t>)</w:t>
            </w:r>
          </w:p>
        </w:tc>
        <w:tc>
          <w:tcPr>
            <w:tcW w:w="34" w:type="pct"/>
            <w:shd w:val="clear" w:color="auto" w:fill="auto"/>
          </w:tcPr>
          <w:p w14:paraId="49C533EE" w14:textId="77777777" w:rsidR="006B625D" w:rsidRPr="00F5577F" w:rsidRDefault="006B625D" w:rsidP="00B83B7C">
            <w:pPr>
              <w:pStyle w:val="la2"/>
              <w:keepNext/>
              <w:jc w:val="center"/>
              <w:rPr>
                <w:rFonts w:ascii="Arial" w:eastAsiaTheme="minorHAnsi" w:hAnsi="Arial" w:cs="Arial"/>
                <w:b/>
                <w:sz w:val="20"/>
                <w:szCs w:val="22"/>
              </w:rPr>
            </w:pPr>
          </w:p>
        </w:tc>
        <w:tc>
          <w:tcPr>
            <w:tcW w:w="61" w:type="pct"/>
            <w:shd w:val="clear" w:color="auto" w:fill="auto"/>
          </w:tcPr>
          <w:p w14:paraId="2D660F0C" w14:textId="77777777" w:rsidR="006B625D" w:rsidRPr="00F5577F" w:rsidRDefault="006B625D" w:rsidP="00B83B7C">
            <w:pPr>
              <w:keepNext/>
              <w:jc w:val="center"/>
              <w:rPr>
                <w:rFonts w:ascii="Arial" w:hAnsi="Arial" w:cs="Arial"/>
                <w:b/>
              </w:rPr>
            </w:pPr>
          </w:p>
        </w:tc>
        <w:tc>
          <w:tcPr>
            <w:tcW w:w="302" w:type="pct"/>
            <w:shd w:val="clear" w:color="auto" w:fill="auto"/>
          </w:tcPr>
          <w:p w14:paraId="3F5C142E" w14:textId="073DF125" w:rsidR="006B625D" w:rsidRPr="00F5577F" w:rsidRDefault="00C552A4" w:rsidP="00B83B7C">
            <w:pPr>
              <w:keepNext/>
              <w:jc w:val="center"/>
              <w:rPr>
                <w:rFonts w:ascii="Arial" w:hAnsi="Arial" w:cs="Arial"/>
              </w:rPr>
            </w:pPr>
            <w:r w:rsidRPr="00E9137A">
              <w:rPr>
                <w:rFonts w:ascii="Arial" w:hAnsi="Arial" w:cs="Arial"/>
              </w:rPr>
              <w:t>(544</w:t>
            </w:r>
          </w:p>
        </w:tc>
        <w:tc>
          <w:tcPr>
            <w:tcW w:w="39" w:type="pct"/>
            <w:shd w:val="clear" w:color="auto" w:fill="auto"/>
            <w:noWrap/>
          </w:tcPr>
          <w:p w14:paraId="4A7EF3DD" w14:textId="60432027" w:rsidR="006B625D" w:rsidRPr="00F5577F" w:rsidRDefault="00C552A4" w:rsidP="00B83B7C">
            <w:pPr>
              <w:keepNext/>
              <w:jc w:val="center"/>
              <w:rPr>
                <w:rFonts w:ascii="Arial" w:hAnsi="Arial" w:cs="Arial"/>
              </w:rPr>
            </w:pPr>
            <w:r w:rsidRPr="00E9137A">
              <w:rPr>
                <w:rFonts w:ascii="Arial" w:hAnsi="Arial" w:cs="Arial"/>
              </w:rPr>
              <w:t>)</w:t>
            </w:r>
          </w:p>
        </w:tc>
        <w:tc>
          <w:tcPr>
            <w:tcW w:w="36" w:type="pct"/>
            <w:shd w:val="clear" w:color="auto" w:fill="auto"/>
          </w:tcPr>
          <w:p w14:paraId="035E463F" w14:textId="77777777" w:rsidR="006B625D" w:rsidRPr="00F5577F" w:rsidRDefault="006B625D" w:rsidP="00B83B7C">
            <w:pPr>
              <w:pStyle w:val="la2"/>
              <w:keepNext/>
              <w:jc w:val="center"/>
              <w:rPr>
                <w:rFonts w:ascii="Arial" w:eastAsiaTheme="minorHAnsi" w:hAnsi="Arial" w:cs="Arial"/>
                <w:sz w:val="20"/>
                <w:szCs w:val="22"/>
              </w:rPr>
            </w:pPr>
          </w:p>
        </w:tc>
        <w:tc>
          <w:tcPr>
            <w:tcW w:w="61" w:type="pct"/>
            <w:shd w:val="clear" w:color="auto" w:fill="auto"/>
          </w:tcPr>
          <w:p w14:paraId="52B99403" w14:textId="77777777" w:rsidR="006B625D" w:rsidRPr="00F5577F" w:rsidRDefault="006B625D" w:rsidP="00B83B7C">
            <w:pPr>
              <w:keepNext/>
              <w:jc w:val="center"/>
              <w:rPr>
                <w:rFonts w:ascii="Arial" w:hAnsi="Arial" w:cs="Arial"/>
              </w:rPr>
            </w:pPr>
          </w:p>
        </w:tc>
        <w:tc>
          <w:tcPr>
            <w:tcW w:w="302" w:type="pct"/>
            <w:shd w:val="clear" w:color="auto" w:fill="auto"/>
          </w:tcPr>
          <w:p w14:paraId="3470089D" w14:textId="3D1BCB6E" w:rsidR="006B625D" w:rsidRPr="00F5577F" w:rsidRDefault="00C552A4" w:rsidP="00B83B7C">
            <w:pPr>
              <w:keepNext/>
              <w:jc w:val="center"/>
              <w:rPr>
                <w:rFonts w:ascii="Arial" w:hAnsi="Arial" w:cs="Arial"/>
              </w:rPr>
            </w:pPr>
            <w:r w:rsidRPr="00E9137A">
              <w:rPr>
                <w:rFonts w:ascii="Arial" w:hAnsi="Arial" w:cs="Arial"/>
              </w:rPr>
              <w:t>449</w:t>
            </w:r>
          </w:p>
        </w:tc>
        <w:tc>
          <w:tcPr>
            <w:tcW w:w="36" w:type="pct"/>
            <w:shd w:val="clear" w:color="auto" w:fill="auto"/>
            <w:noWrap/>
            <w:vAlign w:val="bottom"/>
          </w:tcPr>
          <w:p w14:paraId="49073A7D" w14:textId="5B743221" w:rsidR="006B625D" w:rsidRPr="005A59EC" w:rsidRDefault="006B625D" w:rsidP="00B83B7C">
            <w:pPr>
              <w:keepNext/>
              <w:jc w:val="center"/>
              <w:rPr>
                <w:rFonts w:ascii="Arial" w:hAnsi="Arial" w:cs="Arial"/>
                <w:sz w:val="8"/>
              </w:rPr>
            </w:pPr>
          </w:p>
        </w:tc>
      </w:tr>
      <w:tr w:rsidR="00245CE1" w:rsidRPr="005A59EC" w14:paraId="0A6CE4EA" w14:textId="77777777" w:rsidTr="00512BEA">
        <w:trPr>
          <w:jc w:val="center"/>
        </w:trPr>
        <w:tc>
          <w:tcPr>
            <w:tcW w:w="3637" w:type="pct"/>
            <w:tcBorders>
              <w:bottom w:val="single" w:sz="4" w:space="0" w:color="auto"/>
            </w:tcBorders>
            <w:shd w:val="clear" w:color="auto" w:fill="auto"/>
          </w:tcPr>
          <w:p w14:paraId="302A94C1"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7" w:type="pct"/>
            <w:tcBorders>
              <w:bottom w:val="single" w:sz="4" w:space="0" w:color="auto"/>
            </w:tcBorders>
            <w:shd w:val="clear" w:color="auto" w:fill="auto"/>
            <w:vAlign w:val="bottom"/>
          </w:tcPr>
          <w:p w14:paraId="6C998634"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61" w:type="pct"/>
            <w:tcBorders>
              <w:bottom w:val="single" w:sz="4" w:space="0" w:color="auto"/>
            </w:tcBorders>
            <w:shd w:val="clear" w:color="auto" w:fill="auto"/>
            <w:vAlign w:val="bottom"/>
          </w:tcPr>
          <w:p w14:paraId="58BE6DC7"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55" w:type="pct"/>
            <w:tcBorders>
              <w:bottom w:val="single" w:sz="4" w:space="0" w:color="auto"/>
            </w:tcBorders>
            <w:shd w:val="clear" w:color="auto" w:fill="auto"/>
            <w:vAlign w:val="bottom"/>
          </w:tcPr>
          <w:p w14:paraId="1C8652EC"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9" w:type="pct"/>
            <w:shd w:val="clear" w:color="auto" w:fill="auto"/>
            <w:noWrap/>
            <w:vAlign w:val="bottom"/>
          </w:tcPr>
          <w:p w14:paraId="6827E33A"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4" w:type="pct"/>
            <w:shd w:val="clear" w:color="auto" w:fill="auto"/>
            <w:vAlign w:val="bottom"/>
          </w:tcPr>
          <w:p w14:paraId="5D450A73"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61" w:type="pct"/>
            <w:tcBorders>
              <w:bottom w:val="single" w:sz="4" w:space="0" w:color="auto"/>
            </w:tcBorders>
            <w:shd w:val="clear" w:color="auto" w:fill="auto"/>
            <w:vAlign w:val="bottom"/>
          </w:tcPr>
          <w:p w14:paraId="3CAECA93"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02" w:type="pct"/>
            <w:tcBorders>
              <w:bottom w:val="single" w:sz="4" w:space="0" w:color="auto"/>
            </w:tcBorders>
            <w:shd w:val="clear" w:color="auto" w:fill="auto"/>
            <w:vAlign w:val="bottom"/>
          </w:tcPr>
          <w:p w14:paraId="189E395B"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9" w:type="pct"/>
            <w:shd w:val="clear" w:color="auto" w:fill="auto"/>
            <w:noWrap/>
            <w:vAlign w:val="bottom"/>
          </w:tcPr>
          <w:p w14:paraId="090B0445"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6" w:type="pct"/>
            <w:shd w:val="clear" w:color="auto" w:fill="auto"/>
            <w:vAlign w:val="bottom"/>
          </w:tcPr>
          <w:p w14:paraId="06AF84FD"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61" w:type="pct"/>
            <w:tcBorders>
              <w:bottom w:val="single" w:sz="4" w:space="0" w:color="auto"/>
            </w:tcBorders>
            <w:shd w:val="clear" w:color="auto" w:fill="auto"/>
            <w:vAlign w:val="bottom"/>
          </w:tcPr>
          <w:p w14:paraId="168DA10C"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02" w:type="pct"/>
            <w:tcBorders>
              <w:bottom w:val="single" w:sz="4" w:space="0" w:color="auto"/>
            </w:tcBorders>
            <w:shd w:val="clear" w:color="auto" w:fill="auto"/>
            <w:vAlign w:val="bottom"/>
          </w:tcPr>
          <w:p w14:paraId="5268199B"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6" w:type="pct"/>
            <w:shd w:val="clear" w:color="auto" w:fill="auto"/>
            <w:noWrap/>
            <w:vAlign w:val="bottom"/>
          </w:tcPr>
          <w:p w14:paraId="7EAB3DC0"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r>
      <w:tr w:rsidR="00245CE1" w:rsidRPr="005A59EC" w14:paraId="6D30D853" w14:textId="77777777" w:rsidTr="00512BEA">
        <w:trPr>
          <w:jc w:val="center"/>
        </w:trPr>
        <w:tc>
          <w:tcPr>
            <w:tcW w:w="3637" w:type="pct"/>
            <w:tcBorders>
              <w:top w:val="single" w:sz="4" w:space="0" w:color="auto"/>
            </w:tcBorders>
            <w:shd w:val="clear" w:color="auto" w:fill="auto"/>
          </w:tcPr>
          <w:p w14:paraId="0E96A9B8"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7" w:type="pct"/>
            <w:tcBorders>
              <w:top w:val="single" w:sz="4" w:space="0" w:color="auto"/>
            </w:tcBorders>
            <w:shd w:val="clear" w:color="auto" w:fill="auto"/>
            <w:vAlign w:val="bottom"/>
          </w:tcPr>
          <w:p w14:paraId="44F9C0F9"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61" w:type="pct"/>
            <w:tcBorders>
              <w:top w:val="single" w:sz="4" w:space="0" w:color="auto"/>
            </w:tcBorders>
            <w:shd w:val="clear" w:color="auto" w:fill="auto"/>
            <w:vAlign w:val="bottom"/>
          </w:tcPr>
          <w:p w14:paraId="3C6CF516"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55" w:type="pct"/>
            <w:tcBorders>
              <w:top w:val="single" w:sz="4" w:space="0" w:color="auto"/>
            </w:tcBorders>
            <w:shd w:val="clear" w:color="auto" w:fill="auto"/>
            <w:vAlign w:val="bottom"/>
          </w:tcPr>
          <w:p w14:paraId="3B0324A9"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9" w:type="pct"/>
            <w:shd w:val="clear" w:color="auto" w:fill="auto"/>
            <w:noWrap/>
            <w:vAlign w:val="bottom"/>
          </w:tcPr>
          <w:p w14:paraId="02A22ECE"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4" w:type="pct"/>
            <w:shd w:val="clear" w:color="auto" w:fill="auto"/>
            <w:vAlign w:val="bottom"/>
          </w:tcPr>
          <w:p w14:paraId="22EA4C49"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61" w:type="pct"/>
            <w:tcBorders>
              <w:top w:val="single" w:sz="4" w:space="0" w:color="auto"/>
            </w:tcBorders>
            <w:shd w:val="clear" w:color="auto" w:fill="auto"/>
            <w:vAlign w:val="bottom"/>
          </w:tcPr>
          <w:p w14:paraId="117D4FE3"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02" w:type="pct"/>
            <w:tcBorders>
              <w:top w:val="single" w:sz="4" w:space="0" w:color="auto"/>
            </w:tcBorders>
            <w:shd w:val="clear" w:color="auto" w:fill="auto"/>
            <w:vAlign w:val="bottom"/>
          </w:tcPr>
          <w:p w14:paraId="196E3835"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9" w:type="pct"/>
            <w:shd w:val="clear" w:color="auto" w:fill="auto"/>
            <w:noWrap/>
            <w:vAlign w:val="bottom"/>
          </w:tcPr>
          <w:p w14:paraId="346F1B00"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6" w:type="pct"/>
            <w:shd w:val="clear" w:color="auto" w:fill="auto"/>
            <w:vAlign w:val="bottom"/>
          </w:tcPr>
          <w:p w14:paraId="256BAF5C"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61" w:type="pct"/>
            <w:tcBorders>
              <w:top w:val="single" w:sz="4" w:space="0" w:color="auto"/>
            </w:tcBorders>
            <w:shd w:val="clear" w:color="auto" w:fill="auto"/>
            <w:vAlign w:val="bottom"/>
          </w:tcPr>
          <w:p w14:paraId="2F332687"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02" w:type="pct"/>
            <w:tcBorders>
              <w:top w:val="single" w:sz="4" w:space="0" w:color="auto"/>
            </w:tcBorders>
            <w:shd w:val="clear" w:color="auto" w:fill="auto"/>
            <w:vAlign w:val="bottom"/>
          </w:tcPr>
          <w:p w14:paraId="5859D52B"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c>
          <w:tcPr>
            <w:tcW w:w="36" w:type="pct"/>
            <w:shd w:val="clear" w:color="auto" w:fill="auto"/>
            <w:noWrap/>
            <w:vAlign w:val="bottom"/>
          </w:tcPr>
          <w:p w14:paraId="0953C172" w14:textId="77777777" w:rsidR="00245CE1" w:rsidRPr="005A59EC" w:rsidRDefault="00245CE1" w:rsidP="00B83B7C">
            <w:pPr>
              <w:pStyle w:val="NormalnyWeb"/>
              <w:spacing w:before="0" w:beforeAutospacing="0" w:after="0" w:afterAutospacing="0" w:line="80" w:lineRule="exact"/>
              <w:ind w:left="240" w:hanging="240"/>
              <w:jc w:val="center"/>
              <w:rPr>
                <w:rFonts w:cs="Arial"/>
                <w:sz w:val="8"/>
                <w:szCs w:val="8"/>
              </w:rPr>
            </w:pPr>
          </w:p>
        </w:tc>
      </w:tr>
      <w:tr w:rsidR="00245CE1" w:rsidRPr="005A59EC" w14:paraId="752D9CB5" w14:textId="77777777" w:rsidTr="00512BEA">
        <w:trPr>
          <w:jc w:val="center"/>
        </w:trPr>
        <w:tc>
          <w:tcPr>
            <w:tcW w:w="3637" w:type="pct"/>
            <w:shd w:val="clear" w:color="auto" w:fill="auto"/>
            <w:vAlign w:val="bottom"/>
          </w:tcPr>
          <w:p w14:paraId="05E7E4E9" w14:textId="43B5930F" w:rsidR="00245CE1" w:rsidRPr="000C4B3E" w:rsidRDefault="00C552A4" w:rsidP="00B83B7C">
            <w:pPr>
              <w:pStyle w:val="NormalnyWeb"/>
              <w:keepNext/>
              <w:ind w:left="480" w:hanging="240"/>
              <w:jc w:val="center"/>
              <w:rPr>
                <w:rFonts w:cs="Arial"/>
                <w:sz w:val="8"/>
              </w:rPr>
            </w:pPr>
            <w:r w:rsidRPr="00E9137A">
              <w:rPr>
                <w:rFonts w:cs="Arial"/>
                <w:sz w:val="20"/>
                <w:szCs w:val="20"/>
              </w:rPr>
              <w:lastRenderedPageBreak/>
              <w:t>DEFERRED TAXES</w:t>
            </w:r>
          </w:p>
        </w:tc>
        <w:tc>
          <w:tcPr>
            <w:tcW w:w="37" w:type="pct"/>
            <w:shd w:val="clear" w:color="auto" w:fill="auto"/>
            <w:vAlign w:val="bottom"/>
          </w:tcPr>
          <w:p w14:paraId="2C4582C2" w14:textId="13B4075D" w:rsidR="00245CE1" w:rsidRPr="000C4B3E" w:rsidRDefault="00245CE1" w:rsidP="00B83B7C">
            <w:pPr>
              <w:pStyle w:val="la2"/>
              <w:keepNext/>
              <w:jc w:val="center"/>
              <w:rPr>
                <w:rFonts w:ascii="Arial" w:hAnsi="Arial" w:cs="Arial"/>
              </w:rPr>
            </w:pPr>
          </w:p>
        </w:tc>
        <w:tc>
          <w:tcPr>
            <w:tcW w:w="61" w:type="pct"/>
            <w:shd w:val="clear" w:color="auto" w:fill="auto"/>
            <w:vAlign w:val="bottom"/>
          </w:tcPr>
          <w:p w14:paraId="01B6043A" w14:textId="11C8E3E7" w:rsidR="00245CE1" w:rsidRPr="000C4B3E" w:rsidRDefault="00C552A4" w:rsidP="00B83B7C">
            <w:pPr>
              <w:keepNext/>
              <w:jc w:val="center"/>
              <w:rPr>
                <w:rFonts w:ascii="Arial" w:hAnsi="Arial" w:cs="Arial"/>
                <w:sz w:val="8"/>
              </w:rPr>
            </w:pPr>
            <w:r w:rsidRPr="005A59EC">
              <w:rPr>
                <w:rFonts w:ascii="Arial" w:hAnsi="Arial" w:cs="Arial"/>
                <w:b/>
                <w:bCs/>
              </w:rPr>
              <w:t>$</w:t>
            </w:r>
          </w:p>
        </w:tc>
        <w:tc>
          <w:tcPr>
            <w:tcW w:w="355" w:type="pct"/>
            <w:shd w:val="clear" w:color="auto" w:fill="auto"/>
            <w:vAlign w:val="bottom"/>
          </w:tcPr>
          <w:p w14:paraId="3ECCDDF1" w14:textId="2CC17A25" w:rsidR="00245CE1" w:rsidRPr="000C4B3E" w:rsidRDefault="00C552A4" w:rsidP="00B83B7C">
            <w:pPr>
              <w:keepNext/>
              <w:jc w:val="center"/>
              <w:rPr>
                <w:rFonts w:ascii="Arial" w:hAnsi="Arial" w:cs="Arial"/>
              </w:rPr>
            </w:pPr>
            <w:r w:rsidRPr="00E9137A">
              <w:rPr>
                <w:rFonts w:ascii="Arial" w:hAnsi="Arial" w:cs="Arial"/>
                <w:b/>
              </w:rPr>
              <w:t>(5,143</w:t>
            </w:r>
          </w:p>
        </w:tc>
        <w:tc>
          <w:tcPr>
            <w:tcW w:w="39" w:type="pct"/>
            <w:shd w:val="clear" w:color="auto" w:fill="auto"/>
            <w:noWrap/>
            <w:vAlign w:val="bottom"/>
          </w:tcPr>
          <w:p w14:paraId="546B3B39" w14:textId="2C68DAB6" w:rsidR="00245CE1" w:rsidRPr="000C4B3E" w:rsidRDefault="00C552A4" w:rsidP="00B83B7C">
            <w:pPr>
              <w:keepNext/>
              <w:jc w:val="center"/>
              <w:rPr>
                <w:rFonts w:ascii="Arial" w:hAnsi="Arial" w:cs="Arial"/>
                <w:sz w:val="8"/>
              </w:rPr>
            </w:pPr>
            <w:r w:rsidRPr="00E9137A">
              <w:rPr>
                <w:rFonts w:ascii="Arial" w:hAnsi="Arial" w:cs="Arial"/>
                <w:b/>
              </w:rPr>
              <w:t>)</w:t>
            </w:r>
          </w:p>
        </w:tc>
        <w:tc>
          <w:tcPr>
            <w:tcW w:w="34" w:type="pct"/>
            <w:shd w:val="clear" w:color="auto" w:fill="auto"/>
            <w:vAlign w:val="bottom"/>
          </w:tcPr>
          <w:p w14:paraId="30CBCDED" w14:textId="77777777" w:rsidR="00245CE1" w:rsidRPr="000C4B3E" w:rsidRDefault="00245CE1" w:rsidP="00B83B7C">
            <w:pPr>
              <w:pStyle w:val="la2"/>
              <w:keepNext/>
              <w:jc w:val="center"/>
              <w:rPr>
                <w:rFonts w:ascii="Arial" w:hAnsi="Arial" w:cs="Arial"/>
              </w:rPr>
            </w:pPr>
          </w:p>
        </w:tc>
        <w:tc>
          <w:tcPr>
            <w:tcW w:w="61" w:type="pct"/>
            <w:shd w:val="clear" w:color="auto" w:fill="auto"/>
            <w:vAlign w:val="bottom"/>
          </w:tcPr>
          <w:p w14:paraId="15A7DD3C" w14:textId="561AA9EC" w:rsidR="00245CE1" w:rsidRPr="000C4B3E" w:rsidRDefault="00C552A4" w:rsidP="00B83B7C">
            <w:pPr>
              <w:keepNext/>
              <w:jc w:val="center"/>
              <w:rPr>
                <w:rFonts w:ascii="Arial" w:hAnsi="Arial" w:cs="Arial"/>
                <w:sz w:val="8"/>
              </w:rPr>
            </w:pPr>
            <w:r w:rsidRPr="005A59EC">
              <w:rPr>
                <w:rFonts w:ascii="Arial" w:hAnsi="Arial" w:cs="Arial"/>
              </w:rPr>
              <w:t>$</w:t>
            </w:r>
          </w:p>
        </w:tc>
        <w:tc>
          <w:tcPr>
            <w:tcW w:w="302" w:type="pct"/>
            <w:shd w:val="clear" w:color="auto" w:fill="auto"/>
            <w:vAlign w:val="bottom"/>
          </w:tcPr>
          <w:p w14:paraId="63DEFBFE" w14:textId="06BDAB79" w:rsidR="00245CE1" w:rsidRPr="000C4B3E" w:rsidRDefault="00C552A4" w:rsidP="00B83B7C">
            <w:pPr>
              <w:keepNext/>
              <w:jc w:val="center"/>
              <w:rPr>
                <w:rFonts w:ascii="Arial" w:hAnsi="Arial" w:cs="Arial"/>
              </w:rPr>
            </w:pPr>
            <w:r w:rsidRPr="00E9137A">
              <w:rPr>
                <w:rFonts w:ascii="Arial" w:hAnsi="Arial" w:cs="Arial"/>
              </w:rPr>
              <w:t>(829</w:t>
            </w:r>
          </w:p>
        </w:tc>
        <w:tc>
          <w:tcPr>
            <w:tcW w:w="39" w:type="pct"/>
            <w:shd w:val="clear" w:color="auto" w:fill="auto"/>
            <w:noWrap/>
            <w:vAlign w:val="bottom"/>
          </w:tcPr>
          <w:p w14:paraId="7C763E20" w14:textId="6E7B2A9E" w:rsidR="00245CE1" w:rsidRPr="0090770B" w:rsidRDefault="00C552A4" w:rsidP="00B83B7C">
            <w:pPr>
              <w:keepNext/>
              <w:jc w:val="center"/>
              <w:rPr>
                <w:rFonts w:ascii="Arial" w:hAnsi="Arial" w:cs="Arial"/>
                <w:sz w:val="8"/>
              </w:rPr>
            </w:pPr>
            <w:r w:rsidRPr="0090770B">
              <w:rPr>
                <w:rFonts w:ascii="Arial" w:hAnsi="Arial" w:cs="Arial"/>
              </w:rPr>
              <w:t>)</w:t>
            </w:r>
          </w:p>
        </w:tc>
        <w:tc>
          <w:tcPr>
            <w:tcW w:w="36" w:type="pct"/>
            <w:shd w:val="clear" w:color="auto" w:fill="auto"/>
            <w:vAlign w:val="bottom"/>
          </w:tcPr>
          <w:p w14:paraId="5F3A3F52" w14:textId="77777777" w:rsidR="00245CE1" w:rsidRPr="000C4B3E" w:rsidRDefault="00245CE1" w:rsidP="00B83B7C">
            <w:pPr>
              <w:pStyle w:val="la2"/>
              <w:keepNext/>
              <w:jc w:val="center"/>
              <w:rPr>
                <w:rFonts w:ascii="Arial" w:hAnsi="Arial" w:cs="Arial"/>
              </w:rPr>
            </w:pPr>
          </w:p>
        </w:tc>
        <w:tc>
          <w:tcPr>
            <w:tcW w:w="61" w:type="pct"/>
            <w:shd w:val="clear" w:color="auto" w:fill="auto"/>
            <w:vAlign w:val="bottom"/>
          </w:tcPr>
          <w:p w14:paraId="589C03A1" w14:textId="68BB9CA4" w:rsidR="00245CE1" w:rsidRPr="000C4B3E" w:rsidRDefault="00C552A4" w:rsidP="00B83B7C">
            <w:pPr>
              <w:keepNext/>
              <w:jc w:val="center"/>
              <w:rPr>
                <w:rFonts w:ascii="Arial" w:hAnsi="Arial" w:cs="Arial"/>
                <w:sz w:val="8"/>
              </w:rPr>
            </w:pPr>
            <w:r w:rsidRPr="005A59EC">
              <w:rPr>
                <w:rFonts w:ascii="Arial" w:hAnsi="Arial" w:cs="Arial"/>
              </w:rPr>
              <w:t>$</w:t>
            </w:r>
          </w:p>
        </w:tc>
        <w:tc>
          <w:tcPr>
            <w:tcW w:w="302" w:type="pct"/>
            <w:shd w:val="clear" w:color="auto" w:fill="auto"/>
            <w:vAlign w:val="bottom"/>
          </w:tcPr>
          <w:p w14:paraId="74442555" w14:textId="1C351975" w:rsidR="00245CE1" w:rsidRPr="000C4B3E" w:rsidRDefault="00C552A4" w:rsidP="00B83B7C">
            <w:pPr>
              <w:keepNext/>
              <w:jc w:val="center"/>
              <w:rPr>
                <w:rFonts w:ascii="Arial" w:hAnsi="Arial" w:cs="Arial"/>
              </w:rPr>
            </w:pPr>
            <w:r w:rsidRPr="00E9137A">
              <w:rPr>
                <w:rFonts w:ascii="Arial" w:hAnsi="Arial" w:cs="Arial"/>
              </w:rPr>
              <w:t>2,479</w:t>
            </w:r>
          </w:p>
        </w:tc>
        <w:tc>
          <w:tcPr>
            <w:tcW w:w="36" w:type="pct"/>
            <w:shd w:val="clear" w:color="auto" w:fill="auto"/>
            <w:noWrap/>
            <w:vAlign w:val="bottom"/>
          </w:tcPr>
          <w:p w14:paraId="755912A8" w14:textId="7C8B396C" w:rsidR="00245CE1" w:rsidRPr="005A59EC" w:rsidRDefault="00245CE1" w:rsidP="00B83B7C">
            <w:pPr>
              <w:keepNext/>
              <w:jc w:val="center"/>
              <w:rPr>
                <w:rFonts w:ascii="Arial" w:hAnsi="Arial" w:cs="Arial"/>
                <w:sz w:val="8"/>
              </w:rPr>
            </w:pPr>
          </w:p>
        </w:tc>
      </w:tr>
      <w:tr w:rsidR="00245CE1" w:rsidRPr="005A59EC" w14:paraId="7F130755" w14:textId="77777777" w:rsidTr="00512BEA">
        <w:trPr>
          <w:jc w:val="center"/>
        </w:trPr>
        <w:tc>
          <w:tcPr>
            <w:tcW w:w="3637" w:type="pct"/>
            <w:shd w:val="clear" w:color="auto" w:fill="auto"/>
            <w:vAlign w:val="bottom"/>
          </w:tcPr>
          <w:p w14:paraId="71E1B853" w14:textId="77777777" w:rsidR="00245CE1" w:rsidRPr="005A59EC" w:rsidRDefault="00245CE1" w:rsidP="00B83B7C">
            <w:pPr>
              <w:pStyle w:val="NormalnyWeb"/>
              <w:keepNext/>
              <w:spacing w:line="80" w:lineRule="exact"/>
              <w:ind w:left="480" w:hanging="240"/>
              <w:jc w:val="center"/>
              <w:rPr>
                <w:rFonts w:cs="Arial"/>
                <w:sz w:val="8"/>
              </w:rPr>
            </w:pPr>
          </w:p>
        </w:tc>
        <w:tc>
          <w:tcPr>
            <w:tcW w:w="37" w:type="pct"/>
            <w:shd w:val="clear" w:color="auto" w:fill="auto"/>
            <w:vAlign w:val="bottom"/>
          </w:tcPr>
          <w:p w14:paraId="7B6929A1" w14:textId="77777777" w:rsidR="00245CE1" w:rsidRPr="005A59EC" w:rsidRDefault="00245CE1" w:rsidP="00B83B7C">
            <w:pPr>
              <w:pStyle w:val="la2"/>
              <w:keepNext/>
              <w:spacing w:line="80" w:lineRule="exact"/>
              <w:jc w:val="center"/>
              <w:rPr>
                <w:rFonts w:ascii="Arial" w:hAnsi="Arial" w:cs="Arial"/>
                <w:sz w:val="15"/>
                <w:szCs w:val="15"/>
              </w:rPr>
            </w:pPr>
          </w:p>
        </w:tc>
        <w:tc>
          <w:tcPr>
            <w:tcW w:w="61" w:type="pct"/>
            <w:shd w:val="clear" w:color="auto" w:fill="auto"/>
            <w:vAlign w:val="bottom"/>
          </w:tcPr>
          <w:p w14:paraId="0C6F11D5" w14:textId="77777777" w:rsidR="00245CE1" w:rsidRPr="005A59EC" w:rsidRDefault="00245CE1" w:rsidP="00B83B7C">
            <w:pPr>
              <w:keepNext/>
              <w:spacing w:line="80" w:lineRule="exact"/>
              <w:jc w:val="center"/>
              <w:rPr>
                <w:rFonts w:ascii="Arial" w:hAnsi="Arial" w:cs="Arial"/>
                <w:b/>
                <w:bCs/>
              </w:rPr>
            </w:pPr>
          </w:p>
        </w:tc>
        <w:tc>
          <w:tcPr>
            <w:tcW w:w="355" w:type="pct"/>
            <w:shd w:val="clear" w:color="auto" w:fill="auto"/>
            <w:vAlign w:val="bottom"/>
          </w:tcPr>
          <w:p w14:paraId="1C0BD419" w14:textId="77777777" w:rsidR="00245CE1" w:rsidRPr="005A59EC" w:rsidRDefault="00245CE1" w:rsidP="00B83B7C">
            <w:pPr>
              <w:keepNext/>
              <w:spacing w:line="80" w:lineRule="exact"/>
              <w:jc w:val="center"/>
              <w:rPr>
                <w:rFonts w:ascii="Arial" w:hAnsi="Arial" w:cs="Arial"/>
                <w:b/>
                <w:bCs/>
              </w:rPr>
            </w:pPr>
          </w:p>
        </w:tc>
        <w:tc>
          <w:tcPr>
            <w:tcW w:w="39" w:type="pct"/>
            <w:shd w:val="clear" w:color="auto" w:fill="auto"/>
            <w:noWrap/>
            <w:vAlign w:val="bottom"/>
          </w:tcPr>
          <w:p w14:paraId="0CD49402" w14:textId="77777777" w:rsidR="00245CE1" w:rsidRPr="005A59EC" w:rsidRDefault="00245CE1" w:rsidP="00B83B7C">
            <w:pPr>
              <w:keepNext/>
              <w:spacing w:line="80" w:lineRule="exact"/>
              <w:jc w:val="center"/>
              <w:rPr>
                <w:rFonts w:ascii="Arial" w:hAnsi="Arial" w:cs="Arial"/>
                <w:b/>
                <w:bCs/>
              </w:rPr>
            </w:pPr>
          </w:p>
        </w:tc>
        <w:tc>
          <w:tcPr>
            <w:tcW w:w="34" w:type="pct"/>
            <w:shd w:val="clear" w:color="auto" w:fill="auto"/>
            <w:vAlign w:val="bottom"/>
          </w:tcPr>
          <w:p w14:paraId="523ECACC" w14:textId="77777777" w:rsidR="00245CE1" w:rsidRPr="005A59EC" w:rsidRDefault="00245CE1" w:rsidP="00B83B7C">
            <w:pPr>
              <w:pStyle w:val="la2"/>
              <w:keepNext/>
              <w:spacing w:line="80" w:lineRule="exact"/>
              <w:jc w:val="center"/>
              <w:rPr>
                <w:rFonts w:ascii="Arial" w:hAnsi="Arial" w:cs="Arial"/>
                <w:sz w:val="15"/>
                <w:szCs w:val="15"/>
              </w:rPr>
            </w:pPr>
          </w:p>
        </w:tc>
        <w:tc>
          <w:tcPr>
            <w:tcW w:w="61" w:type="pct"/>
            <w:shd w:val="clear" w:color="auto" w:fill="auto"/>
            <w:vAlign w:val="bottom"/>
          </w:tcPr>
          <w:p w14:paraId="4DF6C52E" w14:textId="77777777" w:rsidR="00245CE1" w:rsidRPr="005A59EC" w:rsidRDefault="00245CE1" w:rsidP="00B83B7C">
            <w:pPr>
              <w:keepNext/>
              <w:spacing w:line="80" w:lineRule="exact"/>
              <w:jc w:val="center"/>
              <w:rPr>
                <w:rFonts w:ascii="Arial" w:hAnsi="Arial" w:cs="Arial"/>
              </w:rPr>
            </w:pPr>
          </w:p>
        </w:tc>
        <w:tc>
          <w:tcPr>
            <w:tcW w:w="302" w:type="pct"/>
            <w:shd w:val="clear" w:color="auto" w:fill="auto"/>
            <w:vAlign w:val="bottom"/>
          </w:tcPr>
          <w:p w14:paraId="0EF76415" w14:textId="77777777" w:rsidR="00245CE1" w:rsidRPr="005A59EC" w:rsidRDefault="00245CE1" w:rsidP="00B83B7C">
            <w:pPr>
              <w:keepNext/>
              <w:spacing w:line="80" w:lineRule="exact"/>
              <w:jc w:val="center"/>
              <w:rPr>
                <w:rFonts w:ascii="Arial" w:hAnsi="Arial" w:cs="Arial"/>
                <w:bCs/>
              </w:rPr>
            </w:pPr>
          </w:p>
        </w:tc>
        <w:tc>
          <w:tcPr>
            <w:tcW w:w="39" w:type="pct"/>
            <w:shd w:val="clear" w:color="auto" w:fill="auto"/>
            <w:noWrap/>
            <w:vAlign w:val="bottom"/>
          </w:tcPr>
          <w:p w14:paraId="43C74276" w14:textId="77777777" w:rsidR="00245CE1" w:rsidRPr="005A59EC" w:rsidRDefault="00245CE1" w:rsidP="00B83B7C">
            <w:pPr>
              <w:keepNext/>
              <w:spacing w:line="80" w:lineRule="exact"/>
              <w:jc w:val="center"/>
              <w:rPr>
                <w:rFonts w:ascii="Arial" w:hAnsi="Arial" w:cs="Arial"/>
                <w:bCs/>
              </w:rPr>
            </w:pPr>
          </w:p>
        </w:tc>
        <w:tc>
          <w:tcPr>
            <w:tcW w:w="36" w:type="pct"/>
            <w:shd w:val="clear" w:color="auto" w:fill="auto"/>
            <w:vAlign w:val="bottom"/>
          </w:tcPr>
          <w:p w14:paraId="4E4D719F" w14:textId="77777777" w:rsidR="00245CE1" w:rsidRPr="005A59EC" w:rsidRDefault="00245CE1" w:rsidP="00B83B7C">
            <w:pPr>
              <w:pStyle w:val="la2"/>
              <w:keepNext/>
              <w:spacing w:line="80" w:lineRule="exact"/>
              <w:jc w:val="center"/>
              <w:rPr>
                <w:rFonts w:ascii="Arial" w:hAnsi="Arial" w:cs="Arial"/>
                <w:sz w:val="15"/>
                <w:szCs w:val="15"/>
              </w:rPr>
            </w:pPr>
          </w:p>
        </w:tc>
        <w:tc>
          <w:tcPr>
            <w:tcW w:w="61" w:type="pct"/>
            <w:shd w:val="clear" w:color="auto" w:fill="auto"/>
            <w:vAlign w:val="bottom"/>
          </w:tcPr>
          <w:p w14:paraId="0C0CC8EA" w14:textId="77777777" w:rsidR="00245CE1" w:rsidRPr="005A59EC" w:rsidRDefault="00245CE1" w:rsidP="00B83B7C">
            <w:pPr>
              <w:keepNext/>
              <w:spacing w:line="80" w:lineRule="exact"/>
              <w:jc w:val="center"/>
              <w:rPr>
                <w:rFonts w:ascii="Arial" w:hAnsi="Arial" w:cs="Arial"/>
              </w:rPr>
            </w:pPr>
          </w:p>
        </w:tc>
        <w:tc>
          <w:tcPr>
            <w:tcW w:w="302" w:type="pct"/>
            <w:shd w:val="clear" w:color="auto" w:fill="auto"/>
            <w:vAlign w:val="bottom"/>
          </w:tcPr>
          <w:p w14:paraId="61847EEA" w14:textId="77777777" w:rsidR="00245CE1" w:rsidRPr="005A59EC" w:rsidRDefault="00245CE1" w:rsidP="00B83B7C">
            <w:pPr>
              <w:keepNext/>
              <w:spacing w:line="80" w:lineRule="exact"/>
              <w:jc w:val="center"/>
              <w:rPr>
                <w:rFonts w:ascii="Arial" w:hAnsi="Arial" w:cs="Arial"/>
                <w:bCs/>
              </w:rPr>
            </w:pPr>
          </w:p>
        </w:tc>
        <w:tc>
          <w:tcPr>
            <w:tcW w:w="36" w:type="pct"/>
            <w:shd w:val="clear" w:color="auto" w:fill="auto"/>
            <w:noWrap/>
            <w:vAlign w:val="bottom"/>
          </w:tcPr>
          <w:p w14:paraId="3305C2E8" w14:textId="77777777" w:rsidR="00245CE1" w:rsidRPr="005A59EC" w:rsidRDefault="00245CE1" w:rsidP="00B83B7C">
            <w:pPr>
              <w:keepNext/>
              <w:spacing w:line="80" w:lineRule="exact"/>
              <w:jc w:val="center"/>
              <w:rPr>
                <w:rFonts w:ascii="Arial" w:hAnsi="Arial" w:cs="Arial"/>
              </w:rPr>
            </w:pPr>
          </w:p>
        </w:tc>
      </w:tr>
      <w:tr w:rsidR="00E02617" w:rsidRPr="005A59EC" w14:paraId="67B25D52" w14:textId="77777777" w:rsidTr="00E322B7">
        <w:trPr>
          <w:jc w:val="center"/>
        </w:trPr>
        <w:tc>
          <w:tcPr>
            <w:tcW w:w="3637" w:type="pct"/>
            <w:tcBorders>
              <w:bottom w:val="single" w:sz="4" w:space="0" w:color="auto"/>
            </w:tcBorders>
            <w:shd w:val="clear" w:color="auto" w:fill="auto"/>
            <w:vAlign w:val="bottom"/>
          </w:tcPr>
          <w:p w14:paraId="25D60676" w14:textId="77777777" w:rsidR="00E02617" w:rsidRPr="005A59EC" w:rsidRDefault="00E02617" w:rsidP="00B83B7C">
            <w:pPr>
              <w:pStyle w:val="NormalnyWeb"/>
              <w:keepNext/>
              <w:spacing w:line="80" w:lineRule="exact"/>
              <w:ind w:left="480" w:hanging="240"/>
              <w:jc w:val="center"/>
              <w:rPr>
                <w:rFonts w:cs="Arial"/>
                <w:sz w:val="8"/>
              </w:rPr>
            </w:pPr>
          </w:p>
        </w:tc>
        <w:tc>
          <w:tcPr>
            <w:tcW w:w="37" w:type="pct"/>
            <w:tcBorders>
              <w:bottom w:val="single" w:sz="4" w:space="0" w:color="auto"/>
            </w:tcBorders>
            <w:shd w:val="clear" w:color="auto" w:fill="auto"/>
            <w:vAlign w:val="bottom"/>
          </w:tcPr>
          <w:p w14:paraId="1EC2B0B7" w14:textId="77777777" w:rsidR="00E02617" w:rsidRPr="005A59EC" w:rsidRDefault="00E02617" w:rsidP="00B83B7C">
            <w:pPr>
              <w:pStyle w:val="la2"/>
              <w:keepNext/>
              <w:spacing w:line="80" w:lineRule="exact"/>
              <w:jc w:val="center"/>
              <w:rPr>
                <w:rFonts w:ascii="Arial" w:hAnsi="Arial" w:cs="Arial"/>
                <w:sz w:val="15"/>
                <w:szCs w:val="15"/>
              </w:rPr>
            </w:pPr>
          </w:p>
        </w:tc>
        <w:tc>
          <w:tcPr>
            <w:tcW w:w="61" w:type="pct"/>
            <w:tcBorders>
              <w:bottom w:val="single" w:sz="4" w:space="0" w:color="auto"/>
            </w:tcBorders>
            <w:shd w:val="clear" w:color="auto" w:fill="auto"/>
            <w:vAlign w:val="bottom"/>
          </w:tcPr>
          <w:p w14:paraId="2E0219C6" w14:textId="77777777" w:rsidR="00E02617" w:rsidRPr="005A59EC" w:rsidRDefault="00E02617" w:rsidP="00B83B7C">
            <w:pPr>
              <w:keepNext/>
              <w:spacing w:line="80" w:lineRule="exact"/>
              <w:jc w:val="center"/>
              <w:rPr>
                <w:rFonts w:ascii="Arial" w:hAnsi="Arial" w:cs="Arial"/>
                <w:b/>
                <w:bCs/>
              </w:rPr>
            </w:pPr>
          </w:p>
        </w:tc>
        <w:tc>
          <w:tcPr>
            <w:tcW w:w="355" w:type="pct"/>
            <w:tcBorders>
              <w:bottom w:val="single" w:sz="4" w:space="0" w:color="auto"/>
            </w:tcBorders>
            <w:shd w:val="clear" w:color="auto" w:fill="auto"/>
            <w:vAlign w:val="bottom"/>
          </w:tcPr>
          <w:p w14:paraId="21A38ABC" w14:textId="77777777" w:rsidR="00E02617" w:rsidRPr="005A59EC" w:rsidRDefault="00E02617" w:rsidP="00B83B7C">
            <w:pPr>
              <w:keepNext/>
              <w:spacing w:line="80" w:lineRule="exact"/>
              <w:jc w:val="center"/>
              <w:rPr>
                <w:rFonts w:ascii="Arial" w:hAnsi="Arial" w:cs="Arial"/>
                <w:b/>
                <w:bCs/>
              </w:rPr>
            </w:pPr>
          </w:p>
        </w:tc>
        <w:tc>
          <w:tcPr>
            <w:tcW w:w="39" w:type="pct"/>
            <w:shd w:val="clear" w:color="auto" w:fill="auto"/>
            <w:noWrap/>
            <w:vAlign w:val="bottom"/>
          </w:tcPr>
          <w:p w14:paraId="1A0E24EB" w14:textId="77777777" w:rsidR="00E02617" w:rsidRPr="005A59EC" w:rsidRDefault="00E02617" w:rsidP="00B83B7C">
            <w:pPr>
              <w:keepNext/>
              <w:spacing w:line="80" w:lineRule="exact"/>
              <w:jc w:val="center"/>
              <w:rPr>
                <w:rFonts w:ascii="Arial" w:hAnsi="Arial" w:cs="Arial"/>
                <w:b/>
                <w:bCs/>
              </w:rPr>
            </w:pPr>
          </w:p>
        </w:tc>
        <w:tc>
          <w:tcPr>
            <w:tcW w:w="34" w:type="pct"/>
            <w:shd w:val="clear" w:color="auto" w:fill="auto"/>
            <w:vAlign w:val="bottom"/>
          </w:tcPr>
          <w:p w14:paraId="2BAAFDF3" w14:textId="77777777" w:rsidR="00E02617" w:rsidRPr="005A59EC" w:rsidRDefault="00E02617" w:rsidP="00B83B7C">
            <w:pPr>
              <w:pStyle w:val="la2"/>
              <w:keepNext/>
              <w:spacing w:line="80" w:lineRule="exact"/>
              <w:jc w:val="center"/>
              <w:rPr>
                <w:rFonts w:ascii="Arial" w:hAnsi="Arial" w:cs="Arial"/>
                <w:sz w:val="15"/>
                <w:szCs w:val="15"/>
              </w:rPr>
            </w:pPr>
          </w:p>
        </w:tc>
        <w:tc>
          <w:tcPr>
            <w:tcW w:w="61" w:type="pct"/>
            <w:tcBorders>
              <w:bottom w:val="single" w:sz="4" w:space="0" w:color="auto"/>
            </w:tcBorders>
            <w:shd w:val="clear" w:color="auto" w:fill="auto"/>
            <w:vAlign w:val="bottom"/>
          </w:tcPr>
          <w:p w14:paraId="59DD1E0E" w14:textId="77777777" w:rsidR="00E02617" w:rsidRPr="005A59EC" w:rsidRDefault="00E02617" w:rsidP="00B83B7C">
            <w:pPr>
              <w:keepNext/>
              <w:spacing w:line="80" w:lineRule="exact"/>
              <w:jc w:val="center"/>
              <w:rPr>
                <w:rFonts w:ascii="Arial" w:hAnsi="Arial" w:cs="Arial"/>
              </w:rPr>
            </w:pPr>
          </w:p>
        </w:tc>
        <w:tc>
          <w:tcPr>
            <w:tcW w:w="302" w:type="pct"/>
            <w:tcBorders>
              <w:bottom w:val="single" w:sz="4" w:space="0" w:color="auto"/>
            </w:tcBorders>
            <w:shd w:val="clear" w:color="auto" w:fill="auto"/>
            <w:vAlign w:val="bottom"/>
          </w:tcPr>
          <w:p w14:paraId="12D6E391" w14:textId="77777777" w:rsidR="00E02617" w:rsidRPr="005A59EC" w:rsidRDefault="00E02617" w:rsidP="00B83B7C">
            <w:pPr>
              <w:keepNext/>
              <w:spacing w:line="80" w:lineRule="exact"/>
              <w:jc w:val="center"/>
              <w:rPr>
                <w:rFonts w:ascii="Arial" w:hAnsi="Arial" w:cs="Arial"/>
                <w:bCs/>
              </w:rPr>
            </w:pPr>
          </w:p>
        </w:tc>
        <w:tc>
          <w:tcPr>
            <w:tcW w:w="39" w:type="pct"/>
            <w:shd w:val="clear" w:color="auto" w:fill="auto"/>
            <w:noWrap/>
            <w:vAlign w:val="bottom"/>
          </w:tcPr>
          <w:p w14:paraId="58E4FB67" w14:textId="77777777" w:rsidR="00E02617" w:rsidRPr="005A59EC" w:rsidRDefault="00E02617" w:rsidP="00B83B7C">
            <w:pPr>
              <w:keepNext/>
              <w:spacing w:line="80" w:lineRule="exact"/>
              <w:jc w:val="center"/>
              <w:rPr>
                <w:rFonts w:ascii="Arial" w:hAnsi="Arial" w:cs="Arial"/>
                <w:bCs/>
              </w:rPr>
            </w:pPr>
          </w:p>
        </w:tc>
        <w:tc>
          <w:tcPr>
            <w:tcW w:w="36" w:type="pct"/>
            <w:shd w:val="clear" w:color="auto" w:fill="auto"/>
            <w:vAlign w:val="bottom"/>
          </w:tcPr>
          <w:p w14:paraId="638D946E" w14:textId="77777777" w:rsidR="00E02617" w:rsidRPr="005A59EC" w:rsidRDefault="00E02617" w:rsidP="00B83B7C">
            <w:pPr>
              <w:pStyle w:val="la2"/>
              <w:keepNext/>
              <w:spacing w:line="80" w:lineRule="exact"/>
              <w:jc w:val="center"/>
              <w:rPr>
                <w:rFonts w:ascii="Arial" w:hAnsi="Arial" w:cs="Arial"/>
                <w:sz w:val="15"/>
                <w:szCs w:val="15"/>
              </w:rPr>
            </w:pPr>
          </w:p>
        </w:tc>
        <w:tc>
          <w:tcPr>
            <w:tcW w:w="61" w:type="pct"/>
            <w:tcBorders>
              <w:bottom w:val="single" w:sz="4" w:space="0" w:color="auto"/>
            </w:tcBorders>
            <w:shd w:val="clear" w:color="auto" w:fill="auto"/>
            <w:vAlign w:val="bottom"/>
          </w:tcPr>
          <w:p w14:paraId="49841D06" w14:textId="77777777" w:rsidR="00E02617" w:rsidRPr="005A59EC" w:rsidRDefault="00E02617" w:rsidP="00B83B7C">
            <w:pPr>
              <w:keepNext/>
              <w:spacing w:line="80" w:lineRule="exact"/>
              <w:jc w:val="center"/>
              <w:rPr>
                <w:rFonts w:ascii="Arial" w:hAnsi="Arial" w:cs="Arial"/>
              </w:rPr>
            </w:pPr>
          </w:p>
        </w:tc>
        <w:tc>
          <w:tcPr>
            <w:tcW w:w="302" w:type="pct"/>
            <w:tcBorders>
              <w:bottom w:val="single" w:sz="4" w:space="0" w:color="auto"/>
            </w:tcBorders>
            <w:shd w:val="clear" w:color="auto" w:fill="auto"/>
            <w:vAlign w:val="bottom"/>
          </w:tcPr>
          <w:p w14:paraId="6C5A3995" w14:textId="77777777" w:rsidR="00E02617" w:rsidRPr="005A59EC" w:rsidRDefault="00E02617" w:rsidP="00B83B7C">
            <w:pPr>
              <w:keepNext/>
              <w:spacing w:line="80" w:lineRule="exact"/>
              <w:jc w:val="center"/>
              <w:rPr>
                <w:rFonts w:ascii="Arial" w:hAnsi="Arial" w:cs="Arial"/>
                <w:bCs/>
              </w:rPr>
            </w:pPr>
          </w:p>
        </w:tc>
        <w:tc>
          <w:tcPr>
            <w:tcW w:w="36" w:type="pct"/>
            <w:shd w:val="clear" w:color="auto" w:fill="auto"/>
            <w:noWrap/>
            <w:vAlign w:val="bottom"/>
          </w:tcPr>
          <w:p w14:paraId="5C5FF121" w14:textId="77777777" w:rsidR="00E02617" w:rsidRPr="005A59EC" w:rsidRDefault="00E02617" w:rsidP="00B83B7C">
            <w:pPr>
              <w:keepNext/>
              <w:spacing w:line="80" w:lineRule="exact"/>
              <w:jc w:val="center"/>
              <w:rPr>
                <w:rFonts w:ascii="Arial" w:hAnsi="Arial" w:cs="Arial"/>
              </w:rPr>
            </w:pPr>
          </w:p>
        </w:tc>
      </w:tr>
      <w:tr w:rsidR="00E02617" w:rsidRPr="005A59EC" w14:paraId="149BC6DA" w14:textId="77777777" w:rsidTr="00E322B7">
        <w:trPr>
          <w:jc w:val="center"/>
        </w:trPr>
        <w:tc>
          <w:tcPr>
            <w:tcW w:w="3637" w:type="pct"/>
            <w:tcBorders>
              <w:top w:val="single" w:sz="4" w:space="0" w:color="auto"/>
            </w:tcBorders>
            <w:shd w:val="clear" w:color="auto" w:fill="auto"/>
            <w:vAlign w:val="bottom"/>
          </w:tcPr>
          <w:p w14:paraId="40B306EE" w14:textId="77777777" w:rsidR="00E02617" w:rsidRPr="005A59EC" w:rsidRDefault="00E02617" w:rsidP="00B83B7C">
            <w:pPr>
              <w:pStyle w:val="NormalnyWeb"/>
              <w:keepNext/>
              <w:spacing w:line="80" w:lineRule="exact"/>
              <w:ind w:left="480" w:hanging="240"/>
              <w:jc w:val="center"/>
              <w:rPr>
                <w:rFonts w:cs="Arial"/>
                <w:sz w:val="8"/>
              </w:rPr>
            </w:pPr>
          </w:p>
        </w:tc>
        <w:tc>
          <w:tcPr>
            <w:tcW w:w="37" w:type="pct"/>
            <w:tcBorders>
              <w:top w:val="single" w:sz="4" w:space="0" w:color="auto"/>
            </w:tcBorders>
            <w:shd w:val="clear" w:color="auto" w:fill="auto"/>
            <w:vAlign w:val="bottom"/>
          </w:tcPr>
          <w:p w14:paraId="2F1DA0C5" w14:textId="77777777" w:rsidR="00E02617" w:rsidRPr="005A59EC" w:rsidRDefault="00E02617" w:rsidP="00B83B7C">
            <w:pPr>
              <w:pStyle w:val="la2"/>
              <w:keepNext/>
              <w:spacing w:line="80" w:lineRule="exact"/>
              <w:jc w:val="center"/>
              <w:rPr>
                <w:rFonts w:ascii="Arial" w:hAnsi="Arial" w:cs="Arial"/>
                <w:sz w:val="15"/>
                <w:szCs w:val="15"/>
              </w:rPr>
            </w:pPr>
          </w:p>
        </w:tc>
        <w:tc>
          <w:tcPr>
            <w:tcW w:w="61" w:type="pct"/>
            <w:tcBorders>
              <w:top w:val="single" w:sz="4" w:space="0" w:color="auto"/>
            </w:tcBorders>
            <w:shd w:val="clear" w:color="auto" w:fill="auto"/>
            <w:vAlign w:val="bottom"/>
          </w:tcPr>
          <w:p w14:paraId="1EAD63E9" w14:textId="77777777" w:rsidR="00E02617" w:rsidRPr="005A59EC" w:rsidRDefault="00E02617" w:rsidP="00B83B7C">
            <w:pPr>
              <w:keepNext/>
              <w:spacing w:line="80" w:lineRule="exact"/>
              <w:jc w:val="center"/>
              <w:rPr>
                <w:rFonts w:ascii="Arial" w:hAnsi="Arial" w:cs="Arial"/>
                <w:b/>
                <w:bCs/>
              </w:rPr>
            </w:pPr>
          </w:p>
        </w:tc>
        <w:tc>
          <w:tcPr>
            <w:tcW w:w="355" w:type="pct"/>
            <w:tcBorders>
              <w:top w:val="single" w:sz="4" w:space="0" w:color="auto"/>
            </w:tcBorders>
            <w:shd w:val="clear" w:color="auto" w:fill="auto"/>
            <w:vAlign w:val="bottom"/>
          </w:tcPr>
          <w:p w14:paraId="7CDE99EA" w14:textId="77777777" w:rsidR="00E02617" w:rsidRPr="005A59EC" w:rsidRDefault="00E02617" w:rsidP="00B83B7C">
            <w:pPr>
              <w:keepNext/>
              <w:spacing w:line="80" w:lineRule="exact"/>
              <w:jc w:val="center"/>
              <w:rPr>
                <w:rFonts w:ascii="Arial" w:hAnsi="Arial" w:cs="Arial"/>
                <w:b/>
                <w:bCs/>
              </w:rPr>
            </w:pPr>
          </w:p>
        </w:tc>
        <w:tc>
          <w:tcPr>
            <w:tcW w:w="39" w:type="pct"/>
            <w:shd w:val="clear" w:color="auto" w:fill="auto"/>
            <w:noWrap/>
            <w:vAlign w:val="bottom"/>
          </w:tcPr>
          <w:p w14:paraId="02C38FA9" w14:textId="77777777" w:rsidR="00E02617" w:rsidRPr="005A59EC" w:rsidRDefault="00E02617" w:rsidP="00B83B7C">
            <w:pPr>
              <w:keepNext/>
              <w:spacing w:line="80" w:lineRule="exact"/>
              <w:jc w:val="center"/>
              <w:rPr>
                <w:rFonts w:ascii="Arial" w:hAnsi="Arial" w:cs="Arial"/>
                <w:b/>
                <w:bCs/>
              </w:rPr>
            </w:pPr>
          </w:p>
        </w:tc>
        <w:tc>
          <w:tcPr>
            <w:tcW w:w="34" w:type="pct"/>
            <w:shd w:val="clear" w:color="auto" w:fill="auto"/>
            <w:vAlign w:val="bottom"/>
          </w:tcPr>
          <w:p w14:paraId="236AFE5E" w14:textId="77777777" w:rsidR="00E02617" w:rsidRPr="005A59EC" w:rsidRDefault="00E02617" w:rsidP="00B83B7C">
            <w:pPr>
              <w:pStyle w:val="la2"/>
              <w:keepNext/>
              <w:spacing w:line="80" w:lineRule="exact"/>
              <w:jc w:val="center"/>
              <w:rPr>
                <w:rFonts w:ascii="Arial" w:hAnsi="Arial" w:cs="Arial"/>
                <w:sz w:val="15"/>
                <w:szCs w:val="15"/>
              </w:rPr>
            </w:pPr>
          </w:p>
        </w:tc>
        <w:tc>
          <w:tcPr>
            <w:tcW w:w="61" w:type="pct"/>
            <w:tcBorders>
              <w:top w:val="single" w:sz="4" w:space="0" w:color="auto"/>
            </w:tcBorders>
            <w:shd w:val="clear" w:color="auto" w:fill="auto"/>
            <w:vAlign w:val="bottom"/>
          </w:tcPr>
          <w:p w14:paraId="5AAD29ED" w14:textId="77777777" w:rsidR="00E02617" w:rsidRPr="005A59EC" w:rsidRDefault="00E02617" w:rsidP="00B83B7C">
            <w:pPr>
              <w:keepNext/>
              <w:spacing w:line="80" w:lineRule="exact"/>
              <w:jc w:val="center"/>
              <w:rPr>
                <w:rFonts w:ascii="Arial" w:hAnsi="Arial" w:cs="Arial"/>
              </w:rPr>
            </w:pPr>
          </w:p>
        </w:tc>
        <w:tc>
          <w:tcPr>
            <w:tcW w:w="302" w:type="pct"/>
            <w:tcBorders>
              <w:top w:val="single" w:sz="4" w:space="0" w:color="auto"/>
            </w:tcBorders>
            <w:shd w:val="clear" w:color="auto" w:fill="auto"/>
            <w:vAlign w:val="bottom"/>
          </w:tcPr>
          <w:p w14:paraId="402E4868" w14:textId="77777777" w:rsidR="00E02617" w:rsidRPr="005A59EC" w:rsidRDefault="00E02617" w:rsidP="00B83B7C">
            <w:pPr>
              <w:keepNext/>
              <w:spacing w:line="80" w:lineRule="exact"/>
              <w:jc w:val="center"/>
              <w:rPr>
                <w:rFonts w:ascii="Arial" w:hAnsi="Arial" w:cs="Arial"/>
                <w:bCs/>
              </w:rPr>
            </w:pPr>
          </w:p>
        </w:tc>
        <w:tc>
          <w:tcPr>
            <w:tcW w:w="39" w:type="pct"/>
            <w:shd w:val="clear" w:color="auto" w:fill="auto"/>
            <w:noWrap/>
            <w:vAlign w:val="bottom"/>
          </w:tcPr>
          <w:p w14:paraId="4A9C996B" w14:textId="77777777" w:rsidR="00E02617" w:rsidRPr="005A59EC" w:rsidRDefault="00E02617" w:rsidP="00B83B7C">
            <w:pPr>
              <w:keepNext/>
              <w:spacing w:line="80" w:lineRule="exact"/>
              <w:jc w:val="center"/>
              <w:rPr>
                <w:rFonts w:ascii="Arial" w:hAnsi="Arial" w:cs="Arial"/>
                <w:bCs/>
              </w:rPr>
            </w:pPr>
          </w:p>
        </w:tc>
        <w:tc>
          <w:tcPr>
            <w:tcW w:w="36" w:type="pct"/>
            <w:shd w:val="clear" w:color="auto" w:fill="auto"/>
            <w:vAlign w:val="bottom"/>
          </w:tcPr>
          <w:p w14:paraId="74B67D54" w14:textId="77777777" w:rsidR="00E02617" w:rsidRPr="005A59EC" w:rsidRDefault="00E02617" w:rsidP="00B83B7C">
            <w:pPr>
              <w:pStyle w:val="la2"/>
              <w:keepNext/>
              <w:spacing w:line="80" w:lineRule="exact"/>
              <w:jc w:val="center"/>
              <w:rPr>
                <w:rFonts w:ascii="Arial" w:hAnsi="Arial" w:cs="Arial"/>
                <w:sz w:val="15"/>
                <w:szCs w:val="15"/>
              </w:rPr>
            </w:pPr>
          </w:p>
        </w:tc>
        <w:tc>
          <w:tcPr>
            <w:tcW w:w="61" w:type="pct"/>
            <w:tcBorders>
              <w:top w:val="single" w:sz="4" w:space="0" w:color="auto"/>
            </w:tcBorders>
            <w:shd w:val="clear" w:color="auto" w:fill="auto"/>
            <w:vAlign w:val="bottom"/>
          </w:tcPr>
          <w:p w14:paraId="17F2E918" w14:textId="77777777" w:rsidR="00E02617" w:rsidRPr="005A59EC" w:rsidRDefault="00E02617" w:rsidP="00B83B7C">
            <w:pPr>
              <w:keepNext/>
              <w:spacing w:line="80" w:lineRule="exact"/>
              <w:jc w:val="center"/>
              <w:rPr>
                <w:rFonts w:ascii="Arial" w:hAnsi="Arial" w:cs="Arial"/>
              </w:rPr>
            </w:pPr>
          </w:p>
        </w:tc>
        <w:tc>
          <w:tcPr>
            <w:tcW w:w="302" w:type="pct"/>
            <w:tcBorders>
              <w:top w:val="single" w:sz="4" w:space="0" w:color="auto"/>
            </w:tcBorders>
            <w:shd w:val="clear" w:color="auto" w:fill="auto"/>
            <w:vAlign w:val="bottom"/>
          </w:tcPr>
          <w:p w14:paraId="5CE4EEA5" w14:textId="77777777" w:rsidR="00E02617" w:rsidRPr="005A59EC" w:rsidRDefault="00E02617" w:rsidP="00B83B7C">
            <w:pPr>
              <w:keepNext/>
              <w:spacing w:line="80" w:lineRule="exact"/>
              <w:jc w:val="center"/>
              <w:rPr>
                <w:rFonts w:ascii="Arial" w:hAnsi="Arial" w:cs="Arial"/>
                <w:bCs/>
              </w:rPr>
            </w:pPr>
          </w:p>
        </w:tc>
        <w:tc>
          <w:tcPr>
            <w:tcW w:w="36" w:type="pct"/>
            <w:shd w:val="clear" w:color="auto" w:fill="auto"/>
            <w:noWrap/>
            <w:vAlign w:val="bottom"/>
          </w:tcPr>
          <w:p w14:paraId="55A4213B" w14:textId="77777777" w:rsidR="00E02617" w:rsidRPr="005A59EC" w:rsidRDefault="00E02617" w:rsidP="00B83B7C">
            <w:pPr>
              <w:keepNext/>
              <w:spacing w:line="80" w:lineRule="exact"/>
              <w:jc w:val="center"/>
              <w:rPr>
                <w:rFonts w:ascii="Arial" w:hAnsi="Arial" w:cs="Arial"/>
              </w:rPr>
            </w:pPr>
          </w:p>
        </w:tc>
      </w:tr>
      <w:tr w:rsidR="00E02617" w:rsidRPr="005A59EC" w14:paraId="03F90017" w14:textId="77777777" w:rsidTr="00E64615">
        <w:trPr>
          <w:jc w:val="center"/>
        </w:trPr>
        <w:tc>
          <w:tcPr>
            <w:tcW w:w="3637" w:type="pct"/>
            <w:shd w:val="clear" w:color="auto" w:fill="auto"/>
            <w:vAlign w:val="bottom"/>
          </w:tcPr>
          <w:p w14:paraId="37285AAF" w14:textId="74B1D0C9" w:rsidR="00E02617" w:rsidRPr="005A59EC" w:rsidRDefault="00C552A4" w:rsidP="00B83B7C">
            <w:pPr>
              <w:pStyle w:val="NormalnyWeb"/>
              <w:keepNext/>
              <w:ind w:left="480" w:hanging="240"/>
              <w:jc w:val="center"/>
              <w:rPr>
                <w:rFonts w:cs="Arial"/>
                <w:sz w:val="8"/>
              </w:rPr>
            </w:pPr>
            <w:r w:rsidRPr="005A59EC">
              <w:rPr>
                <w:rFonts w:cs="Arial"/>
                <w:sz w:val="20"/>
                <w:szCs w:val="20"/>
              </w:rPr>
              <w:t>PROVISION FOR INCOME TAXES</w:t>
            </w:r>
          </w:p>
        </w:tc>
        <w:tc>
          <w:tcPr>
            <w:tcW w:w="37" w:type="pct"/>
            <w:shd w:val="clear" w:color="auto" w:fill="auto"/>
            <w:vAlign w:val="bottom"/>
          </w:tcPr>
          <w:p w14:paraId="222BBBF9" w14:textId="77777777" w:rsidR="00E02617" w:rsidRPr="005A59EC" w:rsidRDefault="00E02617" w:rsidP="00B83B7C">
            <w:pPr>
              <w:pStyle w:val="la2"/>
              <w:keepNext/>
              <w:jc w:val="center"/>
              <w:rPr>
                <w:rFonts w:ascii="Arial" w:hAnsi="Arial" w:cs="Arial"/>
                <w:sz w:val="15"/>
                <w:szCs w:val="15"/>
              </w:rPr>
            </w:pPr>
          </w:p>
        </w:tc>
        <w:tc>
          <w:tcPr>
            <w:tcW w:w="61" w:type="pct"/>
            <w:shd w:val="clear" w:color="auto" w:fill="auto"/>
            <w:vAlign w:val="bottom"/>
          </w:tcPr>
          <w:p w14:paraId="02D7157B" w14:textId="73BA2FBA" w:rsidR="00E02617" w:rsidRPr="005A59EC" w:rsidRDefault="00C552A4" w:rsidP="00B83B7C">
            <w:pPr>
              <w:keepNext/>
              <w:jc w:val="center"/>
              <w:rPr>
                <w:rFonts w:ascii="Arial" w:hAnsi="Arial" w:cs="Arial"/>
                <w:b/>
                <w:bCs/>
              </w:rPr>
            </w:pPr>
            <w:r w:rsidRPr="005A59EC">
              <w:rPr>
                <w:rFonts w:ascii="Arial" w:hAnsi="Arial" w:cs="Arial"/>
                <w:b/>
                <w:bCs/>
              </w:rPr>
              <w:t>$</w:t>
            </w:r>
          </w:p>
        </w:tc>
        <w:tc>
          <w:tcPr>
            <w:tcW w:w="355" w:type="pct"/>
            <w:shd w:val="clear" w:color="auto" w:fill="auto"/>
            <w:vAlign w:val="bottom"/>
          </w:tcPr>
          <w:p w14:paraId="105FB0E1" w14:textId="6D920127" w:rsidR="00E02617" w:rsidRPr="005A59EC" w:rsidRDefault="00C552A4" w:rsidP="00B83B7C">
            <w:pPr>
              <w:keepNext/>
              <w:jc w:val="center"/>
              <w:rPr>
                <w:rFonts w:ascii="Arial" w:hAnsi="Arial" w:cs="Arial"/>
                <w:b/>
                <w:bCs/>
              </w:rPr>
            </w:pPr>
            <w:r w:rsidRPr="005A59EC">
              <w:rPr>
                <w:rFonts w:ascii="Arial" w:hAnsi="Arial" w:cs="Arial"/>
                <w:b/>
                <w:bCs/>
              </w:rPr>
              <w:t>19,903</w:t>
            </w:r>
          </w:p>
        </w:tc>
        <w:tc>
          <w:tcPr>
            <w:tcW w:w="39" w:type="pct"/>
            <w:shd w:val="clear" w:color="auto" w:fill="auto"/>
            <w:noWrap/>
            <w:vAlign w:val="bottom"/>
          </w:tcPr>
          <w:p w14:paraId="42116D20" w14:textId="77777777" w:rsidR="00E02617" w:rsidRPr="005A59EC" w:rsidRDefault="00E02617" w:rsidP="00B83B7C">
            <w:pPr>
              <w:keepNext/>
              <w:jc w:val="center"/>
              <w:rPr>
                <w:rFonts w:ascii="Arial" w:hAnsi="Arial" w:cs="Arial"/>
                <w:b/>
                <w:bCs/>
              </w:rPr>
            </w:pPr>
          </w:p>
        </w:tc>
        <w:tc>
          <w:tcPr>
            <w:tcW w:w="34" w:type="pct"/>
            <w:shd w:val="clear" w:color="auto" w:fill="auto"/>
            <w:vAlign w:val="bottom"/>
          </w:tcPr>
          <w:p w14:paraId="319436BF" w14:textId="77777777" w:rsidR="00E02617" w:rsidRPr="005A59EC" w:rsidRDefault="00E02617" w:rsidP="00B83B7C">
            <w:pPr>
              <w:pStyle w:val="la2"/>
              <w:keepNext/>
              <w:jc w:val="center"/>
              <w:rPr>
                <w:rFonts w:ascii="Arial" w:hAnsi="Arial" w:cs="Arial"/>
                <w:sz w:val="15"/>
                <w:szCs w:val="15"/>
              </w:rPr>
            </w:pPr>
          </w:p>
        </w:tc>
        <w:tc>
          <w:tcPr>
            <w:tcW w:w="61" w:type="pct"/>
            <w:shd w:val="clear" w:color="auto" w:fill="auto"/>
            <w:vAlign w:val="bottom"/>
          </w:tcPr>
          <w:p w14:paraId="1E051A3A" w14:textId="4DA877BD" w:rsidR="00E02617" w:rsidRPr="005A59EC" w:rsidRDefault="00C552A4" w:rsidP="00B83B7C">
            <w:pPr>
              <w:keepNext/>
              <w:jc w:val="center"/>
              <w:rPr>
                <w:rFonts w:ascii="Arial" w:hAnsi="Arial" w:cs="Arial"/>
              </w:rPr>
            </w:pPr>
            <w:r w:rsidRPr="005A59EC">
              <w:rPr>
                <w:rFonts w:ascii="Arial" w:hAnsi="Arial" w:cs="Arial"/>
              </w:rPr>
              <w:t>$</w:t>
            </w:r>
          </w:p>
        </w:tc>
        <w:tc>
          <w:tcPr>
            <w:tcW w:w="302" w:type="pct"/>
            <w:shd w:val="clear" w:color="auto" w:fill="auto"/>
            <w:vAlign w:val="bottom"/>
          </w:tcPr>
          <w:p w14:paraId="44CBD892" w14:textId="78A2D3C5" w:rsidR="00E02617" w:rsidRPr="005A59EC" w:rsidRDefault="00C552A4" w:rsidP="00B83B7C">
            <w:pPr>
              <w:keepNext/>
              <w:jc w:val="center"/>
              <w:rPr>
                <w:rFonts w:ascii="Arial" w:hAnsi="Arial" w:cs="Arial"/>
                <w:bCs/>
              </w:rPr>
            </w:pPr>
            <w:r w:rsidRPr="005A59EC">
              <w:rPr>
                <w:rFonts w:ascii="Arial" w:hAnsi="Arial" w:cs="Arial"/>
                <w:bCs/>
              </w:rPr>
              <w:t>4,41</w:t>
            </w:r>
            <w:r>
              <w:rPr>
                <w:rFonts w:ascii="Arial" w:hAnsi="Arial" w:cs="Arial"/>
                <w:bCs/>
              </w:rPr>
              <w:t>2</w:t>
            </w:r>
          </w:p>
        </w:tc>
        <w:tc>
          <w:tcPr>
            <w:tcW w:w="39" w:type="pct"/>
            <w:shd w:val="clear" w:color="auto" w:fill="auto"/>
            <w:noWrap/>
            <w:vAlign w:val="bottom"/>
          </w:tcPr>
          <w:p w14:paraId="5B40270A" w14:textId="77777777" w:rsidR="00E02617" w:rsidRPr="005A59EC" w:rsidRDefault="00E02617" w:rsidP="00B83B7C">
            <w:pPr>
              <w:keepNext/>
              <w:jc w:val="center"/>
              <w:rPr>
                <w:rFonts w:ascii="Arial" w:hAnsi="Arial" w:cs="Arial"/>
                <w:bCs/>
              </w:rPr>
            </w:pPr>
          </w:p>
        </w:tc>
        <w:tc>
          <w:tcPr>
            <w:tcW w:w="36" w:type="pct"/>
            <w:shd w:val="clear" w:color="auto" w:fill="auto"/>
            <w:vAlign w:val="bottom"/>
          </w:tcPr>
          <w:p w14:paraId="472687D8" w14:textId="77777777" w:rsidR="00E02617" w:rsidRPr="005A59EC" w:rsidRDefault="00E02617" w:rsidP="00B83B7C">
            <w:pPr>
              <w:pStyle w:val="la2"/>
              <w:keepNext/>
              <w:jc w:val="center"/>
              <w:rPr>
                <w:rFonts w:ascii="Arial" w:hAnsi="Arial" w:cs="Arial"/>
                <w:sz w:val="15"/>
                <w:szCs w:val="15"/>
              </w:rPr>
            </w:pPr>
          </w:p>
        </w:tc>
        <w:tc>
          <w:tcPr>
            <w:tcW w:w="61" w:type="pct"/>
            <w:shd w:val="clear" w:color="auto" w:fill="auto"/>
            <w:vAlign w:val="bottom"/>
          </w:tcPr>
          <w:p w14:paraId="2C3641D0" w14:textId="239A77A8" w:rsidR="00E02617" w:rsidRPr="005A59EC" w:rsidRDefault="00C552A4" w:rsidP="00B83B7C">
            <w:pPr>
              <w:keepNext/>
              <w:jc w:val="center"/>
              <w:rPr>
                <w:rFonts w:ascii="Arial" w:hAnsi="Arial" w:cs="Arial"/>
              </w:rPr>
            </w:pPr>
            <w:r w:rsidRPr="005A59EC">
              <w:rPr>
                <w:rFonts w:ascii="Arial" w:hAnsi="Arial" w:cs="Arial"/>
              </w:rPr>
              <w:t>$</w:t>
            </w:r>
          </w:p>
        </w:tc>
        <w:tc>
          <w:tcPr>
            <w:tcW w:w="302" w:type="pct"/>
            <w:shd w:val="clear" w:color="auto" w:fill="auto"/>
            <w:vAlign w:val="bottom"/>
          </w:tcPr>
          <w:p w14:paraId="388781F5" w14:textId="636C8089" w:rsidR="00E02617" w:rsidRPr="005A59EC" w:rsidRDefault="00C552A4" w:rsidP="00B83B7C">
            <w:pPr>
              <w:keepNext/>
              <w:jc w:val="center"/>
              <w:rPr>
                <w:rFonts w:ascii="Arial" w:hAnsi="Arial" w:cs="Arial"/>
                <w:bCs/>
              </w:rPr>
            </w:pPr>
            <w:r w:rsidRPr="005A59EC">
              <w:rPr>
                <w:rFonts w:ascii="Arial" w:hAnsi="Arial" w:cs="Arial"/>
                <w:bCs/>
              </w:rPr>
              <w:t>5,100</w:t>
            </w:r>
          </w:p>
        </w:tc>
        <w:tc>
          <w:tcPr>
            <w:tcW w:w="36" w:type="pct"/>
            <w:shd w:val="clear" w:color="auto" w:fill="auto"/>
            <w:noWrap/>
            <w:vAlign w:val="bottom"/>
          </w:tcPr>
          <w:p w14:paraId="41917317" w14:textId="77777777" w:rsidR="00E02617" w:rsidRPr="005A59EC" w:rsidRDefault="00E02617" w:rsidP="00B83B7C">
            <w:pPr>
              <w:keepNext/>
              <w:jc w:val="center"/>
              <w:rPr>
                <w:rFonts w:ascii="Arial" w:hAnsi="Arial" w:cs="Arial"/>
              </w:rPr>
            </w:pPr>
          </w:p>
        </w:tc>
      </w:tr>
      <w:tr w:rsidR="00E02617" w:rsidRPr="005A59EC" w14:paraId="33B94235" w14:textId="77777777" w:rsidTr="00E64615">
        <w:trPr>
          <w:jc w:val="center"/>
        </w:trPr>
        <w:tc>
          <w:tcPr>
            <w:tcW w:w="3637" w:type="pct"/>
            <w:shd w:val="clear" w:color="auto" w:fill="auto"/>
          </w:tcPr>
          <w:p w14:paraId="028537D1"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7" w:type="pct"/>
            <w:shd w:val="clear" w:color="auto" w:fill="auto"/>
            <w:vAlign w:val="bottom"/>
          </w:tcPr>
          <w:p w14:paraId="4BBB0F03"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61" w:type="pct"/>
            <w:tcBorders>
              <w:bottom w:val="single" w:sz="12" w:space="0" w:color="auto"/>
            </w:tcBorders>
            <w:shd w:val="clear" w:color="auto" w:fill="auto"/>
            <w:vAlign w:val="bottom"/>
          </w:tcPr>
          <w:p w14:paraId="623BC7DF"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55" w:type="pct"/>
            <w:tcBorders>
              <w:bottom w:val="single" w:sz="12" w:space="0" w:color="auto"/>
            </w:tcBorders>
            <w:shd w:val="clear" w:color="auto" w:fill="auto"/>
            <w:vAlign w:val="bottom"/>
          </w:tcPr>
          <w:p w14:paraId="2A6FA86E"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9" w:type="pct"/>
            <w:shd w:val="clear" w:color="auto" w:fill="auto"/>
            <w:noWrap/>
            <w:vAlign w:val="bottom"/>
          </w:tcPr>
          <w:p w14:paraId="189D4573"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shd w:val="clear" w:color="auto" w:fill="auto"/>
            <w:vAlign w:val="bottom"/>
          </w:tcPr>
          <w:p w14:paraId="647E1D2C"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61" w:type="pct"/>
            <w:tcBorders>
              <w:bottom w:val="single" w:sz="12" w:space="0" w:color="auto"/>
            </w:tcBorders>
            <w:shd w:val="clear" w:color="auto" w:fill="auto"/>
            <w:vAlign w:val="bottom"/>
          </w:tcPr>
          <w:p w14:paraId="55321D5D"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02" w:type="pct"/>
            <w:tcBorders>
              <w:bottom w:val="single" w:sz="12" w:space="0" w:color="auto"/>
            </w:tcBorders>
            <w:shd w:val="clear" w:color="auto" w:fill="auto"/>
            <w:vAlign w:val="bottom"/>
          </w:tcPr>
          <w:p w14:paraId="7E9D66B4"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9" w:type="pct"/>
            <w:shd w:val="clear" w:color="auto" w:fill="auto"/>
            <w:noWrap/>
            <w:vAlign w:val="bottom"/>
          </w:tcPr>
          <w:p w14:paraId="7779F322"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6" w:type="pct"/>
            <w:shd w:val="clear" w:color="auto" w:fill="auto"/>
            <w:vAlign w:val="bottom"/>
          </w:tcPr>
          <w:p w14:paraId="1C716759"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61" w:type="pct"/>
            <w:tcBorders>
              <w:bottom w:val="single" w:sz="12" w:space="0" w:color="auto"/>
            </w:tcBorders>
            <w:shd w:val="clear" w:color="auto" w:fill="auto"/>
            <w:vAlign w:val="bottom"/>
          </w:tcPr>
          <w:p w14:paraId="45968EE2"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02" w:type="pct"/>
            <w:tcBorders>
              <w:bottom w:val="single" w:sz="12" w:space="0" w:color="auto"/>
            </w:tcBorders>
            <w:shd w:val="clear" w:color="auto" w:fill="auto"/>
            <w:vAlign w:val="bottom"/>
          </w:tcPr>
          <w:p w14:paraId="3BF44DDE"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6" w:type="pct"/>
            <w:shd w:val="clear" w:color="auto" w:fill="auto"/>
            <w:noWrap/>
            <w:vAlign w:val="bottom"/>
          </w:tcPr>
          <w:p w14:paraId="265C085B"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r>
    </w:tbl>
    <w:p w14:paraId="45232A52" w14:textId="77777777" w:rsidR="00E02617" w:rsidRPr="005A59EC" w:rsidRDefault="00E02617" w:rsidP="00B83B7C">
      <w:pPr>
        <w:pStyle w:val="NormalnyWeb"/>
        <w:keepNext/>
        <w:spacing w:before="0" w:beforeAutospacing="0" w:after="0" w:afterAutospacing="0"/>
        <w:jc w:val="center"/>
        <w:rPr>
          <w:rFonts w:cs="Arial"/>
          <w:sz w:val="20"/>
          <w:szCs w:val="20"/>
        </w:rPr>
      </w:pPr>
    </w:p>
    <w:p w14:paraId="711B573D" w14:textId="0B142A9E" w:rsidR="00E02617" w:rsidRPr="005A59EC" w:rsidRDefault="00C552A4" w:rsidP="00B83B7C">
      <w:pPr>
        <w:pStyle w:val="NormalnyWeb"/>
        <w:keepNext/>
        <w:spacing w:before="0" w:beforeAutospacing="0" w:after="0" w:afterAutospacing="0"/>
        <w:jc w:val="center"/>
        <w:rPr>
          <w:sz w:val="8"/>
        </w:rPr>
      </w:pPr>
      <w:r w:rsidRPr="005A59EC">
        <w:rPr>
          <w:rFonts w:cs="Arial"/>
          <w:sz w:val="20"/>
          <w:szCs w:val="20"/>
        </w:rPr>
        <w:t>U.S. AND FOREIGN COMPONENTS OF INCOME BEFORE INCOME TAXES WERE AS FOLLOWS:</w:t>
      </w:r>
    </w:p>
    <w:p w14:paraId="40EEBBFE" w14:textId="7B8A3E4B" w:rsidR="00E02617" w:rsidRPr="005A59EC" w:rsidRDefault="00E02617" w:rsidP="00B83B7C">
      <w:pPr>
        <w:pStyle w:val="NormalnyWeb"/>
        <w:keepNext/>
        <w:spacing w:before="0" w:beforeAutospacing="0" w:after="0" w:afterAutospacing="0"/>
        <w:jc w:val="center"/>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7244"/>
        <w:gridCol w:w="90"/>
        <w:gridCol w:w="127"/>
        <w:gridCol w:w="736"/>
        <w:gridCol w:w="89"/>
        <w:gridCol w:w="89"/>
        <w:gridCol w:w="126"/>
        <w:gridCol w:w="736"/>
        <w:gridCol w:w="89"/>
        <w:gridCol w:w="89"/>
        <w:gridCol w:w="126"/>
        <w:gridCol w:w="738"/>
        <w:gridCol w:w="89"/>
      </w:tblGrid>
      <w:tr w:rsidR="00E02617" w:rsidRPr="005A59EC" w14:paraId="40BD6C7F" w14:textId="77777777" w:rsidTr="00747074">
        <w:trPr>
          <w:tblHeader/>
          <w:jc w:val="center"/>
        </w:trPr>
        <w:tc>
          <w:tcPr>
            <w:tcW w:w="4957" w:type="pct"/>
            <w:gridSpan w:val="12"/>
            <w:shd w:val="clear" w:color="auto" w:fill="auto"/>
            <w:vAlign w:val="bottom"/>
          </w:tcPr>
          <w:p w14:paraId="73DF3B31" w14:textId="4C61DBAE" w:rsidR="00E02617" w:rsidRPr="005A59EC" w:rsidRDefault="00C552A4" w:rsidP="00B83B7C">
            <w:pPr>
              <w:pStyle w:val="NormalnyWeb"/>
              <w:keepNext/>
              <w:spacing w:before="0" w:beforeAutospacing="0" w:after="15" w:afterAutospacing="0"/>
              <w:jc w:val="center"/>
              <w:rPr>
                <w:rFonts w:cs="Arial"/>
                <w:sz w:val="8"/>
              </w:rPr>
            </w:pPr>
            <w:r w:rsidRPr="005A59EC">
              <w:rPr>
                <w:rFonts w:cs="Arial"/>
                <w:b/>
                <w:bCs/>
                <w:sz w:val="15"/>
                <w:szCs w:val="15"/>
              </w:rPr>
              <w:t>(IN MILLIONS)</w:t>
            </w:r>
          </w:p>
        </w:tc>
        <w:tc>
          <w:tcPr>
            <w:tcW w:w="43" w:type="pct"/>
            <w:shd w:val="clear" w:color="auto" w:fill="auto"/>
            <w:vAlign w:val="bottom"/>
          </w:tcPr>
          <w:p w14:paraId="55EEAF06" w14:textId="0184AB2D" w:rsidR="00E02617" w:rsidRPr="005A59EC" w:rsidRDefault="00E02617" w:rsidP="00B83B7C">
            <w:pPr>
              <w:keepNext/>
              <w:jc w:val="center"/>
              <w:rPr>
                <w:rFonts w:ascii="Arial" w:hAnsi="Arial" w:cs="Arial"/>
                <w:sz w:val="8"/>
              </w:rPr>
            </w:pPr>
          </w:p>
        </w:tc>
      </w:tr>
      <w:tr w:rsidR="00A9068B" w:rsidRPr="005A59EC" w14:paraId="208FE1F2" w14:textId="77777777" w:rsidTr="00747074">
        <w:trPr>
          <w:jc w:val="center"/>
        </w:trPr>
        <w:tc>
          <w:tcPr>
            <w:tcW w:w="3493" w:type="pct"/>
            <w:tcBorders>
              <w:bottom w:val="single" w:sz="4" w:space="0" w:color="auto"/>
            </w:tcBorders>
            <w:shd w:val="clear" w:color="auto" w:fill="auto"/>
            <w:vAlign w:val="bottom"/>
          </w:tcPr>
          <w:p w14:paraId="3DF80C85"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tcBorders>
              <w:bottom w:val="single" w:sz="4" w:space="0" w:color="auto"/>
            </w:tcBorders>
            <w:shd w:val="clear" w:color="auto" w:fill="auto"/>
            <w:vAlign w:val="bottom"/>
          </w:tcPr>
          <w:p w14:paraId="70050F9F"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16" w:type="pct"/>
            <w:gridSpan w:val="2"/>
            <w:tcBorders>
              <w:bottom w:val="single" w:sz="4" w:space="0" w:color="auto"/>
            </w:tcBorders>
            <w:shd w:val="clear" w:color="auto" w:fill="auto"/>
            <w:tcMar>
              <w:top w:w="0" w:type="dxa"/>
              <w:left w:w="14" w:type="dxa"/>
              <w:bottom w:w="0" w:type="dxa"/>
              <w:right w:w="14" w:type="dxa"/>
            </w:tcMar>
            <w:vAlign w:val="bottom"/>
          </w:tcPr>
          <w:p w14:paraId="0D3547A4"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tcBorders>
              <w:bottom w:val="single" w:sz="4" w:space="0" w:color="auto"/>
            </w:tcBorders>
            <w:shd w:val="clear" w:color="auto" w:fill="auto"/>
            <w:vAlign w:val="bottom"/>
          </w:tcPr>
          <w:p w14:paraId="500A223D"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tcBorders>
              <w:bottom w:val="single" w:sz="4" w:space="0" w:color="auto"/>
            </w:tcBorders>
            <w:shd w:val="clear" w:color="auto" w:fill="auto"/>
            <w:vAlign w:val="bottom"/>
          </w:tcPr>
          <w:p w14:paraId="2FD058D3"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16" w:type="pct"/>
            <w:gridSpan w:val="2"/>
            <w:tcBorders>
              <w:bottom w:val="single" w:sz="4" w:space="0" w:color="auto"/>
            </w:tcBorders>
            <w:shd w:val="clear" w:color="auto" w:fill="auto"/>
            <w:tcMar>
              <w:top w:w="0" w:type="dxa"/>
              <w:left w:w="14" w:type="dxa"/>
              <w:bottom w:w="0" w:type="dxa"/>
              <w:right w:w="14" w:type="dxa"/>
            </w:tcMar>
            <w:vAlign w:val="bottom"/>
          </w:tcPr>
          <w:p w14:paraId="66EC683F"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tcBorders>
              <w:bottom w:val="single" w:sz="4" w:space="0" w:color="auto"/>
            </w:tcBorders>
            <w:shd w:val="clear" w:color="auto" w:fill="auto"/>
            <w:vAlign w:val="bottom"/>
          </w:tcPr>
          <w:p w14:paraId="166831AD"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tcBorders>
              <w:bottom w:val="single" w:sz="4" w:space="0" w:color="auto"/>
            </w:tcBorders>
            <w:shd w:val="clear" w:color="auto" w:fill="auto"/>
            <w:vAlign w:val="bottom"/>
          </w:tcPr>
          <w:p w14:paraId="364665D5"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17" w:type="pct"/>
            <w:gridSpan w:val="2"/>
            <w:tcBorders>
              <w:bottom w:val="single" w:sz="4" w:space="0" w:color="auto"/>
            </w:tcBorders>
            <w:shd w:val="clear" w:color="auto" w:fill="auto"/>
            <w:tcMar>
              <w:top w:w="0" w:type="dxa"/>
              <w:left w:w="14" w:type="dxa"/>
              <w:bottom w:w="0" w:type="dxa"/>
              <w:right w:w="14" w:type="dxa"/>
            </w:tcMar>
            <w:vAlign w:val="bottom"/>
          </w:tcPr>
          <w:p w14:paraId="45BD67C2"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vAlign w:val="bottom"/>
          </w:tcPr>
          <w:p w14:paraId="0E424CFB"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r>
      <w:tr w:rsidR="00A9068B" w:rsidRPr="005A59EC" w14:paraId="2121F8B9" w14:textId="77777777" w:rsidTr="00747074">
        <w:trPr>
          <w:jc w:val="center"/>
        </w:trPr>
        <w:tc>
          <w:tcPr>
            <w:tcW w:w="3493" w:type="pct"/>
            <w:tcBorders>
              <w:top w:val="single" w:sz="4" w:space="0" w:color="auto"/>
            </w:tcBorders>
            <w:shd w:val="clear" w:color="auto" w:fill="auto"/>
            <w:vAlign w:val="bottom"/>
          </w:tcPr>
          <w:p w14:paraId="4ADBD38F"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tcBorders>
              <w:top w:val="single" w:sz="4" w:space="0" w:color="auto"/>
            </w:tcBorders>
            <w:shd w:val="clear" w:color="auto" w:fill="auto"/>
            <w:vAlign w:val="bottom"/>
          </w:tcPr>
          <w:p w14:paraId="6E4FFC33"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16" w:type="pct"/>
            <w:gridSpan w:val="2"/>
            <w:tcBorders>
              <w:top w:val="single" w:sz="4" w:space="0" w:color="auto"/>
            </w:tcBorders>
            <w:shd w:val="clear" w:color="auto" w:fill="auto"/>
            <w:tcMar>
              <w:top w:w="0" w:type="dxa"/>
              <w:left w:w="14" w:type="dxa"/>
              <w:bottom w:w="0" w:type="dxa"/>
              <w:right w:w="14" w:type="dxa"/>
            </w:tcMar>
            <w:vAlign w:val="bottom"/>
          </w:tcPr>
          <w:p w14:paraId="0D8B15E9"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tcBorders>
              <w:top w:val="single" w:sz="4" w:space="0" w:color="auto"/>
            </w:tcBorders>
            <w:shd w:val="clear" w:color="auto" w:fill="auto"/>
            <w:vAlign w:val="bottom"/>
          </w:tcPr>
          <w:p w14:paraId="2BD435FB"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tcBorders>
              <w:top w:val="single" w:sz="4" w:space="0" w:color="auto"/>
            </w:tcBorders>
            <w:shd w:val="clear" w:color="auto" w:fill="auto"/>
            <w:vAlign w:val="bottom"/>
          </w:tcPr>
          <w:p w14:paraId="0727A9B7"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16" w:type="pct"/>
            <w:gridSpan w:val="2"/>
            <w:tcBorders>
              <w:top w:val="single" w:sz="4" w:space="0" w:color="auto"/>
            </w:tcBorders>
            <w:shd w:val="clear" w:color="auto" w:fill="auto"/>
            <w:tcMar>
              <w:top w:w="0" w:type="dxa"/>
              <w:left w:w="14" w:type="dxa"/>
              <w:bottom w:w="0" w:type="dxa"/>
              <w:right w:w="14" w:type="dxa"/>
            </w:tcMar>
            <w:vAlign w:val="bottom"/>
          </w:tcPr>
          <w:p w14:paraId="17A6888E"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tcBorders>
              <w:top w:val="single" w:sz="4" w:space="0" w:color="auto"/>
            </w:tcBorders>
            <w:shd w:val="clear" w:color="auto" w:fill="auto"/>
            <w:vAlign w:val="bottom"/>
          </w:tcPr>
          <w:p w14:paraId="6AD17677"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tcBorders>
              <w:top w:val="single" w:sz="4" w:space="0" w:color="auto"/>
            </w:tcBorders>
            <w:shd w:val="clear" w:color="auto" w:fill="auto"/>
            <w:vAlign w:val="bottom"/>
          </w:tcPr>
          <w:p w14:paraId="00BAACFE"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17" w:type="pct"/>
            <w:gridSpan w:val="2"/>
            <w:tcBorders>
              <w:top w:val="single" w:sz="4" w:space="0" w:color="auto"/>
            </w:tcBorders>
            <w:shd w:val="clear" w:color="auto" w:fill="auto"/>
            <w:tcMar>
              <w:top w:w="0" w:type="dxa"/>
              <w:left w:w="14" w:type="dxa"/>
              <w:bottom w:w="0" w:type="dxa"/>
              <w:right w:w="14" w:type="dxa"/>
            </w:tcMar>
            <w:vAlign w:val="bottom"/>
          </w:tcPr>
          <w:p w14:paraId="148B4632"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vAlign w:val="bottom"/>
          </w:tcPr>
          <w:p w14:paraId="3E10AF4D"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r>
      <w:tr w:rsidR="00A9068B" w:rsidRPr="005A59EC" w14:paraId="3AA855D0" w14:textId="77777777" w:rsidTr="00747074">
        <w:trPr>
          <w:jc w:val="center"/>
        </w:trPr>
        <w:tc>
          <w:tcPr>
            <w:tcW w:w="3493" w:type="pct"/>
            <w:shd w:val="clear" w:color="auto" w:fill="auto"/>
            <w:vAlign w:val="bottom"/>
          </w:tcPr>
          <w:p w14:paraId="2F4FA7FA" w14:textId="5D773E4A" w:rsidR="00E02617" w:rsidRPr="005A59EC" w:rsidRDefault="00C552A4" w:rsidP="00B83B7C">
            <w:pPr>
              <w:pStyle w:val="NormalnyWeb"/>
              <w:keepNext/>
              <w:spacing w:before="0" w:beforeAutospacing="0" w:after="15" w:afterAutospacing="0"/>
              <w:jc w:val="center"/>
              <w:rPr>
                <w:rFonts w:cs="Arial"/>
                <w:sz w:val="8"/>
              </w:rPr>
            </w:pPr>
            <w:r w:rsidRPr="005A59EC">
              <w:rPr>
                <w:rFonts w:cs="Arial"/>
                <w:b/>
                <w:bCs/>
                <w:sz w:val="15"/>
                <w:szCs w:val="15"/>
              </w:rPr>
              <w:t>YEAR ENDED JUNE 30,</w:t>
            </w:r>
          </w:p>
        </w:tc>
        <w:tc>
          <w:tcPr>
            <w:tcW w:w="43" w:type="pct"/>
            <w:shd w:val="clear" w:color="auto" w:fill="auto"/>
            <w:vAlign w:val="bottom"/>
          </w:tcPr>
          <w:p w14:paraId="1DEBE256" w14:textId="59A78E6D" w:rsidR="00E02617" w:rsidRPr="005A59EC" w:rsidRDefault="00E02617" w:rsidP="00B83B7C">
            <w:pPr>
              <w:pStyle w:val="la2"/>
              <w:keepNext/>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7D56BFC6" w14:textId="2D95AC3E" w:rsidR="00E02617" w:rsidRPr="005A59EC" w:rsidRDefault="00C552A4" w:rsidP="00B83B7C">
            <w:pPr>
              <w:keepNext/>
              <w:jc w:val="center"/>
              <w:rPr>
                <w:rFonts w:ascii="Arial" w:hAnsi="Arial" w:cs="Arial"/>
              </w:rPr>
            </w:pPr>
            <w:r w:rsidRPr="005A59EC">
              <w:rPr>
                <w:rFonts w:ascii="Arial" w:hAnsi="Arial" w:cs="Arial"/>
                <w:b/>
                <w:bCs/>
                <w:sz w:val="15"/>
                <w:szCs w:val="15"/>
              </w:rPr>
              <w:t>2018</w:t>
            </w:r>
          </w:p>
        </w:tc>
        <w:tc>
          <w:tcPr>
            <w:tcW w:w="43" w:type="pct"/>
            <w:shd w:val="clear" w:color="auto" w:fill="auto"/>
            <w:vAlign w:val="bottom"/>
          </w:tcPr>
          <w:p w14:paraId="04081A86" w14:textId="0C0FC478" w:rsidR="00E02617" w:rsidRPr="005A59EC" w:rsidRDefault="00E02617" w:rsidP="00B83B7C">
            <w:pPr>
              <w:keepNext/>
              <w:jc w:val="center"/>
              <w:rPr>
                <w:rFonts w:ascii="Arial" w:hAnsi="Arial" w:cs="Arial"/>
                <w:sz w:val="8"/>
              </w:rPr>
            </w:pPr>
          </w:p>
        </w:tc>
        <w:tc>
          <w:tcPr>
            <w:tcW w:w="43" w:type="pct"/>
            <w:shd w:val="clear" w:color="auto" w:fill="auto"/>
            <w:vAlign w:val="bottom"/>
          </w:tcPr>
          <w:p w14:paraId="45EE4971" w14:textId="53F0D881" w:rsidR="00E02617" w:rsidRPr="005A59EC" w:rsidRDefault="00E02617" w:rsidP="00B83B7C">
            <w:pPr>
              <w:pStyle w:val="la2"/>
              <w:keepNext/>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618447D2" w14:textId="58BBEFF1" w:rsidR="00E02617" w:rsidRPr="005A59EC" w:rsidRDefault="00C552A4" w:rsidP="00B83B7C">
            <w:pPr>
              <w:keepNext/>
              <w:jc w:val="center"/>
              <w:rPr>
                <w:rFonts w:ascii="Arial" w:hAnsi="Arial" w:cs="Arial"/>
              </w:rPr>
            </w:pPr>
            <w:r w:rsidRPr="005A59EC">
              <w:rPr>
                <w:rFonts w:ascii="Arial" w:hAnsi="Arial" w:cs="Arial"/>
                <w:b/>
                <w:bCs/>
                <w:sz w:val="15"/>
                <w:szCs w:val="15"/>
              </w:rPr>
              <w:t>2017</w:t>
            </w:r>
          </w:p>
        </w:tc>
        <w:tc>
          <w:tcPr>
            <w:tcW w:w="43" w:type="pct"/>
            <w:shd w:val="clear" w:color="auto" w:fill="auto"/>
            <w:vAlign w:val="bottom"/>
          </w:tcPr>
          <w:p w14:paraId="2AC41FFA" w14:textId="59AEAD72" w:rsidR="00E02617" w:rsidRPr="005A59EC" w:rsidRDefault="00E02617" w:rsidP="00B83B7C">
            <w:pPr>
              <w:keepNext/>
              <w:jc w:val="center"/>
              <w:rPr>
                <w:rFonts w:ascii="Arial" w:hAnsi="Arial" w:cs="Arial"/>
                <w:sz w:val="8"/>
              </w:rPr>
            </w:pPr>
          </w:p>
        </w:tc>
        <w:tc>
          <w:tcPr>
            <w:tcW w:w="43" w:type="pct"/>
            <w:shd w:val="clear" w:color="auto" w:fill="auto"/>
            <w:vAlign w:val="bottom"/>
          </w:tcPr>
          <w:p w14:paraId="410B87BF" w14:textId="1D40CD6D" w:rsidR="00E02617" w:rsidRPr="005A59EC" w:rsidRDefault="00E02617" w:rsidP="00B83B7C">
            <w:pPr>
              <w:pStyle w:val="la2"/>
              <w:keepNext/>
              <w:jc w:val="center"/>
              <w:rPr>
                <w:rFonts w:ascii="Arial" w:hAnsi="Arial" w:cs="Arial"/>
              </w:rPr>
            </w:pPr>
          </w:p>
        </w:tc>
        <w:tc>
          <w:tcPr>
            <w:tcW w:w="417" w:type="pct"/>
            <w:gridSpan w:val="2"/>
            <w:shd w:val="clear" w:color="auto" w:fill="auto"/>
            <w:tcMar>
              <w:top w:w="0" w:type="dxa"/>
              <w:left w:w="14" w:type="dxa"/>
              <w:bottom w:w="0" w:type="dxa"/>
              <w:right w:w="14" w:type="dxa"/>
            </w:tcMar>
            <w:vAlign w:val="bottom"/>
          </w:tcPr>
          <w:p w14:paraId="726380A0" w14:textId="7CADEEB4" w:rsidR="00E02617" w:rsidRPr="005A59EC" w:rsidRDefault="00C552A4" w:rsidP="00B83B7C">
            <w:pPr>
              <w:keepNext/>
              <w:jc w:val="center"/>
              <w:rPr>
                <w:rFonts w:ascii="Arial" w:hAnsi="Arial" w:cs="Arial"/>
              </w:rPr>
            </w:pPr>
            <w:r w:rsidRPr="005A59EC">
              <w:rPr>
                <w:rFonts w:ascii="Arial" w:hAnsi="Arial" w:cs="Arial"/>
                <w:b/>
                <w:bCs/>
                <w:sz w:val="15"/>
                <w:szCs w:val="15"/>
              </w:rPr>
              <w:t>2016</w:t>
            </w:r>
          </w:p>
        </w:tc>
        <w:tc>
          <w:tcPr>
            <w:tcW w:w="43" w:type="pct"/>
            <w:shd w:val="clear" w:color="auto" w:fill="auto"/>
            <w:vAlign w:val="bottom"/>
          </w:tcPr>
          <w:p w14:paraId="6E4A7CF3" w14:textId="5A158E5C" w:rsidR="00E02617" w:rsidRPr="005A59EC" w:rsidRDefault="00E02617" w:rsidP="00B83B7C">
            <w:pPr>
              <w:keepNext/>
              <w:jc w:val="center"/>
              <w:rPr>
                <w:rFonts w:ascii="Arial" w:hAnsi="Arial" w:cs="Arial"/>
                <w:sz w:val="8"/>
              </w:rPr>
            </w:pPr>
          </w:p>
        </w:tc>
      </w:tr>
      <w:tr w:rsidR="00E02617" w:rsidRPr="005A59EC" w14:paraId="5D64DD09" w14:textId="77777777" w:rsidTr="00747074">
        <w:trPr>
          <w:trHeight w:val="75"/>
          <w:jc w:val="center"/>
        </w:trPr>
        <w:tc>
          <w:tcPr>
            <w:tcW w:w="3493" w:type="pct"/>
            <w:shd w:val="clear" w:color="auto" w:fill="auto"/>
            <w:vAlign w:val="center"/>
          </w:tcPr>
          <w:p w14:paraId="66F0D6D0" w14:textId="77777777" w:rsidR="00E02617" w:rsidRPr="005A59EC" w:rsidRDefault="00E02617" w:rsidP="00B83B7C">
            <w:pPr>
              <w:keepNext/>
              <w:jc w:val="center"/>
              <w:rPr>
                <w:rFonts w:ascii="Arial" w:hAnsi="Arial" w:cs="Arial"/>
                <w:sz w:val="8"/>
              </w:rPr>
            </w:pPr>
          </w:p>
        </w:tc>
        <w:tc>
          <w:tcPr>
            <w:tcW w:w="502" w:type="pct"/>
            <w:gridSpan w:val="4"/>
            <w:shd w:val="clear" w:color="auto" w:fill="auto"/>
            <w:vAlign w:val="center"/>
          </w:tcPr>
          <w:p w14:paraId="406DE9FD" w14:textId="77777777" w:rsidR="00E02617" w:rsidRPr="005A59EC" w:rsidRDefault="00E02617" w:rsidP="00B83B7C">
            <w:pPr>
              <w:keepNext/>
              <w:jc w:val="center"/>
              <w:rPr>
                <w:rFonts w:ascii="Arial" w:hAnsi="Arial" w:cs="Arial"/>
                <w:sz w:val="8"/>
              </w:rPr>
            </w:pPr>
          </w:p>
        </w:tc>
        <w:tc>
          <w:tcPr>
            <w:tcW w:w="502" w:type="pct"/>
            <w:gridSpan w:val="4"/>
            <w:shd w:val="clear" w:color="auto" w:fill="auto"/>
            <w:vAlign w:val="center"/>
          </w:tcPr>
          <w:p w14:paraId="53B6757C" w14:textId="77777777" w:rsidR="00E02617" w:rsidRPr="005A59EC" w:rsidRDefault="00E02617" w:rsidP="00B83B7C">
            <w:pPr>
              <w:keepNext/>
              <w:jc w:val="center"/>
              <w:rPr>
                <w:rFonts w:ascii="Arial" w:hAnsi="Arial" w:cs="Arial"/>
                <w:sz w:val="8"/>
              </w:rPr>
            </w:pPr>
          </w:p>
        </w:tc>
        <w:tc>
          <w:tcPr>
            <w:tcW w:w="503" w:type="pct"/>
            <w:gridSpan w:val="4"/>
            <w:shd w:val="clear" w:color="auto" w:fill="auto"/>
            <w:vAlign w:val="center"/>
          </w:tcPr>
          <w:p w14:paraId="19C60970" w14:textId="77777777" w:rsidR="00E02617" w:rsidRPr="005A59EC" w:rsidRDefault="00E02617" w:rsidP="00B83B7C">
            <w:pPr>
              <w:keepNext/>
              <w:jc w:val="center"/>
              <w:rPr>
                <w:rFonts w:ascii="Arial" w:hAnsi="Arial" w:cs="Arial"/>
                <w:sz w:val="8"/>
              </w:rPr>
            </w:pPr>
          </w:p>
        </w:tc>
      </w:tr>
      <w:tr w:rsidR="00A9068B" w:rsidRPr="005A59EC" w14:paraId="4187FA81" w14:textId="77777777" w:rsidTr="00747074">
        <w:trPr>
          <w:jc w:val="center"/>
        </w:trPr>
        <w:tc>
          <w:tcPr>
            <w:tcW w:w="3493" w:type="pct"/>
            <w:shd w:val="clear" w:color="auto" w:fill="auto"/>
          </w:tcPr>
          <w:p w14:paraId="018089D3" w14:textId="466671A8" w:rsidR="00E02617" w:rsidRPr="005A59EC" w:rsidRDefault="00C552A4" w:rsidP="00B83B7C">
            <w:pPr>
              <w:pStyle w:val="NormalnyWeb"/>
              <w:keepNext/>
              <w:ind w:left="240" w:hanging="240"/>
              <w:jc w:val="center"/>
              <w:rPr>
                <w:rFonts w:cs="Arial"/>
                <w:sz w:val="8"/>
              </w:rPr>
            </w:pPr>
            <w:r w:rsidRPr="005A59EC">
              <w:rPr>
                <w:rFonts w:cs="Arial"/>
                <w:sz w:val="20"/>
                <w:szCs w:val="20"/>
              </w:rPr>
              <w:t>U.S.</w:t>
            </w:r>
          </w:p>
        </w:tc>
        <w:tc>
          <w:tcPr>
            <w:tcW w:w="43" w:type="pct"/>
            <w:shd w:val="clear" w:color="auto" w:fill="auto"/>
            <w:vAlign w:val="bottom"/>
          </w:tcPr>
          <w:p w14:paraId="3B34182D" w14:textId="08034F5E"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58905CD9" w14:textId="5325CA89" w:rsidR="00E02617" w:rsidRPr="005A59EC" w:rsidRDefault="00C552A4" w:rsidP="00B83B7C">
            <w:pPr>
              <w:keepNext/>
              <w:jc w:val="center"/>
              <w:rPr>
                <w:rFonts w:ascii="Arial" w:hAnsi="Arial" w:cs="Arial"/>
                <w:sz w:val="8"/>
              </w:rPr>
            </w:pPr>
            <w:r w:rsidRPr="005A59EC">
              <w:rPr>
                <w:rFonts w:ascii="Arial" w:hAnsi="Arial" w:cs="Arial"/>
                <w:b/>
                <w:bCs/>
              </w:rPr>
              <w:t>$</w:t>
            </w:r>
          </w:p>
        </w:tc>
        <w:tc>
          <w:tcPr>
            <w:tcW w:w="355" w:type="pct"/>
            <w:shd w:val="clear" w:color="auto" w:fill="auto"/>
            <w:vAlign w:val="bottom"/>
          </w:tcPr>
          <w:p w14:paraId="3546E8B8" w14:textId="53633C35" w:rsidR="00E02617" w:rsidRPr="005A59EC" w:rsidRDefault="00C552A4" w:rsidP="00B83B7C">
            <w:pPr>
              <w:keepNext/>
              <w:jc w:val="center"/>
              <w:rPr>
                <w:rFonts w:ascii="Arial" w:hAnsi="Arial" w:cs="Arial"/>
              </w:rPr>
            </w:pPr>
            <w:r w:rsidRPr="005A59EC">
              <w:rPr>
                <w:rFonts w:ascii="Arial" w:hAnsi="Arial" w:cs="Arial"/>
                <w:b/>
                <w:bCs/>
              </w:rPr>
              <w:t>11,527</w:t>
            </w:r>
          </w:p>
        </w:tc>
        <w:tc>
          <w:tcPr>
            <w:tcW w:w="43" w:type="pct"/>
            <w:shd w:val="clear" w:color="auto" w:fill="auto"/>
            <w:noWrap/>
            <w:vAlign w:val="bottom"/>
          </w:tcPr>
          <w:p w14:paraId="7C5AA64B" w14:textId="77777777" w:rsidR="00E02617" w:rsidRPr="005A59EC" w:rsidRDefault="00E02617" w:rsidP="00B83B7C">
            <w:pPr>
              <w:keepNext/>
              <w:jc w:val="center"/>
              <w:rPr>
                <w:rFonts w:ascii="Arial" w:hAnsi="Arial" w:cs="Arial"/>
                <w:sz w:val="8"/>
              </w:rPr>
            </w:pPr>
          </w:p>
        </w:tc>
        <w:tc>
          <w:tcPr>
            <w:tcW w:w="43" w:type="pct"/>
            <w:shd w:val="clear" w:color="auto" w:fill="auto"/>
            <w:vAlign w:val="bottom"/>
          </w:tcPr>
          <w:p w14:paraId="3CAA8814" w14:textId="02088ADD"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7533326A" w14:textId="0AD62449" w:rsidR="00E02617" w:rsidRPr="005A59EC" w:rsidRDefault="00C552A4" w:rsidP="00B83B7C">
            <w:pPr>
              <w:keepNext/>
              <w:jc w:val="center"/>
              <w:rPr>
                <w:rFonts w:ascii="Arial" w:hAnsi="Arial" w:cs="Arial"/>
                <w:sz w:val="8"/>
              </w:rPr>
            </w:pPr>
            <w:r w:rsidRPr="005A59EC">
              <w:rPr>
                <w:rFonts w:ascii="Arial" w:hAnsi="Arial" w:cs="Arial"/>
              </w:rPr>
              <w:t>$</w:t>
            </w:r>
          </w:p>
        </w:tc>
        <w:tc>
          <w:tcPr>
            <w:tcW w:w="355" w:type="pct"/>
            <w:shd w:val="clear" w:color="auto" w:fill="auto"/>
            <w:vAlign w:val="bottom"/>
          </w:tcPr>
          <w:p w14:paraId="482213D4" w14:textId="674D5094" w:rsidR="00E02617" w:rsidRPr="005A59EC" w:rsidRDefault="00C552A4" w:rsidP="00B83B7C">
            <w:pPr>
              <w:keepNext/>
              <w:jc w:val="center"/>
              <w:rPr>
                <w:rFonts w:ascii="Arial" w:hAnsi="Arial" w:cs="Arial"/>
              </w:rPr>
            </w:pPr>
            <w:r w:rsidRPr="005A59EC">
              <w:rPr>
                <w:rFonts w:ascii="Arial" w:hAnsi="Arial" w:cs="Arial"/>
                <w:bCs/>
              </w:rPr>
              <w:t>6,</w:t>
            </w:r>
            <w:r>
              <w:rPr>
                <w:rFonts w:ascii="Arial" w:hAnsi="Arial" w:cs="Arial"/>
                <w:bCs/>
              </w:rPr>
              <w:t>843</w:t>
            </w:r>
          </w:p>
        </w:tc>
        <w:tc>
          <w:tcPr>
            <w:tcW w:w="43" w:type="pct"/>
            <w:shd w:val="clear" w:color="auto" w:fill="auto"/>
            <w:noWrap/>
            <w:vAlign w:val="bottom"/>
          </w:tcPr>
          <w:p w14:paraId="5E5F87A7" w14:textId="77777777" w:rsidR="00E02617" w:rsidRPr="005A59EC" w:rsidRDefault="00E02617" w:rsidP="00B83B7C">
            <w:pPr>
              <w:keepNext/>
              <w:jc w:val="center"/>
              <w:rPr>
                <w:rFonts w:ascii="Arial" w:hAnsi="Arial" w:cs="Arial"/>
                <w:sz w:val="8"/>
              </w:rPr>
            </w:pPr>
          </w:p>
        </w:tc>
        <w:tc>
          <w:tcPr>
            <w:tcW w:w="43" w:type="pct"/>
            <w:shd w:val="clear" w:color="auto" w:fill="auto"/>
            <w:vAlign w:val="bottom"/>
          </w:tcPr>
          <w:p w14:paraId="11E3F121" w14:textId="1CC3FF3A"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70A64232" w14:textId="0BF8AC79" w:rsidR="00E02617" w:rsidRPr="005A59EC" w:rsidRDefault="00C552A4" w:rsidP="00B83B7C">
            <w:pPr>
              <w:keepNext/>
              <w:jc w:val="center"/>
              <w:rPr>
                <w:rFonts w:ascii="Arial" w:hAnsi="Arial" w:cs="Arial"/>
                <w:sz w:val="8"/>
              </w:rPr>
            </w:pPr>
            <w:r w:rsidRPr="005A59EC">
              <w:rPr>
                <w:rFonts w:ascii="Arial" w:hAnsi="Arial" w:cs="Arial"/>
              </w:rPr>
              <w:t>$</w:t>
            </w:r>
          </w:p>
        </w:tc>
        <w:tc>
          <w:tcPr>
            <w:tcW w:w="356" w:type="pct"/>
            <w:shd w:val="clear" w:color="auto" w:fill="auto"/>
            <w:vAlign w:val="bottom"/>
          </w:tcPr>
          <w:p w14:paraId="354675BF" w14:textId="2E2A3753" w:rsidR="00E02617" w:rsidRPr="005A59EC" w:rsidRDefault="00C552A4" w:rsidP="00B83B7C">
            <w:pPr>
              <w:keepNext/>
              <w:jc w:val="center"/>
              <w:rPr>
                <w:rFonts w:ascii="Arial" w:hAnsi="Arial" w:cs="Arial"/>
              </w:rPr>
            </w:pPr>
            <w:r w:rsidRPr="005A59EC">
              <w:rPr>
                <w:rFonts w:ascii="Arial" w:hAnsi="Arial" w:cs="Arial"/>
              </w:rPr>
              <w:t>5,</w:t>
            </w:r>
            <w:r>
              <w:rPr>
                <w:rFonts w:ascii="Arial" w:hAnsi="Arial" w:cs="Arial"/>
              </w:rPr>
              <w:t>125</w:t>
            </w:r>
          </w:p>
        </w:tc>
        <w:tc>
          <w:tcPr>
            <w:tcW w:w="43" w:type="pct"/>
            <w:shd w:val="clear" w:color="auto" w:fill="auto"/>
            <w:noWrap/>
            <w:vAlign w:val="bottom"/>
          </w:tcPr>
          <w:p w14:paraId="6B1FE458" w14:textId="77777777" w:rsidR="00E02617" w:rsidRPr="005A59EC" w:rsidRDefault="00E02617" w:rsidP="00B83B7C">
            <w:pPr>
              <w:keepNext/>
              <w:jc w:val="center"/>
              <w:rPr>
                <w:rFonts w:ascii="Arial" w:hAnsi="Arial" w:cs="Arial"/>
                <w:sz w:val="8"/>
              </w:rPr>
            </w:pPr>
          </w:p>
        </w:tc>
      </w:tr>
      <w:tr w:rsidR="00A9068B" w:rsidRPr="005A59EC" w14:paraId="6D564A95" w14:textId="77777777" w:rsidTr="00747074">
        <w:trPr>
          <w:jc w:val="center"/>
        </w:trPr>
        <w:tc>
          <w:tcPr>
            <w:tcW w:w="3493" w:type="pct"/>
            <w:shd w:val="clear" w:color="auto" w:fill="auto"/>
          </w:tcPr>
          <w:p w14:paraId="18A20E7E" w14:textId="22556B5C" w:rsidR="00E02617" w:rsidRPr="005A59EC" w:rsidRDefault="00C552A4" w:rsidP="00B83B7C">
            <w:pPr>
              <w:pStyle w:val="NormalnyWeb"/>
              <w:keepNext/>
              <w:ind w:left="240" w:hanging="240"/>
              <w:jc w:val="center"/>
              <w:rPr>
                <w:rFonts w:cs="Arial"/>
                <w:sz w:val="8"/>
              </w:rPr>
            </w:pPr>
            <w:r w:rsidRPr="005A59EC">
              <w:rPr>
                <w:rFonts w:cs="Arial"/>
                <w:sz w:val="20"/>
                <w:szCs w:val="20"/>
              </w:rPr>
              <w:t>FOREIGN</w:t>
            </w:r>
          </w:p>
        </w:tc>
        <w:tc>
          <w:tcPr>
            <w:tcW w:w="43" w:type="pct"/>
            <w:shd w:val="clear" w:color="auto" w:fill="auto"/>
            <w:vAlign w:val="bottom"/>
          </w:tcPr>
          <w:p w14:paraId="1C12B345" w14:textId="2C384841"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14741A16" w14:textId="0638BDBC" w:rsidR="00E02617" w:rsidRPr="005A59EC" w:rsidRDefault="00E02617" w:rsidP="00B83B7C">
            <w:pPr>
              <w:keepNext/>
              <w:jc w:val="center"/>
              <w:rPr>
                <w:rFonts w:ascii="Arial" w:hAnsi="Arial" w:cs="Arial"/>
                <w:sz w:val="8"/>
              </w:rPr>
            </w:pPr>
          </w:p>
        </w:tc>
        <w:tc>
          <w:tcPr>
            <w:tcW w:w="355" w:type="pct"/>
            <w:shd w:val="clear" w:color="auto" w:fill="auto"/>
            <w:vAlign w:val="bottom"/>
          </w:tcPr>
          <w:p w14:paraId="4519846D" w14:textId="63956BCB" w:rsidR="00E02617" w:rsidRPr="005A59EC" w:rsidRDefault="00C552A4" w:rsidP="00B83B7C">
            <w:pPr>
              <w:keepNext/>
              <w:jc w:val="center"/>
              <w:rPr>
                <w:rFonts w:ascii="Arial" w:hAnsi="Arial" w:cs="Arial"/>
              </w:rPr>
            </w:pPr>
            <w:r w:rsidRPr="005A59EC">
              <w:rPr>
                <w:rFonts w:ascii="Arial" w:hAnsi="Arial" w:cs="Arial"/>
                <w:b/>
                <w:bCs/>
              </w:rPr>
              <w:t>24,</w:t>
            </w:r>
            <w:r>
              <w:rPr>
                <w:rFonts w:ascii="Arial" w:hAnsi="Arial" w:cs="Arial"/>
                <w:b/>
                <w:bCs/>
              </w:rPr>
              <w:t>947</w:t>
            </w:r>
          </w:p>
        </w:tc>
        <w:tc>
          <w:tcPr>
            <w:tcW w:w="43" w:type="pct"/>
            <w:shd w:val="clear" w:color="auto" w:fill="auto"/>
            <w:noWrap/>
            <w:vAlign w:val="bottom"/>
          </w:tcPr>
          <w:p w14:paraId="7EFA198B" w14:textId="49D379C9" w:rsidR="00E02617" w:rsidRPr="005A59EC" w:rsidRDefault="00E02617" w:rsidP="00B83B7C">
            <w:pPr>
              <w:keepNext/>
              <w:jc w:val="center"/>
              <w:rPr>
                <w:rFonts w:ascii="Arial" w:hAnsi="Arial" w:cs="Arial"/>
                <w:sz w:val="8"/>
              </w:rPr>
            </w:pPr>
          </w:p>
        </w:tc>
        <w:tc>
          <w:tcPr>
            <w:tcW w:w="43" w:type="pct"/>
            <w:shd w:val="clear" w:color="auto" w:fill="auto"/>
            <w:vAlign w:val="bottom"/>
          </w:tcPr>
          <w:p w14:paraId="5BB2E26E" w14:textId="50F3FF77"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78A57664" w14:textId="3B9C6434" w:rsidR="00E02617" w:rsidRPr="005A59EC" w:rsidRDefault="00E02617" w:rsidP="00B83B7C">
            <w:pPr>
              <w:keepNext/>
              <w:jc w:val="center"/>
              <w:rPr>
                <w:rFonts w:ascii="Arial" w:hAnsi="Arial" w:cs="Arial"/>
                <w:sz w:val="8"/>
              </w:rPr>
            </w:pPr>
          </w:p>
        </w:tc>
        <w:tc>
          <w:tcPr>
            <w:tcW w:w="355" w:type="pct"/>
            <w:shd w:val="clear" w:color="auto" w:fill="auto"/>
            <w:vAlign w:val="bottom"/>
          </w:tcPr>
          <w:p w14:paraId="7EBBD1C3" w14:textId="73E5A64E" w:rsidR="00E02617" w:rsidRPr="005A59EC" w:rsidRDefault="00C552A4" w:rsidP="00B83B7C">
            <w:pPr>
              <w:keepNext/>
              <w:jc w:val="center"/>
              <w:rPr>
                <w:rFonts w:ascii="Arial" w:hAnsi="Arial" w:cs="Arial"/>
              </w:rPr>
            </w:pPr>
            <w:r w:rsidRPr="005A59EC">
              <w:rPr>
                <w:rFonts w:ascii="Arial" w:hAnsi="Arial" w:cs="Arial"/>
                <w:bCs/>
              </w:rPr>
              <w:t>2</w:t>
            </w:r>
            <w:r>
              <w:rPr>
                <w:rFonts w:ascii="Arial" w:hAnsi="Arial" w:cs="Arial"/>
                <w:bCs/>
              </w:rPr>
              <w:t>3,058</w:t>
            </w:r>
          </w:p>
        </w:tc>
        <w:tc>
          <w:tcPr>
            <w:tcW w:w="43" w:type="pct"/>
            <w:shd w:val="clear" w:color="auto" w:fill="auto"/>
            <w:noWrap/>
            <w:vAlign w:val="bottom"/>
          </w:tcPr>
          <w:p w14:paraId="066B145D" w14:textId="79BCEEE9" w:rsidR="00E02617" w:rsidRPr="005A59EC" w:rsidRDefault="00E02617" w:rsidP="00B83B7C">
            <w:pPr>
              <w:keepNext/>
              <w:jc w:val="center"/>
              <w:rPr>
                <w:rFonts w:ascii="Arial" w:hAnsi="Arial" w:cs="Arial"/>
                <w:sz w:val="8"/>
              </w:rPr>
            </w:pPr>
          </w:p>
        </w:tc>
        <w:tc>
          <w:tcPr>
            <w:tcW w:w="43" w:type="pct"/>
            <w:shd w:val="clear" w:color="auto" w:fill="auto"/>
            <w:vAlign w:val="bottom"/>
          </w:tcPr>
          <w:p w14:paraId="54F8E443" w14:textId="6026608C"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6B59CC2F" w14:textId="3B52B719" w:rsidR="00E02617" w:rsidRPr="005A59EC" w:rsidRDefault="00E02617" w:rsidP="00B83B7C">
            <w:pPr>
              <w:keepNext/>
              <w:jc w:val="center"/>
              <w:rPr>
                <w:rFonts w:ascii="Arial" w:hAnsi="Arial" w:cs="Arial"/>
                <w:sz w:val="8"/>
              </w:rPr>
            </w:pPr>
          </w:p>
        </w:tc>
        <w:tc>
          <w:tcPr>
            <w:tcW w:w="356" w:type="pct"/>
            <w:shd w:val="clear" w:color="auto" w:fill="auto"/>
            <w:vAlign w:val="bottom"/>
          </w:tcPr>
          <w:p w14:paraId="6EFB0BDA" w14:textId="31FB1379" w:rsidR="00E02617" w:rsidRPr="005A59EC" w:rsidRDefault="00C552A4" w:rsidP="00B83B7C">
            <w:pPr>
              <w:keepNext/>
              <w:jc w:val="center"/>
              <w:rPr>
                <w:rFonts w:ascii="Arial" w:hAnsi="Arial" w:cs="Arial"/>
              </w:rPr>
            </w:pPr>
            <w:r w:rsidRPr="005A59EC">
              <w:rPr>
                <w:rFonts w:ascii="Arial" w:hAnsi="Arial" w:cs="Arial"/>
                <w:bCs/>
              </w:rPr>
              <w:t>20,</w:t>
            </w:r>
            <w:r>
              <w:rPr>
                <w:rFonts w:ascii="Arial" w:hAnsi="Arial" w:cs="Arial"/>
                <w:bCs/>
              </w:rPr>
              <w:t>514</w:t>
            </w:r>
          </w:p>
        </w:tc>
        <w:tc>
          <w:tcPr>
            <w:tcW w:w="43" w:type="pct"/>
            <w:shd w:val="clear" w:color="auto" w:fill="auto"/>
            <w:noWrap/>
            <w:vAlign w:val="bottom"/>
          </w:tcPr>
          <w:p w14:paraId="30028FE0" w14:textId="6F47048F" w:rsidR="00E02617" w:rsidRPr="005A59EC" w:rsidRDefault="00E02617" w:rsidP="00B83B7C">
            <w:pPr>
              <w:keepNext/>
              <w:jc w:val="center"/>
              <w:rPr>
                <w:rFonts w:ascii="Arial" w:hAnsi="Arial" w:cs="Arial"/>
                <w:sz w:val="8"/>
              </w:rPr>
            </w:pPr>
          </w:p>
        </w:tc>
      </w:tr>
      <w:tr w:rsidR="00A9068B" w:rsidRPr="005A59EC" w14:paraId="3917E957" w14:textId="77777777" w:rsidTr="00747074">
        <w:trPr>
          <w:jc w:val="center"/>
        </w:trPr>
        <w:tc>
          <w:tcPr>
            <w:tcW w:w="3493" w:type="pct"/>
            <w:tcBorders>
              <w:bottom w:val="single" w:sz="4" w:space="0" w:color="auto"/>
            </w:tcBorders>
            <w:shd w:val="clear" w:color="auto" w:fill="auto"/>
          </w:tcPr>
          <w:p w14:paraId="2278178A"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tcBorders>
              <w:bottom w:val="single" w:sz="4" w:space="0" w:color="auto"/>
            </w:tcBorders>
            <w:shd w:val="clear" w:color="auto" w:fill="auto"/>
            <w:vAlign w:val="bottom"/>
          </w:tcPr>
          <w:p w14:paraId="742BC1B3"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61" w:type="pct"/>
            <w:tcBorders>
              <w:bottom w:val="single" w:sz="4" w:space="0" w:color="auto"/>
            </w:tcBorders>
            <w:shd w:val="clear" w:color="auto" w:fill="auto"/>
            <w:vAlign w:val="bottom"/>
          </w:tcPr>
          <w:p w14:paraId="4DB2F58D"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55" w:type="pct"/>
            <w:tcBorders>
              <w:bottom w:val="single" w:sz="4" w:space="0" w:color="auto"/>
            </w:tcBorders>
            <w:shd w:val="clear" w:color="auto" w:fill="auto"/>
            <w:vAlign w:val="bottom"/>
          </w:tcPr>
          <w:p w14:paraId="6582F012"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noWrap/>
            <w:vAlign w:val="bottom"/>
          </w:tcPr>
          <w:p w14:paraId="6B40D82D"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vAlign w:val="bottom"/>
          </w:tcPr>
          <w:p w14:paraId="31B216EE"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61" w:type="pct"/>
            <w:tcBorders>
              <w:bottom w:val="single" w:sz="4" w:space="0" w:color="auto"/>
            </w:tcBorders>
            <w:shd w:val="clear" w:color="auto" w:fill="auto"/>
            <w:vAlign w:val="bottom"/>
          </w:tcPr>
          <w:p w14:paraId="1826878C"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55" w:type="pct"/>
            <w:tcBorders>
              <w:bottom w:val="single" w:sz="4" w:space="0" w:color="auto"/>
            </w:tcBorders>
            <w:shd w:val="clear" w:color="auto" w:fill="auto"/>
            <w:vAlign w:val="bottom"/>
          </w:tcPr>
          <w:p w14:paraId="192ACC98"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noWrap/>
            <w:vAlign w:val="bottom"/>
          </w:tcPr>
          <w:p w14:paraId="19F7A8AE"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vAlign w:val="bottom"/>
          </w:tcPr>
          <w:p w14:paraId="4D0EDD4C"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61" w:type="pct"/>
            <w:tcBorders>
              <w:bottom w:val="single" w:sz="4" w:space="0" w:color="auto"/>
            </w:tcBorders>
            <w:shd w:val="clear" w:color="auto" w:fill="auto"/>
            <w:vAlign w:val="bottom"/>
          </w:tcPr>
          <w:p w14:paraId="4E4C8E64"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56" w:type="pct"/>
            <w:tcBorders>
              <w:bottom w:val="single" w:sz="4" w:space="0" w:color="auto"/>
            </w:tcBorders>
            <w:shd w:val="clear" w:color="auto" w:fill="auto"/>
            <w:vAlign w:val="bottom"/>
          </w:tcPr>
          <w:p w14:paraId="69FF6DBD"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noWrap/>
            <w:vAlign w:val="bottom"/>
          </w:tcPr>
          <w:p w14:paraId="0721DC95"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r>
      <w:tr w:rsidR="00A9068B" w:rsidRPr="005A59EC" w14:paraId="410E2E14" w14:textId="77777777" w:rsidTr="00747074">
        <w:trPr>
          <w:jc w:val="center"/>
        </w:trPr>
        <w:tc>
          <w:tcPr>
            <w:tcW w:w="3493" w:type="pct"/>
            <w:tcBorders>
              <w:top w:val="single" w:sz="4" w:space="0" w:color="auto"/>
            </w:tcBorders>
            <w:shd w:val="clear" w:color="auto" w:fill="auto"/>
          </w:tcPr>
          <w:p w14:paraId="655F84B2"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tcBorders>
              <w:top w:val="single" w:sz="4" w:space="0" w:color="auto"/>
            </w:tcBorders>
            <w:shd w:val="clear" w:color="auto" w:fill="auto"/>
            <w:vAlign w:val="bottom"/>
          </w:tcPr>
          <w:p w14:paraId="1C72958E"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61" w:type="pct"/>
            <w:tcBorders>
              <w:top w:val="single" w:sz="4" w:space="0" w:color="auto"/>
            </w:tcBorders>
            <w:shd w:val="clear" w:color="auto" w:fill="auto"/>
            <w:vAlign w:val="bottom"/>
          </w:tcPr>
          <w:p w14:paraId="72E029D8"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55" w:type="pct"/>
            <w:tcBorders>
              <w:top w:val="single" w:sz="4" w:space="0" w:color="auto"/>
            </w:tcBorders>
            <w:shd w:val="clear" w:color="auto" w:fill="auto"/>
            <w:vAlign w:val="bottom"/>
          </w:tcPr>
          <w:p w14:paraId="1CB24BB1"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noWrap/>
            <w:vAlign w:val="bottom"/>
          </w:tcPr>
          <w:p w14:paraId="7F0E8177"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vAlign w:val="bottom"/>
          </w:tcPr>
          <w:p w14:paraId="6A89ACF6"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61" w:type="pct"/>
            <w:tcBorders>
              <w:top w:val="single" w:sz="4" w:space="0" w:color="auto"/>
            </w:tcBorders>
            <w:shd w:val="clear" w:color="auto" w:fill="auto"/>
            <w:vAlign w:val="bottom"/>
          </w:tcPr>
          <w:p w14:paraId="3EBD4796"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55" w:type="pct"/>
            <w:tcBorders>
              <w:top w:val="single" w:sz="4" w:space="0" w:color="auto"/>
            </w:tcBorders>
            <w:shd w:val="clear" w:color="auto" w:fill="auto"/>
            <w:vAlign w:val="bottom"/>
          </w:tcPr>
          <w:p w14:paraId="7E7026BF"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noWrap/>
            <w:vAlign w:val="bottom"/>
          </w:tcPr>
          <w:p w14:paraId="2F8B64C0"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vAlign w:val="bottom"/>
          </w:tcPr>
          <w:p w14:paraId="11A4DADE"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61" w:type="pct"/>
            <w:tcBorders>
              <w:top w:val="single" w:sz="4" w:space="0" w:color="auto"/>
            </w:tcBorders>
            <w:shd w:val="clear" w:color="auto" w:fill="auto"/>
            <w:vAlign w:val="bottom"/>
          </w:tcPr>
          <w:p w14:paraId="7C6D2434"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56" w:type="pct"/>
            <w:tcBorders>
              <w:top w:val="single" w:sz="4" w:space="0" w:color="auto"/>
            </w:tcBorders>
            <w:shd w:val="clear" w:color="auto" w:fill="auto"/>
            <w:vAlign w:val="bottom"/>
          </w:tcPr>
          <w:p w14:paraId="0212C985"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noWrap/>
            <w:vAlign w:val="bottom"/>
          </w:tcPr>
          <w:p w14:paraId="25C992B7"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r>
      <w:tr w:rsidR="00A9068B" w:rsidRPr="005A59EC" w14:paraId="54272753" w14:textId="77777777" w:rsidTr="00E50BB6">
        <w:trPr>
          <w:jc w:val="center"/>
        </w:trPr>
        <w:tc>
          <w:tcPr>
            <w:tcW w:w="3493" w:type="pct"/>
            <w:shd w:val="clear" w:color="auto" w:fill="auto"/>
          </w:tcPr>
          <w:p w14:paraId="580A9D91" w14:textId="19CBE5E6" w:rsidR="00E02617" w:rsidRPr="005A59EC" w:rsidRDefault="00C552A4" w:rsidP="00B83B7C">
            <w:pPr>
              <w:pStyle w:val="NormalnyWeb"/>
              <w:keepNext/>
              <w:ind w:left="480" w:hanging="240"/>
              <w:jc w:val="center"/>
              <w:rPr>
                <w:rFonts w:cs="Arial"/>
                <w:sz w:val="8"/>
              </w:rPr>
            </w:pPr>
            <w:r w:rsidRPr="005A59EC">
              <w:rPr>
                <w:rFonts w:cs="Arial"/>
                <w:sz w:val="20"/>
                <w:szCs w:val="20"/>
              </w:rPr>
              <w:t>INCOME BEFORE INCOME TAXES</w:t>
            </w:r>
          </w:p>
        </w:tc>
        <w:tc>
          <w:tcPr>
            <w:tcW w:w="43" w:type="pct"/>
            <w:shd w:val="clear" w:color="auto" w:fill="auto"/>
            <w:vAlign w:val="bottom"/>
          </w:tcPr>
          <w:p w14:paraId="2A4B9786" w14:textId="1286D0EC"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3100ACF9" w14:textId="2443BC55" w:rsidR="00E02617" w:rsidRPr="005A59EC" w:rsidRDefault="00C552A4" w:rsidP="00B83B7C">
            <w:pPr>
              <w:keepNext/>
              <w:jc w:val="center"/>
              <w:rPr>
                <w:rFonts w:ascii="Arial" w:hAnsi="Arial" w:cs="Arial"/>
                <w:sz w:val="8"/>
              </w:rPr>
            </w:pPr>
            <w:r w:rsidRPr="005A59EC">
              <w:rPr>
                <w:rFonts w:ascii="Arial" w:hAnsi="Arial" w:cs="Arial"/>
                <w:b/>
                <w:bCs/>
              </w:rPr>
              <w:t>$</w:t>
            </w:r>
          </w:p>
        </w:tc>
        <w:tc>
          <w:tcPr>
            <w:tcW w:w="355" w:type="pct"/>
            <w:shd w:val="clear" w:color="auto" w:fill="auto"/>
            <w:vAlign w:val="bottom"/>
          </w:tcPr>
          <w:p w14:paraId="01F89644" w14:textId="7C56D9AC" w:rsidR="00E02617" w:rsidRPr="005A59EC" w:rsidRDefault="00C552A4" w:rsidP="00B83B7C">
            <w:pPr>
              <w:keepNext/>
              <w:jc w:val="center"/>
              <w:rPr>
                <w:rFonts w:ascii="Arial" w:hAnsi="Arial" w:cs="Arial"/>
              </w:rPr>
            </w:pPr>
            <w:r w:rsidRPr="005A59EC">
              <w:rPr>
                <w:rFonts w:ascii="Arial" w:hAnsi="Arial" w:cs="Arial"/>
                <w:b/>
                <w:bCs/>
              </w:rPr>
              <w:t>36,474</w:t>
            </w:r>
          </w:p>
        </w:tc>
        <w:tc>
          <w:tcPr>
            <w:tcW w:w="43" w:type="pct"/>
            <w:shd w:val="clear" w:color="auto" w:fill="auto"/>
            <w:noWrap/>
            <w:vAlign w:val="bottom"/>
          </w:tcPr>
          <w:p w14:paraId="38A95EF5" w14:textId="618BA583" w:rsidR="00E02617" w:rsidRPr="005A59EC" w:rsidRDefault="00E02617" w:rsidP="00B83B7C">
            <w:pPr>
              <w:keepNext/>
              <w:jc w:val="center"/>
              <w:rPr>
                <w:rFonts w:ascii="Arial" w:hAnsi="Arial" w:cs="Arial"/>
                <w:sz w:val="8"/>
              </w:rPr>
            </w:pPr>
          </w:p>
        </w:tc>
        <w:tc>
          <w:tcPr>
            <w:tcW w:w="43" w:type="pct"/>
            <w:shd w:val="clear" w:color="auto" w:fill="auto"/>
            <w:vAlign w:val="bottom"/>
          </w:tcPr>
          <w:p w14:paraId="54ACB5F2" w14:textId="4559799E"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00CCE6B3" w14:textId="5C6B9EB0" w:rsidR="00E02617" w:rsidRPr="005A59EC" w:rsidRDefault="00C552A4" w:rsidP="00B83B7C">
            <w:pPr>
              <w:keepNext/>
              <w:jc w:val="center"/>
              <w:rPr>
                <w:rFonts w:ascii="Arial" w:hAnsi="Arial" w:cs="Arial"/>
                <w:sz w:val="8"/>
              </w:rPr>
            </w:pPr>
            <w:r w:rsidRPr="005A59EC">
              <w:rPr>
                <w:rFonts w:ascii="Arial" w:hAnsi="Arial" w:cs="Arial"/>
              </w:rPr>
              <w:t>$</w:t>
            </w:r>
          </w:p>
        </w:tc>
        <w:tc>
          <w:tcPr>
            <w:tcW w:w="355" w:type="pct"/>
            <w:shd w:val="clear" w:color="auto" w:fill="auto"/>
            <w:vAlign w:val="bottom"/>
          </w:tcPr>
          <w:p w14:paraId="4FBB1613" w14:textId="118A8C05" w:rsidR="00E02617" w:rsidRPr="005A59EC" w:rsidRDefault="00C552A4" w:rsidP="00B83B7C">
            <w:pPr>
              <w:keepNext/>
              <w:jc w:val="center"/>
              <w:rPr>
                <w:rFonts w:ascii="Arial" w:hAnsi="Arial" w:cs="Arial"/>
              </w:rPr>
            </w:pPr>
            <w:r w:rsidRPr="005A59EC">
              <w:rPr>
                <w:rFonts w:ascii="Arial" w:hAnsi="Arial" w:cs="Arial"/>
                <w:bCs/>
              </w:rPr>
              <w:t>29,90</w:t>
            </w:r>
            <w:r>
              <w:rPr>
                <w:rFonts w:ascii="Arial" w:hAnsi="Arial" w:cs="Arial"/>
                <w:bCs/>
              </w:rPr>
              <w:t>1</w:t>
            </w:r>
          </w:p>
        </w:tc>
        <w:tc>
          <w:tcPr>
            <w:tcW w:w="43" w:type="pct"/>
            <w:shd w:val="clear" w:color="auto" w:fill="auto"/>
            <w:noWrap/>
            <w:vAlign w:val="bottom"/>
          </w:tcPr>
          <w:p w14:paraId="574AC7D2" w14:textId="2A92B200" w:rsidR="00E02617" w:rsidRPr="005A59EC" w:rsidRDefault="00E02617" w:rsidP="00B83B7C">
            <w:pPr>
              <w:keepNext/>
              <w:jc w:val="center"/>
              <w:rPr>
                <w:rFonts w:ascii="Arial" w:hAnsi="Arial" w:cs="Arial"/>
                <w:sz w:val="8"/>
              </w:rPr>
            </w:pPr>
          </w:p>
        </w:tc>
        <w:tc>
          <w:tcPr>
            <w:tcW w:w="43" w:type="pct"/>
            <w:shd w:val="clear" w:color="auto" w:fill="auto"/>
            <w:vAlign w:val="bottom"/>
          </w:tcPr>
          <w:p w14:paraId="6AE09E53" w14:textId="58C36D6F" w:rsidR="00E02617" w:rsidRPr="005A59EC" w:rsidRDefault="00E02617" w:rsidP="00B83B7C">
            <w:pPr>
              <w:pStyle w:val="la2"/>
              <w:keepNext/>
              <w:jc w:val="center"/>
              <w:rPr>
                <w:rFonts w:ascii="Arial" w:hAnsi="Arial" w:cs="Arial"/>
              </w:rPr>
            </w:pPr>
          </w:p>
        </w:tc>
        <w:tc>
          <w:tcPr>
            <w:tcW w:w="61" w:type="pct"/>
            <w:shd w:val="clear" w:color="auto" w:fill="auto"/>
            <w:vAlign w:val="bottom"/>
          </w:tcPr>
          <w:p w14:paraId="4626CA97" w14:textId="73082CB5" w:rsidR="00E02617" w:rsidRPr="005A59EC" w:rsidRDefault="00C552A4" w:rsidP="00B83B7C">
            <w:pPr>
              <w:keepNext/>
              <w:jc w:val="center"/>
              <w:rPr>
                <w:rFonts w:ascii="Arial" w:hAnsi="Arial" w:cs="Arial"/>
                <w:sz w:val="8"/>
              </w:rPr>
            </w:pPr>
            <w:r w:rsidRPr="005A59EC">
              <w:rPr>
                <w:rFonts w:ascii="Arial" w:hAnsi="Arial" w:cs="Arial"/>
              </w:rPr>
              <w:t>$</w:t>
            </w:r>
          </w:p>
        </w:tc>
        <w:tc>
          <w:tcPr>
            <w:tcW w:w="356" w:type="pct"/>
            <w:shd w:val="clear" w:color="auto" w:fill="auto"/>
            <w:vAlign w:val="bottom"/>
          </w:tcPr>
          <w:p w14:paraId="5936E72F" w14:textId="17A7C165" w:rsidR="00E02617" w:rsidRPr="005A59EC" w:rsidRDefault="00C552A4" w:rsidP="00B83B7C">
            <w:pPr>
              <w:keepNext/>
              <w:jc w:val="center"/>
              <w:rPr>
                <w:rFonts w:ascii="Arial" w:hAnsi="Arial" w:cs="Arial"/>
              </w:rPr>
            </w:pPr>
            <w:r w:rsidRPr="005A59EC">
              <w:rPr>
                <w:rFonts w:ascii="Arial" w:hAnsi="Arial" w:cs="Arial"/>
                <w:bCs/>
              </w:rPr>
              <w:t>25,639</w:t>
            </w:r>
          </w:p>
        </w:tc>
        <w:tc>
          <w:tcPr>
            <w:tcW w:w="43" w:type="pct"/>
            <w:shd w:val="clear" w:color="auto" w:fill="auto"/>
            <w:noWrap/>
            <w:vAlign w:val="bottom"/>
          </w:tcPr>
          <w:p w14:paraId="2A4FD83B" w14:textId="23D81E60" w:rsidR="00E02617" w:rsidRPr="005A59EC" w:rsidRDefault="00E02617" w:rsidP="00B83B7C">
            <w:pPr>
              <w:keepNext/>
              <w:jc w:val="center"/>
              <w:rPr>
                <w:rFonts w:ascii="Arial" w:hAnsi="Arial" w:cs="Arial"/>
                <w:sz w:val="8"/>
              </w:rPr>
            </w:pPr>
          </w:p>
        </w:tc>
      </w:tr>
      <w:tr w:rsidR="00A9068B" w:rsidRPr="005A59EC" w14:paraId="3BA81848" w14:textId="77777777" w:rsidTr="00E50BB6">
        <w:trPr>
          <w:jc w:val="center"/>
        </w:trPr>
        <w:tc>
          <w:tcPr>
            <w:tcW w:w="3493" w:type="pct"/>
            <w:shd w:val="clear" w:color="auto" w:fill="auto"/>
          </w:tcPr>
          <w:p w14:paraId="7D1C7776"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vAlign w:val="bottom"/>
          </w:tcPr>
          <w:p w14:paraId="481FE1AD"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61" w:type="pct"/>
            <w:tcBorders>
              <w:bottom w:val="single" w:sz="12" w:space="0" w:color="auto"/>
            </w:tcBorders>
            <w:shd w:val="clear" w:color="auto" w:fill="auto"/>
            <w:vAlign w:val="bottom"/>
          </w:tcPr>
          <w:p w14:paraId="0A2194C6"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55" w:type="pct"/>
            <w:tcBorders>
              <w:bottom w:val="single" w:sz="12" w:space="0" w:color="auto"/>
            </w:tcBorders>
            <w:shd w:val="clear" w:color="auto" w:fill="auto"/>
            <w:vAlign w:val="bottom"/>
          </w:tcPr>
          <w:p w14:paraId="45552B1F"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noWrap/>
            <w:vAlign w:val="bottom"/>
          </w:tcPr>
          <w:p w14:paraId="6F643121"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vAlign w:val="bottom"/>
          </w:tcPr>
          <w:p w14:paraId="71BDBC44"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61" w:type="pct"/>
            <w:tcBorders>
              <w:bottom w:val="single" w:sz="12" w:space="0" w:color="auto"/>
            </w:tcBorders>
            <w:shd w:val="clear" w:color="auto" w:fill="auto"/>
            <w:vAlign w:val="bottom"/>
          </w:tcPr>
          <w:p w14:paraId="16EC7185"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55" w:type="pct"/>
            <w:tcBorders>
              <w:bottom w:val="single" w:sz="12" w:space="0" w:color="auto"/>
            </w:tcBorders>
            <w:shd w:val="clear" w:color="auto" w:fill="auto"/>
            <w:vAlign w:val="bottom"/>
          </w:tcPr>
          <w:p w14:paraId="07CBB5B0"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noWrap/>
            <w:vAlign w:val="bottom"/>
          </w:tcPr>
          <w:p w14:paraId="2D05E785"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vAlign w:val="bottom"/>
          </w:tcPr>
          <w:p w14:paraId="568FB733"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61" w:type="pct"/>
            <w:tcBorders>
              <w:bottom w:val="single" w:sz="12" w:space="0" w:color="auto"/>
            </w:tcBorders>
            <w:shd w:val="clear" w:color="auto" w:fill="auto"/>
            <w:vAlign w:val="bottom"/>
          </w:tcPr>
          <w:p w14:paraId="62741038"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56" w:type="pct"/>
            <w:tcBorders>
              <w:bottom w:val="single" w:sz="12" w:space="0" w:color="auto"/>
            </w:tcBorders>
            <w:shd w:val="clear" w:color="auto" w:fill="auto"/>
            <w:vAlign w:val="bottom"/>
          </w:tcPr>
          <w:p w14:paraId="199F1561"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43" w:type="pct"/>
            <w:shd w:val="clear" w:color="auto" w:fill="auto"/>
            <w:noWrap/>
            <w:vAlign w:val="bottom"/>
          </w:tcPr>
          <w:p w14:paraId="0703E656" w14:textId="77777777" w:rsidR="00E02617" w:rsidRPr="005A59EC" w:rsidRDefault="00E02617" w:rsidP="00B83B7C">
            <w:pPr>
              <w:pStyle w:val="NormalnyWeb"/>
              <w:keepNext/>
              <w:spacing w:before="0" w:beforeAutospacing="0" w:after="0" w:afterAutospacing="0" w:line="80" w:lineRule="exact"/>
              <w:ind w:left="240" w:hanging="240"/>
              <w:jc w:val="center"/>
              <w:rPr>
                <w:rFonts w:cs="Arial"/>
                <w:sz w:val="8"/>
                <w:szCs w:val="8"/>
              </w:rPr>
            </w:pPr>
          </w:p>
        </w:tc>
      </w:tr>
    </w:tbl>
    <w:p w14:paraId="5CB6B39A" w14:textId="0585B7FD" w:rsidR="00E02617" w:rsidRPr="0093403F" w:rsidRDefault="00C552A4" w:rsidP="00B83B7C">
      <w:pPr>
        <w:pStyle w:val="NormalnyWeb"/>
        <w:keepNext/>
        <w:keepLines/>
        <w:spacing w:before="270" w:beforeAutospacing="0" w:after="0" w:afterAutospacing="0"/>
        <w:jc w:val="center"/>
        <w:rPr>
          <w:rFonts w:cs="Arial"/>
          <w:b/>
          <w:bCs/>
          <w:sz w:val="20"/>
          <w:szCs w:val="20"/>
        </w:rPr>
      </w:pPr>
      <w:r w:rsidRPr="0093403F">
        <w:rPr>
          <w:rFonts w:cs="Arial"/>
          <w:b/>
          <w:bCs/>
          <w:sz w:val="20"/>
          <w:szCs w:val="20"/>
        </w:rPr>
        <w:t>EFFECTIVE TAX RATE</w:t>
      </w:r>
    </w:p>
    <w:p w14:paraId="365EFCAE" w14:textId="180C7252" w:rsidR="00E02617" w:rsidRPr="0093403F" w:rsidRDefault="00C552A4" w:rsidP="00B83B7C">
      <w:pPr>
        <w:pStyle w:val="NormalnyWeb"/>
        <w:keepLines/>
        <w:spacing w:before="180" w:beforeAutospacing="0" w:after="0" w:afterAutospacing="0"/>
        <w:jc w:val="center"/>
        <w:rPr>
          <w:rFonts w:cs="Arial"/>
          <w:sz w:val="20"/>
          <w:szCs w:val="20"/>
        </w:rPr>
      </w:pPr>
      <w:r w:rsidRPr="0093403F">
        <w:rPr>
          <w:rFonts w:cs="Arial"/>
          <w:sz w:val="20"/>
          <w:szCs w:val="20"/>
        </w:rPr>
        <w:t>THE ITEMS ACCOUNTING FOR THE DIFFERENCE BETWEEN INCOME TAXES COMPUTED AT THE U.S. FEDERAL STATUTORY RATE AND OUR EFFECTIVE RATE WERE AS FOLLOWS:</w:t>
      </w:r>
    </w:p>
    <w:p w14:paraId="75107FCA" w14:textId="77777777" w:rsidR="00E02617" w:rsidRPr="0093403F" w:rsidRDefault="00E02617" w:rsidP="00B83B7C">
      <w:pPr>
        <w:pStyle w:val="NormalnyWeb"/>
        <w:keepLines/>
        <w:spacing w:before="0" w:beforeAutospacing="0" w:after="0" w:afterAutospacing="0"/>
        <w:jc w:val="center"/>
        <w:rPr>
          <w:rFonts w:cs="Arial"/>
          <w:sz w:val="18"/>
          <w:szCs w:val="20"/>
        </w:rPr>
      </w:pPr>
    </w:p>
    <w:tbl>
      <w:tblPr>
        <w:tblW w:w="5000" w:type="pct"/>
        <w:jc w:val="center"/>
        <w:tblCellMar>
          <w:top w:w="14" w:type="dxa"/>
          <w:left w:w="0" w:type="dxa"/>
          <w:right w:w="14" w:type="dxa"/>
        </w:tblCellMar>
        <w:tblLook w:val="0000" w:firstRow="0" w:lastRow="0" w:firstColumn="0" w:lastColumn="0" w:noHBand="0" w:noVBand="0"/>
      </w:tblPr>
      <w:tblGrid>
        <w:gridCol w:w="7250"/>
        <w:gridCol w:w="56"/>
        <w:gridCol w:w="71"/>
        <w:gridCol w:w="1103"/>
        <w:gridCol w:w="71"/>
        <w:gridCol w:w="56"/>
        <w:gridCol w:w="71"/>
        <w:gridCol w:w="715"/>
        <w:gridCol w:w="71"/>
        <w:gridCol w:w="56"/>
        <w:gridCol w:w="71"/>
        <w:gridCol w:w="715"/>
        <w:gridCol w:w="62"/>
      </w:tblGrid>
      <w:tr w:rsidR="008F2BC0" w:rsidRPr="0093403F" w14:paraId="132560EE" w14:textId="77777777" w:rsidTr="00D02443">
        <w:trPr>
          <w:tblHeader/>
          <w:jc w:val="center"/>
        </w:trPr>
        <w:tc>
          <w:tcPr>
            <w:tcW w:w="3497" w:type="pct"/>
            <w:tcBorders>
              <w:bottom w:val="single" w:sz="4" w:space="0" w:color="auto"/>
            </w:tcBorders>
            <w:shd w:val="clear" w:color="auto" w:fill="auto"/>
            <w:vAlign w:val="bottom"/>
          </w:tcPr>
          <w:p w14:paraId="514C39FD"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27" w:type="pct"/>
            <w:tcBorders>
              <w:bottom w:val="single" w:sz="4" w:space="0" w:color="auto"/>
            </w:tcBorders>
            <w:shd w:val="clear" w:color="auto" w:fill="auto"/>
            <w:vAlign w:val="bottom"/>
          </w:tcPr>
          <w:p w14:paraId="745970A7"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566" w:type="pct"/>
            <w:gridSpan w:val="2"/>
            <w:tcBorders>
              <w:bottom w:val="single" w:sz="4" w:space="0" w:color="auto"/>
            </w:tcBorders>
            <w:shd w:val="clear" w:color="auto" w:fill="auto"/>
            <w:tcMar>
              <w:top w:w="0" w:type="dxa"/>
              <w:left w:w="14" w:type="dxa"/>
              <w:bottom w:w="0" w:type="dxa"/>
              <w:right w:w="14" w:type="dxa"/>
            </w:tcMar>
            <w:vAlign w:val="bottom"/>
          </w:tcPr>
          <w:p w14:paraId="2643BD64"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tcBorders>
              <w:bottom w:val="single" w:sz="4" w:space="0" w:color="auto"/>
            </w:tcBorders>
            <w:shd w:val="clear" w:color="auto" w:fill="auto"/>
            <w:vAlign w:val="bottom"/>
          </w:tcPr>
          <w:p w14:paraId="0FC56F96"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27" w:type="pct"/>
            <w:tcBorders>
              <w:bottom w:val="single" w:sz="4" w:space="0" w:color="auto"/>
            </w:tcBorders>
            <w:shd w:val="clear" w:color="auto" w:fill="auto"/>
            <w:vAlign w:val="bottom"/>
          </w:tcPr>
          <w:p w14:paraId="24568132"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79" w:type="pct"/>
            <w:gridSpan w:val="2"/>
            <w:tcBorders>
              <w:bottom w:val="single" w:sz="4" w:space="0" w:color="auto"/>
            </w:tcBorders>
            <w:shd w:val="clear" w:color="auto" w:fill="auto"/>
            <w:tcMar>
              <w:top w:w="0" w:type="dxa"/>
              <w:left w:w="14" w:type="dxa"/>
              <w:bottom w:w="0" w:type="dxa"/>
              <w:right w:w="14" w:type="dxa"/>
            </w:tcMar>
            <w:vAlign w:val="bottom"/>
          </w:tcPr>
          <w:p w14:paraId="25A71B61"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tcBorders>
              <w:bottom w:val="single" w:sz="4" w:space="0" w:color="auto"/>
            </w:tcBorders>
            <w:shd w:val="clear" w:color="auto" w:fill="auto"/>
            <w:vAlign w:val="bottom"/>
          </w:tcPr>
          <w:p w14:paraId="16D22544"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27" w:type="pct"/>
            <w:tcBorders>
              <w:bottom w:val="single" w:sz="4" w:space="0" w:color="auto"/>
            </w:tcBorders>
            <w:shd w:val="clear" w:color="auto" w:fill="auto"/>
            <w:vAlign w:val="bottom"/>
          </w:tcPr>
          <w:p w14:paraId="16EC710E"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79" w:type="pct"/>
            <w:gridSpan w:val="2"/>
            <w:tcBorders>
              <w:bottom w:val="single" w:sz="4" w:space="0" w:color="auto"/>
            </w:tcBorders>
            <w:shd w:val="clear" w:color="auto" w:fill="auto"/>
            <w:tcMar>
              <w:top w:w="0" w:type="dxa"/>
              <w:left w:w="14" w:type="dxa"/>
              <w:bottom w:w="0" w:type="dxa"/>
              <w:right w:w="14" w:type="dxa"/>
            </w:tcMar>
            <w:vAlign w:val="bottom"/>
          </w:tcPr>
          <w:p w14:paraId="07B9E747"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1" w:type="pct"/>
            <w:shd w:val="clear" w:color="auto" w:fill="auto"/>
            <w:vAlign w:val="bottom"/>
          </w:tcPr>
          <w:p w14:paraId="01EA4352"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r>
      <w:tr w:rsidR="008F2BC0" w:rsidRPr="0093403F" w14:paraId="42CC7790" w14:textId="77777777" w:rsidTr="00D02443">
        <w:trPr>
          <w:tblHeader/>
          <w:jc w:val="center"/>
        </w:trPr>
        <w:tc>
          <w:tcPr>
            <w:tcW w:w="3497" w:type="pct"/>
            <w:tcBorders>
              <w:top w:val="single" w:sz="4" w:space="0" w:color="auto"/>
            </w:tcBorders>
            <w:shd w:val="clear" w:color="auto" w:fill="auto"/>
            <w:vAlign w:val="bottom"/>
          </w:tcPr>
          <w:p w14:paraId="1C045086"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27" w:type="pct"/>
            <w:tcBorders>
              <w:top w:val="single" w:sz="4" w:space="0" w:color="auto"/>
            </w:tcBorders>
            <w:shd w:val="clear" w:color="auto" w:fill="auto"/>
            <w:vAlign w:val="bottom"/>
          </w:tcPr>
          <w:p w14:paraId="6C91E8CA"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566" w:type="pct"/>
            <w:gridSpan w:val="2"/>
            <w:tcBorders>
              <w:top w:val="single" w:sz="4" w:space="0" w:color="auto"/>
            </w:tcBorders>
            <w:shd w:val="clear" w:color="auto" w:fill="auto"/>
            <w:tcMar>
              <w:top w:w="0" w:type="dxa"/>
              <w:left w:w="14" w:type="dxa"/>
              <w:bottom w:w="0" w:type="dxa"/>
              <w:right w:w="14" w:type="dxa"/>
            </w:tcMar>
            <w:vAlign w:val="bottom"/>
          </w:tcPr>
          <w:p w14:paraId="349C6B7E"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tcBorders>
              <w:top w:val="single" w:sz="4" w:space="0" w:color="auto"/>
            </w:tcBorders>
            <w:shd w:val="clear" w:color="auto" w:fill="auto"/>
            <w:vAlign w:val="bottom"/>
          </w:tcPr>
          <w:p w14:paraId="6FD4A001"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27" w:type="pct"/>
            <w:tcBorders>
              <w:top w:val="single" w:sz="4" w:space="0" w:color="auto"/>
            </w:tcBorders>
            <w:shd w:val="clear" w:color="auto" w:fill="auto"/>
            <w:vAlign w:val="bottom"/>
          </w:tcPr>
          <w:p w14:paraId="4B0B4165"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79" w:type="pct"/>
            <w:gridSpan w:val="2"/>
            <w:tcBorders>
              <w:top w:val="single" w:sz="4" w:space="0" w:color="auto"/>
            </w:tcBorders>
            <w:shd w:val="clear" w:color="auto" w:fill="auto"/>
            <w:tcMar>
              <w:top w:w="0" w:type="dxa"/>
              <w:left w:w="14" w:type="dxa"/>
              <w:bottom w:w="0" w:type="dxa"/>
              <w:right w:w="14" w:type="dxa"/>
            </w:tcMar>
            <w:vAlign w:val="bottom"/>
          </w:tcPr>
          <w:p w14:paraId="09D8A36D"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tcBorders>
              <w:top w:val="single" w:sz="4" w:space="0" w:color="auto"/>
            </w:tcBorders>
            <w:shd w:val="clear" w:color="auto" w:fill="auto"/>
            <w:vAlign w:val="bottom"/>
          </w:tcPr>
          <w:p w14:paraId="57023702"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27" w:type="pct"/>
            <w:tcBorders>
              <w:top w:val="single" w:sz="4" w:space="0" w:color="auto"/>
            </w:tcBorders>
            <w:shd w:val="clear" w:color="auto" w:fill="auto"/>
            <w:vAlign w:val="bottom"/>
          </w:tcPr>
          <w:p w14:paraId="0B051A3A"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79" w:type="pct"/>
            <w:gridSpan w:val="2"/>
            <w:tcBorders>
              <w:top w:val="single" w:sz="4" w:space="0" w:color="auto"/>
            </w:tcBorders>
            <w:shd w:val="clear" w:color="auto" w:fill="auto"/>
            <w:tcMar>
              <w:top w:w="0" w:type="dxa"/>
              <w:left w:w="14" w:type="dxa"/>
              <w:bottom w:w="0" w:type="dxa"/>
              <w:right w:w="14" w:type="dxa"/>
            </w:tcMar>
            <w:vAlign w:val="bottom"/>
          </w:tcPr>
          <w:p w14:paraId="5DCBD605"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1" w:type="pct"/>
            <w:shd w:val="clear" w:color="auto" w:fill="auto"/>
            <w:vAlign w:val="bottom"/>
          </w:tcPr>
          <w:p w14:paraId="6FDE6B6F"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r>
      <w:tr w:rsidR="008F2BC0" w:rsidRPr="0093403F" w14:paraId="75B653AD" w14:textId="77777777" w:rsidTr="00D02443">
        <w:trPr>
          <w:tblHeader/>
          <w:jc w:val="center"/>
        </w:trPr>
        <w:tc>
          <w:tcPr>
            <w:tcW w:w="3497" w:type="pct"/>
            <w:shd w:val="clear" w:color="auto" w:fill="auto"/>
            <w:vAlign w:val="bottom"/>
          </w:tcPr>
          <w:p w14:paraId="39139B11" w14:textId="39467839" w:rsidR="00E02617" w:rsidRPr="0093403F" w:rsidRDefault="00C552A4" w:rsidP="00B83B7C">
            <w:pPr>
              <w:pStyle w:val="NormalnyWeb"/>
              <w:keepNext/>
              <w:keepLines/>
              <w:spacing w:before="0" w:beforeAutospacing="0" w:after="15" w:afterAutospacing="0"/>
              <w:jc w:val="center"/>
              <w:rPr>
                <w:rFonts w:cs="Arial"/>
                <w:sz w:val="8"/>
              </w:rPr>
            </w:pPr>
            <w:r w:rsidRPr="0093403F">
              <w:rPr>
                <w:rFonts w:cs="Arial"/>
                <w:b/>
                <w:bCs/>
                <w:sz w:val="15"/>
                <w:szCs w:val="15"/>
              </w:rPr>
              <w:t>YEAR ENDED JUNE 30,</w:t>
            </w:r>
          </w:p>
        </w:tc>
        <w:tc>
          <w:tcPr>
            <w:tcW w:w="27" w:type="pct"/>
            <w:shd w:val="clear" w:color="auto" w:fill="auto"/>
            <w:vAlign w:val="bottom"/>
          </w:tcPr>
          <w:p w14:paraId="4030A727" w14:textId="1282E6E6" w:rsidR="00E02617" w:rsidRPr="0093403F" w:rsidRDefault="00E02617" w:rsidP="00B83B7C">
            <w:pPr>
              <w:pStyle w:val="la2"/>
              <w:keepNext/>
              <w:keepLines/>
              <w:jc w:val="center"/>
              <w:rPr>
                <w:rFonts w:ascii="Arial" w:hAnsi="Arial" w:cs="Arial"/>
              </w:rPr>
            </w:pPr>
          </w:p>
        </w:tc>
        <w:tc>
          <w:tcPr>
            <w:tcW w:w="566" w:type="pct"/>
            <w:gridSpan w:val="2"/>
            <w:shd w:val="clear" w:color="auto" w:fill="auto"/>
            <w:tcMar>
              <w:top w:w="0" w:type="dxa"/>
              <w:left w:w="14" w:type="dxa"/>
              <w:bottom w:w="0" w:type="dxa"/>
              <w:right w:w="14" w:type="dxa"/>
            </w:tcMar>
            <w:vAlign w:val="bottom"/>
          </w:tcPr>
          <w:p w14:paraId="2589640D" w14:textId="6CD4F6E7" w:rsidR="00E02617" w:rsidRPr="004A1BFB" w:rsidRDefault="00C552A4" w:rsidP="00B83B7C">
            <w:pPr>
              <w:keepNext/>
              <w:keepLines/>
              <w:jc w:val="center"/>
              <w:rPr>
                <w:rFonts w:ascii="Arial" w:hAnsi="Arial" w:cs="Arial"/>
              </w:rPr>
            </w:pPr>
            <w:r w:rsidRPr="004A1BFB">
              <w:rPr>
                <w:rFonts w:ascii="Arial" w:hAnsi="Arial" w:cs="Arial"/>
                <w:b/>
                <w:bCs/>
                <w:sz w:val="15"/>
                <w:szCs w:val="15"/>
              </w:rPr>
              <w:t>2018</w:t>
            </w:r>
          </w:p>
        </w:tc>
        <w:tc>
          <w:tcPr>
            <w:tcW w:w="34" w:type="pct"/>
            <w:shd w:val="clear" w:color="auto" w:fill="auto"/>
            <w:vAlign w:val="bottom"/>
          </w:tcPr>
          <w:p w14:paraId="22D01B3E" w14:textId="42E0C206" w:rsidR="00E02617" w:rsidRPr="004A1BFB" w:rsidRDefault="00E02617" w:rsidP="00B83B7C">
            <w:pPr>
              <w:keepNext/>
              <w:keepLines/>
              <w:jc w:val="center"/>
              <w:rPr>
                <w:rFonts w:ascii="Arial" w:hAnsi="Arial" w:cs="Arial"/>
                <w:sz w:val="8"/>
              </w:rPr>
            </w:pPr>
          </w:p>
        </w:tc>
        <w:tc>
          <w:tcPr>
            <w:tcW w:w="27" w:type="pct"/>
            <w:shd w:val="clear" w:color="auto" w:fill="auto"/>
            <w:vAlign w:val="bottom"/>
          </w:tcPr>
          <w:p w14:paraId="24B1EF2B" w14:textId="43802A0F" w:rsidR="00E02617" w:rsidRPr="004A1BFB" w:rsidRDefault="00E02617" w:rsidP="00B83B7C">
            <w:pPr>
              <w:pStyle w:val="la2"/>
              <w:keepNext/>
              <w:keepLines/>
              <w:jc w:val="center"/>
              <w:rPr>
                <w:rFonts w:ascii="Arial" w:hAnsi="Arial" w:cs="Arial"/>
              </w:rPr>
            </w:pPr>
          </w:p>
        </w:tc>
        <w:tc>
          <w:tcPr>
            <w:tcW w:w="379" w:type="pct"/>
            <w:gridSpan w:val="2"/>
            <w:shd w:val="clear" w:color="auto" w:fill="auto"/>
            <w:tcMar>
              <w:top w:w="0" w:type="dxa"/>
              <w:left w:w="14" w:type="dxa"/>
              <w:bottom w:w="0" w:type="dxa"/>
              <w:right w:w="14" w:type="dxa"/>
            </w:tcMar>
            <w:vAlign w:val="bottom"/>
          </w:tcPr>
          <w:p w14:paraId="59310FB3" w14:textId="435486A1" w:rsidR="00E02617" w:rsidRPr="004A1BFB" w:rsidRDefault="00C552A4" w:rsidP="00B83B7C">
            <w:pPr>
              <w:keepNext/>
              <w:keepLines/>
              <w:jc w:val="center"/>
              <w:rPr>
                <w:rFonts w:ascii="Arial" w:hAnsi="Arial" w:cs="Arial"/>
              </w:rPr>
            </w:pPr>
            <w:r w:rsidRPr="004A1BFB">
              <w:rPr>
                <w:rFonts w:ascii="Arial" w:hAnsi="Arial" w:cs="Arial"/>
                <w:b/>
                <w:bCs/>
                <w:sz w:val="15"/>
                <w:szCs w:val="15"/>
              </w:rPr>
              <w:t>2017</w:t>
            </w:r>
          </w:p>
        </w:tc>
        <w:tc>
          <w:tcPr>
            <w:tcW w:w="34" w:type="pct"/>
            <w:shd w:val="clear" w:color="auto" w:fill="auto"/>
            <w:vAlign w:val="bottom"/>
          </w:tcPr>
          <w:p w14:paraId="4A342004" w14:textId="26DA5F09" w:rsidR="00E02617" w:rsidRPr="004A1BFB" w:rsidRDefault="00E02617" w:rsidP="00B83B7C">
            <w:pPr>
              <w:keepNext/>
              <w:keepLines/>
              <w:jc w:val="center"/>
              <w:rPr>
                <w:rFonts w:ascii="Arial" w:hAnsi="Arial" w:cs="Arial"/>
                <w:sz w:val="8"/>
              </w:rPr>
            </w:pPr>
          </w:p>
        </w:tc>
        <w:tc>
          <w:tcPr>
            <w:tcW w:w="27" w:type="pct"/>
            <w:shd w:val="clear" w:color="auto" w:fill="auto"/>
            <w:vAlign w:val="bottom"/>
          </w:tcPr>
          <w:p w14:paraId="4CBD1910" w14:textId="227CB117" w:rsidR="00E02617" w:rsidRPr="004A1BFB" w:rsidRDefault="00E02617" w:rsidP="00B83B7C">
            <w:pPr>
              <w:pStyle w:val="la2"/>
              <w:keepNext/>
              <w:keepLines/>
              <w:jc w:val="center"/>
              <w:rPr>
                <w:rFonts w:ascii="Arial" w:hAnsi="Arial" w:cs="Arial"/>
              </w:rPr>
            </w:pPr>
          </w:p>
        </w:tc>
        <w:tc>
          <w:tcPr>
            <w:tcW w:w="379" w:type="pct"/>
            <w:gridSpan w:val="2"/>
            <w:shd w:val="clear" w:color="auto" w:fill="auto"/>
            <w:tcMar>
              <w:top w:w="0" w:type="dxa"/>
              <w:left w:w="14" w:type="dxa"/>
              <w:bottom w:w="0" w:type="dxa"/>
              <w:right w:w="14" w:type="dxa"/>
            </w:tcMar>
            <w:vAlign w:val="bottom"/>
          </w:tcPr>
          <w:p w14:paraId="0D774BF7" w14:textId="33F5046B" w:rsidR="00E02617" w:rsidRPr="004A1BFB" w:rsidRDefault="00C552A4" w:rsidP="00B83B7C">
            <w:pPr>
              <w:keepNext/>
              <w:keepLines/>
              <w:jc w:val="center"/>
              <w:rPr>
                <w:rFonts w:ascii="Arial" w:hAnsi="Arial" w:cs="Arial"/>
              </w:rPr>
            </w:pPr>
            <w:r w:rsidRPr="004A1BFB">
              <w:rPr>
                <w:rFonts w:ascii="Arial" w:hAnsi="Arial" w:cs="Arial"/>
                <w:b/>
                <w:bCs/>
                <w:sz w:val="15"/>
                <w:szCs w:val="15"/>
              </w:rPr>
              <w:t>2016</w:t>
            </w:r>
          </w:p>
        </w:tc>
        <w:tc>
          <w:tcPr>
            <w:tcW w:w="31" w:type="pct"/>
            <w:shd w:val="clear" w:color="auto" w:fill="auto"/>
            <w:vAlign w:val="bottom"/>
          </w:tcPr>
          <w:p w14:paraId="34A9EB58" w14:textId="24A28A83" w:rsidR="00E02617" w:rsidRPr="0093403F" w:rsidRDefault="00E02617" w:rsidP="00B83B7C">
            <w:pPr>
              <w:keepNext/>
              <w:keepLines/>
              <w:jc w:val="center"/>
              <w:rPr>
                <w:sz w:val="8"/>
              </w:rPr>
            </w:pPr>
          </w:p>
        </w:tc>
      </w:tr>
      <w:tr w:rsidR="00E02617" w:rsidRPr="0093403F" w14:paraId="4585B6EA" w14:textId="77777777" w:rsidTr="000C4B3E">
        <w:trPr>
          <w:trHeight w:val="75"/>
          <w:jc w:val="center"/>
        </w:trPr>
        <w:tc>
          <w:tcPr>
            <w:tcW w:w="3497" w:type="pct"/>
            <w:shd w:val="clear" w:color="auto" w:fill="auto"/>
            <w:vAlign w:val="center"/>
          </w:tcPr>
          <w:p w14:paraId="6EB50357" w14:textId="77777777" w:rsidR="00E02617" w:rsidRPr="0093403F" w:rsidRDefault="00E02617" w:rsidP="00B83B7C">
            <w:pPr>
              <w:keepNext/>
              <w:keepLines/>
              <w:jc w:val="center"/>
              <w:rPr>
                <w:rFonts w:ascii="Arial" w:hAnsi="Arial" w:cs="Arial"/>
                <w:sz w:val="8"/>
              </w:rPr>
            </w:pPr>
          </w:p>
        </w:tc>
        <w:tc>
          <w:tcPr>
            <w:tcW w:w="627" w:type="pct"/>
            <w:gridSpan w:val="4"/>
            <w:shd w:val="clear" w:color="auto" w:fill="auto"/>
            <w:vAlign w:val="center"/>
          </w:tcPr>
          <w:p w14:paraId="314E053C" w14:textId="77777777" w:rsidR="00E02617" w:rsidRPr="004A1BFB" w:rsidRDefault="00E02617" w:rsidP="00B83B7C">
            <w:pPr>
              <w:keepNext/>
              <w:keepLines/>
              <w:jc w:val="center"/>
              <w:rPr>
                <w:rFonts w:ascii="Arial" w:hAnsi="Arial" w:cs="Arial"/>
                <w:sz w:val="8"/>
              </w:rPr>
            </w:pPr>
          </w:p>
        </w:tc>
        <w:tc>
          <w:tcPr>
            <w:tcW w:w="439" w:type="pct"/>
            <w:gridSpan w:val="4"/>
            <w:shd w:val="clear" w:color="auto" w:fill="auto"/>
            <w:vAlign w:val="center"/>
          </w:tcPr>
          <w:p w14:paraId="192BA68A" w14:textId="77777777" w:rsidR="00E02617" w:rsidRPr="004A1BFB" w:rsidRDefault="00E02617" w:rsidP="00B83B7C">
            <w:pPr>
              <w:keepNext/>
              <w:keepLines/>
              <w:jc w:val="center"/>
              <w:rPr>
                <w:rFonts w:ascii="Arial" w:hAnsi="Arial" w:cs="Arial"/>
                <w:sz w:val="8"/>
              </w:rPr>
            </w:pPr>
          </w:p>
        </w:tc>
        <w:tc>
          <w:tcPr>
            <w:tcW w:w="436" w:type="pct"/>
            <w:gridSpan w:val="4"/>
            <w:shd w:val="clear" w:color="auto" w:fill="auto"/>
            <w:vAlign w:val="center"/>
          </w:tcPr>
          <w:p w14:paraId="3AA0CA82" w14:textId="77777777" w:rsidR="00E02617" w:rsidRPr="004A1BFB" w:rsidRDefault="00E02617" w:rsidP="00B83B7C">
            <w:pPr>
              <w:keepNext/>
              <w:keepLines/>
              <w:jc w:val="center"/>
              <w:rPr>
                <w:rFonts w:ascii="Arial" w:hAnsi="Arial" w:cs="Arial"/>
                <w:sz w:val="8"/>
              </w:rPr>
            </w:pPr>
          </w:p>
        </w:tc>
      </w:tr>
      <w:tr w:rsidR="002D0C73" w:rsidRPr="0093403F" w14:paraId="3813DB3B" w14:textId="77777777" w:rsidTr="000C4B3E">
        <w:trPr>
          <w:jc w:val="center"/>
        </w:trPr>
        <w:tc>
          <w:tcPr>
            <w:tcW w:w="3497" w:type="pct"/>
            <w:shd w:val="clear" w:color="auto" w:fill="auto"/>
          </w:tcPr>
          <w:p w14:paraId="35C7191B" w14:textId="6ABFA7B1" w:rsidR="00E02617" w:rsidRPr="0093403F" w:rsidRDefault="00C552A4" w:rsidP="00B83B7C">
            <w:pPr>
              <w:pStyle w:val="NormalnyWeb"/>
              <w:keepNext/>
              <w:keepLines/>
              <w:ind w:left="240" w:hanging="240"/>
              <w:jc w:val="center"/>
              <w:rPr>
                <w:rFonts w:cs="Arial"/>
                <w:sz w:val="8"/>
              </w:rPr>
            </w:pPr>
            <w:r w:rsidRPr="0093403F">
              <w:rPr>
                <w:rFonts w:cs="Arial"/>
                <w:sz w:val="20"/>
                <w:szCs w:val="20"/>
              </w:rPr>
              <w:t>FEDERAL STATUTORY RATE</w:t>
            </w:r>
          </w:p>
        </w:tc>
        <w:tc>
          <w:tcPr>
            <w:tcW w:w="27" w:type="pct"/>
            <w:shd w:val="clear" w:color="auto" w:fill="auto"/>
            <w:vAlign w:val="bottom"/>
          </w:tcPr>
          <w:p w14:paraId="321B0271" w14:textId="0AA87E30" w:rsidR="00E02617" w:rsidRPr="0093403F" w:rsidRDefault="00E02617" w:rsidP="00B83B7C">
            <w:pPr>
              <w:pStyle w:val="la2"/>
              <w:keepNext/>
              <w:keepLines/>
              <w:jc w:val="center"/>
              <w:rPr>
                <w:rFonts w:ascii="Arial" w:hAnsi="Arial" w:cs="Arial"/>
              </w:rPr>
            </w:pPr>
          </w:p>
        </w:tc>
        <w:tc>
          <w:tcPr>
            <w:tcW w:w="34" w:type="pct"/>
            <w:shd w:val="clear" w:color="auto" w:fill="auto"/>
            <w:vAlign w:val="bottom"/>
          </w:tcPr>
          <w:p w14:paraId="51397687" w14:textId="7CFDAC8F" w:rsidR="00E02617" w:rsidRPr="004A1BFB" w:rsidRDefault="00E02617" w:rsidP="00B83B7C">
            <w:pPr>
              <w:keepNext/>
              <w:keepLines/>
              <w:jc w:val="center"/>
              <w:rPr>
                <w:rFonts w:ascii="Arial" w:hAnsi="Arial" w:cs="Arial"/>
                <w:sz w:val="8"/>
              </w:rPr>
            </w:pPr>
          </w:p>
        </w:tc>
        <w:tc>
          <w:tcPr>
            <w:tcW w:w="532" w:type="pct"/>
            <w:shd w:val="clear" w:color="auto" w:fill="auto"/>
            <w:vAlign w:val="bottom"/>
          </w:tcPr>
          <w:p w14:paraId="2484EBD7" w14:textId="3A004342" w:rsidR="00E02617" w:rsidRPr="004A1BFB" w:rsidRDefault="00C552A4" w:rsidP="00B83B7C">
            <w:pPr>
              <w:keepNext/>
              <w:keepLines/>
              <w:jc w:val="center"/>
              <w:rPr>
                <w:rFonts w:ascii="Arial" w:hAnsi="Arial" w:cs="Arial"/>
              </w:rPr>
            </w:pPr>
            <w:r w:rsidRPr="004A1BFB">
              <w:rPr>
                <w:rFonts w:ascii="Arial" w:hAnsi="Arial" w:cs="Arial"/>
                <w:b/>
                <w:bCs/>
              </w:rPr>
              <w:t>28.1%</w:t>
            </w:r>
          </w:p>
        </w:tc>
        <w:tc>
          <w:tcPr>
            <w:tcW w:w="34" w:type="pct"/>
            <w:shd w:val="clear" w:color="auto" w:fill="auto"/>
            <w:noWrap/>
            <w:vAlign w:val="bottom"/>
          </w:tcPr>
          <w:p w14:paraId="1A5865EF" w14:textId="2AD1E1D6" w:rsidR="00E02617" w:rsidRPr="004A1BFB" w:rsidRDefault="00E02617" w:rsidP="00B83B7C">
            <w:pPr>
              <w:keepNext/>
              <w:keepLines/>
              <w:jc w:val="center"/>
              <w:rPr>
                <w:rFonts w:ascii="Arial" w:hAnsi="Arial" w:cs="Arial"/>
                <w:sz w:val="8"/>
              </w:rPr>
            </w:pPr>
          </w:p>
        </w:tc>
        <w:tc>
          <w:tcPr>
            <w:tcW w:w="27" w:type="pct"/>
            <w:shd w:val="clear" w:color="auto" w:fill="auto"/>
            <w:vAlign w:val="bottom"/>
          </w:tcPr>
          <w:p w14:paraId="4C4B3899" w14:textId="50D19A32" w:rsidR="00E02617" w:rsidRPr="004A1BFB" w:rsidRDefault="00E02617" w:rsidP="00B83B7C">
            <w:pPr>
              <w:pStyle w:val="la2"/>
              <w:keepNext/>
              <w:keepLines/>
              <w:jc w:val="center"/>
              <w:rPr>
                <w:rFonts w:ascii="Arial" w:hAnsi="Arial" w:cs="Arial"/>
              </w:rPr>
            </w:pPr>
          </w:p>
        </w:tc>
        <w:tc>
          <w:tcPr>
            <w:tcW w:w="34" w:type="pct"/>
            <w:shd w:val="clear" w:color="auto" w:fill="auto"/>
            <w:vAlign w:val="bottom"/>
          </w:tcPr>
          <w:p w14:paraId="7CC716F3" w14:textId="141546A2" w:rsidR="00E02617" w:rsidRPr="004A1BFB" w:rsidRDefault="00E02617" w:rsidP="00B83B7C">
            <w:pPr>
              <w:keepNext/>
              <w:keepLines/>
              <w:jc w:val="center"/>
              <w:rPr>
                <w:rFonts w:ascii="Arial" w:hAnsi="Arial" w:cs="Arial"/>
                <w:sz w:val="8"/>
              </w:rPr>
            </w:pPr>
          </w:p>
        </w:tc>
        <w:tc>
          <w:tcPr>
            <w:tcW w:w="345" w:type="pct"/>
            <w:shd w:val="clear" w:color="auto" w:fill="auto"/>
            <w:vAlign w:val="bottom"/>
          </w:tcPr>
          <w:p w14:paraId="7CC87284" w14:textId="0903604D" w:rsidR="00E02617" w:rsidRPr="004A1BFB" w:rsidRDefault="00C552A4" w:rsidP="00B83B7C">
            <w:pPr>
              <w:keepNext/>
              <w:keepLines/>
              <w:jc w:val="center"/>
              <w:rPr>
                <w:rFonts w:ascii="Arial" w:hAnsi="Arial" w:cs="Arial"/>
              </w:rPr>
            </w:pPr>
            <w:r w:rsidRPr="004A1BFB">
              <w:rPr>
                <w:rFonts w:ascii="Arial" w:hAnsi="Arial" w:cs="Arial"/>
                <w:bCs/>
              </w:rPr>
              <w:t>35.0%</w:t>
            </w:r>
          </w:p>
        </w:tc>
        <w:tc>
          <w:tcPr>
            <w:tcW w:w="34" w:type="pct"/>
            <w:shd w:val="clear" w:color="auto" w:fill="auto"/>
            <w:noWrap/>
            <w:vAlign w:val="bottom"/>
          </w:tcPr>
          <w:p w14:paraId="30DE371A" w14:textId="0F437FDC" w:rsidR="00E02617" w:rsidRPr="004A1BFB" w:rsidRDefault="00E02617" w:rsidP="00B83B7C">
            <w:pPr>
              <w:keepNext/>
              <w:keepLines/>
              <w:jc w:val="center"/>
              <w:rPr>
                <w:rFonts w:ascii="Arial" w:hAnsi="Arial" w:cs="Arial"/>
                <w:sz w:val="8"/>
              </w:rPr>
            </w:pPr>
          </w:p>
        </w:tc>
        <w:tc>
          <w:tcPr>
            <w:tcW w:w="27" w:type="pct"/>
            <w:shd w:val="clear" w:color="auto" w:fill="auto"/>
            <w:vAlign w:val="bottom"/>
          </w:tcPr>
          <w:p w14:paraId="57F4B1BE" w14:textId="2B8CC795" w:rsidR="00E02617" w:rsidRPr="004A1BFB" w:rsidRDefault="00E02617" w:rsidP="00B83B7C">
            <w:pPr>
              <w:pStyle w:val="la2"/>
              <w:keepNext/>
              <w:keepLines/>
              <w:jc w:val="center"/>
              <w:rPr>
                <w:rFonts w:ascii="Arial" w:hAnsi="Arial" w:cs="Arial"/>
              </w:rPr>
            </w:pPr>
          </w:p>
        </w:tc>
        <w:tc>
          <w:tcPr>
            <w:tcW w:w="34" w:type="pct"/>
            <w:shd w:val="clear" w:color="auto" w:fill="auto"/>
            <w:vAlign w:val="bottom"/>
          </w:tcPr>
          <w:p w14:paraId="6153A2EF" w14:textId="52D15C7F" w:rsidR="00E02617" w:rsidRPr="004A1BFB" w:rsidRDefault="00E02617" w:rsidP="00B83B7C">
            <w:pPr>
              <w:keepNext/>
              <w:keepLines/>
              <w:jc w:val="center"/>
              <w:rPr>
                <w:rFonts w:ascii="Arial" w:hAnsi="Arial" w:cs="Arial"/>
                <w:sz w:val="8"/>
              </w:rPr>
            </w:pPr>
          </w:p>
        </w:tc>
        <w:tc>
          <w:tcPr>
            <w:tcW w:w="345" w:type="pct"/>
            <w:shd w:val="clear" w:color="auto" w:fill="auto"/>
            <w:vAlign w:val="bottom"/>
          </w:tcPr>
          <w:p w14:paraId="609E8DA7" w14:textId="406914F4" w:rsidR="00E02617" w:rsidRPr="004A1BFB" w:rsidRDefault="00C552A4" w:rsidP="00B83B7C">
            <w:pPr>
              <w:keepNext/>
              <w:keepLines/>
              <w:jc w:val="center"/>
              <w:rPr>
                <w:rFonts w:ascii="Arial" w:hAnsi="Arial" w:cs="Arial"/>
              </w:rPr>
            </w:pPr>
            <w:r w:rsidRPr="004A1BFB">
              <w:rPr>
                <w:rFonts w:ascii="Arial" w:hAnsi="Arial" w:cs="Arial"/>
                <w:bCs/>
              </w:rPr>
              <w:t>35.0%</w:t>
            </w:r>
          </w:p>
        </w:tc>
        <w:tc>
          <w:tcPr>
            <w:tcW w:w="31" w:type="pct"/>
            <w:shd w:val="clear" w:color="auto" w:fill="auto"/>
            <w:noWrap/>
            <w:vAlign w:val="bottom"/>
          </w:tcPr>
          <w:p w14:paraId="3DAD2FE9" w14:textId="44D644E9" w:rsidR="00E02617" w:rsidRPr="0093403F" w:rsidRDefault="00E02617" w:rsidP="00B83B7C">
            <w:pPr>
              <w:keepNext/>
              <w:keepLines/>
              <w:jc w:val="center"/>
              <w:rPr>
                <w:sz w:val="8"/>
              </w:rPr>
            </w:pPr>
          </w:p>
        </w:tc>
      </w:tr>
      <w:tr w:rsidR="002D0C73" w:rsidRPr="0093403F" w14:paraId="2EDF3726" w14:textId="77777777" w:rsidTr="000C4B3E">
        <w:trPr>
          <w:jc w:val="center"/>
        </w:trPr>
        <w:tc>
          <w:tcPr>
            <w:tcW w:w="3497" w:type="pct"/>
            <w:shd w:val="clear" w:color="auto" w:fill="auto"/>
          </w:tcPr>
          <w:p w14:paraId="6CCE3B40" w14:textId="6507CB5C" w:rsidR="00E02617" w:rsidRPr="0093403F" w:rsidRDefault="00C552A4" w:rsidP="00B83B7C">
            <w:pPr>
              <w:pStyle w:val="NormalnyWeb"/>
              <w:keepNext/>
              <w:keepLines/>
              <w:ind w:left="240" w:hanging="240"/>
              <w:jc w:val="center"/>
              <w:rPr>
                <w:rFonts w:cs="Arial"/>
                <w:sz w:val="8"/>
              </w:rPr>
            </w:pPr>
            <w:r w:rsidRPr="0093403F">
              <w:rPr>
                <w:rFonts w:cs="Arial"/>
                <w:sz w:val="20"/>
                <w:szCs w:val="20"/>
              </w:rPr>
              <w:t>EFFECT OF:</w:t>
            </w:r>
          </w:p>
        </w:tc>
        <w:tc>
          <w:tcPr>
            <w:tcW w:w="27" w:type="pct"/>
            <w:shd w:val="clear" w:color="auto" w:fill="auto"/>
            <w:vAlign w:val="bottom"/>
          </w:tcPr>
          <w:p w14:paraId="3EC3F7C4" w14:textId="6B1E7123" w:rsidR="00E02617" w:rsidRPr="0093403F" w:rsidRDefault="00E02617" w:rsidP="00B83B7C">
            <w:pPr>
              <w:pStyle w:val="la2"/>
              <w:keepNext/>
              <w:keepLines/>
              <w:jc w:val="center"/>
              <w:rPr>
                <w:rFonts w:ascii="Arial" w:hAnsi="Arial" w:cs="Arial"/>
              </w:rPr>
            </w:pPr>
          </w:p>
        </w:tc>
        <w:tc>
          <w:tcPr>
            <w:tcW w:w="34" w:type="pct"/>
            <w:shd w:val="clear" w:color="auto" w:fill="auto"/>
            <w:vAlign w:val="bottom"/>
          </w:tcPr>
          <w:p w14:paraId="7F04FB3B" w14:textId="09E74B65" w:rsidR="00E02617" w:rsidRPr="004A1BFB" w:rsidRDefault="00E02617" w:rsidP="00B83B7C">
            <w:pPr>
              <w:pStyle w:val="la2"/>
              <w:keepNext/>
              <w:keepLines/>
              <w:jc w:val="center"/>
              <w:rPr>
                <w:rFonts w:ascii="Arial" w:hAnsi="Arial" w:cs="Arial"/>
              </w:rPr>
            </w:pPr>
          </w:p>
        </w:tc>
        <w:tc>
          <w:tcPr>
            <w:tcW w:w="532" w:type="pct"/>
            <w:shd w:val="clear" w:color="auto" w:fill="auto"/>
            <w:vAlign w:val="bottom"/>
          </w:tcPr>
          <w:p w14:paraId="7D270F40" w14:textId="094428F4" w:rsidR="00E02617" w:rsidRPr="004A1BFB" w:rsidRDefault="00E02617" w:rsidP="00B83B7C">
            <w:pPr>
              <w:pStyle w:val="la2"/>
              <w:keepNext/>
              <w:keepLines/>
              <w:jc w:val="center"/>
              <w:rPr>
                <w:rFonts w:ascii="Arial" w:hAnsi="Arial" w:cs="Arial"/>
              </w:rPr>
            </w:pPr>
          </w:p>
        </w:tc>
        <w:tc>
          <w:tcPr>
            <w:tcW w:w="34" w:type="pct"/>
            <w:shd w:val="clear" w:color="auto" w:fill="auto"/>
            <w:vAlign w:val="bottom"/>
          </w:tcPr>
          <w:p w14:paraId="5E80FE2A" w14:textId="16E3C227" w:rsidR="00E02617" w:rsidRPr="004A1BFB" w:rsidRDefault="00E02617" w:rsidP="00B83B7C">
            <w:pPr>
              <w:pStyle w:val="la2"/>
              <w:keepNext/>
              <w:keepLines/>
              <w:jc w:val="center"/>
              <w:rPr>
                <w:rFonts w:ascii="Arial" w:hAnsi="Arial" w:cs="Arial"/>
              </w:rPr>
            </w:pPr>
          </w:p>
        </w:tc>
        <w:tc>
          <w:tcPr>
            <w:tcW w:w="27" w:type="pct"/>
            <w:shd w:val="clear" w:color="auto" w:fill="auto"/>
            <w:vAlign w:val="bottom"/>
          </w:tcPr>
          <w:p w14:paraId="15A36B1A" w14:textId="3A9C1DC5" w:rsidR="00E02617" w:rsidRPr="004A1BFB" w:rsidRDefault="00E02617" w:rsidP="00B83B7C">
            <w:pPr>
              <w:pStyle w:val="la2"/>
              <w:keepNext/>
              <w:keepLines/>
              <w:jc w:val="center"/>
              <w:rPr>
                <w:rFonts w:ascii="Arial" w:hAnsi="Arial" w:cs="Arial"/>
              </w:rPr>
            </w:pPr>
          </w:p>
        </w:tc>
        <w:tc>
          <w:tcPr>
            <w:tcW w:w="34" w:type="pct"/>
            <w:shd w:val="clear" w:color="auto" w:fill="auto"/>
            <w:vAlign w:val="bottom"/>
          </w:tcPr>
          <w:p w14:paraId="39506FC1" w14:textId="122EF2F9" w:rsidR="00E02617" w:rsidRPr="004A1BFB" w:rsidRDefault="00E02617" w:rsidP="00B83B7C">
            <w:pPr>
              <w:pStyle w:val="la2"/>
              <w:keepNext/>
              <w:keepLines/>
              <w:jc w:val="center"/>
              <w:rPr>
                <w:rFonts w:ascii="Arial" w:hAnsi="Arial" w:cs="Arial"/>
              </w:rPr>
            </w:pPr>
          </w:p>
        </w:tc>
        <w:tc>
          <w:tcPr>
            <w:tcW w:w="345" w:type="pct"/>
            <w:shd w:val="clear" w:color="auto" w:fill="auto"/>
            <w:vAlign w:val="bottom"/>
          </w:tcPr>
          <w:p w14:paraId="5DDC1880" w14:textId="2E2BFD38" w:rsidR="00E02617" w:rsidRPr="004A1BFB" w:rsidRDefault="00E02617" w:rsidP="00B83B7C">
            <w:pPr>
              <w:pStyle w:val="la2"/>
              <w:keepNext/>
              <w:keepLines/>
              <w:jc w:val="center"/>
              <w:rPr>
                <w:rFonts w:ascii="Arial" w:hAnsi="Arial" w:cs="Arial"/>
              </w:rPr>
            </w:pPr>
          </w:p>
        </w:tc>
        <w:tc>
          <w:tcPr>
            <w:tcW w:w="34" w:type="pct"/>
            <w:shd w:val="clear" w:color="auto" w:fill="auto"/>
            <w:vAlign w:val="bottom"/>
          </w:tcPr>
          <w:p w14:paraId="5FA4DB16" w14:textId="689E211D" w:rsidR="00E02617" w:rsidRPr="004A1BFB" w:rsidRDefault="00E02617" w:rsidP="00B83B7C">
            <w:pPr>
              <w:pStyle w:val="la2"/>
              <w:keepNext/>
              <w:keepLines/>
              <w:jc w:val="center"/>
              <w:rPr>
                <w:rFonts w:ascii="Arial" w:hAnsi="Arial" w:cs="Arial"/>
              </w:rPr>
            </w:pPr>
          </w:p>
        </w:tc>
        <w:tc>
          <w:tcPr>
            <w:tcW w:w="27" w:type="pct"/>
            <w:shd w:val="clear" w:color="auto" w:fill="auto"/>
            <w:vAlign w:val="bottom"/>
          </w:tcPr>
          <w:p w14:paraId="5275CD1B" w14:textId="15693239" w:rsidR="00E02617" w:rsidRPr="004A1BFB" w:rsidRDefault="00E02617" w:rsidP="00B83B7C">
            <w:pPr>
              <w:pStyle w:val="la2"/>
              <w:keepNext/>
              <w:keepLines/>
              <w:jc w:val="center"/>
              <w:rPr>
                <w:rFonts w:ascii="Arial" w:hAnsi="Arial" w:cs="Arial"/>
              </w:rPr>
            </w:pPr>
          </w:p>
        </w:tc>
        <w:tc>
          <w:tcPr>
            <w:tcW w:w="34" w:type="pct"/>
            <w:shd w:val="clear" w:color="auto" w:fill="auto"/>
            <w:vAlign w:val="bottom"/>
          </w:tcPr>
          <w:p w14:paraId="0C4A7727" w14:textId="7FB882A1" w:rsidR="00E02617" w:rsidRPr="004A1BFB" w:rsidRDefault="00E02617" w:rsidP="00B83B7C">
            <w:pPr>
              <w:pStyle w:val="la2"/>
              <w:keepNext/>
              <w:keepLines/>
              <w:jc w:val="center"/>
              <w:rPr>
                <w:rFonts w:ascii="Arial" w:hAnsi="Arial" w:cs="Arial"/>
              </w:rPr>
            </w:pPr>
          </w:p>
        </w:tc>
        <w:tc>
          <w:tcPr>
            <w:tcW w:w="345" w:type="pct"/>
            <w:shd w:val="clear" w:color="auto" w:fill="auto"/>
            <w:vAlign w:val="bottom"/>
          </w:tcPr>
          <w:p w14:paraId="1FC9CDB0" w14:textId="64785718" w:rsidR="00E02617" w:rsidRPr="004A1BFB" w:rsidRDefault="00E02617" w:rsidP="00B83B7C">
            <w:pPr>
              <w:pStyle w:val="la2"/>
              <w:keepNext/>
              <w:keepLines/>
              <w:jc w:val="center"/>
              <w:rPr>
                <w:rFonts w:ascii="Arial" w:hAnsi="Arial" w:cs="Arial"/>
              </w:rPr>
            </w:pPr>
          </w:p>
        </w:tc>
        <w:tc>
          <w:tcPr>
            <w:tcW w:w="31" w:type="pct"/>
            <w:shd w:val="clear" w:color="auto" w:fill="auto"/>
            <w:vAlign w:val="bottom"/>
          </w:tcPr>
          <w:p w14:paraId="1BE4AD76" w14:textId="77B21041" w:rsidR="00E02617" w:rsidRPr="0093403F" w:rsidRDefault="00E02617" w:rsidP="00B83B7C">
            <w:pPr>
              <w:pStyle w:val="la2"/>
              <w:keepNext/>
              <w:keepLines/>
              <w:jc w:val="center"/>
            </w:pPr>
          </w:p>
        </w:tc>
      </w:tr>
      <w:tr w:rsidR="002D0C73" w:rsidRPr="0093403F" w14:paraId="6152D1E3" w14:textId="77777777" w:rsidTr="000C4B3E">
        <w:trPr>
          <w:jc w:val="center"/>
        </w:trPr>
        <w:tc>
          <w:tcPr>
            <w:tcW w:w="3497" w:type="pct"/>
            <w:shd w:val="clear" w:color="auto" w:fill="auto"/>
          </w:tcPr>
          <w:p w14:paraId="445377E2" w14:textId="75E15D3C" w:rsidR="00E02617" w:rsidRPr="0093403F" w:rsidRDefault="00C552A4" w:rsidP="00B83B7C">
            <w:pPr>
              <w:pStyle w:val="NormalnyWeb"/>
              <w:keepNext/>
              <w:keepLines/>
              <w:ind w:left="480" w:hanging="240"/>
              <w:jc w:val="center"/>
              <w:rPr>
                <w:rFonts w:cs="Arial"/>
                <w:sz w:val="8"/>
              </w:rPr>
            </w:pPr>
            <w:r w:rsidRPr="0093403F">
              <w:rPr>
                <w:rFonts w:cs="Arial"/>
                <w:sz w:val="20"/>
                <w:szCs w:val="20"/>
              </w:rPr>
              <w:t>FOREIGN EARNINGS TAXED AT LOWER RATES</w:t>
            </w:r>
          </w:p>
        </w:tc>
        <w:tc>
          <w:tcPr>
            <w:tcW w:w="27" w:type="pct"/>
            <w:shd w:val="clear" w:color="auto" w:fill="auto"/>
            <w:vAlign w:val="bottom"/>
          </w:tcPr>
          <w:p w14:paraId="512AF317" w14:textId="052673F8" w:rsidR="00E02617" w:rsidRPr="0093403F" w:rsidRDefault="00E02617" w:rsidP="00B83B7C">
            <w:pPr>
              <w:pStyle w:val="la2"/>
              <w:keepNext/>
              <w:keepLines/>
              <w:jc w:val="center"/>
              <w:rPr>
                <w:rFonts w:ascii="Arial" w:hAnsi="Arial" w:cs="Arial"/>
              </w:rPr>
            </w:pPr>
          </w:p>
        </w:tc>
        <w:tc>
          <w:tcPr>
            <w:tcW w:w="34" w:type="pct"/>
            <w:shd w:val="clear" w:color="auto" w:fill="auto"/>
            <w:vAlign w:val="bottom"/>
          </w:tcPr>
          <w:p w14:paraId="77BC98F6" w14:textId="2F3BA95E" w:rsidR="00E02617" w:rsidRPr="004A1BFB" w:rsidRDefault="00E02617" w:rsidP="00B83B7C">
            <w:pPr>
              <w:keepNext/>
              <w:keepLines/>
              <w:jc w:val="center"/>
              <w:rPr>
                <w:rFonts w:ascii="Arial" w:hAnsi="Arial" w:cs="Arial"/>
                <w:sz w:val="8"/>
              </w:rPr>
            </w:pPr>
          </w:p>
        </w:tc>
        <w:tc>
          <w:tcPr>
            <w:tcW w:w="532" w:type="pct"/>
            <w:shd w:val="clear" w:color="auto" w:fill="auto"/>
            <w:vAlign w:val="bottom"/>
          </w:tcPr>
          <w:p w14:paraId="19450CE1" w14:textId="5F188D6B" w:rsidR="00E02617" w:rsidRPr="004A1BFB" w:rsidRDefault="00C552A4" w:rsidP="00B83B7C">
            <w:pPr>
              <w:keepNext/>
              <w:keepLines/>
              <w:jc w:val="center"/>
              <w:rPr>
                <w:rFonts w:ascii="Arial" w:hAnsi="Arial" w:cs="Arial"/>
              </w:rPr>
            </w:pPr>
            <w:r w:rsidRPr="004A1BFB">
              <w:rPr>
                <w:rFonts w:ascii="Arial" w:hAnsi="Arial" w:cs="Arial"/>
                <w:b/>
                <w:bCs/>
              </w:rPr>
              <w:t>(</w:t>
            </w:r>
            <w:r>
              <w:rPr>
                <w:rFonts w:ascii="Arial" w:hAnsi="Arial" w:cs="Arial"/>
                <w:b/>
                <w:bCs/>
              </w:rPr>
              <w:t>7.8</w:t>
            </w:r>
            <w:r w:rsidRPr="004A1BFB">
              <w:rPr>
                <w:rFonts w:ascii="Arial" w:hAnsi="Arial" w:cs="Arial"/>
                <w:b/>
                <w:bCs/>
              </w:rPr>
              <w:t>)%</w:t>
            </w:r>
          </w:p>
        </w:tc>
        <w:tc>
          <w:tcPr>
            <w:tcW w:w="34" w:type="pct"/>
            <w:shd w:val="clear" w:color="auto" w:fill="auto"/>
            <w:noWrap/>
            <w:vAlign w:val="bottom"/>
          </w:tcPr>
          <w:p w14:paraId="090BE2CB" w14:textId="1EDD3E70" w:rsidR="00E02617" w:rsidRPr="004A1BFB" w:rsidRDefault="00E02617" w:rsidP="00B83B7C">
            <w:pPr>
              <w:keepNext/>
              <w:keepLines/>
              <w:jc w:val="center"/>
              <w:rPr>
                <w:rFonts w:ascii="Arial" w:hAnsi="Arial" w:cs="Arial"/>
                <w:sz w:val="8"/>
              </w:rPr>
            </w:pPr>
          </w:p>
        </w:tc>
        <w:tc>
          <w:tcPr>
            <w:tcW w:w="27" w:type="pct"/>
            <w:shd w:val="clear" w:color="auto" w:fill="auto"/>
            <w:vAlign w:val="bottom"/>
          </w:tcPr>
          <w:p w14:paraId="28082B10" w14:textId="28B10683" w:rsidR="00E02617" w:rsidRPr="004A1BFB" w:rsidRDefault="00E02617" w:rsidP="00B83B7C">
            <w:pPr>
              <w:pStyle w:val="la2"/>
              <w:keepNext/>
              <w:keepLines/>
              <w:jc w:val="center"/>
              <w:rPr>
                <w:rFonts w:ascii="Arial" w:hAnsi="Arial" w:cs="Arial"/>
              </w:rPr>
            </w:pPr>
          </w:p>
        </w:tc>
        <w:tc>
          <w:tcPr>
            <w:tcW w:w="34" w:type="pct"/>
            <w:shd w:val="clear" w:color="auto" w:fill="auto"/>
            <w:vAlign w:val="bottom"/>
          </w:tcPr>
          <w:p w14:paraId="5C68C9D2" w14:textId="2A538F6E" w:rsidR="00E02617" w:rsidRPr="004A1BFB" w:rsidRDefault="00E02617" w:rsidP="00B83B7C">
            <w:pPr>
              <w:keepNext/>
              <w:keepLines/>
              <w:jc w:val="center"/>
              <w:rPr>
                <w:rFonts w:ascii="Arial" w:hAnsi="Arial" w:cs="Arial"/>
                <w:sz w:val="8"/>
              </w:rPr>
            </w:pPr>
          </w:p>
        </w:tc>
        <w:tc>
          <w:tcPr>
            <w:tcW w:w="345" w:type="pct"/>
            <w:shd w:val="clear" w:color="auto" w:fill="auto"/>
            <w:vAlign w:val="bottom"/>
          </w:tcPr>
          <w:p w14:paraId="3B13624B" w14:textId="042720CC" w:rsidR="00E02617" w:rsidRPr="004A1BFB" w:rsidRDefault="00C552A4" w:rsidP="00B83B7C">
            <w:pPr>
              <w:keepNext/>
              <w:keepLines/>
              <w:jc w:val="center"/>
              <w:rPr>
                <w:rFonts w:ascii="Arial" w:hAnsi="Arial" w:cs="Arial"/>
              </w:rPr>
            </w:pPr>
            <w:r w:rsidRPr="004A1BFB">
              <w:rPr>
                <w:rFonts w:ascii="Arial" w:hAnsi="Arial" w:cs="Arial"/>
                <w:bCs/>
              </w:rPr>
              <w:t>(</w:t>
            </w:r>
            <w:r>
              <w:rPr>
                <w:rFonts w:ascii="Arial" w:hAnsi="Arial" w:cs="Arial"/>
                <w:bCs/>
              </w:rPr>
              <w:t>11.6</w:t>
            </w:r>
            <w:r w:rsidRPr="004A1BFB">
              <w:rPr>
                <w:rFonts w:ascii="Arial" w:hAnsi="Arial" w:cs="Arial"/>
                <w:bCs/>
              </w:rPr>
              <w:t>)%</w:t>
            </w:r>
          </w:p>
        </w:tc>
        <w:tc>
          <w:tcPr>
            <w:tcW w:w="34" w:type="pct"/>
            <w:shd w:val="clear" w:color="auto" w:fill="auto"/>
            <w:noWrap/>
            <w:vAlign w:val="bottom"/>
          </w:tcPr>
          <w:p w14:paraId="71AEAB63" w14:textId="62B23F82" w:rsidR="00E02617" w:rsidRPr="004A1BFB" w:rsidRDefault="00E02617" w:rsidP="00B83B7C">
            <w:pPr>
              <w:keepNext/>
              <w:keepLines/>
              <w:jc w:val="center"/>
              <w:rPr>
                <w:rFonts w:ascii="Arial" w:hAnsi="Arial" w:cs="Arial"/>
                <w:sz w:val="8"/>
              </w:rPr>
            </w:pPr>
          </w:p>
        </w:tc>
        <w:tc>
          <w:tcPr>
            <w:tcW w:w="27" w:type="pct"/>
            <w:shd w:val="clear" w:color="auto" w:fill="auto"/>
            <w:vAlign w:val="bottom"/>
          </w:tcPr>
          <w:p w14:paraId="54F1F47E" w14:textId="6B3B422E" w:rsidR="00E02617" w:rsidRPr="004A1BFB" w:rsidRDefault="00E02617" w:rsidP="00B83B7C">
            <w:pPr>
              <w:pStyle w:val="la2"/>
              <w:keepNext/>
              <w:keepLines/>
              <w:jc w:val="center"/>
              <w:rPr>
                <w:rFonts w:ascii="Arial" w:hAnsi="Arial" w:cs="Arial"/>
              </w:rPr>
            </w:pPr>
          </w:p>
        </w:tc>
        <w:tc>
          <w:tcPr>
            <w:tcW w:w="34" w:type="pct"/>
            <w:shd w:val="clear" w:color="auto" w:fill="auto"/>
            <w:vAlign w:val="bottom"/>
          </w:tcPr>
          <w:p w14:paraId="613D659B" w14:textId="5B66C463" w:rsidR="00E02617" w:rsidRPr="004A1BFB" w:rsidRDefault="00E02617" w:rsidP="00B83B7C">
            <w:pPr>
              <w:keepNext/>
              <w:keepLines/>
              <w:jc w:val="center"/>
              <w:rPr>
                <w:rFonts w:ascii="Arial" w:hAnsi="Arial" w:cs="Arial"/>
                <w:sz w:val="8"/>
              </w:rPr>
            </w:pPr>
          </w:p>
        </w:tc>
        <w:tc>
          <w:tcPr>
            <w:tcW w:w="345" w:type="pct"/>
            <w:shd w:val="clear" w:color="auto" w:fill="auto"/>
            <w:vAlign w:val="bottom"/>
          </w:tcPr>
          <w:p w14:paraId="0B6FD15D" w14:textId="6275ECD4" w:rsidR="00E02617" w:rsidRPr="004A1BFB" w:rsidRDefault="00C552A4" w:rsidP="00B83B7C">
            <w:pPr>
              <w:keepNext/>
              <w:keepLines/>
              <w:jc w:val="center"/>
              <w:rPr>
                <w:rFonts w:ascii="Arial" w:hAnsi="Arial" w:cs="Arial"/>
              </w:rPr>
            </w:pPr>
            <w:r w:rsidRPr="004A1BFB">
              <w:rPr>
                <w:rFonts w:ascii="Arial" w:hAnsi="Arial" w:cs="Arial"/>
                <w:bCs/>
              </w:rPr>
              <w:t>(1</w:t>
            </w:r>
            <w:r>
              <w:rPr>
                <w:rFonts w:ascii="Arial" w:hAnsi="Arial" w:cs="Arial"/>
                <w:bCs/>
              </w:rPr>
              <w:t>4.5</w:t>
            </w:r>
            <w:r w:rsidRPr="004A1BFB">
              <w:rPr>
                <w:rFonts w:ascii="Arial" w:hAnsi="Arial" w:cs="Arial"/>
                <w:bCs/>
              </w:rPr>
              <w:t>)%</w:t>
            </w:r>
          </w:p>
        </w:tc>
        <w:tc>
          <w:tcPr>
            <w:tcW w:w="31" w:type="pct"/>
            <w:shd w:val="clear" w:color="auto" w:fill="auto"/>
            <w:noWrap/>
            <w:vAlign w:val="bottom"/>
          </w:tcPr>
          <w:p w14:paraId="5BBF9F65" w14:textId="1088F68A" w:rsidR="00E02617" w:rsidRPr="0093403F" w:rsidRDefault="00E02617" w:rsidP="00B83B7C">
            <w:pPr>
              <w:keepNext/>
              <w:keepLines/>
              <w:jc w:val="center"/>
              <w:rPr>
                <w:sz w:val="8"/>
              </w:rPr>
            </w:pPr>
          </w:p>
        </w:tc>
      </w:tr>
      <w:tr w:rsidR="002D0C73" w:rsidRPr="0093403F" w14:paraId="1D033512" w14:textId="77777777" w:rsidTr="000C4B3E">
        <w:trPr>
          <w:jc w:val="center"/>
        </w:trPr>
        <w:tc>
          <w:tcPr>
            <w:tcW w:w="3497" w:type="pct"/>
            <w:shd w:val="clear" w:color="auto" w:fill="auto"/>
          </w:tcPr>
          <w:p w14:paraId="798826AF" w14:textId="146B261A" w:rsidR="00E02617" w:rsidRPr="00B354B9" w:rsidRDefault="00C552A4" w:rsidP="00B83B7C">
            <w:pPr>
              <w:pStyle w:val="NormalnyWeb"/>
              <w:keepNext/>
              <w:keepLines/>
              <w:ind w:left="480" w:hanging="240"/>
              <w:jc w:val="center"/>
              <w:rPr>
                <w:rFonts w:cs="Arial"/>
                <w:sz w:val="20"/>
                <w:szCs w:val="20"/>
              </w:rPr>
            </w:pPr>
            <w:r w:rsidRPr="00E9137A">
              <w:rPr>
                <w:rFonts w:cs="Arial"/>
                <w:sz w:val="20"/>
                <w:szCs w:val="20"/>
              </w:rPr>
              <w:t>IMPACTS OF TCJA</w:t>
            </w:r>
          </w:p>
        </w:tc>
        <w:tc>
          <w:tcPr>
            <w:tcW w:w="27" w:type="pct"/>
            <w:shd w:val="clear" w:color="auto" w:fill="auto"/>
            <w:vAlign w:val="bottom"/>
          </w:tcPr>
          <w:p w14:paraId="77410B38" w14:textId="77777777" w:rsidR="00E02617" w:rsidRPr="00B354B9" w:rsidRDefault="00E02617" w:rsidP="00B83B7C">
            <w:pPr>
              <w:pStyle w:val="la2"/>
              <w:keepNext/>
              <w:keepLines/>
              <w:jc w:val="center"/>
              <w:rPr>
                <w:rFonts w:ascii="Arial" w:hAnsi="Arial" w:cs="Arial"/>
                <w:sz w:val="15"/>
                <w:szCs w:val="15"/>
              </w:rPr>
            </w:pPr>
          </w:p>
        </w:tc>
        <w:tc>
          <w:tcPr>
            <w:tcW w:w="34" w:type="pct"/>
            <w:shd w:val="clear" w:color="auto" w:fill="auto"/>
            <w:vAlign w:val="bottom"/>
          </w:tcPr>
          <w:p w14:paraId="15586918" w14:textId="77777777" w:rsidR="00E02617" w:rsidRPr="00B354B9" w:rsidRDefault="00E02617" w:rsidP="00B83B7C">
            <w:pPr>
              <w:keepNext/>
              <w:keepLines/>
              <w:jc w:val="center"/>
              <w:rPr>
                <w:rFonts w:ascii="Arial" w:hAnsi="Arial" w:cs="Arial"/>
                <w:b/>
              </w:rPr>
            </w:pPr>
          </w:p>
        </w:tc>
        <w:tc>
          <w:tcPr>
            <w:tcW w:w="532" w:type="pct"/>
            <w:shd w:val="clear" w:color="auto" w:fill="auto"/>
            <w:vAlign w:val="bottom"/>
          </w:tcPr>
          <w:p w14:paraId="7BC47A08" w14:textId="669AB467" w:rsidR="00E02617" w:rsidRPr="00B354B9" w:rsidRDefault="00C552A4" w:rsidP="00B83B7C">
            <w:pPr>
              <w:keepNext/>
              <w:keepLines/>
              <w:jc w:val="center"/>
              <w:rPr>
                <w:rFonts w:ascii="Arial" w:hAnsi="Arial" w:cs="Arial"/>
                <w:b/>
              </w:rPr>
            </w:pPr>
            <w:r w:rsidRPr="00E9137A">
              <w:rPr>
                <w:rFonts w:ascii="Arial" w:hAnsi="Arial" w:cs="Arial"/>
                <w:b/>
              </w:rPr>
              <w:t>37.7%</w:t>
            </w:r>
          </w:p>
        </w:tc>
        <w:tc>
          <w:tcPr>
            <w:tcW w:w="34" w:type="pct"/>
            <w:shd w:val="clear" w:color="auto" w:fill="auto"/>
            <w:noWrap/>
            <w:vAlign w:val="bottom"/>
          </w:tcPr>
          <w:p w14:paraId="3B8A8D93" w14:textId="77777777" w:rsidR="00E02617" w:rsidRPr="00B354B9" w:rsidRDefault="00E02617" w:rsidP="00B83B7C">
            <w:pPr>
              <w:keepNext/>
              <w:keepLines/>
              <w:jc w:val="center"/>
              <w:rPr>
                <w:rFonts w:ascii="Arial" w:hAnsi="Arial" w:cs="Arial"/>
                <w:b/>
              </w:rPr>
            </w:pPr>
          </w:p>
        </w:tc>
        <w:tc>
          <w:tcPr>
            <w:tcW w:w="27" w:type="pct"/>
            <w:shd w:val="clear" w:color="auto" w:fill="auto"/>
            <w:vAlign w:val="bottom"/>
          </w:tcPr>
          <w:p w14:paraId="4D66263B" w14:textId="77777777" w:rsidR="00E02617" w:rsidRPr="00B354B9" w:rsidRDefault="00E02617" w:rsidP="00B83B7C">
            <w:pPr>
              <w:pStyle w:val="la2"/>
              <w:keepNext/>
              <w:keepLines/>
              <w:jc w:val="center"/>
              <w:rPr>
                <w:rFonts w:ascii="Arial" w:hAnsi="Arial" w:cs="Arial"/>
                <w:sz w:val="15"/>
                <w:szCs w:val="15"/>
              </w:rPr>
            </w:pPr>
          </w:p>
        </w:tc>
        <w:tc>
          <w:tcPr>
            <w:tcW w:w="34" w:type="pct"/>
            <w:shd w:val="clear" w:color="auto" w:fill="auto"/>
            <w:vAlign w:val="bottom"/>
          </w:tcPr>
          <w:p w14:paraId="62D57980" w14:textId="77777777" w:rsidR="00E02617" w:rsidRPr="00B354B9" w:rsidRDefault="00E02617" w:rsidP="00B83B7C">
            <w:pPr>
              <w:keepNext/>
              <w:keepLines/>
              <w:jc w:val="center"/>
              <w:rPr>
                <w:rFonts w:ascii="Arial" w:hAnsi="Arial" w:cs="Arial"/>
              </w:rPr>
            </w:pPr>
          </w:p>
        </w:tc>
        <w:tc>
          <w:tcPr>
            <w:tcW w:w="345" w:type="pct"/>
            <w:shd w:val="clear" w:color="auto" w:fill="auto"/>
            <w:vAlign w:val="bottom"/>
          </w:tcPr>
          <w:p w14:paraId="32A31C10" w14:textId="3A914302" w:rsidR="00E02617" w:rsidRPr="00B354B9" w:rsidRDefault="00C552A4" w:rsidP="00B83B7C">
            <w:pPr>
              <w:keepNext/>
              <w:keepLines/>
              <w:jc w:val="center"/>
              <w:rPr>
                <w:rFonts w:ascii="Arial" w:hAnsi="Arial" w:cs="Arial"/>
              </w:rPr>
            </w:pPr>
            <w:r w:rsidRPr="00E9137A">
              <w:rPr>
                <w:rFonts w:ascii="Arial" w:hAnsi="Arial" w:cs="Arial"/>
              </w:rPr>
              <w:t>0%</w:t>
            </w:r>
          </w:p>
        </w:tc>
        <w:tc>
          <w:tcPr>
            <w:tcW w:w="34" w:type="pct"/>
            <w:shd w:val="clear" w:color="auto" w:fill="auto"/>
            <w:noWrap/>
            <w:vAlign w:val="bottom"/>
          </w:tcPr>
          <w:p w14:paraId="36784F41" w14:textId="77777777" w:rsidR="00E02617" w:rsidRPr="00B354B9" w:rsidRDefault="00E02617" w:rsidP="00B83B7C">
            <w:pPr>
              <w:keepNext/>
              <w:keepLines/>
              <w:jc w:val="center"/>
              <w:rPr>
                <w:rFonts w:ascii="Arial" w:hAnsi="Arial" w:cs="Arial"/>
              </w:rPr>
            </w:pPr>
          </w:p>
        </w:tc>
        <w:tc>
          <w:tcPr>
            <w:tcW w:w="27" w:type="pct"/>
            <w:shd w:val="clear" w:color="auto" w:fill="auto"/>
            <w:vAlign w:val="bottom"/>
          </w:tcPr>
          <w:p w14:paraId="4085485B" w14:textId="77777777" w:rsidR="00E02617" w:rsidRPr="00B354B9" w:rsidRDefault="00E02617" w:rsidP="00B83B7C">
            <w:pPr>
              <w:pStyle w:val="la2"/>
              <w:keepNext/>
              <w:keepLines/>
              <w:jc w:val="center"/>
              <w:rPr>
                <w:rFonts w:ascii="Arial" w:hAnsi="Arial" w:cs="Arial"/>
                <w:sz w:val="15"/>
                <w:szCs w:val="15"/>
              </w:rPr>
            </w:pPr>
          </w:p>
        </w:tc>
        <w:tc>
          <w:tcPr>
            <w:tcW w:w="34" w:type="pct"/>
            <w:shd w:val="clear" w:color="auto" w:fill="auto"/>
            <w:vAlign w:val="bottom"/>
          </w:tcPr>
          <w:p w14:paraId="5435996F" w14:textId="77777777" w:rsidR="00E02617" w:rsidRPr="00B354B9" w:rsidRDefault="00E02617" w:rsidP="00B83B7C">
            <w:pPr>
              <w:keepNext/>
              <w:keepLines/>
              <w:jc w:val="center"/>
              <w:rPr>
                <w:rFonts w:ascii="Arial" w:hAnsi="Arial" w:cs="Arial"/>
              </w:rPr>
            </w:pPr>
          </w:p>
        </w:tc>
        <w:tc>
          <w:tcPr>
            <w:tcW w:w="345" w:type="pct"/>
            <w:shd w:val="clear" w:color="auto" w:fill="auto"/>
            <w:vAlign w:val="bottom"/>
          </w:tcPr>
          <w:p w14:paraId="274C1104" w14:textId="1BE96024" w:rsidR="00E02617" w:rsidRPr="004A1BFB" w:rsidRDefault="00C552A4" w:rsidP="00B83B7C">
            <w:pPr>
              <w:keepNext/>
              <w:keepLines/>
              <w:jc w:val="center"/>
              <w:rPr>
                <w:rFonts w:ascii="Arial" w:hAnsi="Arial" w:cs="Arial"/>
                <w:bCs/>
              </w:rPr>
            </w:pPr>
            <w:r w:rsidRPr="00E9137A">
              <w:rPr>
                <w:rFonts w:ascii="Arial" w:hAnsi="Arial" w:cs="Arial"/>
              </w:rPr>
              <w:t>0%</w:t>
            </w:r>
          </w:p>
        </w:tc>
        <w:tc>
          <w:tcPr>
            <w:tcW w:w="31" w:type="pct"/>
            <w:shd w:val="clear" w:color="auto" w:fill="auto"/>
            <w:noWrap/>
            <w:vAlign w:val="bottom"/>
          </w:tcPr>
          <w:p w14:paraId="2C358A31" w14:textId="77777777" w:rsidR="00E02617" w:rsidRPr="0093403F" w:rsidRDefault="00E02617" w:rsidP="00B83B7C">
            <w:pPr>
              <w:keepNext/>
              <w:keepLines/>
              <w:jc w:val="center"/>
              <w:rPr>
                <w:rFonts w:cs="Arial"/>
              </w:rPr>
            </w:pPr>
          </w:p>
        </w:tc>
      </w:tr>
      <w:tr w:rsidR="002D0C73" w:rsidRPr="0093403F" w14:paraId="57437478" w14:textId="77777777" w:rsidTr="000C4B3E">
        <w:trPr>
          <w:jc w:val="center"/>
        </w:trPr>
        <w:tc>
          <w:tcPr>
            <w:tcW w:w="3497" w:type="pct"/>
            <w:shd w:val="clear" w:color="auto" w:fill="auto"/>
          </w:tcPr>
          <w:p w14:paraId="1F17C104" w14:textId="0E242D62" w:rsidR="00E02617" w:rsidRPr="0093403F" w:rsidRDefault="00C552A4" w:rsidP="00B83B7C">
            <w:pPr>
              <w:pStyle w:val="NormalnyWeb"/>
              <w:keepNext/>
              <w:keepLines/>
              <w:ind w:left="480" w:hanging="240"/>
              <w:jc w:val="center"/>
              <w:rPr>
                <w:rFonts w:cs="Arial"/>
                <w:sz w:val="8"/>
              </w:rPr>
            </w:pPr>
            <w:r w:rsidRPr="0093403F">
              <w:rPr>
                <w:rFonts w:cs="Arial"/>
                <w:sz w:val="20"/>
                <w:szCs w:val="20"/>
              </w:rPr>
              <w:t>PHONE BUSINESS LOSSES</w:t>
            </w:r>
          </w:p>
        </w:tc>
        <w:tc>
          <w:tcPr>
            <w:tcW w:w="27" w:type="pct"/>
            <w:shd w:val="clear" w:color="auto" w:fill="auto"/>
            <w:vAlign w:val="bottom"/>
          </w:tcPr>
          <w:p w14:paraId="6D54893F" w14:textId="7166C72C" w:rsidR="00E02617" w:rsidRPr="0093403F" w:rsidRDefault="00E02617" w:rsidP="00B83B7C">
            <w:pPr>
              <w:pStyle w:val="la2"/>
              <w:keepNext/>
              <w:keepLines/>
              <w:jc w:val="center"/>
              <w:rPr>
                <w:rFonts w:ascii="Arial" w:hAnsi="Arial" w:cs="Arial"/>
              </w:rPr>
            </w:pPr>
          </w:p>
        </w:tc>
        <w:tc>
          <w:tcPr>
            <w:tcW w:w="34" w:type="pct"/>
            <w:shd w:val="clear" w:color="auto" w:fill="auto"/>
            <w:vAlign w:val="bottom"/>
          </w:tcPr>
          <w:p w14:paraId="5F222B13" w14:textId="0EF3E849" w:rsidR="00E02617" w:rsidRPr="004A1BFB" w:rsidRDefault="00E02617" w:rsidP="00B83B7C">
            <w:pPr>
              <w:keepNext/>
              <w:keepLines/>
              <w:jc w:val="center"/>
              <w:rPr>
                <w:rFonts w:ascii="Arial" w:hAnsi="Arial" w:cs="Arial"/>
                <w:sz w:val="8"/>
              </w:rPr>
            </w:pPr>
          </w:p>
        </w:tc>
        <w:tc>
          <w:tcPr>
            <w:tcW w:w="532" w:type="pct"/>
            <w:shd w:val="clear" w:color="auto" w:fill="auto"/>
            <w:vAlign w:val="bottom"/>
          </w:tcPr>
          <w:p w14:paraId="3CDB550A" w14:textId="686BF064" w:rsidR="00E02617" w:rsidRPr="004A1BFB" w:rsidRDefault="00C552A4" w:rsidP="00B83B7C">
            <w:pPr>
              <w:keepNext/>
              <w:keepLines/>
              <w:jc w:val="center"/>
              <w:rPr>
                <w:rFonts w:ascii="Arial" w:hAnsi="Arial" w:cs="Arial"/>
              </w:rPr>
            </w:pPr>
            <w:r w:rsidRPr="004A1BFB">
              <w:rPr>
                <w:rFonts w:ascii="Arial" w:hAnsi="Arial" w:cs="Arial"/>
                <w:b/>
                <w:bCs/>
              </w:rPr>
              <w:t>0%</w:t>
            </w:r>
          </w:p>
        </w:tc>
        <w:tc>
          <w:tcPr>
            <w:tcW w:w="34" w:type="pct"/>
            <w:shd w:val="clear" w:color="auto" w:fill="auto"/>
            <w:noWrap/>
            <w:vAlign w:val="bottom"/>
          </w:tcPr>
          <w:p w14:paraId="455A3201" w14:textId="3E22F164" w:rsidR="00E02617" w:rsidRPr="004A1BFB" w:rsidRDefault="00E02617" w:rsidP="00B83B7C">
            <w:pPr>
              <w:keepNext/>
              <w:keepLines/>
              <w:jc w:val="center"/>
              <w:rPr>
                <w:rFonts w:ascii="Arial" w:hAnsi="Arial" w:cs="Arial"/>
                <w:sz w:val="8"/>
              </w:rPr>
            </w:pPr>
          </w:p>
        </w:tc>
        <w:tc>
          <w:tcPr>
            <w:tcW w:w="27" w:type="pct"/>
            <w:shd w:val="clear" w:color="auto" w:fill="auto"/>
            <w:vAlign w:val="bottom"/>
          </w:tcPr>
          <w:p w14:paraId="303D343E" w14:textId="5D935DFF" w:rsidR="00E02617" w:rsidRPr="004A1BFB" w:rsidRDefault="00E02617" w:rsidP="00B83B7C">
            <w:pPr>
              <w:pStyle w:val="la2"/>
              <w:keepNext/>
              <w:keepLines/>
              <w:jc w:val="center"/>
              <w:rPr>
                <w:rFonts w:ascii="Arial" w:hAnsi="Arial" w:cs="Arial"/>
              </w:rPr>
            </w:pPr>
          </w:p>
        </w:tc>
        <w:tc>
          <w:tcPr>
            <w:tcW w:w="34" w:type="pct"/>
            <w:shd w:val="clear" w:color="auto" w:fill="auto"/>
            <w:vAlign w:val="bottom"/>
          </w:tcPr>
          <w:p w14:paraId="370A0D3C" w14:textId="7989E337" w:rsidR="00E02617" w:rsidRPr="004A1BFB" w:rsidRDefault="00E02617" w:rsidP="00B83B7C">
            <w:pPr>
              <w:keepNext/>
              <w:keepLines/>
              <w:jc w:val="center"/>
              <w:rPr>
                <w:rFonts w:ascii="Arial" w:hAnsi="Arial" w:cs="Arial"/>
                <w:sz w:val="8"/>
              </w:rPr>
            </w:pPr>
          </w:p>
        </w:tc>
        <w:tc>
          <w:tcPr>
            <w:tcW w:w="345" w:type="pct"/>
            <w:shd w:val="clear" w:color="auto" w:fill="auto"/>
            <w:vAlign w:val="bottom"/>
          </w:tcPr>
          <w:p w14:paraId="17AA810E" w14:textId="5627EBA8" w:rsidR="00E02617" w:rsidRPr="004A1BFB" w:rsidRDefault="00C552A4" w:rsidP="00B83B7C">
            <w:pPr>
              <w:keepNext/>
              <w:keepLines/>
              <w:jc w:val="center"/>
              <w:rPr>
                <w:rFonts w:ascii="Arial" w:hAnsi="Arial" w:cs="Arial"/>
              </w:rPr>
            </w:pPr>
            <w:r w:rsidRPr="004A1BFB">
              <w:rPr>
                <w:rFonts w:ascii="Arial" w:hAnsi="Arial" w:cs="Arial"/>
                <w:bCs/>
              </w:rPr>
              <w:t>(5.7)%</w:t>
            </w:r>
          </w:p>
        </w:tc>
        <w:tc>
          <w:tcPr>
            <w:tcW w:w="34" w:type="pct"/>
            <w:shd w:val="clear" w:color="auto" w:fill="auto"/>
            <w:noWrap/>
            <w:vAlign w:val="bottom"/>
          </w:tcPr>
          <w:p w14:paraId="0325A9CA" w14:textId="39DE9E2E" w:rsidR="00E02617" w:rsidRPr="004A1BFB" w:rsidRDefault="00E02617" w:rsidP="00B83B7C">
            <w:pPr>
              <w:keepNext/>
              <w:keepLines/>
              <w:jc w:val="center"/>
              <w:rPr>
                <w:rFonts w:ascii="Arial" w:hAnsi="Arial" w:cs="Arial"/>
                <w:sz w:val="8"/>
              </w:rPr>
            </w:pPr>
          </w:p>
        </w:tc>
        <w:tc>
          <w:tcPr>
            <w:tcW w:w="27" w:type="pct"/>
            <w:shd w:val="clear" w:color="auto" w:fill="auto"/>
            <w:vAlign w:val="bottom"/>
          </w:tcPr>
          <w:p w14:paraId="56EF6A98" w14:textId="2C672573" w:rsidR="00E02617" w:rsidRPr="004A1BFB" w:rsidRDefault="00E02617" w:rsidP="00B83B7C">
            <w:pPr>
              <w:pStyle w:val="la2"/>
              <w:keepNext/>
              <w:keepLines/>
              <w:jc w:val="center"/>
              <w:rPr>
                <w:rFonts w:ascii="Arial" w:hAnsi="Arial" w:cs="Arial"/>
              </w:rPr>
            </w:pPr>
          </w:p>
        </w:tc>
        <w:tc>
          <w:tcPr>
            <w:tcW w:w="34" w:type="pct"/>
            <w:shd w:val="clear" w:color="auto" w:fill="auto"/>
            <w:vAlign w:val="bottom"/>
          </w:tcPr>
          <w:p w14:paraId="39D93C9D" w14:textId="0C148559" w:rsidR="00E02617" w:rsidRPr="004A1BFB" w:rsidRDefault="00E02617" w:rsidP="00B83B7C">
            <w:pPr>
              <w:keepNext/>
              <w:keepLines/>
              <w:jc w:val="center"/>
              <w:rPr>
                <w:rFonts w:ascii="Arial" w:hAnsi="Arial" w:cs="Arial"/>
                <w:sz w:val="8"/>
              </w:rPr>
            </w:pPr>
          </w:p>
        </w:tc>
        <w:tc>
          <w:tcPr>
            <w:tcW w:w="345" w:type="pct"/>
            <w:shd w:val="clear" w:color="auto" w:fill="auto"/>
            <w:vAlign w:val="bottom"/>
          </w:tcPr>
          <w:p w14:paraId="5DF71306" w14:textId="13E91D73" w:rsidR="00E02617" w:rsidRPr="004A1BFB" w:rsidRDefault="00C552A4" w:rsidP="00B83B7C">
            <w:pPr>
              <w:keepNext/>
              <w:keepLines/>
              <w:jc w:val="center"/>
              <w:rPr>
                <w:rFonts w:ascii="Arial" w:hAnsi="Arial" w:cs="Arial"/>
              </w:rPr>
            </w:pPr>
            <w:r w:rsidRPr="004A1BFB">
              <w:rPr>
                <w:rFonts w:ascii="Arial" w:hAnsi="Arial" w:cs="Arial"/>
                <w:bCs/>
              </w:rPr>
              <w:t>1.0%</w:t>
            </w:r>
          </w:p>
        </w:tc>
        <w:tc>
          <w:tcPr>
            <w:tcW w:w="31" w:type="pct"/>
            <w:shd w:val="clear" w:color="auto" w:fill="auto"/>
            <w:noWrap/>
            <w:vAlign w:val="bottom"/>
          </w:tcPr>
          <w:p w14:paraId="6AA1ABA9" w14:textId="0A4C4F46" w:rsidR="00E02617" w:rsidRPr="0093403F" w:rsidRDefault="00E02617" w:rsidP="00B83B7C">
            <w:pPr>
              <w:keepNext/>
              <w:keepLines/>
              <w:jc w:val="center"/>
              <w:rPr>
                <w:sz w:val="8"/>
              </w:rPr>
            </w:pPr>
          </w:p>
        </w:tc>
      </w:tr>
      <w:tr w:rsidR="002D0C73" w:rsidRPr="0093403F" w14:paraId="0719ECA5" w14:textId="77777777" w:rsidTr="000C4B3E">
        <w:trPr>
          <w:jc w:val="center"/>
        </w:trPr>
        <w:tc>
          <w:tcPr>
            <w:tcW w:w="3497" w:type="pct"/>
            <w:shd w:val="clear" w:color="auto" w:fill="auto"/>
          </w:tcPr>
          <w:p w14:paraId="51D80605" w14:textId="2406646E" w:rsidR="00E02617" w:rsidRPr="0093403F" w:rsidRDefault="00C552A4" w:rsidP="00B83B7C">
            <w:pPr>
              <w:pStyle w:val="NormalnyWeb"/>
              <w:keepNext/>
              <w:keepLines/>
              <w:ind w:left="480" w:hanging="240"/>
              <w:jc w:val="center"/>
              <w:rPr>
                <w:rFonts w:cs="Arial"/>
                <w:sz w:val="20"/>
                <w:szCs w:val="20"/>
              </w:rPr>
            </w:pPr>
            <w:r w:rsidRPr="0093403F">
              <w:rPr>
                <w:rFonts w:cs="Arial"/>
                <w:sz w:val="20"/>
                <w:szCs w:val="20"/>
              </w:rPr>
              <w:t>EXCESS TAX BENEFITS RELATING TO STOCK-BASED COMPENSATION</w:t>
            </w:r>
          </w:p>
        </w:tc>
        <w:tc>
          <w:tcPr>
            <w:tcW w:w="27" w:type="pct"/>
            <w:shd w:val="clear" w:color="auto" w:fill="auto"/>
            <w:vAlign w:val="bottom"/>
          </w:tcPr>
          <w:p w14:paraId="676BD344" w14:textId="77777777" w:rsidR="00E02617" w:rsidRPr="0093403F" w:rsidRDefault="00E02617" w:rsidP="00B83B7C">
            <w:pPr>
              <w:pStyle w:val="la2"/>
              <w:keepNext/>
              <w:keepLines/>
              <w:jc w:val="center"/>
              <w:rPr>
                <w:rFonts w:ascii="Arial" w:hAnsi="Arial" w:cs="Arial"/>
                <w:sz w:val="15"/>
                <w:szCs w:val="15"/>
              </w:rPr>
            </w:pPr>
          </w:p>
        </w:tc>
        <w:tc>
          <w:tcPr>
            <w:tcW w:w="34" w:type="pct"/>
            <w:shd w:val="clear" w:color="auto" w:fill="auto"/>
            <w:vAlign w:val="bottom"/>
          </w:tcPr>
          <w:p w14:paraId="2E94D5A9" w14:textId="77777777" w:rsidR="00E02617" w:rsidRPr="004A1BFB" w:rsidRDefault="00E02617" w:rsidP="00B83B7C">
            <w:pPr>
              <w:keepNext/>
              <w:keepLines/>
              <w:jc w:val="center"/>
              <w:rPr>
                <w:rFonts w:ascii="Arial" w:hAnsi="Arial" w:cs="Arial"/>
                <w:b/>
              </w:rPr>
            </w:pPr>
          </w:p>
        </w:tc>
        <w:tc>
          <w:tcPr>
            <w:tcW w:w="532" w:type="pct"/>
            <w:shd w:val="clear" w:color="auto" w:fill="auto"/>
            <w:vAlign w:val="bottom"/>
          </w:tcPr>
          <w:p w14:paraId="1ED574D6" w14:textId="68339E38" w:rsidR="00E02617" w:rsidRPr="004A1BFB" w:rsidRDefault="00C552A4" w:rsidP="00B83B7C">
            <w:pPr>
              <w:keepNext/>
              <w:keepLines/>
              <w:jc w:val="center"/>
              <w:rPr>
                <w:rFonts w:ascii="Arial" w:hAnsi="Arial" w:cs="Arial"/>
                <w:b/>
              </w:rPr>
            </w:pPr>
            <w:r w:rsidRPr="004A1BFB">
              <w:rPr>
                <w:rFonts w:ascii="Arial" w:hAnsi="Arial" w:cs="Arial"/>
                <w:b/>
              </w:rPr>
              <w:t>(2.5)%</w:t>
            </w:r>
          </w:p>
        </w:tc>
        <w:tc>
          <w:tcPr>
            <w:tcW w:w="34" w:type="pct"/>
            <w:shd w:val="clear" w:color="auto" w:fill="auto"/>
            <w:noWrap/>
            <w:vAlign w:val="bottom"/>
          </w:tcPr>
          <w:p w14:paraId="7DEFF14F" w14:textId="77777777" w:rsidR="00E02617" w:rsidRPr="004A1BFB" w:rsidRDefault="00E02617" w:rsidP="00B83B7C">
            <w:pPr>
              <w:keepNext/>
              <w:keepLines/>
              <w:jc w:val="center"/>
              <w:rPr>
                <w:rFonts w:ascii="Arial" w:hAnsi="Arial" w:cs="Arial"/>
                <w:b/>
              </w:rPr>
            </w:pPr>
          </w:p>
        </w:tc>
        <w:tc>
          <w:tcPr>
            <w:tcW w:w="27" w:type="pct"/>
            <w:shd w:val="clear" w:color="auto" w:fill="auto"/>
            <w:vAlign w:val="bottom"/>
          </w:tcPr>
          <w:p w14:paraId="79094D0C" w14:textId="77777777" w:rsidR="00E02617" w:rsidRPr="004A1BFB" w:rsidRDefault="00E02617" w:rsidP="00B83B7C">
            <w:pPr>
              <w:pStyle w:val="la2"/>
              <w:keepNext/>
              <w:keepLines/>
              <w:jc w:val="center"/>
              <w:rPr>
                <w:rFonts w:ascii="Arial" w:hAnsi="Arial" w:cs="Arial"/>
                <w:sz w:val="15"/>
                <w:szCs w:val="15"/>
              </w:rPr>
            </w:pPr>
          </w:p>
        </w:tc>
        <w:tc>
          <w:tcPr>
            <w:tcW w:w="34" w:type="pct"/>
            <w:shd w:val="clear" w:color="auto" w:fill="auto"/>
            <w:vAlign w:val="bottom"/>
          </w:tcPr>
          <w:p w14:paraId="74DDAE2E" w14:textId="77777777" w:rsidR="00E02617" w:rsidRPr="004A1BFB" w:rsidRDefault="00E02617" w:rsidP="00B83B7C">
            <w:pPr>
              <w:keepNext/>
              <w:keepLines/>
              <w:jc w:val="center"/>
              <w:rPr>
                <w:rFonts w:ascii="Arial" w:hAnsi="Arial" w:cs="Arial"/>
              </w:rPr>
            </w:pPr>
          </w:p>
        </w:tc>
        <w:tc>
          <w:tcPr>
            <w:tcW w:w="345" w:type="pct"/>
            <w:shd w:val="clear" w:color="auto" w:fill="auto"/>
            <w:vAlign w:val="bottom"/>
          </w:tcPr>
          <w:p w14:paraId="77701F68" w14:textId="67B0AACC" w:rsidR="00E02617" w:rsidRPr="004A1BFB" w:rsidRDefault="00C552A4" w:rsidP="00B83B7C">
            <w:pPr>
              <w:keepNext/>
              <w:keepLines/>
              <w:jc w:val="center"/>
              <w:rPr>
                <w:rFonts w:ascii="Arial" w:hAnsi="Arial" w:cs="Arial"/>
              </w:rPr>
            </w:pPr>
            <w:r w:rsidRPr="004A1BFB">
              <w:rPr>
                <w:rFonts w:ascii="Arial" w:hAnsi="Arial" w:cs="Arial"/>
              </w:rPr>
              <w:t>(2.1)%</w:t>
            </w:r>
          </w:p>
        </w:tc>
        <w:tc>
          <w:tcPr>
            <w:tcW w:w="34" w:type="pct"/>
            <w:shd w:val="clear" w:color="auto" w:fill="auto"/>
            <w:noWrap/>
            <w:vAlign w:val="bottom"/>
          </w:tcPr>
          <w:p w14:paraId="2371CCFF" w14:textId="77777777" w:rsidR="00E02617" w:rsidRPr="004A1BFB" w:rsidRDefault="00E02617" w:rsidP="00B83B7C">
            <w:pPr>
              <w:keepNext/>
              <w:keepLines/>
              <w:jc w:val="center"/>
              <w:rPr>
                <w:rFonts w:ascii="Arial" w:hAnsi="Arial" w:cs="Arial"/>
              </w:rPr>
            </w:pPr>
          </w:p>
        </w:tc>
        <w:tc>
          <w:tcPr>
            <w:tcW w:w="27" w:type="pct"/>
            <w:shd w:val="clear" w:color="auto" w:fill="auto"/>
            <w:vAlign w:val="bottom"/>
          </w:tcPr>
          <w:p w14:paraId="5FD221FC" w14:textId="77777777" w:rsidR="00E02617" w:rsidRPr="004A1BFB" w:rsidRDefault="00E02617" w:rsidP="00B83B7C">
            <w:pPr>
              <w:pStyle w:val="la2"/>
              <w:keepNext/>
              <w:keepLines/>
              <w:jc w:val="center"/>
              <w:rPr>
                <w:rFonts w:ascii="Arial" w:hAnsi="Arial" w:cs="Arial"/>
                <w:sz w:val="15"/>
                <w:szCs w:val="15"/>
              </w:rPr>
            </w:pPr>
          </w:p>
        </w:tc>
        <w:tc>
          <w:tcPr>
            <w:tcW w:w="34" w:type="pct"/>
            <w:shd w:val="clear" w:color="auto" w:fill="auto"/>
            <w:vAlign w:val="bottom"/>
          </w:tcPr>
          <w:p w14:paraId="1B6EA81A" w14:textId="77777777" w:rsidR="00E02617" w:rsidRPr="004A1BFB" w:rsidRDefault="00E02617" w:rsidP="00B83B7C">
            <w:pPr>
              <w:keepNext/>
              <w:keepLines/>
              <w:jc w:val="center"/>
              <w:rPr>
                <w:rFonts w:ascii="Arial" w:hAnsi="Arial" w:cs="Arial"/>
              </w:rPr>
            </w:pPr>
          </w:p>
        </w:tc>
        <w:tc>
          <w:tcPr>
            <w:tcW w:w="345" w:type="pct"/>
            <w:shd w:val="clear" w:color="auto" w:fill="auto"/>
            <w:vAlign w:val="bottom"/>
          </w:tcPr>
          <w:p w14:paraId="7F33A1F7" w14:textId="195591D9" w:rsidR="00E02617" w:rsidRPr="004A1BFB" w:rsidRDefault="00C552A4" w:rsidP="00B83B7C">
            <w:pPr>
              <w:keepNext/>
              <w:keepLines/>
              <w:jc w:val="center"/>
              <w:rPr>
                <w:rFonts w:ascii="Arial" w:hAnsi="Arial" w:cs="Arial"/>
              </w:rPr>
            </w:pPr>
            <w:r w:rsidRPr="004A1BFB">
              <w:rPr>
                <w:rFonts w:ascii="Arial" w:hAnsi="Arial" w:cs="Arial"/>
              </w:rPr>
              <w:t>(1.6)%</w:t>
            </w:r>
          </w:p>
        </w:tc>
        <w:tc>
          <w:tcPr>
            <w:tcW w:w="31" w:type="pct"/>
            <w:shd w:val="clear" w:color="auto" w:fill="auto"/>
            <w:noWrap/>
            <w:vAlign w:val="bottom"/>
          </w:tcPr>
          <w:p w14:paraId="7AD98D98" w14:textId="77777777" w:rsidR="00E02617" w:rsidRPr="0093403F" w:rsidRDefault="00E02617" w:rsidP="00B83B7C">
            <w:pPr>
              <w:keepNext/>
              <w:keepLines/>
              <w:jc w:val="center"/>
              <w:rPr>
                <w:rFonts w:cs="Arial"/>
              </w:rPr>
            </w:pPr>
          </w:p>
        </w:tc>
      </w:tr>
      <w:tr w:rsidR="002D0C73" w:rsidRPr="0093403F" w14:paraId="4BF08932" w14:textId="77777777" w:rsidTr="000C4B3E">
        <w:trPr>
          <w:jc w:val="center"/>
        </w:trPr>
        <w:tc>
          <w:tcPr>
            <w:tcW w:w="3497" w:type="pct"/>
            <w:shd w:val="clear" w:color="auto" w:fill="auto"/>
          </w:tcPr>
          <w:p w14:paraId="2E997BDC" w14:textId="72733DF4" w:rsidR="00E02617" w:rsidRPr="0093403F" w:rsidRDefault="00C552A4" w:rsidP="00B83B7C">
            <w:pPr>
              <w:pStyle w:val="NormalnyWeb"/>
              <w:keepNext/>
              <w:keepLines/>
              <w:ind w:left="480" w:hanging="240"/>
              <w:jc w:val="center"/>
              <w:rPr>
                <w:rFonts w:cs="Arial"/>
                <w:sz w:val="20"/>
                <w:szCs w:val="20"/>
              </w:rPr>
            </w:pPr>
            <w:r w:rsidRPr="0093403F">
              <w:rPr>
                <w:rFonts w:cs="Arial"/>
                <w:sz w:val="20"/>
                <w:szCs w:val="20"/>
              </w:rPr>
              <w:t>INTEREST, NET</w:t>
            </w:r>
          </w:p>
        </w:tc>
        <w:tc>
          <w:tcPr>
            <w:tcW w:w="27" w:type="pct"/>
            <w:shd w:val="clear" w:color="auto" w:fill="auto"/>
            <w:vAlign w:val="bottom"/>
          </w:tcPr>
          <w:p w14:paraId="5131706D" w14:textId="77777777" w:rsidR="00E02617" w:rsidRPr="0093403F" w:rsidRDefault="00E02617" w:rsidP="00B83B7C">
            <w:pPr>
              <w:pStyle w:val="la2"/>
              <w:keepNext/>
              <w:keepLines/>
              <w:jc w:val="center"/>
              <w:rPr>
                <w:rFonts w:ascii="Arial" w:hAnsi="Arial" w:cs="Arial"/>
                <w:sz w:val="15"/>
                <w:szCs w:val="15"/>
              </w:rPr>
            </w:pPr>
          </w:p>
        </w:tc>
        <w:tc>
          <w:tcPr>
            <w:tcW w:w="34" w:type="pct"/>
            <w:shd w:val="clear" w:color="auto" w:fill="auto"/>
            <w:vAlign w:val="bottom"/>
          </w:tcPr>
          <w:p w14:paraId="70B2E6B4" w14:textId="77777777" w:rsidR="00E02617" w:rsidRPr="004A1BFB" w:rsidRDefault="00E02617" w:rsidP="00B83B7C">
            <w:pPr>
              <w:keepNext/>
              <w:keepLines/>
              <w:jc w:val="center"/>
              <w:rPr>
                <w:rFonts w:ascii="Arial" w:hAnsi="Arial" w:cs="Arial"/>
                <w:b/>
                <w:bCs/>
              </w:rPr>
            </w:pPr>
          </w:p>
        </w:tc>
        <w:tc>
          <w:tcPr>
            <w:tcW w:w="532" w:type="pct"/>
            <w:shd w:val="clear" w:color="auto" w:fill="auto"/>
            <w:vAlign w:val="bottom"/>
          </w:tcPr>
          <w:p w14:paraId="1A4970D1" w14:textId="468EF022" w:rsidR="00E02617" w:rsidRPr="004A1BFB" w:rsidRDefault="00C552A4" w:rsidP="00B83B7C">
            <w:pPr>
              <w:keepNext/>
              <w:keepLines/>
              <w:jc w:val="center"/>
              <w:rPr>
                <w:rFonts w:ascii="Arial" w:hAnsi="Arial" w:cs="Arial"/>
                <w:b/>
                <w:bCs/>
              </w:rPr>
            </w:pPr>
            <w:r w:rsidRPr="004A1BFB">
              <w:rPr>
                <w:rFonts w:ascii="Arial" w:hAnsi="Arial" w:cs="Arial"/>
                <w:b/>
                <w:bCs/>
              </w:rPr>
              <w:t>1.2%</w:t>
            </w:r>
          </w:p>
        </w:tc>
        <w:tc>
          <w:tcPr>
            <w:tcW w:w="34" w:type="pct"/>
            <w:shd w:val="clear" w:color="auto" w:fill="auto"/>
            <w:noWrap/>
            <w:vAlign w:val="bottom"/>
          </w:tcPr>
          <w:p w14:paraId="0E79CB49" w14:textId="77777777" w:rsidR="00E02617" w:rsidRPr="004A1BFB" w:rsidRDefault="00E02617" w:rsidP="00B83B7C">
            <w:pPr>
              <w:keepNext/>
              <w:keepLines/>
              <w:jc w:val="center"/>
              <w:rPr>
                <w:rFonts w:ascii="Arial" w:hAnsi="Arial" w:cs="Arial"/>
                <w:b/>
                <w:bCs/>
              </w:rPr>
            </w:pPr>
          </w:p>
        </w:tc>
        <w:tc>
          <w:tcPr>
            <w:tcW w:w="27" w:type="pct"/>
            <w:shd w:val="clear" w:color="auto" w:fill="auto"/>
            <w:vAlign w:val="bottom"/>
          </w:tcPr>
          <w:p w14:paraId="71785C53" w14:textId="77777777" w:rsidR="00E02617" w:rsidRPr="004A1BFB" w:rsidRDefault="00E02617" w:rsidP="00B83B7C">
            <w:pPr>
              <w:pStyle w:val="la2"/>
              <w:keepNext/>
              <w:keepLines/>
              <w:jc w:val="center"/>
              <w:rPr>
                <w:rFonts w:ascii="Arial" w:hAnsi="Arial" w:cs="Arial"/>
                <w:sz w:val="15"/>
                <w:szCs w:val="15"/>
              </w:rPr>
            </w:pPr>
          </w:p>
        </w:tc>
        <w:tc>
          <w:tcPr>
            <w:tcW w:w="34" w:type="pct"/>
            <w:shd w:val="clear" w:color="auto" w:fill="auto"/>
            <w:vAlign w:val="bottom"/>
          </w:tcPr>
          <w:p w14:paraId="317ACDD2" w14:textId="77777777" w:rsidR="00E02617" w:rsidRPr="004A1BFB" w:rsidRDefault="00E02617" w:rsidP="00B83B7C">
            <w:pPr>
              <w:keepNext/>
              <w:keepLines/>
              <w:jc w:val="center"/>
              <w:rPr>
                <w:rFonts w:ascii="Arial" w:hAnsi="Arial" w:cs="Arial"/>
              </w:rPr>
            </w:pPr>
          </w:p>
        </w:tc>
        <w:tc>
          <w:tcPr>
            <w:tcW w:w="345" w:type="pct"/>
            <w:shd w:val="clear" w:color="auto" w:fill="auto"/>
            <w:vAlign w:val="bottom"/>
          </w:tcPr>
          <w:p w14:paraId="4F36B9E5" w14:textId="1790A7BE" w:rsidR="00E02617" w:rsidRPr="004A1BFB" w:rsidRDefault="00C552A4" w:rsidP="00B83B7C">
            <w:pPr>
              <w:keepNext/>
              <w:keepLines/>
              <w:jc w:val="center"/>
              <w:rPr>
                <w:rFonts w:ascii="Arial" w:hAnsi="Arial" w:cs="Arial"/>
                <w:bCs/>
              </w:rPr>
            </w:pPr>
            <w:r w:rsidRPr="004A1BFB">
              <w:rPr>
                <w:rFonts w:ascii="Arial" w:hAnsi="Arial" w:cs="Arial"/>
                <w:bCs/>
              </w:rPr>
              <w:t>1.4%</w:t>
            </w:r>
          </w:p>
        </w:tc>
        <w:tc>
          <w:tcPr>
            <w:tcW w:w="34" w:type="pct"/>
            <w:shd w:val="clear" w:color="auto" w:fill="auto"/>
            <w:noWrap/>
            <w:vAlign w:val="bottom"/>
          </w:tcPr>
          <w:p w14:paraId="01866069" w14:textId="77777777" w:rsidR="00E02617" w:rsidRPr="004A1BFB" w:rsidRDefault="00E02617" w:rsidP="00B83B7C">
            <w:pPr>
              <w:keepNext/>
              <w:keepLines/>
              <w:jc w:val="center"/>
              <w:rPr>
                <w:rFonts w:ascii="Arial" w:hAnsi="Arial" w:cs="Arial"/>
              </w:rPr>
            </w:pPr>
          </w:p>
        </w:tc>
        <w:tc>
          <w:tcPr>
            <w:tcW w:w="27" w:type="pct"/>
            <w:shd w:val="clear" w:color="auto" w:fill="auto"/>
            <w:vAlign w:val="bottom"/>
          </w:tcPr>
          <w:p w14:paraId="1B2D43EF" w14:textId="77777777" w:rsidR="00E02617" w:rsidRPr="004A1BFB" w:rsidRDefault="00E02617" w:rsidP="00B83B7C">
            <w:pPr>
              <w:pStyle w:val="la2"/>
              <w:keepNext/>
              <w:keepLines/>
              <w:jc w:val="center"/>
              <w:rPr>
                <w:rFonts w:ascii="Arial" w:hAnsi="Arial" w:cs="Arial"/>
                <w:sz w:val="15"/>
                <w:szCs w:val="15"/>
              </w:rPr>
            </w:pPr>
          </w:p>
        </w:tc>
        <w:tc>
          <w:tcPr>
            <w:tcW w:w="34" w:type="pct"/>
            <w:shd w:val="clear" w:color="auto" w:fill="auto"/>
            <w:vAlign w:val="bottom"/>
          </w:tcPr>
          <w:p w14:paraId="3293EC9C" w14:textId="77777777" w:rsidR="00E02617" w:rsidRPr="004A1BFB" w:rsidRDefault="00E02617" w:rsidP="00B83B7C">
            <w:pPr>
              <w:keepNext/>
              <w:keepLines/>
              <w:jc w:val="center"/>
              <w:rPr>
                <w:rFonts w:ascii="Arial" w:hAnsi="Arial" w:cs="Arial"/>
              </w:rPr>
            </w:pPr>
          </w:p>
        </w:tc>
        <w:tc>
          <w:tcPr>
            <w:tcW w:w="345" w:type="pct"/>
            <w:shd w:val="clear" w:color="auto" w:fill="auto"/>
            <w:vAlign w:val="bottom"/>
          </w:tcPr>
          <w:p w14:paraId="6FE8F845" w14:textId="7D8EB7BC" w:rsidR="00E02617" w:rsidRPr="004A1BFB" w:rsidRDefault="00C552A4" w:rsidP="00B83B7C">
            <w:pPr>
              <w:keepNext/>
              <w:keepLines/>
              <w:jc w:val="center"/>
              <w:rPr>
                <w:rFonts w:ascii="Arial" w:hAnsi="Arial" w:cs="Arial"/>
              </w:rPr>
            </w:pPr>
            <w:r w:rsidRPr="004A1BFB">
              <w:rPr>
                <w:rFonts w:ascii="Arial" w:hAnsi="Arial" w:cs="Arial"/>
                <w:bCs/>
              </w:rPr>
              <w:t>0.9%</w:t>
            </w:r>
          </w:p>
        </w:tc>
        <w:tc>
          <w:tcPr>
            <w:tcW w:w="31" w:type="pct"/>
            <w:shd w:val="clear" w:color="auto" w:fill="auto"/>
            <w:noWrap/>
            <w:vAlign w:val="bottom"/>
          </w:tcPr>
          <w:p w14:paraId="57895E39" w14:textId="77777777" w:rsidR="00E02617" w:rsidRPr="0093403F" w:rsidRDefault="00E02617" w:rsidP="00B83B7C">
            <w:pPr>
              <w:keepNext/>
              <w:keepLines/>
              <w:jc w:val="center"/>
              <w:rPr>
                <w:rFonts w:cs="Arial"/>
              </w:rPr>
            </w:pPr>
          </w:p>
        </w:tc>
      </w:tr>
      <w:tr w:rsidR="002D0C73" w:rsidRPr="0093403F" w14:paraId="54D29506" w14:textId="77777777" w:rsidTr="000C4B3E">
        <w:trPr>
          <w:jc w:val="center"/>
        </w:trPr>
        <w:tc>
          <w:tcPr>
            <w:tcW w:w="3497" w:type="pct"/>
            <w:shd w:val="clear" w:color="auto" w:fill="auto"/>
          </w:tcPr>
          <w:p w14:paraId="65CC30DB" w14:textId="0E3648BD" w:rsidR="00E02617" w:rsidRPr="0093403F" w:rsidRDefault="00C552A4" w:rsidP="00B83B7C">
            <w:pPr>
              <w:pStyle w:val="NormalnyWeb"/>
              <w:keepNext/>
              <w:keepLines/>
              <w:ind w:left="480" w:hanging="240"/>
              <w:jc w:val="center"/>
              <w:rPr>
                <w:rFonts w:cs="Arial"/>
                <w:sz w:val="8"/>
              </w:rPr>
            </w:pPr>
            <w:r w:rsidRPr="0093403F">
              <w:rPr>
                <w:rFonts w:cs="Arial"/>
                <w:sz w:val="20"/>
                <w:szCs w:val="20"/>
              </w:rPr>
              <w:t>OTHER RECONCILING ITEMS, NET</w:t>
            </w:r>
          </w:p>
        </w:tc>
        <w:tc>
          <w:tcPr>
            <w:tcW w:w="27" w:type="pct"/>
            <w:shd w:val="clear" w:color="auto" w:fill="auto"/>
            <w:vAlign w:val="bottom"/>
          </w:tcPr>
          <w:p w14:paraId="657B3EC3" w14:textId="2C89DCCA" w:rsidR="00E02617" w:rsidRPr="0093403F" w:rsidRDefault="00E02617" w:rsidP="00B83B7C">
            <w:pPr>
              <w:pStyle w:val="la2"/>
              <w:keepNext/>
              <w:keepLines/>
              <w:jc w:val="center"/>
              <w:rPr>
                <w:rFonts w:ascii="Arial" w:hAnsi="Arial" w:cs="Arial"/>
              </w:rPr>
            </w:pPr>
          </w:p>
        </w:tc>
        <w:tc>
          <w:tcPr>
            <w:tcW w:w="34" w:type="pct"/>
            <w:shd w:val="clear" w:color="auto" w:fill="auto"/>
            <w:vAlign w:val="bottom"/>
          </w:tcPr>
          <w:p w14:paraId="4423ACAF" w14:textId="3FE7F93D" w:rsidR="00E02617" w:rsidRPr="004A1BFB" w:rsidRDefault="00E02617" w:rsidP="00B83B7C">
            <w:pPr>
              <w:keepNext/>
              <w:keepLines/>
              <w:jc w:val="center"/>
              <w:rPr>
                <w:rFonts w:ascii="Arial" w:hAnsi="Arial" w:cs="Arial"/>
                <w:sz w:val="8"/>
              </w:rPr>
            </w:pPr>
          </w:p>
        </w:tc>
        <w:tc>
          <w:tcPr>
            <w:tcW w:w="532" w:type="pct"/>
            <w:shd w:val="clear" w:color="auto" w:fill="auto"/>
            <w:vAlign w:val="bottom"/>
          </w:tcPr>
          <w:p w14:paraId="27A49A5B" w14:textId="2DC6A0E4" w:rsidR="00E02617" w:rsidRPr="004A1BFB" w:rsidRDefault="00C552A4" w:rsidP="00B83B7C">
            <w:pPr>
              <w:keepNext/>
              <w:keepLines/>
              <w:jc w:val="center"/>
              <w:rPr>
                <w:rFonts w:ascii="Arial" w:hAnsi="Arial" w:cs="Arial"/>
              </w:rPr>
            </w:pPr>
            <w:r w:rsidRPr="004A1BFB">
              <w:rPr>
                <w:rFonts w:ascii="Arial" w:hAnsi="Arial" w:cs="Arial"/>
                <w:b/>
                <w:bCs/>
              </w:rPr>
              <w:t>(</w:t>
            </w:r>
            <w:r>
              <w:rPr>
                <w:rFonts w:ascii="Arial" w:hAnsi="Arial" w:cs="Arial"/>
                <w:b/>
                <w:bCs/>
              </w:rPr>
              <w:t>2.1</w:t>
            </w:r>
            <w:r w:rsidRPr="004A1BFB">
              <w:rPr>
                <w:rFonts w:ascii="Arial" w:hAnsi="Arial" w:cs="Arial"/>
                <w:b/>
                <w:bCs/>
              </w:rPr>
              <w:t>)%</w:t>
            </w:r>
          </w:p>
        </w:tc>
        <w:tc>
          <w:tcPr>
            <w:tcW w:w="34" w:type="pct"/>
            <w:shd w:val="clear" w:color="auto" w:fill="auto"/>
            <w:noWrap/>
            <w:vAlign w:val="bottom"/>
          </w:tcPr>
          <w:p w14:paraId="70C2544C" w14:textId="41517A6B" w:rsidR="00E02617" w:rsidRPr="004A1BFB" w:rsidRDefault="00E02617" w:rsidP="00B83B7C">
            <w:pPr>
              <w:keepNext/>
              <w:keepLines/>
              <w:jc w:val="center"/>
              <w:rPr>
                <w:rFonts w:ascii="Arial" w:hAnsi="Arial" w:cs="Arial"/>
                <w:sz w:val="8"/>
              </w:rPr>
            </w:pPr>
          </w:p>
        </w:tc>
        <w:tc>
          <w:tcPr>
            <w:tcW w:w="27" w:type="pct"/>
            <w:shd w:val="clear" w:color="auto" w:fill="auto"/>
            <w:vAlign w:val="bottom"/>
          </w:tcPr>
          <w:p w14:paraId="6A28CD23" w14:textId="6DD22BDE" w:rsidR="00E02617" w:rsidRPr="004A1BFB" w:rsidRDefault="00E02617" w:rsidP="00B83B7C">
            <w:pPr>
              <w:pStyle w:val="la2"/>
              <w:keepNext/>
              <w:keepLines/>
              <w:jc w:val="center"/>
              <w:rPr>
                <w:rFonts w:ascii="Arial" w:hAnsi="Arial" w:cs="Arial"/>
              </w:rPr>
            </w:pPr>
          </w:p>
        </w:tc>
        <w:tc>
          <w:tcPr>
            <w:tcW w:w="34" w:type="pct"/>
            <w:shd w:val="clear" w:color="auto" w:fill="auto"/>
            <w:vAlign w:val="bottom"/>
          </w:tcPr>
          <w:p w14:paraId="3A52965A" w14:textId="32E9CB0D" w:rsidR="00E02617" w:rsidRPr="004A1BFB" w:rsidRDefault="00E02617" w:rsidP="00B83B7C">
            <w:pPr>
              <w:keepNext/>
              <w:keepLines/>
              <w:jc w:val="center"/>
              <w:rPr>
                <w:rFonts w:ascii="Arial" w:hAnsi="Arial" w:cs="Arial"/>
                <w:sz w:val="8"/>
              </w:rPr>
            </w:pPr>
          </w:p>
        </w:tc>
        <w:tc>
          <w:tcPr>
            <w:tcW w:w="345" w:type="pct"/>
            <w:shd w:val="clear" w:color="auto" w:fill="auto"/>
            <w:vAlign w:val="bottom"/>
          </w:tcPr>
          <w:p w14:paraId="0D5EBDFC" w14:textId="7514F1B5" w:rsidR="00E02617" w:rsidRPr="004A1BFB" w:rsidRDefault="00C552A4" w:rsidP="00B83B7C">
            <w:pPr>
              <w:keepNext/>
              <w:keepLines/>
              <w:jc w:val="center"/>
              <w:rPr>
                <w:rFonts w:ascii="Arial" w:hAnsi="Arial" w:cs="Arial"/>
              </w:rPr>
            </w:pPr>
            <w:r>
              <w:rPr>
                <w:rFonts w:ascii="Arial" w:hAnsi="Arial" w:cs="Arial"/>
                <w:bCs/>
              </w:rPr>
              <w:t>(2.2)</w:t>
            </w:r>
            <w:r w:rsidRPr="004A1BFB">
              <w:rPr>
                <w:rFonts w:ascii="Arial" w:hAnsi="Arial" w:cs="Arial"/>
                <w:bCs/>
              </w:rPr>
              <w:t>%</w:t>
            </w:r>
          </w:p>
        </w:tc>
        <w:tc>
          <w:tcPr>
            <w:tcW w:w="34" w:type="pct"/>
            <w:shd w:val="clear" w:color="auto" w:fill="auto"/>
            <w:noWrap/>
            <w:vAlign w:val="bottom"/>
          </w:tcPr>
          <w:p w14:paraId="06AB245F" w14:textId="4E1F7EAC" w:rsidR="00E02617" w:rsidRPr="004A1BFB" w:rsidRDefault="00E02617" w:rsidP="00B83B7C">
            <w:pPr>
              <w:keepNext/>
              <w:keepLines/>
              <w:jc w:val="center"/>
              <w:rPr>
                <w:rFonts w:ascii="Arial" w:hAnsi="Arial" w:cs="Arial"/>
                <w:sz w:val="8"/>
              </w:rPr>
            </w:pPr>
          </w:p>
        </w:tc>
        <w:tc>
          <w:tcPr>
            <w:tcW w:w="27" w:type="pct"/>
            <w:shd w:val="clear" w:color="auto" w:fill="auto"/>
            <w:vAlign w:val="bottom"/>
          </w:tcPr>
          <w:p w14:paraId="6E9F1059" w14:textId="294B7B3B" w:rsidR="00E02617" w:rsidRPr="004A1BFB" w:rsidRDefault="00E02617" w:rsidP="00B83B7C">
            <w:pPr>
              <w:pStyle w:val="la2"/>
              <w:keepNext/>
              <w:keepLines/>
              <w:jc w:val="center"/>
              <w:rPr>
                <w:rFonts w:ascii="Arial" w:hAnsi="Arial" w:cs="Arial"/>
              </w:rPr>
            </w:pPr>
          </w:p>
        </w:tc>
        <w:tc>
          <w:tcPr>
            <w:tcW w:w="34" w:type="pct"/>
            <w:shd w:val="clear" w:color="auto" w:fill="auto"/>
            <w:vAlign w:val="bottom"/>
          </w:tcPr>
          <w:p w14:paraId="67431D3E" w14:textId="4FC34BBE" w:rsidR="00E02617" w:rsidRPr="004A1BFB" w:rsidRDefault="00E02617" w:rsidP="00B83B7C">
            <w:pPr>
              <w:keepNext/>
              <w:keepLines/>
              <w:jc w:val="center"/>
              <w:rPr>
                <w:rFonts w:ascii="Arial" w:hAnsi="Arial" w:cs="Arial"/>
                <w:sz w:val="8"/>
              </w:rPr>
            </w:pPr>
          </w:p>
        </w:tc>
        <w:tc>
          <w:tcPr>
            <w:tcW w:w="345" w:type="pct"/>
            <w:shd w:val="clear" w:color="auto" w:fill="auto"/>
            <w:vAlign w:val="bottom"/>
          </w:tcPr>
          <w:p w14:paraId="14C5B78E" w14:textId="0D95C117" w:rsidR="00E02617" w:rsidRPr="004A1BFB" w:rsidRDefault="00C552A4" w:rsidP="00B83B7C">
            <w:pPr>
              <w:keepNext/>
              <w:keepLines/>
              <w:jc w:val="center"/>
              <w:rPr>
                <w:rFonts w:ascii="Arial" w:hAnsi="Arial" w:cs="Arial"/>
              </w:rPr>
            </w:pPr>
            <w:r>
              <w:rPr>
                <w:rFonts w:ascii="Arial" w:hAnsi="Arial" w:cs="Arial"/>
                <w:bCs/>
              </w:rPr>
              <w:t>(</w:t>
            </w:r>
            <w:r w:rsidRPr="004A1BFB">
              <w:rPr>
                <w:rFonts w:ascii="Arial" w:hAnsi="Arial" w:cs="Arial"/>
                <w:bCs/>
              </w:rPr>
              <w:t>0.</w:t>
            </w:r>
            <w:r>
              <w:rPr>
                <w:rFonts w:ascii="Arial" w:hAnsi="Arial" w:cs="Arial"/>
                <w:bCs/>
              </w:rPr>
              <w:t>9)%</w:t>
            </w:r>
          </w:p>
        </w:tc>
        <w:tc>
          <w:tcPr>
            <w:tcW w:w="31" w:type="pct"/>
            <w:shd w:val="clear" w:color="auto" w:fill="auto"/>
            <w:noWrap/>
            <w:vAlign w:val="bottom"/>
          </w:tcPr>
          <w:p w14:paraId="001F88DF" w14:textId="123D928A" w:rsidR="00E02617" w:rsidRPr="0093403F" w:rsidRDefault="00E02617" w:rsidP="00B83B7C">
            <w:pPr>
              <w:keepNext/>
              <w:keepLines/>
              <w:jc w:val="center"/>
              <w:rPr>
                <w:sz w:val="8"/>
              </w:rPr>
            </w:pPr>
          </w:p>
        </w:tc>
      </w:tr>
      <w:tr w:rsidR="008F2BC0" w:rsidRPr="0093403F" w14:paraId="588ECEE1" w14:textId="77777777" w:rsidTr="00D02443">
        <w:trPr>
          <w:jc w:val="center"/>
        </w:trPr>
        <w:tc>
          <w:tcPr>
            <w:tcW w:w="3497" w:type="pct"/>
            <w:tcBorders>
              <w:bottom w:val="single" w:sz="4" w:space="0" w:color="auto"/>
            </w:tcBorders>
            <w:shd w:val="clear" w:color="auto" w:fill="auto"/>
          </w:tcPr>
          <w:p w14:paraId="2DABE1FF"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27" w:type="pct"/>
            <w:tcBorders>
              <w:bottom w:val="single" w:sz="4" w:space="0" w:color="auto"/>
            </w:tcBorders>
            <w:shd w:val="clear" w:color="auto" w:fill="auto"/>
            <w:vAlign w:val="bottom"/>
          </w:tcPr>
          <w:p w14:paraId="3609BB32"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tcBorders>
              <w:bottom w:val="single" w:sz="4" w:space="0" w:color="auto"/>
            </w:tcBorders>
            <w:shd w:val="clear" w:color="auto" w:fill="auto"/>
            <w:vAlign w:val="bottom"/>
          </w:tcPr>
          <w:p w14:paraId="2E5F328D"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532" w:type="pct"/>
            <w:tcBorders>
              <w:bottom w:val="single" w:sz="4" w:space="0" w:color="auto"/>
            </w:tcBorders>
            <w:shd w:val="clear" w:color="auto" w:fill="auto"/>
            <w:vAlign w:val="bottom"/>
          </w:tcPr>
          <w:p w14:paraId="15230658"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shd w:val="clear" w:color="auto" w:fill="auto"/>
            <w:noWrap/>
            <w:vAlign w:val="bottom"/>
          </w:tcPr>
          <w:p w14:paraId="7BB71D81"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27" w:type="pct"/>
            <w:shd w:val="clear" w:color="auto" w:fill="auto"/>
            <w:vAlign w:val="bottom"/>
          </w:tcPr>
          <w:p w14:paraId="3AF3DF44"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tcBorders>
              <w:bottom w:val="single" w:sz="4" w:space="0" w:color="auto"/>
            </w:tcBorders>
            <w:shd w:val="clear" w:color="auto" w:fill="auto"/>
            <w:vAlign w:val="bottom"/>
          </w:tcPr>
          <w:p w14:paraId="38C901DB"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5" w:type="pct"/>
            <w:tcBorders>
              <w:bottom w:val="single" w:sz="4" w:space="0" w:color="auto"/>
            </w:tcBorders>
            <w:shd w:val="clear" w:color="auto" w:fill="auto"/>
            <w:vAlign w:val="bottom"/>
          </w:tcPr>
          <w:p w14:paraId="1258F359"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shd w:val="clear" w:color="auto" w:fill="auto"/>
            <w:noWrap/>
            <w:vAlign w:val="bottom"/>
          </w:tcPr>
          <w:p w14:paraId="797C4710"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27" w:type="pct"/>
            <w:shd w:val="clear" w:color="auto" w:fill="auto"/>
            <w:vAlign w:val="bottom"/>
          </w:tcPr>
          <w:p w14:paraId="2FBF37AF"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tcBorders>
              <w:bottom w:val="single" w:sz="4" w:space="0" w:color="auto"/>
            </w:tcBorders>
            <w:shd w:val="clear" w:color="auto" w:fill="auto"/>
            <w:vAlign w:val="bottom"/>
          </w:tcPr>
          <w:p w14:paraId="55C80C9D"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5" w:type="pct"/>
            <w:tcBorders>
              <w:bottom w:val="single" w:sz="4" w:space="0" w:color="auto"/>
            </w:tcBorders>
            <w:shd w:val="clear" w:color="auto" w:fill="auto"/>
            <w:vAlign w:val="bottom"/>
          </w:tcPr>
          <w:p w14:paraId="7698CD48"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1" w:type="pct"/>
            <w:shd w:val="clear" w:color="auto" w:fill="auto"/>
            <w:noWrap/>
            <w:vAlign w:val="bottom"/>
          </w:tcPr>
          <w:p w14:paraId="5F0832B9"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r>
      <w:tr w:rsidR="008F2BC0" w:rsidRPr="0093403F" w14:paraId="07CAC751" w14:textId="77777777" w:rsidTr="00D02443">
        <w:trPr>
          <w:jc w:val="center"/>
        </w:trPr>
        <w:tc>
          <w:tcPr>
            <w:tcW w:w="3497" w:type="pct"/>
            <w:tcBorders>
              <w:top w:val="single" w:sz="4" w:space="0" w:color="auto"/>
            </w:tcBorders>
            <w:shd w:val="clear" w:color="auto" w:fill="auto"/>
          </w:tcPr>
          <w:p w14:paraId="79A36840"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27" w:type="pct"/>
            <w:tcBorders>
              <w:top w:val="single" w:sz="4" w:space="0" w:color="auto"/>
            </w:tcBorders>
            <w:shd w:val="clear" w:color="auto" w:fill="auto"/>
            <w:vAlign w:val="bottom"/>
          </w:tcPr>
          <w:p w14:paraId="0CE34947"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tcBorders>
              <w:top w:val="single" w:sz="4" w:space="0" w:color="auto"/>
            </w:tcBorders>
            <w:shd w:val="clear" w:color="auto" w:fill="auto"/>
            <w:vAlign w:val="bottom"/>
          </w:tcPr>
          <w:p w14:paraId="067EDD2C"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532" w:type="pct"/>
            <w:tcBorders>
              <w:top w:val="single" w:sz="4" w:space="0" w:color="auto"/>
            </w:tcBorders>
            <w:shd w:val="clear" w:color="auto" w:fill="auto"/>
            <w:vAlign w:val="bottom"/>
          </w:tcPr>
          <w:p w14:paraId="4BF79330"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shd w:val="clear" w:color="auto" w:fill="auto"/>
            <w:noWrap/>
            <w:vAlign w:val="bottom"/>
          </w:tcPr>
          <w:p w14:paraId="73D666BC"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27" w:type="pct"/>
            <w:shd w:val="clear" w:color="auto" w:fill="auto"/>
            <w:vAlign w:val="bottom"/>
          </w:tcPr>
          <w:p w14:paraId="03303363"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tcBorders>
              <w:top w:val="single" w:sz="4" w:space="0" w:color="auto"/>
            </w:tcBorders>
            <w:shd w:val="clear" w:color="auto" w:fill="auto"/>
            <w:vAlign w:val="bottom"/>
          </w:tcPr>
          <w:p w14:paraId="6B2FFE75"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5" w:type="pct"/>
            <w:tcBorders>
              <w:top w:val="single" w:sz="4" w:space="0" w:color="auto"/>
            </w:tcBorders>
            <w:shd w:val="clear" w:color="auto" w:fill="auto"/>
            <w:vAlign w:val="bottom"/>
          </w:tcPr>
          <w:p w14:paraId="2B41AFC4"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shd w:val="clear" w:color="auto" w:fill="auto"/>
            <w:noWrap/>
            <w:vAlign w:val="bottom"/>
          </w:tcPr>
          <w:p w14:paraId="1200B3EB"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27" w:type="pct"/>
            <w:shd w:val="clear" w:color="auto" w:fill="auto"/>
            <w:vAlign w:val="bottom"/>
          </w:tcPr>
          <w:p w14:paraId="4002FD50"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tcBorders>
              <w:top w:val="single" w:sz="4" w:space="0" w:color="auto"/>
            </w:tcBorders>
            <w:shd w:val="clear" w:color="auto" w:fill="auto"/>
            <w:vAlign w:val="bottom"/>
          </w:tcPr>
          <w:p w14:paraId="4DBCAFB7"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5" w:type="pct"/>
            <w:tcBorders>
              <w:top w:val="single" w:sz="4" w:space="0" w:color="auto"/>
            </w:tcBorders>
            <w:shd w:val="clear" w:color="auto" w:fill="auto"/>
            <w:vAlign w:val="bottom"/>
          </w:tcPr>
          <w:p w14:paraId="5AADEE86" w14:textId="77777777" w:rsidR="00E02617" w:rsidRPr="004A1BFB"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1" w:type="pct"/>
            <w:shd w:val="clear" w:color="auto" w:fill="auto"/>
            <w:noWrap/>
            <w:vAlign w:val="bottom"/>
          </w:tcPr>
          <w:p w14:paraId="5DA46BDC"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r>
      <w:tr w:rsidR="002D0C73" w:rsidRPr="0093403F" w14:paraId="5A0FB594" w14:textId="77777777" w:rsidTr="00E50BB6">
        <w:trPr>
          <w:jc w:val="center"/>
        </w:trPr>
        <w:tc>
          <w:tcPr>
            <w:tcW w:w="3497" w:type="pct"/>
            <w:shd w:val="clear" w:color="auto" w:fill="auto"/>
          </w:tcPr>
          <w:p w14:paraId="094D3397" w14:textId="0EBF155F" w:rsidR="00E02617" w:rsidRPr="0093403F" w:rsidRDefault="00C552A4" w:rsidP="00B83B7C">
            <w:pPr>
              <w:pStyle w:val="NormalnyWeb"/>
              <w:keepNext/>
              <w:keepLines/>
              <w:ind w:left="720" w:hanging="240"/>
              <w:jc w:val="center"/>
              <w:rPr>
                <w:rFonts w:cs="Arial"/>
                <w:sz w:val="8"/>
              </w:rPr>
            </w:pPr>
            <w:r w:rsidRPr="0093403F">
              <w:rPr>
                <w:rFonts w:cs="Arial"/>
                <w:sz w:val="20"/>
                <w:szCs w:val="20"/>
              </w:rPr>
              <w:t>EFFECTIVE RATE</w:t>
            </w:r>
          </w:p>
        </w:tc>
        <w:tc>
          <w:tcPr>
            <w:tcW w:w="27" w:type="pct"/>
            <w:shd w:val="clear" w:color="auto" w:fill="auto"/>
            <w:vAlign w:val="bottom"/>
          </w:tcPr>
          <w:p w14:paraId="71C0CE11" w14:textId="5F2B7BCB" w:rsidR="00E02617" w:rsidRPr="0093403F" w:rsidRDefault="00E02617" w:rsidP="00B83B7C">
            <w:pPr>
              <w:pStyle w:val="la2"/>
              <w:keepNext/>
              <w:keepLines/>
              <w:jc w:val="center"/>
              <w:rPr>
                <w:rFonts w:ascii="Arial" w:hAnsi="Arial" w:cs="Arial"/>
              </w:rPr>
            </w:pPr>
          </w:p>
        </w:tc>
        <w:tc>
          <w:tcPr>
            <w:tcW w:w="34" w:type="pct"/>
            <w:shd w:val="clear" w:color="auto" w:fill="auto"/>
            <w:vAlign w:val="bottom"/>
          </w:tcPr>
          <w:p w14:paraId="0CAE5472" w14:textId="2238F569" w:rsidR="00E02617" w:rsidRPr="004A1BFB" w:rsidRDefault="00E02617" w:rsidP="00B83B7C">
            <w:pPr>
              <w:keepNext/>
              <w:keepLines/>
              <w:jc w:val="center"/>
              <w:rPr>
                <w:rFonts w:ascii="Arial" w:hAnsi="Arial" w:cs="Arial"/>
                <w:sz w:val="8"/>
              </w:rPr>
            </w:pPr>
          </w:p>
        </w:tc>
        <w:tc>
          <w:tcPr>
            <w:tcW w:w="532" w:type="pct"/>
            <w:shd w:val="clear" w:color="auto" w:fill="auto"/>
            <w:vAlign w:val="bottom"/>
          </w:tcPr>
          <w:p w14:paraId="16EA4D0B" w14:textId="48650465" w:rsidR="00E02617" w:rsidRPr="004A1BFB" w:rsidRDefault="00C552A4" w:rsidP="00B83B7C">
            <w:pPr>
              <w:keepNext/>
              <w:keepLines/>
              <w:jc w:val="center"/>
              <w:rPr>
                <w:rFonts w:ascii="Arial" w:hAnsi="Arial" w:cs="Arial"/>
              </w:rPr>
            </w:pPr>
            <w:r w:rsidRPr="004A1BFB">
              <w:rPr>
                <w:rFonts w:ascii="Arial" w:hAnsi="Arial" w:cs="Arial"/>
                <w:b/>
                <w:bCs/>
              </w:rPr>
              <w:t>54.6%</w:t>
            </w:r>
          </w:p>
        </w:tc>
        <w:tc>
          <w:tcPr>
            <w:tcW w:w="34" w:type="pct"/>
            <w:shd w:val="clear" w:color="auto" w:fill="auto"/>
            <w:noWrap/>
            <w:vAlign w:val="bottom"/>
          </w:tcPr>
          <w:p w14:paraId="359A583E" w14:textId="7E2B8EBD" w:rsidR="00E02617" w:rsidRPr="004A1BFB" w:rsidRDefault="00E02617" w:rsidP="00B83B7C">
            <w:pPr>
              <w:keepNext/>
              <w:keepLines/>
              <w:jc w:val="center"/>
              <w:rPr>
                <w:rFonts w:ascii="Arial" w:hAnsi="Arial" w:cs="Arial"/>
                <w:sz w:val="8"/>
              </w:rPr>
            </w:pPr>
          </w:p>
        </w:tc>
        <w:tc>
          <w:tcPr>
            <w:tcW w:w="27" w:type="pct"/>
            <w:shd w:val="clear" w:color="auto" w:fill="auto"/>
            <w:vAlign w:val="bottom"/>
          </w:tcPr>
          <w:p w14:paraId="7D3813AB" w14:textId="680FE171" w:rsidR="00E02617" w:rsidRPr="004A1BFB" w:rsidRDefault="00E02617" w:rsidP="00B83B7C">
            <w:pPr>
              <w:pStyle w:val="la2"/>
              <w:keepNext/>
              <w:keepLines/>
              <w:jc w:val="center"/>
              <w:rPr>
                <w:rFonts w:ascii="Arial" w:hAnsi="Arial" w:cs="Arial"/>
              </w:rPr>
            </w:pPr>
          </w:p>
        </w:tc>
        <w:tc>
          <w:tcPr>
            <w:tcW w:w="34" w:type="pct"/>
            <w:shd w:val="clear" w:color="auto" w:fill="auto"/>
            <w:vAlign w:val="bottom"/>
          </w:tcPr>
          <w:p w14:paraId="6B577C75" w14:textId="4448A4C3" w:rsidR="00E02617" w:rsidRPr="004A1BFB" w:rsidRDefault="00E02617" w:rsidP="00B83B7C">
            <w:pPr>
              <w:keepNext/>
              <w:keepLines/>
              <w:jc w:val="center"/>
              <w:rPr>
                <w:rFonts w:ascii="Arial" w:hAnsi="Arial" w:cs="Arial"/>
                <w:sz w:val="8"/>
              </w:rPr>
            </w:pPr>
          </w:p>
        </w:tc>
        <w:tc>
          <w:tcPr>
            <w:tcW w:w="345" w:type="pct"/>
            <w:shd w:val="clear" w:color="auto" w:fill="auto"/>
            <w:vAlign w:val="bottom"/>
          </w:tcPr>
          <w:p w14:paraId="164E7FBB" w14:textId="057EA5FC" w:rsidR="00E02617" w:rsidRPr="004A1BFB" w:rsidRDefault="00C552A4" w:rsidP="00B83B7C">
            <w:pPr>
              <w:keepNext/>
              <w:keepLines/>
              <w:jc w:val="center"/>
              <w:rPr>
                <w:rFonts w:ascii="Arial" w:hAnsi="Arial" w:cs="Arial"/>
              </w:rPr>
            </w:pPr>
            <w:r w:rsidRPr="004A1BFB">
              <w:rPr>
                <w:rFonts w:ascii="Arial" w:hAnsi="Arial" w:cs="Arial"/>
                <w:bCs/>
              </w:rPr>
              <w:t>14.8%</w:t>
            </w:r>
          </w:p>
        </w:tc>
        <w:tc>
          <w:tcPr>
            <w:tcW w:w="34" w:type="pct"/>
            <w:shd w:val="clear" w:color="auto" w:fill="auto"/>
            <w:noWrap/>
            <w:vAlign w:val="bottom"/>
          </w:tcPr>
          <w:p w14:paraId="5C86D9B6" w14:textId="31E59838" w:rsidR="00E02617" w:rsidRPr="004A1BFB" w:rsidRDefault="00E02617" w:rsidP="00B83B7C">
            <w:pPr>
              <w:keepNext/>
              <w:keepLines/>
              <w:jc w:val="center"/>
              <w:rPr>
                <w:rFonts w:ascii="Arial" w:hAnsi="Arial" w:cs="Arial"/>
                <w:sz w:val="8"/>
              </w:rPr>
            </w:pPr>
          </w:p>
        </w:tc>
        <w:tc>
          <w:tcPr>
            <w:tcW w:w="27" w:type="pct"/>
            <w:shd w:val="clear" w:color="auto" w:fill="auto"/>
            <w:vAlign w:val="bottom"/>
          </w:tcPr>
          <w:p w14:paraId="3C5AFE79" w14:textId="500D6BD8" w:rsidR="00E02617" w:rsidRPr="004A1BFB" w:rsidRDefault="00E02617" w:rsidP="00B83B7C">
            <w:pPr>
              <w:pStyle w:val="la2"/>
              <w:keepNext/>
              <w:keepLines/>
              <w:jc w:val="center"/>
              <w:rPr>
                <w:rFonts w:ascii="Arial" w:hAnsi="Arial" w:cs="Arial"/>
              </w:rPr>
            </w:pPr>
          </w:p>
        </w:tc>
        <w:tc>
          <w:tcPr>
            <w:tcW w:w="34" w:type="pct"/>
            <w:shd w:val="clear" w:color="auto" w:fill="auto"/>
            <w:vAlign w:val="bottom"/>
          </w:tcPr>
          <w:p w14:paraId="09E13C41" w14:textId="2DEF0C98" w:rsidR="00E02617" w:rsidRPr="004A1BFB" w:rsidRDefault="00E02617" w:rsidP="00B83B7C">
            <w:pPr>
              <w:keepNext/>
              <w:keepLines/>
              <w:jc w:val="center"/>
              <w:rPr>
                <w:rFonts w:ascii="Arial" w:hAnsi="Arial" w:cs="Arial"/>
                <w:sz w:val="8"/>
              </w:rPr>
            </w:pPr>
          </w:p>
        </w:tc>
        <w:tc>
          <w:tcPr>
            <w:tcW w:w="345" w:type="pct"/>
            <w:shd w:val="clear" w:color="auto" w:fill="auto"/>
            <w:vAlign w:val="bottom"/>
          </w:tcPr>
          <w:p w14:paraId="20D14A5B" w14:textId="64422BE0" w:rsidR="00E02617" w:rsidRPr="004A1BFB" w:rsidRDefault="00C552A4" w:rsidP="00B83B7C">
            <w:pPr>
              <w:keepNext/>
              <w:keepLines/>
              <w:jc w:val="center"/>
              <w:rPr>
                <w:rFonts w:ascii="Arial" w:hAnsi="Arial" w:cs="Arial"/>
              </w:rPr>
            </w:pPr>
            <w:r w:rsidRPr="004A1BFB">
              <w:rPr>
                <w:rFonts w:ascii="Arial" w:hAnsi="Arial" w:cs="Arial"/>
                <w:bCs/>
              </w:rPr>
              <w:t>19.9%</w:t>
            </w:r>
          </w:p>
        </w:tc>
        <w:tc>
          <w:tcPr>
            <w:tcW w:w="31" w:type="pct"/>
            <w:shd w:val="clear" w:color="auto" w:fill="auto"/>
            <w:noWrap/>
            <w:vAlign w:val="bottom"/>
          </w:tcPr>
          <w:p w14:paraId="181E3624" w14:textId="46C2F5DD" w:rsidR="00E02617" w:rsidRPr="0093403F" w:rsidRDefault="00E02617" w:rsidP="00B83B7C">
            <w:pPr>
              <w:keepNext/>
              <w:keepLines/>
              <w:jc w:val="center"/>
              <w:rPr>
                <w:sz w:val="8"/>
              </w:rPr>
            </w:pPr>
          </w:p>
        </w:tc>
      </w:tr>
      <w:tr w:rsidR="008F2BC0" w:rsidRPr="0093403F" w14:paraId="34E65DF3" w14:textId="77777777" w:rsidTr="00E50BB6">
        <w:trPr>
          <w:jc w:val="center"/>
        </w:trPr>
        <w:tc>
          <w:tcPr>
            <w:tcW w:w="3497" w:type="pct"/>
            <w:shd w:val="clear" w:color="auto" w:fill="auto"/>
          </w:tcPr>
          <w:p w14:paraId="27B5D8F1"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27" w:type="pct"/>
            <w:shd w:val="clear" w:color="auto" w:fill="auto"/>
            <w:vAlign w:val="bottom"/>
          </w:tcPr>
          <w:p w14:paraId="065057CB"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tcBorders>
              <w:bottom w:val="single" w:sz="12" w:space="0" w:color="auto"/>
            </w:tcBorders>
            <w:shd w:val="clear" w:color="auto" w:fill="auto"/>
            <w:vAlign w:val="bottom"/>
          </w:tcPr>
          <w:p w14:paraId="5344A9BD"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532" w:type="pct"/>
            <w:tcBorders>
              <w:bottom w:val="single" w:sz="12" w:space="0" w:color="auto"/>
            </w:tcBorders>
            <w:shd w:val="clear" w:color="auto" w:fill="auto"/>
            <w:vAlign w:val="bottom"/>
          </w:tcPr>
          <w:p w14:paraId="0C308AD6"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shd w:val="clear" w:color="auto" w:fill="auto"/>
            <w:noWrap/>
            <w:vAlign w:val="bottom"/>
          </w:tcPr>
          <w:p w14:paraId="3D4AD8AF"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27" w:type="pct"/>
            <w:shd w:val="clear" w:color="auto" w:fill="auto"/>
            <w:vAlign w:val="bottom"/>
          </w:tcPr>
          <w:p w14:paraId="7B677A1A"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tcBorders>
              <w:bottom w:val="single" w:sz="12" w:space="0" w:color="auto"/>
            </w:tcBorders>
            <w:shd w:val="clear" w:color="auto" w:fill="auto"/>
            <w:vAlign w:val="bottom"/>
          </w:tcPr>
          <w:p w14:paraId="4BC4310E"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5" w:type="pct"/>
            <w:tcBorders>
              <w:bottom w:val="single" w:sz="12" w:space="0" w:color="auto"/>
            </w:tcBorders>
            <w:shd w:val="clear" w:color="auto" w:fill="auto"/>
            <w:vAlign w:val="bottom"/>
          </w:tcPr>
          <w:p w14:paraId="409AB86F"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shd w:val="clear" w:color="auto" w:fill="auto"/>
            <w:noWrap/>
            <w:vAlign w:val="bottom"/>
          </w:tcPr>
          <w:p w14:paraId="0AA245B5"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27" w:type="pct"/>
            <w:shd w:val="clear" w:color="auto" w:fill="auto"/>
            <w:vAlign w:val="bottom"/>
          </w:tcPr>
          <w:p w14:paraId="0E58D9E5"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 w:type="pct"/>
            <w:tcBorders>
              <w:bottom w:val="single" w:sz="12" w:space="0" w:color="auto"/>
            </w:tcBorders>
            <w:shd w:val="clear" w:color="auto" w:fill="auto"/>
            <w:vAlign w:val="bottom"/>
          </w:tcPr>
          <w:p w14:paraId="01ABCEF5"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45" w:type="pct"/>
            <w:tcBorders>
              <w:bottom w:val="single" w:sz="12" w:space="0" w:color="auto"/>
            </w:tcBorders>
            <w:shd w:val="clear" w:color="auto" w:fill="auto"/>
            <w:vAlign w:val="bottom"/>
          </w:tcPr>
          <w:p w14:paraId="372F394A"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c>
          <w:tcPr>
            <w:tcW w:w="31" w:type="pct"/>
            <w:shd w:val="clear" w:color="auto" w:fill="auto"/>
            <w:noWrap/>
            <w:vAlign w:val="bottom"/>
          </w:tcPr>
          <w:p w14:paraId="29B58CC6" w14:textId="77777777" w:rsidR="00E02617" w:rsidRPr="0093403F" w:rsidRDefault="00E02617" w:rsidP="00B83B7C">
            <w:pPr>
              <w:pStyle w:val="NormalnyWeb"/>
              <w:keepNext/>
              <w:spacing w:before="0" w:beforeAutospacing="0" w:after="0" w:afterAutospacing="0" w:line="80" w:lineRule="exact"/>
              <w:ind w:left="240" w:hanging="240"/>
              <w:jc w:val="center"/>
              <w:rPr>
                <w:rFonts w:cs="Arial"/>
                <w:sz w:val="8"/>
                <w:szCs w:val="8"/>
              </w:rPr>
            </w:pPr>
          </w:p>
        </w:tc>
      </w:tr>
    </w:tbl>
    <w:p w14:paraId="47133EEF" w14:textId="77777777" w:rsidR="00E02617" w:rsidRPr="0093403F" w:rsidRDefault="00E02617" w:rsidP="00B83B7C">
      <w:pPr>
        <w:pStyle w:val="NormalnyWeb"/>
        <w:spacing w:before="0" w:beforeAutospacing="0" w:after="0" w:afterAutospacing="0"/>
        <w:jc w:val="center"/>
        <w:rPr>
          <w:rFonts w:cs="Arial"/>
          <w:sz w:val="18"/>
          <w:szCs w:val="20"/>
        </w:rPr>
      </w:pPr>
    </w:p>
    <w:p w14:paraId="48623E60" w14:textId="30CEF047" w:rsidR="00E02617" w:rsidRPr="0093403F" w:rsidRDefault="00C552A4" w:rsidP="00B83B7C">
      <w:pPr>
        <w:pStyle w:val="NormalnyWeb"/>
        <w:spacing w:before="0" w:beforeAutospacing="0" w:after="0" w:afterAutospacing="0"/>
        <w:jc w:val="center"/>
        <w:rPr>
          <w:rFonts w:cs="Arial"/>
          <w:sz w:val="20"/>
          <w:szCs w:val="20"/>
        </w:rPr>
      </w:pPr>
      <w:bookmarkStart w:id="76" w:name="_Hlk487791758"/>
      <w:r w:rsidRPr="0093403F">
        <w:rPr>
          <w:rFonts w:cs="Arial"/>
          <w:sz w:val="20"/>
          <w:szCs w:val="20"/>
        </w:rPr>
        <w:t xml:space="preserve">THE INCREASE FROM THE FEDERAL STATUTORY RATE IN FISCAL YEAR 2018 IS PRIMARILY DUE TO THE NET CHARGE RELATED TO THE ENACTMENT OF THE TCJA </w:t>
      </w:r>
      <w:r>
        <w:rPr>
          <w:rFonts w:cs="Arial"/>
          <w:sz w:val="20"/>
          <w:szCs w:val="20"/>
        </w:rPr>
        <w:t>IN</w:t>
      </w:r>
      <w:r w:rsidRPr="0093403F">
        <w:rPr>
          <w:rFonts w:cs="Arial"/>
          <w:sz w:val="20"/>
          <w:szCs w:val="20"/>
        </w:rPr>
        <w:t xml:space="preserve"> THE SECOND QUARTER OF FISCAL YEAR 2018</w:t>
      </w:r>
      <w:r>
        <w:rPr>
          <w:rFonts w:cs="Arial"/>
          <w:sz w:val="20"/>
          <w:szCs w:val="20"/>
        </w:rPr>
        <w:t>, OFFSET IN PART BY EARNINGS TAXED AT LOWER RATES IN FOREIGN JURISDICTIONS</w:t>
      </w:r>
      <w:r w:rsidRPr="00E02617">
        <w:rPr>
          <w:rFonts w:cs="Arial"/>
          <w:sz w:val="20"/>
          <w:szCs w:val="20"/>
        </w:rPr>
        <w:t xml:space="preserve">. </w:t>
      </w:r>
      <w:r w:rsidRPr="00142A08">
        <w:rPr>
          <w:rFonts w:cs="Arial"/>
          <w:sz w:val="20"/>
          <w:szCs w:val="20"/>
        </w:rPr>
        <w:t xml:space="preserve">THE </w:t>
      </w:r>
      <w:r>
        <w:rPr>
          <w:rFonts w:cs="Arial"/>
          <w:sz w:val="20"/>
          <w:szCs w:val="20"/>
        </w:rPr>
        <w:t>DECREASE</w:t>
      </w:r>
      <w:r w:rsidRPr="00142A08">
        <w:rPr>
          <w:rFonts w:cs="Arial"/>
          <w:sz w:val="20"/>
          <w:szCs w:val="20"/>
        </w:rPr>
        <w:t xml:space="preserve"> FROM THE FEDERAL STATUTORY RATE IN FISCAL YEAR </w:t>
      </w:r>
      <w:r>
        <w:rPr>
          <w:rFonts w:cs="Arial"/>
          <w:sz w:val="20"/>
          <w:szCs w:val="20"/>
        </w:rPr>
        <w:t>2017 AND 2016</w:t>
      </w:r>
      <w:r w:rsidRPr="00142A08">
        <w:rPr>
          <w:rFonts w:cs="Arial"/>
          <w:sz w:val="20"/>
          <w:szCs w:val="20"/>
        </w:rPr>
        <w:t xml:space="preserve"> IS PRIMARILY DUE TO EARNINGS TAXED AT LOWER RATES IN FOREIGN JURISDICTIONS</w:t>
      </w:r>
      <w:r>
        <w:rPr>
          <w:rFonts w:cs="Arial"/>
          <w:sz w:val="20"/>
          <w:szCs w:val="20"/>
        </w:rPr>
        <w:t>.</w:t>
      </w:r>
      <w:r w:rsidRPr="00E02617">
        <w:rPr>
          <w:rFonts w:cs="Arial"/>
          <w:sz w:val="20"/>
          <w:szCs w:val="20"/>
        </w:rPr>
        <w:t xml:space="preserve"> OUR FOREIGN REGIONAL OPERATING CENTERS</w:t>
      </w:r>
      <w:r>
        <w:rPr>
          <w:rFonts w:cs="Arial"/>
          <w:sz w:val="20"/>
          <w:szCs w:val="20"/>
        </w:rPr>
        <w:t xml:space="preserve"> IN IRELAND, SINGAPORE AND PUERTO RICO</w:t>
      </w:r>
      <w:r w:rsidRPr="00E02617">
        <w:rPr>
          <w:rFonts w:cs="Arial"/>
          <w:sz w:val="20"/>
          <w:szCs w:val="20"/>
        </w:rPr>
        <w:t xml:space="preserve">, WHICH ARE TAXED AT RATES LOWER THAN THE U.S. RATE, GENERATED </w:t>
      </w:r>
      <w:r>
        <w:rPr>
          <w:rFonts w:cs="Arial"/>
          <w:sz w:val="20"/>
          <w:szCs w:val="20"/>
        </w:rPr>
        <w:t>87</w:t>
      </w:r>
      <w:r w:rsidRPr="00E02617">
        <w:rPr>
          <w:rFonts w:cs="Arial"/>
          <w:sz w:val="20"/>
          <w:szCs w:val="20"/>
        </w:rPr>
        <w:t xml:space="preserve">%, </w:t>
      </w:r>
      <w:r>
        <w:rPr>
          <w:rFonts w:cs="Arial"/>
          <w:sz w:val="20"/>
          <w:szCs w:val="20"/>
        </w:rPr>
        <w:t>76</w:t>
      </w:r>
      <w:r w:rsidRPr="00E02617">
        <w:rPr>
          <w:rFonts w:cs="Arial"/>
          <w:sz w:val="20"/>
          <w:szCs w:val="20"/>
        </w:rPr>
        <w:t xml:space="preserve">%, AND </w:t>
      </w:r>
      <w:r>
        <w:rPr>
          <w:rFonts w:cs="Arial"/>
          <w:sz w:val="20"/>
          <w:szCs w:val="20"/>
        </w:rPr>
        <w:t>91</w:t>
      </w:r>
      <w:r w:rsidRPr="0093403F">
        <w:rPr>
          <w:rFonts w:cs="Arial"/>
          <w:sz w:val="20"/>
          <w:szCs w:val="20"/>
        </w:rPr>
        <w:t xml:space="preserve">% OF OUR FOREIGN INCOME BEFORE TAX IN FISCAL YEARS 2018, 2017, AND 2016, RESPECTIVELY. </w:t>
      </w:r>
      <w:r w:rsidRPr="00E9137A">
        <w:rPr>
          <w:rFonts w:cs="Arial"/>
          <w:sz w:val="20"/>
          <w:szCs w:val="20"/>
        </w:rPr>
        <w:t>OTHER RECONCILING ITEMS, NET CONSISTS PRIMARILY OF</w:t>
      </w:r>
      <w:r w:rsidRPr="00E9137A" w:rsidDel="00B812B9">
        <w:rPr>
          <w:rFonts w:cs="Arial"/>
          <w:sz w:val="20"/>
          <w:szCs w:val="20"/>
        </w:rPr>
        <w:t xml:space="preserve"> TAX CREDITS,</w:t>
      </w:r>
      <w:r w:rsidRPr="00B82827">
        <w:rPr>
          <w:rFonts w:cs="Arial"/>
          <w:sz w:val="20"/>
          <w:szCs w:val="20"/>
        </w:rPr>
        <w:t xml:space="preserve"> </w:t>
      </w:r>
      <w:r w:rsidRPr="0093403F">
        <w:rPr>
          <w:rFonts w:cs="Arial"/>
          <w:sz w:val="20"/>
          <w:szCs w:val="20"/>
        </w:rPr>
        <w:t xml:space="preserve">U.S. STATE INCOME TAXES, </w:t>
      </w:r>
      <w:r>
        <w:rPr>
          <w:rFonts w:cs="Arial"/>
          <w:sz w:val="20"/>
          <w:szCs w:val="20"/>
        </w:rPr>
        <w:t xml:space="preserve">AND </w:t>
      </w:r>
      <w:r w:rsidRPr="00E9137A">
        <w:rPr>
          <w:rFonts w:cs="Arial"/>
          <w:sz w:val="20"/>
          <w:szCs w:val="20"/>
        </w:rPr>
        <w:t>DOMESTIC PRODUCTION ACTIVITIES DEDUCTION.</w:t>
      </w:r>
      <w:r w:rsidRPr="0093403F">
        <w:rPr>
          <w:rFonts w:cs="Arial"/>
          <w:sz w:val="20"/>
          <w:szCs w:val="20"/>
        </w:rPr>
        <w:t xml:space="preserve"> IN FISCAL YEARS 2018, 2017, AND 2016, THERE WERE NO INDIVIDUALLY SIGNIFICANT OTHER RECONCILING ITEMS.</w:t>
      </w:r>
    </w:p>
    <w:bookmarkEnd w:id="76"/>
    <w:p w14:paraId="5C3CF000" w14:textId="0686CC91" w:rsidR="00E02617" w:rsidRPr="0093403F" w:rsidRDefault="00C552A4" w:rsidP="00B83B7C">
      <w:pPr>
        <w:pStyle w:val="NormalnyWeb"/>
        <w:spacing w:before="180" w:beforeAutospacing="0" w:after="0" w:afterAutospacing="0"/>
        <w:jc w:val="center"/>
        <w:rPr>
          <w:rFonts w:cs="Arial"/>
          <w:sz w:val="20"/>
          <w:szCs w:val="20"/>
        </w:rPr>
      </w:pPr>
      <w:r w:rsidRPr="0093403F">
        <w:rPr>
          <w:rFonts w:cs="Arial"/>
          <w:sz w:val="20"/>
          <w:szCs w:val="20"/>
        </w:rPr>
        <w:t xml:space="preserve">THE INCREASE IN OUR EFFECTIVE TAX RATE FOR FISCAL YEAR 2018 COMPARED TO FISCAL YEAR 2017 WAS PRIMARILY DUE TO THE NET CHARGE RELATED TO THE ENACTMENT OF THE TCJA </w:t>
      </w:r>
      <w:r>
        <w:rPr>
          <w:rFonts w:cs="Arial"/>
          <w:sz w:val="20"/>
          <w:szCs w:val="20"/>
        </w:rPr>
        <w:t>AND THE REALIZATION OF TAX BENEFITS ATTRIBUTABLE TO PREVIOUS PHONE BUSINESS LOSSES IN FISCAL YEAR 2017</w:t>
      </w:r>
      <w:r w:rsidRPr="0093403F">
        <w:rPr>
          <w:rFonts w:cs="Arial"/>
          <w:sz w:val="20"/>
          <w:szCs w:val="20"/>
        </w:rPr>
        <w:t xml:space="preserve">. </w:t>
      </w:r>
      <w:r w:rsidRPr="00CE69C8">
        <w:rPr>
          <w:rFonts w:cs="Arial"/>
          <w:sz w:val="20"/>
          <w:szCs w:val="20"/>
        </w:rPr>
        <w:t xml:space="preserve">THE DECREASE IN OUR EFFECTIVE TAX RATE FOR FISCAL YEAR 2017 COMPARED TO FISCAL YEAR 2016 WAS PRIMARILY DUE TO THE REALIZATION OF TAX BENEFITS ATTRIBUTABLE TO PREVIOUS </w:t>
      </w:r>
      <w:r>
        <w:rPr>
          <w:rFonts w:cs="Arial"/>
          <w:sz w:val="20"/>
          <w:szCs w:val="20"/>
        </w:rPr>
        <w:t>P</w:t>
      </w:r>
      <w:r w:rsidRPr="00CE69C8">
        <w:rPr>
          <w:rFonts w:cs="Arial"/>
          <w:sz w:val="20"/>
          <w:szCs w:val="20"/>
        </w:rPr>
        <w:t>HONE BUSINESS LOSSES, OFFSET IN PART BY CHANGES IN THE MIX OF OUR INCOME BEFORE INCOME TAXES BETWEEN THE U.S. AND FOREIGN COUNTRIES.</w:t>
      </w:r>
    </w:p>
    <w:p w14:paraId="039416AD" w14:textId="0F68740B" w:rsidR="00F54958" w:rsidRPr="00021F64" w:rsidRDefault="00C552A4" w:rsidP="00B83B7C">
      <w:pPr>
        <w:pStyle w:val="NormalnyWeb"/>
        <w:keepNext/>
        <w:spacing w:before="180" w:beforeAutospacing="0" w:after="0" w:afterAutospacing="0"/>
        <w:jc w:val="center"/>
        <w:rPr>
          <w:sz w:val="18"/>
          <w:szCs w:val="18"/>
        </w:rPr>
      </w:pPr>
      <w:r w:rsidRPr="00021F64">
        <w:rPr>
          <w:rFonts w:cs="Arial"/>
          <w:sz w:val="20"/>
          <w:szCs w:val="20"/>
        </w:rPr>
        <w:lastRenderedPageBreak/>
        <w:t>THE COMPONENTS OF THE DEFERRED INCOME TAX ASSETS AND LIABILITIES WERE AS FOLLOWS:</w:t>
      </w:r>
    </w:p>
    <w:p w14:paraId="63369687" w14:textId="77777777" w:rsidR="00F54958" w:rsidRPr="00021F64" w:rsidRDefault="00F54958" w:rsidP="00B83B7C">
      <w:pPr>
        <w:pStyle w:val="NormalnyWeb"/>
        <w:keepNext/>
        <w:spacing w:before="0" w:beforeAutospacing="0" w:after="0" w:afterAutospacing="0"/>
        <w:jc w:val="center"/>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8301"/>
        <w:gridCol w:w="56"/>
        <w:gridCol w:w="126"/>
        <w:gridCol w:w="693"/>
        <w:gridCol w:w="81"/>
        <w:gridCol w:w="56"/>
        <w:gridCol w:w="126"/>
        <w:gridCol w:w="848"/>
        <w:gridCol w:w="81"/>
      </w:tblGrid>
      <w:tr w:rsidR="00F54958" w:rsidRPr="00021F64" w14:paraId="1A4C9315" w14:textId="77777777" w:rsidTr="0041779A">
        <w:trPr>
          <w:tblHeader/>
          <w:jc w:val="center"/>
        </w:trPr>
        <w:tc>
          <w:tcPr>
            <w:tcW w:w="4003" w:type="pct"/>
            <w:shd w:val="clear" w:color="auto" w:fill="auto"/>
            <w:vAlign w:val="bottom"/>
          </w:tcPr>
          <w:p w14:paraId="4039B546" w14:textId="52B6C230" w:rsidR="00F54958" w:rsidRPr="0091036A" w:rsidRDefault="00C552A4" w:rsidP="00B83B7C">
            <w:pPr>
              <w:pStyle w:val="NormalnyWeb"/>
              <w:keepNext/>
              <w:spacing w:before="0" w:beforeAutospacing="0" w:after="15" w:afterAutospacing="0"/>
              <w:jc w:val="center"/>
              <w:rPr>
                <w:rFonts w:cs="Arial"/>
                <w:sz w:val="8"/>
              </w:rPr>
            </w:pPr>
            <w:r w:rsidRPr="00F54958">
              <w:rPr>
                <w:rFonts w:cs="Arial"/>
                <w:b/>
                <w:bCs/>
                <w:sz w:val="15"/>
                <w:szCs w:val="15"/>
              </w:rPr>
              <w:t>(IN MILLIONS)</w:t>
            </w:r>
          </w:p>
        </w:tc>
        <w:tc>
          <w:tcPr>
            <w:tcW w:w="27" w:type="pct"/>
            <w:shd w:val="clear" w:color="auto" w:fill="auto"/>
            <w:vAlign w:val="bottom"/>
          </w:tcPr>
          <w:p w14:paraId="00EC1E6B" w14:textId="186ED16E" w:rsidR="00F54958" w:rsidRPr="00650F5C" w:rsidRDefault="00F54958" w:rsidP="00B83B7C">
            <w:pPr>
              <w:pStyle w:val="la2"/>
              <w:keepNext/>
              <w:jc w:val="center"/>
              <w:rPr>
                <w:rFonts w:ascii="Arial" w:hAnsi="Arial" w:cs="Arial"/>
              </w:rPr>
            </w:pPr>
          </w:p>
        </w:tc>
        <w:tc>
          <w:tcPr>
            <w:tcW w:w="395" w:type="pct"/>
            <w:gridSpan w:val="2"/>
            <w:shd w:val="clear" w:color="auto" w:fill="auto"/>
            <w:vAlign w:val="bottom"/>
          </w:tcPr>
          <w:p w14:paraId="7D579621" w14:textId="6E652D85" w:rsidR="00F54958" w:rsidRPr="00650F5C" w:rsidRDefault="00F54958" w:rsidP="00B83B7C">
            <w:pPr>
              <w:pStyle w:val="la2"/>
              <w:keepNext/>
              <w:jc w:val="center"/>
              <w:rPr>
                <w:rFonts w:ascii="Arial" w:hAnsi="Arial" w:cs="Arial"/>
              </w:rPr>
            </w:pPr>
          </w:p>
        </w:tc>
        <w:tc>
          <w:tcPr>
            <w:tcW w:w="39" w:type="pct"/>
            <w:shd w:val="clear" w:color="auto" w:fill="auto"/>
            <w:vAlign w:val="bottom"/>
          </w:tcPr>
          <w:p w14:paraId="24277716" w14:textId="3A9028E0" w:rsidR="00F54958" w:rsidRPr="00650F5C" w:rsidRDefault="00F54958" w:rsidP="00B83B7C">
            <w:pPr>
              <w:keepNext/>
              <w:jc w:val="center"/>
              <w:rPr>
                <w:rFonts w:ascii="Arial" w:hAnsi="Arial" w:cs="Arial"/>
                <w:sz w:val="8"/>
              </w:rPr>
            </w:pPr>
          </w:p>
        </w:tc>
        <w:tc>
          <w:tcPr>
            <w:tcW w:w="27" w:type="pct"/>
            <w:shd w:val="clear" w:color="auto" w:fill="auto"/>
            <w:vAlign w:val="bottom"/>
          </w:tcPr>
          <w:p w14:paraId="19105931" w14:textId="477CE008" w:rsidR="00F54958" w:rsidRPr="00650F5C" w:rsidRDefault="00F54958" w:rsidP="00B83B7C">
            <w:pPr>
              <w:pStyle w:val="la2"/>
              <w:keepNext/>
              <w:jc w:val="center"/>
              <w:rPr>
                <w:rFonts w:ascii="Arial" w:hAnsi="Arial" w:cs="Arial"/>
              </w:rPr>
            </w:pPr>
          </w:p>
        </w:tc>
        <w:tc>
          <w:tcPr>
            <w:tcW w:w="470" w:type="pct"/>
            <w:gridSpan w:val="2"/>
            <w:shd w:val="clear" w:color="auto" w:fill="auto"/>
            <w:vAlign w:val="bottom"/>
          </w:tcPr>
          <w:p w14:paraId="233A6A3E" w14:textId="1CAB77C3" w:rsidR="00F54958" w:rsidRPr="00650F5C" w:rsidRDefault="00F54958" w:rsidP="00B83B7C">
            <w:pPr>
              <w:pStyle w:val="la2"/>
              <w:keepNext/>
              <w:jc w:val="center"/>
              <w:rPr>
                <w:rFonts w:ascii="Arial" w:hAnsi="Arial" w:cs="Arial"/>
              </w:rPr>
            </w:pPr>
          </w:p>
        </w:tc>
        <w:tc>
          <w:tcPr>
            <w:tcW w:w="39" w:type="pct"/>
            <w:shd w:val="clear" w:color="auto" w:fill="auto"/>
            <w:vAlign w:val="bottom"/>
          </w:tcPr>
          <w:p w14:paraId="130AA444" w14:textId="791E3A0B" w:rsidR="00F54958" w:rsidRPr="00650F5C" w:rsidRDefault="00F54958" w:rsidP="00B83B7C">
            <w:pPr>
              <w:keepNext/>
              <w:jc w:val="center"/>
              <w:rPr>
                <w:rFonts w:ascii="Arial" w:hAnsi="Arial" w:cs="Arial"/>
                <w:sz w:val="8"/>
              </w:rPr>
            </w:pPr>
          </w:p>
        </w:tc>
      </w:tr>
      <w:tr w:rsidR="00F54958" w:rsidRPr="00021F64" w14:paraId="08660B2F" w14:textId="77777777" w:rsidTr="0041779A">
        <w:trPr>
          <w:tblHeader/>
          <w:jc w:val="center"/>
        </w:trPr>
        <w:tc>
          <w:tcPr>
            <w:tcW w:w="4003" w:type="pct"/>
            <w:tcBorders>
              <w:bottom w:val="single" w:sz="4" w:space="0" w:color="auto"/>
            </w:tcBorders>
            <w:shd w:val="clear" w:color="auto" w:fill="auto"/>
            <w:vAlign w:val="bottom"/>
          </w:tcPr>
          <w:p w14:paraId="06B33FF5"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8"/>
              </w:rPr>
            </w:pPr>
          </w:p>
        </w:tc>
        <w:tc>
          <w:tcPr>
            <w:tcW w:w="27" w:type="pct"/>
            <w:tcBorders>
              <w:bottom w:val="single" w:sz="4" w:space="0" w:color="auto"/>
            </w:tcBorders>
            <w:shd w:val="clear" w:color="auto" w:fill="auto"/>
            <w:vAlign w:val="bottom"/>
          </w:tcPr>
          <w:p w14:paraId="25A95DBE"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8"/>
              </w:rPr>
            </w:pPr>
          </w:p>
        </w:tc>
        <w:tc>
          <w:tcPr>
            <w:tcW w:w="395" w:type="pct"/>
            <w:gridSpan w:val="2"/>
            <w:tcBorders>
              <w:bottom w:val="single" w:sz="4" w:space="0" w:color="auto"/>
            </w:tcBorders>
            <w:shd w:val="clear" w:color="auto" w:fill="auto"/>
            <w:vAlign w:val="bottom"/>
          </w:tcPr>
          <w:p w14:paraId="6D7DFD4A"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8"/>
              </w:rPr>
            </w:pPr>
          </w:p>
        </w:tc>
        <w:tc>
          <w:tcPr>
            <w:tcW w:w="39" w:type="pct"/>
            <w:tcBorders>
              <w:bottom w:val="single" w:sz="4" w:space="0" w:color="auto"/>
            </w:tcBorders>
            <w:shd w:val="clear" w:color="auto" w:fill="auto"/>
            <w:vAlign w:val="bottom"/>
          </w:tcPr>
          <w:p w14:paraId="156AF3BA"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8"/>
              </w:rPr>
            </w:pPr>
          </w:p>
        </w:tc>
        <w:tc>
          <w:tcPr>
            <w:tcW w:w="27" w:type="pct"/>
            <w:tcBorders>
              <w:bottom w:val="single" w:sz="4" w:space="0" w:color="auto"/>
            </w:tcBorders>
            <w:shd w:val="clear" w:color="auto" w:fill="auto"/>
            <w:vAlign w:val="bottom"/>
          </w:tcPr>
          <w:p w14:paraId="4314D327"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8"/>
              </w:rPr>
            </w:pPr>
          </w:p>
        </w:tc>
        <w:tc>
          <w:tcPr>
            <w:tcW w:w="470" w:type="pct"/>
            <w:gridSpan w:val="2"/>
            <w:tcBorders>
              <w:bottom w:val="single" w:sz="4" w:space="0" w:color="auto"/>
            </w:tcBorders>
            <w:shd w:val="clear" w:color="auto" w:fill="auto"/>
            <w:vAlign w:val="bottom"/>
          </w:tcPr>
          <w:p w14:paraId="10F55BEF"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8"/>
              </w:rPr>
            </w:pPr>
          </w:p>
        </w:tc>
        <w:tc>
          <w:tcPr>
            <w:tcW w:w="39" w:type="pct"/>
            <w:shd w:val="clear" w:color="auto" w:fill="auto"/>
            <w:vAlign w:val="bottom"/>
          </w:tcPr>
          <w:p w14:paraId="2FD48E5B"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8"/>
              </w:rPr>
            </w:pPr>
          </w:p>
        </w:tc>
      </w:tr>
      <w:tr w:rsidR="00F54958" w:rsidRPr="00021F64" w14:paraId="69487025" w14:textId="77777777" w:rsidTr="0041779A">
        <w:trPr>
          <w:tblHeader/>
          <w:jc w:val="center"/>
        </w:trPr>
        <w:tc>
          <w:tcPr>
            <w:tcW w:w="4003" w:type="pct"/>
            <w:tcBorders>
              <w:top w:val="single" w:sz="4" w:space="0" w:color="auto"/>
            </w:tcBorders>
            <w:shd w:val="clear" w:color="auto" w:fill="auto"/>
            <w:vAlign w:val="bottom"/>
          </w:tcPr>
          <w:p w14:paraId="4DC7C08C"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8"/>
              </w:rPr>
            </w:pPr>
          </w:p>
        </w:tc>
        <w:tc>
          <w:tcPr>
            <w:tcW w:w="27" w:type="pct"/>
            <w:tcBorders>
              <w:top w:val="single" w:sz="4" w:space="0" w:color="auto"/>
            </w:tcBorders>
            <w:shd w:val="clear" w:color="auto" w:fill="auto"/>
            <w:vAlign w:val="bottom"/>
          </w:tcPr>
          <w:p w14:paraId="033296BA"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8"/>
              </w:rPr>
            </w:pPr>
          </w:p>
        </w:tc>
        <w:tc>
          <w:tcPr>
            <w:tcW w:w="395" w:type="pct"/>
            <w:gridSpan w:val="2"/>
            <w:tcBorders>
              <w:top w:val="single" w:sz="4" w:space="0" w:color="auto"/>
            </w:tcBorders>
            <w:shd w:val="clear" w:color="auto" w:fill="auto"/>
            <w:vAlign w:val="bottom"/>
          </w:tcPr>
          <w:p w14:paraId="46CD0535"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8"/>
              </w:rPr>
            </w:pPr>
          </w:p>
        </w:tc>
        <w:tc>
          <w:tcPr>
            <w:tcW w:w="39" w:type="pct"/>
            <w:tcBorders>
              <w:top w:val="single" w:sz="4" w:space="0" w:color="auto"/>
            </w:tcBorders>
            <w:shd w:val="clear" w:color="auto" w:fill="auto"/>
            <w:vAlign w:val="bottom"/>
          </w:tcPr>
          <w:p w14:paraId="424D9F78"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8"/>
              </w:rPr>
            </w:pPr>
          </w:p>
        </w:tc>
        <w:tc>
          <w:tcPr>
            <w:tcW w:w="27" w:type="pct"/>
            <w:tcBorders>
              <w:top w:val="single" w:sz="4" w:space="0" w:color="auto"/>
            </w:tcBorders>
            <w:shd w:val="clear" w:color="auto" w:fill="auto"/>
            <w:vAlign w:val="bottom"/>
          </w:tcPr>
          <w:p w14:paraId="36EB8793"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8"/>
              </w:rPr>
            </w:pPr>
          </w:p>
        </w:tc>
        <w:tc>
          <w:tcPr>
            <w:tcW w:w="470" w:type="pct"/>
            <w:gridSpan w:val="2"/>
            <w:tcBorders>
              <w:top w:val="single" w:sz="4" w:space="0" w:color="auto"/>
            </w:tcBorders>
            <w:shd w:val="clear" w:color="auto" w:fill="auto"/>
            <w:vAlign w:val="bottom"/>
          </w:tcPr>
          <w:p w14:paraId="04BCE919"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8"/>
              </w:rPr>
            </w:pPr>
          </w:p>
        </w:tc>
        <w:tc>
          <w:tcPr>
            <w:tcW w:w="39" w:type="pct"/>
            <w:shd w:val="clear" w:color="auto" w:fill="auto"/>
            <w:vAlign w:val="bottom"/>
          </w:tcPr>
          <w:p w14:paraId="5E471DA0"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8"/>
              </w:rPr>
            </w:pPr>
          </w:p>
        </w:tc>
      </w:tr>
      <w:tr w:rsidR="00F54958" w:rsidRPr="00021F64" w14:paraId="4E0EC049" w14:textId="77777777" w:rsidTr="0041779A">
        <w:trPr>
          <w:jc w:val="center"/>
        </w:trPr>
        <w:tc>
          <w:tcPr>
            <w:tcW w:w="4003" w:type="pct"/>
            <w:shd w:val="clear" w:color="auto" w:fill="auto"/>
            <w:vAlign w:val="bottom"/>
          </w:tcPr>
          <w:p w14:paraId="1B03204C" w14:textId="0B37BE3F" w:rsidR="00F54958" w:rsidRPr="0091036A" w:rsidRDefault="00C552A4" w:rsidP="00B83B7C">
            <w:pPr>
              <w:pStyle w:val="NormalnyWeb"/>
              <w:keepNext/>
              <w:spacing w:before="0" w:beforeAutospacing="0" w:after="15" w:afterAutospacing="0"/>
              <w:jc w:val="center"/>
              <w:rPr>
                <w:rFonts w:cs="Arial"/>
                <w:sz w:val="8"/>
              </w:rPr>
            </w:pPr>
            <w:r w:rsidRPr="00F54958">
              <w:rPr>
                <w:rFonts w:cs="Arial"/>
                <w:b/>
                <w:bCs/>
                <w:sz w:val="15"/>
                <w:szCs w:val="15"/>
              </w:rPr>
              <w:t>JUNE 30,</w:t>
            </w:r>
          </w:p>
        </w:tc>
        <w:tc>
          <w:tcPr>
            <w:tcW w:w="27" w:type="pct"/>
            <w:shd w:val="clear" w:color="auto" w:fill="auto"/>
            <w:vAlign w:val="bottom"/>
          </w:tcPr>
          <w:p w14:paraId="61FAC9D1" w14:textId="17A5BFC5" w:rsidR="00F54958" w:rsidRPr="00650F5C" w:rsidRDefault="00F54958" w:rsidP="00B83B7C">
            <w:pPr>
              <w:pStyle w:val="la2"/>
              <w:keepNext/>
              <w:jc w:val="center"/>
              <w:rPr>
                <w:rFonts w:ascii="Arial" w:hAnsi="Arial" w:cs="Arial"/>
              </w:rPr>
            </w:pPr>
          </w:p>
        </w:tc>
        <w:tc>
          <w:tcPr>
            <w:tcW w:w="395" w:type="pct"/>
            <w:gridSpan w:val="2"/>
            <w:shd w:val="clear" w:color="auto" w:fill="auto"/>
            <w:tcMar>
              <w:top w:w="0" w:type="dxa"/>
              <w:left w:w="14" w:type="dxa"/>
              <w:bottom w:w="0" w:type="dxa"/>
              <w:right w:w="14" w:type="dxa"/>
            </w:tcMar>
            <w:vAlign w:val="bottom"/>
          </w:tcPr>
          <w:p w14:paraId="6D1D3855" w14:textId="282BA396" w:rsidR="00F54958"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39" w:type="pct"/>
            <w:shd w:val="clear" w:color="auto" w:fill="auto"/>
            <w:vAlign w:val="bottom"/>
          </w:tcPr>
          <w:p w14:paraId="1506F3D1" w14:textId="4CBAA123" w:rsidR="00F54958" w:rsidRPr="00650F5C" w:rsidRDefault="00F54958" w:rsidP="00B83B7C">
            <w:pPr>
              <w:keepNext/>
              <w:jc w:val="center"/>
              <w:rPr>
                <w:rFonts w:ascii="Arial" w:hAnsi="Arial" w:cs="Arial"/>
                <w:sz w:val="8"/>
              </w:rPr>
            </w:pPr>
          </w:p>
        </w:tc>
        <w:tc>
          <w:tcPr>
            <w:tcW w:w="27" w:type="pct"/>
            <w:shd w:val="clear" w:color="auto" w:fill="auto"/>
            <w:vAlign w:val="bottom"/>
          </w:tcPr>
          <w:p w14:paraId="46C451CC" w14:textId="2EC49AE0" w:rsidR="00F54958" w:rsidRPr="00650F5C" w:rsidRDefault="00F54958" w:rsidP="00B83B7C">
            <w:pPr>
              <w:pStyle w:val="la2"/>
              <w:keepNext/>
              <w:jc w:val="center"/>
              <w:rPr>
                <w:rFonts w:ascii="Arial" w:hAnsi="Arial" w:cs="Arial"/>
              </w:rPr>
            </w:pPr>
          </w:p>
        </w:tc>
        <w:tc>
          <w:tcPr>
            <w:tcW w:w="470" w:type="pct"/>
            <w:gridSpan w:val="2"/>
            <w:shd w:val="clear" w:color="auto" w:fill="auto"/>
            <w:tcMar>
              <w:top w:w="0" w:type="dxa"/>
              <w:left w:w="14" w:type="dxa"/>
              <w:bottom w:w="0" w:type="dxa"/>
              <w:right w:w="14" w:type="dxa"/>
            </w:tcMar>
            <w:vAlign w:val="bottom"/>
          </w:tcPr>
          <w:p w14:paraId="7482D3C7" w14:textId="040F127A" w:rsidR="00F54958" w:rsidRPr="00650F5C" w:rsidRDefault="00C552A4" w:rsidP="00B83B7C">
            <w:pPr>
              <w:keepNext/>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39" w:type="pct"/>
            <w:shd w:val="clear" w:color="auto" w:fill="auto"/>
            <w:vAlign w:val="bottom"/>
          </w:tcPr>
          <w:p w14:paraId="5A035CDF" w14:textId="47765113" w:rsidR="00F54958" w:rsidRPr="00650F5C" w:rsidRDefault="00F54958" w:rsidP="00B83B7C">
            <w:pPr>
              <w:keepNext/>
              <w:jc w:val="center"/>
              <w:rPr>
                <w:rFonts w:ascii="Arial" w:hAnsi="Arial" w:cs="Arial"/>
                <w:sz w:val="8"/>
              </w:rPr>
            </w:pPr>
          </w:p>
        </w:tc>
      </w:tr>
      <w:tr w:rsidR="00F54958" w:rsidRPr="00021F64" w14:paraId="1127B4B1" w14:textId="77777777" w:rsidTr="0041779A">
        <w:trPr>
          <w:trHeight w:val="75"/>
          <w:jc w:val="center"/>
        </w:trPr>
        <w:tc>
          <w:tcPr>
            <w:tcW w:w="4003" w:type="pct"/>
            <w:shd w:val="clear" w:color="auto" w:fill="auto"/>
            <w:vAlign w:val="center"/>
          </w:tcPr>
          <w:p w14:paraId="26F3923A" w14:textId="77777777" w:rsidR="00F54958" w:rsidRPr="00650F5C" w:rsidRDefault="00F54958" w:rsidP="00B83B7C">
            <w:pPr>
              <w:keepNext/>
              <w:jc w:val="center"/>
              <w:rPr>
                <w:rFonts w:ascii="Arial" w:hAnsi="Arial" w:cs="Arial"/>
                <w:sz w:val="8"/>
              </w:rPr>
            </w:pPr>
          </w:p>
        </w:tc>
        <w:tc>
          <w:tcPr>
            <w:tcW w:w="461" w:type="pct"/>
            <w:gridSpan w:val="4"/>
            <w:shd w:val="clear" w:color="auto" w:fill="auto"/>
            <w:vAlign w:val="center"/>
          </w:tcPr>
          <w:p w14:paraId="693D8F83" w14:textId="77777777" w:rsidR="00F54958" w:rsidRPr="00650F5C" w:rsidRDefault="00F54958" w:rsidP="00B83B7C">
            <w:pPr>
              <w:keepNext/>
              <w:jc w:val="center"/>
              <w:rPr>
                <w:rFonts w:ascii="Arial" w:hAnsi="Arial" w:cs="Arial"/>
                <w:sz w:val="8"/>
              </w:rPr>
            </w:pPr>
          </w:p>
        </w:tc>
        <w:tc>
          <w:tcPr>
            <w:tcW w:w="536" w:type="pct"/>
            <w:gridSpan w:val="4"/>
            <w:shd w:val="clear" w:color="auto" w:fill="auto"/>
            <w:vAlign w:val="center"/>
          </w:tcPr>
          <w:p w14:paraId="79B789A0" w14:textId="77777777" w:rsidR="00F54958" w:rsidRPr="00650F5C" w:rsidRDefault="00F54958" w:rsidP="00B83B7C">
            <w:pPr>
              <w:keepNext/>
              <w:jc w:val="center"/>
              <w:rPr>
                <w:rFonts w:ascii="Arial" w:hAnsi="Arial" w:cs="Arial"/>
                <w:sz w:val="8"/>
              </w:rPr>
            </w:pPr>
          </w:p>
        </w:tc>
      </w:tr>
      <w:tr w:rsidR="00F54958" w:rsidRPr="00021F64" w14:paraId="2AE0DD99" w14:textId="77777777" w:rsidTr="0041779A">
        <w:trPr>
          <w:jc w:val="center"/>
        </w:trPr>
        <w:tc>
          <w:tcPr>
            <w:tcW w:w="4003" w:type="pct"/>
            <w:shd w:val="clear" w:color="auto" w:fill="auto"/>
          </w:tcPr>
          <w:p w14:paraId="3B4B9DA1" w14:textId="4B9FE25C" w:rsidR="00F54958" w:rsidRPr="0091036A" w:rsidRDefault="00C552A4" w:rsidP="00B83B7C">
            <w:pPr>
              <w:pStyle w:val="NormalnyWeb"/>
              <w:keepNext/>
              <w:ind w:left="240" w:hanging="240"/>
              <w:jc w:val="center"/>
              <w:rPr>
                <w:rFonts w:cs="Arial"/>
                <w:sz w:val="8"/>
              </w:rPr>
            </w:pPr>
            <w:r w:rsidRPr="00F54958">
              <w:rPr>
                <w:rFonts w:cs="Arial"/>
                <w:b/>
                <w:bCs/>
                <w:sz w:val="15"/>
                <w:szCs w:val="15"/>
              </w:rPr>
              <w:t>DEFERRED INCOME TAX ASSETS</w:t>
            </w:r>
          </w:p>
        </w:tc>
        <w:tc>
          <w:tcPr>
            <w:tcW w:w="27" w:type="pct"/>
            <w:shd w:val="clear" w:color="auto" w:fill="auto"/>
            <w:vAlign w:val="bottom"/>
          </w:tcPr>
          <w:p w14:paraId="5EEAED39" w14:textId="21112D9B" w:rsidR="00F54958" w:rsidRPr="00650F5C" w:rsidRDefault="00F54958" w:rsidP="00B83B7C">
            <w:pPr>
              <w:pStyle w:val="la2"/>
              <w:keepNext/>
              <w:jc w:val="center"/>
              <w:rPr>
                <w:rFonts w:ascii="Arial" w:hAnsi="Arial" w:cs="Arial"/>
              </w:rPr>
            </w:pPr>
          </w:p>
        </w:tc>
        <w:tc>
          <w:tcPr>
            <w:tcW w:w="61" w:type="pct"/>
            <w:shd w:val="clear" w:color="auto" w:fill="auto"/>
            <w:vAlign w:val="bottom"/>
          </w:tcPr>
          <w:p w14:paraId="759B8556" w14:textId="2B0F55C6" w:rsidR="00F54958" w:rsidRPr="00650F5C" w:rsidRDefault="00F54958" w:rsidP="00B83B7C">
            <w:pPr>
              <w:pStyle w:val="la2"/>
              <w:keepNext/>
              <w:jc w:val="center"/>
              <w:rPr>
                <w:rFonts w:ascii="Arial" w:hAnsi="Arial" w:cs="Arial"/>
              </w:rPr>
            </w:pPr>
          </w:p>
        </w:tc>
        <w:tc>
          <w:tcPr>
            <w:tcW w:w="334" w:type="pct"/>
            <w:shd w:val="clear" w:color="auto" w:fill="auto"/>
            <w:vAlign w:val="bottom"/>
          </w:tcPr>
          <w:p w14:paraId="6A572814" w14:textId="065A44D4" w:rsidR="00F54958" w:rsidRPr="00650F5C" w:rsidRDefault="00F54958" w:rsidP="00B83B7C">
            <w:pPr>
              <w:pStyle w:val="la2"/>
              <w:keepNext/>
              <w:jc w:val="center"/>
              <w:rPr>
                <w:rFonts w:ascii="Arial" w:hAnsi="Arial" w:cs="Arial"/>
              </w:rPr>
            </w:pPr>
          </w:p>
        </w:tc>
        <w:tc>
          <w:tcPr>
            <w:tcW w:w="39" w:type="pct"/>
            <w:shd w:val="clear" w:color="auto" w:fill="auto"/>
            <w:vAlign w:val="bottom"/>
          </w:tcPr>
          <w:p w14:paraId="2CA98093" w14:textId="500F3FD2" w:rsidR="00F54958" w:rsidRPr="00650F5C" w:rsidRDefault="00F54958" w:rsidP="00B83B7C">
            <w:pPr>
              <w:pStyle w:val="la2"/>
              <w:keepNext/>
              <w:jc w:val="center"/>
              <w:rPr>
                <w:rFonts w:ascii="Arial" w:hAnsi="Arial" w:cs="Arial"/>
              </w:rPr>
            </w:pPr>
          </w:p>
        </w:tc>
        <w:tc>
          <w:tcPr>
            <w:tcW w:w="27" w:type="pct"/>
            <w:shd w:val="clear" w:color="auto" w:fill="auto"/>
            <w:vAlign w:val="bottom"/>
          </w:tcPr>
          <w:p w14:paraId="7DB66429" w14:textId="74104E14" w:rsidR="00F54958" w:rsidRPr="00650F5C" w:rsidRDefault="00F54958" w:rsidP="00B83B7C">
            <w:pPr>
              <w:pStyle w:val="la2"/>
              <w:keepNext/>
              <w:jc w:val="center"/>
              <w:rPr>
                <w:rFonts w:ascii="Arial" w:hAnsi="Arial" w:cs="Arial"/>
              </w:rPr>
            </w:pPr>
          </w:p>
        </w:tc>
        <w:tc>
          <w:tcPr>
            <w:tcW w:w="61" w:type="pct"/>
            <w:shd w:val="clear" w:color="auto" w:fill="auto"/>
            <w:vAlign w:val="bottom"/>
          </w:tcPr>
          <w:p w14:paraId="592D7426" w14:textId="30903999" w:rsidR="00F54958" w:rsidRPr="00650F5C" w:rsidRDefault="00F54958" w:rsidP="00B83B7C">
            <w:pPr>
              <w:pStyle w:val="la2"/>
              <w:keepNext/>
              <w:jc w:val="center"/>
              <w:rPr>
                <w:rFonts w:ascii="Arial" w:hAnsi="Arial" w:cs="Arial"/>
              </w:rPr>
            </w:pPr>
          </w:p>
        </w:tc>
        <w:tc>
          <w:tcPr>
            <w:tcW w:w="409" w:type="pct"/>
            <w:shd w:val="clear" w:color="auto" w:fill="auto"/>
            <w:vAlign w:val="bottom"/>
          </w:tcPr>
          <w:p w14:paraId="3FCDCE5D" w14:textId="27FE5E74" w:rsidR="00F54958" w:rsidRPr="00650F5C" w:rsidRDefault="00F54958" w:rsidP="00B83B7C">
            <w:pPr>
              <w:pStyle w:val="la2"/>
              <w:keepNext/>
              <w:jc w:val="center"/>
              <w:rPr>
                <w:rFonts w:ascii="Arial" w:hAnsi="Arial" w:cs="Arial"/>
              </w:rPr>
            </w:pPr>
          </w:p>
        </w:tc>
        <w:tc>
          <w:tcPr>
            <w:tcW w:w="39" w:type="pct"/>
            <w:shd w:val="clear" w:color="auto" w:fill="auto"/>
            <w:vAlign w:val="bottom"/>
          </w:tcPr>
          <w:p w14:paraId="5572A997" w14:textId="647A40A2" w:rsidR="00F54958" w:rsidRPr="00650F5C" w:rsidRDefault="00F54958" w:rsidP="00B83B7C">
            <w:pPr>
              <w:pStyle w:val="la2"/>
              <w:keepNext/>
              <w:jc w:val="center"/>
              <w:rPr>
                <w:rFonts w:ascii="Arial" w:hAnsi="Arial" w:cs="Arial"/>
              </w:rPr>
            </w:pPr>
          </w:p>
        </w:tc>
      </w:tr>
      <w:tr w:rsidR="00F54958" w:rsidRPr="00021F64" w14:paraId="6193FEAF" w14:textId="77777777" w:rsidTr="0041779A">
        <w:trPr>
          <w:trHeight w:val="75"/>
          <w:jc w:val="center"/>
        </w:trPr>
        <w:tc>
          <w:tcPr>
            <w:tcW w:w="4003" w:type="pct"/>
            <w:shd w:val="clear" w:color="auto" w:fill="auto"/>
            <w:vAlign w:val="center"/>
          </w:tcPr>
          <w:p w14:paraId="0FA204F6" w14:textId="77777777" w:rsidR="00F54958" w:rsidRPr="00650F5C" w:rsidRDefault="00F54958" w:rsidP="00B83B7C">
            <w:pPr>
              <w:keepNext/>
              <w:jc w:val="center"/>
              <w:rPr>
                <w:rFonts w:ascii="Arial" w:hAnsi="Arial" w:cs="Arial"/>
                <w:sz w:val="8"/>
              </w:rPr>
            </w:pPr>
          </w:p>
        </w:tc>
        <w:tc>
          <w:tcPr>
            <w:tcW w:w="461" w:type="pct"/>
            <w:gridSpan w:val="4"/>
            <w:shd w:val="clear" w:color="auto" w:fill="auto"/>
            <w:vAlign w:val="center"/>
          </w:tcPr>
          <w:p w14:paraId="55A504B1" w14:textId="77777777" w:rsidR="00F54958" w:rsidRPr="00650F5C" w:rsidRDefault="00F54958" w:rsidP="00B83B7C">
            <w:pPr>
              <w:keepNext/>
              <w:jc w:val="center"/>
              <w:rPr>
                <w:rFonts w:ascii="Arial" w:hAnsi="Arial" w:cs="Arial"/>
                <w:sz w:val="8"/>
              </w:rPr>
            </w:pPr>
          </w:p>
        </w:tc>
        <w:tc>
          <w:tcPr>
            <w:tcW w:w="536" w:type="pct"/>
            <w:gridSpan w:val="4"/>
            <w:shd w:val="clear" w:color="auto" w:fill="auto"/>
            <w:vAlign w:val="center"/>
          </w:tcPr>
          <w:p w14:paraId="36B1E466" w14:textId="77777777" w:rsidR="00F54958" w:rsidRPr="00650F5C" w:rsidRDefault="00F54958" w:rsidP="00B83B7C">
            <w:pPr>
              <w:keepNext/>
              <w:jc w:val="center"/>
              <w:rPr>
                <w:rFonts w:ascii="Arial" w:hAnsi="Arial" w:cs="Arial"/>
                <w:sz w:val="8"/>
              </w:rPr>
            </w:pPr>
          </w:p>
        </w:tc>
      </w:tr>
      <w:tr w:rsidR="00E02617" w:rsidRPr="00021F64" w14:paraId="0D831668" w14:textId="77777777" w:rsidTr="0041779A">
        <w:trPr>
          <w:jc w:val="center"/>
        </w:trPr>
        <w:tc>
          <w:tcPr>
            <w:tcW w:w="4003" w:type="pct"/>
            <w:shd w:val="clear" w:color="auto" w:fill="auto"/>
          </w:tcPr>
          <w:p w14:paraId="059E736B" w14:textId="71E2534B" w:rsidR="00E02617" w:rsidRPr="0091036A" w:rsidRDefault="00C552A4" w:rsidP="00B83B7C">
            <w:pPr>
              <w:pStyle w:val="NormalnyWeb"/>
              <w:keepNext/>
              <w:ind w:left="240" w:hanging="240"/>
              <w:jc w:val="center"/>
              <w:rPr>
                <w:rFonts w:cs="Arial"/>
                <w:sz w:val="8"/>
              </w:rPr>
            </w:pPr>
            <w:r w:rsidRPr="00F54958">
              <w:rPr>
                <w:rFonts w:cs="Arial"/>
                <w:sz w:val="20"/>
                <w:szCs w:val="20"/>
              </w:rPr>
              <w:t>STOCK-BASED COMPENSATION EXPENSE</w:t>
            </w:r>
          </w:p>
        </w:tc>
        <w:tc>
          <w:tcPr>
            <w:tcW w:w="27" w:type="pct"/>
            <w:shd w:val="clear" w:color="auto" w:fill="auto"/>
            <w:vAlign w:val="bottom"/>
          </w:tcPr>
          <w:p w14:paraId="2ABE7C4E" w14:textId="410E8568"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68B38B29" w14:textId="76C431D6" w:rsidR="00E02617" w:rsidRPr="00650F5C" w:rsidRDefault="00C552A4" w:rsidP="00B83B7C">
            <w:pPr>
              <w:keepNext/>
              <w:jc w:val="center"/>
              <w:rPr>
                <w:rFonts w:ascii="Arial" w:hAnsi="Arial" w:cs="Arial"/>
                <w:sz w:val="8"/>
              </w:rPr>
            </w:pPr>
            <w:r w:rsidRPr="00650F5C">
              <w:rPr>
                <w:rFonts w:ascii="Arial" w:hAnsi="Arial" w:cs="Arial"/>
                <w:b/>
                <w:bCs/>
              </w:rPr>
              <w:t>$</w:t>
            </w:r>
          </w:p>
        </w:tc>
        <w:tc>
          <w:tcPr>
            <w:tcW w:w="334" w:type="pct"/>
            <w:shd w:val="clear" w:color="auto" w:fill="auto"/>
            <w:vAlign w:val="bottom"/>
          </w:tcPr>
          <w:p w14:paraId="4AEE8108" w14:textId="4EF80225" w:rsidR="00E02617" w:rsidRPr="00650F5C" w:rsidRDefault="00C552A4" w:rsidP="00B83B7C">
            <w:pPr>
              <w:keepNext/>
              <w:jc w:val="center"/>
              <w:rPr>
                <w:rFonts w:ascii="Arial" w:hAnsi="Arial" w:cs="Arial"/>
              </w:rPr>
            </w:pPr>
            <w:r>
              <w:rPr>
                <w:rFonts w:ascii="Arial" w:hAnsi="Arial" w:cs="Arial"/>
                <w:b/>
                <w:bCs/>
              </w:rPr>
              <w:t>460</w:t>
            </w:r>
          </w:p>
        </w:tc>
        <w:tc>
          <w:tcPr>
            <w:tcW w:w="39" w:type="pct"/>
            <w:shd w:val="clear" w:color="auto" w:fill="auto"/>
            <w:noWrap/>
            <w:vAlign w:val="bottom"/>
          </w:tcPr>
          <w:p w14:paraId="3AD8E147" w14:textId="6520B89A" w:rsidR="00E02617" w:rsidRPr="00650F5C" w:rsidRDefault="00E02617" w:rsidP="00B83B7C">
            <w:pPr>
              <w:keepNext/>
              <w:jc w:val="center"/>
              <w:rPr>
                <w:rFonts w:ascii="Arial" w:hAnsi="Arial" w:cs="Arial"/>
                <w:sz w:val="8"/>
              </w:rPr>
            </w:pPr>
          </w:p>
        </w:tc>
        <w:tc>
          <w:tcPr>
            <w:tcW w:w="27" w:type="pct"/>
            <w:shd w:val="clear" w:color="auto" w:fill="auto"/>
            <w:vAlign w:val="bottom"/>
          </w:tcPr>
          <w:p w14:paraId="2D4744AD" w14:textId="3356D346"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22225932" w14:textId="45706DE3" w:rsidR="00E02617" w:rsidRPr="00650F5C" w:rsidRDefault="00C552A4" w:rsidP="00B83B7C">
            <w:pPr>
              <w:keepNext/>
              <w:jc w:val="center"/>
              <w:rPr>
                <w:rFonts w:ascii="Arial" w:hAnsi="Arial" w:cs="Arial"/>
                <w:sz w:val="8"/>
              </w:rPr>
            </w:pPr>
            <w:r w:rsidRPr="00650F5C">
              <w:rPr>
                <w:rFonts w:ascii="Arial" w:hAnsi="Arial" w:cs="Arial"/>
              </w:rPr>
              <w:t>$</w:t>
            </w:r>
          </w:p>
        </w:tc>
        <w:tc>
          <w:tcPr>
            <w:tcW w:w="409" w:type="pct"/>
            <w:shd w:val="clear" w:color="auto" w:fill="auto"/>
            <w:vAlign w:val="bottom"/>
          </w:tcPr>
          <w:p w14:paraId="1AC49D6C" w14:textId="48562292" w:rsidR="00E02617" w:rsidRPr="00650F5C" w:rsidRDefault="00C552A4" w:rsidP="00B83B7C">
            <w:pPr>
              <w:keepNext/>
              <w:jc w:val="center"/>
              <w:rPr>
                <w:rFonts w:ascii="Arial" w:hAnsi="Arial" w:cs="Arial"/>
              </w:rPr>
            </w:pPr>
            <w:r w:rsidRPr="0093403F">
              <w:rPr>
                <w:rFonts w:ascii="Arial" w:hAnsi="Arial" w:cs="Arial"/>
                <w:bCs/>
              </w:rPr>
              <w:t>777</w:t>
            </w:r>
          </w:p>
        </w:tc>
        <w:tc>
          <w:tcPr>
            <w:tcW w:w="39" w:type="pct"/>
            <w:shd w:val="clear" w:color="auto" w:fill="auto"/>
            <w:noWrap/>
            <w:vAlign w:val="bottom"/>
          </w:tcPr>
          <w:p w14:paraId="03D7EBF0" w14:textId="24F3EA6A" w:rsidR="00E02617" w:rsidRPr="00650F5C" w:rsidRDefault="00E02617" w:rsidP="00B83B7C">
            <w:pPr>
              <w:keepNext/>
              <w:jc w:val="center"/>
              <w:rPr>
                <w:rFonts w:ascii="Arial" w:hAnsi="Arial" w:cs="Arial"/>
                <w:sz w:val="8"/>
              </w:rPr>
            </w:pPr>
          </w:p>
        </w:tc>
      </w:tr>
      <w:tr w:rsidR="00E02617" w:rsidRPr="00021F64" w14:paraId="5ABC27D5" w14:textId="77777777" w:rsidTr="0041779A">
        <w:trPr>
          <w:jc w:val="center"/>
        </w:trPr>
        <w:tc>
          <w:tcPr>
            <w:tcW w:w="4003" w:type="pct"/>
            <w:shd w:val="clear" w:color="auto" w:fill="auto"/>
          </w:tcPr>
          <w:p w14:paraId="78FF3A71" w14:textId="016CFD44" w:rsidR="00E02617" w:rsidRPr="0091036A" w:rsidRDefault="00C552A4" w:rsidP="00B83B7C">
            <w:pPr>
              <w:pStyle w:val="NormalnyWeb"/>
              <w:keepNext/>
              <w:ind w:left="240" w:hanging="240"/>
              <w:jc w:val="center"/>
              <w:rPr>
                <w:rFonts w:cs="Arial"/>
                <w:sz w:val="8"/>
              </w:rPr>
            </w:pPr>
            <w:r w:rsidRPr="00E9137A">
              <w:rPr>
                <w:rFonts w:cs="Arial"/>
                <w:sz w:val="20"/>
                <w:szCs w:val="20"/>
              </w:rPr>
              <w:t>ACCRUALS, RESERVES, AND</w:t>
            </w:r>
            <w:r w:rsidRPr="00A06C73">
              <w:rPr>
                <w:rFonts w:cs="Arial"/>
                <w:sz w:val="20"/>
                <w:szCs w:val="20"/>
              </w:rPr>
              <w:t xml:space="preserve"> OTHER EXPENSES</w:t>
            </w:r>
          </w:p>
        </w:tc>
        <w:tc>
          <w:tcPr>
            <w:tcW w:w="27" w:type="pct"/>
            <w:shd w:val="clear" w:color="auto" w:fill="auto"/>
            <w:vAlign w:val="bottom"/>
          </w:tcPr>
          <w:p w14:paraId="7271F6C3" w14:textId="3C74B103"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19147E78" w14:textId="63B78506" w:rsidR="00E02617" w:rsidRPr="00650F5C" w:rsidRDefault="00E02617" w:rsidP="00B83B7C">
            <w:pPr>
              <w:keepNext/>
              <w:jc w:val="center"/>
              <w:rPr>
                <w:rFonts w:ascii="Arial" w:hAnsi="Arial" w:cs="Arial"/>
                <w:sz w:val="8"/>
              </w:rPr>
            </w:pPr>
          </w:p>
        </w:tc>
        <w:tc>
          <w:tcPr>
            <w:tcW w:w="334" w:type="pct"/>
            <w:shd w:val="clear" w:color="auto" w:fill="auto"/>
            <w:vAlign w:val="bottom"/>
          </w:tcPr>
          <w:p w14:paraId="42447D29" w14:textId="5B740DEE" w:rsidR="00E02617" w:rsidRPr="00650F5C" w:rsidRDefault="00C552A4" w:rsidP="00B83B7C">
            <w:pPr>
              <w:keepNext/>
              <w:jc w:val="center"/>
              <w:rPr>
                <w:rFonts w:ascii="Arial" w:hAnsi="Arial" w:cs="Arial"/>
              </w:rPr>
            </w:pPr>
            <w:r>
              <w:rPr>
                <w:rFonts w:ascii="Arial" w:hAnsi="Arial" w:cs="Arial"/>
                <w:b/>
                <w:bCs/>
              </w:rPr>
              <w:t>1,832</w:t>
            </w:r>
          </w:p>
        </w:tc>
        <w:tc>
          <w:tcPr>
            <w:tcW w:w="39" w:type="pct"/>
            <w:shd w:val="clear" w:color="auto" w:fill="auto"/>
            <w:noWrap/>
            <w:vAlign w:val="bottom"/>
          </w:tcPr>
          <w:p w14:paraId="5882773E" w14:textId="12771538" w:rsidR="00E02617" w:rsidRPr="00650F5C" w:rsidRDefault="00E02617" w:rsidP="00B83B7C">
            <w:pPr>
              <w:keepNext/>
              <w:jc w:val="center"/>
              <w:rPr>
                <w:rFonts w:ascii="Arial" w:hAnsi="Arial" w:cs="Arial"/>
                <w:sz w:val="8"/>
              </w:rPr>
            </w:pPr>
          </w:p>
        </w:tc>
        <w:tc>
          <w:tcPr>
            <w:tcW w:w="27" w:type="pct"/>
            <w:shd w:val="clear" w:color="auto" w:fill="auto"/>
            <w:vAlign w:val="bottom"/>
          </w:tcPr>
          <w:p w14:paraId="20256E33" w14:textId="7D75B73E"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57016AD9" w14:textId="2803C4AE" w:rsidR="00E02617" w:rsidRPr="00650F5C" w:rsidRDefault="00E02617" w:rsidP="00B83B7C">
            <w:pPr>
              <w:keepNext/>
              <w:jc w:val="center"/>
              <w:rPr>
                <w:rFonts w:ascii="Arial" w:hAnsi="Arial" w:cs="Arial"/>
                <w:sz w:val="8"/>
              </w:rPr>
            </w:pPr>
          </w:p>
        </w:tc>
        <w:tc>
          <w:tcPr>
            <w:tcW w:w="409" w:type="pct"/>
            <w:shd w:val="clear" w:color="auto" w:fill="auto"/>
            <w:vAlign w:val="bottom"/>
          </w:tcPr>
          <w:p w14:paraId="6C6CFC3E" w14:textId="6279D16E" w:rsidR="00E02617" w:rsidRPr="00650F5C" w:rsidRDefault="00C552A4" w:rsidP="00B83B7C">
            <w:pPr>
              <w:keepNext/>
              <w:jc w:val="center"/>
              <w:rPr>
                <w:rFonts w:ascii="Arial" w:hAnsi="Arial" w:cs="Arial"/>
              </w:rPr>
            </w:pPr>
            <w:r>
              <w:rPr>
                <w:rFonts w:ascii="Arial" w:hAnsi="Arial" w:cs="Arial"/>
                <w:bCs/>
              </w:rPr>
              <w:t>1,859</w:t>
            </w:r>
          </w:p>
        </w:tc>
        <w:tc>
          <w:tcPr>
            <w:tcW w:w="39" w:type="pct"/>
            <w:shd w:val="clear" w:color="auto" w:fill="auto"/>
            <w:noWrap/>
            <w:vAlign w:val="bottom"/>
          </w:tcPr>
          <w:p w14:paraId="2C15C891" w14:textId="339D0421" w:rsidR="00E02617" w:rsidRPr="00650F5C" w:rsidRDefault="00E02617" w:rsidP="00B83B7C">
            <w:pPr>
              <w:keepNext/>
              <w:jc w:val="center"/>
              <w:rPr>
                <w:rFonts w:ascii="Arial" w:hAnsi="Arial" w:cs="Arial"/>
                <w:sz w:val="8"/>
              </w:rPr>
            </w:pPr>
          </w:p>
        </w:tc>
      </w:tr>
      <w:tr w:rsidR="00E02617" w:rsidRPr="00021F64" w14:paraId="74B5E018" w14:textId="77777777" w:rsidTr="0041779A">
        <w:trPr>
          <w:jc w:val="center"/>
        </w:trPr>
        <w:tc>
          <w:tcPr>
            <w:tcW w:w="4003" w:type="pct"/>
            <w:shd w:val="clear" w:color="auto" w:fill="auto"/>
          </w:tcPr>
          <w:p w14:paraId="040A5722" w14:textId="2C679C66" w:rsidR="00E02617" w:rsidRPr="0091036A" w:rsidRDefault="00C552A4" w:rsidP="00B83B7C">
            <w:pPr>
              <w:pStyle w:val="NormalnyWeb"/>
              <w:keepNext/>
              <w:ind w:left="240" w:hanging="240"/>
              <w:jc w:val="center"/>
              <w:rPr>
                <w:rFonts w:cs="Arial"/>
                <w:sz w:val="8"/>
              </w:rPr>
            </w:pPr>
            <w:r w:rsidRPr="00F54958">
              <w:rPr>
                <w:rFonts w:cs="Arial"/>
                <w:sz w:val="20"/>
                <w:szCs w:val="20"/>
              </w:rPr>
              <w:t xml:space="preserve">LOSS </w:t>
            </w:r>
            <w:r w:rsidRPr="00E9137A">
              <w:rPr>
                <w:rFonts w:cs="Arial"/>
                <w:sz w:val="20"/>
                <w:szCs w:val="20"/>
              </w:rPr>
              <w:t>AND CREDIT</w:t>
            </w:r>
            <w:r>
              <w:rPr>
                <w:rFonts w:cs="Arial"/>
                <w:sz w:val="20"/>
                <w:szCs w:val="20"/>
              </w:rPr>
              <w:t xml:space="preserve"> </w:t>
            </w:r>
            <w:r w:rsidRPr="00F54958">
              <w:rPr>
                <w:rFonts w:cs="Arial"/>
                <w:sz w:val="20"/>
                <w:szCs w:val="20"/>
              </w:rPr>
              <w:t>CARRYFORWARDS</w:t>
            </w:r>
          </w:p>
        </w:tc>
        <w:tc>
          <w:tcPr>
            <w:tcW w:w="27" w:type="pct"/>
            <w:shd w:val="clear" w:color="auto" w:fill="auto"/>
            <w:vAlign w:val="bottom"/>
          </w:tcPr>
          <w:p w14:paraId="1BBD555F" w14:textId="29B43351"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4980E2D2" w14:textId="01216F4A" w:rsidR="00E02617" w:rsidRPr="00650F5C" w:rsidRDefault="00E02617" w:rsidP="00B83B7C">
            <w:pPr>
              <w:keepNext/>
              <w:jc w:val="center"/>
              <w:rPr>
                <w:rFonts w:ascii="Arial" w:hAnsi="Arial" w:cs="Arial"/>
                <w:sz w:val="8"/>
              </w:rPr>
            </w:pPr>
          </w:p>
        </w:tc>
        <w:tc>
          <w:tcPr>
            <w:tcW w:w="334" w:type="pct"/>
            <w:shd w:val="clear" w:color="auto" w:fill="auto"/>
            <w:vAlign w:val="bottom"/>
          </w:tcPr>
          <w:p w14:paraId="708A6CCD" w14:textId="4133C716" w:rsidR="00E02617" w:rsidRPr="00650F5C" w:rsidRDefault="00C552A4" w:rsidP="00B83B7C">
            <w:pPr>
              <w:keepNext/>
              <w:jc w:val="center"/>
              <w:rPr>
                <w:rFonts w:ascii="Arial" w:hAnsi="Arial" w:cs="Arial"/>
              </w:rPr>
            </w:pPr>
            <w:r>
              <w:rPr>
                <w:rFonts w:ascii="Arial" w:hAnsi="Arial" w:cs="Arial"/>
                <w:b/>
                <w:bCs/>
              </w:rPr>
              <w:t>3,369</w:t>
            </w:r>
          </w:p>
        </w:tc>
        <w:tc>
          <w:tcPr>
            <w:tcW w:w="39" w:type="pct"/>
            <w:shd w:val="clear" w:color="auto" w:fill="auto"/>
            <w:noWrap/>
            <w:vAlign w:val="bottom"/>
          </w:tcPr>
          <w:p w14:paraId="097CDE80" w14:textId="7AB71A95" w:rsidR="00E02617" w:rsidRPr="00650F5C" w:rsidRDefault="00E02617" w:rsidP="00B83B7C">
            <w:pPr>
              <w:keepNext/>
              <w:jc w:val="center"/>
              <w:rPr>
                <w:rFonts w:ascii="Arial" w:hAnsi="Arial" w:cs="Arial"/>
                <w:sz w:val="8"/>
              </w:rPr>
            </w:pPr>
          </w:p>
        </w:tc>
        <w:tc>
          <w:tcPr>
            <w:tcW w:w="27" w:type="pct"/>
            <w:shd w:val="clear" w:color="auto" w:fill="auto"/>
            <w:vAlign w:val="bottom"/>
          </w:tcPr>
          <w:p w14:paraId="167088E1" w14:textId="5D83C8E1"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763FD1F0" w14:textId="23BE43C5" w:rsidR="00E02617" w:rsidRPr="00650F5C" w:rsidRDefault="00E02617" w:rsidP="00B83B7C">
            <w:pPr>
              <w:keepNext/>
              <w:jc w:val="center"/>
              <w:rPr>
                <w:rFonts w:ascii="Arial" w:hAnsi="Arial" w:cs="Arial"/>
                <w:sz w:val="8"/>
              </w:rPr>
            </w:pPr>
          </w:p>
        </w:tc>
        <w:tc>
          <w:tcPr>
            <w:tcW w:w="409" w:type="pct"/>
            <w:shd w:val="clear" w:color="auto" w:fill="auto"/>
            <w:vAlign w:val="bottom"/>
          </w:tcPr>
          <w:p w14:paraId="0965D8DB" w14:textId="3A316C04" w:rsidR="00E02617" w:rsidRPr="00650F5C" w:rsidRDefault="00C552A4" w:rsidP="00B83B7C">
            <w:pPr>
              <w:keepNext/>
              <w:jc w:val="center"/>
              <w:rPr>
                <w:rFonts w:ascii="Arial" w:hAnsi="Arial" w:cs="Arial"/>
              </w:rPr>
            </w:pPr>
            <w:r w:rsidRPr="00650F5C">
              <w:rPr>
                <w:rFonts w:ascii="Arial" w:hAnsi="Arial" w:cs="Arial"/>
                <w:bCs/>
              </w:rPr>
              <w:t>4,809</w:t>
            </w:r>
          </w:p>
        </w:tc>
        <w:tc>
          <w:tcPr>
            <w:tcW w:w="39" w:type="pct"/>
            <w:shd w:val="clear" w:color="auto" w:fill="auto"/>
            <w:noWrap/>
            <w:vAlign w:val="bottom"/>
          </w:tcPr>
          <w:p w14:paraId="233CF5FE" w14:textId="553AA2D9" w:rsidR="00E02617" w:rsidRPr="00650F5C" w:rsidRDefault="00E02617" w:rsidP="00B83B7C">
            <w:pPr>
              <w:keepNext/>
              <w:jc w:val="center"/>
              <w:rPr>
                <w:rFonts w:ascii="Arial" w:hAnsi="Arial" w:cs="Arial"/>
                <w:sz w:val="8"/>
              </w:rPr>
            </w:pPr>
          </w:p>
        </w:tc>
      </w:tr>
      <w:tr w:rsidR="0099076A" w:rsidRPr="00021F64" w14:paraId="6B7C6B30" w14:textId="2785BD73" w:rsidTr="00E02617">
        <w:trPr>
          <w:jc w:val="center"/>
        </w:trPr>
        <w:tc>
          <w:tcPr>
            <w:tcW w:w="4003" w:type="pct"/>
            <w:shd w:val="clear" w:color="auto" w:fill="auto"/>
          </w:tcPr>
          <w:p w14:paraId="0062FC39" w14:textId="305A1920" w:rsidR="00E02617" w:rsidRPr="00F54958" w:rsidRDefault="00C552A4" w:rsidP="00B83B7C">
            <w:pPr>
              <w:pStyle w:val="NormalnyWeb"/>
              <w:keepNext/>
              <w:ind w:left="240" w:hanging="240"/>
              <w:jc w:val="center"/>
              <w:rPr>
                <w:rFonts w:cs="Arial"/>
                <w:sz w:val="20"/>
                <w:szCs w:val="20"/>
              </w:rPr>
            </w:pPr>
            <w:r w:rsidRPr="00F54958">
              <w:rPr>
                <w:rFonts w:cs="Arial"/>
                <w:sz w:val="20"/>
                <w:szCs w:val="20"/>
              </w:rPr>
              <w:t>DEPRECIATION AND AMORTIZATION</w:t>
            </w:r>
          </w:p>
        </w:tc>
        <w:tc>
          <w:tcPr>
            <w:tcW w:w="27" w:type="pct"/>
            <w:shd w:val="clear" w:color="auto" w:fill="auto"/>
            <w:vAlign w:val="bottom"/>
          </w:tcPr>
          <w:p w14:paraId="7072C1CA" w14:textId="77777777" w:rsidR="00E02617" w:rsidRPr="00650F5C" w:rsidRDefault="00E02617" w:rsidP="00B83B7C">
            <w:pPr>
              <w:pStyle w:val="la2"/>
              <w:keepNext/>
              <w:jc w:val="center"/>
              <w:rPr>
                <w:rFonts w:ascii="Arial" w:hAnsi="Arial" w:cs="Arial"/>
                <w:sz w:val="15"/>
                <w:szCs w:val="15"/>
              </w:rPr>
            </w:pPr>
          </w:p>
        </w:tc>
        <w:tc>
          <w:tcPr>
            <w:tcW w:w="61" w:type="pct"/>
            <w:shd w:val="clear" w:color="auto" w:fill="auto"/>
            <w:vAlign w:val="bottom"/>
          </w:tcPr>
          <w:p w14:paraId="7D814D3B" w14:textId="77777777" w:rsidR="00E02617" w:rsidRPr="00650F5C" w:rsidRDefault="00E02617" w:rsidP="00B83B7C">
            <w:pPr>
              <w:keepNext/>
              <w:jc w:val="center"/>
              <w:rPr>
                <w:rFonts w:ascii="Arial" w:hAnsi="Arial" w:cs="Arial"/>
                <w:b/>
                <w:bCs/>
              </w:rPr>
            </w:pPr>
          </w:p>
        </w:tc>
        <w:tc>
          <w:tcPr>
            <w:tcW w:w="334" w:type="pct"/>
            <w:shd w:val="clear" w:color="auto" w:fill="auto"/>
            <w:vAlign w:val="bottom"/>
          </w:tcPr>
          <w:p w14:paraId="647CB968" w14:textId="2F668DDB" w:rsidR="00E02617" w:rsidRPr="00650F5C" w:rsidRDefault="00C552A4" w:rsidP="00B83B7C">
            <w:pPr>
              <w:keepNext/>
              <w:jc w:val="center"/>
              <w:rPr>
                <w:rFonts w:ascii="Arial" w:hAnsi="Arial" w:cs="Arial"/>
                <w:b/>
                <w:bCs/>
              </w:rPr>
            </w:pPr>
            <w:r>
              <w:rPr>
                <w:rFonts w:ascii="Arial" w:hAnsi="Arial" w:cs="Arial"/>
                <w:b/>
                <w:bCs/>
              </w:rPr>
              <w:t>351</w:t>
            </w:r>
          </w:p>
        </w:tc>
        <w:tc>
          <w:tcPr>
            <w:tcW w:w="39" w:type="pct"/>
            <w:shd w:val="clear" w:color="auto" w:fill="auto"/>
            <w:noWrap/>
            <w:vAlign w:val="bottom"/>
          </w:tcPr>
          <w:p w14:paraId="1FE1B70E" w14:textId="77777777" w:rsidR="00E02617" w:rsidRPr="00650F5C" w:rsidRDefault="00E02617" w:rsidP="00B83B7C">
            <w:pPr>
              <w:keepNext/>
              <w:jc w:val="center"/>
              <w:rPr>
                <w:rFonts w:ascii="Arial" w:hAnsi="Arial" w:cs="Arial"/>
                <w:b/>
                <w:bCs/>
              </w:rPr>
            </w:pPr>
          </w:p>
        </w:tc>
        <w:tc>
          <w:tcPr>
            <w:tcW w:w="27" w:type="pct"/>
            <w:shd w:val="clear" w:color="auto" w:fill="auto"/>
            <w:vAlign w:val="bottom"/>
          </w:tcPr>
          <w:p w14:paraId="3138599F" w14:textId="77777777" w:rsidR="00E02617" w:rsidRPr="00650F5C" w:rsidRDefault="00E02617" w:rsidP="00B83B7C">
            <w:pPr>
              <w:pStyle w:val="la2"/>
              <w:keepNext/>
              <w:jc w:val="center"/>
              <w:rPr>
                <w:rFonts w:ascii="Arial" w:hAnsi="Arial" w:cs="Arial"/>
                <w:sz w:val="15"/>
                <w:szCs w:val="15"/>
              </w:rPr>
            </w:pPr>
          </w:p>
        </w:tc>
        <w:tc>
          <w:tcPr>
            <w:tcW w:w="61" w:type="pct"/>
            <w:shd w:val="clear" w:color="auto" w:fill="auto"/>
            <w:vAlign w:val="bottom"/>
          </w:tcPr>
          <w:p w14:paraId="59D2F1D1" w14:textId="77777777" w:rsidR="00E02617" w:rsidRPr="00650F5C" w:rsidRDefault="00E02617" w:rsidP="00B83B7C">
            <w:pPr>
              <w:keepNext/>
              <w:jc w:val="center"/>
              <w:rPr>
                <w:rFonts w:ascii="Arial" w:hAnsi="Arial" w:cs="Arial"/>
              </w:rPr>
            </w:pPr>
          </w:p>
        </w:tc>
        <w:tc>
          <w:tcPr>
            <w:tcW w:w="409" w:type="pct"/>
            <w:shd w:val="clear" w:color="auto" w:fill="auto"/>
            <w:vAlign w:val="bottom"/>
          </w:tcPr>
          <w:p w14:paraId="0C93BC97" w14:textId="5F321713" w:rsidR="00E02617" w:rsidRPr="00650F5C" w:rsidRDefault="00C552A4" w:rsidP="00B83B7C">
            <w:pPr>
              <w:keepNext/>
              <w:jc w:val="center"/>
              <w:rPr>
                <w:rFonts w:ascii="Arial" w:hAnsi="Arial" w:cs="Arial"/>
                <w:bCs/>
              </w:rPr>
            </w:pPr>
            <w:r w:rsidRPr="00650F5C">
              <w:rPr>
                <w:rFonts w:ascii="Arial" w:hAnsi="Arial" w:cs="Arial"/>
                <w:bCs/>
              </w:rPr>
              <w:t>53</w:t>
            </w:r>
          </w:p>
        </w:tc>
        <w:tc>
          <w:tcPr>
            <w:tcW w:w="39" w:type="pct"/>
            <w:shd w:val="clear" w:color="auto" w:fill="auto"/>
            <w:noWrap/>
            <w:vAlign w:val="bottom"/>
          </w:tcPr>
          <w:p w14:paraId="1AB6A248" w14:textId="77777777" w:rsidR="00E02617" w:rsidRPr="00650F5C" w:rsidRDefault="00E02617" w:rsidP="00B83B7C">
            <w:pPr>
              <w:keepNext/>
              <w:jc w:val="center"/>
              <w:rPr>
                <w:rFonts w:ascii="Arial" w:hAnsi="Arial" w:cs="Arial"/>
                <w:bCs/>
              </w:rPr>
            </w:pPr>
          </w:p>
        </w:tc>
      </w:tr>
      <w:tr w:rsidR="00E02617" w:rsidRPr="00021F64" w14:paraId="24D6A35F" w14:textId="77777777" w:rsidTr="0041779A">
        <w:trPr>
          <w:jc w:val="center"/>
        </w:trPr>
        <w:tc>
          <w:tcPr>
            <w:tcW w:w="4003" w:type="pct"/>
            <w:shd w:val="clear" w:color="auto" w:fill="auto"/>
          </w:tcPr>
          <w:p w14:paraId="1F28F1C6" w14:textId="297DA255" w:rsidR="00E02617" w:rsidRPr="0091036A" w:rsidRDefault="00C552A4" w:rsidP="00B83B7C">
            <w:pPr>
              <w:pStyle w:val="NormalnyWeb"/>
              <w:keepNext/>
              <w:ind w:left="240" w:hanging="240"/>
              <w:jc w:val="center"/>
              <w:rPr>
                <w:rFonts w:cs="Arial"/>
                <w:sz w:val="8"/>
              </w:rPr>
            </w:pPr>
            <w:r w:rsidRPr="00E9137A">
              <w:rPr>
                <w:rFonts w:cs="Arial"/>
                <w:sz w:val="20"/>
                <w:szCs w:val="20"/>
              </w:rPr>
              <w:t>OTHER</w:t>
            </w:r>
          </w:p>
        </w:tc>
        <w:tc>
          <w:tcPr>
            <w:tcW w:w="27" w:type="pct"/>
            <w:shd w:val="clear" w:color="auto" w:fill="auto"/>
            <w:vAlign w:val="bottom"/>
          </w:tcPr>
          <w:p w14:paraId="00CFEA9D" w14:textId="45864735"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4368268F" w14:textId="4B669711" w:rsidR="00E02617" w:rsidRPr="00650F5C" w:rsidRDefault="00E02617" w:rsidP="00B83B7C">
            <w:pPr>
              <w:keepNext/>
              <w:jc w:val="center"/>
              <w:rPr>
                <w:rFonts w:ascii="Arial" w:hAnsi="Arial" w:cs="Arial"/>
                <w:sz w:val="8"/>
              </w:rPr>
            </w:pPr>
          </w:p>
        </w:tc>
        <w:tc>
          <w:tcPr>
            <w:tcW w:w="334" w:type="pct"/>
            <w:shd w:val="clear" w:color="auto" w:fill="auto"/>
            <w:vAlign w:val="bottom"/>
          </w:tcPr>
          <w:p w14:paraId="0D9C0529" w14:textId="15EFA3D8" w:rsidR="00E02617" w:rsidRPr="00650F5C" w:rsidRDefault="00C552A4" w:rsidP="00B83B7C">
            <w:pPr>
              <w:keepNext/>
              <w:jc w:val="center"/>
              <w:rPr>
                <w:rFonts w:ascii="Arial" w:hAnsi="Arial" w:cs="Arial"/>
              </w:rPr>
            </w:pPr>
            <w:r>
              <w:rPr>
                <w:rFonts w:ascii="Arial" w:hAnsi="Arial" w:cs="Arial"/>
                <w:b/>
                <w:bCs/>
              </w:rPr>
              <w:t>56</w:t>
            </w:r>
          </w:p>
        </w:tc>
        <w:tc>
          <w:tcPr>
            <w:tcW w:w="39" w:type="pct"/>
            <w:shd w:val="clear" w:color="auto" w:fill="auto"/>
            <w:noWrap/>
            <w:vAlign w:val="bottom"/>
          </w:tcPr>
          <w:p w14:paraId="357EA03B" w14:textId="39BE46B6" w:rsidR="00E02617" w:rsidRPr="00650F5C" w:rsidRDefault="00E02617" w:rsidP="00B83B7C">
            <w:pPr>
              <w:keepNext/>
              <w:jc w:val="center"/>
              <w:rPr>
                <w:rFonts w:ascii="Arial" w:hAnsi="Arial" w:cs="Arial"/>
                <w:sz w:val="8"/>
              </w:rPr>
            </w:pPr>
          </w:p>
        </w:tc>
        <w:tc>
          <w:tcPr>
            <w:tcW w:w="27" w:type="pct"/>
            <w:shd w:val="clear" w:color="auto" w:fill="auto"/>
            <w:vAlign w:val="bottom"/>
          </w:tcPr>
          <w:p w14:paraId="55D5C2F6" w14:textId="53AB7E4C"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04A534CF" w14:textId="7518FCB4" w:rsidR="00E02617" w:rsidRPr="00650F5C" w:rsidRDefault="00E02617" w:rsidP="00B83B7C">
            <w:pPr>
              <w:keepNext/>
              <w:jc w:val="center"/>
              <w:rPr>
                <w:rFonts w:ascii="Arial" w:hAnsi="Arial" w:cs="Arial"/>
                <w:sz w:val="8"/>
              </w:rPr>
            </w:pPr>
          </w:p>
        </w:tc>
        <w:tc>
          <w:tcPr>
            <w:tcW w:w="409" w:type="pct"/>
            <w:shd w:val="clear" w:color="auto" w:fill="auto"/>
            <w:vAlign w:val="bottom"/>
          </w:tcPr>
          <w:p w14:paraId="50E789B8" w14:textId="6C5DA00A" w:rsidR="00E02617" w:rsidRPr="00650F5C" w:rsidRDefault="00C552A4" w:rsidP="00B83B7C">
            <w:pPr>
              <w:keepNext/>
              <w:jc w:val="center"/>
              <w:rPr>
                <w:rFonts w:ascii="Arial" w:hAnsi="Arial" w:cs="Arial"/>
              </w:rPr>
            </w:pPr>
            <w:r>
              <w:rPr>
                <w:rFonts w:ascii="Arial" w:hAnsi="Arial" w:cs="Arial"/>
                <w:bCs/>
              </w:rPr>
              <w:t>255</w:t>
            </w:r>
          </w:p>
        </w:tc>
        <w:tc>
          <w:tcPr>
            <w:tcW w:w="39" w:type="pct"/>
            <w:shd w:val="clear" w:color="auto" w:fill="auto"/>
            <w:noWrap/>
            <w:vAlign w:val="bottom"/>
          </w:tcPr>
          <w:p w14:paraId="5D9B2B3D" w14:textId="5AA37016" w:rsidR="00E02617" w:rsidRPr="00650F5C" w:rsidRDefault="00E02617" w:rsidP="00B83B7C">
            <w:pPr>
              <w:keepNext/>
              <w:jc w:val="center"/>
              <w:rPr>
                <w:rFonts w:ascii="Arial" w:hAnsi="Arial" w:cs="Arial"/>
                <w:sz w:val="8"/>
              </w:rPr>
            </w:pPr>
          </w:p>
        </w:tc>
      </w:tr>
      <w:tr w:rsidR="00F54958" w:rsidRPr="00021F64" w14:paraId="688B399F" w14:textId="77777777" w:rsidTr="0041779A">
        <w:trPr>
          <w:jc w:val="center"/>
        </w:trPr>
        <w:tc>
          <w:tcPr>
            <w:tcW w:w="4003" w:type="pct"/>
            <w:tcBorders>
              <w:bottom w:val="single" w:sz="4" w:space="0" w:color="auto"/>
            </w:tcBorders>
            <w:shd w:val="clear" w:color="auto" w:fill="auto"/>
          </w:tcPr>
          <w:p w14:paraId="59462FAE" w14:textId="77777777" w:rsidR="00F54958" w:rsidRPr="00F54958" w:rsidRDefault="00F54958" w:rsidP="00B83B7C">
            <w:pPr>
              <w:pStyle w:val="NormalnyWeb"/>
              <w:keepNext/>
              <w:spacing w:line="80" w:lineRule="exact"/>
              <w:ind w:left="240" w:hanging="240"/>
              <w:jc w:val="center"/>
              <w:rPr>
                <w:rFonts w:cs="Arial"/>
                <w:sz w:val="8"/>
                <w:szCs w:val="20"/>
              </w:rPr>
            </w:pPr>
          </w:p>
        </w:tc>
        <w:tc>
          <w:tcPr>
            <w:tcW w:w="27" w:type="pct"/>
            <w:tcBorders>
              <w:bottom w:val="single" w:sz="4" w:space="0" w:color="auto"/>
            </w:tcBorders>
            <w:shd w:val="clear" w:color="auto" w:fill="auto"/>
            <w:vAlign w:val="bottom"/>
          </w:tcPr>
          <w:p w14:paraId="749FFA94"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bottom w:val="single" w:sz="4" w:space="0" w:color="auto"/>
            </w:tcBorders>
            <w:shd w:val="clear" w:color="auto" w:fill="auto"/>
            <w:vAlign w:val="bottom"/>
          </w:tcPr>
          <w:p w14:paraId="385CEDD6" w14:textId="77777777" w:rsidR="00F54958" w:rsidRPr="00650F5C" w:rsidRDefault="00F54958" w:rsidP="00B83B7C">
            <w:pPr>
              <w:keepNext/>
              <w:spacing w:line="80" w:lineRule="exact"/>
              <w:jc w:val="center"/>
              <w:rPr>
                <w:rFonts w:ascii="Arial" w:hAnsi="Arial" w:cs="Arial"/>
                <w:b/>
                <w:bCs/>
                <w:sz w:val="8"/>
              </w:rPr>
            </w:pPr>
          </w:p>
        </w:tc>
        <w:tc>
          <w:tcPr>
            <w:tcW w:w="334" w:type="pct"/>
            <w:tcBorders>
              <w:bottom w:val="single" w:sz="4" w:space="0" w:color="auto"/>
            </w:tcBorders>
            <w:shd w:val="clear" w:color="auto" w:fill="auto"/>
            <w:vAlign w:val="bottom"/>
          </w:tcPr>
          <w:p w14:paraId="601CFE23" w14:textId="77777777" w:rsidR="00F54958" w:rsidRPr="00650F5C" w:rsidRDefault="00F54958" w:rsidP="00B83B7C">
            <w:pPr>
              <w:keepNext/>
              <w:spacing w:line="80" w:lineRule="exact"/>
              <w:jc w:val="center"/>
              <w:rPr>
                <w:rFonts w:ascii="Arial" w:hAnsi="Arial" w:cs="Arial"/>
                <w:b/>
                <w:bCs/>
                <w:sz w:val="8"/>
              </w:rPr>
            </w:pPr>
          </w:p>
        </w:tc>
        <w:tc>
          <w:tcPr>
            <w:tcW w:w="39" w:type="pct"/>
            <w:shd w:val="clear" w:color="auto" w:fill="auto"/>
            <w:noWrap/>
            <w:vAlign w:val="bottom"/>
          </w:tcPr>
          <w:p w14:paraId="534E64EC" w14:textId="77777777" w:rsidR="00F54958" w:rsidRPr="00650F5C" w:rsidRDefault="00F54958" w:rsidP="00B83B7C">
            <w:pPr>
              <w:keepNext/>
              <w:spacing w:line="80" w:lineRule="exact"/>
              <w:jc w:val="center"/>
              <w:rPr>
                <w:rFonts w:ascii="Arial" w:hAnsi="Arial" w:cs="Arial"/>
                <w:b/>
                <w:bCs/>
                <w:sz w:val="8"/>
              </w:rPr>
            </w:pPr>
          </w:p>
        </w:tc>
        <w:tc>
          <w:tcPr>
            <w:tcW w:w="27" w:type="pct"/>
            <w:shd w:val="clear" w:color="auto" w:fill="auto"/>
            <w:vAlign w:val="bottom"/>
          </w:tcPr>
          <w:p w14:paraId="01829445"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bottom w:val="single" w:sz="4" w:space="0" w:color="auto"/>
            </w:tcBorders>
            <w:shd w:val="clear" w:color="auto" w:fill="auto"/>
            <w:vAlign w:val="bottom"/>
          </w:tcPr>
          <w:p w14:paraId="097EC913" w14:textId="77777777" w:rsidR="00F54958" w:rsidRPr="00650F5C" w:rsidRDefault="00F54958" w:rsidP="00B83B7C">
            <w:pPr>
              <w:keepNext/>
              <w:spacing w:line="80" w:lineRule="exact"/>
              <w:jc w:val="center"/>
              <w:rPr>
                <w:rFonts w:ascii="Arial" w:hAnsi="Arial" w:cs="Arial"/>
                <w:sz w:val="8"/>
              </w:rPr>
            </w:pPr>
          </w:p>
        </w:tc>
        <w:tc>
          <w:tcPr>
            <w:tcW w:w="409" w:type="pct"/>
            <w:tcBorders>
              <w:bottom w:val="single" w:sz="4" w:space="0" w:color="auto"/>
            </w:tcBorders>
            <w:shd w:val="clear" w:color="auto" w:fill="auto"/>
            <w:vAlign w:val="bottom"/>
          </w:tcPr>
          <w:p w14:paraId="5FF4A59C" w14:textId="77777777" w:rsidR="00F54958" w:rsidRPr="00650F5C" w:rsidRDefault="00F54958" w:rsidP="00B83B7C">
            <w:pPr>
              <w:keepNext/>
              <w:spacing w:line="80" w:lineRule="exact"/>
              <w:jc w:val="center"/>
              <w:rPr>
                <w:rFonts w:ascii="Arial" w:hAnsi="Arial" w:cs="Arial"/>
                <w:bCs/>
                <w:sz w:val="8"/>
              </w:rPr>
            </w:pPr>
          </w:p>
        </w:tc>
        <w:tc>
          <w:tcPr>
            <w:tcW w:w="39" w:type="pct"/>
            <w:shd w:val="clear" w:color="auto" w:fill="auto"/>
            <w:noWrap/>
            <w:vAlign w:val="bottom"/>
          </w:tcPr>
          <w:p w14:paraId="4782307E" w14:textId="77777777" w:rsidR="00F54958" w:rsidRPr="00650F5C" w:rsidRDefault="00F54958" w:rsidP="00B83B7C">
            <w:pPr>
              <w:keepNext/>
              <w:spacing w:line="80" w:lineRule="exact"/>
              <w:jc w:val="center"/>
              <w:rPr>
                <w:rFonts w:ascii="Arial" w:hAnsi="Arial" w:cs="Arial"/>
                <w:bCs/>
                <w:sz w:val="8"/>
              </w:rPr>
            </w:pPr>
          </w:p>
        </w:tc>
      </w:tr>
      <w:tr w:rsidR="00F54958" w:rsidRPr="00021F64" w14:paraId="1AD83962" w14:textId="77777777" w:rsidTr="0041779A">
        <w:trPr>
          <w:jc w:val="center"/>
        </w:trPr>
        <w:tc>
          <w:tcPr>
            <w:tcW w:w="4003" w:type="pct"/>
            <w:tcBorders>
              <w:top w:val="single" w:sz="4" w:space="0" w:color="auto"/>
            </w:tcBorders>
            <w:shd w:val="clear" w:color="auto" w:fill="auto"/>
          </w:tcPr>
          <w:p w14:paraId="402E7F86" w14:textId="77777777" w:rsidR="00F54958" w:rsidRPr="00F54958" w:rsidRDefault="00F54958" w:rsidP="00B83B7C">
            <w:pPr>
              <w:pStyle w:val="NormalnyWeb"/>
              <w:keepNext/>
              <w:spacing w:line="80" w:lineRule="exact"/>
              <w:ind w:left="240" w:hanging="240"/>
              <w:jc w:val="center"/>
              <w:rPr>
                <w:rFonts w:cs="Arial"/>
                <w:sz w:val="8"/>
                <w:szCs w:val="20"/>
              </w:rPr>
            </w:pPr>
          </w:p>
        </w:tc>
        <w:tc>
          <w:tcPr>
            <w:tcW w:w="27" w:type="pct"/>
            <w:tcBorders>
              <w:top w:val="single" w:sz="4" w:space="0" w:color="auto"/>
            </w:tcBorders>
            <w:shd w:val="clear" w:color="auto" w:fill="auto"/>
            <w:vAlign w:val="bottom"/>
          </w:tcPr>
          <w:p w14:paraId="52DF0DB2"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521D5395" w14:textId="77777777" w:rsidR="00F54958" w:rsidRPr="00650F5C" w:rsidRDefault="00F54958" w:rsidP="00B83B7C">
            <w:pPr>
              <w:keepNext/>
              <w:spacing w:line="80" w:lineRule="exact"/>
              <w:jc w:val="center"/>
              <w:rPr>
                <w:rFonts w:ascii="Arial" w:hAnsi="Arial" w:cs="Arial"/>
                <w:b/>
                <w:bCs/>
                <w:sz w:val="8"/>
              </w:rPr>
            </w:pPr>
          </w:p>
        </w:tc>
        <w:tc>
          <w:tcPr>
            <w:tcW w:w="334" w:type="pct"/>
            <w:tcBorders>
              <w:top w:val="single" w:sz="4" w:space="0" w:color="auto"/>
            </w:tcBorders>
            <w:shd w:val="clear" w:color="auto" w:fill="auto"/>
            <w:vAlign w:val="bottom"/>
          </w:tcPr>
          <w:p w14:paraId="4A1C66E0" w14:textId="77777777" w:rsidR="00F54958" w:rsidRPr="00650F5C" w:rsidRDefault="00F54958" w:rsidP="00B83B7C">
            <w:pPr>
              <w:keepNext/>
              <w:spacing w:line="80" w:lineRule="exact"/>
              <w:jc w:val="center"/>
              <w:rPr>
                <w:rFonts w:ascii="Arial" w:hAnsi="Arial" w:cs="Arial"/>
                <w:b/>
                <w:bCs/>
                <w:sz w:val="8"/>
              </w:rPr>
            </w:pPr>
          </w:p>
        </w:tc>
        <w:tc>
          <w:tcPr>
            <w:tcW w:w="39" w:type="pct"/>
            <w:shd w:val="clear" w:color="auto" w:fill="auto"/>
            <w:noWrap/>
            <w:vAlign w:val="bottom"/>
          </w:tcPr>
          <w:p w14:paraId="3EA380DB" w14:textId="77777777" w:rsidR="00F54958" w:rsidRPr="00650F5C" w:rsidRDefault="00F54958" w:rsidP="00B83B7C">
            <w:pPr>
              <w:keepNext/>
              <w:spacing w:line="80" w:lineRule="exact"/>
              <w:jc w:val="center"/>
              <w:rPr>
                <w:rFonts w:ascii="Arial" w:hAnsi="Arial" w:cs="Arial"/>
                <w:b/>
                <w:bCs/>
                <w:sz w:val="8"/>
              </w:rPr>
            </w:pPr>
          </w:p>
        </w:tc>
        <w:tc>
          <w:tcPr>
            <w:tcW w:w="27" w:type="pct"/>
            <w:shd w:val="clear" w:color="auto" w:fill="auto"/>
            <w:vAlign w:val="bottom"/>
          </w:tcPr>
          <w:p w14:paraId="21933777"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27C384E8" w14:textId="77777777" w:rsidR="00F54958" w:rsidRPr="00650F5C" w:rsidRDefault="00F54958" w:rsidP="00B83B7C">
            <w:pPr>
              <w:keepNext/>
              <w:spacing w:line="80" w:lineRule="exact"/>
              <w:jc w:val="center"/>
              <w:rPr>
                <w:rFonts w:ascii="Arial" w:hAnsi="Arial" w:cs="Arial"/>
                <w:sz w:val="8"/>
              </w:rPr>
            </w:pPr>
          </w:p>
        </w:tc>
        <w:tc>
          <w:tcPr>
            <w:tcW w:w="409" w:type="pct"/>
            <w:tcBorders>
              <w:top w:val="single" w:sz="4" w:space="0" w:color="auto"/>
            </w:tcBorders>
            <w:shd w:val="clear" w:color="auto" w:fill="auto"/>
            <w:vAlign w:val="bottom"/>
          </w:tcPr>
          <w:p w14:paraId="12CE865C" w14:textId="77777777" w:rsidR="00F54958" w:rsidRPr="00650F5C" w:rsidRDefault="00F54958" w:rsidP="00B83B7C">
            <w:pPr>
              <w:keepNext/>
              <w:spacing w:line="80" w:lineRule="exact"/>
              <w:jc w:val="center"/>
              <w:rPr>
                <w:rFonts w:ascii="Arial" w:hAnsi="Arial" w:cs="Arial"/>
                <w:bCs/>
                <w:sz w:val="8"/>
              </w:rPr>
            </w:pPr>
          </w:p>
        </w:tc>
        <w:tc>
          <w:tcPr>
            <w:tcW w:w="39" w:type="pct"/>
            <w:shd w:val="clear" w:color="auto" w:fill="auto"/>
            <w:noWrap/>
            <w:vAlign w:val="bottom"/>
          </w:tcPr>
          <w:p w14:paraId="1805353E" w14:textId="77777777" w:rsidR="00F54958" w:rsidRPr="00650F5C" w:rsidRDefault="00F54958" w:rsidP="00B83B7C">
            <w:pPr>
              <w:keepNext/>
              <w:spacing w:line="80" w:lineRule="exact"/>
              <w:jc w:val="center"/>
              <w:rPr>
                <w:rFonts w:ascii="Arial" w:hAnsi="Arial" w:cs="Arial"/>
                <w:bCs/>
                <w:sz w:val="8"/>
              </w:rPr>
            </w:pPr>
          </w:p>
        </w:tc>
      </w:tr>
      <w:tr w:rsidR="00E02617" w:rsidRPr="00021F64" w14:paraId="2F238FCC" w14:textId="77777777" w:rsidTr="0041779A">
        <w:trPr>
          <w:jc w:val="center"/>
        </w:trPr>
        <w:tc>
          <w:tcPr>
            <w:tcW w:w="4003" w:type="pct"/>
            <w:shd w:val="clear" w:color="auto" w:fill="auto"/>
          </w:tcPr>
          <w:p w14:paraId="741E1E5E" w14:textId="2B18C4A0" w:rsidR="00E02617" w:rsidRPr="0091036A" w:rsidRDefault="00C552A4" w:rsidP="00B83B7C">
            <w:pPr>
              <w:pStyle w:val="NormalnyWeb"/>
              <w:keepNext/>
              <w:ind w:left="480" w:hanging="240"/>
              <w:jc w:val="center"/>
              <w:rPr>
                <w:rFonts w:cs="Arial"/>
                <w:sz w:val="8"/>
              </w:rPr>
            </w:pPr>
            <w:r w:rsidRPr="00F54958">
              <w:rPr>
                <w:rFonts w:cs="Arial"/>
                <w:sz w:val="20"/>
                <w:szCs w:val="20"/>
              </w:rPr>
              <w:t>DEFERRED INCOME TAX ASSETS</w:t>
            </w:r>
          </w:p>
        </w:tc>
        <w:tc>
          <w:tcPr>
            <w:tcW w:w="27" w:type="pct"/>
            <w:shd w:val="clear" w:color="auto" w:fill="auto"/>
            <w:vAlign w:val="bottom"/>
          </w:tcPr>
          <w:p w14:paraId="427FFE13" w14:textId="4B0FEF02"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4342F78B" w14:textId="77777777" w:rsidR="00E02617" w:rsidRPr="00650F5C" w:rsidRDefault="00E02617" w:rsidP="00B83B7C">
            <w:pPr>
              <w:keepNext/>
              <w:jc w:val="center"/>
              <w:rPr>
                <w:rFonts w:ascii="Arial" w:hAnsi="Arial" w:cs="Arial"/>
                <w:sz w:val="8"/>
              </w:rPr>
            </w:pPr>
          </w:p>
        </w:tc>
        <w:tc>
          <w:tcPr>
            <w:tcW w:w="334" w:type="pct"/>
            <w:shd w:val="clear" w:color="auto" w:fill="auto"/>
            <w:vAlign w:val="bottom"/>
          </w:tcPr>
          <w:p w14:paraId="7B1F64C3" w14:textId="61D64651" w:rsidR="00E02617" w:rsidRPr="00650F5C" w:rsidRDefault="00C552A4" w:rsidP="00B83B7C">
            <w:pPr>
              <w:keepNext/>
              <w:jc w:val="center"/>
              <w:rPr>
                <w:rFonts w:ascii="Arial" w:hAnsi="Arial" w:cs="Arial"/>
              </w:rPr>
            </w:pPr>
            <w:r>
              <w:rPr>
                <w:rFonts w:ascii="Arial" w:hAnsi="Arial" w:cs="Arial"/>
                <w:b/>
                <w:bCs/>
              </w:rPr>
              <w:t>6,068</w:t>
            </w:r>
          </w:p>
        </w:tc>
        <w:tc>
          <w:tcPr>
            <w:tcW w:w="39" w:type="pct"/>
            <w:shd w:val="clear" w:color="auto" w:fill="auto"/>
            <w:noWrap/>
            <w:vAlign w:val="bottom"/>
          </w:tcPr>
          <w:p w14:paraId="7E6981CD" w14:textId="3D50F299" w:rsidR="00E02617" w:rsidRPr="00650F5C" w:rsidRDefault="00E02617" w:rsidP="00B83B7C">
            <w:pPr>
              <w:keepNext/>
              <w:jc w:val="center"/>
              <w:rPr>
                <w:rFonts w:ascii="Arial" w:hAnsi="Arial" w:cs="Arial"/>
                <w:sz w:val="8"/>
              </w:rPr>
            </w:pPr>
          </w:p>
        </w:tc>
        <w:tc>
          <w:tcPr>
            <w:tcW w:w="27" w:type="pct"/>
            <w:shd w:val="clear" w:color="auto" w:fill="auto"/>
            <w:vAlign w:val="bottom"/>
          </w:tcPr>
          <w:p w14:paraId="30A58425" w14:textId="6577AD5F"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58CB3DDB" w14:textId="77777777" w:rsidR="00E02617" w:rsidRPr="00650F5C" w:rsidRDefault="00E02617" w:rsidP="00B83B7C">
            <w:pPr>
              <w:keepNext/>
              <w:jc w:val="center"/>
              <w:rPr>
                <w:rFonts w:ascii="Arial" w:hAnsi="Arial" w:cs="Arial"/>
                <w:sz w:val="8"/>
              </w:rPr>
            </w:pPr>
          </w:p>
        </w:tc>
        <w:tc>
          <w:tcPr>
            <w:tcW w:w="409" w:type="pct"/>
            <w:shd w:val="clear" w:color="auto" w:fill="auto"/>
            <w:vAlign w:val="bottom"/>
          </w:tcPr>
          <w:p w14:paraId="0810E02A" w14:textId="691379CD" w:rsidR="00E02617" w:rsidRPr="00650F5C" w:rsidRDefault="00C552A4" w:rsidP="00B83B7C">
            <w:pPr>
              <w:keepNext/>
              <w:jc w:val="center"/>
              <w:rPr>
                <w:rFonts w:ascii="Arial" w:hAnsi="Arial" w:cs="Arial"/>
              </w:rPr>
            </w:pPr>
            <w:r>
              <w:rPr>
                <w:rFonts w:ascii="Arial" w:hAnsi="Arial" w:cs="Arial"/>
                <w:bCs/>
              </w:rPr>
              <w:t>7,753</w:t>
            </w:r>
          </w:p>
        </w:tc>
        <w:tc>
          <w:tcPr>
            <w:tcW w:w="39" w:type="pct"/>
            <w:shd w:val="clear" w:color="auto" w:fill="auto"/>
            <w:noWrap/>
            <w:vAlign w:val="bottom"/>
          </w:tcPr>
          <w:p w14:paraId="0A746A6D" w14:textId="3B4314E4" w:rsidR="00E02617" w:rsidRPr="00650F5C" w:rsidRDefault="00E02617" w:rsidP="00B83B7C">
            <w:pPr>
              <w:keepNext/>
              <w:jc w:val="center"/>
              <w:rPr>
                <w:rFonts w:ascii="Arial" w:hAnsi="Arial" w:cs="Arial"/>
                <w:sz w:val="8"/>
              </w:rPr>
            </w:pPr>
          </w:p>
        </w:tc>
      </w:tr>
      <w:tr w:rsidR="00E02617" w:rsidRPr="00021F64" w14:paraId="5707B56F" w14:textId="77777777" w:rsidTr="0041779A">
        <w:trPr>
          <w:jc w:val="center"/>
        </w:trPr>
        <w:tc>
          <w:tcPr>
            <w:tcW w:w="4003" w:type="pct"/>
            <w:shd w:val="clear" w:color="auto" w:fill="auto"/>
          </w:tcPr>
          <w:p w14:paraId="0250416E" w14:textId="19E451FA" w:rsidR="00E02617" w:rsidRPr="0091036A" w:rsidRDefault="00C552A4" w:rsidP="00B83B7C">
            <w:pPr>
              <w:pStyle w:val="NormalnyWeb"/>
              <w:keepNext/>
              <w:ind w:left="240" w:hanging="240"/>
              <w:jc w:val="center"/>
              <w:rPr>
                <w:rFonts w:cs="Arial"/>
                <w:sz w:val="8"/>
              </w:rPr>
            </w:pPr>
            <w:r w:rsidRPr="00F54958">
              <w:rPr>
                <w:rFonts w:cs="Arial"/>
                <w:sz w:val="20"/>
                <w:szCs w:val="20"/>
              </w:rPr>
              <w:t>LESS VALUATION ALLOWANCE</w:t>
            </w:r>
          </w:p>
        </w:tc>
        <w:tc>
          <w:tcPr>
            <w:tcW w:w="27" w:type="pct"/>
            <w:shd w:val="clear" w:color="auto" w:fill="auto"/>
            <w:vAlign w:val="bottom"/>
          </w:tcPr>
          <w:p w14:paraId="5BEAD4E7" w14:textId="17854094"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5AF687BF" w14:textId="6E0B27C2" w:rsidR="00E02617" w:rsidRPr="00650F5C" w:rsidRDefault="00E02617" w:rsidP="00B83B7C">
            <w:pPr>
              <w:keepNext/>
              <w:jc w:val="center"/>
              <w:rPr>
                <w:rFonts w:ascii="Arial" w:hAnsi="Arial" w:cs="Arial"/>
                <w:sz w:val="8"/>
              </w:rPr>
            </w:pPr>
          </w:p>
        </w:tc>
        <w:tc>
          <w:tcPr>
            <w:tcW w:w="334" w:type="pct"/>
            <w:shd w:val="clear" w:color="auto" w:fill="auto"/>
            <w:vAlign w:val="bottom"/>
          </w:tcPr>
          <w:p w14:paraId="3EC29576" w14:textId="30B3A874" w:rsidR="00E02617" w:rsidRPr="00650F5C" w:rsidRDefault="00C552A4" w:rsidP="00B83B7C">
            <w:pPr>
              <w:keepNext/>
              <w:jc w:val="center"/>
              <w:rPr>
                <w:rFonts w:ascii="Arial" w:hAnsi="Arial" w:cs="Arial"/>
              </w:rPr>
            </w:pPr>
            <w:r w:rsidRPr="0093403F">
              <w:rPr>
                <w:rFonts w:ascii="Arial" w:hAnsi="Arial" w:cs="Arial"/>
                <w:b/>
                <w:bCs/>
              </w:rPr>
              <w:t>(</w:t>
            </w:r>
            <w:r>
              <w:rPr>
                <w:rFonts w:ascii="Arial" w:hAnsi="Arial" w:cs="Arial"/>
                <w:b/>
                <w:bCs/>
              </w:rPr>
              <w:t>3,186</w:t>
            </w:r>
          </w:p>
        </w:tc>
        <w:tc>
          <w:tcPr>
            <w:tcW w:w="39" w:type="pct"/>
            <w:shd w:val="clear" w:color="auto" w:fill="auto"/>
            <w:noWrap/>
            <w:vAlign w:val="bottom"/>
          </w:tcPr>
          <w:p w14:paraId="49EC98FF" w14:textId="2AAD7E5B" w:rsidR="00E02617" w:rsidRPr="00650F5C" w:rsidRDefault="00C552A4" w:rsidP="00B83B7C">
            <w:pPr>
              <w:keepNext/>
              <w:jc w:val="center"/>
              <w:rPr>
                <w:rFonts w:ascii="Arial" w:hAnsi="Arial" w:cs="Arial"/>
                <w:sz w:val="8"/>
              </w:rPr>
            </w:pPr>
            <w:r w:rsidRPr="00650F5C">
              <w:rPr>
                <w:rFonts w:ascii="Arial" w:hAnsi="Arial" w:cs="Arial"/>
                <w:b/>
                <w:bCs/>
              </w:rPr>
              <w:t>)</w:t>
            </w:r>
          </w:p>
        </w:tc>
        <w:tc>
          <w:tcPr>
            <w:tcW w:w="27" w:type="pct"/>
            <w:shd w:val="clear" w:color="auto" w:fill="auto"/>
            <w:vAlign w:val="bottom"/>
          </w:tcPr>
          <w:p w14:paraId="14B65345" w14:textId="714C691D"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31A52F5F" w14:textId="1B697353" w:rsidR="00E02617" w:rsidRPr="00650F5C" w:rsidRDefault="00E02617" w:rsidP="00B83B7C">
            <w:pPr>
              <w:keepNext/>
              <w:jc w:val="center"/>
              <w:rPr>
                <w:rFonts w:ascii="Arial" w:hAnsi="Arial" w:cs="Arial"/>
                <w:sz w:val="8"/>
              </w:rPr>
            </w:pPr>
          </w:p>
        </w:tc>
        <w:tc>
          <w:tcPr>
            <w:tcW w:w="409" w:type="pct"/>
            <w:shd w:val="clear" w:color="auto" w:fill="auto"/>
            <w:vAlign w:val="bottom"/>
          </w:tcPr>
          <w:p w14:paraId="291716EC" w14:textId="7B0FD342" w:rsidR="00E02617" w:rsidRPr="00650F5C" w:rsidRDefault="00C552A4" w:rsidP="00B83B7C">
            <w:pPr>
              <w:keepNext/>
              <w:jc w:val="center"/>
              <w:rPr>
                <w:rFonts w:ascii="Arial" w:hAnsi="Arial" w:cs="Arial"/>
              </w:rPr>
            </w:pPr>
            <w:r w:rsidRPr="0093403F">
              <w:rPr>
                <w:rFonts w:ascii="Arial" w:hAnsi="Arial" w:cs="Arial"/>
                <w:bCs/>
              </w:rPr>
              <w:t>(3,310</w:t>
            </w:r>
          </w:p>
        </w:tc>
        <w:tc>
          <w:tcPr>
            <w:tcW w:w="39" w:type="pct"/>
            <w:shd w:val="clear" w:color="auto" w:fill="auto"/>
            <w:noWrap/>
            <w:vAlign w:val="bottom"/>
          </w:tcPr>
          <w:p w14:paraId="75D7132E" w14:textId="15366107" w:rsidR="00E02617" w:rsidRPr="00650F5C" w:rsidRDefault="00C552A4" w:rsidP="00B83B7C">
            <w:pPr>
              <w:keepNext/>
              <w:jc w:val="center"/>
              <w:rPr>
                <w:rFonts w:ascii="Arial" w:hAnsi="Arial" w:cs="Arial"/>
                <w:sz w:val="8"/>
              </w:rPr>
            </w:pPr>
            <w:r w:rsidRPr="00650F5C">
              <w:rPr>
                <w:rFonts w:ascii="Arial" w:hAnsi="Arial" w:cs="Arial"/>
                <w:bCs/>
              </w:rPr>
              <w:t>)</w:t>
            </w:r>
          </w:p>
        </w:tc>
      </w:tr>
      <w:tr w:rsidR="00F54958" w:rsidRPr="00021F64" w14:paraId="65323598" w14:textId="77777777" w:rsidTr="0041779A">
        <w:trPr>
          <w:jc w:val="center"/>
        </w:trPr>
        <w:tc>
          <w:tcPr>
            <w:tcW w:w="4003" w:type="pct"/>
            <w:tcBorders>
              <w:bottom w:val="single" w:sz="4" w:space="0" w:color="auto"/>
            </w:tcBorders>
            <w:shd w:val="clear" w:color="auto" w:fill="auto"/>
          </w:tcPr>
          <w:p w14:paraId="5DC8488D" w14:textId="77777777" w:rsidR="00F54958" w:rsidRPr="00F54958" w:rsidRDefault="00F54958" w:rsidP="00B83B7C">
            <w:pPr>
              <w:pStyle w:val="NormalnyWeb"/>
              <w:keepNext/>
              <w:spacing w:line="80" w:lineRule="exact"/>
              <w:ind w:left="240" w:hanging="240"/>
              <w:jc w:val="center"/>
              <w:rPr>
                <w:rFonts w:cs="Arial"/>
                <w:sz w:val="8"/>
                <w:szCs w:val="20"/>
              </w:rPr>
            </w:pPr>
          </w:p>
        </w:tc>
        <w:tc>
          <w:tcPr>
            <w:tcW w:w="27" w:type="pct"/>
            <w:tcBorders>
              <w:bottom w:val="single" w:sz="4" w:space="0" w:color="auto"/>
            </w:tcBorders>
            <w:shd w:val="clear" w:color="auto" w:fill="auto"/>
            <w:vAlign w:val="bottom"/>
          </w:tcPr>
          <w:p w14:paraId="67943245"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bottom w:val="single" w:sz="4" w:space="0" w:color="auto"/>
            </w:tcBorders>
            <w:shd w:val="clear" w:color="auto" w:fill="auto"/>
            <w:vAlign w:val="bottom"/>
          </w:tcPr>
          <w:p w14:paraId="3B59743B" w14:textId="77777777" w:rsidR="00F54958" w:rsidRPr="00650F5C" w:rsidRDefault="00F54958" w:rsidP="00B83B7C">
            <w:pPr>
              <w:keepNext/>
              <w:spacing w:line="80" w:lineRule="exact"/>
              <w:jc w:val="center"/>
              <w:rPr>
                <w:rFonts w:ascii="Arial" w:hAnsi="Arial" w:cs="Arial"/>
                <w:b/>
                <w:bCs/>
                <w:sz w:val="8"/>
              </w:rPr>
            </w:pPr>
          </w:p>
        </w:tc>
        <w:tc>
          <w:tcPr>
            <w:tcW w:w="334" w:type="pct"/>
            <w:tcBorders>
              <w:bottom w:val="single" w:sz="4" w:space="0" w:color="auto"/>
            </w:tcBorders>
            <w:shd w:val="clear" w:color="auto" w:fill="auto"/>
            <w:vAlign w:val="bottom"/>
          </w:tcPr>
          <w:p w14:paraId="71CCDC3D" w14:textId="77777777" w:rsidR="00F54958" w:rsidRPr="00650F5C" w:rsidRDefault="00F54958" w:rsidP="00B83B7C">
            <w:pPr>
              <w:keepNext/>
              <w:spacing w:line="80" w:lineRule="exact"/>
              <w:jc w:val="center"/>
              <w:rPr>
                <w:rFonts w:ascii="Arial" w:hAnsi="Arial" w:cs="Arial"/>
                <w:b/>
                <w:bCs/>
                <w:sz w:val="8"/>
              </w:rPr>
            </w:pPr>
          </w:p>
        </w:tc>
        <w:tc>
          <w:tcPr>
            <w:tcW w:w="39" w:type="pct"/>
            <w:shd w:val="clear" w:color="auto" w:fill="auto"/>
            <w:noWrap/>
            <w:vAlign w:val="bottom"/>
          </w:tcPr>
          <w:p w14:paraId="5B2A0413" w14:textId="77777777" w:rsidR="00F54958" w:rsidRPr="00650F5C" w:rsidRDefault="00F54958" w:rsidP="00B83B7C">
            <w:pPr>
              <w:keepNext/>
              <w:spacing w:line="80" w:lineRule="exact"/>
              <w:jc w:val="center"/>
              <w:rPr>
                <w:rFonts w:ascii="Arial" w:hAnsi="Arial" w:cs="Arial"/>
                <w:b/>
                <w:bCs/>
                <w:sz w:val="8"/>
              </w:rPr>
            </w:pPr>
          </w:p>
        </w:tc>
        <w:tc>
          <w:tcPr>
            <w:tcW w:w="27" w:type="pct"/>
            <w:shd w:val="clear" w:color="auto" w:fill="auto"/>
            <w:vAlign w:val="bottom"/>
          </w:tcPr>
          <w:p w14:paraId="75EB26BD"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bottom w:val="single" w:sz="4" w:space="0" w:color="auto"/>
            </w:tcBorders>
            <w:shd w:val="clear" w:color="auto" w:fill="auto"/>
            <w:vAlign w:val="bottom"/>
          </w:tcPr>
          <w:p w14:paraId="593A18B2" w14:textId="77777777" w:rsidR="00F54958" w:rsidRPr="00650F5C" w:rsidRDefault="00F54958" w:rsidP="00B83B7C">
            <w:pPr>
              <w:keepNext/>
              <w:spacing w:line="80" w:lineRule="exact"/>
              <w:jc w:val="center"/>
              <w:rPr>
                <w:rFonts w:ascii="Arial" w:hAnsi="Arial" w:cs="Arial"/>
                <w:sz w:val="8"/>
              </w:rPr>
            </w:pPr>
          </w:p>
        </w:tc>
        <w:tc>
          <w:tcPr>
            <w:tcW w:w="409" w:type="pct"/>
            <w:tcBorders>
              <w:bottom w:val="single" w:sz="4" w:space="0" w:color="auto"/>
            </w:tcBorders>
            <w:shd w:val="clear" w:color="auto" w:fill="auto"/>
            <w:vAlign w:val="bottom"/>
          </w:tcPr>
          <w:p w14:paraId="24D23E35" w14:textId="77777777" w:rsidR="00F54958" w:rsidRPr="00650F5C" w:rsidRDefault="00F54958" w:rsidP="00B83B7C">
            <w:pPr>
              <w:keepNext/>
              <w:spacing w:line="80" w:lineRule="exact"/>
              <w:jc w:val="center"/>
              <w:rPr>
                <w:rFonts w:ascii="Arial" w:hAnsi="Arial" w:cs="Arial"/>
                <w:bCs/>
                <w:sz w:val="8"/>
              </w:rPr>
            </w:pPr>
          </w:p>
        </w:tc>
        <w:tc>
          <w:tcPr>
            <w:tcW w:w="39" w:type="pct"/>
            <w:shd w:val="clear" w:color="auto" w:fill="auto"/>
            <w:noWrap/>
            <w:vAlign w:val="bottom"/>
          </w:tcPr>
          <w:p w14:paraId="30A92D0E" w14:textId="77777777" w:rsidR="00F54958" w:rsidRPr="00650F5C" w:rsidRDefault="00F54958" w:rsidP="00B83B7C">
            <w:pPr>
              <w:keepNext/>
              <w:spacing w:line="80" w:lineRule="exact"/>
              <w:jc w:val="center"/>
              <w:rPr>
                <w:rFonts w:ascii="Arial" w:hAnsi="Arial" w:cs="Arial"/>
                <w:bCs/>
                <w:sz w:val="8"/>
              </w:rPr>
            </w:pPr>
          </w:p>
        </w:tc>
      </w:tr>
      <w:tr w:rsidR="00F54958" w:rsidRPr="00021F64" w14:paraId="3AE29E95" w14:textId="77777777" w:rsidTr="0041779A">
        <w:trPr>
          <w:jc w:val="center"/>
        </w:trPr>
        <w:tc>
          <w:tcPr>
            <w:tcW w:w="4003" w:type="pct"/>
            <w:tcBorders>
              <w:top w:val="single" w:sz="4" w:space="0" w:color="auto"/>
            </w:tcBorders>
            <w:shd w:val="clear" w:color="auto" w:fill="auto"/>
          </w:tcPr>
          <w:p w14:paraId="523EFB4F" w14:textId="77777777" w:rsidR="00F54958" w:rsidRPr="00F54958" w:rsidRDefault="00F54958" w:rsidP="00B83B7C">
            <w:pPr>
              <w:pStyle w:val="NormalnyWeb"/>
              <w:keepNext/>
              <w:spacing w:line="80" w:lineRule="exact"/>
              <w:ind w:left="240" w:hanging="240"/>
              <w:jc w:val="center"/>
              <w:rPr>
                <w:rFonts w:cs="Arial"/>
                <w:sz w:val="8"/>
                <w:szCs w:val="20"/>
              </w:rPr>
            </w:pPr>
          </w:p>
        </w:tc>
        <w:tc>
          <w:tcPr>
            <w:tcW w:w="27" w:type="pct"/>
            <w:tcBorders>
              <w:top w:val="single" w:sz="4" w:space="0" w:color="auto"/>
            </w:tcBorders>
            <w:shd w:val="clear" w:color="auto" w:fill="auto"/>
            <w:vAlign w:val="bottom"/>
          </w:tcPr>
          <w:p w14:paraId="553BDF8A"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74FB82CD" w14:textId="77777777" w:rsidR="00F54958" w:rsidRPr="00650F5C" w:rsidRDefault="00F54958" w:rsidP="00B83B7C">
            <w:pPr>
              <w:keepNext/>
              <w:spacing w:line="80" w:lineRule="exact"/>
              <w:jc w:val="center"/>
              <w:rPr>
                <w:rFonts w:ascii="Arial" w:hAnsi="Arial" w:cs="Arial"/>
                <w:b/>
                <w:bCs/>
                <w:sz w:val="8"/>
              </w:rPr>
            </w:pPr>
          </w:p>
        </w:tc>
        <w:tc>
          <w:tcPr>
            <w:tcW w:w="334" w:type="pct"/>
            <w:tcBorders>
              <w:top w:val="single" w:sz="4" w:space="0" w:color="auto"/>
            </w:tcBorders>
            <w:shd w:val="clear" w:color="auto" w:fill="auto"/>
            <w:vAlign w:val="bottom"/>
          </w:tcPr>
          <w:p w14:paraId="6FD5F239" w14:textId="77777777" w:rsidR="00F54958" w:rsidRPr="00650F5C" w:rsidRDefault="00F54958" w:rsidP="00B83B7C">
            <w:pPr>
              <w:keepNext/>
              <w:spacing w:line="80" w:lineRule="exact"/>
              <w:jc w:val="center"/>
              <w:rPr>
                <w:rFonts w:ascii="Arial" w:hAnsi="Arial" w:cs="Arial"/>
                <w:b/>
                <w:bCs/>
                <w:sz w:val="8"/>
              </w:rPr>
            </w:pPr>
          </w:p>
        </w:tc>
        <w:tc>
          <w:tcPr>
            <w:tcW w:w="39" w:type="pct"/>
            <w:shd w:val="clear" w:color="auto" w:fill="auto"/>
            <w:noWrap/>
            <w:vAlign w:val="bottom"/>
          </w:tcPr>
          <w:p w14:paraId="7DBA695E" w14:textId="77777777" w:rsidR="00F54958" w:rsidRPr="00650F5C" w:rsidRDefault="00F54958" w:rsidP="00B83B7C">
            <w:pPr>
              <w:keepNext/>
              <w:spacing w:line="80" w:lineRule="exact"/>
              <w:jc w:val="center"/>
              <w:rPr>
                <w:rFonts w:ascii="Arial" w:hAnsi="Arial" w:cs="Arial"/>
                <w:b/>
                <w:bCs/>
                <w:sz w:val="8"/>
              </w:rPr>
            </w:pPr>
          </w:p>
        </w:tc>
        <w:tc>
          <w:tcPr>
            <w:tcW w:w="27" w:type="pct"/>
            <w:shd w:val="clear" w:color="auto" w:fill="auto"/>
            <w:vAlign w:val="bottom"/>
          </w:tcPr>
          <w:p w14:paraId="7369344E"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2608899A" w14:textId="77777777" w:rsidR="00F54958" w:rsidRPr="00650F5C" w:rsidRDefault="00F54958" w:rsidP="00B83B7C">
            <w:pPr>
              <w:keepNext/>
              <w:spacing w:line="80" w:lineRule="exact"/>
              <w:jc w:val="center"/>
              <w:rPr>
                <w:rFonts w:ascii="Arial" w:hAnsi="Arial" w:cs="Arial"/>
                <w:sz w:val="8"/>
              </w:rPr>
            </w:pPr>
          </w:p>
        </w:tc>
        <w:tc>
          <w:tcPr>
            <w:tcW w:w="409" w:type="pct"/>
            <w:tcBorders>
              <w:top w:val="single" w:sz="4" w:space="0" w:color="auto"/>
            </w:tcBorders>
            <w:shd w:val="clear" w:color="auto" w:fill="auto"/>
            <w:vAlign w:val="bottom"/>
          </w:tcPr>
          <w:p w14:paraId="309396C3" w14:textId="77777777" w:rsidR="00F54958" w:rsidRPr="00650F5C" w:rsidRDefault="00F54958" w:rsidP="00B83B7C">
            <w:pPr>
              <w:keepNext/>
              <w:spacing w:line="80" w:lineRule="exact"/>
              <w:jc w:val="center"/>
              <w:rPr>
                <w:rFonts w:ascii="Arial" w:hAnsi="Arial" w:cs="Arial"/>
                <w:bCs/>
                <w:sz w:val="8"/>
              </w:rPr>
            </w:pPr>
          </w:p>
        </w:tc>
        <w:tc>
          <w:tcPr>
            <w:tcW w:w="39" w:type="pct"/>
            <w:shd w:val="clear" w:color="auto" w:fill="auto"/>
            <w:noWrap/>
            <w:vAlign w:val="bottom"/>
          </w:tcPr>
          <w:p w14:paraId="290B8B10" w14:textId="77777777" w:rsidR="00F54958" w:rsidRPr="00650F5C" w:rsidRDefault="00F54958" w:rsidP="00B83B7C">
            <w:pPr>
              <w:keepNext/>
              <w:spacing w:line="80" w:lineRule="exact"/>
              <w:jc w:val="center"/>
              <w:rPr>
                <w:rFonts w:ascii="Arial" w:hAnsi="Arial" w:cs="Arial"/>
                <w:bCs/>
                <w:sz w:val="8"/>
              </w:rPr>
            </w:pPr>
          </w:p>
        </w:tc>
      </w:tr>
      <w:tr w:rsidR="00F54958" w:rsidRPr="00021F64" w14:paraId="4AA2FFEB" w14:textId="77777777" w:rsidTr="0041779A">
        <w:trPr>
          <w:jc w:val="center"/>
        </w:trPr>
        <w:tc>
          <w:tcPr>
            <w:tcW w:w="4003" w:type="pct"/>
            <w:shd w:val="clear" w:color="auto" w:fill="auto"/>
          </w:tcPr>
          <w:p w14:paraId="22EA95B2" w14:textId="3B1CB92E" w:rsidR="00F54958" w:rsidRPr="0091036A" w:rsidRDefault="00C552A4" w:rsidP="00B83B7C">
            <w:pPr>
              <w:pStyle w:val="NormalnyWeb"/>
              <w:keepNext/>
              <w:ind w:left="480" w:hanging="240"/>
              <w:jc w:val="center"/>
              <w:rPr>
                <w:rFonts w:cs="Arial"/>
                <w:sz w:val="8"/>
              </w:rPr>
            </w:pPr>
            <w:r w:rsidRPr="00F54958">
              <w:rPr>
                <w:rFonts w:cs="Arial"/>
                <w:sz w:val="20"/>
                <w:szCs w:val="20"/>
              </w:rPr>
              <w:t>DEFERRED INCOME TAX ASSETS, NET OF VALUATION ALLOWANCE</w:t>
            </w:r>
          </w:p>
        </w:tc>
        <w:tc>
          <w:tcPr>
            <w:tcW w:w="27" w:type="pct"/>
            <w:shd w:val="clear" w:color="auto" w:fill="auto"/>
            <w:vAlign w:val="bottom"/>
          </w:tcPr>
          <w:p w14:paraId="1C7D7FCB" w14:textId="5E445077" w:rsidR="00F54958" w:rsidRPr="00650F5C" w:rsidRDefault="00F54958" w:rsidP="00B83B7C">
            <w:pPr>
              <w:pStyle w:val="la2"/>
              <w:keepNext/>
              <w:jc w:val="center"/>
              <w:rPr>
                <w:rFonts w:ascii="Arial" w:hAnsi="Arial" w:cs="Arial"/>
              </w:rPr>
            </w:pPr>
          </w:p>
        </w:tc>
        <w:tc>
          <w:tcPr>
            <w:tcW w:w="61" w:type="pct"/>
            <w:shd w:val="clear" w:color="auto" w:fill="auto"/>
            <w:vAlign w:val="bottom"/>
          </w:tcPr>
          <w:p w14:paraId="159C5615" w14:textId="00FB240F" w:rsidR="00F54958" w:rsidRPr="00650F5C" w:rsidRDefault="00C552A4" w:rsidP="00B83B7C">
            <w:pPr>
              <w:keepNext/>
              <w:jc w:val="center"/>
              <w:rPr>
                <w:rFonts w:ascii="Arial" w:hAnsi="Arial" w:cs="Arial"/>
                <w:sz w:val="8"/>
              </w:rPr>
            </w:pPr>
            <w:r w:rsidRPr="00650F5C">
              <w:rPr>
                <w:rFonts w:ascii="Arial" w:hAnsi="Arial" w:cs="Arial"/>
                <w:b/>
                <w:bCs/>
              </w:rPr>
              <w:t>$</w:t>
            </w:r>
          </w:p>
        </w:tc>
        <w:tc>
          <w:tcPr>
            <w:tcW w:w="334" w:type="pct"/>
            <w:shd w:val="clear" w:color="auto" w:fill="auto"/>
            <w:vAlign w:val="bottom"/>
          </w:tcPr>
          <w:p w14:paraId="299F141C" w14:textId="22AA6511" w:rsidR="00F54958" w:rsidRPr="00650F5C" w:rsidRDefault="00C552A4" w:rsidP="00B83B7C">
            <w:pPr>
              <w:keepNext/>
              <w:jc w:val="center"/>
              <w:rPr>
                <w:rFonts w:ascii="Arial" w:hAnsi="Arial" w:cs="Arial"/>
              </w:rPr>
            </w:pPr>
            <w:r>
              <w:rPr>
                <w:rFonts w:ascii="Arial" w:hAnsi="Arial" w:cs="Arial"/>
                <w:b/>
                <w:bCs/>
              </w:rPr>
              <w:t>2,882</w:t>
            </w:r>
          </w:p>
        </w:tc>
        <w:tc>
          <w:tcPr>
            <w:tcW w:w="39" w:type="pct"/>
            <w:shd w:val="clear" w:color="auto" w:fill="auto"/>
            <w:noWrap/>
            <w:vAlign w:val="bottom"/>
          </w:tcPr>
          <w:p w14:paraId="56D33DA7" w14:textId="7DCFCC1B" w:rsidR="00F54958" w:rsidRPr="00650F5C" w:rsidRDefault="00F54958" w:rsidP="00B83B7C">
            <w:pPr>
              <w:keepNext/>
              <w:jc w:val="center"/>
              <w:rPr>
                <w:rFonts w:ascii="Arial" w:hAnsi="Arial" w:cs="Arial"/>
                <w:sz w:val="8"/>
              </w:rPr>
            </w:pPr>
          </w:p>
        </w:tc>
        <w:tc>
          <w:tcPr>
            <w:tcW w:w="27" w:type="pct"/>
            <w:shd w:val="clear" w:color="auto" w:fill="auto"/>
            <w:vAlign w:val="bottom"/>
          </w:tcPr>
          <w:p w14:paraId="00F11473" w14:textId="27D610B6" w:rsidR="00F54958" w:rsidRPr="00650F5C" w:rsidRDefault="00F54958" w:rsidP="00B83B7C">
            <w:pPr>
              <w:pStyle w:val="la2"/>
              <w:keepNext/>
              <w:jc w:val="center"/>
              <w:rPr>
                <w:rFonts w:ascii="Arial" w:hAnsi="Arial" w:cs="Arial"/>
              </w:rPr>
            </w:pPr>
          </w:p>
        </w:tc>
        <w:tc>
          <w:tcPr>
            <w:tcW w:w="61" w:type="pct"/>
            <w:shd w:val="clear" w:color="auto" w:fill="auto"/>
            <w:vAlign w:val="bottom"/>
          </w:tcPr>
          <w:p w14:paraId="3BAA3F04" w14:textId="144F923A" w:rsidR="00F54958" w:rsidRPr="00650F5C" w:rsidRDefault="00C552A4" w:rsidP="00B83B7C">
            <w:pPr>
              <w:keepNext/>
              <w:jc w:val="center"/>
              <w:rPr>
                <w:rFonts w:ascii="Arial" w:hAnsi="Arial" w:cs="Arial"/>
                <w:sz w:val="8"/>
              </w:rPr>
            </w:pPr>
            <w:r w:rsidRPr="00650F5C">
              <w:rPr>
                <w:rFonts w:ascii="Arial" w:hAnsi="Arial" w:cs="Arial"/>
              </w:rPr>
              <w:t>$</w:t>
            </w:r>
          </w:p>
        </w:tc>
        <w:tc>
          <w:tcPr>
            <w:tcW w:w="409" w:type="pct"/>
            <w:shd w:val="clear" w:color="auto" w:fill="auto"/>
            <w:vAlign w:val="bottom"/>
          </w:tcPr>
          <w:p w14:paraId="0D4061FC" w14:textId="4194D968" w:rsidR="00F54958" w:rsidRPr="00650F5C" w:rsidRDefault="00C552A4" w:rsidP="00B83B7C">
            <w:pPr>
              <w:keepNext/>
              <w:jc w:val="center"/>
              <w:rPr>
                <w:rFonts w:ascii="Arial" w:hAnsi="Arial" w:cs="Arial"/>
              </w:rPr>
            </w:pPr>
            <w:r>
              <w:rPr>
                <w:rFonts w:ascii="Arial" w:hAnsi="Arial" w:cs="Arial"/>
                <w:bCs/>
              </w:rPr>
              <w:t>4,443</w:t>
            </w:r>
          </w:p>
        </w:tc>
        <w:tc>
          <w:tcPr>
            <w:tcW w:w="39" w:type="pct"/>
            <w:shd w:val="clear" w:color="auto" w:fill="auto"/>
            <w:noWrap/>
            <w:vAlign w:val="bottom"/>
          </w:tcPr>
          <w:p w14:paraId="79FBC434" w14:textId="5A4BD4FB" w:rsidR="00F54958" w:rsidRPr="00650F5C" w:rsidRDefault="00F54958" w:rsidP="00B83B7C">
            <w:pPr>
              <w:keepNext/>
              <w:jc w:val="center"/>
              <w:rPr>
                <w:rFonts w:ascii="Arial" w:hAnsi="Arial" w:cs="Arial"/>
                <w:sz w:val="8"/>
              </w:rPr>
            </w:pPr>
          </w:p>
        </w:tc>
      </w:tr>
      <w:tr w:rsidR="00F54958" w:rsidRPr="00021F64" w14:paraId="46CE1FB3" w14:textId="77777777" w:rsidTr="0041779A">
        <w:trPr>
          <w:jc w:val="center"/>
        </w:trPr>
        <w:tc>
          <w:tcPr>
            <w:tcW w:w="4003" w:type="pct"/>
            <w:tcBorders>
              <w:bottom w:val="single" w:sz="4" w:space="0" w:color="auto"/>
            </w:tcBorders>
            <w:shd w:val="clear" w:color="auto" w:fill="auto"/>
          </w:tcPr>
          <w:p w14:paraId="6A40AC1E" w14:textId="77777777" w:rsidR="00F54958" w:rsidRPr="00F54958" w:rsidRDefault="00F54958" w:rsidP="00B83B7C">
            <w:pPr>
              <w:pStyle w:val="NormalnyWeb"/>
              <w:keepNext/>
              <w:spacing w:before="0" w:beforeAutospacing="0" w:after="0" w:afterAutospacing="0" w:line="80" w:lineRule="exact"/>
              <w:ind w:left="480" w:hanging="240"/>
              <w:jc w:val="center"/>
              <w:rPr>
                <w:rFonts w:cs="Arial"/>
                <w:sz w:val="8"/>
                <w:szCs w:val="20"/>
              </w:rPr>
            </w:pPr>
          </w:p>
        </w:tc>
        <w:tc>
          <w:tcPr>
            <w:tcW w:w="27" w:type="pct"/>
            <w:tcBorders>
              <w:bottom w:val="single" w:sz="4" w:space="0" w:color="auto"/>
            </w:tcBorders>
            <w:shd w:val="clear" w:color="auto" w:fill="auto"/>
            <w:vAlign w:val="bottom"/>
          </w:tcPr>
          <w:p w14:paraId="4E17DB41"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bottom w:val="single" w:sz="4" w:space="0" w:color="auto"/>
            </w:tcBorders>
            <w:shd w:val="clear" w:color="auto" w:fill="auto"/>
            <w:vAlign w:val="bottom"/>
          </w:tcPr>
          <w:p w14:paraId="04433D16" w14:textId="77777777" w:rsidR="00F54958" w:rsidRPr="00650F5C" w:rsidRDefault="00F54958" w:rsidP="00B83B7C">
            <w:pPr>
              <w:keepNext/>
              <w:spacing w:line="80" w:lineRule="exact"/>
              <w:jc w:val="center"/>
              <w:rPr>
                <w:rFonts w:ascii="Arial" w:hAnsi="Arial" w:cs="Arial"/>
                <w:b/>
                <w:bCs/>
                <w:sz w:val="8"/>
              </w:rPr>
            </w:pPr>
          </w:p>
        </w:tc>
        <w:tc>
          <w:tcPr>
            <w:tcW w:w="334" w:type="pct"/>
            <w:tcBorders>
              <w:bottom w:val="single" w:sz="4" w:space="0" w:color="auto"/>
            </w:tcBorders>
            <w:shd w:val="clear" w:color="auto" w:fill="auto"/>
            <w:vAlign w:val="bottom"/>
          </w:tcPr>
          <w:p w14:paraId="228B1AC2" w14:textId="77777777" w:rsidR="00F54958" w:rsidRPr="00650F5C" w:rsidRDefault="00F54958" w:rsidP="00B83B7C">
            <w:pPr>
              <w:keepNext/>
              <w:spacing w:line="80" w:lineRule="exact"/>
              <w:jc w:val="center"/>
              <w:rPr>
                <w:rFonts w:ascii="Arial" w:hAnsi="Arial" w:cs="Arial"/>
                <w:b/>
                <w:bCs/>
                <w:sz w:val="8"/>
              </w:rPr>
            </w:pPr>
          </w:p>
        </w:tc>
        <w:tc>
          <w:tcPr>
            <w:tcW w:w="39" w:type="pct"/>
            <w:shd w:val="clear" w:color="auto" w:fill="auto"/>
            <w:noWrap/>
            <w:vAlign w:val="bottom"/>
          </w:tcPr>
          <w:p w14:paraId="4D8E4CEF" w14:textId="77777777" w:rsidR="00F54958" w:rsidRPr="00650F5C" w:rsidRDefault="00F54958" w:rsidP="00B83B7C">
            <w:pPr>
              <w:keepNext/>
              <w:spacing w:line="80" w:lineRule="exact"/>
              <w:jc w:val="center"/>
              <w:rPr>
                <w:rFonts w:ascii="Arial" w:hAnsi="Arial" w:cs="Arial"/>
                <w:b/>
                <w:bCs/>
                <w:sz w:val="8"/>
              </w:rPr>
            </w:pPr>
          </w:p>
        </w:tc>
        <w:tc>
          <w:tcPr>
            <w:tcW w:w="27" w:type="pct"/>
            <w:shd w:val="clear" w:color="auto" w:fill="auto"/>
            <w:vAlign w:val="bottom"/>
          </w:tcPr>
          <w:p w14:paraId="672A3919"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bottom w:val="single" w:sz="4" w:space="0" w:color="auto"/>
            </w:tcBorders>
            <w:shd w:val="clear" w:color="auto" w:fill="auto"/>
            <w:vAlign w:val="bottom"/>
          </w:tcPr>
          <w:p w14:paraId="59DD70D6" w14:textId="77777777" w:rsidR="00F54958" w:rsidRPr="00650F5C" w:rsidRDefault="00F54958" w:rsidP="00B83B7C">
            <w:pPr>
              <w:keepNext/>
              <w:spacing w:line="80" w:lineRule="exact"/>
              <w:jc w:val="center"/>
              <w:rPr>
                <w:rFonts w:ascii="Arial" w:hAnsi="Arial" w:cs="Arial"/>
                <w:sz w:val="8"/>
              </w:rPr>
            </w:pPr>
          </w:p>
        </w:tc>
        <w:tc>
          <w:tcPr>
            <w:tcW w:w="409" w:type="pct"/>
            <w:tcBorders>
              <w:bottom w:val="single" w:sz="4" w:space="0" w:color="auto"/>
            </w:tcBorders>
            <w:shd w:val="clear" w:color="auto" w:fill="auto"/>
            <w:vAlign w:val="bottom"/>
          </w:tcPr>
          <w:p w14:paraId="1F3EAC25" w14:textId="77777777" w:rsidR="00F54958" w:rsidRPr="00650F5C" w:rsidRDefault="00F54958" w:rsidP="00B83B7C">
            <w:pPr>
              <w:keepNext/>
              <w:spacing w:line="80" w:lineRule="exact"/>
              <w:jc w:val="center"/>
              <w:rPr>
                <w:rFonts w:ascii="Arial" w:hAnsi="Arial" w:cs="Arial"/>
                <w:bCs/>
                <w:sz w:val="8"/>
              </w:rPr>
            </w:pPr>
          </w:p>
        </w:tc>
        <w:tc>
          <w:tcPr>
            <w:tcW w:w="39" w:type="pct"/>
            <w:shd w:val="clear" w:color="auto" w:fill="auto"/>
            <w:noWrap/>
            <w:vAlign w:val="bottom"/>
          </w:tcPr>
          <w:p w14:paraId="425EB838" w14:textId="77777777" w:rsidR="00F54958" w:rsidRPr="00650F5C" w:rsidRDefault="00F54958" w:rsidP="00B83B7C">
            <w:pPr>
              <w:keepNext/>
              <w:spacing w:line="80" w:lineRule="exact"/>
              <w:jc w:val="center"/>
              <w:rPr>
                <w:rFonts w:ascii="Arial" w:hAnsi="Arial" w:cs="Arial"/>
                <w:bCs/>
                <w:sz w:val="8"/>
              </w:rPr>
            </w:pPr>
          </w:p>
        </w:tc>
      </w:tr>
      <w:tr w:rsidR="00F54958" w:rsidRPr="00021F64" w14:paraId="3D9A28E5" w14:textId="77777777" w:rsidTr="0041779A">
        <w:trPr>
          <w:jc w:val="center"/>
        </w:trPr>
        <w:tc>
          <w:tcPr>
            <w:tcW w:w="4003" w:type="pct"/>
            <w:tcBorders>
              <w:top w:val="single" w:sz="4" w:space="0" w:color="auto"/>
            </w:tcBorders>
            <w:shd w:val="clear" w:color="auto" w:fill="auto"/>
          </w:tcPr>
          <w:p w14:paraId="6CA2EA52" w14:textId="77777777" w:rsidR="00F54958" w:rsidRPr="00F54958" w:rsidRDefault="00F54958" w:rsidP="00B83B7C">
            <w:pPr>
              <w:pStyle w:val="NormalnyWeb"/>
              <w:keepNext/>
              <w:spacing w:before="0" w:beforeAutospacing="0" w:after="0" w:afterAutospacing="0" w:line="80" w:lineRule="exact"/>
              <w:ind w:left="480" w:hanging="240"/>
              <w:jc w:val="center"/>
              <w:rPr>
                <w:rFonts w:cs="Arial"/>
                <w:sz w:val="8"/>
                <w:szCs w:val="20"/>
              </w:rPr>
            </w:pPr>
          </w:p>
        </w:tc>
        <w:tc>
          <w:tcPr>
            <w:tcW w:w="27" w:type="pct"/>
            <w:tcBorders>
              <w:top w:val="single" w:sz="4" w:space="0" w:color="auto"/>
            </w:tcBorders>
            <w:shd w:val="clear" w:color="auto" w:fill="auto"/>
            <w:vAlign w:val="bottom"/>
          </w:tcPr>
          <w:p w14:paraId="410432E4"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59212C45" w14:textId="77777777" w:rsidR="00F54958" w:rsidRPr="00650F5C" w:rsidRDefault="00F54958" w:rsidP="00B83B7C">
            <w:pPr>
              <w:keepNext/>
              <w:spacing w:line="80" w:lineRule="exact"/>
              <w:jc w:val="center"/>
              <w:rPr>
                <w:rFonts w:ascii="Arial" w:hAnsi="Arial" w:cs="Arial"/>
                <w:b/>
                <w:bCs/>
                <w:sz w:val="8"/>
              </w:rPr>
            </w:pPr>
          </w:p>
        </w:tc>
        <w:tc>
          <w:tcPr>
            <w:tcW w:w="334" w:type="pct"/>
            <w:tcBorders>
              <w:top w:val="single" w:sz="4" w:space="0" w:color="auto"/>
            </w:tcBorders>
            <w:shd w:val="clear" w:color="auto" w:fill="auto"/>
            <w:vAlign w:val="bottom"/>
          </w:tcPr>
          <w:p w14:paraId="68AC2BEE" w14:textId="77777777" w:rsidR="00F54958" w:rsidRPr="00650F5C" w:rsidRDefault="00F54958" w:rsidP="00B83B7C">
            <w:pPr>
              <w:keepNext/>
              <w:spacing w:line="80" w:lineRule="exact"/>
              <w:jc w:val="center"/>
              <w:rPr>
                <w:rFonts w:ascii="Arial" w:hAnsi="Arial" w:cs="Arial"/>
                <w:b/>
                <w:bCs/>
                <w:sz w:val="8"/>
              </w:rPr>
            </w:pPr>
          </w:p>
        </w:tc>
        <w:tc>
          <w:tcPr>
            <w:tcW w:w="39" w:type="pct"/>
            <w:shd w:val="clear" w:color="auto" w:fill="auto"/>
            <w:noWrap/>
            <w:vAlign w:val="bottom"/>
          </w:tcPr>
          <w:p w14:paraId="301E33A3" w14:textId="77777777" w:rsidR="00F54958" w:rsidRPr="00650F5C" w:rsidRDefault="00F54958" w:rsidP="00B83B7C">
            <w:pPr>
              <w:keepNext/>
              <w:spacing w:line="80" w:lineRule="exact"/>
              <w:jc w:val="center"/>
              <w:rPr>
                <w:rFonts w:ascii="Arial" w:hAnsi="Arial" w:cs="Arial"/>
                <w:b/>
                <w:bCs/>
                <w:sz w:val="8"/>
              </w:rPr>
            </w:pPr>
          </w:p>
        </w:tc>
        <w:tc>
          <w:tcPr>
            <w:tcW w:w="27" w:type="pct"/>
            <w:shd w:val="clear" w:color="auto" w:fill="auto"/>
            <w:vAlign w:val="bottom"/>
          </w:tcPr>
          <w:p w14:paraId="11AFB674"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1CF7497F" w14:textId="77777777" w:rsidR="00F54958" w:rsidRPr="00650F5C" w:rsidRDefault="00F54958" w:rsidP="00B83B7C">
            <w:pPr>
              <w:keepNext/>
              <w:spacing w:line="80" w:lineRule="exact"/>
              <w:jc w:val="center"/>
              <w:rPr>
                <w:rFonts w:ascii="Arial" w:hAnsi="Arial" w:cs="Arial"/>
                <w:sz w:val="8"/>
              </w:rPr>
            </w:pPr>
          </w:p>
        </w:tc>
        <w:tc>
          <w:tcPr>
            <w:tcW w:w="409" w:type="pct"/>
            <w:tcBorders>
              <w:top w:val="single" w:sz="4" w:space="0" w:color="auto"/>
            </w:tcBorders>
            <w:shd w:val="clear" w:color="auto" w:fill="auto"/>
            <w:vAlign w:val="bottom"/>
          </w:tcPr>
          <w:p w14:paraId="55CB604E" w14:textId="77777777" w:rsidR="00F54958" w:rsidRPr="00650F5C" w:rsidRDefault="00F54958" w:rsidP="00B83B7C">
            <w:pPr>
              <w:keepNext/>
              <w:spacing w:line="80" w:lineRule="exact"/>
              <w:jc w:val="center"/>
              <w:rPr>
                <w:rFonts w:ascii="Arial" w:hAnsi="Arial" w:cs="Arial"/>
                <w:bCs/>
                <w:sz w:val="8"/>
              </w:rPr>
            </w:pPr>
          </w:p>
        </w:tc>
        <w:tc>
          <w:tcPr>
            <w:tcW w:w="39" w:type="pct"/>
            <w:shd w:val="clear" w:color="auto" w:fill="auto"/>
            <w:noWrap/>
            <w:vAlign w:val="bottom"/>
          </w:tcPr>
          <w:p w14:paraId="763A8200" w14:textId="77777777" w:rsidR="00F54958" w:rsidRPr="00650F5C" w:rsidRDefault="00F54958" w:rsidP="00B83B7C">
            <w:pPr>
              <w:keepNext/>
              <w:spacing w:line="80" w:lineRule="exact"/>
              <w:jc w:val="center"/>
              <w:rPr>
                <w:rFonts w:ascii="Arial" w:hAnsi="Arial" w:cs="Arial"/>
                <w:bCs/>
                <w:sz w:val="8"/>
              </w:rPr>
            </w:pPr>
          </w:p>
        </w:tc>
      </w:tr>
      <w:tr w:rsidR="00F54958" w:rsidRPr="00021F64" w14:paraId="2E6163C9" w14:textId="77777777" w:rsidTr="0041779A">
        <w:trPr>
          <w:jc w:val="center"/>
        </w:trPr>
        <w:tc>
          <w:tcPr>
            <w:tcW w:w="4003" w:type="pct"/>
            <w:shd w:val="clear" w:color="auto" w:fill="auto"/>
          </w:tcPr>
          <w:p w14:paraId="5E1FAC6F" w14:textId="750964D0" w:rsidR="00F54958" w:rsidRPr="0091036A" w:rsidRDefault="00C552A4" w:rsidP="00B83B7C">
            <w:pPr>
              <w:pStyle w:val="NormalnyWeb"/>
              <w:keepNext/>
              <w:ind w:left="240" w:hanging="240"/>
              <w:jc w:val="center"/>
              <w:rPr>
                <w:rFonts w:cs="Arial"/>
                <w:sz w:val="8"/>
              </w:rPr>
            </w:pPr>
            <w:r w:rsidRPr="00F54958">
              <w:rPr>
                <w:rFonts w:cs="Arial"/>
                <w:b/>
                <w:bCs/>
                <w:sz w:val="15"/>
                <w:szCs w:val="15"/>
              </w:rPr>
              <w:t>DEFERRED INCOME TAX LIABILITIES</w:t>
            </w:r>
          </w:p>
        </w:tc>
        <w:tc>
          <w:tcPr>
            <w:tcW w:w="27" w:type="pct"/>
            <w:shd w:val="clear" w:color="auto" w:fill="auto"/>
            <w:vAlign w:val="bottom"/>
          </w:tcPr>
          <w:p w14:paraId="002716F7" w14:textId="2A368A3C" w:rsidR="00F54958" w:rsidRPr="00650F5C" w:rsidRDefault="00F54958" w:rsidP="00B83B7C">
            <w:pPr>
              <w:pStyle w:val="la2"/>
              <w:keepNext/>
              <w:jc w:val="center"/>
              <w:rPr>
                <w:rFonts w:ascii="Arial" w:hAnsi="Arial" w:cs="Arial"/>
              </w:rPr>
            </w:pPr>
          </w:p>
        </w:tc>
        <w:tc>
          <w:tcPr>
            <w:tcW w:w="61" w:type="pct"/>
            <w:shd w:val="clear" w:color="auto" w:fill="auto"/>
            <w:vAlign w:val="bottom"/>
          </w:tcPr>
          <w:p w14:paraId="76A89FC6" w14:textId="0961EC9A" w:rsidR="00F54958" w:rsidRPr="00650F5C" w:rsidRDefault="00F54958" w:rsidP="00B83B7C">
            <w:pPr>
              <w:pStyle w:val="la2"/>
              <w:keepNext/>
              <w:jc w:val="center"/>
              <w:rPr>
                <w:rFonts w:ascii="Arial" w:hAnsi="Arial" w:cs="Arial"/>
              </w:rPr>
            </w:pPr>
          </w:p>
        </w:tc>
        <w:tc>
          <w:tcPr>
            <w:tcW w:w="334" w:type="pct"/>
            <w:shd w:val="clear" w:color="auto" w:fill="auto"/>
            <w:vAlign w:val="bottom"/>
          </w:tcPr>
          <w:p w14:paraId="3E0668EA" w14:textId="0CBE8A65" w:rsidR="00F54958" w:rsidRPr="00650F5C" w:rsidRDefault="00F54958" w:rsidP="00B83B7C">
            <w:pPr>
              <w:pStyle w:val="la2"/>
              <w:keepNext/>
              <w:jc w:val="center"/>
              <w:rPr>
                <w:rFonts w:ascii="Arial" w:hAnsi="Arial" w:cs="Arial"/>
              </w:rPr>
            </w:pPr>
          </w:p>
        </w:tc>
        <w:tc>
          <w:tcPr>
            <w:tcW w:w="39" w:type="pct"/>
            <w:shd w:val="clear" w:color="auto" w:fill="auto"/>
            <w:vAlign w:val="bottom"/>
          </w:tcPr>
          <w:p w14:paraId="16F3B626" w14:textId="04CFEBE2" w:rsidR="00F54958" w:rsidRPr="00650F5C" w:rsidRDefault="00F54958" w:rsidP="00B83B7C">
            <w:pPr>
              <w:pStyle w:val="la2"/>
              <w:keepNext/>
              <w:jc w:val="center"/>
              <w:rPr>
                <w:rFonts w:ascii="Arial" w:hAnsi="Arial" w:cs="Arial"/>
              </w:rPr>
            </w:pPr>
          </w:p>
        </w:tc>
        <w:tc>
          <w:tcPr>
            <w:tcW w:w="27" w:type="pct"/>
            <w:shd w:val="clear" w:color="auto" w:fill="auto"/>
            <w:vAlign w:val="bottom"/>
          </w:tcPr>
          <w:p w14:paraId="1E9F7AD1" w14:textId="3798F081" w:rsidR="00F54958" w:rsidRPr="00650F5C" w:rsidRDefault="00F54958" w:rsidP="00B83B7C">
            <w:pPr>
              <w:pStyle w:val="la2"/>
              <w:keepNext/>
              <w:jc w:val="center"/>
              <w:rPr>
                <w:rFonts w:ascii="Arial" w:hAnsi="Arial" w:cs="Arial"/>
              </w:rPr>
            </w:pPr>
          </w:p>
        </w:tc>
        <w:tc>
          <w:tcPr>
            <w:tcW w:w="61" w:type="pct"/>
            <w:shd w:val="clear" w:color="auto" w:fill="auto"/>
            <w:vAlign w:val="bottom"/>
          </w:tcPr>
          <w:p w14:paraId="67376171" w14:textId="014F4F92" w:rsidR="00F54958" w:rsidRPr="00650F5C" w:rsidRDefault="00F54958" w:rsidP="00B83B7C">
            <w:pPr>
              <w:pStyle w:val="la2"/>
              <w:keepNext/>
              <w:jc w:val="center"/>
              <w:rPr>
                <w:rFonts w:ascii="Arial" w:hAnsi="Arial" w:cs="Arial"/>
              </w:rPr>
            </w:pPr>
          </w:p>
        </w:tc>
        <w:tc>
          <w:tcPr>
            <w:tcW w:w="409" w:type="pct"/>
            <w:shd w:val="clear" w:color="auto" w:fill="auto"/>
            <w:vAlign w:val="bottom"/>
          </w:tcPr>
          <w:p w14:paraId="52A20AC2" w14:textId="5AAC4B2F" w:rsidR="00F54958" w:rsidRPr="00650F5C" w:rsidRDefault="00F54958" w:rsidP="00B83B7C">
            <w:pPr>
              <w:pStyle w:val="la2"/>
              <w:keepNext/>
              <w:jc w:val="center"/>
              <w:rPr>
                <w:rFonts w:ascii="Arial" w:hAnsi="Arial" w:cs="Arial"/>
              </w:rPr>
            </w:pPr>
          </w:p>
        </w:tc>
        <w:tc>
          <w:tcPr>
            <w:tcW w:w="39" w:type="pct"/>
            <w:shd w:val="clear" w:color="auto" w:fill="auto"/>
            <w:vAlign w:val="bottom"/>
          </w:tcPr>
          <w:p w14:paraId="2D83A518" w14:textId="1ECD3E4B" w:rsidR="00F54958" w:rsidRPr="00650F5C" w:rsidRDefault="00F54958" w:rsidP="00B83B7C">
            <w:pPr>
              <w:pStyle w:val="la2"/>
              <w:keepNext/>
              <w:jc w:val="center"/>
              <w:rPr>
                <w:rFonts w:ascii="Arial" w:hAnsi="Arial" w:cs="Arial"/>
              </w:rPr>
            </w:pPr>
          </w:p>
        </w:tc>
      </w:tr>
      <w:tr w:rsidR="00F54958" w:rsidRPr="00021F64" w14:paraId="6227A58D" w14:textId="77777777" w:rsidTr="0041779A">
        <w:trPr>
          <w:trHeight w:val="75"/>
          <w:jc w:val="center"/>
        </w:trPr>
        <w:tc>
          <w:tcPr>
            <w:tcW w:w="4003" w:type="pct"/>
            <w:shd w:val="clear" w:color="auto" w:fill="auto"/>
            <w:vAlign w:val="center"/>
          </w:tcPr>
          <w:p w14:paraId="693DD63B" w14:textId="77777777" w:rsidR="00F54958" w:rsidRPr="00650F5C" w:rsidRDefault="00F54958" w:rsidP="00B83B7C">
            <w:pPr>
              <w:keepNext/>
              <w:jc w:val="center"/>
              <w:rPr>
                <w:rFonts w:ascii="Arial" w:hAnsi="Arial" w:cs="Arial"/>
                <w:sz w:val="8"/>
              </w:rPr>
            </w:pPr>
          </w:p>
        </w:tc>
        <w:tc>
          <w:tcPr>
            <w:tcW w:w="461" w:type="pct"/>
            <w:gridSpan w:val="4"/>
            <w:shd w:val="clear" w:color="auto" w:fill="auto"/>
            <w:vAlign w:val="center"/>
          </w:tcPr>
          <w:p w14:paraId="045088D4" w14:textId="77777777" w:rsidR="00F54958" w:rsidRPr="00650F5C" w:rsidRDefault="00F54958" w:rsidP="00B83B7C">
            <w:pPr>
              <w:keepNext/>
              <w:jc w:val="center"/>
              <w:rPr>
                <w:rFonts w:ascii="Arial" w:hAnsi="Arial" w:cs="Arial"/>
                <w:sz w:val="8"/>
              </w:rPr>
            </w:pPr>
          </w:p>
        </w:tc>
        <w:tc>
          <w:tcPr>
            <w:tcW w:w="536" w:type="pct"/>
            <w:gridSpan w:val="4"/>
            <w:shd w:val="clear" w:color="auto" w:fill="auto"/>
            <w:vAlign w:val="center"/>
          </w:tcPr>
          <w:p w14:paraId="209DD601" w14:textId="77777777" w:rsidR="00F54958" w:rsidRPr="00650F5C" w:rsidRDefault="00F54958" w:rsidP="00B83B7C">
            <w:pPr>
              <w:keepNext/>
              <w:jc w:val="center"/>
              <w:rPr>
                <w:rFonts w:ascii="Arial" w:hAnsi="Arial" w:cs="Arial"/>
                <w:sz w:val="8"/>
              </w:rPr>
            </w:pPr>
          </w:p>
        </w:tc>
      </w:tr>
      <w:tr w:rsidR="00E02617" w:rsidRPr="00021F64" w14:paraId="1AB4B60A" w14:textId="77777777" w:rsidTr="0041779A">
        <w:trPr>
          <w:jc w:val="center"/>
        </w:trPr>
        <w:tc>
          <w:tcPr>
            <w:tcW w:w="4003" w:type="pct"/>
            <w:shd w:val="clear" w:color="auto" w:fill="auto"/>
          </w:tcPr>
          <w:p w14:paraId="2606ED1D" w14:textId="749538EF" w:rsidR="00E02617" w:rsidRPr="0091036A" w:rsidRDefault="00C552A4" w:rsidP="00B83B7C">
            <w:pPr>
              <w:pStyle w:val="NormalnyWeb"/>
              <w:keepNext/>
              <w:ind w:left="240" w:hanging="240"/>
              <w:jc w:val="center"/>
              <w:rPr>
                <w:rFonts w:cs="Arial"/>
                <w:sz w:val="8"/>
              </w:rPr>
            </w:pPr>
            <w:r w:rsidRPr="00F54958">
              <w:rPr>
                <w:rFonts w:cs="Arial"/>
                <w:sz w:val="20"/>
                <w:szCs w:val="20"/>
              </w:rPr>
              <w:t>FOREIGN EARNINGS</w:t>
            </w:r>
          </w:p>
        </w:tc>
        <w:tc>
          <w:tcPr>
            <w:tcW w:w="27" w:type="pct"/>
            <w:shd w:val="clear" w:color="auto" w:fill="auto"/>
            <w:vAlign w:val="bottom"/>
          </w:tcPr>
          <w:p w14:paraId="72C331AC" w14:textId="42DB779F"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45557FE8" w14:textId="35B2AA54" w:rsidR="00E02617" w:rsidRPr="00650F5C" w:rsidRDefault="00C552A4" w:rsidP="00B83B7C">
            <w:pPr>
              <w:keepNext/>
              <w:jc w:val="center"/>
              <w:rPr>
                <w:rFonts w:ascii="Arial" w:hAnsi="Arial" w:cs="Arial"/>
                <w:sz w:val="8"/>
              </w:rPr>
            </w:pPr>
            <w:r w:rsidRPr="00650F5C">
              <w:rPr>
                <w:rFonts w:ascii="Arial" w:hAnsi="Arial" w:cs="Arial"/>
                <w:b/>
                <w:bCs/>
              </w:rPr>
              <w:t>$</w:t>
            </w:r>
          </w:p>
        </w:tc>
        <w:tc>
          <w:tcPr>
            <w:tcW w:w="334" w:type="pct"/>
            <w:shd w:val="clear" w:color="auto" w:fill="auto"/>
            <w:vAlign w:val="bottom"/>
          </w:tcPr>
          <w:p w14:paraId="7C18BAD3" w14:textId="20294596" w:rsidR="00E02617" w:rsidRPr="00650F5C" w:rsidRDefault="00C552A4" w:rsidP="00B83B7C">
            <w:pPr>
              <w:keepNext/>
              <w:jc w:val="center"/>
              <w:rPr>
                <w:rFonts w:ascii="Arial" w:hAnsi="Arial" w:cs="Arial"/>
              </w:rPr>
            </w:pPr>
            <w:r>
              <w:rPr>
                <w:rFonts w:ascii="Arial" w:hAnsi="Arial" w:cs="Arial"/>
                <w:b/>
                <w:bCs/>
              </w:rPr>
              <w:t>0</w:t>
            </w:r>
          </w:p>
        </w:tc>
        <w:tc>
          <w:tcPr>
            <w:tcW w:w="39" w:type="pct"/>
            <w:shd w:val="clear" w:color="auto" w:fill="auto"/>
            <w:noWrap/>
            <w:vAlign w:val="bottom"/>
          </w:tcPr>
          <w:p w14:paraId="5BC41ECC" w14:textId="09454C53" w:rsidR="00E02617" w:rsidRPr="00650F5C" w:rsidRDefault="00E02617" w:rsidP="00B83B7C">
            <w:pPr>
              <w:keepNext/>
              <w:jc w:val="center"/>
              <w:rPr>
                <w:rFonts w:ascii="Arial" w:hAnsi="Arial" w:cs="Arial"/>
                <w:sz w:val="8"/>
              </w:rPr>
            </w:pPr>
          </w:p>
        </w:tc>
        <w:tc>
          <w:tcPr>
            <w:tcW w:w="27" w:type="pct"/>
            <w:shd w:val="clear" w:color="auto" w:fill="auto"/>
            <w:vAlign w:val="bottom"/>
          </w:tcPr>
          <w:p w14:paraId="0DDE528D" w14:textId="7888E753"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2511A7EB" w14:textId="66EAB4A1" w:rsidR="00E02617" w:rsidRPr="00650F5C" w:rsidRDefault="00C552A4" w:rsidP="00B83B7C">
            <w:pPr>
              <w:keepNext/>
              <w:jc w:val="center"/>
              <w:rPr>
                <w:rFonts w:ascii="Arial" w:hAnsi="Arial" w:cs="Arial"/>
                <w:sz w:val="8"/>
              </w:rPr>
            </w:pPr>
            <w:r w:rsidRPr="00650F5C">
              <w:rPr>
                <w:rFonts w:ascii="Arial" w:hAnsi="Arial" w:cs="Arial"/>
              </w:rPr>
              <w:t>$</w:t>
            </w:r>
          </w:p>
        </w:tc>
        <w:tc>
          <w:tcPr>
            <w:tcW w:w="409" w:type="pct"/>
            <w:shd w:val="clear" w:color="auto" w:fill="auto"/>
            <w:vAlign w:val="bottom"/>
          </w:tcPr>
          <w:p w14:paraId="31639ACB" w14:textId="41C096F2" w:rsidR="00E02617" w:rsidRPr="00650F5C" w:rsidRDefault="00C552A4" w:rsidP="00B83B7C">
            <w:pPr>
              <w:keepNext/>
              <w:jc w:val="center"/>
              <w:rPr>
                <w:rFonts w:ascii="Arial" w:hAnsi="Arial" w:cs="Arial"/>
              </w:rPr>
            </w:pPr>
            <w:r w:rsidRPr="0093403F">
              <w:rPr>
                <w:rFonts w:ascii="Arial" w:hAnsi="Arial" w:cs="Arial"/>
                <w:bCs/>
              </w:rPr>
              <w:t>(1,</w:t>
            </w:r>
            <w:r>
              <w:rPr>
                <w:rFonts w:ascii="Arial" w:hAnsi="Arial" w:cs="Arial"/>
                <w:bCs/>
              </w:rPr>
              <w:t>134</w:t>
            </w:r>
          </w:p>
        </w:tc>
        <w:tc>
          <w:tcPr>
            <w:tcW w:w="39" w:type="pct"/>
            <w:shd w:val="clear" w:color="auto" w:fill="auto"/>
            <w:noWrap/>
            <w:vAlign w:val="bottom"/>
          </w:tcPr>
          <w:p w14:paraId="55362EF8" w14:textId="00907DCA" w:rsidR="00E02617" w:rsidRPr="00650F5C" w:rsidRDefault="00C552A4" w:rsidP="00B83B7C">
            <w:pPr>
              <w:keepNext/>
              <w:jc w:val="center"/>
              <w:rPr>
                <w:rFonts w:ascii="Arial" w:hAnsi="Arial" w:cs="Arial"/>
                <w:sz w:val="8"/>
              </w:rPr>
            </w:pPr>
            <w:r w:rsidRPr="00650F5C">
              <w:rPr>
                <w:rFonts w:ascii="Arial" w:hAnsi="Arial" w:cs="Arial"/>
                <w:bCs/>
              </w:rPr>
              <w:t>)</w:t>
            </w:r>
          </w:p>
        </w:tc>
      </w:tr>
      <w:tr w:rsidR="00E02617" w:rsidRPr="00021F64" w14:paraId="25BB568C" w14:textId="77777777" w:rsidTr="0041779A">
        <w:trPr>
          <w:jc w:val="center"/>
        </w:trPr>
        <w:tc>
          <w:tcPr>
            <w:tcW w:w="4003" w:type="pct"/>
            <w:shd w:val="clear" w:color="auto" w:fill="auto"/>
          </w:tcPr>
          <w:p w14:paraId="21B85E39" w14:textId="7999000A" w:rsidR="00E02617" w:rsidRPr="0091036A" w:rsidRDefault="00C552A4" w:rsidP="00B83B7C">
            <w:pPr>
              <w:pStyle w:val="NormalnyWeb"/>
              <w:keepNext/>
              <w:ind w:left="240" w:hanging="240"/>
              <w:jc w:val="center"/>
              <w:rPr>
                <w:rFonts w:cs="Arial"/>
                <w:sz w:val="8"/>
              </w:rPr>
            </w:pPr>
            <w:r w:rsidRPr="00F54958">
              <w:rPr>
                <w:rFonts w:cs="Arial"/>
                <w:sz w:val="20"/>
                <w:szCs w:val="20"/>
              </w:rPr>
              <w:t>UNREALIZED GAIN ON INVESTMENTS AND DEBT</w:t>
            </w:r>
          </w:p>
        </w:tc>
        <w:tc>
          <w:tcPr>
            <w:tcW w:w="27" w:type="pct"/>
            <w:shd w:val="clear" w:color="auto" w:fill="auto"/>
            <w:vAlign w:val="bottom"/>
          </w:tcPr>
          <w:p w14:paraId="39037A36" w14:textId="371F4FD1"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55744AB9" w14:textId="4745D7B9" w:rsidR="00E02617" w:rsidRPr="00650F5C" w:rsidRDefault="00E02617" w:rsidP="00B83B7C">
            <w:pPr>
              <w:keepNext/>
              <w:jc w:val="center"/>
              <w:rPr>
                <w:rFonts w:ascii="Arial" w:hAnsi="Arial" w:cs="Arial"/>
                <w:sz w:val="8"/>
              </w:rPr>
            </w:pPr>
          </w:p>
        </w:tc>
        <w:tc>
          <w:tcPr>
            <w:tcW w:w="334" w:type="pct"/>
            <w:shd w:val="clear" w:color="auto" w:fill="auto"/>
            <w:vAlign w:val="bottom"/>
          </w:tcPr>
          <w:p w14:paraId="696384A1" w14:textId="010ACD7F" w:rsidR="00E02617" w:rsidRPr="00E322B7" w:rsidRDefault="00C552A4" w:rsidP="00B83B7C">
            <w:pPr>
              <w:keepNext/>
              <w:jc w:val="center"/>
              <w:rPr>
                <w:rFonts w:ascii="Arial" w:hAnsi="Arial" w:cs="Arial"/>
                <w:b/>
              </w:rPr>
            </w:pPr>
            <w:r w:rsidRPr="00E322B7">
              <w:rPr>
                <w:rFonts w:ascii="Arial" w:hAnsi="Arial" w:cs="Arial"/>
                <w:b/>
              </w:rPr>
              <w:t>0</w:t>
            </w:r>
          </w:p>
        </w:tc>
        <w:tc>
          <w:tcPr>
            <w:tcW w:w="39" w:type="pct"/>
            <w:shd w:val="clear" w:color="auto" w:fill="auto"/>
            <w:noWrap/>
            <w:vAlign w:val="bottom"/>
          </w:tcPr>
          <w:p w14:paraId="29E40422" w14:textId="5557C6C2" w:rsidR="00E02617" w:rsidRPr="00650F5C" w:rsidRDefault="00E02617" w:rsidP="00B83B7C">
            <w:pPr>
              <w:keepNext/>
              <w:jc w:val="center"/>
              <w:rPr>
                <w:rFonts w:ascii="Arial" w:hAnsi="Arial" w:cs="Arial"/>
                <w:sz w:val="8"/>
              </w:rPr>
            </w:pPr>
          </w:p>
        </w:tc>
        <w:tc>
          <w:tcPr>
            <w:tcW w:w="27" w:type="pct"/>
            <w:shd w:val="clear" w:color="auto" w:fill="auto"/>
            <w:vAlign w:val="bottom"/>
          </w:tcPr>
          <w:p w14:paraId="2B7F588E" w14:textId="5D71A308"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4F750F02" w14:textId="6B88470A" w:rsidR="00E02617" w:rsidRPr="00650F5C" w:rsidRDefault="00E02617" w:rsidP="00B83B7C">
            <w:pPr>
              <w:keepNext/>
              <w:jc w:val="center"/>
              <w:rPr>
                <w:rFonts w:ascii="Arial" w:hAnsi="Arial" w:cs="Arial"/>
                <w:sz w:val="8"/>
              </w:rPr>
            </w:pPr>
          </w:p>
        </w:tc>
        <w:tc>
          <w:tcPr>
            <w:tcW w:w="409" w:type="pct"/>
            <w:shd w:val="clear" w:color="auto" w:fill="auto"/>
            <w:vAlign w:val="bottom"/>
          </w:tcPr>
          <w:p w14:paraId="58CDAE3F" w14:textId="67755166" w:rsidR="00E02617" w:rsidRPr="00650F5C" w:rsidRDefault="00C552A4" w:rsidP="00B83B7C">
            <w:pPr>
              <w:keepNext/>
              <w:jc w:val="center"/>
              <w:rPr>
                <w:rFonts w:ascii="Arial" w:hAnsi="Arial" w:cs="Arial"/>
              </w:rPr>
            </w:pPr>
            <w:r w:rsidRPr="0093403F">
              <w:rPr>
                <w:rFonts w:ascii="Arial" w:hAnsi="Arial" w:cs="Arial"/>
                <w:bCs/>
              </w:rPr>
              <w:t>(1,384</w:t>
            </w:r>
          </w:p>
        </w:tc>
        <w:tc>
          <w:tcPr>
            <w:tcW w:w="39" w:type="pct"/>
            <w:shd w:val="clear" w:color="auto" w:fill="auto"/>
            <w:noWrap/>
            <w:vAlign w:val="bottom"/>
          </w:tcPr>
          <w:p w14:paraId="65A27DA7" w14:textId="6B190668" w:rsidR="00E02617" w:rsidRPr="00650F5C" w:rsidRDefault="00C552A4" w:rsidP="00B83B7C">
            <w:pPr>
              <w:keepNext/>
              <w:jc w:val="center"/>
              <w:rPr>
                <w:rFonts w:ascii="Arial" w:hAnsi="Arial" w:cs="Arial"/>
                <w:sz w:val="8"/>
              </w:rPr>
            </w:pPr>
            <w:r w:rsidRPr="00650F5C">
              <w:rPr>
                <w:rFonts w:ascii="Arial" w:hAnsi="Arial" w:cs="Arial"/>
                <w:bCs/>
              </w:rPr>
              <w:t>)</w:t>
            </w:r>
          </w:p>
        </w:tc>
      </w:tr>
      <w:tr w:rsidR="00E02617" w:rsidRPr="00021F64" w14:paraId="730126F7" w14:textId="77777777" w:rsidTr="00E02617">
        <w:trPr>
          <w:jc w:val="center"/>
        </w:trPr>
        <w:tc>
          <w:tcPr>
            <w:tcW w:w="4003" w:type="pct"/>
            <w:shd w:val="clear" w:color="auto" w:fill="auto"/>
          </w:tcPr>
          <w:p w14:paraId="2CCE1D29" w14:textId="3C537178" w:rsidR="00E02617" w:rsidRPr="008F2BC0" w:rsidRDefault="00C552A4" w:rsidP="00B83B7C">
            <w:pPr>
              <w:pStyle w:val="NormalnyWeb"/>
              <w:keepNext/>
              <w:ind w:left="240" w:hanging="240"/>
              <w:jc w:val="center"/>
              <w:rPr>
                <w:rFonts w:cs="Arial"/>
                <w:sz w:val="20"/>
                <w:szCs w:val="20"/>
              </w:rPr>
            </w:pPr>
            <w:r w:rsidRPr="008F2BC0">
              <w:rPr>
                <w:rFonts w:cs="Arial"/>
                <w:sz w:val="20"/>
                <w:szCs w:val="20"/>
              </w:rPr>
              <w:t>UNEARNED REVENUE</w:t>
            </w:r>
          </w:p>
        </w:tc>
        <w:tc>
          <w:tcPr>
            <w:tcW w:w="27" w:type="pct"/>
            <w:shd w:val="clear" w:color="auto" w:fill="auto"/>
            <w:vAlign w:val="bottom"/>
          </w:tcPr>
          <w:p w14:paraId="7A417AFE" w14:textId="77777777" w:rsidR="00E02617" w:rsidRPr="008F2BC0" w:rsidRDefault="00E02617" w:rsidP="00B83B7C">
            <w:pPr>
              <w:pStyle w:val="la2"/>
              <w:keepNext/>
              <w:jc w:val="center"/>
              <w:rPr>
                <w:rFonts w:ascii="Arial" w:hAnsi="Arial" w:cs="Arial"/>
                <w:sz w:val="15"/>
                <w:szCs w:val="15"/>
              </w:rPr>
            </w:pPr>
          </w:p>
        </w:tc>
        <w:tc>
          <w:tcPr>
            <w:tcW w:w="61" w:type="pct"/>
            <w:shd w:val="clear" w:color="auto" w:fill="auto"/>
            <w:vAlign w:val="bottom"/>
          </w:tcPr>
          <w:p w14:paraId="3D185EF4" w14:textId="77777777" w:rsidR="00E02617" w:rsidRPr="008F2BC0" w:rsidRDefault="00E02617" w:rsidP="00B83B7C">
            <w:pPr>
              <w:keepNext/>
              <w:jc w:val="center"/>
              <w:rPr>
                <w:rFonts w:ascii="Arial" w:hAnsi="Arial" w:cs="Arial"/>
                <w:b/>
              </w:rPr>
            </w:pPr>
          </w:p>
        </w:tc>
        <w:tc>
          <w:tcPr>
            <w:tcW w:w="334" w:type="pct"/>
            <w:shd w:val="clear" w:color="auto" w:fill="auto"/>
            <w:vAlign w:val="bottom"/>
          </w:tcPr>
          <w:p w14:paraId="6AFF9A11" w14:textId="4CCED14D" w:rsidR="00E02617" w:rsidRPr="008F2BC0" w:rsidRDefault="00C552A4" w:rsidP="00B83B7C">
            <w:pPr>
              <w:keepNext/>
              <w:jc w:val="center"/>
              <w:rPr>
                <w:rFonts w:ascii="Arial" w:hAnsi="Arial" w:cs="Arial"/>
                <w:b/>
              </w:rPr>
            </w:pPr>
            <w:r w:rsidRPr="008F2BC0">
              <w:rPr>
                <w:rFonts w:ascii="Arial" w:hAnsi="Arial" w:cs="Arial"/>
                <w:b/>
              </w:rPr>
              <w:t>(639</w:t>
            </w:r>
          </w:p>
        </w:tc>
        <w:tc>
          <w:tcPr>
            <w:tcW w:w="39" w:type="pct"/>
            <w:shd w:val="clear" w:color="auto" w:fill="auto"/>
            <w:noWrap/>
            <w:vAlign w:val="bottom"/>
          </w:tcPr>
          <w:p w14:paraId="6AC67FCD" w14:textId="0137D86B" w:rsidR="00E02617" w:rsidRPr="008F2BC0" w:rsidRDefault="00C552A4" w:rsidP="00B83B7C">
            <w:pPr>
              <w:keepNext/>
              <w:jc w:val="center"/>
              <w:rPr>
                <w:rFonts w:ascii="Arial" w:hAnsi="Arial" w:cs="Arial"/>
                <w:b/>
              </w:rPr>
            </w:pPr>
            <w:r w:rsidRPr="008F2BC0">
              <w:rPr>
                <w:rFonts w:ascii="Arial" w:hAnsi="Arial" w:cs="Arial"/>
                <w:b/>
              </w:rPr>
              <w:t>)</w:t>
            </w:r>
          </w:p>
        </w:tc>
        <w:tc>
          <w:tcPr>
            <w:tcW w:w="27" w:type="pct"/>
            <w:shd w:val="clear" w:color="auto" w:fill="auto"/>
            <w:vAlign w:val="bottom"/>
          </w:tcPr>
          <w:p w14:paraId="5C21BE9A" w14:textId="77777777" w:rsidR="00E02617" w:rsidRPr="008F2BC0" w:rsidRDefault="00E02617" w:rsidP="00B83B7C">
            <w:pPr>
              <w:pStyle w:val="la2"/>
              <w:keepNext/>
              <w:jc w:val="center"/>
              <w:rPr>
                <w:rFonts w:ascii="Arial" w:hAnsi="Arial" w:cs="Arial"/>
                <w:sz w:val="15"/>
                <w:szCs w:val="15"/>
              </w:rPr>
            </w:pPr>
          </w:p>
        </w:tc>
        <w:tc>
          <w:tcPr>
            <w:tcW w:w="61" w:type="pct"/>
            <w:shd w:val="clear" w:color="auto" w:fill="auto"/>
            <w:vAlign w:val="bottom"/>
          </w:tcPr>
          <w:p w14:paraId="1599FFC7" w14:textId="77777777" w:rsidR="00E02617" w:rsidRPr="008F2BC0" w:rsidRDefault="00E02617" w:rsidP="00B83B7C">
            <w:pPr>
              <w:keepNext/>
              <w:jc w:val="center"/>
              <w:rPr>
                <w:rFonts w:ascii="Arial" w:hAnsi="Arial" w:cs="Arial"/>
              </w:rPr>
            </w:pPr>
          </w:p>
        </w:tc>
        <w:tc>
          <w:tcPr>
            <w:tcW w:w="409" w:type="pct"/>
            <w:shd w:val="clear" w:color="auto" w:fill="auto"/>
            <w:vAlign w:val="bottom"/>
          </w:tcPr>
          <w:p w14:paraId="4FF62300" w14:textId="2CA765B8" w:rsidR="00E02617" w:rsidRPr="00650F5C" w:rsidRDefault="00C552A4" w:rsidP="00B83B7C">
            <w:pPr>
              <w:keepNext/>
              <w:jc w:val="center"/>
              <w:rPr>
                <w:rFonts w:ascii="Arial" w:hAnsi="Arial" w:cs="Arial"/>
                <w:bCs/>
              </w:rPr>
            </w:pPr>
            <w:r w:rsidRPr="008F2BC0">
              <w:rPr>
                <w:rFonts w:ascii="Arial" w:hAnsi="Arial" w:cs="Arial"/>
              </w:rPr>
              <w:t>(5,76</w:t>
            </w:r>
            <w:r>
              <w:rPr>
                <w:rFonts w:ascii="Arial" w:hAnsi="Arial" w:cs="Arial"/>
              </w:rPr>
              <w:t>0</w:t>
            </w:r>
          </w:p>
        </w:tc>
        <w:tc>
          <w:tcPr>
            <w:tcW w:w="39" w:type="pct"/>
            <w:shd w:val="clear" w:color="auto" w:fill="auto"/>
            <w:noWrap/>
            <w:vAlign w:val="bottom"/>
          </w:tcPr>
          <w:p w14:paraId="30A98933" w14:textId="769EAE1C" w:rsidR="00E02617" w:rsidRPr="00650F5C" w:rsidRDefault="00C552A4" w:rsidP="00B83B7C">
            <w:pPr>
              <w:keepNext/>
              <w:jc w:val="center"/>
              <w:rPr>
                <w:rFonts w:ascii="Arial" w:hAnsi="Arial" w:cs="Arial"/>
                <w:bCs/>
              </w:rPr>
            </w:pPr>
            <w:r>
              <w:rPr>
                <w:rFonts w:ascii="Arial" w:hAnsi="Arial" w:cs="Arial"/>
                <w:bCs/>
              </w:rPr>
              <w:t>)</w:t>
            </w:r>
          </w:p>
        </w:tc>
      </w:tr>
      <w:tr w:rsidR="00E02617" w:rsidRPr="00021F64" w14:paraId="31DE2A02" w14:textId="77777777" w:rsidTr="0041779A">
        <w:trPr>
          <w:jc w:val="center"/>
        </w:trPr>
        <w:tc>
          <w:tcPr>
            <w:tcW w:w="4003" w:type="pct"/>
            <w:shd w:val="clear" w:color="auto" w:fill="auto"/>
          </w:tcPr>
          <w:p w14:paraId="1EF3FB66" w14:textId="3556189F" w:rsidR="00E02617" w:rsidRPr="0091036A" w:rsidRDefault="00C552A4" w:rsidP="00B83B7C">
            <w:pPr>
              <w:pStyle w:val="NormalnyWeb"/>
              <w:keepNext/>
              <w:ind w:left="240" w:hanging="240"/>
              <w:jc w:val="center"/>
              <w:rPr>
                <w:rFonts w:cs="Arial"/>
                <w:sz w:val="8"/>
              </w:rPr>
            </w:pPr>
            <w:r w:rsidRPr="00F54958">
              <w:rPr>
                <w:rFonts w:cs="Arial"/>
                <w:sz w:val="20"/>
                <w:szCs w:val="20"/>
              </w:rPr>
              <w:t>DEPRECIATION AND AMORTIZATION</w:t>
            </w:r>
          </w:p>
        </w:tc>
        <w:tc>
          <w:tcPr>
            <w:tcW w:w="27" w:type="pct"/>
            <w:shd w:val="clear" w:color="auto" w:fill="auto"/>
            <w:vAlign w:val="bottom"/>
          </w:tcPr>
          <w:p w14:paraId="110036EC" w14:textId="661A425E"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5047BE6B" w14:textId="1870F42E" w:rsidR="00E02617" w:rsidRPr="00650F5C" w:rsidRDefault="00E02617" w:rsidP="00B83B7C">
            <w:pPr>
              <w:keepNext/>
              <w:jc w:val="center"/>
              <w:rPr>
                <w:rFonts w:ascii="Arial" w:hAnsi="Arial" w:cs="Arial"/>
                <w:sz w:val="8"/>
              </w:rPr>
            </w:pPr>
          </w:p>
        </w:tc>
        <w:tc>
          <w:tcPr>
            <w:tcW w:w="334" w:type="pct"/>
            <w:shd w:val="clear" w:color="auto" w:fill="auto"/>
            <w:vAlign w:val="bottom"/>
          </w:tcPr>
          <w:p w14:paraId="6B610209" w14:textId="3C0CBC33" w:rsidR="00E02617" w:rsidRPr="00650F5C" w:rsidRDefault="00C552A4" w:rsidP="00B83B7C">
            <w:pPr>
              <w:keepNext/>
              <w:jc w:val="center"/>
              <w:rPr>
                <w:rFonts w:ascii="Arial" w:hAnsi="Arial" w:cs="Arial"/>
              </w:rPr>
            </w:pPr>
            <w:r w:rsidRPr="0093403F">
              <w:rPr>
                <w:rFonts w:ascii="Arial" w:hAnsi="Arial" w:cs="Arial"/>
                <w:b/>
                <w:bCs/>
              </w:rPr>
              <w:t>(</w:t>
            </w:r>
            <w:r>
              <w:rPr>
                <w:rFonts w:ascii="Arial" w:hAnsi="Arial" w:cs="Arial"/>
                <w:b/>
                <w:bCs/>
              </w:rPr>
              <w:t>1,103</w:t>
            </w:r>
          </w:p>
        </w:tc>
        <w:tc>
          <w:tcPr>
            <w:tcW w:w="39" w:type="pct"/>
            <w:shd w:val="clear" w:color="auto" w:fill="auto"/>
            <w:noWrap/>
            <w:vAlign w:val="bottom"/>
          </w:tcPr>
          <w:p w14:paraId="0397F415" w14:textId="4A5788FD" w:rsidR="00E02617" w:rsidRPr="00650F5C" w:rsidRDefault="00C552A4" w:rsidP="00B83B7C">
            <w:pPr>
              <w:keepNext/>
              <w:jc w:val="center"/>
              <w:rPr>
                <w:rFonts w:ascii="Arial" w:hAnsi="Arial" w:cs="Arial"/>
                <w:sz w:val="8"/>
              </w:rPr>
            </w:pPr>
            <w:r w:rsidRPr="00650F5C">
              <w:rPr>
                <w:rFonts w:ascii="Arial" w:hAnsi="Arial" w:cs="Arial"/>
                <w:b/>
                <w:bCs/>
              </w:rPr>
              <w:t>)</w:t>
            </w:r>
          </w:p>
        </w:tc>
        <w:tc>
          <w:tcPr>
            <w:tcW w:w="27" w:type="pct"/>
            <w:shd w:val="clear" w:color="auto" w:fill="auto"/>
            <w:vAlign w:val="bottom"/>
          </w:tcPr>
          <w:p w14:paraId="777B70D0" w14:textId="40544EFE"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55A3DBB0" w14:textId="7D674EA5" w:rsidR="00E02617" w:rsidRPr="00650F5C" w:rsidRDefault="00E02617" w:rsidP="00B83B7C">
            <w:pPr>
              <w:keepNext/>
              <w:jc w:val="center"/>
              <w:rPr>
                <w:rFonts w:ascii="Arial" w:hAnsi="Arial" w:cs="Arial"/>
                <w:sz w:val="8"/>
              </w:rPr>
            </w:pPr>
          </w:p>
        </w:tc>
        <w:tc>
          <w:tcPr>
            <w:tcW w:w="409" w:type="pct"/>
            <w:shd w:val="clear" w:color="auto" w:fill="auto"/>
            <w:vAlign w:val="bottom"/>
          </w:tcPr>
          <w:p w14:paraId="0A2FE028" w14:textId="7AF91E91" w:rsidR="00E02617" w:rsidRPr="00650F5C" w:rsidRDefault="00C552A4" w:rsidP="00B83B7C">
            <w:pPr>
              <w:keepNext/>
              <w:jc w:val="center"/>
              <w:rPr>
                <w:rFonts w:ascii="Arial" w:hAnsi="Arial" w:cs="Arial"/>
              </w:rPr>
            </w:pPr>
            <w:r w:rsidRPr="0093403F">
              <w:rPr>
                <w:rFonts w:ascii="Arial" w:hAnsi="Arial" w:cs="Arial"/>
                <w:bCs/>
              </w:rPr>
              <w:t>(1,630</w:t>
            </w:r>
          </w:p>
        </w:tc>
        <w:tc>
          <w:tcPr>
            <w:tcW w:w="39" w:type="pct"/>
            <w:shd w:val="clear" w:color="auto" w:fill="auto"/>
            <w:noWrap/>
            <w:vAlign w:val="bottom"/>
          </w:tcPr>
          <w:p w14:paraId="69B7239D" w14:textId="77BF59B9" w:rsidR="00E02617" w:rsidRPr="00650F5C" w:rsidRDefault="00C552A4" w:rsidP="00B83B7C">
            <w:pPr>
              <w:keepNext/>
              <w:jc w:val="center"/>
              <w:rPr>
                <w:rFonts w:ascii="Arial" w:hAnsi="Arial" w:cs="Arial"/>
                <w:sz w:val="8"/>
              </w:rPr>
            </w:pPr>
            <w:r w:rsidRPr="00650F5C">
              <w:rPr>
                <w:rFonts w:ascii="Arial" w:hAnsi="Arial" w:cs="Arial"/>
                <w:bCs/>
              </w:rPr>
              <w:t>)</w:t>
            </w:r>
          </w:p>
        </w:tc>
      </w:tr>
      <w:tr w:rsidR="00E02617" w:rsidRPr="00021F64" w14:paraId="7CEED932" w14:textId="77777777" w:rsidTr="0041779A">
        <w:trPr>
          <w:jc w:val="center"/>
        </w:trPr>
        <w:tc>
          <w:tcPr>
            <w:tcW w:w="4003" w:type="pct"/>
            <w:shd w:val="clear" w:color="auto" w:fill="auto"/>
          </w:tcPr>
          <w:p w14:paraId="32FE5EC0" w14:textId="340AD295" w:rsidR="00E02617" w:rsidRPr="0091036A" w:rsidRDefault="00C552A4" w:rsidP="00B83B7C">
            <w:pPr>
              <w:pStyle w:val="NormalnyWeb"/>
              <w:keepNext/>
              <w:ind w:left="240" w:hanging="240"/>
              <w:jc w:val="center"/>
              <w:rPr>
                <w:rFonts w:cs="Arial"/>
                <w:sz w:val="8"/>
              </w:rPr>
            </w:pPr>
            <w:r w:rsidRPr="00F54958">
              <w:rPr>
                <w:rFonts w:cs="Arial"/>
                <w:sz w:val="20"/>
                <w:szCs w:val="20"/>
              </w:rPr>
              <w:t>OTHER</w:t>
            </w:r>
          </w:p>
        </w:tc>
        <w:tc>
          <w:tcPr>
            <w:tcW w:w="27" w:type="pct"/>
            <w:shd w:val="clear" w:color="auto" w:fill="auto"/>
            <w:vAlign w:val="bottom"/>
          </w:tcPr>
          <w:p w14:paraId="6385C54A" w14:textId="7F41111D"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1DEE840C" w14:textId="7E3A8B6E" w:rsidR="00E02617" w:rsidRPr="00650F5C" w:rsidRDefault="00E02617" w:rsidP="00B83B7C">
            <w:pPr>
              <w:keepNext/>
              <w:jc w:val="center"/>
              <w:rPr>
                <w:rFonts w:ascii="Arial" w:hAnsi="Arial" w:cs="Arial"/>
                <w:sz w:val="8"/>
              </w:rPr>
            </w:pPr>
          </w:p>
        </w:tc>
        <w:tc>
          <w:tcPr>
            <w:tcW w:w="334" w:type="pct"/>
            <w:shd w:val="clear" w:color="auto" w:fill="auto"/>
            <w:vAlign w:val="bottom"/>
          </w:tcPr>
          <w:p w14:paraId="624C83DE" w14:textId="56258AF4" w:rsidR="00E02617" w:rsidRPr="00650F5C" w:rsidRDefault="00C552A4" w:rsidP="00B83B7C">
            <w:pPr>
              <w:keepNext/>
              <w:jc w:val="center"/>
              <w:rPr>
                <w:rFonts w:ascii="Arial" w:hAnsi="Arial" w:cs="Arial"/>
              </w:rPr>
            </w:pPr>
            <w:r w:rsidRPr="0093403F">
              <w:rPr>
                <w:rFonts w:ascii="Arial" w:hAnsi="Arial" w:cs="Arial"/>
                <w:b/>
                <w:bCs/>
              </w:rPr>
              <w:t>(</w:t>
            </w:r>
            <w:r>
              <w:rPr>
                <w:rFonts w:ascii="Arial" w:hAnsi="Arial" w:cs="Arial"/>
                <w:b/>
                <w:bCs/>
              </w:rPr>
              <w:t>312</w:t>
            </w:r>
          </w:p>
        </w:tc>
        <w:tc>
          <w:tcPr>
            <w:tcW w:w="39" w:type="pct"/>
            <w:shd w:val="clear" w:color="auto" w:fill="auto"/>
            <w:noWrap/>
            <w:vAlign w:val="bottom"/>
          </w:tcPr>
          <w:p w14:paraId="2C6BCEBD" w14:textId="258E354D" w:rsidR="00E02617" w:rsidRPr="00650F5C" w:rsidRDefault="00C552A4" w:rsidP="00B83B7C">
            <w:pPr>
              <w:keepNext/>
              <w:jc w:val="center"/>
              <w:rPr>
                <w:rFonts w:ascii="Arial" w:hAnsi="Arial" w:cs="Arial"/>
                <w:sz w:val="8"/>
              </w:rPr>
            </w:pPr>
            <w:r w:rsidRPr="00650F5C">
              <w:rPr>
                <w:rFonts w:ascii="Arial" w:hAnsi="Arial" w:cs="Arial"/>
                <w:b/>
                <w:bCs/>
              </w:rPr>
              <w:t>)</w:t>
            </w:r>
          </w:p>
        </w:tc>
        <w:tc>
          <w:tcPr>
            <w:tcW w:w="27" w:type="pct"/>
            <w:shd w:val="clear" w:color="auto" w:fill="auto"/>
            <w:vAlign w:val="bottom"/>
          </w:tcPr>
          <w:p w14:paraId="3EE70280" w14:textId="2703EB94"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3F57BA2C" w14:textId="5C7166E7" w:rsidR="00E02617" w:rsidRPr="00650F5C" w:rsidRDefault="00E02617" w:rsidP="00B83B7C">
            <w:pPr>
              <w:keepNext/>
              <w:jc w:val="center"/>
              <w:rPr>
                <w:rFonts w:ascii="Arial" w:hAnsi="Arial" w:cs="Arial"/>
                <w:sz w:val="8"/>
              </w:rPr>
            </w:pPr>
          </w:p>
        </w:tc>
        <w:tc>
          <w:tcPr>
            <w:tcW w:w="409" w:type="pct"/>
            <w:shd w:val="clear" w:color="auto" w:fill="auto"/>
            <w:vAlign w:val="bottom"/>
          </w:tcPr>
          <w:p w14:paraId="238E0360" w14:textId="13E7AF3E" w:rsidR="00E02617" w:rsidRPr="00650F5C" w:rsidRDefault="00C552A4" w:rsidP="00B83B7C">
            <w:pPr>
              <w:keepNext/>
              <w:jc w:val="center"/>
              <w:rPr>
                <w:rFonts w:ascii="Arial" w:hAnsi="Arial" w:cs="Arial"/>
              </w:rPr>
            </w:pPr>
            <w:r w:rsidRPr="0093403F">
              <w:rPr>
                <w:rFonts w:ascii="Arial" w:hAnsi="Arial" w:cs="Arial"/>
                <w:bCs/>
              </w:rPr>
              <w:t>(21</w:t>
            </w:r>
          </w:p>
        </w:tc>
        <w:tc>
          <w:tcPr>
            <w:tcW w:w="39" w:type="pct"/>
            <w:shd w:val="clear" w:color="auto" w:fill="auto"/>
            <w:noWrap/>
            <w:vAlign w:val="bottom"/>
          </w:tcPr>
          <w:p w14:paraId="1A24481A" w14:textId="7355449E" w:rsidR="00E02617" w:rsidRPr="00650F5C" w:rsidRDefault="00C552A4" w:rsidP="00B83B7C">
            <w:pPr>
              <w:keepNext/>
              <w:jc w:val="center"/>
              <w:rPr>
                <w:rFonts w:ascii="Arial" w:hAnsi="Arial" w:cs="Arial"/>
                <w:sz w:val="8"/>
              </w:rPr>
            </w:pPr>
            <w:r w:rsidRPr="00650F5C">
              <w:rPr>
                <w:rFonts w:ascii="Arial" w:hAnsi="Arial" w:cs="Arial"/>
                <w:bCs/>
              </w:rPr>
              <w:t>)</w:t>
            </w:r>
          </w:p>
        </w:tc>
      </w:tr>
      <w:tr w:rsidR="00F54958" w:rsidRPr="00021F64" w14:paraId="02DCF809" w14:textId="77777777" w:rsidTr="0041779A">
        <w:trPr>
          <w:jc w:val="center"/>
        </w:trPr>
        <w:tc>
          <w:tcPr>
            <w:tcW w:w="4003" w:type="pct"/>
            <w:tcBorders>
              <w:bottom w:val="single" w:sz="4" w:space="0" w:color="auto"/>
            </w:tcBorders>
            <w:shd w:val="clear" w:color="auto" w:fill="auto"/>
          </w:tcPr>
          <w:p w14:paraId="720F4580"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20"/>
              </w:rPr>
            </w:pPr>
          </w:p>
        </w:tc>
        <w:tc>
          <w:tcPr>
            <w:tcW w:w="27" w:type="pct"/>
            <w:tcBorders>
              <w:bottom w:val="single" w:sz="4" w:space="0" w:color="auto"/>
            </w:tcBorders>
            <w:shd w:val="clear" w:color="auto" w:fill="auto"/>
            <w:vAlign w:val="bottom"/>
          </w:tcPr>
          <w:p w14:paraId="4EEA46E5"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bottom w:val="single" w:sz="4" w:space="0" w:color="auto"/>
            </w:tcBorders>
            <w:shd w:val="clear" w:color="auto" w:fill="auto"/>
            <w:vAlign w:val="bottom"/>
          </w:tcPr>
          <w:p w14:paraId="0CAEA1BA" w14:textId="77777777" w:rsidR="00F54958" w:rsidRPr="00650F5C" w:rsidRDefault="00F54958" w:rsidP="00B83B7C">
            <w:pPr>
              <w:keepNext/>
              <w:spacing w:line="80" w:lineRule="exact"/>
              <w:jc w:val="center"/>
              <w:rPr>
                <w:rFonts w:ascii="Arial" w:hAnsi="Arial" w:cs="Arial"/>
                <w:b/>
                <w:bCs/>
                <w:sz w:val="8"/>
              </w:rPr>
            </w:pPr>
          </w:p>
        </w:tc>
        <w:tc>
          <w:tcPr>
            <w:tcW w:w="334" w:type="pct"/>
            <w:tcBorders>
              <w:bottom w:val="single" w:sz="4" w:space="0" w:color="auto"/>
            </w:tcBorders>
            <w:shd w:val="clear" w:color="auto" w:fill="auto"/>
            <w:vAlign w:val="bottom"/>
          </w:tcPr>
          <w:p w14:paraId="227F0A94" w14:textId="77777777" w:rsidR="00F54958" w:rsidRPr="00650F5C" w:rsidRDefault="00F54958" w:rsidP="00B83B7C">
            <w:pPr>
              <w:keepNext/>
              <w:spacing w:line="80" w:lineRule="exact"/>
              <w:jc w:val="center"/>
              <w:rPr>
                <w:rFonts w:ascii="Arial" w:hAnsi="Arial" w:cs="Arial"/>
                <w:b/>
                <w:bCs/>
                <w:sz w:val="8"/>
              </w:rPr>
            </w:pPr>
          </w:p>
        </w:tc>
        <w:tc>
          <w:tcPr>
            <w:tcW w:w="39" w:type="pct"/>
            <w:shd w:val="clear" w:color="auto" w:fill="auto"/>
            <w:noWrap/>
            <w:vAlign w:val="bottom"/>
          </w:tcPr>
          <w:p w14:paraId="7EC59778" w14:textId="77777777" w:rsidR="00F54958" w:rsidRPr="00650F5C" w:rsidRDefault="00F54958" w:rsidP="00B83B7C">
            <w:pPr>
              <w:keepNext/>
              <w:spacing w:line="80" w:lineRule="exact"/>
              <w:jc w:val="center"/>
              <w:rPr>
                <w:rFonts w:ascii="Arial" w:hAnsi="Arial" w:cs="Arial"/>
                <w:b/>
                <w:bCs/>
                <w:sz w:val="8"/>
              </w:rPr>
            </w:pPr>
          </w:p>
        </w:tc>
        <w:tc>
          <w:tcPr>
            <w:tcW w:w="27" w:type="pct"/>
            <w:shd w:val="clear" w:color="auto" w:fill="auto"/>
            <w:vAlign w:val="bottom"/>
          </w:tcPr>
          <w:p w14:paraId="7D50D046"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bottom w:val="single" w:sz="4" w:space="0" w:color="auto"/>
            </w:tcBorders>
            <w:shd w:val="clear" w:color="auto" w:fill="auto"/>
            <w:vAlign w:val="bottom"/>
          </w:tcPr>
          <w:p w14:paraId="20530D09" w14:textId="77777777" w:rsidR="00F54958" w:rsidRPr="00650F5C" w:rsidRDefault="00F54958" w:rsidP="00B83B7C">
            <w:pPr>
              <w:keepNext/>
              <w:spacing w:line="80" w:lineRule="exact"/>
              <w:jc w:val="center"/>
              <w:rPr>
                <w:rFonts w:ascii="Arial" w:hAnsi="Arial" w:cs="Arial"/>
                <w:sz w:val="8"/>
              </w:rPr>
            </w:pPr>
          </w:p>
        </w:tc>
        <w:tc>
          <w:tcPr>
            <w:tcW w:w="409" w:type="pct"/>
            <w:tcBorders>
              <w:bottom w:val="single" w:sz="4" w:space="0" w:color="auto"/>
            </w:tcBorders>
            <w:shd w:val="clear" w:color="auto" w:fill="auto"/>
            <w:vAlign w:val="bottom"/>
          </w:tcPr>
          <w:p w14:paraId="2D27D2A2" w14:textId="77777777" w:rsidR="00F54958" w:rsidRPr="00650F5C" w:rsidRDefault="00F54958" w:rsidP="00B83B7C">
            <w:pPr>
              <w:keepNext/>
              <w:spacing w:line="80" w:lineRule="exact"/>
              <w:jc w:val="center"/>
              <w:rPr>
                <w:rFonts w:ascii="Arial" w:hAnsi="Arial" w:cs="Arial"/>
                <w:bCs/>
                <w:sz w:val="8"/>
              </w:rPr>
            </w:pPr>
          </w:p>
        </w:tc>
        <w:tc>
          <w:tcPr>
            <w:tcW w:w="39" w:type="pct"/>
            <w:shd w:val="clear" w:color="auto" w:fill="auto"/>
            <w:noWrap/>
            <w:vAlign w:val="bottom"/>
          </w:tcPr>
          <w:p w14:paraId="6BC86BD0" w14:textId="77777777" w:rsidR="00F54958" w:rsidRPr="00650F5C" w:rsidRDefault="00F54958" w:rsidP="00B83B7C">
            <w:pPr>
              <w:keepNext/>
              <w:spacing w:line="80" w:lineRule="exact"/>
              <w:jc w:val="center"/>
              <w:rPr>
                <w:rFonts w:ascii="Arial" w:hAnsi="Arial" w:cs="Arial"/>
                <w:bCs/>
                <w:sz w:val="8"/>
              </w:rPr>
            </w:pPr>
          </w:p>
        </w:tc>
      </w:tr>
      <w:tr w:rsidR="00F54958" w:rsidRPr="00021F64" w14:paraId="03D8BED8" w14:textId="77777777" w:rsidTr="0041779A">
        <w:trPr>
          <w:jc w:val="center"/>
        </w:trPr>
        <w:tc>
          <w:tcPr>
            <w:tcW w:w="4003" w:type="pct"/>
            <w:tcBorders>
              <w:top w:val="single" w:sz="4" w:space="0" w:color="auto"/>
            </w:tcBorders>
            <w:shd w:val="clear" w:color="auto" w:fill="auto"/>
          </w:tcPr>
          <w:p w14:paraId="72243347"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20"/>
              </w:rPr>
            </w:pPr>
          </w:p>
        </w:tc>
        <w:tc>
          <w:tcPr>
            <w:tcW w:w="27" w:type="pct"/>
            <w:tcBorders>
              <w:top w:val="single" w:sz="4" w:space="0" w:color="auto"/>
            </w:tcBorders>
            <w:shd w:val="clear" w:color="auto" w:fill="auto"/>
            <w:vAlign w:val="bottom"/>
          </w:tcPr>
          <w:p w14:paraId="71D02BF8"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5A33BFB4" w14:textId="77777777" w:rsidR="00F54958" w:rsidRPr="00650F5C" w:rsidRDefault="00F54958" w:rsidP="00B83B7C">
            <w:pPr>
              <w:keepNext/>
              <w:spacing w:line="80" w:lineRule="exact"/>
              <w:jc w:val="center"/>
              <w:rPr>
                <w:rFonts w:ascii="Arial" w:hAnsi="Arial" w:cs="Arial"/>
                <w:b/>
                <w:bCs/>
                <w:sz w:val="8"/>
              </w:rPr>
            </w:pPr>
          </w:p>
        </w:tc>
        <w:tc>
          <w:tcPr>
            <w:tcW w:w="334" w:type="pct"/>
            <w:tcBorders>
              <w:top w:val="single" w:sz="4" w:space="0" w:color="auto"/>
            </w:tcBorders>
            <w:shd w:val="clear" w:color="auto" w:fill="auto"/>
            <w:vAlign w:val="bottom"/>
          </w:tcPr>
          <w:p w14:paraId="0E4E4AEA" w14:textId="77777777" w:rsidR="00F54958" w:rsidRPr="00650F5C" w:rsidRDefault="00F54958" w:rsidP="00B83B7C">
            <w:pPr>
              <w:keepNext/>
              <w:spacing w:line="80" w:lineRule="exact"/>
              <w:jc w:val="center"/>
              <w:rPr>
                <w:rFonts w:ascii="Arial" w:hAnsi="Arial" w:cs="Arial"/>
                <w:b/>
                <w:bCs/>
                <w:sz w:val="8"/>
              </w:rPr>
            </w:pPr>
          </w:p>
        </w:tc>
        <w:tc>
          <w:tcPr>
            <w:tcW w:w="39" w:type="pct"/>
            <w:shd w:val="clear" w:color="auto" w:fill="auto"/>
            <w:noWrap/>
            <w:vAlign w:val="bottom"/>
          </w:tcPr>
          <w:p w14:paraId="6C9CA369" w14:textId="77777777" w:rsidR="00F54958" w:rsidRPr="00650F5C" w:rsidRDefault="00F54958" w:rsidP="00B83B7C">
            <w:pPr>
              <w:keepNext/>
              <w:spacing w:line="80" w:lineRule="exact"/>
              <w:jc w:val="center"/>
              <w:rPr>
                <w:rFonts w:ascii="Arial" w:hAnsi="Arial" w:cs="Arial"/>
                <w:b/>
                <w:bCs/>
                <w:sz w:val="8"/>
              </w:rPr>
            </w:pPr>
          </w:p>
        </w:tc>
        <w:tc>
          <w:tcPr>
            <w:tcW w:w="27" w:type="pct"/>
            <w:shd w:val="clear" w:color="auto" w:fill="auto"/>
            <w:vAlign w:val="bottom"/>
          </w:tcPr>
          <w:p w14:paraId="5035DA05"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3CF9DACB" w14:textId="77777777" w:rsidR="00F54958" w:rsidRPr="00650F5C" w:rsidRDefault="00F54958" w:rsidP="00B83B7C">
            <w:pPr>
              <w:keepNext/>
              <w:spacing w:line="80" w:lineRule="exact"/>
              <w:jc w:val="center"/>
              <w:rPr>
                <w:rFonts w:ascii="Arial" w:hAnsi="Arial" w:cs="Arial"/>
                <w:sz w:val="8"/>
              </w:rPr>
            </w:pPr>
          </w:p>
        </w:tc>
        <w:tc>
          <w:tcPr>
            <w:tcW w:w="409" w:type="pct"/>
            <w:tcBorders>
              <w:top w:val="single" w:sz="4" w:space="0" w:color="auto"/>
            </w:tcBorders>
            <w:shd w:val="clear" w:color="auto" w:fill="auto"/>
            <w:vAlign w:val="bottom"/>
          </w:tcPr>
          <w:p w14:paraId="584B6394" w14:textId="77777777" w:rsidR="00F54958" w:rsidRPr="00650F5C" w:rsidRDefault="00F54958" w:rsidP="00B83B7C">
            <w:pPr>
              <w:keepNext/>
              <w:spacing w:line="80" w:lineRule="exact"/>
              <w:jc w:val="center"/>
              <w:rPr>
                <w:rFonts w:ascii="Arial" w:hAnsi="Arial" w:cs="Arial"/>
                <w:bCs/>
                <w:sz w:val="8"/>
              </w:rPr>
            </w:pPr>
          </w:p>
        </w:tc>
        <w:tc>
          <w:tcPr>
            <w:tcW w:w="39" w:type="pct"/>
            <w:shd w:val="clear" w:color="auto" w:fill="auto"/>
            <w:noWrap/>
            <w:vAlign w:val="bottom"/>
          </w:tcPr>
          <w:p w14:paraId="5F3809B1" w14:textId="77777777" w:rsidR="00F54958" w:rsidRPr="00650F5C" w:rsidRDefault="00F54958" w:rsidP="00B83B7C">
            <w:pPr>
              <w:keepNext/>
              <w:spacing w:line="80" w:lineRule="exact"/>
              <w:jc w:val="center"/>
              <w:rPr>
                <w:rFonts w:ascii="Arial" w:hAnsi="Arial" w:cs="Arial"/>
                <w:bCs/>
                <w:sz w:val="8"/>
              </w:rPr>
            </w:pPr>
          </w:p>
        </w:tc>
      </w:tr>
      <w:tr w:rsidR="00F54958" w:rsidRPr="00021F64" w14:paraId="5F8413BB" w14:textId="77777777" w:rsidTr="0041779A">
        <w:trPr>
          <w:jc w:val="center"/>
        </w:trPr>
        <w:tc>
          <w:tcPr>
            <w:tcW w:w="4003" w:type="pct"/>
            <w:shd w:val="clear" w:color="auto" w:fill="auto"/>
          </w:tcPr>
          <w:p w14:paraId="2D1E1B65" w14:textId="25E3A75A" w:rsidR="00F54958" w:rsidRPr="0091036A" w:rsidRDefault="00C552A4" w:rsidP="00B83B7C">
            <w:pPr>
              <w:pStyle w:val="NormalnyWeb"/>
              <w:keepNext/>
              <w:ind w:left="480" w:hanging="240"/>
              <w:jc w:val="center"/>
              <w:rPr>
                <w:rFonts w:cs="Arial"/>
                <w:sz w:val="8"/>
              </w:rPr>
            </w:pPr>
            <w:r w:rsidRPr="00F54958">
              <w:rPr>
                <w:rFonts w:cs="Arial"/>
                <w:sz w:val="20"/>
                <w:szCs w:val="20"/>
              </w:rPr>
              <w:t>DEFERRED INCOME TAX LIABILITIES</w:t>
            </w:r>
          </w:p>
        </w:tc>
        <w:tc>
          <w:tcPr>
            <w:tcW w:w="27" w:type="pct"/>
            <w:shd w:val="clear" w:color="auto" w:fill="auto"/>
            <w:vAlign w:val="bottom"/>
          </w:tcPr>
          <w:p w14:paraId="770DAAA2" w14:textId="05859978" w:rsidR="00F54958" w:rsidRPr="00650F5C" w:rsidRDefault="00F54958" w:rsidP="00B83B7C">
            <w:pPr>
              <w:pStyle w:val="la2"/>
              <w:keepNext/>
              <w:jc w:val="center"/>
              <w:rPr>
                <w:rFonts w:ascii="Arial" w:hAnsi="Arial" w:cs="Arial"/>
              </w:rPr>
            </w:pPr>
          </w:p>
        </w:tc>
        <w:tc>
          <w:tcPr>
            <w:tcW w:w="61" w:type="pct"/>
            <w:shd w:val="clear" w:color="auto" w:fill="auto"/>
            <w:vAlign w:val="bottom"/>
          </w:tcPr>
          <w:p w14:paraId="62580ADA" w14:textId="41F69633" w:rsidR="00F54958" w:rsidRPr="00650F5C" w:rsidRDefault="00C552A4" w:rsidP="00B83B7C">
            <w:pPr>
              <w:keepNext/>
              <w:jc w:val="center"/>
              <w:rPr>
                <w:rFonts w:ascii="Arial" w:hAnsi="Arial" w:cs="Arial"/>
                <w:sz w:val="8"/>
              </w:rPr>
            </w:pPr>
            <w:r w:rsidRPr="00650F5C">
              <w:rPr>
                <w:rFonts w:ascii="Arial" w:hAnsi="Arial" w:cs="Arial"/>
                <w:b/>
                <w:bCs/>
              </w:rPr>
              <w:t>$</w:t>
            </w:r>
          </w:p>
        </w:tc>
        <w:tc>
          <w:tcPr>
            <w:tcW w:w="334" w:type="pct"/>
            <w:shd w:val="clear" w:color="auto" w:fill="auto"/>
            <w:vAlign w:val="bottom"/>
          </w:tcPr>
          <w:p w14:paraId="66A52CBA" w14:textId="5431918E" w:rsidR="00F54958" w:rsidRPr="00650F5C" w:rsidRDefault="00C552A4" w:rsidP="00B83B7C">
            <w:pPr>
              <w:keepNext/>
              <w:jc w:val="center"/>
              <w:rPr>
                <w:rFonts w:ascii="Arial" w:hAnsi="Arial" w:cs="Arial"/>
              </w:rPr>
            </w:pPr>
            <w:r w:rsidRPr="0093403F">
              <w:rPr>
                <w:rFonts w:ascii="Arial" w:hAnsi="Arial" w:cs="Arial"/>
                <w:b/>
                <w:bCs/>
              </w:rPr>
              <w:t>(</w:t>
            </w:r>
            <w:r>
              <w:rPr>
                <w:rFonts w:ascii="Arial" w:hAnsi="Arial" w:cs="Arial"/>
                <w:b/>
                <w:bCs/>
              </w:rPr>
              <w:t>2,054</w:t>
            </w:r>
          </w:p>
        </w:tc>
        <w:tc>
          <w:tcPr>
            <w:tcW w:w="39" w:type="pct"/>
            <w:shd w:val="clear" w:color="auto" w:fill="auto"/>
            <w:noWrap/>
            <w:vAlign w:val="bottom"/>
          </w:tcPr>
          <w:p w14:paraId="69B1CC1C" w14:textId="689AA631" w:rsidR="00F54958" w:rsidRPr="00650F5C" w:rsidRDefault="00C552A4" w:rsidP="00B83B7C">
            <w:pPr>
              <w:keepNext/>
              <w:jc w:val="center"/>
              <w:rPr>
                <w:rFonts w:ascii="Arial" w:hAnsi="Arial" w:cs="Arial"/>
                <w:sz w:val="8"/>
              </w:rPr>
            </w:pPr>
            <w:r w:rsidRPr="00650F5C">
              <w:rPr>
                <w:rFonts w:ascii="Arial" w:hAnsi="Arial" w:cs="Arial"/>
                <w:b/>
                <w:bCs/>
              </w:rPr>
              <w:t>)</w:t>
            </w:r>
          </w:p>
        </w:tc>
        <w:tc>
          <w:tcPr>
            <w:tcW w:w="27" w:type="pct"/>
            <w:shd w:val="clear" w:color="auto" w:fill="auto"/>
            <w:vAlign w:val="bottom"/>
          </w:tcPr>
          <w:p w14:paraId="64F047A1" w14:textId="715D3322" w:rsidR="00F54958" w:rsidRPr="00650F5C" w:rsidRDefault="00F54958" w:rsidP="00B83B7C">
            <w:pPr>
              <w:pStyle w:val="la2"/>
              <w:keepNext/>
              <w:jc w:val="center"/>
              <w:rPr>
                <w:rFonts w:ascii="Arial" w:hAnsi="Arial" w:cs="Arial"/>
              </w:rPr>
            </w:pPr>
          </w:p>
        </w:tc>
        <w:tc>
          <w:tcPr>
            <w:tcW w:w="61" w:type="pct"/>
            <w:shd w:val="clear" w:color="auto" w:fill="auto"/>
            <w:vAlign w:val="bottom"/>
          </w:tcPr>
          <w:p w14:paraId="70F8D62F" w14:textId="1B08CDBE" w:rsidR="00F54958" w:rsidRPr="00650F5C" w:rsidRDefault="00C552A4" w:rsidP="00B83B7C">
            <w:pPr>
              <w:keepNext/>
              <w:jc w:val="center"/>
              <w:rPr>
                <w:rFonts w:ascii="Arial" w:hAnsi="Arial" w:cs="Arial"/>
                <w:sz w:val="8"/>
              </w:rPr>
            </w:pPr>
            <w:r w:rsidRPr="00650F5C">
              <w:rPr>
                <w:rFonts w:ascii="Arial" w:hAnsi="Arial" w:cs="Arial"/>
              </w:rPr>
              <w:t>$</w:t>
            </w:r>
          </w:p>
        </w:tc>
        <w:tc>
          <w:tcPr>
            <w:tcW w:w="409" w:type="pct"/>
            <w:shd w:val="clear" w:color="auto" w:fill="auto"/>
            <w:vAlign w:val="bottom"/>
          </w:tcPr>
          <w:p w14:paraId="153DBC18" w14:textId="3AD823A7" w:rsidR="00F54958" w:rsidRPr="00650F5C" w:rsidRDefault="00C552A4" w:rsidP="00B83B7C">
            <w:pPr>
              <w:keepNext/>
              <w:jc w:val="center"/>
              <w:rPr>
                <w:rFonts w:ascii="Arial" w:hAnsi="Arial" w:cs="Arial"/>
              </w:rPr>
            </w:pPr>
            <w:r w:rsidRPr="0093403F">
              <w:rPr>
                <w:rFonts w:ascii="Arial" w:hAnsi="Arial" w:cs="Arial"/>
                <w:bCs/>
              </w:rPr>
              <w:t>(</w:t>
            </w:r>
            <w:r>
              <w:rPr>
                <w:rFonts w:ascii="Arial" w:hAnsi="Arial" w:cs="Arial"/>
                <w:bCs/>
              </w:rPr>
              <w:t>9,929</w:t>
            </w:r>
          </w:p>
        </w:tc>
        <w:tc>
          <w:tcPr>
            <w:tcW w:w="39" w:type="pct"/>
            <w:shd w:val="clear" w:color="auto" w:fill="auto"/>
            <w:noWrap/>
            <w:vAlign w:val="bottom"/>
          </w:tcPr>
          <w:p w14:paraId="7C65914C" w14:textId="7AC9BB18" w:rsidR="00F54958" w:rsidRPr="00650F5C" w:rsidRDefault="00C552A4" w:rsidP="00B83B7C">
            <w:pPr>
              <w:keepNext/>
              <w:jc w:val="center"/>
              <w:rPr>
                <w:rFonts w:ascii="Arial" w:hAnsi="Arial" w:cs="Arial"/>
                <w:sz w:val="8"/>
              </w:rPr>
            </w:pPr>
            <w:r w:rsidRPr="00650F5C">
              <w:rPr>
                <w:rFonts w:ascii="Arial" w:hAnsi="Arial" w:cs="Arial"/>
                <w:bCs/>
              </w:rPr>
              <w:t>)</w:t>
            </w:r>
          </w:p>
        </w:tc>
      </w:tr>
      <w:tr w:rsidR="00F54958" w:rsidRPr="00021F64" w14:paraId="51CDC857" w14:textId="77777777" w:rsidTr="0041779A">
        <w:trPr>
          <w:jc w:val="center"/>
        </w:trPr>
        <w:tc>
          <w:tcPr>
            <w:tcW w:w="4003" w:type="pct"/>
            <w:tcBorders>
              <w:bottom w:val="single" w:sz="4" w:space="0" w:color="auto"/>
            </w:tcBorders>
            <w:shd w:val="clear" w:color="auto" w:fill="auto"/>
          </w:tcPr>
          <w:p w14:paraId="68F5E857" w14:textId="77777777" w:rsidR="00F54958" w:rsidRPr="00F54958" w:rsidRDefault="00F54958" w:rsidP="00B83B7C">
            <w:pPr>
              <w:pStyle w:val="NormalnyWeb"/>
              <w:keepNext/>
              <w:spacing w:line="80" w:lineRule="exact"/>
              <w:ind w:left="480" w:hanging="240"/>
              <w:jc w:val="center"/>
              <w:rPr>
                <w:rFonts w:cs="Arial"/>
                <w:sz w:val="8"/>
                <w:szCs w:val="20"/>
              </w:rPr>
            </w:pPr>
          </w:p>
        </w:tc>
        <w:tc>
          <w:tcPr>
            <w:tcW w:w="27" w:type="pct"/>
            <w:tcBorders>
              <w:bottom w:val="single" w:sz="4" w:space="0" w:color="auto"/>
            </w:tcBorders>
            <w:shd w:val="clear" w:color="auto" w:fill="auto"/>
            <w:vAlign w:val="bottom"/>
          </w:tcPr>
          <w:p w14:paraId="3CDF31AA"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bottom w:val="single" w:sz="4" w:space="0" w:color="auto"/>
            </w:tcBorders>
            <w:shd w:val="clear" w:color="auto" w:fill="auto"/>
            <w:vAlign w:val="bottom"/>
          </w:tcPr>
          <w:p w14:paraId="59811B5A" w14:textId="77777777" w:rsidR="00F54958" w:rsidRPr="00650F5C" w:rsidRDefault="00F54958" w:rsidP="00B83B7C">
            <w:pPr>
              <w:keepNext/>
              <w:spacing w:line="80" w:lineRule="exact"/>
              <w:jc w:val="center"/>
              <w:rPr>
                <w:rFonts w:ascii="Arial" w:hAnsi="Arial" w:cs="Arial"/>
                <w:sz w:val="8"/>
              </w:rPr>
            </w:pPr>
          </w:p>
        </w:tc>
        <w:tc>
          <w:tcPr>
            <w:tcW w:w="334" w:type="pct"/>
            <w:tcBorders>
              <w:bottom w:val="single" w:sz="4" w:space="0" w:color="auto"/>
            </w:tcBorders>
            <w:shd w:val="clear" w:color="auto" w:fill="auto"/>
            <w:vAlign w:val="bottom"/>
          </w:tcPr>
          <w:p w14:paraId="4903284E" w14:textId="77777777" w:rsidR="00F54958" w:rsidRPr="00650F5C" w:rsidRDefault="00F54958" w:rsidP="00B83B7C">
            <w:pPr>
              <w:keepNext/>
              <w:spacing w:line="80" w:lineRule="exact"/>
              <w:jc w:val="center"/>
              <w:rPr>
                <w:rFonts w:ascii="Arial" w:hAnsi="Arial" w:cs="Arial"/>
                <w:b/>
                <w:bCs/>
                <w:sz w:val="8"/>
              </w:rPr>
            </w:pPr>
          </w:p>
        </w:tc>
        <w:tc>
          <w:tcPr>
            <w:tcW w:w="39" w:type="pct"/>
            <w:shd w:val="clear" w:color="auto" w:fill="auto"/>
            <w:noWrap/>
            <w:vAlign w:val="bottom"/>
          </w:tcPr>
          <w:p w14:paraId="192E25A9" w14:textId="77777777" w:rsidR="00F54958" w:rsidRPr="00650F5C" w:rsidRDefault="00F54958" w:rsidP="00B83B7C">
            <w:pPr>
              <w:keepNext/>
              <w:spacing w:line="80" w:lineRule="exact"/>
              <w:jc w:val="center"/>
              <w:rPr>
                <w:rFonts w:ascii="Arial" w:hAnsi="Arial" w:cs="Arial"/>
                <w:b/>
                <w:bCs/>
                <w:sz w:val="8"/>
              </w:rPr>
            </w:pPr>
          </w:p>
        </w:tc>
        <w:tc>
          <w:tcPr>
            <w:tcW w:w="27" w:type="pct"/>
            <w:shd w:val="clear" w:color="auto" w:fill="auto"/>
            <w:vAlign w:val="bottom"/>
          </w:tcPr>
          <w:p w14:paraId="1A677866"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bottom w:val="single" w:sz="4" w:space="0" w:color="auto"/>
            </w:tcBorders>
            <w:shd w:val="clear" w:color="auto" w:fill="auto"/>
            <w:vAlign w:val="bottom"/>
          </w:tcPr>
          <w:p w14:paraId="0E8296C8" w14:textId="77777777" w:rsidR="00F54958" w:rsidRPr="00650F5C" w:rsidRDefault="00F54958" w:rsidP="00B83B7C">
            <w:pPr>
              <w:keepNext/>
              <w:spacing w:line="80" w:lineRule="exact"/>
              <w:jc w:val="center"/>
              <w:rPr>
                <w:rFonts w:ascii="Arial" w:hAnsi="Arial" w:cs="Arial"/>
                <w:sz w:val="8"/>
              </w:rPr>
            </w:pPr>
          </w:p>
        </w:tc>
        <w:tc>
          <w:tcPr>
            <w:tcW w:w="409" w:type="pct"/>
            <w:tcBorders>
              <w:bottom w:val="single" w:sz="4" w:space="0" w:color="auto"/>
            </w:tcBorders>
            <w:shd w:val="clear" w:color="auto" w:fill="auto"/>
            <w:vAlign w:val="bottom"/>
          </w:tcPr>
          <w:p w14:paraId="42DF3333" w14:textId="77777777" w:rsidR="00F54958" w:rsidRPr="00650F5C" w:rsidRDefault="00F54958" w:rsidP="00B83B7C">
            <w:pPr>
              <w:keepNext/>
              <w:spacing w:line="80" w:lineRule="exact"/>
              <w:jc w:val="center"/>
              <w:rPr>
                <w:rFonts w:ascii="Arial" w:hAnsi="Arial" w:cs="Arial"/>
                <w:bCs/>
                <w:sz w:val="8"/>
              </w:rPr>
            </w:pPr>
          </w:p>
        </w:tc>
        <w:tc>
          <w:tcPr>
            <w:tcW w:w="39" w:type="pct"/>
            <w:shd w:val="clear" w:color="auto" w:fill="auto"/>
            <w:noWrap/>
            <w:vAlign w:val="bottom"/>
          </w:tcPr>
          <w:p w14:paraId="07BBFC61" w14:textId="77777777" w:rsidR="00F54958" w:rsidRPr="00650F5C" w:rsidRDefault="00F54958" w:rsidP="00B83B7C">
            <w:pPr>
              <w:keepNext/>
              <w:spacing w:line="80" w:lineRule="exact"/>
              <w:jc w:val="center"/>
              <w:rPr>
                <w:rFonts w:ascii="Arial" w:hAnsi="Arial" w:cs="Arial"/>
                <w:bCs/>
                <w:sz w:val="8"/>
              </w:rPr>
            </w:pPr>
          </w:p>
        </w:tc>
      </w:tr>
      <w:tr w:rsidR="00F54958" w:rsidRPr="00021F64" w14:paraId="793795F0" w14:textId="77777777" w:rsidTr="0041779A">
        <w:trPr>
          <w:jc w:val="center"/>
        </w:trPr>
        <w:tc>
          <w:tcPr>
            <w:tcW w:w="4003" w:type="pct"/>
            <w:tcBorders>
              <w:top w:val="single" w:sz="4" w:space="0" w:color="auto"/>
            </w:tcBorders>
            <w:shd w:val="clear" w:color="auto" w:fill="auto"/>
          </w:tcPr>
          <w:p w14:paraId="5E8B86CC" w14:textId="77777777" w:rsidR="00F54958" w:rsidRPr="00F54958" w:rsidRDefault="00F54958" w:rsidP="00B83B7C">
            <w:pPr>
              <w:pStyle w:val="NormalnyWeb"/>
              <w:keepNext/>
              <w:spacing w:line="80" w:lineRule="exact"/>
              <w:ind w:left="480" w:hanging="240"/>
              <w:jc w:val="center"/>
              <w:rPr>
                <w:rFonts w:cs="Arial"/>
                <w:sz w:val="8"/>
                <w:szCs w:val="20"/>
              </w:rPr>
            </w:pPr>
          </w:p>
        </w:tc>
        <w:tc>
          <w:tcPr>
            <w:tcW w:w="27" w:type="pct"/>
            <w:tcBorders>
              <w:top w:val="single" w:sz="4" w:space="0" w:color="auto"/>
            </w:tcBorders>
            <w:shd w:val="clear" w:color="auto" w:fill="auto"/>
            <w:vAlign w:val="bottom"/>
          </w:tcPr>
          <w:p w14:paraId="29BF2E1B"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26588E2A" w14:textId="77777777" w:rsidR="00F54958" w:rsidRPr="00650F5C" w:rsidRDefault="00F54958" w:rsidP="00B83B7C">
            <w:pPr>
              <w:keepNext/>
              <w:spacing w:line="80" w:lineRule="exact"/>
              <w:jc w:val="center"/>
              <w:rPr>
                <w:rFonts w:ascii="Arial" w:hAnsi="Arial" w:cs="Arial"/>
                <w:sz w:val="8"/>
              </w:rPr>
            </w:pPr>
          </w:p>
        </w:tc>
        <w:tc>
          <w:tcPr>
            <w:tcW w:w="334" w:type="pct"/>
            <w:tcBorders>
              <w:top w:val="single" w:sz="4" w:space="0" w:color="auto"/>
            </w:tcBorders>
            <w:shd w:val="clear" w:color="auto" w:fill="auto"/>
            <w:vAlign w:val="bottom"/>
          </w:tcPr>
          <w:p w14:paraId="2E529842" w14:textId="77777777" w:rsidR="00F54958" w:rsidRPr="00650F5C" w:rsidRDefault="00F54958" w:rsidP="00B83B7C">
            <w:pPr>
              <w:keepNext/>
              <w:spacing w:line="80" w:lineRule="exact"/>
              <w:jc w:val="center"/>
              <w:rPr>
                <w:rFonts w:ascii="Arial" w:hAnsi="Arial" w:cs="Arial"/>
                <w:b/>
                <w:bCs/>
                <w:sz w:val="8"/>
              </w:rPr>
            </w:pPr>
          </w:p>
        </w:tc>
        <w:tc>
          <w:tcPr>
            <w:tcW w:w="39" w:type="pct"/>
            <w:shd w:val="clear" w:color="auto" w:fill="auto"/>
            <w:noWrap/>
            <w:vAlign w:val="bottom"/>
          </w:tcPr>
          <w:p w14:paraId="31A7DBE4" w14:textId="77777777" w:rsidR="00F54958" w:rsidRPr="00650F5C" w:rsidRDefault="00F54958" w:rsidP="00B83B7C">
            <w:pPr>
              <w:keepNext/>
              <w:spacing w:line="80" w:lineRule="exact"/>
              <w:jc w:val="center"/>
              <w:rPr>
                <w:rFonts w:ascii="Arial" w:hAnsi="Arial" w:cs="Arial"/>
                <w:b/>
                <w:bCs/>
                <w:sz w:val="8"/>
              </w:rPr>
            </w:pPr>
          </w:p>
        </w:tc>
        <w:tc>
          <w:tcPr>
            <w:tcW w:w="27" w:type="pct"/>
            <w:shd w:val="clear" w:color="auto" w:fill="auto"/>
            <w:vAlign w:val="bottom"/>
          </w:tcPr>
          <w:p w14:paraId="0FAB9159"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43F3BCCD" w14:textId="77777777" w:rsidR="00F54958" w:rsidRPr="00650F5C" w:rsidRDefault="00F54958" w:rsidP="00B83B7C">
            <w:pPr>
              <w:keepNext/>
              <w:spacing w:line="80" w:lineRule="exact"/>
              <w:jc w:val="center"/>
              <w:rPr>
                <w:rFonts w:ascii="Arial" w:hAnsi="Arial" w:cs="Arial"/>
                <w:sz w:val="8"/>
              </w:rPr>
            </w:pPr>
          </w:p>
        </w:tc>
        <w:tc>
          <w:tcPr>
            <w:tcW w:w="409" w:type="pct"/>
            <w:tcBorders>
              <w:top w:val="single" w:sz="4" w:space="0" w:color="auto"/>
            </w:tcBorders>
            <w:shd w:val="clear" w:color="auto" w:fill="auto"/>
            <w:vAlign w:val="bottom"/>
          </w:tcPr>
          <w:p w14:paraId="789EEA86" w14:textId="77777777" w:rsidR="00F54958" w:rsidRPr="00650F5C" w:rsidRDefault="00F54958" w:rsidP="00B83B7C">
            <w:pPr>
              <w:keepNext/>
              <w:spacing w:line="80" w:lineRule="exact"/>
              <w:jc w:val="center"/>
              <w:rPr>
                <w:rFonts w:ascii="Arial" w:hAnsi="Arial" w:cs="Arial"/>
                <w:bCs/>
                <w:sz w:val="8"/>
              </w:rPr>
            </w:pPr>
          </w:p>
        </w:tc>
        <w:tc>
          <w:tcPr>
            <w:tcW w:w="39" w:type="pct"/>
            <w:shd w:val="clear" w:color="auto" w:fill="auto"/>
            <w:noWrap/>
            <w:vAlign w:val="bottom"/>
          </w:tcPr>
          <w:p w14:paraId="0397FFA9" w14:textId="77777777" w:rsidR="00F54958" w:rsidRPr="00650F5C" w:rsidRDefault="00F54958" w:rsidP="00B83B7C">
            <w:pPr>
              <w:keepNext/>
              <w:spacing w:line="80" w:lineRule="exact"/>
              <w:jc w:val="center"/>
              <w:rPr>
                <w:rFonts w:ascii="Arial" w:hAnsi="Arial" w:cs="Arial"/>
                <w:bCs/>
                <w:sz w:val="8"/>
              </w:rPr>
            </w:pPr>
          </w:p>
        </w:tc>
      </w:tr>
      <w:tr w:rsidR="00F54958" w:rsidRPr="00021F64" w14:paraId="74C428AA" w14:textId="77777777" w:rsidTr="0041779A">
        <w:trPr>
          <w:jc w:val="center"/>
        </w:trPr>
        <w:tc>
          <w:tcPr>
            <w:tcW w:w="4003" w:type="pct"/>
            <w:shd w:val="clear" w:color="auto" w:fill="auto"/>
          </w:tcPr>
          <w:p w14:paraId="64800415" w14:textId="3F82C537" w:rsidR="00F54958" w:rsidRPr="0091036A" w:rsidRDefault="00C552A4" w:rsidP="00B83B7C">
            <w:pPr>
              <w:pStyle w:val="NormalnyWeb"/>
              <w:keepNext/>
              <w:ind w:left="720" w:hanging="240"/>
              <w:jc w:val="center"/>
              <w:rPr>
                <w:rFonts w:cs="Arial"/>
                <w:sz w:val="8"/>
              </w:rPr>
            </w:pPr>
            <w:r w:rsidRPr="00F54958">
              <w:rPr>
                <w:rFonts w:cs="Arial"/>
                <w:sz w:val="20"/>
                <w:szCs w:val="20"/>
              </w:rPr>
              <w:t>NET DEFERRED INCOME TAX ASSETS (LIABILITIES)</w:t>
            </w:r>
          </w:p>
        </w:tc>
        <w:tc>
          <w:tcPr>
            <w:tcW w:w="27" w:type="pct"/>
            <w:shd w:val="clear" w:color="auto" w:fill="auto"/>
            <w:vAlign w:val="bottom"/>
          </w:tcPr>
          <w:p w14:paraId="1E29890D" w14:textId="1F7F9571" w:rsidR="00F54958" w:rsidRPr="00650F5C" w:rsidRDefault="00F54958" w:rsidP="00B83B7C">
            <w:pPr>
              <w:pStyle w:val="la2"/>
              <w:keepNext/>
              <w:jc w:val="center"/>
              <w:rPr>
                <w:rFonts w:ascii="Arial" w:hAnsi="Arial" w:cs="Arial"/>
              </w:rPr>
            </w:pPr>
          </w:p>
        </w:tc>
        <w:tc>
          <w:tcPr>
            <w:tcW w:w="61" w:type="pct"/>
            <w:shd w:val="clear" w:color="auto" w:fill="auto"/>
            <w:vAlign w:val="bottom"/>
          </w:tcPr>
          <w:p w14:paraId="3A7B6F05" w14:textId="74BF9017" w:rsidR="00F54958" w:rsidRPr="00650F5C" w:rsidRDefault="00C552A4" w:rsidP="00B83B7C">
            <w:pPr>
              <w:keepNext/>
              <w:jc w:val="center"/>
              <w:rPr>
                <w:rFonts w:ascii="Arial" w:hAnsi="Arial" w:cs="Arial"/>
                <w:sz w:val="8"/>
              </w:rPr>
            </w:pPr>
            <w:r w:rsidRPr="00650F5C">
              <w:rPr>
                <w:rFonts w:ascii="Arial" w:hAnsi="Arial" w:cs="Arial"/>
                <w:b/>
                <w:bCs/>
              </w:rPr>
              <w:t>$</w:t>
            </w:r>
          </w:p>
        </w:tc>
        <w:tc>
          <w:tcPr>
            <w:tcW w:w="334" w:type="pct"/>
            <w:shd w:val="clear" w:color="auto" w:fill="auto"/>
            <w:vAlign w:val="bottom"/>
          </w:tcPr>
          <w:p w14:paraId="2C5EEE9B" w14:textId="57E27216" w:rsidR="00F54958" w:rsidRPr="00650F5C" w:rsidRDefault="00C552A4" w:rsidP="00B83B7C">
            <w:pPr>
              <w:keepNext/>
              <w:jc w:val="center"/>
              <w:rPr>
                <w:rFonts w:ascii="Arial" w:hAnsi="Arial" w:cs="Arial"/>
              </w:rPr>
            </w:pPr>
            <w:r>
              <w:rPr>
                <w:rFonts w:ascii="Arial" w:hAnsi="Arial" w:cs="Arial"/>
                <w:b/>
                <w:bCs/>
              </w:rPr>
              <w:t>828</w:t>
            </w:r>
          </w:p>
        </w:tc>
        <w:tc>
          <w:tcPr>
            <w:tcW w:w="39" w:type="pct"/>
            <w:shd w:val="clear" w:color="auto" w:fill="auto"/>
            <w:noWrap/>
            <w:vAlign w:val="bottom"/>
          </w:tcPr>
          <w:p w14:paraId="50F47757" w14:textId="77777777" w:rsidR="00F54958" w:rsidRPr="00650F5C" w:rsidRDefault="00F54958" w:rsidP="00B83B7C">
            <w:pPr>
              <w:keepNext/>
              <w:jc w:val="center"/>
              <w:rPr>
                <w:rFonts w:ascii="Arial" w:hAnsi="Arial" w:cs="Arial"/>
                <w:sz w:val="8"/>
              </w:rPr>
            </w:pPr>
          </w:p>
        </w:tc>
        <w:tc>
          <w:tcPr>
            <w:tcW w:w="27" w:type="pct"/>
            <w:shd w:val="clear" w:color="auto" w:fill="auto"/>
            <w:vAlign w:val="bottom"/>
          </w:tcPr>
          <w:p w14:paraId="4D9325F0" w14:textId="7C94CDB7" w:rsidR="00F54958" w:rsidRPr="00650F5C" w:rsidRDefault="00F54958" w:rsidP="00B83B7C">
            <w:pPr>
              <w:pStyle w:val="la2"/>
              <w:keepNext/>
              <w:jc w:val="center"/>
              <w:rPr>
                <w:rFonts w:ascii="Arial" w:hAnsi="Arial" w:cs="Arial"/>
              </w:rPr>
            </w:pPr>
          </w:p>
        </w:tc>
        <w:tc>
          <w:tcPr>
            <w:tcW w:w="61" w:type="pct"/>
            <w:shd w:val="clear" w:color="auto" w:fill="auto"/>
            <w:vAlign w:val="bottom"/>
          </w:tcPr>
          <w:p w14:paraId="21234028" w14:textId="1688817F" w:rsidR="00F54958" w:rsidRPr="00650F5C" w:rsidRDefault="00C552A4" w:rsidP="00B83B7C">
            <w:pPr>
              <w:keepNext/>
              <w:jc w:val="center"/>
              <w:rPr>
                <w:rFonts w:ascii="Arial" w:hAnsi="Arial" w:cs="Arial"/>
                <w:sz w:val="8"/>
              </w:rPr>
            </w:pPr>
            <w:r w:rsidRPr="00650F5C">
              <w:rPr>
                <w:rFonts w:ascii="Arial" w:hAnsi="Arial" w:cs="Arial"/>
              </w:rPr>
              <w:t>$</w:t>
            </w:r>
          </w:p>
        </w:tc>
        <w:tc>
          <w:tcPr>
            <w:tcW w:w="409" w:type="pct"/>
            <w:shd w:val="clear" w:color="auto" w:fill="auto"/>
            <w:vAlign w:val="bottom"/>
          </w:tcPr>
          <w:p w14:paraId="6060FB72" w14:textId="64A93BC1" w:rsidR="00F54958" w:rsidRPr="00650F5C" w:rsidRDefault="00C552A4" w:rsidP="00B83B7C">
            <w:pPr>
              <w:keepNext/>
              <w:jc w:val="center"/>
              <w:rPr>
                <w:rFonts w:ascii="Arial" w:hAnsi="Arial" w:cs="Arial"/>
              </w:rPr>
            </w:pPr>
            <w:r>
              <w:rPr>
                <w:rFonts w:ascii="Arial" w:hAnsi="Arial" w:cs="Arial"/>
                <w:bCs/>
              </w:rPr>
              <w:t>(5,486</w:t>
            </w:r>
          </w:p>
        </w:tc>
        <w:tc>
          <w:tcPr>
            <w:tcW w:w="39" w:type="pct"/>
            <w:shd w:val="clear" w:color="auto" w:fill="auto"/>
            <w:noWrap/>
            <w:vAlign w:val="bottom"/>
          </w:tcPr>
          <w:p w14:paraId="039B381B" w14:textId="2E689F84" w:rsidR="00F54958" w:rsidRPr="00650F5C" w:rsidRDefault="00C552A4" w:rsidP="00B83B7C">
            <w:pPr>
              <w:keepNext/>
              <w:jc w:val="center"/>
              <w:rPr>
                <w:rFonts w:ascii="Arial" w:hAnsi="Arial" w:cs="Arial"/>
                <w:sz w:val="8"/>
              </w:rPr>
            </w:pPr>
            <w:r w:rsidRPr="00650F5C">
              <w:rPr>
                <w:rFonts w:ascii="Arial" w:hAnsi="Arial" w:cs="Arial"/>
                <w:bCs/>
              </w:rPr>
              <w:t>)</w:t>
            </w:r>
          </w:p>
        </w:tc>
      </w:tr>
      <w:tr w:rsidR="00F54958" w:rsidRPr="00021F64" w14:paraId="2011E801" w14:textId="77777777" w:rsidTr="0041779A">
        <w:trPr>
          <w:jc w:val="center"/>
        </w:trPr>
        <w:tc>
          <w:tcPr>
            <w:tcW w:w="4003" w:type="pct"/>
            <w:shd w:val="clear" w:color="auto" w:fill="auto"/>
          </w:tcPr>
          <w:p w14:paraId="2458FF31" w14:textId="77777777" w:rsidR="00F54958" w:rsidRPr="00F54958" w:rsidRDefault="00F54958" w:rsidP="00B83B7C">
            <w:pPr>
              <w:pStyle w:val="NormalnyWeb"/>
              <w:keepNext/>
              <w:spacing w:line="80" w:lineRule="exact"/>
              <w:ind w:left="720" w:hanging="240"/>
              <w:jc w:val="center"/>
              <w:rPr>
                <w:rFonts w:cs="Arial"/>
                <w:sz w:val="8"/>
                <w:szCs w:val="20"/>
              </w:rPr>
            </w:pPr>
          </w:p>
        </w:tc>
        <w:tc>
          <w:tcPr>
            <w:tcW w:w="27" w:type="pct"/>
            <w:shd w:val="clear" w:color="auto" w:fill="auto"/>
            <w:vAlign w:val="bottom"/>
          </w:tcPr>
          <w:p w14:paraId="0542B0FA"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bottom w:val="single" w:sz="12" w:space="0" w:color="000000" w:themeColor="text1"/>
            </w:tcBorders>
            <w:shd w:val="clear" w:color="auto" w:fill="auto"/>
            <w:vAlign w:val="bottom"/>
          </w:tcPr>
          <w:p w14:paraId="6A8C26CF" w14:textId="77777777" w:rsidR="00F54958" w:rsidRPr="00650F5C" w:rsidRDefault="00F54958" w:rsidP="00B83B7C">
            <w:pPr>
              <w:keepNext/>
              <w:spacing w:line="80" w:lineRule="exact"/>
              <w:jc w:val="center"/>
              <w:rPr>
                <w:rFonts w:ascii="Arial" w:hAnsi="Arial" w:cs="Arial"/>
                <w:b/>
                <w:bCs/>
                <w:sz w:val="8"/>
              </w:rPr>
            </w:pPr>
          </w:p>
        </w:tc>
        <w:tc>
          <w:tcPr>
            <w:tcW w:w="334" w:type="pct"/>
            <w:tcBorders>
              <w:bottom w:val="single" w:sz="12" w:space="0" w:color="000000" w:themeColor="text1"/>
            </w:tcBorders>
            <w:shd w:val="clear" w:color="auto" w:fill="auto"/>
            <w:vAlign w:val="bottom"/>
          </w:tcPr>
          <w:p w14:paraId="1DB9B1B0" w14:textId="77777777" w:rsidR="00F54958" w:rsidRPr="00650F5C" w:rsidRDefault="00F54958" w:rsidP="00B83B7C">
            <w:pPr>
              <w:keepNext/>
              <w:spacing w:line="80" w:lineRule="exact"/>
              <w:jc w:val="center"/>
              <w:rPr>
                <w:rFonts w:ascii="Arial" w:hAnsi="Arial" w:cs="Arial"/>
                <w:b/>
                <w:bCs/>
                <w:sz w:val="8"/>
              </w:rPr>
            </w:pPr>
          </w:p>
        </w:tc>
        <w:tc>
          <w:tcPr>
            <w:tcW w:w="39" w:type="pct"/>
            <w:shd w:val="clear" w:color="auto" w:fill="auto"/>
            <w:noWrap/>
            <w:vAlign w:val="bottom"/>
          </w:tcPr>
          <w:p w14:paraId="77E26249" w14:textId="77777777" w:rsidR="00F54958" w:rsidRPr="00650F5C" w:rsidRDefault="00F54958" w:rsidP="00B83B7C">
            <w:pPr>
              <w:keepNext/>
              <w:spacing w:line="80" w:lineRule="exact"/>
              <w:jc w:val="center"/>
              <w:rPr>
                <w:rFonts w:ascii="Arial" w:hAnsi="Arial" w:cs="Arial"/>
                <w:b/>
                <w:bCs/>
                <w:sz w:val="8"/>
              </w:rPr>
            </w:pPr>
          </w:p>
        </w:tc>
        <w:tc>
          <w:tcPr>
            <w:tcW w:w="27" w:type="pct"/>
            <w:shd w:val="clear" w:color="auto" w:fill="auto"/>
            <w:vAlign w:val="bottom"/>
          </w:tcPr>
          <w:p w14:paraId="42E170F2"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bottom w:val="single" w:sz="12" w:space="0" w:color="000000" w:themeColor="text1"/>
            </w:tcBorders>
            <w:shd w:val="clear" w:color="auto" w:fill="auto"/>
            <w:vAlign w:val="bottom"/>
          </w:tcPr>
          <w:p w14:paraId="5DB6D971" w14:textId="77777777" w:rsidR="00F54958" w:rsidRPr="00650F5C" w:rsidRDefault="00F54958" w:rsidP="00B83B7C">
            <w:pPr>
              <w:keepNext/>
              <w:spacing w:line="80" w:lineRule="exact"/>
              <w:jc w:val="center"/>
              <w:rPr>
                <w:rFonts w:ascii="Arial" w:hAnsi="Arial" w:cs="Arial"/>
                <w:sz w:val="8"/>
              </w:rPr>
            </w:pPr>
          </w:p>
        </w:tc>
        <w:tc>
          <w:tcPr>
            <w:tcW w:w="409" w:type="pct"/>
            <w:tcBorders>
              <w:bottom w:val="single" w:sz="12" w:space="0" w:color="000000" w:themeColor="text1"/>
            </w:tcBorders>
            <w:shd w:val="clear" w:color="auto" w:fill="auto"/>
            <w:vAlign w:val="bottom"/>
          </w:tcPr>
          <w:p w14:paraId="4AC0A29C" w14:textId="77777777" w:rsidR="00F54958" w:rsidRPr="00650F5C" w:rsidRDefault="00F54958" w:rsidP="00B83B7C">
            <w:pPr>
              <w:keepNext/>
              <w:spacing w:line="80" w:lineRule="exact"/>
              <w:jc w:val="center"/>
              <w:rPr>
                <w:rFonts w:ascii="Arial" w:hAnsi="Arial" w:cs="Arial"/>
                <w:bCs/>
                <w:sz w:val="8"/>
              </w:rPr>
            </w:pPr>
          </w:p>
        </w:tc>
        <w:tc>
          <w:tcPr>
            <w:tcW w:w="39" w:type="pct"/>
            <w:shd w:val="clear" w:color="auto" w:fill="auto"/>
            <w:noWrap/>
            <w:vAlign w:val="bottom"/>
          </w:tcPr>
          <w:p w14:paraId="5B2B1D5A" w14:textId="77777777" w:rsidR="00F54958" w:rsidRPr="00650F5C" w:rsidRDefault="00F54958" w:rsidP="00B83B7C">
            <w:pPr>
              <w:keepNext/>
              <w:spacing w:line="80" w:lineRule="exact"/>
              <w:jc w:val="center"/>
              <w:rPr>
                <w:rFonts w:ascii="Arial" w:hAnsi="Arial" w:cs="Arial"/>
                <w:bCs/>
                <w:sz w:val="8"/>
              </w:rPr>
            </w:pPr>
          </w:p>
        </w:tc>
      </w:tr>
      <w:tr w:rsidR="00F54958" w:rsidRPr="00021F64" w14:paraId="7A7AFD3D" w14:textId="77777777" w:rsidTr="0041779A">
        <w:trPr>
          <w:trHeight w:val="75"/>
          <w:jc w:val="center"/>
        </w:trPr>
        <w:tc>
          <w:tcPr>
            <w:tcW w:w="4003" w:type="pct"/>
            <w:shd w:val="clear" w:color="auto" w:fill="auto"/>
            <w:vAlign w:val="center"/>
          </w:tcPr>
          <w:p w14:paraId="69FE2DD3" w14:textId="77777777" w:rsidR="00F54958" w:rsidRPr="00650F5C" w:rsidRDefault="00F54958" w:rsidP="00B83B7C">
            <w:pPr>
              <w:keepNext/>
              <w:jc w:val="center"/>
              <w:rPr>
                <w:rFonts w:ascii="Arial" w:hAnsi="Arial" w:cs="Arial"/>
                <w:sz w:val="8"/>
              </w:rPr>
            </w:pPr>
          </w:p>
        </w:tc>
        <w:tc>
          <w:tcPr>
            <w:tcW w:w="461" w:type="pct"/>
            <w:gridSpan w:val="4"/>
            <w:shd w:val="clear" w:color="auto" w:fill="auto"/>
            <w:vAlign w:val="center"/>
          </w:tcPr>
          <w:p w14:paraId="5730F216" w14:textId="77777777" w:rsidR="00F54958" w:rsidRPr="00650F5C" w:rsidRDefault="00F54958" w:rsidP="00B83B7C">
            <w:pPr>
              <w:keepNext/>
              <w:jc w:val="center"/>
              <w:rPr>
                <w:rFonts w:ascii="Arial" w:hAnsi="Arial" w:cs="Arial"/>
                <w:sz w:val="8"/>
              </w:rPr>
            </w:pPr>
          </w:p>
        </w:tc>
        <w:tc>
          <w:tcPr>
            <w:tcW w:w="536" w:type="pct"/>
            <w:gridSpan w:val="4"/>
            <w:shd w:val="clear" w:color="auto" w:fill="auto"/>
            <w:vAlign w:val="center"/>
          </w:tcPr>
          <w:p w14:paraId="0BC40831" w14:textId="77777777" w:rsidR="00F54958" w:rsidRPr="00650F5C" w:rsidRDefault="00F54958" w:rsidP="00B83B7C">
            <w:pPr>
              <w:keepNext/>
              <w:jc w:val="center"/>
              <w:rPr>
                <w:rFonts w:ascii="Arial" w:hAnsi="Arial" w:cs="Arial"/>
                <w:sz w:val="8"/>
              </w:rPr>
            </w:pPr>
          </w:p>
        </w:tc>
      </w:tr>
      <w:tr w:rsidR="00F54958" w:rsidRPr="00021F64" w14:paraId="6D591BE1" w14:textId="77777777" w:rsidTr="0041779A">
        <w:trPr>
          <w:jc w:val="center"/>
        </w:trPr>
        <w:tc>
          <w:tcPr>
            <w:tcW w:w="4003" w:type="pct"/>
            <w:shd w:val="clear" w:color="auto" w:fill="auto"/>
          </w:tcPr>
          <w:p w14:paraId="5B520B43" w14:textId="038C92D5" w:rsidR="00F54958" w:rsidRPr="0091036A" w:rsidRDefault="00C552A4" w:rsidP="00B83B7C">
            <w:pPr>
              <w:pStyle w:val="NormalnyWeb"/>
              <w:keepNext/>
              <w:ind w:left="240" w:hanging="240"/>
              <w:jc w:val="center"/>
              <w:rPr>
                <w:rFonts w:cs="Arial"/>
                <w:sz w:val="8"/>
              </w:rPr>
            </w:pPr>
            <w:r w:rsidRPr="00F54958">
              <w:rPr>
                <w:rFonts w:cs="Arial"/>
                <w:b/>
                <w:bCs/>
                <w:sz w:val="15"/>
                <w:szCs w:val="15"/>
              </w:rPr>
              <w:t>REPORTED AS</w:t>
            </w:r>
          </w:p>
        </w:tc>
        <w:tc>
          <w:tcPr>
            <w:tcW w:w="27" w:type="pct"/>
            <w:shd w:val="clear" w:color="auto" w:fill="auto"/>
            <w:vAlign w:val="bottom"/>
          </w:tcPr>
          <w:p w14:paraId="7586FE26" w14:textId="73A4D220" w:rsidR="00F54958" w:rsidRPr="00650F5C" w:rsidRDefault="00F54958" w:rsidP="00B83B7C">
            <w:pPr>
              <w:pStyle w:val="la2"/>
              <w:keepNext/>
              <w:jc w:val="center"/>
              <w:rPr>
                <w:rFonts w:ascii="Arial" w:hAnsi="Arial" w:cs="Arial"/>
              </w:rPr>
            </w:pPr>
          </w:p>
        </w:tc>
        <w:tc>
          <w:tcPr>
            <w:tcW w:w="61" w:type="pct"/>
            <w:shd w:val="clear" w:color="auto" w:fill="auto"/>
            <w:vAlign w:val="bottom"/>
          </w:tcPr>
          <w:p w14:paraId="56D0FED3" w14:textId="151DFE27" w:rsidR="00F54958" w:rsidRPr="00650F5C" w:rsidRDefault="00F54958" w:rsidP="00B83B7C">
            <w:pPr>
              <w:pStyle w:val="la2"/>
              <w:keepNext/>
              <w:jc w:val="center"/>
              <w:rPr>
                <w:rFonts w:ascii="Arial" w:hAnsi="Arial" w:cs="Arial"/>
              </w:rPr>
            </w:pPr>
          </w:p>
        </w:tc>
        <w:tc>
          <w:tcPr>
            <w:tcW w:w="334" w:type="pct"/>
            <w:shd w:val="clear" w:color="auto" w:fill="auto"/>
            <w:vAlign w:val="bottom"/>
          </w:tcPr>
          <w:p w14:paraId="2ACCCAC8" w14:textId="3AABE0A1" w:rsidR="00F54958" w:rsidRPr="00650F5C" w:rsidRDefault="00F54958" w:rsidP="00B83B7C">
            <w:pPr>
              <w:pStyle w:val="la2"/>
              <w:keepNext/>
              <w:jc w:val="center"/>
              <w:rPr>
                <w:rFonts w:ascii="Arial" w:hAnsi="Arial" w:cs="Arial"/>
              </w:rPr>
            </w:pPr>
          </w:p>
        </w:tc>
        <w:tc>
          <w:tcPr>
            <w:tcW w:w="39" w:type="pct"/>
            <w:shd w:val="clear" w:color="auto" w:fill="auto"/>
            <w:vAlign w:val="bottom"/>
          </w:tcPr>
          <w:p w14:paraId="0D8C243D" w14:textId="6ED55EBF" w:rsidR="00F54958" w:rsidRPr="00650F5C" w:rsidRDefault="00F54958" w:rsidP="00B83B7C">
            <w:pPr>
              <w:pStyle w:val="la2"/>
              <w:keepNext/>
              <w:jc w:val="center"/>
              <w:rPr>
                <w:rFonts w:ascii="Arial" w:hAnsi="Arial" w:cs="Arial"/>
              </w:rPr>
            </w:pPr>
          </w:p>
        </w:tc>
        <w:tc>
          <w:tcPr>
            <w:tcW w:w="27" w:type="pct"/>
            <w:shd w:val="clear" w:color="auto" w:fill="auto"/>
            <w:vAlign w:val="bottom"/>
          </w:tcPr>
          <w:p w14:paraId="5456F9DF" w14:textId="0AA0B290" w:rsidR="00F54958" w:rsidRPr="00650F5C" w:rsidRDefault="00F54958" w:rsidP="00B83B7C">
            <w:pPr>
              <w:pStyle w:val="la2"/>
              <w:keepNext/>
              <w:jc w:val="center"/>
              <w:rPr>
                <w:rFonts w:ascii="Arial" w:hAnsi="Arial" w:cs="Arial"/>
              </w:rPr>
            </w:pPr>
          </w:p>
        </w:tc>
        <w:tc>
          <w:tcPr>
            <w:tcW w:w="61" w:type="pct"/>
            <w:shd w:val="clear" w:color="auto" w:fill="auto"/>
            <w:vAlign w:val="bottom"/>
          </w:tcPr>
          <w:p w14:paraId="27BCC551" w14:textId="51EEE473" w:rsidR="00F54958" w:rsidRPr="00650F5C" w:rsidRDefault="00F54958" w:rsidP="00B83B7C">
            <w:pPr>
              <w:pStyle w:val="la2"/>
              <w:keepNext/>
              <w:jc w:val="center"/>
              <w:rPr>
                <w:rFonts w:ascii="Arial" w:hAnsi="Arial" w:cs="Arial"/>
              </w:rPr>
            </w:pPr>
          </w:p>
        </w:tc>
        <w:tc>
          <w:tcPr>
            <w:tcW w:w="409" w:type="pct"/>
            <w:shd w:val="clear" w:color="auto" w:fill="auto"/>
            <w:vAlign w:val="bottom"/>
          </w:tcPr>
          <w:p w14:paraId="0FEA7E15" w14:textId="54BEFB13" w:rsidR="00F54958" w:rsidRPr="00650F5C" w:rsidRDefault="00F54958" w:rsidP="00B83B7C">
            <w:pPr>
              <w:pStyle w:val="la2"/>
              <w:keepNext/>
              <w:jc w:val="center"/>
              <w:rPr>
                <w:rFonts w:ascii="Arial" w:hAnsi="Arial" w:cs="Arial"/>
              </w:rPr>
            </w:pPr>
          </w:p>
        </w:tc>
        <w:tc>
          <w:tcPr>
            <w:tcW w:w="39" w:type="pct"/>
            <w:shd w:val="clear" w:color="auto" w:fill="auto"/>
            <w:vAlign w:val="bottom"/>
          </w:tcPr>
          <w:p w14:paraId="31F3B44F" w14:textId="3DB2E5F0" w:rsidR="00F54958" w:rsidRPr="00650F5C" w:rsidRDefault="00F54958" w:rsidP="00B83B7C">
            <w:pPr>
              <w:pStyle w:val="la2"/>
              <w:keepNext/>
              <w:jc w:val="center"/>
              <w:rPr>
                <w:rFonts w:ascii="Arial" w:hAnsi="Arial" w:cs="Arial"/>
              </w:rPr>
            </w:pPr>
          </w:p>
        </w:tc>
      </w:tr>
      <w:tr w:rsidR="00F54958" w:rsidRPr="00021F64" w14:paraId="0D240B87" w14:textId="77777777" w:rsidTr="0041779A">
        <w:trPr>
          <w:trHeight w:val="75"/>
          <w:jc w:val="center"/>
        </w:trPr>
        <w:tc>
          <w:tcPr>
            <w:tcW w:w="4003" w:type="pct"/>
            <w:shd w:val="clear" w:color="auto" w:fill="auto"/>
            <w:vAlign w:val="center"/>
          </w:tcPr>
          <w:p w14:paraId="0E8F7722" w14:textId="77777777" w:rsidR="00F54958" w:rsidRPr="00650F5C" w:rsidRDefault="00F54958" w:rsidP="00B83B7C">
            <w:pPr>
              <w:keepNext/>
              <w:jc w:val="center"/>
              <w:rPr>
                <w:rFonts w:ascii="Arial" w:hAnsi="Arial" w:cs="Arial"/>
                <w:sz w:val="8"/>
              </w:rPr>
            </w:pPr>
          </w:p>
        </w:tc>
        <w:tc>
          <w:tcPr>
            <w:tcW w:w="461" w:type="pct"/>
            <w:gridSpan w:val="4"/>
            <w:shd w:val="clear" w:color="auto" w:fill="auto"/>
            <w:vAlign w:val="center"/>
          </w:tcPr>
          <w:p w14:paraId="30DA1883" w14:textId="77777777" w:rsidR="00F54958" w:rsidRPr="00650F5C" w:rsidRDefault="00F54958" w:rsidP="00B83B7C">
            <w:pPr>
              <w:keepNext/>
              <w:jc w:val="center"/>
              <w:rPr>
                <w:rFonts w:ascii="Arial" w:hAnsi="Arial" w:cs="Arial"/>
                <w:sz w:val="8"/>
              </w:rPr>
            </w:pPr>
          </w:p>
        </w:tc>
        <w:tc>
          <w:tcPr>
            <w:tcW w:w="536" w:type="pct"/>
            <w:gridSpan w:val="4"/>
            <w:shd w:val="clear" w:color="auto" w:fill="auto"/>
            <w:vAlign w:val="center"/>
          </w:tcPr>
          <w:p w14:paraId="39EB262B" w14:textId="77777777" w:rsidR="00F54958" w:rsidRPr="00650F5C" w:rsidRDefault="00F54958" w:rsidP="00B83B7C">
            <w:pPr>
              <w:keepNext/>
              <w:jc w:val="center"/>
              <w:rPr>
                <w:rFonts w:ascii="Arial" w:hAnsi="Arial" w:cs="Arial"/>
                <w:sz w:val="8"/>
              </w:rPr>
            </w:pPr>
          </w:p>
        </w:tc>
      </w:tr>
      <w:tr w:rsidR="00E02617" w:rsidRPr="00021F64" w14:paraId="77879366" w14:textId="77777777" w:rsidTr="0041779A">
        <w:trPr>
          <w:jc w:val="center"/>
        </w:trPr>
        <w:tc>
          <w:tcPr>
            <w:tcW w:w="4003" w:type="pct"/>
            <w:shd w:val="clear" w:color="auto" w:fill="auto"/>
          </w:tcPr>
          <w:p w14:paraId="3ADAED98" w14:textId="1808765B" w:rsidR="00E02617" w:rsidRPr="00F54958" w:rsidRDefault="00C552A4" w:rsidP="00B83B7C">
            <w:pPr>
              <w:pStyle w:val="NormalnyWeb"/>
              <w:keepNext/>
              <w:ind w:left="240" w:hanging="240"/>
              <w:jc w:val="center"/>
              <w:rPr>
                <w:rFonts w:cs="Arial"/>
                <w:sz w:val="20"/>
                <w:szCs w:val="20"/>
                <w:vertAlign w:val="superscript"/>
              </w:rPr>
            </w:pPr>
            <w:r w:rsidRPr="00F54958">
              <w:rPr>
                <w:rFonts w:cs="Arial"/>
                <w:sz w:val="20"/>
                <w:szCs w:val="20"/>
              </w:rPr>
              <w:t>OTHER LONG-TERM ASSETS</w:t>
            </w:r>
          </w:p>
        </w:tc>
        <w:tc>
          <w:tcPr>
            <w:tcW w:w="27" w:type="pct"/>
            <w:shd w:val="clear" w:color="auto" w:fill="auto"/>
            <w:vAlign w:val="bottom"/>
          </w:tcPr>
          <w:p w14:paraId="7BD9B8DB" w14:textId="77777777" w:rsidR="00E02617" w:rsidRPr="00650F5C" w:rsidRDefault="00E02617" w:rsidP="00B83B7C">
            <w:pPr>
              <w:pStyle w:val="la2"/>
              <w:keepNext/>
              <w:jc w:val="center"/>
              <w:rPr>
                <w:rFonts w:ascii="Arial" w:hAnsi="Arial" w:cs="Arial"/>
                <w:sz w:val="15"/>
                <w:szCs w:val="15"/>
              </w:rPr>
            </w:pPr>
          </w:p>
        </w:tc>
        <w:tc>
          <w:tcPr>
            <w:tcW w:w="61" w:type="pct"/>
            <w:shd w:val="clear" w:color="auto" w:fill="auto"/>
            <w:vAlign w:val="bottom"/>
          </w:tcPr>
          <w:p w14:paraId="6A95A530" w14:textId="0586AE72" w:rsidR="00E02617" w:rsidRPr="00650F5C" w:rsidRDefault="00C552A4" w:rsidP="00B83B7C">
            <w:pPr>
              <w:keepNext/>
              <w:jc w:val="center"/>
              <w:rPr>
                <w:rFonts w:ascii="Arial" w:hAnsi="Arial" w:cs="Arial"/>
                <w:b/>
                <w:bCs/>
              </w:rPr>
            </w:pPr>
            <w:r w:rsidRPr="00650F5C">
              <w:rPr>
                <w:rFonts w:ascii="Arial" w:hAnsi="Arial" w:cs="Arial"/>
                <w:b/>
                <w:bCs/>
              </w:rPr>
              <w:t>$</w:t>
            </w:r>
          </w:p>
        </w:tc>
        <w:tc>
          <w:tcPr>
            <w:tcW w:w="334" w:type="pct"/>
            <w:shd w:val="clear" w:color="auto" w:fill="auto"/>
            <w:vAlign w:val="bottom"/>
          </w:tcPr>
          <w:p w14:paraId="09EF178E" w14:textId="752DA1CB" w:rsidR="00E02617" w:rsidRPr="00650F5C" w:rsidRDefault="00C552A4" w:rsidP="00B83B7C">
            <w:pPr>
              <w:keepNext/>
              <w:jc w:val="center"/>
              <w:rPr>
                <w:rFonts w:ascii="Arial" w:hAnsi="Arial" w:cs="Arial"/>
                <w:b/>
                <w:bCs/>
              </w:rPr>
            </w:pPr>
            <w:r>
              <w:rPr>
                <w:rFonts w:ascii="Arial" w:hAnsi="Arial" w:cs="Arial"/>
                <w:b/>
                <w:bCs/>
              </w:rPr>
              <w:t>1,369</w:t>
            </w:r>
          </w:p>
        </w:tc>
        <w:tc>
          <w:tcPr>
            <w:tcW w:w="39" w:type="pct"/>
            <w:shd w:val="clear" w:color="auto" w:fill="auto"/>
            <w:noWrap/>
            <w:vAlign w:val="bottom"/>
          </w:tcPr>
          <w:p w14:paraId="34675264" w14:textId="77777777" w:rsidR="00E02617" w:rsidRPr="00650F5C" w:rsidRDefault="00E02617" w:rsidP="00B83B7C">
            <w:pPr>
              <w:keepNext/>
              <w:jc w:val="center"/>
              <w:rPr>
                <w:rFonts w:ascii="Arial" w:hAnsi="Arial" w:cs="Arial"/>
                <w:b/>
                <w:bCs/>
              </w:rPr>
            </w:pPr>
          </w:p>
        </w:tc>
        <w:tc>
          <w:tcPr>
            <w:tcW w:w="27" w:type="pct"/>
            <w:shd w:val="clear" w:color="auto" w:fill="auto"/>
            <w:vAlign w:val="bottom"/>
          </w:tcPr>
          <w:p w14:paraId="7AD09BD1" w14:textId="77777777" w:rsidR="00E02617" w:rsidRPr="00650F5C" w:rsidRDefault="00E02617" w:rsidP="00B83B7C">
            <w:pPr>
              <w:pStyle w:val="la2"/>
              <w:keepNext/>
              <w:jc w:val="center"/>
              <w:rPr>
                <w:rFonts w:ascii="Arial" w:hAnsi="Arial" w:cs="Arial"/>
                <w:sz w:val="15"/>
                <w:szCs w:val="15"/>
              </w:rPr>
            </w:pPr>
          </w:p>
        </w:tc>
        <w:tc>
          <w:tcPr>
            <w:tcW w:w="61" w:type="pct"/>
            <w:shd w:val="clear" w:color="auto" w:fill="auto"/>
            <w:vAlign w:val="bottom"/>
          </w:tcPr>
          <w:p w14:paraId="2FF6AACC" w14:textId="3B72850F" w:rsidR="00E02617" w:rsidRPr="00650F5C" w:rsidRDefault="00C552A4" w:rsidP="00B83B7C">
            <w:pPr>
              <w:keepNext/>
              <w:jc w:val="center"/>
              <w:rPr>
                <w:rFonts w:ascii="Arial" w:hAnsi="Arial" w:cs="Arial"/>
              </w:rPr>
            </w:pPr>
            <w:r w:rsidRPr="00650F5C">
              <w:rPr>
                <w:rFonts w:ascii="Arial" w:hAnsi="Arial" w:cs="Arial"/>
              </w:rPr>
              <w:t>$</w:t>
            </w:r>
          </w:p>
        </w:tc>
        <w:tc>
          <w:tcPr>
            <w:tcW w:w="409" w:type="pct"/>
            <w:shd w:val="clear" w:color="auto" w:fill="auto"/>
            <w:vAlign w:val="bottom"/>
          </w:tcPr>
          <w:p w14:paraId="25030FFB" w14:textId="2193687D" w:rsidR="00E02617" w:rsidRPr="00650F5C" w:rsidRDefault="00C552A4" w:rsidP="00B83B7C">
            <w:pPr>
              <w:keepNext/>
              <w:jc w:val="center"/>
              <w:rPr>
                <w:rFonts w:ascii="Arial" w:hAnsi="Arial" w:cs="Arial"/>
              </w:rPr>
            </w:pPr>
            <w:r>
              <w:rPr>
                <w:rFonts w:ascii="Arial" w:hAnsi="Arial" w:cs="Arial"/>
                <w:bCs/>
              </w:rPr>
              <w:t>248</w:t>
            </w:r>
          </w:p>
        </w:tc>
        <w:tc>
          <w:tcPr>
            <w:tcW w:w="39" w:type="pct"/>
            <w:shd w:val="clear" w:color="auto" w:fill="auto"/>
            <w:noWrap/>
            <w:vAlign w:val="bottom"/>
          </w:tcPr>
          <w:p w14:paraId="0188C8AF" w14:textId="77777777" w:rsidR="00E02617" w:rsidRPr="00650F5C" w:rsidRDefault="00E02617" w:rsidP="00B83B7C">
            <w:pPr>
              <w:keepNext/>
              <w:jc w:val="center"/>
              <w:rPr>
                <w:rFonts w:ascii="Arial" w:hAnsi="Arial" w:cs="Arial"/>
              </w:rPr>
            </w:pPr>
          </w:p>
        </w:tc>
      </w:tr>
      <w:tr w:rsidR="00E02617" w:rsidRPr="00021F64" w14:paraId="2D37AB1A" w14:textId="77777777" w:rsidTr="0041779A">
        <w:trPr>
          <w:jc w:val="center"/>
        </w:trPr>
        <w:tc>
          <w:tcPr>
            <w:tcW w:w="4003" w:type="pct"/>
            <w:shd w:val="clear" w:color="auto" w:fill="auto"/>
          </w:tcPr>
          <w:p w14:paraId="272EA83E" w14:textId="69FF224A" w:rsidR="00E02617" w:rsidRPr="0091036A" w:rsidRDefault="00C552A4" w:rsidP="00B83B7C">
            <w:pPr>
              <w:pStyle w:val="NormalnyWeb"/>
              <w:keepNext/>
              <w:ind w:left="240" w:hanging="240"/>
              <w:jc w:val="center"/>
              <w:rPr>
                <w:rFonts w:cs="Arial"/>
                <w:sz w:val="8"/>
              </w:rPr>
            </w:pPr>
            <w:r w:rsidRPr="00F54958">
              <w:rPr>
                <w:rFonts w:cs="Arial"/>
                <w:sz w:val="20"/>
                <w:szCs w:val="20"/>
              </w:rPr>
              <w:t>LONG-TERM DEFERRED INCOME TAX LIABILITIES</w:t>
            </w:r>
          </w:p>
        </w:tc>
        <w:tc>
          <w:tcPr>
            <w:tcW w:w="27" w:type="pct"/>
            <w:shd w:val="clear" w:color="auto" w:fill="auto"/>
            <w:vAlign w:val="bottom"/>
          </w:tcPr>
          <w:p w14:paraId="43F91F06" w14:textId="132C0075"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4728147A" w14:textId="1A1A3AEF" w:rsidR="00E02617" w:rsidRPr="00650F5C" w:rsidRDefault="00E02617" w:rsidP="00B83B7C">
            <w:pPr>
              <w:keepNext/>
              <w:jc w:val="center"/>
              <w:rPr>
                <w:rFonts w:ascii="Arial" w:hAnsi="Arial" w:cs="Arial"/>
                <w:sz w:val="8"/>
              </w:rPr>
            </w:pPr>
          </w:p>
        </w:tc>
        <w:tc>
          <w:tcPr>
            <w:tcW w:w="334" w:type="pct"/>
            <w:shd w:val="clear" w:color="auto" w:fill="auto"/>
            <w:vAlign w:val="bottom"/>
          </w:tcPr>
          <w:p w14:paraId="67A66A5A" w14:textId="2B394A10" w:rsidR="00E02617" w:rsidRPr="00650F5C" w:rsidRDefault="00C552A4" w:rsidP="00B83B7C">
            <w:pPr>
              <w:keepNext/>
              <w:jc w:val="center"/>
              <w:rPr>
                <w:rFonts w:ascii="Arial" w:hAnsi="Arial" w:cs="Arial"/>
              </w:rPr>
            </w:pPr>
            <w:r w:rsidRPr="0093403F">
              <w:rPr>
                <w:rFonts w:ascii="Arial" w:hAnsi="Arial" w:cs="Arial"/>
                <w:b/>
                <w:bCs/>
              </w:rPr>
              <w:t>(</w:t>
            </w:r>
            <w:r>
              <w:rPr>
                <w:rFonts w:ascii="Arial" w:hAnsi="Arial" w:cs="Arial"/>
                <w:b/>
                <w:bCs/>
              </w:rPr>
              <w:t>541</w:t>
            </w:r>
          </w:p>
        </w:tc>
        <w:tc>
          <w:tcPr>
            <w:tcW w:w="39" w:type="pct"/>
            <w:shd w:val="clear" w:color="auto" w:fill="auto"/>
            <w:noWrap/>
            <w:vAlign w:val="bottom"/>
          </w:tcPr>
          <w:p w14:paraId="764AFD52" w14:textId="2402FCB7" w:rsidR="00E02617" w:rsidRPr="00650F5C" w:rsidRDefault="00C552A4" w:rsidP="00B83B7C">
            <w:pPr>
              <w:keepNext/>
              <w:jc w:val="center"/>
              <w:rPr>
                <w:rFonts w:ascii="Arial" w:hAnsi="Arial" w:cs="Arial"/>
                <w:sz w:val="8"/>
              </w:rPr>
            </w:pPr>
            <w:r w:rsidRPr="00650F5C">
              <w:rPr>
                <w:rFonts w:ascii="Arial" w:hAnsi="Arial" w:cs="Arial"/>
                <w:b/>
                <w:bCs/>
              </w:rPr>
              <w:t>)</w:t>
            </w:r>
          </w:p>
        </w:tc>
        <w:tc>
          <w:tcPr>
            <w:tcW w:w="27" w:type="pct"/>
            <w:shd w:val="clear" w:color="auto" w:fill="auto"/>
            <w:vAlign w:val="bottom"/>
          </w:tcPr>
          <w:p w14:paraId="35E531F1" w14:textId="7B539FAA" w:rsidR="00E02617" w:rsidRPr="00650F5C" w:rsidRDefault="00E02617" w:rsidP="00B83B7C">
            <w:pPr>
              <w:pStyle w:val="la2"/>
              <w:keepNext/>
              <w:jc w:val="center"/>
              <w:rPr>
                <w:rFonts w:ascii="Arial" w:hAnsi="Arial" w:cs="Arial"/>
              </w:rPr>
            </w:pPr>
          </w:p>
        </w:tc>
        <w:tc>
          <w:tcPr>
            <w:tcW w:w="61" w:type="pct"/>
            <w:shd w:val="clear" w:color="auto" w:fill="auto"/>
            <w:vAlign w:val="bottom"/>
          </w:tcPr>
          <w:p w14:paraId="34B9CDD5" w14:textId="5221297A" w:rsidR="00E02617" w:rsidRPr="00650F5C" w:rsidRDefault="00E02617" w:rsidP="00B83B7C">
            <w:pPr>
              <w:keepNext/>
              <w:jc w:val="center"/>
              <w:rPr>
                <w:rFonts w:ascii="Arial" w:hAnsi="Arial" w:cs="Arial"/>
                <w:sz w:val="8"/>
              </w:rPr>
            </w:pPr>
          </w:p>
        </w:tc>
        <w:tc>
          <w:tcPr>
            <w:tcW w:w="409" w:type="pct"/>
            <w:shd w:val="clear" w:color="auto" w:fill="auto"/>
            <w:vAlign w:val="bottom"/>
          </w:tcPr>
          <w:p w14:paraId="571A31B4" w14:textId="3EDBCC45" w:rsidR="00E02617" w:rsidRPr="00650F5C" w:rsidRDefault="00C552A4" w:rsidP="00B83B7C">
            <w:pPr>
              <w:keepNext/>
              <w:jc w:val="center"/>
              <w:rPr>
                <w:rFonts w:ascii="Arial" w:hAnsi="Arial" w:cs="Arial"/>
              </w:rPr>
            </w:pPr>
            <w:r w:rsidRPr="0093403F">
              <w:rPr>
                <w:rFonts w:ascii="Arial" w:hAnsi="Arial" w:cs="Arial"/>
                <w:bCs/>
              </w:rPr>
              <w:t>(</w:t>
            </w:r>
            <w:r>
              <w:rPr>
                <w:rFonts w:ascii="Arial" w:hAnsi="Arial" w:cs="Arial"/>
                <w:bCs/>
              </w:rPr>
              <w:t>5,734</w:t>
            </w:r>
          </w:p>
        </w:tc>
        <w:tc>
          <w:tcPr>
            <w:tcW w:w="39" w:type="pct"/>
            <w:shd w:val="clear" w:color="auto" w:fill="auto"/>
            <w:noWrap/>
            <w:vAlign w:val="bottom"/>
          </w:tcPr>
          <w:p w14:paraId="22F1B19D" w14:textId="37D712DC" w:rsidR="00E02617" w:rsidRPr="00650F5C" w:rsidRDefault="00C552A4" w:rsidP="00B83B7C">
            <w:pPr>
              <w:keepNext/>
              <w:jc w:val="center"/>
              <w:rPr>
                <w:rFonts w:ascii="Arial" w:hAnsi="Arial" w:cs="Arial"/>
                <w:sz w:val="8"/>
              </w:rPr>
            </w:pPr>
            <w:r w:rsidRPr="00650F5C">
              <w:rPr>
                <w:rFonts w:ascii="Arial" w:hAnsi="Arial" w:cs="Arial"/>
                <w:bCs/>
              </w:rPr>
              <w:t>)</w:t>
            </w:r>
          </w:p>
        </w:tc>
      </w:tr>
      <w:tr w:rsidR="00F54958" w:rsidRPr="00021F64" w14:paraId="75195E7B" w14:textId="77777777" w:rsidTr="0041779A">
        <w:trPr>
          <w:jc w:val="center"/>
        </w:trPr>
        <w:tc>
          <w:tcPr>
            <w:tcW w:w="4003" w:type="pct"/>
            <w:tcBorders>
              <w:bottom w:val="single" w:sz="4" w:space="0" w:color="auto"/>
            </w:tcBorders>
            <w:shd w:val="clear" w:color="auto" w:fill="auto"/>
          </w:tcPr>
          <w:p w14:paraId="4BABE0D5"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20"/>
              </w:rPr>
            </w:pPr>
          </w:p>
        </w:tc>
        <w:tc>
          <w:tcPr>
            <w:tcW w:w="27" w:type="pct"/>
            <w:tcBorders>
              <w:bottom w:val="single" w:sz="4" w:space="0" w:color="auto"/>
            </w:tcBorders>
            <w:shd w:val="clear" w:color="auto" w:fill="auto"/>
            <w:vAlign w:val="bottom"/>
          </w:tcPr>
          <w:p w14:paraId="1BDD23CC"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bottom w:val="single" w:sz="4" w:space="0" w:color="auto"/>
            </w:tcBorders>
            <w:shd w:val="clear" w:color="auto" w:fill="auto"/>
            <w:vAlign w:val="bottom"/>
          </w:tcPr>
          <w:p w14:paraId="0DB3097A" w14:textId="77777777" w:rsidR="00F54958" w:rsidRPr="00650F5C" w:rsidRDefault="00F54958" w:rsidP="00B83B7C">
            <w:pPr>
              <w:keepNext/>
              <w:spacing w:line="80" w:lineRule="exact"/>
              <w:jc w:val="center"/>
              <w:rPr>
                <w:rFonts w:ascii="Arial" w:hAnsi="Arial" w:cs="Arial"/>
                <w:b/>
                <w:bCs/>
                <w:sz w:val="8"/>
              </w:rPr>
            </w:pPr>
          </w:p>
        </w:tc>
        <w:tc>
          <w:tcPr>
            <w:tcW w:w="334" w:type="pct"/>
            <w:tcBorders>
              <w:bottom w:val="single" w:sz="4" w:space="0" w:color="auto"/>
            </w:tcBorders>
            <w:shd w:val="clear" w:color="auto" w:fill="auto"/>
            <w:vAlign w:val="bottom"/>
          </w:tcPr>
          <w:p w14:paraId="287F41EC" w14:textId="77777777" w:rsidR="00F54958" w:rsidRPr="00650F5C" w:rsidRDefault="00F54958" w:rsidP="00B83B7C">
            <w:pPr>
              <w:keepNext/>
              <w:spacing w:line="80" w:lineRule="exact"/>
              <w:jc w:val="center"/>
              <w:rPr>
                <w:rFonts w:ascii="Arial" w:hAnsi="Arial" w:cs="Arial"/>
                <w:b/>
                <w:bCs/>
                <w:sz w:val="8"/>
              </w:rPr>
            </w:pPr>
          </w:p>
        </w:tc>
        <w:tc>
          <w:tcPr>
            <w:tcW w:w="39" w:type="pct"/>
            <w:shd w:val="clear" w:color="auto" w:fill="auto"/>
            <w:noWrap/>
            <w:vAlign w:val="bottom"/>
          </w:tcPr>
          <w:p w14:paraId="3510C1D8" w14:textId="77777777" w:rsidR="00F54958" w:rsidRPr="00650F5C" w:rsidRDefault="00F54958" w:rsidP="00B83B7C">
            <w:pPr>
              <w:keepNext/>
              <w:spacing w:line="80" w:lineRule="exact"/>
              <w:jc w:val="center"/>
              <w:rPr>
                <w:rFonts w:ascii="Arial" w:hAnsi="Arial" w:cs="Arial"/>
                <w:b/>
                <w:bCs/>
                <w:sz w:val="8"/>
              </w:rPr>
            </w:pPr>
          </w:p>
        </w:tc>
        <w:tc>
          <w:tcPr>
            <w:tcW w:w="27" w:type="pct"/>
            <w:shd w:val="clear" w:color="auto" w:fill="auto"/>
            <w:vAlign w:val="bottom"/>
          </w:tcPr>
          <w:p w14:paraId="5EE93D67"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bottom w:val="single" w:sz="4" w:space="0" w:color="auto"/>
            </w:tcBorders>
            <w:shd w:val="clear" w:color="auto" w:fill="auto"/>
            <w:vAlign w:val="bottom"/>
          </w:tcPr>
          <w:p w14:paraId="34E592A1" w14:textId="77777777" w:rsidR="00F54958" w:rsidRPr="00650F5C" w:rsidRDefault="00F54958" w:rsidP="00B83B7C">
            <w:pPr>
              <w:keepNext/>
              <w:spacing w:line="80" w:lineRule="exact"/>
              <w:jc w:val="center"/>
              <w:rPr>
                <w:rFonts w:ascii="Arial" w:hAnsi="Arial" w:cs="Arial"/>
                <w:sz w:val="8"/>
              </w:rPr>
            </w:pPr>
          </w:p>
        </w:tc>
        <w:tc>
          <w:tcPr>
            <w:tcW w:w="409" w:type="pct"/>
            <w:tcBorders>
              <w:bottom w:val="single" w:sz="4" w:space="0" w:color="auto"/>
            </w:tcBorders>
            <w:shd w:val="clear" w:color="auto" w:fill="auto"/>
            <w:vAlign w:val="bottom"/>
          </w:tcPr>
          <w:p w14:paraId="6636E7C7" w14:textId="77777777" w:rsidR="00F54958" w:rsidRPr="00650F5C" w:rsidRDefault="00F54958" w:rsidP="00B83B7C">
            <w:pPr>
              <w:keepNext/>
              <w:spacing w:line="80" w:lineRule="exact"/>
              <w:jc w:val="center"/>
              <w:rPr>
                <w:rFonts w:ascii="Arial" w:hAnsi="Arial" w:cs="Arial"/>
                <w:bCs/>
                <w:sz w:val="8"/>
              </w:rPr>
            </w:pPr>
          </w:p>
        </w:tc>
        <w:tc>
          <w:tcPr>
            <w:tcW w:w="39" w:type="pct"/>
            <w:shd w:val="clear" w:color="auto" w:fill="auto"/>
            <w:noWrap/>
            <w:vAlign w:val="bottom"/>
          </w:tcPr>
          <w:p w14:paraId="6366AD75" w14:textId="77777777" w:rsidR="00F54958" w:rsidRPr="00650F5C" w:rsidRDefault="00F54958" w:rsidP="00B83B7C">
            <w:pPr>
              <w:keepNext/>
              <w:spacing w:line="80" w:lineRule="exact"/>
              <w:jc w:val="center"/>
              <w:rPr>
                <w:rFonts w:ascii="Arial" w:hAnsi="Arial" w:cs="Arial"/>
                <w:bCs/>
                <w:sz w:val="8"/>
              </w:rPr>
            </w:pPr>
          </w:p>
        </w:tc>
      </w:tr>
      <w:tr w:rsidR="00F54958" w:rsidRPr="00021F64" w14:paraId="5B299FEB" w14:textId="77777777" w:rsidTr="0041779A">
        <w:trPr>
          <w:jc w:val="center"/>
        </w:trPr>
        <w:tc>
          <w:tcPr>
            <w:tcW w:w="4003" w:type="pct"/>
            <w:tcBorders>
              <w:top w:val="single" w:sz="4" w:space="0" w:color="auto"/>
            </w:tcBorders>
            <w:shd w:val="clear" w:color="auto" w:fill="auto"/>
          </w:tcPr>
          <w:p w14:paraId="694A93FC" w14:textId="77777777" w:rsidR="00F54958" w:rsidRPr="00F54958" w:rsidRDefault="00F54958" w:rsidP="00B83B7C">
            <w:pPr>
              <w:pStyle w:val="NormalnyWeb"/>
              <w:keepNext/>
              <w:spacing w:before="0" w:beforeAutospacing="0" w:after="0" w:afterAutospacing="0" w:line="80" w:lineRule="exact"/>
              <w:ind w:left="240" w:hanging="240"/>
              <w:jc w:val="center"/>
              <w:rPr>
                <w:rFonts w:cs="Arial"/>
                <w:sz w:val="8"/>
                <w:szCs w:val="20"/>
              </w:rPr>
            </w:pPr>
          </w:p>
        </w:tc>
        <w:tc>
          <w:tcPr>
            <w:tcW w:w="27" w:type="pct"/>
            <w:tcBorders>
              <w:top w:val="single" w:sz="4" w:space="0" w:color="auto"/>
            </w:tcBorders>
            <w:shd w:val="clear" w:color="auto" w:fill="auto"/>
            <w:vAlign w:val="bottom"/>
          </w:tcPr>
          <w:p w14:paraId="6D1C1BC3"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6A61F349" w14:textId="77777777" w:rsidR="00F54958" w:rsidRPr="00650F5C" w:rsidRDefault="00F54958" w:rsidP="00B83B7C">
            <w:pPr>
              <w:keepNext/>
              <w:spacing w:line="80" w:lineRule="exact"/>
              <w:jc w:val="center"/>
              <w:rPr>
                <w:rFonts w:ascii="Arial" w:hAnsi="Arial" w:cs="Arial"/>
                <w:b/>
                <w:bCs/>
                <w:sz w:val="8"/>
              </w:rPr>
            </w:pPr>
          </w:p>
        </w:tc>
        <w:tc>
          <w:tcPr>
            <w:tcW w:w="334" w:type="pct"/>
            <w:tcBorders>
              <w:top w:val="single" w:sz="4" w:space="0" w:color="auto"/>
            </w:tcBorders>
            <w:shd w:val="clear" w:color="auto" w:fill="auto"/>
            <w:vAlign w:val="bottom"/>
          </w:tcPr>
          <w:p w14:paraId="4ABF23A4" w14:textId="77777777" w:rsidR="00F54958" w:rsidRPr="00650F5C" w:rsidRDefault="00F54958" w:rsidP="00B83B7C">
            <w:pPr>
              <w:keepNext/>
              <w:spacing w:line="80" w:lineRule="exact"/>
              <w:jc w:val="center"/>
              <w:rPr>
                <w:rFonts w:ascii="Arial" w:hAnsi="Arial" w:cs="Arial"/>
                <w:b/>
                <w:bCs/>
                <w:sz w:val="8"/>
              </w:rPr>
            </w:pPr>
          </w:p>
        </w:tc>
        <w:tc>
          <w:tcPr>
            <w:tcW w:w="39" w:type="pct"/>
            <w:shd w:val="clear" w:color="auto" w:fill="auto"/>
            <w:noWrap/>
            <w:vAlign w:val="bottom"/>
          </w:tcPr>
          <w:p w14:paraId="21C7288A" w14:textId="77777777" w:rsidR="00F54958" w:rsidRPr="00650F5C" w:rsidRDefault="00F54958" w:rsidP="00B83B7C">
            <w:pPr>
              <w:keepNext/>
              <w:spacing w:line="80" w:lineRule="exact"/>
              <w:jc w:val="center"/>
              <w:rPr>
                <w:rFonts w:ascii="Arial" w:hAnsi="Arial" w:cs="Arial"/>
                <w:b/>
                <w:bCs/>
                <w:sz w:val="8"/>
              </w:rPr>
            </w:pPr>
          </w:p>
        </w:tc>
        <w:tc>
          <w:tcPr>
            <w:tcW w:w="27" w:type="pct"/>
            <w:shd w:val="clear" w:color="auto" w:fill="auto"/>
            <w:vAlign w:val="bottom"/>
          </w:tcPr>
          <w:p w14:paraId="706B076D"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5508E3DF" w14:textId="77777777" w:rsidR="00F54958" w:rsidRPr="00650F5C" w:rsidRDefault="00F54958" w:rsidP="00B83B7C">
            <w:pPr>
              <w:keepNext/>
              <w:spacing w:line="80" w:lineRule="exact"/>
              <w:jc w:val="center"/>
              <w:rPr>
                <w:rFonts w:ascii="Arial" w:hAnsi="Arial" w:cs="Arial"/>
                <w:sz w:val="8"/>
              </w:rPr>
            </w:pPr>
          </w:p>
        </w:tc>
        <w:tc>
          <w:tcPr>
            <w:tcW w:w="409" w:type="pct"/>
            <w:tcBorders>
              <w:top w:val="single" w:sz="4" w:space="0" w:color="auto"/>
            </w:tcBorders>
            <w:shd w:val="clear" w:color="auto" w:fill="auto"/>
            <w:vAlign w:val="bottom"/>
          </w:tcPr>
          <w:p w14:paraId="511AC4D7" w14:textId="77777777" w:rsidR="00F54958" w:rsidRPr="00650F5C" w:rsidRDefault="00F54958" w:rsidP="00B83B7C">
            <w:pPr>
              <w:keepNext/>
              <w:spacing w:line="80" w:lineRule="exact"/>
              <w:jc w:val="center"/>
              <w:rPr>
                <w:rFonts w:ascii="Arial" w:hAnsi="Arial" w:cs="Arial"/>
                <w:bCs/>
                <w:sz w:val="8"/>
              </w:rPr>
            </w:pPr>
          </w:p>
        </w:tc>
        <w:tc>
          <w:tcPr>
            <w:tcW w:w="39" w:type="pct"/>
            <w:shd w:val="clear" w:color="auto" w:fill="auto"/>
            <w:noWrap/>
            <w:vAlign w:val="bottom"/>
          </w:tcPr>
          <w:p w14:paraId="0AFE5C5A" w14:textId="77777777" w:rsidR="00F54958" w:rsidRPr="00650F5C" w:rsidRDefault="00F54958" w:rsidP="00B83B7C">
            <w:pPr>
              <w:keepNext/>
              <w:spacing w:line="80" w:lineRule="exact"/>
              <w:jc w:val="center"/>
              <w:rPr>
                <w:rFonts w:ascii="Arial" w:hAnsi="Arial" w:cs="Arial"/>
                <w:bCs/>
                <w:sz w:val="8"/>
              </w:rPr>
            </w:pPr>
          </w:p>
        </w:tc>
      </w:tr>
      <w:tr w:rsidR="00F54958" w:rsidRPr="00021F64" w14:paraId="161C5F10" w14:textId="77777777" w:rsidTr="0041779A">
        <w:trPr>
          <w:jc w:val="center"/>
        </w:trPr>
        <w:tc>
          <w:tcPr>
            <w:tcW w:w="4003" w:type="pct"/>
            <w:shd w:val="clear" w:color="auto" w:fill="auto"/>
          </w:tcPr>
          <w:p w14:paraId="66E8CF30" w14:textId="547DCAB6" w:rsidR="00F54958" w:rsidRPr="0091036A" w:rsidRDefault="00C552A4" w:rsidP="00B83B7C">
            <w:pPr>
              <w:pStyle w:val="NormalnyWeb"/>
              <w:keepNext/>
              <w:ind w:left="720" w:hanging="240"/>
              <w:jc w:val="center"/>
              <w:rPr>
                <w:rFonts w:cs="Arial"/>
                <w:sz w:val="8"/>
                <w:vertAlign w:val="superscript"/>
              </w:rPr>
            </w:pPr>
            <w:r w:rsidRPr="00F54958">
              <w:rPr>
                <w:rFonts w:cs="Arial"/>
                <w:sz w:val="20"/>
                <w:szCs w:val="20"/>
              </w:rPr>
              <w:t>NET DEFERRED INCOME TAX ASSETS (LIABILITIES)</w:t>
            </w:r>
          </w:p>
        </w:tc>
        <w:tc>
          <w:tcPr>
            <w:tcW w:w="27" w:type="pct"/>
            <w:shd w:val="clear" w:color="auto" w:fill="auto"/>
            <w:vAlign w:val="bottom"/>
          </w:tcPr>
          <w:p w14:paraId="0C6155F5" w14:textId="5D411CBD" w:rsidR="00F54958" w:rsidRPr="00650F5C" w:rsidRDefault="00F54958" w:rsidP="00B83B7C">
            <w:pPr>
              <w:pStyle w:val="la2"/>
              <w:keepNext/>
              <w:jc w:val="center"/>
              <w:rPr>
                <w:rFonts w:ascii="Arial" w:hAnsi="Arial" w:cs="Arial"/>
              </w:rPr>
            </w:pPr>
          </w:p>
        </w:tc>
        <w:tc>
          <w:tcPr>
            <w:tcW w:w="61" w:type="pct"/>
            <w:shd w:val="clear" w:color="auto" w:fill="auto"/>
            <w:vAlign w:val="bottom"/>
          </w:tcPr>
          <w:p w14:paraId="0D2B529A" w14:textId="59D9B371" w:rsidR="00F54958" w:rsidRPr="00650F5C" w:rsidRDefault="00C552A4" w:rsidP="00B83B7C">
            <w:pPr>
              <w:keepNext/>
              <w:jc w:val="center"/>
              <w:rPr>
                <w:rFonts w:ascii="Arial" w:hAnsi="Arial" w:cs="Arial"/>
                <w:sz w:val="8"/>
              </w:rPr>
            </w:pPr>
            <w:r w:rsidRPr="00650F5C">
              <w:rPr>
                <w:rFonts w:ascii="Arial" w:hAnsi="Arial" w:cs="Arial"/>
                <w:b/>
                <w:bCs/>
              </w:rPr>
              <w:t>$</w:t>
            </w:r>
          </w:p>
        </w:tc>
        <w:tc>
          <w:tcPr>
            <w:tcW w:w="334" w:type="pct"/>
            <w:shd w:val="clear" w:color="auto" w:fill="auto"/>
            <w:vAlign w:val="bottom"/>
          </w:tcPr>
          <w:p w14:paraId="520C9312" w14:textId="30875AD5" w:rsidR="00F54958" w:rsidRPr="00650F5C" w:rsidRDefault="00C552A4" w:rsidP="00B83B7C">
            <w:pPr>
              <w:keepNext/>
              <w:jc w:val="center"/>
              <w:rPr>
                <w:rFonts w:ascii="Arial" w:hAnsi="Arial" w:cs="Arial"/>
              </w:rPr>
            </w:pPr>
            <w:r w:rsidRPr="00DD1645">
              <w:rPr>
                <w:rFonts w:ascii="Arial" w:hAnsi="Arial" w:cs="Arial"/>
                <w:b/>
                <w:bCs/>
              </w:rPr>
              <w:t>82</w:t>
            </w:r>
            <w:r>
              <w:rPr>
                <w:rFonts w:ascii="Arial" w:hAnsi="Arial" w:cs="Arial"/>
                <w:b/>
                <w:bCs/>
              </w:rPr>
              <w:t>8</w:t>
            </w:r>
          </w:p>
        </w:tc>
        <w:tc>
          <w:tcPr>
            <w:tcW w:w="39" w:type="pct"/>
            <w:shd w:val="clear" w:color="auto" w:fill="auto"/>
            <w:noWrap/>
            <w:vAlign w:val="bottom"/>
          </w:tcPr>
          <w:p w14:paraId="4772EB10" w14:textId="77777777" w:rsidR="00F54958" w:rsidRPr="00650F5C" w:rsidRDefault="00F54958" w:rsidP="00B83B7C">
            <w:pPr>
              <w:keepNext/>
              <w:jc w:val="center"/>
              <w:rPr>
                <w:rFonts w:ascii="Arial" w:hAnsi="Arial" w:cs="Arial"/>
                <w:sz w:val="8"/>
              </w:rPr>
            </w:pPr>
          </w:p>
        </w:tc>
        <w:tc>
          <w:tcPr>
            <w:tcW w:w="27" w:type="pct"/>
            <w:shd w:val="clear" w:color="auto" w:fill="auto"/>
            <w:vAlign w:val="bottom"/>
          </w:tcPr>
          <w:p w14:paraId="1EB09045" w14:textId="25F85C53" w:rsidR="00F54958" w:rsidRPr="00650F5C" w:rsidRDefault="00F54958" w:rsidP="00B83B7C">
            <w:pPr>
              <w:pStyle w:val="la2"/>
              <w:keepNext/>
              <w:jc w:val="center"/>
              <w:rPr>
                <w:rFonts w:ascii="Arial" w:hAnsi="Arial" w:cs="Arial"/>
              </w:rPr>
            </w:pPr>
          </w:p>
        </w:tc>
        <w:tc>
          <w:tcPr>
            <w:tcW w:w="61" w:type="pct"/>
            <w:shd w:val="clear" w:color="auto" w:fill="auto"/>
            <w:vAlign w:val="bottom"/>
          </w:tcPr>
          <w:p w14:paraId="769B572B" w14:textId="4D2BF291" w:rsidR="00F54958" w:rsidRPr="00650F5C" w:rsidRDefault="00C552A4" w:rsidP="00B83B7C">
            <w:pPr>
              <w:keepNext/>
              <w:jc w:val="center"/>
              <w:rPr>
                <w:rFonts w:ascii="Arial" w:hAnsi="Arial" w:cs="Arial"/>
                <w:sz w:val="8"/>
              </w:rPr>
            </w:pPr>
            <w:r w:rsidRPr="00650F5C">
              <w:rPr>
                <w:rFonts w:ascii="Arial" w:hAnsi="Arial" w:cs="Arial"/>
              </w:rPr>
              <w:t>$</w:t>
            </w:r>
          </w:p>
        </w:tc>
        <w:tc>
          <w:tcPr>
            <w:tcW w:w="409" w:type="pct"/>
            <w:shd w:val="clear" w:color="auto" w:fill="auto"/>
            <w:vAlign w:val="bottom"/>
          </w:tcPr>
          <w:p w14:paraId="406BFDFD" w14:textId="316B8D43" w:rsidR="00F54958" w:rsidRPr="00650F5C" w:rsidRDefault="00C552A4" w:rsidP="00B83B7C">
            <w:pPr>
              <w:keepNext/>
              <w:jc w:val="center"/>
              <w:rPr>
                <w:rFonts w:ascii="Arial" w:hAnsi="Arial" w:cs="Arial"/>
              </w:rPr>
            </w:pPr>
            <w:r>
              <w:rPr>
                <w:rFonts w:ascii="Arial" w:hAnsi="Arial" w:cs="Arial"/>
                <w:bCs/>
              </w:rPr>
              <w:t>(5,486</w:t>
            </w:r>
          </w:p>
        </w:tc>
        <w:tc>
          <w:tcPr>
            <w:tcW w:w="39" w:type="pct"/>
            <w:shd w:val="clear" w:color="auto" w:fill="auto"/>
            <w:noWrap/>
            <w:vAlign w:val="bottom"/>
          </w:tcPr>
          <w:p w14:paraId="09FBA602" w14:textId="3E4050F9" w:rsidR="00F54958" w:rsidRPr="00650F5C" w:rsidRDefault="00C552A4" w:rsidP="00B83B7C">
            <w:pPr>
              <w:keepNext/>
              <w:jc w:val="center"/>
              <w:rPr>
                <w:rFonts w:ascii="Arial" w:hAnsi="Arial" w:cs="Arial"/>
                <w:sz w:val="8"/>
              </w:rPr>
            </w:pPr>
            <w:r w:rsidRPr="00650F5C">
              <w:rPr>
                <w:rFonts w:ascii="Arial" w:hAnsi="Arial" w:cs="Arial"/>
                <w:bCs/>
              </w:rPr>
              <w:t>)</w:t>
            </w:r>
          </w:p>
        </w:tc>
      </w:tr>
      <w:tr w:rsidR="00F54958" w:rsidRPr="00021F64" w14:paraId="5B7BF48C" w14:textId="77777777" w:rsidTr="0041779A">
        <w:trPr>
          <w:jc w:val="center"/>
        </w:trPr>
        <w:tc>
          <w:tcPr>
            <w:tcW w:w="4003" w:type="pct"/>
            <w:shd w:val="clear" w:color="auto" w:fill="auto"/>
          </w:tcPr>
          <w:p w14:paraId="5977B577" w14:textId="77777777" w:rsidR="00F54958" w:rsidRPr="00F54958" w:rsidRDefault="00F54958" w:rsidP="00B83B7C">
            <w:pPr>
              <w:pStyle w:val="NormalnyWeb"/>
              <w:keepNext/>
              <w:spacing w:line="80" w:lineRule="exact"/>
              <w:ind w:left="720" w:hanging="240"/>
              <w:jc w:val="center"/>
              <w:rPr>
                <w:rFonts w:cs="Arial"/>
                <w:sz w:val="8"/>
                <w:szCs w:val="20"/>
              </w:rPr>
            </w:pPr>
          </w:p>
        </w:tc>
        <w:tc>
          <w:tcPr>
            <w:tcW w:w="27" w:type="pct"/>
            <w:shd w:val="clear" w:color="auto" w:fill="auto"/>
            <w:vAlign w:val="bottom"/>
          </w:tcPr>
          <w:p w14:paraId="60796919"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bottom w:val="single" w:sz="12" w:space="0" w:color="000000" w:themeColor="text1"/>
            </w:tcBorders>
            <w:shd w:val="clear" w:color="auto" w:fill="auto"/>
            <w:vAlign w:val="bottom"/>
          </w:tcPr>
          <w:p w14:paraId="2CC1E03D" w14:textId="77777777" w:rsidR="00F54958" w:rsidRPr="00650F5C" w:rsidRDefault="00F54958" w:rsidP="00B83B7C">
            <w:pPr>
              <w:keepNext/>
              <w:spacing w:line="80" w:lineRule="exact"/>
              <w:jc w:val="center"/>
              <w:rPr>
                <w:rFonts w:ascii="Arial" w:hAnsi="Arial" w:cs="Arial"/>
                <w:b/>
                <w:bCs/>
                <w:sz w:val="8"/>
              </w:rPr>
            </w:pPr>
          </w:p>
        </w:tc>
        <w:tc>
          <w:tcPr>
            <w:tcW w:w="334" w:type="pct"/>
            <w:tcBorders>
              <w:bottom w:val="single" w:sz="12" w:space="0" w:color="000000" w:themeColor="text1"/>
            </w:tcBorders>
            <w:shd w:val="clear" w:color="auto" w:fill="auto"/>
            <w:vAlign w:val="bottom"/>
          </w:tcPr>
          <w:p w14:paraId="24C45D2D" w14:textId="77777777" w:rsidR="00F54958" w:rsidRPr="00650F5C" w:rsidRDefault="00F54958" w:rsidP="00B83B7C">
            <w:pPr>
              <w:keepNext/>
              <w:spacing w:line="80" w:lineRule="exact"/>
              <w:jc w:val="center"/>
              <w:rPr>
                <w:rFonts w:ascii="Arial" w:hAnsi="Arial" w:cs="Arial"/>
                <w:b/>
                <w:bCs/>
                <w:sz w:val="8"/>
              </w:rPr>
            </w:pPr>
          </w:p>
        </w:tc>
        <w:tc>
          <w:tcPr>
            <w:tcW w:w="39" w:type="pct"/>
            <w:shd w:val="clear" w:color="auto" w:fill="auto"/>
            <w:noWrap/>
            <w:vAlign w:val="bottom"/>
          </w:tcPr>
          <w:p w14:paraId="1C375919" w14:textId="77777777" w:rsidR="00F54958" w:rsidRPr="00650F5C" w:rsidRDefault="00F54958" w:rsidP="00B83B7C">
            <w:pPr>
              <w:keepNext/>
              <w:spacing w:line="80" w:lineRule="exact"/>
              <w:jc w:val="center"/>
              <w:rPr>
                <w:rFonts w:ascii="Arial" w:hAnsi="Arial" w:cs="Arial"/>
                <w:b/>
                <w:bCs/>
                <w:sz w:val="8"/>
              </w:rPr>
            </w:pPr>
          </w:p>
        </w:tc>
        <w:tc>
          <w:tcPr>
            <w:tcW w:w="27" w:type="pct"/>
            <w:shd w:val="clear" w:color="auto" w:fill="auto"/>
            <w:vAlign w:val="bottom"/>
          </w:tcPr>
          <w:p w14:paraId="1261CE14" w14:textId="77777777" w:rsidR="00F54958" w:rsidRPr="00650F5C" w:rsidRDefault="00F54958" w:rsidP="00B83B7C">
            <w:pPr>
              <w:pStyle w:val="la2"/>
              <w:keepNext/>
              <w:spacing w:line="80" w:lineRule="exact"/>
              <w:jc w:val="center"/>
              <w:rPr>
                <w:rFonts w:ascii="Arial" w:hAnsi="Arial" w:cs="Arial"/>
                <w:szCs w:val="15"/>
              </w:rPr>
            </w:pPr>
          </w:p>
        </w:tc>
        <w:tc>
          <w:tcPr>
            <w:tcW w:w="61" w:type="pct"/>
            <w:tcBorders>
              <w:bottom w:val="single" w:sz="12" w:space="0" w:color="000000" w:themeColor="text1"/>
            </w:tcBorders>
            <w:shd w:val="clear" w:color="auto" w:fill="auto"/>
            <w:vAlign w:val="bottom"/>
          </w:tcPr>
          <w:p w14:paraId="4D2B9F5F" w14:textId="77777777" w:rsidR="00F54958" w:rsidRPr="00650F5C" w:rsidRDefault="00F54958" w:rsidP="00B83B7C">
            <w:pPr>
              <w:keepNext/>
              <w:spacing w:line="80" w:lineRule="exact"/>
              <w:jc w:val="center"/>
              <w:rPr>
                <w:rFonts w:ascii="Arial" w:hAnsi="Arial" w:cs="Arial"/>
                <w:sz w:val="8"/>
              </w:rPr>
            </w:pPr>
          </w:p>
        </w:tc>
        <w:tc>
          <w:tcPr>
            <w:tcW w:w="409" w:type="pct"/>
            <w:tcBorders>
              <w:bottom w:val="single" w:sz="12" w:space="0" w:color="000000" w:themeColor="text1"/>
            </w:tcBorders>
            <w:shd w:val="clear" w:color="auto" w:fill="auto"/>
            <w:vAlign w:val="bottom"/>
          </w:tcPr>
          <w:p w14:paraId="1D8DCBA4" w14:textId="77777777" w:rsidR="00F54958" w:rsidRPr="00650F5C" w:rsidRDefault="00F54958" w:rsidP="00B83B7C">
            <w:pPr>
              <w:keepNext/>
              <w:spacing w:line="80" w:lineRule="exact"/>
              <w:jc w:val="center"/>
              <w:rPr>
                <w:rFonts w:ascii="Arial" w:hAnsi="Arial" w:cs="Arial"/>
                <w:bCs/>
                <w:sz w:val="8"/>
              </w:rPr>
            </w:pPr>
          </w:p>
        </w:tc>
        <w:tc>
          <w:tcPr>
            <w:tcW w:w="39" w:type="pct"/>
            <w:shd w:val="clear" w:color="auto" w:fill="auto"/>
            <w:noWrap/>
            <w:vAlign w:val="bottom"/>
          </w:tcPr>
          <w:p w14:paraId="63CA1B08" w14:textId="77777777" w:rsidR="00F54958" w:rsidRPr="00650F5C" w:rsidRDefault="00F54958" w:rsidP="00B83B7C">
            <w:pPr>
              <w:keepNext/>
              <w:spacing w:line="80" w:lineRule="exact"/>
              <w:jc w:val="center"/>
              <w:rPr>
                <w:rFonts w:ascii="Arial" w:hAnsi="Arial" w:cs="Arial"/>
                <w:bCs/>
                <w:sz w:val="8"/>
              </w:rPr>
            </w:pPr>
          </w:p>
        </w:tc>
      </w:tr>
    </w:tbl>
    <w:p w14:paraId="77E666F7" w14:textId="07203565" w:rsidR="00695E18" w:rsidRPr="00514325" w:rsidRDefault="00C552A4" w:rsidP="00B83B7C">
      <w:pPr>
        <w:pStyle w:val="NormalnyWeb"/>
        <w:spacing w:before="180" w:beforeAutospacing="0" w:after="0" w:afterAutospacing="0"/>
        <w:jc w:val="center"/>
        <w:rPr>
          <w:rFonts w:cs="Arial"/>
          <w:sz w:val="20"/>
          <w:szCs w:val="20"/>
        </w:rPr>
      </w:pPr>
      <w:r w:rsidRPr="00E9137A">
        <w:rPr>
          <w:rFonts w:cs="Arial"/>
          <w:sz w:val="20"/>
          <w:szCs w:val="20"/>
        </w:rPr>
        <w:t>WE RECORDED A DEFERRED TAX LIABILITY OF $7.4 BILLION RELATED TO THE RECOGNITION OF REVENUE AS PART OF THE ADOPTION OF THE NEW REVENUE STANDARD.</w:t>
      </w:r>
    </w:p>
    <w:p w14:paraId="5D09080A" w14:textId="4D2D49F9" w:rsidR="00695E18" w:rsidRDefault="00C552A4" w:rsidP="00B83B7C">
      <w:pPr>
        <w:pStyle w:val="NormalnyWeb"/>
        <w:spacing w:before="180" w:beforeAutospacing="0" w:after="0" w:afterAutospacing="0"/>
        <w:jc w:val="center"/>
        <w:rPr>
          <w:rFonts w:cs="Arial"/>
          <w:sz w:val="20"/>
          <w:szCs w:val="20"/>
        </w:rPr>
      </w:pPr>
      <w:r w:rsidRPr="00935314">
        <w:rPr>
          <w:rFonts w:cs="Arial"/>
          <w:sz w:val="20"/>
          <w:szCs w:val="20"/>
        </w:rPr>
        <w:t xml:space="preserve">AS OF </w:t>
      </w:r>
      <w:r>
        <w:rPr>
          <w:rFonts w:cs="Arial"/>
          <w:sz w:val="20"/>
          <w:szCs w:val="20"/>
        </w:rPr>
        <w:t>JUNE 30</w:t>
      </w:r>
      <w:r w:rsidRPr="00935314">
        <w:rPr>
          <w:rFonts w:cs="Arial"/>
          <w:sz w:val="20"/>
          <w:szCs w:val="20"/>
        </w:rPr>
        <w:t xml:space="preserve">, 2018, </w:t>
      </w:r>
      <w:r>
        <w:rPr>
          <w:rFonts w:cs="Arial"/>
          <w:sz w:val="20"/>
          <w:szCs w:val="20"/>
        </w:rPr>
        <w:t>WE</w:t>
      </w:r>
      <w:r w:rsidRPr="00935314">
        <w:rPr>
          <w:rFonts w:cs="Arial"/>
          <w:sz w:val="20"/>
          <w:szCs w:val="20"/>
        </w:rPr>
        <w:t xml:space="preserve"> HAD </w:t>
      </w:r>
      <w:r w:rsidRPr="00E9137A">
        <w:rPr>
          <w:rFonts w:cs="Arial"/>
          <w:sz w:val="20"/>
          <w:szCs w:val="20"/>
        </w:rPr>
        <w:t>FEDERAL, STATE AND FOREIGN</w:t>
      </w:r>
      <w:r w:rsidRPr="00935314">
        <w:rPr>
          <w:rFonts w:cs="Arial"/>
          <w:sz w:val="20"/>
          <w:szCs w:val="20"/>
        </w:rPr>
        <w:t xml:space="preserve"> NET OPERATING LOSS CARRYFORWARDS </w:t>
      </w:r>
      <w:r w:rsidRPr="005D22DF">
        <w:rPr>
          <w:rFonts w:cs="Arial"/>
          <w:sz w:val="20"/>
          <w:szCs w:val="20"/>
        </w:rPr>
        <w:t>OF $</w:t>
      </w:r>
      <w:r>
        <w:rPr>
          <w:rFonts w:cs="Arial"/>
          <w:sz w:val="20"/>
          <w:szCs w:val="20"/>
        </w:rPr>
        <w:t>257</w:t>
      </w:r>
      <w:r w:rsidRPr="005D22DF">
        <w:rPr>
          <w:rFonts w:cs="Arial"/>
          <w:sz w:val="20"/>
          <w:szCs w:val="20"/>
        </w:rPr>
        <w:t xml:space="preserve"> </w:t>
      </w:r>
      <w:r>
        <w:rPr>
          <w:rFonts w:cs="Arial"/>
          <w:sz w:val="20"/>
          <w:szCs w:val="20"/>
        </w:rPr>
        <w:t>M</w:t>
      </w:r>
      <w:r w:rsidRPr="005D22DF">
        <w:rPr>
          <w:rFonts w:cs="Arial"/>
          <w:sz w:val="20"/>
          <w:szCs w:val="20"/>
        </w:rPr>
        <w:t>ILLION, $</w:t>
      </w:r>
      <w:r w:rsidRPr="002A4183">
        <w:rPr>
          <w:rFonts w:cs="Arial"/>
          <w:sz w:val="20"/>
          <w:szCs w:val="20"/>
        </w:rPr>
        <w:t>1.4 BILLION</w:t>
      </w:r>
      <w:r w:rsidRPr="005D22DF">
        <w:rPr>
          <w:rFonts w:cs="Arial"/>
          <w:sz w:val="20"/>
          <w:szCs w:val="20"/>
        </w:rPr>
        <w:t xml:space="preserve"> AND $</w:t>
      </w:r>
      <w:r w:rsidRPr="002A4183">
        <w:rPr>
          <w:rFonts w:cs="Arial"/>
          <w:sz w:val="20"/>
          <w:szCs w:val="20"/>
        </w:rPr>
        <w:t>11.4 B</w:t>
      </w:r>
      <w:r w:rsidRPr="005D22DF">
        <w:rPr>
          <w:rFonts w:cs="Arial"/>
          <w:sz w:val="20"/>
          <w:szCs w:val="20"/>
        </w:rPr>
        <w:t>ILLION, RESPECTIVELY</w:t>
      </w:r>
      <w:r w:rsidRPr="00935314">
        <w:rPr>
          <w:rFonts w:cs="Arial"/>
          <w:sz w:val="20"/>
          <w:szCs w:val="20"/>
        </w:rPr>
        <w:t xml:space="preserve">. </w:t>
      </w:r>
      <w:bookmarkStart w:id="77" w:name="_Hlk519432081"/>
      <w:r w:rsidRPr="00E9137A">
        <w:rPr>
          <w:rFonts w:cs="Arial"/>
          <w:sz w:val="20"/>
          <w:szCs w:val="20"/>
        </w:rPr>
        <w:t xml:space="preserve">THE FEDERAL AND STATE NET OPERATING LOSS CARRYFORWARDS WILL EXPIRE IN VARIOUS YEARS FROM FISCAL 2019 THROUGH 2038, IF NOT UTILIZED. </w:t>
      </w:r>
      <w:bookmarkEnd w:id="77"/>
      <w:r w:rsidRPr="00E9137A">
        <w:rPr>
          <w:rFonts w:cs="Arial"/>
          <w:sz w:val="20"/>
          <w:szCs w:val="20"/>
        </w:rPr>
        <w:t>THE MAJORITY OF OUR FOREIGN NET OPERATING LOSS CARRYFORWARDS DO NOT EXPIRE. CERTAIN ACQUIRED NET OPERATING LOSS CARRYFORWARDS ARE SUBJECT TO AN ANNUAL LIMITATION, BUT ARE EXPECTED TO BE REALIZED WITH THE EXCEPTION OF THOSE WHICH HAVE A VALUATION ALLOWANCE</w:t>
      </w:r>
      <w:r w:rsidRPr="005D22DF">
        <w:rPr>
          <w:rFonts w:cs="Arial"/>
          <w:sz w:val="20"/>
          <w:szCs w:val="20"/>
        </w:rPr>
        <w:t>.</w:t>
      </w:r>
    </w:p>
    <w:p w14:paraId="395E7172" w14:textId="375B24F8" w:rsidR="00E02617" w:rsidRPr="00E02617" w:rsidRDefault="00C552A4" w:rsidP="00B83B7C">
      <w:pPr>
        <w:pStyle w:val="NormalnyWeb"/>
        <w:spacing w:before="180" w:beforeAutospacing="0" w:after="0" w:afterAutospacing="0"/>
        <w:jc w:val="center"/>
        <w:rPr>
          <w:rFonts w:cs="Arial"/>
          <w:sz w:val="20"/>
          <w:szCs w:val="20"/>
        </w:rPr>
      </w:pPr>
      <w:r w:rsidRPr="00E02617">
        <w:rPr>
          <w:rFonts w:cs="Arial"/>
          <w:sz w:val="20"/>
          <w:szCs w:val="20"/>
        </w:rPr>
        <w:t>THE VALUATION ALLOWANCE DISCLOSED IN THE TABLE ABOVE RELATES TO THE FOREIGN NET OPERATING LOSS CARRYFORWARDS AND OTHER NET DEFERRED TAX ASSETS THAT MAY NOT BE REALIZED.</w:t>
      </w:r>
    </w:p>
    <w:p w14:paraId="773305C4" w14:textId="4BB17F79" w:rsidR="00E02617" w:rsidRPr="00E02617" w:rsidRDefault="00C552A4" w:rsidP="00B83B7C">
      <w:pPr>
        <w:pStyle w:val="NormalnyWeb"/>
        <w:spacing w:before="180" w:beforeAutospacing="0" w:after="0" w:afterAutospacing="0"/>
        <w:jc w:val="center"/>
        <w:rPr>
          <w:sz w:val="8"/>
        </w:rPr>
      </w:pPr>
      <w:r w:rsidRPr="00E02617">
        <w:rPr>
          <w:rFonts w:cs="Arial"/>
          <w:sz w:val="20"/>
          <w:szCs w:val="20"/>
        </w:rPr>
        <w:t>DEFERRED INCOME TAX BALANCES REFLECT THE EFFECTS OF TEMPORARY DIFFERENCES BETWEEN THE CARRYING AMOUNTS OF ASSETS AND LIABILITIES AND THEIR TAX BASES AND ARE STATED AT ENACTED TAX RATES EXPECTED TO BE IN EFFECT WHEN THE TAXES ARE PAID OR RECOVERED.</w:t>
      </w:r>
    </w:p>
    <w:p w14:paraId="1153988C" w14:textId="0E519A90" w:rsidR="00E02617" w:rsidRPr="0093403F" w:rsidRDefault="00C552A4" w:rsidP="00B83B7C">
      <w:pPr>
        <w:pStyle w:val="NormalnyWeb"/>
        <w:spacing w:before="180" w:beforeAutospacing="0" w:after="0" w:afterAutospacing="0"/>
        <w:jc w:val="center"/>
        <w:rPr>
          <w:rFonts w:cs="Arial"/>
          <w:sz w:val="20"/>
          <w:szCs w:val="20"/>
        </w:rPr>
      </w:pPr>
      <w:r w:rsidRPr="00E02617">
        <w:rPr>
          <w:rFonts w:cs="Arial"/>
          <w:sz w:val="20"/>
          <w:szCs w:val="20"/>
        </w:rPr>
        <w:t>INCOME TAXES PAID, NET OF REFUNDS, WERE $5.5 BILLION, $2.4 BILLION, AND $3.9 BILLION IN FISCAL YEARS 2018, 2017, AND 2016, RESPECTIVELY.</w:t>
      </w:r>
    </w:p>
    <w:p w14:paraId="76E1B861" w14:textId="7300689E" w:rsidR="008F54C6" w:rsidRPr="00E84E8F" w:rsidRDefault="00C552A4" w:rsidP="00B83B7C">
      <w:pPr>
        <w:pStyle w:val="NormalnyWeb"/>
        <w:spacing w:before="180" w:beforeAutospacing="0" w:after="0" w:afterAutospacing="0"/>
        <w:jc w:val="center"/>
        <w:rPr>
          <w:rFonts w:cs="Arial"/>
          <w:b/>
          <w:sz w:val="20"/>
          <w:szCs w:val="20"/>
        </w:rPr>
      </w:pPr>
      <w:r w:rsidRPr="00E84E8F">
        <w:rPr>
          <w:rFonts w:cs="Arial"/>
          <w:b/>
          <w:bCs/>
          <w:sz w:val="20"/>
          <w:szCs w:val="20"/>
        </w:rPr>
        <w:t>UNCERTAIN TAX POSITIONS</w:t>
      </w:r>
    </w:p>
    <w:p w14:paraId="0BA8B1FD" w14:textId="4B06E51E" w:rsidR="005A59EC" w:rsidRPr="0093403F" w:rsidRDefault="00C552A4" w:rsidP="00B83B7C">
      <w:pPr>
        <w:pStyle w:val="NormalnyWeb"/>
        <w:keepNext/>
        <w:spacing w:before="180" w:beforeAutospacing="0" w:after="0" w:afterAutospacing="0"/>
        <w:jc w:val="center"/>
        <w:rPr>
          <w:sz w:val="8"/>
        </w:rPr>
      </w:pPr>
      <w:r w:rsidRPr="0093403F">
        <w:rPr>
          <w:sz w:val="20"/>
          <w:szCs w:val="20"/>
        </w:rPr>
        <w:lastRenderedPageBreak/>
        <w:t>UNRECOGNIZED TAX BENEFITS AS OF JUNE 30, 2018, 2017, AND 2016, WERE $1</w:t>
      </w:r>
      <w:r>
        <w:rPr>
          <w:sz w:val="20"/>
          <w:szCs w:val="20"/>
        </w:rPr>
        <w:t>2.0</w:t>
      </w:r>
      <w:r w:rsidRPr="0093403F">
        <w:rPr>
          <w:sz w:val="20"/>
          <w:szCs w:val="20"/>
        </w:rPr>
        <w:t xml:space="preserve"> BILLION, $11.7 BILLION, AND $10.2 BILLION, RESPECTIVELY</w:t>
      </w:r>
      <w:r>
        <w:rPr>
          <w:sz w:val="20"/>
          <w:szCs w:val="20"/>
        </w:rPr>
        <w:t xml:space="preserve">, </w:t>
      </w:r>
      <w:r w:rsidRPr="00E9137A">
        <w:rPr>
          <w:sz w:val="20"/>
          <w:szCs w:val="20"/>
        </w:rPr>
        <w:t>AND WERE INCLUDED IN LONG-TERM INCOME TAXES IN OUR CONSOLIDATED BALANCE SHEETS</w:t>
      </w:r>
      <w:r w:rsidRPr="0093403F">
        <w:rPr>
          <w:sz w:val="20"/>
          <w:szCs w:val="20"/>
        </w:rPr>
        <w:t>. IF RECOGNIZED, THESE TAX BENEFITS WOULD AFFECT OUR EFFECTIVE TAX RATES FOR FISCAL YEARS 2018, 20</w:t>
      </w:r>
      <w:r>
        <w:rPr>
          <w:sz w:val="20"/>
          <w:szCs w:val="20"/>
        </w:rPr>
        <w:t>1</w:t>
      </w:r>
      <w:r w:rsidRPr="0093403F">
        <w:rPr>
          <w:sz w:val="20"/>
          <w:szCs w:val="20"/>
        </w:rPr>
        <w:t>7, AND 2016, BY $</w:t>
      </w:r>
      <w:r>
        <w:rPr>
          <w:sz w:val="20"/>
          <w:szCs w:val="20"/>
        </w:rPr>
        <w:t>11.3</w:t>
      </w:r>
      <w:r w:rsidRPr="0093403F">
        <w:rPr>
          <w:sz w:val="20"/>
          <w:szCs w:val="20"/>
        </w:rPr>
        <w:t xml:space="preserve"> BILLION, $10.2 BILLION, AND $8.8 BILLION, RESPECTIVELY.</w:t>
      </w:r>
    </w:p>
    <w:p w14:paraId="36F6870F" w14:textId="3D1BCAF3" w:rsidR="005A59EC" w:rsidRPr="0093403F" w:rsidRDefault="00C552A4" w:rsidP="00B83B7C">
      <w:pPr>
        <w:pStyle w:val="NormalnyWeb"/>
        <w:spacing w:before="180" w:beforeAutospacing="0" w:after="0" w:afterAutospacing="0"/>
        <w:jc w:val="center"/>
        <w:rPr>
          <w:sz w:val="8"/>
        </w:rPr>
      </w:pPr>
      <w:r w:rsidRPr="0093403F">
        <w:rPr>
          <w:rFonts w:cs="Arial"/>
          <w:sz w:val="20"/>
          <w:szCs w:val="20"/>
        </w:rPr>
        <w:t>AS OF JUNE 30, 2018, 2017, AND 2016, WE HAD ACCRUED INTEREST EXPENSE RELATED TO UNCERTAIN TAX POSITIONS OF $</w:t>
      </w:r>
      <w:r>
        <w:rPr>
          <w:rFonts w:cs="Arial"/>
          <w:sz w:val="20"/>
          <w:szCs w:val="20"/>
        </w:rPr>
        <w:t>3.0</w:t>
      </w:r>
      <w:r w:rsidRPr="0093403F">
        <w:rPr>
          <w:rFonts w:cs="Arial"/>
          <w:sz w:val="20"/>
          <w:szCs w:val="20"/>
        </w:rPr>
        <w:t xml:space="preserve"> BILLION, $2.3 BILLION, AND $1.9 BILLION, RESPECTIVELY, </w:t>
      </w:r>
      <w:r w:rsidRPr="00E9137A">
        <w:rPr>
          <w:rFonts w:cs="Arial"/>
          <w:sz w:val="20"/>
          <w:szCs w:val="20"/>
        </w:rPr>
        <w:t>NET OF INCOME TAX BENEFITS</w:t>
      </w:r>
      <w:r w:rsidRPr="0093403F">
        <w:rPr>
          <w:rFonts w:cs="Arial"/>
          <w:sz w:val="20"/>
          <w:szCs w:val="20"/>
        </w:rPr>
        <w:t>. INTEREST EXPENSE ON UNRECOGNIZED TAX BENEFITS</w:t>
      </w:r>
      <w:r>
        <w:rPr>
          <w:rFonts w:cs="Arial"/>
          <w:sz w:val="20"/>
          <w:szCs w:val="20"/>
        </w:rPr>
        <w:t>,</w:t>
      </w:r>
      <w:r w:rsidRPr="0093403F">
        <w:rPr>
          <w:rFonts w:cs="Arial"/>
          <w:sz w:val="20"/>
          <w:szCs w:val="20"/>
        </w:rPr>
        <w:t xml:space="preserve"> </w:t>
      </w:r>
      <w:r w:rsidRPr="00E9137A">
        <w:rPr>
          <w:rFonts w:cs="Arial"/>
          <w:sz w:val="20"/>
          <w:szCs w:val="20"/>
        </w:rPr>
        <w:t>NET OF TAX EFFECTS</w:t>
      </w:r>
      <w:r>
        <w:rPr>
          <w:rFonts w:cs="Arial"/>
          <w:sz w:val="20"/>
          <w:szCs w:val="20"/>
        </w:rPr>
        <w:t xml:space="preserve">, </w:t>
      </w:r>
      <w:r w:rsidRPr="0093403F">
        <w:rPr>
          <w:rFonts w:cs="Arial"/>
          <w:sz w:val="20"/>
          <w:szCs w:val="20"/>
        </w:rPr>
        <w:t>WAS $</w:t>
      </w:r>
      <w:r>
        <w:rPr>
          <w:rFonts w:cs="Arial"/>
          <w:sz w:val="20"/>
          <w:szCs w:val="20"/>
        </w:rPr>
        <w:t>688</w:t>
      </w:r>
      <w:r w:rsidRPr="0093403F">
        <w:rPr>
          <w:rFonts w:cs="Arial"/>
          <w:sz w:val="20"/>
          <w:szCs w:val="20"/>
        </w:rPr>
        <w:t xml:space="preserve"> MILLION, $399 MILLION, AND $163 MILLION IN FISCAL YEARS 2018, 2017, AND 2016, RESPECTIVELY, AND WAS INCLUDED </w:t>
      </w:r>
      <w:r w:rsidRPr="0093403F">
        <w:rPr>
          <w:sz w:val="20"/>
          <w:szCs w:val="20"/>
        </w:rPr>
        <w:t>IN PROVISION FOR INCOME TAXES.</w:t>
      </w:r>
    </w:p>
    <w:p w14:paraId="2AA8086B" w14:textId="78036E1F" w:rsidR="005A59EC" w:rsidRPr="0093403F" w:rsidRDefault="00C552A4" w:rsidP="00B83B7C">
      <w:pPr>
        <w:pStyle w:val="NormalnyWeb"/>
        <w:keepNext/>
        <w:spacing w:before="180" w:beforeAutospacing="0" w:after="0" w:afterAutospacing="0"/>
        <w:jc w:val="center"/>
        <w:rPr>
          <w:sz w:val="8"/>
        </w:rPr>
      </w:pPr>
      <w:r w:rsidRPr="0093403F">
        <w:rPr>
          <w:rFonts w:cs="Arial"/>
          <w:sz w:val="20"/>
          <w:szCs w:val="20"/>
        </w:rPr>
        <w:t>THE AGGREGATE CHANGES IN THE BALANCE OF UNRECOGNIZED TAX BENEFITS WERE AS FOLLOWS:</w:t>
      </w:r>
    </w:p>
    <w:p w14:paraId="0B57ACAB" w14:textId="78A6179A" w:rsidR="005A59EC" w:rsidRPr="0093403F" w:rsidRDefault="005A59EC" w:rsidP="00B83B7C">
      <w:pPr>
        <w:pStyle w:val="NormalnyWeb"/>
        <w:keepNext/>
        <w:spacing w:before="0" w:beforeAutospacing="0" w:after="0" w:afterAutospacing="0"/>
        <w:jc w:val="center"/>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7371"/>
        <w:gridCol w:w="56"/>
        <w:gridCol w:w="126"/>
        <w:gridCol w:w="736"/>
        <w:gridCol w:w="81"/>
        <w:gridCol w:w="56"/>
        <w:gridCol w:w="126"/>
        <w:gridCol w:w="736"/>
        <w:gridCol w:w="81"/>
        <w:gridCol w:w="56"/>
        <w:gridCol w:w="126"/>
        <w:gridCol w:w="736"/>
        <w:gridCol w:w="81"/>
      </w:tblGrid>
      <w:tr w:rsidR="005A59EC" w:rsidRPr="0093403F" w14:paraId="16182ABC" w14:textId="77777777" w:rsidTr="00747074">
        <w:trPr>
          <w:tblHeader/>
          <w:jc w:val="center"/>
        </w:trPr>
        <w:tc>
          <w:tcPr>
            <w:tcW w:w="3553" w:type="pct"/>
            <w:shd w:val="clear" w:color="auto" w:fill="auto"/>
            <w:vAlign w:val="bottom"/>
          </w:tcPr>
          <w:p w14:paraId="595A47FA" w14:textId="601BA1F2" w:rsidR="005A59EC" w:rsidRPr="0093403F" w:rsidRDefault="00C552A4" w:rsidP="00B83B7C">
            <w:pPr>
              <w:pStyle w:val="NormalnyWeb"/>
              <w:keepNext/>
              <w:spacing w:before="0" w:beforeAutospacing="0" w:after="15" w:afterAutospacing="0"/>
              <w:jc w:val="center"/>
              <w:rPr>
                <w:rFonts w:cs="Arial"/>
                <w:sz w:val="8"/>
              </w:rPr>
            </w:pPr>
            <w:r w:rsidRPr="0093403F">
              <w:rPr>
                <w:rFonts w:cs="Arial"/>
                <w:b/>
                <w:bCs/>
                <w:sz w:val="15"/>
                <w:szCs w:val="15"/>
              </w:rPr>
              <w:t>(IN MILLIONS)</w:t>
            </w:r>
          </w:p>
        </w:tc>
        <w:tc>
          <w:tcPr>
            <w:tcW w:w="27" w:type="pct"/>
            <w:shd w:val="clear" w:color="auto" w:fill="auto"/>
            <w:vAlign w:val="bottom"/>
          </w:tcPr>
          <w:p w14:paraId="7788198F" w14:textId="16E45E84" w:rsidR="005A59EC" w:rsidRPr="0093403F" w:rsidRDefault="005A59EC" w:rsidP="00B83B7C">
            <w:pPr>
              <w:pStyle w:val="la2"/>
              <w:jc w:val="center"/>
              <w:rPr>
                <w:rFonts w:ascii="Arial" w:hAnsi="Arial" w:cs="Arial"/>
              </w:rPr>
            </w:pPr>
          </w:p>
        </w:tc>
        <w:tc>
          <w:tcPr>
            <w:tcW w:w="416" w:type="pct"/>
            <w:gridSpan w:val="2"/>
            <w:shd w:val="clear" w:color="auto" w:fill="auto"/>
            <w:vAlign w:val="bottom"/>
          </w:tcPr>
          <w:p w14:paraId="3B4977B0" w14:textId="520AB343" w:rsidR="005A59EC" w:rsidRPr="0093403F" w:rsidRDefault="005A59EC" w:rsidP="00B83B7C">
            <w:pPr>
              <w:pStyle w:val="la2"/>
              <w:jc w:val="center"/>
              <w:rPr>
                <w:rFonts w:ascii="Arial" w:hAnsi="Arial" w:cs="Arial"/>
              </w:rPr>
            </w:pPr>
          </w:p>
        </w:tc>
        <w:tc>
          <w:tcPr>
            <w:tcW w:w="39" w:type="pct"/>
            <w:shd w:val="clear" w:color="auto" w:fill="auto"/>
            <w:vAlign w:val="bottom"/>
          </w:tcPr>
          <w:p w14:paraId="0C8174C8" w14:textId="7F8BEBDA" w:rsidR="005A59EC" w:rsidRPr="0093403F" w:rsidRDefault="005A59EC" w:rsidP="00B83B7C">
            <w:pPr>
              <w:jc w:val="center"/>
              <w:rPr>
                <w:rFonts w:ascii="Arial" w:hAnsi="Arial" w:cs="Arial"/>
                <w:sz w:val="8"/>
              </w:rPr>
            </w:pPr>
          </w:p>
        </w:tc>
        <w:tc>
          <w:tcPr>
            <w:tcW w:w="27" w:type="pct"/>
            <w:shd w:val="clear" w:color="auto" w:fill="auto"/>
            <w:vAlign w:val="bottom"/>
          </w:tcPr>
          <w:p w14:paraId="5D69C7F7" w14:textId="35E3F438" w:rsidR="005A59EC" w:rsidRPr="0093403F" w:rsidRDefault="005A59EC" w:rsidP="00B83B7C">
            <w:pPr>
              <w:pStyle w:val="la2"/>
              <w:jc w:val="center"/>
              <w:rPr>
                <w:rFonts w:ascii="Arial" w:hAnsi="Arial" w:cs="Arial"/>
              </w:rPr>
            </w:pPr>
          </w:p>
        </w:tc>
        <w:tc>
          <w:tcPr>
            <w:tcW w:w="416" w:type="pct"/>
            <w:gridSpan w:val="2"/>
            <w:shd w:val="clear" w:color="auto" w:fill="auto"/>
            <w:vAlign w:val="bottom"/>
          </w:tcPr>
          <w:p w14:paraId="3E29281F" w14:textId="051CE316" w:rsidR="005A59EC" w:rsidRPr="0093403F" w:rsidRDefault="005A59EC" w:rsidP="00B83B7C">
            <w:pPr>
              <w:pStyle w:val="la2"/>
              <w:jc w:val="center"/>
              <w:rPr>
                <w:rFonts w:ascii="Arial" w:hAnsi="Arial" w:cs="Arial"/>
              </w:rPr>
            </w:pPr>
          </w:p>
        </w:tc>
        <w:tc>
          <w:tcPr>
            <w:tcW w:w="39" w:type="pct"/>
            <w:shd w:val="clear" w:color="auto" w:fill="auto"/>
            <w:vAlign w:val="bottom"/>
          </w:tcPr>
          <w:p w14:paraId="4BF4FB7D" w14:textId="40407532" w:rsidR="005A59EC" w:rsidRPr="0093403F" w:rsidRDefault="005A59EC" w:rsidP="00B83B7C">
            <w:pPr>
              <w:jc w:val="center"/>
              <w:rPr>
                <w:rFonts w:ascii="Arial" w:hAnsi="Arial" w:cs="Arial"/>
                <w:sz w:val="8"/>
              </w:rPr>
            </w:pPr>
          </w:p>
        </w:tc>
        <w:tc>
          <w:tcPr>
            <w:tcW w:w="27" w:type="pct"/>
            <w:shd w:val="clear" w:color="auto" w:fill="auto"/>
            <w:vAlign w:val="bottom"/>
          </w:tcPr>
          <w:p w14:paraId="1060B62A" w14:textId="03DCCD78" w:rsidR="005A59EC" w:rsidRPr="0093403F" w:rsidRDefault="005A59EC" w:rsidP="00B83B7C">
            <w:pPr>
              <w:pStyle w:val="la2"/>
              <w:jc w:val="center"/>
              <w:rPr>
                <w:rFonts w:ascii="Arial" w:hAnsi="Arial" w:cs="Arial"/>
              </w:rPr>
            </w:pPr>
          </w:p>
        </w:tc>
        <w:tc>
          <w:tcPr>
            <w:tcW w:w="416" w:type="pct"/>
            <w:gridSpan w:val="2"/>
            <w:shd w:val="clear" w:color="auto" w:fill="auto"/>
            <w:vAlign w:val="bottom"/>
          </w:tcPr>
          <w:p w14:paraId="6939353C" w14:textId="48C320F3" w:rsidR="005A59EC" w:rsidRPr="0093403F" w:rsidRDefault="005A59EC" w:rsidP="00B83B7C">
            <w:pPr>
              <w:pStyle w:val="la2"/>
              <w:jc w:val="center"/>
              <w:rPr>
                <w:rFonts w:ascii="Arial" w:hAnsi="Arial" w:cs="Arial"/>
              </w:rPr>
            </w:pPr>
          </w:p>
        </w:tc>
        <w:tc>
          <w:tcPr>
            <w:tcW w:w="39" w:type="pct"/>
            <w:shd w:val="clear" w:color="auto" w:fill="auto"/>
            <w:vAlign w:val="bottom"/>
          </w:tcPr>
          <w:p w14:paraId="52BC1FAE" w14:textId="00D3F880" w:rsidR="005A59EC" w:rsidRPr="0093403F" w:rsidRDefault="005A59EC" w:rsidP="00B83B7C">
            <w:pPr>
              <w:jc w:val="center"/>
              <w:rPr>
                <w:rFonts w:ascii="Arial" w:hAnsi="Arial" w:cs="Arial"/>
                <w:sz w:val="8"/>
              </w:rPr>
            </w:pPr>
          </w:p>
        </w:tc>
      </w:tr>
      <w:tr w:rsidR="005A59EC" w:rsidRPr="0093403F" w14:paraId="38EF2139" w14:textId="77777777" w:rsidTr="00747074">
        <w:trPr>
          <w:tblHeader/>
          <w:jc w:val="center"/>
        </w:trPr>
        <w:tc>
          <w:tcPr>
            <w:tcW w:w="3553" w:type="pct"/>
            <w:tcBorders>
              <w:bottom w:val="single" w:sz="4" w:space="0" w:color="auto"/>
            </w:tcBorders>
            <w:shd w:val="clear" w:color="auto" w:fill="auto"/>
            <w:vAlign w:val="bottom"/>
          </w:tcPr>
          <w:p w14:paraId="382C1D94" w14:textId="77777777" w:rsidR="005A59EC" w:rsidRPr="0093403F" w:rsidRDefault="005A59EC" w:rsidP="00B83B7C">
            <w:pPr>
              <w:pStyle w:val="NormalnyWeb"/>
              <w:keepNext/>
              <w:spacing w:before="0" w:beforeAutospacing="0" w:after="15" w:afterAutospacing="0" w:line="80" w:lineRule="exact"/>
              <w:jc w:val="center"/>
              <w:rPr>
                <w:rFonts w:cs="Arial"/>
                <w:b/>
                <w:bCs/>
                <w:sz w:val="15"/>
                <w:szCs w:val="15"/>
              </w:rPr>
            </w:pPr>
          </w:p>
        </w:tc>
        <w:tc>
          <w:tcPr>
            <w:tcW w:w="27" w:type="pct"/>
            <w:tcBorders>
              <w:bottom w:val="single" w:sz="4" w:space="0" w:color="auto"/>
            </w:tcBorders>
            <w:shd w:val="clear" w:color="auto" w:fill="auto"/>
            <w:vAlign w:val="bottom"/>
          </w:tcPr>
          <w:p w14:paraId="0F7781D9" w14:textId="77777777" w:rsidR="005A59EC" w:rsidRPr="0093403F" w:rsidRDefault="005A59EC" w:rsidP="00B83B7C">
            <w:pPr>
              <w:pStyle w:val="la2"/>
              <w:spacing w:line="80" w:lineRule="exact"/>
              <w:jc w:val="center"/>
              <w:rPr>
                <w:rFonts w:ascii="Arial" w:hAnsi="Arial" w:cs="Arial"/>
                <w:sz w:val="15"/>
                <w:szCs w:val="15"/>
              </w:rPr>
            </w:pPr>
          </w:p>
        </w:tc>
        <w:tc>
          <w:tcPr>
            <w:tcW w:w="416" w:type="pct"/>
            <w:gridSpan w:val="2"/>
            <w:tcBorders>
              <w:bottom w:val="single" w:sz="4" w:space="0" w:color="auto"/>
            </w:tcBorders>
            <w:shd w:val="clear" w:color="auto" w:fill="auto"/>
            <w:vAlign w:val="bottom"/>
          </w:tcPr>
          <w:p w14:paraId="76BD1574" w14:textId="77777777" w:rsidR="005A59EC" w:rsidRPr="0093403F" w:rsidRDefault="005A59EC" w:rsidP="00B83B7C">
            <w:pPr>
              <w:pStyle w:val="la2"/>
              <w:spacing w:line="80" w:lineRule="exact"/>
              <w:jc w:val="center"/>
              <w:rPr>
                <w:rFonts w:ascii="Arial" w:hAnsi="Arial" w:cs="Arial"/>
              </w:rPr>
            </w:pPr>
          </w:p>
        </w:tc>
        <w:tc>
          <w:tcPr>
            <w:tcW w:w="39" w:type="pct"/>
            <w:tcBorders>
              <w:bottom w:val="single" w:sz="4" w:space="0" w:color="auto"/>
            </w:tcBorders>
            <w:shd w:val="clear" w:color="auto" w:fill="auto"/>
            <w:vAlign w:val="bottom"/>
          </w:tcPr>
          <w:p w14:paraId="4EED091D" w14:textId="77777777" w:rsidR="005A59EC" w:rsidRPr="0093403F" w:rsidRDefault="005A59EC" w:rsidP="00B83B7C">
            <w:pPr>
              <w:spacing w:line="80" w:lineRule="exact"/>
              <w:jc w:val="center"/>
              <w:rPr>
                <w:rFonts w:ascii="Arial" w:hAnsi="Arial" w:cs="Arial"/>
                <w:sz w:val="15"/>
                <w:szCs w:val="15"/>
              </w:rPr>
            </w:pPr>
          </w:p>
        </w:tc>
        <w:tc>
          <w:tcPr>
            <w:tcW w:w="27" w:type="pct"/>
            <w:tcBorders>
              <w:bottom w:val="single" w:sz="4" w:space="0" w:color="auto"/>
            </w:tcBorders>
            <w:shd w:val="clear" w:color="auto" w:fill="auto"/>
            <w:vAlign w:val="bottom"/>
          </w:tcPr>
          <w:p w14:paraId="76836EAE" w14:textId="77777777" w:rsidR="005A59EC" w:rsidRPr="0093403F" w:rsidRDefault="005A59EC" w:rsidP="00B83B7C">
            <w:pPr>
              <w:pStyle w:val="la2"/>
              <w:spacing w:line="80" w:lineRule="exact"/>
              <w:jc w:val="center"/>
              <w:rPr>
                <w:rFonts w:ascii="Arial" w:hAnsi="Arial" w:cs="Arial"/>
                <w:sz w:val="15"/>
                <w:szCs w:val="15"/>
              </w:rPr>
            </w:pPr>
          </w:p>
        </w:tc>
        <w:tc>
          <w:tcPr>
            <w:tcW w:w="416" w:type="pct"/>
            <w:gridSpan w:val="2"/>
            <w:tcBorders>
              <w:bottom w:val="single" w:sz="4" w:space="0" w:color="auto"/>
            </w:tcBorders>
            <w:shd w:val="clear" w:color="auto" w:fill="auto"/>
            <w:vAlign w:val="bottom"/>
          </w:tcPr>
          <w:p w14:paraId="2B39FE8D" w14:textId="77777777" w:rsidR="005A59EC" w:rsidRPr="0093403F" w:rsidRDefault="005A59EC" w:rsidP="00B83B7C">
            <w:pPr>
              <w:pStyle w:val="la2"/>
              <w:spacing w:line="80" w:lineRule="exact"/>
              <w:jc w:val="center"/>
              <w:rPr>
                <w:rFonts w:ascii="Arial" w:hAnsi="Arial" w:cs="Arial"/>
              </w:rPr>
            </w:pPr>
          </w:p>
        </w:tc>
        <w:tc>
          <w:tcPr>
            <w:tcW w:w="39" w:type="pct"/>
            <w:tcBorders>
              <w:bottom w:val="single" w:sz="4" w:space="0" w:color="auto"/>
            </w:tcBorders>
            <w:shd w:val="clear" w:color="auto" w:fill="auto"/>
            <w:vAlign w:val="bottom"/>
          </w:tcPr>
          <w:p w14:paraId="6AE72C14" w14:textId="77777777" w:rsidR="005A59EC" w:rsidRPr="0093403F" w:rsidRDefault="005A59EC" w:rsidP="00B83B7C">
            <w:pPr>
              <w:spacing w:line="80" w:lineRule="exact"/>
              <w:jc w:val="center"/>
              <w:rPr>
                <w:rFonts w:ascii="Arial" w:hAnsi="Arial" w:cs="Arial"/>
                <w:sz w:val="15"/>
                <w:szCs w:val="15"/>
              </w:rPr>
            </w:pPr>
          </w:p>
        </w:tc>
        <w:tc>
          <w:tcPr>
            <w:tcW w:w="27" w:type="pct"/>
            <w:tcBorders>
              <w:bottom w:val="single" w:sz="4" w:space="0" w:color="auto"/>
            </w:tcBorders>
            <w:shd w:val="clear" w:color="auto" w:fill="auto"/>
            <w:vAlign w:val="bottom"/>
          </w:tcPr>
          <w:p w14:paraId="4192F8B2" w14:textId="77777777" w:rsidR="005A59EC" w:rsidRPr="0093403F" w:rsidRDefault="005A59EC" w:rsidP="00B83B7C">
            <w:pPr>
              <w:pStyle w:val="la2"/>
              <w:spacing w:line="80" w:lineRule="exact"/>
              <w:jc w:val="center"/>
              <w:rPr>
                <w:rFonts w:ascii="Arial" w:hAnsi="Arial" w:cs="Arial"/>
                <w:sz w:val="15"/>
                <w:szCs w:val="15"/>
              </w:rPr>
            </w:pPr>
          </w:p>
        </w:tc>
        <w:tc>
          <w:tcPr>
            <w:tcW w:w="416" w:type="pct"/>
            <w:gridSpan w:val="2"/>
            <w:tcBorders>
              <w:bottom w:val="single" w:sz="4" w:space="0" w:color="auto"/>
            </w:tcBorders>
            <w:shd w:val="clear" w:color="auto" w:fill="auto"/>
            <w:vAlign w:val="bottom"/>
          </w:tcPr>
          <w:p w14:paraId="3E5BA133" w14:textId="77777777" w:rsidR="005A59EC" w:rsidRPr="0093403F" w:rsidRDefault="005A59EC" w:rsidP="00B83B7C">
            <w:pPr>
              <w:pStyle w:val="la2"/>
              <w:spacing w:line="80" w:lineRule="exact"/>
              <w:jc w:val="center"/>
              <w:rPr>
                <w:rFonts w:ascii="Arial" w:hAnsi="Arial" w:cs="Arial"/>
              </w:rPr>
            </w:pPr>
          </w:p>
        </w:tc>
        <w:tc>
          <w:tcPr>
            <w:tcW w:w="39" w:type="pct"/>
            <w:shd w:val="clear" w:color="auto" w:fill="auto"/>
            <w:vAlign w:val="bottom"/>
          </w:tcPr>
          <w:p w14:paraId="5C4407E1" w14:textId="77777777" w:rsidR="005A59EC" w:rsidRPr="0093403F" w:rsidRDefault="005A59EC" w:rsidP="00B83B7C">
            <w:pPr>
              <w:spacing w:line="80" w:lineRule="exact"/>
              <w:jc w:val="center"/>
              <w:rPr>
                <w:rFonts w:ascii="Arial" w:hAnsi="Arial" w:cs="Arial"/>
                <w:sz w:val="15"/>
                <w:szCs w:val="15"/>
              </w:rPr>
            </w:pPr>
          </w:p>
        </w:tc>
      </w:tr>
      <w:tr w:rsidR="005A59EC" w:rsidRPr="0093403F" w14:paraId="7582B48D" w14:textId="77777777" w:rsidTr="00747074">
        <w:trPr>
          <w:tblHeader/>
          <w:jc w:val="center"/>
        </w:trPr>
        <w:tc>
          <w:tcPr>
            <w:tcW w:w="3553" w:type="pct"/>
            <w:tcBorders>
              <w:top w:val="single" w:sz="4" w:space="0" w:color="auto"/>
            </w:tcBorders>
            <w:shd w:val="clear" w:color="auto" w:fill="auto"/>
            <w:vAlign w:val="bottom"/>
          </w:tcPr>
          <w:p w14:paraId="48DA636B" w14:textId="77777777" w:rsidR="005A59EC" w:rsidRPr="0093403F" w:rsidRDefault="005A59EC" w:rsidP="00B83B7C">
            <w:pPr>
              <w:pStyle w:val="NormalnyWeb"/>
              <w:keepNext/>
              <w:spacing w:before="0" w:beforeAutospacing="0" w:after="15" w:afterAutospacing="0" w:line="80" w:lineRule="exact"/>
              <w:jc w:val="center"/>
              <w:rPr>
                <w:rFonts w:cs="Arial"/>
                <w:b/>
                <w:bCs/>
                <w:sz w:val="15"/>
                <w:szCs w:val="15"/>
              </w:rPr>
            </w:pPr>
          </w:p>
        </w:tc>
        <w:tc>
          <w:tcPr>
            <w:tcW w:w="27" w:type="pct"/>
            <w:tcBorders>
              <w:top w:val="single" w:sz="4" w:space="0" w:color="auto"/>
            </w:tcBorders>
            <w:shd w:val="clear" w:color="auto" w:fill="auto"/>
            <w:vAlign w:val="bottom"/>
          </w:tcPr>
          <w:p w14:paraId="7D24E64B" w14:textId="77777777" w:rsidR="005A59EC" w:rsidRPr="0093403F" w:rsidRDefault="005A59EC" w:rsidP="00B83B7C">
            <w:pPr>
              <w:pStyle w:val="la2"/>
              <w:spacing w:line="80" w:lineRule="exact"/>
              <w:jc w:val="center"/>
              <w:rPr>
                <w:rFonts w:ascii="Arial" w:hAnsi="Arial" w:cs="Arial"/>
                <w:sz w:val="15"/>
                <w:szCs w:val="15"/>
              </w:rPr>
            </w:pPr>
          </w:p>
        </w:tc>
        <w:tc>
          <w:tcPr>
            <w:tcW w:w="416" w:type="pct"/>
            <w:gridSpan w:val="2"/>
            <w:tcBorders>
              <w:top w:val="single" w:sz="4" w:space="0" w:color="auto"/>
            </w:tcBorders>
            <w:shd w:val="clear" w:color="auto" w:fill="auto"/>
            <w:vAlign w:val="bottom"/>
          </w:tcPr>
          <w:p w14:paraId="0BA3D711" w14:textId="77777777" w:rsidR="005A59EC" w:rsidRPr="0093403F" w:rsidRDefault="005A59EC" w:rsidP="00B83B7C">
            <w:pPr>
              <w:pStyle w:val="la2"/>
              <w:spacing w:line="80" w:lineRule="exact"/>
              <w:jc w:val="center"/>
              <w:rPr>
                <w:rFonts w:ascii="Arial" w:hAnsi="Arial" w:cs="Arial"/>
              </w:rPr>
            </w:pPr>
          </w:p>
        </w:tc>
        <w:tc>
          <w:tcPr>
            <w:tcW w:w="39" w:type="pct"/>
            <w:tcBorders>
              <w:top w:val="single" w:sz="4" w:space="0" w:color="auto"/>
            </w:tcBorders>
            <w:shd w:val="clear" w:color="auto" w:fill="auto"/>
            <w:vAlign w:val="bottom"/>
          </w:tcPr>
          <w:p w14:paraId="277E588E" w14:textId="77777777" w:rsidR="005A59EC" w:rsidRPr="0093403F" w:rsidRDefault="005A59EC" w:rsidP="00B83B7C">
            <w:pPr>
              <w:spacing w:line="80" w:lineRule="exact"/>
              <w:jc w:val="center"/>
              <w:rPr>
                <w:rFonts w:ascii="Arial" w:hAnsi="Arial" w:cs="Arial"/>
                <w:sz w:val="15"/>
                <w:szCs w:val="15"/>
              </w:rPr>
            </w:pPr>
          </w:p>
        </w:tc>
        <w:tc>
          <w:tcPr>
            <w:tcW w:w="27" w:type="pct"/>
            <w:tcBorders>
              <w:top w:val="single" w:sz="4" w:space="0" w:color="auto"/>
            </w:tcBorders>
            <w:shd w:val="clear" w:color="auto" w:fill="auto"/>
            <w:vAlign w:val="bottom"/>
          </w:tcPr>
          <w:p w14:paraId="35180DF6" w14:textId="77777777" w:rsidR="005A59EC" w:rsidRPr="0093403F" w:rsidRDefault="005A59EC" w:rsidP="00B83B7C">
            <w:pPr>
              <w:pStyle w:val="la2"/>
              <w:spacing w:line="80" w:lineRule="exact"/>
              <w:jc w:val="center"/>
              <w:rPr>
                <w:rFonts w:ascii="Arial" w:hAnsi="Arial" w:cs="Arial"/>
                <w:sz w:val="15"/>
                <w:szCs w:val="15"/>
              </w:rPr>
            </w:pPr>
          </w:p>
        </w:tc>
        <w:tc>
          <w:tcPr>
            <w:tcW w:w="416" w:type="pct"/>
            <w:gridSpan w:val="2"/>
            <w:tcBorders>
              <w:top w:val="single" w:sz="4" w:space="0" w:color="auto"/>
            </w:tcBorders>
            <w:shd w:val="clear" w:color="auto" w:fill="auto"/>
            <w:vAlign w:val="bottom"/>
          </w:tcPr>
          <w:p w14:paraId="76DC700E" w14:textId="77777777" w:rsidR="005A59EC" w:rsidRPr="0093403F" w:rsidRDefault="005A59EC" w:rsidP="00B83B7C">
            <w:pPr>
              <w:pStyle w:val="la2"/>
              <w:spacing w:line="80" w:lineRule="exact"/>
              <w:jc w:val="center"/>
              <w:rPr>
                <w:rFonts w:ascii="Arial" w:hAnsi="Arial" w:cs="Arial"/>
              </w:rPr>
            </w:pPr>
          </w:p>
        </w:tc>
        <w:tc>
          <w:tcPr>
            <w:tcW w:w="39" w:type="pct"/>
            <w:tcBorders>
              <w:top w:val="single" w:sz="4" w:space="0" w:color="auto"/>
            </w:tcBorders>
            <w:shd w:val="clear" w:color="auto" w:fill="auto"/>
            <w:vAlign w:val="bottom"/>
          </w:tcPr>
          <w:p w14:paraId="01C3B330" w14:textId="77777777" w:rsidR="005A59EC" w:rsidRPr="0093403F" w:rsidRDefault="005A59EC" w:rsidP="00B83B7C">
            <w:pPr>
              <w:spacing w:line="80" w:lineRule="exact"/>
              <w:jc w:val="center"/>
              <w:rPr>
                <w:rFonts w:ascii="Arial" w:hAnsi="Arial" w:cs="Arial"/>
                <w:sz w:val="15"/>
                <w:szCs w:val="15"/>
              </w:rPr>
            </w:pPr>
          </w:p>
        </w:tc>
        <w:tc>
          <w:tcPr>
            <w:tcW w:w="27" w:type="pct"/>
            <w:tcBorders>
              <w:top w:val="single" w:sz="4" w:space="0" w:color="auto"/>
            </w:tcBorders>
            <w:shd w:val="clear" w:color="auto" w:fill="auto"/>
            <w:vAlign w:val="bottom"/>
          </w:tcPr>
          <w:p w14:paraId="4BBDF3B5" w14:textId="77777777" w:rsidR="005A59EC" w:rsidRPr="0093403F" w:rsidRDefault="005A59EC" w:rsidP="00B83B7C">
            <w:pPr>
              <w:pStyle w:val="la2"/>
              <w:spacing w:line="80" w:lineRule="exact"/>
              <w:jc w:val="center"/>
              <w:rPr>
                <w:rFonts w:ascii="Arial" w:hAnsi="Arial" w:cs="Arial"/>
                <w:sz w:val="15"/>
                <w:szCs w:val="15"/>
              </w:rPr>
            </w:pPr>
          </w:p>
        </w:tc>
        <w:tc>
          <w:tcPr>
            <w:tcW w:w="416" w:type="pct"/>
            <w:gridSpan w:val="2"/>
            <w:tcBorders>
              <w:top w:val="single" w:sz="4" w:space="0" w:color="auto"/>
            </w:tcBorders>
            <w:shd w:val="clear" w:color="auto" w:fill="auto"/>
            <w:vAlign w:val="bottom"/>
          </w:tcPr>
          <w:p w14:paraId="513B343B" w14:textId="77777777" w:rsidR="005A59EC" w:rsidRPr="0093403F" w:rsidRDefault="005A59EC" w:rsidP="00B83B7C">
            <w:pPr>
              <w:pStyle w:val="la2"/>
              <w:spacing w:line="80" w:lineRule="exact"/>
              <w:jc w:val="center"/>
              <w:rPr>
                <w:rFonts w:ascii="Arial" w:hAnsi="Arial" w:cs="Arial"/>
              </w:rPr>
            </w:pPr>
          </w:p>
        </w:tc>
        <w:tc>
          <w:tcPr>
            <w:tcW w:w="39" w:type="pct"/>
            <w:shd w:val="clear" w:color="auto" w:fill="auto"/>
            <w:vAlign w:val="bottom"/>
          </w:tcPr>
          <w:p w14:paraId="674FA53B" w14:textId="77777777" w:rsidR="005A59EC" w:rsidRPr="0093403F" w:rsidRDefault="005A59EC" w:rsidP="00B83B7C">
            <w:pPr>
              <w:spacing w:line="80" w:lineRule="exact"/>
              <w:jc w:val="center"/>
              <w:rPr>
                <w:rFonts w:ascii="Arial" w:hAnsi="Arial" w:cs="Arial"/>
                <w:sz w:val="15"/>
                <w:szCs w:val="15"/>
              </w:rPr>
            </w:pPr>
          </w:p>
        </w:tc>
      </w:tr>
      <w:tr w:rsidR="005A59EC" w:rsidRPr="0093403F" w14:paraId="06D533D6" w14:textId="77777777" w:rsidTr="00747074">
        <w:trPr>
          <w:jc w:val="center"/>
        </w:trPr>
        <w:tc>
          <w:tcPr>
            <w:tcW w:w="3553" w:type="pct"/>
            <w:shd w:val="clear" w:color="auto" w:fill="auto"/>
            <w:vAlign w:val="bottom"/>
          </w:tcPr>
          <w:p w14:paraId="3255898C" w14:textId="44DA21E0" w:rsidR="005A59EC" w:rsidRPr="0093403F" w:rsidRDefault="00C552A4" w:rsidP="00B83B7C">
            <w:pPr>
              <w:pStyle w:val="NormalnyWeb"/>
              <w:keepNext/>
              <w:spacing w:before="0" w:beforeAutospacing="0" w:after="15" w:afterAutospacing="0"/>
              <w:jc w:val="center"/>
              <w:rPr>
                <w:rFonts w:cs="Arial"/>
                <w:sz w:val="8"/>
              </w:rPr>
            </w:pPr>
            <w:r w:rsidRPr="0093403F">
              <w:rPr>
                <w:rFonts w:cs="Arial"/>
                <w:b/>
                <w:bCs/>
                <w:sz w:val="15"/>
                <w:szCs w:val="15"/>
              </w:rPr>
              <w:t>YEAR ENDED JUNE 30,</w:t>
            </w:r>
          </w:p>
        </w:tc>
        <w:tc>
          <w:tcPr>
            <w:tcW w:w="27" w:type="pct"/>
            <w:shd w:val="clear" w:color="auto" w:fill="auto"/>
            <w:vAlign w:val="bottom"/>
          </w:tcPr>
          <w:p w14:paraId="168A914F" w14:textId="5EF10164" w:rsidR="005A59EC" w:rsidRPr="0093403F" w:rsidRDefault="005A59EC" w:rsidP="00B83B7C">
            <w:pPr>
              <w:pStyle w:val="la2"/>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5CF5482F" w14:textId="169D415B" w:rsidR="005A59EC" w:rsidRPr="0093403F" w:rsidRDefault="00C552A4" w:rsidP="00B83B7C">
            <w:pPr>
              <w:jc w:val="center"/>
              <w:rPr>
                <w:rFonts w:ascii="Arial" w:hAnsi="Arial" w:cs="Arial"/>
              </w:rPr>
            </w:pPr>
            <w:r w:rsidRPr="0093403F">
              <w:rPr>
                <w:rFonts w:ascii="Arial" w:hAnsi="Arial" w:cs="Arial"/>
                <w:b/>
                <w:bCs/>
                <w:sz w:val="15"/>
                <w:szCs w:val="15"/>
              </w:rPr>
              <w:t>2018</w:t>
            </w:r>
          </w:p>
        </w:tc>
        <w:tc>
          <w:tcPr>
            <w:tcW w:w="39" w:type="pct"/>
            <w:shd w:val="clear" w:color="auto" w:fill="auto"/>
            <w:vAlign w:val="bottom"/>
          </w:tcPr>
          <w:p w14:paraId="48DF0DAA" w14:textId="5ECF50B0" w:rsidR="005A59EC" w:rsidRPr="0093403F" w:rsidRDefault="005A59EC" w:rsidP="00B83B7C">
            <w:pPr>
              <w:jc w:val="center"/>
              <w:rPr>
                <w:rFonts w:ascii="Arial" w:hAnsi="Arial" w:cs="Arial"/>
                <w:sz w:val="8"/>
              </w:rPr>
            </w:pPr>
          </w:p>
        </w:tc>
        <w:tc>
          <w:tcPr>
            <w:tcW w:w="27" w:type="pct"/>
            <w:shd w:val="clear" w:color="auto" w:fill="auto"/>
            <w:vAlign w:val="bottom"/>
          </w:tcPr>
          <w:p w14:paraId="301BFD63" w14:textId="525762CD" w:rsidR="005A59EC" w:rsidRPr="0093403F" w:rsidRDefault="005A59EC" w:rsidP="00B83B7C">
            <w:pPr>
              <w:pStyle w:val="la2"/>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3CD49582" w14:textId="36309D57" w:rsidR="005A59EC" w:rsidRPr="0093403F" w:rsidRDefault="00C552A4" w:rsidP="00B83B7C">
            <w:pPr>
              <w:jc w:val="center"/>
              <w:rPr>
                <w:rFonts w:ascii="Arial" w:hAnsi="Arial" w:cs="Arial"/>
              </w:rPr>
            </w:pPr>
            <w:r w:rsidRPr="0093403F">
              <w:rPr>
                <w:rFonts w:ascii="Arial" w:hAnsi="Arial" w:cs="Arial"/>
                <w:b/>
                <w:bCs/>
                <w:sz w:val="15"/>
                <w:szCs w:val="15"/>
              </w:rPr>
              <w:t>2017</w:t>
            </w:r>
          </w:p>
        </w:tc>
        <w:tc>
          <w:tcPr>
            <w:tcW w:w="39" w:type="pct"/>
            <w:shd w:val="clear" w:color="auto" w:fill="auto"/>
            <w:vAlign w:val="bottom"/>
          </w:tcPr>
          <w:p w14:paraId="42786E33" w14:textId="7D763DC4" w:rsidR="005A59EC" w:rsidRPr="0093403F" w:rsidRDefault="005A59EC" w:rsidP="00B83B7C">
            <w:pPr>
              <w:jc w:val="center"/>
              <w:rPr>
                <w:rFonts w:ascii="Arial" w:hAnsi="Arial" w:cs="Arial"/>
                <w:sz w:val="8"/>
              </w:rPr>
            </w:pPr>
          </w:p>
        </w:tc>
        <w:tc>
          <w:tcPr>
            <w:tcW w:w="27" w:type="pct"/>
            <w:shd w:val="clear" w:color="auto" w:fill="auto"/>
            <w:vAlign w:val="bottom"/>
          </w:tcPr>
          <w:p w14:paraId="2128696E" w14:textId="3C2C8C9A" w:rsidR="005A59EC" w:rsidRPr="0093403F" w:rsidRDefault="005A59EC" w:rsidP="00B83B7C">
            <w:pPr>
              <w:pStyle w:val="la2"/>
              <w:jc w:val="center"/>
              <w:rPr>
                <w:rFonts w:ascii="Arial" w:hAnsi="Arial" w:cs="Arial"/>
              </w:rPr>
            </w:pPr>
          </w:p>
        </w:tc>
        <w:tc>
          <w:tcPr>
            <w:tcW w:w="416" w:type="pct"/>
            <w:gridSpan w:val="2"/>
            <w:shd w:val="clear" w:color="auto" w:fill="auto"/>
            <w:tcMar>
              <w:top w:w="0" w:type="dxa"/>
              <w:left w:w="14" w:type="dxa"/>
              <w:bottom w:w="0" w:type="dxa"/>
              <w:right w:w="14" w:type="dxa"/>
            </w:tcMar>
            <w:vAlign w:val="bottom"/>
          </w:tcPr>
          <w:p w14:paraId="26615EB4" w14:textId="5AE78A24" w:rsidR="005A59EC" w:rsidRPr="0093403F" w:rsidRDefault="00C552A4" w:rsidP="00B83B7C">
            <w:pPr>
              <w:jc w:val="center"/>
              <w:rPr>
                <w:rFonts w:ascii="Arial" w:hAnsi="Arial" w:cs="Arial"/>
              </w:rPr>
            </w:pPr>
            <w:r w:rsidRPr="0093403F">
              <w:rPr>
                <w:rFonts w:ascii="Arial" w:hAnsi="Arial" w:cs="Arial"/>
                <w:b/>
                <w:bCs/>
                <w:sz w:val="15"/>
                <w:szCs w:val="15"/>
              </w:rPr>
              <w:t>2016</w:t>
            </w:r>
          </w:p>
        </w:tc>
        <w:tc>
          <w:tcPr>
            <w:tcW w:w="39" w:type="pct"/>
            <w:shd w:val="clear" w:color="auto" w:fill="auto"/>
            <w:vAlign w:val="bottom"/>
          </w:tcPr>
          <w:p w14:paraId="007AECA5" w14:textId="141AC84A" w:rsidR="005A59EC" w:rsidRPr="0093403F" w:rsidRDefault="005A59EC" w:rsidP="00B83B7C">
            <w:pPr>
              <w:jc w:val="center"/>
              <w:rPr>
                <w:rFonts w:ascii="Arial" w:hAnsi="Arial" w:cs="Arial"/>
                <w:sz w:val="8"/>
              </w:rPr>
            </w:pPr>
          </w:p>
        </w:tc>
      </w:tr>
      <w:tr w:rsidR="005A59EC" w:rsidRPr="0093403F" w14:paraId="5F82D70D" w14:textId="77777777" w:rsidTr="00747074">
        <w:trPr>
          <w:trHeight w:val="75"/>
          <w:jc w:val="center"/>
        </w:trPr>
        <w:tc>
          <w:tcPr>
            <w:tcW w:w="3553" w:type="pct"/>
            <w:shd w:val="clear" w:color="auto" w:fill="auto"/>
            <w:vAlign w:val="center"/>
          </w:tcPr>
          <w:p w14:paraId="3C324D92" w14:textId="77777777" w:rsidR="005A59EC" w:rsidRPr="0093403F" w:rsidRDefault="005A59EC" w:rsidP="00B83B7C">
            <w:pPr>
              <w:jc w:val="center"/>
              <w:rPr>
                <w:rFonts w:ascii="Arial" w:hAnsi="Arial" w:cs="Arial"/>
                <w:sz w:val="8"/>
              </w:rPr>
            </w:pPr>
          </w:p>
        </w:tc>
        <w:tc>
          <w:tcPr>
            <w:tcW w:w="482" w:type="pct"/>
            <w:gridSpan w:val="4"/>
            <w:shd w:val="clear" w:color="auto" w:fill="auto"/>
            <w:vAlign w:val="center"/>
          </w:tcPr>
          <w:p w14:paraId="70D69B30" w14:textId="77777777" w:rsidR="005A59EC" w:rsidRPr="0093403F" w:rsidRDefault="005A59EC" w:rsidP="00B83B7C">
            <w:pPr>
              <w:jc w:val="center"/>
              <w:rPr>
                <w:rFonts w:ascii="Arial" w:hAnsi="Arial" w:cs="Arial"/>
                <w:sz w:val="8"/>
              </w:rPr>
            </w:pPr>
          </w:p>
        </w:tc>
        <w:tc>
          <w:tcPr>
            <w:tcW w:w="482" w:type="pct"/>
            <w:gridSpan w:val="4"/>
            <w:shd w:val="clear" w:color="auto" w:fill="auto"/>
            <w:vAlign w:val="center"/>
          </w:tcPr>
          <w:p w14:paraId="740C6AFC" w14:textId="77777777" w:rsidR="005A59EC" w:rsidRPr="0093403F" w:rsidRDefault="005A59EC" w:rsidP="00B83B7C">
            <w:pPr>
              <w:jc w:val="center"/>
              <w:rPr>
                <w:rFonts w:ascii="Arial" w:hAnsi="Arial" w:cs="Arial"/>
                <w:sz w:val="8"/>
              </w:rPr>
            </w:pPr>
          </w:p>
        </w:tc>
        <w:tc>
          <w:tcPr>
            <w:tcW w:w="482" w:type="pct"/>
            <w:gridSpan w:val="4"/>
            <w:shd w:val="clear" w:color="auto" w:fill="auto"/>
            <w:vAlign w:val="center"/>
          </w:tcPr>
          <w:p w14:paraId="1B712AC7" w14:textId="77777777" w:rsidR="005A59EC" w:rsidRPr="0093403F" w:rsidRDefault="005A59EC" w:rsidP="00B83B7C">
            <w:pPr>
              <w:jc w:val="center"/>
              <w:rPr>
                <w:rFonts w:ascii="Arial" w:hAnsi="Arial" w:cs="Arial"/>
                <w:sz w:val="8"/>
              </w:rPr>
            </w:pPr>
          </w:p>
        </w:tc>
      </w:tr>
      <w:tr w:rsidR="005A59EC" w:rsidRPr="0093403F" w14:paraId="249CB5CA" w14:textId="77777777" w:rsidTr="00747074">
        <w:trPr>
          <w:jc w:val="center"/>
        </w:trPr>
        <w:tc>
          <w:tcPr>
            <w:tcW w:w="3553" w:type="pct"/>
            <w:shd w:val="clear" w:color="auto" w:fill="auto"/>
          </w:tcPr>
          <w:p w14:paraId="398107DB" w14:textId="6F2A6397" w:rsidR="005A59EC" w:rsidRPr="0093403F" w:rsidRDefault="00C552A4" w:rsidP="00B83B7C">
            <w:pPr>
              <w:pStyle w:val="NormalnyWeb"/>
              <w:ind w:left="240" w:hanging="240"/>
              <w:jc w:val="center"/>
              <w:rPr>
                <w:rFonts w:cs="Arial"/>
                <w:sz w:val="8"/>
              </w:rPr>
            </w:pPr>
            <w:r w:rsidRPr="0093403F">
              <w:rPr>
                <w:rFonts w:cs="Arial"/>
                <w:sz w:val="20"/>
                <w:szCs w:val="20"/>
              </w:rPr>
              <w:t>BALANCE, BEGINNING OF YEAR</w:t>
            </w:r>
          </w:p>
        </w:tc>
        <w:tc>
          <w:tcPr>
            <w:tcW w:w="27" w:type="pct"/>
            <w:shd w:val="clear" w:color="auto" w:fill="auto"/>
            <w:vAlign w:val="bottom"/>
          </w:tcPr>
          <w:p w14:paraId="2617393F" w14:textId="62827847" w:rsidR="005A59EC" w:rsidRPr="0093403F" w:rsidRDefault="005A59EC" w:rsidP="00B83B7C">
            <w:pPr>
              <w:pStyle w:val="la2"/>
              <w:jc w:val="center"/>
              <w:rPr>
                <w:rFonts w:ascii="Arial" w:hAnsi="Arial" w:cs="Arial"/>
              </w:rPr>
            </w:pPr>
          </w:p>
        </w:tc>
        <w:tc>
          <w:tcPr>
            <w:tcW w:w="61" w:type="pct"/>
            <w:shd w:val="clear" w:color="auto" w:fill="auto"/>
            <w:vAlign w:val="bottom"/>
          </w:tcPr>
          <w:p w14:paraId="63FBF3CF" w14:textId="31F7812E" w:rsidR="005A59EC" w:rsidRPr="0093403F" w:rsidRDefault="00C552A4" w:rsidP="00B83B7C">
            <w:pPr>
              <w:jc w:val="center"/>
              <w:rPr>
                <w:rFonts w:ascii="Arial" w:hAnsi="Arial" w:cs="Arial"/>
                <w:sz w:val="8"/>
              </w:rPr>
            </w:pPr>
            <w:r w:rsidRPr="0093403F">
              <w:rPr>
                <w:rFonts w:ascii="Arial" w:hAnsi="Arial" w:cs="Arial"/>
                <w:b/>
                <w:bCs/>
              </w:rPr>
              <w:t>$</w:t>
            </w:r>
          </w:p>
        </w:tc>
        <w:tc>
          <w:tcPr>
            <w:tcW w:w="355" w:type="pct"/>
            <w:shd w:val="clear" w:color="auto" w:fill="auto"/>
            <w:vAlign w:val="bottom"/>
          </w:tcPr>
          <w:p w14:paraId="53C548CE" w14:textId="38CCAA55" w:rsidR="005A59EC" w:rsidRPr="0093403F" w:rsidRDefault="00C552A4" w:rsidP="00B83B7C">
            <w:pPr>
              <w:jc w:val="center"/>
              <w:rPr>
                <w:rFonts w:ascii="Arial" w:hAnsi="Arial" w:cs="Arial"/>
              </w:rPr>
            </w:pPr>
            <w:r w:rsidRPr="0093403F">
              <w:rPr>
                <w:rFonts w:ascii="Arial" w:hAnsi="Arial" w:cs="Arial"/>
                <w:b/>
                <w:bCs/>
              </w:rPr>
              <w:t>1</w:t>
            </w:r>
            <w:r>
              <w:rPr>
                <w:rFonts w:ascii="Arial" w:hAnsi="Arial" w:cs="Arial"/>
                <w:b/>
                <w:bCs/>
              </w:rPr>
              <w:t>1,737</w:t>
            </w:r>
          </w:p>
        </w:tc>
        <w:tc>
          <w:tcPr>
            <w:tcW w:w="39" w:type="pct"/>
            <w:shd w:val="clear" w:color="auto" w:fill="auto"/>
            <w:noWrap/>
            <w:vAlign w:val="bottom"/>
          </w:tcPr>
          <w:p w14:paraId="5286E34C" w14:textId="424D1AE1" w:rsidR="005A59EC" w:rsidRPr="0093403F" w:rsidRDefault="005A59EC" w:rsidP="00B83B7C">
            <w:pPr>
              <w:jc w:val="center"/>
              <w:rPr>
                <w:rFonts w:ascii="Arial" w:hAnsi="Arial" w:cs="Arial"/>
                <w:sz w:val="8"/>
              </w:rPr>
            </w:pPr>
          </w:p>
        </w:tc>
        <w:tc>
          <w:tcPr>
            <w:tcW w:w="27" w:type="pct"/>
            <w:shd w:val="clear" w:color="auto" w:fill="auto"/>
            <w:vAlign w:val="bottom"/>
          </w:tcPr>
          <w:p w14:paraId="1BCAB9FF" w14:textId="230CF079" w:rsidR="005A59EC" w:rsidRPr="0093403F" w:rsidRDefault="005A59EC" w:rsidP="00B83B7C">
            <w:pPr>
              <w:pStyle w:val="la2"/>
              <w:jc w:val="center"/>
              <w:rPr>
                <w:rFonts w:ascii="Arial" w:hAnsi="Arial" w:cs="Arial"/>
              </w:rPr>
            </w:pPr>
          </w:p>
        </w:tc>
        <w:tc>
          <w:tcPr>
            <w:tcW w:w="61" w:type="pct"/>
            <w:shd w:val="clear" w:color="auto" w:fill="auto"/>
            <w:vAlign w:val="bottom"/>
          </w:tcPr>
          <w:p w14:paraId="4B4E27E1" w14:textId="456D393A" w:rsidR="005A59EC" w:rsidRPr="0093403F" w:rsidRDefault="00C552A4" w:rsidP="00B83B7C">
            <w:pPr>
              <w:jc w:val="center"/>
              <w:rPr>
                <w:rFonts w:ascii="Arial" w:hAnsi="Arial" w:cs="Arial"/>
                <w:sz w:val="8"/>
              </w:rPr>
            </w:pPr>
            <w:r w:rsidRPr="0093403F">
              <w:rPr>
                <w:rFonts w:ascii="Arial" w:hAnsi="Arial" w:cs="Arial"/>
              </w:rPr>
              <w:t>$</w:t>
            </w:r>
          </w:p>
        </w:tc>
        <w:tc>
          <w:tcPr>
            <w:tcW w:w="355" w:type="pct"/>
            <w:shd w:val="clear" w:color="auto" w:fill="auto"/>
            <w:vAlign w:val="bottom"/>
          </w:tcPr>
          <w:p w14:paraId="105CBE14" w14:textId="50642A2E" w:rsidR="005A59EC" w:rsidRPr="0093403F" w:rsidRDefault="00C552A4" w:rsidP="00B83B7C">
            <w:pPr>
              <w:jc w:val="center"/>
              <w:rPr>
                <w:rFonts w:ascii="Arial" w:hAnsi="Arial" w:cs="Arial"/>
              </w:rPr>
            </w:pPr>
            <w:r w:rsidRPr="0093403F">
              <w:rPr>
                <w:rFonts w:ascii="Arial" w:hAnsi="Arial" w:cs="Arial"/>
                <w:bCs/>
              </w:rPr>
              <w:t>10,164</w:t>
            </w:r>
          </w:p>
        </w:tc>
        <w:tc>
          <w:tcPr>
            <w:tcW w:w="39" w:type="pct"/>
            <w:shd w:val="clear" w:color="auto" w:fill="auto"/>
            <w:noWrap/>
            <w:vAlign w:val="bottom"/>
          </w:tcPr>
          <w:p w14:paraId="50F4C8DA" w14:textId="4272176A" w:rsidR="005A59EC" w:rsidRPr="0093403F" w:rsidRDefault="005A59EC" w:rsidP="00B83B7C">
            <w:pPr>
              <w:jc w:val="center"/>
              <w:rPr>
                <w:rFonts w:ascii="Arial" w:hAnsi="Arial" w:cs="Arial"/>
                <w:sz w:val="8"/>
              </w:rPr>
            </w:pPr>
          </w:p>
        </w:tc>
        <w:tc>
          <w:tcPr>
            <w:tcW w:w="27" w:type="pct"/>
            <w:shd w:val="clear" w:color="auto" w:fill="auto"/>
            <w:vAlign w:val="bottom"/>
          </w:tcPr>
          <w:p w14:paraId="59CA26E4" w14:textId="2DF925F6" w:rsidR="005A59EC" w:rsidRPr="0093403F" w:rsidRDefault="005A59EC" w:rsidP="00B83B7C">
            <w:pPr>
              <w:pStyle w:val="la2"/>
              <w:jc w:val="center"/>
              <w:rPr>
                <w:rFonts w:ascii="Arial" w:hAnsi="Arial" w:cs="Arial"/>
              </w:rPr>
            </w:pPr>
          </w:p>
        </w:tc>
        <w:tc>
          <w:tcPr>
            <w:tcW w:w="61" w:type="pct"/>
            <w:shd w:val="clear" w:color="auto" w:fill="auto"/>
            <w:vAlign w:val="bottom"/>
          </w:tcPr>
          <w:p w14:paraId="3B42CE8C" w14:textId="473A321E" w:rsidR="005A59EC" w:rsidRPr="0093403F" w:rsidRDefault="00C552A4" w:rsidP="00B83B7C">
            <w:pPr>
              <w:jc w:val="center"/>
              <w:rPr>
                <w:rFonts w:ascii="Arial" w:hAnsi="Arial" w:cs="Arial"/>
                <w:sz w:val="8"/>
              </w:rPr>
            </w:pPr>
            <w:r w:rsidRPr="0093403F">
              <w:rPr>
                <w:rFonts w:ascii="Arial" w:hAnsi="Arial" w:cs="Arial"/>
              </w:rPr>
              <w:t>$</w:t>
            </w:r>
          </w:p>
        </w:tc>
        <w:tc>
          <w:tcPr>
            <w:tcW w:w="355" w:type="pct"/>
            <w:shd w:val="clear" w:color="auto" w:fill="auto"/>
            <w:vAlign w:val="bottom"/>
          </w:tcPr>
          <w:p w14:paraId="0CFAA2E9" w14:textId="371B4792" w:rsidR="005A59EC" w:rsidRPr="0093403F" w:rsidRDefault="00C552A4" w:rsidP="00B83B7C">
            <w:pPr>
              <w:jc w:val="center"/>
              <w:rPr>
                <w:rFonts w:ascii="Arial" w:hAnsi="Arial" w:cs="Arial"/>
              </w:rPr>
            </w:pPr>
            <w:r w:rsidRPr="0093403F">
              <w:rPr>
                <w:rFonts w:ascii="Arial" w:hAnsi="Arial" w:cs="Arial"/>
                <w:bCs/>
              </w:rPr>
              <w:t>9,599</w:t>
            </w:r>
          </w:p>
        </w:tc>
        <w:tc>
          <w:tcPr>
            <w:tcW w:w="39" w:type="pct"/>
            <w:shd w:val="clear" w:color="auto" w:fill="auto"/>
            <w:noWrap/>
            <w:vAlign w:val="bottom"/>
          </w:tcPr>
          <w:p w14:paraId="06487427" w14:textId="4A3209C9" w:rsidR="005A59EC" w:rsidRPr="0093403F" w:rsidRDefault="005A59EC" w:rsidP="00B83B7C">
            <w:pPr>
              <w:jc w:val="center"/>
              <w:rPr>
                <w:rFonts w:ascii="Arial" w:hAnsi="Arial" w:cs="Arial"/>
                <w:sz w:val="8"/>
              </w:rPr>
            </w:pPr>
          </w:p>
        </w:tc>
      </w:tr>
      <w:tr w:rsidR="005A59EC" w:rsidRPr="0093403F" w14:paraId="451BE421" w14:textId="77777777" w:rsidTr="00747074">
        <w:trPr>
          <w:jc w:val="center"/>
        </w:trPr>
        <w:tc>
          <w:tcPr>
            <w:tcW w:w="3553" w:type="pct"/>
            <w:shd w:val="clear" w:color="auto" w:fill="auto"/>
          </w:tcPr>
          <w:p w14:paraId="2AF6D403" w14:textId="7FB694FA" w:rsidR="005A59EC" w:rsidRPr="0093403F" w:rsidRDefault="00C552A4" w:rsidP="00B83B7C">
            <w:pPr>
              <w:pStyle w:val="NormalnyWeb"/>
              <w:ind w:left="480" w:hanging="240"/>
              <w:jc w:val="center"/>
              <w:rPr>
                <w:rFonts w:cs="Arial"/>
                <w:sz w:val="8"/>
              </w:rPr>
            </w:pPr>
            <w:r w:rsidRPr="0093403F">
              <w:rPr>
                <w:rFonts w:cs="Arial"/>
                <w:sz w:val="20"/>
                <w:szCs w:val="20"/>
              </w:rPr>
              <w:t>DECREASES RELATED TO SETTLEMENTS</w:t>
            </w:r>
          </w:p>
        </w:tc>
        <w:tc>
          <w:tcPr>
            <w:tcW w:w="27" w:type="pct"/>
            <w:shd w:val="clear" w:color="auto" w:fill="auto"/>
            <w:vAlign w:val="bottom"/>
          </w:tcPr>
          <w:p w14:paraId="5A303175" w14:textId="7CAE3F6E" w:rsidR="005A59EC" w:rsidRPr="0093403F" w:rsidRDefault="005A59EC" w:rsidP="00B83B7C">
            <w:pPr>
              <w:pStyle w:val="la2"/>
              <w:jc w:val="center"/>
              <w:rPr>
                <w:rFonts w:ascii="Arial" w:hAnsi="Arial" w:cs="Arial"/>
              </w:rPr>
            </w:pPr>
          </w:p>
        </w:tc>
        <w:tc>
          <w:tcPr>
            <w:tcW w:w="61" w:type="pct"/>
            <w:shd w:val="clear" w:color="auto" w:fill="auto"/>
            <w:vAlign w:val="bottom"/>
          </w:tcPr>
          <w:p w14:paraId="05E64274" w14:textId="43C44FE1" w:rsidR="005A59EC" w:rsidRPr="0093403F" w:rsidRDefault="005A59EC" w:rsidP="00B83B7C">
            <w:pPr>
              <w:jc w:val="center"/>
              <w:rPr>
                <w:rFonts w:ascii="Arial" w:hAnsi="Arial" w:cs="Arial"/>
                <w:sz w:val="8"/>
              </w:rPr>
            </w:pPr>
          </w:p>
        </w:tc>
        <w:tc>
          <w:tcPr>
            <w:tcW w:w="355" w:type="pct"/>
            <w:shd w:val="clear" w:color="auto" w:fill="auto"/>
            <w:vAlign w:val="bottom"/>
          </w:tcPr>
          <w:p w14:paraId="6D9013A9" w14:textId="6115866A" w:rsidR="005A59EC" w:rsidRPr="0093403F" w:rsidRDefault="00C552A4" w:rsidP="00B83B7C">
            <w:pPr>
              <w:jc w:val="center"/>
              <w:rPr>
                <w:rFonts w:ascii="Arial" w:hAnsi="Arial" w:cs="Arial"/>
              </w:rPr>
            </w:pPr>
            <w:r w:rsidRPr="0093403F">
              <w:rPr>
                <w:rFonts w:ascii="Arial" w:hAnsi="Arial" w:cs="Arial"/>
                <w:b/>
                <w:bCs/>
              </w:rPr>
              <w:t>(</w:t>
            </w:r>
            <w:r>
              <w:rPr>
                <w:rFonts w:ascii="Arial" w:hAnsi="Arial" w:cs="Arial"/>
                <w:b/>
                <w:bCs/>
              </w:rPr>
              <w:t>193</w:t>
            </w:r>
          </w:p>
        </w:tc>
        <w:tc>
          <w:tcPr>
            <w:tcW w:w="39" w:type="pct"/>
            <w:shd w:val="clear" w:color="auto" w:fill="auto"/>
            <w:noWrap/>
            <w:vAlign w:val="bottom"/>
          </w:tcPr>
          <w:p w14:paraId="4B4F2B16" w14:textId="53C4A1C8" w:rsidR="005A59EC" w:rsidRPr="0093403F" w:rsidRDefault="00C552A4" w:rsidP="00B83B7C">
            <w:pPr>
              <w:jc w:val="center"/>
              <w:rPr>
                <w:rFonts w:ascii="Arial" w:hAnsi="Arial" w:cs="Arial"/>
                <w:sz w:val="8"/>
              </w:rPr>
            </w:pPr>
            <w:r w:rsidRPr="0093403F">
              <w:rPr>
                <w:rFonts w:ascii="Arial" w:hAnsi="Arial" w:cs="Arial"/>
                <w:b/>
                <w:bCs/>
              </w:rPr>
              <w:t>)</w:t>
            </w:r>
          </w:p>
        </w:tc>
        <w:tc>
          <w:tcPr>
            <w:tcW w:w="27" w:type="pct"/>
            <w:shd w:val="clear" w:color="auto" w:fill="auto"/>
            <w:vAlign w:val="bottom"/>
          </w:tcPr>
          <w:p w14:paraId="3734CC06" w14:textId="5D393A63" w:rsidR="005A59EC" w:rsidRPr="0093403F" w:rsidRDefault="005A59EC" w:rsidP="00B83B7C">
            <w:pPr>
              <w:pStyle w:val="la2"/>
              <w:jc w:val="center"/>
              <w:rPr>
                <w:rFonts w:ascii="Arial" w:hAnsi="Arial" w:cs="Arial"/>
              </w:rPr>
            </w:pPr>
          </w:p>
        </w:tc>
        <w:tc>
          <w:tcPr>
            <w:tcW w:w="61" w:type="pct"/>
            <w:shd w:val="clear" w:color="auto" w:fill="auto"/>
            <w:vAlign w:val="bottom"/>
          </w:tcPr>
          <w:p w14:paraId="7F83E4A2" w14:textId="7781C506" w:rsidR="005A59EC" w:rsidRPr="0093403F" w:rsidRDefault="005A59EC" w:rsidP="00B83B7C">
            <w:pPr>
              <w:jc w:val="center"/>
              <w:rPr>
                <w:rFonts w:ascii="Arial" w:hAnsi="Arial" w:cs="Arial"/>
                <w:sz w:val="8"/>
              </w:rPr>
            </w:pPr>
          </w:p>
        </w:tc>
        <w:tc>
          <w:tcPr>
            <w:tcW w:w="355" w:type="pct"/>
            <w:shd w:val="clear" w:color="auto" w:fill="auto"/>
            <w:vAlign w:val="bottom"/>
          </w:tcPr>
          <w:p w14:paraId="01E70E9F" w14:textId="38FB0D4E" w:rsidR="005A59EC" w:rsidRPr="0093403F" w:rsidRDefault="00C552A4" w:rsidP="00B83B7C">
            <w:pPr>
              <w:jc w:val="center"/>
              <w:rPr>
                <w:rFonts w:ascii="Arial" w:hAnsi="Arial" w:cs="Arial"/>
              </w:rPr>
            </w:pPr>
            <w:r w:rsidRPr="0093403F">
              <w:rPr>
                <w:rFonts w:ascii="Arial" w:hAnsi="Arial" w:cs="Arial"/>
                <w:bCs/>
              </w:rPr>
              <w:t>(4</w:t>
            </w:r>
          </w:p>
        </w:tc>
        <w:tc>
          <w:tcPr>
            <w:tcW w:w="39" w:type="pct"/>
            <w:shd w:val="clear" w:color="auto" w:fill="auto"/>
            <w:noWrap/>
            <w:vAlign w:val="bottom"/>
          </w:tcPr>
          <w:p w14:paraId="18288F4E" w14:textId="5C8F70CA" w:rsidR="005A59EC" w:rsidRPr="0093403F" w:rsidRDefault="00C552A4" w:rsidP="00B83B7C">
            <w:pPr>
              <w:jc w:val="center"/>
              <w:rPr>
                <w:rFonts w:ascii="Arial" w:hAnsi="Arial" w:cs="Arial"/>
                <w:sz w:val="8"/>
              </w:rPr>
            </w:pPr>
            <w:r w:rsidRPr="0093403F">
              <w:rPr>
                <w:rFonts w:ascii="Arial" w:hAnsi="Arial" w:cs="Arial"/>
                <w:bCs/>
              </w:rPr>
              <w:t>)</w:t>
            </w:r>
          </w:p>
        </w:tc>
        <w:tc>
          <w:tcPr>
            <w:tcW w:w="27" w:type="pct"/>
            <w:shd w:val="clear" w:color="auto" w:fill="auto"/>
            <w:vAlign w:val="bottom"/>
          </w:tcPr>
          <w:p w14:paraId="670E56E3" w14:textId="487067F2" w:rsidR="005A59EC" w:rsidRPr="0093403F" w:rsidRDefault="005A59EC" w:rsidP="00B83B7C">
            <w:pPr>
              <w:pStyle w:val="la2"/>
              <w:jc w:val="center"/>
              <w:rPr>
                <w:rFonts w:ascii="Arial" w:hAnsi="Arial" w:cs="Arial"/>
              </w:rPr>
            </w:pPr>
          </w:p>
        </w:tc>
        <w:tc>
          <w:tcPr>
            <w:tcW w:w="61" w:type="pct"/>
            <w:shd w:val="clear" w:color="auto" w:fill="auto"/>
            <w:vAlign w:val="bottom"/>
          </w:tcPr>
          <w:p w14:paraId="2C28321C" w14:textId="1B5096FE" w:rsidR="005A59EC" w:rsidRPr="0093403F" w:rsidRDefault="005A59EC" w:rsidP="00B83B7C">
            <w:pPr>
              <w:jc w:val="center"/>
              <w:rPr>
                <w:rFonts w:ascii="Arial" w:hAnsi="Arial" w:cs="Arial"/>
                <w:sz w:val="8"/>
              </w:rPr>
            </w:pPr>
          </w:p>
        </w:tc>
        <w:tc>
          <w:tcPr>
            <w:tcW w:w="355" w:type="pct"/>
            <w:shd w:val="clear" w:color="auto" w:fill="auto"/>
            <w:vAlign w:val="bottom"/>
          </w:tcPr>
          <w:p w14:paraId="1D172860" w14:textId="069981FD" w:rsidR="005A59EC" w:rsidRPr="0093403F" w:rsidRDefault="00C552A4" w:rsidP="00B83B7C">
            <w:pPr>
              <w:jc w:val="center"/>
              <w:rPr>
                <w:rFonts w:ascii="Arial" w:hAnsi="Arial" w:cs="Arial"/>
              </w:rPr>
            </w:pPr>
            <w:r w:rsidRPr="0093403F">
              <w:rPr>
                <w:rFonts w:ascii="Arial" w:hAnsi="Arial" w:cs="Arial"/>
                <w:bCs/>
              </w:rPr>
              <w:t>(201</w:t>
            </w:r>
          </w:p>
        </w:tc>
        <w:tc>
          <w:tcPr>
            <w:tcW w:w="39" w:type="pct"/>
            <w:shd w:val="clear" w:color="auto" w:fill="auto"/>
            <w:noWrap/>
            <w:vAlign w:val="bottom"/>
          </w:tcPr>
          <w:p w14:paraId="1C74BA4D" w14:textId="4330C6E2" w:rsidR="005A59EC" w:rsidRPr="0093403F" w:rsidRDefault="00C552A4" w:rsidP="00B83B7C">
            <w:pPr>
              <w:jc w:val="center"/>
              <w:rPr>
                <w:rFonts w:ascii="Arial" w:hAnsi="Arial" w:cs="Arial"/>
                <w:sz w:val="8"/>
              </w:rPr>
            </w:pPr>
            <w:r w:rsidRPr="0093403F">
              <w:rPr>
                <w:rFonts w:ascii="Arial" w:hAnsi="Arial" w:cs="Arial"/>
                <w:bCs/>
              </w:rPr>
              <w:t>)</w:t>
            </w:r>
          </w:p>
        </w:tc>
      </w:tr>
      <w:tr w:rsidR="005A59EC" w:rsidRPr="0093403F" w14:paraId="7002F4BD" w14:textId="77777777" w:rsidTr="00747074">
        <w:trPr>
          <w:jc w:val="center"/>
        </w:trPr>
        <w:tc>
          <w:tcPr>
            <w:tcW w:w="3553" w:type="pct"/>
            <w:shd w:val="clear" w:color="auto" w:fill="auto"/>
          </w:tcPr>
          <w:p w14:paraId="5A0B9CC1" w14:textId="6A2B64EF" w:rsidR="005A59EC" w:rsidRPr="0093403F" w:rsidRDefault="00C552A4" w:rsidP="00B83B7C">
            <w:pPr>
              <w:pStyle w:val="NormalnyWeb"/>
              <w:ind w:left="480" w:hanging="240"/>
              <w:jc w:val="center"/>
              <w:rPr>
                <w:rFonts w:cs="Arial"/>
                <w:sz w:val="8"/>
              </w:rPr>
            </w:pPr>
            <w:r w:rsidRPr="0093403F">
              <w:rPr>
                <w:rFonts w:cs="Arial"/>
                <w:sz w:val="20"/>
                <w:szCs w:val="20"/>
              </w:rPr>
              <w:t>INCREASES FOR TAX POSITIONS RELATED TO THE CURRENT YEAR</w:t>
            </w:r>
          </w:p>
        </w:tc>
        <w:tc>
          <w:tcPr>
            <w:tcW w:w="27" w:type="pct"/>
            <w:shd w:val="clear" w:color="auto" w:fill="auto"/>
            <w:vAlign w:val="bottom"/>
          </w:tcPr>
          <w:p w14:paraId="0A897EFE" w14:textId="7DBD4D36" w:rsidR="005A59EC" w:rsidRPr="0093403F" w:rsidRDefault="005A59EC" w:rsidP="00B83B7C">
            <w:pPr>
              <w:pStyle w:val="la2"/>
              <w:jc w:val="center"/>
              <w:rPr>
                <w:rFonts w:ascii="Arial" w:hAnsi="Arial" w:cs="Arial"/>
              </w:rPr>
            </w:pPr>
          </w:p>
        </w:tc>
        <w:tc>
          <w:tcPr>
            <w:tcW w:w="61" w:type="pct"/>
            <w:shd w:val="clear" w:color="auto" w:fill="auto"/>
            <w:vAlign w:val="bottom"/>
          </w:tcPr>
          <w:p w14:paraId="57D998CF" w14:textId="624800A2" w:rsidR="005A59EC" w:rsidRPr="0093403F" w:rsidRDefault="005A59EC" w:rsidP="00B83B7C">
            <w:pPr>
              <w:jc w:val="center"/>
              <w:rPr>
                <w:rFonts w:ascii="Arial" w:hAnsi="Arial" w:cs="Arial"/>
                <w:sz w:val="8"/>
              </w:rPr>
            </w:pPr>
          </w:p>
        </w:tc>
        <w:tc>
          <w:tcPr>
            <w:tcW w:w="355" w:type="pct"/>
            <w:shd w:val="clear" w:color="auto" w:fill="auto"/>
            <w:vAlign w:val="bottom"/>
          </w:tcPr>
          <w:p w14:paraId="51C8226D" w14:textId="486BB660" w:rsidR="005A59EC" w:rsidRPr="0093403F" w:rsidRDefault="00C552A4" w:rsidP="00B83B7C">
            <w:pPr>
              <w:jc w:val="center"/>
              <w:rPr>
                <w:rFonts w:ascii="Arial" w:hAnsi="Arial" w:cs="Arial"/>
              </w:rPr>
            </w:pPr>
            <w:r w:rsidRPr="0093403F">
              <w:rPr>
                <w:rFonts w:ascii="Arial" w:hAnsi="Arial" w:cs="Arial"/>
                <w:b/>
                <w:bCs/>
              </w:rPr>
              <w:t>1,</w:t>
            </w:r>
            <w:r>
              <w:rPr>
                <w:rFonts w:ascii="Arial" w:hAnsi="Arial" w:cs="Arial"/>
                <w:b/>
                <w:bCs/>
              </w:rPr>
              <w:t>445</w:t>
            </w:r>
          </w:p>
        </w:tc>
        <w:tc>
          <w:tcPr>
            <w:tcW w:w="39" w:type="pct"/>
            <w:shd w:val="clear" w:color="auto" w:fill="auto"/>
            <w:noWrap/>
            <w:vAlign w:val="bottom"/>
          </w:tcPr>
          <w:p w14:paraId="05DD98A7" w14:textId="7F4D35F7" w:rsidR="005A59EC" w:rsidRPr="0093403F" w:rsidRDefault="005A59EC" w:rsidP="00B83B7C">
            <w:pPr>
              <w:jc w:val="center"/>
              <w:rPr>
                <w:rFonts w:ascii="Arial" w:hAnsi="Arial" w:cs="Arial"/>
                <w:sz w:val="8"/>
              </w:rPr>
            </w:pPr>
          </w:p>
        </w:tc>
        <w:tc>
          <w:tcPr>
            <w:tcW w:w="27" w:type="pct"/>
            <w:shd w:val="clear" w:color="auto" w:fill="auto"/>
            <w:vAlign w:val="bottom"/>
          </w:tcPr>
          <w:p w14:paraId="2135E51C" w14:textId="501C533E" w:rsidR="005A59EC" w:rsidRPr="0093403F" w:rsidRDefault="005A59EC" w:rsidP="00B83B7C">
            <w:pPr>
              <w:pStyle w:val="la2"/>
              <w:jc w:val="center"/>
              <w:rPr>
                <w:rFonts w:ascii="Arial" w:hAnsi="Arial" w:cs="Arial"/>
              </w:rPr>
            </w:pPr>
          </w:p>
        </w:tc>
        <w:tc>
          <w:tcPr>
            <w:tcW w:w="61" w:type="pct"/>
            <w:shd w:val="clear" w:color="auto" w:fill="auto"/>
            <w:vAlign w:val="bottom"/>
          </w:tcPr>
          <w:p w14:paraId="2BA31D9E" w14:textId="69B25DF1" w:rsidR="005A59EC" w:rsidRPr="0093403F" w:rsidRDefault="005A59EC" w:rsidP="00B83B7C">
            <w:pPr>
              <w:jc w:val="center"/>
              <w:rPr>
                <w:rFonts w:ascii="Arial" w:hAnsi="Arial" w:cs="Arial"/>
                <w:sz w:val="8"/>
              </w:rPr>
            </w:pPr>
          </w:p>
        </w:tc>
        <w:tc>
          <w:tcPr>
            <w:tcW w:w="355" w:type="pct"/>
            <w:shd w:val="clear" w:color="auto" w:fill="auto"/>
            <w:vAlign w:val="bottom"/>
          </w:tcPr>
          <w:p w14:paraId="2BB403F3" w14:textId="2DB0AFF4" w:rsidR="005A59EC" w:rsidRPr="0093403F" w:rsidRDefault="00C552A4" w:rsidP="00B83B7C">
            <w:pPr>
              <w:jc w:val="center"/>
              <w:rPr>
                <w:rFonts w:ascii="Arial" w:hAnsi="Arial" w:cs="Arial"/>
              </w:rPr>
            </w:pPr>
            <w:r w:rsidRPr="0093403F">
              <w:rPr>
                <w:rFonts w:ascii="Arial" w:hAnsi="Arial" w:cs="Arial"/>
                <w:bCs/>
              </w:rPr>
              <w:t>1,277</w:t>
            </w:r>
          </w:p>
        </w:tc>
        <w:tc>
          <w:tcPr>
            <w:tcW w:w="39" w:type="pct"/>
            <w:shd w:val="clear" w:color="auto" w:fill="auto"/>
            <w:noWrap/>
            <w:vAlign w:val="bottom"/>
          </w:tcPr>
          <w:p w14:paraId="34085B0B" w14:textId="7ACAE062" w:rsidR="005A59EC" w:rsidRPr="0093403F" w:rsidRDefault="005A59EC" w:rsidP="00B83B7C">
            <w:pPr>
              <w:jc w:val="center"/>
              <w:rPr>
                <w:rFonts w:ascii="Arial" w:hAnsi="Arial" w:cs="Arial"/>
                <w:sz w:val="8"/>
              </w:rPr>
            </w:pPr>
          </w:p>
        </w:tc>
        <w:tc>
          <w:tcPr>
            <w:tcW w:w="27" w:type="pct"/>
            <w:shd w:val="clear" w:color="auto" w:fill="auto"/>
            <w:vAlign w:val="bottom"/>
          </w:tcPr>
          <w:p w14:paraId="3F997FB3" w14:textId="540EF6C7" w:rsidR="005A59EC" w:rsidRPr="0093403F" w:rsidRDefault="005A59EC" w:rsidP="00B83B7C">
            <w:pPr>
              <w:pStyle w:val="la2"/>
              <w:jc w:val="center"/>
              <w:rPr>
                <w:rFonts w:ascii="Arial" w:hAnsi="Arial" w:cs="Arial"/>
              </w:rPr>
            </w:pPr>
          </w:p>
        </w:tc>
        <w:tc>
          <w:tcPr>
            <w:tcW w:w="61" w:type="pct"/>
            <w:shd w:val="clear" w:color="auto" w:fill="auto"/>
            <w:vAlign w:val="bottom"/>
          </w:tcPr>
          <w:p w14:paraId="7EC4D389" w14:textId="5D1E0EC7" w:rsidR="005A59EC" w:rsidRPr="0093403F" w:rsidRDefault="005A59EC" w:rsidP="00B83B7C">
            <w:pPr>
              <w:jc w:val="center"/>
              <w:rPr>
                <w:rFonts w:ascii="Arial" w:hAnsi="Arial" w:cs="Arial"/>
                <w:sz w:val="8"/>
              </w:rPr>
            </w:pPr>
          </w:p>
        </w:tc>
        <w:tc>
          <w:tcPr>
            <w:tcW w:w="355" w:type="pct"/>
            <w:shd w:val="clear" w:color="auto" w:fill="auto"/>
            <w:vAlign w:val="bottom"/>
          </w:tcPr>
          <w:p w14:paraId="5FF422FB" w14:textId="2F5CFBAA" w:rsidR="005A59EC" w:rsidRPr="0093403F" w:rsidRDefault="00C552A4" w:rsidP="00B83B7C">
            <w:pPr>
              <w:jc w:val="center"/>
              <w:rPr>
                <w:rFonts w:ascii="Arial" w:hAnsi="Arial" w:cs="Arial"/>
              </w:rPr>
            </w:pPr>
            <w:r w:rsidRPr="0093403F">
              <w:rPr>
                <w:rFonts w:ascii="Arial" w:hAnsi="Arial" w:cs="Arial"/>
                <w:bCs/>
              </w:rPr>
              <w:t>1,086</w:t>
            </w:r>
          </w:p>
        </w:tc>
        <w:tc>
          <w:tcPr>
            <w:tcW w:w="39" w:type="pct"/>
            <w:shd w:val="clear" w:color="auto" w:fill="auto"/>
            <w:noWrap/>
            <w:vAlign w:val="bottom"/>
          </w:tcPr>
          <w:p w14:paraId="33EEECE6" w14:textId="6529C401" w:rsidR="005A59EC" w:rsidRPr="0093403F" w:rsidRDefault="005A59EC" w:rsidP="00B83B7C">
            <w:pPr>
              <w:jc w:val="center"/>
              <w:rPr>
                <w:rFonts w:ascii="Arial" w:hAnsi="Arial" w:cs="Arial"/>
                <w:sz w:val="8"/>
              </w:rPr>
            </w:pPr>
          </w:p>
        </w:tc>
      </w:tr>
      <w:tr w:rsidR="005A59EC" w:rsidRPr="0093403F" w14:paraId="612386CE" w14:textId="77777777" w:rsidTr="00747074">
        <w:trPr>
          <w:jc w:val="center"/>
        </w:trPr>
        <w:tc>
          <w:tcPr>
            <w:tcW w:w="3553" w:type="pct"/>
            <w:shd w:val="clear" w:color="auto" w:fill="auto"/>
          </w:tcPr>
          <w:p w14:paraId="3C73F7E9" w14:textId="416A47FF" w:rsidR="005A59EC" w:rsidRPr="0093403F" w:rsidRDefault="00C552A4" w:rsidP="00B83B7C">
            <w:pPr>
              <w:pStyle w:val="NormalnyWeb"/>
              <w:ind w:left="480" w:hanging="240"/>
              <w:jc w:val="center"/>
              <w:rPr>
                <w:rFonts w:cs="Arial"/>
                <w:sz w:val="8"/>
              </w:rPr>
            </w:pPr>
            <w:r w:rsidRPr="0093403F">
              <w:rPr>
                <w:rFonts w:cs="Arial"/>
                <w:sz w:val="20"/>
                <w:szCs w:val="20"/>
              </w:rPr>
              <w:t>INCREASES FOR TAX POSITIONS RELATED TO PRIOR YEARS</w:t>
            </w:r>
          </w:p>
        </w:tc>
        <w:tc>
          <w:tcPr>
            <w:tcW w:w="27" w:type="pct"/>
            <w:shd w:val="clear" w:color="auto" w:fill="auto"/>
            <w:vAlign w:val="bottom"/>
          </w:tcPr>
          <w:p w14:paraId="47FA8C39" w14:textId="0E5140CB" w:rsidR="005A59EC" w:rsidRPr="0093403F" w:rsidRDefault="005A59EC" w:rsidP="00B83B7C">
            <w:pPr>
              <w:pStyle w:val="la2"/>
              <w:jc w:val="center"/>
              <w:rPr>
                <w:rFonts w:ascii="Arial" w:hAnsi="Arial" w:cs="Arial"/>
              </w:rPr>
            </w:pPr>
          </w:p>
        </w:tc>
        <w:tc>
          <w:tcPr>
            <w:tcW w:w="61" w:type="pct"/>
            <w:shd w:val="clear" w:color="auto" w:fill="auto"/>
            <w:vAlign w:val="bottom"/>
          </w:tcPr>
          <w:p w14:paraId="71E233BB" w14:textId="5E2F6AD6" w:rsidR="005A59EC" w:rsidRPr="0093403F" w:rsidRDefault="005A59EC" w:rsidP="00B83B7C">
            <w:pPr>
              <w:jc w:val="center"/>
              <w:rPr>
                <w:rFonts w:ascii="Arial" w:hAnsi="Arial" w:cs="Arial"/>
                <w:sz w:val="8"/>
              </w:rPr>
            </w:pPr>
          </w:p>
        </w:tc>
        <w:tc>
          <w:tcPr>
            <w:tcW w:w="355" w:type="pct"/>
            <w:shd w:val="clear" w:color="auto" w:fill="auto"/>
            <w:vAlign w:val="bottom"/>
          </w:tcPr>
          <w:p w14:paraId="0DE782A6" w14:textId="5E419979" w:rsidR="005A59EC" w:rsidRPr="0093403F" w:rsidRDefault="00C552A4" w:rsidP="00B83B7C">
            <w:pPr>
              <w:jc w:val="center"/>
              <w:rPr>
                <w:rFonts w:ascii="Arial" w:hAnsi="Arial" w:cs="Arial"/>
              </w:rPr>
            </w:pPr>
            <w:r>
              <w:rPr>
                <w:rFonts w:ascii="Arial" w:hAnsi="Arial" w:cs="Arial"/>
                <w:b/>
                <w:bCs/>
              </w:rPr>
              <w:t>151</w:t>
            </w:r>
          </w:p>
        </w:tc>
        <w:tc>
          <w:tcPr>
            <w:tcW w:w="39" w:type="pct"/>
            <w:shd w:val="clear" w:color="auto" w:fill="auto"/>
            <w:noWrap/>
            <w:vAlign w:val="bottom"/>
          </w:tcPr>
          <w:p w14:paraId="058BDB92" w14:textId="5C226B55" w:rsidR="005A59EC" w:rsidRPr="0093403F" w:rsidRDefault="005A59EC" w:rsidP="00B83B7C">
            <w:pPr>
              <w:jc w:val="center"/>
              <w:rPr>
                <w:rFonts w:ascii="Arial" w:hAnsi="Arial" w:cs="Arial"/>
                <w:sz w:val="8"/>
              </w:rPr>
            </w:pPr>
          </w:p>
        </w:tc>
        <w:tc>
          <w:tcPr>
            <w:tcW w:w="27" w:type="pct"/>
            <w:shd w:val="clear" w:color="auto" w:fill="auto"/>
            <w:vAlign w:val="bottom"/>
          </w:tcPr>
          <w:p w14:paraId="61732B88" w14:textId="2F7C82AF" w:rsidR="005A59EC" w:rsidRPr="0093403F" w:rsidRDefault="005A59EC" w:rsidP="00B83B7C">
            <w:pPr>
              <w:pStyle w:val="la2"/>
              <w:jc w:val="center"/>
              <w:rPr>
                <w:rFonts w:ascii="Arial" w:hAnsi="Arial" w:cs="Arial"/>
              </w:rPr>
            </w:pPr>
          </w:p>
        </w:tc>
        <w:tc>
          <w:tcPr>
            <w:tcW w:w="61" w:type="pct"/>
            <w:shd w:val="clear" w:color="auto" w:fill="auto"/>
            <w:vAlign w:val="bottom"/>
          </w:tcPr>
          <w:p w14:paraId="1A59E2CA" w14:textId="56AE2F24" w:rsidR="005A59EC" w:rsidRPr="0093403F" w:rsidRDefault="005A59EC" w:rsidP="00B83B7C">
            <w:pPr>
              <w:jc w:val="center"/>
              <w:rPr>
                <w:rFonts w:ascii="Arial" w:hAnsi="Arial" w:cs="Arial"/>
                <w:sz w:val="8"/>
              </w:rPr>
            </w:pPr>
          </w:p>
        </w:tc>
        <w:tc>
          <w:tcPr>
            <w:tcW w:w="355" w:type="pct"/>
            <w:shd w:val="clear" w:color="auto" w:fill="auto"/>
            <w:vAlign w:val="bottom"/>
          </w:tcPr>
          <w:p w14:paraId="055E25D2" w14:textId="25B46D51" w:rsidR="005A59EC" w:rsidRPr="0093403F" w:rsidRDefault="00C552A4" w:rsidP="00B83B7C">
            <w:pPr>
              <w:jc w:val="center"/>
              <w:rPr>
                <w:rFonts w:ascii="Arial" w:hAnsi="Arial" w:cs="Arial"/>
              </w:rPr>
            </w:pPr>
            <w:r w:rsidRPr="0093403F">
              <w:rPr>
                <w:rFonts w:ascii="Arial" w:hAnsi="Arial" w:cs="Arial"/>
                <w:bCs/>
              </w:rPr>
              <w:t>397</w:t>
            </w:r>
          </w:p>
        </w:tc>
        <w:tc>
          <w:tcPr>
            <w:tcW w:w="39" w:type="pct"/>
            <w:shd w:val="clear" w:color="auto" w:fill="auto"/>
            <w:noWrap/>
            <w:vAlign w:val="bottom"/>
          </w:tcPr>
          <w:p w14:paraId="07DD92E1" w14:textId="7353616D" w:rsidR="005A59EC" w:rsidRPr="0093403F" w:rsidRDefault="005A59EC" w:rsidP="00B83B7C">
            <w:pPr>
              <w:jc w:val="center"/>
              <w:rPr>
                <w:rFonts w:ascii="Arial" w:hAnsi="Arial" w:cs="Arial"/>
                <w:sz w:val="8"/>
              </w:rPr>
            </w:pPr>
          </w:p>
        </w:tc>
        <w:tc>
          <w:tcPr>
            <w:tcW w:w="27" w:type="pct"/>
            <w:shd w:val="clear" w:color="auto" w:fill="auto"/>
            <w:vAlign w:val="bottom"/>
          </w:tcPr>
          <w:p w14:paraId="5A586DF2" w14:textId="60CD7B45" w:rsidR="005A59EC" w:rsidRPr="0093403F" w:rsidRDefault="005A59EC" w:rsidP="00B83B7C">
            <w:pPr>
              <w:pStyle w:val="la2"/>
              <w:jc w:val="center"/>
              <w:rPr>
                <w:rFonts w:ascii="Arial" w:hAnsi="Arial" w:cs="Arial"/>
              </w:rPr>
            </w:pPr>
          </w:p>
        </w:tc>
        <w:tc>
          <w:tcPr>
            <w:tcW w:w="61" w:type="pct"/>
            <w:shd w:val="clear" w:color="auto" w:fill="auto"/>
            <w:vAlign w:val="bottom"/>
          </w:tcPr>
          <w:p w14:paraId="0D7EBD33" w14:textId="45FEFCD4" w:rsidR="005A59EC" w:rsidRPr="0093403F" w:rsidRDefault="005A59EC" w:rsidP="00B83B7C">
            <w:pPr>
              <w:jc w:val="center"/>
              <w:rPr>
                <w:rFonts w:ascii="Arial" w:hAnsi="Arial" w:cs="Arial"/>
                <w:sz w:val="8"/>
              </w:rPr>
            </w:pPr>
          </w:p>
        </w:tc>
        <w:tc>
          <w:tcPr>
            <w:tcW w:w="355" w:type="pct"/>
            <w:shd w:val="clear" w:color="auto" w:fill="auto"/>
            <w:vAlign w:val="bottom"/>
          </w:tcPr>
          <w:p w14:paraId="522D10AA" w14:textId="48A819B9" w:rsidR="005A59EC" w:rsidRPr="0093403F" w:rsidRDefault="00C552A4" w:rsidP="00B83B7C">
            <w:pPr>
              <w:jc w:val="center"/>
              <w:rPr>
                <w:rFonts w:ascii="Arial" w:hAnsi="Arial" w:cs="Arial"/>
              </w:rPr>
            </w:pPr>
            <w:r w:rsidRPr="0093403F">
              <w:rPr>
                <w:rFonts w:ascii="Arial" w:hAnsi="Arial" w:cs="Arial"/>
                <w:bCs/>
              </w:rPr>
              <w:t>115</w:t>
            </w:r>
          </w:p>
        </w:tc>
        <w:tc>
          <w:tcPr>
            <w:tcW w:w="39" w:type="pct"/>
            <w:shd w:val="clear" w:color="auto" w:fill="auto"/>
            <w:noWrap/>
            <w:vAlign w:val="bottom"/>
          </w:tcPr>
          <w:p w14:paraId="25E51A02" w14:textId="62362708" w:rsidR="005A59EC" w:rsidRPr="0093403F" w:rsidRDefault="005A59EC" w:rsidP="00B83B7C">
            <w:pPr>
              <w:jc w:val="center"/>
              <w:rPr>
                <w:rFonts w:ascii="Arial" w:hAnsi="Arial" w:cs="Arial"/>
                <w:sz w:val="8"/>
              </w:rPr>
            </w:pPr>
          </w:p>
        </w:tc>
      </w:tr>
      <w:tr w:rsidR="005A59EC" w:rsidRPr="0093403F" w14:paraId="3A907CF0" w14:textId="77777777" w:rsidTr="00747074">
        <w:trPr>
          <w:jc w:val="center"/>
        </w:trPr>
        <w:tc>
          <w:tcPr>
            <w:tcW w:w="3553" w:type="pct"/>
            <w:shd w:val="clear" w:color="auto" w:fill="auto"/>
          </w:tcPr>
          <w:p w14:paraId="2AF78300" w14:textId="4C4DE330" w:rsidR="005A59EC" w:rsidRPr="0093403F" w:rsidRDefault="00C552A4" w:rsidP="00B83B7C">
            <w:pPr>
              <w:pStyle w:val="NormalnyWeb"/>
              <w:ind w:left="480" w:hanging="240"/>
              <w:jc w:val="center"/>
              <w:rPr>
                <w:rFonts w:cs="Arial"/>
                <w:sz w:val="8"/>
              </w:rPr>
            </w:pPr>
            <w:r w:rsidRPr="0093403F">
              <w:rPr>
                <w:rFonts w:cs="Arial"/>
                <w:sz w:val="20"/>
                <w:szCs w:val="20"/>
              </w:rPr>
              <w:t>DECREASES FOR TAX POSITIONS RELATED TO PRIOR YEARS</w:t>
            </w:r>
          </w:p>
        </w:tc>
        <w:tc>
          <w:tcPr>
            <w:tcW w:w="27" w:type="pct"/>
            <w:shd w:val="clear" w:color="auto" w:fill="auto"/>
            <w:vAlign w:val="bottom"/>
          </w:tcPr>
          <w:p w14:paraId="74695BA2" w14:textId="52844BD3" w:rsidR="005A59EC" w:rsidRPr="0093403F" w:rsidRDefault="005A59EC" w:rsidP="00B83B7C">
            <w:pPr>
              <w:pStyle w:val="la2"/>
              <w:jc w:val="center"/>
              <w:rPr>
                <w:rFonts w:ascii="Arial" w:hAnsi="Arial" w:cs="Arial"/>
              </w:rPr>
            </w:pPr>
          </w:p>
        </w:tc>
        <w:tc>
          <w:tcPr>
            <w:tcW w:w="61" w:type="pct"/>
            <w:shd w:val="clear" w:color="auto" w:fill="auto"/>
            <w:vAlign w:val="bottom"/>
          </w:tcPr>
          <w:p w14:paraId="08ED3E61" w14:textId="385DC966" w:rsidR="005A59EC" w:rsidRPr="0093403F" w:rsidRDefault="005A59EC" w:rsidP="00B83B7C">
            <w:pPr>
              <w:jc w:val="center"/>
              <w:rPr>
                <w:rFonts w:ascii="Arial" w:hAnsi="Arial" w:cs="Arial"/>
                <w:sz w:val="8"/>
              </w:rPr>
            </w:pPr>
          </w:p>
        </w:tc>
        <w:tc>
          <w:tcPr>
            <w:tcW w:w="355" w:type="pct"/>
            <w:shd w:val="clear" w:color="auto" w:fill="auto"/>
            <w:vAlign w:val="bottom"/>
          </w:tcPr>
          <w:p w14:paraId="107ED1B4" w14:textId="2E95180F" w:rsidR="005A59EC" w:rsidRPr="0093403F" w:rsidRDefault="00C552A4" w:rsidP="00B83B7C">
            <w:pPr>
              <w:jc w:val="center"/>
              <w:rPr>
                <w:rFonts w:ascii="Arial" w:hAnsi="Arial" w:cs="Arial"/>
              </w:rPr>
            </w:pPr>
            <w:r w:rsidRPr="0093403F">
              <w:rPr>
                <w:rFonts w:ascii="Arial" w:hAnsi="Arial" w:cs="Arial"/>
                <w:b/>
                <w:bCs/>
              </w:rPr>
              <w:t>(</w:t>
            </w:r>
            <w:r>
              <w:rPr>
                <w:rFonts w:ascii="Arial" w:hAnsi="Arial" w:cs="Arial"/>
                <w:b/>
                <w:bCs/>
              </w:rPr>
              <w:t>1,176</w:t>
            </w:r>
          </w:p>
        </w:tc>
        <w:tc>
          <w:tcPr>
            <w:tcW w:w="39" w:type="pct"/>
            <w:shd w:val="clear" w:color="auto" w:fill="auto"/>
            <w:noWrap/>
            <w:vAlign w:val="bottom"/>
          </w:tcPr>
          <w:p w14:paraId="6C3F9E49" w14:textId="36CD86B3" w:rsidR="005A59EC" w:rsidRPr="0093403F" w:rsidRDefault="00C552A4" w:rsidP="00B83B7C">
            <w:pPr>
              <w:jc w:val="center"/>
              <w:rPr>
                <w:rFonts w:ascii="Arial" w:hAnsi="Arial" w:cs="Arial"/>
                <w:sz w:val="8"/>
              </w:rPr>
            </w:pPr>
            <w:r w:rsidRPr="0093403F">
              <w:rPr>
                <w:rFonts w:ascii="Arial" w:hAnsi="Arial" w:cs="Arial"/>
                <w:b/>
                <w:bCs/>
              </w:rPr>
              <w:t>)</w:t>
            </w:r>
          </w:p>
        </w:tc>
        <w:tc>
          <w:tcPr>
            <w:tcW w:w="27" w:type="pct"/>
            <w:shd w:val="clear" w:color="auto" w:fill="auto"/>
            <w:vAlign w:val="bottom"/>
          </w:tcPr>
          <w:p w14:paraId="5FA843B0" w14:textId="01042F8A" w:rsidR="005A59EC" w:rsidRPr="0093403F" w:rsidRDefault="005A59EC" w:rsidP="00B83B7C">
            <w:pPr>
              <w:pStyle w:val="la2"/>
              <w:jc w:val="center"/>
              <w:rPr>
                <w:rFonts w:ascii="Arial" w:hAnsi="Arial" w:cs="Arial"/>
              </w:rPr>
            </w:pPr>
          </w:p>
        </w:tc>
        <w:tc>
          <w:tcPr>
            <w:tcW w:w="61" w:type="pct"/>
            <w:shd w:val="clear" w:color="auto" w:fill="auto"/>
            <w:vAlign w:val="bottom"/>
          </w:tcPr>
          <w:p w14:paraId="5539A9CD" w14:textId="18A080AD" w:rsidR="005A59EC" w:rsidRPr="0093403F" w:rsidRDefault="005A59EC" w:rsidP="00B83B7C">
            <w:pPr>
              <w:jc w:val="center"/>
              <w:rPr>
                <w:rFonts w:ascii="Arial" w:hAnsi="Arial" w:cs="Arial"/>
                <w:sz w:val="8"/>
              </w:rPr>
            </w:pPr>
          </w:p>
        </w:tc>
        <w:tc>
          <w:tcPr>
            <w:tcW w:w="355" w:type="pct"/>
            <w:shd w:val="clear" w:color="auto" w:fill="auto"/>
            <w:vAlign w:val="bottom"/>
          </w:tcPr>
          <w:p w14:paraId="203408C6" w14:textId="185214FF" w:rsidR="005A59EC" w:rsidRPr="0093403F" w:rsidRDefault="00C552A4" w:rsidP="00B83B7C">
            <w:pPr>
              <w:jc w:val="center"/>
              <w:rPr>
                <w:rFonts w:ascii="Arial" w:hAnsi="Arial" w:cs="Arial"/>
              </w:rPr>
            </w:pPr>
            <w:r w:rsidRPr="0093403F">
              <w:rPr>
                <w:rFonts w:ascii="Arial" w:hAnsi="Arial" w:cs="Arial"/>
                <w:bCs/>
              </w:rPr>
              <w:t>(49</w:t>
            </w:r>
          </w:p>
        </w:tc>
        <w:tc>
          <w:tcPr>
            <w:tcW w:w="39" w:type="pct"/>
            <w:shd w:val="clear" w:color="auto" w:fill="auto"/>
            <w:noWrap/>
            <w:vAlign w:val="bottom"/>
          </w:tcPr>
          <w:p w14:paraId="07414B9B" w14:textId="2B78BE11" w:rsidR="005A59EC" w:rsidRPr="0093403F" w:rsidRDefault="00C552A4" w:rsidP="00B83B7C">
            <w:pPr>
              <w:jc w:val="center"/>
              <w:rPr>
                <w:rFonts w:ascii="Arial" w:hAnsi="Arial" w:cs="Arial"/>
                <w:sz w:val="8"/>
              </w:rPr>
            </w:pPr>
            <w:r w:rsidRPr="0093403F">
              <w:rPr>
                <w:rFonts w:ascii="Arial" w:hAnsi="Arial" w:cs="Arial"/>
                <w:bCs/>
              </w:rPr>
              <w:t>)</w:t>
            </w:r>
          </w:p>
        </w:tc>
        <w:tc>
          <w:tcPr>
            <w:tcW w:w="27" w:type="pct"/>
            <w:shd w:val="clear" w:color="auto" w:fill="auto"/>
            <w:vAlign w:val="bottom"/>
          </w:tcPr>
          <w:p w14:paraId="6EFE2B35" w14:textId="60752186" w:rsidR="005A59EC" w:rsidRPr="0093403F" w:rsidRDefault="005A59EC" w:rsidP="00B83B7C">
            <w:pPr>
              <w:pStyle w:val="la2"/>
              <w:jc w:val="center"/>
              <w:rPr>
                <w:rFonts w:ascii="Arial" w:hAnsi="Arial" w:cs="Arial"/>
              </w:rPr>
            </w:pPr>
          </w:p>
        </w:tc>
        <w:tc>
          <w:tcPr>
            <w:tcW w:w="61" w:type="pct"/>
            <w:shd w:val="clear" w:color="auto" w:fill="auto"/>
            <w:vAlign w:val="bottom"/>
          </w:tcPr>
          <w:p w14:paraId="27CC8F69" w14:textId="0893EB43" w:rsidR="005A59EC" w:rsidRPr="0093403F" w:rsidRDefault="005A59EC" w:rsidP="00B83B7C">
            <w:pPr>
              <w:jc w:val="center"/>
              <w:rPr>
                <w:rFonts w:ascii="Arial" w:hAnsi="Arial" w:cs="Arial"/>
                <w:sz w:val="8"/>
              </w:rPr>
            </w:pPr>
          </w:p>
        </w:tc>
        <w:tc>
          <w:tcPr>
            <w:tcW w:w="355" w:type="pct"/>
            <w:shd w:val="clear" w:color="auto" w:fill="auto"/>
            <w:vAlign w:val="bottom"/>
          </w:tcPr>
          <w:p w14:paraId="6DA66C0F" w14:textId="3EBA7FB3" w:rsidR="005A59EC" w:rsidRPr="0093403F" w:rsidRDefault="00C552A4" w:rsidP="00B83B7C">
            <w:pPr>
              <w:jc w:val="center"/>
              <w:rPr>
                <w:rFonts w:ascii="Arial" w:hAnsi="Arial" w:cs="Arial"/>
              </w:rPr>
            </w:pPr>
            <w:r w:rsidRPr="0093403F">
              <w:rPr>
                <w:rFonts w:ascii="Arial" w:hAnsi="Arial" w:cs="Arial"/>
                <w:bCs/>
              </w:rPr>
              <w:t>(317</w:t>
            </w:r>
          </w:p>
        </w:tc>
        <w:tc>
          <w:tcPr>
            <w:tcW w:w="39" w:type="pct"/>
            <w:shd w:val="clear" w:color="auto" w:fill="auto"/>
            <w:noWrap/>
            <w:vAlign w:val="bottom"/>
          </w:tcPr>
          <w:p w14:paraId="248C6F24" w14:textId="09DAF128" w:rsidR="005A59EC" w:rsidRPr="0093403F" w:rsidRDefault="00C552A4" w:rsidP="00B83B7C">
            <w:pPr>
              <w:jc w:val="center"/>
              <w:rPr>
                <w:rFonts w:ascii="Arial" w:hAnsi="Arial" w:cs="Arial"/>
                <w:sz w:val="8"/>
              </w:rPr>
            </w:pPr>
            <w:r w:rsidRPr="0093403F">
              <w:rPr>
                <w:rFonts w:ascii="Arial" w:hAnsi="Arial" w:cs="Arial"/>
                <w:bCs/>
              </w:rPr>
              <w:t>)</w:t>
            </w:r>
          </w:p>
        </w:tc>
      </w:tr>
      <w:tr w:rsidR="005A59EC" w:rsidRPr="0093403F" w14:paraId="2CF067AD" w14:textId="77777777" w:rsidTr="00747074">
        <w:trPr>
          <w:jc w:val="center"/>
        </w:trPr>
        <w:tc>
          <w:tcPr>
            <w:tcW w:w="3553" w:type="pct"/>
            <w:shd w:val="clear" w:color="auto" w:fill="auto"/>
          </w:tcPr>
          <w:p w14:paraId="5415DA41" w14:textId="084BEE59" w:rsidR="005A59EC" w:rsidRPr="0093403F" w:rsidRDefault="00C552A4" w:rsidP="00B83B7C">
            <w:pPr>
              <w:pStyle w:val="NormalnyWeb"/>
              <w:ind w:left="480" w:hanging="240"/>
              <w:jc w:val="center"/>
              <w:rPr>
                <w:rFonts w:cs="Arial"/>
                <w:sz w:val="8"/>
              </w:rPr>
            </w:pPr>
            <w:r w:rsidRPr="0093403F">
              <w:rPr>
                <w:rFonts w:cs="Arial"/>
                <w:sz w:val="20"/>
                <w:szCs w:val="20"/>
              </w:rPr>
              <w:t>DECREASES DUE TO LAPSED STATUTES OF LIMITATIONS</w:t>
            </w:r>
          </w:p>
        </w:tc>
        <w:tc>
          <w:tcPr>
            <w:tcW w:w="27" w:type="pct"/>
            <w:shd w:val="clear" w:color="auto" w:fill="auto"/>
            <w:vAlign w:val="bottom"/>
          </w:tcPr>
          <w:p w14:paraId="6562CBFF" w14:textId="2DB50F68" w:rsidR="005A59EC" w:rsidRPr="0093403F" w:rsidRDefault="005A59EC" w:rsidP="00B83B7C">
            <w:pPr>
              <w:pStyle w:val="la2"/>
              <w:jc w:val="center"/>
              <w:rPr>
                <w:rFonts w:ascii="Arial" w:hAnsi="Arial" w:cs="Arial"/>
              </w:rPr>
            </w:pPr>
          </w:p>
        </w:tc>
        <w:tc>
          <w:tcPr>
            <w:tcW w:w="61" w:type="pct"/>
            <w:shd w:val="clear" w:color="auto" w:fill="auto"/>
            <w:vAlign w:val="bottom"/>
          </w:tcPr>
          <w:p w14:paraId="1A38F46B" w14:textId="161CC6C0" w:rsidR="005A59EC" w:rsidRPr="0093403F" w:rsidRDefault="005A59EC" w:rsidP="00B83B7C">
            <w:pPr>
              <w:jc w:val="center"/>
              <w:rPr>
                <w:rFonts w:ascii="Arial" w:hAnsi="Arial" w:cs="Arial"/>
                <w:sz w:val="8"/>
              </w:rPr>
            </w:pPr>
          </w:p>
        </w:tc>
        <w:tc>
          <w:tcPr>
            <w:tcW w:w="355" w:type="pct"/>
            <w:shd w:val="clear" w:color="auto" w:fill="auto"/>
            <w:vAlign w:val="bottom"/>
          </w:tcPr>
          <w:p w14:paraId="16056D3D" w14:textId="0C5D4222" w:rsidR="005A59EC" w:rsidRPr="0093403F" w:rsidRDefault="00C552A4" w:rsidP="00B83B7C">
            <w:pPr>
              <w:jc w:val="center"/>
              <w:rPr>
                <w:rFonts w:ascii="Arial" w:hAnsi="Arial" w:cs="Arial"/>
              </w:rPr>
            </w:pPr>
            <w:r w:rsidRPr="0093403F">
              <w:rPr>
                <w:rFonts w:ascii="Arial" w:hAnsi="Arial" w:cs="Arial"/>
                <w:b/>
                <w:bCs/>
              </w:rPr>
              <w:t>(</w:t>
            </w:r>
            <w:r>
              <w:rPr>
                <w:rFonts w:ascii="Arial" w:hAnsi="Arial" w:cs="Arial"/>
                <w:b/>
                <w:bCs/>
              </w:rPr>
              <w:t>3</w:t>
            </w:r>
          </w:p>
        </w:tc>
        <w:tc>
          <w:tcPr>
            <w:tcW w:w="39" w:type="pct"/>
            <w:shd w:val="clear" w:color="auto" w:fill="auto"/>
            <w:noWrap/>
            <w:vAlign w:val="bottom"/>
          </w:tcPr>
          <w:p w14:paraId="693C71C2" w14:textId="60C9926B" w:rsidR="005A59EC" w:rsidRPr="0093403F" w:rsidRDefault="00C552A4" w:rsidP="00B83B7C">
            <w:pPr>
              <w:jc w:val="center"/>
              <w:rPr>
                <w:rFonts w:ascii="Arial" w:hAnsi="Arial" w:cs="Arial"/>
                <w:sz w:val="8"/>
              </w:rPr>
            </w:pPr>
            <w:r w:rsidRPr="0093403F">
              <w:rPr>
                <w:rFonts w:ascii="Arial" w:hAnsi="Arial" w:cs="Arial"/>
                <w:b/>
                <w:bCs/>
              </w:rPr>
              <w:t>)</w:t>
            </w:r>
          </w:p>
        </w:tc>
        <w:tc>
          <w:tcPr>
            <w:tcW w:w="27" w:type="pct"/>
            <w:shd w:val="clear" w:color="auto" w:fill="auto"/>
            <w:vAlign w:val="bottom"/>
          </w:tcPr>
          <w:p w14:paraId="4EE50CF2" w14:textId="69016F8A" w:rsidR="005A59EC" w:rsidRPr="0093403F" w:rsidRDefault="005A59EC" w:rsidP="00B83B7C">
            <w:pPr>
              <w:pStyle w:val="la2"/>
              <w:jc w:val="center"/>
              <w:rPr>
                <w:rFonts w:ascii="Arial" w:hAnsi="Arial" w:cs="Arial"/>
              </w:rPr>
            </w:pPr>
          </w:p>
        </w:tc>
        <w:tc>
          <w:tcPr>
            <w:tcW w:w="61" w:type="pct"/>
            <w:shd w:val="clear" w:color="auto" w:fill="auto"/>
            <w:vAlign w:val="bottom"/>
          </w:tcPr>
          <w:p w14:paraId="442E8837" w14:textId="7720FF62" w:rsidR="005A59EC" w:rsidRPr="0093403F" w:rsidRDefault="005A59EC" w:rsidP="00B83B7C">
            <w:pPr>
              <w:jc w:val="center"/>
              <w:rPr>
                <w:rFonts w:ascii="Arial" w:hAnsi="Arial" w:cs="Arial"/>
                <w:sz w:val="8"/>
              </w:rPr>
            </w:pPr>
          </w:p>
        </w:tc>
        <w:tc>
          <w:tcPr>
            <w:tcW w:w="355" w:type="pct"/>
            <w:shd w:val="clear" w:color="auto" w:fill="auto"/>
            <w:vAlign w:val="bottom"/>
          </w:tcPr>
          <w:p w14:paraId="482C79D3" w14:textId="2B7D693E" w:rsidR="005A59EC" w:rsidRPr="0093403F" w:rsidRDefault="00C552A4" w:rsidP="00B83B7C">
            <w:pPr>
              <w:jc w:val="center"/>
              <w:rPr>
                <w:rFonts w:ascii="Arial" w:hAnsi="Arial" w:cs="Arial"/>
              </w:rPr>
            </w:pPr>
            <w:r w:rsidRPr="0093403F">
              <w:rPr>
                <w:rFonts w:ascii="Arial" w:hAnsi="Arial" w:cs="Arial"/>
                <w:bCs/>
              </w:rPr>
              <w:t>(48</w:t>
            </w:r>
          </w:p>
        </w:tc>
        <w:tc>
          <w:tcPr>
            <w:tcW w:w="39" w:type="pct"/>
            <w:shd w:val="clear" w:color="auto" w:fill="auto"/>
            <w:noWrap/>
            <w:vAlign w:val="bottom"/>
          </w:tcPr>
          <w:p w14:paraId="6D4A774E" w14:textId="4AABD24C" w:rsidR="005A59EC" w:rsidRPr="0093403F" w:rsidRDefault="00C552A4" w:rsidP="00B83B7C">
            <w:pPr>
              <w:jc w:val="center"/>
              <w:rPr>
                <w:rFonts w:ascii="Arial" w:hAnsi="Arial" w:cs="Arial"/>
                <w:sz w:val="8"/>
              </w:rPr>
            </w:pPr>
            <w:r w:rsidRPr="0093403F">
              <w:rPr>
                <w:rFonts w:ascii="Arial" w:hAnsi="Arial" w:cs="Arial"/>
                <w:bCs/>
              </w:rPr>
              <w:t>)</w:t>
            </w:r>
          </w:p>
        </w:tc>
        <w:tc>
          <w:tcPr>
            <w:tcW w:w="27" w:type="pct"/>
            <w:shd w:val="clear" w:color="auto" w:fill="auto"/>
            <w:vAlign w:val="bottom"/>
          </w:tcPr>
          <w:p w14:paraId="5CCFDB81" w14:textId="47F25547" w:rsidR="005A59EC" w:rsidRPr="0093403F" w:rsidRDefault="005A59EC" w:rsidP="00B83B7C">
            <w:pPr>
              <w:pStyle w:val="la2"/>
              <w:jc w:val="center"/>
              <w:rPr>
                <w:rFonts w:ascii="Arial" w:hAnsi="Arial" w:cs="Arial"/>
              </w:rPr>
            </w:pPr>
          </w:p>
        </w:tc>
        <w:tc>
          <w:tcPr>
            <w:tcW w:w="61" w:type="pct"/>
            <w:shd w:val="clear" w:color="auto" w:fill="auto"/>
            <w:vAlign w:val="bottom"/>
          </w:tcPr>
          <w:p w14:paraId="2D24BA8F" w14:textId="36BE563E" w:rsidR="005A59EC" w:rsidRPr="0093403F" w:rsidRDefault="005A59EC" w:rsidP="00B83B7C">
            <w:pPr>
              <w:jc w:val="center"/>
              <w:rPr>
                <w:rFonts w:ascii="Arial" w:hAnsi="Arial" w:cs="Arial"/>
                <w:sz w:val="8"/>
              </w:rPr>
            </w:pPr>
          </w:p>
        </w:tc>
        <w:tc>
          <w:tcPr>
            <w:tcW w:w="355" w:type="pct"/>
            <w:shd w:val="clear" w:color="auto" w:fill="auto"/>
            <w:vAlign w:val="bottom"/>
          </w:tcPr>
          <w:p w14:paraId="7515B97E" w14:textId="373F1DAE" w:rsidR="005A59EC" w:rsidRPr="0093403F" w:rsidRDefault="00C552A4" w:rsidP="00B83B7C">
            <w:pPr>
              <w:jc w:val="center"/>
              <w:rPr>
                <w:rFonts w:ascii="Arial" w:hAnsi="Arial" w:cs="Arial"/>
              </w:rPr>
            </w:pPr>
            <w:r w:rsidRPr="0093403F">
              <w:rPr>
                <w:rFonts w:ascii="Arial" w:hAnsi="Arial" w:cs="Arial"/>
                <w:bCs/>
              </w:rPr>
              <w:t>(118</w:t>
            </w:r>
          </w:p>
        </w:tc>
        <w:tc>
          <w:tcPr>
            <w:tcW w:w="39" w:type="pct"/>
            <w:shd w:val="clear" w:color="auto" w:fill="auto"/>
            <w:noWrap/>
            <w:vAlign w:val="bottom"/>
          </w:tcPr>
          <w:p w14:paraId="5D7A03CB" w14:textId="59EA92D1" w:rsidR="005A59EC" w:rsidRPr="0093403F" w:rsidRDefault="00C552A4" w:rsidP="00B83B7C">
            <w:pPr>
              <w:jc w:val="center"/>
              <w:rPr>
                <w:rFonts w:ascii="Arial" w:hAnsi="Arial" w:cs="Arial"/>
                <w:sz w:val="8"/>
              </w:rPr>
            </w:pPr>
            <w:r w:rsidRPr="0093403F">
              <w:rPr>
                <w:rFonts w:ascii="Arial" w:hAnsi="Arial" w:cs="Arial"/>
                <w:bCs/>
              </w:rPr>
              <w:t>)</w:t>
            </w:r>
          </w:p>
        </w:tc>
      </w:tr>
      <w:tr w:rsidR="005A59EC" w:rsidRPr="0093403F" w14:paraId="2F46D564" w14:textId="77777777" w:rsidTr="00747074">
        <w:trPr>
          <w:jc w:val="center"/>
        </w:trPr>
        <w:tc>
          <w:tcPr>
            <w:tcW w:w="3553" w:type="pct"/>
            <w:tcBorders>
              <w:bottom w:val="single" w:sz="4" w:space="0" w:color="auto"/>
            </w:tcBorders>
            <w:shd w:val="clear" w:color="auto" w:fill="auto"/>
          </w:tcPr>
          <w:p w14:paraId="1DC62507" w14:textId="77777777" w:rsidR="005A59EC" w:rsidRPr="0093403F" w:rsidRDefault="005A59EC" w:rsidP="00B83B7C">
            <w:pPr>
              <w:pStyle w:val="NormalnyWeb"/>
              <w:spacing w:line="80" w:lineRule="exact"/>
              <w:ind w:left="480" w:hanging="240"/>
              <w:jc w:val="center"/>
              <w:rPr>
                <w:rFonts w:cs="Arial"/>
                <w:sz w:val="8"/>
                <w:szCs w:val="20"/>
              </w:rPr>
            </w:pPr>
          </w:p>
        </w:tc>
        <w:tc>
          <w:tcPr>
            <w:tcW w:w="27" w:type="pct"/>
            <w:tcBorders>
              <w:bottom w:val="single" w:sz="4" w:space="0" w:color="auto"/>
            </w:tcBorders>
            <w:shd w:val="clear" w:color="auto" w:fill="auto"/>
            <w:vAlign w:val="bottom"/>
          </w:tcPr>
          <w:p w14:paraId="55873477" w14:textId="77777777" w:rsidR="005A59EC" w:rsidRPr="0093403F" w:rsidRDefault="005A59EC" w:rsidP="00B83B7C">
            <w:pPr>
              <w:pStyle w:val="la2"/>
              <w:spacing w:line="80" w:lineRule="exact"/>
              <w:jc w:val="center"/>
              <w:rPr>
                <w:rFonts w:ascii="Arial" w:hAnsi="Arial" w:cs="Arial"/>
                <w:szCs w:val="15"/>
              </w:rPr>
            </w:pPr>
          </w:p>
        </w:tc>
        <w:tc>
          <w:tcPr>
            <w:tcW w:w="61" w:type="pct"/>
            <w:tcBorders>
              <w:bottom w:val="single" w:sz="4" w:space="0" w:color="auto"/>
            </w:tcBorders>
            <w:shd w:val="clear" w:color="auto" w:fill="auto"/>
            <w:vAlign w:val="bottom"/>
          </w:tcPr>
          <w:p w14:paraId="3EF4988A" w14:textId="77777777" w:rsidR="005A59EC" w:rsidRPr="0093403F" w:rsidRDefault="005A59EC" w:rsidP="00B83B7C">
            <w:pPr>
              <w:spacing w:line="80" w:lineRule="exact"/>
              <w:jc w:val="center"/>
              <w:rPr>
                <w:rFonts w:ascii="Arial" w:hAnsi="Arial" w:cs="Arial"/>
                <w:b/>
                <w:bCs/>
                <w:sz w:val="8"/>
              </w:rPr>
            </w:pPr>
          </w:p>
        </w:tc>
        <w:tc>
          <w:tcPr>
            <w:tcW w:w="355" w:type="pct"/>
            <w:tcBorders>
              <w:bottom w:val="single" w:sz="4" w:space="0" w:color="auto"/>
            </w:tcBorders>
            <w:shd w:val="clear" w:color="auto" w:fill="auto"/>
            <w:vAlign w:val="bottom"/>
          </w:tcPr>
          <w:p w14:paraId="488CC1C5" w14:textId="77777777" w:rsidR="005A59EC" w:rsidRPr="0093403F" w:rsidRDefault="005A59EC" w:rsidP="00B83B7C">
            <w:pPr>
              <w:spacing w:line="80" w:lineRule="exact"/>
              <w:jc w:val="center"/>
              <w:rPr>
                <w:rFonts w:ascii="Arial" w:hAnsi="Arial" w:cs="Arial"/>
                <w:b/>
                <w:bCs/>
                <w:sz w:val="8"/>
              </w:rPr>
            </w:pPr>
          </w:p>
        </w:tc>
        <w:tc>
          <w:tcPr>
            <w:tcW w:w="39" w:type="pct"/>
            <w:shd w:val="clear" w:color="auto" w:fill="auto"/>
            <w:noWrap/>
            <w:vAlign w:val="bottom"/>
          </w:tcPr>
          <w:p w14:paraId="5AF28206" w14:textId="77777777" w:rsidR="005A59EC" w:rsidRPr="0093403F" w:rsidRDefault="005A59EC" w:rsidP="00B83B7C">
            <w:pPr>
              <w:spacing w:line="80" w:lineRule="exact"/>
              <w:jc w:val="center"/>
              <w:rPr>
                <w:rFonts w:ascii="Arial" w:hAnsi="Arial" w:cs="Arial"/>
                <w:b/>
                <w:bCs/>
                <w:sz w:val="8"/>
              </w:rPr>
            </w:pPr>
          </w:p>
        </w:tc>
        <w:tc>
          <w:tcPr>
            <w:tcW w:w="27" w:type="pct"/>
            <w:shd w:val="clear" w:color="auto" w:fill="auto"/>
            <w:vAlign w:val="bottom"/>
          </w:tcPr>
          <w:p w14:paraId="247309C1" w14:textId="77777777" w:rsidR="005A59EC" w:rsidRPr="0093403F" w:rsidRDefault="005A59EC" w:rsidP="00B83B7C">
            <w:pPr>
              <w:pStyle w:val="la2"/>
              <w:spacing w:line="80" w:lineRule="exact"/>
              <w:jc w:val="center"/>
              <w:rPr>
                <w:rFonts w:ascii="Arial" w:hAnsi="Arial" w:cs="Arial"/>
                <w:szCs w:val="15"/>
              </w:rPr>
            </w:pPr>
          </w:p>
        </w:tc>
        <w:tc>
          <w:tcPr>
            <w:tcW w:w="61" w:type="pct"/>
            <w:tcBorders>
              <w:bottom w:val="single" w:sz="4" w:space="0" w:color="auto"/>
            </w:tcBorders>
            <w:shd w:val="clear" w:color="auto" w:fill="auto"/>
            <w:vAlign w:val="bottom"/>
          </w:tcPr>
          <w:p w14:paraId="6C4A0854" w14:textId="77777777" w:rsidR="005A59EC" w:rsidRPr="0093403F" w:rsidRDefault="005A59EC" w:rsidP="00B83B7C">
            <w:pPr>
              <w:spacing w:line="80" w:lineRule="exact"/>
              <w:jc w:val="center"/>
              <w:rPr>
                <w:rFonts w:ascii="Arial" w:hAnsi="Arial" w:cs="Arial"/>
                <w:sz w:val="8"/>
              </w:rPr>
            </w:pPr>
          </w:p>
        </w:tc>
        <w:tc>
          <w:tcPr>
            <w:tcW w:w="355" w:type="pct"/>
            <w:tcBorders>
              <w:bottom w:val="single" w:sz="4" w:space="0" w:color="auto"/>
            </w:tcBorders>
            <w:shd w:val="clear" w:color="auto" w:fill="auto"/>
            <w:vAlign w:val="bottom"/>
          </w:tcPr>
          <w:p w14:paraId="6F2E68D6" w14:textId="77777777" w:rsidR="005A59EC" w:rsidRPr="0093403F" w:rsidRDefault="005A59EC" w:rsidP="00B83B7C">
            <w:pPr>
              <w:spacing w:line="80" w:lineRule="exact"/>
              <w:jc w:val="center"/>
              <w:rPr>
                <w:rFonts w:ascii="Arial" w:hAnsi="Arial" w:cs="Arial"/>
                <w:bCs/>
                <w:sz w:val="8"/>
              </w:rPr>
            </w:pPr>
          </w:p>
        </w:tc>
        <w:tc>
          <w:tcPr>
            <w:tcW w:w="39" w:type="pct"/>
            <w:shd w:val="clear" w:color="auto" w:fill="auto"/>
            <w:noWrap/>
            <w:vAlign w:val="bottom"/>
          </w:tcPr>
          <w:p w14:paraId="6278D05A" w14:textId="77777777" w:rsidR="005A59EC" w:rsidRPr="0093403F" w:rsidRDefault="005A59EC" w:rsidP="00B83B7C">
            <w:pPr>
              <w:spacing w:line="80" w:lineRule="exact"/>
              <w:jc w:val="center"/>
              <w:rPr>
                <w:rFonts w:ascii="Arial" w:hAnsi="Arial" w:cs="Arial"/>
                <w:bCs/>
                <w:sz w:val="8"/>
              </w:rPr>
            </w:pPr>
          </w:p>
        </w:tc>
        <w:tc>
          <w:tcPr>
            <w:tcW w:w="27" w:type="pct"/>
            <w:shd w:val="clear" w:color="auto" w:fill="auto"/>
            <w:vAlign w:val="bottom"/>
          </w:tcPr>
          <w:p w14:paraId="4FDDFB37" w14:textId="77777777" w:rsidR="005A59EC" w:rsidRPr="0093403F" w:rsidRDefault="005A59EC" w:rsidP="00B83B7C">
            <w:pPr>
              <w:pStyle w:val="la2"/>
              <w:spacing w:line="80" w:lineRule="exact"/>
              <w:jc w:val="center"/>
              <w:rPr>
                <w:rFonts w:ascii="Arial" w:hAnsi="Arial" w:cs="Arial"/>
                <w:szCs w:val="15"/>
              </w:rPr>
            </w:pPr>
          </w:p>
        </w:tc>
        <w:tc>
          <w:tcPr>
            <w:tcW w:w="61" w:type="pct"/>
            <w:tcBorders>
              <w:bottom w:val="single" w:sz="4" w:space="0" w:color="auto"/>
            </w:tcBorders>
            <w:shd w:val="clear" w:color="auto" w:fill="auto"/>
            <w:vAlign w:val="bottom"/>
          </w:tcPr>
          <w:p w14:paraId="11FB43C0" w14:textId="77777777" w:rsidR="005A59EC" w:rsidRPr="0093403F" w:rsidRDefault="005A59EC" w:rsidP="00B83B7C">
            <w:pPr>
              <w:spacing w:line="80" w:lineRule="exact"/>
              <w:jc w:val="center"/>
              <w:rPr>
                <w:rFonts w:ascii="Arial" w:hAnsi="Arial" w:cs="Arial"/>
                <w:sz w:val="8"/>
              </w:rPr>
            </w:pPr>
          </w:p>
        </w:tc>
        <w:tc>
          <w:tcPr>
            <w:tcW w:w="355" w:type="pct"/>
            <w:tcBorders>
              <w:bottom w:val="single" w:sz="4" w:space="0" w:color="auto"/>
            </w:tcBorders>
            <w:shd w:val="clear" w:color="auto" w:fill="auto"/>
            <w:vAlign w:val="bottom"/>
          </w:tcPr>
          <w:p w14:paraId="6F62DD43" w14:textId="77777777" w:rsidR="005A59EC" w:rsidRPr="0093403F" w:rsidRDefault="005A59EC" w:rsidP="00B83B7C">
            <w:pPr>
              <w:spacing w:line="80" w:lineRule="exact"/>
              <w:jc w:val="center"/>
              <w:rPr>
                <w:rFonts w:ascii="Arial" w:hAnsi="Arial" w:cs="Arial"/>
                <w:sz w:val="8"/>
              </w:rPr>
            </w:pPr>
          </w:p>
        </w:tc>
        <w:tc>
          <w:tcPr>
            <w:tcW w:w="39" w:type="pct"/>
            <w:shd w:val="clear" w:color="auto" w:fill="auto"/>
            <w:noWrap/>
            <w:vAlign w:val="bottom"/>
          </w:tcPr>
          <w:p w14:paraId="3ECF3C3D" w14:textId="77777777" w:rsidR="005A59EC" w:rsidRPr="0093403F" w:rsidRDefault="005A59EC" w:rsidP="00B83B7C">
            <w:pPr>
              <w:spacing w:line="80" w:lineRule="exact"/>
              <w:jc w:val="center"/>
              <w:rPr>
                <w:rFonts w:ascii="Arial" w:hAnsi="Arial" w:cs="Arial"/>
                <w:sz w:val="8"/>
              </w:rPr>
            </w:pPr>
          </w:p>
        </w:tc>
      </w:tr>
      <w:tr w:rsidR="005A59EC" w:rsidRPr="0093403F" w14:paraId="5333839F" w14:textId="77777777" w:rsidTr="00747074">
        <w:trPr>
          <w:jc w:val="center"/>
        </w:trPr>
        <w:tc>
          <w:tcPr>
            <w:tcW w:w="3553" w:type="pct"/>
            <w:tcBorders>
              <w:top w:val="single" w:sz="4" w:space="0" w:color="auto"/>
            </w:tcBorders>
            <w:shd w:val="clear" w:color="auto" w:fill="auto"/>
          </w:tcPr>
          <w:p w14:paraId="4B752004" w14:textId="77777777" w:rsidR="005A59EC" w:rsidRPr="0093403F" w:rsidRDefault="005A59EC" w:rsidP="00B83B7C">
            <w:pPr>
              <w:pStyle w:val="NormalnyWeb"/>
              <w:spacing w:line="80" w:lineRule="exact"/>
              <w:ind w:left="480" w:hanging="240"/>
              <w:jc w:val="center"/>
              <w:rPr>
                <w:rFonts w:cs="Arial"/>
                <w:sz w:val="8"/>
                <w:szCs w:val="20"/>
              </w:rPr>
            </w:pPr>
          </w:p>
        </w:tc>
        <w:tc>
          <w:tcPr>
            <w:tcW w:w="27" w:type="pct"/>
            <w:tcBorders>
              <w:top w:val="single" w:sz="4" w:space="0" w:color="auto"/>
            </w:tcBorders>
            <w:shd w:val="clear" w:color="auto" w:fill="auto"/>
            <w:vAlign w:val="bottom"/>
          </w:tcPr>
          <w:p w14:paraId="675A0641" w14:textId="77777777" w:rsidR="005A59EC" w:rsidRPr="0093403F" w:rsidRDefault="005A59EC" w:rsidP="00B83B7C">
            <w:pPr>
              <w:pStyle w:val="la2"/>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03AECC6D" w14:textId="77777777" w:rsidR="005A59EC" w:rsidRPr="0093403F" w:rsidRDefault="005A59EC" w:rsidP="00B83B7C">
            <w:pPr>
              <w:spacing w:line="80" w:lineRule="exact"/>
              <w:jc w:val="center"/>
              <w:rPr>
                <w:rFonts w:ascii="Arial" w:hAnsi="Arial" w:cs="Arial"/>
                <w:b/>
                <w:bCs/>
                <w:sz w:val="8"/>
              </w:rPr>
            </w:pPr>
          </w:p>
        </w:tc>
        <w:tc>
          <w:tcPr>
            <w:tcW w:w="355" w:type="pct"/>
            <w:tcBorders>
              <w:top w:val="single" w:sz="4" w:space="0" w:color="auto"/>
            </w:tcBorders>
            <w:shd w:val="clear" w:color="auto" w:fill="auto"/>
            <w:vAlign w:val="bottom"/>
          </w:tcPr>
          <w:p w14:paraId="63E518C9" w14:textId="77777777" w:rsidR="005A59EC" w:rsidRPr="0093403F" w:rsidRDefault="005A59EC" w:rsidP="00B83B7C">
            <w:pPr>
              <w:spacing w:line="80" w:lineRule="exact"/>
              <w:jc w:val="center"/>
              <w:rPr>
                <w:rFonts w:ascii="Arial" w:hAnsi="Arial" w:cs="Arial"/>
                <w:b/>
                <w:bCs/>
                <w:sz w:val="8"/>
              </w:rPr>
            </w:pPr>
          </w:p>
        </w:tc>
        <w:tc>
          <w:tcPr>
            <w:tcW w:w="39" w:type="pct"/>
            <w:shd w:val="clear" w:color="auto" w:fill="auto"/>
            <w:noWrap/>
            <w:vAlign w:val="bottom"/>
          </w:tcPr>
          <w:p w14:paraId="66F4B0C8" w14:textId="77777777" w:rsidR="005A59EC" w:rsidRPr="0093403F" w:rsidRDefault="005A59EC" w:rsidP="00B83B7C">
            <w:pPr>
              <w:spacing w:line="80" w:lineRule="exact"/>
              <w:jc w:val="center"/>
              <w:rPr>
                <w:rFonts w:ascii="Arial" w:hAnsi="Arial" w:cs="Arial"/>
                <w:b/>
                <w:bCs/>
                <w:sz w:val="8"/>
              </w:rPr>
            </w:pPr>
          </w:p>
        </w:tc>
        <w:tc>
          <w:tcPr>
            <w:tcW w:w="27" w:type="pct"/>
            <w:shd w:val="clear" w:color="auto" w:fill="auto"/>
            <w:vAlign w:val="bottom"/>
          </w:tcPr>
          <w:p w14:paraId="542ED9B9" w14:textId="77777777" w:rsidR="005A59EC" w:rsidRPr="0093403F" w:rsidRDefault="005A59EC" w:rsidP="00B83B7C">
            <w:pPr>
              <w:pStyle w:val="la2"/>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24636BB8" w14:textId="77777777" w:rsidR="005A59EC" w:rsidRPr="0093403F" w:rsidRDefault="005A59EC" w:rsidP="00B83B7C">
            <w:pPr>
              <w:spacing w:line="80" w:lineRule="exact"/>
              <w:jc w:val="center"/>
              <w:rPr>
                <w:rFonts w:ascii="Arial" w:hAnsi="Arial" w:cs="Arial"/>
                <w:sz w:val="8"/>
              </w:rPr>
            </w:pPr>
          </w:p>
        </w:tc>
        <w:tc>
          <w:tcPr>
            <w:tcW w:w="355" w:type="pct"/>
            <w:tcBorders>
              <w:top w:val="single" w:sz="4" w:space="0" w:color="auto"/>
            </w:tcBorders>
            <w:shd w:val="clear" w:color="auto" w:fill="auto"/>
            <w:vAlign w:val="bottom"/>
          </w:tcPr>
          <w:p w14:paraId="15283FB2" w14:textId="77777777" w:rsidR="005A59EC" w:rsidRPr="0093403F" w:rsidRDefault="005A59EC" w:rsidP="00B83B7C">
            <w:pPr>
              <w:spacing w:line="80" w:lineRule="exact"/>
              <w:jc w:val="center"/>
              <w:rPr>
                <w:rFonts w:ascii="Arial" w:hAnsi="Arial" w:cs="Arial"/>
                <w:bCs/>
                <w:sz w:val="8"/>
              </w:rPr>
            </w:pPr>
          </w:p>
        </w:tc>
        <w:tc>
          <w:tcPr>
            <w:tcW w:w="39" w:type="pct"/>
            <w:shd w:val="clear" w:color="auto" w:fill="auto"/>
            <w:noWrap/>
            <w:vAlign w:val="bottom"/>
          </w:tcPr>
          <w:p w14:paraId="44205EF0" w14:textId="77777777" w:rsidR="005A59EC" w:rsidRPr="0093403F" w:rsidRDefault="005A59EC" w:rsidP="00B83B7C">
            <w:pPr>
              <w:spacing w:line="80" w:lineRule="exact"/>
              <w:jc w:val="center"/>
              <w:rPr>
                <w:rFonts w:ascii="Arial" w:hAnsi="Arial" w:cs="Arial"/>
                <w:bCs/>
                <w:sz w:val="8"/>
              </w:rPr>
            </w:pPr>
          </w:p>
        </w:tc>
        <w:tc>
          <w:tcPr>
            <w:tcW w:w="27" w:type="pct"/>
            <w:shd w:val="clear" w:color="auto" w:fill="auto"/>
            <w:vAlign w:val="bottom"/>
          </w:tcPr>
          <w:p w14:paraId="28E6FDC6" w14:textId="77777777" w:rsidR="005A59EC" w:rsidRPr="0093403F" w:rsidRDefault="005A59EC" w:rsidP="00B83B7C">
            <w:pPr>
              <w:pStyle w:val="la2"/>
              <w:spacing w:line="80" w:lineRule="exact"/>
              <w:jc w:val="center"/>
              <w:rPr>
                <w:rFonts w:ascii="Arial" w:hAnsi="Arial" w:cs="Arial"/>
                <w:szCs w:val="15"/>
              </w:rPr>
            </w:pPr>
          </w:p>
        </w:tc>
        <w:tc>
          <w:tcPr>
            <w:tcW w:w="61" w:type="pct"/>
            <w:tcBorders>
              <w:top w:val="single" w:sz="4" w:space="0" w:color="auto"/>
            </w:tcBorders>
            <w:shd w:val="clear" w:color="auto" w:fill="auto"/>
            <w:vAlign w:val="bottom"/>
          </w:tcPr>
          <w:p w14:paraId="40A24D93" w14:textId="77777777" w:rsidR="005A59EC" w:rsidRPr="0093403F" w:rsidRDefault="005A59EC" w:rsidP="00B83B7C">
            <w:pPr>
              <w:spacing w:line="80" w:lineRule="exact"/>
              <w:jc w:val="center"/>
              <w:rPr>
                <w:rFonts w:ascii="Arial" w:hAnsi="Arial" w:cs="Arial"/>
                <w:sz w:val="8"/>
              </w:rPr>
            </w:pPr>
          </w:p>
        </w:tc>
        <w:tc>
          <w:tcPr>
            <w:tcW w:w="355" w:type="pct"/>
            <w:tcBorders>
              <w:top w:val="single" w:sz="4" w:space="0" w:color="auto"/>
            </w:tcBorders>
            <w:shd w:val="clear" w:color="auto" w:fill="auto"/>
            <w:vAlign w:val="bottom"/>
          </w:tcPr>
          <w:p w14:paraId="2D86E688" w14:textId="77777777" w:rsidR="005A59EC" w:rsidRPr="0093403F" w:rsidRDefault="005A59EC" w:rsidP="00B83B7C">
            <w:pPr>
              <w:spacing w:line="80" w:lineRule="exact"/>
              <w:jc w:val="center"/>
              <w:rPr>
                <w:rFonts w:ascii="Arial" w:hAnsi="Arial" w:cs="Arial"/>
                <w:sz w:val="8"/>
              </w:rPr>
            </w:pPr>
          </w:p>
        </w:tc>
        <w:tc>
          <w:tcPr>
            <w:tcW w:w="39" w:type="pct"/>
            <w:shd w:val="clear" w:color="auto" w:fill="auto"/>
            <w:noWrap/>
            <w:vAlign w:val="bottom"/>
          </w:tcPr>
          <w:p w14:paraId="2B46B8FD" w14:textId="77777777" w:rsidR="005A59EC" w:rsidRPr="0093403F" w:rsidRDefault="005A59EC" w:rsidP="00B83B7C">
            <w:pPr>
              <w:spacing w:line="80" w:lineRule="exact"/>
              <w:jc w:val="center"/>
              <w:rPr>
                <w:rFonts w:ascii="Arial" w:hAnsi="Arial" w:cs="Arial"/>
                <w:sz w:val="8"/>
              </w:rPr>
            </w:pPr>
          </w:p>
        </w:tc>
      </w:tr>
      <w:tr w:rsidR="005A59EC" w:rsidRPr="0093403F" w14:paraId="5A6ADC1F" w14:textId="77777777" w:rsidTr="00747074">
        <w:trPr>
          <w:jc w:val="center"/>
        </w:trPr>
        <w:tc>
          <w:tcPr>
            <w:tcW w:w="3553" w:type="pct"/>
            <w:shd w:val="clear" w:color="auto" w:fill="auto"/>
          </w:tcPr>
          <w:p w14:paraId="7A4D5010" w14:textId="412EE81A" w:rsidR="005A59EC" w:rsidRPr="0093403F" w:rsidRDefault="00C552A4" w:rsidP="00B83B7C">
            <w:pPr>
              <w:pStyle w:val="NormalnyWeb"/>
              <w:ind w:left="240" w:hanging="240"/>
              <w:jc w:val="center"/>
              <w:rPr>
                <w:rFonts w:cs="Arial"/>
                <w:sz w:val="8"/>
              </w:rPr>
            </w:pPr>
            <w:r w:rsidRPr="0093403F">
              <w:rPr>
                <w:rFonts w:cs="Arial"/>
                <w:sz w:val="20"/>
                <w:szCs w:val="20"/>
              </w:rPr>
              <w:t>BALANCE, END OF YEAR</w:t>
            </w:r>
          </w:p>
        </w:tc>
        <w:tc>
          <w:tcPr>
            <w:tcW w:w="27" w:type="pct"/>
            <w:shd w:val="clear" w:color="auto" w:fill="auto"/>
            <w:vAlign w:val="bottom"/>
          </w:tcPr>
          <w:p w14:paraId="030565D6" w14:textId="3EFF4D02" w:rsidR="005A59EC" w:rsidRPr="0093403F" w:rsidRDefault="005A59EC" w:rsidP="00B83B7C">
            <w:pPr>
              <w:pStyle w:val="la2"/>
              <w:jc w:val="center"/>
              <w:rPr>
                <w:rFonts w:ascii="Arial" w:hAnsi="Arial" w:cs="Arial"/>
              </w:rPr>
            </w:pPr>
          </w:p>
        </w:tc>
        <w:tc>
          <w:tcPr>
            <w:tcW w:w="61" w:type="pct"/>
            <w:shd w:val="clear" w:color="auto" w:fill="auto"/>
            <w:vAlign w:val="bottom"/>
          </w:tcPr>
          <w:p w14:paraId="01206523" w14:textId="554F99EC" w:rsidR="005A59EC" w:rsidRPr="0093403F" w:rsidRDefault="00C552A4" w:rsidP="00B83B7C">
            <w:pPr>
              <w:jc w:val="center"/>
              <w:rPr>
                <w:rFonts w:ascii="Arial" w:hAnsi="Arial" w:cs="Arial"/>
                <w:sz w:val="8"/>
              </w:rPr>
            </w:pPr>
            <w:r w:rsidRPr="0093403F">
              <w:rPr>
                <w:rFonts w:ascii="Arial" w:hAnsi="Arial" w:cs="Arial"/>
                <w:b/>
                <w:bCs/>
              </w:rPr>
              <w:t>$</w:t>
            </w:r>
          </w:p>
        </w:tc>
        <w:tc>
          <w:tcPr>
            <w:tcW w:w="355" w:type="pct"/>
            <w:shd w:val="clear" w:color="auto" w:fill="auto"/>
            <w:vAlign w:val="bottom"/>
          </w:tcPr>
          <w:p w14:paraId="52D4B181" w14:textId="6A8E40A5" w:rsidR="005A59EC" w:rsidRPr="0093403F" w:rsidRDefault="00C552A4" w:rsidP="00B83B7C">
            <w:pPr>
              <w:jc w:val="center"/>
              <w:rPr>
                <w:rFonts w:ascii="Arial" w:hAnsi="Arial" w:cs="Arial"/>
              </w:rPr>
            </w:pPr>
            <w:r w:rsidRPr="0093403F">
              <w:rPr>
                <w:rFonts w:ascii="Arial" w:hAnsi="Arial" w:cs="Arial"/>
                <w:b/>
                <w:bCs/>
              </w:rPr>
              <w:t>11,</w:t>
            </w:r>
            <w:r>
              <w:rPr>
                <w:rFonts w:ascii="Arial" w:hAnsi="Arial" w:cs="Arial"/>
                <w:b/>
                <w:bCs/>
              </w:rPr>
              <w:t>961</w:t>
            </w:r>
          </w:p>
        </w:tc>
        <w:tc>
          <w:tcPr>
            <w:tcW w:w="39" w:type="pct"/>
            <w:shd w:val="clear" w:color="auto" w:fill="auto"/>
            <w:noWrap/>
            <w:vAlign w:val="bottom"/>
          </w:tcPr>
          <w:p w14:paraId="44AA7EC5" w14:textId="47F68E0E" w:rsidR="005A59EC" w:rsidRPr="0093403F" w:rsidRDefault="005A59EC" w:rsidP="00B83B7C">
            <w:pPr>
              <w:jc w:val="center"/>
              <w:rPr>
                <w:rFonts w:ascii="Arial" w:hAnsi="Arial" w:cs="Arial"/>
                <w:sz w:val="8"/>
              </w:rPr>
            </w:pPr>
          </w:p>
        </w:tc>
        <w:tc>
          <w:tcPr>
            <w:tcW w:w="27" w:type="pct"/>
            <w:shd w:val="clear" w:color="auto" w:fill="auto"/>
            <w:vAlign w:val="bottom"/>
          </w:tcPr>
          <w:p w14:paraId="5BCE1B4A" w14:textId="58B485A0" w:rsidR="005A59EC" w:rsidRPr="0093403F" w:rsidRDefault="005A59EC" w:rsidP="00B83B7C">
            <w:pPr>
              <w:pStyle w:val="la2"/>
              <w:jc w:val="center"/>
              <w:rPr>
                <w:rFonts w:ascii="Arial" w:hAnsi="Arial" w:cs="Arial"/>
              </w:rPr>
            </w:pPr>
          </w:p>
        </w:tc>
        <w:tc>
          <w:tcPr>
            <w:tcW w:w="61" w:type="pct"/>
            <w:shd w:val="clear" w:color="auto" w:fill="auto"/>
            <w:vAlign w:val="bottom"/>
          </w:tcPr>
          <w:p w14:paraId="0CF9C9EA" w14:textId="7D36F2EF" w:rsidR="005A59EC" w:rsidRPr="0093403F" w:rsidRDefault="00C552A4" w:rsidP="00B83B7C">
            <w:pPr>
              <w:jc w:val="center"/>
              <w:rPr>
                <w:rFonts w:ascii="Arial" w:hAnsi="Arial" w:cs="Arial"/>
                <w:sz w:val="8"/>
              </w:rPr>
            </w:pPr>
            <w:r w:rsidRPr="0093403F">
              <w:rPr>
                <w:rFonts w:ascii="Arial" w:hAnsi="Arial" w:cs="Arial"/>
              </w:rPr>
              <w:t>$</w:t>
            </w:r>
          </w:p>
        </w:tc>
        <w:tc>
          <w:tcPr>
            <w:tcW w:w="355" w:type="pct"/>
            <w:shd w:val="clear" w:color="auto" w:fill="auto"/>
            <w:vAlign w:val="bottom"/>
          </w:tcPr>
          <w:p w14:paraId="65C3DC4A" w14:textId="28281E1B" w:rsidR="005A59EC" w:rsidRPr="0093403F" w:rsidRDefault="00C552A4" w:rsidP="00B83B7C">
            <w:pPr>
              <w:jc w:val="center"/>
              <w:rPr>
                <w:rFonts w:ascii="Arial" w:hAnsi="Arial" w:cs="Arial"/>
              </w:rPr>
            </w:pPr>
            <w:r w:rsidRPr="0093403F">
              <w:rPr>
                <w:rFonts w:ascii="Arial" w:hAnsi="Arial" w:cs="Arial"/>
                <w:bCs/>
              </w:rPr>
              <w:t>11,737</w:t>
            </w:r>
          </w:p>
        </w:tc>
        <w:tc>
          <w:tcPr>
            <w:tcW w:w="39" w:type="pct"/>
            <w:shd w:val="clear" w:color="auto" w:fill="auto"/>
            <w:noWrap/>
            <w:vAlign w:val="bottom"/>
          </w:tcPr>
          <w:p w14:paraId="25E6EB43" w14:textId="1A63D4C5" w:rsidR="005A59EC" w:rsidRPr="0093403F" w:rsidRDefault="005A59EC" w:rsidP="00B83B7C">
            <w:pPr>
              <w:jc w:val="center"/>
              <w:rPr>
                <w:rFonts w:ascii="Arial" w:hAnsi="Arial" w:cs="Arial"/>
                <w:sz w:val="8"/>
              </w:rPr>
            </w:pPr>
          </w:p>
        </w:tc>
        <w:tc>
          <w:tcPr>
            <w:tcW w:w="27" w:type="pct"/>
            <w:shd w:val="clear" w:color="auto" w:fill="auto"/>
            <w:vAlign w:val="bottom"/>
          </w:tcPr>
          <w:p w14:paraId="26DC1DCB" w14:textId="02E64750" w:rsidR="005A59EC" w:rsidRPr="0093403F" w:rsidRDefault="005A59EC" w:rsidP="00B83B7C">
            <w:pPr>
              <w:pStyle w:val="la2"/>
              <w:jc w:val="center"/>
              <w:rPr>
                <w:rFonts w:ascii="Arial" w:hAnsi="Arial" w:cs="Arial"/>
              </w:rPr>
            </w:pPr>
          </w:p>
        </w:tc>
        <w:tc>
          <w:tcPr>
            <w:tcW w:w="61" w:type="pct"/>
            <w:shd w:val="clear" w:color="auto" w:fill="auto"/>
            <w:vAlign w:val="bottom"/>
          </w:tcPr>
          <w:p w14:paraId="656FADEA" w14:textId="74F30A44" w:rsidR="005A59EC" w:rsidRPr="0093403F" w:rsidRDefault="00C552A4" w:rsidP="00B83B7C">
            <w:pPr>
              <w:jc w:val="center"/>
              <w:rPr>
                <w:rFonts w:ascii="Arial" w:hAnsi="Arial" w:cs="Arial"/>
                <w:sz w:val="8"/>
              </w:rPr>
            </w:pPr>
            <w:r w:rsidRPr="0093403F">
              <w:rPr>
                <w:rFonts w:ascii="Arial" w:hAnsi="Arial" w:cs="Arial"/>
              </w:rPr>
              <w:t>$</w:t>
            </w:r>
          </w:p>
        </w:tc>
        <w:tc>
          <w:tcPr>
            <w:tcW w:w="355" w:type="pct"/>
            <w:shd w:val="clear" w:color="auto" w:fill="auto"/>
            <w:vAlign w:val="bottom"/>
          </w:tcPr>
          <w:p w14:paraId="086FDA8E" w14:textId="18811C2B" w:rsidR="005A59EC" w:rsidRPr="0093403F" w:rsidRDefault="00C552A4" w:rsidP="00B83B7C">
            <w:pPr>
              <w:jc w:val="center"/>
              <w:rPr>
                <w:rFonts w:ascii="Arial" w:hAnsi="Arial" w:cs="Arial"/>
              </w:rPr>
            </w:pPr>
            <w:r w:rsidRPr="0093403F">
              <w:rPr>
                <w:rFonts w:ascii="Arial" w:hAnsi="Arial" w:cs="Arial"/>
                <w:bCs/>
              </w:rPr>
              <w:t>10,164</w:t>
            </w:r>
          </w:p>
        </w:tc>
        <w:tc>
          <w:tcPr>
            <w:tcW w:w="39" w:type="pct"/>
            <w:shd w:val="clear" w:color="auto" w:fill="auto"/>
            <w:noWrap/>
            <w:vAlign w:val="bottom"/>
          </w:tcPr>
          <w:p w14:paraId="46202651" w14:textId="5D8F4488" w:rsidR="005A59EC" w:rsidRPr="0093403F" w:rsidRDefault="005A59EC" w:rsidP="00B83B7C">
            <w:pPr>
              <w:jc w:val="center"/>
              <w:rPr>
                <w:rFonts w:ascii="Arial" w:hAnsi="Arial" w:cs="Arial"/>
                <w:sz w:val="8"/>
              </w:rPr>
            </w:pPr>
          </w:p>
        </w:tc>
      </w:tr>
      <w:tr w:rsidR="005A59EC" w:rsidRPr="0093403F" w14:paraId="3E65D668" w14:textId="77777777" w:rsidTr="00747074">
        <w:trPr>
          <w:jc w:val="center"/>
        </w:trPr>
        <w:tc>
          <w:tcPr>
            <w:tcW w:w="3553" w:type="pct"/>
            <w:shd w:val="clear" w:color="auto" w:fill="auto"/>
          </w:tcPr>
          <w:p w14:paraId="508B8447" w14:textId="77777777" w:rsidR="005A59EC" w:rsidRPr="0093403F" w:rsidRDefault="005A59EC" w:rsidP="00B83B7C">
            <w:pPr>
              <w:pStyle w:val="NormalnyWeb"/>
              <w:spacing w:line="80" w:lineRule="exact"/>
              <w:ind w:left="240" w:hanging="240"/>
              <w:jc w:val="center"/>
              <w:rPr>
                <w:rFonts w:cs="Arial"/>
                <w:sz w:val="8"/>
                <w:szCs w:val="20"/>
              </w:rPr>
            </w:pPr>
          </w:p>
        </w:tc>
        <w:tc>
          <w:tcPr>
            <w:tcW w:w="27" w:type="pct"/>
            <w:shd w:val="clear" w:color="auto" w:fill="auto"/>
            <w:vAlign w:val="bottom"/>
          </w:tcPr>
          <w:p w14:paraId="135E6AAB" w14:textId="77777777" w:rsidR="005A59EC" w:rsidRPr="0093403F" w:rsidRDefault="005A59EC" w:rsidP="00B83B7C">
            <w:pPr>
              <w:pStyle w:val="la2"/>
              <w:spacing w:line="80" w:lineRule="exact"/>
              <w:jc w:val="center"/>
              <w:rPr>
                <w:rFonts w:ascii="Arial" w:hAnsi="Arial" w:cs="Arial"/>
                <w:szCs w:val="15"/>
              </w:rPr>
            </w:pPr>
          </w:p>
        </w:tc>
        <w:tc>
          <w:tcPr>
            <w:tcW w:w="61" w:type="pct"/>
            <w:tcBorders>
              <w:bottom w:val="single" w:sz="12" w:space="0" w:color="77787B"/>
            </w:tcBorders>
            <w:shd w:val="clear" w:color="auto" w:fill="auto"/>
            <w:vAlign w:val="bottom"/>
          </w:tcPr>
          <w:p w14:paraId="282ED18D" w14:textId="77777777" w:rsidR="005A59EC" w:rsidRPr="0093403F" w:rsidRDefault="005A59EC" w:rsidP="00B83B7C">
            <w:pPr>
              <w:spacing w:line="80" w:lineRule="exact"/>
              <w:jc w:val="center"/>
              <w:rPr>
                <w:rFonts w:ascii="Arial" w:hAnsi="Arial" w:cs="Arial"/>
                <w:b/>
                <w:bCs/>
                <w:sz w:val="8"/>
              </w:rPr>
            </w:pPr>
          </w:p>
        </w:tc>
        <w:tc>
          <w:tcPr>
            <w:tcW w:w="355" w:type="pct"/>
            <w:tcBorders>
              <w:bottom w:val="single" w:sz="12" w:space="0" w:color="77787B"/>
            </w:tcBorders>
            <w:shd w:val="clear" w:color="auto" w:fill="auto"/>
            <w:vAlign w:val="bottom"/>
          </w:tcPr>
          <w:p w14:paraId="2729E73D" w14:textId="77777777" w:rsidR="005A59EC" w:rsidRPr="0093403F" w:rsidRDefault="005A59EC" w:rsidP="00B83B7C">
            <w:pPr>
              <w:spacing w:line="80" w:lineRule="exact"/>
              <w:jc w:val="center"/>
              <w:rPr>
                <w:rFonts w:ascii="Arial" w:hAnsi="Arial" w:cs="Arial"/>
                <w:b/>
                <w:bCs/>
                <w:sz w:val="8"/>
              </w:rPr>
            </w:pPr>
          </w:p>
        </w:tc>
        <w:tc>
          <w:tcPr>
            <w:tcW w:w="39" w:type="pct"/>
            <w:shd w:val="clear" w:color="auto" w:fill="auto"/>
            <w:noWrap/>
            <w:vAlign w:val="bottom"/>
          </w:tcPr>
          <w:p w14:paraId="0D98E0E9" w14:textId="77777777" w:rsidR="005A59EC" w:rsidRPr="0093403F" w:rsidRDefault="005A59EC" w:rsidP="00B83B7C">
            <w:pPr>
              <w:spacing w:line="80" w:lineRule="exact"/>
              <w:jc w:val="center"/>
              <w:rPr>
                <w:rFonts w:ascii="Arial" w:hAnsi="Arial" w:cs="Arial"/>
                <w:b/>
                <w:bCs/>
                <w:sz w:val="8"/>
              </w:rPr>
            </w:pPr>
          </w:p>
        </w:tc>
        <w:tc>
          <w:tcPr>
            <w:tcW w:w="27" w:type="pct"/>
            <w:shd w:val="clear" w:color="auto" w:fill="auto"/>
            <w:vAlign w:val="bottom"/>
          </w:tcPr>
          <w:p w14:paraId="3CF904A4" w14:textId="77777777" w:rsidR="005A59EC" w:rsidRPr="0093403F" w:rsidRDefault="005A59EC" w:rsidP="00B83B7C">
            <w:pPr>
              <w:pStyle w:val="la2"/>
              <w:spacing w:line="80" w:lineRule="exact"/>
              <w:jc w:val="center"/>
              <w:rPr>
                <w:rFonts w:ascii="Arial" w:hAnsi="Arial" w:cs="Arial"/>
                <w:szCs w:val="15"/>
              </w:rPr>
            </w:pPr>
          </w:p>
        </w:tc>
        <w:tc>
          <w:tcPr>
            <w:tcW w:w="61" w:type="pct"/>
            <w:tcBorders>
              <w:bottom w:val="single" w:sz="12" w:space="0" w:color="77787B"/>
            </w:tcBorders>
            <w:shd w:val="clear" w:color="auto" w:fill="auto"/>
            <w:vAlign w:val="bottom"/>
          </w:tcPr>
          <w:p w14:paraId="3833D1AF" w14:textId="77777777" w:rsidR="005A59EC" w:rsidRPr="0093403F" w:rsidRDefault="005A59EC" w:rsidP="00B83B7C">
            <w:pPr>
              <w:spacing w:line="80" w:lineRule="exact"/>
              <w:jc w:val="center"/>
              <w:rPr>
                <w:rFonts w:ascii="Arial" w:hAnsi="Arial" w:cs="Arial"/>
                <w:sz w:val="8"/>
              </w:rPr>
            </w:pPr>
          </w:p>
        </w:tc>
        <w:tc>
          <w:tcPr>
            <w:tcW w:w="355" w:type="pct"/>
            <w:tcBorders>
              <w:bottom w:val="single" w:sz="12" w:space="0" w:color="77787B"/>
            </w:tcBorders>
            <w:shd w:val="clear" w:color="auto" w:fill="auto"/>
            <w:vAlign w:val="bottom"/>
          </w:tcPr>
          <w:p w14:paraId="36FFF2B4" w14:textId="77777777" w:rsidR="005A59EC" w:rsidRPr="0093403F" w:rsidRDefault="005A59EC" w:rsidP="00B83B7C">
            <w:pPr>
              <w:spacing w:line="80" w:lineRule="exact"/>
              <w:jc w:val="center"/>
              <w:rPr>
                <w:rFonts w:ascii="Arial" w:hAnsi="Arial" w:cs="Arial"/>
                <w:bCs/>
                <w:sz w:val="8"/>
              </w:rPr>
            </w:pPr>
          </w:p>
        </w:tc>
        <w:tc>
          <w:tcPr>
            <w:tcW w:w="39" w:type="pct"/>
            <w:shd w:val="clear" w:color="auto" w:fill="auto"/>
            <w:noWrap/>
            <w:vAlign w:val="bottom"/>
          </w:tcPr>
          <w:p w14:paraId="140EABD9" w14:textId="77777777" w:rsidR="005A59EC" w:rsidRPr="0093403F" w:rsidRDefault="005A59EC" w:rsidP="00B83B7C">
            <w:pPr>
              <w:spacing w:line="80" w:lineRule="exact"/>
              <w:jc w:val="center"/>
              <w:rPr>
                <w:rFonts w:ascii="Arial" w:hAnsi="Arial" w:cs="Arial"/>
                <w:bCs/>
                <w:sz w:val="8"/>
              </w:rPr>
            </w:pPr>
          </w:p>
        </w:tc>
        <w:tc>
          <w:tcPr>
            <w:tcW w:w="27" w:type="pct"/>
            <w:shd w:val="clear" w:color="auto" w:fill="auto"/>
            <w:vAlign w:val="bottom"/>
          </w:tcPr>
          <w:p w14:paraId="11E3701D" w14:textId="77777777" w:rsidR="005A59EC" w:rsidRPr="0093403F" w:rsidRDefault="005A59EC" w:rsidP="00B83B7C">
            <w:pPr>
              <w:pStyle w:val="la2"/>
              <w:spacing w:line="80" w:lineRule="exact"/>
              <w:jc w:val="center"/>
              <w:rPr>
                <w:rFonts w:ascii="Arial" w:hAnsi="Arial" w:cs="Arial"/>
                <w:szCs w:val="15"/>
              </w:rPr>
            </w:pPr>
          </w:p>
        </w:tc>
        <w:tc>
          <w:tcPr>
            <w:tcW w:w="61" w:type="pct"/>
            <w:tcBorders>
              <w:bottom w:val="single" w:sz="12" w:space="0" w:color="77787B"/>
            </w:tcBorders>
            <w:shd w:val="clear" w:color="auto" w:fill="auto"/>
            <w:vAlign w:val="bottom"/>
          </w:tcPr>
          <w:p w14:paraId="5D50B890" w14:textId="77777777" w:rsidR="005A59EC" w:rsidRPr="0093403F" w:rsidRDefault="005A59EC" w:rsidP="00B83B7C">
            <w:pPr>
              <w:spacing w:line="80" w:lineRule="exact"/>
              <w:jc w:val="center"/>
              <w:rPr>
                <w:rFonts w:ascii="Arial" w:hAnsi="Arial" w:cs="Arial"/>
                <w:sz w:val="8"/>
              </w:rPr>
            </w:pPr>
          </w:p>
        </w:tc>
        <w:tc>
          <w:tcPr>
            <w:tcW w:w="355" w:type="pct"/>
            <w:tcBorders>
              <w:bottom w:val="single" w:sz="12" w:space="0" w:color="77787B"/>
            </w:tcBorders>
            <w:shd w:val="clear" w:color="auto" w:fill="auto"/>
            <w:vAlign w:val="bottom"/>
          </w:tcPr>
          <w:p w14:paraId="7CC556B5" w14:textId="77777777" w:rsidR="005A59EC" w:rsidRPr="0093403F" w:rsidRDefault="005A59EC" w:rsidP="00B83B7C">
            <w:pPr>
              <w:spacing w:line="80" w:lineRule="exact"/>
              <w:jc w:val="center"/>
              <w:rPr>
                <w:rFonts w:ascii="Arial" w:hAnsi="Arial" w:cs="Arial"/>
                <w:bCs/>
                <w:sz w:val="8"/>
              </w:rPr>
            </w:pPr>
          </w:p>
        </w:tc>
        <w:tc>
          <w:tcPr>
            <w:tcW w:w="39" w:type="pct"/>
            <w:shd w:val="clear" w:color="auto" w:fill="auto"/>
            <w:noWrap/>
            <w:vAlign w:val="bottom"/>
          </w:tcPr>
          <w:p w14:paraId="399C5B42" w14:textId="77777777" w:rsidR="005A59EC" w:rsidRPr="0093403F" w:rsidRDefault="005A59EC" w:rsidP="00B83B7C">
            <w:pPr>
              <w:spacing w:line="80" w:lineRule="exact"/>
              <w:jc w:val="center"/>
              <w:rPr>
                <w:rFonts w:ascii="Arial" w:hAnsi="Arial" w:cs="Arial"/>
                <w:sz w:val="8"/>
              </w:rPr>
            </w:pPr>
          </w:p>
        </w:tc>
      </w:tr>
    </w:tbl>
    <w:p w14:paraId="4BAD3B30" w14:textId="6BD5F868" w:rsidR="005A59EC" w:rsidRPr="0093403F" w:rsidRDefault="00C552A4" w:rsidP="00B83B7C">
      <w:pPr>
        <w:pStyle w:val="NormalnyWeb"/>
        <w:spacing w:before="180" w:beforeAutospacing="0" w:after="0" w:afterAutospacing="0"/>
        <w:jc w:val="center"/>
        <w:rPr>
          <w:rFonts w:cs="Arial"/>
          <w:sz w:val="20"/>
          <w:szCs w:val="20"/>
        </w:rPr>
      </w:pPr>
      <w:r w:rsidRPr="0093403F">
        <w:rPr>
          <w:rFonts w:cs="Arial"/>
          <w:sz w:val="20"/>
          <w:szCs w:val="20"/>
        </w:rPr>
        <w:t xml:space="preserve">WHILE WE SETTLED A PORTION OF THE IRS AUDIT FOR TAX YEARS 2004 TO 2006 DURING THE THIRD QUARTER OF FISCAL YEAR 2011, AND A PORTION OF THE IRS AUDIT FOR TAX YEARS 2007 TO 2009 DURING THE FIRST QUARTER OF FISCAL YEAR 2016, WE REMAIN UNDER AUDIT FOR THOSE YEARS. IN THE SECOND QUARTER OF FISCAL YEAR 2018, WE SETTLED A PORTION OF THE IRS AUDIT FOR TAX YEARS 2010 TO 2013. WE CONTINUE TO BE SUBJECT TO EXAMINATION BY THE IRS FOR TAX YEARS 2010 TO 2017. IN FEBRUARY 2012, THE IRS WITHDREW ITS 2011 REVENUE AGENTS REPORT FOR TAX YEARS 2004 TO 2006 AND REOPENED THE AUDIT PHASE OF THE EXAMINATION. AS OF JUNE 30, 2018, THE PRIMARY UNRESOLVED ISSUE RELATES TO TRANSFER PRICING, WHICH COULD HAVE A SIGNIFICANT IMPACT </w:t>
      </w:r>
      <w:r>
        <w:rPr>
          <w:rFonts w:cs="Arial"/>
          <w:sz w:val="20"/>
          <w:szCs w:val="20"/>
        </w:rPr>
        <w:t>IN</w:t>
      </w:r>
      <w:r w:rsidRPr="0093403F">
        <w:rPr>
          <w:rFonts w:cs="Arial"/>
          <w:sz w:val="20"/>
          <w:szCs w:val="20"/>
        </w:rPr>
        <w:t xml:space="preserve"> OUR CONSOLIDATED FINANCIAL STATEMENTS IF NOT RESOLVED FAVORABLY. WE BELIEVE OUR ALLOWANCES FOR INCOME TAX CONTINGENCIES ARE ADEQUATE. WE HAVE NOT RECEIVED A PROPOSED ASSESSMENT FOR THE UNRESOLVED ISSUES AND DO NOT EXPECT A FINAL RESOLUTION OF THESE ISSUES IN THE NEXT 12 MONTHS. BASED ON THE INFORMATION CURRENTLY AVAILABLE, WE DO NOT ANTICIPATE A SIGNIFICANT INCREASE OR DECREASE TO OUR TAX CONTINGENCIES FOR THESE ISSUES WITHIN THE NEXT 12 MONTHS.</w:t>
      </w:r>
    </w:p>
    <w:p w14:paraId="34F7304E" w14:textId="0A2F8468" w:rsidR="005A59EC" w:rsidRPr="0093403F" w:rsidRDefault="00C552A4" w:rsidP="00B83B7C">
      <w:pPr>
        <w:pStyle w:val="NormalnyWeb"/>
        <w:spacing w:before="180" w:beforeAutospacing="0" w:after="0" w:afterAutospacing="0"/>
        <w:jc w:val="center"/>
        <w:rPr>
          <w:rFonts w:cs="Arial"/>
          <w:sz w:val="20"/>
          <w:szCs w:val="20"/>
        </w:rPr>
      </w:pPr>
      <w:r w:rsidRPr="0093403F">
        <w:rPr>
          <w:rFonts w:cs="Arial"/>
          <w:sz w:val="20"/>
          <w:szCs w:val="20"/>
        </w:rPr>
        <w:t>WE ARE SUBJECT TO INCOME TAX IN MANY JURISDICTIONS OUTSIDE THE U.S. OUR OPERATIONS IN CERTAIN JURISDICTIONS REMAIN SUBJECT TO EXAMINATION FOR TAX YEARS 1996 TO 201</w:t>
      </w:r>
      <w:r>
        <w:rPr>
          <w:rFonts w:cs="Arial"/>
          <w:sz w:val="20"/>
          <w:szCs w:val="20"/>
        </w:rPr>
        <w:t>7</w:t>
      </w:r>
      <w:r w:rsidRPr="0093403F">
        <w:rPr>
          <w:rFonts w:cs="Arial"/>
          <w:sz w:val="20"/>
          <w:szCs w:val="20"/>
        </w:rPr>
        <w:t xml:space="preserve">, SOME OF WHICH ARE CURRENTLY UNDER AUDIT BY LOCAL TAX AUTHORITIES. </w:t>
      </w:r>
      <w:r w:rsidRPr="00E9137A">
        <w:rPr>
          <w:rFonts w:cs="Arial"/>
          <w:sz w:val="20"/>
          <w:szCs w:val="20"/>
        </w:rPr>
        <w:t>THE RESOLUTION</w:t>
      </w:r>
      <w:r w:rsidRPr="0093403F">
        <w:rPr>
          <w:rFonts w:cs="Arial"/>
          <w:sz w:val="20"/>
          <w:szCs w:val="20"/>
        </w:rPr>
        <w:t xml:space="preserve"> OF </w:t>
      </w:r>
      <w:r>
        <w:rPr>
          <w:rFonts w:cs="Arial"/>
          <w:sz w:val="20"/>
          <w:szCs w:val="20"/>
        </w:rPr>
        <w:t>EACH</w:t>
      </w:r>
      <w:r w:rsidRPr="0093403F">
        <w:rPr>
          <w:rFonts w:cs="Arial"/>
          <w:sz w:val="20"/>
          <w:szCs w:val="20"/>
        </w:rPr>
        <w:t xml:space="preserve"> OF THESE AUDITS </w:t>
      </w:r>
      <w:r>
        <w:rPr>
          <w:rFonts w:cs="Arial"/>
          <w:sz w:val="20"/>
          <w:szCs w:val="20"/>
        </w:rPr>
        <w:t>IS</w:t>
      </w:r>
      <w:r w:rsidRPr="0093403F">
        <w:rPr>
          <w:rFonts w:cs="Arial"/>
          <w:sz w:val="20"/>
          <w:szCs w:val="20"/>
        </w:rPr>
        <w:t xml:space="preserve"> NOT EXPECTED TO BE MATERIAL TO OUR CONSOLIDATED FINANCIAL STATEMENTS.</w:t>
      </w:r>
    </w:p>
    <w:p w14:paraId="05777FD2" w14:textId="77777777" w:rsidR="00176099" w:rsidRPr="00E84E8F" w:rsidRDefault="00176099" w:rsidP="00B83B7C">
      <w:pPr>
        <w:pStyle w:val="NormalnyWeb"/>
        <w:spacing w:before="0" w:beforeAutospacing="0" w:after="90" w:afterAutospacing="0"/>
        <w:jc w:val="center"/>
        <w:rPr>
          <w:rFonts w:cs="Arial"/>
          <w:sz w:val="18"/>
          <w:szCs w:val="18"/>
          <w:u w:val="single"/>
        </w:rPr>
      </w:pPr>
    </w:p>
    <w:p w14:paraId="546F464C" w14:textId="77777777" w:rsidR="00176099" w:rsidRPr="00115F87" w:rsidRDefault="00176099" w:rsidP="00B83B7C">
      <w:pPr>
        <w:pStyle w:val="NormalnyWeb"/>
        <w:spacing w:before="0" w:beforeAutospacing="0" w:after="0" w:afterAutospacing="0"/>
        <w:jc w:val="center"/>
        <w:rPr>
          <w:rFonts w:cs="Arial"/>
          <w:sz w:val="9"/>
          <w:szCs w:val="9"/>
          <w:u w:val="single"/>
        </w:rPr>
      </w:pPr>
    </w:p>
    <w:p w14:paraId="4BE8B57D" w14:textId="61B0B47E" w:rsidR="00176099" w:rsidRPr="00E84E8F" w:rsidRDefault="00C552A4" w:rsidP="00B83B7C">
      <w:pPr>
        <w:pStyle w:val="NormalnyWeb"/>
        <w:keepNext/>
        <w:spacing w:before="0" w:beforeAutospacing="0" w:after="0" w:afterAutospacing="0"/>
        <w:jc w:val="center"/>
        <w:rPr>
          <w:rFonts w:cs="Arial"/>
          <w:sz w:val="20"/>
        </w:rPr>
      </w:pPr>
      <w:r w:rsidRPr="00E84E8F">
        <w:rPr>
          <w:rFonts w:cs="Arial"/>
          <w:sz w:val="20"/>
          <w:szCs w:val="20"/>
          <w:u w:val="single"/>
        </w:rPr>
        <w:t>NOTE 1</w:t>
      </w:r>
      <w:r>
        <w:rPr>
          <w:rFonts w:cs="Arial"/>
          <w:sz w:val="20"/>
          <w:szCs w:val="20"/>
          <w:u w:val="single"/>
        </w:rPr>
        <w:t>4</w:t>
      </w:r>
      <w:r w:rsidRPr="00E84E8F">
        <w:rPr>
          <w:rFonts w:cs="Arial"/>
          <w:sz w:val="20"/>
          <w:szCs w:val="20"/>
          <w:u w:val="single"/>
        </w:rPr>
        <w:t xml:space="preserve"> — RESTRUCTURING CHARGES</w:t>
      </w:r>
    </w:p>
    <w:p w14:paraId="449C16F2" w14:textId="20A414FC" w:rsidR="00E31F86" w:rsidRDefault="00C552A4" w:rsidP="00B83B7C">
      <w:pPr>
        <w:pStyle w:val="NormalnyWeb"/>
        <w:keepNext/>
        <w:spacing w:before="270" w:beforeAutospacing="0" w:after="0" w:afterAutospacing="0"/>
        <w:jc w:val="center"/>
        <w:rPr>
          <w:rFonts w:cs="Arial"/>
          <w:b/>
          <w:sz w:val="8"/>
        </w:rPr>
      </w:pPr>
      <w:r>
        <w:rPr>
          <w:rFonts w:cs="Arial"/>
          <w:b/>
          <w:iCs/>
          <w:sz w:val="20"/>
          <w:szCs w:val="20"/>
        </w:rPr>
        <w:t>2016 RESTRUCTURING</w:t>
      </w:r>
    </w:p>
    <w:p w14:paraId="33292DF6" w14:textId="0BE22B38" w:rsidR="00E31F86" w:rsidRDefault="00C552A4" w:rsidP="00B83B7C">
      <w:pPr>
        <w:pStyle w:val="NormalnyWeb"/>
        <w:spacing w:before="180" w:beforeAutospacing="0" w:after="0" w:afterAutospacing="0"/>
        <w:jc w:val="center"/>
        <w:rPr>
          <w:rFonts w:cs="Arial"/>
          <w:sz w:val="20"/>
          <w:szCs w:val="20"/>
        </w:rPr>
      </w:pPr>
      <w:r>
        <w:rPr>
          <w:rFonts w:cs="Arial"/>
          <w:sz w:val="20"/>
          <w:szCs w:val="20"/>
        </w:rPr>
        <w:t>IN THE FOURTH QUARTER OF FISCAL YEAR 2016, MANAGEMENT APPROVED RESTRUCTURING PLANS THAT RESULTED IN APPROXIMATELY 4,700 JOB ELIMINATIONS IN FISCAL YEAR 2017, PRIMARILY ACROSS OUR SMARTPHONE HARDWARE BUSINESS AND GLOBAL SALES. IN FISCAL YEAR 2016, WE INCURRED RESTRUCTURING CHARGES OF $501 MILLION IN CONNECTION WITH THE 2016 RESTRUCTURING PLANS, INCLUDING SEVERANCE EXPENSES AND OTHER REORGANIZATION COSTS. THE ACTIONS ASSOCIATED WITH THESE RESTRUCTURING PLANS WERE COMPLETED AS OF JUNE 30, 2017.</w:t>
      </w:r>
    </w:p>
    <w:p w14:paraId="5AF94DA1" w14:textId="774D3F8D" w:rsidR="003A35C6" w:rsidRPr="00806CD7" w:rsidRDefault="00C552A4" w:rsidP="00B83B7C">
      <w:pPr>
        <w:pStyle w:val="NormalnyWeb"/>
        <w:spacing w:before="180" w:beforeAutospacing="0" w:after="0" w:afterAutospacing="0"/>
        <w:jc w:val="center"/>
        <w:rPr>
          <w:rFonts w:cs="Arial"/>
          <w:b/>
          <w:sz w:val="20"/>
          <w:szCs w:val="20"/>
        </w:rPr>
      </w:pPr>
      <w:r w:rsidRPr="00806CD7">
        <w:rPr>
          <w:rFonts w:cs="Arial"/>
          <w:b/>
          <w:sz w:val="20"/>
          <w:szCs w:val="20"/>
        </w:rPr>
        <w:t>2017 RESTRUCTURING</w:t>
      </w:r>
    </w:p>
    <w:p w14:paraId="39875B1F" w14:textId="2CB4FB24" w:rsidR="00176099" w:rsidRPr="00E84E8F" w:rsidRDefault="00C552A4" w:rsidP="00B83B7C">
      <w:pPr>
        <w:pStyle w:val="NormalnyWeb"/>
        <w:spacing w:before="180" w:beforeAutospacing="0" w:after="0" w:afterAutospacing="0"/>
        <w:jc w:val="center"/>
        <w:rPr>
          <w:rFonts w:cs="Arial"/>
          <w:sz w:val="8"/>
        </w:rPr>
      </w:pPr>
      <w:r w:rsidRPr="00E84E8F">
        <w:rPr>
          <w:rFonts w:cs="Arial"/>
          <w:sz w:val="20"/>
          <w:szCs w:val="20"/>
        </w:rPr>
        <w:lastRenderedPageBreak/>
        <w:t>IN JUNE 2017, MANAGEMENT APPROVED A SALES AND MARKETING RESTRUCTURING PLAN. IN FISCAL YEAR 201</w:t>
      </w:r>
      <w:r w:rsidRPr="00E84E8F" w:rsidDel="00EA1D30">
        <w:rPr>
          <w:rFonts w:cs="Arial"/>
          <w:sz w:val="20"/>
          <w:szCs w:val="20"/>
        </w:rPr>
        <w:t>7</w:t>
      </w:r>
      <w:r w:rsidRPr="00E84E8F">
        <w:rPr>
          <w:rFonts w:cs="Arial"/>
          <w:sz w:val="20"/>
          <w:szCs w:val="20"/>
        </w:rPr>
        <w:t xml:space="preserve">, WE RECORDED EMPLOYEE SEVERANCE EXPENSES OF $306 MILLION PRIMARILY RELATED TO THIS SALES AND MARKETING RESTRUCTURING PLAN. THE ACTIONS ASSOCIATED WITH THIS RESTRUCTURING PLAN </w:t>
      </w:r>
      <w:r w:rsidRPr="00E9137A">
        <w:rPr>
          <w:rFonts w:cs="Arial"/>
          <w:sz w:val="20"/>
          <w:szCs w:val="20"/>
        </w:rPr>
        <w:t>WERE COMPLETED</w:t>
      </w:r>
      <w:r w:rsidRPr="00E84E8F">
        <w:rPr>
          <w:rFonts w:cs="Arial"/>
          <w:sz w:val="20"/>
          <w:szCs w:val="20"/>
        </w:rPr>
        <w:t xml:space="preserve"> </w:t>
      </w:r>
      <w:r>
        <w:rPr>
          <w:rFonts w:cs="Arial"/>
          <w:sz w:val="20"/>
          <w:szCs w:val="20"/>
        </w:rPr>
        <w:t xml:space="preserve">AS OF JUNE 30, </w:t>
      </w:r>
      <w:r w:rsidRPr="00E84E8F">
        <w:rPr>
          <w:rFonts w:cs="Arial"/>
          <w:sz w:val="20"/>
          <w:szCs w:val="20"/>
        </w:rPr>
        <w:t>2018.</w:t>
      </w:r>
    </w:p>
    <w:p w14:paraId="05656805" w14:textId="66FB56CD" w:rsidR="00176099" w:rsidRPr="00E84E8F" w:rsidRDefault="00176099" w:rsidP="00B83B7C">
      <w:pPr>
        <w:pStyle w:val="NormalnyWeb"/>
        <w:keepNext/>
        <w:spacing w:before="0" w:beforeAutospacing="0" w:after="0" w:afterAutospacing="0"/>
        <w:jc w:val="center"/>
        <w:rPr>
          <w:rFonts w:cs="Arial"/>
          <w:sz w:val="18"/>
          <w:szCs w:val="18"/>
        </w:rPr>
      </w:pPr>
    </w:p>
    <w:p w14:paraId="45D6ADDB" w14:textId="77777777" w:rsidR="00176099" w:rsidRPr="00E84E8F" w:rsidRDefault="00176099" w:rsidP="00B83B7C">
      <w:pPr>
        <w:pStyle w:val="NormalnyWeb"/>
        <w:spacing w:before="0" w:beforeAutospacing="0" w:after="0" w:afterAutospacing="0"/>
        <w:jc w:val="center"/>
        <w:rPr>
          <w:rFonts w:cs="Arial"/>
          <w:sz w:val="14"/>
          <w:szCs w:val="20"/>
          <w:u w:val="single"/>
        </w:rPr>
      </w:pPr>
    </w:p>
    <w:p w14:paraId="57D889DE" w14:textId="1E3F51CE" w:rsidR="00176099" w:rsidRPr="00E84E8F" w:rsidRDefault="00C552A4" w:rsidP="00B83B7C">
      <w:pPr>
        <w:pStyle w:val="NormalnyWeb"/>
        <w:keepNext/>
        <w:spacing w:before="130" w:beforeAutospacing="0" w:after="0" w:afterAutospacing="0" w:line="221" w:lineRule="auto"/>
        <w:jc w:val="center"/>
        <w:rPr>
          <w:rFonts w:cs="Arial"/>
          <w:sz w:val="20"/>
        </w:rPr>
      </w:pPr>
      <w:r w:rsidRPr="00E84E8F">
        <w:rPr>
          <w:rFonts w:cs="Arial"/>
          <w:sz w:val="20"/>
          <w:szCs w:val="20"/>
          <w:u w:val="single"/>
        </w:rPr>
        <w:t>NOTE 1</w:t>
      </w:r>
      <w:r>
        <w:rPr>
          <w:rFonts w:cs="Arial"/>
          <w:sz w:val="20"/>
          <w:szCs w:val="20"/>
          <w:u w:val="single"/>
        </w:rPr>
        <w:t>5</w:t>
      </w:r>
      <w:r w:rsidRPr="00E84E8F">
        <w:rPr>
          <w:rFonts w:cs="Arial"/>
          <w:sz w:val="20"/>
          <w:szCs w:val="20"/>
          <w:u w:val="single"/>
        </w:rPr>
        <w:t xml:space="preserve"> — UNEARNED REVENUE</w:t>
      </w:r>
    </w:p>
    <w:p w14:paraId="292DE54A" w14:textId="4A817299" w:rsidR="00176099" w:rsidRPr="00E84E8F" w:rsidRDefault="00C552A4" w:rsidP="00B83B7C">
      <w:pPr>
        <w:pStyle w:val="NormalnyWeb"/>
        <w:keepNext/>
        <w:spacing w:before="180" w:beforeAutospacing="0" w:after="0" w:afterAutospacing="0" w:line="221" w:lineRule="auto"/>
        <w:jc w:val="center"/>
        <w:rPr>
          <w:rFonts w:cs="Arial"/>
          <w:sz w:val="8"/>
        </w:rPr>
      </w:pPr>
      <w:r w:rsidRPr="00E84E8F">
        <w:rPr>
          <w:rFonts w:cs="Arial"/>
          <w:sz w:val="20"/>
          <w:szCs w:val="20"/>
        </w:rPr>
        <w:t>UNEARNED REVENUE BY SEGMENT WAS AS FOLLOWS:</w:t>
      </w:r>
    </w:p>
    <w:p w14:paraId="60C200FA" w14:textId="6E84A6EB" w:rsidR="00176099" w:rsidRPr="00E84E8F" w:rsidRDefault="00176099" w:rsidP="00B83B7C">
      <w:pPr>
        <w:pStyle w:val="NormalnyWeb"/>
        <w:keepNext/>
        <w:spacing w:before="0" w:beforeAutospacing="0" w:after="0" w:afterAutospacing="0" w:line="221" w:lineRule="auto"/>
        <w:jc w:val="center"/>
        <w:rPr>
          <w:rFonts w:cs="Arial"/>
          <w:sz w:val="18"/>
          <w:szCs w:val="18"/>
        </w:rPr>
      </w:pPr>
    </w:p>
    <w:tbl>
      <w:tblPr>
        <w:tblW w:w="5000" w:type="pct"/>
        <w:jc w:val="center"/>
        <w:tblLayout w:type="fixed"/>
        <w:tblCellMar>
          <w:left w:w="0" w:type="dxa"/>
          <w:right w:w="0" w:type="dxa"/>
        </w:tblCellMar>
        <w:tblLook w:val="04A0" w:firstRow="1" w:lastRow="0" w:firstColumn="1" w:lastColumn="0" w:noHBand="0" w:noVBand="1"/>
      </w:tblPr>
      <w:tblGrid>
        <w:gridCol w:w="7879"/>
        <w:gridCol w:w="103"/>
        <w:gridCol w:w="104"/>
        <w:gridCol w:w="933"/>
        <w:gridCol w:w="104"/>
        <w:gridCol w:w="104"/>
        <w:gridCol w:w="104"/>
        <w:gridCol w:w="933"/>
        <w:gridCol w:w="104"/>
      </w:tblGrid>
      <w:tr w:rsidR="00176099" w:rsidRPr="00E84E8F" w14:paraId="1E52CC20" w14:textId="77777777" w:rsidTr="00430C24">
        <w:trPr>
          <w:tblHeader/>
          <w:jc w:val="center"/>
        </w:trPr>
        <w:tc>
          <w:tcPr>
            <w:tcW w:w="3800" w:type="pct"/>
            <w:shd w:val="clear" w:color="auto" w:fill="auto"/>
            <w:vAlign w:val="bottom"/>
            <w:hideMark/>
          </w:tcPr>
          <w:p w14:paraId="0DAC6066" w14:textId="63B26214" w:rsidR="00176099" w:rsidRPr="00E84E8F" w:rsidRDefault="00C552A4" w:rsidP="00B83B7C">
            <w:pPr>
              <w:pStyle w:val="NormalnyWeb"/>
              <w:keepNext/>
              <w:keepLines/>
              <w:spacing w:before="0" w:beforeAutospacing="0" w:after="0" w:afterAutospacing="0"/>
              <w:jc w:val="center"/>
              <w:rPr>
                <w:rFonts w:eastAsiaTheme="minorEastAsia" w:cs="Arial"/>
                <w:sz w:val="8"/>
              </w:rPr>
            </w:pPr>
            <w:r w:rsidRPr="00E84E8F">
              <w:rPr>
                <w:rFonts w:cs="Arial"/>
                <w:b/>
                <w:bCs/>
                <w:sz w:val="15"/>
                <w:szCs w:val="15"/>
              </w:rPr>
              <w:t>(IN MILLIONS)</w:t>
            </w:r>
          </w:p>
        </w:tc>
        <w:tc>
          <w:tcPr>
            <w:tcW w:w="50" w:type="pct"/>
            <w:shd w:val="clear" w:color="auto" w:fill="auto"/>
            <w:vAlign w:val="bottom"/>
            <w:hideMark/>
          </w:tcPr>
          <w:p w14:paraId="28FAD9E9" w14:textId="72048798" w:rsidR="00176099" w:rsidRPr="00E84E8F" w:rsidRDefault="00176099" w:rsidP="00B83B7C">
            <w:pPr>
              <w:pStyle w:val="la2"/>
              <w:keepNext/>
              <w:keepLines/>
              <w:spacing w:line="240" w:lineRule="auto"/>
              <w:jc w:val="center"/>
              <w:rPr>
                <w:rFonts w:ascii="Arial" w:eastAsiaTheme="minorEastAsia" w:hAnsi="Arial" w:cs="Arial"/>
              </w:rPr>
            </w:pPr>
          </w:p>
        </w:tc>
        <w:tc>
          <w:tcPr>
            <w:tcW w:w="500" w:type="pct"/>
            <w:gridSpan w:val="2"/>
            <w:shd w:val="clear" w:color="auto" w:fill="auto"/>
            <w:vAlign w:val="bottom"/>
            <w:hideMark/>
          </w:tcPr>
          <w:p w14:paraId="3A86839B" w14:textId="32D2C6BC" w:rsidR="00176099" w:rsidRPr="00E84E8F" w:rsidRDefault="00176099" w:rsidP="00B83B7C">
            <w:pPr>
              <w:pStyle w:val="la2"/>
              <w:keepNext/>
              <w:keepLines/>
              <w:spacing w:line="240" w:lineRule="auto"/>
              <w:jc w:val="center"/>
              <w:rPr>
                <w:rFonts w:ascii="Arial" w:eastAsiaTheme="minorEastAsia" w:hAnsi="Arial" w:cs="Arial"/>
              </w:rPr>
            </w:pPr>
          </w:p>
        </w:tc>
        <w:tc>
          <w:tcPr>
            <w:tcW w:w="50" w:type="pct"/>
            <w:shd w:val="clear" w:color="auto" w:fill="auto"/>
            <w:vAlign w:val="bottom"/>
            <w:hideMark/>
          </w:tcPr>
          <w:p w14:paraId="5573A17B" w14:textId="5B1EDF28" w:rsidR="00176099" w:rsidRPr="00E84E8F" w:rsidRDefault="00176099" w:rsidP="00B83B7C">
            <w:pPr>
              <w:keepNext/>
              <w:keepLines/>
              <w:jc w:val="center"/>
              <w:rPr>
                <w:rFonts w:ascii="Arial" w:hAnsi="Arial" w:cs="Arial"/>
                <w:sz w:val="8"/>
                <w:szCs w:val="24"/>
              </w:rPr>
            </w:pPr>
          </w:p>
        </w:tc>
        <w:tc>
          <w:tcPr>
            <w:tcW w:w="50" w:type="pct"/>
            <w:shd w:val="clear" w:color="auto" w:fill="auto"/>
            <w:vAlign w:val="bottom"/>
            <w:hideMark/>
          </w:tcPr>
          <w:p w14:paraId="5006D329" w14:textId="4A63D899" w:rsidR="00176099" w:rsidRPr="00E84E8F" w:rsidRDefault="00176099" w:rsidP="00B83B7C">
            <w:pPr>
              <w:pStyle w:val="la2"/>
              <w:keepNext/>
              <w:keepLines/>
              <w:spacing w:line="240" w:lineRule="auto"/>
              <w:jc w:val="center"/>
              <w:rPr>
                <w:rFonts w:ascii="Arial" w:eastAsiaTheme="minorEastAsia" w:hAnsi="Arial" w:cs="Arial"/>
              </w:rPr>
            </w:pPr>
          </w:p>
        </w:tc>
        <w:tc>
          <w:tcPr>
            <w:tcW w:w="500" w:type="pct"/>
            <w:gridSpan w:val="2"/>
            <w:shd w:val="clear" w:color="auto" w:fill="auto"/>
            <w:vAlign w:val="bottom"/>
            <w:hideMark/>
          </w:tcPr>
          <w:p w14:paraId="30DF9FD1" w14:textId="737941F7" w:rsidR="00176099" w:rsidRPr="00E84E8F" w:rsidRDefault="00176099" w:rsidP="00B83B7C">
            <w:pPr>
              <w:pStyle w:val="la2"/>
              <w:keepNext/>
              <w:keepLines/>
              <w:spacing w:line="240" w:lineRule="auto"/>
              <w:jc w:val="center"/>
              <w:rPr>
                <w:rFonts w:ascii="Arial" w:eastAsiaTheme="minorEastAsia" w:hAnsi="Arial" w:cs="Arial"/>
              </w:rPr>
            </w:pPr>
          </w:p>
        </w:tc>
        <w:tc>
          <w:tcPr>
            <w:tcW w:w="50" w:type="pct"/>
            <w:shd w:val="clear" w:color="auto" w:fill="auto"/>
            <w:vAlign w:val="bottom"/>
            <w:hideMark/>
          </w:tcPr>
          <w:p w14:paraId="0E02D930" w14:textId="0DE49F83" w:rsidR="00176099" w:rsidRPr="00E84E8F" w:rsidRDefault="00176099" w:rsidP="00B83B7C">
            <w:pPr>
              <w:keepNext/>
              <w:keepLines/>
              <w:jc w:val="center"/>
              <w:rPr>
                <w:rFonts w:ascii="Arial" w:hAnsi="Arial" w:cs="Arial"/>
                <w:sz w:val="8"/>
                <w:szCs w:val="24"/>
              </w:rPr>
            </w:pPr>
          </w:p>
        </w:tc>
      </w:tr>
      <w:tr w:rsidR="00176099" w:rsidRPr="00E84E8F" w14:paraId="65774175" w14:textId="77777777" w:rsidTr="00430C24">
        <w:trPr>
          <w:tblHeader/>
          <w:jc w:val="center"/>
        </w:trPr>
        <w:tc>
          <w:tcPr>
            <w:tcW w:w="3800" w:type="pct"/>
            <w:tcBorders>
              <w:bottom w:val="single" w:sz="4" w:space="0" w:color="auto"/>
            </w:tcBorders>
            <w:shd w:val="clear" w:color="auto" w:fill="auto"/>
            <w:vAlign w:val="bottom"/>
          </w:tcPr>
          <w:p w14:paraId="696D9840" w14:textId="16C824F5" w:rsidR="00176099" w:rsidRPr="00E84E8F" w:rsidRDefault="00176099" w:rsidP="00B83B7C">
            <w:pPr>
              <w:pStyle w:val="NormalnyWeb"/>
              <w:keepNext/>
              <w:keepLines/>
              <w:spacing w:before="0" w:beforeAutospacing="0" w:after="0" w:afterAutospacing="0" w:line="80" w:lineRule="exact"/>
              <w:jc w:val="center"/>
              <w:rPr>
                <w:rFonts w:cs="Arial"/>
                <w:b/>
                <w:bCs/>
                <w:sz w:val="8"/>
                <w:szCs w:val="8"/>
              </w:rPr>
            </w:pPr>
          </w:p>
        </w:tc>
        <w:tc>
          <w:tcPr>
            <w:tcW w:w="50" w:type="pct"/>
            <w:tcBorders>
              <w:bottom w:val="single" w:sz="4" w:space="0" w:color="auto"/>
            </w:tcBorders>
            <w:shd w:val="clear" w:color="auto" w:fill="auto"/>
            <w:vAlign w:val="bottom"/>
          </w:tcPr>
          <w:p w14:paraId="2C76CB08" w14:textId="77777777" w:rsidR="00176099" w:rsidRPr="00E84E8F" w:rsidRDefault="00176099" w:rsidP="00B83B7C">
            <w:pPr>
              <w:pStyle w:val="la2"/>
              <w:keepNext/>
              <w:keepLines/>
              <w:spacing w:line="80" w:lineRule="exact"/>
              <w:jc w:val="center"/>
              <w:rPr>
                <w:rFonts w:ascii="Arial" w:hAnsi="Arial" w:cs="Arial"/>
              </w:rPr>
            </w:pPr>
          </w:p>
        </w:tc>
        <w:tc>
          <w:tcPr>
            <w:tcW w:w="500" w:type="pct"/>
            <w:gridSpan w:val="2"/>
            <w:tcBorders>
              <w:bottom w:val="single" w:sz="4" w:space="0" w:color="auto"/>
            </w:tcBorders>
            <w:shd w:val="clear" w:color="auto" w:fill="auto"/>
            <w:vAlign w:val="bottom"/>
          </w:tcPr>
          <w:p w14:paraId="6457CE71" w14:textId="77777777" w:rsidR="00176099" w:rsidRPr="00E84E8F" w:rsidRDefault="00176099" w:rsidP="00B83B7C">
            <w:pPr>
              <w:pStyle w:val="la2"/>
              <w:keepNext/>
              <w:keepLines/>
              <w:spacing w:line="80" w:lineRule="exact"/>
              <w:jc w:val="center"/>
              <w:rPr>
                <w:rFonts w:ascii="Arial" w:hAnsi="Arial" w:cs="Arial"/>
              </w:rPr>
            </w:pPr>
          </w:p>
        </w:tc>
        <w:tc>
          <w:tcPr>
            <w:tcW w:w="50" w:type="pct"/>
            <w:tcBorders>
              <w:bottom w:val="single" w:sz="4" w:space="0" w:color="auto"/>
            </w:tcBorders>
            <w:shd w:val="clear" w:color="auto" w:fill="auto"/>
            <w:vAlign w:val="bottom"/>
          </w:tcPr>
          <w:p w14:paraId="1797AB68" w14:textId="77777777" w:rsidR="00176099" w:rsidRPr="00E84E8F" w:rsidRDefault="00176099" w:rsidP="00B83B7C">
            <w:pPr>
              <w:keepNext/>
              <w:keepLines/>
              <w:spacing w:line="80" w:lineRule="exact"/>
              <w:jc w:val="center"/>
              <w:rPr>
                <w:rFonts w:ascii="Arial" w:hAnsi="Arial" w:cs="Arial"/>
                <w:sz w:val="8"/>
                <w:szCs w:val="8"/>
              </w:rPr>
            </w:pPr>
          </w:p>
        </w:tc>
        <w:tc>
          <w:tcPr>
            <w:tcW w:w="50" w:type="pct"/>
            <w:tcBorders>
              <w:bottom w:val="single" w:sz="4" w:space="0" w:color="auto"/>
            </w:tcBorders>
            <w:shd w:val="clear" w:color="auto" w:fill="auto"/>
            <w:vAlign w:val="bottom"/>
          </w:tcPr>
          <w:p w14:paraId="30976CE7" w14:textId="77777777" w:rsidR="00176099" w:rsidRPr="00E84E8F" w:rsidRDefault="00176099" w:rsidP="00B83B7C">
            <w:pPr>
              <w:pStyle w:val="la2"/>
              <w:keepNext/>
              <w:keepLines/>
              <w:spacing w:line="80" w:lineRule="exact"/>
              <w:jc w:val="center"/>
              <w:rPr>
                <w:rFonts w:ascii="Arial" w:hAnsi="Arial" w:cs="Arial"/>
              </w:rPr>
            </w:pPr>
          </w:p>
        </w:tc>
        <w:tc>
          <w:tcPr>
            <w:tcW w:w="500" w:type="pct"/>
            <w:gridSpan w:val="2"/>
            <w:tcBorders>
              <w:bottom w:val="single" w:sz="4" w:space="0" w:color="auto"/>
            </w:tcBorders>
            <w:shd w:val="clear" w:color="auto" w:fill="auto"/>
            <w:vAlign w:val="bottom"/>
          </w:tcPr>
          <w:p w14:paraId="3C39B5A1" w14:textId="77777777" w:rsidR="00176099" w:rsidRPr="00E84E8F" w:rsidRDefault="00176099" w:rsidP="00B83B7C">
            <w:pPr>
              <w:pStyle w:val="la2"/>
              <w:keepNext/>
              <w:keepLines/>
              <w:spacing w:line="80" w:lineRule="exact"/>
              <w:jc w:val="center"/>
              <w:rPr>
                <w:rFonts w:ascii="Arial" w:hAnsi="Arial" w:cs="Arial"/>
              </w:rPr>
            </w:pPr>
          </w:p>
        </w:tc>
        <w:tc>
          <w:tcPr>
            <w:tcW w:w="50" w:type="pct"/>
            <w:shd w:val="clear" w:color="auto" w:fill="auto"/>
            <w:vAlign w:val="bottom"/>
          </w:tcPr>
          <w:p w14:paraId="0CF9C7EB" w14:textId="77777777" w:rsidR="00176099" w:rsidRPr="00E84E8F" w:rsidRDefault="00176099" w:rsidP="00B83B7C">
            <w:pPr>
              <w:keepNext/>
              <w:keepLines/>
              <w:spacing w:line="80" w:lineRule="exact"/>
              <w:jc w:val="center"/>
              <w:rPr>
                <w:rFonts w:ascii="Arial" w:hAnsi="Arial" w:cs="Arial"/>
                <w:sz w:val="8"/>
                <w:szCs w:val="8"/>
              </w:rPr>
            </w:pPr>
          </w:p>
        </w:tc>
      </w:tr>
      <w:tr w:rsidR="00176099" w:rsidRPr="00E84E8F" w14:paraId="7053FA0D" w14:textId="77777777" w:rsidTr="00430C24">
        <w:trPr>
          <w:trHeight w:val="75"/>
          <w:jc w:val="center"/>
        </w:trPr>
        <w:tc>
          <w:tcPr>
            <w:tcW w:w="3800" w:type="pct"/>
            <w:shd w:val="clear" w:color="auto" w:fill="auto"/>
            <w:vAlign w:val="center"/>
            <w:hideMark/>
          </w:tcPr>
          <w:p w14:paraId="2B172376" w14:textId="173E7F9B" w:rsidR="00176099" w:rsidRPr="00E84E8F" w:rsidRDefault="00176099" w:rsidP="00B83B7C">
            <w:pPr>
              <w:keepNext/>
              <w:keepLines/>
              <w:spacing w:line="80" w:lineRule="exact"/>
              <w:jc w:val="center"/>
              <w:rPr>
                <w:rFonts w:ascii="Arial" w:hAnsi="Arial" w:cs="Arial"/>
                <w:sz w:val="8"/>
                <w:szCs w:val="2"/>
              </w:rPr>
            </w:pPr>
          </w:p>
        </w:tc>
        <w:tc>
          <w:tcPr>
            <w:tcW w:w="600" w:type="pct"/>
            <w:gridSpan w:val="4"/>
            <w:shd w:val="clear" w:color="auto" w:fill="auto"/>
            <w:vAlign w:val="center"/>
            <w:hideMark/>
          </w:tcPr>
          <w:p w14:paraId="31B8264F" w14:textId="77777777" w:rsidR="00176099" w:rsidRPr="00E84E8F" w:rsidRDefault="00176099" w:rsidP="00B83B7C">
            <w:pPr>
              <w:keepNext/>
              <w:keepLines/>
              <w:spacing w:line="80" w:lineRule="exact"/>
              <w:jc w:val="center"/>
              <w:rPr>
                <w:rFonts w:ascii="Arial" w:hAnsi="Arial" w:cs="Arial"/>
                <w:sz w:val="8"/>
                <w:szCs w:val="2"/>
              </w:rPr>
            </w:pPr>
          </w:p>
        </w:tc>
        <w:tc>
          <w:tcPr>
            <w:tcW w:w="600" w:type="pct"/>
            <w:gridSpan w:val="4"/>
            <w:shd w:val="clear" w:color="auto" w:fill="auto"/>
            <w:vAlign w:val="center"/>
            <w:hideMark/>
          </w:tcPr>
          <w:p w14:paraId="00A26045" w14:textId="77777777" w:rsidR="00176099" w:rsidRPr="00E84E8F" w:rsidRDefault="00176099" w:rsidP="00B83B7C">
            <w:pPr>
              <w:keepNext/>
              <w:keepLines/>
              <w:spacing w:line="80" w:lineRule="exact"/>
              <w:jc w:val="center"/>
              <w:rPr>
                <w:rFonts w:ascii="Arial" w:hAnsi="Arial" w:cs="Arial"/>
                <w:sz w:val="8"/>
                <w:szCs w:val="2"/>
              </w:rPr>
            </w:pPr>
          </w:p>
        </w:tc>
      </w:tr>
      <w:tr w:rsidR="00176099" w:rsidRPr="00E84E8F" w14:paraId="78B7B615" w14:textId="77777777" w:rsidTr="00430C24">
        <w:trPr>
          <w:jc w:val="center"/>
        </w:trPr>
        <w:tc>
          <w:tcPr>
            <w:tcW w:w="3800" w:type="pct"/>
            <w:shd w:val="clear" w:color="auto" w:fill="auto"/>
            <w:vAlign w:val="bottom"/>
            <w:hideMark/>
          </w:tcPr>
          <w:p w14:paraId="60ACAD66" w14:textId="65BBB313" w:rsidR="00176099" w:rsidRPr="00650F5C" w:rsidRDefault="00C552A4" w:rsidP="00B83B7C">
            <w:pPr>
              <w:pStyle w:val="la2"/>
              <w:keepNext/>
              <w:keepLines/>
              <w:spacing w:line="240" w:lineRule="auto"/>
              <w:jc w:val="center"/>
              <w:rPr>
                <w:rFonts w:ascii="Arial" w:eastAsiaTheme="minorEastAsia" w:hAnsi="Arial" w:cs="Arial"/>
                <w:b/>
                <w:sz w:val="15"/>
                <w:szCs w:val="15"/>
              </w:rPr>
            </w:pPr>
            <w:r w:rsidRPr="00650F5C">
              <w:rPr>
                <w:rFonts w:ascii="Arial" w:hAnsi="Arial" w:cs="Arial"/>
                <w:b/>
                <w:sz w:val="15"/>
                <w:szCs w:val="15"/>
              </w:rPr>
              <w:t>JUNE 30,</w:t>
            </w:r>
          </w:p>
        </w:tc>
        <w:tc>
          <w:tcPr>
            <w:tcW w:w="50" w:type="pct"/>
            <w:shd w:val="clear" w:color="auto" w:fill="auto"/>
            <w:vAlign w:val="bottom"/>
            <w:hideMark/>
          </w:tcPr>
          <w:p w14:paraId="5B84FDFE" w14:textId="53B2246A" w:rsidR="00176099" w:rsidRPr="00E84E8F" w:rsidRDefault="00176099" w:rsidP="00B83B7C">
            <w:pPr>
              <w:pStyle w:val="la2"/>
              <w:keepNext/>
              <w:keepLines/>
              <w:spacing w:line="240" w:lineRule="auto"/>
              <w:jc w:val="center"/>
              <w:rPr>
                <w:rFonts w:ascii="Arial" w:eastAsiaTheme="minorEastAsia" w:hAnsi="Arial" w:cs="Arial"/>
              </w:rPr>
            </w:pPr>
          </w:p>
        </w:tc>
        <w:tc>
          <w:tcPr>
            <w:tcW w:w="500" w:type="pct"/>
            <w:gridSpan w:val="2"/>
            <w:shd w:val="clear" w:color="auto" w:fill="auto"/>
            <w:tcMar>
              <w:top w:w="0" w:type="dxa"/>
              <w:left w:w="14" w:type="dxa"/>
              <w:bottom w:w="0" w:type="dxa"/>
              <w:right w:w="14" w:type="dxa"/>
            </w:tcMar>
            <w:vAlign w:val="bottom"/>
            <w:hideMark/>
          </w:tcPr>
          <w:p w14:paraId="1810CE3F" w14:textId="187AEF01" w:rsidR="00176099" w:rsidRPr="00E84E8F" w:rsidRDefault="00C552A4" w:rsidP="00B83B7C">
            <w:pPr>
              <w:keepNext/>
              <w:keepLines/>
              <w:jc w:val="center"/>
              <w:rPr>
                <w:rFonts w:ascii="Arial" w:hAnsi="Arial" w:cs="Arial"/>
                <w:spacing w:val="-2"/>
                <w:szCs w:val="24"/>
              </w:rPr>
            </w:pPr>
            <w:r w:rsidRPr="00E84E8F">
              <w:rPr>
                <w:rFonts w:ascii="Arial" w:hAnsi="Arial" w:cs="Arial"/>
                <w:b/>
                <w:bCs/>
                <w:spacing w:val="-2"/>
                <w:sz w:val="15"/>
                <w:szCs w:val="15"/>
              </w:rPr>
              <w:br/>
              <w:t>2018</w:t>
            </w:r>
          </w:p>
        </w:tc>
        <w:tc>
          <w:tcPr>
            <w:tcW w:w="50" w:type="pct"/>
            <w:shd w:val="clear" w:color="auto" w:fill="auto"/>
            <w:vAlign w:val="bottom"/>
            <w:hideMark/>
          </w:tcPr>
          <w:p w14:paraId="57C4F99D" w14:textId="742BDECE" w:rsidR="00176099" w:rsidRPr="00E84E8F" w:rsidRDefault="00176099" w:rsidP="00B83B7C">
            <w:pPr>
              <w:keepNext/>
              <w:keepLines/>
              <w:jc w:val="center"/>
              <w:rPr>
                <w:rFonts w:ascii="Arial" w:hAnsi="Arial" w:cs="Arial"/>
                <w:sz w:val="8"/>
                <w:szCs w:val="24"/>
              </w:rPr>
            </w:pPr>
          </w:p>
        </w:tc>
        <w:tc>
          <w:tcPr>
            <w:tcW w:w="50" w:type="pct"/>
            <w:shd w:val="clear" w:color="auto" w:fill="auto"/>
            <w:vAlign w:val="bottom"/>
            <w:hideMark/>
          </w:tcPr>
          <w:p w14:paraId="3AA8D4C0" w14:textId="520F7F0B" w:rsidR="00176099" w:rsidRPr="00E84E8F" w:rsidRDefault="00176099" w:rsidP="00B83B7C">
            <w:pPr>
              <w:pStyle w:val="la2"/>
              <w:keepNext/>
              <w:keepLines/>
              <w:spacing w:line="240" w:lineRule="auto"/>
              <w:jc w:val="center"/>
              <w:rPr>
                <w:rFonts w:ascii="Arial" w:eastAsiaTheme="minorEastAsia" w:hAnsi="Arial" w:cs="Arial"/>
              </w:rPr>
            </w:pPr>
          </w:p>
        </w:tc>
        <w:tc>
          <w:tcPr>
            <w:tcW w:w="500" w:type="pct"/>
            <w:gridSpan w:val="2"/>
            <w:shd w:val="clear" w:color="auto" w:fill="auto"/>
            <w:tcMar>
              <w:top w:w="0" w:type="dxa"/>
              <w:left w:w="14" w:type="dxa"/>
              <w:bottom w:w="0" w:type="dxa"/>
              <w:right w:w="14" w:type="dxa"/>
            </w:tcMar>
            <w:vAlign w:val="bottom"/>
            <w:hideMark/>
          </w:tcPr>
          <w:p w14:paraId="79F6A5FC" w14:textId="26989CA7" w:rsidR="00176099" w:rsidRPr="00E84E8F" w:rsidRDefault="00C552A4" w:rsidP="00B83B7C">
            <w:pPr>
              <w:keepNext/>
              <w:keepLines/>
              <w:jc w:val="center"/>
              <w:rPr>
                <w:rFonts w:ascii="Arial" w:hAnsi="Arial" w:cs="Arial"/>
                <w:szCs w:val="24"/>
              </w:rPr>
            </w:pPr>
            <w:r w:rsidRPr="00E84E8F">
              <w:rPr>
                <w:rFonts w:ascii="Arial" w:hAnsi="Arial" w:cs="Arial"/>
                <w:b/>
                <w:bCs/>
                <w:sz w:val="15"/>
                <w:szCs w:val="15"/>
              </w:rPr>
              <w:br/>
              <w:t>2017</w:t>
            </w:r>
          </w:p>
        </w:tc>
        <w:tc>
          <w:tcPr>
            <w:tcW w:w="50" w:type="pct"/>
            <w:shd w:val="clear" w:color="auto" w:fill="auto"/>
            <w:vAlign w:val="bottom"/>
            <w:hideMark/>
          </w:tcPr>
          <w:p w14:paraId="064AA565" w14:textId="3789ACBA" w:rsidR="00176099" w:rsidRPr="00E84E8F" w:rsidRDefault="00176099" w:rsidP="00B83B7C">
            <w:pPr>
              <w:keepNext/>
              <w:keepLines/>
              <w:jc w:val="center"/>
              <w:rPr>
                <w:rFonts w:ascii="Arial" w:hAnsi="Arial" w:cs="Arial"/>
                <w:sz w:val="8"/>
                <w:szCs w:val="24"/>
              </w:rPr>
            </w:pPr>
          </w:p>
        </w:tc>
      </w:tr>
      <w:tr w:rsidR="00176099" w:rsidRPr="00E84E8F" w14:paraId="17AD3975" w14:textId="77777777" w:rsidTr="00430C24">
        <w:trPr>
          <w:trHeight w:val="120"/>
          <w:jc w:val="center"/>
        </w:trPr>
        <w:tc>
          <w:tcPr>
            <w:tcW w:w="3800" w:type="pct"/>
            <w:shd w:val="clear" w:color="auto" w:fill="auto"/>
            <w:vAlign w:val="center"/>
            <w:hideMark/>
          </w:tcPr>
          <w:p w14:paraId="3AD12BC8" w14:textId="37B42C58" w:rsidR="00176099" w:rsidRPr="00E84E8F" w:rsidRDefault="00176099" w:rsidP="00B83B7C">
            <w:pPr>
              <w:keepNext/>
              <w:keepLines/>
              <w:spacing w:line="80" w:lineRule="exact"/>
              <w:jc w:val="center"/>
              <w:rPr>
                <w:rFonts w:ascii="Arial" w:hAnsi="Arial" w:cs="Arial"/>
                <w:sz w:val="8"/>
                <w:szCs w:val="2"/>
              </w:rPr>
            </w:pPr>
          </w:p>
        </w:tc>
        <w:tc>
          <w:tcPr>
            <w:tcW w:w="600" w:type="pct"/>
            <w:gridSpan w:val="4"/>
            <w:shd w:val="clear" w:color="auto" w:fill="auto"/>
            <w:vAlign w:val="center"/>
            <w:hideMark/>
          </w:tcPr>
          <w:p w14:paraId="05895DB8" w14:textId="77777777" w:rsidR="00176099" w:rsidRPr="00E84E8F" w:rsidRDefault="00176099" w:rsidP="00B83B7C">
            <w:pPr>
              <w:keepNext/>
              <w:keepLines/>
              <w:spacing w:line="80" w:lineRule="exact"/>
              <w:jc w:val="center"/>
              <w:rPr>
                <w:rFonts w:ascii="Arial" w:hAnsi="Arial" w:cs="Arial"/>
                <w:sz w:val="8"/>
                <w:szCs w:val="2"/>
              </w:rPr>
            </w:pPr>
          </w:p>
        </w:tc>
        <w:tc>
          <w:tcPr>
            <w:tcW w:w="600" w:type="pct"/>
            <w:gridSpan w:val="4"/>
            <w:shd w:val="clear" w:color="auto" w:fill="auto"/>
            <w:vAlign w:val="center"/>
            <w:hideMark/>
          </w:tcPr>
          <w:p w14:paraId="01DD08F4" w14:textId="77777777" w:rsidR="00176099" w:rsidRPr="00E84E8F" w:rsidRDefault="00176099" w:rsidP="00B83B7C">
            <w:pPr>
              <w:keepNext/>
              <w:keepLines/>
              <w:spacing w:line="80" w:lineRule="exact"/>
              <w:jc w:val="center"/>
              <w:rPr>
                <w:rFonts w:ascii="Arial" w:hAnsi="Arial" w:cs="Arial"/>
                <w:sz w:val="8"/>
                <w:szCs w:val="2"/>
              </w:rPr>
            </w:pPr>
          </w:p>
        </w:tc>
      </w:tr>
      <w:tr w:rsidR="00F55673" w:rsidRPr="00E84E8F" w14:paraId="21AA6E2C" w14:textId="77777777" w:rsidTr="00CD42B5">
        <w:trPr>
          <w:jc w:val="center"/>
        </w:trPr>
        <w:tc>
          <w:tcPr>
            <w:tcW w:w="3800" w:type="pct"/>
            <w:shd w:val="clear" w:color="auto" w:fill="auto"/>
            <w:hideMark/>
          </w:tcPr>
          <w:p w14:paraId="6B81F58D" w14:textId="73243447" w:rsidR="00F55673" w:rsidRPr="00E84E8F" w:rsidRDefault="00C552A4" w:rsidP="00B83B7C">
            <w:pPr>
              <w:pStyle w:val="NormalnyWeb"/>
              <w:keepNext/>
              <w:keepLines/>
              <w:spacing w:before="0" w:beforeAutospacing="0" w:after="0" w:afterAutospacing="0"/>
              <w:ind w:left="240" w:hanging="240"/>
              <w:jc w:val="center"/>
              <w:rPr>
                <w:rFonts w:eastAsiaTheme="minorEastAsia" w:cs="Arial"/>
                <w:sz w:val="8"/>
              </w:rPr>
            </w:pPr>
            <w:r w:rsidRPr="00E84E8F">
              <w:rPr>
                <w:rFonts w:cs="Arial"/>
                <w:sz w:val="20"/>
                <w:szCs w:val="20"/>
              </w:rPr>
              <w:t>PRODUCTIVITY AND BUSINESS PROCESSES</w:t>
            </w:r>
          </w:p>
        </w:tc>
        <w:tc>
          <w:tcPr>
            <w:tcW w:w="50" w:type="pct"/>
            <w:shd w:val="clear" w:color="auto" w:fill="auto"/>
            <w:vAlign w:val="bottom"/>
            <w:hideMark/>
          </w:tcPr>
          <w:p w14:paraId="73B60DF7" w14:textId="1615FE78" w:rsidR="00F55673" w:rsidRPr="00E84E8F" w:rsidRDefault="00F55673" w:rsidP="00B83B7C">
            <w:pPr>
              <w:pStyle w:val="la2"/>
              <w:keepNext/>
              <w:keepLines/>
              <w:spacing w:line="240" w:lineRule="auto"/>
              <w:jc w:val="center"/>
              <w:rPr>
                <w:rFonts w:ascii="Arial" w:eastAsiaTheme="minorEastAsia" w:hAnsi="Arial" w:cs="Arial"/>
              </w:rPr>
            </w:pPr>
          </w:p>
        </w:tc>
        <w:tc>
          <w:tcPr>
            <w:tcW w:w="50" w:type="pct"/>
            <w:shd w:val="clear" w:color="auto" w:fill="auto"/>
            <w:vAlign w:val="bottom"/>
            <w:hideMark/>
          </w:tcPr>
          <w:p w14:paraId="2A42C4BA" w14:textId="5F95F85E" w:rsidR="00F55673" w:rsidRPr="00E84E8F" w:rsidRDefault="00C552A4" w:rsidP="00B83B7C">
            <w:pPr>
              <w:keepNext/>
              <w:keepLines/>
              <w:jc w:val="center"/>
              <w:rPr>
                <w:rFonts w:ascii="Arial" w:hAnsi="Arial" w:cs="Arial"/>
                <w:sz w:val="8"/>
                <w:szCs w:val="24"/>
              </w:rPr>
            </w:pPr>
            <w:r w:rsidRPr="00E84E8F">
              <w:rPr>
                <w:rFonts w:ascii="Arial" w:hAnsi="Arial" w:cs="Arial"/>
                <w:b/>
                <w:bCs/>
              </w:rPr>
              <w:t>$</w:t>
            </w:r>
          </w:p>
        </w:tc>
        <w:tc>
          <w:tcPr>
            <w:tcW w:w="450" w:type="pct"/>
            <w:shd w:val="clear" w:color="auto" w:fill="auto"/>
            <w:vAlign w:val="bottom"/>
            <w:hideMark/>
          </w:tcPr>
          <w:p w14:paraId="5E81E11F" w14:textId="456EEB7B" w:rsidR="00F55673" w:rsidRPr="00E84E8F" w:rsidRDefault="00C552A4" w:rsidP="00B83B7C">
            <w:pPr>
              <w:keepNext/>
              <w:keepLines/>
              <w:jc w:val="center"/>
              <w:rPr>
                <w:rFonts w:ascii="Arial" w:hAnsi="Arial" w:cs="Arial"/>
                <w:szCs w:val="24"/>
              </w:rPr>
            </w:pPr>
            <w:r>
              <w:rPr>
                <w:rFonts w:ascii="Arial" w:hAnsi="Arial" w:cs="Arial"/>
                <w:b/>
                <w:bCs/>
              </w:rPr>
              <w:t>14,864</w:t>
            </w:r>
          </w:p>
        </w:tc>
        <w:tc>
          <w:tcPr>
            <w:tcW w:w="50" w:type="pct"/>
            <w:shd w:val="clear" w:color="auto" w:fill="auto"/>
            <w:noWrap/>
            <w:vAlign w:val="bottom"/>
            <w:hideMark/>
          </w:tcPr>
          <w:p w14:paraId="37A63C07" w14:textId="64CFF48B" w:rsidR="00F55673" w:rsidRPr="00E84E8F" w:rsidRDefault="00F55673" w:rsidP="00B83B7C">
            <w:pPr>
              <w:keepNext/>
              <w:keepLines/>
              <w:jc w:val="center"/>
              <w:rPr>
                <w:rFonts w:ascii="Arial" w:hAnsi="Arial" w:cs="Arial"/>
                <w:sz w:val="8"/>
                <w:szCs w:val="24"/>
              </w:rPr>
            </w:pPr>
          </w:p>
        </w:tc>
        <w:tc>
          <w:tcPr>
            <w:tcW w:w="50" w:type="pct"/>
            <w:shd w:val="clear" w:color="auto" w:fill="auto"/>
            <w:vAlign w:val="bottom"/>
            <w:hideMark/>
          </w:tcPr>
          <w:p w14:paraId="7F59A33E" w14:textId="18E5661E" w:rsidR="00F55673" w:rsidRPr="00E84E8F" w:rsidRDefault="00F55673" w:rsidP="00B83B7C">
            <w:pPr>
              <w:pStyle w:val="la2"/>
              <w:keepNext/>
              <w:keepLines/>
              <w:spacing w:line="240" w:lineRule="auto"/>
              <w:jc w:val="center"/>
              <w:rPr>
                <w:rFonts w:ascii="Arial" w:eastAsiaTheme="minorEastAsia" w:hAnsi="Arial" w:cs="Arial"/>
              </w:rPr>
            </w:pPr>
          </w:p>
        </w:tc>
        <w:tc>
          <w:tcPr>
            <w:tcW w:w="50" w:type="pct"/>
            <w:shd w:val="clear" w:color="auto" w:fill="auto"/>
            <w:vAlign w:val="bottom"/>
            <w:hideMark/>
          </w:tcPr>
          <w:p w14:paraId="2CD88566" w14:textId="562B3834" w:rsidR="00F55673" w:rsidRPr="00E84E8F" w:rsidRDefault="00C552A4" w:rsidP="00B83B7C">
            <w:pPr>
              <w:keepNext/>
              <w:keepLines/>
              <w:jc w:val="center"/>
              <w:rPr>
                <w:rFonts w:ascii="Arial" w:hAnsi="Arial" w:cs="Arial"/>
                <w:sz w:val="8"/>
                <w:szCs w:val="24"/>
              </w:rPr>
            </w:pPr>
            <w:r w:rsidRPr="00E84E8F">
              <w:rPr>
                <w:rFonts w:ascii="Arial" w:hAnsi="Arial" w:cs="Arial"/>
              </w:rPr>
              <w:t>$</w:t>
            </w:r>
          </w:p>
        </w:tc>
        <w:tc>
          <w:tcPr>
            <w:tcW w:w="450" w:type="pct"/>
            <w:shd w:val="clear" w:color="auto" w:fill="auto"/>
            <w:hideMark/>
          </w:tcPr>
          <w:p w14:paraId="098267E9" w14:textId="5E329678" w:rsidR="00F55673" w:rsidRPr="00F55673" w:rsidRDefault="00C552A4" w:rsidP="00B83B7C">
            <w:pPr>
              <w:keepNext/>
              <w:keepLines/>
              <w:jc w:val="center"/>
              <w:rPr>
                <w:rFonts w:ascii="Arial" w:hAnsi="Arial" w:cs="Arial"/>
                <w:szCs w:val="24"/>
              </w:rPr>
            </w:pPr>
            <w:r w:rsidRPr="00CD42B5">
              <w:rPr>
                <w:rFonts w:ascii="Arial" w:hAnsi="Arial" w:cs="Arial"/>
              </w:rPr>
              <w:t>12,692</w:t>
            </w:r>
          </w:p>
        </w:tc>
        <w:tc>
          <w:tcPr>
            <w:tcW w:w="50" w:type="pct"/>
            <w:shd w:val="clear" w:color="auto" w:fill="auto"/>
            <w:noWrap/>
            <w:vAlign w:val="bottom"/>
            <w:hideMark/>
          </w:tcPr>
          <w:p w14:paraId="6AD8FE8E" w14:textId="338B5CC6" w:rsidR="00F55673" w:rsidRPr="00E84E8F" w:rsidRDefault="00F55673" w:rsidP="00B83B7C">
            <w:pPr>
              <w:keepNext/>
              <w:keepLines/>
              <w:jc w:val="center"/>
              <w:rPr>
                <w:rFonts w:ascii="Arial" w:hAnsi="Arial" w:cs="Arial"/>
                <w:sz w:val="8"/>
                <w:szCs w:val="24"/>
              </w:rPr>
            </w:pPr>
          </w:p>
        </w:tc>
      </w:tr>
      <w:tr w:rsidR="00F55673" w:rsidRPr="00E84E8F" w14:paraId="2B554493" w14:textId="77777777" w:rsidTr="00CD42B5">
        <w:trPr>
          <w:jc w:val="center"/>
        </w:trPr>
        <w:tc>
          <w:tcPr>
            <w:tcW w:w="3800" w:type="pct"/>
            <w:shd w:val="clear" w:color="auto" w:fill="auto"/>
            <w:hideMark/>
          </w:tcPr>
          <w:p w14:paraId="225146B5" w14:textId="44419A05" w:rsidR="00F55673" w:rsidRPr="00E84E8F" w:rsidRDefault="00C552A4" w:rsidP="00B83B7C">
            <w:pPr>
              <w:pStyle w:val="NormalnyWeb"/>
              <w:keepNext/>
              <w:keepLines/>
              <w:spacing w:before="0" w:beforeAutospacing="0" w:after="0" w:afterAutospacing="0"/>
              <w:ind w:left="240" w:hanging="240"/>
              <w:jc w:val="center"/>
              <w:rPr>
                <w:rFonts w:eastAsiaTheme="minorEastAsia" w:cs="Arial"/>
                <w:sz w:val="8"/>
              </w:rPr>
            </w:pPr>
            <w:r w:rsidRPr="00E84E8F">
              <w:rPr>
                <w:rFonts w:cs="Arial"/>
                <w:sz w:val="20"/>
                <w:szCs w:val="20"/>
              </w:rPr>
              <w:t>INTELLIGENT CLOUD</w:t>
            </w:r>
          </w:p>
        </w:tc>
        <w:tc>
          <w:tcPr>
            <w:tcW w:w="50" w:type="pct"/>
            <w:shd w:val="clear" w:color="auto" w:fill="auto"/>
            <w:vAlign w:val="bottom"/>
            <w:hideMark/>
          </w:tcPr>
          <w:p w14:paraId="2312547D" w14:textId="0472E389" w:rsidR="00F55673" w:rsidRPr="00E84E8F" w:rsidRDefault="00F55673" w:rsidP="00B83B7C">
            <w:pPr>
              <w:pStyle w:val="la2"/>
              <w:keepNext/>
              <w:keepLines/>
              <w:spacing w:line="240" w:lineRule="auto"/>
              <w:jc w:val="center"/>
              <w:rPr>
                <w:rFonts w:ascii="Arial" w:eastAsiaTheme="minorEastAsia" w:hAnsi="Arial" w:cs="Arial"/>
              </w:rPr>
            </w:pPr>
          </w:p>
        </w:tc>
        <w:tc>
          <w:tcPr>
            <w:tcW w:w="50" w:type="pct"/>
            <w:shd w:val="clear" w:color="auto" w:fill="auto"/>
            <w:vAlign w:val="bottom"/>
            <w:hideMark/>
          </w:tcPr>
          <w:p w14:paraId="114004DF" w14:textId="468FBCCF" w:rsidR="00F55673" w:rsidRPr="00E84E8F" w:rsidRDefault="00F55673" w:rsidP="00B83B7C">
            <w:pPr>
              <w:keepNext/>
              <w:keepLines/>
              <w:jc w:val="center"/>
              <w:rPr>
                <w:rFonts w:ascii="Arial" w:hAnsi="Arial" w:cs="Arial"/>
                <w:sz w:val="8"/>
                <w:szCs w:val="24"/>
              </w:rPr>
            </w:pPr>
          </w:p>
        </w:tc>
        <w:tc>
          <w:tcPr>
            <w:tcW w:w="450" w:type="pct"/>
            <w:shd w:val="clear" w:color="auto" w:fill="auto"/>
            <w:vAlign w:val="bottom"/>
            <w:hideMark/>
          </w:tcPr>
          <w:p w14:paraId="6007A119" w14:textId="5DAD7879" w:rsidR="00F55673" w:rsidRPr="00E84E8F" w:rsidRDefault="00C552A4" w:rsidP="00B83B7C">
            <w:pPr>
              <w:keepNext/>
              <w:keepLines/>
              <w:jc w:val="center"/>
              <w:rPr>
                <w:rFonts w:ascii="Arial" w:hAnsi="Arial" w:cs="Arial"/>
                <w:szCs w:val="24"/>
              </w:rPr>
            </w:pPr>
            <w:r>
              <w:rPr>
                <w:rFonts w:ascii="Arial" w:hAnsi="Arial" w:cs="Arial"/>
                <w:b/>
                <w:bCs/>
              </w:rPr>
              <w:t>14,706</w:t>
            </w:r>
          </w:p>
        </w:tc>
        <w:tc>
          <w:tcPr>
            <w:tcW w:w="50" w:type="pct"/>
            <w:shd w:val="clear" w:color="auto" w:fill="auto"/>
            <w:noWrap/>
            <w:vAlign w:val="bottom"/>
            <w:hideMark/>
          </w:tcPr>
          <w:p w14:paraId="1FBC1DDE" w14:textId="134B3A54" w:rsidR="00F55673" w:rsidRPr="00E84E8F" w:rsidRDefault="00F55673" w:rsidP="00B83B7C">
            <w:pPr>
              <w:keepNext/>
              <w:keepLines/>
              <w:jc w:val="center"/>
              <w:rPr>
                <w:rFonts w:ascii="Arial" w:hAnsi="Arial" w:cs="Arial"/>
                <w:sz w:val="8"/>
                <w:szCs w:val="24"/>
              </w:rPr>
            </w:pPr>
          </w:p>
        </w:tc>
        <w:tc>
          <w:tcPr>
            <w:tcW w:w="50" w:type="pct"/>
            <w:shd w:val="clear" w:color="auto" w:fill="auto"/>
            <w:vAlign w:val="bottom"/>
            <w:hideMark/>
          </w:tcPr>
          <w:p w14:paraId="0ED282B3" w14:textId="480955EC" w:rsidR="00F55673" w:rsidRPr="00E84E8F" w:rsidRDefault="00F55673" w:rsidP="00B83B7C">
            <w:pPr>
              <w:pStyle w:val="la2"/>
              <w:keepNext/>
              <w:keepLines/>
              <w:spacing w:line="240" w:lineRule="auto"/>
              <w:jc w:val="center"/>
              <w:rPr>
                <w:rFonts w:ascii="Arial" w:eastAsiaTheme="minorEastAsia" w:hAnsi="Arial" w:cs="Arial"/>
              </w:rPr>
            </w:pPr>
          </w:p>
        </w:tc>
        <w:tc>
          <w:tcPr>
            <w:tcW w:w="50" w:type="pct"/>
            <w:shd w:val="clear" w:color="auto" w:fill="auto"/>
            <w:vAlign w:val="bottom"/>
            <w:hideMark/>
          </w:tcPr>
          <w:p w14:paraId="3CECD795" w14:textId="29321B6C" w:rsidR="00F55673" w:rsidRPr="00E84E8F" w:rsidRDefault="00F55673" w:rsidP="00B83B7C">
            <w:pPr>
              <w:keepNext/>
              <w:keepLines/>
              <w:jc w:val="center"/>
              <w:rPr>
                <w:rFonts w:ascii="Arial" w:hAnsi="Arial" w:cs="Arial"/>
                <w:sz w:val="8"/>
                <w:szCs w:val="24"/>
              </w:rPr>
            </w:pPr>
          </w:p>
        </w:tc>
        <w:tc>
          <w:tcPr>
            <w:tcW w:w="450" w:type="pct"/>
            <w:shd w:val="clear" w:color="auto" w:fill="auto"/>
            <w:hideMark/>
          </w:tcPr>
          <w:p w14:paraId="65173EB3" w14:textId="36C45BE9" w:rsidR="00F55673" w:rsidRPr="00F55673" w:rsidRDefault="00C552A4" w:rsidP="00B83B7C">
            <w:pPr>
              <w:keepNext/>
              <w:keepLines/>
              <w:jc w:val="center"/>
              <w:rPr>
                <w:rFonts w:ascii="Arial" w:hAnsi="Arial" w:cs="Arial"/>
                <w:szCs w:val="24"/>
              </w:rPr>
            </w:pPr>
            <w:r w:rsidRPr="00CD42B5">
              <w:rPr>
                <w:rFonts w:ascii="Arial" w:hAnsi="Arial" w:cs="Arial"/>
              </w:rPr>
              <w:t>11,152</w:t>
            </w:r>
          </w:p>
        </w:tc>
        <w:tc>
          <w:tcPr>
            <w:tcW w:w="50" w:type="pct"/>
            <w:shd w:val="clear" w:color="auto" w:fill="auto"/>
            <w:noWrap/>
            <w:vAlign w:val="bottom"/>
            <w:hideMark/>
          </w:tcPr>
          <w:p w14:paraId="47CD557C" w14:textId="0252CC2A" w:rsidR="00F55673" w:rsidRPr="00E84E8F" w:rsidRDefault="00F55673" w:rsidP="00B83B7C">
            <w:pPr>
              <w:keepNext/>
              <w:keepLines/>
              <w:jc w:val="center"/>
              <w:rPr>
                <w:rFonts w:ascii="Arial" w:hAnsi="Arial" w:cs="Arial"/>
                <w:sz w:val="8"/>
                <w:szCs w:val="24"/>
              </w:rPr>
            </w:pPr>
          </w:p>
        </w:tc>
      </w:tr>
      <w:tr w:rsidR="00F55673" w:rsidRPr="00E84E8F" w14:paraId="1DE7B36E" w14:textId="77777777" w:rsidTr="00CD42B5">
        <w:trPr>
          <w:jc w:val="center"/>
        </w:trPr>
        <w:tc>
          <w:tcPr>
            <w:tcW w:w="3800" w:type="pct"/>
            <w:shd w:val="clear" w:color="auto" w:fill="auto"/>
            <w:hideMark/>
          </w:tcPr>
          <w:p w14:paraId="01347CAB" w14:textId="1FFDA742" w:rsidR="00F55673" w:rsidRPr="00E84E8F" w:rsidRDefault="00C552A4" w:rsidP="00B83B7C">
            <w:pPr>
              <w:pStyle w:val="NormalnyWeb"/>
              <w:keepNext/>
              <w:keepLines/>
              <w:spacing w:before="0" w:beforeAutospacing="0" w:after="0" w:afterAutospacing="0"/>
              <w:ind w:left="240" w:hanging="240"/>
              <w:jc w:val="center"/>
              <w:rPr>
                <w:rFonts w:eastAsiaTheme="minorEastAsia" w:cs="Arial"/>
                <w:sz w:val="8"/>
              </w:rPr>
            </w:pPr>
            <w:r w:rsidRPr="00E84E8F">
              <w:rPr>
                <w:rFonts w:cs="Arial"/>
                <w:sz w:val="20"/>
                <w:szCs w:val="20"/>
              </w:rPr>
              <w:t>MORE PERSONAL COMPUTING</w:t>
            </w:r>
          </w:p>
        </w:tc>
        <w:tc>
          <w:tcPr>
            <w:tcW w:w="50" w:type="pct"/>
            <w:shd w:val="clear" w:color="auto" w:fill="auto"/>
            <w:vAlign w:val="bottom"/>
            <w:hideMark/>
          </w:tcPr>
          <w:p w14:paraId="559F679D" w14:textId="3D6F1723" w:rsidR="00F55673" w:rsidRPr="00E84E8F" w:rsidRDefault="00F55673" w:rsidP="00B83B7C">
            <w:pPr>
              <w:pStyle w:val="la2"/>
              <w:keepNext/>
              <w:keepLines/>
              <w:spacing w:line="240" w:lineRule="auto"/>
              <w:jc w:val="center"/>
              <w:rPr>
                <w:rFonts w:ascii="Arial" w:eastAsiaTheme="minorEastAsia" w:hAnsi="Arial" w:cs="Arial"/>
              </w:rPr>
            </w:pPr>
          </w:p>
        </w:tc>
        <w:tc>
          <w:tcPr>
            <w:tcW w:w="50" w:type="pct"/>
            <w:shd w:val="clear" w:color="auto" w:fill="auto"/>
            <w:vAlign w:val="bottom"/>
            <w:hideMark/>
          </w:tcPr>
          <w:p w14:paraId="5F56D46A" w14:textId="69D7762D" w:rsidR="00F55673" w:rsidRPr="00E84E8F" w:rsidRDefault="00F55673" w:rsidP="00B83B7C">
            <w:pPr>
              <w:keepNext/>
              <w:keepLines/>
              <w:jc w:val="center"/>
              <w:rPr>
                <w:rFonts w:ascii="Arial" w:hAnsi="Arial" w:cs="Arial"/>
                <w:sz w:val="8"/>
                <w:szCs w:val="24"/>
              </w:rPr>
            </w:pPr>
          </w:p>
        </w:tc>
        <w:tc>
          <w:tcPr>
            <w:tcW w:w="450" w:type="pct"/>
            <w:shd w:val="clear" w:color="auto" w:fill="auto"/>
            <w:vAlign w:val="bottom"/>
            <w:hideMark/>
          </w:tcPr>
          <w:p w14:paraId="211FDEC5" w14:textId="491EC314" w:rsidR="00F55673" w:rsidRPr="00E84E8F" w:rsidRDefault="00C552A4" w:rsidP="00B83B7C">
            <w:pPr>
              <w:keepNext/>
              <w:keepLines/>
              <w:jc w:val="center"/>
              <w:rPr>
                <w:rFonts w:ascii="Arial" w:hAnsi="Arial" w:cs="Arial"/>
                <w:szCs w:val="24"/>
              </w:rPr>
            </w:pPr>
            <w:r>
              <w:rPr>
                <w:rFonts w:ascii="Arial" w:hAnsi="Arial" w:cs="Arial"/>
                <w:b/>
                <w:bCs/>
              </w:rPr>
              <w:t>3,150</w:t>
            </w:r>
          </w:p>
        </w:tc>
        <w:tc>
          <w:tcPr>
            <w:tcW w:w="50" w:type="pct"/>
            <w:shd w:val="clear" w:color="auto" w:fill="auto"/>
            <w:noWrap/>
            <w:vAlign w:val="bottom"/>
            <w:hideMark/>
          </w:tcPr>
          <w:p w14:paraId="5EB1F37F" w14:textId="09DD92BD" w:rsidR="00F55673" w:rsidRPr="00E84E8F" w:rsidRDefault="00F55673" w:rsidP="00B83B7C">
            <w:pPr>
              <w:keepNext/>
              <w:keepLines/>
              <w:jc w:val="center"/>
              <w:rPr>
                <w:rFonts w:ascii="Arial" w:hAnsi="Arial" w:cs="Arial"/>
                <w:sz w:val="8"/>
                <w:szCs w:val="24"/>
              </w:rPr>
            </w:pPr>
          </w:p>
        </w:tc>
        <w:tc>
          <w:tcPr>
            <w:tcW w:w="50" w:type="pct"/>
            <w:shd w:val="clear" w:color="auto" w:fill="auto"/>
            <w:vAlign w:val="bottom"/>
            <w:hideMark/>
          </w:tcPr>
          <w:p w14:paraId="6BD7375C" w14:textId="14530FD7" w:rsidR="00F55673" w:rsidRPr="00E84E8F" w:rsidRDefault="00F55673" w:rsidP="00B83B7C">
            <w:pPr>
              <w:pStyle w:val="la2"/>
              <w:keepNext/>
              <w:keepLines/>
              <w:spacing w:line="240" w:lineRule="auto"/>
              <w:jc w:val="center"/>
              <w:rPr>
                <w:rFonts w:ascii="Arial" w:eastAsiaTheme="minorEastAsia" w:hAnsi="Arial" w:cs="Arial"/>
              </w:rPr>
            </w:pPr>
          </w:p>
        </w:tc>
        <w:tc>
          <w:tcPr>
            <w:tcW w:w="50" w:type="pct"/>
            <w:shd w:val="clear" w:color="auto" w:fill="auto"/>
            <w:vAlign w:val="bottom"/>
            <w:hideMark/>
          </w:tcPr>
          <w:p w14:paraId="3A73B7AA" w14:textId="519360E7" w:rsidR="00F55673" w:rsidRPr="00E84E8F" w:rsidRDefault="00F55673" w:rsidP="00B83B7C">
            <w:pPr>
              <w:keepNext/>
              <w:keepLines/>
              <w:jc w:val="center"/>
              <w:rPr>
                <w:rFonts w:ascii="Arial" w:hAnsi="Arial" w:cs="Arial"/>
                <w:sz w:val="8"/>
                <w:szCs w:val="24"/>
              </w:rPr>
            </w:pPr>
          </w:p>
        </w:tc>
        <w:tc>
          <w:tcPr>
            <w:tcW w:w="450" w:type="pct"/>
            <w:shd w:val="clear" w:color="auto" w:fill="auto"/>
            <w:hideMark/>
          </w:tcPr>
          <w:p w14:paraId="0459B653" w14:textId="669128B1" w:rsidR="00F55673" w:rsidRPr="00F55673" w:rsidRDefault="00C552A4" w:rsidP="00B83B7C">
            <w:pPr>
              <w:keepNext/>
              <w:keepLines/>
              <w:jc w:val="center"/>
              <w:rPr>
                <w:rFonts w:ascii="Arial" w:hAnsi="Arial" w:cs="Arial"/>
                <w:szCs w:val="24"/>
              </w:rPr>
            </w:pPr>
            <w:r w:rsidRPr="00CD42B5">
              <w:rPr>
                <w:rFonts w:ascii="Arial" w:hAnsi="Arial" w:cs="Arial"/>
              </w:rPr>
              <w:t>2,812</w:t>
            </w:r>
          </w:p>
        </w:tc>
        <w:tc>
          <w:tcPr>
            <w:tcW w:w="50" w:type="pct"/>
            <w:shd w:val="clear" w:color="auto" w:fill="auto"/>
            <w:noWrap/>
            <w:vAlign w:val="bottom"/>
            <w:hideMark/>
          </w:tcPr>
          <w:p w14:paraId="00B43F29" w14:textId="1DF967CB" w:rsidR="00F55673" w:rsidRPr="00E84E8F" w:rsidRDefault="00F55673" w:rsidP="00B83B7C">
            <w:pPr>
              <w:keepNext/>
              <w:keepLines/>
              <w:jc w:val="center"/>
              <w:rPr>
                <w:rFonts w:ascii="Arial" w:hAnsi="Arial" w:cs="Arial"/>
                <w:sz w:val="8"/>
                <w:szCs w:val="24"/>
              </w:rPr>
            </w:pPr>
          </w:p>
        </w:tc>
      </w:tr>
      <w:tr w:rsidR="00430C24" w:rsidRPr="00E84E8F" w14:paraId="4F571A3A" w14:textId="77777777" w:rsidTr="009433EA">
        <w:trPr>
          <w:jc w:val="center"/>
        </w:trPr>
        <w:tc>
          <w:tcPr>
            <w:tcW w:w="3800" w:type="pct"/>
            <w:tcBorders>
              <w:bottom w:val="single" w:sz="4" w:space="0" w:color="auto"/>
            </w:tcBorders>
            <w:shd w:val="clear" w:color="auto" w:fill="auto"/>
          </w:tcPr>
          <w:p w14:paraId="5CDB4AE4" w14:textId="040FA37A" w:rsidR="00430C24" w:rsidRPr="00E84E8F" w:rsidRDefault="00430C24" w:rsidP="00B83B7C">
            <w:pPr>
              <w:pStyle w:val="NormalnyWeb"/>
              <w:keepNext/>
              <w:keepLines/>
              <w:spacing w:before="0" w:beforeAutospacing="0" w:after="0" w:afterAutospacing="0" w:line="80" w:lineRule="exact"/>
              <w:jc w:val="center"/>
              <w:rPr>
                <w:rFonts w:cs="Arial"/>
                <w:sz w:val="8"/>
                <w:szCs w:val="8"/>
              </w:rPr>
            </w:pPr>
          </w:p>
        </w:tc>
        <w:tc>
          <w:tcPr>
            <w:tcW w:w="50" w:type="pct"/>
            <w:tcBorders>
              <w:bottom w:val="single" w:sz="4" w:space="0" w:color="auto"/>
            </w:tcBorders>
            <w:shd w:val="clear" w:color="auto" w:fill="auto"/>
            <w:vAlign w:val="bottom"/>
          </w:tcPr>
          <w:p w14:paraId="63D5008E" w14:textId="77777777" w:rsidR="00430C24" w:rsidRPr="00E84E8F" w:rsidRDefault="00430C24" w:rsidP="00B83B7C">
            <w:pPr>
              <w:pStyle w:val="la2"/>
              <w:keepNext/>
              <w:keepLines/>
              <w:spacing w:line="80" w:lineRule="exact"/>
              <w:jc w:val="center"/>
              <w:rPr>
                <w:rFonts w:ascii="Arial" w:hAnsi="Arial" w:cs="Arial"/>
              </w:rPr>
            </w:pPr>
          </w:p>
        </w:tc>
        <w:tc>
          <w:tcPr>
            <w:tcW w:w="50" w:type="pct"/>
            <w:tcBorders>
              <w:bottom w:val="single" w:sz="4" w:space="0" w:color="auto"/>
            </w:tcBorders>
            <w:shd w:val="clear" w:color="auto" w:fill="auto"/>
            <w:vAlign w:val="bottom"/>
          </w:tcPr>
          <w:p w14:paraId="7D832325" w14:textId="77777777" w:rsidR="00430C24" w:rsidRPr="00E84E8F" w:rsidRDefault="00430C24" w:rsidP="00B83B7C">
            <w:pPr>
              <w:keepNext/>
              <w:keepLines/>
              <w:spacing w:line="80" w:lineRule="exact"/>
              <w:jc w:val="center"/>
              <w:rPr>
                <w:rFonts w:ascii="Arial" w:hAnsi="Arial" w:cs="Arial"/>
                <w:b/>
                <w:bCs/>
                <w:sz w:val="8"/>
                <w:szCs w:val="8"/>
              </w:rPr>
            </w:pPr>
          </w:p>
        </w:tc>
        <w:tc>
          <w:tcPr>
            <w:tcW w:w="450" w:type="pct"/>
            <w:tcBorders>
              <w:bottom w:val="single" w:sz="4" w:space="0" w:color="auto"/>
            </w:tcBorders>
            <w:shd w:val="clear" w:color="auto" w:fill="auto"/>
            <w:vAlign w:val="bottom"/>
          </w:tcPr>
          <w:p w14:paraId="2AE8414C" w14:textId="77777777" w:rsidR="00430C24" w:rsidRPr="00E84E8F" w:rsidRDefault="00430C24" w:rsidP="00B83B7C">
            <w:pPr>
              <w:keepNext/>
              <w:keepLines/>
              <w:spacing w:line="80" w:lineRule="exact"/>
              <w:jc w:val="center"/>
              <w:rPr>
                <w:rFonts w:ascii="Arial" w:hAnsi="Arial" w:cs="Arial"/>
                <w:b/>
                <w:bCs/>
                <w:sz w:val="8"/>
                <w:szCs w:val="8"/>
              </w:rPr>
            </w:pPr>
          </w:p>
        </w:tc>
        <w:tc>
          <w:tcPr>
            <w:tcW w:w="50" w:type="pct"/>
            <w:shd w:val="clear" w:color="auto" w:fill="auto"/>
            <w:noWrap/>
            <w:vAlign w:val="bottom"/>
          </w:tcPr>
          <w:p w14:paraId="2B1DC805" w14:textId="77777777" w:rsidR="00430C24" w:rsidRPr="00E84E8F" w:rsidRDefault="00430C24" w:rsidP="00B83B7C">
            <w:pPr>
              <w:keepNext/>
              <w:keepLines/>
              <w:spacing w:line="80" w:lineRule="exact"/>
              <w:jc w:val="center"/>
              <w:rPr>
                <w:rFonts w:ascii="Arial" w:hAnsi="Arial" w:cs="Arial"/>
                <w:b/>
                <w:bCs/>
                <w:sz w:val="8"/>
                <w:szCs w:val="8"/>
              </w:rPr>
            </w:pPr>
          </w:p>
        </w:tc>
        <w:tc>
          <w:tcPr>
            <w:tcW w:w="50" w:type="pct"/>
            <w:shd w:val="clear" w:color="auto" w:fill="auto"/>
            <w:vAlign w:val="bottom"/>
          </w:tcPr>
          <w:p w14:paraId="308F1F44" w14:textId="77777777" w:rsidR="00430C24" w:rsidRPr="00E84E8F" w:rsidRDefault="00430C24" w:rsidP="00B83B7C">
            <w:pPr>
              <w:pStyle w:val="la2"/>
              <w:keepNext/>
              <w:keepLines/>
              <w:spacing w:line="80" w:lineRule="exact"/>
              <w:jc w:val="center"/>
              <w:rPr>
                <w:rFonts w:ascii="Arial" w:hAnsi="Arial" w:cs="Arial"/>
              </w:rPr>
            </w:pPr>
          </w:p>
        </w:tc>
        <w:tc>
          <w:tcPr>
            <w:tcW w:w="50" w:type="pct"/>
            <w:tcBorders>
              <w:bottom w:val="single" w:sz="4" w:space="0" w:color="auto"/>
            </w:tcBorders>
            <w:shd w:val="clear" w:color="auto" w:fill="auto"/>
            <w:vAlign w:val="bottom"/>
          </w:tcPr>
          <w:p w14:paraId="7DAF370F" w14:textId="77777777" w:rsidR="00430C24" w:rsidRPr="00E84E8F" w:rsidRDefault="00430C24" w:rsidP="00B83B7C">
            <w:pPr>
              <w:keepNext/>
              <w:keepLines/>
              <w:spacing w:line="80" w:lineRule="exact"/>
              <w:jc w:val="center"/>
              <w:rPr>
                <w:rFonts w:ascii="Arial" w:hAnsi="Arial" w:cs="Arial"/>
                <w:sz w:val="8"/>
                <w:szCs w:val="8"/>
              </w:rPr>
            </w:pPr>
          </w:p>
        </w:tc>
        <w:tc>
          <w:tcPr>
            <w:tcW w:w="450" w:type="pct"/>
            <w:tcBorders>
              <w:bottom w:val="single" w:sz="4" w:space="0" w:color="auto"/>
            </w:tcBorders>
            <w:shd w:val="clear" w:color="auto" w:fill="auto"/>
            <w:vAlign w:val="bottom"/>
          </w:tcPr>
          <w:p w14:paraId="45E045F7" w14:textId="66FF32CB" w:rsidR="00430C24" w:rsidRPr="00430C24" w:rsidRDefault="00430C24"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47E8F6F6" w14:textId="77777777" w:rsidR="00430C24" w:rsidRPr="00E84E8F" w:rsidRDefault="00430C24" w:rsidP="00B83B7C">
            <w:pPr>
              <w:keepNext/>
              <w:keepLines/>
              <w:spacing w:line="80" w:lineRule="exact"/>
              <w:jc w:val="center"/>
              <w:rPr>
                <w:rFonts w:ascii="Arial" w:hAnsi="Arial" w:cs="Arial"/>
                <w:sz w:val="8"/>
                <w:szCs w:val="8"/>
              </w:rPr>
            </w:pPr>
          </w:p>
        </w:tc>
      </w:tr>
      <w:tr w:rsidR="00430C24" w:rsidRPr="00E84E8F" w14:paraId="4D6A57CD" w14:textId="77777777" w:rsidTr="009433EA">
        <w:trPr>
          <w:jc w:val="center"/>
        </w:trPr>
        <w:tc>
          <w:tcPr>
            <w:tcW w:w="3800" w:type="pct"/>
            <w:tcBorders>
              <w:top w:val="single" w:sz="4" w:space="0" w:color="auto"/>
            </w:tcBorders>
            <w:shd w:val="clear" w:color="auto" w:fill="auto"/>
          </w:tcPr>
          <w:p w14:paraId="5B95FB42" w14:textId="674C8DC7" w:rsidR="00430C24" w:rsidRPr="00E84E8F" w:rsidRDefault="00430C24" w:rsidP="00B83B7C">
            <w:pPr>
              <w:pStyle w:val="NormalnyWeb"/>
              <w:keepNext/>
              <w:keepLines/>
              <w:spacing w:before="0" w:beforeAutospacing="0" w:after="0" w:afterAutospacing="0" w:line="80" w:lineRule="exact"/>
              <w:jc w:val="center"/>
              <w:rPr>
                <w:rFonts w:cs="Arial"/>
                <w:sz w:val="8"/>
                <w:szCs w:val="8"/>
              </w:rPr>
            </w:pPr>
          </w:p>
        </w:tc>
        <w:tc>
          <w:tcPr>
            <w:tcW w:w="50" w:type="pct"/>
            <w:tcBorders>
              <w:top w:val="single" w:sz="4" w:space="0" w:color="auto"/>
            </w:tcBorders>
            <w:shd w:val="clear" w:color="auto" w:fill="auto"/>
            <w:vAlign w:val="bottom"/>
          </w:tcPr>
          <w:p w14:paraId="23D50B2A" w14:textId="77777777" w:rsidR="00430C24" w:rsidRPr="00E84E8F" w:rsidRDefault="00430C24" w:rsidP="00B83B7C">
            <w:pPr>
              <w:pStyle w:val="la2"/>
              <w:keepNext/>
              <w:keepLines/>
              <w:spacing w:line="80" w:lineRule="exact"/>
              <w:jc w:val="center"/>
              <w:rPr>
                <w:rFonts w:ascii="Arial" w:hAnsi="Arial" w:cs="Arial"/>
              </w:rPr>
            </w:pPr>
          </w:p>
        </w:tc>
        <w:tc>
          <w:tcPr>
            <w:tcW w:w="50" w:type="pct"/>
            <w:tcBorders>
              <w:top w:val="single" w:sz="4" w:space="0" w:color="auto"/>
            </w:tcBorders>
            <w:shd w:val="clear" w:color="auto" w:fill="auto"/>
            <w:vAlign w:val="bottom"/>
          </w:tcPr>
          <w:p w14:paraId="3F1A0B39" w14:textId="77777777" w:rsidR="00430C24" w:rsidRPr="00E84E8F" w:rsidRDefault="00430C24" w:rsidP="00B83B7C">
            <w:pPr>
              <w:keepNext/>
              <w:keepLines/>
              <w:spacing w:line="80" w:lineRule="exact"/>
              <w:jc w:val="center"/>
              <w:rPr>
                <w:rFonts w:ascii="Arial" w:hAnsi="Arial" w:cs="Arial"/>
                <w:b/>
                <w:bCs/>
                <w:sz w:val="8"/>
                <w:szCs w:val="8"/>
              </w:rPr>
            </w:pPr>
          </w:p>
        </w:tc>
        <w:tc>
          <w:tcPr>
            <w:tcW w:w="450" w:type="pct"/>
            <w:tcBorders>
              <w:top w:val="single" w:sz="4" w:space="0" w:color="auto"/>
            </w:tcBorders>
            <w:shd w:val="clear" w:color="auto" w:fill="auto"/>
            <w:vAlign w:val="bottom"/>
          </w:tcPr>
          <w:p w14:paraId="652D4FB0" w14:textId="77777777" w:rsidR="00430C24" w:rsidRPr="00E84E8F" w:rsidRDefault="00430C24" w:rsidP="00B83B7C">
            <w:pPr>
              <w:keepNext/>
              <w:keepLines/>
              <w:spacing w:line="80" w:lineRule="exact"/>
              <w:jc w:val="center"/>
              <w:rPr>
                <w:rFonts w:ascii="Arial" w:hAnsi="Arial" w:cs="Arial"/>
                <w:b/>
                <w:bCs/>
                <w:sz w:val="8"/>
                <w:szCs w:val="8"/>
              </w:rPr>
            </w:pPr>
          </w:p>
        </w:tc>
        <w:tc>
          <w:tcPr>
            <w:tcW w:w="50" w:type="pct"/>
            <w:shd w:val="clear" w:color="auto" w:fill="auto"/>
            <w:noWrap/>
            <w:vAlign w:val="bottom"/>
          </w:tcPr>
          <w:p w14:paraId="165705CE" w14:textId="77777777" w:rsidR="00430C24" w:rsidRPr="00E84E8F" w:rsidRDefault="00430C24" w:rsidP="00B83B7C">
            <w:pPr>
              <w:keepNext/>
              <w:keepLines/>
              <w:spacing w:line="80" w:lineRule="exact"/>
              <w:jc w:val="center"/>
              <w:rPr>
                <w:rFonts w:ascii="Arial" w:hAnsi="Arial" w:cs="Arial"/>
                <w:b/>
                <w:bCs/>
                <w:sz w:val="8"/>
                <w:szCs w:val="8"/>
              </w:rPr>
            </w:pPr>
          </w:p>
        </w:tc>
        <w:tc>
          <w:tcPr>
            <w:tcW w:w="50" w:type="pct"/>
            <w:shd w:val="clear" w:color="auto" w:fill="auto"/>
            <w:vAlign w:val="bottom"/>
          </w:tcPr>
          <w:p w14:paraId="238674C6" w14:textId="77777777" w:rsidR="00430C24" w:rsidRPr="00E84E8F" w:rsidRDefault="00430C24" w:rsidP="00B83B7C">
            <w:pPr>
              <w:pStyle w:val="la2"/>
              <w:keepNext/>
              <w:keepLines/>
              <w:spacing w:line="80" w:lineRule="exact"/>
              <w:jc w:val="center"/>
              <w:rPr>
                <w:rFonts w:ascii="Arial" w:hAnsi="Arial" w:cs="Arial"/>
              </w:rPr>
            </w:pPr>
          </w:p>
        </w:tc>
        <w:tc>
          <w:tcPr>
            <w:tcW w:w="50" w:type="pct"/>
            <w:tcBorders>
              <w:top w:val="single" w:sz="4" w:space="0" w:color="auto"/>
            </w:tcBorders>
            <w:shd w:val="clear" w:color="auto" w:fill="auto"/>
            <w:vAlign w:val="bottom"/>
          </w:tcPr>
          <w:p w14:paraId="783A8799" w14:textId="77777777" w:rsidR="00430C24" w:rsidRPr="00E84E8F" w:rsidRDefault="00430C24" w:rsidP="00B83B7C">
            <w:pPr>
              <w:keepNext/>
              <w:keepLines/>
              <w:spacing w:line="80" w:lineRule="exact"/>
              <w:jc w:val="center"/>
              <w:rPr>
                <w:rFonts w:ascii="Arial" w:hAnsi="Arial" w:cs="Arial"/>
                <w:sz w:val="8"/>
                <w:szCs w:val="8"/>
              </w:rPr>
            </w:pPr>
          </w:p>
        </w:tc>
        <w:tc>
          <w:tcPr>
            <w:tcW w:w="450" w:type="pct"/>
            <w:tcBorders>
              <w:top w:val="single" w:sz="4" w:space="0" w:color="auto"/>
            </w:tcBorders>
            <w:shd w:val="clear" w:color="auto" w:fill="auto"/>
            <w:vAlign w:val="bottom"/>
          </w:tcPr>
          <w:p w14:paraId="7870F735" w14:textId="77777777" w:rsidR="00430C24" w:rsidRPr="00430C24" w:rsidRDefault="00430C24" w:rsidP="00B83B7C">
            <w:pPr>
              <w:keepNext/>
              <w:keepLines/>
              <w:spacing w:line="80" w:lineRule="exact"/>
              <w:jc w:val="center"/>
              <w:rPr>
                <w:rFonts w:ascii="Arial" w:hAnsi="Arial" w:cs="Arial"/>
                <w:sz w:val="8"/>
                <w:szCs w:val="8"/>
              </w:rPr>
            </w:pPr>
          </w:p>
        </w:tc>
        <w:tc>
          <w:tcPr>
            <w:tcW w:w="50" w:type="pct"/>
            <w:shd w:val="clear" w:color="auto" w:fill="auto"/>
            <w:noWrap/>
            <w:vAlign w:val="bottom"/>
          </w:tcPr>
          <w:p w14:paraId="20C8AB8F" w14:textId="77777777" w:rsidR="00430C24" w:rsidRPr="00E84E8F" w:rsidRDefault="00430C24" w:rsidP="00B83B7C">
            <w:pPr>
              <w:keepNext/>
              <w:keepLines/>
              <w:spacing w:line="80" w:lineRule="exact"/>
              <w:jc w:val="center"/>
              <w:rPr>
                <w:rFonts w:ascii="Arial" w:hAnsi="Arial" w:cs="Arial"/>
                <w:sz w:val="8"/>
                <w:szCs w:val="8"/>
              </w:rPr>
            </w:pPr>
          </w:p>
        </w:tc>
      </w:tr>
      <w:tr w:rsidR="00430C24" w:rsidRPr="00E84E8F" w14:paraId="6AABA875" w14:textId="77777777" w:rsidTr="009433EA">
        <w:trPr>
          <w:jc w:val="center"/>
        </w:trPr>
        <w:tc>
          <w:tcPr>
            <w:tcW w:w="3800" w:type="pct"/>
            <w:shd w:val="clear" w:color="auto" w:fill="auto"/>
            <w:hideMark/>
          </w:tcPr>
          <w:p w14:paraId="03B73EED" w14:textId="60F45BA1" w:rsidR="00430C24" w:rsidRPr="00E84E8F" w:rsidRDefault="00C552A4" w:rsidP="00B83B7C">
            <w:pPr>
              <w:pStyle w:val="NormalnyWeb"/>
              <w:keepNext/>
              <w:keepLines/>
              <w:spacing w:before="0" w:beforeAutospacing="0" w:after="0" w:afterAutospacing="0"/>
              <w:ind w:left="480" w:hanging="240"/>
              <w:jc w:val="center"/>
              <w:rPr>
                <w:rFonts w:eastAsiaTheme="minorEastAsia" w:cs="Arial"/>
                <w:sz w:val="8"/>
              </w:rPr>
            </w:pPr>
            <w:r w:rsidRPr="00E84E8F">
              <w:rPr>
                <w:rFonts w:cs="Arial"/>
                <w:sz w:val="20"/>
                <w:szCs w:val="20"/>
              </w:rPr>
              <w:t>TOTAL</w:t>
            </w:r>
          </w:p>
        </w:tc>
        <w:tc>
          <w:tcPr>
            <w:tcW w:w="50" w:type="pct"/>
            <w:shd w:val="clear" w:color="auto" w:fill="auto"/>
            <w:vAlign w:val="bottom"/>
            <w:hideMark/>
          </w:tcPr>
          <w:p w14:paraId="27F5A958" w14:textId="7EE80B0B" w:rsidR="00430C24" w:rsidRPr="00E84E8F" w:rsidRDefault="00430C24" w:rsidP="00B83B7C">
            <w:pPr>
              <w:pStyle w:val="la2"/>
              <w:keepNext/>
              <w:keepLines/>
              <w:spacing w:line="240" w:lineRule="auto"/>
              <w:jc w:val="center"/>
              <w:rPr>
                <w:rFonts w:ascii="Arial" w:eastAsiaTheme="minorEastAsia" w:hAnsi="Arial" w:cs="Arial"/>
              </w:rPr>
            </w:pPr>
          </w:p>
        </w:tc>
        <w:tc>
          <w:tcPr>
            <w:tcW w:w="50" w:type="pct"/>
            <w:shd w:val="clear" w:color="auto" w:fill="auto"/>
            <w:vAlign w:val="bottom"/>
            <w:hideMark/>
          </w:tcPr>
          <w:p w14:paraId="166E64FF" w14:textId="620A7D8A" w:rsidR="00430C24" w:rsidRPr="00E84E8F" w:rsidRDefault="00C552A4" w:rsidP="00B83B7C">
            <w:pPr>
              <w:keepNext/>
              <w:keepLines/>
              <w:jc w:val="center"/>
              <w:rPr>
                <w:rFonts w:ascii="Arial" w:hAnsi="Arial" w:cs="Arial"/>
                <w:sz w:val="8"/>
                <w:szCs w:val="24"/>
              </w:rPr>
            </w:pPr>
            <w:r w:rsidRPr="00E84E8F">
              <w:rPr>
                <w:rFonts w:ascii="Arial" w:hAnsi="Arial" w:cs="Arial"/>
                <w:b/>
                <w:bCs/>
              </w:rPr>
              <w:t>$</w:t>
            </w:r>
          </w:p>
        </w:tc>
        <w:tc>
          <w:tcPr>
            <w:tcW w:w="450" w:type="pct"/>
            <w:shd w:val="clear" w:color="auto" w:fill="auto"/>
            <w:vAlign w:val="bottom"/>
            <w:hideMark/>
          </w:tcPr>
          <w:p w14:paraId="24253DD1" w14:textId="6BE0F2C6" w:rsidR="00430C24" w:rsidRPr="00E84E8F" w:rsidRDefault="00C552A4" w:rsidP="00B83B7C">
            <w:pPr>
              <w:keepNext/>
              <w:keepLines/>
              <w:jc w:val="center"/>
              <w:rPr>
                <w:rFonts w:ascii="Arial" w:hAnsi="Arial" w:cs="Arial"/>
                <w:szCs w:val="24"/>
              </w:rPr>
            </w:pPr>
            <w:r>
              <w:rPr>
                <w:rFonts w:ascii="Arial" w:eastAsia="Times New Roman" w:hAnsi="Arial" w:cs="Arial"/>
                <w:b/>
                <w:bCs/>
              </w:rPr>
              <w:t>32,720</w:t>
            </w:r>
          </w:p>
        </w:tc>
        <w:tc>
          <w:tcPr>
            <w:tcW w:w="50" w:type="pct"/>
            <w:shd w:val="clear" w:color="auto" w:fill="auto"/>
            <w:noWrap/>
            <w:vAlign w:val="bottom"/>
            <w:hideMark/>
          </w:tcPr>
          <w:p w14:paraId="43C130B9" w14:textId="26FC9996" w:rsidR="00430C24" w:rsidRPr="00E84E8F" w:rsidRDefault="00430C24" w:rsidP="00B83B7C">
            <w:pPr>
              <w:keepNext/>
              <w:keepLines/>
              <w:jc w:val="center"/>
              <w:rPr>
                <w:rFonts w:ascii="Arial" w:hAnsi="Arial" w:cs="Arial"/>
                <w:sz w:val="8"/>
                <w:szCs w:val="24"/>
              </w:rPr>
            </w:pPr>
          </w:p>
        </w:tc>
        <w:tc>
          <w:tcPr>
            <w:tcW w:w="50" w:type="pct"/>
            <w:shd w:val="clear" w:color="auto" w:fill="auto"/>
            <w:vAlign w:val="bottom"/>
            <w:hideMark/>
          </w:tcPr>
          <w:p w14:paraId="65771314" w14:textId="439CDB3F" w:rsidR="00430C24" w:rsidRPr="00E84E8F" w:rsidRDefault="00430C24" w:rsidP="00B83B7C">
            <w:pPr>
              <w:pStyle w:val="la2"/>
              <w:keepNext/>
              <w:keepLines/>
              <w:spacing w:line="240" w:lineRule="auto"/>
              <w:jc w:val="center"/>
              <w:rPr>
                <w:rFonts w:ascii="Arial" w:eastAsiaTheme="minorEastAsia" w:hAnsi="Arial" w:cs="Arial"/>
              </w:rPr>
            </w:pPr>
          </w:p>
        </w:tc>
        <w:tc>
          <w:tcPr>
            <w:tcW w:w="50" w:type="pct"/>
            <w:shd w:val="clear" w:color="auto" w:fill="auto"/>
            <w:vAlign w:val="bottom"/>
            <w:hideMark/>
          </w:tcPr>
          <w:p w14:paraId="2423D95C" w14:textId="20A7E774" w:rsidR="00430C24" w:rsidRPr="00E84E8F" w:rsidRDefault="00C552A4" w:rsidP="00B83B7C">
            <w:pPr>
              <w:keepNext/>
              <w:keepLines/>
              <w:jc w:val="center"/>
              <w:rPr>
                <w:rFonts w:ascii="Arial" w:hAnsi="Arial" w:cs="Arial"/>
                <w:sz w:val="8"/>
                <w:szCs w:val="24"/>
              </w:rPr>
            </w:pPr>
            <w:r w:rsidRPr="00E84E8F">
              <w:rPr>
                <w:rFonts w:ascii="Arial" w:hAnsi="Arial" w:cs="Arial"/>
              </w:rPr>
              <w:t>$</w:t>
            </w:r>
          </w:p>
        </w:tc>
        <w:tc>
          <w:tcPr>
            <w:tcW w:w="450" w:type="pct"/>
            <w:shd w:val="clear" w:color="auto" w:fill="auto"/>
            <w:vAlign w:val="bottom"/>
            <w:hideMark/>
          </w:tcPr>
          <w:p w14:paraId="0E5651E7" w14:textId="5F1698FE" w:rsidR="00430C24" w:rsidRPr="00430C24" w:rsidRDefault="00C552A4" w:rsidP="00B83B7C">
            <w:pPr>
              <w:keepNext/>
              <w:keepLines/>
              <w:jc w:val="center"/>
              <w:rPr>
                <w:rFonts w:ascii="Arial" w:hAnsi="Arial" w:cs="Arial"/>
                <w:szCs w:val="24"/>
              </w:rPr>
            </w:pPr>
            <w:r>
              <w:rPr>
                <w:rFonts w:ascii="Arial" w:hAnsi="Arial" w:cs="Arial"/>
                <w:bCs/>
              </w:rPr>
              <w:t>26,656</w:t>
            </w:r>
          </w:p>
        </w:tc>
        <w:tc>
          <w:tcPr>
            <w:tcW w:w="50" w:type="pct"/>
            <w:shd w:val="clear" w:color="auto" w:fill="auto"/>
            <w:noWrap/>
            <w:vAlign w:val="bottom"/>
            <w:hideMark/>
          </w:tcPr>
          <w:p w14:paraId="2090B63B" w14:textId="0800BE2C" w:rsidR="00430C24" w:rsidRPr="00E84E8F" w:rsidRDefault="00430C24" w:rsidP="00B83B7C">
            <w:pPr>
              <w:keepNext/>
              <w:keepLines/>
              <w:jc w:val="center"/>
              <w:rPr>
                <w:rFonts w:ascii="Arial" w:hAnsi="Arial" w:cs="Arial"/>
                <w:sz w:val="8"/>
                <w:szCs w:val="24"/>
              </w:rPr>
            </w:pPr>
          </w:p>
        </w:tc>
      </w:tr>
      <w:tr w:rsidR="00176099" w:rsidRPr="00E84E8F" w14:paraId="7FD0F791" w14:textId="77777777" w:rsidTr="009433EA">
        <w:trPr>
          <w:jc w:val="center"/>
        </w:trPr>
        <w:tc>
          <w:tcPr>
            <w:tcW w:w="3800" w:type="pct"/>
            <w:shd w:val="clear" w:color="auto" w:fill="auto"/>
          </w:tcPr>
          <w:p w14:paraId="566A8517" w14:textId="1F8C4C38" w:rsidR="00176099" w:rsidRPr="00E84E8F" w:rsidRDefault="00176099" w:rsidP="00B83B7C">
            <w:pPr>
              <w:pStyle w:val="NormalnyWeb"/>
              <w:spacing w:before="0" w:beforeAutospacing="0" w:after="0" w:afterAutospacing="0" w:line="80" w:lineRule="exact"/>
              <w:jc w:val="center"/>
              <w:rPr>
                <w:rFonts w:cs="Arial"/>
                <w:sz w:val="8"/>
                <w:szCs w:val="8"/>
              </w:rPr>
            </w:pPr>
          </w:p>
        </w:tc>
        <w:tc>
          <w:tcPr>
            <w:tcW w:w="50" w:type="pct"/>
            <w:shd w:val="clear" w:color="auto" w:fill="auto"/>
            <w:vAlign w:val="bottom"/>
          </w:tcPr>
          <w:p w14:paraId="4F80B578" w14:textId="77777777" w:rsidR="00176099" w:rsidRPr="00E84E8F" w:rsidRDefault="00176099" w:rsidP="00B83B7C">
            <w:pPr>
              <w:pStyle w:val="la2"/>
              <w:spacing w:line="80" w:lineRule="exact"/>
              <w:jc w:val="center"/>
              <w:rPr>
                <w:rFonts w:ascii="Arial" w:hAnsi="Arial" w:cs="Arial"/>
              </w:rPr>
            </w:pPr>
          </w:p>
        </w:tc>
        <w:tc>
          <w:tcPr>
            <w:tcW w:w="50" w:type="pct"/>
            <w:tcBorders>
              <w:bottom w:val="single" w:sz="12" w:space="0" w:color="auto"/>
            </w:tcBorders>
            <w:shd w:val="clear" w:color="auto" w:fill="auto"/>
            <w:vAlign w:val="bottom"/>
          </w:tcPr>
          <w:p w14:paraId="17BEAEF0" w14:textId="77777777" w:rsidR="00176099" w:rsidRPr="00E84E8F" w:rsidRDefault="00176099" w:rsidP="00B83B7C">
            <w:pPr>
              <w:spacing w:line="80" w:lineRule="exact"/>
              <w:jc w:val="center"/>
              <w:rPr>
                <w:rFonts w:ascii="Arial" w:hAnsi="Arial" w:cs="Arial"/>
                <w:b/>
                <w:bCs/>
                <w:sz w:val="8"/>
                <w:szCs w:val="8"/>
              </w:rPr>
            </w:pPr>
          </w:p>
        </w:tc>
        <w:tc>
          <w:tcPr>
            <w:tcW w:w="450" w:type="pct"/>
            <w:tcBorders>
              <w:bottom w:val="single" w:sz="12" w:space="0" w:color="auto"/>
            </w:tcBorders>
            <w:shd w:val="clear" w:color="auto" w:fill="auto"/>
            <w:vAlign w:val="bottom"/>
          </w:tcPr>
          <w:p w14:paraId="0949E7B6" w14:textId="77777777" w:rsidR="00176099" w:rsidRPr="00E84E8F" w:rsidRDefault="00176099" w:rsidP="00B83B7C">
            <w:pPr>
              <w:spacing w:line="80" w:lineRule="exact"/>
              <w:jc w:val="center"/>
              <w:rPr>
                <w:rFonts w:ascii="Arial" w:hAnsi="Arial" w:cs="Arial"/>
                <w:b/>
                <w:bCs/>
                <w:sz w:val="8"/>
                <w:szCs w:val="8"/>
              </w:rPr>
            </w:pPr>
          </w:p>
        </w:tc>
        <w:tc>
          <w:tcPr>
            <w:tcW w:w="50" w:type="pct"/>
            <w:shd w:val="clear" w:color="auto" w:fill="auto"/>
            <w:noWrap/>
            <w:vAlign w:val="bottom"/>
          </w:tcPr>
          <w:p w14:paraId="734ADF45" w14:textId="77777777" w:rsidR="00176099" w:rsidRPr="00E84E8F" w:rsidRDefault="00176099" w:rsidP="00B83B7C">
            <w:pPr>
              <w:spacing w:line="80" w:lineRule="exact"/>
              <w:jc w:val="center"/>
              <w:rPr>
                <w:rFonts w:ascii="Arial" w:hAnsi="Arial" w:cs="Arial"/>
                <w:b/>
                <w:bCs/>
                <w:sz w:val="8"/>
                <w:szCs w:val="8"/>
              </w:rPr>
            </w:pPr>
          </w:p>
        </w:tc>
        <w:tc>
          <w:tcPr>
            <w:tcW w:w="50" w:type="pct"/>
            <w:shd w:val="clear" w:color="auto" w:fill="auto"/>
            <w:vAlign w:val="bottom"/>
          </w:tcPr>
          <w:p w14:paraId="1A645613" w14:textId="77777777" w:rsidR="00176099" w:rsidRPr="00E84E8F" w:rsidRDefault="00176099" w:rsidP="00B83B7C">
            <w:pPr>
              <w:pStyle w:val="la2"/>
              <w:spacing w:line="80" w:lineRule="exact"/>
              <w:jc w:val="center"/>
              <w:rPr>
                <w:rFonts w:ascii="Arial" w:hAnsi="Arial" w:cs="Arial"/>
              </w:rPr>
            </w:pPr>
          </w:p>
        </w:tc>
        <w:tc>
          <w:tcPr>
            <w:tcW w:w="50" w:type="pct"/>
            <w:tcBorders>
              <w:bottom w:val="single" w:sz="12" w:space="0" w:color="auto"/>
            </w:tcBorders>
            <w:shd w:val="clear" w:color="auto" w:fill="auto"/>
            <w:vAlign w:val="bottom"/>
          </w:tcPr>
          <w:p w14:paraId="1646E20F" w14:textId="77777777" w:rsidR="00176099" w:rsidRPr="00E84E8F" w:rsidRDefault="00176099" w:rsidP="00B83B7C">
            <w:pPr>
              <w:spacing w:line="80" w:lineRule="exact"/>
              <w:jc w:val="center"/>
              <w:rPr>
                <w:rFonts w:ascii="Arial" w:hAnsi="Arial" w:cs="Arial"/>
                <w:sz w:val="8"/>
                <w:szCs w:val="8"/>
              </w:rPr>
            </w:pPr>
          </w:p>
        </w:tc>
        <w:tc>
          <w:tcPr>
            <w:tcW w:w="450" w:type="pct"/>
            <w:tcBorders>
              <w:bottom w:val="single" w:sz="12" w:space="0" w:color="auto"/>
            </w:tcBorders>
            <w:shd w:val="clear" w:color="auto" w:fill="auto"/>
            <w:vAlign w:val="bottom"/>
          </w:tcPr>
          <w:p w14:paraId="385B140B" w14:textId="77777777" w:rsidR="00176099" w:rsidRPr="00E84E8F" w:rsidRDefault="00176099" w:rsidP="00B83B7C">
            <w:pPr>
              <w:spacing w:line="80" w:lineRule="exact"/>
              <w:jc w:val="center"/>
              <w:rPr>
                <w:rFonts w:ascii="Arial" w:hAnsi="Arial" w:cs="Arial"/>
                <w:sz w:val="8"/>
                <w:szCs w:val="8"/>
              </w:rPr>
            </w:pPr>
          </w:p>
        </w:tc>
        <w:tc>
          <w:tcPr>
            <w:tcW w:w="50" w:type="pct"/>
            <w:shd w:val="clear" w:color="auto" w:fill="auto"/>
            <w:noWrap/>
            <w:vAlign w:val="bottom"/>
          </w:tcPr>
          <w:p w14:paraId="191CC57C" w14:textId="77777777" w:rsidR="00176099" w:rsidRPr="00E84E8F" w:rsidRDefault="00176099" w:rsidP="00B83B7C">
            <w:pPr>
              <w:spacing w:line="80" w:lineRule="exact"/>
              <w:jc w:val="center"/>
              <w:rPr>
                <w:rFonts w:ascii="Arial" w:hAnsi="Arial" w:cs="Arial"/>
                <w:sz w:val="8"/>
                <w:szCs w:val="8"/>
              </w:rPr>
            </w:pPr>
          </w:p>
        </w:tc>
      </w:tr>
    </w:tbl>
    <w:p w14:paraId="0EB6677F" w14:textId="49E86837" w:rsidR="00176099" w:rsidRPr="00E84E8F" w:rsidRDefault="00C552A4" w:rsidP="00B83B7C">
      <w:pPr>
        <w:keepNext/>
        <w:spacing w:before="180" w:line="221" w:lineRule="auto"/>
        <w:jc w:val="center"/>
        <w:rPr>
          <w:rFonts w:ascii="Arial" w:eastAsia="Times New Roman" w:hAnsi="Arial" w:cs="Arial"/>
          <w:szCs w:val="20"/>
        </w:rPr>
      </w:pPr>
      <w:r w:rsidRPr="00E84E8F">
        <w:rPr>
          <w:rFonts w:ascii="Arial" w:eastAsia="Times New Roman" w:hAnsi="Arial" w:cs="Arial"/>
          <w:szCs w:val="20"/>
        </w:rPr>
        <w:t>THE OPENING BALANCE OF UNEARNED REVENUE WAS $22.2 BILLION AS OF JULY 1, 2016.</w:t>
      </w:r>
    </w:p>
    <w:p w14:paraId="06AD2352" w14:textId="1A2B13C6" w:rsidR="00176099" w:rsidRPr="00E84E8F" w:rsidRDefault="00C552A4" w:rsidP="00B83B7C">
      <w:pPr>
        <w:keepNext/>
        <w:spacing w:before="180" w:line="221" w:lineRule="auto"/>
        <w:jc w:val="center"/>
        <w:rPr>
          <w:rFonts w:ascii="Arial" w:eastAsia="Times New Roman" w:hAnsi="Arial" w:cs="Arial"/>
          <w:szCs w:val="20"/>
        </w:rPr>
      </w:pPr>
      <w:r w:rsidRPr="00E84E8F">
        <w:rPr>
          <w:rFonts w:ascii="Arial" w:eastAsia="Times New Roman" w:hAnsi="Arial" w:cs="Arial"/>
          <w:szCs w:val="20"/>
        </w:rPr>
        <w:t>CHANGES IN UNEARNED</w:t>
      </w:r>
      <w:r w:rsidRPr="00E84E8F">
        <w:rPr>
          <w:rFonts w:ascii="Arial" w:eastAsia="Times New Roman" w:hAnsi="Arial" w:cs="Arial"/>
          <w:szCs w:val="24"/>
        </w:rPr>
        <w:t xml:space="preserve"> REVENUE </w:t>
      </w:r>
      <w:r w:rsidRPr="00E84E8F">
        <w:rPr>
          <w:rFonts w:ascii="Arial" w:eastAsia="Times New Roman" w:hAnsi="Arial" w:cs="Arial"/>
          <w:szCs w:val="20"/>
        </w:rPr>
        <w:t>WERE AS FOLLOWS:</w:t>
      </w:r>
    </w:p>
    <w:p w14:paraId="3B30AC66" w14:textId="58F314B6" w:rsidR="00176099" w:rsidRPr="00E84E8F" w:rsidRDefault="00176099" w:rsidP="00B83B7C">
      <w:pPr>
        <w:keepNext/>
        <w:keepLines/>
        <w:spacing w:line="221" w:lineRule="auto"/>
        <w:jc w:val="center"/>
        <w:rPr>
          <w:rFonts w:ascii="Arial" w:eastAsia="Times New Roman" w:hAnsi="Arial" w:cs="Arial"/>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9118"/>
        <w:gridCol w:w="98"/>
        <w:gridCol w:w="126"/>
        <w:gridCol w:w="927"/>
        <w:gridCol w:w="99"/>
      </w:tblGrid>
      <w:tr w:rsidR="00176099" w:rsidRPr="00E84E8F" w14:paraId="061B56EF" w14:textId="77777777" w:rsidTr="009433EA">
        <w:trPr>
          <w:tblHeader/>
          <w:jc w:val="center"/>
        </w:trPr>
        <w:tc>
          <w:tcPr>
            <w:tcW w:w="4400" w:type="pct"/>
            <w:shd w:val="clear" w:color="auto" w:fill="auto"/>
            <w:vAlign w:val="bottom"/>
          </w:tcPr>
          <w:p w14:paraId="555293F4" w14:textId="4CB56FF3" w:rsidR="00176099" w:rsidRPr="00E84E8F" w:rsidRDefault="00C552A4" w:rsidP="00B83B7C">
            <w:pPr>
              <w:keepNext/>
              <w:keepLines/>
              <w:jc w:val="center"/>
              <w:rPr>
                <w:rFonts w:ascii="Arial" w:eastAsia="Times New Roman" w:hAnsi="Arial" w:cs="Arial"/>
                <w:sz w:val="8"/>
                <w:szCs w:val="24"/>
              </w:rPr>
            </w:pPr>
            <w:r w:rsidRPr="00E84E8F">
              <w:rPr>
                <w:rFonts w:ascii="Arial" w:eastAsia="Times New Roman" w:hAnsi="Arial" w:cs="Arial"/>
                <w:b/>
                <w:bCs/>
                <w:sz w:val="15"/>
                <w:szCs w:val="15"/>
              </w:rPr>
              <w:t>(IN MILLIONS)</w:t>
            </w:r>
          </w:p>
        </w:tc>
        <w:tc>
          <w:tcPr>
            <w:tcW w:w="50" w:type="pct"/>
            <w:shd w:val="clear" w:color="auto" w:fill="auto"/>
            <w:vAlign w:val="bottom"/>
          </w:tcPr>
          <w:p w14:paraId="5C02DBBE" w14:textId="006E6635" w:rsidR="00176099" w:rsidRPr="00E84E8F" w:rsidRDefault="00176099" w:rsidP="00B83B7C">
            <w:pPr>
              <w:keepNext/>
              <w:keepLines/>
              <w:spacing w:line="40" w:lineRule="exact"/>
              <w:jc w:val="center"/>
              <w:rPr>
                <w:rFonts w:ascii="Arial" w:eastAsia="Times New Roman" w:hAnsi="Arial" w:cs="Arial"/>
                <w:noProof/>
                <w:sz w:val="8"/>
                <w:szCs w:val="8"/>
              </w:rPr>
            </w:pPr>
          </w:p>
        </w:tc>
        <w:tc>
          <w:tcPr>
            <w:tcW w:w="50" w:type="pct"/>
            <w:gridSpan w:val="2"/>
            <w:shd w:val="clear" w:color="auto" w:fill="auto"/>
            <w:vAlign w:val="bottom"/>
          </w:tcPr>
          <w:p w14:paraId="74B4FBA3" w14:textId="2653BBCC" w:rsidR="00176099" w:rsidRPr="00E84E8F" w:rsidRDefault="00176099" w:rsidP="00B83B7C">
            <w:pPr>
              <w:keepNext/>
              <w:keepLines/>
              <w:spacing w:line="40" w:lineRule="exact"/>
              <w:jc w:val="center"/>
              <w:rPr>
                <w:rFonts w:ascii="Arial" w:eastAsia="Times New Roman" w:hAnsi="Arial" w:cs="Arial"/>
                <w:noProof/>
                <w:sz w:val="8"/>
                <w:szCs w:val="8"/>
              </w:rPr>
            </w:pPr>
          </w:p>
        </w:tc>
        <w:tc>
          <w:tcPr>
            <w:tcW w:w="50" w:type="pct"/>
            <w:shd w:val="clear" w:color="auto" w:fill="auto"/>
            <w:vAlign w:val="bottom"/>
          </w:tcPr>
          <w:p w14:paraId="5E268078" w14:textId="755851F5" w:rsidR="00176099" w:rsidRPr="00E84E8F" w:rsidRDefault="00176099" w:rsidP="00B83B7C">
            <w:pPr>
              <w:keepNext/>
              <w:keepLines/>
              <w:jc w:val="center"/>
              <w:rPr>
                <w:rFonts w:ascii="Arial" w:eastAsia="Times New Roman" w:hAnsi="Arial" w:cs="Arial"/>
                <w:sz w:val="8"/>
                <w:szCs w:val="20"/>
              </w:rPr>
            </w:pPr>
          </w:p>
        </w:tc>
      </w:tr>
      <w:tr w:rsidR="00176099" w:rsidRPr="00E84E8F" w14:paraId="2FE7E2D3" w14:textId="77777777" w:rsidTr="009433EA">
        <w:trPr>
          <w:jc w:val="center"/>
        </w:trPr>
        <w:tc>
          <w:tcPr>
            <w:tcW w:w="4400" w:type="pct"/>
            <w:gridSpan w:val="4"/>
            <w:tcBorders>
              <w:bottom w:val="single" w:sz="4" w:space="0" w:color="auto"/>
            </w:tcBorders>
            <w:shd w:val="clear" w:color="auto" w:fill="auto"/>
            <w:vAlign w:val="bottom"/>
          </w:tcPr>
          <w:p w14:paraId="61E2D268" w14:textId="584D08F8" w:rsidR="00176099" w:rsidRPr="00E84E8F" w:rsidRDefault="00176099" w:rsidP="00B83B7C">
            <w:pPr>
              <w:keepNext/>
              <w:keepLines/>
              <w:spacing w:line="80" w:lineRule="exact"/>
              <w:jc w:val="center"/>
              <w:rPr>
                <w:rFonts w:ascii="Arial" w:eastAsia="Times New Roman" w:hAnsi="Arial" w:cs="Arial"/>
                <w:sz w:val="8"/>
                <w:szCs w:val="8"/>
              </w:rPr>
            </w:pPr>
          </w:p>
        </w:tc>
        <w:tc>
          <w:tcPr>
            <w:tcW w:w="50" w:type="pct"/>
            <w:shd w:val="clear" w:color="auto" w:fill="auto"/>
            <w:vAlign w:val="bottom"/>
          </w:tcPr>
          <w:p w14:paraId="55AED9D7" w14:textId="77777777" w:rsidR="00176099" w:rsidRPr="00E84E8F" w:rsidRDefault="00176099" w:rsidP="00B83B7C">
            <w:pPr>
              <w:keepNext/>
              <w:keepLines/>
              <w:spacing w:line="80" w:lineRule="exact"/>
              <w:jc w:val="center"/>
              <w:rPr>
                <w:rFonts w:ascii="Arial" w:eastAsia="Times New Roman" w:hAnsi="Arial" w:cs="Arial"/>
                <w:sz w:val="8"/>
                <w:szCs w:val="8"/>
              </w:rPr>
            </w:pPr>
          </w:p>
        </w:tc>
      </w:tr>
      <w:tr w:rsidR="00176099" w:rsidRPr="00E84E8F" w14:paraId="6E329352" w14:textId="77777777" w:rsidTr="009433EA">
        <w:trPr>
          <w:jc w:val="center"/>
        </w:trPr>
        <w:tc>
          <w:tcPr>
            <w:tcW w:w="4400" w:type="pct"/>
            <w:gridSpan w:val="4"/>
            <w:tcBorders>
              <w:top w:val="single" w:sz="4" w:space="0" w:color="auto"/>
            </w:tcBorders>
            <w:shd w:val="clear" w:color="auto" w:fill="auto"/>
            <w:vAlign w:val="bottom"/>
          </w:tcPr>
          <w:p w14:paraId="6DF58AB2" w14:textId="1E5DF5FA" w:rsidR="00176099" w:rsidRPr="00E84E8F" w:rsidRDefault="00176099" w:rsidP="00B83B7C">
            <w:pPr>
              <w:keepNext/>
              <w:keepLines/>
              <w:spacing w:line="80" w:lineRule="exact"/>
              <w:jc w:val="center"/>
              <w:rPr>
                <w:rFonts w:ascii="Arial" w:hAnsi="Arial" w:cs="Arial"/>
                <w:b/>
                <w:bCs/>
                <w:sz w:val="8"/>
                <w:szCs w:val="8"/>
              </w:rPr>
            </w:pPr>
          </w:p>
        </w:tc>
        <w:tc>
          <w:tcPr>
            <w:tcW w:w="50" w:type="pct"/>
            <w:shd w:val="clear" w:color="auto" w:fill="auto"/>
            <w:vAlign w:val="bottom"/>
          </w:tcPr>
          <w:p w14:paraId="7FD6CAE4" w14:textId="77777777" w:rsidR="00176099" w:rsidRPr="00E84E8F" w:rsidRDefault="00176099" w:rsidP="00B83B7C">
            <w:pPr>
              <w:keepNext/>
              <w:keepLines/>
              <w:spacing w:line="80" w:lineRule="exact"/>
              <w:jc w:val="center"/>
              <w:rPr>
                <w:rFonts w:ascii="Arial" w:eastAsia="Times New Roman" w:hAnsi="Arial" w:cs="Arial"/>
                <w:sz w:val="8"/>
                <w:szCs w:val="8"/>
              </w:rPr>
            </w:pPr>
          </w:p>
        </w:tc>
      </w:tr>
      <w:tr w:rsidR="00176099" w:rsidRPr="00E84E8F" w14:paraId="1C43D78D" w14:textId="77777777" w:rsidTr="009433EA">
        <w:trPr>
          <w:jc w:val="center"/>
        </w:trPr>
        <w:tc>
          <w:tcPr>
            <w:tcW w:w="4400" w:type="pct"/>
            <w:gridSpan w:val="4"/>
            <w:shd w:val="clear" w:color="auto" w:fill="auto"/>
            <w:vAlign w:val="bottom"/>
          </w:tcPr>
          <w:p w14:paraId="254AB2CB" w14:textId="49962D75" w:rsidR="00176099" w:rsidRPr="00E84E8F" w:rsidRDefault="00C552A4" w:rsidP="00B83B7C">
            <w:pPr>
              <w:keepNext/>
              <w:keepLines/>
              <w:jc w:val="center"/>
              <w:rPr>
                <w:rFonts w:ascii="Arial" w:eastAsia="Times New Roman" w:hAnsi="Arial" w:cs="Arial"/>
                <w:sz w:val="8"/>
                <w:szCs w:val="15"/>
              </w:rPr>
            </w:pPr>
            <w:r>
              <w:rPr>
                <w:rFonts w:ascii="Arial" w:hAnsi="Arial" w:cs="Arial"/>
                <w:b/>
                <w:bCs/>
                <w:sz w:val="15"/>
                <w:szCs w:val="15"/>
              </w:rPr>
              <w:t>YEAR</w:t>
            </w:r>
            <w:r w:rsidRPr="00E84E8F">
              <w:rPr>
                <w:rFonts w:ascii="Arial" w:hAnsi="Arial" w:cs="Arial"/>
                <w:b/>
                <w:bCs/>
                <w:sz w:val="15"/>
                <w:szCs w:val="15"/>
              </w:rPr>
              <w:t xml:space="preserve"> ENDED </w:t>
            </w:r>
            <w:r>
              <w:rPr>
                <w:rFonts w:ascii="Arial" w:hAnsi="Arial" w:cs="Arial"/>
                <w:b/>
                <w:bCs/>
                <w:sz w:val="15"/>
                <w:szCs w:val="15"/>
              </w:rPr>
              <w:t>JUNE 30</w:t>
            </w:r>
            <w:r w:rsidRPr="00E84E8F">
              <w:rPr>
                <w:rFonts w:ascii="Arial" w:hAnsi="Arial" w:cs="Arial"/>
                <w:b/>
                <w:bCs/>
                <w:sz w:val="15"/>
                <w:szCs w:val="15"/>
              </w:rPr>
              <w:t>, 2018</w:t>
            </w:r>
          </w:p>
        </w:tc>
        <w:tc>
          <w:tcPr>
            <w:tcW w:w="50" w:type="pct"/>
            <w:shd w:val="clear" w:color="auto" w:fill="auto"/>
            <w:vAlign w:val="bottom"/>
          </w:tcPr>
          <w:p w14:paraId="3DB9CEEB" w14:textId="77777777" w:rsidR="00176099" w:rsidRPr="00E84E8F" w:rsidRDefault="00176099" w:rsidP="00B83B7C">
            <w:pPr>
              <w:keepNext/>
              <w:keepLines/>
              <w:jc w:val="center"/>
              <w:rPr>
                <w:rFonts w:ascii="Arial" w:eastAsia="Times New Roman" w:hAnsi="Arial" w:cs="Arial"/>
                <w:sz w:val="8"/>
                <w:szCs w:val="20"/>
              </w:rPr>
            </w:pPr>
          </w:p>
        </w:tc>
      </w:tr>
      <w:tr w:rsidR="00176099" w:rsidRPr="00E84E8F" w14:paraId="58577547" w14:textId="77777777" w:rsidTr="009433EA">
        <w:trPr>
          <w:jc w:val="center"/>
        </w:trPr>
        <w:tc>
          <w:tcPr>
            <w:tcW w:w="4400" w:type="pct"/>
            <w:shd w:val="clear" w:color="auto" w:fill="auto"/>
            <w:vAlign w:val="center"/>
          </w:tcPr>
          <w:p w14:paraId="71B10F51" w14:textId="15B2302B" w:rsidR="00176099" w:rsidRPr="00E84E8F" w:rsidRDefault="00176099" w:rsidP="00B83B7C">
            <w:pPr>
              <w:keepNext/>
              <w:keepLines/>
              <w:spacing w:line="80" w:lineRule="exact"/>
              <w:jc w:val="center"/>
              <w:rPr>
                <w:rFonts w:ascii="Arial" w:eastAsia="Times New Roman" w:hAnsi="Arial" w:cs="Arial"/>
                <w:sz w:val="8"/>
                <w:szCs w:val="2"/>
              </w:rPr>
            </w:pPr>
          </w:p>
        </w:tc>
        <w:tc>
          <w:tcPr>
            <w:tcW w:w="50" w:type="pct"/>
            <w:gridSpan w:val="4"/>
            <w:shd w:val="clear" w:color="auto" w:fill="auto"/>
            <w:vAlign w:val="center"/>
          </w:tcPr>
          <w:p w14:paraId="30A58120" w14:textId="77777777" w:rsidR="00176099" w:rsidRPr="00E84E8F" w:rsidRDefault="00176099" w:rsidP="00B83B7C">
            <w:pPr>
              <w:keepNext/>
              <w:keepLines/>
              <w:spacing w:line="80" w:lineRule="exact"/>
              <w:jc w:val="center"/>
              <w:rPr>
                <w:rFonts w:ascii="Arial" w:eastAsia="Times New Roman" w:hAnsi="Arial" w:cs="Arial"/>
                <w:sz w:val="8"/>
                <w:szCs w:val="2"/>
              </w:rPr>
            </w:pPr>
          </w:p>
        </w:tc>
      </w:tr>
      <w:tr w:rsidR="00176099" w:rsidRPr="00E84E8F" w14:paraId="63EE5AAE" w14:textId="77777777" w:rsidTr="009433EA">
        <w:trPr>
          <w:jc w:val="center"/>
        </w:trPr>
        <w:tc>
          <w:tcPr>
            <w:tcW w:w="4400" w:type="pct"/>
            <w:shd w:val="clear" w:color="auto" w:fill="auto"/>
          </w:tcPr>
          <w:p w14:paraId="2E3AF7AA" w14:textId="491CF21B" w:rsidR="00176099" w:rsidRPr="00E84E8F" w:rsidRDefault="00C552A4" w:rsidP="00B83B7C">
            <w:pPr>
              <w:keepNext/>
              <w:keepLines/>
              <w:ind w:left="240" w:hanging="240"/>
              <w:jc w:val="center"/>
              <w:rPr>
                <w:rFonts w:ascii="Arial" w:eastAsia="Times New Roman" w:hAnsi="Arial" w:cs="Arial"/>
                <w:sz w:val="8"/>
                <w:szCs w:val="24"/>
              </w:rPr>
            </w:pPr>
            <w:r w:rsidRPr="00E84E8F">
              <w:rPr>
                <w:rFonts w:ascii="Arial" w:eastAsia="Times New Roman" w:hAnsi="Arial" w:cs="Arial"/>
                <w:szCs w:val="20"/>
              </w:rPr>
              <w:t>BALANCE, BEGINNING OF PERIOD</w:t>
            </w:r>
          </w:p>
        </w:tc>
        <w:tc>
          <w:tcPr>
            <w:tcW w:w="50" w:type="pct"/>
            <w:shd w:val="clear" w:color="auto" w:fill="auto"/>
            <w:vAlign w:val="bottom"/>
          </w:tcPr>
          <w:p w14:paraId="273C0A8D" w14:textId="6FEEABDF" w:rsidR="00176099" w:rsidRPr="00E84E8F" w:rsidRDefault="00176099" w:rsidP="00B83B7C">
            <w:pPr>
              <w:keepNext/>
              <w:keepLines/>
              <w:spacing w:line="40" w:lineRule="exact"/>
              <w:jc w:val="center"/>
              <w:rPr>
                <w:rFonts w:ascii="Arial" w:eastAsia="Times New Roman" w:hAnsi="Arial" w:cs="Arial"/>
                <w:noProof/>
                <w:sz w:val="8"/>
                <w:szCs w:val="8"/>
              </w:rPr>
            </w:pPr>
          </w:p>
        </w:tc>
        <w:tc>
          <w:tcPr>
            <w:tcW w:w="50" w:type="pct"/>
            <w:shd w:val="clear" w:color="auto" w:fill="auto"/>
            <w:vAlign w:val="bottom"/>
          </w:tcPr>
          <w:p w14:paraId="456D9C3D" w14:textId="48E9CB1C" w:rsidR="00176099" w:rsidRPr="00E84E8F" w:rsidRDefault="00C552A4" w:rsidP="00B83B7C">
            <w:pPr>
              <w:keepNext/>
              <w:keepLines/>
              <w:jc w:val="center"/>
              <w:rPr>
                <w:rFonts w:ascii="Arial" w:eastAsia="Times New Roman" w:hAnsi="Arial" w:cs="Arial"/>
                <w:b/>
                <w:sz w:val="8"/>
                <w:szCs w:val="20"/>
              </w:rPr>
            </w:pPr>
            <w:r w:rsidRPr="00E84E8F">
              <w:rPr>
                <w:rFonts w:ascii="Arial" w:eastAsia="Times New Roman" w:hAnsi="Arial" w:cs="Arial"/>
                <w:b/>
                <w:szCs w:val="20"/>
              </w:rPr>
              <w:t>$</w:t>
            </w:r>
          </w:p>
        </w:tc>
        <w:tc>
          <w:tcPr>
            <w:tcW w:w="450" w:type="pct"/>
            <w:shd w:val="clear" w:color="auto" w:fill="auto"/>
            <w:vAlign w:val="bottom"/>
          </w:tcPr>
          <w:p w14:paraId="190FA1E9" w14:textId="4A616223" w:rsidR="00176099" w:rsidRPr="00E84E8F" w:rsidRDefault="00C552A4" w:rsidP="00B83B7C">
            <w:pPr>
              <w:keepNext/>
              <w:keepLines/>
              <w:jc w:val="center"/>
              <w:rPr>
                <w:rFonts w:ascii="Arial" w:eastAsia="Times New Roman" w:hAnsi="Arial" w:cs="Arial"/>
                <w:b/>
                <w:szCs w:val="20"/>
              </w:rPr>
            </w:pPr>
            <w:r w:rsidRPr="00E84E8F">
              <w:rPr>
                <w:rFonts w:ascii="Arial" w:eastAsia="Times New Roman" w:hAnsi="Arial" w:cs="Arial"/>
                <w:b/>
                <w:szCs w:val="20"/>
              </w:rPr>
              <w:t>26,656</w:t>
            </w:r>
          </w:p>
        </w:tc>
        <w:tc>
          <w:tcPr>
            <w:tcW w:w="50" w:type="pct"/>
            <w:shd w:val="clear" w:color="auto" w:fill="auto"/>
            <w:noWrap/>
            <w:vAlign w:val="bottom"/>
          </w:tcPr>
          <w:p w14:paraId="07C321A5" w14:textId="77777777" w:rsidR="00176099" w:rsidRPr="00E84E8F" w:rsidRDefault="00176099" w:rsidP="00B83B7C">
            <w:pPr>
              <w:keepNext/>
              <w:keepLines/>
              <w:jc w:val="center"/>
              <w:rPr>
                <w:rFonts w:ascii="Arial" w:eastAsia="Times New Roman" w:hAnsi="Arial" w:cs="Arial"/>
                <w:sz w:val="8"/>
                <w:szCs w:val="20"/>
              </w:rPr>
            </w:pPr>
          </w:p>
        </w:tc>
      </w:tr>
      <w:tr w:rsidR="00176099" w:rsidRPr="00E84E8F" w14:paraId="3B23BC42" w14:textId="77777777" w:rsidTr="009433EA">
        <w:trPr>
          <w:jc w:val="center"/>
        </w:trPr>
        <w:tc>
          <w:tcPr>
            <w:tcW w:w="4400" w:type="pct"/>
            <w:shd w:val="clear" w:color="auto" w:fill="auto"/>
          </w:tcPr>
          <w:p w14:paraId="4A19B7B3" w14:textId="0A6AFF62" w:rsidR="00176099" w:rsidRPr="00E84E8F" w:rsidRDefault="00C552A4" w:rsidP="00B83B7C">
            <w:pPr>
              <w:ind w:left="480" w:hanging="240"/>
              <w:jc w:val="center"/>
              <w:rPr>
                <w:rFonts w:ascii="Arial" w:eastAsia="Times New Roman" w:hAnsi="Arial" w:cs="Arial"/>
                <w:szCs w:val="20"/>
              </w:rPr>
            </w:pPr>
            <w:r w:rsidRPr="00E84E8F">
              <w:rPr>
                <w:rFonts w:ascii="Arial" w:eastAsia="Times New Roman" w:hAnsi="Arial" w:cs="Arial"/>
                <w:szCs w:val="20"/>
              </w:rPr>
              <w:t>DEFERRAL OF REVENUE</w:t>
            </w:r>
          </w:p>
        </w:tc>
        <w:tc>
          <w:tcPr>
            <w:tcW w:w="50" w:type="pct"/>
            <w:shd w:val="clear" w:color="auto" w:fill="auto"/>
            <w:vAlign w:val="bottom"/>
          </w:tcPr>
          <w:p w14:paraId="57A93CD8" w14:textId="32448A71" w:rsidR="00176099" w:rsidRPr="00E84E8F" w:rsidRDefault="00176099" w:rsidP="00B83B7C">
            <w:pPr>
              <w:keepNext/>
              <w:spacing w:line="40" w:lineRule="exact"/>
              <w:jc w:val="center"/>
              <w:rPr>
                <w:rFonts w:ascii="Arial" w:eastAsia="Times New Roman" w:hAnsi="Arial" w:cs="Arial"/>
                <w:noProof/>
                <w:sz w:val="8"/>
                <w:szCs w:val="8"/>
              </w:rPr>
            </w:pPr>
          </w:p>
        </w:tc>
        <w:tc>
          <w:tcPr>
            <w:tcW w:w="50" w:type="pct"/>
            <w:shd w:val="clear" w:color="auto" w:fill="auto"/>
            <w:vAlign w:val="bottom"/>
          </w:tcPr>
          <w:p w14:paraId="12901D1D" w14:textId="0A7FD16B" w:rsidR="00176099" w:rsidRPr="00E84E8F" w:rsidRDefault="00176099" w:rsidP="00B83B7C">
            <w:pPr>
              <w:keepNext/>
              <w:jc w:val="center"/>
              <w:rPr>
                <w:rFonts w:ascii="Arial" w:eastAsia="Times New Roman" w:hAnsi="Arial" w:cs="Arial"/>
                <w:b/>
                <w:sz w:val="8"/>
                <w:szCs w:val="20"/>
              </w:rPr>
            </w:pPr>
          </w:p>
        </w:tc>
        <w:tc>
          <w:tcPr>
            <w:tcW w:w="450" w:type="pct"/>
            <w:shd w:val="clear" w:color="auto" w:fill="auto"/>
            <w:vAlign w:val="bottom"/>
          </w:tcPr>
          <w:p w14:paraId="3DB99191" w14:textId="3EC761BC" w:rsidR="00176099" w:rsidRPr="00E84E8F" w:rsidRDefault="00C552A4" w:rsidP="00B83B7C">
            <w:pPr>
              <w:keepNext/>
              <w:jc w:val="center"/>
              <w:rPr>
                <w:rFonts w:ascii="Arial" w:eastAsia="Times New Roman" w:hAnsi="Arial" w:cs="Arial"/>
                <w:b/>
                <w:szCs w:val="20"/>
              </w:rPr>
            </w:pPr>
            <w:r>
              <w:rPr>
                <w:rFonts w:ascii="Arial" w:eastAsia="Times New Roman" w:hAnsi="Arial" w:cs="Arial"/>
                <w:b/>
                <w:szCs w:val="20"/>
              </w:rPr>
              <w:t>61,142</w:t>
            </w:r>
          </w:p>
        </w:tc>
        <w:tc>
          <w:tcPr>
            <w:tcW w:w="50" w:type="pct"/>
            <w:shd w:val="clear" w:color="auto" w:fill="auto"/>
            <w:noWrap/>
            <w:vAlign w:val="bottom"/>
          </w:tcPr>
          <w:p w14:paraId="13122BB7" w14:textId="77777777" w:rsidR="00176099" w:rsidRPr="00E84E8F" w:rsidRDefault="00176099" w:rsidP="00B83B7C">
            <w:pPr>
              <w:keepNext/>
              <w:jc w:val="center"/>
              <w:rPr>
                <w:rFonts w:ascii="Arial" w:eastAsia="Times New Roman" w:hAnsi="Arial" w:cs="Arial"/>
                <w:sz w:val="8"/>
                <w:szCs w:val="20"/>
              </w:rPr>
            </w:pPr>
          </w:p>
        </w:tc>
      </w:tr>
      <w:tr w:rsidR="00176099" w:rsidRPr="00E84E8F" w14:paraId="1FD5B89D" w14:textId="77777777" w:rsidTr="009433EA">
        <w:trPr>
          <w:jc w:val="center"/>
        </w:trPr>
        <w:tc>
          <w:tcPr>
            <w:tcW w:w="4400" w:type="pct"/>
            <w:shd w:val="clear" w:color="auto" w:fill="auto"/>
          </w:tcPr>
          <w:p w14:paraId="64FA1354" w14:textId="6B0E3282" w:rsidR="00176099" w:rsidRPr="00E84E8F" w:rsidRDefault="00C552A4" w:rsidP="00B83B7C">
            <w:pPr>
              <w:ind w:left="480" w:hanging="240"/>
              <w:jc w:val="center"/>
              <w:rPr>
                <w:rFonts w:ascii="Arial" w:eastAsia="Times New Roman" w:hAnsi="Arial" w:cs="Arial"/>
                <w:szCs w:val="20"/>
              </w:rPr>
            </w:pPr>
            <w:r w:rsidRPr="00E84E8F">
              <w:rPr>
                <w:rFonts w:ascii="Arial" w:eastAsia="Times New Roman" w:hAnsi="Arial" w:cs="Arial"/>
                <w:szCs w:val="20"/>
              </w:rPr>
              <w:t>RECOGNITION OF UNEARNED REVENUE</w:t>
            </w:r>
          </w:p>
        </w:tc>
        <w:tc>
          <w:tcPr>
            <w:tcW w:w="50" w:type="pct"/>
            <w:shd w:val="clear" w:color="auto" w:fill="auto"/>
            <w:vAlign w:val="bottom"/>
          </w:tcPr>
          <w:p w14:paraId="68C4782C" w14:textId="6491AA78" w:rsidR="00176099" w:rsidRPr="00E84E8F" w:rsidRDefault="00176099" w:rsidP="00B83B7C">
            <w:pPr>
              <w:keepNext/>
              <w:spacing w:line="40" w:lineRule="exact"/>
              <w:jc w:val="center"/>
              <w:rPr>
                <w:rFonts w:ascii="Arial" w:eastAsia="Times New Roman" w:hAnsi="Arial" w:cs="Arial"/>
                <w:noProof/>
                <w:sz w:val="8"/>
                <w:szCs w:val="8"/>
              </w:rPr>
            </w:pPr>
          </w:p>
        </w:tc>
        <w:tc>
          <w:tcPr>
            <w:tcW w:w="50" w:type="pct"/>
            <w:shd w:val="clear" w:color="auto" w:fill="auto"/>
            <w:vAlign w:val="bottom"/>
          </w:tcPr>
          <w:p w14:paraId="54431716" w14:textId="4345AB10" w:rsidR="00176099" w:rsidRPr="00E84E8F" w:rsidRDefault="00176099" w:rsidP="00B83B7C">
            <w:pPr>
              <w:keepNext/>
              <w:jc w:val="center"/>
              <w:rPr>
                <w:rFonts w:ascii="Arial" w:eastAsia="Times New Roman" w:hAnsi="Arial" w:cs="Arial"/>
                <w:b/>
                <w:sz w:val="8"/>
                <w:szCs w:val="20"/>
              </w:rPr>
            </w:pPr>
          </w:p>
        </w:tc>
        <w:tc>
          <w:tcPr>
            <w:tcW w:w="450" w:type="pct"/>
            <w:shd w:val="clear" w:color="auto" w:fill="auto"/>
            <w:vAlign w:val="bottom"/>
          </w:tcPr>
          <w:p w14:paraId="2CD97E6F" w14:textId="138CAB2D" w:rsidR="00176099" w:rsidRPr="00E84E8F" w:rsidRDefault="00C552A4" w:rsidP="00B83B7C">
            <w:pPr>
              <w:keepNext/>
              <w:jc w:val="center"/>
              <w:rPr>
                <w:rFonts w:ascii="Arial" w:eastAsia="Times New Roman" w:hAnsi="Arial" w:cs="Arial"/>
                <w:b/>
                <w:szCs w:val="20"/>
              </w:rPr>
            </w:pPr>
            <w:r w:rsidRPr="00E84E8F">
              <w:rPr>
                <w:rFonts w:ascii="Arial" w:eastAsia="Times New Roman" w:hAnsi="Arial" w:cs="Arial"/>
                <w:b/>
                <w:szCs w:val="20"/>
              </w:rPr>
              <w:t>(</w:t>
            </w:r>
            <w:r>
              <w:rPr>
                <w:rFonts w:ascii="Arial" w:eastAsia="Times New Roman" w:hAnsi="Arial" w:cs="Arial"/>
                <w:b/>
                <w:szCs w:val="20"/>
              </w:rPr>
              <w:t>55,078</w:t>
            </w:r>
          </w:p>
        </w:tc>
        <w:tc>
          <w:tcPr>
            <w:tcW w:w="50" w:type="pct"/>
            <w:shd w:val="clear" w:color="auto" w:fill="auto"/>
            <w:noWrap/>
            <w:vAlign w:val="bottom"/>
          </w:tcPr>
          <w:p w14:paraId="2ED44131" w14:textId="1C71A34D" w:rsidR="00176099" w:rsidRPr="00E84E8F" w:rsidRDefault="00C552A4" w:rsidP="00B83B7C">
            <w:pPr>
              <w:keepNext/>
              <w:jc w:val="center"/>
              <w:rPr>
                <w:rFonts w:ascii="Arial" w:eastAsia="Times New Roman" w:hAnsi="Arial" w:cs="Arial"/>
                <w:b/>
                <w:sz w:val="8"/>
                <w:szCs w:val="20"/>
              </w:rPr>
            </w:pPr>
            <w:r w:rsidRPr="00E84E8F">
              <w:rPr>
                <w:rFonts w:ascii="Arial" w:eastAsia="Times New Roman" w:hAnsi="Arial" w:cs="Arial"/>
                <w:b/>
                <w:szCs w:val="20"/>
              </w:rPr>
              <w:t>)</w:t>
            </w:r>
          </w:p>
        </w:tc>
      </w:tr>
      <w:tr w:rsidR="00176099" w:rsidRPr="00E84E8F" w14:paraId="36524931" w14:textId="77777777" w:rsidTr="009433EA">
        <w:trPr>
          <w:jc w:val="center"/>
        </w:trPr>
        <w:tc>
          <w:tcPr>
            <w:tcW w:w="4400" w:type="pct"/>
            <w:gridSpan w:val="4"/>
            <w:tcBorders>
              <w:bottom w:val="single" w:sz="4" w:space="0" w:color="auto"/>
            </w:tcBorders>
            <w:shd w:val="clear" w:color="auto" w:fill="auto"/>
            <w:vAlign w:val="bottom"/>
          </w:tcPr>
          <w:p w14:paraId="65182145" w14:textId="62C06D1C" w:rsidR="00176099" w:rsidRPr="00E84E8F" w:rsidRDefault="00176099" w:rsidP="00B83B7C">
            <w:pPr>
              <w:keepNext/>
              <w:spacing w:line="80" w:lineRule="exact"/>
              <w:jc w:val="center"/>
              <w:rPr>
                <w:rFonts w:ascii="Arial" w:eastAsia="Times New Roman" w:hAnsi="Arial" w:cs="Arial"/>
                <w:b/>
                <w:sz w:val="8"/>
                <w:szCs w:val="8"/>
              </w:rPr>
            </w:pPr>
          </w:p>
        </w:tc>
        <w:tc>
          <w:tcPr>
            <w:tcW w:w="50" w:type="pct"/>
            <w:shd w:val="clear" w:color="auto" w:fill="auto"/>
            <w:vAlign w:val="bottom"/>
          </w:tcPr>
          <w:p w14:paraId="69C143C8" w14:textId="77777777" w:rsidR="00176099" w:rsidRPr="00E84E8F" w:rsidRDefault="00176099" w:rsidP="00B83B7C">
            <w:pPr>
              <w:keepNext/>
              <w:spacing w:line="80" w:lineRule="exact"/>
              <w:jc w:val="center"/>
              <w:rPr>
                <w:rFonts w:ascii="Arial" w:eastAsia="Times New Roman" w:hAnsi="Arial" w:cs="Arial"/>
                <w:sz w:val="8"/>
                <w:szCs w:val="20"/>
              </w:rPr>
            </w:pPr>
          </w:p>
        </w:tc>
      </w:tr>
      <w:tr w:rsidR="00176099" w:rsidRPr="00E84E8F" w14:paraId="5DD4C6FB" w14:textId="77777777" w:rsidTr="009433EA">
        <w:trPr>
          <w:jc w:val="center"/>
        </w:trPr>
        <w:tc>
          <w:tcPr>
            <w:tcW w:w="4400" w:type="pct"/>
            <w:tcBorders>
              <w:top w:val="single" w:sz="4" w:space="0" w:color="auto"/>
            </w:tcBorders>
            <w:shd w:val="clear" w:color="auto" w:fill="auto"/>
          </w:tcPr>
          <w:p w14:paraId="0DCEA81B" w14:textId="0B26C562" w:rsidR="00176099" w:rsidRPr="00E84E8F" w:rsidRDefault="00176099" w:rsidP="00B83B7C">
            <w:pPr>
              <w:keepNext/>
              <w:spacing w:line="80" w:lineRule="exact"/>
              <w:jc w:val="center"/>
              <w:rPr>
                <w:rFonts w:ascii="Arial" w:eastAsia="Times New Roman" w:hAnsi="Arial" w:cs="Arial"/>
                <w:sz w:val="8"/>
                <w:szCs w:val="8"/>
              </w:rPr>
            </w:pPr>
          </w:p>
        </w:tc>
        <w:tc>
          <w:tcPr>
            <w:tcW w:w="50" w:type="pct"/>
            <w:tcBorders>
              <w:top w:val="single" w:sz="4" w:space="0" w:color="auto"/>
            </w:tcBorders>
            <w:shd w:val="clear" w:color="auto" w:fill="auto"/>
            <w:vAlign w:val="bottom"/>
          </w:tcPr>
          <w:p w14:paraId="4C13DC57" w14:textId="77777777" w:rsidR="00176099" w:rsidRPr="00E84E8F" w:rsidRDefault="00176099" w:rsidP="00B83B7C">
            <w:pPr>
              <w:keepNext/>
              <w:spacing w:line="80" w:lineRule="exact"/>
              <w:jc w:val="center"/>
              <w:rPr>
                <w:rFonts w:ascii="Arial" w:eastAsia="Times New Roman" w:hAnsi="Arial" w:cs="Arial"/>
                <w:noProof/>
                <w:sz w:val="8"/>
                <w:szCs w:val="8"/>
              </w:rPr>
            </w:pPr>
          </w:p>
        </w:tc>
        <w:tc>
          <w:tcPr>
            <w:tcW w:w="50" w:type="pct"/>
            <w:tcBorders>
              <w:top w:val="single" w:sz="4" w:space="0" w:color="auto"/>
            </w:tcBorders>
            <w:shd w:val="clear" w:color="auto" w:fill="auto"/>
            <w:vAlign w:val="bottom"/>
          </w:tcPr>
          <w:p w14:paraId="30F8C8DA" w14:textId="77777777" w:rsidR="00176099" w:rsidRPr="00E84E8F" w:rsidRDefault="00176099" w:rsidP="00B83B7C">
            <w:pPr>
              <w:keepNext/>
              <w:spacing w:line="80" w:lineRule="exact"/>
              <w:jc w:val="center"/>
              <w:rPr>
                <w:rFonts w:ascii="Arial" w:eastAsia="Times New Roman" w:hAnsi="Arial" w:cs="Arial"/>
                <w:b/>
                <w:sz w:val="8"/>
                <w:szCs w:val="8"/>
              </w:rPr>
            </w:pPr>
          </w:p>
        </w:tc>
        <w:tc>
          <w:tcPr>
            <w:tcW w:w="450" w:type="pct"/>
            <w:tcBorders>
              <w:top w:val="single" w:sz="4" w:space="0" w:color="auto"/>
            </w:tcBorders>
            <w:shd w:val="clear" w:color="auto" w:fill="auto"/>
            <w:vAlign w:val="bottom"/>
          </w:tcPr>
          <w:p w14:paraId="533E2577" w14:textId="77777777" w:rsidR="00176099" w:rsidRPr="00E84E8F" w:rsidRDefault="00176099" w:rsidP="00B83B7C">
            <w:pPr>
              <w:keepNext/>
              <w:spacing w:line="80" w:lineRule="exact"/>
              <w:jc w:val="center"/>
              <w:rPr>
                <w:rFonts w:ascii="Arial" w:eastAsia="Times New Roman" w:hAnsi="Arial" w:cs="Arial"/>
                <w:b/>
                <w:sz w:val="8"/>
                <w:szCs w:val="8"/>
              </w:rPr>
            </w:pPr>
          </w:p>
        </w:tc>
        <w:tc>
          <w:tcPr>
            <w:tcW w:w="50" w:type="pct"/>
            <w:shd w:val="clear" w:color="auto" w:fill="auto"/>
            <w:noWrap/>
            <w:vAlign w:val="bottom"/>
          </w:tcPr>
          <w:p w14:paraId="12303102" w14:textId="77777777" w:rsidR="00176099" w:rsidRPr="00E84E8F" w:rsidRDefault="00176099" w:rsidP="00B83B7C">
            <w:pPr>
              <w:keepNext/>
              <w:spacing w:line="80" w:lineRule="exact"/>
              <w:jc w:val="center"/>
              <w:rPr>
                <w:rFonts w:ascii="Arial" w:eastAsia="Times New Roman" w:hAnsi="Arial" w:cs="Arial"/>
                <w:sz w:val="8"/>
                <w:szCs w:val="8"/>
              </w:rPr>
            </w:pPr>
          </w:p>
        </w:tc>
      </w:tr>
      <w:tr w:rsidR="00176099" w:rsidRPr="00E84E8F" w14:paraId="4EE84F44" w14:textId="77777777" w:rsidTr="009433EA">
        <w:trPr>
          <w:jc w:val="center"/>
        </w:trPr>
        <w:tc>
          <w:tcPr>
            <w:tcW w:w="4400" w:type="pct"/>
            <w:shd w:val="clear" w:color="auto" w:fill="auto"/>
          </w:tcPr>
          <w:p w14:paraId="46E2804C" w14:textId="662DB30E" w:rsidR="00176099" w:rsidRPr="00E84E8F" w:rsidRDefault="00C552A4" w:rsidP="00B83B7C">
            <w:pPr>
              <w:keepNext/>
              <w:jc w:val="center"/>
              <w:rPr>
                <w:rFonts w:ascii="Arial" w:eastAsia="Times New Roman" w:hAnsi="Arial" w:cs="Arial"/>
                <w:sz w:val="8"/>
                <w:szCs w:val="24"/>
              </w:rPr>
            </w:pPr>
            <w:r w:rsidRPr="00E84E8F">
              <w:rPr>
                <w:rFonts w:ascii="Arial" w:eastAsia="Times New Roman" w:hAnsi="Arial" w:cs="Arial"/>
                <w:szCs w:val="20"/>
              </w:rPr>
              <w:t>BALANCE, END OF PERIOD</w:t>
            </w:r>
          </w:p>
        </w:tc>
        <w:tc>
          <w:tcPr>
            <w:tcW w:w="50" w:type="pct"/>
            <w:shd w:val="clear" w:color="auto" w:fill="auto"/>
            <w:vAlign w:val="bottom"/>
          </w:tcPr>
          <w:p w14:paraId="7A60B9C6" w14:textId="696EFDE4" w:rsidR="00176099" w:rsidRPr="00E84E8F" w:rsidRDefault="00176099" w:rsidP="00B83B7C">
            <w:pPr>
              <w:keepNext/>
              <w:spacing w:line="40" w:lineRule="exact"/>
              <w:jc w:val="center"/>
              <w:rPr>
                <w:rFonts w:ascii="Arial" w:eastAsia="Times New Roman" w:hAnsi="Arial" w:cs="Arial"/>
                <w:noProof/>
                <w:sz w:val="8"/>
                <w:szCs w:val="8"/>
              </w:rPr>
            </w:pPr>
          </w:p>
        </w:tc>
        <w:tc>
          <w:tcPr>
            <w:tcW w:w="50" w:type="pct"/>
            <w:shd w:val="clear" w:color="auto" w:fill="auto"/>
            <w:vAlign w:val="bottom"/>
          </w:tcPr>
          <w:p w14:paraId="6BC3DCC9" w14:textId="2FD9F97F" w:rsidR="00176099" w:rsidRPr="00E84E8F" w:rsidRDefault="00C552A4" w:rsidP="00B83B7C">
            <w:pPr>
              <w:keepNext/>
              <w:jc w:val="center"/>
              <w:rPr>
                <w:rFonts w:ascii="Arial" w:eastAsia="Times New Roman" w:hAnsi="Arial" w:cs="Arial"/>
                <w:b/>
                <w:sz w:val="8"/>
                <w:szCs w:val="20"/>
              </w:rPr>
            </w:pPr>
            <w:r w:rsidRPr="00E84E8F">
              <w:rPr>
                <w:rFonts w:ascii="Arial" w:eastAsia="Times New Roman" w:hAnsi="Arial" w:cs="Arial"/>
                <w:b/>
                <w:szCs w:val="20"/>
              </w:rPr>
              <w:t>$</w:t>
            </w:r>
          </w:p>
        </w:tc>
        <w:tc>
          <w:tcPr>
            <w:tcW w:w="450" w:type="pct"/>
            <w:shd w:val="clear" w:color="auto" w:fill="auto"/>
            <w:vAlign w:val="bottom"/>
          </w:tcPr>
          <w:p w14:paraId="53F9EE99" w14:textId="777FB97C" w:rsidR="00176099" w:rsidRPr="00E84E8F" w:rsidRDefault="00C552A4" w:rsidP="00B83B7C">
            <w:pPr>
              <w:keepNext/>
              <w:jc w:val="center"/>
              <w:rPr>
                <w:rFonts w:ascii="Arial" w:eastAsia="Times New Roman" w:hAnsi="Arial" w:cs="Arial"/>
                <w:b/>
                <w:szCs w:val="20"/>
              </w:rPr>
            </w:pPr>
            <w:r>
              <w:rPr>
                <w:rFonts w:ascii="Arial" w:eastAsia="Times New Roman" w:hAnsi="Arial" w:cs="Arial"/>
                <w:b/>
                <w:szCs w:val="20"/>
              </w:rPr>
              <w:t>32,720</w:t>
            </w:r>
          </w:p>
        </w:tc>
        <w:tc>
          <w:tcPr>
            <w:tcW w:w="50" w:type="pct"/>
            <w:shd w:val="clear" w:color="auto" w:fill="auto"/>
            <w:noWrap/>
            <w:vAlign w:val="bottom"/>
          </w:tcPr>
          <w:p w14:paraId="36434CDB" w14:textId="77777777" w:rsidR="00176099" w:rsidRPr="00E84E8F" w:rsidRDefault="00176099" w:rsidP="00B83B7C">
            <w:pPr>
              <w:keepNext/>
              <w:jc w:val="center"/>
              <w:rPr>
                <w:rFonts w:ascii="Arial" w:eastAsia="Times New Roman" w:hAnsi="Arial" w:cs="Arial"/>
                <w:sz w:val="8"/>
                <w:szCs w:val="20"/>
              </w:rPr>
            </w:pPr>
          </w:p>
        </w:tc>
      </w:tr>
      <w:tr w:rsidR="00176099" w:rsidRPr="00E84E8F" w14:paraId="7605B16C" w14:textId="77777777" w:rsidTr="009433EA">
        <w:trPr>
          <w:jc w:val="center"/>
        </w:trPr>
        <w:tc>
          <w:tcPr>
            <w:tcW w:w="4400" w:type="pct"/>
            <w:shd w:val="clear" w:color="auto" w:fill="auto"/>
            <w:vAlign w:val="bottom"/>
          </w:tcPr>
          <w:p w14:paraId="4135B826" w14:textId="620F03FE" w:rsidR="00176099" w:rsidRPr="00E84E8F" w:rsidRDefault="00176099" w:rsidP="00B83B7C">
            <w:pPr>
              <w:spacing w:line="80" w:lineRule="exact"/>
              <w:jc w:val="center"/>
              <w:rPr>
                <w:rFonts w:ascii="Arial" w:eastAsia="Times New Roman" w:hAnsi="Arial" w:cs="Arial"/>
                <w:noProof/>
                <w:sz w:val="8"/>
                <w:szCs w:val="8"/>
              </w:rPr>
            </w:pPr>
          </w:p>
        </w:tc>
        <w:tc>
          <w:tcPr>
            <w:tcW w:w="50" w:type="pct"/>
            <w:shd w:val="clear" w:color="auto" w:fill="auto"/>
            <w:vAlign w:val="bottom"/>
          </w:tcPr>
          <w:p w14:paraId="44E6587B" w14:textId="75192440" w:rsidR="00176099" w:rsidRPr="00E84E8F" w:rsidRDefault="00176099" w:rsidP="00B83B7C">
            <w:pPr>
              <w:spacing w:line="80" w:lineRule="exact"/>
              <w:jc w:val="center"/>
              <w:rPr>
                <w:rFonts w:ascii="Arial" w:eastAsia="Times New Roman" w:hAnsi="Arial" w:cs="Arial"/>
                <w:noProof/>
                <w:sz w:val="8"/>
                <w:szCs w:val="8"/>
              </w:rPr>
            </w:pPr>
          </w:p>
        </w:tc>
        <w:tc>
          <w:tcPr>
            <w:tcW w:w="50" w:type="pct"/>
            <w:tcBorders>
              <w:bottom w:val="single" w:sz="12" w:space="0" w:color="auto"/>
            </w:tcBorders>
            <w:shd w:val="clear" w:color="auto" w:fill="auto"/>
            <w:vAlign w:val="bottom"/>
          </w:tcPr>
          <w:p w14:paraId="53DD35E2" w14:textId="6090AA8D" w:rsidR="00176099" w:rsidRPr="00E84E8F" w:rsidRDefault="00176099" w:rsidP="00B83B7C">
            <w:pPr>
              <w:spacing w:line="80" w:lineRule="exact"/>
              <w:jc w:val="center"/>
              <w:rPr>
                <w:rFonts w:ascii="Arial" w:eastAsia="Times New Roman" w:hAnsi="Arial" w:cs="Arial"/>
                <w:sz w:val="8"/>
                <w:szCs w:val="8"/>
              </w:rPr>
            </w:pPr>
          </w:p>
        </w:tc>
        <w:tc>
          <w:tcPr>
            <w:tcW w:w="450" w:type="pct"/>
            <w:tcBorders>
              <w:bottom w:val="single" w:sz="12" w:space="0" w:color="auto"/>
            </w:tcBorders>
            <w:shd w:val="clear" w:color="auto" w:fill="auto"/>
            <w:vAlign w:val="bottom"/>
          </w:tcPr>
          <w:p w14:paraId="6868F8B7" w14:textId="28EBD471" w:rsidR="00176099" w:rsidRPr="00E84E8F" w:rsidRDefault="00176099" w:rsidP="00B83B7C">
            <w:pPr>
              <w:spacing w:line="80" w:lineRule="exact"/>
              <w:jc w:val="center"/>
              <w:rPr>
                <w:rFonts w:ascii="Arial" w:eastAsia="Times New Roman" w:hAnsi="Arial" w:cs="Arial"/>
                <w:sz w:val="8"/>
                <w:szCs w:val="8"/>
              </w:rPr>
            </w:pPr>
          </w:p>
        </w:tc>
        <w:tc>
          <w:tcPr>
            <w:tcW w:w="50" w:type="pct"/>
            <w:shd w:val="clear" w:color="auto" w:fill="auto"/>
            <w:vAlign w:val="bottom"/>
          </w:tcPr>
          <w:p w14:paraId="1E1A679D" w14:textId="77777777" w:rsidR="00176099" w:rsidRPr="00E84E8F" w:rsidRDefault="00176099" w:rsidP="00B83B7C">
            <w:pPr>
              <w:spacing w:line="80" w:lineRule="exact"/>
              <w:jc w:val="center"/>
              <w:rPr>
                <w:rFonts w:ascii="Arial" w:eastAsia="Times New Roman" w:hAnsi="Arial" w:cs="Arial"/>
                <w:sz w:val="8"/>
                <w:szCs w:val="20"/>
              </w:rPr>
            </w:pPr>
          </w:p>
        </w:tc>
      </w:tr>
    </w:tbl>
    <w:p w14:paraId="53746FB3" w14:textId="0CC42E8B" w:rsidR="00176099" w:rsidRPr="00E84E8F" w:rsidRDefault="00C552A4" w:rsidP="00B83B7C">
      <w:pPr>
        <w:pStyle w:val="NormalnyWeb"/>
        <w:spacing w:before="180" w:beforeAutospacing="0" w:after="0" w:afterAutospacing="0" w:line="221" w:lineRule="auto"/>
        <w:jc w:val="center"/>
        <w:rPr>
          <w:rFonts w:eastAsiaTheme="minorEastAsia" w:cs="Arial"/>
          <w:sz w:val="8"/>
        </w:rPr>
      </w:pPr>
      <w:r w:rsidRPr="00E84E8F">
        <w:rPr>
          <w:rFonts w:cs="Arial"/>
          <w:sz w:val="20"/>
          <w:szCs w:val="20"/>
        </w:rPr>
        <w:t>REVENUE ALLOCATED TO REMAINING PERFORMANCE OBLIGATIONS REPRESENTS CONTRACTED REVENUE THAT HAS NOT YET BEEN RECOGNIZED (“CONTRACTED NOT RECOGNIZED REVENUE”), WHICH INCLUDES UNEARNED REVENUE AND AMOUNTS THAT WILL BE INVOICED AND RECOGNIZED AS REVENUE IN FUTURE PERIODS. CONTRACTED NOT RECOGNIZED REVENUE WAS $</w:t>
      </w:r>
      <w:r>
        <w:rPr>
          <w:rFonts w:cs="Arial"/>
          <w:sz w:val="20"/>
          <w:szCs w:val="20"/>
        </w:rPr>
        <w:t>73</w:t>
      </w:r>
      <w:r w:rsidRPr="00E84E8F">
        <w:rPr>
          <w:rFonts w:cs="Arial"/>
          <w:sz w:val="20"/>
          <w:szCs w:val="20"/>
        </w:rPr>
        <w:t xml:space="preserve"> BILLION AS OF </w:t>
      </w:r>
      <w:r>
        <w:rPr>
          <w:rFonts w:cs="Arial"/>
          <w:sz w:val="20"/>
          <w:szCs w:val="20"/>
        </w:rPr>
        <w:t>JUNE 30</w:t>
      </w:r>
      <w:r w:rsidRPr="00E84E8F">
        <w:rPr>
          <w:rFonts w:cs="Arial"/>
          <w:sz w:val="20"/>
          <w:szCs w:val="20"/>
        </w:rPr>
        <w:t xml:space="preserve">, 2018, OF WHICH WE EXPECT TO RECOGNIZE APPROXIMATELY </w:t>
      </w:r>
      <w:r>
        <w:rPr>
          <w:rFonts w:cs="Arial"/>
          <w:sz w:val="20"/>
          <w:szCs w:val="20"/>
        </w:rPr>
        <w:t>60</w:t>
      </w:r>
      <w:r w:rsidRPr="00E84E8F">
        <w:rPr>
          <w:rFonts w:cs="Arial"/>
          <w:sz w:val="20"/>
          <w:szCs w:val="20"/>
        </w:rPr>
        <w:t>% OF THE REVENUE OVER THE NEXT 12 MONTHS AND THE REMAINDER THEREAFTER.</w:t>
      </w:r>
    </w:p>
    <w:p w14:paraId="06945136" w14:textId="1F85C4DE" w:rsidR="00176099" w:rsidRPr="00E84E8F" w:rsidRDefault="00C552A4" w:rsidP="00B83B7C">
      <w:pPr>
        <w:pStyle w:val="NormalnyWeb"/>
        <w:keepNext/>
        <w:keepLines/>
        <w:spacing w:before="270" w:beforeAutospacing="0" w:after="0" w:afterAutospacing="0"/>
        <w:jc w:val="center"/>
        <w:rPr>
          <w:sz w:val="20"/>
        </w:rPr>
      </w:pPr>
      <w:bookmarkStart w:id="78" w:name="_Hlk511647879"/>
      <w:r w:rsidRPr="00E84E8F">
        <w:rPr>
          <w:rFonts w:cs="Arial"/>
          <w:sz w:val="20"/>
          <w:szCs w:val="20"/>
          <w:u w:val="single"/>
        </w:rPr>
        <w:t>NOTE 1</w:t>
      </w:r>
      <w:r>
        <w:rPr>
          <w:rFonts w:cs="Arial"/>
          <w:sz w:val="20"/>
          <w:szCs w:val="20"/>
          <w:u w:val="single"/>
        </w:rPr>
        <w:t>6</w:t>
      </w:r>
      <w:r w:rsidRPr="00E84E8F">
        <w:rPr>
          <w:rFonts w:cs="Arial"/>
          <w:sz w:val="20"/>
          <w:szCs w:val="20"/>
          <w:u w:val="single"/>
        </w:rPr>
        <w:t> — LEASES</w:t>
      </w:r>
    </w:p>
    <w:p w14:paraId="02FC419D" w14:textId="06550C0A" w:rsidR="00176099" w:rsidRPr="00E84E8F" w:rsidRDefault="00C552A4" w:rsidP="00B83B7C">
      <w:pPr>
        <w:pStyle w:val="NormalnyWeb"/>
        <w:keepLines/>
        <w:spacing w:before="180" w:beforeAutospacing="0" w:after="0" w:afterAutospacing="0"/>
        <w:jc w:val="center"/>
        <w:rPr>
          <w:rFonts w:cs="Arial"/>
          <w:sz w:val="20"/>
          <w:szCs w:val="20"/>
        </w:rPr>
      </w:pPr>
      <w:r w:rsidRPr="00E84E8F">
        <w:rPr>
          <w:rFonts w:cs="Arial"/>
          <w:sz w:val="20"/>
          <w:szCs w:val="20"/>
        </w:rPr>
        <w:t>WE HAVE OPERATING AND FINANCE LEASES FOR DATACENTERS, CORPORATE OFFICES, RESEARCH AND DEVELOPMENT FACILITIES, RETAIL STORES, AND CERTAIN EQUIPMENT. OUR LEASES HAVE REMAINING LEASE TERMS OF 1 YEAR TO 20 YEARS, SOME OF WHICH INCLUDE OPTIONS TO EXTEND THE LEASES FOR UP TO 5 YEARS, AND SOME OF WHICH INCLUDE OPTIONS TO TERMINATE THE LEASES WITHIN 1 YEAR.</w:t>
      </w:r>
    </w:p>
    <w:p w14:paraId="226DD1F8" w14:textId="38F0B09F" w:rsidR="00176099" w:rsidRPr="00E84E8F" w:rsidRDefault="00C552A4" w:rsidP="00B83B7C">
      <w:pPr>
        <w:pStyle w:val="NormalnyWeb"/>
        <w:keepNext/>
        <w:keepLines/>
        <w:spacing w:before="180" w:beforeAutospacing="0" w:after="0" w:afterAutospacing="0"/>
        <w:jc w:val="center"/>
        <w:rPr>
          <w:sz w:val="20"/>
        </w:rPr>
      </w:pPr>
      <w:r w:rsidRPr="00E84E8F">
        <w:rPr>
          <w:rFonts w:cs="Arial"/>
          <w:sz w:val="20"/>
          <w:szCs w:val="20"/>
        </w:rPr>
        <w:lastRenderedPageBreak/>
        <w:t>THE COMPONENTS OF LEASE EXPENSE WERE AS FOLLOWS:</w:t>
      </w:r>
    </w:p>
    <w:p w14:paraId="6A1CD7D5" w14:textId="1FE473C3" w:rsidR="00176099" w:rsidRDefault="00176099" w:rsidP="00B83B7C">
      <w:pPr>
        <w:pStyle w:val="NormalnyWeb"/>
        <w:keepNext/>
        <w:spacing w:before="0" w:beforeAutospacing="0" w:after="0" w:afterAutospacing="0"/>
        <w:jc w:val="center"/>
        <w:rPr>
          <w:sz w:val="18"/>
          <w:szCs w:val="18"/>
        </w:rPr>
      </w:pPr>
    </w:p>
    <w:tbl>
      <w:tblPr>
        <w:tblW w:w="5000" w:type="pct"/>
        <w:jc w:val="center"/>
        <w:tblLayout w:type="fixed"/>
        <w:tblCellMar>
          <w:left w:w="0" w:type="dxa"/>
          <w:right w:w="0" w:type="dxa"/>
        </w:tblCellMar>
        <w:tblLook w:val="0000" w:firstRow="0" w:lastRow="0" w:firstColumn="0" w:lastColumn="0" w:noHBand="0" w:noVBand="0"/>
      </w:tblPr>
      <w:tblGrid>
        <w:gridCol w:w="101"/>
        <w:gridCol w:w="103"/>
        <w:gridCol w:w="7412"/>
        <w:gridCol w:w="99"/>
        <w:gridCol w:w="104"/>
        <w:gridCol w:w="610"/>
        <w:gridCol w:w="104"/>
        <w:gridCol w:w="104"/>
        <w:gridCol w:w="104"/>
        <w:gridCol w:w="610"/>
        <w:gridCol w:w="104"/>
        <w:gridCol w:w="104"/>
        <w:gridCol w:w="104"/>
        <w:gridCol w:w="612"/>
        <w:gridCol w:w="93"/>
      </w:tblGrid>
      <w:tr w:rsidR="00650D47" w:rsidRPr="00650D47" w14:paraId="14068076" w14:textId="77777777" w:rsidTr="00DA7C73">
        <w:trPr>
          <w:tblHeader/>
          <w:jc w:val="center"/>
        </w:trPr>
        <w:tc>
          <w:tcPr>
            <w:tcW w:w="3674" w:type="pct"/>
            <w:gridSpan w:val="3"/>
            <w:shd w:val="clear" w:color="auto" w:fill="auto"/>
            <w:vAlign w:val="bottom"/>
          </w:tcPr>
          <w:p w14:paraId="1DB92191" w14:textId="200C0EC0" w:rsidR="00650D47" w:rsidRPr="00650D47" w:rsidRDefault="00C552A4" w:rsidP="00B83B7C">
            <w:pPr>
              <w:keepNext/>
              <w:keepLines/>
              <w:jc w:val="center"/>
              <w:rPr>
                <w:rFonts w:ascii="Arial" w:eastAsia="Times New Roman" w:hAnsi="Arial" w:cs="Times New Roman"/>
                <w:sz w:val="15"/>
                <w:szCs w:val="15"/>
              </w:rPr>
            </w:pPr>
            <w:r w:rsidRPr="00650D47">
              <w:rPr>
                <w:rFonts w:ascii="Arial" w:eastAsia="Times New Roman" w:hAnsi="Arial" w:cs="Arial"/>
                <w:b/>
                <w:bCs/>
                <w:sz w:val="15"/>
                <w:szCs w:val="15"/>
              </w:rPr>
              <w:t>(IN MILLIONS)</w:t>
            </w:r>
          </w:p>
        </w:tc>
        <w:tc>
          <w:tcPr>
            <w:tcW w:w="48" w:type="pct"/>
            <w:shd w:val="clear" w:color="auto" w:fill="auto"/>
            <w:vAlign w:val="bottom"/>
          </w:tcPr>
          <w:p w14:paraId="62496D9F" w14:textId="1A39B185" w:rsidR="00650D47" w:rsidRPr="00650D47" w:rsidRDefault="00650D47" w:rsidP="00B83B7C">
            <w:pPr>
              <w:keepNext/>
              <w:keepLines/>
              <w:spacing w:line="40" w:lineRule="exact"/>
              <w:jc w:val="center"/>
              <w:rPr>
                <w:rFonts w:ascii="Arial" w:eastAsia="Times New Roman" w:hAnsi="Arial" w:cs="Times New Roman"/>
                <w:noProof/>
                <w:sz w:val="15"/>
                <w:szCs w:val="15"/>
              </w:rPr>
            </w:pPr>
          </w:p>
        </w:tc>
        <w:tc>
          <w:tcPr>
            <w:tcW w:w="344" w:type="pct"/>
            <w:gridSpan w:val="2"/>
            <w:shd w:val="clear" w:color="auto" w:fill="auto"/>
            <w:vAlign w:val="bottom"/>
          </w:tcPr>
          <w:p w14:paraId="35FF6493" w14:textId="325BFF34" w:rsidR="00650D47" w:rsidRPr="00650D47" w:rsidRDefault="00650D47" w:rsidP="00B83B7C">
            <w:pPr>
              <w:keepNext/>
              <w:keepLines/>
              <w:spacing w:line="40" w:lineRule="exact"/>
              <w:jc w:val="center"/>
              <w:rPr>
                <w:rFonts w:ascii="Arial" w:eastAsia="Times New Roman" w:hAnsi="Arial" w:cs="Times New Roman"/>
                <w:noProof/>
                <w:sz w:val="15"/>
                <w:szCs w:val="15"/>
              </w:rPr>
            </w:pPr>
          </w:p>
        </w:tc>
        <w:tc>
          <w:tcPr>
            <w:tcW w:w="50" w:type="pct"/>
            <w:shd w:val="clear" w:color="auto" w:fill="auto"/>
            <w:vAlign w:val="bottom"/>
          </w:tcPr>
          <w:p w14:paraId="21C21FE4" w14:textId="0E5A3719" w:rsidR="00650D47" w:rsidRPr="00650D47" w:rsidRDefault="00650D47" w:rsidP="00B83B7C">
            <w:pPr>
              <w:keepNext/>
              <w:keepLines/>
              <w:jc w:val="center"/>
              <w:rPr>
                <w:rFonts w:ascii="Arial" w:eastAsia="Times New Roman" w:hAnsi="Arial" w:cs="Times New Roman"/>
                <w:sz w:val="15"/>
                <w:szCs w:val="15"/>
              </w:rPr>
            </w:pPr>
          </w:p>
        </w:tc>
        <w:tc>
          <w:tcPr>
            <w:tcW w:w="50" w:type="pct"/>
            <w:shd w:val="clear" w:color="auto" w:fill="auto"/>
          </w:tcPr>
          <w:p w14:paraId="2F4E220E" w14:textId="77777777" w:rsidR="00650D47" w:rsidRPr="00650D47" w:rsidRDefault="00650D47" w:rsidP="00B83B7C">
            <w:pPr>
              <w:keepNext/>
              <w:keepLines/>
              <w:jc w:val="center"/>
              <w:rPr>
                <w:rFonts w:ascii="Arial" w:eastAsia="Times New Roman" w:hAnsi="Arial" w:cs="Times New Roman"/>
                <w:sz w:val="15"/>
                <w:szCs w:val="15"/>
              </w:rPr>
            </w:pPr>
          </w:p>
        </w:tc>
        <w:tc>
          <w:tcPr>
            <w:tcW w:w="50" w:type="pct"/>
            <w:shd w:val="clear" w:color="auto" w:fill="auto"/>
          </w:tcPr>
          <w:p w14:paraId="637D3DB6" w14:textId="77777777" w:rsidR="00650D47" w:rsidRPr="00650D47" w:rsidRDefault="00650D47" w:rsidP="00B83B7C">
            <w:pPr>
              <w:keepNext/>
              <w:keepLines/>
              <w:jc w:val="center"/>
              <w:rPr>
                <w:rFonts w:ascii="Arial" w:eastAsia="Times New Roman" w:hAnsi="Arial" w:cs="Times New Roman"/>
                <w:sz w:val="15"/>
                <w:szCs w:val="15"/>
              </w:rPr>
            </w:pPr>
          </w:p>
        </w:tc>
        <w:tc>
          <w:tcPr>
            <w:tcW w:w="294" w:type="pct"/>
            <w:shd w:val="clear" w:color="auto" w:fill="auto"/>
          </w:tcPr>
          <w:p w14:paraId="56B56C06" w14:textId="77777777" w:rsidR="00650D47" w:rsidRPr="00650D47" w:rsidRDefault="00650D47" w:rsidP="00B83B7C">
            <w:pPr>
              <w:keepNext/>
              <w:keepLines/>
              <w:jc w:val="center"/>
              <w:rPr>
                <w:rFonts w:ascii="Arial" w:eastAsia="Times New Roman" w:hAnsi="Arial" w:cs="Times New Roman"/>
                <w:sz w:val="15"/>
                <w:szCs w:val="15"/>
              </w:rPr>
            </w:pPr>
          </w:p>
        </w:tc>
        <w:tc>
          <w:tcPr>
            <w:tcW w:w="50" w:type="pct"/>
            <w:shd w:val="clear" w:color="auto" w:fill="auto"/>
          </w:tcPr>
          <w:p w14:paraId="08FDF428" w14:textId="77777777" w:rsidR="00650D47" w:rsidRPr="00650D47" w:rsidRDefault="00650D47" w:rsidP="00B83B7C">
            <w:pPr>
              <w:keepNext/>
              <w:keepLines/>
              <w:jc w:val="center"/>
              <w:rPr>
                <w:rFonts w:ascii="Arial" w:eastAsia="Times New Roman" w:hAnsi="Arial" w:cs="Times New Roman"/>
                <w:sz w:val="15"/>
                <w:szCs w:val="15"/>
              </w:rPr>
            </w:pPr>
          </w:p>
        </w:tc>
        <w:tc>
          <w:tcPr>
            <w:tcW w:w="50" w:type="pct"/>
            <w:shd w:val="clear" w:color="auto" w:fill="auto"/>
          </w:tcPr>
          <w:p w14:paraId="118C4B12" w14:textId="77777777" w:rsidR="00650D47" w:rsidRPr="00650D47" w:rsidRDefault="00650D47" w:rsidP="00B83B7C">
            <w:pPr>
              <w:keepNext/>
              <w:keepLines/>
              <w:jc w:val="center"/>
              <w:rPr>
                <w:rFonts w:ascii="Arial" w:eastAsia="Times New Roman" w:hAnsi="Arial" w:cs="Times New Roman"/>
                <w:sz w:val="15"/>
                <w:szCs w:val="15"/>
              </w:rPr>
            </w:pPr>
          </w:p>
        </w:tc>
        <w:tc>
          <w:tcPr>
            <w:tcW w:w="50" w:type="pct"/>
            <w:shd w:val="clear" w:color="auto" w:fill="auto"/>
          </w:tcPr>
          <w:p w14:paraId="4E28AF48" w14:textId="77777777" w:rsidR="00650D47" w:rsidRPr="00650D47" w:rsidRDefault="00650D47" w:rsidP="00B83B7C">
            <w:pPr>
              <w:keepNext/>
              <w:keepLines/>
              <w:jc w:val="center"/>
              <w:rPr>
                <w:rFonts w:ascii="Arial" w:eastAsia="Times New Roman" w:hAnsi="Arial" w:cs="Times New Roman"/>
                <w:sz w:val="15"/>
                <w:szCs w:val="15"/>
              </w:rPr>
            </w:pPr>
          </w:p>
        </w:tc>
        <w:tc>
          <w:tcPr>
            <w:tcW w:w="295" w:type="pct"/>
            <w:shd w:val="clear" w:color="auto" w:fill="auto"/>
          </w:tcPr>
          <w:p w14:paraId="09D92A69" w14:textId="77777777" w:rsidR="00650D47" w:rsidRPr="00650D47" w:rsidRDefault="00650D47" w:rsidP="00B83B7C">
            <w:pPr>
              <w:keepNext/>
              <w:keepLines/>
              <w:jc w:val="center"/>
              <w:rPr>
                <w:rFonts w:ascii="Arial" w:eastAsia="Times New Roman" w:hAnsi="Arial" w:cs="Times New Roman"/>
                <w:sz w:val="15"/>
                <w:szCs w:val="15"/>
              </w:rPr>
            </w:pPr>
          </w:p>
        </w:tc>
        <w:tc>
          <w:tcPr>
            <w:tcW w:w="45" w:type="pct"/>
            <w:shd w:val="clear" w:color="auto" w:fill="auto"/>
          </w:tcPr>
          <w:p w14:paraId="6B3CBC08" w14:textId="77777777" w:rsidR="00650D47" w:rsidRPr="00650D47" w:rsidRDefault="00650D47" w:rsidP="00B83B7C">
            <w:pPr>
              <w:keepNext/>
              <w:keepLines/>
              <w:jc w:val="center"/>
              <w:rPr>
                <w:rFonts w:ascii="Arial" w:eastAsia="Times New Roman" w:hAnsi="Arial" w:cs="Times New Roman"/>
                <w:sz w:val="15"/>
                <w:szCs w:val="15"/>
              </w:rPr>
            </w:pPr>
          </w:p>
        </w:tc>
      </w:tr>
      <w:tr w:rsidR="00650D47" w:rsidRPr="00650D47" w14:paraId="4B949D7B" w14:textId="77777777" w:rsidTr="00DA7C73">
        <w:trPr>
          <w:jc w:val="center"/>
        </w:trPr>
        <w:tc>
          <w:tcPr>
            <w:tcW w:w="49" w:type="pct"/>
            <w:tcBorders>
              <w:bottom w:val="single" w:sz="4" w:space="0" w:color="auto"/>
            </w:tcBorders>
            <w:shd w:val="clear" w:color="auto" w:fill="auto"/>
          </w:tcPr>
          <w:p w14:paraId="587AE497" w14:textId="36007F51"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tcBorders>
              <w:bottom w:val="single" w:sz="4" w:space="0" w:color="auto"/>
            </w:tcBorders>
            <w:shd w:val="clear" w:color="auto" w:fill="auto"/>
          </w:tcPr>
          <w:p w14:paraId="7DA057C2"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4856" w:type="pct"/>
            <w:gridSpan w:val="12"/>
            <w:tcBorders>
              <w:bottom w:val="single" w:sz="4" w:space="0" w:color="auto"/>
            </w:tcBorders>
            <w:shd w:val="clear" w:color="auto" w:fill="auto"/>
            <w:vAlign w:val="bottom"/>
          </w:tcPr>
          <w:p w14:paraId="0B53A4B1" w14:textId="4C2119F8"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45" w:type="pct"/>
            <w:shd w:val="clear" w:color="auto" w:fill="auto"/>
          </w:tcPr>
          <w:p w14:paraId="22E1CD7B"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r>
      <w:tr w:rsidR="00650D47" w:rsidRPr="00650D47" w14:paraId="03D17EFC" w14:textId="77777777" w:rsidTr="00DA7C73">
        <w:trPr>
          <w:jc w:val="center"/>
        </w:trPr>
        <w:tc>
          <w:tcPr>
            <w:tcW w:w="3674" w:type="pct"/>
            <w:gridSpan w:val="3"/>
            <w:tcBorders>
              <w:top w:val="single" w:sz="4" w:space="0" w:color="auto"/>
            </w:tcBorders>
            <w:shd w:val="clear" w:color="auto" w:fill="auto"/>
            <w:vAlign w:val="center"/>
          </w:tcPr>
          <w:p w14:paraId="1F6A618F" w14:textId="2CEE2D3D"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392" w:type="pct"/>
            <w:gridSpan w:val="3"/>
            <w:shd w:val="clear" w:color="auto" w:fill="auto"/>
            <w:vAlign w:val="bottom"/>
          </w:tcPr>
          <w:p w14:paraId="4F2D77AD"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1E5501B0"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tcPr>
          <w:p w14:paraId="3E2E8E9C"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1B21D010"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294" w:type="pct"/>
            <w:shd w:val="clear" w:color="auto" w:fill="auto"/>
            <w:vAlign w:val="bottom"/>
          </w:tcPr>
          <w:p w14:paraId="7B37C409"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25687F63"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tcPr>
          <w:p w14:paraId="34EBC505"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53F2124E"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295" w:type="pct"/>
            <w:shd w:val="clear" w:color="auto" w:fill="auto"/>
            <w:vAlign w:val="bottom"/>
          </w:tcPr>
          <w:p w14:paraId="08B50ABD"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45" w:type="pct"/>
            <w:shd w:val="clear" w:color="auto" w:fill="auto"/>
          </w:tcPr>
          <w:p w14:paraId="2469A451"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r>
      <w:tr w:rsidR="00650D47" w:rsidRPr="00650D47" w14:paraId="01CC2DD8" w14:textId="77777777" w:rsidTr="00DA7C73">
        <w:trPr>
          <w:jc w:val="center"/>
        </w:trPr>
        <w:tc>
          <w:tcPr>
            <w:tcW w:w="3674" w:type="pct"/>
            <w:gridSpan w:val="3"/>
            <w:shd w:val="clear" w:color="auto" w:fill="auto"/>
            <w:vAlign w:val="bottom"/>
          </w:tcPr>
          <w:p w14:paraId="17014EEF" w14:textId="2553F41E" w:rsidR="00650D47" w:rsidRPr="00650D47" w:rsidRDefault="00C552A4" w:rsidP="00B83B7C">
            <w:pPr>
              <w:keepNext/>
              <w:keepLines/>
              <w:jc w:val="center"/>
              <w:rPr>
                <w:rFonts w:ascii="Arial" w:eastAsia="Times New Roman" w:hAnsi="Arial" w:cs="Times New Roman"/>
                <w:sz w:val="15"/>
                <w:szCs w:val="15"/>
              </w:rPr>
            </w:pPr>
            <w:r w:rsidRPr="00650D47">
              <w:rPr>
                <w:rFonts w:ascii="Arial" w:eastAsia="Times New Roman" w:hAnsi="Arial" w:cs="Arial"/>
                <w:b/>
                <w:bCs/>
                <w:sz w:val="15"/>
                <w:szCs w:val="15"/>
              </w:rPr>
              <w:t xml:space="preserve">YEAR </w:t>
            </w:r>
            <w:r>
              <w:rPr>
                <w:rFonts w:ascii="Arial" w:eastAsia="Times New Roman" w:hAnsi="Arial" w:cs="Arial"/>
                <w:b/>
                <w:bCs/>
                <w:sz w:val="15"/>
                <w:szCs w:val="15"/>
              </w:rPr>
              <w:t>E</w:t>
            </w:r>
            <w:r w:rsidRPr="00650D47">
              <w:rPr>
                <w:rFonts w:ascii="Arial" w:eastAsia="Times New Roman" w:hAnsi="Arial" w:cs="Arial"/>
                <w:b/>
                <w:bCs/>
                <w:sz w:val="15"/>
                <w:szCs w:val="15"/>
              </w:rPr>
              <w:t>NDED JUNE 30,</w:t>
            </w:r>
          </w:p>
        </w:tc>
        <w:tc>
          <w:tcPr>
            <w:tcW w:w="48" w:type="pct"/>
            <w:shd w:val="clear" w:color="auto" w:fill="auto"/>
            <w:vAlign w:val="bottom"/>
          </w:tcPr>
          <w:p w14:paraId="283DE1F2" w14:textId="484A5773" w:rsidR="00650D47" w:rsidRPr="00650D47" w:rsidRDefault="00650D47" w:rsidP="00B83B7C">
            <w:pPr>
              <w:keepNext/>
              <w:keepLines/>
              <w:spacing w:line="40" w:lineRule="exact"/>
              <w:jc w:val="center"/>
              <w:rPr>
                <w:rFonts w:ascii="Arial" w:eastAsia="Times New Roman" w:hAnsi="Arial" w:cs="Times New Roman"/>
                <w:noProof/>
                <w:sz w:val="15"/>
                <w:szCs w:val="15"/>
              </w:rPr>
            </w:pPr>
          </w:p>
        </w:tc>
        <w:tc>
          <w:tcPr>
            <w:tcW w:w="344" w:type="pct"/>
            <w:gridSpan w:val="2"/>
            <w:shd w:val="clear" w:color="auto" w:fill="auto"/>
            <w:vAlign w:val="bottom"/>
          </w:tcPr>
          <w:p w14:paraId="6911C073" w14:textId="5727CC44" w:rsidR="00650D47" w:rsidRPr="00650D47" w:rsidRDefault="00C552A4" w:rsidP="00B83B7C">
            <w:pPr>
              <w:keepLines/>
              <w:jc w:val="center"/>
              <w:rPr>
                <w:rFonts w:ascii="Arial" w:eastAsia="Times New Roman" w:hAnsi="Arial" w:cs="Times New Roman"/>
                <w:b/>
                <w:sz w:val="15"/>
                <w:szCs w:val="15"/>
              </w:rPr>
            </w:pPr>
            <w:r w:rsidRPr="00650D47">
              <w:rPr>
                <w:rFonts w:ascii="Arial" w:eastAsia="Times New Roman" w:hAnsi="Arial" w:cs="Times New Roman"/>
                <w:b/>
                <w:sz w:val="15"/>
                <w:szCs w:val="15"/>
              </w:rPr>
              <w:t>2018</w:t>
            </w:r>
          </w:p>
        </w:tc>
        <w:tc>
          <w:tcPr>
            <w:tcW w:w="50" w:type="pct"/>
            <w:shd w:val="clear" w:color="auto" w:fill="auto"/>
            <w:vAlign w:val="bottom"/>
          </w:tcPr>
          <w:p w14:paraId="6910FD2D" w14:textId="6709ABE5" w:rsidR="00650D47" w:rsidRPr="00650D47" w:rsidRDefault="00650D47" w:rsidP="00B83B7C">
            <w:pPr>
              <w:keepNext/>
              <w:keepLines/>
              <w:jc w:val="center"/>
              <w:rPr>
                <w:rFonts w:ascii="Arial" w:eastAsia="Times New Roman" w:hAnsi="Arial" w:cs="Times New Roman"/>
                <w:sz w:val="15"/>
                <w:szCs w:val="15"/>
              </w:rPr>
            </w:pPr>
          </w:p>
        </w:tc>
        <w:tc>
          <w:tcPr>
            <w:tcW w:w="50" w:type="pct"/>
            <w:shd w:val="clear" w:color="auto" w:fill="auto"/>
          </w:tcPr>
          <w:p w14:paraId="4BCD9BC9" w14:textId="77777777" w:rsidR="00650D47" w:rsidRPr="00650D47" w:rsidRDefault="00650D47" w:rsidP="00B83B7C">
            <w:pPr>
              <w:keepNext/>
              <w:keepLines/>
              <w:jc w:val="center"/>
              <w:rPr>
                <w:rFonts w:ascii="Arial" w:eastAsia="Times New Roman" w:hAnsi="Arial" w:cs="Times New Roman"/>
                <w:sz w:val="15"/>
                <w:szCs w:val="15"/>
              </w:rPr>
            </w:pPr>
          </w:p>
        </w:tc>
        <w:tc>
          <w:tcPr>
            <w:tcW w:w="50" w:type="pct"/>
            <w:shd w:val="clear" w:color="auto" w:fill="auto"/>
            <w:vAlign w:val="bottom"/>
          </w:tcPr>
          <w:p w14:paraId="29DE5233" w14:textId="77777777" w:rsidR="00650D47" w:rsidRPr="00650D47" w:rsidRDefault="00650D47" w:rsidP="00B83B7C">
            <w:pPr>
              <w:keepNext/>
              <w:keepLines/>
              <w:jc w:val="center"/>
              <w:rPr>
                <w:rFonts w:ascii="Arial" w:eastAsia="Times New Roman" w:hAnsi="Arial" w:cs="Times New Roman"/>
                <w:sz w:val="15"/>
                <w:szCs w:val="15"/>
              </w:rPr>
            </w:pPr>
          </w:p>
        </w:tc>
        <w:tc>
          <w:tcPr>
            <w:tcW w:w="294" w:type="pct"/>
            <w:shd w:val="clear" w:color="auto" w:fill="auto"/>
            <w:vAlign w:val="bottom"/>
          </w:tcPr>
          <w:p w14:paraId="510442BF" w14:textId="62F1277E" w:rsidR="00650D47" w:rsidRPr="00650D47" w:rsidRDefault="00C552A4" w:rsidP="00B83B7C">
            <w:pPr>
              <w:keepNext/>
              <w:keepLines/>
              <w:jc w:val="center"/>
              <w:rPr>
                <w:rFonts w:ascii="Arial" w:eastAsia="Times New Roman" w:hAnsi="Arial" w:cs="Times New Roman"/>
                <w:sz w:val="15"/>
                <w:szCs w:val="15"/>
              </w:rPr>
            </w:pPr>
            <w:r w:rsidRPr="00650D47">
              <w:rPr>
                <w:rFonts w:ascii="Arial" w:eastAsia="Times New Roman" w:hAnsi="Arial" w:cs="Times New Roman"/>
                <w:b/>
                <w:sz w:val="15"/>
                <w:szCs w:val="15"/>
              </w:rPr>
              <w:t>2017</w:t>
            </w:r>
          </w:p>
        </w:tc>
        <w:tc>
          <w:tcPr>
            <w:tcW w:w="50" w:type="pct"/>
            <w:shd w:val="clear" w:color="auto" w:fill="auto"/>
            <w:vAlign w:val="bottom"/>
          </w:tcPr>
          <w:p w14:paraId="2B817985" w14:textId="77777777" w:rsidR="00650D47" w:rsidRPr="00650D47" w:rsidRDefault="00650D47" w:rsidP="00B83B7C">
            <w:pPr>
              <w:keepNext/>
              <w:keepLines/>
              <w:jc w:val="center"/>
              <w:rPr>
                <w:rFonts w:ascii="Arial" w:eastAsia="Times New Roman" w:hAnsi="Arial" w:cs="Times New Roman"/>
                <w:sz w:val="15"/>
                <w:szCs w:val="15"/>
              </w:rPr>
            </w:pPr>
          </w:p>
        </w:tc>
        <w:tc>
          <w:tcPr>
            <w:tcW w:w="50" w:type="pct"/>
            <w:shd w:val="clear" w:color="auto" w:fill="auto"/>
          </w:tcPr>
          <w:p w14:paraId="211FBEE2" w14:textId="77777777" w:rsidR="00650D47" w:rsidRPr="00650D47" w:rsidRDefault="00650D47" w:rsidP="00B83B7C">
            <w:pPr>
              <w:keepNext/>
              <w:keepLines/>
              <w:jc w:val="center"/>
              <w:rPr>
                <w:rFonts w:ascii="Arial" w:eastAsia="Times New Roman" w:hAnsi="Arial" w:cs="Times New Roman"/>
                <w:sz w:val="15"/>
                <w:szCs w:val="15"/>
              </w:rPr>
            </w:pPr>
          </w:p>
        </w:tc>
        <w:tc>
          <w:tcPr>
            <w:tcW w:w="50" w:type="pct"/>
            <w:shd w:val="clear" w:color="auto" w:fill="auto"/>
            <w:vAlign w:val="bottom"/>
          </w:tcPr>
          <w:p w14:paraId="59EA963A" w14:textId="77777777" w:rsidR="00650D47" w:rsidRPr="00650D47" w:rsidRDefault="00650D47" w:rsidP="00B83B7C">
            <w:pPr>
              <w:keepNext/>
              <w:keepLines/>
              <w:jc w:val="center"/>
              <w:rPr>
                <w:rFonts w:ascii="Arial" w:eastAsia="Times New Roman" w:hAnsi="Arial" w:cs="Times New Roman"/>
                <w:sz w:val="15"/>
                <w:szCs w:val="15"/>
              </w:rPr>
            </w:pPr>
          </w:p>
        </w:tc>
        <w:tc>
          <w:tcPr>
            <w:tcW w:w="295" w:type="pct"/>
            <w:shd w:val="clear" w:color="auto" w:fill="auto"/>
            <w:vAlign w:val="bottom"/>
          </w:tcPr>
          <w:p w14:paraId="17921CC5" w14:textId="00364831" w:rsidR="00650D47" w:rsidRPr="00650D47" w:rsidRDefault="00C552A4" w:rsidP="00B83B7C">
            <w:pPr>
              <w:keepNext/>
              <w:keepLines/>
              <w:jc w:val="center"/>
              <w:rPr>
                <w:rFonts w:ascii="Arial" w:eastAsia="Times New Roman" w:hAnsi="Arial" w:cs="Times New Roman"/>
                <w:sz w:val="15"/>
                <w:szCs w:val="15"/>
              </w:rPr>
            </w:pPr>
            <w:r w:rsidRPr="00650D47">
              <w:rPr>
                <w:rFonts w:ascii="Arial" w:eastAsia="Times New Roman" w:hAnsi="Arial" w:cs="Times New Roman"/>
                <w:b/>
                <w:sz w:val="15"/>
                <w:szCs w:val="15"/>
              </w:rPr>
              <w:t>2016</w:t>
            </w:r>
          </w:p>
        </w:tc>
        <w:tc>
          <w:tcPr>
            <w:tcW w:w="45" w:type="pct"/>
            <w:shd w:val="clear" w:color="auto" w:fill="auto"/>
          </w:tcPr>
          <w:p w14:paraId="5B66620B" w14:textId="77777777" w:rsidR="00650D47" w:rsidRPr="00650D47" w:rsidRDefault="00650D47" w:rsidP="00B83B7C">
            <w:pPr>
              <w:keepNext/>
              <w:keepLines/>
              <w:jc w:val="center"/>
              <w:rPr>
                <w:rFonts w:ascii="Arial" w:eastAsia="Times New Roman" w:hAnsi="Arial" w:cs="Times New Roman"/>
                <w:sz w:val="15"/>
                <w:szCs w:val="15"/>
              </w:rPr>
            </w:pPr>
          </w:p>
        </w:tc>
      </w:tr>
      <w:tr w:rsidR="00650D47" w:rsidRPr="00650D47" w14:paraId="7A2AD554" w14:textId="77777777" w:rsidTr="00DA7C73">
        <w:trPr>
          <w:jc w:val="center"/>
        </w:trPr>
        <w:tc>
          <w:tcPr>
            <w:tcW w:w="3674" w:type="pct"/>
            <w:gridSpan w:val="3"/>
            <w:shd w:val="clear" w:color="auto" w:fill="auto"/>
            <w:vAlign w:val="center"/>
          </w:tcPr>
          <w:p w14:paraId="110775E3" w14:textId="7914573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442" w:type="pct"/>
            <w:gridSpan w:val="4"/>
            <w:shd w:val="clear" w:color="auto" w:fill="auto"/>
            <w:vAlign w:val="center"/>
          </w:tcPr>
          <w:p w14:paraId="664244B4"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tcPr>
          <w:p w14:paraId="1752A9ED"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tcPr>
          <w:p w14:paraId="594D983A"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294" w:type="pct"/>
            <w:shd w:val="clear" w:color="auto" w:fill="auto"/>
          </w:tcPr>
          <w:p w14:paraId="10D5CC94"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tcPr>
          <w:p w14:paraId="751605A1"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tcPr>
          <w:p w14:paraId="68E2F6B5"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tcPr>
          <w:p w14:paraId="661F7C75"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295" w:type="pct"/>
            <w:shd w:val="clear" w:color="auto" w:fill="auto"/>
          </w:tcPr>
          <w:p w14:paraId="60F67443"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45" w:type="pct"/>
            <w:shd w:val="clear" w:color="auto" w:fill="auto"/>
          </w:tcPr>
          <w:p w14:paraId="69D70D6C"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r>
      <w:tr w:rsidR="00650D47" w:rsidRPr="00650D47" w14:paraId="7CCF4B13" w14:textId="77777777" w:rsidTr="00DA7C73">
        <w:trPr>
          <w:jc w:val="center"/>
        </w:trPr>
        <w:tc>
          <w:tcPr>
            <w:tcW w:w="3674" w:type="pct"/>
            <w:gridSpan w:val="3"/>
            <w:shd w:val="clear" w:color="auto" w:fill="auto"/>
          </w:tcPr>
          <w:p w14:paraId="5846E356" w14:textId="5EB15485" w:rsidR="00650D47" w:rsidRPr="00650D47" w:rsidRDefault="00C552A4" w:rsidP="00B83B7C">
            <w:pPr>
              <w:keepNext/>
              <w:keepLines/>
              <w:spacing w:line="220" w:lineRule="exact"/>
              <w:ind w:left="240" w:hanging="240"/>
              <w:jc w:val="center"/>
              <w:rPr>
                <w:rFonts w:ascii="Arial" w:eastAsia="Times New Roman" w:hAnsi="Arial" w:cs="Times New Roman"/>
                <w:szCs w:val="20"/>
              </w:rPr>
            </w:pPr>
            <w:r w:rsidRPr="00650D47">
              <w:rPr>
                <w:rFonts w:ascii="Arial" w:eastAsia="Times New Roman" w:hAnsi="Arial" w:cs="Arial"/>
                <w:szCs w:val="20"/>
              </w:rPr>
              <w:t>OPERATING LEASE COST</w:t>
            </w:r>
          </w:p>
        </w:tc>
        <w:tc>
          <w:tcPr>
            <w:tcW w:w="48" w:type="pct"/>
            <w:shd w:val="clear" w:color="auto" w:fill="auto"/>
            <w:vAlign w:val="bottom"/>
          </w:tcPr>
          <w:p w14:paraId="328C42C5" w14:textId="1C62CFD2" w:rsidR="00650D47" w:rsidRPr="00650D47" w:rsidRDefault="00650D47" w:rsidP="00B83B7C">
            <w:pPr>
              <w:keepNext/>
              <w:keepLines/>
              <w:spacing w:line="220" w:lineRule="exact"/>
              <w:jc w:val="center"/>
              <w:rPr>
                <w:rFonts w:ascii="Arial" w:eastAsia="Times New Roman" w:hAnsi="Arial" w:cs="Times New Roman"/>
                <w:noProof/>
                <w:szCs w:val="20"/>
              </w:rPr>
            </w:pPr>
          </w:p>
        </w:tc>
        <w:tc>
          <w:tcPr>
            <w:tcW w:w="50" w:type="pct"/>
            <w:shd w:val="clear" w:color="auto" w:fill="auto"/>
            <w:vAlign w:val="bottom"/>
          </w:tcPr>
          <w:p w14:paraId="49EA41F4" w14:textId="45E45571" w:rsidR="00650D47" w:rsidRPr="00650D47" w:rsidRDefault="00C552A4" w:rsidP="00B83B7C">
            <w:pPr>
              <w:keepNext/>
              <w:keepLines/>
              <w:spacing w:line="220" w:lineRule="exact"/>
              <w:jc w:val="center"/>
              <w:rPr>
                <w:rFonts w:ascii="Arial" w:eastAsia="Times New Roman" w:hAnsi="Arial" w:cs="Times New Roman"/>
                <w:b/>
                <w:szCs w:val="20"/>
              </w:rPr>
            </w:pPr>
            <w:r w:rsidRPr="00650D47">
              <w:rPr>
                <w:rFonts w:ascii="Arial" w:eastAsia="Times New Roman" w:hAnsi="Arial" w:cs="Arial"/>
                <w:b/>
                <w:szCs w:val="20"/>
              </w:rPr>
              <w:t>$</w:t>
            </w:r>
          </w:p>
        </w:tc>
        <w:tc>
          <w:tcPr>
            <w:tcW w:w="294" w:type="pct"/>
            <w:shd w:val="clear" w:color="auto" w:fill="auto"/>
            <w:vAlign w:val="bottom"/>
          </w:tcPr>
          <w:p w14:paraId="3AF104EF" w14:textId="7EC1D591" w:rsidR="00650D47" w:rsidRPr="00650D47" w:rsidRDefault="00C552A4" w:rsidP="00B83B7C">
            <w:pPr>
              <w:keepNext/>
              <w:keepLines/>
              <w:spacing w:line="220" w:lineRule="exact"/>
              <w:jc w:val="center"/>
              <w:rPr>
                <w:rFonts w:ascii="Arial" w:eastAsia="Times New Roman" w:hAnsi="Arial" w:cs="Times New Roman"/>
                <w:b/>
                <w:szCs w:val="20"/>
              </w:rPr>
            </w:pPr>
            <w:r w:rsidRPr="00650D47">
              <w:rPr>
                <w:rFonts w:ascii="Arial" w:eastAsia="Times New Roman" w:hAnsi="Arial" w:cs="Arial"/>
                <w:b/>
                <w:szCs w:val="20"/>
              </w:rPr>
              <w:t>1,</w:t>
            </w:r>
            <w:r>
              <w:rPr>
                <w:rFonts w:ascii="Arial" w:eastAsia="Times New Roman" w:hAnsi="Arial" w:cs="Arial"/>
                <w:b/>
                <w:szCs w:val="20"/>
              </w:rPr>
              <w:t>585</w:t>
            </w:r>
          </w:p>
        </w:tc>
        <w:tc>
          <w:tcPr>
            <w:tcW w:w="50" w:type="pct"/>
            <w:shd w:val="clear" w:color="auto" w:fill="auto"/>
            <w:noWrap/>
            <w:vAlign w:val="bottom"/>
          </w:tcPr>
          <w:p w14:paraId="4B570FC1" w14:textId="15CB6211" w:rsidR="00650D47" w:rsidRPr="00650D47" w:rsidRDefault="00650D47" w:rsidP="00B83B7C">
            <w:pPr>
              <w:keepNext/>
              <w:keepLines/>
              <w:spacing w:line="220" w:lineRule="exact"/>
              <w:jc w:val="center"/>
              <w:rPr>
                <w:rFonts w:ascii="Arial" w:eastAsia="Times New Roman" w:hAnsi="Arial" w:cs="Times New Roman"/>
                <w:szCs w:val="20"/>
              </w:rPr>
            </w:pPr>
          </w:p>
        </w:tc>
        <w:tc>
          <w:tcPr>
            <w:tcW w:w="50" w:type="pct"/>
            <w:shd w:val="clear" w:color="auto" w:fill="auto"/>
            <w:vAlign w:val="bottom"/>
          </w:tcPr>
          <w:p w14:paraId="66042B2A"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48F8D21C" w14:textId="2891A73B" w:rsidR="00650D47" w:rsidRPr="00650D47" w:rsidRDefault="00C552A4" w:rsidP="00B83B7C">
            <w:pPr>
              <w:keepNext/>
              <w:keepLines/>
              <w:spacing w:line="220" w:lineRule="exact"/>
              <w:jc w:val="center"/>
              <w:rPr>
                <w:rFonts w:ascii="Arial" w:eastAsia="Times New Roman" w:hAnsi="Arial" w:cs="Arial"/>
                <w:szCs w:val="20"/>
              </w:rPr>
            </w:pPr>
            <w:r w:rsidRPr="00650D47">
              <w:rPr>
                <w:rFonts w:ascii="Arial" w:eastAsia="Times New Roman" w:hAnsi="Arial" w:cs="Arial"/>
                <w:szCs w:val="20"/>
              </w:rPr>
              <w:t>$</w:t>
            </w:r>
          </w:p>
        </w:tc>
        <w:tc>
          <w:tcPr>
            <w:tcW w:w="294" w:type="pct"/>
            <w:shd w:val="clear" w:color="auto" w:fill="auto"/>
            <w:vAlign w:val="bottom"/>
          </w:tcPr>
          <w:p w14:paraId="0CA14C93" w14:textId="770F5C8A" w:rsidR="00650D47" w:rsidRPr="00650D47" w:rsidRDefault="00C552A4" w:rsidP="00B83B7C">
            <w:pPr>
              <w:keepNext/>
              <w:keepLines/>
              <w:spacing w:line="220" w:lineRule="exact"/>
              <w:jc w:val="center"/>
              <w:rPr>
                <w:rFonts w:ascii="Arial" w:eastAsia="Times New Roman" w:hAnsi="Arial" w:cs="Arial"/>
                <w:szCs w:val="20"/>
              </w:rPr>
            </w:pPr>
            <w:r w:rsidRPr="00650D47">
              <w:rPr>
                <w:rFonts w:ascii="Arial" w:eastAsia="Times New Roman" w:hAnsi="Arial" w:cs="Arial"/>
                <w:szCs w:val="20"/>
              </w:rPr>
              <w:t>1,</w:t>
            </w:r>
            <w:r>
              <w:rPr>
                <w:rFonts w:ascii="Arial" w:eastAsia="Times New Roman" w:hAnsi="Arial" w:cs="Arial"/>
                <w:szCs w:val="20"/>
              </w:rPr>
              <w:t>412</w:t>
            </w:r>
          </w:p>
        </w:tc>
        <w:tc>
          <w:tcPr>
            <w:tcW w:w="50" w:type="pct"/>
            <w:shd w:val="clear" w:color="auto" w:fill="auto"/>
            <w:vAlign w:val="bottom"/>
          </w:tcPr>
          <w:p w14:paraId="2303530F"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51962E01"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096FC81D" w14:textId="6C13E7C3" w:rsidR="00650D47" w:rsidRPr="00650D47" w:rsidRDefault="00C552A4" w:rsidP="00B83B7C">
            <w:pPr>
              <w:keepNext/>
              <w:keepLines/>
              <w:spacing w:line="220" w:lineRule="exact"/>
              <w:jc w:val="center"/>
              <w:rPr>
                <w:rFonts w:ascii="Arial" w:eastAsia="Times New Roman" w:hAnsi="Arial" w:cs="Arial"/>
                <w:szCs w:val="20"/>
              </w:rPr>
            </w:pPr>
            <w:r w:rsidRPr="00650D47">
              <w:rPr>
                <w:rFonts w:ascii="Arial" w:eastAsia="Times New Roman" w:hAnsi="Arial" w:cs="Arial"/>
                <w:szCs w:val="20"/>
              </w:rPr>
              <w:t>$</w:t>
            </w:r>
          </w:p>
        </w:tc>
        <w:tc>
          <w:tcPr>
            <w:tcW w:w="295" w:type="pct"/>
            <w:shd w:val="clear" w:color="auto" w:fill="auto"/>
            <w:vAlign w:val="bottom"/>
          </w:tcPr>
          <w:p w14:paraId="205CBBA8" w14:textId="22F577F5" w:rsidR="00650D47" w:rsidRPr="00650D47"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936</w:t>
            </w:r>
          </w:p>
        </w:tc>
        <w:tc>
          <w:tcPr>
            <w:tcW w:w="45" w:type="pct"/>
            <w:shd w:val="clear" w:color="auto" w:fill="auto"/>
            <w:vAlign w:val="bottom"/>
          </w:tcPr>
          <w:p w14:paraId="2097DB93" w14:textId="77777777" w:rsidR="00650D47" w:rsidRPr="00650D47" w:rsidRDefault="00650D47" w:rsidP="00B83B7C">
            <w:pPr>
              <w:keepNext/>
              <w:keepLines/>
              <w:spacing w:line="220" w:lineRule="exact"/>
              <w:jc w:val="center"/>
              <w:rPr>
                <w:rFonts w:ascii="Arial" w:eastAsia="Times New Roman" w:hAnsi="Arial" w:cs="Arial"/>
                <w:szCs w:val="20"/>
              </w:rPr>
            </w:pPr>
          </w:p>
        </w:tc>
      </w:tr>
      <w:tr w:rsidR="00650D47" w:rsidRPr="00650D47" w14:paraId="2921B724" w14:textId="77777777" w:rsidTr="00DA7C73">
        <w:trPr>
          <w:jc w:val="center"/>
        </w:trPr>
        <w:tc>
          <w:tcPr>
            <w:tcW w:w="3674" w:type="pct"/>
            <w:gridSpan w:val="3"/>
            <w:shd w:val="clear" w:color="auto" w:fill="auto"/>
          </w:tcPr>
          <w:p w14:paraId="37800C57" w14:textId="367DD12F" w:rsidR="00650D47" w:rsidRPr="00650D47" w:rsidRDefault="00650D47" w:rsidP="00B83B7C">
            <w:pPr>
              <w:keepNext/>
              <w:keepLines/>
              <w:spacing w:line="80" w:lineRule="exact"/>
              <w:ind w:left="240" w:hanging="240"/>
              <w:jc w:val="center"/>
              <w:rPr>
                <w:rFonts w:ascii="Arial" w:eastAsia="Times New Roman" w:hAnsi="Arial" w:cs="Times New Roman"/>
                <w:sz w:val="8"/>
                <w:szCs w:val="8"/>
              </w:rPr>
            </w:pPr>
          </w:p>
        </w:tc>
        <w:tc>
          <w:tcPr>
            <w:tcW w:w="48" w:type="pct"/>
            <w:shd w:val="clear" w:color="auto" w:fill="auto"/>
            <w:vAlign w:val="bottom"/>
          </w:tcPr>
          <w:p w14:paraId="466649EF" w14:textId="77777777" w:rsidR="00650D47" w:rsidRPr="00650D47" w:rsidRDefault="00650D47" w:rsidP="00B83B7C">
            <w:pPr>
              <w:keepNext/>
              <w:keepLines/>
              <w:spacing w:line="80" w:lineRule="exact"/>
              <w:jc w:val="center"/>
              <w:rPr>
                <w:rFonts w:ascii="Arial" w:eastAsia="Times New Roman" w:hAnsi="Arial" w:cs="Times New Roman"/>
                <w:noProof/>
                <w:sz w:val="8"/>
                <w:szCs w:val="8"/>
              </w:rPr>
            </w:pPr>
          </w:p>
        </w:tc>
        <w:tc>
          <w:tcPr>
            <w:tcW w:w="50" w:type="pct"/>
            <w:tcBorders>
              <w:bottom w:val="single" w:sz="12" w:space="0" w:color="000000"/>
            </w:tcBorders>
            <w:shd w:val="clear" w:color="auto" w:fill="auto"/>
            <w:vAlign w:val="bottom"/>
          </w:tcPr>
          <w:p w14:paraId="5D2F37FB" w14:textId="77777777" w:rsidR="00650D47" w:rsidRPr="00650D47" w:rsidRDefault="00650D47" w:rsidP="00B83B7C">
            <w:pPr>
              <w:keepNext/>
              <w:keepLines/>
              <w:spacing w:line="80" w:lineRule="exact"/>
              <w:jc w:val="center"/>
              <w:rPr>
                <w:rFonts w:ascii="Arial" w:eastAsia="Times New Roman" w:hAnsi="Arial" w:cs="Times New Roman"/>
                <w:b/>
                <w:sz w:val="8"/>
                <w:szCs w:val="8"/>
              </w:rPr>
            </w:pPr>
          </w:p>
        </w:tc>
        <w:tc>
          <w:tcPr>
            <w:tcW w:w="294" w:type="pct"/>
            <w:tcBorders>
              <w:bottom w:val="single" w:sz="12" w:space="0" w:color="000000"/>
            </w:tcBorders>
            <w:shd w:val="clear" w:color="auto" w:fill="auto"/>
            <w:vAlign w:val="bottom"/>
          </w:tcPr>
          <w:p w14:paraId="77837012" w14:textId="77777777" w:rsidR="00650D47" w:rsidRPr="00650D47" w:rsidRDefault="00650D47" w:rsidP="00B83B7C">
            <w:pPr>
              <w:keepNext/>
              <w:keepLines/>
              <w:spacing w:line="80" w:lineRule="exact"/>
              <w:jc w:val="center"/>
              <w:rPr>
                <w:rFonts w:ascii="Arial" w:eastAsia="Times New Roman" w:hAnsi="Arial" w:cs="Times New Roman"/>
                <w:b/>
                <w:sz w:val="8"/>
                <w:szCs w:val="8"/>
              </w:rPr>
            </w:pPr>
          </w:p>
        </w:tc>
        <w:tc>
          <w:tcPr>
            <w:tcW w:w="50" w:type="pct"/>
            <w:shd w:val="clear" w:color="auto" w:fill="auto"/>
            <w:noWrap/>
            <w:vAlign w:val="bottom"/>
          </w:tcPr>
          <w:p w14:paraId="086F6538" w14:textId="13CEDBF5"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348AC06E"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50" w:type="pct"/>
            <w:tcBorders>
              <w:bottom w:val="single" w:sz="12" w:space="0" w:color="000000"/>
            </w:tcBorders>
            <w:shd w:val="clear" w:color="auto" w:fill="auto"/>
            <w:vAlign w:val="bottom"/>
          </w:tcPr>
          <w:p w14:paraId="4A050072"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294" w:type="pct"/>
            <w:tcBorders>
              <w:bottom w:val="single" w:sz="12" w:space="0" w:color="000000"/>
            </w:tcBorders>
            <w:shd w:val="clear" w:color="auto" w:fill="auto"/>
            <w:vAlign w:val="bottom"/>
          </w:tcPr>
          <w:p w14:paraId="3CEEF001"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50" w:type="pct"/>
            <w:shd w:val="clear" w:color="auto" w:fill="auto"/>
            <w:vAlign w:val="bottom"/>
          </w:tcPr>
          <w:p w14:paraId="357A20FE"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50" w:type="pct"/>
            <w:shd w:val="clear" w:color="auto" w:fill="auto"/>
            <w:vAlign w:val="bottom"/>
          </w:tcPr>
          <w:p w14:paraId="295086D1"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50" w:type="pct"/>
            <w:tcBorders>
              <w:bottom w:val="single" w:sz="12" w:space="0" w:color="000000"/>
            </w:tcBorders>
            <w:shd w:val="clear" w:color="auto" w:fill="auto"/>
            <w:vAlign w:val="bottom"/>
          </w:tcPr>
          <w:p w14:paraId="1150D1E7"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295" w:type="pct"/>
            <w:tcBorders>
              <w:bottom w:val="single" w:sz="12" w:space="0" w:color="000000"/>
            </w:tcBorders>
            <w:shd w:val="clear" w:color="auto" w:fill="auto"/>
            <w:vAlign w:val="bottom"/>
          </w:tcPr>
          <w:p w14:paraId="64913374"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45" w:type="pct"/>
            <w:shd w:val="clear" w:color="auto" w:fill="auto"/>
            <w:vAlign w:val="bottom"/>
          </w:tcPr>
          <w:p w14:paraId="316FCD3F" w14:textId="77777777" w:rsidR="00650D47" w:rsidRPr="00650D47" w:rsidRDefault="00650D47" w:rsidP="00B83B7C">
            <w:pPr>
              <w:keepNext/>
              <w:keepLines/>
              <w:spacing w:line="80" w:lineRule="exact"/>
              <w:jc w:val="center"/>
              <w:rPr>
                <w:rFonts w:ascii="Arial" w:eastAsia="Times New Roman" w:hAnsi="Arial" w:cs="Arial"/>
                <w:sz w:val="8"/>
                <w:szCs w:val="8"/>
              </w:rPr>
            </w:pPr>
          </w:p>
        </w:tc>
      </w:tr>
      <w:tr w:rsidR="00650D47" w:rsidRPr="00650D47" w14:paraId="3F12D555" w14:textId="77777777" w:rsidTr="00DA7C73">
        <w:trPr>
          <w:jc w:val="center"/>
        </w:trPr>
        <w:tc>
          <w:tcPr>
            <w:tcW w:w="3674" w:type="pct"/>
            <w:gridSpan w:val="3"/>
            <w:shd w:val="clear" w:color="auto" w:fill="auto"/>
          </w:tcPr>
          <w:p w14:paraId="0D7B9DF9" w14:textId="01D8FE5B" w:rsidR="00650D47" w:rsidRPr="00650D47" w:rsidRDefault="00650D47" w:rsidP="00B83B7C">
            <w:pPr>
              <w:keepNext/>
              <w:keepLines/>
              <w:spacing w:line="80" w:lineRule="exact"/>
              <w:ind w:left="240" w:hanging="240"/>
              <w:jc w:val="center"/>
              <w:rPr>
                <w:rFonts w:ascii="Arial" w:eastAsia="Times New Roman" w:hAnsi="Arial" w:cs="Times New Roman"/>
                <w:sz w:val="8"/>
                <w:szCs w:val="8"/>
              </w:rPr>
            </w:pPr>
          </w:p>
        </w:tc>
        <w:tc>
          <w:tcPr>
            <w:tcW w:w="48" w:type="pct"/>
            <w:shd w:val="clear" w:color="auto" w:fill="auto"/>
            <w:vAlign w:val="bottom"/>
          </w:tcPr>
          <w:p w14:paraId="5A680E48" w14:textId="77777777" w:rsidR="00650D47" w:rsidRPr="00650D47" w:rsidRDefault="00650D47" w:rsidP="00B83B7C">
            <w:pPr>
              <w:keepNext/>
              <w:keepLines/>
              <w:spacing w:line="80" w:lineRule="exact"/>
              <w:jc w:val="center"/>
              <w:rPr>
                <w:rFonts w:ascii="Arial" w:eastAsia="Times New Roman" w:hAnsi="Arial" w:cs="Times New Roman"/>
                <w:noProof/>
                <w:sz w:val="8"/>
                <w:szCs w:val="8"/>
              </w:rPr>
            </w:pPr>
          </w:p>
        </w:tc>
        <w:tc>
          <w:tcPr>
            <w:tcW w:w="50" w:type="pct"/>
            <w:tcBorders>
              <w:top w:val="single" w:sz="12" w:space="0" w:color="000000"/>
            </w:tcBorders>
            <w:shd w:val="clear" w:color="auto" w:fill="auto"/>
            <w:vAlign w:val="bottom"/>
          </w:tcPr>
          <w:p w14:paraId="64F8BC2B" w14:textId="77777777" w:rsidR="00650D47" w:rsidRPr="00650D47" w:rsidRDefault="00650D47" w:rsidP="00B83B7C">
            <w:pPr>
              <w:keepNext/>
              <w:keepLines/>
              <w:spacing w:line="80" w:lineRule="exact"/>
              <w:jc w:val="center"/>
              <w:rPr>
                <w:rFonts w:ascii="Arial" w:eastAsia="Times New Roman" w:hAnsi="Arial" w:cs="Times New Roman"/>
                <w:b/>
                <w:sz w:val="8"/>
                <w:szCs w:val="8"/>
              </w:rPr>
            </w:pPr>
          </w:p>
        </w:tc>
        <w:tc>
          <w:tcPr>
            <w:tcW w:w="294" w:type="pct"/>
            <w:tcBorders>
              <w:top w:val="single" w:sz="12" w:space="0" w:color="000000"/>
            </w:tcBorders>
            <w:shd w:val="clear" w:color="auto" w:fill="auto"/>
            <w:vAlign w:val="bottom"/>
          </w:tcPr>
          <w:p w14:paraId="3557998F" w14:textId="77777777" w:rsidR="00650D47" w:rsidRPr="00650D47" w:rsidRDefault="00650D47" w:rsidP="00B83B7C">
            <w:pPr>
              <w:keepNext/>
              <w:keepLines/>
              <w:spacing w:line="80" w:lineRule="exact"/>
              <w:jc w:val="center"/>
              <w:rPr>
                <w:rFonts w:ascii="Arial" w:eastAsia="Times New Roman" w:hAnsi="Arial" w:cs="Times New Roman"/>
                <w:b/>
                <w:sz w:val="8"/>
                <w:szCs w:val="8"/>
              </w:rPr>
            </w:pPr>
          </w:p>
        </w:tc>
        <w:tc>
          <w:tcPr>
            <w:tcW w:w="50" w:type="pct"/>
            <w:shd w:val="clear" w:color="auto" w:fill="auto"/>
            <w:noWrap/>
            <w:vAlign w:val="bottom"/>
          </w:tcPr>
          <w:p w14:paraId="7CAAD7EA" w14:textId="7CA28CF2"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412A2B76"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50" w:type="pct"/>
            <w:tcBorders>
              <w:top w:val="single" w:sz="12" w:space="0" w:color="000000"/>
            </w:tcBorders>
            <w:shd w:val="clear" w:color="auto" w:fill="auto"/>
            <w:vAlign w:val="bottom"/>
          </w:tcPr>
          <w:p w14:paraId="09D226A9"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294" w:type="pct"/>
            <w:tcBorders>
              <w:top w:val="single" w:sz="12" w:space="0" w:color="000000"/>
            </w:tcBorders>
            <w:shd w:val="clear" w:color="auto" w:fill="auto"/>
            <w:vAlign w:val="bottom"/>
          </w:tcPr>
          <w:p w14:paraId="5E21DE3C"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50" w:type="pct"/>
            <w:shd w:val="clear" w:color="auto" w:fill="auto"/>
            <w:vAlign w:val="bottom"/>
          </w:tcPr>
          <w:p w14:paraId="54579084"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50" w:type="pct"/>
            <w:shd w:val="clear" w:color="auto" w:fill="auto"/>
            <w:vAlign w:val="bottom"/>
          </w:tcPr>
          <w:p w14:paraId="3E50074C"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50" w:type="pct"/>
            <w:tcBorders>
              <w:top w:val="single" w:sz="12" w:space="0" w:color="000000"/>
            </w:tcBorders>
            <w:shd w:val="clear" w:color="auto" w:fill="auto"/>
            <w:vAlign w:val="bottom"/>
          </w:tcPr>
          <w:p w14:paraId="1F34C54E"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295" w:type="pct"/>
            <w:tcBorders>
              <w:top w:val="single" w:sz="12" w:space="0" w:color="000000"/>
            </w:tcBorders>
            <w:shd w:val="clear" w:color="auto" w:fill="auto"/>
            <w:vAlign w:val="bottom"/>
          </w:tcPr>
          <w:p w14:paraId="4681FAE1"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45" w:type="pct"/>
            <w:shd w:val="clear" w:color="auto" w:fill="auto"/>
            <w:vAlign w:val="bottom"/>
          </w:tcPr>
          <w:p w14:paraId="038276C3" w14:textId="77777777" w:rsidR="00650D47" w:rsidRPr="00650D47" w:rsidRDefault="00650D47" w:rsidP="00B83B7C">
            <w:pPr>
              <w:keepNext/>
              <w:keepLines/>
              <w:spacing w:line="80" w:lineRule="exact"/>
              <w:jc w:val="center"/>
              <w:rPr>
                <w:rFonts w:ascii="Arial" w:eastAsia="Times New Roman" w:hAnsi="Arial" w:cs="Arial"/>
                <w:sz w:val="8"/>
                <w:szCs w:val="8"/>
              </w:rPr>
            </w:pPr>
          </w:p>
        </w:tc>
      </w:tr>
      <w:tr w:rsidR="00650D47" w:rsidRPr="00650D47" w14:paraId="7B01582C" w14:textId="77777777" w:rsidTr="00DA7C73">
        <w:trPr>
          <w:jc w:val="center"/>
        </w:trPr>
        <w:tc>
          <w:tcPr>
            <w:tcW w:w="3674" w:type="pct"/>
            <w:gridSpan w:val="3"/>
            <w:shd w:val="clear" w:color="auto" w:fill="auto"/>
          </w:tcPr>
          <w:p w14:paraId="508EE416" w14:textId="4780C48D" w:rsidR="00650D47" w:rsidRPr="00650D47" w:rsidRDefault="00C552A4" w:rsidP="00B83B7C">
            <w:pPr>
              <w:keepNext/>
              <w:keepLines/>
              <w:spacing w:line="220" w:lineRule="exact"/>
              <w:ind w:left="240" w:hanging="240"/>
              <w:jc w:val="center"/>
              <w:rPr>
                <w:rFonts w:ascii="Arial" w:eastAsia="Times New Roman" w:hAnsi="Arial" w:cs="Times New Roman"/>
                <w:szCs w:val="20"/>
              </w:rPr>
            </w:pPr>
            <w:r w:rsidRPr="00650D47">
              <w:rPr>
                <w:rFonts w:ascii="Arial" w:eastAsia="Times New Roman" w:hAnsi="Arial" w:cs="Arial"/>
                <w:szCs w:val="20"/>
              </w:rPr>
              <w:t>FINANCE LEASE COST:</w:t>
            </w:r>
          </w:p>
        </w:tc>
        <w:tc>
          <w:tcPr>
            <w:tcW w:w="48" w:type="pct"/>
            <w:shd w:val="clear" w:color="auto" w:fill="auto"/>
            <w:vAlign w:val="bottom"/>
          </w:tcPr>
          <w:p w14:paraId="14D10167" w14:textId="03062059" w:rsidR="00650D47" w:rsidRPr="00650D47" w:rsidRDefault="00650D47" w:rsidP="00B83B7C">
            <w:pPr>
              <w:keepNext/>
              <w:keepLines/>
              <w:spacing w:line="220" w:lineRule="exact"/>
              <w:jc w:val="center"/>
              <w:rPr>
                <w:rFonts w:ascii="Arial" w:eastAsia="Times New Roman" w:hAnsi="Arial" w:cs="Times New Roman"/>
                <w:noProof/>
                <w:szCs w:val="20"/>
              </w:rPr>
            </w:pPr>
          </w:p>
        </w:tc>
        <w:tc>
          <w:tcPr>
            <w:tcW w:w="50" w:type="pct"/>
            <w:shd w:val="clear" w:color="auto" w:fill="auto"/>
            <w:vAlign w:val="bottom"/>
          </w:tcPr>
          <w:p w14:paraId="312F84FD" w14:textId="1D13A743" w:rsidR="00650D47" w:rsidRPr="00650D47" w:rsidRDefault="00650D47" w:rsidP="00B83B7C">
            <w:pPr>
              <w:keepNext/>
              <w:keepLines/>
              <w:spacing w:line="220" w:lineRule="exact"/>
              <w:jc w:val="center"/>
              <w:rPr>
                <w:rFonts w:ascii="Arial" w:eastAsia="Times New Roman" w:hAnsi="Arial" w:cs="Times New Roman"/>
                <w:b/>
                <w:szCs w:val="20"/>
              </w:rPr>
            </w:pPr>
          </w:p>
        </w:tc>
        <w:tc>
          <w:tcPr>
            <w:tcW w:w="294" w:type="pct"/>
            <w:shd w:val="clear" w:color="auto" w:fill="auto"/>
            <w:vAlign w:val="bottom"/>
          </w:tcPr>
          <w:p w14:paraId="070DBD13" w14:textId="77777777" w:rsidR="00650D47" w:rsidRPr="00650D47" w:rsidRDefault="00650D47" w:rsidP="00B83B7C">
            <w:pPr>
              <w:keepNext/>
              <w:keepLines/>
              <w:spacing w:line="220" w:lineRule="exact"/>
              <w:jc w:val="center"/>
              <w:rPr>
                <w:rFonts w:ascii="Arial" w:eastAsia="Times New Roman" w:hAnsi="Arial" w:cs="Times New Roman"/>
                <w:b/>
                <w:szCs w:val="20"/>
              </w:rPr>
            </w:pPr>
          </w:p>
        </w:tc>
        <w:tc>
          <w:tcPr>
            <w:tcW w:w="50" w:type="pct"/>
            <w:shd w:val="clear" w:color="auto" w:fill="auto"/>
            <w:noWrap/>
            <w:vAlign w:val="bottom"/>
          </w:tcPr>
          <w:p w14:paraId="351B293E" w14:textId="16048046" w:rsidR="00650D47" w:rsidRPr="00650D47" w:rsidRDefault="00650D47" w:rsidP="00B83B7C">
            <w:pPr>
              <w:keepNext/>
              <w:keepLines/>
              <w:spacing w:line="220" w:lineRule="exact"/>
              <w:jc w:val="center"/>
              <w:rPr>
                <w:rFonts w:ascii="Arial" w:eastAsia="Times New Roman" w:hAnsi="Arial" w:cs="Times New Roman"/>
                <w:szCs w:val="20"/>
              </w:rPr>
            </w:pPr>
          </w:p>
        </w:tc>
        <w:tc>
          <w:tcPr>
            <w:tcW w:w="50" w:type="pct"/>
            <w:shd w:val="clear" w:color="auto" w:fill="auto"/>
            <w:vAlign w:val="bottom"/>
          </w:tcPr>
          <w:p w14:paraId="6E09F0DC"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0E6A10C0"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294" w:type="pct"/>
            <w:shd w:val="clear" w:color="auto" w:fill="auto"/>
            <w:vAlign w:val="bottom"/>
          </w:tcPr>
          <w:p w14:paraId="16114DB9"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30DF7FFC"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093DAEDB"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1E69C5E7"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295" w:type="pct"/>
            <w:shd w:val="clear" w:color="auto" w:fill="auto"/>
            <w:vAlign w:val="bottom"/>
          </w:tcPr>
          <w:p w14:paraId="5AD9E730"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45" w:type="pct"/>
            <w:shd w:val="clear" w:color="auto" w:fill="auto"/>
            <w:vAlign w:val="bottom"/>
          </w:tcPr>
          <w:p w14:paraId="74870615" w14:textId="77777777" w:rsidR="00650D47" w:rsidRPr="00650D47" w:rsidRDefault="00650D47" w:rsidP="00B83B7C">
            <w:pPr>
              <w:keepNext/>
              <w:keepLines/>
              <w:spacing w:line="220" w:lineRule="exact"/>
              <w:jc w:val="center"/>
              <w:rPr>
                <w:rFonts w:ascii="Arial" w:eastAsia="Times New Roman" w:hAnsi="Arial" w:cs="Arial"/>
                <w:szCs w:val="20"/>
              </w:rPr>
            </w:pPr>
          </w:p>
        </w:tc>
      </w:tr>
      <w:tr w:rsidR="00650D47" w:rsidRPr="00650D47" w14:paraId="7FD00CFA" w14:textId="77777777" w:rsidTr="00DA7C73">
        <w:trPr>
          <w:jc w:val="center"/>
        </w:trPr>
        <w:tc>
          <w:tcPr>
            <w:tcW w:w="3674" w:type="pct"/>
            <w:gridSpan w:val="3"/>
            <w:shd w:val="clear" w:color="auto" w:fill="auto"/>
          </w:tcPr>
          <w:p w14:paraId="7DA09C9F" w14:textId="747F9313" w:rsidR="00650D47" w:rsidRPr="00650D47" w:rsidRDefault="00C552A4" w:rsidP="00B83B7C">
            <w:pPr>
              <w:keepNext/>
              <w:keepLines/>
              <w:spacing w:line="220" w:lineRule="exact"/>
              <w:ind w:left="480" w:hanging="240"/>
              <w:jc w:val="center"/>
              <w:rPr>
                <w:rFonts w:ascii="Arial" w:eastAsia="Times New Roman" w:hAnsi="Arial" w:cs="Times New Roman"/>
                <w:szCs w:val="20"/>
              </w:rPr>
            </w:pPr>
            <w:r w:rsidRPr="00650D47">
              <w:rPr>
                <w:rFonts w:ascii="Arial" w:eastAsia="Times New Roman" w:hAnsi="Arial" w:cs="Arial"/>
                <w:szCs w:val="20"/>
              </w:rPr>
              <w:t>AMORTIZATION OF RIGHT-OF-USE ASSETS</w:t>
            </w:r>
          </w:p>
        </w:tc>
        <w:tc>
          <w:tcPr>
            <w:tcW w:w="48" w:type="pct"/>
            <w:shd w:val="clear" w:color="auto" w:fill="auto"/>
            <w:vAlign w:val="bottom"/>
          </w:tcPr>
          <w:p w14:paraId="15A57DB8" w14:textId="45B9BA1F" w:rsidR="00650D47" w:rsidRPr="00650D47" w:rsidRDefault="00650D47" w:rsidP="00B83B7C">
            <w:pPr>
              <w:keepNext/>
              <w:keepLines/>
              <w:spacing w:line="220" w:lineRule="exact"/>
              <w:jc w:val="center"/>
              <w:rPr>
                <w:rFonts w:ascii="Arial" w:eastAsia="Times New Roman" w:hAnsi="Arial" w:cs="Times New Roman"/>
                <w:noProof/>
                <w:szCs w:val="20"/>
              </w:rPr>
            </w:pPr>
          </w:p>
        </w:tc>
        <w:tc>
          <w:tcPr>
            <w:tcW w:w="50" w:type="pct"/>
            <w:shd w:val="clear" w:color="auto" w:fill="auto"/>
            <w:vAlign w:val="bottom"/>
          </w:tcPr>
          <w:p w14:paraId="08D4BC5C" w14:textId="1C1C5BC4" w:rsidR="00650D47" w:rsidRPr="00650D47" w:rsidRDefault="00C552A4" w:rsidP="00B83B7C">
            <w:pPr>
              <w:keepNext/>
              <w:keepLines/>
              <w:spacing w:line="220" w:lineRule="exact"/>
              <w:jc w:val="center"/>
              <w:rPr>
                <w:rFonts w:ascii="Arial" w:eastAsia="Times New Roman" w:hAnsi="Arial" w:cs="Times New Roman"/>
                <w:b/>
                <w:szCs w:val="20"/>
              </w:rPr>
            </w:pPr>
            <w:r w:rsidRPr="00650D47">
              <w:rPr>
                <w:rFonts w:ascii="Arial" w:eastAsia="Times New Roman" w:hAnsi="Arial" w:cs="Arial"/>
                <w:b/>
                <w:szCs w:val="20"/>
              </w:rPr>
              <w:t>$</w:t>
            </w:r>
          </w:p>
        </w:tc>
        <w:tc>
          <w:tcPr>
            <w:tcW w:w="294" w:type="pct"/>
            <w:shd w:val="clear" w:color="auto" w:fill="auto"/>
            <w:vAlign w:val="bottom"/>
          </w:tcPr>
          <w:p w14:paraId="644AD7F5" w14:textId="20BE68AB" w:rsidR="00650D47" w:rsidRPr="00650D47" w:rsidRDefault="00C552A4" w:rsidP="00B83B7C">
            <w:pPr>
              <w:keepNext/>
              <w:keepLines/>
              <w:spacing w:line="220" w:lineRule="exact"/>
              <w:jc w:val="center"/>
              <w:rPr>
                <w:rFonts w:ascii="Arial" w:eastAsia="Times New Roman" w:hAnsi="Arial" w:cs="Times New Roman"/>
                <w:b/>
                <w:szCs w:val="20"/>
              </w:rPr>
            </w:pPr>
            <w:r>
              <w:rPr>
                <w:rFonts w:ascii="Arial" w:eastAsia="Times New Roman" w:hAnsi="Arial" w:cs="Arial"/>
                <w:b/>
                <w:szCs w:val="20"/>
              </w:rPr>
              <w:t>243</w:t>
            </w:r>
          </w:p>
        </w:tc>
        <w:tc>
          <w:tcPr>
            <w:tcW w:w="50" w:type="pct"/>
            <w:shd w:val="clear" w:color="auto" w:fill="auto"/>
            <w:noWrap/>
            <w:vAlign w:val="bottom"/>
          </w:tcPr>
          <w:p w14:paraId="264BB73C" w14:textId="0126160D" w:rsidR="00650D47" w:rsidRPr="00650D47" w:rsidRDefault="00650D47" w:rsidP="00B83B7C">
            <w:pPr>
              <w:keepNext/>
              <w:keepLines/>
              <w:spacing w:line="220" w:lineRule="exact"/>
              <w:jc w:val="center"/>
              <w:rPr>
                <w:rFonts w:ascii="Arial" w:eastAsia="Times New Roman" w:hAnsi="Arial" w:cs="Times New Roman"/>
                <w:szCs w:val="20"/>
              </w:rPr>
            </w:pPr>
          </w:p>
        </w:tc>
        <w:tc>
          <w:tcPr>
            <w:tcW w:w="50" w:type="pct"/>
            <w:shd w:val="clear" w:color="auto" w:fill="auto"/>
            <w:vAlign w:val="bottom"/>
          </w:tcPr>
          <w:p w14:paraId="41C13B7C"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2D13D0DA" w14:textId="08E5EB8B" w:rsidR="00650D47" w:rsidRPr="00650D47" w:rsidRDefault="00C552A4" w:rsidP="00B83B7C">
            <w:pPr>
              <w:keepNext/>
              <w:keepLines/>
              <w:spacing w:line="220" w:lineRule="exact"/>
              <w:jc w:val="center"/>
              <w:rPr>
                <w:rFonts w:ascii="Arial" w:eastAsia="Times New Roman" w:hAnsi="Arial" w:cs="Arial"/>
                <w:szCs w:val="20"/>
              </w:rPr>
            </w:pPr>
            <w:r w:rsidRPr="00650D47">
              <w:rPr>
                <w:rFonts w:ascii="Arial" w:eastAsia="Times New Roman" w:hAnsi="Arial" w:cs="Arial"/>
                <w:szCs w:val="20"/>
              </w:rPr>
              <w:t>$</w:t>
            </w:r>
          </w:p>
        </w:tc>
        <w:tc>
          <w:tcPr>
            <w:tcW w:w="294" w:type="pct"/>
            <w:shd w:val="clear" w:color="auto" w:fill="auto"/>
            <w:vAlign w:val="bottom"/>
          </w:tcPr>
          <w:p w14:paraId="6C3FF5A3" w14:textId="7EE4E1D8" w:rsidR="00650D47" w:rsidRPr="00650D47"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104</w:t>
            </w:r>
          </w:p>
        </w:tc>
        <w:tc>
          <w:tcPr>
            <w:tcW w:w="50" w:type="pct"/>
            <w:shd w:val="clear" w:color="auto" w:fill="auto"/>
            <w:vAlign w:val="bottom"/>
          </w:tcPr>
          <w:p w14:paraId="6CBF6220"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052465D5"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606347C3" w14:textId="2FB83AA2" w:rsidR="00650D47" w:rsidRPr="00650D47" w:rsidRDefault="00C552A4" w:rsidP="00B83B7C">
            <w:pPr>
              <w:keepNext/>
              <w:keepLines/>
              <w:spacing w:line="220" w:lineRule="exact"/>
              <w:jc w:val="center"/>
              <w:rPr>
                <w:rFonts w:ascii="Arial" w:eastAsia="Times New Roman" w:hAnsi="Arial" w:cs="Arial"/>
                <w:szCs w:val="20"/>
              </w:rPr>
            </w:pPr>
            <w:r w:rsidRPr="00650D47">
              <w:rPr>
                <w:rFonts w:ascii="Arial" w:eastAsia="Times New Roman" w:hAnsi="Arial" w:cs="Arial"/>
                <w:szCs w:val="20"/>
              </w:rPr>
              <w:t>$</w:t>
            </w:r>
          </w:p>
        </w:tc>
        <w:tc>
          <w:tcPr>
            <w:tcW w:w="295" w:type="pct"/>
            <w:shd w:val="clear" w:color="auto" w:fill="auto"/>
            <w:vAlign w:val="bottom"/>
          </w:tcPr>
          <w:p w14:paraId="5BC4E432" w14:textId="36BC9170" w:rsidR="00650D47" w:rsidRPr="00650D47"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28</w:t>
            </w:r>
          </w:p>
        </w:tc>
        <w:tc>
          <w:tcPr>
            <w:tcW w:w="45" w:type="pct"/>
            <w:shd w:val="clear" w:color="auto" w:fill="auto"/>
            <w:vAlign w:val="bottom"/>
          </w:tcPr>
          <w:p w14:paraId="2B7342A2" w14:textId="77777777" w:rsidR="00650D47" w:rsidRPr="00650D47" w:rsidRDefault="00650D47" w:rsidP="00B83B7C">
            <w:pPr>
              <w:keepNext/>
              <w:keepLines/>
              <w:spacing w:line="220" w:lineRule="exact"/>
              <w:jc w:val="center"/>
              <w:rPr>
                <w:rFonts w:ascii="Arial" w:eastAsia="Times New Roman" w:hAnsi="Arial" w:cs="Arial"/>
                <w:szCs w:val="20"/>
              </w:rPr>
            </w:pPr>
          </w:p>
        </w:tc>
      </w:tr>
      <w:tr w:rsidR="00650D47" w:rsidRPr="00650D47" w14:paraId="5726AC14" w14:textId="77777777" w:rsidTr="00DA7C73">
        <w:trPr>
          <w:jc w:val="center"/>
        </w:trPr>
        <w:tc>
          <w:tcPr>
            <w:tcW w:w="3674" w:type="pct"/>
            <w:gridSpan w:val="3"/>
            <w:shd w:val="clear" w:color="auto" w:fill="auto"/>
          </w:tcPr>
          <w:p w14:paraId="6B8EC1A3" w14:textId="37AA86A5" w:rsidR="00650D47" w:rsidRPr="00650D47" w:rsidRDefault="00C552A4" w:rsidP="00B83B7C">
            <w:pPr>
              <w:keepNext/>
              <w:keepLines/>
              <w:spacing w:line="220" w:lineRule="exact"/>
              <w:ind w:left="480" w:hanging="240"/>
              <w:jc w:val="center"/>
              <w:rPr>
                <w:rFonts w:ascii="Arial" w:eastAsia="Times New Roman" w:hAnsi="Arial" w:cs="Times New Roman"/>
                <w:szCs w:val="20"/>
              </w:rPr>
            </w:pPr>
            <w:r w:rsidRPr="00650D47">
              <w:rPr>
                <w:rFonts w:ascii="Arial" w:eastAsia="Times New Roman" w:hAnsi="Arial" w:cs="Arial"/>
                <w:szCs w:val="20"/>
              </w:rPr>
              <w:t>INTEREST ON LEASE LIABILITIES</w:t>
            </w:r>
          </w:p>
        </w:tc>
        <w:tc>
          <w:tcPr>
            <w:tcW w:w="48" w:type="pct"/>
            <w:shd w:val="clear" w:color="auto" w:fill="auto"/>
            <w:vAlign w:val="bottom"/>
          </w:tcPr>
          <w:p w14:paraId="5EA77CEE" w14:textId="2D289B95" w:rsidR="00650D47" w:rsidRPr="00650D47" w:rsidRDefault="00650D47" w:rsidP="00B83B7C">
            <w:pPr>
              <w:keepNext/>
              <w:keepLines/>
              <w:spacing w:line="220" w:lineRule="exact"/>
              <w:jc w:val="center"/>
              <w:rPr>
                <w:rFonts w:ascii="Arial" w:eastAsia="Times New Roman" w:hAnsi="Arial" w:cs="Times New Roman"/>
                <w:noProof/>
                <w:szCs w:val="20"/>
              </w:rPr>
            </w:pPr>
          </w:p>
        </w:tc>
        <w:tc>
          <w:tcPr>
            <w:tcW w:w="50" w:type="pct"/>
            <w:shd w:val="clear" w:color="auto" w:fill="auto"/>
            <w:vAlign w:val="bottom"/>
          </w:tcPr>
          <w:p w14:paraId="5A7093E5" w14:textId="09E57914" w:rsidR="00650D47" w:rsidRPr="00650D47" w:rsidRDefault="00650D47" w:rsidP="00B83B7C">
            <w:pPr>
              <w:keepNext/>
              <w:keepLines/>
              <w:spacing w:line="220" w:lineRule="exact"/>
              <w:jc w:val="center"/>
              <w:rPr>
                <w:rFonts w:ascii="Arial" w:eastAsia="Times New Roman" w:hAnsi="Arial" w:cs="Times New Roman"/>
                <w:b/>
                <w:szCs w:val="20"/>
              </w:rPr>
            </w:pPr>
          </w:p>
        </w:tc>
        <w:tc>
          <w:tcPr>
            <w:tcW w:w="294" w:type="pct"/>
            <w:shd w:val="clear" w:color="auto" w:fill="auto"/>
            <w:vAlign w:val="bottom"/>
          </w:tcPr>
          <w:p w14:paraId="2BE6A570" w14:textId="40325E59" w:rsidR="00650D47" w:rsidRPr="00650D47" w:rsidRDefault="00C552A4" w:rsidP="00B83B7C">
            <w:pPr>
              <w:keepNext/>
              <w:keepLines/>
              <w:spacing w:line="220" w:lineRule="exact"/>
              <w:jc w:val="center"/>
              <w:rPr>
                <w:rFonts w:ascii="Arial" w:eastAsia="Times New Roman" w:hAnsi="Arial" w:cs="Times New Roman"/>
                <w:b/>
                <w:szCs w:val="20"/>
              </w:rPr>
            </w:pPr>
            <w:r w:rsidRPr="00650D47">
              <w:rPr>
                <w:rFonts w:ascii="Arial" w:eastAsia="Times New Roman" w:hAnsi="Arial" w:cs="Arial"/>
                <w:b/>
                <w:szCs w:val="20"/>
              </w:rPr>
              <w:t>1</w:t>
            </w:r>
            <w:r>
              <w:rPr>
                <w:rFonts w:ascii="Arial" w:eastAsia="Times New Roman" w:hAnsi="Arial" w:cs="Arial"/>
                <w:b/>
                <w:szCs w:val="20"/>
              </w:rPr>
              <w:t>75</w:t>
            </w:r>
          </w:p>
        </w:tc>
        <w:tc>
          <w:tcPr>
            <w:tcW w:w="50" w:type="pct"/>
            <w:shd w:val="clear" w:color="auto" w:fill="auto"/>
            <w:noWrap/>
            <w:vAlign w:val="bottom"/>
          </w:tcPr>
          <w:p w14:paraId="4A658D15" w14:textId="436299FE" w:rsidR="00650D47" w:rsidRPr="00650D47" w:rsidRDefault="00650D47" w:rsidP="00B83B7C">
            <w:pPr>
              <w:keepNext/>
              <w:keepLines/>
              <w:spacing w:line="220" w:lineRule="exact"/>
              <w:jc w:val="center"/>
              <w:rPr>
                <w:rFonts w:ascii="Arial" w:eastAsia="Times New Roman" w:hAnsi="Arial" w:cs="Times New Roman"/>
                <w:szCs w:val="20"/>
              </w:rPr>
            </w:pPr>
          </w:p>
        </w:tc>
        <w:tc>
          <w:tcPr>
            <w:tcW w:w="50" w:type="pct"/>
            <w:shd w:val="clear" w:color="auto" w:fill="auto"/>
            <w:vAlign w:val="bottom"/>
          </w:tcPr>
          <w:p w14:paraId="34E23ED6"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66917A45"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294" w:type="pct"/>
            <w:shd w:val="clear" w:color="auto" w:fill="auto"/>
            <w:vAlign w:val="bottom"/>
          </w:tcPr>
          <w:p w14:paraId="760CA3CC" w14:textId="11ED4D89" w:rsidR="00650D47" w:rsidRPr="00650D47"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68</w:t>
            </w:r>
          </w:p>
        </w:tc>
        <w:tc>
          <w:tcPr>
            <w:tcW w:w="50" w:type="pct"/>
            <w:shd w:val="clear" w:color="auto" w:fill="auto"/>
            <w:vAlign w:val="bottom"/>
          </w:tcPr>
          <w:p w14:paraId="5DF4B72D"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1024331C"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57C97304"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295" w:type="pct"/>
            <w:shd w:val="clear" w:color="auto" w:fill="auto"/>
            <w:vAlign w:val="bottom"/>
          </w:tcPr>
          <w:p w14:paraId="664E42FB" w14:textId="1EBE936C" w:rsidR="00650D47" w:rsidRPr="00650D47"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28</w:t>
            </w:r>
          </w:p>
        </w:tc>
        <w:tc>
          <w:tcPr>
            <w:tcW w:w="45" w:type="pct"/>
            <w:shd w:val="clear" w:color="auto" w:fill="auto"/>
            <w:vAlign w:val="bottom"/>
          </w:tcPr>
          <w:p w14:paraId="636C91EA" w14:textId="77777777" w:rsidR="00650D47" w:rsidRPr="00650D47" w:rsidRDefault="00650D47" w:rsidP="00B83B7C">
            <w:pPr>
              <w:keepNext/>
              <w:keepLines/>
              <w:spacing w:line="220" w:lineRule="exact"/>
              <w:jc w:val="center"/>
              <w:rPr>
                <w:rFonts w:ascii="Arial" w:eastAsia="Times New Roman" w:hAnsi="Arial" w:cs="Arial"/>
                <w:szCs w:val="20"/>
              </w:rPr>
            </w:pPr>
          </w:p>
        </w:tc>
      </w:tr>
      <w:tr w:rsidR="00650D47" w:rsidRPr="00650D47" w14:paraId="02ECE44F" w14:textId="77777777" w:rsidTr="00DA7C73">
        <w:trPr>
          <w:jc w:val="center"/>
        </w:trPr>
        <w:tc>
          <w:tcPr>
            <w:tcW w:w="4066" w:type="pct"/>
            <w:gridSpan w:val="6"/>
            <w:tcBorders>
              <w:bottom w:val="single" w:sz="4" w:space="0" w:color="auto"/>
            </w:tcBorders>
            <w:shd w:val="clear" w:color="auto" w:fill="auto"/>
            <w:vAlign w:val="bottom"/>
          </w:tcPr>
          <w:p w14:paraId="01A44E97" w14:textId="38BA7D6D" w:rsidR="00650D47" w:rsidRPr="00650D47" w:rsidRDefault="00650D47" w:rsidP="00B83B7C">
            <w:pPr>
              <w:keepNext/>
              <w:keepLines/>
              <w:spacing w:line="80" w:lineRule="exact"/>
              <w:jc w:val="center"/>
              <w:rPr>
                <w:rFonts w:ascii="Arial" w:eastAsia="Times New Roman" w:hAnsi="Arial" w:cs="Times New Roman"/>
                <w:b/>
                <w:sz w:val="8"/>
                <w:szCs w:val="8"/>
              </w:rPr>
            </w:pPr>
          </w:p>
        </w:tc>
        <w:tc>
          <w:tcPr>
            <w:tcW w:w="50" w:type="pct"/>
            <w:shd w:val="clear" w:color="auto" w:fill="auto"/>
            <w:vAlign w:val="bottom"/>
          </w:tcPr>
          <w:p w14:paraId="1767A9BC"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7EE75195"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tcBorders>
              <w:bottom w:val="single" w:sz="4" w:space="0" w:color="auto"/>
            </w:tcBorders>
            <w:shd w:val="clear" w:color="auto" w:fill="auto"/>
            <w:vAlign w:val="bottom"/>
          </w:tcPr>
          <w:p w14:paraId="0B31C6FE"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294" w:type="pct"/>
            <w:tcBorders>
              <w:bottom w:val="single" w:sz="4" w:space="0" w:color="auto"/>
            </w:tcBorders>
            <w:shd w:val="clear" w:color="auto" w:fill="auto"/>
            <w:vAlign w:val="bottom"/>
          </w:tcPr>
          <w:p w14:paraId="0FABB1E7"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48D4A42A"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20AAB068"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tcBorders>
              <w:bottom w:val="single" w:sz="4" w:space="0" w:color="auto"/>
            </w:tcBorders>
            <w:shd w:val="clear" w:color="auto" w:fill="auto"/>
            <w:vAlign w:val="bottom"/>
          </w:tcPr>
          <w:p w14:paraId="4F3E54C1"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295" w:type="pct"/>
            <w:tcBorders>
              <w:bottom w:val="single" w:sz="4" w:space="0" w:color="auto"/>
            </w:tcBorders>
            <w:shd w:val="clear" w:color="auto" w:fill="auto"/>
            <w:vAlign w:val="bottom"/>
          </w:tcPr>
          <w:p w14:paraId="25465B30"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45" w:type="pct"/>
            <w:shd w:val="clear" w:color="auto" w:fill="auto"/>
            <w:vAlign w:val="bottom"/>
          </w:tcPr>
          <w:p w14:paraId="17250992"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r>
      <w:tr w:rsidR="00650D47" w:rsidRPr="00650D47" w14:paraId="3CC8C25C" w14:textId="77777777" w:rsidTr="00DA7C73">
        <w:trPr>
          <w:jc w:val="center"/>
        </w:trPr>
        <w:tc>
          <w:tcPr>
            <w:tcW w:w="3674" w:type="pct"/>
            <w:gridSpan w:val="3"/>
            <w:tcBorders>
              <w:top w:val="single" w:sz="4" w:space="0" w:color="auto"/>
            </w:tcBorders>
            <w:shd w:val="clear" w:color="auto" w:fill="auto"/>
            <w:vAlign w:val="bottom"/>
          </w:tcPr>
          <w:p w14:paraId="54FF5C00" w14:textId="656AA027" w:rsidR="00650D47" w:rsidRPr="00650D47" w:rsidRDefault="00650D47" w:rsidP="00B83B7C">
            <w:pPr>
              <w:keepNext/>
              <w:keepLines/>
              <w:spacing w:line="80" w:lineRule="exact"/>
              <w:jc w:val="center"/>
              <w:rPr>
                <w:rFonts w:ascii="Arial" w:eastAsia="Times New Roman" w:hAnsi="Arial" w:cs="Arial"/>
                <w:sz w:val="8"/>
                <w:szCs w:val="8"/>
              </w:rPr>
            </w:pPr>
          </w:p>
        </w:tc>
        <w:tc>
          <w:tcPr>
            <w:tcW w:w="48" w:type="pct"/>
            <w:tcBorders>
              <w:top w:val="single" w:sz="4" w:space="0" w:color="auto"/>
            </w:tcBorders>
            <w:shd w:val="clear" w:color="auto" w:fill="auto"/>
            <w:vAlign w:val="bottom"/>
          </w:tcPr>
          <w:p w14:paraId="637959C5" w14:textId="77777777" w:rsidR="00650D47" w:rsidRPr="00650D47" w:rsidRDefault="00650D47" w:rsidP="00B83B7C">
            <w:pPr>
              <w:keepNext/>
              <w:keepLines/>
              <w:spacing w:line="80" w:lineRule="exact"/>
              <w:jc w:val="center"/>
              <w:rPr>
                <w:rFonts w:ascii="Arial" w:eastAsia="Times New Roman" w:hAnsi="Arial" w:cs="Times New Roman"/>
                <w:noProof/>
                <w:sz w:val="8"/>
                <w:szCs w:val="8"/>
              </w:rPr>
            </w:pPr>
          </w:p>
        </w:tc>
        <w:tc>
          <w:tcPr>
            <w:tcW w:w="50" w:type="pct"/>
            <w:tcBorders>
              <w:top w:val="single" w:sz="4" w:space="0" w:color="auto"/>
            </w:tcBorders>
            <w:shd w:val="clear" w:color="auto" w:fill="auto"/>
            <w:vAlign w:val="bottom"/>
          </w:tcPr>
          <w:p w14:paraId="4175CF61" w14:textId="77777777" w:rsidR="00650D47" w:rsidRPr="00650D47" w:rsidRDefault="00650D47" w:rsidP="00B83B7C">
            <w:pPr>
              <w:keepNext/>
              <w:keepLines/>
              <w:spacing w:line="80" w:lineRule="exact"/>
              <w:jc w:val="center"/>
              <w:rPr>
                <w:rFonts w:ascii="Arial" w:eastAsia="Times New Roman" w:hAnsi="Arial" w:cs="Arial"/>
                <w:b/>
                <w:sz w:val="8"/>
                <w:szCs w:val="8"/>
              </w:rPr>
            </w:pPr>
          </w:p>
        </w:tc>
        <w:tc>
          <w:tcPr>
            <w:tcW w:w="294" w:type="pct"/>
            <w:tcBorders>
              <w:top w:val="single" w:sz="4" w:space="0" w:color="auto"/>
            </w:tcBorders>
            <w:shd w:val="clear" w:color="auto" w:fill="auto"/>
            <w:vAlign w:val="bottom"/>
          </w:tcPr>
          <w:p w14:paraId="5FA19CE5" w14:textId="77777777" w:rsidR="00650D47" w:rsidRPr="00650D47" w:rsidRDefault="00650D47" w:rsidP="00B83B7C">
            <w:pPr>
              <w:keepNext/>
              <w:keepLines/>
              <w:spacing w:line="80" w:lineRule="exact"/>
              <w:jc w:val="center"/>
              <w:rPr>
                <w:rFonts w:ascii="Arial" w:eastAsia="Times New Roman" w:hAnsi="Arial" w:cs="Arial"/>
                <w:b/>
                <w:sz w:val="8"/>
                <w:szCs w:val="8"/>
              </w:rPr>
            </w:pPr>
          </w:p>
        </w:tc>
        <w:tc>
          <w:tcPr>
            <w:tcW w:w="50" w:type="pct"/>
            <w:shd w:val="clear" w:color="auto" w:fill="auto"/>
            <w:noWrap/>
            <w:vAlign w:val="bottom"/>
          </w:tcPr>
          <w:p w14:paraId="560CE32B"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50" w:type="pct"/>
            <w:shd w:val="clear" w:color="auto" w:fill="auto"/>
            <w:vAlign w:val="bottom"/>
          </w:tcPr>
          <w:p w14:paraId="4773CAA1"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50" w:type="pct"/>
            <w:shd w:val="clear" w:color="auto" w:fill="auto"/>
            <w:vAlign w:val="bottom"/>
          </w:tcPr>
          <w:p w14:paraId="40314C71"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294" w:type="pct"/>
            <w:shd w:val="clear" w:color="auto" w:fill="auto"/>
            <w:vAlign w:val="bottom"/>
          </w:tcPr>
          <w:p w14:paraId="3E4E6F9B"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50" w:type="pct"/>
            <w:shd w:val="clear" w:color="auto" w:fill="auto"/>
            <w:vAlign w:val="bottom"/>
          </w:tcPr>
          <w:p w14:paraId="621C5E01"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50" w:type="pct"/>
            <w:shd w:val="clear" w:color="auto" w:fill="auto"/>
            <w:vAlign w:val="bottom"/>
          </w:tcPr>
          <w:p w14:paraId="754F3E40"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50" w:type="pct"/>
            <w:shd w:val="clear" w:color="auto" w:fill="auto"/>
            <w:vAlign w:val="bottom"/>
          </w:tcPr>
          <w:p w14:paraId="7C14210C"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295" w:type="pct"/>
            <w:shd w:val="clear" w:color="auto" w:fill="auto"/>
            <w:vAlign w:val="bottom"/>
          </w:tcPr>
          <w:p w14:paraId="2B44B6AE" w14:textId="77777777" w:rsidR="00650D47" w:rsidRPr="00650D47" w:rsidRDefault="00650D47" w:rsidP="00B83B7C">
            <w:pPr>
              <w:keepNext/>
              <w:keepLines/>
              <w:spacing w:line="80" w:lineRule="exact"/>
              <w:jc w:val="center"/>
              <w:rPr>
                <w:rFonts w:ascii="Arial" w:eastAsia="Times New Roman" w:hAnsi="Arial" w:cs="Arial"/>
                <w:sz w:val="8"/>
                <w:szCs w:val="8"/>
              </w:rPr>
            </w:pPr>
          </w:p>
        </w:tc>
        <w:tc>
          <w:tcPr>
            <w:tcW w:w="45" w:type="pct"/>
            <w:shd w:val="clear" w:color="auto" w:fill="auto"/>
            <w:vAlign w:val="bottom"/>
          </w:tcPr>
          <w:p w14:paraId="06210BA7" w14:textId="77777777" w:rsidR="00650D47" w:rsidRPr="00650D47" w:rsidRDefault="00650D47" w:rsidP="00B83B7C">
            <w:pPr>
              <w:keepNext/>
              <w:keepLines/>
              <w:spacing w:line="80" w:lineRule="exact"/>
              <w:jc w:val="center"/>
              <w:rPr>
                <w:rFonts w:ascii="Arial" w:eastAsia="Times New Roman" w:hAnsi="Arial" w:cs="Arial"/>
                <w:sz w:val="8"/>
                <w:szCs w:val="8"/>
              </w:rPr>
            </w:pPr>
          </w:p>
        </w:tc>
      </w:tr>
      <w:tr w:rsidR="00650D47" w:rsidRPr="00650D47" w14:paraId="5272129D" w14:textId="77777777" w:rsidTr="00DA7C73">
        <w:trPr>
          <w:jc w:val="center"/>
        </w:trPr>
        <w:tc>
          <w:tcPr>
            <w:tcW w:w="3674" w:type="pct"/>
            <w:gridSpan w:val="3"/>
            <w:shd w:val="clear" w:color="auto" w:fill="auto"/>
          </w:tcPr>
          <w:p w14:paraId="7CD52234" w14:textId="41DED6D7" w:rsidR="00650D47" w:rsidRPr="00650D47" w:rsidRDefault="00C552A4" w:rsidP="00B83B7C">
            <w:pPr>
              <w:keepNext/>
              <w:keepLines/>
              <w:spacing w:line="220" w:lineRule="exact"/>
              <w:ind w:left="490" w:hanging="245"/>
              <w:jc w:val="center"/>
              <w:rPr>
                <w:rFonts w:ascii="Arial" w:eastAsia="Times New Roman" w:hAnsi="Arial" w:cs="Times New Roman"/>
                <w:szCs w:val="20"/>
              </w:rPr>
            </w:pPr>
            <w:r w:rsidRPr="00650D47">
              <w:rPr>
                <w:rFonts w:ascii="Arial" w:eastAsia="Times New Roman" w:hAnsi="Arial" w:cs="Arial"/>
                <w:szCs w:val="20"/>
              </w:rPr>
              <w:t>TOTAL FINANCE LEASE COST</w:t>
            </w:r>
          </w:p>
        </w:tc>
        <w:tc>
          <w:tcPr>
            <w:tcW w:w="48" w:type="pct"/>
            <w:shd w:val="clear" w:color="auto" w:fill="auto"/>
            <w:vAlign w:val="bottom"/>
          </w:tcPr>
          <w:p w14:paraId="178E1C7B" w14:textId="468EE50A" w:rsidR="00650D47" w:rsidRPr="00650D47" w:rsidRDefault="00650D47" w:rsidP="00B83B7C">
            <w:pPr>
              <w:keepNext/>
              <w:keepLines/>
              <w:spacing w:line="220" w:lineRule="exact"/>
              <w:jc w:val="center"/>
              <w:rPr>
                <w:rFonts w:ascii="Arial" w:eastAsia="Times New Roman" w:hAnsi="Arial" w:cs="Times New Roman"/>
                <w:noProof/>
                <w:szCs w:val="20"/>
              </w:rPr>
            </w:pPr>
          </w:p>
        </w:tc>
        <w:tc>
          <w:tcPr>
            <w:tcW w:w="50" w:type="pct"/>
            <w:shd w:val="clear" w:color="auto" w:fill="auto"/>
            <w:vAlign w:val="bottom"/>
          </w:tcPr>
          <w:p w14:paraId="41E74A43" w14:textId="114F457C" w:rsidR="00650D47" w:rsidRPr="00650D47" w:rsidRDefault="00C552A4" w:rsidP="00B83B7C">
            <w:pPr>
              <w:keepNext/>
              <w:keepLines/>
              <w:spacing w:line="220" w:lineRule="exact"/>
              <w:jc w:val="center"/>
              <w:rPr>
                <w:rFonts w:ascii="Arial" w:eastAsia="Times New Roman" w:hAnsi="Arial" w:cs="Times New Roman"/>
                <w:b/>
                <w:szCs w:val="20"/>
              </w:rPr>
            </w:pPr>
            <w:r w:rsidRPr="00650D47">
              <w:rPr>
                <w:rFonts w:ascii="Arial" w:eastAsia="Times New Roman" w:hAnsi="Arial" w:cs="Arial"/>
                <w:b/>
                <w:szCs w:val="20"/>
              </w:rPr>
              <w:t>$</w:t>
            </w:r>
          </w:p>
        </w:tc>
        <w:tc>
          <w:tcPr>
            <w:tcW w:w="294" w:type="pct"/>
            <w:shd w:val="clear" w:color="auto" w:fill="auto"/>
            <w:vAlign w:val="bottom"/>
          </w:tcPr>
          <w:p w14:paraId="6118D34A" w14:textId="34B7E032" w:rsidR="00650D47" w:rsidRPr="00650D47" w:rsidRDefault="00C552A4" w:rsidP="00B83B7C">
            <w:pPr>
              <w:keepNext/>
              <w:keepLines/>
              <w:spacing w:line="220" w:lineRule="exact"/>
              <w:jc w:val="center"/>
              <w:rPr>
                <w:rFonts w:ascii="Arial" w:eastAsia="Times New Roman" w:hAnsi="Arial" w:cs="Times New Roman"/>
                <w:b/>
                <w:szCs w:val="20"/>
              </w:rPr>
            </w:pPr>
            <w:r>
              <w:rPr>
                <w:rFonts w:ascii="Arial" w:eastAsia="Times New Roman" w:hAnsi="Arial" w:cs="Arial"/>
                <w:b/>
                <w:szCs w:val="20"/>
              </w:rPr>
              <w:t>418</w:t>
            </w:r>
          </w:p>
        </w:tc>
        <w:tc>
          <w:tcPr>
            <w:tcW w:w="50" w:type="pct"/>
            <w:shd w:val="clear" w:color="auto" w:fill="auto"/>
            <w:noWrap/>
            <w:vAlign w:val="bottom"/>
          </w:tcPr>
          <w:p w14:paraId="106EADC1" w14:textId="72F5878C" w:rsidR="00650D47" w:rsidRPr="00650D47" w:rsidRDefault="00650D47" w:rsidP="00B83B7C">
            <w:pPr>
              <w:keepNext/>
              <w:keepLines/>
              <w:spacing w:line="220" w:lineRule="exact"/>
              <w:jc w:val="center"/>
              <w:rPr>
                <w:rFonts w:ascii="Arial" w:eastAsia="Times New Roman" w:hAnsi="Arial" w:cs="Times New Roman"/>
                <w:szCs w:val="20"/>
              </w:rPr>
            </w:pPr>
          </w:p>
        </w:tc>
        <w:tc>
          <w:tcPr>
            <w:tcW w:w="50" w:type="pct"/>
            <w:shd w:val="clear" w:color="auto" w:fill="auto"/>
            <w:vAlign w:val="bottom"/>
          </w:tcPr>
          <w:p w14:paraId="010C7FDC"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5791DDFB" w14:textId="37F875CD" w:rsidR="00650D47" w:rsidRPr="00650D47" w:rsidRDefault="00C552A4" w:rsidP="00B83B7C">
            <w:pPr>
              <w:keepNext/>
              <w:keepLines/>
              <w:spacing w:line="220" w:lineRule="exact"/>
              <w:jc w:val="center"/>
              <w:rPr>
                <w:rFonts w:ascii="Arial" w:eastAsia="Times New Roman" w:hAnsi="Arial" w:cs="Arial"/>
                <w:szCs w:val="20"/>
              </w:rPr>
            </w:pPr>
            <w:r w:rsidRPr="00650D47">
              <w:rPr>
                <w:rFonts w:ascii="Arial" w:eastAsia="Times New Roman" w:hAnsi="Arial" w:cs="Arial"/>
                <w:szCs w:val="20"/>
              </w:rPr>
              <w:t>$</w:t>
            </w:r>
          </w:p>
        </w:tc>
        <w:tc>
          <w:tcPr>
            <w:tcW w:w="294" w:type="pct"/>
            <w:shd w:val="clear" w:color="auto" w:fill="auto"/>
            <w:vAlign w:val="bottom"/>
          </w:tcPr>
          <w:p w14:paraId="11FDD5D5" w14:textId="1959206A" w:rsidR="00650D47" w:rsidRPr="00650D47"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172</w:t>
            </w:r>
          </w:p>
        </w:tc>
        <w:tc>
          <w:tcPr>
            <w:tcW w:w="50" w:type="pct"/>
            <w:shd w:val="clear" w:color="auto" w:fill="auto"/>
            <w:vAlign w:val="bottom"/>
          </w:tcPr>
          <w:p w14:paraId="5200FDAE"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0B10E9FC" w14:textId="77777777" w:rsidR="00650D47" w:rsidRPr="00650D47" w:rsidRDefault="00650D47"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22ED1FFF" w14:textId="48D0B940" w:rsidR="00650D47" w:rsidRPr="00650D47" w:rsidRDefault="00C552A4" w:rsidP="00B83B7C">
            <w:pPr>
              <w:keepNext/>
              <w:keepLines/>
              <w:spacing w:line="220" w:lineRule="exact"/>
              <w:jc w:val="center"/>
              <w:rPr>
                <w:rFonts w:ascii="Arial" w:eastAsia="Times New Roman" w:hAnsi="Arial" w:cs="Arial"/>
                <w:szCs w:val="20"/>
              </w:rPr>
            </w:pPr>
            <w:r w:rsidRPr="00650D47">
              <w:rPr>
                <w:rFonts w:ascii="Arial" w:eastAsia="Times New Roman" w:hAnsi="Arial" w:cs="Arial"/>
                <w:szCs w:val="20"/>
              </w:rPr>
              <w:t>$</w:t>
            </w:r>
          </w:p>
        </w:tc>
        <w:tc>
          <w:tcPr>
            <w:tcW w:w="295" w:type="pct"/>
            <w:shd w:val="clear" w:color="auto" w:fill="auto"/>
            <w:vAlign w:val="bottom"/>
          </w:tcPr>
          <w:p w14:paraId="7DF13CFE" w14:textId="120656F2" w:rsidR="00650D47" w:rsidRPr="00650D47"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56</w:t>
            </w:r>
          </w:p>
        </w:tc>
        <w:tc>
          <w:tcPr>
            <w:tcW w:w="45" w:type="pct"/>
            <w:shd w:val="clear" w:color="auto" w:fill="auto"/>
            <w:vAlign w:val="bottom"/>
          </w:tcPr>
          <w:p w14:paraId="2ABDE7CB" w14:textId="77777777" w:rsidR="00650D47" w:rsidRPr="00650D47" w:rsidRDefault="00650D47" w:rsidP="00B83B7C">
            <w:pPr>
              <w:keepNext/>
              <w:keepLines/>
              <w:spacing w:line="220" w:lineRule="exact"/>
              <w:jc w:val="center"/>
              <w:rPr>
                <w:rFonts w:ascii="Arial" w:eastAsia="Times New Roman" w:hAnsi="Arial" w:cs="Arial"/>
                <w:szCs w:val="20"/>
              </w:rPr>
            </w:pPr>
          </w:p>
        </w:tc>
      </w:tr>
      <w:tr w:rsidR="00650D47" w:rsidRPr="00650D47" w14:paraId="1F1D66EE" w14:textId="77777777" w:rsidTr="00DA7C73">
        <w:trPr>
          <w:jc w:val="center"/>
        </w:trPr>
        <w:tc>
          <w:tcPr>
            <w:tcW w:w="3674" w:type="pct"/>
            <w:gridSpan w:val="3"/>
            <w:shd w:val="clear" w:color="auto" w:fill="auto"/>
            <w:vAlign w:val="bottom"/>
          </w:tcPr>
          <w:p w14:paraId="7D40EFE4" w14:textId="505DFAAC"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48" w:type="pct"/>
            <w:shd w:val="clear" w:color="auto" w:fill="auto"/>
            <w:vAlign w:val="bottom"/>
          </w:tcPr>
          <w:p w14:paraId="3F3FFC62" w14:textId="40667938"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tcBorders>
              <w:bottom w:val="single" w:sz="12" w:space="0" w:color="000000"/>
            </w:tcBorders>
            <w:shd w:val="clear" w:color="auto" w:fill="auto"/>
            <w:vAlign w:val="bottom"/>
          </w:tcPr>
          <w:p w14:paraId="14C20D80" w14:textId="36451FED" w:rsidR="00650D47" w:rsidRPr="00650D47" w:rsidRDefault="00650D47" w:rsidP="00B83B7C">
            <w:pPr>
              <w:keepNext/>
              <w:keepLines/>
              <w:spacing w:line="80" w:lineRule="exact"/>
              <w:jc w:val="center"/>
              <w:rPr>
                <w:rFonts w:ascii="Arial" w:eastAsia="Times New Roman" w:hAnsi="Arial" w:cs="Times New Roman"/>
                <w:b/>
                <w:sz w:val="8"/>
                <w:szCs w:val="8"/>
              </w:rPr>
            </w:pPr>
          </w:p>
        </w:tc>
        <w:tc>
          <w:tcPr>
            <w:tcW w:w="294" w:type="pct"/>
            <w:tcBorders>
              <w:bottom w:val="single" w:sz="12" w:space="0" w:color="000000"/>
            </w:tcBorders>
            <w:shd w:val="clear" w:color="auto" w:fill="auto"/>
            <w:vAlign w:val="bottom"/>
          </w:tcPr>
          <w:p w14:paraId="738CAF6E" w14:textId="14E6A4FC" w:rsidR="00650D47" w:rsidRPr="00650D47" w:rsidRDefault="00650D47" w:rsidP="00B83B7C">
            <w:pPr>
              <w:keepNext/>
              <w:keepLines/>
              <w:spacing w:line="80" w:lineRule="exact"/>
              <w:jc w:val="center"/>
              <w:rPr>
                <w:rFonts w:ascii="Arial" w:eastAsia="Times New Roman" w:hAnsi="Arial" w:cs="Times New Roman"/>
                <w:b/>
                <w:sz w:val="8"/>
                <w:szCs w:val="8"/>
              </w:rPr>
            </w:pPr>
          </w:p>
        </w:tc>
        <w:tc>
          <w:tcPr>
            <w:tcW w:w="50" w:type="pct"/>
            <w:shd w:val="clear" w:color="auto" w:fill="auto"/>
            <w:vAlign w:val="bottom"/>
          </w:tcPr>
          <w:p w14:paraId="7732F72F"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7941B963"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tcBorders>
              <w:bottom w:val="single" w:sz="12" w:space="0" w:color="000000"/>
            </w:tcBorders>
            <w:shd w:val="clear" w:color="auto" w:fill="auto"/>
            <w:vAlign w:val="bottom"/>
          </w:tcPr>
          <w:p w14:paraId="6971F9C8"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294" w:type="pct"/>
            <w:tcBorders>
              <w:bottom w:val="single" w:sz="12" w:space="0" w:color="000000"/>
            </w:tcBorders>
            <w:shd w:val="clear" w:color="auto" w:fill="auto"/>
            <w:vAlign w:val="bottom"/>
          </w:tcPr>
          <w:p w14:paraId="5488605F"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0EE5F9E0"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27AFC64A"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50" w:type="pct"/>
            <w:tcBorders>
              <w:bottom w:val="single" w:sz="12" w:space="0" w:color="000000"/>
            </w:tcBorders>
            <w:shd w:val="clear" w:color="auto" w:fill="auto"/>
            <w:vAlign w:val="bottom"/>
          </w:tcPr>
          <w:p w14:paraId="1D56DC67"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295" w:type="pct"/>
            <w:tcBorders>
              <w:bottom w:val="single" w:sz="12" w:space="0" w:color="000000"/>
            </w:tcBorders>
            <w:shd w:val="clear" w:color="auto" w:fill="auto"/>
            <w:vAlign w:val="bottom"/>
          </w:tcPr>
          <w:p w14:paraId="285214E4"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c>
          <w:tcPr>
            <w:tcW w:w="45" w:type="pct"/>
            <w:shd w:val="clear" w:color="auto" w:fill="auto"/>
            <w:vAlign w:val="bottom"/>
          </w:tcPr>
          <w:p w14:paraId="6FF82E84" w14:textId="77777777" w:rsidR="00650D47" w:rsidRPr="00650D47" w:rsidRDefault="00650D47" w:rsidP="00B83B7C">
            <w:pPr>
              <w:keepNext/>
              <w:keepLines/>
              <w:spacing w:line="80" w:lineRule="exact"/>
              <w:jc w:val="center"/>
              <w:rPr>
                <w:rFonts w:ascii="Arial" w:eastAsia="Times New Roman" w:hAnsi="Arial" w:cs="Times New Roman"/>
                <w:sz w:val="8"/>
                <w:szCs w:val="8"/>
              </w:rPr>
            </w:pPr>
          </w:p>
        </w:tc>
      </w:tr>
    </w:tbl>
    <w:p w14:paraId="4B980FAB" w14:textId="77777777" w:rsidR="000632DA" w:rsidRPr="00E84E8F" w:rsidRDefault="000632DA" w:rsidP="00B83B7C">
      <w:pPr>
        <w:pStyle w:val="NormalnyWeb"/>
        <w:keepNext/>
        <w:spacing w:before="0" w:beforeAutospacing="0" w:after="0" w:afterAutospacing="0"/>
        <w:jc w:val="center"/>
        <w:rPr>
          <w:sz w:val="18"/>
          <w:szCs w:val="18"/>
        </w:rPr>
      </w:pPr>
    </w:p>
    <w:p w14:paraId="2B5F5650" w14:textId="4E363B37" w:rsidR="00176099" w:rsidRDefault="00C552A4" w:rsidP="00B83B7C">
      <w:pPr>
        <w:pStyle w:val="NormalnyWeb"/>
        <w:keepNext/>
        <w:spacing w:before="120" w:beforeAutospacing="0" w:after="0" w:afterAutospacing="0"/>
        <w:jc w:val="center"/>
        <w:rPr>
          <w:rFonts w:cs="Arial"/>
          <w:sz w:val="20"/>
          <w:szCs w:val="20"/>
        </w:rPr>
      </w:pPr>
      <w:r w:rsidRPr="00E84E8F">
        <w:rPr>
          <w:rFonts w:cs="Arial"/>
          <w:sz w:val="20"/>
          <w:szCs w:val="20"/>
        </w:rPr>
        <w:t>SUPPLEMENTAL CASH FLOW INFORMATION RELATED TO LEASES WAS AS FOLLOWS:</w:t>
      </w:r>
    </w:p>
    <w:p w14:paraId="383E273E" w14:textId="77777777" w:rsidR="005748A7" w:rsidRDefault="005748A7" w:rsidP="00B83B7C">
      <w:pPr>
        <w:pStyle w:val="NormalnyWeb"/>
        <w:keepNext/>
        <w:spacing w:before="0" w:beforeAutospacing="0" w:after="0" w:afterAutospacing="0"/>
        <w:jc w:val="center"/>
        <w:rPr>
          <w:rFonts w:cs="Arial"/>
          <w:sz w:val="20"/>
          <w:szCs w:val="20"/>
        </w:rPr>
      </w:pPr>
    </w:p>
    <w:tbl>
      <w:tblPr>
        <w:tblW w:w="5000" w:type="pct"/>
        <w:jc w:val="center"/>
        <w:tblLayout w:type="fixed"/>
        <w:tblCellMar>
          <w:left w:w="0" w:type="dxa"/>
          <w:right w:w="0" w:type="dxa"/>
        </w:tblCellMar>
        <w:tblLook w:val="0000" w:firstRow="0" w:lastRow="0" w:firstColumn="0" w:lastColumn="0" w:noHBand="0" w:noVBand="0"/>
      </w:tblPr>
      <w:tblGrid>
        <w:gridCol w:w="101"/>
        <w:gridCol w:w="103"/>
        <w:gridCol w:w="7412"/>
        <w:gridCol w:w="99"/>
        <w:gridCol w:w="104"/>
        <w:gridCol w:w="610"/>
        <w:gridCol w:w="104"/>
        <w:gridCol w:w="104"/>
        <w:gridCol w:w="104"/>
        <w:gridCol w:w="610"/>
        <w:gridCol w:w="104"/>
        <w:gridCol w:w="104"/>
        <w:gridCol w:w="104"/>
        <w:gridCol w:w="612"/>
        <w:gridCol w:w="93"/>
      </w:tblGrid>
      <w:tr w:rsidR="00CF32C4" w:rsidRPr="00CF32C4" w14:paraId="68D0321A" w14:textId="77777777" w:rsidTr="00DA7C73">
        <w:trPr>
          <w:tblHeader/>
          <w:jc w:val="center"/>
        </w:trPr>
        <w:tc>
          <w:tcPr>
            <w:tcW w:w="3674" w:type="pct"/>
            <w:gridSpan w:val="3"/>
            <w:shd w:val="clear" w:color="auto" w:fill="auto"/>
            <w:vAlign w:val="bottom"/>
          </w:tcPr>
          <w:p w14:paraId="33E50085" w14:textId="0A0CBBD8" w:rsidR="00CF32C4" w:rsidRPr="00CF32C4" w:rsidRDefault="00C552A4" w:rsidP="00B83B7C">
            <w:pPr>
              <w:keepNext/>
              <w:keepLines/>
              <w:jc w:val="center"/>
              <w:rPr>
                <w:rFonts w:ascii="Arial" w:eastAsia="Times New Roman" w:hAnsi="Arial" w:cs="Times New Roman"/>
                <w:sz w:val="15"/>
                <w:szCs w:val="15"/>
              </w:rPr>
            </w:pPr>
            <w:r w:rsidRPr="00CF32C4">
              <w:rPr>
                <w:rFonts w:ascii="Arial" w:eastAsia="Times New Roman" w:hAnsi="Arial" w:cs="Arial"/>
                <w:b/>
                <w:bCs/>
                <w:sz w:val="15"/>
                <w:szCs w:val="15"/>
              </w:rPr>
              <w:t>(IN MILLIONS)</w:t>
            </w:r>
          </w:p>
        </w:tc>
        <w:tc>
          <w:tcPr>
            <w:tcW w:w="48" w:type="pct"/>
            <w:shd w:val="clear" w:color="auto" w:fill="auto"/>
            <w:vAlign w:val="bottom"/>
          </w:tcPr>
          <w:p w14:paraId="7351B964" w14:textId="6F5421E0" w:rsidR="00CF32C4" w:rsidRPr="00CF32C4" w:rsidRDefault="00CF32C4" w:rsidP="00B83B7C">
            <w:pPr>
              <w:keepNext/>
              <w:keepLines/>
              <w:spacing w:line="40" w:lineRule="exact"/>
              <w:jc w:val="center"/>
              <w:rPr>
                <w:rFonts w:ascii="Arial" w:eastAsia="Times New Roman" w:hAnsi="Arial" w:cs="Times New Roman"/>
                <w:noProof/>
                <w:sz w:val="15"/>
                <w:szCs w:val="15"/>
              </w:rPr>
            </w:pPr>
          </w:p>
        </w:tc>
        <w:tc>
          <w:tcPr>
            <w:tcW w:w="344" w:type="pct"/>
            <w:gridSpan w:val="2"/>
            <w:shd w:val="clear" w:color="auto" w:fill="auto"/>
            <w:vAlign w:val="bottom"/>
          </w:tcPr>
          <w:p w14:paraId="214231AF" w14:textId="09A46F69" w:rsidR="00CF32C4" w:rsidRPr="00CF32C4" w:rsidRDefault="00CF32C4" w:rsidP="00B83B7C">
            <w:pPr>
              <w:keepNext/>
              <w:keepLines/>
              <w:spacing w:line="40" w:lineRule="exact"/>
              <w:jc w:val="center"/>
              <w:rPr>
                <w:rFonts w:ascii="Arial" w:eastAsia="Times New Roman" w:hAnsi="Arial" w:cs="Times New Roman"/>
                <w:noProof/>
                <w:sz w:val="15"/>
                <w:szCs w:val="15"/>
              </w:rPr>
            </w:pPr>
          </w:p>
        </w:tc>
        <w:tc>
          <w:tcPr>
            <w:tcW w:w="50" w:type="pct"/>
            <w:shd w:val="clear" w:color="auto" w:fill="auto"/>
            <w:vAlign w:val="bottom"/>
          </w:tcPr>
          <w:p w14:paraId="0378BFE6" w14:textId="0452CB51" w:rsidR="00CF32C4" w:rsidRPr="00CF32C4" w:rsidRDefault="00CF32C4" w:rsidP="00B83B7C">
            <w:pPr>
              <w:keepNext/>
              <w:keepLines/>
              <w:jc w:val="center"/>
              <w:rPr>
                <w:rFonts w:ascii="Arial" w:eastAsia="Times New Roman" w:hAnsi="Arial" w:cs="Times New Roman"/>
                <w:sz w:val="15"/>
                <w:szCs w:val="15"/>
              </w:rPr>
            </w:pPr>
          </w:p>
        </w:tc>
        <w:tc>
          <w:tcPr>
            <w:tcW w:w="50" w:type="pct"/>
            <w:shd w:val="clear" w:color="auto" w:fill="auto"/>
          </w:tcPr>
          <w:p w14:paraId="4A668C4F" w14:textId="77777777" w:rsidR="00CF32C4" w:rsidRPr="00CF32C4" w:rsidRDefault="00CF32C4" w:rsidP="00B83B7C">
            <w:pPr>
              <w:keepNext/>
              <w:keepLines/>
              <w:jc w:val="center"/>
              <w:rPr>
                <w:rFonts w:ascii="Arial" w:eastAsia="Times New Roman" w:hAnsi="Arial" w:cs="Times New Roman"/>
                <w:sz w:val="15"/>
                <w:szCs w:val="15"/>
              </w:rPr>
            </w:pPr>
          </w:p>
        </w:tc>
        <w:tc>
          <w:tcPr>
            <w:tcW w:w="50" w:type="pct"/>
            <w:shd w:val="clear" w:color="auto" w:fill="auto"/>
          </w:tcPr>
          <w:p w14:paraId="5B217D8D" w14:textId="77777777" w:rsidR="00CF32C4" w:rsidRPr="00CF32C4" w:rsidRDefault="00CF32C4" w:rsidP="00B83B7C">
            <w:pPr>
              <w:keepNext/>
              <w:keepLines/>
              <w:jc w:val="center"/>
              <w:rPr>
                <w:rFonts w:ascii="Arial" w:eastAsia="Times New Roman" w:hAnsi="Arial" w:cs="Times New Roman"/>
                <w:sz w:val="15"/>
                <w:szCs w:val="15"/>
              </w:rPr>
            </w:pPr>
          </w:p>
        </w:tc>
        <w:tc>
          <w:tcPr>
            <w:tcW w:w="294" w:type="pct"/>
            <w:shd w:val="clear" w:color="auto" w:fill="auto"/>
          </w:tcPr>
          <w:p w14:paraId="2EDA75AC" w14:textId="77777777" w:rsidR="00CF32C4" w:rsidRPr="00CF32C4" w:rsidRDefault="00CF32C4" w:rsidP="00B83B7C">
            <w:pPr>
              <w:keepNext/>
              <w:keepLines/>
              <w:jc w:val="center"/>
              <w:rPr>
                <w:rFonts w:ascii="Arial" w:eastAsia="Times New Roman" w:hAnsi="Arial" w:cs="Times New Roman"/>
                <w:sz w:val="15"/>
                <w:szCs w:val="15"/>
              </w:rPr>
            </w:pPr>
          </w:p>
        </w:tc>
        <w:tc>
          <w:tcPr>
            <w:tcW w:w="50" w:type="pct"/>
            <w:shd w:val="clear" w:color="auto" w:fill="auto"/>
          </w:tcPr>
          <w:p w14:paraId="0DE10D19" w14:textId="77777777" w:rsidR="00CF32C4" w:rsidRPr="00CF32C4" w:rsidRDefault="00CF32C4" w:rsidP="00B83B7C">
            <w:pPr>
              <w:keepNext/>
              <w:keepLines/>
              <w:jc w:val="center"/>
              <w:rPr>
                <w:rFonts w:ascii="Arial" w:eastAsia="Times New Roman" w:hAnsi="Arial" w:cs="Times New Roman"/>
                <w:sz w:val="15"/>
                <w:szCs w:val="15"/>
              </w:rPr>
            </w:pPr>
          </w:p>
        </w:tc>
        <w:tc>
          <w:tcPr>
            <w:tcW w:w="50" w:type="pct"/>
            <w:shd w:val="clear" w:color="auto" w:fill="auto"/>
          </w:tcPr>
          <w:p w14:paraId="0DC021BF" w14:textId="77777777" w:rsidR="00CF32C4" w:rsidRPr="00CF32C4" w:rsidRDefault="00CF32C4" w:rsidP="00B83B7C">
            <w:pPr>
              <w:keepNext/>
              <w:keepLines/>
              <w:jc w:val="center"/>
              <w:rPr>
                <w:rFonts w:ascii="Arial" w:eastAsia="Times New Roman" w:hAnsi="Arial" w:cs="Times New Roman"/>
                <w:sz w:val="15"/>
                <w:szCs w:val="15"/>
              </w:rPr>
            </w:pPr>
          </w:p>
        </w:tc>
        <w:tc>
          <w:tcPr>
            <w:tcW w:w="50" w:type="pct"/>
            <w:shd w:val="clear" w:color="auto" w:fill="auto"/>
          </w:tcPr>
          <w:p w14:paraId="1EDB4F91" w14:textId="77777777" w:rsidR="00CF32C4" w:rsidRPr="00CF32C4" w:rsidRDefault="00CF32C4" w:rsidP="00B83B7C">
            <w:pPr>
              <w:keepNext/>
              <w:keepLines/>
              <w:jc w:val="center"/>
              <w:rPr>
                <w:rFonts w:ascii="Arial" w:eastAsia="Times New Roman" w:hAnsi="Arial" w:cs="Times New Roman"/>
                <w:sz w:val="15"/>
                <w:szCs w:val="15"/>
              </w:rPr>
            </w:pPr>
          </w:p>
        </w:tc>
        <w:tc>
          <w:tcPr>
            <w:tcW w:w="295" w:type="pct"/>
            <w:shd w:val="clear" w:color="auto" w:fill="auto"/>
          </w:tcPr>
          <w:p w14:paraId="5E882379" w14:textId="77777777" w:rsidR="00CF32C4" w:rsidRPr="00CF32C4" w:rsidRDefault="00CF32C4" w:rsidP="00B83B7C">
            <w:pPr>
              <w:keepNext/>
              <w:keepLines/>
              <w:jc w:val="center"/>
              <w:rPr>
                <w:rFonts w:ascii="Arial" w:eastAsia="Times New Roman" w:hAnsi="Arial" w:cs="Times New Roman"/>
                <w:sz w:val="15"/>
                <w:szCs w:val="15"/>
              </w:rPr>
            </w:pPr>
          </w:p>
        </w:tc>
        <w:tc>
          <w:tcPr>
            <w:tcW w:w="45" w:type="pct"/>
            <w:shd w:val="clear" w:color="auto" w:fill="auto"/>
          </w:tcPr>
          <w:p w14:paraId="27C5C2D5" w14:textId="77777777" w:rsidR="00CF32C4" w:rsidRPr="00CF32C4" w:rsidRDefault="00CF32C4" w:rsidP="00B83B7C">
            <w:pPr>
              <w:keepNext/>
              <w:keepLines/>
              <w:jc w:val="center"/>
              <w:rPr>
                <w:rFonts w:ascii="Arial" w:eastAsia="Times New Roman" w:hAnsi="Arial" w:cs="Times New Roman"/>
                <w:sz w:val="15"/>
                <w:szCs w:val="15"/>
              </w:rPr>
            </w:pPr>
          </w:p>
        </w:tc>
      </w:tr>
      <w:tr w:rsidR="00CF32C4" w:rsidRPr="00CF32C4" w14:paraId="06BBDF3A" w14:textId="77777777" w:rsidTr="00DA7C73">
        <w:trPr>
          <w:jc w:val="center"/>
        </w:trPr>
        <w:tc>
          <w:tcPr>
            <w:tcW w:w="49" w:type="pct"/>
            <w:tcBorders>
              <w:bottom w:val="single" w:sz="4" w:space="0" w:color="auto"/>
            </w:tcBorders>
            <w:shd w:val="clear" w:color="auto" w:fill="auto"/>
          </w:tcPr>
          <w:p w14:paraId="161F0FA7" w14:textId="774E906E"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tcBorders>
              <w:bottom w:val="single" w:sz="4" w:space="0" w:color="auto"/>
            </w:tcBorders>
            <w:shd w:val="clear" w:color="auto" w:fill="auto"/>
          </w:tcPr>
          <w:p w14:paraId="40A824FA"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4856" w:type="pct"/>
            <w:gridSpan w:val="12"/>
            <w:tcBorders>
              <w:bottom w:val="single" w:sz="4" w:space="0" w:color="auto"/>
            </w:tcBorders>
            <w:shd w:val="clear" w:color="auto" w:fill="auto"/>
            <w:vAlign w:val="bottom"/>
          </w:tcPr>
          <w:p w14:paraId="0D9F6437" w14:textId="1C07BA08"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45" w:type="pct"/>
            <w:shd w:val="clear" w:color="auto" w:fill="auto"/>
          </w:tcPr>
          <w:p w14:paraId="36D439D8"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r>
      <w:tr w:rsidR="00CF32C4" w:rsidRPr="00CF32C4" w14:paraId="753E1D29" w14:textId="77777777" w:rsidTr="00DA7C73">
        <w:trPr>
          <w:jc w:val="center"/>
        </w:trPr>
        <w:tc>
          <w:tcPr>
            <w:tcW w:w="3674" w:type="pct"/>
            <w:gridSpan w:val="3"/>
            <w:tcBorders>
              <w:top w:val="single" w:sz="4" w:space="0" w:color="auto"/>
            </w:tcBorders>
            <w:shd w:val="clear" w:color="auto" w:fill="auto"/>
            <w:vAlign w:val="center"/>
          </w:tcPr>
          <w:p w14:paraId="706F59AF" w14:textId="6F78984D"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392" w:type="pct"/>
            <w:gridSpan w:val="3"/>
            <w:shd w:val="clear" w:color="auto" w:fill="auto"/>
            <w:vAlign w:val="bottom"/>
          </w:tcPr>
          <w:p w14:paraId="7AD06F74"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2950B01A"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shd w:val="clear" w:color="auto" w:fill="auto"/>
          </w:tcPr>
          <w:p w14:paraId="17808BC5"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397ED27E"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294" w:type="pct"/>
            <w:shd w:val="clear" w:color="auto" w:fill="auto"/>
            <w:vAlign w:val="bottom"/>
          </w:tcPr>
          <w:p w14:paraId="515E0204"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1E802FEB"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shd w:val="clear" w:color="auto" w:fill="auto"/>
          </w:tcPr>
          <w:p w14:paraId="36BB0364"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3F7DF5EF"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295" w:type="pct"/>
            <w:shd w:val="clear" w:color="auto" w:fill="auto"/>
            <w:vAlign w:val="bottom"/>
          </w:tcPr>
          <w:p w14:paraId="5E50AD29"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45" w:type="pct"/>
            <w:shd w:val="clear" w:color="auto" w:fill="auto"/>
          </w:tcPr>
          <w:p w14:paraId="580FE7D8"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r>
      <w:tr w:rsidR="00CF32C4" w:rsidRPr="00CF32C4" w14:paraId="5868D82E" w14:textId="77777777" w:rsidTr="00DA7C73">
        <w:trPr>
          <w:jc w:val="center"/>
        </w:trPr>
        <w:tc>
          <w:tcPr>
            <w:tcW w:w="3674" w:type="pct"/>
            <w:gridSpan w:val="3"/>
            <w:shd w:val="clear" w:color="auto" w:fill="auto"/>
            <w:vAlign w:val="bottom"/>
          </w:tcPr>
          <w:p w14:paraId="6AF1A9F9" w14:textId="2B367E57" w:rsidR="00CF32C4" w:rsidRPr="00CF32C4" w:rsidRDefault="00C552A4" w:rsidP="00B83B7C">
            <w:pPr>
              <w:keepNext/>
              <w:keepLines/>
              <w:jc w:val="center"/>
              <w:rPr>
                <w:rFonts w:ascii="Arial" w:eastAsia="Times New Roman" w:hAnsi="Arial" w:cs="Times New Roman"/>
                <w:b/>
                <w:sz w:val="15"/>
                <w:szCs w:val="15"/>
              </w:rPr>
            </w:pPr>
            <w:r w:rsidRPr="00CF32C4">
              <w:rPr>
                <w:rFonts w:ascii="Arial" w:eastAsia="Times New Roman" w:hAnsi="Arial" w:cs="Times New Roman"/>
                <w:b/>
                <w:sz w:val="15"/>
                <w:szCs w:val="15"/>
              </w:rPr>
              <w:t xml:space="preserve">YEAR </w:t>
            </w:r>
            <w:r>
              <w:rPr>
                <w:rFonts w:ascii="Arial" w:eastAsia="Times New Roman" w:hAnsi="Arial" w:cs="Times New Roman"/>
                <w:b/>
                <w:sz w:val="15"/>
                <w:szCs w:val="15"/>
              </w:rPr>
              <w:t>E</w:t>
            </w:r>
            <w:r w:rsidRPr="00CF32C4">
              <w:rPr>
                <w:rFonts w:ascii="Arial" w:eastAsia="Times New Roman" w:hAnsi="Arial" w:cs="Times New Roman"/>
                <w:b/>
                <w:sz w:val="15"/>
                <w:szCs w:val="15"/>
              </w:rPr>
              <w:t>ND</w:t>
            </w:r>
            <w:r>
              <w:rPr>
                <w:rFonts w:ascii="Arial" w:eastAsia="Times New Roman" w:hAnsi="Arial" w:cs="Times New Roman"/>
                <w:b/>
                <w:sz w:val="15"/>
                <w:szCs w:val="15"/>
              </w:rPr>
              <w:t>ED</w:t>
            </w:r>
            <w:r w:rsidRPr="00CF32C4">
              <w:rPr>
                <w:rFonts w:ascii="Arial" w:eastAsia="Times New Roman" w:hAnsi="Arial" w:cs="Times New Roman"/>
                <w:b/>
                <w:sz w:val="15"/>
                <w:szCs w:val="15"/>
              </w:rPr>
              <w:t xml:space="preserve"> JUNE 30,</w:t>
            </w:r>
          </w:p>
        </w:tc>
        <w:tc>
          <w:tcPr>
            <w:tcW w:w="48" w:type="pct"/>
            <w:shd w:val="clear" w:color="auto" w:fill="auto"/>
            <w:vAlign w:val="bottom"/>
          </w:tcPr>
          <w:p w14:paraId="5412ADDE" w14:textId="0077A22F" w:rsidR="00CF32C4" w:rsidRPr="00CF32C4" w:rsidRDefault="00CF32C4" w:rsidP="00B83B7C">
            <w:pPr>
              <w:keepNext/>
              <w:keepLines/>
              <w:spacing w:line="40" w:lineRule="exact"/>
              <w:jc w:val="center"/>
              <w:rPr>
                <w:rFonts w:ascii="Arial" w:eastAsia="Times New Roman" w:hAnsi="Arial" w:cs="Times New Roman"/>
                <w:noProof/>
                <w:sz w:val="15"/>
                <w:szCs w:val="15"/>
              </w:rPr>
            </w:pPr>
          </w:p>
        </w:tc>
        <w:tc>
          <w:tcPr>
            <w:tcW w:w="344" w:type="pct"/>
            <w:gridSpan w:val="2"/>
            <w:shd w:val="clear" w:color="auto" w:fill="auto"/>
            <w:vAlign w:val="bottom"/>
          </w:tcPr>
          <w:p w14:paraId="6BA4F397" w14:textId="74430063" w:rsidR="00CF32C4" w:rsidRPr="00CF32C4" w:rsidRDefault="00C552A4" w:rsidP="00B83B7C">
            <w:pPr>
              <w:keepLines/>
              <w:jc w:val="center"/>
              <w:rPr>
                <w:rFonts w:ascii="Arial" w:eastAsia="Times New Roman" w:hAnsi="Arial" w:cs="Times New Roman"/>
                <w:b/>
                <w:sz w:val="15"/>
                <w:szCs w:val="15"/>
              </w:rPr>
            </w:pPr>
            <w:r w:rsidRPr="00CF32C4">
              <w:rPr>
                <w:rFonts w:ascii="Arial" w:eastAsia="Times New Roman" w:hAnsi="Arial" w:cs="Times New Roman"/>
                <w:b/>
                <w:sz w:val="15"/>
                <w:szCs w:val="15"/>
              </w:rPr>
              <w:t>2018</w:t>
            </w:r>
          </w:p>
        </w:tc>
        <w:tc>
          <w:tcPr>
            <w:tcW w:w="50" w:type="pct"/>
            <w:shd w:val="clear" w:color="auto" w:fill="auto"/>
            <w:vAlign w:val="bottom"/>
          </w:tcPr>
          <w:p w14:paraId="3221CECF" w14:textId="0895A13F" w:rsidR="00CF32C4" w:rsidRPr="00CF32C4" w:rsidRDefault="00CF32C4" w:rsidP="00B83B7C">
            <w:pPr>
              <w:keepNext/>
              <w:keepLines/>
              <w:jc w:val="center"/>
              <w:rPr>
                <w:rFonts w:ascii="Arial" w:eastAsia="Times New Roman" w:hAnsi="Arial" w:cs="Times New Roman"/>
                <w:sz w:val="15"/>
                <w:szCs w:val="15"/>
              </w:rPr>
            </w:pPr>
          </w:p>
        </w:tc>
        <w:tc>
          <w:tcPr>
            <w:tcW w:w="50" w:type="pct"/>
            <w:shd w:val="clear" w:color="auto" w:fill="auto"/>
            <w:vAlign w:val="bottom"/>
          </w:tcPr>
          <w:p w14:paraId="5607A4DA" w14:textId="77777777" w:rsidR="00CF32C4" w:rsidRPr="00CF32C4" w:rsidRDefault="00CF32C4" w:rsidP="00B83B7C">
            <w:pPr>
              <w:keepNext/>
              <w:keepLines/>
              <w:jc w:val="center"/>
              <w:rPr>
                <w:rFonts w:ascii="Arial" w:eastAsia="Times New Roman" w:hAnsi="Arial" w:cs="Times New Roman"/>
                <w:sz w:val="15"/>
                <w:szCs w:val="15"/>
              </w:rPr>
            </w:pPr>
          </w:p>
        </w:tc>
        <w:tc>
          <w:tcPr>
            <w:tcW w:w="50" w:type="pct"/>
            <w:shd w:val="clear" w:color="auto" w:fill="auto"/>
            <w:vAlign w:val="bottom"/>
          </w:tcPr>
          <w:p w14:paraId="7E4C2E3C" w14:textId="77777777" w:rsidR="00CF32C4" w:rsidRPr="00CF32C4" w:rsidRDefault="00CF32C4" w:rsidP="00B83B7C">
            <w:pPr>
              <w:keepNext/>
              <w:keepLines/>
              <w:jc w:val="center"/>
              <w:rPr>
                <w:rFonts w:ascii="Arial" w:eastAsia="Times New Roman" w:hAnsi="Arial" w:cs="Times New Roman"/>
                <w:sz w:val="15"/>
                <w:szCs w:val="15"/>
              </w:rPr>
            </w:pPr>
          </w:p>
        </w:tc>
        <w:tc>
          <w:tcPr>
            <w:tcW w:w="294" w:type="pct"/>
            <w:shd w:val="clear" w:color="auto" w:fill="auto"/>
            <w:vAlign w:val="bottom"/>
          </w:tcPr>
          <w:p w14:paraId="4B96BB57" w14:textId="54B76AFE" w:rsidR="00CF32C4" w:rsidRPr="00CF32C4" w:rsidRDefault="00C552A4" w:rsidP="00B83B7C">
            <w:pPr>
              <w:keepNext/>
              <w:keepLines/>
              <w:jc w:val="center"/>
              <w:rPr>
                <w:rFonts w:ascii="Arial" w:eastAsia="Times New Roman" w:hAnsi="Arial" w:cs="Times New Roman"/>
                <w:sz w:val="15"/>
                <w:szCs w:val="15"/>
              </w:rPr>
            </w:pPr>
            <w:r w:rsidRPr="00CF32C4">
              <w:rPr>
                <w:rFonts w:ascii="Arial" w:eastAsia="Times New Roman" w:hAnsi="Arial" w:cs="Times New Roman"/>
                <w:b/>
                <w:sz w:val="15"/>
                <w:szCs w:val="15"/>
              </w:rPr>
              <w:t>2017</w:t>
            </w:r>
          </w:p>
        </w:tc>
        <w:tc>
          <w:tcPr>
            <w:tcW w:w="50" w:type="pct"/>
            <w:shd w:val="clear" w:color="auto" w:fill="auto"/>
            <w:vAlign w:val="bottom"/>
          </w:tcPr>
          <w:p w14:paraId="709DE912" w14:textId="77777777" w:rsidR="00CF32C4" w:rsidRPr="00CF32C4" w:rsidRDefault="00CF32C4" w:rsidP="00B83B7C">
            <w:pPr>
              <w:keepNext/>
              <w:keepLines/>
              <w:jc w:val="center"/>
              <w:rPr>
                <w:rFonts w:ascii="Arial" w:eastAsia="Times New Roman" w:hAnsi="Arial" w:cs="Times New Roman"/>
                <w:sz w:val="15"/>
                <w:szCs w:val="15"/>
              </w:rPr>
            </w:pPr>
          </w:p>
        </w:tc>
        <w:tc>
          <w:tcPr>
            <w:tcW w:w="50" w:type="pct"/>
            <w:shd w:val="clear" w:color="auto" w:fill="auto"/>
            <w:vAlign w:val="bottom"/>
          </w:tcPr>
          <w:p w14:paraId="75034A07" w14:textId="77777777" w:rsidR="00CF32C4" w:rsidRPr="00CF32C4" w:rsidRDefault="00CF32C4" w:rsidP="00B83B7C">
            <w:pPr>
              <w:keepNext/>
              <w:keepLines/>
              <w:jc w:val="center"/>
              <w:rPr>
                <w:rFonts w:ascii="Arial" w:eastAsia="Times New Roman" w:hAnsi="Arial" w:cs="Times New Roman"/>
                <w:sz w:val="15"/>
                <w:szCs w:val="15"/>
              </w:rPr>
            </w:pPr>
          </w:p>
        </w:tc>
        <w:tc>
          <w:tcPr>
            <w:tcW w:w="50" w:type="pct"/>
            <w:shd w:val="clear" w:color="auto" w:fill="auto"/>
            <w:vAlign w:val="bottom"/>
          </w:tcPr>
          <w:p w14:paraId="1A3BDD5D" w14:textId="77777777" w:rsidR="00CF32C4" w:rsidRPr="00CF32C4" w:rsidRDefault="00CF32C4" w:rsidP="00B83B7C">
            <w:pPr>
              <w:keepNext/>
              <w:keepLines/>
              <w:jc w:val="center"/>
              <w:rPr>
                <w:rFonts w:ascii="Arial" w:eastAsia="Times New Roman" w:hAnsi="Arial" w:cs="Times New Roman"/>
                <w:sz w:val="15"/>
                <w:szCs w:val="15"/>
              </w:rPr>
            </w:pPr>
          </w:p>
        </w:tc>
        <w:tc>
          <w:tcPr>
            <w:tcW w:w="295" w:type="pct"/>
            <w:shd w:val="clear" w:color="auto" w:fill="auto"/>
            <w:vAlign w:val="bottom"/>
          </w:tcPr>
          <w:p w14:paraId="05A80524" w14:textId="0ED2833C" w:rsidR="00CF32C4" w:rsidRPr="00CF32C4" w:rsidRDefault="00C552A4" w:rsidP="00B83B7C">
            <w:pPr>
              <w:keepNext/>
              <w:keepLines/>
              <w:jc w:val="center"/>
              <w:rPr>
                <w:rFonts w:ascii="Arial" w:eastAsia="Times New Roman" w:hAnsi="Arial" w:cs="Times New Roman"/>
                <w:sz w:val="15"/>
                <w:szCs w:val="15"/>
              </w:rPr>
            </w:pPr>
            <w:r w:rsidRPr="00CF32C4">
              <w:rPr>
                <w:rFonts w:ascii="Arial" w:eastAsia="Times New Roman" w:hAnsi="Arial" w:cs="Times New Roman"/>
                <w:b/>
                <w:sz w:val="15"/>
                <w:szCs w:val="15"/>
              </w:rPr>
              <w:t>2016</w:t>
            </w:r>
          </w:p>
        </w:tc>
        <w:tc>
          <w:tcPr>
            <w:tcW w:w="45" w:type="pct"/>
            <w:shd w:val="clear" w:color="auto" w:fill="auto"/>
            <w:vAlign w:val="bottom"/>
          </w:tcPr>
          <w:p w14:paraId="19D9ED14" w14:textId="77777777" w:rsidR="00CF32C4" w:rsidRPr="00CF32C4" w:rsidRDefault="00CF32C4" w:rsidP="00B83B7C">
            <w:pPr>
              <w:keepNext/>
              <w:keepLines/>
              <w:jc w:val="center"/>
              <w:rPr>
                <w:rFonts w:ascii="Arial" w:eastAsia="Times New Roman" w:hAnsi="Arial" w:cs="Times New Roman"/>
                <w:sz w:val="15"/>
                <w:szCs w:val="15"/>
              </w:rPr>
            </w:pPr>
          </w:p>
        </w:tc>
      </w:tr>
      <w:tr w:rsidR="00CF32C4" w:rsidRPr="00CF32C4" w14:paraId="16CBBA7B" w14:textId="77777777" w:rsidTr="00DA7C73">
        <w:trPr>
          <w:jc w:val="center"/>
        </w:trPr>
        <w:tc>
          <w:tcPr>
            <w:tcW w:w="3674" w:type="pct"/>
            <w:gridSpan w:val="3"/>
            <w:shd w:val="clear" w:color="auto" w:fill="auto"/>
            <w:vAlign w:val="center"/>
          </w:tcPr>
          <w:p w14:paraId="493A343A" w14:textId="6F579BE4"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442" w:type="pct"/>
            <w:gridSpan w:val="4"/>
            <w:shd w:val="clear" w:color="auto" w:fill="auto"/>
            <w:vAlign w:val="center"/>
          </w:tcPr>
          <w:p w14:paraId="58F274E7"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shd w:val="clear" w:color="auto" w:fill="auto"/>
          </w:tcPr>
          <w:p w14:paraId="687BA7F8"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shd w:val="clear" w:color="auto" w:fill="auto"/>
          </w:tcPr>
          <w:p w14:paraId="6AE7BE11"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294" w:type="pct"/>
            <w:shd w:val="clear" w:color="auto" w:fill="auto"/>
          </w:tcPr>
          <w:p w14:paraId="57737E5F"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shd w:val="clear" w:color="auto" w:fill="auto"/>
          </w:tcPr>
          <w:p w14:paraId="04C3E772"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shd w:val="clear" w:color="auto" w:fill="auto"/>
          </w:tcPr>
          <w:p w14:paraId="6A92A73A"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shd w:val="clear" w:color="auto" w:fill="auto"/>
          </w:tcPr>
          <w:p w14:paraId="1726395C"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295" w:type="pct"/>
            <w:shd w:val="clear" w:color="auto" w:fill="auto"/>
          </w:tcPr>
          <w:p w14:paraId="3073375E"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45" w:type="pct"/>
            <w:shd w:val="clear" w:color="auto" w:fill="auto"/>
          </w:tcPr>
          <w:p w14:paraId="4F1FECC9"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r>
      <w:tr w:rsidR="00CF32C4" w:rsidRPr="00CF32C4" w14:paraId="26BB4322" w14:textId="77777777" w:rsidTr="00DA7C73">
        <w:trPr>
          <w:jc w:val="center"/>
        </w:trPr>
        <w:tc>
          <w:tcPr>
            <w:tcW w:w="3674" w:type="pct"/>
            <w:gridSpan w:val="3"/>
            <w:shd w:val="clear" w:color="auto" w:fill="auto"/>
          </w:tcPr>
          <w:p w14:paraId="20BDC3E6" w14:textId="783834D4" w:rsidR="00CF32C4" w:rsidRPr="00CF32C4" w:rsidRDefault="00C552A4" w:rsidP="00B83B7C">
            <w:pPr>
              <w:keepNext/>
              <w:keepLines/>
              <w:spacing w:line="220" w:lineRule="exact"/>
              <w:ind w:left="240" w:hanging="240"/>
              <w:jc w:val="center"/>
              <w:rPr>
                <w:rFonts w:ascii="Arial" w:eastAsia="Times New Roman" w:hAnsi="Arial" w:cs="Times New Roman"/>
                <w:szCs w:val="20"/>
              </w:rPr>
            </w:pPr>
            <w:r w:rsidRPr="00CF32C4">
              <w:rPr>
                <w:rFonts w:ascii="Arial" w:eastAsia="Times New Roman" w:hAnsi="Arial" w:cs="Times New Roman"/>
                <w:szCs w:val="20"/>
              </w:rPr>
              <w:t>CASH PAID FOR AMOUNTS INCLUDED IN THE MEASUREMENT OF LEASE LIABILITIES:</w:t>
            </w:r>
          </w:p>
        </w:tc>
        <w:tc>
          <w:tcPr>
            <w:tcW w:w="48" w:type="pct"/>
            <w:shd w:val="clear" w:color="auto" w:fill="auto"/>
            <w:vAlign w:val="bottom"/>
          </w:tcPr>
          <w:p w14:paraId="2B10FF69" w14:textId="0F047367" w:rsidR="00CF32C4" w:rsidRPr="00CF32C4" w:rsidRDefault="00CF32C4" w:rsidP="00B83B7C">
            <w:pPr>
              <w:keepNext/>
              <w:keepLines/>
              <w:spacing w:line="220" w:lineRule="exact"/>
              <w:jc w:val="center"/>
              <w:rPr>
                <w:rFonts w:ascii="Arial" w:eastAsia="Times New Roman" w:hAnsi="Arial" w:cs="Times New Roman"/>
                <w:noProof/>
                <w:szCs w:val="20"/>
              </w:rPr>
            </w:pPr>
          </w:p>
        </w:tc>
        <w:tc>
          <w:tcPr>
            <w:tcW w:w="50" w:type="pct"/>
            <w:shd w:val="clear" w:color="auto" w:fill="auto"/>
            <w:vAlign w:val="bottom"/>
          </w:tcPr>
          <w:p w14:paraId="4623231B" w14:textId="77777777" w:rsidR="00CF32C4" w:rsidRPr="00CF32C4" w:rsidRDefault="00CF32C4" w:rsidP="00B83B7C">
            <w:pPr>
              <w:keepNext/>
              <w:keepLines/>
              <w:spacing w:line="220" w:lineRule="exact"/>
              <w:jc w:val="center"/>
              <w:rPr>
                <w:rFonts w:ascii="Arial" w:eastAsia="Times New Roman" w:hAnsi="Arial" w:cs="Times New Roman"/>
                <w:b/>
                <w:szCs w:val="20"/>
              </w:rPr>
            </w:pPr>
          </w:p>
        </w:tc>
        <w:tc>
          <w:tcPr>
            <w:tcW w:w="294" w:type="pct"/>
            <w:shd w:val="clear" w:color="auto" w:fill="auto"/>
            <w:vAlign w:val="bottom"/>
          </w:tcPr>
          <w:p w14:paraId="4D0692FB" w14:textId="77777777" w:rsidR="00CF32C4" w:rsidRPr="00CF32C4" w:rsidRDefault="00CF32C4" w:rsidP="00B83B7C">
            <w:pPr>
              <w:keepNext/>
              <w:keepLines/>
              <w:spacing w:line="220" w:lineRule="exact"/>
              <w:jc w:val="center"/>
              <w:rPr>
                <w:rFonts w:ascii="Arial" w:eastAsia="Times New Roman" w:hAnsi="Arial" w:cs="Times New Roman"/>
                <w:b/>
                <w:szCs w:val="20"/>
              </w:rPr>
            </w:pPr>
          </w:p>
        </w:tc>
        <w:tc>
          <w:tcPr>
            <w:tcW w:w="50" w:type="pct"/>
            <w:shd w:val="clear" w:color="auto" w:fill="auto"/>
            <w:noWrap/>
            <w:vAlign w:val="bottom"/>
          </w:tcPr>
          <w:p w14:paraId="10418EAA" w14:textId="77777777" w:rsidR="00CF32C4" w:rsidRPr="00CF32C4" w:rsidRDefault="00CF32C4" w:rsidP="00B83B7C">
            <w:pPr>
              <w:keepNext/>
              <w:keepLines/>
              <w:spacing w:line="220" w:lineRule="exact"/>
              <w:jc w:val="center"/>
              <w:rPr>
                <w:rFonts w:ascii="Arial" w:eastAsia="Times New Roman" w:hAnsi="Arial" w:cs="Times New Roman"/>
                <w:szCs w:val="20"/>
              </w:rPr>
            </w:pPr>
          </w:p>
        </w:tc>
        <w:tc>
          <w:tcPr>
            <w:tcW w:w="50" w:type="pct"/>
            <w:shd w:val="clear" w:color="auto" w:fill="auto"/>
            <w:vAlign w:val="bottom"/>
          </w:tcPr>
          <w:p w14:paraId="3E0ABD51"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tcPr>
          <w:p w14:paraId="3D0D90B0"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294" w:type="pct"/>
            <w:shd w:val="clear" w:color="auto" w:fill="auto"/>
          </w:tcPr>
          <w:p w14:paraId="4C74759F"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2AD12BC1"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35886088"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tcPr>
          <w:p w14:paraId="4BEC1DF1"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295" w:type="pct"/>
            <w:shd w:val="clear" w:color="auto" w:fill="auto"/>
          </w:tcPr>
          <w:p w14:paraId="3C458CE7"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45" w:type="pct"/>
            <w:shd w:val="clear" w:color="auto" w:fill="auto"/>
            <w:vAlign w:val="bottom"/>
          </w:tcPr>
          <w:p w14:paraId="533B5867" w14:textId="77777777" w:rsidR="00CF32C4" w:rsidRPr="00CF32C4" w:rsidRDefault="00CF32C4" w:rsidP="00B83B7C">
            <w:pPr>
              <w:keepNext/>
              <w:keepLines/>
              <w:spacing w:line="220" w:lineRule="exact"/>
              <w:jc w:val="center"/>
              <w:rPr>
                <w:rFonts w:ascii="Arial" w:eastAsia="Times New Roman" w:hAnsi="Arial" w:cs="Arial"/>
                <w:szCs w:val="20"/>
              </w:rPr>
            </w:pPr>
          </w:p>
        </w:tc>
      </w:tr>
      <w:tr w:rsidR="00CF32C4" w:rsidRPr="00CF32C4" w14:paraId="63884220" w14:textId="77777777" w:rsidTr="00DA7C73">
        <w:trPr>
          <w:jc w:val="center"/>
        </w:trPr>
        <w:tc>
          <w:tcPr>
            <w:tcW w:w="3674" w:type="pct"/>
            <w:gridSpan w:val="3"/>
            <w:shd w:val="clear" w:color="auto" w:fill="auto"/>
            <w:vAlign w:val="bottom"/>
          </w:tcPr>
          <w:p w14:paraId="790B2F69" w14:textId="7C9B5BCB" w:rsidR="00CF32C4" w:rsidRPr="00CF32C4" w:rsidRDefault="00C552A4" w:rsidP="00B83B7C">
            <w:pPr>
              <w:keepNext/>
              <w:keepLines/>
              <w:spacing w:line="220" w:lineRule="exact"/>
              <w:ind w:left="480" w:hanging="240"/>
              <w:jc w:val="center"/>
              <w:rPr>
                <w:rFonts w:ascii="Arial" w:eastAsia="Times New Roman" w:hAnsi="Arial" w:cs="Times New Roman"/>
                <w:szCs w:val="20"/>
              </w:rPr>
            </w:pPr>
            <w:r w:rsidRPr="00CF32C4">
              <w:rPr>
                <w:rFonts w:ascii="Arial" w:eastAsia="Times New Roman" w:hAnsi="Arial" w:cs="Arial"/>
                <w:szCs w:val="20"/>
              </w:rPr>
              <w:t>OPERATING CASH FLOWS FROM OPERATING LEASES</w:t>
            </w:r>
          </w:p>
        </w:tc>
        <w:tc>
          <w:tcPr>
            <w:tcW w:w="48" w:type="pct"/>
            <w:shd w:val="clear" w:color="auto" w:fill="auto"/>
            <w:vAlign w:val="bottom"/>
          </w:tcPr>
          <w:p w14:paraId="3D26DAF6" w14:textId="38CBF223" w:rsidR="00CF32C4" w:rsidRPr="00CF32C4" w:rsidRDefault="00CF32C4" w:rsidP="00B83B7C">
            <w:pPr>
              <w:keepNext/>
              <w:keepLines/>
              <w:spacing w:line="220" w:lineRule="exact"/>
              <w:jc w:val="center"/>
              <w:rPr>
                <w:rFonts w:ascii="Arial" w:eastAsia="Times New Roman" w:hAnsi="Arial" w:cs="Times New Roman"/>
                <w:noProof/>
                <w:szCs w:val="20"/>
              </w:rPr>
            </w:pPr>
          </w:p>
        </w:tc>
        <w:tc>
          <w:tcPr>
            <w:tcW w:w="50" w:type="pct"/>
            <w:shd w:val="clear" w:color="auto" w:fill="auto"/>
            <w:vAlign w:val="bottom"/>
          </w:tcPr>
          <w:p w14:paraId="16AAE71C" w14:textId="59D46482" w:rsidR="00CF32C4" w:rsidRPr="00CF32C4" w:rsidRDefault="00C552A4" w:rsidP="00B83B7C">
            <w:pPr>
              <w:keepNext/>
              <w:keepLines/>
              <w:spacing w:line="220" w:lineRule="exact"/>
              <w:jc w:val="center"/>
              <w:rPr>
                <w:rFonts w:ascii="Arial" w:eastAsia="Times New Roman" w:hAnsi="Arial" w:cs="Times New Roman"/>
                <w:b/>
                <w:szCs w:val="20"/>
              </w:rPr>
            </w:pPr>
            <w:r w:rsidRPr="00CF32C4">
              <w:rPr>
                <w:rFonts w:ascii="Arial" w:eastAsia="Times New Roman" w:hAnsi="Arial" w:cs="Times New Roman"/>
                <w:b/>
                <w:szCs w:val="20"/>
              </w:rPr>
              <w:t>$</w:t>
            </w:r>
          </w:p>
        </w:tc>
        <w:tc>
          <w:tcPr>
            <w:tcW w:w="294" w:type="pct"/>
            <w:shd w:val="clear" w:color="auto" w:fill="auto"/>
            <w:vAlign w:val="bottom"/>
          </w:tcPr>
          <w:p w14:paraId="3570EB8C" w14:textId="4E90A058" w:rsidR="00CF32C4" w:rsidRPr="00CF32C4" w:rsidRDefault="00C552A4" w:rsidP="00B83B7C">
            <w:pPr>
              <w:keepNext/>
              <w:keepLines/>
              <w:spacing w:line="220" w:lineRule="exact"/>
              <w:jc w:val="center"/>
              <w:rPr>
                <w:rFonts w:ascii="Arial" w:eastAsia="Times New Roman" w:hAnsi="Arial" w:cs="Times New Roman"/>
                <w:b/>
                <w:szCs w:val="20"/>
              </w:rPr>
            </w:pPr>
            <w:r w:rsidRPr="00CF32C4">
              <w:rPr>
                <w:rFonts w:ascii="Arial" w:eastAsia="Times New Roman" w:hAnsi="Arial" w:cs="Times New Roman"/>
                <w:b/>
                <w:szCs w:val="20"/>
              </w:rPr>
              <w:t>1,</w:t>
            </w:r>
            <w:r>
              <w:rPr>
                <w:rFonts w:ascii="Arial" w:eastAsia="Times New Roman" w:hAnsi="Arial" w:cs="Times New Roman"/>
                <w:b/>
                <w:szCs w:val="20"/>
              </w:rPr>
              <w:t>522</w:t>
            </w:r>
          </w:p>
        </w:tc>
        <w:tc>
          <w:tcPr>
            <w:tcW w:w="50" w:type="pct"/>
            <w:shd w:val="clear" w:color="auto" w:fill="auto"/>
            <w:noWrap/>
            <w:vAlign w:val="bottom"/>
          </w:tcPr>
          <w:p w14:paraId="4809338C" w14:textId="77777777" w:rsidR="00CF32C4" w:rsidRPr="00CF32C4" w:rsidRDefault="00CF32C4" w:rsidP="00B83B7C">
            <w:pPr>
              <w:keepNext/>
              <w:keepLines/>
              <w:spacing w:line="220" w:lineRule="exact"/>
              <w:jc w:val="center"/>
              <w:rPr>
                <w:rFonts w:ascii="Arial" w:eastAsia="Times New Roman" w:hAnsi="Arial" w:cs="Times New Roman"/>
                <w:szCs w:val="20"/>
              </w:rPr>
            </w:pPr>
          </w:p>
        </w:tc>
        <w:tc>
          <w:tcPr>
            <w:tcW w:w="50" w:type="pct"/>
            <w:shd w:val="clear" w:color="auto" w:fill="auto"/>
            <w:vAlign w:val="bottom"/>
          </w:tcPr>
          <w:p w14:paraId="240B6BF6"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653977A2" w14:textId="24AAD2A2" w:rsidR="00CF32C4" w:rsidRPr="00CF32C4" w:rsidRDefault="00C552A4" w:rsidP="00B83B7C">
            <w:pPr>
              <w:keepNext/>
              <w:keepLines/>
              <w:spacing w:line="220" w:lineRule="exact"/>
              <w:jc w:val="center"/>
              <w:rPr>
                <w:rFonts w:ascii="Arial" w:eastAsia="Times New Roman" w:hAnsi="Arial" w:cs="Arial"/>
                <w:szCs w:val="20"/>
              </w:rPr>
            </w:pPr>
            <w:r w:rsidRPr="00CF32C4">
              <w:rPr>
                <w:rFonts w:ascii="Arial" w:eastAsia="Times New Roman" w:hAnsi="Arial" w:cs="Arial"/>
                <w:szCs w:val="20"/>
              </w:rPr>
              <w:t>$</w:t>
            </w:r>
          </w:p>
        </w:tc>
        <w:tc>
          <w:tcPr>
            <w:tcW w:w="294" w:type="pct"/>
            <w:shd w:val="clear" w:color="auto" w:fill="auto"/>
            <w:vAlign w:val="bottom"/>
          </w:tcPr>
          <w:p w14:paraId="68AF75B0" w14:textId="0EF1A0F6" w:rsidR="00CF32C4" w:rsidRPr="00CF32C4"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1,157</w:t>
            </w:r>
          </w:p>
        </w:tc>
        <w:tc>
          <w:tcPr>
            <w:tcW w:w="50" w:type="pct"/>
            <w:shd w:val="clear" w:color="auto" w:fill="auto"/>
            <w:vAlign w:val="bottom"/>
          </w:tcPr>
          <w:p w14:paraId="2E42DA19"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55B5BFE8"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3890046B" w14:textId="552EAE1B" w:rsidR="00CF32C4" w:rsidRPr="00CF32C4" w:rsidRDefault="00C552A4" w:rsidP="00B83B7C">
            <w:pPr>
              <w:keepNext/>
              <w:keepLines/>
              <w:spacing w:line="220" w:lineRule="exact"/>
              <w:jc w:val="center"/>
              <w:rPr>
                <w:rFonts w:ascii="Arial" w:eastAsia="Times New Roman" w:hAnsi="Arial" w:cs="Arial"/>
                <w:szCs w:val="20"/>
              </w:rPr>
            </w:pPr>
            <w:r w:rsidRPr="00CF32C4">
              <w:rPr>
                <w:rFonts w:ascii="Arial" w:eastAsia="Times New Roman" w:hAnsi="Arial" w:cs="Arial"/>
                <w:szCs w:val="20"/>
              </w:rPr>
              <w:t>$</w:t>
            </w:r>
          </w:p>
        </w:tc>
        <w:tc>
          <w:tcPr>
            <w:tcW w:w="295" w:type="pct"/>
            <w:shd w:val="clear" w:color="auto" w:fill="auto"/>
            <w:vAlign w:val="bottom"/>
          </w:tcPr>
          <w:p w14:paraId="08064E3F" w14:textId="1FC799EC" w:rsidR="00CF32C4" w:rsidRPr="00CF32C4"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936</w:t>
            </w:r>
          </w:p>
        </w:tc>
        <w:tc>
          <w:tcPr>
            <w:tcW w:w="45" w:type="pct"/>
            <w:shd w:val="clear" w:color="auto" w:fill="auto"/>
            <w:vAlign w:val="bottom"/>
          </w:tcPr>
          <w:p w14:paraId="74F48466" w14:textId="77777777" w:rsidR="00CF32C4" w:rsidRPr="00CF32C4" w:rsidRDefault="00CF32C4" w:rsidP="00B83B7C">
            <w:pPr>
              <w:keepNext/>
              <w:keepLines/>
              <w:spacing w:line="220" w:lineRule="exact"/>
              <w:jc w:val="center"/>
              <w:rPr>
                <w:rFonts w:ascii="Arial" w:eastAsia="Times New Roman" w:hAnsi="Arial" w:cs="Arial"/>
                <w:szCs w:val="20"/>
              </w:rPr>
            </w:pPr>
          </w:p>
        </w:tc>
      </w:tr>
      <w:tr w:rsidR="00CF32C4" w:rsidRPr="00CF32C4" w14:paraId="0131C3A5" w14:textId="77777777" w:rsidTr="00DA7C73">
        <w:trPr>
          <w:jc w:val="center"/>
        </w:trPr>
        <w:tc>
          <w:tcPr>
            <w:tcW w:w="3674" w:type="pct"/>
            <w:gridSpan w:val="3"/>
            <w:shd w:val="clear" w:color="auto" w:fill="auto"/>
            <w:vAlign w:val="bottom"/>
          </w:tcPr>
          <w:p w14:paraId="7D5DB63D" w14:textId="1F0C636F" w:rsidR="00CF32C4" w:rsidRPr="00CF32C4" w:rsidRDefault="00C552A4" w:rsidP="00B83B7C">
            <w:pPr>
              <w:keepNext/>
              <w:keepLines/>
              <w:spacing w:line="220" w:lineRule="exact"/>
              <w:ind w:left="480" w:hanging="240"/>
              <w:jc w:val="center"/>
              <w:rPr>
                <w:rFonts w:ascii="Arial" w:eastAsia="Times New Roman" w:hAnsi="Arial" w:cs="Times New Roman"/>
                <w:szCs w:val="20"/>
              </w:rPr>
            </w:pPr>
            <w:r w:rsidRPr="00CF32C4">
              <w:rPr>
                <w:rFonts w:ascii="Arial" w:eastAsia="Times New Roman" w:hAnsi="Arial" w:cs="Arial"/>
                <w:szCs w:val="20"/>
              </w:rPr>
              <w:t>OPERATING CASH FLOWS FROM FINANCE LEASES</w:t>
            </w:r>
          </w:p>
        </w:tc>
        <w:tc>
          <w:tcPr>
            <w:tcW w:w="48" w:type="pct"/>
            <w:shd w:val="clear" w:color="auto" w:fill="auto"/>
            <w:vAlign w:val="bottom"/>
          </w:tcPr>
          <w:p w14:paraId="0F254297" w14:textId="0314F9A4" w:rsidR="00CF32C4" w:rsidRPr="00CF32C4" w:rsidRDefault="00CF32C4" w:rsidP="00B83B7C">
            <w:pPr>
              <w:keepNext/>
              <w:keepLines/>
              <w:spacing w:line="220" w:lineRule="exact"/>
              <w:jc w:val="center"/>
              <w:rPr>
                <w:rFonts w:ascii="Arial" w:eastAsia="Times New Roman" w:hAnsi="Arial" w:cs="Times New Roman"/>
                <w:noProof/>
                <w:szCs w:val="20"/>
              </w:rPr>
            </w:pPr>
          </w:p>
        </w:tc>
        <w:tc>
          <w:tcPr>
            <w:tcW w:w="50" w:type="pct"/>
            <w:shd w:val="clear" w:color="auto" w:fill="auto"/>
            <w:vAlign w:val="bottom"/>
          </w:tcPr>
          <w:p w14:paraId="23785B39" w14:textId="77777777" w:rsidR="00CF32C4" w:rsidRPr="00CF32C4" w:rsidRDefault="00CF32C4" w:rsidP="00B83B7C">
            <w:pPr>
              <w:keepNext/>
              <w:keepLines/>
              <w:spacing w:line="220" w:lineRule="exact"/>
              <w:jc w:val="center"/>
              <w:rPr>
                <w:rFonts w:ascii="Arial" w:eastAsia="Times New Roman" w:hAnsi="Arial" w:cs="Times New Roman"/>
                <w:b/>
                <w:szCs w:val="20"/>
              </w:rPr>
            </w:pPr>
          </w:p>
        </w:tc>
        <w:tc>
          <w:tcPr>
            <w:tcW w:w="294" w:type="pct"/>
            <w:shd w:val="clear" w:color="auto" w:fill="auto"/>
            <w:vAlign w:val="bottom"/>
          </w:tcPr>
          <w:p w14:paraId="5B504E4E" w14:textId="31DAAACD" w:rsidR="00CF32C4" w:rsidRPr="00CF32C4" w:rsidRDefault="00C552A4" w:rsidP="00B83B7C">
            <w:pPr>
              <w:keepNext/>
              <w:keepLines/>
              <w:spacing w:line="220" w:lineRule="exact"/>
              <w:jc w:val="center"/>
              <w:rPr>
                <w:rFonts w:ascii="Arial" w:eastAsia="Times New Roman" w:hAnsi="Arial" w:cs="Times New Roman"/>
                <w:b/>
                <w:szCs w:val="20"/>
              </w:rPr>
            </w:pPr>
            <w:r>
              <w:rPr>
                <w:rFonts w:ascii="Arial" w:eastAsia="Times New Roman" w:hAnsi="Arial" w:cs="Times New Roman"/>
                <w:b/>
                <w:szCs w:val="20"/>
              </w:rPr>
              <w:t>175</w:t>
            </w:r>
          </w:p>
        </w:tc>
        <w:tc>
          <w:tcPr>
            <w:tcW w:w="50" w:type="pct"/>
            <w:shd w:val="clear" w:color="auto" w:fill="auto"/>
            <w:noWrap/>
            <w:vAlign w:val="bottom"/>
          </w:tcPr>
          <w:p w14:paraId="32D8F3CF" w14:textId="77777777" w:rsidR="00CF32C4" w:rsidRPr="00CF32C4" w:rsidRDefault="00CF32C4" w:rsidP="00B83B7C">
            <w:pPr>
              <w:keepNext/>
              <w:keepLines/>
              <w:spacing w:line="220" w:lineRule="exact"/>
              <w:jc w:val="center"/>
              <w:rPr>
                <w:rFonts w:ascii="Arial" w:eastAsia="Times New Roman" w:hAnsi="Arial" w:cs="Times New Roman"/>
                <w:szCs w:val="20"/>
              </w:rPr>
            </w:pPr>
          </w:p>
        </w:tc>
        <w:tc>
          <w:tcPr>
            <w:tcW w:w="50" w:type="pct"/>
            <w:shd w:val="clear" w:color="auto" w:fill="auto"/>
            <w:vAlign w:val="bottom"/>
          </w:tcPr>
          <w:p w14:paraId="480E0E23"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5E41288F"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294" w:type="pct"/>
            <w:shd w:val="clear" w:color="auto" w:fill="auto"/>
            <w:vAlign w:val="bottom"/>
          </w:tcPr>
          <w:p w14:paraId="04BDD99C" w14:textId="5AF59C4E" w:rsidR="00CF32C4" w:rsidRPr="00CF32C4"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68</w:t>
            </w:r>
          </w:p>
        </w:tc>
        <w:tc>
          <w:tcPr>
            <w:tcW w:w="50" w:type="pct"/>
            <w:shd w:val="clear" w:color="auto" w:fill="auto"/>
            <w:vAlign w:val="bottom"/>
          </w:tcPr>
          <w:p w14:paraId="0251D91E"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19030428"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23C3251D"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295" w:type="pct"/>
            <w:shd w:val="clear" w:color="auto" w:fill="auto"/>
            <w:vAlign w:val="bottom"/>
          </w:tcPr>
          <w:p w14:paraId="107384F5" w14:textId="3A213229" w:rsidR="00CF32C4" w:rsidRPr="00CF32C4"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28</w:t>
            </w:r>
          </w:p>
        </w:tc>
        <w:tc>
          <w:tcPr>
            <w:tcW w:w="45" w:type="pct"/>
            <w:shd w:val="clear" w:color="auto" w:fill="auto"/>
            <w:vAlign w:val="bottom"/>
          </w:tcPr>
          <w:p w14:paraId="3AC0600E" w14:textId="77777777" w:rsidR="00CF32C4" w:rsidRPr="00CF32C4" w:rsidRDefault="00CF32C4" w:rsidP="00B83B7C">
            <w:pPr>
              <w:keepNext/>
              <w:keepLines/>
              <w:spacing w:line="220" w:lineRule="exact"/>
              <w:jc w:val="center"/>
              <w:rPr>
                <w:rFonts w:ascii="Arial" w:eastAsia="Times New Roman" w:hAnsi="Arial" w:cs="Arial"/>
                <w:szCs w:val="20"/>
              </w:rPr>
            </w:pPr>
          </w:p>
        </w:tc>
      </w:tr>
      <w:tr w:rsidR="00CF32C4" w:rsidRPr="00CF32C4" w14:paraId="75C2860B" w14:textId="77777777" w:rsidTr="00DA7C73">
        <w:trPr>
          <w:jc w:val="center"/>
        </w:trPr>
        <w:tc>
          <w:tcPr>
            <w:tcW w:w="3674" w:type="pct"/>
            <w:gridSpan w:val="3"/>
            <w:shd w:val="clear" w:color="auto" w:fill="auto"/>
            <w:vAlign w:val="bottom"/>
          </w:tcPr>
          <w:p w14:paraId="6D2B3A26" w14:textId="4016CBA9" w:rsidR="00CF32C4" w:rsidRPr="00CF32C4" w:rsidRDefault="00C552A4" w:rsidP="00B83B7C">
            <w:pPr>
              <w:keepNext/>
              <w:keepLines/>
              <w:spacing w:line="220" w:lineRule="exact"/>
              <w:ind w:left="480" w:hanging="240"/>
              <w:jc w:val="center"/>
              <w:rPr>
                <w:rFonts w:ascii="Arial" w:eastAsia="Times New Roman" w:hAnsi="Arial" w:cs="Times New Roman"/>
                <w:szCs w:val="20"/>
              </w:rPr>
            </w:pPr>
            <w:r w:rsidRPr="00CF32C4">
              <w:rPr>
                <w:rFonts w:ascii="Arial" w:eastAsia="Times New Roman" w:hAnsi="Arial" w:cs="Arial"/>
                <w:szCs w:val="20"/>
              </w:rPr>
              <w:t>FINANCING CASH FLOWS FROM FINANCE LEASES</w:t>
            </w:r>
          </w:p>
        </w:tc>
        <w:tc>
          <w:tcPr>
            <w:tcW w:w="48" w:type="pct"/>
            <w:shd w:val="clear" w:color="auto" w:fill="auto"/>
            <w:vAlign w:val="bottom"/>
          </w:tcPr>
          <w:p w14:paraId="2E62C043" w14:textId="56B9C2A6" w:rsidR="00CF32C4" w:rsidRPr="00CF32C4" w:rsidRDefault="00CF32C4" w:rsidP="00B83B7C">
            <w:pPr>
              <w:keepNext/>
              <w:keepLines/>
              <w:spacing w:line="220" w:lineRule="exact"/>
              <w:jc w:val="center"/>
              <w:rPr>
                <w:rFonts w:ascii="Arial" w:eastAsia="Times New Roman" w:hAnsi="Arial" w:cs="Times New Roman"/>
                <w:noProof/>
                <w:szCs w:val="20"/>
              </w:rPr>
            </w:pPr>
          </w:p>
        </w:tc>
        <w:tc>
          <w:tcPr>
            <w:tcW w:w="50" w:type="pct"/>
            <w:shd w:val="clear" w:color="auto" w:fill="auto"/>
            <w:vAlign w:val="bottom"/>
          </w:tcPr>
          <w:p w14:paraId="1D76A47B" w14:textId="77777777" w:rsidR="00CF32C4" w:rsidRPr="00CF32C4" w:rsidRDefault="00CF32C4" w:rsidP="00B83B7C">
            <w:pPr>
              <w:keepNext/>
              <w:keepLines/>
              <w:spacing w:line="220" w:lineRule="exact"/>
              <w:jc w:val="center"/>
              <w:rPr>
                <w:rFonts w:ascii="Arial" w:eastAsia="Times New Roman" w:hAnsi="Arial" w:cs="Times New Roman"/>
                <w:b/>
                <w:szCs w:val="20"/>
              </w:rPr>
            </w:pPr>
          </w:p>
        </w:tc>
        <w:tc>
          <w:tcPr>
            <w:tcW w:w="294" w:type="pct"/>
            <w:shd w:val="clear" w:color="auto" w:fill="auto"/>
            <w:vAlign w:val="bottom"/>
          </w:tcPr>
          <w:p w14:paraId="6B90C9DD" w14:textId="3B3EA44D" w:rsidR="00CF32C4" w:rsidRPr="00CF32C4" w:rsidRDefault="00C552A4" w:rsidP="00B83B7C">
            <w:pPr>
              <w:keepNext/>
              <w:keepLines/>
              <w:spacing w:line="220" w:lineRule="exact"/>
              <w:jc w:val="center"/>
              <w:rPr>
                <w:rFonts w:ascii="Arial" w:eastAsia="Times New Roman" w:hAnsi="Arial" w:cs="Times New Roman"/>
                <w:b/>
                <w:szCs w:val="20"/>
              </w:rPr>
            </w:pPr>
            <w:r>
              <w:rPr>
                <w:rFonts w:ascii="Arial" w:eastAsia="Times New Roman" w:hAnsi="Arial" w:cs="Times New Roman"/>
                <w:b/>
                <w:szCs w:val="20"/>
              </w:rPr>
              <w:t>144</w:t>
            </w:r>
          </w:p>
        </w:tc>
        <w:tc>
          <w:tcPr>
            <w:tcW w:w="50" w:type="pct"/>
            <w:shd w:val="clear" w:color="auto" w:fill="auto"/>
            <w:noWrap/>
            <w:vAlign w:val="bottom"/>
          </w:tcPr>
          <w:p w14:paraId="2C9D128E" w14:textId="77777777" w:rsidR="00CF32C4" w:rsidRPr="00CF32C4" w:rsidRDefault="00CF32C4" w:rsidP="00B83B7C">
            <w:pPr>
              <w:keepNext/>
              <w:keepLines/>
              <w:spacing w:line="220" w:lineRule="exact"/>
              <w:jc w:val="center"/>
              <w:rPr>
                <w:rFonts w:ascii="Arial" w:eastAsia="Times New Roman" w:hAnsi="Arial" w:cs="Times New Roman"/>
                <w:szCs w:val="20"/>
              </w:rPr>
            </w:pPr>
          </w:p>
        </w:tc>
        <w:tc>
          <w:tcPr>
            <w:tcW w:w="50" w:type="pct"/>
            <w:shd w:val="clear" w:color="auto" w:fill="auto"/>
            <w:vAlign w:val="bottom"/>
          </w:tcPr>
          <w:p w14:paraId="20DDA163"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71851799"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294" w:type="pct"/>
            <w:shd w:val="clear" w:color="auto" w:fill="auto"/>
            <w:vAlign w:val="bottom"/>
          </w:tcPr>
          <w:p w14:paraId="19E7311C" w14:textId="2EC391D8" w:rsidR="00CF32C4" w:rsidRPr="00CF32C4"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46</w:t>
            </w:r>
          </w:p>
        </w:tc>
        <w:tc>
          <w:tcPr>
            <w:tcW w:w="50" w:type="pct"/>
            <w:shd w:val="clear" w:color="auto" w:fill="auto"/>
            <w:vAlign w:val="bottom"/>
          </w:tcPr>
          <w:p w14:paraId="5553C1A2"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0938421D"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4E4D1958"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295" w:type="pct"/>
            <w:shd w:val="clear" w:color="auto" w:fill="auto"/>
            <w:vAlign w:val="bottom"/>
          </w:tcPr>
          <w:p w14:paraId="7ED21164" w14:textId="752B8A83" w:rsidR="00CF32C4" w:rsidRPr="00CF32C4"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6</w:t>
            </w:r>
          </w:p>
        </w:tc>
        <w:tc>
          <w:tcPr>
            <w:tcW w:w="45" w:type="pct"/>
            <w:shd w:val="clear" w:color="auto" w:fill="auto"/>
            <w:vAlign w:val="bottom"/>
          </w:tcPr>
          <w:p w14:paraId="5BF23405" w14:textId="77777777" w:rsidR="00CF32C4" w:rsidRPr="00CF32C4" w:rsidRDefault="00CF32C4" w:rsidP="00B83B7C">
            <w:pPr>
              <w:keepNext/>
              <w:keepLines/>
              <w:spacing w:line="220" w:lineRule="exact"/>
              <w:jc w:val="center"/>
              <w:rPr>
                <w:rFonts w:ascii="Arial" w:eastAsia="Times New Roman" w:hAnsi="Arial" w:cs="Arial"/>
                <w:szCs w:val="20"/>
              </w:rPr>
            </w:pPr>
          </w:p>
        </w:tc>
      </w:tr>
      <w:tr w:rsidR="00CF32C4" w:rsidRPr="00CF32C4" w14:paraId="7E9BE145" w14:textId="77777777" w:rsidTr="00DA7C73">
        <w:trPr>
          <w:jc w:val="center"/>
        </w:trPr>
        <w:tc>
          <w:tcPr>
            <w:tcW w:w="4066" w:type="pct"/>
            <w:gridSpan w:val="6"/>
            <w:shd w:val="clear" w:color="auto" w:fill="auto"/>
            <w:vAlign w:val="bottom"/>
          </w:tcPr>
          <w:p w14:paraId="429D5938" w14:textId="2F6D2B61" w:rsidR="00CF32C4" w:rsidRPr="00CF32C4" w:rsidRDefault="00CF32C4" w:rsidP="00B83B7C">
            <w:pPr>
              <w:keepNext/>
              <w:keepLines/>
              <w:spacing w:line="80" w:lineRule="exact"/>
              <w:jc w:val="center"/>
              <w:rPr>
                <w:rFonts w:ascii="Arial" w:eastAsia="Times New Roman" w:hAnsi="Arial" w:cs="Times New Roman"/>
                <w:b/>
                <w:sz w:val="8"/>
                <w:szCs w:val="8"/>
              </w:rPr>
            </w:pPr>
          </w:p>
        </w:tc>
        <w:tc>
          <w:tcPr>
            <w:tcW w:w="50" w:type="pct"/>
            <w:shd w:val="clear" w:color="auto" w:fill="auto"/>
            <w:vAlign w:val="bottom"/>
          </w:tcPr>
          <w:p w14:paraId="297491B0"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7805C654"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109689F7"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294" w:type="pct"/>
            <w:shd w:val="clear" w:color="auto" w:fill="auto"/>
            <w:vAlign w:val="bottom"/>
          </w:tcPr>
          <w:p w14:paraId="7A378F89"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408A6D8F"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1999EB48"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40E3E4F3"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295" w:type="pct"/>
            <w:shd w:val="clear" w:color="auto" w:fill="auto"/>
            <w:vAlign w:val="bottom"/>
          </w:tcPr>
          <w:p w14:paraId="01D3162C"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45" w:type="pct"/>
            <w:shd w:val="clear" w:color="auto" w:fill="auto"/>
            <w:vAlign w:val="bottom"/>
          </w:tcPr>
          <w:p w14:paraId="1A064BEF"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r>
      <w:tr w:rsidR="00CF32C4" w:rsidRPr="00CF32C4" w14:paraId="676364F5" w14:textId="77777777" w:rsidTr="00DA7C73">
        <w:trPr>
          <w:jc w:val="center"/>
        </w:trPr>
        <w:tc>
          <w:tcPr>
            <w:tcW w:w="3674" w:type="pct"/>
            <w:gridSpan w:val="3"/>
            <w:shd w:val="clear" w:color="auto" w:fill="auto"/>
            <w:vAlign w:val="bottom"/>
          </w:tcPr>
          <w:p w14:paraId="3D1E15EB" w14:textId="66E3612A" w:rsidR="00CF32C4" w:rsidRPr="00CF32C4" w:rsidRDefault="00C552A4" w:rsidP="00B83B7C">
            <w:pPr>
              <w:keepNext/>
              <w:keepLines/>
              <w:spacing w:line="220" w:lineRule="exact"/>
              <w:jc w:val="center"/>
              <w:rPr>
                <w:rFonts w:ascii="Arial" w:eastAsia="Times New Roman" w:hAnsi="Arial" w:cs="Times New Roman"/>
                <w:szCs w:val="20"/>
              </w:rPr>
            </w:pPr>
            <w:r w:rsidRPr="00CF32C4">
              <w:rPr>
                <w:rFonts w:ascii="Arial" w:eastAsia="Times New Roman" w:hAnsi="Arial" w:cs="Arial"/>
                <w:szCs w:val="20"/>
              </w:rPr>
              <w:t>RIGHT-OF-USE ASSETS OBTAINED IN EXCHANGE FOR LEASE OBLIGATIONS:</w:t>
            </w:r>
          </w:p>
        </w:tc>
        <w:tc>
          <w:tcPr>
            <w:tcW w:w="48" w:type="pct"/>
            <w:shd w:val="clear" w:color="auto" w:fill="auto"/>
            <w:vAlign w:val="bottom"/>
          </w:tcPr>
          <w:p w14:paraId="463BA9F8" w14:textId="0A260740" w:rsidR="00CF32C4" w:rsidRPr="00CF32C4" w:rsidRDefault="00CF32C4" w:rsidP="00B83B7C">
            <w:pPr>
              <w:keepNext/>
              <w:keepLines/>
              <w:spacing w:line="220" w:lineRule="exact"/>
              <w:jc w:val="center"/>
              <w:rPr>
                <w:rFonts w:ascii="Arial" w:eastAsia="Times New Roman" w:hAnsi="Arial" w:cs="Times New Roman"/>
                <w:noProof/>
                <w:szCs w:val="20"/>
              </w:rPr>
            </w:pPr>
          </w:p>
        </w:tc>
        <w:tc>
          <w:tcPr>
            <w:tcW w:w="50" w:type="pct"/>
            <w:shd w:val="clear" w:color="auto" w:fill="auto"/>
            <w:vAlign w:val="bottom"/>
          </w:tcPr>
          <w:p w14:paraId="79F46183" w14:textId="77777777" w:rsidR="00CF32C4" w:rsidRPr="00CF32C4" w:rsidRDefault="00CF32C4" w:rsidP="00B83B7C">
            <w:pPr>
              <w:keepNext/>
              <w:keepLines/>
              <w:spacing w:line="220" w:lineRule="exact"/>
              <w:jc w:val="center"/>
              <w:rPr>
                <w:rFonts w:ascii="Arial" w:eastAsia="Times New Roman" w:hAnsi="Arial" w:cs="Times New Roman"/>
                <w:b/>
                <w:szCs w:val="20"/>
              </w:rPr>
            </w:pPr>
          </w:p>
        </w:tc>
        <w:tc>
          <w:tcPr>
            <w:tcW w:w="294" w:type="pct"/>
            <w:shd w:val="clear" w:color="auto" w:fill="auto"/>
            <w:vAlign w:val="bottom"/>
          </w:tcPr>
          <w:p w14:paraId="2F4DD74D" w14:textId="77777777" w:rsidR="00CF32C4" w:rsidRPr="00CF32C4" w:rsidRDefault="00CF32C4" w:rsidP="00B83B7C">
            <w:pPr>
              <w:keepNext/>
              <w:keepLines/>
              <w:spacing w:line="220" w:lineRule="exact"/>
              <w:jc w:val="center"/>
              <w:rPr>
                <w:rFonts w:ascii="Arial" w:eastAsia="Times New Roman" w:hAnsi="Arial" w:cs="Times New Roman"/>
                <w:b/>
                <w:szCs w:val="20"/>
              </w:rPr>
            </w:pPr>
          </w:p>
        </w:tc>
        <w:tc>
          <w:tcPr>
            <w:tcW w:w="50" w:type="pct"/>
            <w:shd w:val="clear" w:color="auto" w:fill="auto"/>
            <w:noWrap/>
            <w:vAlign w:val="bottom"/>
          </w:tcPr>
          <w:p w14:paraId="5849706D" w14:textId="77777777" w:rsidR="00CF32C4" w:rsidRPr="00CF32C4" w:rsidRDefault="00CF32C4" w:rsidP="00B83B7C">
            <w:pPr>
              <w:keepNext/>
              <w:keepLines/>
              <w:spacing w:line="220" w:lineRule="exact"/>
              <w:jc w:val="center"/>
              <w:rPr>
                <w:rFonts w:ascii="Arial" w:eastAsia="Times New Roman" w:hAnsi="Arial" w:cs="Times New Roman"/>
                <w:szCs w:val="20"/>
              </w:rPr>
            </w:pPr>
          </w:p>
        </w:tc>
        <w:tc>
          <w:tcPr>
            <w:tcW w:w="50" w:type="pct"/>
            <w:shd w:val="clear" w:color="auto" w:fill="auto"/>
            <w:vAlign w:val="bottom"/>
          </w:tcPr>
          <w:p w14:paraId="146ADC11"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6289432D"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294" w:type="pct"/>
            <w:shd w:val="clear" w:color="auto" w:fill="auto"/>
            <w:vAlign w:val="bottom"/>
          </w:tcPr>
          <w:p w14:paraId="46E30EBB"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0FB8FFAB"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4734ED88"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54894CE7"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295" w:type="pct"/>
            <w:shd w:val="clear" w:color="auto" w:fill="auto"/>
            <w:vAlign w:val="bottom"/>
          </w:tcPr>
          <w:p w14:paraId="3258133C"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45" w:type="pct"/>
            <w:shd w:val="clear" w:color="auto" w:fill="auto"/>
            <w:vAlign w:val="bottom"/>
          </w:tcPr>
          <w:p w14:paraId="77E6AC0D" w14:textId="77777777" w:rsidR="00CF32C4" w:rsidRPr="00CF32C4" w:rsidRDefault="00CF32C4" w:rsidP="00B83B7C">
            <w:pPr>
              <w:keepNext/>
              <w:keepLines/>
              <w:spacing w:line="220" w:lineRule="exact"/>
              <w:jc w:val="center"/>
              <w:rPr>
                <w:rFonts w:ascii="Arial" w:eastAsia="Times New Roman" w:hAnsi="Arial" w:cs="Arial"/>
                <w:szCs w:val="20"/>
              </w:rPr>
            </w:pPr>
          </w:p>
        </w:tc>
      </w:tr>
      <w:tr w:rsidR="00CF32C4" w:rsidRPr="00CF32C4" w14:paraId="071F5212" w14:textId="77777777" w:rsidTr="00DA7C73">
        <w:trPr>
          <w:jc w:val="center"/>
        </w:trPr>
        <w:tc>
          <w:tcPr>
            <w:tcW w:w="3674" w:type="pct"/>
            <w:gridSpan w:val="3"/>
            <w:shd w:val="clear" w:color="auto" w:fill="auto"/>
            <w:vAlign w:val="bottom"/>
          </w:tcPr>
          <w:p w14:paraId="6B24FD1E" w14:textId="52A95C95" w:rsidR="00CF32C4" w:rsidRPr="00CF32C4" w:rsidRDefault="00C552A4" w:rsidP="00B83B7C">
            <w:pPr>
              <w:keepNext/>
              <w:keepLines/>
              <w:spacing w:line="220" w:lineRule="exact"/>
              <w:ind w:left="480" w:hanging="240"/>
              <w:jc w:val="center"/>
              <w:rPr>
                <w:rFonts w:ascii="Arial" w:eastAsia="Times New Roman" w:hAnsi="Arial" w:cs="Times New Roman"/>
                <w:szCs w:val="20"/>
              </w:rPr>
            </w:pPr>
            <w:r w:rsidRPr="00CF32C4">
              <w:rPr>
                <w:rFonts w:ascii="Arial" w:eastAsia="Times New Roman" w:hAnsi="Arial" w:cs="Arial"/>
                <w:szCs w:val="20"/>
              </w:rPr>
              <w:t>OPERATING LEASES</w:t>
            </w:r>
          </w:p>
        </w:tc>
        <w:tc>
          <w:tcPr>
            <w:tcW w:w="48" w:type="pct"/>
            <w:shd w:val="clear" w:color="auto" w:fill="auto"/>
            <w:vAlign w:val="bottom"/>
          </w:tcPr>
          <w:p w14:paraId="050F5A3E" w14:textId="77777777" w:rsidR="00CF32C4" w:rsidRPr="00CF32C4" w:rsidRDefault="00CF32C4" w:rsidP="00B83B7C">
            <w:pPr>
              <w:keepNext/>
              <w:keepLines/>
              <w:spacing w:line="220" w:lineRule="exact"/>
              <w:jc w:val="center"/>
              <w:rPr>
                <w:rFonts w:ascii="Arial" w:eastAsia="Times New Roman" w:hAnsi="Arial" w:cs="Times New Roman"/>
                <w:noProof/>
                <w:szCs w:val="20"/>
              </w:rPr>
            </w:pPr>
          </w:p>
        </w:tc>
        <w:tc>
          <w:tcPr>
            <w:tcW w:w="50" w:type="pct"/>
            <w:shd w:val="clear" w:color="auto" w:fill="auto"/>
            <w:vAlign w:val="bottom"/>
          </w:tcPr>
          <w:p w14:paraId="3905B731" w14:textId="77777777" w:rsidR="00CF32C4" w:rsidRPr="00CF32C4" w:rsidRDefault="00CF32C4" w:rsidP="00B83B7C">
            <w:pPr>
              <w:keepNext/>
              <w:keepLines/>
              <w:spacing w:line="220" w:lineRule="exact"/>
              <w:jc w:val="center"/>
              <w:rPr>
                <w:rFonts w:ascii="Arial" w:eastAsia="Times New Roman" w:hAnsi="Arial" w:cs="Times New Roman"/>
                <w:b/>
                <w:szCs w:val="20"/>
              </w:rPr>
            </w:pPr>
          </w:p>
        </w:tc>
        <w:tc>
          <w:tcPr>
            <w:tcW w:w="294" w:type="pct"/>
            <w:shd w:val="clear" w:color="auto" w:fill="auto"/>
            <w:vAlign w:val="bottom"/>
          </w:tcPr>
          <w:p w14:paraId="2B51B542" w14:textId="33F16FC0" w:rsidR="00CF32C4" w:rsidRPr="00CF32C4" w:rsidRDefault="00C552A4" w:rsidP="00B83B7C">
            <w:pPr>
              <w:keepNext/>
              <w:keepLines/>
              <w:spacing w:line="220" w:lineRule="exact"/>
              <w:jc w:val="center"/>
              <w:rPr>
                <w:rFonts w:ascii="Arial" w:eastAsia="Times New Roman" w:hAnsi="Arial" w:cs="Times New Roman"/>
                <w:b/>
                <w:szCs w:val="20"/>
              </w:rPr>
            </w:pPr>
            <w:r w:rsidRPr="00CF32C4">
              <w:rPr>
                <w:rFonts w:ascii="Arial" w:eastAsia="Times New Roman" w:hAnsi="Arial" w:cs="Times New Roman"/>
                <w:b/>
                <w:szCs w:val="20"/>
              </w:rPr>
              <w:t>1,</w:t>
            </w:r>
            <w:r>
              <w:rPr>
                <w:rFonts w:ascii="Arial" w:eastAsia="Times New Roman" w:hAnsi="Arial" w:cs="Times New Roman"/>
                <w:b/>
                <w:szCs w:val="20"/>
              </w:rPr>
              <w:t>571</w:t>
            </w:r>
          </w:p>
        </w:tc>
        <w:tc>
          <w:tcPr>
            <w:tcW w:w="50" w:type="pct"/>
            <w:shd w:val="clear" w:color="auto" w:fill="auto"/>
            <w:noWrap/>
            <w:vAlign w:val="bottom"/>
          </w:tcPr>
          <w:p w14:paraId="78A37260" w14:textId="77777777" w:rsidR="00CF32C4" w:rsidRPr="00CF32C4" w:rsidRDefault="00CF32C4" w:rsidP="00B83B7C">
            <w:pPr>
              <w:keepNext/>
              <w:keepLines/>
              <w:spacing w:line="220" w:lineRule="exact"/>
              <w:jc w:val="center"/>
              <w:rPr>
                <w:rFonts w:ascii="Arial" w:eastAsia="Times New Roman" w:hAnsi="Arial" w:cs="Times New Roman"/>
                <w:szCs w:val="20"/>
              </w:rPr>
            </w:pPr>
          </w:p>
        </w:tc>
        <w:tc>
          <w:tcPr>
            <w:tcW w:w="50" w:type="pct"/>
            <w:shd w:val="clear" w:color="auto" w:fill="auto"/>
            <w:vAlign w:val="bottom"/>
          </w:tcPr>
          <w:p w14:paraId="3167BF11"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7419C21E"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294" w:type="pct"/>
            <w:shd w:val="clear" w:color="auto" w:fill="auto"/>
            <w:vAlign w:val="bottom"/>
          </w:tcPr>
          <w:p w14:paraId="1B38FC07" w14:textId="7D291600" w:rsidR="00CF32C4" w:rsidRPr="00CF32C4"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1,270</w:t>
            </w:r>
          </w:p>
        </w:tc>
        <w:tc>
          <w:tcPr>
            <w:tcW w:w="50" w:type="pct"/>
            <w:shd w:val="clear" w:color="auto" w:fill="auto"/>
            <w:vAlign w:val="bottom"/>
          </w:tcPr>
          <w:p w14:paraId="74294738"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6E9E35C3"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468174F2"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295" w:type="pct"/>
            <w:shd w:val="clear" w:color="auto" w:fill="auto"/>
            <w:vAlign w:val="bottom"/>
          </w:tcPr>
          <w:p w14:paraId="6F705289" w14:textId="622B389A" w:rsidR="00CF32C4" w:rsidRPr="00CF32C4"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1,062</w:t>
            </w:r>
          </w:p>
        </w:tc>
        <w:tc>
          <w:tcPr>
            <w:tcW w:w="45" w:type="pct"/>
            <w:shd w:val="clear" w:color="auto" w:fill="auto"/>
            <w:vAlign w:val="bottom"/>
          </w:tcPr>
          <w:p w14:paraId="431B3DD1" w14:textId="77777777" w:rsidR="00CF32C4" w:rsidRPr="00CF32C4" w:rsidRDefault="00CF32C4" w:rsidP="00B83B7C">
            <w:pPr>
              <w:keepNext/>
              <w:keepLines/>
              <w:spacing w:line="220" w:lineRule="exact"/>
              <w:jc w:val="center"/>
              <w:rPr>
                <w:rFonts w:ascii="Arial" w:eastAsia="Times New Roman" w:hAnsi="Arial" w:cs="Arial"/>
                <w:szCs w:val="20"/>
              </w:rPr>
            </w:pPr>
          </w:p>
        </w:tc>
      </w:tr>
      <w:tr w:rsidR="00CF32C4" w:rsidRPr="00CF32C4" w14:paraId="7D91BF3A" w14:textId="77777777" w:rsidTr="00DA7C73">
        <w:trPr>
          <w:jc w:val="center"/>
        </w:trPr>
        <w:tc>
          <w:tcPr>
            <w:tcW w:w="3674" w:type="pct"/>
            <w:gridSpan w:val="3"/>
            <w:shd w:val="clear" w:color="auto" w:fill="auto"/>
            <w:vAlign w:val="bottom"/>
          </w:tcPr>
          <w:p w14:paraId="579C3988" w14:textId="14CBF23B" w:rsidR="00CF32C4" w:rsidRPr="00CF32C4" w:rsidRDefault="00C552A4" w:rsidP="00B83B7C">
            <w:pPr>
              <w:keepNext/>
              <w:keepLines/>
              <w:spacing w:line="220" w:lineRule="exact"/>
              <w:ind w:left="480" w:hanging="240"/>
              <w:jc w:val="center"/>
              <w:rPr>
                <w:rFonts w:ascii="Arial" w:eastAsia="Times New Roman" w:hAnsi="Arial" w:cs="Times New Roman"/>
                <w:szCs w:val="20"/>
              </w:rPr>
            </w:pPr>
            <w:r w:rsidRPr="00CF32C4">
              <w:rPr>
                <w:rFonts w:ascii="Arial" w:eastAsia="Times New Roman" w:hAnsi="Arial" w:cs="Arial"/>
                <w:szCs w:val="20"/>
              </w:rPr>
              <w:t>FINANCE LEASES</w:t>
            </w:r>
          </w:p>
        </w:tc>
        <w:tc>
          <w:tcPr>
            <w:tcW w:w="48" w:type="pct"/>
            <w:shd w:val="clear" w:color="auto" w:fill="auto"/>
            <w:vAlign w:val="bottom"/>
          </w:tcPr>
          <w:p w14:paraId="1F57EAB4" w14:textId="77777777" w:rsidR="00CF32C4" w:rsidRPr="00CF32C4" w:rsidRDefault="00CF32C4" w:rsidP="00B83B7C">
            <w:pPr>
              <w:keepNext/>
              <w:keepLines/>
              <w:spacing w:line="220" w:lineRule="exact"/>
              <w:jc w:val="center"/>
              <w:rPr>
                <w:rFonts w:ascii="Arial" w:eastAsia="Times New Roman" w:hAnsi="Arial" w:cs="Times New Roman"/>
                <w:noProof/>
                <w:szCs w:val="20"/>
              </w:rPr>
            </w:pPr>
          </w:p>
        </w:tc>
        <w:tc>
          <w:tcPr>
            <w:tcW w:w="50" w:type="pct"/>
            <w:shd w:val="clear" w:color="auto" w:fill="auto"/>
            <w:vAlign w:val="bottom"/>
          </w:tcPr>
          <w:p w14:paraId="0AD3BC22" w14:textId="77777777" w:rsidR="00CF32C4" w:rsidRPr="00CF32C4" w:rsidRDefault="00CF32C4" w:rsidP="00B83B7C">
            <w:pPr>
              <w:keepNext/>
              <w:keepLines/>
              <w:spacing w:line="220" w:lineRule="exact"/>
              <w:jc w:val="center"/>
              <w:rPr>
                <w:rFonts w:ascii="Arial" w:eastAsia="Times New Roman" w:hAnsi="Arial" w:cs="Times New Roman"/>
                <w:b/>
                <w:szCs w:val="20"/>
              </w:rPr>
            </w:pPr>
          </w:p>
        </w:tc>
        <w:tc>
          <w:tcPr>
            <w:tcW w:w="294" w:type="pct"/>
            <w:shd w:val="clear" w:color="auto" w:fill="auto"/>
            <w:vAlign w:val="bottom"/>
          </w:tcPr>
          <w:p w14:paraId="77E5156D" w14:textId="1E31F6A0" w:rsidR="00CF32C4" w:rsidRPr="00CF32C4" w:rsidRDefault="00C552A4" w:rsidP="00B83B7C">
            <w:pPr>
              <w:keepNext/>
              <w:keepLines/>
              <w:spacing w:line="220" w:lineRule="exact"/>
              <w:jc w:val="center"/>
              <w:rPr>
                <w:rFonts w:ascii="Arial" w:eastAsia="Times New Roman" w:hAnsi="Arial" w:cs="Times New Roman"/>
                <w:b/>
                <w:szCs w:val="20"/>
              </w:rPr>
            </w:pPr>
            <w:r w:rsidRPr="00CF32C4">
              <w:rPr>
                <w:rFonts w:ascii="Arial" w:eastAsia="Times New Roman" w:hAnsi="Arial" w:cs="Times New Roman"/>
                <w:b/>
                <w:szCs w:val="20"/>
              </w:rPr>
              <w:t>1,</w:t>
            </w:r>
            <w:r>
              <w:rPr>
                <w:rFonts w:ascii="Arial" w:eastAsia="Times New Roman" w:hAnsi="Arial" w:cs="Times New Roman"/>
                <w:b/>
                <w:szCs w:val="20"/>
              </w:rPr>
              <w:t>933</w:t>
            </w:r>
          </w:p>
        </w:tc>
        <w:tc>
          <w:tcPr>
            <w:tcW w:w="50" w:type="pct"/>
            <w:shd w:val="clear" w:color="auto" w:fill="auto"/>
            <w:noWrap/>
            <w:vAlign w:val="bottom"/>
          </w:tcPr>
          <w:p w14:paraId="2A73F5D4" w14:textId="77777777" w:rsidR="00CF32C4" w:rsidRPr="00CF32C4" w:rsidRDefault="00CF32C4" w:rsidP="00B83B7C">
            <w:pPr>
              <w:keepNext/>
              <w:keepLines/>
              <w:spacing w:line="220" w:lineRule="exact"/>
              <w:jc w:val="center"/>
              <w:rPr>
                <w:rFonts w:ascii="Arial" w:eastAsia="Times New Roman" w:hAnsi="Arial" w:cs="Times New Roman"/>
                <w:szCs w:val="20"/>
              </w:rPr>
            </w:pPr>
          </w:p>
        </w:tc>
        <w:tc>
          <w:tcPr>
            <w:tcW w:w="50" w:type="pct"/>
            <w:shd w:val="clear" w:color="auto" w:fill="auto"/>
            <w:vAlign w:val="bottom"/>
          </w:tcPr>
          <w:p w14:paraId="3DAA89FA"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527C0BFE"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294" w:type="pct"/>
            <w:shd w:val="clear" w:color="auto" w:fill="auto"/>
            <w:vAlign w:val="bottom"/>
          </w:tcPr>
          <w:p w14:paraId="7BE4F6BF" w14:textId="4D9E2534" w:rsidR="00CF32C4" w:rsidRPr="00CF32C4" w:rsidRDefault="00C552A4" w:rsidP="00B83B7C">
            <w:pPr>
              <w:keepNext/>
              <w:keepLines/>
              <w:spacing w:line="220" w:lineRule="exact"/>
              <w:jc w:val="center"/>
              <w:rPr>
                <w:rFonts w:ascii="Arial" w:eastAsia="Times New Roman" w:hAnsi="Arial" w:cs="Arial"/>
                <w:szCs w:val="20"/>
              </w:rPr>
            </w:pPr>
            <w:r w:rsidRPr="00CF32C4">
              <w:rPr>
                <w:rFonts w:ascii="Arial" w:eastAsia="Times New Roman" w:hAnsi="Arial" w:cs="Arial"/>
                <w:szCs w:val="20"/>
              </w:rPr>
              <w:t>1,</w:t>
            </w:r>
            <w:r>
              <w:rPr>
                <w:rFonts w:ascii="Arial" w:eastAsia="Times New Roman" w:hAnsi="Arial" w:cs="Arial"/>
                <w:szCs w:val="20"/>
              </w:rPr>
              <w:t>773</w:t>
            </w:r>
          </w:p>
        </w:tc>
        <w:tc>
          <w:tcPr>
            <w:tcW w:w="50" w:type="pct"/>
            <w:shd w:val="clear" w:color="auto" w:fill="auto"/>
            <w:vAlign w:val="bottom"/>
          </w:tcPr>
          <w:p w14:paraId="19DAF7AC"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005C45C0"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50" w:type="pct"/>
            <w:shd w:val="clear" w:color="auto" w:fill="auto"/>
            <w:vAlign w:val="bottom"/>
          </w:tcPr>
          <w:p w14:paraId="6EEC7611" w14:textId="77777777" w:rsidR="00CF32C4" w:rsidRPr="00CF32C4" w:rsidRDefault="00CF32C4" w:rsidP="00B83B7C">
            <w:pPr>
              <w:keepNext/>
              <w:keepLines/>
              <w:spacing w:line="220" w:lineRule="exact"/>
              <w:jc w:val="center"/>
              <w:rPr>
                <w:rFonts w:ascii="Arial" w:eastAsia="Times New Roman" w:hAnsi="Arial" w:cs="Arial"/>
                <w:szCs w:val="20"/>
              </w:rPr>
            </w:pPr>
          </w:p>
        </w:tc>
        <w:tc>
          <w:tcPr>
            <w:tcW w:w="295" w:type="pct"/>
            <w:shd w:val="clear" w:color="auto" w:fill="auto"/>
            <w:vAlign w:val="bottom"/>
          </w:tcPr>
          <w:p w14:paraId="007A6789" w14:textId="4E6E44C3" w:rsidR="00CF32C4" w:rsidRPr="00CF32C4" w:rsidRDefault="00C552A4" w:rsidP="00B83B7C">
            <w:pPr>
              <w:keepNext/>
              <w:keepLines/>
              <w:spacing w:line="220" w:lineRule="exact"/>
              <w:jc w:val="center"/>
              <w:rPr>
                <w:rFonts w:ascii="Arial" w:eastAsia="Times New Roman" w:hAnsi="Arial" w:cs="Arial"/>
                <w:szCs w:val="20"/>
              </w:rPr>
            </w:pPr>
            <w:r>
              <w:rPr>
                <w:rFonts w:ascii="Arial" w:eastAsia="Times New Roman" w:hAnsi="Arial" w:cs="Arial"/>
                <w:szCs w:val="20"/>
              </w:rPr>
              <w:t>413</w:t>
            </w:r>
          </w:p>
        </w:tc>
        <w:tc>
          <w:tcPr>
            <w:tcW w:w="45" w:type="pct"/>
            <w:shd w:val="clear" w:color="auto" w:fill="auto"/>
            <w:vAlign w:val="bottom"/>
          </w:tcPr>
          <w:p w14:paraId="72E2B048" w14:textId="77777777" w:rsidR="00CF32C4" w:rsidRPr="00CF32C4" w:rsidRDefault="00CF32C4" w:rsidP="00B83B7C">
            <w:pPr>
              <w:keepNext/>
              <w:keepLines/>
              <w:spacing w:line="220" w:lineRule="exact"/>
              <w:jc w:val="center"/>
              <w:rPr>
                <w:rFonts w:ascii="Arial" w:eastAsia="Times New Roman" w:hAnsi="Arial" w:cs="Arial"/>
                <w:szCs w:val="20"/>
              </w:rPr>
            </w:pPr>
          </w:p>
        </w:tc>
      </w:tr>
      <w:tr w:rsidR="00CF32C4" w:rsidRPr="00CF32C4" w14:paraId="5413F4A2" w14:textId="77777777" w:rsidTr="00DA7C73">
        <w:trPr>
          <w:jc w:val="center"/>
        </w:trPr>
        <w:tc>
          <w:tcPr>
            <w:tcW w:w="3674" w:type="pct"/>
            <w:gridSpan w:val="3"/>
            <w:tcBorders>
              <w:bottom w:val="single" w:sz="4" w:space="0" w:color="auto"/>
            </w:tcBorders>
            <w:shd w:val="clear" w:color="auto" w:fill="auto"/>
            <w:vAlign w:val="bottom"/>
          </w:tcPr>
          <w:p w14:paraId="5B62103A" w14:textId="6FF0E203"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48" w:type="pct"/>
            <w:tcBorders>
              <w:bottom w:val="single" w:sz="4" w:space="0" w:color="auto"/>
            </w:tcBorders>
            <w:shd w:val="clear" w:color="auto" w:fill="auto"/>
            <w:vAlign w:val="bottom"/>
          </w:tcPr>
          <w:p w14:paraId="5C155A29" w14:textId="071B7D09"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tcBorders>
              <w:bottom w:val="single" w:sz="4" w:space="0" w:color="auto"/>
            </w:tcBorders>
            <w:shd w:val="clear" w:color="auto" w:fill="auto"/>
            <w:vAlign w:val="bottom"/>
          </w:tcPr>
          <w:p w14:paraId="3A30AF9C" w14:textId="44988422" w:rsidR="00CF32C4" w:rsidRPr="00CF32C4" w:rsidRDefault="00CF32C4" w:rsidP="00B83B7C">
            <w:pPr>
              <w:keepNext/>
              <w:keepLines/>
              <w:spacing w:line="80" w:lineRule="exact"/>
              <w:jc w:val="center"/>
              <w:rPr>
                <w:rFonts w:ascii="Arial" w:eastAsia="Times New Roman" w:hAnsi="Arial" w:cs="Times New Roman"/>
                <w:b/>
                <w:sz w:val="8"/>
                <w:szCs w:val="8"/>
              </w:rPr>
            </w:pPr>
          </w:p>
        </w:tc>
        <w:tc>
          <w:tcPr>
            <w:tcW w:w="294" w:type="pct"/>
            <w:tcBorders>
              <w:bottom w:val="single" w:sz="4" w:space="0" w:color="auto"/>
            </w:tcBorders>
            <w:shd w:val="clear" w:color="auto" w:fill="auto"/>
            <w:vAlign w:val="bottom"/>
          </w:tcPr>
          <w:p w14:paraId="78CDCFE8" w14:textId="2A11D93B" w:rsidR="00CF32C4" w:rsidRPr="00CF32C4" w:rsidRDefault="00CF32C4" w:rsidP="00B83B7C">
            <w:pPr>
              <w:keepNext/>
              <w:keepLines/>
              <w:spacing w:line="80" w:lineRule="exact"/>
              <w:jc w:val="center"/>
              <w:rPr>
                <w:rFonts w:ascii="Arial" w:eastAsia="Times New Roman" w:hAnsi="Arial" w:cs="Times New Roman"/>
                <w:b/>
                <w:sz w:val="8"/>
                <w:szCs w:val="8"/>
              </w:rPr>
            </w:pPr>
          </w:p>
        </w:tc>
        <w:tc>
          <w:tcPr>
            <w:tcW w:w="50" w:type="pct"/>
            <w:tcBorders>
              <w:bottom w:val="single" w:sz="4" w:space="0" w:color="auto"/>
            </w:tcBorders>
            <w:shd w:val="clear" w:color="auto" w:fill="auto"/>
            <w:vAlign w:val="bottom"/>
          </w:tcPr>
          <w:p w14:paraId="0AADE820"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tcBorders>
              <w:bottom w:val="single" w:sz="4" w:space="0" w:color="auto"/>
            </w:tcBorders>
            <w:shd w:val="clear" w:color="auto" w:fill="auto"/>
            <w:vAlign w:val="bottom"/>
          </w:tcPr>
          <w:p w14:paraId="4CAEDC61"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tcBorders>
              <w:bottom w:val="single" w:sz="4" w:space="0" w:color="auto"/>
            </w:tcBorders>
            <w:shd w:val="clear" w:color="auto" w:fill="auto"/>
            <w:vAlign w:val="bottom"/>
          </w:tcPr>
          <w:p w14:paraId="6B495D63"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294" w:type="pct"/>
            <w:tcBorders>
              <w:bottom w:val="single" w:sz="4" w:space="0" w:color="auto"/>
            </w:tcBorders>
            <w:shd w:val="clear" w:color="auto" w:fill="auto"/>
            <w:vAlign w:val="bottom"/>
          </w:tcPr>
          <w:p w14:paraId="78908B3C"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tcBorders>
              <w:bottom w:val="single" w:sz="4" w:space="0" w:color="auto"/>
            </w:tcBorders>
            <w:shd w:val="clear" w:color="auto" w:fill="auto"/>
            <w:vAlign w:val="bottom"/>
          </w:tcPr>
          <w:p w14:paraId="5C3A68C4"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tcBorders>
              <w:bottom w:val="single" w:sz="4" w:space="0" w:color="auto"/>
            </w:tcBorders>
            <w:shd w:val="clear" w:color="auto" w:fill="auto"/>
            <w:vAlign w:val="bottom"/>
          </w:tcPr>
          <w:p w14:paraId="47D21DAA"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50" w:type="pct"/>
            <w:tcBorders>
              <w:bottom w:val="single" w:sz="4" w:space="0" w:color="auto"/>
            </w:tcBorders>
            <w:shd w:val="clear" w:color="auto" w:fill="auto"/>
            <w:vAlign w:val="bottom"/>
          </w:tcPr>
          <w:p w14:paraId="62C8E343"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295" w:type="pct"/>
            <w:tcBorders>
              <w:bottom w:val="single" w:sz="4" w:space="0" w:color="auto"/>
            </w:tcBorders>
            <w:shd w:val="clear" w:color="auto" w:fill="auto"/>
            <w:vAlign w:val="bottom"/>
          </w:tcPr>
          <w:p w14:paraId="4FC37FBE"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c>
          <w:tcPr>
            <w:tcW w:w="45" w:type="pct"/>
            <w:shd w:val="clear" w:color="auto" w:fill="auto"/>
            <w:vAlign w:val="bottom"/>
          </w:tcPr>
          <w:p w14:paraId="1A088646" w14:textId="77777777" w:rsidR="00CF32C4" w:rsidRPr="00CF32C4" w:rsidRDefault="00CF32C4" w:rsidP="00B83B7C">
            <w:pPr>
              <w:keepNext/>
              <w:keepLines/>
              <w:spacing w:line="80" w:lineRule="exact"/>
              <w:jc w:val="center"/>
              <w:rPr>
                <w:rFonts w:ascii="Arial" w:eastAsia="Times New Roman" w:hAnsi="Arial" w:cs="Times New Roman"/>
                <w:sz w:val="8"/>
                <w:szCs w:val="8"/>
              </w:rPr>
            </w:pPr>
          </w:p>
        </w:tc>
      </w:tr>
    </w:tbl>
    <w:p w14:paraId="08AF31C7" w14:textId="7FA10D34" w:rsidR="006F4A1C" w:rsidRDefault="00C552A4" w:rsidP="00B83B7C">
      <w:pPr>
        <w:pStyle w:val="NormalnyWeb"/>
        <w:keepNext/>
        <w:spacing w:before="240" w:beforeAutospacing="0" w:after="0" w:afterAutospacing="0"/>
        <w:jc w:val="center"/>
        <w:rPr>
          <w:rFonts w:cs="Arial"/>
          <w:sz w:val="20"/>
          <w:szCs w:val="20"/>
        </w:rPr>
      </w:pPr>
      <w:r w:rsidRPr="00E84E8F">
        <w:rPr>
          <w:rFonts w:cs="Arial"/>
          <w:sz w:val="20"/>
          <w:szCs w:val="20"/>
        </w:rPr>
        <w:t>SUPPLEMENTAL BALANCE SHEET INFORMATION RELATED TO LEASES WAS AS FOLLOWS:</w:t>
      </w:r>
    </w:p>
    <w:p w14:paraId="23F88526" w14:textId="09C76DDA" w:rsidR="00D92F68" w:rsidRPr="00E84E8F" w:rsidRDefault="00D92F68" w:rsidP="00B83B7C">
      <w:pPr>
        <w:pStyle w:val="NormalnyWeb"/>
        <w:keepNext/>
        <w:spacing w:before="0" w:beforeAutospacing="0" w:after="0" w:afterAutospacing="0" w:line="221" w:lineRule="auto"/>
        <w:jc w:val="center"/>
        <w:rPr>
          <w:rFonts w:cs="Arial"/>
          <w:sz w:val="18"/>
          <w:szCs w:val="18"/>
        </w:rPr>
      </w:pPr>
    </w:p>
    <w:tbl>
      <w:tblPr>
        <w:tblW w:w="5000" w:type="pct"/>
        <w:jc w:val="center"/>
        <w:tblLayout w:type="fixed"/>
        <w:tblCellMar>
          <w:left w:w="0" w:type="dxa"/>
          <w:right w:w="0" w:type="dxa"/>
        </w:tblCellMar>
        <w:tblLook w:val="04A0" w:firstRow="1" w:lastRow="0" w:firstColumn="1" w:lastColumn="0" w:noHBand="0" w:noVBand="1"/>
      </w:tblPr>
      <w:tblGrid>
        <w:gridCol w:w="7879"/>
        <w:gridCol w:w="103"/>
        <w:gridCol w:w="104"/>
        <w:gridCol w:w="933"/>
        <w:gridCol w:w="104"/>
        <w:gridCol w:w="104"/>
        <w:gridCol w:w="104"/>
        <w:gridCol w:w="933"/>
        <w:gridCol w:w="104"/>
      </w:tblGrid>
      <w:tr w:rsidR="00D92F68" w:rsidRPr="00E84E8F" w14:paraId="4EA816E7" w14:textId="77777777" w:rsidTr="009C51F3">
        <w:trPr>
          <w:tblHeader/>
          <w:jc w:val="center"/>
        </w:trPr>
        <w:tc>
          <w:tcPr>
            <w:tcW w:w="3800" w:type="pct"/>
            <w:shd w:val="clear" w:color="auto" w:fill="auto"/>
            <w:vAlign w:val="bottom"/>
            <w:hideMark/>
          </w:tcPr>
          <w:p w14:paraId="1018CA11" w14:textId="0AFA1C52" w:rsidR="00D92F68" w:rsidRPr="00E84E8F" w:rsidRDefault="00C552A4" w:rsidP="00B83B7C">
            <w:pPr>
              <w:pStyle w:val="NormalnyWeb"/>
              <w:keepNext/>
              <w:keepLines/>
              <w:spacing w:before="0" w:beforeAutospacing="0" w:after="0" w:afterAutospacing="0"/>
              <w:jc w:val="center"/>
              <w:rPr>
                <w:rFonts w:eastAsiaTheme="minorEastAsia" w:cs="Arial"/>
                <w:sz w:val="8"/>
              </w:rPr>
            </w:pPr>
            <w:r w:rsidRPr="00E84E8F">
              <w:rPr>
                <w:rFonts w:cs="Arial"/>
                <w:b/>
                <w:bCs/>
                <w:sz w:val="15"/>
                <w:szCs w:val="15"/>
              </w:rPr>
              <w:t>(IN MILLIONS, EXCEPT LEASE TERM AND DISCOUNT RATE)</w:t>
            </w:r>
          </w:p>
        </w:tc>
        <w:tc>
          <w:tcPr>
            <w:tcW w:w="50" w:type="pct"/>
            <w:shd w:val="clear" w:color="auto" w:fill="auto"/>
            <w:vAlign w:val="bottom"/>
            <w:hideMark/>
          </w:tcPr>
          <w:p w14:paraId="220C97B0" w14:textId="42CDE743" w:rsidR="00D92F68" w:rsidRPr="00E84E8F" w:rsidRDefault="00D92F68" w:rsidP="00B83B7C">
            <w:pPr>
              <w:pStyle w:val="la2"/>
              <w:keepNext/>
              <w:keepLines/>
              <w:spacing w:line="240" w:lineRule="auto"/>
              <w:jc w:val="center"/>
              <w:rPr>
                <w:rFonts w:ascii="Arial" w:eastAsiaTheme="minorEastAsia" w:hAnsi="Arial" w:cs="Arial"/>
              </w:rPr>
            </w:pPr>
          </w:p>
        </w:tc>
        <w:tc>
          <w:tcPr>
            <w:tcW w:w="500" w:type="pct"/>
            <w:gridSpan w:val="2"/>
            <w:shd w:val="clear" w:color="auto" w:fill="auto"/>
            <w:vAlign w:val="bottom"/>
            <w:hideMark/>
          </w:tcPr>
          <w:p w14:paraId="5824068A" w14:textId="702DCF7A" w:rsidR="00D92F68" w:rsidRPr="00E84E8F" w:rsidRDefault="00D92F68" w:rsidP="00B83B7C">
            <w:pPr>
              <w:pStyle w:val="la2"/>
              <w:keepNext/>
              <w:keepLines/>
              <w:spacing w:line="240" w:lineRule="auto"/>
              <w:jc w:val="center"/>
              <w:rPr>
                <w:rFonts w:ascii="Arial" w:eastAsiaTheme="minorEastAsia" w:hAnsi="Arial" w:cs="Arial"/>
              </w:rPr>
            </w:pPr>
          </w:p>
        </w:tc>
        <w:tc>
          <w:tcPr>
            <w:tcW w:w="50" w:type="pct"/>
            <w:shd w:val="clear" w:color="auto" w:fill="auto"/>
            <w:vAlign w:val="bottom"/>
            <w:hideMark/>
          </w:tcPr>
          <w:p w14:paraId="791BC089" w14:textId="287D68DE" w:rsidR="00D92F68" w:rsidRPr="00E84E8F" w:rsidRDefault="00D92F68" w:rsidP="00B83B7C">
            <w:pPr>
              <w:keepNext/>
              <w:keepLines/>
              <w:jc w:val="center"/>
              <w:rPr>
                <w:rFonts w:ascii="Arial" w:hAnsi="Arial" w:cs="Arial"/>
                <w:sz w:val="8"/>
                <w:szCs w:val="24"/>
              </w:rPr>
            </w:pPr>
          </w:p>
        </w:tc>
        <w:tc>
          <w:tcPr>
            <w:tcW w:w="50" w:type="pct"/>
            <w:shd w:val="clear" w:color="auto" w:fill="auto"/>
            <w:vAlign w:val="bottom"/>
            <w:hideMark/>
          </w:tcPr>
          <w:p w14:paraId="38B630E5" w14:textId="6E2CD5B3" w:rsidR="00D92F68" w:rsidRPr="00E84E8F" w:rsidRDefault="00D92F68" w:rsidP="00B83B7C">
            <w:pPr>
              <w:pStyle w:val="la2"/>
              <w:keepNext/>
              <w:keepLines/>
              <w:spacing w:line="240" w:lineRule="auto"/>
              <w:jc w:val="center"/>
              <w:rPr>
                <w:rFonts w:ascii="Arial" w:eastAsiaTheme="minorEastAsia" w:hAnsi="Arial" w:cs="Arial"/>
              </w:rPr>
            </w:pPr>
          </w:p>
        </w:tc>
        <w:tc>
          <w:tcPr>
            <w:tcW w:w="500" w:type="pct"/>
            <w:gridSpan w:val="2"/>
            <w:shd w:val="clear" w:color="auto" w:fill="auto"/>
            <w:vAlign w:val="bottom"/>
            <w:hideMark/>
          </w:tcPr>
          <w:p w14:paraId="407E9509" w14:textId="490F380D" w:rsidR="00D92F68" w:rsidRPr="00E84E8F" w:rsidRDefault="00D92F68" w:rsidP="00B83B7C">
            <w:pPr>
              <w:pStyle w:val="la2"/>
              <w:keepNext/>
              <w:keepLines/>
              <w:spacing w:line="240" w:lineRule="auto"/>
              <w:jc w:val="center"/>
              <w:rPr>
                <w:rFonts w:ascii="Arial" w:eastAsiaTheme="minorEastAsia" w:hAnsi="Arial" w:cs="Arial"/>
              </w:rPr>
            </w:pPr>
          </w:p>
        </w:tc>
        <w:tc>
          <w:tcPr>
            <w:tcW w:w="50" w:type="pct"/>
            <w:shd w:val="clear" w:color="auto" w:fill="auto"/>
            <w:vAlign w:val="bottom"/>
            <w:hideMark/>
          </w:tcPr>
          <w:p w14:paraId="53285DEC" w14:textId="67E626A8" w:rsidR="00D92F68" w:rsidRPr="00E84E8F" w:rsidRDefault="00D92F68" w:rsidP="00B83B7C">
            <w:pPr>
              <w:keepNext/>
              <w:keepLines/>
              <w:jc w:val="center"/>
              <w:rPr>
                <w:rFonts w:ascii="Arial" w:hAnsi="Arial" w:cs="Arial"/>
                <w:sz w:val="8"/>
                <w:szCs w:val="24"/>
              </w:rPr>
            </w:pPr>
          </w:p>
        </w:tc>
      </w:tr>
      <w:tr w:rsidR="00D92F68" w:rsidRPr="00E84E8F" w14:paraId="026DA8A1" w14:textId="77777777" w:rsidTr="009C51F3">
        <w:trPr>
          <w:tblHeader/>
          <w:jc w:val="center"/>
        </w:trPr>
        <w:tc>
          <w:tcPr>
            <w:tcW w:w="3800" w:type="pct"/>
            <w:tcBorders>
              <w:bottom w:val="single" w:sz="4" w:space="0" w:color="auto"/>
            </w:tcBorders>
            <w:shd w:val="clear" w:color="auto" w:fill="auto"/>
            <w:vAlign w:val="bottom"/>
          </w:tcPr>
          <w:p w14:paraId="2183728A" w14:textId="0365F65E" w:rsidR="00D92F68" w:rsidRPr="00E84E8F" w:rsidRDefault="00D92F68" w:rsidP="00B83B7C">
            <w:pPr>
              <w:pStyle w:val="NormalnyWeb"/>
              <w:keepNext/>
              <w:keepLines/>
              <w:spacing w:before="0" w:beforeAutospacing="0" w:after="0" w:afterAutospacing="0" w:line="80" w:lineRule="exact"/>
              <w:jc w:val="center"/>
              <w:rPr>
                <w:rFonts w:cs="Arial"/>
                <w:b/>
                <w:bCs/>
                <w:sz w:val="8"/>
                <w:szCs w:val="8"/>
              </w:rPr>
            </w:pPr>
          </w:p>
        </w:tc>
        <w:tc>
          <w:tcPr>
            <w:tcW w:w="50" w:type="pct"/>
            <w:tcBorders>
              <w:bottom w:val="single" w:sz="4" w:space="0" w:color="auto"/>
            </w:tcBorders>
            <w:shd w:val="clear" w:color="auto" w:fill="auto"/>
            <w:vAlign w:val="bottom"/>
          </w:tcPr>
          <w:p w14:paraId="4ACDCAB6" w14:textId="77777777" w:rsidR="00D92F68" w:rsidRPr="00E84E8F" w:rsidRDefault="00D92F68" w:rsidP="00B83B7C">
            <w:pPr>
              <w:pStyle w:val="la2"/>
              <w:keepNext/>
              <w:keepLines/>
              <w:spacing w:line="80" w:lineRule="exact"/>
              <w:jc w:val="center"/>
              <w:rPr>
                <w:rFonts w:ascii="Arial" w:hAnsi="Arial" w:cs="Arial"/>
              </w:rPr>
            </w:pPr>
          </w:p>
        </w:tc>
        <w:tc>
          <w:tcPr>
            <w:tcW w:w="500" w:type="pct"/>
            <w:gridSpan w:val="2"/>
            <w:tcBorders>
              <w:bottom w:val="single" w:sz="4" w:space="0" w:color="auto"/>
            </w:tcBorders>
            <w:shd w:val="clear" w:color="auto" w:fill="auto"/>
            <w:vAlign w:val="bottom"/>
          </w:tcPr>
          <w:p w14:paraId="53E672E5" w14:textId="77777777" w:rsidR="00D92F68" w:rsidRPr="00E84E8F" w:rsidRDefault="00D92F68" w:rsidP="00B83B7C">
            <w:pPr>
              <w:pStyle w:val="la2"/>
              <w:keepNext/>
              <w:keepLines/>
              <w:spacing w:line="80" w:lineRule="exact"/>
              <w:jc w:val="center"/>
              <w:rPr>
                <w:rFonts w:ascii="Arial" w:hAnsi="Arial" w:cs="Arial"/>
              </w:rPr>
            </w:pPr>
          </w:p>
        </w:tc>
        <w:tc>
          <w:tcPr>
            <w:tcW w:w="50" w:type="pct"/>
            <w:tcBorders>
              <w:bottom w:val="single" w:sz="4" w:space="0" w:color="auto"/>
            </w:tcBorders>
            <w:shd w:val="clear" w:color="auto" w:fill="auto"/>
            <w:vAlign w:val="bottom"/>
          </w:tcPr>
          <w:p w14:paraId="4AD29FAB" w14:textId="77777777" w:rsidR="00D92F68" w:rsidRPr="00E84E8F" w:rsidRDefault="00D92F68" w:rsidP="00B83B7C">
            <w:pPr>
              <w:keepNext/>
              <w:keepLines/>
              <w:spacing w:line="80" w:lineRule="exact"/>
              <w:jc w:val="center"/>
              <w:rPr>
                <w:rFonts w:ascii="Arial" w:hAnsi="Arial" w:cs="Arial"/>
                <w:sz w:val="8"/>
                <w:szCs w:val="8"/>
              </w:rPr>
            </w:pPr>
          </w:p>
        </w:tc>
        <w:tc>
          <w:tcPr>
            <w:tcW w:w="50" w:type="pct"/>
            <w:tcBorders>
              <w:bottom w:val="single" w:sz="4" w:space="0" w:color="auto"/>
            </w:tcBorders>
            <w:shd w:val="clear" w:color="auto" w:fill="auto"/>
            <w:vAlign w:val="bottom"/>
          </w:tcPr>
          <w:p w14:paraId="0D445338" w14:textId="77777777" w:rsidR="00D92F68" w:rsidRPr="00E84E8F" w:rsidRDefault="00D92F68" w:rsidP="00B83B7C">
            <w:pPr>
              <w:pStyle w:val="la2"/>
              <w:keepNext/>
              <w:keepLines/>
              <w:spacing w:line="80" w:lineRule="exact"/>
              <w:jc w:val="center"/>
              <w:rPr>
                <w:rFonts w:ascii="Arial" w:hAnsi="Arial" w:cs="Arial"/>
              </w:rPr>
            </w:pPr>
          </w:p>
        </w:tc>
        <w:tc>
          <w:tcPr>
            <w:tcW w:w="500" w:type="pct"/>
            <w:gridSpan w:val="2"/>
            <w:tcBorders>
              <w:bottom w:val="single" w:sz="4" w:space="0" w:color="auto"/>
            </w:tcBorders>
            <w:shd w:val="clear" w:color="auto" w:fill="auto"/>
            <w:vAlign w:val="bottom"/>
          </w:tcPr>
          <w:p w14:paraId="113934A2" w14:textId="77777777" w:rsidR="00D92F68" w:rsidRPr="00E84E8F" w:rsidRDefault="00D92F68" w:rsidP="00B83B7C">
            <w:pPr>
              <w:pStyle w:val="la2"/>
              <w:keepNext/>
              <w:keepLines/>
              <w:spacing w:line="80" w:lineRule="exact"/>
              <w:jc w:val="center"/>
              <w:rPr>
                <w:rFonts w:ascii="Arial" w:hAnsi="Arial" w:cs="Arial"/>
              </w:rPr>
            </w:pPr>
          </w:p>
        </w:tc>
        <w:tc>
          <w:tcPr>
            <w:tcW w:w="50" w:type="pct"/>
            <w:shd w:val="clear" w:color="auto" w:fill="auto"/>
            <w:vAlign w:val="bottom"/>
          </w:tcPr>
          <w:p w14:paraId="5AA4E18C" w14:textId="77777777" w:rsidR="00D92F68" w:rsidRPr="00E84E8F" w:rsidRDefault="00D92F68" w:rsidP="00B83B7C">
            <w:pPr>
              <w:keepNext/>
              <w:keepLines/>
              <w:spacing w:line="80" w:lineRule="exact"/>
              <w:jc w:val="center"/>
              <w:rPr>
                <w:rFonts w:ascii="Arial" w:hAnsi="Arial" w:cs="Arial"/>
                <w:sz w:val="8"/>
                <w:szCs w:val="8"/>
              </w:rPr>
            </w:pPr>
          </w:p>
        </w:tc>
      </w:tr>
      <w:tr w:rsidR="00D92F68" w:rsidRPr="00E84E8F" w14:paraId="78FB2E0B" w14:textId="77777777" w:rsidTr="009C51F3">
        <w:trPr>
          <w:trHeight w:val="75"/>
          <w:jc w:val="center"/>
        </w:trPr>
        <w:tc>
          <w:tcPr>
            <w:tcW w:w="3800" w:type="pct"/>
            <w:shd w:val="clear" w:color="auto" w:fill="auto"/>
            <w:vAlign w:val="center"/>
            <w:hideMark/>
          </w:tcPr>
          <w:p w14:paraId="43EAEA20" w14:textId="79A926DF" w:rsidR="00D92F68" w:rsidRPr="00E84E8F" w:rsidRDefault="00D92F68" w:rsidP="00B83B7C">
            <w:pPr>
              <w:keepNext/>
              <w:keepLines/>
              <w:spacing w:line="80" w:lineRule="exact"/>
              <w:jc w:val="center"/>
              <w:rPr>
                <w:rFonts w:ascii="Arial" w:hAnsi="Arial" w:cs="Arial"/>
                <w:sz w:val="8"/>
                <w:szCs w:val="2"/>
              </w:rPr>
            </w:pPr>
          </w:p>
        </w:tc>
        <w:tc>
          <w:tcPr>
            <w:tcW w:w="600" w:type="pct"/>
            <w:gridSpan w:val="4"/>
            <w:shd w:val="clear" w:color="auto" w:fill="auto"/>
            <w:vAlign w:val="center"/>
            <w:hideMark/>
          </w:tcPr>
          <w:p w14:paraId="2624ABF7" w14:textId="77777777" w:rsidR="00D92F68" w:rsidRPr="00E84E8F" w:rsidRDefault="00D92F68" w:rsidP="00B83B7C">
            <w:pPr>
              <w:keepNext/>
              <w:keepLines/>
              <w:spacing w:line="80" w:lineRule="exact"/>
              <w:jc w:val="center"/>
              <w:rPr>
                <w:rFonts w:ascii="Arial" w:hAnsi="Arial" w:cs="Arial"/>
                <w:sz w:val="8"/>
                <w:szCs w:val="2"/>
              </w:rPr>
            </w:pPr>
          </w:p>
        </w:tc>
        <w:tc>
          <w:tcPr>
            <w:tcW w:w="600" w:type="pct"/>
            <w:gridSpan w:val="4"/>
            <w:shd w:val="clear" w:color="auto" w:fill="auto"/>
            <w:vAlign w:val="center"/>
            <w:hideMark/>
          </w:tcPr>
          <w:p w14:paraId="67E5E125" w14:textId="77777777" w:rsidR="00D92F68" w:rsidRPr="00E84E8F" w:rsidRDefault="00D92F68" w:rsidP="00B83B7C">
            <w:pPr>
              <w:keepNext/>
              <w:keepLines/>
              <w:spacing w:line="80" w:lineRule="exact"/>
              <w:jc w:val="center"/>
              <w:rPr>
                <w:rFonts w:ascii="Arial" w:hAnsi="Arial" w:cs="Arial"/>
                <w:sz w:val="8"/>
                <w:szCs w:val="2"/>
              </w:rPr>
            </w:pPr>
          </w:p>
        </w:tc>
      </w:tr>
      <w:tr w:rsidR="00D92F68" w:rsidRPr="00E84E8F" w14:paraId="77FDC21E" w14:textId="77777777" w:rsidTr="009C51F3">
        <w:trPr>
          <w:jc w:val="center"/>
        </w:trPr>
        <w:tc>
          <w:tcPr>
            <w:tcW w:w="3800" w:type="pct"/>
            <w:shd w:val="clear" w:color="auto" w:fill="auto"/>
            <w:vAlign w:val="bottom"/>
            <w:hideMark/>
          </w:tcPr>
          <w:p w14:paraId="57224186" w14:textId="5514E139" w:rsidR="00D92F68" w:rsidRPr="00650F5C" w:rsidRDefault="00C552A4" w:rsidP="00B83B7C">
            <w:pPr>
              <w:pStyle w:val="la2"/>
              <w:keepNext/>
              <w:keepLines/>
              <w:spacing w:line="240" w:lineRule="auto"/>
              <w:jc w:val="center"/>
              <w:rPr>
                <w:rFonts w:ascii="Arial" w:eastAsiaTheme="minorEastAsia" w:hAnsi="Arial" w:cs="Arial"/>
                <w:b/>
                <w:sz w:val="15"/>
                <w:szCs w:val="15"/>
              </w:rPr>
            </w:pPr>
            <w:r w:rsidRPr="00650F5C">
              <w:rPr>
                <w:rFonts w:ascii="Arial" w:hAnsi="Arial" w:cs="Arial"/>
                <w:b/>
                <w:sz w:val="15"/>
                <w:szCs w:val="15"/>
              </w:rPr>
              <w:t>JUNE 30,</w:t>
            </w:r>
          </w:p>
        </w:tc>
        <w:tc>
          <w:tcPr>
            <w:tcW w:w="50" w:type="pct"/>
            <w:shd w:val="clear" w:color="auto" w:fill="auto"/>
            <w:vAlign w:val="bottom"/>
            <w:hideMark/>
          </w:tcPr>
          <w:p w14:paraId="58389050" w14:textId="1F85A698" w:rsidR="00D92F68" w:rsidRPr="00E84E8F" w:rsidRDefault="00D92F68" w:rsidP="00B83B7C">
            <w:pPr>
              <w:pStyle w:val="la2"/>
              <w:keepNext/>
              <w:keepLines/>
              <w:spacing w:line="240" w:lineRule="auto"/>
              <w:jc w:val="center"/>
              <w:rPr>
                <w:rFonts w:ascii="Arial" w:eastAsiaTheme="minorEastAsia" w:hAnsi="Arial" w:cs="Arial"/>
              </w:rPr>
            </w:pPr>
          </w:p>
        </w:tc>
        <w:tc>
          <w:tcPr>
            <w:tcW w:w="500" w:type="pct"/>
            <w:gridSpan w:val="2"/>
            <w:shd w:val="clear" w:color="auto" w:fill="auto"/>
            <w:tcMar>
              <w:top w:w="0" w:type="dxa"/>
              <w:left w:w="14" w:type="dxa"/>
              <w:bottom w:w="0" w:type="dxa"/>
              <w:right w:w="14" w:type="dxa"/>
            </w:tcMar>
            <w:vAlign w:val="bottom"/>
            <w:hideMark/>
          </w:tcPr>
          <w:p w14:paraId="0D0536B7" w14:textId="78B8325B" w:rsidR="00D92F68" w:rsidRPr="00E84E8F" w:rsidRDefault="00C552A4" w:rsidP="00B83B7C">
            <w:pPr>
              <w:keepNext/>
              <w:keepLines/>
              <w:jc w:val="center"/>
              <w:rPr>
                <w:rFonts w:ascii="Arial" w:hAnsi="Arial" w:cs="Arial"/>
                <w:spacing w:val="-2"/>
                <w:szCs w:val="24"/>
              </w:rPr>
            </w:pPr>
            <w:r w:rsidRPr="00E84E8F">
              <w:rPr>
                <w:rFonts w:ascii="Arial" w:hAnsi="Arial" w:cs="Arial"/>
                <w:b/>
                <w:bCs/>
                <w:spacing w:val="-2"/>
                <w:sz w:val="15"/>
                <w:szCs w:val="15"/>
              </w:rPr>
              <w:t>2018</w:t>
            </w:r>
          </w:p>
        </w:tc>
        <w:tc>
          <w:tcPr>
            <w:tcW w:w="50" w:type="pct"/>
            <w:shd w:val="clear" w:color="auto" w:fill="auto"/>
            <w:vAlign w:val="bottom"/>
            <w:hideMark/>
          </w:tcPr>
          <w:p w14:paraId="1C10C24E" w14:textId="6554DFB2" w:rsidR="00D92F68" w:rsidRPr="00E84E8F" w:rsidRDefault="00D92F68" w:rsidP="00B83B7C">
            <w:pPr>
              <w:keepNext/>
              <w:keepLines/>
              <w:jc w:val="center"/>
              <w:rPr>
                <w:rFonts w:ascii="Arial" w:hAnsi="Arial" w:cs="Arial"/>
                <w:sz w:val="8"/>
                <w:szCs w:val="24"/>
              </w:rPr>
            </w:pPr>
          </w:p>
        </w:tc>
        <w:tc>
          <w:tcPr>
            <w:tcW w:w="50" w:type="pct"/>
            <w:shd w:val="clear" w:color="auto" w:fill="auto"/>
            <w:vAlign w:val="bottom"/>
            <w:hideMark/>
          </w:tcPr>
          <w:p w14:paraId="49FAEA2D" w14:textId="04169EA3" w:rsidR="00D92F68" w:rsidRPr="00E84E8F" w:rsidRDefault="00D92F68" w:rsidP="00B83B7C">
            <w:pPr>
              <w:pStyle w:val="la2"/>
              <w:keepNext/>
              <w:keepLines/>
              <w:spacing w:line="240" w:lineRule="auto"/>
              <w:jc w:val="center"/>
              <w:rPr>
                <w:rFonts w:ascii="Arial" w:eastAsiaTheme="minorEastAsia" w:hAnsi="Arial" w:cs="Arial"/>
              </w:rPr>
            </w:pPr>
          </w:p>
        </w:tc>
        <w:tc>
          <w:tcPr>
            <w:tcW w:w="500" w:type="pct"/>
            <w:gridSpan w:val="2"/>
            <w:shd w:val="clear" w:color="auto" w:fill="auto"/>
            <w:tcMar>
              <w:top w:w="0" w:type="dxa"/>
              <w:left w:w="14" w:type="dxa"/>
              <w:bottom w:w="0" w:type="dxa"/>
              <w:right w:w="14" w:type="dxa"/>
            </w:tcMar>
            <w:vAlign w:val="bottom"/>
            <w:hideMark/>
          </w:tcPr>
          <w:p w14:paraId="39F690E5" w14:textId="7923B03E" w:rsidR="00D92F68" w:rsidRPr="00E84E8F" w:rsidRDefault="00C552A4" w:rsidP="00B83B7C">
            <w:pPr>
              <w:keepNext/>
              <w:keepLines/>
              <w:jc w:val="center"/>
              <w:rPr>
                <w:rFonts w:ascii="Arial" w:hAnsi="Arial" w:cs="Arial"/>
                <w:szCs w:val="24"/>
              </w:rPr>
            </w:pPr>
            <w:r w:rsidRPr="00E84E8F">
              <w:rPr>
                <w:rFonts w:ascii="Arial" w:hAnsi="Arial" w:cs="Arial"/>
                <w:b/>
                <w:bCs/>
                <w:sz w:val="15"/>
                <w:szCs w:val="15"/>
              </w:rPr>
              <w:t>2017</w:t>
            </w:r>
          </w:p>
        </w:tc>
        <w:tc>
          <w:tcPr>
            <w:tcW w:w="50" w:type="pct"/>
            <w:shd w:val="clear" w:color="auto" w:fill="auto"/>
            <w:vAlign w:val="bottom"/>
            <w:hideMark/>
          </w:tcPr>
          <w:p w14:paraId="43218525" w14:textId="72D08710" w:rsidR="00D92F68" w:rsidRPr="00E84E8F" w:rsidRDefault="00D92F68" w:rsidP="00B83B7C">
            <w:pPr>
              <w:keepNext/>
              <w:keepLines/>
              <w:jc w:val="center"/>
              <w:rPr>
                <w:rFonts w:ascii="Arial" w:hAnsi="Arial" w:cs="Arial"/>
                <w:sz w:val="8"/>
                <w:szCs w:val="24"/>
              </w:rPr>
            </w:pPr>
          </w:p>
        </w:tc>
      </w:tr>
      <w:tr w:rsidR="00D92F68" w:rsidRPr="00E84E8F" w14:paraId="6F1203C7" w14:textId="77777777" w:rsidTr="009C51F3">
        <w:trPr>
          <w:trHeight w:val="120"/>
          <w:jc w:val="center"/>
        </w:trPr>
        <w:tc>
          <w:tcPr>
            <w:tcW w:w="3800" w:type="pct"/>
            <w:shd w:val="clear" w:color="auto" w:fill="auto"/>
            <w:vAlign w:val="center"/>
            <w:hideMark/>
          </w:tcPr>
          <w:p w14:paraId="5D0CE565" w14:textId="44DA6553" w:rsidR="00D92F68" w:rsidRPr="00E84E8F" w:rsidRDefault="00D92F68" w:rsidP="00B83B7C">
            <w:pPr>
              <w:keepNext/>
              <w:keepLines/>
              <w:spacing w:line="80" w:lineRule="exact"/>
              <w:jc w:val="center"/>
              <w:rPr>
                <w:rFonts w:ascii="Arial" w:hAnsi="Arial" w:cs="Arial"/>
                <w:sz w:val="8"/>
                <w:szCs w:val="2"/>
              </w:rPr>
            </w:pPr>
          </w:p>
        </w:tc>
        <w:tc>
          <w:tcPr>
            <w:tcW w:w="600" w:type="pct"/>
            <w:gridSpan w:val="4"/>
            <w:shd w:val="clear" w:color="auto" w:fill="auto"/>
            <w:vAlign w:val="center"/>
            <w:hideMark/>
          </w:tcPr>
          <w:p w14:paraId="52C92E21" w14:textId="77777777" w:rsidR="00D92F68" w:rsidRPr="00E84E8F" w:rsidRDefault="00D92F68" w:rsidP="00B83B7C">
            <w:pPr>
              <w:keepNext/>
              <w:keepLines/>
              <w:spacing w:line="80" w:lineRule="exact"/>
              <w:jc w:val="center"/>
              <w:rPr>
                <w:rFonts w:ascii="Arial" w:hAnsi="Arial" w:cs="Arial"/>
                <w:sz w:val="8"/>
                <w:szCs w:val="2"/>
              </w:rPr>
            </w:pPr>
          </w:p>
        </w:tc>
        <w:tc>
          <w:tcPr>
            <w:tcW w:w="600" w:type="pct"/>
            <w:gridSpan w:val="4"/>
            <w:shd w:val="clear" w:color="auto" w:fill="auto"/>
            <w:vAlign w:val="center"/>
            <w:hideMark/>
          </w:tcPr>
          <w:p w14:paraId="0AFB8B0C" w14:textId="77777777" w:rsidR="00D92F68" w:rsidRPr="00E84E8F" w:rsidRDefault="00D92F68" w:rsidP="00B83B7C">
            <w:pPr>
              <w:keepNext/>
              <w:keepLines/>
              <w:spacing w:line="80" w:lineRule="exact"/>
              <w:jc w:val="center"/>
              <w:rPr>
                <w:rFonts w:ascii="Arial" w:hAnsi="Arial" w:cs="Arial"/>
                <w:sz w:val="8"/>
                <w:szCs w:val="2"/>
              </w:rPr>
            </w:pPr>
          </w:p>
        </w:tc>
      </w:tr>
      <w:tr w:rsidR="006957CC" w:rsidRPr="00E84E8F" w14:paraId="70589F48" w14:textId="77777777" w:rsidTr="00D050DF">
        <w:trPr>
          <w:jc w:val="center"/>
        </w:trPr>
        <w:tc>
          <w:tcPr>
            <w:tcW w:w="3800" w:type="pct"/>
            <w:shd w:val="clear" w:color="auto" w:fill="auto"/>
          </w:tcPr>
          <w:p w14:paraId="21961D05" w14:textId="48419734" w:rsidR="006957CC" w:rsidRPr="00E84E8F" w:rsidRDefault="00C552A4" w:rsidP="00B83B7C">
            <w:pPr>
              <w:keepNext/>
              <w:spacing w:before="100" w:beforeAutospacing="1" w:after="100" w:afterAutospacing="1"/>
              <w:ind w:left="240" w:hanging="240"/>
              <w:jc w:val="center"/>
              <w:rPr>
                <w:rFonts w:cs="Arial"/>
                <w:sz w:val="15"/>
                <w:szCs w:val="15"/>
              </w:rPr>
            </w:pPr>
            <w:r w:rsidRPr="00E84E8F">
              <w:rPr>
                <w:rFonts w:ascii="Arial" w:hAnsi="Arial" w:cs="Arial"/>
                <w:b/>
                <w:sz w:val="15"/>
                <w:szCs w:val="15"/>
              </w:rPr>
              <w:t>OPERATING LEASES</w:t>
            </w:r>
          </w:p>
        </w:tc>
        <w:tc>
          <w:tcPr>
            <w:tcW w:w="50" w:type="pct"/>
            <w:shd w:val="clear" w:color="auto" w:fill="auto"/>
            <w:vAlign w:val="bottom"/>
          </w:tcPr>
          <w:p w14:paraId="16E3FE51" w14:textId="77777777" w:rsidR="006957CC" w:rsidRPr="00E84E8F" w:rsidRDefault="006957CC"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43A0376D" w14:textId="77777777" w:rsidR="006957CC" w:rsidRPr="00E84E8F" w:rsidRDefault="006957CC" w:rsidP="00B83B7C">
            <w:pPr>
              <w:keepNext/>
              <w:keepLines/>
              <w:jc w:val="center"/>
              <w:rPr>
                <w:rFonts w:ascii="Arial" w:hAnsi="Arial" w:cs="Arial"/>
                <w:sz w:val="15"/>
                <w:szCs w:val="15"/>
              </w:rPr>
            </w:pPr>
          </w:p>
        </w:tc>
        <w:tc>
          <w:tcPr>
            <w:tcW w:w="450" w:type="pct"/>
            <w:shd w:val="clear" w:color="auto" w:fill="auto"/>
            <w:vAlign w:val="bottom"/>
          </w:tcPr>
          <w:p w14:paraId="747B2DCE" w14:textId="77777777" w:rsidR="006957CC" w:rsidRPr="00E84E8F" w:rsidRDefault="006957CC" w:rsidP="00B83B7C">
            <w:pPr>
              <w:keepNext/>
              <w:keepLines/>
              <w:jc w:val="center"/>
              <w:rPr>
                <w:rFonts w:ascii="Arial" w:hAnsi="Arial" w:cs="Arial"/>
                <w:sz w:val="15"/>
                <w:szCs w:val="15"/>
              </w:rPr>
            </w:pPr>
          </w:p>
        </w:tc>
        <w:tc>
          <w:tcPr>
            <w:tcW w:w="50" w:type="pct"/>
            <w:shd w:val="clear" w:color="auto" w:fill="auto"/>
            <w:noWrap/>
            <w:vAlign w:val="bottom"/>
          </w:tcPr>
          <w:p w14:paraId="3499368A" w14:textId="77777777" w:rsidR="006957CC" w:rsidRPr="00E84E8F" w:rsidRDefault="006957CC" w:rsidP="00B83B7C">
            <w:pPr>
              <w:keepNext/>
              <w:keepLines/>
              <w:jc w:val="center"/>
              <w:rPr>
                <w:rFonts w:ascii="Arial" w:hAnsi="Arial" w:cs="Arial"/>
                <w:b/>
                <w:bCs/>
                <w:sz w:val="15"/>
                <w:szCs w:val="15"/>
              </w:rPr>
            </w:pPr>
          </w:p>
        </w:tc>
        <w:tc>
          <w:tcPr>
            <w:tcW w:w="50" w:type="pct"/>
            <w:shd w:val="clear" w:color="auto" w:fill="auto"/>
            <w:vAlign w:val="bottom"/>
          </w:tcPr>
          <w:p w14:paraId="74CE2BF7" w14:textId="77777777" w:rsidR="006957CC" w:rsidRPr="00E84E8F" w:rsidRDefault="006957CC"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247988C9" w14:textId="77777777" w:rsidR="006957CC" w:rsidRPr="00E84E8F" w:rsidRDefault="006957CC" w:rsidP="00B83B7C">
            <w:pPr>
              <w:keepNext/>
              <w:keepLines/>
              <w:jc w:val="center"/>
              <w:rPr>
                <w:rFonts w:ascii="Arial" w:hAnsi="Arial" w:cs="Arial"/>
                <w:sz w:val="15"/>
                <w:szCs w:val="15"/>
              </w:rPr>
            </w:pPr>
          </w:p>
        </w:tc>
        <w:tc>
          <w:tcPr>
            <w:tcW w:w="450" w:type="pct"/>
            <w:shd w:val="clear" w:color="auto" w:fill="auto"/>
            <w:vAlign w:val="bottom"/>
          </w:tcPr>
          <w:p w14:paraId="658149C7" w14:textId="77777777" w:rsidR="006957CC" w:rsidRPr="00E84E8F" w:rsidRDefault="006957CC" w:rsidP="00B83B7C">
            <w:pPr>
              <w:keepNext/>
              <w:keepLines/>
              <w:jc w:val="center"/>
              <w:rPr>
                <w:rFonts w:ascii="Arial" w:hAnsi="Arial" w:cs="Arial"/>
                <w:sz w:val="15"/>
                <w:szCs w:val="15"/>
              </w:rPr>
            </w:pPr>
          </w:p>
        </w:tc>
        <w:tc>
          <w:tcPr>
            <w:tcW w:w="50" w:type="pct"/>
            <w:shd w:val="clear" w:color="auto" w:fill="auto"/>
            <w:noWrap/>
            <w:vAlign w:val="bottom"/>
          </w:tcPr>
          <w:p w14:paraId="2BF8516D" w14:textId="77777777" w:rsidR="006957CC" w:rsidRPr="00E84E8F" w:rsidRDefault="006957CC" w:rsidP="00B83B7C">
            <w:pPr>
              <w:keepNext/>
              <w:keepLines/>
              <w:jc w:val="center"/>
              <w:rPr>
                <w:rFonts w:ascii="Arial" w:hAnsi="Arial" w:cs="Arial"/>
                <w:sz w:val="15"/>
                <w:szCs w:val="15"/>
              </w:rPr>
            </w:pPr>
          </w:p>
        </w:tc>
      </w:tr>
      <w:tr w:rsidR="00A55B91" w:rsidRPr="00E84E8F" w14:paraId="58CA1622" w14:textId="77777777" w:rsidTr="00544E66">
        <w:trPr>
          <w:trHeight w:val="20"/>
          <w:jc w:val="center"/>
        </w:trPr>
        <w:tc>
          <w:tcPr>
            <w:tcW w:w="3800" w:type="pct"/>
            <w:shd w:val="clear" w:color="auto" w:fill="auto"/>
          </w:tcPr>
          <w:p w14:paraId="52DBB76E" w14:textId="77777777" w:rsidR="00A55B91" w:rsidRPr="00E84E8F" w:rsidRDefault="00A55B91" w:rsidP="00B83B7C">
            <w:pPr>
              <w:keepNext/>
              <w:spacing w:before="100" w:beforeAutospacing="1" w:after="100" w:afterAutospacing="1"/>
              <w:ind w:left="240" w:hanging="240"/>
              <w:jc w:val="center"/>
              <w:rPr>
                <w:rFonts w:ascii="Arial" w:hAnsi="Arial" w:cs="Arial"/>
                <w:b/>
                <w:sz w:val="8"/>
                <w:szCs w:val="8"/>
              </w:rPr>
            </w:pPr>
          </w:p>
        </w:tc>
        <w:tc>
          <w:tcPr>
            <w:tcW w:w="50" w:type="pct"/>
            <w:shd w:val="clear" w:color="auto" w:fill="auto"/>
            <w:vAlign w:val="bottom"/>
          </w:tcPr>
          <w:p w14:paraId="5218E601" w14:textId="77777777" w:rsidR="00A55B91" w:rsidRPr="00E84E8F" w:rsidRDefault="00A55B91" w:rsidP="00B83B7C">
            <w:pPr>
              <w:pStyle w:val="la2"/>
              <w:keepNext/>
              <w:keepLines/>
              <w:spacing w:line="240" w:lineRule="auto"/>
              <w:jc w:val="center"/>
              <w:rPr>
                <w:rFonts w:ascii="Arial" w:hAnsi="Arial" w:cs="Arial"/>
              </w:rPr>
            </w:pPr>
          </w:p>
        </w:tc>
        <w:tc>
          <w:tcPr>
            <w:tcW w:w="50" w:type="pct"/>
            <w:shd w:val="clear" w:color="auto" w:fill="auto"/>
            <w:vAlign w:val="bottom"/>
          </w:tcPr>
          <w:p w14:paraId="203C958C" w14:textId="77777777" w:rsidR="00A55B91" w:rsidRPr="00E84E8F" w:rsidRDefault="00A55B91" w:rsidP="00B83B7C">
            <w:pPr>
              <w:keepNext/>
              <w:keepLines/>
              <w:jc w:val="center"/>
              <w:rPr>
                <w:rFonts w:ascii="Arial" w:hAnsi="Arial" w:cs="Arial"/>
                <w:sz w:val="8"/>
                <w:szCs w:val="8"/>
              </w:rPr>
            </w:pPr>
          </w:p>
        </w:tc>
        <w:tc>
          <w:tcPr>
            <w:tcW w:w="450" w:type="pct"/>
            <w:shd w:val="clear" w:color="auto" w:fill="auto"/>
            <w:vAlign w:val="bottom"/>
          </w:tcPr>
          <w:p w14:paraId="4F41E5E3" w14:textId="77777777" w:rsidR="00A55B91" w:rsidRPr="00E84E8F" w:rsidRDefault="00A55B91" w:rsidP="00B83B7C">
            <w:pPr>
              <w:keepNext/>
              <w:keepLines/>
              <w:jc w:val="center"/>
              <w:rPr>
                <w:rFonts w:ascii="Arial" w:hAnsi="Arial" w:cs="Arial"/>
                <w:sz w:val="8"/>
                <w:szCs w:val="8"/>
              </w:rPr>
            </w:pPr>
          </w:p>
        </w:tc>
        <w:tc>
          <w:tcPr>
            <w:tcW w:w="50" w:type="pct"/>
            <w:shd w:val="clear" w:color="auto" w:fill="auto"/>
            <w:noWrap/>
            <w:vAlign w:val="bottom"/>
          </w:tcPr>
          <w:p w14:paraId="2E1D20FD" w14:textId="77777777" w:rsidR="00A55B91" w:rsidRPr="00E84E8F" w:rsidRDefault="00A55B91" w:rsidP="00B83B7C">
            <w:pPr>
              <w:keepNext/>
              <w:keepLines/>
              <w:jc w:val="center"/>
              <w:rPr>
                <w:rFonts w:ascii="Arial" w:hAnsi="Arial" w:cs="Arial"/>
                <w:b/>
                <w:bCs/>
                <w:sz w:val="8"/>
                <w:szCs w:val="8"/>
              </w:rPr>
            </w:pPr>
          </w:p>
        </w:tc>
        <w:tc>
          <w:tcPr>
            <w:tcW w:w="50" w:type="pct"/>
            <w:shd w:val="clear" w:color="auto" w:fill="auto"/>
            <w:vAlign w:val="bottom"/>
          </w:tcPr>
          <w:p w14:paraId="2E87567D" w14:textId="77777777" w:rsidR="00A55B91" w:rsidRPr="00E84E8F" w:rsidRDefault="00A55B91" w:rsidP="00B83B7C">
            <w:pPr>
              <w:pStyle w:val="la2"/>
              <w:keepNext/>
              <w:keepLines/>
              <w:spacing w:line="240" w:lineRule="auto"/>
              <w:jc w:val="center"/>
              <w:rPr>
                <w:rFonts w:ascii="Arial" w:hAnsi="Arial" w:cs="Arial"/>
              </w:rPr>
            </w:pPr>
          </w:p>
        </w:tc>
        <w:tc>
          <w:tcPr>
            <w:tcW w:w="50" w:type="pct"/>
            <w:shd w:val="clear" w:color="auto" w:fill="auto"/>
            <w:vAlign w:val="bottom"/>
          </w:tcPr>
          <w:p w14:paraId="190DC551" w14:textId="77777777" w:rsidR="00A55B91" w:rsidRPr="00E84E8F" w:rsidRDefault="00A55B91" w:rsidP="00B83B7C">
            <w:pPr>
              <w:keepNext/>
              <w:keepLines/>
              <w:jc w:val="center"/>
              <w:rPr>
                <w:rFonts w:ascii="Arial" w:hAnsi="Arial" w:cs="Arial"/>
                <w:sz w:val="8"/>
                <w:szCs w:val="8"/>
              </w:rPr>
            </w:pPr>
          </w:p>
        </w:tc>
        <w:tc>
          <w:tcPr>
            <w:tcW w:w="450" w:type="pct"/>
            <w:shd w:val="clear" w:color="auto" w:fill="auto"/>
            <w:vAlign w:val="bottom"/>
          </w:tcPr>
          <w:p w14:paraId="405767FA" w14:textId="77777777" w:rsidR="00A55B91" w:rsidRPr="00E84E8F" w:rsidRDefault="00A55B91" w:rsidP="00B83B7C">
            <w:pPr>
              <w:keepNext/>
              <w:keepLines/>
              <w:jc w:val="center"/>
              <w:rPr>
                <w:rFonts w:ascii="Arial" w:hAnsi="Arial" w:cs="Arial"/>
                <w:sz w:val="8"/>
                <w:szCs w:val="8"/>
              </w:rPr>
            </w:pPr>
          </w:p>
        </w:tc>
        <w:tc>
          <w:tcPr>
            <w:tcW w:w="50" w:type="pct"/>
            <w:shd w:val="clear" w:color="auto" w:fill="auto"/>
            <w:noWrap/>
            <w:vAlign w:val="bottom"/>
          </w:tcPr>
          <w:p w14:paraId="743CBA75" w14:textId="77777777" w:rsidR="00A55B91" w:rsidRPr="00E84E8F" w:rsidRDefault="00A55B91" w:rsidP="00B83B7C">
            <w:pPr>
              <w:keepNext/>
              <w:keepLines/>
              <w:jc w:val="center"/>
              <w:rPr>
                <w:rFonts w:ascii="Arial" w:hAnsi="Arial" w:cs="Arial"/>
                <w:sz w:val="8"/>
                <w:szCs w:val="8"/>
              </w:rPr>
            </w:pPr>
          </w:p>
        </w:tc>
      </w:tr>
      <w:tr w:rsidR="00886116" w:rsidRPr="00E84E8F" w14:paraId="0845A7F5" w14:textId="77777777" w:rsidTr="00D050DF">
        <w:trPr>
          <w:jc w:val="center"/>
        </w:trPr>
        <w:tc>
          <w:tcPr>
            <w:tcW w:w="3800" w:type="pct"/>
            <w:shd w:val="clear" w:color="auto" w:fill="auto"/>
          </w:tcPr>
          <w:p w14:paraId="12E38173" w14:textId="67386B69" w:rsidR="00886116" w:rsidRPr="00E84E8F" w:rsidRDefault="00C552A4" w:rsidP="00B83B7C">
            <w:pPr>
              <w:pStyle w:val="NormalnyWeb"/>
              <w:keepNext/>
              <w:keepLines/>
              <w:spacing w:before="0" w:beforeAutospacing="0" w:after="0" w:afterAutospacing="0"/>
              <w:ind w:left="240" w:hanging="240"/>
              <w:jc w:val="center"/>
              <w:rPr>
                <w:rFonts w:cs="Arial"/>
                <w:sz w:val="20"/>
                <w:szCs w:val="20"/>
              </w:rPr>
            </w:pPr>
            <w:r w:rsidRPr="00E84E8F">
              <w:rPr>
                <w:rFonts w:cs="Arial"/>
                <w:sz w:val="20"/>
                <w:szCs w:val="20"/>
              </w:rPr>
              <w:t>OPERATING LEASE RIGHT-OF-USE ASSETS</w:t>
            </w:r>
          </w:p>
        </w:tc>
        <w:tc>
          <w:tcPr>
            <w:tcW w:w="50" w:type="pct"/>
            <w:shd w:val="clear" w:color="auto" w:fill="auto"/>
            <w:vAlign w:val="bottom"/>
          </w:tcPr>
          <w:p w14:paraId="3CE9C8A8"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tcBorders>
              <w:bottom w:val="single" w:sz="12" w:space="0" w:color="auto"/>
            </w:tcBorders>
            <w:shd w:val="clear" w:color="auto" w:fill="auto"/>
            <w:vAlign w:val="bottom"/>
          </w:tcPr>
          <w:p w14:paraId="6FC3B17D" w14:textId="3FBD7701" w:rsidR="00886116" w:rsidRPr="00E84E8F" w:rsidRDefault="00C552A4" w:rsidP="00B83B7C">
            <w:pPr>
              <w:keepNext/>
              <w:keepLines/>
              <w:jc w:val="center"/>
              <w:rPr>
                <w:rFonts w:ascii="Arial" w:hAnsi="Arial" w:cs="Arial"/>
                <w:sz w:val="8"/>
                <w:szCs w:val="24"/>
              </w:rPr>
            </w:pPr>
            <w:r w:rsidRPr="00E84E8F">
              <w:rPr>
                <w:rFonts w:ascii="Arial" w:hAnsi="Arial" w:cs="Arial"/>
                <w:b/>
                <w:bCs/>
                <w:szCs w:val="20"/>
              </w:rPr>
              <w:t>$</w:t>
            </w:r>
          </w:p>
        </w:tc>
        <w:tc>
          <w:tcPr>
            <w:tcW w:w="450" w:type="pct"/>
            <w:shd w:val="clear" w:color="auto" w:fill="auto"/>
            <w:vAlign w:val="bottom"/>
          </w:tcPr>
          <w:p w14:paraId="417D0E28" w14:textId="277AE885" w:rsidR="00886116" w:rsidRPr="00E84E8F" w:rsidRDefault="00C552A4" w:rsidP="00B83B7C">
            <w:pPr>
              <w:keepNext/>
              <w:keepLines/>
              <w:jc w:val="center"/>
              <w:rPr>
                <w:rFonts w:ascii="Arial" w:hAnsi="Arial" w:cs="Arial"/>
                <w:b/>
                <w:szCs w:val="24"/>
              </w:rPr>
            </w:pPr>
            <w:r w:rsidRPr="00E84E8F">
              <w:rPr>
                <w:rFonts w:ascii="Arial" w:hAnsi="Arial" w:cs="Arial"/>
                <w:b/>
                <w:szCs w:val="24"/>
              </w:rPr>
              <w:t>6,</w:t>
            </w:r>
            <w:r>
              <w:rPr>
                <w:rFonts w:ascii="Arial" w:hAnsi="Arial" w:cs="Arial"/>
                <w:b/>
                <w:szCs w:val="24"/>
              </w:rPr>
              <w:t>686</w:t>
            </w:r>
          </w:p>
        </w:tc>
        <w:tc>
          <w:tcPr>
            <w:tcW w:w="50" w:type="pct"/>
            <w:shd w:val="clear" w:color="auto" w:fill="auto"/>
            <w:noWrap/>
            <w:vAlign w:val="bottom"/>
          </w:tcPr>
          <w:p w14:paraId="7594F735" w14:textId="77777777" w:rsidR="00886116" w:rsidRPr="00E84E8F" w:rsidRDefault="00886116" w:rsidP="00B83B7C">
            <w:pPr>
              <w:keepNext/>
              <w:keepLines/>
              <w:jc w:val="center"/>
              <w:rPr>
                <w:rFonts w:ascii="Arial" w:hAnsi="Arial" w:cs="Arial"/>
                <w:b/>
                <w:bCs/>
              </w:rPr>
            </w:pPr>
          </w:p>
        </w:tc>
        <w:tc>
          <w:tcPr>
            <w:tcW w:w="50" w:type="pct"/>
            <w:shd w:val="clear" w:color="auto" w:fill="auto"/>
            <w:vAlign w:val="bottom"/>
          </w:tcPr>
          <w:p w14:paraId="6EDCB4EC"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tcBorders>
              <w:bottom w:val="single" w:sz="12" w:space="0" w:color="auto"/>
            </w:tcBorders>
            <w:shd w:val="clear" w:color="auto" w:fill="auto"/>
            <w:vAlign w:val="bottom"/>
          </w:tcPr>
          <w:p w14:paraId="2415A790" w14:textId="286260FB" w:rsidR="00886116" w:rsidRPr="00E84E8F" w:rsidRDefault="00C552A4" w:rsidP="00B83B7C">
            <w:pPr>
              <w:keepNext/>
              <w:keepLines/>
              <w:jc w:val="center"/>
              <w:rPr>
                <w:rFonts w:ascii="Arial" w:hAnsi="Arial" w:cs="Arial"/>
                <w:sz w:val="8"/>
                <w:szCs w:val="24"/>
              </w:rPr>
            </w:pPr>
            <w:r w:rsidRPr="00E84E8F">
              <w:rPr>
                <w:rFonts w:ascii="Arial" w:hAnsi="Arial" w:cs="Arial"/>
                <w:bCs/>
                <w:szCs w:val="20"/>
              </w:rPr>
              <w:t>$</w:t>
            </w:r>
          </w:p>
        </w:tc>
        <w:tc>
          <w:tcPr>
            <w:tcW w:w="450" w:type="pct"/>
            <w:shd w:val="clear" w:color="auto" w:fill="auto"/>
            <w:vAlign w:val="bottom"/>
          </w:tcPr>
          <w:p w14:paraId="6DCA1374" w14:textId="6E0DEB2A" w:rsidR="00886116" w:rsidRPr="00E84E8F" w:rsidRDefault="00C552A4" w:rsidP="00B83B7C">
            <w:pPr>
              <w:keepNext/>
              <w:keepLines/>
              <w:jc w:val="center"/>
              <w:rPr>
                <w:rFonts w:ascii="Arial" w:hAnsi="Arial" w:cs="Arial"/>
                <w:szCs w:val="24"/>
              </w:rPr>
            </w:pPr>
            <w:r w:rsidRPr="00E84E8F">
              <w:rPr>
                <w:rFonts w:ascii="Arial" w:hAnsi="Arial" w:cs="Arial"/>
                <w:szCs w:val="24"/>
              </w:rPr>
              <w:t>6,555</w:t>
            </w:r>
          </w:p>
        </w:tc>
        <w:tc>
          <w:tcPr>
            <w:tcW w:w="50" w:type="pct"/>
            <w:shd w:val="clear" w:color="auto" w:fill="auto"/>
            <w:noWrap/>
            <w:vAlign w:val="bottom"/>
          </w:tcPr>
          <w:p w14:paraId="7C5948AA" w14:textId="77777777" w:rsidR="00886116" w:rsidRPr="00E84E8F" w:rsidRDefault="00886116" w:rsidP="00B83B7C">
            <w:pPr>
              <w:keepNext/>
              <w:keepLines/>
              <w:jc w:val="center"/>
              <w:rPr>
                <w:rFonts w:ascii="Arial" w:hAnsi="Arial" w:cs="Arial"/>
              </w:rPr>
            </w:pPr>
          </w:p>
        </w:tc>
      </w:tr>
      <w:tr w:rsidR="00DD56F8" w:rsidRPr="00E84E8F" w14:paraId="58548C9A" w14:textId="77777777" w:rsidTr="00D050DF">
        <w:trPr>
          <w:trHeight w:hRule="exact" w:val="72"/>
          <w:jc w:val="center"/>
        </w:trPr>
        <w:tc>
          <w:tcPr>
            <w:tcW w:w="3800" w:type="pct"/>
            <w:shd w:val="clear" w:color="auto" w:fill="auto"/>
          </w:tcPr>
          <w:p w14:paraId="5D20CA55" w14:textId="77777777" w:rsidR="00DD56F8" w:rsidRPr="00E84E8F" w:rsidRDefault="00DD56F8" w:rsidP="00B83B7C">
            <w:pPr>
              <w:pStyle w:val="NormalnyWeb"/>
              <w:keepNext/>
              <w:keepLines/>
              <w:spacing w:before="0" w:beforeAutospacing="0" w:after="0" w:afterAutospacing="0"/>
              <w:ind w:left="480" w:hanging="240"/>
              <w:jc w:val="center"/>
              <w:rPr>
                <w:rFonts w:cs="Arial"/>
                <w:sz w:val="20"/>
                <w:szCs w:val="20"/>
              </w:rPr>
            </w:pPr>
          </w:p>
        </w:tc>
        <w:tc>
          <w:tcPr>
            <w:tcW w:w="50" w:type="pct"/>
            <w:shd w:val="clear" w:color="auto" w:fill="auto"/>
            <w:vAlign w:val="bottom"/>
          </w:tcPr>
          <w:p w14:paraId="4DFEF86B" w14:textId="77777777" w:rsidR="00DD56F8" w:rsidRPr="00E84E8F" w:rsidRDefault="00DD56F8" w:rsidP="00B83B7C">
            <w:pPr>
              <w:pStyle w:val="la2"/>
              <w:keepNext/>
              <w:keepLines/>
              <w:spacing w:line="240" w:lineRule="auto"/>
              <w:jc w:val="center"/>
              <w:rPr>
                <w:rFonts w:ascii="Arial" w:hAnsi="Arial" w:cs="Arial"/>
                <w:sz w:val="15"/>
                <w:szCs w:val="15"/>
              </w:rPr>
            </w:pPr>
          </w:p>
        </w:tc>
        <w:tc>
          <w:tcPr>
            <w:tcW w:w="50" w:type="pct"/>
            <w:tcBorders>
              <w:top w:val="single" w:sz="12" w:space="0" w:color="auto"/>
            </w:tcBorders>
            <w:shd w:val="clear" w:color="auto" w:fill="auto"/>
            <w:vAlign w:val="bottom"/>
          </w:tcPr>
          <w:p w14:paraId="498CFD08" w14:textId="77777777" w:rsidR="00DD56F8" w:rsidRPr="00E84E8F" w:rsidRDefault="00DD56F8" w:rsidP="00B83B7C">
            <w:pPr>
              <w:keepNext/>
              <w:keepLines/>
              <w:jc w:val="center"/>
              <w:rPr>
                <w:rFonts w:ascii="Arial" w:hAnsi="Arial" w:cs="Arial"/>
                <w:b/>
                <w:bCs/>
              </w:rPr>
            </w:pPr>
          </w:p>
        </w:tc>
        <w:tc>
          <w:tcPr>
            <w:tcW w:w="450" w:type="pct"/>
            <w:tcBorders>
              <w:top w:val="single" w:sz="12" w:space="0" w:color="auto"/>
            </w:tcBorders>
            <w:shd w:val="clear" w:color="auto" w:fill="auto"/>
            <w:vAlign w:val="bottom"/>
          </w:tcPr>
          <w:p w14:paraId="40D405C8" w14:textId="77777777" w:rsidR="00DD56F8" w:rsidRPr="00E84E8F" w:rsidRDefault="00DD56F8" w:rsidP="00B83B7C">
            <w:pPr>
              <w:keepNext/>
              <w:keepLines/>
              <w:jc w:val="center"/>
              <w:rPr>
                <w:rFonts w:ascii="Arial" w:eastAsia="Times New Roman" w:hAnsi="Arial" w:cs="Arial"/>
                <w:b/>
                <w:bCs/>
              </w:rPr>
            </w:pPr>
          </w:p>
        </w:tc>
        <w:tc>
          <w:tcPr>
            <w:tcW w:w="50" w:type="pct"/>
            <w:shd w:val="clear" w:color="auto" w:fill="auto"/>
            <w:noWrap/>
            <w:vAlign w:val="bottom"/>
          </w:tcPr>
          <w:p w14:paraId="20EE9663" w14:textId="77777777" w:rsidR="00DD56F8" w:rsidRPr="00E84E8F" w:rsidRDefault="00DD56F8" w:rsidP="00B83B7C">
            <w:pPr>
              <w:keepNext/>
              <w:keepLines/>
              <w:jc w:val="center"/>
              <w:rPr>
                <w:rFonts w:ascii="Arial" w:hAnsi="Arial" w:cs="Arial"/>
                <w:b/>
                <w:bCs/>
              </w:rPr>
            </w:pPr>
          </w:p>
        </w:tc>
        <w:tc>
          <w:tcPr>
            <w:tcW w:w="50" w:type="pct"/>
            <w:shd w:val="clear" w:color="auto" w:fill="auto"/>
            <w:vAlign w:val="bottom"/>
          </w:tcPr>
          <w:p w14:paraId="7C0C0770" w14:textId="77777777" w:rsidR="00DD56F8" w:rsidRPr="00E84E8F" w:rsidRDefault="00DD56F8" w:rsidP="00B83B7C">
            <w:pPr>
              <w:pStyle w:val="la2"/>
              <w:keepNext/>
              <w:keepLines/>
              <w:spacing w:line="240" w:lineRule="auto"/>
              <w:jc w:val="center"/>
              <w:rPr>
                <w:rFonts w:ascii="Arial" w:hAnsi="Arial" w:cs="Arial"/>
                <w:sz w:val="15"/>
                <w:szCs w:val="15"/>
              </w:rPr>
            </w:pPr>
          </w:p>
        </w:tc>
        <w:tc>
          <w:tcPr>
            <w:tcW w:w="50" w:type="pct"/>
            <w:tcBorders>
              <w:top w:val="single" w:sz="12" w:space="0" w:color="auto"/>
            </w:tcBorders>
            <w:shd w:val="clear" w:color="auto" w:fill="auto"/>
            <w:vAlign w:val="bottom"/>
          </w:tcPr>
          <w:p w14:paraId="74864BB8" w14:textId="77777777" w:rsidR="00DD56F8" w:rsidRPr="00E84E8F" w:rsidRDefault="00DD56F8" w:rsidP="00B83B7C">
            <w:pPr>
              <w:keepNext/>
              <w:keepLines/>
              <w:jc w:val="center"/>
              <w:rPr>
                <w:rFonts w:ascii="Arial" w:hAnsi="Arial" w:cs="Arial"/>
              </w:rPr>
            </w:pPr>
          </w:p>
        </w:tc>
        <w:tc>
          <w:tcPr>
            <w:tcW w:w="450" w:type="pct"/>
            <w:tcBorders>
              <w:top w:val="single" w:sz="12" w:space="0" w:color="auto"/>
            </w:tcBorders>
            <w:shd w:val="clear" w:color="auto" w:fill="auto"/>
            <w:vAlign w:val="bottom"/>
          </w:tcPr>
          <w:p w14:paraId="5F13D1BF" w14:textId="77777777" w:rsidR="00DD56F8" w:rsidRPr="00E84E8F" w:rsidRDefault="00DD56F8" w:rsidP="00B83B7C">
            <w:pPr>
              <w:keepNext/>
              <w:keepLines/>
              <w:jc w:val="center"/>
              <w:rPr>
                <w:rFonts w:ascii="Arial" w:hAnsi="Arial" w:cs="Arial"/>
              </w:rPr>
            </w:pPr>
          </w:p>
        </w:tc>
        <w:tc>
          <w:tcPr>
            <w:tcW w:w="50" w:type="pct"/>
            <w:shd w:val="clear" w:color="auto" w:fill="auto"/>
            <w:noWrap/>
            <w:vAlign w:val="bottom"/>
          </w:tcPr>
          <w:p w14:paraId="166268A0" w14:textId="77777777" w:rsidR="00DD56F8" w:rsidRPr="00E84E8F" w:rsidRDefault="00DD56F8" w:rsidP="00B83B7C">
            <w:pPr>
              <w:keepNext/>
              <w:keepLines/>
              <w:jc w:val="center"/>
              <w:rPr>
                <w:rFonts w:ascii="Arial" w:hAnsi="Arial" w:cs="Arial"/>
              </w:rPr>
            </w:pPr>
          </w:p>
        </w:tc>
      </w:tr>
      <w:tr w:rsidR="00DD56F8" w:rsidRPr="00E84E8F" w14:paraId="38466199" w14:textId="77777777" w:rsidTr="003B789F">
        <w:trPr>
          <w:trHeight w:hRule="exact" w:val="72"/>
          <w:jc w:val="center"/>
        </w:trPr>
        <w:tc>
          <w:tcPr>
            <w:tcW w:w="3800" w:type="pct"/>
            <w:shd w:val="clear" w:color="auto" w:fill="auto"/>
          </w:tcPr>
          <w:p w14:paraId="1FBEFF25" w14:textId="77777777" w:rsidR="00DD56F8" w:rsidRPr="00E84E8F" w:rsidRDefault="00DD56F8" w:rsidP="00B83B7C">
            <w:pPr>
              <w:pStyle w:val="NormalnyWeb"/>
              <w:keepNext/>
              <w:keepLines/>
              <w:spacing w:before="0" w:beforeAutospacing="0" w:after="0" w:afterAutospacing="0"/>
              <w:ind w:left="480" w:hanging="240"/>
              <w:jc w:val="center"/>
              <w:rPr>
                <w:rFonts w:cs="Arial"/>
                <w:sz w:val="20"/>
                <w:szCs w:val="20"/>
              </w:rPr>
            </w:pPr>
          </w:p>
        </w:tc>
        <w:tc>
          <w:tcPr>
            <w:tcW w:w="50" w:type="pct"/>
            <w:shd w:val="clear" w:color="auto" w:fill="auto"/>
            <w:vAlign w:val="bottom"/>
          </w:tcPr>
          <w:p w14:paraId="7D4F01C2" w14:textId="77777777" w:rsidR="00DD56F8" w:rsidRPr="00E84E8F" w:rsidRDefault="00DD56F8"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5B036F14" w14:textId="77777777" w:rsidR="00DD56F8" w:rsidRPr="00E84E8F" w:rsidRDefault="00DD56F8" w:rsidP="00B83B7C">
            <w:pPr>
              <w:keepNext/>
              <w:keepLines/>
              <w:jc w:val="center"/>
              <w:rPr>
                <w:rFonts w:ascii="Arial" w:hAnsi="Arial" w:cs="Arial"/>
                <w:b/>
                <w:bCs/>
              </w:rPr>
            </w:pPr>
          </w:p>
        </w:tc>
        <w:tc>
          <w:tcPr>
            <w:tcW w:w="450" w:type="pct"/>
            <w:shd w:val="clear" w:color="auto" w:fill="auto"/>
            <w:vAlign w:val="bottom"/>
          </w:tcPr>
          <w:p w14:paraId="2DC938FE" w14:textId="77777777" w:rsidR="00DD56F8" w:rsidRPr="00E84E8F" w:rsidRDefault="00DD56F8" w:rsidP="00B83B7C">
            <w:pPr>
              <w:keepNext/>
              <w:keepLines/>
              <w:jc w:val="center"/>
              <w:rPr>
                <w:rFonts w:ascii="Arial" w:eastAsia="Times New Roman" w:hAnsi="Arial" w:cs="Arial"/>
                <w:b/>
                <w:bCs/>
              </w:rPr>
            </w:pPr>
          </w:p>
        </w:tc>
        <w:tc>
          <w:tcPr>
            <w:tcW w:w="50" w:type="pct"/>
            <w:shd w:val="clear" w:color="auto" w:fill="auto"/>
            <w:noWrap/>
            <w:vAlign w:val="bottom"/>
          </w:tcPr>
          <w:p w14:paraId="1B9C433D" w14:textId="77777777" w:rsidR="00DD56F8" w:rsidRPr="00E84E8F" w:rsidRDefault="00DD56F8" w:rsidP="00B83B7C">
            <w:pPr>
              <w:keepNext/>
              <w:keepLines/>
              <w:jc w:val="center"/>
              <w:rPr>
                <w:rFonts w:ascii="Arial" w:hAnsi="Arial" w:cs="Arial"/>
                <w:b/>
                <w:bCs/>
              </w:rPr>
            </w:pPr>
          </w:p>
        </w:tc>
        <w:tc>
          <w:tcPr>
            <w:tcW w:w="50" w:type="pct"/>
            <w:shd w:val="clear" w:color="auto" w:fill="auto"/>
            <w:vAlign w:val="bottom"/>
          </w:tcPr>
          <w:p w14:paraId="54CC4244" w14:textId="77777777" w:rsidR="00DD56F8" w:rsidRPr="00E84E8F" w:rsidRDefault="00DD56F8"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3B171301" w14:textId="77777777" w:rsidR="00DD56F8" w:rsidRPr="00E84E8F" w:rsidRDefault="00DD56F8" w:rsidP="00B83B7C">
            <w:pPr>
              <w:keepNext/>
              <w:keepLines/>
              <w:jc w:val="center"/>
              <w:rPr>
                <w:rFonts w:ascii="Arial" w:hAnsi="Arial" w:cs="Arial"/>
              </w:rPr>
            </w:pPr>
          </w:p>
        </w:tc>
        <w:tc>
          <w:tcPr>
            <w:tcW w:w="450" w:type="pct"/>
            <w:shd w:val="clear" w:color="auto" w:fill="auto"/>
            <w:vAlign w:val="bottom"/>
          </w:tcPr>
          <w:p w14:paraId="7F40E134" w14:textId="77777777" w:rsidR="00DD56F8" w:rsidRPr="00E84E8F" w:rsidRDefault="00DD56F8" w:rsidP="00B83B7C">
            <w:pPr>
              <w:keepNext/>
              <w:keepLines/>
              <w:jc w:val="center"/>
              <w:rPr>
                <w:rFonts w:ascii="Arial" w:hAnsi="Arial" w:cs="Arial"/>
              </w:rPr>
            </w:pPr>
          </w:p>
        </w:tc>
        <w:tc>
          <w:tcPr>
            <w:tcW w:w="50" w:type="pct"/>
            <w:shd w:val="clear" w:color="auto" w:fill="auto"/>
            <w:noWrap/>
            <w:vAlign w:val="bottom"/>
          </w:tcPr>
          <w:p w14:paraId="770C91E8" w14:textId="77777777" w:rsidR="00DD56F8" w:rsidRPr="00E84E8F" w:rsidRDefault="00DD56F8" w:rsidP="00B83B7C">
            <w:pPr>
              <w:keepNext/>
              <w:keepLines/>
              <w:jc w:val="center"/>
              <w:rPr>
                <w:rFonts w:ascii="Arial" w:hAnsi="Arial" w:cs="Arial"/>
              </w:rPr>
            </w:pPr>
          </w:p>
        </w:tc>
      </w:tr>
      <w:tr w:rsidR="004C3F47" w:rsidRPr="00E84E8F" w14:paraId="6823B182" w14:textId="77777777" w:rsidTr="0005537E">
        <w:trPr>
          <w:jc w:val="center"/>
        </w:trPr>
        <w:tc>
          <w:tcPr>
            <w:tcW w:w="3800" w:type="pct"/>
            <w:shd w:val="clear" w:color="auto" w:fill="auto"/>
          </w:tcPr>
          <w:p w14:paraId="372CA2A0" w14:textId="4DFDB8AC" w:rsidR="004C3F47" w:rsidRPr="00E84E8F" w:rsidRDefault="00C552A4" w:rsidP="00B83B7C">
            <w:pPr>
              <w:pStyle w:val="NormalnyWeb"/>
              <w:keepNext/>
              <w:keepLines/>
              <w:spacing w:before="0" w:beforeAutospacing="0" w:after="0" w:afterAutospacing="0"/>
              <w:ind w:left="240" w:hanging="240"/>
              <w:jc w:val="center"/>
              <w:rPr>
                <w:rFonts w:cs="Arial"/>
                <w:sz w:val="20"/>
                <w:szCs w:val="20"/>
              </w:rPr>
            </w:pPr>
            <w:r w:rsidRPr="00E84E8F">
              <w:rPr>
                <w:rFonts w:cs="Arial"/>
                <w:sz w:val="20"/>
                <w:szCs w:val="20"/>
              </w:rPr>
              <w:t>OTHER CURRENT LIABILITIES</w:t>
            </w:r>
          </w:p>
        </w:tc>
        <w:tc>
          <w:tcPr>
            <w:tcW w:w="50" w:type="pct"/>
            <w:shd w:val="clear" w:color="auto" w:fill="auto"/>
            <w:vAlign w:val="bottom"/>
          </w:tcPr>
          <w:p w14:paraId="46679B4F" w14:textId="77777777" w:rsidR="004C3F47" w:rsidRPr="00E84E8F" w:rsidRDefault="004C3F47"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0FBDEE9C" w14:textId="0959350B" w:rsidR="004C3F47" w:rsidRPr="00E84E8F" w:rsidRDefault="00C552A4" w:rsidP="00B83B7C">
            <w:pPr>
              <w:keepNext/>
              <w:keepLines/>
              <w:jc w:val="center"/>
              <w:rPr>
                <w:rFonts w:ascii="Arial" w:hAnsi="Arial" w:cs="Arial"/>
                <w:sz w:val="8"/>
                <w:szCs w:val="24"/>
              </w:rPr>
            </w:pPr>
            <w:r w:rsidRPr="00E84E8F">
              <w:rPr>
                <w:rFonts w:ascii="Arial" w:hAnsi="Arial" w:cs="Arial"/>
                <w:b/>
                <w:bCs/>
                <w:szCs w:val="20"/>
              </w:rPr>
              <w:t>$</w:t>
            </w:r>
          </w:p>
        </w:tc>
        <w:tc>
          <w:tcPr>
            <w:tcW w:w="450" w:type="pct"/>
            <w:shd w:val="clear" w:color="auto" w:fill="auto"/>
            <w:vAlign w:val="bottom"/>
          </w:tcPr>
          <w:p w14:paraId="04778009" w14:textId="3D79EACB" w:rsidR="004C3F47" w:rsidRPr="00E84E8F" w:rsidRDefault="00C552A4" w:rsidP="00B83B7C">
            <w:pPr>
              <w:keepNext/>
              <w:keepLines/>
              <w:jc w:val="center"/>
              <w:rPr>
                <w:rFonts w:ascii="Arial" w:hAnsi="Arial" w:cs="Arial"/>
                <w:b/>
                <w:szCs w:val="24"/>
              </w:rPr>
            </w:pPr>
            <w:r w:rsidRPr="00E84E8F">
              <w:rPr>
                <w:rFonts w:ascii="Arial" w:hAnsi="Arial" w:cs="Arial"/>
                <w:b/>
                <w:szCs w:val="24"/>
              </w:rPr>
              <w:t>1,3</w:t>
            </w:r>
            <w:r>
              <w:rPr>
                <w:rFonts w:ascii="Arial" w:hAnsi="Arial" w:cs="Arial"/>
                <w:b/>
                <w:szCs w:val="24"/>
              </w:rPr>
              <w:t>99</w:t>
            </w:r>
          </w:p>
        </w:tc>
        <w:tc>
          <w:tcPr>
            <w:tcW w:w="50" w:type="pct"/>
            <w:shd w:val="clear" w:color="auto" w:fill="auto"/>
            <w:noWrap/>
            <w:vAlign w:val="bottom"/>
          </w:tcPr>
          <w:p w14:paraId="777796EF" w14:textId="77777777" w:rsidR="004C3F47" w:rsidRPr="00E84E8F" w:rsidRDefault="004C3F47" w:rsidP="00B83B7C">
            <w:pPr>
              <w:keepNext/>
              <w:keepLines/>
              <w:jc w:val="center"/>
              <w:rPr>
                <w:rFonts w:ascii="Arial" w:hAnsi="Arial" w:cs="Arial"/>
                <w:b/>
                <w:bCs/>
              </w:rPr>
            </w:pPr>
          </w:p>
        </w:tc>
        <w:tc>
          <w:tcPr>
            <w:tcW w:w="50" w:type="pct"/>
            <w:shd w:val="clear" w:color="auto" w:fill="auto"/>
            <w:vAlign w:val="bottom"/>
          </w:tcPr>
          <w:p w14:paraId="41E63B78" w14:textId="77777777" w:rsidR="004C3F47" w:rsidRPr="00E84E8F" w:rsidRDefault="004C3F47"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3884531F" w14:textId="431B3116" w:rsidR="004C3F47" w:rsidRPr="00E84E8F" w:rsidRDefault="00C552A4" w:rsidP="00B83B7C">
            <w:pPr>
              <w:keepNext/>
              <w:keepLines/>
              <w:jc w:val="center"/>
              <w:rPr>
                <w:rFonts w:ascii="Arial" w:hAnsi="Arial" w:cs="Arial"/>
                <w:sz w:val="8"/>
                <w:szCs w:val="24"/>
              </w:rPr>
            </w:pPr>
            <w:r w:rsidRPr="00E84E8F">
              <w:rPr>
                <w:rFonts w:ascii="Arial" w:hAnsi="Arial" w:cs="Arial"/>
                <w:bCs/>
                <w:szCs w:val="20"/>
              </w:rPr>
              <w:t>$</w:t>
            </w:r>
          </w:p>
        </w:tc>
        <w:tc>
          <w:tcPr>
            <w:tcW w:w="450" w:type="pct"/>
            <w:shd w:val="clear" w:color="auto" w:fill="auto"/>
            <w:vAlign w:val="bottom"/>
          </w:tcPr>
          <w:p w14:paraId="47758EA6" w14:textId="1947AB7A" w:rsidR="004C3F47" w:rsidRPr="00E84E8F" w:rsidRDefault="00C552A4" w:rsidP="00B83B7C">
            <w:pPr>
              <w:keepNext/>
              <w:keepLines/>
              <w:jc w:val="center"/>
              <w:rPr>
                <w:rFonts w:ascii="Arial" w:hAnsi="Arial" w:cs="Arial"/>
                <w:szCs w:val="24"/>
              </w:rPr>
            </w:pPr>
            <w:r w:rsidRPr="00E84E8F">
              <w:rPr>
                <w:rFonts w:ascii="Arial" w:hAnsi="Arial" w:cs="Arial"/>
                <w:szCs w:val="24"/>
              </w:rPr>
              <w:t>1,423</w:t>
            </w:r>
          </w:p>
        </w:tc>
        <w:tc>
          <w:tcPr>
            <w:tcW w:w="50" w:type="pct"/>
            <w:shd w:val="clear" w:color="auto" w:fill="auto"/>
            <w:noWrap/>
            <w:vAlign w:val="bottom"/>
          </w:tcPr>
          <w:p w14:paraId="03EE4D9A" w14:textId="77777777" w:rsidR="004C3F47" w:rsidRPr="00E84E8F" w:rsidRDefault="004C3F47" w:rsidP="00B83B7C">
            <w:pPr>
              <w:keepNext/>
              <w:keepLines/>
              <w:jc w:val="center"/>
              <w:rPr>
                <w:rFonts w:ascii="Arial" w:hAnsi="Arial" w:cs="Arial"/>
              </w:rPr>
            </w:pPr>
          </w:p>
        </w:tc>
      </w:tr>
      <w:tr w:rsidR="00886116" w:rsidRPr="00E84E8F" w14:paraId="59BDFDE9" w14:textId="77777777" w:rsidTr="00D050DF">
        <w:trPr>
          <w:jc w:val="center"/>
        </w:trPr>
        <w:tc>
          <w:tcPr>
            <w:tcW w:w="3800" w:type="pct"/>
            <w:shd w:val="clear" w:color="auto" w:fill="auto"/>
          </w:tcPr>
          <w:p w14:paraId="734921C4" w14:textId="68F5F5F7" w:rsidR="00886116" w:rsidRPr="00E84E8F" w:rsidRDefault="00C552A4" w:rsidP="00B83B7C">
            <w:pPr>
              <w:pStyle w:val="NormalnyWeb"/>
              <w:keepNext/>
              <w:keepLines/>
              <w:spacing w:before="0" w:beforeAutospacing="0" w:after="0" w:afterAutospacing="0"/>
              <w:ind w:left="240" w:hanging="240"/>
              <w:jc w:val="center"/>
              <w:rPr>
                <w:rFonts w:cs="Arial"/>
                <w:sz w:val="20"/>
                <w:szCs w:val="20"/>
              </w:rPr>
            </w:pPr>
            <w:r w:rsidRPr="00E84E8F">
              <w:rPr>
                <w:rFonts w:cs="Arial"/>
                <w:sz w:val="20"/>
                <w:szCs w:val="20"/>
              </w:rPr>
              <w:t>OPERATING LEASE LIABILITIES</w:t>
            </w:r>
          </w:p>
        </w:tc>
        <w:tc>
          <w:tcPr>
            <w:tcW w:w="50" w:type="pct"/>
            <w:shd w:val="clear" w:color="auto" w:fill="auto"/>
            <w:vAlign w:val="bottom"/>
          </w:tcPr>
          <w:p w14:paraId="57A14C25"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61F30FAA" w14:textId="77777777" w:rsidR="00886116" w:rsidRPr="00E84E8F" w:rsidRDefault="00886116" w:rsidP="00B83B7C">
            <w:pPr>
              <w:keepNext/>
              <w:keepLines/>
              <w:jc w:val="center"/>
              <w:rPr>
                <w:rFonts w:ascii="Arial" w:hAnsi="Arial" w:cs="Arial"/>
                <w:sz w:val="8"/>
                <w:szCs w:val="24"/>
              </w:rPr>
            </w:pPr>
          </w:p>
        </w:tc>
        <w:tc>
          <w:tcPr>
            <w:tcW w:w="450" w:type="pct"/>
            <w:shd w:val="clear" w:color="auto" w:fill="auto"/>
            <w:vAlign w:val="bottom"/>
          </w:tcPr>
          <w:p w14:paraId="44ACDFFF" w14:textId="4B71073C" w:rsidR="00886116" w:rsidRPr="00E84E8F" w:rsidRDefault="00C552A4" w:rsidP="00B83B7C">
            <w:pPr>
              <w:keepNext/>
              <w:keepLines/>
              <w:jc w:val="center"/>
              <w:rPr>
                <w:rFonts w:ascii="Arial" w:hAnsi="Arial" w:cs="Arial"/>
                <w:b/>
                <w:szCs w:val="24"/>
              </w:rPr>
            </w:pPr>
            <w:r w:rsidRPr="00E84E8F">
              <w:rPr>
                <w:rFonts w:ascii="Arial" w:hAnsi="Arial" w:cs="Arial"/>
                <w:b/>
                <w:szCs w:val="24"/>
              </w:rPr>
              <w:t>5,</w:t>
            </w:r>
            <w:r>
              <w:rPr>
                <w:rFonts w:ascii="Arial" w:hAnsi="Arial" w:cs="Arial"/>
                <w:b/>
                <w:szCs w:val="24"/>
              </w:rPr>
              <w:t>568</w:t>
            </w:r>
          </w:p>
        </w:tc>
        <w:tc>
          <w:tcPr>
            <w:tcW w:w="50" w:type="pct"/>
            <w:shd w:val="clear" w:color="auto" w:fill="auto"/>
            <w:noWrap/>
            <w:vAlign w:val="bottom"/>
          </w:tcPr>
          <w:p w14:paraId="371A216A" w14:textId="77777777" w:rsidR="00886116" w:rsidRPr="00E84E8F" w:rsidRDefault="00886116" w:rsidP="00B83B7C">
            <w:pPr>
              <w:keepNext/>
              <w:keepLines/>
              <w:jc w:val="center"/>
              <w:rPr>
                <w:rFonts w:ascii="Arial" w:hAnsi="Arial" w:cs="Arial"/>
                <w:b/>
                <w:bCs/>
              </w:rPr>
            </w:pPr>
          </w:p>
        </w:tc>
        <w:tc>
          <w:tcPr>
            <w:tcW w:w="50" w:type="pct"/>
            <w:shd w:val="clear" w:color="auto" w:fill="auto"/>
            <w:vAlign w:val="bottom"/>
          </w:tcPr>
          <w:p w14:paraId="0080A8F1"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62DDD953" w14:textId="77777777" w:rsidR="00886116" w:rsidRPr="00E84E8F" w:rsidRDefault="00886116" w:rsidP="00B83B7C">
            <w:pPr>
              <w:keepNext/>
              <w:keepLines/>
              <w:jc w:val="center"/>
              <w:rPr>
                <w:rFonts w:ascii="Arial" w:hAnsi="Arial" w:cs="Arial"/>
                <w:sz w:val="8"/>
                <w:szCs w:val="24"/>
              </w:rPr>
            </w:pPr>
          </w:p>
        </w:tc>
        <w:tc>
          <w:tcPr>
            <w:tcW w:w="450" w:type="pct"/>
            <w:shd w:val="clear" w:color="auto" w:fill="auto"/>
            <w:vAlign w:val="bottom"/>
          </w:tcPr>
          <w:p w14:paraId="73E732B2" w14:textId="1982BAE3" w:rsidR="00886116" w:rsidRPr="00E84E8F" w:rsidRDefault="00C552A4" w:rsidP="00B83B7C">
            <w:pPr>
              <w:keepNext/>
              <w:keepLines/>
              <w:jc w:val="center"/>
              <w:rPr>
                <w:rFonts w:ascii="Arial" w:hAnsi="Arial" w:cs="Arial"/>
                <w:szCs w:val="24"/>
              </w:rPr>
            </w:pPr>
            <w:r w:rsidRPr="00E84E8F">
              <w:rPr>
                <w:rFonts w:ascii="Arial" w:hAnsi="Arial" w:cs="Arial"/>
                <w:szCs w:val="24"/>
              </w:rPr>
              <w:t>5,372</w:t>
            </w:r>
          </w:p>
        </w:tc>
        <w:tc>
          <w:tcPr>
            <w:tcW w:w="50" w:type="pct"/>
            <w:shd w:val="clear" w:color="auto" w:fill="auto"/>
            <w:noWrap/>
            <w:vAlign w:val="bottom"/>
          </w:tcPr>
          <w:p w14:paraId="0790D166" w14:textId="515E6B1E" w:rsidR="00886116" w:rsidRPr="00E84E8F" w:rsidRDefault="00886116" w:rsidP="00B83B7C">
            <w:pPr>
              <w:keepNext/>
              <w:keepLines/>
              <w:jc w:val="center"/>
              <w:rPr>
                <w:rFonts w:ascii="Arial" w:hAnsi="Arial" w:cs="Arial"/>
              </w:rPr>
            </w:pPr>
          </w:p>
        </w:tc>
      </w:tr>
      <w:tr w:rsidR="001B7D47" w:rsidRPr="00E84E8F" w14:paraId="740E4472" w14:textId="77777777" w:rsidTr="00D050DF">
        <w:trPr>
          <w:trHeight w:hRule="exact" w:val="72"/>
          <w:jc w:val="center"/>
        </w:trPr>
        <w:tc>
          <w:tcPr>
            <w:tcW w:w="3800" w:type="pct"/>
            <w:tcBorders>
              <w:bottom w:val="single" w:sz="4" w:space="0" w:color="auto"/>
            </w:tcBorders>
            <w:shd w:val="clear" w:color="auto" w:fill="auto"/>
          </w:tcPr>
          <w:p w14:paraId="2748AC17" w14:textId="096E0C61" w:rsidR="001B7D47" w:rsidRPr="00E84E8F" w:rsidRDefault="001B7D47" w:rsidP="00B83B7C">
            <w:pPr>
              <w:pStyle w:val="NormalnyWeb"/>
              <w:keepNext/>
              <w:keepLines/>
              <w:spacing w:before="0" w:beforeAutospacing="0" w:after="0" w:afterAutospacing="0"/>
              <w:ind w:left="480" w:hanging="240"/>
              <w:jc w:val="center"/>
              <w:rPr>
                <w:rFonts w:cs="Arial"/>
                <w:sz w:val="20"/>
                <w:szCs w:val="20"/>
              </w:rPr>
            </w:pPr>
          </w:p>
        </w:tc>
        <w:tc>
          <w:tcPr>
            <w:tcW w:w="50" w:type="pct"/>
            <w:tcBorders>
              <w:bottom w:val="single" w:sz="4" w:space="0" w:color="auto"/>
            </w:tcBorders>
            <w:shd w:val="clear" w:color="auto" w:fill="auto"/>
            <w:vAlign w:val="bottom"/>
          </w:tcPr>
          <w:p w14:paraId="29FEBD8E" w14:textId="77777777" w:rsidR="001B7D47" w:rsidRPr="00E84E8F" w:rsidRDefault="001B7D47" w:rsidP="00B83B7C">
            <w:pPr>
              <w:pStyle w:val="la2"/>
              <w:keepNext/>
              <w:keepLines/>
              <w:spacing w:line="240" w:lineRule="auto"/>
              <w:jc w:val="center"/>
              <w:rPr>
                <w:rFonts w:ascii="Arial" w:hAnsi="Arial" w:cs="Arial"/>
                <w:sz w:val="15"/>
                <w:szCs w:val="15"/>
              </w:rPr>
            </w:pPr>
          </w:p>
        </w:tc>
        <w:tc>
          <w:tcPr>
            <w:tcW w:w="50" w:type="pct"/>
            <w:tcBorders>
              <w:bottom w:val="single" w:sz="4" w:space="0" w:color="auto"/>
            </w:tcBorders>
            <w:shd w:val="clear" w:color="auto" w:fill="auto"/>
            <w:vAlign w:val="bottom"/>
          </w:tcPr>
          <w:p w14:paraId="2CBACA34" w14:textId="77777777" w:rsidR="001B7D47" w:rsidRPr="00E84E8F" w:rsidRDefault="001B7D47" w:rsidP="00B83B7C">
            <w:pPr>
              <w:keepNext/>
              <w:keepLines/>
              <w:jc w:val="center"/>
              <w:rPr>
                <w:rFonts w:ascii="Arial" w:hAnsi="Arial" w:cs="Arial"/>
                <w:b/>
                <w:bCs/>
              </w:rPr>
            </w:pPr>
          </w:p>
        </w:tc>
        <w:tc>
          <w:tcPr>
            <w:tcW w:w="450" w:type="pct"/>
            <w:tcBorders>
              <w:bottom w:val="single" w:sz="4" w:space="0" w:color="auto"/>
            </w:tcBorders>
            <w:shd w:val="clear" w:color="auto" w:fill="auto"/>
            <w:vAlign w:val="bottom"/>
          </w:tcPr>
          <w:p w14:paraId="14EBE9A9" w14:textId="77777777" w:rsidR="001B7D47" w:rsidRPr="00E84E8F" w:rsidRDefault="001B7D47" w:rsidP="00B83B7C">
            <w:pPr>
              <w:keepNext/>
              <w:keepLines/>
              <w:jc w:val="center"/>
              <w:rPr>
                <w:rFonts w:ascii="Arial" w:eastAsia="Times New Roman" w:hAnsi="Arial" w:cs="Arial"/>
                <w:b/>
                <w:bCs/>
              </w:rPr>
            </w:pPr>
          </w:p>
        </w:tc>
        <w:tc>
          <w:tcPr>
            <w:tcW w:w="50" w:type="pct"/>
            <w:shd w:val="clear" w:color="auto" w:fill="auto"/>
            <w:noWrap/>
            <w:vAlign w:val="bottom"/>
          </w:tcPr>
          <w:p w14:paraId="396FB7C9" w14:textId="77777777" w:rsidR="001B7D47" w:rsidRPr="00E84E8F" w:rsidRDefault="001B7D47" w:rsidP="00B83B7C">
            <w:pPr>
              <w:keepNext/>
              <w:keepLines/>
              <w:jc w:val="center"/>
              <w:rPr>
                <w:rFonts w:ascii="Arial" w:hAnsi="Arial" w:cs="Arial"/>
                <w:b/>
                <w:bCs/>
              </w:rPr>
            </w:pPr>
          </w:p>
        </w:tc>
        <w:tc>
          <w:tcPr>
            <w:tcW w:w="50" w:type="pct"/>
            <w:shd w:val="clear" w:color="auto" w:fill="auto"/>
            <w:vAlign w:val="bottom"/>
          </w:tcPr>
          <w:p w14:paraId="0DEA6720" w14:textId="77777777" w:rsidR="001B7D47" w:rsidRPr="00E84E8F" w:rsidRDefault="001B7D47" w:rsidP="00B83B7C">
            <w:pPr>
              <w:pStyle w:val="la2"/>
              <w:keepNext/>
              <w:keepLines/>
              <w:spacing w:line="240" w:lineRule="auto"/>
              <w:jc w:val="center"/>
              <w:rPr>
                <w:rFonts w:ascii="Arial" w:hAnsi="Arial" w:cs="Arial"/>
                <w:sz w:val="15"/>
                <w:szCs w:val="15"/>
              </w:rPr>
            </w:pPr>
          </w:p>
        </w:tc>
        <w:tc>
          <w:tcPr>
            <w:tcW w:w="50" w:type="pct"/>
            <w:tcBorders>
              <w:bottom w:val="single" w:sz="4" w:space="0" w:color="auto"/>
            </w:tcBorders>
            <w:shd w:val="clear" w:color="auto" w:fill="auto"/>
            <w:vAlign w:val="bottom"/>
          </w:tcPr>
          <w:p w14:paraId="7482E694" w14:textId="77777777" w:rsidR="001B7D47" w:rsidRPr="00E84E8F" w:rsidRDefault="001B7D47" w:rsidP="00B83B7C">
            <w:pPr>
              <w:keepNext/>
              <w:keepLines/>
              <w:jc w:val="center"/>
              <w:rPr>
                <w:rFonts w:ascii="Arial" w:hAnsi="Arial" w:cs="Arial"/>
              </w:rPr>
            </w:pPr>
          </w:p>
        </w:tc>
        <w:tc>
          <w:tcPr>
            <w:tcW w:w="450" w:type="pct"/>
            <w:tcBorders>
              <w:bottom w:val="single" w:sz="4" w:space="0" w:color="auto"/>
            </w:tcBorders>
            <w:shd w:val="clear" w:color="auto" w:fill="auto"/>
            <w:vAlign w:val="bottom"/>
          </w:tcPr>
          <w:p w14:paraId="5CD49F32" w14:textId="77777777" w:rsidR="001B7D47" w:rsidRPr="00E84E8F" w:rsidRDefault="001B7D47" w:rsidP="00B83B7C">
            <w:pPr>
              <w:keepNext/>
              <w:keepLines/>
              <w:jc w:val="center"/>
              <w:rPr>
                <w:rFonts w:ascii="Arial" w:hAnsi="Arial" w:cs="Arial"/>
              </w:rPr>
            </w:pPr>
          </w:p>
        </w:tc>
        <w:tc>
          <w:tcPr>
            <w:tcW w:w="50" w:type="pct"/>
            <w:shd w:val="clear" w:color="auto" w:fill="auto"/>
            <w:noWrap/>
            <w:vAlign w:val="bottom"/>
          </w:tcPr>
          <w:p w14:paraId="63EC1C80" w14:textId="77777777" w:rsidR="001B7D47" w:rsidRPr="00E84E8F" w:rsidRDefault="001B7D47" w:rsidP="00B83B7C">
            <w:pPr>
              <w:keepNext/>
              <w:keepLines/>
              <w:jc w:val="center"/>
              <w:rPr>
                <w:rFonts w:ascii="Arial" w:hAnsi="Arial" w:cs="Arial"/>
              </w:rPr>
            </w:pPr>
          </w:p>
        </w:tc>
      </w:tr>
      <w:tr w:rsidR="001B7D47" w:rsidRPr="00E84E8F" w14:paraId="209459DD" w14:textId="77777777" w:rsidTr="00D050DF">
        <w:trPr>
          <w:trHeight w:hRule="exact" w:val="72"/>
          <w:jc w:val="center"/>
        </w:trPr>
        <w:tc>
          <w:tcPr>
            <w:tcW w:w="3800" w:type="pct"/>
            <w:tcBorders>
              <w:top w:val="single" w:sz="4" w:space="0" w:color="auto"/>
            </w:tcBorders>
            <w:shd w:val="clear" w:color="auto" w:fill="auto"/>
          </w:tcPr>
          <w:p w14:paraId="400F18A0" w14:textId="77777777" w:rsidR="001B7D47" w:rsidRPr="00E84E8F" w:rsidRDefault="001B7D47" w:rsidP="00B83B7C">
            <w:pPr>
              <w:pStyle w:val="NormalnyWeb"/>
              <w:keepNext/>
              <w:keepLines/>
              <w:spacing w:before="0" w:beforeAutospacing="0" w:after="0" w:afterAutospacing="0"/>
              <w:ind w:left="480" w:hanging="240"/>
              <w:jc w:val="center"/>
              <w:rPr>
                <w:rFonts w:cs="Arial"/>
                <w:sz w:val="8"/>
                <w:szCs w:val="20"/>
              </w:rPr>
            </w:pPr>
          </w:p>
        </w:tc>
        <w:tc>
          <w:tcPr>
            <w:tcW w:w="50" w:type="pct"/>
            <w:tcBorders>
              <w:top w:val="single" w:sz="4" w:space="0" w:color="auto"/>
            </w:tcBorders>
            <w:shd w:val="clear" w:color="auto" w:fill="auto"/>
            <w:vAlign w:val="bottom"/>
          </w:tcPr>
          <w:p w14:paraId="1E30805A" w14:textId="77777777" w:rsidR="001B7D47" w:rsidRPr="00E84E8F" w:rsidRDefault="001B7D47" w:rsidP="00B83B7C">
            <w:pPr>
              <w:pStyle w:val="la2"/>
              <w:keepNext/>
              <w:keepLines/>
              <w:spacing w:line="240" w:lineRule="auto"/>
              <w:jc w:val="center"/>
              <w:rPr>
                <w:rFonts w:ascii="Arial" w:hAnsi="Arial" w:cs="Arial"/>
                <w:sz w:val="15"/>
                <w:szCs w:val="15"/>
              </w:rPr>
            </w:pPr>
          </w:p>
        </w:tc>
        <w:tc>
          <w:tcPr>
            <w:tcW w:w="50" w:type="pct"/>
            <w:tcBorders>
              <w:top w:val="single" w:sz="4" w:space="0" w:color="auto"/>
            </w:tcBorders>
            <w:shd w:val="clear" w:color="auto" w:fill="auto"/>
            <w:vAlign w:val="bottom"/>
          </w:tcPr>
          <w:p w14:paraId="45B8C873" w14:textId="77777777" w:rsidR="001B7D47" w:rsidRPr="00E84E8F" w:rsidRDefault="001B7D47" w:rsidP="00B83B7C">
            <w:pPr>
              <w:keepNext/>
              <w:keepLines/>
              <w:jc w:val="center"/>
              <w:rPr>
                <w:rFonts w:ascii="Arial" w:hAnsi="Arial" w:cs="Arial"/>
                <w:b/>
                <w:bCs/>
              </w:rPr>
            </w:pPr>
          </w:p>
        </w:tc>
        <w:tc>
          <w:tcPr>
            <w:tcW w:w="450" w:type="pct"/>
            <w:tcBorders>
              <w:top w:val="single" w:sz="4" w:space="0" w:color="auto"/>
            </w:tcBorders>
            <w:shd w:val="clear" w:color="auto" w:fill="auto"/>
            <w:vAlign w:val="bottom"/>
          </w:tcPr>
          <w:p w14:paraId="5CEEAFC1" w14:textId="77777777" w:rsidR="001B7D47" w:rsidRPr="00E84E8F" w:rsidRDefault="001B7D47" w:rsidP="00B83B7C">
            <w:pPr>
              <w:keepNext/>
              <w:keepLines/>
              <w:jc w:val="center"/>
              <w:rPr>
                <w:rFonts w:ascii="Arial" w:eastAsia="Times New Roman" w:hAnsi="Arial" w:cs="Arial"/>
                <w:b/>
                <w:bCs/>
              </w:rPr>
            </w:pPr>
          </w:p>
        </w:tc>
        <w:tc>
          <w:tcPr>
            <w:tcW w:w="50" w:type="pct"/>
            <w:shd w:val="clear" w:color="auto" w:fill="auto"/>
            <w:noWrap/>
            <w:vAlign w:val="bottom"/>
          </w:tcPr>
          <w:p w14:paraId="4BD95FFF" w14:textId="77777777" w:rsidR="001B7D47" w:rsidRPr="00E84E8F" w:rsidRDefault="001B7D47" w:rsidP="00B83B7C">
            <w:pPr>
              <w:keepNext/>
              <w:keepLines/>
              <w:jc w:val="center"/>
              <w:rPr>
                <w:rFonts w:ascii="Arial" w:hAnsi="Arial" w:cs="Arial"/>
                <w:b/>
                <w:bCs/>
              </w:rPr>
            </w:pPr>
          </w:p>
        </w:tc>
        <w:tc>
          <w:tcPr>
            <w:tcW w:w="50" w:type="pct"/>
            <w:shd w:val="clear" w:color="auto" w:fill="auto"/>
            <w:vAlign w:val="bottom"/>
          </w:tcPr>
          <w:p w14:paraId="6D448E27" w14:textId="77777777" w:rsidR="001B7D47" w:rsidRPr="00E84E8F" w:rsidRDefault="001B7D47" w:rsidP="00B83B7C">
            <w:pPr>
              <w:pStyle w:val="la2"/>
              <w:keepNext/>
              <w:keepLines/>
              <w:spacing w:line="240" w:lineRule="auto"/>
              <w:jc w:val="center"/>
              <w:rPr>
                <w:rFonts w:ascii="Arial" w:hAnsi="Arial" w:cs="Arial"/>
                <w:sz w:val="15"/>
                <w:szCs w:val="15"/>
              </w:rPr>
            </w:pPr>
          </w:p>
        </w:tc>
        <w:tc>
          <w:tcPr>
            <w:tcW w:w="50" w:type="pct"/>
            <w:tcBorders>
              <w:top w:val="single" w:sz="4" w:space="0" w:color="auto"/>
            </w:tcBorders>
            <w:shd w:val="clear" w:color="auto" w:fill="auto"/>
            <w:vAlign w:val="bottom"/>
          </w:tcPr>
          <w:p w14:paraId="7A0E6A2C" w14:textId="77777777" w:rsidR="001B7D47" w:rsidRPr="00E84E8F" w:rsidRDefault="001B7D47" w:rsidP="00B83B7C">
            <w:pPr>
              <w:keepNext/>
              <w:keepLines/>
              <w:jc w:val="center"/>
              <w:rPr>
                <w:rFonts w:ascii="Arial" w:hAnsi="Arial" w:cs="Arial"/>
              </w:rPr>
            </w:pPr>
          </w:p>
        </w:tc>
        <w:tc>
          <w:tcPr>
            <w:tcW w:w="450" w:type="pct"/>
            <w:tcBorders>
              <w:top w:val="single" w:sz="4" w:space="0" w:color="auto"/>
            </w:tcBorders>
            <w:shd w:val="clear" w:color="auto" w:fill="auto"/>
            <w:vAlign w:val="bottom"/>
          </w:tcPr>
          <w:p w14:paraId="160C0B81" w14:textId="77777777" w:rsidR="001B7D47" w:rsidRPr="00E84E8F" w:rsidRDefault="001B7D47" w:rsidP="00B83B7C">
            <w:pPr>
              <w:keepNext/>
              <w:keepLines/>
              <w:jc w:val="center"/>
              <w:rPr>
                <w:rFonts w:ascii="Arial" w:hAnsi="Arial" w:cs="Arial"/>
              </w:rPr>
            </w:pPr>
          </w:p>
        </w:tc>
        <w:tc>
          <w:tcPr>
            <w:tcW w:w="50" w:type="pct"/>
            <w:shd w:val="clear" w:color="auto" w:fill="auto"/>
            <w:noWrap/>
            <w:vAlign w:val="bottom"/>
          </w:tcPr>
          <w:p w14:paraId="67220E88" w14:textId="77777777" w:rsidR="001B7D47" w:rsidRPr="00E84E8F" w:rsidRDefault="001B7D47" w:rsidP="00B83B7C">
            <w:pPr>
              <w:keepNext/>
              <w:keepLines/>
              <w:jc w:val="center"/>
              <w:rPr>
                <w:rFonts w:ascii="Arial" w:hAnsi="Arial" w:cs="Arial"/>
              </w:rPr>
            </w:pPr>
          </w:p>
        </w:tc>
      </w:tr>
      <w:tr w:rsidR="00770975" w:rsidRPr="00E84E8F" w14:paraId="5F40327C" w14:textId="77777777" w:rsidTr="00D050DF">
        <w:trPr>
          <w:jc w:val="center"/>
        </w:trPr>
        <w:tc>
          <w:tcPr>
            <w:tcW w:w="3800" w:type="pct"/>
            <w:shd w:val="clear" w:color="auto" w:fill="auto"/>
          </w:tcPr>
          <w:p w14:paraId="62707E0E" w14:textId="01F847F1" w:rsidR="00770975" w:rsidRPr="00E84E8F" w:rsidRDefault="00C552A4" w:rsidP="00B83B7C">
            <w:pPr>
              <w:pStyle w:val="NormalnyWeb"/>
              <w:keepNext/>
              <w:keepLines/>
              <w:spacing w:before="0" w:beforeAutospacing="0" w:after="0" w:afterAutospacing="0"/>
              <w:ind w:left="480" w:hanging="240"/>
              <w:jc w:val="center"/>
              <w:rPr>
                <w:rFonts w:cs="Arial"/>
                <w:sz w:val="20"/>
                <w:szCs w:val="20"/>
              </w:rPr>
            </w:pPr>
            <w:r w:rsidRPr="00E84E8F">
              <w:rPr>
                <w:rFonts w:cs="Arial"/>
                <w:sz w:val="20"/>
                <w:szCs w:val="20"/>
              </w:rPr>
              <w:t>TOTAL OPERATING LEASE LIABILITIES</w:t>
            </w:r>
          </w:p>
        </w:tc>
        <w:tc>
          <w:tcPr>
            <w:tcW w:w="50" w:type="pct"/>
            <w:shd w:val="clear" w:color="auto" w:fill="auto"/>
            <w:vAlign w:val="bottom"/>
          </w:tcPr>
          <w:p w14:paraId="10A0CD4F" w14:textId="77777777" w:rsidR="00770975" w:rsidRPr="00E84E8F" w:rsidRDefault="00770975" w:rsidP="00B83B7C">
            <w:pPr>
              <w:pStyle w:val="la2"/>
              <w:keepNext/>
              <w:keepLines/>
              <w:spacing w:line="240" w:lineRule="auto"/>
              <w:jc w:val="center"/>
              <w:rPr>
                <w:rFonts w:ascii="Arial" w:hAnsi="Arial" w:cs="Arial"/>
                <w:sz w:val="15"/>
                <w:szCs w:val="15"/>
              </w:rPr>
            </w:pPr>
          </w:p>
        </w:tc>
        <w:tc>
          <w:tcPr>
            <w:tcW w:w="50" w:type="pct"/>
            <w:tcBorders>
              <w:bottom w:val="single" w:sz="12" w:space="0" w:color="auto"/>
            </w:tcBorders>
            <w:shd w:val="clear" w:color="auto" w:fill="auto"/>
            <w:vAlign w:val="bottom"/>
          </w:tcPr>
          <w:p w14:paraId="03F10A99" w14:textId="0B449491" w:rsidR="00770975" w:rsidRPr="00E84E8F" w:rsidRDefault="00C552A4" w:rsidP="00B83B7C">
            <w:pPr>
              <w:keepNext/>
              <w:keepLines/>
              <w:jc w:val="center"/>
              <w:rPr>
                <w:rFonts w:ascii="Arial" w:hAnsi="Arial" w:cs="Arial"/>
                <w:sz w:val="8"/>
                <w:szCs w:val="24"/>
              </w:rPr>
            </w:pPr>
            <w:r w:rsidRPr="00E84E8F">
              <w:rPr>
                <w:rFonts w:ascii="Arial" w:hAnsi="Arial" w:cs="Arial"/>
                <w:b/>
                <w:bCs/>
                <w:szCs w:val="20"/>
              </w:rPr>
              <w:t>$</w:t>
            </w:r>
          </w:p>
        </w:tc>
        <w:tc>
          <w:tcPr>
            <w:tcW w:w="450" w:type="pct"/>
            <w:tcBorders>
              <w:bottom w:val="single" w:sz="12" w:space="0" w:color="auto"/>
            </w:tcBorders>
            <w:shd w:val="clear" w:color="auto" w:fill="auto"/>
            <w:vAlign w:val="bottom"/>
          </w:tcPr>
          <w:p w14:paraId="51303A37" w14:textId="7A1027CF" w:rsidR="00770975" w:rsidRPr="00E84E8F" w:rsidRDefault="00C552A4" w:rsidP="00B83B7C">
            <w:pPr>
              <w:keepNext/>
              <w:keepLines/>
              <w:jc w:val="center"/>
              <w:rPr>
                <w:rFonts w:ascii="Arial" w:hAnsi="Arial" w:cs="Arial"/>
                <w:b/>
                <w:szCs w:val="24"/>
              </w:rPr>
            </w:pPr>
            <w:r>
              <w:rPr>
                <w:rFonts w:ascii="Arial" w:hAnsi="Arial" w:cs="Arial"/>
                <w:b/>
                <w:szCs w:val="24"/>
              </w:rPr>
              <w:t>6,967</w:t>
            </w:r>
          </w:p>
        </w:tc>
        <w:tc>
          <w:tcPr>
            <w:tcW w:w="50" w:type="pct"/>
            <w:shd w:val="clear" w:color="auto" w:fill="auto"/>
            <w:noWrap/>
            <w:vAlign w:val="bottom"/>
          </w:tcPr>
          <w:p w14:paraId="42363762" w14:textId="77777777" w:rsidR="00770975" w:rsidRPr="00E84E8F" w:rsidRDefault="00770975" w:rsidP="00B83B7C">
            <w:pPr>
              <w:keepNext/>
              <w:keepLines/>
              <w:jc w:val="center"/>
              <w:rPr>
                <w:rFonts w:ascii="Arial" w:hAnsi="Arial" w:cs="Arial"/>
                <w:b/>
                <w:bCs/>
              </w:rPr>
            </w:pPr>
          </w:p>
        </w:tc>
        <w:tc>
          <w:tcPr>
            <w:tcW w:w="50" w:type="pct"/>
            <w:shd w:val="clear" w:color="auto" w:fill="auto"/>
            <w:vAlign w:val="bottom"/>
          </w:tcPr>
          <w:p w14:paraId="34F7778E" w14:textId="77777777" w:rsidR="00770975" w:rsidRPr="00E84E8F" w:rsidRDefault="00770975" w:rsidP="00B83B7C">
            <w:pPr>
              <w:pStyle w:val="la2"/>
              <w:keepNext/>
              <w:keepLines/>
              <w:spacing w:line="240" w:lineRule="auto"/>
              <w:jc w:val="center"/>
              <w:rPr>
                <w:rFonts w:ascii="Arial" w:hAnsi="Arial" w:cs="Arial"/>
                <w:sz w:val="15"/>
                <w:szCs w:val="15"/>
              </w:rPr>
            </w:pPr>
          </w:p>
        </w:tc>
        <w:tc>
          <w:tcPr>
            <w:tcW w:w="50" w:type="pct"/>
            <w:tcBorders>
              <w:bottom w:val="single" w:sz="12" w:space="0" w:color="auto"/>
            </w:tcBorders>
            <w:shd w:val="clear" w:color="auto" w:fill="auto"/>
            <w:vAlign w:val="bottom"/>
          </w:tcPr>
          <w:p w14:paraId="14B24AF8" w14:textId="5F4ED15E" w:rsidR="00770975" w:rsidRPr="00E84E8F" w:rsidRDefault="00C552A4" w:rsidP="00B83B7C">
            <w:pPr>
              <w:keepNext/>
              <w:keepLines/>
              <w:jc w:val="center"/>
              <w:rPr>
                <w:rFonts w:ascii="Arial" w:hAnsi="Arial" w:cs="Arial"/>
                <w:sz w:val="8"/>
                <w:szCs w:val="24"/>
              </w:rPr>
            </w:pPr>
            <w:r w:rsidRPr="00E84E8F">
              <w:rPr>
                <w:rFonts w:ascii="Arial" w:hAnsi="Arial" w:cs="Arial"/>
                <w:bCs/>
                <w:szCs w:val="20"/>
              </w:rPr>
              <w:t>$</w:t>
            </w:r>
          </w:p>
        </w:tc>
        <w:tc>
          <w:tcPr>
            <w:tcW w:w="450" w:type="pct"/>
            <w:tcBorders>
              <w:bottom w:val="single" w:sz="12" w:space="0" w:color="auto"/>
            </w:tcBorders>
            <w:shd w:val="clear" w:color="auto" w:fill="auto"/>
            <w:vAlign w:val="bottom"/>
          </w:tcPr>
          <w:p w14:paraId="16F2D168" w14:textId="3F38B410" w:rsidR="00770975" w:rsidRPr="00E84E8F" w:rsidRDefault="00C552A4" w:rsidP="00B83B7C">
            <w:pPr>
              <w:keepNext/>
              <w:keepLines/>
              <w:jc w:val="center"/>
              <w:rPr>
                <w:rFonts w:ascii="Arial" w:hAnsi="Arial" w:cs="Arial"/>
                <w:szCs w:val="24"/>
              </w:rPr>
            </w:pPr>
            <w:r w:rsidRPr="00E84E8F">
              <w:rPr>
                <w:rFonts w:ascii="Arial" w:hAnsi="Arial" w:cs="Arial"/>
                <w:szCs w:val="24"/>
              </w:rPr>
              <w:t>6,795</w:t>
            </w:r>
          </w:p>
        </w:tc>
        <w:tc>
          <w:tcPr>
            <w:tcW w:w="50" w:type="pct"/>
            <w:shd w:val="clear" w:color="auto" w:fill="auto"/>
            <w:noWrap/>
            <w:vAlign w:val="bottom"/>
          </w:tcPr>
          <w:p w14:paraId="7C5836EE" w14:textId="77777777" w:rsidR="00770975" w:rsidRPr="00E84E8F" w:rsidRDefault="00770975" w:rsidP="00B83B7C">
            <w:pPr>
              <w:keepNext/>
              <w:keepLines/>
              <w:jc w:val="center"/>
              <w:rPr>
                <w:rFonts w:ascii="Arial" w:hAnsi="Arial" w:cs="Arial"/>
              </w:rPr>
            </w:pPr>
          </w:p>
        </w:tc>
      </w:tr>
      <w:tr w:rsidR="00886116" w:rsidRPr="00E84E8F" w14:paraId="7782BD49" w14:textId="77777777" w:rsidTr="00544E66">
        <w:trPr>
          <w:trHeight w:hRule="exact" w:val="72"/>
          <w:jc w:val="center"/>
        </w:trPr>
        <w:tc>
          <w:tcPr>
            <w:tcW w:w="3800" w:type="pct"/>
            <w:shd w:val="clear" w:color="auto" w:fill="auto"/>
          </w:tcPr>
          <w:p w14:paraId="68C2B4E6" w14:textId="5DDD95F1" w:rsidR="00886116" w:rsidRPr="00E84E8F" w:rsidRDefault="00886116" w:rsidP="00B83B7C">
            <w:pPr>
              <w:pStyle w:val="NormalnyWeb"/>
              <w:keepNext/>
              <w:keepLines/>
              <w:spacing w:before="0" w:beforeAutospacing="0" w:after="0" w:afterAutospacing="0"/>
              <w:ind w:left="240" w:hanging="240"/>
              <w:jc w:val="center"/>
              <w:rPr>
                <w:rFonts w:cs="Arial"/>
                <w:sz w:val="20"/>
                <w:szCs w:val="20"/>
              </w:rPr>
            </w:pPr>
          </w:p>
        </w:tc>
        <w:tc>
          <w:tcPr>
            <w:tcW w:w="50" w:type="pct"/>
            <w:shd w:val="clear" w:color="auto" w:fill="auto"/>
          </w:tcPr>
          <w:p w14:paraId="10A2D2EB"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tcBorders>
              <w:top w:val="single" w:sz="12" w:space="0" w:color="auto"/>
            </w:tcBorders>
            <w:shd w:val="clear" w:color="auto" w:fill="auto"/>
          </w:tcPr>
          <w:p w14:paraId="51824268" w14:textId="77777777" w:rsidR="00886116" w:rsidRPr="00E84E8F" w:rsidRDefault="00886116" w:rsidP="00B83B7C">
            <w:pPr>
              <w:keepNext/>
              <w:keepLines/>
              <w:jc w:val="center"/>
              <w:rPr>
                <w:rFonts w:ascii="Arial" w:hAnsi="Arial" w:cs="Arial"/>
                <w:sz w:val="8"/>
                <w:szCs w:val="24"/>
              </w:rPr>
            </w:pPr>
          </w:p>
        </w:tc>
        <w:tc>
          <w:tcPr>
            <w:tcW w:w="450" w:type="pct"/>
            <w:tcBorders>
              <w:top w:val="single" w:sz="12" w:space="0" w:color="auto"/>
            </w:tcBorders>
            <w:shd w:val="clear" w:color="auto" w:fill="auto"/>
          </w:tcPr>
          <w:p w14:paraId="0D3A8319" w14:textId="77777777" w:rsidR="00886116" w:rsidRPr="00E84E8F" w:rsidRDefault="00886116" w:rsidP="00B83B7C">
            <w:pPr>
              <w:keepNext/>
              <w:keepLines/>
              <w:jc w:val="center"/>
              <w:rPr>
                <w:rFonts w:ascii="Arial" w:hAnsi="Arial" w:cs="Arial"/>
                <w:b/>
                <w:szCs w:val="24"/>
              </w:rPr>
            </w:pPr>
          </w:p>
        </w:tc>
        <w:tc>
          <w:tcPr>
            <w:tcW w:w="50" w:type="pct"/>
            <w:shd w:val="clear" w:color="auto" w:fill="auto"/>
            <w:noWrap/>
          </w:tcPr>
          <w:p w14:paraId="18C41E77" w14:textId="77777777" w:rsidR="00886116" w:rsidRPr="00E84E8F" w:rsidRDefault="00886116" w:rsidP="00B83B7C">
            <w:pPr>
              <w:keepNext/>
              <w:keepLines/>
              <w:jc w:val="center"/>
              <w:rPr>
                <w:rFonts w:ascii="Arial" w:hAnsi="Arial" w:cs="Arial"/>
                <w:b/>
                <w:bCs/>
              </w:rPr>
            </w:pPr>
          </w:p>
        </w:tc>
        <w:tc>
          <w:tcPr>
            <w:tcW w:w="50" w:type="pct"/>
            <w:shd w:val="clear" w:color="auto" w:fill="auto"/>
          </w:tcPr>
          <w:p w14:paraId="36D1808A"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tcBorders>
              <w:top w:val="single" w:sz="12" w:space="0" w:color="auto"/>
            </w:tcBorders>
            <w:shd w:val="clear" w:color="auto" w:fill="auto"/>
          </w:tcPr>
          <w:p w14:paraId="1E3D08A6" w14:textId="77777777" w:rsidR="00886116" w:rsidRPr="00E84E8F" w:rsidRDefault="00886116" w:rsidP="00B83B7C">
            <w:pPr>
              <w:keepNext/>
              <w:keepLines/>
              <w:jc w:val="center"/>
              <w:rPr>
                <w:rFonts w:ascii="Arial" w:hAnsi="Arial" w:cs="Arial"/>
                <w:sz w:val="8"/>
                <w:szCs w:val="24"/>
              </w:rPr>
            </w:pPr>
          </w:p>
        </w:tc>
        <w:tc>
          <w:tcPr>
            <w:tcW w:w="450" w:type="pct"/>
            <w:tcBorders>
              <w:top w:val="single" w:sz="12" w:space="0" w:color="auto"/>
            </w:tcBorders>
            <w:shd w:val="clear" w:color="auto" w:fill="auto"/>
          </w:tcPr>
          <w:p w14:paraId="26818BF8" w14:textId="77777777" w:rsidR="00886116" w:rsidRPr="00E84E8F" w:rsidRDefault="00886116" w:rsidP="00B83B7C">
            <w:pPr>
              <w:keepNext/>
              <w:keepLines/>
              <w:jc w:val="center"/>
              <w:rPr>
                <w:rFonts w:ascii="Arial" w:hAnsi="Arial" w:cs="Arial"/>
                <w:szCs w:val="24"/>
              </w:rPr>
            </w:pPr>
          </w:p>
        </w:tc>
        <w:tc>
          <w:tcPr>
            <w:tcW w:w="50" w:type="pct"/>
            <w:shd w:val="clear" w:color="auto" w:fill="auto"/>
            <w:noWrap/>
          </w:tcPr>
          <w:p w14:paraId="52E35D65" w14:textId="77777777" w:rsidR="00886116" w:rsidRPr="00E84E8F" w:rsidRDefault="00886116" w:rsidP="00B83B7C">
            <w:pPr>
              <w:keepNext/>
              <w:keepLines/>
              <w:jc w:val="center"/>
              <w:rPr>
                <w:rFonts w:ascii="Arial" w:hAnsi="Arial" w:cs="Arial"/>
              </w:rPr>
            </w:pPr>
          </w:p>
        </w:tc>
      </w:tr>
      <w:tr w:rsidR="002F74B1" w:rsidRPr="00E84E8F" w14:paraId="1815A065" w14:textId="77777777" w:rsidTr="00544E66">
        <w:trPr>
          <w:trHeight w:hRule="exact" w:val="72"/>
          <w:jc w:val="center"/>
        </w:trPr>
        <w:tc>
          <w:tcPr>
            <w:tcW w:w="3800" w:type="pct"/>
            <w:shd w:val="clear" w:color="auto" w:fill="auto"/>
          </w:tcPr>
          <w:p w14:paraId="084FD535" w14:textId="77777777" w:rsidR="002F74B1" w:rsidRPr="00E84E8F" w:rsidRDefault="002F74B1" w:rsidP="00B83B7C">
            <w:pPr>
              <w:pStyle w:val="NormalnyWeb"/>
              <w:keepNext/>
              <w:keepLines/>
              <w:spacing w:before="0" w:beforeAutospacing="0" w:after="0" w:afterAutospacing="0"/>
              <w:ind w:left="240" w:hanging="240"/>
              <w:jc w:val="center"/>
            </w:pPr>
          </w:p>
        </w:tc>
        <w:tc>
          <w:tcPr>
            <w:tcW w:w="50" w:type="pct"/>
            <w:shd w:val="clear" w:color="auto" w:fill="auto"/>
          </w:tcPr>
          <w:p w14:paraId="79B2FE9C" w14:textId="77777777" w:rsidR="002F74B1" w:rsidRPr="00E84E8F" w:rsidRDefault="002F74B1" w:rsidP="00B83B7C">
            <w:pPr>
              <w:pStyle w:val="la2"/>
              <w:keepNext/>
              <w:keepLines/>
              <w:spacing w:line="240" w:lineRule="auto"/>
              <w:jc w:val="center"/>
              <w:rPr>
                <w:rFonts w:ascii="Arial" w:hAnsi="Arial" w:cs="Arial"/>
                <w:sz w:val="15"/>
                <w:szCs w:val="15"/>
              </w:rPr>
            </w:pPr>
          </w:p>
        </w:tc>
        <w:tc>
          <w:tcPr>
            <w:tcW w:w="50" w:type="pct"/>
            <w:shd w:val="clear" w:color="auto" w:fill="auto"/>
          </w:tcPr>
          <w:p w14:paraId="62DE94E4" w14:textId="77777777" w:rsidR="002F74B1" w:rsidRPr="00E84E8F" w:rsidRDefault="002F74B1" w:rsidP="00B83B7C">
            <w:pPr>
              <w:keepNext/>
              <w:keepLines/>
              <w:jc w:val="center"/>
              <w:rPr>
                <w:rFonts w:ascii="Arial" w:hAnsi="Arial" w:cs="Arial"/>
                <w:sz w:val="8"/>
                <w:szCs w:val="24"/>
              </w:rPr>
            </w:pPr>
          </w:p>
        </w:tc>
        <w:tc>
          <w:tcPr>
            <w:tcW w:w="450" w:type="pct"/>
            <w:shd w:val="clear" w:color="auto" w:fill="auto"/>
          </w:tcPr>
          <w:p w14:paraId="1002D02A" w14:textId="77777777" w:rsidR="002F74B1" w:rsidRPr="00E84E8F" w:rsidRDefault="002F74B1" w:rsidP="00B83B7C">
            <w:pPr>
              <w:keepNext/>
              <w:keepLines/>
              <w:jc w:val="center"/>
              <w:rPr>
                <w:rFonts w:ascii="Arial" w:hAnsi="Arial" w:cs="Arial"/>
                <w:b/>
                <w:szCs w:val="24"/>
              </w:rPr>
            </w:pPr>
          </w:p>
        </w:tc>
        <w:tc>
          <w:tcPr>
            <w:tcW w:w="50" w:type="pct"/>
            <w:shd w:val="clear" w:color="auto" w:fill="auto"/>
            <w:noWrap/>
          </w:tcPr>
          <w:p w14:paraId="56F88CDC" w14:textId="77777777" w:rsidR="002F74B1" w:rsidRPr="00E84E8F" w:rsidRDefault="002F74B1" w:rsidP="00B83B7C">
            <w:pPr>
              <w:keepNext/>
              <w:keepLines/>
              <w:jc w:val="center"/>
              <w:rPr>
                <w:rFonts w:ascii="Arial" w:hAnsi="Arial" w:cs="Arial"/>
                <w:b/>
                <w:bCs/>
              </w:rPr>
            </w:pPr>
          </w:p>
        </w:tc>
        <w:tc>
          <w:tcPr>
            <w:tcW w:w="50" w:type="pct"/>
            <w:shd w:val="clear" w:color="auto" w:fill="auto"/>
          </w:tcPr>
          <w:p w14:paraId="1840B734" w14:textId="77777777" w:rsidR="002F74B1" w:rsidRPr="00E84E8F" w:rsidRDefault="002F74B1" w:rsidP="00B83B7C">
            <w:pPr>
              <w:pStyle w:val="la2"/>
              <w:keepNext/>
              <w:keepLines/>
              <w:spacing w:line="240" w:lineRule="auto"/>
              <w:jc w:val="center"/>
              <w:rPr>
                <w:rFonts w:ascii="Arial" w:hAnsi="Arial" w:cs="Arial"/>
                <w:sz w:val="15"/>
                <w:szCs w:val="15"/>
              </w:rPr>
            </w:pPr>
          </w:p>
        </w:tc>
        <w:tc>
          <w:tcPr>
            <w:tcW w:w="50" w:type="pct"/>
            <w:shd w:val="clear" w:color="auto" w:fill="auto"/>
          </w:tcPr>
          <w:p w14:paraId="05C11338" w14:textId="77777777" w:rsidR="002F74B1" w:rsidRPr="00E84E8F" w:rsidRDefault="002F74B1" w:rsidP="00B83B7C">
            <w:pPr>
              <w:keepNext/>
              <w:keepLines/>
              <w:jc w:val="center"/>
              <w:rPr>
                <w:rFonts w:ascii="Arial" w:hAnsi="Arial" w:cs="Arial"/>
                <w:sz w:val="8"/>
                <w:szCs w:val="24"/>
              </w:rPr>
            </w:pPr>
          </w:p>
        </w:tc>
        <w:tc>
          <w:tcPr>
            <w:tcW w:w="450" w:type="pct"/>
            <w:shd w:val="clear" w:color="auto" w:fill="auto"/>
          </w:tcPr>
          <w:p w14:paraId="5B0B1034" w14:textId="77777777" w:rsidR="002F74B1" w:rsidRPr="00E84E8F" w:rsidRDefault="002F74B1" w:rsidP="00B83B7C">
            <w:pPr>
              <w:keepNext/>
              <w:keepLines/>
              <w:jc w:val="center"/>
              <w:rPr>
                <w:rFonts w:ascii="Arial" w:hAnsi="Arial" w:cs="Arial"/>
                <w:szCs w:val="24"/>
              </w:rPr>
            </w:pPr>
          </w:p>
        </w:tc>
        <w:tc>
          <w:tcPr>
            <w:tcW w:w="50" w:type="pct"/>
            <w:shd w:val="clear" w:color="auto" w:fill="auto"/>
            <w:noWrap/>
          </w:tcPr>
          <w:p w14:paraId="527971F5" w14:textId="77777777" w:rsidR="002F74B1" w:rsidRPr="00E84E8F" w:rsidRDefault="002F74B1" w:rsidP="00B83B7C">
            <w:pPr>
              <w:keepNext/>
              <w:keepLines/>
              <w:jc w:val="center"/>
              <w:rPr>
                <w:rFonts w:ascii="Arial" w:hAnsi="Arial" w:cs="Arial"/>
              </w:rPr>
            </w:pPr>
          </w:p>
        </w:tc>
      </w:tr>
      <w:tr w:rsidR="00886116" w:rsidRPr="00E84E8F" w14:paraId="2CA2E7AA" w14:textId="77777777" w:rsidTr="00785B82">
        <w:trPr>
          <w:jc w:val="center"/>
        </w:trPr>
        <w:tc>
          <w:tcPr>
            <w:tcW w:w="3800" w:type="pct"/>
            <w:shd w:val="clear" w:color="auto" w:fill="auto"/>
            <w:hideMark/>
          </w:tcPr>
          <w:p w14:paraId="2127E0E1" w14:textId="306E20D0" w:rsidR="00886116" w:rsidRPr="00E84E8F" w:rsidRDefault="00C552A4" w:rsidP="00B83B7C">
            <w:pPr>
              <w:keepNext/>
              <w:spacing w:before="100" w:beforeAutospacing="1" w:after="100" w:afterAutospacing="1"/>
              <w:ind w:left="240" w:hanging="240"/>
              <w:jc w:val="center"/>
              <w:rPr>
                <w:rFonts w:eastAsiaTheme="minorEastAsia" w:cs="Arial"/>
                <w:sz w:val="15"/>
                <w:szCs w:val="15"/>
              </w:rPr>
            </w:pPr>
            <w:r w:rsidRPr="00E84E8F">
              <w:rPr>
                <w:rFonts w:ascii="Arial" w:hAnsi="Arial" w:cs="Arial"/>
                <w:b/>
                <w:sz w:val="15"/>
                <w:szCs w:val="15"/>
              </w:rPr>
              <w:t>FINANCE LEASES</w:t>
            </w:r>
          </w:p>
        </w:tc>
        <w:tc>
          <w:tcPr>
            <w:tcW w:w="50" w:type="pct"/>
            <w:shd w:val="clear" w:color="auto" w:fill="auto"/>
            <w:vAlign w:val="bottom"/>
          </w:tcPr>
          <w:p w14:paraId="11EAEDAF" w14:textId="68EC63F6" w:rsidR="00886116" w:rsidRPr="00E84E8F" w:rsidRDefault="00886116" w:rsidP="00B83B7C">
            <w:pPr>
              <w:pStyle w:val="la2"/>
              <w:keepNext/>
              <w:keepLines/>
              <w:spacing w:line="240" w:lineRule="auto"/>
              <w:jc w:val="center"/>
              <w:rPr>
                <w:rFonts w:ascii="Arial" w:eastAsiaTheme="minorEastAsia" w:hAnsi="Arial" w:cs="Arial"/>
                <w:sz w:val="15"/>
                <w:szCs w:val="15"/>
              </w:rPr>
            </w:pPr>
          </w:p>
        </w:tc>
        <w:tc>
          <w:tcPr>
            <w:tcW w:w="50" w:type="pct"/>
            <w:shd w:val="clear" w:color="auto" w:fill="auto"/>
            <w:vAlign w:val="bottom"/>
          </w:tcPr>
          <w:p w14:paraId="7CAD1329" w14:textId="0E545CCE" w:rsidR="00886116" w:rsidRPr="00E84E8F" w:rsidRDefault="00886116" w:rsidP="00B83B7C">
            <w:pPr>
              <w:keepNext/>
              <w:keepLines/>
              <w:jc w:val="center"/>
              <w:rPr>
                <w:rFonts w:ascii="Arial" w:hAnsi="Arial" w:cs="Arial"/>
                <w:sz w:val="15"/>
                <w:szCs w:val="15"/>
              </w:rPr>
            </w:pPr>
          </w:p>
        </w:tc>
        <w:tc>
          <w:tcPr>
            <w:tcW w:w="450" w:type="pct"/>
            <w:shd w:val="clear" w:color="auto" w:fill="auto"/>
            <w:vAlign w:val="bottom"/>
          </w:tcPr>
          <w:p w14:paraId="16C4FBC4" w14:textId="76057D87" w:rsidR="00886116" w:rsidRPr="00E84E8F" w:rsidRDefault="00886116" w:rsidP="00B83B7C">
            <w:pPr>
              <w:keepNext/>
              <w:keepLines/>
              <w:jc w:val="center"/>
              <w:rPr>
                <w:rFonts w:ascii="Arial" w:hAnsi="Arial" w:cs="Arial"/>
                <w:b/>
                <w:sz w:val="15"/>
                <w:szCs w:val="15"/>
              </w:rPr>
            </w:pPr>
          </w:p>
        </w:tc>
        <w:tc>
          <w:tcPr>
            <w:tcW w:w="50" w:type="pct"/>
            <w:shd w:val="clear" w:color="auto" w:fill="auto"/>
            <w:noWrap/>
            <w:vAlign w:val="bottom"/>
          </w:tcPr>
          <w:p w14:paraId="1DFB4906" w14:textId="271EF010" w:rsidR="00886116" w:rsidRPr="00E84E8F" w:rsidRDefault="00886116" w:rsidP="00B83B7C">
            <w:pPr>
              <w:keepNext/>
              <w:keepLines/>
              <w:jc w:val="center"/>
              <w:rPr>
                <w:rFonts w:ascii="Arial" w:hAnsi="Arial" w:cs="Arial"/>
                <w:b/>
                <w:sz w:val="15"/>
                <w:szCs w:val="15"/>
              </w:rPr>
            </w:pPr>
          </w:p>
        </w:tc>
        <w:tc>
          <w:tcPr>
            <w:tcW w:w="50" w:type="pct"/>
            <w:shd w:val="clear" w:color="auto" w:fill="auto"/>
            <w:vAlign w:val="bottom"/>
          </w:tcPr>
          <w:p w14:paraId="4C2D3535" w14:textId="72905BCE" w:rsidR="00886116" w:rsidRPr="00E84E8F" w:rsidRDefault="00886116" w:rsidP="00B83B7C">
            <w:pPr>
              <w:pStyle w:val="la2"/>
              <w:keepNext/>
              <w:keepLines/>
              <w:spacing w:line="240" w:lineRule="auto"/>
              <w:jc w:val="center"/>
              <w:rPr>
                <w:rFonts w:ascii="Arial" w:eastAsiaTheme="minorEastAsia" w:hAnsi="Arial" w:cs="Arial"/>
                <w:sz w:val="15"/>
                <w:szCs w:val="15"/>
              </w:rPr>
            </w:pPr>
          </w:p>
        </w:tc>
        <w:tc>
          <w:tcPr>
            <w:tcW w:w="50" w:type="pct"/>
            <w:shd w:val="clear" w:color="auto" w:fill="auto"/>
            <w:vAlign w:val="bottom"/>
          </w:tcPr>
          <w:p w14:paraId="7D5F1DC6" w14:textId="4108EE77" w:rsidR="00886116" w:rsidRPr="00E84E8F" w:rsidRDefault="00886116" w:rsidP="00B83B7C">
            <w:pPr>
              <w:keepNext/>
              <w:keepLines/>
              <w:jc w:val="center"/>
              <w:rPr>
                <w:rFonts w:ascii="Arial" w:hAnsi="Arial" w:cs="Arial"/>
                <w:sz w:val="15"/>
                <w:szCs w:val="15"/>
              </w:rPr>
            </w:pPr>
          </w:p>
        </w:tc>
        <w:tc>
          <w:tcPr>
            <w:tcW w:w="450" w:type="pct"/>
            <w:shd w:val="clear" w:color="auto" w:fill="auto"/>
            <w:vAlign w:val="bottom"/>
          </w:tcPr>
          <w:p w14:paraId="450627DF" w14:textId="0BC18A92" w:rsidR="00886116" w:rsidRPr="00E84E8F" w:rsidRDefault="00886116" w:rsidP="00B83B7C">
            <w:pPr>
              <w:keepNext/>
              <w:keepLines/>
              <w:jc w:val="center"/>
              <w:rPr>
                <w:rFonts w:ascii="Arial" w:hAnsi="Arial" w:cs="Arial"/>
                <w:sz w:val="15"/>
                <w:szCs w:val="15"/>
              </w:rPr>
            </w:pPr>
          </w:p>
        </w:tc>
        <w:tc>
          <w:tcPr>
            <w:tcW w:w="50" w:type="pct"/>
            <w:shd w:val="clear" w:color="auto" w:fill="auto"/>
            <w:noWrap/>
            <w:vAlign w:val="bottom"/>
          </w:tcPr>
          <w:p w14:paraId="18346211" w14:textId="194E794E" w:rsidR="00886116" w:rsidRPr="00E84E8F" w:rsidRDefault="00886116" w:rsidP="00B83B7C">
            <w:pPr>
              <w:keepNext/>
              <w:keepLines/>
              <w:jc w:val="center"/>
              <w:rPr>
                <w:rFonts w:ascii="Arial" w:hAnsi="Arial" w:cs="Arial"/>
                <w:sz w:val="15"/>
                <w:szCs w:val="15"/>
              </w:rPr>
            </w:pPr>
          </w:p>
        </w:tc>
      </w:tr>
      <w:tr w:rsidR="00963A40" w:rsidRPr="00E84E8F" w14:paraId="207349E9" w14:textId="77777777" w:rsidTr="00082C07">
        <w:trPr>
          <w:trHeight w:hRule="exact" w:val="72"/>
          <w:jc w:val="center"/>
        </w:trPr>
        <w:tc>
          <w:tcPr>
            <w:tcW w:w="3800" w:type="pct"/>
            <w:shd w:val="clear" w:color="auto" w:fill="auto"/>
          </w:tcPr>
          <w:p w14:paraId="5C18503A" w14:textId="77777777" w:rsidR="00963A40" w:rsidRPr="00E84E8F" w:rsidRDefault="00963A40" w:rsidP="00B83B7C">
            <w:pPr>
              <w:pStyle w:val="NormalnyWeb"/>
              <w:keepNext/>
              <w:keepLines/>
              <w:spacing w:before="0" w:beforeAutospacing="0" w:after="0" w:afterAutospacing="0"/>
              <w:ind w:left="480" w:hanging="240"/>
              <w:jc w:val="center"/>
              <w:rPr>
                <w:rFonts w:cs="Arial"/>
                <w:sz w:val="20"/>
                <w:szCs w:val="20"/>
              </w:rPr>
            </w:pPr>
          </w:p>
        </w:tc>
        <w:tc>
          <w:tcPr>
            <w:tcW w:w="50" w:type="pct"/>
            <w:shd w:val="clear" w:color="auto" w:fill="auto"/>
            <w:vAlign w:val="bottom"/>
          </w:tcPr>
          <w:p w14:paraId="2BCAA27B" w14:textId="77777777" w:rsidR="00963A40" w:rsidRPr="00E84E8F" w:rsidRDefault="00963A40"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17C80142" w14:textId="77777777" w:rsidR="00963A40" w:rsidRPr="00E84E8F" w:rsidRDefault="00963A40" w:rsidP="00B83B7C">
            <w:pPr>
              <w:keepNext/>
              <w:keepLines/>
              <w:jc w:val="center"/>
              <w:rPr>
                <w:rFonts w:ascii="Arial" w:hAnsi="Arial" w:cs="Arial"/>
                <w:b/>
                <w:bCs/>
              </w:rPr>
            </w:pPr>
          </w:p>
        </w:tc>
        <w:tc>
          <w:tcPr>
            <w:tcW w:w="450" w:type="pct"/>
            <w:shd w:val="clear" w:color="auto" w:fill="auto"/>
            <w:vAlign w:val="bottom"/>
          </w:tcPr>
          <w:p w14:paraId="6EE4F9C5" w14:textId="77777777" w:rsidR="00963A40" w:rsidRPr="00E84E8F" w:rsidRDefault="00963A40" w:rsidP="00B83B7C">
            <w:pPr>
              <w:keepNext/>
              <w:keepLines/>
              <w:jc w:val="center"/>
              <w:rPr>
                <w:rFonts w:ascii="Arial" w:eastAsia="Times New Roman" w:hAnsi="Arial" w:cs="Arial"/>
                <w:b/>
                <w:bCs/>
              </w:rPr>
            </w:pPr>
          </w:p>
        </w:tc>
        <w:tc>
          <w:tcPr>
            <w:tcW w:w="50" w:type="pct"/>
            <w:shd w:val="clear" w:color="auto" w:fill="auto"/>
            <w:noWrap/>
            <w:vAlign w:val="bottom"/>
          </w:tcPr>
          <w:p w14:paraId="614EEEA1" w14:textId="77777777" w:rsidR="00963A40" w:rsidRPr="00E84E8F" w:rsidRDefault="00963A40" w:rsidP="00B83B7C">
            <w:pPr>
              <w:keepNext/>
              <w:keepLines/>
              <w:jc w:val="center"/>
              <w:rPr>
                <w:rFonts w:ascii="Arial" w:hAnsi="Arial" w:cs="Arial"/>
                <w:b/>
                <w:bCs/>
              </w:rPr>
            </w:pPr>
          </w:p>
        </w:tc>
        <w:tc>
          <w:tcPr>
            <w:tcW w:w="50" w:type="pct"/>
            <w:shd w:val="clear" w:color="auto" w:fill="auto"/>
            <w:vAlign w:val="bottom"/>
          </w:tcPr>
          <w:p w14:paraId="2C257E44" w14:textId="77777777" w:rsidR="00963A40" w:rsidRPr="00E84E8F" w:rsidRDefault="00963A40"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3569C022" w14:textId="77777777" w:rsidR="00963A40" w:rsidRPr="00E84E8F" w:rsidRDefault="00963A40" w:rsidP="00B83B7C">
            <w:pPr>
              <w:keepNext/>
              <w:keepLines/>
              <w:jc w:val="center"/>
              <w:rPr>
                <w:rFonts w:ascii="Arial" w:hAnsi="Arial" w:cs="Arial"/>
              </w:rPr>
            </w:pPr>
          </w:p>
        </w:tc>
        <w:tc>
          <w:tcPr>
            <w:tcW w:w="450" w:type="pct"/>
            <w:shd w:val="clear" w:color="auto" w:fill="auto"/>
            <w:vAlign w:val="bottom"/>
          </w:tcPr>
          <w:p w14:paraId="34FCB27E" w14:textId="77777777" w:rsidR="00963A40" w:rsidRPr="00E84E8F" w:rsidRDefault="00963A40" w:rsidP="00B83B7C">
            <w:pPr>
              <w:keepNext/>
              <w:keepLines/>
              <w:jc w:val="center"/>
              <w:rPr>
                <w:rFonts w:ascii="Arial" w:hAnsi="Arial" w:cs="Arial"/>
              </w:rPr>
            </w:pPr>
          </w:p>
        </w:tc>
        <w:tc>
          <w:tcPr>
            <w:tcW w:w="50" w:type="pct"/>
            <w:shd w:val="clear" w:color="auto" w:fill="auto"/>
            <w:noWrap/>
            <w:vAlign w:val="bottom"/>
          </w:tcPr>
          <w:p w14:paraId="5D5852F4" w14:textId="77777777" w:rsidR="00963A40" w:rsidRPr="00E84E8F" w:rsidRDefault="00963A40" w:rsidP="00B83B7C">
            <w:pPr>
              <w:keepNext/>
              <w:keepLines/>
              <w:jc w:val="center"/>
              <w:rPr>
                <w:rFonts w:ascii="Arial" w:hAnsi="Arial" w:cs="Arial"/>
              </w:rPr>
            </w:pPr>
          </w:p>
        </w:tc>
      </w:tr>
      <w:tr w:rsidR="00886116" w:rsidRPr="00E84E8F" w14:paraId="4C89ED8C" w14:textId="77777777" w:rsidTr="00785B82">
        <w:trPr>
          <w:jc w:val="center"/>
        </w:trPr>
        <w:tc>
          <w:tcPr>
            <w:tcW w:w="3800" w:type="pct"/>
            <w:shd w:val="clear" w:color="auto" w:fill="auto"/>
            <w:hideMark/>
          </w:tcPr>
          <w:p w14:paraId="009E3529" w14:textId="15D34A23" w:rsidR="00886116" w:rsidRPr="00E84E8F" w:rsidRDefault="00C552A4" w:rsidP="00B83B7C">
            <w:pPr>
              <w:pStyle w:val="NormalnyWeb"/>
              <w:keepNext/>
              <w:keepLines/>
              <w:spacing w:before="0" w:beforeAutospacing="0" w:after="0" w:afterAutospacing="0"/>
              <w:ind w:left="240" w:hanging="240"/>
              <w:jc w:val="center"/>
              <w:rPr>
                <w:rFonts w:eastAsiaTheme="minorEastAsia" w:cs="Arial"/>
                <w:sz w:val="8"/>
              </w:rPr>
            </w:pPr>
            <w:r w:rsidRPr="00E84E8F">
              <w:rPr>
                <w:rFonts w:cs="Arial"/>
                <w:sz w:val="20"/>
                <w:szCs w:val="20"/>
              </w:rPr>
              <w:t>PROPERTY AND EQUIPMENT, GROSS</w:t>
            </w:r>
          </w:p>
        </w:tc>
        <w:tc>
          <w:tcPr>
            <w:tcW w:w="50" w:type="pct"/>
            <w:shd w:val="clear" w:color="auto" w:fill="auto"/>
            <w:vAlign w:val="bottom"/>
          </w:tcPr>
          <w:p w14:paraId="506A158C" w14:textId="1DB12C32" w:rsidR="00886116" w:rsidRPr="00E84E8F" w:rsidRDefault="00886116" w:rsidP="00B83B7C">
            <w:pPr>
              <w:pStyle w:val="la2"/>
              <w:keepNext/>
              <w:keepLines/>
              <w:spacing w:line="240" w:lineRule="auto"/>
              <w:jc w:val="center"/>
              <w:rPr>
                <w:rFonts w:ascii="Arial" w:eastAsiaTheme="minorEastAsia" w:hAnsi="Arial" w:cs="Arial"/>
              </w:rPr>
            </w:pPr>
          </w:p>
        </w:tc>
        <w:tc>
          <w:tcPr>
            <w:tcW w:w="50" w:type="pct"/>
            <w:shd w:val="clear" w:color="auto" w:fill="auto"/>
            <w:vAlign w:val="bottom"/>
          </w:tcPr>
          <w:p w14:paraId="10C989C9" w14:textId="707F53CF" w:rsidR="00886116" w:rsidRPr="00E84E8F" w:rsidRDefault="00C552A4" w:rsidP="00B83B7C">
            <w:pPr>
              <w:keepNext/>
              <w:keepLines/>
              <w:jc w:val="center"/>
              <w:rPr>
                <w:rFonts w:ascii="Arial" w:hAnsi="Arial" w:cs="Arial"/>
                <w:sz w:val="8"/>
                <w:szCs w:val="24"/>
              </w:rPr>
            </w:pPr>
            <w:r w:rsidRPr="00E84E8F">
              <w:rPr>
                <w:rFonts w:ascii="Arial" w:hAnsi="Arial" w:cs="Arial"/>
                <w:b/>
                <w:bCs/>
                <w:szCs w:val="20"/>
              </w:rPr>
              <w:t>$</w:t>
            </w:r>
          </w:p>
        </w:tc>
        <w:tc>
          <w:tcPr>
            <w:tcW w:w="450" w:type="pct"/>
            <w:shd w:val="clear" w:color="auto" w:fill="auto"/>
            <w:vAlign w:val="bottom"/>
          </w:tcPr>
          <w:p w14:paraId="1EB78E82" w14:textId="6FAA40E2" w:rsidR="00886116" w:rsidRPr="00E84E8F" w:rsidRDefault="00C552A4" w:rsidP="00B83B7C">
            <w:pPr>
              <w:keepNext/>
              <w:keepLines/>
              <w:jc w:val="center"/>
              <w:rPr>
                <w:rFonts w:ascii="Arial" w:hAnsi="Arial" w:cs="Arial"/>
                <w:b/>
                <w:szCs w:val="24"/>
              </w:rPr>
            </w:pPr>
            <w:r w:rsidRPr="00E84E8F">
              <w:rPr>
                <w:rFonts w:ascii="Arial" w:hAnsi="Arial" w:cs="Arial"/>
                <w:b/>
                <w:szCs w:val="24"/>
              </w:rPr>
              <w:t>4,5</w:t>
            </w:r>
            <w:r>
              <w:rPr>
                <w:rFonts w:ascii="Arial" w:hAnsi="Arial" w:cs="Arial"/>
                <w:b/>
                <w:szCs w:val="24"/>
              </w:rPr>
              <w:t>43</w:t>
            </w:r>
          </w:p>
        </w:tc>
        <w:tc>
          <w:tcPr>
            <w:tcW w:w="50" w:type="pct"/>
            <w:shd w:val="clear" w:color="auto" w:fill="auto"/>
            <w:noWrap/>
            <w:vAlign w:val="bottom"/>
          </w:tcPr>
          <w:p w14:paraId="02E2C455" w14:textId="4E6F3148" w:rsidR="00886116" w:rsidRPr="00E84E8F" w:rsidRDefault="00886116" w:rsidP="00B83B7C">
            <w:pPr>
              <w:keepNext/>
              <w:keepLines/>
              <w:jc w:val="center"/>
              <w:rPr>
                <w:rFonts w:ascii="Arial" w:hAnsi="Arial" w:cs="Arial"/>
                <w:b/>
                <w:sz w:val="8"/>
                <w:szCs w:val="24"/>
              </w:rPr>
            </w:pPr>
          </w:p>
        </w:tc>
        <w:tc>
          <w:tcPr>
            <w:tcW w:w="50" w:type="pct"/>
            <w:shd w:val="clear" w:color="auto" w:fill="auto"/>
            <w:vAlign w:val="bottom"/>
          </w:tcPr>
          <w:p w14:paraId="50929FB5" w14:textId="50A46979" w:rsidR="00886116" w:rsidRPr="00E84E8F" w:rsidRDefault="00886116" w:rsidP="00B83B7C">
            <w:pPr>
              <w:pStyle w:val="la2"/>
              <w:keepNext/>
              <w:keepLines/>
              <w:spacing w:line="240" w:lineRule="auto"/>
              <w:jc w:val="center"/>
              <w:rPr>
                <w:rFonts w:ascii="Arial" w:eastAsiaTheme="minorEastAsia" w:hAnsi="Arial" w:cs="Arial"/>
              </w:rPr>
            </w:pPr>
          </w:p>
        </w:tc>
        <w:tc>
          <w:tcPr>
            <w:tcW w:w="50" w:type="pct"/>
            <w:shd w:val="clear" w:color="auto" w:fill="auto"/>
            <w:vAlign w:val="bottom"/>
          </w:tcPr>
          <w:p w14:paraId="2405D0C1" w14:textId="0DC30AE0" w:rsidR="00886116" w:rsidRPr="00E84E8F" w:rsidRDefault="00C552A4" w:rsidP="00B83B7C">
            <w:pPr>
              <w:keepNext/>
              <w:keepLines/>
              <w:jc w:val="center"/>
              <w:rPr>
                <w:rFonts w:ascii="Arial" w:hAnsi="Arial" w:cs="Arial"/>
                <w:sz w:val="8"/>
                <w:szCs w:val="24"/>
              </w:rPr>
            </w:pPr>
            <w:r w:rsidRPr="00E84E8F">
              <w:rPr>
                <w:rFonts w:ascii="Arial" w:hAnsi="Arial" w:cs="Arial"/>
                <w:bCs/>
                <w:szCs w:val="20"/>
              </w:rPr>
              <w:t>$</w:t>
            </w:r>
          </w:p>
        </w:tc>
        <w:tc>
          <w:tcPr>
            <w:tcW w:w="450" w:type="pct"/>
            <w:shd w:val="clear" w:color="auto" w:fill="auto"/>
            <w:vAlign w:val="bottom"/>
          </w:tcPr>
          <w:p w14:paraId="0E26391C" w14:textId="1F19E285" w:rsidR="00886116" w:rsidRPr="00E84E8F" w:rsidRDefault="00C552A4" w:rsidP="00B83B7C">
            <w:pPr>
              <w:keepNext/>
              <w:keepLines/>
              <w:jc w:val="center"/>
              <w:rPr>
                <w:rFonts w:ascii="Arial" w:hAnsi="Arial" w:cs="Arial"/>
                <w:szCs w:val="24"/>
              </w:rPr>
            </w:pPr>
            <w:r w:rsidRPr="00E84E8F">
              <w:rPr>
                <w:rFonts w:ascii="Arial" w:hAnsi="Arial" w:cs="Arial"/>
                <w:szCs w:val="24"/>
              </w:rPr>
              <w:t>2,658</w:t>
            </w:r>
          </w:p>
        </w:tc>
        <w:tc>
          <w:tcPr>
            <w:tcW w:w="50" w:type="pct"/>
            <w:shd w:val="clear" w:color="auto" w:fill="auto"/>
            <w:noWrap/>
            <w:vAlign w:val="bottom"/>
          </w:tcPr>
          <w:p w14:paraId="6B69951A" w14:textId="4FC3BF84" w:rsidR="00886116" w:rsidRPr="00E84E8F" w:rsidRDefault="00886116" w:rsidP="00B83B7C">
            <w:pPr>
              <w:keepNext/>
              <w:keepLines/>
              <w:jc w:val="center"/>
              <w:rPr>
                <w:rFonts w:ascii="Arial" w:hAnsi="Arial" w:cs="Arial"/>
                <w:sz w:val="8"/>
                <w:szCs w:val="24"/>
              </w:rPr>
            </w:pPr>
          </w:p>
        </w:tc>
      </w:tr>
      <w:tr w:rsidR="00886116" w:rsidRPr="00E84E8F" w14:paraId="545F1A4C" w14:textId="77777777" w:rsidTr="00D050DF">
        <w:trPr>
          <w:jc w:val="center"/>
        </w:trPr>
        <w:tc>
          <w:tcPr>
            <w:tcW w:w="3800" w:type="pct"/>
            <w:shd w:val="clear" w:color="auto" w:fill="auto"/>
            <w:hideMark/>
          </w:tcPr>
          <w:p w14:paraId="626AEB4D" w14:textId="75CFCD1E" w:rsidR="00886116" w:rsidRPr="00E84E8F" w:rsidRDefault="00C552A4" w:rsidP="00B83B7C">
            <w:pPr>
              <w:pStyle w:val="NormalnyWeb"/>
              <w:keepNext/>
              <w:keepLines/>
              <w:spacing w:before="0" w:beforeAutospacing="0" w:after="0" w:afterAutospacing="0"/>
              <w:ind w:left="240" w:hanging="240"/>
              <w:jc w:val="center"/>
              <w:rPr>
                <w:rFonts w:eastAsiaTheme="minorEastAsia" w:cs="Arial"/>
                <w:sz w:val="8"/>
              </w:rPr>
            </w:pPr>
            <w:r w:rsidRPr="00E84E8F">
              <w:rPr>
                <w:rFonts w:cs="Arial"/>
                <w:sz w:val="20"/>
                <w:szCs w:val="20"/>
              </w:rPr>
              <w:t>ACCUMULATED DEPRECIATION</w:t>
            </w:r>
          </w:p>
        </w:tc>
        <w:tc>
          <w:tcPr>
            <w:tcW w:w="50" w:type="pct"/>
            <w:shd w:val="clear" w:color="auto" w:fill="auto"/>
            <w:vAlign w:val="bottom"/>
          </w:tcPr>
          <w:p w14:paraId="3AD1C1D7" w14:textId="072DD6A3" w:rsidR="00886116" w:rsidRPr="00E84E8F" w:rsidRDefault="00886116" w:rsidP="00B83B7C">
            <w:pPr>
              <w:pStyle w:val="la2"/>
              <w:keepNext/>
              <w:keepLines/>
              <w:spacing w:line="240" w:lineRule="auto"/>
              <w:jc w:val="center"/>
              <w:rPr>
                <w:rFonts w:ascii="Arial" w:eastAsiaTheme="minorEastAsia" w:hAnsi="Arial" w:cs="Arial"/>
              </w:rPr>
            </w:pPr>
          </w:p>
        </w:tc>
        <w:tc>
          <w:tcPr>
            <w:tcW w:w="50" w:type="pct"/>
            <w:shd w:val="clear" w:color="auto" w:fill="auto"/>
            <w:vAlign w:val="bottom"/>
          </w:tcPr>
          <w:p w14:paraId="1C0618EB" w14:textId="0199DFDD" w:rsidR="00886116" w:rsidRPr="00E84E8F" w:rsidRDefault="00886116" w:rsidP="00B83B7C">
            <w:pPr>
              <w:keepNext/>
              <w:keepLines/>
              <w:jc w:val="center"/>
              <w:rPr>
                <w:rFonts w:ascii="Arial" w:hAnsi="Arial" w:cs="Arial"/>
                <w:sz w:val="8"/>
                <w:szCs w:val="24"/>
              </w:rPr>
            </w:pPr>
          </w:p>
        </w:tc>
        <w:tc>
          <w:tcPr>
            <w:tcW w:w="450" w:type="pct"/>
            <w:shd w:val="clear" w:color="auto" w:fill="auto"/>
            <w:vAlign w:val="bottom"/>
          </w:tcPr>
          <w:p w14:paraId="30F6B19C" w14:textId="4E758D30" w:rsidR="00886116" w:rsidRPr="00E84E8F" w:rsidRDefault="00C552A4" w:rsidP="00B83B7C">
            <w:pPr>
              <w:keepNext/>
              <w:keepLines/>
              <w:jc w:val="center"/>
              <w:rPr>
                <w:rFonts w:ascii="Arial" w:hAnsi="Arial" w:cs="Arial"/>
                <w:b/>
                <w:szCs w:val="24"/>
              </w:rPr>
            </w:pPr>
            <w:r w:rsidRPr="00E84E8F">
              <w:rPr>
                <w:rFonts w:ascii="Arial" w:hAnsi="Arial" w:cs="Arial"/>
                <w:b/>
                <w:szCs w:val="24"/>
              </w:rPr>
              <w:t>(</w:t>
            </w:r>
            <w:r>
              <w:rPr>
                <w:rFonts w:ascii="Arial" w:hAnsi="Arial" w:cs="Arial"/>
                <w:b/>
                <w:szCs w:val="24"/>
              </w:rPr>
              <w:t>404</w:t>
            </w:r>
          </w:p>
        </w:tc>
        <w:tc>
          <w:tcPr>
            <w:tcW w:w="50" w:type="pct"/>
            <w:shd w:val="clear" w:color="auto" w:fill="auto"/>
            <w:noWrap/>
            <w:vAlign w:val="bottom"/>
          </w:tcPr>
          <w:p w14:paraId="03087708" w14:textId="017488D3" w:rsidR="00886116" w:rsidRPr="00E84E8F" w:rsidRDefault="00C552A4" w:rsidP="00B83B7C">
            <w:pPr>
              <w:keepNext/>
              <w:keepLines/>
              <w:jc w:val="center"/>
              <w:rPr>
                <w:rFonts w:ascii="Arial" w:hAnsi="Arial" w:cs="Arial"/>
                <w:b/>
                <w:szCs w:val="24"/>
              </w:rPr>
            </w:pPr>
            <w:r w:rsidRPr="00E84E8F">
              <w:rPr>
                <w:rFonts w:ascii="Arial" w:hAnsi="Arial" w:cs="Arial"/>
                <w:b/>
                <w:szCs w:val="24"/>
              </w:rPr>
              <w:t>)</w:t>
            </w:r>
          </w:p>
        </w:tc>
        <w:tc>
          <w:tcPr>
            <w:tcW w:w="50" w:type="pct"/>
            <w:shd w:val="clear" w:color="auto" w:fill="auto"/>
            <w:vAlign w:val="bottom"/>
          </w:tcPr>
          <w:p w14:paraId="76CB1AB6" w14:textId="27A56D3A" w:rsidR="00886116" w:rsidRPr="00E84E8F" w:rsidRDefault="00886116" w:rsidP="00B83B7C">
            <w:pPr>
              <w:pStyle w:val="la2"/>
              <w:keepNext/>
              <w:keepLines/>
              <w:spacing w:line="240" w:lineRule="auto"/>
              <w:jc w:val="center"/>
              <w:rPr>
                <w:rFonts w:ascii="Arial" w:eastAsiaTheme="minorHAnsi" w:hAnsi="Arial" w:cs="Arial"/>
                <w:b/>
                <w:noProof w:val="0"/>
                <w:sz w:val="20"/>
                <w:szCs w:val="24"/>
              </w:rPr>
            </w:pPr>
          </w:p>
        </w:tc>
        <w:tc>
          <w:tcPr>
            <w:tcW w:w="50" w:type="pct"/>
            <w:shd w:val="clear" w:color="auto" w:fill="auto"/>
            <w:vAlign w:val="bottom"/>
          </w:tcPr>
          <w:p w14:paraId="68CCA9C9" w14:textId="7F241E25" w:rsidR="00886116" w:rsidRPr="00E84E8F" w:rsidRDefault="00886116" w:rsidP="00B83B7C">
            <w:pPr>
              <w:keepNext/>
              <w:keepLines/>
              <w:jc w:val="center"/>
              <w:rPr>
                <w:rFonts w:ascii="Arial" w:hAnsi="Arial" w:cs="Arial"/>
                <w:szCs w:val="24"/>
              </w:rPr>
            </w:pPr>
          </w:p>
        </w:tc>
        <w:tc>
          <w:tcPr>
            <w:tcW w:w="450" w:type="pct"/>
            <w:shd w:val="clear" w:color="auto" w:fill="auto"/>
            <w:vAlign w:val="bottom"/>
          </w:tcPr>
          <w:p w14:paraId="0E9A638E" w14:textId="313C2939" w:rsidR="00886116" w:rsidRPr="00E84E8F" w:rsidRDefault="00C552A4" w:rsidP="00B83B7C">
            <w:pPr>
              <w:keepNext/>
              <w:keepLines/>
              <w:jc w:val="center"/>
              <w:rPr>
                <w:rFonts w:ascii="Arial" w:hAnsi="Arial" w:cs="Arial"/>
                <w:szCs w:val="24"/>
              </w:rPr>
            </w:pPr>
            <w:r w:rsidRPr="00E84E8F">
              <w:rPr>
                <w:rFonts w:ascii="Arial" w:hAnsi="Arial" w:cs="Arial"/>
                <w:szCs w:val="24"/>
              </w:rPr>
              <w:t>(161</w:t>
            </w:r>
          </w:p>
        </w:tc>
        <w:tc>
          <w:tcPr>
            <w:tcW w:w="50" w:type="pct"/>
            <w:shd w:val="clear" w:color="auto" w:fill="auto"/>
            <w:noWrap/>
            <w:vAlign w:val="bottom"/>
          </w:tcPr>
          <w:p w14:paraId="53EA08C4" w14:textId="46FE6004" w:rsidR="00886116" w:rsidRPr="00E84E8F" w:rsidRDefault="00C552A4" w:rsidP="00B83B7C">
            <w:pPr>
              <w:keepNext/>
              <w:keepLines/>
              <w:jc w:val="center"/>
              <w:rPr>
                <w:rFonts w:ascii="Arial" w:hAnsi="Arial" w:cs="Arial"/>
                <w:sz w:val="8"/>
                <w:szCs w:val="24"/>
              </w:rPr>
            </w:pPr>
            <w:r w:rsidRPr="00E84E8F">
              <w:rPr>
                <w:rFonts w:ascii="Arial" w:hAnsi="Arial" w:cs="Arial"/>
                <w:szCs w:val="24"/>
              </w:rPr>
              <w:t>)</w:t>
            </w:r>
          </w:p>
        </w:tc>
      </w:tr>
      <w:tr w:rsidR="00673D0F" w:rsidRPr="00E84E8F" w14:paraId="437BED0E" w14:textId="77777777" w:rsidTr="00D050DF">
        <w:trPr>
          <w:trHeight w:hRule="exact" w:val="72"/>
          <w:jc w:val="center"/>
        </w:trPr>
        <w:tc>
          <w:tcPr>
            <w:tcW w:w="3800" w:type="pct"/>
            <w:tcBorders>
              <w:bottom w:val="single" w:sz="4" w:space="0" w:color="auto"/>
            </w:tcBorders>
            <w:shd w:val="clear" w:color="auto" w:fill="auto"/>
          </w:tcPr>
          <w:p w14:paraId="0DA0152E" w14:textId="18CE1AF1" w:rsidR="00673D0F" w:rsidRPr="00E84E8F" w:rsidRDefault="00673D0F" w:rsidP="00B83B7C">
            <w:pPr>
              <w:pStyle w:val="NormalnyWeb"/>
              <w:keepNext/>
              <w:keepLines/>
              <w:spacing w:before="0" w:beforeAutospacing="0" w:after="0" w:afterAutospacing="0"/>
              <w:ind w:left="480" w:hanging="240"/>
              <w:jc w:val="center"/>
              <w:rPr>
                <w:rFonts w:cs="Arial"/>
                <w:sz w:val="20"/>
                <w:szCs w:val="20"/>
              </w:rPr>
            </w:pPr>
          </w:p>
        </w:tc>
        <w:tc>
          <w:tcPr>
            <w:tcW w:w="50" w:type="pct"/>
            <w:tcBorders>
              <w:bottom w:val="single" w:sz="4" w:space="0" w:color="auto"/>
            </w:tcBorders>
            <w:shd w:val="clear" w:color="auto" w:fill="auto"/>
            <w:vAlign w:val="bottom"/>
          </w:tcPr>
          <w:p w14:paraId="51593717" w14:textId="77777777" w:rsidR="00673D0F" w:rsidRPr="00E84E8F" w:rsidRDefault="00673D0F" w:rsidP="00B83B7C">
            <w:pPr>
              <w:pStyle w:val="la2"/>
              <w:keepNext/>
              <w:keepLines/>
              <w:spacing w:line="240" w:lineRule="auto"/>
              <w:jc w:val="center"/>
              <w:rPr>
                <w:rFonts w:ascii="Arial" w:hAnsi="Arial" w:cs="Arial"/>
                <w:sz w:val="15"/>
                <w:szCs w:val="15"/>
              </w:rPr>
            </w:pPr>
          </w:p>
        </w:tc>
        <w:tc>
          <w:tcPr>
            <w:tcW w:w="50" w:type="pct"/>
            <w:tcBorders>
              <w:bottom w:val="single" w:sz="4" w:space="0" w:color="auto"/>
            </w:tcBorders>
            <w:shd w:val="clear" w:color="auto" w:fill="auto"/>
            <w:vAlign w:val="bottom"/>
          </w:tcPr>
          <w:p w14:paraId="66A33BBA" w14:textId="77777777" w:rsidR="00673D0F" w:rsidRPr="00E84E8F" w:rsidRDefault="00673D0F" w:rsidP="00B83B7C">
            <w:pPr>
              <w:keepNext/>
              <w:keepLines/>
              <w:jc w:val="center"/>
              <w:rPr>
                <w:rFonts w:ascii="Arial" w:hAnsi="Arial" w:cs="Arial"/>
                <w:b/>
                <w:bCs/>
              </w:rPr>
            </w:pPr>
          </w:p>
        </w:tc>
        <w:tc>
          <w:tcPr>
            <w:tcW w:w="450" w:type="pct"/>
            <w:tcBorders>
              <w:bottom w:val="single" w:sz="4" w:space="0" w:color="auto"/>
            </w:tcBorders>
            <w:shd w:val="clear" w:color="auto" w:fill="auto"/>
            <w:vAlign w:val="bottom"/>
          </w:tcPr>
          <w:p w14:paraId="1F374EA0" w14:textId="77777777" w:rsidR="00673D0F" w:rsidRPr="00E84E8F" w:rsidRDefault="00673D0F" w:rsidP="00B83B7C">
            <w:pPr>
              <w:keepNext/>
              <w:keepLines/>
              <w:jc w:val="center"/>
              <w:rPr>
                <w:rFonts w:ascii="Arial" w:eastAsia="Times New Roman" w:hAnsi="Arial" w:cs="Arial"/>
                <w:b/>
                <w:bCs/>
              </w:rPr>
            </w:pPr>
          </w:p>
        </w:tc>
        <w:tc>
          <w:tcPr>
            <w:tcW w:w="50" w:type="pct"/>
            <w:shd w:val="clear" w:color="auto" w:fill="auto"/>
            <w:noWrap/>
            <w:vAlign w:val="bottom"/>
          </w:tcPr>
          <w:p w14:paraId="27D013DD" w14:textId="77777777" w:rsidR="00673D0F" w:rsidRPr="00E84E8F" w:rsidRDefault="00673D0F" w:rsidP="00B83B7C">
            <w:pPr>
              <w:keepNext/>
              <w:keepLines/>
              <w:jc w:val="center"/>
              <w:rPr>
                <w:rFonts w:ascii="Arial" w:hAnsi="Arial" w:cs="Arial"/>
                <w:b/>
                <w:bCs/>
              </w:rPr>
            </w:pPr>
          </w:p>
        </w:tc>
        <w:tc>
          <w:tcPr>
            <w:tcW w:w="50" w:type="pct"/>
            <w:shd w:val="clear" w:color="auto" w:fill="auto"/>
            <w:vAlign w:val="bottom"/>
          </w:tcPr>
          <w:p w14:paraId="7496C08D" w14:textId="77777777" w:rsidR="00673D0F" w:rsidRPr="00E84E8F" w:rsidRDefault="00673D0F" w:rsidP="00B83B7C">
            <w:pPr>
              <w:pStyle w:val="la2"/>
              <w:keepNext/>
              <w:keepLines/>
              <w:spacing w:line="240" w:lineRule="auto"/>
              <w:jc w:val="center"/>
              <w:rPr>
                <w:rFonts w:ascii="Arial" w:hAnsi="Arial" w:cs="Arial"/>
                <w:sz w:val="15"/>
                <w:szCs w:val="15"/>
              </w:rPr>
            </w:pPr>
          </w:p>
        </w:tc>
        <w:tc>
          <w:tcPr>
            <w:tcW w:w="50" w:type="pct"/>
            <w:tcBorders>
              <w:bottom w:val="single" w:sz="4" w:space="0" w:color="auto"/>
            </w:tcBorders>
            <w:shd w:val="clear" w:color="auto" w:fill="auto"/>
            <w:vAlign w:val="bottom"/>
          </w:tcPr>
          <w:p w14:paraId="5665D510" w14:textId="77777777" w:rsidR="00673D0F" w:rsidRPr="00E84E8F" w:rsidRDefault="00673D0F" w:rsidP="00B83B7C">
            <w:pPr>
              <w:keepNext/>
              <w:keepLines/>
              <w:jc w:val="center"/>
              <w:rPr>
                <w:rFonts w:ascii="Arial" w:hAnsi="Arial" w:cs="Arial"/>
              </w:rPr>
            </w:pPr>
          </w:p>
        </w:tc>
        <w:tc>
          <w:tcPr>
            <w:tcW w:w="450" w:type="pct"/>
            <w:tcBorders>
              <w:bottom w:val="single" w:sz="4" w:space="0" w:color="auto"/>
            </w:tcBorders>
            <w:shd w:val="clear" w:color="auto" w:fill="auto"/>
            <w:vAlign w:val="bottom"/>
          </w:tcPr>
          <w:p w14:paraId="1BAB99C3" w14:textId="77777777" w:rsidR="00673D0F" w:rsidRPr="00E84E8F" w:rsidRDefault="00673D0F" w:rsidP="00B83B7C">
            <w:pPr>
              <w:keepNext/>
              <w:keepLines/>
              <w:jc w:val="center"/>
              <w:rPr>
                <w:rFonts w:ascii="Arial" w:hAnsi="Arial" w:cs="Arial"/>
              </w:rPr>
            </w:pPr>
          </w:p>
        </w:tc>
        <w:tc>
          <w:tcPr>
            <w:tcW w:w="50" w:type="pct"/>
            <w:shd w:val="clear" w:color="auto" w:fill="auto"/>
            <w:noWrap/>
            <w:vAlign w:val="bottom"/>
          </w:tcPr>
          <w:p w14:paraId="2136843D" w14:textId="77777777" w:rsidR="00673D0F" w:rsidRPr="00E84E8F" w:rsidRDefault="00673D0F" w:rsidP="00B83B7C">
            <w:pPr>
              <w:keepNext/>
              <w:keepLines/>
              <w:jc w:val="center"/>
              <w:rPr>
                <w:rFonts w:ascii="Arial" w:hAnsi="Arial" w:cs="Arial"/>
              </w:rPr>
            </w:pPr>
          </w:p>
        </w:tc>
      </w:tr>
      <w:tr w:rsidR="00673D0F" w:rsidRPr="00E84E8F" w14:paraId="3C1C1ABE" w14:textId="77777777" w:rsidTr="00D050DF">
        <w:trPr>
          <w:trHeight w:hRule="exact" w:val="72"/>
          <w:jc w:val="center"/>
        </w:trPr>
        <w:tc>
          <w:tcPr>
            <w:tcW w:w="3800" w:type="pct"/>
            <w:tcBorders>
              <w:top w:val="single" w:sz="4" w:space="0" w:color="auto"/>
            </w:tcBorders>
            <w:shd w:val="clear" w:color="auto" w:fill="auto"/>
          </w:tcPr>
          <w:p w14:paraId="04420436" w14:textId="77777777" w:rsidR="00673D0F" w:rsidRPr="00E84E8F" w:rsidRDefault="00673D0F" w:rsidP="00B83B7C">
            <w:pPr>
              <w:pStyle w:val="NormalnyWeb"/>
              <w:keepNext/>
              <w:keepLines/>
              <w:spacing w:before="0" w:beforeAutospacing="0" w:after="0" w:afterAutospacing="0"/>
              <w:ind w:left="480" w:hanging="240"/>
              <w:jc w:val="center"/>
              <w:rPr>
                <w:rFonts w:cs="Arial"/>
                <w:sz w:val="8"/>
                <w:szCs w:val="20"/>
              </w:rPr>
            </w:pPr>
          </w:p>
        </w:tc>
        <w:tc>
          <w:tcPr>
            <w:tcW w:w="50" w:type="pct"/>
            <w:tcBorders>
              <w:top w:val="single" w:sz="4" w:space="0" w:color="auto"/>
            </w:tcBorders>
            <w:shd w:val="clear" w:color="auto" w:fill="auto"/>
            <w:vAlign w:val="bottom"/>
          </w:tcPr>
          <w:p w14:paraId="73A84216" w14:textId="77777777" w:rsidR="00673D0F" w:rsidRPr="00E84E8F" w:rsidRDefault="00673D0F" w:rsidP="00B83B7C">
            <w:pPr>
              <w:pStyle w:val="la2"/>
              <w:keepNext/>
              <w:keepLines/>
              <w:spacing w:line="240" w:lineRule="auto"/>
              <w:jc w:val="center"/>
              <w:rPr>
                <w:rFonts w:ascii="Arial" w:hAnsi="Arial" w:cs="Arial"/>
                <w:sz w:val="15"/>
                <w:szCs w:val="15"/>
              </w:rPr>
            </w:pPr>
          </w:p>
        </w:tc>
        <w:tc>
          <w:tcPr>
            <w:tcW w:w="50" w:type="pct"/>
            <w:tcBorders>
              <w:top w:val="single" w:sz="4" w:space="0" w:color="auto"/>
            </w:tcBorders>
            <w:shd w:val="clear" w:color="auto" w:fill="auto"/>
            <w:vAlign w:val="bottom"/>
          </w:tcPr>
          <w:p w14:paraId="18FC4838" w14:textId="77777777" w:rsidR="00673D0F" w:rsidRPr="00E84E8F" w:rsidRDefault="00673D0F" w:rsidP="00B83B7C">
            <w:pPr>
              <w:keepNext/>
              <w:keepLines/>
              <w:jc w:val="center"/>
              <w:rPr>
                <w:rFonts w:ascii="Arial" w:hAnsi="Arial" w:cs="Arial"/>
                <w:b/>
                <w:bCs/>
              </w:rPr>
            </w:pPr>
          </w:p>
        </w:tc>
        <w:tc>
          <w:tcPr>
            <w:tcW w:w="450" w:type="pct"/>
            <w:tcBorders>
              <w:top w:val="single" w:sz="4" w:space="0" w:color="auto"/>
            </w:tcBorders>
            <w:shd w:val="clear" w:color="auto" w:fill="auto"/>
            <w:vAlign w:val="bottom"/>
          </w:tcPr>
          <w:p w14:paraId="216B5A7F" w14:textId="77777777" w:rsidR="00673D0F" w:rsidRPr="00E84E8F" w:rsidRDefault="00673D0F" w:rsidP="00B83B7C">
            <w:pPr>
              <w:keepNext/>
              <w:keepLines/>
              <w:jc w:val="center"/>
              <w:rPr>
                <w:rFonts w:ascii="Arial" w:eastAsia="Times New Roman" w:hAnsi="Arial" w:cs="Arial"/>
                <w:b/>
                <w:bCs/>
              </w:rPr>
            </w:pPr>
          </w:p>
        </w:tc>
        <w:tc>
          <w:tcPr>
            <w:tcW w:w="50" w:type="pct"/>
            <w:shd w:val="clear" w:color="auto" w:fill="auto"/>
            <w:noWrap/>
            <w:vAlign w:val="bottom"/>
          </w:tcPr>
          <w:p w14:paraId="2E7B7EEC" w14:textId="77777777" w:rsidR="00673D0F" w:rsidRPr="00E84E8F" w:rsidRDefault="00673D0F" w:rsidP="00B83B7C">
            <w:pPr>
              <w:keepNext/>
              <w:keepLines/>
              <w:jc w:val="center"/>
              <w:rPr>
                <w:rFonts w:ascii="Arial" w:hAnsi="Arial" w:cs="Arial"/>
                <w:b/>
                <w:bCs/>
              </w:rPr>
            </w:pPr>
          </w:p>
        </w:tc>
        <w:tc>
          <w:tcPr>
            <w:tcW w:w="50" w:type="pct"/>
            <w:shd w:val="clear" w:color="auto" w:fill="auto"/>
            <w:vAlign w:val="bottom"/>
          </w:tcPr>
          <w:p w14:paraId="52C0F3D5" w14:textId="77777777" w:rsidR="00673D0F" w:rsidRPr="00E84E8F" w:rsidRDefault="00673D0F" w:rsidP="00B83B7C">
            <w:pPr>
              <w:pStyle w:val="la2"/>
              <w:keepNext/>
              <w:keepLines/>
              <w:spacing w:line="240" w:lineRule="auto"/>
              <w:jc w:val="center"/>
              <w:rPr>
                <w:rFonts w:ascii="Arial" w:hAnsi="Arial" w:cs="Arial"/>
                <w:sz w:val="15"/>
                <w:szCs w:val="15"/>
              </w:rPr>
            </w:pPr>
          </w:p>
        </w:tc>
        <w:tc>
          <w:tcPr>
            <w:tcW w:w="50" w:type="pct"/>
            <w:tcBorders>
              <w:top w:val="single" w:sz="4" w:space="0" w:color="auto"/>
            </w:tcBorders>
            <w:shd w:val="clear" w:color="auto" w:fill="auto"/>
            <w:vAlign w:val="bottom"/>
          </w:tcPr>
          <w:p w14:paraId="4F5712E3" w14:textId="77777777" w:rsidR="00673D0F" w:rsidRPr="00E84E8F" w:rsidRDefault="00673D0F" w:rsidP="00B83B7C">
            <w:pPr>
              <w:keepNext/>
              <w:keepLines/>
              <w:jc w:val="center"/>
              <w:rPr>
                <w:rFonts w:ascii="Arial" w:hAnsi="Arial" w:cs="Arial"/>
              </w:rPr>
            </w:pPr>
          </w:p>
        </w:tc>
        <w:tc>
          <w:tcPr>
            <w:tcW w:w="450" w:type="pct"/>
            <w:tcBorders>
              <w:top w:val="single" w:sz="4" w:space="0" w:color="auto"/>
            </w:tcBorders>
            <w:shd w:val="clear" w:color="auto" w:fill="auto"/>
            <w:vAlign w:val="bottom"/>
          </w:tcPr>
          <w:p w14:paraId="5A7C6681" w14:textId="77777777" w:rsidR="00673D0F" w:rsidRPr="00E84E8F" w:rsidRDefault="00673D0F" w:rsidP="00B83B7C">
            <w:pPr>
              <w:keepNext/>
              <w:keepLines/>
              <w:jc w:val="center"/>
              <w:rPr>
                <w:rFonts w:ascii="Arial" w:hAnsi="Arial" w:cs="Arial"/>
              </w:rPr>
            </w:pPr>
          </w:p>
        </w:tc>
        <w:tc>
          <w:tcPr>
            <w:tcW w:w="50" w:type="pct"/>
            <w:shd w:val="clear" w:color="auto" w:fill="auto"/>
            <w:noWrap/>
            <w:vAlign w:val="bottom"/>
          </w:tcPr>
          <w:p w14:paraId="71754D1C" w14:textId="77777777" w:rsidR="00673D0F" w:rsidRPr="00E84E8F" w:rsidRDefault="00673D0F" w:rsidP="00B83B7C">
            <w:pPr>
              <w:keepNext/>
              <w:keepLines/>
              <w:jc w:val="center"/>
              <w:rPr>
                <w:rFonts w:ascii="Arial" w:hAnsi="Arial" w:cs="Arial"/>
              </w:rPr>
            </w:pPr>
          </w:p>
        </w:tc>
      </w:tr>
      <w:tr w:rsidR="00886116" w:rsidRPr="00E84E8F" w14:paraId="32D8BF52" w14:textId="77777777" w:rsidTr="00D050DF">
        <w:trPr>
          <w:jc w:val="center"/>
        </w:trPr>
        <w:tc>
          <w:tcPr>
            <w:tcW w:w="3800" w:type="pct"/>
            <w:shd w:val="clear" w:color="auto" w:fill="auto"/>
            <w:hideMark/>
          </w:tcPr>
          <w:p w14:paraId="51E24BE8" w14:textId="6034367F" w:rsidR="00886116" w:rsidRPr="00E84E8F" w:rsidRDefault="00C552A4" w:rsidP="00B83B7C">
            <w:pPr>
              <w:pStyle w:val="NormalnyWeb"/>
              <w:keepNext/>
              <w:keepLines/>
              <w:spacing w:before="0" w:beforeAutospacing="0" w:after="0" w:afterAutospacing="0"/>
              <w:ind w:left="480" w:hanging="240"/>
              <w:jc w:val="center"/>
              <w:rPr>
                <w:rFonts w:eastAsiaTheme="minorEastAsia" w:cs="Arial"/>
                <w:sz w:val="8"/>
              </w:rPr>
            </w:pPr>
            <w:r w:rsidRPr="00E84E8F">
              <w:rPr>
                <w:rFonts w:cs="Arial"/>
                <w:sz w:val="20"/>
                <w:szCs w:val="20"/>
              </w:rPr>
              <w:t>PROPERTY AND EQUIPMENT, NET</w:t>
            </w:r>
          </w:p>
        </w:tc>
        <w:tc>
          <w:tcPr>
            <w:tcW w:w="50" w:type="pct"/>
            <w:shd w:val="clear" w:color="auto" w:fill="auto"/>
            <w:vAlign w:val="bottom"/>
          </w:tcPr>
          <w:p w14:paraId="7186F060" w14:textId="059A628E" w:rsidR="00886116" w:rsidRPr="00E84E8F" w:rsidRDefault="00886116" w:rsidP="00B83B7C">
            <w:pPr>
              <w:pStyle w:val="la2"/>
              <w:keepNext/>
              <w:keepLines/>
              <w:spacing w:line="240" w:lineRule="auto"/>
              <w:jc w:val="center"/>
              <w:rPr>
                <w:rFonts w:ascii="Arial" w:eastAsiaTheme="minorEastAsia" w:hAnsi="Arial" w:cs="Arial"/>
              </w:rPr>
            </w:pPr>
          </w:p>
        </w:tc>
        <w:tc>
          <w:tcPr>
            <w:tcW w:w="50" w:type="pct"/>
            <w:tcBorders>
              <w:bottom w:val="single" w:sz="12" w:space="0" w:color="auto"/>
            </w:tcBorders>
            <w:shd w:val="clear" w:color="auto" w:fill="auto"/>
            <w:vAlign w:val="bottom"/>
          </w:tcPr>
          <w:p w14:paraId="60C07EB2" w14:textId="13174852" w:rsidR="00886116" w:rsidRPr="00E84E8F" w:rsidRDefault="00C552A4" w:rsidP="00B83B7C">
            <w:pPr>
              <w:keepNext/>
              <w:keepLines/>
              <w:jc w:val="center"/>
              <w:rPr>
                <w:rFonts w:ascii="Arial" w:hAnsi="Arial" w:cs="Arial"/>
                <w:sz w:val="8"/>
                <w:szCs w:val="24"/>
              </w:rPr>
            </w:pPr>
            <w:r w:rsidRPr="00E84E8F">
              <w:rPr>
                <w:rFonts w:ascii="Arial" w:hAnsi="Arial" w:cs="Arial"/>
                <w:b/>
                <w:bCs/>
                <w:szCs w:val="20"/>
              </w:rPr>
              <w:t>$</w:t>
            </w:r>
          </w:p>
        </w:tc>
        <w:tc>
          <w:tcPr>
            <w:tcW w:w="450" w:type="pct"/>
            <w:tcBorders>
              <w:bottom w:val="single" w:sz="12" w:space="0" w:color="auto"/>
            </w:tcBorders>
            <w:shd w:val="clear" w:color="auto" w:fill="auto"/>
            <w:vAlign w:val="bottom"/>
          </w:tcPr>
          <w:p w14:paraId="53C95B30" w14:textId="6AE82376" w:rsidR="00886116" w:rsidRPr="00E84E8F" w:rsidRDefault="00C552A4" w:rsidP="00B83B7C">
            <w:pPr>
              <w:keepNext/>
              <w:keepLines/>
              <w:jc w:val="center"/>
              <w:rPr>
                <w:rFonts w:ascii="Arial" w:hAnsi="Arial" w:cs="Arial"/>
                <w:b/>
                <w:szCs w:val="24"/>
              </w:rPr>
            </w:pPr>
            <w:r w:rsidRPr="00E84E8F">
              <w:rPr>
                <w:rFonts w:ascii="Arial" w:hAnsi="Arial" w:cs="Arial"/>
                <w:b/>
                <w:szCs w:val="24"/>
              </w:rPr>
              <w:t>4,1</w:t>
            </w:r>
            <w:r>
              <w:rPr>
                <w:rFonts w:ascii="Arial" w:hAnsi="Arial" w:cs="Arial"/>
                <w:b/>
                <w:szCs w:val="24"/>
              </w:rPr>
              <w:t>39</w:t>
            </w:r>
          </w:p>
        </w:tc>
        <w:tc>
          <w:tcPr>
            <w:tcW w:w="50" w:type="pct"/>
            <w:shd w:val="clear" w:color="auto" w:fill="auto"/>
            <w:noWrap/>
            <w:vAlign w:val="bottom"/>
          </w:tcPr>
          <w:p w14:paraId="6EBC292F" w14:textId="16D1C152" w:rsidR="00886116" w:rsidRPr="00E84E8F" w:rsidRDefault="00886116" w:rsidP="00B83B7C">
            <w:pPr>
              <w:keepNext/>
              <w:keepLines/>
              <w:jc w:val="center"/>
              <w:rPr>
                <w:rFonts w:ascii="Arial" w:hAnsi="Arial" w:cs="Arial"/>
                <w:b/>
                <w:sz w:val="8"/>
                <w:szCs w:val="24"/>
              </w:rPr>
            </w:pPr>
          </w:p>
        </w:tc>
        <w:tc>
          <w:tcPr>
            <w:tcW w:w="50" w:type="pct"/>
            <w:shd w:val="clear" w:color="auto" w:fill="auto"/>
            <w:vAlign w:val="bottom"/>
          </w:tcPr>
          <w:p w14:paraId="4384EDBB" w14:textId="7426FD56" w:rsidR="00886116" w:rsidRPr="00E84E8F" w:rsidRDefault="00886116" w:rsidP="00B83B7C">
            <w:pPr>
              <w:pStyle w:val="la2"/>
              <w:keepNext/>
              <w:keepLines/>
              <w:spacing w:line="240" w:lineRule="auto"/>
              <w:jc w:val="center"/>
              <w:rPr>
                <w:rFonts w:ascii="Arial" w:eastAsiaTheme="minorEastAsia" w:hAnsi="Arial" w:cs="Arial"/>
              </w:rPr>
            </w:pPr>
          </w:p>
        </w:tc>
        <w:tc>
          <w:tcPr>
            <w:tcW w:w="50" w:type="pct"/>
            <w:tcBorders>
              <w:bottom w:val="single" w:sz="12" w:space="0" w:color="auto"/>
            </w:tcBorders>
            <w:shd w:val="clear" w:color="auto" w:fill="auto"/>
            <w:vAlign w:val="bottom"/>
          </w:tcPr>
          <w:p w14:paraId="5DA0E9EF" w14:textId="6FFF2CAA" w:rsidR="00886116" w:rsidRPr="00E84E8F" w:rsidRDefault="00C552A4" w:rsidP="00B83B7C">
            <w:pPr>
              <w:keepNext/>
              <w:keepLines/>
              <w:jc w:val="center"/>
              <w:rPr>
                <w:rFonts w:ascii="Arial" w:hAnsi="Arial" w:cs="Arial"/>
                <w:sz w:val="8"/>
                <w:szCs w:val="24"/>
              </w:rPr>
            </w:pPr>
            <w:r w:rsidRPr="00E84E8F">
              <w:rPr>
                <w:rFonts w:ascii="Arial" w:hAnsi="Arial" w:cs="Arial"/>
                <w:bCs/>
                <w:szCs w:val="20"/>
              </w:rPr>
              <w:t>$</w:t>
            </w:r>
          </w:p>
        </w:tc>
        <w:tc>
          <w:tcPr>
            <w:tcW w:w="450" w:type="pct"/>
            <w:tcBorders>
              <w:bottom w:val="single" w:sz="12" w:space="0" w:color="auto"/>
            </w:tcBorders>
            <w:shd w:val="clear" w:color="auto" w:fill="auto"/>
            <w:vAlign w:val="bottom"/>
          </w:tcPr>
          <w:p w14:paraId="013B6F36" w14:textId="5572CAA0" w:rsidR="00886116" w:rsidRPr="00E84E8F" w:rsidRDefault="00C552A4" w:rsidP="00B83B7C">
            <w:pPr>
              <w:keepNext/>
              <w:keepLines/>
              <w:jc w:val="center"/>
              <w:rPr>
                <w:rFonts w:ascii="Arial" w:hAnsi="Arial" w:cs="Arial"/>
                <w:szCs w:val="24"/>
              </w:rPr>
            </w:pPr>
            <w:r w:rsidRPr="00E84E8F">
              <w:rPr>
                <w:rFonts w:ascii="Arial" w:hAnsi="Arial" w:cs="Arial"/>
                <w:szCs w:val="24"/>
              </w:rPr>
              <w:t>2,497</w:t>
            </w:r>
          </w:p>
        </w:tc>
        <w:tc>
          <w:tcPr>
            <w:tcW w:w="50" w:type="pct"/>
            <w:shd w:val="clear" w:color="auto" w:fill="auto"/>
            <w:noWrap/>
            <w:vAlign w:val="bottom"/>
          </w:tcPr>
          <w:p w14:paraId="602627FB" w14:textId="048FEB49" w:rsidR="00886116" w:rsidRPr="00E84E8F" w:rsidRDefault="00886116" w:rsidP="00B83B7C">
            <w:pPr>
              <w:keepNext/>
              <w:keepLines/>
              <w:jc w:val="center"/>
              <w:rPr>
                <w:rFonts w:ascii="Arial" w:hAnsi="Arial" w:cs="Arial"/>
                <w:sz w:val="8"/>
                <w:szCs w:val="24"/>
              </w:rPr>
            </w:pPr>
          </w:p>
        </w:tc>
      </w:tr>
      <w:tr w:rsidR="00886116" w:rsidRPr="00E84E8F" w14:paraId="129BF7C6" w14:textId="77777777" w:rsidTr="00544E66">
        <w:trPr>
          <w:trHeight w:hRule="exact" w:val="72"/>
          <w:jc w:val="center"/>
        </w:trPr>
        <w:tc>
          <w:tcPr>
            <w:tcW w:w="3800" w:type="pct"/>
            <w:shd w:val="clear" w:color="auto" w:fill="auto"/>
          </w:tcPr>
          <w:p w14:paraId="47AB5739" w14:textId="77777777" w:rsidR="00886116" w:rsidRPr="00E84E8F" w:rsidRDefault="00886116" w:rsidP="00B83B7C">
            <w:pPr>
              <w:pStyle w:val="NormalnyWeb"/>
              <w:keepNext/>
              <w:keepLines/>
              <w:spacing w:before="0" w:beforeAutospacing="0" w:after="0" w:afterAutospacing="0"/>
              <w:ind w:left="480" w:hanging="240"/>
              <w:jc w:val="center"/>
              <w:rPr>
                <w:rFonts w:cs="Arial"/>
                <w:sz w:val="20"/>
                <w:szCs w:val="20"/>
              </w:rPr>
            </w:pPr>
          </w:p>
        </w:tc>
        <w:tc>
          <w:tcPr>
            <w:tcW w:w="50" w:type="pct"/>
            <w:shd w:val="clear" w:color="auto" w:fill="auto"/>
            <w:vAlign w:val="bottom"/>
          </w:tcPr>
          <w:p w14:paraId="133E08EA"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tcBorders>
              <w:top w:val="single" w:sz="12" w:space="0" w:color="auto"/>
            </w:tcBorders>
            <w:shd w:val="clear" w:color="auto" w:fill="auto"/>
            <w:vAlign w:val="bottom"/>
          </w:tcPr>
          <w:p w14:paraId="4DE8BF5D" w14:textId="77777777" w:rsidR="00886116" w:rsidRPr="00E84E8F" w:rsidRDefault="00886116" w:rsidP="00B83B7C">
            <w:pPr>
              <w:keepNext/>
              <w:keepLines/>
              <w:jc w:val="center"/>
              <w:rPr>
                <w:rFonts w:ascii="Arial" w:hAnsi="Arial" w:cs="Arial"/>
                <w:b/>
                <w:bCs/>
              </w:rPr>
            </w:pPr>
          </w:p>
        </w:tc>
        <w:tc>
          <w:tcPr>
            <w:tcW w:w="450" w:type="pct"/>
            <w:tcBorders>
              <w:top w:val="single" w:sz="12" w:space="0" w:color="auto"/>
            </w:tcBorders>
            <w:shd w:val="clear" w:color="auto" w:fill="auto"/>
            <w:vAlign w:val="bottom"/>
          </w:tcPr>
          <w:p w14:paraId="75024220" w14:textId="77777777" w:rsidR="00886116" w:rsidRPr="00E84E8F" w:rsidRDefault="00886116" w:rsidP="00B83B7C">
            <w:pPr>
              <w:keepNext/>
              <w:keepLines/>
              <w:jc w:val="center"/>
              <w:rPr>
                <w:rFonts w:ascii="Arial" w:eastAsia="Times New Roman" w:hAnsi="Arial" w:cs="Arial"/>
                <w:b/>
                <w:bCs/>
              </w:rPr>
            </w:pPr>
          </w:p>
        </w:tc>
        <w:tc>
          <w:tcPr>
            <w:tcW w:w="50" w:type="pct"/>
            <w:shd w:val="clear" w:color="auto" w:fill="auto"/>
            <w:noWrap/>
            <w:vAlign w:val="bottom"/>
          </w:tcPr>
          <w:p w14:paraId="72AFC2AD" w14:textId="77777777" w:rsidR="00886116" w:rsidRPr="00E84E8F" w:rsidRDefault="00886116" w:rsidP="00B83B7C">
            <w:pPr>
              <w:keepNext/>
              <w:keepLines/>
              <w:jc w:val="center"/>
              <w:rPr>
                <w:rFonts w:ascii="Arial" w:hAnsi="Arial" w:cs="Arial"/>
                <w:b/>
                <w:bCs/>
              </w:rPr>
            </w:pPr>
          </w:p>
        </w:tc>
        <w:tc>
          <w:tcPr>
            <w:tcW w:w="50" w:type="pct"/>
            <w:shd w:val="clear" w:color="auto" w:fill="auto"/>
            <w:vAlign w:val="bottom"/>
          </w:tcPr>
          <w:p w14:paraId="5BCC6D31"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tcBorders>
              <w:top w:val="single" w:sz="12" w:space="0" w:color="auto"/>
            </w:tcBorders>
            <w:shd w:val="clear" w:color="auto" w:fill="auto"/>
            <w:vAlign w:val="bottom"/>
          </w:tcPr>
          <w:p w14:paraId="4C85E4DD" w14:textId="77777777" w:rsidR="00886116" w:rsidRPr="00E84E8F" w:rsidRDefault="00886116" w:rsidP="00B83B7C">
            <w:pPr>
              <w:keepNext/>
              <w:keepLines/>
              <w:jc w:val="center"/>
              <w:rPr>
                <w:rFonts w:ascii="Arial" w:hAnsi="Arial" w:cs="Arial"/>
              </w:rPr>
            </w:pPr>
          </w:p>
        </w:tc>
        <w:tc>
          <w:tcPr>
            <w:tcW w:w="450" w:type="pct"/>
            <w:tcBorders>
              <w:top w:val="single" w:sz="12" w:space="0" w:color="auto"/>
            </w:tcBorders>
            <w:shd w:val="clear" w:color="auto" w:fill="auto"/>
            <w:vAlign w:val="bottom"/>
          </w:tcPr>
          <w:p w14:paraId="47A9D9FC" w14:textId="77777777" w:rsidR="00886116" w:rsidRPr="00E84E8F" w:rsidRDefault="00886116" w:rsidP="00B83B7C">
            <w:pPr>
              <w:keepNext/>
              <w:keepLines/>
              <w:jc w:val="center"/>
              <w:rPr>
                <w:rFonts w:ascii="Arial" w:hAnsi="Arial" w:cs="Arial"/>
              </w:rPr>
            </w:pPr>
          </w:p>
        </w:tc>
        <w:tc>
          <w:tcPr>
            <w:tcW w:w="50" w:type="pct"/>
            <w:shd w:val="clear" w:color="auto" w:fill="auto"/>
            <w:noWrap/>
            <w:vAlign w:val="bottom"/>
          </w:tcPr>
          <w:p w14:paraId="5A1C815F" w14:textId="77777777" w:rsidR="00886116" w:rsidRPr="00E84E8F" w:rsidRDefault="00886116" w:rsidP="00B83B7C">
            <w:pPr>
              <w:keepNext/>
              <w:keepLines/>
              <w:jc w:val="center"/>
              <w:rPr>
                <w:rFonts w:ascii="Arial" w:hAnsi="Arial" w:cs="Arial"/>
              </w:rPr>
            </w:pPr>
          </w:p>
        </w:tc>
      </w:tr>
      <w:tr w:rsidR="002A3AFE" w:rsidRPr="00E84E8F" w14:paraId="074F2F0B" w14:textId="77777777" w:rsidTr="00544E66">
        <w:trPr>
          <w:trHeight w:hRule="exact" w:val="72"/>
          <w:jc w:val="center"/>
        </w:trPr>
        <w:tc>
          <w:tcPr>
            <w:tcW w:w="3800" w:type="pct"/>
            <w:shd w:val="clear" w:color="auto" w:fill="auto"/>
          </w:tcPr>
          <w:p w14:paraId="64066CFC" w14:textId="77777777" w:rsidR="002A3AFE" w:rsidRPr="00E84E8F" w:rsidRDefault="002A3AFE" w:rsidP="00B83B7C">
            <w:pPr>
              <w:pStyle w:val="NormalnyWeb"/>
              <w:keepNext/>
              <w:keepLines/>
              <w:spacing w:before="0" w:beforeAutospacing="0" w:after="0" w:afterAutospacing="0"/>
              <w:ind w:left="480" w:hanging="240"/>
              <w:jc w:val="center"/>
              <w:rPr>
                <w:rFonts w:cs="Arial"/>
                <w:sz w:val="20"/>
                <w:szCs w:val="20"/>
              </w:rPr>
            </w:pPr>
          </w:p>
        </w:tc>
        <w:tc>
          <w:tcPr>
            <w:tcW w:w="50" w:type="pct"/>
            <w:shd w:val="clear" w:color="auto" w:fill="auto"/>
            <w:vAlign w:val="bottom"/>
          </w:tcPr>
          <w:p w14:paraId="658FEF43" w14:textId="77777777" w:rsidR="002A3AFE" w:rsidRPr="00E84E8F" w:rsidRDefault="002A3AFE"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5DDAD6DF" w14:textId="77777777" w:rsidR="002A3AFE" w:rsidRPr="00E84E8F" w:rsidRDefault="002A3AFE" w:rsidP="00B83B7C">
            <w:pPr>
              <w:keepNext/>
              <w:keepLines/>
              <w:jc w:val="center"/>
              <w:rPr>
                <w:rFonts w:ascii="Arial" w:hAnsi="Arial" w:cs="Arial"/>
                <w:b/>
                <w:bCs/>
              </w:rPr>
            </w:pPr>
          </w:p>
        </w:tc>
        <w:tc>
          <w:tcPr>
            <w:tcW w:w="450" w:type="pct"/>
            <w:shd w:val="clear" w:color="auto" w:fill="auto"/>
            <w:vAlign w:val="bottom"/>
          </w:tcPr>
          <w:p w14:paraId="2F721AAE" w14:textId="77777777" w:rsidR="002A3AFE" w:rsidRPr="00E84E8F" w:rsidRDefault="002A3AFE" w:rsidP="00B83B7C">
            <w:pPr>
              <w:keepNext/>
              <w:keepLines/>
              <w:jc w:val="center"/>
              <w:rPr>
                <w:rFonts w:ascii="Arial" w:eastAsia="Times New Roman" w:hAnsi="Arial" w:cs="Arial"/>
                <w:b/>
                <w:bCs/>
              </w:rPr>
            </w:pPr>
          </w:p>
        </w:tc>
        <w:tc>
          <w:tcPr>
            <w:tcW w:w="50" w:type="pct"/>
            <w:shd w:val="clear" w:color="auto" w:fill="auto"/>
            <w:noWrap/>
            <w:vAlign w:val="bottom"/>
          </w:tcPr>
          <w:p w14:paraId="47764DBE" w14:textId="77777777" w:rsidR="002A3AFE" w:rsidRPr="00E84E8F" w:rsidRDefault="002A3AFE" w:rsidP="00B83B7C">
            <w:pPr>
              <w:keepNext/>
              <w:keepLines/>
              <w:jc w:val="center"/>
              <w:rPr>
                <w:rFonts w:ascii="Arial" w:hAnsi="Arial" w:cs="Arial"/>
                <w:b/>
                <w:bCs/>
              </w:rPr>
            </w:pPr>
          </w:p>
        </w:tc>
        <w:tc>
          <w:tcPr>
            <w:tcW w:w="50" w:type="pct"/>
            <w:shd w:val="clear" w:color="auto" w:fill="auto"/>
            <w:vAlign w:val="bottom"/>
          </w:tcPr>
          <w:p w14:paraId="20914545" w14:textId="77777777" w:rsidR="002A3AFE" w:rsidRPr="00E84E8F" w:rsidRDefault="002A3AFE"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001B3A58" w14:textId="77777777" w:rsidR="002A3AFE" w:rsidRPr="00E84E8F" w:rsidRDefault="002A3AFE" w:rsidP="00B83B7C">
            <w:pPr>
              <w:keepNext/>
              <w:keepLines/>
              <w:jc w:val="center"/>
              <w:rPr>
                <w:rFonts w:ascii="Arial" w:hAnsi="Arial" w:cs="Arial"/>
              </w:rPr>
            </w:pPr>
          </w:p>
        </w:tc>
        <w:tc>
          <w:tcPr>
            <w:tcW w:w="450" w:type="pct"/>
            <w:shd w:val="clear" w:color="auto" w:fill="auto"/>
            <w:vAlign w:val="bottom"/>
          </w:tcPr>
          <w:p w14:paraId="2F99E004" w14:textId="77777777" w:rsidR="002A3AFE" w:rsidRPr="00E84E8F" w:rsidRDefault="002A3AFE" w:rsidP="00B83B7C">
            <w:pPr>
              <w:keepNext/>
              <w:keepLines/>
              <w:jc w:val="center"/>
              <w:rPr>
                <w:rFonts w:ascii="Arial" w:hAnsi="Arial" w:cs="Arial"/>
              </w:rPr>
            </w:pPr>
          </w:p>
        </w:tc>
        <w:tc>
          <w:tcPr>
            <w:tcW w:w="50" w:type="pct"/>
            <w:shd w:val="clear" w:color="auto" w:fill="auto"/>
            <w:noWrap/>
            <w:vAlign w:val="bottom"/>
          </w:tcPr>
          <w:p w14:paraId="3D33CD13" w14:textId="77777777" w:rsidR="002A3AFE" w:rsidRPr="00E84E8F" w:rsidRDefault="002A3AFE" w:rsidP="00B83B7C">
            <w:pPr>
              <w:keepNext/>
              <w:keepLines/>
              <w:jc w:val="center"/>
              <w:rPr>
                <w:rFonts w:ascii="Arial" w:hAnsi="Arial" w:cs="Arial"/>
              </w:rPr>
            </w:pPr>
          </w:p>
        </w:tc>
      </w:tr>
      <w:tr w:rsidR="00886116" w:rsidRPr="00E84E8F" w14:paraId="62DE0C1C" w14:textId="77777777" w:rsidTr="00544E66">
        <w:trPr>
          <w:jc w:val="center"/>
        </w:trPr>
        <w:tc>
          <w:tcPr>
            <w:tcW w:w="3800" w:type="pct"/>
            <w:shd w:val="clear" w:color="auto" w:fill="auto"/>
          </w:tcPr>
          <w:p w14:paraId="047D2DBE" w14:textId="7F5D05E7" w:rsidR="00886116" w:rsidRPr="00E84E8F" w:rsidRDefault="00C552A4" w:rsidP="00B83B7C">
            <w:pPr>
              <w:pStyle w:val="NormalnyWeb"/>
              <w:keepNext/>
              <w:keepLines/>
              <w:spacing w:before="0" w:beforeAutospacing="0" w:after="0" w:afterAutospacing="0"/>
              <w:jc w:val="center"/>
              <w:rPr>
                <w:rFonts w:cs="Arial"/>
                <w:sz w:val="20"/>
                <w:szCs w:val="20"/>
              </w:rPr>
            </w:pPr>
            <w:r w:rsidRPr="00E84E8F">
              <w:rPr>
                <w:rFonts w:cs="Arial"/>
                <w:sz w:val="20"/>
                <w:szCs w:val="20"/>
              </w:rPr>
              <w:t>OTHER CURRENT LIABILITIES</w:t>
            </w:r>
          </w:p>
        </w:tc>
        <w:tc>
          <w:tcPr>
            <w:tcW w:w="50" w:type="pct"/>
            <w:shd w:val="clear" w:color="auto" w:fill="auto"/>
            <w:vAlign w:val="bottom"/>
          </w:tcPr>
          <w:p w14:paraId="51507816"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171BC853" w14:textId="72D9BD76" w:rsidR="00886116" w:rsidRPr="00E84E8F" w:rsidRDefault="00C552A4" w:rsidP="00B83B7C">
            <w:pPr>
              <w:keepNext/>
              <w:keepLines/>
              <w:jc w:val="center"/>
              <w:rPr>
                <w:rFonts w:ascii="Arial" w:hAnsi="Arial" w:cs="Arial"/>
                <w:b/>
                <w:bCs/>
              </w:rPr>
            </w:pPr>
            <w:r w:rsidRPr="00E84E8F">
              <w:rPr>
                <w:rFonts w:ascii="Arial" w:hAnsi="Arial" w:cs="Arial"/>
                <w:b/>
                <w:bCs/>
                <w:szCs w:val="20"/>
              </w:rPr>
              <w:t>$</w:t>
            </w:r>
          </w:p>
        </w:tc>
        <w:tc>
          <w:tcPr>
            <w:tcW w:w="450" w:type="pct"/>
            <w:shd w:val="clear" w:color="auto" w:fill="auto"/>
            <w:vAlign w:val="bottom"/>
          </w:tcPr>
          <w:p w14:paraId="1FE0D3F3" w14:textId="1E02F5C4" w:rsidR="00886116" w:rsidRPr="00E84E8F" w:rsidRDefault="00C552A4" w:rsidP="00B83B7C">
            <w:pPr>
              <w:keepNext/>
              <w:keepLines/>
              <w:jc w:val="center"/>
              <w:rPr>
                <w:rFonts w:ascii="Arial" w:eastAsia="Times New Roman" w:hAnsi="Arial" w:cs="Arial"/>
                <w:b/>
                <w:bCs/>
              </w:rPr>
            </w:pPr>
            <w:r w:rsidRPr="00E84E8F">
              <w:rPr>
                <w:rFonts w:ascii="Arial" w:eastAsia="Times New Roman" w:hAnsi="Arial" w:cs="Arial"/>
                <w:b/>
                <w:bCs/>
              </w:rPr>
              <w:t>1</w:t>
            </w:r>
            <w:r>
              <w:rPr>
                <w:rFonts w:ascii="Arial" w:eastAsia="Times New Roman" w:hAnsi="Arial" w:cs="Arial"/>
                <w:b/>
                <w:bCs/>
              </w:rPr>
              <w:t>76</w:t>
            </w:r>
          </w:p>
        </w:tc>
        <w:tc>
          <w:tcPr>
            <w:tcW w:w="50" w:type="pct"/>
            <w:shd w:val="clear" w:color="auto" w:fill="auto"/>
            <w:noWrap/>
            <w:vAlign w:val="bottom"/>
          </w:tcPr>
          <w:p w14:paraId="0F2FC2CF" w14:textId="77777777" w:rsidR="00886116" w:rsidRPr="00E84E8F" w:rsidRDefault="00886116" w:rsidP="00B83B7C">
            <w:pPr>
              <w:keepNext/>
              <w:keepLines/>
              <w:jc w:val="center"/>
              <w:rPr>
                <w:rFonts w:ascii="Arial" w:hAnsi="Arial" w:cs="Arial"/>
                <w:b/>
                <w:bCs/>
              </w:rPr>
            </w:pPr>
          </w:p>
        </w:tc>
        <w:tc>
          <w:tcPr>
            <w:tcW w:w="50" w:type="pct"/>
            <w:shd w:val="clear" w:color="auto" w:fill="auto"/>
            <w:vAlign w:val="bottom"/>
          </w:tcPr>
          <w:p w14:paraId="36513526"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6470C440" w14:textId="436E3EF3" w:rsidR="00886116" w:rsidRPr="00E84E8F" w:rsidRDefault="00C552A4" w:rsidP="00B83B7C">
            <w:pPr>
              <w:keepNext/>
              <w:keepLines/>
              <w:jc w:val="center"/>
              <w:rPr>
                <w:rFonts w:ascii="Arial" w:hAnsi="Arial" w:cs="Arial"/>
              </w:rPr>
            </w:pPr>
            <w:r w:rsidRPr="00E84E8F">
              <w:rPr>
                <w:rFonts w:ascii="Arial" w:hAnsi="Arial" w:cs="Arial"/>
                <w:bCs/>
                <w:szCs w:val="20"/>
              </w:rPr>
              <w:t>$</w:t>
            </w:r>
          </w:p>
        </w:tc>
        <w:tc>
          <w:tcPr>
            <w:tcW w:w="450" w:type="pct"/>
            <w:shd w:val="clear" w:color="auto" w:fill="auto"/>
            <w:vAlign w:val="bottom"/>
          </w:tcPr>
          <w:p w14:paraId="5525B619" w14:textId="64D3A204" w:rsidR="00886116" w:rsidRPr="00E84E8F" w:rsidRDefault="00C552A4" w:rsidP="00B83B7C">
            <w:pPr>
              <w:keepNext/>
              <w:keepLines/>
              <w:jc w:val="center"/>
              <w:rPr>
                <w:rFonts w:ascii="Arial" w:hAnsi="Arial" w:cs="Arial"/>
              </w:rPr>
            </w:pPr>
            <w:r w:rsidRPr="00E84E8F">
              <w:rPr>
                <w:rFonts w:ascii="Arial" w:hAnsi="Arial" w:cs="Arial"/>
              </w:rPr>
              <w:t>113</w:t>
            </w:r>
          </w:p>
        </w:tc>
        <w:tc>
          <w:tcPr>
            <w:tcW w:w="50" w:type="pct"/>
            <w:shd w:val="clear" w:color="auto" w:fill="auto"/>
            <w:noWrap/>
            <w:vAlign w:val="bottom"/>
          </w:tcPr>
          <w:p w14:paraId="22C7B7AC" w14:textId="77777777" w:rsidR="00886116" w:rsidRPr="00E84E8F" w:rsidRDefault="00886116" w:rsidP="00B83B7C">
            <w:pPr>
              <w:keepNext/>
              <w:keepLines/>
              <w:jc w:val="center"/>
              <w:rPr>
                <w:rFonts w:ascii="Arial" w:hAnsi="Arial" w:cs="Arial"/>
              </w:rPr>
            </w:pPr>
          </w:p>
        </w:tc>
      </w:tr>
      <w:tr w:rsidR="00886116" w:rsidRPr="00E84E8F" w14:paraId="38FD984E" w14:textId="77777777" w:rsidTr="00D050DF">
        <w:trPr>
          <w:jc w:val="center"/>
        </w:trPr>
        <w:tc>
          <w:tcPr>
            <w:tcW w:w="3800" w:type="pct"/>
            <w:shd w:val="clear" w:color="auto" w:fill="auto"/>
          </w:tcPr>
          <w:p w14:paraId="7B838B13" w14:textId="3947FFD6" w:rsidR="00886116" w:rsidRPr="00E84E8F" w:rsidRDefault="00C552A4" w:rsidP="00B83B7C">
            <w:pPr>
              <w:pStyle w:val="NormalnyWeb"/>
              <w:keepNext/>
              <w:keepLines/>
              <w:spacing w:before="0" w:beforeAutospacing="0" w:after="0" w:afterAutospacing="0"/>
              <w:jc w:val="center"/>
              <w:rPr>
                <w:rFonts w:cs="Arial"/>
                <w:sz w:val="20"/>
                <w:szCs w:val="20"/>
              </w:rPr>
            </w:pPr>
            <w:r w:rsidRPr="00E84E8F">
              <w:rPr>
                <w:rFonts w:cs="Arial"/>
                <w:sz w:val="20"/>
                <w:szCs w:val="20"/>
              </w:rPr>
              <w:t>OTHER LONG-TERM LIABILITIES</w:t>
            </w:r>
          </w:p>
        </w:tc>
        <w:tc>
          <w:tcPr>
            <w:tcW w:w="50" w:type="pct"/>
            <w:shd w:val="clear" w:color="auto" w:fill="auto"/>
            <w:vAlign w:val="bottom"/>
          </w:tcPr>
          <w:p w14:paraId="007B503E"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15C20336" w14:textId="77777777" w:rsidR="00886116" w:rsidRPr="00E84E8F" w:rsidRDefault="00886116" w:rsidP="00B83B7C">
            <w:pPr>
              <w:keepNext/>
              <w:keepLines/>
              <w:jc w:val="center"/>
              <w:rPr>
                <w:rFonts w:ascii="Arial" w:hAnsi="Arial" w:cs="Arial"/>
                <w:b/>
                <w:bCs/>
              </w:rPr>
            </w:pPr>
          </w:p>
        </w:tc>
        <w:tc>
          <w:tcPr>
            <w:tcW w:w="450" w:type="pct"/>
            <w:shd w:val="clear" w:color="auto" w:fill="auto"/>
            <w:vAlign w:val="bottom"/>
          </w:tcPr>
          <w:p w14:paraId="4F01FA4C" w14:textId="6F68DD6D" w:rsidR="00886116" w:rsidRPr="00E84E8F" w:rsidRDefault="00C552A4" w:rsidP="00B83B7C">
            <w:pPr>
              <w:keepNext/>
              <w:keepLines/>
              <w:jc w:val="center"/>
              <w:rPr>
                <w:rFonts w:ascii="Arial" w:eastAsia="Times New Roman" w:hAnsi="Arial" w:cs="Arial"/>
                <w:b/>
                <w:bCs/>
              </w:rPr>
            </w:pPr>
            <w:r w:rsidRPr="00E84E8F">
              <w:rPr>
                <w:rFonts w:ascii="Arial" w:eastAsia="Times New Roman" w:hAnsi="Arial" w:cs="Arial"/>
                <w:b/>
                <w:bCs/>
              </w:rPr>
              <w:t>4,1</w:t>
            </w:r>
            <w:r>
              <w:rPr>
                <w:rFonts w:ascii="Arial" w:eastAsia="Times New Roman" w:hAnsi="Arial" w:cs="Arial"/>
                <w:b/>
                <w:bCs/>
              </w:rPr>
              <w:t>2</w:t>
            </w:r>
            <w:r w:rsidRPr="00E84E8F">
              <w:rPr>
                <w:rFonts w:ascii="Arial" w:eastAsia="Times New Roman" w:hAnsi="Arial" w:cs="Arial"/>
                <w:b/>
                <w:bCs/>
              </w:rPr>
              <w:t>5</w:t>
            </w:r>
          </w:p>
        </w:tc>
        <w:tc>
          <w:tcPr>
            <w:tcW w:w="50" w:type="pct"/>
            <w:shd w:val="clear" w:color="auto" w:fill="auto"/>
            <w:noWrap/>
            <w:vAlign w:val="bottom"/>
          </w:tcPr>
          <w:p w14:paraId="19EC061F" w14:textId="77777777" w:rsidR="00886116" w:rsidRPr="00E84E8F" w:rsidRDefault="00886116" w:rsidP="00B83B7C">
            <w:pPr>
              <w:keepNext/>
              <w:keepLines/>
              <w:jc w:val="center"/>
              <w:rPr>
                <w:rFonts w:ascii="Arial" w:hAnsi="Arial" w:cs="Arial"/>
                <w:b/>
                <w:bCs/>
              </w:rPr>
            </w:pPr>
          </w:p>
        </w:tc>
        <w:tc>
          <w:tcPr>
            <w:tcW w:w="50" w:type="pct"/>
            <w:shd w:val="clear" w:color="auto" w:fill="auto"/>
            <w:vAlign w:val="bottom"/>
          </w:tcPr>
          <w:p w14:paraId="0EB3A097"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1C2485B8" w14:textId="77777777" w:rsidR="00886116" w:rsidRPr="00E84E8F" w:rsidRDefault="00886116" w:rsidP="00B83B7C">
            <w:pPr>
              <w:keepNext/>
              <w:keepLines/>
              <w:jc w:val="center"/>
              <w:rPr>
                <w:rFonts w:ascii="Arial" w:hAnsi="Arial" w:cs="Arial"/>
              </w:rPr>
            </w:pPr>
          </w:p>
        </w:tc>
        <w:tc>
          <w:tcPr>
            <w:tcW w:w="450" w:type="pct"/>
            <w:shd w:val="clear" w:color="auto" w:fill="auto"/>
            <w:vAlign w:val="bottom"/>
          </w:tcPr>
          <w:p w14:paraId="402A948C" w14:textId="17126EAC" w:rsidR="00886116" w:rsidRPr="00E84E8F" w:rsidRDefault="00C552A4" w:rsidP="00B83B7C">
            <w:pPr>
              <w:keepNext/>
              <w:keepLines/>
              <w:jc w:val="center"/>
              <w:rPr>
                <w:rFonts w:ascii="Arial" w:hAnsi="Arial" w:cs="Arial"/>
              </w:rPr>
            </w:pPr>
            <w:r w:rsidRPr="00E84E8F">
              <w:rPr>
                <w:rFonts w:ascii="Arial" w:hAnsi="Arial" w:cs="Arial"/>
              </w:rPr>
              <w:t>2,425</w:t>
            </w:r>
          </w:p>
        </w:tc>
        <w:tc>
          <w:tcPr>
            <w:tcW w:w="50" w:type="pct"/>
            <w:shd w:val="clear" w:color="auto" w:fill="auto"/>
            <w:noWrap/>
            <w:vAlign w:val="bottom"/>
          </w:tcPr>
          <w:p w14:paraId="3C919B3F" w14:textId="77777777" w:rsidR="00886116" w:rsidRPr="00E84E8F" w:rsidRDefault="00886116" w:rsidP="00B83B7C">
            <w:pPr>
              <w:keepNext/>
              <w:keepLines/>
              <w:jc w:val="center"/>
              <w:rPr>
                <w:rFonts w:ascii="Arial" w:hAnsi="Arial" w:cs="Arial"/>
              </w:rPr>
            </w:pPr>
          </w:p>
        </w:tc>
      </w:tr>
      <w:tr w:rsidR="00A83958" w:rsidRPr="00E84E8F" w14:paraId="2D58F8CC" w14:textId="77777777" w:rsidTr="00D050DF">
        <w:trPr>
          <w:trHeight w:hRule="exact" w:val="72"/>
          <w:jc w:val="center"/>
        </w:trPr>
        <w:tc>
          <w:tcPr>
            <w:tcW w:w="3800" w:type="pct"/>
            <w:tcBorders>
              <w:bottom w:val="single" w:sz="4" w:space="0" w:color="auto"/>
            </w:tcBorders>
            <w:shd w:val="clear" w:color="auto" w:fill="auto"/>
          </w:tcPr>
          <w:p w14:paraId="68A1EDCA" w14:textId="35EC419B" w:rsidR="00A83958" w:rsidRPr="00E84E8F" w:rsidRDefault="00A83958" w:rsidP="00B83B7C">
            <w:pPr>
              <w:pStyle w:val="NormalnyWeb"/>
              <w:keepNext/>
              <w:keepLines/>
              <w:spacing w:before="0" w:beforeAutospacing="0" w:after="0" w:afterAutospacing="0"/>
              <w:ind w:left="480" w:hanging="240"/>
              <w:jc w:val="center"/>
              <w:rPr>
                <w:rFonts w:cs="Arial"/>
                <w:sz w:val="20"/>
                <w:szCs w:val="20"/>
              </w:rPr>
            </w:pPr>
          </w:p>
        </w:tc>
        <w:tc>
          <w:tcPr>
            <w:tcW w:w="50" w:type="pct"/>
            <w:tcBorders>
              <w:bottom w:val="single" w:sz="4" w:space="0" w:color="auto"/>
            </w:tcBorders>
            <w:shd w:val="clear" w:color="auto" w:fill="auto"/>
            <w:vAlign w:val="bottom"/>
          </w:tcPr>
          <w:p w14:paraId="272C566B" w14:textId="77777777" w:rsidR="00A83958" w:rsidRPr="00E84E8F" w:rsidRDefault="00A83958" w:rsidP="00B83B7C">
            <w:pPr>
              <w:pStyle w:val="la2"/>
              <w:keepNext/>
              <w:keepLines/>
              <w:spacing w:line="240" w:lineRule="auto"/>
              <w:jc w:val="center"/>
              <w:rPr>
                <w:rFonts w:ascii="Arial" w:hAnsi="Arial" w:cs="Arial"/>
                <w:sz w:val="15"/>
                <w:szCs w:val="15"/>
              </w:rPr>
            </w:pPr>
          </w:p>
        </w:tc>
        <w:tc>
          <w:tcPr>
            <w:tcW w:w="50" w:type="pct"/>
            <w:tcBorders>
              <w:bottom w:val="single" w:sz="4" w:space="0" w:color="auto"/>
            </w:tcBorders>
            <w:shd w:val="clear" w:color="auto" w:fill="auto"/>
            <w:vAlign w:val="bottom"/>
          </w:tcPr>
          <w:p w14:paraId="6AFC2042" w14:textId="77777777" w:rsidR="00A83958" w:rsidRPr="00E84E8F" w:rsidRDefault="00A83958" w:rsidP="00B83B7C">
            <w:pPr>
              <w:keepNext/>
              <w:keepLines/>
              <w:jc w:val="center"/>
              <w:rPr>
                <w:rFonts w:ascii="Arial" w:hAnsi="Arial" w:cs="Arial"/>
                <w:b/>
                <w:bCs/>
              </w:rPr>
            </w:pPr>
          </w:p>
        </w:tc>
        <w:tc>
          <w:tcPr>
            <w:tcW w:w="450" w:type="pct"/>
            <w:tcBorders>
              <w:bottom w:val="single" w:sz="4" w:space="0" w:color="auto"/>
            </w:tcBorders>
            <w:shd w:val="clear" w:color="auto" w:fill="auto"/>
            <w:vAlign w:val="bottom"/>
          </w:tcPr>
          <w:p w14:paraId="656E7890" w14:textId="77777777" w:rsidR="00A83958" w:rsidRPr="00E84E8F" w:rsidRDefault="00A83958" w:rsidP="00B83B7C">
            <w:pPr>
              <w:keepNext/>
              <w:keepLines/>
              <w:jc w:val="center"/>
              <w:rPr>
                <w:rFonts w:ascii="Arial" w:eastAsia="Times New Roman" w:hAnsi="Arial" w:cs="Arial"/>
                <w:b/>
                <w:bCs/>
              </w:rPr>
            </w:pPr>
          </w:p>
        </w:tc>
        <w:tc>
          <w:tcPr>
            <w:tcW w:w="50" w:type="pct"/>
            <w:shd w:val="clear" w:color="auto" w:fill="auto"/>
            <w:noWrap/>
            <w:vAlign w:val="bottom"/>
          </w:tcPr>
          <w:p w14:paraId="5A141E6D" w14:textId="77777777" w:rsidR="00A83958" w:rsidRPr="00E84E8F" w:rsidRDefault="00A83958" w:rsidP="00B83B7C">
            <w:pPr>
              <w:keepNext/>
              <w:keepLines/>
              <w:jc w:val="center"/>
              <w:rPr>
                <w:rFonts w:ascii="Arial" w:hAnsi="Arial" w:cs="Arial"/>
                <w:b/>
                <w:bCs/>
              </w:rPr>
            </w:pPr>
          </w:p>
        </w:tc>
        <w:tc>
          <w:tcPr>
            <w:tcW w:w="50" w:type="pct"/>
            <w:shd w:val="clear" w:color="auto" w:fill="auto"/>
            <w:vAlign w:val="bottom"/>
          </w:tcPr>
          <w:p w14:paraId="50E02DF0" w14:textId="77777777" w:rsidR="00A83958" w:rsidRPr="00E84E8F" w:rsidRDefault="00A83958" w:rsidP="00B83B7C">
            <w:pPr>
              <w:pStyle w:val="la2"/>
              <w:keepNext/>
              <w:keepLines/>
              <w:spacing w:line="240" w:lineRule="auto"/>
              <w:jc w:val="center"/>
              <w:rPr>
                <w:rFonts w:ascii="Arial" w:hAnsi="Arial" w:cs="Arial"/>
                <w:sz w:val="15"/>
                <w:szCs w:val="15"/>
              </w:rPr>
            </w:pPr>
          </w:p>
        </w:tc>
        <w:tc>
          <w:tcPr>
            <w:tcW w:w="50" w:type="pct"/>
            <w:tcBorders>
              <w:bottom w:val="single" w:sz="4" w:space="0" w:color="auto"/>
            </w:tcBorders>
            <w:shd w:val="clear" w:color="auto" w:fill="auto"/>
            <w:vAlign w:val="bottom"/>
          </w:tcPr>
          <w:p w14:paraId="434F3112" w14:textId="77777777" w:rsidR="00A83958" w:rsidRPr="00E84E8F" w:rsidRDefault="00A83958" w:rsidP="00B83B7C">
            <w:pPr>
              <w:keepNext/>
              <w:keepLines/>
              <w:jc w:val="center"/>
              <w:rPr>
                <w:rFonts w:ascii="Arial" w:hAnsi="Arial" w:cs="Arial"/>
              </w:rPr>
            </w:pPr>
          </w:p>
        </w:tc>
        <w:tc>
          <w:tcPr>
            <w:tcW w:w="450" w:type="pct"/>
            <w:tcBorders>
              <w:bottom w:val="single" w:sz="4" w:space="0" w:color="auto"/>
            </w:tcBorders>
            <w:shd w:val="clear" w:color="auto" w:fill="auto"/>
            <w:vAlign w:val="bottom"/>
          </w:tcPr>
          <w:p w14:paraId="501A540F" w14:textId="77777777" w:rsidR="00A83958" w:rsidRPr="00E84E8F" w:rsidRDefault="00A83958" w:rsidP="00B83B7C">
            <w:pPr>
              <w:keepNext/>
              <w:keepLines/>
              <w:jc w:val="center"/>
              <w:rPr>
                <w:rFonts w:ascii="Arial" w:hAnsi="Arial" w:cs="Arial"/>
              </w:rPr>
            </w:pPr>
          </w:p>
        </w:tc>
        <w:tc>
          <w:tcPr>
            <w:tcW w:w="50" w:type="pct"/>
            <w:shd w:val="clear" w:color="auto" w:fill="auto"/>
            <w:noWrap/>
            <w:vAlign w:val="bottom"/>
          </w:tcPr>
          <w:p w14:paraId="1D179918" w14:textId="77777777" w:rsidR="00A83958" w:rsidRPr="00E84E8F" w:rsidRDefault="00A83958" w:rsidP="00B83B7C">
            <w:pPr>
              <w:keepNext/>
              <w:keepLines/>
              <w:jc w:val="center"/>
              <w:rPr>
                <w:rFonts w:ascii="Arial" w:hAnsi="Arial" w:cs="Arial"/>
              </w:rPr>
            </w:pPr>
          </w:p>
        </w:tc>
      </w:tr>
      <w:tr w:rsidR="00A83958" w:rsidRPr="00E84E8F" w14:paraId="0DA5CADB" w14:textId="77777777" w:rsidTr="00D050DF">
        <w:trPr>
          <w:trHeight w:hRule="exact" w:val="72"/>
          <w:jc w:val="center"/>
        </w:trPr>
        <w:tc>
          <w:tcPr>
            <w:tcW w:w="3800" w:type="pct"/>
            <w:tcBorders>
              <w:top w:val="single" w:sz="4" w:space="0" w:color="auto"/>
            </w:tcBorders>
            <w:shd w:val="clear" w:color="auto" w:fill="auto"/>
          </w:tcPr>
          <w:p w14:paraId="494D8419" w14:textId="77777777" w:rsidR="00A83958" w:rsidRPr="00E84E8F" w:rsidRDefault="00A83958" w:rsidP="00B83B7C">
            <w:pPr>
              <w:pStyle w:val="NormalnyWeb"/>
              <w:keepNext/>
              <w:keepLines/>
              <w:spacing w:before="0" w:beforeAutospacing="0" w:after="0" w:afterAutospacing="0"/>
              <w:ind w:left="480" w:hanging="240"/>
              <w:jc w:val="center"/>
              <w:rPr>
                <w:rFonts w:cs="Arial"/>
                <w:sz w:val="8"/>
                <w:szCs w:val="20"/>
              </w:rPr>
            </w:pPr>
          </w:p>
        </w:tc>
        <w:tc>
          <w:tcPr>
            <w:tcW w:w="50" w:type="pct"/>
            <w:tcBorders>
              <w:top w:val="single" w:sz="4" w:space="0" w:color="auto"/>
            </w:tcBorders>
            <w:shd w:val="clear" w:color="auto" w:fill="auto"/>
            <w:vAlign w:val="bottom"/>
          </w:tcPr>
          <w:p w14:paraId="3DD192B1" w14:textId="77777777" w:rsidR="00A83958" w:rsidRPr="00E84E8F" w:rsidRDefault="00A83958" w:rsidP="00B83B7C">
            <w:pPr>
              <w:pStyle w:val="la2"/>
              <w:keepNext/>
              <w:keepLines/>
              <w:spacing w:line="240" w:lineRule="auto"/>
              <w:jc w:val="center"/>
              <w:rPr>
                <w:rFonts w:ascii="Arial" w:hAnsi="Arial" w:cs="Arial"/>
                <w:sz w:val="15"/>
                <w:szCs w:val="15"/>
              </w:rPr>
            </w:pPr>
          </w:p>
        </w:tc>
        <w:tc>
          <w:tcPr>
            <w:tcW w:w="50" w:type="pct"/>
            <w:tcBorders>
              <w:top w:val="single" w:sz="4" w:space="0" w:color="auto"/>
            </w:tcBorders>
            <w:shd w:val="clear" w:color="auto" w:fill="auto"/>
            <w:vAlign w:val="bottom"/>
          </w:tcPr>
          <w:p w14:paraId="2BF56173" w14:textId="77777777" w:rsidR="00A83958" w:rsidRPr="00E84E8F" w:rsidRDefault="00A83958" w:rsidP="00B83B7C">
            <w:pPr>
              <w:keepNext/>
              <w:keepLines/>
              <w:jc w:val="center"/>
              <w:rPr>
                <w:rFonts w:ascii="Arial" w:hAnsi="Arial" w:cs="Arial"/>
                <w:b/>
                <w:bCs/>
              </w:rPr>
            </w:pPr>
          </w:p>
        </w:tc>
        <w:tc>
          <w:tcPr>
            <w:tcW w:w="450" w:type="pct"/>
            <w:tcBorders>
              <w:top w:val="single" w:sz="4" w:space="0" w:color="auto"/>
            </w:tcBorders>
            <w:shd w:val="clear" w:color="auto" w:fill="auto"/>
            <w:vAlign w:val="bottom"/>
          </w:tcPr>
          <w:p w14:paraId="7FA847C0" w14:textId="77777777" w:rsidR="00A83958" w:rsidRPr="00E84E8F" w:rsidRDefault="00A83958" w:rsidP="00B83B7C">
            <w:pPr>
              <w:keepNext/>
              <w:keepLines/>
              <w:jc w:val="center"/>
              <w:rPr>
                <w:rFonts w:ascii="Arial" w:eastAsia="Times New Roman" w:hAnsi="Arial" w:cs="Arial"/>
                <w:b/>
                <w:bCs/>
              </w:rPr>
            </w:pPr>
          </w:p>
        </w:tc>
        <w:tc>
          <w:tcPr>
            <w:tcW w:w="50" w:type="pct"/>
            <w:shd w:val="clear" w:color="auto" w:fill="auto"/>
            <w:noWrap/>
            <w:vAlign w:val="bottom"/>
          </w:tcPr>
          <w:p w14:paraId="75D57BD2" w14:textId="77777777" w:rsidR="00A83958" w:rsidRPr="00E84E8F" w:rsidRDefault="00A83958" w:rsidP="00B83B7C">
            <w:pPr>
              <w:keepNext/>
              <w:keepLines/>
              <w:jc w:val="center"/>
              <w:rPr>
                <w:rFonts w:ascii="Arial" w:hAnsi="Arial" w:cs="Arial"/>
                <w:b/>
                <w:bCs/>
              </w:rPr>
            </w:pPr>
          </w:p>
        </w:tc>
        <w:tc>
          <w:tcPr>
            <w:tcW w:w="50" w:type="pct"/>
            <w:shd w:val="clear" w:color="auto" w:fill="auto"/>
            <w:vAlign w:val="bottom"/>
          </w:tcPr>
          <w:p w14:paraId="19FC16DC" w14:textId="77777777" w:rsidR="00A83958" w:rsidRPr="00E84E8F" w:rsidRDefault="00A83958" w:rsidP="00B83B7C">
            <w:pPr>
              <w:pStyle w:val="la2"/>
              <w:keepNext/>
              <w:keepLines/>
              <w:spacing w:line="240" w:lineRule="auto"/>
              <w:jc w:val="center"/>
              <w:rPr>
                <w:rFonts w:ascii="Arial" w:hAnsi="Arial" w:cs="Arial"/>
                <w:sz w:val="15"/>
                <w:szCs w:val="15"/>
              </w:rPr>
            </w:pPr>
          </w:p>
        </w:tc>
        <w:tc>
          <w:tcPr>
            <w:tcW w:w="50" w:type="pct"/>
            <w:tcBorders>
              <w:top w:val="single" w:sz="4" w:space="0" w:color="auto"/>
            </w:tcBorders>
            <w:shd w:val="clear" w:color="auto" w:fill="auto"/>
            <w:vAlign w:val="bottom"/>
          </w:tcPr>
          <w:p w14:paraId="7705BB3A" w14:textId="77777777" w:rsidR="00A83958" w:rsidRPr="00E84E8F" w:rsidRDefault="00A83958" w:rsidP="00B83B7C">
            <w:pPr>
              <w:keepNext/>
              <w:keepLines/>
              <w:jc w:val="center"/>
              <w:rPr>
                <w:rFonts w:ascii="Arial" w:hAnsi="Arial" w:cs="Arial"/>
              </w:rPr>
            </w:pPr>
          </w:p>
        </w:tc>
        <w:tc>
          <w:tcPr>
            <w:tcW w:w="450" w:type="pct"/>
            <w:tcBorders>
              <w:top w:val="single" w:sz="4" w:space="0" w:color="auto"/>
            </w:tcBorders>
            <w:shd w:val="clear" w:color="auto" w:fill="auto"/>
            <w:vAlign w:val="bottom"/>
          </w:tcPr>
          <w:p w14:paraId="31ECA0F3" w14:textId="77777777" w:rsidR="00A83958" w:rsidRPr="00E84E8F" w:rsidRDefault="00A83958" w:rsidP="00B83B7C">
            <w:pPr>
              <w:keepNext/>
              <w:keepLines/>
              <w:jc w:val="center"/>
              <w:rPr>
                <w:rFonts w:ascii="Arial" w:hAnsi="Arial" w:cs="Arial"/>
              </w:rPr>
            </w:pPr>
          </w:p>
        </w:tc>
        <w:tc>
          <w:tcPr>
            <w:tcW w:w="50" w:type="pct"/>
            <w:shd w:val="clear" w:color="auto" w:fill="auto"/>
            <w:noWrap/>
            <w:vAlign w:val="bottom"/>
          </w:tcPr>
          <w:p w14:paraId="5DE74DF0" w14:textId="77777777" w:rsidR="00A83958" w:rsidRPr="00E84E8F" w:rsidRDefault="00A83958" w:rsidP="00B83B7C">
            <w:pPr>
              <w:keepNext/>
              <w:keepLines/>
              <w:jc w:val="center"/>
              <w:rPr>
                <w:rFonts w:ascii="Arial" w:hAnsi="Arial" w:cs="Arial"/>
              </w:rPr>
            </w:pPr>
          </w:p>
        </w:tc>
      </w:tr>
      <w:tr w:rsidR="00886116" w:rsidRPr="00E84E8F" w14:paraId="5A6A44F4" w14:textId="77777777" w:rsidTr="00D050DF">
        <w:trPr>
          <w:jc w:val="center"/>
        </w:trPr>
        <w:tc>
          <w:tcPr>
            <w:tcW w:w="3800" w:type="pct"/>
            <w:shd w:val="clear" w:color="auto" w:fill="auto"/>
          </w:tcPr>
          <w:p w14:paraId="73C8A8B2" w14:textId="32167F0A" w:rsidR="00886116" w:rsidRPr="00E84E8F" w:rsidRDefault="00C552A4" w:rsidP="00B83B7C">
            <w:pPr>
              <w:pStyle w:val="NormalnyWeb"/>
              <w:keepNext/>
              <w:keepLines/>
              <w:spacing w:before="0" w:beforeAutospacing="0" w:after="0" w:afterAutospacing="0"/>
              <w:ind w:left="480" w:hanging="240"/>
              <w:jc w:val="center"/>
              <w:rPr>
                <w:rFonts w:cs="Arial"/>
                <w:sz w:val="20"/>
                <w:szCs w:val="20"/>
              </w:rPr>
            </w:pPr>
            <w:r w:rsidRPr="00E84E8F">
              <w:rPr>
                <w:rFonts w:cs="Arial"/>
                <w:sz w:val="20"/>
                <w:szCs w:val="20"/>
              </w:rPr>
              <w:t>TOTAL FINANCE LEASE LIABILITIES</w:t>
            </w:r>
          </w:p>
        </w:tc>
        <w:tc>
          <w:tcPr>
            <w:tcW w:w="50" w:type="pct"/>
            <w:shd w:val="clear" w:color="auto" w:fill="auto"/>
            <w:vAlign w:val="bottom"/>
          </w:tcPr>
          <w:p w14:paraId="73FCB5FD"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tcBorders>
              <w:bottom w:val="single" w:sz="12" w:space="0" w:color="auto"/>
            </w:tcBorders>
            <w:shd w:val="clear" w:color="auto" w:fill="auto"/>
            <w:vAlign w:val="bottom"/>
          </w:tcPr>
          <w:p w14:paraId="40DE9888" w14:textId="3C8E5274" w:rsidR="00886116" w:rsidRPr="00E84E8F" w:rsidRDefault="00C552A4" w:rsidP="00B83B7C">
            <w:pPr>
              <w:keepNext/>
              <w:keepLines/>
              <w:jc w:val="center"/>
              <w:rPr>
                <w:rFonts w:ascii="Arial" w:hAnsi="Arial" w:cs="Arial"/>
                <w:b/>
                <w:bCs/>
              </w:rPr>
            </w:pPr>
            <w:r w:rsidRPr="00E84E8F">
              <w:rPr>
                <w:rFonts w:ascii="Arial" w:hAnsi="Arial" w:cs="Arial"/>
                <w:b/>
                <w:bCs/>
                <w:szCs w:val="20"/>
              </w:rPr>
              <w:t>$</w:t>
            </w:r>
          </w:p>
        </w:tc>
        <w:tc>
          <w:tcPr>
            <w:tcW w:w="450" w:type="pct"/>
            <w:tcBorders>
              <w:bottom w:val="single" w:sz="12" w:space="0" w:color="auto"/>
            </w:tcBorders>
            <w:shd w:val="clear" w:color="auto" w:fill="auto"/>
            <w:vAlign w:val="bottom"/>
          </w:tcPr>
          <w:p w14:paraId="368E695B" w14:textId="29363619" w:rsidR="00886116" w:rsidRPr="00E84E8F" w:rsidRDefault="00C552A4" w:rsidP="00B83B7C">
            <w:pPr>
              <w:keepNext/>
              <w:keepLines/>
              <w:jc w:val="center"/>
              <w:rPr>
                <w:rFonts w:ascii="Arial" w:eastAsia="Times New Roman" w:hAnsi="Arial" w:cs="Arial"/>
                <w:b/>
                <w:bCs/>
              </w:rPr>
            </w:pPr>
            <w:r w:rsidRPr="00E84E8F">
              <w:rPr>
                <w:rFonts w:ascii="Arial" w:eastAsia="Times New Roman" w:hAnsi="Arial" w:cs="Arial"/>
                <w:b/>
                <w:bCs/>
              </w:rPr>
              <w:t>4,3</w:t>
            </w:r>
            <w:r>
              <w:rPr>
                <w:rFonts w:ascii="Arial" w:eastAsia="Times New Roman" w:hAnsi="Arial" w:cs="Arial"/>
                <w:b/>
                <w:bCs/>
              </w:rPr>
              <w:t>0</w:t>
            </w:r>
            <w:r w:rsidRPr="00E84E8F">
              <w:rPr>
                <w:rFonts w:ascii="Arial" w:eastAsia="Times New Roman" w:hAnsi="Arial" w:cs="Arial"/>
                <w:b/>
                <w:bCs/>
              </w:rPr>
              <w:t>1</w:t>
            </w:r>
          </w:p>
        </w:tc>
        <w:tc>
          <w:tcPr>
            <w:tcW w:w="50" w:type="pct"/>
            <w:shd w:val="clear" w:color="auto" w:fill="auto"/>
            <w:noWrap/>
            <w:vAlign w:val="bottom"/>
          </w:tcPr>
          <w:p w14:paraId="106C9AA2" w14:textId="77777777" w:rsidR="00886116" w:rsidRPr="00E84E8F" w:rsidRDefault="00886116" w:rsidP="00B83B7C">
            <w:pPr>
              <w:keepNext/>
              <w:keepLines/>
              <w:jc w:val="center"/>
              <w:rPr>
                <w:rFonts w:ascii="Arial" w:hAnsi="Arial" w:cs="Arial"/>
                <w:b/>
                <w:bCs/>
              </w:rPr>
            </w:pPr>
          </w:p>
        </w:tc>
        <w:tc>
          <w:tcPr>
            <w:tcW w:w="50" w:type="pct"/>
            <w:shd w:val="clear" w:color="auto" w:fill="auto"/>
            <w:vAlign w:val="bottom"/>
          </w:tcPr>
          <w:p w14:paraId="3174F2C6"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tcBorders>
              <w:bottom w:val="single" w:sz="12" w:space="0" w:color="auto"/>
            </w:tcBorders>
            <w:shd w:val="clear" w:color="auto" w:fill="auto"/>
            <w:vAlign w:val="bottom"/>
          </w:tcPr>
          <w:p w14:paraId="6E925910" w14:textId="10A91F42" w:rsidR="00886116" w:rsidRPr="00E84E8F" w:rsidRDefault="00C552A4" w:rsidP="00B83B7C">
            <w:pPr>
              <w:keepNext/>
              <w:keepLines/>
              <w:jc w:val="center"/>
              <w:rPr>
                <w:rFonts w:ascii="Arial" w:hAnsi="Arial" w:cs="Arial"/>
              </w:rPr>
            </w:pPr>
            <w:r w:rsidRPr="00E84E8F">
              <w:rPr>
                <w:rFonts w:ascii="Arial" w:hAnsi="Arial" w:cs="Arial"/>
                <w:bCs/>
                <w:szCs w:val="20"/>
              </w:rPr>
              <w:t>$</w:t>
            </w:r>
          </w:p>
        </w:tc>
        <w:tc>
          <w:tcPr>
            <w:tcW w:w="450" w:type="pct"/>
            <w:tcBorders>
              <w:bottom w:val="single" w:sz="12" w:space="0" w:color="auto"/>
            </w:tcBorders>
            <w:shd w:val="clear" w:color="auto" w:fill="auto"/>
            <w:vAlign w:val="bottom"/>
          </w:tcPr>
          <w:p w14:paraId="7F6FB16C" w14:textId="5D55723A" w:rsidR="00886116" w:rsidRPr="00E84E8F" w:rsidRDefault="00C552A4" w:rsidP="00B83B7C">
            <w:pPr>
              <w:keepNext/>
              <w:keepLines/>
              <w:jc w:val="center"/>
              <w:rPr>
                <w:rFonts w:ascii="Arial" w:hAnsi="Arial" w:cs="Arial"/>
              </w:rPr>
            </w:pPr>
            <w:r w:rsidRPr="00E84E8F">
              <w:rPr>
                <w:rFonts w:ascii="Arial" w:hAnsi="Arial" w:cs="Arial"/>
              </w:rPr>
              <w:t>2,538</w:t>
            </w:r>
          </w:p>
        </w:tc>
        <w:tc>
          <w:tcPr>
            <w:tcW w:w="50" w:type="pct"/>
            <w:shd w:val="clear" w:color="auto" w:fill="auto"/>
            <w:noWrap/>
            <w:vAlign w:val="bottom"/>
          </w:tcPr>
          <w:p w14:paraId="7AF66AC0" w14:textId="77777777" w:rsidR="00886116" w:rsidRPr="00E84E8F" w:rsidRDefault="00886116" w:rsidP="00B83B7C">
            <w:pPr>
              <w:keepNext/>
              <w:keepLines/>
              <w:jc w:val="center"/>
              <w:rPr>
                <w:rFonts w:ascii="Arial" w:hAnsi="Arial" w:cs="Arial"/>
              </w:rPr>
            </w:pPr>
          </w:p>
        </w:tc>
      </w:tr>
      <w:tr w:rsidR="00886116" w:rsidRPr="00E84E8F" w14:paraId="4FDF8A92" w14:textId="77777777" w:rsidTr="00D050DF">
        <w:trPr>
          <w:trHeight w:hRule="exact" w:val="72"/>
          <w:jc w:val="center"/>
        </w:trPr>
        <w:tc>
          <w:tcPr>
            <w:tcW w:w="3800" w:type="pct"/>
            <w:shd w:val="clear" w:color="auto" w:fill="auto"/>
          </w:tcPr>
          <w:p w14:paraId="39E43290" w14:textId="77777777" w:rsidR="00886116" w:rsidRPr="00E84E8F" w:rsidRDefault="00886116" w:rsidP="00B83B7C">
            <w:pPr>
              <w:pStyle w:val="NormalnyWeb"/>
              <w:keepNext/>
              <w:keepLines/>
              <w:spacing w:before="0" w:beforeAutospacing="0" w:after="0" w:afterAutospacing="0"/>
              <w:ind w:left="480" w:hanging="240"/>
              <w:jc w:val="center"/>
              <w:rPr>
                <w:rFonts w:cs="Arial"/>
                <w:sz w:val="20"/>
                <w:szCs w:val="20"/>
              </w:rPr>
            </w:pPr>
          </w:p>
        </w:tc>
        <w:tc>
          <w:tcPr>
            <w:tcW w:w="50" w:type="pct"/>
            <w:shd w:val="clear" w:color="auto" w:fill="auto"/>
            <w:vAlign w:val="bottom"/>
          </w:tcPr>
          <w:p w14:paraId="027483B3"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tcBorders>
              <w:top w:val="single" w:sz="12" w:space="0" w:color="auto"/>
            </w:tcBorders>
            <w:shd w:val="clear" w:color="auto" w:fill="auto"/>
            <w:vAlign w:val="bottom"/>
          </w:tcPr>
          <w:p w14:paraId="4AED2525" w14:textId="77777777" w:rsidR="00886116" w:rsidRPr="00E84E8F" w:rsidRDefault="00886116" w:rsidP="00B83B7C">
            <w:pPr>
              <w:keepNext/>
              <w:keepLines/>
              <w:jc w:val="center"/>
              <w:rPr>
                <w:rFonts w:ascii="Arial" w:hAnsi="Arial" w:cs="Arial"/>
                <w:b/>
                <w:bCs/>
              </w:rPr>
            </w:pPr>
          </w:p>
        </w:tc>
        <w:tc>
          <w:tcPr>
            <w:tcW w:w="450" w:type="pct"/>
            <w:tcBorders>
              <w:top w:val="single" w:sz="12" w:space="0" w:color="auto"/>
            </w:tcBorders>
            <w:shd w:val="clear" w:color="auto" w:fill="auto"/>
            <w:vAlign w:val="bottom"/>
          </w:tcPr>
          <w:p w14:paraId="06B6E25A" w14:textId="77777777" w:rsidR="00886116" w:rsidRPr="00E84E8F" w:rsidRDefault="00886116" w:rsidP="00B83B7C">
            <w:pPr>
              <w:keepNext/>
              <w:keepLines/>
              <w:jc w:val="center"/>
              <w:rPr>
                <w:rFonts w:ascii="Arial" w:eastAsia="Times New Roman" w:hAnsi="Arial" w:cs="Arial"/>
                <w:b/>
                <w:bCs/>
              </w:rPr>
            </w:pPr>
          </w:p>
        </w:tc>
        <w:tc>
          <w:tcPr>
            <w:tcW w:w="50" w:type="pct"/>
            <w:shd w:val="clear" w:color="auto" w:fill="auto"/>
            <w:noWrap/>
            <w:vAlign w:val="bottom"/>
          </w:tcPr>
          <w:p w14:paraId="31163C03" w14:textId="77777777" w:rsidR="00886116" w:rsidRPr="00E84E8F" w:rsidRDefault="00886116" w:rsidP="00B83B7C">
            <w:pPr>
              <w:keepNext/>
              <w:keepLines/>
              <w:jc w:val="center"/>
              <w:rPr>
                <w:rFonts w:ascii="Arial" w:hAnsi="Arial" w:cs="Arial"/>
                <w:b/>
                <w:bCs/>
              </w:rPr>
            </w:pPr>
          </w:p>
        </w:tc>
        <w:tc>
          <w:tcPr>
            <w:tcW w:w="50" w:type="pct"/>
            <w:shd w:val="clear" w:color="auto" w:fill="auto"/>
            <w:vAlign w:val="bottom"/>
          </w:tcPr>
          <w:p w14:paraId="3D090419"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tcBorders>
              <w:top w:val="single" w:sz="12" w:space="0" w:color="auto"/>
            </w:tcBorders>
            <w:shd w:val="clear" w:color="auto" w:fill="auto"/>
            <w:vAlign w:val="bottom"/>
          </w:tcPr>
          <w:p w14:paraId="1DEF1816" w14:textId="77777777" w:rsidR="00886116" w:rsidRPr="00E84E8F" w:rsidRDefault="00886116" w:rsidP="00B83B7C">
            <w:pPr>
              <w:keepNext/>
              <w:keepLines/>
              <w:jc w:val="center"/>
              <w:rPr>
                <w:rFonts w:ascii="Arial" w:hAnsi="Arial" w:cs="Arial"/>
              </w:rPr>
            </w:pPr>
          </w:p>
        </w:tc>
        <w:tc>
          <w:tcPr>
            <w:tcW w:w="450" w:type="pct"/>
            <w:tcBorders>
              <w:top w:val="single" w:sz="12" w:space="0" w:color="auto"/>
            </w:tcBorders>
            <w:shd w:val="clear" w:color="auto" w:fill="auto"/>
            <w:vAlign w:val="bottom"/>
          </w:tcPr>
          <w:p w14:paraId="787BD822" w14:textId="77777777" w:rsidR="00886116" w:rsidRPr="00E84E8F" w:rsidRDefault="00886116" w:rsidP="00B83B7C">
            <w:pPr>
              <w:keepNext/>
              <w:keepLines/>
              <w:jc w:val="center"/>
              <w:rPr>
                <w:rFonts w:ascii="Arial" w:hAnsi="Arial" w:cs="Arial"/>
              </w:rPr>
            </w:pPr>
          </w:p>
        </w:tc>
        <w:tc>
          <w:tcPr>
            <w:tcW w:w="50" w:type="pct"/>
            <w:shd w:val="clear" w:color="auto" w:fill="auto"/>
            <w:noWrap/>
            <w:vAlign w:val="bottom"/>
          </w:tcPr>
          <w:p w14:paraId="421F8FE1" w14:textId="77777777" w:rsidR="00886116" w:rsidRPr="00E84E8F" w:rsidRDefault="00886116" w:rsidP="00B83B7C">
            <w:pPr>
              <w:keepNext/>
              <w:keepLines/>
              <w:jc w:val="center"/>
              <w:rPr>
                <w:rFonts w:ascii="Arial" w:hAnsi="Arial" w:cs="Arial"/>
              </w:rPr>
            </w:pPr>
          </w:p>
        </w:tc>
      </w:tr>
      <w:tr w:rsidR="00886116" w:rsidRPr="00E84E8F" w14:paraId="03CAD832" w14:textId="77777777" w:rsidTr="0005537E">
        <w:trPr>
          <w:jc w:val="center"/>
        </w:trPr>
        <w:tc>
          <w:tcPr>
            <w:tcW w:w="3800" w:type="pct"/>
            <w:shd w:val="clear" w:color="auto" w:fill="auto"/>
          </w:tcPr>
          <w:p w14:paraId="0F77DFDF" w14:textId="6BB24B60" w:rsidR="00886116" w:rsidRPr="00E84E8F" w:rsidRDefault="00C552A4" w:rsidP="00B83B7C">
            <w:pPr>
              <w:pStyle w:val="NormalnyWeb"/>
              <w:keepNext/>
              <w:keepLines/>
              <w:spacing w:before="0" w:beforeAutospacing="0" w:after="0" w:afterAutospacing="0"/>
              <w:jc w:val="center"/>
              <w:rPr>
                <w:rFonts w:cs="Arial"/>
                <w:sz w:val="15"/>
                <w:szCs w:val="15"/>
              </w:rPr>
            </w:pPr>
            <w:r w:rsidRPr="00E84E8F">
              <w:rPr>
                <w:rFonts w:cs="Arial"/>
                <w:b/>
                <w:sz w:val="15"/>
                <w:szCs w:val="15"/>
              </w:rPr>
              <w:t>WEIGHTED AVERAGE REMAINING LEASE TERM</w:t>
            </w:r>
          </w:p>
        </w:tc>
        <w:tc>
          <w:tcPr>
            <w:tcW w:w="50" w:type="pct"/>
            <w:shd w:val="clear" w:color="auto" w:fill="auto"/>
            <w:vAlign w:val="bottom"/>
          </w:tcPr>
          <w:p w14:paraId="04D418A6"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57C25957" w14:textId="77777777" w:rsidR="00886116" w:rsidRPr="00E84E8F" w:rsidRDefault="00886116" w:rsidP="00B83B7C">
            <w:pPr>
              <w:keepNext/>
              <w:keepLines/>
              <w:jc w:val="center"/>
              <w:rPr>
                <w:rFonts w:ascii="Arial" w:hAnsi="Arial" w:cs="Arial"/>
                <w:b/>
                <w:bCs/>
                <w:sz w:val="15"/>
                <w:szCs w:val="15"/>
              </w:rPr>
            </w:pPr>
          </w:p>
        </w:tc>
        <w:tc>
          <w:tcPr>
            <w:tcW w:w="450" w:type="pct"/>
            <w:shd w:val="clear" w:color="auto" w:fill="auto"/>
            <w:vAlign w:val="bottom"/>
          </w:tcPr>
          <w:p w14:paraId="55EA51EB" w14:textId="77777777" w:rsidR="00886116" w:rsidRPr="00E84E8F" w:rsidRDefault="00886116" w:rsidP="00B83B7C">
            <w:pPr>
              <w:keepNext/>
              <w:keepLines/>
              <w:jc w:val="center"/>
              <w:rPr>
                <w:rFonts w:ascii="Arial" w:eastAsia="Times New Roman" w:hAnsi="Arial" w:cs="Arial"/>
                <w:b/>
                <w:bCs/>
                <w:sz w:val="15"/>
                <w:szCs w:val="15"/>
              </w:rPr>
            </w:pPr>
          </w:p>
        </w:tc>
        <w:tc>
          <w:tcPr>
            <w:tcW w:w="50" w:type="pct"/>
            <w:shd w:val="clear" w:color="auto" w:fill="auto"/>
            <w:noWrap/>
            <w:vAlign w:val="bottom"/>
          </w:tcPr>
          <w:p w14:paraId="1955931E" w14:textId="77777777" w:rsidR="00886116" w:rsidRPr="00E84E8F" w:rsidRDefault="00886116" w:rsidP="00B83B7C">
            <w:pPr>
              <w:keepNext/>
              <w:keepLines/>
              <w:jc w:val="center"/>
              <w:rPr>
                <w:rFonts w:ascii="Arial" w:hAnsi="Arial" w:cs="Arial"/>
                <w:b/>
                <w:bCs/>
                <w:sz w:val="15"/>
                <w:szCs w:val="15"/>
              </w:rPr>
            </w:pPr>
          </w:p>
        </w:tc>
        <w:tc>
          <w:tcPr>
            <w:tcW w:w="50" w:type="pct"/>
            <w:shd w:val="clear" w:color="auto" w:fill="auto"/>
            <w:vAlign w:val="bottom"/>
          </w:tcPr>
          <w:p w14:paraId="02F9AB36"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3F29EAC5" w14:textId="77777777" w:rsidR="00886116" w:rsidRPr="00E84E8F" w:rsidRDefault="00886116" w:rsidP="00B83B7C">
            <w:pPr>
              <w:keepNext/>
              <w:keepLines/>
              <w:jc w:val="center"/>
              <w:rPr>
                <w:rFonts w:ascii="Arial" w:hAnsi="Arial" w:cs="Arial"/>
                <w:sz w:val="15"/>
                <w:szCs w:val="15"/>
              </w:rPr>
            </w:pPr>
          </w:p>
        </w:tc>
        <w:tc>
          <w:tcPr>
            <w:tcW w:w="450" w:type="pct"/>
            <w:shd w:val="clear" w:color="auto" w:fill="auto"/>
            <w:vAlign w:val="bottom"/>
          </w:tcPr>
          <w:p w14:paraId="46204B3B" w14:textId="77777777" w:rsidR="00886116" w:rsidRPr="00E84E8F" w:rsidRDefault="00886116" w:rsidP="00B83B7C">
            <w:pPr>
              <w:keepNext/>
              <w:keepLines/>
              <w:jc w:val="center"/>
              <w:rPr>
                <w:rFonts w:ascii="Arial" w:hAnsi="Arial" w:cs="Arial"/>
                <w:sz w:val="15"/>
                <w:szCs w:val="15"/>
              </w:rPr>
            </w:pPr>
          </w:p>
        </w:tc>
        <w:tc>
          <w:tcPr>
            <w:tcW w:w="50" w:type="pct"/>
            <w:shd w:val="clear" w:color="auto" w:fill="auto"/>
            <w:noWrap/>
            <w:vAlign w:val="bottom"/>
          </w:tcPr>
          <w:p w14:paraId="5FF2E1BC" w14:textId="77777777" w:rsidR="00886116" w:rsidRPr="00E84E8F" w:rsidRDefault="00886116" w:rsidP="00B83B7C">
            <w:pPr>
              <w:keepNext/>
              <w:keepLines/>
              <w:jc w:val="center"/>
              <w:rPr>
                <w:rFonts w:ascii="Arial" w:hAnsi="Arial" w:cs="Arial"/>
                <w:sz w:val="15"/>
                <w:szCs w:val="15"/>
              </w:rPr>
            </w:pPr>
          </w:p>
        </w:tc>
      </w:tr>
      <w:tr w:rsidR="00886116" w:rsidRPr="00E84E8F" w14:paraId="0E14F809" w14:textId="77777777" w:rsidTr="00B63530">
        <w:trPr>
          <w:trHeight w:hRule="exact" w:val="72"/>
          <w:jc w:val="center"/>
        </w:trPr>
        <w:tc>
          <w:tcPr>
            <w:tcW w:w="3800" w:type="pct"/>
            <w:shd w:val="clear" w:color="auto" w:fill="auto"/>
          </w:tcPr>
          <w:p w14:paraId="4DD3E917" w14:textId="72BD1A3B" w:rsidR="00886116" w:rsidRPr="00E84E8F" w:rsidRDefault="00886116" w:rsidP="00B83B7C">
            <w:pPr>
              <w:pStyle w:val="NormalnyWeb"/>
              <w:keepNext/>
              <w:keepLines/>
              <w:spacing w:before="0" w:beforeAutospacing="0" w:after="0" w:afterAutospacing="0"/>
              <w:ind w:left="480" w:hanging="240"/>
              <w:jc w:val="center"/>
              <w:rPr>
                <w:rFonts w:cs="Arial"/>
                <w:sz w:val="20"/>
                <w:szCs w:val="20"/>
              </w:rPr>
            </w:pPr>
          </w:p>
        </w:tc>
        <w:tc>
          <w:tcPr>
            <w:tcW w:w="50" w:type="pct"/>
            <w:shd w:val="clear" w:color="auto" w:fill="auto"/>
            <w:vAlign w:val="bottom"/>
          </w:tcPr>
          <w:p w14:paraId="55A20054"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42F382B6" w14:textId="77777777" w:rsidR="00886116" w:rsidRPr="00E84E8F" w:rsidRDefault="00886116" w:rsidP="00B83B7C">
            <w:pPr>
              <w:keepNext/>
              <w:keepLines/>
              <w:jc w:val="center"/>
              <w:rPr>
                <w:rFonts w:ascii="Arial" w:hAnsi="Arial" w:cs="Arial"/>
                <w:b/>
                <w:bCs/>
              </w:rPr>
            </w:pPr>
          </w:p>
        </w:tc>
        <w:tc>
          <w:tcPr>
            <w:tcW w:w="450" w:type="pct"/>
            <w:shd w:val="clear" w:color="auto" w:fill="auto"/>
            <w:vAlign w:val="bottom"/>
          </w:tcPr>
          <w:p w14:paraId="12EA650C" w14:textId="77777777" w:rsidR="00886116" w:rsidRPr="00E84E8F" w:rsidRDefault="00886116" w:rsidP="00B83B7C">
            <w:pPr>
              <w:keepNext/>
              <w:keepLines/>
              <w:jc w:val="center"/>
              <w:rPr>
                <w:rFonts w:ascii="Arial" w:eastAsia="Times New Roman" w:hAnsi="Arial" w:cs="Arial"/>
                <w:b/>
                <w:bCs/>
              </w:rPr>
            </w:pPr>
          </w:p>
        </w:tc>
        <w:tc>
          <w:tcPr>
            <w:tcW w:w="50" w:type="pct"/>
            <w:shd w:val="clear" w:color="auto" w:fill="auto"/>
            <w:noWrap/>
            <w:vAlign w:val="bottom"/>
          </w:tcPr>
          <w:p w14:paraId="45334A89" w14:textId="77777777" w:rsidR="00886116" w:rsidRPr="00E84E8F" w:rsidRDefault="00886116" w:rsidP="00B83B7C">
            <w:pPr>
              <w:keepNext/>
              <w:keepLines/>
              <w:jc w:val="center"/>
              <w:rPr>
                <w:rFonts w:ascii="Arial" w:hAnsi="Arial" w:cs="Arial"/>
                <w:b/>
                <w:bCs/>
              </w:rPr>
            </w:pPr>
          </w:p>
        </w:tc>
        <w:tc>
          <w:tcPr>
            <w:tcW w:w="50" w:type="pct"/>
            <w:shd w:val="clear" w:color="auto" w:fill="auto"/>
            <w:vAlign w:val="bottom"/>
          </w:tcPr>
          <w:p w14:paraId="5BBF470E"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5415C365" w14:textId="77777777" w:rsidR="00886116" w:rsidRPr="00E84E8F" w:rsidRDefault="00886116" w:rsidP="00B83B7C">
            <w:pPr>
              <w:keepNext/>
              <w:keepLines/>
              <w:jc w:val="center"/>
              <w:rPr>
                <w:rFonts w:ascii="Arial" w:hAnsi="Arial" w:cs="Arial"/>
              </w:rPr>
            </w:pPr>
          </w:p>
        </w:tc>
        <w:tc>
          <w:tcPr>
            <w:tcW w:w="450" w:type="pct"/>
            <w:shd w:val="clear" w:color="auto" w:fill="auto"/>
            <w:vAlign w:val="bottom"/>
          </w:tcPr>
          <w:p w14:paraId="61F5D554" w14:textId="77777777" w:rsidR="00886116" w:rsidRPr="00E84E8F" w:rsidRDefault="00886116" w:rsidP="00B83B7C">
            <w:pPr>
              <w:keepNext/>
              <w:keepLines/>
              <w:jc w:val="center"/>
              <w:rPr>
                <w:rFonts w:ascii="Arial" w:hAnsi="Arial" w:cs="Arial"/>
              </w:rPr>
            </w:pPr>
          </w:p>
        </w:tc>
        <w:tc>
          <w:tcPr>
            <w:tcW w:w="50" w:type="pct"/>
            <w:shd w:val="clear" w:color="auto" w:fill="auto"/>
            <w:noWrap/>
            <w:vAlign w:val="bottom"/>
          </w:tcPr>
          <w:p w14:paraId="2F05D6FA" w14:textId="77777777" w:rsidR="00886116" w:rsidRPr="00E84E8F" w:rsidRDefault="00886116" w:rsidP="00B83B7C">
            <w:pPr>
              <w:keepNext/>
              <w:keepLines/>
              <w:jc w:val="center"/>
              <w:rPr>
                <w:rFonts w:ascii="Arial" w:hAnsi="Arial" w:cs="Arial"/>
              </w:rPr>
            </w:pPr>
          </w:p>
        </w:tc>
      </w:tr>
      <w:tr w:rsidR="00886116" w:rsidRPr="00E84E8F" w14:paraId="64F5B94C" w14:textId="77777777" w:rsidTr="0005537E">
        <w:trPr>
          <w:jc w:val="center"/>
        </w:trPr>
        <w:tc>
          <w:tcPr>
            <w:tcW w:w="3800" w:type="pct"/>
            <w:shd w:val="clear" w:color="auto" w:fill="auto"/>
          </w:tcPr>
          <w:p w14:paraId="557C221F" w14:textId="272B0C61" w:rsidR="00886116" w:rsidRPr="00E84E8F" w:rsidRDefault="00C552A4" w:rsidP="00B83B7C">
            <w:pPr>
              <w:pStyle w:val="NormalnyWeb"/>
              <w:keepNext/>
              <w:keepLines/>
              <w:spacing w:before="0" w:beforeAutospacing="0" w:after="0" w:afterAutospacing="0"/>
              <w:ind w:left="480" w:hanging="240"/>
              <w:jc w:val="center"/>
              <w:rPr>
                <w:rFonts w:cs="Arial"/>
                <w:sz w:val="20"/>
                <w:szCs w:val="20"/>
              </w:rPr>
            </w:pPr>
            <w:r w:rsidRPr="00E84E8F">
              <w:rPr>
                <w:rFonts w:cs="Arial"/>
                <w:sz w:val="20"/>
                <w:szCs w:val="20"/>
              </w:rPr>
              <w:t>OPERATING LEASES</w:t>
            </w:r>
          </w:p>
        </w:tc>
        <w:tc>
          <w:tcPr>
            <w:tcW w:w="50" w:type="pct"/>
            <w:shd w:val="clear" w:color="auto" w:fill="auto"/>
            <w:vAlign w:val="bottom"/>
          </w:tcPr>
          <w:p w14:paraId="1635E996"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2D4EEFAB" w14:textId="77777777" w:rsidR="00886116" w:rsidRPr="00E84E8F" w:rsidRDefault="00886116" w:rsidP="00B83B7C">
            <w:pPr>
              <w:keepNext/>
              <w:keepLines/>
              <w:jc w:val="center"/>
              <w:rPr>
                <w:rFonts w:ascii="Arial" w:hAnsi="Arial" w:cs="Arial"/>
                <w:b/>
                <w:bCs/>
              </w:rPr>
            </w:pPr>
          </w:p>
        </w:tc>
        <w:tc>
          <w:tcPr>
            <w:tcW w:w="450" w:type="pct"/>
            <w:shd w:val="clear" w:color="auto" w:fill="auto"/>
            <w:vAlign w:val="bottom"/>
          </w:tcPr>
          <w:p w14:paraId="484D343C" w14:textId="65FC1B07" w:rsidR="00886116" w:rsidRPr="00E84E8F" w:rsidRDefault="00C552A4" w:rsidP="00B83B7C">
            <w:pPr>
              <w:keepNext/>
              <w:keepLines/>
              <w:jc w:val="center"/>
              <w:rPr>
                <w:rFonts w:ascii="Arial" w:eastAsia="Times New Roman" w:hAnsi="Arial" w:cs="Arial"/>
                <w:b/>
                <w:bCs/>
              </w:rPr>
            </w:pPr>
            <w:r w:rsidRPr="00E84E8F">
              <w:rPr>
                <w:rFonts w:ascii="Arial" w:hAnsi="Arial" w:cs="Arial"/>
                <w:b/>
                <w:szCs w:val="20"/>
              </w:rPr>
              <w:t>7 YEARS</w:t>
            </w:r>
          </w:p>
        </w:tc>
        <w:tc>
          <w:tcPr>
            <w:tcW w:w="50" w:type="pct"/>
            <w:shd w:val="clear" w:color="auto" w:fill="auto"/>
            <w:noWrap/>
            <w:vAlign w:val="bottom"/>
          </w:tcPr>
          <w:p w14:paraId="54D9B5B7" w14:textId="77777777" w:rsidR="00886116" w:rsidRPr="00E84E8F" w:rsidRDefault="00886116" w:rsidP="00B83B7C">
            <w:pPr>
              <w:keepNext/>
              <w:keepLines/>
              <w:jc w:val="center"/>
              <w:rPr>
                <w:rFonts w:ascii="Arial" w:hAnsi="Arial" w:cs="Arial"/>
                <w:b/>
                <w:bCs/>
              </w:rPr>
            </w:pPr>
          </w:p>
        </w:tc>
        <w:tc>
          <w:tcPr>
            <w:tcW w:w="50" w:type="pct"/>
            <w:shd w:val="clear" w:color="auto" w:fill="auto"/>
            <w:vAlign w:val="bottom"/>
          </w:tcPr>
          <w:p w14:paraId="3F1D181B"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5A32897E" w14:textId="77777777" w:rsidR="00886116" w:rsidRPr="00E84E8F" w:rsidRDefault="00886116" w:rsidP="00B83B7C">
            <w:pPr>
              <w:keepNext/>
              <w:keepLines/>
              <w:jc w:val="center"/>
              <w:rPr>
                <w:rFonts w:ascii="Arial" w:hAnsi="Arial" w:cs="Arial"/>
              </w:rPr>
            </w:pPr>
          </w:p>
        </w:tc>
        <w:tc>
          <w:tcPr>
            <w:tcW w:w="450" w:type="pct"/>
            <w:shd w:val="clear" w:color="auto" w:fill="auto"/>
            <w:vAlign w:val="bottom"/>
          </w:tcPr>
          <w:p w14:paraId="5FD17DC3" w14:textId="0CDB7ECA" w:rsidR="00886116" w:rsidRPr="00E84E8F" w:rsidRDefault="00C552A4" w:rsidP="00B83B7C">
            <w:pPr>
              <w:keepNext/>
              <w:keepLines/>
              <w:jc w:val="center"/>
              <w:rPr>
                <w:rFonts w:ascii="Arial" w:hAnsi="Arial" w:cs="Arial"/>
              </w:rPr>
            </w:pPr>
            <w:r w:rsidRPr="00E84E8F">
              <w:rPr>
                <w:rFonts w:ascii="Arial" w:hAnsi="Arial" w:cs="Arial"/>
                <w:szCs w:val="20"/>
              </w:rPr>
              <w:t>7 YEARS</w:t>
            </w:r>
          </w:p>
        </w:tc>
        <w:tc>
          <w:tcPr>
            <w:tcW w:w="50" w:type="pct"/>
            <w:shd w:val="clear" w:color="auto" w:fill="auto"/>
            <w:noWrap/>
            <w:vAlign w:val="bottom"/>
          </w:tcPr>
          <w:p w14:paraId="02D29DA0" w14:textId="77777777" w:rsidR="00886116" w:rsidRPr="00E84E8F" w:rsidRDefault="00886116" w:rsidP="00B83B7C">
            <w:pPr>
              <w:keepNext/>
              <w:keepLines/>
              <w:jc w:val="center"/>
              <w:rPr>
                <w:rFonts w:ascii="Arial" w:hAnsi="Arial" w:cs="Arial"/>
              </w:rPr>
            </w:pPr>
          </w:p>
        </w:tc>
      </w:tr>
      <w:tr w:rsidR="00886116" w:rsidRPr="00E84E8F" w14:paraId="7DA32609" w14:textId="77777777" w:rsidTr="0005537E">
        <w:trPr>
          <w:jc w:val="center"/>
        </w:trPr>
        <w:tc>
          <w:tcPr>
            <w:tcW w:w="3800" w:type="pct"/>
            <w:shd w:val="clear" w:color="auto" w:fill="auto"/>
          </w:tcPr>
          <w:p w14:paraId="53557473" w14:textId="026E5EA8" w:rsidR="00886116" w:rsidRPr="00E84E8F" w:rsidRDefault="00C552A4" w:rsidP="00B83B7C">
            <w:pPr>
              <w:pStyle w:val="NormalnyWeb"/>
              <w:keepNext/>
              <w:keepLines/>
              <w:spacing w:before="0" w:beforeAutospacing="0" w:after="0" w:afterAutospacing="0"/>
              <w:ind w:left="480" w:hanging="240"/>
              <w:jc w:val="center"/>
              <w:rPr>
                <w:rFonts w:cs="Arial"/>
                <w:sz w:val="20"/>
                <w:szCs w:val="20"/>
              </w:rPr>
            </w:pPr>
            <w:r w:rsidRPr="00E84E8F">
              <w:rPr>
                <w:rFonts w:cs="Arial"/>
                <w:sz w:val="20"/>
                <w:szCs w:val="20"/>
              </w:rPr>
              <w:t>FINANCE LEASES</w:t>
            </w:r>
          </w:p>
        </w:tc>
        <w:tc>
          <w:tcPr>
            <w:tcW w:w="50" w:type="pct"/>
            <w:shd w:val="clear" w:color="auto" w:fill="auto"/>
            <w:vAlign w:val="bottom"/>
          </w:tcPr>
          <w:p w14:paraId="1061550B"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010844BE" w14:textId="77777777" w:rsidR="00886116" w:rsidRPr="00E84E8F" w:rsidRDefault="00886116" w:rsidP="00B83B7C">
            <w:pPr>
              <w:keepNext/>
              <w:keepLines/>
              <w:jc w:val="center"/>
              <w:rPr>
                <w:rFonts w:ascii="Arial" w:hAnsi="Arial" w:cs="Arial"/>
                <w:b/>
                <w:bCs/>
              </w:rPr>
            </w:pPr>
          </w:p>
        </w:tc>
        <w:tc>
          <w:tcPr>
            <w:tcW w:w="450" w:type="pct"/>
            <w:shd w:val="clear" w:color="auto" w:fill="auto"/>
            <w:vAlign w:val="bottom"/>
          </w:tcPr>
          <w:p w14:paraId="3541D3EA" w14:textId="752664A0" w:rsidR="00886116" w:rsidRPr="00E84E8F" w:rsidRDefault="00C552A4" w:rsidP="00B83B7C">
            <w:pPr>
              <w:keepNext/>
              <w:keepLines/>
              <w:jc w:val="center"/>
              <w:rPr>
                <w:rFonts w:ascii="Arial" w:eastAsia="Times New Roman" w:hAnsi="Arial" w:cs="Arial"/>
                <w:b/>
                <w:bCs/>
              </w:rPr>
            </w:pPr>
            <w:r>
              <w:rPr>
                <w:rFonts w:ascii="Arial" w:hAnsi="Arial" w:cs="Arial"/>
                <w:b/>
                <w:szCs w:val="20"/>
              </w:rPr>
              <w:t>13</w:t>
            </w:r>
            <w:r w:rsidRPr="00E84E8F">
              <w:rPr>
                <w:rFonts w:ascii="Arial" w:hAnsi="Arial" w:cs="Arial"/>
                <w:b/>
                <w:szCs w:val="20"/>
              </w:rPr>
              <w:t xml:space="preserve"> YEARS</w:t>
            </w:r>
          </w:p>
        </w:tc>
        <w:tc>
          <w:tcPr>
            <w:tcW w:w="50" w:type="pct"/>
            <w:shd w:val="clear" w:color="auto" w:fill="auto"/>
            <w:noWrap/>
            <w:vAlign w:val="bottom"/>
          </w:tcPr>
          <w:p w14:paraId="396B75E7" w14:textId="77777777" w:rsidR="00886116" w:rsidRPr="00E84E8F" w:rsidRDefault="00886116" w:rsidP="00B83B7C">
            <w:pPr>
              <w:keepNext/>
              <w:keepLines/>
              <w:jc w:val="center"/>
              <w:rPr>
                <w:rFonts w:ascii="Arial" w:hAnsi="Arial" w:cs="Arial"/>
                <w:b/>
                <w:bCs/>
              </w:rPr>
            </w:pPr>
          </w:p>
        </w:tc>
        <w:tc>
          <w:tcPr>
            <w:tcW w:w="50" w:type="pct"/>
            <w:shd w:val="clear" w:color="auto" w:fill="auto"/>
            <w:vAlign w:val="bottom"/>
          </w:tcPr>
          <w:p w14:paraId="6A96DF3E"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38FF3839" w14:textId="77777777" w:rsidR="00886116" w:rsidRPr="00E84E8F" w:rsidRDefault="00886116" w:rsidP="00B83B7C">
            <w:pPr>
              <w:keepNext/>
              <w:keepLines/>
              <w:jc w:val="center"/>
              <w:rPr>
                <w:rFonts w:ascii="Arial" w:hAnsi="Arial" w:cs="Arial"/>
              </w:rPr>
            </w:pPr>
          </w:p>
        </w:tc>
        <w:tc>
          <w:tcPr>
            <w:tcW w:w="450" w:type="pct"/>
            <w:shd w:val="clear" w:color="auto" w:fill="auto"/>
            <w:vAlign w:val="bottom"/>
          </w:tcPr>
          <w:p w14:paraId="321CAF5C" w14:textId="182CEED2" w:rsidR="00886116" w:rsidRPr="00E84E8F" w:rsidRDefault="00C552A4" w:rsidP="00B83B7C">
            <w:pPr>
              <w:keepNext/>
              <w:keepLines/>
              <w:jc w:val="center"/>
              <w:rPr>
                <w:rFonts w:ascii="Arial" w:hAnsi="Arial" w:cs="Arial"/>
              </w:rPr>
            </w:pPr>
            <w:r w:rsidRPr="00E84E8F">
              <w:rPr>
                <w:rFonts w:ascii="Arial" w:hAnsi="Arial" w:cs="Arial"/>
                <w:szCs w:val="20"/>
              </w:rPr>
              <w:t>13 YEARS</w:t>
            </w:r>
          </w:p>
        </w:tc>
        <w:tc>
          <w:tcPr>
            <w:tcW w:w="50" w:type="pct"/>
            <w:shd w:val="clear" w:color="auto" w:fill="auto"/>
            <w:noWrap/>
            <w:vAlign w:val="bottom"/>
          </w:tcPr>
          <w:p w14:paraId="11802F4C" w14:textId="77777777" w:rsidR="00886116" w:rsidRPr="00E84E8F" w:rsidRDefault="00886116" w:rsidP="00B83B7C">
            <w:pPr>
              <w:keepNext/>
              <w:keepLines/>
              <w:jc w:val="center"/>
              <w:rPr>
                <w:rFonts w:ascii="Arial" w:hAnsi="Arial" w:cs="Arial"/>
              </w:rPr>
            </w:pPr>
          </w:p>
        </w:tc>
      </w:tr>
      <w:tr w:rsidR="00886116" w:rsidRPr="00E84E8F" w14:paraId="31FC7D82" w14:textId="77777777" w:rsidTr="003B789F">
        <w:trPr>
          <w:trHeight w:hRule="exact" w:val="57"/>
          <w:jc w:val="center"/>
        </w:trPr>
        <w:tc>
          <w:tcPr>
            <w:tcW w:w="3800" w:type="pct"/>
            <w:shd w:val="clear" w:color="auto" w:fill="auto"/>
          </w:tcPr>
          <w:p w14:paraId="76F726A5" w14:textId="439D97AC" w:rsidR="00886116" w:rsidRPr="00E84E8F" w:rsidRDefault="00886116" w:rsidP="00B83B7C">
            <w:pPr>
              <w:pStyle w:val="NormalnyWeb"/>
              <w:keepNext/>
              <w:keepLines/>
              <w:spacing w:before="0" w:beforeAutospacing="0" w:after="0" w:afterAutospacing="0"/>
              <w:ind w:left="480" w:hanging="240"/>
              <w:jc w:val="center"/>
              <w:rPr>
                <w:rFonts w:cs="Arial"/>
                <w:sz w:val="20"/>
                <w:szCs w:val="20"/>
              </w:rPr>
            </w:pPr>
          </w:p>
        </w:tc>
        <w:tc>
          <w:tcPr>
            <w:tcW w:w="50" w:type="pct"/>
            <w:shd w:val="clear" w:color="auto" w:fill="auto"/>
            <w:vAlign w:val="bottom"/>
          </w:tcPr>
          <w:p w14:paraId="0292800E"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49475328" w14:textId="77777777" w:rsidR="00886116" w:rsidRPr="00E84E8F" w:rsidRDefault="00886116" w:rsidP="00B83B7C">
            <w:pPr>
              <w:keepNext/>
              <w:keepLines/>
              <w:jc w:val="center"/>
              <w:rPr>
                <w:rFonts w:ascii="Arial" w:hAnsi="Arial" w:cs="Arial"/>
                <w:b/>
                <w:bCs/>
              </w:rPr>
            </w:pPr>
          </w:p>
        </w:tc>
        <w:tc>
          <w:tcPr>
            <w:tcW w:w="450" w:type="pct"/>
            <w:shd w:val="clear" w:color="auto" w:fill="auto"/>
            <w:vAlign w:val="bottom"/>
          </w:tcPr>
          <w:p w14:paraId="504DF69B" w14:textId="77777777" w:rsidR="00886116" w:rsidRPr="00E84E8F" w:rsidRDefault="00886116" w:rsidP="00B83B7C">
            <w:pPr>
              <w:keepNext/>
              <w:keepLines/>
              <w:jc w:val="center"/>
              <w:rPr>
                <w:rFonts w:ascii="Arial" w:eastAsia="Times New Roman" w:hAnsi="Arial" w:cs="Arial"/>
                <w:b/>
                <w:bCs/>
              </w:rPr>
            </w:pPr>
          </w:p>
        </w:tc>
        <w:tc>
          <w:tcPr>
            <w:tcW w:w="50" w:type="pct"/>
            <w:shd w:val="clear" w:color="auto" w:fill="auto"/>
            <w:noWrap/>
            <w:vAlign w:val="bottom"/>
          </w:tcPr>
          <w:p w14:paraId="59FA7751" w14:textId="77777777" w:rsidR="00886116" w:rsidRPr="00E84E8F" w:rsidRDefault="00886116" w:rsidP="00B83B7C">
            <w:pPr>
              <w:keepNext/>
              <w:keepLines/>
              <w:jc w:val="center"/>
              <w:rPr>
                <w:rFonts w:ascii="Arial" w:hAnsi="Arial" w:cs="Arial"/>
                <w:b/>
                <w:bCs/>
              </w:rPr>
            </w:pPr>
          </w:p>
        </w:tc>
        <w:tc>
          <w:tcPr>
            <w:tcW w:w="50" w:type="pct"/>
            <w:shd w:val="clear" w:color="auto" w:fill="auto"/>
            <w:vAlign w:val="bottom"/>
          </w:tcPr>
          <w:p w14:paraId="78C0448D"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0312C52B" w14:textId="77777777" w:rsidR="00886116" w:rsidRPr="00E84E8F" w:rsidRDefault="00886116" w:rsidP="00B83B7C">
            <w:pPr>
              <w:keepNext/>
              <w:keepLines/>
              <w:jc w:val="center"/>
              <w:rPr>
                <w:rFonts w:ascii="Arial" w:hAnsi="Arial" w:cs="Arial"/>
              </w:rPr>
            </w:pPr>
          </w:p>
        </w:tc>
        <w:tc>
          <w:tcPr>
            <w:tcW w:w="450" w:type="pct"/>
            <w:shd w:val="clear" w:color="auto" w:fill="auto"/>
            <w:vAlign w:val="bottom"/>
          </w:tcPr>
          <w:p w14:paraId="0222C47D" w14:textId="77777777" w:rsidR="00886116" w:rsidRPr="00E84E8F" w:rsidRDefault="00886116" w:rsidP="00B83B7C">
            <w:pPr>
              <w:keepNext/>
              <w:keepLines/>
              <w:jc w:val="center"/>
              <w:rPr>
                <w:rFonts w:ascii="Arial" w:hAnsi="Arial" w:cs="Arial"/>
              </w:rPr>
            </w:pPr>
          </w:p>
        </w:tc>
        <w:tc>
          <w:tcPr>
            <w:tcW w:w="50" w:type="pct"/>
            <w:shd w:val="clear" w:color="auto" w:fill="auto"/>
            <w:noWrap/>
            <w:vAlign w:val="bottom"/>
          </w:tcPr>
          <w:p w14:paraId="0AD895EE" w14:textId="77777777" w:rsidR="00886116" w:rsidRPr="00E84E8F" w:rsidRDefault="00886116" w:rsidP="00B83B7C">
            <w:pPr>
              <w:keepNext/>
              <w:keepLines/>
              <w:jc w:val="center"/>
              <w:rPr>
                <w:rFonts w:ascii="Arial" w:hAnsi="Arial" w:cs="Arial"/>
              </w:rPr>
            </w:pPr>
          </w:p>
        </w:tc>
      </w:tr>
      <w:tr w:rsidR="00886116" w:rsidRPr="00E84E8F" w14:paraId="3114DDED" w14:textId="77777777" w:rsidTr="0005537E">
        <w:trPr>
          <w:jc w:val="center"/>
        </w:trPr>
        <w:tc>
          <w:tcPr>
            <w:tcW w:w="3800" w:type="pct"/>
            <w:shd w:val="clear" w:color="auto" w:fill="auto"/>
          </w:tcPr>
          <w:p w14:paraId="3E67C354" w14:textId="42C2804C" w:rsidR="00886116" w:rsidRPr="00E84E8F" w:rsidRDefault="00C552A4" w:rsidP="00B83B7C">
            <w:pPr>
              <w:pStyle w:val="NormalnyWeb"/>
              <w:keepNext/>
              <w:keepLines/>
              <w:spacing w:before="0" w:beforeAutospacing="0" w:after="0" w:afterAutospacing="0"/>
              <w:jc w:val="center"/>
              <w:rPr>
                <w:rFonts w:cs="Arial"/>
                <w:sz w:val="15"/>
                <w:szCs w:val="15"/>
              </w:rPr>
            </w:pPr>
            <w:r w:rsidRPr="00E84E8F">
              <w:rPr>
                <w:rFonts w:cs="Arial"/>
                <w:b/>
                <w:sz w:val="15"/>
                <w:szCs w:val="15"/>
              </w:rPr>
              <w:t>WEIGHTED AVERAGE DISCOUNT RATE</w:t>
            </w:r>
          </w:p>
        </w:tc>
        <w:tc>
          <w:tcPr>
            <w:tcW w:w="50" w:type="pct"/>
            <w:shd w:val="clear" w:color="auto" w:fill="auto"/>
            <w:vAlign w:val="bottom"/>
          </w:tcPr>
          <w:p w14:paraId="2DBD52BF"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531C2C12" w14:textId="77777777" w:rsidR="00886116" w:rsidRPr="00E84E8F" w:rsidRDefault="00886116" w:rsidP="00B83B7C">
            <w:pPr>
              <w:keepNext/>
              <w:keepLines/>
              <w:jc w:val="center"/>
              <w:rPr>
                <w:rFonts w:ascii="Arial" w:hAnsi="Arial" w:cs="Arial"/>
                <w:b/>
                <w:bCs/>
                <w:sz w:val="15"/>
                <w:szCs w:val="15"/>
              </w:rPr>
            </w:pPr>
          </w:p>
        </w:tc>
        <w:tc>
          <w:tcPr>
            <w:tcW w:w="450" w:type="pct"/>
            <w:shd w:val="clear" w:color="auto" w:fill="auto"/>
            <w:vAlign w:val="bottom"/>
          </w:tcPr>
          <w:p w14:paraId="7AD3A1B3" w14:textId="77777777" w:rsidR="00886116" w:rsidRPr="00E84E8F" w:rsidRDefault="00886116" w:rsidP="00B83B7C">
            <w:pPr>
              <w:keepNext/>
              <w:keepLines/>
              <w:jc w:val="center"/>
              <w:rPr>
                <w:rFonts w:ascii="Arial" w:eastAsia="Times New Roman" w:hAnsi="Arial" w:cs="Arial"/>
                <w:b/>
                <w:bCs/>
                <w:sz w:val="15"/>
                <w:szCs w:val="15"/>
              </w:rPr>
            </w:pPr>
          </w:p>
        </w:tc>
        <w:tc>
          <w:tcPr>
            <w:tcW w:w="50" w:type="pct"/>
            <w:shd w:val="clear" w:color="auto" w:fill="auto"/>
            <w:noWrap/>
            <w:vAlign w:val="bottom"/>
          </w:tcPr>
          <w:p w14:paraId="23EF5733" w14:textId="77777777" w:rsidR="00886116" w:rsidRPr="00E84E8F" w:rsidRDefault="00886116" w:rsidP="00B83B7C">
            <w:pPr>
              <w:keepNext/>
              <w:keepLines/>
              <w:jc w:val="center"/>
              <w:rPr>
                <w:rFonts w:ascii="Arial" w:hAnsi="Arial" w:cs="Arial"/>
                <w:b/>
                <w:bCs/>
                <w:sz w:val="15"/>
                <w:szCs w:val="15"/>
              </w:rPr>
            </w:pPr>
          </w:p>
        </w:tc>
        <w:tc>
          <w:tcPr>
            <w:tcW w:w="50" w:type="pct"/>
            <w:shd w:val="clear" w:color="auto" w:fill="auto"/>
            <w:vAlign w:val="bottom"/>
          </w:tcPr>
          <w:p w14:paraId="2FF10D14"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4D8F9207" w14:textId="77777777" w:rsidR="00886116" w:rsidRPr="00E84E8F" w:rsidRDefault="00886116" w:rsidP="00B83B7C">
            <w:pPr>
              <w:keepNext/>
              <w:keepLines/>
              <w:jc w:val="center"/>
              <w:rPr>
                <w:rFonts w:ascii="Arial" w:hAnsi="Arial" w:cs="Arial"/>
                <w:sz w:val="15"/>
                <w:szCs w:val="15"/>
              </w:rPr>
            </w:pPr>
          </w:p>
        </w:tc>
        <w:tc>
          <w:tcPr>
            <w:tcW w:w="450" w:type="pct"/>
            <w:shd w:val="clear" w:color="auto" w:fill="auto"/>
            <w:vAlign w:val="bottom"/>
          </w:tcPr>
          <w:p w14:paraId="17E2079D" w14:textId="77777777" w:rsidR="00886116" w:rsidRPr="00E84E8F" w:rsidRDefault="00886116" w:rsidP="00B83B7C">
            <w:pPr>
              <w:keepNext/>
              <w:keepLines/>
              <w:jc w:val="center"/>
              <w:rPr>
                <w:rFonts w:ascii="Arial" w:hAnsi="Arial" w:cs="Arial"/>
                <w:sz w:val="15"/>
                <w:szCs w:val="15"/>
              </w:rPr>
            </w:pPr>
          </w:p>
        </w:tc>
        <w:tc>
          <w:tcPr>
            <w:tcW w:w="50" w:type="pct"/>
            <w:shd w:val="clear" w:color="auto" w:fill="auto"/>
            <w:noWrap/>
            <w:vAlign w:val="bottom"/>
          </w:tcPr>
          <w:p w14:paraId="554AC92E" w14:textId="77777777" w:rsidR="00886116" w:rsidRPr="00E84E8F" w:rsidRDefault="00886116" w:rsidP="00B83B7C">
            <w:pPr>
              <w:keepNext/>
              <w:keepLines/>
              <w:jc w:val="center"/>
              <w:rPr>
                <w:rFonts w:ascii="Arial" w:hAnsi="Arial" w:cs="Arial"/>
                <w:sz w:val="15"/>
                <w:szCs w:val="15"/>
              </w:rPr>
            </w:pPr>
          </w:p>
        </w:tc>
      </w:tr>
      <w:tr w:rsidR="00886116" w:rsidRPr="00E84E8F" w14:paraId="42330293" w14:textId="77777777" w:rsidTr="00B63530">
        <w:trPr>
          <w:trHeight w:hRule="exact" w:val="72"/>
          <w:jc w:val="center"/>
        </w:trPr>
        <w:tc>
          <w:tcPr>
            <w:tcW w:w="3800" w:type="pct"/>
            <w:shd w:val="clear" w:color="auto" w:fill="auto"/>
          </w:tcPr>
          <w:p w14:paraId="1AA4C819" w14:textId="0FD07C73" w:rsidR="00886116" w:rsidRPr="00E84E8F" w:rsidRDefault="00886116" w:rsidP="00B83B7C">
            <w:pPr>
              <w:pStyle w:val="NormalnyWeb"/>
              <w:keepNext/>
              <w:keepLines/>
              <w:spacing w:before="0" w:beforeAutospacing="0" w:after="0" w:afterAutospacing="0"/>
              <w:ind w:left="480" w:hanging="240"/>
              <w:jc w:val="center"/>
              <w:rPr>
                <w:rFonts w:cs="Arial"/>
                <w:sz w:val="20"/>
                <w:szCs w:val="20"/>
              </w:rPr>
            </w:pPr>
          </w:p>
        </w:tc>
        <w:tc>
          <w:tcPr>
            <w:tcW w:w="50" w:type="pct"/>
            <w:shd w:val="clear" w:color="auto" w:fill="auto"/>
            <w:vAlign w:val="bottom"/>
          </w:tcPr>
          <w:p w14:paraId="3E9D27D2"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2E0D7ABB" w14:textId="77777777" w:rsidR="00886116" w:rsidRPr="00E84E8F" w:rsidRDefault="00886116" w:rsidP="00B83B7C">
            <w:pPr>
              <w:keepNext/>
              <w:keepLines/>
              <w:jc w:val="center"/>
              <w:rPr>
                <w:rFonts w:ascii="Arial" w:hAnsi="Arial" w:cs="Arial"/>
                <w:b/>
                <w:bCs/>
              </w:rPr>
            </w:pPr>
          </w:p>
        </w:tc>
        <w:tc>
          <w:tcPr>
            <w:tcW w:w="450" w:type="pct"/>
            <w:shd w:val="clear" w:color="auto" w:fill="auto"/>
            <w:vAlign w:val="bottom"/>
          </w:tcPr>
          <w:p w14:paraId="562A30CC" w14:textId="77777777" w:rsidR="00886116" w:rsidRPr="00E84E8F" w:rsidRDefault="00886116" w:rsidP="00B83B7C">
            <w:pPr>
              <w:keepNext/>
              <w:keepLines/>
              <w:jc w:val="center"/>
              <w:rPr>
                <w:rFonts w:ascii="Arial" w:eastAsia="Times New Roman" w:hAnsi="Arial" w:cs="Arial"/>
                <w:b/>
                <w:bCs/>
              </w:rPr>
            </w:pPr>
          </w:p>
        </w:tc>
        <w:tc>
          <w:tcPr>
            <w:tcW w:w="50" w:type="pct"/>
            <w:shd w:val="clear" w:color="auto" w:fill="auto"/>
            <w:noWrap/>
            <w:vAlign w:val="bottom"/>
          </w:tcPr>
          <w:p w14:paraId="2B9EEC49" w14:textId="77777777" w:rsidR="00886116" w:rsidRPr="00E84E8F" w:rsidRDefault="00886116" w:rsidP="00B83B7C">
            <w:pPr>
              <w:keepNext/>
              <w:keepLines/>
              <w:jc w:val="center"/>
              <w:rPr>
                <w:rFonts w:ascii="Arial" w:hAnsi="Arial" w:cs="Arial"/>
                <w:b/>
                <w:bCs/>
              </w:rPr>
            </w:pPr>
          </w:p>
        </w:tc>
        <w:tc>
          <w:tcPr>
            <w:tcW w:w="50" w:type="pct"/>
            <w:shd w:val="clear" w:color="auto" w:fill="auto"/>
            <w:vAlign w:val="bottom"/>
          </w:tcPr>
          <w:p w14:paraId="0ADB6EC2"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1F34D1D5" w14:textId="77777777" w:rsidR="00886116" w:rsidRPr="00E84E8F" w:rsidRDefault="00886116" w:rsidP="00B83B7C">
            <w:pPr>
              <w:keepNext/>
              <w:keepLines/>
              <w:jc w:val="center"/>
              <w:rPr>
                <w:rFonts w:ascii="Arial" w:hAnsi="Arial" w:cs="Arial"/>
              </w:rPr>
            </w:pPr>
          </w:p>
        </w:tc>
        <w:tc>
          <w:tcPr>
            <w:tcW w:w="450" w:type="pct"/>
            <w:shd w:val="clear" w:color="auto" w:fill="auto"/>
            <w:vAlign w:val="bottom"/>
          </w:tcPr>
          <w:p w14:paraId="4862AB8D" w14:textId="77777777" w:rsidR="00886116" w:rsidRPr="00E84E8F" w:rsidRDefault="00886116" w:rsidP="00B83B7C">
            <w:pPr>
              <w:keepNext/>
              <w:keepLines/>
              <w:jc w:val="center"/>
              <w:rPr>
                <w:rFonts w:ascii="Arial" w:hAnsi="Arial" w:cs="Arial"/>
              </w:rPr>
            </w:pPr>
          </w:p>
        </w:tc>
        <w:tc>
          <w:tcPr>
            <w:tcW w:w="50" w:type="pct"/>
            <w:shd w:val="clear" w:color="auto" w:fill="auto"/>
            <w:noWrap/>
            <w:vAlign w:val="bottom"/>
          </w:tcPr>
          <w:p w14:paraId="0C5C0B87" w14:textId="77777777" w:rsidR="00886116" w:rsidRPr="00E84E8F" w:rsidRDefault="00886116" w:rsidP="00B83B7C">
            <w:pPr>
              <w:keepNext/>
              <w:keepLines/>
              <w:jc w:val="center"/>
              <w:rPr>
                <w:rFonts w:ascii="Arial" w:hAnsi="Arial" w:cs="Arial"/>
              </w:rPr>
            </w:pPr>
          </w:p>
        </w:tc>
      </w:tr>
      <w:tr w:rsidR="00886116" w:rsidRPr="00E84E8F" w14:paraId="6A99F1F2" w14:textId="77777777" w:rsidTr="0005537E">
        <w:trPr>
          <w:jc w:val="center"/>
        </w:trPr>
        <w:tc>
          <w:tcPr>
            <w:tcW w:w="3800" w:type="pct"/>
            <w:shd w:val="clear" w:color="auto" w:fill="auto"/>
          </w:tcPr>
          <w:p w14:paraId="39F694A6" w14:textId="0D8469B9" w:rsidR="00886116" w:rsidRPr="00E84E8F" w:rsidRDefault="00C552A4" w:rsidP="00B83B7C">
            <w:pPr>
              <w:pStyle w:val="NormalnyWeb"/>
              <w:keepNext/>
              <w:keepLines/>
              <w:spacing w:before="0" w:beforeAutospacing="0" w:after="0" w:afterAutospacing="0"/>
              <w:ind w:left="480" w:hanging="240"/>
              <w:jc w:val="center"/>
              <w:rPr>
                <w:rFonts w:cs="Arial"/>
                <w:sz w:val="20"/>
                <w:szCs w:val="20"/>
              </w:rPr>
            </w:pPr>
            <w:r w:rsidRPr="00E84E8F">
              <w:rPr>
                <w:rFonts w:cs="Arial"/>
                <w:sz w:val="20"/>
                <w:szCs w:val="20"/>
              </w:rPr>
              <w:t>OPERATING LEASES</w:t>
            </w:r>
          </w:p>
        </w:tc>
        <w:tc>
          <w:tcPr>
            <w:tcW w:w="50" w:type="pct"/>
            <w:shd w:val="clear" w:color="auto" w:fill="auto"/>
            <w:vAlign w:val="bottom"/>
          </w:tcPr>
          <w:p w14:paraId="43B17693"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0A1ED02E" w14:textId="77777777" w:rsidR="00886116" w:rsidRPr="00E84E8F" w:rsidRDefault="00886116" w:rsidP="00B83B7C">
            <w:pPr>
              <w:keepNext/>
              <w:keepLines/>
              <w:jc w:val="center"/>
              <w:rPr>
                <w:rFonts w:ascii="Arial" w:hAnsi="Arial" w:cs="Arial"/>
                <w:b/>
                <w:bCs/>
              </w:rPr>
            </w:pPr>
          </w:p>
        </w:tc>
        <w:tc>
          <w:tcPr>
            <w:tcW w:w="450" w:type="pct"/>
            <w:shd w:val="clear" w:color="auto" w:fill="auto"/>
            <w:vAlign w:val="bottom"/>
          </w:tcPr>
          <w:p w14:paraId="5B2521F7" w14:textId="1A996F2C" w:rsidR="00886116" w:rsidRPr="00E84E8F" w:rsidRDefault="00C552A4" w:rsidP="00B83B7C">
            <w:pPr>
              <w:keepNext/>
              <w:keepLines/>
              <w:jc w:val="center"/>
              <w:rPr>
                <w:rFonts w:ascii="Arial" w:eastAsia="Times New Roman" w:hAnsi="Arial" w:cs="Arial"/>
                <w:b/>
                <w:bCs/>
              </w:rPr>
            </w:pPr>
            <w:r w:rsidRPr="00E84E8F">
              <w:rPr>
                <w:rFonts w:ascii="Arial" w:eastAsia="Times New Roman" w:hAnsi="Arial" w:cs="Arial"/>
                <w:b/>
                <w:bCs/>
              </w:rPr>
              <w:t>2.</w:t>
            </w:r>
            <w:r>
              <w:rPr>
                <w:rFonts w:ascii="Arial" w:eastAsia="Times New Roman" w:hAnsi="Arial" w:cs="Arial"/>
                <w:b/>
                <w:bCs/>
              </w:rPr>
              <w:t>7</w:t>
            </w:r>
            <w:r w:rsidRPr="00E84E8F">
              <w:rPr>
                <w:rFonts w:ascii="Arial" w:eastAsia="Times New Roman" w:hAnsi="Arial" w:cs="Arial"/>
                <w:b/>
                <w:bCs/>
              </w:rPr>
              <w:t>%</w:t>
            </w:r>
          </w:p>
        </w:tc>
        <w:tc>
          <w:tcPr>
            <w:tcW w:w="50" w:type="pct"/>
            <w:shd w:val="clear" w:color="auto" w:fill="auto"/>
            <w:noWrap/>
            <w:vAlign w:val="bottom"/>
          </w:tcPr>
          <w:p w14:paraId="3A94F5D8" w14:textId="05F7D0B3" w:rsidR="00886116" w:rsidRPr="00E84E8F" w:rsidRDefault="00886116" w:rsidP="00B83B7C">
            <w:pPr>
              <w:keepNext/>
              <w:keepLines/>
              <w:jc w:val="center"/>
              <w:rPr>
                <w:rFonts w:ascii="Arial" w:hAnsi="Arial" w:cs="Arial"/>
                <w:b/>
                <w:bCs/>
              </w:rPr>
            </w:pPr>
          </w:p>
        </w:tc>
        <w:tc>
          <w:tcPr>
            <w:tcW w:w="50" w:type="pct"/>
            <w:shd w:val="clear" w:color="auto" w:fill="auto"/>
            <w:vAlign w:val="bottom"/>
          </w:tcPr>
          <w:p w14:paraId="7FA835A2"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731E83B5" w14:textId="77777777" w:rsidR="00886116" w:rsidRPr="00E84E8F" w:rsidRDefault="00886116" w:rsidP="00B83B7C">
            <w:pPr>
              <w:keepNext/>
              <w:keepLines/>
              <w:jc w:val="center"/>
              <w:rPr>
                <w:rFonts w:ascii="Arial" w:hAnsi="Arial" w:cs="Arial"/>
              </w:rPr>
            </w:pPr>
          </w:p>
        </w:tc>
        <w:tc>
          <w:tcPr>
            <w:tcW w:w="450" w:type="pct"/>
            <w:shd w:val="clear" w:color="auto" w:fill="auto"/>
            <w:vAlign w:val="bottom"/>
          </w:tcPr>
          <w:p w14:paraId="74AF9A55" w14:textId="06F53C9C" w:rsidR="00886116" w:rsidRPr="00E84E8F" w:rsidRDefault="00C552A4" w:rsidP="00B83B7C">
            <w:pPr>
              <w:keepNext/>
              <w:keepLines/>
              <w:jc w:val="center"/>
              <w:rPr>
                <w:rFonts w:ascii="Arial" w:hAnsi="Arial" w:cs="Arial"/>
              </w:rPr>
            </w:pPr>
            <w:r w:rsidRPr="00E84E8F">
              <w:rPr>
                <w:rFonts w:ascii="Arial" w:hAnsi="Arial" w:cs="Arial"/>
              </w:rPr>
              <w:t>2.5%</w:t>
            </w:r>
          </w:p>
        </w:tc>
        <w:tc>
          <w:tcPr>
            <w:tcW w:w="50" w:type="pct"/>
            <w:shd w:val="clear" w:color="auto" w:fill="auto"/>
            <w:noWrap/>
            <w:vAlign w:val="bottom"/>
          </w:tcPr>
          <w:p w14:paraId="0FC09828" w14:textId="439F3F4E" w:rsidR="00886116" w:rsidRPr="00E84E8F" w:rsidRDefault="00886116" w:rsidP="00B83B7C">
            <w:pPr>
              <w:keepNext/>
              <w:keepLines/>
              <w:jc w:val="center"/>
              <w:rPr>
                <w:rFonts w:ascii="Arial" w:hAnsi="Arial" w:cs="Arial"/>
              </w:rPr>
            </w:pPr>
          </w:p>
        </w:tc>
      </w:tr>
      <w:tr w:rsidR="00886116" w:rsidRPr="00E84E8F" w14:paraId="07E6C987" w14:textId="77777777" w:rsidTr="0005537E">
        <w:trPr>
          <w:jc w:val="center"/>
        </w:trPr>
        <w:tc>
          <w:tcPr>
            <w:tcW w:w="3800" w:type="pct"/>
            <w:shd w:val="clear" w:color="auto" w:fill="auto"/>
          </w:tcPr>
          <w:p w14:paraId="2EE3D2B1" w14:textId="19A1E79E" w:rsidR="00886116" w:rsidRPr="00E84E8F" w:rsidRDefault="00C552A4" w:rsidP="00B83B7C">
            <w:pPr>
              <w:pStyle w:val="NormalnyWeb"/>
              <w:keepNext/>
              <w:keepLines/>
              <w:spacing w:before="0" w:beforeAutospacing="0" w:after="0" w:afterAutospacing="0"/>
              <w:ind w:left="480" w:hanging="240"/>
              <w:jc w:val="center"/>
              <w:rPr>
                <w:rFonts w:cs="Arial"/>
                <w:sz w:val="20"/>
                <w:szCs w:val="20"/>
              </w:rPr>
            </w:pPr>
            <w:r w:rsidRPr="00E84E8F">
              <w:rPr>
                <w:rFonts w:cs="Arial"/>
                <w:sz w:val="20"/>
                <w:szCs w:val="20"/>
              </w:rPr>
              <w:t>FINANCE LEASES</w:t>
            </w:r>
          </w:p>
        </w:tc>
        <w:tc>
          <w:tcPr>
            <w:tcW w:w="50" w:type="pct"/>
            <w:shd w:val="clear" w:color="auto" w:fill="auto"/>
            <w:vAlign w:val="bottom"/>
          </w:tcPr>
          <w:p w14:paraId="75169ADA"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7F3F9321" w14:textId="77777777" w:rsidR="00886116" w:rsidRPr="00E84E8F" w:rsidRDefault="00886116" w:rsidP="00B83B7C">
            <w:pPr>
              <w:keepNext/>
              <w:keepLines/>
              <w:jc w:val="center"/>
              <w:rPr>
                <w:rFonts w:ascii="Arial" w:hAnsi="Arial" w:cs="Arial"/>
                <w:b/>
                <w:bCs/>
              </w:rPr>
            </w:pPr>
          </w:p>
        </w:tc>
        <w:tc>
          <w:tcPr>
            <w:tcW w:w="450" w:type="pct"/>
            <w:shd w:val="clear" w:color="auto" w:fill="auto"/>
            <w:vAlign w:val="bottom"/>
          </w:tcPr>
          <w:p w14:paraId="44FC5598" w14:textId="24086CBA" w:rsidR="00886116" w:rsidRPr="00E84E8F" w:rsidRDefault="00C552A4" w:rsidP="00B83B7C">
            <w:pPr>
              <w:keepNext/>
              <w:keepLines/>
              <w:jc w:val="center"/>
              <w:rPr>
                <w:rFonts w:ascii="Arial" w:eastAsia="Times New Roman" w:hAnsi="Arial" w:cs="Arial"/>
                <w:b/>
                <w:bCs/>
              </w:rPr>
            </w:pPr>
            <w:r w:rsidRPr="00E84E8F">
              <w:rPr>
                <w:rFonts w:ascii="Arial" w:eastAsia="Times New Roman" w:hAnsi="Arial" w:cs="Arial"/>
                <w:b/>
                <w:bCs/>
              </w:rPr>
              <w:t>5.</w:t>
            </w:r>
            <w:r>
              <w:rPr>
                <w:rFonts w:ascii="Arial" w:eastAsia="Times New Roman" w:hAnsi="Arial" w:cs="Arial"/>
                <w:b/>
                <w:bCs/>
              </w:rPr>
              <w:t>2</w:t>
            </w:r>
            <w:r w:rsidRPr="00E84E8F">
              <w:rPr>
                <w:rFonts w:ascii="Arial" w:eastAsia="Times New Roman" w:hAnsi="Arial" w:cs="Arial"/>
                <w:b/>
                <w:bCs/>
              </w:rPr>
              <w:t>%</w:t>
            </w:r>
          </w:p>
        </w:tc>
        <w:tc>
          <w:tcPr>
            <w:tcW w:w="50" w:type="pct"/>
            <w:shd w:val="clear" w:color="auto" w:fill="auto"/>
            <w:noWrap/>
            <w:vAlign w:val="bottom"/>
          </w:tcPr>
          <w:p w14:paraId="1F6C84C2" w14:textId="4EC15803" w:rsidR="00886116" w:rsidRPr="00E84E8F" w:rsidRDefault="00886116" w:rsidP="00B83B7C">
            <w:pPr>
              <w:keepNext/>
              <w:keepLines/>
              <w:jc w:val="center"/>
              <w:rPr>
                <w:rFonts w:ascii="Arial" w:hAnsi="Arial" w:cs="Arial"/>
                <w:b/>
                <w:bCs/>
              </w:rPr>
            </w:pPr>
          </w:p>
        </w:tc>
        <w:tc>
          <w:tcPr>
            <w:tcW w:w="50" w:type="pct"/>
            <w:shd w:val="clear" w:color="auto" w:fill="auto"/>
            <w:vAlign w:val="bottom"/>
          </w:tcPr>
          <w:p w14:paraId="212DC678" w14:textId="77777777" w:rsidR="00886116" w:rsidRPr="00E84E8F" w:rsidRDefault="00886116" w:rsidP="00B83B7C">
            <w:pPr>
              <w:pStyle w:val="la2"/>
              <w:keepNext/>
              <w:keepLines/>
              <w:spacing w:line="240" w:lineRule="auto"/>
              <w:jc w:val="center"/>
              <w:rPr>
                <w:rFonts w:ascii="Arial" w:hAnsi="Arial" w:cs="Arial"/>
                <w:sz w:val="15"/>
                <w:szCs w:val="15"/>
              </w:rPr>
            </w:pPr>
          </w:p>
        </w:tc>
        <w:tc>
          <w:tcPr>
            <w:tcW w:w="50" w:type="pct"/>
            <w:shd w:val="clear" w:color="auto" w:fill="auto"/>
            <w:vAlign w:val="bottom"/>
          </w:tcPr>
          <w:p w14:paraId="7423A1B6" w14:textId="77777777" w:rsidR="00886116" w:rsidRPr="00E84E8F" w:rsidRDefault="00886116" w:rsidP="00B83B7C">
            <w:pPr>
              <w:keepNext/>
              <w:keepLines/>
              <w:jc w:val="center"/>
              <w:rPr>
                <w:rFonts w:ascii="Arial" w:hAnsi="Arial" w:cs="Arial"/>
              </w:rPr>
            </w:pPr>
          </w:p>
        </w:tc>
        <w:tc>
          <w:tcPr>
            <w:tcW w:w="450" w:type="pct"/>
            <w:shd w:val="clear" w:color="auto" w:fill="auto"/>
            <w:vAlign w:val="bottom"/>
          </w:tcPr>
          <w:p w14:paraId="15FFC532" w14:textId="2DAC0681" w:rsidR="00886116" w:rsidRPr="00E84E8F" w:rsidRDefault="00C552A4" w:rsidP="00B83B7C">
            <w:pPr>
              <w:keepNext/>
              <w:keepLines/>
              <w:jc w:val="center"/>
              <w:rPr>
                <w:rFonts w:ascii="Arial" w:hAnsi="Arial" w:cs="Arial"/>
              </w:rPr>
            </w:pPr>
            <w:r w:rsidRPr="00E84E8F">
              <w:rPr>
                <w:rFonts w:ascii="Arial" w:hAnsi="Arial" w:cs="Arial"/>
              </w:rPr>
              <w:t>4.7%</w:t>
            </w:r>
          </w:p>
        </w:tc>
        <w:tc>
          <w:tcPr>
            <w:tcW w:w="50" w:type="pct"/>
            <w:shd w:val="clear" w:color="auto" w:fill="auto"/>
            <w:noWrap/>
            <w:vAlign w:val="bottom"/>
          </w:tcPr>
          <w:p w14:paraId="103CCF3B" w14:textId="3F112B08" w:rsidR="00886116" w:rsidRPr="00E84E8F" w:rsidRDefault="00886116" w:rsidP="00B83B7C">
            <w:pPr>
              <w:keepNext/>
              <w:keepLines/>
              <w:jc w:val="center"/>
              <w:rPr>
                <w:rFonts w:ascii="Arial" w:hAnsi="Arial" w:cs="Arial"/>
              </w:rPr>
            </w:pPr>
          </w:p>
        </w:tc>
      </w:tr>
      <w:tr w:rsidR="00886116" w:rsidRPr="00E84E8F" w14:paraId="24A39770" w14:textId="77777777" w:rsidTr="00785B82">
        <w:trPr>
          <w:jc w:val="center"/>
        </w:trPr>
        <w:tc>
          <w:tcPr>
            <w:tcW w:w="3800" w:type="pct"/>
            <w:tcBorders>
              <w:bottom w:val="single" w:sz="4" w:space="0" w:color="auto"/>
            </w:tcBorders>
            <w:shd w:val="clear" w:color="auto" w:fill="auto"/>
          </w:tcPr>
          <w:p w14:paraId="40308AC0" w14:textId="4C430EE2" w:rsidR="00886116" w:rsidRPr="00E84E8F" w:rsidRDefault="00886116" w:rsidP="00B83B7C">
            <w:pPr>
              <w:pStyle w:val="NormalnyWeb"/>
              <w:spacing w:before="0" w:beforeAutospacing="0" w:after="0" w:afterAutospacing="0" w:line="80" w:lineRule="exact"/>
              <w:jc w:val="center"/>
              <w:rPr>
                <w:rFonts w:cs="Arial"/>
                <w:sz w:val="8"/>
                <w:szCs w:val="8"/>
              </w:rPr>
            </w:pPr>
          </w:p>
        </w:tc>
        <w:tc>
          <w:tcPr>
            <w:tcW w:w="50" w:type="pct"/>
            <w:tcBorders>
              <w:bottom w:val="single" w:sz="4" w:space="0" w:color="auto"/>
            </w:tcBorders>
            <w:shd w:val="clear" w:color="auto" w:fill="auto"/>
            <w:vAlign w:val="bottom"/>
          </w:tcPr>
          <w:p w14:paraId="2147B90D" w14:textId="77777777" w:rsidR="00886116" w:rsidRPr="00E84E8F" w:rsidRDefault="00886116" w:rsidP="00B83B7C">
            <w:pPr>
              <w:pStyle w:val="la2"/>
              <w:spacing w:line="80" w:lineRule="exact"/>
              <w:jc w:val="center"/>
              <w:rPr>
                <w:rFonts w:ascii="Arial" w:hAnsi="Arial" w:cs="Arial"/>
              </w:rPr>
            </w:pPr>
          </w:p>
        </w:tc>
        <w:tc>
          <w:tcPr>
            <w:tcW w:w="50" w:type="pct"/>
            <w:tcBorders>
              <w:bottom w:val="single" w:sz="4" w:space="0" w:color="auto"/>
            </w:tcBorders>
            <w:shd w:val="clear" w:color="auto" w:fill="auto"/>
            <w:vAlign w:val="bottom"/>
          </w:tcPr>
          <w:p w14:paraId="5792DE45" w14:textId="77777777" w:rsidR="00886116" w:rsidRPr="00E84E8F" w:rsidRDefault="00886116" w:rsidP="00B83B7C">
            <w:pPr>
              <w:spacing w:line="80" w:lineRule="exact"/>
              <w:jc w:val="center"/>
              <w:rPr>
                <w:rFonts w:ascii="Arial" w:hAnsi="Arial" w:cs="Arial"/>
                <w:b/>
                <w:bCs/>
                <w:sz w:val="8"/>
                <w:szCs w:val="8"/>
              </w:rPr>
            </w:pPr>
          </w:p>
        </w:tc>
        <w:tc>
          <w:tcPr>
            <w:tcW w:w="450" w:type="pct"/>
            <w:tcBorders>
              <w:bottom w:val="single" w:sz="4" w:space="0" w:color="auto"/>
            </w:tcBorders>
            <w:shd w:val="clear" w:color="auto" w:fill="auto"/>
            <w:vAlign w:val="bottom"/>
          </w:tcPr>
          <w:p w14:paraId="3865DFE6" w14:textId="77777777" w:rsidR="00886116" w:rsidRPr="00E84E8F" w:rsidRDefault="00886116" w:rsidP="00B83B7C">
            <w:pPr>
              <w:spacing w:line="80" w:lineRule="exact"/>
              <w:jc w:val="center"/>
              <w:rPr>
                <w:rFonts w:ascii="Arial" w:hAnsi="Arial" w:cs="Arial"/>
                <w:b/>
                <w:bCs/>
                <w:sz w:val="8"/>
                <w:szCs w:val="8"/>
              </w:rPr>
            </w:pPr>
          </w:p>
        </w:tc>
        <w:tc>
          <w:tcPr>
            <w:tcW w:w="50" w:type="pct"/>
            <w:tcBorders>
              <w:bottom w:val="single" w:sz="4" w:space="0" w:color="auto"/>
            </w:tcBorders>
            <w:shd w:val="clear" w:color="auto" w:fill="auto"/>
            <w:noWrap/>
            <w:vAlign w:val="bottom"/>
          </w:tcPr>
          <w:p w14:paraId="374B446F" w14:textId="77777777" w:rsidR="00886116" w:rsidRPr="00E84E8F" w:rsidRDefault="00886116" w:rsidP="00B83B7C">
            <w:pPr>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5D8D33E8" w14:textId="77777777" w:rsidR="00886116" w:rsidRPr="00E84E8F" w:rsidRDefault="00886116" w:rsidP="00B83B7C">
            <w:pPr>
              <w:pStyle w:val="la2"/>
              <w:spacing w:line="80" w:lineRule="exact"/>
              <w:jc w:val="center"/>
              <w:rPr>
                <w:rFonts w:ascii="Arial" w:hAnsi="Arial" w:cs="Arial"/>
              </w:rPr>
            </w:pPr>
          </w:p>
        </w:tc>
        <w:tc>
          <w:tcPr>
            <w:tcW w:w="50" w:type="pct"/>
            <w:tcBorders>
              <w:bottom w:val="single" w:sz="4" w:space="0" w:color="auto"/>
            </w:tcBorders>
            <w:shd w:val="clear" w:color="auto" w:fill="auto"/>
            <w:vAlign w:val="bottom"/>
          </w:tcPr>
          <w:p w14:paraId="0D0D4677" w14:textId="77777777" w:rsidR="00886116" w:rsidRPr="00E84E8F" w:rsidRDefault="00886116" w:rsidP="00B83B7C">
            <w:pPr>
              <w:spacing w:line="80" w:lineRule="exact"/>
              <w:jc w:val="center"/>
              <w:rPr>
                <w:rFonts w:ascii="Arial" w:hAnsi="Arial" w:cs="Arial"/>
                <w:sz w:val="8"/>
                <w:szCs w:val="8"/>
              </w:rPr>
            </w:pPr>
          </w:p>
        </w:tc>
        <w:tc>
          <w:tcPr>
            <w:tcW w:w="450" w:type="pct"/>
            <w:tcBorders>
              <w:bottom w:val="single" w:sz="4" w:space="0" w:color="auto"/>
            </w:tcBorders>
            <w:shd w:val="clear" w:color="auto" w:fill="auto"/>
            <w:vAlign w:val="bottom"/>
          </w:tcPr>
          <w:p w14:paraId="51550E62" w14:textId="77777777" w:rsidR="00886116" w:rsidRPr="00E84E8F" w:rsidRDefault="00886116" w:rsidP="00B83B7C">
            <w:pPr>
              <w:spacing w:line="80" w:lineRule="exact"/>
              <w:jc w:val="center"/>
              <w:rPr>
                <w:rFonts w:ascii="Arial" w:hAnsi="Arial" w:cs="Arial"/>
                <w:sz w:val="8"/>
                <w:szCs w:val="8"/>
              </w:rPr>
            </w:pPr>
          </w:p>
        </w:tc>
        <w:tc>
          <w:tcPr>
            <w:tcW w:w="50" w:type="pct"/>
            <w:tcBorders>
              <w:bottom w:val="single" w:sz="4" w:space="0" w:color="auto"/>
            </w:tcBorders>
            <w:shd w:val="clear" w:color="auto" w:fill="auto"/>
            <w:noWrap/>
            <w:vAlign w:val="bottom"/>
          </w:tcPr>
          <w:p w14:paraId="4715A68F" w14:textId="77777777" w:rsidR="00886116" w:rsidRPr="00E84E8F" w:rsidRDefault="00886116" w:rsidP="00B83B7C">
            <w:pPr>
              <w:spacing w:line="80" w:lineRule="exact"/>
              <w:jc w:val="center"/>
              <w:rPr>
                <w:rFonts w:ascii="Arial" w:hAnsi="Arial" w:cs="Arial"/>
                <w:sz w:val="8"/>
                <w:szCs w:val="8"/>
              </w:rPr>
            </w:pPr>
          </w:p>
        </w:tc>
      </w:tr>
    </w:tbl>
    <w:p w14:paraId="4415608E" w14:textId="439EDC67" w:rsidR="006F4A1C" w:rsidRPr="00E84E8F" w:rsidRDefault="006F4A1C" w:rsidP="00B83B7C">
      <w:pPr>
        <w:pStyle w:val="NormalnyWeb"/>
        <w:keepNext/>
        <w:spacing w:before="0" w:beforeAutospacing="0" w:after="0" w:afterAutospacing="0"/>
        <w:jc w:val="center"/>
        <w:rPr>
          <w:sz w:val="18"/>
          <w:szCs w:val="20"/>
        </w:rPr>
      </w:pPr>
    </w:p>
    <w:p w14:paraId="740E6CCA" w14:textId="56866B78" w:rsidR="00176099" w:rsidRPr="00E84E8F" w:rsidRDefault="00C552A4" w:rsidP="00B83B7C">
      <w:pPr>
        <w:pStyle w:val="NormalnyWeb"/>
        <w:keepNext/>
        <w:spacing w:before="180" w:beforeAutospacing="0" w:after="0" w:afterAutospacing="0"/>
        <w:jc w:val="center"/>
        <w:rPr>
          <w:rFonts w:cs="Arial"/>
          <w:sz w:val="20"/>
          <w:szCs w:val="20"/>
        </w:rPr>
      </w:pPr>
      <w:r w:rsidRPr="00E84E8F">
        <w:rPr>
          <w:rFonts w:cs="Arial"/>
          <w:sz w:val="20"/>
          <w:szCs w:val="20"/>
        </w:rPr>
        <w:t>MATURITIES OF LEASE LIABILITIES WERE AS FOLLOWS:</w:t>
      </w:r>
    </w:p>
    <w:p w14:paraId="68706735" w14:textId="407A2F43" w:rsidR="00176099" w:rsidRPr="00E84E8F" w:rsidRDefault="00176099" w:rsidP="00B83B7C">
      <w:pPr>
        <w:pStyle w:val="NormalnyWeb"/>
        <w:keepNext/>
        <w:spacing w:before="0" w:beforeAutospacing="0" w:after="0" w:afterAutospacing="0"/>
        <w:jc w:val="center"/>
        <w:rPr>
          <w:sz w:val="18"/>
          <w:szCs w:val="20"/>
        </w:rPr>
      </w:pPr>
    </w:p>
    <w:tbl>
      <w:tblPr>
        <w:tblW w:w="5000" w:type="pct"/>
        <w:jc w:val="center"/>
        <w:tblBorders>
          <w:bottom w:val="single" w:sz="4" w:space="0" w:color="auto"/>
        </w:tblBorders>
        <w:tblCellMar>
          <w:left w:w="0" w:type="dxa"/>
          <w:right w:w="0" w:type="dxa"/>
        </w:tblCellMar>
        <w:tblLook w:val="0000" w:firstRow="0" w:lastRow="0" w:firstColumn="0" w:lastColumn="0" w:noHBand="0" w:noVBand="0"/>
      </w:tblPr>
      <w:tblGrid>
        <w:gridCol w:w="7877"/>
        <w:gridCol w:w="101"/>
        <w:gridCol w:w="113"/>
        <w:gridCol w:w="930"/>
        <w:gridCol w:w="101"/>
        <w:gridCol w:w="102"/>
        <w:gridCol w:w="113"/>
        <w:gridCol w:w="931"/>
        <w:gridCol w:w="100"/>
      </w:tblGrid>
      <w:tr w:rsidR="00176099" w:rsidRPr="00E84E8F" w14:paraId="2BD39621" w14:textId="77777777" w:rsidTr="0022329D">
        <w:trPr>
          <w:cantSplit/>
          <w:trHeight w:val="75"/>
          <w:jc w:val="center"/>
        </w:trPr>
        <w:tc>
          <w:tcPr>
            <w:tcW w:w="3799" w:type="pct"/>
            <w:tcBorders>
              <w:bottom w:val="nil"/>
            </w:tcBorders>
            <w:shd w:val="clear" w:color="auto" w:fill="auto"/>
            <w:vAlign w:val="center"/>
          </w:tcPr>
          <w:p w14:paraId="3B3456C3" w14:textId="0A55598D"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(IN MILLIONS)</w:t>
            </w:r>
          </w:p>
        </w:tc>
        <w:tc>
          <w:tcPr>
            <w:tcW w:w="49" w:type="pct"/>
            <w:tcBorders>
              <w:bottom w:val="nil"/>
            </w:tcBorders>
            <w:shd w:val="clear" w:color="auto" w:fill="auto"/>
            <w:vAlign w:val="center"/>
          </w:tcPr>
          <w:p w14:paraId="61F15001" w14:textId="77777777" w:rsidR="00176099" w:rsidRPr="00E84E8F" w:rsidRDefault="00176099" w:rsidP="00B83B7C">
            <w:pPr>
              <w:keepNext/>
              <w:jc w:val="center"/>
              <w:rPr>
                <w:rFonts w:ascii="Arial" w:hAnsi="Arial" w:cs="Arial"/>
                <w:sz w:val="15"/>
                <w:szCs w:val="15"/>
              </w:rPr>
            </w:pPr>
          </w:p>
        </w:tc>
        <w:tc>
          <w:tcPr>
            <w:tcW w:w="503" w:type="pct"/>
            <w:gridSpan w:val="2"/>
            <w:tcBorders>
              <w:bottom w:val="nil"/>
            </w:tcBorders>
            <w:shd w:val="clear" w:color="auto" w:fill="auto"/>
            <w:vAlign w:val="center"/>
          </w:tcPr>
          <w:p w14:paraId="0197160D" w14:textId="77777777" w:rsidR="00176099" w:rsidRPr="00E84E8F" w:rsidRDefault="00176099" w:rsidP="00B83B7C">
            <w:pPr>
              <w:keepNext/>
              <w:jc w:val="center"/>
              <w:rPr>
                <w:rFonts w:ascii="Arial" w:hAnsi="Arial" w:cs="Arial"/>
                <w:sz w:val="15"/>
                <w:szCs w:val="15"/>
              </w:rPr>
            </w:pPr>
          </w:p>
        </w:tc>
        <w:tc>
          <w:tcPr>
            <w:tcW w:w="49" w:type="pct"/>
            <w:tcBorders>
              <w:bottom w:val="nil"/>
            </w:tcBorders>
            <w:shd w:val="clear" w:color="auto" w:fill="auto"/>
            <w:vAlign w:val="center"/>
          </w:tcPr>
          <w:p w14:paraId="1C35A27A" w14:textId="77777777" w:rsidR="00176099" w:rsidRPr="00E84E8F" w:rsidRDefault="00176099" w:rsidP="00B83B7C">
            <w:pPr>
              <w:keepNext/>
              <w:jc w:val="center"/>
              <w:rPr>
                <w:rFonts w:ascii="Arial" w:hAnsi="Arial" w:cs="Arial"/>
                <w:sz w:val="15"/>
                <w:szCs w:val="15"/>
              </w:rPr>
            </w:pPr>
          </w:p>
        </w:tc>
        <w:tc>
          <w:tcPr>
            <w:tcW w:w="49" w:type="pct"/>
            <w:tcBorders>
              <w:bottom w:val="nil"/>
            </w:tcBorders>
            <w:shd w:val="clear" w:color="auto" w:fill="auto"/>
            <w:vAlign w:val="center"/>
          </w:tcPr>
          <w:p w14:paraId="50A6ED2D" w14:textId="77777777" w:rsidR="00176099" w:rsidRPr="00E84E8F" w:rsidRDefault="00176099" w:rsidP="00B83B7C">
            <w:pPr>
              <w:keepNext/>
              <w:jc w:val="center"/>
              <w:rPr>
                <w:rFonts w:ascii="Arial" w:hAnsi="Arial" w:cs="Arial"/>
                <w:sz w:val="15"/>
                <w:szCs w:val="15"/>
              </w:rPr>
            </w:pPr>
          </w:p>
        </w:tc>
        <w:tc>
          <w:tcPr>
            <w:tcW w:w="503" w:type="pct"/>
            <w:gridSpan w:val="2"/>
            <w:tcBorders>
              <w:bottom w:val="nil"/>
            </w:tcBorders>
            <w:shd w:val="clear" w:color="auto" w:fill="auto"/>
            <w:vAlign w:val="center"/>
          </w:tcPr>
          <w:p w14:paraId="2EE5A7EF" w14:textId="77777777" w:rsidR="00176099" w:rsidRPr="00E84E8F" w:rsidRDefault="00176099" w:rsidP="00B83B7C">
            <w:pPr>
              <w:keepNext/>
              <w:jc w:val="center"/>
              <w:rPr>
                <w:rFonts w:ascii="Arial" w:hAnsi="Arial" w:cs="Arial"/>
                <w:sz w:val="15"/>
                <w:szCs w:val="15"/>
              </w:rPr>
            </w:pPr>
          </w:p>
        </w:tc>
        <w:tc>
          <w:tcPr>
            <w:tcW w:w="48" w:type="pct"/>
            <w:shd w:val="clear" w:color="auto" w:fill="auto"/>
            <w:vAlign w:val="center"/>
          </w:tcPr>
          <w:p w14:paraId="3B68500B" w14:textId="77777777" w:rsidR="00176099" w:rsidRPr="00E84E8F" w:rsidRDefault="00176099" w:rsidP="00B83B7C">
            <w:pPr>
              <w:keepNext/>
              <w:jc w:val="center"/>
              <w:rPr>
                <w:rFonts w:ascii="Arial" w:hAnsi="Arial" w:cs="Arial"/>
                <w:sz w:val="15"/>
                <w:szCs w:val="15"/>
              </w:rPr>
            </w:pPr>
          </w:p>
        </w:tc>
      </w:tr>
      <w:tr w:rsidR="00176099" w:rsidRPr="00E84E8F" w14:paraId="31BC73F0" w14:textId="77777777" w:rsidTr="0022329D">
        <w:trPr>
          <w:cantSplit/>
          <w:trHeight w:val="75"/>
          <w:jc w:val="center"/>
        </w:trPr>
        <w:tc>
          <w:tcPr>
            <w:tcW w:w="3799" w:type="pct"/>
            <w:tcBorders>
              <w:bottom w:val="single" w:sz="4" w:space="0" w:color="auto"/>
            </w:tcBorders>
            <w:shd w:val="clear" w:color="auto" w:fill="auto"/>
            <w:vAlign w:val="center"/>
          </w:tcPr>
          <w:p w14:paraId="6F334B8C" w14:textId="2A7400FF" w:rsidR="00176099" w:rsidRPr="00E84E8F" w:rsidRDefault="00176099" w:rsidP="00B83B7C">
            <w:pPr>
              <w:keepNext/>
              <w:jc w:val="center"/>
              <w:rPr>
                <w:rFonts w:ascii="Arial" w:hAnsi="Arial" w:cs="Arial"/>
                <w:sz w:val="6"/>
                <w:szCs w:val="6"/>
              </w:rPr>
            </w:pPr>
          </w:p>
        </w:tc>
        <w:tc>
          <w:tcPr>
            <w:tcW w:w="49" w:type="pct"/>
            <w:tcBorders>
              <w:bottom w:val="single" w:sz="4" w:space="0" w:color="auto"/>
            </w:tcBorders>
            <w:shd w:val="clear" w:color="auto" w:fill="auto"/>
            <w:vAlign w:val="center"/>
          </w:tcPr>
          <w:p w14:paraId="1DE638B7" w14:textId="77777777" w:rsidR="00176099" w:rsidRPr="00E84E8F" w:rsidRDefault="00176099" w:rsidP="00B83B7C">
            <w:pPr>
              <w:keepNext/>
              <w:jc w:val="center"/>
              <w:rPr>
                <w:rFonts w:ascii="Arial" w:hAnsi="Arial" w:cs="Arial"/>
                <w:sz w:val="6"/>
                <w:szCs w:val="6"/>
              </w:rPr>
            </w:pPr>
          </w:p>
        </w:tc>
        <w:tc>
          <w:tcPr>
            <w:tcW w:w="503" w:type="pct"/>
            <w:gridSpan w:val="2"/>
            <w:tcBorders>
              <w:bottom w:val="single" w:sz="4" w:space="0" w:color="auto"/>
            </w:tcBorders>
            <w:shd w:val="clear" w:color="auto" w:fill="auto"/>
            <w:vAlign w:val="center"/>
          </w:tcPr>
          <w:p w14:paraId="241A8BE4" w14:textId="77777777" w:rsidR="00176099" w:rsidRPr="00E84E8F" w:rsidRDefault="00176099" w:rsidP="00B83B7C">
            <w:pPr>
              <w:keepNext/>
              <w:jc w:val="center"/>
              <w:rPr>
                <w:rFonts w:ascii="Arial" w:hAnsi="Arial" w:cs="Arial"/>
                <w:sz w:val="6"/>
                <w:szCs w:val="6"/>
              </w:rPr>
            </w:pPr>
          </w:p>
        </w:tc>
        <w:tc>
          <w:tcPr>
            <w:tcW w:w="49" w:type="pct"/>
            <w:tcBorders>
              <w:bottom w:val="single" w:sz="4" w:space="0" w:color="auto"/>
            </w:tcBorders>
            <w:shd w:val="clear" w:color="auto" w:fill="auto"/>
            <w:vAlign w:val="center"/>
          </w:tcPr>
          <w:p w14:paraId="29756147" w14:textId="77777777" w:rsidR="00176099" w:rsidRPr="00E84E8F" w:rsidRDefault="00176099" w:rsidP="00B83B7C">
            <w:pPr>
              <w:keepNext/>
              <w:jc w:val="center"/>
              <w:rPr>
                <w:rFonts w:ascii="Arial" w:hAnsi="Arial" w:cs="Arial"/>
                <w:sz w:val="6"/>
                <w:szCs w:val="6"/>
              </w:rPr>
            </w:pPr>
          </w:p>
        </w:tc>
        <w:tc>
          <w:tcPr>
            <w:tcW w:w="49" w:type="pct"/>
            <w:tcBorders>
              <w:bottom w:val="single" w:sz="4" w:space="0" w:color="auto"/>
            </w:tcBorders>
            <w:shd w:val="clear" w:color="auto" w:fill="auto"/>
            <w:vAlign w:val="center"/>
          </w:tcPr>
          <w:p w14:paraId="1721A428" w14:textId="77777777" w:rsidR="00176099" w:rsidRPr="00E84E8F" w:rsidRDefault="00176099" w:rsidP="00B83B7C">
            <w:pPr>
              <w:keepNext/>
              <w:jc w:val="center"/>
              <w:rPr>
                <w:rFonts w:ascii="Arial" w:hAnsi="Arial" w:cs="Arial"/>
                <w:sz w:val="6"/>
                <w:szCs w:val="6"/>
              </w:rPr>
            </w:pPr>
          </w:p>
        </w:tc>
        <w:tc>
          <w:tcPr>
            <w:tcW w:w="503" w:type="pct"/>
            <w:gridSpan w:val="2"/>
            <w:tcBorders>
              <w:bottom w:val="single" w:sz="4" w:space="0" w:color="auto"/>
            </w:tcBorders>
            <w:shd w:val="clear" w:color="auto" w:fill="auto"/>
            <w:vAlign w:val="center"/>
          </w:tcPr>
          <w:p w14:paraId="00A35153" w14:textId="77777777" w:rsidR="00176099" w:rsidRPr="00E84E8F" w:rsidRDefault="00176099" w:rsidP="00B83B7C">
            <w:pPr>
              <w:keepNext/>
              <w:jc w:val="center"/>
              <w:rPr>
                <w:rFonts w:ascii="Arial" w:hAnsi="Arial" w:cs="Arial"/>
                <w:sz w:val="6"/>
                <w:szCs w:val="6"/>
              </w:rPr>
            </w:pPr>
          </w:p>
        </w:tc>
        <w:tc>
          <w:tcPr>
            <w:tcW w:w="48" w:type="pct"/>
            <w:shd w:val="clear" w:color="auto" w:fill="auto"/>
            <w:vAlign w:val="center"/>
          </w:tcPr>
          <w:p w14:paraId="147398E0" w14:textId="77777777" w:rsidR="00176099" w:rsidRPr="00E84E8F" w:rsidRDefault="00176099" w:rsidP="00B83B7C">
            <w:pPr>
              <w:keepNext/>
              <w:jc w:val="center"/>
              <w:rPr>
                <w:rFonts w:ascii="Arial" w:hAnsi="Arial" w:cs="Arial"/>
                <w:sz w:val="6"/>
                <w:szCs w:val="6"/>
              </w:rPr>
            </w:pPr>
          </w:p>
        </w:tc>
      </w:tr>
      <w:tr w:rsidR="00176099" w:rsidRPr="00E84E8F" w14:paraId="39C86F54" w14:textId="77777777" w:rsidTr="0022329D">
        <w:trPr>
          <w:cantSplit/>
          <w:trHeight w:val="75"/>
          <w:jc w:val="center"/>
        </w:trPr>
        <w:tc>
          <w:tcPr>
            <w:tcW w:w="3799" w:type="pct"/>
            <w:tcBorders>
              <w:top w:val="single" w:sz="4" w:space="0" w:color="auto"/>
              <w:bottom w:val="nil"/>
            </w:tcBorders>
            <w:shd w:val="clear" w:color="auto" w:fill="auto"/>
            <w:vAlign w:val="center"/>
          </w:tcPr>
          <w:p w14:paraId="25B883C3" w14:textId="3F570071" w:rsidR="00176099" w:rsidRPr="00E84E8F" w:rsidRDefault="00176099" w:rsidP="00B83B7C">
            <w:pPr>
              <w:keepNext/>
              <w:jc w:val="center"/>
              <w:rPr>
                <w:rFonts w:ascii="Arial" w:hAnsi="Arial" w:cs="Arial"/>
                <w:sz w:val="6"/>
                <w:szCs w:val="6"/>
              </w:rPr>
            </w:pPr>
          </w:p>
        </w:tc>
        <w:tc>
          <w:tcPr>
            <w:tcW w:w="49" w:type="pct"/>
            <w:tcBorders>
              <w:top w:val="single" w:sz="4" w:space="0" w:color="auto"/>
              <w:bottom w:val="nil"/>
            </w:tcBorders>
            <w:shd w:val="clear" w:color="auto" w:fill="auto"/>
            <w:vAlign w:val="center"/>
          </w:tcPr>
          <w:p w14:paraId="32A38933" w14:textId="77777777" w:rsidR="00176099" w:rsidRPr="00E84E8F" w:rsidRDefault="00176099" w:rsidP="00B83B7C">
            <w:pPr>
              <w:keepNext/>
              <w:jc w:val="center"/>
              <w:rPr>
                <w:rFonts w:ascii="Arial" w:hAnsi="Arial" w:cs="Arial"/>
                <w:sz w:val="6"/>
                <w:szCs w:val="6"/>
              </w:rPr>
            </w:pPr>
          </w:p>
        </w:tc>
        <w:tc>
          <w:tcPr>
            <w:tcW w:w="503" w:type="pct"/>
            <w:gridSpan w:val="2"/>
            <w:tcBorders>
              <w:top w:val="single" w:sz="4" w:space="0" w:color="auto"/>
              <w:bottom w:val="nil"/>
            </w:tcBorders>
            <w:shd w:val="clear" w:color="auto" w:fill="auto"/>
            <w:vAlign w:val="center"/>
          </w:tcPr>
          <w:p w14:paraId="46D331F2" w14:textId="77777777" w:rsidR="00176099" w:rsidRPr="00E84E8F" w:rsidRDefault="00176099" w:rsidP="00B83B7C">
            <w:pPr>
              <w:keepNext/>
              <w:jc w:val="center"/>
              <w:rPr>
                <w:rFonts w:ascii="Arial" w:hAnsi="Arial" w:cs="Arial"/>
                <w:sz w:val="6"/>
                <w:szCs w:val="6"/>
              </w:rPr>
            </w:pPr>
          </w:p>
        </w:tc>
        <w:tc>
          <w:tcPr>
            <w:tcW w:w="49" w:type="pct"/>
            <w:tcBorders>
              <w:top w:val="single" w:sz="4" w:space="0" w:color="auto"/>
              <w:bottom w:val="nil"/>
            </w:tcBorders>
            <w:shd w:val="clear" w:color="auto" w:fill="auto"/>
            <w:vAlign w:val="center"/>
          </w:tcPr>
          <w:p w14:paraId="2F2FECE4" w14:textId="77777777" w:rsidR="00176099" w:rsidRPr="00E84E8F" w:rsidRDefault="00176099" w:rsidP="00B83B7C">
            <w:pPr>
              <w:keepNext/>
              <w:jc w:val="center"/>
              <w:rPr>
                <w:rFonts w:ascii="Arial" w:hAnsi="Arial" w:cs="Arial"/>
                <w:sz w:val="6"/>
                <w:szCs w:val="6"/>
              </w:rPr>
            </w:pPr>
          </w:p>
        </w:tc>
        <w:tc>
          <w:tcPr>
            <w:tcW w:w="49" w:type="pct"/>
            <w:tcBorders>
              <w:top w:val="single" w:sz="4" w:space="0" w:color="auto"/>
              <w:bottom w:val="nil"/>
            </w:tcBorders>
            <w:shd w:val="clear" w:color="auto" w:fill="auto"/>
            <w:vAlign w:val="center"/>
          </w:tcPr>
          <w:p w14:paraId="5C9FAC0F" w14:textId="77777777" w:rsidR="00176099" w:rsidRPr="00E84E8F" w:rsidRDefault="00176099" w:rsidP="00B83B7C">
            <w:pPr>
              <w:keepNext/>
              <w:jc w:val="center"/>
              <w:rPr>
                <w:rFonts w:ascii="Arial" w:hAnsi="Arial" w:cs="Arial"/>
                <w:sz w:val="6"/>
                <w:szCs w:val="6"/>
              </w:rPr>
            </w:pPr>
          </w:p>
        </w:tc>
        <w:tc>
          <w:tcPr>
            <w:tcW w:w="503" w:type="pct"/>
            <w:gridSpan w:val="2"/>
            <w:tcBorders>
              <w:top w:val="single" w:sz="4" w:space="0" w:color="auto"/>
              <w:bottom w:val="nil"/>
            </w:tcBorders>
            <w:shd w:val="clear" w:color="auto" w:fill="auto"/>
            <w:vAlign w:val="center"/>
          </w:tcPr>
          <w:p w14:paraId="7498B55B" w14:textId="77777777" w:rsidR="00176099" w:rsidRPr="00E84E8F" w:rsidRDefault="00176099" w:rsidP="00B83B7C">
            <w:pPr>
              <w:keepNext/>
              <w:jc w:val="center"/>
              <w:rPr>
                <w:rFonts w:ascii="Arial" w:hAnsi="Arial" w:cs="Arial"/>
                <w:sz w:val="6"/>
                <w:szCs w:val="6"/>
              </w:rPr>
            </w:pPr>
          </w:p>
        </w:tc>
        <w:tc>
          <w:tcPr>
            <w:tcW w:w="48" w:type="pct"/>
            <w:shd w:val="clear" w:color="auto" w:fill="auto"/>
            <w:vAlign w:val="center"/>
          </w:tcPr>
          <w:p w14:paraId="21725235" w14:textId="77777777" w:rsidR="00176099" w:rsidRPr="00E84E8F" w:rsidRDefault="00176099" w:rsidP="00B83B7C">
            <w:pPr>
              <w:keepNext/>
              <w:jc w:val="center"/>
              <w:rPr>
                <w:rFonts w:ascii="Arial" w:hAnsi="Arial" w:cs="Arial"/>
                <w:sz w:val="6"/>
                <w:szCs w:val="6"/>
              </w:rPr>
            </w:pPr>
          </w:p>
        </w:tc>
      </w:tr>
      <w:tr w:rsidR="00176099" w:rsidRPr="00E84E8F" w14:paraId="49705E6A" w14:textId="77777777" w:rsidTr="0022329D">
        <w:trPr>
          <w:cantSplit/>
          <w:jc w:val="center"/>
        </w:trPr>
        <w:tc>
          <w:tcPr>
            <w:tcW w:w="3799" w:type="pct"/>
            <w:tcBorders>
              <w:top w:val="nil"/>
            </w:tcBorders>
            <w:shd w:val="clear" w:color="auto" w:fill="auto"/>
            <w:vAlign w:val="bottom"/>
          </w:tcPr>
          <w:p w14:paraId="5963CC92" w14:textId="043F7715" w:rsidR="00176099" w:rsidRPr="00E84E8F" w:rsidRDefault="00C552A4" w:rsidP="00B83B7C">
            <w:pPr>
              <w:pStyle w:val="NormalnyWeb"/>
              <w:keepNext/>
              <w:spacing w:before="0" w:beforeAutospacing="0" w:after="15" w:afterAutospacing="0"/>
              <w:jc w:val="center"/>
              <w:rPr>
                <w:rFonts w:cs="Arial"/>
                <w:sz w:val="15"/>
                <w:szCs w:val="15"/>
              </w:rPr>
            </w:pPr>
            <w:r w:rsidRPr="00E84E8F">
              <w:rPr>
                <w:rFonts w:cs="Arial"/>
                <w:b/>
                <w:bCs/>
                <w:sz w:val="15"/>
                <w:szCs w:val="15"/>
              </w:rPr>
              <w:t>YEAR ENDING JUNE 30,</w:t>
            </w:r>
          </w:p>
        </w:tc>
        <w:tc>
          <w:tcPr>
            <w:tcW w:w="49" w:type="pct"/>
            <w:tcBorders>
              <w:top w:val="nil"/>
            </w:tcBorders>
            <w:shd w:val="clear" w:color="auto" w:fill="auto"/>
            <w:vAlign w:val="bottom"/>
          </w:tcPr>
          <w:p w14:paraId="64ABDBD2" w14:textId="07B8C5AC" w:rsidR="00176099" w:rsidRPr="00E84E8F" w:rsidRDefault="00176099" w:rsidP="00B83B7C">
            <w:pPr>
              <w:pStyle w:val="la2"/>
              <w:keepNext/>
              <w:jc w:val="center"/>
              <w:rPr>
                <w:rFonts w:ascii="Arial" w:hAnsi="Arial" w:cs="Arial"/>
                <w:sz w:val="15"/>
                <w:szCs w:val="15"/>
              </w:rPr>
            </w:pPr>
          </w:p>
        </w:tc>
        <w:tc>
          <w:tcPr>
            <w:tcW w:w="503" w:type="pct"/>
            <w:gridSpan w:val="2"/>
            <w:tcBorders>
              <w:top w:val="nil"/>
            </w:tcBorders>
            <w:shd w:val="clear" w:color="auto" w:fill="auto"/>
            <w:tcMar>
              <w:top w:w="0" w:type="dxa"/>
              <w:left w:w="14" w:type="dxa"/>
              <w:bottom w:w="0" w:type="dxa"/>
              <w:right w:w="14" w:type="dxa"/>
            </w:tcMar>
            <w:vAlign w:val="bottom"/>
          </w:tcPr>
          <w:p w14:paraId="301CFEE0" w14:textId="29B6A640"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OPERATING LEASES</w:t>
            </w:r>
          </w:p>
        </w:tc>
        <w:tc>
          <w:tcPr>
            <w:tcW w:w="49" w:type="pct"/>
            <w:tcBorders>
              <w:top w:val="nil"/>
            </w:tcBorders>
            <w:shd w:val="clear" w:color="auto" w:fill="auto"/>
            <w:vAlign w:val="bottom"/>
          </w:tcPr>
          <w:p w14:paraId="636AAD51" w14:textId="56840A0F" w:rsidR="00176099" w:rsidRPr="00E84E8F" w:rsidRDefault="00176099" w:rsidP="00B83B7C">
            <w:pPr>
              <w:keepNext/>
              <w:jc w:val="center"/>
              <w:rPr>
                <w:rFonts w:ascii="Arial" w:hAnsi="Arial" w:cs="Arial"/>
                <w:sz w:val="15"/>
                <w:szCs w:val="15"/>
              </w:rPr>
            </w:pPr>
          </w:p>
        </w:tc>
        <w:tc>
          <w:tcPr>
            <w:tcW w:w="49" w:type="pct"/>
            <w:tcBorders>
              <w:top w:val="nil"/>
            </w:tcBorders>
            <w:shd w:val="clear" w:color="auto" w:fill="auto"/>
            <w:vAlign w:val="bottom"/>
          </w:tcPr>
          <w:p w14:paraId="0E87E361" w14:textId="2282D298" w:rsidR="00176099" w:rsidRPr="00E84E8F" w:rsidRDefault="00176099" w:rsidP="00B83B7C">
            <w:pPr>
              <w:pStyle w:val="la2"/>
              <w:keepNext/>
              <w:jc w:val="center"/>
              <w:rPr>
                <w:rFonts w:ascii="Arial" w:hAnsi="Arial" w:cs="Arial"/>
                <w:sz w:val="15"/>
                <w:szCs w:val="15"/>
              </w:rPr>
            </w:pPr>
          </w:p>
        </w:tc>
        <w:tc>
          <w:tcPr>
            <w:tcW w:w="503" w:type="pct"/>
            <w:gridSpan w:val="2"/>
            <w:tcBorders>
              <w:top w:val="nil"/>
            </w:tcBorders>
            <w:shd w:val="clear" w:color="auto" w:fill="auto"/>
            <w:tcMar>
              <w:top w:w="0" w:type="dxa"/>
              <w:left w:w="14" w:type="dxa"/>
              <w:bottom w:w="0" w:type="dxa"/>
              <w:right w:w="14" w:type="dxa"/>
            </w:tcMar>
            <w:vAlign w:val="bottom"/>
          </w:tcPr>
          <w:p w14:paraId="0E2AC9BF" w14:textId="35701B04"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FINANCE LEASES</w:t>
            </w:r>
          </w:p>
        </w:tc>
        <w:tc>
          <w:tcPr>
            <w:tcW w:w="48" w:type="pct"/>
            <w:shd w:val="clear" w:color="auto" w:fill="auto"/>
            <w:vAlign w:val="bottom"/>
          </w:tcPr>
          <w:p w14:paraId="1A8A5F22" w14:textId="0FD5CF56" w:rsidR="00176099" w:rsidRPr="00E84E8F" w:rsidRDefault="00176099" w:rsidP="00B83B7C">
            <w:pPr>
              <w:keepNext/>
              <w:jc w:val="center"/>
              <w:rPr>
                <w:rFonts w:ascii="Arial" w:hAnsi="Arial" w:cs="Arial"/>
                <w:sz w:val="15"/>
                <w:szCs w:val="15"/>
              </w:rPr>
            </w:pPr>
          </w:p>
        </w:tc>
      </w:tr>
      <w:tr w:rsidR="00176099" w:rsidRPr="00E84E8F" w14:paraId="4BEDD279" w14:textId="77777777" w:rsidTr="0022329D">
        <w:trPr>
          <w:cantSplit/>
          <w:trHeight w:val="75"/>
          <w:jc w:val="center"/>
        </w:trPr>
        <w:tc>
          <w:tcPr>
            <w:tcW w:w="3799" w:type="pct"/>
            <w:shd w:val="clear" w:color="auto" w:fill="auto"/>
            <w:vAlign w:val="center"/>
          </w:tcPr>
          <w:p w14:paraId="76E2D1C9" w14:textId="187FDFF9" w:rsidR="00176099" w:rsidRPr="00E84E8F" w:rsidRDefault="00176099" w:rsidP="00B83B7C">
            <w:pPr>
              <w:keepNext/>
              <w:jc w:val="center"/>
              <w:rPr>
                <w:rFonts w:ascii="Arial" w:hAnsi="Arial" w:cs="Arial"/>
                <w:sz w:val="6"/>
                <w:szCs w:val="6"/>
              </w:rPr>
            </w:pPr>
          </w:p>
        </w:tc>
        <w:tc>
          <w:tcPr>
            <w:tcW w:w="601" w:type="pct"/>
            <w:gridSpan w:val="4"/>
            <w:shd w:val="clear" w:color="auto" w:fill="auto"/>
            <w:vAlign w:val="center"/>
          </w:tcPr>
          <w:p w14:paraId="7696FE95" w14:textId="77777777" w:rsidR="00176099" w:rsidRPr="00E84E8F" w:rsidRDefault="00176099" w:rsidP="00B83B7C">
            <w:pPr>
              <w:keepNext/>
              <w:jc w:val="center"/>
              <w:rPr>
                <w:rFonts w:ascii="Arial" w:hAnsi="Arial" w:cs="Arial"/>
                <w:sz w:val="6"/>
                <w:szCs w:val="6"/>
              </w:rPr>
            </w:pPr>
          </w:p>
        </w:tc>
        <w:tc>
          <w:tcPr>
            <w:tcW w:w="600" w:type="pct"/>
            <w:gridSpan w:val="4"/>
            <w:shd w:val="clear" w:color="auto" w:fill="auto"/>
            <w:vAlign w:val="center"/>
          </w:tcPr>
          <w:p w14:paraId="19B18FFE" w14:textId="77777777" w:rsidR="00176099" w:rsidRPr="00E84E8F" w:rsidRDefault="00176099" w:rsidP="00B83B7C">
            <w:pPr>
              <w:keepNext/>
              <w:jc w:val="center"/>
              <w:rPr>
                <w:rFonts w:ascii="Arial" w:hAnsi="Arial" w:cs="Arial"/>
                <w:sz w:val="6"/>
                <w:szCs w:val="6"/>
              </w:rPr>
            </w:pPr>
          </w:p>
        </w:tc>
      </w:tr>
      <w:tr w:rsidR="00176099" w:rsidRPr="00E84E8F" w14:paraId="21CEF02B" w14:textId="77777777" w:rsidTr="0022329D">
        <w:trPr>
          <w:cantSplit/>
          <w:jc w:val="center"/>
        </w:trPr>
        <w:tc>
          <w:tcPr>
            <w:tcW w:w="3799" w:type="pct"/>
            <w:shd w:val="clear" w:color="auto" w:fill="auto"/>
          </w:tcPr>
          <w:p w14:paraId="7DB04591" w14:textId="27F2B0E9" w:rsidR="00176099" w:rsidRPr="00E84E8F" w:rsidRDefault="00C552A4" w:rsidP="00B83B7C">
            <w:pPr>
              <w:pStyle w:val="NormalnyWeb"/>
              <w:keepNext/>
              <w:ind w:left="240" w:hanging="240"/>
              <w:jc w:val="center"/>
              <w:rPr>
                <w:rFonts w:cs="Arial"/>
                <w:sz w:val="20"/>
                <w:szCs w:val="20"/>
              </w:rPr>
            </w:pPr>
            <w:r w:rsidRPr="00E84E8F">
              <w:rPr>
                <w:rFonts w:cs="Arial"/>
                <w:sz w:val="20"/>
                <w:szCs w:val="20"/>
              </w:rPr>
              <w:t>201</w:t>
            </w:r>
            <w:r>
              <w:rPr>
                <w:rFonts w:cs="Arial"/>
                <w:sz w:val="20"/>
                <w:szCs w:val="20"/>
              </w:rPr>
              <w:t>9</w:t>
            </w:r>
          </w:p>
        </w:tc>
        <w:tc>
          <w:tcPr>
            <w:tcW w:w="49" w:type="pct"/>
            <w:shd w:val="clear" w:color="auto" w:fill="auto"/>
            <w:vAlign w:val="bottom"/>
          </w:tcPr>
          <w:p w14:paraId="6E69D52B" w14:textId="720F9FDE" w:rsidR="00176099" w:rsidRPr="00E84E8F" w:rsidRDefault="00176099" w:rsidP="00B83B7C">
            <w:pPr>
              <w:pStyle w:val="la2"/>
              <w:keepNext/>
              <w:jc w:val="center"/>
              <w:rPr>
                <w:rFonts w:ascii="Arial" w:hAnsi="Arial" w:cs="Arial"/>
                <w:sz w:val="20"/>
                <w:szCs w:val="20"/>
              </w:rPr>
            </w:pPr>
          </w:p>
        </w:tc>
        <w:tc>
          <w:tcPr>
            <w:tcW w:w="54" w:type="pct"/>
            <w:shd w:val="clear" w:color="auto" w:fill="auto"/>
            <w:vAlign w:val="bottom"/>
          </w:tcPr>
          <w:p w14:paraId="6D23B872" w14:textId="697E6834" w:rsidR="00176099" w:rsidRPr="00E84E8F" w:rsidRDefault="00C552A4" w:rsidP="00B83B7C">
            <w:pPr>
              <w:keepNext/>
              <w:jc w:val="center"/>
              <w:rPr>
                <w:rFonts w:ascii="Arial" w:hAnsi="Arial" w:cs="Arial"/>
                <w:szCs w:val="20"/>
              </w:rPr>
            </w:pPr>
            <w:r w:rsidRPr="00E84E8F">
              <w:rPr>
                <w:rFonts w:ascii="Arial" w:hAnsi="Arial" w:cs="Arial"/>
                <w:bCs/>
                <w:szCs w:val="20"/>
              </w:rPr>
              <w:t>$</w:t>
            </w:r>
          </w:p>
        </w:tc>
        <w:tc>
          <w:tcPr>
            <w:tcW w:w="448" w:type="pct"/>
            <w:shd w:val="clear" w:color="auto" w:fill="auto"/>
            <w:vAlign w:val="bottom"/>
          </w:tcPr>
          <w:p w14:paraId="0E67E7ED" w14:textId="43CB33CB" w:rsidR="00176099" w:rsidRPr="00E84E8F" w:rsidRDefault="00C552A4" w:rsidP="00B83B7C">
            <w:pPr>
              <w:keepNext/>
              <w:jc w:val="center"/>
              <w:rPr>
                <w:rFonts w:ascii="Arial" w:hAnsi="Arial" w:cs="Arial"/>
                <w:szCs w:val="20"/>
              </w:rPr>
            </w:pPr>
            <w:r>
              <w:rPr>
                <w:rFonts w:ascii="Arial" w:hAnsi="Arial" w:cs="Arial"/>
                <w:bCs/>
                <w:szCs w:val="20"/>
              </w:rPr>
              <w:t>1,492</w:t>
            </w:r>
          </w:p>
        </w:tc>
        <w:tc>
          <w:tcPr>
            <w:tcW w:w="49" w:type="pct"/>
            <w:shd w:val="clear" w:color="auto" w:fill="auto"/>
            <w:noWrap/>
            <w:vAlign w:val="bottom"/>
          </w:tcPr>
          <w:p w14:paraId="433921F9" w14:textId="5C74F890" w:rsidR="00176099" w:rsidRPr="00E84E8F" w:rsidRDefault="00176099" w:rsidP="00B83B7C">
            <w:pPr>
              <w:keepNext/>
              <w:jc w:val="center"/>
              <w:rPr>
                <w:rFonts w:ascii="Arial" w:hAnsi="Arial" w:cs="Arial"/>
                <w:szCs w:val="20"/>
              </w:rPr>
            </w:pPr>
          </w:p>
        </w:tc>
        <w:tc>
          <w:tcPr>
            <w:tcW w:w="49" w:type="pct"/>
            <w:shd w:val="clear" w:color="auto" w:fill="auto"/>
            <w:vAlign w:val="bottom"/>
          </w:tcPr>
          <w:p w14:paraId="01D9341D" w14:textId="0E70A254" w:rsidR="00176099" w:rsidRPr="00E84E8F" w:rsidRDefault="00176099" w:rsidP="00B83B7C">
            <w:pPr>
              <w:pStyle w:val="la2"/>
              <w:keepNext/>
              <w:jc w:val="center"/>
              <w:rPr>
                <w:rFonts w:ascii="Arial" w:hAnsi="Arial" w:cs="Arial"/>
                <w:sz w:val="20"/>
                <w:szCs w:val="20"/>
              </w:rPr>
            </w:pPr>
          </w:p>
        </w:tc>
        <w:tc>
          <w:tcPr>
            <w:tcW w:w="54" w:type="pct"/>
            <w:shd w:val="clear" w:color="auto" w:fill="auto"/>
            <w:vAlign w:val="bottom"/>
          </w:tcPr>
          <w:p w14:paraId="04B0EA2C" w14:textId="2FC78522" w:rsidR="00176099" w:rsidRPr="00E84E8F" w:rsidRDefault="00C552A4" w:rsidP="00B83B7C">
            <w:pPr>
              <w:keepNext/>
              <w:jc w:val="center"/>
              <w:rPr>
                <w:rFonts w:ascii="Arial" w:hAnsi="Arial" w:cs="Arial"/>
                <w:szCs w:val="20"/>
              </w:rPr>
            </w:pPr>
            <w:r w:rsidRPr="00E84E8F">
              <w:rPr>
                <w:rFonts w:ascii="Arial" w:hAnsi="Arial" w:cs="Arial"/>
                <w:szCs w:val="20"/>
              </w:rPr>
              <w:t>$</w:t>
            </w:r>
          </w:p>
        </w:tc>
        <w:tc>
          <w:tcPr>
            <w:tcW w:w="449" w:type="pct"/>
            <w:shd w:val="clear" w:color="auto" w:fill="auto"/>
            <w:vAlign w:val="bottom"/>
          </w:tcPr>
          <w:p w14:paraId="12143EDB" w14:textId="26A83D1D" w:rsidR="00176099" w:rsidRPr="00E84E8F" w:rsidRDefault="00C552A4" w:rsidP="00B83B7C">
            <w:pPr>
              <w:keepNext/>
              <w:jc w:val="center"/>
              <w:rPr>
                <w:rFonts w:ascii="Arial" w:hAnsi="Arial" w:cs="Arial"/>
                <w:szCs w:val="20"/>
              </w:rPr>
            </w:pPr>
            <w:r>
              <w:rPr>
                <w:rFonts w:ascii="Arial" w:hAnsi="Arial" w:cs="Arial"/>
                <w:szCs w:val="20"/>
              </w:rPr>
              <w:t>386</w:t>
            </w:r>
          </w:p>
        </w:tc>
        <w:tc>
          <w:tcPr>
            <w:tcW w:w="48" w:type="pct"/>
            <w:shd w:val="clear" w:color="auto" w:fill="auto"/>
            <w:noWrap/>
            <w:vAlign w:val="bottom"/>
          </w:tcPr>
          <w:p w14:paraId="2DBC09C1" w14:textId="12102737" w:rsidR="00176099" w:rsidRPr="00E84E8F" w:rsidRDefault="00176099" w:rsidP="00B83B7C">
            <w:pPr>
              <w:keepNext/>
              <w:jc w:val="center"/>
              <w:rPr>
                <w:sz w:val="8"/>
              </w:rPr>
            </w:pPr>
          </w:p>
        </w:tc>
      </w:tr>
      <w:tr w:rsidR="00176099" w:rsidRPr="00E84E8F" w14:paraId="3009D9AB" w14:textId="77777777" w:rsidTr="0022329D">
        <w:trPr>
          <w:cantSplit/>
          <w:jc w:val="center"/>
        </w:trPr>
        <w:tc>
          <w:tcPr>
            <w:tcW w:w="3799" w:type="pct"/>
            <w:shd w:val="clear" w:color="auto" w:fill="auto"/>
          </w:tcPr>
          <w:p w14:paraId="1AE0628D" w14:textId="6311F0EF" w:rsidR="00176099" w:rsidRPr="00E84E8F" w:rsidRDefault="00C552A4" w:rsidP="00B83B7C">
            <w:pPr>
              <w:pStyle w:val="NormalnyWeb"/>
              <w:keepNext/>
              <w:ind w:left="240" w:hanging="240"/>
              <w:jc w:val="center"/>
              <w:rPr>
                <w:rFonts w:cs="Arial"/>
                <w:sz w:val="20"/>
                <w:szCs w:val="20"/>
              </w:rPr>
            </w:pPr>
            <w:r w:rsidRPr="00E84E8F">
              <w:rPr>
                <w:rFonts w:cs="Arial"/>
                <w:sz w:val="20"/>
                <w:szCs w:val="20"/>
              </w:rPr>
              <w:t>20</w:t>
            </w:r>
            <w:r>
              <w:rPr>
                <w:rFonts w:cs="Arial"/>
                <w:sz w:val="20"/>
                <w:szCs w:val="20"/>
              </w:rPr>
              <w:t>20</w:t>
            </w:r>
          </w:p>
        </w:tc>
        <w:tc>
          <w:tcPr>
            <w:tcW w:w="49" w:type="pct"/>
            <w:shd w:val="clear" w:color="auto" w:fill="auto"/>
            <w:vAlign w:val="bottom"/>
          </w:tcPr>
          <w:p w14:paraId="2D316A8B" w14:textId="10BD3363" w:rsidR="00176099" w:rsidRPr="00E84E8F" w:rsidRDefault="00176099" w:rsidP="00B83B7C">
            <w:pPr>
              <w:pStyle w:val="la2"/>
              <w:keepNext/>
              <w:jc w:val="center"/>
              <w:rPr>
                <w:rFonts w:ascii="Arial" w:hAnsi="Arial" w:cs="Arial"/>
                <w:sz w:val="20"/>
                <w:szCs w:val="20"/>
              </w:rPr>
            </w:pPr>
          </w:p>
        </w:tc>
        <w:tc>
          <w:tcPr>
            <w:tcW w:w="54" w:type="pct"/>
            <w:shd w:val="clear" w:color="auto" w:fill="auto"/>
            <w:vAlign w:val="bottom"/>
          </w:tcPr>
          <w:p w14:paraId="5BD111E0" w14:textId="45691E9A" w:rsidR="00176099" w:rsidRPr="00E84E8F" w:rsidRDefault="00176099" w:rsidP="00B83B7C">
            <w:pPr>
              <w:keepNext/>
              <w:jc w:val="center"/>
              <w:rPr>
                <w:rFonts w:ascii="Arial" w:hAnsi="Arial" w:cs="Arial"/>
                <w:szCs w:val="20"/>
              </w:rPr>
            </w:pPr>
          </w:p>
        </w:tc>
        <w:tc>
          <w:tcPr>
            <w:tcW w:w="448" w:type="pct"/>
            <w:shd w:val="clear" w:color="auto" w:fill="auto"/>
            <w:vAlign w:val="bottom"/>
          </w:tcPr>
          <w:p w14:paraId="7EA7A97B" w14:textId="7CB7DEAE" w:rsidR="00176099" w:rsidRPr="00E84E8F" w:rsidRDefault="00C552A4" w:rsidP="00B83B7C">
            <w:pPr>
              <w:keepNext/>
              <w:jc w:val="center"/>
              <w:rPr>
                <w:rFonts w:ascii="Arial" w:hAnsi="Arial" w:cs="Arial"/>
                <w:szCs w:val="20"/>
              </w:rPr>
            </w:pPr>
            <w:r w:rsidRPr="00E84E8F">
              <w:rPr>
                <w:rFonts w:ascii="Arial" w:hAnsi="Arial" w:cs="Arial"/>
                <w:bCs/>
                <w:szCs w:val="20"/>
              </w:rPr>
              <w:t>1,</w:t>
            </w:r>
            <w:r>
              <w:rPr>
                <w:rFonts w:ascii="Arial" w:hAnsi="Arial" w:cs="Arial"/>
                <w:bCs/>
                <w:szCs w:val="20"/>
              </w:rPr>
              <w:t>347</w:t>
            </w:r>
          </w:p>
        </w:tc>
        <w:tc>
          <w:tcPr>
            <w:tcW w:w="49" w:type="pct"/>
            <w:shd w:val="clear" w:color="auto" w:fill="auto"/>
            <w:noWrap/>
            <w:vAlign w:val="bottom"/>
          </w:tcPr>
          <w:p w14:paraId="011DD9CF" w14:textId="6CC7D847" w:rsidR="00176099" w:rsidRPr="00E84E8F" w:rsidRDefault="00176099" w:rsidP="00B83B7C">
            <w:pPr>
              <w:keepNext/>
              <w:jc w:val="center"/>
              <w:rPr>
                <w:rFonts w:ascii="Arial" w:hAnsi="Arial" w:cs="Arial"/>
                <w:szCs w:val="20"/>
              </w:rPr>
            </w:pPr>
          </w:p>
        </w:tc>
        <w:tc>
          <w:tcPr>
            <w:tcW w:w="49" w:type="pct"/>
            <w:shd w:val="clear" w:color="auto" w:fill="auto"/>
            <w:vAlign w:val="bottom"/>
          </w:tcPr>
          <w:p w14:paraId="71399311" w14:textId="49C10FEE" w:rsidR="00176099" w:rsidRPr="00E84E8F" w:rsidRDefault="00176099" w:rsidP="00B83B7C">
            <w:pPr>
              <w:pStyle w:val="la2"/>
              <w:keepNext/>
              <w:jc w:val="center"/>
              <w:rPr>
                <w:rFonts w:ascii="Arial" w:hAnsi="Arial" w:cs="Arial"/>
                <w:sz w:val="20"/>
                <w:szCs w:val="20"/>
              </w:rPr>
            </w:pPr>
          </w:p>
        </w:tc>
        <w:tc>
          <w:tcPr>
            <w:tcW w:w="54" w:type="pct"/>
            <w:shd w:val="clear" w:color="auto" w:fill="auto"/>
            <w:vAlign w:val="bottom"/>
          </w:tcPr>
          <w:p w14:paraId="48CBEE36" w14:textId="0E8D0C49" w:rsidR="00176099" w:rsidRPr="00E84E8F" w:rsidRDefault="00176099" w:rsidP="00B83B7C">
            <w:pPr>
              <w:keepNext/>
              <w:jc w:val="center"/>
              <w:rPr>
                <w:rFonts w:ascii="Arial" w:hAnsi="Arial" w:cs="Arial"/>
                <w:szCs w:val="20"/>
              </w:rPr>
            </w:pPr>
          </w:p>
        </w:tc>
        <w:tc>
          <w:tcPr>
            <w:tcW w:w="449" w:type="pct"/>
            <w:shd w:val="clear" w:color="auto" w:fill="auto"/>
            <w:vAlign w:val="bottom"/>
          </w:tcPr>
          <w:p w14:paraId="527E565F" w14:textId="0F954997" w:rsidR="00176099" w:rsidRPr="00E84E8F" w:rsidRDefault="00C552A4" w:rsidP="00B83B7C">
            <w:pPr>
              <w:keepNext/>
              <w:jc w:val="center"/>
              <w:rPr>
                <w:rFonts w:ascii="Arial" w:hAnsi="Arial" w:cs="Arial"/>
                <w:szCs w:val="20"/>
              </w:rPr>
            </w:pPr>
            <w:r>
              <w:rPr>
                <w:rFonts w:ascii="Arial" w:hAnsi="Arial" w:cs="Arial"/>
                <w:szCs w:val="20"/>
              </w:rPr>
              <w:t>393</w:t>
            </w:r>
          </w:p>
        </w:tc>
        <w:tc>
          <w:tcPr>
            <w:tcW w:w="48" w:type="pct"/>
            <w:shd w:val="clear" w:color="auto" w:fill="auto"/>
            <w:noWrap/>
            <w:vAlign w:val="bottom"/>
          </w:tcPr>
          <w:p w14:paraId="53C462A9" w14:textId="541CF26F" w:rsidR="00176099" w:rsidRPr="00E84E8F" w:rsidRDefault="00176099" w:rsidP="00B83B7C">
            <w:pPr>
              <w:keepNext/>
              <w:jc w:val="center"/>
              <w:rPr>
                <w:sz w:val="8"/>
              </w:rPr>
            </w:pPr>
          </w:p>
        </w:tc>
      </w:tr>
      <w:tr w:rsidR="00176099" w:rsidRPr="00E84E8F" w14:paraId="33BB7DF5" w14:textId="77777777" w:rsidTr="0022329D">
        <w:trPr>
          <w:cantSplit/>
          <w:jc w:val="center"/>
        </w:trPr>
        <w:tc>
          <w:tcPr>
            <w:tcW w:w="3799" w:type="pct"/>
            <w:shd w:val="clear" w:color="auto" w:fill="auto"/>
          </w:tcPr>
          <w:p w14:paraId="04F03AA9" w14:textId="09F1D4C5" w:rsidR="00176099" w:rsidRPr="00E84E8F" w:rsidRDefault="00C552A4" w:rsidP="00B83B7C">
            <w:pPr>
              <w:pStyle w:val="NormalnyWeb"/>
              <w:keepNext/>
              <w:ind w:left="240" w:hanging="240"/>
              <w:jc w:val="center"/>
              <w:rPr>
                <w:rFonts w:cs="Arial"/>
                <w:sz w:val="20"/>
                <w:szCs w:val="20"/>
              </w:rPr>
            </w:pPr>
            <w:r w:rsidRPr="00E84E8F">
              <w:rPr>
                <w:rFonts w:cs="Arial"/>
                <w:sz w:val="20"/>
                <w:szCs w:val="20"/>
              </w:rPr>
              <w:t>202</w:t>
            </w:r>
            <w:r>
              <w:rPr>
                <w:rFonts w:cs="Arial"/>
                <w:sz w:val="20"/>
                <w:szCs w:val="20"/>
              </w:rPr>
              <w:t>1</w:t>
            </w:r>
          </w:p>
        </w:tc>
        <w:tc>
          <w:tcPr>
            <w:tcW w:w="49" w:type="pct"/>
            <w:shd w:val="clear" w:color="auto" w:fill="auto"/>
            <w:vAlign w:val="bottom"/>
          </w:tcPr>
          <w:p w14:paraId="0F070817" w14:textId="77777777" w:rsidR="00176099" w:rsidRPr="00E84E8F" w:rsidRDefault="00176099" w:rsidP="00B83B7C">
            <w:pPr>
              <w:pStyle w:val="la2"/>
              <w:keepNext/>
              <w:jc w:val="center"/>
              <w:rPr>
                <w:rFonts w:ascii="Arial" w:hAnsi="Arial" w:cs="Arial"/>
                <w:sz w:val="20"/>
                <w:szCs w:val="20"/>
              </w:rPr>
            </w:pPr>
          </w:p>
        </w:tc>
        <w:tc>
          <w:tcPr>
            <w:tcW w:w="54" w:type="pct"/>
            <w:shd w:val="clear" w:color="auto" w:fill="auto"/>
            <w:vAlign w:val="bottom"/>
          </w:tcPr>
          <w:p w14:paraId="1BCE11A8" w14:textId="77777777" w:rsidR="00176099" w:rsidRPr="00E84E8F" w:rsidRDefault="00176099" w:rsidP="00B83B7C">
            <w:pPr>
              <w:keepNext/>
              <w:jc w:val="center"/>
              <w:rPr>
                <w:rFonts w:ascii="Arial" w:hAnsi="Arial" w:cs="Arial"/>
                <w:bCs/>
                <w:szCs w:val="20"/>
              </w:rPr>
            </w:pPr>
          </w:p>
        </w:tc>
        <w:tc>
          <w:tcPr>
            <w:tcW w:w="448" w:type="pct"/>
            <w:shd w:val="clear" w:color="auto" w:fill="auto"/>
            <w:vAlign w:val="bottom"/>
          </w:tcPr>
          <w:p w14:paraId="4B880F74" w14:textId="5C31E49D" w:rsidR="00176099" w:rsidRPr="00E84E8F" w:rsidRDefault="00C552A4" w:rsidP="00B83B7C">
            <w:pPr>
              <w:keepNext/>
              <w:jc w:val="center"/>
              <w:rPr>
                <w:rFonts w:ascii="Arial" w:hAnsi="Arial" w:cs="Arial"/>
                <w:bCs/>
                <w:szCs w:val="20"/>
              </w:rPr>
            </w:pPr>
            <w:r w:rsidRPr="00E84E8F">
              <w:rPr>
                <w:rFonts w:ascii="Arial" w:hAnsi="Arial" w:cs="Arial"/>
                <w:bCs/>
                <w:szCs w:val="20"/>
              </w:rPr>
              <w:t>1,</w:t>
            </w:r>
            <w:r>
              <w:rPr>
                <w:rFonts w:ascii="Arial" w:hAnsi="Arial" w:cs="Arial"/>
                <w:bCs/>
                <w:szCs w:val="20"/>
              </w:rPr>
              <w:t>086</w:t>
            </w:r>
          </w:p>
        </w:tc>
        <w:tc>
          <w:tcPr>
            <w:tcW w:w="49" w:type="pct"/>
            <w:shd w:val="clear" w:color="auto" w:fill="auto"/>
            <w:noWrap/>
            <w:vAlign w:val="bottom"/>
          </w:tcPr>
          <w:p w14:paraId="3DC5C289" w14:textId="77777777" w:rsidR="00176099" w:rsidRPr="00E84E8F" w:rsidRDefault="00176099" w:rsidP="00B83B7C">
            <w:pPr>
              <w:keepNext/>
              <w:jc w:val="center"/>
              <w:rPr>
                <w:rFonts w:ascii="Arial" w:hAnsi="Arial" w:cs="Arial"/>
                <w:bCs/>
                <w:szCs w:val="20"/>
              </w:rPr>
            </w:pPr>
          </w:p>
        </w:tc>
        <w:tc>
          <w:tcPr>
            <w:tcW w:w="49" w:type="pct"/>
            <w:shd w:val="clear" w:color="auto" w:fill="auto"/>
            <w:vAlign w:val="bottom"/>
          </w:tcPr>
          <w:p w14:paraId="66C4E319" w14:textId="77777777" w:rsidR="00176099" w:rsidRPr="00E84E8F" w:rsidRDefault="00176099" w:rsidP="00B83B7C">
            <w:pPr>
              <w:pStyle w:val="la2"/>
              <w:keepNext/>
              <w:jc w:val="center"/>
              <w:rPr>
                <w:rFonts w:ascii="Arial" w:hAnsi="Arial" w:cs="Arial"/>
                <w:sz w:val="20"/>
                <w:szCs w:val="20"/>
              </w:rPr>
            </w:pPr>
          </w:p>
        </w:tc>
        <w:tc>
          <w:tcPr>
            <w:tcW w:w="54" w:type="pct"/>
            <w:shd w:val="clear" w:color="auto" w:fill="auto"/>
            <w:vAlign w:val="bottom"/>
          </w:tcPr>
          <w:p w14:paraId="2A49346A" w14:textId="77777777" w:rsidR="00176099" w:rsidRPr="00E84E8F" w:rsidRDefault="00176099" w:rsidP="00B83B7C">
            <w:pPr>
              <w:keepNext/>
              <w:jc w:val="center"/>
              <w:rPr>
                <w:rFonts w:ascii="Arial" w:hAnsi="Arial" w:cs="Arial"/>
                <w:szCs w:val="20"/>
              </w:rPr>
            </w:pPr>
          </w:p>
        </w:tc>
        <w:tc>
          <w:tcPr>
            <w:tcW w:w="449" w:type="pct"/>
            <w:shd w:val="clear" w:color="auto" w:fill="auto"/>
            <w:vAlign w:val="bottom"/>
          </w:tcPr>
          <w:p w14:paraId="556C836C" w14:textId="33C3346D" w:rsidR="00176099" w:rsidRPr="00E84E8F" w:rsidRDefault="00C552A4" w:rsidP="00B83B7C">
            <w:pPr>
              <w:keepNext/>
              <w:jc w:val="center"/>
              <w:rPr>
                <w:rFonts w:ascii="Arial" w:hAnsi="Arial" w:cs="Arial"/>
                <w:bCs/>
                <w:szCs w:val="20"/>
              </w:rPr>
            </w:pPr>
            <w:r>
              <w:rPr>
                <w:rFonts w:ascii="Arial" w:hAnsi="Arial" w:cs="Arial"/>
                <w:szCs w:val="20"/>
              </w:rPr>
              <w:t>401</w:t>
            </w:r>
          </w:p>
        </w:tc>
        <w:tc>
          <w:tcPr>
            <w:tcW w:w="48" w:type="pct"/>
            <w:shd w:val="clear" w:color="auto" w:fill="auto"/>
            <w:noWrap/>
            <w:vAlign w:val="bottom"/>
          </w:tcPr>
          <w:p w14:paraId="3EFAB9ED" w14:textId="77777777" w:rsidR="00176099" w:rsidRPr="00E84E8F" w:rsidRDefault="00176099" w:rsidP="00B83B7C">
            <w:pPr>
              <w:keepNext/>
              <w:jc w:val="center"/>
              <w:rPr>
                <w:rFonts w:cs="Arial"/>
                <w:bCs/>
              </w:rPr>
            </w:pPr>
          </w:p>
        </w:tc>
      </w:tr>
      <w:tr w:rsidR="00176099" w:rsidRPr="00E84E8F" w14:paraId="0F63058F" w14:textId="77777777" w:rsidTr="0022329D">
        <w:trPr>
          <w:cantSplit/>
          <w:jc w:val="center"/>
        </w:trPr>
        <w:tc>
          <w:tcPr>
            <w:tcW w:w="3799" w:type="pct"/>
            <w:shd w:val="clear" w:color="auto" w:fill="auto"/>
          </w:tcPr>
          <w:p w14:paraId="3ADBF712" w14:textId="444A1930" w:rsidR="00176099" w:rsidRPr="00E84E8F" w:rsidRDefault="00C552A4" w:rsidP="00B83B7C">
            <w:pPr>
              <w:pStyle w:val="NormalnyWeb"/>
              <w:keepNext/>
              <w:ind w:left="240" w:hanging="240"/>
              <w:jc w:val="center"/>
              <w:rPr>
                <w:rFonts w:cs="Arial"/>
                <w:sz w:val="20"/>
                <w:szCs w:val="20"/>
              </w:rPr>
            </w:pPr>
            <w:r w:rsidRPr="00E84E8F">
              <w:rPr>
                <w:rFonts w:cs="Arial"/>
                <w:sz w:val="20"/>
                <w:szCs w:val="20"/>
              </w:rPr>
              <w:t>202</w:t>
            </w:r>
            <w:r>
              <w:rPr>
                <w:rFonts w:cs="Arial"/>
                <w:sz w:val="20"/>
                <w:szCs w:val="20"/>
              </w:rPr>
              <w:t>2</w:t>
            </w:r>
          </w:p>
        </w:tc>
        <w:tc>
          <w:tcPr>
            <w:tcW w:w="49" w:type="pct"/>
            <w:shd w:val="clear" w:color="auto" w:fill="auto"/>
            <w:vAlign w:val="bottom"/>
          </w:tcPr>
          <w:p w14:paraId="23A249ED" w14:textId="758D62B7" w:rsidR="00176099" w:rsidRPr="00E84E8F" w:rsidRDefault="00176099" w:rsidP="00B83B7C">
            <w:pPr>
              <w:pStyle w:val="la2"/>
              <w:keepNext/>
              <w:jc w:val="center"/>
              <w:rPr>
                <w:rFonts w:ascii="Arial" w:hAnsi="Arial" w:cs="Arial"/>
                <w:sz w:val="20"/>
                <w:szCs w:val="20"/>
              </w:rPr>
            </w:pPr>
          </w:p>
        </w:tc>
        <w:tc>
          <w:tcPr>
            <w:tcW w:w="54" w:type="pct"/>
            <w:shd w:val="clear" w:color="auto" w:fill="auto"/>
            <w:vAlign w:val="bottom"/>
          </w:tcPr>
          <w:p w14:paraId="23FAE184" w14:textId="4C10F0E1" w:rsidR="00176099" w:rsidRPr="00E84E8F" w:rsidRDefault="00176099" w:rsidP="00B83B7C">
            <w:pPr>
              <w:keepNext/>
              <w:jc w:val="center"/>
              <w:rPr>
                <w:rFonts w:ascii="Arial" w:hAnsi="Arial" w:cs="Arial"/>
                <w:szCs w:val="20"/>
              </w:rPr>
            </w:pPr>
          </w:p>
        </w:tc>
        <w:tc>
          <w:tcPr>
            <w:tcW w:w="448" w:type="pct"/>
            <w:shd w:val="clear" w:color="auto" w:fill="auto"/>
            <w:vAlign w:val="bottom"/>
          </w:tcPr>
          <w:p w14:paraId="6AAA4550" w14:textId="662DE3BF" w:rsidR="00176099" w:rsidRPr="00E84E8F" w:rsidRDefault="00C552A4" w:rsidP="00B83B7C">
            <w:pPr>
              <w:keepNext/>
              <w:jc w:val="center"/>
              <w:rPr>
                <w:rFonts w:ascii="Arial" w:hAnsi="Arial" w:cs="Arial"/>
                <w:szCs w:val="20"/>
              </w:rPr>
            </w:pPr>
            <w:r>
              <w:rPr>
                <w:rFonts w:ascii="Arial" w:hAnsi="Arial" w:cs="Arial"/>
                <w:bCs/>
                <w:szCs w:val="20"/>
              </w:rPr>
              <w:t>902</w:t>
            </w:r>
          </w:p>
        </w:tc>
        <w:tc>
          <w:tcPr>
            <w:tcW w:w="49" w:type="pct"/>
            <w:shd w:val="clear" w:color="auto" w:fill="auto"/>
            <w:noWrap/>
            <w:vAlign w:val="bottom"/>
          </w:tcPr>
          <w:p w14:paraId="21320F64" w14:textId="40F5BEE1" w:rsidR="00176099" w:rsidRPr="00E84E8F" w:rsidRDefault="00176099" w:rsidP="00B83B7C">
            <w:pPr>
              <w:keepNext/>
              <w:jc w:val="center"/>
              <w:rPr>
                <w:rFonts w:ascii="Arial" w:hAnsi="Arial" w:cs="Arial"/>
                <w:szCs w:val="20"/>
              </w:rPr>
            </w:pPr>
          </w:p>
        </w:tc>
        <w:tc>
          <w:tcPr>
            <w:tcW w:w="49" w:type="pct"/>
            <w:shd w:val="clear" w:color="auto" w:fill="auto"/>
            <w:vAlign w:val="bottom"/>
          </w:tcPr>
          <w:p w14:paraId="18853670" w14:textId="2EA8A118" w:rsidR="00176099" w:rsidRPr="00E84E8F" w:rsidRDefault="00176099" w:rsidP="00B83B7C">
            <w:pPr>
              <w:pStyle w:val="la2"/>
              <w:keepNext/>
              <w:jc w:val="center"/>
              <w:rPr>
                <w:rFonts w:ascii="Arial" w:hAnsi="Arial" w:cs="Arial"/>
                <w:sz w:val="20"/>
                <w:szCs w:val="20"/>
              </w:rPr>
            </w:pPr>
          </w:p>
        </w:tc>
        <w:tc>
          <w:tcPr>
            <w:tcW w:w="54" w:type="pct"/>
            <w:shd w:val="clear" w:color="auto" w:fill="auto"/>
            <w:vAlign w:val="bottom"/>
          </w:tcPr>
          <w:p w14:paraId="498628A0" w14:textId="1638EA04" w:rsidR="00176099" w:rsidRPr="00E84E8F" w:rsidRDefault="00176099" w:rsidP="00B83B7C">
            <w:pPr>
              <w:keepNext/>
              <w:jc w:val="center"/>
              <w:rPr>
                <w:rFonts w:ascii="Arial" w:hAnsi="Arial" w:cs="Arial"/>
                <w:szCs w:val="20"/>
              </w:rPr>
            </w:pPr>
          </w:p>
        </w:tc>
        <w:tc>
          <w:tcPr>
            <w:tcW w:w="449" w:type="pct"/>
            <w:shd w:val="clear" w:color="auto" w:fill="auto"/>
            <w:vAlign w:val="bottom"/>
          </w:tcPr>
          <w:p w14:paraId="3AD155F8" w14:textId="1A4A40C5" w:rsidR="00176099" w:rsidRPr="00E84E8F" w:rsidRDefault="00C552A4" w:rsidP="00B83B7C">
            <w:pPr>
              <w:keepNext/>
              <w:jc w:val="center"/>
              <w:rPr>
                <w:rFonts w:ascii="Arial" w:hAnsi="Arial" w:cs="Arial"/>
                <w:szCs w:val="20"/>
              </w:rPr>
            </w:pPr>
            <w:r>
              <w:rPr>
                <w:rFonts w:ascii="Arial" w:hAnsi="Arial" w:cs="Arial"/>
                <w:szCs w:val="20"/>
              </w:rPr>
              <w:t>408</w:t>
            </w:r>
          </w:p>
        </w:tc>
        <w:tc>
          <w:tcPr>
            <w:tcW w:w="48" w:type="pct"/>
            <w:shd w:val="clear" w:color="auto" w:fill="auto"/>
            <w:noWrap/>
            <w:vAlign w:val="bottom"/>
          </w:tcPr>
          <w:p w14:paraId="0BDBEEC0" w14:textId="20765C32" w:rsidR="00176099" w:rsidRPr="00E84E8F" w:rsidRDefault="00176099" w:rsidP="00B83B7C">
            <w:pPr>
              <w:keepNext/>
              <w:jc w:val="center"/>
              <w:rPr>
                <w:sz w:val="8"/>
              </w:rPr>
            </w:pPr>
          </w:p>
        </w:tc>
      </w:tr>
      <w:tr w:rsidR="00176099" w:rsidRPr="00E84E8F" w14:paraId="2DAD73A3" w14:textId="77777777" w:rsidTr="0022329D">
        <w:trPr>
          <w:cantSplit/>
          <w:jc w:val="center"/>
        </w:trPr>
        <w:tc>
          <w:tcPr>
            <w:tcW w:w="3799" w:type="pct"/>
            <w:tcBorders>
              <w:bottom w:val="nil"/>
            </w:tcBorders>
            <w:shd w:val="clear" w:color="auto" w:fill="auto"/>
          </w:tcPr>
          <w:p w14:paraId="64D8EF33" w14:textId="18A546D9" w:rsidR="00176099" w:rsidRPr="00E84E8F" w:rsidRDefault="00C552A4" w:rsidP="00B83B7C">
            <w:pPr>
              <w:pStyle w:val="NormalnyWeb"/>
              <w:keepNext/>
              <w:ind w:left="240" w:hanging="240"/>
              <w:jc w:val="center"/>
              <w:rPr>
                <w:rFonts w:cs="Arial"/>
                <w:sz w:val="20"/>
                <w:szCs w:val="20"/>
              </w:rPr>
            </w:pPr>
            <w:r w:rsidRPr="00E84E8F">
              <w:rPr>
                <w:rFonts w:cs="Arial"/>
                <w:sz w:val="20"/>
                <w:szCs w:val="20"/>
              </w:rPr>
              <w:t>202</w:t>
            </w:r>
            <w:r>
              <w:rPr>
                <w:rFonts w:cs="Arial"/>
                <w:sz w:val="20"/>
                <w:szCs w:val="20"/>
              </w:rPr>
              <w:t>3</w:t>
            </w:r>
          </w:p>
        </w:tc>
        <w:tc>
          <w:tcPr>
            <w:tcW w:w="49" w:type="pct"/>
            <w:tcBorders>
              <w:bottom w:val="nil"/>
            </w:tcBorders>
            <w:shd w:val="clear" w:color="auto" w:fill="auto"/>
            <w:vAlign w:val="bottom"/>
          </w:tcPr>
          <w:p w14:paraId="715D76D4" w14:textId="77BB9B3D" w:rsidR="00176099" w:rsidRPr="00E84E8F" w:rsidRDefault="00176099" w:rsidP="00B83B7C">
            <w:pPr>
              <w:pStyle w:val="la2"/>
              <w:keepNext/>
              <w:jc w:val="center"/>
              <w:rPr>
                <w:rFonts w:ascii="Arial" w:hAnsi="Arial" w:cs="Arial"/>
                <w:sz w:val="20"/>
                <w:szCs w:val="20"/>
              </w:rPr>
            </w:pPr>
          </w:p>
        </w:tc>
        <w:tc>
          <w:tcPr>
            <w:tcW w:w="54" w:type="pct"/>
            <w:tcBorders>
              <w:bottom w:val="nil"/>
            </w:tcBorders>
            <w:shd w:val="clear" w:color="auto" w:fill="auto"/>
            <w:vAlign w:val="bottom"/>
          </w:tcPr>
          <w:p w14:paraId="29A49429" w14:textId="733F7263" w:rsidR="00176099" w:rsidRPr="00E84E8F" w:rsidRDefault="00176099" w:rsidP="00B83B7C">
            <w:pPr>
              <w:keepNext/>
              <w:jc w:val="center"/>
              <w:rPr>
                <w:rFonts w:ascii="Arial" w:hAnsi="Arial" w:cs="Arial"/>
                <w:szCs w:val="20"/>
              </w:rPr>
            </w:pPr>
          </w:p>
        </w:tc>
        <w:tc>
          <w:tcPr>
            <w:tcW w:w="448" w:type="pct"/>
            <w:tcBorders>
              <w:bottom w:val="nil"/>
            </w:tcBorders>
            <w:shd w:val="clear" w:color="auto" w:fill="auto"/>
            <w:vAlign w:val="bottom"/>
          </w:tcPr>
          <w:p w14:paraId="29D4A729" w14:textId="4B338042" w:rsidR="00176099" w:rsidRPr="00E84E8F" w:rsidRDefault="00C552A4" w:rsidP="00B83B7C">
            <w:pPr>
              <w:keepNext/>
              <w:jc w:val="center"/>
              <w:rPr>
                <w:rFonts w:ascii="Arial" w:hAnsi="Arial" w:cs="Arial"/>
                <w:szCs w:val="20"/>
              </w:rPr>
            </w:pPr>
            <w:r>
              <w:rPr>
                <w:rFonts w:ascii="Arial" w:hAnsi="Arial" w:cs="Arial"/>
                <w:bCs/>
                <w:szCs w:val="20"/>
              </w:rPr>
              <w:t>721</w:t>
            </w:r>
          </w:p>
        </w:tc>
        <w:tc>
          <w:tcPr>
            <w:tcW w:w="49" w:type="pct"/>
            <w:tcBorders>
              <w:bottom w:val="nil"/>
            </w:tcBorders>
            <w:shd w:val="clear" w:color="auto" w:fill="auto"/>
            <w:noWrap/>
            <w:vAlign w:val="bottom"/>
          </w:tcPr>
          <w:p w14:paraId="5E1DA78F" w14:textId="64142A49" w:rsidR="00176099" w:rsidRPr="00E84E8F" w:rsidRDefault="00176099" w:rsidP="00B83B7C">
            <w:pPr>
              <w:keepNext/>
              <w:jc w:val="center"/>
              <w:rPr>
                <w:rFonts w:ascii="Arial" w:hAnsi="Arial" w:cs="Arial"/>
                <w:szCs w:val="20"/>
              </w:rPr>
            </w:pPr>
          </w:p>
        </w:tc>
        <w:tc>
          <w:tcPr>
            <w:tcW w:w="49" w:type="pct"/>
            <w:tcBorders>
              <w:bottom w:val="nil"/>
            </w:tcBorders>
            <w:shd w:val="clear" w:color="auto" w:fill="auto"/>
            <w:vAlign w:val="bottom"/>
          </w:tcPr>
          <w:p w14:paraId="32B206B8" w14:textId="74A72921" w:rsidR="00176099" w:rsidRPr="00E84E8F" w:rsidRDefault="00176099" w:rsidP="00B83B7C">
            <w:pPr>
              <w:pStyle w:val="la2"/>
              <w:keepNext/>
              <w:jc w:val="center"/>
              <w:rPr>
                <w:rFonts w:ascii="Arial" w:hAnsi="Arial" w:cs="Arial"/>
                <w:sz w:val="20"/>
                <w:szCs w:val="20"/>
              </w:rPr>
            </w:pPr>
          </w:p>
        </w:tc>
        <w:tc>
          <w:tcPr>
            <w:tcW w:w="54" w:type="pct"/>
            <w:tcBorders>
              <w:bottom w:val="nil"/>
            </w:tcBorders>
            <w:shd w:val="clear" w:color="auto" w:fill="auto"/>
            <w:vAlign w:val="bottom"/>
          </w:tcPr>
          <w:p w14:paraId="72B89EA7" w14:textId="4BE1C56F" w:rsidR="00176099" w:rsidRPr="00E84E8F" w:rsidRDefault="00176099" w:rsidP="00B83B7C">
            <w:pPr>
              <w:keepNext/>
              <w:jc w:val="center"/>
              <w:rPr>
                <w:rFonts w:ascii="Arial" w:hAnsi="Arial" w:cs="Arial"/>
                <w:szCs w:val="20"/>
              </w:rPr>
            </w:pPr>
          </w:p>
        </w:tc>
        <w:tc>
          <w:tcPr>
            <w:tcW w:w="449" w:type="pct"/>
            <w:tcBorders>
              <w:bottom w:val="nil"/>
            </w:tcBorders>
            <w:shd w:val="clear" w:color="auto" w:fill="auto"/>
            <w:vAlign w:val="bottom"/>
          </w:tcPr>
          <w:p w14:paraId="2FAB5665" w14:textId="7B97A124" w:rsidR="00176099" w:rsidRPr="00E84E8F" w:rsidRDefault="00C552A4" w:rsidP="00B83B7C">
            <w:pPr>
              <w:keepNext/>
              <w:jc w:val="center"/>
              <w:rPr>
                <w:rFonts w:ascii="Arial" w:hAnsi="Arial" w:cs="Arial"/>
                <w:szCs w:val="20"/>
              </w:rPr>
            </w:pPr>
            <w:r w:rsidRPr="00E84E8F">
              <w:rPr>
                <w:rFonts w:ascii="Arial" w:hAnsi="Arial" w:cs="Arial"/>
                <w:szCs w:val="20"/>
              </w:rPr>
              <w:t>4</w:t>
            </w:r>
            <w:r>
              <w:rPr>
                <w:rFonts w:ascii="Arial" w:hAnsi="Arial" w:cs="Arial"/>
                <w:szCs w:val="20"/>
              </w:rPr>
              <w:t>10</w:t>
            </w:r>
          </w:p>
        </w:tc>
        <w:tc>
          <w:tcPr>
            <w:tcW w:w="48" w:type="pct"/>
            <w:tcBorders>
              <w:bottom w:val="nil"/>
            </w:tcBorders>
            <w:shd w:val="clear" w:color="auto" w:fill="auto"/>
            <w:noWrap/>
            <w:vAlign w:val="bottom"/>
          </w:tcPr>
          <w:p w14:paraId="5B1E1F8E" w14:textId="2F600346" w:rsidR="00176099" w:rsidRPr="00E84E8F" w:rsidRDefault="00176099" w:rsidP="00B83B7C">
            <w:pPr>
              <w:keepNext/>
              <w:jc w:val="center"/>
              <w:rPr>
                <w:sz w:val="8"/>
              </w:rPr>
            </w:pPr>
          </w:p>
        </w:tc>
      </w:tr>
      <w:tr w:rsidR="00176099" w:rsidRPr="00E84E8F" w14:paraId="57255E29" w14:textId="77777777" w:rsidTr="0022329D">
        <w:trPr>
          <w:cantSplit/>
          <w:jc w:val="center"/>
        </w:trPr>
        <w:tc>
          <w:tcPr>
            <w:tcW w:w="3799" w:type="pct"/>
            <w:tcBorders>
              <w:bottom w:val="nil"/>
            </w:tcBorders>
            <w:shd w:val="clear" w:color="auto" w:fill="auto"/>
          </w:tcPr>
          <w:p w14:paraId="723A0103" w14:textId="43FFB4BD" w:rsidR="00176099" w:rsidRPr="00E84E8F" w:rsidRDefault="00C552A4" w:rsidP="00B83B7C">
            <w:pPr>
              <w:pStyle w:val="NormalnyWeb"/>
              <w:keepNext/>
              <w:ind w:left="240" w:hanging="240"/>
              <w:jc w:val="center"/>
              <w:rPr>
                <w:rFonts w:cs="Arial"/>
                <w:sz w:val="20"/>
                <w:szCs w:val="20"/>
              </w:rPr>
            </w:pPr>
            <w:r w:rsidRPr="00E84E8F">
              <w:rPr>
                <w:rFonts w:cs="Arial"/>
                <w:sz w:val="20"/>
                <w:szCs w:val="20"/>
              </w:rPr>
              <w:t>THEREAFTER</w:t>
            </w:r>
          </w:p>
        </w:tc>
        <w:tc>
          <w:tcPr>
            <w:tcW w:w="49" w:type="pct"/>
            <w:tcBorders>
              <w:bottom w:val="nil"/>
            </w:tcBorders>
            <w:shd w:val="clear" w:color="auto" w:fill="auto"/>
            <w:vAlign w:val="bottom"/>
          </w:tcPr>
          <w:p w14:paraId="3645D743" w14:textId="116A6701" w:rsidR="00176099" w:rsidRPr="00E84E8F" w:rsidRDefault="00176099" w:rsidP="00B83B7C">
            <w:pPr>
              <w:pStyle w:val="la2"/>
              <w:keepNext/>
              <w:jc w:val="center"/>
              <w:rPr>
                <w:rFonts w:ascii="Arial" w:hAnsi="Arial" w:cs="Arial"/>
                <w:sz w:val="20"/>
                <w:szCs w:val="20"/>
              </w:rPr>
            </w:pPr>
          </w:p>
        </w:tc>
        <w:tc>
          <w:tcPr>
            <w:tcW w:w="54" w:type="pct"/>
            <w:tcBorders>
              <w:bottom w:val="nil"/>
            </w:tcBorders>
            <w:shd w:val="clear" w:color="auto" w:fill="auto"/>
            <w:vAlign w:val="bottom"/>
          </w:tcPr>
          <w:p w14:paraId="305FF2E4" w14:textId="39FE4B49" w:rsidR="00176099" w:rsidRPr="00E84E8F" w:rsidRDefault="00176099" w:rsidP="00B83B7C">
            <w:pPr>
              <w:keepNext/>
              <w:jc w:val="center"/>
              <w:rPr>
                <w:rFonts w:ascii="Arial" w:hAnsi="Arial" w:cs="Arial"/>
                <w:szCs w:val="20"/>
              </w:rPr>
            </w:pPr>
          </w:p>
        </w:tc>
        <w:tc>
          <w:tcPr>
            <w:tcW w:w="448" w:type="pct"/>
            <w:tcBorders>
              <w:bottom w:val="nil"/>
            </w:tcBorders>
            <w:shd w:val="clear" w:color="auto" w:fill="auto"/>
            <w:vAlign w:val="bottom"/>
          </w:tcPr>
          <w:p w14:paraId="6BF5EE97" w14:textId="01071BB5" w:rsidR="00176099" w:rsidRPr="00E84E8F" w:rsidRDefault="00C552A4" w:rsidP="00B83B7C">
            <w:pPr>
              <w:keepNext/>
              <w:jc w:val="center"/>
              <w:rPr>
                <w:rFonts w:ascii="Arial" w:hAnsi="Arial" w:cs="Arial"/>
                <w:szCs w:val="20"/>
              </w:rPr>
            </w:pPr>
            <w:r w:rsidRPr="00E84E8F">
              <w:rPr>
                <w:rFonts w:ascii="Arial" w:hAnsi="Arial" w:cs="Arial"/>
                <w:bCs/>
                <w:szCs w:val="20"/>
              </w:rPr>
              <w:t>2,</w:t>
            </w:r>
            <w:r>
              <w:rPr>
                <w:rFonts w:ascii="Arial" w:hAnsi="Arial" w:cs="Arial"/>
                <w:bCs/>
                <w:szCs w:val="20"/>
              </w:rPr>
              <w:t>157</w:t>
            </w:r>
          </w:p>
        </w:tc>
        <w:tc>
          <w:tcPr>
            <w:tcW w:w="49" w:type="pct"/>
            <w:tcBorders>
              <w:bottom w:val="nil"/>
            </w:tcBorders>
            <w:shd w:val="clear" w:color="auto" w:fill="auto"/>
            <w:noWrap/>
            <w:vAlign w:val="bottom"/>
          </w:tcPr>
          <w:p w14:paraId="54CF07EC" w14:textId="6B9AF2A7" w:rsidR="00176099" w:rsidRPr="00E84E8F" w:rsidRDefault="00176099" w:rsidP="00B83B7C">
            <w:pPr>
              <w:keepNext/>
              <w:jc w:val="center"/>
              <w:rPr>
                <w:rFonts w:ascii="Arial" w:hAnsi="Arial" w:cs="Arial"/>
                <w:szCs w:val="20"/>
              </w:rPr>
            </w:pPr>
          </w:p>
        </w:tc>
        <w:tc>
          <w:tcPr>
            <w:tcW w:w="49" w:type="pct"/>
            <w:tcBorders>
              <w:bottom w:val="nil"/>
            </w:tcBorders>
            <w:shd w:val="clear" w:color="auto" w:fill="auto"/>
            <w:vAlign w:val="bottom"/>
          </w:tcPr>
          <w:p w14:paraId="256FC652" w14:textId="325BE748" w:rsidR="00176099" w:rsidRPr="00E84E8F" w:rsidRDefault="00176099" w:rsidP="00B83B7C">
            <w:pPr>
              <w:pStyle w:val="la2"/>
              <w:keepNext/>
              <w:jc w:val="center"/>
              <w:rPr>
                <w:rFonts w:ascii="Arial" w:hAnsi="Arial" w:cs="Arial"/>
                <w:sz w:val="20"/>
                <w:szCs w:val="20"/>
              </w:rPr>
            </w:pPr>
          </w:p>
        </w:tc>
        <w:tc>
          <w:tcPr>
            <w:tcW w:w="54" w:type="pct"/>
            <w:tcBorders>
              <w:bottom w:val="nil"/>
            </w:tcBorders>
            <w:shd w:val="clear" w:color="auto" w:fill="auto"/>
            <w:vAlign w:val="bottom"/>
          </w:tcPr>
          <w:p w14:paraId="4C180C9C" w14:textId="0AC47D51" w:rsidR="00176099" w:rsidRPr="00E84E8F" w:rsidRDefault="00176099" w:rsidP="00B83B7C">
            <w:pPr>
              <w:keepNext/>
              <w:jc w:val="center"/>
              <w:rPr>
                <w:rFonts w:ascii="Arial" w:hAnsi="Arial" w:cs="Arial"/>
                <w:szCs w:val="20"/>
              </w:rPr>
            </w:pPr>
          </w:p>
        </w:tc>
        <w:tc>
          <w:tcPr>
            <w:tcW w:w="449" w:type="pct"/>
            <w:tcBorders>
              <w:bottom w:val="nil"/>
            </w:tcBorders>
            <w:shd w:val="clear" w:color="auto" w:fill="auto"/>
            <w:vAlign w:val="bottom"/>
          </w:tcPr>
          <w:p w14:paraId="51A887D3" w14:textId="3602080A" w:rsidR="00176099" w:rsidRPr="00E84E8F" w:rsidRDefault="00C552A4" w:rsidP="00B83B7C">
            <w:pPr>
              <w:keepNext/>
              <w:jc w:val="center"/>
              <w:rPr>
                <w:rFonts w:ascii="Arial" w:hAnsi="Arial" w:cs="Arial"/>
                <w:szCs w:val="20"/>
              </w:rPr>
            </w:pPr>
            <w:r w:rsidRPr="00E84E8F">
              <w:rPr>
                <w:rFonts w:ascii="Arial" w:hAnsi="Arial" w:cs="Arial"/>
                <w:szCs w:val="20"/>
              </w:rPr>
              <w:t>4,</w:t>
            </w:r>
            <w:r>
              <w:rPr>
                <w:rFonts w:ascii="Arial" w:hAnsi="Arial" w:cs="Arial"/>
                <w:szCs w:val="20"/>
              </w:rPr>
              <w:t>036</w:t>
            </w:r>
          </w:p>
        </w:tc>
        <w:tc>
          <w:tcPr>
            <w:tcW w:w="48" w:type="pct"/>
            <w:tcBorders>
              <w:bottom w:val="nil"/>
            </w:tcBorders>
            <w:shd w:val="clear" w:color="auto" w:fill="auto"/>
            <w:noWrap/>
            <w:vAlign w:val="bottom"/>
          </w:tcPr>
          <w:p w14:paraId="496F8A9C" w14:textId="2F083CD5" w:rsidR="00176099" w:rsidRPr="00E84E8F" w:rsidRDefault="00176099" w:rsidP="00B83B7C">
            <w:pPr>
              <w:keepNext/>
              <w:jc w:val="center"/>
              <w:rPr>
                <w:sz w:val="8"/>
              </w:rPr>
            </w:pPr>
          </w:p>
        </w:tc>
      </w:tr>
      <w:tr w:rsidR="00176099" w:rsidRPr="00E84E8F" w14:paraId="02F83BB5" w14:textId="77777777" w:rsidTr="0022329D">
        <w:trPr>
          <w:cantSplit/>
          <w:jc w:val="center"/>
        </w:trPr>
        <w:tc>
          <w:tcPr>
            <w:tcW w:w="3799" w:type="pct"/>
            <w:tcBorders>
              <w:bottom w:val="single" w:sz="4" w:space="0" w:color="auto"/>
            </w:tcBorders>
            <w:shd w:val="clear" w:color="auto" w:fill="auto"/>
          </w:tcPr>
          <w:p w14:paraId="4F9A1C6A" w14:textId="6A1277E4" w:rsidR="00176099" w:rsidRPr="00E84E8F" w:rsidRDefault="00176099" w:rsidP="00B83B7C">
            <w:pPr>
              <w:pStyle w:val="NormalnyWeb"/>
              <w:keepNext/>
              <w:spacing w:before="0" w:beforeAutospacing="0" w:after="0" w:afterAutospacing="0" w:line="80" w:lineRule="exact"/>
              <w:jc w:val="center"/>
              <w:rPr>
                <w:rFonts w:cs="Arial"/>
                <w:sz w:val="8"/>
                <w:szCs w:val="20"/>
              </w:rPr>
            </w:pPr>
          </w:p>
        </w:tc>
        <w:tc>
          <w:tcPr>
            <w:tcW w:w="49" w:type="pct"/>
            <w:tcBorders>
              <w:bottom w:val="single" w:sz="4" w:space="0" w:color="auto"/>
            </w:tcBorders>
            <w:shd w:val="clear" w:color="auto" w:fill="auto"/>
            <w:vAlign w:val="bottom"/>
          </w:tcPr>
          <w:p w14:paraId="66410052" w14:textId="77777777" w:rsidR="00176099" w:rsidRPr="00E84E8F" w:rsidRDefault="00176099" w:rsidP="00B83B7C">
            <w:pPr>
              <w:pStyle w:val="la2"/>
              <w:keepNext/>
              <w:spacing w:line="80" w:lineRule="exact"/>
              <w:jc w:val="center"/>
              <w:rPr>
                <w:rFonts w:ascii="Arial" w:hAnsi="Arial" w:cs="Arial"/>
                <w:szCs w:val="20"/>
              </w:rPr>
            </w:pPr>
          </w:p>
        </w:tc>
        <w:tc>
          <w:tcPr>
            <w:tcW w:w="54" w:type="pct"/>
            <w:tcBorders>
              <w:bottom w:val="single" w:sz="4" w:space="0" w:color="auto"/>
            </w:tcBorders>
            <w:shd w:val="clear" w:color="auto" w:fill="auto"/>
            <w:vAlign w:val="bottom"/>
          </w:tcPr>
          <w:p w14:paraId="66B6469E" w14:textId="77777777" w:rsidR="00176099" w:rsidRPr="00E84E8F" w:rsidRDefault="00176099" w:rsidP="00B83B7C">
            <w:pPr>
              <w:keepNext/>
              <w:spacing w:line="80" w:lineRule="exact"/>
              <w:jc w:val="center"/>
              <w:rPr>
                <w:rFonts w:ascii="Arial" w:hAnsi="Arial" w:cs="Arial"/>
                <w:bCs/>
                <w:sz w:val="8"/>
                <w:szCs w:val="20"/>
              </w:rPr>
            </w:pPr>
          </w:p>
        </w:tc>
        <w:tc>
          <w:tcPr>
            <w:tcW w:w="448" w:type="pct"/>
            <w:tcBorders>
              <w:bottom w:val="single" w:sz="4" w:space="0" w:color="auto"/>
            </w:tcBorders>
            <w:shd w:val="clear" w:color="auto" w:fill="auto"/>
            <w:vAlign w:val="bottom"/>
          </w:tcPr>
          <w:p w14:paraId="79C00CC3" w14:textId="77777777" w:rsidR="00176099" w:rsidRPr="00E84E8F" w:rsidRDefault="00176099" w:rsidP="00B83B7C">
            <w:pPr>
              <w:keepNext/>
              <w:spacing w:line="80" w:lineRule="exact"/>
              <w:jc w:val="center"/>
              <w:rPr>
                <w:rFonts w:ascii="Arial" w:hAnsi="Arial" w:cs="Arial"/>
                <w:bCs/>
                <w:sz w:val="8"/>
                <w:szCs w:val="20"/>
              </w:rPr>
            </w:pPr>
          </w:p>
        </w:tc>
        <w:tc>
          <w:tcPr>
            <w:tcW w:w="49" w:type="pct"/>
            <w:tcBorders>
              <w:bottom w:val="nil"/>
            </w:tcBorders>
            <w:shd w:val="clear" w:color="auto" w:fill="auto"/>
            <w:noWrap/>
            <w:vAlign w:val="bottom"/>
          </w:tcPr>
          <w:p w14:paraId="57B68E39" w14:textId="77777777" w:rsidR="00176099" w:rsidRPr="00E84E8F" w:rsidRDefault="00176099" w:rsidP="00B83B7C">
            <w:pPr>
              <w:keepNext/>
              <w:spacing w:line="80" w:lineRule="exact"/>
              <w:jc w:val="center"/>
              <w:rPr>
                <w:rFonts w:ascii="Arial" w:hAnsi="Arial" w:cs="Arial"/>
                <w:bCs/>
                <w:sz w:val="8"/>
                <w:szCs w:val="20"/>
              </w:rPr>
            </w:pPr>
          </w:p>
        </w:tc>
        <w:tc>
          <w:tcPr>
            <w:tcW w:w="49" w:type="pct"/>
            <w:tcBorders>
              <w:bottom w:val="nil"/>
            </w:tcBorders>
            <w:shd w:val="clear" w:color="auto" w:fill="auto"/>
            <w:vAlign w:val="bottom"/>
          </w:tcPr>
          <w:p w14:paraId="117B0471" w14:textId="77777777" w:rsidR="00176099" w:rsidRPr="00E84E8F" w:rsidRDefault="00176099" w:rsidP="00B83B7C">
            <w:pPr>
              <w:pStyle w:val="la2"/>
              <w:keepNext/>
              <w:spacing w:line="80" w:lineRule="exact"/>
              <w:jc w:val="center"/>
              <w:rPr>
                <w:rFonts w:ascii="Arial" w:hAnsi="Arial" w:cs="Arial"/>
                <w:szCs w:val="20"/>
              </w:rPr>
            </w:pPr>
          </w:p>
        </w:tc>
        <w:tc>
          <w:tcPr>
            <w:tcW w:w="54" w:type="pct"/>
            <w:tcBorders>
              <w:bottom w:val="single" w:sz="4" w:space="0" w:color="auto"/>
            </w:tcBorders>
            <w:shd w:val="clear" w:color="auto" w:fill="auto"/>
            <w:vAlign w:val="bottom"/>
          </w:tcPr>
          <w:p w14:paraId="37660D76" w14:textId="77777777" w:rsidR="00176099" w:rsidRPr="00E84E8F" w:rsidRDefault="00176099" w:rsidP="00B83B7C">
            <w:pPr>
              <w:keepNext/>
              <w:spacing w:line="80" w:lineRule="exact"/>
              <w:jc w:val="center"/>
              <w:rPr>
                <w:rFonts w:ascii="Arial" w:hAnsi="Arial" w:cs="Arial"/>
                <w:sz w:val="8"/>
                <w:szCs w:val="20"/>
              </w:rPr>
            </w:pPr>
          </w:p>
        </w:tc>
        <w:tc>
          <w:tcPr>
            <w:tcW w:w="449" w:type="pct"/>
            <w:tcBorders>
              <w:bottom w:val="single" w:sz="4" w:space="0" w:color="auto"/>
            </w:tcBorders>
            <w:shd w:val="clear" w:color="auto" w:fill="auto"/>
            <w:vAlign w:val="bottom"/>
          </w:tcPr>
          <w:p w14:paraId="611F3A5D" w14:textId="77777777" w:rsidR="00176099" w:rsidRPr="00E84E8F" w:rsidRDefault="00176099" w:rsidP="00B83B7C">
            <w:pPr>
              <w:keepNext/>
              <w:spacing w:line="80" w:lineRule="exact"/>
              <w:jc w:val="center"/>
              <w:rPr>
                <w:rFonts w:ascii="Arial" w:hAnsi="Arial" w:cs="Arial"/>
                <w:sz w:val="8"/>
                <w:szCs w:val="20"/>
              </w:rPr>
            </w:pPr>
          </w:p>
        </w:tc>
        <w:tc>
          <w:tcPr>
            <w:tcW w:w="48" w:type="pct"/>
            <w:tcBorders>
              <w:bottom w:val="nil"/>
            </w:tcBorders>
            <w:shd w:val="clear" w:color="auto" w:fill="auto"/>
            <w:noWrap/>
            <w:vAlign w:val="bottom"/>
          </w:tcPr>
          <w:p w14:paraId="060EDB1B" w14:textId="77777777" w:rsidR="00176099" w:rsidRPr="00E84E8F" w:rsidRDefault="00176099" w:rsidP="00B83B7C">
            <w:pPr>
              <w:keepNext/>
              <w:spacing w:line="80" w:lineRule="exact"/>
              <w:jc w:val="center"/>
              <w:rPr>
                <w:rFonts w:cs="Arial"/>
                <w:bCs/>
                <w:sz w:val="8"/>
              </w:rPr>
            </w:pPr>
          </w:p>
        </w:tc>
      </w:tr>
      <w:tr w:rsidR="00176099" w:rsidRPr="00E84E8F" w14:paraId="0EBEBA01" w14:textId="77777777" w:rsidTr="0022329D">
        <w:trPr>
          <w:cantSplit/>
          <w:jc w:val="center"/>
        </w:trPr>
        <w:tc>
          <w:tcPr>
            <w:tcW w:w="3799" w:type="pct"/>
            <w:tcBorders>
              <w:top w:val="single" w:sz="4" w:space="0" w:color="auto"/>
              <w:bottom w:val="nil"/>
            </w:tcBorders>
            <w:shd w:val="clear" w:color="auto" w:fill="auto"/>
          </w:tcPr>
          <w:p w14:paraId="08173845" w14:textId="618E4EBA" w:rsidR="00176099" w:rsidRPr="00E84E8F" w:rsidRDefault="00176099" w:rsidP="00B83B7C">
            <w:pPr>
              <w:pStyle w:val="NormalnyWeb"/>
              <w:keepNext/>
              <w:spacing w:before="0" w:beforeAutospacing="0" w:after="0" w:afterAutospacing="0" w:line="80" w:lineRule="exact"/>
              <w:jc w:val="center"/>
              <w:rPr>
                <w:rFonts w:cs="Arial"/>
                <w:sz w:val="8"/>
                <w:szCs w:val="20"/>
              </w:rPr>
            </w:pPr>
          </w:p>
        </w:tc>
        <w:tc>
          <w:tcPr>
            <w:tcW w:w="49" w:type="pct"/>
            <w:tcBorders>
              <w:top w:val="single" w:sz="4" w:space="0" w:color="auto"/>
              <w:bottom w:val="nil"/>
            </w:tcBorders>
            <w:shd w:val="clear" w:color="auto" w:fill="auto"/>
            <w:vAlign w:val="bottom"/>
          </w:tcPr>
          <w:p w14:paraId="7DD6544E" w14:textId="77777777" w:rsidR="00176099" w:rsidRPr="00E84E8F" w:rsidRDefault="00176099" w:rsidP="00B83B7C">
            <w:pPr>
              <w:pStyle w:val="la2"/>
              <w:keepNext/>
              <w:spacing w:line="80" w:lineRule="exact"/>
              <w:jc w:val="center"/>
              <w:rPr>
                <w:rFonts w:ascii="Arial" w:hAnsi="Arial" w:cs="Arial"/>
                <w:szCs w:val="20"/>
              </w:rPr>
            </w:pPr>
          </w:p>
        </w:tc>
        <w:tc>
          <w:tcPr>
            <w:tcW w:w="54" w:type="pct"/>
            <w:tcBorders>
              <w:top w:val="single" w:sz="4" w:space="0" w:color="auto"/>
              <w:bottom w:val="nil"/>
            </w:tcBorders>
            <w:shd w:val="clear" w:color="auto" w:fill="auto"/>
            <w:vAlign w:val="bottom"/>
          </w:tcPr>
          <w:p w14:paraId="226D2FBC" w14:textId="77777777" w:rsidR="00176099" w:rsidRPr="00E84E8F" w:rsidRDefault="00176099" w:rsidP="00B83B7C">
            <w:pPr>
              <w:keepNext/>
              <w:spacing w:line="80" w:lineRule="exact"/>
              <w:jc w:val="center"/>
              <w:rPr>
                <w:rFonts w:ascii="Arial" w:hAnsi="Arial" w:cs="Arial"/>
                <w:bCs/>
                <w:sz w:val="8"/>
                <w:szCs w:val="20"/>
              </w:rPr>
            </w:pPr>
          </w:p>
        </w:tc>
        <w:tc>
          <w:tcPr>
            <w:tcW w:w="448" w:type="pct"/>
            <w:tcBorders>
              <w:top w:val="single" w:sz="4" w:space="0" w:color="auto"/>
              <w:bottom w:val="nil"/>
            </w:tcBorders>
            <w:shd w:val="clear" w:color="auto" w:fill="auto"/>
            <w:vAlign w:val="bottom"/>
          </w:tcPr>
          <w:p w14:paraId="51CD1025" w14:textId="77777777" w:rsidR="00176099" w:rsidRPr="00E84E8F" w:rsidRDefault="00176099" w:rsidP="00B83B7C">
            <w:pPr>
              <w:keepNext/>
              <w:spacing w:line="80" w:lineRule="exact"/>
              <w:jc w:val="center"/>
              <w:rPr>
                <w:rFonts w:ascii="Arial" w:hAnsi="Arial" w:cs="Arial"/>
                <w:bCs/>
                <w:sz w:val="8"/>
                <w:szCs w:val="20"/>
              </w:rPr>
            </w:pPr>
          </w:p>
        </w:tc>
        <w:tc>
          <w:tcPr>
            <w:tcW w:w="49" w:type="pct"/>
            <w:tcBorders>
              <w:bottom w:val="nil"/>
            </w:tcBorders>
            <w:shd w:val="clear" w:color="auto" w:fill="auto"/>
            <w:noWrap/>
            <w:vAlign w:val="bottom"/>
          </w:tcPr>
          <w:p w14:paraId="42F134E8" w14:textId="77777777" w:rsidR="00176099" w:rsidRPr="00E84E8F" w:rsidRDefault="00176099" w:rsidP="00B83B7C">
            <w:pPr>
              <w:keepNext/>
              <w:spacing w:line="80" w:lineRule="exact"/>
              <w:jc w:val="center"/>
              <w:rPr>
                <w:rFonts w:ascii="Arial" w:hAnsi="Arial" w:cs="Arial"/>
                <w:bCs/>
                <w:sz w:val="8"/>
                <w:szCs w:val="20"/>
              </w:rPr>
            </w:pPr>
          </w:p>
        </w:tc>
        <w:tc>
          <w:tcPr>
            <w:tcW w:w="49" w:type="pct"/>
            <w:tcBorders>
              <w:bottom w:val="nil"/>
            </w:tcBorders>
            <w:shd w:val="clear" w:color="auto" w:fill="auto"/>
            <w:vAlign w:val="bottom"/>
          </w:tcPr>
          <w:p w14:paraId="3A877D7A" w14:textId="77777777" w:rsidR="00176099" w:rsidRPr="00E84E8F" w:rsidRDefault="00176099" w:rsidP="00B83B7C">
            <w:pPr>
              <w:pStyle w:val="la2"/>
              <w:keepNext/>
              <w:spacing w:line="80" w:lineRule="exact"/>
              <w:jc w:val="center"/>
              <w:rPr>
                <w:rFonts w:ascii="Arial" w:hAnsi="Arial" w:cs="Arial"/>
                <w:szCs w:val="20"/>
              </w:rPr>
            </w:pPr>
          </w:p>
        </w:tc>
        <w:tc>
          <w:tcPr>
            <w:tcW w:w="54" w:type="pct"/>
            <w:tcBorders>
              <w:top w:val="single" w:sz="4" w:space="0" w:color="auto"/>
              <w:bottom w:val="nil"/>
            </w:tcBorders>
            <w:shd w:val="clear" w:color="auto" w:fill="auto"/>
            <w:vAlign w:val="bottom"/>
          </w:tcPr>
          <w:p w14:paraId="7AE578F3" w14:textId="77777777" w:rsidR="00176099" w:rsidRPr="00E84E8F" w:rsidRDefault="00176099" w:rsidP="00B83B7C">
            <w:pPr>
              <w:keepNext/>
              <w:spacing w:line="80" w:lineRule="exact"/>
              <w:jc w:val="center"/>
              <w:rPr>
                <w:rFonts w:ascii="Arial" w:hAnsi="Arial" w:cs="Arial"/>
                <w:sz w:val="8"/>
                <w:szCs w:val="20"/>
              </w:rPr>
            </w:pPr>
          </w:p>
        </w:tc>
        <w:tc>
          <w:tcPr>
            <w:tcW w:w="449" w:type="pct"/>
            <w:tcBorders>
              <w:top w:val="single" w:sz="4" w:space="0" w:color="auto"/>
              <w:bottom w:val="nil"/>
            </w:tcBorders>
            <w:shd w:val="clear" w:color="auto" w:fill="auto"/>
            <w:vAlign w:val="bottom"/>
          </w:tcPr>
          <w:p w14:paraId="505DF4FE" w14:textId="77777777" w:rsidR="00176099" w:rsidRPr="00E84E8F" w:rsidRDefault="00176099" w:rsidP="00B83B7C">
            <w:pPr>
              <w:keepNext/>
              <w:spacing w:line="80" w:lineRule="exact"/>
              <w:jc w:val="center"/>
              <w:rPr>
                <w:rFonts w:ascii="Arial" w:hAnsi="Arial" w:cs="Arial"/>
                <w:sz w:val="8"/>
                <w:szCs w:val="20"/>
              </w:rPr>
            </w:pPr>
          </w:p>
        </w:tc>
        <w:tc>
          <w:tcPr>
            <w:tcW w:w="48" w:type="pct"/>
            <w:tcBorders>
              <w:bottom w:val="nil"/>
            </w:tcBorders>
            <w:shd w:val="clear" w:color="auto" w:fill="auto"/>
            <w:noWrap/>
            <w:vAlign w:val="bottom"/>
          </w:tcPr>
          <w:p w14:paraId="3F8C91B6" w14:textId="77777777" w:rsidR="00176099" w:rsidRPr="00E84E8F" w:rsidRDefault="00176099" w:rsidP="00B83B7C">
            <w:pPr>
              <w:keepNext/>
              <w:spacing w:line="80" w:lineRule="exact"/>
              <w:jc w:val="center"/>
              <w:rPr>
                <w:rFonts w:cs="Arial"/>
                <w:bCs/>
                <w:sz w:val="8"/>
              </w:rPr>
            </w:pPr>
          </w:p>
        </w:tc>
      </w:tr>
      <w:tr w:rsidR="00176099" w:rsidRPr="00E84E8F" w14:paraId="2484429C" w14:textId="77777777" w:rsidTr="0022329D">
        <w:trPr>
          <w:cantSplit/>
          <w:jc w:val="center"/>
        </w:trPr>
        <w:tc>
          <w:tcPr>
            <w:tcW w:w="3799" w:type="pct"/>
            <w:tcBorders>
              <w:top w:val="nil"/>
              <w:bottom w:val="nil"/>
            </w:tcBorders>
            <w:shd w:val="clear" w:color="auto" w:fill="auto"/>
          </w:tcPr>
          <w:p w14:paraId="45F26565" w14:textId="29E3F841" w:rsidR="00176099" w:rsidRPr="00E84E8F" w:rsidRDefault="00C552A4" w:rsidP="00B83B7C">
            <w:pPr>
              <w:pStyle w:val="NormalnyWeb"/>
              <w:keepNext/>
              <w:ind w:left="480" w:hanging="240"/>
              <w:jc w:val="center"/>
              <w:rPr>
                <w:rFonts w:cs="Arial"/>
                <w:sz w:val="20"/>
                <w:szCs w:val="20"/>
              </w:rPr>
            </w:pPr>
            <w:r w:rsidRPr="00E84E8F">
              <w:rPr>
                <w:rFonts w:cs="Arial"/>
                <w:sz w:val="20"/>
                <w:szCs w:val="20"/>
              </w:rPr>
              <w:t>TOTAL LEASE PAYMENTS</w:t>
            </w:r>
          </w:p>
        </w:tc>
        <w:tc>
          <w:tcPr>
            <w:tcW w:w="49" w:type="pct"/>
            <w:tcBorders>
              <w:top w:val="nil"/>
              <w:bottom w:val="nil"/>
            </w:tcBorders>
            <w:shd w:val="clear" w:color="auto" w:fill="auto"/>
            <w:vAlign w:val="bottom"/>
          </w:tcPr>
          <w:p w14:paraId="7F28B3E5" w14:textId="2B6F1ACD" w:rsidR="00176099" w:rsidRPr="00E84E8F" w:rsidRDefault="00176099" w:rsidP="00B83B7C">
            <w:pPr>
              <w:pStyle w:val="la2"/>
              <w:keepNext/>
              <w:jc w:val="center"/>
              <w:rPr>
                <w:rFonts w:ascii="Arial" w:hAnsi="Arial" w:cs="Arial"/>
                <w:sz w:val="20"/>
                <w:szCs w:val="20"/>
              </w:rPr>
            </w:pPr>
          </w:p>
        </w:tc>
        <w:tc>
          <w:tcPr>
            <w:tcW w:w="54" w:type="pct"/>
            <w:tcBorders>
              <w:top w:val="nil"/>
              <w:bottom w:val="nil"/>
            </w:tcBorders>
            <w:shd w:val="clear" w:color="auto" w:fill="auto"/>
            <w:vAlign w:val="bottom"/>
          </w:tcPr>
          <w:p w14:paraId="578A6116" w14:textId="77777777" w:rsidR="00176099" w:rsidRPr="00E84E8F" w:rsidRDefault="00176099" w:rsidP="00B83B7C">
            <w:pPr>
              <w:keepNext/>
              <w:jc w:val="center"/>
              <w:rPr>
                <w:rFonts w:ascii="Arial" w:hAnsi="Arial" w:cs="Arial"/>
                <w:szCs w:val="20"/>
              </w:rPr>
            </w:pPr>
          </w:p>
        </w:tc>
        <w:tc>
          <w:tcPr>
            <w:tcW w:w="448" w:type="pct"/>
            <w:tcBorders>
              <w:top w:val="nil"/>
              <w:bottom w:val="nil"/>
            </w:tcBorders>
            <w:shd w:val="clear" w:color="auto" w:fill="auto"/>
            <w:vAlign w:val="bottom"/>
          </w:tcPr>
          <w:p w14:paraId="72BB5D6F" w14:textId="0C265C5A" w:rsidR="00176099" w:rsidRPr="00E84E8F" w:rsidRDefault="00C552A4" w:rsidP="00B83B7C">
            <w:pPr>
              <w:keepNext/>
              <w:jc w:val="center"/>
              <w:rPr>
                <w:rFonts w:ascii="Arial" w:hAnsi="Arial" w:cs="Arial"/>
                <w:szCs w:val="20"/>
              </w:rPr>
            </w:pPr>
            <w:r w:rsidRPr="00E84E8F">
              <w:rPr>
                <w:rFonts w:ascii="Arial" w:hAnsi="Arial" w:cs="Arial"/>
                <w:szCs w:val="20"/>
              </w:rPr>
              <w:t>7,</w:t>
            </w:r>
            <w:r>
              <w:rPr>
                <w:rFonts w:ascii="Arial" w:hAnsi="Arial" w:cs="Arial"/>
                <w:szCs w:val="20"/>
              </w:rPr>
              <w:t>705</w:t>
            </w:r>
          </w:p>
        </w:tc>
        <w:tc>
          <w:tcPr>
            <w:tcW w:w="49" w:type="pct"/>
            <w:tcBorders>
              <w:top w:val="nil"/>
              <w:bottom w:val="nil"/>
            </w:tcBorders>
            <w:shd w:val="clear" w:color="auto" w:fill="auto"/>
            <w:noWrap/>
            <w:vAlign w:val="bottom"/>
          </w:tcPr>
          <w:p w14:paraId="18FC605D" w14:textId="6063ED28" w:rsidR="00176099" w:rsidRPr="00E84E8F" w:rsidRDefault="00176099" w:rsidP="00B83B7C">
            <w:pPr>
              <w:keepNext/>
              <w:jc w:val="center"/>
              <w:rPr>
                <w:rFonts w:ascii="Arial" w:hAnsi="Arial" w:cs="Arial"/>
                <w:szCs w:val="20"/>
              </w:rPr>
            </w:pPr>
          </w:p>
        </w:tc>
        <w:tc>
          <w:tcPr>
            <w:tcW w:w="49" w:type="pct"/>
            <w:tcBorders>
              <w:top w:val="nil"/>
              <w:bottom w:val="nil"/>
            </w:tcBorders>
            <w:shd w:val="clear" w:color="auto" w:fill="auto"/>
            <w:vAlign w:val="bottom"/>
          </w:tcPr>
          <w:p w14:paraId="25099F23" w14:textId="748E0AB1" w:rsidR="00176099" w:rsidRPr="00E84E8F" w:rsidRDefault="00176099" w:rsidP="00B83B7C">
            <w:pPr>
              <w:pStyle w:val="la2"/>
              <w:keepNext/>
              <w:jc w:val="center"/>
              <w:rPr>
                <w:rFonts w:ascii="Arial" w:hAnsi="Arial" w:cs="Arial"/>
                <w:sz w:val="20"/>
                <w:szCs w:val="20"/>
              </w:rPr>
            </w:pPr>
          </w:p>
        </w:tc>
        <w:tc>
          <w:tcPr>
            <w:tcW w:w="54" w:type="pct"/>
            <w:tcBorders>
              <w:top w:val="nil"/>
              <w:bottom w:val="nil"/>
            </w:tcBorders>
            <w:shd w:val="clear" w:color="auto" w:fill="auto"/>
            <w:vAlign w:val="bottom"/>
          </w:tcPr>
          <w:p w14:paraId="7D2AC2E6" w14:textId="77777777" w:rsidR="00176099" w:rsidRPr="00E84E8F" w:rsidRDefault="00176099" w:rsidP="00B83B7C">
            <w:pPr>
              <w:keepNext/>
              <w:jc w:val="center"/>
              <w:rPr>
                <w:rFonts w:ascii="Arial" w:hAnsi="Arial" w:cs="Arial"/>
                <w:szCs w:val="20"/>
              </w:rPr>
            </w:pPr>
          </w:p>
        </w:tc>
        <w:tc>
          <w:tcPr>
            <w:tcW w:w="449" w:type="pct"/>
            <w:tcBorders>
              <w:top w:val="nil"/>
              <w:bottom w:val="nil"/>
            </w:tcBorders>
            <w:shd w:val="clear" w:color="auto" w:fill="auto"/>
            <w:vAlign w:val="bottom"/>
          </w:tcPr>
          <w:p w14:paraId="6C83F2CE" w14:textId="57928E0E" w:rsidR="00176099" w:rsidRPr="00E84E8F" w:rsidRDefault="00C552A4" w:rsidP="00B83B7C">
            <w:pPr>
              <w:keepNext/>
              <w:jc w:val="center"/>
              <w:rPr>
                <w:rFonts w:ascii="Arial" w:hAnsi="Arial" w:cs="Arial"/>
                <w:szCs w:val="20"/>
              </w:rPr>
            </w:pPr>
            <w:r w:rsidRPr="00E84E8F">
              <w:rPr>
                <w:rFonts w:ascii="Arial" w:hAnsi="Arial" w:cs="Arial"/>
                <w:szCs w:val="20"/>
              </w:rPr>
              <w:t>6,</w:t>
            </w:r>
            <w:r>
              <w:rPr>
                <w:rFonts w:ascii="Arial" w:hAnsi="Arial" w:cs="Arial"/>
                <w:szCs w:val="20"/>
              </w:rPr>
              <w:t>034</w:t>
            </w:r>
          </w:p>
        </w:tc>
        <w:tc>
          <w:tcPr>
            <w:tcW w:w="48" w:type="pct"/>
            <w:tcBorders>
              <w:top w:val="nil"/>
              <w:bottom w:val="nil"/>
            </w:tcBorders>
            <w:shd w:val="clear" w:color="auto" w:fill="auto"/>
            <w:noWrap/>
            <w:vAlign w:val="bottom"/>
          </w:tcPr>
          <w:p w14:paraId="1D06AF6A" w14:textId="083D2F7A" w:rsidR="00176099" w:rsidRPr="00E84E8F" w:rsidRDefault="00176099" w:rsidP="00B83B7C">
            <w:pPr>
              <w:keepNext/>
              <w:jc w:val="center"/>
              <w:rPr>
                <w:sz w:val="8"/>
              </w:rPr>
            </w:pPr>
          </w:p>
        </w:tc>
      </w:tr>
      <w:tr w:rsidR="00176099" w:rsidRPr="00E84E8F" w14:paraId="315F0DEE" w14:textId="77777777" w:rsidTr="0022329D">
        <w:trPr>
          <w:cantSplit/>
          <w:jc w:val="center"/>
        </w:trPr>
        <w:tc>
          <w:tcPr>
            <w:tcW w:w="3799" w:type="pct"/>
            <w:tcBorders>
              <w:bottom w:val="nil"/>
            </w:tcBorders>
            <w:shd w:val="clear" w:color="auto" w:fill="auto"/>
          </w:tcPr>
          <w:p w14:paraId="00FC30FE" w14:textId="0ECDB9A2" w:rsidR="00176099" w:rsidRPr="00E84E8F" w:rsidRDefault="00C552A4" w:rsidP="00B83B7C">
            <w:pPr>
              <w:pStyle w:val="NormalnyWeb"/>
              <w:keepNext/>
              <w:ind w:left="240" w:hanging="240"/>
              <w:jc w:val="center"/>
              <w:rPr>
                <w:rFonts w:cs="Arial"/>
                <w:sz w:val="20"/>
                <w:szCs w:val="20"/>
              </w:rPr>
            </w:pPr>
            <w:r w:rsidRPr="00E84E8F">
              <w:rPr>
                <w:rFonts w:cs="Arial"/>
                <w:sz w:val="20"/>
                <w:szCs w:val="20"/>
              </w:rPr>
              <w:t>LESS IMPUTED INTEREST</w:t>
            </w:r>
          </w:p>
        </w:tc>
        <w:tc>
          <w:tcPr>
            <w:tcW w:w="49" w:type="pct"/>
            <w:tcBorders>
              <w:bottom w:val="nil"/>
            </w:tcBorders>
            <w:shd w:val="clear" w:color="auto" w:fill="auto"/>
            <w:vAlign w:val="bottom"/>
          </w:tcPr>
          <w:p w14:paraId="65F03D57" w14:textId="2E530282" w:rsidR="00176099" w:rsidRPr="00E84E8F" w:rsidRDefault="00176099" w:rsidP="00B83B7C">
            <w:pPr>
              <w:pStyle w:val="la2"/>
              <w:keepNext/>
              <w:jc w:val="center"/>
              <w:rPr>
                <w:rFonts w:ascii="Arial" w:hAnsi="Arial" w:cs="Arial"/>
                <w:sz w:val="20"/>
                <w:szCs w:val="20"/>
              </w:rPr>
            </w:pPr>
          </w:p>
        </w:tc>
        <w:tc>
          <w:tcPr>
            <w:tcW w:w="54" w:type="pct"/>
            <w:tcBorders>
              <w:bottom w:val="nil"/>
            </w:tcBorders>
            <w:shd w:val="clear" w:color="auto" w:fill="auto"/>
            <w:vAlign w:val="bottom"/>
          </w:tcPr>
          <w:p w14:paraId="4C6E0DDE" w14:textId="41940EFE" w:rsidR="00176099" w:rsidRPr="00E84E8F" w:rsidRDefault="00176099" w:rsidP="00B83B7C">
            <w:pPr>
              <w:keepNext/>
              <w:jc w:val="center"/>
              <w:rPr>
                <w:rFonts w:ascii="Arial" w:hAnsi="Arial" w:cs="Arial"/>
                <w:szCs w:val="20"/>
              </w:rPr>
            </w:pPr>
          </w:p>
        </w:tc>
        <w:tc>
          <w:tcPr>
            <w:tcW w:w="448" w:type="pct"/>
            <w:tcBorders>
              <w:bottom w:val="nil"/>
            </w:tcBorders>
            <w:shd w:val="clear" w:color="auto" w:fill="auto"/>
            <w:vAlign w:val="bottom"/>
          </w:tcPr>
          <w:p w14:paraId="3516EC18" w14:textId="2227217F" w:rsidR="00176099" w:rsidRPr="00E84E8F" w:rsidRDefault="00C552A4" w:rsidP="00B83B7C">
            <w:pPr>
              <w:keepNext/>
              <w:jc w:val="center"/>
              <w:rPr>
                <w:rFonts w:ascii="Arial" w:hAnsi="Arial" w:cs="Arial"/>
                <w:szCs w:val="20"/>
              </w:rPr>
            </w:pPr>
            <w:r w:rsidRPr="00E84E8F">
              <w:rPr>
                <w:rFonts w:ascii="Arial" w:hAnsi="Arial" w:cs="Arial"/>
                <w:bCs/>
                <w:szCs w:val="20"/>
              </w:rPr>
              <w:t>(</w:t>
            </w:r>
            <w:r>
              <w:rPr>
                <w:rFonts w:ascii="Arial" w:hAnsi="Arial" w:cs="Arial"/>
                <w:bCs/>
                <w:szCs w:val="20"/>
              </w:rPr>
              <w:t>738</w:t>
            </w:r>
          </w:p>
        </w:tc>
        <w:tc>
          <w:tcPr>
            <w:tcW w:w="49" w:type="pct"/>
            <w:tcBorders>
              <w:bottom w:val="nil"/>
            </w:tcBorders>
            <w:shd w:val="clear" w:color="auto" w:fill="auto"/>
            <w:noWrap/>
            <w:vAlign w:val="bottom"/>
          </w:tcPr>
          <w:p w14:paraId="4B6C2484" w14:textId="03D89348" w:rsidR="00176099" w:rsidRPr="00E84E8F" w:rsidRDefault="00C552A4" w:rsidP="00B83B7C">
            <w:pPr>
              <w:keepNext/>
              <w:jc w:val="center"/>
              <w:rPr>
                <w:rFonts w:ascii="Arial" w:hAnsi="Arial" w:cs="Arial"/>
                <w:szCs w:val="20"/>
              </w:rPr>
            </w:pPr>
            <w:r w:rsidRPr="00E84E8F">
              <w:rPr>
                <w:rFonts w:ascii="Arial" w:hAnsi="Arial" w:cs="Arial"/>
                <w:bCs/>
                <w:szCs w:val="20"/>
              </w:rPr>
              <w:t>)</w:t>
            </w:r>
          </w:p>
        </w:tc>
        <w:tc>
          <w:tcPr>
            <w:tcW w:w="49" w:type="pct"/>
            <w:tcBorders>
              <w:bottom w:val="nil"/>
            </w:tcBorders>
            <w:shd w:val="clear" w:color="auto" w:fill="auto"/>
            <w:vAlign w:val="bottom"/>
          </w:tcPr>
          <w:p w14:paraId="0EC1C6F4" w14:textId="680FF0FA" w:rsidR="00176099" w:rsidRPr="00E84E8F" w:rsidRDefault="00176099" w:rsidP="00B83B7C">
            <w:pPr>
              <w:pStyle w:val="la2"/>
              <w:keepNext/>
              <w:jc w:val="center"/>
              <w:rPr>
                <w:rFonts w:ascii="Arial" w:hAnsi="Arial" w:cs="Arial"/>
                <w:sz w:val="20"/>
                <w:szCs w:val="20"/>
              </w:rPr>
            </w:pPr>
          </w:p>
        </w:tc>
        <w:tc>
          <w:tcPr>
            <w:tcW w:w="54" w:type="pct"/>
            <w:tcBorders>
              <w:bottom w:val="nil"/>
            </w:tcBorders>
            <w:shd w:val="clear" w:color="auto" w:fill="auto"/>
            <w:vAlign w:val="bottom"/>
          </w:tcPr>
          <w:p w14:paraId="3AFA40CE" w14:textId="469C8455" w:rsidR="00176099" w:rsidRPr="00E84E8F" w:rsidRDefault="00176099" w:rsidP="00B83B7C">
            <w:pPr>
              <w:keepNext/>
              <w:jc w:val="center"/>
              <w:rPr>
                <w:rFonts w:ascii="Arial" w:hAnsi="Arial" w:cs="Arial"/>
                <w:szCs w:val="20"/>
              </w:rPr>
            </w:pPr>
          </w:p>
        </w:tc>
        <w:tc>
          <w:tcPr>
            <w:tcW w:w="449" w:type="pct"/>
            <w:tcBorders>
              <w:bottom w:val="nil"/>
            </w:tcBorders>
            <w:shd w:val="clear" w:color="auto" w:fill="auto"/>
            <w:vAlign w:val="bottom"/>
          </w:tcPr>
          <w:p w14:paraId="2D94E139" w14:textId="55FE4AF2" w:rsidR="00176099" w:rsidRPr="00E84E8F" w:rsidRDefault="00C552A4" w:rsidP="00B83B7C">
            <w:pPr>
              <w:keepNext/>
              <w:jc w:val="center"/>
              <w:rPr>
                <w:rFonts w:ascii="Arial" w:hAnsi="Arial" w:cs="Arial"/>
                <w:szCs w:val="20"/>
              </w:rPr>
            </w:pPr>
            <w:r w:rsidRPr="00E84E8F">
              <w:rPr>
                <w:rFonts w:ascii="Arial" w:hAnsi="Arial" w:cs="Arial"/>
                <w:szCs w:val="20"/>
              </w:rPr>
              <w:t>(1,7</w:t>
            </w:r>
            <w:r>
              <w:rPr>
                <w:rFonts w:ascii="Arial" w:hAnsi="Arial" w:cs="Arial"/>
                <w:szCs w:val="20"/>
              </w:rPr>
              <w:t>33</w:t>
            </w:r>
          </w:p>
        </w:tc>
        <w:tc>
          <w:tcPr>
            <w:tcW w:w="48" w:type="pct"/>
            <w:tcBorders>
              <w:bottom w:val="nil"/>
            </w:tcBorders>
            <w:shd w:val="clear" w:color="auto" w:fill="auto"/>
            <w:noWrap/>
            <w:vAlign w:val="bottom"/>
          </w:tcPr>
          <w:p w14:paraId="43911F00" w14:textId="40903EA5" w:rsidR="00176099" w:rsidRPr="00E84E8F" w:rsidRDefault="00C552A4" w:rsidP="00B83B7C">
            <w:pPr>
              <w:keepNext/>
              <w:jc w:val="center"/>
              <w:rPr>
                <w:rFonts w:ascii="Arial" w:hAnsi="Arial"/>
                <w:sz w:val="8"/>
              </w:rPr>
            </w:pPr>
            <w:r w:rsidRPr="00E84E8F">
              <w:rPr>
                <w:rFonts w:ascii="Arial" w:hAnsi="Arial" w:cs="Arial"/>
                <w:bCs/>
              </w:rPr>
              <w:t>)</w:t>
            </w:r>
          </w:p>
        </w:tc>
      </w:tr>
      <w:tr w:rsidR="00176099" w:rsidRPr="00E84E8F" w14:paraId="3CC403CC" w14:textId="77777777" w:rsidTr="0022329D">
        <w:trPr>
          <w:cantSplit/>
          <w:jc w:val="center"/>
        </w:trPr>
        <w:tc>
          <w:tcPr>
            <w:tcW w:w="3799" w:type="pct"/>
            <w:tcBorders>
              <w:bottom w:val="single" w:sz="4" w:space="0" w:color="auto"/>
            </w:tcBorders>
            <w:shd w:val="clear" w:color="auto" w:fill="auto"/>
          </w:tcPr>
          <w:p w14:paraId="26A62F84" w14:textId="7D8D7EBA" w:rsidR="00176099" w:rsidRPr="00E84E8F" w:rsidRDefault="00176099" w:rsidP="00B83B7C">
            <w:pPr>
              <w:pStyle w:val="NormalnyWeb"/>
              <w:keepNext/>
              <w:spacing w:before="0" w:beforeAutospacing="0" w:after="0" w:afterAutospacing="0" w:line="80" w:lineRule="exact"/>
              <w:jc w:val="center"/>
              <w:rPr>
                <w:rFonts w:cs="Arial"/>
                <w:sz w:val="8"/>
                <w:szCs w:val="20"/>
              </w:rPr>
            </w:pPr>
          </w:p>
        </w:tc>
        <w:tc>
          <w:tcPr>
            <w:tcW w:w="49" w:type="pct"/>
            <w:tcBorders>
              <w:bottom w:val="single" w:sz="4" w:space="0" w:color="auto"/>
            </w:tcBorders>
            <w:shd w:val="clear" w:color="auto" w:fill="auto"/>
            <w:vAlign w:val="bottom"/>
          </w:tcPr>
          <w:p w14:paraId="50799C71" w14:textId="77777777" w:rsidR="00176099" w:rsidRPr="00E84E8F" w:rsidRDefault="00176099" w:rsidP="00B83B7C">
            <w:pPr>
              <w:pStyle w:val="la2"/>
              <w:keepNext/>
              <w:spacing w:line="80" w:lineRule="exact"/>
              <w:jc w:val="center"/>
              <w:rPr>
                <w:rFonts w:ascii="Arial" w:hAnsi="Arial" w:cs="Arial"/>
                <w:szCs w:val="20"/>
              </w:rPr>
            </w:pPr>
          </w:p>
        </w:tc>
        <w:tc>
          <w:tcPr>
            <w:tcW w:w="54" w:type="pct"/>
            <w:tcBorders>
              <w:bottom w:val="single" w:sz="4" w:space="0" w:color="auto"/>
            </w:tcBorders>
            <w:shd w:val="clear" w:color="auto" w:fill="auto"/>
            <w:vAlign w:val="bottom"/>
          </w:tcPr>
          <w:p w14:paraId="64736B72" w14:textId="77777777" w:rsidR="00176099" w:rsidRPr="00E84E8F" w:rsidRDefault="00176099" w:rsidP="00B83B7C">
            <w:pPr>
              <w:keepNext/>
              <w:spacing w:line="80" w:lineRule="exact"/>
              <w:jc w:val="center"/>
              <w:rPr>
                <w:rFonts w:ascii="Arial" w:hAnsi="Arial" w:cs="Arial"/>
                <w:bCs/>
                <w:sz w:val="8"/>
                <w:szCs w:val="20"/>
              </w:rPr>
            </w:pPr>
          </w:p>
        </w:tc>
        <w:tc>
          <w:tcPr>
            <w:tcW w:w="448" w:type="pct"/>
            <w:tcBorders>
              <w:bottom w:val="single" w:sz="4" w:space="0" w:color="auto"/>
            </w:tcBorders>
            <w:shd w:val="clear" w:color="auto" w:fill="auto"/>
            <w:vAlign w:val="bottom"/>
          </w:tcPr>
          <w:p w14:paraId="3AEDF0CC" w14:textId="77777777" w:rsidR="00176099" w:rsidRPr="00E84E8F" w:rsidRDefault="00176099" w:rsidP="00B83B7C">
            <w:pPr>
              <w:keepNext/>
              <w:spacing w:line="80" w:lineRule="exact"/>
              <w:jc w:val="center"/>
              <w:rPr>
                <w:rFonts w:ascii="Arial" w:hAnsi="Arial" w:cs="Arial"/>
                <w:bCs/>
                <w:sz w:val="8"/>
                <w:szCs w:val="20"/>
              </w:rPr>
            </w:pPr>
          </w:p>
        </w:tc>
        <w:tc>
          <w:tcPr>
            <w:tcW w:w="49" w:type="pct"/>
            <w:tcBorders>
              <w:bottom w:val="nil"/>
            </w:tcBorders>
            <w:shd w:val="clear" w:color="auto" w:fill="auto"/>
            <w:noWrap/>
            <w:vAlign w:val="bottom"/>
          </w:tcPr>
          <w:p w14:paraId="553B89AA" w14:textId="77777777" w:rsidR="00176099" w:rsidRPr="00E84E8F" w:rsidRDefault="00176099" w:rsidP="00B83B7C">
            <w:pPr>
              <w:keepNext/>
              <w:spacing w:line="80" w:lineRule="exact"/>
              <w:jc w:val="center"/>
              <w:rPr>
                <w:rFonts w:ascii="Arial" w:hAnsi="Arial" w:cs="Arial"/>
                <w:bCs/>
                <w:sz w:val="8"/>
                <w:szCs w:val="20"/>
              </w:rPr>
            </w:pPr>
          </w:p>
        </w:tc>
        <w:tc>
          <w:tcPr>
            <w:tcW w:w="49" w:type="pct"/>
            <w:tcBorders>
              <w:bottom w:val="nil"/>
            </w:tcBorders>
            <w:shd w:val="clear" w:color="auto" w:fill="auto"/>
            <w:vAlign w:val="bottom"/>
          </w:tcPr>
          <w:p w14:paraId="681D2A81" w14:textId="77777777" w:rsidR="00176099" w:rsidRPr="00E84E8F" w:rsidRDefault="00176099" w:rsidP="00B83B7C">
            <w:pPr>
              <w:pStyle w:val="la2"/>
              <w:keepNext/>
              <w:spacing w:line="80" w:lineRule="exact"/>
              <w:jc w:val="center"/>
              <w:rPr>
                <w:rFonts w:ascii="Arial" w:hAnsi="Arial" w:cs="Arial"/>
                <w:szCs w:val="20"/>
              </w:rPr>
            </w:pPr>
          </w:p>
        </w:tc>
        <w:tc>
          <w:tcPr>
            <w:tcW w:w="54" w:type="pct"/>
            <w:tcBorders>
              <w:bottom w:val="single" w:sz="4" w:space="0" w:color="auto"/>
            </w:tcBorders>
            <w:shd w:val="clear" w:color="auto" w:fill="auto"/>
            <w:vAlign w:val="bottom"/>
          </w:tcPr>
          <w:p w14:paraId="41F47858" w14:textId="77777777" w:rsidR="00176099" w:rsidRPr="00E84E8F" w:rsidRDefault="00176099" w:rsidP="00B83B7C">
            <w:pPr>
              <w:keepNext/>
              <w:spacing w:line="80" w:lineRule="exact"/>
              <w:jc w:val="center"/>
              <w:rPr>
                <w:rFonts w:ascii="Arial" w:hAnsi="Arial" w:cs="Arial"/>
                <w:sz w:val="8"/>
                <w:szCs w:val="20"/>
              </w:rPr>
            </w:pPr>
          </w:p>
        </w:tc>
        <w:tc>
          <w:tcPr>
            <w:tcW w:w="449" w:type="pct"/>
            <w:tcBorders>
              <w:bottom w:val="single" w:sz="4" w:space="0" w:color="auto"/>
            </w:tcBorders>
            <w:shd w:val="clear" w:color="auto" w:fill="auto"/>
            <w:vAlign w:val="bottom"/>
          </w:tcPr>
          <w:p w14:paraId="5AB9ADDF" w14:textId="77777777" w:rsidR="00176099" w:rsidRPr="00E84E8F" w:rsidRDefault="00176099" w:rsidP="00B83B7C">
            <w:pPr>
              <w:keepNext/>
              <w:spacing w:line="80" w:lineRule="exact"/>
              <w:jc w:val="center"/>
              <w:rPr>
                <w:rFonts w:ascii="Arial" w:hAnsi="Arial" w:cs="Arial"/>
                <w:sz w:val="8"/>
                <w:szCs w:val="20"/>
              </w:rPr>
            </w:pPr>
          </w:p>
        </w:tc>
        <w:tc>
          <w:tcPr>
            <w:tcW w:w="48" w:type="pct"/>
            <w:tcBorders>
              <w:bottom w:val="nil"/>
            </w:tcBorders>
            <w:shd w:val="clear" w:color="auto" w:fill="auto"/>
            <w:noWrap/>
            <w:vAlign w:val="bottom"/>
          </w:tcPr>
          <w:p w14:paraId="20501F0D" w14:textId="77777777" w:rsidR="00176099" w:rsidRPr="00E84E8F" w:rsidRDefault="00176099" w:rsidP="00B83B7C">
            <w:pPr>
              <w:keepNext/>
              <w:spacing w:line="80" w:lineRule="exact"/>
              <w:jc w:val="center"/>
              <w:rPr>
                <w:rFonts w:cs="Arial"/>
                <w:bCs/>
                <w:sz w:val="8"/>
              </w:rPr>
            </w:pPr>
          </w:p>
        </w:tc>
      </w:tr>
      <w:tr w:rsidR="00176099" w:rsidRPr="00E84E8F" w14:paraId="06D5C703" w14:textId="77777777" w:rsidTr="006F6552">
        <w:trPr>
          <w:cantSplit/>
          <w:jc w:val="center"/>
        </w:trPr>
        <w:tc>
          <w:tcPr>
            <w:tcW w:w="3799" w:type="pct"/>
            <w:tcBorders>
              <w:top w:val="single" w:sz="4" w:space="0" w:color="auto"/>
              <w:bottom w:val="nil"/>
            </w:tcBorders>
            <w:shd w:val="clear" w:color="auto" w:fill="auto"/>
          </w:tcPr>
          <w:p w14:paraId="46D28D4A" w14:textId="38439B35" w:rsidR="00176099" w:rsidRPr="00E84E8F" w:rsidRDefault="00176099" w:rsidP="00B83B7C">
            <w:pPr>
              <w:pStyle w:val="NormalnyWeb"/>
              <w:keepNext/>
              <w:spacing w:before="0" w:beforeAutospacing="0" w:after="0" w:afterAutospacing="0" w:line="80" w:lineRule="exact"/>
              <w:jc w:val="center"/>
              <w:rPr>
                <w:rFonts w:cs="Arial"/>
                <w:sz w:val="8"/>
                <w:szCs w:val="20"/>
              </w:rPr>
            </w:pPr>
          </w:p>
        </w:tc>
        <w:tc>
          <w:tcPr>
            <w:tcW w:w="49" w:type="pct"/>
            <w:tcBorders>
              <w:top w:val="single" w:sz="4" w:space="0" w:color="auto"/>
              <w:bottom w:val="nil"/>
            </w:tcBorders>
            <w:shd w:val="clear" w:color="auto" w:fill="auto"/>
            <w:vAlign w:val="bottom"/>
          </w:tcPr>
          <w:p w14:paraId="1683241B" w14:textId="77777777" w:rsidR="00176099" w:rsidRPr="00E84E8F" w:rsidRDefault="00176099" w:rsidP="00B83B7C">
            <w:pPr>
              <w:pStyle w:val="la2"/>
              <w:keepNext/>
              <w:spacing w:line="80" w:lineRule="exact"/>
              <w:jc w:val="center"/>
              <w:rPr>
                <w:rFonts w:ascii="Arial" w:hAnsi="Arial" w:cs="Arial"/>
                <w:szCs w:val="20"/>
              </w:rPr>
            </w:pPr>
          </w:p>
        </w:tc>
        <w:tc>
          <w:tcPr>
            <w:tcW w:w="54" w:type="pct"/>
            <w:tcBorders>
              <w:top w:val="single" w:sz="4" w:space="0" w:color="auto"/>
              <w:bottom w:val="nil"/>
            </w:tcBorders>
            <w:shd w:val="clear" w:color="auto" w:fill="auto"/>
            <w:vAlign w:val="bottom"/>
          </w:tcPr>
          <w:p w14:paraId="400CD994" w14:textId="77777777" w:rsidR="00176099" w:rsidRPr="00E84E8F" w:rsidRDefault="00176099" w:rsidP="00B83B7C">
            <w:pPr>
              <w:keepNext/>
              <w:spacing w:line="80" w:lineRule="exact"/>
              <w:jc w:val="center"/>
              <w:rPr>
                <w:rFonts w:ascii="Arial" w:hAnsi="Arial" w:cs="Arial"/>
                <w:bCs/>
                <w:sz w:val="8"/>
                <w:szCs w:val="20"/>
              </w:rPr>
            </w:pPr>
          </w:p>
        </w:tc>
        <w:tc>
          <w:tcPr>
            <w:tcW w:w="448" w:type="pct"/>
            <w:tcBorders>
              <w:top w:val="single" w:sz="4" w:space="0" w:color="auto"/>
              <w:bottom w:val="nil"/>
            </w:tcBorders>
            <w:shd w:val="clear" w:color="auto" w:fill="auto"/>
            <w:vAlign w:val="bottom"/>
          </w:tcPr>
          <w:p w14:paraId="4803DE54" w14:textId="77777777" w:rsidR="00176099" w:rsidRPr="00E84E8F" w:rsidRDefault="00176099" w:rsidP="00B83B7C">
            <w:pPr>
              <w:keepNext/>
              <w:spacing w:line="80" w:lineRule="exact"/>
              <w:jc w:val="center"/>
              <w:rPr>
                <w:rFonts w:ascii="Arial" w:hAnsi="Arial" w:cs="Arial"/>
                <w:bCs/>
                <w:sz w:val="8"/>
                <w:szCs w:val="20"/>
              </w:rPr>
            </w:pPr>
          </w:p>
        </w:tc>
        <w:tc>
          <w:tcPr>
            <w:tcW w:w="49" w:type="pct"/>
            <w:tcBorders>
              <w:bottom w:val="nil"/>
            </w:tcBorders>
            <w:shd w:val="clear" w:color="auto" w:fill="auto"/>
            <w:noWrap/>
            <w:vAlign w:val="bottom"/>
          </w:tcPr>
          <w:p w14:paraId="57751501" w14:textId="77777777" w:rsidR="00176099" w:rsidRPr="00E84E8F" w:rsidRDefault="00176099" w:rsidP="00B83B7C">
            <w:pPr>
              <w:keepNext/>
              <w:spacing w:line="80" w:lineRule="exact"/>
              <w:jc w:val="center"/>
              <w:rPr>
                <w:rFonts w:ascii="Arial" w:hAnsi="Arial" w:cs="Arial"/>
                <w:bCs/>
                <w:sz w:val="8"/>
                <w:szCs w:val="20"/>
              </w:rPr>
            </w:pPr>
          </w:p>
        </w:tc>
        <w:tc>
          <w:tcPr>
            <w:tcW w:w="49" w:type="pct"/>
            <w:tcBorders>
              <w:bottom w:val="nil"/>
            </w:tcBorders>
            <w:shd w:val="clear" w:color="auto" w:fill="auto"/>
            <w:vAlign w:val="bottom"/>
          </w:tcPr>
          <w:p w14:paraId="41B3B50F" w14:textId="77777777" w:rsidR="00176099" w:rsidRPr="00E84E8F" w:rsidRDefault="00176099" w:rsidP="00B83B7C">
            <w:pPr>
              <w:pStyle w:val="la2"/>
              <w:keepNext/>
              <w:spacing w:line="80" w:lineRule="exact"/>
              <w:jc w:val="center"/>
              <w:rPr>
                <w:rFonts w:ascii="Arial" w:hAnsi="Arial" w:cs="Arial"/>
                <w:szCs w:val="20"/>
              </w:rPr>
            </w:pPr>
          </w:p>
        </w:tc>
        <w:tc>
          <w:tcPr>
            <w:tcW w:w="54" w:type="pct"/>
            <w:tcBorders>
              <w:top w:val="single" w:sz="4" w:space="0" w:color="auto"/>
              <w:bottom w:val="nil"/>
            </w:tcBorders>
            <w:shd w:val="clear" w:color="auto" w:fill="auto"/>
            <w:vAlign w:val="bottom"/>
          </w:tcPr>
          <w:p w14:paraId="2635D74B" w14:textId="77777777" w:rsidR="00176099" w:rsidRPr="00E84E8F" w:rsidRDefault="00176099" w:rsidP="00B83B7C">
            <w:pPr>
              <w:keepNext/>
              <w:spacing w:line="80" w:lineRule="exact"/>
              <w:jc w:val="center"/>
              <w:rPr>
                <w:rFonts w:ascii="Arial" w:hAnsi="Arial" w:cs="Arial"/>
                <w:sz w:val="8"/>
                <w:szCs w:val="20"/>
              </w:rPr>
            </w:pPr>
          </w:p>
        </w:tc>
        <w:tc>
          <w:tcPr>
            <w:tcW w:w="449" w:type="pct"/>
            <w:tcBorders>
              <w:top w:val="single" w:sz="4" w:space="0" w:color="auto"/>
              <w:bottom w:val="nil"/>
            </w:tcBorders>
            <w:shd w:val="clear" w:color="auto" w:fill="auto"/>
            <w:vAlign w:val="bottom"/>
          </w:tcPr>
          <w:p w14:paraId="7A911FB9" w14:textId="77777777" w:rsidR="00176099" w:rsidRPr="00E84E8F" w:rsidRDefault="00176099" w:rsidP="00B83B7C">
            <w:pPr>
              <w:keepNext/>
              <w:spacing w:line="80" w:lineRule="exact"/>
              <w:jc w:val="center"/>
              <w:rPr>
                <w:rFonts w:ascii="Arial" w:hAnsi="Arial" w:cs="Arial"/>
                <w:sz w:val="8"/>
                <w:szCs w:val="20"/>
              </w:rPr>
            </w:pPr>
          </w:p>
        </w:tc>
        <w:tc>
          <w:tcPr>
            <w:tcW w:w="48" w:type="pct"/>
            <w:tcBorders>
              <w:bottom w:val="nil"/>
            </w:tcBorders>
            <w:shd w:val="clear" w:color="auto" w:fill="auto"/>
            <w:noWrap/>
            <w:vAlign w:val="bottom"/>
          </w:tcPr>
          <w:p w14:paraId="2C7B075A" w14:textId="77777777" w:rsidR="00176099" w:rsidRPr="00E84E8F" w:rsidRDefault="00176099" w:rsidP="00B83B7C">
            <w:pPr>
              <w:keepNext/>
              <w:spacing w:line="80" w:lineRule="exact"/>
              <w:jc w:val="center"/>
              <w:rPr>
                <w:rFonts w:cs="Arial"/>
                <w:bCs/>
                <w:sz w:val="8"/>
              </w:rPr>
            </w:pPr>
          </w:p>
        </w:tc>
      </w:tr>
      <w:tr w:rsidR="00176099" w:rsidRPr="00E84E8F" w14:paraId="52C8C2DB" w14:textId="77777777" w:rsidTr="006F6552">
        <w:trPr>
          <w:cantSplit/>
          <w:jc w:val="center"/>
        </w:trPr>
        <w:tc>
          <w:tcPr>
            <w:tcW w:w="3799" w:type="pct"/>
            <w:tcBorders>
              <w:top w:val="nil"/>
              <w:bottom w:val="nil"/>
            </w:tcBorders>
            <w:shd w:val="clear" w:color="auto" w:fill="auto"/>
          </w:tcPr>
          <w:p w14:paraId="52408439" w14:textId="7A87B7E6" w:rsidR="00176099" w:rsidRPr="00E84E8F" w:rsidRDefault="00C552A4" w:rsidP="00B83B7C">
            <w:pPr>
              <w:pStyle w:val="NormalnyWeb"/>
              <w:keepNext/>
              <w:ind w:left="480" w:hanging="240"/>
              <w:jc w:val="center"/>
              <w:rPr>
                <w:rFonts w:cs="Arial"/>
                <w:sz w:val="20"/>
                <w:szCs w:val="20"/>
              </w:rPr>
            </w:pPr>
            <w:r w:rsidRPr="00E84E8F">
              <w:rPr>
                <w:rFonts w:cs="Arial"/>
                <w:sz w:val="20"/>
                <w:szCs w:val="20"/>
              </w:rPr>
              <w:t>TOTAL</w:t>
            </w:r>
          </w:p>
        </w:tc>
        <w:tc>
          <w:tcPr>
            <w:tcW w:w="49" w:type="pct"/>
            <w:tcBorders>
              <w:top w:val="nil"/>
              <w:bottom w:val="nil"/>
            </w:tcBorders>
            <w:shd w:val="clear" w:color="auto" w:fill="auto"/>
            <w:vAlign w:val="bottom"/>
          </w:tcPr>
          <w:p w14:paraId="101D5926" w14:textId="14A620FD" w:rsidR="00176099" w:rsidRPr="00E84E8F" w:rsidRDefault="00176099" w:rsidP="00B83B7C">
            <w:pPr>
              <w:pStyle w:val="la2"/>
              <w:keepNext/>
              <w:jc w:val="center"/>
              <w:rPr>
                <w:rFonts w:ascii="Arial" w:hAnsi="Arial" w:cs="Arial"/>
                <w:sz w:val="20"/>
                <w:szCs w:val="20"/>
              </w:rPr>
            </w:pPr>
          </w:p>
        </w:tc>
        <w:tc>
          <w:tcPr>
            <w:tcW w:w="54" w:type="pct"/>
            <w:tcBorders>
              <w:top w:val="nil"/>
              <w:bottom w:val="single" w:sz="12" w:space="0" w:color="auto"/>
            </w:tcBorders>
            <w:shd w:val="clear" w:color="auto" w:fill="auto"/>
            <w:vAlign w:val="bottom"/>
          </w:tcPr>
          <w:p w14:paraId="50F1C37F" w14:textId="7346760E" w:rsidR="00176099" w:rsidRPr="00E84E8F" w:rsidRDefault="00C552A4" w:rsidP="00B83B7C">
            <w:pPr>
              <w:keepNext/>
              <w:jc w:val="center"/>
              <w:rPr>
                <w:rFonts w:ascii="Arial" w:hAnsi="Arial" w:cs="Arial"/>
                <w:szCs w:val="20"/>
              </w:rPr>
            </w:pPr>
            <w:r w:rsidRPr="00E84E8F">
              <w:rPr>
                <w:rFonts w:ascii="Arial" w:hAnsi="Arial" w:cs="Arial"/>
                <w:bCs/>
                <w:szCs w:val="20"/>
              </w:rPr>
              <w:t>$</w:t>
            </w:r>
          </w:p>
        </w:tc>
        <w:tc>
          <w:tcPr>
            <w:tcW w:w="448" w:type="pct"/>
            <w:tcBorders>
              <w:top w:val="nil"/>
              <w:bottom w:val="single" w:sz="12" w:space="0" w:color="auto"/>
            </w:tcBorders>
            <w:shd w:val="clear" w:color="auto" w:fill="auto"/>
            <w:vAlign w:val="bottom"/>
          </w:tcPr>
          <w:p w14:paraId="65E5BDEB" w14:textId="3A7374FA" w:rsidR="00176099" w:rsidRPr="00E84E8F" w:rsidRDefault="00C552A4" w:rsidP="00B83B7C">
            <w:pPr>
              <w:keepNext/>
              <w:jc w:val="center"/>
              <w:rPr>
                <w:rFonts w:ascii="Arial" w:hAnsi="Arial" w:cs="Arial"/>
                <w:szCs w:val="20"/>
              </w:rPr>
            </w:pPr>
            <w:r>
              <w:rPr>
                <w:rFonts w:ascii="Arial" w:hAnsi="Arial" w:cs="Arial"/>
                <w:szCs w:val="20"/>
              </w:rPr>
              <w:t>6,967</w:t>
            </w:r>
          </w:p>
        </w:tc>
        <w:tc>
          <w:tcPr>
            <w:tcW w:w="49" w:type="pct"/>
            <w:tcBorders>
              <w:top w:val="nil"/>
              <w:bottom w:val="nil"/>
            </w:tcBorders>
            <w:shd w:val="clear" w:color="auto" w:fill="auto"/>
            <w:noWrap/>
            <w:vAlign w:val="bottom"/>
          </w:tcPr>
          <w:p w14:paraId="39B3D7F5" w14:textId="77777777" w:rsidR="00176099" w:rsidRPr="00E84E8F" w:rsidRDefault="00176099" w:rsidP="00B83B7C">
            <w:pPr>
              <w:keepNext/>
              <w:jc w:val="center"/>
              <w:rPr>
                <w:rFonts w:ascii="Arial" w:hAnsi="Arial" w:cs="Arial"/>
                <w:szCs w:val="20"/>
              </w:rPr>
            </w:pPr>
          </w:p>
        </w:tc>
        <w:tc>
          <w:tcPr>
            <w:tcW w:w="49" w:type="pct"/>
            <w:tcBorders>
              <w:top w:val="nil"/>
              <w:bottom w:val="nil"/>
            </w:tcBorders>
            <w:shd w:val="clear" w:color="auto" w:fill="auto"/>
            <w:vAlign w:val="bottom"/>
          </w:tcPr>
          <w:p w14:paraId="4370A7F2" w14:textId="444C507E" w:rsidR="00176099" w:rsidRPr="00E84E8F" w:rsidRDefault="00176099" w:rsidP="00B83B7C">
            <w:pPr>
              <w:pStyle w:val="la2"/>
              <w:keepNext/>
              <w:jc w:val="center"/>
              <w:rPr>
                <w:rFonts w:ascii="Arial" w:hAnsi="Arial" w:cs="Arial"/>
                <w:sz w:val="20"/>
                <w:szCs w:val="20"/>
              </w:rPr>
            </w:pPr>
          </w:p>
        </w:tc>
        <w:tc>
          <w:tcPr>
            <w:tcW w:w="54" w:type="pct"/>
            <w:tcBorders>
              <w:top w:val="nil"/>
              <w:bottom w:val="single" w:sz="12" w:space="0" w:color="auto"/>
            </w:tcBorders>
            <w:shd w:val="clear" w:color="auto" w:fill="auto"/>
            <w:vAlign w:val="bottom"/>
          </w:tcPr>
          <w:p w14:paraId="53E7D5DD" w14:textId="23353672" w:rsidR="00176099" w:rsidRPr="00E84E8F" w:rsidRDefault="00C552A4" w:rsidP="00B83B7C">
            <w:pPr>
              <w:keepNext/>
              <w:jc w:val="center"/>
              <w:rPr>
                <w:rFonts w:ascii="Arial" w:hAnsi="Arial" w:cs="Arial"/>
                <w:szCs w:val="20"/>
              </w:rPr>
            </w:pPr>
            <w:r w:rsidRPr="00E84E8F">
              <w:rPr>
                <w:rFonts w:ascii="Arial" w:hAnsi="Arial" w:cs="Arial"/>
                <w:szCs w:val="20"/>
              </w:rPr>
              <w:t>$</w:t>
            </w:r>
          </w:p>
        </w:tc>
        <w:tc>
          <w:tcPr>
            <w:tcW w:w="449" w:type="pct"/>
            <w:tcBorders>
              <w:top w:val="nil"/>
              <w:bottom w:val="single" w:sz="12" w:space="0" w:color="auto"/>
            </w:tcBorders>
            <w:shd w:val="clear" w:color="auto" w:fill="auto"/>
            <w:vAlign w:val="bottom"/>
          </w:tcPr>
          <w:p w14:paraId="00046F28" w14:textId="3F84A1D2" w:rsidR="00176099" w:rsidRPr="00E84E8F" w:rsidRDefault="00C552A4" w:rsidP="00B83B7C">
            <w:pPr>
              <w:keepNext/>
              <w:jc w:val="center"/>
              <w:rPr>
                <w:rFonts w:ascii="Arial" w:hAnsi="Arial" w:cs="Arial"/>
                <w:szCs w:val="20"/>
              </w:rPr>
            </w:pPr>
            <w:r w:rsidRPr="00E84E8F">
              <w:rPr>
                <w:rFonts w:ascii="Arial" w:hAnsi="Arial" w:cs="Arial"/>
                <w:bCs/>
                <w:szCs w:val="20"/>
              </w:rPr>
              <w:t>4,3</w:t>
            </w:r>
            <w:r>
              <w:rPr>
                <w:rFonts w:ascii="Arial" w:hAnsi="Arial" w:cs="Arial"/>
                <w:bCs/>
                <w:szCs w:val="20"/>
              </w:rPr>
              <w:t>0</w:t>
            </w:r>
            <w:r w:rsidRPr="00E84E8F">
              <w:rPr>
                <w:rFonts w:ascii="Arial" w:hAnsi="Arial" w:cs="Arial"/>
                <w:bCs/>
                <w:szCs w:val="20"/>
              </w:rPr>
              <w:t>1</w:t>
            </w:r>
          </w:p>
        </w:tc>
        <w:tc>
          <w:tcPr>
            <w:tcW w:w="48" w:type="pct"/>
            <w:tcBorders>
              <w:top w:val="nil"/>
              <w:bottom w:val="nil"/>
            </w:tcBorders>
            <w:shd w:val="clear" w:color="auto" w:fill="auto"/>
            <w:noWrap/>
            <w:vAlign w:val="bottom"/>
          </w:tcPr>
          <w:p w14:paraId="45290C46" w14:textId="77777777" w:rsidR="00176099" w:rsidRPr="00E84E8F" w:rsidRDefault="00176099" w:rsidP="00B83B7C">
            <w:pPr>
              <w:keepNext/>
              <w:jc w:val="center"/>
              <w:rPr>
                <w:sz w:val="8"/>
              </w:rPr>
            </w:pPr>
          </w:p>
        </w:tc>
      </w:tr>
      <w:tr w:rsidR="00176099" w:rsidRPr="00E84E8F" w14:paraId="70C5C036" w14:textId="77777777" w:rsidTr="006F6552">
        <w:trPr>
          <w:cantSplit/>
          <w:trHeight w:val="80"/>
          <w:jc w:val="center"/>
        </w:trPr>
        <w:tc>
          <w:tcPr>
            <w:tcW w:w="3799" w:type="pct"/>
            <w:tcBorders>
              <w:bottom w:val="nil"/>
            </w:tcBorders>
            <w:shd w:val="clear" w:color="auto" w:fill="auto"/>
          </w:tcPr>
          <w:p w14:paraId="7AE822B2" w14:textId="77777777" w:rsidR="00176099" w:rsidRPr="00E84E8F" w:rsidRDefault="00176099" w:rsidP="00B83B7C">
            <w:pPr>
              <w:pStyle w:val="NormalnyWeb"/>
              <w:keepNext/>
              <w:jc w:val="center"/>
              <w:rPr>
                <w:rFonts w:cs="Arial"/>
                <w:b/>
                <w:bCs/>
                <w:sz w:val="8"/>
                <w:szCs w:val="8"/>
              </w:rPr>
            </w:pPr>
          </w:p>
        </w:tc>
        <w:tc>
          <w:tcPr>
            <w:tcW w:w="49" w:type="pct"/>
            <w:tcBorders>
              <w:bottom w:val="nil"/>
            </w:tcBorders>
            <w:shd w:val="clear" w:color="auto" w:fill="auto"/>
            <w:vAlign w:val="bottom"/>
          </w:tcPr>
          <w:p w14:paraId="36881062" w14:textId="77777777" w:rsidR="00176099" w:rsidRPr="00E84E8F" w:rsidRDefault="00176099" w:rsidP="00B83B7C">
            <w:pPr>
              <w:pStyle w:val="la2"/>
              <w:keepNext/>
              <w:jc w:val="center"/>
              <w:rPr>
                <w:rFonts w:ascii="Arial" w:hAnsi="Arial" w:cs="Arial"/>
              </w:rPr>
            </w:pPr>
          </w:p>
        </w:tc>
        <w:tc>
          <w:tcPr>
            <w:tcW w:w="54" w:type="pct"/>
            <w:tcBorders>
              <w:top w:val="single" w:sz="12" w:space="0" w:color="auto"/>
              <w:bottom w:val="nil"/>
            </w:tcBorders>
            <w:shd w:val="clear" w:color="auto" w:fill="auto"/>
            <w:vAlign w:val="bottom"/>
          </w:tcPr>
          <w:p w14:paraId="1CE9540C" w14:textId="77777777" w:rsidR="00176099" w:rsidRPr="00E84E8F" w:rsidRDefault="00176099" w:rsidP="00B83B7C">
            <w:pPr>
              <w:pStyle w:val="la2"/>
              <w:keepNext/>
              <w:jc w:val="center"/>
              <w:rPr>
                <w:rFonts w:ascii="Arial" w:hAnsi="Arial" w:cs="Arial"/>
              </w:rPr>
            </w:pPr>
          </w:p>
        </w:tc>
        <w:tc>
          <w:tcPr>
            <w:tcW w:w="448" w:type="pct"/>
            <w:tcBorders>
              <w:top w:val="single" w:sz="12" w:space="0" w:color="auto"/>
              <w:bottom w:val="nil"/>
            </w:tcBorders>
            <w:shd w:val="clear" w:color="auto" w:fill="auto"/>
            <w:vAlign w:val="bottom"/>
          </w:tcPr>
          <w:p w14:paraId="3E4A1F09" w14:textId="77777777" w:rsidR="00176099" w:rsidRPr="00E84E8F" w:rsidRDefault="00176099" w:rsidP="00B83B7C">
            <w:pPr>
              <w:pStyle w:val="la2"/>
              <w:keepNext/>
              <w:jc w:val="center"/>
              <w:rPr>
                <w:rFonts w:ascii="Arial" w:hAnsi="Arial" w:cs="Arial"/>
              </w:rPr>
            </w:pPr>
          </w:p>
        </w:tc>
        <w:tc>
          <w:tcPr>
            <w:tcW w:w="49" w:type="pct"/>
            <w:tcBorders>
              <w:bottom w:val="nil"/>
            </w:tcBorders>
            <w:shd w:val="clear" w:color="auto" w:fill="auto"/>
            <w:vAlign w:val="bottom"/>
          </w:tcPr>
          <w:p w14:paraId="3C956B78" w14:textId="77777777" w:rsidR="00176099" w:rsidRPr="00E84E8F" w:rsidRDefault="00176099" w:rsidP="00B83B7C">
            <w:pPr>
              <w:pStyle w:val="la2"/>
              <w:keepNext/>
              <w:jc w:val="center"/>
              <w:rPr>
                <w:rFonts w:ascii="Arial" w:hAnsi="Arial" w:cs="Arial"/>
              </w:rPr>
            </w:pPr>
          </w:p>
        </w:tc>
        <w:tc>
          <w:tcPr>
            <w:tcW w:w="49" w:type="pct"/>
            <w:tcBorders>
              <w:bottom w:val="nil"/>
            </w:tcBorders>
            <w:shd w:val="clear" w:color="auto" w:fill="auto"/>
            <w:vAlign w:val="bottom"/>
          </w:tcPr>
          <w:p w14:paraId="4B48B435" w14:textId="77777777" w:rsidR="00176099" w:rsidRPr="00E84E8F" w:rsidRDefault="00176099" w:rsidP="00B83B7C">
            <w:pPr>
              <w:pStyle w:val="la2"/>
              <w:keepNext/>
              <w:jc w:val="center"/>
              <w:rPr>
                <w:rFonts w:ascii="Arial" w:hAnsi="Arial" w:cs="Arial"/>
              </w:rPr>
            </w:pPr>
          </w:p>
        </w:tc>
        <w:tc>
          <w:tcPr>
            <w:tcW w:w="54" w:type="pct"/>
            <w:tcBorders>
              <w:top w:val="single" w:sz="12" w:space="0" w:color="auto"/>
              <w:bottom w:val="nil"/>
            </w:tcBorders>
            <w:shd w:val="clear" w:color="auto" w:fill="auto"/>
            <w:vAlign w:val="bottom"/>
          </w:tcPr>
          <w:p w14:paraId="3F363862" w14:textId="77777777" w:rsidR="00176099" w:rsidRPr="00E84E8F" w:rsidRDefault="00176099" w:rsidP="00B83B7C">
            <w:pPr>
              <w:pStyle w:val="la2"/>
              <w:keepNext/>
              <w:jc w:val="center"/>
              <w:rPr>
                <w:rFonts w:ascii="Arial" w:hAnsi="Arial" w:cs="Arial"/>
              </w:rPr>
            </w:pPr>
          </w:p>
        </w:tc>
        <w:tc>
          <w:tcPr>
            <w:tcW w:w="449" w:type="pct"/>
            <w:tcBorders>
              <w:top w:val="single" w:sz="12" w:space="0" w:color="auto"/>
              <w:bottom w:val="nil"/>
            </w:tcBorders>
            <w:shd w:val="clear" w:color="auto" w:fill="auto"/>
            <w:vAlign w:val="bottom"/>
          </w:tcPr>
          <w:p w14:paraId="1E1DED5B" w14:textId="77777777" w:rsidR="00176099" w:rsidRPr="00E84E8F" w:rsidRDefault="00176099" w:rsidP="00B83B7C">
            <w:pPr>
              <w:pStyle w:val="la2"/>
              <w:keepNext/>
              <w:jc w:val="center"/>
              <w:rPr>
                <w:rFonts w:ascii="Arial" w:hAnsi="Arial" w:cs="Arial"/>
              </w:rPr>
            </w:pPr>
          </w:p>
        </w:tc>
        <w:tc>
          <w:tcPr>
            <w:tcW w:w="48" w:type="pct"/>
            <w:tcBorders>
              <w:bottom w:val="nil"/>
            </w:tcBorders>
            <w:shd w:val="clear" w:color="auto" w:fill="auto"/>
            <w:vAlign w:val="bottom"/>
          </w:tcPr>
          <w:p w14:paraId="7D278928" w14:textId="77777777" w:rsidR="00176099" w:rsidRPr="00E84E8F" w:rsidRDefault="00176099" w:rsidP="00B83B7C">
            <w:pPr>
              <w:pStyle w:val="la2"/>
              <w:keepNext/>
              <w:jc w:val="center"/>
              <w:rPr>
                <w:rFonts w:ascii="Arial" w:hAnsi="Arial" w:cs="Arial"/>
              </w:rPr>
            </w:pPr>
          </w:p>
        </w:tc>
      </w:tr>
      <w:tr w:rsidR="00176099" w:rsidRPr="00E84E8F" w14:paraId="2D1869F4" w14:textId="77777777" w:rsidTr="0022329D">
        <w:trPr>
          <w:cantSplit/>
          <w:trHeight w:val="80"/>
          <w:jc w:val="center"/>
        </w:trPr>
        <w:tc>
          <w:tcPr>
            <w:tcW w:w="3799" w:type="pct"/>
            <w:tcBorders>
              <w:top w:val="nil"/>
              <w:bottom w:val="nil"/>
            </w:tcBorders>
            <w:shd w:val="clear" w:color="auto" w:fill="auto"/>
            <w:vAlign w:val="bottom"/>
          </w:tcPr>
          <w:p w14:paraId="6D6BBB0B" w14:textId="77777777" w:rsidR="00176099" w:rsidRPr="00E84E8F" w:rsidRDefault="00176099" w:rsidP="00B83B7C">
            <w:pPr>
              <w:pStyle w:val="NormalnyWeb"/>
              <w:keepNext/>
              <w:spacing w:line="80" w:lineRule="exact"/>
              <w:jc w:val="center"/>
              <w:rPr>
                <w:rFonts w:cs="Arial"/>
                <w:b/>
                <w:bCs/>
                <w:sz w:val="8"/>
                <w:szCs w:val="8"/>
              </w:rPr>
            </w:pPr>
          </w:p>
        </w:tc>
        <w:tc>
          <w:tcPr>
            <w:tcW w:w="49" w:type="pct"/>
            <w:tcBorders>
              <w:top w:val="nil"/>
              <w:bottom w:val="nil"/>
            </w:tcBorders>
            <w:shd w:val="clear" w:color="auto" w:fill="auto"/>
            <w:vAlign w:val="bottom"/>
          </w:tcPr>
          <w:p w14:paraId="58F396B2" w14:textId="77777777" w:rsidR="00176099" w:rsidRPr="00E84E8F" w:rsidRDefault="00176099" w:rsidP="00B83B7C">
            <w:pPr>
              <w:pStyle w:val="la2"/>
              <w:keepNext/>
              <w:spacing w:line="80" w:lineRule="exact"/>
              <w:jc w:val="center"/>
              <w:rPr>
                <w:rFonts w:ascii="Arial" w:hAnsi="Arial" w:cs="Arial"/>
              </w:rPr>
            </w:pPr>
          </w:p>
        </w:tc>
        <w:tc>
          <w:tcPr>
            <w:tcW w:w="54" w:type="pct"/>
            <w:tcBorders>
              <w:top w:val="nil"/>
              <w:bottom w:val="nil"/>
            </w:tcBorders>
            <w:shd w:val="clear" w:color="auto" w:fill="auto"/>
            <w:vAlign w:val="bottom"/>
          </w:tcPr>
          <w:p w14:paraId="13E914B1" w14:textId="77777777" w:rsidR="00176099" w:rsidRPr="00E84E8F" w:rsidRDefault="00176099" w:rsidP="00B83B7C">
            <w:pPr>
              <w:pStyle w:val="la2"/>
              <w:keepNext/>
              <w:spacing w:line="80" w:lineRule="exact"/>
              <w:jc w:val="center"/>
              <w:rPr>
                <w:rFonts w:ascii="Arial" w:hAnsi="Arial" w:cs="Arial"/>
              </w:rPr>
            </w:pPr>
          </w:p>
        </w:tc>
        <w:tc>
          <w:tcPr>
            <w:tcW w:w="448" w:type="pct"/>
            <w:tcBorders>
              <w:top w:val="nil"/>
              <w:bottom w:val="nil"/>
            </w:tcBorders>
            <w:shd w:val="clear" w:color="auto" w:fill="auto"/>
            <w:vAlign w:val="bottom"/>
          </w:tcPr>
          <w:p w14:paraId="6FCB7E99" w14:textId="77777777" w:rsidR="00176099" w:rsidRPr="00E84E8F" w:rsidRDefault="00176099" w:rsidP="00B83B7C">
            <w:pPr>
              <w:pStyle w:val="la2"/>
              <w:keepNext/>
              <w:spacing w:line="80" w:lineRule="exact"/>
              <w:jc w:val="center"/>
              <w:rPr>
                <w:rFonts w:ascii="Arial" w:hAnsi="Arial" w:cs="Arial"/>
              </w:rPr>
            </w:pPr>
          </w:p>
        </w:tc>
        <w:tc>
          <w:tcPr>
            <w:tcW w:w="49" w:type="pct"/>
            <w:tcBorders>
              <w:top w:val="nil"/>
              <w:bottom w:val="nil"/>
            </w:tcBorders>
            <w:shd w:val="clear" w:color="auto" w:fill="auto"/>
            <w:vAlign w:val="bottom"/>
          </w:tcPr>
          <w:p w14:paraId="6CC4AB8A" w14:textId="77777777" w:rsidR="00176099" w:rsidRPr="00E84E8F" w:rsidRDefault="00176099" w:rsidP="00B83B7C">
            <w:pPr>
              <w:pStyle w:val="la2"/>
              <w:keepNext/>
              <w:spacing w:line="80" w:lineRule="exact"/>
              <w:jc w:val="center"/>
              <w:rPr>
                <w:rFonts w:ascii="Arial" w:hAnsi="Arial" w:cs="Arial"/>
              </w:rPr>
            </w:pPr>
          </w:p>
        </w:tc>
        <w:tc>
          <w:tcPr>
            <w:tcW w:w="49" w:type="pct"/>
            <w:tcBorders>
              <w:top w:val="nil"/>
              <w:bottom w:val="nil"/>
            </w:tcBorders>
            <w:shd w:val="clear" w:color="auto" w:fill="auto"/>
            <w:vAlign w:val="bottom"/>
          </w:tcPr>
          <w:p w14:paraId="4FF5C5FE" w14:textId="77777777" w:rsidR="00176099" w:rsidRPr="00E84E8F" w:rsidRDefault="00176099" w:rsidP="00B83B7C">
            <w:pPr>
              <w:pStyle w:val="la2"/>
              <w:keepNext/>
              <w:spacing w:line="80" w:lineRule="exact"/>
              <w:jc w:val="center"/>
              <w:rPr>
                <w:rFonts w:ascii="Arial" w:hAnsi="Arial" w:cs="Arial"/>
              </w:rPr>
            </w:pPr>
          </w:p>
        </w:tc>
        <w:tc>
          <w:tcPr>
            <w:tcW w:w="54" w:type="pct"/>
            <w:tcBorders>
              <w:top w:val="nil"/>
              <w:bottom w:val="nil"/>
            </w:tcBorders>
            <w:shd w:val="clear" w:color="auto" w:fill="auto"/>
            <w:vAlign w:val="bottom"/>
          </w:tcPr>
          <w:p w14:paraId="22B97AAA" w14:textId="77777777" w:rsidR="00176099" w:rsidRPr="00E84E8F" w:rsidRDefault="00176099" w:rsidP="00B83B7C">
            <w:pPr>
              <w:pStyle w:val="la2"/>
              <w:keepNext/>
              <w:spacing w:line="80" w:lineRule="exact"/>
              <w:jc w:val="center"/>
              <w:rPr>
                <w:rFonts w:ascii="Arial" w:hAnsi="Arial" w:cs="Arial"/>
              </w:rPr>
            </w:pPr>
          </w:p>
        </w:tc>
        <w:tc>
          <w:tcPr>
            <w:tcW w:w="449" w:type="pct"/>
            <w:tcBorders>
              <w:top w:val="nil"/>
              <w:bottom w:val="nil"/>
            </w:tcBorders>
            <w:shd w:val="clear" w:color="auto" w:fill="auto"/>
            <w:vAlign w:val="bottom"/>
          </w:tcPr>
          <w:p w14:paraId="40A399FC" w14:textId="77777777" w:rsidR="00176099" w:rsidRPr="00E84E8F" w:rsidRDefault="00176099" w:rsidP="00B83B7C">
            <w:pPr>
              <w:pStyle w:val="la2"/>
              <w:keepNext/>
              <w:spacing w:line="80" w:lineRule="exact"/>
              <w:jc w:val="center"/>
              <w:rPr>
                <w:rFonts w:ascii="Arial" w:hAnsi="Arial" w:cs="Arial"/>
              </w:rPr>
            </w:pPr>
          </w:p>
        </w:tc>
        <w:tc>
          <w:tcPr>
            <w:tcW w:w="48" w:type="pct"/>
            <w:tcBorders>
              <w:top w:val="nil"/>
              <w:bottom w:val="nil"/>
            </w:tcBorders>
            <w:shd w:val="clear" w:color="auto" w:fill="auto"/>
            <w:vAlign w:val="bottom"/>
          </w:tcPr>
          <w:p w14:paraId="5F57244C" w14:textId="77777777" w:rsidR="00176099" w:rsidRPr="00E84E8F" w:rsidRDefault="00176099" w:rsidP="00B83B7C">
            <w:pPr>
              <w:pStyle w:val="la2"/>
              <w:keepNext/>
              <w:spacing w:line="80" w:lineRule="exact"/>
              <w:jc w:val="center"/>
              <w:rPr>
                <w:rFonts w:ascii="Arial" w:hAnsi="Arial" w:cs="Arial"/>
              </w:rPr>
            </w:pPr>
          </w:p>
        </w:tc>
      </w:tr>
    </w:tbl>
    <w:p w14:paraId="2ACA47E6" w14:textId="657C1C40" w:rsidR="00176099"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AS OF </w:t>
      </w:r>
      <w:r>
        <w:rPr>
          <w:rFonts w:cs="Arial"/>
          <w:sz w:val="20"/>
          <w:szCs w:val="20"/>
        </w:rPr>
        <w:t>JUNE 30</w:t>
      </w:r>
      <w:r w:rsidRPr="00E84E8F">
        <w:rPr>
          <w:rFonts w:cs="Arial"/>
          <w:sz w:val="20"/>
          <w:szCs w:val="20"/>
        </w:rPr>
        <w:t>, 2018, WE HAVE ADDITIONAL OPERATING AND FINANCE LEASES, PRIMARILY FOR DATACENTERS, THAT HAVE NOT YET COMMENCED OF $</w:t>
      </w:r>
      <w:r>
        <w:rPr>
          <w:rFonts w:cs="Arial"/>
          <w:sz w:val="20"/>
          <w:szCs w:val="20"/>
        </w:rPr>
        <w:t>594</w:t>
      </w:r>
      <w:r w:rsidRPr="00E84E8F">
        <w:rPr>
          <w:rFonts w:cs="Arial"/>
          <w:sz w:val="20"/>
          <w:szCs w:val="20"/>
        </w:rPr>
        <w:t xml:space="preserve"> MILLION AND $</w:t>
      </w:r>
      <w:r>
        <w:rPr>
          <w:rFonts w:cs="Arial"/>
          <w:sz w:val="20"/>
          <w:szCs w:val="20"/>
        </w:rPr>
        <w:t>2.</w:t>
      </w:r>
      <w:r w:rsidRPr="00E9137A">
        <w:rPr>
          <w:rFonts w:cs="Arial"/>
          <w:sz w:val="20"/>
          <w:szCs w:val="20"/>
        </w:rPr>
        <w:t>4</w:t>
      </w:r>
      <w:r w:rsidRPr="00E84E8F">
        <w:rPr>
          <w:rFonts w:cs="Arial"/>
          <w:sz w:val="20"/>
          <w:szCs w:val="20"/>
        </w:rPr>
        <w:t xml:space="preserve"> BILLION, RESPECTIVELY. THESE OPERATING AND FINANCE LEASES</w:t>
      </w:r>
      <w:r w:rsidRPr="00E84E8F">
        <w:rPr>
          <w:rFonts w:cs="Arial"/>
          <w:szCs w:val="20"/>
        </w:rPr>
        <w:t xml:space="preserve"> </w:t>
      </w:r>
      <w:r w:rsidRPr="00E84E8F">
        <w:rPr>
          <w:rFonts w:cs="Arial"/>
          <w:sz w:val="20"/>
          <w:szCs w:val="20"/>
        </w:rPr>
        <w:t>WILL COMMENCE BETWEEN FISCAL YEAR 201</w:t>
      </w:r>
      <w:r>
        <w:rPr>
          <w:rFonts w:cs="Arial"/>
          <w:sz w:val="20"/>
          <w:szCs w:val="20"/>
        </w:rPr>
        <w:t>9</w:t>
      </w:r>
      <w:r w:rsidRPr="00E84E8F">
        <w:rPr>
          <w:rFonts w:cs="Arial"/>
          <w:sz w:val="20"/>
          <w:szCs w:val="20"/>
        </w:rPr>
        <w:t xml:space="preserve"> AND FISCAL YEAR 2020 WITH LEASE TERMS OF 1 YEAR TO 20 YEARS.</w:t>
      </w:r>
    </w:p>
    <w:bookmarkEnd w:id="78"/>
    <w:p w14:paraId="2D350159" w14:textId="77777777" w:rsidR="00176099" w:rsidRPr="00E84E8F" w:rsidRDefault="00176099" w:rsidP="00B83B7C">
      <w:pPr>
        <w:pStyle w:val="NormalnyWeb"/>
        <w:spacing w:before="0" w:beforeAutospacing="0" w:after="0" w:afterAutospacing="0"/>
        <w:jc w:val="center"/>
        <w:rPr>
          <w:rFonts w:cs="Arial"/>
          <w:sz w:val="18"/>
          <w:szCs w:val="6"/>
          <w:u w:val="single"/>
        </w:rPr>
      </w:pPr>
    </w:p>
    <w:p w14:paraId="65816F0C" w14:textId="77777777" w:rsidR="00176099" w:rsidRPr="00E84E8F" w:rsidRDefault="00176099" w:rsidP="00B83B7C">
      <w:pPr>
        <w:pStyle w:val="NormalnyWeb"/>
        <w:spacing w:before="0" w:beforeAutospacing="0" w:after="0" w:afterAutospacing="0"/>
        <w:jc w:val="center"/>
        <w:rPr>
          <w:rFonts w:cs="Arial"/>
          <w:sz w:val="9"/>
          <w:szCs w:val="9"/>
          <w:u w:val="single"/>
        </w:rPr>
      </w:pPr>
    </w:p>
    <w:p w14:paraId="318E16A5" w14:textId="3CFDE220" w:rsidR="00176099" w:rsidRPr="00E84E8F" w:rsidRDefault="00C552A4" w:rsidP="00B83B7C">
      <w:pPr>
        <w:pStyle w:val="NormalnyWeb"/>
        <w:keepNext/>
        <w:spacing w:before="0" w:beforeAutospacing="0" w:after="0" w:afterAutospacing="0"/>
        <w:jc w:val="center"/>
        <w:rPr>
          <w:rFonts w:cs="Arial"/>
          <w:b/>
          <w:sz w:val="20"/>
          <w:szCs w:val="20"/>
        </w:rPr>
      </w:pPr>
      <w:r w:rsidRPr="00E84E8F">
        <w:rPr>
          <w:rFonts w:cs="Arial"/>
          <w:sz w:val="20"/>
          <w:szCs w:val="20"/>
          <w:u w:val="single"/>
        </w:rPr>
        <w:t>NOTE 1</w:t>
      </w:r>
      <w:r>
        <w:rPr>
          <w:rFonts w:cs="Arial"/>
          <w:sz w:val="20"/>
          <w:szCs w:val="20"/>
          <w:u w:val="single"/>
        </w:rPr>
        <w:t>7</w:t>
      </w:r>
      <w:r w:rsidRPr="00E84E8F">
        <w:rPr>
          <w:rFonts w:cs="Arial"/>
          <w:sz w:val="20"/>
          <w:szCs w:val="20"/>
          <w:u w:val="single"/>
        </w:rPr>
        <w:t xml:space="preserve"> — CONTINGENCIES</w:t>
      </w:r>
    </w:p>
    <w:p w14:paraId="33079860" w14:textId="7E759E13" w:rsidR="00176099" w:rsidRPr="00E84E8F" w:rsidRDefault="00C552A4" w:rsidP="00B83B7C">
      <w:pPr>
        <w:pStyle w:val="NormalnyWeb"/>
        <w:keepNext/>
        <w:spacing w:before="180" w:beforeAutospacing="0" w:after="0" w:afterAutospacing="0"/>
        <w:jc w:val="center"/>
        <w:rPr>
          <w:sz w:val="8"/>
          <w:u w:val="single"/>
        </w:rPr>
      </w:pPr>
      <w:r w:rsidRPr="00E84E8F">
        <w:rPr>
          <w:rFonts w:cs="Arial"/>
          <w:b/>
          <w:bCs/>
          <w:sz w:val="20"/>
          <w:szCs w:val="20"/>
        </w:rPr>
        <w:t>PATENT AND INTELLECTUAL PROPERTY CLAIMS</w:t>
      </w:r>
    </w:p>
    <w:p w14:paraId="3A0CD285" w14:textId="4C6A7800" w:rsidR="00176099" w:rsidRPr="00E84E8F" w:rsidRDefault="00C552A4" w:rsidP="00B83B7C">
      <w:pPr>
        <w:pStyle w:val="NormalnyWeb"/>
        <w:spacing w:before="180" w:beforeAutospacing="0" w:after="0" w:afterAutospacing="0"/>
        <w:jc w:val="center"/>
        <w:rPr>
          <w:sz w:val="8"/>
        </w:rPr>
      </w:pPr>
      <w:r>
        <w:rPr>
          <w:rFonts w:cs="Arial"/>
          <w:sz w:val="20"/>
          <w:szCs w:val="20"/>
        </w:rPr>
        <w:t>T</w:t>
      </w:r>
      <w:r w:rsidRPr="00E84E8F">
        <w:rPr>
          <w:rFonts w:cs="Arial"/>
          <w:sz w:val="20"/>
          <w:szCs w:val="20"/>
        </w:rPr>
        <w:t xml:space="preserve">HERE WERE 34 PATENT INFRINGEMENT CASES PENDING AGAINST </w:t>
      </w:r>
      <w:r>
        <w:rPr>
          <w:rFonts w:cs="Arial"/>
          <w:sz w:val="20"/>
          <w:szCs w:val="20"/>
        </w:rPr>
        <w:t>MICRASOFT</w:t>
      </w:r>
      <w:r w:rsidRPr="00E84E8F">
        <w:rPr>
          <w:rFonts w:cs="Arial"/>
          <w:sz w:val="20"/>
          <w:szCs w:val="20"/>
        </w:rPr>
        <w:t xml:space="preserve"> AS OF </w:t>
      </w:r>
      <w:r>
        <w:rPr>
          <w:rFonts w:cs="Arial"/>
          <w:sz w:val="20"/>
          <w:szCs w:val="20"/>
        </w:rPr>
        <w:t>JUNE 30</w:t>
      </w:r>
      <w:r w:rsidRPr="00E84E8F">
        <w:rPr>
          <w:rFonts w:cs="Arial"/>
          <w:sz w:val="20"/>
          <w:szCs w:val="20"/>
        </w:rPr>
        <w:t>, 2018</w:t>
      </w:r>
      <w:r>
        <w:rPr>
          <w:rFonts w:cs="Arial"/>
          <w:sz w:val="20"/>
          <w:szCs w:val="20"/>
        </w:rPr>
        <w:t xml:space="preserve">, </w:t>
      </w:r>
      <w:r w:rsidRPr="00E9137A">
        <w:rPr>
          <w:rFonts w:cs="Arial"/>
          <w:sz w:val="20"/>
          <w:szCs w:val="20"/>
        </w:rPr>
        <w:t>NONE OF WHICH ARE MATERIAL INDIVIDUALLY OR IN AGGREGATE</w:t>
      </w:r>
      <w:r w:rsidRPr="00E84E8F">
        <w:rPr>
          <w:rFonts w:cs="Arial"/>
          <w:sz w:val="20"/>
          <w:szCs w:val="20"/>
        </w:rPr>
        <w:t>.</w:t>
      </w:r>
    </w:p>
    <w:p w14:paraId="18F50BDD" w14:textId="5DC892FE" w:rsidR="00176099" w:rsidRPr="00E84E8F" w:rsidRDefault="00C552A4" w:rsidP="00B83B7C">
      <w:pPr>
        <w:pStyle w:val="NormalnyWeb"/>
        <w:keepNext/>
        <w:spacing w:before="270" w:beforeAutospacing="0" w:after="0" w:afterAutospacing="0"/>
        <w:jc w:val="center"/>
        <w:rPr>
          <w:b/>
          <w:sz w:val="8"/>
        </w:rPr>
      </w:pPr>
      <w:r w:rsidRPr="00E84E8F">
        <w:rPr>
          <w:rFonts w:cs="Arial"/>
          <w:b/>
          <w:bCs/>
          <w:sz w:val="20"/>
          <w:szCs w:val="20"/>
        </w:rPr>
        <w:t>ANTITRUST, UNFAIR COMPETITION, AND OVERCHARGE CLASS ACTIONS</w:t>
      </w:r>
    </w:p>
    <w:p w14:paraId="0BD4E512" w14:textId="7A4F2A7D" w:rsidR="00176099" w:rsidRPr="00E84E8F" w:rsidRDefault="00C552A4" w:rsidP="00B83B7C">
      <w:pPr>
        <w:pStyle w:val="NormalnyWeb"/>
        <w:spacing w:before="180" w:beforeAutospacing="0" w:after="0" w:afterAutospacing="0"/>
        <w:jc w:val="center"/>
        <w:rPr>
          <w:sz w:val="8"/>
        </w:rPr>
      </w:pPr>
      <w:r w:rsidRPr="00E84E8F">
        <w:rPr>
          <w:rFonts w:cs="Arial"/>
          <w:sz w:val="20"/>
          <w:szCs w:val="20"/>
        </w:rPr>
        <w:t xml:space="preserve">ANTITRUST AND UNFAIR COMPETITION CLASS ACTION LAWSUITS WERE FILED AGAINST US IN BRITISH COLUMBIA, ONTARIO, AND QUEBEC, CANADA. ALL THREE HAVE BEEN CERTIFIED ON BEHALF OF CANADIAN INDIRECT PURCHASERS WHO ACQUIRED LICENSES FOR </w:t>
      </w:r>
      <w:r>
        <w:rPr>
          <w:rFonts w:cs="Arial"/>
          <w:sz w:val="20"/>
          <w:szCs w:val="20"/>
        </w:rPr>
        <w:t>MICRASOFT</w:t>
      </w:r>
      <w:r w:rsidRPr="00E84E8F">
        <w:rPr>
          <w:rFonts w:cs="Arial"/>
          <w:sz w:val="20"/>
          <w:szCs w:val="20"/>
        </w:rPr>
        <w:t xml:space="preserve"> OPERATING SYSTEM SOFTWARE AND/OR PRODUCTIVITY APPLICATION SOFTWARE BETWEEN 1998 AND 2010.</w:t>
      </w:r>
    </w:p>
    <w:p w14:paraId="01649778" w14:textId="7335E302" w:rsidR="00176099" w:rsidRPr="00E84E8F" w:rsidRDefault="00C552A4" w:rsidP="00B83B7C">
      <w:pPr>
        <w:pStyle w:val="NormalnyWeb"/>
        <w:spacing w:before="180" w:beforeAutospacing="0" w:after="0" w:afterAutospacing="0"/>
        <w:jc w:val="center"/>
        <w:rPr>
          <w:sz w:val="8"/>
        </w:rPr>
      </w:pPr>
      <w:r w:rsidRPr="00E84E8F">
        <w:rPr>
          <w:rFonts w:cs="Arial"/>
          <w:sz w:val="20"/>
          <w:szCs w:val="20"/>
        </w:rPr>
        <w:t xml:space="preserve">THE TRIAL OF THE BRITISH COLUMBIA ACTION COMMENCED IN MAY 2016. </w:t>
      </w:r>
      <w:r w:rsidRPr="00E9137A">
        <w:rPr>
          <w:rFonts w:cs="Arial"/>
          <w:sz w:val="20"/>
          <w:szCs w:val="20"/>
        </w:rPr>
        <w:t>FOLLOWING A MEDIATION, THE PARTIES AGREED TO A GLOBAL SETTLEMENT OF ALL THREE CANADIAN ACTIONS, AND HAVE SUBMITTED THE PROPOSED SETTLEMENT AGREEMENT TO THE COURTS IN ALL THREE JURISDICTIONS FOR APPROVAL.</w:t>
      </w:r>
      <w:r w:rsidRPr="00E9137A" w:rsidDel="003E6988">
        <w:rPr>
          <w:rFonts w:cs="Arial"/>
          <w:sz w:val="20"/>
          <w:szCs w:val="20"/>
        </w:rPr>
        <w:t xml:space="preserve"> </w:t>
      </w:r>
      <w:r w:rsidRPr="00E9137A">
        <w:rPr>
          <w:rFonts w:cs="Arial"/>
          <w:sz w:val="20"/>
          <w:szCs w:val="20"/>
        </w:rPr>
        <w:t>THE COURTS WILL LIKELY REACH A DECISION ON APPROVAL IN SEPTEMBER 2018</w:t>
      </w:r>
      <w:r w:rsidRPr="00E84E8F">
        <w:rPr>
          <w:rFonts w:cs="Arial"/>
          <w:sz w:val="20"/>
          <w:szCs w:val="20"/>
        </w:rPr>
        <w:t>.</w:t>
      </w:r>
    </w:p>
    <w:p w14:paraId="0B13855A" w14:textId="001CD6B4" w:rsidR="00176099" w:rsidRPr="00E84E8F" w:rsidRDefault="00C552A4" w:rsidP="00B83B7C">
      <w:pPr>
        <w:pStyle w:val="NormalnyWeb"/>
        <w:keepNext/>
        <w:spacing w:before="270" w:beforeAutospacing="0" w:after="0" w:afterAutospacing="0"/>
        <w:jc w:val="center"/>
        <w:rPr>
          <w:b/>
          <w:sz w:val="8"/>
        </w:rPr>
      </w:pPr>
      <w:r w:rsidRPr="00E84E8F">
        <w:rPr>
          <w:rFonts w:cs="Arial"/>
          <w:b/>
          <w:bCs/>
          <w:sz w:val="20"/>
          <w:szCs w:val="20"/>
        </w:rPr>
        <w:t>OTHER ANTITRUST LITIGATION AND CLAIMS</w:t>
      </w:r>
    </w:p>
    <w:p w14:paraId="06EF8E5D" w14:textId="0A3C841D" w:rsidR="00176099" w:rsidRPr="00E84E8F" w:rsidRDefault="00C552A4" w:rsidP="00B83B7C">
      <w:pPr>
        <w:pStyle w:val="NormalnyWeb"/>
        <w:keepNext/>
        <w:spacing w:before="180" w:beforeAutospacing="0" w:after="0" w:afterAutospacing="0"/>
        <w:jc w:val="center"/>
        <w:rPr>
          <w:b/>
          <w:i/>
          <w:sz w:val="8"/>
        </w:rPr>
      </w:pPr>
      <w:r w:rsidRPr="00E84E8F">
        <w:rPr>
          <w:rFonts w:cs="Arial"/>
          <w:b/>
          <w:i/>
          <w:iCs/>
          <w:sz w:val="20"/>
          <w:szCs w:val="20"/>
        </w:rPr>
        <w:t>CHINA STATE ADMINISTRATION FOR INDUSTRY AND COMMERCE INVESTIGATIO</w:t>
      </w:r>
      <w:r w:rsidRPr="00E84E8F">
        <w:rPr>
          <w:rFonts w:cs="Arial"/>
          <w:b/>
          <w:i/>
          <w:sz w:val="20"/>
          <w:szCs w:val="20"/>
        </w:rPr>
        <w:t>N</w:t>
      </w:r>
    </w:p>
    <w:p w14:paraId="2F353B66" w14:textId="2D361150" w:rsidR="00176099" w:rsidRPr="00E84E8F" w:rsidRDefault="00C552A4" w:rsidP="00B83B7C">
      <w:pPr>
        <w:pStyle w:val="NormalnyWeb"/>
        <w:spacing w:before="180" w:beforeAutospacing="0" w:after="0" w:afterAutospacing="0"/>
        <w:jc w:val="center"/>
        <w:rPr>
          <w:sz w:val="8"/>
        </w:rPr>
      </w:pPr>
      <w:r w:rsidRPr="00E84E8F">
        <w:rPr>
          <w:rFonts w:cs="Arial"/>
          <w:sz w:val="20"/>
          <w:szCs w:val="20"/>
        </w:rPr>
        <w:t xml:space="preserve">IN 2014, </w:t>
      </w:r>
      <w:r>
        <w:rPr>
          <w:rFonts w:cs="Arial"/>
          <w:sz w:val="20"/>
          <w:szCs w:val="20"/>
        </w:rPr>
        <w:t>MICRASOFT</w:t>
      </w:r>
      <w:r w:rsidRPr="00E84E8F">
        <w:rPr>
          <w:rFonts w:cs="Arial"/>
          <w:sz w:val="20"/>
          <w:szCs w:val="20"/>
        </w:rPr>
        <w:t xml:space="preserve"> WAS INFORMED THAT CHINA’S STATE </w:t>
      </w:r>
      <w:r w:rsidRPr="00E9137A">
        <w:rPr>
          <w:rFonts w:cs="Arial"/>
          <w:sz w:val="20"/>
          <w:szCs w:val="20"/>
        </w:rPr>
        <w:t>AGENCY FOR MARKET REGULATION (“SAMR”) (FORMERLY STATE ADMINISTRATION FOR INDUSTRY AND COMMERCE)</w:t>
      </w:r>
      <w:r w:rsidRPr="00E84E8F">
        <w:rPr>
          <w:rFonts w:cs="Arial"/>
          <w:sz w:val="20"/>
          <w:szCs w:val="20"/>
        </w:rPr>
        <w:t xml:space="preserve"> HAD BEGUN A FORMAL INVESTIGATION RELATING TO CHINA’S ANTI-MONOPOLY LAW, AND THE </w:t>
      </w:r>
      <w:r w:rsidRPr="00E9137A">
        <w:rPr>
          <w:rFonts w:cs="Arial"/>
          <w:sz w:val="20"/>
          <w:szCs w:val="20"/>
        </w:rPr>
        <w:t>SAMR</w:t>
      </w:r>
      <w:r w:rsidRPr="00E84E8F">
        <w:rPr>
          <w:rFonts w:cs="Arial"/>
          <w:sz w:val="20"/>
          <w:szCs w:val="20"/>
        </w:rPr>
        <w:t xml:space="preserve"> CONDUCTED ONSITE INSPECTIONS OF </w:t>
      </w:r>
      <w:r>
        <w:rPr>
          <w:rFonts w:cs="Arial"/>
          <w:sz w:val="20"/>
          <w:szCs w:val="20"/>
        </w:rPr>
        <w:t>MICRASOFT</w:t>
      </w:r>
      <w:r w:rsidRPr="00E84E8F">
        <w:rPr>
          <w:rFonts w:cs="Arial"/>
          <w:sz w:val="20"/>
          <w:szCs w:val="20"/>
        </w:rPr>
        <w:t xml:space="preserve"> OFFICES IN BEIJING, SHANGHAI, GUANGZHOU, AND CHENGDU. </w:t>
      </w:r>
      <w:r w:rsidRPr="00E9137A">
        <w:rPr>
          <w:rFonts w:cs="Arial"/>
          <w:sz w:val="20"/>
          <w:szCs w:val="20"/>
        </w:rPr>
        <w:t>SAMR</w:t>
      </w:r>
      <w:r w:rsidRPr="00E84E8F">
        <w:rPr>
          <w:rFonts w:cs="Arial"/>
          <w:sz w:val="20"/>
          <w:szCs w:val="20"/>
        </w:rPr>
        <w:t xml:space="preserve"> HAS STATED THE INVESTIGATION RELATES TO COMPATIBILITY, BUNDLE SALES, FILE VERIFICATION ISSUES RELATED TO WINDOWS AND OFFICE SOFTWARE, AND POTENTIALLY OTHER ISSUES.</w:t>
      </w:r>
    </w:p>
    <w:p w14:paraId="28347D54" w14:textId="5E327376" w:rsidR="00176099" w:rsidRPr="00E84E8F" w:rsidRDefault="00C552A4" w:rsidP="00B83B7C">
      <w:pPr>
        <w:pStyle w:val="NormalnyWeb"/>
        <w:keepNext/>
        <w:spacing w:before="270" w:beforeAutospacing="0" w:after="0" w:afterAutospacing="0"/>
        <w:jc w:val="center"/>
        <w:rPr>
          <w:b/>
          <w:sz w:val="8"/>
        </w:rPr>
      </w:pPr>
      <w:r w:rsidRPr="00E84E8F">
        <w:rPr>
          <w:rFonts w:cs="Arial"/>
          <w:b/>
          <w:bCs/>
          <w:sz w:val="20"/>
          <w:szCs w:val="20"/>
        </w:rPr>
        <w:lastRenderedPageBreak/>
        <w:t>PRODUCT-RELATED LITIGATION</w:t>
      </w:r>
    </w:p>
    <w:p w14:paraId="00B8C35E" w14:textId="0184E6D0" w:rsidR="00176099" w:rsidRPr="00E84E8F" w:rsidRDefault="00C552A4" w:rsidP="00B83B7C">
      <w:pPr>
        <w:pStyle w:val="NormalnyWeb"/>
        <w:keepNext/>
        <w:spacing w:before="180" w:beforeAutospacing="0" w:after="0" w:afterAutospacing="0"/>
        <w:jc w:val="center"/>
        <w:rPr>
          <w:b/>
          <w:sz w:val="8"/>
        </w:rPr>
      </w:pPr>
      <w:r w:rsidRPr="00E84E8F">
        <w:rPr>
          <w:rFonts w:cs="Arial"/>
          <w:b/>
          <w:i/>
          <w:iCs/>
          <w:sz w:val="20"/>
          <w:szCs w:val="20"/>
        </w:rPr>
        <w:t>U.S. CELL PHONE LITIGATION</w:t>
      </w:r>
    </w:p>
    <w:p w14:paraId="4B2B9FB0" w14:textId="249F228F" w:rsidR="00176099" w:rsidRPr="00E84E8F" w:rsidRDefault="00C552A4" w:rsidP="00B83B7C">
      <w:pPr>
        <w:pStyle w:val="NormalnyWeb"/>
        <w:keepNext/>
        <w:keepLines/>
        <w:spacing w:before="180" w:beforeAutospacing="0" w:after="0" w:afterAutospacing="0"/>
        <w:jc w:val="center"/>
        <w:rPr>
          <w:sz w:val="8"/>
        </w:rPr>
      </w:pPr>
      <w:r>
        <w:rPr>
          <w:rFonts w:cs="Arial"/>
          <w:sz w:val="20"/>
          <w:szCs w:val="20"/>
        </w:rPr>
        <w:t>MICRASOFT</w:t>
      </w:r>
      <w:r w:rsidRPr="00E84E8F">
        <w:rPr>
          <w:rFonts w:cs="Arial"/>
          <w:sz w:val="20"/>
          <w:szCs w:val="20"/>
        </w:rPr>
        <w:t xml:space="preserve"> MOBILE OY, A SUBSIDIARY OF </w:t>
      </w:r>
      <w:r>
        <w:rPr>
          <w:rFonts w:cs="Arial"/>
          <w:sz w:val="20"/>
          <w:szCs w:val="20"/>
        </w:rPr>
        <w:t>MICRASOFT</w:t>
      </w:r>
      <w:r w:rsidRPr="00E84E8F">
        <w:rPr>
          <w:rFonts w:cs="Arial"/>
          <w:sz w:val="20"/>
          <w:szCs w:val="20"/>
        </w:rPr>
        <w:t>, ALONG WITH OTHER HANDSET MANUFACTURERS AND NETWORK OPERATORS, IS A DEFENDANT IN 35 LAWSUITS FILED IN THE SUPERIOR COURT FOR THE DISTRICT OF COLUMBIA BY INDIVIDUAL PLAINTIFFS WHO ALLEGE THAT RADIO EMISSIONS FROM CELLULAR HANDSETS CAUSED THEIR BRAIN TUMORS AND OTHER ADVERSE HEALTH EFFECTS. WE ASSUMED RESPONSIBILITY FOR THESE CLAIMS IN OUR AGREEMENT TO ACQUIRE NOKIA’S DEVICES AND SERVICES BUSINESS AND HAVE BEEN SUBSTITUTED FOR THE NOKIA DEFENDANTS. NINE OF THESE CASES WERE FILED IN 2002 AND ARE CONSOLIDATED FOR CERTAIN PRE-TRIAL PROCEEDINGS; THE REMAINING CASES ARE STAYED. IN A SEPARATE 2009 DECISION, THE COURT OF APPEALS FOR THE DISTRICT OF COLUMBIA HELD THAT ADVERSE HEALTH EFFECT CLAIMS ARISING FROM THE USE OF CELLULAR HANDSETS THAT OPERATE WITHIN THE U.S. FEDERAL COMMUNICATIONS COMMISSION RADIO FREQUENCY EMISSION GUIDELINES (“FCC GUIDELINES”) ARE PRE-EMPTED BY FEDERAL LAW. THE PLAINTIFFS ALLEGE THAT THEIR HANDSETS EITHER OPERATED OUTSIDE THE FCC GUIDELINES OR WERE MANUFACTURED BEFORE THE FCC GUIDELINES WENT INTO EFFECT. THE LAWSUITS ALSO ALLEGE AN INDUSTRY-WIDE CONSPIRACY TO MANIPULATE THE SCIENCE AND TESTING AROUND EMISSION GUIDELINES.</w:t>
      </w:r>
    </w:p>
    <w:p w14:paraId="6399FD6A" w14:textId="25E1C14D" w:rsidR="00176099" w:rsidRPr="00E84E8F" w:rsidRDefault="00C552A4" w:rsidP="00B83B7C">
      <w:pPr>
        <w:pStyle w:val="NormalnyWeb"/>
        <w:spacing w:before="180" w:beforeAutospacing="0" w:after="0" w:afterAutospacing="0"/>
        <w:jc w:val="center"/>
        <w:rPr>
          <w:sz w:val="8"/>
        </w:rPr>
      </w:pPr>
      <w:r w:rsidRPr="00E84E8F">
        <w:rPr>
          <w:rFonts w:cs="Arial"/>
          <w:sz w:val="20"/>
          <w:szCs w:val="20"/>
        </w:rPr>
        <w:t xml:space="preserve">IN 2013, </w:t>
      </w:r>
      <w:r>
        <w:rPr>
          <w:rFonts w:cs="Arial"/>
          <w:sz w:val="20"/>
          <w:szCs w:val="20"/>
        </w:rPr>
        <w:t xml:space="preserve">THE </w:t>
      </w:r>
      <w:r w:rsidRPr="00E84E8F">
        <w:rPr>
          <w:rFonts w:cs="Arial"/>
          <w:sz w:val="20"/>
          <w:szCs w:val="20"/>
        </w:rPr>
        <w:t xml:space="preserve">DEFENDANTS IN THE CONSOLIDATED CASES MOVED TO EXCLUDE </w:t>
      </w:r>
      <w:r>
        <w:rPr>
          <w:rFonts w:cs="Arial"/>
          <w:sz w:val="20"/>
          <w:szCs w:val="20"/>
        </w:rPr>
        <w:t xml:space="preserve">THE </w:t>
      </w:r>
      <w:r w:rsidRPr="00E84E8F">
        <w:rPr>
          <w:rFonts w:cs="Arial"/>
          <w:sz w:val="20"/>
          <w:szCs w:val="20"/>
        </w:rPr>
        <w:t xml:space="preserve">PLAINTIFFS’ EXPERT EVIDENCE OF GENERAL CAUSATION ON THE BASIS OF FLAWED SCIENTIFIC METHODOLOGIES. IN 2014, THE TRIAL COURT GRANTED IN PART AND DENIED IN PART </w:t>
      </w:r>
      <w:r>
        <w:rPr>
          <w:rFonts w:cs="Arial"/>
          <w:sz w:val="20"/>
          <w:szCs w:val="20"/>
        </w:rPr>
        <w:t xml:space="preserve">THE </w:t>
      </w:r>
      <w:r w:rsidRPr="00E84E8F">
        <w:rPr>
          <w:rFonts w:cs="Arial"/>
          <w:sz w:val="20"/>
          <w:szCs w:val="20"/>
        </w:rPr>
        <w:t xml:space="preserve">DEFENDANTS’ MOTION TO EXCLUDE </w:t>
      </w:r>
      <w:r>
        <w:rPr>
          <w:rFonts w:cs="Arial"/>
          <w:sz w:val="20"/>
          <w:szCs w:val="20"/>
        </w:rPr>
        <w:t xml:space="preserve">THE </w:t>
      </w:r>
      <w:r w:rsidRPr="00E84E8F">
        <w:rPr>
          <w:rFonts w:cs="Arial"/>
          <w:sz w:val="20"/>
          <w:szCs w:val="20"/>
        </w:rPr>
        <w:t xml:space="preserve">PLAINTIFFS’ GENERAL CAUSATION EXPERTS. THE DEFENDANTS FILED AN INTERLOCUTORY APPEAL CHALLENGING THE STANDARD FOR EVALUATING EXPERT SCIENTIFIC EVIDENCE, WHICH THE DISTRICT OF COLUMBIA COURT OF APPEALS HEARD </w:t>
      </w:r>
      <w:r w:rsidRPr="00E84E8F">
        <w:rPr>
          <w:rFonts w:cs="Arial"/>
          <w:i/>
          <w:iCs/>
          <w:sz w:val="20"/>
          <w:szCs w:val="20"/>
        </w:rPr>
        <w:t>EN BANC</w:t>
      </w:r>
      <w:r w:rsidRPr="00E84E8F">
        <w:rPr>
          <w:rFonts w:cs="Arial"/>
          <w:sz w:val="20"/>
          <w:szCs w:val="20"/>
        </w:rPr>
        <w:t xml:space="preserve">. IN OCTOBER 2016, THE COURT OF APPEALS ISSUED ITS DECISION ADOPTING THE STANDARD ADVOCATED BY </w:t>
      </w:r>
      <w:r>
        <w:rPr>
          <w:rFonts w:cs="Arial"/>
          <w:sz w:val="20"/>
          <w:szCs w:val="20"/>
        </w:rPr>
        <w:t xml:space="preserve">THE </w:t>
      </w:r>
      <w:r w:rsidRPr="00E84E8F">
        <w:rPr>
          <w:rFonts w:cs="Arial"/>
          <w:sz w:val="20"/>
          <w:szCs w:val="20"/>
        </w:rPr>
        <w:t xml:space="preserve">DEFENDANTS AND REMANDING THE CASES TO THE TRIAL COURT FOR FURTHER PROCEEDINGS UNDER THAT STANDARD. </w:t>
      </w:r>
      <w:r w:rsidRPr="00E9137A">
        <w:rPr>
          <w:rFonts w:cs="Arial"/>
          <w:sz w:val="20"/>
          <w:szCs w:val="20"/>
        </w:rPr>
        <w:t>THE</w:t>
      </w:r>
      <w:r w:rsidRPr="00E84E8F">
        <w:rPr>
          <w:rFonts w:cs="Arial"/>
          <w:sz w:val="20"/>
          <w:szCs w:val="20"/>
        </w:rPr>
        <w:t xml:space="preserve"> </w:t>
      </w:r>
      <w:r>
        <w:rPr>
          <w:rFonts w:cs="Arial"/>
          <w:sz w:val="20"/>
          <w:szCs w:val="20"/>
        </w:rPr>
        <w:t>P</w:t>
      </w:r>
      <w:r w:rsidRPr="00E84E8F">
        <w:rPr>
          <w:rFonts w:cs="Arial"/>
          <w:sz w:val="20"/>
          <w:szCs w:val="20"/>
        </w:rPr>
        <w:t xml:space="preserve">LAINTIFFS HAVE FILED SUPPLEMENTAL EXPERT EVIDENCE, PORTIONS OF WHICH </w:t>
      </w:r>
      <w:r>
        <w:rPr>
          <w:rFonts w:cs="Arial"/>
          <w:sz w:val="20"/>
          <w:szCs w:val="20"/>
        </w:rPr>
        <w:t xml:space="preserve">THE </w:t>
      </w:r>
      <w:r w:rsidRPr="00E84E8F">
        <w:rPr>
          <w:rFonts w:cs="Arial"/>
          <w:sz w:val="20"/>
          <w:szCs w:val="20"/>
        </w:rPr>
        <w:t>DEFENDANTS HAVE MOVED TO STRIKE.</w:t>
      </w:r>
    </w:p>
    <w:p w14:paraId="259BAA5E" w14:textId="768F2A3D" w:rsidR="00176099" w:rsidRPr="00E84E8F" w:rsidRDefault="00C552A4" w:rsidP="00B83B7C">
      <w:pPr>
        <w:pStyle w:val="NormalnyWeb"/>
        <w:keepNext/>
        <w:spacing w:before="270" w:beforeAutospacing="0" w:after="0" w:afterAutospacing="0"/>
        <w:jc w:val="center"/>
        <w:rPr>
          <w:b/>
          <w:sz w:val="8"/>
        </w:rPr>
      </w:pPr>
      <w:r w:rsidRPr="00E84E8F">
        <w:rPr>
          <w:rFonts w:cs="Arial"/>
          <w:b/>
          <w:i/>
          <w:iCs/>
          <w:sz w:val="20"/>
          <w:szCs w:val="20"/>
        </w:rPr>
        <w:t>CANADIAN CELL PHONE CLASS ACTION</w:t>
      </w:r>
    </w:p>
    <w:p w14:paraId="5FE3B056" w14:textId="619B1B6B" w:rsidR="00E01D07" w:rsidRPr="00E84E8F" w:rsidRDefault="00C552A4" w:rsidP="00B83B7C">
      <w:pPr>
        <w:pStyle w:val="NormalnyWeb"/>
        <w:spacing w:before="180" w:beforeAutospacing="0" w:after="0" w:afterAutospacing="0"/>
        <w:jc w:val="center"/>
        <w:rPr>
          <w:rFonts w:cs="Arial"/>
          <w:sz w:val="20"/>
          <w:szCs w:val="20"/>
        </w:rPr>
      </w:pPr>
      <w:r>
        <w:rPr>
          <w:rFonts w:cs="Arial"/>
          <w:sz w:val="20"/>
          <w:szCs w:val="20"/>
        </w:rPr>
        <w:t>MICRASOFT</w:t>
      </w:r>
      <w:r w:rsidRPr="00E84E8F">
        <w:rPr>
          <w:rFonts w:cs="Arial"/>
          <w:sz w:val="20"/>
          <w:szCs w:val="20"/>
        </w:rPr>
        <w:t xml:space="preserve"> MOBILE OY, ALONG WITH OTHER HANDSET MANUFACTURERS AND NETWORK OPERATORS, IS A DEFENDANT IN A 2013 CLASS ACTION LAWSUIT FILED IN THE SUPREME COURT OF BRITISH COLUMBIA BY A PURPORTED CLASS OF CANADIANS WHO HAVE USED CELLULAR PHONES FOR AT LEAST 1,600 HOURS, INCLUDING A SUBCLASS OF USERS WITH BRAIN TUMORS, ALLEGING ADVERSE HEALTH EFFECTS FROM CELLULAR PHONE USE. </w:t>
      </w:r>
      <w:r>
        <w:rPr>
          <w:rFonts w:cs="Arial"/>
          <w:sz w:val="20"/>
          <w:szCs w:val="20"/>
        </w:rPr>
        <w:t>MICRASOFT</w:t>
      </w:r>
      <w:r w:rsidRPr="00E84E8F">
        <w:rPr>
          <w:rFonts w:cs="Arial"/>
          <w:sz w:val="20"/>
          <w:szCs w:val="20"/>
        </w:rPr>
        <w:t xml:space="preserve"> WAS SERVED WITH THE COMPLAINT IN JUNE 2014 AND HAS BEEN SUBSTITUTED FOR THE NOKIA DEFENDANTS. THE LITIGATION HAS BEEN DORMANT FOR MORE THAN THREE YEARS.</w:t>
      </w:r>
    </w:p>
    <w:p w14:paraId="4995AF81" w14:textId="16B75720" w:rsidR="00C90F28" w:rsidRPr="00E84E8F" w:rsidRDefault="00C552A4" w:rsidP="00B83B7C">
      <w:pPr>
        <w:pStyle w:val="NormalnyWeb"/>
        <w:spacing w:before="270" w:beforeAutospacing="0" w:after="0" w:afterAutospacing="0"/>
        <w:jc w:val="center"/>
        <w:rPr>
          <w:b/>
          <w:bCs/>
          <w:sz w:val="20"/>
          <w:szCs w:val="20"/>
        </w:rPr>
      </w:pPr>
      <w:r w:rsidRPr="00E84E8F">
        <w:rPr>
          <w:b/>
          <w:bCs/>
          <w:sz w:val="20"/>
          <w:szCs w:val="20"/>
        </w:rPr>
        <w:t>EMPLOYMENT-RELATED LITIGATION</w:t>
      </w:r>
    </w:p>
    <w:p w14:paraId="0E7ACF1E" w14:textId="0D4D523A" w:rsidR="00C90F28" w:rsidRPr="00E84E8F" w:rsidRDefault="00C552A4" w:rsidP="00B83B7C">
      <w:pPr>
        <w:pStyle w:val="NormalnyWeb"/>
        <w:spacing w:before="180" w:beforeAutospacing="0" w:after="0" w:afterAutospacing="0"/>
        <w:jc w:val="center"/>
        <w:rPr>
          <w:b/>
          <w:i/>
          <w:sz w:val="20"/>
          <w:szCs w:val="20"/>
        </w:rPr>
      </w:pPr>
      <w:r w:rsidRPr="00E84E8F">
        <w:rPr>
          <w:b/>
          <w:bCs/>
          <w:i/>
          <w:iCs/>
          <w:sz w:val="20"/>
          <w:szCs w:val="20"/>
        </w:rPr>
        <w:t xml:space="preserve">MOUSSOURIS V. </w:t>
      </w:r>
      <w:r>
        <w:rPr>
          <w:b/>
          <w:bCs/>
          <w:i/>
          <w:iCs/>
          <w:sz w:val="20"/>
          <w:szCs w:val="20"/>
        </w:rPr>
        <w:t>MICRASOFT</w:t>
      </w:r>
    </w:p>
    <w:p w14:paraId="52BE3F0F" w14:textId="478A0845" w:rsidR="00DA5BAC" w:rsidRPr="00E84E8F" w:rsidRDefault="00C552A4" w:rsidP="00B83B7C">
      <w:pPr>
        <w:pStyle w:val="NormalnyWeb"/>
        <w:spacing w:before="180" w:beforeAutospacing="0" w:after="0" w:afterAutospacing="0"/>
        <w:jc w:val="center"/>
        <w:rPr>
          <w:sz w:val="8"/>
        </w:rPr>
      </w:pPr>
      <w:r w:rsidRPr="00E84E8F">
        <w:rPr>
          <w:sz w:val="20"/>
          <w:szCs w:val="20"/>
        </w:rPr>
        <w:t xml:space="preserve">CURRENT AND FORMER FEMALE </w:t>
      </w:r>
      <w:r>
        <w:rPr>
          <w:sz w:val="20"/>
          <w:szCs w:val="20"/>
        </w:rPr>
        <w:t>MICRASOFT</w:t>
      </w:r>
      <w:r w:rsidRPr="00E84E8F">
        <w:rPr>
          <w:sz w:val="20"/>
          <w:szCs w:val="20"/>
        </w:rPr>
        <w:t xml:space="preserve"> EMPLOYEES IN CERTAIN ENGINEERING AND INFORMATION TECHNOLOGY ROLES BROUGHT THIS CLASS ACTION IN FEDERAL COURT IN SEATTLE IN 2015, ALLEGING SYSTEMIC GENDER DISCRIMINATION IN PAY AND PROMOTIONS. THE PLAINTIFFS MOVED TO CERTIFY THE CLASS IN OCTOBER 2017. </w:t>
      </w:r>
      <w:r>
        <w:rPr>
          <w:sz w:val="20"/>
          <w:szCs w:val="20"/>
        </w:rPr>
        <w:t>MICRASOFT</w:t>
      </w:r>
      <w:r w:rsidRPr="00E84E8F">
        <w:rPr>
          <w:sz w:val="20"/>
          <w:szCs w:val="20"/>
        </w:rPr>
        <w:t xml:space="preserve"> FILED AN OPPOSITION IN JANUARY 2018, ATTACHING AN EXPERT REPORT SHOWING NO STATISTICALLY SIGNIFICANT DISPARITY IN PAY AND PROMOTIONS BETWEEN SIMILARLY SITUATED MEN AND WOMEN. </w:t>
      </w:r>
      <w:r w:rsidRPr="00E9137A">
        <w:rPr>
          <w:sz w:val="20"/>
          <w:szCs w:val="20"/>
        </w:rPr>
        <w:t>IN JUNE 2018, THE COURT DENIED THE PLAINTIFFS’ MOTION FOR CLASS CERTIFICATION.</w:t>
      </w:r>
      <w:r w:rsidRPr="00E9137A" w:rsidDel="003E6988">
        <w:rPr>
          <w:sz w:val="20"/>
          <w:szCs w:val="20"/>
        </w:rPr>
        <w:t xml:space="preserve"> </w:t>
      </w:r>
      <w:r w:rsidRPr="00E9137A">
        <w:rPr>
          <w:sz w:val="20"/>
          <w:szCs w:val="20"/>
        </w:rPr>
        <w:t xml:space="preserve">THE PLAINTIFFS HAVE APPEALED TO THE U.S. COURT OF APPEALS FOR THE NINTH CIRCUIT. IN JULY, THE COURT DENIED </w:t>
      </w:r>
      <w:r>
        <w:rPr>
          <w:sz w:val="20"/>
          <w:szCs w:val="20"/>
        </w:rPr>
        <w:t>MICRASOFT</w:t>
      </w:r>
      <w:r w:rsidRPr="00E9137A">
        <w:rPr>
          <w:sz w:val="20"/>
          <w:szCs w:val="20"/>
        </w:rPr>
        <w:t>’S MOTION FOR SUMMARY JUDGMENT WITH RESPECT TO THE NAMED PLAINTIFFS.</w:t>
      </w:r>
    </w:p>
    <w:p w14:paraId="3CF0CB6D" w14:textId="4CA0F130" w:rsidR="00176099" w:rsidRPr="00E84E8F" w:rsidRDefault="00C552A4" w:rsidP="00B83B7C">
      <w:pPr>
        <w:pStyle w:val="NormalnyWeb"/>
        <w:keepNext/>
        <w:spacing w:before="270" w:beforeAutospacing="0" w:after="0" w:afterAutospacing="0"/>
        <w:jc w:val="center"/>
        <w:rPr>
          <w:b/>
          <w:sz w:val="8"/>
        </w:rPr>
      </w:pPr>
      <w:r w:rsidRPr="00E84E8F">
        <w:rPr>
          <w:rFonts w:cs="Arial"/>
          <w:b/>
          <w:bCs/>
          <w:sz w:val="20"/>
          <w:szCs w:val="20"/>
        </w:rPr>
        <w:t>OTHER CONTINGENCIES</w:t>
      </w:r>
    </w:p>
    <w:p w14:paraId="7CB8FBEC" w14:textId="31EEDDE5" w:rsidR="00176099" w:rsidRPr="00E84E8F" w:rsidRDefault="00C552A4" w:rsidP="00B83B7C">
      <w:pPr>
        <w:pStyle w:val="NormalnyWeb"/>
        <w:spacing w:before="180" w:beforeAutospacing="0" w:after="0" w:afterAutospacing="0"/>
        <w:jc w:val="center"/>
        <w:rPr>
          <w:sz w:val="8"/>
        </w:rPr>
      </w:pPr>
      <w:r w:rsidRPr="00E84E8F">
        <w:rPr>
          <w:rFonts w:cs="Arial"/>
          <w:sz w:val="20"/>
          <w:szCs w:val="20"/>
        </w:rPr>
        <w:t xml:space="preserve">WE ALSO ARE SUBJECT TO A VARIETY OF OTHER CLAIMS AND SUITS THAT ARISE FROM TIME TO TIME IN THE ORDINARY COURSE OF OUR BUSINESS. ALTHOUGH MANAGEMENT CURRENTLY BELIEVES THAT RESOLVING CLAIMS AGAINST US, INDIVIDUALLY OR IN AGGREGATE, WILL NOT HAVE A MATERIAL </w:t>
      </w:r>
      <w:r w:rsidRPr="00E84E8F">
        <w:rPr>
          <w:rFonts w:cs="Arial"/>
          <w:sz w:val="20"/>
          <w:szCs w:val="20"/>
        </w:rPr>
        <w:lastRenderedPageBreak/>
        <w:t xml:space="preserve">ADVERSE IMPACT </w:t>
      </w:r>
      <w:r>
        <w:rPr>
          <w:rFonts w:cs="Arial"/>
          <w:sz w:val="20"/>
          <w:szCs w:val="20"/>
        </w:rPr>
        <w:t>IN</w:t>
      </w:r>
      <w:r w:rsidRPr="00E84E8F">
        <w:rPr>
          <w:rFonts w:cs="Arial"/>
          <w:sz w:val="20"/>
          <w:szCs w:val="20"/>
        </w:rPr>
        <w:t xml:space="preserve"> OUR CONSOLIDATED FINANCIAL STATEMENTS, THESE MATTERS ARE SUBJECT TO INHERENT UNCERTAINTIES AND MANAGEMENT’S VIEW OF THESE MATTERS MAY CHANGE IN THE FUTURE.</w:t>
      </w:r>
    </w:p>
    <w:p w14:paraId="5FA57914" w14:textId="2096ACF5" w:rsidR="00176099"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AS OF </w:t>
      </w:r>
      <w:r>
        <w:rPr>
          <w:rFonts w:cs="Arial"/>
          <w:sz w:val="20"/>
          <w:szCs w:val="20"/>
        </w:rPr>
        <w:t>JUNE 30</w:t>
      </w:r>
      <w:r w:rsidRPr="00E84E8F">
        <w:rPr>
          <w:rFonts w:cs="Arial"/>
          <w:sz w:val="20"/>
          <w:szCs w:val="20"/>
        </w:rPr>
        <w:t>, 2018, WE ACCRUED AGGREGATE LEGAL LIABILITIES OF $</w:t>
      </w:r>
      <w:r>
        <w:rPr>
          <w:rFonts w:cs="Arial"/>
          <w:sz w:val="20"/>
          <w:szCs w:val="20"/>
        </w:rPr>
        <w:t>323</w:t>
      </w:r>
      <w:r w:rsidRPr="00E84E8F">
        <w:rPr>
          <w:rFonts w:cs="Arial"/>
          <w:sz w:val="20"/>
          <w:szCs w:val="20"/>
        </w:rPr>
        <w:t xml:space="preserve"> MILLION. WHILE WE INTEND TO DEFEND THESE MATTERS VIGOROUSLY, ADVERSE OUTCOMES THAT WE ESTIMATE COULD REACH APPROXIMATELY $1.</w:t>
      </w:r>
      <w:r>
        <w:rPr>
          <w:rFonts w:cs="Arial"/>
          <w:sz w:val="20"/>
          <w:szCs w:val="20"/>
        </w:rPr>
        <w:t>1</w:t>
      </w:r>
      <w:r w:rsidRPr="00E84E8F">
        <w:rPr>
          <w:rFonts w:cs="Arial"/>
          <w:sz w:val="20"/>
          <w:szCs w:val="20"/>
        </w:rPr>
        <w:t xml:space="preserve"> BILLION IN AGGREGATE BEYOND RECORDED AMOUNTS ARE REASONABLY POSSIBLE. WERE UNFAVORABLE FINAL OUTCOMES TO OCCUR, THERE EXISTS THE POSSIBILITY OF A MATERIAL ADVERSE IMPACT </w:t>
      </w:r>
      <w:r>
        <w:rPr>
          <w:rFonts w:cs="Arial"/>
          <w:sz w:val="20"/>
          <w:szCs w:val="20"/>
        </w:rPr>
        <w:t>IN</w:t>
      </w:r>
      <w:r w:rsidRPr="00E84E8F">
        <w:rPr>
          <w:rFonts w:cs="Arial"/>
          <w:sz w:val="20"/>
          <w:szCs w:val="20"/>
        </w:rPr>
        <w:t xml:space="preserve"> OUR CONSOLIDATED FINANCIAL STATEMENTS FOR THE PERIOD IN WHICH THE EFFECTS BECOME REASONABLY ESTIMABLE.</w:t>
      </w:r>
    </w:p>
    <w:p w14:paraId="5A5F98A1" w14:textId="7ACCBAB2" w:rsidR="00C44242" w:rsidRDefault="00C552A4" w:rsidP="00B83B7C">
      <w:pPr>
        <w:pStyle w:val="NormalnyWeb"/>
        <w:spacing w:before="180" w:beforeAutospacing="0" w:after="0" w:afterAutospacing="0"/>
        <w:jc w:val="center"/>
        <w:rPr>
          <w:rFonts w:cs="Arial"/>
          <w:sz w:val="20"/>
          <w:szCs w:val="20"/>
        </w:rPr>
      </w:pPr>
      <w:r>
        <w:rPr>
          <w:rFonts w:cs="Arial"/>
          <w:b/>
          <w:sz w:val="20"/>
          <w:szCs w:val="20"/>
        </w:rPr>
        <w:t>INDEMNIFICATIONS</w:t>
      </w:r>
    </w:p>
    <w:p w14:paraId="19498307" w14:textId="1B8DFDE5" w:rsidR="00C44242" w:rsidRPr="00C44242" w:rsidRDefault="00C552A4" w:rsidP="00B83B7C">
      <w:pPr>
        <w:pStyle w:val="NormalnyWeb"/>
        <w:spacing w:before="180" w:beforeAutospacing="0" w:after="0" w:afterAutospacing="0"/>
        <w:jc w:val="center"/>
        <w:rPr>
          <w:rFonts w:cs="Arial"/>
          <w:sz w:val="20"/>
          <w:szCs w:val="20"/>
        </w:rPr>
      </w:pPr>
      <w:r w:rsidRPr="00C44242">
        <w:rPr>
          <w:rFonts w:cs="Arial"/>
          <w:sz w:val="20"/>
          <w:szCs w:val="20"/>
        </w:rPr>
        <w:t>WE PROVIDE INDEMNIFICATIONS OF VARYING SCOPE AND SIZE TO CERTAIN CUSTOMERS AGAINST CLAIMS OF INTELLECTUAL PROPERTY INFRINGEMENT MADE BY THIRD PARTIES ARISING FROM THE USE OF OUR PRODUCTS AND CERTAIN OTHER MATTERS. ADDITIONALLY, WE HAVE AGREED TO COVER DAMAGES RESULTING FROM BREACHES OF CERTAIN SECURITY AND PRIVACY COMMITMENTS IN OUR CLOUD BUSINESS. IN EVALUATING ESTIMATED LOSSES ON THESE OBLIGATIONS, WE CONSIDER FACTORS SUCH AS THE DEGREE OF PROBABILITY OF AN UNFAVORABLE OUTCOME AND OUR ABILITY TO MAKE A REASONABLE ESTIMATE OF THE AMOUNT OF LOSS. THESE OBLIGATIONS DID NOT HAVE A MATERIAL IMPACT</w:t>
      </w:r>
      <w:r w:rsidRPr="00C44242" w:rsidDel="00FE2F9D">
        <w:rPr>
          <w:rFonts w:cs="Arial"/>
          <w:sz w:val="20"/>
          <w:szCs w:val="20"/>
        </w:rPr>
        <w:t xml:space="preserve"> </w:t>
      </w:r>
      <w:r>
        <w:rPr>
          <w:rFonts w:cs="Arial"/>
          <w:sz w:val="20"/>
          <w:szCs w:val="20"/>
        </w:rPr>
        <w:t>IN</w:t>
      </w:r>
      <w:r w:rsidRPr="00C44242">
        <w:rPr>
          <w:rFonts w:cs="Arial"/>
          <w:sz w:val="20"/>
          <w:szCs w:val="20"/>
        </w:rPr>
        <w:t xml:space="preserve"> OUR CONSOLIDATED FINANCIAL STATEMENTS DURING THE PERIODS PRESENTED.</w:t>
      </w:r>
    </w:p>
    <w:p w14:paraId="6A22E747" w14:textId="77777777" w:rsidR="00176099" w:rsidRPr="00E84E8F" w:rsidRDefault="00176099" w:rsidP="00B83B7C">
      <w:pPr>
        <w:pStyle w:val="NormalnyWeb"/>
        <w:spacing w:before="0" w:beforeAutospacing="0" w:after="90" w:afterAutospacing="0"/>
        <w:jc w:val="center"/>
        <w:rPr>
          <w:rFonts w:cs="Arial"/>
          <w:sz w:val="18"/>
          <w:szCs w:val="20"/>
          <w:u w:val="single"/>
        </w:rPr>
      </w:pPr>
    </w:p>
    <w:p w14:paraId="580F8807" w14:textId="6A3ED5B0" w:rsidR="00176099" w:rsidRPr="00E84E8F" w:rsidRDefault="00C552A4" w:rsidP="00B83B7C">
      <w:pPr>
        <w:pStyle w:val="NormalnyWeb"/>
        <w:keepNext/>
        <w:spacing w:before="0" w:beforeAutospacing="0" w:after="0" w:afterAutospacing="0"/>
        <w:jc w:val="center"/>
        <w:rPr>
          <w:rFonts w:cs="Arial"/>
          <w:sz w:val="20"/>
        </w:rPr>
      </w:pPr>
      <w:r w:rsidRPr="00E84E8F">
        <w:rPr>
          <w:rFonts w:cs="Arial"/>
          <w:sz w:val="20"/>
          <w:szCs w:val="20"/>
          <w:u w:val="single"/>
        </w:rPr>
        <w:t>NOTE 1</w:t>
      </w:r>
      <w:r>
        <w:rPr>
          <w:rFonts w:cs="Arial"/>
          <w:sz w:val="20"/>
          <w:szCs w:val="20"/>
          <w:u w:val="single"/>
        </w:rPr>
        <w:t>8</w:t>
      </w:r>
      <w:r w:rsidRPr="00E84E8F">
        <w:rPr>
          <w:rFonts w:cs="Arial"/>
          <w:sz w:val="20"/>
          <w:szCs w:val="20"/>
          <w:u w:val="single"/>
        </w:rPr>
        <w:t> — STOCKHOLDERS’ EQUITY</w:t>
      </w:r>
    </w:p>
    <w:p w14:paraId="16D5115F" w14:textId="4D7B6B04" w:rsidR="000770B3" w:rsidRPr="00021F64" w:rsidRDefault="00C552A4" w:rsidP="00B83B7C">
      <w:pPr>
        <w:pStyle w:val="NormalnyWeb"/>
        <w:keepNext/>
        <w:keepLines/>
        <w:spacing w:before="180" w:beforeAutospacing="0" w:after="0" w:afterAutospacing="0"/>
        <w:jc w:val="center"/>
        <w:rPr>
          <w:sz w:val="8"/>
        </w:rPr>
      </w:pPr>
      <w:r w:rsidRPr="00021F64">
        <w:rPr>
          <w:rFonts w:cs="Arial"/>
          <w:b/>
          <w:bCs/>
          <w:sz w:val="20"/>
          <w:szCs w:val="20"/>
        </w:rPr>
        <w:t>SHARES OUTSTANDING</w:t>
      </w:r>
    </w:p>
    <w:p w14:paraId="070834E3" w14:textId="39B3193C" w:rsidR="000770B3" w:rsidRPr="002F2373" w:rsidRDefault="00C552A4" w:rsidP="00B83B7C">
      <w:pPr>
        <w:pStyle w:val="NormalnyWeb"/>
        <w:keepNext/>
        <w:keepLines/>
        <w:spacing w:before="180" w:beforeAutospacing="0" w:after="0" w:afterAutospacing="0"/>
        <w:jc w:val="center"/>
        <w:rPr>
          <w:rFonts w:cs="Arial"/>
          <w:sz w:val="8"/>
        </w:rPr>
      </w:pPr>
      <w:r w:rsidRPr="000770B3">
        <w:rPr>
          <w:rFonts w:cs="Arial"/>
          <w:sz w:val="20"/>
          <w:szCs w:val="20"/>
        </w:rPr>
        <w:t>SHARES OF COMMON STOCK OUTSTANDING WERE AS FOLLOWS:</w:t>
      </w:r>
    </w:p>
    <w:p w14:paraId="60E1A6FE" w14:textId="48F81DFE" w:rsidR="000770B3" w:rsidRPr="00D36DA3" w:rsidRDefault="000770B3" w:rsidP="00B83B7C">
      <w:pPr>
        <w:pStyle w:val="NormalnyWeb"/>
        <w:keepNext/>
        <w:keepLines/>
        <w:spacing w:before="0" w:beforeAutospacing="0" w:after="0" w:afterAutospacing="0"/>
        <w:jc w:val="center"/>
        <w:rPr>
          <w:rFonts w:cs="Arial"/>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8198"/>
        <w:gridCol w:w="55"/>
        <w:gridCol w:w="70"/>
        <w:gridCol w:w="516"/>
        <w:gridCol w:w="81"/>
        <w:gridCol w:w="56"/>
        <w:gridCol w:w="71"/>
        <w:gridCol w:w="516"/>
        <w:gridCol w:w="81"/>
        <w:gridCol w:w="56"/>
        <w:gridCol w:w="71"/>
        <w:gridCol w:w="516"/>
        <w:gridCol w:w="81"/>
      </w:tblGrid>
      <w:tr w:rsidR="000770B3" w:rsidRPr="000770B3" w14:paraId="7E63E46B" w14:textId="77777777" w:rsidTr="000770B3">
        <w:trPr>
          <w:cantSplit/>
          <w:tblHeader/>
          <w:jc w:val="center"/>
        </w:trPr>
        <w:tc>
          <w:tcPr>
            <w:tcW w:w="3954" w:type="pct"/>
            <w:shd w:val="clear" w:color="auto" w:fill="auto"/>
            <w:vAlign w:val="bottom"/>
          </w:tcPr>
          <w:p w14:paraId="4BD03B26" w14:textId="5C2C30BE" w:rsidR="000770B3" w:rsidRPr="002F2373" w:rsidRDefault="00C552A4" w:rsidP="00B83B7C">
            <w:pPr>
              <w:pStyle w:val="NormalnyWeb"/>
              <w:keepNext/>
              <w:keepLines/>
              <w:spacing w:before="0" w:beforeAutospacing="0" w:after="15" w:afterAutospacing="0"/>
              <w:jc w:val="center"/>
              <w:rPr>
                <w:rFonts w:cs="Arial"/>
                <w:sz w:val="8"/>
              </w:rPr>
            </w:pPr>
            <w:r w:rsidRPr="000770B3">
              <w:rPr>
                <w:rFonts w:cs="Arial"/>
                <w:b/>
                <w:bCs/>
                <w:sz w:val="15"/>
                <w:szCs w:val="15"/>
              </w:rPr>
              <w:t>(IN MILLIONS)</w:t>
            </w:r>
          </w:p>
        </w:tc>
        <w:tc>
          <w:tcPr>
            <w:tcW w:w="27" w:type="pct"/>
            <w:shd w:val="clear" w:color="auto" w:fill="auto"/>
            <w:vAlign w:val="bottom"/>
          </w:tcPr>
          <w:p w14:paraId="0E79ECEF" w14:textId="71A38013" w:rsidR="000770B3" w:rsidRPr="00650F5C" w:rsidRDefault="000770B3" w:rsidP="00B83B7C">
            <w:pPr>
              <w:pStyle w:val="la2"/>
              <w:keepNext/>
              <w:keepLines/>
              <w:jc w:val="center"/>
              <w:rPr>
                <w:rFonts w:ascii="Arial" w:hAnsi="Arial" w:cs="Arial"/>
              </w:rPr>
            </w:pPr>
          </w:p>
        </w:tc>
        <w:tc>
          <w:tcPr>
            <w:tcW w:w="282" w:type="pct"/>
            <w:gridSpan w:val="2"/>
            <w:shd w:val="clear" w:color="auto" w:fill="auto"/>
            <w:vAlign w:val="bottom"/>
          </w:tcPr>
          <w:p w14:paraId="76835547" w14:textId="28753AD6" w:rsidR="000770B3" w:rsidRPr="00650F5C" w:rsidRDefault="000770B3" w:rsidP="00B83B7C">
            <w:pPr>
              <w:pStyle w:val="la2"/>
              <w:keepNext/>
              <w:keepLines/>
              <w:jc w:val="center"/>
              <w:rPr>
                <w:rFonts w:ascii="Arial" w:hAnsi="Arial" w:cs="Arial"/>
              </w:rPr>
            </w:pPr>
          </w:p>
        </w:tc>
        <w:tc>
          <w:tcPr>
            <w:tcW w:w="39" w:type="pct"/>
            <w:shd w:val="clear" w:color="auto" w:fill="auto"/>
            <w:vAlign w:val="bottom"/>
          </w:tcPr>
          <w:p w14:paraId="276B776F" w14:textId="345EE6CE" w:rsidR="000770B3" w:rsidRPr="00650F5C" w:rsidRDefault="000770B3" w:rsidP="00B83B7C">
            <w:pPr>
              <w:keepNext/>
              <w:keepLines/>
              <w:jc w:val="center"/>
              <w:rPr>
                <w:rFonts w:ascii="Arial" w:hAnsi="Arial" w:cs="Arial"/>
                <w:sz w:val="8"/>
              </w:rPr>
            </w:pPr>
          </w:p>
        </w:tc>
        <w:tc>
          <w:tcPr>
            <w:tcW w:w="27" w:type="pct"/>
            <w:shd w:val="clear" w:color="auto" w:fill="auto"/>
            <w:vAlign w:val="bottom"/>
          </w:tcPr>
          <w:p w14:paraId="60D1B3DD" w14:textId="37C9361E" w:rsidR="000770B3" w:rsidRPr="00650F5C" w:rsidRDefault="000770B3" w:rsidP="00B83B7C">
            <w:pPr>
              <w:pStyle w:val="la2"/>
              <w:keepNext/>
              <w:keepLines/>
              <w:jc w:val="center"/>
              <w:rPr>
                <w:rFonts w:ascii="Arial" w:hAnsi="Arial" w:cs="Arial"/>
              </w:rPr>
            </w:pPr>
          </w:p>
        </w:tc>
        <w:tc>
          <w:tcPr>
            <w:tcW w:w="283" w:type="pct"/>
            <w:gridSpan w:val="2"/>
            <w:shd w:val="clear" w:color="auto" w:fill="auto"/>
            <w:vAlign w:val="bottom"/>
          </w:tcPr>
          <w:p w14:paraId="67EE1D9E" w14:textId="3D2DE91A" w:rsidR="000770B3" w:rsidRPr="00650F5C" w:rsidRDefault="000770B3" w:rsidP="00B83B7C">
            <w:pPr>
              <w:pStyle w:val="la2"/>
              <w:keepNext/>
              <w:keepLines/>
              <w:jc w:val="center"/>
              <w:rPr>
                <w:rFonts w:ascii="Arial" w:hAnsi="Arial" w:cs="Arial"/>
              </w:rPr>
            </w:pPr>
          </w:p>
        </w:tc>
        <w:tc>
          <w:tcPr>
            <w:tcW w:w="39" w:type="pct"/>
            <w:shd w:val="clear" w:color="auto" w:fill="auto"/>
            <w:vAlign w:val="bottom"/>
          </w:tcPr>
          <w:p w14:paraId="34F32BAA" w14:textId="255459DF" w:rsidR="000770B3" w:rsidRPr="00650F5C" w:rsidRDefault="000770B3" w:rsidP="00B83B7C">
            <w:pPr>
              <w:keepNext/>
              <w:keepLines/>
              <w:jc w:val="center"/>
              <w:rPr>
                <w:rFonts w:ascii="Arial" w:hAnsi="Arial" w:cs="Arial"/>
                <w:sz w:val="8"/>
              </w:rPr>
            </w:pPr>
          </w:p>
        </w:tc>
        <w:tc>
          <w:tcPr>
            <w:tcW w:w="27" w:type="pct"/>
            <w:shd w:val="clear" w:color="auto" w:fill="auto"/>
            <w:vAlign w:val="bottom"/>
          </w:tcPr>
          <w:p w14:paraId="6FDED67F" w14:textId="3008882B" w:rsidR="000770B3" w:rsidRPr="00650F5C" w:rsidRDefault="000770B3" w:rsidP="00B83B7C">
            <w:pPr>
              <w:pStyle w:val="la2"/>
              <w:keepNext/>
              <w:keepLines/>
              <w:jc w:val="center"/>
              <w:rPr>
                <w:rFonts w:ascii="Arial" w:hAnsi="Arial" w:cs="Arial"/>
              </w:rPr>
            </w:pPr>
          </w:p>
        </w:tc>
        <w:tc>
          <w:tcPr>
            <w:tcW w:w="283" w:type="pct"/>
            <w:gridSpan w:val="2"/>
            <w:shd w:val="clear" w:color="auto" w:fill="auto"/>
            <w:vAlign w:val="bottom"/>
          </w:tcPr>
          <w:p w14:paraId="52D7B9C0" w14:textId="525CB063" w:rsidR="000770B3" w:rsidRPr="00650F5C" w:rsidRDefault="000770B3" w:rsidP="00B83B7C">
            <w:pPr>
              <w:pStyle w:val="la2"/>
              <w:keepNext/>
              <w:keepLines/>
              <w:jc w:val="center"/>
              <w:rPr>
                <w:rFonts w:ascii="Arial" w:hAnsi="Arial" w:cs="Arial"/>
              </w:rPr>
            </w:pPr>
          </w:p>
        </w:tc>
        <w:tc>
          <w:tcPr>
            <w:tcW w:w="39" w:type="pct"/>
            <w:shd w:val="clear" w:color="auto" w:fill="auto"/>
            <w:vAlign w:val="bottom"/>
          </w:tcPr>
          <w:p w14:paraId="38FDDF14" w14:textId="48E7ACD7" w:rsidR="000770B3" w:rsidRPr="00650F5C" w:rsidRDefault="000770B3" w:rsidP="00B83B7C">
            <w:pPr>
              <w:keepNext/>
              <w:keepLines/>
              <w:jc w:val="center"/>
              <w:rPr>
                <w:rFonts w:ascii="Arial" w:hAnsi="Arial" w:cs="Arial"/>
                <w:sz w:val="8"/>
              </w:rPr>
            </w:pPr>
          </w:p>
        </w:tc>
      </w:tr>
      <w:tr w:rsidR="000770B3" w:rsidRPr="000770B3" w14:paraId="6E704681" w14:textId="77777777" w:rsidTr="000770B3">
        <w:trPr>
          <w:cantSplit/>
          <w:jc w:val="center"/>
        </w:trPr>
        <w:tc>
          <w:tcPr>
            <w:tcW w:w="4961" w:type="pct"/>
            <w:gridSpan w:val="12"/>
            <w:tcBorders>
              <w:bottom w:val="single" w:sz="4" w:space="0" w:color="auto"/>
            </w:tcBorders>
            <w:shd w:val="clear" w:color="auto" w:fill="auto"/>
            <w:vAlign w:val="bottom"/>
          </w:tcPr>
          <w:p w14:paraId="593EDB20" w14:textId="7ADE9D00" w:rsidR="000770B3" w:rsidRPr="00650F5C" w:rsidRDefault="000770B3" w:rsidP="00B83B7C">
            <w:pPr>
              <w:keepNext/>
              <w:spacing w:line="80" w:lineRule="exact"/>
              <w:jc w:val="center"/>
              <w:rPr>
                <w:rFonts w:ascii="Arial" w:hAnsi="Arial" w:cs="Arial"/>
                <w:sz w:val="8"/>
              </w:rPr>
            </w:pPr>
          </w:p>
        </w:tc>
        <w:tc>
          <w:tcPr>
            <w:tcW w:w="39" w:type="pct"/>
            <w:shd w:val="clear" w:color="auto" w:fill="auto"/>
            <w:vAlign w:val="bottom"/>
          </w:tcPr>
          <w:p w14:paraId="5B693703" w14:textId="77777777" w:rsidR="000770B3" w:rsidRPr="00650F5C" w:rsidRDefault="000770B3" w:rsidP="00B83B7C">
            <w:pPr>
              <w:keepNext/>
              <w:spacing w:line="80" w:lineRule="exact"/>
              <w:jc w:val="center"/>
              <w:rPr>
                <w:rFonts w:ascii="Arial" w:hAnsi="Arial" w:cs="Arial"/>
                <w:sz w:val="8"/>
              </w:rPr>
            </w:pPr>
          </w:p>
        </w:tc>
      </w:tr>
      <w:tr w:rsidR="000770B3" w:rsidRPr="000770B3" w14:paraId="19F802ED" w14:textId="77777777" w:rsidTr="000770B3">
        <w:trPr>
          <w:cantSplit/>
          <w:trHeight w:val="75"/>
          <w:jc w:val="center"/>
        </w:trPr>
        <w:tc>
          <w:tcPr>
            <w:tcW w:w="3954" w:type="pct"/>
            <w:tcBorders>
              <w:top w:val="single" w:sz="4" w:space="0" w:color="auto"/>
            </w:tcBorders>
            <w:shd w:val="clear" w:color="auto" w:fill="auto"/>
            <w:vAlign w:val="center"/>
          </w:tcPr>
          <w:p w14:paraId="644DA997" w14:textId="77777777" w:rsidR="000770B3" w:rsidRPr="00650F5C" w:rsidRDefault="000770B3" w:rsidP="00B83B7C">
            <w:pPr>
              <w:keepNext/>
              <w:keepLines/>
              <w:spacing w:line="80" w:lineRule="exact"/>
              <w:jc w:val="center"/>
              <w:rPr>
                <w:rFonts w:ascii="Arial" w:hAnsi="Arial" w:cs="Arial"/>
                <w:sz w:val="8"/>
              </w:rPr>
            </w:pPr>
          </w:p>
        </w:tc>
        <w:tc>
          <w:tcPr>
            <w:tcW w:w="348" w:type="pct"/>
            <w:gridSpan w:val="4"/>
            <w:tcBorders>
              <w:top w:val="single" w:sz="4" w:space="0" w:color="auto"/>
            </w:tcBorders>
            <w:shd w:val="clear" w:color="auto" w:fill="auto"/>
            <w:vAlign w:val="center"/>
          </w:tcPr>
          <w:p w14:paraId="126FE0E5" w14:textId="77777777" w:rsidR="000770B3" w:rsidRPr="00650F5C" w:rsidRDefault="000770B3" w:rsidP="00B83B7C">
            <w:pPr>
              <w:keepNext/>
              <w:keepLines/>
              <w:spacing w:line="80" w:lineRule="exact"/>
              <w:jc w:val="center"/>
              <w:rPr>
                <w:rFonts w:ascii="Arial" w:hAnsi="Arial" w:cs="Arial"/>
                <w:sz w:val="8"/>
              </w:rPr>
            </w:pPr>
          </w:p>
        </w:tc>
        <w:tc>
          <w:tcPr>
            <w:tcW w:w="349" w:type="pct"/>
            <w:gridSpan w:val="4"/>
            <w:tcBorders>
              <w:top w:val="single" w:sz="4" w:space="0" w:color="auto"/>
            </w:tcBorders>
            <w:shd w:val="clear" w:color="auto" w:fill="auto"/>
            <w:vAlign w:val="center"/>
          </w:tcPr>
          <w:p w14:paraId="69137F44" w14:textId="77777777" w:rsidR="000770B3" w:rsidRPr="00650F5C" w:rsidRDefault="000770B3" w:rsidP="00B83B7C">
            <w:pPr>
              <w:keepNext/>
              <w:keepLines/>
              <w:spacing w:line="80" w:lineRule="exact"/>
              <w:jc w:val="center"/>
              <w:rPr>
                <w:rFonts w:ascii="Arial" w:hAnsi="Arial" w:cs="Arial"/>
                <w:sz w:val="8"/>
              </w:rPr>
            </w:pPr>
          </w:p>
        </w:tc>
        <w:tc>
          <w:tcPr>
            <w:tcW w:w="310" w:type="pct"/>
            <w:gridSpan w:val="3"/>
            <w:shd w:val="clear" w:color="auto" w:fill="auto"/>
            <w:vAlign w:val="center"/>
          </w:tcPr>
          <w:p w14:paraId="2C0637E2" w14:textId="77777777" w:rsidR="000770B3" w:rsidRPr="00650F5C" w:rsidRDefault="000770B3" w:rsidP="00B83B7C">
            <w:pPr>
              <w:keepNext/>
              <w:keepLines/>
              <w:spacing w:line="80" w:lineRule="exact"/>
              <w:jc w:val="center"/>
              <w:rPr>
                <w:rFonts w:ascii="Arial" w:hAnsi="Arial" w:cs="Arial"/>
                <w:sz w:val="8"/>
              </w:rPr>
            </w:pPr>
          </w:p>
        </w:tc>
        <w:tc>
          <w:tcPr>
            <w:tcW w:w="39" w:type="pct"/>
            <w:shd w:val="clear" w:color="auto" w:fill="auto"/>
            <w:vAlign w:val="center"/>
          </w:tcPr>
          <w:p w14:paraId="059AAD53" w14:textId="77777777" w:rsidR="000770B3" w:rsidRPr="00650F5C" w:rsidRDefault="000770B3" w:rsidP="00B83B7C">
            <w:pPr>
              <w:keepNext/>
              <w:keepLines/>
              <w:spacing w:line="80" w:lineRule="exact"/>
              <w:jc w:val="center"/>
              <w:rPr>
                <w:rFonts w:ascii="Arial" w:hAnsi="Arial" w:cs="Arial"/>
                <w:sz w:val="8"/>
              </w:rPr>
            </w:pPr>
          </w:p>
        </w:tc>
      </w:tr>
      <w:tr w:rsidR="000770B3" w:rsidRPr="000770B3" w14:paraId="6A02A86C" w14:textId="77777777" w:rsidTr="000770B3">
        <w:trPr>
          <w:cantSplit/>
          <w:jc w:val="center"/>
        </w:trPr>
        <w:tc>
          <w:tcPr>
            <w:tcW w:w="3954" w:type="pct"/>
            <w:shd w:val="clear" w:color="auto" w:fill="auto"/>
            <w:vAlign w:val="bottom"/>
          </w:tcPr>
          <w:p w14:paraId="5A94F34C" w14:textId="6A504084" w:rsidR="000770B3" w:rsidRPr="002F2373" w:rsidRDefault="00C552A4" w:rsidP="00B83B7C">
            <w:pPr>
              <w:pStyle w:val="NormalnyWeb"/>
              <w:keepNext/>
              <w:keepLines/>
              <w:spacing w:before="0" w:beforeAutospacing="0" w:after="15" w:afterAutospacing="0"/>
              <w:jc w:val="center"/>
              <w:rPr>
                <w:rFonts w:cs="Arial"/>
                <w:sz w:val="8"/>
              </w:rPr>
            </w:pPr>
            <w:r w:rsidRPr="000770B3">
              <w:rPr>
                <w:rFonts w:cs="Arial"/>
                <w:b/>
                <w:bCs/>
                <w:sz w:val="15"/>
                <w:szCs w:val="15"/>
              </w:rPr>
              <w:t>YEAR ENDED JUNE 30,</w:t>
            </w:r>
          </w:p>
        </w:tc>
        <w:tc>
          <w:tcPr>
            <w:tcW w:w="27" w:type="pct"/>
            <w:shd w:val="clear" w:color="auto" w:fill="auto"/>
            <w:vAlign w:val="bottom"/>
          </w:tcPr>
          <w:p w14:paraId="1F46831A" w14:textId="493A1497" w:rsidR="000770B3" w:rsidRPr="00650F5C" w:rsidRDefault="000770B3" w:rsidP="00B83B7C">
            <w:pPr>
              <w:pStyle w:val="la2"/>
              <w:keepNext/>
              <w:keepLines/>
              <w:jc w:val="center"/>
              <w:rPr>
                <w:rFonts w:ascii="Arial" w:hAnsi="Arial" w:cs="Arial"/>
              </w:rPr>
            </w:pPr>
          </w:p>
        </w:tc>
        <w:tc>
          <w:tcPr>
            <w:tcW w:w="282" w:type="pct"/>
            <w:gridSpan w:val="2"/>
            <w:shd w:val="clear" w:color="auto" w:fill="auto"/>
            <w:tcMar>
              <w:top w:w="0" w:type="dxa"/>
              <w:left w:w="14" w:type="dxa"/>
              <w:bottom w:w="0" w:type="dxa"/>
              <w:right w:w="14" w:type="dxa"/>
            </w:tcMar>
            <w:vAlign w:val="bottom"/>
          </w:tcPr>
          <w:p w14:paraId="6F2043C6" w14:textId="4727BBC6" w:rsidR="000770B3"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39" w:type="pct"/>
            <w:shd w:val="clear" w:color="auto" w:fill="auto"/>
            <w:vAlign w:val="bottom"/>
          </w:tcPr>
          <w:p w14:paraId="43D50023" w14:textId="5434CDFB" w:rsidR="000770B3" w:rsidRPr="00650F5C" w:rsidRDefault="000770B3" w:rsidP="00B83B7C">
            <w:pPr>
              <w:keepNext/>
              <w:keepLines/>
              <w:jc w:val="center"/>
              <w:rPr>
                <w:rFonts w:ascii="Arial" w:hAnsi="Arial" w:cs="Arial"/>
                <w:sz w:val="8"/>
              </w:rPr>
            </w:pPr>
          </w:p>
        </w:tc>
        <w:tc>
          <w:tcPr>
            <w:tcW w:w="27" w:type="pct"/>
            <w:shd w:val="clear" w:color="auto" w:fill="auto"/>
            <w:vAlign w:val="bottom"/>
          </w:tcPr>
          <w:p w14:paraId="5D730645" w14:textId="08CEE9F5" w:rsidR="000770B3" w:rsidRPr="00650F5C" w:rsidRDefault="000770B3" w:rsidP="00B83B7C">
            <w:pPr>
              <w:pStyle w:val="la2"/>
              <w:keepNext/>
              <w:keepLines/>
              <w:jc w:val="center"/>
              <w:rPr>
                <w:rFonts w:ascii="Arial" w:hAnsi="Arial" w:cs="Arial"/>
              </w:rPr>
            </w:pPr>
          </w:p>
        </w:tc>
        <w:tc>
          <w:tcPr>
            <w:tcW w:w="283" w:type="pct"/>
            <w:gridSpan w:val="2"/>
            <w:shd w:val="clear" w:color="auto" w:fill="auto"/>
            <w:tcMar>
              <w:top w:w="0" w:type="dxa"/>
              <w:left w:w="14" w:type="dxa"/>
              <w:bottom w:w="0" w:type="dxa"/>
              <w:right w:w="14" w:type="dxa"/>
            </w:tcMar>
            <w:vAlign w:val="bottom"/>
          </w:tcPr>
          <w:p w14:paraId="20C470D1" w14:textId="5E1B014A" w:rsidR="000770B3"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39" w:type="pct"/>
            <w:shd w:val="clear" w:color="auto" w:fill="auto"/>
            <w:vAlign w:val="bottom"/>
          </w:tcPr>
          <w:p w14:paraId="2B28BD0C" w14:textId="04F21255" w:rsidR="000770B3" w:rsidRPr="00650F5C" w:rsidRDefault="000770B3" w:rsidP="00B83B7C">
            <w:pPr>
              <w:keepNext/>
              <w:keepLines/>
              <w:jc w:val="center"/>
              <w:rPr>
                <w:rFonts w:ascii="Arial" w:hAnsi="Arial" w:cs="Arial"/>
                <w:sz w:val="8"/>
              </w:rPr>
            </w:pPr>
          </w:p>
        </w:tc>
        <w:tc>
          <w:tcPr>
            <w:tcW w:w="27" w:type="pct"/>
            <w:shd w:val="clear" w:color="auto" w:fill="auto"/>
            <w:vAlign w:val="bottom"/>
          </w:tcPr>
          <w:p w14:paraId="54E934E6" w14:textId="55B5EE71" w:rsidR="000770B3" w:rsidRPr="00650F5C" w:rsidRDefault="000770B3" w:rsidP="00B83B7C">
            <w:pPr>
              <w:pStyle w:val="la2"/>
              <w:keepNext/>
              <w:keepLines/>
              <w:jc w:val="center"/>
              <w:rPr>
                <w:rFonts w:ascii="Arial" w:hAnsi="Arial" w:cs="Arial"/>
              </w:rPr>
            </w:pPr>
          </w:p>
        </w:tc>
        <w:tc>
          <w:tcPr>
            <w:tcW w:w="283" w:type="pct"/>
            <w:gridSpan w:val="2"/>
            <w:shd w:val="clear" w:color="auto" w:fill="auto"/>
            <w:tcMar>
              <w:top w:w="0" w:type="dxa"/>
              <w:left w:w="14" w:type="dxa"/>
              <w:bottom w:w="0" w:type="dxa"/>
              <w:right w:w="14" w:type="dxa"/>
            </w:tcMar>
            <w:vAlign w:val="bottom"/>
          </w:tcPr>
          <w:p w14:paraId="119F3699" w14:textId="124F906C" w:rsidR="000770B3" w:rsidRPr="00650F5C" w:rsidRDefault="00C552A4" w:rsidP="00B83B7C">
            <w:pPr>
              <w:keepNext/>
              <w:keepLines/>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39" w:type="pct"/>
            <w:shd w:val="clear" w:color="auto" w:fill="auto"/>
            <w:vAlign w:val="bottom"/>
          </w:tcPr>
          <w:p w14:paraId="23FE334C" w14:textId="3F893B4B" w:rsidR="000770B3" w:rsidRPr="00650F5C" w:rsidRDefault="000770B3" w:rsidP="00B83B7C">
            <w:pPr>
              <w:keepNext/>
              <w:keepLines/>
              <w:jc w:val="center"/>
              <w:rPr>
                <w:rFonts w:ascii="Arial" w:hAnsi="Arial" w:cs="Arial"/>
                <w:sz w:val="8"/>
              </w:rPr>
            </w:pPr>
          </w:p>
        </w:tc>
      </w:tr>
      <w:tr w:rsidR="000770B3" w:rsidRPr="000770B3" w14:paraId="016700C3" w14:textId="77777777" w:rsidTr="000770B3">
        <w:trPr>
          <w:cantSplit/>
          <w:trHeight w:val="75"/>
          <w:jc w:val="center"/>
        </w:trPr>
        <w:tc>
          <w:tcPr>
            <w:tcW w:w="3954" w:type="pct"/>
            <w:shd w:val="clear" w:color="auto" w:fill="auto"/>
            <w:vAlign w:val="center"/>
          </w:tcPr>
          <w:p w14:paraId="030431D2" w14:textId="77777777" w:rsidR="000770B3" w:rsidRPr="00650F5C" w:rsidRDefault="000770B3" w:rsidP="00B83B7C">
            <w:pPr>
              <w:keepNext/>
              <w:keepLines/>
              <w:jc w:val="center"/>
              <w:rPr>
                <w:rFonts w:ascii="Arial" w:hAnsi="Arial" w:cs="Arial"/>
                <w:sz w:val="8"/>
              </w:rPr>
            </w:pPr>
          </w:p>
        </w:tc>
        <w:tc>
          <w:tcPr>
            <w:tcW w:w="348" w:type="pct"/>
            <w:gridSpan w:val="4"/>
            <w:shd w:val="clear" w:color="auto" w:fill="auto"/>
            <w:vAlign w:val="center"/>
          </w:tcPr>
          <w:p w14:paraId="52F7FF0F" w14:textId="77777777" w:rsidR="000770B3" w:rsidRPr="00650F5C" w:rsidRDefault="000770B3" w:rsidP="00B83B7C">
            <w:pPr>
              <w:keepNext/>
              <w:keepLines/>
              <w:jc w:val="center"/>
              <w:rPr>
                <w:rFonts w:ascii="Arial" w:hAnsi="Arial" w:cs="Arial"/>
                <w:sz w:val="8"/>
              </w:rPr>
            </w:pPr>
          </w:p>
        </w:tc>
        <w:tc>
          <w:tcPr>
            <w:tcW w:w="349" w:type="pct"/>
            <w:gridSpan w:val="4"/>
            <w:shd w:val="clear" w:color="auto" w:fill="auto"/>
            <w:vAlign w:val="center"/>
          </w:tcPr>
          <w:p w14:paraId="0F00BE04" w14:textId="77777777" w:rsidR="000770B3" w:rsidRPr="00650F5C" w:rsidRDefault="000770B3" w:rsidP="00B83B7C">
            <w:pPr>
              <w:keepNext/>
              <w:keepLines/>
              <w:jc w:val="center"/>
              <w:rPr>
                <w:rFonts w:ascii="Arial" w:hAnsi="Arial" w:cs="Arial"/>
                <w:sz w:val="8"/>
              </w:rPr>
            </w:pPr>
          </w:p>
        </w:tc>
        <w:tc>
          <w:tcPr>
            <w:tcW w:w="349" w:type="pct"/>
            <w:gridSpan w:val="4"/>
            <w:shd w:val="clear" w:color="auto" w:fill="auto"/>
            <w:vAlign w:val="center"/>
          </w:tcPr>
          <w:p w14:paraId="2A866896" w14:textId="77777777" w:rsidR="000770B3" w:rsidRPr="00650F5C" w:rsidRDefault="000770B3" w:rsidP="00B83B7C">
            <w:pPr>
              <w:keepNext/>
              <w:keepLines/>
              <w:jc w:val="center"/>
              <w:rPr>
                <w:rFonts w:ascii="Arial" w:hAnsi="Arial" w:cs="Arial"/>
                <w:sz w:val="8"/>
              </w:rPr>
            </w:pPr>
          </w:p>
        </w:tc>
      </w:tr>
      <w:tr w:rsidR="000770B3" w:rsidRPr="000770B3" w14:paraId="78E529F8" w14:textId="77777777" w:rsidTr="000770B3">
        <w:trPr>
          <w:cantSplit/>
          <w:jc w:val="center"/>
        </w:trPr>
        <w:tc>
          <w:tcPr>
            <w:tcW w:w="3954" w:type="pct"/>
            <w:shd w:val="clear" w:color="auto" w:fill="auto"/>
          </w:tcPr>
          <w:p w14:paraId="6794EA24" w14:textId="50267A22" w:rsidR="000770B3" w:rsidRPr="002F2373" w:rsidRDefault="00C552A4" w:rsidP="00B83B7C">
            <w:pPr>
              <w:pStyle w:val="NormalnyWeb"/>
              <w:keepNext/>
              <w:keepLines/>
              <w:ind w:left="240" w:hanging="240"/>
              <w:jc w:val="center"/>
              <w:rPr>
                <w:rFonts w:cs="Arial"/>
                <w:sz w:val="8"/>
              </w:rPr>
            </w:pPr>
            <w:r w:rsidRPr="000770B3">
              <w:rPr>
                <w:rFonts w:cs="Arial"/>
                <w:sz w:val="20"/>
                <w:szCs w:val="20"/>
              </w:rPr>
              <w:t>BALANCE, BEGINNING OF YEAR</w:t>
            </w:r>
          </w:p>
        </w:tc>
        <w:tc>
          <w:tcPr>
            <w:tcW w:w="27" w:type="pct"/>
            <w:shd w:val="clear" w:color="auto" w:fill="auto"/>
            <w:vAlign w:val="bottom"/>
          </w:tcPr>
          <w:p w14:paraId="56E754D9" w14:textId="0EB488B6" w:rsidR="000770B3" w:rsidRPr="00650F5C" w:rsidRDefault="000770B3" w:rsidP="00B83B7C">
            <w:pPr>
              <w:pStyle w:val="la2"/>
              <w:keepNext/>
              <w:keepLines/>
              <w:jc w:val="center"/>
              <w:rPr>
                <w:rFonts w:ascii="Arial" w:hAnsi="Arial" w:cs="Arial"/>
              </w:rPr>
            </w:pPr>
          </w:p>
        </w:tc>
        <w:tc>
          <w:tcPr>
            <w:tcW w:w="34" w:type="pct"/>
            <w:shd w:val="clear" w:color="auto" w:fill="auto"/>
            <w:vAlign w:val="bottom"/>
          </w:tcPr>
          <w:p w14:paraId="03AEF21C" w14:textId="3EED6723" w:rsidR="000770B3" w:rsidRPr="00650F5C" w:rsidRDefault="000770B3" w:rsidP="00B83B7C">
            <w:pPr>
              <w:keepNext/>
              <w:keepLines/>
              <w:jc w:val="center"/>
              <w:rPr>
                <w:rFonts w:ascii="Arial" w:hAnsi="Arial" w:cs="Arial"/>
                <w:sz w:val="8"/>
              </w:rPr>
            </w:pPr>
          </w:p>
        </w:tc>
        <w:tc>
          <w:tcPr>
            <w:tcW w:w="248" w:type="pct"/>
            <w:shd w:val="clear" w:color="auto" w:fill="auto"/>
            <w:vAlign w:val="bottom"/>
          </w:tcPr>
          <w:p w14:paraId="698AD783" w14:textId="74F572AE" w:rsidR="000770B3" w:rsidRPr="00650F5C" w:rsidRDefault="00C552A4" w:rsidP="00B83B7C">
            <w:pPr>
              <w:keepNext/>
              <w:keepLines/>
              <w:jc w:val="center"/>
              <w:rPr>
                <w:rFonts w:ascii="Arial" w:hAnsi="Arial" w:cs="Arial"/>
              </w:rPr>
            </w:pPr>
            <w:r>
              <w:rPr>
                <w:rFonts w:ascii="Arial" w:hAnsi="Arial" w:cs="Arial"/>
                <w:b/>
                <w:bCs/>
              </w:rPr>
              <w:t>7,708</w:t>
            </w:r>
          </w:p>
        </w:tc>
        <w:tc>
          <w:tcPr>
            <w:tcW w:w="39" w:type="pct"/>
            <w:shd w:val="clear" w:color="auto" w:fill="auto"/>
            <w:noWrap/>
            <w:vAlign w:val="bottom"/>
          </w:tcPr>
          <w:p w14:paraId="0E7AB767" w14:textId="349A8C52" w:rsidR="000770B3" w:rsidRPr="00650F5C" w:rsidRDefault="000770B3" w:rsidP="00B83B7C">
            <w:pPr>
              <w:keepNext/>
              <w:keepLines/>
              <w:jc w:val="center"/>
              <w:rPr>
                <w:rFonts w:ascii="Arial" w:hAnsi="Arial" w:cs="Arial"/>
                <w:sz w:val="8"/>
              </w:rPr>
            </w:pPr>
          </w:p>
        </w:tc>
        <w:tc>
          <w:tcPr>
            <w:tcW w:w="27" w:type="pct"/>
            <w:shd w:val="clear" w:color="auto" w:fill="auto"/>
            <w:vAlign w:val="bottom"/>
          </w:tcPr>
          <w:p w14:paraId="14DA92BB" w14:textId="28060121" w:rsidR="000770B3" w:rsidRPr="00650F5C" w:rsidRDefault="000770B3" w:rsidP="00B83B7C">
            <w:pPr>
              <w:pStyle w:val="la2"/>
              <w:keepNext/>
              <w:keepLines/>
              <w:jc w:val="center"/>
              <w:rPr>
                <w:rFonts w:ascii="Arial" w:hAnsi="Arial" w:cs="Arial"/>
              </w:rPr>
            </w:pPr>
          </w:p>
        </w:tc>
        <w:tc>
          <w:tcPr>
            <w:tcW w:w="34" w:type="pct"/>
            <w:shd w:val="clear" w:color="auto" w:fill="auto"/>
            <w:vAlign w:val="bottom"/>
          </w:tcPr>
          <w:p w14:paraId="203BDF23" w14:textId="09661294" w:rsidR="000770B3" w:rsidRPr="00650F5C" w:rsidRDefault="000770B3" w:rsidP="00B83B7C">
            <w:pPr>
              <w:keepNext/>
              <w:keepLines/>
              <w:jc w:val="center"/>
              <w:rPr>
                <w:rFonts w:ascii="Arial" w:hAnsi="Arial" w:cs="Arial"/>
                <w:sz w:val="8"/>
              </w:rPr>
            </w:pPr>
          </w:p>
        </w:tc>
        <w:tc>
          <w:tcPr>
            <w:tcW w:w="248" w:type="pct"/>
            <w:shd w:val="clear" w:color="auto" w:fill="auto"/>
            <w:vAlign w:val="bottom"/>
          </w:tcPr>
          <w:p w14:paraId="33EBF4F8" w14:textId="35614002" w:rsidR="000770B3" w:rsidRPr="00650F5C" w:rsidRDefault="00C552A4" w:rsidP="00B83B7C">
            <w:pPr>
              <w:keepNext/>
              <w:keepLines/>
              <w:jc w:val="center"/>
              <w:rPr>
                <w:rFonts w:ascii="Arial" w:hAnsi="Arial" w:cs="Arial"/>
              </w:rPr>
            </w:pPr>
            <w:r w:rsidRPr="00650F5C">
              <w:rPr>
                <w:rFonts w:ascii="Arial" w:hAnsi="Arial" w:cs="Arial"/>
                <w:bCs/>
              </w:rPr>
              <w:t>7,808</w:t>
            </w:r>
          </w:p>
        </w:tc>
        <w:tc>
          <w:tcPr>
            <w:tcW w:w="39" w:type="pct"/>
            <w:shd w:val="clear" w:color="auto" w:fill="auto"/>
            <w:noWrap/>
            <w:vAlign w:val="bottom"/>
          </w:tcPr>
          <w:p w14:paraId="7E218ADB" w14:textId="2BE36519" w:rsidR="000770B3" w:rsidRPr="00650F5C" w:rsidRDefault="000770B3" w:rsidP="00B83B7C">
            <w:pPr>
              <w:keepNext/>
              <w:keepLines/>
              <w:jc w:val="center"/>
              <w:rPr>
                <w:rFonts w:ascii="Arial" w:hAnsi="Arial" w:cs="Arial"/>
                <w:sz w:val="8"/>
              </w:rPr>
            </w:pPr>
          </w:p>
        </w:tc>
        <w:tc>
          <w:tcPr>
            <w:tcW w:w="27" w:type="pct"/>
            <w:shd w:val="clear" w:color="auto" w:fill="auto"/>
            <w:vAlign w:val="bottom"/>
          </w:tcPr>
          <w:p w14:paraId="67D8FFAC" w14:textId="4DAA45CD" w:rsidR="000770B3" w:rsidRPr="00650F5C" w:rsidRDefault="000770B3" w:rsidP="00B83B7C">
            <w:pPr>
              <w:pStyle w:val="la2"/>
              <w:keepNext/>
              <w:keepLines/>
              <w:jc w:val="center"/>
              <w:rPr>
                <w:rFonts w:ascii="Arial" w:hAnsi="Arial" w:cs="Arial"/>
              </w:rPr>
            </w:pPr>
          </w:p>
        </w:tc>
        <w:tc>
          <w:tcPr>
            <w:tcW w:w="34" w:type="pct"/>
            <w:shd w:val="clear" w:color="auto" w:fill="auto"/>
            <w:vAlign w:val="bottom"/>
          </w:tcPr>
          <w:p w14:paraId="0AD55D1A" w14:textId="18449B86" w:rsidR="000770B3" w:rsidRPr="00650F5C" w:rsidRDefault="000770B3" w:rsidP="00B83B7C">
            <w:pPr>
              <w:keepNext/>
              <w:keepLines/>
              <w:jc w:val="center"/>
              <w:rPr>
                <w:rFonts w:ascii="Arial" w:hAnsi="Arial" w:cs="Arial"/>
                <w:sz w:val="8"/>
              </w:rPr>
            </w:pPr>
          </w:p>
        </w:tc>
        <w:tc>
          <w:tcPr>
            <w:tcW w:w="248" w:type="pct"/>
            <w:shd w:val="clear" w:color="auto" w:fill="auto"/>
            <w:vAlign w:val="bottom"/>
          </w:tcPr>
          <w:p w14:paraId="36616C56" w14:textId="582B7A38" w:rsidR="000770B3" w:rsidRPr="00650F5C" w:rsidRDefault="00C552A4" w:rsidP="00B83B7C">
            <w:pPr>
              <w:keepNext/>
              <w:keepLines/>
              <w:jc w:val="center"/>
              <w:rPr>
                <w:rFonts w:ascii="Arial" w:hAnsi="Arial" w:cs="Arial"/>
              </w:rPr>
            </w:pPr>
            <w:r w:rsidRPr="00EC7E41">
              <w:rPr>
                <w:rFonts w:ascii="Arial" w:hAnsi="Arial" w:cs="Arial"/>
                <w:bCs/>
              </w:rPr>
              <w:t>8,027</w:t>
            </w:r>
          </w:p>
        </w:tc>
        <w:tc>
          <w:tcPr>
            <w:tcW w:w="39" w:type="pct"/>
            <w:shd w:val="clear" w:color="auto" w:fill="auto"/>
            <w:noWrap/>
            <w:vAlign w:val="bottom"/>
          </w:tcPr>
          <w:p w14:paraId="5285FA6E" w14:textId="1B0F1330" w:rsidR="000770B3" w:rsidRPr="00650F5C" w:rsidRDefault="000770B3" w:rsidP="00B83B7C">
            <w:pPr>
              <w:keepNext/>
              <w:keepLines/>
              <w:jc w:val="center"/>
              <w:rPr>
                <w:rFonts w:ascii="Arial" w:hAnsi="Arial" w:cs="Arial"/>
                <w:sz w:val="8"/>
              </w:rPr>
            </w:pPr>
          </w:p>
        </w:tc>
      </w:tr>
      <w:tr w:rsidR="000770B3" w:rsidRPr="000770B3" w14:paraId="46AFD833" w14:textId="77777777" w:rsidTr="000770B3">
        <w:trPr>
          <w:cantSplit/>
          <w:jc w:val="center"/>
        </w:trPr>
        <w:tc>
          <w:tcPr>
            <w:tcW w:w="3954" w:type="pct"/>
            <w:shd w:val="clear" w:color="auto" w:fill="auto"/>
          </w:tcPr>
          <w:p w14:paraId="0A881166" w14:textId="7187B481" w:rsidR="000770B3" w:rsidRPr="002F2373" w:rsidRDefault="00C552A4" w:rsidP="00B83B7C">
            <w:pPr>
              <w:pStyle w:val="NormalnyWeb"/>
              <w:keepNext/>
              <w:ind w:left="480" w:hanging="240"/>
              <w:jc w:val="center"/>
              <w:rPr>
                <w:rFonts w:cs="Arial"/>
                <w:sz w:val="8"/>
              </w:rPr>
            </w:pPr>
            <w:r w:rsidRPr="000770B3">
              <w:rPr>
                <w:rFonts w:cs="Arial"/>
                <w:sz w:val="20"/>
                <w:szCs w:val="20"/>
              </w:rPr>
              <w:t>ISSUED</w:t>
            </w:r>
          </w:p>
        </w:tc>
        <w:tc>
          <w:tcPr>
            <w:tcW w:w="27" w:type="pct"/>
            <w:shd w:val="clear" w:color="auto" w:fill="auto"/>
            <w:vAlign w:val="bottom"/>
          </w:tcPr>
          <w:p w14:paraId="211024BD" w14:textId="2C5FD20F" w:rsidR="000770B3" w:rsidRPr="00650F5C" w:rsidRDefault="000770B3" w:rsidP="00B83B7C">
            <w:pPr>
              <w:pStyle w:val="la2"/>
              <w:keepNext/>
              <w:jc w:val="center"/>
              <w:rPr>
                <w:rFonts w:ascii="Arial" w:hAnsi="Arial" w:cs="Arial"/>
              </w:rPr>
            </w:pPr>
          </w:p>
        </w:tc>
        <w:tc>
          <w:tcPr>
            <w:tcW w:w="34" w:type="pct"/>
            <w:shd w:val="clear" w:color="auto" w:fill="auto"/>
            <w:vAlign w:val="bottom"/>
          </w:tcPr>
          <w:p w14:paraId="035E205C" w14:textId="730A5712" w:rsidR="000770B3" w:rsidRPr="00650F5C" w:rsidRDefault="000770B3" w:rsidP="00B83B7C">
            <w:pPr>
              <w:keepNext/>
              <w:jc w:val="center"/>
              <w:rPr>
                <w:rFonts w:ascii="Arial" w:hAnsi="Arial" w:cs="Arial"/>
                <w:sz w:val="8"/>
              </w:rPr>
            </w:pPr>
          </w:p>
        </w:tc>
        <w:tc>
          <w:tcPr>
            <w:tcW w:w="248" w:type="pct"/>
            <w:shd w:val="clear" w:color="auto" w:fill="auto"/>
            <w:vAlign w:val="bottom"/>
          </w:tcPr>
          <w:p w14:paraId="4D0C17A7" w14:textId="5E9AF86D" w:rsidR="000770B3" w:rsidRPr="00650F5C" w:rsidRDefault="00C552A4" w:rsidP="00B83B7C">
            <w:pPr>
              <w:keepNext/>
              <w:jc w:val="center"/>
              <w:rPr>
                <w:rFonts w:ascii="Arial" w:hAnsi="Arial" w:cs="Arial"/>
              </w:rPr>
            </w:pPr>
            <w:r>
              <w:rPr>
                <w:rFonts w:ascii="Arial" w:hAnsi="Arial" w:cs="Arial"/>
                <w:b/>
                <w:bCs/>
              </w:rPr>
              <w:t>68</w:t>
            </w:r>
          </w:p>
        </w:tc>
        <w:tc>
          <w:tcPr>
            <w:tcW w:w="39" w:type="pct"/>
            <w:shd w:val="clear" w:color="auto" w:fill="auto"/>
            <w:noWrap/>
            <w:vAlign w:val="bottom"/>
          </w:tcPr>
          <w:p w14:paraId="63F43E47" w14:textId="6EBB54A2" w:rsidR="000770B3" w:rsidRPr="00650F5C" w:rsidRDefault="000770B3" w:rsidP="00B83B7C">
            <w:pPr>
              <w:keepNext/>
              <w:jc w:val="center"/>
              <w:rPr>
                <w:rFonts w:ascii="Arial" w:hAnsi="Arial" w:cs="Arial"/>
                <w:sz w:val="8"/>
              </w:rPr>
            </w:pPr>
          </w:p>
        </w:tc>
        <w:tc>
          <w:tcPr>
            <w:tcW w:w="27" w:type="pct"/>
            <w:shd w:val="clear" w:color="auto" w:fill="auto"/>
            <w:vAlign w:val="bottom"/>
          </w:tcPr>
          <w:p w14:paraId="2C06171D" w14:textId="23AAB7E0" w:rsidR="000770B3" w:rsidRPr="00650F5C" w:rsidRDefault="000770B3" w:rsidP="00B83B7C">
            <w:pPr>
              <w:pStyle w:val="la2"/>
              <w:keepNext/>
              <w:jc w:val="center"/>
              <w:rPr>
                <w:rFonts w:ascii="Arial" w:hAnsi="Arial" w:cs="Arial"/>
              </w:rPr>
            </w:pPr>
          </w:p>
        </w:tc>
        <w:tc>
          <w:tcPr>
            <w:tcW w:w="34" w:type="pct"/>
            <w:shd w:val="clear" w:color="auto" w:fill="auto"/>
            <w:vAlign w:val="bottom"/>
          </w:tcPr>
          <w:p w14:paraId="00B18DE7" w14:textId="675CCAF0" w:rsidR="000770B3" w:rsidRPr="00650F5C" w:rsidRDefault="000770B3" w:rsidP="00B83B7C">
            <w:pPr>
              <w:keepNext/>
              <w:jc w:val="center"/>
              <w:rPr>
                <w:rFonts w:ascii="Arial" w:hAnsi="Arial" w:cs="Arial"/>
                <w:sz w:val="8"/>
              </w:rPr>
            </w:pPr>
          </w:p>
        </w:tc>
        <w:tc>
          <w:tcPr>
            <w:tcW w:w="248" w:type="pct"/>
            <w:shd w:val="clear" w:color="auto" w:fill="auto"/>
            <w:vAlign w:val="bottom"/>
          </w:tcPr>
          <w:p w14:paraId="369D8CA4" w14:textId="04538FE5" w:rsidR="000770B3" w:rsidRPr="00650F5C" w:rsidRDefault="00C552A4" w:rsidP="00B83B7C">
            <w:pPr>
              <w:keepNext/>
              <w:jc w:val="center"/>
              <w:rPr>
                <w:rFonts w:ascii="Arial" w:hAnsi="Arial" w:cs="Arial"/>
              </w:rPr>
            </w:pPr>
            <w:r w:rsidRPr="00650F5C">
              <w:rPr>
                <w:rFonts w:ascii="Arial" w:hAnsi="Arial" w:cs="Arial"/>
                <w:bCs/>
              </w:rPr>
              <w:t>70</w:t>
            </w:r>
          </w:p>
        </w:tc>
        <w:tc>
          <w:tcPr>
            <w:tcW w:w="39" w:type="pct"/>
            <w:shd w:val="clear" w:color="auto" w:fill="auto"/>
            <w:noWrap/>
            <w:vAlign w:val="bottom"/>
          </w:tcPr>
          <w:p w14:paraId="5529527C" w14:textId="6DE24CB9" w:rsidR="000770B3" w:rsidRPr="00650F5C" w:rsidRDefault="000770B3" w:rsidP="00B83B7C">
            <w:pPr>
              <w:keepNext/>
              <w:jc w:val="center"/>
              <w:rPr>
                <w:rFonts w:ascii="Arial" w:hAnsi="Arial" w:cs="Arial"/>
                <w:sz w:val="8"/>
              </w:rPr>
            </w:pPr>
          </w:p>
        </w:tc>
        <w:tc>
          <w:tcPr>
            <w:tcW w:w="27" w:type="pct"/>
            <w:shd w:val="clear" w:color="auto" w:fill="auto"/>
            <w:vAlign w:val="bottom"/>
          </w:tcPr>
          <w:p w14:paraId="2D4E3B5C" w14:textId="1DA658DC" w:rsidR="000770B3" w:rsidRPr="00650F5C" w:rsidRDefault="000770B3" w:rsidP="00B83B7C">
            <w:pPr>
              <w:pStyle w:val="la2"/>
              <w:keepNext/>
              <w:jc w:val="center"/>
              <w:rPr>
                <w:rFonts w:ascii="Arial" w:hAnsi="Arial" w:cs="Arial"/>
              </w:rPr>
            </w:pPr>
          </w:p>
        </w:tc>
        <w:tc>
          <w:tcPr>
            <w:tcW w:w="34" w:type="pct"/>
            <w:shd w:val="clear" w:color="auto" w:fill="auto"/>
            <w:vAlign w:val="bottom"/>
          </w:tcPr>
          <w:p w14:paraId="2D4809DF" w14:textId="11ABA8F2" w:rsidR="000770B3" w:rsidRPr="00650F5C" w:rsidRDefault="000770B3" w:rsidP="00B83B7C">
            <w:pPr>
              <w:keepNext/>
              <w:jc w:val="center"/>
              <w:rPr>
                <w:rFonts w:ascii="Arial" w:hAnsi="Arial" w:cs="Arial"/>
                <w:sz w:val="8"/>
              </w:rPr>
            </w:pPr>
          </w:p>
        </w:tc>
        <w:tc>
          <w:tcPr>
            <w:tcW w:w="248" w:type="pct"/>
            <w:shd w:val="clear" w:color="auto" w:fill="auto"/>
            <w:vAlign w:val="bottom"/>
          </w:tcPr>
          <w:p w14:paraId="3FAF747F" w14:textId="3DE72273" w:rsidR="000770B3" w:rsidRPr="00650F5C" w:rsidRDefault="00C552A4" w:rsidP="00B83B7C">
            <w:pPr>
              <w:keepNext/>
              <w:jc w:val="center"/>
              <w:rPr>
                <w:rFonts w:ascii="Arial" w:hAnsi="Arial" w:cs="Arial"/>
              </w:rPr>
            </w:pPr>
            <w:r w:rsidRPr="00EC7E41">
              <w:rPr>
                <w:rFonts w:ascii="Arial" w:hAnsi="Arial" w:cs="Arial"/>
                <w:bCs/>
              </w:rPr>
              <w:t>75</w:t>
            </w:r>
          </w:p>
        </w:tc>
        <w:tc>
          <w:tcPr>
            <w:tcW w:w="39" w:type="pct"/>
            <w:shd w:val="clear" w:color="auto" w:fill="auto"/>
            <w:noWrap/>
            <w:vAlign w:val="bottom"/>
          </w:tcPr>
          <w:p w14:paraId="491506BA" w14:textId="017D0829" w:rsidR="000770B3" w:rsidRPr="00650F5C" w:rsidRDefault="000770B3" w:rsidP="00B83B7C">
            <w:pPr>
              <w:keepNext/>
              <w:jc w:val="center"/>
              <w:rPr>
                <w:rFonts w:ascii="Arial" w:hAnsi="Arial" w:cs="Arial"/>
                <w:sz w:val="8"/>
              </w:rPr>
            </w:pPr>
          </w:p>
        </w:tc>
      </w:tr>
      <w:tr w:rsidR="000770B3" w:rsidRPr="000770B3" w14:paraId="6DD14AD7" w14:textId="77777777" w:rsidTr="000770B3">
        <w:trPr>
          <w:cantSplit/>
          <w:jc w:val="center"/>
        </w:trPr>
        <w:tc>
          <w:tcPr>
            <w:tcW w:w="3954" w:type="pct"/>
            <w:shd w:val="clear" w:color="auto" w:fill="auto"/>
          </w:tcPr>
          <w:p w14:paraId="6305F311" w14:textId="0548BA2A" w:rsidR="000770B3" w:rsidRPr="002F2373" w:rsidRDefault="00C552A4" w:rsidP="00B83B7C">
            <w:pPr>
              <w:pStyle w:val="NormalnyWeb"/>
              <w:keepNext/>
              <w:ind w:left="480" w:hanging="240"/>
              <w:jc w:val="center"/>
              <w:rPr>
                <w:rFonts w:cs="Arial"/>
                <w:sz w:val="8"/>
              </w:rPr>
            </w:pPr>
            <w:r w:rsidRPr="000770B3">
              <w:rPr>
                <w:rFonts w:cs="Arial"/>
                <w:sz w:val="20"/>
                <w:szCs w:val="20"/>
              </w:rPr>
              <w:t>REPURCHASED</w:t>
            </w:r>
          </w:p>
        </w:tc>
        <w:tc>
          <w:tcPr>
            <w:tcW w:w="27" w:type="pct"/>
            <w:shd w:val="clear" w:color="auto" w:fill="auto"/>
            <w:vAlign w:val="bottom"/>
          </w:tcPr>
          <w:p w14:paraId="764ACB82" w14:textId="34AEC1DF" w:rsidR="000770B3" w:rsidRPr="00650F5C" w:rsidRDefault="000770B3" w:rsidP="00B83B7C">
            <w:pPr>
              <w:pStyle w:val="la2"/>
              <w:keepNext/>
              <w:jc w:val="center"/>
              <w:rPr>
                <w:rFonts w:ascii="Arial" w:hAnsi="Arial" w:cs="Arial"/>
              </w:rPr>
            </w:pPr>
          </w:p>
        </w:tc>
        <w:tc>
          <w:tcPr>
            <w:tcW w:w="34" w:type="pct"/>
            <w:shd w:val="clear" w:color="auto" w:fill="auto"/>
            <w:vAlign w:val="bottom"/>
          </w:tcPr>
          <w:p w14:paraId="2E6E2F7E" w14:textId="2F504B99" w:rsidR="000770B3" w:rsidRPr="00650F5C" w:rsidRDefault="000770B3" w:rsidP="00B83B7C">
            <w:pPr>
              <w:keepNext/>
              <w:jc w:val="center"/>
              <w:rPr>
                <w:rFonts w:ascii="Arial" w:hAnsi="Arial" w:cs="Arial"/>
                <w:sz w:val="8"/>
              </w:rPr>
            </w:pPr>
          </w:p>
        </w:tc>
        <w:tc>
          <w:tcPr>
            <w:tcW w:w="248" w:type="pct"/>
            <w:shd w:val="clear" w:color="auto" w:fill="auto"/>
            <w:vAlign w:val="bottom"/>
          </w:tcPr>
          <w:p w14:paraId="5420B297" w14:textId="34D74D48" w:rsidR="000770B3" w:rsidRPr="00650F5C" w:rsidRDefault="00C552A4" w:rsidP="00B83B7C">
            <w:pPr>
              <w:keepNext/>
              <w:jc w:val="center"/>
              <w:rPr>
                <w:rFonts w:ascii="Arial" w:hAnsi="Arial" w:cs="Arial"/>
              </w:rPr>
            </w:pPr>
            <w:r w:rsidRPr="00650F5C">
              <w:rPr>
                <w:rFonts w:ascii="Arial" w:hAnsi="Arial" w:cs="Arial"/>
                <w:b/>
                <w:bCs/>
              </w:rPr>
              <w:t>(</w:t>
            </w:r>
            <w:r>
              <w:rPr>
                <w:rFonts w:ascii="Arial" w:hAnsi="Arial" w:cs="Arial"/>
                <w:b/>
                <w:bCs/>
              </w:rPr>
              <w:t>99</w:t>
            </w:r>
          </w:p>
        </w:tc>
        <w:tc>
          <w:tcPr>
            <w:tcW w:w="39" w:type="pct"/>
            <w:shd w:val="clear" w:color="auto" w:fill="auto"/>
            <w:noWrap/>
            <w:vAlign w:val="bottom"/>
          </w:tcPr>
          <w:p w14:paraId="05701F14" w14:textId="5924B134" w:rsidR="000770B3" w:rsidRPr="00650F5C" w:rsidRDefault="00C552A4" w:rsidP="00B83B7C">
            <w:pPr>
              <w:keepNext/>
              <w:jc w:val="center"/>
              <w:rPr>
                <w:rFonts w:ascii="Arial" w:hAnsi="Arial" w:cs="Arial"/>
                <w:sz w:val="8"/>
              </w:rPr>
            </w:pPr>
            <w:r w:rsidRPr="00650F5C">
              <w:rPr>
                <w:rFonts w:ascii="Arial" w:hAnsi="Arial" w:cs="Arial"/>
                <w:b/>
                <w:bCs/>
              </w:rPr>
              <w:t>)</w:t>
            </w:r>
          </w:p>
        </w:tc>
        <w:tc>
          <w:tcPr>
            <w:tcW w:w="27" w:type="pct"/>
            <w:shd w:val="clear" w:color="auto" w:fill="auto"/>
            <w:vAlign w:val="bottom"/>
          </w:tcPr>
          <w:p w14:paraId="3964FC09" w14:textId="36710BC8" w:rsidR="000770B3" w:rsidRPr="00650F5C" w:rsidRDefault="000770B3" w:rsidP="00B83B7C">
            <w:pPr>
              <w:pStyle w:val="la2"/>
              <w:keepNext/>
              <w:jc w:val="center"/>
              <w:rPr>
                <w:rFonts w:ascii="Arial" w:hAnsi="Arial" w:cs="Arial"/>
              </w:rPr>
            </w:pPr>
          </w:p>
        </w:tc>
        <w:tc>
          <w:tcPr>
            <w:tcW w:w="34" w:type="pct"/>
            <w:shd w:val="clear" w:color="auto" w:fill="auto"/>
            <w:vAlign w:val="bottom"/>
          </w:tcPr>
          <w:p w14:paraId="7225C0D4" w14:textId="29DDB5A9" w:rsidR="000770B3" w:rsidRPr="00650F5C" w:rsidRDefault="000770B3" w:rsidP="00B83B7C">
            <w:pPr>
              <w:keepNext/>
              <w:jc w:val="center"/>
              <w:rPr>
                <w:rFonts w:ascii="Arial" w:hAnsi="Arial" w:cs="Arial"/>
                <w:sz w:val="8"/>
              </w:rPr>
            </w:pPr>
          </w:p>
        </w:tc>
        <w:tc>
          <w:tcPr>
            <w:tcW w:w="248" w:type="pct"/>
            <w:shd w:val="clear" w:color="auto" w:fill="auto"/>
            <w:vAlign w:val="bottom"/>
          </w:tcPr>
          <w:p w14:paraId="2D6383DF" w14:textId="27D80973" w:rsidR="000770B3" w:rsidRPr="00650F5C" w:rsidRDefault="00C552A4" w:rsidP="00B83B7C">
            <w:pPr>
              <w:keepNext/>
              <w:jc w:val="center"/>
              <w:rPr>
                <w:rFonts w:ascii="Arial" w:hAnsi="Arial" w:cs="Arial"/>
              </w:rPr>
            </w:pPr>
            <w:r w:rsidRPr="00650F5C">
              <w:rPr>
                <w:rFonts w:ascii="Arial" w:hAnsi="Arial" w:cs="Arial"/>
                <w:bCs/>
              </w:rPr>
              <w:t>(170</w:t>
            </w:r>
          </w:p>
        </w:tc>
        <w:tc>
          <w:tcPr>
            <w:tcW w:w="39" w:type="pct"/>
            <w:shd w:val="clear" w:color="auto" w:fill="auto"/>
            <w:noWrap/>
            <w:vAlign w:val="bottom"/>
          </w:tcPr>
          <w:p w14:paraId="5DC6C96B" w14:textId="672CD6D5" w:rsidR="000770B3" w:rsidRPr="00650F5C" w:rsidRDefault="00C552A4" w:rsidP="00B83B7C">
            <w:pPr>
              <w:keepNext/>
              <w:jc w:val="center"/>
              <w:rPr>
                <w:rFonts w:ascii="Arial" w:hAnsi="Arial" w:cs="Arial"/>
                <w:sz w:val="8"/>
              </w:rPr>
            </w:pPr>
            <w:r w:rsidRPr="00650F5C">
              <w:rPr>
                <w:rFonts w:ascii="Arial" w:hAnsi="Arial" w:cs="Arial"/>
                <w:bCs/>
              </w:rPr>
              <w:t>)</w:t>
            </w:r>
          </w:p>
        </w:tc>
        <w:tc>
          <w:tcPr>
            <w:tcW w:w="27" w:type="pct"/>
            <w:shd w:val="clear" w:color="auto" w:fill="auto"/>
            <w:vAlign w:val="bottom"/>
          </w:tcPr>
          <w:p w14:paraId="2E29EBAF" w14:textId="398EE6D1" w:rsidR="000770B3" w:rsidRPr="00650F5C" w:rsidRDefault="000770B3" w:rsidP="00B83B7C">
            <w:pPr>
              <w:pStyle w:val="la2"/>
              <w:keepNext/>
              <w:jc w:val="center"/>
              <w:rPr>
                <w:rFonts w:ascii="Arial" w:hAnsi="Arial" w:cs="Arial"/>
              </w:rPr>
            </w:pPr>
          </w:p>
        </w:tc>
        <w:tc>
          <w:tcPr>
            <w:tcW w:w="34" w:type="pct"/>
            <w:shd w:val="clear" w:color="auto" w:fill="auto"/>
            <w:vAlign w:val="bottom"/>
          </w:tcPr>
          <w:p w14:paraId="19435BF0" w14:textId="3A39B246" w:rsidR="000770B3" w:rsidRPr="00650F5C" w:rsidRDefault="000770B3" w:rsidP="00B83B7C">
            <w:pPr>
              <w:keepNext/>
              <w:jc w:val="center"/>
              <w:rPr>
                <w:rFonts w:ascii="Arial" w:hAnsi="Arial" w:cs="Arial"/>
                <w:sz w:val="8"/>
              </w:rPr>
            </w:pPr>
          </w:p>
        </w:tc>
        <w:tc>
          <w:tcPr>
            <w:tcW w:w="248" w:type="pct"/>
            <w:shd w:val="clear" w:color="auto" w:fill="auto"/>
            <w:vAlign w:val="bottom"/>
          </w:tcPr>
          <w:p w14:paraId="482AC4FA" w14:textId="67D3F57A" w:rsidR="000770B3" w:rsidRPr="00650F5C" w:rsidRDefault="00C552A4" w:rsidP="00B83B7C">
            <w:pPr>
              <w:keepNext/>
              <w:jc w:val="center"/>
              <w:rPr>
                <w:rFonts w:ascii="Arial" w:hAnsi="Arial" w:cs="Arial"/>
              </w:rPr>
            </w:pPr>
            <w:r w:rsidRPr="00EC7E41">
              <w:rPr>
                <w:rFonts w:ascii="Arial" w:hAnsi="Arial" w:cs="Arial"/>
                <w:bCs/>
              </w:rPr>
              <w:t>(294</w:t>
            </w:r>
          </w:p>
        </w:tc>
        <w:tc>
          <w:tcPr>
            <w:tcW w:w="39" w:type="pct"/>
            <w:shd w:val="clear" w:color="auto" w:fill="auto"/>
            <w:noWrap/>
            <w:vAlign w:val="bottom"/>
          </w:tcPr>
          <w:p w14:paraId="2BD38CE7" w14:textId="633E9098" w:rsidR="000770B3" w:rsidRPr="00650F5C" w:rsidRDefault="00C552A4" w:rsidP="00B83B7C">
            <w:pPr>
              <w:keepNext/>
              <w:jc w:val="center"/>
              <w:rPr>
                <w:rFonts w:ascii="Arial" w:hAnsi="Arial" w:cs="Arial"/>
                <w:sz w:val="8"/>
              </w:rPr>
            </w:pPr>
            <w:r w:rsidRPr="00EC7E41">
              <w:rPr>
                <w:rFonts w:ascii="Arial" w:hAnsi="Arial" w:cs="Arial"/>
              </w:rPr>
              <w:t>)</w:t>
            </w:r>
          </w:p>
        </w:tc>
      </w:tr>
      <w:tr w:rsidR="000770B3" w:rsidRPr="000770B3" w14:paraId="5478741C" w14:textId="77777777" w:rsidTr="000770B3">
        <w:trPr>
          <w:cantSplit/>
          <w:jc w:val="center"/>
        </w:trPr>
        <w:tc>
          <w:tcPr>
            <w:tcW w:w="4264" w:type="pct"/>
            <w:gridSpan w:val="4"/>
            <w:tcBorders>
              <w:bottom w:val="single" w:sz="4" w:space="0" w:color="auto"/>
            </w:tcBorders>
            <w:shd w:val="clear" w:color="auto" w:fill="auto"/>
            <w:vAlign w:val="bottom"/>
          </w:tcPr>
          <w:p w14:paraId="1130FA8B" w14:textId="77777777" w:rsidR="000770B3" w:rsidRPr="00650F5C" w:rsidRDefault="000770B3" w:rsidP="00B83B7C">
            <w:pPr>
              <w:keepNext/>
              <w:spacing w:line="80" w:lineRule="exact"/>
              <w:jc w:val="center"/>
              <w:rPr>
                <w:rFonts w:ascii="Arial" w:hAnsi="Arial" w:cs="Arial"/>
                <w:sz w:val="8"/>
              </w:rPr>
            </w:pPr>
          </w:p>
        </w:tc>
        <w:tc>
          <w:tcPr>
            <w:tcW w:w="39" w:type="pct"/>
            <w:shd w:val="clear" w:color="auto" w:fill="auto"/>
            <w:vAlign w:val="bottom"/>
          </w:tcPr>
          <w:p w14:paraId="1F085148" w14:textId="77777777" w:rsidR="000770B3" w:rsidRPr="00650F5C" w:rsidRDefault="000770B3" w:rsidP="00B83B7C">
            <w:pPr>
              <w:keepNext/>
              <w:spacing w:line="80" w:lineRule="exact"/>
              <w:jc w:val="center"/>
              <w:rPr>
                <w:rFonts w:ascii="Arial" w:hAnsi="Arial" w:cs="Arial"/>
                <w:sz w:val="8"/>
              </w:rPr>
            </w:pPr>
          </w:p>
        </w:tc>
        <w:tc>
          <w:tcPr>
            <w:tcW w:w="27" w:type="pct"/>
            <w:shd w:val="clear" w:color="auto" w:fill="auto"/>
            <w:vAlign w:val="bottom"/>
          </w:tcPr>
          <w:p w14:paraId="1D230622" w14:textId="77777777" w:rsidR="000770B3" w:rsidRPr="00650F5C" w:rsidRDefault="000770B3" w:rsidP="00B83B7C">
            <w:pPr>
              <w:keepNext/>
              <w:spacing w:line="80" w:lineRule="exact"/>
              <w:jc w:val="center"/>
              <w:rPr>
                <w:rFonts w:ascii="Arial" w:hAnsi="Arial" w:cs="Arial"/>
                <w:sz w:val="8"/>
              </w:rPr>
            </w:pPr>
          </w:p>
        </w:tc>
        <w:tc>
          <w:tcPr>
            <w:tcW w:w="34" w:type="pct"/>
            <w:shd w:val="clear" w:color="auto" w:fill="auto"/>
            <w:vAlign w:val="bottom"/>
          </w:tcPr>
          <w:p w14:paraId="63AF0B0F" w14:textId="77777777" w:rsidR="000770B3" w:rsidRPr="00650F5C" w:rsidRDefault="000770B3" w:rsidP="00B83B7C">
            <w:pPr>
              <w:keepNext/>
              <w:spacing w:line="80" w:lineRule="exact"/>
              <w:jc w:val="center"/>
              <w:rPr>
                <w:rFonts w:ascii="Arial" w:hAnsi="Arial" w:cs="Arial"/>
                <w:sz w:val="8"/>
              </w:rPr>
            </w:pPr>
          </w:p>
        </w:tc>
        <w:tc>
          <w:tcPr>
            <w:tcW w:w="248" w:type="pct"/>
            <w:tcBorders>
              <w:bottom w:val="single" w:sz="4" w:space="0" w:color="auto"/>
            </w:tcBorders>
            <w:shd w:val="clear" w:color="auto" w:fill="auto"/>
            <w:vAlign w:val="bottom"/>
          </w:tcPr>
          <w:p w14:paraId="4D482DF1" w14:textId="77777777" w:rsidR="000770B3" w:rsidRPr="00650F5C" w:rsidRDefault="000770B3" w:rsidP="00B83B7C">
            <w:pPr>
              <w:keepNext/>
              <w:spacing w:line="80" w:lineRule="exact"/>
              <w:jc w:val="center"/>
              <w:rPr>
                <w:rFonts w:ascii="Arial" w:hAnsi="Arial" w:cs="Arial"/>
                <w:sz w:val="8"/>
              </w:rPr>
            </w:pPr>
          </w:p>
        </w:tc>
        <w:tc>
          <w:tcPr>
            <w:tcW w:w="39" w:type="pct"/>
            <w:shd w:val="clear" w:color="auto" w:fill="auto"/>
            <w:vAlign w:val="bottom"/>
          </w:tcPr>
          <w:p w14:paraId="65175B2D" w14:textId="77777777" w:rsidR="000770B3" w:rsidRPr="00650F5C" w:rsidRDefault="000770B3" w:rsidP="00B83B7C">
            <w:pPr>
              <w:keepNext/>
              <w:spacing w:line="80" w:lineRule="exact"/>
              <w:jc w:val="center"/>
              <w:rPr>
                <w:rFonts w:ascii="Arial" w:hAnsi="Arial" w:cs="Arial"/>
                <w:sz w:val="8"/>
              </w:rPr>
            </w:pPr>
          </w:p>
        </w:tc>
        <w:tc>
          <w:tcPr>
            <w:tcW w:w="27" w:type="pct"/>
            <w:shd w:val="clear" w:color="auto" w:fill="auto"/>
            <w:vAlign w:val="bottom"/>
          </w:tcPr>
          <w:p w14:paraId="4C11CB60" w14:textId="77777777" w:rsidR="000770B3" w:rsidRPr="00650F5C" w:rsidRDefault="000770B3" w:rsidP="00B83B7C">
            <w:pPr>
              <w:keepNext/>
              <w:spacing w:line="80" w:lineRule="exact"/>
              <w:jc w:val="center"/>
              <w:rPr>
                <w:rFonts w:ascii="Arial" w:hAnsi="Arial" w:cs="Arial"/>
                <w:sz w:val="8"/>
              </w:rPr>
            </w:pPr>
          </w:p>
        </w:tc>
        <w:tc>
          <w:tcPr>
            <w:tcW w:w="34" w:type="pct"/>
            <w:shd w:val="clear" w:color="auto" w:fill="auto"/>
            <w:vAlign w:val="bottom"/>
          </w:tcPr>
          <w:p w14:paraId="61B40FA5" w14:textId="77777777" w:rsidR="000770B3" w:rsidRPr="00650F5C" w:rsidRDefault="000770B3" w:rsidP="00B83B7C">
            <w:pPr>
              <w:keepNext/>
              <w:spacing w:line="80" w:lineRule="exact"/>
              <w:jc w:val="center"/>
              <w:rPr>
                <w:rFonts w:ascii="Arial" w:hAnsi="Arial" w:cs="Arial"/>
                <w:sz w:val="8"/>
              </w:rPr>
            </w:pPr>
          </w:p>
        </w:tc>
        <w:tc>
          <w:tcPr>
            <w:tcW w:w="248" w:type="pct"/>
            <w:tcBorders>
              <w:bottom w:val="single" w:sz="4" w:space="0" w:color="auto"/>
            </w:tcBorders>
            <w:shd w:val="clear" w:color="auto" w:fill="auto"/>
            <w:vAlign w:val="bottom"/>
          </w:tcPr>
          <w:p w14:paraId="53C90AC0" w14:textId="77777777" w:rsidR="000770B3" w:rsidRPr="00650F5C" w:rsidRDefault="000770B3" w:rsidP="00B83B7C">
            <w:pPr>
              <w:keepNext/>
              <w:spacing w:line="80" w:lineRule="exact"/>
              <w:jc w:val="center"/>
              <w:rPr>
                <w:rFonts w:ascii="Arial" w:hAnsi="Arial" w:cs="Arial"/>
                <w:sz w:val="8"/>
              </w:rPr>
            </w:pPr>
          </w:p>
        </w:tc>
        <w:tc>
          <w:tcPr>
            <w:tcW w:w="39" w:type="pct"/>
            <w:shd w:val="clear" w:color="auto" w:fill="auto"/>
            <w:vAlign w:val="bottom"/>
          </w:tcPr>
          <w:p w14:paraId="62AE5179" w14:textId="77777777" w:rsidR="000770B3" w:rsidRPr="00650F5C" w:rsidRDefault="000770B3" w:rsidP="00B83B7C">
            <w:pPr>
              <w:keepNext/>
              <w:spacing w:line="80" w:lineRule="exact"/>
              <w:jc w:val="center"/>
              <w:rPr>
                <w:rFonts w:ascii="Arial" w:hAnsi="Arial" w:cs="Arial"/>
                <w:sz w:val="8"/>
              </w:rPr>
            </w:pPr>
          </w:p>
        </w:tc>
      </w:tr>
      <w:tr w:rsidR="000770B3" w:rsidRPr="000770B3" w14:paraId="00CE940E" w14:textId="77777777" w:rsidTr="000770B3">
        <w:trPr>
          <w:cantSplit/>
          <w:jc w:val="center"/>
        </w:trPr>
        <w:tc>
          <w:tcPr>
            <w:tcW w:w="4264" w:type="pct"/>
            <w:gridSpan w:val="4"/>
            <w:tcBorders>
              <w:top w:val="single" w:sz="4" w:space="0" w:color="auto"/>
            </w:tcBorders>
            <w:shd w:val="clear" w:color="auto" w:fill="auto"/>
            <w:vAlign w:val="bottom"/>
          </w:tcPr>
          <w:p w14:paraId="2C0B3841" w14:textId="5278F2CF" w:rsidR="000770B3" w:rsidRPr="00650F5C" w:rsidRDefault="000770B3" w:rsidP="00B83B7C">
            <w:pPr>
              <w:keepNext/>
              <w:spacing w:line="80" w:lineRule="exact"/>
              <w:jc w:val="center"/>
              <w:rPr>
                <w:rFonts w:ascii="Arial" w:hAnsi="Arial" w:cs="Arial"/>
                <w:sz w:val="8"/>
              </w:rPr>
            </w:pPr>
          </w:p>
        </w:tc>
        <w:tc>
          <w:tcPr>
            <w:tcW w:w="39" w:type="pct"/>
            <w:shd w:val="clear" w:color="auto" w:fill="auto"/>
            <w:vAlign w:val="bottom"/>
          </w:tcPr>
          <w:p w14:paraId="4579E689" w14:textId="77777777" w:rsidR="000770B3" w:rsidRPr="00650F5C" w:rsidRDefault="000770B3" w:rsidP="00B83B7C">
            <w:pPr>
              <w:keepNext/>
              <w:spacing w:line="80" w:lineRule="exact"/>
              <w:jc w:val="center"/>
              <w:rPr>
                <w:rFonts w:ascii="Arial" w:hAnsi="Arial" w:cs="Arial"/>
                <w:sz w:val="8"/>
              </w:rPr>
            </w:pPr>
          </w:p>
        </w:tc>
        <w:tc>
          <w:tcPr>
            <w:tcW w:w="27" w:type="pct"/>
            <w:shd w:val="clear" w:color="auto" w:fill="auto"/>
            <w:vAlign w:val="bottom"/>
          </w:tcPr>
          <w:p w14:paraId="708DF633" w14:textId="0507BEB4" w:rsidR="000770B3" w:rsidRPr="00650F5C" w:rsidRDefault="000770B3" w:rsidP="00B83B7C">
            <w:pPr>
              <w:keepNext/>
              <w:spacing w:line="80" w:lineRule="exact"/>
              <w:jc w:val="center"/>
              <w:rPr>
                <w:rFonts w:ascii="Arial" w:hAnsi="Arial" w:cs="Arial"/>
                <w:sz w:val="8"/>
              </w:rPr>
            </w:pPr>
          </w:p>
        </w:tc>
        <w:tc>
          <w:tcPr>
            <w:tcW w:w="34" w:type="pct"/>
            <w:shd w:val="clear" w:color="auto" w:fill="auto"/>
            <w:vAlign w:val="bottom"/>
          </w:tcPr>
          <w:p w14:paraId="112AF9F7" w14:textId="152BA828" w:rsidR="000770B3" w:rsidRPr="00650F5C" w:rsidRDefault="000770B3" w:rsidP="00B83B7C">
            <w:pPr>
              <w:keepNext/>
              <w:spacing w:line="80" w:lineRule="exact"/>
              <w:jc w:val="center"/>
              <w:rPr>
                <w:rFonts w:ascii="Arial" w:hAnsi="Arial" w:cs="Arial"/>
                <w:sz w:val="8"/>
              </w:rPr>
            </w:pPr>
          </w:p>
        </w:tc>
        <w:tc>
          <w:tcPr>
            <w:tcW w:w="248" w:type="pct"/>
            <w:tcBorders>
              <w:top w:val="single" w:sz="4" w:space="0" w:color="auto"/>
            </w:tcBorders>
            <w:shd w:val="clear" w:color="auto" w:fill="auto"/>
            <w:vAlign w:val="bottom"/>
          </w:tcPr>
          <w:p w14:paraId="38C440E3" w14:textId="46DEB2D0" w:rsidR="000770B3" w:rsidRPr="00650F5C" w:rsidRDefault="000770B3" w:rsidP="00B83B7C">
            <w:pPr>
              <w:keepNext/>
              <w:spacing w:line="80" w:lineRule="exact"/>
              <w:jc w:val="center"/>
              <w:rPr>
                <w:rFonts w:ascii="Arial" w:hAnsi="Arial" w:cs="Arial"/>
                <w:sz w:val="8"/>
              </w:rPr>
            </w:pPr>
          </w:p>
        </w:tc>
        <w:tc>
          <w:tcPr>
            <w:tcW w:w="39" w:type="pct"/>
            <w:shd w:val="clear" w:color="auto" w:fill="auto"/>
            <w:vAlign w:val="bottom"/>
          </w:tcPr>
          <w:p w14:paraId="5BFA1B3B" w14:textId="77777777" w:rsidR="000770B3" w:rsidRPr="00650F5C" w:rsidRDefault="000770B3" w:rsidP="00B83B7C">
            <w:pPr>
              <w:keepNext/>
              <w:spacing w:line="80" w:lineRule="exact"/>
              <w:jc w:val="center"/>
              <w:rPr>
                <w:rFonts w:ascii="Arial" w:hAnsi="Arial" w:cs="Arial"/>
                <w:sz w:val="8"/>
              </w:rPr>
            </w:pPr>
          </w:p>
        </w:tc>
        <w:tc>
          <w:tcPr>
            <w:tcW w:w="27" w:type="pct"/>
            <w:shd w:val="clear" w:color="auto" w:fill="auto"/>
            <w:vAlign w:val="bottom"/>
          </w:tcPr>
          <w:p w14:paraId="24F38D50" w14:textId="687EBCD0" w:rsidR="000770B3" w:rsidRPr="00650F5C" w:rsidRDefault="000770B3" w:rsidP="00B83B7C">
            <w:pPr>
              <w:keepNext/>
              <w:spacing w:line="80" w:lineRule="exact"/>
              <w:jc w:val="center"/>
              <w:rPr>
                <w:rFonts w:ascii="Arial" w:hAnsi="Arial" w:cs="Arial"/>
                <w:sz w:val="8"/>
              </w:rPr>
            </w:pPr>
          </w:p>
        </w:tc>
        <w:tc>
          <w:tcPr>
            <w:tcW w:w="34" w:type="pct"/>
            <w:shd w:val="clear" w:color="auto" w:fill="auto"/>
            <w:vAlign w:val="bottom"/>
          </w:tcPr>
          <w:p w14:paraId="2E80F89A" w14:textId="611E5CF0" w:rsidR="000770B3" w:rsidRPr="00650F5C" w:rsidRDefault="000770B3" w:rsidP="00B83B7C">
            <w:pPr>
              <w:keepNext/>
              <w:spacing w:line="80" w:lineRule="exact"/>
              <w:jc w:val="center"/>
              <w:rPr>
                <w:rFonts w:ascii="Arial" w:hAnsi="Arial" w:cs="Arial"/>
                <w:sz w:val="8"/>
              </w:rPr>
            </w:pPr>
          </w:p>
        </w:tc>
        <w:tc>
          <w:tcPr>
            <w:tcW w:w="248" w:type="pct"/>
            <w:tcBorders>
              <w:top w:val="single" w:sz="4" w:space="0" w:color="auto"/>
            </w:tcBorders>
            <w:shd w:val="clear" w:color="auto" w:fill="auto"/>
            <w:vAlign w:val="bottom"/>
          </w:tcPr>
          <w:p w14:paraId="24CDEAD0" w14:textId="5FCCB7A2" w:rsidR="000770B3" w:rsidRPr="00650F5C" w:rsidRDefault="000770B3" w:rsidP="00B83B7C">
            <w:pPr>
              <w:keepNext/>
              <w:spacing w:line="80" w:lineRule="exact"/>
              <w:jc w:val="center"/>
              <w:rPr>
                <w:rFonts w:ascii="Arial" w:hAnsi="Arial" w:cs="Arial"/>
                <w:sz w:val="8"/>
              </w:rPr>
            </w:pPr>
          </w:p>
        </w:tc>
        <w:tc>
          <w:tcPr>
            <w:tcW w:w="39" w:type="pct"/>
            <w:shd w:val="clear" w:color="auto" w:fill="auto"/>
            <w:vAlign w:val="bottom"/>
          </w:tcPr>
          <w:p w14:paraId="0AB5F041" w14:textId="77777777" w:rsidR="000770B3" w:rsidRPr="00650F5C" w:rsidRDefault="000770B3" w:rsidP="00B83B7C">
            <w:pPr>
              <w:keepNext/>
              <w:spacing w:line="80" w:lineRule="exact"/>
              <w:jc w:val="center"/>
              <w:rPr>
                <w:rFonts w:ascii="Arial" w:hAnsi="Arial" w:cs="Arial"/>
                <w:sz w:val="8"/>
              </w:rPr>
            </w:pPr>
          </w:p>
        </w:tc>
      </w:tr>
      <w:tr w:rsidR="000770B3" w:rsidRPr="000770B3" w14:paraId="11B71A90" w14:textId="77777777" w:rsidTr="00425347">
        <w:trPr>
          <w:cantSplit/>
          <w:jc w:val="center"/>
        </w:trPr>
        <w:tc>
          <w:tcPr>
            <w:tcW w:w="3954" w:type="pct"/>
            <w:shd w:val="clear" w:color="auto" w:fill="auto"/>
          </w:tcPr>
          <w:p w14:paraId="10129789" w14:textId="52A820D2" w:rsidR="000770B3" w:rsidRPr="002F2373" w:rsidRDefault="00C552A4" w:rsidP="00B83B7C">
            <w:pPr>
              <w:pStyle w:val="NormalnyWeb"/>
              <w:keepNext/>
              <w:ind w:left="240" w:hanging="240"/>
              <w:jc w:val="center"/>
              <w:rPr>
                <w:rFonts w:cs="Arial"/>
                <w:sz w:val="8"/>
              </w:rPr>
            </w:pPr>
            <w:r w:rsidRPr="000770B3">
              <w:rPr>
                <w:rFonts w:cs="Arial"/>
                <w:sz w:val="20"/>
                <w:szCs w:val="20"/>
              </w:rPr>
              <w:t>BALANCE, END OF YEAR</w:t>
            </w:r>
          </w:p>
        </w:tc>
        <w:tc>
          <w:tcPr>
            <w:tcW w:w="27" w:type="pct"/>
            <w:shd w:val="clear" w:color="auto" w:fill="auto"/>
            <w:vAlign w:val="bottom"/>
          </w:tcPr>
          <w:p w14:paraId="344C09F6" w14:textId="64E05A2C" w:rsidR="000770B3" w:rsidRPr="00650F5C" w:rsidRDefault="000770B3" w:rsidP="00B83B7C">
            <w:pPr>
              <w:pStyle w:val="la2"/>
              <w:keepNext/>
              <w:jc w:val="center"/>
              <w:rPr>
                <w:rFonts w:ascii="Arial" w:hAnsi="Arial" w:cs="Arial"/>
              </w:rPr>
            </w:pPr>
          </w:p>
        </w:tc>
        <w:tc>
          <w:tcPr>
            <w:tcW w:w="34" w:type="pct"/>
            <w:shd w:val="clear" w:color="auto" w:fill="auto"/>
            <w:vAlign w:val="bottom"/>
          </w:tcPr>
          <w:p w14:paraId="6426E145" w14:textId="0DF034E9" w:rsidR="000770B3" w:rsidRPr="00650F5C" w:rsidRDefault="000770B3" w:rsidP="00B83B7C">
            <w:pPr>
              <w:keepNext/>
              <w:jc w:val="center"/>
              <w:rPr>
                <w:rFonts w:ascii="Arial" w:hAnsi="Arial" w:cs="Arial"/>
                <w:sz w:val="8"/>
              </w:rPr>
            </w:pPr>
          </w:p>
        </w:tc>
        <w:tc>
          <w:tcPr>
            <w:tcW w:w="248" w:type="pct"/>
            <w:shd w:val="clear" w:color="auto" w:fill="auto"/>
            <w:vAlign w:val="bottom"/>
          </w:tcPr>
          <w:p w14:paraId="429CED6B" w14:textId="74602900" w:rsidR="000770B3" w:rsidRPr="00650F5C" w:rsidRDefault="00C552A4" w:rsidP="00B83B7C">
            <w:pPr>
              <w:keepNext/>
              <w:jc w:val="center"/>
              <w:rPr>
                <w:rFonts w:ascii="Arial" w:hAnsi="Arial" w:cs="Arial"/>
              </w:rPr>
            </w:pPr>
            <w:r>
              <w:rPr>
                <w:rFonts w:ascii="Arial" w:hAnsi="Arial" w:cs="Arial"/>
                <w:b/>
                <w:bCs/>
              </w:rPr>
              <w:t>7,677</w:t>
            </w:r>
          </w:p>
        </w:tc>
        <w:tc>
          <w:tcPr>
            <w:tcW w:w="39" w:type="pct"/>
            <w:shd w:val="clear" w:color="auto" w:fill="auto"/>
            <w:noWrap/>
            <w:vAlign w:val="bottom"/>
          </w:tcPr>
          <w:p w14:paraId="194CFFD5" w14:textId="532A89D6" w:rsidR="000770B3" w:rsidRPr="00650F5C" w:rsidRDefault="000770B3" w:rsidP="00B83B7C">
            <w:pPr>
              <w:keepNext/>
              <w:jc w:val="center"/>
              <w:rPr>
                <w:rFonts w:ascii="Arial" w:hAnsi="Arial" w:cs="Arial"/>
                <w:sz w:val="8"/>
              </w:rPr>
            </w:pPr>
          </w:p>
        </w:tc>
        <w:tc>
          <w:tcPr>
            <w:tcW w:w="27" w:type="pct"/>
            <w:shd w:val="clear" w:color="auto" w:fill="auto"/>
            <w:vAlign w:val="bottom"/>
          </w:tcPr>
          <w:p w14:paraId="39FF5FAD" w14:textId="21F6C39D" w:rsidR="000770B3" w:rsidRPr="00650F5C" w:rsidRDefault="000770B3" w:rsidP="00B83B7C">
            <w:pPr>
              <w:pStyle w:val="la2"/>
              <w:keepNext/>
              <w:jc w:val="center"/>
              <w:rPr>
                <w:rFonts w:ascii="Arial" w:hAnsi="Arial" w:cs="Arial"/>
              </w:rPr>
            </w:pPr>
          </w:p>
        </w:tc>
        <w:tc>
          <w:tcPr>
            <w:tcW w:w="34" w:type="pct"/>
            <w:shd w:val="clear" w:color="auto" w:fill="auto"/>
            <w:vAlign w:val="bottom"/>
          </w:tcPr>
          <w:p w14:paraId="15064CC3" w14:textId="12BB34F4" w:rsidR="000770B3" w:rsidRPr="00650F5C" w:rsidRDefault="000770B3" w:rsidP="00B83B7C">
            <w:pPr>
              <w:keepNext/>
              <w:jc w:val="center"/>
              <w:rPr>
                <w:rFonts w:ascii="Arial" w:hAnsi="Arial" w:cs="Arial"/>
                <w:sz w:val="8"/>
              </w:rPr>
            </w:pPr>
          </w:p>
        </w:tc>
        <w:tc>
          <w:tcPr>
            <w:tcW w:w="248" w:type="pct"/>
            <w:shd w:val="clear" w:color="auto" w:fill="auto"/>
            <w:vAlign w:val="bottom"/>
          </w:tcPr>
          <w:p w14:paraId="2DBB914F" w14:textId="5245059E" w:rsidR="000770B3" w:rsidRPr="00650F5C" w:rsidRDefault="00C552A4" w:rsidP="00B83B7C">
            <w:pPr>
              <w:keepNext/>
              <w:jc w:val="center"/>
              <w:rPr>
                <w:rFonts w:ascii="Arial" w:hAnsi="Arial" w:cs="Arial"/>
              </w:rPr>
            </w:pPr>
            <w:r w:rsidRPr="00650F5C">
              <w:rPr>
                <w:rFonts w:ascii="Arial" w:hAnsi="Arial" w:cs="Arial"/>
                <w:bCs/>
              </w:rPr>
              <w:t>7,708</w:t>
            </w:r>
          </w:p>
        </w:tc>
        <w:tc>
          <w:tcPr>
            <w:tcW w:w="39" w:type="pct"/>
            <w:shd w:val="clear" w:color="auto" w:fill="auto"/>
            <w:noWrap/>
            <w:vAlign w:val="bottom"/>
          </w:tcPr>
          <w:p w14:paraId="0FC24D95" w14:textId="32EB4317" w:rsidR="000770B3" w:rsidRPr="00650F5C" w:rsidRDefault="000770B3" w:rsidP="00B83B7C">
            <w:pPr>
              <w:keepNext/>
              <w:jc w:val="center"/>
              <w:rPr>
                <w:rFonts w:ascii="Arial" w:hAnsi="Arial" w:cs="Arial"/>
                <w:sz w:val="8"/>
              </w:rPr>
            </w:pPr>
          </w:p>
        </w:tc>
        <w:tc>
          <w:tcPr>
            <w:tcW w:w="27" w:type="pct"/>
            <w:shd w:val="clear" w:color="auto" w:fill="auto"/>
            <w:vAlign w:val="bottom"/>
          </w:tcPr>
          <w:p w14:paraId="2C27045A" w14:textId="0679AA04" w:rsidR="000770B3" w:rsidRPr="00650F5C" w:rsidRDefault="000770B3" w:rsidP="00B83B7C">
            <w:pPr>
              <w:pStyle w:val="la2"/>
              <w:keepNext/>
              <w:jc w:val="center"/>
              <w:rPr>
                <w:rFonts w:ascii="Arial" w:hAnsi="Arial" w:cs="Arial"/>
              </w:rPr>
            </w:pPr>
          </w:p>
        </w:tc>
        <w:tc>
          <w:tcPr>
            <w:tcW w:w="34" w:type="pct"/>
            <w:shd w:val="clear" w:color="auto" w:fill="auto"/>
            <w:vAlign w:val="bottom"/>
          </w:tcPr>
          <w:p w14:paraId="6FDEC583" w14:textId="047C1B12" w:rsidR="000770B3" w:rsidRPr="00650F5C" w:rsidRDefault="000770B3" w:rsidP="00B83B7C">
            <w:pPr>
              <w:keepNext/>
              <w:jc w:val="center"/>
              <w:rPr>
                <w:rFonts w:ascii="Arial" w:hAnsi="Arial" w:cs="Arial"/>
                <w:sz w:val="8"/>
              </w:rPr>
            </w:pPr>
          </w:p>
        </w:tc>
        <w:tc>
          <w:tcPr>
            <w:tcW w:w="248" w:type="pct"/>
            <w:shd w:val="clear" w:color="auto" w:fill="auto"/>
            <w:vAlign w:val="bottom"/>
          </w:tcPr>
          <w:p w14:paraId="504C241B" w14:textId="2E352C14" w:rsidR="000770B3" w:rsidRPr="00650F5C" w:rsidRDefault="00C552A4" w:rsidP="00B83B7C">
            <w:pPr>
              <w:keepNext/>
              <w:jc w:val="center"/>
              <w:rPr>
                <w:rFonts w:ascii="Arial" w:hAnsi="Arial" w:cs="Arial"/>
              </w:rPr>
            </w:pPr>
            <w:r w:rsidRPr="00EC7E41">
              <w:rPr>
                <w:rFonts w:ascii="Arial" w:hAnsi="Arial" w:cs="Arial"/>
                <w:bCs/>
              </w:rPr>
              <w:t>7,808</w:t>
            </w:r>
          </w:p>
        </w:tc>
        <w:tc>
          <w:tcPr>
            <w:tcW w:w="39" w:type="pct"/>
            <w:shd w:val="clear" w:color="auto" w:fill="auto"/>
            <w:noWrap/>
            <w:vAlign w:val="bottom"/>
          </w:tcPr>
          <w:p w14:paraId="141200D8" w14:textId="28273D2F" w:rsidR="000770B3" w:rsidRPr="00650F5C" w:rsidRDefault="000770B3" w:rsidP="00B83B7C">
            <w:pPr>
              <w:keepNext/>
              <w:jc w:val="center"/>
              <w:rPr>
                <w:rFonts w:ascii="Arial" w:hAnsi="Arial" w:cs="Arial"/>
                <w:sz w:val="8"/>
              </w:rPr>
            </w:pPr>
          </w:p>
        </w:tc>
      </w:tr>
      <w:tr w:rsidR="000770B3" w:rsidRPr="000770B3" w14:paraId="69F22B1B" w14:textId="77777777" w:rsidTr="00425347">
        <w:trPr>
          <w:cantSplit/>
          <w:jc w:val="center"/>
        </w:trPr>
        <w:tc>
          <w:tcPr>
            <w:tcW w:w="3954" w:type="pct"/>
            <w:shd w:val="clear" w:color="auto" w:fill="auto"/>
            <w:vAlign w:val="bottom"/>
          </w:tcPr>
          <w:p w14:paraId="3882D3B7" w14:textId="0462FE08" w:rsidR="000770B3" w:rsidRPr="00650F5C" w:rsidRDefault="000770B3" w:rsidP="00B83B7C">
            <w:pPr>
              <w:keepNext/>
              <w:spacing w:line="80" w:lineRule="exact"/>
              <w:jc w:val="center"/>
              <w:rPr>
                <w:rFonts w:ascii="Arial" w:hAnsi="Arial" w:cs="Arial"/>
                <w:sz w:val="8"/>
              </w:rPr>
            </w:pPr>
          </w:p>
        </w:tc>
        <w:tc>
          <w:tcPr>
            <w:tcW w:w="27" w:type="pct"/>
            <w:shd w:val="clear" w:color="auto" w:fill="auto"/>
            <w:vAlign w:val="bottom"/>
          </w:tcPr>
          <w:p w14:paraId="0E00DF50" w14:textId="64B83718" w:rsidR="000770B3" w:rsidRPr="00650F5C" w:rsidRDefault="000770B3" w:rsidP="00B83B7C">
            <w:pPr>
              <w:keepNext/>
              <w:spacing w:line="80" w:lineRule="exact"/>
              <w:jc w:val="center"/>
              <w:rPr>
                <w:rFonts w:ascii="Arial" w:hAnsi="Arial" w:cs="Arial"/>
                <w:sz w:val="8"/>
              </w:rPr>
            </w:pPr>
          </w:p>
        </w:tc>
        <w:tc>
          <w:tcPr>
            <w:tcW w:w="34" w:type="pct"/>
            <w:shd w:val="clear" w:color="auto" w:fill="auto"/>
            <w:vAlign w:val="bottom"/>
          </w:tcPr>
          <w:p w14:paraId="5283ACA5" w14:textId="77777777" w:rsidR="000770B3" w:rsidRPr="00650F5C" w:rsidRDefault="000770B3" w:rsidP="00B83B7C">
            <w:pPr>
              <w:keepNext/>
              <w:spacing w:line="80" w:lineRule="exact"/>
              <w:jc w:val="center"/>
              <w:rPr>
                <w:rFonts w:ascii="Arial" w:hAnsi="Arial" w:cs="Arial"/>
                <w:sz w:val="8"/>
              </w:rPr>
            </w:pPr>
          </w:p>
        </w:tc>
        <w:tc>
          <w:tcPr>
            <w:tcW w:w="248" w:type="pct"/>
            <w:tcBorders>
              <w:bottom w:val="single" w:sz="12" w:space="0" w:color="auto"/>
            </w:tcBorders>
            <w:shd w:val="clear" w:color="auto" w:fill="auto"/>
            <w:vAlign w:val="bottom"/>
          </w:tcPr>
          <w:p w14:paraId="208312B4" w14:textId="77777777" w:rsidR="000770B3" w:rsidRPr="00650F5C" w:rsidRDefault="000770B3" w:rsidP="00B83B7C">
            <w:pPr>
              <w:keepNext/>
              <w:spacing w:line="80" w:lineRule="exact"/>
              <w:jc w:val="center"/>
              <w:rPr>
                <w:rFonts w:ascii="Arial" w:hAnsi="Arial" w:cs="Arial"/>
                <w:sz w:val="8"/>
              </w:rPr>
            </w:pPr>
          </w:p>
        </w:tc>
        <w:tc>
          <w:tcPr>
            <w:tcW w:w="39" w:type="pct"/>
            <w:shd w:val="clear" w:color="auto" w:fill="auto"/>
            <w:vAlign w:val="bottom"/>
          </w:tcPr>
          <w:p w14:paraId="5F715848" w14:textId="77777777" w:rsidR="000770B3" w:rsidRPr="00650F5C" w:rsidRDefault="000770B3" w:rsidP="00B83B7C">
            <w:pPr>
              <w:keepNext/>
              <w:spacing w:line="80" w:lineRule="exact"/>
              <w:jc w:val="center"/>
              <w:rPr>
                <w:rFonts w:ascii="Arial" w:hAnsi="Arial" w:cs="Arial"/>
                <w:sz w:val="8"/>
              </w:rPr>
            </w:pPr>
          </w:p>
        </w:tc>
        <w:tc>
          <w:tcPr>
            <w:tcW w:w="27" w:type="pct"/>
            <w:shd w:val="clear" w:color="auto" w:fill="auto"/>
            <w:vAlign w:val="bottom"/>
          </w:tcPr>
          <w:p w14:paraId="1A54BAA5" w14:textId="77777777" w:rsidR="000770B3" w:rsidRPr="00650F5C" w:rsidRDefault="000770B3" w:rsidP="00B83B7C">
            <w:pPr>
              <w:keepNext/>
              <w:spacing w:line="80" w:lineRule="exact"/>
              <w:jc w:val="center"/>
              <w:rPr>
                <w:rFonts w:ascii="Arial" w:hAnsi="Arial" w:cs="Arial"/>
                <w:sz w:val="8"/>
              </w:rPr>
            </w:pPr>
          </w:p>
        </w:tc>
        <w:tc>
          <w:tcPr>
            <w:tcW w:w="34" w:type="pct"/>
            <w:shd w:val="clear" w:color="auto" w:fill="auto"/>
            <w:vAlign w:val="bottom"/>
          </w:tcPr>
          <w:p w14:paraId="3F89026A" w14:textId="77777777" w:rsidR="000770B3" w:rsidRPr="00650F5C" w:rsidRDefault="000770B3" w:rsidP="00B83B7C">
            <w:pPr>
              <w:keepNext/>
              <w:spacing w:line="80" w:lineRule="exact"/>
              <w:jc w:val="center"/>
              <w:rPr>
                <w:rFonts w:ascii="Arial" w:hAnsi="Arial" w:cs="Arial"/>
                <w:sz w:val="8"/>
              </w:rPr>
            </w:pPr>
          </w:p>
        </w:tc>
        <w:tc>
          <w:tcPr>
            <w:tcW w:w="248" w:type="pct"/>
            <w:tcBorders>
              <w:bottom w:val="single" w:sz="12" w:space="0" w:color="auto"/>
            </w:tcBorders>
            <w:shd w:val="clear" w:color="auto" w:fill="auto"/>
            <w:vAlign w:val="bottom"/>
          </w:tcPr>
          <w:p w14:paraId="062E7860" w14:textId="77777777" w:rsidR="000770B3" w:rsidRPr="00650F5C" w:rsidRDefault="000770B3" w:rsidP="00B83B7C">
            <w:pPr>
              <w:keepNext/>
              <w:spacing w:line="80" w:lineRule="exact"/>
              <w:jc w:val="center"/>
              <w:rPr>
                <w:rFonts w:ascii="Arial" w:hAnsi="Arial" w:cs="Arial"/>
                <w:sz w:val="8"/>
              </w:rPr>
            </w:pPr>
          </w:p>
        </w:tc>
        <w:tc>
          <w:tcPr>
            <w:tcW w:w="39" w:type="pct"/>
            <w:shd w:val="clear" w:color="auto" w:fill="auto"/>
            <w:vAlign w:val="bottom"/>
          </w:tcPr>
          <w:p w14:paraId="3FCCA283" w14:textId="77777777" w:rsidR="000770B3" w:rsidRPr="00650F5C" w:rsidRDefault="000770B3" w:rsidP="00B83B7C">
            <w:pPr>
              <w:keepNext/>
              <w:spacing w:line="80" w:lineRule="exact"/>
              <w:jc w:val="center"/>
              <w:rPr>
                <w:rFonts w:ascii="Arial" w:hAnsi="Arial" w:cs="Arial"/>
                <w:sz w:val="8"/>
              </w:rPr>
            </w:pPr>
          </w:p>
        </w:tc>
        <w:tc>
          <w:tcPr>
            <w:tcW w:w="27" w:type="pct"/>
            <w:shd w:val="clear" w:color="auto" w:fill="auto"/>
            <w:vAlign w:val="bottom"/>
          </w:tcPr>
          <w:p w14:paraId="288358CD" w14:textId="0A268AC9" w:rsidR="000770B3" w:rsidRPr="00650F5C" w:rsidRDefault="000770B3" w:rsidP="00B83B7C">
            <w:pPr>
              <w:keepNext/>
              <w:spacing w:line="80" w:lineRule="exact"/>
              <w:jc w:val="center"/>
              <w:rPr>
                <w:rFonts w:ascii="Arial" w:hAnsi="Arial" w:cs="Arial"/>
                <w:sz w:val="8"/>
              </w:rPr>
            </w:pPr>
          </w:p>
        </w:tc>
        <w:tc>
          <w:tcPr>
            <w:tcW w:w="34" w:type="pct"/>
            <w:shd w:val="clear" w:color="auto" w:fill="auto"/>
            <w:vAlign w:val="bottom"/>
          </w:tcPr>
          <w:p w14:paraId="51F288D0" w14:textId="03A6E630" w:rsidR="000770B3" w:rsidRPr="00650F5C" w:rsidRDefault="000770B3" w:rsidP="00B83B7C">
            <w:pPr>
              <w:keepNext/>
              <w:spacing w:line="80" w:lineRule="exact"/>
              <w:jc w:val="center"/>
              <w:rPr>
                <w:rFonts w:ascii="Arial" w:hAnsi="Arial" w:cs="Arial"/>
                <w:sz w:val="8"/>
              </w:rPr>
            </w:pPr>
          </w:p>
        </w:tc>
        <w:tc>
          <w:tcPr>
            <w:tcW w:w="248" w:type="pct"/>
            <w:tcBorders>
              <w:bottom w:val="single" w:sz="12" w:space="0" w:color="auto"/>
            </w:tcBorders>
            <w:shd w:val="clear" w:color="auto" w:fill="auto"/>
            <w:vAlign w:val="bottom"/>
          </w:tcPr>
          <w:p w14:paraId="60777352" w14:textId="34D97683" w:rsidR="000770B3" w:rsidRPr="00650F5C" w:rsidRDefault="000770B3" w:rsidP="00B83B7C">
            <w:pPr>
              <w:keepNext/>
              <w:spacing w:line="80" w:lineRule="exact"/>
              <w:jc w:val="center"/>
              <w:rPr>
                <w:rFonts w:ascii="Arial" w:hAnsi="Arial" w:cs="Arial"/>
                <w:sz w:val="8"/>
              </w:rPr>
            </w:pPr>
          </w:p>
        </w:tc>
        <w:tc>
          <w:tcPr>
            <w:tcW w:w="39" w:type="pct"/>
            <w:shd w:val="clear" w:color="auto" w:fill="auto"/>
            <w:vAlign w:val="bottom"/>
          </w:tcPr>
          <w:p w14:paraId="618FEFDF" w14:textId="77777777" w:rsidR="000770B3" w:rsidRPr="00650F5C" w:rsidRDefault="000770B3" w:rsidP="00B83B7C">
            <w:pPr>
              <w:keepNext/>
              <w:spacing w:line="80" w:lineRule="exact"/>
              <w:jc w:val="center"/>
              <w:rPr>
                <w:rFonts w:ascii="Arial" w:hAnsi="Arial" w:cs="Arial"/>
                <w:sz w:val="8"/>
              </w:rPr>
            </w:pPr>
          </w:p>
        </w:tc>
      </w:tr>
    </w:tbl>
    <w:p w14:paraId="66E24A55" w14:textId="26FC61B7" w:rsidR="00176099" w:rsidRPr="00E84E8F" w:rsidRDefault="00C552A4" w:rsidP="00B83B7C">
      <w:pPr>
        <w:pStyle w:val="NormalnyWeb"/>
        <w:keepNext/>
        <w:spacing w:before="180" w:beforeAutospacing="0" w:after="0" w:afterAutospacing="0"/>
        <w:jc w:val="center"/>
        <w:rPr>
          <w:rFonts w:cs="Arial"/>
          <w:sz w:val="8"/>
        </w:rPr>
      </w:pPr>
      <w:r w:rsidRPr="00E84E8F">
        <w:rPr>
          <w:rFonts w:cs="Arial"/>
          <w:b/>
          <w:bCs/>
          <w:sz w:val="20"/>
          <w:szCs w:val="20"/>
        </w:rPr>
        <w:t>SHARE REPURCHASES</w:t>
      </w:r>
    </w:p>
    <w:p w14:paraId="124A9E43" w14:textId="3AC51A8B" w:rsidR="00176099"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ON SEPTEMBER 16, 2013, OUR BOARD OF DIRECTORS APPROVED A SHARE REPURCHASE PROGRAM AUTHORIZING UP TO $40.0 BILLION IN SHARE REPURCHASES. THIS SHARE REPURCHASE PROGRAM BECAME EFFECTIVE ON OCTOBER 1, 2013, AND WAS COMPLETED ON DECEMBER 22, 2016.</w:t>
      </w:r>
    </w:p>
    <w:p w14:paraId="53A61BB9" w14:textId="4A5D6C4C" w:rsidR="00176099"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ON SEPTEMBER 20, 2016, OUR BOARD OF DIRECTORS APPROVED A SHARE REPURCHASE PROGRAM AUTHORIZING UP TO AN ADDITIONAL $40.0 BILLION IN SHARE REPURCHASES. THIS SHARE REPURCHASE PROGRAM COMMENCED ON DECEMBER 22, 2016 FOLLOWING COMPLETION OF THE PRIOR PROGRAM APPROVED ON SEPTEMBER 16, 2013, HAS NO EXPIRATION DATE, AND MAY BE SUSPENDED OR DISCONTINUED AT ANY TIME WITHOUT NOTICE. AS OF </w:t>
      </w:r>
      <w:r>
        <w:rPr>
          <w:rFonts w:cs="Arial"/>
          <w:sz w:val="20"/>
          <w:szCs w:val="20"/>
        </w:rPr>
        <w:t>JUNE 30</w:t>
      </w:r>
      <w:r w:rsidRPr="00E84E8F">
        <w:rPr>
          <w:rFonts w:cs="Arial"/>
          <w:sz w:val="20"/>
          <w:szCs w:val="20"/>
        </w:rPr>
        <w:t>, 2018, $</w:t>
      </w:r>
      <w:r>
        <w:rPr>
          <w:rFonts w:cs="Arial"/>
          <w:sz w:val="20"/>
          <w:szCs w:val="20"/>
        </w:rPr>
        <w:t>28.2</w:t>
      </w:r>
      <w:r w:rsidRPr="00E84E8F">
        <w:rPr>
          <w:rFonts w:cs="Arial"/>
          <w:sz w:val="20"/>
          <w:szCs w:val="20"/>
        </w:rPr>
        <w:t xml:space="preserve"> BILLION REMAINED OF THIS $40.0 BILLION SHARE REPURCHASE PROGRAM.</w:t>
      </w:r>
    </w:p>
    <w:p w14:paraId="7E8AC2BD" w14:textId="386C3341" w:rsidR="000770B3" w:rsidRPr="00E84E8F" w:rsidRDefault="00C552A4" w:rsidP="00B83B7C">
      <w:pPr>
        <w:pStyle w:val="NormalnyWeb"/>
        <w:keepNext/>
        <w:spacing w:before="180" w:beforeAutospacing="0" w:after="0" w:afterAutospacing="0"/>
        <w:jc w:val="center"/>
        <w:rPr>
          <w:rFonts w:cs="Arial"/>
          <w:sz w:val="20"/>
          <w:szCs w:val="20"/>
        </w:rPr>
      </w:pPr>
      <w:r w:rsidRPr="00E84E8F">
        <w:rPr>
          <w:rFonts w:cs="Arial"/>
          <w:sz w:val="20"/>
          <w:szCs w:val="20"/>
        </w:rPr>
        <w:t>WE REPURCHASED THE FOLLOWING SHARES OF COMMON STOCK UNDER THE SHARE REPURCHASE PROGRAMS:</w:t>
      </w:r>
    </w:p>
    <w:p w14:paraId="1CBFC4B7" w14:textId="77777777" w:rsidR="000770B3" w:rsidRPr="00021F64" w:rsidRDefault="000770B3" w:rsidP="00B83B7C">
      <w:pPr>
        <w:pStyle w:val="NormalnyWeb"/>
        <w:keepNext/>
        <w:spacing w:before="0" w:beforeAutospacing="0" w:after="0" w:afterAutospacing="0"/>
        <w:jc w:val="center"/>
        <w:rPr>
          <w:rFonts w:cs="Arial"/>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5160"/>
        <w:gridCol w:w="61"/>
        <w:gridCol w:w="128"/>
        <w:gridCol w:w="526"/>
        <w:gridCol w:w="47"/>
        <w:gridCol w:w="61"/>
        <w:gridCol w:w="127"/>
        <w:gridCol w:w="713"/>
        <w:gridCol w:w="145"/>
        <w:gridCol w:w="33"/>
        <w:gridCol w:w="129"/>
        <w:gridCol w:w="525"/>
        <w:gridCol w:w="48"/>
        <w:gridCol w:w="66"/>
        <w:gridCol w:w="126"/>
        <w:gridCol w:w="713"/>
        <w:gridCol w:w="66"/>
        <w:gridCol w:w="33"/>
        <w:gridCol w:w="124"/>
        <w:gridCol w:w="516"/>
        <w:gridCol w:w="64"/>
        <w:gridCol w:w="68"/>
        <w:gridCol w:w="126"/>
        <w:gridCol w:w="715"/>
        <w:gridCol w:w="48"/>
      </w:tblGrid>
      <w:tr w:rsidR="000770B3" w:rsidRPr="00021F64" w14:paraId="7D06229F" w14:textId="77777777" w:rsidTr="000770B3">
        <w:trPr>
          <w:cantSplit/>
          <w:trHeight w:val="20"/>
          <w:tblHeader/>
          <w:jc w:val="center"/>
        </w:trPr>
        <w:tc>
          <w:tcPr>
            <w:tcW w:w="2500" w:type="pct"/>
            <w:shd w:val="clear" w:color="auto" w:fill="auto"/>
            <w:vAlign w:val="bottom"/>
          </w:tcPr>
          <w:p w14:paraId="03EA5250" w14:textId="070214AC" w:rsidR="000770B3" w:rsidRPr="002F2373" w:rsidRDefault="00C552A4" w:rsidP="00B83B7C">
            <w:pPr>
              <w:pStyle w:val="NormalnyWeb"/>
              <w:spacing w:before="0" w:beforeAutospacing="0" w:after="0" w:afterAutospacing="0"/>
              <w:jc w:val="center"/>
              <w:rPr>
                <w:rFonts w:cs="Arial"/>
                <w:sz w:val="15"/>
                <w:szCs w:val="15"/>
              </w:rPr>
            </w:pPr>
            <w:r w:rsidRPr="000770B3">
              <w:rPr>
                <w:rFonts w:cs="Arial"/>
                <w:b/>
                <w:bCs/>
                <w:sz w:val="15"/>
                <w:szCs w:val="15"/>
              </w:rPr>
              <w:t>(IN MILLIONS)</w:t>
            </w:r>
          </w:p>
        </w:tc>
        <w:tc>
          <w:tcPr>
            <w:tcW w:w="41" w:type="pct"/>
            <w:shd w:val="clear" w:color="auto" w:fill="auto"/>
            <w:vAlign w:val="bottom"/>
          </w:tcPr>
          <w:p w14:paraId="4F647285" w14:textId="0D6053E8" w:rsidR="000770B3" w:rsidRPr="00650F5C" w:rsidRDefault="000770B3" w:rsidP="00B83B7C">
            <w:pPr>
              <w:pStyle w:val="la2"/>
              <w:jc w:val="center"/>
              <w:rPr>
                <w:rFonts w:ascii="Arial" w:hAnsi="Arial" w:cs="Arial"/>
                <w:sz w:val="15"/>
                <w:szCs w:val="15"/>
              </w:rPr>
            </w:pPr>
          </w:p>
        </w:tc>
        <w:tc>
          <w:tcPr>
            <w:tcW w:w="256" w:type="pct"/>
            <w:gridSpan w:val="2"/>
            <w:shd w:val="clear" w:color="auto" w:fill="auto"/>
            <w:tcMar>
              <w:top w:w="0" w:type="dxa"/>
              <w:left w:w="14" w:type="dxa"/>
              <w:bottom w:w="0" w:type="dxa"/>
              <w:right w:w="14" w:type="dxa"/>
            </w:tcMar>
            <w:vAlign w:val="bottom"/>
          </w:tcPr>
          <w:p w14:paraId="5B8A3FA4" w14:textId="21037503" w:rsidR="000770B3" w:rsidRPr="00650F5C" w:rsidRDefault="00C552A4" w:rsidP="00B83B7C">
            <w:pPr>
              <w:jc w:val="center"/>
              <w:rPr>
                <w:rFonts w:ascii="Arial" w:hAnsi="Arial" w:cs="Arial"/>
                <w:sz w:val="15"/>
                <w:szCs w:val="15"/>
              </w:rPr>
            </w:pPr>
            <w:r w:rsidRPr="00650F5C">
              <w:rPr>
                <w:rFonts w:ascii="Arial" w:hAnsi="Arial" w:cs="Arial"/>
                <w:b/>
                <w:bCs/>
                <w:sz w:val="15"/>
                <w:szCs w:val="15"/>
              </w:rPr>
              <w:t>SHARES</w:t>
            </w:r>
          </w:p>
        </w:tc>
        <w:tc>
          <w:tcPr>
            <w:tcW w:w="34" w:type="pct"/>
            <w:shd w:val="clear" w:color="auto" w:fill="auto"/>
            <w:vAlign w:val="bottom"/>
          </w:tcPr>
          <w:p w14:paraId="61B862EC" w14:textId="437FA773" w:rsidR="000770B3" w:rsidRPr="00650F5C" w:rsidRDefault="000770B3" w:rsidP="00B83B7C">
            <w:pPr>
              <w:jc w:val="center"/>
              <w:rPr>
                <w:rFonts w:ascii="Arial" w:hAnsi="Arial" w:cs="Arial"/>
                <w:sz w:val="15"/>
                <w:szCs w:val="15"/>
              </w:rPr>
            </w:pPr>
          </w:p>
        </w:tc>
        <w:tc>
          <w:tcPr>
            <w:tcW w:w="41" w:type="pct"/>
            <w:shd w:val="clear" w:color="auto" w:fill="auto"/>
            <w:vAlign w:val="bottom"/>
          </w:tcPr>
          <w:p w14:paraId="79B7EA99" w14:textId="1347BB26" w:rsidR="000770B3" w:rsidRPr="00650F5C" w:rsidRDefault="000770B3" w:rsidP="00B83B7C">
            <w:pPr>
              <w:pStyle w:val="la2"/>
              <w:jc w:val="center"/>
              <w:rPr>
                <w:rFonts w:ascii="Arial" w:hAnsi="Arial" w:cs="Arial"/>
                <w:sz w:val="15"/>
                <w:szCs w:val="15"/>
              </w:rPr>
            </w:pPr>
          </w:p>
        </w:tc>
        <w:tc>
          <w:tcPr>
            <w:tcW w:w="416" w:type="pct"/>
            <w:gridSpan w:val="2"/>
            <w:shd w:val="clear" w:color="auto" w:fill="auto"/>
            <w:tcMar>
              <w:top w:w="0" w:type="dxa"/>
              <w:left w:w="14" w:type="dxa"/>
              <w:bottom w:w="0" w:type="dxa"/>
              <w:right w:w="14" w:type="dxa"/>
            </w:tcMar>
            <w:vAlign w:val="bottom"/>
          </w:tcPr>
          <w:p w14:paraId="1FAFDAE2" w14:textId="26F5B3BA" w:rsidR="000770B3" w:rsidRPr="00650F5C" w:rsidRDefault="00C552A4" w:rsidP="00B83B7C">
            <w:pPr>
              <w:jc w:val="center"/>
              <w:rPr>
                <w:rFonts w:ascii="Arial" w:hAnsi="Arial" w:cs="Arial"/>
                <w:sz w:val="15"/>
                <w:szCs w:val="15"/>
              </w:rPr>
            </w:pPr>
            <w:r w:rsidRPr="00650F5C">
              <w:rPr>
                <w:rFonts w:ascii="Arial" w:hAnsi="Arial" w:cs="Arial"/>
                <w:b/>
                <w:bCs/>
                <w:sz w:val="15"/>
                <w:szCs w:val="15"/>
              </w:rPr>
              <w:t>AMOUNT</w:t>
            </w:r>
          </w:p>
        </w:tc>
        <w:tc>
          <w:tcPr>
            <w:tcW w:w="81" w:type="pct"/>
            <w:shd w:val="clear" w:color="auto" w:fill="auto"/>
            <w:vAlign w:val="bottom"/>
          </w:tcPr>
          <w:p w14:paraId="386CC7C6" w14:textId="41E36883" w:rsidR="000770B3" w:rsidRPr="00650F5C" w:rsidRDefault="000770B3" w:rsidP="00B83B7C">
            <w:pPr>
              <w:jc w:val="center"/>
              <w:rPr>
                <w:rFonts w:ascii="Arial" w:hAnsi="Arial" w:cs="Arial"/>
                <w:sz w:val="15"/>
                <w:szCs w:val="15"/>
              </w:rPr>
            </w:pPr>
          </w:p>
        </w:tc>
        <w:tc>
          <w:tcPr>
            <w:tcW w:w="27" w:type="pct"/>
            <w:shd w:val="clear" w:color="auto" w:fill="auto"/>
            <w:vAlign w:val="bottom"/>
          </w:tcPr>
          <w:p w14:paraId="4038CF32" w14:textId="4C2D3CE9" w:rsidR="000770B3" w:rsidRPr="00650F5C" w:rsidRDefault="000770B3" w:rsidP="00B83B7C">
            <w:pPr>
              <w:pStyle w:val="la2"/>
              <w:jc w:val="center"/>
              <w:rPr>
                <w:rFonts w:ascii="Arial" w:hAnsi="Arial" w:cs="Arial"/>
                <w:sz w:val="15"/>
                <w:szCs w:val="15"/>
              </w:rPr>
            </w:pPr>
          </w:p>
        </w:tc>
        <w:tc>
          <w:tcPr>
            <w:tcW w:w="255" w:type="pct"/>
            <w:gridSpan w:val="2"/>
            <w:shd w:val="clear" w:color="auto" w:fill="auto"/>
            <w:tcMar>
              <w:top w:w="0" w:type="dxa"/>
              <w:left w:w="14" w:type="dxa"/>
              <w:bottom w:w="0" w:type="dxa"/>
              <w:right w:w="14" w:type="dxa"/>
            </w:tcMar>
            <w:vAlign w:val="bottom"/>
          </w:tcPr>
          <w:p w14:paraId="5E7189F4" w14:textId="0D518F1D" w:rsidR="000770B3" w:rsidRPr="00650F5C" w:rsidRDefault="00C552A4" w:rsidP="00B83B7C">
            <w:pPr>
              <w:jc w:val="center"/>
              <w:rPr>
                <w:rFonts w:ascii="Arial" w:hAnsi="Arial" w:cs="Arial"/>
                <w:sz w:val="15"/>
                <w:szCs w:val="15"/>
              </w:rPr>
            </w:pPr>
            <w:r w:rsidRPr="00650F5C">
              <w:rPr>
                <w:rFonts w:ascii="Arial" w:hAnsi="Arial" w:cs="Arial"/>
                <w:b/>
                <w:bCs/>
                <w:sz w:val="15"/>
                <w:szCs w:val="15"/>
              </w:rPr>
              <w:t>SHARES</w:t>
            </w:r>
          </w:p>
        </w:tc>
        <w:tc>
          <w:tcPr>
            <w:tcW w:w="34" w:type="pct"/>
            <w:shd w:val="clear" w:color="auto" w:fill="auto"/>
            <w:vAlign w:val="bottom"/>
          </w:tcPr>
          <w:p w14:paraId="44C638D9" w14:textId="7E868FE1" w:rsidR="000770B3" w:rsidRPr="00650F5C" w:rsidRDefault="000770B3" w:rsidP="00B83B7C">
            <w:pPr>
              <w:jc w:val="center"/>
              <w:rPr>
                <w:rFonts w:ascii="Arial" w:hAnsi="Arial" w:cs="Arial"/>
                <w:sz w:val="15"/>
                <w:szCs w:val="15"/>
              </w:rPr>
            </w:pPr>
          </w:p>
        </w:tc>
        <w:tc>
          <w:tcPr>
            <w:tcW w:w="43" w:type="pct"/>
            <w:shd w:val="clear" w:color="auto" w:fill="auto"/>
            <w:vAlign w:val="bottom"/>
          </w:tcPr>
          <w:p w14:paraId="037FA332" w14:textId="0B4AB7C2" w:rsidR="000770B3" w:rsidRPr="00650F5C" w:rsidRDefault="000770B3" w:rsidP="00B83B7C">
            <w:pPr>
              <w:pStyle w:val="la2"/>
              <w:jc w:val="center"/>
              <w:rPr>
                <w:rFonts w:ascii="Arial" w:hAnsi="Arial" w:cs="Arial"/>
                <w:sz w:val="15"/>
                <w:szCs w:val="15"/>
              </w:rPr>
            </w:pPr>
          </w:p>
        </w:tc>
        <w:tc>
          <w:tcPr>
            <w:tcW w:w="416" w:type="pct"/>
            <w:gridSpan w:val="2"/>
            <w:shd w:val="clear" w:color="auto" w:fill="auto"/>
            <w:tcMar>
              <w:top w:w="0" w:type="dxa"/>
              <w:left w:w="14" w:type="dxa"/>
              <w:bottom w:w="0" w:type="dxa"/>
              <w:right w:w="14" w:type="dxa"/>
            </w:tcMar>
            <w:vAlign w:val="bottom"/>
          </w:tcPr>
          <w:p w14:paraId="52A457C8" w14:textId="33069526" w:rsidR="000770B3" w:rsidRPr="00650F5C" w:rsidRDefault="00C552A4" w:rsidP="00B83B7C">
            <w:pPr>
              <w:jc w:val="center"/>
              <w:rPr>
                <w:rFonts w:ascii="Arial" w:hAnsi="Arial" w:cs="Arial"/>
                <w:sz w:val="15"/>
                <w:szCs w:val="15"/>
              </w:rPr>
            </w:pPr>
            <w:r w:rsidRPr="00650F5C">
              <w:rPr>
                <w:rFonts w:ascii="Arial" w:hAnsi="Arial" w:cs="Arial"/>
                <w:b/>
                <w:bCs/>
                <w:sz w:val="15"/>
                <w:szCs w:val="15"/>
              </w:rPr>
              <w:t>AMOUNT</w:t>
            </w:r>
          </w:p>
        </w:tc>
        <w:tc>
          <w:tcPr>
            <w:tcW w:w="43" w:type="pct"/>
            <w:shd w:val="clear" w:color="auto" w:fill="auto"/>
            <w:vAlign w:val="bottom"/>
          </w:tcPr>
          <w:p w14:paraId="05C86A5A" w14:textId="77777777" w:rsidR="000770B3" w:rsidRPr="00650F5C" w:rsidRDefault="000770B3" w:rsidP="00B83B7C">
            <w:pPr>
              <w:jc w:val="center"/>
              <w:rPr>
                <w:rFonts w:ascii="Arial" w:hAnsi="Arial" w:cs="Arial"/>
                <w:sz w:val="15"/>
                <w:szCs w:val="15"/>
              </w:rPr>
            </w:pPr>
          </w:p>
        </w:tc>
        <w:tc>
          <w:tcPr>
            <w:tcW w:w="27" w:type="pct"/>
            <w:shd w:val="clear" w:color="auto" w:fill="auto"/>
            <w:vAlign w:val="bottom"/>
          </w:tcPr>
          <w:p w14:paraId="74A4B83D" w14:textId="4C783B42" w:rsidR="000770B3" w:rsidRPr="00650F5C" w:rsidRDefault="000770B3" w:rsidP="00B83B7C">
            <w:pPr>
              <w:jc w:val="center"/>
              <w:rPr>
                <w:rFonts w:ascii="Arial" w:hAnsi="Arial" w:cs="Arial"/>
                <w:sz w:val="15"/>
                <w:szCs w:val="15"/>
              </w:rPr>
            </w:pPr>
          </w:p>
        </w:tc>
        <w:tc>
          <w:tcPr>
            <w:tcW w:w="249" w:type="pct"/>
            <w:gridSpan w:val="2"/>
            <w:shd w:val="clear" w:color="auto" w:fill="auto"/>
            <w:vAlign w:val="bottom"/>
          </w:tcPr>
          <w:p w14:paraId="6E3CE92E" w14:textId="46EF9BCA" w:rsidR="000770B3" w:rsidRPr="00650F5C" w:rsidRDefault="00C552A4" w:rsidP="00B83B7C">
            <w:pPr>
              <w:jc w:val="center"/>
              <w:rPr>
                <w:rFonts w:ascii="Arial" w:hAnsi="Arial" w:cs="Arial"/>
                <w:sz w:val="15"/>
                <w:szCs w:val="15"/>
              </w:rPr>
            </w:pPr>
            <w:r w:rsidRPr="00650F5C">
              <w:rPr>
                <w:rFonts w:ascii="Arial" w:hAnsi="Arial" w:cs="Arial"/>
                <w:b/>
                <w:bCs/>
                <w:sz w:val="15"/>
                <w:szCs w:val="15"/>
              </w:rPr>
              <w:t>SHARES</w:t>
            </w:r>
          </w:p>
        </w:tc>
        <w:tc>
          <w:tcPr>
            <w:tcW w:w="42" w:type="pct"/>
            <w:shd w:val="clear" w:color="auto" w:fill="auto"/>
            <w:vAlign w:val="bottom"/>
          </w:tcPr>
          <w:p w14:paraId="31CA6EA4" w14:textId="77777777" w:rsidR="000770B3" w:rsidRPr="00650F5C" w:rsidRDefault="000770B3" w:rsidP="00B83B7C">
            <w:pPr>
              <w:jc w:val="center"/>
              <w:rPr>
                <w:rFonts w:ascii="Arial" w:hAnsi="Arial" w:cs="Arial"/>
                <w:sz w:val="15"/>
                <w:szCs w:val="15"/>
              </w:rPr>
            </w:pPr>
          </w:p>
        </w:tc>
        <w:tc>
          <w:tcPr>
            <w:tcW w:w="44" w:type="pct"/>
            <w:shd w:val="clear" w:color="auto" w:fill="auto"/>
            <w:vAlign w:val="bottom"/>
          </w:tcPr>
          <w:p w14:paraId="3E0356D4" w14:textId="3B862C24" w:rsidR="000770B3" w:rsidRPr="00650F5C" w:rsidRDefault="000770B3" w:rsidP="00B83B7C">
            <w:pPr>
              <w:jc w:val="center"/>
              <w:rPr>
                <w:rFonts w:ascii="Arial" w:hAnsi="Arial" w:cs="Arial"/>
                <w:sz w:val="15"/>
                <w:szCs w:val="15"/>
              </w:rPr>
            </w:pPr>
          </w:p>
        </w:tc>
        <w:tc>
          <w:tcPr>
            <w:tcW w:w="417" w:type="pct"/>
            <w:gridSpan w:val="2"/>
            <w:shd w:val="clear" w:color="auto" w:fill="auto"/>
            <w:vAlign w:val="bottom"/>
          </w:tcPr>
          <w:p w14:paraId="2126E746" w14:textId="1B73A332" w:rsidR="000770B3" w:rsidRPr="00650F5C" w:rsidRDefault="00C552A4" w:rsidP="00B83B7C">
            <w:pPr>
              <w:jc w:val="center"/>
              <w:rPr>
                <w:rFonts w:ascii="Arial" w:hAnsi="Arial" w:cs="Arial"/>
                <w:sz w:val="15"/>
                <w:szCs w:val="15"/>
              </w:rPr>
            </w:pPr>
            <w:r w:rsidRPr="00650F5C">
              <w:rPr>
                <w:rFonts w:ascii="Arial" w:hAnsi="Arial" w:cs="Arial"/>
                <w:b/>
                <w:bCs/>
                <w:sz w:val="15"/>
                <w:szCs w:val="15"/>
              </w:rPr>
              <w:t>AMOUNT</w:t>
            </w:r>
          </w:p>
        </w:tc>
        <w:tc>
          <w:tcPr>
            <w:tcW w:w="34" w:type="pct"/>
            <w:shd w:val="clear" w:color="auto" w:fill="auto"/>
            <w:vAlign w:val="bottom"/>
          </w:tcPr>
          <w:p w14:paraId="6C831D40" w14:textId="255840C3" w:rsidR="000770B3" w:rsidRPr="00650F5C" w:rsidRDefault="000770B3" w:rsidP="00B83B7C">
            <w:pPr>
              <w:jc w:val="center"/>
              <w:rPr>
                <w:rFonts w:ascii="Arial" w:hAnsi="Arial" w:cs="Arial"/>
                <w:sz w:val="15"/>
                <w:szCs w:val="15"/>
              </w:rPr>
            </w:pPr>
          </w:p>
        </w:tc>
      </w:tr>
      <w:tr w:rsidR="000770B3" w:rsidRPr="00021F64" w14:paraId="1FEA73B2" w14:textId="77777777" w:rsidTr="00FD513C">
        <w:trPr>
          <w:cantSplit/>
          <w:jc w:val="center"/>
        </w:trPr>
        <w:tc>
          <w:tcPr>
            <w:tcW w:w="4966" w:type="pct"/>
            <w:gridSpan w:val="24"/>
            <w:tcBorders>
              <w:bottom w:val="single" w:sz="4" w:space="0" w:color="auto"/>
            </w:tcBorders>
            <w:shd w:val="clear" w:color="auto" w:fill="auto"/>
            <w:vAlign w:val="bottom"/>
          </w:tcPr>
          <w:p w14:paraId="6F6B300F" w14:textId="45B950F5" w:rsidR="000770B3" w:rsidRPr="00650F5C" w:rsidRDefault="000770B3" w:rsidP="00B83B7C">
            <w:pPr>
              <w:spacing w:line="80" w:lineRule="exact"/>
              <w:jc w:val="center"/>
              <w:rPr>
                <w:rFonts w:ascii="Arial" w:hAnsi="Arial" w:cs="Arial"/>
              </w:rPr>
            </w:pPr>
          </w:p>
        </w:tc>
        <w:tc>
          <w:tcPr>
            <w:tcW w:w="34" w:type="pct"/>
            <w:shd w:val="clear" w:color="auto" w:fill="auto"/>
            <w:vAlign w:val="bottom"/>
          </w:tcPr>
          <w:p w14:paraId="7E1FAADA" w14:textId="77777777" w:rsidR="000770B3" w:rsidRPr="00650F5C" w:rsidRDefault="000770B3" w:rsidP="00B83B7C">
            <w:pPr>
              <w:spacing w:line="80" w:lineRule="exact"/>
              <w:jc w:val="center"/>
              <w:rPr>
                <w:rFonts w:ascii="Arial" w:hAnsi="Arial" w:cs="Arial"/>
                <w:sz w:val="8"/>
              </w:rPr>
            </w:pPr>
          </w:p>
        </w:tc>
      </w:tr>
      <w:tr w:rsidR="000770B3" w:rsidRPr="00021F64" w14:paraId="139A7B41" w14:textId="77777777" w:rsidTr="000770B3">
        <w:trPr>
          <w:cantSplit/>
          <w:jc w:val="center"/>
        </w:trPr>
        <w:tc>
          <w:tcPr>
            <w:tcW w:w="2500" w:type="pct"/>
            <w:shd w:val="clear" w:color="auto" w:fill="auto"/>
            <w:vAlign w:val="center"/>
          </w:tcPr>
          <w:p w14:paraId="006528F1" w14:textId="77777777" w:rsidR="000770B3" w:rsidRPr="00650F5C" w:rsidRDefault="000770B3" w:rsidP="00B83B7C">
            <w:pPr>
              <w:spacing w:line="80" w:lineRule="exact"/>
              <w:jc w:val="center"/>
              <w:rPr>
                <w:rFonts w:ascii="Arial" w:hAnsi="Arial" w:cs="Arial"/>
                <w:sz w:val="8"/>
              </w:rPr>
            </w:pPr>
          </w:p>
        </w:tc>
        <w:tc>
          <w:tcPr>
            <w:tcW w:w="331" w:type="pct"/>
            <w:gridSpan w:val="4"/>
            <w:shd w:val="clear" w:color="auto" w:fill="auto"/>
            <w:vAlign w:val="center"/>
          </w:tcPr>
          <w:p w14:paraId="43E05EA5" w14:textId="77777777" w:rsidR="000770B3" w:rsidRPr="00650F5C" w:rsidRDefault="000770B3" w:rsidP="00B83B7C">
            <w:pPr>
              <w:spacing w:line="80" w:lineRule="exact"/>
              <w:jc w:val="center"/>
              <w:rPr>
                <w:rFonts w:ascii="Arial" w:hAnsi="Arial" w:cs="Arial"/>
                <w:sz w:val="8"/>
              </w:rPr>
            </w:pPr>
          </w:p>
        </w:tc>
        <w:tc>
          <w:tcPr>
            <w:tcW w:w="538" w:type="pct"/>
            <w:gridSpan w:val="4"/>
            <w:shd w:val="clear" w:color="auto" w:fill="auto"/>
            <w:vAlign w:val="center"/>
          </w:tcPr>
          <w:p w14:paraId="119BC985" w14:textId="77777777" w:rsidR="000770B3" w:rsidRPr="00650F5C" w:rsidRDefault="000770B3" w:rsidP="00B83B7C">
            <w:pPr>
              <w:spacing w:line="80" w:lineRule="exact"/>
              <w:jc w:val="center"/>
              <w:rPr>
                <w:rFonts w:ascii="Arial" w:hAnsi="Arial" w:cs="Arial"/>
                <w:sz w:val="8"/>
              </w:rPr>
            </w:pPr>
          </w:p>
        </w:tc>
        <w:tc>
          <w:tcPr>
            <w:tcW w:w="316" w:type="pct"/>
            <w:gridSpan w:val="4"/>
            <w:shd w:val="clear" w:color="auto" w:fill="auto"/>
            <w:vAlign w:val="center"/>
          </w:tcPr>
          <w:p w14:paraId="208EB28F" w14:textId="77777777" w:rsidR="000770B3" w:rsidRPr="00650F5C" w:rsidRDefault="000770B3" w:rsidP="00B83B7C">
            <w:pPr>
              <w:spacing w:line="80" w:lineRule="exact"/>
              <w:jc w:val="center"/>
              <w:rPr>
                <w:rFonts w:ascii="Arial" w:hAnsi="Arial" w:cs="Arial"/>
                <w:sz w:val="8"/>
              </w:rPr>
            </w:pPr>
          </w:p>
        </w:tc>
        <w:tc>
          <w:tcPr>
            <w:tcW w:w="502" w:type="pct"/>
            <w:gridSpan w:val="4"/>
            <w:shd w:val="clear" w:color="auto" w:fill="auto"/>
            <w:vAlign w:val="center"/>
          </w:tcPr>
          <w:p w14:paraId="1D64D71E" w14:textId="77777777" w:rsidR="000770B3" w:rsidRPr="00650F5C" w:rsidRDefault="000770B3" w:rsidP="00B83B7C">
            <w:pPr>
              <w:spacing w:line="80" w:lineRule="exact"/>
              <w:jc w:val="center"/>
              <w:rPr>
                <w:rFonts w:ascii="Arial" w:hAnsi="Arial" w:cs="Arial"/>
                <w:sz w:val="8"/>
              </w:rPr>
            </w:pPr>
          </w:p>
        </w:tc>
        <w:tc>
          <w:tcPr>
            <w:tcW w:w="318" w:type="pct"/>
            <w:gridSpan w:val="4"/>
            <w:shd w:val="clear" w:color="auto" w:fill="auto"/>
            <w:vAlign w:val="center"/>
          </w:tcPr>
          <w:p w14:paraId="409D5218" w14:textId="77777777" w:rsidR="000770B3" w:rsidRPr="00650F5C" w:rsidRDefault="000770B3" w:rsidP="00B83B7C">
            <w:pPr>
              <w:spacing w:line="80" w:lineRule="exact"/>
              <w:jc w:val="center"/>
              <w:rPr>
                <w:rFonts w:ascii="Arial" w:hAnsi="Arial" w:cs="Arial"/>
                <w:sz w:val="8"/>
              </w:rPr>
            </w:pPr>
          </w:p>
        </w:tc>
        <w:tc>
          <w:tcPr>
            <w:tcW w:w="461" w:type="pct"/>
            <w:gridSpan w:val="3"/>
            <w:tcBorders>
              <w:top w:val="single" w:sz="4" w:space="0" w:color="auto"/>
            </w:tcBorders>
            <w:shd w:val="clear" w:color="auto" w:fill="auto"/>
            <w:vAlign w:val="center"/>
          </w:tcPr>
          <w:p w14:paraId="6E634566" w14:textId="77777777" w:rsidR="000770B3" w:rsidRPr="00650F5C" w:rsidRDefault="000770B3" w:rsidP="00B83B7C">
            <w:pPr>
              <w:spacing w:line="80" w:lineRule="exact"/>
              <w:jc w:val="center"/>
              <w:rPr>
                <w:rFonts w:ascii="Arial" w:hAnsi="Arial" w:cs="Arial"/>
                <w:sz w:val="8"/>
              </w:rPr>
            </w:pPr>
          </w:p>
        </w:tc>
        <w:tc>
          <w:tcPr>
            <w:tcW w:w="34" w:type="pct"/>
            <w:shd w:val="clear" w:color="auto" w:fill="auto"/>
            <w:vAlign w:val="center"/>
          </w:tcPr>
          <w:p w14:paraId="716A3C5C" w14:textId="77777777" w:rsidR="000770B3" w:rsidRPr="00650F5C" w:rsidRDefault="000770B3" w:rsidP="00B83B7C">
            <w:pPr>
              <w:spacing w:line="80" w:lineRule="exact"/>
              <w:jc w:val="center"/>
              <w:rPr>
                <w:rFonts w:ascii="Arial" w:hAnsi="Arial" w:cs="Arial"/>
                <w:sz w:val="8"/>
              </w:rPr>
            </w:pPr>
          </w:p>
        </w:tc>
      </w:tr>
      <w:tr w:rsidR="000770B3" w:rsidRPr="00021F64" w14:paraId="142415A1" w14:textId="77777777" w:rsidTr="000770B3">
        <w:trPr>
          <w:cantSplit/>
          <w:trHeight w:val="20"/>
          <w:jc w:val="center"/>
        </w:trPr>
        <w:tc>
          <w:tcPr>
            <w:tcW w:w="2500" w:type="pct"/>
            <w:shd w:val="clear" w:color="auto" w:fill="auto"/>
            <w:vAlign w:val="bottom"/>
          </w:tcPr>
          <w:p w14:paraId="28771A65" w14:textId="7A9E305A" w:rsidR="000770B3" w:rsidRPr="002F2373" w:rsidRDefault="00C552A4" w:rsidP="00B83B7C">
            <w:pPr>
              <w:pStyle w:val="NormalnyWeb"/>
              <w:spacing w:before="0" w:beforeAutospacing="0" w:after="0" w:afterAutospacing="0"/>
              <w:jc w:val="center"/>
              <w:rPr>
                <w:rFonts w:cs="Arial"/>
                <w:sz w:val="15"/>
                <w:szCs w:val="15"/>
              </w:rPr>
            </w:pPr>
            <w:r w:rsidRPr="000770B3">
              <w:rPr>
                <w:rFonts w:cs="Arial"/>
                <w:b/>
                <w:bCs/>
                <w:sz w:val="15"/>
                <w:szCs w:val="15"/>
              </w:rPr>
              <w:t>YEAR ENDED JUNE 30,</w:t>
            </w:r>
          </w:p>
        </w:tc>
        <w:tc>
          <w:tcPr>
            <w:tcW w:w="41" w:type="pct"/>
            <w:shd w:val="clear" w:color="auto" w:fill="auto"/>
            <w:vAlign w:val="bottom"/>
          </w:tcPr>
          <w:p w14:paraId="7C3C6DDA" w14:textId="716391DB" w:rsidR="000770B3" w:rsidRPr="00650F5C" w:rsidRDefault="000770B3" w:rsidP="00B83B7C">
            <w:pPr>
              <w:pStyle w:val="la2"/>
              <w:jc w:val="center"/>
              <w:rPr>
                <w:rFonts w:ascii="Arial" w:hAnsi="Arial" w:cs="Arial"/>
                <w:sz w:val="15"/>
                <w:szCs w:val="15"/>
              </w:rPr>
            </w:pPr>
          </w:p>
        </w:tc>
        <w:tc>
          <w:tcPr>
            <w:tcW w:w="747" w:type="pct"/>
            <w:gridSpan w:val="6"/>
            <w:shd w:val="clear" w:color="auto" w:fill="auto"/>
            <w:vAlign w:val="bottom"/>
          </w:tcPr>
          <w:p w14:paraId="354F4A3E" w14:textId="77777777" w:rsidR="000770B3" w:rsidRPr="00650F5C" w:rsidRDefault="000770B3" w:rsidP="00B83B7C">
            <w:pPr>
              <w:pStyle w:val="la2"/>
              <w:jc w:val="center"/>
              <w:rPr>
                <w:rFonts w:ascii="Arial" w:hAnsi="Arial" w:cs="Arial"/>
                <w:sz w:val="15"/>
                <w:szCs w:val="15"/>
              </w:rPr>
            </w:pPr>
          </w:p>
          <w:p w14:paraId="3DE004B7" w14:textId="1B6568F9" w:rsidR="000770B3" w:rsidRPr="00650F5C" w:rsidRDefault="00C552A4" w:rsidP="00B83B7C">
            <w:pPr>
              <w:jc w:val="center"/>
              <w:rPr>
                <w:rFonts w:ascii="Arial" w:hAnsi="Arial" w:cs="Arial"/>
                <w:sz w:val="15"/>
                <w:szCs w:val="15"/>
              </w:rPr>
            </w:pPr>
            <w:r w:rsidRPr="00650F5C">
              <w:rPr>
                <w:rFonts w:ascii="Arial" w:hAnsi="Arial" w:cs="Arial"/>
                <w:b/>
                <w:sz w:val="15"/>
                <w:szCs w:val="15"/>
              </w:rPr>
              <w:t>201</w:t>
            </w:r>
            <w:r>
              <w:rPr>
                <w:rFonts w:ascii="Arial" w:hAnsi="Arial" w:cs="Arial"/>
                <w:b/>
                <w:sz w:val="15"/>
                <w:szCs w:val="15"/>
              </w:rPr>
              <w:t>8</w:t>
            </w:r>
          </w:p>
        </w:tc>
        <w:tc>
          <w:tcPr>
            <w:tcW w:w="81" w:type="pct"/>
            <w:shd w:val="clear" w:color="auto" w:fill="auto"/>
            <w:vAlign w:val="bottom"/>
          </w:tcPr>
          <w:p w14:paraId="5621B24D" w14:textId="7CF2947B" w:rsidR="000770B3" w:rsidRPr="00650F5C" w:rsidRDefault="000770B3" w:rsidP="00B83B7C">
            <w:pPr>
              <w:jc w:val="center"/>
              <w:rPr>
                <w:rFonts w:ascii="Arial" w:hAnsi="Arial" w:cs="Arial"/>
                <w:sz w:val="15"/>
                <w:szCs w:val="15"/>
              </w:rPr>
            </w:pPr>
          </w:p>
        </w:tc>
        <w:tc>
          <w:tcPr>
            <w:tcW w:w="27" w:type="pct"/>
            <w:shd w:val="clear" w:color="auto" w:fill="auto"/>
            <w:vAlign w:val="bottom"/>
          </w:tcPr>
          <w:p w14:paraId="65C21B4C" w14:textId="01373703" w:rsidR="000770B3" w:rsidRPr="00650F5C" w:rsidRDefault="000770B3" w:rsidP="00B83B7C">
            <w:pPr>
              <w:pStyle w:val="la2"/>
              <w:jc w:val="center"/>
              <w:rPr>
                <w:rFonts w:ascii="Arial" w:hAnsi="Arial" w:cs="Arial"/>
                <w:sz w:val="15"/>
                <w:szCs w:val="15"/>
              </w:rPr>
            </w:pPr>
          </w:p>
        </w:tc>
        <w:tc>
          <w:tcPr>
            <w:tcW w:w="748" w:type="pct"/>
            <w:gridSpan w:val="6"/>
            <w:shd w:val="clear" w:color="auto" w:fill="auto"/>
            <w:vAlign w:val="bottom"/>
          </w:tcPr>
          <w:p w14:paraId="629E1EF4" w14:textId="32206180" w:rsidR="000770B3" w:rsidRPr="00650F5C" w:rsidRDefault="00C552A4" w:rsidP="00B83B7C">
            <w:pPr>
              <w:jc w:val="center"/>
              <w:rPr>
                <w:rFonts w:ascii="Arial" w:hAnsi="Arial" w:cs="Arial"/>
                <w:sz w:val="15"/>
                <w:szCs w:val="15"/>
              </w:rPr>
            </w:pPr>
            <w:r w:rsidRPr="00650F5C">
              <w:rPr>
                <w:rFonts w:ascii="Arial" w:hAnsi="Arial" w:cs="Arial"/>
                <w:b/>
                <w:bCs/>
                <w:sz w:val="15"/>
                <w:szCs w:val="15"/>
              </w:rPr>
              <w:t>201</w:t>
            </w:r>
            <w:r>
              <w:rPr>
                <w:rFonts w:ascii="Arial" w:hAnsi="Arial" w:cs="Arial"/>
                <w:b/>
                <w:bCs/>
                <w:sz w:val="15"/>
                <w:szCs w:val="15"/>
              </w:rPr>
              <w:t>7</w:t>
            </w:r>
          </w:p>
        </w:tc>
        <w:tc>
          <w:tcPr>
            <w:tcW w:w="43" w:type="pct"/>
            <w:shd w:val="clear" w:color="auto" w:fill="auto"/>
            <w:vAlign w:val="bottom"/>
          </w:tcPr>
          <w:p w14:paraId="67166981" w14:textId="224097D6" w:rsidR="000770B3" w:rsidRPr="00650F5C" w:rsidRDefault="000770B3" w:rsidP="00B83B7C">
            <w:pPr>
              <w:jc w:val="center"/>
              <w:rPr>
                <w:rFonts w:ascii="Arial" w:hAnsi="Arial" w:cs="Arial"/>
                <w:sz w:val="15"/>
                <w:szCs w:val="15"/>
              </w:rPr>
            </w:pPr>
          </w:p>
        </w:tc>
        <w:tc>
          <w:tcPr>
            <w:tcW w:w="27" w:type="pct"/>
            <w:shd w:val="clear" w:color="auto" w:fill="auto"/>
            <w:vAlign w:val="bottom"/>
          </w:tcPr>
          <w:p w14:paraId="61DA6529" w14:textId="230DAC6F" w:rsidR="000770B3" w:rsidRPr="00650F5C" w:rsidRDefault="000770B3" w:rsidP="00B83B7C">
            <w:pPr>
              <w:pStyle w:val="la2"/>
              <w:jc w:val="center"/>
              <w:rPr>
                <w:rFonts w:ascii="Arial" w:hAnsi="Arial" w:cs="Arial"/>
                <w:sz w:val="15"/>
                <w:szCs w:val="15"/>
              </w:rPr>
            </w:pPr>
          </w:p>
        </w:tc>
        <w:tc>
          <w:tcPr>
            <w:tcW w:w="752" w:type="pct"/>
            <w:gridSpan w:val="6"/>
            <w:shd w:val="clear" w:color="auto" w:fill="auto"/>
            <w:vAlign w:val="bottom"/>
          </w:tcPr>
          <w:p w14:paraId="1267B3EF" w14:textId="77777777" w:rsidR="000770B3" w:rsidRPr="00650F5C" w:rsidRDefault="000770B3" w:rsidP="00B83B7C">
            <w:pPr>
              <w:pStyle w:val="la2"/>
              <w:jc w:val="center"/>
              <w:rPr>
                <w:rFonts w:ascii="Arial" w:hAnsi="Arial" w:cs="Arial"/>
                <w:sz w:val="15"/>
                <w:szCs w:val="15"/>
              </w:rPr>
            </w:pPr>
          </w:p>
          <w:p w14:paraId="2F6E89BA" w14:textId="7240675E" w:rsidR="000770B3" w:rsidRPr="00650F5C" w:rsidRDefault="00C552A4" w:rsidP="00B83B7C">
            <w:pPr>
              <w:jc w:val="center"/>
              <w:rPr>
                <w:rFonts w:ascii="Arial" w:hAnsi="Arial" w:cs="Arial"/>
                <w:sz w:val="15"/>
                <w:szCs w:val="15"/>
              </w:rPr>
            </w:pPr>
            <w:r w:rsidRPr="00650F5C">
              <w:rPr>
                <w:rFonts w:ascii="Arial" w:hAnsi="Arial" w:cs="Arial"/>
                <w:b/>
                <w:bCs/>
                <w:sz w:val="15"/>
                <w:szCs w:val="15"/>
              </w:rPr>
              <w:t>201</w:t>
            </w:r>
            <w:r>
              <w:rPr>
                <w:rFonts w:ascii="Arial" w:hAnsi="Arial" w:cs="Arial"/>
                <w:b/>
                <w:bCs/>
                <w:sz w:val="15"/>
                <w:szCs w:val="15"/>
              </w:rPr>
              <w:t>6</w:t>
            </w:r>
          </w:p>
        </w:tc>
        <w:tc>
          <w:tcPr>
            <w:tcW w:w="34" w:type="pct"/>
            <w:shd w:val="clear" w:color="auto" w:fill="auto"/>
            <w:vAlign w:val="bottom"/>
          </w:tcPr>
          <w:p w14:paraId="3EA67D5C" w14:textId="77777777" w:rsidR="000770B3" w:rsidRPr="00650F5C" w:rsidRDefault="000770B3" w:rsidP="00B83B7C">
            <w:pPr>
              <w:jc w:val="center"/>
              <w:rPr>
                <w:rFonts w:ascii="Arial" w:hAnsi="Arial" w:cs="Arial"/>
                <w:sz w:val="15"/>
                <w:szCs w:val="15"/>
              </w:rPr>
            </w:pPr>
          </w:p>
        </w:tc>
      </w:tr>
      <w:tr w:rsidR="000770B3" w:rsidRPr="00021F64" w14:paraId="48B6374A" w14:textId="77777777" w:rsidTr="000770B3">
        <w:trPr>
          <w:cantSplit/>
          <w:trHeight w:val="75"/>
          <w:jc w:val="center"/>
        </w:trPr>
        <w:tc>
          <w:tcPr>
            <w:tcW w:w="2500" w:type="pct"/>
            <w:shd w:val="clear" w:color="auto" w:fill="auto"/>
            <w:vAlign w:val="center"/>
          </w:tcPr>
          <w:p w14:paraId="475E87D9" w14:textId="77777777" w:rsidR="000770B3" w:rsidRPr="00650F5C" w:rsidRDefault="000770B3" w:rsidP="00B83B7C">
            <w:pPr>
              <w:jc w:val="center"/>
              <w:rPr>
                <w:rFonts w:ascii="Arial" w:hAnsi="Arial" w:cs="Arial"/>
                <w:sz w:val="8"/>
              </w:rPr>
            </w:pPr>
          </w:p>
        </w:tc>
        <w:tc>
          <w:tcPr>
            <w:tcW w:w="331" w:type="pct"/>
            <w:gridSpan w:val="4"/>
            <w:shd w:val="clear" w:color="auto" w:fill="auto"/>
            <w:vAlign w:val="center"/>
          </w:tcPr>
          <w:p w14:paraId="108E58D1" w14:textId="77777777" w:rsidR="000770B3" w:rsidRPr="00650F5C" w:rsidRDefault="000770B3" w:rsidP="00B83B7C">
            <w:pPr>
              <w:jc w:val="center"/>
              <w:rPr>
                <w:rFonts w:ascii="Arial" w:hAnsi="Arial" w:cs="Arial"/>
                <w:sz w:val="8"/>
              </w:rPr>
            </w:pPr>
          </w:p>
        </w:tc>
        <w:tc>
          <w:tcPr>
            <w:tcW w:w="538" w:type="pct"/>
            <w:gridSpan w:val="4"/>
            <w:shd w:val="clear" w:color="auto" w:fill="auto"/>
            <w:vAlign w:val="center"/>
          </w:tcPr>
          <w:p w14:paraId="3FF1FA41" w14:textId="77777777" w:rsidR="000770B3" w:rsidRPr="00650F5C" w:rsidRDefault="000770B3" w:rsidP="00B83B7C">
            <w:pPr>
              <w:jc w:val="center"/>
              <w:rPr>
                <w:rFonts w:ascii="Arial" w:hAnsi="Arial" w:cs="Arial"/>
                <w:sz w:val="8"/>
              </w:rPr>
            </w:pPr>
          </w:p>
        </w:tc>
        <w:tc>
          <w:tcPr>
            <w:tcW w:w="316" w:type="pct"/>
            <w:gridSpan w:val="4"/>
            <w:shd w:val="clear" w:color="auto" w:fill="auto"/>
            <w:vAlign w:val="center"/>
          </w:tcPr>
          <w:p w14:paraId="411A6F86" w14:textId="77777777" w:rsidR="000770B3" w:rsidRPr="00650F5C" w:rsidRDefault="000770B3" w:rsidP="00B83B7C">
            <w:pPr>
              <w:jc w:val="center"/>
              <w:rPr>
                <w:rFonts w:ascii="Arial" w:hAnsi="Arial" w:cs="Arial"/>
                <w:sz w:val="8"/>
              </w:rPr>
            </w:pPr>
          </w:p>
        </w:tc>
        <w:tc>
          <w:tcPr>
            <w:tcW w:w="502" w:type="pct"/>
            <w:gridSpan w:val="4"/>
            <w:shd w:val="clear" w:color="auto" w:fill="auto"/>
            <w:vAlign w:val="center"/>
          </w:tcPr>
          <w:p w14:paraId="2E352E57" w14:textId="77777777" w:rsidR="000770B3" w:rsidRPr="00650F5C" w:rsidRDefault="000770B3" w:rsidP="00B83B7C">
            <w:pPr>
              <w:jc w:val="center"/>
              <w:rPr>
                <w:rFonts w:ascii="Arial" w:hAnsi="Arial" w:cs="Arial"/>
                <w:sz w:val="8"/>
              </w:rPr>
            </w:pPr>
          </w:p>
        </w:tc>
        <w:tc>
          <w:tcPr>
            <w:tcW w:w="318" w:type="pct"/>
            <w:gridSpan w:val="4"/>
            <w:shd w:val="clear" w:color="auto" w:fill="auto"/>
            <w:vAlign w:val="center"/>
          </w:tcPr>
          <w:p w14:paraId="493F7E18" w14:textId="77777777" w:rsidR="000770B3" w:rsidRPr="00650F5C" w:rsidRDefault="000770B3" w:rsidP="00B83B7C">
            <w:pPr>
              <w:jc w:val="center"/>
              <w:rPr>
                <w:rFonts w:ascii="Arial" w:hAnsi="Arial" w:cs="Arial"/>
                <w:sz w:val="8"/>
              </w:rPr>
            </w:pPr>
          </w:p>
        </w:tc>
        <w:tc>
          <w:tcPr>
            <w:tcW w:w="495" w:type="pct"/>
            <w:gridSpan w:val="4"/>
            <w:shd w:val="clear" w:color="auto" w:fill="auto"/>
            <w:vAlign w:val="center"/>
          </w:tcPr>
          <w:p w14:paraId="23D54B4B" w14:textId="77777777" w:rsidR="000770B3" w:rsidRPr="00650F5C" w:rsidRDefault="000770B3" w:rsidP="00B83B7C">
            <w:pPr>
              <w:jc w:val="center"/>
              <w:rPr>
                <w:rFonts w:ascii="Arial" w:hAnsi="Arial" w:cs="Arial"/>
                <w:sz w:val="8"/>
              </w:rPr>
            </w:pPr>
          </w:p>
        </w:tc>
      </w:tr>
      <w:tr w:rsidR="00D13F24" w:rsidRPr="00021F64" w14:paraId="78835914" w14:textId="77777777" w:rsidTr="000770B3">
        <w:trPr>
          <w:cantSplit/>
          <w:jc w:val="center"/>
        </w:trPr>
        <w:tc>
          <w:tcPr>
            <w:tcW w:w="2500" w:type="pct"/>
            <w:shd w:val="clear" w:color="auto" w:fill="auto"/>
          </w:tcPr>
          <w:p w14:paraId="1173F0D2" w14:textId="0E8CDC97" w:rsidR="000770B3" w:rsidRPr="002F2373" w:rsidRDefault="00C552A4" w:rsidP="00B83B7C">
            <w:pPr>
              <w:pStyle w:val="NormalnyWeb"/>
              <w:spacing w:before="0" w:beforeAutospacing="0" w:after="0" w:afterAutospacing="0"/>
              <w:ind w:left="240" w:hanging="240"/>
              <w:jc w:val="center"/>
              <w:rPr>
                <w:rFonts w:cs="Arial"/>
                <w:sz w:val="8"/>
              </w:rPr>
            </w:pPr>
            <w:r w:rsidRPr="000770B3">
              <w:rPr>
                <w:rFonts w:cs="Arial"/>
                <w:sz w:val="20"/>
                <w:szCs w:val="20"/>
              </w:rPr>
              <w:t>FIRST QUARTER</w:t>
            </w:r>
          </w:p>
        </w:tc>
        <w:tc>
          <w:tcPr>
            <w:tcW w:w="41" w:type="pct"/>
            <w:shd w:val="clear" w:color="auto" w:fill="auto"/>
            <w:vAlign w:val="bottom"/>
          </w:tcPr>
          <w:p w14:paraId="27EA6116" w14:textId="5E9CE0EF" w:rsidR="000770B3" w:rsidRPr="00650F5C" w:rsidRDefault="000770B3" w:rsidP="00B83B7C">
            <w:pPr>
              <w:pStyle w:val="la2"/>
              <w:jc w:val="center"/>
              <w:rPr>
                <w:rFonts w:ascii="Arial" w:hAnsi="Arial" w:cs="Arial"/>
              </w:rPr>
            </w:pPr>
          </w:p>
        </w:tc>
        <w:tc>
          <w:tcPr>
            <w:tcW w:w="50" w:type="pct"/>
            <w:shd w:val="clear" w:color="auto" w:fill="auto"/>
            <w:vAlign w:val="bottom"/>
          </w:tcPr>
          <w:p w14:paraId="659B56B1" w14:textId="436E1D05" w:rsidR="000770B3" w:rsidRPr="00650F5C" w:rsidRDefault="000770B3" w:rsidP="00B83B7C">
            <w:pPr>
              <w:jc w:val="center"/>
              <w:rPr>
                <w:rFonts w:ascii="Arial" w:hAnsi="Arial" w:cs="Arial"/>
                <w:sz w:val="8"/>
              </w:rPr>
            </w:pPr>
          </w:p>
        </w:tc>
        <w:tc>
          <w:tcPr>
            <w:tcW w:w="206" w:type="pct"/>
            <w:shd w:val="clear" w:color="auto" w:fill="auto"/>
            <w:vAlign w:val="bottom"/>
          </w:tcPr>
          <w:p w14:paraId="1359AC01" w14:textId="445D6F33" w:rsidR="000770B3" w:rsidRPr="00650F5C" w:rsidRDefault="00C552A4" w:rsidP="00B83B7C">
            <w:pPr>
              <w:jc w:val="center"/>
              <w:rPr>
                <w:rFonts w:ascii="Arial" w:hAnsi="Arial" w:cs="Arial"/>
              </w:rPr>
            </w:pPr>
            <w:r w:rsidRPr="00E84E8F">
              <w:rPr>
                <w:rFonts w:ascii="Arial" w:hAnsi="Arial" w:cs="Arial"/>
                <w:b/>
                <w:bCs/>
              </w:rPr>
              <w:t>22</w:t>
            </w:r>
          </w:p>
        </w:tc>
        <w:tc>
          <w:tcPr>
            <w:tcW w:w="34" w:type="pct"/>
            <w:shd w:val="clear" w:color="auto" w:fill="auto"/>
            <w:noWrap/>
            <w:vAlign w:val="bottom"/>
          </w:tcPr>
          <w:p w14:paraId="722864D2" w14:textId="725C2DBE" w:rsidR="000770B3" w:rsidRPr="00650F5C" w:rsidRDefault="000770B3" w:rsidP="00B83B7C">
            <w:pPr>
              <w:jc w:val="center"/>
              <w:rPr>
                <w:rFonts w:ascii="Arial" w:hAnsi="Arial" w:cs="Arial"/>
                <w:sz w:val="8"/>
              </w:rPr>
            </w:pPr>
          </w:p>
        </w:tc>
        <w:tc>
          <w:tcPr>
            <w:tcW w:w="41" w:type="pct"/>
            <w:shd w:val="clear" w:color="auto" w:fill="auto"/>
            <w:vAlign w:val="bottom"/>
          </w:tcPr>
          <w:p w14:paraId="12B0D0EA" w14:textId="5553C590" w:rsidR="000770B3" w:rsidRPr="00650F5C" w:rsidRDefault="000770B3" w:rsidP="00B83B7C">
            <w:pPr>
              <w:pStyle w:val="la2"/>
              <w:jc w:val="center"/>
              <w:rPr>
                <w:rFonts w:ascii="Arial" w:hAnsi="Arial" w:cs="Arial"/>
              </w:rPr>
            </w:pPr>
          </w:p>
        </w:tc>
        <w:tc>
          <w:tcPr>
            <w:tcW w:w="61" w:type="pct"/>
            <w:shd w:val="clear" w:color="auto" w:fill="auto"/>
            <w:vAlign w:val="bottom"/>
          </w:tcPr>
          <w:p w14:paraId="244B67F8" w14:textId="72D5543E" w:rsidR="000770B3" w:rsidRPr="00650F5C" w:rsidRDefault="00C552A4" w:rsidP="00B83B7C">
            <w:pPr>
              <w:jc w:val="center"/>
              <w:rPr>
                <w:rFonts w:ascii="Arial" w:hAnsi="Arial" w:cs="Arial"/>
                <w:sz w:val="8"/>
              </w:rPr>
            </w:pPr>
            <w:r w:rsidRPr="00650F5C">
              <w:rPr>
                <w:rFonts w:ascii="Arial" w:hAnsi="Arial" w:cs="Arial"/>
                <w:b/>
                <w:bCs/>
              </w:rPr>
              <w:t>$</w:t>
            </w:r>
          </w:p>
        </w:tc>
        <w:tc>
          <w:tcPr>
            <w:tcW w:w="355" w:type="pct"/>
            <w:shd w:val="clear" w:color="auto" w:fill="auto"/>
            <w:vAlign w:val="bottom"/>
          </w:tcPr>
          <w:p w14:paraId="7BE04917" w14:textId="1647A151" w:rsidR="000770B3" w:rsidRPr="00650F5C" w:rsidRDefault="00C552A4" w:rsidP="00B83B7C">
            <w:pPr>
              <w:jc w:val="center"/>
              <w:rPr>
                <w:rFonts w:ascii="Arial" w:hAnsi="Arial" w:cs="Arial"/>
              </w:rPr>
            </w:pPr>
            <w:r w:rsidRPr="00E84E8F">
              <w:rPr>
                <w:rFonts w:ascii="Arial" w:hAnsi="Arial" w:cs="Arial"/>
                <w:b/>
              </w:rPr>
              <w:t>1,600</w:t>
            </w:r>
          </w:p>
        </w:tc>
        <w:tc>
          <w:tcPr>
            <w:tcW w:w="81" w:type="pct"/>
            <w:shd w:val="clear" w:color="auto" w:fill="auto"/>
            <w:noWrap/>
            <w:vAlign w:val="bottom"/>
          </w:tcPr>
          <w:p w14:paraId="6660F9CE" w14:textId="09CF02C0" w:rsidR="000770B3" w:rsidRPr="00650F5C" w:rsidRDefault="000770B3" w:rsidP="00B83B7C">
            <w:pPr>
              <w:jc w:val="center"/>
              <w:rPr>
                <w:rFonts w:ascii="Arial" w:hAnsi="Arial" w:cs="Arial"/>
                <w:sz w:val="8"/>
              </w:rPr>
            </w:pPr>
          </w:p>
        </w:tc>
        <w:tc>
          <w:tcPr>
            <w:tcW w:w="27" w:type="pct"/>
            <w:shd w:val="clear" w:color="auto" w:fill="auto"/>
            <w:vAlign w:val="bottom"/>
          </w:tcPr>
          <w:p w14:paraId="315C36D1" w14:textId="65A946A1" w:rsidR="000770B3" w:rsidRPr="00650F5C" w:rsidRDefault="000770B3" w:rsidP="00B83B7C">
            <w:pPr>
              <w:pStyle w:val="la2"/>
              <w:jc w:val="center"/>
              <w:rPr>
                <w:rFonts w:ascii="Arial" w:hAnsi="Arial" w:cs="Arial"/>
              </w:rPr>
            </w:pPr>
          </w:p>
        </w:tc>
        <w:tc>
          <w:tcPr>
            <w:tcW w:w="50" w:type="pct"/>
            <w:shd w:val="clear" w:color="auto" w:fill="auto"/>
            <w:vAlign w:val="bottom"/>
          </w:tcPr>
          <w:p w14:paraId="39AFC7BE" w14:textId="2A078840" w:rsidR="000770B3" w:rsidRPr="00650F5C" w:rsidRDefault="000770B3" w:rsidP="00B83B7C">
            <w:pPr>
              <w:jc w:val="center"/>
              <w:rPr>
                <w:rFonts w:ascii="Arial" w:hAnsi="Arial" w:cs="Arial"/>
                <w:sz w:val="8"/>
              </w:rPr>
            </w:pPr>
          </w:p>
        </w:tc>
        <w:tc>
          <w:tcPr>
            <w:tcW w:w="205" w:type="pct"/>
            <w:shd w:val="clear" w:color="auto" w:fill="auto"/>
            <w:vAlign w:val="bottom"/>
          </w:tcPr>
          <w:p w14:paraId="278E995E" w14:textId="23D4026B" w:rsidR="000770B3" w:rsidRPr="00650F5C" w:rsidRDefault="00C552A4" w:rsidP="00B83B7C">
            <w:pPr>
              <w:jc w:val="center"/>
              <w:rPr>
                <w:rFonts w:ascii="Arial" w:hAnsi="Arial" w:cs="Arial"/>
              </w:rPr>
            </w:pPr>
            <w:r w:rsidRPr="00650F5C">
              <w:rPr>
                <w:rFonts w:ascii="Arial" w:hAnsi="Arial" w:cs="Arial"/>
                <w:bCs/>
              </w:rPr>
              <w:t>63</w:t>
            </w:r>
          </w:p>
        </w:tc>
        <w:tc>
          <w:tcPr>
            <w:tcW w:w="34" w:type="pct"/>
            <w:shd w:val="clear" w:color="auto" w:fill="auto"/>
            <w:noWrap/>
            <w:vAlign w:val="bottom"/>
          </w:tcPr>
          <w:p w14:paraId="249E80B8" w14:textId="7E02B917" w:rsidR="000770B3" w:rsidRPr="00650F5C" w:rsidRDefault="000770B3" w:rsidP="00B83B7C">
            <w:pPr>
              <w:jc w:val="center"/>
              <w:rPr>
                <w:rFonts w:ascii="Arial" w:hAnsi="Arial" w:cs="Arial"/>
                <w:sz w:val="8"/>
              </w:rPr>
            </w:pPr>
          </w:p>
        </w:tc>
        <w:tc>
          <w:tcPr>
            <w:tcW w:w="43" w:type="pct"/>
            <w:shd w:val="clear" w:color="auto" w:fill="auto"/>
            <w:vAlign w:val="bottom"/>
          </w:tcPr>
          <w:p w14:paraId="6FBCD6F3" w14:textId="4983B040" w:rsidR="000770B3" w:rsidRPr="00650F5C" w:rsidRDefault="000770B3" w:rsidP="00B83B7C">
            <w:pPr>
              <w:pStyle w:val="la2"/>
              <w:jc w:val="center"/>
              <w:rPr>
                <w:rFonts w:ascii="Arial" w:hAnsi="Arial" w:cs="Arial"/>
              </w:rPr>
            </w:pPr>
          </w:p>
        </w:tc>
        <w:tc>
          <w:tcPr>
            <w:tcW w:w="61" w:type="pct"/>
            <w:shd w:val="clear" w:color="auto" w:fill="auto"/>
            <w:vAlign w:val="bottom"/>
          </w:tcPr>
          <w:p w14:paraId="3A8F2CC0" w14:textId="5EB536BE" w:rsidR="000770B3" w:rsidRPr="00650F5C" w:rsidRDefault="00C552A4" w:rsidP="00B83B7C">
            <w:pPr>
              <w:jc w:val="center"/>
              <w:rPr>
                <w:rFonts w:ascii="Arial" w:hAnsi="Arial" w:cs="Arial"/>
                <w:sz w:val="8"/>
              </w:rPr>
            </w:pPr>
            <w:r w:rsidRPr="00650F5C">
              <w:rPr>
                <w:rFonts w:ascii="Arial" w:hAnsi="Arial" w:cs="Arial"/>
              </w:rPr>
              <w:t>$</w:t>
            </w:r>
          </w:p>
        </w:tc>
        <w:tc>
          <w:tcPr>
            <w:tcW w:w="355" w:type="pct"/>
            <w:shd w:val="clear" w:color="auto" w:fill="auto"/>
            <w:vAlign w:val="bottom"/>
          </w:tcPr>
          <w:p w14:paraId="21B4A0FC" w14:textId="0C4E0B45" w:rsidR="000770B3" w:rsidRPr="00650F5C" w:rsidRDefault="00C552A4" w:rsidP="00B83B7C">
            <w:pPr>
              <w:jc w:val="center"/>
              <w:rPr>
                <w:rFonts w:ascii="Arial" w:hAnsi="Arial" w:cs="Arial"/>
              </w:rPr>
            </w:pPr>
            <w:r w:rsidRPr="00650F5C">
              <w:rPr>
                <w:rFonts w:ascii="Arial" w:hAnsi="Arial" w:cs="Arial"/>
                <w:bCs/>
              </w:rPr>
              <w:t>3,550</w:t>
            </w:r>
          </w:p>
        </w:tc>
        <w:tc>
          <w:tcPr>
            <w:tcW w:w="43" w:type="pct"/>
            <w:shd w:val="clear" w:color="auto" w:fill="auto"/>
            <w:noWrap/>
            <w:vAlign w:val="bottom"/>
          </w:tcPr>
          <w:p w14:paraId="2990B838" w14:textId="5C0D5BB1" w:rsidR="000770B3" w:rsidRPr="00650F5C" w:rsidRDefault="000770B3" w:rsidP="00B83B7C">
            <w:pPr>
              <w:jc w:val="center"/>
              <w:rPr>
                <w:rFonts w:ascii="Arial" w:hAnsi="Arial" w:cs="Arial"/>
                <w:sz w:val="8"/>
              </w:rPr>
            </w:pPr>
          </w:p>
        </w:tc>
        <w:tc>
          <w:tcPr>
            <w:tcW w:w="27" w:type="pct"/>
            <w:shd w:val="clear" w:color="auto" w:fill="auto"/>
            <w:vAlign w:val="bottom"/>
          </w:tcPr>
          <w:p w14:paraId="2FF7F990" w14:textId="07838A58" w:rsidR="000770B3" w:rsidRPr="00650F5C" w:rsidRDefault="000770B3" w:rsidP="00B83B7C">
            <w:pPr>
              <w:pStyle w:val="la2"/>
              <w:jc w:val="center"/>
              <w:rPr>
                <w:rFonts w:ascii="Arial" w:hAnsi="Arial" w:cs="Arial"/>
              </w:rPr>
            </w:pPr>
          </w:p>
        </w:tc>
        <w:tc>
          <w:tcPr>
            <w:tcW w:w="48" w:type="pct"/>
            <w:shd w:val="clear" w:color="auto" w:fill="auto"/>
            <w:vAlign w:val="bottom"/>
          </w:tcPr>
          <w:p w14:paraId="572DCC26" w14:textId="5C5EFACE" w:rsidR="000770B3" w:rsidRPr="00650F5C" w:rsidRDefault="000770B3" w:rsidP="00B83B7C">
            <w:pPr>
              <w:jc w:val="center"/>
              <w:rPr>
                <w:rFonts w:ascii="Arial" w:hAnsi="Arial" w:cs="Arial"/>
                <w:sz w:val="8"/>
              </w:rPr>
            </w:pPr>
          </w:p>
        </w:tc>
        <w:tc>
          <w:tcPr>
            <w:tcW w:w="201" w:type="pct"/>
            <w:shd w:val="clear" w:color="auto" w:fill="auto"/>
            <w:vAlign w:val="bottom"/>
          </w:tcPr>
          <w:p w14:paraId="12FDA88C" w14:textId="593CB85C" w:rsidR="000770B3" w:rsidRPr="00650F5C" w:rsidRDefault="00C552A4" w:rsidP="00B83B7C">
            <w:pPr>
              <w:jc w:val="center"/>
              <w:rPr>
                <w:rFonts w:ascii="Arial" w:hAnsi="Arial" w:cs="Arial"/>
              </w:rPr>
            </w:pPr>
            <w:r w:rsidRPr="00EC7E41">
              <w:rPr>
                <w:rFonts w:ascii="Arial" w:hAnsi="Arial" w:cs="Arial"/>
                <w:bCs/>
              </w:rPr>
              <w:t>89</w:t>
            </w:r>
          </w:p>
        </w:tc>
        <w:tc>
          <w:tcPr>
            <w:tcW w:w="42" w:type="pct"/>
            <w:shd w:val="clear" w:color="auto" w:fill="auto"/>
            <w:noWrap/>
            <w:vAlign w:val="bottom"/>
          </w:tcPr>
          <w:p w14:paraId="2837B510" w14:textId="42C88A73" w:rsidR="000770B3" w:rsidRPr="00650F5C" w:rsidRDefault="000770B3" w:rsidP="00B83B7C">
            <w:pPr>
              <w:jc w:val="center"/>
              <w:rPr>
                <w:rFonts w:ascii="Arial" w:hAnsi="Arial" w:cs="Arial"/>
                <w:sz w:val="8"/>
              </w:rPr>
            </w:pPr>
          </w:p>
        </w:tc>
        <w:tc>
          <w:tcPr>
            <w:tcW w:w="44" w:type="pct"/>
            <w:shd w:val="clear" w:color="auto" w:fill="auto"/>
            <w:vAlign w:val="bottom"/>
          </w:tcPr>
          <w:p w14:paraId="7C29F51C" w14:textId="227440E9" w:rsidR="000770B3" w:rsidRPr="00650F5C" w:rsidRDefault="000770B3" w:rsidP="00B83B7C">
            <w:pPr>
              <w:pStyle w:val="la2"/>
              <w:jc w:val="center"/>
              <w:rPr>
                <w:rFonts w:ascii="Arial" w:hAnsi="Arial" w:cs="Arial"/>
              </w:rPr>
            </w:pPr>
          </w:p>
        </w:tc>
        <w:tc>
          <w:tcPr>
            <w:tcW w:w="61" w:type="pct"/>
            <w:shd w:val="clear" w:color="auto" w:fill="auto"/>
            <w:vAlign w:val="bottom"/>
          </w:tcPr>
          <w:p w14:paraId="70AD2C41" w14:textId="142A0EA3" w:rsidR="000770B3" w:rsidRPr="00650F5C" w:rsidRDefault="00C552A4" w:rsidP="00B83B7C">
            <w:pPr>
              <w:jc w:val="center"/>
              <w:rPr>
                <w:rFonts w:ascii="Arial" w:hAnsi="Arial" w:cs="Arial"/>
                <w:sz w:val="8"/>
              </w:rPr>
            </w:pPr>
            <w:r w:rsidRPr="00650F5C">
              <w:rPr>
                <w:rFonts w:ascii="Arial" w:hAnsi="Arial" w:cs="Arial"/>
              </w:rPr>
              <w:t>$</w:t>
            </w:r>
          </w:p>
        </w:tc>
        <w:tc>
          <w:tcPr>
            <w:tcW w:w="356" w:type="pct"/>
            <w:shd w:val="clear" w:color="auto" w:fill="auto"/>
            <w:vAlign w:val="bottom"/>
          </w:tcPr>
          <w:p w14:paraId="3E87A7D5" w14:textId="4DB9363B" w:rsidR="000770B3" w:rsidRPr="00650F5C" w:rsidRDefault="00C552A4" w:rsidP="00B83B7C">
            <w:pPr>
              <w:jc w:val="center"/>
              <w:rPr>
                <w:rFonts w:ascii="Arial" w:hAnsi="Arial" w:cs="Arial"/>
              </w:rPr>
            </w:pPr>
            <w:r w:rsidRPr="00EC7E41">
              <w:rPr>
                <w:rFonts w:ascii="Arial" w:hAnsi="Arial" w:cs="Arial"/>
                <w:bCs/>
              </w:rPr>
              <w:t>4,000</w:t>
            </w:r>
          </w:p>
        </w:tc>
        <w:tc>
          <w:tcPr>
            <w:tcW w:w="34" w:type="pct"/>
            <w:shd w:val="clear" w:color="auto" w:fill="auto"/>
            <w:noWrap/>
            <w:vAlign w:val="bottom"/>
          </w:tcPr>
          <w:p w14:paraId="753E77B5" w14:textId="60EAEA08" w:rsidR="000770B3" w:rsidRPr="00650F5C" w:rsidRDefault="000770B3" w:rsidP="00B83B7C">
            <w:pPr>
              <w:jc w:val="center"/>
              <w:rPr>
                <w:rFonts w:ascii="Arial" w:hAnsi="Arial" w:cs="Arial"/>
                <w:sz w:val="8"/>
              </w:rPr>
            </w:pPr>
          </w:p>
        </w:tc>
      </w:tr>
      <w:tr w:rsidR="00D13F24" w:rsidRPr="00021F64" w14:paraId="559C5683" w14:textId="77777777" w:rsidTr="000770B3">
        <w:trPr>
          <w:cantSplit/>
          <w:jc w:val="center"/>
        </w:trPr>
        <w:tc>
          <w:tcPr>
            <w:tcW w:w="2500" w:type="pct"/>
            <w:shd w:val="clear" w:color="auto" w:fill="auto"/>
          </w:tcPr>
          <w:p w14:paraId="61FD5E0F" w14:textId="38B2F4A7" w:rsidR="000770B3" w:rsidRPr="002F2373" w:rsidRDefault="00C552A4" w:rsidP="00B83B7C">
            <w:pPr>
              <w:pStyle w:val="NormalnyWeb"/>
              <w:spacing w:before="0" w:beforeAutospacing="0" w:after="0" w:afterAutospacing="0"/>
              <w:ind w:left="240" w:hanging="240"/>
              <w:jc w:val="center"/>
              <w:rPr>
                <w:rFonts w:cs="Arial"/>
                <w:sz w:val="8"/>
              </w:rPr>
            </w:pPr>
            <w:r w:rsidRPr="000770B3">
              <w:rPr>
                <w:rFonts w:cs="Arial"/>
                <w:sz w:val="20"/>
                <w:szCs w:val="20"/>
              </w:rPr>
              <w:t>SECOND QUARTER</w:t>
            </w:r>
          </w:p>
        </w:tc>
        <w:tc>
          <w:tcPr>
            <w:tcW w:w="41" w:type="pct"/>
            <w:shd w:val="clear" w:color="auto" w:fill="auto"/>
            <w:vAlign w:val="bottom"/>
          </w:tcPr>
          <w:p w14:paraId="500E40C9" w14:textId="2F21285F" w:rsidR="000770B3" w:rsidRPr="00650F5C" w:rsidRDefault="000770B3" w:rsidP="00B83B7C">
            <w:pPr>
              <w:pStyle w:val="la2"/>
              <w:jc w:val="center"/>
              <w:rPr>
                <w:rFonts w:ascii="Arial" w:hAnsi="Arial" w:cs="Arial"/>
              </w:rPr>
            </w:pPr>
          </w:p>
        </w:tc>
        <w:tc>
          <w:tcPr>
            <w:tcW w:w="50" w:type="pct"/>
            <w:shd w:val="clear" w:color="auto" w:fill="auto"/>
            <w:vAlign w:val="bottom"/>
          </w:tcPr>
          <w:p w14:paraId="4DD848F8" w14:textId="26169AD5" w:rsidR="000770B3" w:rsidRPr="00650F5C" w:rsidRDefault="000770B3" w:rsidP="00B83B7C">
            <w:pPr>
              <w:jc w:val="center"/>
              <w:rPr>
                <w:rFonts w:ascii="Arial" w:hAnsi="Arial" w:cs="Arial"/>
                <w:sz w:val="8"/>
              </w:rPr>
            </w:pPr>
          </w:p>
        </w:tc>
        <w:tc>
          <w:tcPr>
            <w:tcW w:w="206" w:type="pct"/>
            <w:shd w:val="clear" w:color="auto" w:fill="auto"/>
            <w:vAlign w:val="bottom"/>
          </w:tcPr>
          <w:p w14:paraId="7D7425C9" w14:textId="44BA0D0E" w:rsidR="000770B3" w:rsidRPr="00650F5C" w:rsidRDefault="00C552A4" w:rsidP="00B83B7C">
            <w:pPr>
              <w:jc w:val="center"/>
              <w:rPr>
                <w:rFonts w:ascii="Arial" w:hAnsi="Arial" w:cs="Arial"/>
              </w:rPr>
            </w:pPr>
            <w:r w:rsidRPr="00E84E8F">
              <w:rPr>
                <w:rFonts w:ascii="Arial" w:hAnsi="Arial" w:cs="Arial"/>
                <w:b/>
                <w:bCs/>
              </w:rPr>
              <w:t>22</w:t>
            </w:r>
          </w:p>
        </w:tc>
        <w:tc>
          <w:tcPr>
            <w:tcW w:w="34" w:type="pct"/>
            <w:shd w:val="clear" w:color="auto" w:fill="auto"/>
            <w:noWrap/>
            <w:vAlign w:val="bottom"/>
          </w:tcPr>
          <w:p w14:paraId="6BDA8C19" w14:textId="4C3E9A72" w:rsidR="000770B3" w:rsidRPr="00650F5C" w:rsidRDefault="000770B3" w:rsidP="00B83B7C">
            <w:pPr>
              <w:jc w:val="center"/>
              <w:rPr>
                <w:rFonts w:ascii="Arial" w:hAnsi="Arial" w:cs="Arial"/>
                <w:sz w:val="8"/>
              </w:rPr>
            </w:pPr>
          </w:p>
        </w:tc>
        <w:tc>
          <w:tcPr>
            <w:tcW w:w="41" w:type="pct"/>
            <w:shd w:val="clear" w:color="auto" w:fill="auto"/>
            <w:vAlign w:val="bottom"/>
          </w:tcPr>
          <w:p w14:paraId="3A3D937E" w14:textId="18B7E2AE" w:rsidR="000770B3" w:rsidRPr="00650F5C" w:rsidRDefault="000770B3" w:rsidP="00B83B7C">
            <w:pPr>
              <w:pStyle w:val="la2"/>
              <w:jc w:val="center"/>
              <w:rPr>
                <w:rFonts w:ascii="Arial" w:hAnsi="Arial" w:cs="Arial"/>
              </w:rPr>
            </w:pPr>
          </w:p>
        </w:tc>
        <w:tc>
          <w:tcPr>
            <w:tcW w:w="61" w:type="pct"/>
            <w:shd w:val="clear" w:color="auto" w:fill="auto"/>
            <w:vAlign w:val="bottom"/>
          </w:tcPr>
          <w:p w14:paraId="67501EB7" w14:textId="617FE9D4" w:rsidR="000770B3" w:rsidRPr="00650F5C" w:rsidRDefault="000770B3" w:rsidP="00B83B7C">
            <w:pPr>
              <w:jc w:val="center"/>
              <w:rPr>
                <w:rFonts w:ascii="Arial" w:hAnsi="Arial" w:cs="Arial"/>
                <w:sz w:val="8"/>
              </w:rPr>
            </w:pPr>
          </w:p>
        </w:tc>
        <w:tc>
          <w:tcPr>
            <w:tcW w:w="355" w:type="pct"/>
            <w:shd w:val="clear" w:color="auto" w:fill="auto"/>
            <w:vAlign w:val="bottom"/>
          </w:tcPr>
          <w:p w14:paraId="07B73970" w14:textId="2CB5EF15" w:rsidR="000770B3" w:rsidRPr="00650F5C" w:rsidRDefault="00C552A4" w:rsidP="00B83B7C">
            <w:pPr>
              <w:jc w:val="center"/>
              <w:rPr>
                <w:rFonts w:ascii="Arial" w:hAnsi="Arial" w:cs="Arial"/>
              </w:rPr>
            </w:pPr>
            <w:r w:rsidRPr="00E84E8F">
              <w:rPr>
                <w:rFonts w:ascii="Arial" w:hAnsi="Arial" w:cs="Arial"/>
                <w:b/>
              </w:rPr>
              <w:t>1,800</w:t>
            </w:r>
          </w:p>
        </w:tc>
        <w:tc>
          <w:tcPr>
            <w:tcW w:w="81" w:type="pct"/>
            <w:shd w:val="clear" w:color="auto" w:fill="auto"/>
            <w:noWrap/>
            <w:vAlign w:val="bottom"/>
          </w:tcPr>
          <w:p w14:paraId="1B2320D5" w14:textId="033A41D6" w:rsidR="000770B3" w:rsidRPr="00650F5C" w:rsidRDefault="000770B3" w:rsidP="00B83B7C">
            <w:pPr>
              <w:jc w:val="center"/>
              <w:rPr>
                <w:rFonts w:ascii="Arial" w:hAnsi="Arial" w:cs="Arial"/>
                <w:sz w:val="8"/>
              </w:rPr>
            </w:pPr>
          </w:p>
        </w:tc>
        <w:tc>
          <w:tcPr>
            <w:tcW w:w="27" w:type="pct"/>
            <w:shd w:val="clear" w:color="auto" w:fill="auto"/>
            <w:vAlign w:val="bottom"/>
          </w:tcPr>
          <w:p w14:paraId="2DAF4620" w14:textId="6CFC5DB8" w:rsidR="000770B3" w:rsidRPr="00650F5C" w:rsidRDefault="000770B3" w:rsidP="00B83B7C">
            <w:pPr>
              <w:pStyle w:val="la2"/>
              <w:jc w:val="center"/>
              <w:rPr>
                <w:rFonts w:ascii="Arial" w:hAnsi="Arial" w:cs="Arial"/>
              </w:rPr>
            </w:pPr>
          </w:p>
        </w:tc>
        <w:tc>
          <w:tcPr>
            <w:tcW w:w="50" w:type="pct"/>
            <w:shd w:val="clear" w:color="auto" w:fill="auto"/>
            <w:vAlign w:val="bottom"/>
          </w:tcPr>
          <w:p w14:paraId="3821FCB0" w14:textId="28A457C7" w:rsidR="000770B3" w:rsidRPr="00650F5C" w:rsidRDefault="000770B3" w:rsidP="00B83B7C">
            <w:pPr>
              <w:jc w:val="center"/>
              <w:rPr>
                <w:rFonts w:ascii="Arial" w:hAnsi="Arial" w:cs="Arial"/>
                <w:sz w:val="8"/>
              </w:rPr>
            </w:pPr>
          </w:p>
        </w:tc>
        <w:tc>
          <w:tcPr>
            <w:tcW w:w="205" w:type="pct"/>
            <w:shd w:val="clear" w:color="auto" w:fill="auto"/>
            <w:vAlign w:val="bottom"/>
          </w:tcPr>
          <w:p w14:paraId="0AE7B539" w14:textId="08D58828" w:rsidR="000770B3" w:rsidRPr="00650F5C" w:rsidRDefault="00C552A4" w:rsidP="00B83B7C">
            <w:pPr>
              <w:jc w:val="center"/>
              <w:rPr>
                <w:rFonts w:ascii="Arial" w:hAnsi="Arial" w:cs="Arial"/>
              </w:rPr>
            </w:pPr>
            <w:r w:rsidRPr="00650F5C">
              <w:rPr>
                <w:rFonts w:ascii="Arial" w:hAnsi="Arial" w:cs="Arial"/>
                <w:bCs/>
              </w:rPr>
              <w:t>59</w:t>
            </w:r>
          </w:p>
        </w:tc>
        <w:tc>
          <w:tcPr>
            <w:tcW w:w="34" w:type="pct"/>
            <w:shd w:val="clear" w:color="auto" w:fill="auto"/>
            <w:noWrap/>
            <w:vAlign w:val="bottom"/>
          </w:tcPr>
          <w:p w14:paraId="761FF18B" w14:textId="43C8487B" w:rsidR="000770B3" w:rsidRPr="00650F5C" w:rsidRDefault="000770B3" w:rsidP="00B83B7C">
            <w:pPr>
              <w:jc w:val="center"/>
              <w:rPr>
                <w:rFonts w:ascii="Arial" w:hAnsi="Arial" w:cs="Arial"/>
                <w:sz w:val="8"/>
              </w:rPr>
            </w:pPr>
          </w:p>
        </w:tc>
        <w:tc>
          <w:tcPr>
            <w:tcW w:w="43" w:type="pct"/>
            <w:shd w:val="clear" w:color="auto" w:fill="auto"/>
            <w:vAlign w:val="bottom"/>
          </w:tcPr>
          <w:p w14:paraId="42825749" w14:textId="759172B1" w:rsidR="000770B3" w:rsidRPr="00650F5C" w:rsidRDefault="000770B3" w:rsidP="00B83B7C">
            <w:pPr>
              <w:pStyle w:val="la2"/>
              <w:jc w:val="center"/>
              <w:rPr>
                <w:rFonts w:ascii="Arial" w:hAnsi="Arial" w:cs="Arial"/>
              </w:rPr>
            </w:pPr>
          </w:p>
        </w:tc>
        <w:tc>
          <w:tcPr>
            <w:tcW w:w="61" w:type="pct"/>
            <w:shd w:val="clear" w:color="auto" w:fill="auto"/>
            <w:vAlign w:val="bottom"/>
          </w:tcPr>
          <w:p w14:paraId="1D5B53AE" w14:textId="67E9F299" w:rsidR="000770B3" w:rsidRPr="00650F5C" w:rsidRDefault="000770B3" w:rsidP="00B83B7C">
            <w:pPr>
              <w:jc w:val="center"/>
              <w:rPr>
                <w:rFonts w:ascii="Arial" w:hAnsi="Arial" w:cs="Arial"/>
                <w:sz w:val="8"/>
              </w:rPr>
            </w:pPr>
          </w:p>
        </w:tc>
        <w:tc>
          <w:tcPr>
            <w:tcW w:w="355" w:type="pct"/>
            <w:shd w:val="clear" w:color="auto" w:fill="auto"/>
            <w:vAlign w:val="bottom"/>
          </w:tcPr>
          <w:p w14:paraId="53A5EA9D" w14:textId="41FDAB4C" w:rsidR="000770B3" w:rsidRPr="00650F5C" w:rsidRDefault="00C552A4" w:rsidP="00B83B7C">
            <w:pPr>
              <w:jc w:val="center"/>
              <w:rPr>
                <w:rFonts w:ascii="Arial" w:hAnsi="Arial" w:cs="Arial"/>
              </w:rPr>
            </w:pPr>
            <w:r w:rsidRPr="00650F5C">
              <w:rPr>
                <w:rFonts w:ascii="Arial" w:hAnsi="Arial" w:cs="Arial"/>
                <w:bCs/>
              </w:rPr>
              <w:t>3,533</w:t>
            </w:r>
          </w:p>
        </w:tc>
        <w:tc>
          <w:tcPr>
            <w:tcW w:w="43" w:type="pct"/>
            <w:shd w:val="clear" w:color="auto" w:fill="auto"/>
            <w:noWrap/>
            <w:vAlign w:val="bottom"/>
          </w:tcPr>
          <w:p w14:paraId="1F266FEA" w14:textId="150CD2FE" w:rsidR="000770B3" w:rsidRPr="00650F5C" w:rsidRDefault="000770B3" w:rsidP="00B83B7C">
            <w:pPr>
              <w:jc w:val="center"/>
              <w:rPr>
                <w:rFonts w:ascii="Arial" w:hAnsi="Arial" w:cs="Arial"/>
                <w:sz w:val="8"/>
              </w:rPr>
            </w:pPr>
          </w:p>
        </w:tc>
        <w:tc>
          <w:tcPr>
            <w:tcW w:w="27" w:type="pct"/>
            <w:shd w:val="clear" w:color="auto" w:fill="auto"/>
            <w:vAlign w:val="bottom"/>
          </w:tcPr>
          <w:p w14:paraId="20A0268C" w14:textId="280713F8" w:rsidR="000770B3" w:rsidRPr="00650F5C" w:rsidRDefault="000770B3" w:rsidP="00B83B7C">
            <w:pPr>
              <w:pStyle w:val="la2"/>
              <w:jc w:val="center"/>
              <w:rPr>
                <w:rFonts w:ascii="Arial" w:hAnsi="Arial" w:cs="Arial"/>
              </w:rPr>
            </w:pPr>
          </w:p>
        </w:tc>
        <w:tc>
          <w:tcPr>
            <w:tcW w:w="48" w:type="pct"/>
            <w:shd w:val="clear" w:color="auto" w:fill="auto"/>
            <w:vAlign w:val="bottom"/>
          </w:tcPr>
          <w:p w14:paraId="3AF387BA" w14:textId="3295E5B0" w:rsidR="000770B3" w:rsidRPr="00650F5C" w:rsidRDefault="000770B3" w:rsidP="00B83B7C">
            <w:pPr>
              <w:jc w:val="center"/>
              <w:rPr>
                <w:rFonts w:ascii="Arial" w:hAnsi="Arial" w:cs="Arial"/>
                <w:sz w:val="8"/>
              </w:rPr>
            </w:pPr>
          </w:p>
        </w:tc>
        <w:tc>
          <w:tcPr>
            <w:tcW w:w="201" w:type="pct"/>
            <w:shd w:val="clear" w:color="auto" w:fill="auto"/>
            <w:vAlign w:val="bottom"/>
          </w:tcPr>
          <w:p w14:paraId="2BAAAD42" w14:textId="3A4D3A78" w:rsidR="000770B3" w:rsidRPr="00650F5C" w:rsidRDefault="00C552A4" w:rsidP="00B83B7C">
            <w:pPr>
              <w:jc w:val="center"/>
              <w:rPr>
                <w:rFonts w:ascii="Arial" w:hAnsi="Arial" w:cs="Arial"/>
              </w:rPr>
            </w:pPr>
            <w:r w:rsidRPr="00EC7E41">
              <w:rPr>
                <w:rFonts w:ascii="Arial" w:hAnsi="Arial" w:cs="Arial"/>
                <w:bCs/>
              </w:rPr>
              <w:t>66</w:t>
            </w:r>
          </w:p>
        </w:tc>
        <w:tc>
          <w:tcPr>
            <w:tcW w:w="42" w:type="pct"/>
            <w:shd w:val="clear" w:color="auto" w:fill="auto"/>
            <w:noWrap/>
            <w:vAlign w:val="bottom"/>
          </w:tcPr>
          <w:p w14:paraId="4DC589C7" w14:textId="3B996D8D" w:rsidR="000770B3" w:rsidRPr="00650F5C" w:rsidRDefault="000770B3" w:rsidP="00B83B7C">
            <w:pPr>
              <w:jc w:val="center"/>
              <w:rPr>
                <w:rFonts w:ascii="Arial" w:hAnsi="Arial" w:cs="Arial"/>
                <w:sz w:val="8"/>
              </w:rPr>
            </w:pPr>
          </w:p>
        </w:tc>
        <w:tc>
          <w:tcPr>
            <w:tcW w:w="44" w:type="pct"/>
            <w:shd w:val="clear" w:color="auto" w:fill="auto"/>
            <w:vAlign w:val="bottom"/>
          </w:tcPr>
          <w:p w14:paraId="2E43781A" w14:textId="080C812F" w:rsidR="000770B3" w:rsidRPr="00650F5C" w:rsidRDefault="000770B3" w:rsidP="00B83B7C">
            <w:pPr>
              <w:pStyle w:val="la2"/>
              <w:jc w:val="center"/>
              <w:rPr>
                <w:rFonts w:ascii="Arial" w:hAnsi="Arial" w:cs="Arial"/>
              </w:rPr>
            </w:pPr>
          </w:p>
        </w:tc>
        <w:tc>
          <w:tcPr>
            <w:tcW w:w="61" w:type="pct"/>
            <w:shd w:val="clear" w:color="auto" w:fill="auto"/>
            <w:vAlign w:val="bottom"/>
          </w:tcPr>
          <w:p w14:paraId="6D634AFE" w14:textId="62C49C13" w:rsidR="000770B3" w:rsidRPr="00650F5C" w:rsidRDefault="000770B3" w:rsidP="00B83B7C">
            <w:pPr>
              <w:jc w:val="center"/>
              <w:rPr>
                <w:rFonts w:ascii="Arial" w:hAnsi="Arial" w:cs="Arial"/>
                <w:sz w:val="8"/>
              </w:rPr>
            </w:pPr>
          </w:p>
        </w:tc>
        <w:tc>
          <w:tcPr>
            <w:tcW w:w="356" w:type="pct"/>
            <w:shd w:val="clear" w:color="auto" w:fill="auto"/>
            <w:vAlign w:val="bottom"/>
          </w:tcPr>
          <w:p w14:paraId="1540F267" w14:textId="167520C1" w:rsidR="000770B3" w:rsidRPr="00650F5C" w:rsidRDefault="00C552A4" w:rsidP="00B83B7C">
            <w:pPr>
              <w:jc w:val="center"/>
              <w:rPr>
                <w:rFonts w:ascii="Arial" w:hAnsi="Arial" w:cs="Arial"/>
              </w:rPr>
            </w:pPr>
            <w:r w:rsidRPr="00EC7E41">
              <w:rPr>
                <w:rFonts w:ascii="Arial" w:hAnsi="Arial" w:cs="Arial"/>
                <w:bCs/>
              </w:rPr>
              <w:t>3,600</w:t>
            </w:r>
          </w:p>
        </w:tc>
        <w:tc>
          <w:tcPr>
            <w:tcW w:w="34" w:type="pct"/>
            <w:shd w:val="clear" w:color="auto" w:fill="auto"/>
            <w:noWrap/>
            <w:vAlign w:val="bottom"/>
          </w:tcPr>
          <w:p w14:paraId="77A02445" w14:textId="2BA460FE" w:rsidR="000770B3" w:rsidRPr="00650F5C" w:rsidRDefault="000770B3" w:rsidP="00B83B7C">
            <w:pPr>
              <w:jc w:val="center"/>
              <w:rPr>
                <w:rFonts w:ascii="Arial" w:hAnsi="Arial" w:cs="Arial"/>
                <w:sz w:val="8"/>
              </w:rPr>
            </w:pPr>
          </w:p>
        </w:tc>
      </w:tr>
      <w:tr w:rsidR="0069722C" w:rsidRPr="00021F64" w14:paraId="4EE360FB" w14:textId="77777777" w:rsidTr="000770B3">
        <w:trPr>
          <w:cantSplit/>
          <w:jc w:val="center"/>
        </w:trPr>
        <w:tc>
          <w:tcPr>
            <w:tcW w:w="2500" w:type="pct"/>
            <w:shd w:val="clear" w:color="auto" w:fill="auto"/>
          </w:tcPr>
          <w:p w14:paraId="69AFCBB6" w14:textId="207F8430" w:rsidR="000770B3" w:rsidRPr="002F2373" w:rsidRDefault="00C552A4" w:rsidP="00B83B7C">
            <w:pPr>
              <w:pStyle w:val="NormalnyWeb"/>
              <w:spacing w:before="0" w:beforeAutospacing="0" w:after="0" w:afterAutospacing="0"/>
              <w:ind w:left="240" w:hanging="240"/>
              <w:jc w:val="center"/>
              <w:rPr>
                <w:rFonts w:cs="Arial"/>
                <w:sz w:val="8"/>
              </w:rPr>
            </w:pPr>
            <w:r w:rsidRPr="000770B3">
              <w:rPr>
                <w:rFonts w:cs="Arial"/>
                <w:sz w:val="20"/>
                <w:szCs w:val="20"/>
              </w:rPr>
              <w:t>THIRD QUARTER</w:t>
            </w:r>
          </w:p>
        </w:tc>
        <w:tc>
          <w:tcPr>
            <w:tcW w:w="41" w:type="pct"/>
            <w:shd w:val="clear" w:color="auto" w:fill="auto"/>
            <w:vAlign w:val="bottom"/>
          </w:tcPr>
          <w:p w14:paraId="1826E314" w14:textId="5C29ACD0" w:rsidR="000770B3" w:rsidRPr="00650F5C" w:rsidRDefault="000770B3" w:rsidP="00B83B7C">
            <w:pPr>
              <w:pStyle w:val="la2"/>
              <w:jc w:val="center"/>
              <w:rPr>
                <w:rFonts w:ascii="Arial" w:hAnsi="Arial" w:cs="Arial"/>
              </w:rPr>
            </w:pPr>
          </w:p>
        </w:tc>
        <w:tc>
          <w:tcPr>
            <w:tcW w:w="50" w:type="pct"/>
            <w:shd w:val="clear" w:color="auto" w:fill="auto"/>
            <w:vAlign w:val="bottom"/>
          </w:tcPr>
          <w:p w14:paraId="26E24791" w14:textId="45D79EC6" w:rsidR="000770B3" w:rsidRPr="00650F5C" w:rsidRDefault="000770B3" w:rsidP="00B83B7C">
            <w:pPr>
              <w:jc w:val="center"/>
              <w:rPr>
                <w:rFonts w:ascii="Arial" w:hAnsi="Arial" w:cs="Arial"/>
                <w:sz w:val="8"/>
              </w:rPr>
            </w:pPr>
          </w:p>
        </w:tc>
        <w:tc>
          <w:tcPr>
            <w:tcW w:w="206" w:type="pct"/>
            <w:shd w:val="clear" w:color="auto" w:fill="auto"/>
            <w:vAlign w:val="bottom"/>
          </w:tcPr>
          <w:p w14:paraId="51E03C39" w14:textId="0C5B1D96" w:rsidR="000770B3" w:rsidRPr="00650F5C" w:rsidRDefault="00C552A4" w:rsidP="00B83B7C">
            <w:pPr>
              <w:jc w:val="center"/>
              <w:rPr>
                <w:rFonts w:ascii="Arial" w:hAnsi="Arial" w:cs="Arial"/>
              </w:rPr>
            </w:pPr>
            <w:r w:rsidRPr="00E84E8F">
              <w:rPr>
                <w:rFonts w:ascii="Arial" w:hAnsi="Arial" w:cs="Arial"/>
                <w:b/>
                <w:bCs/>
              </w:rPr>
              <w:t>34</w:t>
            </w:r>
          </w:p>
        </w:tc>
        <w:tc>
          <w:tcPr>
            <w:tcW w:w="34" w:type="pct"/>
            <w:shd w:val="clear" w:color="auto" w:fill="auto"/>
            <w:noWrap/>
            <w:vAlign w:val="bottom"/>
          </w:tcPr>
          <w:p w14:paraId="2273398A" w14:textId="7BF2EB64" w:rsidR="000770B3" w:rsidRPr="00650F5C" w:rsidRDefault="000770B3" w:rsidP="00B83B7C">
            <w:pPr>
              <w:jc w:val="center"/>
              <w:rPr>
                <w:rFonts w:ascii="Arial" w:hAnsi="Arial" w:cs="Arial"/>
                <w:sz w:val="8"/>
              </w:rPr>
            </w:pPr>
          </w:p>
        </w:tc>
        <w:tc>
          <w:tcPr>
            <w:tcW w:w="41" w:type="pct"/>
            <w:shd w:val="clear" w:color="auto" w:fill="auto"/>
            <w:vAlign w:val="bottom"/>
          </w:tcPr>
          <w:p w14:paraId="39732D03" w14:textId="313D56E3" w:rsidR="000770B3" w:rsidRPr="00650F5C" w:rsidRDefault="000770B3" w:rsidP="00B83B7C">
            <w:pPr>
              <w:pStyle w:val="la2"/>
              <w:jc w:val="center"/>
              <w:rPr>
                <w:rFonts w:ascii="Arial" w:hAnsi="Arial" w:cs="Arial"/>
              </w:rPr>
            </w:pPr>
          </w:p>
        </w:tc>
        <w:tc>
          <w:tcPr>
            <w:tcW w:w="61" w:type="pct"/>
            <w:shd w:val="clear" w:color="auto" w:fill="auto"/>
            <w:vAlign w:val="bottom"/>
          </w:tcPr>
          <w:p w14:paraId="1292A9AE" w14:textId="193B0A2D" w:rsidR="000770B3" w:rsidRPr="00650F5C" w:rsidRDefault="000770B3" w:rsidP="00B83B7C">
            <w:pPr>
              <w:jc w:val="center"/>
              <w:rPr>
                <w:rFonts w:ascii="Arial" w:hAnsi="Arial" w:cs="Arial"/>
                <w:sz w:val="8"/>
              </w:rPr>
            </w:pPr>
          </w:p>
        </w:tc>
        <w:tc>
          <w:tcPr>
            <w:tcW w:w="355" w:type="pct"/>
            <w:shd w:val="clear" w:color="auto" w:fill="auto"/>
            <w:vAlign w:val="bottom"/>
          </w:tcPr>
          <w:p w14:paraId="1F8426AB" w14:textId="498EC5CB" w:rsidR="000770B3" w:rsidRPr="00650F5C" w:rsidRDefault="00C552A4" w:rsidP="00B83B7C">
            <w:pPr>
              <w:jc w:val="center"/>
              <w:rPr>
                <w:rFonts w:ascii="Arial" w:hAnsi="Arial" w:cs="Arial"/>
              </w:rPr>
            </w:pPr>
            <w:r w:rsidRPr="00E84E8F">
              <w:rPr>
                <w:rFonts w:ascii="Arial" w:hAnsi="Arial" w:cs="Arial"/>
                <w:b/>
              </w:rPr>
              <w:t>3,100</w:t>
            </w:r>
          </w:p>
        </w:tc>
        <w:tc>
          <w:tcPr>
            <w:tcW w:w="81" w:type="pct"/>
            <w:shd w:val="clear" w:color="auto" w:fill="auto"/>
            <w:noWrap/>
          </w:tcPr>
          <w:p w14:paraId="2BCC3947" w14:textId="77777777" w:rsidR="000770B3" w:rsidRPr="00650F5C" w:rsidRDefault="000770B3" w:rsidP="00B83B7C">
            <w:pPr>
              <w:jc w:val="center"/>
              <w:rPr>
                <w:rFonts w:ascii="Arial" w:hAnsi="Arial" w:cs="Arial"/>
                <w:sz w:val="8"/>
              </w:rPr>
            </w:pPr>
          </w:p>
        </w:tc>
        <w:tc>
          <w:tcPr>
            <w:tcW w:w="27" w:type="pct"/>
            <w:shd w:val="clear" w:color="auto" w:fill="auto"/>
            <w:vAlign w:val="bottom"/>
          </w:tcPr>
          <w:p w14:paraId="54BE1363" w14:textId="09020D4F" w:rsidR="000770B3" w:rsidRPr="00650F5C" w:rsidRDefault="000770B3" w:rsidP="00B83B7C">
            <w:pPr>
              <w:pStyle w:val="la2"/>
              <w:jc w:val="center"/>
              <w:rPr>
                <w:rFonts w:ascii="Arial" w:hAnsi="Arial" w:cs="Arial"/>
              </w:rPr>
            </w:pPr>
          </w:p>
        </w:tc>
        <w:tc>
          <w:tcPr>
            <w:tcW w:w="50" w:type="pct"/>
            <w:shd w:val="clear" w:color="auto" w:fill="auto"/>
            <w:vAlign w:val="bottom"/>
          </w:tcPr>
          <w:p w14:paraId="1AFA9874" w14:textId="2EC54294" w:rsidR="000770B3" w:rsidRPr="00650F5C" w:rsidRDefault="000770B3" w:rsidP="00B83B7C">
            <w:pPr>
              <w:jc w:val="center"/>
              <w:rPr>
                <w:rFonts w:ascii="Arial" w:hAnsi="Arial" w:cs="Arial"/>
                <w:sz w:val="8"/>
              </w:rPr>
            </w:pPr>
          </w:p>
        </w:tc>
        <w:tc>
          <w:tcPr>
            <w:tcW w:w="205" w:type="pct"/>
            <w:shd w:val="clear" w:color="auto" w:fill="auto"/>
            <w:vAlign w:val="bottom"/>
          </w:tcPr>
          <w:p w14:paraId="1AB76BAA" w14:textId="09836B97" w:rsidR="000770B3" w:rsidRPr="00650F5C" w:rsidRDefault="00C552A4" w:rsidP="00B83B7C">
            <w:pPr>
              <w:jc w:val="center"/>
              <w:rPr>
                <w:rFonts w:ascii="Arial" w:hAnsi="Arial" w:cs="Arial"/>
              </w:rPr>
            </w:pPr>
            <w:r w:rsidRPr="00650F5C">
              <w:rPr>
                <w:rFonts w:ascii="Arial" w:hAnsi="Arial" w:cs="Arial"/>
                <w:bCs/>
              </w:rPr>
              <w:t>25</w:t>
            </w:r>
          </w:p>
        </w:tc>
        <w:tc>
          <w:tcPr>
            <w:tcW w:w="34" w:type="pct"/>
            <w:shd w:val="clear" w:color="auto" w:fill="auto"/>
            <w:noWrap/>
            <w:vAlign w:val="bottom"/>
          </w:tcPr>
          <w:p w14:paraId="09AA2437" w14:textId="6097E80D" w:rsidR="000770B3" w:rsidRPr="00650F5C" w:rsidRDefault="000770B3" w:rsidP="00B83B7C">
            <w:pPr>
              <w:jc w:val="center"/>
              <w:rPr>
                <w:rFonts w:ascii="Arial" w:hAnsi="Arial" w:cs="Arial"/>
                <w:sz w:val="8"/>
              </w:rPr>
            </w:pPr>
          </w:p>
        </w:tc>
        <w:tc>
          <w:tcPr>
            <w:tcW w:w="43" w:type="pct"/>
            <w:shd w:val="clear" w:color="auto" w:fill="auto"/>
            <w:vAlign w:val="bottom"/>
          </w:tcPr>
          <w:p w14:paraId="5F3C0215" w14:textId="3EAE3515" w:rsidR="000770B3" w:rsidRPr="00650F5C" w:rsidRDefault="000770B3" w:rsidP="00B83B7C">
            <w:pPr>
              <w:pStyle w:val="la2"/>
              <w:jc w:val="center"/>
              <w:rPr>
                <w:rFonts w:ascii="Arial" w:hAnsi="Arial" w:cs="Arial"/>
              </w:rPr>
            </w:pPr>
          </w:p>
        </w:tc>
        <w:tc>
          <w:tcPr>
            <w:tcW w:w="61" w:type="pct"/>
            <w:shd w:val="clear" w:color="auto" w:fill="auto"/>
            <w:vAlign w:val="bottom"/>
          </w:tcPr>
          <w:p w14:paraId="1C28D0FF" w14:textId="3C3731DC" w:rsidR="000770B3" w:rsidRPr="00650F5C" w:rsidRDefault="000770B3" w:rsidP="00B83B7C">
            <w:pPr>
              <w:jc w:val="center"/>
              <w:rPr>
                <w:rFonts w:ascii="Arial" w:hAnsi="Arial" w:cs="Arial"/>
                <w:sz w:val="8"/>
              </w:rPr>
            </w:pPr>
          </w:p>
        </w:tc>
        <w:tc>
          <w:tcPr>
            <w:tcW w:w="355" w:type="pct"/>
            <w:shd w:val="clear" w:color="auto" w:fill="auto"/>
            <w:vAlign w:val="bottom"/>
          </w:tcPr>
          <w:p w14:paraId="64E699A8" w14:textId="1915E5E7" w:rsidR="000770B3" w:rsidRPr="00650F5C" w:rsidRDefault="00C552A4" w:rsidP="00B83B7C">
            <w:pPr>
              <w:jc w:val="center"/>
              <w:rPr>
                <w:rFonts w:ascii="Arial" w:hAnsi="Arial" w:cs="Arial"/>
              </w:rPr>
            </w:pPr>
            <w:r w:rsidRPr="00650F5C">
              <w:rPr>
                <w:rFonts w:ascii="Arial" w:hAnsi="Arial" w:cs="Arial"/>
                <w:bCs/>
              </w:rPr>
              <w:t>1,600</w:t>
            </w:r>
          </w:p>
        </w:tc>
        <w:tc>
          <w:tcPr>
            <w:tcW w:w="43" w:type="pct"/>
            <w:shd w:val="clear" w:color="auto" w:fill="auto"/>
            <w:noWrap/>
            <w:vAlign w:val="bottom"/>
          </w:tcPr>
          <w:p w14:paraId="7DA1A5C2" w14:textId="77777777" w:rsidR="000770B3" w:rsidRPr="00650F5C" w:rsidRDefault="000770B3" w:rsidP="00B83B7C">
            <w:pPr>
              <w:jc w:val="center"/>
              <w:rPr>
                <w:rFonts w:ascii="Arial" w:hAnsi="Arial" w:cs="Arial"/>
                <w:sz w:val="8"/>
              </w:rPr>
            </w:pPr>
          </w:p>
        </w:tc>
        <w:tc>
          <w:tcPr>
            <w:tcW w:w="27" w:type="pct"/>
            <w:shd w:val="clear" w:color="auto" w:fill="auto"/>
            <w:vAlign w:val="bottom"/>
          </w:tcPr>
          <w:p w14:paraId="3D60FA9D" w14:textId="2C80867C" w:rsidR="000770B3" w:rsidRPr="00650F5C" w:rsidRDefault="000770B3" w:rsidP="00B83B7C">
            <w:pPr>
              <w:pStyle w:val="la2"/>
              <w:jc w:val="center"/>
              <w:rPr>
                <w:rFonts w:ascii="Arial" w:hAnsi="Arial" w:cs="Arial"/>
              </w:rPr>
            </w:pPr>
          </w:p>
        </w:tc>
        <w:tc>
          <w:tcPr>
            <w:tcW w:w="48" w:type="pct"/>
            <w:shd w:val="clear" w:color="auto" w:fill="auto"/>
            <w:vAlign w:val="bottom"/>
          </w:tcPr>
          <w:p w14:paraId="4C7B2BAE" w14:textId="59B41A69" w:rsidR="000770B3" w:rsidRPr="00650F5C" w:rsidRDefault="000770B3" w:rsidP="00B83B7C">
            <w:pPr>
              <w:jc w:val="center"/>
              <w:rPr>
                <w:rFonts w:ascii="Arial" w:hAnsi="Arial" w:cs="Arial"/>
                <w:sz w:val="8"/>
              </w:rPr>
            </w:pPr>
          </w:p>
        </w:tc>
        <w:tc>
          <w:tcPr>
            <w:tcW w:w="201" w:type="pct"/>
            <w:shd w:val="clear" w:color="auto" w:fill="auto"/>
            <w:vAlign w:val="bottom"/>
          </w:tcPr>
          <w:p w14:paraId="2C479977" w14:textId="3C4BA38F" w:rsidR="000770B3" w:rsidRPr="00650F5C" w:rsidRDefault="00C552A4" w:rsidP="00B83B7C">
            <w:pPr>
              <w:jc w:val="center"/>
              <w:rPr>
                <w:rFonts w:ascii="Arial" w:hAnsi="Arial" w:cs="Arial"/>
              </w:rPr>
            </w:pPr>
            <w:r w:rsidRPr="00EC7E41">
              <w:rPr>
                <w:rFonts w:ascii="Arial" w:hAnsi="Arial" w:cs="Arial"/>
                <w:bCs/>
              </w:rPr>
              <w:t>69</w:t>
            </w:r>
          </w:p>
        </w:tc>
        <w:tc>
          <w:tcPr>
            <w:tcW w:w="42" w:type="pct"/>
            <w:shd w:val="clear" w:color="auto" w:fill="auto"/>
            <w:noWrap/>
            <w:vAlign w:val="bottom"/>
          </w:tcPr>
          <w:p w14:paraId="51D7293F" w14:textId="6D662667" w:rsidR="000770B3" w:rsidRPr="00650F5C" w:rsidRDefault="000770B3" w:rsidP="00B83B7C">
            <w:pPr>
              <w:jc w:val="center"/>
              <w:rPr>
                <w:rFonts w:ascii="Arial" w:hAnsi="Arial" w:cs="Arial"/>
                <w:sz w:val="8"/>
              </w:rPr>
            </w:pPr>
          </w:p>
        </w:tc>
        <w:tc>
          <w:tcPr>
            <w:tcW w:w="44" w:type="pct"/>
            <w:shd w:val="clear" w:color="auto" w:fill="auto"/>
            <w:vAlign w:val="bottom"/>
          </w:tcPr>
          <w:p w14:paraId="46562682" w14:textId="02DC2BB7" w:rsidR="000770B3" w:rsidRPr="00650F5C" w:rsidRDefault="000770B3" w:rsidP="00B83B7C">
            <w:pPr>
              <w:pStyle w:val="la2"/>
              <w:jc w:val="center"/>
              <w:rPr>
                <w:rFonts w:ascii="Arial" w:hAnsi="Arial" w:cs="Arial"/>
              </w:rPr>
            </w:pPr>
          </w:p>
        </w:tc>
        <w:tc>
          <w:tcPr>
            <w:tcW w:w="61" w:type="pct"/>
            <w:shd w:val="clear" w:color="auto" w:fill="auto"/>
            <w:vAlign w:val="bottom"/>
          </w:tcPr>
          <w:p w14:paraId="72103426" w14:textId="5385CD57" w:rsidR="000770B3" w:rsidRPr="00650F5C" w:rsidRDefault="000770B3" w:rsidP="00B83B7C">
            <w:pPr>
              <w:jc w:val="center"/>
              <w:rPr>
                <w:rFonts w:ascii="Arial" w:hAnsi="Arial" w:cs="Arial"/>
                <w:sz w:val="8"/>
              </w:rPr>
            </w:pPr>
          </w:p>
        </w:tc>
        <w:tc>
          <w:tcPr>
            <w:tcW w:w="356" w:type="pct"/>
            <w:shd w:val="clear" w:color="auto" w:fill="auto"/>
            <w:vAlign w:val="bottom"/>
          </w:tcPr>
          <w:p w14:paraId="72AD775C" w14:textId="55A1428F" w:rsidR="000770B3" w:rsidRPr="00650F5C" w:rsidRDefault="00C552A4" w:rsidP="00B83B7C">
            <w:pPr>
              <w:jc w:val="center"/>
              <w:rPr>
                <w:rFonts w:ascii="Arial" w:hAnsi="Arial" w:cs="Arial"/>
              </w:rPr>
            </w:pPr>
            <w:r w:rsidRPr="00EC7E41">
              <w:rPr>
                <w:rFonts w:ascii="Arial" w:hAnsi="Arial" w:cs="Arial"/>
                <w:bCs/>
              </w:rPr>
              <w:t>3,600</w:t>
            </w:r>
          </w:p>
        </w:tc>
        <w:tc>
          <w:tcPr>
            <w:tcW w:w="34" w:type="pct"/>
            <w:shd w:val="clear" w:color="auto" w:fill="auto"/>
            <w:noWrap/>
            <w:vAlign w:val="bottom"/>
          </w:tcPr>
          <w:p w14:paraId="03C8F172" w14:textId="77777777" w:rsidR="000770B3" w:rsidRPr="00650F5C" w:rsidRDefault="000770B3" w:rsidP="00B83B7C">
            <w:pPr>
              <w:jc w:val="center"/>
              <w:rPr>
                <w:rFonts w:ascii="Arial" w:hAnsi="Arial" w:cs="Arial"/>
                <w:sz w:val="8"/>
              </w:rPr>
            </w:pPr>
          </w:p>
        </w:tc>
      </w:tr>
      <w:tr w:rsidR="00D13F24" w:rsidRPr="00021F64" w14:paraId="5ECF8497" w14:textId="77777777" w:rsidTr="000770B3">
        <w:trPr>
          <w:cantSplit/>
          <w:jc w:val="center"/>
        </w:trPr>
        <w:tc>
          <w:tcPr>
            <w:tcW w:w="2500" w:type="pct"/>
            <w:shd w:val="clear" w:color="auto" w:fill="auto"/>
          </w:tcPr>
          <w:p w14:paraId="040C4A5D" w14:textId="154EAABF" w:rsidR="000770B3" w:rsidRPr="002F2373" w:rsidRDefault="00C552A4" w:rsidP="00B83B7C">
            <w:pPr>
              <w:pStyle w:val="NormalnyWeb"/>
              <w:spacing w:before="0" w:beforeAutospacing="0" w:after="0" w:afterAutospacing="0"/>
              <w:ind w:left="240" w:hanging="240"/>
              <w:jc w:val="center"/>
              <w:rPr>
                <w:rFonts w:cs="Arial"/>
                <w:sz w:val="8"/>
              </w:rPr>
            </w:pPr>
            <w:r w:rsidRPr="000770B3">
              <w:rPr>
                <w:rFonts w:cs="Arial"/>
                <w:sz w:val="20"/>
                <w:szCs w:val="20"/>
              </w:rPr>
              <w:t>FOURTH QUARTER</w:t>
            </w:r>
          </w:p>
        </w:tc>
        <w:tc>
          <w:tcPr>
            <w:tcW w:w="41" w:type="pct"/>
            <w:shd w:val="clear" w:color="auto" w:fill="auto"/>
            <w:vAlign w:val="bottom"/>
          </w:tcPr>
          <w:p w14:paraId="668D88B5" w14:textId="4F2375D9" w:rsidR="000770B3" w:rsidRPr="00650F5C" w:rsidRDefault="000770B3" w:rsidP="00B83B7C">
            <w:pPr>
              <w:pStyle w:val="la2"/>
              <w:jc w:val="center"/>
              <w:rPr>
                <w:rFonts w:ascii="Arial" w:hAnsi="Arial" w:cs="Arial"/>
              </w:rPr>
            </w:pPr>
          </w:p>
        </w:tc>
        <w:tc>
          <w:tcPr>
            <w:tcW w:w="50" w:type="pct"/>
            <w:shd w:val="clear" w:color="auto" w:fill="auto"/>
            <w:vAlign w:val="bottom"/>
          </w:tcPr>
          <w:p w14:paraId="5EC26710" w14:textId="1E6CDE40" w:rsidR="000770B3" w:rsidRPr="00650F5C" w:rsidRDefault="000770B3" w:rsidP="00B83B7C">
            <w:pPr>
              <w:jc w:val="center"/>
              <w:rPr>
                <w:rFonts w:ascii="Arial" w:hAnsi="Arial" w:cs="Arial"/>
                <w:sz w:val="8"/>
              </w:rPr>
            </w:pPr>
          </w:p>
        </w:tc>
        <w:tc>
          <w:tcPr>
            <w:tcW w:w="206" w:type="pct"/>
            <w:shd w:val="clear" w:color="auto" w:fill="auto"/>
            <w:vAlign w:val="bottom"/>
          </w:tcPr>
          <w:p w14:paraId="62F8AC73" w14:textId="4117E325" w:rsidR="000770B3" w:rsidRPr="00650F5C" w:rsidRDefault="00C552A4" w:rsidP="00B83B7C">
            <w:pPr>
              <w:jc w:val="center"/>
              <w:rPr>
                <w:rFonts w:ascii="Arial" w:hAnsi="Arial" w:cs="Arial"/>
                <w:b/>
              </w:rPr>
            </w:pPr>
            <w:r>
              <w:rPr>
                <w:rFonts w:ascii="Arial" w:hAnsi="Arial" w:cs="Arial"/>
                <w:b/>
              </w:rPr>
              <w:t>21</w:t>
            </w:r>
          </w:p>
        </w:tc>
        <w:tc>
          <w:tcPr>
            <w:tcW w:w="34" w:type="pct"/>
            <w:shd w:val="clear" w:color="auto" w:fill="auto"/>
            <w:noWrap/>
            <w:vAlign w:val="bottom"/>
          </w:tcPr>
          <w:p w14:paraId="78FC973C" w14:textId="5196FD9D" w:rsidR="000770B3" w:rsidRPr="00650F5C" w:rsidRDefault="000770B3" w:rsidP="00B83B7C">
            <w:pPr>
              <w:jc w:val="center"/>
              <w:rPr>
                <w:rFonts w:ascii="Arial" w:hAnsi="Arial" w:cs="Arial"/>
                <w:sz w:val="8"/>
              </w:rPr>
            </w:pPr>
          </w:p>
        </w:tc>
        <w:tc>
          <w:tcPr>
            <w:tcW w:w="41" w:type="pct"/>
            <w:shd w:val="clear" w:color="auto" w:fill="auto"/>
            <w:vAlign w:val="bottom"/>
          </w:tcPr>
          <w:p w14:paraId="0D42C260" w14:textId="288C4B00" w:rsidR="000770B3" w:rsidRPr="00650F5C" w:rsidRDefault="000770B3" w:rsidP="00B83B7C">
            <w:pPr>
              <w:pStyle w:val="la2"/>
              <w:jc w:val="center"/>
              <w:rPr>
                <w:rFonts w:ascii="Arial" w:hAnsi="Arial" w:cs="Arial"/>
              </w:rPr>
            </w:pPr>
          </w:p>
        </w:tc>
        <w:tc>
          <w:tcPr>
            <w:tcW w:w="61" w:type="pct"/>
            <w:shd w:val="clear" w:color="auto" w:fill="auto"/>
            <w:vAlign w:val="bottom"/>
          </w:tcPr>
          <w:p w14:paraId="55278DCD" w14:textId="2926061C" w:rsidR="000770B3" w:rsidRPr="00650F5C" w:rsidRDefault="000770B3" w:rsidP="00B83B7C">
            <w:pPr>
              <w:jc w:val="center"/>
              <w:rPr>
                <w:rFonts w:ascii="Arial" w:hAnsi="Arial" w:cs="Arial"/>
                <w:sz w:val="8"/>
              </w:rPr>
            </w:pPr>
          </w:p>
        </w:tc>
        <w:tc>
          <w:tcPr>
            <w:tcW w:w="355" w:type="pct"/>
            <w:shd w:val="clear" w:color="auto" w:fill="auto"/>
            <w:vAlign w:val="bottom"/>
          </w:tcPr>
          <w:p w14:paraId="6977E2C3" w14:textId="473F0647" w:rsidR="000770B3" w:rsidRPr="00650F5C" w:rsidRDefault="00C552A4" w:rsidP="00B83B7C">
            <w:pPr>
              <w:jc w:val="center"/>
              <w:rPr>
                <w:rFonts w:ascii="Arial" w:hAnsi="Arial" w:cs="Arial"/>
                <w:b/>
              </w:rPr>
            </w:pPr>
            <w:r>
              <w:rPr>
                <w:rFonts w:ascii="Arial" w:hAnsi="Arial" w:cs="Arial"/>
                <w:b/>
              </w:rPr>
              <w:t>2,100</w:t>
            </w:r>
          </w:p>
        </w:tc>
        <w:tc>
          <w:tcPr>
            <w:tcW w:w="81" w:type="pct"/>
            <w:shd w:val="clear" w:color="auto" w:fill="auto"/>
            <w:noWrap/>
            <w:vAlign w:val="bottom"/>
          </w:tcPr>
          <w:p w14:paraId="37434542" w14:textId="77777777" w:rsidR="000770B3" w:rsidRPr="00650F5C" w:rsidRDefault="000770B3" w:rsidP="00B83B7C">
            <w:pPr>
              <w:jc w:val="center"/>
              <w:rPr>
                <w:rFonts w:ascii="Arial" w:hAnsi="Arial" w:cs="Arial"/>
                <w:sz w:val="8"/>
              </w:rPr>
            </w:pPr>
          </w:p>
        </w:tc>
        <w:tc>
          <w:tcPr>
            <w:tcW w:w="27" w:type="pct"/>
            <w:shd w:val="clear" w:color="auto" w:fill="auto"/>
            <w:vAlign w:val="bottom"/>
          </w:tcPr>
          <w:p w14:paraId="2AC4B677" w14:textId="32C5221C" w:rsidR="000770B3" w:rsidRPr="00650F5C" w:rsidRDefault="000770B3" w:rsidP="00B83B7C">
            <w:pPr>
              <w:pStyle w:val="la2"/>
              <w:jc w:val="center"/>
              <w:rPr>
                <w:rFonts w:ascii="Arial" w:hAnsi="Arial" w:cs="Arial"/>
              </w:rPr>
            </w:pPr>
          </w:p>
        </w:tc>
        <w:tc>
          <w:tcPr>
            <w:tcW w:w="50" w:type="pct"/>
            <w:shd w:val="clear" w:color="auto" w:fill="auto"/>
            <w:vAlign w:val="bottom"/>
          </w:tcPr>
          <w:p w14:paraId="5798C3A1" w14:textId="4FBA6004" w:rsidR="000770B3" w:rsidRPr="00650F5C" w:rsidRDefault="000770B3" w:rsidP="00B83B7C">
            <w:pPr>
              <w:jc w:val="center"/>
              <w:rPr>
                <w:rFonts w:ascii="Arial" w:hAnsi="Arial" w:cs="Arial"/>
                <w:sz w:val="8"/>
              </w:rPr>
            </w:pPr>
          </w:p>
        </w:tc>
        <w:tc>
          <w:tcPr>
            <w:tcW w:w="205" w:type="pct"/>
            <w:shd w:val="clear" w:color="auto" w:fill="auto"/>
            <w:vAlign w:val="bottom"/>
          </w:tcPr>
          <w:p w14:paraId="1A95CD82" w14:textId="5F6A8B70" w:rsidR="000770B3" w:rsidRPr="00650F5C" w:rsidRDefault="00C552A4" w:rsidP="00B83B7C">
            <w:pPr>
              <w:jc w:val="center"/>
              <w:rPr>
                <w:rFonts w:ascii="Arial" w:hAnsi="Arial" w:cs="Arial"/>
              </w:rPr>
            </w:pPr>
            <w:r w:rsidRPr="00650F5C">
              <w:rPr>
                <w:rFonts w:ascii="Arial" w:hAnsi="Arial" w:cs="Arial"/>
                <w:bCs/>
              </w:rPr>
              <w:t>23</w:t>
            </w:r>
          </w:p>
        </w:tc>
        <w:tc>
          <w:tcPr>
            <w:tcW w:w="34" w:type="pct"/>
            <w:shd w:val="clear" w:color="auto" w:fill="auto"/>
            <w:noWrap/>
            <w:vAlign w:val="bottom"/>
          </w:tcPr>
          <w:p w14:paraId="7FF9BBC8" w14:textId="3C025D1C" w:rsidR="000770B3" w:rsidRPr="00650F5C" w:rsidRDefault="000770B3" w:rsidP="00B83B7C">
            <w:pPr>
              <w:jc w:val="center"/>
              <w:rPr>
                <w:rFonts w:ascii="Arial" w:hAnsi="Arial" w:cs="Arial"/>
                <w:sz w:val="8"/>
              </w:rPr>
            </w:pPr>
          </w:p>
        </w:tc>
        <w:tc>
          <w:tcPr>
            <w:tcW w:w="43" w:type="pct"/>
            <w:shd w:val="clear" w:color="auto" w:fill="auto"/>
            <w:vAlign w:val="bottom"/>
          </w:tcPr>
          <w:p w14:paraId="2AA5D368" w14:textId="41BAC4FA" w:rsidR="000770B3" w:rsidRPr="00650F5C" w:rsidRDefault="000770B3" w:rsidP="00B83B7C">
            <w:pPr>
              <w:pStyle w:val="la2"/>
              <w:jc w:val="center"/>
              <w:rPr>
                <w:rFonts w:ascii="Arial" w:hAnsi="Arial" w:cs="Arial"/>
              </w:rPr>
            </w:pPr>
          </w:p>
        </w:tc>
        <w:tc>
          <w:tcPr>
            <w:tcW w:w="61" w:type="pct"/>
            <w:shd w:val="clear" w:color="auto" w:fill="auto"/>
            <w:vAlign w:val="bottom"/>
          </w:tcPr>
          <w:p w14:paraId="36ABF80D" w14:textId="35238170" w:rsidR="000770B3" w:rsidRPr="00650F5C" w:rsidRDefault="000770B3" w:rsidP="00B83B7C">
            <w:pPr>
              <w:jc w:val="center"/>
              <w:rPr>
                <w:rFonts w:ascii="Arial" w:hAnsi="Arial" w:cs="Arial"/>
                <w:sz w:val="8"/>
              </w:rPr>
            </w:pPr>
          </w:p>
        </w:tc>
        <w:tc>
          <w:tcPr>
            <w:tcW w:w="355" w:type="pct"/>
            <w:shd w:val="clear" w:color="auto" w:fill="auto"/>
            <w:vAlign w:val="bottom"/>
          </w:tcPr>
          <w:p w14:paraId="7E57D832" w14:textId="2644E68A" w:rsidR="000770B3" w:rsidRPr="00650F5C" w:rsidRDefault="00C552A4" w:rsidP="00B83B7C">
            <w:pPr>
              <w:jc w:val="center"/>
              <w:rPr>
                <w:rFonts w:ascii="Arial" w:hAnsi="Arial" w:cs="Arial"/>
              </w:rPr>
            </w:pPr>
            <w:r w:rsidRPr="00650F5C">
              <w:rPr>
                <w:rFonts w:ascii="Arial" w:hAnsi="Arial" w:cs="Arial"/>
                <w:bCs/>
              </w:rPr>
              <w:t>1,600</w:t>
            </w:r>
          </w:p>
        </w:tc>
        <w:tc>
          <w:tcPr>
            <w:tcW w:w="43" w:type="pct"/>
            <w:shd w:val="clear" w:color="auto" w:fill="auto"/>
            <w:noWrap/>
            <w:vAlign w:val="bottom"/>
          </w:tcPr>
          <w:p w14:paraId="0B0DEF54" w14:textId="77777777" w:rsidR="000770B3" w:rsidRPr="00650F5C" w:rsidRDefault="000770B3" w:rsidP="00B83B7C">
            <w:pPr>
              <w:jc w:val="center"/>
              <w:rPr>
                <w:rFonts w:ascii="Arial" w:hAnsi="Arial" w:cs="Arial"/>
                <w:sz w:val="8"/>
              </w:rPr>
            </w:pPr>
          </w:p>
        </w:tc>
        <w:tc>
          <w:tcPr>
            <w:tcW w:w="27" w:type="pct"/>
            <w:shd w:val="clear" w:color="auto" w:fill="auto"/>
            <w:vAlign w:val="bottom"/>
          </w:tcPr>
          <w:p w14:paraId="30A3120E" w14:textId="2E297EA1" w:rsidR="000770B3" w:rsidRPr="00650F5C" w:rsidRDefault="000770B3" w:rsidP="00B83B7C">
            <w:pPr>
              <w:pStyle w:val="la2"/>
              <w:jc w:val="center"/>
              <w:rPr>
                <w:rFonts w:ascii="Arial" w:hAnsi="Arial" w:cs="Arial"/>
              </w:rPr>
            </w:pPr>
          </w:p>
        </w:tc>
        <w:tc>
          <w:tcPr>
            <w:tcW w:w="48" w:type="pct"/>
            <w:shd w:val="clear" w:color="auto" w:fill="auto"/>
            <w:vAlign w:val="bottom"/>
          </w:tcPr>
          <w:p w14:paraId="7AF860D3" w14:textId="08EBB145" w:rsidR="000770B3" w:rsidRPr="00650F5C" w:rsidRDefault="000770B3" w:rsidP="00B83B7C">
            <w:pPr>
              <w:jc w:val="center"/>
              <w:rPr>
                <w:rFonts w:ascii="Arial" w:hAnsi="Arial" w:cs="Arial"/>
                <w:sz w:val="8"/>
              </w:rPr>
            </w:pPr>
          </w:p>
        </w:tc>
        <w:tc>
          <w:tcPr>
            <w:tcW w:w="201" w:type="pct"/>
            <w:shd w:val="clear" w:color="auto" w:fill="auto"/>
            <w:vAlign w:val="bottom"/>
          </w:tcPr>
          <w:p w14:paraId="25A77245" w14:textId="72FD9263" w:rsidR="000770B3" w:rsidRPr="00650F5C" w:rsidRDefault="00C552A4" w:rsidP="00B83B7C">
            <w:pPr>
              <w:jc w:val="center"/>
              <w:rPr>
                <w:rFonts w:ascii="Arial" w:hAnsi="Arial" w:cs="Arial"/>
              </w:rPr>
            </w:pPr>
            <w:r w:rsidRPr="00EC7E41">
              <w:rPr>
                <w:rFonts w:ascii="Arial" w:hAnsi="Arial" w:cs="Arial"/>
                <w:bCs/>
              </w:rPr>
              <w:t>70</w:t>
            </w:r>
          </w:p>
        </w:tc>
        <w:tc>
          <w:tcPr>
            <w:tcW w:w="42" w:type="pct"/>
            <w:shd w:val="clear" w:color="auto" w:fill="auto"/>
            <w:noWrap/>
            <w:vAlign w:val="bottom"/>
          </w:tcPr>
          <w:p w14:paraId="23D77F09" w14:textId="54FC622E" w:rsidR="000770B3" w:rsidRPr="00650F5C" w:rsidRDefault="000770B3" w:rsidP="00B83B7C">
            <w:pPr>
              <w:jc w:val="center"/>
              <w:rPr>
                <w:rFonts w:ascii="Arial" w:hAnsi="Arial" w:cs="Arial"/>
                <w:sz w:val="8"/>
              </w:rPr>
            </w:pPr>
          </w:p>
        </w:tc>
        <w:tc>
          <w:tcPr>
            <w:tcW w:w="44" w:type="pct"/>
            <w:shd w:val="clear" w:color="auto" w:fill="auto"/>
            <w:vAlign w:val="bottom"/>
          </w:tcPr>
          <w:p w14:paraId="1D313811" w14:textId="714F6ECD" w:rsidR="000770B3" w:rsidRPr="00650F5C" w:rsidRDefault="000770B3" w:rsidP="00B83B7C">
            <w:pPr>
              <w:pStyle w:val="la2"/>
              <w:jc w:val="center"/>
              <w:rPr>
                <w:rFonts w:ascii="Arial" w:hAnsi="Arial" w:cs="Arial"/>
              </w:rPr>
            </w:pPr>
          </w:p>
        </w:tc>
        <w:tc>
          <w:tcPr>
            <w:tcW w:w="61" w:type="pct"/>
            <w:shd w:val="clear" w:color="auto" w:fill="auto"/>
            <w:vAlign w:val="bottom"/>
          </w:tcPr>
          <w:p w14:paraId="044095B5" w14:textId="0F5AA47D" w:rsidR="000770B3" w:rsidRPr="00650F5C" w:rsidRDefault="000770B3" w:rsidP="00B83B7C">
            <w:pPr>
              <w:jc w:val="center"/>
              <w:rPr>
                <w:rFonts w:ascii="Arial" w:hAnsi="Arial" w:cs="Arial"/>
                <w:sz w:val="8"/>
              </w:rPr>
            </w:pPr>
          </w:p>
        </w:tc>
        <w:tc>
          <w:tcPr>
            <w:tcW w:w="356" w:type="pct"/>
            <w:shd w:val="clear" w:color="auto" w:fill="auto"/>
            <w:vAlign w:val="bottom"/>
          </w:tcPr>
          <w:p w14:paraId="3CBBF6B4" w14:textId="7FE7399C" w:rsidR="000770B3" w:rsidRPr="00650F5C" w:rsidRDefault="00C552A4" w:rsidP="00B83B7C">
            <w:pPr>
              <w:jc w:val="center"/>
              <w:rPr>
                <w:rFonts w:ascii="Arial" w:hAnsi="Arial" w:cs="Arial"/>
              </w:rPr>
            </w:pPr>
            <w:r w:rsidRPr="00EC7E41">
              <w:rPr>
                <w:rFonts w:ascii="Arial" w:hAnsi="Arial" w:cs="Arial"/>
                <w:bCs/>
              </w:rPr>
              <w:t>3,600</w:t>
            </w:r>
          </w:p>
        </w:tc>
        <w:tc>
          <w:tcPr>
            <w:tcW w:w="34" w:type="pct"/>
            <w:shd w:val="clear" w:color="auto" w:fill="auto"/>
            <w:noWrap/>
            <w:vAlign w:val="bottom"/>
          </w:tcPr>
          <w:p w14:paraId="11F428D7" w14:textId="77777777" w:rsidR="000770B3" w:rsidRPr="00650F5C" w:rsidRDefault="000770B3" w:rsidP="00B83B7C">
            <w:pPr>
              <w:jc w:val="center"/>
              <w:rPr>
                <w:rFonts w:ascii="Arial" w:hAnsi="Arial" w:cs="Arial"/>
                <w:sz w:val="8"/>
              </w:rPr>
            </w:pPr>
          </w:p>
        </w:tc>
      </w:tr>
      <w:tr w:rsidR="000770B3" w:rsidRPr="00021F64" w14:paraId="0796BCC3" w14:textId="77777777" w:rsidTr="000770B3">
        <w:trPr>
          <w:cantSplit/>
          <w:trHeight w:val="20"/>
          <w:jc w:val="center"/>
        </w:trPr>
        <w:tc>
          <w:tcPr>
            <w:tcW w:w="2796" w:type="pct"/>
            <w:gridSpan w:val="4"/>
            <w:tcBorders>
              <w:bottom w:val="single" w:sz="4" w:space="0" w:color="auto"/>
            </w:tcBorders>
            <w:shd w:val="clear" w:color="auto" w:fill="auto"/>
            <w:vAlign w:val="bottom"/>
          </w:tcPr>
          <w:p w14:paraId="5A1E6F71" w14:textId="77777777" w:rsidR="000770B3" w:rsidRPr="00650F5C" w:rsidRDefault="000770B3" w:rsidP="00B83B7C">
            <w:pPr>
              <w:spacing w:line="80" w:lineRule="exact"/>
              <w:jc w:val="center"/>
              <w:rPr>
                <w:rFonts w:ascii="Arial" w:hAnsi="Arial" w:cs="Arial"/>
                <w:sz w:val="8"/>
              </w:rPr>
            </w:pPr>
          </w:p>
        </w:tc>
        <w:tc>
          <w:tcPr>
            <w:tcW w:w="34" w:type="pct"/>
            <w:shd w:val="clear" w:color="auto" w:fill="auto"/>
            <w:vAlign w:val="bottom"/>
          </w:tcPr>
          <w:p w14:paraId="5CA6330B" w14:textId="77777777" w:rsidR="000770B3" w:rsidRPr="00650F5C" w:rsidRDefault="000770B3" w:rsidP="00B83B7C">
            <w:pPr>
              <w:spacing w:line="80" w:lineRule="exact"/>
              <w:jc w:val="center"/>
              <w:rPr>
                <w:rFonts w:ascii="Arial" w:hAnsi="Arial" w:cs="Arial"/>
                <w:sz w:val="8"/>
              </w:rPr>
            </w:pPr>
          </w:p>
        </w:tc>
        <w:tc>
          <w:tcPr>
            <w:tcW w:w="41" w:type="pct"/>
            <w:shd w:val="clear" w:color="auto" w:fill="auto"/>
            <w:vAlign w:val="bottom"/>
          </w:tcPr>
          <w:p w14:paraId="6F010389" w14:textId="77777777" w:rsidR="000770B3" w:rsidRPr="00650F5C" w:rsidRDefault="000770B3" w:rsidP="00B83B7C">
            <w:pPr>
              <w:spacing w:line="80" w:lineRule="exact"/>
              <w:jc w:val="center"/>
              <w:rPr>
                <w:rFonts w:ascii="Arial" w:hAnsi="Arial" w:cs="Arial"/>
                <w:sz w:val="8"/>
              </w:rPr>
            </w:pPr>
          </w:p>
        </w:tc>
        <w:tc>
          <w:tcPr>
            <w:tcW w:w="61" w:type="pct"/>
            <w:tcBorders>
              <w:bottom w:val="single" w:sz="4" w:space="0" w:color="auto"/>
            </w:tcBorders>
            <w:shd w:val="clear" w:color="auto" w:fill="auto"/>
            <w:vAlign w:val="bottom"/>
          </w:tcPr>
          <w:p w14:paraId="14F1971B" w14:textId="77777777" w:rsidR="000770B3" w:rsidRPr="00650F5C" w:rsidRDefault="000770B3" w:rsidP="00B83B7C">
            <w:pPr>
              <w:spacing w:line="80" w:lineRule="exact"/>
              <w:jc w:val="center"/>
              <w:rPr>
                <w:rFonts w:ascii="Arial" w:hAnsi="Arial" w:cs="Arial"/>
                <w:sz w:val="8"/>
              </w:rPr>
            </w:pPr>
          </w:p>
        </w:tc>
        <w:tc>
          <w:tcPr>
            <w:tcW w:w="355" w:type="pct"/>
            <w:tcBorders>
              <w:bottom w:val="single" w:sz="4" w:space="0" w:color="auto"/>
            </w:tcBorders>
            <w:shd w:val="clear" w:color="auto" w:fill="auto"/>
            <w:vAlign w:val="bottom"/>
          </w:tcPr>
          <w:p w14:paraId="133EB5DC" w14:textId="77777777" w:rsidR="000770B3" w:rsidRPr="00650F5C" w:rsidRDefault="000770B3" w:rsidP="00B83B7C">
            <w:pPr>
              <w:spacing w:line="80" w:lineRule="exact"/>
              <w:jc w:val="center"/>
              <w:rPr>
                <w:rFonts w:ascii="Arial" w:hAnsi="Arial" w:cs="Arial"/>
                <w:sz w:val="8"/>
              </w:rPr>
            </w:pPr>
          </w:p>
        </w:tc>
        <w:tc>
          <w:tcPr>
            <w:tcW w:w="81" w:type="pct"/>
            <w:shd w:val="clear" w:color="auto" w:fill="auto"/>
            <w:vAlign w:val="bottom"/>
          </w:tcPr>
          <w:p w14:paraId="67D38499" w14:textId="77777777" w:rsidR="000770B3" w:rsidRPr="00650F5C" w:rsidRDefault="000770B3" w:rsidP="00B83B7C">
            <w:pPr>
              <w:spacing w:line="80" w:lineRule="exact"/>
              <w:jc w:val="center"/>
              <w:rPr>
                <w:rFonts w:ascii="Arial" w:hAnsi="Arial" w:cs="Arial"/>
                <w:sz w:val="8"/>
              </w:rPr>
            </w:pPr>
          </w:p>
        </w:tc>
        <w:tc>
          <w:tcPr>
            <w:tcW w:w="27" w:type="pct"/>
            <w:shd w:val="clear" w:color="auto" w:fill="auto"/>
            <w:vAlign w:val="bottom"/>
          </w:tcPr>
          <w:p w14:paraId="3892CCF4" w14:textId="77777777" w:rsidR="000770B3" w:rsidRPr="00650F5C" w:rsidRDefault="000770B3" w:rsidP="00B83B7C">
            <w:pPr>
              <w:spacing w:line="80" w:lineRule="exact"/>
              <w:jc w:val="center"/>
              <w:rPr>
                <w:rFonts w:ascii="Arial" w:hAnsi="Arial" w:cs="Arial"/>
                <w:sz w:val="8"/>
              </w:rPr>
            </w:pPr>
          </w:p>
        </w:tc>
        <w:tc>
          <w:tcPr>
            <w:tcW w:w="50" w:type="pct"/>
            <w:shd w:val="clear" w:color="auto" w:fill="auto"/>
            <w:vAlign w:val="bottom"/>
          </w:tcPr>
          <w:p w14:paraId="72CD91A4" w14:textId="77777777" w:rsidR="000770B3" w:rsidRPr="00650F5C" w:rsidRDefault="000770B3" w:rsidP="00B83B7C">
            <w:pPr>
              <w:spacing w:line="80" w:lineRule="exact"/>
              <w:jc w:val="center"/>
              <w:rPr>
                <w:rFonts w:ascii="Arial" w:hAnsi="Arial" w:cs="Arial"/>
                <w:sz w:val="8"/>
              </w:rPr>
            </w:pPr>
          </w:p>
        </w:tc>
        <w:tc>
          <w:tcPr>
            <w:tcW w:w="205" w:type="pct"/>
            <w:tcBorders>
              <w:bottom w:val="single" w:sz="4" w:space="0" w:color="auto"/>
            </w:tcBorders>
            <w:shd w:val="clear" w:color="auto" w:fill="auto"/>
            <w:vAlign w:val="bottom"/>
          </w:tcPr>
          <w:p w14:paraId="53593B16" w14:textId="77777777" w:rsidR="000770B3" w:rsidRPr="00650F5C" w:rsidRDefault="000770B3" w:rsidP="00B83B7C">
            <w:pPr>
              <w:spacing w:line="80" w:lineRule="exact"/>
              <w:jc w:val="center"/>
              <w:rPr>
                <w:rFonts w:ascii="Arial" w:hAnsi="Arial" w:cs="Arial"/>
                <w:sz w:val="8"/>
              </w:rPr>
            </w:pPr>
          </w:p>
        </w:tc>
        <w:tc>
          <w:tcPr>
            <w:tcW w:w="34" w:type="pct"/>
            <w:shd w:val="clear" w:color="auto" w:fill="auto"/>
            <w:vAlign w:val="bottom"/>
          </w:tcPr>
          <w:p w14:paraId="213C943C" w14:textId="77777777" w:rsidR="000770B3" w:rsidRPr="00650F5C" w:rsidRDefault="000770B3" w:rsidP="00B83B7C">
            <w:pPr>
              <w:spacing w:line="80" w:lineRule="exact"/>
              <w:jc w:val="center"/>
              <w:rPr>
                <w:rFonts w:ascii="Arial" w:hAnsi="Arial" w:cs="Arial"/>
                <w:sz w:val="8"/>
              </w:rPr>
            </w:pPr>
          </w:p>
        </w:tc>
        <w:tc>
          <w:tcPr>
            <w:tcW w:w="43" w:type="pct"/>
            <w:shd w:val="clear" w:color="auto" w:fill="auto"/>
            <w:vAlign w:val="bottom"/>
          </w:tcPr>
          <w:p w14:paraId="2C0F8216" w14:textId="77777777" w:rsidR="000770B3" w:rsidRPr="00650F5C" w:rsidRDefault="000770B3" w:rsidP="00B83B7C">
            <w:pPr>
              <w:spacing w:line="80" w:lineRule="exact"/>
              <w:jc w:val="center"/>
              <w:rPr>
                <w:rFonts w:ascii="Arial" w:hAnsi="Arial" w:cs="Arial"/>
                <w:sz w:val="8"/>
              </w:rPr>
            </w:pPr>
          </w:p>
        </w:tc>
        <w:tc>
          <w:tcPr>
            <w:tcW w:w="61" w:type="pct"/>
            <w:tcBorders>
              <w:bottom w:val="single" w:sz="4" w:space="0" w:color="auto"/>
            </w:tcBorders>
            <w:shd w:val="clear" w:color="auto" w:fill="auto"/>
            <w:vAlign w:val="bottom"/>
          </w:tcPr>
          <w:p w14:paraId="69FE59FC" w14:textId="77777777" w:rsidR="000770B3" w:rsidRPr="00650F5C" w:rsidRDefault="000770B3" w:rsidP="00B83B7C">
            <w:pPr>
              <w:spacing w:line="80" w:lineRule="exact"/>
              <w:jc w:val="center"/>
              <w:rPr>
                <w:rFonts w:ascii="Arial" w:hAnsi="Arial" w:cs="Arial"/>
                <w:sz w:val="8"/>
              </w:rPr>
            </w:pPr>
          </w:p>
        </w:tc>
        <w:tc>
          <w:tcPr>
            <w:tcW w:w="355" w:type="pct"/>
            <w:tcBorders>
              <w:bottom w:val="single" w:sz="4" w:space="0" w:color="auto"/>
            </w:tcBorders>
            <w:shd w:val="clear" w:color="auto" w:fill="auto"/>
            <w:vAlign w:val="bottom"/>
          </w:tcPr>
          <w:p w14:paraId="5DCF0A23" w14:textId="77777777" w:rsidR="000770B3" w:rsidRPr="00650F5C" w:rsidRDefault="000770B3" w:rsidP="00B83B7C">
            <w:pPr>
              <w:spacing w:line="80" w:lineRule="exact"/>
              <w:jc w:val="center"/>
              <w:rPr>
                <w:rFonts w:ascii="Arial" w:hAnsi="Arial" w:cs="Arial"/>
                <w:sz w:val="8"/>
              </w:rPr>
            </w:pPr>
          </w:p>
        </w:tc>
        <w:tc>
          <w:tcPr>
            <w:tcW w:w="43" w:type="pct"/>
            <w:shd w:val="clear" w:color="auto" w:fill="auto"/>
            <w:vAlign w:val="bottom"/>
          </w:tcPr>
          <w:p w14:paraId="6AC4C8A3" w14:textId="77777777" w:rsidR="000770B3" w:rsidRPr="00650F5C" w:rsidRDefault="000770B3" w:rsidP="00B83B7C">
            <w:pPr>
              <w:spacing w:line="80" w:lineRule="exact"/>
              <w:jc w:val="center"/>
              <w:rPr>
                <w:rFonts w:ascii="Arial" w:hAnsi="Arial" w:cs="Arial"/>
                <w:sz w:val="8"/>
              </w:rPr>
            </w:pPr>
          </w:p>
        </w:tc>
        <w:tc>
          <w:tcPr>
            <w:tcW w:w="27" w:type="pct"/>
            <w:shd w:val="clear" w:color="auto" w:fill="auto"/>
            <w:vAlign w:val="bottom"/>
          </w:tcPr>
          <w:p w14:paraId="1A5212F2" w14:textId="77777777" w:rsidR="000770B3" w:rsidRPr="00650F5C" w:rsidRDefault="000770B3" w:rsidP="00B83B7C">
            <w:pPr>
              <w:spacing w:line="80" w:lineRule="exact"/>
              <w:jc w:val="center"/>
              <w:rPr>
                <w:rFonts w:ascii="Arial" w:hAnsi="Arial" w:cs="Arial"/>
                <w:sz w:val="8"/>
              </w:rPr>
            </w:pPr>
          </w:p>
        </w:tc>
        <w:tc>
          <w:tcPr>
            <w:tcW w:w="48" w:type="pct"/>
            <w:shd w:val="clear" w:color="auto" w:fill="auto"/>
            <w:vAlign w:val="bottom"/>
          </w:tcPr>
          <w:p w14:paraId="59AD9FCF" w14:textId="77777777" w:rsidR="000770B3" w:rsidRPr="00650F5C" w:rsidRDefault="000770B3" w:rsidP="00B83B7C">
            <w:pPr>
              <w:spacing w:line="80" w:lineRule="exact"/>
              <w:jc w:val="center"/>
              <w:rPr>
                <w:rFonts w:ascii="Arial" w:hAnsi="Arial" w:cs="Arial"/>
                <w:sz w:val="8"/>
              </w:rPr>
            </w:pPr>
          </w:p>
        </w:tc>
        <w:tc>
          <w:tcPr>
            <w:tcW w:w="201" w:type="pct"/>
            <w:tcBorders>
              <w:bottom w:val="single" w:sz="4" w:space="0" w:color="auto"/>
            </w:tcBorders>
            <w:shd w:val="clear" w:color="auto" w:fill="auto"/>
            <w:vAlign w:val="bottom"/>
          </w:tcPr>
          <w:p w14:paraId="74D8B67E" w14:textId="77777777" w:rsidR="000770B3" w:rsidRPr="00650F5C" w:rsidRDefault="000770B3" w:rsidP="00B83B7C">
            <w:pPr>
              <w:spacing w:line="80" w:lineRule="exact"/>
              <w:jc w:val="center"/>
              <w:rPr>
                <w:rFonts w:ascii="Arial" w:hAnsi="Arial" w:cs="Arial"/>
                <w:sz w:val="8"/>
              </w:rPr>
            </w:pPr>
          </w:p>
        </w:tc>
        <w:tc>
          <w:tcPr>
            <w:tcW w:w="42" w:type="pct"/>
            <w:shd w:val="clear" w:color="auto" w:fill="auto"/>
            <w:vAlign w:val="bottom"/>
          </w:tcPr>
          <w:p w14:paraId="38DDE800" w14:textId="77777777" w:rsidR="000770B3" w:rsidRPr="00650F5C" w:rsidRDefault="000770B3" w:rsidP="00B83B7C">
            <w:pPr>
              <w:spacing w:line="80" w:lineRule="exact"/>
              <w:jc w:val="center"/>
              <w:rPr>
                <w:rFonts w:ascii="Arial" w:hAnsi="Arial" w:cs="Arial"/>
                <w:sz w:val="8"/>
              </w:rPr>
            </w:pPr>
          </w:p>
        </w:tc>
        <w:tc>
          <w:tcPr>
            <w:tcW w:w="44" w:type="pct"/>
            <w:shd w:val="clear" w:color="auto" w:fill="auto"/>
            <w:vAlign w:val="bottom"/>
          </w:tcPr>
          <w:p w14:paraId="341A14F4" w14:textId="77777777" w:rsidR="000770B3" w:rsidRPr="00650F5C" w:rsidRDefault="000770B3" w:rsidP="00B83B7C">
            <w:pPr>
              <w:spacing w:line="80" w:lineRule="exact"/>
              <w:jc w:val="center"/>
              <w:rPr>
                <w:rFonts w:ascii="Arial" w:hAnsi="Arial" w:cs="Arial"/>
                <w:sz w:val="8"/>
              </w:rPr>
            </w:pPr>
          </w:p>
        </w:tc>
        <w:tc>
          <w:tcPr>
            <w:tcW w:w="61" w:type="pct"/>
            <w:tcBorders>
              <w:bottom w:val="single" w:sz="4" w:space="0" w:color="auto"/>
            </w:tcBorders>
            <w:shd w:val="clear" w:color="auto" w:fill="auto"/>
            <w:vAlign w:val="bottom"/>
          </w:tcPr>
          <w:p w14:paraId="67A29D05" w14:textId="77777777" w:rsidR="000770B3" w:rsidRPr="00650F5C" w:rsidRDefault="000770B3" w:rsidP="00B83B7C">
            <w:pPr>
              <w:spacing w:line="80" w:lineRule="exact"/>
              <w:jc w:val="center"/>
              <w:rPr>
                <w:rFonts w:ascii="Arial" w:hAnsi="Arial" w:cs="Arial"/>
                <w:sz w:val="8"/>
              </w:rPr>
            </w:pPr>
          </w:p>
        </w:tc>
        <w:tc>
          <w:tcPr>
            <w:tcW w:w="356" w:type="pct"/>
            <w:tcBorders>
              <w:bottom w:val="single" w:sz="4" w:space="0" w:color="auto"/>
            </w:tcBorders>
            <w:shd w:val="clear" w:color="auto" w:fill="auto"/>
            <w:vAlign w:val="bottom"/>
          </w:tcPr>
          <w:p w14:paraId="646EB47D" w14:textId="77777777" w:rsidR="000770B3" w:rsidRPr="00650F5C" w:rsidRDefault="000770B3" w:rsidP="00B83B7C">
            <w:pPr>
              <w:spacing w:line="80" w:lineRule="exact"/>
              <w:jc w:val="center"/>
              <w:rPr>
                <w:rFonts w:ascii="Arial" w:hAnsi="Arial" w:cs="Arial"/>
                <w:sz w:val="8"/>
              </w:rPr>
            </w:pPr>
          </w:p>
        </w:tc>
        <w:tc>
          <w:tcPr>
            <w:tcW w:w="34" w:type="pct"/>
            <w:shd w:val="clear" w:color="auto" w:fill="auto"/>
            <w:vAlign w:val="bottom"/>
          </w:tcPr>
          <w:p w14:paraId="060EF9ED" w14:textId="77777777" w:rsidR="000770B3" w:rsidRPr="00650F5C" w:rsidRDefault="000770B3" w:rsidP="00B83B7C">
            <w:pPr>
              <w:spacing w:line="80" w:lineRule="exact"/>
              <w:jc w:val="center"/>
              <w:rPr>
                <w:rFonts w:ascii="Arial" w:hAnsi="Arial" w:cs="Arial"/>
                <w:sz w:val="8"/>
              </w:rPr>
            </w:pPr>
          </w:p>
        </w:tc>
      </w:tr>
      <w:tr w:rsidR="000770B3" w:rsidRPr="00021F64" w14:paraId="078D04FA" w14:textId="77777777" w:rsidTr="000770B3">
        <w:trPr>
          <w:cantSplit/>
          <w:trHeight w:val="20"/>
          <w:jc w:val="center"/>
        </w:trPr>
        <w:tc>
          <w:tcPr>
            <w:tcW w:w="2796" w:type="pct"/>
            <w:gridSpan w:val="4"/>
            <w:tcBorders>
              <w:top w:val="single" w:sz="4" w:space="0" w:color="auto"/>
            </w:tcBorders>
            <w:shd w:val="clear" w:color="auto" w:fill="auto"/>
            <w:vAlign w:val="bottom"/>
          </w:tcPr>
          <w:p w14:paraId="3CD43924" w14:textId="2365062F" w:rsidR="000770B3" w:rsidRPr="00650F5C" w:rsidRDefault="000770B3" w:rsidP="00B83B7C">
            <w:pPr>
              <w:spacing w:line="80" w:lineRule="exact"/>
              <w:jc w:val="center"/>
              <w:rPr>
                <w:rFonts w:ascii="Arial" w:hAnsi="Arial" w:cs="Arial"/>
                <w:sz w:val="8"/>
              </w:rPr>
            </w:pPr>
          </w:p>
        </w:tc>
        <w:tc>
          <w:tcPr>
            <w:tcW w:w="34" w:type="pct"/>
            <w:shd w:val="clear" w:color="auto" w:fill="auto"/>
            <w:vAlign w:val="bottom"/>
          </w:tcPr>
          <w:p w14:paraId="34A0EBAD" w14:textId="77777777" w:rsidR="000770B3" w:rsidRPr="00650F5C" w:rsidRDefault="000770B3" w:rsidP="00B83B7C">
            <w:pPr>
              <w:spacing w:line="80" w:lineRule="exact"/>
              <w:jc w:val="center"/>
              <w:rPr>
                <w:rFonts w:ascii="Arial" w:hAnsi="Arial" w:cs="Arial"/>
                <w:sz w:val="8"/>
              </w:rPr>
            </w:pPr>
          </w:p>
        </w:tc>
        <w:tc>
          <w:tcPr>
            <w:tcW w:w="41" w:type="pct"/>
            <w:shd w:val="clear" w:color="auto" w:fill="auto"/>
            <w:vAlign w:val="bottom"/>
          </w:tcPr>
          <w:p w14:paraId="1C7E1E45" w14:textId="75AB0A72" w:rsidR="000770B3" w:rsidRPr="00650F5C" w:rsidRDefault="000770B3" w:rsidP="00B83B7C">
            <w:pPr>
              <w:spacing w:line="80" w:lineRule="exact"/>
              <w:jc w:val="center"/>
              <w:rPr>
                <w:rFonts w:ascii="Arial" w:hAnsi="Arial" w:cs="Arial"/>
                <w:sz w:val="8"/>
              </w:rPr>
            </w:pPr>
          </w:p>
        </w:tc>
        <w:tc>
          <w:tcPr>
            <w:tcW w:w="61" w:type="pct"/>
            <w:tcBorders>
              <w:top w:val="single" w:sz="4" w:space="0" w:color="auto"/>
            </w:tcBorders>
            <w:shd w:val="clear" w:color="auto" w:fill="auto"/>
            <w:vAlign w:val="bottom"/>
          </w:tcPr>
          <w:p w14:paraId="2D5C0F6A" w14:textId="3DBC9B4B" w:rsidR="000770B3" w:rsidRPr="00650F5C" w:rsidRDefault="000770B3" w:rsidP="00B83B7C">
            <w:pPr>
              <w:spacing w:line="80" w:lineRule="exact"/>
              <w:jc w:val="center"/>
              <w:rPr>
                <w:rFonts w:ascii="Arial" w:hAnsi="Arial" w:cs="Arial"/>
                <w:sz w:val="8"/>
              </w:rPr>
            </w:pPr>
          </w:p>
        </w:tc>
        <w:tc>
          <w:tcPr>
            <w:tcW w:w="355" w:type="pct"/>
            <w:tcBorders>
              <w:top w:val="single" w:sz="4" w:space="0" w:color="auto"/>
            </w:tcBorders>
            <w:shd w:val="clear" w:color="auto" w:fill="auto"/>
            <w:vAlign w:val="bottom"/>
          </w:tcPr>
          <w:p w14:paraId="3FC820E3" w14:textId="079E6B09" w:rsidR="000770B3" w:rsidRPr="00650F5C" w:rsidRDefault="000770B3" w:rsidP="00B83B7C">
            <w:pPr>
              <w:spacing w:line="80" w:lineRule="exact"/>
              <w:jc w:val="center"/>
              <w:rPr>
                <w:rFonts w:ascii="Arial" w:hAnsi="Arial" w:cs="Arial"/>
                <w:sz w:val="8"/>
              </w:rPr>
            </w:pPr>
          </w:p>
        </w:tc>
        <w:tc>
          <w:tcPr>
            <w:tcW w:w="81" w:type="pct"/>
            <w:shd w:val="clear" w:color="auto" w:fill="auto"/>
            <w:vAlign w:val="bottom"/>
          </w:tcPr>
          <w:p w14:paraId="7BA273F6" w14:textId="77777777" w:rsidR="000770B3" w:rsidRPr="00650F5C" w:rsidRDefault="000770B3" w:rsidP="00B83B7C">
            <w:pPr>
              <w:spacing w:line="80" w:lineRule="exact"/>
              <w:jc w:val="center"/>
              <w:rPr>
                <w:rFonts w:ascii="Arial" w:hAnsi="Arial" w:cs="Arial"/>
                <w:sz w:val="8"/>
              </w:rPr>
            </w:pPr>
          </w:p>
        </w:tc>
        <w:tc>
          <w:tcPr>
            <w:tcW w:w="27" w:type="pct"/>
            <w:shd w:val="clear" w:color="auto" w:fill="auto"/>
            <w:vAlign w:val="bottom"/>
          </w:tcPr>
          <w:p w14:paraId="224799DB" w14:textId="637CE320" w:rsidR="000770B3" w:rsidRPr="00650F5C" w:rsidRDefault="000770B3" w:rsidP="00B83B7C">
            <w:pPr>
              <w:spacing w:line="80" w:lineRule="exact"/>
              <w:jc w:val="center"/>
              <w:rPr>
                <w:rFonts w:ascii="Arial" w:hAnsi="Arial" w:cs="Arial"/>
                <w:sz w:val="8"/>
              </w:rPr>
            </w:pPr>
          </w:p>
        </w:tc>
        <w:tc>
          <w:tcPr>
            <w:tcW w:w="50" w:type="pct"/>
            <w:shd w:val="clear" w:color="auto" w:fill="auto"/>
            <w:vAlign w:val="bottom"/>
          </w:tcPr>
          <w:p w14:paraId="2FE63935" w14:textId="49223EEE" w:rsidR="000770B3" w:rsidRPr="00650F5C" w:rsidRDefault="000770B3" w:rsidP="00B83B7C">
            <w:pPr>
              <w:spacing w:line="80" w:lineRule="exact"/>
              <w:jc w:val="center"/>
              <w:rPr>
                <w:rFonts w:ascii="Arial" w:hAnsi="Arial" w:cs="Arial"/>
                <w:sz w:val="8"/>
              </w:rPr>
            </w:pPr>
          </w:p>
        </w:tc>
        <w:tc>
          <w:tcPr>
            <w:tcW w:w="205" w:type="pct"/>
            <w:tcBorders>
              <w:top w:val="single" w:sz="4" w:space="0" w:color="auto"/>
            </w:tcBorders>
            <w:shd w:val="clear" w:color="auto" w:fill="auto"/>
            <w:vAlign w:val="bottom"/>
          </w:tcPr>
          <w:p w14:paraId="2E2D6725" w14:textId="41D5176A" w:rsidR="000770B3" w:rsidRPr="00650F5C" w:rsidRDefault="000770B3" w:rsidP="00B83B7C">
            <w:pPr>
              <w:spacing w:line="80" w:lineRule="exact"/>
              <w:jc w:val="center"/>
              <w:rPr>
                <w:rFonts w:ascii="Arial" w:hAnsi="Arial" w:cs="Arial"/>
                <w:sz w:val="8"/>
              </w:rPr>
            </w:pPr>
          </w:p>
        </w:tc>
        <w:tc>
          <w:tcPr>
            <w:tcW w:w="34" w:type="pct"/>
            <w:shd w:val="clear" w:color="auto" w:fill="auto"/>
            <w:vAlign w:val="bottom"/>
          </w:tcPr>
          <w:p w14:paraId="1EDAB575" w14:textId="77777777" w:rsidR="000770B3" w:rsidRPr="00650F5C" w:rsidRDefault="000770B3" w:rsidP="00B83B7C">
            <w:pPr>
              <w:spacing w:line="80" w:lineRule="exact"/>
              <w:jc w:val="center"/>
              <w:rPr>
                <w:rFonts w:ascii="Arial" w:hAnsi="Arial" w:cs="Arial"/>
                <w:sz w:val="8"/>
              </w:rPr>
            </w:pPr>
          </w:p>
        </w:tc>
        <w:tc>
          <w:tcPr>
            <w:tcW w:w="43" w:type="pct"/>
            <w:shd w:val="clear" w:color="auto" w:fill="auto"/>
            <w:vAlign w:val="bottom"/>
          </w:tcPr>
          <w:p w14:paraId="47701A20" w14:textId="26F00704" w:rsidR="000770B3" w:rsidRPr="00650F5C" w:rsidRDefault="000770B3" w:rsidP="00B83B7C">
            <w:pPr>
              <w:spacing w:line="80" w:lineRule="exact"/>
              <w:jc w:val="center"/>
              <w:rPr>
                <w:rFonts w:ascii="Arial" w:hAnsi="Arial" w:cs="Arial"/>
                <w:sz w:val="8"/>
              </w:rPr>
            </w:pPr>
          </w:p>
        </w:tc>
        <w:tc>
          <w:tcPr>
            <w:tcW w:w="61" w:type="pct"/>
            <w:tcBorders>
              <w:top w:val="single" w:sz="4" w:space="0" w:color="auto"/>
            </w:tcBorders>
            <w:shd w:val="clear" w:color="auto" w:fill="auto"/>
            <w:vAlign w:val="bottom"/>
          </w:tcPr>
          <w:p w14:paraId="32A7288C" w14:textId="6149DF32" w:rsidR="000770B3" w:rsidRPr="00650F5C" w:rsidRDefault="000770B3" w:rsidP="00B83B7C">
            <w:pPr>
              <w:spacing w:line="80" w:lineRule="exact"/>
              <w:jc w:val="center"/>
              <w:rPr>
                <w:rFonts w:ascii="Arial" w:hAnsi="Arial" w:cs="Arial"/>
                <w:sz w:val="8"/>
              </w:rPr>
            </w:pPr>
          </w:p>
        </w:tc>
        <w:tc>
          <w:tcPr>
            <w:tcW w:w="355" w:type="pct"/>
            <w:tcBorders>
              <w:top w:val="single" w:sz="4" w:space="0" w:color="auto"/>
            </w:tcBorders>
            <w:shd w:val="clear" w:color="auto" w:fill="auto"/>
            <w:vAlign w:val="bottom"/>
          </w:tcPr>
          <w:p w14:paraId="51CB646A" w14:textId="6A046A96" w:rsidR="000770B3" w:rsidRPr="00650F5C" w:rsidRDefault="000770B3" w:rsidP="00B83B7C">
            <w:pPr>
              <w:spacing w:line="80" w:lineRule="exact"/>
              <w:jc w:val="center"/>
              <w:rPr>
                <w:rFonts w:ascii="Arial" w:hAnsi="Arial" w:cs="Arial"/>
                <w:sz w:val="8"/>
              </w:rPr>
            </w:pPr>
          </w:p>
        </w:tc>
        <w:tc>
          <w:tcPr>
            <w:tcW w:w="43" w:type="pct"/>
            <w:shd w:val="clear" w:color="auto" w:fill="auto"/>
            <w:vAlign w:val="bottom"/>
          </w:tcPr>
          <w:p w14:paraId="02D82362" w14:textId="77777777" w:rsidR="000770B3" w:rsidRPr="00650F5C" w:rsidRDefault="000770B3" w:rsidP="00B83B7C">
            <w:pPr>
              <w:spacing w:line="80" w:lineRule="exact"/>
              <w:jc w:val="center"/>
              <w:rPr>
                <w:rFonts w:ascii="Arial" w:hAnsi="Arial" w:cs="Arial"/>
                <w:sz w:val="8"/>
              </w:rPr>
            </w:pPr>
          </w:p>
        </w:tc>
        <w:tc>
          <w:tcPr>
            <w:tcW w:w="27" w:type="pct"/>
            <w:shd w:val="clear" w:color="auto" w:fill="auto"/>
            <w:vAlign w:val="bottom"/>
          </w:tcPr>
          <w:p w14:paraId="38D21728" w14:textId="4679EC23" w:rsidR="000770B3" w:rsidRPr="00650F5C" w:rsidRDefault="000770B3" w:rsidP="00B83B7C">
            <w:pPr>
              <w:spacing w:line="80" w:lineRule="exact"/>
              <w:jc w:val="center"/>
              <w:rPr>
                <w:rFonts w:ascii="Arial" w:hAnsi="Arial" w:cs="Arial"/>
                <w:sz w:val="8"/>
              </w:rPr>
            </w:pPr>
          </w:p>
        </w:tc>
        <w:tc>
          <w:tcPr>
            <w:tcW w:w="48" w:type="pct"/>
            <w:shd w:val="clear" w:color="auto" w:fill="auto"/>
            <w:vAlign w:val="bottom"/>
          </w:tcPr>
          <w:p w14:paraId="6ECF27FB" w14:textId="4E64C6EB" w:rsidR="000770B3" w:rsidRPr="00650F5C" w:rsidRDefault="000770B3" w:rsidP="00B83B7C">
            <w:pPr>
              <w:spacing w:line="80" w:lineRule="exact"/>
              <w:jc w:val="center"/>
              <w:rPr>
                <w:rFonts w:ascii="Arial" w:hAnsi="Arial" w:cs="Arial"/>
                <w:sz w:val="8"/>
              </w:rPr>
            </w:pPr>
          </w:p>
        </w:tc>
        <w:tc>
          <w:tcPr>
            <w:tcW w:w="201" w:type="pct"/>
            <w:tcBorders>
              <w:top w:val="single" w:sz="4" w:space="0" w:color="auto"/>
            </w:tcBorders>
            <w:shd w:val="clear" w:color="auto" w:fill="auto"/>
            <w:vAlign w:val="bottom"/>
          </w:tcPr>
          <w:p w14:paraId="1C3DBFD9" w14:textId="0B2FF4CC" w:rsidR="000770B3" w:rsidRPr="00650F5C" w:rsidRDefault="000770B3" w:rsidP="00B83B7C">
            <w:pPr>
              <w:spacing w:line="80" w:lineRule="exact"/>
              <w:jc w:val="center"/>
              <w:rPr>
                <w:rFonts w:ascii="Arial" w:hAnsi="Arial" w:cs="Arial"/>
                <w:sz w:val="8"/>
              </w:rPr>
            </w:pPr>
          </w:p>
        </w:tc>
        <w:tc>
          <w:tcPr>
            <w:tcW w:w="42" w:type="pct"/>
            <w:shd w:val="clear" w:color="auto" w:fill="auto"/>
            <w:vAlign w:val="bottom"/>
          </w:tcPr>
          <w:p w14:paraId="07F59E75" w14:textId="77777777" w:rsidR="000770B3" w:rsidRPr="00650F5C" w:rsidRDefault="000770B3" w:rsidP="00B83B7C">
            <w:pPr>
              <w:spacing w:line="80" w:lineRule="exact"/>
              <w:jc w:val="center"/>
              <w:rPr>
                <w:rFonts w:ascii="Arial" w:hAnsi="Arial" w:cs="Arial"/>
                <w:sz w:val="8"/>
              </w:rPr>
            </w:pPr>
          </w:p>
        </w:tc>
        <w:tc>
          <w:tcPr>
            <w:tcW w:w="44" w:type="pct"/>
            <w:shd w:val="clear" w:color="auto" w:fill="auto"/>
            <w:vAlign w:val="bottom"/>
          </w:tcPr>
          <w:p w14:paraId="74CCB1F0" w14:textId="49CEFE44" w:rsidR="000770B3" w:rsidRPr="00650F5C" w:rsidRDefault="000770B3" w:rsidP="00B83B7C">
            <w:pPr>
              <w:spacing w:line="80" w:lineRule="exact"/>
              <w:jc w:val="center"/>
              <w:rPr>
                <w:rFonts w:ascii="Arial" w:hAnsi="Arial" w:cs="Arial"/>
                <w:sz w:val="8"/>
              </w:rPr>
            </w:pPr>
          </w:p>
        </w:tc>
        <w:tc>
          <w:tcPr>
            <w:tcW w:w="61" w:type="pct"/>
            <w:tcBorders>
              <w:top w:val="single" w:sz="4" w:space="0" w:color="auto"/>
            </w:tcBorders>
            <w:shd w:val="clear" w:color="auto" w:fill="auto"/>
            <w:vAlign w:val="bottom"/>
          </w:tcPr>
          <w:p w14:paraId="6BD3304F" w14:textId="24FD4D79" w:rsidR="000770B3" w:rsidRPr="00650F5C" w:rsidRDefault="000770B3" w:rsidP="00B83B7C">
            <w:pPr>
              <w:spacing w:line="80" w:lineRule="exact"/>
              <w:jc w:val="center"/>
              <w:rPr>
                <w:rFonts w:ascii="Arial" w:hAnsi="Arial" w:cs="Arial"/>
                <w:sz w:val="8"/>
              </w:rPr>
            </w:pPr>
          </w:p>
        </w:tc>
        <w:tc>
          <w:tcPr>
            <w:tcW w:w="356" w:type="pct"/>
            <w:tcBorders>
              <w:top w:val="single" w:sz="4" w:space="0" w:color="auto"/>
            </w:tcBorders>
            <w:shd w:val="clear" w:color="auto" w:fill="auto"/>
            <w:vAlign w:val="bottom"/>
          </w:tcPr>
          <w:p w14:paraId="1FF124BD" w14:textId="2491DB79" w:rsidR="000770B3" w:rsidRPr="00650F5C" w:rsidRDefault="000770B3" w:rsidP="00B83B7C">
            <w:pPr>
              <w:spacing w:line="80" w:lineRule="exact"/>
              <w:jc w:val="center"/>
              <w:rPr>
                <w:rFonts w:ascii="Arial" w:hAnsi="Arial" w:cs="Arial"/>
                <w:sz w:val="8"/>
              </w:rPr>
            </w:pPr>
          </w:p>
        </w:tc>
        <w:tc>
          <w:tcPr>
            <w:tcW w:w="34" w:type="pct"/>
            <w:shd w:val="clear" w:color="auto" w:fill="auto"/>
            <w:vAlign w:val="bottom"/>
          </w:tcPr>
          <w:p w14:paraId="011B18A4" w14:textId="77777777" w:rsidR="000770B3" w:rsidRPr="00650F5C" w:rsidRDefault="000770B3" w:rsidP="00B83B7C">
            <w:pPr>
              <w:spacing w:line="80" w:lineRule="exact"/>
              <w:jc w:val="center"/>
              <w:rPr>
                <w:rFonts w:ascii="Arial" w:hAnsi="Arial" w:cs="Arial"/>
                <w:sz w:val="8"/>
              </w:rPr>
            </w:pPr>
          </w:p>
        </w:tc>
      </w:tr>
      <w:tr w:rsidR="000770B3" w:rsidRPr="00021F64" w14:paraId="62596D55" w14:textId="77777777" w:rsidTr="00425347">
        <w:trPr>
          <w:cantSplit/>
          <w:jc w:val="center"/>
        </w:trPr>
        <w:tc>
          <w:tcPr>
            <w:tcW w:w="2500" w:type="pct"/>
            <w:shd w:val="clear" w:color="auto" w:fill="auto"/>
          </w:tcPr>
          <w:p w14:paraId="4804A38B" w14:textId="043DBB9C" w:rsidR="000770B3" w:rsidRPr="002F2373" w:rsidRDefault="00C552A4" w:rsidP="00B83B7C">
            <w:pPr>
              <w:pStyle w:val="NormalnyWeb"/>
              <w:spacing w:before="0" w:beforeAutospacing="0" w:after="0" w:afterAutospacing="0"/>
              <w:ind w:left="480" w:hanging="240"/>
              <w:jc w:val="center"/>
              <w:rPr>
                <w:rFonts w:cs="Arial"/>
                <w:sz w:val="8"/>
              </w:rPr>
            </w:pPr>
            <w:r w:rsidRPr="000770B3">
              <w:rPr>
                <w:rFonts w:cs="Arial"/>
                <w:sz w:val="20"/>
                <w:szCs w:val="20"/>
              </w:rPr>
              <w:t>TOTAL</w:t>
            </w:r>
          </w:p>
        </w:tc>
        <w:tc>
          <w:tcPr>
            <w:tcW w:w="41" w:type="pct"/>
            <w:shd w:val="clear" w:color="auto" w:fill="auto"/>
            <w:vAlign w:val="bottom"/>
          </w:tcPr>
          <w:p w14:paraId="7502DDBA" w14:textId="0A9D737F" w:rsidR="000770B3" w:rsidRPr="00650F5C" w:rsidRDefault="000770B3" w:rsidP="00B83B7C">
            <w:pPr>
              <w:pStyle w:val="la2"/>
              <w:jc w:val="center"/>
              <w:rPr>
                <w:rFonts w:ascii="Arial" w:hAnsi="Arial" w:cs="Arial"/>
              </w:rPr>
            </w:pPr>
          </w:p>
        </w:tc>
        <w:tc>
          <w:tcPr>
            <w:tcW w:w="50" w:type="pct"/>
            <w:shd w:val="clear" w:color="auto" w:fill="auto"/>
            <w:vAlign w:val="bottom"/>
          </w:tcPr>
          <w:p w14:paraId="0A012302" w14:textId="55648E00" w:rsidR="000770B3" w:rsidRPr="00650F5C" w:rsidRDefault="000770B3" w:rsidP="00B83B7C">
            <w:pPr>
              <w:jc w:val="center"/>
              <w:rPr>
                <w:rFonts w:ascii="Arial" w:hAnsi="Arial" w:cs="Arial"/>
                <w:sz w:val="8"/>
              </w:rPr>
            </w:pPr>
          </w:p>
        </w:tc>
        <w:tc>
          <w:tcPr>
            <w:tcW w:w="206" w:type="pct"/>
            <w:shd w:val="clear" w:color="auto" w:fill="auto"/>
            <w:vAlign w:val="bottom"/>
          </w:tcPr>
          <w:p w14:paraId="68A8AFB5" w14:textId="3D7EC80E" w:rsidR="000770B3" w:rsidRPr="00650F5C" w:rsidRDefault="00C552A4" w:rsidP="00B83B7C">
            <w:pPr>
              <w:jc w:val="center"/>
              <w:rPr>
                <w:rFonts w:ascii="Arial" w:hAnsi="Arial" w:cs="Arial"/>
              </w:rPr>
            </w:pPr>
            <w:r>
              <w:rPr>
                <w:rFonts w:ascii="Arial" w:hAnsi="Arial" w:cs="Arial"/>
                <w:b/>
                <w:bCs/>
              </w:rPr>
              <w:t>99</w:t>
            </w:r>
          </w:p>
        </w:tc>
        <w:tc>
          <w:tcPr>
            <w:tcW w:w="34" w:type="pct"/>
            <w:shd w:val="clear" w:color="auto" w:fill="auto"/>
            <w:noWrap/>
            <w:vAlign w:val="bottom"/>
          </w:tcPr>
          <w:p w14:paraId="2A69A47F" w14:textId="0DA87F0E" w:rsidR="000770B3" w:rsidRPr="00650F5C" w:rsidRDefault="000770B3" w:rsidP="00B83B7C">
            <w:pPr>
              <w:jc w:val="center"/>
              <w:rPr>
                <w:rFonts w:ascii="Arial" w:hAnsi="Arial" w:cs="Arial"/>
                <w:sz w:val="8"/>
              </w:rPr>
            </w:pPr>
          </w:p>
        </w:tc>
        <w:tc>
          <w:tcPr>
            <w:tcW w:w="41" w:type="pct"/>
            <w:shd w:val="clear" w:color="auto" w:fill="auto"/>
            <w:vAlign w:val="bottom"/>
          </w:tcPr>
          <w:p w14:paraId="31D86BA3" w14:textId="141EE287" w:rsidR="000770B3" w:rsidRPr="00650F5C" w:rsidRDefault="000770B3" w:rsidP="00B83B7C">
            <w:pPr>
              <w:pStyle w:val="la2"/>
              <w:jc w:val="center"/>
              <w:rPr>
                <w:rFonts w:ascii="Arial" w:hAnsi="Arial" w:cs="Arial"/>
              </w:rPr>
            </w:pPr>
          </w:p>
        </w:tc>
        <w:tc>
          <w:tcPr>
            <w:tcW w:w="61" w:type="pct"/>
            <w:shd w:val="clear" w:color="auto" w:fill="auto"/>
            <w:vAlign w:val="bottom"/>
          </w:tcPr>
          <w:p w14:paraId="56A61B57" w14:textId="4347160D" w:rsidR="000770B3" w:rsidRPr="00650F5C" w:rsidRDefault="00C552A4" w:rsidP="00B83B7C">
            <w:pPr>
              <w:jc w:val="center"/>
              <w:rPr>
                <w:rFonts w:ascii="Arial" w:hAnsi="Arial" w:cs="Arial"/>
                <w:sz w:val="8"/>
              </w:rPr>
            </w:pPr>
            <w:r w:rsidRPr="00650F5C">
              <w:rPr>
                <w:rFonts w:ascii="Arial" w:hAnsi="Arial" w:cs="Arial"/>
                <w:b/>
                <w:bCs/>
              </w:rPr>
              <w:t>$</w:t>
            </w:r>
          </w:p>
        </w:tc>
        <w:tc>
          <w:tcPr>
            <w:tcW w:w="355" w:type="pct"/>
            <w:shd w:val="clear" w:color="auto" w:fill="auto"/>
            <w:vAlign w:val="bottom"/>
          </w:tcPr>
          <w:p w14:paraId="3D73AB40" w14:textId="5B685602" w:rsidR="000770B3" w:rsidRPr="00650F5C" w:rsidRDefault="00C552A4" w:rsidP="00B83B7C">
            <w:pPr>
              <w:jc w:val="center"/>
              <w:rPr>
                <w:rFonts w:ascii="Arial" w:hAnsi="Arial" w:cs="Arial"/>
              </w:rPr>
            </w:pPr>
            <w:r>
              <w:rPr>
                <w:rFonts w:ascii="Arial" w:hAnsi="Arial" w:cs="Arial"/>
                <w:b/>
              </w:rPr>
              <w:t>8,600</w:t>
            </w:r>
          </w:p>
        </w:tc>
        <w:tc>
          <w:tcPr>
            <w:tcW w:w="81" w:type="pct"/>
            <w:shd w:val="clear" w:color="auto" w:fill="auto"/>
            <w:noWrap/>
            <w:vAlign w:val="bottom"/>
          </w:tcPr>
          <w:p w14:paraId="197D9D81" w14:textId="118FFBF7" w:rsidR="000770B3" w:rsidRPr="00650F5C" w:rsidRDefault="000770B3" w:rsidP="00B83B7C">
            <w:pPr>
              <w:jc w:val="center"/>
              <w:rPr>
                <w:rFonts w:ascii="Arial" w:hAnsi="Arial" w:cs="Arial"/>
                <w:sz w:val="8"/>
              </w:rPr>
            </w:pPr>
          </w:p>
        </w:tc>
        <w:tc>
          <w:tcPr>
            <w:tcW w:w="27" w:type="pct"/>
            <w:shd w:val="clear" w:color="auto" w:fill="auto"/>
            <w:vAlign w:val="bottom"/>
          </w:tcPr>
          <w:p w14:paraId="03101CE2" w14:textId="5BC1E634" w:rsidR="000770B3" w:rsidRPr="00650F5C" w:rsidRDefault="000770B3" w:rsidP="00B83B7C">
            <w:pPr>
              <w:pStyle w:val="la2"/>
              <w:jc w:val="center"/>
              <w:rPr>
                <w:rFonts w:ascii="Arial" w:hAnsi="Arial" w:cs="Arial"/>
              </w:rPr>
            </w:pPr>
          </w:p>
        </w:tc>
        <w:tc>
          <w:tcPr>
            <w:tcW w:w="50" w:type="pct"/>
            <w:shd w:val="clear" w:color="auto" w:fill="auto"/>
            <w:vAlign w:val="bottom"/>
          </w:tcPr>
          <w:p w14:paraId="1C30B45D" w14:textId="38A950ED" w:rsidR="000770B3" w:rsidRPr="00650F5C" w:rsidRDefault="000770B3" w:rsidP="00B83B7C">
            <w:pPr>
              <w:jc w:val="center"/>
              <w:rPr>
                <w:rFonts w:ascii="Arial" w:hAnsi="Arial" w:cs="Arial"/>
                <w:sz w:val="8"/>
              </w:rPr>
            </w:pPr>
          </w:p>
        </w:tc>
        <w:tc>
          <w:tcPr>
            <w:tcW w:w="205" w:type="pct"/>
            <w:shd w:val="clear" w:color="auto" w:fill="auto"/>
            <w:vAlign w:val="bottom"/>
          </w:tcPr>
          <w:p w14:paraId="1384185A" w14:textId="594A3C99" w:rsidR="000770B3" w:rsidRPr="00650F5C" w:rsidRDefault="00C552A4" w:rsidP="00B83B7C">
            <w:pPr>
              <w:jc w:val="center"/>
              <w:rPr>
                <w:rFonts w:ascii="Arial" w:hAnsi="Arial" w:cs="Arial"/>
              </w:rPr>
            </w:pPr>
            <w:r w:rsidRPr="00650F5C">
              <w:rPr>
                <w:rFonts w:ascii="Arial" w:hAnsi="Arial" w:cs="Arial"/>
                <w:bCs/>
              </w:rPr>
              <w:t>170</w:t>
            </w:r>
          </w:p>
        </w:tc>
        <w:tc>
          <w:tcPr>
            <w:tcW w:w="34" w:type="pct"/>
            <w:shd w:val="clear" w:color="auto" w:fill="auto"/>
            <w:noWrap/>
            <w:vAlign w:val="bottom"/>
          </w:tcPr>
          <w:p w14:paraId="4DA6E087" w14:textId="52926D7C" w:rsidR="000770B3" w:rsidRPr="00650F5C" w:rsidRDefault="000770B3" w:rsidP="00B83B7C">
            <w:pPr>
              <w:jc w:val="center"/>
              <w:rPr>
                <w:rFonts w:ascii="Arial" w:hAnsi="Arial" w:cs="Arial"/>
                <w:sz w:val="8"/>
              </w:rPr>
            </w:pPr>
          </w:p>
        </w:tc>
        <w:tc>
          <w:tcPr>
            <w:tcW w:w="43" w:type="pct"/>
            <w:shd w:val="clear" w:color="auto" w:fill="auto"/>
            <w:vAlign w:val="bottom"/>
          </w:tcPr>
          <w:p w14:paraId="16007EDA" w14:textId="567F22A2" w:rsidR="000770B3" w:rsidRPr="00650F5C" w:rsidRDefault="000770B3" w:rsidP="00B83B7C">
            <w:pPr>
              <w:pStyle w:val="la2"/>
              <w:jc w:val="center"/>
              <w:rPr>
                <w:rFonts w:ascii="Arial" w:hAnsi="Arial" w:cs="Arial"/>
              </w:rPr>
            </w:pPr>
          </w:p>
        </w:tc>
        <w:tc>
          <w:tcPr>
            <w:tcW w:w="61" w:type="pct"/>
            <w:shd w:val="clear" w:color="auto" w:fill="auto"/>
            <w:vAlign w:val="bottom"/>
          </w:tcPr>
          <w:p w14:paraId="2C0F2293" w14:textId="7380904F" w:rsidR="000770B3" w:rsidRPr="00650F5C" w:rsidRDefault="00C552A4" w:rsidP="00B83B7C">
            <w:pPr>
              <w:jc w:val="center"/>
              <w:rPr>
                <w:rFonts w:ascii="Arial" w:hAnsi="Arial" w:cs="Arial"/>
                <w:sz w:val="8"/>
              </w:rPr>
            </w:pPr>
            <w:r w:rsidRPr="00650F5C">
              <w:rPr>
                <w:rFonts w:ascii="Arial" w:hAnsi="Arial" w:cs="Arial"/>
              </w:rPr>
              <w:t>$</w:t>
            </w:r>
          </w:p>
        </w:tc>
        <w:tc>
          <w:tcPr>
            <w:tcW w:w="355" w:type="pct"/>
            <w:shd w:val="clear" w:color="auto" w:fill="auto"/>
            <w:vAlign w:val="bottom"/>
          </w:tcPr>
          <w:p w14:paraId="5BAE2FC7" w14:textId="2D0F1F88" w:rsidR="000770B3" w:rsidRPr="00650F5C" w:rsidRDefault="00C552A4" w:rsidP="00B83B7C">
            <w:pPr>
              <w:jc w:val="center"/>
              <w:rPr>
                <w:rFonts w:ascii="Arial" w:hAnsi="Arial" w:cs="Arial"/>
              </w:rPr>
            </w:pPr>
            <w:r w:rsidRPr="00650F5C">
              <w:rPr>
                <w:rFonts w:ascii="Arial" w:hAnsi="Arial" w:cs="Arial"/>
                <w:bCs/>
              </w:rPr>
              <w:t>10,283</w:t>
            </w:r>
          </w:p>
        </w:tc>
        <w:tc>
          <w:tcPr>
            <w:tcW w:w="43" w:type="pct"/>
            <w:shd w:val="clear" w:color="auto" w:fill="auto"/>
            <w:noWrap/>
            <w:vAlign w:val="bottom"/>
          </w:tcPr>
          <w:p w14:paraId="446BBEFB" w14:textId="21F30013" w:rsidR="000770B3" w:rsidRPr="00650F5C" w:rsidRDefault="000770B3" w:rsidP="00B83B7C">
            <w:pPr>
              <w:jc w:val="center"/>
              <w:rPr>
                <w:rFonts w:ascii="Arial" w:hAnsi="Arial" w:cs="Arial"/>
                <w:sz w:val="8"/>
              </w:rPr>
            </w:pPr>
          </w:p>
        </w:tc>
        <w:tc>
          <w:tcPr>
            <w:tcW w:w="27" w:type="pct"/>
            <w:shd w:val="clear" w:color="auto" w:fill="auto"/>
            <w:vAlign w:val="bottom"/>
          </w:tcPr>
          <w:p w14:paraId="748A8D47" w14:textId="0256936D" w:rsidR="000770B3" w:rsidRPr="00650F5C" w:rsidRDefault="000770B3" w:rsidP="00B83B7C">
            <w:pPr>
              <w:pStyle w:val="la2"/>
              <w:jc w:val="center"/>
              <w:rPr>
                <w:rFonts w:ascii="Arial" w:hAnsi="Arial" w:cs="Arial"/>
              </w:rPr>
            </w:pPr>
          </w:p>
        </w:tc>
        <w:tc>
          <w:tcPr>
            <w:tcW w:w="48" w:type="pct"/>
            <w:shd w:val="clear" w:color="auto" w:fill="auto"/>
            <w:vAlign w:val="bottom"/>
          </w:tcPr>
          <w:p w14:paraId="025AE4CB" w14:textId="4E626AC1" w:rsidR="000770B3" w:rsidRPr="00650F5C" w:rsidRDefault="000770B3" w:rsidP="00B83B7C">
            <w:pPr>
              <w:jc w:val="center"/>
              <w:rPr>
                <w:rFonts w:ascii="Arial" w:hAnsi="Arial" w:cs="Arial"/>
                <w:sz w:val="8"/>
              </w:rPr>
            </w:pPr>
          </w:p>
        </w:tc>
        <w:tc>
          <w:tcPr>
            <w:tcW w:w="201" w:type="pct"/>
            <w:shd w:val="clear" w:color="auto" w:fill="auto"/>
            <w:vAlign w:val="bottom"/>
          </w:tcPr>
          <w:p w14:paraId="7407E6EE" w14:textId="0E5FC313" w:rsidR="000770B3" w:rsidRPr="00650F5C" w:rsidRDefault="00C552A4" w:rsidP="00B83B7C">
            <w:pPr>
              <w:jc w:val="center"/>
              <w:rPr>
                <w:rFonts w:ascii="Arial" w:hAnsi="Arial" w:cs="Arial"/>
              </w:rPr>
            </w:pPr>
            <w:r w:rsidRPr="00EC7E41">
              <w:rPr>
                <w:rFonts w:ascii="Arial" w:hAnsi="Arial" w:cs="Arial"/>
                <w:bCs/>
              </w:rPr>
              <w:t>294</w:t>
            </w:r>
          </w:p>
        </w:tc>
        <w:tc>
          <w:tcPr>
            <w:tcW w:w="42" w:type="pct"/>
            <w:shd w:val="clear" w:color="auto" w:fill="auto"/>
            <w:noWrap/>
            <w:vAlign w:val="bottom"/>
          </w:tcPr>
          <w:p w14:paraId="6E333897" w14:textId="30A643C3" w:rsidR="000770B3" w:rsidRPr="00650F5C" w:rsidRDefault="000770B3" w:rsidP="00B83B7C">
            <w:pPr>
              <w:jc w:val="center"/>
              <w:rPr>
                <w:rFonts w:ascii="Arial" w:hAnsi="Arial" w:cs="Arial"/>
                <w:sz w:val="8"/>
              </w:rPr>
            </w:pPr>
          </w:p>
        </w:tc>
        <w:tc>
          <w:tcPr>
            <w:tcW w:w="44" w:type="pct"/>
            <w:shd w:val="clear" w:color="auto" w:fill="auto"/>
            <w:vAlign w:val="bottom"/>
          </w:tcPr>
          <w:p w14:paraId="3E0EDAA3" w14:textId="75824B8E" w:rsidR="000770B3" w:rsidRPr="00650F5C" w:rsidRDefault="000770B3" w:rsidP="00B83B7C">
            <w:pPr>
              <w:pStyle w:val="la2"/>
              <w:jc w:val="center"/>
              <w:rPr>
                <w:rFonts w:ascii="Arial" w:hAnsi="Arial" w:cs="Arial"/>
              </w:rPr>
            </w:pPr>
          </w:p>
        </w:tc>
        <w:tc>
          <w:tcPr>
            <w:tcW w:w="61" w:type="pct"/>
            <w:shd w:val="clear" w:color="auto" w:fill="auto"/>
            <w:vAlign w:val="bottom"/>
          </w:tcPr>
          <w:p w14:paraId="5AE67AB3" w14:textId="37BEB144" w:rsidR="000770B3" w:rsidRPr="00650F5C" w:rsidRDefault="00C552A4" w:rsidP="00B83B7C">
            <w:pPr>
              <w:jc w:val="center"/>
              <w:rPr>
                <w:rFonts w:ascii="Arial" w:hAnsi="Arial" w:cs="Arial"/>
                <w:sz w:val="8"/>
              </w:rPr>
            </w:pPr>
            <w:r w:rsidRPr="00650F5C">
              <w:rPr>
                <w:rFonts w:ascii="Arial" w:hAnsi="Arial" w:cs="Arial"/>
              </w:rPr>
              <w:t>$</w:t>
            </w:r>
          </w:p>
        </w:tc>
        <w:tc>
          <w:tcPr>
            <w:tcW w:w="356" w:type="pct"/>
            <w:shd w:val="clear" w:color="auto" w:fill="auto"/>
            <w:vAlign w:val="bottom"/>
          </w:tcPr>
          <w:p w14:paraId="56FE1CE9" w14:textId="773A8581" w:rsidR="000770B3" w:rsidRPr="00650F5C" w:rsidRDefault="00C552A4" w:rsidP="00B83B7C">
            <w:pPr>
              <w:jc w:val="center"/>
              <w:rPr>
                <w:rFonts w:ascii="Arial" w:hAnsi="Arial" w:cs="Arial"/>
              </w:rPr>
            </w:pPr>
            <w:r w:rsidRPr="00EC7E41">
              <w:rPr>
                <w:rFonts w:ascii="Arial" w:hAnsi="Arial" w:cs="Arial"/>
                <w:bCs/>
              </w:rPr>
              <w:t>14,800</w:t>
            </w:r>
          </w:p>
        </w:tc>
        <w:tc>
          <w:tcPr>
            <w:tcW w:w="34" w:type="pct"/>
            <w:shd w:val="clear" w:color="auto" w:fill="auto"/>
            <w:noWrap/>
            <w:vAlign w:val="bottom"/>
          </w:tcPr>
          <w:p w14:paraId="6DA80875" w14:textId="757EB471" w:rsidR="000770B3" w:rsidRPr="00650F5C" w:rsidRDefault="000770B3" w:rsidP="00B83B7C">
            <w:pPr>
              <w:jc w:val="center"/>
              <w:rPr>
                <w:rFonts w:ascii="Arial" w:hAnsi="Arial" w:cs="Arial"/>
                <w:sz w:val="8"/>
              </w:rPr>
            </w:pPr>
          </w:p>
        </w:tc>
      </w:tr>
      <w:tr w:rsidR="000770B3" w:rsidRPr="00021F64" w14:paraId="79C36A70" w14:textId="77777777" w:rsidTr="00425347">
        <w:trPr>
          <w:cantSplit/>
          <w:jc w:val="center"/>
        </w:trPr>
        <w:tc>
          <w:tcPr>
            <w:tcW w:w="2500" w:type="pct"/>
            <w:shd w:val="clear" w:color="auto" w:fill="auto"/>
            <w:vAlign w:val="bottom"/>
          </w:tcPr>
          <w:p w14:paraId="1BC44766" w14:textId="77777777" w:rsidR="000770B3" w:rsidRPr="00650F5C" w:rsidRDefault="000770B3" w:rsidP="00B83B7C">
            <w:pPr>
              <w:keepNext/>
              <w:keepLines/>
              <w:spacing w:line="80" w:lineRule="exact"/>
              <w:jc w:val="center"/>
              <w:rPr>
                <w:rFonts w:ascii="Arial" w:hAnsi="Arial" w:cs="Arial"/>
                <w:sz w:val="8"/>
                <w:szCs w:val="8"/>
              </w:rPr>
            </w:pPr>
          </w:p>
        </w:tc>
        <w:tc>
          <w:tcPr>
            <w:tcW w:w="41" w:type="pct"/>
            <w:shd w:val="clear" w:color="auto" w:fill="auto"/>
            <w:vAlign w:val="bottom"/>
          </w:tcPr>
          <w:p w14:paraId="53F3CEA6" w14:textId="18DD4A7D" w:rsidR="000770B3" w:rsidRPr="00650F5C" w:rsidRDefault="000770B3" w:rsidP="00B83B7C">
            <w:pPr>
              <w:keepNext/>
              <w:keepLines/>
              <w:spacing w:line="80" w:lineRule="exact"/>
              <w:jc w:val="center"/>
              <w:rPr>
                <w:rFonts w:ascii="Arial" w:hAnsi="Arial" w:cs="Arial"/>
                <w:sz w:val="8"/>
                <w:szCs w:val="8"/>
              </w:rPr>
            </w:pPr>
          </w:p>
        </w:tc>
        <w:tc>
          <w:tcPr>
            <w:tcW w:w="50" w:type="pct"/>
            <w:shd w:val="clear" w:color="auto" w:fill="auto"/>
            <w:vAlign w:val="bottom"/>
          </w:tcPr>
          <w:p w14:paraId="4B4B91CB" w14:textId="7C7F6590" w:rsidR="000770B3" w:rsidRPr="00650F5C" w:rsidRDefault="000770B3" w:rsidP="00B83B7C">
            <w:pPr>
              <w:keepNext/>
              <w:keepLines/>
              <w:spacing w:line="80" w:lineRule="exact"/>
              <w:jc w:val="center"/>
              <w:rPr>
                <w:rFonts w:ascii="Arial" w:hAnsi="Arial" w:cs="Arial"/>
                <w:sz w:val="8"/>
                <w:szCs w:val="8"/>
              </w:rPr>
            </w:pPr>
          </w:p>
        </w:tc>
        <w:tc>
          <w:tcPr>
            <w:tcW w:w="206" w:type="pct"/>
            <w:tcBorders>
              <w:bottom w:val="single" w:sz="12" w:space="0" w:color="auto"/>
            </w:tcBorders>
            <w:shd w:val="clear" w:color="auto" w:fill="auto"/>
            <w:vAlign w:val="bottom"/>
          </w:tcPr>
          <w:p w14:paraId="2D24EA45" w14:textId="3E684271" w:rsidR="000770B3" w:rsidRPr="00650F5C" w:rsidRDefault="000770B3" w:rsidP="00B83B7C">
            <w:pPr>
              <w:keepNext/>
              <w:keepLines/>
              <w:spacing w:line="80" w:lineRule="exact"/>
              <w:jc w:val="center"/>
              <w:rPr>
                <w:rFonts w:ascii="Arial" w:hAnsi="Arial" w:cs="Arial"/>
                <w:sz w:val="8"/>
                <w:szCs w:val="8"/>
              </w:rPr>
            </w:pPr>
          </w:p>
        </w:tc>
        <w:tc>
          <w:tcPr>
            <w:tcW w:w="34" w:type="pct"/>
            <w:shd w:val="clear" w:color="auto" w:fill="auto"/>
            <w:vAlign w:val="bottom"/>
          </w:tcPr>
          <w:p w14:paraId="7C3C2484" w14:textId="77777777" w:rsidR="000770B3" w:rsidRPr="00650F5C" w:rsidRDefault="000770B3" w:rsidP="00B83B7C">
            <w:pPr>
              <w:keepNext/>
              <w:keepLines/>
              <w:spacing w:line="80" w:lineRule="exact"/>
              <w:jc w:val="center"/>
              <w:rPr>
                <w:rFonts w:ascii="Arial" w:hAnsi="Arial" w:cs="Arial"/>
                <w:sz w:val="8"/>
                <w:szCs w:val="8"/>
              </w:rPr>
            </w:pPr>
          </w:p>
        </w:tc>
        <w:tc>
          <w:tcPr>
            <w:tcW w:w="41" w:type="pct"/>
            <w:shd w:val="clear" w:color="auto" w:fill="auto"/>
            <w:vAlign w:val="bottom"/>
          </w:tcPr>
          <w:p w14:paraId="2A51D8C9" w14:textId="40C9D014" w:rsidR="000770B3" w:rsidRPr="00650F5C" w:rsidRDefault="000770B3" w:rsidP="00B83B7C">
            <w:pPr>
              <w:keepNext/>
              <w:keepLines/>
              <w:spacing w:line="80" w:lineRule="exact"/>
              <w:jc w:val="center"/>
              <w:rPr>
                <w:rFonts w:ascii="Arial" w:hAnsi="Arial" w:cs="Arial"/>
                <w:sz w:val="8"/>
                <w:szCs w:val="8"/>
              </w:rPr>
            </w:pPr>
          </w:p>
        </w:tc>
        <w:tc>
          <w:tcPr>
            <w:tcW w:w="61" w:type="pct"/>
            <w:tcBorders>
              <w:bottom w:val="single" w:sz="12" w:space="0" w:color="auto"/>
            </w:tcBorders>
            <w:shd w:val="clear" w:color="auto" w:fill="auto"/>
            <w:vAlign w:val="bottom"/>
          </w:tcPr>
          <w:p w14:paraId="20F6622D" w14:textId="19405FBE" w:rsidR="000770B3" w:rsidRPr="00650F5C" w:rsidRDefault="000770B3" w:rsidP="00B83B7C">
            <w:pPr>
              <w:keepNext/>
              <w:keepLines/>
              <w:spacing w:line="80" w:lineRule="exact"/>
              <w:jc w:val="center"/>
              <w:rPr>
                <w:rFonts w:ascii="Arial" w:hAnsi="Arial" w:cs="Arial"/>
                <w:sz w:val="8"/>
                <w:szCs w:val="8"/>
              </w:rPr>
            </w:pPr>
          </w:p>
        </w:tc>
        <w:tc>
          <w:tcPr>
            <w:tcW w:w="355" w:type="pct"/>
            <w:tcBorders>
              <w:bottom w:val="single" w:sz="12" w:space="0" w:color="auto"/>
            </w:tcBorders>
            <w:shd w:val="clear" w:color="auto" w:fill="auto"/>
            <w:vAlign w:val="bottom"/>
          </w:tcPr>
          <w:p w14:paraId="272112F2" w14:textId="55A5B2A5" w:rsidR="000770B3" w:rsidRPr="00650F5C" w:rsidRDefault="000770B3" w:rsidP="00B83B7C">
            <w:pPr>
              <w:keepNext/>
              <w:keepLines/>
              <w:spacing w:line="80" w:lineRule="exact"/>
              <w:jc w:val="center"/>
              <w:rPr>
                <w:rFonts w:ascii="Arial" w:hAnsi="Arial" w:cs="Arial"/>
                <w:sz w:val="8"/>
                <w:szCs w:val="8"/>
              </w:rPr>
            </w:pPr>
          </w:p>
        </w:tc>
        <w:tc>
          <w:tcPr>
            <w:tcW w:w="81" w:type="pct"/>
            <w:shd w:val="clear" w:color="auto" w:fill="auto"/>
            <w:vAlign w:val="bottom"/>
          </w:tcPr>
          <w:p w14:paraId="3AE0830A" w14:textId="77777777" w:rsidR="000770B3" w:rsidRPr="00650F5C" w:rsidRDefault="000770B3" w:rsidP="00B83B7C">
            <w:pPr>
              <w:keepNext/>
              <w:keepLines/>
              <w:spacing w:line="80" w:lineRule="exact"/>
              <w:jc w:val="center"/>
              <w:rPr>
                <w:rFonts w:ascii="Arial" w:hAnsi="Arial" w:cs="Arial"/>
                <w:sz w:val="8"/>
                <w:szCs w:val="8"/>
              </w:rPr>
            </w:pPr>
          </w:p>
        </w:tc>
        <w:tc>
          <w:tcPr>
            <w:tcW w:w="27" w:type="pct"/>
            <w:shd w:val="clear" w:color="auto" w:fill="auto"/>
            <w:vAlign w:val="bottom"/>
          </w:tcPr>
          <w:p w14:paraId="520FE827" w14:textId="50C34DBD" w:rsidR="000770B3" w:rsidRPr="00650F5C" w:rsidRDefault="000770B3" w:rsidP="00B83B7C">
            <w:pPr>
              <w:keepNext/>
              <w:keepLines/>
              <w:spacing w:line="80" w:lineRule="exact"/>
              <w:jc w:val="center"/>
              <w:rPr>
                <w:rFonts w:ascii="Arial" w:hAnsi="Arial" w:cs="Arial"/>
                <w:sz w:val="8"/>
                <w:szCs w:val="8"/>
              </w:rPr>
            </w:pPr>
          </w:p>
        </w:tc>
        <w:tc>
          <w:tcPr>
            <w:tcW w:w="50" w:type="pct"/>
            <w:shd w:val="clear" w:color="auto" w:fill="auto"/>
            <w:vAlign w:val="bottom"/>
          </w:tcPr>
          <w:p w14:paraId="474A11FC" w14:textId="6F8A37C7" w:rsidR="000770B3" w:rsidRPr="00650F5C" w:rsidRDefault="000770B3" w:rsidP="00B83B7C">
            <w:pPr>
              <w:keepNext/>
              <w:keepLines/>
              <w:spacing w:line="80" w:lineRule="exact"/>
              <w:jc w:val="center"/>
              <w:rPr>
                <w:rFonts w:ascii="Arial" w:hAnsi="Arial" w:cs="Arial"/>
                <w:sz w:val="8"/>
                <w:szCs w:val="8"/>
              </w:rPr>
            </w:pPr>
          </w:p>
        </w:tc>
        <w:tc>
          <w:tcPr>
            <w:tcW w:w="205" w:type="pct"/>
            <w:tcBorders>
              <w:bottom w:val="single" w:sz="12" w:space="0" w:color="auto"/>
            </w:tcBorders>
            <w:shd w:val="clear" w:color="auto" w:fill="auto"/>
            <w:vAlign w:val="bottom"/>
          </w:tcPr>
          <w:p w14:paraId="7FA0C703" w14:textId="248AD19E" w:rsidR="000770B3" w:rsidRPr="00650F5C" w:rsidRDefault="000770B3" w:rsidP="00B83B7C">
            <w:pPr>
              <w:keepNext/>
              <w:keepLines/>
              <w:spacing w:line="80" w:lineRule="exact"/>
              <w:jc w:val="center"/>
              <w:rPr>
                <w:rFonts w:ascii="Arial" w:hAnsi="Arial" w:cs="Arial"/>
                <w:sz w:val="8"/>
                <w:szCs w:val="8"/>
              </w:rPr>
            </w:pPr>
          </w:p>
        </w:tc>
        <w:tc>
          <w:tcPr>
            <w:tcW w:w="34" w:type="pct"/>
            <w:shd w:val="clear" w:color="auto" w:fill="auto"/>
            <w:vAlign w:val="bottom"/>
          </w:tcPr>
          <w:p w14:paraId="55FFAF75" w14:textId="77777777" w:rsidR="000770B3" w:rsidRPr="00650F5C" w:rsidRDefault="000770B3" w:rsidP="00B83B7C">
            <w:pPr>
              <w:keepNext/>
              <w:keepLines/>
              <w:spacing w:line="80" w:lineRule="exact"/>
              <w:jc w:val="center"/>
              <w:rPr>
                <w:rFonts w:ascii="Arial" w:hAnsi="Arial" w:cs="Arial"/>
                <w:sz w:val="8"/>
                <w:szCs w:val="8"/>
              </w:rPr>
            </w:pPr>
          </w:p>
        </w:tc>
        <w:tc>
          <w:tcPr>
            <w:tcW w:w="43" w:type="pct"/>
            <w:shd w:val="clear" w:color="auto" w:fill="auto"/>
            <w:vAlign w:val="bottom"/>
          </w:tcPr>
          <w:p w14:paraId="4CFAEE99" w14:textId="7C986BD8" w:rsidR="000770B3" w:rsidRPr="00650F5C" w:rsidRDefault="000770B3" w:rsidP="00B83B7C">
            <w:pPr>
              <w:keepNext/>
              <w:keepLines/>
              <w:spacing w:line="80" w:lineRule="exact"/>
              <w:jc w:val="center"/>
              <w:rPr>
                <w:rFonts w:ascii="Arial" w:hAnsi="Arial" w:cs="Arial"/>
                <w:sz w:val="8"/>
                <w:szCs w:val="8"/>
              </w:rPr>
            </w:pPr>
          </w:p>
        </w:tc>
        <w:tc>
          <w:tcPr>
            <w:tcW w:w="61" w:type="pct"/>
            <w:tcBorders>
              <w:bottom w:val="single" w:sz="12" w:space="0" w:color="auto"/>
            </w:tcBorders>
            <w:shd w:val="clear" w:color="auto" w:fill="auto"/>
            <w:vAlign w:val="bottom"/>
          </w:tcPr>
          <w:p w14:paraId="51A04E47" w14:textId="7E6E2850" w:rsidR="000770B3" w:rsidRPr="00650F5C" w:rsidRDefault="000770B3" w:rsidP="00B83B7C">
            <w:pPr>
              <w:keepNext/>
              <w:keepLines/>
              <w:spacing w:line="80" w:lineRule="exact"/>
              <w:jc w:val="center"/>
              <w:rPr>
                <w:rFonts w:ascii="Arial" w:hAnsi="Arial" w:cs="Arial"/>
                <w:sz w:val="8"/>
                <w:szCs w:val="8"/>
              </w:rPr>
            </w:pPr>
          </w:p>
        </w:tc>
        <w:tc>
          <w:tcPr>
            <w:tcW w:w="355" w:type="pct"/>
            <w:tcBorders>
              <w:bottom w:val="single" w:sz="12" w:space="0" w:color="auto"/>
            </w:tcBorders>
            <w:shd w:val="clear" w:color="auto" w:fill="auto"/>
            <w:vAlign w:val="bottom"/>
          </w:tcPr>
          <w:p w14:paraId="0DE7ECD0" w14:textId="630D862A" w:rsidR="000770B3" w:rsidRPr="00650F5C" w:rsidRDefault="000770B3" w:rsidP="00B83B7C">
            <w:pPr>
              <w:keepNext/>
              <w:keepLines/>
              <w:spacing w:line="80" w:lineRule="exact"/>
              <w:jc w:val="center"/>
              <w:rPr>
                <w:rFonts w:ascii="Arial" w:hAnsi="Arial" w:cs="Arial"/>
                <w:sz w:val="8"/>
                <w:szCs w:val="8"/>
              </w:rPr>
            </w:pPr>
          </w:p>
        </w:tc>
        <w:tc>
          <w:tcPr>
            <w:tcW w:w="43" w:type="pct"/>
            <w:shd w:val="clear" w:color="auto" w:fill="auto"/>
            <w:vAlign w:val="bottom"/>
          </w:tcPr>
          <w:p w14:paraId="15749413" w14:textId="77777777" w:rsidR="000770B3" w:rsidRPr="00650F5C" w:rsidRDefault="000770B3" w:rsidP="00B83B7C">
            <w:pPr>
              <w:keepNext/>
              <w:keepLines/>
              <w:spacing w:line="80" w:lineRule="exact"/>
              <w:jc w:val="center"/>
              <w:rPr>
                <w:rFonts w:ascii="Arial" w:hAnsi="Arial" w:cs="Arial"/>
                <w:sz w:val="8"/>
                <w:szCs w:val="8"/>
              </w:rPr>
            </w:pPr>
          </w:p>
        </w:tc>
        <w:tc>
          <w:tcPr>
            <w:tcW w:w="27" w:type="pct"/>
            <w:shd w:val="clear" w:color="auto" w:fill="auto"/>
            <w:vAlign w:val="bottom"/>
          </w:tcPr>
          <w:p w14:paraId="34614C55" w14:textId="18E0D1E7" w:rsidR="000770B3" w:rsidRPr="00650F5C" w:rsidRDefault="000770B3" w:rsidP="00B83B7C">
            <w:pPr>
              <w:keepNext/>
              <w:keepLines/>
              <w:spacing w:line="80" w:lineRule="exact"/>
              <w:jc w:val="center"/>
              <w:rPr>
                <w:rFonts w:ascii="Arial" w:hAnsi="Arial" w:cs="Arial"/>
                <w:sz w:val="8"/>
                <w:szCs w:val="8"/>
              </w:rPr>
            </w:pPr>
          </w:p>
        </w:tc>
        <w:tc>
          <w:tcPr>
            <w:tcW w:w="48" w:type="pct"/>
            <w:shd w:val="clear" w:color="auto" w:fill="auto"/>
            <w:vAlign w:val="bottom"/>
          </w:tcPr>
          <w:p w14:paraId="13BA31E6" w14:textId="03E139D4" w:rsidR="000770B3" w:rsidRPr="00650F5C" w:rsidRDefault="000770B3" w:rsidP="00B83B7C">
            <w:pPr>
              <w:keepNext/>
              <w:keepLines/>
              <w:spacing w:line="80" w:lineRule="exact"/>
              <w:jc w:val="center"/>
              <w:rPr>
                <w:rFonts w:ascii="Arial" w:hAnsi="Arial" w:cs="Arial"/>
                <w:sz w:val="8"/>
                <w:szCs w:val="8"/>
              </w:rPr>
            </w:pPr>
          </w:p>
        </w:tc>
        <w:tc>
          <w:tcPr>
            <w:tcW w:w="201" w:type="pct"/>
            <w:tcBorders>
              <w:bottom w:val="single" w:sz="12" w:space="0" w:color="auto"/>
            </w:tcBorders>
            <w:shd w:val="clear" w:color="auto" w:fill="auto"/>
            <w:vAlign w:val="bottom"/>
          </w:tcPr>
          <w:p w14:paraId="6918EFF0" w14:textId="72742240" w:rsidR="000770B3" w:rsidRPr="00650F5C" w:rsidRDefault="000770B3" w:rsidP="00B83B7C">
            <w:pPr>
              <w:keepNext/>
              <w:keepLines/>
              <w:spacing w:line="80" w:lineRule="exact"/>
              <w:jc w:val="center"/>
              <w:rPr>
                <w:rFonts w:ascii="Arial" w:hAnsi="Arial" w:cs="Arial"/>
                <w:sz w:val="8"/>
                <w:szCs w:val="8"/>
              </w:rPr>
            </w:pPr>
          </w:p>
        </w:tc>
        <w:tc>
          <w:tcPr>
            <w:tcW w:w="42" w:type="pct"/>
            <w:shd w:val="clear" w:color="auto" w:fill="auto"/>
            <w:vAlign w:val="bottom"/>
          </w:tcPr>
          <w:p w14:paraId="7CB9AA8B" w14:textId="77777777" w:rsidR="000770B3" w:rsidRPr="00650F5C" w:rsidRDefault="000770B3" w:rsidP="00B83B7C">
            <w:pPr>
              <w:keepNext/>
              <w:keepLines/>
              <w:spacing w:line="80" w:lineRule="exact"/>
              <w:jc w:val="center"/>
              <w:rPr>
                <w:rFonts w:ascii="Arial" w:hAnsi="Arial" w:cs="Arial"/>
                <w:sz w:val="8"/>
                <w:szCs w:val="8"/>
              </w:rPr>
            </w:pPr>
          </w:p>
        </w:tc>
        <w:tc>
          <w:tcPr>
            <w:tcW w:w="44" w:type="pct"/>
            <w:shd w:val="clear" w:color="auto" w:fill="auto"/>
            <w:vAlign w:val="bottom"/>
          </w:tcPr>
          <w:p w14:paraId="79D086F6" w14:textId="6C52DFD7" w:rsidR="000770B3" w:rsidRPr="00650F5C" w:rsidRDefault="000770B3" w:rsidP="00B83B7C">
            <w:pPr>
              <w:keepNext/>
              <w:keepLines/>
              <w:spacing w:line="80" w:lineRule="exact"/>
              <w:jc w:val="center"/>
              <w:rPr>
                <w:rFonts w:ascii="Arial" w:hAnsi="Arial" w:cs="Arial"/>
                <w:sz w:val="8"/>
                <w:szCs w:val="8"/>
              </w:rPr>
            </w:pPr>
          </w:p>
        </w:tc>
        <w:tc>
          <w:tcPr>
            <w:tcW w:w="61" w:type="pct"/>
            <w:tcBorders>
              <w:bottom w:val="single" w:sz="12" w:space="0" w:color="auto"/>
            </w:tcBorders>
            <w:shd w:val="clear" w:color="auto" w:fill="auto"/>
            <w:vAlign w:val="bottom"/>
          </w:tcPr>
          <w:p w14:paraId="4FD67DEF" w14:textId="42623F34" w:rsidR="000770B3" w:rsidRPr="00650F5C" w:rsidRDefault="000770B3" w:rsidP="00B83B7C">
            <w:pPr>
              <w:keepNext/>
              <w:keepLines/>
              <w:spacing w:line="80" w:lineRule="exact"/>
              <w:jc w:val="center"/>
              <w:rPr>
                <w:rFonts w:ascii="Arial" w:hAnsi="Arial" w:cs="Arial"/>
                <w:sz w:val="8"/>
                <w:szCs w:val="8"/>
              </w:rPr>
            </w:pPr>
          </w:p>
        </w:tc>
        <w:tc>
          <w:tcPr>
            <w:tcW w:w="356" w:type="pct"/>
            <w:tcBorders>
              <w:bottom w:val="single" w:sz="12" w:space="0" w:color="auto"/>
            </w:tcBorders>
            <w:shd w:val="clear" w:color="auto" w:fill="auto"/>
            <w:vAlign w:val="bottom"/>
          </w:tcPr>
          <w:p w14:paraId="72AA0952" w14:textId="4E1F90B8" w:rsidR="000770B3" w:rsidRPr="00650F5C" w:rsidRDefault="000770B3" w:rsidP="00B83B7C">
            <w:pPr>
              <w:keepNext/>
              <w:keepLines/>
              <w:spacing w:line="80" w:lineRule="exact"/>
              <w:jc w:val="center"/>
              <w:rPr>
                <w:rFonts w:ascii="Arial" w:hAnsi="Arial" w:cs="Arial"/>
                <w:sz w:val="8"/>
                <w:szCs w:val="8"/>
              </w:rPr>
            </w:pPr>
          </w:p>
        </w:tc>
        <w:tc>
          <w:tcPr>
            <w:tcW w:w="34" w:type="pct"/>
            <w:shd w:val="clear" w:color="auto" w:fill="auto"/>
            <w:vAlign w:val="bottom"/>
          </w:tcPr>
          <w:p w14:paraId="00348448" w14:textId="77777777" w:rsidR="000770B3" w:rsidRPr="00650F5C" w:rsidRDefault="000770B3" w:rsidP="00B83B7C">
            <w:pPr>
              <w:keepNext/>
              <w:keepLines/>
              <w:spacing w:line="80" w:lineRule="exact"/>
              <w:jc w:val="center"/>
              <w:rPr>
                <w:rFonts w:ascii="Arial" w:hAnsi="Arial" w:cs="Arial"/>
                <w:sz w:val="8"/>
                <w:szCs w:val="8"/>
              </w:rPr>
            </w:pPr>
          </w:p>
        </w:tc>
      </w:tr>
    </w:tbl>
    <w:p w14:paraId="73F24CC7" w14:textId="77777777" w:rsidR="00176099" w:rsidRPr="00E84E8F" w:rsidRDefault="00176099" w:rsidP="00B83B7C">
      <w:pPr>
        <w:pStyle w:val="NormalnyWeb"/>
        <w:keepNext/>
        <w:spacing w:before="0" w:beforeAutospacing="0" w:after="0" w:afterAutospacing="0"/>
        <w:jc w:val="center"/>
        <w:rPr>
          <w:rFonts w:cs="Arial"/>
          <w:sz w:val="18"/>
          <w:szCs w:val="18"/>
        </w:rPr>
      </w:pPr>
    </w:p>
    <w:p w14:paraId="3B1625A7" w14:textId="04BB4307" w:rsidR="00176099" w:rsidRPr="00E84E8F" w:rsidRDefault="00C552A4" w:rsidP="00B83B7C">
      <w:pPr>
        <w:pStyle w:val="NormalnyWeb"/>
        <w:spacing w:before="180" w:beforeAutospacing="0" w:after="0" w:afterAutospacing="0"/>
        <w:jc w:val="center"/>
        <w:rPr>
          <w:rFonts w:eastAsiaTheme="minorEastAsia" w:cs="Arial"/>
          <w:i/>
          <w:sz w:val="20"/>
          <w:szCs w:val="20"/>
        </w:rPr>
      </w:pPr>
      <w:r w:rsidRPr="00E84E8F">
        <w:rPr>
          <w:sz w:val="20"/>
          <w:szCs w:val="20"/>
        </w:rPr>
        <w:t xml:space="preserve">SHARES REPURCHASED BEGINNING IN THE THIRD QUARTER OF FISCAL YEAR 2017 WERE UNDER THE SHARE REPURCHASE PROGRAM APPROVED SEPTEMBER 20, 2016. </w:t>
      </w:r>
      <w:r w:rsidRPr="000A3D0B">
        <w:rPr>
          <w:sz w:val="20"/>
          <w:szCs w:val="20"/>
        </w:rPr>
        <w:t xml:space="preserve">ALL OTHER SHARES REPURCHASED </w:t>
      </w:r>
      <w:r w:rsidRPr="00E84E8F">
        <w:rPr>
          <w:sz w:val="20"/>
          <w:szCs w:val="20"/>
        </w:rPr>
        <w:t>WERE</w:t>
      </w:r>
      <w:r w:rsidRPr="00E84E8F">
        <w:rPr>
          <w:rFonts w:cs="Arial"/>
          <w:iCs/>
          <w:sz w:val="20"/>
          <w:szCs w:val="20"/>
        </w:rPr>
        <w:t xml:space="preserve"> UNDER THE SHARE REPURCHASE PROGRAM APPROVED </w:t>
      </w:r>
      <w:r w:rsidRPr="00E84E8F">
        <w:rPr>
          <w:rFonts w:cs="Arial"/>
          <w:sz w:val="20"/>
          <w:szCs w:val="20"/>
        </w:rPr>
        <w:t>SEPTEMBER 16, 2013</w:t>
      </w:r>
      <w:r w:rsidRPr="00E84E8F">
        <w:rPr>
          <w:rFonts w:cs="Arial"/>
          <w:iCs/>
          <w:sz w:val="20"/>
          <w:szCs w:val="20"/>
        </w:rPr>
        <w:t>.</w:t>
      </w:r>
      <w:r w:rsidRPr="00E84E8F">
        <w:rPr>
          <w:rFonts w:cs="Arial"/>
          <w:i/>
          <w:iCs/>
          <w:sz w:val="20"/>
          <w:szCs w:val="20"/>
        </w:rPr>
        <w:t xml:space="preserve"> </w:t>
      </w:r>
      <w:r w:rsidRPr="00E84E8F">
        <w:rPr>
          <w:rFonts w:cs="Arial"/>
          <w:sz w:val="20"/>
          <w:szCs w:val="20"/>
        </w:rPr>
        <w:t>THE ABOVE TABLE EXCLUDES SHARES REPURCHASED TO SETTLE EMPLOYEE TAX WITHHOLDING RELATED TO THE VESTING OF STOCK AWARDS. ALL REPURCHASES WERE MADE USING CASH RESOURCES.</w:t>
      </w:r>
    </w:p>
    <w:p w14:paraId="5BAF3F4C" w14:textId="6F77FC10" w:rsidR="00176099" w:rsidRPr="00E84E8F" w:rsidRDefault="00C552A4" w:rsidP="00B83B7C">
      <w:pPr>
        <w:pStyle w:val="NormalnyWeb"/>
        <w:keepNext/>
        <w:spacing w:before="270" w:beforeAutospacing="0" w:after="0" w:afterAutospacing="0"/>
        <w:jc w:val="center"/>
        <w:rPr>
          <w:rFonts w:cs="Arial"/>
          <w:sz w:val="20"/>
          <w:szCs w:val="20"/>
        </w:rPr>
      </w:pPr>
      <w:r w:rsidRPr="00E84E8F">
        <w:rPr>
          <w:rFonts w:cs="Arial"/>
          <w:b/>
          <w:bCs/>
          <w:sz w:val="20"/>
          <w:szCs w:val="20"/>
        </w:rPr>
        <w:t>DIVIDENDS</w:t>
      </w:r>
    </w:p>
    <w:p w14:paraId="6D1C3952" w14:textId="20F521C1" w:rsidR="00176099" w:rsidRPr="00E84E8F" w:rsidRDefault="00C552A4" w:rsidP="00B83B7C">
      <w:pPr>
        <w:pStyle w:val="NormalnyWeb"/>
        <w:keepNext/>
        <w:spacing w:before="180" w:beforeAutospacing="0" w:after="0" w:afterAutospacing="0"/>
        <w:jc w:val="center"/>
        <w:rPr>
          <w:rFonts w:cs="Arial"/>
          <w:sz w:val="20"/>
          <w:szCs w:val="20"/>
        </w:rPr>
      </w:pPr>
      <w:r w:rsidRPr="00E84E8F">
        <w:rPr>
          <w:rFonts w:cs="Arial"/>
          <w:sz w:val="20"/>
          <w:szCs w:val="20"/>
        </w:rPr>
        <w:t>OUR BOARD OF DIRECTORS DECLARED THE FOLLOWING DIVIDENDS:</w:t>
      </w:r>
    </w:p>
    <w:p w14:paraId="6ED00283" w14:textId="77777777" w:rsidR="00176099" w:rsidRPr="00E84E8F" w:rsidRDefault="00176099" w:rsidP="00B83B7C">
      <w:pPr>
        <w:pStyle w:val="NormalnyWeb"/>
        <w:keepNext/>
        <w:spacing w:before="0" w:beforeAutospacing="0" w:after="0" w:afterAutospacing="0"/>
        <w:jc w:val="center"/>
        <w:rPr>
          <w:rFonts w:cs="Arial"/>
          <w:sz w:val="18"/>
          <w:szCs w:val="18"/>
        </w:rPr>
      </w:pPr>
    </w:p>
    <w:tbl>
      <w:tblPr>
        <w:tblW w:w="5045" w:type="pct"/>
        <w:jc w:val="center"/>
        <w:tblLayout w:type="fixed"/>
        <w:tblCellMar>
          <w:left w:w="0" w:type="dxa"/>
          <w:right w:w="0" w:type="dxa"/>
        </w:tblCellMar>
        <w:tblLook w:val="04A0" w:firstRow="1" w:lastRow="0" w:firstColumn="1" w:lastColumn="0" w:noHBand="0" w:noVBand="1"/>
      </w:tblPr>
      <w:tblGrid>
        <w:gridCol w:w="3518"/>
        <w:gridCol w:w="99"/>
        <w:gridCol w:w="214"/>
        <w:gridCol w:w="815"/>
        <w:gridCol w:w="102"/>
        <w:gridCol w:w="102"/>
        <w:gridCol w:w="103"/>
        <w:gridCol w:w="1971"/>
        <w:gridCol w:w="105"/>
        <w:gridCol w:w="105"/>
        <w:gridCol w:w="105"/>
        <w:gridCol w:w="931"/>
        <w:gridCol w:w="105"/>
        <w:gridCol w:w="105"/>
        <w:gridCol w:w="105"/>
        <w:gridCol w:w="1956"/>
        <w:gridCol w:w="20"/>
      </w:tblGrid>
      <w:tr w:rsidR="00294E13" w:rsidRPr="00E84E8F" w14:paraId="36EC2C9F" w14:textId="77777777" w:rsidTr="003E7261">
        <w:trPr>
          <w:cantSplit/>
          <w:tblHeader/>
          <w:jc w:val="center"/>
        </w:trPr>
        <w:tc>
          <w:tcPr>
            <w:tcW w:w="1682" w:type="pct"/>
            <w:shd w:val="clear" w:color="auto" w:fill="auto"/>
            <w:vAlign w:val="bottom"/>
            <w:hideMark/>
          </w:tcPr>
          <w:p w14:paraId="3CFD4204" w14:textId="21E944EC" w:rsidR="00176099" w:rsidRPr="00E84E8F" w:rsidRDefault="00C552A4" w:rsidP="00B83B7C">
            <w:pPr>
              <w:pStyle w:val="NormalnyWeb"/>
              <w:keepNext/>
              <w:spacing w:before="0" w:beforeAutospacing="0" w:after="0" w:afterAutospacing="0"/>
              <w:jc w:val="center"/>
              <w:rPr>
                <w:rFonts w:eastAsiaTheme="minorEastAsia" w:cs="Arial"/>
                <w:sz w:val="15"/>
                <w:szCs w:val="15"/>
              </w:rPr>
            </w:pPr>
            <w:r w:rsidRPr="00E84E8F">
              <w:rPr>
                <w:rFonts w:cs="Arial"/>
                <w:b/>
                <w:bCs/>
                <w:sz w:val="15"/>
                <w:szCs w:val="15"/>
              </w:rPr>
              <w:t>DECLARATION DATE</w:t>
            </w:r>
          </w:p>
        </w:tc>
        <w:tc>
          <w:tcPr>
            <w:tcW w:w="48" w:type="pct"/>
            <w:shd w:val="clear" w:color="auto" w:fill="auto"/>
            <w:vAlign w:val="bottom"/>
            <w:hideMark/>
          </w:tcPr>
          <w:p w14:paraId="5ADA78FB" w14:textId="2DBB9296"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493" w:type="pct"/>
            <w:gridSpan w:val="2"/>
            <w:shd w:val="clear" w:color="auto" w:fill="auto"/>
            <w:tcMar>
              <w:top w:w="0" w:type="dxa"/>
              <w:left w:w="14" w:type="dxa"/>
              <w:bottom w:w="0" w:type="dxa"/>
              <w:right w:w="14" w:type="dxa"/>
            </w:tcMar>
            <w:vAlign w:val="bottom"/>
            <w:hideMark/>
          </w:tcPr>
          <w:p w14:paraId="0A6013BF" w14:textId="358D4AB3" w:rsidR="00176099" w:rsidRPr="00E84E8F" w:rsidRDefault="00C552A4" w:rsidP="00B83B7C">
            <w:pPr>
              <w:pStyle w:val="NormalnyWeb"/>
              <w:keepNext/>
              <w:spacing w:before="0" w:beforeAutospacing="0" w:after="0" w:afterAutospacing="0"/>
              <w:jc w:val="center"/>
              <w:rPr>
                <w:rFonts w:eastAsiaTheme="minorEastAsia" w:cs="Arial"/>
                <w:sz w:val="15"/>
                <w:szCs w:val="15"/>
              </w:rPr>
            </w:pPr>
            <w:r w:rsidRPr="00E84E8F">
              <w:rPr>
                <w:rFonts w:cs="Arial"/>
                <w:b/>
                <w:bCs/>
                <w:sz w:val="15"/>
                <w:szCs w:val="15"/>
              </w:rPr>
              <w:t>DIVIDEND</w:t>
            </w:r>
          </w:p>
          <w:p w14:paraId="22E242B5" w14:textId="6A919045" w:rsidR="00176099" w:rsidRPr="00E84E8F" w:rsidRDefault="00C552A4" w:rsidP="00B83B7C">
            <w:pPr>
              <w:pStyle w:val="NormalnyWeb"/>
              <w:keepNext/>
              <w:spacing w:before="0" w:beforeAutospacing="0" w:after="0" w:afterAutospacing="0"/>
              <w:jc w:val="center"/>
              <w:rPr>
                <w:rFonts w:eastAsiaTheme="minorEastAsia" w:cs="Arial"/>
                <w:sz w:val="15"/>
                <w:szCs w:val="15"/>
              </w:rPr>
            </w:pPr>
            <w:r w:rsidRPr="00E84E8F">
              <w:rPr>
                <w:rFonts w:cs="Arial"/>
                <w:b/>
                <w:bCs/>
                <w:sz w:val="15"/>
                <w:szCs w:val="15"/>
              </w:rPr>
              <w:t>PER SHARE</w:t>
            </w:r>
          </w:p>
        </w:tc>
        <w:tc>
          <w:tcPr>
            <w:tcW w:w="49" w:type="pct"/>
            <w:shd w:val="clear" w:color="auto" w:fill="auto"/>
            <w:vAlign w:val="bottom"/>
            <w:hideMark/>
          </w:tcPr>
          <w:p w14:paraId="5D25D5B2" w14:textId="0FF34FA6" w:rsidR="00176099" w:rsidRPr="00E84E8F" w:rsidRDefault="00176099" w:rsidP="00B83B7C">
            <w:pPr>
              <w:keepNext/>
              <w:jc w:val="center"/>
              <w:rPr>
                <w:rFonts w:ascii="Arial" w:hAnsi="Arial" w:cs="Arial"/>
                <w:sz w:val="15"/>
                <w:szCs w:val="15"/>
              </w:rPr>
            </w:pPr>
          </w:p>
        </w:tc>
        <w:tc>
          <w:tcPr>
            <w:tcW w:w="49" w:type="pct"/>
            <w:shd w:val="clear" w:color="auto" w:fill="auto"/>
            <w:vAlign w:val="bottom"/>
            <w:hideMark/>
          </w:tcPr>
          <w:p w14:paraId="0F83F37F" w14:textId="04434DE7"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990" w:type="pct"/>
            <w:gridSpan w:val="2"/>
            <w:shd w:val="clear" w:color="auto" w:fill="auto"/>
            <w:tcMar>
              <w:top w:w="0" w:type="dxa"/>
              <w:left w:w="14" w:type="dxa"/>
              <w:bottom w:w="0" w:type="dxa"/>
              <w:right w:w="14" w:type="dxa"/>
            </w:tcMar>
            <w:vAlign w:val="bottom"/>
            <w:hideMark/>
          </w:tcPr>
          <w:p w14:paraId="5420FCD8" w14:textId="7C3B5D90"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RECORD DATE</w:t>
            </w:r>
          </w:p>
        </w:tc>
        <w:tc>
          <w:tcPr>
            <w:tcW w:w="50" w:type="pct"/>
            <w:shd w:val="clear" w:color="auto" w:fill="auto"/>
            <w:vAlign w:val="bottom"/>
            <w:hideMark/>
          </w:tcPr>
          <w:p w14:paraId="1090BCAB" w14:textId="25104C0B" w:rsidR="00176099" w:rsidRPr="00E84E8F" w:rsidRDefault="00176099" w:rsidP="00B83B7C">
            <w:pPr>
              <w:keepNext/>
              <w:jc w:val="center"/>
              <w:rPr>
                <w:rFonts w:ascii="Arial" w:hAnsi="Arial" w:cs="Arial"/>
                <w:sz w:val="15"/>
                <w:szCs w:val="15"/>
              </w:rPr>
            </w:pPr>
          </w:p>
        </w:tc>
        <w:tc>
          <w:tcPr>
            <w:tcW w:w="50" w:type="pct"/>
            <w:shd w:val="clear" w:color="auto" w:fill="auto"/>
            <w:vAlign w:val="bottom"/>
            <w:hideMark/>
          </w:tcPr>
          <w:p w14:paraId="1BA2A991" w14:textId="7D421384"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495" w:type="pct"/>
            <w:gridSpan w:val="2"/>
            <w:shd w:val="clear" w:color="auto" w:fill="auto"/>
            <w:tcMar>
              <w:top w:w="0" w:type="dxa"/>
              <w:left w:w="14" w:type="dxa"/>
              <w:bottom w:w="0" w:type="dxa"/>
              <w:right w:w="14" w:type="dxa"/>
            </w:tcMar>
            <w:vAlign w:val="bottom"/>
            <w:hideMark/>
          </w:tcPr>
          <w:p w14:paraId="4A4FD10E" w14:textId="5AD3585A"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AMOUNT</w:t>
            </w:r>
          </w:p>
        </w:tc>
        <w:tc>
          <w:tcPr>
            <w:tcW w:w="50" w:type="pct"/>
            <w:shd w:val="clear" w:color="auto" w:fill="auto"/>
            <w:vAlign w:val="bottom"/>
            <w:hideMark/>
          </w:tcPr>
          <w:p w14:paraId="7313D475" w14:textId="6AF3A0C4" w:rsidR="00176099" w:rsidRPr="00E84E8F" w:rsidRDefault="00176099" w:rsidP="00B83B7C">
            <w:pPr>
              <w:keepNext/>
              <w:jc w:val="center"/>
              <w:rPr>
                <w:rFonts w:ascii="Arial" w:hAnsi="Arial" w:cs="Arial"/>
                <w:sz w:val="15"/>
                <w:szCs w:val="15"/>
              </w:rPr>
            </w:pPr>
          </w:p>
        </w:tc>
        <w:tc>
          <w:tcPr>
            <w:tcW w:w="50" w:type="pct"/>
            <w:shd w:val="clear" w:color="auto" w:fill="auto"/>
            <w:vAlign w:val="bottom"/>
            <w:hideMark/>
          </w:tcPr>
          <w:p w14:paraId="5ACA8C8E" w14:textId="1F6B7C1C"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985" w:type="pct"/>
            <w:gridSpan w:val="2"/>
            <w:shd w:val="clear" w:color="auto" w:fill="auto"/>
            <w:tcMar>
              <w:top w:w="0" w:type="dxa"/>
              <w:left w:w="14" w:type="dxa"/>
              <w:bottom w:w="0" w:type="dxa"/>
              <w:right w:w="14" w:type="dxa"/>
            </w:tcMar>
            <w:vAlign w:val="bottom"/>
            <w:hideMark/>
          </w:tcPr>
          <w:p w14:paraId="277F0DC3" w14:textId="5FAEA94A"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PAYMENT DATE</w:t>
            </w:r>
          </w:p>
        </w:tc>
        <w:tc>
          <w:tcPr>
            <w:tcW w:w="10" w:type="pct"/>
            <w:shd w:val="clear" w:color="auto" w:fill="auto"/>
            <w:vAlign w:val="bottom"/>
            <w:hideMark/>
          </w:tcPr>
          <w:p w14:paraId="503FB413" w14:textId="79851037" w:rsidR="00176099" w:rsidRPr="00E84E8F" w:rsidRDefault="00176099" w:rsidP="00B83B7C">
            <w:pPr>
              <w:keepNext/>
              <w:jc w:val="center"/>
              <w:rPr>
                <w:rFonts w:ascii="Arial" w:hAnsi="Arial" w:cs="Arial"/>
                <w:sz w:val="15"/>
                <w:szCs w:val="15"/>
              </w:rPr>
            </w:pPr>
          </w:p>
        </w:tc>
      </w:tr>
      <w:tr w:rsidR="00294E13" w:rsidRPr="00E84E8F" w14:paraId="3769BAB4" w14:textId="77777777" w:rsidTr="003E7261">
        <w:trPr>
          <w:cantSplit/>
          <w:tblHeader/>
          <w:jc w:val="center"/>
        </w:trPr>
        <w:tc>
          <w:tcPr>
            <w:tcW w:w="1682" w:type="pct"/>
            <w:tcBorders>
              <w:bottom w:val="single" w:sz="4" w:space="0" w:color="auto"/>
            </w:tcBorders>
            <w:shd w:val="clear" w:color="auto" w:fill="auto"/>
            <w:vAlign w:val="bottom"/>
          </w:tcPr>
          <w:p w14:paraId="1D78A2EF" w14:textId="00CC0A37" w:rsidR="00176099" w:rsidRPr="00E84E8F" w:rsidRDefault="00176099" w:rsidP="00B83B7C">
            <w:pPr>
              <w:pStyle w:val="NormalnyWeb"/>
              <w:keepNext/>
              <w:spacing w:before="0" w:beforeAutospacing="0" w:after="0" w:afterAutospacing="0" w:line="80" w:lineRule="exact"/>
              <w:jc w:val="center"/>
              <w:rPr>
                <w:rFonts w:cs="Arial"/>
                <w:b/>
                <w:bCs/>
                <w:sz w:val="8"/>
                <w:szCs w:val="8"/>
              </w:rPr>
            </w:pPr>
          </w:p>
        </w:tc>
        <w:tc>
          <w:tcPr>
            <w:tcW w:w="48" w:type="pct"/>
            <w:tcBorders>
              <w:bottom w:val="single" w:sz="4" w:space="0" w:color="auto"/>
            </w:tcBorders>
            <w:shd w:val="clear" w:color="auto" w:fill="auto"/>
            <w:vAlign w:val="bottom"/>
          </w:tcPr>
          <w:p w14:paraId="380F7621" w14:textId="77777777" w:rsidR="00176099" w:rsidRPr="00E84E8F" w:rsidRDefault="00176099" w:rsidP="00B83B7C">
            <w:pPr>
              <w:pStyle w:val="la2"/>
              <w:keepNext/>
              <w:spacing w:line="80" w:lineRule="exact"/>
              <w:jc w:val="center"/>
              <w:rPr>
                <w:rFonts w:ascii="Arial" w:hAnsi="Arial" w:cs="Arial"/>
              </w:rPr>
            </w:pPr>
          </w:p>
        </w:tc>
        <w:tc>
          <w:tcPr>
            <w:tcW w:w="493" w:type="pct"/>
            <w:gridSpan w:val="2"/>
            <w:tcBorders>
              <w:bottom w:val="single" w:sz="4" w:space="0" w:color="auto"/>
            </w:tcBorders>
            <w:shd w:val="clear" w:color="auto" w:fill="auto"/>
            <w:tcMar>
              <w:top w:w="0" w:type="dxa"/>
              <w:left w:w="14" w:type="dxa"/>
              <w:bottom w:w="0" w:type="dxa"/>
              <w:right w:w="14" w:type="dxa"/>
            </w:tcMar>
            <w:vAlign w:val="bottom"/>
          </w:tcPr>
          <w:p w14:paraId="44339885" w14:textId="77777777" w:rsidR="00176099" w:rsidRPr="00E84E8F" w:rsidRDefault="00176099" w:rsidP="00B83B7C">
            <w:pPr>
              <w:pStyle w:val="NormalnyWeb"/>
              <w:keepNext/>
              <w:spacing w:before="0" w:beforeAutospacing="0" w:after="0" w:afterAutospacing="0" w:line="80" w:lineRule="exact"/>
              <w:jc w:val="center"/>
              <w:rPr>
                <w:rFonts w:cs="Arial"/>
                <w:b/>
                <w:bCs/>
                <w:sz w:val="8"/>
                <w:szCs w:val="8"/>
              </w:rPr>
            </w:pPr>
          </w:p>
        </w:tc>
        <w:tc>
          <w:tcPr>
            <w:tcW w:w="49" w:type="pct"/>
            <w:tcBorders>
              <w:bottom w:val="single" w:sz="4" w:space="0" w:color="auto"/>
            </w:tcBorders>
            <w:shd w:val="clear" w:color="auto" w:fill="auto"/>
            <w:vAlign w:val="bottom"/>
          </w:tcPr>
          <w:p w14:paraId="0A6EF991" w14:textId="77777777" w:rsidR="00176099" w:rsidRPr="00E84E8F" w:rsidRDefault="00176099" w:rsidP="00B83B7C">
            <w:pPr>
              <w:keepNext/>
              <w:spacing w:line="80" w:lineRule="exact"/>
              <w:jc w:val="center"/>
              <w:rPr>
                <w:rFonts w:ascii="Arial" w:hAnsi="Arial" w:cs="Arial"/>
                <w:sz w:val="8"/>
                <w:szCs w:val="8"/>
              </w:rPr>
            </w:pPr>
          </w:p>
        </w:tc>
        <w:tc>
          <w:tcPr>
            <w:tcW w:w="49" w:type="pct"/>
            <w:tcBorders>
              <w:bottom w:val="single" w:sz="4" w:space="0" w:color="auto"/>
            </w:tcBorders>
            <w:shd w:val="clear" w:color="auto" w:fill="auto"/>
            <w:vAlign w:val="bottom"/>
          </w:tcPr>
          <w:p w14:paraId="5E68DB95" w14:textId="77777777" w:rsidR="00176099" w:rsidRPr="00E84E8F" w:rsidRDefault="00176099" w:rsidP="00B83B7C">
            <w:pPr>
              <w:pStyle w:val="la2"/>
              <w:keepNext/>
              <w:spacing w:line="80" w:lineRule="exact"/>
              <w:jc w:val="center"/>
              <w:rPr>
                <w:rFonts w:ascii="Arial" w:hAnsi="Arial" w:cs="Arial"/>
              </w:rPr>
            </w:pPr>
          </w:p>
        </w:tc>
        <w:tc>
          <w:tcPr>
            <w:tcW w:w="990" w:type="pct"/>
            <w:gridSpan w:val="2"/>
            <w:tcBorders>
              <w:bottom w:val="single" w:sz="4" w:space="0" w:color="auto"/>
            </w:tcBorders>
            <w:shd w:val="clear" w:color="auto" w:fill="auto"/>
            <w:tcMar>
              <w:top w:w="0" w:type="dxa"/>
              <w:left w:w="14" w:type="dxa"/>
              <w:bottom w:w="0" w:type="dxa"/>
              <w:right w:w="14" w:type="dxa"/>
            </w:tcMar>
            <w:vAlign w:val="bottom"/>
          </w:tcPr>
          <w:p w14:paraId="77BCCDE6"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2133EA8A" w14:textId="77777777" w:rsidR="00176099" w:rsidRPr="00E84E8F" w:rsidRDefault="00176099" w:rsidP="00B83B7C">
            <w:pPr>
              <w:keepNext/>
              <w:spacing w:line="80" w:lineRule="exact"/>
              <w:jc w:val="center"/>
              <w:rPr>
                <w:rFonts w:ascii="Arial" w:hAnsi="Arial" w:cs="Arial"/>
                <w:sz w:val="8"/>
                <w:szCs w:val="8"/>
              </w:rPr>
            </w:pPr>
          </w:p>
        </w:tc>
        <w:tc>
          <w:tcPr>
            <w:tcW w:w="50" w:type="pct"/>
            <w:tcBorders>
              <w:bottom w:val="single" w:sz="4" w:space="0" w:color="auto"/>
            </w:tcBorders>
            <w:shd w:val="clear" w:color="auto" w:fill="auto"/>
            <w:vAlign w:val="bottom"/>
          </w:tcPr>
          <w:p w14:paraId="5FB97EE1" w14:textId="77777777" w:rsidR="00176099" w:rsidRPr="00E84E8F" w:rsidRDefault="00176099" w:rsidP="00B83B7C">
            <w:pPr>
              <w:pStyle w:val="la2"/>
              <w:keepNext/>
              <w:spacing w:line="80" w:lineRule="exact"/>
              <w:jc w:val="center"/>
              <w:rPr>
                <w:rFonts w:ascii="Arial" w:hAnsi="Arial" w:cs="Arial"/>
              </w:rPr>
            </w:pPr>
          </w:p>
        </w:tc>
        <w:tc>
          <w:tcPr>
            <w:tcW w:w="495" w:type="pct"/>
            <w:gridSpan w:val="2"/>
            <w:tcBorders>
              <w:bottom w:val="single" w:sz="4" w:space="0" w:color="auto"/>
            </w:tcBorders>
            <w:shd w:val="clear" w:color="auto" w:fill="auto"/>
            <w:tcMar>
              <w:top w:w="0" w:type="dxa"/>
              <w:left w:w="14" w:type="dxa"/>
              <w:bottom w:w="0" w:type="dxa"/>
              <w:right w:w="14" w:type="dxa"/>
            </w:tcMar>
            <w:vAlign w:val="bottom"/>
          </w:tcPr>
          <w:p w14:paraId="6A457A44" w14:textId="77777777" w:rsidR="00176099" w:rsidRPr="00E84E8F" w:rsidRDefault="00176099" w:rsidP="00B83B7C">
            <w:pPr>
              <w:keepNext/>
              <w:spacing w:line="80" w:lineRule="exact"/>
              <w:jc w:val="center"/>
              <w:rPr>
                <w:rFonts w:ascii="Arial" w:hAnsi="Arial" w:cs="Arial"/>
                <w:b/>
                <w:bCs/>
                <w:sz w:val="8"/>
                <w:szCs w:val="8"/>
              </w:rPr>
            </w:pPr>
          </w:p>
        </w:tc>
        <w:tc>
          <w:tcPr>
            <w:tcW w:w="50" w:type="pct"/>
            <w:tcBorders>
              <w:bottom w:val="single" w:sz="4" w:space="0" w:color="auto"/>
            </w:tcBorders>
            <w:shd w:val="clear" w:color="auto" w:fill="auto"/>
            <w:vAlign w:val="bottom"/>
          </w:tcPr>
          <w:p w14:paraId="06707E90" w14:textId="77777777" w:rsidR="00176099" w:rsidRPr="00E84E8F" w:rsidRDefault="00176099" w:rsidP="00B83B7C">
            <w:pPr>
              <w:keepNext/>
              <w:spacing w:line="80" w:lineRule="exact"/>
              <w:jc w:val="center"/>
              <w:rPr>
                <w:rFonts w:ascii="Arial" w:hAnsi="Arial" w:cs="Arial"/>
                <w:sz w:val="8"/>
                <w:szCs w:val="8"/>
              </w:rPr>
            </w:pPr>
          </w:p>
        </w:tc>
        <w:tc>
          <w:tcPr>
            <w:tcW w:w="50" w:type="pct"/>
            <w:tcBorders>
              <w:bottom w:val="single" w:sz="4" w:space="0" w:color="auto"/>
            </w:tcBorders>
            <w:shd w:val="clear" w:color="auto" w:fill="auto"/>
            <w:vAlign w:val="bottom"/>
          </w:tcPr>
          <w:p w14:paraId="24B41775" w14:textId="77777777" w:rsidR="00176099" w:rsidRPr="00E84E8F" w:rsidRDefault="00176099" w:rsidP="00B83B7C">
            <w:pPr>
              <w:pStyle w:val="la2"/>
              <w:keepNext/>
              <w:spacing w:line="80" w:lineRule="exact"/>
              <w:jc w:val="center"/>
              <w:rPr>
                <w:rFonts w:ascii="Arial" w:hAnsi="Arial" w:cs="Arial"/>
              </w:rPr>
            </w:pPr>
          </w:p>
        </w:tc>
        <w:tc>
          <w:tcPr>
            <w:tcW w:w="985" w:type="pct"/>
            <w:gridSpan w:val="2"/>
            <w:tcBorders>
              <w:bottom w:val="single" w:sz="4" w:space="0" w:color="auto"/>
            </w:tcBorders>
            <w:shd w:val="clear" w:color="auto" w:fill="auto"/>
            <w:tcMar>
              <w:top w:w="0" w:type="dxa"/>
              <w:left w:w="14" w:type="dxa"/>
              <w:bottom w:w="0" w:type="dxa"/>
              <w:right w:w="14" w:type="dxa"/>
            </w:tcMar>
            <w:vAlign w:val="bottom"/>
          </w:tcPr>
          <w:p w14:paraId="2BF49F60" w14:textId="77777777" w:rsidR="00176099" w:rsidRPr="00E84E8F" w:rsidRDefault="00176099" w:rsidP="00B83B7C">
            <w:pPr>
              <w:keepNext/>
              <w:spacing w:line="80" w:lineRule="exact"/>
              <w:jc w:val="center"/>
              <w:rPr>
                <w:rFonts w:ascii="Arial" w:hAnsi="Arial" w:cs="Arial"/>
                <w:b/>
                <w:bCs/>
                <w:sz w:val="8"/>
                <w:szCs w:val="8"/>
              </w:rPr>
            </w:pPr>
          </w:p>
        </w:tc>
        <w:tc>
          <w:tcPr>
            <w:tcW w:w="10" w:type="pct"/>
            <w:shd w:val="clear" w:color="auto" w:fill="auto"/>
            <w:vAlign w:val="bottom"/>
          </w:tcPr>
          <w:p w14:paraId="6292DE5F"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340354F9" w14:textId="77777777" w:rsidTr="005A0051">
        <w:trPr>
          <w:cantSplit/>
          <w:jc w:val="center"/>
        </w:trPr>
        <w:tc>
          <w:tcPr>
            <w:tcW w:w="4990" w:type="pct"/>
            <w:gridSpan w:val="16"/>
            <w:tcBorders>
              <w:top w:val="single" w:sz="4" w:space="0" w:color="auto"/>
            </w:tcBorders>
            <w:shd w:val="clear" w:color="auto" w:fill="auto"/>
            <w:vAlign w:val="bottom"/>
            <w:hideMark/>
          </w:tcPr>
          <w:p w14:paraId="6E2C5D36" w14:textId="2EB099C0" w:rsidR="00176099" w:rsidRPr="00E84E8F" w:rsidRDefault="00176099" w:rsidP="00B83B7C">
            <w:pPr>
              <w:pStyle w:val="rrdsinglerule"/>
              <w:keepNext/>
              <w:pBdr>
                <w:top w:val="none" w:sz="0" w:space="0" w:color="auto"/>
              </w:pBdr>
              <w:spacing w:before="0" w:line="80" w:lineRule="exact"/>
              <w:jc w:val="center"/>
              <w:rPr>
                <w:rFonts w:eastAsiaTheme="minorEastAsia" w:cs="Arial"/>
              </w:rPr>
            </w:pPr>
          </w:p>
        </w:tc>
        <w:tc>
          <w:tcPr>
            <w:tcW w:w="10" w:type="pct"/>
            <w:shd w:val="clear" w:color="auto" w:fill="auto"/>
            <w:vAlign w:val="bottom"/>
            <w:hideMark/>
          </w:tcPr>
          <w:p w14:paraId="3700C7F2"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374EC76C" w14:textId="77777777" w:rsidTr="005A0051">
        <w:trPr>
          <w:cantSplit/>
          <w:jc w:val="center"/>
        </w:trPr>
        <w:tc>
          <w:tcPr>
            <w:tcW w:w="1682" w:type="pct"/>
            <w:shd w:val="clear" w:color="auto" w:fill="auto"/>
            <w:vAlign w:val="bottom"/>
            <w:hideMark/>
          </w:tcPr>
          <w:p w14:paraId="7EDFA7EC" w14:textId="39F42C9C" w:rsidR="00176099" w:rsidRPr="00E84E8F" w:rsidRDefault="00C552A4" w:rsidP="00B83B7C">
            <w:pPr>
              <w:pStyle w:val="la2"/>
              <w:keepNext/>
              <w:spacing w:line="240" w:lineRule="auto"/>
              <w:jc w:val="center"/>
              <w:rPr>
                <w:rFonts w:ascii="Arial" w:eastAsiaTheme="minorEastAsia" w:hAnsi="Arial" w:cs="Arial"/>
                <w:sz w:val="15"/>
                <w:szCs w:val="15"/>
              </w:rPr>
            </w:pPr>
            <w:r w:rsidRPr="00E84E8F">
              <w:rPr>
                <w:rFonts w:ascii="Arial" w:hAnsi="Arial" w:cs="Arial"/>
                <w:b/>
                <w:sz w:val="15"/>
                <w:szCs w:val="15"/>
              </w:rPr>
              <w:t>FISCAL YEAR 2018</w:t>
            </w:r>
          </w:p>
        </w:tc>
        <w:tc>
          <w:tcPr>
            <w:tcW w:w="48" w:type="pct"/>
            <w:shd w:val="clear" w:color="auto" w:fill="auto"/>
            <w:vAlign w:val="bottom"/>
            <w:hideMark/>
          </w:tcPr>
          <w:p w14:paraId="653A1646" w14:textId="48073650"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493" w:type="pct"/>
            <w:gridSpan w:val="2"/>
            <w:shd w:val="clear" w:color="auto" w:fill="auto"/>
            <w:vAlign w:val="bottom"/>
            <w:hideMark/>
          </w:tcPr>
          <w:p w14:paraId="007559EB" w14:textId="57BB7F0E"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49" w:type="pct"/>
            <w:shd w:val="clear" w:color="auto" w:fill="auto"/>
            <w:vAlign w:val="bottom"/>
            <w:hideMark/>
          </w:tcPr>
          <w:p w14:paraId="310741B9" w14:textId="4F06121A" w:rsidR="00176099" w:rsidRPr="00E84E8F" w:rsidRDefault="00176099" w:rsidP="00B83B7C">
            <w:pPr>
              <w:keepNext/>
              <w:jc w:val="center"/>
              <w:rPr>
                <w:rFonts w:ascii="Arial" w:hAnsi="Arial" w:cs="Arial"/>
                <w:sz w:val="15"/>
                <w:szCs w:val="15"/>
              </w:rPr>
            </w:pPr>
          </w:p>
        </w:tc>
        <w:tc>
          <w:tcPr>
            <w:tcW w:w="49" w:type="pct"/>
            <w:shd w:val="clear" w:color="auto" w:fill="auto"/>
            <w:vAlign w:val="bottom"/>
            <w:hideMark/>
          </w:tcPr>
          <w:p w14:paraId="7E711645" w14:textId="36F15D5E"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990" w:type="pct"/>
            <w:gridSpan w:val="2"/>
            <w:shd w:val="clear" w:color="auto" w:fill="auto"/>
            <w:vAlign w:val="bottom"/>
            <w:hideMark/>
          </w:tcPr>
          <w:p w14:paraId="53704605" w14:textId="6497A488"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50" w:type="pct"/>
            <w:shd w:val="clear" w:color="auto" w:fill="auto"/>
            <w:vAlign w:val="bottom"/>
            <w:hideMark/>
          </w:tcPr>
          <w:p w14:paraId="153B1419" w14:textId="288FD6E4" w:rsidR="00176099" w:rsidRPr="00E84E8F" w:rsidRDefault="00176099" w:rsidP="00B83B7C">
            <w:pPr>
              <w:keepNext/>
              <w:jc w:val="center"/>
              <w:rPr>
                <w:rFonts w:ascii="Arial" w:hAnsi="Arial" w:cs="Arial"/>
                <w:sz w:val="15"/>
                <w:szCs w:val="15"/>
              </w:rPr>
            </w:pPr>
          </w:p>
        </w:tc>
        <w:tc>
          <w:tcPr>
            <w:tcW w:w="50" w:type="pct"/>
            <w:shd w:val="clear" w:color="auto" w:fill="auto"/>
            <w:vAlign w:val="bottom"/>
            <w:hideMark/>
          </w:tcPr>
          <w:p w14:paraId="167EB43D" w14:textId="3133A85E"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495" w:type="pct"/>
            <w:gridSpan w:val="2"/>
            <w:shd w:val="clear" w:color="auto" w:fill="auto"/>
            <w:tcMar>
              <w:top w:w="0" w:type="dxa"/>
              <w:left w:w="14" w:type="dxa"/>
              <w:bottom w:w="0" w:type="dxa"/>
              <w:right w:w="14" w:type="dxa"/>
            </w:tcMar>
            <w:vAlign w:val="bottom"/>
            <w:hideMark/>
          </w:tcPr>
          <w:p w14:paraId="15D541A2" w14:textId="6E26F324" w:rsidR="00176099" w:rsidRPr="00E84E8F" w:rsidRDefault="00C552A4" w:rsidP="00B83B7C">
            <w:pPr>
              <w:keepNext/>
              <w:jc w:val="center"/>
              <w:rPr>
                <w:rFonts w:ascii="Arial" w:hAnsi="Arial" w:cs="Arial"/>
                <w:sz w:val="15"/>
                <w:szCs w:val="15"/>
              </w:rPr>
            </w:pPr>
            <w:r w:rsidRPr="00E84E8F">
              <w:rPr>
                <w:rFonts w:ascii="Arial" w:hAnsi="Arial" w:cs="Arial"/>
                <w:b/>
                <w:bCs/>
                <w:sz w:val="15"/>
                <w:szCs w:val="15"/>
              </w:rPr>
              <w:t>(IN MILLIONS)</w:t>
            </w:r>
          </w:p>
        </w:tc>
        <w:tc>
          <w:tcPr>
            <w:tcW w:w="50" w:type="pct"/>
            <w:shd w:val="clear" w:color="auto" w:fill="auto"/>
            <w:vAlign w:val="bottom"/>
            <w:hideMark/>
          </w:tcPr>
          <w:p w14:paraId="3143A38B" w14:textId="25CEF930" w:rsidR="00176099" w:rsidRPr="00E84E8F" w:rsidRDefault="00176099" w:rsidP="00B83B7C">
            <w:pPr>
              <w:keepNext/>
              <w:jc w:val="center"/>
              <w:rPr>
                <w:rFonts w:ascii="Arial" w:hAnsi="Arial" w:cs="Arial"/>
                <w:sz w:val="15"/>
                <w:szCs w:val="15"/>
              </w:rPr>
            </w:pPr>
          </w:p>
        </w:tc>
        <w:tc>
          <w:tcPr>
            <w:tcW w:w="50" w:type="pct"/>
            <w:shd w:val="clear" w:color="auto" w:fill="auto"/>
            <w:vAlign w:val="bottom"/>
            <w:hideMark/>
          </w:tcPr>
          <w:p w14:paraId="0AE5CE1C" w14:textId="103A7484"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985" w:type="pct"/>
            <w:gridSpan w:val="2"/>
            <w:shd w:val="clear" w:color="auto" w:fill="auto"/>
            <w:vAlign w:val="bottom"/>
            <w:hideMark/>
          </w:tcPr>
          <w:p w14:paraId="2D20CE02" w14:textId="2D94A9C5" w:rsidR="00176099" w:rsidRPr="00E84E8F" w:rsidRDefault="00176099" w:rsidP="00B83B7C">
            <w:pPr>
              <w:pStyle w:val="la2"/>
              <w:keepNext/>
              <w:spacing w:line="240" w:lineRule="auto"/>
              <w:jc w:val="center"/>
              <w:rPr>
                <w:rFonts w:ascii="Arial" w:eastAsiaTheme="minorEastAsia" w:hAnsi="Arial" w:cs="Arial"/>
                <w:sz w:val="15"/>
                <w:szCs w:val="15"/>
              </w:rPr>
            </w:pPr>
          </w:p>
        </w:tc>
        <w:tc>
          <w:tcPr>
            <w:tcW w:w="10" w:type="pct"/>
            <w:shd w:val="clear" w:color="auto" w:fill="auto"/>
            <w:vAlign w:val="bottom"/>
            <w:hideMark/>
          </w:tcPr>
          <w:p w14:paraId="5E8BE14A" w14:textId="3B41BEC9" w:rsidR="00176099" w:rsidRPr="00E84E8F" w:rsidRDefault="00176099" w:rsidP="00B83B7C">
            <w:pPr>
              <w:keepNext/>
              <w:jc w:val="center"/>
              <w:rPr>
                <w:rFonts w:ascii="Arial" w:hAnsi="Arial" w:cs="Arial"/>
                <w:sz w:val="15"/>
                <w:szCs w:val="15"/>
              </w:rPr>
            </w:pPr>
          </w:p>
        </w:tc>
      </w:tr>
      <w:tr w:rsidR="00176099" w:rsidRPr="00E84E8F" w14:paraId="7FD5E2A9" w14:textId="77777777" w:rsidTr="005A0051">
        <w:trPr>
          <w:cantSplit/>
          <w:jc w:val="center"/>
        </w:trPr>
        <w:tc>
          <w:tcPr>
            <w:tcW w:w="1682" w:type="pct"/>
            <w:shd w:val="clear" w:color="auto" w:fill="auto"/>
            <w:vAlign w:val="bottom"/>
          </w:tcPr>
          <w:p w14:paraId="64455785" w14:textId="64410527" w:rsidR="00176099" w:rsidRPr="00E84E8F" w:rsidRDefault="00176099" w:rsidP="00B83B7C">
            <w:pPr>
              <w:pStyle w:val="la2"/>
              <w:keepNext/>
              <w:spacing w:line="80" w:lineRule="exact"/>
              <w:jc w:val="center"/>
              <w:rPr>
                <w:rFonts w:ascii="Arial" w:hAnsi="Arial" w:cs="Arial"/>
              </w:rPr>
            </w:pPr>
          </w:p>
        </w:tc>
        <w:tc>
          <w:tcPr>
            <w:tcW w:w="48" w:type="pct"/>
            <w:shd w:val="clear" w:color="auto" w:fill="auto"/>
            <w:vAlign w:val="bottom"/>
          </w:tcPr>
          <w:p w14:paraId="533B68A0" w14:textId="77777777" w:rsidR="00176099" w:rsidRPr="00E84E8F" w:rsidRDefault="00176099" w:rsidP="00B83B7C">
            <w:pPr>
              <w:pStyle w:val="la2"/>
              <w:keepNext/>
              <w:spacing w:line="80" w:lineRule="exact"/>
              <w:jc w:val="center"/>
              <w:rPr>
                <w:rFonts w:ascii="Arial" w:hAnsi="Arial" w:cs="Arial"/>
              </w:rPr>
            </w:pPr>
          </w:p>
        </w:tc>
        <w:tc>
          <w:tcPr>
            <w:tcW w:w="493" w:type="pct"/>
            <w:gridSpan w:val="2"/>
            <w:shd w:val="clear" w:color="auto" w:fill="auto"/>
            <w:vAlign w:val="bottom"/>
          </w:tcPr>
          <w:p w14:paraId="29299DC4" w14:textId="77777777" w:rsidR="00176099" w:rsidRPr="00E84E8F" w:rsidRDefault="00176099" w:rsidP="00B83B7C">
            <w:pPr>
              <w:pStyle w:val="la2"/>
              <w:keepNext/>
              <w:spacing w:line="80" w:lineRule="exact"/>
              <w:jc w:val="center"/>
              <w:rPr>
                <w:rFonts w:ascii="Arial" w:hAnsi="Arial" w:cs="Arial"/>
              </w:rPr>
            </w:pPr>
          </w:p>
        </w:tc>
        <w:tc>
          <w:tcPr>
            <w:tcW w:w="49" w:type="pct"/>
            <w:shd w:val="clear" w:color="auto" w:fill="auto"/>
            <w:vAlign w:val="bottom"/>
          </w:tcPr>
          <w:p w14:paraId="3C96214D" w14:textId="77777777" w:rsidR="00176099" w:rsidRPr="00E84E8F" w:rsidRDefault="00176099" w:rsidP="00B83B7C">
            <w:pPr>
              <w:keepNext/>
              <w:spacing w:line="80" w:lineRule="exact"/>
              <w:jc w:val="center"/>
              <w:rPr>
                <w:rFonts w:ascii="Arial" w:hAnsi="Arial" w:cs="Arial"/>
                <w:sz w:val="8"/>
                <w:szCs w:val="8"/>
              </w:rPr>
            </w:pPr>
          </w:p>
        </w:tc>
        <w:tc>
          <w:tcPr>
            <w:tcW w:w="49" w:type="pct"/>
            <w:shd w:val="clear" w:color="auto" w:fill="auto"/>
            <w:vAlign w:val="bottom"/>
          </w:tcPr>
          <w:p w14:paraId="66884A2E" w14:textId="77777777" w:rsidR="00176099" w:rsidRPr="00E84E8F" w:rsidRDefault="00176099" w:rsidP="00B83B7C">
            <w:pPr>
              <w:pStyle w:val="la2"/>
              <w:keepNext/>
              <w:spacing w:line="80" w:lineRule="exact"/>
              <w:jc w:val="center"/>
              <w:rPr>
                <w:rFonts w:ascii="Arial" w:hAnsi="Arial" w:cs="Arial"/>
              </w:rPr>
            </w:pPr>
          </w:p>
        </w:tc>
        <w:tc>
          <w:tcPr>
            <w:tcW w:w="990" w:type="pct"/>
            <w:gridSpan w:val="2"/>
            <w:shd w:val="clear" w:color="auto" w:fill="auto"/>
            <w:vAlign w:val="bottom"/>
          </w:tcPr>
          <w:p w14:paraId="1592C44B" w14:textId="77777777" w:rsidR="00176099" w:rsidRPr="00E84E8F" w:rsidRDefault="00176099" w:rsidP="00B83B7C">
            <w:pPr>
              <w:pStyle w:val="la2"/>
              <w:keepNext/>
              <w:spacing w:line="80" w:lineRule="exact"/>
              <w:jc w:val="center"/>
              <w:rPr>
                <w:rFonts w:ascii="Arial" w:hAnsi="Arial" w:cs="Arial"/>
              </w:rPr>
            </w:pPr>
          </w:p>
        </w:tc>
        <w:tc>
          <w:tcPr>
            <w:tcW w:w="50" w:type="pct"/>
            <w:shd w:val="clear" w:color="auto" w:fill="auto"/>
            <w:vAlign w:val="bottom"/>
          </w:tcPr>
          <w:p w14:paraId="3A813535"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09E3026E" w14:textId="77777777" w:rsidR="00176099" w:rsidRPr="00E84E8F" w:rsidRDefault="00176099" w:rsidP="00B83B7C">
            <w:pPr>
              <w:pStyle w:val="la2"/>
              <w:keepNext/>
              <w:spacing w:line="80" w:lineRule="exact"/>
              <w:jc w:val="center"/>
              <w:rPr>
                <w:rFonts w:ascii="Arial" w:hAnsi="Arial" w:cs="Arial"/>
              </w:rPr>
            </w:pPr>
          </w:p>
        </w:tc>
        <w:tc>
          <w:tcPr>
            <w:tcW w:w="495" w:type="pct"/>
            <w:gridSpan w:val="2"/>
            <w:shd w:val="clear" w:color="auto" w:fill="auto"/>
            <w:tcMar>
              <w:top w:w="0" w:type="dxa"/>
              <w:left w:w="14" w:type="dxa"/>
              <w:bottom w:w="0" w:type="dxa"/>
              <w:right w:w="14" w:type="dxa"/>
            </w:tcMar>
            <w:vAlign w:val="bottom"/>
          </w:tcPr>
          <w:p w14:paraId="64E0F712" w14:textId="77777777" w:rsidR="00176099" w:rsidRPr="00E84E8F" w:rsidRDefault="00176099" w:rsidP="00B83B7C">
            <w:pPr>
              <w:keepNext/>
              <w:spacing w:line="80" w:lineRule="exact"/>
              <w:jc w:val="center"/>
              <w:rPr>
                <w:rFonts w:ascii="Arial" w:hAnsi="Arial" w:cs="Arial"/>
                <w:b/>
                <w:bCs/>
                <w:sz w:val="8"/>
                <w:szCs w:val="8"/>
              </w:rPr>
            </w:pPr>
          </w:p>
        </w:tc>
        <w:tc>
          <w:tcPr>
            <w:tcW w:w="50" w:type="pct"/>
            <w:shd w:val="clear" w:color="auto" w:fill="auto"/>
            <w:vAlign w:val="bottom"/>
          </w:tcPr>
          <w:p w14:paraId="257367D3" w14:textId="77777777" w:rsidR="00176099" w:rsidRPr="00E84E8F" w:rsidRDefault="00176099" w:rsidP="00B83B7C">
            <w:pPr>
              <w:keepNext/>
              <w:spacing w:line="80" w:lineRule="exact"/>
              <w:jc w:val="center"/>
              <w:rPr>
                <w:rFonts w:ascii="Arial" w:hAnsi="Arial" w:cs="Arial"/>
                <w:sz w:val="8"/>
                <w:szCs w:val="8"/>
              </w:rPr>
            </w:pPr>
          </w:p>
        </w:tc>
        <w:tc>
          <w:tcPr>
            <w:tcW w:w="50" w:type="pct"/>
            <w:shd w:val="clear" w:color="auto" w:fill="auto"/>
            <w:vAlign w:val="bottom"/>
          </w:tcPr>
          <w:p w14:paraId="5762CDE9" w14:textId="77777777" w:rsidR="00176099" w:rsidRPr="00E84E8F" w:rsidRDefault="00176099" w:rsidP="00B83B7C">
            <w:pPr>
              <w:pStyle w:val="la2"/>
              <w:keepNext/>
              <w:spacing w:line="80" w:lineRule="exact"/>
              <w:jc w:val="center"/>
              <w:rPr>
                <w:rFonts w:ascii="Arial" w:hAnsi="Arial" w:cs="Arial"/>
              </w:rPr>
            </w:pPr>
          </w:p>
        </w:tc>
        <w:tc>
          <w:tcPr>
            <w:tcW w:w="985" w:type="pct"/>
            <w:gridSpan w:val="2"/>
            <w:shd w:val="clear" w:color="auto" w:fill="auto"/>
            <w:vAlign w:val="bottom"/>
          </w:tcPr>
          <w:p w14:paraId="04824FB2" w14:textId="77777777" w:rsidR="00176099" w:rsidRPr="00E84E8F" w:rsidRDefault="00176099" w:rsidP="00B83B7C">
            <w:pPr>
              <w:pStyle w:val="la2"/>
              <w:keepNext/>
              <w:spacing w:line="80" w:lineRule="exact"/>
              <w:jc w:val="center"/>
              <w:rPr>
                <w:rFonts w:ascii="Arial" w:hAnsi="Arial" w:cs="Arial"/>
              </w:rPr>
            </w:pPr>
          </w:p>
        </w:tc>
        <w:tc>
          <w:tcPr>
            <w:tcW w:w="10" w:type="pct"/>
            <w:shd w:val="clear" w:color="auto" w:fill="auto"/>
            <w:vAlign w:val="bottom"/>
          </w:tcPr>
          <w:p w14:paraId="1638104C" w14:textId="77777777" w:rsidR="00176099" w:rsidRPr="00E84E8F" w:rsidRDefault="00176099" w:rsidP="00B83B7C">
            <w:pPr>
              <w:keepNext/>
              <w:spacing w:line="80" w:lineRule="exact"/>
              <w:jc w:val="center"/>
              <w:rPr>
                <w:rFonts w:ascii="Arial" w:hAnsi="Arial" w:cs="Arial"/>
                <w:sz w:val="8"/>
                <w:szCs w:val="8"/>
              </w:rPr>
            </w:pPr>
          </w:p>
        </w:tc>
      </w:tr>
      <w:tr w:rsidR="00176099" w:rsidRPr="00E84E8F" w14:paraId="334F751A" w14:textId="77777777" w:rsidTr="005A0051">
        <w:trPr>
          <w:cantSplit/>
          <w:jc w:val="center"/>
        </w:trPr>
        <w:tc>
          <w:tcPr>
            <w:tcW w:w="1682" w:type="pct"/>
            <w:shd w:val="clear" w:color="auto" w:fill="auto"/>
            <w:hideMark/>
          </w:tcPr>
          <w:p w14:paraId="4B65704B" w14:textId="37838F1C" w:rsidR="00176099" w:rsidRPr="00E84E8F" w:rsidRDefault="00C552A4" w:rsidP="00B83B7C">
            <w:pPr>
              <w:pStyle w:val="NormalnyWeb"/>
              <w:keepNext/>
              <w:spacing w:before="0" w:beforeAutospacing="0" w:after="0" w:afterAutospacing="0" w:line="220" w:lineRule="exact"/>
              <w:jc w:val="center"/>
              <w:rPr>
                <w:rFonts w:eastAsiaTheme="minorEastAsia" w:cs="Arial"/>
                <w:sz w:val="8"/>
              </w:rPr>
            </w:pPr>
            <w:r w:rsidRPr="00E84E8F">
              <w:rPr>
                <w:rFonts w:cs="Arial"/>
                <w:b/>
                <w:bCs/>
                <w:sz w:val="20"/>
                <w:szCs w:val="20"/>
              </w:rPr>
              <w:t>SEPTEMBER 19, 2017</w:t>
            </w:r>
          </w:p>
        </w:tc>
        <w:tc>
          <w:tcPr>
            <w:tcW w:w="48" w:type="pct"/>
            <w:shd w:val="clear" w:color="auto" w:fill="auto"/>
            <w:vAlign w:val="bottom"/>
            <w:hideMark/>
          </w:tcPr>
          <w:p w14:paraId="0D91D3AD" w14:textId="2D6F84BB" w:rsidR="00176099" w:rsidRPr="00E84E8F" w:rsidRDefault="00176099" w:rsidP="00B83B7C">
            <w:pPr>
              <w:pStyle w:val="la2"/>
              <w:keepNext/>
              <w:spacing w:line="220" w:lineRule="exact"/>
              <w:jc w:val="center"/>
              <w:rPr>
                <w:rFonts w:ascii="Arial" w:eastAsiaTheme="minorEastAsia" w:hAnsi="Arial" w:cs="Arial"/>
              </w:rPr>
            </w:pPr>
          </w:p>
        </w:tc>
        <w:tc>
          <w:tcPr>
            <w:tcW w:w="103" w:type="pct"/>
            <w:shd w:val="clear" w:color="auto" w:fill="auto"/>
            <w:vAlign w:val="bottom"/>
            <w:hideMark/>
          </w:tcPr>
          <w:p w14:paraId="2E7252F0" w14:textId="5F1E90AF" w:rsidR="00176099" w:rsidRPr="00E84E8F" w:rsidRDefault="00C552A4" w:rsidP="00B83B7C">
            <w:pPr>
              <w:keepNext/>
              <w:spacing w:line="220" w:lineRule="exact"/>
              <w:jc w:val="center"/>
              <w:rPr>
                <w:rFonts w:ascii="Arial" w:hAnsi="Arial" w:cs="Arial"/>
                <w:sz w:val="8"/>
                <w:szCs w:val="24"/>
              </w:rPr>
            </w:pPr>
            <w:r w:rsidRPr="00E84E8F">
              <w:rPr>
                <w:rFonts w:ascii="Arial" w:hAnsi="Arial" w:cs="Arial"/>
                <w:b/>
                <w:bCs/>
              </w:rPr>
              <w:t>$</w:t>
            </w:r>
          </w:p>
        </w:tc>
        <w:tc>
          <w:tcPr>
            <w:tcW w:w="390" w:type="pct"/>
            <w:shd w:val="clear" w:color="auto" w:fill="auto"/>
            <w:vAlign w:val="bottom"/>
            <w:hideMark/>
          </w:tcPr>
          <w:p w14:paraId="72E498C7" w14:textId="76BCF0AA" w:rsidR="00176099" w:rsidRPr="00E84E8F" w:rsidRDefault="00C552A4" w:rsidP="00B83B7C">
            <w:pPr>
              <w:keepNext/>
              <w:spacing w:line="220" w:lineRule="exact"/>
              <w:jc w:val="center"/>
              <w:rPr>
                <w:rFonts w:ascii="Arial" w:hAnsi="Arial" w:cs="Arial"/>
                <w:szCs w:val="24"/>
              </w:rPr>
            </w:pPr>
            <w:r w:rsidRPr="00E84E8F">
              <w:rPr>
                <w:rFonts w:ascii="Arial" w:hAnsi="Arial" w:cs="Arial"/>
                <w:b/>
                <w:bCs/>
              </w:rPr>
              <w:t>0.42</w:t>
            </w:r>
          </w:p>
        </w:tc>
        <w:tc>
          <w:tcPr>
            <w:tcW w:w="49" w:type="pct"/>
            <w:shd w:val="clear" w:color="auto" w:fill="auto"/>
            <w:noWrap/>
            <w:vAlign w:val="bottom"/>
            <w:hideMark/>
          </w:tcPr>
          <w:p w14:paraId="46C5F118" w14:textId="2A43D26D" w:rsidR="00176099" w:rsidRPr="00E84E8F" w:rsidRDefault="00176099" w:rsidP="00B83B7C">
            <w:pPr>
              <w:keepNext/>
              <w:spacing w:line="220" w:lineRule="exact"/>
              <w:jc w:val="center"/>
              <w:rPr>
                <w:rFonts w:ascii="Arial" w:hAnsi="Arial" w:cs="Arial"/>
                <w:sz w:val="8"/>
                <w:szCs w:val="24"/>
              </w:rPr>
            </w:pPr>
          </w:p>
        </w:tc>
        <w:tc>
          <w:tcPr>
            <w:tcW w:w="49" w:type="pct"/>
            <w:shd w:val="clear" w:color="auto" w:fill="auto"/>
            <w:vAlign w:val="bottom"/>
            <w:hideMark/>
          </w:tcPr>
          <w:p w14:paraId="32BF07A7" w14:textId="06EC66EF" w:rsidR="00176099" w:rsidRPr="00E84E8F" w:rsidRDefault="00176099" w:rsidP="00B83B7C">
            <w:pPr>
              <w:pStyle w:val="la2"/>
              <w:keepNext/>
              <w:spacing w:line="220" w:lineRule="exact"/>
              <w:jc w:val="center"/>
              <w:rPr>
                <w:rFonts w:ascii="Arial" w:eastAsiaTheme="minorEastAsia" w:hAnsi="Arial" w:cs="Arial"/>
              </w:rPr>
            </w:pPr>
          </w:p>
        </w:tc>
        <w:tc>
          <w:tcPr>
            <w:tcW w:w="49" w:type="pct"/>
            <w:shd w:val="clear" w:color="auto" w:fill="auto"/>
            <w:vAlign w:val="bottom"/>
            <w:hideMark/>
          </w:tcPr>
          <w:p w14:paraId="659554A7" w14:textId="36358F4E" w:rsidR="00176099" w:rsidRPr="00E84E8F" w:rsidRDefault="00176099" w:rsidP="00B83B7C">
            <w:pPr>
              <w:keepNext/>
              <w:spacing w:line="220" w:lineRule="exact"/>
              <w:jc w:val="center"/>
              <w:rPr>
                <w:rFonts w:ascii="Arial" w:hAnsi="Arial" w:cs="Arial"/>
                <w:sz w:val="8"/>
                <w:szCs w:val="24"/>
              </w:rPr>
            </w:pPr>
          </w:p>
        </w:tc>
        <w:tc>
          <w:tcPr>
            <w:tcW w:w="942" w:type="pct"/>
            <w:shd w:val="clear" w:color="auto" w:fill="auto"/>
            <w:vAlign w:val="bottom"/>
            <w:hideMark/>
          </w:tcPr>
          <w:p w14:paraId="2CDD7358" w14:textId="14433DE4" w:rsidR="00176099" w:rsidRPr="00E84E8F" w:rsidRDefault="00C552A4" w:rsidP="00B83B7C">
            <w:pPr>
              <w:keepNext/>
              <w:spacing w:line="220" w:lineRule="exact"/>
              <w:jc w:val="center"/>
              <w:rPr>
                <w:rFonts w:ascii="Arial" w:hAnsi="Arial" w:cs="Arial"/>
                <w:szCs w:val="24"/>
              </w:rPr>
            </w:pPr>
            <w:r w:rsidRPr="00E84E8F">
              <w:rPr>
                <w:rFonts w:ascii="Arial" w:hAnsi="Arial" w:cs="Arial"/>
                <w:b/>
                <w:bCs/>
              </w:rPr>
              <w:t>NOVEMBER 16, 2017</w:t>
            </w:r>
          </w:p>
        </w:tc>
        <w:tc>
          <w:tcPr>
            <w:tcW w:w="50" w:type="pct"/>
            <w:shd w:val="clear" w:color="auto" w:fill="auto"/>
            <w:noWrap/>
            <w:vAlign w:val="bottom"/>
            <w:hideMark/>
          </w:tcPr>
          <w:p w14:paraId="469EC74B" w14:textId="3FC76AD1" w:rsidR="00176099" w:rsidRPr="00E84E8F" w:rsidRDefault="00176099" w:rsidP="00B83B7C">
            <w:pPr>
              <w:keepNext/>
              <w:spacing w:line="220" w:lineRule="exact"/>
              <w:jc w:val="center"/>
              <w:rPr>
                <w:rFonts w:ascii="Arial" w:hAnsi="Arial" w:cs="Arial"/>
                <w:sz w:val="8"/>
                <w:szCs w:val="24"/>
              </w:rPr>
            </w:pPr>
          </w:p>
        </w:tc>
        <w:tc>
          <w:tcPr>
            <w:tcW w:w="50" w:type="pct"/>
            <w:shd w:val="clear" w:color="auto" w:fill="auto"/>
            <w:vAlign w:val="bottom"/>
            <w:hideMark/>
          </w:tcPr>
          <w:p w14:paraId="5450574B" w14:textId="6059B8B4"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2931CA4A" w14:textId="033706DC" w:rsidR="00176099" w:rsidRPr="00E84E8F" w:rsidRDefault="00C552A4" w:rsidP="00B83B7C">
            <w:pPr>
              <w:keepNext/>
              <w:spacing w:line="220" w:lineRule="exact"/>
              <w:jc w:val="center"/>
              <w:rPr>
                <w:rFonts w:ascii="Arial" w:hAnsi="Arial" w:cs="Arial"/>
                <w:sz w:val="8"/>
                <w:szCs w:val="24"/>
              </w:rPr>
            </w:pPr>
            <w:r w:rsidRPr="00E84E8F">
              <w:rPr>
                <w:rFonts w:ascii="Arial" w:hAnsi="Arial" w:cs="Arial"/>
                <w:b/>
                <w:bCs/>
              </w:rPr>
              <w:t>$</w:t>
            </w:r>
          </w:p>
        </w:tc>
        <w:tc>
          <w:tcPr>
            <w:tcW w:w="445" w:type="pct"/>
            <w:shd w:val="clear" w:color="auto" w:fill="auto"/>
            <w:vAlign w:val="bottom"/>
            <w:hideMark/>
          </w:tcPr>
          <w:p w14:paraId="762A3DE4" w14:textId="1BBEC1FD" w:rsidR="00176099" w:rsidRPr="00E84E8F" w:rsidRDefault="00C552A4" w:rsidP="00B83B7C">
            <w:pPr>
              <w:keepNext/>
              <w:spacing w:line="220" w:lineRule="exact"/>
              <w:jc w:val="center"/>
              <w:rPr>
                <w:rFonts w:ascii="Arial" w:hAnsi="Arial" w:cs="Arial"/>
                <w:szCs w:val="24"/>
              </w:rPr>
            </w:pPr>
            <w:r w:rsidRPr="00E84E8F">
              <w:rPr>
                <w:rFonts w:ascii="Arial" w:hAnsi="Arial" w:cs="Arial"/>
                <w:b/>
                <w:bCs/>
              </w:rPr>
              <w:t>3,238</w:t>
            </w:r>
          </w:p>
        </w:tc>
        <w:tc>
          <w:tcPr>
            <w:tcW w:w="50" w:type="pct"/>
            <w:shd w:val="clear" w:color="auto" w:fill="auto"/>
            <w:noWrap/>
            <w:vAlign w:val="bottom"/>
            <w:hideMark/>
          </w:tcPr>
          <w:p w14:paraId="4D9538D5" w14:textId="6D0FB6FE" w:rsidR="00176099" w:rsidRPr="00E84E8F" w:rsidRDefault="00176099" w:rsidP="00B83B7C">
            <w:pPr>
              <w:keepNext/>
              <w:spacing w:line="220" w:lineRule="exact"/>
              <w:jc w:val="center"/>
              <w:rPr>
                <w:rFonts w:ascii="Arial" w:hAnsi="Arial" w:cs="Arial"/>
                <w:sz w:val="8"/>
                <w:szCs w:val="24"/>
              </w:rPr>
            </w:pPr>
          </w:p>
        </w:tc>
        <w:tc>
          <w:tcPr>
            <w:tcW w:w="50" w:type="pct"/>
            <w:shd w:val="clear" w:color="auto" w:fill="auto"/>
            <w:vAlign w:val="bottom"/>
            <w:hideMark/>
          </w:tcPr>
          <w:p w14:paraId="70B21785" w14:textId="0EEC13CE"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7B3D48D7" w14:textId="11C07E1C" w:rsidR="00176099" w:rsidRPr="00E84E8F" w:rsidRDefault="00176099" w:rsidP="00B83B7C">
            <w:pPr>
              <w:keepNext/>
              <w:spacing w:line="220" w:lineRule="exact"/>
              <w:jc w:val="center"/>
              <w:rPr>
                <w:rFonts w:ascii="Arial" w:hAnsi="Arial" w:cs="Arial"/>
                <w:sz w:val="8"/>
                <w:szCs w:val="24"/>
              </w:rPr>
            </w:pPr>
          </w:p>
        </w:tc>
        <w:tc>
          <w:tcPr>
            <w:tcW w:w="935" w:type="pct"/>
            <w:shd w:val="clear" w:color="auto" w:fill="auto"/>
            <w:vAlign w:val="bottom"/>
            <w:hideMark/>
          </w:tcPr>
          <w:p w14:paraId="7920664D" w14:textId="1E6ADE7B" w:rsidR="00176099" w:rsidRPr="00E84E8F" w:rsidRDefault="00C552A4" w:rsidP="00B83B7C">
            <w:pPr>
              <w:keepNext/>
              <w:spacing w:line="220" w:lineRule="exact"/>
              <w:jc w:val="center"/>
              <w:rPr>
                <w:rFonts w:ascii="Arial" w:hAnsi="Arial" w:cs="Arial"/>
                <w:szCs w:val="24"/>
              </w:rPr>
            </w:pPr>
            <w:r w:rsidRPr="00E84E8F">
              <w:rPr>
                <w:rFonts w:ascii="Arial" w:hAnsi="Arial" w:cs="Arial"/>
                <w:b/>
                <w:bCs/>
              </w:rPr>
              <w:t>DECEMBER 14, 2017</w:t>
            </w:r>
          </w:p>
        </w:tc>
        <w:tc>
          <w:tcPr>
            <w:tcW w:w="10" w:type="pct"/>
            <w:shd w:val="clear" w:color="auto" w:fill="auto"/>
            <w:noWrap/>
            <w:vAlign w:val="bottom"/>
            <w:hideMark/>
          </w:tcPr>
          <w:p w14:paraId="6B017E19" w14:textId="20B2BB76" w:rsidR="00176099" w:rsidRPr="00E84E8F" w:rsidRDefault="00176099" w:rsidP="00B83B7C">
            <w:pPr>
              <w:keepNext/>
              <w:spacing w:line="220" w:lineRule="exact"/>
              <w:jc w:val="center"/>
              <w:rPr>
                <w:rFonts w:ascii="Arial" w:hAnsi="Arial" w:cs="Arial"/>
                <w:sz w:val="8"/>
                <w:szCs w:val="24"/>
              </w:rPr>
            </w:pPr>
          </w:p>
        </w:tc>
      </w:tr>
      <w:tr w:rsidR="00176099" w:rsidRPr="00E84E8F" w14:paraId="50A2B8C6" w14:textId="77777777" w:rsidTr="005A0051">
        <w:trPr>
          <w:cantSplit/>
          <w:jc w:val="center"/>
        </w:trPr>
        <w:tc>
          <w:tcPr>
            <w:tcW w:w="1682" w:type="pct"/>
            <w:shd w:val="clear" w:color="auto" w:fill="auto"/>
          </w:tcPr>
          <w:p w14:paraId="0A4C2F34" w14:textId="00B51081" w:rsidR="00176099" w:rsidRPr="00E84E8F" w:rsidRDefault="00C552A4" w:rsidP="00B83B7C">
            <w:pPr>
              <w:pStyle w:val="NormalnyWeb"/>
              <w:keepNext/>
              <w:spacing w:before="0" w:beforeAutospacing="0" w:after="0" w:afterAutospacing="0" w:line="220" w:lineRule="exact"/>
              <w:ind w:left="240" w:hanging="240"/>
              <w:jc w:val="center"/>
              <w:rPr>
                <w:rFonts w:eastAsiaTheme="minorEastAsia" w:cs="Arial"/>
                <w:sz w:val="8"/>
              </w:rPr>
            </w:pPr>
            <w:r w:rsidRPr="00E84E8F">
              <w:rPr>
                <w:rFonts w:cs="Arial"/>
                <w:b/>
                <w:sz w:val="20"/>
                <w:szCs w:val="20"/>
              </w:rPr>
              <w:t>NOVEMBER 29, 2017</w:t>
            </w:r>
          </w:p>
        </w:tc>
        <w:tc>
          <w:tcPr>
            <w:tcW w:w="48" w:type="pct"/>
            <w:shd w:val="clear" w:color="auto" w:fill="auto"/>
            <w:vAlign w:val="bottom"/>
          </w:tcPr>
          <w:p w14:paraId="27BB9FAE" w14:textId="03CE55B1" w:rsidR="00176099" w:rsidRPr="00E84E8F" w:rsidRDefault="00176099" w:rsidP="00B83B7C">
            <w:pPr>
              <w:pStyle w:val="la2"/>
              <w:keepNext/>
              <w:spacing w:line="220" w:lineRule="exact"/>
              <w:jc w:val="center"/>
              <w:rPr>
                <w:rFonts w:ascii="Arial" w:eastAsiaTheme="minorEastAsia" w:hAnsi="Arial" w:cs="Arial"/>
              </w:rPr>
            </w:pPr>
          </w:p>
        </w:tc>
        <w:tc>
          <w:tcPr>
            <w:tcW w:w="103" w:type="pct"/>
            <w:shd w:val="clear" w:color="auto" w:fill="auto"/>
            <w:vAlign w:val="bottom"/>
          </w:tcPr>
          <w:p w14:paraId="63E99C1E" w14:textId="3198C6B5" w:rsidR="00176099" w:rsidRPr="00E84E8F" w:rsidRDefault="00176099" w:rsidP="00B83B7C">
            <w:pPr>
              <w:keepNext/>
              <w:spacing w:line="220" w:lineRule="exact"/>
              <w:jc w:val="center"/>
              <w:rPr>
                <w:rFonts w:ascii="Arial" w:hAnsi="Arial" w:cs="Arial"/>
                <w:b/>
                <w:sz w:val="8"/>
                <w:szCs w:val="24"/>
              </w:rPr>
            </w:pPr>
          </w:p>
        </w:tc>
        <w:tc>
          <w:tcPr>
            <w:tcW w:w="390" w:type="pct"/>
            <w:shd w:val="clear" w:color="auto" w:fill="auto"/>
            <w:vAlign w:val="bottom"/>
          </w:tcPr>
          <w:p w14:paraId="141716CC" w14:textId="63398404" w:rsidR="00176099" w:rsidRPr="00E84E8F" w:rsidRDefault="00C552A4" w:rsidP="00B83B7C">
            <w:pPr>
              <w:keepNext/>
              <w:spacing w:line="220" w:lineRule="exact"/>
              <w:jc w:val="center"/>
              <w:rPr>
                <w:rFonts w:ascii="Arial" w:hAnsi="Arial" w:cs="Arial"/>
                <w:b/>
                <w:szCs w:val="24"/>
              </w:rPr>
            </w:pPr>
            <w:r w:rsidRPr="00E84E8F">
              <w:rPr>
                <w:rFonts w:ascii="Arial" w:hAnsi="Arial" w:cs="Arial"/>
                <w:b/>
              </w:rPr>
              <w:t>0.42</w:t>
            </w:r>
          </w:p>
        </w:tc>
        <w:tc>
          <w:tcPr>
            <w:tcW w:w="49" w:type="pct"/>
            <w:shd w:val="clear" w:color="auto" w:fill="auto"/>
            <w:noWrap/>
            <w:vAlign w:val="bottom"/>
          </w:tcPr>
          <w:p w14:paraId="54D2592A" w14:textId="1DBA2724" w:rsidR="00176099" w:rsidRPr="00E84E8F" w:rsidRDefault="00176099" w:rsidP="00B83B7C">
            <w:pPr>
              <w:keepNext/>
              <w:spacing w:line="220" w:lineRule="exact"/>
              <w:jc w:val="center"/>
              <w:rPr>
                <w:rFonts w:ascii="Arial" w:hAnsi="Arial" w:cs="Arial"/>
                <w:sz w:val="8"/>
                <w:szCs w:val="24"/>
              </w:rPr>
            </w:pPr>
          </w:p>
        </w:tc>
        <w:tc>
          <w:tcPr>
            <w:tcW w:w="49" w:type="pct"/>
            <w:shd w:val="clear" w:color="auto" w:fill="auto"/>
            <w:vAlign w:val="bottom"/>
          </w:tcPr>
          <w:p w14:paraId="24B37DEC" w14:textId="097C60A1" w:rsidR="00176099" w:rsidRPr="00E84E8F" w:rsidRDefault="00176099" w:rsidP="00B83B7C">
            <w:pPr>
              <w:pStyle w:val="la2"/>
              <w:keepNext/>
              <w:spacing w:line="220" w:lineRule="exact"/>
              <w:jc w:val="center"/>
              <w:rPr>
                <w:rFonts w:ascii="Arial" w:eastAsiaTheme="minorEastAsia" w:hAnsi="Arial" w:cs="Arial"/>
              </w:rPr>
            </w:pPr>
          </w:p>
        </w:tc>
        <w:tc>
          <w:tcPr>
            <w:tcW w:w="49" w:type="pct"/>
            <w:shd w:val="clear" w:color="auto" w:fill="auto"/>
            <w:vAlign w:val="bottom"/>
          </w:tcPr>
          <w:p w14:paraId="14F27C29" w14:textId="0393BE15" w:rsidR="00176099" w:rsidRPr="00E84E8F" w:rsidRDefault="00176099" w:rsidP="00B83B7C">
            <w:pPr>
              <w:keepNext/>
              <w:spacing w:line="220" w:lineRule="exact"/>
              <w:jc w:val="center"/>
              <w:rPr>
                <w:rFonts w:ascii="Arial" w:hAnsi="Arial" w:cs="Arial"/>
                <w:sz w:val="8"/>
                <w:szCs w:val="24"/>
              </w:rPr>
            </w:pPr>
          </w:p>
        </w:tc>
        <w:tc>
          <w:tcPr>
            <w:tcW w:w="942" w:type="pct"/>
            <w:shd w:val="clear" w:color="auto" w:fill="auto"/>
            <w:vAlign w:val="bottom"/>
          </w:tcPr>
          <w:p w14:paraId="3591F7ED" w14:textId="4C2D3170" w:rsidR="00176099" w:rsidRPr="00E84E8F" w:rsidRDefault="00C552A4" w:rsidP="00B83B7C">
            <w:pPr>
              <w:keepNext/>
              <w:spacing w:line="220" w:lineRule="exact"/>
              <w:jc w:val="center"/>
              <w:rPr>
                <w:rFonts w:ascii="Arial" w:hAnsi="Arial" w:cs="Arial"/>
                <w:szCs w:val="24"/>
              </w:rPr>
            </w:pPr>
            <w:r w:rsidRPr="00E84E8F">
              <w:rPr>
                <w:rFonts w:ascii="Arial" w:hAnsi="Arial" w:cs="Arial"/>
                <w:b/>
              </w:rPr>
              <w:t>FEBRUARY 15, 2018</w:t>
            </w:r>
          </w:p>
        </w:tc>
        <w:tc>
          <w:tcPr>
            <w:tcW w:w="50" w:type="pct"/>
            <w:shd w:val="clear" w:color="auto" w:fill="auto"/>
            <w:noWrap/>
            <w:vAlign w:val="bottom"/>
          </w:tcPr>
          <w:p w14:paraId="3BE1206E" w14:textId="55EFEAF1" w:rsidR="00176099" w:rsidRPr="00E84E8F" w:rsidRDefault="00176099" w:rsidP="00B83B7C">
            <w:pPr>
              <w:keepNext/>
              <w:spacing w:line="220" w:lineRule="exact"/>
              <w:jc w:val="center"/>
              <w:rPr>
                <w:rFonts w:ascii="Arial" w:hAnsi="Arial" w:cs="Arial"/>
                <w:sz w:val="8"/>
                <w:szCs w:val="24"/>
              </w:rPr>
            </w:pPr>
          </w:p>
        </w:tc>
        <w:tc>
          <w:tcPr>
            <w:tcW w:w="50" w:type="pct"/>
            <w:shd w:val="clear" w:color="auto" w:fill="auto"/>
            <w:vAlign w:val="bottom"/>
          </w:tcPr>
          <w:p w14:paraId="46A5F3ED" w14:textId="70150C0B"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tcPr>
          <w:p w14:paraId="678BAE60" w14:textId="4CEE77D5" w:rsidR="00176099" w:rsidRPr="00E84E8F" w:rsidRDefault="00176099" w:rsidP="00B83B7C">
            <w:pPr>
              <w:keepNext/>
              <w:spacing w:line="220" w:lineRule="exact"/>
              <w:jc w:val="center"/>
              <w:rPr>
                <w:rFonts w:ascii="Arial" w:hAnsi="Arial" w:cs="Arial"/>
                <w:b/>
                <w:sz w:val="8"/>
                <w:szCs w:val="24"/>
              </w:rPr>
            </w:pPr>
          </w:p>
        </w:tc>
        <w:tc>
          <w:tcPr>
            <w:tcW w:w="445" w:type="pct"/>
            <w:shd w:val="clear" w:color="auto" w:fill="auto"/>
            <w:vAlign w:val="bottom"/>
          </w:tcPr>
          <w:p w14:paraId="74AD8C90" w14:textId="365D5707" w:rsidR="00176099" w:rsidRPr="00E84E8F" w:rsidRDefault="00C552A4" w:rsidP="00B83B7C">
            <w:pPr>
              <w:keepNext/>
              <w:spacing w:line="220" w:lineRule="exact"/>
              <w:jc w:val="center"/>
              <w:rPr>
                <w:rFonts w:ascii="Arial" w:hAnsi="Arial" w:cs="Arial"/>
                <w:b/>
                <w:szCs w:val="24"/>
              </w:rPr>
            </w:pPr>
            <w:r w:rsidRPr="00E84E8F">
              <w:rPr>
                <w:rFonts w:ascii="Arial" w:hAnsi="Arial" w:cs="Arial"/>
                <w:b/>
              </w:rPr>
              <w:t>3,232</w:t>
            </w:r>
          </w:p>
        </w:tc>
        <w:tc>
          <w:tcPr>
            <w:tcW w:w="50" w:type="pct"/>
            <w:shd w:val="clear" w:color="auto" w:fill="auto"/>
            <w:noWrap/>
            <w:vAlign w:val="bottom"/>
          </w:tcPr>
          <w:p w14:paraId="40F65B89" w14:textId="727C02CC" w:rsidR="00176099" w:rsidRPr="00E84E8F" w:rsidRDefault="00176099" w:rsidP="00B83B7C">
            <w:pPr>
              <w:keepNext/>
              <w:spacing w:line="220" w:lineRule="exact"/>
              <w:jc w:val="center"/>
              <w:rPr>
                <w:rFonts w:ascii="Arial" w:hAnsi="Arial" w:cs="Arial"/>
                <w:sz w:val="8"/>
                <w:szCs w:val="24"/>
              </w:rPr>
            </w:pPr>
          </w:p>
        </w:tc>
        <w:tc>
          <w:tcPr>
            <w:tcW w:w="50" w:type="pct"/>
            <w:shd w:val="clear" w:color="auto" w:fill="auto"/>
            <w:vAlign w:val="bottom"/>
          </w:tcPr>
          <w:p w14:paraId="46226DE9" w14:textId="1A842F3E" w:rsidR="00176099" w:rsidRPr="00E84E8F" w:rsidRDefault="00176099" w:rsidP="00B83B7C">
            <w:pPr>
              <w:pStyle w:val="la2"/>
              <w:keepNext/>
              <w:spacing w:line="220" w:lineRule="exact"/>
              <w:jc w:val="center"/>
              <w:rPr>
                <w:rFonts w:ascii="Arial" w:eastAsiaTheme="minorEastAsia" w:hAnsi="Arial" w:cs="Arial"/>
              </w:rPr>
            </w:pPr>
          </w:p>
        </w:tc>
        <w:tc>
          <w:tcPr>
            <w:tcW w:w="50" w:type="pct"/>
            <w:shd w:val="clear" w:color="auto" w:fill="auto"/>
            <w:vAlign w:val="bottom"/>
          </w:tcPr>
          <w:p w14:paraId="31DF6700" w14:textId="5C151CFC" w:rsidR="00176099" w:rsidRPr="00E84E8F" w:rsidRDefault="00176099" w:rsidP="00B83B7C">
            <w:pPr>
              <w:keepNext/>
              <w:spacing w:line="220" w:lineRule="exact"/>
              <w:jc w:val="center"/>
              <w:rPr>
                <w:rFonts w:ascii="Arial" w:hAnsi="Arial" w:cs="Arial"/>
                <w:sz w:val="8"/>
                <w:szCs w:val="24"/>
              </w:rPr>
            </w:pPr>
          </w:p>
        </w:tc>
        <w:tc>
          <w:tcPr>
            <w:tcW w:w="935" w:type="pct"/>
            <w:shd w:val="clear" w:color="auto" w:fill="auto"/>
            <w:vAlign w:val="bottom"/>
          </w:tcPr>
          <w:p w14:paraId="627F3F4B" w14:textId="7D2188B0" w:rsidR="00176099" w:rsidRPr="00E84E8F" w:rsidRDefault="00C552A4" w:rsidP="00B83B7C">
            <w:pPr>
              <w:keepNext/>
              <w:spacing w:line="220" w:lineRule="exact"/>
              <w:jc w:val="center"/>
              <w:rPr>
                <w:rFonts w:ascii="Arial" w:hAnsi="Arial" w:cs="Arial"/>
                <w:szCs w:val="24"/>
              </w:rPr>
            </w:pPr>
            <w:r w:rsidRPr="00E84E8F">
              <w:rPr>
                <w:rFonts w:ascii="Arial" w:hAnsi="Arial" w:cs="Arial"/>
                <w:b/>
              </w:rPr>
              <w:t>MARCH 8, 2018</w:t>
            </w:r>
          </w:p>
        </w:tc>
        <w:tc>
          <w:tcPr>
            <w:tcW w:w="10" w:type="pct"/>
            <w:shd w:val="clear" w:color="auto" w:fill="auto"/>
            <w:noWrap/>
            <w:vAlign w:val="bottom"/>
            <w:hideMark/>
          </w:tcPr>
          <w:p w14:paraId="46AC0759" w14:textId="3105E9FB" w:rsidR="00176099" w:rsidRPr="00E84E8F" w:rsidRDefault="00176099" w:rsidP="00B83B7C">
            <w:pPr>
              <w:keepNext/>
              <w:spacing w:line="220" w:lineRule="exact"/>
              <w:jc w:val="center"/>
              <w:rPr>
                <w:rFonts w:ascii="Arial" w:hAnsi="Arial" w:cs="Arial"/>
                <w:sz w:val="8"/>
                <w:szCs w:val="24"/>
              </w:rPr>
            </w:pPr>
          </w:p>
        </w:tc>
      </w:tr>
      <w:tr w:rsidR="00FA5B2E" w:rsidRPr="00E84E8F" w14:paraId="264C538F" w14:textId="77777777" w:rsidTr="005A0051">
        <w:trPr>
          <w:cantSplit/>
          <w:jc w:val="center"/>
        </w:trPr>
        <w:tc>
          <w:tcPr>
            <w:tcW w:w="1682" w:type="pct"/>
            <w:shd w:val="clear" w:color="auto" w:fill="auto"/>
          </w:tcPr>
          <w:p w14:paraId="1C799352" w14:textId="4AD630E8" w:rsidR="00FA5B2E" w:rsidRPr="00E84E8F" w:rsidRDefault="00C552A4" w:rsidP="00B83B7C">
            <w:pPr>
              <w:pStyle w:val="NormalnyWeb"/>
              <w:keepNext/>
              <w:spacing w:before="0" w:beforeAutospacing="0" w:after="0" w:afterAutospacing="0" w:line="220" w:lineRule="exact"/>
              <w:ind w:left="240" w:hanging="240"/>
              <w:jc w:val="center"/>
              <w:rPr>
                <w:rFonts w:cs="Arial"/>
                <w:b/>
                <w:sz w:val="20"/>
                <w:szCs w:val="20"/>
              </w:rPr>
            </w:pPr>
            <w:r w:rsidRPr="00E84E8F">
              <w:rPr>
                <w:rFonts w:cs="Arial"/>
                <w:b/>
                <w:sz w:val="20"/>
                <w:szCs w:val="20"/>
              </w:rPr>
              <w:t>MARCH 12, 2018</w:t>
            </w:r>
          </w:p>
        </w:tc>
        <w:tc>
          <w:tcPr>
            <w:tcW w:w="48" w:type="pct"/>
            <w:shd w:val="clear" w:color="auto" w:fill="auto"/>
            <w:vAlign w:val="bottom"/>
          </w:tcPr>
          <w:p w14:paraId="7F156097" w14:textId="77777777" w:rsidR="00FA5B2E" w:rsidRPr="00E84E8F" w:rsidRDefault="00FA5B2E" w:rsidP="00B83B7C">
            <w:pPr>
              <w:pStyle w:val="la2"/>
              <w:keepNext/>
              <w:spacing w:line="220" w:lineRule="exact"/>
              <w:jc w:val="center"/>
              <w:rPr>
                <w:rFonts w:ascii="Arial" w:hAnsi="Arial" w:cs="Arial"/>
                <w:sz w:val="15"/>
                <w:szCs w:val="15"/>
              </w:rPr>
            </w:pPr>
          </w:p>
        </w:tc>
        <w:tc>
          <w:tcPr>
            <w:tcW w:w="103" w:type="pct"/>
            <w:shd w:val="clear" w:color="auto" w:fill="auto"/>
            <w:vAlign w:val="bottom"/>
          </w:tcPr>
          <w:p w14:paraId="72277CB6" w14:textId="4D0BD443" w:rsidR="00FA5B2E" w:rsidRPr="00E84E8F" w:rsidRDefault="00FA5B2E" w:rsidP="00B83B7C">
            <w:pPr>
              <w:keepNext/>
              <w:spacing w:line="220" w:lineRule="exact"/>
              <w:jc w:val="center"/>
              <w:rPr>
                <w:rFonts w:ascii="Arial" w:hAnsi="Arial" w:cs="Arial"/>
                <w:b/>
              </w:rPr>
            </w:pPr>
          </w:p>
        </w:tc>
        <w:tc>
          <w:tcPr>
            <w:tcW w:w="390" w:type="pct"/>
            <w:shd w:val="clear" w:color="auto" w:fill="auto"/>
            <w:vAlign w:val="bottom"/>
          </w:tcPr>
          <w:p w14:paraId="6FE835B2" w14:textId="410E85B1" w:rsidR="00FA5B2E" w:rsidRPr="00E84E8F" w:rsidRDefault="00C552A4" w:rsidP="00B83B7C">
            <w:pPr>
              <w:keepNext/>
              <w:spacing w:line="220" w:lineRule="exact"/>
              <w:jc w:val="center"/>
              <w:rPr>
                <w:rFonts w:ascii="Arial" w:hAnsi="Arial" w:cs="Arial"/>
                <w:b/>
              </w:rPr>
            </w:pPr>
            <w:r w:rsidRPr="00E84E8F">
              <w:rPr>
                <w:rFonts w:ascii="Arial" w:hAnsi="Arial" w:cs="Arial"/>
                <w:b/>
              </w:rPr>
              <w:t>0.42</w:t>
            </w:r>
          </w:p>
        </w:tc>
        <w:tc>
          <w:tcPr>
            <w:tcW w:w="49" w:type="pct"/>
            <w:shd w:val="clear" w:color="auto" w:fill="auto"/>
            <w:noWrap/>
            <w:vAlign w:val="bottom"/>
          </w:tcPr>
          <w:p w14:paraId="3A60D6F0" w14:textId="2B9B2BEF" w:rsidR="00FA5B2E" w:rsidRPr="00E84E8F" w:rsidRDefault="00FA5B2E" w:rsidP="00B83B7C">
            <w:pPr>
              <w:keepNext/>
              <w:spacing w:line="220" w:lineRule="exact"/>
              <w:jc w:val="center"/>
              <w:rPr>
                <w:rFonts w:ascii="Arial" w:hAnsi="Arial" w:cs="Arial"/>
              </w:rPr>
            </w:pPr>
          </w:p>
        </w:tc>
        <w:tc>
          <w:tcPr>
            <w:tcW w:w="49" w:type="pct"/>
            <w:shd w:val="clear" w:color="auto" w:fill="auto"/>
            <w:vAlign w:val="bottom"/>
          </w:tcPr>
          <w:p w14:paraId="302296F8" w14:textId="77777777" w:rsidR="00FA5B2E" w:rsidRPr="00E84E8F" w:rsidRDefault="00FA5B2E" w:rsidP="00B83B7C">
            <w:pPr>
              <w:pStyle w:val="la2"/>
              <w:keepNext/>
              <w:spacing w:line="220" w:lineRule="exact"/>
              <w:jc w:val="center"/>
              <w:rPr>
                <w:rFonts w:ascii="Arial" w:hAnsi="Arial" w:cs="Arial"/>
                <w:sz w:val="15"/>
                <w:szCs w:val="15"/>
              </w:rPr>
            </w:pPr>
          </w:p>
        </w:tc>
        <w:tc>
          <w:tcPr>
            <w:tcW w:w="49" w:type="pct"/>
            <w:shd w:val="clear" w:color="auto" w:fill="auto"/>
            <w:vAlign w:val="bottom"/>
          </w:tcPr>
          <w:p w14:paraId="3A068382" w14:textId="77777777" w:rsidR="00FA5B2E" w:rsidRPr="00E84E8F" w:rsidRDefault="00FA5B2E" w:rsidP="00B83B7C">
            <w:pPr>
              <w:keepNext/>
              <w:spacing w:line="220" w:lineRule="exact"/>
              <w:jc w:val="center"/>
              <w:rPr>
                <w:rFonts w:ascii="Arial" w:hAnsi="Arial" w:cs="Arial"/>
              </w:rPr>
            </w:pPr>
          </w:p>
        </w:tc>
        <w:tc>
          <w:tcPr>
            <w:tcW w:w="942" w:type="pct"/>
            <w:shd w:val="clear" w:color="auto" w:fill="auto"/>
            <w:vAlign w:val="bottom"/>
          </w:tcPr>
          <w:p w14:paraId="26EFDCC8" w14:textId="4B9AC653" w:rsidR="00FA5B2E" w:rsidRPr="00E84E8F" w:rsidRDefault="00C552A4" w:rsidP="00B83B7C">
            <w:pPr>
              <w:keepNext/>
              <w:spacing w:line="220" w:lineRule="exact"/>
              <w:jc w:val="center"/>
              <w:rPr>
                <w:rFonts w:ascii="Arial" w:hAnsi="Arial" w:cs="Arial"/>
                <w:b/>
              </w:rPr>
            </w:pPr>
            <w:r w:rsidRPr="00E84E8F">
              <w:rPr>
                <w:rFonts w:ascii="Arial" w:hAnsi="Arial" w:cs="Arial"/>
                <w:b/>
              </w:rPr>
              <w:t>MAY 17, 2018</w:t>
            </w:r>
          </w:p>
        </w:tc>
        <w:tc>
          <w:tcPr>
            <w:tcW w:w="50" w:type="pct"/>
            <w:shd w:val="clear" w:color="auto" w:fill="auto"/>
            <w:noWrap/>
            <w:vAlign w:val="bottom"/>
          </w:tcPr>
          <w:p w14:paraId="5AF5B43B" w14:textId="77777777" w:rsidR="00FA5B2E" w:rsidRPr="00E84E8F" w:rsidRDefault="00FA5B2E" w:rsidP="00B83B7C">
            <w:pPr>
              <w:keepNext/>
              <w:spacing w:line="220" w:lineRule="exact"/>
              <w:jc w:val="center"/>
              <w:rPr>
                <w:rFonts w:ascii="Arial" w:hAnsi="Arial" w:cs="Arial"/>
              </w:rPr>
            </w:pPr>
          </w:p>
        </w:tc>
        <w:tc>
          <w:tcPr>
            <w:tcW w:w="50" w:type="pct"/>
            <w:shd w:val="clear" w:color="auto" w:fill="auto"/>
            <w:vAlign w:val="bottom"/>
          </w:tcPr>
          <w:p w14:paraId="1F101187" w14:textId="77777777" w:rsidR="00FA5B2E" w:rsidRPr="00E84E8F" w:rsidRDefault="00FA5B2E" w:rsidP="00B83B7C">
            <w:pPr>
              <w:pStyle w:val="la2"/>
              <w:keepNext/>
              <w:spacing w:line="220" w:lineRule="exact"/>
              <w:jc w:val="center"/>
              <w:rPr>
                <w:rFonts w:ascii="Arial" w:hAnsi="Arial" w:cs="Arial"/>
                <w:sz w:val="15"/>
                <w:szCs w:val="15"/>
              </w:rPr>
            </w:pPr>
          </w:p>
        </w:tc>
        <w:tc>
          <w:tcPr>
            <w:tcW w:w="50" w:type="pct"/>
            <w:shd w:val="clear" w:color="auto" w:fill="auto"/>
            <w:vAlign w:val="bottom"/>
          </w:tcPr>
          <w:p w14:paraId="467D3691" w14:textId="73780B9B" w:rsidR="00FA5B2E" w:rsidRPr="00E84E8F" w:rsidRDefault="00FA5B2E" w:rsidP="00B83B7C">
            <w:pPr>
              <w:keepNext/>
              <w:spacing w:line="220" w:lineRule="exact"/>
              <w:jc w:val="center"/>
              <w:rPr>
                <w:rFonts w:ascii="Arial" w:hAnsi="Arial" w:cs="Arial"/>
                <w:b/>
              </w:rPr>
            </w:pPr>
          </w:p>
        </w:tc>
        <w:tc>
          <w:tcPr>
            <w:tcW w:w="445" w:type="pct"/>
            <w:shd w:val="clear" w:color="auto" w:fill="auto"/>
            <w:vAlign w:val="bottom"/>
          </w:tcPr>
          <w:p w14:paraId="4CA3404D" w14:textId="6D99F84B" w:rsidR="00FA5B2E" w:rsidRPr="00E84E8F" w:rsidRDefault="00C552A4" w:rsidP="00B83B7C">
            <w:pPr>
              <w:keepNext/>
              <w:spacing w:line="220" w:lineRule="exact"/>
              <w:jc w:val="center"/>
              <w:rPr>
                <w:rFonts w:ascii="Arial" w:hAnsi="Arial" w:cs="Arial"/>
                <w:b/>
              </w:rPr>
            </w:pPr>
            <w:r w:rsidRPr="00E84E8F">
              <w:rPr>
                <w:rFonts w:ascii="Arial" w:hAnsi="Arial" w:cs="Arial"/>
                <w:b/>
              </w:rPr>
              <w:t>3,2</w:t>
            </w:r>
            <w:r>
              <w:rPr>
                <w:rFonts w:ascii="Arial" w:hAnsi="Arial" w:cs="Arial"/>
                <w:b/>
              </w:rPr>
              <w:t>26</w:t>
            </w:r>
          </w:p>
        </w:tc>
        <w:tc>
          <w:tcPr>
            <w:tcW w:w="50" w:type="pct"/>
            <w:shd w:val="clear" w:color="auto" w:fill="auto"/>
            <w:noWrap/>
            <w:vAlign w:val="bottom"/>
          </w:tcPr>
          <w:p w14:paraId="2DE6ABD5" w14:textId="77777777" w:rsidR="00FA5B2E" w:rsidRPr="00E84E8F" w:rsidRDefault="00FA5B2E" w:rsidP="00B83B7C">
            <w:pPr>
              <w:keepNext/>
              <w:spacing w:line="220" w:lineRule="exact"/>
              <w:jc w:val="center"/>
              <w:rPr>
                <w:rFonts w:ascii="Arial" w:hAnsi="Arial" w:cs="Arial"/>
              </w:rPr>
            </w:pPr>
          </w:p>
        </w:tc>
        <w:tc>
          <w:tcPr>
            <w:tcW w:w="50" w:type="pct"/>
            <w:shd w:val="clear" w:color="auto" w:fill="auto"/>
            <w:vAlign w:val="bottom"/>
          </w:tcPr>
          <w:p w14:paraId="055AC666" w14:textId="77777777" w:rsidR="00FA5B2E" w:rsidRPr="00E84E8F" w:rsidRDefault="00FA5B2E" w:rsidP="00B83B7C">
            <w:pPr>
              <w:pStyle w:val="la2"/>
              <w:keepNext/>
              <w:spacing w:line="220" w:lineRule="exact"/>
              <w:jc w:val="center"/>
              <w:rPr>
                <w:rFonts w:ascii="Arial" w:hAnsi="Arial" w:cs="Arial"/>
                <w:sz w:val="15"/>
                <w:szCs w:val="15"/>
              </w:rPr>
            </w:pPr>
          </w:p>
        </w:tc>
        <w:tc>
          <w:tcPr>
            <w:tcW w:w="50" w:type="pct"/>
            <w:shd w:val="clear" w:color="auto" w:fill="auto"/>
            <w:vAlign w:val="bottom"/>
          </w:tcPr>
          <w:p w14:paraId="0679FD7E" w14:textId="77777777" w:rsidR="00FA5B2E" w:rsidRPr="00E84E8F" w:rsidRDefault="00FA5B2E" w:rsidP="00B83B7C">
            <w:pPr>
              <w:keepNext/>
              <w:spacing w:line="220" w:lineRule="exact"/>
              <w:jc w:val="center"/>
              <w:rPr>
                <w:rFonts w:ascii="Arial" w:hAnsi="Arial" w:cs="Arial"/>
              </w:rPr>
            </w:pPr>
          </w:p>
        </w:tc>
        <w:tc>
          <w:tcPr>
            <w:tcW w:w="935" w:type="pct"/>
            <w:shd w:val="clear" w:color="auto" w:fill="auto"/>
            <w:vAlign w:val="bottom"/>
          </w:tcPr>
          <w:p w14:paraId="10FE745D" w14:textId="79EDA4F6" w:rsidR="00FA5B2E" w:rsidRPr="00E84E8F" w:rsidRDefault="00C552A4" w:rsidP="00B83B7C">
            <w:pPr>
              <w:keepNext/>
              <w:spacing w:line="220" w:lineRule="exact"/>
              <w:jc w:val="center"/>
              <w:rPr>
                <w:rFonts w:ascii="Arial" w:hAnsi="Arial" w:cs="Arial"/>
                <w:b/>
              </w:rPr>
            </w:pPr>
            <w:r w:rsidRPr="00E84E8F">
              <w:rPr>
                <w:rFonts w:ascii="Arial" w:hAnsi="Arial" w:cs="Arial"/>
                <w:b/>
              </w:rPr>
              <w:t>JUNE 14, 2018</w:t>
            </w:r>
          </w:p>
        </w:tc>
        <w:tc>
          <w:tcPr>
            <w:tcW w:w="10" w:type="pct"/>
            <w:shd w:val="clear" w:color="auto" w:fill="auto"/>
            <w:noWrap/>
            <w:vAlign w:val="bottom"/>
          </w:tcPr>
          <w:p w14:paraId="0CC2BFFF" w14:textId="77777777" w:rsidR="00FA5B2E" w:rsidRPr="00E84E8F" w:rsidRDefault="00FA5B2E" w:rsidP="00B83B7C">
            <w:pPr>
              <w:keepNext/>
              <w:spacing w:line="220" w:lineRule="exact"/>
              <w:jc w:val="center"/>
              <w:rPr>
                <w:rFonts w:ascii="Arial" w:hAnsi="Arial" w:cs="Arial"/>
              </w:rPr>
            </w:pPr>
          </w:p>
        </w:tc>
      </w:tr>
      <w:tr w:rsidR="00DC218B" w:rsidRPr="00E84E8F" w14:paraId="3862CEC2" w14:textId="77777777" w:rsidTr="005A0051">
        <w:trPr>
          <w:cantSplit/>
          <w:jc w:val="center"/>
        </w:trPr>
        <w:tc>
          <w:tcPr>
            <w:tcW w:w="1682" w:type="pct"/>
            <w:shd w:val="clear" w:color="auto" w:fill="auto"/>
          </w:tcPr>
          <w:p w14:paraId="3881AEE4" w14:textId="7DE77F49" w:rsidR="00DC218B" w:rsidRPr="00E84E8F" w:rsidRDefault="00C552A4" w:rsidP="00B83B7C">
            <w:pPr>
              <w:pStyle w:val="NormalnyWeb"/>
              <w:keepNext/>
              <w:spacing w:before="0" w:beforeAutospacing="0" w:after="0" w:afterAutospacing="0" w:line="220" w:lineRule="exact"/>
              <w:ind w:left="240" w:hanging="240"/>
              <w:jc w:val="center"/>
              <w:rPr>
                <w:rFonts w:cs="Arial"/>
                <w:b/>
                <w:sz w:val="20"/>
                <w:szCs w:val="20"/>
              </w:rPr>
            </w:pPr>
            <w:r>
              <w:rPr>
                <w:rFonts w:cs="Arial"/>
                <w:b/>
                <w:sz w:val="20"/>
                <w:szCs w:val="20"/>
              </w:rPr>
              <w:t>JUNE 13, 2018</w:t>
            </w:r>
          </w:p>
        </w:tc>
        <w:tc>
          <w:tcPr>
            <w:tcW w:w="48" w:type="pct"/>
            <w:shd w:val="clear" w:color="auto" w:fill="auto"/>
            <w:vAlign w:val="bottom"/>
          </w:tcPr>
          <w:p w14:paraId="621F2370" w14:textId="77777777" w:rsidR="00DC218B" w:rsidRPr="00E84E8F" w:rsidRDefault="00DC218B" w:rsidP="00B83B7C">
            <w:pPr>
              <w:pStyle w:val="la2"/>
              <w:keepNext/>
              <w:spacing w:line="220" w:lineRule="exact"/>
              <w:jc w:val="center"/>
              <w:rPr>
                <w:rFonts w:ascii="Arial" w:hAnsi="Arial" w:cs="Arial"/>
                <w:sz w:val="15"/>
                <w:szCs w:val="15"/>
              </w:rPr>
            </w:pPr>
          </w:p>
        </w:tc>
        <w:tc>
          <w:tcPr>
            <w:tcW w:w="103" w:type="pct"/>
            <w:shd w:val="clear" w:color="auto" w:fill="auto"/>
            <w:vAlign w:val="bottom"/>
          </w:tcPr>
          <w:p w14:paraId="5F9F6BE2" w14:textId="77777777" w:rsidR="00DC218B" w:rsidRPr="00E84E8F" w:rsidRDefault="00DC218B" w:rsidP="00B83B7C">
            <w:pPr>
              <w:keepNext/>
              <w:spacing w:line="220" w:lineRule="exact"/>
              <w:jc w:val="center"/>
              <w:rPr>
                <w:rFonts w:ascii="Arial" w:hAnsi="Arial" w:cs="Arial"/>
                <w:b/>
              </w:rPr>
            </w:pPr>
          </w:p>
        </w:tc>
        <w:tc>
          <w:tcPr>
            <w:tcW w:w="390" w:type="pct"/>
            <w:shd w:val="clear" w:color="auto" w:fill="auto"/>
            <w:vAlign w:val="bottom"/>
          </w:tcPr>
          <w:p w14:paraId="01FAA209" w14:textId="05B2A9F1" w:rsidR="00DC218B" w:rsidRPr="00E84E8F" w:rsidRDefault="00C552A4" w:rsidP="00B83B7C">
            <w:pPr>
              <w:keepNext/>
              <w:spacing w:line="220" w:lineRule="exact"/>
              <w:jc w:val="center"/>
              <w:rPr>
                <w:rFonts w:ascii="Arial" w:hAnsi="Arial" w:cs="Arial"/>
                <w:b/>
              </w:rPr>
            </w:pPr>
            <w:r>
              <w:rPr>
                <w:rFonts w:ascii="Arial" w:hAnsi="Arial" w:cs="Arial"/>
                <w:b/>
              </w:rPr>
              <w:t>0.42</w:t>
            </w:r>
          </w:p>
        </w:tc>
        <w:tc>
          <w:tcPr>
            <w:tcW w:w="49" w:type="pct"/>
            <w:shd w:val="clear" w:color="auto" w:fill="auto"/>
            <w:noWrap/>
            <w:vAlign w:val="bottom"/>
          </w:tcPr>
          <w:p w14:paraId="0726DA16" w14:textId="77777777" w:rsidR="00DC218B" w:rsidRPr="00E84E8F" w:rsidRDefault="00DC218B" w:rsidP="00B83B7C">
            <w:pPr>
              <w:keepNext/>
              <w:spacing w:line="220" w:lineRule="exact"/>
              <w:jc w:val="center"/>
              <w:rPr>
                <w:rFonts w:ascii="Arial" w:hAnsi="Arial" w:cs="Arial"/>
              </w:rPr>
            </w:pPr>
          </w:p>
        </w:tc>
        <w:tc>
          <w:tcPr>
            <w:tcW w:w="49" w:type="pct"/>
            <w:shd w:val="clear" w:color="auto" w:fill="auto"/>
            <w:vAlign w:val="bottom"/>
          </w:tcPr>
          <w:p w14:paraId="788934EA" w14:textId="77777777" w:rsidR="00DC218B" w:rsidRPr="00E84E8F" w:rsidRDefault="00DC218B" w:rsidP="00B83B7C">
            <w:pPr>
              <w:pStyle w:val="la2"/>
              <w:keepNext/>
              <w:spacing w:line="220" w:lineRule="exact"/>
              <w:jc w:val="center"/>
              <w:rPr>
                <w:rFonts w:ascii="Arial" w:hAnsi="Arial" w:cs="Arial"/>
                <w:sz w:val="15"/>
                <w:szCs w:val="15"/>
              </w:rPr>
            </w:pPr>
          </w:p>
        </w:tc>
        <w:tc>
          <w:tcPr>
            <w:tcW w:w="49" w:type="pct"/>
            <w:shd w:val="clear" w:color="auto" w:fill="auto"/>
            <w:vAlign w:val="bottom"/>
          </w:tcPr>
          <w:p w14:paraId="42BFEB4F" w14:textId="77777777" w:rsidR="00DC218B" w:rsidRPr="00E84E8F" w:rsidRDefault="00DC218B" w:rsidP="00B83B7C">
            <w:pPr>
              <w:keepNext/>
              <w:spacing w:line="220" w:lineRule="exact"/>
              <w:jc w:val="center"/>
              <w:rPr>
                <w:rFonts w:ascii="Arial" w:hAnsi="Arial" w:cs="Arial"/>
              </w:rPr>
            </w:pPr>
          </w:p>
        </w:tc>
        <w:tc>
          <w:tcPr>
            <w:tcW w:w="942" w:type="pct"/>
            <w:shd w:val="clear" w:color="auto" w:fill="auto"/>
            <w:vAlign w:val="bottom"/>
          </w:tcPr>
          <w:p w14:paraId="57B31F6C" w14:textId="454F83F8" w:rsidR="00DC218B" w:rsidRPr="00E84E8F" w:rsidRDefault="00C552A4" w:rsidP="00B83B7C">
            <w:pPr>
              <w:keepNext/>
              <w:spacing w:line="220" w:lineRule="exact"/>
              <w:jc w:val="center"/>
              <w:rPr>
                <w:rFonts w:ascii="Arial" w:hAnsi="Arial" w:cs="Arial"/>
                <w:b/>
              </w:rPr>
            </w:pPr>
            <w:r>
              <w:rPr>
                <w:rFonts w:ascii="Arial" w:hAnsi="Arial" w:cs="Arial"/>
                <w:b/>
              </w:rPr>
              <w:t>AUGUST 16, 2018</w:t>
            </w:r>
          </w:p>
        </w:tc>
        <w:tc>
          <w:tcPr>
            <w:tcW w:w="50" w:type="pct"/>
            <w:shd w:val="clear" w:color="auto" w:fill="auto"/>
            <w:noWrap/>
            <w:vAlign w:val="bottom"/>
          </w:tcPr>
          <w:p w14:paraId="0DC95764" w14:textId="77777777" w:rsidR="00DC218B" w:rsidRPr="00E84E8F" w:rsidRDefault="00DC218B" w:rsidP="00B83B7C">
            <w:pPr>
              <w:keepNext/>
              <w:spacing w:line="220" w:lineRule="exact"/>
              <w:jc w:val="center"/>
              <w:rPr>
                <w:rFonts w:ascii="Arial" w:hAnsi="Arial" w:cs="Arial"/>
              </w:rPr>
            </w:pPr>
          </w:p>
        </w:tc>
        <w:tc>
          <w:tcPr>
            <w:tcW w:w="50" w:type="pct"/>
            <w:shd w:val="clear" w:color="auto" w:fill="auto"/>
            <w:vAlign w:val="bottom"/>
          </w:tcPr>
          <w:p w14:paraId="002A530D" w14:textId="77777777" w:rsidR="00DC218B" w:rsidRPr="00E84E8F" w:rsidRDefault="00DC218B" w:rsidP="00B83B7C">
            <w:pPr>
              <w:pStyle w:val="la2"/>
              <w:keepNext/>
              <w:spacing w:line="220" w:lineRule="exact"/>
              <w:jc w:val="center"/>
              <w:rPr>
                <w:rFonts w:ascii="Arial" w:hAnsi="Arial" w:cs="Arial"/>
                <w:sz w:val="15"/>
                <w:szCs w:val="15"/>
              </w:rPr>
            </w:pPr>
          </w:p>
        </w:tc>
        <w:tc>
          <w:tcPr>
            <w:tcW w:w="50" w:type="pct"/>
            <w:shd w:val="clear" w:color="auto" w:fill="auto"/>
            <w:vAlign w:val="bottom"/>
          </w:tcPr>
          <w:p w14:paraId="72C0C447" w14:textId="77777777" w:rsidR="00DC218B" w:rsidRPr="00E84E8F" w:rsidRDefault="00DC218B" w:rsidP="00B83B7C">
            <w:pPr>
              <w:keepNext/>
              <w:spacing w:line="220" w:lineRule="exact"/>
              <w:jc w:val="center"/>
              <w:rPr>
                <w:rFonts w:ascii="Arial" w:hAnsi="Arial" w:cs="Arial"/>
                <w:b/>
              </w:rPr>
            </w:pPr>
          </w:p>
        </w:tc>
        <w:tc>
          <w:tcPr>
            <w:tcW w:w="445" w:type="pct"/>
            <w:shd w:val="clear" w:color="auto" w:fill="auto"/>
            <w:vAlign w:val="bottom"/>
          </w:tcPr>
          <w:p w14:paraId="6836DE97" w14:textId="44883948" w:rsidR="00DC218B" w:rsidRPr="00E84E8F" w:rsidRDefault="00C552A4" w:rsidP="00B83B7C">
            <w:pPr>
              <w:keepNext/>
              <w:spacing w:line="220" w:lineRule="exact"/>
              <w:jc w:val="center"/>
              <w:rPr>
                <w:rFonts w:ascii="Arial" w:hAnsi="Arial" w:cs="Arial"/>
                <w:b/>
              </w:rPr>
            </w:pPr>
            <w:r>
              <w:rPr>
                <w:rFonts w:ascii="Arial" w:hAnsi="Arial" w:cs="Arial"/>
                <w:b/>
              </w:rPr>
              <w:t>3,224</w:t>
            </w:r>
          </w:p>
        </w:tc>
        <w:tc>
          <w:tcPr>
            <w:tcW w:w="50" w:type="pct"/>
            <w:shd w:val="clear" w:color="auto" w:fill="auto"/>
            <w:noWrap/>
            <w:vAlign w:val="bottom"/>
          </w:tcPr>
          <w:p w14:paraId="1C062664" w14:textId="77777777" w:rsidR="00DC218B" w:rsidRPr="00E84E8F" w:rsidRDefault="00DC218B" w:rsidP="00B83B7C">
            <w:pPr>
              <w:keepNext/>
              <w:spacing w:line="220" w:lineRule="exact"/>
              <w:jc w:val="center"/>
              <w:rPr>
                <w:rFonts w:ascii="Arial" w:hAnsi="Arial" w:cs="Arial"/>
              </w:rPr>
            </w:pPr>
          </w:p>
        </w:tc>
        <w:tc>
          <w:tcPr>
            <w:tcW w:w="50" w:type="pct"/>
            <w:shd w:val="clear" w:color="auto" w:fill="auto"/>
            <w:vAlign w:val="bottom"/>
          </w:tcPr>
          <w:p w14:paraId="32FB9482" w14:textId="77777777" w:rsidR="00DC218B" w:rsidRPr="00E84E8F" w:rsidRDefault="00DC218B" w:rsidP="00B83B7C">
            <w:pPr>
              <w:pStyle w:val="la2"/>
              <w:keepNext/>
              <w:spacing w:line="220" w:lineRule="exact"/>
              <w:jc w:val="center"/>
              <w:rPr>
                <w:rFonts w:ascii="Arial" w:hAnsi="Arial" w:cs="Arial"/>
                <w:sz w:val="15"/>
                <w:szCs w:val="15"/>
              </w:rPr>
            </w:pPr>
          </w:p>
        </w:tc>
        <w:tc>
          <w:tcPr>
            <w:tcW w:w="50" w:type="pct"/>
            <w:shd w:val="clear" w:color="auto" w:fill="auto"/>
            <w:vAlign w:val="bottom"/>
          </w:tcPr>
          <w:p w14:paraId="787D1252" w14:textId="77777777" w:rsidR="00DC218B" w:rsidRPr="00E84E8F" w:rsidRDefault="00DC218B" w:rsidP="00B83B7C">
            <w:pPr>
              <w:keepNext/>
              <w:spacing w:line="220" w:lineRule="exact"/>
              <w:jc w:val="center"/>
              <w:rPr>
                <w:rFonts w:ascii="Arial" w:hAnsi="Arial" w:cs="Arial"/>
              </w:rPr>
            </w:pPr>
          </w:p>
        </w:tc>
        <w:tc>
          <w:tcPr>
            <w:tcW w:w="935" w:type="pct"/>
            <w:shd w:val="clear" w:color="auto" w:fill="auto"/>
            <w:vAlign w:val="bottom"/>
          </w:tcPr>
          <w:p w14:paraId="7134BE7C" w14:textId="00E2A5FE" w:rsidR="00DC218B" w:rsidRPr="00E84E8F" w:rsidRDefault="00C552A4" w:rsidP="00B83B7C">
            <w:pPr>
              <w:keepNext/>
              <w:spacing w:line="220" w:lineRule="exact"/>
              <w:jc w:val="center"/>
              <w:rPr>
                <w:rFonts w:ascii="Arial" w:hAnsi="Arial" w:cs="Arial"/>
                <w:b/>
              </w:rPr>
            </w:pPr>
            <w:r>
              <w:rPr>
                <w:rFonts w:ascii="Arial" w:hAnsi="Arial" w:cs="Arial"/>
                <w:b/>
              </w:rPr>
              <w:t>SEPTEMBER 13, 2018</w:t>
            </w:r>
          </w:p>
        </w:tc>
        <w:tc>
          <w:tcPr>
            <w:tcW w:w="10" w:type="pct"/>
            <w:shd w:val="clear" w:color="auto" w:fill="auto"/>
            <w:noWrap/>
            <w:vAlign w:val="bottom"/>
          </w:tcPr>
          <w:p w14:paraId="0F7C8E11" w14:textId="77777777" w:rsidR="00DC218B" w:rsidRPr="00E84E8F" w:rsidRDefault="00DC218B" w:rsidP="00B83B7C">
            <w:pPr>
              <w:keepNext/>
              <w:spacing w:line="220" w:lineRule="exact"/>
              <w:jc w:val="center"/>
              <w:rPr>
                <w:rFonts w:ascii="Arial" w:hAnsi="Arial" w:cs="Arial"/>
              </w:rPr>
            </w:pPr>
          </w:p>
        </w:tc>
      </w:tr>
      <w:tr w:rsidR="00D94E89" w:rsidRPr="00E84E8F" w14:paraId="4AD1398D" w14:textId="77777777" w:rsidTr="005A0051">
        <w:trPr>
          <w:cantSplit/>
          <w:jc w:val="center"/>
        </w:trPr>
        <w:tc>
          <w:tcPr>
            <w:tcW w:w="1682" w:type="pct"/>
            <w:shd w:val="clear" w:color="auto" w:fill="auto"/>
            <w:vAlign w:val="bottom"/>
          </w:tcPr>
          <w:p w14:paraId="6ACA27DC" w14:textId="4AEE1461" w:rsidR="00D94E89" w:rsidRPr="00E84E8F" w:rsidRDefault="00D94E89" w:rsidP="00B83B7C">
            <w:pPr>
              <w:pStyle w:val="la2"/>
              <w:keepNext/>
              <w:spacing w:line="80" w:lineRule="exact"/>
              <w:jc w:val="center"/>
              <w:rPr>
                <w:rFonts w:ascii="Arial" w:hAnsi="Arial" w:cs="Arial"/>
              </w:rPr>
            </w:pPr>
          </w:p>
        </w:tc>
        <w:tc>
          <w:tcPr>
            <w:tcW w:w="48" w:type="pct"/>
            <w:shd w:val="clear" w:color="auto" w:fill="auto"/>
            <w:vAlign w:val="bottom"/>
          </w:tcPr>
          <w:p w14:paraId="68681F9A" w14:textId="77777777" w:rsidR="00D94E89" w:rsidRPr="00E84E8F" w:rsidRDefault="00D94E89" w:rsidP="00B83B7C">
            <w:pPr>
              <w:pStyle w:val="la2"/>
              <w:keepNext/>
              <w:spacing w:line="80" w:lineRule="exact"/>
              <w:jc w:val="center"/>
              <w:rPr>
                <w:rFonts w:ascii="Arial" w:hAnsi="Arial" w:cs="Arial"/>
              </w:rPr>
            </w:pPr>
          </w:p>
        </w:tc>
        <w:tc>
          <w:tcPr>
            <w:tcW w:w="493" w:type="pct"/>
            <w:gridSpan w:val="2"/>
            <w:shd w:val="clear" w:color="auto" w:fill="auto"/>
            <w:vAlign w:val="bottom"/>
          </w:tcPr>
          <w:p w14:paraId="7D913A5F" w14:textId="77777777" w:rsidR="00D94E89" w:rsidRPr="00E84E8F" w:rsidRDefault="00D94E89" w:rsidP="00B83B7C">
            <w:pPr>
              <w:pStyle w:val="la2"/>
              <w:keepNext/>
              <w:spacing w:line="80" w:lineRule="exact"/>
              <w:jc w:val="center"/>
              <w:rPr>
                <w:rFonts w:ascii="Arial" w:hAnsi="Arial" w:cs="Arial"/>
              </w:rPr>
            </w:pPr>
          </w:p>
        </w:tc>
        <w:tc>
          <w:tcPr>
            <w:tcW w:w="49" w:type="pct"/>
            <w:shd w:val="clear" w:color="auto" w:fill="auto"/>
            <w:vAlign w:val="bottom"/>
          </w:tcPr>
          <w:p w14:paraId="47795023" w14:textId="77777777" w:rsidR="00D94E89" w:rsidRPr="00E84E8F" w:rsidRDefault="00D94E89" w:rsidP="00B83B7C">
            <w:pPr>
              <w:keepNext/>
              <w:spacing w:line="80" w:lineRule="exact"/>
              <w:jc w:val="center"/>
              <w:rPr>
                <w:rFonts w:ascii="Arial" w:hAnsi="Arial" w:cs="Arial"/>
                <w:sz w:val="8"/>
                <w:szCs w:val="8"/>
              </w:rPr>
            </w:pPr>
          </w:p>
        </w:tc>
        <w:tc>
          <w:tcPr>
            <w:tcW w:w="49" w:type="pct"/>
            <w:shd w:val="clear" w:color="auto" w:fill="auto"/>
            <w:vAlign w:val="bottom"/>
          </w:tcPr>
          <w:p w14:paraId="140431D9" w14:textId="77777777" w:rsidR="00D94E89" w:rsidRPr="00E84E8F" w:rsidRDefault="00D94E89" w:rsidP="00B83B7C">
            <w:pPr>
              <w:pStyle w:val="la2"/>
              <w:keepNext/>
              <w:spacing w:line="80" w:lineRule="exact"/>
              <w:jc w:val="center"/>
              <w:rPr>
                <w:rFonts w:ascii="Arial" w:hAnsi="Arial" w:cs="Arial"/>
              </w:rPr>
            </w:pPr>
          </w:p>
        </w:tc>
        <w:tc>
          <w:tcPr>
            <w:tcW w:w="990" w:type="pct"/>
            <w:gridSpan w:val="2"/>
            <w:shd w:val="clear" w:color="auto" w:fill="auto"/>
            <w:vAlign w:val="bottom"/>
          </w:tcPr>
          <w:p w14:paraId="7FF91138" w14:textId="77777777" w:rsidR="00D94E89" w:rsidRPr="00E84E8F" w:rsidRDefault="00D94E89" w:rsidP="00B83B7C">
            <w:pPr>
              <w:pStyle w:val="la2"/>
              <w:keepNext/>
              <w:spacing w:line="80" w:lineRule="exact"/>
              <w:jc w:val="center"/>
              <w:rPr>
                <w:rFonts w:ascii="Arial" w:hAnsi="Arial" w:cs="Arial"/>
              </w:rPr>
            </w:pPr>
          </w:p>
        </w:tc>
        <w:tc>
          <w:tcPr>
            <w:tcW w:w="50" w:type="pct"/>
            <w:shd w:val="clear" w:color="auto" w:fill="auto"/>
            <w:vAlign w:val="bottom"/>
          </w:tcPr>
          <w:p w14:paraId="111684D0" w14:textId="77777777" w:rsidR="00D94E89" w:rsidRPr="00E84E8F" w:rsidRDefault="00D94E89" w:rsidP="00B83B7C">
            <w:pPr>
              <w:keepNext/>
              <w:spacing w:line="80" w:lineRule="exact"/>
              <w:jc w:val="center"/>
              <w:rPr>
                <w:rFonts w:ascii="Arial" w:hAnsi="Arial" w:cs="Arial"/>
                <w:sz w:val="8"/>
                <w:szCs w:val="8"/>
              </w:rPr>
            </w:pPr>
          </w:p>
        </w:tc>
        <w:tc>
          <w:tcPr>
            <w:tcW w:w="50" w:type="pct"/>
            <w:shd w:val="clear" w:color="auto" w:fill="auto"/>
            <w:vAlign w:val="bottom"/>
          </w:tcPr>
          <w:p w14:paraId="27F1CF98" w14:textId="77777777" w:rsidR="00D94E89" w:rsidRPr="00E84E8F" w:rsidRDefault="00D94E89" w:rsidP="00B83B7C">
            <w:pPr>
              <w:pStyle w:val="la2"/>
              <w:keepNext/>
              <w:spacing w:line="80" w:lineRule="exact"/>
              <w:jc w:val="center"/>
              <w:rPr>
                <w:rFonts w:ascii="Arial" w:hAnsi="Arial" w:cs="Arial"/>
              </w:rPr>
            </w:pPr>
          </w:p>
        </w:tc>
        <w:tc>
          <w:tcPr>
            <w:tcW w:w="495" w:type="pct"/>
            <w:gridSpan w:val="2"/>
            <w:shd w:val="clear" w:color="auto" w:fill="auto"/>
            <w:tcMar>
              <w:top w:w="0" w:type="dxa"/>
              <w:left w:w="14" w:type="dxa"/>
              <w:bottom w:w="0" w:type="dxa"/>
              <w:right w:w="14" w:type="dxa"/>
            </w:tcMar>
            <w:vAlign w:val="bottom"/>
          </w:tcPr>
          <w:p w14:paraId="02B5BE42" w14:textId="77777777" w:rsidR="00D94E89" w:rsidRPr="00E84E8F" w:rsidRDefault="00D94E89" w:rsidP="00B83B7C">
            <w:pPr>
              <w:keepNext/>
              <w:spacing w:line="80" w:lineRule="exact"/>
              <w:jc w:val="center"/>
              <w:rPr>
                <w:rFonts w:ascii="Arial" w:hAnsi="Arial" w:cs="Arial"/>
                <w:b/>
                <w:bCs/>
                <w:sz w:val="8"/>
                <w:szCs w:val="8"/>
              </w:rPr>
            </w:pPr>
          </w:p>
        </w:tc>
        <w:tc>
          <w:tcPr>
            <w:tcW w:w="50" w:type="pct"/>
            <w:shd w:val="clear" w:color="auto" w:fill="auto"/>
            <w:vAlign w:val="bottom"/>
          </w:tcPr>
          <w:p w14:paraId="11509AC2" w14:textId="77777777" w:rsidR="00D94E89" w:rsidRPr="00E84E8F" w:rsidRDefault="00D94E89" w:rsidP="00B83B7C">
            <w:pPr>
              <w:keepNext/>
              <w:spacing w:line="80" w:lineRule="exact"/>
              <w:jc w:val="center"/>
              <w:rPr>
                <w:rFonts w:ascii="Arial" w:hAnsi="Arial" w:cs="Arial"/>
                <w:sz w:val="8"/>
                <w:szCs w:val="8"/>
              </w:rPr>
            </w:pPr>
          </w:p>
        </w:tc>
        <w:tc>
          <w:tcPr>
            <w:tcW w:w="50" w:type="pct"/>
            <w:shd w:val="clear" w:color="auto" w:fill="auto"/>
            <w:vAlign w:val="bottom"/>
          </w:tcPr>
          <w:p w14:paraId="5C4DC178" w14:textId="77777777" w:rsidR="00D94E89" w:rsidRPr="00E84E8F" w:rsidRDefault="00D94E89" w:rsidP="00B83B7C">
            <w:pPr>
              <w:pStyle w:val="la2"/>
              <w:keepNext/>
              <w:spacing w:line="80" w:lineRule="exact"/>
              <w:jc w:val="center"/>
              <w:rPr>
                <w:rFonts w:ascii="Arial" w:hAnsi="Arial" w:cs="Arial"/>
              </w:rPr>
            </w:pPr>
          </w:p>
        </w:tc>
        <w:tc>
          <w:tcPr>
            <w:tcW w:w="985" w:type="pct"/>
            <w:gridSpan w:val="2"/>
            <w:shd w:val="clear" w:color="auto" w:fill="auto"/>
            <w:vAlign w:val="bottom"/>
          </w:tcPr>
          <w:p w14:paraId="2E0403E4" w14:textId="77777777" w:rsidR="00D94E89" w:rsidRPr="00E84E8F" w:rsidRDefault="00D94E89" w:rsidP="00B83B7C">
            <w:pPr>
              <w:pStyle w:val="la2"/>
              <w:keepNext/>
              <w:spacing w:line="80" w:lineRule="exact"/>
              <w:jc w:val="center"/>
              <w:rPr>
                <w:rFonts w:ascii="Arial" w:hAnsi="Arial" w:cs="Arial"/>
              </w:rPr>
            </w:pPr>
          </w:p>
        </w:tc>
        <w:tc>
          <w:tcPr>
            <w:tcW w:w="10" w:type="pct"/>
            <w:shd w:val="clear" w:color="auto" w:fill="auto"/>
            <w:vAlign w:val="bottom"/>
          </w:tcPr>
          <w:p w14:paraId="6B161FDC" w14:textId="77777777" w:rsidR="00D94E89" w:rsidRPr="00E84E8F" w:rsidRDefault="00D94E89" w:rsidP="00B83B7C">
            <w:pPr>
              <w:keepNext/>
              <w:spacing w:line="80" w:lineRule="exact"/>
              <w:jc w:val="center"/>
              <w:rPr>
                <w:rFonts w:ascii="Arial" w:hAnsi="Arial" w:cs="Arial"/>
                <w:sz w:val="8"/>
                <w:szCs w:val="8"/>
              </w:rPr>
            </w:pPr>
          </w:p>
        </w:tc>
      </w:tr>
      <w:tr w:rsidR="00D94E89" w:rsidRPr="00E84E8F" w14:paraId="3E158B0C" w14:textId="77777777" w:rsidTr="005A0051">
        <w:trPr>
          <w:cantSplit/>
          <w:jc w:val="center"/>
        </w:trPr>
        <w:tc>
          <w:tcPr>
            <w:tcW w:w="1682" w:type="pct"/>
            <w:shd w:val="clear" w:color="auto" w:fill="auto"/>
            <w:vAlign w:val="bottom"/>
            <w:hideMark/>
          </w:tcPr>
          <w:p w14:paraId="074E5382" w14:textId="5B1B6C5D" w:rsidR="00D94E89" w:rsidRPr="00E84E8F" w:rsidRDefault="00C552A4" w:rsidP="00B83B7C">
            <w:pPr>
              <w:pStyle w:val="la2"/>
              <w:keepNext/>
              <w:spacing w:line="240" w:lineRule="auto"/>
              <w:jc w:val="center"/>
              <w:rPr>
                <w:rFonts w:ascii="Arial" w:eastAsiaTheme="minorEastAsia" w:hAnsi="Arial" w:cs="Arial"/>
                <w:sz w:val="15"/>
                <w:szCs w:val="15"/>
              </w:rPr>
            </w:pPr>
            <w:r w:rsidRPr="00E84E8F">
              <w:rPr>
                <w:rFonts w:ascii="Arial" w:hAnsi="Arial" w:cs="Arial"/>
                <w:b/>
                <w:sz w:val="15"/>
                <w:szCs w:val="15"/>
              </w:rPr>
              <w:t>FISCAL YEAR 2017</w:t>
            </w:r>
          </w:p>
        </w:tc>
        <w:tc>
          <w:tcPr>
            <w:tcW w:w="48" w:type="pct"/>
            <w:shd w:val="clear" w:color="auto" w:fill="auto"/>
            <w:vAlign w:val="bottom"/>
            <w:hideMark/>
          </w:tcPr>
          <w:p w14:paraId="62E66955" w14:textId="2A90B10B" w:rsidR="00D94E89" w:rsidRPr="00E84E8F" w:rsidRDefault="00D94E89" w:rsidP="00B83B7C">
            <w:pPr>
              <w:pStyle w:val="la2"/>
              <w:keepNext/>
              <w:spacing w:line="240" w:lineRule="auto"/>
              <w:jc w:val="center"/>
              <w:rPr>
                <w:rFonts w:ascii="Arial" w:eastAsiaTheme="minorEastAsia" w:hAnsi="Arial" w:cs="Arial"/>
                <w:sz w:val="15"/>
                <w:szCs w:val="15"/>
              </w:rPr>
            </w:pPr>
          </w:p>
        </w:tc>
        <w:tc>
          <w:tcPr>
            <w:tcW w:w="493" w:type="pct"/>
            <w:gridSpan w:val="2"/>
            <w:shd w:val="clear" w:color="auto" w:fill="auto"/>
            <w:vAlign w:val="bottom"/>
            <w:hideMark/>
          </w:tcPr>
          <w:p w14:paraId="3C63CA2E" w14:textId="0BE4CABE" w:rsidR="00D94E89" w:rsidRPr="00E84E8F" w:rsidRDefault="00D94E89" w:rsidP="00B83B7C">
            <w:pPr>
              <w:pStyle w:val="la2"/>
              <w:keepNext/>
              <w:spacing w:line="240" w:lineRule="auto"/>
              <w:jc w:val="center"/>
              <w:rPr>
                <w:rFonts w:ascii="Arial" w:eastAsiaTheme="minorEastAsia" w:hAnsi="Arial" w:cs="Arial"/>
                <w:sz w:val="15"/>
                <w:szCs w:val="15"/>
              </w:rPr>
            </w:pPr>
          </w:p>
        </w:tc>
        <w:tc>
          <w:tcPr>
            <w:tcW w:w="49" w:type="pct"/>
            <w:shd w:val="clear" w:color="auto" w:fill="auto"/>
            <w:vAlign w:val="bottom"/>
            <w:hideMark/>
          </w:tcPr>
          <w:p w14:paraId="5B501A8E" w14:textId="63428309" w:rsidR="00D94E89" w:rsidRPr="00E84E8F" w:rsidRDefault="00D94E89" w:rsidP="00B83B7C">
            <w:pPr>
              <w:keepNext/>
              <w:jc w:val="center"/>
              <w:rPr>
                <w:rFonts w:ascii="Arial" w:hAnsi="Arial" w:cs="Arial"/>
                <w:sz w:val="15"/>
                <w:szCs w:val="15"/>
              </w:rPr>
            </w:pPr>
          </w:p>
        </w:tc>
        <w:tc>
          <w:tcPr>
            <w:tcW w:w="49" w:type="pct"/>
            <w:shd w:val="clear" w:color="auto" w:fill="auto"/>
            <w:vAlign w:val="bottom"/>
            <w:hideMark/>
          </w:tcPr>
          <w:p w14:paraId="2B179D3E" w14:textId="09A9C9F6" w:rsidR="00D94E89" w:rsidRPr="00E84E8F" w:rsidRDefault="00D94E89" w:rsidP="00B83B7C">
            <w:pPr>
              <w:pStyle w:val="la2"/>
              <w:keepNext/>
              <w:spacing w:line="240" w:lineRule="auto"/>
              <w:jc w:val="center"/>
              <w:rPr>
                <w:rFonts w:ascii="Arial" w:eastAsiaTheme="minorEastAsia" w:hAnsi="Arial" w:cs="Arial"/>
                <w:sz w:val="15"/>
                <w:szCs w:val="15"/>
              </w:rPr>
            </w:pPr>
          </w:p>
        </w:tc>
        <w:tc>
          <w:tcPr>
            <w:tcW w:w="990" w:type="pct"/>
            <w:gridSpan w:val="2"/>
            <w:shd w:val="clear" w:color="auto" w:fill="auto"/>
            <w:vAlign w:val="bottom"/>
            <w:hideMark/>
          </w:tcPr>
          <w:p w14:paraId="43F81D54" w14:textId="51B5A61A" w:rsidR="00D94E89" w:rsidRPr="00E84E8F" w:rsidRDefault="00D94E89" w:rsidP="00B83B7C">
            <w:pPr>
              <w:pStyle w:val="la2"/>
              <w:keepNext/>
              <w:spacing w:line="240" w:lineRule="auto"/>
              <w:jc w:val="center"/>
              <w:rPr>
                <w:rFonts w:ascii="Arial" w:eastAsiaTheme="minorEastAsia" w:hAnsi="Arial" w:cs="Arial"/>
                <w:sz w:val="15"/>
                <w:szCs w:val="15"/>
              </w:rPr>
            </w:pPr>
          </w:p>
        </w:tc>
        <w:tc>
          <w:tcPr>
            <w:tcW w:w="50" w:type="pct"/>
            <w:shd w:val="clear" w:color="auto" w:fill="auto"/>
            <w:vAlign w:val="bottom"/>
            <w:hideMark/>
          </w:tcPr>
          <w:p w14:paraId="2089F623" w14:textId="40B21514" w:rsidR="00D94E89" w:rsidRPr="00E84E8F" w:rsidRDefault="00D94E89" w:rsidP="00B83B7C">
            <w:pPr>
              <w:keepNext/>
              <w:jc w:val="center"/>
              <w:rPr>
                <w:rFonts w:ascii="Arial" w:hAnsi="Arial" w:cs="Arial"/>
                <w:sz w:val="15"/>
                <w:szCs w:val="15"/>
              </w:rPr>
            </w:pPr>
          </w:p>
        </w:tc>
        <w:tc>
          <w:tcPr>
            <w:tcW w:w="50" w:type="pct"/>
            <w:shd w:val="clear" w:color="auto" w:fill="auto"/>
            <w:vAlign w:val="bottom"/>
            <w:hideMark/>
          </w:tcPr>
          <w:p w14:paraId="67B44F4A" w14:textId="0ADF6DBF" w:rsidR="00D94E89" w:rsidRPr="00E84E8F" w:rsidRDefault="00D94E89" w:rsidP="00B83B7C">
            <w:pPr>
              <w:pStyle w:val="la2"/>
              <w:keepNext/>
              <w:spacing w:line="240" w:lineRule="auto"/>
              <w:jc w:val="center"/>
              <w:rPr>
                <w:rFonts w:ascii="Arial" w:eastAsiaTheme="minorEastAsia" w:hAnsi="Arial" w:cs="Arial"/>
                <w:sz w:val="15"/>
                <w:szCs w:val="15"/>
              </w:rPr>
            </w:pPr>
          </w:p>
        </w:tc>
        <w:tc>
          <w:tcPr>
            <w:tcW w:w="495" w:type="pct"/>
            <w:gridSpan w:val="2"/>
            <w:shd w:val="clear" w:color="auto" w:fill="auto"/>
            <w:tcMar>
              <w:top w:w="0" w:type="dxa"/>
              <w:left w:w="14" w:type="dxa"/>
              <w:bottom w:w="0" w:type="dxa"/>
              <w:right w:w="14" w:type="dxa"/>
            </w:tcMar>
            <w:vAlign w:val="bottom"/>
          </w:tcPr>
          <w:p w14:paraId="0B52BB07" w14:textId="0352EC67" w:rsidR="00D94E89" w:rsidRPr="00E84E8F" w:rsidRDefault="00D94E89" w:rsidP="00B83B7C">
            <w:pPr>
              <w:keepNext/>
              <w:jc w:val="center"/>
              <w:rPr>
                <w:rFonts w:ascii="Arial" w:hAnsi="Arial" w:cs="Arial"/>
                <w:sz w:val="15"/>
                <w:szCs w:val="15"/>
              </w:rPr>
            </w:pPr>
          </w:p>
        </w:tc>
        <w:tc>
          <w:tcPr>
            <w:tcW w:w="50" w:type="pct"/>
            <w:shd w:val="clear" w:color="auto" w:fill="auto"/>
            <w:vAlign w:val="bottom"/>
          </w:tcPr>
          <w:p w14:paraId="7FDDB9A8" w14:textId="0EE5073A" w:rsidR="00D94E89" w:rsidRPr="00E84E8F" w:rsidRDefault="00D94E89" w:rsidP="00B83B7C">
            <w:pPr>
              <w:keepNext/>
              <w:jc w:val="center"/>
              <w:rPr>
                <w:rFonts w:ascii="Arial" w:hAnsi="Arial" w:cs="Arial"/>
                <w:sz w:val="15"/>
                <w:szCs w:val="15"/>
              </w:rPr>
            </w:pPr>
          </w:p>
        </w:tc>
        <w:tc>
          <w:tcPr>
            <w:tcW w:w="50" w:type="pct"/>
            <w:shd w:val="clear" w:color="auto" w:fill="auto"/>
            <w:vAlign w:val="bottom"/>
            <w:hideMark/>
          </w:tcPr>
          <w:p w14:paraId="7828521F" w14:textId="3881E4D2" w:rsidR="00D94E89" w:rsidRPr="00E84E8F" w:rsidRDefault="00D94E89" w:rsidP="00B83B7C">
            <w:pPr>
              <w:pStyle w:val="la2"/>
              <w:keepNext/>
              <w:spacing w:line="240" w:lineRule="auto"/>
              <w:jc w:val="center"/>
              <w:rPr>
                <w:rFonts w:ascii="Arial" w:eastAsiaTheme="minorEastAsia" w:hAnsi="Arial" w:cs="Arial"/>
                <w:sz w:val="15"/>
                <w:szCs w:val="15"/>
              </w:rPr>
            </w:pPr>
          </w:p>
        </w:tc>
        <w:tc>
          <w:tcPr>
            <w:tcW w:w="985" w:type="pct"/>
            <w:gridSpan w:val="2"/>
            <w:shd w:val="clear" w:color="auto" w:fill="auto"/>
            <w:vAlign w:val="bottom"/>
            <w:hideMark/>
          </w:tcPr>
          <w:p w14:paraId="3DE36546" w14:textId="6A341B1D" w:rsidR="00D94E89" w:rsidRPr="00E84E8F" w:rsidRDefault="00D94E89" w:rsidP="00B83B7C">
            <w:pPr>
              <w:pStyle w:val="la2"/>
              <w:keepNext/>
              <w:spacing w:line="240" w:lineRule="auto"/>
              <w:jc w:val="center"/>
              <w:rPr>
                <w:rFonts w:ascii="Arial" w:eastAsiaTheme="minorEastAsia" w:hAnsi="Arial" w:cs="Arial"/>
                <w:sz w:val="15"/>
                <w:szCs w:val="15"/>
              </w:rPr>
            </w:pPr>
          </w:p>
        </w:tc>
        <w:tc>
          <w:tcPr>
            <w:tcW w:w="10" w:type="pct"/>
            <w:shd w:val="clear" w:color="auto" w:fill="auto"/>
            <w:vAlign w:val="bottom"/>
            <w:hideMark/>
          </w:tcPr>
          <w:p w14:paraId="57B10B90" w14:textId="6C0104AB" w:rsidR="00D94E89" w:rsidRPr="00E84E8F" w:rsidRDefault="00D94E89" w:rsidP="00B83B7C">
            <w:pPr>
              <w:keepNext/>
              <w:jc w:val="center"/>
              <w:rPr>
                <w:rFonts w:ascii="Arial" w:hAnsi="Arial" w:cs="Arial"/>
                <w:sz w:val="15"/>
                <w:szCs w:val="15"/>
              </w:rPr>
            </w:pPr>
          </w:p>
        </w:tc>
      </w:tr>
      <w:tr w:rsidR="00D94E89" w:rsidRPr="00E84E8F" w14:paraId="1435504B" w14:textId="77777777" w:rsidTr="005A0051">
        <w:trPr>
          <w:cantSplit/>
          <w:jc w:val="center"/>
        </w:trPr>
        <w:tc>
          <w:tcPr>
            <w:tcW w:w="1682" w:type="pct"/>
            <w:shd w:val="clear" w:color="auto" w:fill="auto"/>
            <w:vAlign w:val="bottom"/>
          </w:tcPr>
          <w:p w14:paraId="5B842F3D" w14:textId="7E1D0BDA" w:rsidR="00D94E89" w:rsidRPr="00E84E8F" w:rsidRDefault="00D94E89" w:rsidP="00B83B7C">
            <w:pPr>
              <w:pStyle w:val="la2"/>
              <w:keepNext/>
              <w:spacing w:line="80" w:lineRule="exact"/>
              <w:jc w:val="center"/>
              <w:rPr>
                <w:rFonts w:ascii="Arial" w:hAnsi="Arial" w:cs="Arial"/>
              </w:rPr>
            </w:pPr>
          </w:p>
        </w:tc>
        <w:tc>
          <w:tcPr>
            <w:tcW w:w="48" w:type="pct"/>
            <w:shd w:val="clear" w:color="auto" w:fill="auto"/>
            <w:vAlign w:val="bottom"/>
          </w:tcPr>
          <w:p w14:paraId="791515DE" w14:textId="77777777" w:rsidR="00D94E89" w:rsidRPr="00E84E8F" w:rsidRDefault="00D94E89" w:rsidP="00B83B7C">
            <w:pPr>
              <w:pStyle w:val="la2"/>
              <w:keepNext/>
              <w:spacing w:line="80" w:lineRule="exact"/>
              <w:jc w:val="center"/>
              <w:rPr>
                <w:rFonts w:ascii="Arial" w:hAnsi="Arial" w:cs="Arial"/>
              </w:rPr>
            </w:pPr>
          </w:p>
        </w:tc>
        <w:tc>
          <w:tcPr>
            <w:tcW w:w="493" w:type="pct"/>
            <w:gridSpan w:val="2"/>
            <w:shd w:val="clear" w:color="auto" w:fill="auto"/>
            <w:vAlign w:val="bottom"/>
          </w:tcPr>
          <w:p w14:paraId="38F4D644" w14:textId="77777777" w:rsidR="00D94E89" w:rsidRPr="00E84E8F" w:rsidRDefault="00D94E89" w:rsidP="00B83B7C">
            <w:pPr>
              <w:pStyle w:val="la2"/>
              <w:keepNext/>
              <w:spacing w:line="80" w:lineRule="exact"/>
              <w:jc w:val="center"/>
              <w:rPr>
                <w:rFonts w:ascii="Arial" w:hAnsi="Arial" w:cs="Arial"/>
              </w:rPr>
            </w:pPr>
          </w:p>
        </w:tc>
        <w:tc>
          <w:tcPr>
            <w:tcW w:w="49" w:type="pct"/>
            <w:shd w:val="clear" w:color="auto" w:fill="auto"/>
            <w:vAlign w:val="bottom"/>
          </w:tcPr>
          <w:p w14:paraId="23CCC8D8" w14:textId="77777777" w:rsidR="00D94E89" w:rsidRPr="00E84E8F" w:rsidRDefault="00D94E89" w:rsidP="00B83B7C">
            <w:pPr>
              <w:keepNext/>
              <w:spacing w:line="80" w:lineRule="exact"/>
              <w:jc w:val="center"/>
              <w:rPr>
                <w:rFonts w:ascii="Arial" w:hAnsi="Arial" w:cs="Arial"/>
                <w:sz w:val="8"/>
                <w:szCs w:val="8"/>
              </w:rPr>
            </w:pPr>
          </w:p>
        </w:tc>
        <w:tc>
          <w:tcPr>
            <w:tcW w:w="49" w:type="pct"/>
            <w:shd w:val="clear" w:color="auto" w:fill="auto"/>
            <w:vAlign w:val="bottom"/>
          </w:tcPr>
          <w:p w14:paraId="0241CDA8" w14:textId="77777777" w:rsidR="00D94E89" w:rsidRPr="00E84E8F" w:rsidRDefault="00D94E89" w:rsidP="00B83B7C">
            <w:pPr>
              <w:pStyle w:val="la2"/>
              <w:keepNext/>
              <w:spacing w:line="80" w:lineRule="exact"/>
              <w:jc w:val="center"/>
              <w:rPr>
                <w:rFonts w:ascii="Arial" w:hAnsi="Arial" w:cs="Arial"/>
              </w:rPr>
            </w:pPr>
          </w:p>
        </w:tc>
        <w:tc>
          <w:tcPr>
            <w:tcW w:w="990" w:type="pct"/>
            <w:gridSpan w:val="2"/>
            <w:shd w:val="clear" w:color="auto" w:fill="auto"/>
            <w:vAlign w:val="bottom"/>
          </w:tcPr>
          <w:p w14:paraId="317B4893" w14:textId="77777777" w:rsidR="00D94E89" w:rsidRPr="00E84E8F" w:rsidRDefault="00D94E89" w:rsidP="00B83B7C">
            <w:pPr>
              <w:pStyle w:val="la2"/>
              <w:keepNext/>
              <w:spacing w:line="80" w:lineRule="exact"/>
              <w:jc w:val="center"/>
              <w:rPr>
                <w:rFonts w:ascii="Arial" w:hAnsi="Arial" w:cs="Arial"/>
              </w:rPr>
            </w:pPr>
          </w:p>
        </w:tc>
        <w:tc>
          <w:tcPr>
            <w:tcW w:w="50" w:type="pct"/>
            <w:shd w:val="clear" w:color="auto" w:fill="auto"/>
            <w:vAlign w:val="bottom"/>
          </w:tcPr>
          <w:p w14:paraId="619BFF20" w14:textId="77777777" w:rsidR="00D94E89" w:rsidRPr="00E84E8F" w:rsidRDefault="00D94E89" w:rsidP="00B83B7C">
            <w:pPr>
              <w:keepNext/>
              <w:spacing w:line="80" w:lineRule="exact"/>
              <w:jc w:val="center"/>
              <w:rPr>
                <w:rFonts w:ascii="Arial" w:hAnsi="Arial" w:cs="Arial"/>
                <w:sz w:val="8"/>
                <w:szCs w:val="8"/>
              </w:rPr>
            </w:pPr>
          </w:p>
        </w:tc>
        <w:tc>
          <w:tcPr>
            <w:tcW w:w="50" w:type="pct"/>
            <w:shd w:val="clear" w:color="auto" w:fill="auto"/>
            <w:vAlign w:val="bottom"/>
          </w:tcPr>
          <w:p w14:paraId="389769A8" w14:textId="77777777" w:rsidR="00D94E89" w:rsidRPr="00E84E8F" w:rsidRDefault="00D94E89" w:rsidP="00B83B7C">
            <w:pPr>
              <w:pStyle w:val="la2"/>
              <w:keepNext/>
              <w:spacing w:line="80" w:lineRule="exact"/>
              <w:jc w:val="center"/>
              <w:rPr>
                <w:rFonts w:ascii="Arial" w:hAnsi="Arial" w:cs="Arial"/>
              </w:rPr>
            </w:pPr>
          </w:p>
        </w:tc>
        <w:tc>
          <w:tcPr>
            <w:tcW w:w="495" w:type="pct"/>
            <w:gridSpan w:val="2"/>
            <w:shd w:val="clear" w:color="auto" w:fill="auto"/>
            <w:tcMar>
              <w:top w:w="0" w:type="dxa"/>
              <w:left w:w="14" w:type="dxa"/>
              <w:bottom w:w="0" w:type="dxa"/>
              <w:right w:w="14" w:type="dxa"/>
            </w:tcMar>
            <w:vAlign w:val="bottom"/>
          </w:tcPr>
          <w:p w14:paraId="23BD359D" w14:textId="77777777" w:rsidR="00D94E89" w:rsidRPr="00E84E8F" w:rsidRDefault="00D94E89" w:rsidP="00B83B7C">
            <w:pPr>
              <w:keepNext/>
              <w:spacing w:line="80" w:lineRule="exact"/>
              <w:jc w:val="center"/>
              <w:rPr>
                <w:rFonts w:ascii="Arial" w:hAnsi="Arial" w:cs="Arial"/>
                <w:b/>
                <w:bCs/>
                <w:sz w:val="8"/>
                <w:szCs w:val="8"/>
              </w:rPr>
            </w:pPr>
          </w:p>
        </w:tc>
        <w:tc>
          <w:tcPr>
            <w:tcW w:w="50" w:type="pct"/>
            <w:shd w:val="clear" w:color="auto" w:fill="auto"/>
            <w:vAlign w:val="bottom"/>
          </w:tcPr>
          <w:p w14:paraId="2CBE8ADF" w14:textId="77777777" w:rsidR="00D94E89" w:rsidRPr="00E84E8F" w:rsidRDefault="00D94E89" w:rsidP="00B83B7C">
            <w:pPr>
              <w:keepNext/>
              <w:spacing w:line="80" w:lineRule="exact"/>
              <w:jc w:val="center"/>
              <w:rPr>
                <w:rFonts w:ascii="Arial" w:hAnsi="Arial" w:cs="Arial"/>
                <w:sz w:val="8"/>
                <w:szCs w:val="8"/>
              </w:rPr>
            </w:pPr>
          </w:p>
        </w:tc>
        <w:tc>
          <w:tcPr>
            <w:tcW w:w="50" w:type="pct"/>
            <w:shd w:val="clear" w:color="auto" w:fill="auto"/>
            <w:vAlign w:val="bottom"/>
          </w:tcPr>
          <w:p w14:paraId="24E267C0" w14:textId="77777777" w:rsidR="00D94E89" w:rsidRPr="00E84E8F" w:rsidRDefault="00D94E89" w:rsidP="00B83B7C">
            <w:pPr>
              <w:pStyle w:val="la2"/>
              <w:keepNext/>
              <w:spacing w:line="80" w:lineRule="exact"/>
              <w:jc w:val="center"/>
              <w:rPr>
                <w:rFonts w:ascii="Arial" w:hAnsi="Arial" w:cs="Arial"/>
              </w:rPr>
            </w:pPr>
          </w:p>
        </w:tc>
        <w:tc>
          <w:tcPr>
            <w:tcW w:w="985" w:type="pct"/>
            <w:gridSpan w:val="2"/>
            <w:shd w:val="clear" w:color="auto" w:fill="auto"/>
            <w:vAlign w:val="bottom"/>
          </w:tcPr>
          <w:p w14:paraId="1CB30951" w14:textId="77777777" w:rsidR="00D94E89" w:rsidRPr="00E84E8F" w:rsidRDefault="00D94E89" w:rsidP="00B83B7C">
            <w:pPr>
              <w:pStyle w:val="la2"/>
              <w:keepNext/>
              <w:spacing w:line="80" w:lineRule="exact"/>
              <w:jc w:val="center"/>
              <w:rPr>
                <w:rFonts w:ascii="Arial" w:hAnsi="Arial" w:cs="Arial"/>
              </w:rPr>
            </w:pPr>
          </w:p>
        </w:tc>
        <w:tc>
          <w:tcPr>
            <w:tcW w:w="10" w:type="pct"/>
            <w:shd w:val="clear" w:color="auto" w:fill="auto"/>
            <w:vAlign w:val="bottom"/>
          </w:tcPr>
          <w:p w14:paraId="1B7936BA" w14:textId="77777777" w:rsidR="00D94E89" w:rsidRPr="00E84E8F" w:rsidRDefault="00D94E89" w:rsidP="00B83B7C">
            <w:pPr>
              <w:keepNext/>
              <w:spacing w:line="80" w:lineRule="exact"/>
              <w:jc w:val="center"/>
              <w:rPr>
                <w:rFonts w:ascii="Arial" w:hAnsi="Arial" w:cs="Arial"/>
                <w:sz w:val="8"/>
                <w:szCs w:val="8"/>
              </w:rPr>
            </w:pPr>
          </w:p>
        </w:tc>
      </w:tr>
      <w:tr w:rsidR="00D94E89" w:rsidRPr="00E84E8F" w14:paraId="4216B0B1" w14:textId="77777777" w:rsidTr="005A0051">
        <w:trPr>
          <w:cantSplit/>
          <w:jc w:val="center"/>
        </w:trPr>
        <w:tc>
          <w:tcPr>
            <w:tcW w:w="1682" w:type="pct"/>
            <w:shd w:val="clear" w:color="auto" w:fill="auto"/>
            <w:hideMark/>
          </w:tcPr>
          <w:p w14:paraId="5C56151A" w14:textId="4A6C6C1D" w:rsidR="00D94E89" w:rsidRPr="00E84E8F" w:rsidRDefault="00C552A4" w:rsidP="00B83B7C">
            <w:pPr>
              <w:pStyle w:val="NormalnyWeb"/>
              <w:keepNext/>
              <w:spacing w:before="0" w:beforeAutospacing="0" w:after="0" w:afterAutospacing="0" w:line="220" w:lineRule="exact"/>
              <w:ind w:left="240" w:hanging="240"/>
              <w:jc w:val="center"/>
              <w:rPr>
                <w:rFonts w:eastAsiaTheme="minorEastAsia" w:cs="Arial"/>
                <w:sz w:val="8"/>
              </w:rPr>
            </w:pPr>
            <w:r w:rsidRPr="00E84E8F">
              <w:rPr>
                <w:rFonts w:cs="Arial"/>
                <w:sz w:val="20"/>
                <w:szCs w:val="20"/>
              </w:rPr>
              <w:t>SEPTEMBER 20, 2016</w:t>
            </w:r>
          </w:p>
        </w:tc>
        <w:tc>
          <w:tcPr>
            <w:tcW w:w="48" w:type="pct"/>
            <w:shd w:val="clear" w:color="auto" w:fill="auto"/>
            <w:vAlign w:val="bottom"/>
            <w:hideMark/>
          </w:tcPr>
          <w:p w14:paraId="6D7467B3" w14:textId="3B5CB497" w:rsidR="00D94E89" w:rsidRPr="00E84E8F" w:rsidRDefault="00D94E89" w:rsidP="00B83B7C">
            <w:pPr>
              <w:pStyle w:val="la2"/>
              <w:keepNext/>
              <w:spacing w:line="220" w:lineRule="exact"/>
              <w:jc w:val="center"/>
              <w:rPr>
                <w:rFonts w:ascii="Arial" w:eastAsiaTheme="minorEastAsia" w:hAnsi="Arial" w:cs="Arial"/>
              </w:rPr>
            </w:pPr>
          </w:p>
        </w:tc>
        <w:tc>
          <w:tcPr>
            <w:tcW w:w="103" w:type="pct"/>
            <w:shd w:val="clear" w:color="auto" w:fill="auto"/>
            <w:vAlign w:val="bottom"/>
            <w:hideMark/>
          </w:tcPr>
          <w:p w14:paraId="25BB3564" w14:textId="0D63C1E3" w:rsidR="00D94E89" w:rsidRPr="00E84E8F" w:rsidRDefault="00C552A4" w:rsidP="00B83B7C">
            <w:pPr>
              <w:keepNext/>
              <w:spacing w:line="220" w:lineRule="exact"/>
              <w:jc w:val="center"/>
              <w:rPr>
                <w:rFonts w:ascii="Arial" w:hAnsi="Arial" w:cs="Arial"/>
                <w:sz w:val="8"/>
                <w:szCs w:val="24"/>
              </w:rPr>
            </w:pPr>
            <w:r w:rsidRPr="00E84E8F">
              <w:rPr>
                <w:rFonts w:ascii="Arial" w:hAnsi="Arial" w:cs="Arial"/>
                <w:bCs/>
              </w:rPr>
              <w:t>$</w:t>
            </w:r>
          </w:p>
        </w:tc>
        <w:tc>
          <w:tcPr>
            <w:tcW w:w="390" w:type="pct"/>
            <w:shd w:val="clear" w:color="auto" w:fill="auto"/>
            <w:vAlign w:val="bottom"/>
            <w:hideMark/>
          </w:tcPr>
          <w:p w14:paraId="19FBFE72" w14:textId="10EF6110" w:rsidR="00D94E89" w:rsidRPr="00E84E8F" w:rsidRDefault="00C552A4" w:rsidP="00B83B7C">
            <w:pPr>
              <w:keepNext/>
              <w:spacing w:line="220" w:lineRule="exact"/>
              <w:jc w:val="center"/>
              <w:rPr>
                <w:rFonts w:ascii="Arial" w:hAnsi="Arial" w:cs="Arial"/>
                <w:szCs w:val="24"/>
              </w:rPr>
            </w:pPr>
            <w:r w:rsidRPr="00E84E8F">
              <w:rPr>
                <w:rFonts w:ascii="Arial" w:hAnsi="Arial" w:cs="Arial"/>
              </w:rPr>
              <w:t>0.39</w:t>
            </w:r>
          </w:p>
        </w:tc>
        <w:tc>
          <w:tcPr>
            <w:tcW w:w="49" w:type="pct"/>
            <w:shd w:val="clear" w:color="auto" w:fill="auto"/>
            <w:noWrap/>
            <w:vAlign w:val="bottom"/>
            <w:hideMark/>
          </w:tcPr>
          <w:p w14:paraId="735D08F8" w14:textId="6E88CB36" w:rsidR="00D94E89" w:rsidRPr="00E84E8F" w:rsidRDefault="00D94E89" w:rsidP="00B83B7C">
            <w:pPr>
              <w:keepNext/>
              <w:spacing w:line="220" w:lineRule="exact"/>
              <w:jc w:val="center"/>
              <w:rPr>
                <w:rFonts w:ascii="Arial" w:hAnsi="Arial" w:cs="Arial"/>
                <w:sz w:val="8"/>
                <w:szCs w:val="24"/>
              </w:rPr>
            </w:pPr>
          </w:p>
        </w:tc>
        <w:tc>
          <w:tcPr>
            <w:tcW w:w="49" w:type="pct"/>
            <w:shd w:val="clear" w:color="auto" w:fill="auto"/>
            <w:vAlign w:val="bottom"/>
            <w:hideMark/>
          </w:tcPr>
          <w:p w14:paraId="532DFCB7" w14:textId="10E8C5F7" w:rsidR="00D94E89" w:rsidRPr="00E84E8F" w:rsidRDefault="00D94E89" w:rsidP="00B83B7C">
            <w:pPr>
              <w:pStyle w:val="la2"/>
              <w:keepNext/>
              <w:spacing w:line="220" w:lineRule="exact"/>
              <w:jc w:val="center"/>
              <w:rPr>
                <w:rFonts w:ascii="Arial" w:eastAsiaTheme="minorEastAsia" w:hAnsi="Arial" w:cs="Arial"/>
              </w:rPr>
            </w:pPr>
          </w:p>
        </w:tc>
        <w:tc>
          <w:tcPr>
            <w:tcW w:w="49" w:type="pct"/>
            <w:shd w:val="clear" w:color="auto" w:fill="auto"/>
            <w:vAlign w:val="bottom"/>
            <w:hideMark/>
          </w:tcPr>
          <w:p w14:paraId="2644E49B" w14:textId="4CFF4535" w:rsidR="00D94E89" w:rsidRPr="00E84E8F" w:rsidRDefault="00D94E89" w:rsidP="00B83B7C">
            <w:pPr>
              <w:keepNext/>
              <w:spacing w:line="220" w:lineRule="exact"/>
              <w:jc w:val="center"/>
              <w:rPr>
                <w:rFonts w:ascii="Arial" w:hAnsi="Arial" w:cs="Arial"/>
                <w:sz w:val="8"/>
                <w:szCs w:val="24"/>
              </w:rPr>
            </w:pPr>
          </w:p>
        </w:tc>
        <w:tc>
          <w:tcPr>
            <w:tcW w:w="942" w:type="pct"/>
            <w:shd w:val="clear" w:color="auto" w:fill="auto"/>
            <w:vAlign w:val="bottom"/>
            <w:hideMark/>
          </w:tcPr>
          <w:p w14:paraId="3C02C5E8" w14:textId="15A0269D" w:rsidR="00D94E89" w:rsidRPr="00E84E8F" w:rsidRDefault="00C552A4" w:rsidP="00B83B7C">
            <w:pPr>
              <w:keepNext/>
              <w:spacing w:line="220" w:lineRule="exact"/>
              <w:jc w:val="center"/>
              <w:rPr>
                <w:rFonts w:ascii="Arial" w:hAnsi="Arial" w:cs="Arial"/>
                <w:szCs w:val="24"/>
              </w:rPr>
            </w:pPr>
            <w:r w:rsidRPr="00E84E8F">
              <w:rPr>
                <w:rFonts w:ascii="Arial" w:hAnsi="Arial" w:cs="Arial"/>
              </w:rPr>
              <w:t>NOVEMBER 17, 2016</w:t>
            </w:r>
          </w:p>
        </w:tc>
        <w:tc>
          <w:tcPr>
            <w:tcW w:w="50" w:type="pct"/>
            <w:shd w:val="clear" w:color="auto" w:fill="auto"/>
            <w:noWrap/>
            <w:vAlign w:val="bottom"/>
            <w:hideMark/>
          </w:tcPr>
          <w:p w14:paraId="516F2694" w14:textId="780EF018" w:rsidR="00D94E89" w:rsidRPr="00E84E8F" w:rsidRDefault="00D94E89" w:rsidP="00B83B7C">
            <w:pPr>
              <w:keepNext/>
              <w:spacing w:line="220" w:lineRule="exact"/>
              <w:jc w:val="center"/>
              <w:rPr>
                <w:rFonts w:ascii="Arial" w:hAnsi="Arial" w:cs="Arial"/>
                <w:sz w:val="8"/>
                <w:szCs w:val="24"/>
              </w:rPr>
            </w:pPr>
          </w:p>
        </w:tc>
        <w:tc>
          <w:tcPr>
            <w:tcW w:w="50" w:type="pct"/>
            <w:shd w:val="clear" w:color="auto" w:fill="auto"/>
            <w:vAlign w:val="bottom"/>
            <w:hideMark/>
          </w:tcPr>
          <w:p w14:paraId="3027D8AE" w14:textId="701DD3DC" w:rsidR="00D94E89" w:rsidRPr="00E84E8F" w:rsidRDefault="00D94E8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03B047AF" w14:textId="6B4F1D20" w:rsidR="00D94E89" w:rsidRPr="00E84E8F" w:rsidRDefault="00C552A4" w:rsidP="00B83B7C">
            <w:pPr>
              <w:keepNext/>
              <w:spacing w:line="220" w:lineRule="exact"/>
              <w:jc w:val="center"/>
              <w:rPr>
                <w:rFonts w:ascii="Arial" w:hAnsi="Arial" w:cs="Arial"/>
                <w:sz w:val="8"/>
                <w:szCs w:val="24"/>
              </w:rPr>
            </w:pPr>
            <w:r w:rsidRPr="00E84E8F">
              <w:rPr>
                <w:rFonts w:ascii="Arial" w:hAnsi="Arial" w:cs="Arial"/>
                <w:bCs/>
              </w:rPr>
              <w:t>$</w:t>
            </w:r>
          </w:p>
        </w:tc>
        <w:tc>
          <w:tcPr>
            <w:tcW w:w="445" w:type="pct"/>
            <w:shd w:val="clear" w:color="auto" w:fill="auto"/>
            <w:vAlign w:val="bottom"/>
            <w:hideMark/>
          </w:tcPr>
          <w:p w14:paraId="1CBAA818" w14:textId="610FBD8D" w:rsidR="00D94E89" w:rsidRPr="00E84E8F" w:rsidRDefault="00C552A4" w:rsidP="00B83B7C">
            <w:pPr>
              <w:keepNext/>
              <w:spacing w:line="220" w:lineRule="exact"/>
              <w:jc w:val="center"/>
              <w:rPr>
                <w:rFonts w:ascii="Arial" w:hAnsi="Arial" w:cs="Arial"/>
                <w:szCs w:val="24"/>
              </w:rPr>
            </w:pPr>
            <w:r w:rsidRPr="00E84E8F">
              <w:rPr>
                <w:rFonts w:ascii="Arial" w:hAnsi="Arial" w:cs="Arial"/>
              </w:rPr>
              <w:t>3,024</w:t>
            </w:r>
          </w:p>
        </w:tc>
        <w:tc>
          <w:tcPr>
            <w:tcW w:w="50" w:type="pct"/>
            <w:shd w:val="clear" w:color="auto" w:fill="auto"/>
            <w:noWrap/>
            <w:vAlign w:val="bottom"/>
            <w:hideMark/>
          </w:tcPr>
          <w:p w14:paraId="3FCF57F1" w14:textId="4355849A" w:rsidR="00D94E89" w:rsidRPr="00E84E8F" w:rsidRDefault="00D94E89" w:rsidP="00B83B7C">
            <w:pPr>
              <w:keepNext/>
              <w:spacing w:line="220" w:lineRule="exact"/>
              <w:jc w:val="center"/>
              <w:rPr>
                <w:rFonts w:ascii="Arial" w:hAnsi="Arial" w:cs="Arial"/>
                <w:sz w:val="8"/>
                <w:szCs w:val="24"/>
              </w:rPr>
            </w:pPr>
          </w:p>
        </w:tc>
        <w:tc>
          <w:tcPr>
            <w:tcW w:w="50" w:type="pct"/>
            <w:shd w:val="clear" w:color="auto" w:fill="auto"/>
            <w:vAlign w:val="bottom"/>
            <w:hideMark/>
          </w:tcPr>
          <w:p w14:paraId="106D8D5F" w14:textId="42CCCE27" w:rsidR="00D94E89" w:rsidRPr="00E84E8F" w:rsidRDefault="00D94E89" w:rsidP="00B83B7C">
            <w:pPr>
              <w:pStyle w:val="la2"/>
              <w:keepNext/>
              <w:spacing w:line="220" w:lineRule="exact"/>
              <w:jc w:val="center"/>
              <w:rPr>
                <w:rFonts w:ascii="Arial" w:eastAsiaTheme="minorEastAsia" w:hAnsi="Arial" w:cs="Arial"/>
              </w:rPr>
            </w:pPr>
          </w:p>
        </w:tc>
        <w:tc>
          <w:tcPr>
            <w:tcW w:w="50" w:type="pct"/>
            <w:shd w:val="clear" w:color="auto" w:fill="auto"/>
            <w:vAlign w:val="bottom"/>
            <w:hideMark/>
          </w:tcPr>
          <w:p w14:paraId="55D540AA" w14:textId="460D8F93" w:rsidR="00D94E89" w:rsidRPr="00E84E8F" w:rsidRDefault="00D94E89" w:rsidP="00B83B7C">
            <w:pPr>
              <w:keepNext/>
              <w:spacing w:line="220" w:lineRule="exact"/>
              <w:jc w:val="center"/>
              <w:rPr>
                <w:rFonts w:ascii="Arial" w:hAnsi="Arial" w:cs="Arial"/>
                <w:sz w:val="8"/>
                <w:szCs w:val="24"/>
              </w:rPr>
            </w:pPr>
          </w:p>
        </w:tc>
        <w:tc>
          <w:tcPr>
            <w:tcW w:w="935" w:type="pct"/>
            <w:shd w:val="clear" w:color="auto" w:fill="auto"/>
            <w:vAlign w:val="bottom"/>
            <w:hideMark/>
          </w:tcPr>
          <w:p w14:paraId="711E9AB6" w14:textId="5C0BC343" w:rsidR="00D94E89" w:rsidRPr="00E84E8F" w:rsidRDefault="00C552A4" w:rsidP="00B83B7C">
            <w:pPr>
              <w:keepNext/>
              <w:spacing w:line="220" w:lineRule="exact"/>
              <w:jc w:val="center"/>
              <w:rPr>
                <w:rFonts w:ascii="Arial" w:hAnsi="Arial" w:cs="Arial"/>
                <w:szCs w:val="24"/>
              </w:rPr>
            </w:pPr>
            <w:r w:rsidRPr="00E84E8F">
              <w:rPr>
                <w:rFonts w:ascii="Arial" w:hAnsi="Arial" w:cs="Arial"/>
              </w:rPr>
              <w:t>DECEMBER 8, 2016</w:t>
            </w:r>
          </w:p>
        </w:tc>
        <w:tc>
          <w:tcPr>
            <w:tcW w:w="10" w:type="pct"/>
            <w:shd w:val="clear" w:color="auto" w:fill="auto"/>
            <w:noWrap/>
            <w:vAlign w:val="bottom"/>
            <w:hideMark/>
          </w:tcPr>
          <w:p w14:paraId="3E2239F8" w14:textId="1149D957" w:rsidR="00D94E89" w:rsidRPr="00E84E8F" w:rsidRDefault="00D94E89" w:rsidP="00B83B7C">
            <w:pPr>
              <w:keepNext/>
              <w:spacing w:line="220" w:lineRule="exact"/>
              <w:jc w:val="center"/>
              <w:rPr>
                <w:rFonts w:ascii="Arial" w:hAnsi="Arial" w:cs="Arial"/>
                <w:sz w:val="8"/>
                <w:szCs w:val="24"/>
              </w:rPr>
            </w:pPr>
          </w:p>
        </w:tc>
      </w:tr>
      <w:tr w:rsidR="00D94E89" w:rsidRPr="00E84E8F" w14:paraId="3442DA5A" w14:textId="77777777" w:rsidTr="005A0051">
        <w:trPr>
          <w:cantSplit/>
          <w:jc w:val="center"/>
        </w:trPr>
        <w:tc>
          <w:tcPr>
            <w:tcW w:w="1682" w:type="pct"/>
            <w:shd w:val="clear" w:color="auto" w:fill="auto"/>
          </w:tcPr>
          <w:p w14:paraId="7B8548B8" w14:textId="0E65DFB9" w:rsidR="00D94E89" w:rsidRPr="00E84E8F" w:rsidRDefault="00C552A4" w:rsidP="00B83B7C">
            <w:pPr>
              <w:pStyle w:val="NormalnyWeb"/>
              <w:keepNext/>
              <w:spacing w:before="0" w:beforeAutospacing="0" w:after="0" w:afterAutospacing="0" w:line="220" w:lineRule="exact"/>
              <w:ind w:left="240" w:hanging="240"/>
              <w:jc w:val="center"/>
              <w:rPr>
                <w:rFonts w:eastAsiaTheme="minorEastAsia" w:cs="Arial"/>
                <w:sz w:val="8"/>
              </w:rPr>
            </w:pPr>
            <w:r w:rsidRPr="00E84E8F">
              <w:rPr>
                <w:rFonts w:cs="Arial"/>
                <w:sz w:val="20"/>
                <w:szCs w:val="20"/>
              </w:rPr>
              <w:t>NOVEMBER 30, 2016</w:t>
            </w:r>
          </w:p>
        </w:tc>
        <w:tc>
          <w:tcPr>
            <w:tcW w:w="48" w:type="pct"/>
            <w:shd w:val="clear" w:color="auto" w:fill="auto"/>
            <w:vAlign w:val="bottom"/>
          </w:tcPr>
          <w:p w14:paraId="4343B38E" w14:textId="59239766" w:rsidR="00D94E89" w:rsidRPr="00E84E8F" w:rsidRDefault="00D94E89" w:rsidP="00B83B7C">
            <w:pPr>
              <w:pStyle w:val="la2"/>
              <w:keepNext/>
              <w:spacing w:line="220" w:lineRule="exact"/>
              <w:jc w:val="center"/>
              <w:rPr>
                <w:rFonts w:ascii="Arial" w:eastAsiaTheme="minorEastAsia" w:hAnsi="Arial" w:cs="Arial"/>
              </w:rPr>
            </w:pPr>
          </w:p>
        </w:tc>
        <w:tc>
          <w:tcPr>
            <w:tcW w:w="103" w:type="pct"/>
            <w:shd w:val="clear" w:color="auto" w:fill="auto"/>
            <w:vAlign w:val="bottom"/>
          </w:tcPr>
          <w:p w14:paraId="174C1A0B" w14:textId="52CCF05F" w:rsidR="00D94E89" w:rsidRPr="00E84E8F" w:rsidRDefault="00D94E89" w:rsidP="00B83B7C">
            <w:pPr>
              <w:keepNext/>
              <w:spacing w:line="220" w:lineRule="exact"/>
              <w:jc w:val="center"/>
              <w:rPr>
                <w:rFonts w:ascii="Arial" w:hAnsi="Arial" w:cs="Arial"/>
                <w:sz w:val="8"/>
                <w:szCs w:val="24"/>
              </w:rPr>
            </w:pPr>
          </w:p>
        </w:tc>
        <w:tc>
          <w:tcPr>
            <w:tcW w:w="390" w:type="pct"/>
            <w:shd w:val="clear" w:color="auto" w:fill="auto"/>
            <w:vAlign w:val="bottom"/>
          </w:tcPr>
          <w:p w14:paraId="5D8FC819" w14:textId="5F9CA5CD" w:rsidR="00D94E89" w:rsidRPr="00E84E8F" w:rsidRDefault="00C552A4" w:rsidP="00B83B7C">
            <w:pPr>
              <w:keepNext/>
              <w:spacing w:line="220" w:lineRule="exact"/>
              <w:jc w:val="center"/>
              <w:rPr>
                <w:rFonts w:ascii="Arial" w:hAnsi="Arial" w:cs="Arial"/>
                <w:szCs w:val="24"/>
              </w:rPr>
            </w:pPr>
            <w:r w:rsidRPr="00E84E8F">
              <w:rPr>
                <w:rFonts w:ascii="Arial" w:hAnsi="Arial" w:cs="Arial"/>
              </w:rPr>
              <w:t>0.39</w:t>
            </w:r>
          </w:p>
        </w:tc>
        <w:tc>
          <w:tcPr>
            <w:tcW w:w="49" w:type="pct"/>
            <w:shd w:val="clear" w:color="auto" w:fill="auto"/>
            <w:noWrap/>
            <w:vAlign w:val="bottom"/>
          </w:tcPr>
          <w:p w14:paraId="6FFC5872" w14:textId="4574181E" w:rsidR="00D94E89" w:rsidRPr="00E84E8F" w:rsidRDefault="00D94E89" w:rsidP="00B83B7C">
            <w:pPr>
              <w:keepNext/>
              <w:spacing w:line="220" w:lineRule="exact"/>
              <w:jc w:val="center"/>
              <w:rPr>
                <w:rFonts w:ascii="Arial" w:hAnsi="Arial" w:cs="Arial"/>
                <w:sz w:val="8"/>
                <w:szCs w:val="24"/>
              </w:rPr>
            </w:pPr>
          </w:p>
        </w:tc>
        <w:tc>
          <w:tcPr>
            <w:tcW w:w="49" w:type="pct"/>
            <w:shd w:val="clear" w:color="auto" w:fill="auto"/>
            <w:vAlign w:val="bottom"/>
          </w:tcPr>
          <w:p w14:paraId="3EDA06CC" w14:textId="11CE1E9A" w:rsidR="00D94E89" w:rsidRPr="00E84E8F" w:rsidRDefault="00D94E89" w:rsidP="00B83B7C">
            <w:pPr>
              <w:pStyle w:val="la2"/>
              <w:keepNext/>
              <w:spacing w:line="220" w:lineRule="exact"/>
              <w:jc w:val="center"/>
              <w:rPr>
                <w:rFonts w:ascii="Arial" w:eastAsiaTheme="minorEastAsia" w:hAnsi="Arial" w:cs="Arial"/>
              </w:rPr>
            </w:pPr>
          </w:p>
        </w:tc>
        <w:tc>
          <w:tcPr>
            <w:tcW w:w="49" w:type="pct"/>
            <w:shd w:val="clear" w:color="auto" w:fill="auto"/>
            <w:vAlign w:val="bottom"/>
          </w:tcPr>
          <w:p w14:paraId="4D43A3D7" w14:textId="2B78BC69" w:rsidR="00D94E89" w:rsidRPr="00E84E8F" w:rsidRDefault="00D94E89" w:rsidP="00B83B7C">
            <w:pPr>
              <w:keepNext/>
              <w:spacing w:line="220" w:lineRule="exact"/>
              <w:jc w:val="center"/>
              <w:rPr>
                <w:rFonts w:ascii="Arial" w:hAnsi="Arial" w:cs="Arial"/>
                <w:sz w:val="8"/>
                <w:szCs w:val="24"/>
              </w:rPr>
            </w:pPr>
          </w:p>
        </w:tc>
        <w:tc>
          <w:tcPr>
            <w:tcW w:w="942" w:type="pct"/>
            <w:shd w:val="clear" w:color="auto" w:fill="auto"/>
            <w:vAlign w:val="bottom"/>
          </w:tcPr>
          <w:p w14:paraId="36F13FE1" w14:textId="485B3836" w:rsidR="00D94E89" w:rsidRPr="00E84E8F" w:rsidRDefault="00C552A4" w:rsidP="00B83B7C">
            <w:pPr>
              <w:keepNext/>
              <w:spacing w:line="220" w:lineRule="exact"/>
              <w:jc w:val="center"/>
              <w:rPr>
                <w:rFonts w:ascii="Arial" w:hAnsi="Arial" w:cs="Arial"/>
                <w:szCs w:val="24"/>
              </w:rPr>
            </w:pPr>
            <w:r w:rsidRPr="00E84E8F">
              <w:rPr>
                <w:rFonts w:ascii="Arial" w:hAnsi="Arial" w:cs="Arial"/>
              </w:rPr>
              <w:t>FEBRUARY 16, 2017</w:t>
            </w:r>
          </w:p>
        </w:tc>
        <w:tc>
          <w:tcPr>
            <w:tcW w:w="50" w:type="pct"/>
            <w:shd w:val="clear" w:color="auto" w:fill="auto"/>
            <w:noWrap/>
            <w:vAlign w:val="bottom"/>
          </w:tcPr>
          <w:p w14:paraId="602C6D3C" w14:textId="51E0C00A" w:rsidR="00D94E89" w:rsidRPr="00E84E8F" w:rsidRDefault="00D94E89" w:rsidP="00B83B7C">
            <w:pPr>
              <w:keepNext/>
              <w:spacing w:line="220" w:lineRule="exact"/>
              <w:jc w:val="center"/>
              <w:rPr>
                <w:rFonts w:ascii="Arial" w:hAnsi="Arial" w:cs="Arial"/>
                <w:sz w:val="8"/>
                <w:szCs w:val="24"/>
              </w:rPr>
            </w:pPr>
          </w:p>
        </w:tc>
        <w:tc>
          <w:tcPr>
            <w:tcW w:w="50" w:type="pct"/>
            <w:shd w:val="clear" w:color="auto" w:fill="auto"/>
            <w:vAlign w:val="bottom"/>
          </w:tcPr>
          <w:p w14:paraId="2367701D" w14:textId="36342CCE" w:rsidR="00D94E89" w:rsidRPr="00E84E8F" w:rsidRDefault="00D94E89" w:rsidP="00B83B7C">
            <w:pPr>
              <w:pStyle w:val="la2"/>
              <w:keepNext/>
              <w:spacing w:line="220" w:lineRule="exact"/>
              <w:jc w:val="center"/>
              <w:rPr>
                <w:rFonts w:ascii="Arial" w:eastAsiaTheme="minorEastAsia" w:hAnsi="Arial" w:cs="Arial"/>
              </w:rPr>
            </w:pPr>
          </w:p>
        </w:tc>
        <w:tc>
          <w:tcPr>
            <w:tcW w:w="50" w:type="pct"/>
            <w:shd w:val="clear" w:color="auto" w:fill="auto"/>
            <w:vAlign w:val="bottom"/>
          </w:tcPr>
          <w:p w14:paraId="5244CFCB" w14:textId="6F272CCC" w:rsidR="00D94E89" w:rsidRPr="00E84E8F" w:rsidRDefault="00D94E89" w:rsidP="00B83B7C">
            <w:pPr>
              <w:keepNext/>
              <w:spacing w:line="220" w:lineRule="exact"/>
              <w:jc w:val="center"/>
              <w:rPr>
                <w:rFonts w:ascii="Arial" w:hAnsi="Arial" w:cs="Arial"/>
                <w:sz w:val="8"/>
                <w:szCs w:val="24"/>
              </w:rPr>
            </w:pPr>
          </w:p>
        </w:tc>
        <w:tc>
          <w:tcPr>
            <w:tcW w:w="445" w:type="pct"/>
            <w:shd w:val="clear" w:color="auto" w:fill="auto"/>
            <w:vAlign w:val="bottom"/>
          </w:tcPr>
          <w:p w14:paraId="34E46E9F" w14:textId="287D4536" w:rsidR="00D94E89" w:rsidRPr="00E84E8F" w:rsidRDefault="00C552A4" w:rsidP="00B83B7C">
            <w:pPr>
              <w:keepNext/>
              <w:spacing w:line="220" w:lineRule="exact"/>
              <w:jc w:val="center"/>
              <w:rPr>
                <w:rFonts w:ascii="Arial" w:hAnsi="Arial" w:cs="Arial"/>
                <w:szCs w:val="24"/>
              </w:rPr>
            </w:pPr>
            <w:r w:rsidRPr="00E84E8F">
              <w:rPr>
                <w:rFonts w:ascii="Arial" w:hAnsi="Arial" w:cs="Arial"/>
              </w:rPr>
              <w:t>3,012</w:t>
            </w:r>
          </w:p>
        </w:tc>
        <w:tc>
          <w:tcPr>
            <w:tcW w:w="50" w:type="pct"/>
            <w:shd w:val="clear" w:color="auto" w:fill="auto"/>
            <w:noWrap/>
            <w:vAlign w:val="bottom"/>
          </w:tcPr>
          <w:p w14:paraId="3A74955D" w14:textId="0AA7A744" w:rsidR="00D94E89" w:rsidRPr="00E84E8F" w:rsidRDefault="00D94E89" w:rsidP="00B83B7C">
            <w:pPr>
              <w:keepNext/>
              <w:spacing w:line="220" w:lineRule="exact"/>
              <w:jc w:val="center"/>
              <w:rPr>
                <w:rFonts w:ascii="Arial" w:hAnsi="Arial" w:cs="Arial"/>
                <w:sz w:val="8"/>
                <w:szCs w:val="24"/>
              </w:rPr>
            </w:pPr>
          </w:p>
        </w:tc>
        <w:tc>
          <w:tcPr>
            <w:tcW w:w="50" w:type="pct"/>
            <w:shd w:val="clear" w:color="auto" w:fill="auto"/>
            <w:vAlign w:val="bottom"/>
          </w:tcPr>
          <w:p w14:paraId="2592F531" w14:textId="5CC899AB" w:rsidR="00D94E89" w:rsidRPr="00E84E8F" w:rsidRDefault="00D94E89" w:rsidP="00B83B7C">
            <w:pPr>
              <w:pStyle w:val="la2"/>
              <w:keepNext/>
              <w:spacing w:line="220" w:lineRule="exact"/>
              <w:jc w:val="center"/>
              <w:rPr>
                <w:rFonts w:ascii="Arial" w:eastAsiaTheme="minorEastAsia" w:hAnsi="Arial" w:cs="Arial"/>
              </w:rPr>
            </w:pPr>
          </w:p>
        </w:tc>
        <w:tc>
          <w:tcPr>
            <w:tcW w:w="50" w:type="pct"/>
            <w:shd w:val="clear" w:color="auto" w:fill="auto"/>
            <w:vAlign w:val="bottom"/>
          </w:tcPr>
          <w:p w14:paraId="11D51B91" w14:textId="16BC1748" w:rsidR="00D94E89" w:rsidRPr="00E84E8F" w:rsidRDefault="00D94E89" w:rsidP="00B83B7C">
            <w:pPr>
              <w:keepNext/>
              <w:spacing w:line="220" w:lineRule="exact"/>
              <w:jc w:val="center"/>
              <w:rPr>
                <w:rFonts w:ascii="Arial" w:hAnsi="Arial" w:cs="Arial"/>
                <w:sz w:val="8"/>
                <w:szCs w:val="24"/>
              </w:rPr>
            </w:pPr>
          </w:p>
        </w:tc>
        <w:tc>
          <w:tcPr>
            <w:tcW w:w="935" w:type="pct"/>
            <w:shd w:val="clear" w:color="auto" w:fill="auto"/>
            <w:vAlign w:val="bottom"/>
          </w:tcPr>
          <w:p w14:paraId="378F3715" w14:textId="5B6CF173" w:rsidR="00D94E89" w:rsidRPr="00E84E8F" w:rsidRDefault="00C552A4" w:rsidP="00B83B7C">
            <w:pPr>
              <w:keepNext/>
              <w:spacing w:line="220" w:lineRule="exact"/>
              <w:jc w:val="center"/>
              <w:rPr>
                <w:rFonts w:ascii="Arial" w:hAnsi="Arial" w:cs="Arial"/>
                <w:szCs w:val="24"/>
              </w:rPr>
            </w:pPr>
            <w:r w:rsidRPr="00E84E8F">
              <w:rPr>
                <w:rFonts w:ascii="Arial" w:hAnsi="Arial" w:cs="Arial"/>
              </w:rPr>
              <w:t>MARCH 9, 2017</w:t>
            </w:r>
          </w:p>
        </w:tc>
        <w:tc>
          <w:tcPr>
            <w:tcW w:w="10" w:type="pct"/>
            <w:shd w:val="clear" w:color="auto" w:fill="auto"/>
            <w:noWrap/>
            <w:vAlign w:val="bottom"/>
            <w:hideMark/>
          </w:tcPr>
          <w:p w14:paraId="0C40FD52" w14:textId="48D5D6AF" w:rsidR="00D94E89" w:rsidRPr="00E84E8F" w:rsidRDefault="00D94E89" w:rsidP="00B83B7C">
            <w:pPr>
              <w:keepNext/>
              <w:spacing w:line="220" w:lineRule="exact"/>
              <w:jc w:val="center"/>
              <w:rPr>
                <w:rFonts w:ascii="Arial" w:hAnsi="Arial" w:cs="Arial"/>
                <w:sz w:val="8"/>
                <w:szCs w:val="24"/>
              </w:rPr>
            </w:pPr>
          </w:p>
        </w:tc>
      </w:tr>
      <w:tr w:rsidR="00AE0ED3" w:rsidRPr="00E84E8F" w14:paraId="569AB0BA" w14:textId="77777777" w:rsidTr="005A0051">
        <w:trPr>
          <w:cantSplit/>
          <w:jc w:val="center"/>
        </w:trPr>
        <w:tc>
          <w:tcPr>
            <w:tcW w:w="1682" w:type="pct"/>
            <w:shd w:val="clear" w:color="auto" w:fill="auto"/>
          </w:tcPr>
          <w:p w14:paraId="115A7C93" w14:textId="75694DBE" w:rsidR="00AE0ED3" w:rsidRPr="00E84E8F" w:rsidRDefault="00C552A4" w:rsidP="00B83B7C">
            <w:pPr>
              <w:pStyle w:val="NormalnyWeb"/>
              <w:keepNext/>
              <w:spacing w:before="0" w:beforeAutospacing="0" w:after="0" w:afterAutospacing="0" w:line="220" w:lineRule="exact"/>
              <w:ind w:left="240" w:hanging="240"/>
              <w:jc w:val="center"/>
              <w:rPr>
                <w:rFonts w:cs="Arial"/>
                <w:sz w:val="20"/>
                <w:szCs w:val="20"/>
              </w:rPr>
            </w:pPr>
            <w:r w:rsidRPr="00E84E8F">
              <w:rPr>
                <w:rFonts w:cs="Arial"/>
                <w:sz w:val="20"/>
                <w:szCs w:val="20"/>
              </w:rPr>
              <w:t>MARCH 14, 2017</w:t>
            </w:r>
          </w:p>
        </w:tc>
        <w:tc>
          <w:tcPr>
            <w:tcW w:w="48" w:type="pct"/>
            <w:shd w:val="clear" w:color="auto" w:fill="auto"/>
            <w:vAlign w:val="bottom"/>
          </w:tcPr>
          <w:p w14:paraId="5769BCC3" w14:textId="77777777" w:rsidR="00AE0ED3" w:rsidRPr="00E84E8F" w:rsidRDefault="00AE0ED3" w:rsidP="00B83B7C">
            <w:pPr>
              <w:pStyle w:val="la2"/>
              <w:keepNext/>
              <w:spacing w:line="220" w:lineRule="exact"/>
              <w:jc w:val="center"/>
              <w:rPr>
                <w:rFonts w:ascii="Arial" w:hAnsi="Arial" w:cs="Arial"/>
                <w:sz w:val="15"/>
                <w:szCs w:val="15"/>
              </w:rPr>
            </w:pPr>
          </w:p>
        </w:tc>
        <w:tc>
          <w:tcPr>
            <w:tcW w:w="103" w:type="pct"/>
            <w:shd w:val="clear" w:color="auto" w:fill="auto"/>
            <w:vAlign w:val="bottom"/>
          </w:tcPr>
          <w:p w14:paraId="0E7B68DF" w14:textId="1B2E5B42" w:rsidR="00AE0ED3" w:rsidRPr="00E84E8F" w:rsidRDefault="00AE0ED3" w:rsidP="00B83B7C">
            <w:pPr>
              <w:keepNext/>
              <w:spacing w:line="220" w:lineRule="exact"/>
              <w:jc w:val="center"/>
              <w:rPr>
                <w:rFonts w:ascii="Arial" w:hAnsi="Arial" w:cs="Arial"/>
              </w:rPr>
            </w:pPr>
          </w:p>
        </w:tc>
        <w:tc>
          <w:tcPr>
            <w:tcW w:w="390" w:type="pct"/>
            <w:shd w:val="clear" w:color="auto" w:fill="auto"/>
            <w:vAlign w:val="bottom"/>
          </w:tcPr>
          <w:p w14:paraId="2F72F94C" w14:textId="01A8AC90" w:rsidR="00AE0ED3" w:rsidRPr="00E84E8F" w:rsidRDefault="00C552A4" w:rsidP="00B83B7C">
            <w:pPr>
              <w:keepNext/>
              <w:spacing w:line="220" w:lineRule="exact"/>
              <w:jc w:val="center"/>
              <w:rPr>
                <w:rFonts w:ascii="Arial" w:hAnsi="Arial" w:cs="Arial"/>
              </w:rPr>
            </w:pPr>
            <w:r w:rsidRPr="00E84E8F">
              <w:rPr>
                <w:rFonts w:ascii="Arial" w:hAnsi="Arial" w:cs="Arial"/>
              </w:rPr>
              <w:t>0.39</w:t>
            </w:r>
          </w:p>
        </w:tc>
        <w:tc>
          <w:tcPr>
            <w:tcW w:w="49" w:type="pct"/>
            <w:shd w:val="clear" w:color="auto" w:fill="auto"/>
            <w:noWrap/>
            <w:vAlign w:val="bottom"/>
          </w:tcPr>
          <w:p w14:paraId="68D29A9E" w14:textId="77777777" w:rsidR="00AE0ED3" w:rsidRPr="00E84E8F" w:rsidRDefault="00AE0ED3" w:rsidP="00B83B7C">
            <w:pPr>
              <w:keepNext/>
              <w:spacing w:line="220" w:lineRule="exact"/>
              <w:jc w:val="center"/>
              <w:rPr>
                <w:rFonts w:ascii="Arial" w:hAnsi="Arial" w:cs="Arial"/>
              </w:rPr>
            </w:pPr>
          </w:p>
        </w:tc>
        <w:tc>
          <w:tcPr>
            <w:tcW w:w="49" w:type="pct"/>
            <w:shd w:val="clear" w:color="auto" w:fill="auto"/>
            <w:vAlign w:val="bottom"/>
          </w:tcPr>
          <w:p w14:paraId="7282A092" w14:textId="77777777" w:rsidR="00AE0ED3" w:rsidRPr="00E84E8F" w:rsidRDefault="00AE0ED3" w:rsidP="00B83B7C">
            <w:pPr>
              <w:pStyle w:val="la2"/>
              <w:keepNext/>
              <w:spacing w:line="220" w:lineRule="exact"/>
              <w:jc w:val="center"/>
              <w:rPr>
                <w:rFonts w:ascii="Arial" w:hAnsi="Arial" w:cs="Arial"/>
                <w:sz w:val="15"/>
                <w:szCs w:val="15"/>
              </w:rPr>
            </w:pPr>
          </w:p>
        </w:tc>
        <w:tc>
          <w:tcPr>
            <w:tcW w:w="49" w:type="pct"/>
            <w:shd w:val="clear" w:color="auto" w:fill="auto"/>
            <w:vAlign w:val="bottom"/>
          </w:tcPr>
          <w:p w14:paraId="185706F0" w14:textId="77777777" w:rsidR="00AE0ED3" w:rsidRPr="00E84E8F" w:rsidRDefault="00AE0ED3" w:rsidP="00B83B7C">
            <w:pPr>
              <w:keepNext/>
              <w:spacing w:line="220" w:lineRule="exact"/>
              <w:jc w:val="center"/>
              <w:rPr>
                <w:rFonts w:ascii="Arial" w:hAnsi="Arial" w:cs="Arial"/>
              </w:rPr>
            </w:pPr>
          </w:p>
        </w:tc>
        <w:tc>
          <w:tcPr>
            <w:tcW w:w="942" w:type="pct"/>
            <w:shd w:val="clear" w:color="auto" w:fill="auto"/>
            <w:vAlign w:val="bottom"/>
          </w:tcPr>
          <w:p w14:paraId="5DB1EF71" w14:textId="3551D108" w:rsidR="00AE0ED3" w:rsidRPr="00E84E8F" w:rsidRDefault="00C552A4" w:rsidP="00B83B7C">
            <w:pPr>
              <w:keepNext/>
              <w:spacing w:line="220" w:lineRule="exact"/>
              <w:jc w:val="center"/>
              <w:rPr>
                <w:rFonts w:ascii="Arial" w:hAnsi="Arial" w:cs="Arial"/>
              </w:rPr>
            </w:pPr>
            <w:r w:rsidRPr="00E84E8F">
              <w:rPr>
                <w:rFonts w:ascii="Arial" w:hAnsi="Arial" w:cs="Arial"/>
              </w:rPr>
              <w:t>MAY 18, 2017</w:t>
            </w:r>
          </w:p>
        </w:tc>
        <w:tc>
          <w:tcPr>
            <w:tcW w:w="50" w:type="pct"/>
            <w:shd w:val="clear" w:color="auto" w:fill="auto"/>
            <w:noWrap/>
            <w:vAlign w:val="bottom"/>
          </w:tcPr>
          <w:p w14:paraId="0E3B9C1E" w14:textId="77777777" w:rsidR="00AE0ED3" w:rsidRPr="00E84E8F" w:rsidRDefault="00AE0ED3" w:rsidP="00B83B7C">
            <w:pPr>
              <w:keepNext/>
              <w:spacing w:line="220" w:lineRule="exact"/>
              <w:jc w:val="center"/>
              <w:rPr>
                <w:rFonts w:ascii="Arial" w:hAnsi="Arial" w:cs="Arial"/>
              </w:rPr>
            </w:pPr>
          </w:p>
        </w:tc>
        <w:tc>
          <w:tcPr>
            <w:tcW w:w="50" w:type="pct"/>
            <w:shd w:val="clear" w:color="auto" w:fill="auto"/>
            <w:vAlign w:val="bottom"/>
          </w:tcPr>
          <w:p w14:paraId="1FE0EB1D" w14:textId="77777777" w:rsidR="00AE0ED3" w:rsidRPr="00E84E8F" w:rsidRDefault="00AE0ED3" w:rsidP="00B83B7C">
            <w:pPr>
              <w:pStyle w:val="la2"/>
              <w:keepNext/>
              <w:spacing w:line="220" w:lineRule="exact"/>
              <w:jc w:val="center"/>
              <w:rPr>
                <w:rFonts w:ascii="Arial" w:hAnsi="Arial" w:cs="Arial"/>
                <w:sz w:val="15"/>
                <w:szCs w:val="15"/>
              </w:rPr>
            </w:pPr>
          </w:p>
        </w:tc>
        <w:tc>
          <w:tcPr>
            <w:tcW w:w="50" w:type="pct"/>
            <w:shd w:val="clear" w:color="auto" w:fill="auto"/>
            <w:vAlign w:val="bottom"/>
          </w:tcPr>
          <w:p w14:paraId="12A88491" w14:textId="5F62225B" w:rsidR="00AE0ED3" w:rsidRPr="00E84E8F" w:rsidRDefault="00AE0ED3" w:rsidP="00B83B7C">
            <w:pPr>
              <w:keepNext/>
              <w:spacing w:line="220" w:lineRule="exact"/>
              <w:jc w:val="center"/>
              <w:rPr>
                <w:rFonts w:ascii="Arial" w:hAnsi="Arial" w:cs="Arial"/>
              </w:rPr>
            </w:pPr>
          </w:p>
        </w:tc>
        <w:tc>
          <w:tcPr>
            <w:tcW w:w="445" w:type="pct"/>
            <w:shd w:val="clear" w:color="auto" w:fill="auto"/>
            <w:vAlign w:val="bottom"/>
          </w:tcPr>
          <w:p w14:paraId="65F257A9" w14:textId="37317619" w:rsidR="00AE0ED3" w:rsidRPr="00E84E8F" w:rsidRDefault="00C552A4" w:rsidP="00B83B7C">
            <w:pPr>
              <w:keepNext/>
              <w:spacing w:line="220" w:lineRule="exact"/>
              <w:jc w:val="center"/>
              <w:rPr>
                <w:rFonts w:ascii="Arial" w:hAnsi="Arial" w:cs="Arial"/>
              </w:rPr>
            </w:pPr>
            <w:r w:rsidRPr="00E84E8F">
              <w:rPr>
                <w:rFonts w:ascii="Arial" w:hAnsi="Arial" w:cs="Arial"/>
              </w:rPr>
              <w:t>3,009</w:t>
            </w:r>
          </w:p>
        </w:tc>
        <w:tc>
          <w:tcPr>
            <w:tcW w:w="50" w:type="pct"/>
            <w:shd w:val="clear" w:color="auto" w:fill="auto"/>
            <w:noWrap/>
            <w:vAlign w:val="bottom"/>
          </w:tcPr>
          <w:p w14:paraId="1D19D5F3" w14:textId="77777777" w:rsidR="00AE0ED3" w:rsidRPr="00E84E8F" w:rsidRDefault="00AE0ED3" w:rsidP="00B83B7C">
            <w:pPr>
              <w:keepNext/>
              <w:spacing w:line="220" w:lineRule="exact"/>
              <w:jc w:val="center"/>
              <w:rPr>
                <w:rFonts w:ascii="Arial" w:hAnsi="Arial" w:cs="Arial"/>
              </w:rPr>
            </w:pPr>
          </w:p>
        </w:tc>
        <w:tc>
          <w:tcPr>
            <w:tcW w:w="50" w:type="pct"/>
            <w:shd w:val="clear" w:color="auto" w:fill="auto"/>
            <w:vAlign w:val="bottom"/>
          </w:tcPr>
          <w:p w14:paraId="03317FCE" w14:textId="77777777" w:rsidR="00AE0ED3" w:rsidRPr="00E84E8F" w:rsidRDefault="00AE0ED3" w:rsidP="00B83B7C">
            <w:pPr>
              <w:pStyle w:val="la2"/>
              <w:keepNext/>
              <w:spacing w:line="220" w:lineRule="exact"/>
              <w:jc w:val="center"/>
              <w:rPr>
                <w:rFonts w:ascii="Arial" w:hAnsi="Arial" w:cs="Arial"/>
                <w:sz w:val="15"/>
                <w:szCs w:val="15"/>
              </w:rPr>
            </w:pPr>
          </w:p>
        </w:tc>
        <w:tc>
          <w:tcPr>
            <w:tcW w:w="50" w:type="pct"/>
            <w:shd w:val="clear" w:color="auto" w:fill="auto"/>
            <w:vAlign w:val="bottom"/>
          </w:tcPr>
          <w:p w14:paraId="1D00C1FA" w14:textId="77777777" w:rsidR="00AE0ED3" w:rsidRPr="00E84E8F" w:rsidRDefault="00AE0ED3" w:rsidP="00B83B7C">
            <w:pPr>
              <w:keepNext/>
              <w:spacing w:line="220" w:lineRule="exact"/>
              <w:jc w:val="center"/>
              <w:rPr>
                <w:rFonts w:ascii="Arial" w:hAnsi="Arial" w:cs="Arial"/>
              </w:rPr>
            </w:pPr>
          </w:p>
        </w:tc>
        <w:tc>
          <w:tcPr>
            <w:tcW w:w="935" w:type="pct"/>
            <w:shd w:val="clear" w:color="auto" w:fill="auto"/>
            <w:vAlign w:val="bottom"/>
          </w:tcPr>
          <w:p w14:paraId="411E59E2" w14:textId="46C17B30" w:rsidR="00AE0ED3" w:rsidRPr="00E84E8F" w:rsidRDefault="00C552A4" w:rsidP="00B83B7C">
            <w:pPr>
              <w:keepNext/>
              <w:spacing w:line="220" w:lineRule="exact"/>
              <w:jc w:val="center"/>
              <w:rPr>
                <w:rFonts w:ascii="Arial" w:hAnsi="Arial" w:cs="Arial"/>
              </w:rPr>
            </w:pPr>
            <w:r w:rsidRPr="00E84E8F">
              <w:rPr>
                <w:rFonts w:ascii="Arial" w:hAnsi="Arial" w:cs="Arial"/>
              </w:rPr>
              <w:t>JUNE 8, 2017</w:t>
            </w:r>
          </w:p>
        </w:tc>
        <w:tc>
          <w:tcPr>
            <w:tcW w:w="10" w:type="pct"/>
            <w:shd w:val="clear" w:color="auto" w:fill="auto"/>
            <w:noWrap/>
            <w:vAlign w:val="bottom"/>
          </w:tcPr>
          <w:p w14:paraId="446AF736" w14:textId="77777777" w:rsidR="00AE0ED3" w:rsidRPr="00E84E8F" w:rsidRDefault="00AE0ED3" w:rsidP="00B83B7C">
            <w:pPr>
              <w:keepNext/>
              <w:spacing w:line="220" w:lineRule="exact"/>
              <w:jc w:val="center"/>
              <w:rPr>
                <w:rFonts w:ascii="Arial" w:hAnsi="Arial" w:cs="Arial"/>
              </w:rPr>
            </w:pPr>
          </w:p>
        </w:tc>
      </w:tr>
      <w:tr w:rsidR="00DC218B" w:rsidRPr="00E84E8F" w14:paraId="69959D27" w14:textId="77777777" w:rsidTr="005A0051">
        <w:trPr>
          <w:cantSplit/>
          <w:jc w:val="center"/>
        </w:trPr>
        <w:tc>
          <w:tcPr>
            <w:tcW w:w="1682" w:type="pct"/>
            <w:shd w:val="clear" w:color="auto" w:fill="auto"/>
          </w:tcPr>
          <w:p w14:paraId="056B9B7F" w14:textId="15D1066F" w:rsidR="00DC218B" w:rsidRPr="00DC218B" w:rsidRDefault="00C552A4" w:rsidP="00B83B7C">
            <w:pPr>
              <w:pStyle w:val="NormalnyWeb"/>
              <w:keepNext/>
              <w:spacing w:before="0" w:beforeAutospacing="0" w:after="0" w:afterAutospacing="0" w:line="220" w:lineRule="exact"/>
              <w:ind w:left="240" w:hanging="240"/>
              <w:jc w:val="center"/>
              <w:rPr>
                <w:rFonts w:cs="Arial"/>
                <w:sz w:val="20"/>
                <w:szCs w:val="20"/>
              </w:rPr>
            </w:pPr>
            <w:r w:rsidRPr="00650F5C">
              <w:rPr>
                <w:rFonts w:cs="Arial"/>
                <w:bCs/>
                <w:sz w:val="20"/>
                <w:szCs w:val="20"/>
              </w:rPr>
              <w:t>JUNE 13, 2017</w:t>
            </w:r>
          </w:p>
        </w:tc>
        <w:tc>
          <w:tcPr>
            <w:tcW w:w="48" w:type="pct"/>
            <w:shd w:val="clear" w:color="auto" w:fill="auto"/>
            <w:vAlign w:val="bottom"/>
          </w:tcPr>
          <w:p w14:paraId="0C39121C" w14:textId="4E99D3E3" w:rsidR="00DC218B" w:rsidRPr="00DC218B" w:rsidRDefault="00DC218B" w:rsidP="00B83B7C">
            <w:pPr>
              <w:pStyle w:val="la2"/>
              <w:keepNext/>
              <w:spacing w:line="220" w:lineRule="exact"/>
              <w:jc w:val="center"/>
              <w:rPr>
                <w:rFonts w:ascii="Arial" w:hAnsi="Arial" w:cs="Arial"/>
                <w:sz w:val="15"/>
                <w:szCs w:val="15"/>
              </w:rPr>
            </w:pPr>
          </w:p>
        </w:tc>
        <w:tc>
          <w:tcPr>
            <w:tcW w:w="103" w:type="pct"/>
            <w:shd w:val="clear" w:color="auto" w:fill="auto"/>
            <w:vAlign w:val="bottom"/>
          </w:tcPr>
          <w:p w14:paraId="04786DC7" w14:textId="77777777" w:rsidR="00DC218B" w:rsidRPr="00DC218B" w:rsidRDefault="00DC218B" w:rsidP="00B83B7C">
            <w:pPr>
              <w:keepNext/>
              <w:spacing w:line="220" w:lineRule="exact"/>
              <w:jc w:val="center"/>
              <w:rPr>
                <w:rFonts w:ascii="Arial" w:hAnsi="Arial" w:cs="Arial"/>
              </w:rPr>
            </w:pPr>
          </w:p>
        </w:tc>
        <w:tc>
          <w:tcPr>
            <w:tcW w:w="390" w:type="pct"/>
            <w:shd w:val="clear" w:color="auto" w:fill="auto"/>
            <w:vAlign w:val="bottom"/>
          </w:tcPr>
          <w:p w14:paraId="1B182836" w14:textId="3CBAD89C" w:rsidR="00DC218B" w:rsidRPr="00DC218B" w:rsidRDefault="00C552A4" w:rsidP="00B83B7C">
            <w:pPr>
              <w:keepNext/>
              <w:spacing w:line="220" w:lineRule="exact"/>
              <w:jc w:val="center"/>
              <w:rPr>
                <w:rFonts w:ascii="Arial" w:hAnsi="Arial" w:cs="Arial"/>
              </w:rPr>
            </w:pPr>
            <w:r w:rsidRPr="00650F5C">
              <w:rPr>
                <w:rFonts w:ascii="Arial" w:hAnsi="Arial" w:cs="Arial"/>
                <w:bCs/>
              </w:rPr>
              <w:t>0.39</w:t>
            </w:r>
          </w:p>
        </w:tc>
        <w:tc>
          <w:tcPr>
            <w:tcW w:w="49" w:type="pct"/>
            <w:shd w:val="clear" w:color="auto" w:fill="auto"/>
            <w:noWrap/>
            <w:vAlign w:val="bottom"/>
          </w:tcPr>
          <w:p w14:paraId="08CB6CF2" w14:textId="7E627CE9" w:rsidR="00DC218B" w:rsidRPr="00DC218B" w:rsidRDefault="00DC218B" w:rsidP="00B83B7C">
            <w:pPr>
              <w:keepNext/>
              <w:spacing w:line="220" w:lineRule="exact"/>
              <w:jc w:val="center"/>
              <w:rPr>
                <w:rFonts w:ascii="Arial" w:hAnsi="Arial" w:cs="Arial"/>
              </w:rPr>
            </w:pPr>
          </w:p>
        </w:tc>
        <w:tc>
          <w:tcPr>
            <w:tcW w:w="49" w:type="pct"/>
            <w:shd w:val="clear" w:color="auto" w:fill="auto"/>
            <w:vAlign w:val="bottom"/>
          </w:tcPr>
          <w:p w14:paraId="7F1F44C5" w14:textId="235EE17F" w:rsidR="00DC218B" w:rsidRPr="00DC218B" w:rsidRDefault="00DC218B" w:rsidP="00B83B7C">
            <w:pPr>
              <w:pStyle w:val="la2"/>
              <w:keepNext/>
              <w:spacing w:line="220" w:lineRule="exact"/>
              <w:jc w:val="center"/>
              <w:rPr>
                <w:rFonts w:ascii="Arial" w:hAnsi="Arial" w:cs="Arial"/>
                <w:sz w:val="15"/>
                <w:szCs w:val="15"/>
              </w:rPr>
            </w:pPr>
          </w:p>
        </w:tc>
        <w:tc>
          <w:tcPr>
            <w:tcW w:w="49" w:type="pct"/>
            <w:shd w:val="clear" w:color="auto" w:fill="auto"/>
            <w:vAlign w:val="bottom"/>
          </w:tcPr>
          <w:p w14:paraId="6D9E36FE" w14:textId="09FD7984" w:rsidR="00DC218B" w:rsidRPr="00DC218B" w:rsidRDefault="00DC218B" w:rsidP="00B83B7C">
            <w:pPr>
              <w:keepNext/>
              <w:spacing w:line="220" w:lineRule="exact"/>
              <w:jc w:val="center"/>
              <w:rPr>
                <w:rFonts w:ascii="Arial" w:hAnsi="Arial" w:cs="Arial"/>
              </w:rPr>
            </w:pPr>
          </w:p>
        </w:tc>
        <w:tc>
          <w:tcPr>
            <w:tcW w:w="942" w:type="pct"/>
            <w:shd w:val="clear" w:color="auto" w:fill="auto"/>
            <w:vAlign w:val="bottom"/>
          </w:tcPr>
          <w:p w14:paraId="69B0B12C" w14:textId="1F7BA3FD" w:rsidR="00DC218B" w:rsidRPr="00DC218B" w:rsidRDefault="00C552A4" w:rsidP="00B83B7C">
            <w:pPr>
              <w:keepNext/>
              <w:spacing w:line="220" w:lineRule="exact"/>
              <w:jc w:val="center"/>
              <w:rPr>
                <w:rFonts w:ascii="Arial" w:hAnsi="Arial" w:cs="Arial"/>
              </w:rPr>
            </w:pPr>
            <w:r w:rsidRPr="00650F5C">
              <w:rPr>
                <w:rFonts w:ascii="Arial" w:hAnsi="Arial" w:cs="Arial"/>
                <w:bCs/>
              </w:rPr>
              <w:t>AUGUST 17, 2017</w:t>
            </w:r>
          </w:p>
        </w:tc>
        <w:tc>
          <w:tcPr>
            <w:tcW w:w="50" w:type="pct"/>
            <w:shd w:val="clear" w:color="auto" w:fill="auto"/>
            <w:noWrap/>
            <w:vAlign w:val="bottom"/>
          </w:tcPr>
          <w:p w14:paraId="3A89CB69" w14:textId="5C2B6F27" w:rsidR="00DC218B" w:rsidRPr="00DC218B" w:rsidRDefault="00DC218B" w:rsidP="00B83B7C">
            <w:pPr>
              <w:keepNext/>
              <w:spacing w:line="220" w:lineRule="exact"/>
              <w:jc w:val="center"/>
              <w:rPr>
                <w:rFonts w:ascii="Arial" w:hAnsi="Arial" w:cs="Arial"/>
              </w:rPr>
            </w:pPr>
          </w:p>
        </w:tc>
        <w:tc>
          <w:tcPr>
            <w:tcW w:w="50" w:type="pct"/>
            <w:shd w:val="clear" w:color="auto" w:fill="auto"/>
            <w:vAlign w:val="bottom"/>
          </w:tcPr>
          <w:p w14:paraId="534D6099" w14:textId="09541FD6" w:rsidR="00DC218B" w:rsidRPr="00DC218B" w:rsidRDefault="00DC218B" w:rsidP="00B83B7C">
            <w:pPr>
              <w:pStyle w:val="la2"/>
              <w:keepNext/>
              <w:spacing w:line="220" w:lineRule="exact"/>
              <w:jc w:val="center"/>
              <w:rPr>
                <w:rFonts w:ascii="Arial" w:hAnsi="Arial" w:cs="Arial"/>
                <w:sz w:val="15"/>
                <w:szCs w:val="15"/>
              </w:rPr>
            </w:pPr>
          </w:p>
        </w:tc>
        <w:tc>
          <w:tcPr>
            <w:tcW w:w="50" w:type="pct"/>
            <w:shd w:val="clear" w:color="auto" w:fill="auto"/>
            <w:vAlign w:val="bottom"/>
          </w:tcPr>
          <w:p w14:paraId="5A7FA52C" w14:textId="77777777" w:rsidR="00DC218B" w:rsidRPr="00DC218B" w:rsidRDefault="00DC218B" w:rsidP="00B83B7C">
            <w:pPr>
              <w:keepNext/>
              <w:spacing w:line="220" w:lineRule="exact"/>
              <w:jc w:val="center"/>
              <w:rPr>
                <w:rFonts w:ascii="Arial" w:hAnsi="Arial" w:cs="Arial"/>
              </w:rPr>
            </w:pPr>
          </w:p>
        </w:tc>
        <w:tc>
          <w:tcPr>
            <w:tcW w:w="445" w:type="pct"/>
            <w:shd w:val="clear" w:color="auto" w:fill="auto"/>
            <w:vAlign w:val="bottom"/>
          </w:tcPr>
          <w:p w14:paraId="6DF06FC9" w14:textId="61E1D525" w:rsidR="00DC218B" w:rsidRPr="00DC218B" w:rsidRDefault="00C552A4" w:rsidP="00B83B7C">
            <w:pPr>
              <w:keepNext/>
              <w:spacing w:line="220" w:lineRule="exact"/>
              <w:jc w:val="center"/>
              <w:rPr>
                <w:rFonts w:ascii="Arial" w:hAnsi="Arial" w:cs="Arial"/>
              </w:rPr>
            </w:pPr>
            <w:r w:rsidRPr="00650F5C">
              <w:rPr>
                <w:rFonts w:ascii="Arial" w:hAnsi="Arial" w:cs="Arial"/>
                <w:bCs/>
              </w:rPr>
              <w:t>3,00</w:t>
            </w:r>
            <w:r>
              <w:rPr>
                <w:rFonts w:ascii="Arial" w:hAnsi="Arial" w:cs="Arial"/>
                <w:bCs/>
              </w:rPr>
              <w:t>3</w:t>
            </w:r>
          </w:p>
        </w:tc>
        <w:tc>
          <w:tcPr>
            <w:tcW w:w="50" w:type="pct"/>
            <w:shd w:val="clear" w:color="auto" w:fill="auto"/>
            <w:noWrap/>
            <w:vAlign w:val="bottom"/>
          </w:tcPr>
          <w:p w14:paraId="3BFD53F4" w14:textId="7B560119" w:rsidR="00DC218B" w:rsidRPr="00DC218B" w:rsidRDefault="00DC218B" w:rsidP="00B83B7C">
            <w:pPr>
              <w:keepNext/>
              <w:spacing w:line="220" w:lineRule="exact"/>
              <w:jc w:val="center"/>
              <w:rPr>
                <w:rFonts w:ascii="Arial" w:hAnsi="Arial" w:cs="Arial"/>
              </w:rPr>
            </w:pPr>
          </w:p>
        </w:tc>
        <w:tc>
          <w:tcPr>
            <w:tcW w:w="50" w:type="pct"/>
            <w:shd w:val="clear" w:color="auto" w:fill="auto"/>
            <w:vAlign w:val="bottom"/>
          </w:tcPr>
          <w:p w14:paraId="008A7AB5" w14:textId="2D750A4E" w:rsidR="00DC218B" w:rsidRPr="00DC218B" w:rsidRDefault="00DC218B" w:rsidP="00B83B7C">
            <w:pPr>
              <w:pStyle w:val="la2"/>
              <w:keepNext/>
              <w:spacing w:line="220" w:lineRule="exact"/>
              <w:jc w:val="center"/>
              <w:rPr>
                <w:rFonts w:ascii="Arial" w:hAnsi="Arial" w:cs="Arial"/>
                <w:sz w:val="15"/>
                <w:szCs w:val="15"/>
              </w:rPr>
            </w:pPr>
          </w:p>
        </w:tc>
        <w:tc>
          <w:tcPr>
            <w:tcW w:w="50" w:type="pct"/>
            <w:shd w:val="clear" w:color="auto" w:fill="auto"/>
            <w:vAlign w:val="bottom"/>
          </w:tcPr>
          <w:p w14:paraId="5B9214AB" w14:textId="7E190D4D" w:rsidR="00DC218B" w:rsidRPr="00DC218B" w:rsidRDefault="00DC218B" w:rsidP="00B83B7C">
            <w:pPr>
              <w:keepNext/>
              <w:spacing w:line="220" w:lineRule="exact"/>
              <w:jc w:val="center"/>
              <w:rPr>
                <w:rFonts w:ascii="Arial" w:hAnsi="Arial" w:cs="Arial"/>
              </w:rPr>
            </w:pPr>
          </w:p>
        </w:tc>
        <w:tc>
          <w:tcPr>
            <w:tcW w:w="935" w:type="pct"/>
            <w:shd w:val="clear" w:color="auto" w:fill="auto"/>
            <w:vAlign w:val="bottom"/>
          </w:tcPr>
          <w:p w14:paraId="0E2FD6B1" w14:textId="2F0A1F27" w:rsidR="00DC218B" w:rsidRPr="00DC218B" w:rsidRDefault="00C552A4" w:rsidP="00B83B7C">
            <w:pPr>
              <w:keepNext/>
              <w:spacing w:line="220" w:lineRule="exact"/>
              <w:jc w:val="center"/>
              <w:rPr>
                <w:rFonts w:ascii="Arial" w:hAnsi="Arial" w:cs="Arial"/>
              </w:rPr>
            </w:pPr>
            <w:r w:rsidRPr="00650F5C">
              <w:rPr>
                <w:rFonts w:ascii="Arial" w:hAnsi="Arial" w:cs="Arial"/>
                <w:bCs/>
              </w:rPr>
              <w:t>SEPTEMBER 14, 2017</w:t>
            </w:r>
          </w:p>
        </w:tc>
        <w:tc>
          <w:tcPr>
            <w:tcW w:w="10" w:type="pct"/>
            <w:shd w:val="clear" w:color="auto" w:fill="auto"/>
            <w:noWrap/>
            <w:vAlign w:val="bottom"/>
          </w:tcPr>
          <w:p w14:paraId="5C4BF8D3" w14:textId="77777777" w:rsidR="00DC218B" w:rsidRPr="00E84E8F" w:rsidRDefault="00DC218B" w:rsidP="00B83B7C">
            <w:pPr>
              <w:keepNext/>
              <w:spacing w:line="220" w:lineRule="exact"/>
              <w:jc w:val="center"/>
              <w:rPr>
                <w:rFonts w:ascii="Arial" w:hAnsi="Arial" w:cs="Arial"/>
              </w:rPr>
            </w:pPr>
          </w:p>
        </w:tc>
      </w:tr>
      <w:tr w:rsidR="00176099" w:rsidRPr="00E84E8F" w14:paraId="06854627" w14:textId="77777777" w:rsidTr="005A0051">
        <w:trPr>
          <w:cantSplit/>
          <w:jc w:val="center"/>
        </w:trPr>
        <w:tc>
          <w:tcPr>
            <w:tcW w:w="1682" w:type="pct"/>
            <w:tcBorders>
              <w:bottom w:val="single" w:sz="4" w:space="0" w:color="auto"/>
            </w:tcBorders>
            <w:shd w:val="clear" w:color="auto" w:fill="auto"/>
          </w:tcPr>
          <w:p w14:paraId="0D975CCC" w14:textId="2220414E" w:rsidR="00176099" w:rsidRPr="00E84E8F" w:rsidRDefault="00176099" w:rsidP="00B83B7C">
            <w:pPr>
              <w:pStyle w:val="NormalnyWeb"/>
              <w:spacing w:before="0" w:beforeAutospacing="0" w:after="0" w:afterAutospacing="0" w:line="80" w:lineRule="exact"/>
              <w:ind w:left="240" w:hanging="240"/>
              <w:jc w:val="center"/>
              <w:rPr>
                <w:rFonts w:cs="Arial"/>
                <w:b/>
                <w:sz w:val="8"/>
                <w:szCs w:val="8"/>
              </w:rPr>
            </w:pPr>
          </w:p>
        </w:tc>
        <w:tc>
          <w:tcPr>
            <w:tcW w:w="48" w:type="pct"/>
            <w:tcBorders>
              <w:bottom w:val="single" w:sz="4" w:space="0" w:color="auto"/>
            </w:tcBorders>
            <w:shd w:val="clear" w:color="auto" w:fill="auto"/>
            <w:vAlign w:val="bottom"/>
          </w:tcPr>
          <w:p w14:paraId="02CFC1EC" w14:textId="77777777" w:rsidR="00176099" w:rsidRPr="00E84E8F" w:rsidRDefault="00176099" w:rsidP="00B83B7C">
            <w:pPr>
              <w:pStyle w:val="la2"/>
              <w:spacing w:line="80" w:lineRule="exact"/>
              <w:jc w:val="center"/>
              <w:rPr>
                <w:rFonts w:ascii="Arial" w:hAnsi="Arial" w:cs="Arial"/>
                <w:b/>
              </w:rPr>
            </w:pPr>
          </w:p>
        </w:tc>
        <w:tc>
          <w:tcPr>
            <w:tcW w:w="103" w:type="pct"/>
            <w:tcBorders>
              <w:bottom w:val="single" w:sz="4" w:space="0" w:color="auto"/>
            </w:tcBorders>
            <w:shd w:val="clear" w:color="auto" w:fill="auto"/>
            <w:vAlign w:val="bottom"/>
          </w:tcPr>
          <w:p w14:paraId="774F3CF8" w14:textId="77777777" w:rsidR="00176099" w:rsidRPr="00E84E8F" w:rsidRDefault="00176099" w:rsidP="00B83B7C">
            <w:pPr>
              <w:spacing w:line="80" w:lineRule="exact"/>
              <w:jc w:val="center"/>
              <w:rPr>
                <w:rFonts w:ascii="Arial" w:hAnsi="Arial" w:cs="Arial"/>
                <w:b/>
                <w:sz w:val="8"/>
                <w:szCs w:val="8"/>
              </w:rPr>
            </w:pPr>
          </w:p>
        </w:tc>
        <w:tc>
          <w:tcPr>
            <w:tcW w:w="390" w:type="pct"/>
            <w:tcBorders>
              <w:bottom w:val="single" w:sz="4" w:space="0" w:color="auto"/>
            </w:tcBorders>
            <w:shd w:val="clear" w:color="auto" w:fill="auto"/>
            <w:vAlign w:val="bottom"/>
          </w:tcPr>
          <w:p w14:paraId="35E2E5D1" w14:textId="77777777" w:rsidR="00176099" w:rsidRPr="00E84E8F" w:rsidRDefault="00176099" w:rsidP="00B83B7C">
            <w:pPr>
              <w:spacing w:line="80" w:lineRule="exact"/>
              <w:jc w:val="center"/>
              <w:rPr>
                <w:rFonts w:ascii="Arial" w:hAnsi="Arial" w:cs="Arial"/>
                <w:b/>
                <w:sz w:val="8"/>
                <w:szCs w:val="8"/>
              </w:rPr>
            </w:pPr>
          </w:p>
        </w:tc>
        <w:tc>
          <w:tcPr>
            <w:tcW w:w="49" w:type="pct"/>
            <w:tcBorders>
              <w:bottom w:val="single" w:sz="4" w:space="0" w:color="auto"/>
            </w:tcBorders>
            <w:shd w:val="clear" w:color="auto" w:fill="auto"/>
            <w:noWrap/>
            <w:vAlign w:val="bottom"/>
          </w:tcPr>
          <w:p w14:paraId="5C9746BC" w14:textId="77777777" w:rsidR="00176099" w:rsidRPr="00E84E8F" w:rsidRDefault="00176099" w:rsidP="00B83B7C">
            <w:pPr>
              <w:spacing w:line="80" w:lineRule="exact"/>
              <w:jc w:val="center"/>
              <w:rPr>
                <w:rFonts w:ascii="Arial" w:hAnsi="Arial" w:cs="Arial"/>
                <w:b/>
                <w:sz w:val="8"/>
                <w:szCs w:val="8"/>
              </w:rPr>
            </w:pPr>
          </w:p>
        </w:tc>
        <w:tc>
          <w:tcPr>
            <w:tcW w:w="49" w:type="pct"/>
            <w:tcBorders>
              <w:bottom w:val="single" w:sz="4" w:space="0" w:color="auto"/>
            </w:tcBorders>
            <w:shd w:val="clear" w:color="auto" w:fill="auto"/>
            <w:vAlign w:val="bottom"/>
          </w:tcPr>
          <w:p w14:paraId="328182E6" w14:textId="77777777" w:rsidR="00176099" w:rsidRPr="00E84E8F" w:rsidRDefault="00176099" w:rsidP="00B83B7C">
            <w:pPr>
              <w:pStyle w:val="la2"/>
              <w:spacing w:line="80" w:lineRule="exact"/>
              <w:jc w:val="center"/>
              <w:rPr>
                <w:rFonts w:ascii="Arial" w:hAnsi="Arial" w:cs="Arial"/>
                <w:b/>
              </w:rPr>
            </w:pPr>
          </w:p>
        </w:tc>
        <w:tc>
          <w:tcPr>
            <w:tcW w:w="49" w:type="pct"/>
            <w:tcBorders>
              <w:bottom w:val="single" w:sz="4" w:space="0" w:color="auto"/>
            </w:tcBorders>
            <w:shd w:val="clear" w:color="auto" w:fill="auto"/>
            <w:vAlign w:val="bottom"/>
          </w:tcPr>
          <w:p w14:paraId="2D877AE9" w14:textId="77777777" w:rsidR="00176099" w:rsidRPr="00E84E8F" w:rsidRDefault="00176099" w:rsidP="00B83B7C">
            <w:pPr>
              <w:spacing w:line="80" w:lineRule="exact"/>
              <w:jc w:val="center"/>
              <w:rPr>
                <w:rFonts w:ascii="Arial" w:hAnsi="Arial" w:cs="Arial"/>
                <w:b/>
                <w:sz w:val="8"/>
                <w:szCs w:val="8"/>
              </w:rPr>
            </w:pPr>
          </w:p>
        </w:tc>
        <w:tc>
          <w:tcPr>
            <w:tcW w:w="942" w:type="pct"/>
            <w:tcBorders>
              <w:bottom w:val="single" w:sz="4" w:space="0" w:color="auto"/>
            </w:tcBorders>
            <w:shd w:val="clear" w:color="auto" w:fill="auto"/>
            <w:vAlign w:val="bottom"/>
          </w:tcPr>
          <w:p w14:paraId="41830FD1" w14:textId="77777777" w:rsidR="00176099" w:rsidRPr="00E84E8F" w:rsidRDefault="00176099" w:rsidP="00B83B7C">
            <w:pPr>
              <w:spacing w:line="80" w:lineRule="exact"/>
              <w:jc w:val="center"/>
              <w:rPr>
                <w:rFonts w:ascii="Arial" w:hAnsi="Arial" w:cs="Arial"/>
                <w:b/>
                <w:sz w:val="8"/>
                <w:szCs w:val="8"/>
              </w:rPr>
            </w:pPr>
          </w:p>
        </w:tc>
        <w:tc>
          <w:tcPr>
            <w:tcW w:w="50" w:type="pct"/>
            <w:tcBorders>
              <w:bottom w:val="single" w:sz="4" w:space="0" w:color="auto"/>
            </w:tcBorders>
            <w:shd w:val="clear" w:color="auto" w:fill="auto"/>
            <w:noWrap/>
            <w:vAlign w:val="bottom"/>
          </w:tcPr>
          <w:p w14:paraId="5C02903A" w14:textId="77777777" w:rsidR="00176099" w:rsidRPr="00E84E8F" w:rsidRDefault="00176099" w:rsidP="00B83B7C">
            <w:pPr>
              <w:spacing w:line="80" w:lineRule="exact"/>
              <w:jc w:val="center"/>
              <w:rPr>
                <w:rFonts w:ascii="Arial" w:hAnsi="Arial" w:cs="Arial"/>
                <w:b/>
                <w:sz w:val="8"/>
                <w:szCs w:val="8"/>
              </w:rPr>
            </w:pPr>
          </w:p>
        </w:tc>
        <w:tc>
          <w:tcPr>
            <w:tcW w:w="50" w:type="pct"/>
            <w:tcBorders>
              <w:bottom w:val="single" w:sz="4" w:space="0" w:color="auto"/>
            </w:tcBorders>
            <w:shd w:val="clear" w:color="auto" w:fill="auto"/>
            <w:vAlign w:val="bottom"/>
          </w:tcPr>
          <w:p w14:paraId="6963EFF6" w14:textId="77777777" w:rsidR="00176099" w:rsidRPr="00E84E8F" w:rsidRDefault="00176099" w:rsidP="00B83B7C">
            <w:pPr>
              <w:pStyle w:val="la2"/>
              <w:spacing w:line="80" w:lineRule="exact"/>
              <w:jc w:val="center"/>
              <w:rPr>
                <w:rFonts w:ascii="Arial" w:hAnsi="Arial" w:cs="Arial"/>
                <w:b/>
              </w:rPr>
            </w:pPr>
          </w:p>
        </w:tc>
        <w:tc>
          <w:tcPr>
            <w:tcW w:w="50" w:type="pct"/>
            <w:tcBorders>
              <w:bottom w:val="single" w:sz="4" w:space="0" w:color="auto"/>
            </w:tcBorders>
            <w:shd w:val="clear" w:color="auto" w:fill="auto"/>
            <w:vAlign w:val="bottom"/>
          </w:tcPr>
          <w:p w14:paraId="39F9A9FA" w14:textId="77777777" w:rsidR="00176099" w:rsidRPr="00E84E8F" w:rsidRDefault="00176099" w:rsidP="00B83B7C">
            <w:pPr>
              <w:spacing w:line="80" w:lineRule="exact"/>
              <w:jc w:val="center"/>
              <w:rPr>
                <w:rFonts w:ascii="Arial" w:hAnsi="Arial" w:cs="Arial"/>
                <w:b/>
                <w:sz w:val="8"/>
                <w:szCs w:val="8"/>
              </w:rPr>
            </w:pPr>
          </w:p>
        </w:tc>
        <w:tc>
          <w:tcPr>
            <w:tcW w:w="445" w:type="pct"/>
            <w:tcBorders>
              <w:bottom w:val="single" w:sz="4" w:space="0" w:color="auto"/>
            </w:tcBorders>
            <w:shd w:val="clear" w:color="auto" w:fill="auto"/>
            <w:vAlign w:val="bottom"/>
          </w:tcPr>
          <w:p w14:paraId="39FAAE18" w14:textId="77777777" w:rsidR="00176099" w:rsidRPr="00E84E8F" w:rsidRDefault="00176099" w:rsidP="00B83B7C">
            <w:pPr>
              <w:spacing w:line="80" w:lineRule="exact"/>
              <w:jc w:val="center"/>
              <w:rPr>
                <w:rFonts w:ascii="Arial" w:hAnsi="Arial" w:cs="Arial"/>
                <w:b/>
                <w:sz w:val="8"/>
                <w:szCs w:val="8"/>
              </w:rPr>
            </w:pPr>
          </w:p>
        </w:tc>
        <w:tc>
          <w:tcPr>
            <w:tcW w:w="50" w:type="pct"/>
            <w:tcBorders>
              <w:bottom w:val="single" w:sz="4" w:space="0" w:color="auto"/>
            </w:tcBorders>
            <w:shd w:val="clear" w:color="auto" w:fill="auto"/>
            <w:noWrap/>
            <w:vAlign w:val="bottom"/>
          </w:tcPr>
          <w:p w14:paraId="60F59320" w14:textId="77777777" w:rsidR="00176099" w:rsidRPr="00E84E8F" w:rsidRDefault="00176099" w:rsidP="00B83B7C">
            <w:pPr>
              <w:spacing w:line="80" w:lineRule="exact"/>
              <w:jc w:val="center"/>
              <w:rPr>
                <w:rFonts w:ascii="Arial" w:hAnsi="Arial" w:cs="Arial"/>
                <w:b/>
                <w:sz w:val="8"/>
                <w:szCs w:val="8"/>
              </w:rPr>
            </w:pPr>
          </w:p>
        </w:tc>
        <w:tc>
          <w:tcPr>
            <w:tcW w:w="50" w:type="pct"/>
            <w:tcBorders>
              <w:bottom w:val="single" w:sz="4" w:space="0" w:color="auto"/>
            </w:tcBorders>
            <w:shd w:val="clear" w:color="auto" w:fill="auto"/>
            <w:vAlign w:val="bottom"/>
          </w:tcPr>
          <w:p w14:paraId="481A2C9C" w14:textId="77777777" w:rsidR="00176099" w:rsidRPr="00E84E8F" w:rsidRDefault="00176099" w:rsidP="00B83B7C">
            <w:pPr>
              <w:pStyle w:val="la2"/>
              <w:spacing w:line="80" w:lineRule="exact"/>
              <w:jc w:val="center"/>
              <w:rPr>
                <w:rFonts w:ascii="Arial" w:hAnsi="Arial" w:cs="Arial"/>
                <w:b/>
              </w:rPr>
            </w:pPr>
          </w:p>
        </w:tc>
        <w:tc>
          <w:tcPr>
            <w:tcW w:w="50" w:type="pct"/>
            <w:tcBorders>
              <w:bottom w:val="single" w:sz="4" w:space="0" w:color="auto"/>
            </w:tcBorders>
            <w:shd w:val="clear" w:color="auto" w:fill="auto"/>
            <w:vAlign w:val="bottom"/>
          </w:tcPr>
          <w:p w14:paraId="2F2E2B6C" w14:textId="77777777" w:rsidR="00176099" w:rsidRPr="00E84E8F" w:rsidRDefault="00176099" w:rsidP="00B83B7C">
            <w:pPr>
              <w:spacing w:line="80" w:lineRule="exact"/>
              <w:jc w:val="center"/>
              <w:rPr>
                <w:rFonts w:ascii="Arial" w:hAnsi="Arial" w:cs="Arial"/>
                <w:b/>
                <w:sz w:val="8"/>
                <w:szCs w:val="8"/>
              </w:rPr>
            </w:pPr>
          </w:p>
        </w:tc>
        <w:tc>
          <w:tcPr>
            <w:tcW w:w="935" w:type="pct"/>
            <w:tcBorders>
              <w:bottom w:val="single" w:sz="4" w:space="0" w:color="auto"/>
            </w:tcBorders>
            <w:shd w:val="clear" w:color="auto" w:fill="auto"/>
            <w:vAlign w:val="bottom"/>
          </w:tcPr>
          <w:p w14:paraId="1944A468" w14:textId="77777777" w:rsidR="00176099" w:rsidRPr="00E84E8F" w:rsidRDefault="00176099" w:rsidP="00B83B7C">
            <w:pPr>
              <w:spacing w:line="80" w:lineRule="exact"/>
              <w:jc w:val="center"/>
              <w:rPr>
                <w:rFonts w:ascii="Arial" w:hAnsi="Arial" w:cs="Arial"/>
                <w:b/>
                <w:sz w:val="8"/>
                <w:szCs w:val="8"/>
              </w:rPr>
            </w:pPr>
          </w:p>
        </w:tc>
        <w:tc>
          <w:tcPr>
            <w:tcW w:w="10" w:type="pct"/>
            <w:shd w:val="clear" w:color="auto" w:fill="auto"/>
            <w:noWrap/>
            <w:vAlign w:val="bottom"/>
          </w:tcPr>
          <w:p w14:paraId="7963D8E8" w14:textId="77777777" w:rsidR="00176099" w:rsidRPr="00E84E8F" w:rsidRDefault="00176099" w:rsidP="00B83B7C">
            <w:pPr>
              <w:spacing w:line="80" w:lineRule="exact"/>
              <w:jc w:val="center"/>
              <w:rPr>
                <w:rFonts w:ascii="Arial" w:hAnsi="Arial" w:cs="Arial"/>
                <w:b/>
                <w:sz w:val="8"/>
                <w:szCs w:val="8"/>
              </w:rPr>
            </w:pPr>
          </w:p>
        </w:tc>
      </w:tr>
    </w:tbl>
    <w:p w14:paraId="1B30A4F7" w14:textId="21601DE6" w:rsidR="00176099" w:rsidRPr="00E84E8F" w:rsidRDefault="00C552A4" w:rsidP="00B83B7C">
      <w:pPr>
        <w:pStyle w:val="NormalnyWeb"/>
        <w:spacing w:before="120" w:beforeAutospacing="0" w:after="0" w:afterAutospacing="0"/>
        <w:jc w:val="center"/>
        <w:rPr>
          <w:rFonts w:eastAsiaTheme="minorEastAsia" w:cs="Arial"/>
          <w:sz w:val="20"/>
          <w:szCs w:val="20"/>
        </w:rPr>
      </w:pPr>
      <w:r w:rsidRPr="00E84E8F">
        <w:rPr>
          <w:rFonts w:cs="Arial"/>
          <w:sz w:val="20"/>
          <w:szCs w:val="20"/>
        </w:rPr>
        <w:t xml:space="preserve">THE DIVIDEND DECLARED ON </w:t>
      </w:r>
      <w:r>
        <w:rPr>
          <w:rFonts w:cs="Arial"/>
          <w:sz w:val="20"/>
          <w:szCs w:val="20"/>
        </w:rPr>
        <w:t>JUNE 13</w:t>
      </w:r>
      <w:r w:rsidRPr="00E84E8F">
        <w:rPr>
          <w:rFonts w:cs="Arial"/>
          <w:sz w:val="20"/>
          <w:szCs w:val="20"/>
        </w:rPr>
        <w:t xml:space="preserve">, 2018 WAS INCLUDED IN OTHER CURRENT LIABILITIES AS OF </w:t>
      </w:r>
      <w:r>
        <w:rPr>
          <w:rFonts w:cs="Arial"/>
          <w:sz w:val="20"/>
          <w:szCs w:val="20"/>
        </w:rPr>
        <w:t>JUNE 30</w:t>
      </w:r>
      <w:r w:rsidRPr="00E84E8F">
        <w:rPr>
          <w:rFonts w:cs="Arial"/>
          <w:sz w:val="20"/>
          <w:szCs w:val="20"/>
        </w:rPr>
        <w:t>, 2018.</w:t>
      </w:r>
    </w:p>
    <w:p w14:paraId="3435667B" w14:textId="77777777" w:rsidR="00176099" w:rsidRPr="00E84E8F" w:rsidRDefault="00176099" w:rsidP="00B83B7C">
      <w:pPr>
        <w:pStyle w:val="NormalnyWeb"/>
        <w:spacing w:before="0" w:beforeAutospacing="0" w:after="90" w:afterAutospacing="0"/>
        <w:jc w:val="center"/>
        <w:rPr>
          <w:rFonts w:cs="Arial"/>
          <w:sz w:val="18"/>
          <w:szCs w:val="18"/>
          <w:u w:val="single"/>
        </w:rPr>
      </w:pPr>
    </w:p>
    <w:p w14:paraId="7FA952D9" w14:textId="62F71801" w:rsidR="00176099" w:rsidRPr="00E84E8F" w:rsidRDefault="00C552A4" w:rsidP="00B83B7C">
      <w:pPr>
        <w:pStyle w:val="NormalnyWeb"/>
        <w:spacing w:before="0" w:beforeAutospacing="0" w:after="0" w:afterAutospacing="0"/>
        <w:jc w:val="center"/>
      </w:pPr>
      <w:r w:rsidRPr="00E84E8F">
        <w:rPr>
          <w:rFonts w:cs="Arial"/>
          <w:sz w:val="20"/>
          <w:szCs w:val="20"/>
          <w:u w:val="single"/>
        </w:rPr>
        <w:t>NOTE 1</w:t>
      </w:r>
      <w:r>
        <w:rPr>
          <w:rFonts w:cs="Arial"/>
          <w:sz w:val="20"/>
          <w:szCs w:val="20"/>
          <w:u w:val="single"/>
        </w:rPr>
        <w:t>9</w:t>
      </w:r>
      <w:r w:rsidRPr="00E84E8F">
        <w:rPr>
          <w:rFonts w:cs="Arial"/>
          <w:sz w:val="20"/>
          <w:szCs w:val="20"/>
          <w:u w:val="single"/>
        </w:rPr>
        <w:t xml:space="preserve"> — ACCUMULATED OTHER COMPREHENSIVE INCOME (LOSS)</w:t>
      </w:r>
    </w:p>
    <w:p w14:paraId="75A427F3" w14:textId="68F14D3F" w:rsidR="00FD513C" w:rsidRPr="00E84E8F" w:rsidRDefault="00C552A4" w:rsidP="00B83B7C">
      <w:pPr>
        <w:pStyle w:val="NormalnyWeb"/>
        <w:spacing w:before="180" w:beforeAutospacing="0" w:after="0" w:afterAutospacing="0"/>
        <w:jc w:val="center"/>
        <w:rPr>
          <w:sz w:val="8"/>
        </w:rPr>
      </w:pPr>
      <w:r w:rsidRPr="00E84E8F">
        <w:rPr>
          <w:rFonts w:cs="Arial"/>
          <w:sz w:val="20"/>
          <w:szCs w:val="20"/>
        </w:rPr>
        <w:t>THE FOLLOWING TABLE SUMMARIZES THE CHANGES IN ACCUMULATED OTHER COMPREHENSIVE INCOME (LOSS) BY COMPONENT:</w:t>
      </w:r>
    </w:p>
    <w:p w14:paraId="67D7495E" w14:textId="3979B231" w:rsidR="00FD513C" w:rsidRPr="00021F64" w:rsidRDefault="00FD513C" w:rsidP="00B83B7C">
      <w:pPr>
        <w:pStyle w:val="NormalnyWeb"/>
        <w:spacing w:before="0" w:beforeAutospacing="0" w:after="0" w:afterAutospacing="0"/>
        <w:jc w:val="center"/>
        <w:rPr>
          <w:sz w:val="18"/>
          <w:szCs w:val="18"/>
        </w:rPr>
      </w:pPr>
    </w:p>
    <w:tbl>
      <w:tblPr>
        <w:tblW w:w="5000" w:type="pct"/>
        <w:jc w:val="center"/>
        <w:tblCellMar>
          <w:left w:w="0" w:type="dxa"/>
          <w:right w:w="0" w:type="dxa"/>
        </w:tblCellMar>
        <w:tblLook w:val="0000" w:firstRow="0" w:lastRow="0" w:firstColumn="0" w:lastColumn="0" w:noHBand="0" w:noVBand="0"/>
      </w:tblPr>
      <w:tblGrid>
        <w:gridCol w:w="7497"/>
        <w:gridCol w:w="34"/>
        <w:gridCol w:w="113"/>
        <w:gridCol w:w="686"/>
        <w:gridCol w:w="122"/>
        <w:gridCol w:w="41"/>
        <w:gridCol w:w="112"/>
        <w:gridCol w:w="678"/>
        <w:gridCol w:w="126"/>
        <w:gridCol w:w="41"/>
        <w:gridCol w:w="112"/>
        <w:gridCol w:w="684"/>
        <w:gridCol w:w="122"/>
      </w:tblGrid>
      <w:tr w:rsidR="00FD513C" w:rsidRPr="00021F64" w14:paraId="681832B4" w14:textId="77777777" w:rsidTr="009E735E">
        <w:trPr>
          <w:tblHeader/>
          <w:jc w:val="center"/>
        </w:trPr>
        <w:tc>
          <w:tcPr>
            <w:tcW w:w="3615" w:type="pct"/>
            <w:shd w:val="clear" w:color="auto" w:fill="auto"/>
            <w:vAlign w:val="bottom"/>
          </w:tcPr>
          <w:p w14:paraId="49269B80" w14:textId="4174B242" w:rsidR="00FD513C" w:rsidRPr="002F2373" w:rsidRDefault="00C552A4" w:rsidP="00B83B7C">
            <w:pPr>
              <w:pStyle w:val="NormalnyWeb"/>
              <w:spacing w:before="0" w:beforeAutospacing="0" w:after="0" w:afterAutospacing="0"/>
              <w:jc w:val="center"/>
              <w:rPr>
                <w:rFonts w:cs="Arial"/>
                <w:sz w:val="8"/>
              </w:rPr>
            </w:pPr>
            <w:r w:rsidRPr="00FD513C">
              <w:rPr>
                <w:rFonts w:cs="Arial"/>
                <w:b/>
                <w:bCs/>
                <w:sz w:val="15"/>
                <w:szCs w:val="15"/>
              </w:rPr>
              <w:t>(IN MILLIONS)</w:t>
            </w:r>
          </w:p>
        </w:tc>
        <w:tc>
          <w:tcPr>
            <w:tcW w:w="16" w:type="pct"/>
            <w:shd w:val="clear" w:color="auto" w:fill="auto"/>
            <w:vAlign w:val="bottom"/>
          </w:tcPr>
          <w:p w14:paraId="69285D1B" w14:textId="77777777" w:rsidR="00FD513C" w:rsidRPr="00650F5C" w:rsidRDefault="00FD513C" w:rsidP="00B83B7C">
            <w:pPr>
              <w:pStyle w:val="la2"/>
              <w:spacing w:line="240" w:lineRule="auto"/>
              <w:jc w:val="center"/>
              <w:rPr>
                <w:rFonts w:ascii="Arial" w:hAnsi="Arial" w:cs="Arial"/>
              </w:rPr>
            </w:pPr>
          </w:p>
        </w:tc>
        <w:tc>
          <w:tcPr>
            <w:tcW w:w="384" w:type="pct"/>
            <w:gridSpan w:val="2"/>
            <w:shd w:val="clear" w:color="auto" w:fill="auto"/>
            <w:vAlign w:val="bottom"/>
          </w:tcPr>
          <w:p w14:paraId="4C88CC52" w14:textId="0CB5D99F" w:rsidR="00FD513C" w:rsidRPr="00650F5C" w:rsidRDefault="00FD513C" w:rsidP="00B83B7C">
            <w:pPr>
              <w:pStyle w:val="la2"/>
              <w:spacing w:line="240" w:lineRule="auto"/>
              <w:jc w:val="center"/>
              <w:rPr>
                <w:rFonts w:ascii="Arial" w:hAnsi="Arial" w:cs="Arial"/>
              </w:rPr>
            </w:pPr>
          </w:p>
        </w:tc>
        <w:tc>
          <w:tcPr>
            <w:tcW w:w="59" w:type="pct"/>
            <w:shd w:val="clear" w:color="auto" w:fill="auto"/>
            <w:vAlign w:val="bottom"/>
          </w:tcPr>
          <w:p w14:paraId="371334C4" w14:textId="376A57BE" w:rsidR="00FD513C" w:rsidRPr="00650F5C" w:rsidRDefault="00FD513C" w:rsidP="00B83B7C">
            <w:pPr>
              <w:jc w:val="center"/>
              <w:rPr>
                <w:rFonts w:ascii="Arial" w:hAnsi="Arial" w:cs="Arial"/>
                <w:sz w:val="8"/>
              </w:rPr>
            </w:pPr>
          </w:p>
        </w:tc>
        <w:tc>
          <w:tcPr>
            <w:tcW w:w="20" w:type="pct"/>
            <w:shd w:val="clear" w:color="auto" w:fill="auto"/>
            <w:vAlign w:val="bottom"/>
          </w:tcPr>
          <w:p w14:paraId="76DC07E9" w14:textId="05B4E998" w:rsidR="00FD513C" w:rsidRPr="00650F5C" w:rsidRDefault="00FD513C" w:rsidP="00B83B7C">
            <w:pPr>
              <w:pStyle w:val="la2"/>
              <w:spacing w:line="240" w:lineRule="auto"/>
              <w:jc w:val="center"/>
              <w:rPr>
                <w:rFonts w:ascii="Arial" w:hAnsi="Arial" w:cs="Arial"/>
              </w:rPr>
            </w:pPr>
          </w:p>
        </w:tc>
        <w:tc>
          <w:tcPr>
            <w:tcW w:w="381" w:type="pct"/>
            <w:gridSpan w:val="2"/>
            <w:shd w:val="clear" w:color="auto" w:fill="auto"/>
            <w:vAlign w:val="bottom"/>
          </w:tcPr>
          <w:p w14:paraId="72286523" w14:textId="08723055" w:rsidR="00FD513C" w:rsidRPr="00650F5C" w:rsidRDefault="00FD513C" w:rsidP="00B83B7C">
            <w:pPr>
              <w:pStyle w:val="la2"/>
              <w:spacing w:line="240" w:lineRule="auto"/>
              <w:jc w:val="center"/>
              <w:rPr>
                <w:rFonts w:ascii="Arial" w:hAnsi="Arial" w:cs="Arial"/>
              </w:rPr>
            </w:pPr>
          </w:p>
        </w:tc>
        <w:tc>
          <w:tcPr>
            <w:tcW w:w="61" w:type="pct"/>
            <w:shd w:val="clear" w:color="auto" w:fill="auto"/>
            <w:vAlign w:val="bottom"/>
          </w:tcPr>
          <w:p w14:paraId="12BCD459" w14:textId="1FB4E4A1" w:rsidR="00FD513C" w:rsidRPr="00650F5C" w:rsidRDefault="00FD513C" w:rsidP="00B83B7C">
            <w:pPr>
              <w:jc w:val="center"/>
              <w:rPr>
                <w:rFonts w:ascii="Arial" w:hAnsi="Arial" w:cs="Arial"/>
                <w:sz w:val="8"/>
              </w:rPr>
            </w:pPr>
          </w:p>
        </w:tc>
        <w:tc>
          <w:tcPr>
            <w:tcW w:w="20" w:type="pct"/>
            <w:shd w:val="clear" w:color="auto" w:fill="auto"/>
            <w:vAlign w:val="bottom"/>
          </w:tcPr>
          <w:p w14:paraId="712B0BB5" w14:textId="79B3AD5B" w:rsidR="00FD513C" w:rsidRPr="00650F5C" w:rsidRDefault="00FD513C" w:rsidP="00B83B7C">
            <w:pPr>
              <w:pStyle w:val="la2"/>
              <w:spacing w:line="240" w:lineRule="auto"/>
              <w:jc w:val="center"/>
              <w:rPr>
                <w:rFonts w:ascii="Arial" w:hAnsi="Arial" w:cs="Arial"/>
              </w:rPr>
            </w:pPr>
          </w:p>
        </w:tc>
        <w:tc>
          <w:tcPr>
            <w:tcW w:w="383" w:type="pct"/>
            <w:gridSpan w:val="2"/>
            <w:shd w:val="clear" w:color="auto" w:fill="auto"/>
            <w:vAlign w:val="bottom"/>
          </w:tcPr>
          <w:p w14:paraId="1B6D137F" w14:textId="7D0E7716" w:rsidR="00FD513C" w:rsidRPr="00650F5C" w:rsidRDefault="00FD513C" w:rsidP="00B83B7C">
            <w:pPr>
              <w:pStyle w:val="la2"/>
              <w:spacing w:line="240" w:lineRule="auto"/>
              <w:jc w:val="center"/>
              <w:rPr>
                <w:rFonts w:ascii="Arial" w:hAnsi="Arial" w:cs="Arial"/>
              </w:rPr>
            </w:pPr>
          </w:p>
        </w:tc>
        <w:tc>
          <w:tcPr>
            <w:tcW w:w="59" w:type="pct"/>
            <w:shd w:val="clear" w:color="auto" w:fill="auto"/>
            <w:vAlign w:val="bottom"/>
          </w:tcPr>
          <w:p w14:paraId="4291A29D" w14:textId="2EFB9116" w:rsidR="00FD513C" w:rsidRPr="00650F5C" w:rsidRDefault="00FD513C" w:rsidP="00B83B7C">
            <w:pPr>
              <w:jc w:val="center"/>
              <w:rPr>
                <w:rFonts w:ascii="Arial" w:hAnsi="Arial" w:cs="Arial"/>
                <w:sz w:val="8"/>
              </w:rPr>
            </w:pPr>
          </w:p>
        </w:tc>
      </w:tr>
      <w:tr w:rsidR="00FD513C" w:rsidRPr="00021F64" w14:paraId="6BC73BDF" w14:textId="77777777" w:rsidTr="00A507AF">
        <w:trPr>
          <w:jc w:val="center"/>
        </w:trPr>
        <w:tc>
          <w:tcPr>
            <w:tcW w:w="4941" w:type="pct"/>
            <w:gridSpan w:val="12"/>
            <w:tcBorders>
              <w:bottom w:val="single" w:sz="4" w:space="0" w:color="auto"/>
            </w:tcBorders>
            <w:shd w:val="clear" w:color="auto" w:fill="auto"/>
            <w:vAlign w:val="bottom"/>
          </w:tcPr>
          <w:p w14:paraId="035E2326" w14:textId="77777777" w:rsidR="00FD513C" w:rsidRPr="002F2373" w:rsidRDefault="00FD513C"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4D7710AB" w14:textId="77777777" w:rsidR="00FD513C" w:rsidRPr="00650F5C" w:rsidRDefault="00FD513C" w:rsidP="00B83B7C">
            <w:pPr>
              <w:spacing w:line="80" w:lineRule="exact"/>
              <w:jc w:val="center"/>
              <w:rPr>
                <w:rFonts w:ascii="Arial" w:hAnsi="Arial" w:cs="Arial"/>
                <w:sz w:val="8"/>
              </w:rPr>
            </w:pPr>
          </w:p>
        </w:tc>
      </w:tr>
      <w:tr w:rsidR="00FD513C" w:rsidRPr="00021F64" w14:paraId="3D33B2F8" w14:textId="77777777" w:rsidTr="009E735E">
        <w:trPr>
          <w:jc w:val="center"/>
        </w:trPr>
        <w:tc>
          <w:tcPr>
            <w:tcW w:w="3615" w:type="pct"/>
            <w:shd w:val="clear" w:color="auto" w:fill="auto"/>
            <w:vAlign w:val="center"/>
          </w:tcPr>
          <w:p w14:paraId="5550CC5A" w14:textId="77777777" w:rsidR="00FD513C" w:rsidRPr="00650F5C" w:rsidRDefault="00FD513C" w:rsidP="00B83B7C">
            <w:pPr>
              <w:spacing w:line="80" w:lineRule="exact"/>
              <w:jc w:val="center"/>
              <w:rPr>
                <w:rFonts w:ascii="Arial" w:hAnsi="Arial" w:cs="Arial"/>
                <w:sz w:val="8"/>
              </w:rPr>
            </w:pPr>
          </w:p>
        </w:tc>
        <w:tc>
          <w:tcPr>
            <w:tcW w:w="460" w:type="pct"/>
            <w:gridSpan w:val="4"/>
            <w:shd w:val="clear" w:color="auto" w:fill="auto"/>
            <w:vAlign w:val="center"/>
          </w:tcPr>
          <w:p w14:paraId="17BC79BB" w14:textId="77777777" w:rsidR="00FD513C" w:rsidRPr="00650F5C" w:rsidRDefault="00FD513C" w:rsidP="00B83B7C">
            <w:pPr>
              <w:spacing w:line="80" w:lineRule="exact"/>
              <w:jc w:val="center"/>
              <w:rPr>
                <w:rFonts w:ascii="Arial" w:hAnsi="Arial" w:cs="Arial"/>
                <w:sz w:val="8"/>
              </w:rPr>
            </w:pPr>
          </w:p>
        </w:tc>
        <w:tc>
          <w:tcPr>
            <w:tcW w:w="462" w:type="pct"/>
            <w:gridSpan w:val="4"/>
            <w:shd w:val="clear" w:color="auto" w:fill="auto"/>
            <w:vAlign w:val="center"/>
          </w:tcPr>
          <w:p w14:paraId="3496B707" w14:textId="77777777" w:rsidR="00FD513C" w:rsidRPr="00650F5C" w:rsidRDefault="00FD513C" w:rsidP="00B83B7C">
            <w:pPr>
              <w:spacing w:line="80" w:lineRule="exact"/>
              <w:jc w:val="center"/>
              <w:rPr>
                <w:rFonts w:ascii="Arial" w:hAnsi="Arial" w:cs="Arial"/>
                <w:sz w:val="8"/>
              </w:rPr>
            </w:pPr>
          </w:p>
        </w:tc>
        <w:tc>
          <w:tcPr>
            <w:tcW w:w="403" w:type="pct"/>
            <w:gridSpan w:val="3"/>
            <w:shd w:val="clear" w:color="auto" w:fill="auto"/>
            <w:vAlign w:val="center"/>
          </w:tcPr>
          <w:p w14:paraId="14F854F2" w14:textId="77777777" w:rsidR="00FD513C" w:rsidRPr="00650F5C" w:rsidRDefault="00FD513C" w:rsidP="00B83B7C">
            <w:pPr>
              <w:spacing w:line="80" w:lineRule="exact"/>
              <w:jc w:val="center"/>
              <w:rPr>
                <w:rFonts w:ascii="Arial" w:hAnsi="Arial" w:cs="Arial"/>
                <w:sz w:val="8"/>
              </w:rPr>
            </w:pPr>
          </w:p>
        </w:tc>
        <w:tc>
          <w:tcPr>
            <w:tcW w:w="59" w:type="pct"/>
            <w:shd w:val="clear" w:color="auto" w:fill="auto"/>
            <w:vAlign w:val="center"/>
          </w:tcPr>
          <w:p w14:paraId="15DF93BF" w14:textId="77777777" w:rsidR="00FD513C" w:rsidRPr="00650F5C" w:rsidRDefault="00FD513C" w:rsidP="00B83B7C">
            <w:pPr>
              <w:spacing w:line="80" w:lineRule="exact"/>
              <w:jc w:val="center"/>
              <w:rPr>
                <w:rFonts w:ascii="Arial" w:hAnsi="Arial" w:cs="Arial"/>
                <w:sz w:val="8"/>
              </w:rPr>
            </w:pPr>
          </w:p>
        </w:tc>
      </w:tr>
      <w:tr w:rsidR="00FD513C" w:rsidRPr="00021F64" w14:paraId="63CCE578" w14:textId="77777777" w:rsidTr="009E735E">
        <w:trPr>
          <w:jc w:val="center"/>
        </w:trPr>
        <w:tc>
          <w:tcPr>
            <w:tcW w:w="3615" w:type="pct"/>
            <w:shd w:val="clear" w:color="auto" w:fill="auto"/>
            <w:vAlign w:val="bottom"/>
          </w:tcPr>
          <w:p w14:paraId="0365B0DC" w14:textId="2AF420B4" w:rsidR="00FD513C" w:rsidRPr="002F2373" w:rsidRDefault="00C552A4" w:rsidP="00B83B7C">
            <w:pPr>
              <w:pStyle w:val="NormalnyWeb"/>
              <w:spacing w:before="0" w:beforeAutospacing="0" w:after="0" w:afterAutospacing="0"/>
              <w:jc w:val="center"/>
              <w:rPr>
                <w:rFonts w:cs="Arial"/>
                <w:sz w:val="8"/>
              </w:rPr>
            </w:pPr>
            <w:r w:rsidRPr="00FD513C">
              <w:rPr>
                <w:rFonts w:cs="Arial"/>
                <w:b/>
                <w:bCs/>
                <w:sz w:val="15"/>
                <w:szCs w:val="15"/>
              </w:rPr>
              <w:t>YEAR ENDED JUNE 30,</w:t>
            </w:r>
          </w:p>
        </w:tc>
        <w:tc>
          <w:tcPr>
            <w:tcW w:w="16" w:type="pct"/>
            <w:shd w:val="clear" w:color="auto" w:fill="auto"/>
            <w:vAlign w:val="bottom"/>
          </w:tcPr>
          <w:p w14:paraId="6F3E9673" w14:textId="77777777" w:rsidR="00FD513C" w:rsidRPr="00650F5C" w:rsidRDefault="00FD513C" w:rsidP="00B83B7C">
            <w:pPr>
              <w:pStyle w:val="la2"/>
              <w:spacing w:line="240" w:lineRule="auto"/>
              <w:jc w:val="center"/>
              <w:rPr>
                <w:rFonts w:ascii="Arial" w:hAnsi="Arial" w:cs="Arial"/>
              </w:rPr>
            </w:pPr>
          </w:p>
        </w:tc>
        <w:tc>
          <w:tcPr>
            <w:tcW w:w="384" w:type="pct"/>
            <w:gridSpan w:val="2"/>
            <w:shd w:val="clear" w:color="auto" w:fill="auto"/>
            <w:tcMar>
              <w:top w:w="0" w:type="dxa"/>
              <w:left w:w="14" w:type="dxa"/>
              <w:bottom w:w="0" w:type="dxa"/>
              <w:right w:w="14" w:type="dxa"/>
            </w:tcMar>
            <w:vAlign w:val="bottom"/>
          </w:tcPr>
          <w:p w14:paraId="4F1EB243" w14:textId="50F5F697" w:rsidR="00FD513C"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8</w:t>
            </w:r>
          </w:p>
        </w:tc>
        <w:tc>
          <w:tcPr>
            <w:tcW w:w="59" w:type="pct"/>
            <w:shd w:val="clear" w:color="auto" w:fill="auto"/>
            <w:vAlign w:val="bottom"/>
          </w:tcPr>
          <w:p w14:paraId="67A9912D" w14:textId="03F9C9D8" w:rsidR="00FD513C" w:rsidRPr="00650F5C" w:rsidRDefault="00FD513C" w:rsidP="00B83B7C">
            <w:pPr>
              <w:jc w:val="center"/>
              <w:rPr>
                <w:rFonts w:ascii="Arial" w:hAnsi="Arial" w:cs="Arial"/>
                <w:sz w:val="8"/>
              </w:rPr>
            </w:pPr>
          </w:p>
        </w:tc>
        <w:tc>
          <w:tcPr>
            <w:tcW w:w="20" w:type="pct"/>
            <w:shd w:val="clear" w:color="auto" w:fill="auto"/>
            <w:vAlign w:val="bottom"/>
          </w:tcPr>
          <w:p w14:paraId="6F334735" w14:textId="20C11692" w:rsidR="00FD513C" w:rsidRPr="00650F5C" w:rsidRDefault="00FD513C" w:rsidP="00B83B7C">
            <w:pPr>
              <w:pStyle w:val="la2"/>
              <w:spacing w:line="240" w:lineRule="auto"/>
              <w:jc w:val="center"/>
              <w:rPr>
                <w:rFonts w:ascii="Arial" w:hAnsi="Arial" w:cs="Arial"/>
              </w:rPr>
            </w:pPr>
          </w:p>
        </w:tc>
        <w:tc>
          <w:tcPr>
            <w:tcW w:w="381" w:type="pct"/>
            <w:gridSpan w:val="2"/>
            <w:shd w:val="clear" w:color="auto" w:fill="auto"/>
            <w:tcMar>
              <w:top w:w="0" w:type="dxa"/>
              <w:left w:w="14" w:type="dxa"/>
              <w:bottom w:w="0" w:type="dxa"/>
              <w:right w:w="14" w:type="dxa"/>
            </w:tcMar>
            <w:vAlign w:val="bottom"/>
          </w:tcPr>
          <w:p w14:paraId="1D3FB09F" w14:textId="75913907" w:rsidR="00FD513C"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7</w:t>
            </w:r>
          </w:p>
        </w:tc>
        <w:tc>
          <w:tcPr>
            <w:tcW w:w="61" w:type="pct"/>
            <w:shd w:val="clear" w:color="auto" w:fill="auto"/>
            <w:vAlign w:val="bottom"/>
          </w:tcPr>
          <w:p w14:paraId="2F677AAF" w14:textId="2A8BB43C" w:rsidR="00FD513C" w:rsidRPr="00650F5C" w:rsidRDefault="00FD513C" w:rsidP="00B83B7C">
            <w:pPr>
              <w:jc w:val="center"/>
              <w:rPr>
                <w:rFonts w:ascii="Arial" w:hAnsi="Arial" w:cs="Arial"/>
                <w:sz w:val="8"/>
              </w:rPr>
            </w:pPr>
          </w:p>
        </w:tc>
        <w:tc>
          <w:tcPr>
            <w:tcW w:w="20" w:type="pct"/>
            <w:shd w:val="clear" w:color="auto" w:fill="auto"/>
            <w:vAlign w:val="bottom"/>
          </w:tcPr>
          <w:p w14:paraId="2FDA6AE2" w14:textId="4C8E296E" w:rsidR="00FD513C" w:rsidRPr="00650F5C" w:rsidRDefault="00FD513C" w:rsidP="00B83B7C">
            <w:pPr>
              <w:pStyle w:val="la2"/>
              <w:spacing w:line="240" w:lineRule="auto"/>
              <w:jc w:val="center"/>
              <w:rPr>
                <w:rFonts w:ascii="Arial" w:hAnsi="Arial" w:cs="Arial"/>
              </w:rPr>
            </w:pPr>
          </w:p>
        </w:tc>
        <w:tc>
          <w:tcPr>
            <w:tcW w:w="383" w:type="pct"/>
            <w:gridSpan w:val="2"/>
            <w:shd w:val="clear" w:color="auto" w:fill="auto"/>
            <w:tcMar>
              <w:top w:w="0" w:type="dxa"/>
              <w:left w:w="14" w:type="dxa"/>
              <w:bottom w:w="0" w:type="dxa"/>
              <w:right w:w="14" w:type="dxa"/>
            </w:tcMar>
            <w:vAlign w:val="bottom"/>
          </w:tcPr>
          <w:p w14:paraId="69433BBD" w14:textId="13BDC05F" w:rsidR="00FD513C" w:rsidRPr="00650F5C" w:rsidRDefault="00C552A4" w:rsidP="00B83B7C">
            <w:pPr>
              <w:jc w:val="center"/>
              <w:rPr>
                <w:rFonts w:ascii="Arial" w:hAnsi="Arial" w:cs="Arial"/>
              </w:rPr>
            </w:pPr>
            <w:r w:rsidRPr="00650F5C">
              <w:rPr>
                <w:rFonts w:ascii="Arial" w:hAnsi="Arial" w:cs="Arial"/>
                <w:b/>
                <w:bCs/>
                <w:sz w:val="15"/>
                <w:szCs w:val="15"/>
              </w:rPr>
              <w:t>201</w:t>
            </w:r>
            <w:r>
              <w:rPr>
                <w:rFonts w:ascii="Arial" w:hAnsi="Arial" w:cs="Arial"/>
                <w:b/>
                <w:bCs/>
                <w:sz w:val="15"/>
                <w:szCs w:val="15"/>
              </w:rPr>
              <w:t>6</w:t>
            </w:r>
          </w:p>
        </w:tc>
        <w:tc>
          <w:tcPr>
            <w:tcW w:w="59" w:type="pct"/>
            <w:shd w:val="clear" w:color="auto" w:fill="auto"/>
            <w:vAlign w:val="bottom"/>
          </w:tcPr>
          <w:p w14:paraId="5357A11E" w14:textId="04D82D51" w:rsidR="00FD513C" w:rsidRPr="00650F5C" w:rsidRDefault="00FD513C" w:rsidP="00B83B7C">
            <w:pPr>
              <w:jc w:val="center"/>
              <w:rPr>
                <w:rFonts w:ascii="Arial" w:hAnsi="Arial" w:cs="Arial"/>
                <w:sz w:val="8"/>
              </w:rPr>
            </w:pPr>
          </w:p>
        </w:tc>
      </w:tr>
      <w:tr w:rsidR="00FD513C" w:rsidRPr="00021F64" w14:paraId="564D8354" w14:textId="77777777" w:rsidTr="009E735E">
        <w:trPr>
          <w:jc w:val="center"/>
        </w:trPr>
        <w:tc>
          <w:tcPr>
            <w:tcW w:w="3615" w:type="pct"/>
            <w:shd w:val="clear" w:color="auto" w:fill="auto"/>
            <w:vAlign w:val="center"/>
          </w:tcPr>
          <w:p w14:paraId="468C2A2C" w14:textId="77777777" w:rsidR="00FD513C" w:rsidRPr="00650F5C" w:rsidRDefault="00FD513C" w:rsidP="00B83B7C">
            <w:pPr>
              <w:spacing w:line="40" w:lineRule="exact"/>
              <w:jc w:val="center"/>
              <w:rPr>
                <w:rFonts w:ascii="Arial" w:hAnsi="Arial" w:cs="Arial"/>
                <w:sz w:val="4"/>
                <w:szCs w:val="4"/>
              </w:rPr>
            </w:pPr>
          </w:p>
        </w:tc>
        <w:tc>
          <w:tcPr>
            <w:tcW w:w="460" w:type="pct"/>
            <w:gridSpan w:val="4"/>
            <w:shd w:val="clear" w:color="auto" w:fill="auto"/>
            <w:vAlign w:val="center"/>
          </w:tcPr>
          <w:p w14:paraId="0A3AC450" w14:textId="77777777" w:rsidR="00FD513C" w:rsidRPr="00650F5C" w:rsidRDefault="00FD513C" w:rsidP="00B83B7C">
            <w:pPr>
              <w:spacing w:line="40" w:lineRule="exact"/>
              <w:jc w:val="center"/>
              <w:rPr>
                <w:rFonts w:ascii="Arial" w:hAnsi="Arial" w:cs="Arial"/>
                <w:sz w:val="4"/>
                <w:szCs w:val="4"/>
              </w:rPr>
            </w:pPr>
          </w:p>
        </w:tc>
        <w:tc>
          <w:tcPr>
            <w:tcW w:w="462" w:type="pct"/>
            <w:gridSpan w:val="4"/>
            <w:shd w:val="clear" w:color="auto" w:fill="auto"/>
            <w:vAlign w:val="center"/>
          </w:tcPr>
          <w:p w14:paraId="0B89DAE0" w14:textId="77777777" w:rsidR="00FD513C" w:rsidRPr="00650F5C" w:rsidRDefault="00FD513C" w:rsidP="00B83B7C">
            <w:pPr>
              <w:spacing w:line="40" w:lineRule="exact"/>
              <w:jc w:val="center"/>
              <w:rPr>
                <w:rFonts w:ascii="Arial" w:hAnsi="Arial" w:cs="Arial"/>
                <w:sz w:val="4"/>
                <w:szCs w:val="4"/>
              </w:rPr>
            </w:pPr>
          </w:p>
        </w:tc>
        <w:tc>
          <w:tcPr>
            <w:tcW w:w="462" w:type="pct"/>
            <w:gridSpan w:val="4"/>
            <w:shd w:val="clear" w:color="auto" w:fill="auto"/>
            <w:vAlign w:val="center"/>
          </w:tcPr>
          <w:p w14:paraId="429E847D" w14:textId="77777777" w:rsidR="00FD513C" w:rsidRPr="00650F5C" w:rsidRDefault="00FD513C" w:rsidP="00B83B7C">
            <w:pPr>
              <w:spacing w:line="40" w:lineRule="exact"/>
              <w:jc w:val="center"/>
              <w:rPr>
                <w:rFonts w:ascii="Arial" w:hAnsi="Arial" w:cs="Arial"/>
                <w:sz w:val="4"/>
                <w:szCs w:val="4"/>
              </w:rPr>
            </w:pPr>
          </w:p>
        </w:tc>
      </w:tr>
      <w:tr w:rsidR="00FD513C" w:rsidRPr="00021F64" w14:paraId="5F643C15" w14:textId="77777777" w:rsidTr="009E735E">
        <w:trPr>
          <w:jc w:val="center"/>
        </w:trPr>
        <w:tc>
          <w:tcPr>
            <w:tcW w:w="3615" w:type="pct"/>
            <w:shd w:val="clear" w:color="auto" w:fill="auto"/>
          </w:tcPr>
          <w:p w14:paraId="76B41823" w14:textId="4A79425A" w:rsidR="00FD513C" w:rsidRPr="002F2373" w:rsidRDefault="00C552A4" w:rsidP="00B83B7C">
            <w:pPr>
              <w:pStyle w:val="NormalnyWeb"/>
              <w:spacing w:before="0" w:beforeAutospacing="0" w:after="0" w:afterAutospacing="0"/>
              <w:ind w:left="240" w:hanging="240"/>
              <w:jc w:val="center"/>
              <w:rPr>
                <w:rFonts w:cs="Arial"/>
                <w:sz w:val="8"/>
              </w:rPr>
            </w:pPr>
            <w:r w:rsidRPr="00FD513C">
              <w:rPr>
                <w:rFonts w:cs="Arial"/>
                <w:b/>
                <w:bCs/>
                <w:sz w:val="15"/>
                <w:szCs w:val="15"/>
              </w:rPr>
              <w:t>DERIVATIVES</w:t>
            </w:r>
          </w:p>
        </w:tc>
        <w:tc>
          <w:tcPr>
            <w:tcW w:w="16" w:type="pct"/>
            <w:shd w:val="clear" w:color="auto" w:fill="auto"/>
            <w:vAlign w:val="bottom"/>
          </w:tcPr>
          <w:p w14:paraId="760EE2C2" w14:textId="77777777" w:rsidR="00FD513C" w:rsidRPr="00650F5C" w:rsidRDefault="00FD513C" w:rsidP="00B83B7C">
            <w:pPr>
              <w:pStyle w:val="la2"/>
              <w:spacing w:line="240" w:lineRule="auto"/>
              <w:jc w:val="center"/>
              <w:rPr>
                <w:rFonts w:ascii="Arial" w:hAnsi="Arial" w:cs="Arial"/>
              </w:rPr>
            </w:pPr>
          </w:p>
        </w:tc>
        <w:tc>
          <w:tcPr>
            <w:tcW w:w="54" w:type="pct"/>
            <w:shd w:val="clear" w:color="auto" w:fill="auto"/>
            <w:vAlign w:val="bottom"/>
          </w:tcPr>
          <w:p w14:paraId="341E29FC" w14:textId="744F336C" w:rsidR="00FD513C" w:rsidRPr="00650F5C" w:rsidRDefault="00FD513C" w:rsidP="00B83B7C">
            <w:pPr>
              <w:pStyle w:val="la2"/>
              <w:spacing w:line="240" w:lineRule="auto"/>
              <w:jc w:val="center"/>
              <w:rPr>
                <w:rFonts w:ascii="Arial" w:hAnsi="Arial" w:cs="Arial"/>
              </w:rPr>
            </w:pPr>
          </w:p>
        </w:tc>
        <w:tc>
          <w:tcPr>
            <w:tcW w:w="330" w:type="pct"/>
            <w:shd w:val="clear" w:color="auto" w:fill="auto"/>
            <w:vAlign w:val="bottom"/>
          </w:tcPr>
          <w:p w14:paraId="043D659E" w14:textId="1D749C84" w:rsidR="00FD513C" w:rsidRPr="00650F5C" w:rsidRDefault="00FD513C" w:rsidP="00B83B7C">
            <w:pPr>
              <w:pStyle w:val="la2"/>
              <w:spacing w:line="240" w:lineRule="auto"/>
              <w:jc w:val="center"/>
              <w:rPr>
                <w:rFonts w:ascii="Arial" w:hAnsi="Arial" w:cs="Arial"/>
              </w:rPr>
            </w:pPr>
          </w:p>
        </w:tc>
        <w:tc>
          <w:tcPr>
            <w:tcW w:w="59" w:type="pct"/>
            <w:shd w:val="clear" w:color="auto" w:fill="auto"/>
            <w:vAlign w:val="bottom"/>
          </w:tcPr>
          <w:p w14:paraId="4270134C" w14:textId="1DA5252F" w:rsidR="00FD513C" w:rsidRPr="00650F5C" w:rsidRDefault="00FD513C" w:rsidP="00B83B7C">
            <w:pPr>
              <w:pStyle w:val="la2"/>
              <w:spacing w:line="240" w:lineRule="auto"/>
              <w:jc w:val="center"/>
              <w:rPr>
                <w:rFonts w:ascii="Arial" w:hAnsi="Arial" w:cs="Arial"/>
              </w:rPr>
            </w:pPr>
          </w:p>
        </w:tc>
        <w:tc>
          <w:tcPr>
            <w:tcW w:w="20" w:type="pct"/>
            <w:shd w:val="clear" w:color="auto" w:fill="auto"/>
            <w:vAlign w:val="bottom"/>
          </w:tcPr>
          <w:p w14:paraId="60A12D97" w14:textId="63903C83" w:rsidR="00FD513C" w:rsidRPr="00650F5C" w:rsidRDefault="00FD513C" w:rsidP="00B83B7C">
            <w:pPr>
              <w:pStyle w:val="la2"/>
              <w:spacing w:line="240" w:lineRule="auto"/>
              <w:jc w:val="center"/>
              <w:rPr>
                <w:rFonts w:ascii="Arial" w:hAnsi="Arial" w:cs="Arial"/>
              </w:rPr>
            </w:pPr>
          </w:p>
        </w:tc>
        <w:tc>
          <w:tcPr>
            <w:tcW w:w="54" w:type="pct"/>
            <w:shd w:val="clear" w:color="auto" w:fill="auto"/>
            <w:vAlign w:val="bottom"/>
          </w:tcPr>
          <w:p w14:paraId="225ED1AC" w14:textId="2F6E4F86" w:rsidR="00FD513C" w:rsidRPr="00650F5C" w:rsidRDefault="00FD513C" w:rsidP="00B83B7C">
            <w:pPr>
              <w:pStyle w:val="la2"/>
              <w:spacing w:line="240" w:lineRule="auto"/>
              <w:jc w:val="center"/>
              <w:rPr>
                <w:rFonts w:ascii="Arial" w:hAnsi="Arial" w:cs="Arial"/>
              </w:rPr>
            </w:pPr>
          </w:p>
        </w:tc>
        <w:tc>
          <w:tcPr>
            <w:tcW w:w="327" w:type="pct"/>
            <w:shd w:val="clear" w:color="auto" w:fill="auto"/>
            <w:vAlign w:val="bottom"/>
          </w:tcPr>
          <w:p w14:paraId="2A9E88D4" w14:textId="35ED8AAB" w:rsidR="00FD513C" w:rsidRPr="00650F5C" w:rsidRDefault="00FD513C" w:rsidP="00B83B7C">
            <w:pPr>
              <w:pStyle w:val="la2"/>
              <w:spacing w:line="240" w:lineRule="auto"/>
              <w:jc w:val="center"/>
              <w:rPr>
                <w:rFonts w:ascii="Arial" w:hAnsi="Arial" w:cs="Arial"/>
              </w:rPr>
            </w:pPr>
          </w:p>
        </w:tc>
        <w:tc>
          <w:tcPr>
            <w:tcW w:w="61" w:type="pct"/>
            <w:shd w:val="clear" w:color="auto" w:fill="auto"/>
            <w:vAlign w:val="bottom"/>
          </w:tcPr>
          <w:p w14:paraId="1EF40296" w14:textId="74ED846E" w:rsidR="00FD513C" w:rsidRPr="00650F5C" w:rsidRDefault="00FD513C" w:rsidP="00B83B7C">
            <w:pPr>
              <w:pStyle w:val="la2"/>
              <w:spacing w:line="240" w:lineRule="auto"/>
              <w:jc w:val="center"/>
              <w:rPr>
                <w:rFonts w:ascii="Arial" w:hAnsi="Arial" w:cs="Arial"/>
              </w:rPr>
            </w:pPr>
          </w:p>
        </w:tc>
        <w:tc>
          <w:tcPr>
            <w:tcW w:w="20" w:type="pct"/>
            <w:shd w:val="clear" w:color="auto" w:fill="auto"/>
            <w:vAlign w:val="bottom"/>
          </w:tcPr>
          <w:p w14:paraId="1213F89B" w14:textId="56FE66A5" w:rsidR="00FD513C" w:rsidRPr="00650F5C" w:rsidRDefault="00FD513C" w:rsidP="00B83B7C">
            <w:pPr>
              <w:pStyle w:val="la2"/>
              <w:spacing w:line="240" w:lineRule="auto"/>
              <w:jc w:val="center"/>
              <w:rPr>
                <w:rFonts w:ascii="Arial" w:hAnsi="Arial" w:cs="Arial"/>
              </w:rPr>
            </w:pPr>
          </w:p>
        </w:tc>
        <w:tc>
          <w:tcPr>
            <w:tcW w:w="54" w:type="pct"/>
            <w:shd w:val="clear" w:color="auto" w:fill="auto"/>
            <w:vAlign w:val="bottom"/>
          </w:tcPr>
          <w:p w14:paraId="23350A0F" w14:textId="78B4BD5A" w:rsidR="00FD513C" w:rsidRPr="00650F5C" w:rsidRDefault="00FD513C" w:rsidP="00B83B7C">
            <w:pPr>
              <w:pStyle w:val="la2"/>
              <w:spacing w:line="240" w:lineRule="auto"/>
              <w:jc w:val="center"/>
              <w:rPr>
                <w:rFonts w:ascii="Arial" w:hAnsi="Arial" w:cs="Arial"/>
              </w:rPr>
            </w:pPr>
          </w:p>
        </w:tc>
        <w:tc>
          <w:tcPr>
            <w:tcW w:w="329" w:type="pct"/>
            <w:shd w:val="clear" w:color="auto" w:fill="auto"/>
            <w:vAlign w:val="bottom"/>
          </w:tcPr>
          <w:p w14:paraId="44CF9A52" w14:textId="48D117BC" w:rsidR="00FD513C" w:rsidRPr="00650F5C" w:rsidRDefault="00FD513C" w:rsidP="00B83B7C">
            <w:pPr>
              <w:pStyle w:val="la2"/>
              <w:spacing w:line="240" w:lineRule="auto"/>
              <w:jc w:val="center"/>
              <w:rPr>
                <w:rFonts w:ascii="Arial" w:hAnsi="Arial" w:cs="Arial"/>
              </w:rPr>
            </w:pPr>
          </w:p>
        </w:tc>
        <w:tc>
          <w:tcPr>
            <w:tcW w:w="59" w:type="pct"/>
            <w:shd w:val="clear" w:color="auto" w:fill="auto"/>
            <w:vAlign w:val="bottom"/>
          </w:tcPr>
          <w:p w14:paraId="6B601075" w14:textId="188872D2" w:rsidR="00FD513C" w:rsidRPr="00650F5C" w:rsidRDefault="00FD513C" w:rsidP="00B83B7C">
            <w:pPr>
              <w:pStyle w:val="la2"/>
              <w:spacing w:line="240" w:lineRule="auto"/>
              <w:jc w:val="center"/>
              <w:rPr>
                <w:rFonts w:ascii="Arial" w:hAnsi="Arial" w:cs="Arial"/>
              </w:rPr>
            </w:pPr>
          </w:p>
        </w:tc>
      </w:tr>
      <w:tr w:rsidR="00FD513C" w:rsidRPr="00021F64" w14:paraId="1C78E18E" w14:textId="77777777" w:rsidTr="009E735E">
        <w:trPr>
          <w:jc w:val="center"/>
        </w:trPr>
        <w:tc>
          <w:tcPr>
            <w:tcW w:w="3615" w:type="pct"/>
            <w:shd w:val="clear" w:color="auto" w:fill="auto"/>
            <w:vAlign w:val="center"/>
          </w:tcPr>
          <w:p w14:paraId="2361DAE8" w14:textId="77777777" w:rsidR="00FD513C" w:rsidRPr="00650F5C" w:rsidRDefault="00FD513C" w:rsidP="00B83B7C">
            <w:pPr>
              <w:spacing w:line="80" w:lineRule="exact"/>
              <w:jc w:val="center"/>
              <w:rPr>
                <w:rFonts w:ascii="Arial" w:hAnsi="Arial" w:cs="Arial"/>
                <w:sz w:val="8"/>
              </w:rPr>
            </w:pPr>
          </w:p>
        </w:tc>
        <w:tc>
          <w:tcPr>
            <w:tcW w:w="460" w:type="pct"/>
            <w:gridSpan w:val="4"/>
            <w:shd w:val="clear" w:color="auto" w:fill="auto"/>
            <w:vAlign w:val="center"/>
          </w:tcPr>
          <w:p w14:paraId="7C17B19F" w14:textId="77777777" w:rsidR="00FD513C" w:rsidRPr="00650F5C" w:rsidRDefault="00FD513C" w:rsidP="00B83B7C">
            <w:pPr>
              <w:spacing w:line="80" w:lineRule="exact"/>
              <w:jc w:val="center"/>
              <w:rPr>
                <w:rFonts w:ascii="Arial" w:hAnsi="Arial" w:cs="Arial"/>
                <w:sz w:val="8"/>
              </w:rPr>
            </w:pPr>
          </w:p>
        </w:tc>
        <w:tc>
          <w:tcPr>
            <w:tcW w:w="462" w:type="pct"/>
            <w:gridSpan w:val="4"/>
            <w:shd w:val="clear" w:color="auto" w:fill="auto"/>
            <w:vAlign w:val="center"/>
          </w:tcPr>
          <w:p w14:paraId="34061B92" w14:textId="77777777" w:rsidR="00FD513C" w:rsidRPr="00650F5C" w:rsidRDefault="00FD513C" w:rsidP="00B83B7C">
            <w:pPr>
              <w:spacing w:line="80" w:lineRule="exact"/>
              <w:jc w:val="center"/>
              <w:rPr>
                <w:rFonts w:ascii="Arial" w:hAnsi="Arial" w:cs="Arial"/>
                <w:sz w:val="8"/>
              </w:rPr>
            </w:pPr>
          </w:p>
        </w:tc>
        <w:tc>
          <w:tcPr>
            <w:tcW w:w="462" w:type="pct"/>
            <w:gridSpan w:val="4"/>
            <w:shd w:val="clear" w:color="auto" w:fill="auto"/>
            <w:vAlign w:val="center"/>
          </w:tcPr>
          <w:p w14:paraId="695C7EC9" w14:textId="77777777" w:rsidR="00FD513C" w:rsidRPr="00650F5C" w:rsidRDefault="00FD513C" w:rsidP="00B83B7C">
            <w:pPr>
              <w:spacing w:line="80" w:lineRule="exact"/>
              <w:jc w:val="center"/>
              <w:rPr>
                <w:rFonts w:ascii="Arial" w:hAnsi="Arial" w:cs="Arial"/>
                <w:sz w:val="8"/>
              </w:rPr>
            </w:pPr>
          </w:p>
        </w:tc>
      </w:tr>
      <w:tr w:rsidR="00A507AF" w:rsidRPr="00021F64" w14:paraId="18C64B20" w14:textId="77777777" w:rsidTr="009E735E">
        <w:trPr>
          <w:jc w:val="center"/>
        </w:trPr>
        <w:tc>
          <w:tcPr>
            <w:tcW w:w="3615" w:type="pct"/>
            <w:shd w:val="clear" w:color="auto" w:fill="auto"/>
          </w:tcPr>
          <w:p w14:paraId="6471B3B7" w14:textId="19CCE4CA" w:rsidR="00A507AF" w:rsidRPr="002F2373" w:rsidRDefault="00C552A4" w:rsidP="00B83B7C">
            <w:pPr>
              <w:pStyle w:val="NormalnyWeb"/>
              <w:spacing w:before="0" w:beforeAutospacing="0" w:after="0" w:afterAutospacing="0"/>
              <w:ind w:left="240" w:hanging="240"/>
              <w:jc w:val="center"/>
              <w:rPr>
                <w:rFonts w:cs="Arial"/>
                <w:sz w:val="8"/>
              </w:rPr>
            </w:pPr>
            <w:r w:rsidRPr="00FD513C">
              <w:rPr>
                <w:rFonts w:cs="Arial"/>
                <w:sz w:val="20"/>
                <w:szCs w:val="20"/>
              </w:rPr>
              <w:t>BALANCE, BEGINNING OF PERIOD</w:t>
            </w:r>
          </w:p>
        </w:tc>
        <w:tc>
          <w:tcPr>
            <w:tcW w:w="16" w:type="pct"/>
            <w:shd w:val="clear" w:color="auto" w:fill="auto"/>
            <w:vAlign w:val="bottom"/>
          </w:tcPr>
          <w:p w14:paraId="790856FB" w14:textId="7777777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4FFDE3C7" w14:textId="7D7F1D92" w:rsidR="00A507AF" w:rsidRPr="00650F5C" w:rsidRDefault="00C552A4" w:rsidP="00B83B7C">
            <w:pPr>
              <w:jc w:val="center"/>
              <w:rPr>
                <w:rFonts w:ascii="Arial" w:hAnsi="Arial" w:cs="Arial"/>
                <w:sz w:val="8"/>
              </w:rPr>
            </w:pPr>
            <w:r w:rsidRPr="00650F5C">
              <w:rPr>
                <w:rFonts w:ascii="Arial" w:hAnsi="Arial" w:cs="Arial"/>
                <w:b/>
                <w:bCs/>
              </w:rPr>
              <w:t>$</w:t>
            </w:r>
          </w:p>
        </w:tc>
        <w:tc>
          <w:tcPr>
            <w:tcW w:w="330" w:type="pct"/>
            <w:shd w:val="clear" w:color="auto" w:fill="auto"/>
            <w:vAlign w:val="bottom"/>
          </w:tcPr>
          <w:p w14:paraId="5A18283A" w14:textId="2A41888C" w:rsidR="00A507AF" w:rsidRPr="00650F5C" w:rsidRDefault="00C552A4" w:rsidP="00B83B7C">
            <w:pPr>
              <w:jc w:val="center"/>
              <w:rPr>
                <w:rFonts w:ascii="Arial" w:hAnsi="Arial" w:cs="Arial"/>
              </w:rPr>
            </w:pPr>
            <w:r>
              <w:rPr>
                <w:rFonts w:ascii="Arial" w:hAnsi="Arial" w:cs="Arial"/>
                <w:b/>
                <w:bCs/>
              </w:rPr>
              <w:t>134</w:t>
            </w:r>
          </w:p>
        </w:tc>
        <w:tc>
          <w:tcPr>
            <w:tcW w:w="59" w:type="pct"/>
            <w:shd w:val="clear" w:color="auto" w:fill="auto"/>
            <w:noWrap/>
            <w:vAlign w:val="bottom"/>
          </w:tcPr>
          <w:p w14:paraId="6BCC183A" w14:textId="45A9AEDE" w:rsidR="00A507AF" w:rsidRPr="00650F5C" w:rsidRDefault="00A507AF" w:rsidP="00B83B7C">
            <w:pPr>
              <w:jc w:val="center"/>
              <w:rPr>
                <w:rFonts w:ascii="Arial" w:hAnsi="Arial" w:cs="Arial"/>
                <w:sz w:val="8"/>
              </w:rPr>
            </w:pPr>
          </w:p>
        </w:tc>
        <w:tc>
          <w:tcPr>
            <w:tcW w:w="20" w:type="pct"/>
            <w:shd w:val="clear" w:color="auto" w:fill="auto"/>
            <w:vAlign w:val="bottom"/>
          </w:tcPr>
          <w:p w14:paraId="0FCA5D23" w14:textId="19A6468E"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6163C920" w14:textId="7DBACAC3" w:rsidR="00A507AF" w:rsidRPr="00650F5C" w:rsidRDefault="00C552A4" w:rsidP="00B83B7C">
            <w:pPr>
              <w:jc w:val="center"/>
              <w:rPr>
                <w:rFonts w:ascii="Arial" w:hAnsi="Arial" w:cs="Arial"/>
                <w:sz w:val="8"/>
              </w:rPr>
            </w:pPr>
            <w:r w:rsidRPr="00650F5C">
              <w:rPr>
                <w:rFonts w:ascii="Arial" w:hAnsi="Arial" w:cs="Arial"/>
              </w:rPr>
              <w:t>$</w:t>
            </w:r>
          </w:p>
        </w:tc>
        <w:tc>
          <w:tcPr>
            <w:tcW w:w="327" w:type="pct"/>
            <w:shd w:val="clear" w:color="auto" w:fill="auto"/>
            <w:vAlign w:val="bottom"/>
          </w:tcPr>
          <w:p w14:paraId="4C27C06B" w14:textId="13EA980F" w:rsidR="00A507AF" w:rsidRPr="00650F5C" w:rsidRDefault="00C552A4" w:rsidP="00B83B7C">
            <w:pPr>
              <w:jc w:val="center"/>
              <w:rPr>
                <w:rFonts w:ascii="Arial" w:hAnsi="Arial" w:cs="Arial"/>
              </w:rPr>
            </w:pPr>
            <w:r w:rsidRPr="00650F5C">
              <w:rPr>
                <w:rFonts w:ascii="Arial" w:hAnsi="Arial" w:cs="Arial"/>
                <w:bCs/>
              </w:rPr>
              <w:t>352</w:t>
            </w:r>
          </w:p>
        </w:tc>
        <w:tc>
          <w:tcPr>
            <w:tcW w:w="61" w:type="pct"/>
            <w:shd w:val="clear" w:color="auto" w:fill="auto"/>
            <w:noWrap/>
            <w:vAlign w:val="bottom"/>
          </w:tcPr>
          <w:p w14:paraId="2C0DA303" w14:textId="1AED6924" w:rsidR="00A507AF" w:rsidRPr="00650F5C" w:rsidRDefault="00A507AF" w:rsidP="00B83B7C">
            <w:pPr>
              <w:jc w:val="center"/>
              <w:rPr>
                <w:rFonts w:ascii="Arial" w:hAnsi="Arial" w:cs="Arial"/>
                <w:sz w:val="8"/>
              </w:rPr>
            </w:pPr>
          </w:p>
        </w:tc>
        <w:tc>
          <w:tcPr>
            <w:tcW w:w="20" w:type="pct"/>
            <w:shd w:val="clear" w:color="auto" w:fill="auto"/>
            <w:vAlign w:val="bottom"/>
          </w:tcPr>
          <w:p w14:paraId="22337146" w14:textId="20E73C5B"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2A8D5356" w14:textId="641658BB" w:rsidR="00A507AF" w:rsidRPr="00650F5C" w:rsidRDefault="00C552A4" w:rsidP="00B83B7C">
            <w:pPr>
              <w:jc w:val="center"/>
              <w:rPr>
                <w:rFonts w:ascii="Arial" w:hAnsi="Arial" w:cs="Arial"/>
                <w:sz w:val="8"/>
              </w:rPr>
            </w:pPr>
            <w:r w:rsidRPr="00650F5C">
              <w:rPr>
                <w:rFonts w:ascii="Arial" w:hAnsi="Arial" w:cs="Arial"/>
              </w:rPr>
              <w:t>$</w:t>
            </w:r>
          </w:p>
        </w:tc>
        <w:tc>
          <w:tcPr>
            <w:tcW w:w="329" w:type="pct"/>
            <w:shd w:val="clear" w:color="auto" w:fill="auto"/>
            <w:vAlign w:val="bottom"/>
          </w:tcPr>
          <w:p w14:paraId="0AC2D9F8" w14:textId="46C3170D" w:rsidR="00A507AF" w:rsidRPr="00650F5C" w:rsidRDefault="00C552A4" w:rsidP="00B83B7C">
            <w:pPr>
              <w:jc w:val="center"/>
              <w:rPr>
                <w:rFonts w:ascii="Arial" w:hAnsi="Arial" w:cs="Arial"/>
              </w:rPr>
            </w:pPr>
            <w:r w:rsidRPr="00EC7E41">
              <w:rPr>
                <w:rFonts w:ascii="Arial" w:hAnsi="Arial" w:cs="Arial"/>
                <w:bCs/>
              </w:rPr>
              <w:t>590</w:t>
            </w:r>
          </w:p>
        </w:tc>
        <w:tc>
          <w:tcPr>
            <w:tcW w:w="59" w:type="pct"/>
            <w:shd w:val="clear" w:color="auto" w:fill="auto"/>
            <w:noWrap/>
            <w:vAlign w:val="bottom"/>
          </w:tcPr>
          <w:p w14:paraId="7030BCC2" w14:textId="62034453" w:rsidR="00A507AF" w:rsidRPr="00650F5C" w:rsidRDefault="00A507AF" w:rsidP="00B83B7C">
            <w:pPr>
              <w:jc w:val="center"/>
              <w:rPr>
                <w:rFonts w:ascii="Arial" w:hAnsi="Arial" w:cs="Arial"/>
                <w:sz w:val="8"/>
              </w:rPr>
            </w:pPr>
          </w:p>
        </w:tc>
      </w:tr>
      <w:tr w:rsidR="00A507AF" w:rsidRPr="00021F64" w14:paraId="68A9C143" w14:textId="77777777" w:rsidTr="009E735E">
        <w:trPr>
          <w:jc w:val="center"/>
        </w:trPr>
        <w:tc>
          <w:tcPr>
            <w:tcW w:w="3615" w:type="pct"/>
            <w:shd w:val="clear" w:color="auto" w:fill="auto"/>
          </w:tcPr>
          <w:p w14:paraId="0A3CCCCA" w14:textId="5EEB5579" w:rsidR="00A507AF" w:rsidRPr="002F2373" w:rsidRDefault="00C552A4" w:rsidP="00B83B7C">
            <w:pPr>
              <w:pStyle w:val="NormalnyWeb"/>
              <w:spacing w:before="0" w:beforeAutospacing="0" w:after="0" w:afterAutospacing="0"/>
              <w:ind w:left="240" w:hanging="240"/>
              <w:jc w:val="center"/>
              <w:rPr>
                <w:rFonts w:cs="Arial"/>
                <w:sz w:val="8"/>
              </w:rPr>
            </w:pPr>
            <w:r w:rsidRPr="00FD513C">
              <w:rPr>
                <w:rFonts w:cs="Arial"/>
                <w:sz w:val="20"/>
                <w:szCs w:val="20"/>
              </w:rPr>
              <w:t xml:space="preserve">UNREALIZED GAINS, NET OF TAX OF </w:t>
            </w:r>
            <w:r w:rsidRPr="00FD513C">
              <w:rPr>
                <w:rFonts w:cs="Arial"/>
                <w:b/>
                <w:bCs/>
                <w:sz w:val="20"/>
                <w:szCs w:val="20"/>
              </w:rPr>
              <w:t>$</w:t>
            </w:r>
            <w:r>
              <w:rPr>
                <w:rFonts w:cs="Arial"/>
                <w:b/>
                <w:bCs/>
                <w:sz w:val="20"/>
                <w:szCs w:val="20"/>
              </w:rPr>
              <w:t>11</w:t>
            </w:r>
            <w:r w:rsidRPr="00FD513C">
              <w:rPr>
                <w:rFonts w:cs="Arial"/>
                <w:sz w:val="20"/>
                <w:szCs w:val="20"/>
              </w:rPr>
              <w:t>, $</w:t>
            </w:r>
            <w:r>
              <w:rPr>
                <w:rFonts w:cs="Arial"/>
                <w:sz w:val="20"/>
                <w:szCs w:val="20"/>
              </w:rPr>
              <w:t>4,</w:t>
            </w:r>
            <w:r w:rsidRPr="00FD513C">
              <w:rPr>
                <w:rFonts w:cs="Arial"/>
                <w:sz w:val="20"/>
                <w:szCs w:val="20"/>
              </w:rPr>
              <w:t xml:space="preserve"> AND $</w:t>
            </w:r>
            <w:r>
              <w:rPr>
                <w:rFonts w:cs="Arial"/>
                <w:sz w:val="20"/>
                <w:szCs w:val="20"/>
              </w:rPr>
              <w:t>24</w:t>
            </w:r>
          </w:p>
        </w:tc>
        <w:tc>
          <w:tcPr>
            <w:tcW w:w="16" w:type="pct"/>
            <w:shd w:val="clear" w:color="auto" w:fill="auto"/>
            <w:vAlign w:val="bottom"/>
          </w:tcPr>
          <w:p w14:paraId="598923C5" w14:textId="7777777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7D2E13DB" w14:textId="3261191E" w:rsidR="00A507AF" w:rsidRPr="00650F5C" w:rsidRDefault="00A507AF" w:rsidP="00B83B7C">
            <w:pPr>
              <w:jc w:val="center"/>
              <w:rPr>
                <w:rFonts w:ascii="Arial" w:hAnsi="Arial" w:cs="Arial"/>
                <w:sz w:val="8"/>
              </w:rPr>
            </w:pPr>
          </w:p>
        </w:tc>
        <w:tc>
          <w:tcPr>
            <w:tcW w:w="330" w:type="pct"/>
            <w:shd w:val="clear" w:color="auto" w:fill="auto"/>
            <w:vAlign w:val="bottom"/>
          </w:tcPr>
          <w:p w14:paraId="6BBCA9D9" w14:textId="4E16D8F3" w:rsidR="00A507AF" w:rsidRPr="00650F5C" w:rsidRDefault="00C552A4" w:rsidP="00B83B7C">
            <w:pPr>
              <w:jc w:val="center"/>
              <w:rPr>
                <w:rFonts w:ascii="Arial" w:hAnsi="Arial" w:cs="Arial"/>
              </w:rPr>
            </w:pPr>
            <w:r>
              <w:rPr>
                <w:rFonts w:ascii="Arial" w:hAnsi="Arial" w:cs="Arial"/>
                <w:b/>
                <w:bCs/>
              </w:rPr>
              <w:t>21</w:t>
            </w:r>
            <w:r w:rsidRPr="00650F5C">
              <w:rPr>
                <w:rFonts w:ascii="Arial" w:hAnsi="Arial" w:cs="Arial"/>
                <w:b/>
                <w:bCs/>
              </w:rPr>
              <w:t>8</w:t>
            </w:r>
          </w:p>
        </w:tc>
        <w:tc>
          <w:tcPr>
            <w:tcW w:w="59" w:type="pct"/>
            <w:shd w:val="clear" w:color="auto" w:fill="auto"/>
            <w:noWrap/>
            <w:vAlign w:val="bottom"/>
          </w:tcPr>
          <w:p w14:paraId="3FCCDC3F" w14:textId="77777777" w:rsidR="00A507AF" w:rsidRPr="00650F5C" w:rsidRDefault="00A507AF" w:rsidP="00B83B7C">
            <w:pPr>
              <w:jc w:val="center"/>
              <w:rPr>
                <w:rFonts w:ascii="Arial" w:hAnsi="Arial" w:cs="Arial"/>
                <w:sz w:val="8"/>
              </w:rPr>
            </w:pPr>
          </w:p>
        </w:tc>
        <w:tc>
          <w:tcPr>
            <w:tcW w:w="20" w:type="pct"/>
            <w:shd w:val="clear" w:color="auto" w:fill="auto"/>
            <w:vAlign w:val="bottom"/>
          </w:tcPr>
          <w:p w14:paraId="312A44D0" w14:textId="520D5C21"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3D9EB6EE" w14:textId="65943BB9" w:rsidR="00A507AF" w:rsidRPr="00650F5C" w:rsidRDefault="00A507AF" w:rsidP="00B83B7C">
            <w:pPr>
              <w:jc w:val="center"/>
              <w:rPr>
                <w:rFonts w:ascii="Arial" w:hAnsi="Arial" w:cs="Arial"/>
                <w:sz w:val="8"/>
              </w:rPr>
            </w:pPr>
          </w:p>
        </w:tc>
        <w:tc>
          <w:tcPr>
            <w:tcW w:w="327" w:type="pct"/>
            <w:shd w:val="clear" w:color="auto" w:fill="auto"/>
            <w:vAlign w:val="bottom"/>
          </w:tcPr>
          <w:p w14:paraId="0CDC9A5C" w14:textId="2076C815" w:rsidR="00A507AF" w:rsidRPr="00650F5C" w:rsidRDefault="00C552A4" w:rsidP="00B83B7C">
            <w:pPr>
              <w:jc w:val="center"/>
              <w:rPr>
                <w:rFonts w:ascii="Arial" w:hAnsi="Arial" w:cs="Arial"/>
              </w:rPr>
            </w:pPr>
            <w:r w:rsidRPr="00650F5C">
              <w:rPr>
                <w:rFonts w:ascii="Arial" w:hAnsi="Arial" w:cs="Arial"/>
                <w:bCs/>
              </w:rPr>
              <w:t>328</w:t>
            </w:r>
          </w:p>
        </w:tc>
        <w:tc>
          <w:tcPr>
            <w:tcW w:w="61" w:type="pct"/>
            <w:shd w:val="clear" w:color="auto" w:fill="auto"/>
            <w:noWrap/>
            <w:vAlign w:val="bottom"/>
          </w:tcPr>
          <w:p w14:paraId="061A835B" w14:textId="77777777" w:rsidR="00A507AF" w:rsidRPr="00650F5C" w:rsidRDefault="00A507AF" w:rsidP="00B83B7C">
            <w:pPr>
              <w:jc w:val="center"/>
              <w:rPr>
                <w:rFonts w:ascii="Arial" w:hAnsi="Arial" w:cs="Arial"/>
                <w:sz w:val="8"/>
              </w:rPr>
            </w:pPr>
          </w:p>
        </w:tc>
        <w:tc>
          <w:tcPr>
            <w:tcW w:w="20" w:type="pct"/>
            <w:shd w:val="clear" w:color="auto" w:fill="auto"/>
            <w:vAlign w:val="bottom"/>
          </w:tcPr>
          <w:p w14:paraId="422DFBEC" w14:textId="02C40AF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7926599C" w14:textId="35E568A4" w:rsidR="00A507AF" w:rsidRPr="00650F5C" w:rsidRDefault="00A507AF" w:rsidP="00B83B7C">
            <w:pPr>
              <w:jc w:val="center"/>
              <w:rPr>
                <w:rFonts w:ascii="Arial" w:hAnsi="Arial" w:cs="Arial"/>
                <w:sz w:val="8"/>
              </w:rPr>
            </w:pPr>
          </w:p>
        </w:tc>
        <w:tc>
          <w:tcPr>
            <w:tcW w:w="329" w:type="pct"/>
            <w:shd w:val="clear" w:color="auto" w:fill="auto"/>
            <w:vAlign w:val="bottom"/>
          </w:tcPr>
          <w:p w14:paraId="4F489D72" w14:textId="341B7624" w:rsidR="00A507AF" w:rsidRPr="00650F5C" w:rsidRDefault="00C552A4" w:rsidP="00B83B7C">
            <w:pPr>
              <w:jc w:val="center"/>
              <w:rPr>
                <w:rFonts w:ascii="Arial" w:hAnsi="Arial" w:cs="Arial"/>
              </w:rPr>
            </w:pPr>
            <w:r w:rsidRPr="00EC7E41">
              <w:rPr>
                <w:rFonts w:ascii="Arial" w:hAnsi="Arial" w:cs="Arial"/>
                <w:bCs/>
              </w:rPr>
              <w:t>351</w:t>
            </w:r>
          </w:p>
        </w:tc>
        <w:tc>
          <w:tcPr>
            <w:tcW w:w="59" w:type="pct"/>
            <w:shd w:val="clear" w:color="auto" w:fill="auto"/>
            <w:noWrap/>
            <w:vAlign w:val="bottom"/>
          </w:tcPr>
          <w:p w14:paraId="2FCD0E49" w14:textId="710F6FD3" w:rsidR="00A507AF" w:rsidRPr="00650F5C" w:rsidRDefault="00A507AF" w:rsidP="00B83B7C">
            <w:pPr>
              <w:jc w:val="center"/>
              <w:rPr>
                <w:rFonts w:ascii="Arial" w:hAnsi="Arial" w:cs="Arial"/>
                <w:sz w:val="8"/>
              </w:rPr>
            </w:pPr>
          </w:p>
        </w:tc>
      </w:tr>
      <w:tr w:rsidR="00A507AF" w:rsidRPr="00021F64" w14:paraId="2190697B" w14:textId="77777777" w:rsidTr="009E735E">
        <w:trPr>
          <w:jc w:val="center"/>
        </w:trPr>
        <w:tc>
          <w:tcPr>
            <w:tcW w:w="3615" w:type="pct"/>
            <w:shd w:val="clear" w:color="auto" w:fill="auto"/>
          </w:tcPr>
          <w:p w14:paraId="536810C3" w14:textId="082ABFB7" w:rsidR="00A507AF" w:rsidRPr="00FD513C" w:rsidRDefault="00C552A4" w:rsidP="00B83B7C">
            <w:pPr>
              <w:pStyle w:val="NormalnyWeb"/>
              <w:spacing w:before="0" w:beforeAutospacing="0" w:after="0" w:afterAutospacing="0"/>
              <w:ind w:left="240" w:hanging="240"/>
              <w:jc w:val="center"/>
              <w:rPr>
                <w:rFonts w:cs="Arial"/>
                <w:sz w:val="20"/>
                <w:szCs w:val="20"/>
              </w:rPr>
            </w:pPr>
            <w:r w:rsidRPr="00FD513C">
              <w:rPr>
                <w:rFonts w:cs="Arial"/>
                <w:sz w:val="20"/>
                <w:szCs w:val="20"/>
              </w:rPr>
              <w:t>RECLASSIFICATION ADJUSTMENTS FOR GAINS INCLUDED IN REVENUE</w:t>
            </w:r>
          </w:p>
        </w:tc>
        <w:tc>
          <w:tcPr>
            <w:tcW w:w="16" w:type="pct"/>
            <w:shd w:val="clear" w:color="auto" w:fill="auto"/>
            <w:vAlign w:val="bottom"/>
          </w:tcPr>
          <w:p w14:paraId="5A57F87B" w14:textId="77777777" w:rsidR="00A507AF" w:rsidRPr="00650F5C" w:rsidRDefault="00A507AF" w:rsidP="00B83B7C">
            <w:pPr>
              <w:pStyle w:val="la2"/>
              <w:spacing w:line="240" w:lineRule="auto"/>
              <w:jc w:val="center"/>
              <w:rPr>
                <w:rFonts w:ascii="Arial" w:hAnsi="Arial" w:cs="Arial"/>
                <w:sz w:val="15"/>
                <w:szCs w:val="15"/>
              </w:rPr>
            </w:pPr>
          </w:p>
        </w:tc>
        <w:tc>
          <w:tcPr>
            <w:tcW w:w="54" w:type="pct"/>
            <w:shd w:val="clear" w:color="auto" w:fill="auto"/>
            <w:vAlign w:val="bottom"/>
          </w:tcPr>
          <w:p w14:paraId="7BE4793F" w14:textId="77777777" w:rsidR="00A507AF" w:rsidRPr="00650F5C" w:rsidRDefault="00A507AF" w:rsidP="00B83B7C">
            <w:pPr>
              <w:jc w:val="center"/>
              <w:rPr>
                <w:rFonts w:ascii="Arial" w:hAnsi="Arial" w:cs="Arial"/>
                <w:b/>
                <w:bCs/>
              </w:rPr>
            </w:pPr>
          </w:p>
        </w:tc>
        <w:tc>
          <w:tcPr>
            <w:tcW w:w="330" w:type="pct"/>
            <w:shd w:val="clear" w:color="auto" w:fill="auto"/>
            <w:vAlign w:val="bottom"/>
          </w:tcPr>
          <w:p w14:paraId="070C5BAE" w14:textId="50959F9C" w:rsidR="00A507AF" w:rsidRPr="00650F5C" w:rsidRDefault="00C552A4" w:rsidP="00B83B7C">
            <w:pPr>
              <w:jc w:val="center"/>
              <w:rPr>
                <w:rFonts w:ascii="Arial" w:hAnsi="Arial" w:cs="Arial"/>
                <w:b/>
                <w:bCs/>
              </w:rPr>
            </w:pPr>
            <w:r w:rsidRPr="00650F5C">
              <w:rPr>
                <w:rFonts w:ascii="Arial" w:hAnsi="Arial" w:cs="Arial"/>
                <w:b/>
                <w:bCs/>
              </w:rPr>
              <w:t>(</w:t>
            </w:r>
            <w:r>
              <w:rPr>
                <w:rFonts w:ascii="Arial" w:hAnsi="Arial" w:cs="Arial"/>
                <w:b/>
                <w:bCs/>
              </w:rPr>
              <w:t>18</w:t>
            </w:r>
            <w:r w:rsidRPr="00650F5C">
              <w:rPr>
                <w:rFonts w:ascii="Arial" w:hAnsi="Arial" w:cs="Arial"/>
                <w:b/>
                <w:bCs/>
              </w:rPr>
              <w:t>5</w:t>
            </w:r>
          </w:p>
        </w:tc>
        <w:tc>
          <w:tcPr>
            <w:tcW w:w="59" w:type="pct"/>
            <w:shd w:val="clear" w:color="auto" w:fill="auto"/>
            <w:noWrap/>
            <w:vAlign w:val="bottom"/>
          </w:tcPr>
          <w:p w14:paraId="0025C402" w14:textId="3307B02E" w:rsidR="00A507AF" w:rsidRPr="00650F5C" w:rsidRDefault="00C552A4" w:rsidP="00B83B7C">
            <w:pPr>
              <w:jc w:val="center"/>
              <w:rPr>
                <w:rFonts w:ascii="Arial" w:hAnsi="Arial" w:cs="Arial"/>
                <w:b/>
                <w:bCs/>
              </w:rPr>
            </w:pPr>
            <w:r w:rsidRPr="00650F5C">
              <w:rPr>
                <w:rFonts w:ascii="Arial" w:hAnsi="Arial" w:cs="Arial"/>
                <w:b/>
                <w:bCs/>
              </w:rPr>
              <w:t>)</w:t>
            </w:r>
          </w:p>
        </w:tc>
        <w:tc>
          <w:tcPr>
            <w:tcW w:w="20" w:type="pct"/>
            <w:shd w:val="clear" w:color="auto" w:fill="auto"/>
            <w:vAlign w:val="bottom"/>
          </w:tcPr>
          <w:p w14:paraId="43DD3121" w14:textId="77777777" w:rsidR="00A507AF" w:rsidRPr="00650F5C" w:rsidRDefault="00A507AF" w:rsidP="00B83B7C">
            <w:pPr>
              <w:pStyle w:val="la2"/>
              <w:spacing w:line="240" w:lineRule="auto"/>
              <w:jc w:val="center"/>
              <w:rPr>
                <w:rFonts w:ascii="Arial" w:hAnsi="Arial" w:cs="Arial"/>
                <w:sz w:val="15"/>
                <w:szCs w:val="15"/>
              </w:rPr>
            </w:pPr>
          </w:p>
        </w:tc>
        <w:tc>
          <w:tcPr>
            <w:tcW w:w="54" w:type="pct"/>
            <w:shd w:val="clear" w:color="auto" w:fill="auto"/>
            <w:vAlign w:val="bottom"/>
          </w:tcPr>
          <w:p w14:paraId="17B2A5DE" w14:textId="77777777" w:rsidR="00A507AF" w:rsidRPr="00650F5C" w:rsidRDefault="00A507AF" w:rsidP="00B83B7C">
            <w:pPr>
              <w:jc w:val="center"/>
              <w:rPr>
                <w:rFonts w:ascii="Arial" w:hAnsi="Arial" w:cs="Arial"/>
              </w:rPr>
            </w:pPr>
          </w:p>
        </w:tc>
        <w:tc>
          <w:tcPr>
            <w:tcW w:w="327" w:type="pct"/>
            <w:shd w:val="clear" w:color="auto" w:fill="auto"/>
            <w:vAlign w:val="bottom"/>
          </w:tcPr>
          <w:p w14:paraId="3B920692" w14:textId="6AC947EE" w:rsidR="00A507AF" w:rsidRPr="00650F5C" w:rsidRDefault="00C552A4" w:rsidP="00B83B7C">
            <w:pPr>
              <w:jc w:val="center"/>
              <w:rPr>
                <w:rFonts w:ascii="Arial" w:hAnsi="Arial" w:cs="Arial"/>
              </w:rPr>
            </w:pPr>
            <w:r w:rsidRPr="00650F5C">
              <w:rPr>
                <w:rFonts w:ascii="Arial" w:hAnsi="Arial" w:cs="Arial"/>
                <w:bCs/>
              </w:rPr>
              <w:t>(555</w:t>
            </w:r>
          </w:p>
        </w:tc>
        <w:tc>
          <w:tcPr>
            <w:tcW w:w="61" w:type="pct"/>
            <w:shd w:val="clear" w:color="auto" w:fill="auto"/>
            <w:noWrap/>
            <w:vAlign w:val="bottom"/>
          </w:tcPr>
          <w:p w14:paraId="6C12EF78" w14:textId="1E309BC4" w:rsidR="00A507AF" w:rsidRPr="00650F5C" w:rsidRDefault="00C552A4" w:rsidP="00B83B7C">
            <w:pPr>
              <w:jc w:val="center"/>
              <w:rPr>
                <w:rFonts w:ascii="Arial" w:hAnsi="Arial" w:cs="Arial"/>
              </w:rPr>
            </w:pPr>
            <w:r w:rsidRPr="00650F5C">
              <w:rPr>
                <w:rFonts w:ascii="Arial" w:hAnsi="Arial" w:cs="Arial"/>
                <w:bCs/>
              </w:rPr>
              <w:t>)</w:t>
            </w:r>
          </w:p>
        </w:tc>
        <w:tc>
          <w:tcPr>
            <w:tcW w:w="20" w:type="pct"/>
            <w:shd w:val="clear" w:color="auto" w:fill="auto"/>
            <w:vAlign w:val="bottom"/>
          </w:tcPr>
          <w:p w14:paraId="2D79C608" w14:textId="77777777" w:rsidR="00A507AF" w:rsidRPr="00650F5C" w:rsidRDefault="00A507AF" w:rsidP="00B83B7C">
            <w:pPr>
              <w:pStyle w:val="la2"/>
              <w:spacing w:line="240" w:lineRule="auto"/>
              <w:jc w:val="center"/>
              <w:rPr>
                <w:rFonts w:ascii="Arial" w:hAnsi="Arial" w:cs="Arial"/>
                <w:sz w:val="15"/>
                <w:szCs w:val="15"/>
              </w:rPr>
            </w:pPr>
          </w:p>
        </w:tc>
        <w:tc>
          <w:tcPr>
            <w:tcW w:w="54" w:type="pct"/>
            <w:shd w:val="clear" w:color="auto" w:fill="auto"/>
            <w:vAlign w:val="bottom"/>
          </w:tcPr>
          <w:p w14:paraId="33AEE910" w14:textId="77777777" w:rsidR="00A507AF" w:rsidRPr="00650F5C" w:rsidRDefault="00A507AF" w:rsidP="00B83B7C">
            <w:pPr>
              <w:jc w:val="center"/>
              <w:rPr>
                <w:rFonts w:ascii="Arial" w:hAnsi="Arial" w:cs="Arial"/>
              </w:rPr>
            </w:pPr>
          </w:p>
        </w:tc>
        <w:tc>
          <w:tcPr>
            <w:tcW w:w="329" w:type="pct"/>
            <w:shd w:val="clear" w:color="auto" w:fill="auto"/>
            <w:vAlign w:val="bottom"/>
          </w:tcPr>
          <w:p w14:paraId="582FE194" w14:textId="7890C9E2" w:rsidR="00A507AF" w:rsidRPr="00650F5C" w:rsidRDefault="00C552A4" w:rsidP="00B83B7C">
            <w:pPr>
              <w:jc w:val="center"/>
              <w:rPr>
                <w:rFonts w:ascii="Arial" w:hAnsi="Arial" w:cs="Arial"/>
              </w:rPr>
            </w:pPr>
            <w:r w:rsidRPr="00EC7E41">
              <w:rPr>
                <w:rFonts w:ascii="Arial" w:hAnsi="Arial" w:cs="Arial"/>
                <w:bCs/>
              </w:rPr>
              <w:t>(625</w:t>
            </w:r>
          </w:p>
        </w:tc>
        <w:tc>
          <w:tcPr>
            <w:tcW w:w="59" w:type="pct"/>
            <w:shd w:val="clear" w:color="auto" w:fill="auto"/>
            <w:noWrap/>
            <w:vAlign w:val="bottom"/>
          </w:tcPr>
          <w:p w14:paraId="3FEDD1A4" w14:textId="7220BBF2" w:rsidR="00A507AF" w:rsidRPr="00650F5C" w:rsidRDefault="00C552A4" w:rsidP="00B83B7C">
            <w:pPr>
              <w:jc w:val="center"/>
              <w:rPr>
                <w:rFonts w:ascii="Arial" w:hAnsi="Arial" w:cs="Arial"/>
              </w:rPr>
            </w:pPr>
            <w:r w:rsidRPr="00EC7E41">
              <w:rPr>
                <w:rFonts w:ascii="Arial" w:hAnsi="Arial" w:cs="Arial"/>
                <w:bCs/>
              </w:rPr>
              <w:t>)</w:t>
            </w:r>
          </w:p>
        </w:tc>
      </w:tr>
      <w:tr w:rsidR="00A507AF" w:rsidRPr="00021F64" w14:paraId="401DA537" w14:textId="77777777" w:rsidTr="009E735E">
        <w:trPr>
          <w:jc w:val="center"/>
        </w:trPr>
        <w:tc>
          <w:tcPr>
            <w:tcW w:w="3615" w:type="pct"/>
            <w:shd w:val="clear" w:color="auto" w:fill="auto"/>
          </w:tcPr>
          <w:p w14:paraId="3C2B528D" w14:textId="06D5C0C7" w:rsidR="00A507AF" w:rsidRPr="00FD513C" w:rsidRDefault="00C552A4" w:rsidP="00B83B7C">
            <w:pPr>
              <w:pStyle w:val="NormalnyWeb"/>
              <w:spacing w:before="0" w:beforeAutospacing="0" w:after="0" w:afterAutospacing="0"/>
              <w:ind w:left="240" w:hanging="240"/>
              <w:jc w:val="center"/>
              <w:rPr>
                <w:rFonts w:cs="Arial"/>
                <w:sz w:val="20"/>
                <w:szCs w:val="20"/>
              </w:rPr>
            </w:pPr>
            <w:r w:rsidRPr="00FD513C">
              <w:rPr>
                <w:rFonts w:cs="Arial"/>
                <w:sz w:val="20"/>
                <w:szCs w:val="20"/>
              </w:rPr>
              <w:t>TAX EXPENSE INCLUDED IN PROVISION FOR INCOME TAXES</w:t>
            </w:r>
          </w:p>
        </w:tc>
        <w:tc>
          <w:tcPr>
            <w:tcW w:w="16" w:type="pct"/>
            <w:shd w:val="clear" w:color="auto" w:fill="auto"/>
            <w:vAlign w:val="bottom"/>
          </w:tcPr>
          <w:p w14:paraId="650AADE8" w14:textId="77777777" w:rsidR="00A507AF" w:rsidRPr="00650F5C" w:rsidRDefault="00A507AF" w:rsidP="00B83B7C">
            <w:pPr>
              <w:pStyle w:val="la2"/>
              <w:spacing w:line="240" w:lineRule="auto"/>
              <w:jc w:val="center"/>
              <w:rPr>
                <w:rFonts w:ascii="Arial" w:hAnsi="Arial" w:cs="Arial"/>
                <w:sz w:val="15"/>
                <w:szCs w:val="15"/>
              </w:rPr>
            </w:pPr>
          </w:p>
        </w:tc>
        <w:tc>
          <w:tcPr>
            <w:tcW w:w="54" w:type="pct"/>
            <w:shd w:val="clear" w:color="auto" w:fill="auto"/>
            <w:vAlign w:val="bottom"/>
          </w:tcPr>
          <w:p w14:paraId="65BE9072" w14:textId="77777777" w:rsidR="00A507AF" w:rsidRPr="00650F5C" w:rsidRDefault="00A507AF" w:rsidP="00B83B7C">
            <w:pPr>
              <w:jc w:val="center"/>
              <w:rPr>
                <w:rFonts w:ascii="Arial" w:hAnsi="Arial" w:cs="Arial"/>
                <w:b/>
                <w:bCs/>
              </w:rPr>
            </w:pPr>
          </w:p>
        </w:tc>
        <w:tc>
          <w:tcPr>
            <w:tcW w:w="330" w:type="pct"/>
            <w:shd w:val="clear" w:color="auto" w:fill="auto"/>
            <w:vAlign w:val="bottom"/>
          </w:tcPr>
          <w:p w14:paraId="5AB84638" w14:textId="3547AFBD" w:rsidR="00A507AF" w:rsidRPr="00650F5C" w:rsidRDefault="00C552A4" w:rsidP="00B83B7C">
            <w:pPr>
              <w:jc w:val="center"/>
              <w:rPr>
                <w:rFonts w:ascii="Arial" w:hAnsi="Arial" w:cs="Arial"/>
                <w:b/>
                <w:bCs/>
              </w:rPr>
            </w:pPr>
            <w:r>
              <w:rPr>
                <w:rFonts w:ascii="Arial" w:hAnsi="Arial" w:cs="Arial"/>
                <w:b/>
                <w:bCs/>
              </w:rPr>
              <w:t>6</w:t>
            </w:r>
          </w:p>
        </w:tc>
        <w:tc>
          <w:tcPr>
            <w:tcW w:w="59" w:type="pct"/>
            <w:shd w:val="clear" w:color="auto" w:fill="auto"/>
            <w:noWrap/>
            <w:vAlign w:val="bottom"/>
          </w:tcPr>
          <w:p w14:paraId="6A6AC641" w14:textId="77777777" w:rsidR="00A507AF" w:rsidRPr="00650F5C" w:rsidRDefault="00A507AF" w:rsidP="00B83B7C">
            <w:pPr>
              <w:jc w:val="center"/>
              <w:rPr>
                <w:rFonts w:ascii="Arial" w:hAnsi="Arial" w:cs="Arial"/>
                <w:b/>
                <w:bCs/>
              </w:rPr>
            </w:pPr>
          </w:p>
        </w:tc>
        <w:tc>
          <w:tcPr>
            <w:tcW w:w="20" w:type="pct"/>
            <w:shd w:val="clear" w:color="auto" w:fill="auto"/>
            <w:vAlign w:val="bottom"/>
          </w:tcPr>
          <w:p w14:paraId="1D44ABBE" w14:textId="77777777" w:rsidR="00A507AF" w:rsidRPr="00650F5C" w:rsidRDefault="00A507AF" w:rsidP="00B83B7C">
            <w:pPr>
              <w:pStyle w:val="la2"/>
              <w:spacing w:line="240" w:lineRule="auto"/>
              <w:jc w:val="center"/>
              <w:rPr>
                <w:rFonts w:ascii="Arial" w:hAnsi="Arial" w:cs="Arial"/>
                <w:sz w:val="15"/>
                <w:szCs w:val="15"/>
              </w:rPr>
            </w:pPr>
          </w:p>
        </w:tc>
        <w:tc>
          <w:tcPr>
            <w:tcW w:w="54" w:type="pct"/>
            <w:shd w:val="clear" w:color="auto" w:fill="auto"/>
            <w:vAlign w:val="bottom"/>
          </w:tcPr>
          <w:p w14:paraId="6E7D62B9" w14:textId="77777777" w:rsidR="00A507AF" w:rsidRPr="00650F5C" w:rsidRDefault="00A507AF" w:rsidP="00B83B7C">
            <w:pPr>
              <w:jc w:val="center"/>
              <w:rPr>
                <w:rFonts w:ascii="Arial" w:hAnsi="Arial" w:cs="Arial"/>
              </w:rPr>
            </w:pPr>
          </w:p>
        </w:tc>
        <w:tc>
          <w:tcPr>
            <w:tcW w:w="327" w:type="pct"/>
            <w:shd w:val="clear" w:color="auto" w:fill="auto"/>
            <w:vAlign w:val="bottom"/>
          </w:tcPr>
          <w:p w14:paraId="5B415714" w14:textId="695A54AF" w:rsidR="00A507AF" w:rsidRPr="00650F5C" w:rsidRDefault="00C552A4" w:rsidP="00B83B7C">
            <w:pPr>
              <w:jc w:val="center"/>
              <w:rPr>
                <w:rFonts w:ascii="Arial" w:hAnsi="Arial" w:cs="Arial"/>
              </w:rPr>
            </w:pPr>
            <w:r w:rsidRPr="00650F5C">
              <w:rPr>
                <w:rFonts w:ascii="Arial" w:hAnsi="Arial" w:cs="Arial"/>
                <w:bCs/>
              </w:rPr>
              <w:t>9</w:t>
            </w:r>
          </w:p>
        </w:tc>
        <w:tc>
          <w:tcPr>
            <w:tcW w:w="61" w:type="pct"/>
            <w:shd w:val="clear" w:color="auto" w:fill="auto"/>
            <w:noWrap/>
            <w:vAlign w:val="bottom"/>
          </w:tcPr>
          <w:p w14:paraId="74B68E7A" w14:textId="77777777" w:rsidR="00A507AF" w:rsidRPr="00650F5C" w:rsidRDefault="00A507AF" w:rsidP="00B83B7C">
            <w:pPr>
              <w:jc w:val="center"/>
              <w:rPr>
                <w:rFonts w:ascii="Arial" w:hAnsi="Arial" w:cs="Arial"/>
              </w:rPr>
            </w:pPr>
          </w:p>
        </w:tc>
        <w:tc>
          <w:tcPr>
            <w:tcW w:w="20" w:type="pct"/>
            <w:shd w:val="clear" w:color="auto" w:fill="auto"/>
            <w:vAlign w:val="bottom"/>
          </w:tcPr>
          <w:p w14:paraId="1A84D3F6" w14:textId="77777777" w:rsidR="00A507AF" w:rsidRPr="00650F5C" w:rsidRDefault="00A507AF" w:rsidP="00B83B7C">
            <w:pPr>
              <w:pStyle w:val="la2"/>
              <w:spacing w:line="240" w:lineRule="auto"/>
              <w:jc w:val="center"/>
              <w:rPr>
                <w:rFonts w:ascii="Arial" w:hAnsi="Arial" w:cs="Arial"/>
                <w:sz w:val="15"/>
                <w:szCs w:val="15"/>
              </w:rPr>
            </w:pPr>
          </w:p>
        </w:tc>
        <w:tc>
          <w:tcPr>
            <w:tcW w:w="54" w:type="pct"/>
            <w:shd w:val="clear" w:color="auto" w:fill="auto"/>
            <w:vAlign w:val="bottom"/>
          </w:tcPr>
          <w:p w14:paraId="74C43EBC" w14:textId="77777777" w:rsidR="00A507AF" w:rsidRPr="00650F5C" w:rsidRDefault="00A507AF" w:rsidP="00B83B7C">
            <w:pPr>
              <w:jc w:val="center"/>
              <w:rPr>
                <w:rFonts w:ascii="Arial" w:hAnsi="Arial" w:cs="Arial"/>
              </w:rPr>
            </w:pPr>
          </w:p>
        </w:tc>
        <w:tc>
          <w:tcPr>
            <w:tcW w:w="329" w:type="pct"/>
            <w:shd w:val="clear" w:color="auto" w:fill="auto"/>
            <w:vAlign w:val="bottom"/>
          </w:tcPr>
          <w:p w14:paraId="27A79F3F" w14:textId="5E910FCF" w:rsidR="00A507AF" w:rsidRPr="00650F5C" w:rsidRDefault="00C552A4" w:rsidP="00B83B7C">
            <w:pPr>
              <w:jc w:val="center"/>
              <w:rPr>
                <w:rFonts w:ascii="Arial" w:hAnsi="Arial" w:cs="Arial"/>
              </w:rPr>
            </w:pPr>
            <w:r w:rsidRPr="00EC7E41">
              <w:rPr>
                <w:rFonts w:ascii="Arial" w:hAnsi="Arial" w:cs="Arial"/>
                <w:bCs/>
              </w:rPr>
              <w:t>36</w:t>
            </w:r>
          </w:p>
        </w:tc>
        <w:tc>
          <w:tcPr>
            <w:tcW w:w="59" w:type="pct"/>
            <w:shd w:val="clear" w:color="auto" w:fill="auto"/>
            <w:noWrap/>
            <w:vAlign w:val="bottom"/>
          </w:tcPr>
          <w:p w14:paraId="6494EB8E" w14:textId="77777777" w:rsidR="00A507AF" w:rsidRPr="00650F5C" w:rsidRDefault="00A507AF" w:rsidP="00B83B7C">
            <w:pPr>
              <w:jc w:val="center"/>
              <w:rPr>
                <w:rFonts w:ascii="Arial" w:hAnsi="Arial" w:cs="Arial"/>
              </w:rPr>
            </w:pPr>
          </w:p>
        </w:tc>
      </w:tr>
      <w:tr w:rsidR="00A507AF" w:rsidRPr="00021F64" w14:paraId="6928E157" w14:textId="77777777" w:rsidTr="009E735E">
        <w:trPr>
          <w:jc w:val="center"/>
        </w:trPr>
        <w:tc>
          <w:tcPr>
            <w:tcW w:w="4016" w:type="pct"/>
            <w:gridSpan w:val="4"/>
            <w:tcBorders>
              <w:bottom w:val="single" w:sz="4" w:space="0" w:color="auto"/>
            </w:tcBorders>
            <w:shd w:val="clear" w:color="auto" w:fill="auto"/>
            <w:vAlign w:val="bottom"/>
          </w:tcPr>
          <w:p w14:paraId="4C5807C5"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682EF3C5"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6C4AB949" w14:textId="3CEC3D4A"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09B314DE" w14:textId="4DF804F7" w:rsidR="00A507AF" w:rsidRPr="00D36DA3" w:rsidRDefault="00A507AF" w:rsidP="00B83B7C">
            <w:pPr>
              <w:pStyle w:val="rrdsinglerule"/>
              <w:pBdr>
                <w:top w:val="none" w:sz="0" w:space="0" w:color="auto"/>
              </w:pBdr>
              <w:spacing w:before="0" w:line="80" w:lineRule="exact"/>
              <w:jc w:val="center"/>
              <w:rPr>
                <w:rFonts w:cs="Arial"/>
              </w:rPr>
            </w:pPr>
          </w:p>
        </w:tc>
        <w:tc>
          <w:tcPr>
            <w:tcW w:w="327" w:type="pct"/>
            <w:tcBorders>
              <w:bottom w:val="single" w:sz="4" w:space="0" w:color="auto"/>
            </w:tcBorders>
            <w:shd w:val="clear" w:color="auto" w:fill="auto"/>
            <w:vAlign w:val="bottom"/>
          </w:tcPr>
          <w:p w14:paraId="36343921" w14:textId="3EE363B4" w:rsidR="00A507AF" w:rsidRPr="00D36DA3" w:rsidRDefault="00A507AF" w:rsidP="00B83B7C">
            <w:pPr>
              <w:pStyle w:val="rrdsinglerule"/>
              <w:pBdr>
                <w:top w:val="none" w:sz="0" w:space="0" w:color="auto"/>
              </w:pBdr>
              <w:spacing w:before="0" w:line="80" w:lineRule="exact"/>
              <w:jc w:val="center"/>
              <w:rPr>
                <w:rFonts w:cs="Arial"/>
              </w:rPr>
            </w:pPr>
          </w:p>
        </w:tc>
        <w:tc>
          <w:tcPr>
            <w:tcW w:w="61" w:type="pct"/>
            <w:shd w:val="clear" w:color="auto" w:fill="auto"/>
            <w:vAlign w:val="bottom"/>
          </w:tcPr>
          <w:p w14:paraId="0C806E79"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361AD660" w14:textId="3474C06A"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3E9EE01D" w14:textId="64C26036" w:rsidR="00A507AF" w:rsidRPr="002F2373" w:rsidRDefault="00A507AF" w:rsidP="00B83B7C">
            <w:pPr>
              <w:pStyle w:val="rrdsinglerule"/>
              <w:pBdr>
                <w:top w:val="none" w:sz="0" w:space="0" w:color="auto"/>
              </w:pBdr>
              <w:spacing w:before="0" w:line="80" w:lineRule="exact"/>
              <w:jc w:val="center"/>
              <w:rPr>
                <w:rFonts w:cs="Arial"/>
              </w:rPr>
            </w:pPr>
          </w:p>
        </w:tc>
        <w:tc>
          <w:tcPr>
            <w:tcW w:w="329" w:type="pct"/>
            <w:tcBorders>
              <w:bottom w:val="single" w:sz="4" w:space="0" w:color="auto"/>
            </w:tcBorders>
            <w:shd w:val="clear" w:color="auto" w:fill="auto"/>
            <w:vAlign w:val="bottom"/>
          </w:tcPr>
          <w:p w14:paraId="70089E0F"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15A4AA60" w14:textId="77777777" w:rsidR="00A507AF" w:rsidRPr="00650F5C" w:rsidRDefault="00A507AF" w:rsidP="00B83B7C">
            <w:pPr>
              <w:spacing w:line="80" w:lineRule="exact"/>
              <w:jc w:val="center"/>
              <w:rPr>
                <w:rFonts w:ascii="Arial" w:hAnsi="Arial" w:cs="Arial"/>
                <w:sz w:val="8"/>
                <w:szCs w:val="8"/>
              </w:rPr>
            </w:pPr>
          </w:p>
        </w:tc>
      </w:tr>
      <w:tr w:rsidR="00A507AF" w:rsidRPr="00021F64" w14:paraId="7F621157" w14:textId="77777777" w:rsidTr="009E735E">
        <w:trPr>
          <w:jc w:val="center"/>
        </w:trPr>
        <w:tc>
          <w:tcPr>
            <w:tcW w:w="3615" w:type="pct"/>
            <w:shd w:val="clear" w:color="auto" w:fill="auto"/>
          </w:tcPr>
          <w:p w14:paraId="6059B6D9" w14:textId="77777777" w:rsidR="00A507AF" w:rsidRPr="00FD513C" w:rsidRDefault="00A507AF" w:rsidP="00B83B7C">
            <w:pPr>
              <w:pStyle w:val="NormalnyWeb"/>
              <w:spacing w:before="0" w:beforeAutospacing="0" w:after="0" w:afterAutospacing="0" w:line="80" w:lineRule="exact"/>
              <w:ind w:left="480" w:hanging="240"/>
              <w:jc w:val="center"/>
              <w:rPr>
                <w:rFonts w:cs="Arial"/>
                <w:sz w:val="8"/>
                <w:szCs w:val="8"/>
              </w:rPr>
            </w:pPr>
          </w:p>
        </w:tc>
        <w:tc>
          <w:tcPr>
            <w:tcW w:w="16" w:type="pct"/>
            <w:shd w:val="clear" w:color="auto" w:fill="auto"/>
            <w:vAlign w:val="bottom"/>
          </w:tcPr>
          <w:p w14:paraId="6CC8806A"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62F35DB0" w14:textId="77777777" w:rsidR="00A507AF" w:rsidRPr="00650F5C" w:rsidRDefault="00A507AF" w:rsidP="00B83B7C">
            <w:pPr>
              <w:spacing w:line="80" w:lineRule="exact"/>
              <w:jc w:val="center"/>
              <w:rPr>
                <w:rFonts w:ascii="Arial" w:hAnsi="Arial" w:cs="Arial"/>
                <w:b/>
                <w:bCs/>
                <w:sz w:val="8"/>
                <w:szCs w:val="8"/>
              </w:rPr>
            </w:pPr>
          </w:p>
        </w:tc>
        <w:tc>
          <w:tcPr>
            <w:tcW w:w="330" w:type="pct"/>
            <w:shd w:val="clear" w:color="auto" w:fill="auto"/>
            <w:vAlign w:val="bottom"/>
          </w:tcPr>
          <w:p w14:paraId="2D5E1A75" w14:textId="77777777" w:rsidR="00A507AF" w:rsidRPr="00650F5C" w:rsidRDefault="00A507AF" w:rsidP="00B83B7C">
            <w:pPr>
              <w:spacing w:line="80" w:lineRule="exact"/>
              <w:jc w:val="center"/>
              <w:rPr>
                <w:rFonts w:ascii="Arial" w:hAnsi="Arial" w:cs="Arial"/>
                <w:b/>
                <w:bCs/>
                <w:sz w:val="8"/>
                <w:szCs w:val="8"/>
              </w:rPr>
            </w:pPr>
          </w:p>
        </w:tc>
        <w:tc>
          <w:tcPr>
            <w:tcW w:w="59" w:type="pct"/>
            <w:shd w:val="clear" w:color="auto" w:fill="auto"/>
            <w:noWrap/>
            <w:vAlign w:val="bottom"/>
          </w:tcPr>
          <w:p w14:paraId="0E29B51A" w14:textId="77777777" w:rsidR="00A507AF" w:rsidRPr="00650F5C" w:rsidRDefault="00A507AF" w:rsidP="00B83B7C">
            <w:pPr>
              <w:spacing w:line="80" w:lineRule="exact"/>
              <w:jc w:val="center"/>
              <w:rPr>
                <w:rFonts w:ascii="Arial" w:hAnsi="Arial" w:cs="Arial"/>
                <w:b/>
                <w:bCs/>
                <w:sz w:val="8"/>
                <w:szCs w:val="8"/>
              </w:rPr>
            </w:pPr>
          </w:p>
        </w:tc>
        <w:tc>
          <w:tcPr>
            <w:tcW w:w="20" w:type="pct"/>
            <w:shd w:val="clear" w:color="auto" w:fill="auto"/>
            <w:vAlign w:val="bottom"/>
          </w:tcPr>
          <w:p w14:paraId="71155B91"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5B66C18F" w14:textId="77777777" w:rsidR="00A507AF" w:rsidRPr="00650F5C" w:rsidRDefault="00A507AF" w:rsidP="00B83B7C">
            <w:pPr>
              <w:spacing w:line="80" w:lineRule="exact"/>
              <w:jc w:val="center"/>
              <w:rPr>
                <w:rFonts w:ascii="Arial" w:hAnsi="Arial" w:cs="Arial"/>
                <w:sz w:val="8"/>
                <w:szCs w:val="8"/>
              </w:rPr>
            </w:pPr>
          </w:p>
        </w:tc>
        <w:tc>
          <w:tcPr>
            <w:tcW w:w="327" w:type="pct"/>
            <w:shd w:val="clear" w:color="auto" w:fill="auto"/>
            <w:vAlign w:val="bottom"/>
          </w:tcPr>
          <w:p w14:paraId="101C7CC5" w14:textId="77777777" w:rsidR="00A507AF" w:rsidRPr="00650F5C" w:rsidRDefault="00A507AF" w:rsidP="00B83B7C">
            <w:pPr>
              <w:spacing w:line="80" w:lineRule="exact"/>
              <w:jc w:val="center"/>
              <w:rPr>
                <w:rFonts w:ascii="Arial" w:hAnsi="Arial" w:cs="Arial"/>
                <w:bCs/>
                <w:sz w:val="8"/>
                <w:szCs w:val="8"/>
              </w:rPr>
            </w:pPr>
          </w:p>
        </w:tc>
        <w:tc>
          <w:tcPr>
            <w:tcW w:w="61" w:type="pct"/>
            <w:shd w:val="clear" w:color="auto" w:fill="auto"/>
            <w:noWrap/>
            <w:vAlign w:val="bottom"/>
          </w:tcPr>
          <w:p w14:paraId="2FEB41AC" w14:textId="77777777" w:rsidR="00A507AF" w:rsidRPr="00650F5C" w:rsidRDefault="00A507AF" w:rsidP="00B83B7C">
            <w:pPr>
              <w:spacing w:line="80" w:lineRule="exact"/>
              <w:jc w:val="center"/>
              <w:rPr>
                <w:rFonts w:ascii="Arial" w:hAnsi="Arial" w:cs="Arial"/>
                <w:bCs/>
                <w:sz w:val="8"/>
                <w:szCs w:val="8"/>
              </w:rPr>
            </w:pPr>
          </w:p>
        </w:tc>
        <w:tc>
          <w:tcPr>
            <w:tcW w:w="20" w:type="pct"/>
            <w:shd w:val="clear" w:color="auto" w:fill="auto"/>
            <w:vAlign w:val="bottom"/>
          </w:tcPr>
          <w:p w14:paraId="6F432E7C"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7F5B446D" w14:textId="77777777" w:rsidR="00A507AF" w:rsidRPr="00650F5C" w:rsidRDefault="00A507AF" w:rsidP="00B83B7C">
            <w:pPr>
              <w:spacing w:line="80" w:lineRule="exact"/>
              <w:jc w:val="center"/>
              <w:rPr>
                <w:rFonts w:ascii="Arial" w:hAnsi="Arial" w:cs="Arial"/>
                <w:sz w:val="8"/>
                <w:szCs w:val="8"/>
              </w:rPr>
            </w:pPr>
          </w:p>
        </w:tc>
        <w:tc>
          <w:tcPr>
            <w:tcW w:w="329" w:type="pct"/>
            <w:shd w:val="clear" w:color="auto" w:fill="auto"/>
            <w:vAlign w:val="bottom"/>
          </w:tcPr>
          <w:p w14:paraId="6B5D13B0" w14:textId="77777777" w:rsidR="00A507AF" w:rsidRPr="00650F5C" w:rsidRDefault="00A507AF" w:rsidP="00B83B7C">
            <w:pPr>
              <w:spacing w:line="80" w:lineRule="exact"/>
              <w:jc w:val="center"/>
              <w:rPr>
                <w:rFonts w:ascii="Arial" w:hAnsi="Arial" w:cs="Arial"/>
                <w:bCs/>
                <w:sz w:val="8"/>
                <w:szCs w:val="8"/>
              </w:rPr>
            </w:pPr>
          </w:p>
        </w:tc>
        <w:tc>
          <w:tcPr>
            <w:tcW w:w="59" w:type="pct"/>
            <w:shd w:val="clear" w:color="auto" w:fill="auto"/>
            <w:noWrap/>
            <w:vAlign w:val="bottom"/>
          </w:tcPr>
          <w:p w14:paraId="6CC93E25" w14:textId="77777777" w:rsidR="00A507AF" w:rsidRPr="00650F5C" w:rsidRDefault="00A507AF" w:rsidP="00B83B7C">
            <w:pPr>
              <w:spacing w:line="80" w:lineRule="exact"/>
              <w:jc w:val="center"/>
              <w:rPr>
                <w:rFonts w:ascii="Arial" w:hAnsi="Arial" w:cs="Arial"/>
                <w:bCs/>
                <w:sz w:val="8"/>
                <w:szCs w:val="8"/>
              </w:rPr>
            </w:pPr>
          </w:p>
        </w:tc>
      </w:tr>
      <w:tr w:rsidR="00A507AF" w:rsidRPr="00021F64" w14:paraId="1360A6F8" w14:textId="77777777" w:rsidTr="009E735E">
        <w:trPr>
          <w:jc w:val="center"/>
        </w:trPr>
        <w:tc>
          <w:tcPr>
            <w:tcW w:w="3615" w:type="pct"/>
            <w:shd w:val="clear" w:color="auto" w:fill="auto"/>
          </w:tcPr>
          <w:p w14:paraId="70403934" w14:textId="08158408" w:rsidR="00A507AF" w:rsidRPr="002F2373" w:rsidRDefault="00C552A4" w:rsidP="00B83B7C">
            <w:pPr>
              <w:pStyle w:val="NormalnyWeb"/>
              <w:spacing w:before="0" w:beforeAutospacing="0" w:after="0" w:afterAutospacing="0"/>
              <w:ind w:left="480" w:hanging="240"/>
              <w:jc w:val="center"/>
              <w:rPr>
                <w:rFonts w:cs="Arial"/>
                <w:sz w:val="8"/>
              </w:rPr>
            </w:pPr>
            <w:r w:rsidRPr="00FD513C">
              <w:rPr>
                <w:rFonts w:cs="Arial"/>
                <w:sz w:val="20"/>
                <w:szCs w:val="20"/>
              </w:rPr>
              <w:t>AMOUNTS RECLASSIFIED FROM ACCUMULATED OTHER COMPREHENSIVE INCOME</w:t>
            </w:r>
          </w:p>
        </w:tc>
        <w:tc>
          <w:tcPr>
            <w:tcW w:w="16" w:type="pct"/>
            <w:shd w:val="clear" w:color="auto" w:fill="auto"/>
            <w:vAlign w:val="bottom"/>
          </w:tcPr>
          <w:p w14:paraId="6ADF70CE" w14:textId="7777777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18F784DA" w14:textId="7E067C0B" w:rsidR="00A507AF" w:rsidRPr="00650F5C" w:rsidRDefault="00A507AF" w:rsidP="00B83B7C">
            <w:pPr>
              <w:jc w:val="center"/>
              <w:rPr>
                <w:rFonts w:ascii="Arial" w:hAnsi="Arial" w:cs="Arial"/>
                <w:sz w:val="8"/>
              </w:rPr>
            </w:pPr>
          </w:p>
        </w:tc>
        <w:tc>
          <w:tcPr>
            <w:tcW w:w="330" w:type="pct"/>
            <w:shd w:val="clear" w:color="auto" w:fill="auto"/>
            <w:vAlign w:val="bottom"/>
          </w:tcPr>
          <w:p w14:paraId="6AB055F7" w14:textId="316AEBD4" w:rsidR="00A507AF" w:rsidRPr="00650F5C" w:rsidRDefault="00C552A4" w:rsidP="00B83B7C">
            <w:pPr>
              <w:jc w:val="center"/>
              <w:rPr>
                <w:rFonts w:ascii="Arial" w:hAnsi="Arial" w:cs="Arial"/>
              </w:rPr>
            </w:pPr>
            <w:r w:rsidRPr="00650F5C">
              <w:rPr>
                <w:rFonts w:ascii="Arial" w:hAnsi="Arial" w:cs="Arial"/>
                <w:b/>
                <w:bCs/>
              </w:rPr>
              <w:t>(</w:t>
            </w:r>
            <w:r>
              <w:rPr>
                <w:rFonts w:ascii="Arial" w:hAnsi="Arial" w:cs="Arial"/>
                <w:b/>
                <w:bCs/>
              </w:rPr>
              <w:t>179</w:t>
            </w:r>
          </w:p>
        </w:tc>
        <w:tc>
          <w:tcPr>
            <w:tcW w:w="59" w:type="pct"/>
            <w:shd w:val="clear" w:color="auto" w:fill="auto"/>
            <w:noWrap/>
            <w:vAlign w:val="bottom"/>
          </w:tcPr>
          <w:p w14:paraId="09DEDC78" w14:textId="2A121A33" w:rsidR="00A507AF" w:rsidRPr="00650F5C" w:rsidRDefault="00C552A4" w:rsidP="00B83B7C">
            <w:pPr>
              <w:jc w:val="center"/>
              <w:rPr>
                <w:rFonts w:ascii="Arial" w:hAnsi="Arial" w:cs="Arial"/>
                <w:sz w:val="8"/>
              </w:rPr>
            </w:pPr>
            <w:r w:rsidRPr="00650F5C">
              <w:rPr>
                <w:rFonts w:ascii="Arial" w:hAnsi="Arial" w:cs="Arial"/>
                <w:b/>
                <w:bCs/>
              </w:rPr>
              <w:t>)</w:t>
            </w:r>
          </w:p>
        </w:tc>
        <w:tc>
          <w:tcPr>
            <w:tcW w:w="20" w:type="pct"/>
            <w:shd w:val="clear" w:color="auto" w:fill="auto"/>
            <w:vAlign w:val="bottom"/>
          </w:tcPr>
          <w:p w14:paraId="45BCA51C" w14:textId="59D1B485"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711701E1" w14:textId="5D073C57" w:rsidR="00A507AF" w:rsidRPr="00650F5C" w:rsidRDefault="00A507AF" w:rsidP="00B83B7C">
            <w:pPr>
              <w:jc w:val="center"/>
              <w:rPr>
                <w:rFonts w:ascii="Arial" w:hAnsi="Arial" w:cs="Arial"/>
                <w:sz w:val="8"/>
              </w:rPr>
            </w:pPr>
          </w:p>
        </w:tc>
        <w:tc>
          <w:tcPr>
            <w:tcW w:w="327" w:type="pct"/>
            <w:shd w:val="clear" w:color="auto" w:fill="auto"/>
            <w:vAlign w:val="bottom"/>
          </w:tcPr>
          <w:p w14:paraId="1AB0055C" w14:textId="455332B8" w:rsidR="00A507AF" w:rsidRPr="00650F5C" w:rsidRDefault="00C552A4" w:rsidP="00B83B7C">
            <w:pPr>
              <w:jc w:val="center"/>
              <w:rPr>
                <w:rFonts w:ascii="Arial" w:hAnsi="Arial" w:cs="Arial"/>
              </w:rPr>
            </w:pPr>
            <w:r w:rsidRPr="00650F5C">
              <w:rPr>
                <w:rFonts w:ascii="Arial" w:hAnsi="Arial" w:cs="Arial"/>
                <w:bCs/>
              </w:rPr>
              <w:t>(546</w:t>
            </w:r>
          </w:p>
        </w:tc>
        <w:tc>
          <w:tcPr>
            <w:tcW w:w="61" w:type="pct"/>
            <w:shd w:val="clear" w:color="auto" w:fill="auto"/>
            <w:noWrap/>
            <w:vAlign w:val="bottom"/>
          </w:tcPr>
          <w:p w14:paraId="6DCA4E32" w14:textId="23033343" w:rsidR="00A507AF" w:rsidRPr="00650F5C" w:rsidRDefault="00C552A4" w:rsidP="00B83B7C">
            <w:pPr>
              <w:jc w:val="center"/>
              <w:rPr>
                <w:rFonts w:ascii="Arial" w:hAnsi="Arial" w:cs="Arial"/>
                <w:sz w:val="8"/>
              </w:rPr>
            </w:pPr>
            <w:r w:rsidRPr="00650F5C">
              <w:rPr>
                <w:rFonts w:ascii="Arial" w:hAnsi="Arial" w:cs="Arial"/>
                <w:bCs/>
              </w:rPr>
              <w:t>)</w:t>
            </w:r>
          </w:p>
        </w:tc>
        <w:tc>
          <w:tcPr>
            <w:tcW w:w="20" w:type="pct"/>
            <w:shd w:val="clear" w:color="auto" w:fill="auto"/>
            <w:vAlign w:val="bottom"/>
          </w:tcPr>
          <w:p w14:paraId="0526C1B7" w14:textId="79A2B044"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3AE22C2C" w14:textId="715118A9" w:rsidR="00A507AF" w:rsidRPr="00650F5C" w:rsidRDefault="00A507AF" w:rsidP="00B83B7C">
            <w:pPr>
              <w:jc w:val="center"/>
              <w:rPr>
                <w:rFonts w:ascii="Arial" w:hAnsi="Arial" w:cs="Arial"/>
                <w:sz w:val="8"/>
              </w:rPr>
            </w:pPr>
          </w:p>
        </w:tc>
        <w:tc>
          <w:tcPr>
            <w:tcW w:w="329" w:type="pct"/>
            <w:shd w:val="clear" w:color="auto" w:fill="auto"/>
            <w:vAlign w:val="bottom"/>
          </w:tcPr>
          <w:p w14:paraId="11C571A6" w14:textId="3DD4277D" w:rsidR="00A507AF" w:rsidRPr="00650F5C" w:rsidRDefault="00C552A4" w:rsidP="00B83B7C">
            <w:pPr>
              <w:jc w:val="center"/>
              <w:rPr>
                <w:rFonts w:ascii="Arial" w:hAnsi="Arial" w:cs="Arial"/>
              </w:rPr>
            </w:pPr>
            <w:r w:rsidRPr="00EC7E41">
              <w:rPr>
                <w:rFonts w:ascii="Arial" w:hAnsi="Arial" w:cs="Arial"/>
                <w:bCs/>
              </w:rPr>
              <w:t>(589</w:t>
            </w:r>
          </w:p>
        </w:tc>
        <w:tc>
          <w:tcPr>
            <w:tcW w:w="59" w:type="pct"/>
            <w:shd w:val="clear" w:color="auto" w:fill="auto"/>
            <w:noWrap/>
            <w:vAlign w:val="bottom"/>
          </w:tcPr>
          <w:p w14:paraId="5EA5A2BA" w14:textId="6B33671C" w:rsidR="00A507AF" w:rsidRPr="00650F5C" w:rsidRDefault="00C552A4" w:rsidP="00B83B7C">
            <w:pPr>
              <w:jc w:val="center"/>
              <w:rPr>
                <w:rFonts w:ascii="Arial" w:hAnsi="Arial" w:cs="Arial"/>
                <w:sz w:val="8"/>
              </w:rPr>
            </w:pPr>
            <w:r w:rsidRPr="00EC7E41">
              <w:rPr>
                <w:rFonts w:ascii="Arial" w:hAnsi="Arial" w:cs="Arial"/>
                <w:bCs/>
              </w:rPr>
              <w:t>)</w:t>
            </w:r>
          </w:p>
        </w:tc>
      </w:tr>
      <w:tr w:rsidR="00A507AF" w:rsidRPr="00021F64" w14:paraId="17F7B01D" w14:textId="77777777" w:rsidTr="009E735E">
        <w:trPr>
          <w:jc w:val="center"/>
        </w:trPr>
        <w:tc>
          <w:tcPr>
            <w:tcW w:w="4016" w:type="pct"/>
            <w:gridSpan w:val="4"/>
            <w:tcBorders>
              <w:bottom w:val="single" w:sz="4" w:space="0" w:color="auto"/>
            </w:tcBorders>
            <w:shd w:val="clear" w:color="auto" w:fill="auto"/>
            <w:vAlign w:val="bottom"/>
          </w:tcPr>
          <w:p w14:paraId="7DF2330F"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4F9DC4C7"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7292E9B8" w14:textId="4F2C0441"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091D3979" w14:textId="66AC0B00" w:rsidR="00A507AF" w:rsidRPr="00D36DA3" w:rsidRDefault="00A507AF" w:rsidP="00B83B7C">
            <w:pPr>
              <w:pStyle w:val="rrdsinglerule"/>
              <w:pBdr>
                <w:top w:val="none" w:sz="0" w:space="0" w:color="auto"/>
              </w:pBdr>
              <w:spacing w:before="0" w:line="80" w:lineRule="exact"/>
              <w:jc w:val="center"/>
              <w:rPr>
                <w:rFonts w:cs="Arial"/>
              </w:rPr>
            </w:pPr>
          </w:p>
        </w:tc>
        <w:tc>
          <w:tcPr>
            <w:tcW w:w="327" w:type="pct"/>
            <w:tcBorders>
              <w:bottom w:val="single" w:sz="4" w:space="0" w:color="auto"/>
            </w:tcBorders>
            <w:shd w:val="clear" w:color="auto" w:fill="auto"/>
            <w:vAlign w:val="bottom"/>
          </w:tcPr>
          <w:p w14:paraId="413293B9" w14:textId="712EF396" w:rsidR="00A507AF" w:rsidRPr="00314402" w:rsidRDefault="00A507AF" w:rsidP="00B83B7C">
            <w:pPr>
              <w:pStyle w:val="rrdsinglerule"/>
              <w:pBdr>
                <w:top w:val="none" w:sz="0" w:space="0" w:color="auto"/>
              </w:pBdr>
              <w:spacing w:before="0" w:line="80" w:lineRule="exact"/>
              <w:jc w:val="center"/>
              <w:rPr>
                <w:rFonts w:cs="Arial"/>
              </w:rPr>
            </w:pPr>
          </w:p>
        </w:tc>
        <w:tc>
          <w:tcPr>
            <w:tcW w:w="61" w:type="pct"/>
            <w:shd w:val="clear" w:color="auto" w:fill="auto"/>
            <w:vAlign w:val="bottom"/>
          </w:tcPr>
          <w:p w14:paraId="4C5A05F6"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34A37B78" w14:textId="3143B39C"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7EC480E8" w14:textId="6999BBB4" w:rsidR="00A507AF" w:rsidRPr="002F2373" w:rsidRDefault="00A507AF" w:rsidP="00B83B7C">
            <w:pPr>
              <w:pStyle w:val="rrdsinglerule"/>
              <w:pBdr>
                <w:top w:val="none" w:sz="0" w:space="0" w:color="auto"/>
              </w:pBdr>
              <w:spacing w:before="0" w:line="80" w:lineRule="exact"/>
              <w:jc w:val="center"/>
              <w:rPr>
                <w:rFonts w:cs="Arial"/>
              </w:rPr>
            </w:pPr>
          </w:p>
        </w:tc>
        <w:tc>
          <w:tcPr>
            <w:tcW w:w="329" w:type="pct"/>
            <w:tcBorders>
              <w:bottom w:val="single" w:sz="4" w:space="0" w:color="auto"/>
            </w:tcBorders>
            <w:shd w:val="clear" w:color="auto" w:fill="auto"/>
            <w:vAlign w:val="bottom"/>
          </w:tcPr>
          <w:p w14:paraId="53924E13"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2ECA0A3E" w14:textId="77777777" w:rsidR="00A507AF" w:rsidRPr="00650F5C" w:rsidRDefault="00A507AF" w:rsidP="00B83B7C">
            <w:pPr>
              <w:spacing w:line="80" w:lineRule="exact"/>
              <w:jc w:val="center"/>
              <w:rPr>
                <w:rFonts w:ascii="Arial" w:hAnsi="Arial" w:cs="Arial"/>
                <w:sz w:val="8"/>
                <w:szCs w:val="8"/>
              </w:rPr>
            </w:pPr>
          </w:p>
        </w:tc>
      </w:tr>
      <w:tr w:rsidR="00A507AF" w:rsidRPr="00021F64" w14:paraId="2DBF61ED" w14:textId="77777777" w:rsidTr="009E735E">
        <w:trPr>
          <w:jc w:val="center"/>
        </w:trPr>
        <w:tc>
          <w:tcPr>
            <w:tcW w:w="3615" w:type="pct"/>
            <w:tcBorders>
              <w:top w:val="single" w:sz="4" w:space="0" w:color="auto"/>
            </w:tcBorders>
            <w:shd w:val="clear" w:color="auto" w:fill="auto"/>
          </w:tcPr>
          <w:p w14:paraId="142BF5DF" w14:textId="77777777" w:rsidR="00A507AF" w:rsidRPr="00FD513C" w:rsidRDefault="00A507AF" w:rsidP="00B83B7C">
            <w:pPr>
              <w:pStyle w:val="NormalnyWeb"/>
              <w:spacing w:before="0" w:beforeAutospacing="0" w:after="0" w:afterAutospacing="0" w:line="80" w:lineRule="exact"/>
              <w:ind w:left="240" w:hanging="240"/>
              <w:jc w:val="center"/>
              <w:rPr>
                <w:rFonts w:cs="Arial"/>
                <w:sz w:val="8"/>
                <w:szCs w:val="8"/>
              </w:rPr>
            </w:pPr>
          </w:p>
        </w:tc>
        <w:tc>
          <w:tcPr>
            <w:tcW w:w="16" w:type="pct"/>
            <w:tcBorders>
              <w:top w:val="single" w:sz="4" w:space="0" w:color="auto"/>
            </w:tcBorders>
            <w:shd w:val="clear" w:color="auto" w:fill="auto"/>
            <w:vAlign w:val="bottom"/>
          </w:tcPr>
          <w:p w14:paraId="75841B5D" w14:textId="77777777" w:rsidR="00A507AF" w:rsidRPr="00650F5C" w:rsidRDefault="00A507AF" w:rsidP="00B83B7C">
            <w:pPr>
              <w:pStyle w:val="la2"/>
              <w:spacing w:line="80" w:lineRule="exact"/>
              <w:jc w:val="center"/>
              <w:rPr>
                <w:rFonts w:ascii="Arial" w:hAnsi="Arial" w:cs="Arial"/>
              </w:rPr>
            </w:pPr>
          </w:p>
        </w:tc>
        <w:tc>
          <w:tcPr>
            <w:tcW w:w="54" w:type="pct"/>
            <w:tcBorders>
              <w:top w:val="single" w:sz="4" w:space="0" w:color="auto"/>
            </w:tcBorders>
            <w:shd w:val="clear" w:color="auto" w:fill="auto"/>
            <w:vAlign w:val="bottom"/>
          </w:tcPr>
          <w:p w14:paraId="681AB731" w14:textId="77777777" w:rsidR="00A507AF" w:rsidRPr="00650F5C" w:rsidRDefault="00A507AF" w:rsidP="00B83B7C">
            <w:pPr>
              <w:spacing w:line="80" w:lineRule="exact"/>
              <w:jc w:val="center"/>
              <w:rPr>
                <w:rFonts w:ascii="Arial" w:hAnsi="Arial" w:cs="Arial"/>
                <w:b/>
                <w:bCs/>
                <w:sz w:val="8"/>
                <w:szCs w:val="8"/>
              </w:rPr>
            </w:pPr>
          </w:p>
        </w:tc>
        <w:tc>
          <w:tcPr>
            <w:tcW w:w="330" w:type="pct"/>
            <w:tcBorders>
              <w:top w:val="single" w:sz="4" w:space="0" w:color="auto"/>
            </w:tcBorders>
            <w:shd w:val="clear" w:color="auto" w:fill="auto"/>
            <w:vAlign w:val="bottom"/>
          </w:tcPr>
          <w:p w14:paraId="63F2CF1B" w14:textId="77777777" w:rsidR="00A507AF" w:rsidRPr="00650F5C" w:rsidRDefault="00A507AF" w:rsidP="00B83B7C">
            <w:pPr>
              <w:spacing w:line="80" w:lineRule="exact"/>
              <w:jc w:val="center"/>
              <w:rPr>
                <w:rFonts w:ascii="Arial" w:hAnsi="Arial" w:cs="Arial"/>
                <w:b/>
                <w:bCs/>
                <w:sz w:val="8"/>
                <w:szCs w:val="8"/>
              </w:rPr>
            </w:pPr>
          </w:p>
        </w:tc>
        <w:tc>
          <w:tcPr>
            <w:tcW w:w="59" w:type="pct"/>
            <w:shd w:val="clear" w:color="auto" w:fill="auto"/>
            <w:noWrap/>
            <w:vAlign w:val="bottom"/>
          </w:tcPr>
          <w:p w14:paraId="750025C2" w14:textId="77777777" w:rsidR="00A507AF" w:rsidRPr="00650F5C" w:rsidRDefault="00A507AF" w:rsidP="00B83B7C">
            <w:pPr>
              <w:spacing w:line="80" w:lineRule="exact"/>
              <w:jc w:val="center"/>
              <w:rPr>
                <w:rFonts w:ascii="Arial" w:hAnsi="Arial" w:cs="Arial"/>
                <w:b/>
                <w:bCs/>
                <w:sz w:val="8"/>
                <w:szCs w:val="8"/>
              </w:rPr>
            </w:pPr>
          </w:p>
        </w:tc>
        <w:tc>
          <w:tcPr>
            <w:tcW w:w="20" w:type="pct"/>
            <w:shd w:val="clear" w:color="auto" w:fill="auto"/>
            <w:vAlign w:val="bottom"/>
          </w:tcPr>
          <w:p w14:paraId="21B57359"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4916D827" w14:textId="77777777" w:rsidR="00A507AF" w:rsidRPr="00650F5C" w:rsidRDefault="00A507AF" w:rsidP="00B83B7C">
            <w:pPr>
              <w:spacing w:line="80" w:lineRule="exact"/>
              <w:jc w:val="center"/>
              <w:rPr>
                <w:rFonts w:ascii="Arial" w:hAnsi="Arial" w:cs="Arial"/>
                <w:sz w:val="8"/>
                <w:szCs w:val="8"/>
              </w:rPr>
            </w:pPr>
          </w:p>
        </w:tc>
        <w:tc>
          <w:tcPr>
            <w:tcW w:w="327" w:type="pct"/>
            <w:shd w:val="clear" w:color="auto" w:fill="auto"/>
            <w:vAlign w:val="bottom"/>
          </w:tcPr>
          <w:p w14:paraId="0C6F1A33" w14:textId="77777777" w:rsidR="00A507AF" w:rsidRPr="00650F5C" w:rsidRDefault="00A507AF" w:rsidP="00B83B7C">
            <w:pPr>
              <w:spacing w:line="80" w:lineRule="exact"/>
              <w:jc w:val="center"/>
              <w:rPr>
                <w:rFonts w:ascii="Arial" w:hAnsi="Arial" w:cs="Arial"/>
                <w:bCs/>
                <w:sz w:val="8"/>
                <w:szCs w:val="8"/>
              </w:rPr>
            </w:pPr>
          </w:p>
        </w:tc>
        <w:tc>
          <w:tcPr>
            <w:tcW w:w="61" w:type="pct"/>
            <w:shd w:val="clear" w:color="auto" w:fill="auto"/>
            <w:noWrap/>
            <w:vAlign w:val="bottom"/>
          </w:tcPr>
          <w:p w14:paraId="1D4CDBB0" w14:textId="77777777" w:rsidR="00A507AF" w:rsidRPr="00650F5C" w:rsidRDefault="00A507AF" w:rsidP="00B83B7C">
            <w:pPr>
              <w:spacing w:line="80" w:lineRule="exact"/>
              <w:jc w:val="center"/>
              <w:rPr>
                <w:rFonts w:ascii="Arial" w:hAnsi="Arial" w:cs="Arial"/>
                <w:bCs/>
                <w:sz w:val="8"/>
                <w:szCs w:val="8"/>
              </w:rPr>
            </w:pPr>
          </w:p>
        </w:tc>
        <w:tc>
          <w:tcPr>
            <w:tcW w:w="20" w:type="pct"/>
            <w:shd w:val="clear" w:color="auto" w:fill="auto"/>
            <w:vAlign w:val="bottom"/>
          </w:tcPr>
          <w:p w14:paraId="2894BB84"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6CEA82DA" w14:textId="77777777" w:rsidR="00A507AF" w:rsidRPr="00650F5C" w:rsidRDefault="00A507AF" w:rsidP="00B83B7C">
            <w:pPr>
              <w:spacing w:line="80" w:lineRule="exact"/>
              <w:jc w:val="center"/>
              <w:rPr>
                <w:rFonts w:ascii="Arial" w:hAnsi="Arial" w:cs="Arial"/>
                <w:sz w:val="8"/>
                <w:szCs w:val="8"/>
              </w:rPr>
            </w:pPr>
          </w:p>
        </w:tc>
        <w:tc>
          <w:tcPr>
            <w:tcW w:w="329" w:type="pct"/>
            <w:shd w:val="clear" w:color="auto" w:fill="auto"/>
            <w:vAlign w:val="bottom"/>
          </w:tcPr>
          <w:p w14:paraId="7BAAE578" w14:textId="77777777" w:rsidR="00A507AF" w:rsidRPr="00650F5C" w:rsidRDefault="00A507AF" w:rsidP="00B83B7C">
            <w:pPr>
              <w:spacing w:line="80" w:lineRule="exact"/>
              <w:jc w:val="center"/>
              <w:rPr>
                <w:rFonts w:ascii="Arial" w:hAnsi="Arial" w:cs="Arial"/>
                <w:bCs/>
                <w:sz w:val="8"/>
                <w:szCs w:val="8"/>
              </w:rPr>
            </w:pPr>
          </w:p>
        </w:tc>
        <w:tc>
          <w:tcPr>
            <w:tcW w:w="59" w:type="pct"/>
            <w:shd w:val="clear" w:color="auto" w:fill="auto"/>
            <w:noWrap/>
            <w:vAlign w:val="bottom"/>
          </w:tcPr>
          <w:p w14:paraId="66322B98" w14:textId="77777777" w:rsidR="00A507AF" w:rsidRPr="00650F5C" w:rsidRDefault="00A507AF" w:rsidP="00B83B7C">
            <w:pPr>
              <w:spacing w:line="80" w:lineRule="exact"/>
              <w:jc w:val="center"/>
              <w:rPr>
                <w:rFonts w:ascii="Arial" w:hAnsi="Arial" w:cs="Arial"/>
                <w:sz w:val="8"/>
                <w:szCs w:val="8"/>
              </w:rPr>
            </w:pPr>
          </w:p>
        </w:tc>
      </w:tr>
      <w:tr w:rsidR="00A507AF" w:rsidRPr="00021F64" w14:paraId="034897EC" w14:textId="77777777" w:rsidTr="009E735E">
        <w:trPr>
          <w:jc w:val="center"/>
        </w:trPr>
        <w:tc>
          <w:tcPr>
            <w:tcW w:w="3615" w:type="pct"/>
            <w:shd w:val="clear" w:color="auto" w:fill="auto"/>
          </w:tcPr>
          <w:p w14:paraId="221C96AB" w14:textId="30CAD7EF" w:rsidR="00A507AF" w:rsidRPr="002F2373" w:rsidRDefault="00C552A4" w:rsidP="00B83B7C">
            <w:pPr>
              <w:pStyle w:val="NormalnyWeb"/>
              <w:spacing w:before="0" w:beforeAutospacing="0" w:after="0" w:afterAutospacing="0"/>
              <w:ind w:left="240" w:hanging="240"/>
              <w:jc w:val="center"/>
              <w:rPr>
                <w:rFonts w:cs="Arial"/>
                <w:sz w:val="8"/>
              </w:rPr>
            </w:pPr>
            <w:r w:rsidRPr="00FD513C">
              <w:rPr>
                <w:rFonts w:cs="Arial"/>
                <w:sz w:val="20"/>
                <w:szCs w:val="20"/>
              </w:rPr>
              <w:t xml:space="preserve">NET </w:t>
            </w:r>
            <w:r>
              <w:rPr>
                <w:rFonts w:cs="Arial"/>
                <w:sz w:val="20"/>
                <w:szCs w:val="20"/>
              </w:rPr>
              <w:t xml:space="preserve">CHANGE RELATED TO DERIVATIVES, NET OF TAX OF </w:t>
            </w:r>
            <w:r w:rsidRPr="00650F5C">
              <w:rPr>
                <w:rFonts w:cs="Arial"/>
                <w:b/>
                <w:sz w:val="20"/>
                <w:szCs w:val="20"/>
              </w:rPr>
              <w:t>$</w:t>
            </w:r>
            <w:r w:rsidRPr="008314A3">
              <w:rPr>
                <w:rFonts w:cs="Arial"/>
                <w:b/>
                <w:sz w:val="20"/>
                <w:szCs w:val="20"/>
              </w:rPr>
              <w:t>5</w:t>
            </w:r>
            <w:r>
              <w:rPr>
                <w:rFonts w:cs="Arial"/>
                <w:sz w:val="20"/>
                <w:szCs w:val="20"/>
              </w:rPr>
              <w:t>, $(5), AND $(12)</w:t>
            </w:r>
          </w:p>
        </w:tc>
        <w:tc>
          <w:tcPr>
            <w:tcW w:w="16" w:type="pct"/>
            <w:shd w:val="clear" w:color="auto" w:fill="auto"/>
            <w:vAlign w:val="bottom"/>
          </w:tcPr>
          <w:p w14:paraId="3DCCE23B" w14:textId="7777777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780FCF8A" w14:textId="0D4E33BA" w:rsidR="00A507AF" w:rsidRPr="00650F5C" w:rsidRDefault="00A507AF" w:rsidP="00B83B7C">
            <w:pPr>
              <w:jc w:val="center"/>
              <w:rPr>
                <w:rFonts w:ascii="Arial" w:hAnsi="Arial" w:cs="Arial"/>
                <w:sz w:val="8"/>
              </w:rPr>
            </w:pPr>
          </w:p>
        </w:tc>
        <w:tc>
          <w:tcPr>
            <w:tcW w:w="330" w:type="pct"/>
            <w:shd w:val="clear" w:color="auto" w:fill="auto"/>
            <w:vAlign w:val="bottom"/>
          </w:tcPr>
          <w:p w14:paraId="1199E6BC" w14:textId="2CB20C14" w:rsidR="00A507AF" w:rsidRPr="00650F5C" w:rsidRDefault="00C552A4" w:rsidP="00B83B7C">
            <w:pPr>
              <w:jc w:val="center"/>
              <w:rPr>
                <w:rFonts w:ascii="Arial" w:hAnsi="Arial" w:cs="Arial"/>
              </w:rPr>
            </w:pPr>
            <w:r>
              <w:rPr>
                <w:rFonts w:ascii="Arial" w:hAnsi="Arial" w:cs="Arial"/>
                <w:b/>
                <w:bCs/>
              </w:rPr>
              <w:t>39</w:t>
            </w:r>
          </w:p>
        </w:tc>
        <w:tc>
          <w:tcPr>
            <w:tcW w:w="59" w:type="pct"/>
            <w:shd w:val="clear" w:color="auto" w:fill="auto"/>
            <w:noWrap/>
            <w:vAlign w:val="bottom"/>
          </w:tcPr>
          <w:p w14:paraId="583568AD" w14:textId="7828FC86" w:rsidR="00A507AF" w:rsidRPr="00650F5C" w:rsidRDefault="00A507AF" w:rsidP="00B83B7C">
            <w:pPr>
              <w:jc w:val="center"/>
              <w:rPr>
                <w:rFonts w:ascii="Arial" w:hAnsi="Arial" w:cs="Arial"/>
                <w:b/>
              </w:rPr>
            </w:pPr>
          </w:p>
        </w:tc>
        <w:tc>
          <w:tcPr>
            <w:tcW w:w="20" w:type="pct"/>
            <w:shd w:val="clear" w:color="auto" w:fill="auto"/>
            <w:vAlign w:val="bottom"/>
          </w:tcPr>
          <w:p w14:paraId="13FD9F66" w14:textId="0C232810"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03D8CAC6" w14:textId="3BC497D9" w:rsidR="00A507AF" w:rsidRPr="00650F5C" w:rsidRDefault="00A507AF" w:rsidP="00B83B7C">
            <w:pPr>
              <w:jc w:val="center"/>
              <w:rPr>
                <w:rFonts w:ascii="Arial" w:hAnsi="Arial" w:cs="Arial"/>
                <w:sz w:val="8"/>
              </w:rPr>
            </w:pPr>
          </w:p>
        </w:tc>
        <w:tc>
          <w:tcPr>
            <w:tcW w:w="327" w:type="pct"/>
            <w:shd w:val="clear" w:color="auto" w:fill="auto"/>
            <w:vAlign w:val="bottom"/>
          </w:tcPr>
          <w:p w14:paraId="2EE7C2AE" w14:textId="489EDF42" w:rsidR="00A507AF" w:rsidRPr="00650F5C" w:rsidRDefault="00C552A4" w:rsidP="00B83B7C">
            <w:pPr>
              <w:jc w:val="center"/>
              <w:rPr>
                <w:rFonts w:ascii="Arial" w:hAnsi="Arial" w:cs="Arial"/>
              </w:rPr>
            </w:pPr>
            <w:r w:rsidRPr="00650F5C">
              <w:rPr>
                <w:rFonts w:ascii="Arial" w:hAnsi="Arial" w:cs="Arial"/>
                <w:bCs/>
              </w:rPr>
              <w:t>(218</w:t>
            </w:r>
          </w:p>
        </w:tc>
        <w:tc>
          <w:tcPr>
            <w:tcW w:w="61" w:type="pct"/>
            <w:shd w:val="clear" w:color="auto" w:fill="auto"/>
            <w:noWrap/>
            <w:vAlign w:val="bottom"/>
          </w:tcPr>
          <w:p w14:paraId="0C246242" w14:textId="00C07BEA" w:rsidR="00A507AF" w:rsidRPr="00650F5C" w:rsidRDefault="00C552A4" w:rsidP="00B83B7C">
            <w:pPr>
              <w:jc w:val="center"/>
              <w:rPr>
                <w:rFonts w:ascii="Arial" w:hAnsi="Arial" w:cs="Arial"/>
                <w:sz w:val="8"/>
              </w:rPr>
            </w:pPr>
            <w:r w:rsidRPr="00650F5C">
              <w:rPr>
                <w:rFonts w:ascii="Arial" w:hAnsi="Arial" w:cs="Arial"/>
                <w:bCs/>
              </w:rPr>
              <w:t>)</w:t>
            </w:r>
          </w:p>
        </w:tc>
        <w:tc>
          <w:tcPr>
            <w:tcW w:w="20" w:type="pct"/>
            <w:shd w:val="clear" w:color="auto" w:fill="auto"/>
            <w:vAlign w:val="bottom"/>
          </w:tcPr>
          <w:p w14:paraId="6ADA37AB" w14:textId="000235DB"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50969614" w14:textId="6FD8B3C0" w:rsidR="00A507AF" w:rsidRPr="00650F5C" w:rsidRDefault="00A507AF" w:rsidP="00B83B7C">
            <w:pPr>
              <w:jc w:val="center"/>
              <w:rPr>
                <w:rFonts w:ascii="Arial" w:hAnsi="Arial" w:cs="Arial"/>
                <w:sz w:val="8"/>
              </w:rPr>
            </w:pPr>
          </w:p>
        </w:tc>
        <w:tc>
          <w:tcPr>
            <w:tcW w:w="329" w:type="pct"/>
            <w:shd w:val="clear" w:color="auto" w:fill="auto"/>
            <w:vAlign w:val="bottom"/>
          </w:tcPr>
          <w:p w14:paraId="3C0859F4" w14:textId="0A8F6191" w:rsidR="00A507AF" w:rsidRPr="00650F5C" w:rsidRDefault="00C552A4" w:rsidP="00B83B7C">
            <w:pPr>
              <w:jc w:val="center"/>
              <w:rPr>
                <w:rFonts w:ascii="Arial" w:hAnsi="Arial" w:cs="Arial"/>
              </w:rPr>
            </w:pPr>
            <w:r w:rsidRPr="00EC7E41">
              <w:rPr>
                <w:rFonts w:ascii="Arial" w:hAnsi="Arial" w:cs="Arial"/>
                <w:bCs/>
              </w:rPr>
              <w:t>(238</w:t>
            </w:r>
          </w:p>
        </w:tc>
        <w:tc>
          <w:tcPr>
            <w:tcW w:w="59" w:type="pct"/>
            <w:shd w:val="clear" w:color="auto" w:fill="auto"/>
            <w:noWrap/>
            <w:vAlign w:val="bottom"/>
          </w:tcPr>
          <w:p w14:paraId="276FB391" w14:textId="18327C2B" w:rsidR="00A507AF" w:rsidRPr="00650F5C" w:rsidRDefault="00C552A4" w:rsidP="00B83B7C">
            <w:pPr>
              <w:jc w:val="center"/>
              <w:rPr>
                <w:rFonts w:ascii="Arial" w:hAnsi="Arial" w:cs="Arial"/>
                <w:sz w:val="8"/>
              </w:rPr>
            </w:pPr>
            <w:r w:rsidRPr="00EC7E41">
              <w:rPr>
                <w:rFonts w:ascii="Arial" w:hAnsi="Arial" w:cs="Arial"/>
                <w:bCs/>
              </w:rPr>
              <w:t>)</w:t>
            </w:r>
          </w:p>
        </w:tc>
      </w:tr>
      <w:tr w:rsidR="00A507AF" w:rsidRPr="00021F64" w14:paraId="257FDB0F" w14:textId="77777777" w:rsidTr="009E735E">
        <w:trPr>
          <w:jc w:val="center"/>
        </w:trPr>
        <w:tc>
          <w:tcPr>
            <w:tcW w:w="4016" w:type="pct"/>
            <w:gridSpan w:val="4"/>
            <w:tcBorders>
              <w:bottom w:val="single" w:sz="4" w:space="0" w:color="auto"/>
            </w:tcBorders>
            <w:shd w:val="clear" w:color="auto" w:fill="auto"/>
            <w:vAlign w:val="bottom"/>
          </w:tcPr>
          <w:p w14:paraId="12F8EED6"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72EF40C3"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5F947272" w14:textId="6774B87F"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5CF7781F" w14:textId="03D6CF8F" w:rsidR="00A507AF" w:rsidRPr="00D36DA3" w:rsidRDefault="00A507AF" w:rsidP="00B83B7C">
            <w:pPr>
              <w:pStyle w:val="rrdsinglerule"/>
              <w:pBdr>
                <w:top w:val="none" w:sz="0" w:space="0" w:color="auto"/>
              </w:pBdr>
              <w:spacing w:before="0" w:line="80" w:lineRule="exact"/>
              <w:jc w:val="center"/>
              <w:rPr>
                <w:rFonts w:cs="Arial"/>
              </w:rPr>
            </w:pPr>
          </w:p>
        </w:tc>
        <w:tc>
          <w:tcPr>
            <w:tcW w:w="327" w:type="pct"/>
            <w:tcBorders>
              <w:bottom w:val="single" w:sz="4" w:space="0" w:color="auto"/>
            </w:tcBorders>
            <w:shd w:val="clear" w:color="auto" w:fill="auto"/>
            <w:vAlign w:val="bottom"/>
          </w:tcPr>
          <w:p w14:paraId="1CC82F01" w14:textId="62E5583F" w:rsidR="00A507AF" w:rsidRPr="00D36DA3" w:rsidRDefault="00A507AF" w:rsidP="00B83B7C">
            <w:pPr>
              <w:pStyle w:val="rrdsinglerule"/>
              <w:pBdr>
                <w:top w:val="none" w:sz="0" w:space="0" w:color="auto"/>
              </w:pBdr>
              <w:spacing w:before="0" w:line="80" w:lineRule="exact"/>
              <w:jc w:val="center"/>
              <w:rPr>
                <w:rFonts w:cs="Arial"/>
              </w:rPr>
            </w:pPr>
          </w:p>
        </w:tc>
        <w:tc>
          <w:tcPr>
            <w:tcW w:w="61" w:type="pct"/>
            <w:shd w:val="clear" w:color="auto" w:fill="auto"/>
            <w:vAlign w:val="bottom"/>
          </w:tcPr>
          <w:p w14:paraId="46C008DD"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5020D569" w14:textId="137744AD"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16A7EFCB" w14:textId="76572079" w:rsidR="00A507AF" w:rsidRPr="002F2373" w:rsidRDefault="00A507AF" w:rsidP="00B83B7C">
            <w:pPr>
              <w:pStyle w:val="rrdsinglerule"/>
              <w:pBdr>
                <w:top w:val="none" w:sz="0" w:space="0" w:color="auto"/>
              </w:pBdr>
              <w:spacing w:before="0" w:line="80" w:lineRule="exact"/>
              <w:jc w:val="center"/>
              <w:rPr>
                <w:rFonts w:cs="Arial"/>
              </w:rPr>
            </w:pPr>
          </w:p>
        </w:tc>
        <w:tc>
          <w:tcPr>
            <w:tcW w:w="329" w:type="pct"/>
            <w:tcBorders>
              <w:bottom w:val="single" w:sz="4" w:space="0" w:color="auto"/>
            </w:tcBorders>
            <w:shd w:val="clear" w:color="auto" w:fill="auto"/>
            <w:vAlign w:val="bottom"/>
          </w:tcPr>
          <w:p w14:paraId="43A6FFA2"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78A9CF3A" w14:textId="77777777" w:rsidR="00A507AF" w:rsidRPr="00650F5C" w:rsidRDefault="00A507AF" w:rsidP="00B83B7C">
            <w:pPr>
              <w:spacing w:line="80" w:lineRule="exact"/>
              <w:jc w:val="center"/>
              <w:rPr>
                <w:rFonts w:ascii="Arial" w:hAnsi="Arial" w:cs="Arial"/>
                <w:sz w:val="8"/>
                <w:szCs w:val="8"/>
              </w:rPr>
            </w:pPr>
          </w:p>
        </w:tc>
      </w:tr>
      <w:tr w:rsidR="00A507AF" w:rsidRPr="00021F64" w14:paraId="779417D0" w14:textId="77777777" w:rsidTr="009E735E">
        <w:trPr>
          <w:jc w:val="center"/>
        </w:trPr>
        <w:tc>
          <w:tcPr>
            <w:tcW w:w="3615" w:type="pct"/>
            <w:tcBorders>
              <w:top w:val="single" w:sz="4" w:space="0" w:color="auto"/>
            </w:tcBorders>
            <w:shd w:val="clear" w:color="auto" w:fill="auto"/>
          </w:tcPr>
          <w:p w14:paraId="35039302" w14:textId="77777777" w:rsidR="00A507AF" w:rsidRPr="00FD513C" w:rsidRDefault="00A507AF" w:rsidP="00B83B7C">
            <w:pPr>
              <w:pStyle w:val="NormalnyWeb"/>
              <w:spacing w:before="0" w:beforeAutospacing="0" w:after="0" w:afterAutospacing="0" w:line="80" w:lineRule="exact"/>
              <w:ind w:left="240" w:hanging="240"/>
              <w:jc w:val="center"/>
              <w:rPr>
                <w:rFonts w:cs="Arial"/>
                <w:sz w:val="8"/>
                <w:szCs w:val="8"/>
              </w:rPr>
            </w:pPr>
          </w:p>
        </w:tc>
        <w:tc>
          <w:tcPr>
            <w:tcW w:w="16" w:type="pct"/>
            <w:tcBorders>
              <w:top w:val="single" w:sz="4" w:space="0" w:color="auto"/>
            </w:tcBorders>
            <w:shd w:val="clear" w:color="auto" w:fill="auto"/>
            <w:vAlign w:val="bottom"/>
          </w:tcPr>
          <w:p w14:paraId="652B9548" w14:textId="77777777" w:rsidR="00A507AF" w:rsidRPr="00650F5C" w:rsidRDefault="00A507AF" w:rsidP="00B83B7C">
            <w:pPr>
              <w:pStyle w:val="la2"/>
              <w:spacing w:line="80" w:lineRule="exact"/>
              <w:jc w:val="center"/>
              <w:rPr>
                <w:rFonts w:ascii="Arial" w:hAnsi="Arial" w:cs="Arial"/>
              </w:rPr>
            </w:pPr>
          </w:p>
        </w:tc>
        <w:tc>
          <w:tcPr>
            <w:tcW w:w="54" w:type="pct"/>
            <w:tcBorders>
              <w:top w:val="single" w:sz="4" w:space="0" w:color="auto"/>
            </w:tcBorders>
            <w:shd w:val="clear" w:color="auto" w:fill="auto"/>
            <w:vAlign w:val="bottom"/>
          </w:tcPr>
          <w:p w14:paraId="540AD807" w14:textId="77777777" w:rsidR="00A507AF" w:rsidRPr="00650F5C" w:rsidRDefault="00A507AF" w:rsidP="00B83B7C">
            <w:pPr>
              <w:spacing w:line="80" w:lineRule="exact"/>
              <w:jc w:val="center"/>
              <w:rPr>
                <w:rFonts w:ascii="Arial" w:hAnsi="Arial" w:cs="Arial"/>
                <w:b/>
                <w:bCs/>
                <w:sz w:val="8"/>
                <w:szCs w:val="8"/>
              </w:rPr>
            </w:pPr>
          </w:p>
        </w:tc>
        <w:tc>
          <w:tcPr>
            <w:tcW w:w="330" w:type="pct"/>
            <w:tcBorders>
              <w:top w:val="single" w:sz="4" w:space="0" w:color="auto"/>
            </w:tcBorders>
            <w:shd w:val="clear" w:color="auto" w:fill="auto"/>
            <w:vAlign w:val="bottom"/>
          </w:tcPr>
          <w:p w14:paraId="3F0E5B76" w14:textId="77777777" w:rsidR="00A507AF" w:rsidRPr="00650F5C" w:rsidRDefault="00A507AF" w:rsidP="00B83B7C">
            <w:pPr>
              <w:spacing w:line="80" w:lineRule="exact"/>
              <w:jc w:val="center"/>
              <w:rPr>
                <w:rFonts w:ascii="Arial" w:hAnsi="Arial" w:cs="Arial"/>
                <w:b/>
                <w:bCs/>
                <w:sz w:val="8"/>
                <w:szCs w:val="8"/>
              </w:rPr>
            </w:pPr>
          </w:p>
        </w:tc>
        <w:tc>
          <w:tcPr>
            <w:tcW w:w="59" w:type="pct"/>
            <w:shd w:val="clear" w:color="auto" w:fill="auto"/>
            <w:noWrap/>
            <w:vAlign w:val="bottom"/>
          </w:tcPr>
          <w:p w14:paraId="24D78C52" w14:textId="77777777" w:rsidR="00A507AF" w:rsidRPr="00650F5C" w:rsidRDefault="00A507AF" w:rsidP="00B83B7C">
            <w:pPr>
              <w:spacing w:line="80" w:lineRule="exact"/>
              <w:jc w:val="center"/>
              <w:rPr>
                <w:rFonts w:ascii="Arial" w:hAnsi="Arial" w:cs="Arial"/>
                <w:b/>
                <w:bCs/>
                <w:sz w:val="8"/>
                <w:szCs w:val="8"/>
              </w:rPr>
            </w:pPr>
          </w:p>
        </w:tc>
        <w:tc>
          <w:tcPr>
            <w:tcW w:w="20" w:type="pct"/>
            <w:shd w:val="clear" w:color="auto" w:fill="auto"/>
            <w:vAlign w:val="bottom"/>
          </w:tcPr>
          <w:p w14:paraId="7C2EE014"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2D576B9C" w14:textId="77777777" w:rsidR="00A507AF" w:rsidRPr="00650F5C" w:rsidRDefault="00A507AF" w:rsidP="00B83B7C">
            <w:pPr>
              <w:spacing w:line="80" w:lineRule="exact"/>
              <w:jc w:val="center"/>
              <w:rPr>
                <w:rFonts w:ascii="Arial" w:hAnsi="Arial" w:cs="Arial"/>
                <w:sz w:val="8"/>
                <w:szCs w:val="8"/>
              </w:rPr>
            </w:pPr>
          </w:p>
        </w:tc>
        <w:tc>
          <w:tcPr>
            <w:tcW w:w="327" w:type="pct"/>
            <w:shd w:val="clear" w:color="auto" w:fill="auto"/>
            <w:vAlign w:val="bottom"/>
          </w:tcPr>
          <w:p w14:paraId="0DC7FB65" w14:textId="77777777" w:rsidR="00A507AF" w:rsidRPr="00650F5C" w:rsidRDefault="00A507AF" w:rsidP="00B83B7C">
            <w:pPr>
              <w:spacing w:line="80" w:lineRule="exact"/>
              <w:jc w:val="center"/>
              <w:rPr>
                <w:rFonts w:ascii="Arial" w:hAnsi="Arial" w:cs="Arial"/>
                <w:bCs/>
                <w:sz w:val="8"/>
                <w:szCs w:val="8"/>
              </w:rPr>
            </w:pPr>
          </w:p>
        </w:tc>
        <w:tc>
          <w:tcPr>
            <w:tcW w:w="61" w:type="pct"/>
            <w:shd w:val="clear" w:color="auto" w:fill="auto"/>
            <w:noWrap/>
            <w:vAlign w:val="bottom"/>
          </w:tcPr>
          <w:p w14:paraId="4C03FC40" w14:textId="77777777" w:rsidR="00A507AF" w:rsidRPr="00650F5C" w:rsidRDefault="00A507AF" w:rsidP="00B83B7C">
            <w:pPr>
              <w:spacing w:line="80" w:lineRule="exact"/>
              <w:jc w:val="center"/>
              <w:rPr>
                <w:rFonts w:ascii="Arial" w:hAnsi="Arial" w:cs="Arial"/>
                <w:bCs/>
                <w:sz w:val="8"/>
                <w:szCs w:val="8"/>
              </w:rPr>
            </w:pPr>
          </w:p>
        </w:tc>
        <w:tc>
          <w:tcPr>
            <w:tcW w:w="20" w:type="pct"/>
            <w:shd w:val="clear" w:color="auto" w:fill="auto"/>
            <w:vAlign w:val="bottom"/>
          </w:tcPr>
          <w:p w14:paraId="4FF103AF"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6C2721A5" w14:textId="77777777" w:rsidR="00A507AF" w:rsidRPr="00650F5C" w:rsidRDefault="00A507AF" w:rsidP="00B83B7C">
            <w:pPr>
              <w:spacing w:line="80" w:lineRule="exact"/>
              <w:jc w:val="center"/>
              <w:rPr>
                <w:rFonts w:ascii="Arial" w:hAnsi="Arial" w:cs="Arial"/>
                <w:sz w:val="8"/>
                <w:szCs w:val="8"/>
              </w:rPr>
            </w:pPr>
          </w:p>
        </w:tc>
        <w:tc>
          <w:tcPr>
            <w:tcW w:w="329" w:type="pct"/>
            <w:shd w:val="clear" w:color="auto" w:fill="auto"/>
            <w:vAlign w:val="bottom"/>
          </w:tcPr>
          <w:p w14:paraId="3442A550" w14:textId="77777777" w:rsidR="00A507AF" w:rsidRPr="00650F5C" w:rsidRDefault="00A507AF" w:rsidP="00B83B7C">
            <w:pPr>
              <w:spacing w:line="80" w:lineRule="exact"/>
              <w:jc w:val="center"/>
              <w:rPr>
                <w:rFonts w:ascii="Arial" w:hAnsi="Arial" w:cs="Arial"/>
                <w:bCs/>
                <w:sz w:val="8"/>
                <w:szCs w:val="8"/>
              </w:rPr>
            </w:pPr>
          </w:p>
        </w:tc>
        <w:tc>
          <w:tcPr>
            <w:tcW w:w="59" w:type="pct"/>
            <w:shd w:val="clear" w:color="auto" w:fill="auto"/>
            <w:noWrap/>
            <w:vAlign w:val="bottom"/>
          </w:tcPr>
          <w:p w14:paraId="7BCCB6F7" w14:textId="77777777" w:rsidR="00A507AF" w:rsidRPr="00650F5C" w:rsidRDefault="00A507AF" w:rsidP="00B83B7C">
            <w:pPr>
              <w:spacing w:line="80" w:lineRule="exact"/>
              <w:jc w:val="center"/>
              <w:rPr>
                <w:rFonts w:ascii="Arial" w:hAnsi="Arial" w:cs="Arial"/>
                <w:bCs/>
                <w:sz w:val="8"/>
                <w:szCs w:val="8"/>
              </w:rPr>
            </w:pPr>
          </w:p>
        </w:tc>
      </w:tr>
      <w:tr w:rsidR="00A507AF" w:rsidRPr="00021F64" w14:paraId="65B3FB19" w14:textId="77777777" w:rsidTr="009E735E">
        <w:trPr>
          <w:jc w:val="center"/>
        </w:trPr>
        <w:tc>
          <w:tcPr>
            <w:tcW w:w="3615" w:type="pct"/>
            <w:shd w:val="clear" w:color="auto" w:fill="auto"/>
          </w:tcPr>
          <w:p w14:paraId="076290F5" w14:textId="1458BF3C" w:rsidR="00A507AF" w:rsidRPr="002F2373" w:rsidRDefault="00C552A4" w:rsidP="00B83B7C">
            <w:pPr>
              <w:pStyle w:val="NormalnyWeb"/>
              <w:spacing w:before="0" w:beforeAutospacing="0" w:after="0" w:afterAutospacing="0"/>
              <w:ind w:left="240" w:hanging="240"/>
              <w:jc w:val="center"/>
              <w:rPr>
                <w:rFonts w:cs="Arial"/>
                <w:sz w:val="8"/>
              </w:rPr>
            </w:pPr>
            <w:r w:rsidRPr="00FD513C">
              <w:rPr>
                <w:rFonts w:cs="Arial"/>
                <w:sz w:val="20"/>
                <w:szCs w:val="20"/>
              </w:rPr>
              <w:t>BALANCE, END OF PERIOD</w:t>
            </w:r>
          </w:p>
        </w:tc>
        <w:tc>
          <w:tcPr>
            <w:tcW w:w="16" w:type="pct"/>
            <w:shd w:val="clear" w:color="auto" w:fill="auto"/>
            <w:vAlign w:val="bottom"/>
          </w:tcPr>
          <w:p w14:paraId="6B5FCD5C" w14:textId="7777777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555631C4" w14:textId="2D98A8F1" w:rsidR="00A507AF" w:rsidRPr="00650F5C" w:rsidRDefault="00C552A4" w:rsidP="00B83B7C">
            <w:pPr>
              <w:jc w:val="center"/>
              <w:rPr>
                <w:rFonts w:ascii="Arial" w:hAnsi="Arial" w:cs="Arial"/>
                <w:sz w:val="8"/>
              </w:rPr>
            </w:pPr>
            <w:r w:rsidRPr="00650F5C">
              <w:rPr>
                <w:rFonts w:ascii="Arial" w:hAnsi="Arial" w:cs="Arial"/>
                <w:b/>
                <w:bCs/>
              </w:rPr>
              <w:t>$</w:t>
            </w:r>
          </w:p>
        </w:tc>
        <w:tc>
          <w:tcPr>
            <w:tcW w:w="330" w:type="pct"/>
            <w:shd w:val="clear" w:color="auto" w:fill="auto"/>
            <w:vAlign w:val="bottom"/>
          </w:tcPr>
          <w:p w14:paraId="66C0030B" w14:textId="475AA614" w:rsidR="00A507AF" w:rsidRPr="00650F5C" w:rsidRDefault="00C552A4" w:rsidP="00B83B7C">
            <w:pPr>
              <w:jc w:val="center"/>
              <w:rPr>
                <w:rFonts w:ascii="Arial" w:hAnsi="Arial" w:cs="Arial"/>
              </w:rPr>
            </w:pPr>
            <w:r w:rsidRPr="00650F5C">
              <w:rPr>
                <w:rFonts w:ascii="Arial" w:hAnsi="Arial" w:cs="Arial"/>
                <w:b/>
                <w:bCs/>
              </w:rPr>
              <w:t>1</w:t>
            </w:r>
            <w:r>
              <w:rPr>
                <w:rFonts w:ascii="Arial" w:hAnsi="Arial" w:cs="Arial"/>
                <w:b/>
                <w:bCs/>
              </w:rPr>
              <w:t>7</w:t>
            </w:r>
            <w:r w:rsidRPr="00650F5C">
              <w:rPr>
                <w:rFonts w:ascii="Arial" w:hAnsi="Arial" w:cs="Arial"/>
                <w:b/>
                <w:bCs/>
              </w:rPr>
              <w:t>3</w:t>
            </w:r>
          </w:p>
        </w:tc>
        <w:tc>
          <w:tcPr>
            <w:tcW w:w="59" w:type="pct"/>
            <w:shd w:val="clear" w:color="auto" w:fill="auto"/>
            <w:noWrap/>
            <w:vAlign w:val="bottom"/>
          </w:tcPr>
          <w:p w14:paraId="6F41AAD7" w14:textId="619267E1" w:rsidR="00A507AF" w:rsidRPr="00650F5C" w:rsidRDefault="00A507AF" w:rsidP="00B83B7C">
            <w:pPr>
              <w:jc w:val="center"/>
              <w:rPr>
                <w:rFonts w:ascii="Arial" w:hAnsi="Arial" w:cs="Arial"/>
                <w:sz w:val="8"/>
              </w:rPr>
            </w:pPr>
          </w:p>
        </w:tc>
        <w:tc>
          <w:tcPr>
            <w:tcW w:w="20" w:type="pct"/>
            <w:shd w:val="clear" w:color="auto" w:fill="auto"/>
            <w:vAlign w:val="bottom"/>
          </w:tcPr>
          <w:p w14:paraId="4543DEE2" w14:textId="48A80412"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57CA69C7" w14:textId="19132DD8" w:rsidR="00A507AF" w:rsidRPr="00650F5C" w:rsidRDefault="00C552A4" w:rsidP="00B83B7C">
            <w:pPr>
              <w:jc w:val="center"/>
              <w:rPr>
                <w:rFonts w:ascii="Arial" w:hAnsi="Arial" w:cs="Arial"/>
                <w:sz w:val="8"/>
              </w:rPr>
            </w:pPr>
            <w:r w:rsidRPr="00650F5C">
              <w:rPr>
                <w:rFonts w:ascii="Arial" w:hAnsi="Arial" w:cs="Arial"/>
              </w:rPr>
              <w:t>$</w:t>
            </w:r>
          </w:p>
        </w:tc>
        <w:tc>
          <w:tcPr>
            <w:tcW w:w="327" w:type="pct"/>
            <w:shd w:val="clear" w:color="auto" w:fill="auto"/>
            <w:vAlign w:val="bottom"/>
          </w:tcPr>
          <w:p w14:paraId="0B48E3CB" w14:textId="158EA0E6" w:rsidR="00A507AF" w:rsidRPr="00650F5C" w:rsidRDefault="00C552A4" w:rsidP="00B83B7C">
            <w:pPr>
              <w:jc w:val="center"/>
              <w:rPr>
                <w:rFonts w:ascii="Arial" w:hAnsi="Arial" w:cs="Arial"/>
              </w:rPr>
            </w:pPr>
            <w:r w:rsidRPr="00650F5C">
              <w:rPr>
                <w:rFonts w:ascii="Arial" w:hAnsi="Arial" w:cs="Arial"/>
                <w:bCs/>
              </w:rPr>
              <w:t>134</w:t>
            </w:r>
          </w:p>
        </w:tc>
        <w:tc>
          <w:tcPr>
            <w:tcW w:w="61" w:type="pct"/>
            <w:shd w:val="clear" w:color="auto" w:fill="auto"/>
            <w:noWrap/>
            <w:vAlign w:val="bottom"/>
          </w:tcPr>
          <w:p w14:paraId="065796D3" w14:textId="70B0FE81" w:rsidR="00A507AF" w:rsidRPr="00650F5C" w:rsidRDefault="00A507AF" w:rsidP="00B83B7C">
            <w:pPr>
              <w:jc w:val="center"/>
              <w:rPr>
                <w:rFonts w:ascii="Arial" w:hAnsi="Arial" w:cs="Arial"/>
                <w:sz w:val="8"/>
              </w:rPr>
            </w:pPr>
          </w:p>
        </w:tc>
        <w:tc>
          <w:tcPr>
            <w:tcW w:w="20" w:type="pct"/>
            <w:shd w:val="clear" w:color="auto" w:fill="auto"/>
            <w:vAlign w:val="bottom"/>
          </w:tcPr>
          <w:p w14:paraId="6941D958" w14:textId="51207E24"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1E3BE3C1" w14:textId="18D5D3BB" w:rsidR="00A507AF" w:rsidRPr="00650F5C" w:rsidRDefault="00C552A4" w:rsidP="00B83B7C">
            <w:pPr>
              <w:jc w:val="center"/>
              <w:rPr>
                <w:rFonts w:ascii="Arial" w:hAnsi="Arial" w:cs="Arial"/>
                <w:sz w:val="8"/>
              </w:rPr>
            </w:pPr>
            <w:r w:rsidRPr="00650F5C">
              <w:rPr>
                <w:rFonts w:ascii="Arial" w:hAnsi="Arial" w:cs="Arial"/>
              </w:rPr>
              <w:t>$</w:t>
            </w:r>
          </w:p>
        </w:tc>
        <w:tc>
          <w:tcPr>
            <w:tcW w:w="329" w:type="pct"/>
            <w:shd w:val="clear" w:color="auto" w:fill="auto"/>
            <w:vAlign w:val="bottom"/>
          </w:tcPr>
          <w:p w14:paraId="7A9D3455" w14:textId="4F6BDDC8" w:rsidR="00A507AF" w:rsidRPr="00650F5C" w:rsidRDefault="00C552A4" w:rsidP="00B83B7C">
            <w:pPr>
              <w:jc w:val="center"/>
              <w:rPr>
                <w:rFonts w:ascii="Arial" w:hAnsi="Arial" w:cs="Arial"/>
              </w:rPr>
            </w:pPr>
            <w:r w:rsidRPr="00EC7E41">
              <w:rPr>
                <w:rFonts w:ascii="Arial" w:hAnsi="Arial" w:cs="Arial"/>
                <w:bCs/>
              </w:rPr>
              <w:t>352</w:t>
            </w:r>
          </w:p>
        </w:tc>
        <w:tc>
          <w:tcPr>
            <w:tcW w:w="59" w:type="pct"/>
            <w:shd w:val="clear" w:color="auto" w:fill="auto"/>
            <w:noWrap/>
            <w:vAlign w:val="bottom"/>
          </w:tcPr>
          <w:p w14:paraId="7BED9D2E" w14:textId="66941ED7" w:rsidR="00A507AF" w:rsidRPr="00650F5C" w:rsidRDefault="00A507AF" w:rsidP="00B83B7C">
            <w:pPr>
              <w:jc w:val="center"/>
              <w:rPr>
                <w:rFonts w:ascii="Arial" w:hAnsi="Arial" w:cs="Arial"/>
                <w:sz w:val="8"/>
              </w:rPr>
            </w:pPr>
          </w:p>
        </w:tc>
      </w:tr>
      <w:tr w:rsidR="00A507AF" w:rsidRPr="00021F64" w14:paraId="76813503" w14:textId="77777777" w:rsidTr="009E735E">
        <w:trPr>
          <w:jc w:val="center"/>
        </w:trPr>
        <w:tc>
          <w:tcPr>
            <w:tcW w:w="4016" w:type="pct"/>
            <w:gridSpan w:val="4"/>
            <w:tcBorders>
              <w:bottom w:val="single" w:sz="4" w:space="0" w:color="auto"/>
            </w:tcBorders>
            <w:shd w:val="clear" w:color="auto" w:fill="auto"/>
            <w:vAlign w:val="bottom"/>
          </w:tcPr>
          <w:p w14:paraId="44B4E4FE"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6AC1C83A"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272B3EC0" w14:textId="5B70104B"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411311E2" w14:textId="752E068D" w:rsidR="00A507AF" w:rsidRPr="00D36DA3" w:rsidRDefault="00A507AF" w:rsidP="00B83B7C">
            <w:pPr>
              <w:pStyle w:val="rrdsinglerule"/>
              <w:pBdr>
                <w:top w:val="none" w:sz="0" w:space="0" w:color="auto"/>
              </w:pBdr>
              <w:spacing w:before="0" w:line="80" w:lineRule="exact"/>
              <w:jc w:val="center"/>
              <w:rPr>
                <w:rFonts w:cs="Arial"/>
              </w:rPr>
            </w:pPr>
          </w:p>
        </w:tc>
        <w:tc>
          <w:tcPr>
            <w:tcW w:w="327" w:type="pct"/>
            <w:tcBorders>
              <w:bottom w:val="single" w:sz="4" w:space="0" w:color="auto"/>
            </w:tcBorders>
            <w:shd w:val="clear" w:color="auto" w:fill="auto"/>
            <w:vAlign w:val="bottom"/>
          </w:tcPr>
          <w:p w14:paraId="13A1E58B" w14:textId="01BE525A" w:rsidR="00A507AF" w:rsidRPr="00D36DA3" w:rsidRDefault="00A507AF" w:rsidP="00B83B7C">
            <w:pPr>
              <w:pStyle w:val="rrdsinglerule"/>
              <w:pBdr>
                <w:top w:val="none" w:sz="0" w:space="0" w:color="auto"/>
              </w:pBdr>
              <w:spacing w:before="0" w:line="80" w:lineRule="exact"/>
              <w:jc w:val="center"/>
              <w:rPr>
                <w:rFonts w:cs="Arial"/>
              </w:rPr>
            </w:pPr>
          </w:p>
        </w:tc>
        <w:tc>
          <w:tcPr>
            <w:tcW w:w="61" w:type="pct"/>
            <w:shd w:val="clear" w:color="auto" w:fill="auto"/>
            <w:vAlign w:val="bottom"/>
          </w:tcPr>
          <w:p w14:paraId="44EFC230"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3CF98A39" w14:textId="7D69F55F"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4C387DEE" w14:textId="3EFE0A53" w:rsidR="00A507AF" w:rsidRPr="002F2373" w:rsidRDefault="00A507AF" w:rsidP="00B83B7C">
            <w:pPr>
              <w:pStyle w:val="rrdsinglerule"/>
              <w:pBdr>
                <w:top w:val="none" w:sz="0" w:space="0" w:color="auto"/>
              </w:pBdr>
              <w:spacing w:before="0" w:line="80" w:lineRule="exact"/>
              <w:jc w:val="center"/>
              <w:rPr>
                <w:rFonts w:cs="Arial"/>
              </w:rPr>
            </w:pPr>
          </w:p>
        </w:tc>
        <w:tc>
          <w:tcPr>
            <w:tcW w:w="329" w:type="pct"/>
            <w:tcBorders>
              <w:bottom w:val="single" w:sz="4" w:space="0" w:color="auto"/>
            </w:tcBorders>
            <w:shd w:val="clear" w:color="auto" w:fill="auto"/>
            <w:vAlign w:val="bottom"/>
          </w:tcPr>
          <w:p w14:paraId="2E43E968"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7E5DFB5E" w14:textId="77777777" w:rsidR="00A507AF" w:rsidRPr="00650F5C" w:rsidRDefault="00A507AF" w:rsidP="00B83B7C">
            <w:pPr>
              <w:spacing w:line="80" w:lineRule="exact"/>
              <w:jc w:val="center"/>
              <w:rPr>
                <w:rFonts w:ascii="Arial" w:hAnsi="Arial" w:cs="Arial"/>
                <w:sz w:val="8"/>
                <w:szCs w:val="8"/>
              </w:rPr>
            </w:pPr>
          </w:p>
        </w:tc>
      </w:tr>
      <w:tr w:rsidR="00A507AF" w:rsidRPr="00021F64" w14:paraId="61FB6F4A" w14:textId="77777777" w:rsidTr="009E735E">
        <w:trPr>
          <w:jc w:val="center"/>
        </w:trPr>
        <w:tc>
          <w:tcPr>
            <w:tcW w:w="3615" w:type="pct"/>
            <w:shd w:val="clear" w:color="auto" w:fill="auto"/>
            <w:vAlign w:val="center"/>
          </w:tcPr>
          <w:p w14:paraId="55DBBBA2" w14:textId="77777777" w:rsidR="00A507AF" w:rsidRPr="00650F5C" w:rsidRDefault="00A507AF" w:rsidP="00B83B7C">
            <w:pPr>
              <w:spacing w:line="80" w:lineRule="exact"/>
              <w:jc w:val="center"/>
              <w:rPr>
                <w:rFonts w:ascii="Arial" w:hAnsi="Arial" w:cs="Arial"/>
                <w:sz w:val="8"/>
                <w:szCs w:val="8"/>
              </w:rPr>
            </w:pPr>
          </w:p>
        </w:tc>
        <w:tc>
          <w:tcPr>
            <w:tcW w:w="460" w:type="pct"/>
            <w:gridSpan w:val="4"/>
            <w:shd w:val="clear" w:color="auto" w:fill="auto"/>
            <w:vAlign w:val="center"/>
          </w:tcPr>
          <w:p w14:paraId="69BA2651" w14:textId="77777777" w:rsidR="00A507AF" w:rsidRPr="00650F5C" w:rsidRDefault="00A507AF" w:rsidP="00B83B7C">
            <w:pPr>
              <w:spacing w:line="80" w:lineRule="exact"/>
              <w:jc w:val="center"/>
              <w:rPr>
                <w:rFonts w:ascii="Arial" w:hAnsi="Arial" w:cs="Arial"/>
                <w:sz w:val="8"/>
                <w:szCs w:val="8"/>
              </w:rPr>
            </w:pPr>
          </w:p>
        </w:tc>
        <w:tc>
          <w:tcPr>
            <w:tcW w:w="462" w:type="pct"/>
            <w:gridSpan w:val="4"/>
            <w:shd w:val="clear" w:color="auto" w:fill="auto"/>
            <w:vAlign w:val="center"/>
          </w:tcPr>
          <w:p w14:paraId="255CE3EB" w14:textId="77777777" w:rsidR="00A507AF" w:rsidRPr="00650F5C" w:rsidRDefault="00A507AF" w:rsidP="00B83B7C">
            <w:pPr>
              <w:spacing w:line="80" w:lineRule="exact"/>
              <w:jc w:val="center"/>
              <w:rPr>
                <w:rFonts w:ascii="Arial" w:hAnsi="Arial" w:cs="Arial"/>
                <w:sz w:val="8"/>
                <w:szCs w:val="8"/>
              </w:rPr>
            </w:pPr>
          </w:p>
        </w:tc>
        <w:tc>
          <w:tcPr>
            <w:tcW w:w="462" w:type="pct"/>
            <w:gridSpan w:val="4"/>
            <w:shd w:val="clear" w:color="auto" w:fill="auto"/>
            <w:vAlign w:val="center"/>
          </w:tcPr>
          <w:p w14:paraId="77A076D3" w14:textId="77777777" w:rsidR="00A507AF" w:rsidRPr="00650F5C" w:rsidRDefault="00A507AF" w:rsidP="00B83B7C">
            <w:pPr>
              <w:spacing w:line="80" w:lineRule="exact"/>
              <w:jc w:val="center"/>
              <w:rPr>
                <w:rFonts w:ascii="Arial" w:hAnsi="Arial" w:cs="Arial"/>
                <w:sz w:val="8"/>
                <w:szCs w:val="8"/>
              </w:rPr>
            </w:pPr>
          </w:p>
        </w:tc>
      </w:tr>
      <w:tr w:rsidR="00A507AF" w:rsidRPr="00021F64" w14:paraId="107F8186" w14:textId="77777777" w:rsidTr="009E735E">
        <w:trPr>
          <w:jc w:val="center"/>
        </w:trPr>
        <w:tc>
          <w:tcPr>
            <w:tcW w:w="3615" w:type="pct"/>
            <w:shd w:val="clear" w:color="auto" w:fill="auto"/>
          </w:tcPr>
          <w:p w14:paraId="05E966CB" w14:textId="33CAFECC" w:rsidR="00A507AF" w:rsidRPr="002F2373" w:rsidRDefault="00C552A4" w:rsidP="00B83B7C">
            <w:pPr>
              <w:pStyle w:val="NormalnyWeb"/>
              <w:spacing w:before="0" w:beforeAutospacing="0" w:after="0" w:afterAutospacing="0"/>
              <w:ind w:left="240" w:hanging="240"/>
              <w:jc w:val="center"/>
              <w:rPr>
                <w:rFonts w:cs="Arial"/>
                <w:sz w:val="8"/>
              </w:rPr>
            </w:pPr>
            <w:r w:rsidRPr="00FD513C">
              <w:rPr>
                <w:rFonts w:cs="Arial"/>
                <w:b/>
                <w:bCs/>
                <w:sz w:val="15"/>
                <w:szCs w:val="15"/>
              </w:rPr>
              <w:t>INVESTMENTS</w:t>
            </w:r>
          </w:p>
        </w:tc>
        <w:tc>
          <w:tcPr>
            <w:tcW w:w="16" w:type="pct"/>
            <w:shd w:val="clear" w:color="auto" w:fill="auto"/>
            <w:vAlign w:val="bottom"/>
          </w:tcPr>
          <w:p w14:paraId="6619255A" w14:textId="7777777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6DBAE2F5" w14:textId="64F743EF" w:rsidR="00A507AF" w:rsidRPr="00650F5C" w:rsidRDefault="00A507AF" w:rsidP="00B83B7C">
            <w:pPr>
              <w:pStyle w:val="la2"/>
              <w:spacing w:line="240" w:lineRule="auto"/>
              <w:jc w:val="center"/>
              <w:rPr>
                <w:rFonts w:ascii="Arial" w:hAnsi="Arial" w:cs="Arial"/>
              </w:rPr>
            </w:pPr>
          </w:p>
        </w:tc>
        <w:tc>
          <w:tcPr>
            <w:tcW w:w="330" w:type="pct"/>
            <w:shd w:val="clear" w:color="auto" w:fill="auto"/>
            <w:vAlign w:val="bottom"/>
          </w:tcPr>
          <w:p w14:paraId="35A1B51C" w14:textId="7CF6137E" w:rsidR="00A507AF" w:rsidRPr="00650F5C" w:rsidRDefault="00A507AF" w:rsidP="00B83B7C">
            <w:pPr>
              <w:pStyle w:val="la2"/>
              <w:spacing w:line="240" w:lineRule="auto"/>
              <w:jc w:val="center"/>
              <w:rPr>
                <w:rFonts w:ascii="Arial" w:hAnsi="Arial" w:cs="Arial"/>
              </w:rPr>
            </w:pPr>
          </w:p>
        </w:tc>
        <w:tc>
          <w:tcPr>
            <w:tcW w:w="59" w:type="pct"/>
            <w:shd w:val="clear" w:color="auto" w:fill="auto"/>
            <w:vAlign w:val="bottom"/>
          </w:tcPr>
          <w:p w14:paraId="17ADC06D" w14:textId="0756C9A7" w:rsidR="00A507AF" w:rsidRPr="00650F5C" w:rsidRDefault="00A507AF" w:rsidP="00B83B7C">
            <w:pPr>
              <w:pStyle w:val="la2"/>
              <w:spacing w:line="240" w:lineRule="auto"/>
              <w:jc w:val="center"/>
              <w:rPr>
                <w:rFonts w:ascii="Arial" w:hAnsi="Arial" w:cs="Arial"/>
              </w:rPr>
            </w:pPr>
          </w:p>
        </w:tc>
        <w:tc>
          <w:tcPr>
            <w:tcW w:w="20" w:type="pct"/>
            <w:shd w:val="clear" w:color="auto" w:fill="auto"/>
            <w:vAlign w:val="bottom"/>
          </w:tcPr>
          <w:p w14:paraId="7FBBD37C" w14:textId="2782CF54"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63AD3D99" w14:textId="6058A42D" w:rsidR="00A507AF" w:rsidRPr="00650F5C" w:rsidRDefault="00A507AF" w:rsidP="00B83B7C">
            <w:pPr>
              <w:pStyle w:val="la2"/>
              <w:spacing w:line="240" w:lineRule="auto"/>
              <w:jc w:val="center"/>
              <w:rPr>
                <w:rFonts w:ascii="Arial" w:hAnsi="Arial" w:cs="Arial"/>
              </w:rPr>
            </w:pPr>
          </w:p>
        </w:tc>
        <w:tc>
          <w:tcPr>
            <w:tcW w:w="327" w:type="pct"/>
            <w:shd w:val="clear" w:color="auto" w:fill="auto"/>
            <w:vAlign w:val="bottom"/>
          </w:tcPr>
          <w:p w14:paraId="0820F2AC" w14:textId="439F4A4F" w:rsidR="00A507AF" w:rsidRPr="00650F5C" w:rsidRDefault="00A507AF" w:rsidP="00B83B7C">
            <w:pPr>
              <w:pStyle w:val="la2"/>
              <w:spacing w:line="240" w:lineRule="auto"/>
              <w:jc w:val="center"/>
              <w:rPr>
                <w:rFonts w:ascii="Arial" w:hAnsi="Arial" w:cs="Arial"/>
              </w:rPr>
            </w:pPr>
          </w:p>
        </w:tc>
        <w:tc>
          <w:tcPr>
            <w:tcW w:w="61" w:type="pct"/>
            <w:shd w:val="clear" w:color="auto" w:fill="auto"/>
            <w:vAlign w:val="bottom"/>
          </w:tcPr>
          <w:p w14:paraId="730A6D06" w14:textId="50F28B1F" w:rsidR="00A507AF" w:rsidRPr="00650F5C" w:rsidRDefault="00A507AF" w:rsidP="00B83B7C">
            <w:pPr>
              <w:pStyle w:val="la2"/>
              <w:spacing w:line="240" w:lineRule="auto"/>
              <w:jc w:val="center"/>
              <w:rPr>
                <w:rFonts w:ascii="Arial" w:hAnsi="Arial" w:cs="Arial"/>
              </w:rPr>
            </w:pPr>
          </w:p>
        </w:tc>
        <w:tc>
          <w:tcPr>
            <w:tcW w:w="20" w:type="pct"/>
            <w:shd w:val="clear" w:color="auto" w:fill="auto"/>
            <w:vAlign w:val="bottom"/>
          </w:tcPr>
          <w:p w14:paraId="72057663" w14:textId="03CFF69D"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569BB3DE" w14:textId="5C348A0C" w:rsidR="00A507AF" w:rsidRPr="00650F5C" w:rsidRDefault="00A507AF" w:rsidP="00B83B7C">
            <w:pPr>
              <w:pStyle w:val="la2"/>
              <w:spacing w:line="240" w:lineRule="auto"/>
              <w:jc w:val="center"/>
              <w:rPr>
                <w:rFonts w:ascii="Arial" w:hAnsi="Arial" w:cs="Arial"/>
              </w:rPr>
            </w:pPr>
          </w:p>
        </w:tc>
        <w:tc>
          <w:tcPr>
            <w:tcW w:w="329" w:type="pct"/>
            <w:shd w:val="clear" w:color="auto" w:fill="auto"/>
            <w:vAlign w:val="bottom"/>
          </w:tcPr>
          <w:p w14:paraId="2E5027E3" w14:textId="66A0E438" w:rsidR="00A507AF" w:rsidRPr="00650F5C" w:rsidRDefault="00A507AF" w:rsidP="00B83B7C">
            <w:pPr>
              <w:pStyle w:val="la2"/>
              <w:spacing w:line="240" w:lineRule="auto"/>
              <w:jc w:val="center"/>
              <w:rPr>
                <w:rFonts w:ascii="Arial" w:hAnsi="Arial" w:cs="Arial"/>
              </w:rPr>
            </w:pPr>
          </w:p>
        </w:tc>
        <w:tc>
          <w:tcPr>
            <w:tcW w:w="59" w:type="pct"/>
            <w:shd w:val="clear" w:color="auto" w:fill="auto"/>
            <w:vAlign w:val="bottom"/>
          </w:tcPr>
          <w:p w14:paraId="5416F9F1" w14:textId="45602DD5" w:rsidR="00A507AF" w:rsidRPr="00650F5C" w:rsidRDefault="00A507AF" w:rsidP="00B83B7C">
            <w:pPr>
              <w:pStyle w:val="la2"/>
              <w:spacing w:line="240" w:lineRule="auto"/>
              <w:jc w:val="center"/>
              <w:rPr>
                <w:rFonts w:ascii="Arial" w:hAnsi="Arial" w:cs="Arial"/>
              </w:rPr>
            </w:pPr>
          </w:p>
        </w:tc>
      </w:tr>
      <w:tr w:rsidR="00A507AF" w:rsidRPr="00021F64" w14:paraId="078A7134" w14:textId="77777777" w:rsidTr="009E735E">
        <w:trPr>
          <w:jc w:val="center"/>
        </w:trPr>
        <w:tc>
          <w:tcPr>
            <w:tcW w:w="3615" w:type="pct"/>
            <w:shd w:val="clear" w:color="auto" w:fill="auto"/>
            <w:vAlign w:val="center"/>
          </w:tcPr>
          <w:p w14:paraId="0698A589" w14:textId="77777777" w:rsidR="00A507AF" w:rsidRPr="00650F5C" w:rsidRDefault="00A507AF" w:rsidP="00B83B7C">
            <w:pPr>
              <w:spacing w:line="80" w:lineRule="exact"/>
              <w:jc w:val="center"/>
              <w:rPr>
                <w:rFonts w:ascii="Arial" w:hAnsi="Arial" w:cs="Arial"/>
                <w:sz w:val="8"/>
                <w:szCs w:val="8"/>
              </w:rPr>
            </w:pPr>
          </w:p>
        </w:tc>
        <w:tc>
          <w:tcPr>
            <w:tcW w:w="460" w:type="pct"/>
            <w:gridSpan w:val="4"/>
            <w:shd w:val="clear" w:color="auto" w:fill="auto"/>
            <w:vAlign w:val="center"/>
          </w:tcPr>
          <w:p w14:paraId="2913208F" w14:textId="77777777" w:rsidR="00A507AF" w:rsidRPr="00650F5C" w:rsidRDefault="00A507AF" w:rsidP="00B83B7C">
            <w:pPr>
              <w:spacing w:line="80" w:lineRule="exact"/>
              <w:jc w:val="center"/>
              <w:rPr>
                <w:rFonts w:ascii="Arial" w:hAnsi="Arial" w:cs="Arial"/>
                <w:sz w:val="8"/>
                <w:szCs w:val="8"/>
              </w:rPr>
            </w:pPr>
          </w:p>
        </w:tc>
        <w:tc>
          <w:tcPr>
            <w:tcW w:w="462" w:type="pct"/>
            <w:gridSpan w:val="4"/>
            <w:shd w:val="clear" w:color="auto" w:fill="auto"/>
            <w:vAlign w:val="center"/>
          </w:tcPr>
          <w:p w14:paraId="5DD4D2BB" w14:textId="77777777" w:rsidR="00A507AF" w:rsidRPr="00650F5C" w:rsidRDefault="00A507AF" w:rsidP="00B83B7C">
            <w:pPr>
              <w:spacing w:line="80" w:lineRule="exact"/>
              <w:jc w:val="center"/>
              <w:rPr>
                <w:rFonts w:ascii="Arial" w:hAnsi="Arial" w:cs="Arial"/>
                <w:sz w:val="8"/>
                <w:szCs w:val="8"/>
              </w:rPr>
            </w:pPr>
          </w:p>
        </w:tc>
        <w:tc>
          <w:tcPr>
            <w:tcW w:w="462" w:type="pct"/>
            <w:gridSpan w:val="4"/>
            <w:shd w:val="clear" w:color="auto" w:fill="auto"/>
            <w:vAlign w:val="center"/>
          </w:tcPr>
          <w:p w14:paraId="48A54665" w14:textId="77777777" w:rsidR="00A507AF" w:rsidRPr="00650F5C" w:rsidRDefault="00A507AF" w:rsidP="00B83B7C">
            <w:pPr>
              <w:spacing w:line="80" w:lineRule="exact"/>
              <w:jc w:val="center"/>
              <w:rPr>
                <w:rFonts w:ascii="Arial" w:hAnsi="Arial" w:cs="Arial"/>
                <w:sz w:val="8"/>
                <w:szCs w:val="8"/>
              </w:rPr>
            </w:pPr>
          </w:p>
        </w:tc>
      </w:tr>
      <w:tr w:rsidR="00A507AF" w:rsidRPr="00021F64" w14:paraId="3B898875" w14:textId="77777777" w:rsidTr="009E735E">
        <w:trPr>
          <w:jc w:val="center"/>
        </w:trPr>
        <w:tc>
          <w:tcPr>
            <w:tcW w:w="3615" w:type="pct"/>
            <w:shd w:val="clear" w:color="auto" w:fill="auto"/>
          </w:tcPr>
          <w:p w14:paraId="65258991" w14:textId="421434C9" w:rsidR="00A507AF" w:rsidRPr="002F2373" w:rsidRDefault="00C552A4" w:rsidP="00B83B7C">
            <w:pPr>
              <w:pStyle w:val="NormalnyWeb"/>
              <w:spacing w:before="0" w:beforeAutospacing="0" w:after="0" w:afterAutospacing="0"/>
              <w:ind w:left="240" w:hanging="240"/>
              <w:jc w:val="center"/>
              <w:rPr>
                <w:rFonts w:cs="Arial"/>
                <w:sz w:val="8"/>
              </w:rPr>
            </w:pPr>
            <w:r w:rsidRPr="00FD513C">
              <w:rPr>
                <w:rFonts w:cs="Arial"/>
                <w:sz w:val="20"/>
                <w:szCs w:val="20"/>
              </w:rPr>
              <w:t>BALANCE, BEGINNING OF PERIOD</w:t>
            </w:r>
          </w:p>
        </w:tc>
        <w:tc>
          <w:tcPr>
            <w:tcW w:w="16" w:type="pct"/>
            <w:shd w:val="clear" w:color="auto" w:fill="auto"/>
            <w:vAlign w:val="bottom"/>
          </w:tcPr>
          <w:p w14:paraId="6C1B69EC" w14:textId="7777777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72BB724D" w14:textId="7567383C" w:rsidR="00A507AF" w:rsidRPr="00650F5C" w:rsidRDefault="00C552A4" w:rsidP="00B83B7C">
            <w:pPr>
              <w:jc w:val="center"/>
              <w:rPr>
                <w:rFonts w:ascii="Arial" w:hAnsi="Arial" w:cs="Arial"/>
                <w:sz w:val="8"/>
              </w:rPr>
            </w:pPr>
            <w:r w:rsidRPr="00650F5C">
              <w:rPr>
                <w:rFonts w:ascii="Arial" w:hAnsi="Arial" w:cs="Arial"/>
                <w:b/>
                <w:bCs/>
              </w:rPr>
              <w:t>$</w:t>
            </w:r>
          </w:p>
        </w:tc>
        <w:tc>
          <w:tcPr>
            <w:tcW w:w="330" w:type="pct"/>
            <w:shd w:val="clear" w:color="auto" w:fill="auto"/>
            <w:vAlign w:val="bottom"/>
          </w:tcPr>
          <w:p w14:paraId="1C1CDFA6" w14:textId="5DD989EC" w:rsidR="00A507AF" w:rsidRPr="00650F5C" w:rsidRDefault="00C552A4" w:rsidP="00B83B7C">
            <w:pPr>
              <w:jc w:val="center"/>
              <w:rPr>
                <w:rFonts w:ascii="Arial" w:hAnsi="Arial" w:cs="Arial"/>
              </w:rPr>
            </w:pPr>
            <w:r>
              <w:rPr>
                <w:rFonts w:ascii="Arial" w:hAnsi="Arial" w:cs="Arial"/>
                <w:b/>
                <w:bCs/>
              </w:rPr>
              <w:t>1,825</w:t>
            </w:r>
          </w:p>
        </w:tc>
        <w:tc>
          <w:tcPr>
            <w:tcW w:w="59" w:type="pct"/>
            <w:shd w:val="clear" w:color="auto" w:fill="auto"/>
            <w:noWrap/>
            <w:vAlign w:val="bottom"/>
          </w:tcPr>
          <w:p w14:paraId="1ABC9788" w14:textId="15CB1707" w:rsidR="00A507AF" w:rsidRPr="00650F5C" w:rsidRDefault="00A507AF" w:rsidP="00B83B7C">
            <w:pPr>
              <w:jc w:val="center"/>
              <w:rPr>
                <w:rFonts w:ascii="Arial" w:hAnsi="Arial" w:cs="Arial"/>
                <w:sz w:val="8"/>
              </w:rPr>
            </w:pPr>
          </w:p>
        </w:tc>
        <w:tc>
          <w:tcPr>
            <w:tcW w:w="20" w:type="pct"/>
            <w:shd w:val="clear" w:color="auto" w:fill="auto"/>
            <w:vAlign w:val="bottom"/>
          </w:tcPr>
          <w:p w14:paraId="500E0709" w14:textId="2B3F286F"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4530BAD0" w14:textId="29545071" w:rsidR="00A507AF" w:rsidRPr="00650F5C" w:rsidRDefault="00C552A4" w:rsidP="00B83B7C">
            <w:pPr>
              <w:jc w:val="center"/>
              <w:rPr>
                <w:rFonts w:ascii="Arial" w:hAnsi="Arial" w:cs="Arial"/>
                <w:sz w:val="8"/>
              </w:rPr>
            </w:pPr>
            <w:r w:rsidRPr="00650F5C">
              <w:rPr>
                <w:rFonts w:ascii="Arial" w:hAnsi="Arial" w:cs="Arial"/>
              </w:rPr>
              <w:t>$</w:t>
            </w:r>
          </w:p>
        </w:tc>
        <w:tc>
          <w:tcPr>
            <w:tcW w:w="327" w:type="pct"/>
            <w:shd w:val="clear" w:color="auto" w:fill="auto"/>
            <w:vAlign w:val="bottom"/>
          </w:tcPr>
          <w:p w14:paraId="797B8F88" w14:textId="3EC064DE" w:rsidR="00A507AF" w:rsidRPr="00650F5C" w:rsidRDefault="00C552A4" w:rsidP="00B83B7C">
            <w:pPr>
              <w:jc w:val="center"/>
              <w:rPr>
                <w:rFonts w:ascii="Arial" w:hAnsi="Arial" w:cs="Arial"/>
              </w:rPr>
            </w:pPr>
            <w:r w:rsidRPr="00650F5C">
              <w:rPr>
                <w:rFonts w:ascii="Arial" w:hAnsi="Arial" w:cs="Arial"/>
                <w:bCs/>
              </w:rPr>
              <w:t>2,941</w:t>
            </w:r>
          </w:p>
        </w:tc>
        <w:tc>
          <w:tcPr>
            <w:tcW w:w="61" w:type="pct"/>
            <w:shd w:val="clear" w:color="auto" w:fill="auto"/>
            <w:noWrap/>
            <w:vAlign w:val="bottom"/>
          </w:tcPr>
          <w:p w14:paraId="143E49AC" w14:textId="30FEE957" w:rsidR="00A507AF" w:rsidRPr="00650F5C" w:rsidRDefault="00A507AF" w:rsidP="00B83B7C">
            <w:pPr>
              <w:jc w:val="center"/>
              <w:rPr>
                <w:rFonts w:ascii="Arial" w:hAnsi="Arial" w:cs="Arial"/>
                <w:sz w:val="8"/>
              </w:rPr>
            </w:pPr>
          </w:p>
        </w:tc>
        <w:tc>
          <w:tcPr>
            <w:tcW w:w="20" w:type="pct"/>
            <w:shd w:val="clear" w:color="auto" w:fill="auto"/>
            <w:vAlign w:val="bottom"/>
          </w:tcPr>
          <w:p w14:paraId="349D094D" w14:textId="3E4A7F3B"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077AA332" w14:textId="3F286C38" w:rsidR="00A507AF" w:rsidRPr="00650F5C" w:rsidRDefault="00C552A4" w:rsidP="00B83B7C">
            <w:pPr>
              <w:jc w:val="center"/>
              <w:rPr>
                <w:rFonts w:ascii="Arial" w:hAnsi="Arial" w:cs="Arial"/>
                <w:sz w:val="8"/>
              </w:rPr>
            </w:pPr>
            <w:r w:rsidRPr="00650F5C">
              <w:rPr>
                <w:rFonts w:ascii="Arial" w:hAnsi="Arial" w:cs="Arial"/>
              </w:rPr>
              <w:t>$</w:t>
            </w:r>
          </w:p>
        </w:tc>
        <w:tc>
          <w:tcPr>
            <w:tcW w:w="329" w:type="pct"/>
            <w:shd w:val="clear" w:color="auto" w:fill="auto"/>
            <w:vAlign w:val="bottom"/>
          </w:tcPr>
          <w:p w14:paraId="06D36EF0" w14:textId="1B4A30D1" w:rsidR="00A507AF" w:rsidRPr="00650F5C" w:rsidRDefault="00C552A4" w:rsidP="00B83B7C">
            <w:pPr>
              <w:jc w:val="center"/>
              <w:rPr>
                <w:rFonts w:ascii="Arial" w:hAnsi="Arial" w:cs="Arial"/>
              </w:rPr>
            </w:pPr>
            <w:r w:rsidRPr="00EC7E41">
              <w:rPr>
                <w:rFonts w:ascii="Arial" w:hAnsi="Arial" w:cs="Arial"/>
                <w:bCs/>
              </w:rPr>
              <w:t>3,169</w:t>
            </w:r>
          </w:p>
        </w:tc>
        <w:tc>
          <w:tcPr>
            <w:tcW w:w="59" w:type="pct"/>
            <w:shd w:val="clear" w:color="auto" w:fill="auto"/>
            <w:noWrap/>
            <w:vAlign w:val="bottom"/>
          </w:tcPr>
          <w:p w14:paraId="7853A262" w14:textId="4AFFBEFE" w:rsidR="00A507AF" w:rsidRPr="00650F5C" w:rsidRDefault="00A507AF" w:rsidP="00B83B7C">
            <w:pPr>
              <w:jc w:val="center"/>
              <w:rPr>
                <w:rFonts w:ascii="Arial" w:hAnsi="Arial" w:cs="Arial"/>
                <w:sz w:val="8"/>
              </w:rPr>
            </w:pPr>
          </w:p>
        </w:tc>
      </w:tr>
      <w:tr w:rsidR="00A507AF" w:rsidRPr="00021F64" w14:paraId="1C6359E4" w14:textId="77777777" w:rsidTr="009E735E">
        <w:trPr>
          <w:jc w:val="center"/>
        </w:trPr>
        <w:tc>
          <w:tcPr>
            <w:tcW w:w="3615" w:type="pct"/>
            <w:shd w:val="clear" w:color="auto" w:fill="auto"/>
          </w:tcPr>
          <w:p w14:paraId="2644B7EA" w14:textId="3586B342" w:rsidR="00A507AF" w:rsidRPr="002F2373" w:rsidRDefault="00C552A4" w:rsidP="00B83B7C">
            <w:pPr>
              <w:pStyle w:val="NormalnyWeb"/>
              <w:spacing w:before="0" w:beforeAutospacing="0" w:after="0" w:afterAutospacing="0"/>
              <w:ind w:left="240" w:hanging="240"/>
              <w:jc w:val="center"/>
              <w:rPr>
                <w:rFonts w:cs="Arial"/>
                <w:sz w:val="8"/>
              </w:rPr>
            </w:pPr>
            <w:r w:rsidRPr="00FD513C">
              <w:rPr>
                <w:rFonts w:cs="Arial"/>
                <w:sz w:val="20"/>
                <w:szCs w:val="20"/>
              </w:rPr>
              <w:t>UNREALIZED GAINS</w:t>
            </w:r>
            <w:r>
              <w:rPr>
                <w:rFonts w:cs="Arial"/>
                <w:sz w:val="20"/>
                <w:szCs w:val="20"/>
              </w:rPr>
              <w:t xml:space="preserve"> (LOSSES)</w:t>
            </w:r>
            <w:r w:rsidRPr="00FD513C">
              <w:rPr>
                <w:rFonts w:cs="Arial"/>
                <w:sz w:val="20"/>
                <w:szCs w:val="20"/>
              </w:rPr>
              <w:t xml:space="preserve">, NET OF TAX OF </w:t>
            </w:r>
            <w:r w:rsidRPr="00FD513C">
              <w:rPr>
                <w:rFonts w:cs="Arial"/>
                <w:b/>
                <w:bCs/>
                <w:sz w:val="20"/>
                <w:szCs w:val="20"/>
              </w:rPr>
              <w:t>$</w:t>
            </w:r>
            <w:r>
              <w:rPr>
                <w:rFonts w:cs="Arial"/>
                <w:b/>
                <w:bCs/>
                <w:sz w:val="20"/>
                <w:szCs w:val="20"/>
              </w:rPr>
              <w:t>(427)</w:t>
            </w:r>
            <w:r w:rsidRPr="00FD513C">
              <w:rPr>
                <w:rFonts w:cs="Arial"/>
                <w:sz w:val="20"/>
                <w:szCs w:val="20"/>
              </w:rPr>
              <w:t>, $</w:t>
            </w:r>
            <w:r>
              <w:rPr>
                <w:rFonts w:cs="Arial"/>
                <w:sz w:val="20"/>
                <w:szCs w:val="20"/>
              </w:rPr>
              <w:t>267,</w:t>
            </w:r>
            <w:r w:rsidRPr="00FD513C">
              <w:rPr>
                <w:rFonts w:cs="Arial"/>
                <w:sz w:val="20"/>
                <w:szCs w:val="20"/>
              </w:rPr>
              <w:t xml:space="preserve"> AND $</w:t>
            </w:r>
            <w:r>
              <w:rPr>
                <w:rFonts w:cs="Arial"/>
                <w:sz w:val="20"/>
                <w:szCs w:val="20"/>
              </w:rPr>
              <w:t>120</w:t>
            </w:r>
          </w:p>
        </w:tc>
        <w:tc>
          <w:tcPr>
            <w:tcW w:w="16" w:type="pct"/>
            <w:shd w:val="clear" w:color="auto" w:fill="auto"/>
            <w:vAlign w:val="bottom"/>
          </w:tcPr>
          <w:p w14:paraId="35504375" w14:textId="7777777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6338A2DD" w14:textId="504EF7D4" w:rsidR="00A507AF" w:rsidRPr="00650F5C" w:rsidRDefault="00A507AF" w:rsidP="00B83B7C">
            <w:pPr>
              <w:jc w:val="center"/>
              <w:rPr>
                <w:rFonts w:ascii="Arial" w:hAnsi="Arial" w:cs="Arial"/>
                <w:sz w:val="8"/>
              </w:rPr>
            </w:pPr>
          </w:p>
        </w:tc>
        <w:tc>
          <w:tcPr>
            <w:tcW w:w="330" w:type="pct"/>
            <w:shd w:val="clear" w:color="auto" w:fill="auto"/>
            <w:vAlign w:val="bottom"/>
          </w:tcPr>
          <w:p w14:paraId="0ECCDD71" w14:textId="089A15C2" w:rsidR="00A507AF" w:rsidRPr="00650F5C" w:rsidRDefault="00C552A4" w:rsidP="00B83B7C">
            <w:pPr>
              <w:jc w:val="center"/>
              <w:rPr>
                <w:rFonts w:ascii="Arial" w:hAnsi="Arial" w:cs="Arial"/>
              </w:rPr>
            </w:pPr>
            <w:r w:rsidRPr="00650F5C">
              <w:rPr>
                <w:rFonts w:ascii="Arial" w:hAnsi="Arial" w:cs="Arial"/>
                <w:b/>
                <w:bCs/>
              </w:rPr>
              <w:t>(</w:t>
            </w:r>
            <w:r>
              <w:rPr>
                <w:rFonts w:ascii="Arial" w:hAnsi="Arial" w:cs="Arial"/>
                <w:b/>
                <w:bCs/>
              </w:rPr>
              <w:t>1,146</w:t>
            </w:r>
          </w:p>
        </w:tc>
        <w:tc>
          <w:tcPr>
            <w:tcW w:w="59" w:type="pct"/>
            <w:shd w:val="clear" w:color="auto" w:fill="auto"/>
            <w:noWrap/>
            <w:vAlign w:val="bottom"/>
          </w:tcPr>
          <w:p w14:paraId="6457F3C4" w14:textId="5A177050" w:rsidR="00A507AF" w:rsidRPr="00650F5C" w:rsidRDefault="00C552A4" w:rsidP="00B83B7C">
            <w:pPr>
              <w:jc w:val="center"/>
              <w:rPr>
                <w:rFonts w:ascii="Arial" w:hAnsi="Arial" w:cs="Arial"/>
                <w:sz w:val="8"/>
              </w:rPr>
            </w:pPr>
            <w:r w:rsidRPr="00650F5C">
              <w:rPr>
                <w:rFonts w:ascii="Arial" w:hAnsi="Arial" w:cs="Arial"/>
                <w:b/>
                <w:bCs/>
              </w:rPr>
              <w:t>)</w:t>
            </w:r>
          </w:p>
        </w:tc>
        <w:tc>
          <w:tcPr>
            <w:tcW w:w="20" w:type="pct"/>
            <w:shd w:val="clear" w:color="auto" w:fill="auto"/>
            <w:vAlign w:val="bottom"/>
          </w:tcPr>
          <w:p w14:paraId="1D2F9D7E" w14:textId="400C1762"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46B9A4D8" w14:textId="2AE9D90E" w:rsidR="00A507AF" w:rsidRPr="00650F5C" w:rsidRDefault="00A507AF" w:rsidP="00B83B7C">
            <w:pPr>
              <w:jc w:val="center"/>
              <w:rPr>
                <w:rFonts w:ascii="Arial" w:hAnsi="Arial" w:cs="Arial"/>
                <w:sz w:val="8"/>
              </w:rPr>
            </w:pPr>
          </w:p>
        </w:tc>
        <w:tc>
          <w:tcPr>
            <w:tcW w:w="327" w:type="pct"/>
            <w:shd w:val="clear" w:color="auto" w:fill="auto"/>
            <w:vAlign w:val="bottom"/>
          </w:tcPr>
          <w:p w14:paraId="5AF5C38A" w14:textId="3CFEDE5E" w:rsidR="00A507AF" w:rsidRPr="00650F5C" w:rsidRDefault="00C552A4" w:rsidP="00B83B7C">
            <w:pPr>
              <w:jc w:val="center"/>
              <w:rPr>
                <w:rFonts w:ascii="Arial" w:hAnsi="Arial" w:cs="Arial"/>
              </w:rPr>
            </w:pPr>
            <w:r w:rsidRPr="00650F5C">
              <w:rPr>
                <w:rFonts w:ascii="Arial" w:hAnsi="Arial" w:cs="Arial"/>
                <w:bCs/>
              </w:rPr>
              <w:t>517</w:t>
            </w:r>
          </w:p>
        </w:tc>
        <w:tc>
          <w:tcPr>
            <w:tcW w:w="61" w:type="pct"/>
            <w:shd w:val="clear" w:color="auto" w:fill="auto"/>
            <w:noWrap/>
            <w:vAlign w:val="bottom"/>
          </w:tcPr>
          <w:p w14:paraId="215B7381" w14:textId="6838B3D8" w:rsidR="00A507AF" w:rsidRPr="00650F5C" w:rsidRDefault="00A507AF" w:rsidP="00B83B7C">
            <w:pPr>
              <w:jc w:val="center"/>
              <w:rPr>
                <w:rFonts w:ascii="Arial" w:hAnsi="Arial" w:cs="Arial"/>
                <w:sz w:val="8"/>
              </w:rPr>
            </w:pPr>
          </w:p>
        </w:tc>
        <w:tc>
          <w:tcPr>
            <w:tcW w:w="20" w:type="pct"/>
            <w:shd w:val="clear" w:color="auto" w:fill="auto"/>
            <w:vAlign w:val="bottom"/>
          </w:tcPr>
          <w:p w14:paraId="4C6AE4B1" w14:textId="6258436D"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3BD4496C" w14:textId="6F1FA441" w:rsidR="00A507AF" w:rsidRPr="00650F5C" w:rsidRDefault="00A507AF" w:rsidP="00B83B7C">
            <w:pPr>
              <w:jc w:val="center"/>
              <w:rPr>
                <w:rFonts w:ascii="Arial" w:hAnsi="Arial" w:cs="Arial"/>
                <w:sz w:val="8"/>
              </w:rPr>
            </w:pPr>
          </w:p>
        </w:tc>
        <w:tc>
          <w:tcPr>
            <w:tcW w:w="329" w:type="pct"/>
            <w:shd w:val="clear" w:color="auto" w:fill="auto"/>
            <w:vAlign w:val="bottom"/>
          </w:tcPr>
          <w:p w14:paraId="5A117605" w14:textId="215B74E6" w:rsidR="00A507AF" w:rsidRPr="00650F5C" w:rsidRDefault="00C552A4" w:rsidP="00B83B7C">
            <w:pPr>
              <w:jc w:val="center"/>
              <w:rPr>
                <w:rFonts w:ascii="Arial" w:hAnsi="Arial" w:cs="Arial"/>
              </w:rPr>
            </w:pPr>
            <w:r w:rsidRPr="00EC7E41">
              <w:rPr>
                <w:rFonts w:ascii="Arial" w:hAnsi="Arial" w:cs="Arial"/>
                <w:bCs/>
              </w:rPr>
              <w:t>219</w:t>
            </w:r>
          </w:p>
        </w:tc>
        <w:tc>
          <w:tcPr>
            <w:tcW w:w="59" w:type="pct"/>
            <w:shd w:val="clear" w:color="auto" w:fill="auto"/>
            <w:noWrap/>
            <w:vAlign w:val="bottom"/>
          </w:tcPr>
          <w:p w14:paraId="6AE98A16" w14:textId="2BED54E4" w:rsidR="00A507AF" w:rsidRPr="00650F5C" w:rsidRDefault="00A507AF" w:rsidP="00B83B7C">
            <w:pPr>
              <w:jc w:val="center"/>
              <w:rPr>
                <w:rFonts w:ascii="Arial" w:hAnsi="Arial" w:cs="Arial"/>
                <w:sz w:val="8"/>
              </w:rPr>
            </w:pPr>
          </w:p>
        </w:tc>
      </w:tr>
      <w:tr w:rsidR="00A507AF" w:rsidRPr="00021F64" w14:paraId="346F5F37" w14:textId="77777777" w:rsidTr="009E735E">
        <w:trPr>
          <w:jc w:val="center"/>
        </w:trPr>
        <w:tc>
          <w:tcPr>
            <w:tcW w:w="3615" w:type="pct"/>
            <w:shd w:val="clear" w:color="auto" w:fill="auto"/>
          </w:tcPr>
          <w:p w14:paraId="2A7C48E3" w14:textId="3E12EB6C" w:rsidR="00A507AF" w:rsidRPr="00FD513C" w:rsidRDefault="00C552A4" w:rsidP="00B83B7C">
            <w:pPr>
              <w:pStyle w:val="NormalnyWeb"/>
              <w:spacing w:before="0" w:beforeAutospacing="0" w:after="0" w:afterAutospacing="0"/>
              <w:ind w:left="240" w:hanging="240"/>
              <w:jc w:val="center"/>
              <w:rPr>
                <w:rFonts w:cs="Arial"/>
                <w:sz w:val="20"/>
                <w:szCs w:val="20"/>
              </w:rPr>
            </w:pPr>
            <w:r w:rsidRPr="00FD513C">
              <w:rPr>
                <w:rFonts w:cs="Arial"/>
                <w:sz w:val="20"/>
                <w:szCs w:val="20"/>
              </w:rPr>
              <w:lastRenderedPageBreak/>
              <w:t>RECLASSIFICATION ADJUSTMENTS FOR GAINS INCLUDED IN OTHER INCOME (EXPENSE), NET</w:t>
            </w:r>
          </w:p>
        </w:tc>
        <w:tc>
          <w:tcPr>
            <w:tcW w:w="16" w:type="pct"/>
            <w:shd w:val="clear" w:color="auto" w:fill="auto"/>
            <w:vAlign w:val="bottom"/>
          </w:tcPr>
          <w:p w14:paraId="7D04E3C2" w14:textId="77777777" w:rsidR="00A507AF" w:rsidRPr="00650F5C" w:rsidRDefault="00A507AF" w:rsidP="00B83B7C">
            <w:pPr>
              <w:pStyle w:val="la2"/>
              <w:spacing w:line="240" w:lineRule="auto"/>
              <w:jc w:val="center"/>
              <w:rPr>
                <w:rFonts w:ascii="Arial" w:hAnsi="Arial" w:cs="Arial"/>
                <w:sz w:val="15"/>
                <w:szCs w:val="15"/>
              </w:rPr>
            </w:pPr>
          </w:p>
        </w:tc>
        <w:tc>
          <w:tcPr>
            <w:tcW w:w="54" w:type="pct"/>
            <w:shd w:val="clear" w:color="auto" w:fill="auto"/>
            <w:vAlign w:val="bottom"/>
          </w:tcPr>
          <w:p w14:paraId="3FA28BA1" w14:textId="77777777" w:rsidR="00A507AF" w:rsidRPr="00650F5C" w:rsidRDefault="00A507AF" w:rsidP="00B83B7C">
            <w:pPr>
              <w:jc w:val="center"/>
              <w:rPr>
                <w:rFonts w:ascii="Arial" w:hAnsi="Arial" w:cs="Arial"/>
                <w:b/>
                <w:bCs/>
              </w:rPr>
            </w:pPr>
          </w:p>
        </w:tc>
        <w:tc>
          <w:tcPr>
            <w:tcW w:w="330" w:type="pct"/>
            <w:shd w:val="clear" w:color="auto" w:fill="auto"/>
            <w:vAlign w:val="bottom"/>
          </w:tcPr>
          <w:p w14:paraId="59D36698" w14:textId="5CD1505B" w:rsidR="00A507AF" w:rsidRPr="00650F5C" w:rsidRDefault="00C552A4" w:rsidP="00B83B7C">
            <w:pPr>
              <w:jc w:val="center"/>
              <w:rPr>
                <w:rFonts w:ascii="Arial" w:hAnsi="Arial" w:cs="Arial"/>
                <w:b/>
                <w:bCs/>
              </w:rPr>
            </w:pPr>
            <w:r w:rsidRPr="00650F5C">
              <w:rPr>
                <w:rFonts w:ascii="Arial" w:hAnsi="Arial" w:cs="Arial"/>
                <w:b/>
                <w:bCs/>
              </w:rPr>
              <w:t>(2,</w:t>
            </w:r>
            <w:r>
              <w:rPr>
                <w:rFonts w:ascii="Arial" w:hAnsi="Arial" w:cs="Arial"/>
                <w:b/>
                <w:bCs/>
              </w:rPr>
              <w:t>309</w:t>
            </w:r>
          </w:p>
        </w:tc>
        <w:tc>
          <w:tcPr>
            <w:tcW w:w="59" w:type="pct"/>
            <w:shd w:val="clear" w:color="auto" w:fill="auto"/>
            <w:noWrap/>
            <w:vAlign w:val="bottom"/>
          </w:tcPr>
          <w:p w14:paraId="1E13BD85" w14:textId="7DD4403C" w:rsidR="00A507AF" w:rsidRPr="00650F5C" w:rsidRDefault="00C552A4" w:rsidP="00B83B7C">
            <w:pPr>
              <w:jc w:val="center"/>
              <w:rPr>
                <w:rFonts w:ascii="Arial" w:hAnsi="Arial" w:cs="Arial"/>
                <w:b/>
                <w:bCs/>
              </w:rPr>
            </w:pPr>
            <w:r w:rsidRPr="00650F5C">
              <w:rPr>
                <w:rFonts w:ascii="Arial" w:hAnsi="Arial" w:cs="Arial"/>
                <w:b/>
                <w:bCs/>
              </w:rPr>
              <w:t>)</w:t>
            </w:r>
          </w:p>
        </w:tc>
        <w:tc>
          <w:tcPr>
            <w:tcW w:w="20" w:type="pct"/>
            <w:shd w:val="clear" w:color="auto" w:fill="auto"/>
            <w:vAlign w:val="bottom"/>
          </w:tcPr>
          <w:p w14:paraId="765A6B28" w14:textId="77777777" w:rsidR="00A507AF" w:rsidRPr="00650F5C" w:rsidRDefault="00A507AF" w:rsidP="00B83B7C">
            <w:pPr>
              <w:pStyle w:val="la2"/>
              <w:spacing w:line="240" w:lineRule="auto"/>
              <w:jc w:val="center"/>
              <w:rPr>
                <w:rFonts w:ascii="Arial" w:hAnsi="Arial" w:cs="Arial"/>
                <w:sz w:val="15"/>
                <w:szCs w:val="15"/>
              </w:rPr>
            </w:pPr>
          </w:p>
        </w:tc>
        <w:tc>
          <w:tcPr>
            <w:tcW w:w="54" w:type="pct"/>
            <w:shd w:val="clear" w:color="auto" w:fill="auto"/>
            <w:vAlign w:val="bottom"/>
          </w:tcPr>
          <w:p w14:paraId="05CDE78E" w14:textId="77777777" w:rsidR="00A507AF" w:rsidRPr="00650F5C" w:rsidRDefault="00A507AF" w:rsidP="00B83B7C">
            <w:pPr>
              <w:jc w:val="center"/>
              <w:rPr>
                <w:rFonts w:ascii="Arial" w:hAnsi="Arial" w:cs="Arial"/>
              </w:rPr>
            </w:pPr>
          </w:p>
        </w:tc>
        <w:tc>
          <w:tcPr>
            <w:tcW w:w="327" w:type="pct"/>
            <w:shd w:val="clear" w:color="auto" w:fill="auto"/>
            <w:vAlign w:val="bottom"/>
          </w:tcPr>
          <w:p w14:paraId="4738D62D" w14:textId="762B4628" w:rsidR="00A507AF" w:rsidRPr="00650F5C" w:rsidRDefault="00C552A4" w:rsidP="00B83B7C">
            <w:pPr>
              <w:jc w:val="center"/>
              <w:rPr>
                <w:rFonts w:ascii="Arial" w:hAnsi="Arial" w:cs="Arial"/>
              </w:rPr>
            </w:pPr>
            <w:r w:rsidRPr="00650F5C">
              <w:rPr>
                <w:rFonts w:ascii="Arial" w:hAnsi="Arial" w:cs="Arial"/>
                <w:bCs/>
              </w:rPr>
              <w:t>(2,513</w:t>
            </w:r>
          </w:p>
        </w:tc>
        <w:tc>
          <w:tcPr>
            <w:tcW w:w="61" w:type="pct"/>
            <w:shd w:val="clear" w:color="auto" w:fill="auto"/>
            <w:noWrap/>
            <w:vAlign w:val="bottom"/>
          </w:tcPr>
          <w:p w14:paraId="6A7D60E6" w14:textId="34E47738" w:rsidR="00A507AF" w:rsidRPr="00650F5C" w:rsidRDefault="00C552A4" w:rsidP="00B83B7C">
            <w:pPr>
              <w:jc w:val="center"/>
              <w:rPr>
                <w:rFonts w:ascii="Arial" w:hAnsi="Arial" w:cs="Arial"/>
              </w:rPr>
            </w:pPr>
            <w:r w:rsidRPr="00650F5C">
              <w:rPr>
                <w:rFonts w:ascii="Arial" w:hAnsi="Arial" w:cs="Arial"/>
                <w:bCs/>
              </w:rPr>
              <w:t>)</w:t>
            </w:r>
          </w:p>
        </w:tc>
        <w:tc>
          <w:tcPr>
            <w:tcW w:w="20" w:type="pct"/>
            <w:shd w:val="clear" w:color="auto" w:fill="auto"/>
            <w:vAlign w:val="bottom"/>
          </w:tcPr>
          <w:p w14:paraId="66FB4E9D" w14:textId="77777777" w:rsidR="00A507AF" w:rsidRPr="00650F5C" w:rsidRDefault="00A507AF" w:rsidP="00B83B7C">
            <w:pPr>
              <w:pStyle w:val="la2"/>
              <w:spacing w:line="240" w:lineRule="auto"/>
              <w:jc w:val="center"/>
              <w:rPr>
                <w:rFonts w:ascii="Arial" w:hAnsi="Arial" w:cs="Arial"/>
                <w:sz w:val="15"/>
                <w:szCs w:val="15"/>
              </w:rPr>
            </w:pPr>
          </w:p>
        </w:tc>
        <w:tc>
          <w:tcPr>
            <w:tcW w:w="54" w:type="pct"/>
            <w:shd w:val="clear" w:color="auto" w:fill="auto"/>
            <w:vAlign w:val="bottom"/>
          </w:tcPr>
          <w:p w14:paraId="5203CEED" w14:textId="77777777" w:rsidR="00A507AF" w:rsidRPr="00650F5C" w:rsidRDefault="00A507AF" w:rsidP="00B83B7C">
            <w:pPr>
              <w:jc w:val="center"/>
              <w:rPr>
                <w:rFonts w:ascii="Arial" w:hAnsi="Arial" w:cs="Arial"/>
              </w:rPr>
            </w:pPr>
          </w:p>
        </w:tc>
        <w:tc>
          <w:tcPr>
            <w:tcW w:w="329" w:type="pct"/>
            <w:shd w:val="clear" w:color="auto" w:fill="auto"/>
            <w:vAlign w:val="bottom"/>
          </w:tcPr>
          <w:p w14:paraId="77263788" w14:textId="127E714E" w:rsidR="00A507AF" w:rsidRPr="00650F5C" w:rsidRDefault="00C552A4" w:rsidP="00B83B7C">
            <w:pPr>
              <w:jc w:val="center"/>
              <w:rPr>
                <w:rFonts w:ascii="Arial" w:hAnsi="Arial" w:cs="Arial"/>
              </w:rPr>
            </w:pPr>
            <w:r w:rsidRPr="00EC7E41">
              <w:rPr>
                <w:rFonts w:ascii="Arial" w:hAnsi="Arial" w:cs="Arial"/>
                <w:bCs/>
              </w:rPr>
              <w:t>(688</w:t>
            </w:r>
          </w:p>
        </w:tc>
        <w:tc>
          <w:tcPr>
            <w:tcW w:w="59" w:type="pct"/>
            <w:shd w:val="clear" w:color="auto" w:fill="auto"/>
            <w:noWrap/>
            <w:vAlign w:val="bottom"/>
          </w:tcPr>
          <w:p w14:paraId="102D49A8" w14:textId="4092E00B" w:rsidR="00A507AF" w:rsidRPr="00650F5C" w:rsidRDefault="00C552A4" w:rsidP="00B83B7C">
            <w:pPr>
              <w:jc w:val="center"/>
              <w:rPr>
                <w:rFonts w:ascii="Arial" w:hAnsi="Arial" w:cs="Arial"/>
              </w:rPr>
            </w:pPr>
            <w:r w:rsidRPr="00EC7E41">
              <w:rPr>
                <w:rFonts w:ascii="Arial" w:hAnsi="Arial" w:cs="Arial"/>
                <w:bCs/>
              </w:rPr>
              <w:t>)</w:t>
            </w:r>
          </w:p>
        </w:tc>
      </w:tr>
      <w:tr w:rsidR="00A507AF" w:rsidRPr="00021F64" w14:paraId="694AA539" w14:textId="77777777" w:rsidTr="009E735E">
        <w:trPr>
          <w:jc w:val="center"/>
        </w:trPr>
        <w:tc>
          <w:tcPr>
            <w:tcW w:w="3615" w:type="pct"/>
            <w:shd w:val="clear" w:color="auto" w:fill="auto"/>
          </w:tcPr>
          <w:p w14:paraId="2FA488C3" w14:textId="1B84CE07" w:rsidR="00A507AF" w:rsidRPr="00FD513C" w:rsidRDefault="00C552A4" w:rsidP="00B83B7C">
            <w:pPr>
              <w:pStyle w:val="NormalnyWeb"/>
              <w:spacing w:before="0" w:beforeAutospacing="0" w:after="0" w:afterAutospacing="0"/>
              <w:ind w:left="240" w:hanging="240"/>
              <w:jc w:val="center"/>
              <w:rPr>
                <w:rFonts w:cs="Arial"/>
                <w:sz w:val="20"/>
                <w:szCs w:val="20"/>
              </w:rPr>
            </w:pPr>
            <w:r w:rsidRPr="00FD513C">
              <w:rPr>
                <w:rFonts w:cs="Arial"/>
                <w:sz w:val="20"/>
                <w:szCs w:val="20"/>
              </w:rPr>
              <w:t>TAX EXPENSE INCLUDED IN PROVISION FOR INCOME TAXES</w:t>
            </w:r>
          </w:p>
        </w:tc>
        <w:tc>
          <w:tcPr>
            <w:tcW w:w="16" w:type="pct"/>
            <w:shd w:val="clear" w:color="auto" w:fill="auto"/>
            <w:vAlign w:val="bottom"/>
          </w:tcPr>
          <w:p w14:paraId="561F7B21" w14:textId="77777777" w:rsidR="00A507AF" w:rsidRPr="00650F5C" w:rsidRDefault="00A507AF" w:rsidP="00B83B7C">
            <w:pPr>
              <w:pStyle w:val="la2"/>
              <w:spacing w:line="240" w:lineRule="auto"/>
              <w:jc w:val="center"/>
              <w:rPr>
                <w:rFonts w:ascii="Arial" w:hAnsi="Arial" w:cs="Arial"/>
                <w:sz w:val="15"/>
                <w:szCs w:val="15"/>
              </w:rPr>
            </w:pPr>
          </w:p>
        </w:tc>
        <w:tc>
          <w:tcPr>
            <w:tcW w:w="54" w:type="pct"/>
            <w:shd w:val="clear" w:color="auto" w:fill="auto"/>
            <w:vAlign w:val="bottom"/>
          </w:tcPr>
          <w:p w14:paraId="10C3761C" w14:textId="77777777" w:rsidR="00A507AF" w:rsidRPr="00650F5C" w:rsidRDefault="00A507AF" w:rsidP="00B83B7C">
            <w:pPr>
              <w:jc w:val="center"/>
              <w:rPr>
                <w:rFonts w:ascii="Arial" w:hAnsi="Arial" w:cs="Arial"/>
                <w:b/>
                <w:bCs/>
              </w:rPr>
            </w:pPr>
          </w:p>
        </w:tc>
        <w:tc>
          <w:tcPr>
            <w:tcW w:w="330" w:type="pct"/>
            <w:shd w:val="clear" w:color="auto" w:fill="auto"/>
            <w:vAlign w:val="bottom"/>
          </w:tcPr>
          <w:p w14:paraId="3596D0D6" w14:textId="53D984A0" w:rsidR="00A507AF" w:rsidRPr="00650F5C" w:rsidRDefault="00C552A4" w:rsidP="00B83B7C">
            <w:pPr>
              <w:jc w:val="center"/>
              <w:rPr>
                <w:rFonts w:ascii="Arial" w:hAnsi="Arial" w:cs="Arial"/>
                <w:b/>
                <w:bCs/>
              </w:rPr>
            </w:pPr>
            <w:r>
              <w:rPr>
                <w:rFonts w:ascii="Arial" w:hAnsi="Arial" w:cs="Arial"/>
                <w:b/>
                <w:bCs/>
              </w:rPr>
              <w:t>738</w:t>
            </w:r>
          </w:p>
        </w:tc>
        <w:tc>
          <w:tcPr>
            <w:tcW w:w="59" w:type="pct"/>
            <w:shd w:val="clear" w:color="auto" w:fill="auto"/>
            <w:noWrap/>
            <w:vAlign w:val="bottom"/>
          </w:tcPr>
          <w:p w14:paraId="75D67236" w14:textId="77777777" w:rsidR="00A507AF" w:rsidRPr="00650F5C" w:rsidRDefault="00A507AF" w:rsidP="00B83B7C">
            <w:pPr>
              <w:jc w:val="center"/>
              <w:rPr>
                <w:rFonts w:ascii="Arial" w:hAnsi="Arial" w:cs="Arial"/>
                <w:b/>
                <w:bCs/>
              </w:rPr>
            </w:pPr>
          </w:p>
        </w:tc>
        <w:tc>
          <w:tcPr>
            <w:tcW w:w="20" w:type="pct"/>
            <w:shd w:val="clear" w:color="auto" w:fill="auto"/>
            <w:vAlign w:val="bottom"/>
          </w:tcPr>
          <w:p w14:paraId="3EE884F8" w14:textId="77777777" w:rsidR="00A507AF" w:rsidRPr="00650F5C" w:rsidRDefault="00A507AF" w:rsidP="00B83B7C">
            <w:pPr>
              <w:pStyle w:val="la2"/>
              <w:spacing w:line="240" w:lineRule="auto"/>
              <w:jc w:val="center"/>
              <w:rPr>
                <w:rFonts w:ascii="Arial" w:hAnsi="Arial" w:cs="Arial"/>
                <w:sz w:val="15"/>
                <w:szCs w:val="15"/>
              </w:rPr>
            </w:pPr>
          </w:p>
        </w:tc>
        <w:tc>
          <w:tcPr>
            <w:tcW w:w="54" w:type="pct"/>
            <w:shd w:val="clear" w:color="auto" w:fill="auto"/>
            <w:vAlign w:val="bottom"/>
          </w:tcPr>
          <w:p w14:paraId="7941E19A" w14:textId="77777777" w:rsidR="00A507AF" w:rsidRPr="00650F5C" w:rsidRDefault="00A507AF" w:rsidP="00B83B7C">
            <w:pPr>
              <w:jc w:val="center"/>
              <w:rPr>
                <w:rFonts w:ascii="Arial" w:hAnsi="Arial" w:cs="Arial"/>
              </w:rPr>
            </w:pPr>
          </w:p>
        </w:tc>
        <w:tc>
          <w:tcPr>
            <w:tcW w:w="327" w:type="pct"/>
            <w:shd w:val="clear" w:color="auto" w:fill="auto"/>
            <w:vAlign w:val="bottom"/>
          </w:tcPr>
          <w:p w14:paraId="6F78C408" w14:textId="56ED62BB" w:rsidR="00A507AF" w:rsidRPr="00650F5C" w:rsidRDefault="00C552A4" w:rsidP="00B83B7C">
            <w:pPr>
              <w:jc w:val="center"/>
              <w:rPr>
                <w:rFonts w:ascii="Arial" w:hAnsi="Arial" w:cs="Arial"/>
              </w:rPr>
            </w:pPr>
            <w:r w:rsidRPr="00650F5C">
              <w:rPr>
                <w:rFonts w:ascii="Arial" w:hAnsi="Arial" w:cs="Arial"/>
                <w:bCs/>
              </w:rPr>
              <w:t>880</w:t>
            </w:r>
          </w:p>
        </w:tc>
        <w:tc>
          <w:tcPr>
            <w:tcW w:w="61" w:type="pct"/>
            <w:shd w:val="clear" w:color="auto" w:fill="auto"/>
            <w:noWrap/>
            <w:vAlign w:val="bottom"/>
          </w:tcPr>
          <w:p w14:paraId="0705671D" w14:textId="77777777" w:rsidR="00A507AF" w:rsidRPr="00650F5C" w:rsidRDefault="00A507AF" w:rsidP="00B83B7C">
            <w:pPr>
              <w:jc w:val="center"/>
              <w:rPr>
                <w:rFonts w:ascii="Arial" w:hAnsi="Arial" w:cs="Arial"/>
              </w:rPr>
            </w:pPr>
          </w:p>
        </w:tc>
        <w:tc>
          <w:tcPr>
            <w:tcW w:w="20" w:type="pct"/>
            <w:shd w:val="clear" w:color="auto" w:fill="auto"/>
            <w:vAlign w:val="bottom"/>
          </w:tcPr>
          <w:p w14:paraId="75516EEA" w14:textId="77777777" w:rsidR="00A507AF" w:rsidRPr="00650F5C" w:rsidRDefault="00A507AF" w:rsidP="00B83B7C">
            <w:pPr>
              <w:pStyle w:val="la2"/>
              <w:spacing w:line="240" w:lineRule="auto"/>
              <w:jc w:val="center"/>
              <w:rPr>
                <w:rFonts w:ascii="Arial" w:hAnsi="Arial" w:cs="Arial"/>
                <w:sz w:val="15"/>
                <w:szCs w:val="15"/>
              </w:rPr>
            </w:pPr>
          </w:p>
        </w:tc>
        <w:tc>
          <w:tcPr>
            <w:tcW w:w="54" w:type="pct"/>
            <w:shd w:val="clear" w:color="auto" w:fill="auto"/>
            <w:vAlign w:val="bottom"/>
          </w:tcPr>
          <w:p w14:paraId="50190DBA" w14:textId="77777777" w:rsidR="00A507AF" w:rsidRPr="00650F5C" w:rsidRDefault="00A507AF" w:rsidP="00B83B7C">
            <w:pPr>
              <w:jc w:val="center"/>
              <w:rPr>
                <w:rFonts w:ascii="Arial" w:hAnsi="Arial" w:cs="Arial"/>
              </w:rPr>
            </w:pPr>
          </w:p>
        </w:tc>
        <w:tc>
          <w:tcPr>
            <w:tcW w:w="329" w:type="pct"/>
            <w:shd w:val="clear" w:color="auto" w:fill="auto"/>
            <w:vAlign w:val="bottom"/>
          </w:tcPr>
          <w:p w14:paraId="6C30892F" w14:textId="296677C7" w:rsidR="00A507AF" w:rsidRPr="00650F5C" w:rsidRDefault="00C552A4" w:rsidP="00B83B7C">
            <w:pPr>
              <w:jc w:val="center"/>
              <w:rPr>
                <w:rFonts w:ascii="Arial" w:hAnsi="Arial" w:cs="Arial"/>
              </w:rPr>
            </w:pPr>
            <w:r w:rsidRPr="00EC7E41">
              <w:rPr>
                <w:rFonts w:ascii="Arial" w:hAnsi="Arial" w:cs="Arial"/>
                <w:bCs/>
              </w:rPr>
              <w:t>241</w:t>
            </w:r>
          </w:p>
        </w:tc>
        <w:tc>
          <w:tcPr>
            <w:tcW w:w="59" w:type="pct"/>
            <w:shd w:val="clear" w:color="auto" w:fill="auto"/>
            <w:noWrap/>
            <w:vAlign w:val="bottom"/>
          </w:tcPr>
          <w:p w14:paraId="1D0BD081" w14:textId="77777777" w:rsidR="00A507AF" w:rsidRPr="00650F5C" w:rsidRDefault="00A507AF" w:rsidP="00B83B7C">
            <w:pPr>
              <w:jc w:val="center"/>
              <w:rPr>
                <w:rFonts w:ascii="Arial" w:hAnsi="Arial" w:cs="Arial"/>
              </w:rPr>
            </w:pPr>
          </w:p>
        </w:tc>
      </w:tr>
      <w:tr w:rsidR="00A507AF" w:rsidRPr="00021F64" w14:paraId="732AA832" w14:textId="77777777" w:rsidTr="009E735E">
        <w:trPr>
          <w:jc w:val="center"/>
        </w:trPr>
        <w:tc>
          <w:tcPr>
            <w:tcW w:w="4016" w:type="pct"/>
            <w:gridSpan w:val="4"/>
            <w:tcBorders>
              <w:bottom w:val="single" w:sz="4" w:space="0" w:color="auto"/>
            </w:tcBorders>
            <w:shd w:val="clear" w:color="auto" w:fill="auto"/>
            <w:vAlign w:val="bottom"/>
          </w:tcPr>
          <w:p w14:paraId="6FB17D08"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07168961"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06A11041" w14:textId="4ADE6B4C"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6BF94210" w14:textId="51C70C7D" w:rsidR="00A507AF" w:rsidRPr="00D36DA3" w:rsidRDefault="00A507AF" w:rsidP="00B83B7C">
            <w:pPr>
              <w:pStyle w:val="rrdsinglerule"/>
              <w:pBdr>
                <w:top w:val="none" w:sz="0" w:space="0" w:color="auto"/>
              </w:pBdr>
              <w:spacing w:before="0" w:line="80" w:lineRule="exact"/>
              <w:jc w:val="center"/>
              <w:rPr>
                <w:rFonts w:cs="Arial"/>
              </w:rPr>
            </w:pPr>
          </w:p>
        </w:tc>
        <w:tc>
          <w:tcPr>
            <w:tcW w:w="327" w:type="pct"/>
            <w:tcBorders>
              <w:bottom w:val="single" w:sz="4" w:space="0" w:color="auto"/>
            </w:tcBorders>
            <w:shd w:val="clear" w:color="auto" w:fill="auto"/>
            <w:vAlign w:val="bottom"/>
          </w:tcPr>
          <w:p w14:paraId="54683F58" w14:textId="5C36F4FF" w:rsidR="00A507AF" w:rsidRPr="00D36DA3" w:rsidRDefault="00A507AF" w:rsidP="00B83B7C">
            <w:pPr>
              <w:pStyle w:val="rrdsinglerule"/>
              <w:pBdr>
                <w:top w:val="none" w:sz="0" w:space="0" w:color="auto"/>
              </w:pBdr>
              <w:spacing w:before="0" w:line="80" w:lineRule="exact"/>
              <w:jc w:val="center"/>
              <w:rPr>
                <w:rFonts w:cs="Arial"/>
              </w:rPr>
            </w:pPr>
          </w:p>
        </w:tc>
        <w:tc>
          <w:tcPr>
            <w:tcW w:w="61" w:type="pct"/>
            <w:shd w:val="clear" w:color="auto" w:fill="auto"/>
            <w:vAlign w:val="bottom"/>
          </w:tcPr>
          <w:p w14:paraId="3E530396"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11BD6B8F" w14:textId="4361AF75"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2AD40D2A" w14:textId="243FCA8E" w:rsidR="00A507AF" w:rsidRPr="002F2373" w:rsidRDefault="00A507AF" w:rsidP="00B83B7C">
            <w:pPr>
              <w:pStyle w:val="rrdsinglerule"/>
              <w:pBdr>
                <w:top w:val="none" w:sz="0" w:space="0" w:color="auto"/>
              </w:pBdr>
              <w:spacing w:before="0" w:line="80" w:lineRule="exact"/>
              <w:jc w:val="center"/>
              <w:rPr>
                <w:rFonts w:cs="Arial"/>
              </w:rPr>
            </w:pPr>
          </w:p>
        </w:tc>
        <w:tc>
          <w:tcPr>
            <w:tcW w:w="329" w:type="pct"/>
            <w:tcBorders>
              <w:bottom w:val="single" w:sz="4" w:space="0" w:color="auto"/>
            </w:tcBorders>
            <w:shd w:val="clear" w:color="auto" w:fill="auto"/>
            <w:vAlign w:val="bottom"/>
          </w:tcPr>
          <w:p w14:paraId="2409D149"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27AEACDF" w14:textId="77777777" w:rsidR="00A507AF" w:rsidRPr="00650F5C" w:rsidRDefault="00A507AF" w:rsidP="00B83B7C">
            <w:pPr>
              <w:spacing w:line="80" w:lineRule="exact"/>
              <w:jc w:val="center"/>
              <w:rPr>
                <w:rFonts w:ascii="Arial" w:hAnsi="Arial" w:cs="Arial"/>
                <w:sz w:val="8"/>
                <w:szCs w:val="8"/>
              </w:rPr>
            </w:pPr>
          </w:p>
        </w:tc>
      </w:tr>
      <w:tr w:rsidR="00A507AF" w:rsidRPr="00021F64" w14:paraId="5EB00C41" w14:textId="77777777" w:rsidTr="009E735E">
        <w:trPr>
          <w:jc w:val="center"/>
        </w:trPr>
        <w:tc>
          <w:tcPr>
            <w:tcW w:w="4016" w:type="pct"/>
            <w:gridSpan w:val="4"/>
            <w:tcBorders>
              <w:top w:val="single" w:sz="4" w:space="0" w:color="auto"/>
            </w:tcBorders>
            <w:shd w:val="clear" w:color="auto" w:fill="auto"/>
            <w:vAlign w:val="bottom"/>
          </w:tcPr>
          <w:p w14:paraId="4683876A"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3EEED416"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6B4B1D04"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3BA5182B"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327" w:type="pct"/>
            <w:shd w:val="clear" w:color="auto" w:fill="auto"/>
            <w:vAlign w:val="bottom"/>
          </w:tcPr>
          <w:p w14:paraId="479CEAE2"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61" w:type="pct"/>
            <w:shd w:val="clear" w:color="auto" w:fill="auto"/>
            <w:vAlign w:val="bottom"/>
          </w:tcPr>
          <w:p w14:paraId="69EBC1F5"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147CB663"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0F6DBA67"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329" w:type="pct"/>
            <w:shd w:val="clear" w:color="auto" w:fill="auto"/>
            <w:vAlign w:val="bottom"/>
          </w:tcPr>
          <w:p w14:paraId="7F94AB00"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057117F0" w14:textId="77777777" w:rsidR="00A507AF" w:rsidRPr="00650F5C" w:rsidRDefault="00A507AF" w:rsidP="00B83B7C">
            <w:pPr>
              <w:spacing w:line="80" w:lineRule="exact"/>
              <w:jc w:val="center"/>
              <w:rPr>
                <w:rFonts w:ascii="Arial" w:hAnsi="Arial" w:cs="Arial"/>
                <w:sz w:val="8"/>
                <w:szCs w:val="8"/>
              </w:rPr>
            </w:pPr>
          </w:p>
        </w:tc>
      </w:tr>
      <w:tr w:rsidR="00A507AF" w:rsidRPr="00021F64" w14:paraId="7465738D" w14:textId="77777777" w:rsidTr="009E735E">
        <w:trPr>
          <w:jc w:val="center"/>
        </w:trPr>
        <w:tc>
          <w:tcPr>
            <w:tcW w:w="3615" w:type="pct"/>
            <w:shd w:val="clear" w:color="auto" w:fill="auto"/>
          </w:tcPr>
          <w:p w14:paraId="22D3110D" w14:textId="3B528419" w:rsidR="00A507AF" w:rsidRPr="002F2373" w:rsidRDefault="00C552A4" w:rsidP="00B83B7C">
            <w:pPr>
              <w:pStyle w:val="NormalnyWeb"/>
              <w:spacing w:before="0" w:beforeAutospacing="0" w:after="0" w:afterAutospacing="0"/>
              <w:ind w:left="480" w:hanging="240"/>
              <w:jc w:val="center"/>
              <w:rPr>
                <w:rFonts w:cs="Arial"/>
                <w:sz w:val="8"/>
              </w:rPr>
            </w:pPr>
            <w:r w:rsidRPr="00FD513C">
              <w:rPr>
                <w:rFonts w:cs="Arial"/>
                <w:sz w:val="20"/>
                <w:szCs w:val="20"/>
              </w:rPr>
              <w:t>AMOUNTS RECLASSIFIED FROM ACCUMULATED OTHER COMPREHENSIVE INCOME</w:t>
            </w:r>
          </w:p>
        </w:tc>
        <w:tc>
          <w:tcPr>
            <w:tcW w:w="16" w:type="pct"/>
            <w:shd w:val="clear" w:color="auto" w:fill="auto"/>
            <w:vAlign w:val="bottom"/>
          </w:tcPr>
          <w:p w14:paraId="1641E7BB" w14:textId="7777777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7963B9C3" w14:textId="77777777" w:rsidR="00A507AF" w:rsidRPr="00650F5C" w:rsidRDefault="00A507AF" w:rsidP="00B83B7C">
            <w:pPr>
              <w:jc w:val="center"/>
              <w:rPr>
                <w:rFonts w:ascii="Arial" w:hAnsi="Arial" w:cs="Arial"/>
                <w:sz w:val="8"/>
              </w:rPr>
            </w:pPr>
          </w:p>
        </w:tc>
        <w:tc>
          <w:tcPr>
            <w:tcW w:w="330" w:type="pct"/>
            <w:shd w:val="clear" w:color="auto" w:fill="auto"/>
            <w:vAlign w:val="bottom"/>
          </w:tcPr>
          <w:p w14:paraId="01DA5CF6" w14:textId="28ACC58A" w:rsidR="00A507AF" w:rsidRPr="00650F5C" w:rsidRDefault="00C552A4" w:rsidP="00B83B7C">
            <w:pPr>
              <w:jc w:val="center"/>
              <w:rPr>
                <w:rFonts w:ascii="Arial" w:hAnsi="Arial" w:cs="Arial"/>
              </w:rPr>
            </w:pPr>
            <w:r w:rsidRPr="00650F5C">
              <w:rPr>
                <w:rFonts w:ascii="Arial" w:hAnsi="Arial" w:cs="Arial"/>
                <w:b/>
                <w:bCs/>
              </w:rPr>
              <w:t>(1,</w:t>
            </w:r>
            <w:r>
              <w:rPr>
                <w:rFonts w:ascii="Arial" w:hAnsi="Arial" w:cs="Arial"/>
                <w:b/>
                <w:bCs/>
              </w:rPr>
              <w:t>571</w:t>
            </w:r>
          </w:p>
        </w:tc>
        <w:tc>
          <w:tcPr>
            <w:tcW w:w="59" w:type="pct"/>
            <w:shd w:val="clear" w:color="auto" w:fill="auto"/>
            <w:noWrap/>
            <w:vAlign w:val="bottom"/>
          </w:tcPr>
          <w:p w14:paraId="312D0B3B" w14:textId="651DC12F" w:rsidR="00A507AF" w:rsidRPr="00650F5C" w:rsidRDefault="00C552A4" w:rsidP="00B83B7C">
            <w:pPr>
              <w:jc w:val="center"/>
              <w:rPr>
                <w:rFonts w:ascii="Arial" w:hAnsi="Arial" w:cs="Arial"/>
                <w:sz w:val="8"/>
              </w:rPr>
            </w:pPr>
            <w:r w:rsidRPr="00650F5C">
              <w:rPr>
                <w:rFonts w:ascii="Arial" w:hAnsi="Arial" w:cs="Arial"/>
                <w:b/>
                <w:bCs/>
              </w:rPr>
              <w:t>)</w:t>
            </w:r>
          </w:p>
        </w:tc>
        <w:tc>
          <w:tcPr>
            <w:tcW w:w="20" w:type="pct"/>
            <w:shd w:val="clear" w:color="auto" w:fill="auto"/>
            <w:vAlign w:val="bottom"/>
          </w:tcPr>
          <w:p w14:paraId="2814A350" w14:textId="1594E6A9"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3ACA0C7B" w14:textId="0C619BFE" w:rsidR="00A507AF" w:rsidRPr="00650F5C" w:rsidRDefault="00A507AF" w:rsidP="00B83B7C">
            <w:pPr>
              <w:jc w:val="center"/>
              <w:rPr>
                <w:rFonts w:ascii="Arial" w:hAnsi="Arial" w:cs="Arial"/>
                <w:sz w:val="8"/>
              </w:rPr>
            </w:pPr>
          </w:p>
        </w:tc>
        <w:tc>
          <w:tcPr>
            <w:tcW w:w="327" w:type="pct"/>
            <w:shd w:val="clear" w:color="auto" w:fill="auto"/>
            <w:vAlign w:val="bottom"/>
          </w:tcPr>
          <w:p w14:paraId="744D8B0B" w14:textId="4293A33A" w:rsidR="00A507AF" w:rsidRPr="00650F5C" w:rsidRDefault="00C552A4" w:rsidP="00B83B7C">
            <w:pPr>
              <w:jc w:val="center"/>
              <w:rPr>
                <w:rFonts w:ascii="Arial" w:hAnsi="Arial" w:cs="Arial"/>
              </w:rPr>
            </w:pPr>
            <w:r w:rsidRPr="00650F5C">
              <w:rPr>
                <w:rFonts w:ascii="Arial" w:hAnsi="Arial" w:cs="Arial"/>
                <w:bCs/>
              </w:rPr>
              <w:t>(1,633</w:t>
            </w:r>
          </w:p>
        </w:tc>
        <w:tc>
          <w:tcPr>
            <w:tcW w:w="61" w:type="pct"/>
            <w:shd w:val="clear" w:color="auto" w:fill="auto"/>
            <w:noWrap/>
            <w:vAlign w:val="bottom"/>
          </w:tcPr>
          <w:p w14:paraId="5DDC2652" w14:textId="08CC01C8" w:rsidR="00A507AF" w:rsidRPr="00650F5C" w:rsidRDefault="00C552A4" w:rsidP="00B83B7C">
            <w:pPr>
              <w:jc w:val="center"/>
              <w:rPr>
                <w:rFonts w:ascii="Arial" w:hAnsi="Arial" w:cs="Arial"/>
                <w:sz w:val="8"/>
              </w:rPr>
            </w:pPr>
            <w:r w:rsidRPr="00650F5C">
              <w:rPr>
                <w:rFonts w:ascii="Arial" w:hAnsi="Arial" w:cs="Arial"/>
                <w:bCs/>
              </w:rPr>
              <w:t>)</w:t>
            </w:r>
          </w:p>
        </w:tc>
        <w:tc>
          <w:tcPr>
            <w:tcW w:w="20" w:type="pct"/>
            <w:shd w:val="clear" w:color="auto" w:fill="auto"/>
            <w:vAlign w:val="bottom"/>
          </w:tcPr>
          <w:p w14:paraId="61B70568" w14:textId="17AA1466"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45575D05" w14:textId="72DD5E93" w:rsidR="00A507AF" w:rsidRPr="00650F5C" w:rsidRDefault="00A507AF" w:rsidP="00B83B7C">
            <w:pPr>
              <w:jc w:val="center"/>
              <w:rPr>
                <w:rFonts w:ascii="Arial" w:hAnsi="Arial" w:cs="Arial"/>
                <w:sz w:val="8"/>
              </w:rPr>
            </w:pPr>
          </w:p>
        </w:tc>
        <w:tc>
          <w:tcPr>
            <w:tcW w:w="329" w:type="pct"/>
            <w:shd w:val="clear" w:color="auto" w:fill="auto"/>
            <w:vAlign w:val="bottom"/>
          </w:tcPr>
          <w:p w14:paraId="4398546B" w14:textId="1588120F" w:rsidR="00A507AF" w:rsidRPr="00650F5C" w:rsidRDefault="00C552A4" w:rsidP="00B83B7C">
            <w:pPr>
              <w:jc w:val="center"/>
              <w:rPr>
                <w:rFonts w:ascii="Arial" w:hAnsi="Arial" w:cs="Arial"/>
              </w:rPr>
            </w:pPr>
            <w:r w:rsidRPr="00EC7E41">
              <w:rPr>
                <w:rFonts w:ascii="Arial" w:hAnsi="Arial" w:cs="Arial"/>
                <w:bCs/>
              </w:rPr>
              <w:t>(447</w:t>
            </w:r>
          </w:p>
        </w:tc>
        <w:tc>
          <w:tcPr>
            <w:tcW w:w="59" w:type="pct"/>
            <w:shd w:val="clear" w:color="auto" w:fill="auto"/>
            <w:noWrap/>
            <w:vAlign w:val="bottom"/>
          </w:tcPr>
          <w:p w14:paraId="45EB7146" w14:textId="723D26AE" w:rsidR="00A507AF" w:rsidRPr="00650F5C" w:rsidRDefault="00C552A4" w:rsidP="00B83B7C">
            <w:pPr>
              <w:jc w:val="center"/>
              <w:rPr>
                <w:rFonts w:ascii="Arial" w:hAnsi="Arial" w:cs="Arial"/>
                <w:sz w:val="8"/>
              </w:rPr>
            </w:pPr>
            <w:r w:rsidRPr="00EC7E41">
              <w:rPr>
                <w:rFonts w:ascii="Arial" w:hAnsi="Arial" w:cs="Arial"/>
                <w:bCs/>
              </w:rPr>
              <w:t>)</w:t>
            </w:r>
          </w:p>
        </w:tc>
      </w:tr>
      <w:tr w:rsidR="00A507AF" w:rsidRPr="00021F64" w14:paraId="18ED6BCC" w14:textId="77777777" w:rsidTr="009E735E">
        <w:trPr>
          <w:jc w:val="center"/>
        </w:trPr>
        <w:tc>
          <w:tcPr>
            <w:tcW w:w="4016" w:type="pct"/>
            <w:gridSpan w:val="4"/>
            <w:tcBorders>
              <w:bottom w:val="single" w:sz="4" w:space="0" w:color="auto"/>
            </w:tcBorders>
            <w:shd w:val="clear" w:color="auto" w:fill="auto"/>
            <w:vAlign w:val="bottom"/>
          </w:tcPr>
          <w:p w14:paraId="730EE25A"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1D0E99E6"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5432C221" w14:textId="31821F38"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3A4E40F5" w14:textId="67F47DE2" w:rsidR="00A507AF" w:rsidRPr="00D36DA3" w:rsidRDefault="00A507AF" w:rsidP="00B83B7C">
            <w:pPr>
              <w:pStyle w:val="rrdsinglerule"/>
              <w:pBdr>
                <w:top w:val="none" w:sz="0" w:space="0" w:color="auto"/>
              </w:pBdr>
              <w:spacing w:before="0" w:line="80" w:lineRule="exact"/>
              <w:jc w:val="center"/>
              <w:rPr>
                <w:rFonts w:cs="Arial"/>
              </w:rPr>
            </w:pPr>
          </w:p>
        </w:tc>
        <w:tc>
          <w:tcPr>
            <w:tcW w:w="327" w:type="pct"/>
            <w:tcBorders>
              <w:bottom w:val="single" w:sz="4" w:space="0" w:color="auto"/>
            </w:tcBorders>
            <w:shd w:val="clear" w:color="auto" w:fill="auto"/>
            <w:vAlign w:val="bottom"/>
          </w:tcPr>
          <w:p w14:paraId="671ED017" w14:textId="298E3F70" w:rsidR="00A507AF" w:rsidRPr="00D36DA3" w:rsidRDefault="00A507AF" w:rsidP="00B83B7C">
            <w:pPr>
              <w:pStyle w:val="rrdsinglerule"/>
              <w:pBdr>
                <w:top w:val="none" w:sz="0" w:space="0" w:color="auto"/>
              </w:pBdr>
              <w:spacing w:before="0" w:line="80" w:lineRule="exact"/>
              <w:jc w:val="center"/>
              <w:rPr>
                <w:rFonts w:cs="Arial"/>
              </w:rPr>
            </w:pPr>
          </w:p>
        </w:tc>
        <w:tc>
          <w:tcPr>
            <w:tcW w:w="61" w:type="pct"/>
            <w:shd w:val="clear" w:color="auto" w:fill="auto"/>
            <w:vAlign w:val="bottom"/>
          </w:tcPr>
          <w:p w14:paraId="24220170"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479DDB90" w14:textId="51247A96"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0DFCEDCB" w14:textId="019AD170" w:rsidR="00A507AF" w:rsidRPr="002F2373" w:rsidRDefault="00A507AF" w:rsidP="00B83B7C">
            <w:pPr>
              <w:pStyle w:val="rrdsinglerule"/>
              <w:pBdr>
                <w:top w:val="none" w:sz="0" w:space="0" w:color="auto"/>
              </w:pBdr>
              <w:spacing w:before="0" w:line="80" w:lineRule="exact"/>
              <w:jc w:val="center"/>
              <w:rPr>
                <w:rFonts w:cs="Arial"/>
              </w:rPr>
            </w:pPr>
          </w:p>
        </w:tc>
        <w:tc>
          <w:tcPr>
            <w:tcW w:w="329" w:type="pct"/>
            <w:tcBorders>
              <w:bottom w:val="single" w:sz="4" w:space="0" w:color="auto"/>
            </w:tcBorders>
            <w:shd w:val="clear" w:color="auto" w:fill="auto"/>
            <w:vAlign w:val="bottom"/>
          </w:tcPr>
          <w:p w14:paraId="3B3B4D5A"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6D134FE8" w14:textId="77777777" w:rsidR="00A507AF" w:rsidRPr="00650F5C" w:rsidRDefault="00A507AF" w:rsidP="00B83B7C">
            <w:pPr>
              <w:spacing w:line="80" w:lineRule="exact"/>
              <w:jc w:val="center"/>
              <w:rPr>
                <w:rFonts w:ascii="Arial" w:hAnsi="Arial" w:cs="Arial"/>
                <w:sz w:val="8"/>
                <w:szCs w:val="8"/>
              </w:rPr>
            </w:pPr>
          </w:p>
        </w:tc>
      </w:tr>
      <w:tr w:rsidR="00A507AF" w:rsidRPr="00021F64" w14:paraId="7BDEE664" w14:textId="77777777" w:rsidTr="009E735E">
        <w:trPr>
          <w:jc w:val="center"/>
        </w:trPr>
        <w:tc>
          <w:tcPr>
            <w:tcW w:w="4016" w:type="pct"/>
            <w:gridSpan w:val="4"/>
            <w:tcBorders>
              <w:top w:val="single" w:sz="4" w:space="0" w:color="auto"/>
            </w:tcBorders>
            <w:shd w:val="clear" w:color="auto" w:fill="auto"/>
            <w:vAlign w:val="bottom"/>
          </w:tcPr>
          <w:p w14:paraId="674D35F7"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181C422A"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0F22FB49"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4C0ED192"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327" w:type="pct"/>
            <w:shd w:val="clear" w:color="auto" w:fill="auto"/>
            <w:vAlign w:val="bottom"/>
          </w:tcPr>
          <w:p w14:paraId="6F8AB4C3"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61" w:type="pct"/>
            <w:shd w:val="clear" w:color="auto" w:fill="auto"/>
            <w:vAlign w:val="bottom"/>
          </w:tcPr>
          <w:p w14:paraId="37459E2B"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04D19EE2"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78C8ED9C"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329" w:type="pct"/>
            <w:shd w:val="clear" w:color="auto" w:fill="auto"/>
            <w:vAlign w:val="bottom"/>
          </w:tcPr>
          <w:p w14:paraId="4F506BA3"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5B3E30B1" w14:textId="77777777" w:rsidR="00A507AF" w:rsidRPr="00650F5C" w:rsidRDefault="00A507AF" w:rsidP="00B83B7C">
            <w:pPr>
              <w:spacing w:line="80" w:lineRule="exact"/>
              <w:jc w:val="center"/>
              <w:rPr>
                <w:rFonts w:ascii="Arial" w:hAnsi="Arial" w:cs="Arial"/>
                <w:sz w:val="8"/>
                <w:szCs w:val="8"/>
              </w:rPr>
            </w:pPr>
          </w:p>
        </w:tc>
      </w:tr>
      <w:tr w:rsidR="00A507AF" w:rsidRPr="00021F64" w14:paraId="551E12F4" w14:textId="77777777" w:rsidTr="009E735E">
        <w:trPr>
          <w:jc w:val="center"/>
        </w:trPr>
        <w:tc>
          <w:tcPr>
            <w:tcW w:w="3615" w:type="pct"/>
            <w:shd w:val="clear" w:color="auto" w:fill="auto"/>
          </w:tcPr>
          <w:p w14:paraId="31398057" w14:textId="29F40B7B" w:rsidR="00A507AF" w:rsidRPr="002F2373" w:rsidRDefault="00C552A4" w:rsidP="00B83B7C">
            <w:pPr>
              <w:pStyle w:val="NormalnyWeb"/>
              <w:spacing w:before="0" w:beforeAutospacing="0" w:after="0" w:afterAutospacing="0"/>
              <w:ind w:left="240" w:hanging="240"/>
              <w:jc w:val="center"/>
              <w:rPr>
                <w:rFonts w:cs="Arial"/>
                <w:sz w:val="8"/>
              </w:rPr>
            </w:pPr>
            <w:r w:rsidRPr="00FD513C">
              <w:rPr>
                <w:rFonts w:cs="Arial"/>
                <w:sz w:val="20"/>
                <w:szCs w:val="20"/>
              </w:rPr>
              <w:t xml:space="preserve">NET </w:t>
            </w:r>
            <w:r>
              <w:rPr>
                <w:rFonts w:cs="Arial"/>
                <w:sz w:val="20"/>
                <w:szCs w:val="20"/>
              </w:rPr>
              <w:t xml:space="preserve">CHANGE RELATED TO INVESTMENTS, NET OF TAX OF </w:t>
            </w:r>
            <w:r w:rsidRPr="00650F5C">
              <w:rPr>
                <w:rFonts w:cs="Arial"/>
                <w:b/>
                <w:sz w:val="20"/>
                <w:szCs w:val="20"/>
              </w:rPr>
              <w:t>$</w:t>
            </w:r>
            <w:r>
              <w:rPr>
                <w:rFonts w:cs="Arial"/>
                <w:b/>
                <w:sz w:val="20"/>
                <w:szCs w:val="20"/>
              </w:rPr>
              <w:t>(1,165)</w:t>
            </w:r>
            <w:r>
              <w:rPr>
                <w:rFonts w:cs="Arial"/>
                <w:sz w:val="20"/>
                <w:szCs w:val="20"/>
              </w:rPr>
              <w:t>, $(613), AND $(121)</w:t>
            </w:r>
          </w:p>
        </w:tc>
        <w:tc>
          <w:tcPr>
            <w:tcW w:w="16" w:type="pct"/>
            <w:shd w:val="clear" w:color="auto" w:fill="auto"/>
            <w:vAlign w:val="bottom"/>
          </w:tcPr>
          <w:p w14:paraId="05FD66BF" w14:textId="7777777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655B5865" w14:textId="77777777" w:rsidR="00A507AF" w:rsidRPr="00650F5C" w:rsidRDefault="00A507AF" w:rsidP="00B83B7C">
            <w:pPr>
              <w:jc w:val="center"/>
              <w:rPr>
                <w:rFonts w:ascii="Arial" w:hAnsi="Arial" w:cs="Arial"/>
                <w:sz w:val="8"/>
              </w:rPr>
            </w:pPr>
          </w:p>
        </w:tc>
        <w:tc>
          <w:tcPr>
            <w:tcW w:w="330" w:type="pct"/>
            <w:shd w:val="clear" w:color="auto" w:fill="auto"/>
            <w:vAlign w:val="bottom"/>
          </w:tcPr>
          <w:p w14:paraId="7C5AFE91" w14:textId="4BCD6C2F" w:rsidR="00A507AF" w:rsidRPr="00650F5C" w:rsidRDefault="00C552A4" w:rsidP="00B83B7C">
            <w:pPr>
              <w:jc w:val="center"/>
              <w:rPr>
                <w:rFonts w:ascii="Arial" w:hAnsi="Arial" w:cs="Arial"/>
              </w:rPr>
            </w:pPr>
            <w:r w:rsidRPr="00650F5C">
              <w:rPr>
                <w:rFonts w:ascii="Arial" w:hAnsi="Arial" w:cs="Arial"/>
                <w:b/>
                <w:bCs/>
              </w:rPr>
              <w:t>(</w:t>
            </w:r>
            <w:r>
              <w:rPr>
                <w:rFonts w:ascii="Arial" w:hAnsi="Arial" w:cs="Arial"/>
                <w:b/>
                <w:bCs/>
              </w:rPr>
              <w:t>2,717</w:t>
            </w:r>
          </w:p>
        </w:tc>
        <w:tc>
          <w:tcPr>
            <w:tcW w:w="59" w:type="pct"/>
            <w:shd w:val="clear" w:color="auto" w:fill="auto"/>
            <w:noWrap/>
            <w:vAlign w:val="bottom"/>
          </w:tcPr>
          <w:p w14:paraId="49E505C0" w14:textId="28EDE429" w:rsidR="00A507AF" w:rsidRPr="00650F5C" w:rsidRDefault="00C552A4" w:rsidP="00B83B7C">
            <w:pPr>
              <w:jc w:val="center"/>
              <w:rPr>
                <w:rFonts w:ascii="Arial" w:hAnsi="Arial" w:cs="Arial"/>
                <w:sz w:val="8"/>
              </w:rPr>
            </w:pPr>
            <w:r w:rsidRPr="00650F5C">
              <w:rPr>
                <w:rFonts w:ascii="Arial" w:hAnsi="Arial" w:cs="Arial"/>
                <w:b/>
                <w:bCs/>
              </w:rPr>
              <w:t>)</w:t>
            </w:r>
          </w:p>
        </w:tc>
        <w:tc>
          <w:tcPr>
            <w:tcW w:w="20" w:type="pct"/>
            <w:shd w:val="clear" w:color="auto" w:fill="auto"/>
            <w:vAlign w:val="bottom"/>
          </w:tcPr>
          <w:p w14:paraId="721A6100" w14:textId="60A6AAD5"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79083D6D" w14:textId="74F491B4" w:rsidR="00A507AF" w:rsidRPr="00650F5C" w:rsidRDefault="00A507AF" w:rsidP="00B83B7C">
            <w:pPr>
              <w:jc w:val="center"/>
              <w:rPr>
                <w:rFonts w:ascii="Arial" w:hAnsi="Arial" w:cs="Arial"/>
                <w:sz w:val="8"/>
              </w:rPr>
            </w:pPr>
          </w:p>
        </w:tc>
        <w:tc>
          <w:tcPr>
            <w:tcW w:w="327" w:type="pct"/>
            <w:shd w:val="clear" w:color="auto" w:fill="auto"/>
            <w:vAlign w:val="bottom"/>
          </w:tcPr>
          <w:p w14:paraId="4C296553" w14:textId="20C8A007" w:rsidR="00A507AF" w:rsidRPr="00650F5C" w:rsidRDefault="00C552A4" w:rsidP="00B83B7C">
            <w:pPr>
              <w:jc w:val="center"/>
              <w:rPr>
                <w:rFonts w:ascii="Arial" w:hAnsi="Arial" w:cs="Arial"/>
              </w:rPr>
            </w:pPr>
            <w:r w:rsidRPr="00650F5C">
              <w:rPr>
                <w:rFonts w:ascii="Arial" w:hAnsi="Arial" w:cs="Arial"/>
                <w:bCs/>
              </w:rPr>
              <w:t>(1,116</w:t>
            </w:r>
          </w:p>
        </w:tc>
        <w:tc>
          <w:tcPr>
            <w:tcW w:w="61" w:type="pct"/>
            <w:shd w:val="clear" w:color="auto" w:fill="auto"/>
            <w:noWrap/>
            <w:vAlign w:val="bottom"/>
          </w:tcPr>
          <w:p w14:paraId="6B20FC30" w14:textId="3503F38F" w:rsidR="00A507AF" w:rsidRPr="00650F5C" w:rsidRDefault="00C552A4" w:rsidP="00B83B7C">
            <w:pPr>
              <w:jc w:val="center"/>
              <w:rPr>
                <w:rFonts w:ascii="Arial" w:hAnsi="Arial" w:cs="Arial"/>
                <w:sz w:val="8"/>
              </w:rPr>
            </w:pPr>
            <w:r w:rsidRPr="00650F5C">
              <w:rPr>
                <w:rFonts w:ascii="Arial" w:hAnsi="Arial" w:cs="Arial"/>
                <w:bCs/>
              </w:rPr>
              <w:t>)</w:t>
            </w:r>
          </w:p>
        </w:tc>
        <w:tc>
          <w:tcPr>
            <w:tcW w:w="20" w:type="pct"/>
            <w:shd w:val="clear" w:color="auto" w:fill="auto"/>
            <w:vAlign w:val="bottom"/>
          </w:tcPr>
          <w:p w14:paraId="6B77B1E0" w14:textId="7AF0F8AF"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69EFC2B4" w14:textId="09813BD4" w:rsidR="00A507AF" w:rsidRPr="00650F5C" w:rsidRDefault="00A507AF" w:rsidP="00B83B7C">
            <w:pPr>
              <w:jc w:val="center"/>
              <w:rPr>
                <w:rFonts w:ascii="Arial" w:hAnsi="Arial" w:cs="Arial"/>
                <w:sz w:val="8"/>
              </w:rPr>
            </w:pPr>
          </w:p>
        </w:tc>
        <w:tc>
          <w:tcPr>
            <w:tcW w:w="329" w:type="pct"/>
            <w:shd w:val="clear" w:color="auto" w:fill="auto"/>
            <w:vAlign w:val="bottom"/>
          </w:tcPr>
          <w:p w14:paraId="2E0D559F" w14:textId="62FA8074" w:rsidR="00A507AF" w:rsidRPr="00650F5C" w:rsidRDefault="00C552A4" w:rsidP="00B83B7C">
            <w:pPr>
              <w:jc w:val="center"/>
              <w:rPr>
                <w:rFonts w:ascii="Arial" w:hAnsi="Arial" w:cs="Arial"/>
              </w:rPr>
            </w:pPr>
            <w:r w:rsidRPr="00EC7E41">
              <w:rPr>
                <w:rFonts w:ascii="Arial" w:hAnsi="Arial" w:cs="Arial"/>
                <w:bCs/>
              </w:rPr>
              <w:t>(228</w:t>
            </w:r>
          </w:p>
        </w:tc>
        <w:tc>
          <w:tcPr>
            <w:tcW w:w="59" w:type="pct"/>
            <w:shd w:val="clear" w:color="auto" w:fill="auto"/>
            <w:noWrap/>
            <w:vAlign w:val="bottom"/>
          </w:tcPr>
          <w:p w14:paraId="509A939F" w14:textId="19B3D722" w:rsidR="00A507AF" w:rsidRPr="00650F5C" w:rsidRDefault="00C552A4" w:rsidP="00B83B7C">
            <w:pPr>
              <w:jc w:val="center"/>
              <w:rPr>
                <w:rFonts w:ascii="Arial" w:hAnsi="Arial" w:cs="Arial"/>
                <w:sz w:val="8"/>
              </w:rPr>
            </w:pPr>
            <w:r w:rsidRPr="00EC7E41">
              <w:rPr>
                <w:rFonts w:ascii="Arial" w:hAnsi="Arial" w:cs="Arial"/>
                <w:bCs/>
              </w:rPr>
              <w:t>)</w:t>
            </w:r>
          </w:p>
        </w:tc>
      </w:tr>
      <w:tr w:rsidR="00A507AF" w:rsidRPr="00021F64" w14:paraId="3BDE4755" w14:textId="77777777" w:rsidTr="009E735E">
        <w:trPr>
          <w:jc w:val="center"/>
        </w:trPr>
        <w:tc>
          <w:tcPr>
            <w:tcW w:w="4016" w:type="pct"/>
            <w:gridSpan w:val="4"/>
            <w:tcBorders>
              <w:bottom w:val="single" w:sz="4" w:space="0" w:color="auto"/>
            </w:tcBorders>
            <w:shd w:val="clear" w:color="auto" w:fill="auto"/>
            <w:vAlign w:val="bottom"/>
          </w:tcPr>
          <w:p w14:paraId="7DC9EC75"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46815231"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6A3B0E38" w14:textId="75A53AE5"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769D742D" w14:textId="5ED154DB" w:rsidR="00A507AF" w:rsidRPr="00D36DA3" w:rsidRDefault="00A507AF" w:rsidP="00B83B7C">
            <w:pPr>
              <w:pStyle w:val="rrdsinglerule"/>
              <w:pBdr>
                <w:top w:val="none" w:sz="0" w:space="0" w:color="auto"/>
              </w:pBdr>
              <w:spacing w:before="0" w:line="80" w:lineRule="exact"/>
              <w:jc w:val="center"/>
              <w:rPr>
                <w:rFonts w:cs="Arial"/>
              </w:rPr>
            </w:pPr>
          </w:p>
        </w:tc>
        <w:tc>
          <w:tcPr>
            <w:tcW w:w="327" w:type="pct"/>
            <w:tcBorders>
              <w:bottom w:val="single" w:sz="4" w:space="0" w:color="auto"/>
            </w:tcBorders>
            <w:shd w:val="clear" w:color="auto" w:fill="auto"/>
            <w:vAlign w:val="bottom"/>
          </w:tcPr>
          <w:p w14:paraId="117EC987" w14:textId="1FB14488" w:rsidR="00A507AF" w:rsidRPr="00D36DA3" w:rsidRDefault="00A507AF" w:rsidP="00B83B7C">
            <w:pPr>
              <w:pStyle w:val="rrdsinglerule"/>
              <w:pBdr>
                <w:top w:val="none" w:sz="0" w:space="0" w:color="auto"/>
              </w:pBdr>
              <w:spacing w:before="0" w:line="80" w:lineRule="exact"/>
              <w:jc w:val="center"/>
              <w:rPr>
                <w:rFonts w:cs="Arial"/>
              </w:rPr>
            </w:pPr>
          </w:p>
        </w:tc>
        <w:tc>
          <w:tcPr>
            <w:tcW w:w="61" w:type="pct"/>
            <w:shd w:val="clear" w:color="auto" w:fill="auto"/>
            <w:vAlign w:val="bottom"/>
          </w:tcPr>
          <w:p w14:paraId="4805F82A"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280E3EF9" w14:textId="6E9EC941"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45929685" w14:textId="3BFE1B72" w:rsidR="00A507AF" w:rsidRPr="002F2373" w:rsidRDefault="00A507AF" w:rsidP="00B83B7C">
            <w:pPr>
              <w:pStyle w:val="rrdsinglerule"/>
              <w:pBdr>
                <w:top w:val="none" w:sz="0" w:space="0" w:color="auto"/>
              </w:pBdr>
              <w:spacing w:before="0" w:line="80" w:lineRule="exact"/>
              <w:jc w:val="center"/>
              <w:rPr>
                <w:rFonts w:cs="Arial"/>
              </w:rPr>
            </w:pPr>
          </w:p>
        </w:tc>
        <w:tc>
          <w:tcPr>
            <w:tcW w:w="329" w:type="pct"/>
            <w:tcBorders>
              <w:bottom w:val="single" w:sz="4" w:space="0" w:color="auto"/>
            </w:tcBorders>
            <w:shd w:val="clear" w:color="auto" w:fill="auto"/>
            <w:vAlign w:val="bottom"/>
          </w:tcPr>
          <w:p w14:paraId="23A551C5"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183ECA29" w14:textId="77777777" w:rsidR="00A507AF" w:rsidRPr="00650F5C" w:rsidRDefault="00A507AF" w:rsidP="00B83B7C">
            <w:pPr>
              <w:spacing w:line="80" w:lineRule="exact"/>
              <w:jc w:val="center"/>
              <w:rPr>
                <w:rFonts w:ascii="Arial" w:hAnsi="Arial" w:cs="Arial"/>
                <w:sz w:val="8"/>
                <w:szCs w:val="8"/>
              </w:rPr>
            </w:pPr>
          </w:p>
        </w:tc>
      </w:tr>
      <w:tr w:rsidR="00A507AF" w:rsidRPr="00021F64" w14:paraId="731193F7" w14:textId="77777777" w:rsidTr="009E735E">
        <w:trPr>
          <w:jc w:val="center"/>
        </w:trPr>
        <w:tc>
          <w:tcPr>
            <w:tcW w:w="4016" w:type="pct"/>
            <w:gridSpan w:val="4"/>
            <w:tcBorders>
              <w:top w:val="single" w:sz="4" w:space="0" w:color="auto"/>
            </w:tcBorders>
            <w:shd w:val="clear" w:color="auto" w:fill="auto"/>
            <w:vAlign w:val="bottom"/>
          </w:tcPr>
          <w:p w14:paraId="596369CF"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55DF138C"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69FDCA88"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484FBA18"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327" w:type="pct"/>
            <w:shd w:val="clear" w:color="auto" w:fill="auto"/>
            <w:vAlign w:val="bottom"/>
          </w:tcPr>
          <w:p w14:paraId="35A2F9C5"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61" w:type="pct"/>
            <w:shd w:val="clear" w:color="auto" w:fill="auto"/>
            <w:vAlign w:val="bottom"/>
          </w:tcPr>
          <w:p w14:paraId="4854C63E"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774623E5"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58DBED32"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329" w:type="pct"/>
            <w:shd w:val="clear" w:color="auto" w:fill="auto"/>
            <w:vAlign w:val="bottom"/>
          </w:tcPr>
          <w:p w14:paraId="08276B50"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6B4C8EDD" w14:textId="77777777" w:rsidR="00A507AF" w:rsidRPr="00650F5C" w:rsidRDefault="00A507AF" w:rsidP="00B83B7C">
            <w:pPr>
              <w:spacing w:line="80" w:lineRule="exact"/>
              <w:jc w:val="center"/>
              <w:rPr>
                <w:rFonts w:ascii="Arial" w:hAnsi="Arial" w:cs="Arial"/>
                <w:sz w:val="8"/>
                <w:szCs w:val="8"/>
              </w:rPr>
            </w:pPr>
          </w:p>
        </w:tc>
      </w:tr>
      <w:tr w:rsidR="00A507AF" w:rsidRPr="00021F64" w14:paraId="65EC21A0" w14:textId="77777777" w:rsidTr="009E735E">
        <w:trPr>
          <w:jc w:val="center"/>
        </w:trPr>
        <w:tc>
          <w:tcPr>
            <w:tcW w:w="3615" w:type="pct"/>
            <w:shd w:val="clear" w:color="auto" w:fill="auto"/>
          </w:tcPr>
          <w:p w14:paraId="0466694A" w14:textId="74044A0B" w:rsidR="00A507AF" w:rsidRPr="002F2373" w:rsidRDefault="00C552A4" w:rsidP="00B83B7C">
            <w:pPr>
              <w:pStyle w:val="NormalnyWeb"/>
              <w:spacing w:before="0" w:beforeAutospacing="0" w:after="0" w:afterAutospacing="0"/>
              <w:ind w:left="240" w:hanging="240"/>
              <w:jc w:val="center"/>
              <w:rPr>
                <w:rFonts w:cs="Arial"/>
                <w:sz w:val="8"/>
              </w:rPr>
            </w:pPr>
            <w:r w:rsidRPr="00FD513C">
              <w:rPr>
                <w:rFonts w:cs="Arial"/>
                <w:sz w:val="20"/>
                <w:szCs w:val="20"/>
              </w:rPr>
              <w:t>BALANCE, END OF PERIOD</w:t>
            </w:r>
          </w:p>
        </w:tc>
        <w:tc>
          <w:tcPr>
            <w:tcW w:w="16" w:type="pct"/>
            <w:shd w:val="clear" w:color="auto" w:fill="auto"/>
            <w:vAlign w:val="bottom"/>
          </w:tcPr>
          <w:p w14:paraId="67E1E76A" w14:textId="7777777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6077BBCD" w14:textId="133BE797" w:rsidR="00A507AF" w:rsidRPr="00650F5C" w:rsidRDefault="00C552A4" w:rsidP="00B83B7C">
            <w:pPr>
              <w:jc w:val="center"/>
              <w:rPr>
                <w:rFonts w:ascii="Arial" w:hAnsi="Arial" w:cs="Arial"/>
                <w:sz w:val="8"/>
              </w:rPr>
            </w:pPr>
            <w:r w:rsidRPr="00650F5C">
              <w:rPr>
                <w:rFonts w:ascii="Arial" w:hAnsi="Arial" w:cs="Arial"/>
                <w:b/>
                <w:bCs/>
              </w:rPr>
              <w:t>$</w:t>
            </w:r>
          </w:p>
        </w:tc>
        <w:tc>
          <w:tcPr>
            <w:tcW w:w="330" w:type="pct"/>
            <w:shd w:val="clear" w:color="auto" w:fill="auto"/>
            <w:vAlign w:val="bottom"/>
          </w:tcPr>
          <w:p w14:paraId="6C6C8FB2" w14:textId="020F6633" w:rsidR="00A507AF" w:rsidRPr="00650F5C" w:rsidRDefault="00C552A4" w:rsidP="00B83B7C">
            <w:pPr>
              <w:jc w:val="center"/>
              <w:rPr>
                <w:rFonts w:ascii="Arial" w:hAnsi="Arial" w:cs="Arial"/>
              </w:rPr>
            </w:pPr>
            <w:r>
              <w:rPr>
                <w:rFonts w:ascii="Arial" w:hAnsi="Arial" w:cs="Arial"/>
                <w:b/>
                <w:bCs/>
              </w:rPr>
              <w:t>(892</w:t>
            </w:r>
          </w:p>
        </w:tc>
        <w:tc>
          <w:tcPr>
            <w:tcW w:w="59" w:type="pct"/>
            <w:shd w:val="clear" w:color="auto" w:fill="auto"/>
            <w:noWrap/>
            <w:vAlign w:val="bottom"/>
          </w:tcPr>
          <w:p w14:paraId="1BD192E8" w14:textId="0D08847D" w:rsidR="00A507AF" w:rsidRPr="00650F5C" w:rsidRDefault="00C552A4" w:rsidP="00B83B7C">
            <w:pPr>
              <w:jc w:val="center"/>
              <w:rPr>
                <w:rFonts w:ascii="Arial" w:hAnsi="Arial" w:cs="Arial"/>
                <w:sz w:val="8"/>
              </w:rPr>
            </w:pPr>
            <w:r w:rsidRPr="00650F5C">
              <w:rPr>
                <w:rFonts w:ascii="Arial" w:hAnsi="Arial" w:cs="Arial"/>
                <w:b/>
                <w:bCs/>
              </w:rPr>
              <w:t>)</w:t>
            </w:r>
          </w:p>
        </w:tc>
        <w:tc>
          <w:tcPr>
            <w:tcW w:w="20" w:type="pct"/>
            <w:shd w:val="clear" w:color="auto" w:fill="auto"/>
            <w:vAlign w:val="bottom"/>
          </w:tcPr>
          <w:p w14:paraId="51FD8FD8" w14:textId="5CCD31D9"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078428D7" w14:textId="22C93C5A" w:rsidR="00A507AF" w:rsidRPr="00650F5C" w:rsidRDefault="00C552A4" w:rsidP="00B83B7C">
            <w:pPr>
              <w:jc w:val="center"/>
              <w:rPr>
                <w:rFonts w:ascii="Arial" w:hAnsi="Arial" w:cs="Arial"/>
                <w:sz w:val="8"/>
              </w:rPr>
            </w:pPr>
            <w:r w:rsidRPr="00650F5C">
              <w:rPr>
                <w:rFonts w:ascii="Arial" w:hAnsi="Arial" w:cs="Arial"/>
              </w:rPr>
              <w:t>$</w:t>
            </w:r>
          </w:p>
        </w:tc>
        <w:tc>
          <w:tcPr>
            <w:tcW w:w="327" w:type="pct"/>
            <w:shd w:val="clear" w:color="auto" w:fill="auto"/>
            <w:vAlign w:val="bottom"/>
          </w:tcPr>
          <w:p w14:paraId="741F6BA3" w14:textId="7F30710E" w:rsidR="00A507AF" w:rsidRPr="00650F5C" w:rsidRDefault="00C552A4" w:rsidP="00B83B7C">
            <w:pPr>
              <w:jc w:val="center"/>
              <w:rPr>
                <w:rFonts w:ascii="Arial" w:hAnsi="Arial" w:cs="Arial"/>
              </w:rPr>
            </w:pPr>
            <w:r w:rsidRPr="00650F5C">
              <w:rPr>
                <w:rFonts w:ascii="Arial" w:hAnsi="Arial" w:cs="Arial"/>
                <w:bCs/>
              </w:rPr>
              <w:t>1,825</w:t>
            </w:r>
          </w:p>
        </w:tc>
        <w:tc>
          <w:tcPr>
            <w:tcW w:w="61" w:type="pct"/>
            <w:shd w:val="clear" w:color="auto" w:fill="auto"/>
            <w:noWrap/>
            <w:vAlign w:val="bottom"/>
          </w:tcPr>
          <w:p w14:paraId="74713A82" w14:textId="46FE28E6" w:rsidR="00A507AF" w:rsidRPr="00650F5C" w:rsidRDefault="00A507AF" w:rsidP="00B83B7C">
            <w:pPr>
              <w:jc w:val="center"/>
              <w:rPr>
                <w:rFonts w:ascii="Arial" w:hAnsi="Arial" w:cs="Arial"/>
                <w:sz w:val="8"/>
              </w:rPr>
            </w:pPr>
          </w:p>
        </w:tc>
        <w:tc>
          <w:tcPr>
            <w:tcW w:w="20" w:type="pct"/>
            <w:shd w:val="clear" w:color="auto" w:fill="auto"/>
            <w:vAlign w:val="bottom"/>
          </w:tcPr>
          <w:p w14:paraId="36DE7574" w14:textId="1F73DBF2"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0F4CB018" w14:textId="1A6131D8" w:rsidR="00A507AF" w:rsidRPr="00650F5C" w:rsidRDefault="00C552A4" w:rsidP="00B83B7C">
            <w:pPr>
              <w:jc w:val="center"/>
              <w:rPr>
                <w:rFonts w:ascii="Arial" w:hAnsi="Arial" w:cs="Arial"/>
                <w:sz w:val="8"/>
              </w:rPr>
            </w:pPr>
            <w:r w:rsidRPr="00650F5C">
              <w:rPr>
                <w:rFonts w:ascii="Arial" w:hAnsi="Arial" w:cs="Arial"/>
              </w:rPr>
              <w:t>$</w:t>
            </w:r>
          </w:p>
        </w:tc>
        <w:tc>
          <w:tcPr>
            <w:tcW w:w="329" w:type="pct"/>
            <w:shd w:val="clear" w:color="auto" w:fill="auto"/>
            <w:vAlign w:val="bottom"/>
          </w:tcPr>
          <w:p w14:paraId="0C0C511A" w14:textId="3555BBC4" w:rsidR="00A507AF" w:rsidRPr="00650F5C" w:rsidRDefault="00C552A4" w:rsidP="00B83B7C">
            <w:pPr>
              <w:jc w:val="center"/>
              <w:rPr>
                <w:rFonts w:ascii="Arial" w:hAnsi="Arial" w:cs="Arial"/>
              </w:rPr>
            </w:pPr>
            <w:r w:rsidRPr="00EC7E41">
              <w:rPr>
                <w:rFonts w:ascii="Arial" w:hAnsi="Arial" w:cs="Arial"/>
                <w:bCs/>
              </w:rPr>
              <w:t>2,941</w:t>
            </w:r>
          </w:p>
        </w:tc>
        <w:tc>
          <w:tcPr>
            <w:tcW w:w="59" w:type="pct"/>
            <w:shd w:val="clear" w:color="auto" w:fill="auto"/>
            <w:noWrap/>
            <w:vAlign w:val="bottom"/>
          </w:tcPr>
          <w:p w14:paraId="4F9017C1" w14:textId="3AC984F8" w:rsidR="00A507AF" w:rsidRPr="00650F5C" w:rsidRDefault="00A507AF" w:rsidP="00B83B7C">
            <w:pPr>
              <w:jc w:val="center"/>
              <w:rPr>
                <w:rFonts w:ascii="Arial" w:hAnsi="Arial" w:cs="Arial"/>
                <w:sz w:val="8"/>
              </w:rPr>
            </w:pPr>
          </w:p>
        </w:tc>
      </w:tr>
      <w:tr w:rsidR="00A507AF" w:rsidRPr="00021F64" w14:paraId="2F803B65" w14:textId="77777777" w:rsidTr="009E735E">
        <w:trPr>
          <w:jc w:val="center"/>
        </w:trPr>
        <w:tc>
          <w:tcPr>
            <w:tcW w:w="4016" w:type="pct"/>
            <w:gridSpan w:val="4"/>
            <w:tcBorders>
              <w:bottom w:val="single" w:sz="4" w:space="0" w:color="auto"/>
            </w:tcBorders>
            <w:shd w:val="clear" w:color="auto" w:fill="auto"/>
            <w:vAlign w:val="bottom"/>
          </w:tcPr>
          <w:p w14:paraId="2ED2E126"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6B144977"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04535232" w14:textId="5FFEDE75"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0B84F44D" w14:textId="4FA90977" w:rsidR="00A507AF" w:rsidRPr="00D36DA3" w:rsidRDefault="00A507AF" w:rsidP="00B83B7C">
            <w:pPr>
              <w:pStyle w:val="rrdsinglerule"/>
              <w:pBdr>
                <w:top w:val="none" w:sz="0" w:space="0" w:color="auto"/>
              </w:pBdr>
              <w:spacing w:before="0" w:line="80" w:lineRule="exact"/>
              <w:jc w:val="center"/>
              <w:rPr>
                <w:rFonts w:cs="Arial"/>
              </w:rPr>
            </w:pPr>
          </w:p>
        </w:tc>
        <w:tc>
          <w:tcPr>
            <w:tcW w:w="327" w:type="pct"/>
            <w:tcBorders>
              <w:bottom w:val="single" w:sz="4" w:space="0" w:color="auto"/>
            </w:tcBorders>
            <w:shd w:val="clear" w:color="auto" w:fill="auto"/>
            <w:vAlign w:val="bottom"/>
          </w:tcPr>
          <w:p w14:paraId="069CE0ED" w14:textId="22DD07B4" w:rsidR="00A507AF" w:rsidRPr="00D36DA3" w:rsidRDefault="00A507AF" w:rsidP="00B83B7C">
            <w:pPr>
              <w:pStyle w:val="rrdsinglerule"/>
              <w:pBdr>
                <w:top w:val="none" w:sz="0" w:space="0" w:color="auto"/>
              </w:pBdr>
              <w:spacing w:before="0" w:line="80" w:lineRule="exact"/>
              <w:jc w:val="center"/>
              <w:rPr>
                <w:rFonts w:cs="Arial"/>
              </w:rPr>
            </w:pPr>
          </w:p>
        </w:tc>
        <w:tc>
          <w:tcPr>
            <w:tcW w:w="61" w:type="pct"/>
            <w:shd w:val="clear" w:color="auto" w:fill="auto"/>
            <w:vAlign w:val="bottom"/>
          </w:tcPr>
          <w:p w14:paraId="4B6DAB5B"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495391EF" w14:textId="147D4655"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2612496E" w14:textId="7FEE124B" w:rsidR="00A507AF" w:rsidRPr="002F2373" w:rsidRDefault="00A507AF" w:rsidP="00B83B7C">
            <w:pPr>
              <w:pStyle w:val="rrdsinglerule"/>
              <w:pBdr>
                <w:top w:val="none" w:sz="0" w:space="0" w:color="auto"/>
              </w:pBdr>
              <w:spacing w:before="0" w:line="80" w:lineRule="exact"/>
              <w:jc w:val="center"/>
              <w:rPr>
                <w:rFonts w:cs="Arial"/>
              </w:rPr>
            </w:pPr>
          </w:p>
        </w:tc>
        <w:tc>
          <w:tcPr>
            <w:tcW w:w="329" w:type="pct"/>
            <w:tcBorders>
              <w:bottom w:val="single" w:sz="4" w:space="0" w:color="auto"/>
            </w:tcBorders>
            <w:shd w:val="clear" w:color="auto" w:fill="auto"/>
            <w:vAlign w:val="bottom"/>
          </w:tcPr>
          <w:p w14:paraId="2697BF01"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26874C20" w14:textId="77777777" w:rsidR="00A507AF" w:rsidRPr="00650F5C" w:rsidRDefault="00A507AF" w:rsidP="00B83B7C">
            <w:pPr>
              <w:spacing w:line="80" w:lineRule="exact"/>
              <w:jc w:val="center"/>
              <w:rPr>
                <w:rFonts w:ascii="Arial" w:hAnsi="Arial" w:cs="Arial"/>
                <w:sz w:val="8"/>
                <w:szCs w:val="8"/>
              </w:rPr>
            </w:pPr>
          </w:p>
        </w:tc>
      </w:tr>
      <w:tr w:rsidR="00A507AF" w:rsidRPr="00021F64" w14:paraId="54B2C8E6" w14:textId="77777777" w:rsidTr="009E735E">
        <w:trPr>
          <w:jc w:val="center"/>
        </w:trPr>
        <w:tc>
          <w:tcPr>
            <w:tcW w:w="3615" w:type="pct"/>
            <w:shd w:val="clear" w:color="auto" w:fill="auto"/>
            <w:vAlign w:val="center"/>
          </w:tcPr>
          <w:p w14:paraId="65736E60" w14:textId="77777777" w:rsidR="00A507AF" w:rsidRPr="00650F5C" w:rsidRDefault="00A507AF" w:rsidP="00B83B7C">
            <w:pPr>
              <w:spacing w:line="80" w:lineRule="exact"/>
              <w:jc w:val="center"/>
              <w:rPr>
                <w:rFonts w:ascii="Arial" w:hAnsi="Arial" w:cs="Arial"/>
                <w:sz w:val="8"/>
                <w:szCs w:val="8"/>
              </w:rPr>
            </w:pPr>
          </w:p>
        </w:tc>
        <w:tc>
          <w:tcPr>
            <w:tcW w:w="460" w:type="pct"/>
            <w:gridSpan w:val="4"/>
            <w:shd w:val="clear" w:color="auto" w:fill="auto"/>
            <w:vAlign w:val="center"/>
          </w:tcPr>
          <w:p w14:paraId="185E4D2B" w14:textId="77777777" w:rsidR="00A507AF" w:rsidRPr="00650F5C" w:rsidRDefault="00A507AF" w:rsidP="00B83B7C">
            <w:pPr>
              <w:spacing w:line="80" w:lineRule="exact"/>
              <w:jc w:val="center"/>
              <w:rPr>
                <w:rFonts w:ascii="Arial" w:hAnsi="Arial" w:cs="Arial"/>
                <w:sz w:val="8"/>
                <w:szCs w:val="8"/>
              </w:rPr>
            </w:pPr>
          </w:p>
        </w:tc>
        <w:tc>
          <w:tcPr>
            <w:tcW w:w="462" w:type="pct"/>
            <w:gridSpan w:val="4"/>
            <w:shd w:val="clear" w:color="auto" w:fill="auto"/>
            <w:vAlign w:val="center"/>
          </w:tcPr>
          <w:p w14:paraId="74C31A7F" w14:textId="77777777" w:rsidR="00A507AF" w:rsidRPr="00650F5C" w:rsidRDefault="00A507AF" w:rsidP="00B83B7C">
            <w:pPr>
              <w:spacing w:line="80" w:lineRule="exact"/>
              <w:jc w:val="center"/>
              <w:rPr>
                <w:rFonts w:ascii="Arial" w:hAnsi="Arial" w:cs="Arial"/>
                <w:sz w:val="8"/>
                <w:szCs w:val="8"/>
              </w:rPr>
            </w:pPr>
          </w:p>
        </w:tc>
        <w:tc>
          <w:tcPr>
            <w:tcW w:w="462" w:type="pct"/>
            <w:gridSpan w:val="4"/>
            <w:shd w:val="clear" w:color="auto" w:fill="auto"/>
            <w:vAlign w:val="center"/>
          </w:tcPr>
          <w:p w14:paraId="7BDC7CF5" w14:textId="77777777" w:rsidR="00A507AF" w:rsidRPr="00650F5C" w:rsidRDefault="00A507AF" w:rsidP="00B83B7C">
            <w:pPr>
              <w:spacing w:line="80" w:lineRule="exact"/>
              <w:jc w:val="center"/>
              <w:rPr>
                <w:rFonts w:ascii="Arial" w:hAnsi="Arial" w:cs="Arial"/>
                <w:sz w:val="8"/>
                <w:szCs w:val="8"/>
              </w:rPr>
            </w:pPr>
          </w:p>
        </w:tc>
      </w:tr>
      <w:tr w:rsidR="00A507AF" w:rsidRPr="00021F64" w14:paraId="23891018" w14:textId="77777777" w:rsidTr="009E735E">
        <w:trPr>
          <w:jc w:val="center"/>
        </w:trPr>
        <w:tc>
          <w:tcPr>
            <w:tcW w:w="3615" w:type="pct"/>
            <w:shd w:val="clear" w:color="auto" w:fill="auto"/>
          </w:tcPr>
          <w:p w14:paraId="69D2102B" w14:textId="6AAF1878" w:rsidR="00A507AF" w:rsidRPr="002F2373" w:rsidRDefault="00C552A4" w:rsidP="00B83B7C">
            <w:pPr>
              <w:pStyle w:val="NormalnyWeb"/>
              <w:spacing w:before="0" w:beforeAutospacing="0" w:after="0" w:afterAutospacing="0"/>
              <w:ind w:left="240" w:hanging="240"/>
              <w:jc w:val="center"/>
              <w:rPr>
                <w:rFonts w:cs="Arial"/>
                <w:sz w:val="8"/>
              </w:rPr>
            </w:pPr>
            <w:r w:rsidRPr="00FD513C">
              <w:rPr>
                <w:rFonts w:cs="Arial"/>
                <w:b/>
                <w:bCs/>
                <w:sz w:val="15"/>
                <w:szCs w:val="15"/>
              </w:rPr>
              <w:t>TRANSLATION ADJUSTMENTS AND OTHER</w:t>
            </w:r>
          </w:p>
        </w:tc>
        <w:tc>
          <w:tcPr>
            <w:tcW w:w="16" w:type="pct"/>
            <w:shd w:val="clear" w:color="auto" w:fill="auto"/>
            <w:vAlign w:val="bottom"/>
          </w:tcPr>
          <w:p w14:paraId="3AC3420C" w14:textId="7777777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6FC9ACEF" w14:textId="24FFD85D" w:rsidR="00A507AF" w:rsidRPr="00650F5C" w:rsidRDefault="00A507AF" w:rsidP="00B83B7C">
            <w:pPr>
              <w:pStyle w:val="la2"/>
              <w:spacing w:line="240" w:lineRule="auto"/>
              <w:jc w:val="center"/>
              <w:rPr>
                <w:rFonts w:ascii="Arial" w:hAnsi="Arial" w:cs="Arial"/>
              </w:rPr>
            </w:pPr>
          </w:p>
        </w:tc>
        <w:tc>
          <w:tcPr>
            <w:tcW w:w="330" w:type="pct"/>
            <w:shd w:val="clear" w:color="auto" w:fill="auto"/>
            <w:vAlign w:val="bottom"/>
          </w:tcPr>
          <w:p w14:paraId="26FC4037" w14:textId="061C2515" w:rsidR="00A507AF" w:rsidRPr="00650F5C" w:rsidRDefault="00A507AF" w:rsidP="00B83B7C">
            <w:pPr>
              <w:pStyle w:val="la2"/>
              <w:spacing w:line="240" w:lineRule="auto"/>
              <w:jc w:val="center"/>
              <w:rPr>
                <w:rFonts w:ascii="Arial" w:hAnsi="Arial" w:cs="Arial"/>
              </w:rPr>
            </w:pPr>
          </w:p>
        </w:tc>
        <w:tc>
          <w:tcPr>
            <w:tcW w:w="59" w:type="pct"/>
            <w:shd w:val="clear" w:color="auto" w:fill="auto"/>
            <w:vAlign w:val="bottom"/>
          </w:tcPr>
          <w:p w14:paraId="36384D55" w14:textId="00C73A13" w:rsidR="00A507AF" w:rsidRPr="00650F5C" w:rsidRDefault="00A507AF" w:rsidP="00B83B7C">
            <w:pPr>
              <w:pStyle w:val="la2"/>
              <w:spacing w:line="240" w:lineRule="auto"/>
              <w:jc w:val="center"/>
              <w:rPr>
                <w:rFonts w:ascii="Arial" w:hAnsi="Arial" w:cs="Arial"/>
              </w:rPr>
            </w:pPr>
          </w:p>
        </w:tc>
        <w:tc>
          <w:tcPr>
            <w:tcW w:w="20" w:type="pct"/>
            <w:shd w:val="clear" w:color="auto" w:fill="auto"/>
            <w:vAlign w:val="bottom"/>
          </w:tcPr>
          <w:p w14:paraId="28FB7711" w14:textId="760B9B2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5213A210" w14:textId="364C2679" w:rsidR="00A507AF" w:rsidRPr="00650F5C" w:rsidRDefault="00A507AF" w:rsidP="00B83B7C">
            <w:pPr>
              <w:pStyle w:val="la2"/>
              <w:spacing w:line="240" w:lineRule="auto"/>
              <w:jc w:val="center"/>
              <w:rPr>
                <w:rFonts w:ascii="Arial" w:hAnsi="Arial" w:cs="Arial"/>
              </w:rPr>
            </w:pPr>
          </w:p>
        </w:tc>
        <w:tc>
          <w:tcPr>
            <w:tcW w:w="327" w:type="pct"/>
            <w:shd w:val="clear" w:color="auto" w:fill="auto"/>
            <w:vAlign w:val="bottom"/>
          </w:tcPr>
          <w:p w14:paraId="563D2650" w14:textId="226CC65A" w:rsidR="00A507AF" w:rsidRPr="00650F5C" w:rsidRDefault="00A507AF" w:rsidP="00B83B7C">
            <w:pPr>
              <w:pStyle w:val="la2"/>
              <w:spacing w:line="240" w:lineRule="auto"/>
              <w:jc w:val="center"/>
              <w:rPr>
                <w:rFonts w:ascii="Arial" w:hAnsi="Arial" w:cs="Arial"/>
              </w:rPr>
            </w:pPr>
          </w:p>
        </w:tc>
        <w:tc>
          <w:tcPr>
            <w:tcW w:w="61" w:type="pct"/>
            <w:shd w:val="clear" w:color="auto" w:fill="auto"/>
            <w:vAlign w:val="bottom"/>
          </w:tcPr>
          <w:p w14:paraId="02F3B77D" w14:textId="42022EBB" w:rsidR="00A507AF" w:rsidRPr="00650F5C" w:rsidRDefault="00A507AF" w:rsidP="00B83B7C">
            <w:pPr>
              <w:pStyle w:val="la2"/>
              <w:spacing w:line="240" w:lineRule="auto"/>
              <w:jc w:val="center"/>
              <w:rPr>
                <w:rFonts w:ascii="Arial" w:hAnsi="Arial" w:cs="Arial"/>
              </w:rPr>
            </w:pPr>
          </w:p>
        </w:tc>
        <w:tc>
          <w:tcPr>
            <w:tcW w:w="20" w:type="pct"/>
            <w:shd w:val="clear" w:color="auto" w:fill="auto"/>
            <w:vAlign w:val="bottom"/>
          </w:tcPr>
          <w:p w14:paraId="5AD2E384" w14:textId="68C79313"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676F2621" w14:textId="4B622342" w:rsidR="00A507AF" w:rsidRPr="00650F5C" w:rsidRDefault="00A507AF" w:rsidP="00B83B7C">
            <w:pPr>
              <w:pStyle w:val="la2"/>
              <w:spacing w:line="240" w:lineRule="auto"/>
              <w:jc w:val="center"/>
              <w:rPr>
                <w:rFonts w:ascii="Arial" w:hAnsi="Arial" w:cs="Arial"/>
              </w:rPr>
            </w:pPr>
          </w:p>
        </w:tc>
        <w:tc>
          <w:tcPr>
            <w:tcW w:w="329" w:type="pct"/>
            <w:shd w:val="clear" w:color="auto" w:fill="auto"/>
            <w:vAlign w:val="bottom"/>
          </w:tcPr>
          <w:p w14:paraId="2E16B567" w14:textId="0EEF6F46" w:rsidR="00A507AF" w:rsidRPr="00650F5C" w:rsidRDefault="00A507AF" w:rsidP="00B83B7C">
            <w:pPr>
              <w:pStyle w:val="la2"/>
              <w:spacing w:line="240" w:lineRule="auto"/>
              <w:jc w:val="center"/>
              <w:rPr>
                <w:rFonts w:ascii="Arial" w:hAnsi="Arial" w:cs="Arial"/>
              </w:rPr>
            </w:pPr>
          </w:p>
        </w:tc>
        <w:tc>
          <w:tcPr>
            <w:tcW w:w="59" w:type="pct"/>
            <w:shd w:val="clear" w:color="auto" w:fill="auto"/>
            <w:vAlign w:val="bottom"/>
          </w:tcPr>
          <w:p w14:paraId="3839FC19" w14:textId="128C912C" w:rsidR="00A507AF" w:rsidRPr="00650F5C" w:rsidRDefault="00A507AF" w:rsidP="00B83B7C">
            <w:pPr>
              <w:pStyle w:val="la2"/>
              <w:spacing w:line="240" w:lineRule="auto"/>
              <w:jc w:val="center"/>
              <w:rPr>
                <w:rFonts w:ascii="Arial" w:hAnsi="Arial" w:cs="Arial"/>
              </w:rPr>
            </w:pPr>
          </w:p>
        </w:tc>
      </w:tr>
      <w:tr w:rsidR="00A507AF" w:rsidRPr="00021F64" w14:paraId="5FCBCB7F" w14:textId="77777777" w:rsidTr="009E735E">
        <w:trPr>
          <w:jc w:val="center"/>
        </w:trPr>
        <w:tc>
          <w:tcPr>
            <w:tcW w:w="3615" w:type="pct"/>
            <w:shd w:val="clear" w:color="auto" w:fill="auto"/>
            <w:vAlign w:val="center"/>
          </w:tcPr>
          <w:p w14:paraId="5C3B275B" w14:textId="77777777" w:rsidR="00A507AF" w:rsidRPr="00650F5C" w:rsidRDefault="00A507AF" w:rsidP="00B83B7C">
            <w:pPr>
              <w:spacing w:line="80" w:lineRule="exact"/>
              <w:jc w:val="center"/>
              <w:rPr>
                <w:rFonts w:ascii="Arial" w:hAnsi="Arial" w:cs="Arial"/>
                <w:sz w:val="8"/>
                <w:szCs w:val="8"/>
              </w:rPr>
            </w:pPr>
          </w:p>
        </w:tc>
        <w:tc>
          <w:tcPr>
            <w:tcW w:w="460" w:type="pct"/>
            <w:gridSpan w:val="4"/>
            <w:shd w:val="clear" w:color="auto" w:fill="auto"/>
            <w:vAlign w:val="center"/>
          </w:tcPr>
          <w:p w14:paraId="6461C890" w14:textId="77777777" w:rsidR="00A507AF" w:rsidRPr="00650F5C" w:rsidRDefault="00A507AF" w:rsidP="00B83B7C">
            <w:pPr>
              <w:spacing w:line="80" w:lineRule="exact"/>
              <w:jc w:val="center"/>
              <w:rPr>
                <w:rFonts w:ascii="Arial" w:hAnsi="Arial" w:cs="Arial"/>
                <w:sz w:val="8"/>
                <w:szCs w:val="8"/>
              </w:rPr>
            </w:pPr>
          </w:p>
        </w:tc>
        <w:tc>
          <w:tcPr>
            <w:tcW w:w="462" w:type="pct"/>
            <w:gridSpan w:val="4"/>
            <w:shd w:val="clear" w:color="auto" w:fill="auto"/>
            <w:vAlign w:val="center"/>
          </w:tcPr>
          <w:p w14:paraId="16583BD8" w14:textId="77777777" w:rsidR="00A507AF" w:rsidRPr="00650F5C" w:rsidRDefault="00A507AF" w:rsidP="00B83B7C">
            <w:pPr>
              <w:spacing w:line="80" w:lineRule="exact"/>
              <w:jc w:val="center"/>
              <w:rPr>
                <w:rFonts w:ascii="Arial" w:hAnsi="Arial" w:cs="Arial"/>
                <w:sz w:val="8"/>
                <w:szCs w:val="8"/>
              </w:rPr>
            </w:pPr>
          </w:p>
        </w:tc>
        <w:tc>
          <w:tcPr>
            <w:tcW w:w="462" w:type="pct"/>
            <w:gridSpan w:val="4"/>
            <w:shd w:val="clear" w:color="auto" w:fill="auto"/>
            <w:vAlign w:val="center"/>
          </w:tcPr>
          <w:p w14:paraId="51FC86CA" w14:textId="77777777" w:rsidR="00A507AF" w:rsidRPr="00650F5C" w:rsidRDefault="00A507AF" w:rsidP="00B83B7C">
            <w:pPr>
              <w:spacing w:line="80" w:lineRule="exact"/>
              <w:jc w:val="center"/>
              <w:rPr>
                <w:rFonts w:ascii="Arial" w:hAnsi="Arial" w:cs="Arial"/>
                <w:sz w:val="8"/>
                <w:szCs w:val="8"/>
              </w:rPr>
            </w:pPr>
          </w:p>
        </w:tc>
      </w:tr>
      <w:tr w:rsidR="00A507AF" w:rsidRPr="00021F64" w14:paraId="356F4B18" w14:textId="77777777" w:rsidTr="009E735E">
        <w:trPr>
          <w:jc w:val="center"/>
        </w:trPr>
        <w:tc>
          <w:tcPr>
            <w:tcW w:w="3615" w:type="pct"/>
            <w:shd w:val="clear" w:color="auto" w:fill="auto"/>
          </w:tcPr>
          <w:p w14:paraId="284AB85B" w14:textId="28F57156" w:rsidR="00A507AF" w:rsidRPr="002F2373" w:rsidRDefault="00C552A4" w:rsidP="00B83B7C">
            <w:pPr>
              <w:pStyle w:val="NormalnyWeb"/>
              <w:spacing w:before="0" w:beforeAutospacing="0" w:after="0" w:afterAutospacing="0"/>
              <w:ind w:left="240" w:hanging="240"/>
              <w:jc w:val="center"/>
              <w:rPr>
                <w:rFonts w:cs="Arial"/>
                <w:sz w:val="8"/>
              </w:rPr>
            </w:pPr>
            <w:r w:rsidRPr="00FD513C">
              <w:rPr>
                <w:rFonts w:cs="Arial"/>
                <w:sz w:val="20"/>
                <w:szCs w:val="20"/>
              </w:rPr>
              <w:t>BALANCE, BEGINNING OF PERIOD</w:t>
            </w:r>
          </w:p>
        </w:tc>
        <w:tc>
          <w:tcPr>
            <w:tcW w:w="16" w:type="pct"/>
            <w:shd w:val="clear" w:color="auto" w:fill="auto"/>
            <w:vAlign w:val="bottom"/>
          </w:tcPr>
          <w:p w14:paraId="558F4024" w14:textId="7777777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739C910C" w14:textId="71583C46" w:rsidR="00A507AF" w:rsidRPr="00650F5C" w:rsidRDefault="00C552A4" w:rsidP="00B83B7C">
            <w:pPr>
              <w:jc w:val="center"/>
              <w:rPr>
                <w:rFonts w:ascii="Arial" w:hAnsi="Arial" w:cs="Arial"/>
                <w:sz w:val="8"/>
              </w:rPr>
            </w:pPr>
            <w:r w:rsidRPr="00650F5C">
              <w:rPr>
                <w:rFonts w:ascii="Arial" w:hAnsi="Arial" w:cs="Arial"/>
                <w:b/>
                <w:bCs/>
              </w:rPr>
              <w:t>$</w:t>
            </w:r>
          </w:p>
        </w:tc>
        <w:tc>
          <w:tcPr>
            <w:tcW w:w="330" w:type="pct"/>
            <w:shd w:val="clear" w:color="auto" w:fill="auto"/>
            <w:vAlign w:val="bottom"/>
          </w:tcPr>
          <w:p w14:paraId="58756FBF" w14:textId="457C2DB1" w:rsidR="00A507AF" w:rsidRPr="00650F5C" w:rsidRDefault="00C552A4" w:rsidP="00B83B7C">
            <w:pPr>
              <w:jc w:val="center"/>
              <w:rPr>
                <w:rFonts w:ascii="Arial" w:hAnsi="Arial" w:cs="Arial"/>
              </w:rPr>
            </w:pPr>
            <w:r w:rsidRPr="00650F5C">
              <w:rPr>
                <w:rFonts w:ascii="Arial" w:hAnsi="Arial" w:cs="Arial"/>
                <w:b/>
                <w:bCs/>
              </w:rPr>
              <w:t>(1,</w:t>
            </w:r>
            <w:r>
              <w:rPr>
                <w:rFonts w:ascii="Arial" w:hAnsi="Arial" w:cs="Arial"/>
                <w:b/>
                <w:bCs/>
              </w:rPr>
              <w:t>332</w:t>
            </w:r>
          </w:p>
        </w:tc>
        <w:tc>
          <w:tcPr>
            <w:tcW w:w="59" w:type="pct"/>
            <w:shd w:val="clear" w:color="auto" w:fill="auto"/>
            <w:noWrap/>
            <w:vAlign w:val="bottom"/>
          </w:tcPr>
          <w:p w14:paraId="2C4CCBED" w14:textId="1F38CD2D" w:rsidR="00A507AF" w:rsidRPr="00650F5C" w:rsidRDefault="00C552A4" w:rsidP="00B83B7C">
            <w:pPr>
              <w:jc w:val="center"/>
              <w:rPr>
                <w:rFonts w:ascii="Arial" w:hAnsi="Arial" w:cs="Arial"/>
                <w:sz w:val="8"/>
              </w:rPr>
            </w:pPr>
            <w:r w:rsidRPr="00650F5C">
              <w:rPr>
                <w:rFonts w:ascii="Arial" w:hAnsi="Arial" w:cs="Arial"/>
                <w:b/>
                <w:bCs/>
              </w:rPr>
              <w:t>)</w:t>
            </w:r>
          </w:p>
        </w:tc>
        <w:tc>
          <w:tcPr>
            <w:tcW w:w="20" w:type="pct"/>
            <w:shd w:val="clear" w:color="auto" w:fill="auto"/>
            <w:vAlign w:val="bottom"/>
          </w:tcPr>
          <w:p w14:paraId="19381F43" w14:textId="54519CAD"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191410DA" w14:textId="3AEE8713" w:rsidR="00A507AF" w:rsidRPr="00650F5C" w:rsidRDefault="00C552A4" w:rsidP="00B83B7C">
            <w:pPr>
              <w:jc w:val="center"/>
              <w:rPr>
                <w:rFonts w:ascii="Arial" w:hAnsi="Arial" w:cs="Arial"/>
                <w:sz w:val="8"/>
              </w:rPr>
            </w:pPr>
            <w:r w:rsidRPr="00650F5C">
              <w:rPr>
                <w:rFonts w:ascii="Arial" w:hAnsi="Arial" w:cs="Arial"/>
              </w:rPr>
              <w:t>$</w:t>
            </w:r>
          </w:p>
        </w:tc>
        <w:tc>
          <w:tcPr>
            <w:tcW w:w="327" w:type="pct"/>
            <w:shd w:val="clear" w:color="auto" w:fill="auto"/>
            <w:vAlign w:val="bottom"/>
          </w:tcPr>
          <w:p w14:paraId="31D747EC" w14:textId="753CEB13" w:rsidR="00A507AF" w:rsidRPr="00650F5C" w:rsidRDefault="00C552A4" w:rsidP="00B83B7C">
            <w:pPr>
              <w:jc w:val="center"/>
              <w:rPr>
                <w:rFonts w:ascii="Arial" w:hAnsi="Arial" w:cs="Arial"/>
              </w:rPr>
            </w:pPr>
            <w:r w:rsidRPr="00650F5C">
              <w:rPr>
                <w:rFonts w:ascii="Arial" w:hAnsi="Arial" w:cs="Arial"/>
                <w:bCs/>
              </w:rPr>
              <w:t>(1,</w:t>
            </w:r>
            <w:r>
              <w:rPr>
                <w:rFonts w:ascii="Arial" w:hAnsi="Arial" w:cs="Arial"/>
                <w:bCs/>
              </w:rPr>
              <w:t>499</w:t>
            </w:r>
          </w:p>
        </w:tc>
        <w:tc>
          <w:tcPr>
            <w:tcW w:w="61" w:type="pct"/>
            <w:shd w:val="clear" w:color="auto" w:fill="auto"/>
            <w:noWrap/>
            <w:vAlign w:val="bottom"/>
          </w:tcPr>
          <w:p w14:paraId="2AEF0293" w14:textId="2179A24E" w:rsidR="00A507AF" w:rsidRPr="00650F5C" w:rsidRDefault="00C552A4" w:rsidP="00B83B7C">
            <w:pPr>
              <w:jc w:val="center"/>
              <w:rPr>
                <w:rFonts w:ascii="Arial" w:hAnsi="Arial" w:cs="Arial"/>
                <w:sz w:val="8"/>
              </w:rPr>
            </w:pPr>
            <w:r w:rsidRPr="00650F5C">
              <w:rPr>
                <w:rFonts w:ascii="Arial" w:hAnsi="Arial" w:cs="Arial"/>
                <w:bCs/>
              </w:rPr>
              <w:t>)</w:t>
            </w:r>
          </w:p>
        </w:tc>
        <w:tc>
          <w:tcPr>
            <w:tcW w:w="20" w:type="pct"/>
            <w:shd w:val="clear" w:color="auto" w:fill="auto"/>
            <w:vAlign w:val="bottom"/>
          </w:tcPr>
          <w:p w14:paraId="2E429313" w14:textId="14533F6B"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4B11194B" w14:textId="06C56FDD" w:rsidR="00A507AF" w:rsidRPr="00650F5C" w:rsidRDefault="00C552A4" w:rsidP="00B83B7C">
            <w:pPr>
              <w:jc w:val="center"/>
              <w:rPr>
                <w:rFonts w:ascii="Arial" w:hAnsi="Arial" w:cs="Arial"/>
                <w:sz w:val="8"/>
              </w:rPr>
            </w:pPr>
            <w:r w:rsidRPr="00650F5C">
              <w:rPr>
                <w:rFonts w:ascii="Arial" w:hAnsi="Arial" w:cs="Arial"/>
              </w:rPr>
              <w:t>$</w:t>
            </w:r>
          </w:p>
        </w:tc>
        <w:tc>
          <w:tcPr>
            <w:tcW w:w="329" w:type="pct"/>
            <w:shd w:val="clear" w:color="auto" w:fill="auto"/>
            <w:vAlign w:val="bottom"/>
          </w:tcPr>
          <w:p w14:paraId="6A042078" w14:textId="2F1F23BE" w:rsidR="00A507AF" w:rsidRPr="00650F5C" w:rsidRDefault="00C552A4" w:rsidP="00B83B7C">
            <w:pPr>
              <w:jc w:val="center"/>
              <w:rPr>
                <w:rFonts w:ascii="Arial" w:hAnsi="Arial" w:cs="Arial"/>
              </w:rPr>
            </w:pPr>
            <w:r w:rsidRPr="00EC7E41">
              <w:rPr>
                <w:rFonts w:ascii="Arial" w:hAnsi="Arial" w:cs="Arial"/>
                <w:bCs/>
              </w:rPr>
              <w:t>(1,237</w:t>
            </w:r>
          </w:p>
        </w:tc>
        <w:tc>
          <w:tcPr>
            <w:tcW w:w="59" w:type="pct"/>
            <w:shd w:val="clear" w:color="auto" w:fill="auto"/>
            <w:noWrap/>
            <w:vAlign w:val="bottom"/>
          </w:tcPr>
          <w:p w14:paraId="3B5E8DB6" w14:textId="33392562" w:rsidR="00A507AF" w:rsidRPr="00650F5C" w:rsidRDefault="00C552A4" w:rsidP="00B83B7C">
            <w:pPr>
              <w:jc w:val="center"/>
              <w:rPr>
                <w:rFonts w:ascii="Arial" w:hAnsi="Arial" w:cs="Arial"/>
                <w:sz w:val="8"/>
              </w:rPr>
            </w:pPr>
            <w:r w:rsidRPr="00EC7E41">
              <w:rPr>
                <w:rFonts w:ascii="Arial" w:hAnsi="Arial" w:cs="Arial"/>
                <w:bCs/>
              </w:rPr>
              <w:t>)</w:t>
            </w:r>
          </w:p>
        </w:tc>
      </w:tr>
      <w:tr w:rsidR="00A507AF" w:rsidRPr="00021F64" w14:paraId="3F322A7C" w14:textId="77777777" w:rsidTr="009E735E">
        <w:trPr>
          <w:jc w:val="center"/>
        </w:trPr>
        <w:tc>
          <w:tcPr>
            <w:tcW w:w="3615" w:type="pct"/>
            <w:shd w:val="clear" w:color="auto" w:fill="auto"/>
          </w:tcPr>
          <w:p w14:paraId="09A0B89B" w14:textId="46BDCF3D" w:rsidR="00A507AF" w:rsidRPr="002F2373" w:rsidRDefault="00C552A4" w:rsidP="00B83B7C">
            <w:pPr>
              <w:pStyle w:val="NormalnyWeb"/>
              <w:spacing w:before="0" w:beforeAutospacing="0" w:after="0" w:afterAutospacing="0"/>
              <w:ind w:left="240" w:hanging="240"/>
              <w:jc w:val="center"/>
              <w:rPr>
                <w:rFonts w:cs="Arial"/>
                <w:sz w:val="8"/>
              </w:rPr>
            </w:pPr>
            <w:r w:rsidRPr="00FD513C">
              <w:rPr>
                <w:rFonts w:cs="Arial"/>
                <w:sz w:val="20"/>
                <w:szCs w:val="20"/>
              </w:rPr>
              <w:t xml:space="preserve">TRANSLATION ADJUSTMENTS AND OTHER, NET OF TAX EFFECTS OF </w:t>
            </w:r>
            <w:r w:rsidRPr="00FD513C">
              <w:rPr>
                <w:rFonts w:cs="Arial"/>
                <w:b/>
                <w:bCs/>
                <w:sz w:val="20"/>
                <w:szCs w:val="20"/>
              </w:rPr>
              <w:t>$</w:t>
            </w:r>
            <w:r>
              <w:rPr>
                <w:rFonts w:cs="Arial"/>
                <w:b/>
                <w:bCs/>
                <w:sz w:val="20"/>
                <w:szCs w:val="20"/>
              </w:rPr>
              <w:t>0</w:t>
            </w:r>
            <w:r w:rsidRPr="00FD513C">
              <w:rPr>
                <w:rFonts w:cs="Arial"/>
                <w:sz w:val="20"/>
                <w:szCs w:val="20"/>
              </w:rPr>
              <w:t>, $</w:t>
            </w:r>
            <w:r>
              <w:rPr>
                <w:rFonts w:cs="Arial"/>
                <w:sz w:val="20"/>
                <w:szCs w:val="20"/>
              </w:rPr>
              <w:t>9,</w:t>
            </w:r>
            <w:r w:rsidRPr="00FD513C">
              <w:rPr>
                <w:rFonts w:cs="Arial"/>
                <w:sz w:val="20"/>
                <w:szCs w:val="20"/>
              </w:rPr>
              <w:t xml:space="preserve"> AND $</w:t>
            </w:r>
            <w:r>
              <w:rPr>
                <w:rFonts w:cs="Arial"/>
                <w:sz w:val="20"/>
                <w:szCs w:val="20"/>
              </w:rPr>
              <w:t>(33)</w:t>
            </w:r>
          </w:p>
        </w:tc>
        <w:tc>
          <w:tcPr>
            <w:tcW w:w="16" w:type="pct"/>
            <w:shd w:val="clear" w:color="auto" w:fill="auto"/>
            <w:vAlign w:val="bottom"/>
          </w:tcPr>
          <w:p w14:paraId="75D6C076" w14:textId="7777777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4AA26AE0" w14:textId="77777777" w:rsidR="00A507AF" w:rsidRPr="00650F5C" w:rsidRDefault="00A507AF" w:rsidP="00B83B7C">
            <w:pPr>
              <w:jc w:val="center"/>
              <w:rPr>
                <w:rFonts w:ascii="Arial" w:hAnsi="Arial" w:cs="Arial"/>
                <w:sz w:val="8"/>
              </w:rPr>
            </w:pPr>
          </w:p>
        </w:tc>
        <w:tc>
          <w:tcPr>
            <w:tcW w:w="330" w:type="pct"/>
            <w:shd w:val="clear" w:color="auto" w:fill="auto"/>
            <w:vAlign w:val="bottom"/>
          </w:tcPr>
          <w:p w14:paraId="53EADE87" w14:textId="54B251FF" w:rsidR="00A507AF" w:rsidRPr="00650F5C" w:rsidRDefault="00C552A4" w:rsidP="00B83B7C">
            <w:pPr>
              <w:jc w:val="center"/>
              <w:rPr>
                <w:rFonts w:ascii="Arial" w:hAnsi="Arial" w:cs="Arial"/>
              </w:rPr>
            </w:pPr>
            <w:r>
              <w:rPr>
                <w:rFonts w:ascii="Arial" w:hAnsi="Arial" w:cs="Arial"/>
                <w:b/>
                <w:bCs/>
              </w:rPr>
              <w:t>(178</w:t>
            </w:r>
          </w:p>
        </w:tc>
        <w:tc>
          <w:tcPr>
            <w:tcW w:w="59" w:type="pct"/>
            <w:shd w:val="clear" w:color="auto" w:fill="auto"/>
            <w:noWrap/>
            <w:vAlign w:val="bottom"/>
          </w:tcPr>
          <w:p w14:paraId="7467C1FF" w14:textId="2880E479" w:rsidR="00A507AF" w:rsidRPr="00650F5C" w:rsidRDefault="00C552A4" w:rsidP="00B83B7C">
            <w:pPr>
              <w:jc w:val="center"/>
              <w:rPr>
                <w:rFonts w:ascii="Arial" w:hAnsi="Arial" w:cs="Arial"/>
                <w:sz w:val="8"/>
              </w:rPr>
            </w:pPr>
            <w:r w:rsidRPr="00650F5C">
              <w:rPr>
                <w:rFonts w:ascii="Arial" w:hAnsi="Arial" w:cs="Arial"/>
                <w:b/>
                <w:bCs/>
              </w:rPr>
              <w:t>)</w:t>
            </w:r>
          </w:p>
        </w:tc>
        <w:tc>
          <w:tcPr>
            <w:tcW w:w="20" w:type="pct"/>
            <w:shd w:val="clear" w:color="auto" w:fill="auto"/>
            <w:vAlign w:val="bottom"/>
          </w:tcPr>
          <w:p w14:paraId="4B8A557D" w14:textId="2799453E"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14FE6E03" w14:textId="3E0226D4" w:rsidR="00A507AF" w:rsidRPr="00650F5C" w:rsidRDefault="00A507AF" w:rsidP="00B83B7C">
            <w:pPr>
              <w:jc w:val="center"/>
              <w:rPr>
                <w:rFonts w:ascii="Arial" w:hAnsi="Arial" w:cs="Arial"/>
                <w:sz w:val="8"/>
              </w:rPr>
            </w:pPr>
          </w:p>
        </w:tc>
        <w:tc>
          <w:tcPr>
            <w:tcW w:w="327" w:type="pct"/>
            <w:shd w:val="clear" w:color="auto" w:fill="auto"/>
            <w:vAlign w:val="bottom"/>
          </w:tcPr>
          <w:p w14:paraId="7FCF1525" w14:textId="1E1EEED7" w:rsidR="00A507AF" w:rsidRPr="00650F5C" w:rsidRDefault="00C552A4" w:rsidP="00B83B7C">
            <w:pPr>
              <w:jc w:val="center"/>
              <w:rPr>
                <w:rFonts w:ascii="Arial" w:hAnsi="Arial" w:cs="Arial"/>
              </w:rPr>
            </w:pPr>
            <w:r>
              <w:rPr>
                <w:rFonts w:ascii="Arial" w:hAnsi="Arial" w:cs="Arial"/>
                <w:bCs/>
              </w:rPr>
              <w:t>167</w:t>
            </w:r>
          </w:p>
        </w:tc>
        <w:tc>
          <w:tcPr>
            <w:tcW w:w="61" w:type="pct"/>
            <w:shd w:val="clear" w:color="auto" w:fill="auto"/>
            <w:noWrap/>
            <w:vAlign w:val="bottom"/>
          </w:tcPr>
          <w:p w14:paraId="466B2527" w14:textId="4012B099" w:rsidR="00A507AF" w:rsidRPr="00650F5C" w:rsidRDefault="00A507AF" w:rsidP="00B83B7C">
            <w:pPr>
              <w:jc w:val="center"/>
              <w:rPr>
                <w:rFonts w:ascii="Arial" w:hAnsi="Arial" w:cs="Arial"/>
                <w:sz w:val="8"/>
              </w:rPr>
            </w:pPr>
          </w:p>
        </w:tc>
        <w:tc>
          <w:tcPr>
            <w:tcW w:w="20" w:type="pct"/>
            <w:shd w:val="clear" w:color="auto" w:fill="auto"/>
            <w:vAlign w:val="bottom"/>
          </w:tcPr>
          <w:p w14:paraId="177D14A0" w14:textId="73985B8B"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348CEE3B" w14:textId="36FCDD1B" w:rsidR="00A507AF" w:rsidRPr="00650F5C" w:rsidRDefault="00A507AF" w:rsidP="00B83B7C">
            <w:pPr>
              <w:jc w:val="center"/>
              <w:rPr>
                <w:rFonts w:ascii="Arial" w:hAnsi="Arial" w:cs="Arial"/>
                <w:sz w:val="8"/>
              </w:rPr>
            </w:pPr>
          </w:p>
        </w:tc>
        <w:tc>
          <w:tcPr>
            <w:tcW w:w="329" w:type="pct"/>
            <w:shd w:val="clear" w:color="auto" w:fill="auto"/>
            <w:vAlign w:val="bottom"/>
          </w:tcPr>
          <w:p w14:paraId="1D9C1870" w14:textId="32268844" w:rsidR="00A507AF" w:rsidRPr="00650F5C" w:rsidRDefault="00C552A4" w:rsidP="00B83B7C">
            <w:pPr>
              <w:jc w:val="center"/>
              <w:rPr>
                <w:rFonts w:ascii="Arial" w:hAnsi="Arial" w:cs="Arial"/>
              </w:rPr>
            </w:pPr>
            <w:r w:rsidRPr="00EC7E41">
              <w:rPr>
                <w:rFonts w:ascii="Arial" w:hAnsi="Arial" w:cs="Arial"/>
                <w:bCs/>
              </w:rPr>
              <w:t>(</w:t>
            </w:r>
            <w:r>
              <w:rPr>
                <w:rFonts w:ascii="Arial" w:hAnsi="Arial" w:cs="Arial"/>
                <w:bCs/>
              </w:rPr>
              <w:t>262</w:t>
            </w:r>
          </w:p>
        </w:tc>
        <w:tc>
          <w:tcPr>
            <w:tcW w:w="59" w:type="pct"/>
            <w:shd w:val="clear" w:color="auto" w:fill="auto"/>
            <w:noWrap/>
            <w:vAlign w:val="bottom"/>
          </w:tcPr>
          <w:p w14:paraId="086253B6" w14:textId="293A8972" w:rsidR="00A507AF" w:rsidRPr="00650F5C" w:rsidRDefault="00C552A4" w:rsidP="00B83B7C">
            <w:pPr>
              <w:jc w:val="center"/>
              <w:rPr>
                <w:rFonts w:ascii="Arial" w:hAnsi="Arial" w:cs="Arial"/>
                <w:sz w:val="8"/>
              </w:rPr>
            </w:pPr>
            <w:r w:rsidRPr="00EC7E41">
              <w:rPr>
                <w:rFonts w:ascii="Arial" w:hAnsi="Arial" w:cs="Arial"/>
                <w:bCs/>
              </w:rPr>
              <w:t>)</w:t>
            </w:r>
          </w:p>
        </w:tc>
      </w:tr>
      <w:tr w:rsidR="00A507AF" w:rsidRPr="00021F64" w14:paraId="166661CF" w14:textId="77777777" w:rsidTr="009E735E">
        <w:trPr>
          <w:jc w:val="center"/>
        </w:trPr>
        <w:tc>
          <w:tcPr>
            <w:tcW w:w="4016" w:type="pct"/>
            <w:gridSpan w:val="4"/>
            <w:tcBorders>
              <w:bottom w:val="single" w:sz="4" w:space="0" w:color="auto"/>
            </w:tcBorders>
            <w:shd w:val="clear" w:color="auto" w:fill="auto"/>
            <w:vAlign w:val="bottom"/>
          </w:tcPr>
          <w:p w14:paraId="0294A7D3"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1BF6F5CA"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6C3FF956" w14:textId="1DBB2728"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6D4D3680" w14:textId="2FD9F4E9" w:rsidR="00A507AF" w:rsidRPr="00D36DA3" w:rsidRDefault="00A507AF" w:rsidP="00B83B7C">
            <w:pPr>
              <w:pStyle w:val="rrdsinglerule"/>
              <w:pBdr>
                <w:top w:val="none" w:sz="0" w:space="0" w:color="auto"/>
              </w:pBdr>
              <w:spacing w:before="0" w:line="80" w:lineRule="exact"/>
              <w:jc w:val="center"/>
              <w:rPr>
                <w:rFonts w:cs="Arial"/>
              </w:rPr>
            </w:pPr>
          </w:p>
        </w:tc>
        <w:tc>
          <w:tcPr>
            <w:tcW w:w="327" w:type="pct"/>
            <w:tcBorders>
              <w:bottom w:val="single" w:sz="4" w:space="0" w:color="auto"/>
            </w:tcBorders>
            <w:shd w:val="clear" w:color="auto" w:fill="auto"/>
            <w:vAlign w:val="bottom"/>
          </w:tcPr>
          <w:p w14:paraId="4630B9D2" w14:textId="57955E24" w:rsidR="00A507AF" w:rsidRPr="00D36DA3" w:rsidRDefault="00A507AF" w:rsidP="00B83B7C">
            <w:pPr>
              <w:pStyle w:val="rrdsinglerule"/>
              <w:pBdr>
                <w:top w:val="none" w:sz="0" w:space="0" w:color="auto"/>
              </w:pBdr>
              <w:spacing w:before="0" w:line="80" w:lineRule="exact"/>
              <w:jc w:val="center"/>
              <w:rPr>
                <w:rFonts w:cs="Arial"/>
              </w:rPr>
            </w:pPr>
          </w:p>
        </w:tc>
        <w:tc>
          <w:tcPr>
            <w:tcW w:w="61" w:type="pct"/>
            <w:shd w:val="clear" w:color="auto" w:fill="auto"/>
            <w:vAlign w:val="bottom"/>
          </w:tcPr>
          <w:p w14:paraId="565587BA"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2A44CDA1" w14:textId="18498092"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2C9151E9" w14:textId="280DA7FD" w:rsidR="00A507AF" w:rsidRPr="002F2373" w:rsidRDefault="00A507AF" w:rsidP="00B83B7C">
            <w:pPr>
              <w:pStyle w:val="rrdsinglerule"/>
              <w:pBdr>
                <w:top w:val="none" w:sz="0" w:space="0" w:color="auto"/>
              </w:pBdr>
              <w:spacing w:before="0" w:line="80" w:lineRule="exact"/>
              <w:jc w:val="center"/>
              <w:rPr>
                <w:rFonts w:cs="Arial"/>
              </w:rPr>
            </w:pPr>
          </w:p>
        </w:tc>
        <w:tc>
          <w:tcPr>
            <w:tcW w:w="329" w:type="pct"/>
            <w:tcBorders>
              <w:bottom w:val="single" w:sz="4" w:space="0" w:color="auto"/>
            </w:tcBorders>
            <w:shd w:val="clear" w:color="auto" w:fill="auto"/>
            <w:vAlign w:val="bottom"/>
          </w:tcPr>
          <w:p w14:paraId="5E0028DE"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472CA297" w14:textId="77777777" w:rsidR="00A507AF" w:rsidRPr="00650F5C" w:rsidRDefault="00A507AF" w:rsidP="00B83B7C">
            <w:pPr>
              <w:spacing w:line="80" w:lineRule="exact"/>
              <w:jc w:val="center"/>
              <w:rPr>
                <w:rFonts w:ascii="Arial" w:hAnsi="Arial" w:cs="Arial"/>
                <w:sz w:val="8"/>
                <w:szCs w:val="8"/>
              </w:rPr>
            </w:pPr>
          </w:p>
        </w:tc>
      </w:tr>
      <w:tr w:rsidR="00A507AF" w:rsidRPr="00021F64" w14:paraId="27F88DEC" w14:textId="77777777" w:rsidTr="009E735E">
        <w:trPr>
          <w:jc w:val="center"/>
        </w:trPr>
        <w:tc>
          <w:tcPr>
            <w:tcW w:w="4016" w:type="pct"/>
            <w:gridSpan w:val="4"/>
            <w:tcBorders>
              <w:top w:val="single" w:sz="4" w:space="0" w:color="auto"/>
            </w:tcBorders>
            <w:shd w:val="clear" w:color="auto" w:fill="auto"/>
            <w:vAlign w:val="bottom"/>
          </w:tcPr>
          <w:p w14:paraId="70C30BB4"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05A4D980"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2038C690"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3D264B98"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327" w:type="pct"/>
            <w:shd w:val="clear" w:color="auto" w:fill="auto"/>
            <w:vAlign w:val="bottom"/>
          </w:tcPr>
          <w:p w14:paraId="012ED26D"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61" w:type="pct"/>
            <w:shd w:val="clear" w:color="auto" w:fill="auto"/>
            <w:vAlign w:val="bottom"/>
          </w:tcPr>
          <w:p w14:paraId="7C4B48A8"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6F2F438D"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033F5A9C"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329" w:type="pct"/>
            <w:shd w:val="clear" w:color="auto" w:fill="auto"/>
            <w:vAlign w:val="bottom"/>
          </w:tcPr>
          <w:p w14:paraId="3083B2D1"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476FD2D8" w14:textId="77777777" w:rsidR="00A507AF" w:rsidRPr="00650F5C" w:rsidRDefault="00A507AF" w:rsidP="00B83B7C">
            <w:pPr>
              <w:spacing w:line="80" w:lineRule="exact"/>
              <w:jc w:val="center"/>
              <w:rPr>
                <w:rFonts w:ascii="Arial" w:hAnsi="Arial" w:cs="Arial"/>
                <w:sz w:val="8"/>
                <w:szCs w:val="8"/>
              </w:rPr>
            </w:pPr>
          </w:p>
        </w:tc>
      </w:tr>
      <w:tr w:rsidR="00A507AF" w:rsidRPr="00021F64" w14:paraId="41374236" w14:textId="77777777" w:rsidTr="009E735E">
        <w:trPr>
          <w:jc w:val="center"/>
        </w:trPr>
        <w:tc>
          <w:tcPr>
            <w:tcW w:w="3615" w:type="pct"/>
            <w:shd w:val="clear" w:color="auto" w:fill="auto"/>
          </w:tcPr>
          <w:p w14:paraId="05696E54" w14:textId="63F1AAD2" w:rsidR="00A507AF" w:rsidRPr="002F2373" w:rsidRDefault="00C552A4" w:rsidP="00B83B7C">
            <w:pPr>
              <w:pStyle w:val="NormalnyWeb"/>
              <w:spacing w:before="0" w:beforeAutospacing="0" w:after="0" w:afterAutospacing="0"/>
              <w:ind w:left="240" w:hanging="240"/>
              <w:jc w:val="center"/>
              <w:rPr>
                <w:rFonts w:cs="Arial"/>
                <w:sz w:val="8"/>
              </w:rPr>
            </w:pPr>
            <w:r w:rsidRPr="00FD513C">
              <w:rPr>
                <w:rFonts w:cs="Arial"/>
                <w:sz w:val="20"/>
                <w:szCs w:val="20"/>
              </w:rPr>
              <w:t>BALANCE, END OF PERIOD</w:t>
            </w:r>
          </w:p>
        </w:tc>
        <w:tc>
          <w:tcPr>
            <w:tcW w:w="16" w:type="pct"/>
            <w:shd w:val="clear" w:color="auto" w:fill="auto"/>
            <w:vAlign w:val="bottom"/>
          </w:tcPr>
          <w:p w14:paraId="38BA4CF4" w14:textId="7777777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5E270E92" w14:textId="4BBF97CF" w:rsidR="00A507AF" w:rsidRPr="00650F5C" w:rsidRDefault="00C552A4" w:rsidP="00B83B7C">
            <w:pPr>
              <w:jc w:val="center"/>
              <w:rPr>
                <w:rFonts w:ascii="Arial" w:hAnsi="Arial" w:cs="Arial"/>
                <w:sz w:val="8"/>
              </w:rPr>
            </w:pPr>
            <w:r w:rsidRPr="00650F5C">
              <w:rPr>
                <w:rFonts w:ascii="Arial" w:hAnsi="Arial" w:cs="Arial"/>
                <w:b/>
                <w:bCs/>
              </w:rPr>
              <w:t>$</w:t>
            </w:r>
          </w:p>
        </w:tc>
        <w:tc>
          <w:tcPr>
            <w:tcW w:w="330" w:type="pct"/>
            <w:shd w:val="clear" w:color="auto" w:fill="auto"/>
            <w:vAlign w:val="bottom"/>
          </w:tcPr>
          <w:p w14:paraId="1B66E064" w14:textId="747EF0A9" w:rsidR="00A507AF" w:rsidRPr="00650F5C" w:rsidRDefault="00C552A4" w:rsidP="00B83B7C">
            <w:pPr>
              <w:jc w:val="center"/>
              <w:rPr>
                <w:rFonts w:ascii="Arial" w:hAnsi="Arial" w:cs="Arial"/>
              </w:rPr>
            </w:pPr>
            <w:r w:rsidRPr="00650F5C">
              <w:rPr>
                <w:rFonts w:ascii="Arial" w:hAnsi="Arial" w:cs="Arial"/>
                <w:b/>
                <w:bCs/>
              </w:rPr>
              <w:t>(1,5</w:t>
            </w:r>
            <w:r>
              <w:rPr>
                <w:rFonts w:ascii="Arial" w:hAnsi="Arial" w:cs="Arial"/>
                <w:b/>
                <w:bCs/>
              </w:rPr>
              <w:t>10</w:t>
            </w:r>
          </w:p>
        </w:tc>
        <w:tc>
          <w:tcPr>
            <w:tcW w:w="59" w:type="pct"/>
            <w:shd w:val="clear" w:color="auto" w:fill="auto"/>
            <w:noWrap/>
            <w:vAlign w:val="bottom"/>
          </w:tcPr>
          <w:p w14:paraId="54BB1EA4" w14:textId="62E10881" w:rsidR="00A507AF" w:rsidRPr="00650F5C" w:rsidRDefault="00C552A4" w:rsidP="00B83B7C">
            <w:pPr>
              <w:jc w:val="center"/>
              <w:rPr>
                <w:rFonts w:ascii="Arial" w:hAnsi="Arial" w:cs="Arial"/>
                <w:sz w:val="8"/>
              </w:rPr>
            </w:pPr>
            <w:r w:rsidRPr="00650F5C">
              <w:rPr>
                <w:rFonts w:ascii="Arial" w:hAnsi="Arial" w:cs="Arial"/>
                <w:b/>
                <w:bCs/>
              </w:rPr>
              <w:t>)</w:t>
            </w:r>
          </w:p>
        </w:tc>
        <w:tc>
          <w:tcPr>
            <w:tcW w:w="20" w:type="pct"/>
            <w:shd w:val="clear" w:color="auto" w:fill="auto"/>
            <w:vAlign w:val="bottom"/>
          </w:tcPr>
          <w:p w14:paraId="299349E7" w14:textId="56D60D52"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1286F1F8" w14:textId="7F2630CD" w:rsidR="00A507AF" w:rsidRPr="00650F5C" w:rsidRDefault="00C552A4" w:rsidP="00B83B7C">
            <w:pPr>
              <w:jc w:val="center"/>
              <w:rPr>
                <w:rFonts w:ascii="Arial" w:hAnsi="Arial" w:cs="Arial"/>
                <w:sz w:val="8"/>
              </w:rPr>
            </w:pPr>
            <w:r w:rsidRPr="00650F5C">
              <w:rPr>
                <w:rFonts w:ascii="Arial" w:hAnsi="Arial" w:cs="Arial"/>
              </w:rPr>
              <w:t>$</w:t>
            </w:r>
          </w:p>
        </w:tc>
        <w:tc>
          <w:tcPr>
            <w:tcW w:w="327" w:type="pct"/>
            <w:shd w:val="clear" w:color="auto" w:fill="auto"/>
            <w:vAlign w:val="bottom"/>
          </w:tcPr>
          <w:p w14:paraId="5DFD82C5" w14:textId="2C9E73EA" w:rsidR="00A507AF" w:rsidRPr="00650F5C" w:rsidRDefault="00C552A4" w:rsidP="00B83B7C">
            <w:pPr>
              <w:jc w:val="center"/>
              <w:rPr>
                <w:rFonts w:ascii="Arial" w:hAnsi="Arial" w:cs="Arial"/>
              </w:rPr>
            </w:pPr>
            <w:r w:rsidRPr="00650F5C">
              <w:rPr>
                <w:rFonts w:ascii="Arial" w:hAnsi="Arial" w:cs="Arial"/>
                <w:bCs/>
              </w:rPr>
              <w:t>(1,</w:t>
            </w:r>
            <w:r>
              <w:rPr>
                <w:rFonts w:ascii="Arial" w:hAnsi="Arial" w:cs="Arial"/>
                <w:bCs/>
              </w:rPr>
              <w:t>332</w:t>
            </w:r>
          </w:p>
        </w:tc>
        <w:tc>
          <w:tcPr>
            <w:tcW w:w="61" w:type="pct"/>
            <w:shd w:val="clear" w:color="auto" w:fill="auto"/>
            <w:noWrap/>
            <w:vAlign w:val="bottom"/>
          </w:tcPr>
          <w:p w14:paraId="618EAAF0" w14:textId="6439D633" w:rsidR="00A507AF" w:rsidRPr="00650F5C" w:rsidRDefault="00C552A4" w:rsidP="00B83B7C">
            <w:pPr>
              <w:jc w:val="center"/>
              <w:rPr>
                <w:rFonts w:ascii="Arial" w:hAnsi="Arial" w:cs="Arial"/>
                <w:sz w:val="8"/>
              </w:rPr>
            </w:pPr>
            <w:r w:rsidRPr="00650F5C">
              <w:rPr>
                <w:rFonts w:ascii="Arial" w:hAnsi="Arial" w:cs="Arial"/>
                <w:bCs/>
              </w:rPr>
              <w:t>)</w:t>
            </w:r>
          </w:p>
        </w:tc>
        <w:tc>
          <w:tcPr>
            <w:tcW w:w="20" w:type="pct"/>
            <w:shd w:val="clear" w:color="auto" w:fill="auto"/>
            <w:vAlign w:val="bottom"/>
          </w:tcPr>
          <w:p w14:paraId="39409E31" w14:textId="6CC9EA0A"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7F0191F1" w14:textId="0B376D5C" w:rsidR="00A507AF" w:rsidRPr="00650F5C" w:rsidRDefault="00C552A4" w:rsidP="00B83B7C">
            <w:pPr>
              <w:jc w:val="center"/>
              <w:rPr>
                <w:rFonts w:ascii="Arial" w:hAnsi="Arial" w:cs="Arial"/>
                <w:sz w:val="8"/>
              </w:rPr>
            </w:pPr>
            <w:r w:rsidRPr="00650F5C">
              <w:rPr>
                <w:rFonts w:ascii="Arial" w:hAnsi="Arial" w:cs="Arial"/>
              </w:rPr>
              <w:t>$</w:t>
            </w:r>
          </w:p>
        </w:tc>
        <w:tc>
          <w:tcPr>
            <w:tcW w:w="329" w:type="pct"/>
            <w:shd w:val="clear" w:color="auto" w:fill="auto"/>
            <w:vAlign w:val="bottom"/>
          </w:tcPr>
          <w:p w14:paraId="7A48CA13" w14:textId="5784F16D" w:rsidR="00A507AF" w:rsidRPr="00650F5C" w:rsidRDefault="00C552A4" w:rsidP="00B83B7C">
            <w:pPr>
              <w:jc w:val="center"/>
              <w:rPr>
                <w:rFonts w:ascii="Arial" w:hAnsi="Arial" w:cs="Arial"/>
              </w:rPr>
            </w:pPr>
            <w:r w:rsidRPr="00EC7E41">
              <w:rPr>
                <w:rFonts w:ascii="Arial" w:hAnsi="Arial" w:cs="Arial"/>
                <w:bCs/>
              </w:rPr>
              <w:t>(1,</w:t>
            </w:r>
            <w:r>
              <w:rPr>
                <w:rFonts w:ascii="Arial" w:hAnsi="Arial" w:cs="Arial"/>
                <w:bCs/>
              </w:rPr>
              <w:t>499</w:t>
            </w:r>
          </w:p>
        </w:tc>
        <w:tc>
          <w:tcPr>
            <w:tcW w:w="59" w:type="pct"/>
            <w:shd w:val="clear" w:color="auto" w:fill="auto"/>
            <w:noWrap/>
            <w:vAlign w:val="bottom"/>
          </w:tcPr>
          <w:p w14:paraId="557D4119" w14:textId="74E35329" w:rsidR="00A507AF" w:rsidRPr="00650F5C" w:rsidRDefault="00C552A4" w:rsidP="00B83B7C">
            <w:pPr>
              <w:jc w:val="center"/>
              <w:rPr>
                <w:rFonts w:ascii="Arial" w:hAnsi="Arial" w:cs="Arial"/>
                <w:sz w:val="8"/>
              </w:rPr>
            </w:pPr>
            <w:r w:rsidRPr="00EC7E41">
              <w:rPr>
                <w:rFonts w:ascii="Arial" w:hAnsi="Arial" w:cs="Arial"/>
                <w:bCs/>
              </w:rPr>
              <w:t>)</w:t>
            </w:r>
          </w:p>
        </w:tc>
      </w:tr>
      <w:tr w:rsidR="009E735E" w:rsidRPr="00021F64" w14:paraId="4E2FD85A" w14:textId="77777777" w:rsidTr="009E735E">
        <w:trPr>
          <w:jc w:val="center"/>
        </w:trPr>
        <w:tc>
          <w:tcPr>
            <w:tcW w:w="3615" w:type="pct"/>
            <w:shd w:val="clear" w:color="auto" w:fill="auto"/>
            <w:vAlign w:val="center"/>
          </w:tcPr>
          <w:p w14:paraId="3206F23B" w14:textId="77777777" w:rsidR="009E735E" w:rsidRPr="00650F5C" w:rsidRDefault="009E735E" w:rsidP="00B83B7C">
            <w:pPr>
              <w:spacing w:line="80" w:lineRule="exact"/>
              <w:jc w:val="center"/>
              <w:rPr>
                <w:rFonts w:ascii="Arial" w:hAnsi="Arial" w:cs="Arial"/>
                <w:sz w:val="8"/>
                <w:szCs w:val="8"/>
              </w:rPr>
            </w:pPr>
          </w:p>
        </w:tc>
        <w:tc>
          <w:tcPr>
            <w:tcW w:w="460" w:type="pct"/>
            <w:gridSpan w:val="4"/>
            <w:shd w:val="clear" w:color="auto" w:fill="auto"/>
            <w:vAlign w:val="center"/>
          </w:tcPr>
          <w:p w14:paraId="4F87853E" w14:textId="77777777" w:rsidR="009E735E" w:rsidRPr="00650F5C" w:rsidRDefault="009E735E" w:rsidP="00B83B7C">
            <w:pPr>
              <w:spacing w:line="80" w:lineRule="exact"/>
              <w:jc w:val="center"/>
              <w:rPr>
                <w:rFonts w:ascii="Arial" w:hAnsi="Arial" w:cs="Arial"/>
                <w:sz w:val="8"/>
                <w:szCs w:val="8"/>
              </w:rPr>
            </w:pPr>
          </w:p>
        </w:tc>
        <w:tc>
          <w:tcPr>
            <w:tcW w:w="462" w:type="pct"/>
            <w:gridSpan w:val="4"/>
            <w:shd w:val="clear" w:color="auto" w:fill="auto"/>
            <w:vAlign w:val="center"/>
          </w:tcPr>
          <w:p w14:paraId="1D0F8420" w14:textId="77777777" w:rsidR="009E735E" w:rsidRPr="00650F5C" w:rsidRDefault="009E735E" w:rsidP="00B83B7C">
            <w:pPr>
              <w:spacing w:line="80" w:lineRule="exact"/>
              <w:jc w:val="center"/>
              <w:rPr>
                <w:rFonts w:ascii="Arial" w:hAnsi="Arial" w:cs="Arial"/>
                <w:sz w:val="8"/>
                <w:szCs w:val="8"/>
              </w:rPr>
            </w:pPr>
          </w:p>
        </w:tc>
        <w:tc>
          <w:tcPr>
            <w:tcW w:w="462" w:type="pct"/>
            <w:gridSpan w:val="4"/>
            <w:shd w:val="clear" w:color="auto" w:fill="auto"/>
            <w:vAlign w:val="center"/>
          </w:tcPr>
          <w:p w14:paraId="774C88FA" w14:textId="77777777" w:rsidR="009E735E" w:rsidRPr="00650F5C" w:rsidRDefault="009E735E" w:rsidP="00B83B7C">
            <w:pPr>
              <w:spacing w:line="80" w:lineRule="exact"/>
              <w:jc w:val="center"/>
              <w:rPr>
                <w:rFonts w:ascii="Arial" w:hAnsi="Arial" w:cs="Arial"/>
                <w:sz w:val="8"/>
                <w:szCs w:val="8"/>
              </w:rPr>
            </w:pPr>
          </w:p>
        </w:tc>
      </w:tr>
      <w:tr w:rsidR="002A6393" w:rsidRPr="00021F64" w14:paraId="43640220" w14:textId="77777777" w:rsidTr="009E735E">
        <w:trPr>
          <w:jc w:val="center"/>
        </w:trPr>
        <w:tc>
          <w:tcPr>
            <w:tcW w:w="3615" w:type="pct"/>
            <w:shd w:val="clear" w:color="auto" w:fill="auto"/>
          </w:tcPr>
          <w:p w14:paraId="6A9149DA" w14:textId="4E1B65DD" w:rsidR="002A6393" w:rsidRPr="00220848" w:rsidRDefault="00C552A4" w:rsidP="00B83B7C">
            <w:pPr>
              <w:pStyle w:val="NormalnyWeb"/>
              <w:spacing w:before="0" w:beforeAutospacing="0" w:after="0" w:afterAutospacing="0"/>
              <w:ind w:left="240" w:hanging="240"/>
              <w:jc w:val="center"/>
              <w:rPr>
                <w:rFonts w:cs="Arial"/>
                <w:sz w:val="8"/>
              </w:rPr>
            </w:pPr>
            <w:r w:rsidRPr="00E9137A">
              <w:rPr>
                <w:rFonts w:cs="Arial"/>
                <w:sz w:val="20"/>
                <w:szCs w:val="20"/>
              </w:rPr>
              <w:t>CUMULATIVE EFFECT OF ACCOUNTING CHANGE</w:t>
            </w:r>
          </w:p>
        </w:tc>
        <w:tc>
          <w:tcPr>
            <w:tcW w:w="16" w:type="pct"/>
            <w:shd w:val="clear" w:color="auto" w:fill="auto"/>
            <w:vAlign w:val="bottom"/>
          </w:tcPr>
          <w:p w14:paraId="62CB25FB" w14:textId="77777777" w:rsidR="002A6393" w:rsidRPr="00220848" w:rsidRDefault="002A6393" w:rsidP="00B83B7C">
            <w:pPr>
              <w:pStyle w:val="la2"/>
              <w:spacing w:line="240" w:lineRule="auto"/>
              <w:jc w:val="center"/>
              <w:rPr>
                <w:rFonts w:ascii="Arial" w:hAnsi="Arial" w:cs="Arial"/>
              </w:rPr>
            </w:pPr>
          </w:p>
        </w:tc>
        <w:tc>
          <w:tcPr>
            <w:tcW w:w="54" w:type="pct"/>
            <w:shd w:val="clear" w:color="auto" w:fill="auto"/>
            <w:vAlign w:val="bottom"/>
          </w:tcPr>
          <w:p w14:paraId="267CFCB4" w14:textId="693D37E1" w:rsidR="002A6393" w:rsidRPr="00220848" w:rsidRDefault="002A6393" w:rsidP="00B83B7C">
            <w:pPr>
              <w:jc w:val="center"/>
              <w:rPr>
                <w:rFonts w:ascii="Arial" w:hAnsi="Arial" w:cs="Arial"/>
                <w:sz w:val="8"/>
              </w:rPr>
            </w:pPr>
          </w:p>
        </w:tc>
        <w:tc>
          <w:tcPr>
            <w:tcW w:w="330" w:type="pct"/>
            <w:shd w:val="clear" w:color="auto" w:fill="auto"/>
            <w:vAlign w:val="bottom"/>
          </w:tcPr>
          <w:p w14:paraId="23F75C29" w14:textId="36239CBD" w:rsidR="002A6393" w:rsidRPr="00220848" w:rsidRDefault="00C552A4" w:rsidP="00B83B7C">
            <w:pPr>
              <w:jc w:val="center"/>
              <w:rPr>
                <w:rFonts w:ascii="Arial" w:hAnsi="Arial" w:cs="Arial"/>
                <w:b/>
              </w:rPr>
            </w:pPr>
            <w:r w:rsidRPr="00E9137A">
              <w:rPr>
                <w:rFonts w:ascii="Arial" w:hAnsi="Arial" w:cs="Arial"/>
                <w:b/>
              </w:rPr>
              <w:t>42</w:t>
            </w:r>
          </w:p>
        </w:tc>
        <w:tc>
          <w:tcPr>
            <w:tcW w:w="59" w:type="pct"/>
            <w:shd w:val="clear" w:color="auto" w:fill="auto"/>
            <w:noWrap/>
            <w:vAlign w:val="bottom"/>
          </w:tcPr>
          <w:p w14:paraId="63975168" w14:textId="1476B273" w:rsidR="002A6393" w:rsidRPr="00220848" w:rsidRDefault="002A6393" w:rsidP="00B83B7C">
            <w:pPr>
              <w:jc w:val="center"/>
              <w:rPr>
                <w:rFonts w:ascii="Arial" w:hAnsi="Arial" w:cs="Arial"/>
                <w:b/>
                <w:sz w:val="8"/>
              </w:rPr>
            </w:pPr>
          </w:p>
        </w:tc>
        <w:tc>
          <w:tcPr>
            <w:tcW w:w="20" w:type="pct"/>
            <w:shd w:val="clear" w:color="auto" w:fill="auto"/>
            <w:vAlign w:val="bottom"/>
          </w:tcPr>
          <w:p w14:paraId="3F1AEBAE" w14:textId="19246703" w:rsidR="002A6393" w:rsidRPr="00220848" w:rsidRDefault="002A6393" w:rsidP="00B83B7C">
            <w:pPr>
              <w:pStyle w:val="la2"/>
              <w:spacing w:line="240" w:lineRule="auto"/>
              <w:jc w:val="center"/>
              <w:rPr>
                <w:rFonts w:ascii="Arial" w:hAnsi="Arial" w:cs="Arial"/>
              </w:rPr>
            </w:pPr>
          </w:p>
        </w:tc>
        <w:tc>
          <w:tcPr>
            <w:tcW w:w="54" w:type="pct"/>
            <w:shd w:val="clear" w:color="auto" w:fill="auto"/>
            <w:vAlign w:val="bottom"/>
          </w:tcPr>
          <w:p w14:paraId="06D05771" w14:textId="6C95B124" w:rsidR="002A6393" w:rsidRPr="00220848" w:rsidRDefault="002A6393" w:rsidP="00B83B7C">
            <w:pPr>
              <w:jc w:val="center"/>
              <w:rPr>
                <w:rFonts w:ascii="Arial" w:hAnsi="Arial" w:cs="Arial"/>
                <w:sz w:val="8"/>
              </w:rPr>
            </w:pPr>
          </w:p>
        </w:tc>
        <w:tc>
          <w:tcPr>
            <w:tcW w:w="327" w:type="pct"/>
            <w:shd w:val="clear" w:color="auto" w:fill="auto"/>
            <w:vAlign w:val="bottom"/>
          </w:tcPr>
          <w:p w14:paraId="01B74CBE" w14:textId="421E01F2" w:rsidR="002A6393" w:rsidRPr="00220848" w:rsidRDefault="00C552A4" w:rsidP="00B83B7C">
            <w:pPr>
              <w:jc w:val="center"/>
              <w:rPr>
                <w:rFonts w:ascii="Arial" w:hAnsi="Arial" w:cs="Arial"/>
              </w:rPr>
            </w:pPr>
            <w:r w:rsidRPr="00E9137A">
              <w:rPr>
                <w:rFonts w:ascii="Arial" w:hAnsi="Arial" w:cs="Arial"/>
              </w:rPr>
              <w:t>0</w:t>
            </w:r>
          </w:p>
        </w:tc>
        <w:tc>
          <w:tcPr>
            <w:tcW w:w="61" w:type="pct"/>
            <w:shd w:val="clear" w:color="auto" w:fill="auto"/>
            <w:noWrap/>
            <w:vAlign w:val="bottom"/>
          </w:tcPr>
          <w:p w14:paraId="7007BB76" w14:textId="47EDF490" w:rsidR="002A6393" w:rsidRPr="00220848" w:rsidRDefault="002A6393" w:rsidP="00B83B7C">
            <w:pPr>
              <w:jc w:val="center"/>
              <w:rPr>
                <w:rFonts w:ascii="Arial" w:hAnsi="Arial" w:cs="Arial"/>
                <w:sz w:val="8"/>
              </w:rPr>
            </w:pPr>
          </w:p>
        </w:tc>
        <w:tc>
          <w:tcPr>
            <w:tcW w:w="20" w:type="pct"/>
            <w:shd w:val="clear" w:color="auto" w:fill="auto"/>
            <w:vAlign w:val="bottom"/>
          </w:tcPr>
          <w:p w14:paraId="73AF7EAD" w14:textId="2490AECA" w:rsidR="002A6393" w:rsidRPr="00220848" w:rsidRDefault="002A6393" w:rsidP="00B83B7C">
            <w:pPr>
              <w:pStyle w:val="la2"/>
              <w:spacing w:line="240" w:lineRule="auto"/>
              <w:jc w:val="center"/>
              <w:rPr>
                <w:rFonts w:ascii="Arial" w:hAnsi="Arial" w:cs="Arial"/>
              </w:rPr>
            </w:pPr>
          </w:p>
        </w:tc>
        <w:tc>
          <w:tcPr>
            <w:tcW w:w="54" w:type="pct"/>
            <w:shd w:val="clear" w:color="auto" w:fill="auto"/>
            <w:vAlign w:val="bottom"/>
          </w:tcPr>
          <w:p w14:paraId="2E9B977A" w14:textId="45B99C54" w:rsidR="002A6393" w:rsidRPr="00220848" w:rsidRDefault="002A6393" w:rsidP="00B83B7C">
            <w:pPr>
              <w:jc w:val="center"/>
              <w:rPr>
                <w:rFonts w:ascii="Arial" w:hAnsi="Arial" w:cs="Arial"/>
                <w:sz w:val="8"/>
              </w:rPr>
            </w:pPr>
          </w:p>
        </w:tc>
        <w:tc>
          <w:tcPr>
            <w:tcW w:w="329" w:type="pct"/>
            <w:shd w:val="clear" w:color="auto" w:fill="auto"/>
            <w:vAlign w:val="bottom"/>
          </w:tcPr>
          <w:p w14:paraId="220EFB10" w14:textId="13CC449C" w:rsidR="002A6393" w:rsidRPr="00650F5C" w:rsidRDefault="00C552A4" w:rsidP="00B83B7C">
            <w:pPr>
              <w:jc w:val="center"/>
              <w:rPr>
                <w:rFonts w:ascii="Arial" w:hAnsi="Arial" w:cs="Arial"/>
              </w:rPr>
            </w:pPr>
            <w:r w:rsidRPr="00E9137A">
              <w:rPr>
                <w:rFonts w:ascii="Arial" w:hAnsi="Arial" w:cs="Arial"/>
              </w:rPr>
              <w:t>0</w:t>
            </w:r>
          </w:p>
        </w:tc>
        <w:tc>
          <w:tcPr>
            <w:tcW w:w="59" w:type="pct"/>
            <w:shd w:val="clear" w:color="auto" w:fill="auto"/>
            <w:noWrap/>
            <w:vAlign w:val="bottom"/>
          </w:tcPr>
          <w:p w14:paraId="33C26330" w14:textId="699AD748" w:rsidR="002A6393" w:rsidRPr="00650F5C" w:rsidRDefault="002A6393" w:rsidP="00B83B7C">
            <w:pPr>
              <w:jc w:val="center"/>
              <w:rPr>
                <w:rFonts w:ascii="Arial" w:hAnsi="Arial" w:cs="Arial"/>
                <w:sz w:val="8"/>
              </w:rPr>
            </w:pPr>
          </w:p>
        </w:tc>
      </w:tr>
      <w:tr w:rsidR="00A507AF" w:rsidRPr="00021F64" w14:paraId="2E7D604B" w14:textId="77777777" w:rsidTr="009E735E">
        <w:trPr>
          <w:jc w:val="center"/>
        </w:trPr>
        <w:tc>
          <w:tcPr>
            <w:tcW w:w="4016" w:type="pct"/>
            <w:gridSpan w:val="4"/>
            <w:tcBorders>
              <w:bottom w:val="single" w:sz="4" w:space="0" w:color="auto"/>
            </w:tcBorders>
            <w:shd w:val="clear" w:color="auto" w:fill="auto"/>
            <w:vAlign w:val="bottom"/>
          </w:tcPr>
          <w:p w14:paraId="7FF3DB31"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492CF53D"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5CC90A89" w14:textId="5D8E46E9"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27A620C2" w14:textId="36433615" w:rsidR="00A507AF" w:rsidRPr="00D36DA3" w:rsidRDefault="00A507AF" w:rsidP="00B83B7C">
            <w:pPr>
              <w:pStyle w:val="rrdsinglerule"/>
              <w:pBdr>
                <w:top w:val="none" w:sz="0" w:space="0" w:color="auto"/>
              </w:pBdr>
              <w:spacing w:before="0" w:line="80" w:lineRule="exact"/>
              <w:jc w:val="center"/>
              <w:rPr>
                <w:rFonts w:cs="Arial"/>
              </w:rPr>
            </w:pPr>
          </w:p>
        </w:tc>
        <w:tc>
          <w:tcPr>
            <w:tcW w:w="327" w:type="pct"/>
            <w:tcBorders>
              <w:bottom w:val="single" w:sz="4" w:space="0" w:color="auto"/>
            </w:tcBorders>
            <w:shd w:val="clear" w:color="auto" w:fill="auto"/>
            <w:vAlign w:val="bottom"/>
          </w:tcPr>
          <w:p w14:paraId="2B43770A" w14:textId="4B7E8A83" w:rsidR="00A507AF" w:rsidRPr="00D36DA3" w:rsidRDefault="00A507AF" w:rsidP="00B83B7C">
            <w:pPr>
              <w:pStyle w:val="rrdsinglerule"/>
              <w:pBdr>
                <w:top w:val="none" w:sz="0" w:space="0" w:color="auto"/>
              </w:pBdr>
              <w:spacing w:before="0" w:line="80" w:lineRule="exact"/>
              <w:jc w:val="center"/>
              <w:rPr>
                <w:rFonts w:cs="Arial"/>
              </w:rPr>
            </w:pPr>
          </w:p>
        </w:tc>
        <w:tc>
          <w:tcPr>
            <w:tcW w:w="61" w:type="pct"/>
            <w:shd w:val="clear" w:color="auto" w:fill="auto"/>
            <w:vAlign w:val="bottom"/>
          </w:tcPr>
          <w:p w14:paraId="563A75D3"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1BC70C87" w14:textId="509496FC" w:rsidR="00A507AF" w:rsidRPr="00650F5C" w:rsidRDefault="00A507AF" w:rsidP="00B83B7C">
            <w:pPr>
              <w:pStyle w:val="la2"/>
              <w:spacing w:line="80" w:lineRule="exact"/>
              <w:jc w:val="center"/>
              <w:rPr>
                <w:rFonts w:ascii="Arial" w:hAnsi="Arial" w:cs="Arial"/>
              </w:rPr>
            </w:pPr>
          </w:p>
        </w:tc>
        <w:tc>
          <w:tcPr>
            <w:tcW w:w="54" w:type="pct"/>
            <w:tcBorders>
              <w:bottom w:val="single" w:sz="4" w:space="0" w:color="auto"/>
            </w:tcBorders>
            <w:shd w:val="clear" w:color="auto" w:fill="auto"/>
            <w:vAlign w:val="bottom"/>
          </w:tcPr>
          <w:p w14:paraId="3E384799" w14:textId="59E03D56" w:rsidR="00A507AF" w:rsidRPr="002F2373" w:rsidRDefault="00A507AF" w:rsidP="00B83B7C">
            <w:pPr>
              <w:pStyle w:val="rrdsinglerule"/>
              <w:pBdr>
                <w:top w:val="none" w:sz="0" w:space="0" w:color="auto"/>
              </w:pBdr>
              <w:spacing w:before="0" w:line="80" w:lineRule="exact"/>
              <w:jc w:val="center"/>
              <w:rPr>
                <w:rFonts w:cs="Arial"/>
              </w:rPr>
            </w:pPr>
          </w:p>
        </w:tc>
        <w:tc>
          <w:tcPr>
            <w:tcW w:w="329" w:type="pct"/>
            <w:tcBorders>
              <w:bottom w:val="single" w:sz="4" w:space="0" w:color="auto"/>
            </w:tcBorders>
            <w:shd w:val="clear" w:color="auto" w:fill="auto"/>
            <w:vAlign w:val="bottom"/>
          </w:tcPr>
          <w:p w14:paraId="101F8709"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248C1E91" w14:textId="77777777" w:rsidR="00A507AF" w:rsidRPr="00650F5C" w:rsidRDefault="00A507AF" w:rsidP="00B83B7C">
            <w:pPr>
              <w:spacing w:line="80" w:lineRule="exact"/>
              <w:jc w:val="center"/>
              <w:rPr>
                <w:rFonts w:ascii="Arial" w:hAnsi="Arial" w:cs="Arial"/>
                <w:sz w:val="8"/>
                <w:szCs w:val="8"/>
              </w:rPr>
            </w:pPr>
          </w:p>
        </w:tc>
      </w:tr>
      <w:tr w:rsidR="00A507AF" w:rsidRPr="00021F64" w14:paraId="44636A85" w14:textId="77777777" w:rsidTr="009E735E">
        <w:trPr>
          <w:jc w:val="center"/>
        </w:trPr>
        <w:tc>
          <w:tcPr>
            <w:tcW w:w="4016" w:type="pct"/>
            <w:gridSpan w:val="4"/>
            <w:tcBorders>
              <w:top w:val="single" w:sz="4" w:space="0" w:color="auto"/>
            </w:tcBorders>
            <w:shd w:val="clear" w:color="auto" w:fill="auto"/>
            <w:vAlign w:val="bottom"/>
          </w:tcPr>
          <w:p w14:paraId="1AE3D8E4"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32046CC9"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6ECE1935"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73A9FD50"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327" w:type="pct"/>
            <w:shd w:val="clear" w:color="auto" w:fill="auto"/>
            <w:vAlign w:val="bottom"/>
          </w:tcPr>
          <w:p w14:paraId="5B67D807"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61" w:type="pct"/>
            <w:shd w:val="clear" w:color="auto" w:fill="auto"/>
            <w:vAlign w:val="bottom"/>
          </w:tcPr>
          <w:p w14:paraId="39D76906" w14:textId="77777777" w:rsidR="00A507AF" w:rsidRPr="00650F5C" w:rsidRDefault="00A507AF" w:rsidP="00B83B7C">
            <w:pPr>
              <w:spacing w:line="80" w:lineRule="exact"/>
              <w:jc w:val="center"/>
              <w:rPr>
                <w:rFonts w:ascii="Arial" w:hAnsi="Arial" w:cs="Arial"/>
                <w:sz w:val="8"/>
                <w:szCs w:val="8"/>
              </w:rPr>
            </w:pPr>
          </w:p>
        </w:tc>
        <w:tc>
          <w:tcPr>
            <w:tcW w:w="20" w:type="pct"/>
            <w:shd w:val="clear" w:color="auto" w:fill="auto"/>
            <w:vAlign w:val="bottom"/>
          </w:tcPr>
          <w:p w14:paraId="17E4D4E9" w14:textId="77777777" w:rsidR="00A507AF" w:rsidRPr="00650F5C" w:rsidRDefault="00A507AF" w:rsidP="00B83B7C">
            <w:pPr>
              <w:pStyle w:val="la2"/>
              <w:spacing w:line="80" w:lineRule="exact"/>
              <w:jc w:val="center"/>
              <w:rPr>
                <w:rFonts w:ascii="Arial" w:hAnsi="Arial" w:cs="Arial"/>
              </w:rPr>
            </w:pPr>
          </w:p>
        </w:tc>
        <w:tc>
          <w:tcPr>
            <w:tcW w:w="54" w:type="pct"/>
            <w:shd w:val="clear" w:color="auto" w:fill="auto"/>
            <w:vAlign w:val="bottom"/>
          </w:tcPr>
          <w:p w14:paraId="40C8BE4B" w14:textId="77777777" w:rsidR="00A507AF" w:rsidRPr="002F2373" w:rsidRDefault="00A507AF" w:rsidP="00B83B7C">
            <w:pPr>
              <w:pStyle w:val="rrdsinglerule"/>
              <w:pBdr>
                <w:top w:val="none" w:sz="0" w:space="0" w:color="auto"/>
              </w:pBdr>
              <w:spacing w:before="0" w:line="80" w:lineRule="exact"/>
              <w:jc w:val="center"/>
              <w:rPr>
                <w:rFonts w:cs="Arial"/>
              </w:rPr>
            </w:pPr>
          </w:p>
        </w:tc>
        <w:tc>
          <w:tcPr>
            <w:tcW w:w="329" w:type="pct"/>
            <w:shd w:val="clear" w:color="auto" w:fill="auto"/>
            <w:vAlign w:val="bottom"/>
          </w:tcPr>
          <w:p w14:paraId="7039204E" w14:textId="77777777" w:rsidR="00A507AF" w:rsidRPr="00D36DA3" w:rsidRDefault="00A507AF" w:rsidP="00B83B7C">
            <w:pPr>
              <w:pStyle w:val="rrdsinglerule"/>
              <w:pBdr>
                <w:top w:val="none" w:sz="0" w:space="0" w:color="auto"/>
              </w:pBdr>
              <w:spacing w:before="0" w:line="80" w:lineRule="exact"/>
              <w:jc w:val="center"/>
              <w:rPr>
                <w:rFonts w:cs="Arial"/>
              </w:rPr>
            </w:pPr>
          </w:p>
        </w:tc>
        <w:tc>
          <w:tcPr>
            <w:tcW w:w="59" w:type="pct"/>
            <w:shd w:val="clear" w:color="auto" w:fill="auto"/>
            <w:vAlign w:val="bottom"/>
          </w:tcPr>
          <w:p w14:paraId="5A99411A" w14:textId="77777777" w:rsidR="00A507AF" w:rsidRPr="00650F5C" w:rsidRDefault="00A507AF" w:rsidP="00B83B7C">
            <w:pPr>
              <w:spacing w:line="80" w:lineRule="exact"/>
              <w:jc w:val="center"/>
              <w:rPr>
                <w:rFonts w:ascii="Arial" w:hAnsi="Arial" w:cs="Arial"/>
                <w:sz w:val="8"/>
                <w:szCs w:val="8"/>
              </w:rPr>
            </w:pPr>
          </w:p>
        </w:tc>
      </w:tr>
      <w:tr w:rsidR="00A507AF" w:rsidRPr="00021F64" w14:paraId="59358FF3" w14:textId="77777777" w:rsidTr="009E735E">
        <w:trPr>
          <w:jc w:val="center"/>
        </w:trPr>
        <w:tc>
          <w:tcPr>
            <w:tcW w:w="3615" w:type="pct"/>
            <w:shd w:val="clear" w:color="auto" w:fill="auto"/>
          </w:tcPr>
          <w:p w14:paraId="34FA559F" w14:textId="53D5445F" w:rsidR="00A507AF" w:rsidRPr="002F2373" w:rsidRDefault="00C552A4" w:rsidP="00B83B7C">
            <w:pPr>
              <w:pStyle w:val="NormalnyWeb"/>
              <w:spacing w:before="0" w:beforeAutospacing="0" w:after="0" w:afterAutospacing="0"/>
              <w:ind w:left="240" w:hanging="240"/>
              <w:jc w:val="center"/>
              <w:rPr>
                <w:rFonts w:cs="Arial"/>
                <w:sz w:val="8"/>
              </w:rPr>
            </w:pPr>
            <w:r w:rsidRPr="00FD513C" w:rsidDel="00D91615">
              <w:rPr>
                <w:rFonts w:cs="Arial"/>
                <w:sz w:val="20"/>
                <w:szCs w:val="20"/>
              </w:rPr>
              <w:t>ACCUMULATED OTHER COMPREHENSIVE INCOME</w:t>
            </w:r>
            <w:r>
              <w:rPr>
                <w:rFonts w:cs="Arial"/>
                <w:sz w:val="20"/>
                <w:szCs w:val="20"/>
              </w:rPr>
              <w:t xml:space="preserve"> (LOSS)</w:t>
            </w:r>
            <w:r w:rsidRPr="00FD513C">
              <w:rPr>
                <w:rFonts w:cs="Arial"/>
                <w:sz w:val="20"/>
                <w:szCs w:val="20"/>
              </w:rPr>
              <w:t>, END OF PERIOD</w:t>
            </w:r>
          </w:p>
        </w:tc>
        <w:tc>
          <w:tcPr>
            <w:tcW w:w="16" w:type="pct"/>
            <w:shd w:val="clear" w:color="auto" w:fill="auto"/>
            <w:vAlign w:val="bottom"/>
          </w:tcPr>
          <w:p w14:paraId="02B37E6C" w14:textId="77777777"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3B05978D" w14:textId="7DA77029" w:rsidR="00A507AF" w:rsidRPr="00650F5C" w:rsidRDefault="00C552A4" w:rsidP="00B83B7C">
            <w:pPr>
              <w:jc w:val="center"/>
              <w:rPr>
                <w:rFonts w:ascii="Arial" w:hAnsi="Arial" w:cs="Arial"/>
                <w:sz w:val="8"/>
              </w:rPr>
            </w:pPr>
            <w:r w:rsidRPr="00650F5C">
              <w:rPr>
                <w:rFonts w:ascii="Arial" w:hAnsi="Arial" w:cs="Arial"/>
                <w:b/>
                <w:bCs/>
              </w:rPr>
              <w:t>$</w:t>
            </w:r>
          </w:p>
        </w:tc>
        <w:tc>
          <w:tcPr>
            <w:tcW w:w="330" w:type="pct"/>
            <w:shd w:val="clear" w:color="auto" w:fill="auto"/>
            <w:vAlign w:val="bottom"/>
          </w:tcPr>
          <w:p w14:paraId="6093DD68" w14:textId="200B8200" w:rsidR="00A507AF" w:rsidRPr="00650F5C" w:rsidRDefault="00C552A4" w:rsidP="00B83B7C">
            <w:pPr>
              <w:jc w:val="center"/>
              <w:rPr>
                <w:rFonts w:ascii="Arial" w:hAnsi="Arial" w:cs="Arial"/>
              </w:rPr>
            </w:pPr>
            <w:r>
              <w:rPr>
                <w:rFonts w:ascii="Arial" w:hAnsi="Arial" w:cs="Arial"/>
                <w:b/>
                <w:bCs/>
              </w:rPr>
              <w:t>(2,187</w:t>
            </w:r>
          </w:p>
        </w:tc>
        <w:tc>
          <w:tcPr>
            <w:tcW w:w="59" w:type="pct"/>
            <w:shd w:val="clear" w:color="auto" w:fill="auto"/>
            <w:noWrap/>
            <w:vAlign w:val="bottom"/>
          </w:tcPr>
          <w:p w14:paraId="23A1BFD1" w14:textId="781D49CF" w:rsidR="00A507AF" w:rsidRPr="00650F5C" w:rsidRDefault="00C552A4" w:rsidP="00B83B7C">
            <w:pPr>
              <w:jc w:val="center"/>
              <w:rPr>
                <w:rFonts w:ascii="Arial" w:hAnsi="Arial" w:cs="Arial"/>
                <w:sz w:val="8"/>
              </w:rPr>
            </w:pPr>
            <w:r>
              <w:rPr>
                <w:rFonts w:ascii="Arial" w:hAnsi="Arial" w:cs="Arial"/>
                <w:b/>
                <w:bCs/>
              </w:rPr>
              <w:t>)</w:t>
            </w:r>
          </w:p>
        </w:tc>
        <w:tc>
          <w:tcPr>
            <w:tcW w:w="20" w:type="pct"/>
            <w:shd w:val="clear" w:color="auto" w:fill="auto"/>
            <w:vAlign w:val="bottom"/>
          </w:tcPr>
          <w:p w14:paraId="0F487106" w14:textId="6228CBA4"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69249A37" w14:textId="64124D53" w:rsidR="00A507AF" w:rsidRPr="00650F5C" w:rsidRDefault="00C552A4" w:rsidP="00B83B7C">
            <w:pPr>
              <w:jc w:val="center"/>
              <w:rPr>
                <w:rFonts w:ascii="Arial" w:hAnsi="Arial" w:cs="Arial"/>
                <w:sz w:val="8"/>
              </w:rPr>
            </w:pPr>
            <w:r w:rsidRPr="00650F5C">
              <w:rPr>
                <w:rFonts w:ascii="Arial" w:hAnsi="Arial" w:cs="Arial"/>
              </w:rPr>
              <w:t>$</w:t>
            </w:r>
          </w:p>
        </w:tc>
        <w:tc>
          <w:tcPr>
            <w:tcW w:w="327" w:type="pct"/>
            <w:shd w:val="clear" w:color="auto" w:fill="auto"/>
            <w:vAlign w:val="bottom"/>
          </w:tcPr>
          <w:p w14:paraId="3C3D222C" w14:textId="3D86AF67" w:rsidR="00A507AF" w:rsidRPr="00650F5C" w:rsidRDefault="00C552A4" w:rsidP="00B83B7C">
            <w:pPr>
              <w:jc w:val="center"/>
              <w:rPr>
                <w:rFonts w:ascii="Arial" w:hAnsi="Arial" w:cs="Arial"/>
              </w:rPr>
            </w:pPr>
            <w:r>
              <w:rPr>
                <w:rFonts w:ascii="Arial" w:hAnsi="Arial" w:cs="Arial"/>
                <w:bCs/>
              </w:rPr>
              <w:t>627</w:t>
            </w:r>
          </w:p>
        </w:tc>
        <w:tc>
          <w:tcPr>
            <w:tcW w:w="61" w:type="pct"/>
            <w:shd w:val="clear" w:color="auto" w:fill="auto"/>
            <w:noWrap/>
            <w:vAlign w:val="bottom"/>
          </w:tcPr>
          <w:p w14:paraId="1054C4EF" w14:textId="52194D63" w:rsidR="00A507AF" w:rsidRPr="00650F5C" w:rsidRDefault="00A507AF" w:rsidP="00B83B7C">
            <w:pPr>
              <w:jc w:val="center"/>
              <w:rPr>
                <w:rFonts w:ascii="Arial" w:hAnsi="Arial" w:cs="Arial"/>
                <w:sz w:val="8"/>
              </w:rPr>
            </w:pPr>
          </w:p>
        </w:tc>
        <w:tc>
          <w:tcPr>
            <w:tcW w:w="20" w:type="pct"/>
            <w:shd w:val="clear" w:color="auto" w:fill="auto"/>
            <w:vAlign w:val="bottom"/>
          </w:tcPr>
          <w:p w14:paraId="1F13BB39" w14:textId="2FBA9DA4" w:rsidR="00A507AF" w:rsidRPr="00650F5C" w:rsidRDefault="00A507AF" w:rsidP="00B83B7C">
            <w:pPr>
              <w:pStyle w:val="la2"/>
              <w:spacing w:line="240" w:lineRule="auto"/>
              <w:jc w:val="center"/>
              <w:rPr>
                <w:rFonts w:ascii="Arial" w:hAnsi="Arial" w:cs="Arial"/>
              </w:rPr>
            </w:pPr>
          </w:p>
        </w:tc>
        <w:tc>
          <w:tcPr>
            <w:tcW w:w="54" w:type="pct"/>
            <w:shd w:val="clear" w:color="auto" w:fill="auto"/>
            <w:vAlign w:val="bottom"/>
          </w:tcPr>
          <w:p w14:paraId="53024E9A" w14:textId="73AA5E3A" w:rsidR="00A507AF" w:rsidRPr="00650F5C" w:rsidRDefault="00C552A4" w:rsidP="00B83B7C">
            <w:pPr>
              <w:jc w:val="center"/>
              <w:rPr>
                <w:rFonts w:ascii="Arial" w:hAnsi="Arial" w:cs="Arial"/>
                <w:sz w:val="8"/>
              </w:rPr>
            </w:pPr>
            <w:r w:rsidRPr="00650F5C">
              <w:rPr>
                <w:rFonts w:ascii="Arial" w:hAnsi="Arial" w:cs="Arial"/>
              </w:rPr>
              <w:t>$</w:t>
            </w:r>
          </w:p>
        </w:tc>
        <w:tc>
          <w:tcPr>
            <w:tcW w:w="329" w:type="pct"/>
            <w:shd w:val="clear" w:color="auto" w:fill="auto"/>
            <w:vAlign w:val="bottom"/>
          </w:tcPr>
          <w:p w14:paraId="1A8E3C12" w14:textId="15D64DE1" w:rsidR="00A507AF" w:rsidRPr="00650F5C" w:rsidRDefault="00C552A4" w:rsidP="00B83B7C">
            <w:pPr>
              <w:jc w:val="center"/>
              <w:rPr>
                <w:rFonts w:ascii="Arial" w:hAnsi="Arial" w:cs="Arial"/>
              </w:rPr>
            </w:pPr>
            <w:r w:rsidRPr="00EC7E41">
              <w:rPr>
                <w:rFonts w:ascii="Arial" w:hAnsi="Arial" w:cs="Arial"/>
                <w:bCs/>
              </w:rPr>
              <w:t>1,</w:t>
            </w:r>
            <w:r>
              <w:rPr>
                <w:rFonts w:ascii="Arial" w:hAnsi="Arial" w:cs="Arial"/>
                <w:bCs/>
              </w:rPr>
              <w:t>794</w:t>
            </w:r>
          </w:p>
        </w:tc>
        <w:tc>
          <w:tcPr>
            <w:tcW w:w="59" w:type="pct"/>
            <w:shd w:val="clear" w:color="auto" w:fill="auto"/>
            <w:noWrap/>
            <w:vAlign w:val="bottom"/>
          </w:tcPr>
          <w:p w14:paraId="5DA33503" w14:textId="253E6BC7" w:rsidR="00A507AF" w:rsidRPr="00650F5C" w:rsidRDefault="00A507AF" w:rsidP="00B83B7C">
            <w:pPr>
              <w:jc w:val="center"/>
              <w:rPr>
                <w:rFonts w:ascii="Arial" w:hAnsi="Arial" w:cs="Arial"/>
                <w:sz w:val="8"/>
              </w:rPr>
            </w:pPr>
          </w:p>
        </w:tc>
      </w:tr>
      <w:tr w:rsidR="00FD513C" w:rsidRPr="00021F64" w14:paraId="556B0BC3" w14:textId="77777777" w:rsidTr="009E735E">
        <w:trPr>
          <w:jc w:val="center"/>
        </w:trPr>
        <w:tc>
          <w:tcPr>
            <w:tcW w:w="3615" w:type="pct"/>
            <w:shd w:val="clear" w:color="auto" w:fill="auto"/>
            <w:vAlign w:val="bottom"/>
          </w:tcPr>
          <w:p w14:paraId="76E051A3" w14:textId="66B98AE8" w:rsidR="00FD513C" w:rsidRPr="00650F5C" w:rsidRDefault="00FD513C" w:rsidP="00B83B7C">
            <w:pPr>
              <w:pStyle w:val="la2"/>
              <w:spacing w:line="80" w:lineRule="exact"/>
              <w:jc w:val="center"/>
              <w:rPr>
                <w:rFonts w:ascii="Arial" w:hAnsi="Arial" w:cs="Arial"/>
              </w:rPr>
            </w:pPr>
          </w:p>
        </w:tc>
        <w:tc>
          <w:tcPr>
            <w:tcW w:w="16" w:type="pct"/>
            <w:shd w:val="clear" w:color="auto" w:fill="auto"/>
            <w:vAlign w:val="bottom"/>
          </w:tcPr>
          <w:p w14:paraId="16A8DDCB" w14:textId="77777777" w:rsidR="00FD513C" w:rsidRPr="00650F5C" w:rsidRDefault="00FD513C" w:rsidP="00B83B7C">
            <w:pPr>
              <w:pStyle w:val="la2"/>
              <w:spacing w:line="80" w:lineRule="exact"/>
              <w:jc w:val="center"/>
              <w:rPr>
                <w:rFonts w:ascii="Arial" w:hAnsi="Arial" w:cs="Arial"/>
              </w:rPr>
            </w:pPr>
          </w:p>
        </w:tc>
        <w:tc>
          <w:tcPr>
            <w:tcW w:w="54" w:type="pct"/>
            <w:tcBorders>
              <w:bottom w:val="single" w:sz="12" w:space="0" w:color="auto"/>
            </w:tcBorders>
            <w:shd w:val="clear" w:color="auto" w:fill="auto"/>
            <w:vAlign w:val="bottom"/>
          </w:tcPr>
          <w:p w14:paraId="675166B9" w14:textId="7712C969" w:rsidR="00FD513C" w:rsidRPr="00D36DA3" w:rsidRDefault="00FD513C" w:rsidP="00B83B7C">
            <w:pPr>
              <w:pStyle w:val="rrddoublerule"/>
              <w:pBdr>
                <w:top w:val="none" w:sz="0" w:space="0" w:color="auto"/>
              </w:pBdr>
              <w:spacing w:before="0" w:line="80" w:lineRule="exact"/>
              <w:jc w:val="center"/>
              <w:rPr>
                <w:rFonts w:cs="Arial"/>
              </w:rPr>
            </w:pPr>
          </w:p>
        </w:tc>
        <w:tc>
          <w:tcPr>
            <w:tcW w:w="330" w:type="pct"/>
            <w:tcBorders>
              <w:bottom w:val="single" w:sz="12" w:space="0" w:color="auto"/>
            </w:tcBorders>
            <w:shd w:val="clear" w:color="auto" w:fill="auto"/>
            <w:vAlign w:val="bottom"/>
          </w:tcPr>
          <w:p w14:paraId="38DEA6F7" w14:textId="26C5A6E6" w:rsidR="00FD513C" w:rsidRPr="00D36DA3" w:rsidRDefault="00FD513C" w:rsidP="00B83B7C">
            <w:pPr>
              <w:pStyle w:val="rrddoublerule"/>
              <w:pBdr>
                <w:top w:val="none" w:sz="0" w:space="0" w:color="auto"/>
              </w:pBdr>
              <w:spacing w:before="0" w:line="80" w:lineRule="exact"/>
              <w:jc w:val="center"/>
              <w:rPr>
                <w:rFonts w:cs="Arial"/>
              </w:rPr>
            </w:pPr>
          </w:p>
        </w:tc>
        <w:tc>
          <w:tcPr>
            <w:tcW w:w="59" w:type="pct"/>
            <w:shd w:val="clear" w:color="auto" w:fill="auto"/>
            <w:vAlign w:val="bottom"/>
          </w:tcPr>
          <w:p w14:paraId="50B830D0" w14:textId="77777777" w:rsidR="00FD513C" w:rsidRPr="00650F5C" w:rsidRDefault="00FD513C" w:rsidP="00B83B7C">
            <w:pPr>
              <w:spacing w:line="80" w:lineRule="exact"/>
              <w:jc w:val="center"/>
              <w:rPr>
                <w:rFonts w:ascii="Arial" w:hAnsi="Arial" w:cs="Arial"/>
                <w:sz w:val="8"/>
                <w:szCs w:val="8"/>
              </w:rPr>
            </w:pPr>
          </w:p>
        </w:tc>
        <w:tc>
          <w:tcPr>
            <w:tcW w:w="20" w:type="pct"/>
            <w:shd w:val="clear" w:color="auto" w:fill="auto"/>
            <w:vAlign w:val="bottom"/>
          </w:tcPr>
          <w:p w14:paraId="453588A8" w14:textId="07A092CF" w:rsidR="00FD513C" w:rsidRPr="00650F5C" w:rsidRDefault="00FD513C" w:rsidP="00B83B7C">
            <w:pPr>
              <w:pStyle w:val="la2"/>
              <w:spacing w:line="80" w:lineRule="exact"/>
              <w:jc w:val="center"/>
              <w:rPr>
                <w:rFonts w:ascii="Arial" w:hAnsi="Arial" w:cs="Arial"/>
              </w:rPr>
            </w:pPr>
          </w:p>
        </w:tc>
        <w:tc>
          <w:tcPr>
            <w:tcW w:w="54" w:type="pct"/>
            <w:tcBorders>
              <w:bottom w:val="single" w:sz="12" w:space="0" w:color="auto"/>
            </w:tcBorders>
            <w:shd w:val="clear" w:color="auto" w:fill="auto"/>
            <w:vAlign w:val="bottom"/>
          </w:tcPr>
          <w:p w14:paraId="31C880DB" w14:textId="362CCD17" w:rsidR="00FD513C" w:rsidRPr="00D36DA3" w:rsidRDefault="00FD513C" w:rsidP="00B83B7C">
            <w:pPr>
              <w:pStyle w:val="rrddoublerule"/>
              <w:pBdr>
                <w:top w:val="none" w:sz="0" w:space="0" w:color="auto"/>
              </w:pBdr>
              <w:spacing w:before="0" w:line="80" w:lineRule="exact"/>
              <w:jc w:val="center"/>
              <w:rPr>
                <w:rFonts w:cs="Arial"/>
              </w:rPr>
            </w:pPr>
          </w:p>
        </w:tc>
        <w:tc>
          <w:tcPr>
            <w:tcW w:w="327" w:type="pct"/>
            <w:tcBorders>
              <w:bottom w:val="single" w:sz="12" w:space="0" w:color="auto"/>
            </w:tcBorders>
            <w:shd w:val="clear" w:color="auto" w:fill="auto"/>
            <w:vAlign w:val="bottom"/>
          </w:tcPr>
          <w:p w14:paraId="740413A4" w14:textId="6FC4C68A" w:rsidR="00FD513C" w:rsidRPr="00D36DA3" w:rsidRDefault="00FD513C" w:rsidP="00B83B7C">
            <w:pPr>
              <w:pStyle w:val="rrddoublerule"/>
              <w:pBdr>
                <w:top w:val="none" w:sz="0" w:space="0" w:color="auto"/>
              </w:pBdr>
              <w:spacing w:before="0" w:line="80" w:lineRule="exact"/>
              <w:jc w:val="center"/>
              <w:rPr>
                <w:rFonts w:cs="Arial"/>
              </w:rPr>
            </w:pPr>
          </w:p>
        </w:tc>
        <w:tc>
          <w:tcPr>
            <w:tcW w:w="61" w:type="pct"/>
            <w:shd w:val="clear" w:color="auto" w:fill="auto"/>
            <w:vAlign w:val="bottom"/>
          </w:tcPr>
          <w:p w14:paraId="5B7282B9" w14:textId="77777777" w:rsidR="00FD513C" w:rsidRPr="00650F5C" w:rsidRDefault="00FD513C" w:rsidP="00B83B7C">
            <w:pPr>
              <w:spacing w:line="80" w:lineRule="exact"/>
              <w:jc w:val="center"/>
              <w:rPr>
                <w:rFonts w:ascii="Arial" w:hAnsi="Arial" w:cs="Arial"/>
                <w:sz w:val="8"/>
                <w:szCs w:val="8"/>
              </w:rPr>
            </w:pPr>
          </w:p>
        </w:tc>
        <w:tc>
          <w:tcPr>
            <w:tcW w:w="20" w:type="pct"/>
            <w:shd w:val="clear" w:color="auto" w:fill="auto"/>
            <w:vAlign w:val="bottom"/>
          </w:tcPr>
          <w:p w14:paraId="530DCEB2" w14:textId="6B019E81" w:rsidR="00FD513C" w:rsidRPr="00650F5C" w:rsidRDefault="00FD513C" w:rsidP="00B83B7C">
            <w:pPr>
              <w:pStyle w:val="la2"/>
              <w:spacing w:line="80" w:lineRule="exact"/>
              <w:jc w:val="center"/>
              <w:rPr>
                <w:rFonts w:ascii="Arial" w:hAnsi="Arial" w:cs="Arial"/>
              </w:rPr>
            </w:pPr>
          </w:p>
        </w:tc>
        <w:tc>
          <w:tcPr>
            <w:tcW w:w="54" w:type="pct"/>
            <w:tcBorders>
              <w:bottom w:val="single" w:sz="12" w:space="0" w:color="auto"/>
            </w:tcBorders>
            <w:shd w:val="clear" w:color="auto" w:fill="auto"/>
            <w:vAlign w:val="bottom"/>
          </w:tcPr>
          <w:p w14:paraId="53BF542F" w14:textId="382ABD2A" w:rsidR="00FD513C" w:rsidRPr="00D36DA3" w:rsidRDefault="00FD513C" w:rsidP="00B83B7C">
            <w:pPr>
              <w:pStyle w:val="rrddoublerule"/>
              <w:pBdr>
                <w:top w:val="none" w:sz="0" w:space="0" w:color="auto"/>
              </w:pBdr>
              <w:spacing w:before="0" w:line="80" w:lineRule="exact"/>
              <w:jc w:val="center"/>
              <w:rPr>
                <w:rFonts w:cs="Arial"/>
              </w:rPr>
            </w:pPr>
          </w:p>
        </w:tc>
        <w:tc>
          <w:tcPr>
            <w:tcW w:w="329" w:type="pct"/>
            <w:tcBorders>
              <w:bottom w:val="single" w:sz="12" w:space="0" w:color="auto"/>
            </w:tcBorders>
            <w:shd w:val="clear" w:color="auto" w:fill="auto"/>
            <w:vAlign w:val="bottom"/>
          </w:tcPr>
          <w:p w14:paraId="6E0D80E3" w14:textId="5AA7C94D" w:rsidR="00FD513C" w:rsidRPr="00D36DA3" w:rsidRDefault="00FD513C" w:rsidP="00B83B7C">
            <w:pPr>
              <w:pStyle w:val="rrddoublerule"/>
              <w:pBdr>
                <w:top w:val="none" w:sz="0" w:space="0" w:color="auto"/>
              </w:pBdr>
              <w:spacing w:before="0" w:line="80" w:lineRule="exact"/>
              <w:jc w:val="center"/>
              <w:rPr>
                <w:rFonts w:cs="Arial"/>
              </w:rPr>
            </w:pPr>
          </w:p>
        </w:tc>
        <w:tc>
          <w:tcPr>
            <w:tcW w:w="59" w:type="pct"/>
            <w:shd w:val="clear" w:color="auto" w:fill="auto"/>
            <w:vAlign w:val="bottom"/>
          </w:tcPr>
          <w:p w14:paraId="1716814C" w14:textId="77777777" w:rsidR="00FD513C" w:rsidRPr="00650F5C" w:rsidRDefault="00FD513C" w:rsidP="00B83B7C">
            <w:pPr>
              <w:spacing w:line="80" w:lineRule="exact"/>
              <w:jc w:val="center"/>
              <w:rPr>
                <w:rFonts w:ascii="Arial" w:hAnsi="Arial" w:cs="Arial"/>
                <w:sz w:val="8"/>
                <w:szCs w:val="8"/>
              </w:rPr>
            </w:pPr>
          </w:p>
        </w:tc>
      </w:tr>
    </w:tbl>
    <w:p w14:paraId="272A2585" w14:textId="71E26F07" w:rsidR="00176099" w:rsidRPr="00E84E8F" w:rsidRDefault="00176099" w:rsidP="00B83B7C">
      <w:pPr>
        <w:pStyle w:val="NormalnyWeb"/>
        <w:spacing w:before="0" w:beforeAutospacing="0" w:after="0" w:afterAutospacing="0"/>
        <w:jc w:val="center"/>
        <w:rPr>
          <w:sz w:val="18"/>
          <w:szCs w:val="18"/>
        </w:rPr>
      </w:pPr>
    </w:p>
    <w:p w14:paraId="55B07465" w14:textId="6D6E3AE7" w:rsidR="00B27D51" w:rsidRPr="00E84E8F" w:rsidRDefault="00B27D51" w:rsidP="00B83B7C">
      <w:pPr>
        <w:pStyle w:val="NormalnyWeb"/>
        <w:keepNext/>
        <w:spacing w:before="0" w:beforeAutospacing="0" w:after="0" w:afterAutospacing="0"/>
        <w:jc w:val="center"/>
        <w:rPr>
          <w:sz w:val="18"/>
          <w:szCs w:val="18"/>
        </w:rPr>
      </w:pPr>
    </w:p>
    <w:p w14:paraId="1E8B5ED7" w14:textId="42CFC5B1" w:rsidR="007A2BEA" w:rsidRPr="00021F64" w:rsidRDefault="00C552A4" w:rsidP="00B83B7C">
      <w:pPr>
        <w:pStyle w:val="NormalnyWeb"/>
        <w:keepNext/>
        <w:spacing w:before="70" w:beforeAutospacing="0" w:after="0" w:afterAutospacing="0"/>
        <w:jc w:val="center"/>
      </w:pPr>
      <w:bookmarkStart w:id="79" w:name="_Hlk484776882"/>
      <w:r w:rsidRPr="00021F64">
        <w:rPr>
          <w:rFonts w:cs="Arial"/>
          <w:sz w:val="20"/>
          <w:szCs w:val="20"/>
          <w:u w:val="single"/>
        </w:rPr>
        <w:t xml:space="preserve">NOTE </w:t>
      </w:r>
      <w:r w:rsidRPr="00021F64" w:rsidDel="00081AE0">
        <w:rPr>
          <w:rFonts w:cs="Arial"/>
          <w:sz w:val="20"/>
          <w:szCs w:val="20"/>
          <w:u w:val="single"/>
        </w:rPr>
        <w:t>20</w:t>
      </w:r>
      <w:r w:rsidRPr="00021F64">
        <w:rPr>
          <w:rFonts w:cs="Arial"/>
          <w:sz w:val="20"/>
          <w:szCs w:val="20"/>
          <w:u w:val="single"/>
        </w:rPr>
        <w:t xml:space="preserve"> — EMPLOYEE STOCK AND SAVINGS PLANS</w:t>
      </w:r>
    </w:p>
    <w:p w14:paraId="63C223F0" w14:textId="6E1E584C" w:rsidR="007A2BEA" w:rsidRPr="00021F64" w:rsidRDefault="00C552A4" w:rsidP="00B83B7C">
      <w:pPr>
        <w:pStyle w:val="NormalnyWeb"/>
        <w:spacing w:before="180" w:beforeAutospacing="0" w:after="0" w:afterAutospacing="0"/>
        <w:jc w:val="center"/>
        <w:rPr>
          <w:sz w:val="8"/>
        </w:rPr>
      </w:pPr>
      <w:r w:rsidRPr="00021F64">
        <w:rPr>
          <w:rFonts w:cs="Arial"/>
          <w:sz w:val="20"/>
          <w:szCs w:val="20"/>
        </w:rPr>
        <w:t>WE GRANT STOCK-BASED COMPENSATION TO EMPLOYEES AND DIRECTORS. AS OF JUNE 30, 201</w:t>
      </w:r>
      <w:r>
        <w:rPr>
          <w:rFonts w:cs="Arial"/>
          <w:sz w:val="20"/>
          <w:szCs w:val="20"/>
        </w:rPr>
        <w:t>8</w:t>
      </w:r>
      <w:r w:rsidRPr="00021F64">
        <w:rPr>
          <w:rFonts w:cs="Arial"/>
          <w:sz w:val="20"/>
          <w:szCs w:val="20"/>
        </w:rPr>
        <w:t xml:space="preserve">, AN AGGREGATE OF </w:t>
      </w:r>
      <w:r>
        <w:rPr>
          <w:rFonts w:cs="Arial"/>
          <w:sz w:val="20"/>
          <w:szCs w:val="20"/>
        </w:rPr>
        <w:t>381</w:t>
      </w:r>
      <w:r w:rsidRPr="00021F64">
        <w:rPr>
          <w:rFonts w:cs="Arial"/>
          <w:sz w:val="20"/>
          <w:szCs w:val="20"/>
        </w:rPr>
        <w:t xml:space="preserve"> MILLION SHARES WERE AUTHORIZED FOR FUTURE GRANT UNDER OUR STOCK PLANS. </w:t>
      </w:r>
      <w:r w:rsidRPr="00E9137A">
        <w:rPr>
          <w:rFonts w:cs="Arial"/>
          <w:sz w:val="20"/>
          <w:szCs w:val="20"/>
        </w:rPr>
        <w:t>IN FISCAL YEAR 2018, OUR BOARD OF DIRECTORS APPROVED THE 2017 STOCK PLAN, WHICH AUTHORIZED AN ADDITIONAL 308 MILLION SHARES FOR FUTURE GRANT UNDER OUR STOCK PLANS</w:t>
      </w:r>
      <w:r w:rsidRPr="001A2A8E">
        <w:rPr>
          <w:rFonts w:cs="Arial"/>
          <w:sz w:val="20"/>
          <w:szCs w:val="20"/>
        </w:rPr>
        <w:t xml:space="preserve">. </w:t>
      </w:r>
      <w:r w:rsidRPr="00021F64">
        <w:rPr>
          <w:rFonts w:cs="Arial"/>
          <w:sz w:val="20"/>
          <w:szCs w:val="20"/>
        </w:rPr>
        <w:t xml:space="preserve">AWARDS THAT EXPIRE OR ARE CANCELED WITHOUT DELIVERY OF SHARES GENERALLY BECOME AVAILABLE FOR ISSUANCE UNDER THE PLANS. WE ISSUE NEW SHARES OF </w:t>
      </w:r>
      <w:r>
        <w:rPr>
          <w:rFonts w:cs="Arial"/>
          <w:sz w:val="20"/>
          <w:szCs w:val="20"/>
        </w:rPr>
        <w:t>MICRASOFT</w:t>
      </w:r>
      <w:r w:rsidRPr="00021F64">
        <w:rPr>
          <w:rFonts w:cs="Arial"/>
          <w:sz w:val="20"/>
          <w:szCs w:val="20"/>
        </w:rPr>
        <w:t xml:space="preserve"> COMMON STOCK TO SATISFY VESTING OF AWARDS GRANTED UNDER OUR STOCK PLANS. WE ALSO HAVE AN ESPP FOR ALL ELIGIBLE EMPLOYEES.</w:t>
      </w:r>
    </w:p>
    <w:p w14:paraId="29E9931E" w14:textId="75EF810D" w:rsidR="007A2BEA" w:rsidRPr="00021F64" w:rsidRDefault="00C552A4" w:rsidP="00B83B7C">
      <w:pPr>
        <w:pStyle w:val="NormalnyWeb"/>
        <w:keepNext/>
        <w:spacing w:before="180" w:beforeAutospacing="0" w:after="0" w:afterAutospacing="0"/>
        <w:jc w:val="center"/>
        <w:rPr>
          <w:sz w:val="8"/>
        </w:rPr>
      </w:pPr>
      <w:r w:rsidRPr="00021F64">
        <w:rPr>
          <w:rFonts w:cs="Arial"/>
          <w:sz w:val="20"/>
          <w:szCs w:val="20"/>
        </w:rPr>
        <w:t>STOCK-BASED COMPENSATION EXPENSE AND RELATED INCOME TAX BENEFITS WERE AS FOLLOWS:</w:t>
      </w:r>
    </w:p>
    <w:p w14:paraId="00BDB314" w14:textId="26ACA85D" w:rsidR="007A2BEA" w:rsidRPr="00021F64" w:rsidRDefault="007A2BEA" w:rsidP="00B83B7C">
      <w:pPr>
        <w:pStyle w:val="NormalnyWeb"/>
        <w:keepNext/>
        <w:spacing w:before="0" w:beforeAutospacing="0" w:after="0" w:afterAutospacing="0"/>
        <w:jc w:val="center"/>
        <w:rPr>
          <w:sz w:val="18"/>
          <w:szCs w:val="18"/>
        </w:rPr>
      </w:pPr>
    </w:p>
    <w:tbl>
      <w:tblPr>
        <w:tblW w:w="5000" w:type="pct"/>
        <w:jc w:val="center"/>
        <w:tblCellMar>
          <w:left w:w="0" w:type="dxa"/>
          <w:right w:w="0" w:type="dxa"/>
        </w:tblCellMar>
        <w:tblLook w:val="0000" w:firstRow="0" w:lastRow="0" w:firstColumn="0" w:lastColumn="0" w:noHBand="0" w:noVBand="0"/>
      </w:tblPr>
      <w:tblGrid>
        <w:gridCol w:w="7476"/>
        <w:gridCol w:w="105"/>
        <w:gridCol w:w="112"/>
        <w:gridCol w:w="639"/>
        <w:gridCol w:w="106"/>
        <w:gridCol w:w="106"/>
        <w:gridCol w:w="112"/>
        <w:gridCol w:w="639"/>
        <w:gridCol w:w="106"/>
        <w:gridCol w:w="106"/>
        <w:gridCol w:w="112"/>
        <w:gridCol w:w="643"/>
        <w:gridCol w:w="106"/>
      </w:tblGrid>
      <w:tr w:rsidR="007A2BEA" w:rsidRPr="00021F64" w14:paraId="71971F66" w14:textId="77777777" w:rsidTr="003E386A">
        <w:trPr>
          <w:tblHeader/>
          <w:jc w:val="center"/>
        </w:trPr>
        <w:tc>
          <w:tcPr>
            <w:tcW w:w="3606" w:type="pct"/>
            <w:shd w:val="clear" w:color="auto" w:fill="auto"/>
            <w:vAlign w:val="bottom"/>
          </w:tcPr>
          <w:p w14:paraId="088BBD31" w14:textId="4EBA3814" w:rsidR="007A2BEA" w:rsidRPr="00021F64" w:rsidRDefault="00C552A4" w:rsidP="00B83B7C">
            <w:pPr>
              <w:pStyle w:val="NormalnyWeb"/>
              <w:keepNext/>
              <w:spacing w:before="0" w:beforeAutospacing="0" w:after="15" w:afterAutospacing="0"/>
              <w:jc w:val="center"/>
              <w:rPr>
                <w:sz w:val="8"/>
              </w:rPr>
            </w:pPr>
            <w:r w:rsidRPr="00021F64">
              <w:rPr>
                <w:rFonts w:cs="Arial"/>
                <w:b/>
                <w:bCs/>
                <w:sz w:val="15"/>
                <w:szCs w:val="15"/>
              </w:rPr>
              <w:t>(IN MILLIONS)</w:t>
            </w:r>
          </w:p>
        </w:tc>
        <w:tc>
          <w:tcPr>
            <w:tcW w:w="51" w:type="pct"/>
            <w:shd w:val="clear" w:color="auto" w:fill="auto"/>
            <w:vAlign w:val="bottom"/>
          </w:tcPr>
          <w:p w14:paraId="73E5B9BF" w14:textId="48C3CE07" w:rsidR="007A2BEA" w:rsidRPr="00021F64" w:rsidRDefault="007A2BEA" w:rsidP="00B83B7C">
            <w:pPr>
              <w:pStyle w:val="la2"/>
              <w:jc w:val="center"/>
            </w:pPr>
          </w:p>
        </w:tc>
        <w:tc>
          <w:tcPr>
            <w:tcW w:w="362" w:type="pct"/>
            <w:gridSpan w:val="2"/>
            <w:shd w:val="clear" w:color="auto" w:fill="auto"/>
            <w:vAlign w:val="bottom"/>
          </w:tcPr>
          <w:p w14:paraId="4F13BB86" w14:textId="1AC3BF02" w:rsidR="007A2BEA" w:rsidRPr="00021F64" w:rsidRDefault="007A2BEA" w:rsidP="00B83B7C">
            <w:pPr>
              <w:pStyle w:val="la2"/>
              <w:jc w:val="center"/>
            </w:pPr>
          </w:p>
        </w:tc>
        <w:tc>
          <w:tcPr>
            <w:tcW w:w="51" w:type="pct"/>
            <w:shd w:val="clear" w:color="auto" w:fill="auto"/>
            <w:vAlign w:val="bottom"/>
          </w:tcPr>
          <w:p w14:paraId="430DF1E6" w14:textId="628368BF" w:rsidR="007A2BEA" w:rsidRPr="00021F64" w:rsidRDefault="007A2BEA" w:rsidP="00B83B7C">
            <w:pPr>
              <w:jc w:val="center"/>
              <w:rPr>
                <w:sz w:val="8"/>
              </w:rPr>
            </w:pPr>
          </w:p>
        </w:tc>
        <w:tc>
          <w:tcPr>
            <w:tcW w:w="51" w:type="pct"/>
            <w:shd w:val="clear" w:color="auto" w:fill="auto"/>
            <w:vAlign w:val="bottom"/>
          </w:tcPr>
          <w:p w14:paraId="0905E5D1" w14:textId="665649FE" w:rsidR="007A2BEA" w:rsidRPr="00021F64" w:rsidRDefault="007A2BEA" w:rsidP="00B83B7C">
            <w:pPr>
              <w:pStyle w:val="la2"/>
              <w:jc w:val="center"/>
            </w:pPr>
          </w:p>
        </w:tc>
        <w:tc>
          <w:tcPr>
            <w:tcW w:w="362" w:type="pct"/>
            <w:gridSpan w:val="2"/>
            <w:shd w:val="clear" w:color="auto" w:fill="auto"/>
            <w:vAlign w:val="bottom"/>
          </w:tcPr>
          <w:p w14:paraId="424E2D8F" w14:textId="1761709D" w:rsidR="007A2BEA" w:rsidRPr="00021F64" w:rsidRDefault="007A2BEA" w:rsidP="00B83B7C">
            <w:pPr>
              <w:pStyle w:val="la2"/>
              <w:jc w:val="center"/>
            </w:pPr>
          </w:p>
        </w:tc>
        <w:tc>
          <w:tcPr>
            <w:tcW w:w="51" w:type="pct"/>
            <w:shd w:val="clear" w:color="auto" w:fill="auto"/>
            <w:vAlign w:val="bottom"/>
          </w:tcPr>
          <w:p w14:paraId="4C36AE5A" w14:textId="1029FAA0" w:rsidR="007A2BEA" w:rsidRPr="00021F64" w:rsidRDefault="007A2BEA" w:rsidP="00B83B7C">
            <w:pPr>
              <w:jc w:val="center"/>
              <w:rPr>
                <w:sz w:val="8"/>
              </w:rPr>
            </w:pPr>
          </w:p>
        </w:tc>
        <w:tc>
          <w:tcPr>
            <w:tcW w:w="51" w:type="pct"/>
            <w:shd w:val="clear" w:color="auto" w:fill="auto"/>
            <w:vAlign w:val="bottom"/>
          </w:tcPr>
          <w:p w14:paraId="68CB7FA5" w14:textId="35807975" w:rsidR="007A2BEA" w:rsidRPr="00021F64" w:rsidRDefault="007A2BEA" w:rsidP="00B83B7C">
            <w:pPr>
              <w:pStyle w:val="la2"/>
              <w:jc w:val="center"/>
            </w:pPr>
          </w:p>
        </w:tc>
        <w:tc>
          <w:tcPr>
            <w:tcW w:w="363" w:type="pct"/>
            <w:gridSpan w:val="2"/>
            <w:shd w:val="clear" w:color="auto" w:fill="auto"/>
            <w:vAlign w:val="bottom"/>
          </w:tcPr>
          <w:p w14:paraId="61ECCBAF" w14:textId="1CC05339" w:rsidR="007A2BEA" w:rsidRPr="00021F64" w:rsidRDefault="007A2BEA" w:rsidP="00B83B7C">
            <w:pPr>
              <w:pStyle w:val="la2"/>
              <w:jc w:val="center"/>
            </w:pPr>
          </w:p>
        </w:tc>
        <w:tc>
          <w:tcPr>
            <w:tcW w:w="51" w:type="pct"/>
            <w:shd w:val="clear" w:color="auto" w:fill="auto"/>
            <w:vAlign w:val="bottom"/>
          </w:tcPr>
          <w:p w14:paraId="544EE43F" w14:textId="194583C2" w:rsidR="007A2BEA" w:rsidRPr="00021F64" w:rsidRDefault="007A2BEA" w:rsidP="00B83B7C">
            <w:pPr>
              <w:jc w:val="center"/>
              <w:rPr>
                <w:sz w:val="8"/>
              </w:rPr>
            </w:pPr>
          </w:p>
        </w:tc>
      </w:tr>
      <w:tr w:rsidR="007A2BEA" w:rsidRPr="00021F64" w14:paraId="4721D6EE" w14:textId="77777777" w:rsidTr="003E386A">
        <w:trPr>
          <w:jc w:val="center"/>
        </w:trPr>
        <w:tc>
          <w:tcPr>
            <w:tcW w:w="4949" w:type="pct"/>
            <w:gridSpan w:val="12"/>
            <w:tcBorders>
              <w:bottom w:val="single" w:sz="4" w:space="0" w:color="auto"/>
            </w:tcBorders>
            <w:shd w:val="clear" w:color="auto" w:fill="auto"/>
            <w:vAlign w:val="bottom"/>
          </w:tcPr>
          <w:p w14:paraId="4D9C7614" w14:textId="1ADC58FC" w:rsidR="007A2BEA" w:rsidRPr="00021F64" w:rsidRDefault="007A2BEA" w:rsidP="00B83B7C">
            <w:pPr>
              <w:pStyle w:val="rrdsinglerule"/>
              <w:pBdr>
                <w:top w:val="none" w:sz="0" w:space="0" w:color="auto"/>
              </w:pBdr>
              <w:spacing w:before="0" w:line="80" w:lineRule="exact"/>
              <w:jc w:val="center"/>
            </w:pPr>
          </w:p>
        </w:tc>
        <w:tc>
          <w:tcPr>
            <w:tcW w:w="51" w:type="pct"/>
            <w:shd w:val="clear" w:color="auto" w:fill="auto"/>
            <w:vAlign w:val="bottom"/>
          </w:tcPr>
          <w:p w14:paraId="066AB802" w14:textId="77777777" w:rsidR="007A2BEA" w:rsidRPr="00021F64" w:rsidRDefault="007A2BEA" w:rsidP="00B83B7C">
            <w:pPr>
              <w:spacing w:line="80" w:lineRule="exact"/>
              <w:jc w:val="center"/>
              <w:rPr>
                <w:sz w:val="8"/>
                <w:szCs w:val="24"/>
              </w:rPr>
            </w:pPr>
          </w:p>
        </w:tc>
      </w:tr>
      <w:tr w:rsidR="007A2BEA" w:rsidRPr="00021F64" w14:paraId="346EA2B3" w14:textId="77777777" w:rsidTr="003E386A">
        <w:trPr>
          <w:jc w:val="center"/>
        </w:trPr>
        <w:tc>
          <w:tcPr>
            <w:tcW w:w="3606" w:type="pct"/>
            <w:shd w:val="clear" w:color="auto" w:fill="auto"/>
            <w:vAlign w:val="center"/>
          </w:tcPr>
          <w:p w14:paraId="783F36C2" w14:textId="77777777" w:rsidR="007A2BEA" w:rsidRPr="00021F64" w:rsidRDefault="007A2BEA" w:rsidP="00B83B7C">
            <w:pPr>
              <w:spacing w:line="80" w:lineRule="exact"/>
              <w:jc w:val="center"/>
              <w:rPr>
                <w:sz w:val="8"/>
                <w:szCs w:val="24"/>
              </w:rPr>
            </w:pPr>
          </w:p>
        </w:tc>
        <w:tc>
          <w:tcPr>
            <w:tcW w:w="464" w:type="pct"/>
            <w:gridSpan w:val="4"/>
            <w:shd w:val="clear" w:color="auto" w:fill="auto"/>
            <w:vAlign w:val="center"/>
          </w:tcPr>
          <w:p w14:paraId="2C24A990" w14:textId="77777777" w:rsidR="007A2BEA" w:rsidRPr="00021F64" w:rsidRDefault="007A2BEA" w:rsidP="00B83B7C">
            <w:pPr>
              <w:spacing w:line="80" w:lineRule="exact"/>
              <w:jc w:val="center"/>
              <w:rPr>
                <w:sz w:val="8"/>
                <w:szCs w:val="24"/>
              </w:rPr>
            </w:pPr>
          </w:p>
        </w:tc>
        <w:tc>
          <w:tcPr>
            <w:tcW w:w="464" w:type="pct"/>
            <w:gridSpan w:val="4"/>
            <w:shd w:val="clear" w:color="auto" w:fill="auto"/>
            <w:vAlign w:val="center"/>
          </w:tcPr>
          <w:p w14:paraId="1589C12C" w14:textId="77777777" w:rsidR="007A2BEA" w:rsidRPr="00021F64" w:rsidRDefault="007A2BEA" w:rsidP="00B83B7C">
            <w:pPr>
              <w:spacing w:line="80" w:lineRule="exact"/>
              <w:jc w:val="center"/>
              <w:rPr>
                <w:sz w:val="8"/>
                <w:szCs w:val="24"/>
              </w:rPr>
            </w:pPr>
          </w:p>
        </w:tc>
        <w:tc>
          <w:tcPr>
            <w:tcW w:w="414" w:type="pct"/>
            <w:gridSpan w:val="3"/>
            <w:shd w:val="clear" w:color="auto" w:fill="auto"/>
            <w:vAlign w:val="center"/>
          </w:tcPr>
          <w:p w14:paraId="60C46FE0" w14:textId="77777777" w:rsidR="007A2BEA" w:rsidRPr="00021F64" w:rsidRDefault="007A2BEA" w:rsidP="00B83B7C">
            <w:pPr>
              <w:spacing w:line="80" w:lineRule="exact"/>
              <w:jc w:val="center"/>
              <w:rPr>
                <w:sz w:val="8"/>
                <w:szCs w:val="24"/>
              </w:rPr>
            </w:pPr>
          </w:p>
        </w:tc>
        <w:tc>
          <w:tcPr>
            <w:tcW w:w="51" w:type="pct"/>
            <w:shd w:val="clear" w:color="auto" w:fill="auto"/>
            <w:vAlign w:val="center"/>
          </w:tcPr>
          <w:p w14:paraId="6B04DBBC" w14:textId="77777777" w:rsidR="007A2BEA" w:rsidRPr="00021F64" w:rsidRDefault="007A2BEA" w:rsidP="00B83B7C">
            <w:pPr>
              <w:spacing w:line="80" w:lineRule="exact"/>
              <w:jc w:val="center"/>
              <w:rPr>
                <w:sz w:val="8"/>
                <w:szCs w:val="24"/>
              </w:rPr>
            </w:pPr>
          </w:p>
        </w:tc>
      </w:tr>
      <w:tr w:rsidR="007A2BEA" w:rsidRPr="00021F64" w14:paraId="2C3388D6" w14:textId="77777777" w:rsidTr="003E386A">
        <w:trPr>
          <w:jc w:val="center"/>
        </w:trPr>
        <w:tc>
          <w:tcPr>
            <w:tcW w:w="3606" w:type="pct"/>
            <w:shd w:val="clear" w:color="auto" w:fill="auto"/>
            <w:vAlign w:val="bottom"/>
          </w:tcPr>
          <w:p w14:paraId="136479FB" w14:textId="7AD42E6F" w:rsidR="007A2BEA" w:rsidRPr="00021F64" w:rsidRDefault="00C552A4" w:rsidP="00B83B7C">
            <w:pPr>
              <w:pStyle w:val="NormalnyWeb"/>
              <w:keepNext/>
              <w:spacing w:before="0" w:beforeAutospacing="0" w:after="15" w:afterAutospacing="0"/>
              <w:jc w:val="center"/>
              <w:rPr>
                <w:sz w:val="8"/>
              </w:rPr>
            </w:pPr>
            <w:r w:rsidRPr="00021F64">
              <w:rPr>
                <w:rFonts w:cs="Arial"/>
                <w:b/>
                <w:bCs/>
                <w:sz w:val="15"/>
                <w:szCs w:val="15"/>
              </w:rPr>
              <w:t>YEAR ENDED JUNE 30,</w:t>
            </w:r>
          </w:p>
        </w:tc>
        <w:tc>
          <w:tcPr>
            <w:tcW w:w="51" w:type="pct"/>
            <w:shd w:val="clear" w:color="auto" w:fill="auto"/>
            <w:vAlign w:val="bottom"/>
          </w:tcPr>
          <w:p w14:paraId="10A85A91" w14:textId="124E752B" w:rsidR="007A2BEA" w:rsidRPr="00021F64" w:rsidRDefault="007A2BEA" w:rsidP="00B83B7C">
            <w:pPr>
              <w:pStyle w:val="la2"/>
              <w:jc w:val="center"/>
            </w:pPr>
          </w:p>
        </w:tc>
        <w:tc>
          <w:tcPr>
            <w:tcW w:w="362" w:type="pct"/>
            <w:gridSpan w:val="2"/>
            <w:shd w:val="clear" w:color="auto" w:fill="auto"/>
            <w:tcMar>
              <w:top w:w="0" w:type="dxa"/>
              <w:left w:w="14" w:type="dxa"/>
              <w:bottom w:w="0" w:type="dxa"/>
              <w:right w:w="14" w:type="dxa"/>
            </w:tcMar>
            <w:vAlign w:val="bottom"/>
          </w:tcPr>
          <w:p w14:paraId="25A731FD" w14:textId="611C6081" w:rsidR="007A2BEA" w:rsidRPr="007A2BEA" w:rsidRDefault="00C552A4" w:rsidP="00B83B7C">
            <w:pPr>
              <w:jc w:val="center"/>
              <w:rPr>
                <w:rFonts w:ascii="Arial" w:hAnsi="Arial" w:cs="Arial"/>
                <w:szCs w:val="24"/>
              </w:rPr>
            </w:pPr>
            <w:r w:rsidRPr="007A2BEA">
              <w:rPr>
                <w:rFonts w:ascii="Arial" w:hAnsi="Arial" w:cs="Arial"/>
                <w:b/>
                <w:bCs/>
                <w:sz w:val="15"/>
                <w:szCs w:val="15"/>
              </w:rPr>
              <w:t>201</w:t>
            </w:r>
            <w:r>
              <w:rPr>
                <w:rFonts w:ascii="Arial" w:hAnsi="Arial" w:cs="Arial"/>
                <w:b/>
                <w:bCs/>
                <w:sz w:val="15"/>
                <w:szCs w:val="15"/>
              </w:rPr>
              <w:t>8</w:t>
            </w:r>
          </w:p>
        </w:tc>
        <w:tc>
          <w:tcPr>
            <w:tcW w:w="51" w:type="pct"/>
            <w:shd w:val="clear" w:color="auto" w:fill="auto"/>
            <w:vAlign w:val="bottom"/>
          </w:tcPr>
          <w:p w14:paraId="1A356B10" w14:textId="66F1C03F" w:rsidR="007A2BEA" w:rsidRPr="007A2BEA" w:rsidRDefault="007A2BEA" w:rsidP="00B83B7C">
            <w:pPr>
              <w:jc w:val="center"/>
              <w:rPr>
                <w:rFonts w:ascii="Arial" w:hAnsi="Arial" w:cs="Arial"/>
                <w:sz w:val="8"/>
                <w:szCs w:val="24"/>
              </w:rPr>
            </w:pPr>
          </w:p>
        </w:tc>
        <w:tc>
          <w:tcPr>
            <w:tcW w:w="51" w:type="pct"/>
            <w:shd w:val="clear" w:color="auto" w:fill="auto"/>
            <w:vAlign w:val="bottom"/>
          </w:tcPr>
          <w:p w14:paraId="0E59087A" w14:textId="6369119E" w:rsidR="007A2BEA" w:rsidRPr="007A2BEA" w:rsidRDefault="007A2BEA" w:rsidP="00B83B7C">
            <w:pPr>
              <w:pStyle w:val="la2"/>
              <w:jc w:val="center"/>
              <w:rPr>
                <w:rFonts w:ascii="Arial" w:hAnsi="Arial" w:cs="Arial"/>
              </w:rPr>
            </w:pPr>
          </w:p>
        </w:tc>
        <w:tc>
          <w:tcPr>
            <w:tcW w:w="362" w:type="pct"/>
            <w:gridSpan w:val="2"/>
            <w:shd w:val="clear" w:color="auto" w:fill="auto"/>
            <w:tcMar>
              <w:top w:w="0" w:type="dxa"/>
              <w:left w:w="14" w:type="dxa"/>
              <w:bottom w:w="0" w:type="dxa"/>
              <w:right w:w="14" w:type="dxa"/>
            </w:tcMar>
            <w:vAlign w:val="bottom"/>
          </w:tcPr>
          <w:p w14:paraId="08A6E4A0" w14:textId="6CA0417B" w:rsidR="007A2BEA" w:rsidRPr="007A2BEA" w:rsidRDefault="00C552A4" w:rsidP="00B83B7C">
            <w:pPr>
              <w:jc w:val="center"/>
              <w:rPr>
                <w:rFonts w:ascii="Arial" w:hAnsi="Arial" w:cs="Arial"/>
                <w:szCs w:val="24"/>
              </w:rPr>
            </w:pPr>
            <w:r w:rsidRPr="007A2BEA">
              <w:rPr>
                <w:rFonts w:ascii="Arial" w:hAnsi="Arial" w:cs="Arial"/>
                <w:b/>
                <w:bCs/>
                <w:sz w:val="15"/>
                <w:szCs w:val="15"/>
              </w:rPr>
              <w:t>201</w:t>
            </w:r>
            <w:r>
              <w:rPr>
                <w:rFonts w:ascii="Arial" w:hAnsi="Arial" w:cs="Arial"/>
                <w:b/>
                <w:bCs/>
                <w:sz w:val="15"/>
                <w:szCs w:val="15"/>
              </w:rPr>
              <w:t>7</w:t>
            </w:r>
          </w:p>
        </w:tc>
        <w:tc>
          <w:tcPr>
            <w:tcW w:w="51" w:type="pct"/>
            <w:shd w:val="clear" w:color="auto" w:fill="auto"/>
            <w:vAlign w:val="bottom"/>
          </w:tcPr>
          <w:p w14:paraId="059D795D" w14:textId="50D5C758" w:rsidR="007A2BEA" w:rsidRPr="007A2BEA" w:rsidRDefault="007A2BEA" w:rsidP="00B83B7C">
            <w:pPr>
              <w:jc w:val="center"/>
              <w:rPr>
                <w:rFonts w:ascii="Arial" w:hAnsi="Arial" w:cs="Arial"/>
                <w:sz w:val="8"/>
                <w:szCs w:val="24"/>
              </w:rPr>
            </w:pPr>
          </w:p>
        </w:tc>
        <w:tc>
          <w:tcPr>
            <w:tcW w:w="51" w:type="pct"/>
            <w:shd w:val="clear" w:color="auto" w:fill="auto"/>
            <w:vAlign w:val="bottom"/>
          </w:tcPr>
          <w:p w14:paraId="054590D9" w14:textId="344D58DB" w:rsidR="007A2BEA" w:rsidRPr="007A2BEA" w:rsidRDefault="007A2BEA" w:rsidP="00B83B7C">
            <w:pPr>
              <w:pStyle w:val="la2"/>
              <w:jc w:val="center"/>
              <w:rPr>
                <w:rFonts w:ascii="Arial" w:hAnsi="Arial" w:cs="Arial"/>
              </w:rPr>
            </w:pPr>
          </w:p>
        </w:tc>
        <w:tc>
          <w:tcPr>
            <w:tcW w:w="363" w:type="pct"/>
            <w:gridSpan w:val="2"/>
            <w:shd w:val="clear" w:color="auto" w:fill="auto"/>
            <w:tcMar>
              <w:top w:w="0" w:type="dxa"/>
              <w:left w:w="14" w:type="dxa"/>
              <w:bottom w:w="0" w:type="dxa"/>
              <w:right w:w="14" w:type="dxa"/>
            </w:tcMar>
            <w:vAlign w:val="bottom"/>
          </w:tcPr>
          <w:p w14:paraId="58D280D0" w14:textId="7692227A" w:rsidR="007A2BEA" w:rsidRPr="007A2BEA" w:rsidRDefault="00C552A4" w:rsidP="00B83B7C">
            <w:pPr>
              <w:jc w:val="center"/>
              <w:rPr>
                <w:rFonts w:ascii="Arial" w:hAnsi="Arial" w:cs="Arial"/>
                <w:szCs w:val="24"/>
              </w:rPr>
            </w:pPr>
            <w:r w:rsidRPr="007A2BEA">
              <w:rPr>
                <w:rFonts w:ascii="Arial" w:hAnsi="Arial" w:cs="Arial"/>
                <w:b/>
                <w:bCs/>
                <w:sz w:val="15"/>
                <w:szCs w:val="15"/>
              </w:rPr>
              <w:t>201</w:t>
            </w:r>
            <w:r>
              <w:rPr>
                <w:rFonts w:ascii="Arial" w:hAnsi="Arial" w:cs="Arial"/>
                <w:b/>
                <w:bCs/>
                <w:sz w:val="15"/>
                <w:szCs w:val="15"/>
              </w:rPr>
              <w:t>6</w:t>
            </w:r>
          </w:p>
        </w:tc>
        <w:tc>
          <w:tcPr>
            <w:tcW w:w="51" w:type="pct"/>
            <w:shd w:val="clear" w:color="auto" w:fill="auto"/>
            <w:vAlign w:val="bottom"/>
          </w:tcPr>
          <w:p w14:paraId="1EA49D4E" w14:textId="165693E4" w:rsidR="007A2BEA" w:rsidRPr="00021F64" w:rsidRDefault="007A2BEA" w:rsidP="00B83B7C">
            <w:pPr>
              <w:jc w:val="center"/>
              <w:rPr>
                <w:sz w:val="8"/>
                <w:szCs w:val="24"/>
              </w:rPr>
            </w:pPr>
          </w:p>
        </w:tc>
      </w:tr>
      <w:tr w:rsidR="007A2BEA" w:rsidRPr="00021F64" w14:paraId="17A63094" w14:textId="77777777" w:rsidTr="003E386A">
        <w:trPr>
          <w:jc w:val="center"/>
        </w:trPr>
        <w:tc>
          <w:tcPr>
            <w:tcW w:w="3606" w:type="pct"/>
            <w:shd w:val="clear" w:color="auto" w:fill="auto"/>
            <w:vAlign w:val="center"/>
          </w:tcPr>
          <w:p w14:paraId="501548DE" w14:textId="77777777" w:rsidR="007A2BEA" w:rsidRPr="00021F64" w:rsidRDefault="007A2BEA" w:rsidP="00B83B7C">
            <w:pPr>
              <w:spacing w:line="80" w:lineRule="exact"/>
              <w:jc w:val="center"/>
              <w:rPr>
                <w:sz w:val="8"/>
                <w:szCs w:val="24"/>
              </w:rPr>
            </w:pPr>
          </w:p>
        </w:tc>
        <w:tc>
          <w:tcPr>
            <w:tcW w:w="464" w:type="pct"/>
            <w:gridSpan w:val="4"/>
            <w:shd w:val="clear" w:color="auto" w:fill="auto"/>
            <w:vAlign w:val="center"/>
          </w:tcPr>
          <w:p w14:paraId="5B993F4B" w14:textId="77777777" w:rsidR="007A2BEA" w:rsidRPr="007A2BEA" w:rsidRDefault="007A2BEA" w:rsidP="00B83B7C">
            <w:pPr>
              <w:spacing w:line="80" w:lineRule="exact"/>
              <w:jc w:val="center"/>
              <w:rPr>
                <w:rFonts w:ascii="Arial" w:hAnsi="Arial" w:cs="Arial"/>
                <w:sz w:val="8"/>
                <w:szCs w:val="24"/>
              </w:rPr>
            </w:pPr>
          </w:p>
        </w:tc>
        <w:tc>
          <w:tcPr>
            <w:tcW w:w="464" w:type="pct"/>
            <w:gridSpan w:val="4"/>
            <w:shd w:val="clear" w:color="auto" w:fill="auto"/>
            <w:vAlign w:val="center"/>
          </w:tcPr>
          <w:p w14:paraId="211E0780" w14:textId="77777777" w:rsidR="007A2BEA" w:rsidRPr="007A2BEA" w:rsidRDefault="007A2BEA" w:rsidP="00B83B7C">
            <w:pPr>
              <w:spacing w:line="80" w:lineRule="exact"/>
              <w:jc w:val="center"/>
              <w:rPr>
                <w:rFonts w:ascii="Arial" w:hAnsi="Arial" w:cs="Arial"/>
                <w:sz w:val="8"/>
                <w:szCs w:val="24"/>
              </w:rPr>
            </w:pPr>
          </w:p>
        </w:tc>
        <w:tc>
          <w:tcPr>
            <w:tcW w:w="465" w:type="pct"/>
            <w:gridSpan w:val="4"/>
            <w:shd w:val="clear" w:color="auto" w:fill="auto"/>
            <w:vAlign w:val="center"/>
          </w:tcPr>
          <w:p w14:paraId="18127884" w14:textId="77777777" w:rsidR="007A2BEA" w:rsidRPr="007A2BEA" w:rsidRDefault="007A2BEA" w:rsidP="00B83B7C">
            <w:pPr>
              <w:spacing w:line="80" w:lineRule="exact"/>
              <w:jc w:val="center"/>
              <w:rPr>
                <w:rFonts w:ascii="Arial" w:hAnsi="Arial" w:cs="Arial"/>
                <w:sz w:val="8"/>
                <w:szCs w:val="24"/>
              </w:rPr>
            </w:pPr>
          </w:p>
        </w:tc>
      </w:tr>
      <w:tr w:rsidR="003E386A" w:rsidRPr="00021F64" w14:paraId="519B01CC" w14:textId="77777777" w:rsidTr="003E386A">
        <w:trPr>
          <w:jc w:val="center"/>
        </w:trPr>
        <w:tc>
          <w:tcPr>
            <w:tcW w:w="3606" w:type="pct"/>
            <w:shd w:val="clear" w:color="auto" w:fill="auto"/>
          </w:tcPr>
          <w:p w14:paraId="5DA26253" w14:textId="746F1B90" w:rsidR="003E386A" w:rsidRPr="00021F64" w:rsidRDefault="00C552A4" w:rsidP="00B83B7C">
            <w:pPr>
              <w:pStyle w:val="NormalnyWeb"/>
              <w:spacing w:before="0" w:beforeAutospacing="0" w:after="0" w:afterAutospacing="0"/>
              <w:ind w:left="240" w:hanging="240"/>
              <w:jc w:val="center"/>
              <w:rPr>
                <w:sz w:val="8"/>
              </w:rPr>
            </w:pPr>
            <w:r w:rsidRPr="00021F64">
              <w:rPr>
                <w:rFonts w:cs="Arial"/>
                <w:sz w:val="20"/>
                <w:szCs w:val="20"/>
              </w:rPr>
              <w:t>STOCK-BASED COMPENSATION EXPENSE</w:t>
            </w:r>
          </w:p>
        </w:tc>
        <w:tc>
          <w:tcPr>
            <w:tcW w:w="51" w:type="pct"/>
            <w:shd w:val="clear" w:color="auto" w:fill="auto"/>
            <w:vAlign w:val="bottom"/>
          </w:tcPr>
          <w:p w14:paraId="39A2EBB6" w14:textId="12744C80" w:rsidR="003E386A" w:rsidRPr="00021F64" w:rsidRDefault="003E386A" w:rsidP="00B83B7C">
            <w:pPr>
              <w:pStyle w:val="la2"/>
              <w:jc w:val="center"/>
            </w:pPr>
          </w:p>
        </w:tc>
        <w:tc>
          <w:tcPr>
            <w:tcW w:w="54" w:type="pct"/>
            <w:shd w:val="clear" w:color="auto" w:fill="auto"/>
            <w:vAlign w:val="bottom"/>
          </w:tcPr>
          <w:p w14:paraId="3A396BA0" w14:textId="2FE7AFDF" w:rsidR="003E386A" w:rsidRPr="007A2BEA" w:rsidRDefault="00C552A4" w:rsidP="00B83B7C">
            <w:pPr>
              <w:jc w:val="center"/>
              <w:rPr>
                <w:rFonts w:ascii="Arial" w:hAnsi="Arial" w:cs="Arial"/>
                <w:sz w:val="8"/>
                <w:szCs w:val="24"/>
              </w:rPr>
            </w:pPr>
            <w:r w:rsidRPr="007A2BEA">
              <w:rPr>
                <w:rFonts w:ascii="Arial" w:hAnsi="Arial" w:cs="Arial"/>
                <w:b/>
                <w:bCs/>
              </w:rPr>
              <w:t>$</w:t>
            </w:r>
          </w:p>
        </w:tc>
        <w:tc>
          <w:tcPr>
            <w:tcW w:w="308" w:type="pct"/>
            <w:shd w:val="clear" w:color="auto" w:fill="auto"/>
            <w:vAlign w:val="bottom"/>
          </w:tcPr>
          <w:p w14:paraId="47E2B00B" w14:textId="10E25262" w:rsidR="003E386A" w:rsidRPr="007A2BEA" w:rsidRDefault="00C552A4" w:rsidP="00B83B7C">
            <w:pPr>
              <w:jc w:val="center"/>
              <w:rPr>
                <w:rFonts w:ascii="Arial" w:hAnsi="Arial" w:cs="Arial"/>
                <w:szCs w:val="24"/>
              </w:rPr>
            </w:pPr>
            <w:r>
              <w:rPr>
                <w:rFonts w:ascii="Arial" w:hAnsi="Arial" w:cs="Arial"/>
                <w:b/>
                <w:bCs/>
              </w:rPr>
              <w:t>3,940</w:t>
            </w:r>
          </w:p>
        </w:tc>
        <w:tc>
          <w:tcPr>
            <w:tcW w:w="51" w:type="pct"/>
            <w:shd w:val="clear" w:color="auto" w:fill="auto"/>
            <w:noWrap/>
            <w:vAlign w:val="bottom"/>
          </w:tcPr>
          <w:p w14:paraId="5E886472" w14:textId="3FE3429F" w:rsidR="003E386A" w:rsidRPr="007A2BEA" w:rsidRDefault="003E386A" w:rsidP="00B83B7C">
            <w:pPr>
              <w:jc w:val="center"/>
              <w:rPr>
                <w:rFonts w:ascii="Arial" w:hAnsi="Arial" w:cs="Arial"/>
                <w:sz w:val="8"/>
                <w:szCs w:val="24"/>
              </w:rPr>
            </w:pPr>
          </w:p>
        </w:tc>
        <w:tc>
          <w:tcPr>
            <w:tcW w:w="51" w:type="pct"/>
            <w:shd w:val="clear" w:color="auto" w:fill="auto"/>
            <w:vAlign w:val="bottom"/>
          </w:tcPr>
          <w:p w14:paraId="31824A13" w14:textId="0C7F9998" w:rsidR="003E386A" w:rsidRPr="007A2BEA" w:rsidRDefault="003E386A" w:rsidP="00B83B7C">
            <w:pPr>
              <w:pStyle w:val="la2"/>
              <w:jc w:val="center"/>
              <w:rPr>
                <w:rFonts w:ascii="Arial" w:hAnsi="Arial" w:cs="Arial"/>
              </w:rPr>
            </w:pPr>
          </w:p>
        </w:tc>
        <w:tc>
          <w:tcPr>
            <w:tcW w:w="54" w:type="pct"/>
            <w:shd w:val="clear" w:color="auto" w:fill="auto"/>
            <w:vAlign w:val="bottom"/>
          </w:tcPr>
          <w:p w14:paraId="6E607A84" w14:textId="0AFF894B" w:rsidR="003E386A" w:rsidRPr="007A2BEA" w:rsidRDefault="00C552A4" w:rsidP="00B83B7C">
            <w:pPr>
              <w:jc w:val="center"/>
              <w:rPr>
                <w:rFonts w:ascii="Arial" w:hAnsi="Arial" w:cs="Arial"/>
                <w:sz w:val="8"/>
                <w:szCs w:val="24"/>
              </w:rPr>
            </w:pPr>
            <w:r w:rsidRPr="007A2BEA">
              <w:rPr>
                <w:rFonts w:ascii="Arial" w:hAnsi="Arial" w:cs="Arial"/>
              </w:rPr>
              <w:t>$</w:t>
            </w:r>
          </w:p>
        </w:tc>
        <w:tc>
          <w:tcPr>
            <w:tcW w:w="308" w:type="pct"/>
            <w:shd w:val="clear" w:color="auto" w:fill="auto"/>
            <w:vAlign w:val="bottom"/>
          </w:tcPr>
          <w:p w14:paraId="0648FBF7" w14:textId="04DA4E02" w:rsidR="003E386A" w:rsidRPr="003E386A" w:rsidRDefault="00C552A4" w:rsidP="00B83B7C">
            <w:pPr>
              <w:jc w:val="center"/>
              <w:rPr>
                <w:rFonts w:ascii="Arial" w:hAnsi="Arial" w:cs="Arial"/>
                <w:szCs w:val="24"/>
              </w:rPr>
            </w:pPr>
            <w:r w:rsidRPr="003E386A">
              <w:rPr>
                <w:rFonts w:ascii="Arial" w:hAnsi="Arial" w:cs="Arial"/>
                <w:bCs/>
              </w:rPr>
              <w:t>3,266</w:t>
            </w:r>
          </w:p>
        </w:tc>
        <w:tc>
          <w:tcPr>
            <w:tcW w:w="51" w:type="pct"/>
            <w:shd w:val="clear" w:color="auto" w:fill="auto"/>
            <w:noWrap/>
            <w:vAlign w:val="bottom"/>
          </w:tcPr>
          <w:p w14:paraId="38F6D652" w14:textId="65427D3B" w:rsidR="003E386A" w:rsidRPr="007A2BEA" w:rsidRDefault="003E386A" w:rsidP="00B83B7C">
            <w:pPr>
              <w:jc w:val="center"/>
              <w:rPr>
                <w:rFonts w:ascii="Arial" w:hAnsi="Arial" w:cs="Arial"/>
                <w:sz w:val="8"/>
                <w:szCs w:val="24"/>
              </w:rPr>
            </w:pPr>
          </w:p>
        </w:tc>
        <w:tc>
          <w:tcPr>
            <w:tcW w:w="51" w:type="pct"/>
            <w:shd w:val="clear" w:color="auto" w:fill="auto"/>
            <w:vAlign w:val="bottom"/>
          </w:tcPr>
          <w:p w14:paraId="7088EC57" w14:textId="42CB3BB1" w:rsidR="003E386A" w:rsidRPr="007A2BEA" w:rsidRDefault="003E386A" w:rsidP="00B83B7C">
            <w:pPr>
              <w:pStyle w:val="la2"/>
              <w:jc w:val="center"/>
              <w:rPr>
                <w:rFonts w:ascii="Arial" w:hAnsi="Arial" w:cs="Arial"/>
              </w:rPr>
            </w:pPr>
          </w:p>
        </w:tc>
        <w:tc>
          <w:tcPr>
            <w:tcW w:w="54" w:type="pct"/>
            <w:shd w:val="clear" w:color="auto" w:fill="auto"/>
            <w:vAlign w:val="bottom"/>
          </w:tcPr>
          <w:p w14:paraId="4FDFBCAA" w14:textId="0ACAAF0E" w:rsidR="003E386A" w:rsidRPr="007A2BEA" w:rsidRDefault="00C552A4" w:rsidP="00B83B7C">
            <w:pPr>
              <w:jc w:val="center"/>
              <w:rPr>
                <w:rFonts w:ascii="Arial" w:hAnsi="Arial" w:cs="Arial"/>
                <w:sz w:val="8"/>
                <w:szCs w:val="24"/>
              </w:rPr>
            </w:pPr>
            <w:r w:rsidRPr="007A2BEA">
              <w:rPr>
                <w:rFonts w:ascii="Arial" w:hAnsi="Arial" w:cs="Arial"/>
              </w:rPr>
              <w:t>$</w:t>
            </w:r>
          </w:p>
        </w:tc>
        <w:tc>
          <w:tcPr>
            <w:tcW w:w="309" w:type="pct"/>
            <w:shd w:val="clear" w:color="auto" w:fill="auto"/>
            <w:vAlign w:val="bottom"/>
          </w:tcPr>
          <w:p w14:paraId="5555B7B9" w14:textId="51966CA9" w:rsidR="003E386A" w:rsidRPr="007A2BEA" w:rsidRDefault="00C552A4" w:rsidP="00B83B7C">
            <w:pPr>
              <w:jc w:val="center"/>
              <w:rPr>
                <w:rFonts w:ascii="Arial" w:hAnsi="Arial" w:cs="Arial"/>
                <w:szCs w:val="24"/>
              </w:rPr>
            </w:pPr>
            <w:r w:rsidRPr="007A2BEA">
              <w:rPr>
                <w:rFonts w:ascii="Arial" w:hAnsi="Arial" w:cs="Arial"/>
                <w:bCs/>
              </w:rPr>
              <w:t>2,668</w:t>
            </w:r>
          </w:p>
        </w:tc>
        <w:tc>
          <w:tcPr>
            <w:tcW w:w="51" w:type="pct"/>
            <w:shd w:val="clear" w:color="auto" w:fill="auto"/>
            <w:noWrap/>
            <w:vAlign w:val="bottom"/>
          </w:tcPr>
          <w:p w14:paraId="5476189C" w14:textId="50985712" w:rsidR="003E386A" w:rsidRPr="00021F64" w:rsidRDefault="003E386A" w:rsidP="00B83B7C">
            <w:pPr>
              <w:jc w:val="center"/>
              <w:rPr>
                <w:sz w:val="8"/>
                <w:szCs w:val="24"/>
              </w:rPr>
            </w:pPr>
          </w:p>
        </w:tc>
      </w:tr>
      <w:tr w:rsidR="003E386A" w:rsidRPr="00021F64" w14:paraId="3C766142" w14:textId="77777777" w:rsidTr="003E386A">
        <w:trPr>
          <w:jc w:val="center"/>
        </w:trPr>
        <w:tc>
          <w:tcPr>
            <w:tcW w:w="3606" w:type="pct"/>
            <w:shd w:val="clear" w:color="auto" w:fill="auto"/>
          </w:tcPr>
          <w:p w14:paraId="42A0C2E1" w14:textId="789F69D3" w:rsidR="003E386A" w:rsidRPr="00021F64" w:rsidRDefault="00C552A4" w:rsidP="00B83B7C">
            <w:pPr>
              <w:pStyle w:val="NormalnyWeb"/>
              <w:spacing w:before="0" w:beforeAutospacing="0" w:after="0" w:afterAutospacing="0"/>
              <w:ind w:left="240" w:hanging="240"/>
              <w:jc w:val="center"/>
              <w:rPr>
                <w:sz w:val="8"/>
              </w:rPr>
            </w:pPr>
            <w:r w:rsidRPr="00021F64">
              <w:rPr>
                <w:rFonts w:cs="Arial"/>
                <w:sz w:val="20"/>
                <w:szCs w:val="20"/>
              </w:rPr>
              <w:t>INCOME TAX BENEFITS RELATED TO STOCK-BASED COMPENSATION</w:t>
            </w:r>
          </w:p>
        </w:tc>
        <w:tc>
          <w:tcPr>
            <w:tcW w:w="51" w:type="pct"/>
            <w:shd w:val="clear" w:color="auto" w:fill="auto"/>
            <w:vAlign w:val="bottom"/>
          </w:tcPr>
          <w:p w14:paraId="2C610E6D" w14:textId="7F512966" w:rsidR="003E386A" w:rsidRPr="00021F64" w:rsidRDefault="003E386A" w:rsidP="00B83B7C">
            <w:pPr>
              <w:pStyle w:val="la2"/>
              <w:jc w:val="center"/>
            </w:pPr>
          </w:p>
        </w:tc>
        <w:tc>
          <w:tcPr>
            <w:tcW w:w="54" w:type="pct"/>
            <w:shd w:val="clear" w:color="auto" w:fill="auto"/>
            <w:vAlign w:val="bottom"/>
          </w:tcPr>
          <w:p w14:paraId="22733986" w14:textId="77777777" w:rsidR="003E386A" w:rsidRPr="007A2BEA" w:rsidRDefault="003E386A" w:rsidP="00B83B7C">
            <w:pPr>
              <w:jc w:val="center"/>
              <w:rPr>
                <w:rFonts w:ascii="Arial" w:hAnsi="Arial" w:cs="Arial"/>
                <w:sz w:val="8"/>
                <w:szCs w:val="24"/>
              </w:rPr>
            </w:pPr>
          </w:p>
        </w:tc>
        <w:tc>
          <w:tcPr>
            <w:tcW w:w="308" w:type="pct"/>
            <w:shd w:val="clear" w:color="auto" w:fill="auto"/>
            <w:vAlign w:val="bottom"/>
          </w:tcPr>
          <w:p w14:paraId="39729FEC" w14:textId="55D34253" w:rsidR="003E386A" w:rsidRPr="007A2BEA" w:rsidRDefault="00C552A4" w:rsidP="00B83B7C">
            <w:pPr>
              <w:jc w:val="center"/>
              <w:rPr>
                <w:rFonts w:ascii="Arial" w:hAnsi="Arial" w:cs="Arial"/>
                <w:szCs w:val="24"/>
              </w:rPr>
            </w:pPr>
            <w:r>
              <w:rPr>
                <w:rFonts w:ascii="Arial" w:hAnsi="Arial" w:cs="Arial"/>
                <w:b/>
                <w:bCs/>
              </w:rPr>
              <w:t>823</w:t>
            </w:r>
          </w:p>
        </w:tc>
        <w:tc>
          <w:tcPr>
            <w:tcW w:w="51" w:type="pct"/>
            <w:shd w:val="clear" w:color="auto" w:fill="auto"/>
            <w:noWrap/>
            <w:vAlign w:val="bottom"/>
          </w:tcPr>
          <w:p w14:paraId="7D6DFD31" w14:textId="67AE226B" w:rsidR="003E386A" w:rsidRPr="007A2BEA" w:rsidRDefault="003E386A" w:rsidP="00B83B7C">
            <w:pPr>
              <w:jc w:val="center"/>
              <w:rPr>
                <w:rFonts w:ascii="Arial" w:hAnsi="Arial" w:cs="Arial"/>
                <w:sz w:val="8"/>
                <w:szCs w:val="24"/>
              </w:rPr>
            </w:pPr>
          </w:p>
        </w:tc>
        <w:tc>
          <w:tcPr>
            <w:tcW w:w="51" w:type="pct"/>
            <w:shd w:val="clear" w:color="auto" w:fill="auto"/>
            <w:vAlign w:val="bottom"/>
          </w:tcPr>
          <w:p w14:paraId="7F97468B" w14:textId="1E6B4029" w:rsidR="003E386A" w:rsidRPr="007A2BEA" w:rsidRDefault="003E386A" w:rsidP="00B83B7C">
            <w:pPr>
              <w:pStyle w:val="la2"/>
              <w:jc w:val="center"/>
              <w:rPr>
                <w:rFonts w:ascii="Arial" w:hAnsi="Arial" w:cs="Arial"/>
              </w:rPr>
            </w:pPr>
          </w:p>
        </w:tc>
        <w:tc>
          <w:tcPr>
            <w:tcW w:w="54" w:type="pct"/>
            <w:shd w:val="clear" w:color="auto" w:fill="auto"/>
            <w:vAlign w:val="bottom"/>
          </w:tcPr>
          <w:p w14:paraId="697A4B8A" w14:textId="77777777" w:rsidR="003E386A" w:rsidRPr="007A2BEA" w:rsidRDefault="003E386A" w:rsidP="00B83B7C">
            <w:pPr>
              <w:jc w:val="center"/>
              <w:rPr>
                <w:rFonts w:ascii="Arial" w:hAnsi="Arial" w:cs="Arial"/>
                <w:sz w:val="8"/>
                <w:szCs w:val="24"/>
              </w:rPr>
            </w:pPr>
          </w:p>
        </w:tc>
        <w:tc>
          <w:tcPr>
            <w:tcW w:w="308" w:type="pct"/>
            <w:shd w:val="clear" w:color="auto" w:fill="auto"/>
            <w:vAlign w:val="bottom"/>
          </w:tcPr>
          <w:p w14:paraId="13B0CF84" w14:textId="4BD72432" w:rsidR="003E386A" w:rsidRPr="003E386A" w:rsidRDefault="00C552A4" w:rsidP="00B83B7C">
            <w:pPr>
              <w:jc w:val="center"/>
              <w:rPr>
                <w:rFonts w:ascii="Arial" w:hAnsi="Arial" w:cs="Arial"/>
                <w:szCs w:val="24"/>
              </w:rPr>
            </w:pPr>
            <w:r w:rsidRPr="003E386A">
              <w:rPr>
                <w:rFonts w:ascii="Arial" w:hAnsi="Arial" w:cs="Arial"/>
                <w:bCs/>
              </w:rPr>
              <w:t>1,066</w:t>
            </w:r>
          </w:p>
        </w:tc>
        <w:tc>
          <w:tcPr>
            <w:tcW w:w="51" w:type="pct"/>
            <w:shd w:val="clear" w:color="auto" w:fill="auto"/>
            <w:noWrap/>
            <w:vAlign w:val="bottom"/>
          </w:tcPr>
          <w:p w14:paraId="0115C164" w14:textId="13891DD8" w:rsidR="003E386A" w:rsidRPr="007A2BEA" w:rsidRDefault="003E386A" w:rsidP="00B83B7C">
            <w:pPr>
              <w:jc w:val="center"/>
              <w:rPr>
                <w:rFonts w:ascii="Arial" w:hAnsi="Arial" w:cs="Arial"/>
                <w:sz w:val="8"/>
                <w:szCs w:val="24"/>
              </w:rPr>
            </w:pPr>
          </w:p>
        </w:tc>
        <w:tc>
          <w:tcPr>
            <w:tcW w:w="51" w:type="pct"/>
            <w:shd w:val="clear" w:color="auto" w:fill="auto"/>
            <w:vAlign w:val="bottom"/>
          </w:tcPr>
          <w:p w14:paraId="3AA8C2EA" w14:textId="0E4A9CBF" w:rsidR="003E386A" w:rsidRPr="007A2BEA" w:rsidRDefault="003E386A" w:rsidP="00B83B7C">
            <w:pPr>
              <w:pStyle w:val="la2"/>
              <w:jc w:val="center"/>
              <w:rPr>
                <w:rFonts w:ascii="Arial" w:hAnsi="Arial" w:cs="Arial"/>
              </w:rPr>
            </w:pPr>
          </w:p>
        </w:tc>
        <w:tc>
          <w:tcPr>
            <w:tcW w:w="54" w:type="pct"/>
            <w:shd w:val="clear" w:color="auto" w:fill="auto"/>
            <w:vAlign w:val="bottom"/>
          </w:tcPr>
          <w:p w14:paraId="774A5D94" w14:textId="77777777" w:rsidR="003E386A" w:rsidRPr="007A2BEA" w:rsidRDefault="003E386A" w:rsidP="00B83B7C">
            <w:pPr>
              <w:jc w:val="center"/>
              <w:rPr>
                <w:rFonts w:ascii="Arial" w:hAnsi="Arial" w:cs="Arial"/>
                <w:sz w:val="8"/>
                <w:szCs w:val="24"/>
              </w:rPr>
            </w:pPr>
          </w:p>
        </w:tc>
        <w:tc>
          <w:tcPr>
            <w:tcW w:w="309" w:type="pct"/>
            <w:shd w:val="clear" w:color="auto" w:fill="auto"/>
            <w:vAlign w:val="bottom"/>
          </w:tcPr>
          <w:p w14:paraId="7AF4E282" w14:textId="35EBBDEC" w:rsidR="003E386A" w:rsidRPr="007A2BEA" w:rsidRDefault="00C552A4" w:rsidP="00B83B7C">
            <w:pPr>
              <w:jc w:val="center"/>
              <w:rPr>
                <w:rFonts w:ascii="Arial" w:hAnsi="Arial" w:cs="Arial"/>
                <w:szCs w:val="24"/>
              </w:rPr>
            </w:pPr>
            <w:r w:rsidRPr="007A2BEA">
              <w:rPr>
                <w:rFonts w:ascii="Arial" w:hAnsi="Arial" w:cs="Arial"/>
                <w:bCs/>
              </w:rPr>
              <w:t>882</w:t>
            </w:r>
          </w:p>
        </w:tc>
        <w:tc>
          <w:tcPr>
            <w:tcW w:w="51" w:type="pct"/>
            <w:shd w:val="clear" w:color="auto" w:fill="auto"/>
            <w:noWrap/>
            <w:vAlign w:val="bottom"/>
          </w:tcPr>
          <w:p w14:paraId="1FA29D39" w14:textId="5F6C047B" w:rsidR="003E386A" w:rsidRPr="00021F64" w:rsidRDefault="003E386A" w:rsidP="00B83B7C">
            <w:pPr>
              <w:jc w:val="center"/>
              <w:rPr>
                <w:sz w:val="8"/>
                <w:szCs w:val="24"/>
              </w:rPr>
            </w:pPr>
          </w:p>
        </w:tc>
      </w:tr>
      <w:tr w:rsidR="007A2BEA" w:rsidRPr="00021F64" w14:paraId="47935E15" w14:textId="77777777" w:rsidTr="003E386A">
        <w:trPr>
          <w:jc w:val="center"/>
        </w:trPr>
        <w:tc>
          <w:tcPr>
            <w:tcW w:w="4949" w:type="pct"/>
            <w:gridSpan w:val="12"/>
            <w:tcBorders>
              <w:bottom w:val="single" w:sz="4" w:space="0" w:color="auto"/>
            </w:tcBorders>
            <w:shd w:val="clear" w:color="auto" w:fill="auto"/>
            <w:vAlign w:val="bottom"/>
          </w:tcPr>
          <w:p w14:paraId="247DFABE" w14:textId="4DF4CC42" w:rsidR="007A2BEA" w:rsidRPr="00021F64" w:rsidRDefault="007A2BEA" w:rsidP="00B83B7C">
            <w:pPr>
              <w:pStyle w:val="rrdsinglerule"/>
              <w:pBdr>
                <w:top w:val="none" w:sz="0" w:space="0" w:color="auto"/>
              </w:pBdr>
              <w:spacing w:before="0" w:line="80" w:lineRule="exact"/>
              <w:jc w:val="center"/>
            </w:pPr>
          </w:p>
        </w:tc>
        <w:tc>
          <w:tcPr>
            <w:tcW w:w="51" w:type="pct"/>
            <w:shd w:val="clear" w:color="auto" w:fill="auto"/>
            <w:vAlign w:val="bottom"/>
          </w:tcPr>
          <w:p w14:paraId="100915BB" w14:textId="77777777" w:rsidR="007A2BEA" w:rsidRPr="00021F64" w:rsidRDefault="007A2BEA" w:rsidP="00B83B7C">
            <w:pPr>
              <w:spacing w:line="80" w:lineRule="exact"/>
              <w:jc w:val="center"/>
              <w:rPr>
                <w:sz w:val="8"/>
                <w:szCs w:val="24"/>
              </w:rPr>
            </w:pPr>
          </w:p>
        </w:tc>
      </w:tr>
    </w:tbl>
    <w:p w14:paraId="7B8D197A" w14:textId="0540B24C" w:rsidR="007A2BEA" w:rsidRPr="00021F64" w:rsidRDefault="00C552A4" w:rsidP="00B83B7C">
      <w:pPr>
        <w:pStyle w:val="NormalnyWeb"/>
        <w:keepNext/>
        <w:spacing w:before="270" w:beforeAutospacing="0" w:after="0" w:afterAutospacing="0"/>
        <w:jc w:val="center"/>
        <w:rPr>
          <w:sz w:val="8"/>
        </w:rPr>
      </w:pPr>
      <w:r w:rsidRPr="00021F64">
        <w:rPr>
          <w:rFonts w:cs="Arial"/>
          <w:b/>
          <w:bCs/>
          <w:sz w:val="20"/>
          <w:szCs w:val="20"/>
        </w:rPr>
        <w:t>STOCK PLANS</w:t>
      </w:r>
    </w:p>
    <w:p w14:paraId="6F1752F5" w14:textId="141DE7FD" w:rsidR="007A2BEA" w:rsidRPr="00021F64" w:rsidRDefault="00C552A4" w:rsidP="00B83B7C">
      <w:pPr>
        <w:pStyle w:val="NormalnyWeb"/>
        <w:keepNext/>
        <w:spacing w:before="180" w:beforeAutospacing="0" w:after="0" w:afterAutospacing="0"/>
        <w:jc w:val="center"/>
        <w:rPr>
          <w:rFonts w:cs="Arial"/>
          <w:sz w:val="20"/>
          <w:szCs w:val="20"/>
        </w:rPr>
      </w:pPr>
      <w:r w:rsidRPr="00021F64">
        <w:rPr>
          <w:rFonts w:cs="Arial"/>
          <w:sz w:val="20"/>
          <w:szCs w:val="20"/>
        </w:rPr>
        <w:t xml:space="preserve">STOCK AWARDS ENTITLE THE HOLDER TO RECEIVE SHARES OF </w:t>
      </w:r>
      <w:r>
        <w:rPr>
          <w:rFonts w:cs="Arial"/>
          <w:sz w:val="20"/>
          <w:szCs w:val="20"/>
        </w:rPr>
        <w:t>MICRASOFT</w:t>
      </w:r>
      <w:r w:rsidRPr="00021F64">
        <w:rPr>
          <w:rFonts w:cs="Arial"/>
          <w:sz w:val="20"/>
          <w:szCs w:val="20"/>
        </w:rPr>
        <w:t xml:space="preserve"> COMMON STOCK AS THE AWARD VESTS. STOCK AWARDS GENERALLY VEST OVER A FOUR OR FIVE-YEAR SERVICE PERIOD.</w:t>
      </w:r>
    </w:p>
    <w:p w14:paraId="6CD661BC" w14:textId="23543E76" w:rsidR="007A2BEA" w:rsidRPr="00A278DD" w:rsidRDefault="00C552A4" w:rsidP="00B83B7C">
      <w:pPr>
        <w:pStyle w:val="NormalnyWeb"/>
        <w:keepNext/>
        <w:spacing w:before="270" w:beforeAutospacing="0" w:after="0" w:afterAutospacing="0"/>
        <w:jc w:val="center"/>
        <w:rPr>
          <w:b/>
          <w:sz w:val="8"/>
        </w:rPr>
      </w:pPr>
      <w:r w:rsidRPr="00A278DD">
        <w:rPr>
          <w:rFonts w:cs="Arial"/>
          <w:b/>
          <w:i/>
          <w:iCs/>
          <w:sz w:val="20"/>
          <w:szCs w:val="20"/>
        </w:rPr>
        <w:t>EXECUTIVE INCENTIVE PLAN</w:t>
      </w:r>
    </w:p>
    <w:p w14:paraId="77705651" w14:textId="16A3CADE" w:rsidR="007A2BEA" w:rsidRPr="00021F64" w:rsidRDefault="00C552A4" w:rsidP="00B83B7C">
      <w:pPr>
        <w:pStyle w:val="NormalnyWeb"/>
        <w:spacing w:before="180" w:beforeAutospacing="0" w:after="0" w:afterAutospacing="0"/>
        <w:jc w:val="center"/>
        <w:rPr>
          <w:sz w:val="8"/>
        </w:rPr>
      </w:pPr>
      <w:r w:rsidRPr="00021F64">
        <w:rPr>
          <w:rFonts w:cs="Arial"/>
          <w:sz w:val="20"/>
          <w:szCs w:val="20"/>
        </w:rPr>
        <w:t>UNDER THE EXECUTIVE INCENTIVE PLAN, THE COMPENSATION COMMITTEE APPROVES STOCK AWARDS TO EXECUTIVE OFFICERS AND CERTAIN SENIOR EXECUTIVES. RSUS GENERALLY VEST RATABLY OVER A FOUR-YEAR SERVICE PERIOD. PSUS GENERALLY VEST OVER A THREE-YEAR PERFORMANCE PERIOD. THE NUMBER OF SHARES THE PSU HOLDER RECEIVES IS BASED ON THE EXTENT TO WHICH THE CORRESPONDING PERFORMANCE GOALS HAVE BEEN ACHIEVED.</w:t>
      </w:r>
    </w:p>
    <w:p w14:paraId="2BAC465B" w14:textId="60249BD4" w:rsidR="007A2BEA" w:rsidRPr="00A278DD" w:rsidRDefault="00C552A4" w:rsidP="00B83B7C">
      <w:pPr>
        <w:pStyle w:val="NormalnyWeb"/>
        <w:keepNext/>
        <w:spacing w:before="270" w:beforeAutospacing="0" w:after="0" w:afterAutospacing="0"/>
        <w:jc w:val="center"/>
        <w:rPr>
          <w:b/>
          <w:sz w:val="8"/>
        </w:rPr>
      </w:pPr>
      <w:r w:rsidRPr="00A278DD">
        <w:rPr>
          <w:rFonts w:cs="Arial"/>
          <w:b/>
          <w:i/>
          <w:iCs/>
          <w:sz w:val="20"/>
          <w:szCs w:val="20"/>
        </w:rPr>
        <w:lastRenderedPageBreak/>
        <w:t xml:space="preserve">ACTIVITY FOR </w:t>
      </w:r>
      <w:r>
        <w:rPr>
          <w:rFonts w:cs="Arial"/>
          <w:b/>
          <w:i/>
          <w:iCs/>
          <w:sz w:val="20"/>
          <w:szCs w:val="20"/>
        </w:rPr>
        <w:t>A</w:t>
      </w:r>
      <w:r w:rsidRPr="00A278DD">
        <w:rPr>
          <w:rFonts w:cs="Arial"/>
          <w:b/>
          <w:i/>
          <w:iCs/>
          <w:sz w:val="20"/>
          <w:szCs w:val="20"/>
        </w:rPr>
        <w:t xml:space="preserve">LL </w:t>
      </w:r>
      <w:r>
        <w:rPr>
          <w:rFonts w:cs="Arial"/>
          <w:b/>
          <w:i/>
          <w:iCs/>
          <w:sz w:val="20"/>
          <w:szCs w:val="20"/>
        </w:rPr>
        <w:t>S</w:t>
      </w:r>
      <w:r w:rsidRPr="00A278DD">
        <w:rPr>
          <w:rFonts w:cs="Arial"/>
          <w:b/>
          <w:i/>
          <w:iCs/>
          <w:sz w:val="20"/>
          <w:szCs w:val="20"/>
        </w:rPr>
        <w:t xml:space="preserve">TOCK </w:t>
      </w:r>
      <w:r>
        <w:rPr>
          <w:rFonts w:cs="Arial"/>
          <w:b/>
          <w:i/>
          <w:iCs/>
          <w:sz w:val="20"/>
          <w:szCs w:val="20"/>
        </w:rPr>
        <w:t>P</w:t>
      </w:r>
      <w:r w:rsidRPr="00A278DD">
        <w:rPr>
          <w:rFonts w:cs="Arial"/>
          <w:b/>
          <w:i/>
          <w:iCs/>
          <w:sz w:val="20"/>
          <w:szCs w:val="20"/>
        </w:rPr>
        <w:t>LANS</w:t>
      </w:r>
    </w:p>
    <w:p w14:paraId="0B13DE50" w14:textId="454276DB" w:rsidR="007A2BEA" w:rsidRPr="00021F64" w:rsidRDefault="00C552A4" w:rsidP="00B83B7C">
      <w:pPr>
        <w:pStyle w:val="NormalnyWeb"/>
        <w:keepNext/>
        <w:spacing w:before="180" w:beforeAutospacing="0" w:after="0" w:afterAutospacing="0"/>
        <w:jc w:val="center"/>
        <w:rPr>
          <w:sz w:val="8"/>
        </w:rPr>
      </w:pPr>
      <w:r w:rsidRPr="00021F64">
        <w:rPr>
          <w:rFonts w:cs="Arial"/>
          <w:sz w:val="20"/>
          <w:szCs w:val="20"/>
        </w:rPr>
        <w:t>THE FAIR VALUE OF STOCK AWARDS WAS ESTIMATED ON THE DATE OF GRANT USING THE FOLLOWING ASSUMPTIONS:</w:t>
      </w:r>
    </w:p>
    <w:p w14:paraId="144460F5" w14:textId="505D873A" w:rsidR="007A2BEA" w:rsidRPr="00021F64" w:rsidRDefault="007A2BEA" w:rsidP="00B83B7C">
      <w:pPr>
        <w:pStyle w:val="NormalnyWeb"/>
        <w:keepNext/>
        <w:spacing w:before="0" w:beforeAutospacing="0" w:after="0" w:afterAutospacing="0"/>
        <w:jc w:val="center"/>
        <w:rPr>
          <w:sz w:val="18"/>
          <w:szCs w:val="18"/>
        </w:rPr>
      </w:pPr>
    </w:p>
    <w:tbl>
      <w:tblPr>
        <w:tblW w:w="5000" w:type="pct"/>
        <w:jc w:val="center"/>
        <w:tblCellMar>
          <w:left w:w="0" w:type="dxa"/>
          <w:right w:w="0" w:type="dxa"/>
        </w:tblCellMar>
        <w:tblLook w:val="0000" w:firstRow="0" w:lastRow="0" w:firstColumn="0" w:lastColumn="0" w:noHBand="0" w:noVBand="0"/>
      </w:tblPr>
      <w:tblGrid>
        <w:gridCol w:w="5875"/>
        <w:gridCol w:w="37"/>
        <w:gridCol w:w="112"/>
        <w:gridCol w:w="1290"/>
        <w:gridCol w:w="56"/>
        <w:gridCol w:w="41"/>
        <w:gridCol w:w="112"/>
        <w:gridCol w:w="1290"/>
        <w:gridCol w:w="56"/>
        <w:gridCol w:w="41"/>
        <w:gridCol w:w="112"/>
        <w:gridCol w:w="1292"/>
        <w:gridCol w:w="54"/>
      </w:tblGrid>
      <w:tr w:rsidR="007A2BEA" w:rsidRPr="00021F64" w14:paraId="354C487B" w14:textId="77777777" w:rsidTr="003E386A">
        <w:trPr>
          <w:jc w:val="center"/>
        </w:trPr>
        <w:tc>
          <w:tcPr>
            <w:tcW w:w="4974" w:type="pct"/>
            <w:gridSpan w:val="12"/>
            <w:tcBorders>
              <w:bottom w:val="single" w:sz="4" w:space="0" w:color="auto"/>
            </w:tcBorders>
            <w:shd w:val="clear" w:color="auto" w:fill="auto"/>
            <w:vAlign w:val="bottom"/>
          </w:tcPr>
          <w:p w14:paraId="1E484BD5" w14:textId="2F19A56C" w:rsidR="007A2BEA" w:rsidRPr="00021F64" w:rsidRDefault="007A2BEA" w:rsidP="00B83B7C">
            <w:pPr>
              <w:pStyle w:val="rrdsinglerule"/>
              <w:pBdr>
                <w:top w:val="none" w:sz="0" w:space="0" w:color="auto"/>
              </w:pBdr>
              <w:spacing w:before="0" w:line="80" w:lineRule="exact"/>
              <w:jc w:val="center"/>
            </w:pPr>
          </w:p>
        </w:tc>
        <w:tc>
          <w:tcPr>
            <w:tcW w:w="26" w:type="pct"/>
            <w:shd w:val="clear" w:color="auto" w:fill="auto"/>
            <w:vAlign w:val="bottom"/>
          </w:tcPr>
          <w:p w14:paraId="5691E007" w14:textId="77777777" w:rsidR="007A2BEA" w:rsidRPr="00021F64" w:rsidRDefault="007A2BEA" w:rsidP="00B83B7C">
            <w:pPr>
              <w:spacing w:line="80" w:lineRule="exact"/>
              <w:jc w:val="center"/>
              <w:rPr>
                <w:sz w:val="8"/>
                <w:szCs w:val="24"/>
              </w:rPr>
            </w:pPr>
          </w:p>
        </w:tc>
      </w:tr>
      <w:tr w:rsidR="007A2BEA" w:rsidRPr="00021F64" w14:paraId="78A76C02" w14:textId="77777777" w:rsidTr="003E386A">
        <w:trPr>
          <w:jc w:val="center"/>
        </w:trPr>
        <w:tc>
          <w:tcPr>
            <w:tcW w:w="2833" w:type="pct"/>
            <w:shd w:val="clear" w:color="auto" w:fill="auto"/>
            <w:vAlign w:val="center"/>
          </w:tcPr>
          <w:p w14:paraId="4A856BA7" w14:textId="77777777" w:rsidR="007A2BEA" w:rsidRPr="00021F64" w:rsidRDefault="007A2BEA" w:rsidP="00B83B7C">
            <w:pPr>
              <w:spacing w:line="80" w:lineRule="exact"/>
              <w:jc w:val="center"/>
              <w:rPr>
                <w:sz w:val="8"/>
                <w:szCs w:val="24"/>
              </w:rPr>
            </w:pPr>
          </w:p>
        </w:tc>
        <w:tc>
          <w:tcPr>
            <w:tcW w:w="721" w:type="pct"/>
            <w:gridSpan w:val="4"/>
            <w:shd w:val="clear" w:color="auto" w:fill="auto"/>
            <w:vAlign w:val="center"/>
          </w:tcPr>
          <w:p w14:paraId="7B7FBEC1" w14:textId="77777777" w:rsidR="007A2BEA" w:rsidRPr="00021F64" w:rsidRDefault="007A2BEA" w:rsidP="00B83B7C">
            <w:pPr>
              <w:spacing w:line="80" w:lineRule="exact"/>
              <w:jc w:val="center"/>
              <w:rPr>
                <w:sz w:val="8"/>
                <w:szCs w:val="24"/>
              </w:rPr>
            </w:pPr>
          </w:p>
        </w:tc>
        <w:tc>
          <w:tcPr>
            <w:tcW w:w="723" w:type="pct"/>
            <w:gridSpan w:val="4"/>
            <w:shd w:val="clear" w:color="auto" w:fill="auto"/>
            <w:vAlign w:val="center"/>
          </w:tcPr>
          <w:p w14:paraId="6EC5F130" w14:textId="77777777" w:rsidR="007A2BEA" w:rsidRPr="00021F64" w:rsidRDefault="007A2BEA" w:rsidP="00B83B7C">
            <w:pPr>
              <w:spacing w:line="80" w:lineRule="exact"/>
              <w:jc w:val="center"/>
              <w:rPr>
                <w:sz w:val="8"/>
                <w:szCs w:val="24"/>
              </w:rPr>
            </w:pPr>
          </w:p>
        </w:tc>
        <w:tc>
          <w:tcPr>
            <w:tcW w:w="697" w:type="pct"/>
            <w:gridSpan w:val="3"/>
            <w:shd w:val="clear" w:color="auto" w:fill="auto"/>
            <w:vAlign w:val="center"/>
          </w:tcPr>
          <w:p w14:paraId="3AC2C10A" w14:textId="77777777" w:rsidR="007A2BEA" w:rsidRPr="00021F64" w:rsidRDefault="007A2BEA" w:rsidP="00B83B7C">
            <w:pPr>
              <w:spacing w:line="80" w:lineRule="exact"/>
              <w:jc w:val="center"/>
              <w:rPr>
                <w:sz w:val="8"/>
                <w:szCs w:val="24"/>
              </w:rPr>
            </w:pPr>
          </w:p>
        </w:tc>
        <w:tc>
          <w:tcPr>
            <w:tcW w:w="26" w:type="pct"/>
            <w:shd w:val="clear" w:color="auto" w:fill="auto"/>
            <w:vAlign w:val="center"/>
          </w:tcPr>
          <w:p w14:paraId="5C74672F" w14:textId="77777777" w:rsidR="007A2BEA" w:rsidRPr="00021F64" w:rsidRDefault="007A2BEA" w:rsidP="00B83B7C">
            <w:pPr>
              <w:spacing w:line="80" w:lineRule="exact"/>
              <w:jc w:val="center"/>
              <w:rPr>
                <w:sz w:val="8"/>
                <w:szCs w:val="24"/>
              </w:rPr>
            </w:pPr>
          </w:p>
        </w:tc>
      </w:tr>
      <w:tr w:rsidR="007A2BEA" w:rsidRPr="00021F64" w14:paraId="6F854E6F" w14:textId="77777777" w:rsidTr="003E386A">
        <w:trPr>
          <w:jc w:val="center"/>
        </w:trPr>
        <w:tc>
          <w:tcPr>
            <w:tcW w:w="2833" w:type="pct"/>
            <w:shd w:val="clear" w:color="auto" w:fill="auto"/>
            <w:vAlign w:val="bottom"/>
          </w:tcPr>
          <w:p w14:paraId="49E7852F" w14:textId="456ED4EA" w:rsidR="007A2BEA" w:rsidRPr="00021F64" w:rsidRDefault="00C552A4" w:rsidP="00B83B7C">
            <w:pPr>
              <w:pStyle w:val="NormalnyWeb"/>
              <w:keepNext/>
              <w:spacing w:before="0" w:beforeAutospacing="0" w:after="15" w:afterAutospacing="0"/>
              <w:jc w:val="center"/>
              <w:rPr>
                <w:sz w:val="8"/>
              </w:rPr>
            </w:pPr>
            <w:r w:rsidRPr="00021F64">
              <w:rPr>
                <w:rFonts w:cs="Arial"/>
                <w:b/>
                <w:bCs/>
                <w:sz w:val="15"/>
                <w:szCs w:val="15"/>
              </w:rPr>
              <w:t>YEAR ENDED JUNE 30,</w:t>
            </w:r>
          </w:p>
        </w:tc>
        <w:tc>
          <w:tcPr>
            <w:tcW w:w="18" w:type="pct"/>
            <w:shd w:val="clear" w:color="auto" w:fill="auto"/>
            <w:vAlign w:val="bottom"/>
          </w:tcPr>
          <w:p w14:paraId="51ED2AAC" w14:textId="05EBE28D" w:rsidR="007A2BEA" w:rsidRPr="00021F64" w:rsidRDefault="007A2BEA" w:rsidP="00B83B7C">
            <w:pPr>
              <w:pStyle w:val="la2"/>
              <w:jc w:val="center"/>
            </w:pPr>
          </w:p>
        </w:tc>
        <w:tc>
          <w:tcPr>
            <w:tcW w:w="676" w:type="pct"/>
            <w:gridSpan w:val="2"/>
            <w:shd w:val="clear" w:color="auto" w:fill="auto"/>
            <w:tcMar>
              <w:top w:w="0" w:type="dxa"/>
              <w:left w:w="14" w:type="dxa"/>
              <w:bottom w:w="0" w:type="dxa"/>
              <w:right w:w="14" w:type="dxa"/>
            </w:tcMar>
            <w:vAlign w:val="bottom"/>
          </w:tcPr>
          <w:p w14:paraId="128AF715" w14:textId="283902EE" w:rsidR="007A2BEA" w:rsidRPr="007A2BEA" w:rsidRDefault="00C552A4" w:rsidP="00B83B7C">
            <w:pPr>
              <w:jc w:val="center"/>
              <w:rPr>
                <w:rFonts w:ascii="Arial" w:hAnsi="Arial" w:cs="Arial"/>
                <w:szCs w:val="24"/>
              </w:rPr>
            </w:pPr>
            <w:r w:rsidRPr="007A2BEA">
              <w:rPr>
                <w:rFonts w:ascii="Arial" w:hAnsi="Arial" w:cs="Arial"/>
                <w:b/>
                <w:bCs/>
                <w:sz w:val="15"/>
                <w:szCs w:val="15"/>
              </w:rPr>
              <w:t>201</w:t>
            </w:r>
            <w:r>
              <w:rPr>
                <w:rFonts w:ascii="Arial" w:hAnsi="Arial" w:cs="Arial"/>
                <w:b/>
                <w:bCs/>
                <w:sz w:val="15"/>
                <w:szCs w:val="15"/>
              </w:rPr>
              <w:t>8</w:t>
            </w:r>
          </w:p>
        </w:tc>
        <w:tc>
          <w:tcPr>
            <w:tcW w:w="27" w:type="pct"/>
            <w:shd w:val="clear" w:color="auto" w:fill="auto"/>
            <w:vAlign w:val="bottom"/>
          </w:tcPr>
          <w:p w14:paraId="783597FF" w14:textId="455EE52F" w:rsidR="007A2BEA" w:rsidRPr="007A2BEA" w:rsidRDefault="007A2BEA" w:rsidP="00B83B7C">
            <w:pPr>
              <w:jc w:val="center"/>
              <w:rPr>
                <w:rFonts w:ascii="Arial" w:hAnsi="Arial" w:cs="Arial"/>
                <w:sz w:val="8"/>
                <w:szCs w:val="24"/>
              </w:rPr>
            </w:pPr>
          </w:p>
        </w:tc>
        <w:tc>
          <w:tcPr>
            <w:tcW w:w="20" w:type="pct"/>
            <w:shd w:val="clear" w:color="auto" w:fill="auto"/>
            <w:vAlign w:val="bottom"/>
          </w:tcPr>
          <w:p w14:paraId="3B151AC2" w14:textId="648B0B1F" w:rsidR="007A2BEA" w:rsidRPr="007A2BEA" w:rsidRDefault="007A2BEA" w:rsidP="00B83B7C">
            <w:pPr>
              <w:pStyle w:val="la2"/>
              <w:jc w:val="center"/>
              <w:rPr>
                <w:rFonts w:ascii="Arial" w:hAnsi="Arial" w:cs="Arial"/>
              </w:rPr>
            </w:pPr>
          </w:p>
        </w:tc>
        <w:tc>
          <w:tcPr>
            <w:tcW w:w="676" w:type="pct"/>
            <w:gridSpan w:val="2"/>
            <w:shd w:val="clear" w:color="auto" w:fill="auto"/>
            <w:tcMar>
              <w:top w:w="0" w:type="dxa"/>
              <w:left w:w="14" w:type="dxa"/>
              <w:bottom w:w="0" w:type="dxa"/>
              <w:right w:w="14" w:type="dxa"/>
            </w:tcMar>
            <w:vAlign w:val="bottom"/>
          </w:tcPr>
          <w:p w14:paraId="33B0478A" w14:textId="6BC8FC35" w:rsidR="007A2BEA" w:rsidRPr="007A2BEA" w:rsidRDefault="00C552A4" w:rsidP="00B83B7C">
            <w:pPr>
              <w:jc w:val="center"/>
              <w:rPr>
                <w:rFonts w:ascii="Arial" w:hAnsi="Arial" w:cs="Arial"/>
                <w:szCs w:val="24"/>
              </w:rPr>
            </w:pPr>
            <w:r w:rsidRPr="007A2BEA">
              <w:rPr>
                <w:rFonts w:ascii="Arial" w:hAnsi="Arial" w:cs="Arial"/>
                <w:b/>
                <w:bCs/>
                <w:sz w:val="15"/>
                <w:szCs w:val="15"/>
              </w:rPr>
              <w:t>201</w:t>
            </w:r>
            <w:r>
              <w:rPr>
                <w:rFonts w:ascii="Arial" w:hAnsi="Arial" w:cs="Arial"/>
                <w:b/>
                <w:bCs/>
                <w:sz w:val="15"/>
                <w:szCs w:val="15"/>
              </w:rPr>
              <w:t>7</w:t>
            </w:r>
          </w:p>
        </w:tc>
        <w:tc>
          <w:tcPr>
            <w:tcW w:w="27" w:type="pct"/>
            <w:shd w:val="clear" w:color="auto" w:fill="auto"/>
            <w:vAlign w:val="bottom"/>
          </w:tcPr>
          <w:p w14:paraId="0CB5426B" w14:textId="4536964D" w:rsidR="007A2BEA" w:rsidRPr="007A2BEA" w:rsidRDefault="007A2BEA" w:rsidP="00B83B7C">
            <w:pPr>
              <w:jc w:val="center"/>
              <w:rPr>
                <w:rFonts w:ascii="Arial" w:hAnsi="Arial" w:cs="Arial"/>
                <w:sz w:val="8"/>
                <w:szCs w:val="24"/>
              </w:rPr>
            </w:pPr>
          </w:p>
        </w:tc>
        <w:tc>
          <w:tcPr>
            <w:tcW w:w="20" w:type="pct"/>
            <w:shd w:val="clear" w:color="auto" w:fill="auto"/>
            <w:vAlign w:val="bottom"/>
          </w:tcPr>
          <w:p w14:paraId="20C1A8B6" w14:textId="5A30F358" w:rsidR="007A2BEA" w:rsidRPr="007A2BEA" w:rsidRDefault="007A2BEA" w:rsidP="00B83B7C">
            <w:pPr>
              <w:pStyle w:val="la2"/>
              <w:jc w:val="center"/>
              <w:rPr>
                <w:rFonts w:ascii="Arial" w:hAnsi="Arial" w:cs="Arial"/>
              </w:rPr>
            </w:pPr>
          </w:p>
        </w:tc>
        <w:tc>
          <w:tcPr>
            <w:tcW w:w="677" w:type="pct"/>
            <w:gridSpan w:val="2"/>
            <w:shd w:val="clear" w:color="auto" w:fill="auto"/>
            <w:tcMar>
              <w:top w:w="0" w:type="dxa"/>
              <w:left w:w="14" w:type="dxa"/>
              <w:bottom w:w="0" w:type="dxa"/>
              <w:right w:w="14" w:type="dxa"/>
            </w:tcMar>
            <w:vAlign w:val="bottom"/>
          </w:tcPr>
          <w:p w14:paraId="40721D8B" w14:textId="56675699" w:rsidR="007A2BEA" w:rsidRPr="007A2BEA" w:rsidRDefault="00C552A4" w:rsidP="00B83B7C">
            <w:pPr>
              <w:jc w:val="center"/>
              <w:rPr>
                <w:rFonts w:ascii="Arial" w:hAnsi="Arial" w:cs="Arial"/>
                <w:szCs w:val="24"/>
              </w:rPr>
            </w:pPr>
            <w:r w:rsidRPr="007A2BEA">
              <w:rPr>
                <w:rFonts w:ascii="Arial" w:hAnsi="Arial" w:cs="Arial"/>
                <w:b/>
                <w:bCs/>
                <w:sz w:val="15"/>
                <w:szCs w:val="15"/>
              </w:rPr>
              <w:t>201</w:t>
            </w:r>
            <w:r>
              <w:rPr>
                <w:rFonts w:ascii="Arial" w:hAnsi="Arial" w:cs="Arial"/>
                <w:b/>
                <w:bCs/>
                <w:sz w:val="15"/>
                <w:szCs w:val="15"/>
              </w:rPr>
              <w:t>6</w:t>
            </w:r>
          </w:p>
        </w:tc>
        <w:tc>
          <w:tcPr>
            <w:tcW w:w="26" w:type="pct"/>
            <w:shd w:val="clear" w:color="auto" w:fill="auto"/>
            <w:vAlign w:val="bottom"/>
          </w:tcPr>
          <w:p w14:paraId="74E425A6" w14:textId="22F45BF9" w:rsidR="007A2BEA" w:rsidRPr="00021F64" w:rsidRDefault="007A2BEA" w:rsidP="00B83B7C">
            <w:pPr>
              <w:jc w:val="center"/>
              <w:rPr>
                <w:sz w:val="8"/>
                <w:szCs w:val="24"/>
              </w:rPr>
            </w:pPr>
          </w:p>
        </w:tc>
      </w:tr>
      <w:tr w:rsidR="007A2BEA" w:rsidRPr="00021F64" w14:paraId="642D2A22" w14:textId="77777777" w:rsidTr="003E386A">
        <w:trPr>
          <w:jc w:val="center"/>
        </w:trPr>
        <w:tc>
          <w:tcPr>
            <w:tcW w:w="2833" w:type="pct"/>
            <w:shd w:val="clear" w:color="auto" w:fill="auto"/>
            <w:vAlign w:val="center"/>
          </w:tcPr>
          <w:p w14:paraId="681EDF59" w14:textId="77777777" w:rsidR="007A2BEA" w:rsidRPr="00021F64" w:rsidRDefault="007A2BEA" w:rsidP="00B83B7C">
            <w:pPr>
              <w:spacing w:line="80" w:lineRule="exact"/>
              <w:jc w:val="center"/>
              <w:rPr>
                <w:sz w:val="8"/>
                <w:szCs w:val="24"/>
              </w:rPr>
            </w:pPr>
          </w:p>
        </w:tc>
        <w:tc>
          <w:tcPr>
            <w:tcW w:w="721" w:type="pct"/>
            <w:gridSpan w:val="4"/>
            <w:shd w:val="clear" w:color="auto" w:fill="auto"/>
            <w:vAlign w:val="center"/>
          </w:tcPr>
          <w:p w14:paraId="036B503F" w14:textId="77777777" w:rsidR="007A2BEA" w:rsidRPr="007A2BEA" w:rsidRDefault="007A2BEA" w:rsidP="00B83B7C">
            <w:pPr>
              <w:spacing w:line="80" w:lineRule="exact"/>
              <w:jc w:val="center"/>
              <w:rPr>
                <w:rFonts w:ascii="Arial" w:hAnsi="Arial" w:cs="Arial"/>
                <w:sz w:val="8"/>
                <w:szCs w:val="24"/>
              </w:rPr>
            </w:pPr>
          </w:p>
        </w:tc>
        <w:tc>
          <w:tcPr>
            <w:tcW w:w="723" w:type="pct"/>
            <w:gridSpan w:val="4"/>
            <w:shd w:val="clear" w:color="auto" w:fill="auto"/>
            <w:vAlign w:val="center"/>
          </w:tcPr>
          <w:p w14:paraId="46F23E7A" w14:textId="77777777" w:rsidR="007A2BEA" w:rsidRPr="007A2BEA" w:rsidRDefault="007A2BEA" w:rsidP="00B83B7C">
            <w:pPr>
              <w:spacing w:line="80" w:lineRule="exact"/>
              <w:jc w:val="center"/>
              <w:rPr>
                <w:rFonts w:ascii="Arial" w:hAnsi="Arial" w:cs="Arial"/>
                <w:sz w:val="8"/>
                <w:szCs w:val="24"/>
              </w:rPr>
            </w:pPr>
          </w:p>
        </w:tc>
        <w:tc>
          <w:tcPr>
            <w:tcW w:w="722" w:type="pct"/>
            <w:gridSpan w:val="4"/>
            <w:shd w:val="clear" w:color="auto" w:fill="auto"/>
            <w:vAlign w:val="center"/>
          </w:tcPr>
          <w:p w14:paraId="5653B3FF" w14:textId="77777777" w:rsidR="007A2BEA" w:rsidRPr="007A2BEA" w:rsidRDefault="007A2BEA" w:rsidP="00B83B7C">
            <w:pPr>
              <w:spacing w:line="80" w:lineRule="exact"/>
              <w:jc w:val="center"/>
              <w:rPr>
                <w:rFonts w:ascii="Arial" w:hAnsi="Arial" w:cs="Arial"/>
                <w:sz w:val="8"/>
                <w:szCs w:val="24"/>
              </w:rPr>
            </w:pPr>
          </w:p>
        </w:tc>
      </w:tr>
      <w:tr w:rsidR="003E386A" w:rsidRPr="00021F64" w14:paraId="6BBF7A2E" w14:textId="77777777" w:rsidTr="003E386A">
        <w:trPr>
          <w:jc w:val="center"/>
        </w:trPr>
        <w:tc>
          <w:tcPr>
            <w:tcW w:w="2833" w:type="pct"/>
            <w:shd w:val="clear" w:color="auto" w:fill="auto"/>
          </w:tcPr>
          <w:p w14:paraId="33B634CB" w14:textId="7909D326" w:rsidR="003E386A" w:rsidRPr="00021F64" w:rsidRDefault="00C552A4" w:rsidP="00B83B7C">
            <w:pPr>
              <w:pStyle w:val="NormalnyWeb"/>
              <w:keepNext/>
              <w:spacing w:before="0" w:beforeAutospacing="0" w:after="0" w:afterAutospacing="0"/>
              <w:ind w:left="240" w:hanging="240"/>
              <w:jc w:val="center"/>
              <w:rPr>
                <w:sz w:val="8"/>
              </w:rPr>
            </w:pPr>
            <w:r w:rsidRPr="00021F64">
              <w:rPr>
                <w:rFonts w:cs="Arial"/>
                <w:sz w:val="20"/>
                <w:szCs w:val="20"/>
              </w:rPr>
              <w:t>DIVIDENDS PER SHARE (QUARTERLY AMOUNTS)</w:t>
            </w:r>
          </w:p>
        </w:tc>
        <w:tc>
          <w:tcPr>
            <w:tcW w:w="18" w:type="pct"/>
            <w:shd w:val="clear" w:color="auto" w:fill="auto"/>
            <w:vAlign w:val="bottom"/>
          </w:tcPr>
          <w:p w14:paraId="70140C6F" w14:textId="1379339B" w:rsidR="003E386A" w:rsidRPr="00021F64" w:rsidRDefault="003E386A" w:rsidP="00B83B7C">
            <w:pPr>
              <w:pStyle w:val="la2"/>
              <w:jc w:val="center"/>
            </w:pPr>
          </w:p>
        </w:tc>
        <w:tc>
          <w:tcPr>
            <w:tcW w:w="54" w:type="pct"/>
            <w:shd w:val="clear" w:color="auto" w:fill="auto"/>
            <w:noWrap/>
            <w:vAlign w:val="bottom"/>
          </w:tcPr>
          <w:p w14:paraId="4C2E0379" w14:textId="6177A847" w:rsidR="003E386A" w:rsidRPr="007A2BEA" w:rsidRDefault="003E386A" w:rsidP="00B83B7C">
            <w:pPr>
              <w:jc w:val="center"/>
              <w:rPr>
                <w:rFonts w:ascii="Arial" w:hAnsi="Arial" w:cs="Arial"/>
                <w:sz w:val="8"/>
                <w:szCs w:val="24"/>
              </w:rPr>
            </w:pPr>
          </w:p>
        </w:tc>
        <w:tc>
          <w:tcPr>
            <w:tcW w:w="622" w:type="pct"/>
            <w:shd w:val="clear" w:color="auto" w:fill="auto"/>
            <w:noWrap/>
            <w:vAlign w:val="bottom"/>
          </w:tcPr>
          <w:p w14:paraId="1C480A42" w14:textId="03EDE55A" w:rsidR="003E386A" w:rsidRPr="007A2BEA" w:rsidRDefault="00C552A4" w:rsidP="00B83B7C">
            <w:pPr>
              <w:jc w:val="center"/>
              <w:rPr>
                <w:rFonts w:ascii="Arial" w:hAnsi="Arial" w:cs="Arial"/>
                <w:szCs w:val="24"/>
              </w:rPr>
            </w:pPr>
            <w:r>
              <w:rPr>
                <w:rFonts w:ascii="Arial" w:hAnsi="Arial" w:cs="Arial"/>
                <w:b/>
                <w:bCs/>
              </w:rPr>
              <w:t>$</w:t>
            </w:r>
            <w:r w:rsidRPr="007A2BEA">
              <w:rPr>
                <w:rFonts w:ascii="Arial" w:hAnsi="Arial" w:cs="Arial"/>
                <w:b/>
                <w:bCs/>
              </w:rPr>
              <w:t>0.3</w:t>
            </w:r>
            <w:r>
              <w:rPr>
                <w:rFonts w:ascii="Arial" w:hAnsi="Arial" w:cs="Arial"/>
                <w:b/>
                <w:bCs/>
              </w:rPr>
              <w:t>9</w:t>
            </w:r>
            <w:r w:rsidRPr="007A2BEA">
              <w:rPr>
                <w:rFonts w:ascii="Arial" w:hAnsi="Arial" w:cs="Arial"/>
                <w:b/>
                <w:bCs/>
              </w:rPr>
              <w:t> - $0.</w:t>
            </w:r>
            <w:r>
              <w:rPr>
                <w:rFonts w:ascii="Arial" w:hAnsi="Arial" w:cs="Arial"/>
                <w:b/>
                <w:bCs/>
              </w:rPr>
              <w:t>42</w:t>
            </w:r>
          </w:p>
        </w:tc>
        <w:tc>
          <w:tcPr>
            <w:tcW w:w="27" w:type="pct"/>
            <w:shd w:val="clear" w:color="auto" w:fill="auto"/>
            <w:noWrap/>
            <w:vAlign w:val="bottom"/>
          </w:tcPr>
          <w:p w14:paraId="12BE3C87" w14:textId="1E1C35DC" w:rsidR="003E386A" w:rsidRPr="007A2BEA" w:rsidRDefault="003E386A" w:rsidP="00B83B7C">
            <w:pPr>
              <w:jc w:val="center"/>
              <w:rPr>
                <w:rFonts w:ascii="Arial" w:hAnsi="Arial" w:cs="Arial"/>
                <w:sz w:val="8"/>
                <w:szCs w:val="24"/>
              </w:rPr>
            </w:pPr>
          </w:p>
        </w:tc>
        <w:tc>
          <w:tcPr>
            <w:tcW w:w="20" w:type="pct"/>
            <w:shd w:val="clear" w:color="auto" w:fill="auto"/>
            <w:vAlign w:val="bottom"/>
          </w:tcPr>
          <w:p w14:paraId="2724C383" w14:textId="3B4AEAAD" w:rsidR="003E386A" w:rsidRPr="007A2BEA" w:rsidRDefault="003E386A" w:rsidP="00B83B7C">
            <w:pPr>
              <w:pStyle w:val="la2"/>
              <w:jc w:val="center"/>
              <w:rPr>
                <w:rFonts w:ascii="Arial" w:hAnsi="Arial" w:cs="Arial"/>
              </w:rPr>
            </w:pPr>
          </w:p>
        </w:tc>
        <w:tc>
          <w:tcPr>
            <w:tcW w:w="54" w:type="pct"/>
            <w:shd w:val="clear" w:color="auto" w:fill="auto"/>
            <w:noWrap/>
            <w:vAlign w:val="bottom"/>
          </w:tcPr>
          <w:p w14:paraId="486D4278" w14:textId="2A5DCE2A" w:rsidR="003E386A" w:rsidRPr="007A2BEA" w:rsidRDefault="003E386A" w:rsidP="00B83B7C">
            <w:pPr>
              <w:jc w:val="center"/>
              <w:rPr>
                <w:rFonts w:ascii="Arial" w:hAnsi="Arial" w:cs="Arial"/>
                <w:sz w:val="8"/>
                <w:szCs w:val="24"/>
              </w:rPr>
            </w:pPr>
          </w:p>
        </w:tc>
        <w:tc>
          <w:tcPr>
            <w:tcW w:w="622" w:type="pct"/>
            <w:shd w:val="clear" w:color="auto" w:fill="auto"/>
            <w:noWrap/>
            <w:vAlign w:val="bottom"/>
          </w:tcPr>
          <w:p w14:paraId="229BD32E" w14:textId="430BFBC3" w:rsidR="003E386A" w:rsidRPr="003E386A" w:rsidRDefault="00C552A4" w:rsidP="00B83B7C">
            <w:pPr>
              <w:jc w:val="center"/>
              <w:rPr>
                <w:rFonts w:ascii="Arial" w:hAnsi="Arial" w:cs="Arial"/>
                <w:szCs w:val="24"/>
              </w:rPr>
            </w:pPr>
            <w:r>
              <w:rPr>
                <w:rFonts w:ascii="Arial" w:hAnsi="Arial" w:cs="Arial"/>
                <w:bCs/>
              </w:rPr>
              <w:t>$</w:t>
            </w:r>
            <w:r w:rsidRPr="003E386A">
              <w:rPr>
                <w:rFonts w:ascii="Arial" w:hAnsi="Arial" w:cs="Arial"/>
                <w:bCs/>
              </w:rPr>
              <w:t>0.36 - $0.39</w:t>
            </w:r>
          </w:p>
        </w:tc>
        <w:tc>
          <w:tcPr>
            <w:tcW w:w="27" w:type="pct"/>
            <w:shd w:val="clear" w:color="auto" w:fill="auto"/>
            <w:noWrap/>
            <w:vAlign w:val="bottom"/>
          </w:tcPr>
          <w:p w14:paraId="4F016087" w14:textId="29F5F37A" w:rsidR="003E386A" w:rsidRPr="007A2BEA" w:rsidRDefault="003E386A" w:rsidP="00B83B7C">
            <w:pPr>
              <w:jc w:val="center"/>
              <w:rPr>
                <w:rFonts w:ascii="Arial" w:hAnsi="Arial" w:cs="Arial"/>
                <w:sz w:val="8"/>
                <w:szCs w:val="24"/>
              </w:rPr>
            </w:pPr>
          </w:p>
        </w:tc>
        <w:tc>
          <w:tcPr>
            <w:tcW w:w="20" w:type="pct"/>
            <w:shd w:val="clear" w:color="auto" w:fill="auto"/>
            <w:vAlign w:val="bottom"/>
          </w:tcPr>
          <w:p w14:paraId="02E10C90" w14:textId="5B8A54ED" w:rsidR="003E386A" w:rsidRPr="007A2BEA" w:rsidRDefault="003E386A" w:rsidP="00B83B7C">
            <w:pPr>
              <w:pStyle w:val="la2"/>
              <w:jc w:val="center"/>
              <w:rPr>
                <w:rFonts w:ascii="Arial" w:hAnsi="Arial" w:cs="Arial"/>
              </w:rPr>
            </w:pPr>
          </w:p>
        </w:tc>
        <w:tc>
          <w:tcPr>
            <w:tcW w:w="54" w:type="pct"/>
            <w:shd w:val="clear" w:color="auto" w:fill="auto"/>
            <w:noWrap/>
            <w:vAlign w:val="bottom"/>
          </w:tcPr>
          <w:p w14:paraId="0EABAAE9" w14:textId="7D6B34D5" w:rsidR="003E386A" w:rsidRPr="007A2BEA" w:rsidRDefault="003E386A" w:rsidP="00B83B7C">
            <w:pPr>
              <w:jc w:val="center"/>
              <w:rPr>
                <w:rFonts w:ascii="Arial" w:hAnsi="Arial" w:cs="Arial"/>
                <w:sz w:val="8"/>
                <w:szCs w:val="24"/>
              </w:rPr>
            </w:pPr>
          </w:p>
        </w:tc>
        <w:tc>
          <w:tcPr>
            <w:tcW w:w="623" w:type="pct"/>
            <w:shd w:val="clear" w:color="auto" w:fill="auto"/>
            <w:noWrap/>
            <w:vAlign w:val="bottom"/>
          </w:tcPr>
          <w:p w14:paraId="6AC861C5" w14:textId="393B7365" w:rsidR="003E386A" w:rsidRPr="007A2BEA" w:rsidRDefault="00C552A4" w:rsidP="00B83B7C">
            <w:pPr>
              <w:jc w:val="center"/>
              <w:rPr>
                <w:rFonts w:ascii="Arial" w:hAnsi="Arial" w:cs="Arial"/>
                <w:szCs w:val="24"/>
              </w:rPr>
            </w:pPr>
            <w:r>
              <w:rPr>
                <w:rFonts w:ascii="Arial" w:hAnsi="Arial" w:cs="Arial"/>
                <w:bCs/>
              </w:rPr>
              <w:t>$</w:t>
            </w:r>
            <w:r w:rsidRPr="007A2BEA">
              <w:rPr>
                <w:rFonts w:ascii="Arial" w:hAnsi="Arial" w:cs="Arial"/>
                <w:bCs/>
              </w:rPr>
              <w:t>0.31 - $0.36</w:t>
            </w:r>
          </w:p>
        </w:tc>
        <w:tc>
          <w:tcPr>
            <w:tcW w:w="26" w:type="pct"/>
            <w:shd w:val="clear" w:color="auto" w:fill="auto"/>
            <w:noWrap/>
            <w:vAlign w:val="bottom"/>
          </w:tcPr>
          <w:p w14:paraId="245BAB18" w14:textId="5977B496" w:rsidR="003E386A" w:rsidRPr="00021F64" w:rsidRDefault="003E386A" w:rsidP="00B83B7C">
            <w:pPr>
              <w:jc w:val="center"/>
              <w:rPr>
                <w:sz w:val="8"/>
                <w:szCs w:val="24"/>
              </w:rPr>
            </w:pPr>
          </w:p>
        </w:tc>
      </w:tr>
      <w:tr w:rsidR="003E386A" w:rsidRPr="00021F64" w14:paraId="0203BBC0" w14:textId="77777777" w:rsidTr="003E386A">
        <w:trPr>
          <w:jc w:val="center"/>
        </w:trPr>
        <w:tc>
          <w:tcPr>
            <w:tcW w:w="2833" w:type="pct"/>
            <w:shd w:val="clear" w:color="auto" w:fill="auto"/>
          </w:tcPr>
          <w:p w14:paraId="2BBF14F9" w14:textId="3A0923F2" w:rsidR="003E386A" w:rsidRPr="00021F64" w:rsidRDefault="00C552A4" w:rsidP="00B83B7C">
            <w:pPr>
              <w:pStyle w:val="NormalnyWeb"/>
              <w:keepNext/>
              <w:spacing w:before="0" w:beforeAutospacing="0" w:after="0" w:afterAutospacing="0"/>
              <w:ind w:left="240" w:hanging="240"/>
              <w:jc w:val="center"/>
              <w:rPr>
                <w:sz w:val="8"/>
              </w:rPr>
            </w:pPr>
            <w:r w:rsidRPr="00021F64">
              <w:rPr>
                <w:rFonts w:cs="Arial"/>
                <w:sz w:val="20"/>
                <w:szCs w:val="20"/>
              </w:rPr>
              <w:t>INTEREST RATES</w:t>
            </w:r>
          </w:p>
        </w:tc>
        <w:tc>
          <w:tcPr>
            <w:tcW w:w="18" w:type="pct"/>
            <w:shd w:val="clear" w:color="auto" w:fill="auto"/>
            <w:vAlign w:val="bottom"/>
          </w:tcPr>
          <w:p w14:paraId="5C945B6A" w14:textId="6057BAA7" w:rsidR="003E386A" w:rsidRPr="00021F64" w:rsidRDefault="003E386A" w:rsidP="00B83B7C">
            <w:pPr>
              <w:pStyle w:val="la2"/>
              <w:jc w:val="center"/>
            </w:pPr>
          </w:p>
        </w:tc>
        <w:tc>
          <w:tcPr>
            <w:tcW w:w="54" w:type="pct"/>
            <w:shd w:val="clear" w:color="auto" w:fill="auto"/>
            <w:noWrap/>
            <w:vAlign w:val="bottom"/>
          </w:tcPr>
          <w:p w14:paraId="4283CBDF" w14:textId="20A0828B" w:rsidR="003E386A" w:rsidRPr="007A2BEA" w:rsidRDefault="003E386A" w:rsidP="00B83B7C">
            <w:pPr>
              <w:jc w:val="center"/>
              <w:rPr>
                <w:rFonts w:ascii="Arial" w:hAnsi="Arial" w:cs="Arial"/>
                <w:sz w:val="8"/>
                <w:szCs w:val="24"/>
              </w:rPr>
            </w:pPr>
          </w:p>
        </w:tc>
        <w:tc>
          <w:tcPr>
            <w:tcW w:w="622" w:type="pct"/>
            <w:shd w:val="clear" w:color="auto" w:fill="auto"/>
            <w:noWrap/>
            <w:vAlign w:val="bottom"/>
          </w:tcPr>
          <w:p w14:paraId="55310619" w14:textId="1FF6268E" w:rsidR="003E386A" w:rsidRPr="007A2BEA" w:rsidRDefault="00C552A4" w:rsidP="00B83B7C">
            <w:pPr>
              <w:jc w:val="center"/>
              <w:rPr>
                <w:rFonts w:ascii="Arial" w:hAnsi="Arial" w:cs="Arial"/>
                <w:szCs w:val="24"/>
              </w:rPr>
            </w:pPr>
            <w:r w:rsidRPr="007A2BEA">
              <w:rPr>
                <w:rFonts w:ascii="Arial" w:hAnsi="Arial" w:cs="Arial"/>
                <w:b/>
                <w:bCs/>
              </w:rPr>
              <w:t>1.</w:t>
            </w:r>
            <w:r>
              <w:rPr>
                <w:rFonts w:ascii="Arial" w:hAnsi="Arial" w:cs="Arial"/>
                <w:b/>
                <w:bCs/>
              </w:rPr>
              <w:t>7</w:t>
            </w:r>
            <w:r w:rsidRPr="007A2BEA">
              <w:rPr>
                <w:rFonts w:ascii="Arial" w:hAnsi="Arial" w:cs="Arial"/>
                <w:b/>
                <w:bCs/>
              </w:rPr>
              <w:t>% - 2.</w:t>
            </w:r>
            <w:r>
              <w:rPr>
                <w:rFonts w:ascii="Arial" w:hAnsi="Arial" w:cs="Arial"/>
                <w:b/>
                <w:bCs/>
              </w:rPr>
              <w:t>9</w:t>
            </w:r>
            <w:r w:rsidRPr="007A2BEA">
              <w:rPr>
                <w:rFonts w:ascii="Arial" w:hAnsi="Arial" w:cs="Arial"/>
                <w:b/>
                <w:bCs/>
              </w:rPr>
              <w:t>%</w:t>
            </w:r>
          </w:p>
        </w:tc>
        <w:tc>
          <w:tcPr>
            <w:tcW w:w="27" w:type="pct"/>
            <w:shd w:val="clear" w:color="auto" w:fill="auto"/>
            <w:noWrap/>
            <w:vAlign w:val="bottom"/>
          </w:tcPr>
          <w:p w14:paraId="54C3CFFD" w14:textId="48BCDB39" w:rsidR="003E386A" w:rsidRPr="007A2BEA" w:rsidRDefault="003E386A" w:rsidP="00B83B7C">
            <w:pPr>
              <w:jc w:val="center"/>
              <w:rPr>
                <w:rFonts w:ascii="Arial" w:hAnsi="Arial" w:cs="Arial"/>
                <w:sz w:val="8"/>
                <w:szCs w:val="24"/>
              </w:rPr>
            </w:pPr>
          </w:p>
        </w:tc>
        <w:tc>
          <w:tcPr>
            <w:tcW w:w="20" w:type="pct"/>
            <w:shd w:val="clear" w:color="auto" w:fill="auto"/>
            <w:vAlign w:val="bottom"/>
          </w:tcPr>
          <w:p w14:paraId="770EEDC1" w14:textId="1032F38D" w:rsidR="003E386A" w:rsidRPr="007A2BEA" w:rsidRDefault="003E386A" w:rsidP="00B83B7C">
            <w:pPr>
              <w:pStyle w:val="la2"/>
              <w:jc w:val="center"/>
              <w:rPr>
                <w:rFonts w:ascii="Arial" w:hAnsi="Arial" w:cs="Arial"/>
              </w:rPr>
            </w:pPr>
          </w:p>
        </w:tc>
        <w:tc>
          <w:tcPr>
            <w:tcW w:w="54" w:type="pct"/>
            <w:shd w:val="clear" w:color="auto" w:fill="auto"/>
            <w:noWrap/>
            <w:vAlign w:val="bottom"/>
          </w:tcPr>
          <w:p w14:paraId="12C404F2" w14:textId="0DB61389" w:rsidR="003E386A" w:rsidRPr="007A2BEA" w:rsidRDefault="003E386A" w:rsidP="00B83B7C">
            <w:pPr>
              <w:jc w:val="center"/>
              <w:rPr>
                <w:rFonts w:ascii="Arial" w:hAnsi="Arial" w:cs="Arial"/>
                <w:sz w:val="8"/>
                <w:szCs w:val="24"/>
              </w:rPr>
            </w:pPr>
          </w:p>
        </w:tc>
        <w:tc>
          <w:tcPr>
            <w:tcW w:w="622" w:type="pct"/>
            <w:shd w:val="clear" w:color="auto" w:fill="auto"/>
            <w:noWrap/>
            <w:vAlign w:val="bottom"/>
          </w:tcPr>
          <w:p w14:paraId="04FE66E6" w14:textId="319EA996" w:rsidR="003E386A" w:rsidRPr="003E386A" w:rsidRDefault="00C552A4" w:rsidP="00B83B7C">
            <w:pPr>
              <w:jc w:val="center"/>
              <w:rPr>
                <w:rFonts w:ascii="Arial" w:hAnsi="Arial" w:cs="Arial"/>
                <w:szCs w:val="24"/>
              </w:rPr>
            </w:pPr>
            <w:r w:rsidRPr="003E386A">
              <w:rPr>
                <w:rFonts w:ascii="Arial" w:hAnsi="Arial" w:cs="Arial"/>
                <w:bCs/>
              </w:rPr>
              <w:t>1.2% - 2.2%</w:t>
            </w:r>
          </w:p>
        </w:tc>
        <w:tc>
          <w:tcPr>
            <w:tcW w:w="27" w:type="pct"/>
            <w:shd w:val="clear" w:color="auto" w:fill="auto"/>
            <w:noWrap/>
            <w:vAlign w:val="bottom"/>
          </w:tcPr>
          <w:p w14:paraId="2EBE34C3" w14:textId="1D1821CC" w:rsidR="003E386A" w:rsidRPr="007A2BEA" w:rsidRDefault="003E386A" w:rsidP="00B83B7C">
            <w:pPr>
              <w:jc w:val="center"/>
              <w:rPr>
                <w:rFonts w:ascii="Arial" w:hAnsi="Arial" w:cs="Arial"/>
                <w:sz w:val="8"/>
                <w:szCs w:val="24"/>
              </w:rPr>
            </w:pPr>
          </w:p>
        </w:tc>
        <w:tc>
          <w:tcPr>
            <w:tcW w:w="20" w:type="pct"/>
            <w:shd w:val="clear" w:color="auto" w:fill="auto"/>
            <w:vAlign w:val="bottom"/>
          </w:tcPr>
          <w:p w14:paraId="51FAE0F3" w14:textId="41D55D56" w:rsidR="003E386A" w:rsidRPr="007A2BEA" w:rsidRDefault="003E386A" w:rsidP="00B83B7C">
            <w:pPr>
              <w:pStyle w:val="la2"/>
              <w:jc w:val="center"/>
              <w:rPr>
                <w:rFonts w:ascii="Arial" w:hAnsi="Arial" w:cs="Arial"/>
              </w:rPr>
            </w:pPr>
          </w:p>
        </w:tc>
        <w:tc>
          <w:tcPr>
            <w:tcW w:w="54" w:type="pct"/>
            <w:shd w:val="clear" w:color="auto" w:fill="auto"/>
            <w:noWrap/>
            <w:vAlign w:val="bottom"/>
          </w:tcPr>
          <w:p w14:paraId="2094A864" w14:textId="316A77FF" w:rsidR="003E386A" w:rsidRPr="007A2BEA" w:rsidRDefault="003E386A" w:rsidP="00B83B7C">
            <w:pPr>
              <w:jc w:val="center"/>
              <w:rPr>
                <w:rFonts w:ascii="Arial" w:hAnsi="Arial" w:cs="Arial"/>
                <w:sz w:val="8"/>
                <w:szCs w:val="24"/>
              </w:rPr>
            </w:pPr>
          </w:p>
        </w:tc>
        <w:tc>
          <w:tcPr>
            <w:tcW w:w="623" w:type="pct"/>
            <w:shd w:val="clear" w:color="auto" w:fill="auto"/>
            <w:noWrap/>
            <w:vAlign w:val="bottom"/>
          </w:tcPr>
          <w:p w14:paraId="020CBD34" w14:textId="6471270A" w:rsidR="003E386A" w:rsidRPr="007A2BEA" w:rsidRDefault="00C552A4" w:rsidP="00B83B7C">
            <w:pPr>
              <w:jc w:val="center"/>
              <w:rPr>
                <w:rFonts w:ascii="Arial" w:hAnsi="Arial" w:cs="Arial"/>
                <w:szCs w:val="24"/>
              </w:rPr>
            </w:pPr>
            <w:r w:rsidRPr="007A2BEA">
              <w:rPr>
                <w:rFonts w:ascii="Arial" w:hAnsi="Arial" w:cs="Arial"/>
                <w:bCs/>
              </w:rPr>
              <w:t>1.1% - 1.8%</w:t>
            </w:r>
          </w:p>
        </w:tc>
        <w:tc>
          <w:tcPr>
            <w:tcW w:w="26" w:type="pct"/>
            <w:shd w:val="clear" w:color="auto" w:fill="auto"/>
            <w:noWrap/>
            <w:vAlign w:val="bottom"/>
          </w:tcPr>
          <w:p w14:paraId="3DC32232" w14:textId="5C8A3D9D" w:rsidR="003E386A" w:rsidRPr="00021F64" w:rsidRDefault="003E386A" w:rsidP="00B83B7C">
            <w:pPr>
              <w:jc w:val="center"/>
              <w:rPr>
                <w:sz w:val="8"/>
                <w:szCs w:val="24"/>
              </w:rPr>
            </w:pPr>
          </w:p>
        </w:tc>
      </w:tr>
      <w:tr w:rsidR="007A2BEA" w:rsidRPr="00021F64" w14:paraId="71554B6A" w14:textId="77777777" w:rsidTr="003E386A">
        <w:trPr>
          <w:jc w:val="center"/>
        </w:trPr>
        <w:tc>
          <w:tcPr>
            <w:tcW w:w="4974" w:type="pct"/>
            <w:gridSpan w:val="12"/>
            <w:tcBorders>
              <w:bottom w:val="single" w:sz="4" w:space="0" w:color="auto"/>
            </w:tcBorders>
            <w:shd w:val="clear" w:color="auto" w:fill="auto"/>
            <w:vAlign w:val="bottom"/>
          </w:tcPr>
          <w:p w14:paraId="64466839" w14:textId="3E6A90EB" w:rsidR="007A2BEA" w:rsidRPr="00021F64" w:rsidRDefault="007A2BEA" w:rsidP="00B83B7C">
            <w:pPr>
              <w:pStyle w:val="rrdsinglerule"/>
              <w:pBdr>
                <w:top w:val="none" w:sz="0" w:space="0" w:color="auto"/>
              </w:pBdr>
              <w:spacing w:before="0" w:line="80" w:lineRule="exact"/>
              <w:jc w:val="center"/>
            </w:pPr>
          </w:p>
        </w:tc>
        <w:tc>
          <w:tcPr>
            <w:tcW w:w="26" w:type="pct"/>
            <w:shd w:val="clear" w:color="auto" w:fill="auto"/>
            <w:vAlign w:val="bottom"/>
          </w:tcPr>
          <w:p w14:paraId="7C194ABE" w14:textId="77777777" w:rsidR="007A2BEA" w:rsidRPr="00021F64" w:rsidRDefault="007A2BEA" w:rsidP="00B83B7C">
            <w:pPr>
              <w:spacing w:line="80" w:lineRule="exact"/>
              <w:jc w:val="center"/>
              <w:rPr>
                <w:sz w:val="8"/>
                <w:szCs w:val="24"/>
              </w:rPr>
            </w:pPr>
          </w:p>
        </w:tc>
      </w:tr>
    </w:tbl>
    <w:p w14:paraId="703B0D07" w14:textId="3927BA58" w:rsidR="007A2BEA" w:rsidRPr="00021F64" w:rsidRDefault="00C552A4" w:rsidP="00B83B7C">
      <w:pPr>
        <w:pStyle w:val="NormalnyWeb"/>
        <w:keepNext/>
        <w:keepLines/>
        <w:spacing w:before="180" w:beforeAutospacing="0" w:after="0" w:afterAutospacing="0"/>
        <w:jc w:val="center"/>
        <w:rPr>
          <w:sz w:val="8"/>
        </w:rPr>
      </w:pPr>
      <w:bookmarkStart w:id="80" w:name="_Hlk487012441"/>
      <w:r w:rsidRPr="00021F64">
        <w:rPr>
          <w:rFonts w:cs="Arial"/>
          <w:sz w:val="20"/>
          <w:szCs w:val="20"/>
        </w:rPr>
        <w:t>DURING FISCAL YEAR 201</w:t>
      </w:r>
      <w:r>
        <w:rPr>
          <w:rFonts w:cs="Arial"/>
          <w:sz w:val="20"/>
          <w:szCs w:val="20"/>
        </w:rPr>
        <w:t>8</w:t>
      </w:r>
      <w:r w:rsidRPr="00021F64">
        <w:rPr>
          <w:rFonts w:cs="Arial"/>
          <w:sz w:val="20"/>
          <w:szCs w:val="20"/>
        </w:rPr>
        <w:t>, THE FOLLOWING ACTIVITY OCCURRED UNDER OUR STOCK PLANS:</w:t>
      </w:r>
    </w:p>
    <w:p w14:paraId="246FB88F" w14:textId="3B400F79" w:rsidR="007A2BEA" w:rsidRPr="00021F64" w:rsidRDefault="007A2BEA" w:rsidP="00B83B7C">
      <w:pPr>
        <w:pStyle w:val="NormalnyWeb"/>
        <w:keepNext/>
        <w:keepLines/>
        <w:spacing w:before="0" w:beforeAutospacing="0" w:after="0" w:afterAutospacing="0"/>
        <w:jc w:val="center"/>
        <w:rPr>
          <w:sz w:val="18"/>
          <w:szCs w:val="18"/>
        </w:rPr>
      </w:pPr>
    </w:p>
    <w:tbl>
      <w:tblPr>
        <w:tblW w:w="5000" w:type="pct"/>
        <w:jc w:val="center"/>
        <w:tblLayout w:type="fixed"/>
        <w:tblCellMar>
          <w:left w:w="0" w:type="dxa"/>
          <w:right w:w="0" w:type="dxa"/>
        </w:tblCellMar>
        <w:tblLook w:val="0000" w:firstRow="0" w:lastRow="0" w:firstColumn="0" w:lastColumn="0" w:noHBand="0" w:noVBand="0"/>
      </w:tblPr>
      <w:tblGrid>
        <w:gridCol w:w="8088"/>
        <w:gridCol w:w="108"/>
        <w:gridCol w:w="112"/>
        <w:gridCol w:w="871"/>
        <w:gridCol w:w="156"/>
        <w:gridCol w:w="133"/>
        <w:gridCol w:w="193"/>
        <w:gridCol w:w="620"/>
        <w:gridCol w:w="87"/>
      </w:tblGrid>
      <w:tr w:rsidR="007A2BEA" w:rsidRPr="00021F64" w14:paraId="203BCC1D" w14:textId="77777777" w:rsidTr="00DB3F44">
        <w:trPr>
          <w:tblHeader/>
          <w:jc w:val="center"/>
        </w:trPr>
        <w:tc>
          <w:tcPr>
            <w:tcW w:w="4427" w:type="pct"/>
            <w:gridSpan w:val="4"/>
            <w:shd w:val="clear" w:color="auto" w:fill="auto"/>
            <w:vAlign w:val="bottom"/>
          </w:tcPr>
          <w:p w14:paraId="6D0818E4" w14:textId="4B494812" w:rsidR="007A2BEA" w:rsidRPr="00021F64" w:rsidRDefault="00C552A4" w:rsidP="00B83B7C">
            <w:pPr>
              <w:pStyle w:val="NormalnyWeb"/>
              <w:keepNext/>
              <w:keepLines/>
              <w:spacing w:before="0" w:beforeAutospacing="0" w:after="15" w:afterAutospacing="0"/>
              <w:jc w:val="center"/>
            </w:pPr>
            <w:r w:rsidRPr="00021F64">
              <w:rPr>
                <w:rFonts w:cs="Arial"/>
                <w:b/>
                <w:bCs/>
                <w:sz w:val="15"/>
                <w:szCs w:val="15"/>
              </w:rPr>
              <w:t>SHARES</w:t>
            </w:r>
          </w:p>
        </w:tc>
        <w:tc>
          <w:tcPr>
            <w:tcW w:w="75" w:type="pct"/>
            <w:shd w:val="clear" w:color="auto" w:fill="auto"/>
            <w:vAlign w:val="bottom"/>
          </w:tcPr>
          <w:p w14:paraId="6AAFE5F3" w14:textId="239E600A" w:rsidR="007A2BEA" w:rsidRPr="00021F64" w:rsidRDefault="007A2BEA" w:rsidP="00B83B7C">
            <w:pPr>
              <w:keepNext/>
              <w:keepLines/>
              <w:jc w:val="center"/>
              <w:rPr>
                <w:sz w:val="8"/>
                <w:szCs w:val="24"/>
              </w:rPr>
            </w:pPr>
          </w:p>
        </w:tc>
        <w:tc>
          <w:tcPr>
            <w:tcW w:w="64" w:type="pct"/>
            <w:shd w:val="clear" w:color="auto" w:fill="auto"/>
            <w:vAlign w:val="bottom"/>
          </w:tcPr>
          <w:p w14:paraId="791596AE" w14:textId="0DD71343" w:rsidR="007A2BEA" w:rsidRPr="00021F64" w:rsidRDefault="007A2BEA" w:rsidP="00B83B7C">
            <w:pPr>
              <w:pStyle w:val="la2"/>
              <w:keepNext/>
              <w:keepLines/>
              <w:jc w:val="center"/>
            </w:pPr>
          </w:p>
        </w:tc>
        <w:tc>
          <w:tcPr>
            <w:tcW w:w="392" w:type="pct"/>
            <w:gridSpan w:val="2"/>
            <w:shd w:val="clear" w:color="auto" w:fill="auto"/>
            <w:tcMar>
              <w:top w:w="0" w:type="dxa"/>
              <w:left w:w="14" w:type="dxa"/>
              <w:bottom w:w="0" w:type="dxa"/>
              <w:right w:w="14" w:type="dxa"/>
            </w:tcMar>
            <w:vAlign w:val="bottom"/>
          </w:tcPr>
          <w:p w14:paraId="4C4297A2" w14:textId="2C29AB33" w:rsidR="007A2BEA" w:rsidRPr="00021F64" w:rsidRDefault="00C552A4" w:rsidP="00B83B7C">
            <w:pPr>
              <w:pStyle w:val="NormalnyWeb"/>
              <w:keepNext/>
              <w:keepLines/>
              <w:spacing w:before="0" w:beforeAutospacing="0" w:after="0" w:afterAutospacing="0"/>
              <w:jc w:val="center"/>
            </w:pPr>
            <w:r w:rsidRPr="00021F64">
              <w:rPr>
                <w:rFonts w:cs="Arial"/>
                <w:b/>
                <w:bCs/>
                <w:sz w:val="15"/>
                <w:szCs w:val="15"/>
              </w:rPr>
              <w:t>WEIGHTED</w:t>
            </w:r>
          </w:p>
          <w:p w14:paraId="31BFF699" w14:textId="7C93C63A" w:rsidR="007A2BEA" w:rsidRPr="00021F64" w:rsidRDefault="00C552A4" w:rsidP="00B83B7C">
            <w:pPr>
              <w:pStyle w:val="NormalnyWeb"/>
              <w:keepNext/>
              <w:keepLines/>
              <w:spacing w:before="0" w:beforeAutospacing="0" w:after="0" w:afterAutospacing="0"/>
              <w:jc w:val="center"/>
            </w:pPr>
            <w:r w:rsidRPr="00021F64">
              <w:rPr>
                <w:rFonts w:cs="Arial"/>
                <w:b/>
                <w:bCs/>
                <w:sz w:val="15"/>
                <w:szCs w:val="15"/>
              </w:rPr>
              <w:t>AVERAGE</w:t>
            </w:r>
          </w:p>
          <w:p w14:paraId="2C640FC5" w14:textId="730DBCAA" w:rsidR="007A2BEA" w:rsidRPr="00021F64" w:rsidRDefault="00C552A4" w:rsidP="00B83B7C">
            <w:pPr>
              <w:pStyle w:val="NormalnyWeb"/>
              <w:keepNext/>
              <w:keepLines/>
              <w:spacing w:before="0" w:beforeAutospacing="0" w:after="0" w:afterAutospacing="0"/>
              <w:jc w:val="center"/>
            </w:pPr>
            <w:r w:rsidRPr="00021F64">
              <w:rPr>
                <w:rFonts w:cs="Arial"/>
                <w:b/>
                <w:bCs/>
                <w:sz w:val="15"/>
                <w:szCs w:val="15"/>
              </w:rPr>
              <w:t>GRANT-DATE</w:t>
            </w:r>
          </w:p>
          <w:p w14:paraId="15BDB749" w14:textId="6BD01EDF" w:rsidR="007A2BEA" w:rsidRPr="00021F64" w:rsidRDefault="00C552A4" w:rsidP="00B83B7C">
            <w:pPr>
              <w:pStyle w:val="NormalnyWeb"/>
              <w:keepNext/>
              <w:keepLines/>
              <w:spacing w:before="0" w:beforeAutospacing="0" w:after="15" w:afterAutospacing="0"/>
              <w:jc w:val="center"/>
            </w:pPr>
            <w:r w:rsidRPr="00021F64">
              <w:rPr>
                <w:rFonts w:cs="Arial"/>
                <w:b/>
                <w:bCs/>
                <w:sz w:val="15"/>
                <w:szCs w:val="15"/>
              </w:rPr>
              <w:t>FAIR VALUE</w:t>
            </w:r>
          </w:p>
        </w:tc>
        <w:tc>
          <w:tcPr>
            <w:tcW w:w="42" w:type="pct"/>
            <w:shd w:val="clear" w:color="auto" w:fill="auto"/>
            <w:vAlign w:val="bottom"/>
          </w:tcPr>
          <w:p w14:paraId="2A2D2045" w14:textId="0F0AAA97" w:rsidR="007A2BEA" w:rsidRPr="00021F64" w:rsidRDefault="007A2BEA" w:rsidP="00B83B7C">
            <w:pPr>
              <w:keepNext/>
              <w:keepLines/>
              <w:jc w:val="center"/>
              <w:rPr>
                <w:sz w:val="8"/>
                <w:szCs w:val="24"/>
              </w:rPr>
            </w:pPr>
          </w:p>
        </w:tc>
      </w:tr>
      <w:tr w:rsidR="007A2BEA" w:rsidRPr="00021F64" w14:paraId="6EB18327" w14:textId="77777777" w:rsidTr="00DB3F44">
        <w:trPr>
          <w:jc w:val="center"/>
        </w:trPr>
        <w:tc>
          <w:tcPr>
            <w:tcW w:w="4958" w:type="pct"/>
            <w:gridSpan w:val="8"/>
            <w:tcBorders>
              <w:bottom w:val="single" w:sz="4" w:space="0" w:color="auto"/>
            </w:tcBorders>
            <w:shd w:val="clear" w:color="auto" w:fill="auto"/>
            <w:vAlign w:val="bottom"/>
          </w:tcPr>
          <w:p w14:paraId="31122E3B" w14:textId="273F0DA4" w:rsidR="007A2BEA" w:rsidRPr="00021F64" w:rsidRDefault="007A2BEA" w:rsidP="00B83B7C">
            <w:pPr>
              <w:pStyle w:val="rrdsinglerule"/>
              <w:keepNext/>
              <w:keepLines/>
              <w:pBdr>
                <w:top w:val="none" w:sz="0" w:space="0" w:color="auto"/>
              </w:pBdr>
              <w:spacing w:before="0" w:line="80" w:lineRule="exact"/>
              <w:jc w:val="center"/>
            </w:pPr>
          </w:p>
        </w:tc>
        <w:tc>
          <w:tcPr>
            <w:tcW w:w="42" w:type="pct"/>
            <w:shd w:val="clear" w:color="auto" w:fill="auto"/>
            <w:vAlign w:val="bottom"/>
          </w:tcPr>
          <w:p w14:paraId="21846208" w14:textId="77777777" w:rsidR="007A2BEA" w:rsidRPr="00021F64" w:rsidRDefault="007A2BEA" w:rsidP="00B83B7C">
            <w:pPr>
              <w:keepNext/>
              <w:keepLines/>
              <w:spacing w:line="80" w:lineRule="exact"/>
              <w:jc w:val="center"/>
              <w:rPr>
                <w:sz w:val="8"/>
                <w:szCs w:val="24"/>
              </w:rPr>
            </w:pPr>
          </w:p>
        </w:tc>
      </w:tr>
      <w:tr w:rsidR="007A2BEA" w:rsidRPr="00021F64" w14:paraId="0EC1C4E4" w14:textId="77777777" w:rsidTr="00DB3F44">
        <w:trPr>
          <w:jc w:val="center"/>
        </w:trPr>
        <w:tc>
          <w:tcPr>
            <w:tcW w:w="4958" w:type="pct"/>
            <w:gridSpan w:val="8"/>
            <w:tcBorders>
              <w:top w:val="single" w:sz="4" w:space="0" w:color="auto"/>
            </w:tcBorders>
            <w:shd w:val="clear" w:color="auto" w:fill="auto"/>
            <w:vAlign w:val="bottom"/>
          </w:tcPr>
          <w:p w14:paraId="2B015C7D" w14:textId="77777777" w:rsidR="007A2BEA" w:rsidRPr="00021F64" w:rsidRDefault="007A2BEA" w:rsidP="00B83B7C">
            <w:pPr>
              <w:pStyle w:val="rrdsinglerule"/>
              <w:keepNext/>
              <w:keepLines/>
              <w:pBdr>
                <w:top w:val="none" w:sz="0" w:space="0" w:color="auto"/>
              </w:pBdr>
              <w:spacing w:before="0" w:line="80" w:lineRule="exact"/>
              <w:jc w:val="center"/>
              <w:rPr>
                <w:sz w:val="15"/>
                <w:szCs w:val="15"/>
              </w:rPr>
            </w:pPr>
          </w:p>
        </w:tc>
        <w:tc>
          <w:tcPr>
            <w:tcW w:w="42" w:type="pct"/>
            <w:shd w:val="clear" w:color="auto" w:fill="auto"/>
            <w:vAlign w:val="bottom"/>
          </w:tcPr>
          <w:p w14:paraId="6E4601D9" w14:textId="77777777" w:rsidR="007A2BEA" w:rsidRPr="00021F64" w:rsidRDefault="007A2BEA" w:rsidP="00B83B7C">
            <w:pPr>
              <w:keepNext/>
              <w:keepLines/>
              <w:spacing w:line="80" w:lineRule="exact"/>
              <w:jc w:val="center"/>
              <w:rPr>
                <w:sz w:val="8"/>
                <w:szCs w:val="24"/>
              </w:rPr>
            </w:pPr>
          </w:p>
        </w:tc>
      </w:tr>
      <w:tr w:rsidR="007A2BEA" w:rsidRPr="00021F64" w14:paraId="495AF4DA" w14:textId="77777777" w:rsidTr="00DB3F44">
        <w:trPr>
          <w:jc w:val="center"/>
        </w:trPr>
        <w:tc>
          <w:tcPr>
            <w:tcW w:w="4427" w:type="pct"/>
            <w:gridSpan w:val="4"/>
            <w:shd w:val="clear" w:color="auto" w:fill="auto"/>
            <w:vAlign w:val="bottom"/>
          </w:tcPr>
          <w:p w14:paraId="3AAB1766" w14:textId="0D83FB2E" w:rsidR="007A2BEA" w:rsidRPr="00021F64" w:rsidRDefault="00C552A4" w:rsidP="00B83B7C">
            <w:pPr>
              <w:pStyle w:val="NormalnyWeb"/>
              <w:keepNext/>
              <w:keepLines/>
              <w:spacing w:before="0" w:beforeAutospacing="0" w:after="15" w:afterAutospacing="0"/>
              <w:jc w:val="center"/>
            </w:pPr>
            <w:r w:rsidRPr="00021F64">
              <w:rPr>
                <w:rFonts w:cs="Arial"/>
                <w:b/>
                <w:bCs/>
                <w:sz w:val="15"/>
                <w:szCs w:val="15"/>
              </w:rPr>
              <w:t>(IN MILLIONS)</w:t>
            </w:r>
          </w:p>
        </w:tc>
        <w:tc>
          <w:tcPr>
            <w:tcW w:w="75" w:type="pct"/>
            <w:shd w:val="clear" w:color="auto" w:fill="auto"/>
            <w:vAlign w:val="bottom"/>
          </w:tcPr>
          <w:p w14:paraId="50AD8337" w14:textId="38FB1B8E" w:rsidR="007A2BEA" w:rsidRPr="00021F64" w:rsidRDefault="007A2BEA" w:rsidP="00B83B7C">
            <w:pPr>
              <w:keepNext/>
              <w:keepLines/>
              <w:jc w:val="center"/>
              <w:rPr>
                <w:sz w:val="8"/>
                <w:szCs w:val="24"/>
              </w:rPr>
            </w:pPr>
          </w:p>
        </w:tc>
        <w:tc>
          <w:tcPr>
            <w:tcW w:w="64" w:type="pct"/>
            <w:shd w:val="clear" w:color="auto" w:fill="auto"/>
            <w:vAlign w:val="bottom"/>
          </w:tcPr>
          <w:p w14:paraId="2B8FA2AF" w14:textId="145CDB4C" w:rsidR="007A2BEA" w:rsidRPr="00021F64" w:rsidRDefault="007A2BEA" w:rsidP="00B83B7C">
            <w:pPr>
              <w:pStyle w:val="la2"/>
              <w:keepNext/>
              <w:keepLines/>
              <w:jc w:val="center"/>
            </w:pPr>
          </w:p>
        </w:tc>
        <w:tc>
          <w:tcPr>
            <w:tcW w:w="392" w:type="pct"/>
            <w:gridSpan w:val="2"/>
            <w:shd w:val="clear" w:color="auto" w:fill="auto"/>
            <w:vAlign w:val="bottom"/>
          </w:tcPr>
          <w:p w14:paraId="4060D4E9" w14:textId="4955BBBD" w:rsidR="007A2BEA" w:rsidRPr="00021F64" w:rsidRDefault="007A2BEA" w:rsidP="00B83B7C">
            <w:pPr>
              <w:pStyle w:val="la2"/>
              <w:keepNext/>
              <w:keepLines/>
              <w:jc w:val="center"/>
            </w:pPr>
          </w:p>
        </w:tc>
        <w:tc>
          <w:tcPr>
            <w:tcW w:w="42" w:type="pct"/>
            <w:shd w:val="clear" w:color="auto" w:fill="auto"/>
            <w:vAlign w:val="bottom"/>
          </w:tcPr>
          <w:p w14:paraId="5DD4D778" w14:textId="79102649" w:rsidR="007A2BEA" w:rsidRPr="00021F64" w:rsidRDefault="007A2BEA" w:rsidP="00B83B7C">
            <w:pPr>
              <w:keepNext/>
              <w:keepLines/>
              <w:jc w:val="center"/>
              <w:rPr>
                <w:sz w:val="8"/>
                <w:szCs w:val="24"/>
              </w:rPr>
            </w:pPr>
          </w:p>
        </w:tc>
      </w:tr>
      <w:tr w:rsidR="007A2BEA" w:rsidRPr="00021F64" w14:paraId="09C8AE94" w14:textId="77777777" w:rsidTr="00DB3F44">
        <w:trPr>
          <w:jc w:val="center"/>
        </w:trPr>
        <w:tc>
          <w:tcPr>
            <w:tcW w:w="5000" w:type="pct"/>
            <w:gridSpan w:val="9"/>
            <w:shd w:val="clear" w:color="auto" w:fill="auto"/>
            <w:vAlign w:val="center"/>
          </w:tcPr>
          <w:p w14:paraId="41703C5E" w14:textId="77777777" w:rsidR="007A2BEA" w:rsidRPr="00021F64" w:rsidRDefault="007A2BEA" w:rsidP="00B83B7C">
            <w:pPr>
              <w:keepNext/>
              <w:keepLines/>
              <w:spacing w:line="80" w:lineRule="exact"/>
              <w:jc w:val="center"/>
              <w:rPr>
                <w:sz w:val="8"/>
                <w:szCs w:val="24"/>
              </w:rPr>
            </w:pPr>
          </w:p>
        </w:tc>
      </w:tr>
      <w:tr w:rsidR="007A2BEA" w:rsidRPr="00021F64" w14:paraId="59217B65" w14:textId="77777777" w:rsidTr="00DB3F44">
        <w:trPr>
          <w:jc w:val="center"/>
        </w:trPr>
        <w:tc>
          <w:tcPr>
            <w:tcW w:w="4958" w:type="pct"/>
            <w:gridSpan w:val="8"/>
            <w:shd w:val="clear" w:color="auto" w:fill="auto"/>
          </w:tcPr>
          <w:p w14:paraId="72DE21BB" w14:textId="2B01F600" w:rsidR="007A2BEA" w:rsidRPr="00021F64" w:rsidRDefault="00C552A4" w:rsidP="00B83B7C">
            <w:pPr>
              <w:pStyle w:val="NormalnyWeb"/>
              <w:keepNext/>
              <w:keepLines/>
              <w:ind w:left="240" w:hanging="240"/>
              <w:jc w:val="center"/>
              <w:rPr>
                <w:sz w:val="8"/>
              </w:rPr>
            </w:pPr>
            <w:r w:rsidRPr="00021F64">
              <w:rPr>
                <w:rFonts w:cs="Arial"/>
                <w:b/>
                <w:bCs/>
                <w:sz w:val="15"/>
                <w:szCs w:val="15"/>
              </w:rPr>
              <w:t>STOCK AWARDS</w:t>
            </w:r>
          </w:p>
        </w:tc>
        <w:tc>
          <w:tcPr>
            <w:tcW w:w="42" w:type="pct"/>
            <w:shd w:val="clear" w:color="auto" w:fill="auto"/>
          </w:tcPr>
          <w:p w14:paraId="4EC0E517" w14:textId="7B99BC8C" w:rsidR="007A2BEA" w:rsidRPr="00021F64" w:rsidRDefault="007A2BEA" w:rsidP="00B83B7C">
            <w:pPr>
              <w:pStyle w:val="NormalnyWeb"/>
              <w:keepNext/>
              <w:keepLines/>
              <w:ind w:left="240" w:hanging="240"/>
              <w:jc w:val="center"/>
              <w:rPr>
                <w:sz w:val="8"/>
              </w:rPr>
            </w:pPr>
          </w:p>
        </w:tc>
      </w:tr>
      <w:tr w:rsidR="007A2BEA" w:rsidRPr="00021F64" w14:paraId="2E395189" w14:textId="77777777" w:rsidTr="002A0FC6">
        <w:trPr>
          <w:jc w:val="center"/>
        </w:trPr>
        <w:tc>
          <w:tcPr>
            <w:tcW w:w="3901" w:type="pct"/>
            <w:shd w:val="clear" w:color="auto" w:fill="auto"/>
            <w:vAlign w:val="center"/>
          </w:tcPr>
          <w:p w14:paraId="7487BBF0" w14:textId="77777777" w:rsidR="007A2BEA" w:rsidRPr="00021F64" w:rsidRDefault="007A2BEA" w:rsidP="00B83B7C">
            <w:pPr>
              <w:keepNext/>
              <w:keepLines/>
              <w:spacing w:line="80" w:lineRule="exact"/>
              <w:jc w:val="center"/>
              <w:rPr>
                <w:sz w:val="8"/>
                <w:szCs w:val="24"/>
              </w:rPr>
            </w:pPr>
          </w:p>
        </w:tc>
        <w:tc>
          <w:tcPr>
            <w:tcW w:w="600" w:type="pct"/>
            <w:gridSpan w:val="4"/>
            <w:shd w:val="clear" w:color="auto" w:fill="auto"/>
            <w:vAlign w:val="center"/>
          </w:tcPr>
          <w:p w14:paraId="1641D5C2" w14:textId="77777777" w:rsidR="007A2BEA" w:rsidRPr="00021F64" w:rsidRDefault="007A2BEA" w:rsidP="00B83B7C">
            <w:pPr>
              <w:keepNext/>
              <w:keepLines/>
              <w:spacing w:line="80" w:lineRule="exact"/>
              <w:jc w:val="center"/>
              <w:rPr>
                <w:sz w:val="8"/>
                <w:szCs w:val="24"/>
              </w:rPr>
            </w:pPr>
          </w:p>
        </w:tc>
        <w:tc>
          <w:tcPr>
            <w:tcW w:w="498" w:type="pct"/>
            <w:gridSpan w:val="4"/>
            <w:shd w:val="clear" w:color="auto" w:fill="auto"/>
            <w:vAlign w:val="center"/>
          </w:tcPr>
          <w:p w14:paraId="76B238C8" w14:textId="77777777" w:rsidR="007A2BEA" w:rsidRPr="00021F64" w:rsidRDefault="007A2BEA" w:rsidP="00B83B7C">
            <w:pPr>
              <w:keepNext/>
              <w:keepLines/>
              <w:spacing w:line="80" w:lineRule="exact"/>
              <w:jc w:val="center"/>
              <w:rPr>
                <w:sz w:val="8"/>
                <w:szCs w:val="24"/>
              </w:rPr>
            </w:pPr>
          </w:p>
        </w:tc>
      </w:tr>
      <w:tr w:rsidR="007A2BEA" w:rsidRPr="00021F64" w14:paraId="5C692A47" w14:textId="77777777" w:rsidTr="002A0FC6">
        <w:trPr>
          <w:jc w:val="center"/>
        </w:trPr>
        <w:tc>
          <w:tcPr>
            <w:tcW w:w="3901" w:type="pct"/>
            <w:shd w:val="clear" w:color="auto" w:fill="auto"/>
          </w:tcPr>
          <w:p w14:paraId="67F9B86D" w14:textId="1592832C" w:rsidR="007A2BEA" w:rsidRPr="00021F64" w:rsidRDefault="00C552A4" w:rsidP="00B83B7C">
            <w:pPr>
              <w:pStyle w:val="NormalnyWeb"/>
              <w:keepNext/>
              <w:keepLines/>
              <w:spacing w:before="0" w:beforeAutospacing="0" w:after="0" w:afterAutospacing="0"/>
              <w:ind w:left="240" w:hanging="240"/>
              <w:jc w:val="center"/>
              <w:rPr>
                <w:sz w:val="8"/>
              </w:rPr>
            </w:pPr>
            <w:r w:rsidRPr="00021F64">
              <w:rPr>
                <w:rFonts w:cs="Arial"/>
                <w:sz w:val="20"/>
                <w:szCs w:val="20"/>
              </w:rPr>
              <w:t>NONVESTED BALANCE, BEGINNING OF YEAR</w:t>
            </w:r>
          </w:p>
        </w:tc>
        <w:tc>
          <w:tcPr>
            <w:tcW w:w="52" w:type="pct"/>
            <w:shd w:val="clear" w:color="auto" w:fill="auto"/>
            <w:vAlign w:val="bottom"/>
          </w:tcPr>
          <w:p w14:paraId="72252E9F" w14:textId="53E334C7" w:rsidR="007A2BEA" w:rsidRPr="00021F64" w:rsidRDefault="007A2BEA" w:rsidP="00B83B7C">
            <w:pPr>
              <w:pStyle w:val="la2"/>
              <w:keepNext/>
              <w:keepLines/>
              <w:jc w:val="center"/>
            </w:pPr>
          </w:p>
        </w:tc>
        <w:tc>
          <w:tcPr>
            <w:tcW w:w="54" w:type="pct"/>
            <w:shd w:val="clear" w:color="auto" w:fill="auto"/>
            <w:vAlign w:val="bottom"/>
          </w:tcPr>
          <w:p w14:paraId="177A81BA" w14:textId="4E6CA21D" w:rsidR="007A2BEA" w:rsidRPr="00021F64" w:rsidRDefault="007A2BEA" w:rsidP="00B83B7C">
            <w:pPr>
              <w:keepNext/>
              <w:keepLines/>
              <w:jc w:val="center"/>
              <w:rPr>
                <w:sz w:val="8"/>
                <w:szCs w:val="24"/>
              </w:rPr>
            </w:pPr>
          </w:p>
        </w:tc>
        <w:tc>
          <w:tcPr>
            <w:tcW w:w="419" w:type="pct"/>
            <w:shd w:val="clear" w:color="auto" w:fill="auto"/>
            <w:vAlign w:val="bottom"/>
          </w:tcPr>
          <w:p w14:paraId="51CF68B4" w14:textId="2758AB27" w:rsidR="007A2BEA" w:rsidRPr="007A2BEA" w:rsidRDefault="00C552A4" w:rsidP="00B83B7C">
            <w:pPr>
              <w:keepNext/>
              <w:keepLines/>
              <w:jc w:val="center"/>
              <w:rPr>
                <w:rFonts w:ascii="Arial" w:hAnsi="Arial" w:cs="Arial"/>
                <w:szCs w:val="24"/>
              </w:rPr>
            </w:pPr>
            <w:r w:rsidRPr="008314A3">
              <w:rPr>
                <w:rFonts w:ascii="Arial" w:hAnsi="Arial" w:cs="Arial"/>
              </w:rPr>
              <w:t>201</w:t>
            </w:r>
          </w:p>
        </w:tc>
        <w:tc>
          <w:tcPr>
            <w:tcW w:w="75" w:type="pct"/>
            <w:shd w:val="clear" w:color="auto" w:fill="auto"/>
            <w:noWrap/>
            <w:vAlign w:val="bottom"/>
          </w:tcPr>
          <w:p w14:paraId="1CF09AB5" w14:textId="38941AFC" w:rsidR="007A2BEA" w:rsidRPr="007A2BEA" w:rsidRDefault="007A2BEA" w:rsidP="00B83B7C">
            <w:pPr>
              <w:keepNext/>
              <w:keepLines/>
              <w:jc w:val="center"/>
              <w:rPr>
                <w:rFonts w:ascii="Arial" w:hAnsi="Arial" w:cs="Arial"/>
                <w:sz w:val="8"/>
                <w:szCs w:val="24"/>
              </w:rPr>
            </w:pPr>
          </w:p>
        </w:tc>
        <w:tc>
          <w:tcPr>
            <w:tcW w:w="64" w:type="pct"/>
            <w:shd w:val="clear" w:color="auto" w:fill="auto"/>
            <w:vAlign w:val="bottom"/>
          </w:tcPr>
          <w:p w14:paraId="556BD902" w14:textId="24DC1755" w:rsidR="007A2BEA" w:rsidRPr="007A2BEA" w:rsidRDefault="007A2BEA" w:rsidP="00B83B7C">
            <w:pPr>
              <w:pStyle w:val="la2"/>
              <w:keepNext/>
              <w:keepLines/>
              <w:jc w:val="center"/>
              <w:rPr>
                <w:rFonts w:ascii="Arial" w:hAnsi="Arial" w:cs="Arial"/>
              </w:rPr>
            </w:pPr>
          </w:p>
        </w:tc>
        <w:tc>
          <w:tcPr>
            <w:tcW w:w="93" w:type="pct"/>
            <w:shd w:val="clear" w:color="auto" w:fill="auto"/>
            <w:vAlign w:val="bottom"/>
          </w:tcPr>
          <w:p w14:paraId="257117F7" w14:textId="228F2009" w:rsidR="007A2BEA" w:rsidRPr="007A2BEA" w:rsidRDefault="00C552A4" w:rsidP="00B83B7C">
            <w:pPr>
              <w:keepNext/>
              <w:keepLines/>
              <w:jc w:val="center"/>
              <w:rPr>
                <w:rFonts w:ascii="Arial" w:hAnsi="Arial" w:cs="Arial"/>
                <w:sz w:val="8"/>
                <w:szCs w:val="24"/>
              </w:rPr>
            </w:pPr>
            <w:r w:rsidRPr="008314A3">
              <w:rPr>
                <w:rFonts w:ascii="Arial" w:hAnsi="Arial" w:cs="Arial"/>
              </w:rPr>
              <w:t>$</w:t>
            </w:r>
          </w:p>
        </w:tc>
        <w:tc>
          <w:tcPr>
            <w:tcW w:w="299" w:type="pct"/>
            <w:shd w:val="clear" w:color="auto" w:fill="auto"/>
            <w:vAlign w:val="bottom"/>
          </w:tcPr>
          <w:p w14:paraId="7EB12A54" w14:textId="361F5E1D" w:rsidR="007A2BEA" w:rsidRPr="007A2BEA" w:rsidRDefault="00C552A4" w:rsidP="00B83B7C">
            <w:pPr>
              <w:keepNext/>
              <w:keepLines/>
              <w:jc w:val="center"/>
              <w:rPr>
                <w:rFonts w:ascii="Arial" w:hAnsi="Arial" w:cs="Arial"/>
                <w:szCs w:val="24"/>
              </w:rPr>
            </w:pPr>
            <w:r w:rsidRPr="008314A3">
              <w:rPr>
                <w:rFonts w:ascii="Arial" w:hAnsi="Arial" w:cs="Arial"/>
              </w:rPr>
              <w:t>46.32</w:t>
            </w:r>
          </w:p>
        </w:tc>
        <w:tc>
          <w:tcPr>
            <w:tcW w:w="42" w:type="pct"/>
            <w:shd w:val="clear" w:color="auto" w:fill="auto"/>
            <w:noWrap/>
            <w:vAlign w:val="bottom"/>
          </w:tcPr>
          <w:p w14:paraId="6DB1E348" w14:textId="2AB11607" w:rsidR="007A2BEA" w:rsidRPr="00021F64" w:rsidRDefault="007A2BEA" w:rsidP="00B83B7C">
            <w:pPr>
              <w:keepNext/>
              <w:keepLines/>
              <w:jc w:val="center"/>
              <w:rPr>
                <w:sz w:val="8"/>
                <w:szCs w:val="24"/>
              </w:rPr>
            </w:pPr>
          </w:p>
        </w:tc>
      </w:tr>
      <w:tr w:rsidR="007A2BEA" w:rsidRPr="00021F64" w14:paraId="37EF4B84" w14:textId="77777777" w:rsidTr="002A0FC6">
        <w:trPr>
          <w:jc w:val="center"/>
        </w:trPr>
        <w:tc>
          <w:tcPr>
            <w:tcW w:w="3901" w:type="pct"/>
            <w:shd w:val="clear" w:color="auto" w:fill="auto"/>
          </w:tcPr>
          <w:p w14:paraId="4987E000" w14:textId="5689E4BD" w:rsidR="007A2BEA" w:rsidRPr="00021F64" w:rsidRDefault="00C552A4" w:rsidP="00B83B7C">
            <w:pPr>
              <w:pStyle w:val="NormalnyWeb"/>
              <w:keepNext/>
              <w:keepLines/>
              <w:spacing w:before="0" w:beforeAutospacing="0" w:after="0" w:afterAutospacing="0"/>
              <w:ind w:left="480" w:hanging="240"/>
              <w:jc w:val="center"/>
              <w:rPr>
                <w:sz w:val="8"/>
              </w:rPr>
            </w:pPr>
            <w:r w:rsidRPr="00021F64">
              <w:rPr>
                <w:rFonts w:cs="Arial"/>
                <w:sz w:val="20"/>
                <w:szCs w:val="20"/>
              </w:rPr>
              <w:t xml:space="preserve">GRANTED </w:t>
            </w:r>
            <w:r w:rsidRPr="00021F64">
              <w:rPr>
                <w:rFonts w:cs="Arial"/>
                <w:sz w:val="20"/>
                <w:szCs w:val="20"/>
                <w:vertAlign w:val="superscript"/>
              </w:rPr>
              <w:t>(A)</w:t>
            </w:r>
          </w:p>
        </w:tc>
        <w:tc>
          <w:tcPr>
            <w:tcW w:w="52" w:type="pct"/>
            <w:shd w:val="clear" w:color="auto" w:fill="auto"/>
            <w:vAlign w:val="bottom"/>
          </w:tcPr>
          <w:p w14:paraId="7CA943A7" w14:textId="66A6E0A2" w:rsidR="007A2BEA" w:rsidRPr="00021F64" w:rsidRDefault="007A2BEA" w:rsidP="00B83B7C">
            <w:pPr>
              <w:pStyle w:val="la2"/>
              <w:keepNext/>
              <w:keepLines/>
              <w:jc w:val="center"/>
            </w:pPr>
          </w:p>
        </w:tc>
        <w:tc>
          <w:tcPr>
            <w:tcW w:w="54" w:type="pct"/>
            <w:shd w:val="clear" w:color="auto" w:fill="auto"/>
            <w:vAlign w:val="bottom"/>
          </w:tcPr>
          <w:p w14:paraId="04954DD7" w14:textId="2B049BBE" w:rsidR="007A2BEA" w:rsidRPr="00021F64" w:rsidRDefault="007A2BEA" w:rsidP="00B83B7C">
            <w:pPr>
              <w:keepNext/>
              <w:keepLines/>
              <w:jc w:val="center"/>
              <w:rPr>
                <w:sz w:val="8"/>
                <w:szCs w:val="24"/>
              </w:rPr>
            </w:pPr>
          </w:p>
        </w:tc>
        <w:tc>
          <w:tcPr>
            <w:tcW w:w="419" w:type="pct"/>
            <w:shd w:val="clear" w:color="auto" w:fill="auto"/>
            <w:vAlign w:val="bottom"/>
          </w:tcPr>
          <w:p w14:paraId="6ED7E16F" w14:textId="70158D1A" w:rsidR="007A2BEA" w:rsidRPr="007A2BEA" w:rsidRDefault="00C552A4" w:rsidP="00B83B7C">
            <w:pPr>
              <w:keepNext/>
              <w:keepLines/>
              <w:jc w:val="center"/>
              <w:rPr>
                <w:rFonts w:ascii="Arial" w:hAnsi="Arial" w:cs="Arial"/>
                <w:szCs w:val="24"/>
              </w:rPr>
            </w:pPr>
            <w:r w:rsidRPr="008314A3">
              <w:rPr>
                <w:rFonts w:ascii="Arial" w:hAnsi="Arial" w:cs="Arial"/>
              </w:rPr>
              <w:t>70</w:t>
            </w:r>
          </w:p>
        </w:tc>
        <w:tc>
          <w:tcPr>
            <w:tcW w:w="75" w:type="pct"/>
            <w:shd w:val="clear" w:color="auto" w:fill="auto"/>
            <w:noWrap/>
            <w:vAlign w:val="bottom"/>
          </w:tcPr>
          <w:p w14:paraId="6AF03F3B" w14:textId="6AD78949" w:rsidR="007A2BEA" w:rsidRPr="007A2BEA" w:rsidRDefault="007A2BEA" w:rsidP="00B83B7C">
            <w:pPr>
              <w:keepNext/>
              <w:keepLines/>
              <w:jc w:val="center"/>
              <w:rPr>
                <w:rFonts w:ascii="Arial" w:hAnsi="Arial" w:cs="Arial"/>
                <w:sz w:val="8"/>
                <w:szCs w:val="24"/>
              </w:rPr>
            </w:pPr>
          </w:p>
        </w:tc>
        <w:tc>
          <w:tcPr>
            <w:tcW w:w="64" w:type="pct"/>
            <w:shd w:val="clear" w:color="auto" w:fill="auto"/>
            <w:vAlign w:val="bottom"/>
          </w:tcPr>
          <w:p w14:paraId="1DB6A775" w14:textId="69BA9760" w:rsidR="007A2BEA" w:rsidRPr="007A2BEA" w:rsidRDefault="007A2BEA" w:rsidP="00B83B7C">
            <w:pPr>
              <w:pStyle w:val="la2"/>
              <w:keepNext/>
              <w:keepLines/>
              <w:jc w:val="center"/>
              <w:rPr>
                <w:rFonts w:ascii="Arial" w:hAnsi="Arial" w:cs="Arial"/>
              </w:rPr>
            </w:pPr>
          </w:p>
        </w:tc>
        <w:tc>
          <w:tcPr>
            <w:tcW w:w="93" w:type="pct"/>
            <w:shd w:val="clear" w:color="auto" w:fill="auto"/>
            <w:vAlign w:val="bottom"/>
          </w:tcPr>
          <w:p w14:paraId="0342F213" w14:textId="77777777" w:rsidR="007A2BEA" w:rsidRPr="007A2BEA" w:rsidRDefault="007A2BEA" w:rsidP="00B83B7C">
            <w:pPr>
              <w:keepNext/>
              <w:keepLines/>
              <w:jc w:val="center"/>
              <w:rPr>
                <w:rFonts w:ascii="Arial" w:hAnsi="Arial" w:cs="Arial"/>
                <w:sz w:val="8"/>
                <w:szCs w:val="24"/>
              </w:rPr>
            </w:pPr>
          </w:p>
        </w:tc>
        <w:tc>
          <w:tcPr>
            <w:tcW w:w="299" w:type="pct"/>
            <w:shd w:val="clear" w:color="auto" w:fill="auto"/>
            <w:vAlign w:val="bottom"/>
          </w:tcPr>
          <w:p w14:paraId="3A4D69B7" w14:textId="0DBF00D4" w:rsidR="007A2BEA" w:rsidRPr="007A2BEA" w:rsidRDefault="00C552A4" w:rsidP="00B83B7C">
            <w:pPr>
              <w:keepNext/>
              <w:keepLines/>
              <w:jc w:val="center"/>
              <w:rPr>
                <w:rFonts w:ascii="Arial" w:hAnsi="Arial" w:cs="Arial"/>
                <w:szCs w:val="24"/>
              </w:rPr>
            </w:pPr>
            <w:r w:rsidRPr="008314A3">
              <w:rPr>
                <w:rFonts w:ascii="Arial" w:hAnsi="Arial" w:cs="Arial"/>
              </w:rPr>
              <w:t>75.88</w:t>
            </w:r>
          </w:p>
        </w:tc>
        <w:tc>
          <w:tcPr>
            <w:tcW w:w="42" w:type="pct"/>
            <w:shd w:val="clear" w:color="auto" w:fill="auto"/>
            <w:noWrap/>
            <w:vAlign w:val="bottom"/>
          </w:tcPr>
          <w:p w14:paraId="46DD6EC5" w14:textId="6E3E0A26" w:rsidR="007A2BEA" w:rsidRPr="00021F64" w:rsidRDefault="007A2BEA" w:rsidP="00B83B7C">
            <w:pPr>
              <w:keepNext/>
              <w:keepLines/>
              <w:jc w:val="center"/>
              <w:rPr>
                <w:sz w:val="8"/>
                <w:szCs w:val="24"/>
              </w:rPr>
            </w:pPr>
          </w:p>
        </w:tc>
      </w:tr>
      <w:tr w:rsidR="007A2BEA" w:rsidRPr="00021F64" w14:paraId="571D7DA8" w14:textId="77777777" w:rsidTr="002A0FC6">
        <w:trPr>
          <w:jc w:val="center"/>
        </w:trPr>
        <w:tc>
          <w:tcPr>
            <w:tcW w:w="3901" w:type="pct"/>
            <w:shd w:val="clear" w:color="auto" w:fill="auto"/>
          </w:tcPr>
          <w:p w14:paraId="554EDDD2" w14:textId="655E454B" w:rsidR="007A2BEA" w:rsidRPr="00021F64" w:rsidRDefault="00C552A4" w:rsidP="00B83B7C">
            <w:pPr>
              <w:pStyle w:val="NormalnyWeb"/>
              <w:keepNext/>
              <w:keepLines/>
              <w:spacing w:before="0" w:beforeAutospacing="0" w:after="0" w:afterAutospacing="0"/>
              <w:ind w:left="480" w:hanging="240"/>
              <w:jc w:val="center"/>
              <w:rPr>
                <w:sz w:val="8"/>
              </w:rPr>
            </w:pPr>
            <w:r w:rsidRPr="00021F64">
              <w:rPr>
                <w:rFonts w:cs="Arial"/>
                <w:sz w:val="20"/>
                <w:szCs w:val="20"/>
              </w:rPr>
              <w:t>VESTED</w:t>
            </w:r>
          </w:p>
        </w:tc>
        <w:tc>
          <w:tcPr>
            <w:tcW w:w="52" w:type="pct"/>
            <w:shd w:val="clear" w:color="auto" w:fill="auto"/>
            <w:vAlign w:val="bottom"/>
          </w:tcPr>
          <w:p w14:paraId="4DA0949C" w14:textId="5D1841DF" w:rsidR="007A2BEA" w:rsidRPr="00021F64" w:rsidRDefault="007A2BEA" w:rsidP="00B83B7C">
            <w:pPr>
              <w:pStyle w:val="la2"/>
              <w:keepNext/>
              <w:keepLines/>
              <w:jc w:val="center"/>
            </w:pPr>
          </w:p>
        </w:tc>
        <w:tc>
          <w:tcPr>
            <w:tcW w:w="54" w:type="pct"/>
            <w:shd w:val="clear" w:color="auto" w:fill="auto"/>
            <w:vAlign w:val="bottom"/>
          </w:tcPr>
          <w:p w14:paraId="2471FDEA" w14:textId="06A401C6" w:rsidR="007A2BEA" w:rsidRPr="00021F64" w:rsidRDefault="007A2BEA" w:rsidP="00B83B7C">
            <w:pPr>
              <w:keepNext/>
              <w:keepLines/>
              <w:jc w:val="center"/>
              <w:rPr>
                <w:sz w:val="8"/>
                <w:szCs w:val="24"/>
              </w:rPr>
            </w:pPr>
          </w:p>
        </w:tc>
        <w:tc>
          <w:tcPr>
            <w:tcW w:w="419" w:type="pct"/>
            <w:shd w:val="clear" w:color="auto" w:fill="auto"/>
            <w:vAlign w:val="bottom"/>
          </w:tcPr>
          <w:p w14:paraId="4426BA4C" w14:textId="32EA51C0" w:rsidR="007A2BEA" w:rsidRPr="007A2BEA" w:rsidRDefault="00C552A4" w:rsidP="00B83B7C">
            <w:pPr>
              <w:keepNext/>
              <w:keepLines/>
              <w:jc w:val="center"/>
              <w:rPr>
                <w:rFonts w:ascii="Arial" w:hAnsi="Arial" w:cs="Arial"/>
                <w:szCs w:val="24"/>
              </w:rPr>
            </w:pPr>
            <w:r w:rsidRPr="008314A3">
              <w:rPr>
                <w:rFonts w:ascii="Arial" w:hAnsi="Arial" w:cs="Arial"/>
              </w:rPr>
              <w:t>(80</w:t>
            </w:r>
          </w:p>
        </w:tc>
        <w:tc>
          <w:tcPr>
            <w:tcW w:w="75" w:type="pct"/>
            <w:shd w:val="clear" w:color="auto" w:fill="auto"/>
            <w:noWrap/>
            <w:vAlign w:val="bottom"/>
          </w:tcPr>
          <w:p w14:paraId="1CC5C99B" w14:textId="0A727342" w:rsidR="007A2BEA" w:rsidRPr="007A2BEA" w:rsidRDefault="00C552A4" w:rsidP="00B83B7C">
            <w:pPr>
              <w:keepNext/>
              <w:keepLines/>
              <w:jc w:val="center"/>
              <w:rPr>
                <w:rFonts w:ascii="Arial" w:hAnsi="Arial" w:cs="Arial"/>
                <w:sz w:val="8"/>
                <w:szCs w:val="24"/>
              </w:rPr>
            </w:pPr>
            <w:r w:rsidRPr="008314A3">
              <w:rPr>
                <w:rFonts w:ascii="Arial" w:hAnsi="Arial" w:cs="Arial"/>
              </w:rPr>
              <w:t>)</w:t>
            </w:r>
          </w:p>
        </w:tc>
        <w:tc>
          <w:tcPr>
            <w:tcW w:w="64" w:type="pct"/>
            <w:shd w:val="clear" w:color="auto" w:fill="auto"/>
            <w:vAlign w:val="bottom"/>
          </w:tcPr>
          <w:p w14:paraId="6AD40A89" w14:textId="4F110876" w:rsidR="007A2BEA" w:rsidRPr="007A2BEA" w:rsidRDefault="007A2BEA" w:rsidP="00B83B7C">
            <w:pPr>
              <w:pStyle w:val="la2"/>
              <w:keepNext/>
              <w:keepLines/>
              <w:jc w:val="center"/>
              <w:rPr>
                <w:rFonts w:ascii="Arial" w:hAnsi="Arial" w:cs="Arial"/>
              </w:rPr>
            </w:pPr>
          </w:p>
        </w:tc>
        <w:tc>
          <w:tcPr>
            <w:tcW w:w="93" w:type="pct"/>
            <w:shd w:val="clear" w:color="auto" w:fill="auto"/>
            <w:vAlign w:val="bottom"/>
          </w:tcPr>
          <w:p w14:paraId="63A511B1" w14:textId="77777777" w:rsidR="007A2BEA" w:rsidRPr="007A2BEA" w:rsidRDefault="007A2BEA" w:rsidP="00B83B7C">
            <w:pPr>
              <w:keepNext/>
              <w:keepLines/>
              <w:jc w:val="center"/>
              <w:rPr>
                <w:rFonts w:ascii="Arial" w:hAnsi="Arial" w:cs="Arial"/>
                <w:sz w:val="8"/>
                <w:szCs w:val="24"/>
              </w:rPr>
            </w:pPr>
          </w:p>
        </w:tc>
        <w:tc>
          <w:tcPr>
            <w:tcW w:w="299" w:type="pct"/>
            <w:shd w:val="clear" w:color="auto" w:fill="auto"/>
            <w:vAlign w:val="bottom"/>
          </w:tcPr>
          <w:p w14:paraId="4EA4B11B" w14:textId="4F5A78F7" w:rsidR="007A2BEA" w:rsidRPr="007A2BEA" w:rsidRDefault="00C552A4" w:rsidP="00B83B7C">
            <w:pPr>
              <w:keepNext/>
              <w:keepLines/>
              <w:jc w:val="center"/>
              <w:rPr>
                <w:rFonts w:ascii="Arial" w:hAnsi="Arial" w:cs="Arial"/>
                <w:szCs w:val="24"/>
              </w:rPr>
            </w:pPr>
            <w:r w:rsidRPr="008314A3">
              <w:rPr>
                <w:rFonts w:ascii="Arial" w:hAnsi="Arial" w:cs="Arial"/>
              </w:rPr>
              <w:t>45.74</w:t>
            </w:r>
          </w:p>
        </w:tc>
        <w:tc>
          <w:tcPr>
            <w:tcW w:w="42" w:type="pct"/>
            <w:shd w:val="clear" w:color="auto" w:fill="auto"/>
            <w:noWrap/>
            <w:vAlign w:val="bottom"/>
          </w:tcPr>
          <w:p w14:paraId="1F2B31AD" w14:textId="5B7E6B3C" w:rsidR="007A2BEA" w:rsidRPr="00021F64" w:rsidRDefault="007A2BEA" w:rsidP="00B83B7C">
            <w:pPr>
              <w:keepNext/>
              <w:keepLines/>
              <w:jc w:val="center"/>
              <w:rPr>
                <w:sz w:val="8"/>
                <w:szCs w:val="24"/>
              </w:rPr>
            </w:pPr>
          </w:p>
        </w:tc>
      </w:tr>
      <w:tr w:rsidR="007A2BEA" w:rsidRPr="00021F64" w14:paraId="267F9617" w14:textId="77777777" w:rsidTr="002A0FC6">
        <w:trPr>
          <w:jc w:val="center"/>
        </w:trPr>
        <w:tc>
          <w:tcPr>
            <w:tcW w:w="3901" w:type="pct"/>
            <w:shd w:val="clear" w:color="auto" w:fill="auto"/>
          </w:tcPr>
          <w:p w14:paraId="216A7EA2" w14:textId="01F9475F" w:rsidR="007A2BEA" w:rsidRPr="00021F64" w:rsidRDefault="00C552A4" w:rsidP="00B83B7C">
            <w:pPr>
              <w:pStyle w:val="NormalnyWeb"/>
              <w:keepNext/>
              <w:keepLines/>
              <w:spacing w:before="0" w:beforeAutospacing="0" w:after="0" w:afterAutospacing="0"/>
              <w:ind w:left="480" w:hanging="240"/>
              <w:jc w:val="center"/>
              <w:rPr>
                <w:sz w:val="8"/>
              </w:rPr>
            </w:pPr>
            <w:r w:rsidRPr="00021F64">
              <w:rPr>
                <w:rFonts w:cs="Arial"/>
                <w:sz w:val="20"/>
                <w:szCs w:val="20"/>
              </w:rPr>
              <w:t>FORFEITED</w:t>
            </w:r>
          </w:p>
        </w:tc>
        <w:tc>
          <w:tcPr>
            <w:tcW w:w="52" w:type="pct"/>
            <w:shd w:val="clear" w:color="auto" w:fill="auto"/>
            <w:vAlign w:val="bottom"/>
          </w:tcPr>
          <w:p w14:paraId="0D88D636" w14:textId="1BE4CADE" w:rsidR="007A2BEA" w:rsidRPr="00021F64" w:rsidRDefault="007A2BEA" w:rsidP="00B83B7C">
            <w:pPr>
              <w:pStyle w:val="la2"/>
              <w:keepNext/>
              <w:keepLines/>
              <w:jc w:val="center"/>
            </w:pPr>
          </w:p>
        </w:tc>
        <w:tc>
          <w:tcPr>
            <w:tcW w:w="54" w:type="pct"/>
            <w:shd w:val="clear" w:color="auto" w:fill="auto"/>
            <w:vAlign w:val="bottom"/>
          </w:tcPr>
          <w:p w14:paraId="558E826C" w14:textId="334779F8" w:rsidR="007A2BEA" w:rsidRPr="00021F64" w:rsidRDefault="007A2BEA" w:rsidP="00B83B7C">
            <w:pPr>
              <w:keepNext/>
              <w:keepLines/>
              <w:jc w:val="center"/>
              <w:rPr>
                <w:sz w:val="8"/>
                <w:szCs w:val="24"/>
              </w:rPr>
            </w:pPr>
          </w:p>
        </w:tc>
        <w:tc>
          <w:tcPr>
            <w:tcW w:w="419" w:type="pct"/>
            <w:shd w:val="clear" w:color="auto" w:fill="auto"/>
            <w:vAlign w:val="bottom"/>
          </w:tcPr>
          <w:p w14:paraId="572E5AE6" w14:textId="7489C3AF" w:rsidR="007A2BEA" w:rsidRPr="007A2BEA" w:rsidRDefault="00C552A4" w:rsidP="00B83B7C">
            <w:pPr>
              <w:keepNext/>
              <w:keepLines/>
              <w:jc w:val="center"/>
              <w:rPr>
                <w:rFonts w:ascii="Arial" w:hAnsi="Arial" w:cs="Arial"/>
                <w:szCs w:val="24"/>
              </w:rPr>
            </w:pPr>
            <w:r w:rsidRPr="008314A3">
              <w:rPr>
                <w:rFonts w:ascii="Arial" w:hAnsi="Arial" w:cs="Arial"/>
              </w:rPr>
              <w:t>(17</w:t>
            </w:r>
          </w:p>
        </w:tc>
        <w:tc>
          <w:tcPr>
            <w:tcW w:w="75" w:type="pct"/>
            <w:shd w:val="clear" w:color="auto" w:fill="auto"/>
            <w:noWrap/>
            <w:vAlign w:val="bottom"/>
          </w:tcPr>
          <w:p w14:paraId="28621873" w14:textId="7BC26251" w:rsidR="007A2BEA" w:rsidRPr="007A2BEA" w:rsidRDefault="00C552A4" w:rsidP="00B83B7C">
            <w:pPr>
              <w:keepNext/>
              <w:keepLines/>
              <w:jc w:val="center"/>
              <w:rPr>
                <w:rFonts w:ascii="Arial" w:hAnsi="Arial" w:cs="Arial"/>
                <w:sz w:val="8"/>
                <w:szCs w:val="24"/>
              </w:rPr>
            </w:pPr>
            <w:r w:rsidRPr="008314A3">
              <w:rPr>
                <w:rFonts w:ascii="Arial" w:hAnsi="Arial" w:cs="Arial"/>
              </w:rPr>
              <w:t>)</w:t>
            </w:r>
          </w:p>
        </w:tc>
        <w:tc>
          <w:tcPr>
            <w:tcW w:w="64" w:type="pct"/>
            <w:shd w:val="clear" w:color="auto" w:fill="auto"/>
            <w:vAlign w:val="bottom"/>
          </w:tcPr>
          <w:p w14:paraId="5650C706" w14:textId="3729BB88" w:rsidR="007A2BEA" w:rsidRPr="007A2BEA" w:rsidRDefault="007A2BEA" w:rsidP="00B83B7C">
            <w:pPr>
              <w:pStyle w:val="la2"/>
              <w:keepNext/>
              <w:keepLines/>
              <w:jc w:val="center"/>
              <w:rPr>
                <w:rFonts w:ascii="Arial" w:hAnsi="Arial" w:cs="Arial"/>
              </w:rPr>
            </w:pPr>
          </w:p>
        </w:tc>
        <w:tc>
          <w:tcPr>
            <w:tcW w:w="93" w:type="pct"/>
            <w:shd w:val="clear" w:color="auto" w:fill="auto"/>
            <w:vAlign w:val="bottom"/>
          </w:tcPr>
          <w:p w14:paraId="73F00373" w14:textId="77777777" w:rsidR="007A2BEA" w:rsidRPr="007A2BEA" w:rsidRDefault="007A2BEA" w:rsidP="00B83B7C">
            <w:pPr>
              <w:keepNext/>
              <w:keepLines/>
              <w:jc w:val="center"/>
              <w:rPr>
                <w:rFonts w:ascii="Arial" w:hAnsi="Arial" w:cs="Arial"/>
                <w:sz w:val="8"/>
                <w:szCs w:val="24"/>
              </w:rPr>
            </w:pPr>
          </w:p>
        </w:tc>
        <w:tc>
          <w:tcPr>
            <w:tcW w:w="299" w:type="pct"/>
            <w:shd w:val="clear" w:color="auto" w:fill="auto"/>
            <w:vAlign w:val="bottom"/>
          </w:tcPr>
          <w:p w14:paraId="59C13D8D" w14:textId="79F04120" w:rsidR="007A2BEA" w:rsidRPr="007A2BEA" w:rsidRDefault="00C552A4" w:rsidP="00B83B7C">
            <w:pPr>
              <w:keepNext/>
              <w:keepLines/>
              <w:jc w:val="center"/>
              <w:rPr>
                <w:rFonts w:ascii="Arial" w:hAnsi="Arial" w:cs="Arial"/>
                <w:szCs w:val="24"/>
              </w:rPr>
            </w:pPr>
            <w:r w:rsidRPr="008314A3">
              <w:rPr>
                <w:rFonts w:ascii="Arial" w:hAnsi="Arial" w:cs="Arial"/>
              </w:rPr>
              <w:t>53.41</w:t>
            </w:r>
          </w:p>
        </w:tc>
        <w:tc>
          <w:tcPr>
            <w:tcW w:w="42" w:type="pct"/>
            <w:shd w:val="clear" w:color="auto" w:fill="auto"/>
            <w:noWrap/>
            <w:vAlign w:val="bottom"/>
          </w:tcPr>
          <w:p w14:paraId="65631DEA" w14:textId="07DD4EA6" w:rsidR="007A2BEA" w:rsidRPr="00021F64" w:rsidRDefault="007A2BEA" w:rsidP="00B83B7C">
            <w:pPr>
              <w:keepNext/>
              <w:keepLines/>
              <w:jc w:val="center"/>
              <w:rPr>
                <w:sz w:val="8"/>
                <w:szCs w:val="24"/>
              </w:rPr>
            </w:pPr>
          </w:p>
        </w:tc>
      </w:tr>
      <w:tr w:rsidR="007A2BEA" w:rsidRPr="00021F64" w14:paraId="03A05712" w14:textId="77777777" w:rsidTr="00DB3F44">
        <w:trPr>
          <w:jc w:val="center"/>
        </w:trPr>
        <w:tc>
          <w:tcPr>
            <w:tcW w:w="4427" w:type="pct"/>
            <w:gridSpan w:val="4"/>
            <w:tcBorders>
              <w:bottom w:val="single" w:sz="4" w:space="0" w:color="auto"/>
            </w:tcBorders>
            <w:shd w:val="clear" w:color="auto" w:fill="auto"/>
            <w:vAlign w:val="bottom"/>
          </w:tcPr>
          <w:p w14:paraId="07ADC268" w14:textId="501EF7DE" w:rsidR="007A2BEA" w:rsidRPr="007A2BEA" w:rsidRDefault="007A2BEA" w:rsidP="00B83B7C">
            <w:pPr>
              <w:pStyle w:val="rrdsinglerule"/>
              <w:keepNext/>
              <w:keepLines/>
              <w:pBdr>
                <w:top w:val="none" w:sz="0" w:space="0" w:color="auto"/>
              </w:pBdr>
              <w:spacing w:before="0" w:line="80" w:lineRule="exact"/>
              <w:jc w:val="center"/>
              <w:rPr>
                <w:rFonts w:cs="Arial"/>
              </w:rPr>
            </w:pPr>
          </w:p>
        </w:tc>
        <w:tc>
          <w:tcPr>
            <w:tcW w:w="75" w:type="pct"/>
            <w:shd w:val="clear" w:color="auto" w:fill="auto"/>
            <w:vAlign w:val="bottom"/>
          </w:tcPr>
          <w:p w14:paraId="3007BF49" w14:textId="77777777" w:rsidR="007A2BEA" w:rsidRPr="007A2BEA" w:rsidRDefault="007A2BEA" w:rsidP="00B83B7C">
            <w:pPr>
              <w:keepNext/>
              <w:keepLines/>
              <w:spacing w:line="80" w:lineRule="exact"/>
              <w:jc w:val="center"/>
              <w:rPr>
                <w:rFonts w:ascii="Arial" w:hAnsi="Arial" w:cs="Arial"/>
                <w:sz w:val="8"/>
                <w:szCs w:val="24"/>
              </w:rPr>
            </w:pPr>
          </w:p>
        </w:tc>
        <w:tc>
          <w:tcPr>
            <w:tcW w:w="64" w:type="pct"/>
            <w:shd w:val="clear" w:color="auto" w:fill="auto"/>
            <w:vAlign w:val="bottom"/>
          </w:tcPr>
          <w:p w14:paraId="34423381" w14:textId="4F17D704" w:rsidR="007A2BEA" w:rsidRPr="007A2BEA" w:rsidRDefault="007A2BEA" w:rsidP="00B83B7C">
            <w:pPr>
              <w:pStyle w:val="la2"/>
              <w:keepNext/>
              <w:keepLines/>
              <w:spacing w:line="80" w:lineRule="exact"/>
              <w:jc w:val="center"/>
              <w:rPr>
                <w:rFonts w:ascii="Arial" w:hAnsi="Arial" w:cs="Arial"/>
              </w:rPr>
            </w:pPr>
          </w:p>
        </w:tc>
        <w:tc>
          <w:tcPr>
            <w:tcW w:w="93" w:type="pct"/>
            <w:shd w:val="clear" w:color="auto" w:fill="auto"/>
            <w:vAlign w:val="bottom"/>
          </w:tcPr>
          <w:p w14:paraId="6ABEA97D" w14:textId="60A08659" w:rsidR="007A2BEA" w:rsidRPr="007A2BEA" w:rsidRDefault="007A2BEA" w:rsidP="00B83B7C">
            <w:pPr>
              <w:pStyle w:val="la2"/>
              <w:keepNext/>
              <w:keepLines/>
              <w:spacing w:line="80" w:lineRule="exact"/>
              <w:jc w:val="center"/>
              <w:rPr>
                <w:rFonts w:ascii="Arial" w:hAnsi="Arial" w:cs="Arial"/>
              </w:rPr>
            </w:pPr>
          </w:p>
        </w:tc>
        <w:tc>
          <w:tcPr>
            <w:tcW w:w="299" w:type="pct"/>
            <w:shd w:val="clear" w:color="auto" w:fill="auto"/>
            <w:vAlign w:val="bottom"/>
          </w:tcPr>
          <w:p w14:paraId="2F790125" w14:textId="094EF2A1" w:rsidR="007A2BEA" w:rsidRPr="007A2BEA" w:rsidRDefault="007A2BEA" w:rsidP="00B83B7C">
            <w:pPr>
              <w:pStyle w:val="la2"/>
              <w:keepNext/>
              <w:keepLines/>
              <w:spacing w:line="80" w:lineRule="exact"/>
              <w:jc w:val="center"/>
              <w:rPr>
                <w:rFonts w:ascii="Arial" w:hAnsi="Arial" w:cs="Arial"/>
              </w:rPr>
            </w:pPr>
          </w:p>
        </w:tc>
        <w:tc>
          <w:tcPr>
            <w:tcW w:w="42" w:type="pct"/>
            <w:shd w:val="clear" w:color="auto" w:fill="auto"/>
            <w:vAlign w:val="bottom"/>
          </w:tcPr>
          <w:p w14:paraId="502DAF06" w14:textId="34BECC5A" w:rsidR="007A2BEA" w:rsidRPr="00021F64" w:rsidRDefault="007A2BEA" w:rsidP="00B83B7C">
            <w:pPr>
              <w:pStyle w:val="la2"/>
              <w:keepNext/>
              <w:keepLines/>
              <w:spacing w:line="80" w:lineRule="exact"/>
              <w:jc w:val="center"/>
            </w:pPr>
          </w:p>
        </w:tc>
      </w:tr>
      <w:tr w:rsidR="007A2BEA" w:rsidRPr="00021F64" w14:paraId="2E4C2D6C" w14:textId="77777777" w:rsidTr="002A0FC6">
        <w:trPr>
          <w:jc w:val="center"/>
        </w:trPr>
        <w:tc>
          <w:tcPr>
            <w:tcW w:w="3901" w:type="pct"/>
            <w:tcBorders>
              <w:top w:val="single" w:sz="4" w:space="0" w:color="auto"/>
            </w:tcBorders>
            <w:shd w:val="clear" w:color="auto" w:fill="auto"/>
          </w:tcPr>
          <w:p w14:paraId="3938F181" w14:textId="77777777" w:rsidR="007A2BEA" w:rsidRPr="00021F64" w:rsidRDefault="007A2BEA" w:rsidP="00B83B7C">
            <w:pPr>
              <w:pStyle w:val="NormalnyWeb"/>
              <w:keepNext/>
              <w:keepLines/>
              <w:spacing w:before="0" w:beforeAutospacing="0" w:after="0" w:afterAutospacing="0" w:line="80" w:lineRule="exact"/>
              <w:ind w:left="240" w:hanging="240"/>
              <w:jc w:val="center"/>
              <w:rPr>
                <w:rFonts w:cs="Arial"/>
                <w:sz w:val="8"/>
                <w:szCs w:val="20"/>
              </w:rPr>
            </w:pPr>
          </w:p>
        </w:tc>
        <w:tc>
          <w:tcPr>
            <w:tcW w:w="52" w:type="pct"/>
            <w:tcBorders>
              <w:top w:val="single" w:sz="4" w:space="0" w:color="auto"/>
            </w:tcBorders>
            <w:shd w:val="clear" w:color="auto" w:fill="auto"/>
            <w:vAlign w:val="bottom"/>
          </w:tcPr>
          <w:p w14:paraId="5895C2E5" w14:textId="77777777" w:rsidR="007A2BEA" w:rsidRPr="00021F64" w:rsidRDefault="007A2BEA" w:rsidP="00B83B7C">
            <w:pPr>
              <w:pStyle w:val="la2"/>
              <w:keepNext/>
              <w:keepLines/>
              <w:spacing w:line="80" w:lineRule="exact"/>
              <w:jc w:val="center"/>
              <w:rPr>
                <w:szCs w:val="15"/>
              </w:rPr>
            </w:pPr>
          </w:p>
        </w:tc>
        <w:tc>
          <w:tcPr>
            <w:tcW w:w="54" w:type="pct"/>
            <w:tcBorders>
              <w:top w:val="single" w:sz="4" w:space="0" w:color="auto"/>
            </w:tcBorders>
            <w:shd w:val="clear" w:color="auto" w:fill="auto"/>
            <w:vAlign w:val="bottom"/>
          </w:tcPr>
          <w:p w14:paraId="0462ADA7" w14:textId="77777777" w:rsidR="007A2BEA" w:rsidRPr="00021F64" w:rsidRDefault="007A2BEA" w:rsidP="00B83B7C">
            <w:pPr>
              <w:keepNext/>
              <w:keepLines/>
              <w:spacing w:line="80" w:lineRule="exact"/>
              <w:jc w:val="center"/>
              <w:rPr>
                <w:rFonts w:cs="Arial"/>
                <w:b/>
                <w:bCs/>
                <w:sz w:val="8"/>
              </w:rPr>
            </w:pPr>
          </w:p>
        </w:tc>
        <w:tc>
          <w:tcPr>
            <w:tcW w:w="419" w:type="pct"/>
            <w:tcBorders>
              <w:top w:val="single" w:sz="4" w:space="0" w:color="auto"/>
            </w:tcBorders>
            <w:shd w:val="clear" w:color="auto" w:fill="auto"/>
            <w:vAlign w:val="bottom"/>
          </w:tcPr>
          <w:p w14:paraId="58AC86B4" w14:textId="77777777" w:rsidR="007A2BEA" w:rsidRPr="008314A3" w:rsidRDefault="007A2BEA" w:rsidP="00B83B7C">
            <w:pPr>
              <w:keepNext/>
              <w:keepLines/>
              <w:spacing w:line="80" w:lineRule="exact"/>
              <w:jc w:val="center"/>
              <w:rPr>
                <w:rFonts w:ascii="Arial" w:hAnsi="Arial" w:cs="Arial"/>
                <w:sz w:val="8"/>
              </w:rPr>
            </w:pPr>
          </w:p>
        </w:tc>
        <w:tc>
          <w:tcPr>
            <w:tcW w:w="75" w:type="pct"/>
            <w:shd w:val="clear" w:color="auto" w:fill="auto"/>
            <w:noWrap/>
            <w:vAlign w:val="bottom"/>
          </w:tcPr>
          <w:p w14:paraId="6DB89994" w14:textId="77777777" w:rsidR="007A2BEA" w:rsidRPr="008314A3" w:rsidRDefault="007A2BEA" w:rsidP="00B83B7C">
            <w:pPr>
              <w:keepNext/>
              <w:keepLines/>
              <w:spacing w:line="80" w:lineRule="exact"/>
              <w:jc w:val="center"/>
              <w:rPr>
                <w:rFonts w:ascii="Arial" w:hAnsi="Arial" w:cs="Arial"/>
                <w:sz w:val="8"/>
              </w:rPr>
            </w:pPr>
          </w:p>
        </w:tc>
        <w:tc>
          <w:tcPr>
            <w:tcW w:w="64" w:type="pct"/>
            <w:shd w:val="clear" w:color="auto" w:fill="auto"/>
            <w:vAlign w:val="bottom"/>
          </w:tcPr>
          <w:p w14:paraId="5DE8BC13" w14:textId="77777777" w:rsidR="007A2BEA" w:rsidRPr="007A2BEA" w:rsidRDefault="007A2BEA" w:rsidP="00B83B7C">
            <w:pPr>
              <w:pStyle w:val="la2"/>
              <w:keepNext/>
              <w:keepLines/>
              <w:spacing w:line="80" w:lineRule="exact"/>
              <w:jc w:val="center"/>
              <w:rPr>
                <w:rFonts w:ascii="Arial" w:hAnsi="Arial" w:cs="Arial"/>
                <w:szCs w:val="15"/>
              </w:rPr>
            </w:pPr>
          </w:p>
        </w:tc>
        <w:tc>
          <w:tcPr>
            <w:tcW w:w="93" w:type="pct"/>
            <w:shd w:val="clear" w:color="auto" w:fill="auto"/>
            <w:vAlign w:val="bottom"/>
          </w:tcPr>
          <w:p w14:paraId="448401BD" w14:textId="77777777" w:rsidR="007A2BEA" w:rsidRPr="008314A3" w:rsidRDefault="007A2BEA" w:rsidP="00B83B7C">
            <w:pPr>
              <w:keepNext/>
              <w:keepLines/>
              <w:spacing w:line="80" w:lineRule="exact"/>
              <w:jc w:val="center"/>
              <w:rPr>
                <w:rFonts w:ascii="Arial" w:hAnsi="Arial" w:cs="Arial"/>
                <w:sz w:val="8"/>
              </w:rPr>
            </w:pPr>
          </w:p>
        </w:tc>
        <w:tc>
          <w:tcPr>
            <w:tcW w:w="299" w:type="pct"/>
            <w:shd w:val="clear" w:color="auto" w:fill="auto"/>
            <w:vAlign w:val="bottom"/>
          </w:tcPr>
          <w:p w14:paraId="17438B86" w14:textId="77777777" w:rsidR="007A2BEA" w:rsidRPr="008314A3" w:rsidRDefault="007A2BEA" w:rsidP="00B83B7C">
            <w:pPr>
              <w:keepNext/>
              <w:keepLines/>
              <w:spacing w:line="80" w:lineRule="exact"/>
              <w:jc w:val="center"/>
              <w:rPr>
                <w:rFonts w:ascii="Arial" w:hAnsi="Arial" w:cs="Arial"/>
                <w:sz w:val="8"/>
              </w:rPr>
            </w:pPr>
          </w:p>
        </w:tc>
        <w:tc>
          <w:tcPr>
            <w:tcW w:w="42" w:type="pct"/>
            <w:shd w:val="clear" w:color="auto" w:fill="auto"/>
            <w:noWrap/>
            <w:vAlign w:val="bottom"/>
          </w:tcPr>
          <w:p w14:paraId="154C61AF" w14:textId="77777777" w:rsidR="007A2BEA" w:rsidRPr="00021F64" w:rsidRDefault="007A2BEA" w:rsidP="00B83B7C">
            <w:pPr>
              <w:keepNext/>
              <w:keepLines/>
              <w:spacing w:line="80" w:lineRule="exact"/>
              <w:jc w:val="center"/>
              <w:rPr>
                <w:rFonts w:cs="Arial"/>
                <w:b/>
                <w:bCs/>
                <w:sz w:val="8"/>
              </w:rPr>
            </w:pPr>
          </w:p>
        </w:tc>
      </w:tr>
      <w:tr w:rsidR="007A2BEA" w:rsidRPr="00021F64" w14:paraId="47A12678" w14:textId="77777777" w:rsidTr="00563870">
        <w:trPr>
          <w:jc w:val="center"/>
        </w:trPr>
        <w:tc>
          <w:tcPr>
            <w:tcW w:w="3901" w:type="pct"/>
            <w:shd w:val="clear" w:color="auto" w:fill="auto"/>
          </w:tcPr>
          <w:p w14:paraId="3B776093" w14:textId="32795259" w:rsidR="007A2BEA" w:rsidRPr="00021F64" w:rsidRDefault="00C552A4" w:rsidP="00B83B7C">
            <w:pPr>
              <w:pStyle w:val="NormalnyWeb"/>
              <w:keepNext/>
              <w:keepLines/>
              <w:spacing w:before="0" w:beforeAutospacing="0" w:after="0" w:afterAutospacing="0"/>
              <w:ind w:left="240" w:hanging="240"/>
              <w:jc w:val="center"/>
              <w:rPr>
                <w:sz w:val="8"/>
              </w:rPr>
            </w:pPr>
            <w:r w:rsidRPr="00021F64">
              <w:rPr>
                <w:rFonts w:cs="Arial"/>
                <w:sz w:val="20"/>
                <w:szCs w:val="20"/>
              </w:rPr>
              <w:t>NONVESTED BALANCE, END OF YEAR</w:t>
            </w:r>
          </w:p>
        </w:tc>
        <w:tc>
          <w:tcPr>
            <w:tcW w:w="52" w:type="pct"/>
            <w:shd w:val="clear" w:color="auto" w:fill="auto"/>
            <w:vAlign w:val="bottom"/>
          </w:tcPr>
          <w:p w14:paraId="6DC0C729" w14:textId="16B26593" w:rsidR="007A2BEA" w:rsidRPr="00021F64" w:rsidRDefault="007A2BEA" w:rsidP="00B83B7C">
            <w:pPr>
              <w:pStyle w:val="la2"/>
              <w:keepNext/>
              <w:keepLines/>
              <w:jc w:val="center"/>
            </w:pPr>
          </w:p>
        </w:tc>
        <w:tc>
          <w:tcPr>
            <w:tcW w:w="54" w:type="pct"/>
            <w:shd w:val="clear" w:color="auto" w:fill="auto"/>
            <w:vAlign w:val="bottom"/>
          </w:tcPr>
          <w:p w14:paraId="17A54EFB" w14:textId="54EF79D0" w:rsidR="007A2BEA" w:rsidRPr="00021F64" w:rsidRDefault="007A2BEA" w:rsidP="00B83B7C">
            <w:pPr>
              <w:keepNext/>
              <w:keepLines/>
              <w:jc w:val="center"/>
              <w:rPr>
                <w:sz w:val="8"/>
                <w:szCs w:val="24"/>
              </w:rPr>
            </w:pPr>
          </w:p>
        </w:tc>
        <w:tc>
          <w:tcPr>
            <w:tcW w:w="419" w:type="pct"/>
            <w:shd w:val="clear" w:color="auto" w:fill="auto"/>
            <w:vAlign w:val="bottom"/>
          </w:tcPr>
          <w:p w14:paraId="3BD3B9FE" w14:textId="36B06519" w:rsidR="007A2BEA" w:rsidRPr="007A2BEA" w:rsidRDefault="00C552A4" w:rsidP="00B83B7C">
            <w:pPr>
              <w:keepNext/>
              <w:keepLines/>
              <w:jc w:val="center"/>
              <w:rPr>
                <w:rFonts w:ascii="Arial" w:hAnsi="Arial" w:cs="Arial"/>
                <w:szCs w:val="24"/>
              </w:rPr>
            </w:pPr>
            <w:r w:rsidRPr="008314A3">
              <w:rPr>
                <w:rFonts w:ascii="Arial" w:hAnsi="Arial" w:cs="Arial"/>
              </w:rPr>
              <w:t>174</w:t>
            </w:r>
          </w:p>
        </w:tc>
        <w:tc>
          <w:tcPr>
            <w:tcW w:w="75" w:type="pct"/>
            <w:shd w:val="clear" w:color="auto" w:fill="auto"/>
            <w:noWrap/>
            <w:vAlign w:val="bottom"/>
          </w:tcPr>
          <w:p w14:paraId="449311B3" w14:textId="0221105C" w:rsidR="007A2BEA" w:rsidRPr="007A2BEA" w:rsidRDefault="007A2BEA" w:rsidP="00B83B7C">
            <w:pPr>
              <w:keepNext/>
              <w:keepLines/>
              <w:jc w:val="center"/>
              <w:rPr>
                <w:rFonts w:ascii="Arial" w:hAnsi="Arial" w:cs="Arial"/>
                <w:sz w:val="8"/>
                <w:szCs w:val="24"/>
              </w:rPr>
            </w:pPr>
          </w:p>
        </w:tc>
        <w:tc>
          <w:tcPr>
            <w:tcW w:w="64" w:type="pct"/>
            <w:shd w:val="clear" w:color="auto" w:fill="auto"/>
            <w:vAlign w:val="bottom"/>
          </w:tcPr>
          <w:p w14:paraId="591AE45B" w14:textId="497D4D32" w:rsidR="007A2BEA" w:rsidRPr="007A2BEA" w:rsidRDefault="007A2BEA" w:rsidP="00B83B7C">
            <w:pPr>
              <w:pStyle w:val="la2"/>
              <w:keepNext/>
              <w:keepLines/>
              <w:jc w:val="center"/>
              <w:rPr>
                <w:rFonts w:ascii="Arial" w:hAnsi="Arial" w:cs="Arial"/>
              </w:rPr>
            </w:pPr>
          </w:p>
        </w:tc>
        <w:tc>
          <w:tcPr>
            <w:tcW w:w="93" w:type="pct"/>
            <w:shd w:val="clear" w:color="auto" w:fill="auto"/>
            <w:vAlign w:val="bottom"/>
          </w:tcPr>
          <w:p w14:paraId="77B75936" w14:textId="670764B6" w:rsidR="007A2BEA" w:rsidRPr="007A2BEA" w:rsidRDefault="007A2BEA" w:rsidP="00B83B7C">
            <w:pPr>
              <w:keepNext/>
              <w:keepLines/>
              <w:jc w:val="center"/>
              <w:rPr>
                <w:rFonts w:ascii="Arial" w:hAnsi="Arial" w:cs="Arial"/>
                <w:sz w:val="8"/>
                <w:szCs w:val="24"/>
              </w:rPr>
            </w:pPr>
          </w:p>
        </w:tc>
        <w:tc>
          <w:tcPr>
            <w:tcW w:w="299" w:type="pct"/>
            <w:shd w:val="clear" w:color="auto" w:fill="auto"/>
            <w:vAlign w:val="bottom"/>
          </w:tcPr>
          <w:p w14:paraId="4FE66ADF" w14:textId="6BE07F87" w:rsidR="007A2BEA" w:rsidRPr="007A2BEA" w:rsidRDefault="00C552A4" w:rsidP="00B83B7C">
            <w:pPr>
              <w:keepNext/>
              <w:keepLines/>
              <w:jc w:val="center"/>
              <w:rPr>
                <w:rFonts w:ascii="Arial" w:hAnsi="Arial" w:cs="Arial"/>
                <w:szCs w:val="24"/>
              </w:rPr>
            </w:pPr>
            <w:r w:rsidRPr="008314A3">
              <w:rPr>
                <w:rFonts w:ascii="Arial" w:hAnsi="Arial" w:cs="Arial"/>
              </w:rPr>
              <w:t>57.85</w:t>
            </w:r>
          </w:p>
        </w:tc>
        <w:tc>
          <w:tcPr>
            <w:tcW w:w="42" w:type="pct"/>
            <w:shd w:val="clear" w:color="auto" w:fill="auto"/>
            <w:noWrap/>
            <w:vAlign w:val="bottom"/>
          </w:tcPr>
          <w:p w14:paraId="559EC966" w14:textId="21AF7A07" w:rsidR="007A2BEA" w:rsidRPr="00021F64" w:rsidRDefault="007A2BEA" w:rsidP="00B83B7C">
            <w:pPr>
              <w:keepNext/>
              <w:keepLines/>
              <w:jc w:val="center"/>
              <w:rPr>
                <w:sz w:val="8"/>
                <w:szCs w:val="24"/>
              </w:rPr>
            </w:pPr>
          </w:p>
        </w:tc>
      </w:tr>
      <w:tr w:rsidR="00B85164" w:rsidRPr="00021F64" w14:paraId="7ED027B2" w14:textId="77777777" w:rsidTr="00563870">
        <w:trPr>
          <w:trHeight w:hRule="exact" w:val="72"/>
          <w:jc w:val="center"/>
        </w:trPr>
        <w:tc>
          <w:tcPr>
            <w:tcW w:w="3901" w:type="pct"/>
            <w:shd w:val="clear" w:color="auto" w:fill="auto"/>
          </w:tcPr>
          <w:p w14:paraId="780F388E" w14:textId="77777777" w:rsidR="00B85164" w:rsidRPr="00021F64" w:rsidRDefault="00B85164" w:rsidP="00B83B7C">
            <w:pPr>
              <w:pStyle w:val="NormalnyWeb"/>
              <w:keepNext/>
              <w:keepLines/>
              <w:spacing w:before="0" w:beforeAutospacing="0" w:after="0" w:afterAutospacing="0"/>
              <w:ind w:left="240" w:hanging="240"/>
              <w:jc w:val="center"/>
              <w:rPr>
                <w:rFonts w:cs="Arial"/>
                <w:sz w:val="20"/>
                <w:szCs w:val="20"/>
              </w:rPr>
            </w:pPr>
          </w:p>
        </w:tc>
        <w:tc>
          <w:tcPr>
            <w:tcW w:w="52" w:type="pct"/>
            <w:shd w:val="clear" w:color="auto" w:fill="auto"/>
            <w:vAlign w:val="bottom"/>
          </w:tcPr>
          <w:p w14:paraId="7AF9A75A" w14:textId="77777777" w:rsidR="00B85164" w:rsidRPr="00021F64" w:rsidRDefault="00B85164" w:rsidP="00B83B7C">
            <w:pPr>
              <w:pStyle w:val="la2"/>
              <w:keepNext/>
              <w:keepLines/>
              <w:jc w:val="center"/>
              <w:rPr>
                <w:sz w:val="15"/>
                <w:szCs w:val="15"/>
              </w:rPr>
            </w:pPr>
          </w:p>
        </w:tc>
        <w:tc>
          <w:tcPr>
            <w:tcW w:w="54" w:type="pct"/>
            <w:shd w:val="clear" w:color="auto" w:fill="auto"/>
            <w:vAlign w:val="bottom"/>
          </w:tcPr>
          <w:p w14:paraId="56962CFE" w14:textId="77777777" w:rsidR="00B85164" w:rsidRPr="00021F64" w:rsidRDefault="00B85164" w:rsidP="00B83B7C">
            <w:pPr>
              <w:keepNext/>
              <w:keepLines/>
              <w:jc w:val="center"/>
              <w:rPr>
                <w:rFonts w:cs="Arial"/>
                <w:b/>
                <w:bCs/>
              </w:rPr>
            </w:pPr>
          </w:p>
        </w:tc>
        <w:tc>
          <w:tcPr>
            <w:tcW w:w="419" w:type="pct"/>
            <w:tcBorders>
              <w:bottom w:val="single" w:sz="12" w:space="0" w:color="auto"/>
            </w:tcBorders>
            <w:shd w:val="clear" w:color="auto" w:fill="auto"/>
            <w:vAlign w:val="bottom"/>
          </w:tcPr>
          <w:p w14:paraId="5A48EB82" w14:textId="77777777" w:rsidR="00B85164" w:rsidRPr="007A2BEA" w:rsidRDefault="00B85164" w:rsidP="00B83B7C">
            <w:pPr>
              <w:keepNext/>
              <w:keepLines/>
              <w:jc w:val="center"/>
              <w:rPr>
                <w:rFonts w:ascii="Arial" w:hAnsi="Arial" w:cs="Arial"/>
                <w:b/>
                <w:bCs/>
              </w:rPr>
            </w:pPr>
          </w:p>
        </w:tc>
        <w:tc>
          <w:tcPr>
            <w:tcW w:w="75" w:type="pct"/>
            <w:shd w:val="clear" w:color="auto" w:fill="auto"/>
            <w:noWrap/>
            <w:vAlign w:val="bottom"/>
          </w:tcPr>
          <w:p w14:paraId="3A7FAEE5" w14:textId="77777777" w:rsidR="00B85164" w:rsidRPr="007A2BEA" w:rsidRDefault="00B85164" w:rsidP="00B83B7C">
            <w:pPr>
              <w:keepNext/>
              <w:keepLines/>
              <w:jc w:val="center"/>
              <w:rPr>
                <w:rFonts w:ascii="Arial" w:hAnsi="Arial" w:cs="Arial"/>
                <w:b/>
                <w:bCs/>
              </w:rPr>
            </w:pPr>
          </w:p>
        </w:tc>
        <w:tc>
          <w:tcPr>
            <w:tcW w:w="64" w:type="pct"/>
            <w:shd w:val="clear" w:color="auto" w:fill="auto"/>
            <w:vAlign w:val="bottom"/>
          </w:tcPr>
          <w:p w14:paraId="4F656AC5" w14:textId="77777777" w:rsidR="00B85164" w:rsidRPr="007A2BEA" w:rsidRDefault="00B85164" w:rsidP="00B83B7C">
            <w:pPr>
              <w:pStyle w:val="la2"/>
              <w:keepNext/>
              <w:keepLines/>
              <w:jc w:val="center"/>
              <w:rPr>
                <w:rFonts w:ascii="Arial" w:hAnsi="Arial" w:cs="Arial"/>
                <w:sz w:val="15"/>
                <w:szCs w:val="15"/>
              </w:rPr>
            </w:pPr>
          </w:p>
        </w:tc>
        <w:tc>
          <w:tcPr>
            <w:tcW w:w="93" w:type="pct"/>
            <w:shd w:val="clear" w:color="auto" w:fill="auto"/>
            <w:vAlign w:val="bottom"/>
          </w:tcPr>
          <w:p w14:paraId="00BDF0C5" w14:textId="77777777" w:rsidR="00B85164" w:rsidRPr="007A2BEA" w:rsidRDefault="00B85164" w:rsidP="00B83B7C">
            <w:pPr>
              <w:keepNext/>
              <w:keepLines/>
              <w:jc w:val="center"/>
              <w:rPr>
                <w:rFonts w:ascii="Arial" w:hAnsi="Arial" w:cs="Arial"/>
                <w:b/>
                <w:bCs/>
              </w:rPr>
            </w:pPr>
          </w:p>
        </w:tc>
        <w:tc>
          <w:tcPr>
            <w:tcW w:w="299" w:type="pct"/>
            <w:shd w:val="clear" w:color="auto" w:fill="auto"/>
            <w:vAlign w:val="bottom"/>
          </w:tcPr>
          <w:p w14:paraId="11CA69F2" w14:textId="77777777" w:rsidR="00B85164" w:rsidRPr="007A2BEA" w:rsidRDefault="00B85164" w:rsidP="00B83B7C">
            <w:pPr>
              <w:keepNext/>
              <w:keepLines/>
              <w:jc w:val="center"/>
              <w:rPr>
                <w:rFonts w:ascii="Arial" w:hAnsi="Arial" w:cs="Arial"/>
                <w:b/>
                <w:bCs/>
              </w:rPr>
            </w:pPr>
          </w:p>
        </w:tc>
        <w:tc>
          <w:tcPr>
            <w:tcW w:w="42" w:type="pct"/>
            <w:shd w:val="clear" w:color="auto" w:fill="auto"/>
            <w:noWrap/>
            <w:vAlign w:val="bottom"/>
          </w:tcPr>
          <w:p w14:paraId="1D4F1B1F" w14:textId="77777777" w:rsidR="00B85164" w:rsidRPr="00021F64" w:rsidRDefault="00B85164" w:rsidP="00B83B7C">
            <w:pPr>
              <w:keepNext/>
              <w:keepLines/>
              <w:jc w:val="center"/>
              <w:rPr>
                <w:rFonts w:cs="Arial"/>
                <w:b/>
                <w:bCs/>
              </w:rPr>
            </w:pPr>
          </w:p>
        </w:tc>
      </w:tr>
    </w:tbl>
    <w:p w14:paraId="6818A529" w14:textId="1F53B14A" w:rsidR="007A2BEA" w:rsidRPr="00021F64" w:rsidRDefault="00C552A4" w:rsidP="00B83B7C">
      <w:pPr>
        <w:pStyle w:val="NormalnyWeb"/>
        <w:spacing w:before="90" w:beforeAutospacing="0" w:after="0" w:afterAutospacing="0"/>
        <w:ind w:left="490" w:hanging="490"/>
        <w:jc w:val="center"/>
        <w:rPr>
          <w:rFonts w:cs="Arial"/>
          <w:i/>
          <w:sz w:val="20"/>
          <w:szCs w:val="20"/>
        </w:rPr>
      </w:pPr>
      <w:r w:rsidRPr="00021F64">
        <w:rPr>
          <w:rFonts w:cs="Arial"/>
          <w:sz w:val="20"/>
          <w:szCs w:val="20"/>
        </w:rPr>
        <w:t>(A)</w:t>
      </w:r>
      <w:r w:rsidRPr="00021F64">
        <w:rPr>
          <w:rFonts w:cs="Arial"/>
          <w:sz w:val="20"/>
          <w:szCs w:val="20"/>
        </w:rPr>
        <w:tab/>
      </w:r>
      <w:bookmarkStart w:id="81" w:name="_Hlk519596927"/>
      <w:r>
        <w:rPr>
          <w:rFonts w:cs="Arial"/>
          <w:i/>
          <w:sz w:val="20"/>
          <w:szCs w:val="20"/>
        </w:rPr>
        <w:t>INCLUDES 3 MILLION, 2 MILLION, AND</w:t>
      </w:r>
      <w:r w:rsidRPr="00021F64">
        <w:rPr>
          <w:rFonts w:cs="Arial"/>
          <w:i/>
          <w:sz w:val="20"/>
          <w:szCs w:val="20"/>
        </w:rPr>
        <w:t xml:space="preserve"> 1 MILLION</w:t>
      </w:r>
      <w:r>
        <w:rPr>
          <w:rFonts w:cs="Arial"/>
          <w:i/>
          <w:sz w:val="20"/>
          <w:szCs w:val="20"/>
        </w:rPr>
        <w:t xml:space="preserve"> </w:t>
      </w:r>
      <w:r w:rsidRPr="00450557">
        <w:rPr>
          <w:rFonts w:cs="Arial"/>
          <w:i/>
          <w:sz w:val="20"/>
          <w:szCs w:val="20"/>
        </w:rPr>
        <w:t xml:space="preserve">OF PSUS </w:t>
      </w:r>
      <w:r w:rsidRPr="00E9137A">
        <w:rPr>
          <w:rFonts w:cs="Arial"/>
          <w:i/>
          <w:sz w:val="20"/>
          <w:szCs w:val="20"/>
        </w:rPr>
        <w:t>GRANTED AT TARGET AND PERFORMANCE ADJUSTMENTS ABOVE TARGET LEVELS</w:t>
      </w:r>
      <w:r w:rsidRPr="00450557">
        <w:rPr>
          <w:rFonts w:cs="Arial"/>
          <w:i/>
          <w:sz w:val="20"/>
          <w:szCs w:val="20"/>
        </w:rPr>
        <w:t xml:space="preserve"> FOR FISCAL YEARS 2018, 2017, AND 2016</w:t>
      </w:r>
      <w:r>
        <w:rPr>
          <w:rFonts w:cs="Arial"/>
          <w:i/>
          <w:sz w:val="20"/>
          <w:szCs w:val="20"/>
        </w:rPr>
        <w:t>, RESPECTIVELY</w:t>
      </w:r>
      <w:r w:rsidRPr="00021F64">
        <w:rPr>
          <w:rFonts w:cs="Arial"/>
          <w:i/>
          <w:sz w:val="20"/>
          <w:szCs w:val="20"/>
        </w:rPr>
        <w:t>.</w:t>
      </w:r>
      <w:bookmarkEnd w:id="81"/>
    </w:p>
    <w:bookmarkEnd w:id="80"/>
    <w:p w14:paraId="1485102E" w14:textId="0267BA41" w:rsidR="007A2BEA" w:rsidRPr="00021F64" w:rsidRDefault="00C552A4" w:rsidP="00B83B7C">
      <w:pPr>
        <w:pStyle w:val="NormalnyWeb"/>
        <w:spacing w:before="180" w:beforeAutospacing="0" w:after="0" w:afterAutospacing="0"/>
        <w:jc w:val="center"/>
        <w:rPr>
          <w:rFonts w:cs="Arial"/>
          <w:sz w:val="20"/>
          <w:szCs w:val="20"/>
        </w:rPr>
      </w:pPr>
      <w:r w:rsidRPr="00021F64">
        <w:rPr>
          <w:rFonts w:cs="Arial"/>
          <w:sz w:val="20"/>
          <w:szCs w:val="20"/>
        </w:rPr>
        <w:t>AS OF JUNE 30, 201</w:t>
      </w:r>
      <w:r>
        <w:rPr>
          <w:rFonts w:cs="Arial"/>
          <w:sz w:val="20"/>
          <w:szCs w:val="20"/>
        </w:rPr>
        <w:t>8</w:t>
      </w:r>
      <w:r w:rsidRPr="00021F64">
        <w:rPr>
          <w:rFonts w:cs="Arial"/>
          <w:sz w:val="20"/>
          <w:szCs w:val="20"/>
        </w:rPr>
        <w:t>, THERE WAS APPROXIMATELY $</w:t>
      </w:r>
      <w:r>
        <w:rPr>
          <w:rFonts w:cs="Arial"/>
          <w:sz w:val="20"/>
          <w:szCs w:val="20"/>
        </w:rPr>
        <w:t>7.0</w:t>
      </w:r>
      <w:r w:rsidRPr="00021F64">
        <w:rPr>
          <w:rFonts w:cs="Arial"/>
          <w:sz w:val="20"/>
          <w:szCs w:val="20"/>
        </w:rPr>
        <w:t xml:space="preserve"> BILLION OF TOTAL UNRECOGNIZED COMPENSATION COSTS RELATED TO STOCK AWARDS. THESE COSTS ARE EXPECTED TO BE RECOGNIZED OVER A WEIGHTED AVERAGE PERIOD OF 3 YEARS. THE WEIGHTED AVERAGE GRANT-DATE FAIR VALUE OF STOCK AWARDS GRANTED WAS $</w:t>
      </w:r>
      <w:r>
        <w:rPr>
          <w:rFonts w:cs="Arial"/>
          <w:sz w:val="20"/>
          <w:szCs w:val="20"/>
        </w:rPr>
        <w:t>75.88</w:t>
      </w:r>
      <w:r w:rsidRPr="00021F64">
        <w:rPr>
          <w:rFonts w:cs="Arial"/>
          <w:sz w:val="20"/>
          <w:szCs w:val="20"/>
        </w:rPr>
        <w:t>, $</w:t>
      </w:r>
      <w:r>
        <w:rPr>
          <w:rFonts w:cs="Arial"/>
          <w:sz w:val="20"/>
          <w:szCs w:val="20"/>
        </w:rPr>
        <w:t>55.64</w:t>
      </w:r>
      <w:r w:rsidRPr="00021F64">
        <w:rPr>
          <w:rFonts w:cs="Arial"/>
          <w:sz w:val="20"/>
          <w:szCs w:val="20"/>
        </w:rPr>
        <w:t>, AND $</w:t>
      </w:r>
      <w:r>
        <w:rPr>
          <w:rFonts w:cs="Arial"/>
          <w:sz w:val="20"/>
          <w:szCs w:val="20"/>
        </w:rPr>
        <w:t>41.51</w:t>
      </w:r>
      <w:r w:rsidRPr="00021F64">
        <w:rPr>
          <w:rFonts w:cs="Arial"/>
          <w:sz w:val="20"/>
          <w:szCs w:val="20"/>
        </w:rPr>
        <w:t xml:space="preserve"> FOR FISCAL YEARS 201</w:t>
      </w:r>
      <w:r>
        <w:rPr>
          <w:rFonts w:cs="Arial"/>
          <w:sz w:val="20"/>
          <w:szCs w:val="20"/>
        </w:rPr>
        <w:t>8</w:t>
      </w:r>
      <w:r w:rsidRPr="00021F64">
        <w:rPr>
          <w:rFonts w:cs="Arial"/>
          <w:sz w:val="20"/>
          <w:szCs w:val="20"/>
        </w:rPr>
        <w:t>, 201</w:t>
      </w:r>
      <w:r>
        <w:rPr>
          <w:rFonts w:cs="Arial"/>
          <w:sz w:val="20"/>
          <w:szCs w:val="20"/>
        </w:rPr>
        <w:t>7</w:t>
      </w:r>
      <w:r w:rsidRPr="00021F64">
        <w:rPr>
          <w:rFonts w:cs="Arial"/>
          <w:sz w:val="20"/>
          <w:szCs w:val="20"/>
        </w:rPr>
        <w:t>, AND 201</w:t>
      </w:r>
      <w:r>
        <w:rPr>
          <w:rFonts w:cs="Arial"/>
          <w:sz w:val="20"/>
          <w:szCs w:val="20"/>
        </w:rPr>
        <w:t>6</w:t>
      </w:r>
      <w:r w:rsidRPr="00021F64">
        <w:rPr>
          <w:rFonts w:cs="Arial"/>
          <w:sz w:val="20"/>
          <w:szCs w:val="20"/>
        </w:rPr>
        <w:t>, RESPECTIVELY. THE FAIR VALUE OF STOCK AWARDS VESTED WAS $</w:t>
      </w:r>
      <w:r>
        <w:rPr>
          <w:rFonts w:cs="Arial"/>
          <w:sz w:val="20"/>
          <w:szCs w:val="20"/>
        </w:rPr>
        <w:t>6.6</w:t>
      </w:r>
      <w:r w:rsidRPr="00021F64">
        <w:rPr>
          <w:rFonts w:cs="Arial"/>
          <w:sz w:val="20"/>
          <w:szCs w:val="20"/>
        </w:rPr>
        <w:t xml:space="preserve"> BILLION, $</w:t>
      </w:r>
      <w:r>
        <w:rPr>
          <w:rFonts w:cs="Arial"/>
          <w:sz w:val="20"/>
          <w:szCs w:val="20"/>
        </w:rPr>
        <w:t>4.8</w:t>
      </w:r>
      <w:r w:rsidRPr="00021F64">
        <w:rPr>
          <w:rFonts w:cs="Arial"/>
          <w:sz w:val="20"/>
          <w:szCs w:val="20"/>
        </w:rPr>
        <w:t xml:space="preserve"> BILLION, AND $</w:t>
      </w:r>
      <w:r>
        <w:rPr>
          <w:rFonts w:cs="Arial"/>
          <w:sz w:val="20"/>
          <w:szCs w:val="20"/>
        </w:rPr>
        <w:t>3.9</w:t>
      </w:r>
      <w:r w:rsidRPr="00021F64">
        <w:rPr>
          <w:rFonts w:cs="Arial"/>
          <w:sz w:val="20"/>
          <w:szCs w:val="20"/>
        </w:rPr>
        <w:t xml:space="preserve"> BILLION, FOR FISCAL YEARS 201</w:t>
      </w:r>
      <w:r>
        <w:rPr>
          <w:rFonts w:cs="Arial"/>
          <w:sz w:val="20"/>
          <w:szCs w:val="20"/>
        </w:rPr>
        <w:t>8</w:t>
      </w:r>
      <w:r w:rsidRPr="00021F64">
        <w:rPr>
          <w:rFonts w:cs="Arial"/>
          <w:sz w:val="20"/>
          <w:szCs w:val="20"/>
        </w:rPr>
        <w:t>, 201</w:t>
      </w:r>
      <w:r>
        <w:rPr>
          <w:rFonts w:cs="Arial"/>
          <w:sz w:val="20"/>
          <w:szCs w:val="20"/>
        </w:rPr>
        <w:t>7</w:t>
      </w:r>
      <w:r w:rsidRPr="00021F64">
        <w:rPr>
          <w:rFonts w:cs="Arial"/>
          <w:sz w:val="20"/>
          <w:szCs w:val="20"/>
        </w:rPr>
        <w:t>, AND 201</w:t>
      </w:r>
      <w:r>
        <w:rPr>
          <w:rFonts w:cs="Arial"/>
          <w:sz w:val="20"/>
          <w:szCs w:val="20"/>
        </w:rPr>
        <w:t>6</w:t>
      </w:r>
      <w:r w:rsidRPr="00021F64">
        <w:rPr>
          <w:rFonts w:cs="Arial"/>
          <w:sz w:val="20"/>
          <w:szCs w:val="20"/>
        </w:rPr>
        <w:t>, RESPECTIVELY.</w:t>
      </w:r>
    </w:p>
    <w:p w14:paraId="4FCA78F8" w14:textId="0C8BDCF1" w:rsidR="007A2BEA" w:rsidRPr="00021F64" w:rsidRDefault="00C552A4" w:rsidP="00B83B7C">
      <w:pPr>
        <w:pStyle w:val="NormalnyWeb"/>
        <w:keepNext/>
        <w:spacing w:before="270" w:beforeAutospacing="0" w:after="0" w:afterAutospacing="0"/>
        <w:jc w:val="center"/>
        <w:rPr>
          <w:sz w:val="8"/>
        </w:rPr>
      </w:pPr>
      <w:r w:rsidRPr="00021F64">
        <w:rPr>
          <w:rFonts w:cs="Arial"/>
          <w:b/>
          <w:bCs/>
          <w:sz w:val="20"/>
          <w:szCs w:val="20"/>
        </w:rPr>
        <w:t>EMPLOYEE STOCK PURCHASE PLAN</w:t>
      </w:r>
    </w:p>
    <w:p w14:paraId="258FAE24" w14:textId="1DA9341B" w:rsidR="007A2BEA" w:rsidRPr="00021F64" w:rsidRDefault="00C552A4" w:rsidP="00B83B7C">
      <w:pPr>
        <w:pStyle w:val="NormalnyWeb"/>
        <w:keepNext/>
        <w:spacing w:before="180" w:beforeAutospacing="0" w:after="0" w:afterAutospacing="0"/>
        <w:jc w:val="center"/>
        <w:rPr>
          <w:sz w:val="8"/>
        </w:rPr>
      </w:pPr>
      <w:r w:rsidRPr="00021F64">
        <w:rPr>
          <w:rFonts w:cs="Arial"/>
          <w:sz w:val="20"/>
          <w:szCs w:val="20"/>
        </w:rPr>
        <w:t>WE HAVE AN ESPP FOR ALL ELIGIBLE EMPLOYEES. SHARES OF OUR COMMON STOCK MAY BE PURCHASED BY EMPLOYEES AT THREE-MONTH INTERVALS AT 90% OF THE FAIR MARKET VALUE ON THE LAST TRADING DAY OF EACH THREE-MONTH PERIOD. EMPLOYEES MAY PURCHASE SHARES HAVING A VALUE NOT EXCEEDING 15% OF THEIR GROSS COMPENSATION DURING AN OFFERING PERIOD. EMPLOYEES PURCHASED THE FOLLOWING SHARES DURING THE PERIODS PRESENTED:</w:t>
      </w:r>
    </w:p>
    <w:p w14:paraId="14187213" w14:textId="423DB19C" w:rsidR="007A2BEA" w:rsidRPr="00021F64" w:rsidRDefault="007A2BEA" w:rsidP="00B83B7C">
      <w:pPr>
        <w:pStyle w:val="NormalnyWeb"/>
        <w:keepNext/>
        <w:spacing w:before="0" w:beforeAutospacing="0" w:after="0" w:afterAutospacing="0"/>
        <w:jc w:val="center"/>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7466"/>
        <w:gridCol w:w="108"/>
        <w:gridCol w:w="126"/>
        <w:gridCol w:w="626"/>
        <w:gridCol w:w="108"/>
        <w:gridCol w:w="108"/>
        <w:gridCol w:w="126"/>
        <w:gridCol w:w="626"/>
        <w:gridCol w:w="108"/>
        <w:gridCol w:w="108"/>
        <w:gridCol w:w="126"/>
        <w:gridCol w:w="626"/>
        <w:gridCol w:w="106"/>
      </w:tblGrid>
      <w:tr w:rsidR="007A2BEA" w:rsidRPr="00021F64" w14:paraId="570CCF6D" w14:textId="77777777" w:rsidTr="00E3749A">
        <w:trPr>
          <w:tblHeader/>
          <w:jc w:val="center"/>
        </w:trPr>
        <w:tc>
          <w:tcPr>
            <w:tcW w:w="3600" w:type="pct"/>
            <w:shd w:val="clear" w:color="auto" w:fill="auto"/>
            <w:vAlign w:val="bottom"/>
          </w:tcPr>
          <w:p w14:paraId="08DCF1F6" w14:textId="7079BA05" w:rsidR="007A2BEA" w:rsidRPr="00021F64" w:rsidRDefault="00C552A4" w:rsidP="00B83B7C">
            <w:pPr>
              <w:pStyle w:val="NormalnyWeb"/>
              <w:keepNext/>
              <w:spacing w:before="0" w:beforeAutospacing="0" w:after="0" w:afterAutospacing="0"/>
              <w:jc w:val="center"/>
              <w:rPr>
                <w:sz w:val="8"/>
              </w:rPr>
            </w:pPr>
            <w:r w:rsidRPr="00021F64">
              <w:rPr>
                <w:rFonts w:cs="Arial"/>
                <w:b/>
                <w:bCs/>
                <w:sz w:val="15"/>
                <w:szCs w:val="15"/>
              </w:rPr>
              <w:t>(SHARES IN MILLIONS)</w:t>
            </w:r>
          </w:p>
        </w:tc>
        <w:tc>
          <w:tcPr>
            <w:tcW w:w="52" w:type="pct"/>
            <w:shd w:val="clear" w:color="auto" w:fill="auto"/>
            <w:vAlign w:val="bottom"/>
          </w:tcPr>
          <w:p w14:paraId="1F3B208B" w14:textId="53D37D3F" w:rsidR="007A2BEA" w:rsidRPr="00021F64" w:rsidRDefault="007A2BEA" w:rsidP="00B83B7C">
            <w:pPr>
              <w:pStyle w:val="la2"/>
              <w:keepNext/>
              <w:jc w:val="center"/>
            </w:pPr>
          </w:p>
        </w:tc>
        <w:tc>
          <w:tcPr>
            <w:tcW w:w="363" w:type="pct"/>
            <w:gridSpan w:val="2"/>
            <w:shd w:val="clear" w:color="auto" w:fill="auto"/>
            <w:vAlign w:val="bottom"/>
          </w:tcPr>
          <w:p w14:paraId="3A5C347C" w14:textId="7378AFFA" w:rsidR="007A2BEA" w:rsidRPr="00021F64" w:rsidRDefault="007A2BEA" w:rsidP="00B83B7C">
            <w:pPr>
              <w:pStyle w:val="la2"/>
              <w:keepNext/>
              <w:jc w:val="center"/>
            </w:pPr>
          </w:p>
        </w:tc>
        <w:tc>
          <w:tcPr>
            <w:tcW w:w="52" w:type="pct"/>
            <w:shd w:val="clear" w:color="auto" w:fill="auto"/>
            <w:vAlign w:val="bottom"/>
          </w:tcPr>
          <w:p w14:paraId="7E565787" w14:textId="7803FEB5" w:rsidR="007A2BEA" w:rsidRPr="00021F64" w:rsidRDefault="007A2BEA" w:rsidP="00B83B7C">
            <w:pPr>
              <w:keepNext/>
              <w:jc w:val="center"/>
              <w:rPr>
                <w:sz w:val="8"/>
                <w:szCs w:val="24"/>
              </w:rPr>
            </w:pPr>
          </w:p>
        </w:tc>
        <w:tc>
          <w:tcPr>
            <w:tcW w:w="52" w:type="pct"/>
            <w:shd w:val="clear" w:color="auto" w:fill="auto"/>
            <w:vAlign w:val="bottom"/>
          </w:tcPr>
          <w:p w14:paraId="5168D81E" w14:textId="4C4F4D61" w:rsidR="007A2BEA" w:rsidRPr="00021F64" w:rsidRDefault="007A2BEA" w:rsidP="00B83B7C">
            <w:pPr>
              <w:pStyle w:val="la2"/>
              <w:keepNext/>
              <w:jc w:val="center"/>
            </w:pPr>
          </w:p>
        </w:tc>
        <w:tc>
          <w:tcPr>
            <w:tcW w:w="363" w:type="pct"/>
            <w:gridSpan w:val="2"/>
            <w:shd w:val="clear" w:color="auto" w:fill="auto"/>
            <w:vAlign w:val="bottom"/>
          </w:tcPr>
          <w:p w14:paraId="3E37DD53" w14:textId="1958642C" w:rsidR="007A2BEA" w:rsidRPr="00021F64" w:rsidRDefault="007A2BEA" w:rsidP="00B83B7C">
            <w:pPr>
              <w:pStyle w:val="la2"/>
              <w:keepNext/>
              <w:jc w:val="center"/>
            </w:pPr>
          </w:p>
        </w:tc>
        <w:tc>
          <w:tcPr>
            <w:tcW w:w="52" w:type="pct"/>
            <w:shd w:val="clear" w:color="auto" w:fill="auto"/>
            <w:vAlign w:val="bottom"/>
          </w:tcPr>
          <w:p w14:paraId="00329E9C" w14:textId="6F07AEF8" w:rsidR="007A2BEA" w:rsidRPr="00021F64" w:rsidRDefault="007A2BEA" w:rsidP="00B83B7C">
            <w:pPr>
              <w:keepNext/>
              <w:jc w:val="center"/>
              <w:rPr>
                <w:sz w:val="8"/>
                <w:szCs w:val="24"/>
              </w:rPr>
            </w:pPr>
          </w:p>
        </w:tc>
        <w:tc>
          <w:tcPr>
            <w:tcW w:w="52" w:type="pct"/>
            <w:shd w:val="clear" w:color="auto" w:fill="auto"/>
            <w:vAlign w:val="bottom"/>
          </w:tcPr>
          <w:p w14:paraId="30FB77E7" w14:textId="14D048C6" w:rsidR="007A2BEA" w:rsidRPr="00021F64" w:rsidRDefault="007A2BEA" w:rsidP="00B83B7C">
            <w:pPr>
              <w:pStyle w:val="la2"/>
              <w:keepNext/>
              <w:jc w:val="center"/>
            </w:pPr>
          </w:p>
        </w:tc>
        <w:tc>
          <w:tcPr>
            <w:tcW w:w="363" w:type="pct"/>
            <w:gridSpan w:val="2"/>
            <w:shd w:val="clear" w:color="auto" w:fill="auto"/>
            <w:vAlign w:val="bottom"/>
          </w:tcPr>
          <w:p w14:paraId="3A33995C" w14:textId="15847DF8" w:rsidR="007A2BEA" w:rsidRPr="00021F64" w:rsidRDefault="007A2BEA" w:rsidP="00B83B7C">
            <w:pPr>
              <w:pStyle w:val="la2"/>
              <w:keepNext/>
              <w:jc w:val="center"/>
            </w:pPr>
          </w:p>
        </w:tc>
        <w:tc>
          <w:tcPr>
            <w:tcW w:w="52" w:type="pct"/>
            <w:shd w:val="clear" w:color="auto" w:fill="auto"/>
            <w:vAlign w:val="bottom"/>
          </w:tcPr>
          <w:p w14:paraId="688F2860" w14:textId="16E142C0" w:rsidR="007A2BEA" w:rsidRPr="00021F64" w:rsidRDefault="007A2BEA" w:rsidP="00B83B7C">
            <w:pPr>
              <w:keepNext/>
              <w:jc w:val="center"/>
              <w:rPr>
                <w:sz w:val="8"/>
                <w:szCs w:val="24"/>
              </w:rPr>
            </w:pPr>
          </w:p>
        </w:tc>
      </w:tr>
      <w:tr w:rsidR="007A2BEA" w:rsidRPr="00021F64" w14:paraId="1191D82C" w14:textId="77777777" w:rsidTr="00E3749A">
        <w:trPr>
          <w:jc w:val="center"/>
        </w:trPr>
        <w:tc>
          <w:tcPr>
            <w:tcW w:w="4948" w:type="pct"/>
            <w:gridSpan w:val="12"/>
            <w:tcBorders>
              <w:bottom w:val="single" w:sz="4" w:space="0" w:color="auto"/>
            </w:tcBorders>
            <w:shd w:val="clear" w:color="auto" w:fill="auto"/>
            <w:vAlign w:val="bottom"/>
          </w:tcPr>
          <w:p w14:paraId="217E7FA9" w14:textId="5ACA874E" w:rsidR="007A2BEA" w:rsidRPr="00021F64" w:rsidRDefault="007A2BEA" w:rsidP="00B83B7C">
            <w:pPr>
              <w:pStyle w:val="rrdsinglerule"/>
              <w:keepNext/>
              <w:pBdr>
                <w:top w:val="none" w:sz="0" w:space="0" w:color="auto"/>
              </w:pBdr>
              <w:spacing w:before="0" w:line="80" w:lineRule="exact"/>
              <w:jc w:val="center"/>
            </w:pPr>
          </w:p>
        </w:tc>
        <w:tc>
          <w:tcPr>
            <w:tcW w:w="52" w:type="pct"/>
            <w:shd w:val="clear" w:color="auto" w:fill="auto"/>
            <w:vAlign w:val="bottom"/>
          </w:tcPr>
          <w:p w14:paraId="0CF441ED" w14:textId="77777777" w:rsidR="007A2BEA" w:rsidRPr="00021F64" w:rsidRDefault="007A2BEA" w:rsidP="00B83B7C">
            <w:pPr>
              <w:keepNext/>
              <w:spacing w:line="80" w:lineRule="exact"/>
              <w:jc w:val="center"/>
              <w:rPr>
                <w:sz w:val="8"/>
                <w:szCs w:val="24"/>
              </w:rPr>
            </w:pPr>
          </w:p>
        </w:tc>
      </w:tr>
      <w:tr w:rsidR="007A2BEA" w:rsidRPr="00021F64" w14:paraId="080B4205" w14:textId="77777777" w:rsidTr="00E3749A">
        <w:trPr>
          <w:jc w:val="center"/>
        </w:trPr>
        <w:tc>
          <w:tcPr>
            <w:tcW w:w="3600" w:type="pct"/>
            <w:shd w:val="clear" w:color="auto" w:fill="auto"/>
            <w:vAlign w:val="center"/>
          </w:tcPr>
          <w:p w14:paraId="231ED6DE" w14:textId="77777777" w:rsidR="007A2BEA" w:rsidRPr="00021F64" w:rsidRDefault="007A2BEA" w:rsidP="00B83B7C">
            <w:pPr>
              <w:keepNext/>
              <w:spacing w:line="80" w:lineRule="exact"/>
              <w:jc w:val="center"/>
              <w:rPr>
                <w:sz w:val="8"/>
                <w:szCs w:val="24"/>
              </w:rPr>
            </w:pPr>
          </w:p>
        </w:tc>
        <w:tc>
          <w:tcPr>
            <w:tcW w:w="467" w:type="pct"/>
            <w:gridSpan w:val="4"/>
            <w:shd w:val="clear" w:color="auto" w:fill="auto"/>
            <w:vAlign w:val="center"/>
          </w:tcPr>
          <w:p w14:paraId="7125D60A" w14:textId="77777777" w:rsidR="007A2BEA" w:rsidRPr="00021F64" w:rsidRDefault="007A2BEA" w:rsidP="00B83B7C">
            <w:pPr>
              <w:keepNext/>
              <w:spacing w:line="80" w:lineRule="exact"/>
              <w:jc w:val="center"/>
              <w:rPr>
                <w:sz w:val="8"/>
                <w:szCs w:val="24"/>
              </w:rPr>
            </w:pPr>
          </w:p>
        </w:tc>
        <w:tc>
          <w:tcPr>
            <w:tcW w:w="467" w:type="pct"/>
            <w:gridSpan w:val="4"/>
            <w:shd w:val="clear" w:color="auto" w:fill="auto"/>
            <w:vAlign w:val="center"/>
          </w:tcPr>
          <w:p w14:paraId="53914434" w14:textId="77777777" w:rsidR="007A2BEA" w:rsidRPr="00021F64" w:rsidRDefault="007A2BEA" w:rsidP="00B83B7C">
            <w:pPr>
              <w:keepNext/>
              <w:spacing w:line="80" w:lineRule="exact"/>
              <w:jc w:val="center"/>
              <w:rPr>
                <w:sz w:val="8"/>
                <w:szCs w:val="24"/>
              </w:rPr>
            </w:pPr>
          </w:p>
        </w:tc>
        <w:tc>
          <w:tcPr>
            <w:tcW w:w="415" w:type="pct"/>
            <w:gridSpan w:val="3"/>
            <w:shd w:val="clear" w:color="auto" w:fill="auto"/>
            <w:vAlign w:val="center"/>
          </w:tcPr>
          <w:p w14:paraId="06F2616D" w14:textId="77777777" w:rsidR="007A2BEA" w:rsidRPr="00021F64" w:rsidRDefault="007A2BEA" w:rsidP="00B83B7C">
            <w:pPr>
              <w:keepNext/>
              <w:spacing w:line="80" w:lineRule="exact"/>
              <w:jc w:val="center"/>
              <w:rPr>
                <w:sz w:val="8"/>
                <w:szCs w:val="24"/>
              </w:rPr>
            </w:pPr>
          </w:p>
        </w:tc>
        <w:tc>
          <w:tcPr>
            <w:tcW w:w="52" w:type="pct"/>
            <w:shd w:val="clear" w:color="auto" w:fill="auto"/>
            <w:vAlign w:val="center"/>
          </w:tcPr>
          <w:p w14:paraId="1B90409B" w14:textId="77777777" w:rsidR="007A2BEA" w:rsidRPr="00021F64" w:rsidRDefault="007A2BEA" w:rsidP="00B83B7C">
            <w:pPr>
              <w:keepNext/>
              <w:spacing w:line="80" w:lineRule="exact"/>
              <w:jc w:val="center"/>
              <w:rPr>
                <w:sz w:val="8"/>
                <w:szCs w:val="24"/>
              </w:rPr>
            </w:pPr>
          </w:p>
        </w:tc>
      </w:tr>
      <w:tr w:rsidR="007A2BEA" w:rsidRPr="00021F64" w14:paraId="28131011" w14:textId="77777777" w:rsidTr="00E3749A">
        <w:trPr>
          <w:jc w:val="center"/>
        </w:trPr>
        <w:tc>
          <w:tcPr>
            <w:tcW w:w="3600" w:type="pct"/>
            <w:shd w:val="clear" w:color="auto" w:fill="auto"/>
            <w:vAlign w:val="bottom"/>
          </w:tcPr>
          <w:p w14:paraId="32F066C6" w14:textId="6E06D4D6" w:rsidR="007A2BEA" w:rsidRPr="00021F64" w:rsidRDefault="00C552A4" w:rsidP="00B83B7C">
            <w:pPr>
              <w:pStyle w:val="NormalnyWeb"/>
              <w:keepNext/>
              <w:spacing w:before="0" w:beforeAutospacing="0" w:after="0" w:afterAutospacing="0"/>
              <w:jc w:val="center"/>
              <w:rPr>
                <w:sz w:val="8"/>
              </w:rPr>
            </w:pPr>
            <w:r w:rsidRPr="00021F64">
              <w:rPr>
                <w:rFonts w:cs="Arial"/>
                <w:b/>
                <w:bCs/>
                <w:sz w:val="15"/>
                <w:szCs w:val="15"/>
              </w:rPr>
              <w:t>YEAR ENDED JUNE 30,</w:t>
            </w:r>
          </w:p>
        </w:tc>
        <w:tc>
          <w:tcPr>
            <w:tcW w:w="52" w:type="pct"/>
            <w:shd w:val="clear" w:color="auto" w:fill="auto"/>
            <w:vAlign w:val="bottom"/>
          </w:tcPr>
          <w:p w14:paraId="4BA3932B" w14:textId="26B5A716" w:rsidR="007A2BEA" w:rsidRPr="00021F64" w:rsidRDefault="007A2BEA" w:rsidP="00B83B7C">
            <w:pPr>
              <w:pStyle w:val="la2"/>
              <w:keepNext/>
              <w:jc w:val="center"/>
            </w:pPr>
          </w:p>
        </w:tc>
        <w:tc>
          <w:tcPr>
            <w:tcW w:w="363" w:type="pct"/>
            <w:gridSpan w:val="2"/>
            <w:shd w:val="clear" w:color="auto" w:fill="auto"/>
            <w:tcMar>
              <w:top w:w="0" w:type="dxa"/>
              <w:left w:w="14" w:type="dxa"/>
              <w:bottom w:w="0" w:type="dxa"/>
              <w:right w:w="14" w:type="dxa"/>
            </w:tcMar>
            <w:vAlign w:val="bottom"/>
          </w:tcPr>
          <w:p w14:paraId="5D51BF45" w14:textId="6776D1EB" w:rsidR="007A2BEA" w:rsidRPr="007A2BEA" w:rsidRDefault="00C552A4" w:rsidP="00B83B7C">
            <w:pPr>
              <w:keepNext/>
              <w:jc w:val="center"/>
              <w:rPr>
                <w:rFonts w:ascii="Arial" w:hAnsi="Arial" w:cs="Arial"/>
                <w:b/>
                <w:bCs/>
                <w:sz w:val="15"/>
                <w:szCs w:val="15"/>
              </w:rPr>
            </w:pPr>
            <w:r w:rsidRPr="007A2BEA">
              <w:rPr>
                <w:rFonts w:ascii="Arial" w:hAnsi="Arial" w:cs="Arial"/>
                <w:b/>
                <w:bCs/>
                <w:sz w:val="15"/>
                <w:szCs w:val="15"/>
              </w:rPr>
              <w:t>201</w:t>
            </w:r>
            <w:r>
              <w:rPr>
                <w:rFonts w:ascii="Arial" w:hAnsi="Arial" w:cs="Arial"/>
                <w:b/>
                <w:bCs/>
                <w:sz w:val="15"/>
                <w:szCs w:val="15"/>
              </w:rPr>
              <w:t>8</w:t>
            </w:r>
          </w:p>
        </w:tc>
        <w:tc>
          <w:tcPr>
            <w:tcW w:w="52" w:type="pct"/>
            <w:shd w:val="clear" w:color="auto" w:fill="auto"/>
            <w:vAlign w:val="bottom"/>
          </w:tcPr>
          <w:p w14:paraId="2423B46D" w14:textId="21D7B21D" w:rsidR="007A2BEA" w:rsidRPr="007A2BEA" w:rsidRDefault="007A2BEA" w:rsidP="00B83B7C">
            <w:pPr>
              <w:keepNext/>
              <w:jc w:val="center"/>
              <w:rPr>
                <w:rFonts w:ascii="Arial" w:hAnsi="Arial" w:cs="Arial"/>
                <w:sz w:val="8"/>
                <w:szCs w:val="24"/>
              </w:rPr>
            </w:pPr>
          </w:p>
        </w:tc>
        <w:tc>
          <w:tcPr>
            <w:tcW w:w="52" w:type="pct"/>
            <w:shd w:val="clear" w:color="auto" w:fill="auto"/>
            <w:vAlign w:val="bottom"/>
          </w:tcPr>
          <w:p w14:paraId="08CD84D4" w14:textId="6AD8C212" w:rsidR="007A2BEA" w:rsidRPr="007A2BEA" w:rsidRDefault="007A2BEA" w:rsidP="00B83B7C">
            <w:pPr>
              <w:pStyle w:val="la2"/>
              <w:keepNext/>
              <w:jc w:val="center"/>
              <w:rPr>
                <w:rFonts w:ascii="Arial" w:hAnsi="Arial" w:cs="Arial"/>
              </w:rPr>
            </w:pPr>
          </w:p>
        </w:tc>
        <w:tc>
          <w:tcPr>
            <w:tcW w:w="363" w:type="pct"/>
            <w:gridSpan w:val="2"/>
            <w:shd w:val="clear" w:color="auto" w:fill="auto"/>
            <w:tcMar>
              <w:top w:w="0" w:type="dxa"/>
              <w:left w:w="14" w:type="dxa"/>
              <w:bottom w:w="0" w:type="dxa"/>
              <w:right w:w="14" w:type="dxa"/>
            </w:tcMar>
            <w:vAlign w:val="bottom"/>
          </w:tcPr>
          <w:p w14:paraId="4F6D7A94" w14:textId="637647F2" w:rsidR="007A2BEA" w:rsidRPr="007A2BEA" w:rsidRDefault="00C552A4" w:rsidP="00B83B7C">
            <w:pPr>
              <w:keepNext/>
              <w:jc w:val="center"/>
              <w:rPr>
                <w:rFonts w:ascii="Arial" w:hAnsi="Arial" w:cs="Arial"/>
                <w:szCs w:val="24"/>
              </w:rPr>
            </w:pPr>
            <w:r w:rsidRPr="007A2BEA">
              <w:rPr>
                <w:rFonts w:ascii="Arial" w:hAnsi="Arial" w:cs="Arial"/>
                <w:b/>
                <w:bCs/>
                <w:sz w:val="15"/>
                <w:szCs w:val="15"/>
              </w:rPr>
              <w:t>201</w:t>
            </w:r>
            <w:r>
              <w:rPr>
                <w:rFonts w:ascii="Arial" w:hAnsi="Arial" w:cs="Arial"/>
                <w:b/>
                <w:bCs/>
                <w:sz w:val="15"/>
                <w:szCs w:val="15"/>
              </w:rPr>
              <w:t>7</w:t>
            </w:r>
          </w:p>
        </w:tc>
        <w:tc>
          <w:tcPr>
            <w:tcW w:w="52" w:type="pct"/>
            <w:shd w:val="clear" w:color="auto" w:fill="auto"/>
            <w:vAlign w:val="bottom"/>
          </w:tcPr>
          <w:p w14:paraId="36045722" w14:textId="189A2DF1" w:rsidR="007A2BEA" w:rsidRPr="007A2BEA" w:rsidRDefault="007A2BEA" w:rsidP="00B83B7C">
            <w:pPr>
              <w:keepNext/>
              <w:jc w:val="center"/>
              <w:rPr>
                <w:rFonts w:ascii="Arial" w:hAnsi="Arial" w:cs="Arial"/>
                <w:sz w:val="8"/>
                <w:szCs w:val="24"/>
              </w:rPr>
            </w:pPr>
          </w:p>
        </w:tc>
        <w:tc>
          <w:tcPr>
            <w:tcW w:w="52" w:type="pct"/>
            <w:shd w:val="clear" w:color="auto" w:fill="auto"/>
            <w:vAlign w:val="bottom"/>
          </w:tcPr>
          <w:p w14:paraId="5F8F853F" w14:textId="6DE144B3" w:rsidR="007A2BEA" w:rsidRPr="007A2BEA" w:rsidRDefault="007A2BEA" w:rsidP="00B83B7C">
            <w:pPr>
              <w:pStyle w:val="la2"/>
              <w:keepNext/>
              <w:jc w:val="center"/>
              <w:rPr>
                <w:rFonts w:ascii="Arial" w:hAnsi="Arial" w:cs="Arial"/>
              </w:rPr>
            </w:pPr>
          </w:p>
        </w:tc>
        <w:tc>
          <w:tcPr>
            <w:tcW w:w="363" w:type="pct"/>
            <w:gridSpan w:val="2"/>
            <w:shd w:val="clear" w:color="auto" w:fill="auto"/>
            <w:tcMar>
              <w:top w:w="0" w:type="dxa"/>
              <w:left w:w="14" w:type="dxa"/>
              <w:bottom w:w="0" w:type="dxa"/>
              <w:right w:w="14" w:type="dxa"/>
            </w:tcMar>
            <w:vAlign w:val="bottom"/>
          </w:tcPr>
          <w:p w14:paraId="1FF7B02F" w14:textId="6434CD02" w:rsidR="007A2BEA" w:rsidRPr="007A2BEA" w:rsidRDefault="00C552A4" w:rsidP="00B83B7C">
            <w:pPr>
              <w:keepNext/>
              <w:jc w:val="center"/>
              <w:rPr>
                <w:rFonts w:ascii="Arial" w:hAnsi="Arial" w:cs="Arial"/>
                <w:szCs w:val="24"/>
              </w:rPr>
            </w:pPr>
            <w:r w:rsidRPr="007A2BEA">
              <w:rPr>
                <w:rFonts w:ascii="Arial" w:hAnsi="Arial" w:cs="Arial"/>
                <w:b/>
                <w:bCs/>
                <w:sz w:val="15"/>
                <w:szCs w:val="15"/>
              </w:rPr>
              <w:t>201</w:t>
            </w:r>
            <w:r>
              <w:rPr>
                <w:rFonts w:ascii="Arial" w:hAnsi="Arial" w:cs="Arial"/>
                <w:b/>
                <w:bCs/>
                <w:sz w:val="15"/>
                <w:szCs w:val="15"/>
              </w:rPr>
              <w:t>6</w:t>
            </w:r>
          </w:p>
        </w:tc>
        <w:tc>
          <w:tcPr>
            <w:tcW w:w="52" w:type="pct"/>
            <w:shd w:val="clear" w:color="auto" w:fill="auto"/>
            <w:vAlign w:val="bottom"/>
          </w:tcPr>
          <w:p w14:paraId="7C2EBCEF" w14:textId="7615722C" w:rsidR="007A2BEA" w:rsidRPr="00021F64" w:rsidRDefault="007A2BEA" w:rsidP="00B83B7C">
            <w:pPr>
              <w:keepNext/>
              <w:jc w:val="center"/>
              <w:rPr>
                <w:sz w:val="8"/>
                <w:szCs w:val="24"/>
              </w:rPr>
            </w:pPr>
          </w:p>
        </w:tc>
      </w:tr>
      <w:tr w:rsidR="007A2BEA" w:rsidRPr="00021F64" w14:paraId="7ED44456" w14:textId="77777777" w:rsidTr="00E3749A">
        <w:trPr>
          <w:jc w:val="center"/>
        </w:trPr>
        <w:tc>
          <w:tcPr>
            <w:tcW w:w="3600" w:type="pct"/>
            <w:shd w:val="clear" w:color="auto" w:fill="auto"/>
            <w:vAlign w:val="center"/>
          </w:tcPr>
          <w:p w14:paraId="7E5C1DBC" w14:textId="77777777" w:rsidR="007A2BEA" w:rsidRPr="00021F64" w:rsidRDefault="007A2BEA" w:rsidP="00B83B7C">
            <w:pPr>
              <w:keepNext/>
              <w:spacing w:line="80" w:lineRule="exact"/>
              <w:jc w:val="center"/>
              <w:rPr>
                <w:sz w:val="8"/>
                <w:szCs w:val="24"/>
              </w:rPr>
            </w:pPr>
          </w:p>
        </w:tc>
        <w:tc>
          <w:tcPr>
            <w:tcW w:w="467" w:type="pct"/>
            <w:gridSpan w:val="4"/>
            <w:shd w:val="clear" w:color="auto" w:fill="auto"/>
            <w:vAlign w:val="center"/>
          </w:tcPr>
          <w:p w14:paraId="2EEDB307" w14:textId="77777777" w:rsidR="007A2BEA" w:rsidRPr="007A2BEA" w:rsidRDefault="007A2BEA" w:rsidP="00B83B7C">
            <w:pPr>
              <w:keepNext/>
              <w:spacing w:line="80" w:lineRule="exact"/>
              <w:jc w:val="center"/>
              <w:rPr>
                <w:rFonts w:ascii="Arial" w:hAnsi="Arial" w:cs="Arial"/>
                <w:sz w:val="8"/>
                <w:szCs w:val="24"/>
              </w:rPr>
            </w:pPr>
          </w:p>
        </w:tc>
        <w:tc>
          <w:tcPr>
            <w:tcW w:w="467" w:type="pct"/>
            <w:gridSpan w:val="4"/>
            <w:shd w:val="clear" w:color="auto" w:fill="auto"/>
            <w:vAlign w:val="center"/>
          </w:tcPr>
          <w:p w14:paraId="6FF9E596" w14:textId="77777777" w:rsidR="007A2BEA" w:rsidRPr="007A2BEA" w:rsidRDefault="007A2BEA" w:rsidP="00B83B7C">
            <w:pPr>
              <w:keepNext/>
              <w:spacing w:line="80" w:lineRule="exact"/>
              <w:jc w:val="center"/>
              <w:rPr>
                <w:rFonts w:ascii="Arial" w:hAnsi="Arial" w:cs="Arial"/>
                <w:sz w:val="8"/>
                <w:szCs w:val="24"/>
              </w:rPr>
            </w:pPr>
          </w:p>
        </w:tc>
        <w:tc>
          <w:tcPr>
            <w:tcW w:w="467" w:type="pct"/>
            <w:gridSpan w:val="4"/>
            <w:shd w:val="clear" w:color="auto" w:fill="auto"/>
            <w:vAlign w:val="center"/>
          </w:tcPr>
          <w:p w14:paraId="60E9A7B9" w14:textId="77777777" w:rsidR="007A2BEA" w:rsidRPr="007A2BEA" w:rsidRDefault="007A2BEA" w:rsidP="00B83B7C">
            <w:pPr>
              <w:keepNext/>
              <w:spacing w:line="80" w:lineRule="exact"/>
              <w:jc w:val="center"/>
              <w:rPr>
                <w:rFonts w:ascii="Arial" w:hAnsi="Arial" w:cs="Arial"/>
                <w:sz w:val="8"/>
                <w:szCs w:val="24"/>
              </w:rPr>
            </w:pPr>
          </w:p>
        </w:tc>
      </w:tr>
      <w:tr w:rsidR="00E3749A" w:rsidRPr="00021F64" w14:paraId="041196AD" w14:textId="77777777" w:rsidTr="00E3749A">
        <w:trPr>
          <w:jc w:val="center"/>
        </w:trPr>
        <w:tc>
          <w:tcPr>
            <w:tcW w:w="3600" w:type="pct"/>
            <w:shd w:val="clear" w:color="auto" w:fill="auto"/>
          </w:tcPr>
          <w:p w14:paraId="304E992B" w14:textId="318E2CDD" w:rsidR="00E3749A" w:rsidRPr="00021F64" w:rsidRDefault="00C552A4" w:rsidP="00B83B7C">
            <w:pPr>
              <w:pStyle w:val="NormalnyWeb"/>
              <w:keepNext/>
              <w:spacing w:before="0" w:beforeAutospacing="0" w:after="0" w:afterAutospacing="0"/>
              <w:ind w:left="240" w:hanging="240"/>
              <w:jc w:val="center"/>
              <w:rPr>
                <w:sz w:val="8"/>
              </w:rPr>
            </w:pPr>
            <w:r w:rsidRPr="00021F64">
              <w:rPr>
                <w:rFonts w:cs="Arial"/>
                <w:sz w:val="20"/>
                <w:szCs w:val="20"/>
              </w:rPr>
              <w:t>SHARES PURCHASED</w:t>
            </w:r>
          </w:p>
        </w:tc>
        <w:tc>
          <w:tcPr>
            <w:tcW w:w="52" w:type="pct"/>
            <w:shd w:val="clear" w:color="auto" w:fill="auto"/>
            <w:vAlign w:val="bottom"/>
          </w:tcPr>
          <w:p w14:paraId="5256DF43" w14:textId="2FC9F899" w:rsidR="00E3749A" w:rsidRPr="00021F64" w:rsidRDefault="00E3749A" w:rsidP="00B83B7C">
            <w:pPr>
              <w:pStyle w:val="la2"/>
              <w:keepNext/>
              <w:jc w:val="center"/>
            </w:pPr>
          </w:p>
        </w:tc>
        <w:tc>
          <w:tcPr>
            <w:tcW w:w="61" w:type="pct"/>
            <w:shd w:val="clear" w:color="auto" w:fill="auto"/>
            <w:vAlign w:val="bottom"/>
          </w:tcPr>
          <w:p w14:paraId="69BFE29B" w14:textId="7252CDBC" w:rsidR="00E3749A" w:rsidRPr="007A2BEA" w:rsidRDefault="00E3749A" w:rsidP="00B83B7C">
            <w:pPr>
              <w:keepNext/>
              <w:jc w:val="center"/>
              <w:rPr>
                <w:rFonts w:ascii="Arial" w:hAnsi="Arial" w:cs="Arial"/>
                <w:sz w:val="8"/>
                <w:szCs w:val="24"/>
              </w:rPr>
            </w:pPr>
          </w:p>
        </w:tc>
        <w:tc>
          <w:tcPr>
            <w:tcW w:w="302" w:type="pct"/>
            <w:shd w:val="clear" w:color="auto" w:fill="auto"/>
            <w:vAlign w:val="bottom"/>
          </w:tcPr>
          <w:p w14:paraId="01654947" w14:textId="012CDBBD" w:rsidR="00E3749A" w:rsidRPr="007A2BEA" w:rsidRDefault="00C552A4" w:rsidP="00B83B7C">
            <w:pPr>
              <w:keepNext/>
              <w:jc w:val="center"/>
              <w:rPr>
                <w:rFonts w:ascii="Arial" w:hAnsi="Arial" w:cs="Arial"/>
                <w:szCs w:val="24"/>
              </w:rPr>
            </w:pPr>
            <w:r>
              <w:rPr>
                <w:rFonts w:ascii="Arial" w:hAnsi="Arial" w:cs="Arial"/>
                <w:b/>
                <w:bCs/>
              </w:rPr>
              <w:t>13</w:t>
            </w:r>
          </w:p>
        </w:tc>
        <w:tc>
          <w:tcPr>
            <w:tcW w:w="52" w:type="pct"/>
            <w:shd w:val="clear" w:color="auto" w:fill="auto"/>
            <w:noWrap/>
            <w:vAlign w:val="bottom"/>
          </w:tcPr>
          <w:p w14:paraId="25B8CAAA" w14:textId="6DABA26D" w:rsidR="00E3749A" w:rsidRPr="007A2BEA" w:rsidRDefault="00E3749A" w:rsidP="00B83B7C">
            <w:pPr>
              <w:keepNext/>
              <w:jc w:val="center"/>
              <w:rPr>
                <w:rFonts w:ascii="Arial" w:hAnsi="Arial" w:cs="Arial"/>
                <w:sz w:val="8"/>
                <w:szCs w:val="24"/>
              </w:rPr>
            </w:pPr>
          </w:p>
        </w:tc>
        <w:tc>
          <w:tcPr>
            <w:tcW w:w="52" w:type="pct"/>
            <w:shd w:val="clear" w:color="auto" w:fill="auto"/>
            <w:vAlign w:val="bottom"/>
          </w:tcPr>
          <w:p w14:paraId="3D439322" w14:textId="6C83169F" w:rsidR="00E3749A" w:rsidRPr="007A2BEA" w:rsidRDefault="00E3749A" w:rsidP="00B83B7C">
            <w:pPr>
              <w:pStyle w:val="la2"/>
              <w:keepNext/>
              <w:jc w:val="center"/>
              <w:rPr>
                <w:rFonts w:ascii="Arial" w:hAnsi="Arial" w:cs="Arial"/>
              </w:rPr>
            </w:pPr>
          </w:p>
        </w:tc>
        <w:tc>
          <w:tcPr>
            <w:tcW w:w="61" w:type="pct"/>
            <w:shd w:val="clear" w:color="auto" w:fill="auto"/>
            <w:vAlign w:val="bottom"/>
          </w:tcPr>
          <w:p w14:paraId="6470473E" w14:textId="7C07C8AB" w:rsidR="00E3749A" w:rsidRPr="007A2BEA" w:rsidRDefault="00E3749A" w:rsidP="00B83B7C">
            <w:pPr>
              <w:keepNext/>
              <w:jc w:val="center"/>
              <w:rPr>
                <w:rFonts w:ascii="Arial" w:hAnsi="Arial" w:cs="Arial"/>
                <w:sz w:val="8"/>
                <w:szCs w:val="24"/>
              </w:rPr>
            </w:pPr>
          </w:p>
        </w:tc>
        <w:tc>
          <w:tcPr>
            <w:tcW w:w="302" w:type="pct"/>
            <w:shd w:val="clear" w:color="auto" w:fill="auto"/>
            <w:vAlign w:val="bottom"/>
          </w:tcPr>
          <w:p w14:paraId="426A0D69" w14:textId="00E378F3" w:rsidR="00E3749A" w:rsidRPr="00E3749A" w:rsidRDefault="00C552A4" w:rsidP="00B83B7C">
            <w:pPr>
              <w:keepNext/>
              <w:jc w:val="center"/>
              <w:rPr>
                <w:rFonts w:ascii="Arial" w:hAnsi="Arial" w:cs="Arial"/>
                <w:szCs w:val="24"/>
              </w:rPr>
            </w:pPr>
            <w:r w:rsidRPr="00E3749A">
              <w:rPr>
                <w:rFonts w:ascii="Arial" w:hAnsi="Arial" w:cs="Arial"/>
                <w:bCs/>
              </w:rPr>
              <w:t>13</w:t>
            </w:r>
          </w:p>
        </w:tc>
        <w:tc>
          <w:tcPr>
            <w:tcW w:w="52" w:type="pct"/>
            <w:shd w:val="clear" w:color="auto" w:fill="auto"/>
            <w:noWrap/>
            <w:vAlign w:val="bottom"/>
          </w:tcPr>
          <w:p w14:paraId="79914098" w14:textId="51AA5283" w:rsidR="00E3749A" w:rsidRPr="007A2BEA" w:rsidRDefault="00E3749A" w:rsidP="00B83B7C">
            <w:pPr>
              <w:keepNext/>
              <w:jc w:val="center"/>
              <w:rPr>
                <w:rFonts w:ascii="Arial" w:hAnsi="Arial" w:cs="Arial"/>
                <w:sz w:val="8"/>
                <w:szCs w:val="24"/>
              </w:rPr>
            </w:pPr>
          </w:p>
        </w:tc>
        <w:tc>
          <w:tcPr>
            <w:tcW w:w="52" w:type="pct"/>
            <w:shd w:val="clear" w:color="auto" w:fill="auto"/>
            <w:vAlign w:val="bottom"/>
          </w:tcPr>
          <w:p w14:paraId="5468040C" w14:textId="0E2C5850" w:rsidR="00E3749A" w:rsidRPr="007A2BEA" w:rsidRDefault="00E3749A" w:rsidP="00B83B7C">
            <w:pPr>
              <w:pStyle w:val="la2"/>
              <w:keepNext/>
              <w:jc w:val="center"/>
              <w:rPr>
                <w:rFonts w:ascii="Arial" w:hAnsi="Arial" w:cs="Arial"/>
              </w:rPr>
            </w:pPr>
          </w:p>
        </w:tc>
        <w:tc>
          <w:tcPr>
            <w:tcW w:w="61" w:type="pct"/>
            <w:shd w:val="clear" w:color="auto" w:fill="auto"/>
            <w:vAlign w:val="bottom"/>
          </w:tcPr>
          <w:p w14:paraId="357031E0" w14:textId="5644BE0B" w:rsidR="00E3749A" w:rsidRPr="007A2BEA" w:rsidRDefault="00E3749A" w:rsidP="00B83B7C">
            <w:pPr>
              <w:keepNext/>
              <w:jc w:val="center"/>
              <w:rPr>
                <w:rFonts w:ascii="Arial" w:hAnsi="Arial" w:cs="Arial"/>
                <w:sz w:val="8"/>
                <w:szCs w:val="24"/>
              </w:rPr>
            </w:pPr>
          </w:p>
        </w:tc>
        <w:tc>
          <w:tcPr>
            <w:tcW w:w="302" w:type="pct"/>
            <w:shd w:val="clear" w:color="auto" w:fill="auto"/>
            <w:vAlign w:val="bottom"/>
          </w:tcPr>
          <w:p w14:paraId="2C363F55" w14:textId="706AEFC1" w:rsidR="00E3749A" w:rsidRPr="007A2BEA" w:rsidRDefault="00C552A4" w:rsidP="00B83B7C">
            <w:pPr>
              <w:keepNext/>
              <w:jc w:val="center"/>
              <w:rPr>
                <w:rFonts w:ascii="Arial" w:hAnsi="Arial" w:cs="Arial"/>
                <w:szCs w:val="24"/>
              </w:rPr>
            </w:pPr>
            <w:r w:rsidRPr="007A2BEA">
              <w:rPr>
                <w:rFonts w:ascii="Arial" w:hAnsi="Arial" w:cs="Arial"/>
                <w:bCs/>
              </w:rPr>
              <w:t>15</w:t>
            </w:r>
          </w:p>
        </w:tc>
        <w:tc>
          <w:tcPr>
            <w:tcW w:w="52" w:type="pct"/>
            <w:shd w:val="clear" w:color="auto" w:fill="auto"/>
            <w:noWrap/>
            <w:vAlign w:val="bottom"/>
          </w:tcPr>
          <w:p w14:paraId="38287B5E" w14:textId="263B82B1" w:rsidR="00E3749A" w:rsidRPr="00021F64" w:rsidRDefault="00E3749A" w:rsidP="00B83B7C">
            <w:pPr>
              <w:keepNext/>
              <w:jc w:val="center"/>
              <w:rPr>
                <w:sz w:val="8"/>
                <w:szCs w:val="24"/>
              </w:rPr>
            </w:pPr>
          </w:p>
        </w:tc>
      </w:tr>
      <w:tr w:rsidR="00E3749A" w:rsidRPr="00021F64" w14:paraId="0E65635A" w14:textId="77777777" w:rsidTr="00E3749A">
        <w:trPr>
          <w:jc w:val="center"/>
        </w:trPr>
        <w:tc>
          <w:tcPr>
            <w:tcW w:w="3600" w:type="pct"/>
            <w:shd w:val="clear" w:color="auto" w:fill="auto"/>
          </w:tcPr>
          <w:p w14:paraId="31CE0FF0" w14:textId="376E7313" w:rsidR="00E3749A" w:rsidRPr="00021F64" w:rsidRDefault="00C552A4" w:rsidP="00B83B7C">
            <w:pPr>
              <w:pStyle w:val="NormalnyWeb"/>
              <w:keepNext/>
              <w:spacing w:before="0" w:beforeAutospacing="0" w:after="0" w:afterAutospacing="0"/>
              <w:ind w:left="240" w:hanging="240"/>
              <w:jc w:val="center"/>
              <w:rPr>
                <w:sz w:val="8"/>
              </w:rPr>
            </w:pPr>
            <w:r w:rsidRPr="00021F64">
              <w:rPr>
                <w:rFonts w:cs="Arial"/>
                <w:sz w:val="20"/>
                <w:szCs w:val="20"/>
              </w:rPr>
              <w:t>AVERAGE PRICE PER SHARE</w:t>
            </w:r>
          </w:p>
        </w:tc>
        <w:tc>
          <w:tcPr>
            <w:tcW w:w="52" w:type="pct"/>
            <w:shd w:val="clear" w:color="auto" w:fill="auto"/>
            <w:vAlign w:val="bottom"/>
          </w:tcPr>
          <w:p w14:paraId="494640A8" w14:textId="541179D8" w:rsidR="00E3749A" w:rsidRPr="00021F64" w:rsidRDefault="00E3749A" w:rsidP="00B83B7C">
            <w:pPr>
              <w:pStyle w:val="la2"/>
              <w:keepNext/>
              <w:jc w:val="center"/>
            </w:pPr>
          </w:p>
        </w:tc>
        <w:tc>
          <w:tcPr>
            <w:tcW w:w="61" w:type="pct"/>
            <w:shd w:val="clear" w:color="auto" w:fill="auto"/>
            <w:vAlign w:val="bottom"/>
          </w:tcPr>
          <w:p w14:paraId="272B3809" w14:textId="1F1C7FE6" w:rsidR="00E3749A" w:rsidRPr="007A2BEA" w:rsidRDefault="00C552A4" w:rsidP="00B83B7C">
            <w:pPr>
              <w:keepNext/>
              <w:jc w:val="center"/>
              <w:rPr>
                <w:rFonts w:ascii="Arial" w:hAnsi="Arial" w:cs="Arial"/>
                <w:sz w:val="8"/>
                <w:szCs w:val="24"/>
              </w:rPr>
            </w:pPr>
            <w:r w:rsidRPr="007A2BEA">
              <w:rPr>
                <w:rFonts w:ascii="Arial" w:hAnsi="Arial" w:cs="Arial"/>
                <w:b/>
                <w:bCs/>
              </w:rPr>
              <w:t>$</w:t>
            </w:r>
          </w:p>
        </w:tc>
        <w:tc>
          <w:tcPr>
            <w:tcW w:w="302" w:type="pct"/>
            <w:shd w:val="clear" w:color="auto" w:fill="auto"/>
            <w:vAlign w:val="bottom"/>
          </w:tcPr>
          <w:p w14:paraId="4011844A" w14:textId="37F109D3" w:rsidR="00E3749A" w:rsidRPr="007A2BEA" w:rsidRDefault="00C552A4" w:rsidP="00B83B7C">
            <w:pPr>
              <w:keepNext/>
              <w:jc w:val="center"/>
              <w:rPr>
                <w:rFonts w:ascii="Arial" w:hAnsi="Arial" w:cs="Arial"/>
                <w:szCs w:val="24"/>
              </w:rPr>
            </w:pPr>
            <w:r>
              <w:rPr>
                <w:rFonts w:ascii="Arial" w:hAnsi="Arial" w:cs="Arial"/>
                <w:b/>
                <w:bCs/>
              </w:rPr>
              <w:t>76.40</w:t>
            </w:r>
          </w:p>
        </w:tc>
        <w:tc>
          <w:tcPr>
            <w:tcW w:w="52" w:type="pct"/>
            <w:shd w:val="clear" w:color="auto" w:fill="auto"/>
            <w:noWrap/>
            <w:vAlign w:val="bottom"/>
          </w:tcPr>
          <w:p w14:paraId="7B0CEE9C" w14:textId="62C2E043" w:rsidR="00E3749A" w:rsidRPr="007A2BEA" w:rsidRDefault="00E3749A" w:rsidP="00B83B7C">
            <w:pPr>
              <w:keepNext/>
              <w:jc w:val="center"/>
              <w:rPr>
                <w:rFonts w:ascii="Arial" w:hAnsi="Arial" w:cs="Arial"/>
                <w:sz w:val="8"/>
                <w:szCs w:val="24"/>
              </w:rPr>
            </w:pPr>
          </w:p>
        </w:tc>
        <w:tc>
          <w:tcPr>
            <w:tcW w:w="52" w:type="pct"/>
            <w:shd w:val="clear" w:color="auto" w:fill="auto"/>
            <w:vAlign w:val="bottom"/>
          </w:tcPr>
          <w:p w14:paraId="3A2ACDCF" w14:textId="692256E9" w:rsidR="00E3749A" w:rsidRPr="007A2BEA" w:rsidRDefault="00E3749A" w:rsidP="00B83B7C">
            <w:pPr>
              <w:pStyle w:val="la2"/>
              <w:keepNext/>
              <w:jc w:val="center"/>
              <w:rPr>
                <w:rFonts w:ascii="Arial" w:hAnsi="Arial" w:cs="Arial"/>
              </w:rPr>
            </w:pPr>
          </w:p>
        </w:tc>
        <w:tc>
          <w:tcPr>
            <w:tcW w:w="61" w:type="pct"/>
            <w:shd w:val="clear" w:color="auto" w:fill="auto"/>
            <w:vAlign w:val="bottom"/>
          </w:tcPr>
          <w:p w14:paraId="172650D9" w14:textId="280E1E33" w:rsidR="00E3749A" w:rsidRPr="007A2BEA" w:rsidRDefault="00C552A4" w:rsidP="00B83B7C">
            <w:pPr>
              <w:keepNext/>
              <w:jc w:val="center"/>
              <w:rPr>
                <w:rFonts w:ascii="Arial" w:hAnsi="Arial" w:cs="Arial"/>
                <w:sz w:val="8"/>
                <w:szCs w:val="24"/>
              </w:rPr>
            </w:pPr>
            <w:r w:rsidRPr="007A2BEA">
              <w:rPr>
                <w:rFonts w:ascii="Arial" w:hAnsi="Arial" w:cs="Arial"/>
              </w:rPr>
              <w:t>$</w:t>
            </w:r>
          </w:p>
        </w:tc>
        <w:tc>
          <w:tcPr>
            <w:tcW w:w="302" w:type="pct"/>
            <w:shd w:val="clear" w:color="auto" w:fill="auto"/>
            <w:vAlign w:val="bottom"/>
          </w:tcPr>
          <w:p w14:paraId="33F855B9" w14:textId="3DA19A24" w:rsidR="00E3749A" w:rsidRPr="00E3749A" w:rsidRDefault="00C552A4" w:rsidP="00B83B7C">
            <w:pPr>
              <w:keepNext/>
              <w:jc w:val="center"/>
              <w:rPr>
                <w:rFonts w:ascii="Arial" w:hAnsi="Arial" w:cs="Arial"/>
                <w:szCs w:val="24"/>
              </w:rPr>
            </w:pPr>
            <w:r w:rsidRPr="00E3749A">
              <w:rPr>
                <w:rFonts w:ascii="Arial" w:hAnsi="Arial" w:cs="Arial"/>
                <w:bCs/>
              </w:rPr>
              <w:t>56.36</w:t>
            </w:r>
          </w:p>
        </w:tc>
        <w:tc>
          <w:tcPr>
            <w:tcW w:w="52" w:type="pct"/>
            <w:shd w:val="clear" w:color="auto" w:fill="auto"/>
            <w:noWrap/>
            <w:vAlign w:val="bottom"/>
          </w:tcPr>
          <w:p w14:paraId="58FD5938" w14:textId="232773A9" w:rsidR="00E3749A" w:rsidRPr="007A2BEA" w:rsidRDefault="00E3749A" w:rsidP="00B83B7C">
            <w:pPr>
              <w:keepNext/>
              <w:jc w:val="center"/>
              <w:rPr>
                <w:rFonts w:ascii="Arial" w:hAnsi="Arial" w:cs="Arial"/>
                <w:sz w:val="8"/>
                <w:szCs w:val="24"/>
              </w:rPr>
            </w:pPr>
          </w:p>
        </w:tc>
        <w:tc>
          <w:tcPr>
            <w:tcW w:w="52" w:type="pct"/>
            <w:shd w:val="clear" w:color="auto" w:fill="auto"/>
            <w:vAlign w:val="bottom"/>
          </w:tcPr>
          <w:p w14:paraId="0A54B055" w14:textId="3B8CD331" w:rsidR="00E3749A" w:rsidRPr="007A2BEA" w:rsidRDefault="00E3749A" w:rsidP="00B83B7C">
            <w:pPr>
              <w:pStyle w:val="la2"/>
              <w:keepNext/>
              <w:jc w:val="center"/>
              <w:rPr>
                <w:rFonts w:ascii="Arial" w:hAnsi="Arial" w:cs="Arial"/>
              </w:rPr>
            </w:pPr>
          </w:p>
        </w:tc>
        <w:tc>
          <w:tcPr>
            <w:tcW w:w="61" w:type="pct"/>
            <w:shd w:val="clear" w:color="auto" w:fill="auto"/>
            <w:vAlign w:val="bottom"/>
          </w:tcPr>
          <w:p w14:paraId="6DFD7170" w14:textId="3C3FB413" w:rsidR="00E3749A" w:rsidRPr="007A2BEA" w:rsidRDefault="00C552A4" w:rsidP="00B83B7C">
            <w:pPr>
              <w:keepNext/>
              <w:jc w:val="center"/>
              <w:rPr>
                <w:rFonts w:ascii="Arial" w:hAnsi="Arial" w:cs="Arial"/>
                <w:sz w:val="8"/>
                <w:szCs w:val="24"/>
              </w:rPr>
            </w:pPr>
            <w:r w:rsidRPr="007A2BEA">
              <w:rPr>
                <w:rFonts w:ascii="Arial" w:hAnsi="Arial" w:cs="Arial"/>
              </w:rPr>
              <w:t>$</w:t>
            </w:r>
          </w:p>
        </w:tc>
        <w:tc>
          <w:tcPr>
            <w:tcW w:w="302" w:type="pct"/>
            <w:shd w:val="clear" w:color="auto" w:fill="auto"/>
            <w:vAlign w:val="bottom"/>
          </w:tcPr>
          <w:p w14:paraId="2EF5B73F" w14:textId="62FB2DAE" w:rsidR="00E3749A" w:rsidRPr="007A2BEA" w:rsidRDefault="00C552A4" w:rsidP="00B83B7C">
            <w:pPr>
              <w:keepNext/>
              <w:jc w:val="center"/>
              <w:rPr>
                <w:rFonts w:ascii="Arial" w:hAnsi="Arial" w:cs="Arial"/>
                <w:szCs w:val="24"/>
              </w:rPr>
            </w:pPr>
            <w:r w:rsidRPr="007A2BEA">
              <w:rPr>
                <w:rFonts w:ascii="Arial" w:hAnsi="Arial" w:cs="Arial"/>
                <w:bCs/>
              </w:rPr>
              <w:t>44.83</w:t>
            </w:r>
          </w:p>
        </w:tc>
        <w:tc>
          <w:tcPr>
            <w:tcW w:w="52" w:type="pct"/>
            <w:shd w:val="clear" w:color="auto" w:fill="auto"/>
            <w:noWrap/>
            <w:vAlign w:val="bottom"/>
          </w:tcPr>
          <w:p w14:paraId="2383B28C" w14:textId="15483234" w:rsidR="00E3749A" w:rsidRPr="00021F64" w:rsidRDefault="00E3749A" w:rsidP="00B83B7C">
            <w:pPr>
              <w:keepNext/>
              <w:jc w:val="center"/>
              <w:rPr>
                <w:sz w:val="8"/>
                <w:szCs w:val="24"/>
              </w:rPr>
            </w:pPr>
          </w:p>
        </w:tc>
      </w:tr>
      <w:tr w:rsidR="007A2BEA" w:rsidRPr="00021F64" w14:paraId="06DF3317" w14:textId="77777777" w:rsidTr="00E3749A">
        <w:trPr>
          <w:jc w:val="center"/>
        </w:trPr>
        <w:tc>
          <w:tcPr>
            <w:tcW w:w="4948" w:type="pct"/>
            <w:gridSpan w:val="12"/>
            <w:tcBorders>
              <w:bottom w:val="single" w:sz="4" w:space="0" w:color="auto"/>
            </w:tcBorders>
            <w:shd w:val="clear" w:color="auto" w:fill="auto"/>
            <w:vAlign w:val="bottom"/>
          </w:tcPr>
          <w:p w14:paraId="62A139E7" w14:textId="0DBAB75B" w:rsidR="007A2BEA" w:rsidRPr="00021F64" w:rsidRDefault="007A2BEA" w:rsidP="00B83B7C">
            <w:pPr>
              <w:pStyle w:val="rrdsinglerule"/>
              <w:keepNext/>
              <w:pBdr>
                <w:top w:val="none" w:sz="0" w:space="0" w:color="auto"/>
              </w:pBdr>
              <w:spacing w:before="0" w:line="80" w:lineRule="exact"/>
              <w:jc w:val="center"/>
            </w:pPr>
          </w:p>
        </w:tc>
        <w:tc>
          <w:tcPr>
            <w:tcW w:w="52" w:type="pct"/>
            <w:shd w:val="clear" w:color="auto" w:fill="auto"/>
            <w:vAlign w:val="bottom"/>
          </w:tcPr>
          <w:p w14:paraId="5E373453" w14:textId="77777777" w:rsidR="007A2BEA" w:rsidRPr="00021F64" w:rsidRDefault="007A2BEA" w:rsidP="00B83B7C">
            <w:pPr>
              <w:keepNext/>
              <w:spacing w:line="80" w:lineRule="exact"/>
              <w:jc w:val="center"/>
              <w:rPr>
                <w:sz w:val="8"/>
                <w:szCs w:val="24"/>
              </w:rPr>
            </w:pPr>
          </w:p>
        </w:tc>
      </w:tr>
    </w:tbl>
    <w:p w14:paraId="3BB7B227" w14:textId="4F18D5F4" w:rsidR="007A2BEA" w:rsidRPr="00021F64" w:rsidRDefault="007A2BEA" w:rsidP="00B83B7C">
      <w:pPr>
        <w:pStyle w:val="NormalnyWeb"/>
        <w:spacing w:before="0" w:beforeAutospacing="0" w:after="0" w:afterAutospacing="0"/>
        <w:jc w:val="center"/>
        <w:rPr>
          <w:sz w:val="18"/>
          <w:szCs w:val="18"/>
        </w:rPr>
      </w:pPr>
    </w:p>
    <w:p w14:paraId="113A4FDF" w14:textId="5F9710AB" w:rsidR="007A2BEA" w:rsidRPr="00021F64" w:rsidRDefault="00C552A4" w:rsidP="00B83B7C">
      <w:pPr>
        <w:pStyle w:val="NormalnyWeb"/>
        <w:spacing w:before="0" w:beforeAutospacing="0" w:after="0" w:afterAutospacing="0"/>
        <w:jc w:val="center"/>
        <w:rPr>
          <w:sz w:val="8"/>
        </w:rPr>
      </w:pPr>
      <w:r w:rsidRPr="00021F64">
        <w:rPr>
          <w:rFonts w:cs="Arial"/>
          <w:sz w:val="20"/>
          <w:szCs w:val="20"/>
        </w:rPr>
        <w:t>AS OF JUNE 30, 201</w:t>
      </w:r>
      <w:r>
        <w:rPr>
          <w:rFonts w:cs="Arial"/>
          <w:sz w:val="20"/>
          <w:szCs w:val="20"/>
        </w:rPr>
        <w:t>8</w:t>
      </w:r>
      <w:r w:rsidRPr="00021F64">
        <w:rPr>
          <w:rFonts w:cs="Arial"/>
          <w:sz w:val="20"/>
          <w:szCs w:val="20"/>
        </w:rPr>
        <w:t xml:space="preserve">, </w:t>
      </w:r>
      <w:r>
        <w:rPr>
          <w:rFonts w:cs="Arial"/>
          <w:sz w:val="20"/>
          <w:szCs w:val="20"/>
        </w:rPr>
        <w:t>116</w:t>
      </w:r>
      <w:r w:rsidRPr="00021F64">
        <w:rPr>
          <w:rFonts w:cs="Arial"/>
          <w:sz w:val="20"/>
          <w:szCs w:val="20"/>
        </w:rPr>
        <w:t> MILLION SHARES OF OUR COMMON STOCK WERE RESERVED FOR FUTURE ISSUANCE THROUGH THE ESPP.</w:t>
      </w:r>
    </w:p>
    <w:p w14:paraId="0516DF5A" w14:textId="33D2056D" w:rsidR="007A2BEA" w:rsidRPr="00021F64" w:rsidRDefault="00C552A4" w:rsidP="00B83B7C">
      <w:pPr>
        <w:pStyle w:val="NormalnyWeb"/>
        <w:keepNext/>
        <w:spacing w:before="270" w:beforeAutospacing="0" w:after="0" w:afterAutospacing="0"/>
        <w:jc w:val="center"/>
        <w:rPr>
          <w:sz w:val="8"/>
        </w:rPr>
      </w:pPr>
      <w:r w:rsidRPr="00021F64">
        <w:rPr>
          <w:rFonts w:cs="Arial"/>
          <w:b/>
          <w:bCs/>
          <w:sz w:val="20"/>
          <w:szCs w:val="20"/>
        </w:rPr>
        <w:t>SAVINGS PLAN</w:t>
      </w:r>
    </w:p>
    <w:p w14:paraId="59834228" w14:textId="2192DA50" w:rsidR="007A2BEA" w:rsidRPr="00021F64" w:rsidRDefault="00C552A4" w:rsidP="00B83B7C">
      <w:pPr>
        <w:pStyle w:val="NormalnyWeb"/>
        <w:spacing w:before="180" w:beforeAutospacing="0" w:after="0" w:afterAutospacing="0"/>
        <w:jc w:val="center"/>
        <w:rPr>
          <w:sz w:val="8"/>
        </w:rPr>
      </w:pPr>
      <w:r w:rsidRPr="00021F64">
        <w:rPr>
          <w:rFonts w:cs="Arial"/>
          <w:sz w:val="20"/>
          <w:szCs w:val="20"/>
        </w:rPr>
        <w:t xml:space="preserve">WE HAVE A SAVINGS PLAN IN THE U.S. THAT QUALIFIES UNDER SECTION 401(K) OF THE INTERNAL REVENUE CODE, AND A NUMBER OF SAVINGS PLANS IN INTERNATIONAL LOCATIONS. PARTICIPATING U.S. EMPLOYEES MAY CONTRIBUTE A PORTION OF THEIR SALARY, SUBJECT TO CERTAIN LIMITATIONS. </w:t>
      </w:r>
      <w:r>
        <w:rPr>
          <w:rFonts w:cs="Arial"/>
          <w:sz w:val="20"/>
          <w:szCs w:val="20"/>
        </w:rPr>
        <w:lastRenderedPageBreak/>
        <w:t>W</w:t>
      </w:r>
      <w:r w:rsidRPr="00021F64">
        <w:rPr>
          <w:rFonts w:cs="Arial"/>
          <w:sz w:val="20"/>
          <w:szCs w:val="20"/>
        </w:rPr>
        <w:t>E CONTRIBUTE FIFTY CENTS FOR EACH DOLLAR A PARTICIPANT CONTRIBUTES IN THIS PLAN, WITH A MAXIMUM EMPLOYER CONTRIBUTION OF 50% OF THE IRS CONTRIBUTION LIMIT FOR THE CALENDAR YEAR. MATCHING CONTRIBUTIONS FOR ALL PLANS WERE $</w:t>
      </w:r>
      <w:r>
        <w:rPr>
          <w:rFonts w:cs="Arial"/>
          <w:sz w:val="20"/>
          <w:szCs w:val="20"/>
        </w:rPr>
        <w:t>807</w:t>
      </w:r>
      <w:r w:rsidRPr="00021F64">
        <w:rPr>
          <w:rFonts w:cs="Arial"/>
          <w:sz w:val="20"/>
          <w:szCs w:val="20"/>
        </w:rPr>
        <w:t xml:space="preserve"> MILLION, $</w:t>
      </w:r>
      <w:r>
        <w:rPr>
          <w:rFonts w:cs="Arial"/>
          <w:sz w:val="20"/>
          <w:szCs w:val="20"/>
        </w:rPr>
        <w:t>734</w:t>
      </w:r>
      <w:r w:rsidRPr="00021F64">
        <w:rPr>
          <w:rFonts w:cs="Arial"/>
          <w:sz w:val="20"/>
          <w:szCs w:val="20"/>
        </w:rPr>
        <w:t xml:space="preserve"> MILLION, AND $</w:t>
      </w:r>
      <w:r>
        <w:rPr>
          <w:rFonts w:cs="Arial"/>
          <w:sz w:val="20"/>
          <w:szCs w:val="20"/>
        </w:rPr>
        <w:t>549</w:t>
      </w:r>
      <w:r w:rsidRPr="00021F64">
        <w:rPr>
          <w:rFonts w:cs="Arial"/>
          <w:sz w:val="20"/>
          <w:szCs w:val="20"/>
        </w:rPr>
        <w:t xml:space="preserve"> MILLION IN FISCAL YEARS 201</w:t>
      </w:r>
      <w:r>
        <w:rPr>
          <w:rFonts w:cs="Arial"/>
          <w:sz w:val="20"/>
          <w:szCs w:val="20"/>
        </w:rPr>
        <w:t>8</w:t>
      </w:r>
      <w:r w:rsidRPr="00021F64">
        <w:rPr>
          <w:rFonts w:cs="Arial"/>
          <w:sz w:val="20"/>
          <w:szCs w:val="20"/>
        </w:rPr>
        <w:t>, 201</w:t>
      </w:r>
      <w:r>
        <w:rPr>
          <w:rFonts w:cs="Arial"/>
          <w:sz w:val="20"/>
          <w:szCs w:val="20"/>
        </w:rPr>
        <w:t>7</w:t>
      </w:r>
      <w:r w:rsidRPr="00021F64">
        <w:rPr>
          <w:rFonts w:cs="Arial"/>
          <w:sz w:val="20"/>
          <w:szCs w:val="20"/>
        </w:rPr>
        <w:t>, AND 201</w:t>
      </w:r>
      <w:r>
        <w:rPr>
          <w:rFonts w:cs="Arial"/>
          <w:sz w:val="20"/>
          <w:szCs w:val="20"/>
        </w:rPr>
        <w:t>6</w:t>
      </w:r>
      <w:r w:rsidRPr="00021F64">
        <w:rPr>
          <w:rFonts w:cs="Arial"/>
          <w:sz w:val="20"/>
          <w:szCs w:val="20"/>
        </w:rPr>
        <w:t>, RESPECTIVELY, AND WERE EXPENSED AS CONTRIBUTED.</w:t>
      </w:r>
    </w:p>
    <w:bookmarkEnd w:id="79"/>
    <w:p w14:paraId="2B75F08E" w14:textId="77777777" w:rsidR="007A2BEA" w:rsidRDefault="007A2BEA" w:rsidP="00B83B7C">
      <w:pPr>
        <w:pStyle w:val="NormalnyWeb"/>
        <w:keepNext/>
        <w:spacing w:before="0" w:beforeAutospacing="0" w:after="0" w:afterAutospacing="0"/>
        <w:jc w:val="center"/>
        <w:rPr>
          <w:rFonts w:cs="Arial"/>
          <w:sz w:val="20"/>
          <w:szCs w:val="20"/>
          <w:u w:val="single"/>
        </w:rPr>
      </w:pPr>
    </w:p>
    <w:p w14:paraId="05AE2CB8" w14:textId="02279D75" w:rsidR="00176099" w:rsidRPr="00E84E8F" w:rsidRDefault="00C552A4" w:rsidP="00B83B7C">
      <w:pPr>
        <w:pStyle w:val="NormalnyWeb"/>
        <w:keepNext/>
        <w:spacing w:before="0" w:beforeAutospacing="0" w:after="0" w:afterAutospacing="0"/>
        <w:jc w:val="center"/>
        <w:rPr>
          <w:rFonts w:eastAsiaTheme="minorEastAsia" w:cs="Arial"/>
          <w:sz w:val="20"/>
        </w:rPr>
      </w:pPr>
      <w:bookmarkStart w:id="82" w:name="_Hlk520907450"/>
      <w:r w:rsidRPr="00E84E8F">
        <w:rPr>
          <w:rFonts w:cs="Arial"/>
          <w:sz w:val="20"/>
          <w:szCs w:val="20"/>
          <w:u w:val="single"/>
        </w:rPr>
        <w:t xml:space="preserve">NOTE </w:t>
      </w:r>
      <w:r>
        <w:rPr>
          <w:rFonts w:cs="Arial"/>
          <w:sz w:val="20"/>
          <w:szCs w:val="20"/>
          <w:u w:val="single"/>
        </w:rPr>
        <w:t>21</w:t>
      </w:r>
      <w:r w:rsidRPr="00E84E8F">
        <w:rPr>
          <w:rFonts w:cs="Arial"/>
          <w:sz w:val="20"/>
          <w:szCs w:val="20"/>
          <w:u w:val="single"/>
        </w:rPr>
        <w:t> — SEGMENT INFORMATION AND GEOGRAPHIC DATA</w:t>
      </w:r>
    </w:p>
    <w:p w14:paraId="05F63164" w14:textId="3C31F7EF" w:rsidR="00176099" w:rsidRPr="00E84E8F" w:rsidRDefault="00C552A4" w:rsidP="00B83B7C">
      <w:pPr>
        <w:pStyle w:val="NormalnyWeb"/>
        <w:keepNext/>
        <w:keepLines/>
        <w:spacing w:before="180" w:beforeAutospacing="0" w:after="0" w:afterAutospacing="0"/>
        <w:jc w:val="center"/>
        <w:rPr>
          <w:rFonts w:cs="Arial"/>
          <w:sz w:val="20"/>
          <w:szCs w:val="20"/>
        </w:rPr>
      </w:pPr>
      <w:r w:rsidRPr="00E84E8F">
        <w:rPr>
          <w:rFonts w:cs="Arial"/>
          <w:sz w:val="20"/>
          <w:szCs w:val="20"/>
        </w:rPr>
        <w:t>IN ITS OPERATION OF THE BUSINESS, MANAGEMENT</w:t>
      </w:r>
      <w:bookmarkEnd w:id="82"/>
      <w:r w:rsidRPr="00E84E8F">
        <w:rPr>
          <w:rFonts w:cs="Arial"/>
          <w:sz w:val="20"/>
          <w:szCs w:val="20"/>
        </w:rPr>
        <w:t>, INCLUDING OUR CHIEF OPERATING DECISION MAKER, WHO IS ALSO OUR CHIEF EXECUTIVE OFFICER, REVIEWS CERTAIN FINANCIAL INFORMATION, INCLUDING SEGMENTED INTERNAL PROFIT AND LOSS STATEMENTS PREPARED ON A BASIS NOT CONSISTENT WITH GAAP. DURING THE PERIODS PRESENTED, WE REPORTED OUR FINANCIAL PERFORMANCE BASED ON THE FOLLOWING SEGMENTS: PRODUCTIVITY AND BUSINESS PROCESSES, INTELLIGENT CLOUD, AND MORE PERSONAL COMPUTING.</w:t>
      </w:r>
    </w:p>
    <w:p w14:paraId="50D172B0" w14:textId="1F66D755" w:rsidR="00176099" w:rsidRPr="00E84E8F" w:rsidRDefault="00C552A4" w:rsidP="00B83B7C">
      <w:pPr>
        <w:pStyle w:val="NormalnyWeb"/>
        <w:keepNext/>
        <w:keepLines/>
        <w:spacing w:before="180" w:beforeAutospacing="0" w:after="0" w:afterAutospacing="0"/>
        <w:jc w:val="center"/>
        <w:rPr>
          <w:rFonts w:cs="Arial"/>
          <w:sz w:val="8"/>
        </w:rPr>
      </w:pPr>
      <w:r w:rsidRPr="00E84E8F">
        <w:rPr>
          <w:rFonts w:cs="Arial"/>
          <w:sz w:val="20"/>
          <w:szCs w:val="20"/>
        </w:rPr>
        <w:t>OUR REPORTABLE SEGMENTS ARE DESCRIBED BELOW.</w:t>
      </w:r>
    </w:p>
    <w:p w14:paraId="0E29ADF8" w14:textId="3B37C847" w:rsidR="00176099" w:rsidRPr="00E84E8F" w:rsidRDefault="00C552A4" w:rsidP="00B83B7C">
      <w:pPr>
        <w:pStyle w:val="NormalnyWeb"/>
        <w:keepNext/>
        <w:spacing w:before="270" w:beforeAutospacing="0" w:after="0" w:afterAutospacing="0"/>
        <w:jc w:val="center"/>
        <w:rPr>
          <w:rFonts w:cs="Arial"/>
          <w:sz w:val="8"/>
        </w:rPr>
      </w:pPr>
      <w:r w:rsidRPr="00E84E8F">
        <w:rPr>
          <w:rFonts w:cs="Arial"/>
          <w:b/>
          <w:bCs/>
          <w:sz w:val="20"/>
          <w:szCs w:val="20"/>
        </w:rPr>
        <w:t>PRODUCTIVITY AND BUSINESS PROCESSES</w:t>
      </w:r>
    </w:p>
    <w:p w14:paraId="7003C960" w14:textId="75DAA71B" w:rsidR="00176099" w:rsidRPr="00E84E8F" w:rsidRDefault="00C552A4" w:rsidP="00B83B7C">
      <w:pPr>
        <w:pStyle w:val="NormalnyWeb"/>
        <w:keepNext/>
        <w:spacing w:before="180" w:beforeAutospacing="0" w:after="0" w:afterAutospacing="0"/>
        <w:jc w:val="center"/>
        <w:rPr>
          <w:rFonts w:cs="Arial"/>
          <w:sz w:val="8"/>
        </w:rPr>
      </w:pPr>
      <w:r w:rsidRPr="00E84E8F">
        <w:rPr>
          <w:rFonts w:cs="Arial"/>
          <w:sz w:val="20"/>
          <w:szCs w:val="20"/>
        </w:rPr>
        <w:t>OUR PRODUCTIVITY AND BUSINESS PROCESSES SEGMENT CONSISTS OF PRODUCTS AND SERVICES IN OUR PORTFOLIO OF PRODUCTIVITY, COMMUNICATION, AND INFORMATION SERVICES, SPANNING A VARIETY OF DEVICES AND PLATFORMS. THIS SEGMENT PRIMARILY COMPRISES:</w:t>
      </w:r>
    </w:p>
    <w:p w14:paraId="5C515040" w14:textId="010FF7F4" w:rsidR="00176099" w:rsidRPr="00E84E8F" w:rsidRDefault="00C552A4" w:rsidP="00B83B7C">
      <w:pPr>
        <w:pStyle w:val="NormalnyWeb"/>
        <w:keepNext/>
        <w:spacing w:before="90" w:beforeAutospacing="0" w:after="0" w:afterAutospacing="0"/>
        <w:ind w:left="979" w:hanging="367"/>
        <w:jc w:val="center"/>
        <w:rPr>
          <w:rFonts w:cs="Arial"/>
          <w:sz w:val="8"/>
        </w:rPr>
      </w:pPr>
      <w:r w:rsidRPr="00E84E8F">
        <w:rPr>
          <w:rFonts w:cs="Arial"/>
          <w:sz w:val="20"/>
          <w:szCs w:val="20"/>
        </w:rPr>
        <w:t>•</w:t>
      </w:r>
      <w:r w:rsidRPr="00E84E8F">
        <w:rPr>
          <w:rFonts w:cs="Arial"/>
          <w:sz w:val="20"/>
          <w:szCs w:val="20"/>
        </w:rPr>
        <w:tab/>
        <w:t xml:space="preserve">OFFICE COMMERCIAL, INCLUDING OFFICE 365 SUBSCRIPTIONS AND OFFICE LICENSED ON-PREMISES, COMPRISING OFFICE, EXCHANGE, SHAREPOINT, SKYPE FOR BUSINESS, AND </w:t>
      </w:r>
      <w:r>
        <w:rPr>
          <w:rFonts w:cs="Arial"/>
          <w:sz w:val="20"/>
          <w:szCs w:val="20"/>
        </w:rPr>
        <w:t>MICRASOFT</w:t>
      </w:r>
      <w:r w:rsidRPr="00E84E8F">
        <w:rPr>
          <w:rFonts w:cs="Arial"/>
          <w:sz w:val="20"/>
          <w:szCs w:val="20"/>
        </w:rPr>
        <w:t xml:space="preserve"> TEAMS, AND RELATED CLIENT ACCESS LICENSES (“CALS”).</w:t>
      </w:r>
    </w:p>
    <w:p w14:paraId="36808224" w14:textId="04B289ED" w:rsidR="00176099" w:rsidRPr="00E84E8F" w:rsidRDefault="00C552A4" w:rsidP="00B83B7C">
      <w:pPr>
        <w:pStyle w:val="NormalnyWeb"/>
        <w:spacing w:before="90" w:beforeAutospacing="0" w:after="0" w:afterAutospacing="0"/>
        <w:ind w:left="979" w:hanging="367"/>
        <w:jc w:val="center"/>
        <w:rPr>
          <w:rFonts w:cs="Arial"/>
          <w:sz w:val="8"/>
        </w:rPr>
      </w:pPr>
      <w:r w:rsidRPr="00E84E8F">
        <w:rPr>
          <w:rFonts w:cs="Arial"/>
          <w:sz w:val="20"/>
          <w:szCs w:val="20"/>
        </w:rPr>
        <w:t>•</w:t>
      </w:r>
      <w:r w:rsidRPr="00E84E8F">
        <w:rPr>
          <w:rFonts w:cs="Arial"/>
          <w:sz w:val="20"/>
          <w:szCs w:val="20"/>
        </w:rPr>
        <w:tab/>
        <w:t>OFFICE CONSUMER, INCLUDING OFFICE 365 SUBSCRIPTIONS AND OFFICE LICENSED ON-PREMISES, AND OFFICE CONSUMER SERVICES, INCLUDING SKYPE, OUTLOOK.COM, AND ONEDRIVE.</w:t>
      </w:r>
    </w:p>
    <w:p w14:paraId="7B0D5F37" w14:textId="417BA6E0" w:rsidR="00176099" w:rsidRPr="00E84E8F" w:rsidRDefault="00C552A4" w:rsidP="00B83B7C">
      <w:pPr>
        <w:pStyle w:val="NormalnyWeb"/>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LINKEDIN, INCLUDING TALENT SOLUTIONS, MARKETING SOLUTIONS, AND PREMIUM SUBSCRIPTIONS.</w:t>
      </w:r>
    </w:p>
    <w:p w14:paraId="4B0AAD67" w14:textId="3892E330" w:rsidR="00176099" w:rsidRPr="00E84E8F" w:rsidRDefault="00C552A4" w:rsidP="00B83B7C">
      <w:pPr>
        <w:pStyle w:val="NormalnyWeb"/>
        <w:keepNext/>
        <w:spacing w:before="90" w:beforeAutospacing="0" w:after="0" w:afterAutospacing="0"/>
        <w:ind w:left="979" w:hanging="367"/>
        <w:jc w:val="center"/>
        <w:rPr>
          <w:rFonts w:cs="Arial"/>
          <w:sz w:val="20"/>
          <w:szCs w:val="20"/>
        </w:rPr>
      </w:pPr>
      <w:r w:rsidRPr="00E84E8F">
        <w:rPr>
          <w:rFonts w:cs="Arial"/>
          <w:sz w:val="20"/>
          <w:szCs w:val="20"/>
        </w:rPr>
        <w:t>•</w:t>
      </w:r>
      <w:r w:rsidRPr="00E84E8F">
        <w:rPr>
          <w:rFonts w:cs="Arial"/>
          <w:sz w:val="20"/>
          <w:szCs w:val="20"/>
        </w:rPr>
        <w:tab/>
        <w:t>DYNAMICS BUSINESS SOLUTIONS, INCLUDING DYNAMICS ERP ON-PREMISES, DYNAMICS CRM ON-PREMISES, AND DYNAMICS 365, A SET OF CLOUD-BASED APPLICATIONS ACROSS ERP AND CRM.</w:t>
      </w:r>
    </w:p>
    <w:p w14:paraId="73AB1BF6" w14:textId="23F85A76" w:rsidR="00176099" w:rsidRPr="00E84E8F" w:rsidRDefault="00C552A4" w:rsidP="00B83B7C">
      <w:pPr>
        <w:pStyle w:val="NormalnyWeb"/>
        <w:keepNext/>
        <w:spacing w:before="270" w:beforeAutospacing="0" w:after="0" w:afterAutospacing="0"/>
        <w:jc w:val="center"/>
        <w:rPr>
          <w:rFonts w:cs="Arial"/>
          <w:sz w:val="8"/>
        </w:rPr>
      </w:pPr>
      <w:r w:rsidRPr="00E84E8F">
        <w:rPr>
          <w:rFonts w:cs="Arial"/>
          <w:b/>
          <w:bCs/>
          <w:sz w:val="20"/>
          <w:szCs w:val="20"/>
        </w:rPr>
        <w:t>INTELLIGENT CLOUD</w:t>
      </w:r>
    </w:p>
    <w:p w14:paraId="065C9A84" w14:textId="0FAA9EAD" w:rsidR="00176099" w:rsidRPr="00E84E8F" w:rsidRDefault="00C552A4" w:rsidP="00B83B7C">
      <w:pPr>
        <w:pStyle w:val="NormalnyWeb"/>
        <w:keepNext/>
        <w:spacing w:before="180" w:beforeAutospacing="0" w:after="0" w:afterAutospacing="0"/>
        <w:jc w:val="center"/>
        <w:rPr>
          <w:rFonts w:cs="Arial"/>
          <w:sz w:val="8"/>
        </w:rPr>
      </w:pPr>
      <w:r w:rsidRPr="00E84E8F">
        <w:rPr>
          <w:rFonts w:cs="Arial"/>
          <w:sz w:val="20"/>
          <w:szCs w:val="20"/>
        </w:rPr>
        <w:t>OUR INTELLIGENT CLOUD SEGMENT CONSISTS OF OUR PUBLIC, PRIVATE, AND HYBRID SERVER PRODUCTS AND CLOUD SERVICES THAT CAN POWER MODERN BUSINESS. THIS SEGMENT PRIMARILY COMPRISES:</w:t>
      </w:r>
    </w:p>
    <w:p w14:paraId="29A06E08" w14:textId="3420F181" w:rsidR="00176099" w:rsidRPr="00E84E8F" w:rsidRDefault="00C552A4" w:rsidP="00B83B7C">
      <w:pPr>
        <w:pStyle w:val="NormalnyWeb"/>
        <w:keepNext/>
        <w:spacing w:before="90" w:beforeAutospacing="0" w:after="0" w:afterAutospacing="0"/>
        <w:ind w:left="979" w:hanging="367"/>
        <w:jc w:val="center"/>
        <w:rPr>
          <w:rFonts w:cs="Arial"/>
          <w:sz w:val="8"/>
        </w:rPr>
      </w:pPr>
      <w:r w:rsidRPr="00E84E8F">
        <w:rPr>
          <w:rFonts w:cs="Arial"/>
          <w:sz w:val="20"/>
          <w:szCs w:val="20"/>
        </w:rPr>
        <w:t>•</w:t>
      </w:r>
      <w:r w:rsidRPr="00E84E8F">
        <w:rPr>
          <w:rFonts w:cs="Arial"/>
          <w:sz w:val="20"/>
          <w:szCs w:val="20"/>
        </w:rPr>
        <w:tab/>
        <w:t xml:space="preserve">SERVER PRODUCTS AND CLOUD SERVICES, INCLUDING </w:t>
      </w:r>
      <w:r>
        <w:rPr>
          <w:rFonts w:cs="Arial"/>
          <w:sz w:val="20"/>
          <w:szCs w:val="20"/>
        </w:rPr>
        <w:t>MICRASOFT</w:t>
      </w:r>
      <w:r w:rsidRPr="00E84E8F">
        <w:rPr>
          <w:rFonts w:cs="Arial"/>
          <w:sz w:val="20"/>
          <w:szCs w:val="20"/>
        </w:rPr>
        <w:t xml:space="preserve"> SQL SERVER, WINDOWS SERVER, VISUAL STUDIO, SYSTEM CENTER, AND RELATED CALS, AND AZURE.</w:t>
      </w:r>
    </w:p>
    <w:p w14:paraId="0AA9E59A" w14:textId="48FB76A5" w:rsidR="00176099" w:rsidRPr="00E84E8F" w:rsidRDefault="00C552A4" w:rsidP="00B83B7C">
      <w:pPr>
        <w:pStyle w:val="NormalnyWeb"/>
        <w:spacing w:before="90" w:beforeAutospacing="0" w:after="0" w:afterAutospacing="0"/>
        <w:ind w:left="979" w:hanging="367"/>
        <w:jc w:val="center"/>
        <w:rPr>
          <w:rFonts w:cs="Arial"/>
          <w:sz w:val="8"/>
        </w:rPr>
      </w:pPr>
      <w:r w:rsidRPr="00E84E8F">
        <w:rPr>
          <w:rFonts w:cs="Arial"/>
          <w:sz w:val="20"/>
          <w:szCs w:val="20"/>
        </w:rPr>
        <w:t>•</w:t>
      </w:r>
      <w:r w:rsidRPr="00E84E8F">
        <w:rPr>
          <w:rFonts w:cs="Arial"/>
          <w:sz w:val="20"/>
          <w:szCs w:val="20"/>
        </w:rPr>
        <w:tab/>
        <w:t xml:space="preserve">ENTERPRISE SERVICES, INCLUDING PREMIER SUPPORT SERVICES AND </w:t>
      </w:r>
      <w:r>
        <w:rPr>
          <w:rFonts w:cs="Arial"/>
          <w:sz w:val="20"/>
          <w:szCs w:val="20"/>
        </w:rPr>
        <w:t>MICRASOFT</w:t>
      </w:r>
      <w:r w:rsidRPr="00E84E8F">
        <w:rPr>
          <w:rFonts w:cs="Arial"/>
          <w:sz w:val="20"/>
          <w:szCs w:val="20"/>
        </w:rPr>
        <w:t xml:space="preserve"> CONSULTING SERVICES.</w:t>
      </w:r>
    </w:p>
    <w:p w14:paraId="32D9FD5E" w14:textId="5F814DE2" w:rsidR="00176099" w:rsidRPr="00E84E8F" w:rsidRDefault="00C552A4" w:rsidP="00B83B7C">
      <w:pPr>
        <w:pStyle w:val="NormalnyWeb"/>
        <w:keepNext/>
        <w:spacing w:before="270" w:beforeAutospacing="0" w:after="0" w:afterAutospacing="0"/>
        <w:jc w:val="center"/>
        <w:rPr>
          <w:rFonts w:cs="Arial"/>
          <w:sz w:val="8"/>
        </w:rPr>
      </w:pPr>
      <w:r w:rsidRPr="00E84E8F">
        <w:rPr>
          <w:rFonts w:cs="Arial"/>
          <w:b/>
          <w:bCs/>
          <w:sz w:val="20"/>
          <w:szCs w:val="20"/>
        </w:rPr>
        <w:t>MORE PERSONAL COMPUTING</w:t>
      </w:r>
    </w:p>
    <w:p w14:paraId="6FD9D05E" w14:textId="51F72015" w:rsidR="00176099" w:rsidRPr="00E84E8F" w:rsidRDefault="00C552A4" w:rsidP="00B83B7C">
      <w:pPr>
        <w:pStyle w:val="NormalnyWeb"/>
        <w:keepNext/>
        <w:spacing w:before="180" w:beforeAutospacing="0" w:after="0" w:afterAutospacing="0"/>
        <w:jc w:val="center"/>
        <w:rPr>
          <w:rFonts w:cs="Arial"/>
          <w:sz w:val="8"/>
        </w:rPr>
      </w:pPr>
      <w:r w:rsidRPr="00E84E8F">
        <w:rPr>
          <w:rFonts w:cs="Arial"/>
          <w:sz w:val="20"/>
          <w:szCs w:val="20"/>
        </w:rPr>
        <w:t>OUR MORE PERSONAL COMPUTING SEGMENT CONSISTS OF PRODUCTS AND SERVICES GEARED TOWARDS HARMONIZING THE INTERESTS OF END USERS, DEVELOPERS, AND IT PROFESSIONALS ACROSS ALL DEVICES. THIS SEGMENT PRIMARILY COMPRISES:</w:t>
      </w:r>
    </w:p>
    <w:p w14:paraId="121BA275" w14:textId="4D2B4B23" w:rsidR="00176099" w:rsidRPr="00E84E8F" w:rsidRDefault="00C552A4" w:rsidP="00B83B7C">
      <w:pPr>
        <w:pStyle w:val="NormalnyWeb"/>
        <w:keepNext/>
        <w:spacing w:before="90" w:beforeAutospacing="0" w:after="0" w:afterAutospacing="0"/>
        <w:ind w:left="979" w:hanging="367"/>
        <w:jc w:val="center"/>
        <w:rPr>
          <w:rFonts w:cs="Arial"/>
          <w:sz w:val="8"/>
        </w:rPr>
      </w:pPr>
      <w:r w:rsidRPr="00E84E8F">
        <w:rPr>
          <w:rFonts w:cs="Arial"/>
          <w:sz w:val="20"/>
          <w:szCs w:val="20"/>
        </w:rPr>
        <w:t>•</w:t>
      </w:r>
      <w:r w:rsidRPr="00E84E8F">
        <w:rPr>
          <w:rFonts w:cs="Arial"/>
          <w:sz w:val="20"/>
          <w:szCs w:val="20"/>
        </w:rPr>
        <w:tab/>
        <w:t xml:space="preserve">WINDOWS, INCLUDING WINDOWS </w:t>
      </w:r>
      <w:r>
        <w:rPr>
          <w:rFonts w:cs="Arial"/>
          <w:sz w:val="20"/>
          <w:szCs w:val="20"/>
        </w:rPr>
        <w:t>OEM</w:t>
      </w:r>
      <w:r w:rsidRPr="00E84E8F">
        <w:rPr>
          <w:rFonts w:cs="Arial"/>
          <w:sz w:val="20"/>
          <w:szCs w:val="20"/>
        </w:rPr>
        <w:t xml:space="preserve"> LICENSING AND OTHER NON-VOLUME LICENSING OF THE WINDOWS OPERATING SYSTEM; WINDOWS COMMERCIAL, COMPRISING VOLUME LICENSING OF THE WINDOWS OPERATING SYSTEM, WINDOWS CLOUD SERVICES, AND OTHER WINDOWS COMMERCIAL OFFERINGS; PATENT LICENSING; WINDOWS INTERNET OF THINGS (“IOT”); AND </w:t>
      </w:r>
      <w:r w:rsidRPr="00477F29">
        <w:rPr>
          <w:rFonts w:cs="Arial"/>
          <w:sz w:val="20"/>
          <w:szCs w:val="20"/>
        </w:rPr>
        <w:t>MSN ADVERTISING</w:t>
      </w:r>
      <w:r w:rsidRPr="00E84E8F">
        <w:rPr>
          <w:rFonts w:cs="Arial"/>
          <w:sz w:val="20"/>
          <w:szCs w:val="20"/>
        </w:rPr>
        <w:t>.</w:t>
      </w:r>
    </w:p>
    <w:p w14:paraId="4934232B" w14:textId="07A4292E" w:rsidR="00176099" w:rsidRPr="00E84E8F" w:rsidRDefault="00C552A4" w:rsidP="00B83B7C">
      <w:pPr>
        <w:pStyle w:val="NormalnyWeb"/>
        <w:spacing w:before="90" w:beforeAutospacing="0" w:after="0" w:afterAutospacing="0"/>
        <w:ind w:left="979" w:hanging="367"/>
        <w:jc w:val="center"/>
        <w:rPr>
          <w:rFonts w:cs="Arial"/>
          <w:sz w:val="8"/>
        </w:rPr>
      </w:pPr>
      <w:r w:rsidRPr="00E84E8F">
        <w:rPr>
          <w:rFonts w:cs="Arial"/>
          <w:sz w:val="20"/>
          <w:szCs w:val="20"/>
        </w:rPr>
        <w:t>•</w:t>
      </w:r>
      <w:r w:rsidRPr="00E84E8F">
        <w:rPr>
          <w:rFonts w:cs="Arial"/>
          <w:sz w:val="20"/>
          <w:szCs w:val="20"/>
        </w:rPr>
        <w:tab/>
        <w:t xml:space="preserve">DEVICES, INCLUDING </w:t>
      </w:r>
      <w:r>
        <w:rPr>
          <w:rFonts w:cs="Arial"/>
          <w:sz w:val="20"/>
          <w:szCs w:val="20"/>
        </w:rPr>
        <w:t>MICRASOFT</w:t>
      </w:r>
      <w:r w:rsidRPr="00E84E8F">
        <w:rPr>
          <w:rFonts w:cs="Arial"/>
          <w:sz w:val="20"/>
          <w:szCs w:val="20"/>
        </w:rPr>
        <w:t xml:space="preserve"> SURFACE, PC ACCESSORIES, AND OTHER INTELLIGENT DEVICES.</w:t>
      </w:r>
    </w:p>
    <w:p w14:paraId="7035F917" w14:textId="53D0C573" w:rsidR="00176099" w:rsidRPr="00E84E8F" w:rsidRDefault="00C552A4" w:rsidP="00B83B7C">
      <w:pPr>
        <w:pStyle w:val="NormalnyWeb"/>
        <w:keepNext/>
        <w:spacing w:before="90" w:beforeAutospacing="0" w:after="0" w:afterAutospacing="0"/>
        <w:ind w:left="979" w:hanging="367"/>
        <w:jc w:val="center"/>
        <w:rPr>
          <w:rFonts w:cs="Arial"/>
          <w:sz w:val="8"/>
        </w:rPr>
      </w:pPr>
      <w:r w:rsidRPr="00E84E8F">
        <w:rPr>
          <w:rFonts w:cs="Arial"/>
          <w:sz w:val="20"/>
          <w:szCs w:val="20"/>
        </w:rPr>
        <w:lastRenderedPageBreak/>
        <w:t>•</w:t>
      </w:r>
      <w:r w:rsidRPr="00E84E8F">
        <w:rPr>
          <w:rFonts w:cs="Arial"/>
          <w:sz w:val="20"/>
          <w:szCs w:val="20"/>
        </w:rPr>
        <w:tab/>
        <w:t>GAMING, INCLUDING XBOX HARDWARE AND XBOX SOFTWARE AND SERVICES, COMPRISING XBOX LIVE TRANSACTIONS, SUBSCRIPTIONS, AND ADVERTISING (“XBOX LIVE”), VIDEO GAMES, AND THIRD-PARTY VIDEO GAME ROYALTIES.</w:t>
      </w:r>
    </w:p>
    <w:p w14:paraId="61A1EAB4" w14:textId="351EA310" w:rsidR="00176099" w:rsidRPr="00E84E8F" w:rsidRDefault="00C552A4" w:rsidP="00B83B7C">
      <w:pPr>
        <w:pStyle w:val="NormalnyWeb"/>
        <w:spacing w:before="90" w:beforeAutospacing="0" w:after="0" w:afterAutospacing="0"/>
        <w:ind w:left="979" w:hanging="367"/>
        <w:jc w:val="center"/>
        <w:rPr>
          <w:rFonts w:cs="Arial"/>
          <w:sz w:val="8"/>
        </w:rPr>
      </w:pPr>
      <w:r w:rsidRPr="00E84E8F">
        <w:rPr>
          <w:rFonts w:cs="Arial"/>
          <w:sz w:val="20"/>
          <w:szCs w:val="20"/>
        </w:rPr>
        <w:t>•</w:t>
      </w:r>
      <w:r w:rsidRPr="00E84E8F">
        <w:rPr>
          <w:rFonts w:cs="Arial"/>
          <w:sz w:val="20"/>
          <w:szCs w:val="20"/>
        </w:rPr>
        <w:tab/>
      </w:r>
      <w:r w:rsidRPr="00FB5D0E">
        <w:rPr>
          <w:rFonts w:cs="Arial"/>
          <w:sz w:val="20"/>
          <w:szCs w:val="20"/>
        </w:rPr>
        <w:t>SEARCH</w:t>
      </w:r>
      <w:r w:rsidRPr="00E84E8F">
        <w:rPr>
          <w:rFonts w:cs="Arial"/>
          <w:sz w:val="20"/>
          <w:szCs w:val="20"/>
        </w:rPr>
        <w:t>.</w:t>
      </w:r>
    </w:p>
    <w:p w14:paraId="1BB5E544" w14:textId="69AB8E03" w:rsidR="00176099" w:rsidRPr="00E84E8F" w:rsidRDefault="00C552A4" w:rsidP="00B83B7C">
      <w:pPr>
        <w:pStyle w:val="NormalnyWeb"/>
        <w:spacing w:before="180" w:beforeAutospacing="0" w:after="0" w:afterAutospacing="0"/>
        <w:jc w:val="center"/>
        <w:rPr>
          <w:rFonts w:cs="Arial"/>
          <w:sz w:val="8"/>
        </w:rPr>
      </w:pPr>
      <w:r w:rsidRPr="00E84E8F">
        <w:rPr>
          <w:rFonts w:cs="Arial"/>
          <w:sz w:val="20"/>
          <w:szCs w:val="20"/>
        </w:rPr>
        <w:t>REVENUE AND COSTS ARE GENERALLY DIRECTLY ATTRIBUTED TO OUR SEGMENTS. HOWEVER, DUE TO THE INTEGRATED STRUCTURE OF OUR BUSINESS, CERTAIN REVENUE RECOGNIZED AND COSTS INCURRED BY ONE SEGMENT MAY BENEFIT OTHER SEGMENTS. REVENUE FROM CERTAIN CONTRACTS IS ALLOCATED AMONG THE SEGMENTS BASED ON THE RELATIVE VALUE OF THE UNDERLYING PRODUCTS AND SERVICES, WHICH CAN INCLUDE ALLOCATION BASED ON ACTUAL PRICES CHARGED, PRICES WHEN SOLD SEPARATELY, OR ESTIMATED COSTS PLUS A PROFIT MARGIN. COST OF REVENUE IS ALLOCATED IN CERTAIN CASES BASED ON A RELATIVE REVENUE METHODOLOGY. OPERATING EXPENSES THAT ARE ALLOCATED PRIMARILY INCLUDE THOSE RELATING TO MARKETING OF PRODUCTS AND SERVICES FROM WHICH MULTIPLE SEGMENTS BENEFIT AND ARE GENERALLY ALLOCATED BASED ON RELATIVE GROSS MARGIN.</w:t>
      </w:r>
    </w:p>
    <w:p w14:paraId="2C292E6E" w14:textId="76B2B01D" w:rsidR="00176099" w:rsidRPr="00E84E8F" w:rsidRDefault="00C552A4" w:rsidP="00B83B7C">
      <w:pPr>
        <w:pStyle w:val="NormalnyWeb"/>
        <w:keepNext/>
        <w:keepLines/>
        <w:spacing w:before="180" w:beforeAutospacing="0" w:after="0" w:afterAutospacing="0"/>
        <w:jc w:val="center"/>
        <w:rPr>
          <w:rFonts w:cs="Arial"/>
          <w:sz w:val="8"/>
        </w:rPr>
      </w:pPr>
      <w:r w:rsidRPr="00E84E8F">
        <w:rPr>
          <w:rFonts w:cs="Arial"/>
          <w:sz w:val="20"/>
          <w:szCs w:val="20"/>
        </w:rPr>
        <w:t>IN ADDITION, CERTAIN COSTS INCURRED AT A CORPORATE LEVEL THAT ARE IDENTIFIABLE AND THAT BENEFIT OUR SEGMENTS ARE ALLOCATED TO THEM. THESE ALLOCATED COSTS INCLUDE COSTS OF: LEGAL, INCLUDING SETTLEMENTS AND FINES; INFORMATION TECHNOLOGY; HUMAN RESOURCES; FINANCE; EXCISE TAXES; FIELD SELLING; SHARED FACILITIES SERVICES; AND CUSTOMER SERVICE AND SUPPORT. EACH ALLOCATION IS MEASURED DIFFERENTLY BASED ON THE SPECIFIC FACTS AND CIRCUMSTANCES OF THE COSTS BEING ALLOCATED. CERTAIN CORPORATE-LEVEL ACTIVITY IS NOT ALLOCATED TO OUR SEGMENTS, INCLUDING IMPAIRMENT AND RESTRUCTURING EXPENSES.</w:t>
      </w:r>
    </w:p>
    <w:p w14:paraId="1DFC2744" w14:textId="730FBD67" w:rsidR="00805DFE" w:rsidRPr="00E84E8F" w:rsidRDefault="00C552A4" w:rsidP="00B83B7C">
      <w:pPr>
        <w:pStyle w:val="NormalnyWeb"/>
        <w:keepNext/>
        <w:keepLines/>
        <w:spacing w:before="180" w:beforeAutospacing="0" w:after="0" w:afterAutospacing="0"/>
        <w:jc w:val="center"/>
        <w:rPr>
          <w:rFonts w:cs="Arial"/>
          <w:sz w:val="2"/>
          <w:szCs w:val="2"/>
        </w:rPr>
      </w:pPr>
      <w:r w:rsidRPr="00E84E8F">
        <w:rPr>
          <w:rFonts w:cs="Arial"/>
          <w:sz w:val="20"/>
          <w:szCs w:val="20"/>
        </w:rPr>
        <w:t>SEGMENT REVENUE AND OPERATING INCOME WERE AS FOLLOWS DURING THE PERIODS PRESENTED:</w:t>
      </w:r>
    </w:p>
    <w:p w14:paraId="1D21DD08" w14:textId="77777777" w:rsidR="00805DFE" w:rsidRPr="00021F64" w:rsidRDefault="00805DFE" w:rsidP="00B83B7C">
      <w:pPr>
        <w:pStyle w:val="NormalnyWeb"/>
        <w:keepNext/>
        <w:spacing w:before="0" w:beforeAutospacing="0" w:after="0" w:afterAutospacing="0"/>
        <w:jc w:val="center"/>
        <w:rPr>
          <w:rFonts w:cs="Arial"/>
          <w:sz w:val="18"/>
          <w:szCs w:val="18"/>
        </w:rPr>
      </w:pPr>
    </w:p>
    <w:tbl>
      <w:tblPr>
        <w:tblW w:w="5000" w:type="pct"/>
        <w:jc w:val="center"/>
        <w:tblCellMar>
          <w:left w:w="0" w:type="dxa"/>
          <w:right w:w="0" w:type="dxa"/>
        </w:tblCellMar>
        <w:tblLook w:val="0000" w:firstRow="0" w:lastRow="0" w:firstColumn="0" w:lastColumn="0" w:noHBand="0" w:noVBand="0"/>
      </w:tblPr>
      <w:tblGrid>
        <w:gridCol w:w="7329"/>
        <w:gridCol w:w="61"/>
        <w:gridCol w:w="13"/>
        <w:gridCol w:w="99"/>
        <w:gridCol w:w="13"/>
        <w:gridCol w:w="724"/>
        <w:gridCol w:w="122"/>
        <w:gridCol w:w="71"/>
        <w:gridCol w:w="112"/>
        <w:gridCol w:w="724"/>
        <w:gridCol w:w="85"/>
        <w:gridCol w:w="37"/>
        <w:gridCol w:w="19"/>
        <w:gridCol w:w="27"/>
        <w:gridCol w:w="86"/>
        <w:gridCol w:w="27"/>
        <w:gridCol w:w="707"/>
        <w:gridCol w:w="27"/>
        <w:gridCol w:w="85"/>
      </w:tblGrid>
      <w:tr w:rsidR="00805DFE" w:rsidRPr="00805DFE" w14:paraId="7F7FA245" w14:textId="77777777" w:rsidTr="00A278DD">
        <w:trPr>
          <w:trHeight w:val="20"/>
          <w:tblHeader/>
          <w:jc w:val="center"/>
        </w:trPr>
        <w:tc>
          <w:tcPr>
            <w:tcW w:w="3533" w:type="pct"/>
            <w:shd w:val="clear" w:color="auto" w:fill="auto"/>
            <w:vAlign w:val="bottom"/>
          </w:tcPr>
          <w:p w14:paraId="3729463C" w14:textId="242B10DB" w:rsidR="00805DFE" w:rsidRPr="0091036A" w:rsidRDefault="00C552A4" w:rsidP="00B83B7C">
            <w:pPr>
              <w:pStyle w:val="NormalnyWeb"/>
              <w:keepNext/>
              <w:spacing w:before="0" w:beforeAutospacing="0" w:after="0" w:afterAutospacing="0"/>
              <w:jc w:val="center"/>
              <w:rPr>
                <w:rFonts w:cs="Arial"/>
                <w:sz w:val="8"/>
              </w:rPr>
            </w:pPr>
            <w:r w:rsidRPr="00805DFE">
              <w:rPr>
                <w:rFonts w:cs="Arial"/>
                <w:b/>
                <w:bCs/>
                <w:sz w:val="15"/>
                <w:szCs w:val="15"/>
              </w:rPr>
              <w:t>(IN MILLIONS)</w:t>
            </w:r>
          </w:p>
        </w:tc>
        <w:tc>
          <w:tcPr>
            <w:tcW w:w="30" w:type="pct"/>
            <w:shd w:val="clear" w:color="auto" w:fill="auto"/>
            <w:vAlign w:val="bottom"/>
          </w:tcPr>
          <w:p w14:paraId="45784CD4" w14:textId="515B6A22" w:rsidR="00805DFE" w:rsidRPr="00650F5C" w:rsidRDefault="00805DFE" w:rsidP="00B83B7C">
            <w:pPr>
              <w:pStyle w:val="la2"/>
              <w:keepNext/>
              <w:jc w:val="center"/>
              <w:rPr>
                <w:rFonts w:ascii="Arial" w:hAnsi="Arial" w:cs="Arial"/>
              </w:rPr>
            </w:pPr>
          </w:p>
        </w:tc>
        <w:tc>
          <w:tcPr>
            <w:tcW w:w="403" w:type="pct"/>
            <w:gridSpan w:val="4"/>
            <w:shd w:val="clear" w:color="auto" w:fill="auto"/>
            <w:vAlign w:val="bottom"/>
          </w:tcPr>
          <w:p w14:paraId="33284379" w14:textId="3B038068" w:rsidR="00805DFE" w:rsidRPr="00650F5C" w:rsidRDefault="00805DFE" w:rsidP="00B83B7C">
            <w:pPr>
              <w:pStyle w:val="la2"/>
              <w:keepNext/>
              <w:jc w:val="center"/>
              <w:rPr>
                <w:rFonts w:ascii="Arial" w:hAnsi="Arial" w:cs="Arial"/>
              </w:rPr>
            </w:pPr>
          </w:p>
        </w:tc>
        <w:tc>
          <w:tcPr>
            <w:tcW w:w="59" w:type="pct"/>
            <w:shd w:val="clear" w:color="auto" w:fill="auto"/>
            <w:vAlign w:val="bottom"/>
          </w:tcPr>
          <w:p w14:paraId="2AB1465C" w14:textId="1061D865" w:rsidR="00805DFE" w:rsidRPr="00650F5C" w:rsidRDefault="00805DFE" w:rsidP="00B83B7C">
            <w:pPr>
              <w:keepNext/>
              <w:jc w:val="center"/>
              <w:rPr>
                <w:rFonts w:ascii="Arial" w:hAnsi="Arial" w:cs="Arial"/>
                <w:sz w:val="8"/>
                <w:szCs w:val="24"/>
              </w:rPr>
            </w:pPr>
          </w:p>
        </w:tc>
        <w:tc>
          <w:tcPr>
            <w:tcW w:w="25" w:type="pct"/>
            <w:shd w:val="clear" w:color="auto" w:fill="auto"/>
            <w:vAlign w:val="bottom"/>
          </w:tcPr>
          <w:p w14:paraId="6DE5033F" w14:textId="14B76087" w:rsidR="00805DFE" w:rsidRPr="00650F5C" w:rsidRDefault="00805DFE" w:rsidP="00B83B7C">
            <w:pPr>
              <w:pStyle w:val="la2"/>
              <w:keepNext/>
              <w:jc w:val="center"/>
              <w:rPr>
                <w:rFonts w:ascii="Arial" w:hAnsi="Arial" w:cs="Arial"/>
              </w:rPr>
            </w:pPr>
          </w:p>
        </w:tc>
        <w:tc>
          <w:tcPr>
            <w:tcW w:w="403" w:type="pct"/>
            <w:gridSpan w:val="2"/>
            <w:shd w:val="clear" w:color="auto" w:fill="auto"/>
            <w:vAlign w:val="bottom"/>
          </w:tcPr>
          <w:p w14:paraId="05BA8133" w14:textId="59FED99B" w:rsidR="00805DFE" w:rsidRPr="00650F5C" w:rsidRDefault="00805DFE" w:rsidP="00B83B7C">
            <w:pPr>
              <w:pStyle w:val="la2"/>
              <w:keepNext/>
              <w:jc w:val="center"/>
              <w:rPr>
                <w:rFonts w:ascii="Arial" w:hAnsi="Arial" w:cs="Arial"/>
              </w:rPr>
            </w:pPr>
          </w:p>
        </w:tc>
        <w:tc>
          <w:tcPr>
            <w:tcW w:w="59" w:type="pct"/>
            <w:gridSpan w:val="2"/>
            <w:shd w:val="clear" w:color="auto" w:fill="auto"/>
            <w:vAlign w:val="bottom"/>
          </w:tcPr>
          <w:p w14:paraId="5EFB3800" w14:textId="20EF02DA" w:rsidR="00805DFE" w:rsidRPr="00650F5C" w:rsidRDefault="00805DFE" w:rsidP="00B83B7C">
            <w:pPr>
              <w:keepNext/>
              <w:jc w:val="center"/>
              <w:rPr>
                <w:rFonts w:ascii="Arial" w:hAnsi="Arial" w:cs="Arial"/>
                <w:sz w:val="8"/>
                <w:szCs w:val="24"/>
              </w:rPr>
            </w:pPr>
          </w:p>
        </w:tc>
        <w:tc>
          <w:tcPr>
            <w:tcW w:w="22" w:type="pct"/>
            <w:gridSpan w:val="2"/>
            <w:shd w:val="clear" w:color="auto" w:fill="auto"/>
            <w:vAlign w:val="bottom"/>
          </w:tcPr>
          <w:p w14:paraId="66A033DC" w14:textId="0C4D1C1F" w:rsidR="00805DFE" w:rsidRPr="00650F5C" w:rsidRDefault="00805DFE" w:rsidP="00B83B7C">
            <w:pPr>
              <w:pStyle w:val="la2"/>
              <w:keepNext/>
              <w:jc w:val="center"/>
              <w:rPr>
                <w:rFonts w:ascii="Arial" w:hAnsi="Arial" w:cs="Arial"/>
              </w:rPr>
            </w:pPr>
          </w:p>
        </w:tc>
        <w:tc>
          <w:tcPr>
            <w:tcW w:w="408" w:type="pct"/>
            <w:gridSpan w:val="4"/>
            <w:shd w:val="clear" w:color="auto" w:fill="auto"/>
            <w:vAlign w:val="bottom"/>
          </w:tcPr>
          <w:p w14:paraId="2AF2734A" w14:textId="053C8A36" w:rsidR="00805DFE" w:rsidRPr="00650F5C" w:rsidRDefault="00805DFE" w:rsidP="00B83B7C">
            <w:pPr>
              <w:pStyle w:val="la2"/>
              <w:keepNext/>
              <w:jc w:val="center"/>
              <w:rPr>
                <w:rFonts w:ascii="Arial" w:hAnsi="Arial" w:cs="Arial"/>
              </w:rPr>
            </w:pPr>
          </w:p>
        </w:tc>
        <w:tc>
          <w:tcPr>
            <w:tcW w:w="59" w:type="pct"/>
            <w:shd w:val="clear" w:color="auto" w:fill="auto"/>
            <w:vAlign w:val="bottom"/>
          </w:tcPr>
          <w:p w14:paraId="323D94BB" w14:textId="7E8EEEE3" w:rsidR="00805DFE" w:rsidRPr="00650F5C" w:rsidRDefault="00805DFE" w:rsidP="00B83B7C">
            <w:pPr>
              <w:keepNext/>
              <w:jc w:val="center"/>
              <w:rPr>
                <w:rFonts w:ascii="Arial" w:hAnsi="Arial" w:cs="Arial"/>
                <w:sz w:val="8"/>
                <w:szCs w:val="24"/>
              </w:rPr>
            </w:pPr>
          </w:p>
        </w:tc>
      </w:tr>
      <w:tr w:rsidR="00805DFE" w:rsidRPr="00805DFE" w14:paraId="0DDF9A28" w14:textId="77777777" w:rsidTr="00650F5C">
        <w:trPr>
          <w:trHeight w:val="20"/>
          <w:jc w:val="center"/>
        </w:trPr>
        <w:tc>
          <w:tcPr>
            <w:tcW w:w="4941" w:type="pct"/>
            <w:gridSpan w:val="18"/>
            <w:tcBorders>
              <w:bottom w:val="single" w:sz="4" w:space="0" w:color="auto"/>
            </w:tcBorders>
            <w:shd w:val="clear" w:color="auto" w:fill="auto"/>
            <w:vAlign w:val="bottom"/>
          </w:tcPr>
          <w:p w14:paraId="5E813730" w14:textId="4C6F8049" w:rsidR="00805DFE" w:rsidRPr="0091036A" w:rsidRDefault="00805DFE" w:rsidP="00B83B7C">
            <w:pPr>
              <w:pStyle w:val="rrdsinglerule"/>
              <w:keepNext/>
              <w:pBdr>
                <w:top w:val="none" w:sz="0" w:space="0" w:color="auto"/>
              </w:pBdr>
              <w:spacing w:before="0" w:line="80" w:lineRule="exact"/>
              <w:jc w:val="center"/>
              <w:rPr>
                <w:rFonts w:cs="Arial"/>
              </w:rPr>
            </w:pPr>
          </w:p>
        </w:tc>
        <w:tc>
          <w:tcPr>
            <w:tcW w:w="59" w:type="pct"/>
            <w:shd w:val="clear" w:color="auto" w:fill="auto"/>
            <w:vAlign w:val="bottom"/>
          </w:tcPr>
          <w:p w14:paraId="1E2F0BAC" w14:textId="77777777" w:rsidR="00805DFE" w:rsidRPr="00650F5C" w:rsidRDefault="00805DFE" w:rsidP="00B83B7C">
            <w:pPr>
              <w:keepNext/>
              <w:spacing w:line="80" w:lineRule="exact"/>
              <w:jc w:val="center"/>
              <w:rPr>
                <w:rFonts w:ascii="Arial" w:hAnsi="Arial" w:cs="Arial"/>
                <w:sz w:val="8"/>
                <w:szCs w:val="8"/>
              </w:rPr>
            </w:pPr>
          </w:p>
        </w:tc>
      </w:tr>
      <w:tr w:rsidR="00805DFE" w:rsidRPr="00805DFE" w14:paraId="75A43CC4" w14:textId="77777777" w:rsidTr="00A278DD">
        <w:trPr>
          <w:trHeight w:val="20"/>
          <w:jc w:val="center"/>
        </w:trPr>
        <w:tc>
          <w:tcPr>
            <w:tcW w:w="3533" w:type="pct"/>
            <w:shd w:val="clear" w:color="auto" w:fill="auto"/>
            <w:vAlign w:val="center"/>
          </w:tcPr>
          <w:p w14:paraId="5629ADBF" w14:textId="77777777" w:rsidR="00805DFE" w:rsidRPr="00650F5C" w:rsidRDefault="00805DFE" w:rsidP="00B83B7C">
            <w:pPr>
              <w:keepNext/>
              <w:spacing w:line="80" w:lineRule="exact"/>
              <w:jc w:val="center"/>
              <w:rPr>
                <w:rFonts w:ascii="Arial" w:hAnsi="Arial" w:cs="Arial"/>
                <w:sz w:val="8"/>
                <w:szCs w:val="24"/>
              </w:rPr>
            </w:pPr>
          </w:p>
        </w:tc>
        <w:tc>
          <w:tcPr>
            <w:tcW w:w="492" w:type="pct"/>
            <w:gridSpan w:val="6"/>
            <w:shd w:val="clear" w:color="auto" w:fill="auto"/>
            <w:vAlign w:val="center"/>
          </w:tcPr>
          <w:p w14:paraId="17FB6197" w14:textId="77777777" w:rsidR="00805DFE" w:rsidRPr="00650F5C" w:rsidRDefault="00805DFE" w:rsidP="00B83B7C">
            <w:pPr>
              <w:keepNext/>
              <w:spacing w:line="80" w:lineRule="exact"/>
              <w:jc w:val="center"/>
              <w:rPr>
                <w:rFonts w:ascii="Arial" w:hAnsi="Arial" w:cs="Arial"/>
                <w:sz w:val="8"/>
                <w:szCs w:val="24"/>
              </w:rPr>
            </w:pPr>
          </w:p>
        </w:tc>
        <w:tc>
          <w:tcPr>
            <w:tcW w:w="487" w:type="pct"/>
            <w:gridSpan w:val="5"/>
            <w:shd w:val="clear" w:color="auto" w:fill="auto"/>
            <w:vAlign w:val="center"/>
          </w:tcPr>
          <w:p w14:paraId="21DB923C" w14:textId="77777777" w:rsidR="00805DFE" w:rsidRPr="00650F5C" w:rsidRDefault="00805DFE" w:rsidP="00B83B7C">
            <w:pPr>
              <w:keepNext/>
              <w:spacing w:line="80" w:lineRule="exact"/>
              <w:jc w:val="center"/>
              <w:rPr>
                <w:rFonts w:ascii="Arial" w:hAnsi="Arial" w:cs="Arial"/>
                <w:sz w:val="8"/>
                <w:szCs w:val="24"/>
              </w:rPr>
            </w:pPr>
          </w:p>
        </w:tc>
        <w:tc>
          <w:tcPr>
            <w:tcW w:w="430" w:type="pct"/>
            <w:gridSpan w:val="6"/>
            <w:shd w:val="clear" w:color="auto" w:fill="auto"/>
            <w:vAlign w:val="center"/>
          </w:tcPr>
          <w:p w14:paraId="7F85B9FF" w14:textId="77777777" w:rsidR="00805DFE" w:rsidRPr="00650F5C" w:rsidRDefault="00805DFE" w:rsidP="00B83B7C">
            <w:pPr>
              <w:keepNext/>
              <w:spacing w:line="80" w:lineRule="exact"/>
              <w:jc w:val="center"/>
              <w:rPr>
                <w:rFonts w:ascii="Arial" w:hAnsi="Arial" w:cs="Arial"/>
                <w:sz w:val="8"/>
                <w:szCs w:val="24"/>
              </w:rPr>
            </w:pPr>
          </w:p>
        </w:tc>
        <w:tc>
          <w:tcPr>
            <w:tcW w:w="59" w:type="pct"/>
            <w:shd w:val="clear" w:color="auto" w:fill="auto"/>
            <w:vAlign w:val="center"/>
          </w:tcPr>
          <w:p w14:paraId="483D604D" w14:textId="77777777" w:rsidR="00805DFE" w:rsidRPr="00650F5C" w:rsidRDefault="00805DFE" w:rsidP="00B83B7C">
            <w:pPr>
              <w:keepNext/>
              <w:spacing w:line="80" w:lineRule="exact"/>
              <w:jc w:val="center"/>
              <w:rPr>
                <w:rFonts w:ascii="Arial" w:hAnsi="Arial" w:cs="Arial"/>
                <w:sz w:val="8"/>
                <w:szCs w:val="24"/>
              </w:rPr>
            </w:pPr>
          </w:p>
        </w:tc>
      </w:tr>
      <w:tr w:rsidR="00805DFE" w:rsidRPr="00805DFE" w14:paraId="5A48B497" w14:textId="77777777" w:rsidTr="00A278DD">
        <w:trPr>
          <w:trHeight w:val="20"/>
          <w:jc w:val="center"/>
        </w:trPr>
        <w:tc>
          <w:tcPr>
            <w:tcW w:w="3533" w:type="pct"/>
            <w:shd w:val="clear" w:color="auto" w:fill="auto"/>
            <w:vAlign w:val="bottom"/>
          </w:tcPr>
          <w:p w14:paraId="38BC2064" w14:textId="369041E2" w:rsidR="00805DFE" w:rsidRPr="0091036A" w:rsidRDefault="00C552A4" w:rsidP="00B83B7C">
            <w:pPr>
              <w:pStyle w:val="NormalnyWeb"/>
              <w:keepNext/>
              <w:spacing w:before="0" w:beforeAutospacing="0" w:after="0" w:afterAutospacing="0"/>
              <w:jc w:val="center"/>
              <w:rPr>
                <w:rFonts w:cs="Arial"/>
                <w:sz w:val="8"/>
              </w:rPr>
            </w:pPr>
            <w:r w:rsidRPr="00805DFE">
              <w:rPr>
                <w:rFonts w:cs="Arial"/>
                <w:b/>
                <w:bCs/>
                <w:sz w:val="15"/>
                <w:szCs w:val="15"/>
              </w:rPr>
              <w:t>YEAR ENDED JUNE 30,</w:t>
            </w:r>
          </w:p>
        </w:tc>
        <w:tc>
          <w:tcPr>
            <w:tcW w:w="30" w:type="pct"/>
            <w:shd w:val="clear" w:color="auto" w:fill="auto"/>
            <w:vAlign w:val="bottom"/>
          </w:tcPr>
          <w:p w14:paraId="24337977" w14:textId="6C995A3E" w:rsidR="00805DFE" w:rsidRPr="00650F5C" w:rsidRDefault="00805DFE" w:rsidP="00B83B7C">
            <w:pPr>
              <w:pStyle w:val="la2"/>
              <w:keepNext/>
              <w:jc w:val="center"/>
              <w:rPr>
                <w:rFonts w:ascii="Arial" w:hAnsi="Arial" w:cs="Arial"/>
              </w:rPr>
            </w:pPr>
          </w:p>
        </w:tc>
        <w:tc>
          <w:tcPr>
            <w:tcW w:w="403" w:type="pct"/>
            <w:gridSpan w:val="4"/>
            <w:shd w:val="clear" w:color="auto" w:fill="auto"/>
            <w:tcMar>
              <w:top w:w="0" w:type="dxa"/>
              <w:left w:w="14" w:type="dxa"/>
              <w:bottom w:w="0" w:type="dxa"/>
              <w:right w:w="14" w:type="dxa"/>
            </w:tcMar>
            <w:vAlign w:val="bottom"/>
          </w:tcPr>
          <w:p w14:paraId="65C79B9A" w14:textId="63038B12" w:rsidR="00805DFE" w:rsidRPr="00650F5C" w:rsidRDefault="00C552A4" w:rsidP="00B83B7C">
            <w:pPr>
              <w:keepNext/>
              <w:jc w:val="center"/>
              <w:rPr>
                <w:rFonts w:ascii="Arial" w:hAnsi="Arial" w:cs="Arial"/>
                <w:szCs w:val="24"/>
              </w:rPr>
            </w:pPr>
            <w:r w:rsidRPr="00650F5C">
              <w:rPr>
                <w:rFonts w:ascii="Arial" w:hAnsi="Arial" w:cs="Arial"/>
                <w:b/>
                <w:bCs/>
                <w:sz w:val="15"/>
                <w:szCs w:val="15"/>
              </w:rPr>
              <w:t>201</w:t>
            </w:r>
            <w:r>
              <w:rPr>
                <w:rFonts w:ascii="Arial" w:hAnsi="Arial" w:cs="Arial"/>
                <w:b/>
                <w:bCs/>
                <w:sz w:val="15"/>
                <w:szCs w:val="15"/>
              </w:rPr>
              <w:t>8</w:t>
            </w:r>
          </w:p>
        </w:tc>
        <w:tc>
          <w:tcPr>
            <w:tcW w:w="59" w:type="pct"/>
            <w:shd w:val="clear" w:color="auto" w:fill="auto"/>
            <w:vAlign w:val="bottom"/>
          </w:tcPr>
          <w:p w14:paraId="35A946D3" w14:textId="5227E1AD" w:rsidR="00805DFE" w:rsidRPr="00650F5C" w:rsidRDefault="00805DFE" w:rsidP="00B83B7C">
            <w:pPr>
              <w:keepNext/>
              <w:jc w:val="center"/>
              <w:rPr>
                <w:rFonts w:ascii="Arial" w:hAnsi="Arial" w:cs="Arial"/>
                <w:sz w:val="8"/>
                <w:szCs w:val="24"/>
              </w:rPr>
            </w:pPr>
          </w:p>
        </w:tc>
        <w:tc>
          <w:tcPr>
            <w:tcW w:w="25" w:type="pct"/>
            <w:shd w:val="clear" w:color="auto" w:fill="auto"/>
            <w:vAlign w:val="bottom"/>
          </w:tcPr>
          <w:p w14:paraId="3A0EEB5D" w14:textId="5F098C14" w:rsidR="00805DFE" w:rsidRPr="00650F5C" w:rsidRDefault="00805DFE" w:rsidP="00B83B7C">
            <w:pPr>
              <w:pStyle w:val="la2"/>
              <w:keepNext/>
              <w:jc w:val="center"/>
              <w:rPr>
                <w:rFonts w:ascii="Arial" w:hAnsi="Arial" w:cs="Arial"/>
              </w:rPr>
            </w:pPr>
          </w:p>
        </w:tc>
        <w:tc>
          <w:tcPr>
            <w:tcW w:w="403" w:type="pct"/>
            <w:gridSpan w:val="2"/>
            <w:shd w:val="clear" w:color="auto" w:fill="auto"/>
            <w:tcMar>
              <w:top w:w="0" w:type="dxa"/>
              <w:left w:w="14" w:type="dxa"/>
              <w:bottom w:w="0" w:type="dxa"/>
              <w:right w:w="14" w:type="dxa"/>
            </w:tcMar>
            <w:vAlign w:val="bottom"/>
          </w:tcPr>
          <w:p w14:paraId="69681909" w14:textId="456519B6" w:rsidR="00805DFE" w:rsidRPr="00650F5C" w:rsidRDefault="00C552A4" w:rsidP="00B83B7C">
            <w:pPr>
              <w:keepNext/>
              <w:jc w:val="center"/>
              <w:rPr>
                <w:rFonts w:ascii="Arial" w:hAnsi="Arial" w:cs="Arial"/>
                <w:szCs w:val="24"/>
              </w:rPr>
            </w:pPr>
            <w:r w:rsidRPr="00650F5C">
              <w:rPr>
                <w:rFonts w:ascii="Arial" w:hAnsi="Arial" w:cs="Arial"/>
                <w:b/>
                <w:bCs/>
                <w:sz w:val="15"/>
                <w:szCs w:val="15"/>
              </w:rPr>
              <w:t>201</w:t>
            </w:r>
            <w:r>
              <w:rPr>
                <w:rFonts w:ascii="Arial" w:hAnsi="Arial" w:cs="Arial"/>
                <w:b/>
                <w:bCs/>
                <w:sz w:val="15"/>
                <w:szCs w:val="15"/>
              </w:rPr>
              <w:t>7</w:t>
            </w:r>
          </w:p>
        </w:tc>
        <w:tc>
          <w:tcPr>
            <w:tcW w:w="59" w:type="pct"/>
            <w:gridSpan w:val="2"/>
            <w:shd w:val="clear" w:color="auto" w:fill="auto"/>
            <w:vAlign w:val="bottom"/>
          </w:tcPr>
          <w:p w14:paraId="59956EB2" w14:textId="0C4FBA21" w:rsidR="00805DFE" w:rsidRPr="00650F5C" w:rsidRDefault="00805DFE" w:rsidP="00B83B7C">
            <w:pPr>
              <w:keepNext/>
              <w:jc w:val="center"/>
              <w:rPr>
                <w:rFonts w:ascii="Arial" w:hAnsi="Arial" w:cs="Arial"/>
                <w:sz w:val="8"/>
                <w:szCs w:val="24"/>
              </w:rPr>
            </w:pPr>
          </w:p>
        </w:tc>
        <w:tc>
          <w:tcPr>
            <w:tcW w:w="22" w:type="pct"/>
            <w:gridSpan w:val="2"/>
            <w:shd w:val="clear" w:color="auto" w:fill="auto"/>
            <w:vAlign w:val="bottom"/>
          </w:tcPr>
          <w:p w14:paraId="54C4893D" w14:textId="69A435D0" w:rsidR="00805DFE" w:rsidRPr="00650F5C" w:rsidRDefault="00805DFE" w:rsidP="00B83B7C">
            <w:pPr>
              <w:pStyle w:val="la2"/>
              <w:keepNext/>
              <w:jc w:val="center"/>
              <w:rPr>
                <w:rFonts w:ascii="Arial" w:hAnsi="Arial" w:cs="Arial"/>
              </w:rPr>
            </w:pPr>
          </w:p>
        </w:tc>
        <w:tc>
          <w:tcPr>
            <w:tcW w:w="408" w:type="pct"/>
            <w:gridSpan w:val="4"/>
            <w:shd w:val="clear" w:color="auto" w:fill="auto"/>
            <w:tcMar>
              <w:top w:w="0" w:type="dxa"/>
              <w:left w:w="14" w:type="dxa"/>
              <w:bottom w:w="0" w:type="dxa"/>
              <w:right w:w="14" w:type="dxa"/>
            </w:tcMar>
            <w:vAlign w:val="bottom"/>
          </w:tcPr>
          <w:p w14:paraId="12D1DC8E" w14:textId="1032AD38" w:rsidR="00805DFE" w:rsidRPr="00650F5C" w:rsidRDefault="00C552A4" w:rsidP="00B83B7C">
            <w:pPr>
              <w:keepNext/>
              <w:jc w:val="center"/>
              <w:rPr>
                <w:rFonts w:ascii="Arial" w:hAnsi="Arial" w:cs="Arial"/>
                <w:szCs w:val="24"/>
              </w:rPr>
            </w:pPr>
            <w:r w:rsidRPr="00650F5C">
              <w:rPr>
                <w:rFonts w:ascii="Arial" w:hAnsi="Arial" w:cs="Arial"/>
                <w:b/>
                <w:bCs/>
                <w:sz w:val="15"/>
                <w:szCs w:val="15"/>
              </w:rPr>
              <w:t>201</w:t>
            </w:r>
            <w:r>
              <w:rPr>
                <w:rFonts w:ascii="Arial" w:hAnsi="Arial" w:cs="Arial"/>
                <w:b/>
                <w:bCs/>
                <w:sz w:val="15"/>
                <w:szCs w:val="15"/>
              </w:rPr>
              <w:t>6</w:t>
            </w:r>
          </w:p>
        </w:tc>
        <w:tc>
          <w:tcPr>
            <w:tcW w:w="59" w:type="pct"/>
            <w:shd w:val="clear" w:color="auto" w:fill="auto"/>
            <w:vAlign w:val="bottom"/>
          </w:tcPr>
          <w:p w14:paraId="1806DC93" w14:textId="5BB164BF" w:rsidR="00805DFE" w:rsidRPr="00650F5C" w:rsidRDefault="00805DFE" w:rsidP="00B83B7C">
            <w:pPr>
              <w:keepNext/>
              <w:jc w:val="center"/>
              <w:rPr>
                <w:rFonts w:ascii="Arial" w:hAnsi="Arial" w:cs="Arial"/>
                <w:sz w:val="8"/>
                <w:szCs w:val="24"/>
              </w:rPr>
            </w:pPr>
          </w:p>
        </w:tc>
      </w:tr>
      <w:tr w:rsidR="00805DFE" w:rsidRPr="00805DFE" w14:paraId="1C338330" w14:textId="77777777" w:rsidTr="00805DFE">
        <w:trPr>
          <w:trHeight w:val="20"/>
          <w:jc w:val="center"/>
        </w:trPr>
        <w:tc>
          <w:tcPr>
            <w:tcW w:w="3533" w:type="pct"/>
            <w:shd w:val="clear" w:color="auto" w:fill="auto"/>
            <w:vAlign w:val="center"/>
          </w:tcPr>
          <w:p w14:paraId="3244DFBF" w14:textId="77777777" w:rsidR="00805DFE" w:rsidRPr="00650F5C" w:rsidRDefault="00805DFE" w:rsidP="00B83B7C">
            <w:pPr>
              <w:keepNext/>
              <w:spacing w:line="80" w:lineRule="exact"/>
              <w:jc w:val="center"/>
              <w:rPr>
                <w:rFonts w:ascii="Arial" w:hAnsi="Arial" w:cs="Arial"/>
                <w:sz w:val="8"/>
                <w:szCs w:val="8"/>
              </w:rPr>
            </w:pPr>
          </w:p>
        </w:tc>
        <w:tc>
          <w:tcPr>
            <w:tcW w:w="492" w:type="pct"/>
            <w:gridSpan w:val="6"/>
            <w:shd w:val="clear" w:color="auto" w:fill="auto"/>
            <w:vAlign w:val="center"/>
          </w:tcPr>
          <w:p w14:paraId="17486287" w14:textId="77777777" w:rsidR="00805DFE" w:rsidRPr="00650F5C" w:rsidRDefault="00805DFE" w:rsidP="00B83B7C">
            <w:pPr>
              <w:keepNext/>
              <w:spacing w:line="80" w:lineRule="exact"/>
              <w:jc w:val="center"/>
              <w:rPr>
                <w:rFonts w:ascii="Arial" w:hAnsi="Arial" w:cs="Arial"/>
                <w:sz w:val="8"/>
                <w:szCs w:val="8"/>
              </w:rPr>
            </w:pPr>
          </w:p>
        </w:tc>
        <w:tc>
          <w:tcPr>
            <w:tcW w:w="487" w:type="pct"/>
            <w:gridSpan w:val="5"/>
            <w:shd w:val="clear" w:color="auto" w:fill="auto"/>
            <w:vAlign w:val="center"/>
          </w:tcPr>
          <w:p w14:paraId="4EF89B1A" w14:textId="77777777" w:rsidR="00805DFE" w:rsidRPr="00650F5C" w:rsidRDefault="00805DFE" w:rsidP="00B83B7C">
            <w:pPr>
              <w:keepNext/>
              <w:spacing w:line="80" w:lineRule="exact"/>
              <w:jc w:val="center"/>
              <w:rPr>
                <w:rFonts w:ascii="Arial" w:hAnsi="Arial" w:cs="Arial"/>
                <w:sz w:val="8"/>
                <w:szCs w:val="8"/>
              </w:rPr>
            </w:pPr>
          </w:p>
        </w:tc>
        <w:tc>
          <w:tcPr>
            <w:tcW w:w="489" w:type="pct"/>
            <w:gridSpan w:val="7"/>
            <w:shd w:val="clear" w:color="auto" w:fill="auto"/>
            <w:vAlign w:val="center"/>
          </w:tcPr>
          <w:p w14:paraId="326307EB" w14:textId="77777777" w:rsidR="00805DFE" w:rsidRPr="00650F5C" w:rsidRDefault="00805DFE" w:rsidP="00B83B7C">
            <w:pPr>
              <w:keepNext/>
              <w:spacing w:line="80" w:lineRule="exact"/>
              <w:jc w:val="center"/>
              <w:rPr>
                <w:rFonts w:ascii="Arial" w:hAnsi="Arial" w:cs="Arial"/>
                <w:sz w:val="8"/>
                <w:szCs w:val="8"/>
              </w:rPr>
            </w:pPr>
          </w:p>
        </w:tc>
      </w:tr>
      <w:tr w:rsidR="00805DFE" w:rsidRPr="00805DFE" w14:paraId="7549E3A7" w14:textId="77777777" w:rsidTr="00A278DD">
        <w:trPr>
          <w:trHeight w:val="20"/>
          <w:jc w:val="center"/>
        </w:trPr>
        <w:tc>
          <w:tcPr>
            <w:tcW w:w="3533" w:type="pct"/>
            <w:shd w:val="clear" w:color="auto" w:fill="auto"/>
            <w:vAlign w:val="bottom"/>
          </w:tcPr>
          <w:p w14:paraId="7F3C807B" w14:textId="47D6990E" w:rsidR="00805DFE" w:rsidRPr="0091036A" w:rsidRDefault="00C552A4" w:rsidP="00B83B7C">
            <w:pPr>
              <w:pStyle w:val="NormalnyWeb"/>
              <w:keepNext/>
              <w:spacing w:before="0" w:beforeAutospacing="0" w:after="0" w:afterAutospacing="0"/>
              <w:jc w:val="center"/>
              <w:rPr>
                <w:rFonts w:cs="Arial"/>
                <w:sz w:val="15"/>
                <w:szCs w:val="15"/>
              </w:rPr>
            </w:pPr>
            <w:r w:rsidRPr="00805DFE">
              <w:rPr>
                <w:rFonts w:cs="Arial"/>
                <w:b/>
                <w:bCs/>
                <w:sz w:val="15"/>
                <w:szCs w:val="15"/>
              </w:rPr>
              <w:t>REVENUE</w:t>
            </w:r>
          </w:p>
        </w:tc>
        <w:tc>
          <w:tcPr>
            <w:tcW w:w="30" w:type="pct"/>
            <w:shd w:val="clear" w:color="auto" w:fill="auto"/>
            <w:vAlign w:val="bottom"/>
          </w:tcPr>
          <w:p w14:paraId="4F19E9CA" w14:textId="3F72DAB7" w:rsidR="00805DFE" w:rsidRPr="00650F5C" w:rsidRDefault="00805DFE" w:rsidP="00B83B7C">
            <w:pPr>
              <w:pStyle w:val="la2"/>
              <w:keepNext/>
              <w:jc w:val="center"/>
              <w:rPr>
                <w:rFonts w:ascii="Arial" w:hAnsi="Arial" w:cs="Arial"/>
                <w:sz w:val="15"/>
                <w:szCs w:val="15"/>
              </w:rPr>
            </w:pPr>
          </w:p>
        </w:tc>
        <w:tc>
          <w:tcPr>
            <w:tcW w:w="403" w:type="pct"/>
            <w:gridSpan w:val="4"/>
            <w:shd w:val="clear" w:color="auto" w:fill="auto"/>
            <w:tcMar>
              <w:top w:w="0" w:type="dxa"/>
              <w:left w:w="14" w:type="dxa"/>
              <w:bottom w:w="0" w:type="dxa"/>
              <w:right w:w="14" w:type="dxa"/>
            </w:tcMar>
            <w:vAlign w:val="bottom"/>
          </w:tcPr>
          <w:p w14:paraId="302AD502" w14:textId="77777777" w:rsidR="00805DFE" w:rsidRPr="00650F5C" w:rsidRDefault="00805DFE" w:rsidP="00B83B7C">
            <w:pPr>
              <w:keepNext/>
              <w:jc w:val="center"/>
              <w:rPr>
                <w:rFonts w:ascii="Arial" w:hAnsi="Arial" w:cs="Arial"/>
                <w:sz w:val="15"/>
                <w:szCs w:val="15"/>
              </w:rPr>
            </w:pPr>
          </w:p>
        </w:tc>
        <w:tc>
          <w:tcPr>
            <w:tcW w:w="59" w:type="pct"/>
            <w:shd w:val="clear" w:color="auto" w:fill="auto"/>
            <w:vAlign w:val="bottom"/>
          </w:tcPr>
          <w:p w14:paraId="763A7368" w14:textId="77777777" w:rsidR="00805DFE" w:rsidRPr="00650F5C" w:rsidRDefault="00805DFE" w:rsidP="00B83B7C">
            <w:pPr>
              <w:keepNext/>
              <w:jc w:val="center"/>
              <w:rPr>
                <w:rFonts w:ascii="Arial" w:hAnsi="Arial" w:cs="Arial"/>
                <w:sz w:val="15"/>
                <w:szCs w:val="15"/>
              </w:rPr>
            </w:pPr>
          </w:p>
        </w:tc>
        <w:tc>
          <w:tcPr>
            <w:tcW w:w="25" w:type="pct"/>
            <w:shd w:val="clear" w:color="auto" w:fill="auto"/>
            <w:vAlign w:val="bottom"/>
          </w:tcPr>
          <w:p w14:paraId="3B6A5A23" w14:textId="77777777" w:rsidR="00805DFE" w:rsidRPr="00650F5C" w:rsidRDefault="00805DFE" w:rsidP="00B83B7C">
            <w:pPr>
              <w:pStyle w:val="la2"/>
              <w:keepNext/>
              <w:jc w:val="center"/>
              <w:rPr>
                <w:rFonts w:ascii="Arial" w:hAnsi="Arial" w:cs="Arial"/>
                <w:sz w:val="15"/>
                <w:szCs w:val="15"/>
              </w:rPr>
            </w:pPr>
          </w:p>
        </w:tc>
        <w:tc>
          <w:tcPr>
            <w:tcW w:w="403" w:type="pct"/>
            <w:gridSpan w:val="2"/>
            <w:shd w:val="clear" w:color="auto" w:fill="auto"/>
            <w:tcMar>
              <w:top w:w="0" w:type="dxa"/>
              <w:left w:w="14" w:type="dxa"/>
              <w:bottom w:w="0" w:type="dxa"/>
              <w:right w:w="14" w:type="dxa"/>
            </w:tcMar>
            <w:vAlign w:val="bottom"/>
          </w:tcPr>
          <w:p w14:paraId="7A10C634" w14:textId="77777777" w:rsidR="00805DFE" w:rsidRPr="00650F5C" w:rsidRDefault="00805DFE" w:rsidP="00B83B7C">
            <w:pPr>
              <w:keepNext/>
              <w:jc w:val="center"/>
              <w:rPr>
                <w:rFonts w:ascii="Arial" w:hAnsi="Arial" w:cs="Arial"/>
                <w:sz w:val="15"/>
                <w:szCs w:val="15"/>
              </w:rPr>
            </w:pPr>
          </w:p>
        </w:tc>
        <w:tc>
          <w:tcPr>
            <w:tcW w:w="59" w:type="pct"/>
            <w:gridSpan w:val="2"/>
            <w:shd w:val="clear" w:color="auto" w:fill="auto"/>
            <w:vAlign w:val="bottom"/>
          </w:tcPr>
          <w:p w14:paraId="7090C2C2" w14:textId="77777777" w:rsidR="00805DFE" w:rsidRPr="00650F5C" w:rsidRDefault="00805DFE" w:rsidP="00B83B7C">
            <w:pPr>
              <w:keepNext/>
              <w:jc w:val="center"/>
              <w:rPr>
                <w:rFonts w:ascii="Arial" w:hAnsi="Arial" w:cs="Arial"/>
                <w:sz w:val="15"/>
                <w:szCs w:val="15"/>
              </w:rPr>
            </w:pPr>
          </w:p>
        </w:tc>
        <w:tc>
          <w:tcPr>
            <w:tcW w:w="22" w:type="pct"/>
            <w:gridSpan w:val="2"/>
            <w:shd w:val="clear" w:color="auto" w:fill="auto"/>
            <w:vAlign w:val="bottom"/>
          </w:tcPr>
          <w:p w14:paraId="7C8C6EB4" w14:textId="77777777" w:rsidR="00805DFE" w:rsidRPr="00650F5C" w:rsidRDefault="00805DFE" w:rsidP="00B83B7C">
            <w:pPr>
              <w:pStyle w:val="la2"/>
              <w:keepNext/>
              <w:jc w:val="center"/>
              <w:rPr>
                <w:rFonts w:ascii="Arial" w:hAnsi="Arial" w:cs="Arial"/>
                <w:sz w:val="15"/>
                <w:szCs w:val="15"/>
              </w:rPr>
            </w:pPr>
          </w:p>
        </w:tc>
        <w:tc>
          <w:tcPr>
            <w:tcW w:w="408" w:type="pct"/>
            <w:gridSpan w:val="4"/>
            <w:shd w:val="clear" w:color="auto" w:fill="auto"/>
            <w:tcMar>
              <w:top w:w="0" w:type="dxa"/>
              <w:left w:w="14" w:type="dxa"/>
              <w:bottom w:w="0" w:type="dxa"/>
              <w:right w:w="14" w:type="dxa"/>
            </w:tcMar>
            <w:vAlign w:val="bottom"/>
          </w:tcPr>
          <w:p w14:paraId="327FF4B0" w14:textId="77777777" w:rsidR="00805DFE" w:rsidRPr="00650F5C" w:rsidRDefault="00805DFE" w:rsidP="00B83B7C">
            <w:pPr>
              <w:keepNext/>
              <w:jc w:val="center"/>
              <w:rPr>
                <w:rFonts w:ascii="Arial" w:hAnsi="Arial" w:cs="Arial"/>
                <w:sz w:val="15"/>
                <w:szCs w:val="15"/>
              </w:rPr>
            </w:pPr>
          </w:p>
        </w:tc>
        <w:tc>
          <w:tcPr>
            <w:tcW w:w="59" w:type="pct"/>
            <w:shd w:val="clear" w:color="auto" w:fill="auto"/>
            <w:vAlign w:val="bottom"/>
          </w:tcPr>
          <w:p w14:paraId="71DAE32B" w14:textId="343D6477" w:rsidR="00805DFE" w:rsidRPr="00650F5C" w:rsidRDefault="00805DFE" w:rsidP="00B83B7C">
            <w:pPr>
              <w:keepNext/>
              <w:jc w:val="center"/>
              <w:rPr>
                <w:rFonts w:ascii="Arial" w:hAnsi="Arial" w:cs="Arial"/>
                <w:sz w:val="15"/>
                <w:szCs w:val="15"/>
              </w:rPr>
            </w:pPr>
          </w:p>
        </w:tc>
      </w:tr>
      <w:tr w:rsidR="00805DFE" w:rsidRPr="00805DFE" w14:paraId="192B6ABE" w14:textId="77777777" w:rsidTr="00805DFE">
        <w:trPr>
          <w:trHeight w:val="20"/>
          <w:jc w:val="center"/>
        </w:trPr>
        <w:tc>
          <w:tcPr>
            <w:tcW w:w="3533" w:type="pct"/>
            <w:shd w:val="clear" w:color="auto" w:fill="auto"/>
            <w:vAlign w:val="center"/>
          </w:tcPr>
          <w:p w14:paraId="2EAF6166" w14:textId="77777777" w:rsidR="00805DFE" w:rsidRPr="00650F5C" w:rsidRDefault="00805DFE" w:rsidP="00B83B7C">
            <w:pPr>
              <w:keepNext/>
              <w:spacing w:line="80" w:lineRule="exact"/>
              <w:jc w:val="center"/>
              <w:rPr>
                <w:rFonts w:ascii="Arial" w:hAnsi="Arial" w:cs="Arial"/>
                <w:sz w:val="8"/>
                <w:szCs w:val="8"/>
              </w:rPr>
            </w:pPr>
          </w:p>
        </w:tc>
        <w:tc>
          <w:tcPr>
            <w:tcW w:w="492" w:type="pct"/>
            <w:gridSpan w:val="6"/>
            <w:shd w:val="clear" w:color="auto" w:fill="auto"/>
            <w:vAlign w:val="center"/>
          </w:tcPr>
          <w:p w14:paraId="193856E8" w14:textId="77777777" w:rsidR="00805DFE" w:rsidRPr="00650F5C" w:rsidRDefault="00805DFE" w:rsidP="00B83B7C">
            <w:pPr>
              <w:keepNext/>
              <w:spacing w:line="80" w:lineRule="exact"/>
              <w:jc w:val="center"/>
              <w:rPr>
                <w:rFonts w:ascii="Arial" w:hAnsi="Arial" w:cs="Arial"/>
                <w:sz w:val="8"/>
                <w:szCs w:val="8"/>
              </w:rPr>
            </w:pPr>
          </w:p>
        </w:tc>
        <w:tc>
          <w:tcPr>
            <w:tcW w:w="487" w:type="pct"/>
            <w:gridSpan w:val="5"/>
            <w:shd w:val="clear" w:color="auto" w:fill="auto"/>
            <w:vAlign w:val="center"/>
          </w:tcPr>
          <w:p w14:paraId="216AB562" w14:textId="77777777" w:rsidR="00805DFE" w:rsidRPr="00650F5C" w:rsidRDefault="00805DFE" w:rsidP="00B83B7C">
            <w:pPr>
              <w:keepNext/>
              <w:spacing w:line="80" w:lineRule="exact"/>
              <w:jc w:val="center"/>
              <w:rPr>
                <w:rFonts w:ascii="Arial" w:hAnsi="Arial" w:cs="Arial"/>
                <w:sz w:val="8"/>
                <w:szCs w:val="8"/>
              </w:rPr>
            </w:pPr>
          </w:p>
        </w:tc>
        <w:tc>
          <w:tcPr>
            <w:tcW w:w="489" w:type="pct"/>
            <w:gridSpan w:val="7"/>
            <w:shd w:val="clear" w:color="auto" w:fill="auto"/>
            <w:vAlign w:val="center"/>
          </w:tcPr>
          <w:p w14:paraId="15BD45CC" w14:textId="77777777" w:rsidR="00805DFE" w:rsidRPr="00650F5C" w:rsidRDefault="00805DFE" w:rsidP="00B83B7C">
            <w:pPr>
              <w:keepNext/>
              <w:spacing w:line="80" w:lineRule="exact"/>
              <w:jc w:val="center"/>
              <w:rPr>
                <w:rFonts w:ascii="Arial" w:hAnsi="Arial" w:cs="Arial"/>
                <w:sz w:val="8"/>
                <w:szCs w:val="8"/>
              </w:rPr>
            </w:pPr>
          </w:p>
        </w:tc>
      </w:tr>
      <w:tr w:rsidR="00805DFE" w:rsidRPr="00805DFE" w14:paraId="0D5C71A7" w14:textId="77777777" w:rsidTr="00650F5C">
        <w:trPr>
          <w:trHeight w:val="20"/>
          <w:jc w:val="center"/>
        </w:trPr>
        <w:tc>
          <w:tcPr>
            <w:tcW w:w="3533" w:type="pct"/>
            <w:shd w:val="clear" w:color="auto" w:fill="auto"/>
          </w:tcPr>
          <w:p w14:paraId="31AAC760" w14:textId="4BDCF032" w:rsidR="00805DFE" w:rsidRPr="0091036A" w:rsidRDefault="00C552A4" w:rsidP="00B83B7C">
            <w:pPr>
              <w:pStyle w:val="NormalnyWeb"/>
              <w:keepNext/>
              <w:spacing w:before="0" w:beforeAutospacing="0" w:after="0" w:afterAutospacing="0"/>
              <w:ind w:left="240" w:hanging="240"/>
              <w:jc w:val="center"/>
              <w:rPr>
                <w:rFonts w:cs="Arial"/>
                <w:sz w:val="8"/>
              </w:rPr>
            </w:pPr>
            <w:r w:rsidRPr="00805DFE">
              <w:rPr>
                <w:rFonts w:cs="Arial"/>
                <w:sz w:val="20"/>
                <w:szCs w:val="20"/>
              </w:rPr>
              <w:t>PRODUCTIVITY AND BUSINESS PROCESSES</w:t>
            </w:r>
          </w:p>
        </w:tc>
        <w:tc>
          <w:tcPr>
            <w:tcW w:w="30" w:type="pct"/>
            <w:shd w:val="clear" w:color="auto" w:fill="auto"/>
            <w:vAlign w:val="bottom"/>
          </w:tcPr>
          <w:p w14:paraId="7FAF8B3B" w14:textId="3243F5BC"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0C7D6314" w14:textId="372BBD60" w:rsidR="00805DFE" w:rsidRPr="00650F5C" w:rsidRDefault="00C552A4" w:rsidP="00B83B7C">
            <w:pPr>
              <w:keepNext/>
              <w:jc w:val="center"/>
              <w:rPr>
                <w:rFonts w:ascii="Arial" w:hAnsi="Arial" w:cs="Arial"/>
                <w:sz w:val="8"/>
                <w:szCs w:val="24"/>
              </w:rPr>
            </w:pPr>
            <w:r w:rsidRPr="00650F5C">
              <w:rPr>
                <w:rFonts w:ascii="Arial" w:hAnsi="Arial" w:cs="Arial"/>
                <w:b/>
                <w:bCs/>
              </w:rPr>
              <w:t>$</w:t>
            </w:r>
          </w:p>
        </w:tc>
        <w:tc>
          <w:tcPr>
            <w:tcW w:w="349" w:type="pct"/>
            <w:gridSpan w:val="2"/>
            <w:shd w:val="clear" w:color="auto" w:fill="auto"/>
            <w:vAlign w:val="bottom"/>
          </w:tcPr>
          <w:p w14:paraId="414EA77E" w14:textId="1F0061B4" w:rsidR="00805DFE" w:rsidRPr="00650F5C" w:rsidRDefault="00C552A4" w:rsidP="00B83B7C">
            <w:pPr>
              <w:keepNext/>
              <w:jc w:val="center"/>
              <w:rPr>
                <w:rFonts w:ascii="Arial" w:hAnsi="Arial" w:cs="Arial"/>
                <w:szCs w:val="24"/>
              </w:rPr>
            </w:pPr>
            <w:r w:rsidRPr="00871176">
              <w:rPr>
                <w:rFonts w:ascii="Arial" w:hAnsi="Arial" w:cs="Arial"/>
                <w:b/>
              </w:rPr>
              <w:t>35,865</w:t>
            </w:r>
          </w:p>
        </w:tc>
        <w:tc>
          <w:tcPr>
            <w:tcW w:w="59" w:type="pct"/>
            <w:shd w:val="clear" w:color="auto" w:fill="auto"/>
            <w:noWrap/>
            <w:vAlign w:val="bottom"/>
          </w:tcPr>
          <w:p w14:paraId="017C7394" w14:textId="77777777" w:rsidR="00805DFE" w:rsidRPr="00650F5C" w:rsidRDefault="00805DFE" w:rsidP="00B83B7C">
            <w:pPr>
              <w:keepNext/>
              <w:jc w:val="center"/>
              <w:rPr>
                <w:rFonts w:ascii="Arial" w:hAnsi="Arial" w:cs="Arial"/>
                <w:sz w:val="8"/>
                <w:szCs w:val="24"/>
              </w:rPr>
            </w:pPr>
          </w:p>
        </w:tc>
        <w:tc>
          <w:tcPr>
            <w:tcW w:w="25" w:type="pct"/>
            <w:shd w:val="clear" w:color="auto" w:fill="auto"/>
            <w:vAlign w:val="bottom"/>
          </w:tcPr>
          <w:p w14:paraId="1E6AB056" w14:textId="7436F23A"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7DFB963A" w14:textId="5EBA4543" w:rsidR="00805DFE" w:rsidRPr="00650F5C" w:rsidRDefault="00C552A4" w:rsidP="00B83B7C">
            <w:pPr>
              <w:keepNext/>
              <w:jc w:val="center"/>
              <w:rPr>
                <w:rFonts w:ascii="Arial" w:hAnsi="Arial" w:cs="Arial"/>
                <w:sz w:val="8"/>
                <w:szCs w:val="24"/>
              </w:rPr>
            </w:pPr>
            <w:r w:rsidRPr="00650F5C">
              <w:rPr>
                <w:rFonts w:ascii="Arial" w:hAnsi="Arial" w:cs="Arial"/>
              </w:rPr>
              <w:t>$</w:t>
            </w:r>
          </w:p>
        </w:tc>
        <w:tc>
          <w:tcPr>
            <w:tcW w:w="349" w:type="pct"/>
            <w:shd w:val="clear" w:color="auto" w:fill="auto"/>
            <w:vAlign w:val="bottom"/>
          </w:tcPr>
          <w:p w14:paraId="37BF233F" w14:textId="38EC31B1" w:rsidR="00805DFE" w:rsidRPr="006F017F" w:rsidRDefault="00C552A4" w:rsidP="00B83B7C">
            <w:pPr>
              <w:keepNext/>
              <w:jc w:val="center"/>
              <w:rPr>
                <w:rFonts w:ascii="Arial" w:hAnsi="Arial" w:cs="Arial"/>
                <w:szCs w:val="24"/>
              </w:rPr>
            </w:pPr>
            <w:r w:rsidRPr="00871176">
              <w:rPr>
                <w:rFonts w:ascii="Arial" w:hAnsi="Arial" w:cs="Arial"/>
              </w:rPr>
              <w:t>29,870</w:t>
            </w:r>
          </w:p>
        </w:tc>
        <w:tc>
          <w:tcPr>
            <w:tcW w:w="59" w:type="pct"/>
            <w:gridSpan w:val="2"/>
            <w:shd w:val="clear" w:color="auto" w:fill="auto"/>
            <w:noWrap/>
            <w:vAlign w:val="bottom"/>
          </w:tcPr>
          <w:p w14:paraId="3AB806F9" w14:textId="77777777" w:rsidR="00805DFE" w:rsidRPr="00650F5C" w:rsidRDefault="00805DFE" w:rsidP="00B83B7C">
            <w:pPr>
              <w:keepNext/>
              <w:jc w:val="center"/>
              <w:rPr>
                <w:rFonts w:ascii="Arial" w:hAnsi="Arial" w:cs="Arial"/>
                <w:sz w:val="8"/>
                <w:szCs w:val="24"/>
              </w:rPr>
            </w:pPr>
          </w:p>
        </w:tc>
        <w:tc>
          <w:tcPr>
            <w:tcW w:w="22" w:type="pct"/>
            <w:gridSpan w:val="2"/>
            <w:shd w:val="clear" w:color="auto" w:fill="auto"/>
            <w:vAlign w:val="bottom"/>
          </w:tcPr>
          <w:p w14:paraId="40F04531" w14:textId="7AF79F77"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5C9B2E42" w14:textId="72C0BE6B" w:rsidR="00805DFE" w:rsidRPr="00650F5C" w:rsidRDefault="00C552A4" w:rsidP="00B83B7C">
            <w:pPr>
              <w:keepNext/>
              <w:jc w:val="center"/>
              <w:rPr>
                <w:rFonts w:ascii="Arial" w:hAnsi="Arial" w:cs="Arial"/>
                <w:sz w:val="8"/>
                <w:szCs w:val="24"/>
              </w:rPr>
            </w:pPr>
            <w:r w:rsidRPr="00650F5C">
              <w:rPr>
                <w:rFonts w:ascii="Arial" w:hAnsi="Arial" w:cs="Arial"/>
              </w:rPr>
              <w:t>$</w:t>
            </w:r>
          </w:p>
        </w:tc>
        <w:tc>
          <w:tcPr>
            <w:tcW w:w="353" w:type="pct"/>
            <w:gridSpan w:val="2"/>
            <w:shd w:val="clear" w:color="auto" w:fill="auto"/>
            <w:vAlign w:val="bottom"/>
          </w:tcPr>
          <w:p w14:paraId="484A826D" w14:textId="6937388C" w:rsidR="00805DFE" w:rsidRPr="00650F5C" w:rsidRDefault="00C552A4" w:rsidP="00B83B7C">
            <w:pPr>
              <w:keepNext/>
              <w:jc w:val="center"/>
              <w:rPr>
                <w:rFonts w:ascii="Arial" w:hAnsi="Arial" w:cs="Arial"/>
                <w:szCs w:val="24"/>
              </w:rPr>
            </w:pPr>
            <w:r>
              <w:rPr>
                <w:rFonts w:ascii="Arial" w:hAnsi="Arial" w:cs="Arial"/>
                <w:bCs/>
              </w:rPr>
              <w:t>25,792</w:t>
            </w:r>
          </w:p>
        </w:tc>
        <w:tc>
          <w:tcPr>
            <w:tcW w:w="59" w:type="pct"/>
            <w:shd w:val="clear" w:color="auto" w:fill="auto"/>
            <w:noWrap/>
            <w:vAlign w:val="bottom"/>
          </w:tcPr>
          <w:p w14:paraId="6D7A7160" w14:textId="77777777" w:rsidR="00805DFE" w:rsidRPr="00650F5C" w:rsidRDefault="00805DFE" w:rsidP="00B83B7C">
            <w:pPr>
              <w:keepNext/>
              <w:jc w:val="center"/>
              <w:rPr>
                <w:rFonts w:ascii="Arial" w:hAnsi="Arial" w:cs="Arial"/>
                <w:sz w:val="8"/>
                <w:szCs w:val="24"/>
              </w:rPr>
            </w:pPr>
          </w:p>
        </w:tc>
      </w:tr>
      <w:tr w:rsidR="00805DFE" w:rsidRPr="00805DFE" w14:paraId="23132258" w14:textId="77777777" w:rsidTr="00650F5C">
        <w:trPr>
          <w:trHeight w:val="20"/>
          <w:jc w:val="center"/>
        </w:trPr>
        <w:tc>
          <w:tcPr>
            <w:tcW w:w="3533" w:type="pct"/>
            <w:shd w:val="clear" w:color="auto" w:fill="auto"/>
          </w:tcPr>
          <w:p w14:paraId="2E80DE39" w14:textId="27909EB0" w:rsidR="00805DFE" w:rsidRPr="0091036A" w:rsidRDefault="00C552A4" w:rsidP="00B83B7C">
            <w:pPr>
              <w:pStyle w:val="NormalnyWeb"/>
              <w:keepNext/>
              <w:spacing w:before="0" w:beforeAutospacing="0" w:after="0" w:afterAutospacing="0"/>
              <w:ind w:left="240" w:hanging="240"/>
              <w:jc w:val="center"/>
              <w:rPr>
                <w:rFonts w:cs="Arial"/>
                <w:sz w:val="8"/>
              </w:rPr>
            </w:pPr>
            <w:r w:rsidRPr="00805DFE">
              <w:rPr>
                <w:rFonts w:cs="Arial"/>
                <w:sz w:val="20"/>
                <w:szCs w:val="20"/>
              </w:rPr>
              <w:t>INTELLIGENT CLOUD</w:t>
            </w:r>
          </w:p>
        </w:tc>
        <w:tc>
          <w:tcPr>
            <w:tcW w:w="30" w:type="pct"/>
            <w:shd w:val="clear" w:color="auto" w:fill="auto"/>
            <w:vAlign w:val="bottom"/>
          </w:tcPr>
          <w:p w14:paraId="20DA0048" w14:textId="08AD96F0"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6649A03F" w14:textId="77777777" w:rsidR="00805DFE" w:rsidRPr="00650F5C" w:rsidRDefault="00805DFE" w:rsidP="00B83B7C">
            <w:pPr>
              <w:keepNext/>
              <w:jc w:val="center"/>
              <w:rPr>
                <w:rFonts w:ascii="Arial" w:hAnsi="Arial" w:cs="Arial"/>
                <w:sz w:val="8"/>
                <w:szCs w:val="24"/>
              </w:rPr>
            </w:pPr>
          </w:p>
        </w:tc>
        <w:tc>
          <w:tcPr>
            <w:tcW w:w="349" w:type="pct"/>
            <w:gridSpan w:val="2"/>
            <w:shd w:val="clear" w:color="auto" w:fill="auto"/>
            <w:vAlign w:val="bottom"/>
          </w:tcPr>
          <w:p w14:paraId="319585C7" w14:textId="008E586E" w:rsidR="00805DFE" w:rsidRPr="00650F5C" w:rsidRDefault="00C552A4" w:rsidP="00B83B7C">
            <w:pPr>
              <w:keepNext/>
              <w:jc w:val="center"/>
              <w:rPr>
                <w:rFonts w:ascii="Arial" w:hAnsi="Arial" w:cs="Arial"/>
                <w:szCs w:val="24"/>
              </w:rPr>
            </w:pPr>
            <w:r w:rsidRPr="00871176">
              <w:rPr>
                <w:rFonts w:ascii="Arial" w:hAnsi="Arial" w:cs="Arial"/>
                <w:b/>
              </w:rPr>
              <w:t>32,219</w:t>
            </w:r>
          </w:p>
        </w:tc>
        <w:tc>
          <w:tcPr>
            <w:tcW w:w="59" w:type="pct"/>
            <w:shd w:val="clear" w:color="auto" w:fill="auto"/>
            <w:noWrap/>
            <w:vAlign w:val="bottom"/>
          </w:tcPr>
          <w:p w14:paraId="5039E48E" w14:textId="06842EA9" w:rsidR="00805DFE" w:rsidRPr="00650F5C" w:rsidRDefault="00805DFE" w:rsidP="00B83B7C">
            <w:pPr>
              <w:keepNext/>
              <w:jc w:val="center"/>
              <w:rPr>
                <w:rFonts w:ascii="Arial" w:hAnsi="Arial" w:cs="Arial"/>
                <w:sz w:val="8"/>
                <w:szCs w:val="24"/>
              </w:rPr>
            </w:pPr>
          </w:p>
        </w:tc>
        <w:tc>
          <w:tcPr>
            <w:tcW w:w="25" w:type="pct"/>
            <w:shd w:val="clear" w:color="auto" w:fill="auto"/>
            <w:vAlign w:val="bottom"/>
          </w:tcPr>
          <w:p w14:paraId="5801FD71" w14:textId="17FEC916"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5F64BA6E" w14:textId="2475139B" w:rsidR="00805DFE" w:rsidRPr="00650F5C" w:rsidRDefault="00805DFE" w:rsidP="00B83B7C">
            <w:pPr>
              <w:keepNext/>
              <w:jc w:val="center"/>
              <w:rPr>
                <w:rFonts w:ascii="Arial" w:hAnsi="Arial" w:cs="Arial"/>
                <w:sz w:val="8"/>
                <w:szCs w:val="24"/>
              </w:rPr>
            </w:pPr>
          </w:p>
        </w:tc>
        <w:tc>
          <w:tcPr>
            <w:tcW w:w="349" w:type="pct"/>
            <w:shd w:val="clear" w:color="auto" w:fill="auto"/>
            <w:vAlign w:val="bottom"/>
          </w:tcPr>
          <w:p w14:paraId="3650FAC2" w14:textId="758166FB" w:rsidR="00805DFE" w:rsidRPr="006F017F" w:rsidRDefault="00C552A4" w:rsidP="00B83B7C">
            <w:pPr>
              <w:keepNext/>
              <w:jc w:val="center"/>
              <w:rPr>
                <w:rFonts w:ascii="Arial" w:hAnsi="Arial" w:cs="Arial"/>
                <w:szCs w:val="24"/>
              </w:rPr>
            </w:pPr>
            <w:r w:rsidRPr="00871176">
              <w:rPr>
                <w:rFonts w:ascii="Arial" w:hAnsi="Arial" w:cs="Arial"/>
              </w:rPr>
              <w:t>27,407</w:t>
            </w:r>
          </w:p>
        </w:tc>
        <w:tc>
          <w:tcPr>
            <w:tcW w:w="59" w:type="pct"/>
            <w:gridSpan w:val="2"/>
            <w:shd w:val="clear" w:color="auto" w:fill="auto"/>
            <w:noWrap/>
            <w:vAlign w:val="bottom"/>
          </w:tcPr>
          <w:p w14:paraId="5BB0B46C" w14:textId="3A7DE724" w:rsidR="00805DFE" w:rsidRPr="00650F5C" w:rsidRDefault="00805DFE" w:rsidP="00B83B7C">
            <w:pPr>
              <w:keepNext/>
              <w:jc w:val="center"/>
              <w:rPr>
                <w:rFonts w:ascii="Arial" w:hAnsi="Arial" w:cs="Arial"/>
                <w:sz w:val="8"/>
                <w:szCs w:val="24"/>
              </w:rPr>
            </w:pPr>
          </w:p>
        </w:tc>
        <w:tc>
          <w:tcPr>
            <w:tcW w:w="22" w:type="pct"/>
            <w:gridSpan w:val="2"/>
            <w:shd w:val="clear" w:color="auto" w:fill="auto"/>
            <w:vAlign w:val="bottom"/>
          </w:tcPr>
          <w:p w14:paraId="25068C2C" w14:textId="0B193503"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073C2DE8" w14:textId="61135AE7" w:rsidR="00805DFE" w:rsidRPr="00650F5C" w:rsidRDefault="00805DFE" w:rsidP="00B83B7C">
            <w:pPr>
              <w:keepNext/>
              <w:jc w:val="center"/>
              <w:rPr>
                <w:rFonts w:ascii="Arial" w:hAnsi="Arial" w:cs="Arial"/>
                <w:sz w:val="8"/>
                <w:szCs w:val="24"/>
              </w:rPr>
            </w:pPr>
          </w:p>
        </w:tc>
        <w:tc>
          <w:tcPr>
            <w:tcW w:w="353" w:type="pct"/>
            <w:gridSpan w:val="2"/>
            <w:shd w:val="clear" w:color="auto" w:fill="auto"/>
            <w:vAlign w:val="bottom"/>
          </w:tcPr>
          <w:p w14:paraId="2AB9E06B" w14:textId="65F5B83A" w:rsidR="00805DFE" w:rsidRPr="00650F5C" w:rsidRDefault="00C552A4" w:rsidP="00B83B7C">
            <w:pPr>
              <w:keepNext/>
              <w:jc w:val="center"/>
              <w:rPr>
                <w:rFonts w:ascii="Arial" w:hAnsi="Arial" w:cs="Arial"/>
                <w:szCs w:val="24"/>
              </w:rPr>
            </w:pPr>
            <w:r>
              <w:rPr>
                <w:rFonts w:ascii="Arial" w:hAnsi="Arial" w:cs="Arial"/>
                <w:bCs/>
              </w:rPr>
              <w:t>24,952</w:t>
            </w:r>
          </w:p>
        </w:tc>
        <w:tc>
          <w:tcPr>
            <w:tcW w:w="59" w:type="pct"/>
            <w:shd w:val="clear" w:color="auto" w:fill="auto"/>
            <w:noWrap/>
            <w:vAlign w:val="bottom"/>
          </w:tcPr>
          <w:p w14:paraId="37E3391F" w14:textId="3E932D34" w:rsidR="00805DFE" w:rsidRPr="00650F5C" w:rsidRDefault="00805DFE" w:rsidP="00B83B7C">
            <w:pPr>
              <w:keepNext/>
              <w:jc w:val="center"/>
              <w:rPr>
                <w:rFonts w:ascii="Arial" w:hAnsi="Arial" w:cs="Arial"/>
                <w:sz w:val="8"/>
                <w:szCs w:val="24"/>
              </w:rPr>
            </w:pPr>
          </w:p>
        </w:tc>
      </w:tr>
      <w:tr w:rsidR="00805DFE" w:rsidRPr="00805DFE" w14:paraId="0794A221" w14:textId="77777777" w:rsidTr="00650F5C">
        <w:trPr>
          <w:trHeight w:val="20"/>
          <w:jc w:val="center"/>
        </w:trPr>
        <w:tc>
          <w:tcPr>
            <w:tcW w:w="3533" w:type="pct"/>
            <w:shd w:val="clear" w:color="auto" w:fill="auto"/>
          </w:tcPr>
          <w:p w14:paraId="301959C5" w14:textId="64107B85" w:rsidR="00805DFE" w:rsidRPr="0091036A" w:rsidRDefault="00C552A4" w:rsidP="00B83B7C">
            <w:pPr>
              <w:pStyle w:val="NormalnyWeb"/>
              <w:keepNext/>
              <w:spacing w:before="0" w:beforeAutospacing="0" w:after="0" w:afterAutospacing="0"/>
              <w:ind w:left="240" w:hanging="240"/>
              <w:jc w:val="center"/>
              <w:rPr>
                <w:rFonts w:cs="Arial"/>
                <w:sz w:val="8"/>
              </w:rPr>
            </w:pPr>
            <w:r w:rsidRPr="00805DFE">
              <w:rPr>
                <w:rFonts w:cs="Arial"/>
                <w:sz w:val="20"/>
                <w:szCs w:val="20"/>
              </w:rPr>
              <w:t>MORE PERSONAL COMPUTING</w:t>
            </w:r>
          </w:p>
        </w:tc>
        <w:tc>
          <w:tcPr>
            <w:tcW w:w="30" w:type="pct"/>
            <w:shd w:val="clear" w:color="auto" w:fill="auto"/>
            <w:vAlign w:val="bottom"/>
          </w:tcPr>
          <w:p w14:paraId="57959F33" w14:textId="2F3A0333"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2209500E" w14:textId="77777777" w:rsidR="00805DFE" w:rsidRPr="00650F5C" w:rsidRDefault="00805DFE" w:rsidP="00B83B7C">
            <w:pPr>
              <w:keepNext/>
              <w:jc w:val="center"/>
              <w:rPr>
                <w:rFonts w:ascii="Arial" w:hAnsi="Arial" w:cs="Arial"/>
                <w:sz w:val="8"/>
                <w:szCs w:val="24"/>
              </w:rPr>
            </w:pPr>
          </w:p>
        </w:tc>
        <w:tc>
          <w:tcPr>
            <w:tcW w:w="349" w:type="pct"/>
            <w:gridSpan w:val="2"/>
            <w:shd w:val="clear" w:color="auto" w:fill="auto"/>
            <w:vAlign w:val="bottom"/>
          </w:tcPr>
          <w:p w14:paraId="5A50EB79" w14:textId="55C6DB8E" w:rsidR="00805DFE" w:rsidRPr="00650F5C" w:rsidRDefault="00C552A4" w:rsidP="00B83B7C">
            <w:pPr>
              <w:keepNext/>
              <w:jc w:val="center"/>
              <w:rPr>
                <w:rFonts w:ascii="Arial" w:hAnsi="Arial" w:cs="Arial"/>
                <w:szCs w:val="24"/>
              </w:rPr>
            </w:pPr>
            <w:r w:rsidRPr="00871176">
              <w:rPr>
                <w:rFonts w:ascii="Arial" w:hAnsi="Arial" w:cs="Arial"/>
                <w:b/>
              </w:rPr>
              <w:t>42,276</w:t>
            </w:r>
          </w:p>
        </w:tc>
        <w:tc>
          <w:tcPr>
            <w:tcW w:w="59" w:type="pct"/>
            <w:shd w:val="clear" w:color="auto" w:fill="auto"/>
            <w:noWrap/>
            <w:vAlign w:val="bottom"/>
          </w:tcPr>
          <w:p w14:paraId="6D66583F" w14:textId="77777777" w:rsidR="00805DFE" w:rsidRPr="00650F5C" w:rsidRDefault="00805DFE" w:rsidP="00B83B7C">
            <w:pPr>
              <w:keepNext/>
              <w:jc w:val="center"/>
              <w:rPr>
                <w:rFonts w:ascii="Arial" w:hAnsi="Arial" w:cs="Arial"/>
                <w:sz w:val="8"/>
                <w:szCs w:val="24"/>
              </w:rPr>
            </w:pPr>
          </w:p>
        </w:tc>
        <w:tc>
          <w:tcPr>
            <w:tcW w:w="25" w:type="pct"/>
            <w:shd w:val="clear" w:color="auto" w:fill="auto"/>
            <w:vAlign w:val="bottom"/>
          </w:tcPr>
          <w:p w14:paraId="0A545A2F" w14:textId="5F99972A"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611462C3" w14:textId="77777777" w:rsidR="00805DFE" w:rsidRPr="00650F5C" w:rsidRDefault="00805DFE" w:rsidP="00B83B7C">
            <w:pPr>
              <w:keepNext/>
              <w:jc w:val="center"/>
              <w:rPr>
                <w:rFonts w:ascii="Arial" w:hAnsi="Arial" w:cs="Arial"/>
                <w:sz w:val="8"/>
                <w:szCs w:val="24"/>
              </w:rPr>
            </w:pPr>
          </w:p>
        </w:tc>
        <w:tc>
          <w:tcPr>
            <w:tcW w:w="349" w:type="pct"/>
            <w:shd w:val="clear" w:color="auto" w:fill="auto"/>
            <w:vAlign w:val="bottom"/>
          </w:tcPr>
          <w:p w14:paraId="661DBAB0" w14:textId="152BB7EB" w:rsidR="00805DFE" w:rsidRPr="006F017F" w:rsidRDefault="00C552A4" w:rsidP="00B83B7C">
            <w:pPr>
              <w:keepNext/>
              <w:jc w:val="center"/>
              <w:rPr>
                <w:rFonts w:ascii="Arial" w:hAnsi="Arial" w:cs="Arial"/>
                <w:szCs w:val="24"/>
              </w:rPr>
            </w:pPr>
            <w:r w:rsidRPr="00871176">
              <w:rPr>
                <w:rFonts w:ascii="Arial" w:hAnsi="Arial" w:cs="Arial"/>
              </w:rPr>
              <w:t>39,294</w:t>
            </w:r>
          </w:p>
        </w:tc>
        <w:tc>
          <w:tcPr>
            <w:tcW w:w="59" w:type="pct"/>
            <w:gridSpan w:val="2"/>
            <w:shd w:val="clear" w:color="auto" w:fill="auto"/>
            <w:noWrap/>
            <w:vAlign w:val="bottom"/>
          </w:tcPr>
          <w:p w14:paraId="1D8FE8B4" w14:textId="77777777" w:rsidR="00805DFE" w:rsidRPr="00650F5C" w:rsidRDefault="00805DFE" w:rsidP="00B83B7C">
            <w:pPr>
              <w:keepNext/>
              <w:jc w:val="center"/>
              <w:rPr>
                <w:rFonts w:ascii="Arial" w:hAnsi="Arial" w:cs="Arial"/>
                <w:sz w:val="8"/>
                <w:szCs w:val="24"/>
              </w:rPr>
            </w:pPr>
          </w:p>
        </w:tc>
        <w:tc>
          <w:tcPr>
            <w:tcW w:w="22" w:type="pct"/>
            <w:gridSpan w:val="2"/>
            <w:shd w:val="clear" w:color="auto" w:fill="auto"/>
            <w:vAlign w:val="bottom"/>
          </w:tcPr>
          <w:p w14:paraId="34DEF10C" w14:textId="224905B8"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67D220EA" w14:textId="77777777" w:rsidR="00805DFE" w:rsidRPr="00650F5C" w:rsidRDefault="00805DFE" w:rsidP="00B83B7C">
            <w:pPr>
              <w:keepNext/>
              <w:jc w:val="center"/>
              <w:rPr>
                <w:rFonts w:ascii="Arial" w:hAnsi="Arial" w:cs="Arial"/>
                <w:sz w:val="8"/>
                <w:szCs w:val="24"/>
              </w:rPr>
            </w:pPr>
          </w:p>
        </w:tc>
        <w:tc>
          <w:tcPr>
            <w:tcW w:w="353" w:type="pct"/>
            <w:gridSpan w:val="2"/>
            <w:shd w:val="clear" w:color="auto" w:fill="auto"/>
            <w:vAlign w:val="bottom"/>
          </w:tcPr>
          <w:p w14:paraId="03459CC2" w14:textId="40F30762" w:rsidR="00805DFE" w:rsidRPr="00650F5C" w:rsidRDefault="00C552A4" w:rsidP="00B83B7C">
            <w:pPr>
              <w:keepNext/>
              <w:jc w:val="center"/>
              <w:rPr>
                <w:rFonts w:ascii="Arial" w:hAnsi="Arial" w:cs="Arial"/>
                <w:szCs w:val="24"/>
              </w:rPr>
            </w:pPr>
            <w:r>
              <w:rPr>
                <w:rFonts w:ascii="Arial" w:hAnsi="Arial" w:cs="Arial"/>
                <w:bCs/>
              </w:rPr>
              <w:t>40,410</w:t>
            </w:r>
          </w:p>
        </w:tc>
        <w:tc>
          <w:tcPr>
            <w:tcW w:w="59" w:type="pct"/>
            <w:shd w:val="clear" w:color="auto" w:fill="auto"/>
            <w:noWrap/>
            <w:vAlign w:val="bottom"/>
          </w:tcPr>
          <w:p w14:paraId="209B7999" w14:textId="77777777" w:rsidR="00805DFE" w:rsidRPr="00650F5C" w:rsidRDefault="00805DFE" w:rsidP="00B83B7C">
            <w:pPr>
              <w:keepNext/>
              <w:jc w:val="center"/>
              <w:rPr>
                <w:rFonts w:ascii="Arial" w:hAnsi="Arial" w:cs="Arial"/>
                <w:sz w:val="8"/>
                <w:szCs w:val="24"/>
              </w:rPr>
            </w:pPr>
          </w:p>
        </w:tc>
      </w:tr>
      <w:tr w:rsidR="00805DFE" w:rsidRPr="00805DFE" w14:paraId="39B3F84F" w14:textId="77777777" w:rsidTr="00650F5C">
        <w:trPr>
          <w:trHeight w:val="20"/>
          <w:jc w:val="center"/>
        </w:trPr>
        <w:tc>
          <w:tcPr>
            <w:tcW w:w="3966" w:type="pct"/>
            <w:gridSpan w:val="6"/>
            <w:tcBorders>
              <w:bottom w:val="single" w:sz="4" w:space="0" w:color="auto"/>
            </w:tcBorders>
            <w:shd w:val="clear" w:color="auto" w:fill="auto"/>
            <w:vAlign w:val="bottom"/>
          </w:tcPr>
          <w:p w14:paraId="0A34F71E" w14:textId="666D270D" w:rsidR="00805DFE" w:rsidRPr="0091036A" w:rsidRDefault="00805DFE" w:rsidP="00B83B7C">
            <w:pPr>
              <w:pStyle w:val="rrdsinglerule"/>
              <w:keepNext/>
              <w:pBdr>
                <w:top w:val="none" w:sz="0" w:space="0" w:color="auto"/>
              </w:pBdr>
              <w:spacing w:before="0" w:line="80" w:lineRule="exact"/>
              <w:jc w:val="center"/>
              <w:rPr>
                <w:rFonts w:cs="Arial"/>
              </w:rPr>
            </w:pPr>
          </w:p>
        </w:tc>
        <w:tc>
          <w:tcPr>
            <w:tcW w:w="59" w:type="pct"/>
            <w:shd w:val="clear" w:color="auto" w:fill="auto"/>
            <w:vAlign w:val="bottom"/>
          </w:tcPr>
          <w:p w14:paraId="2CF90188" w14:textId="77777777" w:rsidR="00805DFE" w:rsidRPr="00650F5C" w:rsidRDefault="00805DFE" w:rsidP="00B83B7C">
            <w:pPr>
              <w:keepNext/>
              <w:spacing w:line="80" w:lineRule="exact"/>
              <w:jc w:val="center"/>
              <w:rPr>
                <w:rFonts w:ascii="Arial" w:hAnsi="Arial" w:cs="Arial"/>
                <w:sz w:val="8"/>
                <w:szCs w:val="8"/>
              </w:rPr>
            </w:pPr>
          </w:p>
        </w:tc>
        <w:tc>
          <w:tcPr>
            <w:tcW w:w="25" w:type="pct"/>
            <w:shd w:val="clear" w:color="auto" w:fill="auto"/>
            <w:vAlign w:val="bottom"/>
          </w:tcPr>
          <w:p w14:paraId="67BC8AC2" w14:textId="04801B4E" w:rsidR="00805DFE" w:rsidRPr="00650F5C" w:rsidRDefault="00805DFE" w:rsidP="00B83B7C">
            <w:pPr>
              <w:pStyle w:val="la2"/>
              <w:keepNext/>
              <w:spacing w:line="80" w:lineRule="exact"/>
              <w:jc w:val="center"/>
              <w:rPr>
                <w:rFonts w:ascii="Arial" w:hAnsi="Arial" w:cs="Arial"/>
              </w:rPr>
            </w:pPr>
          </w:p>
        </w:tc>
        <w:tc>
          <w:tcPr>
            <w:tcW w:w="54" w:type="pct"/>
            <w:tcBorders>
              <w:bottom w:val="single" w:sz="4" w:space="0" w:color="auto"/>
            </w:tcBorders>
            <w:shd w:val="clear" w:color="auto" w:fill="auto"/>
            <w:vAlign w:val="bottom"/>
          </w:tcPr>
          <w:p w14:paraId="472411D6" w14:textId="41A4434C" w:rsidR="00805DFE" w:rsidRPr="0091036A" w:rsidRDefault="00805DFE" w:rsidP="00B83B7C">
            <w:pPr>
              <w:pStyle w:val="rrdsinglerule"/>
              <w:keepNext/>
              <w:pBdr>
                <w:top w:val="none" w:sz="0" w:space="0" w:color="auto"/>
              </w:pBdr>
              <w:spacing w:before="0" w:line="80" w:lineRule="exact"/>
              <w:jc w:val="center"/>
              <w:rPr>
                <w:rFonts w:cs="Arial"/>
              </w:rPr>
            </w:pPr>
          </w:p>
        </w:tc>
        <w:tc>
          <w:tcPr>
            <w:tcW w:w="349" w:type="pct"/>
            <w:tcBorders>
              <w:bottom w:val="single" w:sz="4" w:space="0" w:color="auto"/>
            </w:tcBorders>
            <w:shd w:val="clear" w:color="auto" w:fill="auto"/>
            <w:vAlign w:val="bottom"/>
          </w:tcPr>
          <w:p w14:paraId="4DCD2505" w14:textId="55B68AC8" w:rsidR="00805DFE" w:rsidRPr="006F017F" w:rsidRDefault="00805DFE" w:rsidP="00B83B7C">
            <w:pPr>
              <w:pStyle w:val="rrdsinglerule"/>
              <w:keepNext/>
              <w:pBdr>
                <w:top w:val="none" w:sz="0" w:space="0" w:color="auto"/>
              </w:pBdr>
              <w:spacing w:before="0" w:line="80" w:lineRule="exact"/>
              <w:jc w:val="center"/>
              <w:rPr>
                <w:rFonts w:cs="Arial"/>
              </w:rPr>
            </w:pPr>
          </w:p>
        </w:tc>
        <w:tc>
          <w:tcPr>
            <w:tcW w:w="59" w:type="pct"/>
            <w:gridSpan w:val="2"/>
            <w:shd w:val="clear" w:color="auto" w:fill="auto"/>
            <w:vAlign w:val="bottom"/>
          </w:tcPr>
          <w:p w14:paraId="52120855" w14:textId="77777777" w:rsidR="00805DFE" w:rsidRPr="00650F5C" w:rsidRDefault="00805DFE" w:rsidP="00B83B7C">
            <w:pPr>
              <w:keepNext/>
              <w:spacing w:line="80" w:lineRule="exact"/>
              <w:jc w:val="center"/>
              <w:rPr>
                <w:rFonts w:ascii="Arial" w:hAnsi="Arial" w:cs="Arial"/>
                <w:sz w:val="8"/>
                <w:szCs w:val="8"/>
              </w:rPr>
            </w:pPr>
          </w:p>
        </w:tc>
        <w:tc>
          <w:tcPr>
            <w:tcW w:w="22" w:type="pct"/>
            <w:gridSpan w:val="2"/>
            <w:shd w:val="clear" w:color="auto" w:fill="auto"/>
            <w:vAlign w:val="bottom"/>
          </w:tcPr>
          <w:p w14:paraId="18D684B7" w14:textId="56F70222" w:rsidR="00805DFE" w:rsidRPr="00650F5C" w:rsidRDefault="00805DFE" w:rsidP="00B83B7C">
            <w:pPr>
              <w:pStyle w:val="la2"/>
              <w:keepNext/>
              <w:spacing w:line="80" w:lineRule="exact"/>
              <w:jc w:val="center"/>
              <w:rPr>
                <w:rFonts w:ascii="Arial" w:hAnsi="Arial" w:cs="Arial"/>
              </w:rPr>
            </w:pPr>
          </w:p>
        </w:tc>
        <w:tc>
          <w:tcPr>
            <w:tcW w:w="54" w:type="pct"/>
            <w:gridSpan w:val="2"/>
            <w:tcBorders>
              <w:bottom w:val="single" w:sz="4" w:space="0" w:color="auto"/>
            </w:tcBorders>
            <w:shd w:val="clear" w:color="auto" w:fill="auto"/>
            <w:vAlign w:val="bottom"/>
          </w:tcPr>
          <w:p w14:paraId="78AE202B" w14:textId="5D19A645" w:rsidR="00805DFE" w:rsidRPr="0091036A" w:rsidRDefault="00805DFE" w:rsidP="00B83B7C">
            <w:pPr>
              <w:pStyle w:val="rrdsinglerule"/>
              <w:keepNext/>
              <w:pBdr>
                <w:top w:val="none" w:sz="0" w:space="0" w:color="auto"/>
              </w:pBdr>
              <w:spacing w:before="0" w:line="80" w:lineRule="exact"/>
              <w:jc w:val="center"/>
              <w:rPr>
                <w:rFonts w:cs="Arial"/>
              </w:rPr>
            </w:pPr>
          </w:p>
        </w:tc>
        <w:tc>
          <w:tcPr>
            <w:tcW w:w="353" w:type="pct"/>
            <w:gridSpan w:val="2"/>
            <w:tcBorders>
              <w:bottom w:val="single" w:sz="4" w:space="0" w:color="auto"/>
            </w:tcBorders>
            <w:shd w:val="clear" w:color="auto" w:fill="auto"/>
            <w:vAlign w:val="bottom"/>
          </w:tcPr>
          <w:p w14:paraId="4B14FA98" w14:textId="77777777" w:rsidR="00805DFE" w:rsidRPr="0091036A" w:rsidRDefault="00805DFE" w:rsidP="00B83B7C">
            <w:pPr>
              <w:pStyle w:val="rrdsinglerule"/>
              <w:keepNext/>
              <w:pBdr>
                <w:top w:val="none" w:sz="0" w:space="0" w:color="auto"/>
              </w:pBdr>
              <w:spacing w:before="0" w:line="80" w:lineRule="exact"/>
              <w:jc w:val="center"/>
              <w:rPr>
                <w:rFonts w:cs="Arial"/>
              </w:rPr>
            </w:pPr>
          </w:p>
        </w:tc>
        <w:tc>
          <w:tcPr>
            <w:tcW w:w="59" w:type="pct"/>
            <w:shd w:val="clear" w:color="auto" w:fill="auto"/>
            <w:vAlign w:val="bottom"/>
          </w:tcPr>
          <w:p w14:paraId="7EDE857D" w14:textId="77777777" w:rsidR="00805DFE" w:rsidRPr="00650F5C" w:rsidRDefault="00805DFE" w:rsidP="00B83B7C">
            <w:pPr>
              <w:keepNext/>
              <w:spacing w:line="80" w:lineRule="exact"/>
              <w:jc w:val="center"/>
              <w:rPr>
                <w:rFonts w:ascii="Arial" w:hAnsi="Arial" w:cs="Arial"/>
                <w:sz w:val="8"/>
                <w:szCs w:val="8"/>
              </w:rPr>
            </w:pPr>
          </w:p>
        </w:tc>
      </w:tr>
      <w:tr w:rsidR="00805DFE" w:rsidRPr="00805DFE" w14:paraId="0AD4DE1A" w14:textId="77777777" w:rsidTr="00650F5C">
        <w:trPr>
          <w:trHeight w:val="20"/>
          <w:jc w:val="center"/>
        </w:trPr>
        <w:tc>
          <w:tcPr>
            <w:tcW w:w="3533" w:type="pct"/>
            <w:tcBorders>
              <w:top w:val="single" w:sz="4" w:space="0" w:color="auto"/>
            </w:tcBorders>
            <w:shd w:val="clear" w:color="auto" w:fill="auto"/>
          </w:tcPr>
          <w:p w14:paraId="4849B7C1" w14:textId="77777777" w:rsidR="00805DFE" w:rsidRPr="00805DFE" w:rsidRDefault="00805DFE" w:rsidP="00B83B7C">
            <w:pPr>
              <w:pStyle w:val="NormalnyWeb"/>
              <w:keepNext/>
              <w:spacing w:before="0" w:beforeAutospacing="0" w:after="0" w:afterAutospacing="0" w:line="80" w:lineRule="exact"/>
              <w:ind w:hanging="240"/>
              <w:jc w:val="center"/>
              <w:rPr>
                <w:rFonts w:cs="Arial"/>
                <w:sz w:val="8"/>
                <w:szCs w:val="8"/>
              </w:rPr>
            </w:pPr>
          </w:p>
        </w:tc>
        <w:tc>
          <w:tcPr>
            <w:tcW w:w="30" w:type="pct"/>
            <w:tcBorders>
              <w:top w:val="single" w:sz="4" w:space="0" w:color="auto"/>
            </w:tcBorders>
            <w:shd w:val="clear" w:color="auto" w:fill="auto"/>
            <w:vAlign w:val="bottom"/>
          </w:tcPr>
          <w:p w14:paraId="4F1B44C6" w14:textId="77777777" w:rsidR="00805DFE" w:rsidRPr="00650F5C" w:rsidRDefault="00805DFE" w:rsidP="00B83B7C">
            <w:pPr>
              <w:pStyle w:val="la2"/>
              <w:keepNext/>
              <w:spacing w:line="80" w:lineRule="exact"/>
              <w:jc w:val="center"/>
              <w:rPr>
                <w:rFonts w:ascii="Arial" w:hAnsi="Arial" w:cs="Arial"/>
              </w:rPr>
            </w:pPr>
          </w:p>
        </w:tc>
        <w:tc>
          <w:tcPr>
            <w:tcW w:w="54" w:type="pct"/>
            <w:gridSpan w:val="2"/>
            <w:tcBorders>
              <w:top w:val="single" w:sz="4" w:space="0" w:color="auto"/>
            </w:tcBorders>
            <w:shd w:val="clear" w:color="auto" w:fill="auto"/>
            <w:vAlign w:val="bottom"/>
          </w:tcPr>
          <w:p w14:paraId="642A3BB7" w14:textId="77777777" w:rsidR="00805DFE" w:rsidRPr="00650F5C" w:rsidRDefault="00805DFE" w:rsidP="00B83B7C">
            <w:pPr>
              <w:keepNext/>
              <w:spacing w:line="80" w:lineRule="exact"/>
              <w:jc w:val="center"/>
              <w:rPr>
                <w:rFonts w:ascii="Arial" w:hAnsi="Arial" w:cs="Arial"/>
                <w:b/>
                <w:bCs/>
                <w:sz w:val="8"/>
                <w:szCs w:val="8"/>
              </w:rPr>
            </w:pPr>
          </w:p>
        </w:tc>
        <w:tc>
          <w:tcPr>
            <w:tcW w:w="349" w:type="pct"/>
            <w:gridSpan w:val="2"/>
            <w:tcBorders>
              <w:top w:val="single" w:sz="4" w:space="0" w:color="auto"/>
            </w:tcBorders>
            <w:shd w:val="clear" w:color="auto" w:fill="auto"/>
            <w:vAlign w:val="bottom"/>
          </w:tcPr>
          <w:p w14:paraId="4341C8E0" w14:textId="77777777" w:rsidR="00805DFE" w:rsidRPr="00650F5C" w:rsidRDefault="00805DFE" w:rsidP="00B83B7C">
            <w:pPr>
              <w:keepNext/>
              <w:spacing w:line="80" w:lineRule="exact"/>
              <w:jc w:val="center"/>
              <w:rPr>
                <w:rFonts w:ascii="Arial" w:hAnsi="Arial" w:cs="Arial"/>
                <w:b/>
                <w:bCs/>
                <w:sz w:val="8"/>
                <w:szCs w:val="8"/>
              </w:rPr>
            </w:pPr>
          </w:p>
        </w:tc>
        <w:tc>
          <w:tcPr>
            <w:tcW w:w="59" w:type="pct"/>
            <w:shd w:val="clear" w:color="auto" w:fill="auto"/>
            <w:noWrap/>
            <w:vAlign w:val="bottom"/>
          </w:tcPr>
          <w:p w14:paraId="4DC41AB5" w14:textId="77777777" w:rsidR="00805DFE" w:rsidRPr="00650F5C" w:rsidRDefault="00805DFE" w:rsidP="00B83B7C">
            <w:pPr>
              <w:keepNext/>
              <w:spacing w:line="80" w:lineRule="exact"/>
              <w:jc w:val="center"/>
              <w:rPr>
                <w:rFonts w:ascii="Arial" w:hAnsi="Arial" w:cs="Arial"/>
                <w:sz w:val="8"/>
                <w:szCs w:val="8"/>
              </w:rPr>
            </w:pPr>
          </w:p>
        </w:tc>
        <w:tc>
          <w:tcPr>
            <w:tcW w:w="25" w:type="pct"/>
            <w:shd w:val="clear" w:color="auto" w:fill="auto"/>
            <w:vAlign w:val="bottom"/>
          </w:tcPr>
          <w:p w14:paraId="774169B7" w14:textId="77777777" w:rsidR="00805DFE" w:rsidRPr="00650F5C" w:rsidRDefault="00805DFE" w:rsidP="00B83B7C">
            <w:pPr>
              <w:pStyle w:val="la2"/>
              <w:keepNext/>
              <w:spacing w:line="80" w:lineRule="exact"/>
              <w:jc w:val="center"/>
              <w:rPr>
                <w:rFonts w:ascii="Arial" w:hAnsi="Arial" w:cs="Arial"/>
              </w:rPr>
            </w:pPr>
          </w:p>
        </w:tc>
        <w:tc>
          <w:tcPr>
            <w:tcW w:w="54" w:type="pct"/>
            <w:tcBorders>
              <w:top w:val="single" w:sz="4" w:space="0" w:color="auto"/>
            </w:tcBorders>
            <w:shd w:val="clear" w:color="auto" w:fill="auto"/>
            <w:vAlign w:val="bottom"/>
          </w:tcPr>
          <w:p w14:paraId="23819B20" w14:textId="77777777" w:rsidR="00805DFE" w:rsidRPr="00650F5C" w:rsidRDefault="00805DFE" w:rsidP="00B83B7C">
            <w:pPr>
              <w:keepNext/>
              <w:spacing w:line="80" w:lineRule="exact"/>
              <w:jc w:val="center"/>
              <w:rPr>
                <w:rFonts w:ascii="Arial" w:hAnsi="Arial" w:cs="Arial"/>
                <w:sz w:val="8"/>
                <w:szCs w:val="8"/>
              </w:rPr>
            </w:pPr>
          </w:p>
        </w:tc>
        <w:tc>
          <w:tcPr>
            <w:tcW w:w="349" w:type="pct"/>
            <w:tcBorders>
              <w:top w:val="single" w:sz="4" w:space="0" w:color="auto"/>
            </w:tcBorders>
            <w:shd w:val="clear" w:color="auto" w:fill="auto"/>
            <w:vAlign w:val="bottom"/>
          </w:tcPr>
          <w:p w14:paraId="3E28E807" w14:textId="77777777" w:rsidR="00805DFE" w:rsidRPr="006F017F" w:rsidRDefault="00805DFE" w:rsidP="00B83B7C">
            <w:pPr>
              <w:keepNext/>
              <w:spacing w:line="80" w:lineRule="exact"/>
              <w:jc w:val="center"/>
              <w:rPr>
                <w:rFonts w:ascii="Arial" w:hAnsi="Arial" w:cs="Arial"/>
                <w:bCs/>
                <w:sz w:val="8"/>
                <w:szCs w:val="8"/>
              </w:rPr>
            </w:pPr>
          </w:p>
        </w:tc>
        <w:tc>
          <w:tcPr>
            <w:tcW w:w="59" w:type="pct"/>
            <w:gridSpan w:val="2"/>
            <w:shd w:val="clear" w:color="auto" w:fill="auto"/>
            <w:noWrap/>
            <w:vAlign w:val="bottom"/>
          </w:tcPr>
          <w:p w14:paraId="425A205F" w14:textId="77777777" w:rsidR="00805DFE" w:rsidRPr="00650F5C" w:rsidRDefault="00805DFE" w:rsidP="00B83B7C">
            <w:pPr>
              <w:keepNext/>
              <w:spacing w:line="80" w:lineRule="exact"/>
              <w:jc w:val="center"/>
              <w:rPr>
                <w:rFonts w:ascii="Arial" w:hAnsi="Arial" w:cs="Arial"/>
                <w:sz w:val="8"/>
                <w:szCs w:val="8"/>
              </w:rPr>
            </w:pPr>
          </w:p>
        </w:tc>
        <w:tc>
          <w:tcPr>
            <w:tcW w:w="22" w:type="pct"/>
            <w:gridSpan w:val="2"/>
            <w:shd w:val="clear" w:color="auto" w:fill="auto"/>
            <w:vAlign w:val="bottom"/>
          </w:tcPr>
          <w:p w14:paraId="1698AF76" w14:textId="77777777" w:rsidR="00805DFE" w:rsidRPr="00650F5C" w:rsidRDefault="00805DFE" w:rsidP="00B83B7C">
            <w:pPr>
              <w:pStyle w:val="la2"/>
              <w:keepNext/>
              <w:spacing w:line="80" w:lineRule="exact"/>
              <w:jc w:val="center"/>
              <w:rPr>
                <w:rFonts w:ascii="Arial" w:hAnsi="Arial" w:cs="Arial"/>
              </w:rPr>
            </w:pPr>
          </w:p>
        </w:tc>
        <w:tc>
          <w:tcPr>
            <w:tcW w:w="54" w:type="pct"/>
            <w:gridSpan w:val="2"/>
            <w:tcBorders>
              <w:top w:val="single" w:sz="4" w:space="0" w:color="auto"/>
            </w:tcBorders>
            <w:shd w:val="clear" w:color="auto" w:fill="auto"/>
            <w:vAlign w:val="bottom"/>
          </w:tcPr>
          <w:p w14:paraId="7A8FF843" w14:textId="77777777" w:rsidR="00805DFE" w:rsidRPr="00650F5C" w:rsidRDefault="00805DFE" w:rsidP="00B83B7C">
            <w:pPr>
              <w:keepNext/>
              <w:spacing w:line="80" w:lineRule="exact"/>
              <w:jc w:val="center"/>
              <w:rPr>
                <w:rFonts w:ascii="Arial" w:hAnsi="Arial" w:cs="Arial"/>
                <w:sz w:val="8"/>
                <w:szCs w:val="8"/>
              </w:rPr>
            </w:pPr>
          </w:p>
        </w:tc>
        <w:tc>
          <w:tcPr>
            <w:tcW w:w="353" w:type="pct"/>
            <w:gridSpan w:val="2"/>
            <w:tcBorders>
              <w:top w:val="single" w:sz="4" w:space="0" w:color="auto"/>
            </w:tcBorders>
            <w:shd w:val="clear" w:color="auto" w:fill="auto"/>
            <w:vAlign w:val="bottom"/>
          </w:tcPr>
          <w:p w14:paraId="00341D9A" w14:textId="77777777" w:rsidR="00805DFE" w:rsidRPr="00650F5C" w:rsidRDefault="00805DFE" w:rsidP="00B83B7C">
            <w:pPr>
              <w:keepNext/>
              <w:spacing w:line="80" w:lineRule="exact"/>
              <w:jc w:val="center"/>
              <w:rPr>
                <w:rFonts w:ascii="Arial" w:hAnsi="Arial" w:cs="Arial"/>
                <w:bCs/>
                <w:sz w:val="8"/>
                <w:szCs w:val="8"/>
              </w:rPr>
            </w:pPr>
          </w:p>
        </w:tc>
        <w:tc>
          <w:tcPr>
            <w:tcW w:w="59" w:type="pct"/>
            <w:shd w:val="clear" w:color="auto" w:fill="auto"/>
            <w:noWrap/>
            <w:vAlign w:val="bottom"/>
          </w:tcPr>
          <w:p w14:paraId="6A6048C7" w14:textId="77777777" w:rsidR="00805DFE" w:rsidRPr="00650F5C" w:rsidRDefault="00805DFE" w:rsidP="00B83B7C">
            <w:pPr>
              <w:keepNext/>
              <w:spacing w:line="80" w:lineRule="exact"/>
              <w:jc w:val="center"/>
              <w:rPr>
                <w:rFonts w:ascii="Arial" w:hAnsi="Arial" w:cs="Arial"/>
                <w:sz w:val="8"/>
                <w:szCs w:val="8"/>
              </w:rPr>
            </w:pPr>
          </w:p>
        </w:tc>
      </w:tr>
      <w:tr w:rsidR="00805DFE" w:rsidRPr="00805DFE" w14:paraId="789C88D9" w14:textId="77777777" w:rsidTr="00DB3F44">
        <w:trPr>
          <w:trHeight w:val="20"/>
          <w:jc w:val="center"/>
        </w:trPr>
        <w:tc>
          <w:tcPr>
            <w:tcW w:w="3533" w:type="pct"/>
            <w:shd w:val="clear" w:color="auto" w:fill="auto"/>
          </w:tcPr>
          <w:p w14:paraId="23594B36" w14:textId="2E16E8BC" w:rsidR="00805DFE" w:rsidRPr="0091036A" w:rsidRDefault="00C552A4" w:rsidP="00B83B7C">
            <w:pPr>
              <w:pStyle w:val="NormalnyWeb"/>
              <w:keepNext/>
              <w:spacing w:before="0" w:beforeAutospacing="0" w:after="0" w:afterAutospacing="0"/>
              <w:ind w:left="480" w:hanging="240"/>
              <w:jc w:val="center"/>
              <w:rPr>
                <w:rFonts w:cs="Arial"/>
                <w:sz w:val="8"/>
              </w:rPr>
            </w:pPr>
            <w:r w:rsidRPr="00805DFE">
              <w:rPr>
                <w:rFonts w:cs="Arial"/>
                <w:sz w:val="20"/>
                <w:szCs w:val="20"/>
              </w:rPr>
              <w:t>TOTAL</w:t>
            </w:r>
          </w:p>
        </w:tc>
        <w:tc>
          <w:tcPr>
            <w:tcW w:w="30" w:type="pct"/>
            <w:shd w:val="clear" w:color="auto" w:fill="auto"/>
            <w:vAlign w:val="bottom"/>
          </w:tcPr>
          <w:p w14:paraId="33A72033" w14:textId="48F13EFC"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2D8B063E" w14:textId="3D363386" w:rsidR="00805DFE" w:rsidRPr="00650F5C" w:rsidRDefault="00C552A4" w:rsidP="00B83B7C">
            <w:pPr>
              <w:keepNext/>
              <w:jc w:val="center"/>
              <w:rPr>
                <w:rFonts w:ascii="Arial" w:hAnsi="Arial" w:cs="Arial"/>
                <w:sz w:val="8"/>
                <w:szCs w:val="24"/>
              </w:rPr>
            </w:pPr>
            <w:r w:rsidRPr="00650F5C">
              <w:rPr>
                <w:rFonts w:ascii="Arial" w:hAnsi="Arial" w:cs="Arial"/>
                <w:b/>
                <w:bCs/>
              </w:rPr>
              <w:t>$</w:t>
            </w:r>
          </w:p>
        </w:tc>
        <w:tc>
          <w:tcPr>
            <w:tcW w:w="349" w:type="pct"/>
            <w:gridSpan w:val="2"/>
            <w:shd w:val="clear" w:color="auto" w:fill="auto"/>
            <w:vAlign w:val="bottom"/>
          </w:tcPr>
          <w:p w14:paraId="497B3777" w14:textId="22F5C936" w:rsidR="00805DFE" w:rsidRPr="00650F5C" w:rsidRDefault="00C552A4" w:rsidP="00B83B7C">
            <w:pPr>
              <w:keepNext/>
              <w:jc w:val="center"/>
              <w:rPr>
                <w:rFonts w:ascii="Arial" w:hAnsi="Arial" w:cs="Arial"/>
                <w:szCs w:val="24"/>
              </w:rPr>
            </w:pPr>
            <w:r w:rsidRPr="00871176">
              <w:rPr>
                <w:rFonts w:ascii="Arial" w:hAnsi="Arial" w:cs="Arial"/>
                <w:b/>
              </w:rPr>
              <w:t>110,360</w:t>
            </w:r>
          </w:p>
        </w:tc>
        <w:tc>
          <w:tcPr>
            <w:tcW w:w="59" w:type="pct"/>
            <w:shd w:val="clear" w:color="auto" w:fill="auto"/>
            <w:noWrap/>
            <w:vAlign w:val="bottom"/>
          </w:tcPr>
          <w:p w14:paraId="170B99E3" w14:textId="77777777" w:rsidR="00805DFE" w:rsidRPr="00650F5C" w:rsidRDefault="00805DFE" w:rsidP="00B83B7C">
            <w:pPr>
              <w:keepNext/>
              <w:jc w:val="center"/>
              <w:rPr>
                <w:rFonts w:ascii="Arial" w:hAnsi="Arial" w:cs="Arial"/>
                <w:sz w:val="8"/>
                <w:szCs w:val="24"/>
              </w:rPr>
            </w:pPr>
          </w:p>
        </w:tc>
        <w:tc>
          <w:tcPr>
            <w:tcW w:w="25" w:type="pct"/>
            <w:shd w:val="clear" w:color="auto" w:fill="auto"/>
            <w:vAlign w:val="bottom"/>
          </w:tcPr>
          <w:p w14:paraId="331B6225" w14:textId="218F238E"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3C9106A0" w14:textId="6A0878E5" w:rsidR="00805DFE" w:rsidRPr="00650F5C" w:rsidRDefault="00C552A4" w:rsidP="00B83B7C">
            <w:pPr>
              <w:keepNext/>
              <w:jc w:val="center"/>
              <w:rPr>
                <w:rFonts w:ascii="Arial" w:hAnsi="Arial" w:cs="Arial"/>
                <w:sz w:val="8"/>
                <w:szCs w:val="24"/>
              </w:rPr>
            </w:pPr>
            <w:r w:rsidRPr="00650F5C">
              <w:rPr>
                <w:rFonts w:ascii="Arial" w:hAnsi="Arial" w:cs="Arial"/>
              </w:rPr>
              <w:t>$</w:t>
            </w:r>
          </w:p>
        </w:tc>
        <w:tc>
          <w:tcPr>
            <w:tcW w:w="349" w:type="pct"/>
            <w:shd w:val="clear" w:color="auto" w:fill="auto"/>
            <w:vAlign w:val="bottom"/>
          </w:tcPr>
          <w:p w14:paraId="22B7F228" w14:textId="05C53097" w:rsidR="00805DFE" w:rsidRPr="006F017F" w:rsidRDefault="00C552A4" w:rsidP="00B83B7C">
            <w:pPr>
              <w:keepNext/>
              <w:jc w:val="center"/>
              <w:rPr>
                <w:rFonts w:ascii="Arial" w:hAnsi="Arial" w:cs="Arial"/>
                <w:szCs w:val="24"/>
              </w:rPr>
            </w:pPr>
            <w:r w:rsidRPr="00871176">
              <w:rPr>
                <w:rFonts w:ascii="Arial" w:hAnsi="Arial" w:cs="Arial"/>
              </w:rPr>
              <w:t>96,571</w:t>
            </w:r>
          </w:p>
        </w:tc>
        <w:tc>
          <w:tcPr>
            <w:tcW w:w="59" w:type="pct"/>
            <w:gridSpan w:val="2"/>
            <w:shd w:val="clear" w:color="auto" w:fill="auto"/>
            <w:noWrap/>
            <w:vAlign w:val="bottom"/>
          </w:tcPr>
          <w:p w14:paraId="05D1ADB2" w14:textId="77777777" w:rsidR="00805DFE" w:rsidRPr="00650F5C" w:rsidRDefault="00805DFE" w:rsidP="00B83B7C">
            <w:pPr>
              <w:keepNext/>
              <w:jc w:val="center"/>
              <w:rPr>
                <w:rFonts w:ascii="Arial" w:hAnsi="Arial" w:cs="Arial"/>
                <w:sz w:val="8"/>
                <w:szCs w:val="24"/>
              </w:rPr>
            </w:pPr>
          </w:p>
        </w:tc>
        <w:tc>
          <w:tcPr>
            <w:tcW w:w="22" w:type="pct"/>
            <w:gridSpan w:val="2"/>
            <w:shd w:val="clear" w:color="auto" w:fill="auto"/>
            <w:vAlign w:val="bottom"/>
          </w:tcPr>
          <w:p w14:paraId="58012BE0" w14:textId="0B53B4C3"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3FFD22A4" w14:textId="20D7EBFE" w:rsidR="00805DFE" w:rsidRPr="00650F5C" w:rsidRDefault="00C552A4" w:rsidP="00B83B7C">
            <w:pPr>
              <w:keepNext/>
              <w:jc w:val="center"/>
              <w:rPr>
                <w:rFonts w:ascii="Arial" w:hAnsi="Arial" w:cs="Arial"/>
                <w:sz w:val="8"/>
                <w:szCs w:val="24"/>
              </w:rPr>
            </w:pPr>
            <w:r w:rsidRPr="00650F5C">
              <w:rPr>
                <w:rFonts w:ascii="Arial" w:hAnsi="Arial" w:cs="Arial"/>
              </w:rPr>
              <w:t>$</w:t>
            </w:r>
          </w:p>
        </w:tc>
        <w:tc>
          <w:tcPr>
            <w:tcW w:w="353" w:type="pct"/>
            <w:gridSpan w:val="2"/>
            <w:shd w:val="clear" w:color="auto" w:fill="auto"/>
            <w:vAlign w:val="bottom"/>
          </w:tcPr>
          <w:p w14:paraId="6D26C77D" w14:textId="115B7A55" w:rsidR="00805DFE" w:rsidRPr="00650F5C" w:rsidRDefault="00C552A4" w:rsidP="00B83B7C">
            <w:pPr>
              <w:keepNext/>
              <w:jc w:val="center"/>
              <w:rPr>
                <w:rFonts w:ascii="Arial" w:hAnsi="Arial" w:cs="Arial"/>
                <w:szCs w:val="24"/>
              </w:rPr>
            </w:pPr>
            <w:r>
              <w:rPr>
                <w:rFonts w:ascii="Arial" w:hAnsi="Arial" w:cs="Arial"/>
                <w:bCs/>
              </w:rPr>
              <w:t>91,154</w:t>
            </w:r>
          </w:p>
        </w:tc>
        <w:tc>
          <w:tcPr>
            <w:tcW w:w="59" w:type="pct"/>
            <w:shd w:val="clear" w:color="auto" w:fill="auto"/>
            <w:noWrap/>
            <w:vAlign w:val="bottom"/>
          </w:tcPr>
          <w:p w14:paraId="03C0056B" w14:textId="77777777" w:rsidR="00805DFE" w:rsidRPr="00650F5C" w:rsidRDefault="00805DFE" w:rsidP="00B83B7C">
            <w:pPr>
              <w:keepNext/>
              <w:jc w:val="center"/>
              <w:rPr>
                <w:rFonts w:ascii="Arial" w:hAnsi="Arial" w:cs="Arial"/>
                <w:sz w:val="8"/>
                <w:szCs w:val="24"/>
              </w:rPr>
            </w:pPr>
          </w:p>
        </w:tc>
      </w:tr>
      <w:tr w:rsidR="00805DFE" w:rsidRPr="00805DFE" w14:paraId="1EA23E6B" w14:textId="77777777" w:rsidTr="00DB3F44">
        <w:trPr>
          <w:trHeight w:val="20"/>
          <w:jc w:val="center"/>
        </w:trPr>
        <w:tc>
          <w:tcPr>
            <w:tcW w:w="3533" w:type="pct"/>
            <w:shd w:val="clear" w:color="auto" w:fill="auto"/>
            <w:vAlign w:val="bottom"/>
          </w:tcPr>
          <w:p w14:paraId="283AE8C4" w14:textId="254A5CD5" w:rsidR="00805DFE" w:rsidRPr="00650F5C" w:rsidRDefault="00805DFE" w:rsidP="00B83B7C">
            <w:pPr>
              <w:pStyle w:val="la2"/>
              <w:keepNext/>
              <w:spacing w:line="80" w:lineRule="exact"/>
              <w:jc w:val="center"/>
              <w:rPr>
                <w:rFonts w:ascii="Arial" w:hAnsi="Arial" w:cs="Arial"/>
              </w:rPr>
            </w:pPr>
          </w:p>
        </w:tc>
        <w:tc>
          <w:tcPr>
            <w:tcW w:w="30" w:type="pct"/>
            <w:shd w:val="clear" w:color="auto" w:fill="auto"/>
            <w:vAlign w:val="bottom"/>
          </w:tcPr>
          <w:p w14:paraId="77006B76" w14:textId="30D80F80" w:rsidR="00805DFE" w:rsidRPr="00650F5C" w:rsidRDefault="00805DFE" w:rsidP="00B83B7C">
            <w:pPr>
              <w:pStyle w:val="la2"/>
              <w:keepNext/>
              <w:spacing w:line="80" w:lineRule="exact"/>
              <w:jc w:val="center"/>
              <w:rPr>
                <w:rFonts w:ascii="Arial" w:hAnsi="Arial" w:cs="Arial"/>
              </w:rPr>
            </w:pPr>
          </w:p>
        </w:tc>
        <w:tc>
          <w:tcPr>
            <w:tcW w:w="54" w:type="pct"/>
            <w:gridSpan w:val="2"/>
            <w:tcBorders>
              <w:bottom w:val="single" w:sz="12" w:space="0" w:color="auto"/>
            </w:tcBorders>
            <w:shd w:val="clear" w:color="auto" w:fill="auto"/>
            <w:vAlign w:val="bottom"/>
          </w:tcPr>
          <w:p w14:paraId="662779E9" w14:textId="6BD77D36" w:rsidR="00805DFE" w:rsidRPr="0091036A" w:rsidRDefault="00805DFE" w:rsidP="00B83B7C">
            <w:pPr>
              <w:pStyle w:val="rrddoublerule"/>
              <w:keepNext/>
              <w:pBdr>
                <w:top w:val="none" w:sz="0" w:space="0" w:color="auto"/>
              </w:pBdr>
              <w:spacing w:before="0" w:line="80" w:lineRule="exact"/>
              <w:jc w:val="center"/>
              <w:rPr>
                <w:rFonts w:cs="Arial"/>
              </w:rPr>
            </w:pPr>
          </w:p>
        </w:tc>
        <w:tc>
          <w:tcPr>
            <w:tcW w:w="349" w:type="pct"/>
            <w:gridSpan w:val="2"/>
            <w:tcBorders>
              <w:bottom w:val="single" w:sz="12" w:space="0" w:color="auto"/>
            </w:tcBorders>
            <w:shd w:val="clear" w:color="auto" w:fill="auto"/>
            <w:vAlign w:val="bottom"/>
          </w:tcPr>
          <w:p w14:paraId="137CDD27" w14:textId="44EB670B" w:rsidR="00805DFE" w:rsidRPr="000824A7" w:rsidRDefault="00805DFE" w:rsidP="00B83B7C">
            <w:pPr>
              <w:pStyle w:val="rrddoublerule"/>
              <w:keepNext/>
              <w:pBdr>
                <w:top w:val="none" w:sz="0" w:space="0" w:color="auto"/>
              </w:pBdr>
              <w:spacing w:before="0" w:line="80" w:lineRule="exact"/>
              <w:jc w:val="center"/>
              <w:rPr>
                <w:rFonts w:cs="Arial"/>
              </w:rPr>
            </w:pPr>
          </w:p>
        </w:tc>
        <w:tc>
          <w:tcPr>
            <w:tcW w:w="59" w:type="pct"/>
            <w:shd w:val="clear" w:color="auto" w:fill="auto"/>
            <w:vAlign w:val="bottom"/>
          </w:tcPr>
          <w:p w14:paraId="383CDE29" w14:textId="77777777" w:rsidR="00805DFE" w:rsidRPr="00650F5C" w:rsidRDefault="00805DFE" w:rsidP="00B83B7C">
            <w:pPr>
              <w:keepNext/>
              <w:spacing w:line="80" w:lineRule="exact"/>
              <w:jc w:val="center"/>
              <w:rPr>
                <w:rFonts w:ascii="Arial" w:hAnsi="Arial" w:cs="Arial"/>
                <w:sz w:val="8"/>
                <w:szCs w:val="24"/>
              </w:rPr>
            </w:pPr>
          </w:p>
        </w:tc>
        <w:tc>
          <w:tcPr>
            <w:tcW w:w="25" w:type="pct"/>
            <w:shd w:val="clear" w:color="auto" w:fill="auto"/>
            <w:vAlign w:val="bottom"/>
          </w:tcPr>
          <w:p w14:paraId="12239F31" w14:textId="15DCF687" w:rsidR="00805DFE" w:rsidRPr="00650F5C" w:rsidRDefault="00805DFE" w:rsidP="00B83B7C">
            <w:pPr>
              <w:pStyle w:val="la2"/>
              <w:keepNext/>
              <w:spacing w:line="80" w:lineRule="exact"/>
              <w:jc w:val="center"/>
              <w:rPr>
                <w:rFonts w:ascii="Arial" w:hAnsi="Arial" w:cs="Arial"/>
              </w:rPr>
            </w:pPr>
          </w:p>
        </w:tc>
        <w:tc>
          <w:tcPr>
            <w:tcW w:w="54" w:type="pct"/>
            <w:tcBorders>
              <w:bottom w:val="single" w:sz="12" w:space="0" w:color="auto"/>
            </w:tcBorders>
            <w:shd w:val="clear" w:color="auto" w:fill="auto"/>
            <w:vAlign w:val="bottom"/>
          </w:tcPr>
          <w:p w14:paraId="7B9EDB89" w14:textId="58EA513D" w:rsidR="00805DFE" w:rsidRPr="0091036A" w:rsidRDefault="00805DFE" w:rsidP="00B83B7C">
            <w:pPr>
              <w:pStyle w:val="rrddoublerule"/>
              <w:keepNext/>
              <w:pBdr>
                <w:top w:val="none" w:sz="0" w:space="0" w:color="auto"/>
              </w:pBdr>
              <w:spacing w:before="0" w:line="80" w:lineRule="exact"/>
              <w:jc w:val="center"/>
              <w:rPr>
                <w:rFonts w:cs="Arial"/>
              </w:rPr>
            </w:pPr>
          </w:p>
        </w:tc>
        <w:tc>
          <w:tcPr>
            <w:tcW w:w="349" w:type="pct"/>
            <w:tcBorders>
              <w:bottom w:val="single" w:sz="12" w:space="0" w:color="auto"/>
            </w:tcBorders>
            <w:shd w:val="clear" w:color="auto" w:fill="auto"/>
            <w:vAlign w:val="bottom"/>
          </w:tcPr>
          <w:p w14:paraId="18591494" w14:textId="303B73D8" w:rsidR="00805DFE" w:rsidRPr="006F017F" w:rsidRDefault="00805DFE" w:rsidP="00B83B7C">
            <w:pPr>
              <w:pStyle w:val="rrddoublerule"/>
              <w:keepNext/>
              <w:pBdr>
                <w:top w:val="none" w:sz="0" w:space="0" w:color="auto"/>
              </w:pBdr>
              <w:spacing w:before="0" w:line="80" w:lineRule="exact"/>
              <w:jc w:val="center"/>
              <w:rPr>
                <w:rFonts w:cs="Arial"/>
              </w:rPr>
            </w:pPr>
          </w:p>
        </w:tc>
        <w:tc>
          <w:tcPr>
            <w:tcW w:w="59" w:type="pct"/>
            <w:gridSpan w:val="2"/>
            <w:shd w:val="clear" w:color="auto" w:fill="auto"/>
            <w:vAlign w:val="bottom"/>
          </w:tcPr>
          <w:p w14:paraId="2C772458" w14:textId="77777777" w:rsidR="00805DFE" w:rsidRPr="00650F5C" w:rsidRDefault="00805DFE" w:rsidP="00B83B7C">
            <w:pPr>
              <w:keepNext/>
              <w:spacing w:line="80" w:lineRule="exact"/>
              <w:jc w:val="center"/>
              <w:rPr>
                <w:rFonts w:ascii="Arial" w:hAnsi="Arial" w:cs="Arial"/>
                <w:sz w:val="8"/>
                <w:szCs w:val="24"/>
              </w:rPr>
            </w:pPr>
          </w:p>
        </w:tc>
        <w:tc>
          <w:tcPr>
            <w:tcW w:w="22" w:type="pct"/>
            <w:gridSpan w:val="2"/>
            <w:shd w:val="clear" w:color="auto" w:fill="auto"/>
            <w:vAlign w:val="bottom"/>
          </w:tcPr>
          <w:p w14:paraId="71BA0EBF" w14:textId="73D7E169" w:rsidR="00805DFE" w:rsidRPr="00650F5C" w:rsidRDefault="00805DFE" w:rsidP="00B83B7C">
            <w:pPr>
              <w:pStyle w:val="la2"/>
              <w:keepNext/>
              <w:spacing w:line="80" w:lineRule="exact"/>
              <w:jc w:val="center"/>
              <w:rPr>
                <w:rFonts w:ascii="Arial" w:hAnsi="Arial" w:cs="Arial"/>
              </w:rPr>
            </w:pPr>
          </w:p>
        </w:tc>
        <w:tc>
          <w:tcPr>
            <w:tcW w:w="54" w:type="pct"/>
            <w:gridSpan w:val="2"/>
            <w:tcBorders>
              <w:bottom w:val="single" w:sz="12" w:space="0" w:color="auto"/>
            </w:tcBorders>
            <w:shd w:val="clear" w:color="auto" w:fill="auto"/>
            <w:vAlign w:val="bottom"/>
          </w:tcPr>
          <w:p w14:paraId="09D499DF" w14:textId="3BEF5EF9" w:rsidR="00805DFE" w:rsidRPr="0091036A" w:rsidRDefault="00805DFE" w:rsidP="00B83B7C">
            <w:pPr>
              <w:pStyle w:val="rrddoublerule"/>
              <w:keepNext/>
              <w:pBdr>
                <w:top w:val="none" w:sz="0" w:space="0" w:color="auto"/>
              </w:pBdr>
              <w:spacing w:before="0" w:line="80" w:lineRule="exact"/>
              <w:jc w:val="center"/>
              <w:rPr>
                <w:rFonts w:cs="Arial"/>
              </w:rPr>
            </w:pPr>
          </w:p>
        </w:tc>
        <w:tc>
          <w:tcPr>
            <w:tcW w:w="353" w:type="pct"/>
            <w:gridSpan w:val="2"/>
            <w:tcBorders>
              <w:bottom w:val="single" w:sz="12" w:space="0" w:color="auto"/>
            </w:tcBorders>
            <w:shd w:val="clear" w:color="auto" w:fill="auto"/>
            <w:vAlign w:val="bottom"/>
          </w:tcPr>
          <w:p w14:paraId="3C1FA374" w14:textId="691B4A99" w:rsidR="00805DFE" w:rsidRPr="000824A7" w:rsidRDefault="00805DFE" w:rsidP="00B83B7C">
            <w:pPr>
              <w:pStyle w:val="rrddoublerule"/>
              <w:keepNext/>
              <w:pBdr>
                <w:top w:val="none" w:sz="0" w:space="0" w:color="auto"/>
              </w:pBdr>
              <w:spacing w:before="0" w:line="80" w:lineRule="exact"/>
              <w:jc w:val="center"/>
              <w:rPr>
                <w:rFonts w:cs="Arial"/>
              </w:rPr>
            </w:pPr>
          </w:p>
        </w:tc>
        <w:tc>
          <w:tcPr>
            <w:tcW w:w="59" w:type="pct"/>
            <w:shd w:val="clear" w:color="auto" w:fill="auto"/>
            <w:vAlign w:val="bottom"/>
          </w:tcPr>
          <w:p w14:paraId="24CE6FC2" w14:textId="77777777" w:rsidR="00805DFE" w:rsidRPr="00650F5C" w:rsidRDefault="00805DFE" w:rsidP="00B83B7C">
            <w:pPr>
              <w:keepNext/>
              <w:spacing w:line="80" w:lineRule="exact"/>
              <w:jc w:val="center"/>
              <w:rPr>
                <w:rFonts w:ascii="Arial" w:hAnsi="Arial" w:cs="Arial"/>
                <w:sz w:val="8"/>
                <w:szCs w:val="24"/>
              </w:rPr>
            </w:pPr>
          </w:p>
        </w:tc>
      </w:tr>
      <w:tr w:rsidR="00805DFE" w:rsidRPr="00805DFE" w14:paraId="6ABDFEE2" w14:textId="77777777" w:rsidTr="00DB3F44">
        <w:trPr>
          <w:trHeight w:val="20"/>
          <w:tblHeader/>
          <w:jc w:val="center"/>
        </w:trPr>
        <w:tc>
          <w:tcPr>
            <w:tcW w:w="3535" w:type="pct"/>
            <w:shd w:val="clear" w:color="auto" w:fill="auto"/>
            <w:vAlign w:val="bottom"/>
          </w:tcPr>
          <w:p w14:paraId="531919C8" w14:textId="10E99CED" w:rsidR="00805DFE" w:rsidRPr="0091036A" w:rsidRDefault="00805DFE" w:rsidP="00B83B7C">
            <w:pPr>
              <w:pStyle w:val="NormalnyWeb"/>
              <w:keepNext/>
              <w:spacing w:before="0" w:beforeAutospacing="0" w:after="0" w:afterAutospacing="0"/>
              <w:jc w:val="center"/>
              <w:rPr>
                <w:rFonts w:cs="Arial"/>
                <w:sz w:val="8"/>
              </w:rPr>
            </w:pPr>
          </w:p>
        </w:tc>
        <w:tc>
          <w:tcPr>
            <w:tcW w:w="36" w:type="pct"/>
            <w:gridSpan w:val="2"/>
            <w:shd w:val="clear" w:color="auto" w:fill="auto"/>
            <w:vAlign w:val="bottom"/>
          </w:tcPr>
          <w:p w14:paraId="04FEFDC1" w14:textId="5709CF1C" w:rsidR="00805DFE" w:rsidRPr="00650F5C" w:rsidRDefault="00805DFE" w:rsidP="00B83B7C">
            <w:pPr>
              <w:pStyle w:val="la2"/>
              <w:keepNext/>
              <w:jc w:val="center"/>
              <w:rPr>
                <w:rFonts w:ascii="Arial" w:hAnsi="Arial" w:cs="Arial"/>
              </w:rPr>
            </w:pPr>
          </w:p>
        </w:tc>
        <w:tc>
          <w:tcPr>
            <w:tcW w:w="403" w:type="pct"/>
            <w:gridSpan w:val="3"/>
            <w:shd w:val="clear" w:color="auto" w:fill="auto"/>
            <w:vAlign w:val="bottom"/>
          </w:tcPr>
          <w:p w14:paraId="45597E66" w14:textId="2E5B44DB" w:rsidR="00805DFE" w:rsidRPr="00650F5C" w:rsidRDefault="00805DFE" w:rsidP="00B83B7C">
            <w:pPr>
              <w:pStyle w:val="la2"/>
              <w:keepNext/>
              <w:jc w:val="center"/>
              <w:rPr>
                <w:rFonts w:ascii="Arial" w:hAnsi="Arial" w:cs="Arial"/>
              </w:rPr>
            </w:pPr>
          </w:p>
        </w:tc>
        <w:tc>
          <w:tcPr>
            <w:tcW w:w="41" w:type="pct"/>
            <w:shd w:val="clear" w:color="auto" w:fill="auto"/>
            <w:vAlign w:val="bottom"/>
          </w:tcPr>
          <w:p w14:paraId="1552EC1E" w14:textId="7E6D5DAC" w:rsidR="00805DFE" w:rsidRPr="00650F5C" w:rsidRDefault="00805DFE" w:rsidP="00B83B7C">
            <w:pPr>
              <w:keepNext/>
              <w:jc w:val="center"/>
              <w:rPr>
                <w:rFonts w:ascii="Arial" w:hAnsi="Arial" w:cs="Arial"/>
                <w:sz w:val="8"/>
                <w:szCs w:val="24"/>
              </w:rPr>
            </w:pPr>
          </w:p>
        </w:tc>
        <w:tc>
          <w:tcPr>
            <w:tcW w:w="34" w:type="pct"/>
            <w:shd w:val="clear" w:color="auto" w:fill="auto"/>
            <w:vAlign w:val="bottom"/>
          </w:tcPr>
          <w:p w14:paraId="2939054E" w14:textId="44AF80B3" w:rsidR="00805DFE" w:rsidRPr="00650F5C" w:rsidRDefault="00805DFE" w:rsidP="00B83B7C">
            <w:pPr>
              <w:pStyle w:val="la2"/>
              <w:keepNext/>
              <w:jc w:val="center"/>
              <w:rPr>
                <w:rFonts w:ascii="Arial" w:hAnsi="Arial" w:cs="Arial"/>
              </w:rPr>
            </w:pPr>
          </w:p>
        </w:tc>
        <w:tc>
          <w:tcPr>
            <w:tcW w:w="403" w:type="pct"/>
            <w:gridSpan w:val="2"/>
            <w:tcBorders>
              <w:top w:val="single" w:sz="12" w:space="0" w:color="auto"/>
            </w:tcBorders>
            <w:shd w:val="clear" w:color="auto" w:fill="auto"/>
            <w:vAlign w:val="bottom"/>
          </w:tcPr>
          <w:p w14:paraId="0B8D42FA" w14:textId="1BE93E8D" w:rsidR="00805DFE" w:rsidRPr="006F017F" w:rsidRDefault="00805DFE" w:rsidP="00B83B7C">
            <w:pPr>
              <w:pStyle w:val="la2"/>
              <w:keepNext/>
              <w:jc w:val="center"/>
              <w:rPr>
                <w:rFonts w:ascii="Arial" w:hAnsi="Arial" w:cs="Arial"/>
              </w:rPr>
            </w:pPr>
          </w:p>
        </w:tc>
        <w:tc>
          <w:tcPr>
            <w:tcW w:w="41" w:type="pct"/>
            <w:shd w:val="clear" w:color="auto" w:fill="auto"/>
            <w:vAlign w:val="bottom"/>
          </w:tcPr>
          <w:p w14:paraId="454F28CB" w14:textId="5E1173CC" w:rsidR="00805DFE" w:rsidRPr="00650F5C" w:rsidRDefault="00805DFE" w:rsidP="00B83B7C">
            <w:pPr>
              <w:keepNext/>
              <w:jc w:val="center"/>
              <w:rPr>
                <w:rFonts w:ascii="Arial" w:hAnsi="Arial" w:cs="Arial"/>
                <w:sz w:val="8"/>
                <w:szCs w:val="24"/>
              </w:rPr>
            </w:pPr>
          </w:p>
        </w:tc>
        <w:tc>
          <w:tcPr>
            <w:tcW w:w="27" w:type="pct"/>
            <w:gridSpan w:val="2"/>
            <w:shd w:val="clear" w:color="auto" w:fill="auto"/>
            <w:vAlign w:val="bottom"/>
          </w:tcPr>
          <w:p w14:paraId="08DCC186" w14:textId="5E944B60" w:rsidR="00805DFE" w:rsidRPr="00650F5C" w:rsidRDefault="00805DFE" w:rsidP="00B83B7C">
            <w:pPr>
              <w:pStyle w:val="la2"/>
              <w:keepNext/>
              <w:jc w:val="center"/>
              <w:rPr>
                <w:rFonts w:ascii="Arial" w:hAnsi="Arial" w:cs="Arial"/>
              </w:rPr>
            </w:pPr>
          </w:p>
        </w:tc>
        <w:tc>
          <w:tcPr>
            <w:tcW w:w="408" w:type="pct"/>
            <w:gridSpan w:val="4"/>
            <w:shd w:val="clear" w:color="auto" w:fill="auto"/>
            <w:vAlign w:val="bottom"/>
          </w:tcPr>
          <w:p w14:paraId="17F8F9FD" w14:textId="7A1C7BC9" w:rsidR="00805DFE" w:rsidRPr="00650F5C" w:rsidRDefault="00805DFE" w:rsidP="00B83B7C">
            <w:pPr>
              <w:pStyle w:val="la2"/>
              <w:keepNext/>
              <w:jc w:val="center"/>
              <w:rPr>
                <w:rFonts w:ascii="Arial" w:hAnsi="Arial" w:cs="Arial"/>
              </w:rPr>
            </w:pPr>
          </w:p>
        </w:tc>
        <w:tc>
          <w:tcPr>
            <w:tcW w:w="71" w:type="pct"/>
            <w:gridSpan w:val="2"/>
            <w:shd w:val="clear" w:color="auto" w:fill="auto"/>
            <w:vAlign w:val="bottom"/>
          </w:tcPr>
          <w:p w14:paraId="459B1D40" w14:textId="31C5CD06" w:rsidR="00805DFE" w:rsidRPr="00650F5C" w:rsidRDefault="00805DFE" w:rsidP="00B83B7C">
            <w:pPr>
              <w:keepNext/>
              <w:jc w:val="center"/>
              <w:rPr>
                <w:rFonts w:ascii="Arial" w:hAnsi="Arial" w:cs="Arial"/>
                <w:sz w:val="8"/>
                <w:szCs w:val="24"/>
              </w:rPr>
            </w:pPr>
          </w:p>
        </w:tc>
      </w:tr>
      <w:tr w:rsidR="00805DFE" w:rsidRPr="00805DFE" w14:paraId="41A30A64" w14:textId="77777777" w:rsidTr="00650F5C">
        <w:trPr>
          <w:trHeight w:val="20"/>
          <w:jc w:val="center"/>
        </w:trPr>
        <w:tc>
          <w:tcPr>
            <w:tcW w:w="3535" w:type="pct"/>
            <w:shd w:val="clear" w:color="auto" w:fill="auto"/>
            <w:vAlign w:val="bottom"/>
          </w:tcPr>
          <w:p w14:paraId="5CB26CA7" w14:textId="13890443" w:rsidR="00805DFE" w:rsidRPr="0091036A" w:rsidRDefault="00C552A4" w:rsidP="00B83B7C">
            <w:pPr>
              <w:pStyle w:val="NormalnyWeb"/>
              <w:keepNext/>
              <w:spacing w:before="0" w:beforeAutospacing="0" w:after="0" w:afterAutospacing="0"/>
              <w:jc w:val="center"/>
              <w:rPr>
                <w:rFonts w:cs="Arial"/>
                <w:sz w:val="15"/>
                <w:szCs w:val="15"/>
              </w:rPr>
            </w:pPr>
            <w:r w:rsidRPr="00805DFE">
              <w:rPr>
                <w:rFonts w:cs="Arial"/>
                <w:b/>
                <w:bCs/>
                <w:sz w:val="15"/>
                <w:szCs w:val="15"/>
              </w:rPr>
              <w:t xml:space="preserve">OPERATING </w:t>
            </w:r>
            <w:r>
              <w:rPr>
                <w:rFonts w:cs="Arial"/>
                <w:b/>
                <w:bCs/>
                <w:sz w:val="15"/>
                <w:szCs w:val="15"/>
              </w:rPr>
              <w:t>I</w:t>
            </w:r>
            <w:r w:rsidRPr="00805DFE">
              <w:rPr>
                <w:rFonts w:cs="Arial"/>
                <w:b/>
                <w:bCs/>
                <w:sz w:val="15"/>
                <w:szCs w:val="15"/>
              </w:rPr>
              <w:t>NCOME (</w:t>
            </w:r>
            <w:r>
              <w:rPr>
                <w:rFonts w:cs="Arial"/>
                <w:b/>
                <w:bCs/>
                <w:sz w:val="15"/>
                <w:szCs w:val="15"/>
              </w:rPr>
              <w:t>L</w:t>
            </w:r>
            <w:r w:rsidRPr="00805DFE">
              <w:rPr>
                <w:rFonts w:cs="Arial"/>
                <w:b/>
                <w:bCs/>
                <w:sz w:val="15"/>
                <w:szCs w:val="15"/>
              </w:rPr>
              <w:t>OSS)</w:t>
            </w:r>
          </w:p>
        </w:tc>
        <w:tc>
          <w:tcPr>
            <w:tcW w:w="36" w:type="pct"/>
            <w:gridSpan w:val="2"/>
            <w:shd w:val="clear" w:color="auto" w:fill="auto"/>
            <w:vAlign w:val="bottom"/>
          </w:tcPr>
          <w:p w14:paraId="43FF2832" w14:textId="0C573487" w:rsidR="00805DFE" w:rsidRPr="00650F5C" w:rsidRDefault="00805DFE" w:rsidP="00B83B7C">
            <w:pPr>
              <w:pStyle w:val="la2"/>
              <w:keepNext/>
              <w:spacing w:line="240" w:lineRule="auto"/>
              <w:jc w:val="center"/>
              <w:rPr>
                <w:rFonts w:ascii="Arial" w:hAnsi="Arial" w:cs="Arial"/>
                <w:sz w:val="15"/>
                <w:szCs w:val="15"/>
              </w:rPr>
            </w:pPr>
          </w:p>
        </w:tc>
        <w:tc>
          <w:tcPr>
            <w:tcW w:w="403" w:type="pct"/>
            <w:gridSpan w:val="3"/>
            <w:shd w:val="clear" w:color="auto" w:fill="auto"/>
            <w:tcMar>
              <w:top w:w="0" w:type="dxa"/>
              <w:left w:w="14" w:type="dxa"/>
              <w:bottom w:w="0" w:type="dxa"/>
              <w:right w:w="14" w:type="dxa"/>
            </w:tcMar>
            <w:vAlign w:val="bottom"/>
          </w:tcPr>
          <w:p w14:paraId="2EB5E4BA" w14:textId="77777777" w:rsidR="00805DFE" w:rsidRPr="00650F5C" w:rsidRDefault="00805DFE" w:rsidP="00B83B7C">
            <w:pPr>
              <w:keepNext/>
              <w:jc w:val="center"/>
              <w:rPr>
                <w:rFonts w:ascii="Arial" w:hAnsi="Arial" w:cs="Arial"/>
                <w:sz w:val="15"/>
                <w:szCs w:val="15"/>
              </w:rPr>
            </w:pPr>
          </w:p>
        </w:tc>
        <w:tc>
          <w:tcPr>
            <w:tcW w:w="41" w:type="pct"/>
            <w:shd w:val="clear" w:color="auto" w:fill="auto"/>
            <w:vAlign w:val="bottom"/>
          </w:tcPr>
          <w:p w14:paraId="13146FE4" w14:textId="77777777" w:rsidR="00805DFE" w:rsidRPr="00650F5C" w:rsidRDefault="00805DFE" w:rsidP="00B83B7C">
            <w:pPr>
              <w:keepNext/>
              <w:jc w:val="center"/>
              <w:rPr>
                <w:rFonts w:ascii="Arial" w:hAnsi="Arial" w:cs="Arial"/>
                <w:sz w:val="15"/>
                <w:szCs w:val="15"/>
              </w:rPr>
            </w:pPr>
          </w:p>
        </w:tc>
        <w:tc>
          <w:tcPr>
            <w:tcW w:w="34" w:type="pct"/>
            <w:shd w:val="clear" w:color="auto" w:fill="auto"/>
            <w:vAlign w:val="bottom"/>
          </w:tcPr>
          <w:p w14:paraId="121539C6" w14:textId="77777777" w:rsidR="00805DFE" w:rsidRPr="00650F5C" w:rsidRDefault="00805DFE" w:rsidP="00B83B7C">
            <w:pPr>
              <w:pStyle w:val="la2"/>
              <w:keepNext/>
              <w:spacing w:line="240" w:lineRule="auto"/>
              <w:jc w:val="center"/>
              <w:rPr>
                <w:rFonts w:ascii="Arial" w:hAnsi="Arial" w:cs="Arial"/>
                <w:sz w:val="15"/>
                <w:szCs w:val="15"/>
              </w:rPr>
            </w:pPr>
          </w:p>
        </w:tc>
        <w:tc>
          <w:tcPr>
            <w:tcW w:w="403" w:type="pct"/>
            <w:gridSpan w:val="2"/>
            <w:shd w:val="clear" w:color="auto" w:fill="auto"/>
            <w:tcMar>
              <w:top w:w="0" w:type="dxa"/>
              <w:left w:w="14" w:type="dxa"/>
              <w:bottom w:w="0" w:type="dxa"/>
              <w:right w:w="14" w:type="dxa"/>
            </w:tcMar>
            <w:vAlign w:val="bottom"/>
          </w:tcPr>
          <w:p w14:paraId="53562065" w14:textId="77777777" w:rsidR="00805DFE" w:rsidRPr="006F017F" w:rsidRDefault="00805DFE" w:rsidP="00B83B7C">
            <w:pPr>
              <w:keepNext/>
              <w:jc w:val="center"/>
              <w:rPr>
                <w:rFonts w:ascii="Arial" w:hAnsi="Arial" w:cs="Arial"/>
                <w:sz w:val="15"/>
                <w:szCs w:val="15"/>
              </w:rPr>
            </w:pPr>
          </w:p>
        </w:tc>
        <w:tc>
          <w:tcPr>
            <w:tcW w:w="41" w:type="pct"/>
            <w:shd w:val="clear" w:color="auto" w:fill="auto"/>
            <w:vAlign w:val="bottom"/>
          </w:tcPr>
          <w:p w14:paraId="2A2596C3" w14:textId="77777777" w:rsidR="00805DFE" w:rsidRPr="00650F5C" w:rsidRDefault="00805DFE" w:rsidP="00B83B7C">
            <w:pPr>
              <w:keepNext/>
              <w:jc w:val="center"/>
              <w:rPr>
                <w:rFonts w:ascii="Arial" w:hAnsi="Arial" w:cs="Arial"/>
                <w:sz w:val="15"/>
                <w:szCs w:val="15"/>
              </w:rPr>
            </w:pPr>
          </w:p>
        </w:tc>
        <w:tc>
          <w:tcPr>
            <w:tcW w:w="27" w:type="pct"/>
            <w:gridSpan w:val="2"/>
            <w:shd w:val="clear" w:color="auto" w:fill="auto"/>
            <w:vAlign w:val="bottom"/>
          </w:tcPr>
          <w:p w14:paraId="7F158908" w14:textId="77777777" w:rsidR="00805DFE" w:rsidRPr="00650F5C" w:rsidRDefault="00805DFE" w:rsidP="00B83B7C">
            <w:pPr>
              <w:pStyle w:val="la2"/>
              <w:keepNext/>
              <w:spacing w:line="240" w:lineRule="auto"/>
              <w:jc w:val="center"/>
              <w:rPr>
                <w:rFonts w:ascii="Arial" w:hAnsi="Arial" w:cs="Arial"/>
                <w:sz w:val="15"/>
                <w:szCs w:val="15"/>
              </w:rPr>
            </w:pPr>
          </w:p>
        </w:tc>
        <w:tc>
          <w:tcPr>
            <w:tcW w:w="408" w:type="pct"/>
            <w:gridSpan w:val="4"/>
            <w:shd w:val="clear" w:color="auto" w:fill="auto"/>
            <w:tcMar>
              <w:top w:w="0" w:type="dxa"/>
              <w:left w:w="14" w:type="dxa"/>
              <w:bottom w:w="0" w:type="dxa"/>
              <w:right w:w="14" w:type="dxa"/>
            </w:tcMar>
            <w:vAlign w:val="bottom"/>
          </w:tcPr>
          <w:p w14:paraId="78370212" w14:textId="77777777" w:rsidR="00805DFE" w:rsidRPr="00650F5C" w:rsidRDefault="00805DFE" w:rsidP="00B83B7C">
            <w:pPr>
              <w:keepNext/>
              <w:jc w:val="center"/>
              <w:rPr>
                <w:rFonts w:ascii="Arial" w:hAnsi="Arial" w:cs="Arial"/>
                <w:sz w:val="15"/>
                <w:szCs w:val="15"/>
              </w:rPr>
            </w:pPr>
          </w:p>
        </w:tc>
        <w:tc>
          <w:tcPr>
            <w:tcW w:w="71" w:type="pct"/>
            <w:gridSpan w:val="2"/>
            <w:shd w:val="clear" w:color="auto" w:fill="auto"/>
            <w:vAlign w:val="bottom"/>
          </w:tcPr>
          <w:p w14:paraId="71576AA4" w14:textId="0886CE40" w:rsidR="00805DFE" w:rsidRPr="00650F5C" w:rsidRDefault="00805DFE" w:rsidP="00B83B7C">
            <w:pPr>
              <w:keepNext/>
              <w:jc w:val="center"/>
              <w:rPr>
                <w:rFonts w:ascii="Arial" w:hAnsi="Arial" w:cs="Arial"/>
                <w:sz w:val="15"/>
                <w:szCs w:val="15"/>
              </w:rPr>
            </w:pPr>
          </w:p>
        </w:tc>
      </w:tr>
      <w:tr w:rsidR="00805DFE" w:rsidRPr="00805DFE" w14:paraId="0531FCA0" w14:textId="77777777" w:rsidTr="00805DFE">
        <w:trPr>
          <w:trHeight w:val="20"/>
          <w:jc w:val="center"/>
        </w:trPr>
        <w:tc>
          <w:tcPr>
            <w:tcW w:w="3535" w:type="pct"/>
            <w:shd w:val="clear" w:color="auto" w:fill="auto"/>
            <w:vAlign w:val="center"/>
          </w:tcPr>
          <w:p w14:paraId="26D27F10" w14:textId="77777777" w:rsidR="00805DFE" w:rsidRPr="00650F5C" w:rsidRDefault="00805DFE" w:rsidP="00B83B7C">
            <w:pPr>
              <w:keepNext/>
              <w:spacing w:line="80" w:lineRule="exact"/>
              <w:jc w:val="center"/>
              <w:rPr>
                <w:rFonts w:ascii="Arial" w:hAnsi="Arial" w:cs="Arial"/>
                <w:sz w:val="8"/>
                <w:szCs w:val="24"/>
              </w:rPr>
            </w:pPr>
          </w:p>
        </w:tc>
        <w:tc>
          <w:tcPr>
            <w:tcW w:w="480" w:type="pct"/>
            <w:gridSpan w:val="6"/>
            <w:shd w:val="clear" w:color="auto" w:fill="auto"/>
            <w:vAlign w:val="center"/>
          </w:tcPr>
          <w:p w14:paraId="74614F64" w14:textId="77777777" w:rsidR="00805DFE" w:rsidRPr="00650F5C" w:rsidRDefault="00805DFE" w:rsidP="00B83B7C">
            <w:pPr>
              <w:keepNext/>
              <w:spacing w:line="80" w:lineRule="exact"/>
              <w:jc w:val="center"/>
              <w:rPr>
                <w:rFonts w:ascii="Arial" w:hAnsi="Arial" w:cs="Arial"/>
                <w:sz w:val="8"/>
                <w:szCs w:val="24"/>
              </w:rPr>
            </w:pPr>
          </w:p>
        </w:tc>
        <w:tc>
          <w:tcPr>
            <w:tcW w:w="478" w:type="pct"/>
            <w:gridSpan w:val="4"/>
            <w:shd w:val="clear" w:color="auto" w:fill="auto"/>
            <w:vAlign w:val="center"/>
          </w:tcPr>
          <w:p w14:paraId="542FB393" w14:textId="77777777" w:rsidR="00805DFE" w:rsidRPr="006F017F" w:rsidRDefault="00805DFE" w:rsidP="00B83B7C">
            <w:pPr>
              <w:keepNext/>
              <w:spacing w:line="80" w:lineRule="exact"/>
              <w:jc w:val="center"/>
              <w:rPr>
                <w:rFonts w:ascii="Arial" w:hAnsi="Arial" w:cs="Arial"/>
                <w:sz w:val="8"/>
                <w:szCs w:val="24"/>
              </w:rPr>
            </w:pPr>
          </w:p>
        </w:tc>
        <w:tc>
          <w:tcPr>
            <w:tcW w:w="506" w:type="pct"/>
            <w:gridSpan w:val="8"/>
            <w:shd w:val="clear" w:color="auto" w:fill="auto"/>
            <w:vAlign w:val="center"/>
          </w:tcPr>
          <w:p w14:paraId="4508FF2B" w14:textId="77777777" w:rsidR="00805DFE" w:rsidRPr="00650F5C" w:rsidRDefault="00805DFE" w:rsidP="00B83B7C">
            <w:pPr>
              <w:keepNext/>
              <w:spacing w:line="80" w:lineRule="exact"/>
              <w:jc w:val="center"/>
              <w:rPr>
                <w:rFonts w:ascii="Arial" w:hAnsi="Arial" w:cs="Arial"/>
                <w:sz w:val="8"/>
                <w:szCs w:val="24"/>
              </w:rPr>
            </w:pPr>
          </w:p>
        </w:tc>
      </w:tr>
      <w:tr w:rsidR="00805DFE" w:rsidRPr="00805DFE" w14:paraId="44C650F6" w14:textId="77777777" w:rsidTr="00A278DD">
        <w:trPr>
          <w:trHeight w:val="20"/>
          <w:jc w:val="center"/>
        </w:trPr>
        <w:tc>
          <w:tcPr>
            <w:tcW w:w="3535" w:type="pct"/>
            <w:shd w:val="clear" w:color="auto" w:fill="auto"/>
          </w:tcPr>
          <w:p w14:paraId="69B53E18" w14:textId="4CCE530E" w:rsidR="00805DFE" w:rsidRPr="0091036A" w:rsidRDefault="00C552A4" w:rsidP="00B83B7C">
            <w:pPr>
              <w:pStyle w:val="NormalnyWeb"/>
              <w:keepNext/>
              <w:spacing w:before="0" w:beforeAutospacing="0" w:after="0" w:afterAutospacing="0"/>
              <w:ind w:left="240" w:hanging="240"/>
              <w:jc w:val="center"/>
              <w:rPr>
                <w:rFonts w:cs="Arial"/>
                <w:sz w:val="8"/>
              </w:rPr>
            </w:pPr>
            <w:r w:rsidRPr="00805DFE">
              <w:rPr>
                <w:rFonts w:cs="Arial"/>
                <w:sz w:val="20"/>
                <w:szCs w:val="20"/>
              </w:rPr>
              <w:t>PRODUCTIVITY AND BUSINESS PROCESSES</w:t>
            </w:r>
          </w:p>
        </w:tc>
        <w:tc>
          <w:tcPr>
            <w:tcW w:w="36" w:type="pct"/>
            <w:gridSpan w:val="2"/>
            <w:shd w:val="clear" w:color="auto" w:fill="auto"/>
            <w:vAlign w:val="bottom"/>
          </w:tcPr>
          <w:p w14:paraId="691C12DB" w14:textId="36A3315C"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750C4A3A" w14:textId="35FB88D5" w:rsidR="00805DFE" w:rsidRPr="00650F5C" w:rsidRDefault="00C552A4" w:rsidP="00B83B7C">
            <w:pPr>
              <w:keepNext/>
              <w:jc w:val="center"/>
              <w:rPr>
                <w:rFonts w:ascii="Arial" w:hAnsi="Arial" w:cs="Arial"/>
                <w:sz w:val="8"/>
                <w:szCs w:val="24"/>
              </w:rPr>
            </w:pPr>
            <w:r w:rsidRPr="00650F5C">
              <w:rPr>
                <w:rFonts w:ascii="Arial" w:hAnsi="Arial" w:cs="Arial"/>
                <w:b/>
                <w:bCs/>
              </w:rPr>
              <w:t>$</w:t>
            </w:r>
          </w:p>
        </w:tc>
        <w:tc>
          <w:tcPr>
            <w:tcW w:w="349" w:type="pct"/>
            <w:shd w:val="clear" w:color="auto" w:fill="auto"/>
            <w:vAlign w:val="bottom"/>
          </w:tcPr>
          <w:p w14:paraId="738877C5" w14:textId="29E79846" w:rsidR="00805DFE" w:rsidRPr="00650F5C" w:rsidRDefault="00C552A4" w:rsidP="00B83B7C">
            <w:pPr>
              <w:keepNext/>
              <w:jc w:val="center"/>
              <w:rPr>
                <w:rFonts w:ascii="Arial" w:hAnsi="Arial" w:cs="Arial"/>
                <w:szCs w:val="24"/>
              </w:rPr>
            </w:pPr>
            <w:r w:rsidRPr="00871176">
              <w:rPr>
                <w:rFonts w:ascii="Arial" w:hAnsi="Arial" w:cs="Arial"/>
                <w:b/>
              </w:rPr>
              <w:t>12,924</w:t>
            </w:r>
          </w:p>
        </w:tc>
        <w:tc>
          <w:tcPr>
            <w:tcW w:w="41" w:type="pct"/>
            <w:shd w:val="clear" w:color="auto" w:fill="auto"/>
            <w:noWrap/>
            <w:vAlign w:val="bottom"/>
          </w:tcPr>
          <w:p w14:paraId="5567C590" w14:textId="77777777" w:rsidR="00805DFE" w:rsidRPr="00650F5C" w:rsidRDefault="00805DFE" w:rsidP="00B83B7C">
            <w:pPr>
              <w:keepNext/>
              <w:jc w:val="center"/>
              <w:rPr>
                <w:rFonts w:ascii="Arial" w:hAnsi="Arial" w:cs="Arial"/>
                <w:sz w:val="8"/>
                <w:szCs w:val="24"/>
              </w:rPr>
            </w:pPr>
          </w:p>
        </w:tc>
        <w:tc>
          <w:tcPr>
            <w:tcW w:w="34" w:type="pct"/>
            <w:shd w:val="clear" w:color="auto" w:fill="auto"/>
            <w:vAlign w:val="bottom"/>
          </w:tcPr>
          <w:p w14:paraId="09130F0A" w14:textId="2DA97489"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3B34B16C" w14:textId="2F42ED03" w:rsidR="00805DFE" w:rsidRPr="00650F5C" w:rsidRDefault="00C552A4" w:rsidP="00B83B7C">
            <w:pPr>
              <w:keepNext/>
              <w:jc w:val="center"/>
              <w:rPr>
                <w:rFonts w:ascii="Arial" w:hAnsi="Arial" w:cs="Arial"/>
                <w:sz w:val="8"/>
                <w:szCs w:val="24"/>
              </w:rPr>
            </w:pPr>
            <w:r w:rsidRPr="00650F5C">
              <w:rPr>
                <w:rFonts w:ascii="Arial" w:hAnsi="Arial" w:cs="Arial"/>
              </w:rPr>
              <w:t>$</w:t>
            </w:r>
          </w:p>
        </w:tc>
        <w:tc>
          <w:tcPr>
            <w:tcW w:w="349" w:type="pct"/>
            <w:shd w:val="clear" w:color="auto" w:fill="auto"/>
            <w:vAlign w:val="bottom"/>
          </w:tcPr>
          <w:p w14:paraId="6F875E50" w14:textId="3F5692B2" w:rsidR="00805DFE" w:rsidRPr="006F017F" w:rsidRDefault="00C552A4" w:rsidP="00B83B7C">
            <w:pPr>
              <w:keepNext/>
              <w:jc w:val="center"/>
              <w:rPr>
                <w:rFonts w:ascii="Arial" w:hAnsi="Arial" w:cs="Arial"/>
                <w:szCs w:val="24"/>
              </w:rPr>
            </w:pPr>
            <w:r w:rsidRPr="00871176">
              <w:rPr>
                <w:rFonts w:ascii="Arial" w:hAnsi="Arial" w:cs="Arial"/>
              </w:rPr>
              <w:t>11,389</w:t>
            </w:r>
          </w:p>
        </w:tc>
        <w:tc>
          <w:tcPr>
            <w:tcW w:w="41" w:type="pct"/>
            <w:shd w:val="clear" w:color="auto" w:fill="auto"/>
            <w:noWrap/>
            <w:vAlign w:val="bottom"/>
          </w:tcPr>
          <w:p w14:paraId="373A1A59" w14:textId="77777777" w:rsidR="00805DFE" w:rsidRPr="00650F5C" w:rsidRDefault="00805DFE" w:rsidP="00B83B7C">
            <w:pPr>
              <w:keepNext/>
              <w:jc w:val="center"/>
              <w:rPr>
                <w:rFonts w:ascii="Arial" w:hAnsi="Arial" w:cs="Arial"/>
                <w:sz w:val="8"/>
                <w:szCs w:val="24"/>
              </w:rPr>
            </w:pPr>
          </w:p>
        </w:tc>
        <w:tc>
          <w:tcPr>
            <w:tcW w:w="27" w:type="pct"/>
            <w:gridSpan w:val="2"/>
            <w:shd w:val="clear" w:color="auto" w:fill="auto"/>
            <w:vAlign w:val="bottom"/>
          </w:tcPr>
          <w:p w14:paraId="4B11A8C4" w14:textId="58E864A4"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7F843846" w14:textId="66E0B087" w:rsidR="00805DFE" w:rsidRPr="00650F5C" w:rsidRDefault="00C552A4" w:rsidP="00B83B7C">
            <w:pPr>
              <w:keepNext/>
              <w:jc w:val="center"/>
              <w:rPr>
                <w:rFonts w:ascii="Arial" w:hAnsi="Arial" w:cs="Arial"/>
                <w:sz w:val="8"/>
                <w:szCs w:val="24"/>
              </w:rPr>
            </w:pPr>
            <w:r w:rsidRPr="00650F5C">
              <w:rPr>
                <w:rFonts w:ascii="Arial" w:hAnsi="Arial" w:cs="Arial"/>
              </w:rPr>
              <w:t>$</w:t>
            </w:r>
          </w:p>
        </w:tc>
        <w:tc>
          <w:tcPr>
            <w:tcW w:w="354" w:type="pct"/>
            <w:gridSpan w:val="2"/>
            <w:shd w:val="clear" w:color="auto" w:fill="auto"/>
            <w:vAlign w:val="bottom"/>
          </w:tcPr>
          <w:p w14:paraId="0E6FC3CD" w14:textId="5ADDBD3C" w:rsidR="00805DFE" w:rsidRPr="00650F5C" w:rsidRDefault="00C552A4" w:rsidP="00B83B7C">
            <w:pPr>
              <w:keepNext/>
              <w:jc w:val="center"/>
              <w:rPr>
                <w:rFonts w:ascii="Arial" w:hAnsi="Arial" w:cs="Arial"/>
                <w:szCs w:val="24"/>
              </w:rPr>
            </w:pPr>
            <w:r>
              <w:rPr>
                <w:rFonts w:ascii="Arial" w:hAnsi="Arial" w:cs="Arial"/>
                <w:bCs/>
              </w:rPr>
              <w:t>11,756</w:t>
            </w:r>
          </w:p>
        </w:tc>
        <w:tc>
          <w:tcPr>
            <w:tcW w:w="71" w:type="pct"/>
            <w:gridSpan w:val="2"/>
            <w:shd w:val="clear" w:color="auto" w:fill="auto"/>
            <w:noWrap/>
            <w:vAlign w:val="bottom"/>
          </w:tcPr>
          <w:p w14:paraId="70B75860" w14:textId="77777777" w:rsidR="00805DFE" w:rsidRPr="00650F5C" w:rsidRDefault="00805DFE" w:rsidP="00B83B7C">
            <w:pPr>
              <w:keepNext/>
              <w:jc w:val="center"/>
              <w:rPr>
                <w:rFonts w:ascii="Arial" w:hAnsi="Arial" w:cs="Arial"/>
                <w:sz w:val="8"/>
                <w:szCs w:val="24"/>
              </w:rPr>
            </w:pPr>
          </w:p>
        </w:tc>
      </w:tr>
      <w:tr w:rsidR="00805DFE" w:rsidRPr="00805DFE" w14:paraId="473D5C77" w14:textId="77777777" w:rsidTr="00A278DD">
        <w:trPr>
          <w:trHeight w:val="20"/>
          <w:jc w:val="center"/>
        </w:trPr>
        <w:tc>
          <w:tcPr>
            <w:tcW w:w="3535" w:type="pct"/>
            <w:shd w:val="clear" w:color="auto" w:fill="auto"/>
          </w:tcPr>
          <w:p w14:paraId="071CD166" w14:textId="2BE9545A" w:rsidR="00805DFE" w:rsidRPr="0091036A" w:rsidRDefault="00C552A4" w:rsidP="00B83B7C">
            <w:pPr>
              <w:pStyle w:val="NormalnyWeb"/>
              <w:keepNext/>
              <w:spacing w:before="0" w:beforeAutospacing="0" w:after="0" w:afterAutospacing="0"/>
              <w:ind w:left="240" w:hanging="240"/>
              <w:jc w:val="center"/>
              <w:rPr>
                <w:rFonts w:cs="Arial"/>
                <w:sz w:val="8"/>
              </w:rPr>
            </w:pPr>
            <w:r w:rsidRPr="00805DFE">
              <w:rPr>
                <w:rFonts w:cs="Arial"/>
                <w:sz w:val="20"/>
                <w:szCs w:val="20"/>
              </w:rPr>
              <w:t>INTELLIGENT CLOUD</w:t>
            </w:r>
          </w:p>
        </w:tc>
        <w:tc>
          <w:tcPr>
            <w:tcW w:w="36" w:type="pct"/>
            <w:gridSpan w:val="2"/>
            <w:shd w:val="clear" w:color="auto" w:fill="auto"/>
            <w:vAlign w:val="bottom"/>
          </w:tcPr>
          <w:p w14:paraId="7799FC56" w14:textId="6669BC3F"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6972579D" w14:textId="77777777" w:rsidR="00805DFE" w:rsidRPr="00650F5C" w:rsidRDefault="00805DFE" w:rsidP="00B83B7C">
            <w:pPr>
              <w:keepNext/>
              <w:jc w:val="center"/>
              <w:rPr>
                <w:rFonts w:ascii="Arial" w:hAnsi="Arial" w:cs="Arial"/>
                <w:sz w:val="8"/>
                <w:szCs w:val="24"/>
              </w:rPr>
            </w:pPr>
          </w:p>
        </w:tc>
        <w:tc>
          <w:tcPr>
            <w:tcW w:w="349" w:type="pct"/>
            <w:shd w:val="clear" w:color="auto" w:fill="auto"/>
            <w:vAlign w:val="bottom"/>
          </w:tcPr>
          <w:p w14:paraId="62982349" w14:textId="44269D08" w:rsidR="00805DFE" w:rsidRPr="00650F5C" w:rsidRDefault="00C552A4" w:rsidP="00B83B7C">
            <w:pPr>
              <w:keepNext/>
              <w:jc w:val="center"/>
              <w:rPr>
                <w:rFonts w:ascii="Arial" w:hAnsi="Arial" w:cs="Arial"/>
                <w:szCs w:val="24"/>
              </w:rPr>
            </w:pPr>
            <w:r w:rsidRPr="00871176">
              <w:rPr>
                <w:rFonts w:ascii="Arial" w:hAnsi="Arial" w:cs="Arial"/>
                <w:b/>
              </w:rPr>
              <w:t>11,524</w:t>
            </w:r>
          </w:p>
        </w:tc>
        <w:tc>
          <w:tcPr>
            <w:tcW w:w="41" w:type="pct"/>
            <w:shd w:val="clear" w:color="auto" w:fill="auto"/>
            <w:noWrap/>
            <w:vAlign w:val="bottom"/>
          </w:tcPr>
          <w:p w14:paraId="018E8E07" w14:textId="0167A078" w:rsidR="00805DFE" w:rsidRPr="00650F5C" w:rsidRDefault="00805DFE" w:rsidP="00B83B7C">
            <w:pPr>
              <w:keepNext/>
              <w:jc w:val="center"/>
              <w:rPr>
                <w:rFonts w:ascii="Arial" w:hAnsi="Arial" w:cs="Arial"/>
                <w:sz w:val="8"/>
                <w:szCs w:val="24"/>
              </w:rPr>
            </w:pPr>
          </w:p>
        </w:tc>
        <w:tc>
          <w:tcPr>
            <w:tcW w:w="34" w:type="pct"/>
            <w:shd w:val="clear" w:color="auto" w:fill="auto"/>
            <w:vAlign w:val="bottom"/>
          </w:tcPr>
          <w:p w14:paraId="54EB423D" w14:textId="7F83DE6D"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6058F1A1" w14:textId="00F8FCB4" w:rsidR="00805DFE" w:rsidRPr="00650F5C" w:rsidRDefault="00805DFE" w:rsidP="00B83B7C">
            <w:pPr>
              <w:keepNext/>
              <w:jc w:val="center"/>
              <w:rPr>
                <w:rFonts w:ascii="Arial" w:hAnsi="Arial" w:cs="Arial"/>
                <w:sz w:val="8"/>
                <w:szCs w:val="24"/>
              </w:rPr>
            </w:pPr>
          </w:p>
        </w:tc>
        <w:tc>
          <w:tcPr>
            <w:tcW w:w="349" w:type="pct"/>
            <w:shd w:val="clear" w:color="auto" w:fill="auto"/>
            <w:vAlign w:val="bottom"/>
          </w:tcPr>
          <w:p w14:paraId="4F3AA021" w14:textId="29F5ECB4" w:rsidR="00805DFE" w:rsidRPr="006F017F" w:rsidRDefault="00C552A4" w:rsidP="00B83B7C">
            <w:pPr>
              <w:keepNext/>
              <w:jc w:val="center"/>
              <w:rPr>
                <w:rFonts w:ascii="Arial" w:hAnsi="Arial" w:cs="Arial"/>
                <w:szCs w:val="24"/>
              </w:rPr>
            </w:pPr>
            <w:r w:rsidRPr="00871176">
              <w:rPr>
                <w:rFonts w:ascii="Arial" w:hAnsi="Arial" w:cs="Arial"/>
              </w:rPr>
              <w:t>9,127</w:t>
            </w:r>
          </w:p>
        </w:tc>
        <w:tc>
          <w:tcPr>
            <w:tcW w:w="41" w:type="pct"/>
            <w:shd w:val="clear" w:color="auto" w:fill="auto"/>
            <w:noWrap/>
            <w:vAlign w:val="bottom"/>
          </w:tcPr>
          <w:p w14:paraId="171DE862" w14:textId="6B034334" w:rsidR="00805DFE" w:rsidRPr="00650F5C" w:rsidRDefault="00805DFE" w:rsidP="00B83B7C">
            <w:pPr>
              <w:keepNext/>
              <w:jc w:val="center"/>
              <w:rPr>
                <w:rFonts w:ascii="Arial" w:hAnsi="Arial" w:cs="Arial"/>
                <w:sz w:val="8"/>
                <w:szCs w:val="24"/>
              </w:rPr>
            </w:pPr>
          </w:p>
        </w:tc>
        <w:tc>
          <w:tcPr>
            <w:tcW w:w="27" w:type="pct"/>
            <w:gridSpan w:val="2"/>
            <w:shd w:val="clear" w:color="auto" w:fill="auto"/>
            <w:vAlign w:val="bottom"/>
          </w:tcPr>
          <w:p w14:paraId="7168BBA2" w14:textId="77361C79"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59F3335B" w14:textId="71EF39A0" w:rsidR="00805DFE" w:rsidRPr="00650F5C" w:rsidRDefault="00805DFE" w:rsidP="00B83B7C">
            <w:pPr>
              <w:keepNext/>
              <w:jc w:val="center"/>
              <w:rPr>
                <w:rFonts w:ascii="Arial" w:hAnsi="Arial" w:cs="Arial"/>
                <w:sz w:val="8"/>
                <w:szCs w:val="24"/>
              </w:rPr>
            </w:pPr>
          </w:p>
        </w:tc>
        <w:tc>
          <w:tcPr>
            <w:tcW w:w="354" w:type="pct"/>
            <w:gridSpan w:val="2"/>
            <w:shd w:val="clear" w:color="auto" w:fill="auto"/>
            <w:vAlign w:val="bottom"/>
          </w:tcPr>
          <w:p w14:paraId="62060D7D" w14:textId="721E568F" w:rsidR="00805DFE" w:rsidRPr="00650F5C" w:rsidRDefault="00C552A4" w:rsidP="00B83B7C">
            <w:pPr>
              <w:keepNext/>
              <w:jc w:val="center"/>
              <w:rPr>
                <w:rFonts w:ascii="Arial" w:hAnsi="Arial" w:cs="Arial"/>
                <w:szCs w:val="24"/>
              </w:rPr>
            </w:pPr>
            <w:r>
              <w:rPr>
                <w:rFonts w:ascii="Arial" w:hAnsi="Arial" w:cs="Arial"/>
                <w:bCs/>
              </w:rPr>
              <w:t>9,249</w:t>
            </w:r>
          </w:p>
        </w:tc>
        <w:tc>
          <w:tcPr>
            <w:tcW w:w="71" w:type="pct"/>
            <w:gridSpan w:val="2"/>
            <w:shd w:val="clear" w:color="auto" w:fill="auto"/>
            <w:noWrap/>
            <w:vAlign w:val="bottom"/>
          </w:tcPr>
          <w:p w14:paraId="1D404FAD" w14:textId="0C482ECF" w:rsidR="00805DFE" w:rsidRPr="00650F5C" w:rsidRDefault="00805DFE" w:rsidP="00B83B7C">
            <w:pPr>
              <w:keepNext/>
              <w:jc w:val="center"/>
              <w:rPr>
                <w:rFonts w:ascii="Arial" w:hAnsi="Arial" w:cs="Arial"/>
                <w:sz w:val="8"/>
                <w:szCs w:val="24"/>
              </w:rPr>
            </w:pPr>
          </w:p>
        </w:tc>
      </w:tr>
      <w:tr w:rsidR="00805DFE" w:rsidRPr="00805DFE" w14:paraId="1B3D06CC" w14:textId="77777777" w:rsidTr="00A278DD">
        <w:trPr>
          <w:trHeight w:val="20"/>
          <w:jc w:val="center"/>
        </w:trPr>
        <w:tc>
          <w:tcPr>
            <w:tcW w:w="3535" w:type="pct"/>
            <w:shd w:val="clear" w:color="auto" w:fill="auto"/>
          </w:tcPr>
          <w:p w14:paraId="1811190D" w14:textId="3997842D" w:rsidR="00805DFE" w:rsidRPr="0091036A" w:rsidRDefault="00C552A4" w:rsidP="00B83B7C">
            <w:pPr>
              <w:pStyle w:val="NormalnyWeb"/>
              <w:keepNext/>
              <w:spacing w:before="0" w:beforeAutospacing="0" w:after="0" w:afterAutospacing="0"/>
              <w:ind w:left="240" w:hanging="240"/>
              <w:jc w:val="center"/>
              <w:rPr>
                <w:rFonts w:cs="Arial"/>
                <w:sz w:val="8"/>
              </w:rPr>
            </w:pPr>
            <w:r w:rsidRPr="00805DFE">
              <w:rPr>
                <w:rFonts w:cs="Arial"/>
                <w:sz w:val="20"/>
                <w:szCs w:val="20"/>
              </w:rPr>
              <w:t>MORE PERSONAL COMPUTING</w:t>
            </w:r>
          </w:p>
        </w:tc>
        <w:tc>
          <w:tcPr>
            <w:tcW w:w="36" w:type="pct"/>
            <w:gridSpan w:val="2"/>
            <w:shd w:val="clear" w:color="auto" w:fill="auto"/>
            <w:vAlign w:val="bottom"/>
          </w:tcPr>
          <w:p w14:paraId="62FAB6B3" w14:textId="0182B015"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473FECF5" w14:textId="77777777" w:rsidR="00805DFE" w:rsidRPr="00650F5C" w:rsidRDefault="00805DFE" w:rsidP="00B83B7C">
            <w:pPr>
              <w:keepNext/>
              <w:jc w:val="center"/>
              <w:rPr>
                <w:rFonts w:ascii="Arial" w:hAnsi="Arial" w:cs="Arial"/>
                <w:sz w:val="8"/>
                <w:szCs w:val="24"/>
              </w:rPr>
            </w:pPr>
          </w:p>
        </w:tc>
        <w:tc>
          <w:tcPr>
            <w:tcW w:w="349" w:type="pct"/>
            <w:shd w:val="clear" w:color="auto" w:fill="auto"/>
            <w:vAlign w:val="bottom"/>
          </w:tcPr>
          <w:p w14:paraId="7A725D79" w14:textId="6BF02ACE" w:rsidR="00805DFE" w:rsidRPr="00650F5C" w:rsidRDefault="00C552A4" w:rsidP="00B83B7C">
            <w:pPr>
              <w:keepNext/>
              <w:jc w:val="center"/>
              <w:rPr>
                <w:rFonts w:ascii="Arial" w:hAnsi="Arial" w:cs="Arial"/>
                <w:szCs w:val="24"/>
              </w:rPr>
            </w:pPr>
            <w:r w:rsidRPr="00871176">
              <w:rPr>
                <w:rFonts w:ascii="Arial" w:hAnsi="Arial" w:cs="Arial"/>
                <w:b/>
              </w:rPr>
              <w:t>10,610</w:t>
            </w:r>
          </w:p>
        </w:tc>
        <w:tc>
          <w:tcPr>
            <w:tcW w:w="41" w:type="pct"/>
            <w:shd w:val="clear" w:color="auto" w:fill="auto"/>
            <w:noWrap/>
            <w:vAlign w:val="bottom"/>
          </w:tcPr>
          <w:p w14:paraId="1078EF6F" w14:textId="77777777" w:rsidR="00805DFE" w:rsidRPr="00650F5C" w:rsidRDefault="00805DFE" w:rsidP="00B83B7C">
            <w:pPr>
              <w:keepNext/>
              <w:jc w:val="center"/>
              <w:rPr>
                <w:rFonts w:ascii="Arial" w:hAnsi="Arial" w:cs="Arial"/>
                <w:sz w:val="8"/>
                <w:szCs w:val="24"/>
              </w:rPr>
            </w:pPr>
          </w:p>
        </w:tc>
        <w:tc>
          <w:tcPr>
            <w:tcW w:w="34" w:type="pct"/>
            <w:shd w:val="clear" w:color="auto" w:fill="auto"/>
            <w:vAlign w:val="bottom"/>
          </w:tcPr>
          <w:p w14:paraId="0A862E33" w14:textId="0DA9B9F9"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58A708D5" w14:textId="77777777" w:rsidR="00805DFE" w:rsidRPr="00650F5C" w:rsidRDefault="00805DFE" w:rsidP="00B83B7C">
            <w:pPr>
              <w:keepNext/>
              <w:jc w:val="center"/>
              <w:rPr>
                <w:rFonts w:ascii="Arial" w:hAnsi="Arial" w:cs="Arial"/>
                <w:sz w:val="8"/>
                <w:szCs w:val="24"/>
              </w:rPr>
            </w:pPr>
          </w:p>
        </w:tc>
        <w:tc>
          <w:tcPr>
            <w:tcW w:w="349" w:type="pct"/>
            <w:shd w:val="clear" w:color="auto" w:fill="auto"/>
            <w:vAlign w:val="bottom"/>
          </w:tcPr>
          <w:p w14:paraId="1B0AB6F6" w14:textId="5CA0A885" w:rsidR="00805DFE" w:rsidRPr="006F017F" w:rsidRDefault="00C552A4" w:rsidP="00B83B7C">
            <w:pPr>
              <w:keepNext/>
              <w:jc w:val="center"/>
              <w:rPr>
                <w:rFonts w:ascii="Arial" w:hAnsi="Arial" w:cs="Arial"/>
                <w:szCs w:val="24"/>
              </w:rPr>
            </w:pPr>
            <w:r w:rsidRPr="00871176">
              <w:rPr>
                <w:rFonts w:ascii="Arial" w:hAnsi="Arial" w:cs="Arial"/>
              </w:rPr>
              <w:t>8,815</w:t>
            </w:r>
          </w:p>
        </w:tc>
        <w:tc>
          <w:tcPr>
            <w:tcW w:w="41" w:type="pct"/>
            <w:shd w:val="clear" w:color="auto" w:fill="auto"/>
            <w:noWrap/>
            <w:vAlign w:val="bottom"/>
          </w:tcPr>
          <w:p w14:paraId="0519BE35" w14:textId="77777777" w:rsidR="00805DFE" w:rsidRPr="00650F5C" w:rsidRDefault="00805DFE" w:rsidP="00B83B7C">
            <w:pPr>
              <w:keepNext/>
              <w:jc w:val="center"/>
              <w:rPr>
                <w:rFonts w:ascii="Arial" w:hAnsi="Arial" w:cs="Arial"/>
                <w:sz w:val="8"/>
                <w:szCs w:val="24"/>
              </w:rPr>
            </w:pPr>
          </w:p>
        </w:tc>
        <w:tc>
          <w:tcPr>
            <w:tcW w:w="27" w:type="pct"/>
            <w:gridSpan w:val="2"/>
            <w:shd w:val="clear" w:color="auto" w:fill="auto"/>
            <w:vAlign w:val="bottom"/>
          </w:tcPr>
          <w:p w14:paraId="47A2ABA1" w14:textId="43503C9B"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469F180E" w14:textId="77777777" w:rsidR="00805DFE" w:rsidRPr="00650F5C" w:rsidRDefault="00805DFE" w:rsidP="00B83B7C">
            <w:pPr>
              <w:keepNext/>
              <w:jc w:val="center"/>
              <w:rPr>
                <w:rFonts w:ascii="Arial" w:hAnsi="Arial" w:cs="Arial"/>
                <w:sz w:val="8"/>
                <w:szCs w:val="24"/>
              </w:rPr>
            </w:pPr>
          </w:p>
        </w:tc>
        <w:tc>
          <w:tcPr>
            <w:tcW w:w="354" w:type="pct"/>
            <w:gridSpan w:val="2"/>
            <w:shd w:val="clear" w:color="auto" w:fill="auto"/>
            <w:vAlign w:val="bottom"/>
          </w:tcPr>
          <w:p w14:paraId="606A9F62" w14:textId="0535B969" w:rsidR="00805DFE" w:rsidRPr="00650F5C" w:rsidRDefault="00C552A4" w:rsidP="00B83B7C">
            <w:pPr>
              <w:keepNext/>
              <w:jc w:val="center"/>
              <w:rPr>
                <w:rFonts w:ascii="Arial" w:hAnsi="Arial" w:cs="Arial"/>
                <w:szCs w:val="24"/>
              </w:rPr>
            </w:pPr>
            <w:r>
              <w:rPr>
                <w:rFonts w:ascii="Arial" w:hAnsi="Arial" w:cs="Arial"/>
                <w:bCs/>
              </w:rPr>
              <w:t>6,183</w:t>
            </w:r>
          </w:p>
        </w:tc>
        <w:tc>
          <w:tcPr>
            <w:tcW w:w="71" w:type="pct"/>
            <w:gridSpan w:val="2"/>
            <w:shd w:val="clear" w:color="auto" w:fill="auto"/>
            <w:noWrap/>
            <w:vAlign w:val="bottom"/>
          </w:tcPr>
          <w:p w14:paraId="75716BAF" w14:textId="77777777" w:rsidR="00805DFE" w:rsidRPr="00650F5C" w:rsidRDefault="00805DFE" w:rsidP="00B83B7C">
            <w:pPr>
              <w:keepNext/>
              <w:jc w:val="center"/>
              <w:rPr>
                <w:rFonts w:ascii="Arial" w:hAnsi="Arial" w:cs="Arial"/>
                <w:sz w:val="8"/>
                <w:szCs w:val="24"/>
              </w:rPr>
            </w:pPr>
          </w:p>
        </w:tc>
      </w:tr>
      <w:tr w:rsidR="00805DFE" w:rsidRPr="00805DFE" w14:paraId="5E214A4A" w14:textId="77777777" w:rsidTr="00A278DD">
        <w:trPr>
          <w:trHeight w:val="20"/>
          <w:jc w:val="center"/>
        </w:trPr>
        <w:tc>
          <w:tcPr>
            <w:tcW w:w="3535" w:type="pct"/>
            <w:shd w:val="clear" w:color="auto" w:fill="auto"/>
          </w:tcPr>
          <w:p w14:paraId="0F3A7B15" w14:textId="73578935" w:rsidR="00805DFE" w:rsidRPr="0091036A" w:rsidRDefault="00C552A4" w:rsidP="00B83B7C">
            <w:pPr>
              <w:pStyle w:val="NormalnyWeb"/>
              <w:keepNext/>
              <w:spacing w:before="0" w:beforeAutospacing="0" w:after="0" w:afterAutospacing="0"/>
              <w:ind w:left="240" w:hanging="240"/>
              <w:jc w:val="center"/>
              <w:rPr>
                <w:rFonts w:cs="Arial"/>
                <w:sz w:val="8"/>
              </w:rPr>
            </w:pPr>
            <w:r w:rsidRPr="00805DFE">
              <w:rPr>
                <w:rFonts w:cs="Arial"/>
                <w:sz w:val="20"/>
                <w:szCs w:val="20"/>
              </w:rPr>
              <w:t>CORPORATE AND OTHER</w:t>
            </w:r>
          </w:p>
        </w:tc>
        <w:tc>
          <w:tcPr>
            <w:tcW w:w="36" w:type="pct"/>
            <w:gridSpan w:val="2"/>
            <w:shd w:val="clear" w:color="auto" w:fill="auto"/>
            <w:vAlign w:val="bottom"/>
          </w:tcPr>
          <w:p w14:paraId="5190863B" w14:textId="7831DFA8"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307A68B7" w14:textId="77777777" w:rsidR="00805DFE" w:rsidRPr="00650F5C" w:rsidRDefault="00805DFE" w:rsidP="00B83B7C">
            <w:pPr>
              <w:keepNext/>
              <w:jc w:val="center"/>
              <w:rPr>
                <w:rFonts w:ascii="Arial" w:hAnsi="Arial" w:cs="Arial"/>
                <w:sz w:val="8"/>
                <w:szCs w:val="24"/>
              </w:rPr>
            </w:pPr>
          </w:p>
        </w:tc>
        <w:tc>
          <w:tcPr>
            <w:tcW w:w="349" w:type="pct"/>
            <w:shd w:val="clear" w:color="auto" w:fill="auto"/>
            <w:vAlign w:val="bottom"/>
          </w:tcPr>
          <w:p w14:paraId="631001CE" w14:textId="74E9720A" w:rsidR="00805DFE" w:rsidRPr="00650F5C" w:rsidRDefault="00C552A4" w:rsidP="00B83B7C">
            <w:pPr>
              <w:keepNext/>
              <w:jc w:val="center"/>
              <w:rPr>
                <w:rFonts w:ascii="Arial" w:hAnsi="Arial" w:cs="Arial"/>
                <w:szCs w:val="24"/>
              </w:rPr>
            </w:pPr>
            <w:r>
              <w:rPr>
                <w:rFonts w:ascii="Arial" w:hAnsi="Arial" w:cs="Arial"/>
                <w:b/>
                <w:bCs/>
              </w:rPr>
              <w:t>0</w:t>
            </w:r>
          </w:p>
        </w:tc>
        <w:tc>
          <w:tcPr>
            <w:tcW w:w="41" w:type="pct"/>
            <w:shd w:val="clear" w:color="auto" w:fill="auto"/>
            <w:noWrap/>
            <w:vAlign w:val="bottom"/>
          </w:tcPr>
          <w:p w14:paraId="7822270E" w14:textId="1A75E5EA" w:rsidR="00805DFE" w:rsidRPr="00650F5C" w:rsidRDefault="00805DFE" w:rsidP="00B83B7C">
            <w:pPr>
              <w:keepNext/>
              <w:jc w:val="center"/>
              <w:rPr>
                <w:rFonts w:ascii="Arial" w:hAnsi="Arial" w:cs="Arial"/>
                <w:sz w:val="8"/>
                <w:szCs w:val="24"/>
              </w:rPr>
            </w:pPr>
          </w:p>
        </w:tc>
        <w:tc>
          <w:tcPr>
            <w:tcW w:w="34" w:type="pct"/>
            <w:shd w:val="clear" w:color="auto" w:fill="auto"/>
            <w:vAlign w:val="bottom"/>
          </w:tcPr>
          <w:p w14:paraId="51414184" w14:textId="2C5E345B"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4F7B417D" w14:textId="350B5882" w:rsidR="00805DFE" w:rsidRPr="00650F5C" w:rsidRDefault="00805DFE" w:rsidP="00B83B7C">
            <w:pPr>
              <w:keepNext/>
              <w:jc w:val="center"/>
              <w:rPr>
                <w:rFonts w:ascii="Arial" w:hAnsi="Arial" w:cs="Arial"/>
                <w:sz w:val="8"/>
                <w:szCs w:val="24"/>
              </w:rPr>
            </w:pPr>
          </w:p>
        </w:tc>
        <w:tc>
          <w:tcPr>
            <w:tcW w:w="349" w:type="pct"/>
            <w:shd w:val="clear" w:color="auto" w:fill="auto"/>
            <w:vAlign w:val="bottom"/>
          </w:tcPr>
          <w:p w14:paraId="468C3EC3" w14:textId="02109936" w:rsidR="00805DFE" w:rsidRPr="006F017F" w:rsidRDefault="00C552A4" w:rsidP="00B83B7C">
            <w:pPr>
              <w:keepNext/>
              <w:jc w:val="center"/>
              <w:rPr>
                <w:rFonts w:ascii="Arial" w:hAnsi="Arial" w:cs="Arial"/>
                <w:szCs w:val="24"/>
              </w:rPr>
            </w:pPr>
            <w:r w:rsidRPr="002972E3">
              <w:rPr>
                <w:rFonts w:ascii="Arial" w:hAnsi="Arial" w:cs="Arial"/>
              </w:rPr>
              <w:t>(306</w:t>
            </w:r>
          </w:p>
        </w:tc>
        <w:tc>
          <w:tcPr>
            <w:tcW w:w="41" w:type="pct"/>
            <w:shd w:val="clear" w:color="auto" w:fill="auto"/>
            <w:noWrap/>
            <w:vAlign w:val="bottom"/>
          </w:tcPr>
          <w:p w14:paraId="0D509D54" w14:textId="0DF9D331" w:rsidR="00805DFE" w:rsidRPr="00650F5C" w:rsidRDefault="00C552A4" w:rsidP="00B83B7C">
            <w:pPr>
              <w:keepNext/>
              <w:jc w:val="center"/>
              <w:rPr>
                <w:rFonts w:ascii="Arial" w:hAnsi="Arial" w:cs="Arial"/>
                <w:sz w:val="8"/>
                <w:szCs w:val="24"/>
              </w:rPr>
            </w:pPr>
            <w:r w:rsidRPr="002972E3">
              <w:rPr>
                <w:rFonts w:ascii="Arial" w:hAnsi="Arial" w:cs="Arial"/>
              </w:rPr>
              <w:t>)</w:t>
            </w:r>
          </w:p>
        </w:tc>
        <w:tc>
          <w:tcPr>
            <w:tcW w:w="27" w:type="pct"/>
            <w:gridSpan w:val="2"/>
            <w:shd w:val="clear" w:color="auto" w:fill="auto"/>
            <w:vAlign w:val="bottom"/>
          </w:tcPr>
          <w:p w14:paraId="68B054DD" w14:textId="0F4F37B7"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4FB488B6" w14:textId="6D191BB4" w:rsidR="00805DFE" w:rsidRPr="00650F5C" w:rsidRDefault="00805DFE" w:rsidP="00B83B7C">
            <w:pPr>
              <w:keepNext/>
              <w:jc w:val="center"/>
              <w:rPr>
                <w:rFonts w:ascii="Arial" w:hAnsi="Arial" w:cs="Arial"/>
                <w:sz w:val="8"/>
                <w:szCs w:val="24"/>
              </w:rPr>
            </w:pPr>
          </w:p>
        </w:tc>
        <w:tc>
          <w:tcPr>
            <w:tcW w:w="354" w:type="pct"/>
            <w:gridSpan w:val="2"/>
            <w:shd w:val="clear" w:color="auto" w:fill="auto"/>
            <w:vAlign w:val="bottom"/>
          </w:tcPr>
          <w:p w14:paraId="5BED9392" w14:textId="3D5AF3D6" w:rsidR="00805DFE" w:rsidRPr="00650F5C" w:rsidRDefault="00C552A4" w:rsidP="00B83B7C">
            <w:pPr>
              <w:keepNext/>
              <w:jc w:val="center"/>
              <w:rPr>
                <w:rFonts w:ascii="Arial" w:hAnsi="Arial" w:cs="Arial"/>
                <w:szCs w:val="24"/>
              </w:rPr>
            </w:pPr>
            <w:r w:rsidRPr="00997D5D">
              <w:rPr>
                <w:rFonts w:ascii="Arial" w:hAnsi="Arial" w:cs="Arial"/>
                <w:bCs/>
              </w:rPr>
              <w:t>(</w:t>
            </w:r>
            <w:r>
              <w:rPr>
                <w:rFonts w:ascii="Arial" w:hAnsi="Arial" w:cs="Arial"/>
                <w:bCs/>
              </w:rPr>
              <w:t>1,110</w:t>
            </w:r>
          </w:p>
        </w:tc>
        <w:tc>
          <w:tcPr>
            <w:tcW w:w="71" w:type="pct"/>
            <w:gridSpan w:val="2"/>
            <w:shd w:val="clear" w:color="auto" w:fill="auto"/>
            <w:noWrap/>
            <w:vAlign w:val="bottom"/>
          </w:tcPr>
          <w:p w14:paraId="44431FA1" w14:textId="4251C4E2" w:rsidR="00805DFE" w:rsidRPr="00650F5C" w:rsidRDefault="00C552A4" w:rsidP="00B83B7C">
            <w:pPr>
              <w:keepNext/>
              <w:jc w:val="center"/>
              <w:rPr>
                <w:rFonts w:ascii="Arial" w:hAnsi="Arial" w:cs="Arial"/>
                <w:sz w:val="8"/>
                <w:szCs w:val="24"/>
              </w:rPr>
            </w:pPr>
            <w:r w:rsidRPr="00997D5D">
              <w:rPr>
                <w:rFonts w:ascii="Arial" w:hAnsi="Arial" w:cs="Arial"/>
                <w:bCs/>
              </w:rPr>
              <w:t>)</w:t>
            </w:r>
          </w:p>
        </w:tc>
      </w:tr>
      <w:tr w:rsidR="00805DFE" w:rsidRPr="00805DFE" w14:paraId="5C23E087" w14:textId="77777777" w:rsidTr="00A278DD">
        <w:trPr>
          <w:trHeight w:val="20"/>
          <w:jc w:val="center"/>
        </w:trPr>
        <w:tc>
          <w:tcPr>
            <w:tcW w:w="3974" w:type="pct"/>
            <w:gridSpan w:val="6"/>
            <w:tcBorders>
              <w:bottom w:val="single" w:sz="4" w:space="0" w:color="auto"/>
            </w:tcBorders>
            <w:shd w:val="clear" w:color="auto" w:fill="auto"/>
            <w:vAlign w:val="bottom"/>
          </w:tcPr>
          <w:p w14:paraId="3E2BDAD1" w14:textId="7748B961" w:rsidR="00805DFE" w:rsidRPr="0091036A" w:rsidRDefault="00805DFE" w:rsidP="00B83B7C">
            <w:pPr>
              <w:pStyle w:val="rrdsinglerule"/>
              <w:keepNext/>
              <w:pBdr>
                <w:top w:val="none" w:sz="0" w:space="0" w:color="auto"/>
              </w:pBdr>
              <w:spacing w:before="0" w:line="80" w:lineRule="exact"/>
              <w:jc w:val="center"/>
              <w:rPr>
                <w:rFonts w:cs="Arial"/>
              </w:rPr>
            </w:pPr>
          </w:p>
        </w:tc>
        <w:tc>
          <w:tcPr>
            <w:tcW w:w="41" w:type="pct"/>
            <w:shd w:val="clear" w:color="auto" w:fill="auto"/>
            <w:vAlign w:val="bottom"/>
          </w:tcPr>
          <w:p w14:paraId="337646EA" w14:textId="77777777" w:rsidR="00805DFE" w:rsidRPr="00650F5C" w:rsidRDefault="00805DFE" w:rsidP="00B83B7C">
            <w:pPr>
              <w:keepNext/>
              <w:spacing w:line="80" w:lineRule="exact"/>
              <w:jc w:val="center"/>
              <w:rPr>
                <w:rFonts w:ascii="Arial" w:hAnsi="Arial" w:cs="Arial"/>
                <w:sz w:val="8"/>
                <w:szCs w:val="8"/>
              </w:rPr>
            </w:pPr>
          </w:p>
        </w:tc>
        <w:tc>
          <w:tcPr>
            <w:tcW w:w="34" w:type="pct"/>
            <w:shd w:val="clear" w:color="auto" w:fill="auto"/>
            <w:vAlign w:val="bottom"/>
          </w:tcPr>
          <w:p w14:paraId="5B8B4151" w14:textId="3BFCBB25" w:rsidR="00805DFE" w:rsidRPr="00650F5C" w:rsidRDefault="00805DFE" w:rsidP="00B83B7C">
            <w:pPr>
              <w:pStyle w:val="la2"/>
              <w:keepNext/>
              <w:spacing w:line="80" w:lineRule="exact"/>
              <w:jc w:val="center"/>
              <w:rPr>
                <w:rFonts w:ascii="Arial" w:hAnsi="Arial" w:cs="Arial"/>
              </w:rPr>
            </w:pPr>
          </w:p>
        </w:tc>
        <w:tc>
          <w:tcPr>
            <w:tcW w:w="54" w:type="pct"/>
            <w:tcBorders>
              <w:bottom w:val="single" w:sz="4" w:space="0" w:color="auto"/>
            </w:tcBorders>
            <w:shd w:val="clear" w:color="auto" w:fill="auto"/>
            <w:vAlign w:val="bottom"/>
          </w:tcPr>
          <w:p w14:paraId="0855B71E" w14:textId="69A44C7C" w:rsidR="00805DFE" w:rsidRPr="0091036A" w:rsidRDefault="00805DFE" w:rsidP="00B83B7C">
            <w:pPr>
              <w:pStyle w:val="rrdsinglerule"/>
              <w:keepNext/>
              <w:pBdr>
                <w:top w:val="none" w:sz="0" w:space="0" w:color="auto"/>
              </w:pBdr>
              <w:spacing w:before="0" w:line="80" w:lineRule="exact"/>
              <w:jc w:val="center"/>
              <w:rPr>
                <w:rFonts w:cs="Arial"/>
              </w:rPr>
            </w:pPr>
          </w:p>
        </w:tc>
        <w:tc>
          <w:tcPr>
            <w:tcW w:w="349" w:type="pct"/>
            <w:tcBorders>
              <w:bottom w:val="single" w:sz="4" w:space="0" w:color="auto"/>
            </w:tcBorders>
            <w:shd w:val="clear" w:color="auto" w:fill="auto"/>
            <w:vAlign w:val="bottom"/>
          </w:tcPr>
          <w:p w14:paraId="5B5EA295" w14:textId="5F172D47" w:rsidR="00805DFE" w:rsidRPr="000824A7" w:rsidRDefault="00805DFE" w:rsidP="00B83B7C">
            <w:pPr>
              <w:pStyle w:val="rrdsinglerule"/>
              <w:keepNext/>
              <w:pBdr>
                <w:top w:val="none" w:sz="0" w:space="0" w:color="auto"/>
              </w:pBdr>
              <w:spacing w:before="0" w:line="80" w:lineRule="exact"/>
              <w:jc w:val="center"/>
              <w:rPr>
                <w:rFonts w:cs="Arial"/>
              </w:rPr>
            </w:pPr>
          </w:p>
        </w:tc>
        <w:tc>
          <w:tcPr>
            <w:tcW w:w="41" w:type="pct"/>
            <w:shd w:val="clear" w:color="auto" w:fill="auto"/>
            <w:vAlign w:val="bottom"/>
          </w:tcPr>
          <w:p w14:paraId="5890202B" w14:textId="77777777" w:rsidR="00805DFE" w:rsidRPr="00650F5C" w:rsidRDefault="00805DFE" w:rsidP="00B83B7C">
            <w:pPr>
              <w:keepNext/>
              <w:spacing w:line="80" w:lineRule="exact"/>
              <w:jc w:val="center"/>
              <w:rPr>
                <w:rFonts w:ascii="Arial" w:hAnsi="Arial" w:cs="Arial"/>
                <w:sz w:val="8"/>
                <w:szCs w:val="8"/>
              </w:rPr>
            </w:pPr>
          </w:p>
        </w:tc>
        <w:tc>
          <w:tcPr>
            <w:tcW w:w="27" w:type="pct"/>
            <w:gridSpan w:val="2"/>
            <w:shd w:val="clear" w:color="auto" w:fill="auto"/>
            <w:vAlign w:val="bottom"/>
          </w:tcPr>
          <w:p w14:paraId="2C2EFCFF" w14:textId="1730DCC7" w:rsidR="00805DFE" w:rsidRPr="00650F5C" w:rsidRDefault="00805DFE" w:rsidP="00B83B7C">
            <w:pPr>
              <w:pStyle w:val="la2"/>
              <w:keepNext/>
              <w:spacing w:line="80" w:lineRule="exact"/>
              <w:jc w:val="center"/>
              <w:rPr>
                <w:rFonts w:ascii="Arial" w:hAnsi="Arial" w:cs="Arial"/>
              </w:rPr>
            </w:pPr>
          </w:p>
        </w:tc>
        <w:tc>
          <w:tcPr>
            <w:tcW w:w="54" w:type="pct"/>
            <w:gridSpan w:val="2"/>
            <w:tcBorders>
              <w:bottom w:val="single" w:sz="4" w:space="0" w:color="auto"/>
            </w:tcBorders>
            <w:shd w:val="clear" w:color="auto" w:fill="auto"/>
            <w:vAlign w:val="bottom"/>
          </w:tcPr>
          <w:p w14:paraId="21AC8147" w14:textId="48928BEB" w:rsidR="00805DFE" w:rsidRPr="0091036A" w:rsidRDefault="00805DFE" w:rsidP="00B83B7C">
            <w:pPr>
              <w:pStyle w:val="rrdsinglerule"/>
              <w:keepNext/>
              <w:pBdr>
                <w:top w:val="none" w:sz="0" w:space="0" w:color="auto"/>
              </w:pBdr>
              <w:spacing w:before="0" w:line="80" w:lineRule="exact"/>
              <w:jc w:val="center"/>
              <w:rPr>
                <w:rFonts w:cs="Arial"/>
              </w:rPr>
            </w:pPr>
          </w:p>
        </w:tc>
        <w:tc>
          <w:tcPr>
            <w:tcW w:w="354" w:type="pct"/>
            <w:gridSpan w:val="2"/>
            <w:tcBorders>
              <w:bottom w:val="single" w:sz="4" w:space="0" w:color="auto"/>
            </w:tcBorders>
            <w:shd w:val="clear" w:color="auto" w:fill="auto"/>
            <w:vAlign w:val="bottom"/>
          </w:tcPr>
          <w:p w14:paraId="71E854EF" w14:textId="77777777" w:rsidR="00805DFE" w:rsidRPr="0091036A" w:rsidRDefault="00805DFE" w:rsidP="00B83B7C">
            <w:pPr>
              <w:pStyle w:val="rrdsinglerule"/>
              <w:keepNext/>
              <w:pBdr>
                <w:top w:val="none" w:sz="0" w:space="0" w:color="auto"/>
              </w:pBdr>
              <w:spacing w:before="0" w:line="80" w:lineRule="exact"/>
              <w:jc w:val="center"/>
              <w:rPr>
                <w:rFonts w:cs="Arial"/>
              </w:rPr>
            </w:pPr>
          </w:p>
        </w:tc>
        <w:tc>
          <w:tcPr>
            <w:tcW w:w="71" w:type="pct"/>
            <w:gridSpan w:val="2"/>
            <w:shd w:val="clear" w:color="auto" w:fill="auto"/>
            <w:vAlign w:val="bottom"/>
          </w:tcPr>
          <w:p w14:paraId="790F5459" w14:textId="77777777" w:rsidR="00805DFE" w:rsidRPr="00650F5C" w:rsidRDefault="00805DFE" w:rsidP="00B83B7C">
            <w:pPr>
              <w:keepNext/>
              <w:spacing w:line="80" w:lineRule="exact"/>
              <w:jc w:val="center"/>
              <w:rPr>
                <w:rFonts w:ascii="Arial" w:hAnsi="Arial" w:cs="Arial"/>
                <w:sz w:val="8"/>
                <w:szCs w:val="8"/>
              </w:rPr>
            </w:pPr>
          </w:p>
        </w:tc>
      </w:tr>
      <w:tr w:rsidR="00805DFE" w:rsidRPr="00805DFE" w14:paraId="570885DB" w14:textId="77777777" w:rsidTr="00A278DD">
        <w:trPr>
          <w:trHeight w:val="20"/>
          <w:jc w:val="center"/>
        </w:trPr>
        <w:tc>
          <w:tcPr>
            <w:tcW w:w="3535" w:type="pct"/>
            <w:tcBorders>
              <w:top w:val="single" w:sz="4" w:space="0" w:color="auto"/>
            </w:tcBorders>
            <w:shd w:val="clear" w:color="auto" w:fill="auto"/>
          </w:tcPr>
          <w:p w14:paraId="6769812B" w14:textId="77777777" w:rsidR="00805DFE" w:rsidRPr="00805DFE" w:rsidRDefault="00805DFE" w:rsidP="00B83B7C">
            <w:pPr>
              <w:pStyle w:val="NormalnyWeb"/>
              <w:keepNext/>
              <w:spacing w:before="0" w:beforeAutospacing="0" w:after="0" w:afterAutospacing="0" w:line="80" w:lineRule="exact"/>
              <w:ind w:hanging="240"/>
              <w:jc w:val="center"/>
              <w:rPr>
                <w:rFonts w:cs="Arial"/>
                <w:sz w:val="8"/>
                <w:szCs w:val="8"/>
              </w:rPr>
            </w:pPr>
          </w:p>
        </w:tc>
        <w:tc>
          <w:tcPr>
            <w:tcW w:w="36" w:type="pct"/>
            <w:gridSpan w:val="2"/>
            <w:tcBorders>
              <w:top w:val="single" w:sz="4" w:space="0" w:color="auto"/>
            </w:tcBorders>
            <w:shd w:val="clear" w:color="auto" w:fill="auto"/>
            <w:vAlign w:val="bottom"/>
          </w:tcPr>
          <w:p w14:paraId="558D3E90" w14:textId="77777777" w:rsidR="00805DFE" w:rsidRPr="00650F5C" w:rsidRDefault="00805DFE" w:rsidP="00B83B7C">
            <w:pPr>
              <w:pStyle w:val="la2"/>
              <w:keepNext/>
              <w:spacing w:line="80" w:lineRule="exact"/>
              <w:jc w:val="center"/>
              <w:rPr>
                <w:rFonts w:ascii="Arial" w:hAnsi="Arial" w:cs="Arial"/>
              </w:rPr>
            </w:pPr>
          </w:p>
        </w:tc>
        <w:tc>
          <w:tcPr>
            <w:tcW w:w="54" w:type="pct"/>
            <w:gridSpan w:val="2"/>
            <w:tcBorders>
              <w:top w:val="single" w:sz="4" w:space="0" w:color="auto"/>
            </w:tcBorders>
            <w:shd w:val="clear" w:color="auto" w:fill="auto"/>
            <w:vAlign w:val="bottom"/>
          </w:tcPr>
          <w:p w14:paraId="26A60264" w14:textId="77777777" w:rsidR="00805DFE" w:rsidRPr="00650F5C" w:rsidRDefault="00805DFE" w:rsidP="00B83B7C">
            <w:pPr>
              <w:keepNext/>
              <w:spacing w:line="80" w:lineRule="exact"/>
              <w:jc w:val="center"/>
              <w:rPr>
                <w:rFonts w:ascii="Arial" w:hAnsi="Arial" w:cs="Arial"/>
                <w:b/>
                <w:bCs/>
                <w:sz w:val="8"/>
                <w:szCs w:val="8"/>
              </w:rPr>
            </w:pPr>
          </w:p>
        </w:tc>
        <w:tc>
          <w:tcPr>
            <w:tcW w:w="349" w:type="pct"/>
            <w:tcBorders>
              <w:top w:val="single" w:sz="4" w:space="0" w:color="auto"/>
            </w:tcBorders>
            <w:shd w:val="clear" w:color="auto" w:fill="auto"/>
            <w:vAlign w:val="bottom"/>
          </w:tcPr>
          <w:p w14:paraId="49B67545" w14:textId="77777777" w:rsidR="00805DFE" w:rsidRPr="00650F5C" w:rsidRDefault="00805DFE" w:rsidP="00B83B7C">
            <w:pPr>
              <w:keepNext/>
              <w:spacing w:line="80" w:lineRule="exact"/>
              <w:jc w:val="center"/>
              <w:rPr>
                <w:rFonts w:ascii="Arial" w:hAnsi="Arial" w:cs="Arial"/>
                <w:bCs/>
                <w:sz w:val="8"/>
                <w:szCs w:val="8"/>
              </w:rPr>
            </w:pPr>
          </w:p>
        </w:tc>
        <w:tc>
          <w:tcPr>
            <w:tcW w:w="41" w:type="pct"/>
            <w:shd w:val="clear" w:color="auto" w:fill="auto"/>
            <w:noWrap/>
            <w:vAlign w:val="bottom"/>
          </w:tcPr>
          <w:p w14:paraId="77BDA1B8" w14:textId="77777777" w:rsidR="00805DFE" w:rsidRPr="00650F5C" w:rsidRDefault="00805DFE" w:rsidP="00B83B7C">
            <w:pPr>
              <w:keepNext/>
              <w:spacing w:line="80" w:lineRule="exact"/>
              <w:jc w:val="center"/>
              <w:rPr>
                <w:rFonts w:ascii="Arial" w:hAnsi="Arial" w:cs="Arial"/>
                <w:sz w:val="8"/>
                <w:szCs w:val="8"/>
              </w:rPr>
            </w:pPr>
          </w:p>
        </w:tc>
        <w:tc>
          <w:tcPr>
            <w:tcW w:w="34" w:type="pct"/>
            <w:shd w:val="clear" w:color="auto" w:fill="auto"/>
            <w:vAlign w:val="bottom"/>
          </w:tcPr>
          <w:p w14:paraId="40F1FEE3" w14:textId="77777777" w:rsidR="00805DFE" w:rsidRPr="00650F5C" w:rsidRDefault="00805DFE" w:rsidP="00B83B7C">
            <w:pPr>
              <w:pStyle w:val="la2"/>
              <w:keepNext/>
              <w:spacing w:line="80" w:lineRule="exact"/>
              <w:jc w:val="center"/>
              <w:rPr>
                <w:rFonts w:ascii="Arial" w:hAnsi="Arial" w:cs="Arial"/>
              </w:rPr>
            </w:pPr>
          </w:p>
        </w:tc>
        <w:tc>
          <w:tcPr>
            <w:tcW w:w="54" w:type="pct"/>
            <w:tcBorders>
              <w:top w:val="single" w:sz="4" w:space="0" w:color="auto"/>
            </w:tcBorders>
            <w:shd w:val="clear" w:color="auto" w:fill="auto"/>
            <w:vAlign w:val="bottom"/>
          </w:tcPr>
          <w:p w14:paraId="1ECC2BCD" w14:textId="77777777" w:rsidR="00805DFE" w:rsidRPr="00650F5C" w:rsidRDefault="00805DFE" w:rsidP="00B83B7C">
            <w:pPr>
              <w:keepNext/>
              <w:spacing w:line="80" w:lineRule="exact"/>
              <w:jc w:val="center"/>
              <w:rPr>
                <w:rFonts w:ascii="Arial" w:hAnsi="Arial" w:cs="Arial"/>
                <w:sz w:val="8"/>
                <w:szCs w:val="8"/>
              </w:rPr>
            </w:pPr>
          </w:p>
        </w:tc>
        <w:tc>
          <w:tcPr>
            <w:tcW w:w="349" w:type="pct"/>
            <w:tcBorders>
              <w:top w:val="single" w:sz="4" w:space="0" w:color="auto"/>
            </w:tcBorders>
            <w:shd w:val="clear" w:color="auto" w:fill="auto"/>
            <w:vAlign w:val="bottom"/>
          </w:tcPr>
          <w:p w14:paraId="19B90914" w14:textId="77777777" w:rsidR="00805DFE" w:rsidRPr="00650F5C" w:rsidRDefault="00805DFE" w:rsidP="00B83B7C">
            <w:pPr>
              <w:keepNext/>
              <w:spacing w:line="80" w:lineRule="exact"/>
              <w:jc w:val="center"/>
              <w:rPr>
                <w:rFonts w:ascii="Arial" w:hAnsi="Arial" w:cs="Arial"/>
                <w:bCs/>
                <w:sz w:val="8"/>
                <w:szCs w:val="8"/>
              </w:rPr>
            </w:pPr>
          </w:p>
        </w:tc>
        <w:tc>
          <w:tcPr>
            <w:tcW w:w="41" w:type="pct"/>
            <w:shd w:val="clear" w:color="auto" w:fill="auto"/>
            <w:noWrap/>
            <w:vAlign w:val="bottom"/>
          </w:tcPr>
          <w:p w14:paraId="6A9E012E" w14:textId="77777777" w:rsidR="00805DFE" w:rsidRPr="00650F5C" w:rsidRDefault="00805DFE" w:rsidP="00B83B7C">
            <w:pPr>
              <w:keepNext/>
              <w:spacing w:line="80" w:lineRule="exact"/>
              <w:jc w:val="center"/>
              <w:rPr>
                <w:rFonts w:ascii="Arial" w:hAnsi="Arial" w:cs="Arial"/>
                <w:sz w:val="8"/>
                <w:szCs w:val="8"/>
              </w:rPr>
            </w:pPr>
          </w:p>
        </w:tc>
        <w:tc>
          <w:tcPr>
            <w:tcW w:w="27" w:type="pct"/>
            <w:gridSpan w:val="2"/>
            <w:shd w:val="clear" w:color="auto" w:fill="auto"/>
            <w:vAlign w:val="bottom"/>
          </w:tcPr>
          <w:p w14:paraId="4AA03566" w14:textId="77777777" w:rsidR="00805DFE" w:rsidRPr="00650F5C" w:rsidRDefault="00805DFE" w:rsidP="00B83B7C">
            <w:pPr>
              <w:pStyle w:val="la2"/>
              <w:keepNext/>
              <w:spacing w:line="80" w:lineRule="exact"/>
              <w:jc w:val="center"/>
              <w:rPr>
                <w:rFonts w:ascii="Arial" w:hAnsi="Arial" w:cs="Arial"/>
              </w:rPr>
            </w:pPr>
          </w:p>
        </w:tc>
        <w:tc>
          <w:tcPr>
            <w:tcW w:w="54" w:type="pct"/>
            <w:gridSpan w:val="2"/>
            <w:tcBorders>
              <w:top w:val="single" w:sz="4" w:space="0" w:color="auto"/>
            </w:tcBorders>
            <w:shd w:val="clear" w:color="auto" w:fill="auto"/>
            <w:vAlign w:val="bottom"/>
          </w:tcPr>
          <w:p w14:paraId="7F2D7546" w14:textId="77777777" w:rsidR="00805DFE" w:rsidRPr="00650F5C" w:rsidRDefault="00805DFE" w:rsidP="00B83B7C">
            <w:pPr>
              <w:keepNext/>
              <w:spacing w:line="80" w:lineRule="exact"/>
              <w:jc w:val="center"/>
              <w:rPr>
                <w:rFonts w:ascii="Arial" w:hAnsi="Arial" w:cs="Arial"/>
                <w:sz w:val="8"/>
                <w:szCs w:val="8"/>
              </w:rPr>
            </w:pPr>
          </w:p>
        </w:tc>
        <w:tc>
          <w:tcPr>
            <w:tcW w:w="354" w:type="pct"/>
            <w:gridSpan w:val="2"/>
            <w:tcBorders>
              <w:top w:val="single" w:sz="4" w:space="0" w:color="auto"/>
            </w:tcBorders>
            <w:shd w:val="clear" w:color="auto" w:fill="auto"/>
            <w:vAlign w:val="bottom"/>
          </w:tcPr>
          <w:p w14:paraId="0DF8FBDD" w14:textId="77777777" w:rsidR="00805DFE" w:rsidRPr="00650F5C" w:rsidRDefault="00805DFE" w:rsidP="00B83B7C">
            <w:pPr>
              <w:keepNext/>
              <w:spacing w:line="80" w:lineRule="exact"/>
              <w:jc w:val="center"/>
              <w:rPr>
                <w:rFonts w:ascii="Arial" w:hAnsi="Arial" w:cs="Arial"/>
                <w:bCs/>
                <w:sz w:val="8"/>
                <w:szCs w:val="8"/>
              </w:rPr>
            </w:pPr>
          </w:p>
        </w:tc>
        <w:tc>
          <w:tcPr>
            <w:tcW w:w="71" w:type="pct"/>
            <w:gridSpan w:val="2"/>
            <w:shd w:val="clear" w:color="auto" w:fill="auto"/>
            <w:noWrap/>
            <w:vAlign w:val="bottom"/>
          </w:tcPr>
          <w:p w14:paraId="23E30376" w14:textId="77777777" w:rsidR="00805DFE" w:rsidRPr="00650F5C" w:rsidRDefault="00805DFE" w:rsidP="00B83B7C">
            <w:pPr>
              <w:keepNext/>
              <w:spacing w:line="80" w:lineRule="exact"/>
              <w:jc w:val="center"/>
              <w:rPr>
                <w:rFonts w:ascii="Arial" w:hAnsi="Arial" w:cs="Arial"/>
                <w:sz w:val="8"/>
                <w:szCs w:val="8"/>
              </w:rPr>
            </w:pPr>
          </w:p>
        </w:tc>
      </w:tr>
      <w:tr w:rsidR="00805DFE" w:rsidRPr="00805DFE" w14:paraId="0561FBCF" w14:textId="77777777" w:rsidTr="00DB3F44">
        <w:trPr>
          <w:trHeight w:val="20"/>
          <w:jc w:val="center"/>
        </w:trPr>
        <w:tc>
          <w:tcPr>
            <w:tcW w:w="3535" w:type="pct"/>
            <w:shd w:val="clear" w:color="auto" w:fill="auto"/>
          </w:tcPr>
          <w:p w14:paraId="7D04010A" w14:textId="13578F76" w:rsidR="00805DFE" w:rsidRPr="0091036A" w:rsidRDefault="00C552A4" w:rsidP="00B83B7C">
            <w:pPr>
              <w:pStyle w:val="NormalnyWeb"/>
              <w:keepNext/>
              <w:spacing w:before="0" w:beforeAutospacing="0" w:after="0" w:afterAutospacing="0"/>
              <w:ind w:left="480" w:hanging="240"/>
              <w:jc w:val="center"/>
              <w:rPr>
                <w:rFonts w:cs="Arial"/>
                <w:sz w:val="8"/>
              </w:rPr>
            </w:pPr>
            <w:r w:rsidRPr="00805DFE">
              <w:rPr>
                <w:rFonts w:cs="Arial"/>
                <w:sz w:val="20"/>
                <w:szCs w:val="20"/>
              </w:rPr>
              <w:t>TOTAL</w:t>
            </w:r>
          </w:p>
        </w:tc>
        <w:tc>
          <w:tcPr>
            <w:tcW w:w="36" w:type="pct"/>
            <w:gridSpan w:val="2"/>
            <w:shd w:val="clear" w:color="auto" w:fill="auto"/>
            <w:vAlign w:val="bottom"/>
          </w:tcPr>
          <w:p w14:paraId="1DA8DEB6" w14:textId="7FC7AD63"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7274AC2E" w14:textId="006E9B33" w:rsidR="00805DFE" w:rsidRPr="00650F5C" w:rsidRDefault="00C552A4" w:rsidP="00B83B7C">
            <w:pPr>
              <w:keepNext/>
              <w:jc w:val="center"/>
              <w:rPr>
                <w:rFonts w:ascii="Arial" w:hAnsi="Arial" w:cs="Arial"/>
                <w:sz w:val="8"/>
                <w:szCs w:val="24"/>
              </w:rPr>
            </w:pPr>
            <w:r w:rsidRPr="00650F5C">
              <w:rPr>
                <w:rFonts w:ascii="Arial" w:hAnsi="Arial" w:cs="Arial"/>
                <w:b/>
                <w:bCs/>
              </w:rPr>
              <w:t>$</w:t>
            </w:r>
          </w:p>
        </w:tc>
        <w:tc>
          <w:tcPr>
            <w:tcW w:w="349" w:type="pct"/>
            <w:shd w:val="clear" w:color="auto" w:fill="auto"/>
            <w:vAlign w:val="bottom"/>
          </w:tcPr>
          <w:p w14:paraId="00FE462B" w14:textId="1C12342B" w:rsidR="00805DFE" w:rsidRPr="00650F5C" w:rsidRDefault="00C552A4" w:rsidP="00B83B7C">
            <w:pPr>
              <w:keepNext/>
              <w:jc w:val="center"/>
              <w:rPr>
                <w:rFonts w:ascii="Arial" w:hAnsi="Arial" w:cs="Arial"/>
                <w:b/>
                <w:szCs w:val="24"/>
              </w:rPr>
            </w:pPr>
            <w:r w:rsidRPr="00871176">
              <w:rPr>
                <w:rFonts w:ascii="Arial" w:hAnsi="Arial" w:cs="Arial"/>
                <w:b/>
              </w:rPr>
              <w:t>35,058</w:t>
            </w:r>
          </w:p>
        </w:tc>
        <w:tc>
          <w:tcPr>
            <w:tcW w:w="41" w:type="pct"/>
            <w:shd w:val="clear" w:color="auto" w:fill="auto"/>
            <w:noWrap/>
            <w:vAlign w:val="bottom"/>
          </w:tcPr>
          <w:p w14:paraId="35D69100" w14:textId="77777777" w:rsidR="00805DFE" w:rsidRPr="00650F5C" w:rsidRDefault="00805DFE" w:rsidP="00B83B7C">
            <w:pPr>
              <w:keepNext/>
              <w:jc w:val="center"/>
              <w:rPr>
                <w:rFonts w:ascii="Arial" w:hAnsi="Arial" w:cs="Arial"/>
                <w:sz w:val="8"/>
                <w:szCs w:val="24"/>
              </w:rPr>
            </w:pPr>
          </w:p>
        </w:tc>
        <w:tc>
          <w:tcPr>
            <w:tcW w:w="34" w:type="pct"/>
            <w:shd w:val="clear" w:color="auto" w:fill="auto"/>
            <w:vAlign w:val="bottom"/>
          </w:tcPr>
          <w:p w14:paraId="03857B61" w14:textId="680F0F62"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32DAF708" w14:textId="0ED18A17" w:rsidR="00805DFE" w:rsidRPr="00650F5C" w:rsidRDefault="00C552A4" w:rsidP="00B83B7C">
            <w:pPr>
              <w:keepNext/>
              <w:jc w:val="center"/>
              <w:rPr>
                <w:rFonts w:ascii="Arial" w:hAnsi="Arial" w:cs="Arial"/>
                <w:sz w:val="8"/>
                <w:szCs w:val="24"/>
              </w:rPr>
            </w:pPr>
            <w:r w:rsidRPr="00650F5C">
              <w:rPr>
                <w:rFonts w:ascii="Arial" w:hAnsi="Arial" w:cs="Arial"/>
              </w:rPr>
              <w:t>$</w:t>
            </w:r>
          </w:p>
        </w:tc>
        <w:tc>
          <w:tcPr>
            <w:tcW w:w="349" w:type="pct"/>
            <w:shd w:val="clear" w:color="auto" w:fill="auto"/>
            <w:vAlign w:val="bottom"/>
          </w:tcPr>
          <w:p w14:paraId="1543A9A1" w14:textId="216F7DCD" w:rsidR="00805DFE" w:rsidRPr="00650F5C" w:rsidRDefault="00C552A4" w:rsidP="00B83B7C">
            <w:pPr>
              <w:keepNext/>
              <w:jc w:val="center"/>
              <w:rPr>
                <w:rFonts w:ascii="Arial" w:hAnsi="Arial" w:cs="Arial"/>
                <w:szCs w:val="24"/>
              </w:rPr>
            </w:pPr>
            <w:r w:rsidRPr="00871176">
              <w:rPr>
                <w:rFonts w:ascii="Arial" w:hAnsi="Arial" w:cs="Arial"/>
              </w:rPr>
              <w:t>29,025</w:t>
            </w:r>
          </w:p>
        </w:tc>
        <w:tc>
          <w:tcPr>
            <w:tcW w:w="41" w:type="pct"/>
            <w:shd w:val="clear" w:color="auto" w:fill="auto"/>
            <w:noWrap/>
            <w:vAlign w:val="bottom"/>
          </w:tcPr>
          <w:p w14:paraId="5FCF300C" w14:textId="77777777" w:rsidR="00805DFE" w:rsidRPr="00650F5C" w:rsidRDefault="00805DFE" w:rsidP="00B83B7C">
            <w:pPr>
              <w:keepNext/>
              <w:jc w:val="center"/>
              <w:rPr>
                <w:rFonts w:ascii="Arial" w:hAnsi="Arial" w:cs="Arial"/>
                <w:sz w:val="8"/>
                <w:szCs w:val="24"/>
              </w:rPr>
            </w:pPr>
          </w:p>
        </w:tc>
        <w:tc>
          <w:tcPr>
            <w:tcW w:w="27" w:type="pct"/>
            <w:gridSpan w:val="2"/>
            <w:shd w:val="clear" w:color="auto" w:fill="auto"/>
            <w:vAlign w:val="bottom"/>
          </w:tcPr>
          <w:p w14:paraId="2A731CCB" w14:textId="24CE0A9B" w:rsidR="00805DFE" w:rsidRPr="00650F5C" w:rsidRDefault="00805DFE" w:rsidP="00B83B7C">
            <w:pPr>
              <w:pStyle w:val="la2"/>
              <w:keepNext/>
              <w:jc w:val="center"/>
              <w:rPr>
                <w:rFonts w:ascii="Arial" w:hAnsi="Arial" w:cs="Arial"/>
              </w:rPr>
            </w:pPr>
          </w:p>
        </w:tc>
        <w:tc>
          <w:tcPr>
            <w:tcW w:w="54" w:type="pct"/>
            <w:gridSpan w:val="2"/>
            <w:shd w:val="clear" w:color="auto" w:fill="auto"/>
            <w:vAlign w:val="bottom"/>
          </w:tcPr>
          <w:p w14:paraId="1D2468D2" w14:textId="3F2F7A00" w:rsidR="00805DFE" w:rsidRPr="00650F5C" w:rsidRDefault="00C552A4" w:rsidP="00B83B7C">
            <w:pPr>
              <w:keepNext/>
              <w:jc w:val="center"/>
              <w:rPr>
                <w:rFonts w:ascii="Arial" w:hAnsi="Arial" w:cs="Arial"/>
                <w:sz w:val="8"/>
                <w:szCs w:val="24"/>
              </w:rPr>
            </w:pPr>
            <w:r w:rsidRPr="00650F5C">
              <w:rPr>
                <w:rFonts w:ascii="Arial" w:hAnsi="Arial" w:cs="Arial"/>
              </w:rPr>
              <w:t>$</w:t>
            </w:r>
          </w:p>
        </w:tc>
        <w:tc>
          <w:tcPr>
            <w:tcW w:w="354" w:type="pct"/>
            <w:gridSpan w:val="2"/>
            <w:shd w:val="clear" w:color="auto" w:fill="auto"/>
            <w:vAlign w:val="bottom"/>
          </w:tcPr>
          <w:p w14:paraId="18D6084C" w14:textId="06ABA5AD" w:rsidR="00805DFE" w:rsidRPr="00650F5C" w:rsidRDefault="00C552A4" w:rsidP="00B83B7C">
            <w:pPr>
              <w:keepNext/>
              <w:jc w:val="center"/>
              <w:rPr>
                <w:rFonts w:ascii="Arial" w:hAnsi="Arial" w:cs="Arial"/>
                <w:szCs w:val="24"/>
              </w:rPr>
            </w:pPr>
            <w:r>
              <w:rPr>
                <w:rFonts w:ascii="Arial" w:hAnsi="Arial" w:cs="Arial"/>
                <w:bCs/>
              </w:rPr>
              <w:t>26,078</w:t>
            </w:r>
          </w:p>
        </w:tc>
        <w:tc>
          <w:tcPr>
            <w:tcW w:w="71" w:type="pct"/>
            <w:gridSpan w:val="2"/>
            <w:shd w:val="clear" w:color="auto" w:fill="auto"/>
            <w:noWrap/>
            <w:vAlign w:val="bottom"/>
          </w:tcPr>
          <w:p w14:paraId="66091470" w14:textId="77777777" w:rsidR="00805DFE" w:rsidRPr="00650F5C" w:rsidRDefault="00805DFE" w:rsidP="00B83B7C">
            <w:pPr>
              <w:keepNext/>
              <w:jc w:val="center"/>
              <w:rPr>
                <w:rFonts w:ascii="Arial" w:hAnsi="Arial" w:cs="Arial"/>
                <w:sz w:val="8"/>
                <w:szCs w:val="24"/>
              </w:rPr>
            </w:pPr>
          </w:p>
        </w:tc>
      </w:tr>
      <w:tr w:rsidR="00805DFE" w:rsidRPr="00805DFE" w14:paraId="643EA269" w14:textId="77777777" w:rsidTr="00DB3F44">
        <w:trPr>
          <w:trHeight w:val="20"/>
          <w:jc w:val="center"/>
        </w:trPr>
        <w:tc>
          <w:tcPr>
            <w:tcW w:w="3535" w:type="pct"/>
            <w:shd w:val="clear" w:color="auto" w:fill="auto"/>
            <w:vAlign w:val="bottom"/>
          </w:tcPr>
          <w:p w14:paraId="1B05F5FD" w14:textId="463A5BEF" w:rsidR="00805DFE" w:rsidRPr="00650F5C" w:rsidRDefault="00805DFE" w:rsidP="00B83B7C">
            <w:pPr>
              <w:pStyle w:val="la2"/>
              <w:keepNext/>
              <w:spacing w:line="80" w:lineRule="exact"/>
              <w:jc w:val="center"/>
              <w:rPr>
                <w:rFonts w:ascii="Arial" w:hAnsi="Arial" w:cs="Arial"/>
              </w:rPr>
            </w:pPr>
          </w:p>
        </w:tc>
        <w:tc>
          <w:tcPr>
            <w:tcW w:w="36" w:type="pct"/>
            <w:gridSpan w:val="2"/>
            <w:shd w:val="clear" w:color="auto" w:fill="auto"/>
            <w:vAlign w:val="bottom"/>
          </w:tcPr>
          <w:p w14:paraId="4EBAB0D1" w14:textId="47E5A821" w:rsidR="00805DFE" w:rsidRPr="00650F5C" w:rsidRDefault="00805DFE" w:rsidP="00B83B7C">
            <w:pPr>
              <w:pStyle w:val="la2"/>
              <w:keepNext/>
              <w:spacing w:line="80" w:lineRule="exact"/>
              <w:jc w:val="center"/>
              <w:rPr>
                <w:rFonts w:ascii="Arial" w:hAnsi="Arial" w:cs="Arial"/>
              </w:rPr>
            </w:pPr>
          </w:p>
        </w:tc>
        <w:tc>
          <w:tcPr>
            <w:tcW w:w="54" w:type="pct"/>
            <w:gridSpan w:val="2"/>
            <w:tcBorders>
              <w:bottom w:val="single" w:sz="12" w:space="0" w:color="auto"/>
            </w:tcBorders>
            <w:shd w:val="clear" w:color="auto" w:fill="auto"/>
            <w:vAlign w:val="bottom"/>
          </w:tcPr>
          <w:p w14:paraId="6B1E2DD2" w14:textId="506FDEB1" w:rsidR="00805DFE" w:rsidRPr="0091036A" w:rsidRDefault="00805DFE" w:rsidP="00B83B7C">
            <w:pPr>
              <w:pStyle w:val="rrddoublerule"/>
              <w:keepNext/>
              <w:pBdr>
                <w:top w:val="none" w:sz="0" w:space="0" w:color="auto"/>
              </w:pBdr>
              <w:spacing w:before="0" w:line="80" w:lineRule="exact"/>
              <w:jc w:val="center"/>
              <w:rPr>
                <w:rFonts w:cs="Arial"/>
              </w:rPr>
            </w:pPr>
          </w:p>
        </w:tc>
        <w:tc>
          <w:tcPr>
            <w:tcW w:w="349" w:type="pct"/>
            <w:tcBorders>
              <w:bottom w:val="single" w:sz="12" w:space="0" w:color="auto"/>
            </w:tcBorders>
            <w:shd w:val="clear" w:color="auto" w:fill="auto"/>
            <w:vAlign w:val="bottom"/>
          </w:tcPr>
          <w:p w14:paraId="7FD0C0B4" w14:textId="6EBF0AEF" w:rsidR="00805DFE" w:rsidRPr="000824A7" w:rsidRDefault="00805DFE" w:rsidP="00B83B7C">
            <w:pPr>
              <w:pStyle w:val="rrddoublerule"/>
              <w:keepNext/>
              <w:pBdr>
                <w:top w:val="none" w:sz="0" w:space="0" w:color="auto"/>
              </w:pBdr>
              <w:spacing w:before="0" w:line="80" w:lineRule="exact"/>
              <w:jc w:val="center"/>
              <w:rPr>
                <w:rFonts w:cs="Arial"/>
              </w:rPr>
            </w:pPr>
          </w:p>
        </w:tc>
        <w:tc>
          <w:tcPr>
            <w:tcW w:w="41" w:type="pct"/>
            <w:shd w:val="clear" w:color="auto" w:fill="auto"/>
            <w:vAlign w:val="bottom"/>
          </w:tcPr>
          <w:p w14:paraId="067DBD7E" w14:textId="77777777" w:rsidR="00805DFE" w:rsidRPr="00650F5C" w:rsidRDefault="00805DFE" w:rsidP="00B83B7C">
            <w:pPr>
              <w:keepNext/>
              <w:spacing w:line="80" w:lineRule="exact"/>
              <w:jc w:val="center"/>
              <w:rPr>
                <w:rFonts w:ascii="Arial" w:hAnsi="Arial" w:cs="Arial"/>
                <w:sz w:val="8"/>
                <w:szCs w:val="24"/>
              </w:rPr>
            </w:pPr>
          </w:p>
        </w:tc>
        <w:tc>
          <w:tcPr>
            <w:tcW w:w="34" w:type="pct"/>
            <w:shd w:val="clear" w:color="auto" w:fill="auto"/>
            <w:vAlign w:val="bottom"/>
          </w:tcPr>
          <w:p w14:paraId="20DB473E" w14:textId="32135C79" w:rsidR="00805DFE" w:rsidRPr="00650F5C" w:rsidRDefault="00805DFE" w:rsidP="00B83B7C">
            <w:pPr>
              <w:pStyle w:val="la2"/>
              <w:keepNext/>
              <w:spacing w:line="80" w:lineRule="exact"/>
              <w:jc w:val="center"/>
              <w:rPr>
                <w:rFonts w:ascii="Arial" w:hAnsi="Arial" w:cs="Arial"/>
              </w:rPr>
            </w:pPr>
          </w:p>
        </w:tc>
        <w:tc>
          <w:tcPr>
            <w:tcW w:w="54" w:type="pct"/>
            <w:tcBorders>
              <w:bottom w:val="single" w:sz="12" w:space="0" w:color="auto"/>
            </w:tcBorders>
            <w:shd w:val="clear" w:color="auto" w:fill="auto"/>
            <w:vAlign w:val="bottom"/>
          </w:tcPr>
          <w:p w14:paraId="1748DF68" w14:textId="2BCF6C4B" w:rsidR="00805DFE" w:rsidRPr="0091036A" w:rsidRDefault="00805DFE" w:rsidP="00B83B7C">
            <w:pPr>
              <w:pStyle w:val="rrddoublerule"/>
              <w:keepNext/>
              <w:pBdr>
                <w:top w:val="none" w:sz="0" w:space="0" w:color="auto"/>
              </w:pBdr>
              <w:spacing w:before="0" w:line="80" w:lineRule="exact"/>
              <w:jc w:val="center"/>
              <w:rPr>
                <w:rFonts w:cs="Arial"/>
              </w:rPr>
            </w:pPr>
          </w:p>
        </w:tc>
        <w:tc>
          <w:tcPr>
            <w:tcW w:w="349" w:type="pct"/>
            <w:tcBorders>
              <w:bottom w:val="single" w:sz="12" w:space="0" w:color="auto"/>
            </w:tcBorders>
            <w:shd w:val="clear" w:color="auto" w:fill="auto"/>
            <w:vAlign w:val="bottom"/>
          </w:tcPr>
          <w:p w14:paraId="61AF5000" w14:textId="4F7A4705" w:rsidR="00805DFE" w:rsidRPr="000824A7" w:rsidRDefault="00805DFE" w:rsidP="00B83B7C">
            <w:pPr>
              <w:pStyle w:val="rrddoublerule"/>
              <w:keepNext/>
              <w:pBdr>
                <w:top w:val="none" w:sz="0" w:space="0" w:color="auto"/>
              </w:pBdr>
              <w:spacing w:before="0" w:line="80" w:lineRule="exact"/>
              <w:jc w:val="center"/>
              <w:rPr>
                <w:rFonts w:cs="Arial"/>
              </w:rPr>
            </w:pPr>
          </w:p>
        </w:tc>
        <w:tc>
          <w:tcPr>
            <w:tcW w:w="41" w:type="pct"/>
            <w:shd w:val="clear" w:color="auto" w:fill="auto"/>
            <w:vAlign w:val="bottom"/>
          </w:tcPr>
          <w:p w14:paraId="1D9D0B2F" w14:textId="77777777" w:rsidR="00805DFE" w:rsidRPr="00650F5C" w:rsidRDefault="00805DFE" w:rsidP="00B83B7C">
            <w:pPr>
              <w:keepNext/>
              <w:spacing w:line="80" w:lineRule="exact"/>
              <w:jc w:val="center"/>
              <w:rPr>
                <w:rFonts w:ascii="Arial" w:hAnsi="Arial" w:cs="Arial"/>
                <w:sz w:val="8"/>
                <w:szCs w:val="24"/>
              </w:rPr>
            </w:pPr>
          </w:p>
        </w:tc>
        <w:tc>
          <w:tcPr>
            <w:tcW w:w="27" w:type="pct"/>
            <w:gridSpan w:val="2"/>
            <w:shd w:val="clear" w:color="auto" w:fill="auto"/>
            <w:vAlign w:val="bottom"/>
          </w:tcPr>
          <w:p w14:paraId="2CC2D53B" w14:textId="2103797D" w:rsidR="00805DFE" w:rsidRPr="00650F5C" w:rsidRDefault="00805DFE" w:rsidP="00B83B7C">
            <w:pPr>
              <w:pStyle w:val="la2"/>
              <w:keepNext/>
              <w:spacing w:line="80" w:lineRule="exact"/>
              <w:jc w:val="center"/>
              <w:rPr>
                <w:rFonts w:ascii="Arial" w:hAnsi="Arial" w:cs="Arial"/>
              </w:rPr>
            </w:pPr>
          </w:p>
        </w:tc>
        <w:tc>
          <w:tcPr>
            <w:tcW w:w="54" w:type="pct"/>
            <w:gridSpan w:val="2"/>
            <w:tcBorders>
              <w:bottom w:val="single" w:sz="12" w:space="0" w:color="auto"/>
            </w:tcBorders>
            <w:shd w:val="clear" w:color="auto" w:fill="auto"/>
            <w:vAlign w:val="bottom"/>
          </w:tcPr>
          <w:p w14:paraId="497AF307" w14:textId="1D586EC1" w:rsidR="00805DFE" w:rsidRPr="0091036A" w:rsidRDefault="00805DFE" w:rsidP="00B83B7C">
            <w:pPr>
              <w:pStyle w:val="rrddoublerule"/>
              <w:keepNext/>
              <w:pBdr>
                <w:top w:val="none" w:sz="0" w:space="0" w:color="auto"/>
              </w:pBdr>
              <w:spacing w:before="0" w:line="80" w:lineRule="exact"/>
              <w:jc w:val="center"/>
              <w:rPr>
                <w:rFonts w:cs="Arial"/>
              </w:rPr>
            </w:pPr>
          </w:p>
        </w:tc>
        <w:tc>
          <w:tcPr>
            <w:tcW w:w="354" w:type="pct"/>
            <w:gridSpan w:val="2"/>
            <w:tcBorders>
              <w:bottom w:val="single" w:sz="12" w:space="0" w:color="auto"/>
            </w:tcBorders>
            <w:shd w:val="clear" w:color="auto" w:fill="auto"/>
            <w:vAlign w:val="bottom"/>
          </w:tcPr>
          <w:p w14:paraId="0CCA2F09" w14:textId="649D9A62" w:rsidR="00805DFE" w:rsidRPr="000824A7" w:rsidRDefault="00805DFE" w:rsidP="00B83B7C">
            <w:pPr>
              <w:pStyle w:val="rrddoublerule"/>
              <w:keepNext/>
              <w:pBdr>
                <w:top w:val="none" w:sz="0" w:space="0" w:color="auto"/>
              </w:pBdr>
              <w:spacing w:before="0" w:line="80" w:lineRule="exact"/>
              <w:jc w:val="center"/>
              <w:rPr>
                <w:rFonts w:cs="Arial"/>
              </w:rPr>
            </w:pPr>
          </w:p>
        </w:tc>
        <w:tc>
          <w:tcPr>
            <w:tcW w:w="71" w:type="pct"/>
            <w:gridSpan w:val="2"/>
            <w:shd w:val="clear" w:color="auto" w:fill="auto"/>
            <w:vAlign w:val="bottom"/>
          </w:tcPr>
          <w:p w14:paraId="437B176E" w14:textId="77777777" w:rsidR="00805DFE" w:rsidRPr="00650F5C" w:rsidRDefault="00805DFE" w:rsidP="00B83B7C">
            <w:pPr>
              <w:keepNext/>
              <w:spacing w:line="80" w:lineRule="exact"/>
              <w:jc w:val="center"/>
              <w:rPr>
                <w:rFonts w:ascii="Arial" w:hAnsi="Arial" w:cs="Arial"/>
                <w:sz w:val="8"/>
                <w:szCs w:val="24"/>
              </w:rPr>
            </w:pPr>
          </w:p>
        </w:tc>
      </w:tr>
    </w:tbl>
    <w:p w14:paraId="51E992F9" w14:textId="77777777" w:rsidR="00805DFE" w:rsidRPr="00021F64" w:rsidRDefault="00805DFE" w:rsidP="00B83B7C">
      <w:pPr>
        <w:jc w:val="center"/>
        <w:rPr>
          <w:sz w:val="18"/>
        </w:rPr>
      </w:pPr>
    </w:p>
    <w:p w14:paraId="08B84BD4" w14:textId="5BFDD659" w:rsidR="00805DFE" w:rsidRPr="00021F64" w:rsidRDefault="00C552A4" w:rsidP="00B83B7C">
      <w:pPr>
        <w:pStyle w:val="NormalnyWeb"/>
        <w:keepNext/>
        <w:spacing w:before="0" w:beforeAutospacing="0" w:after="0" w:afterAutospacing="0"/>
        <w:jc w:val="center"/>
        <w:rPr>
          <w:sz w:val="8"/>
        </w:rPr>
      </w:pPr>
      <w:r w:rsidRPr="00021F64">
        <w:rPr>
          <w:rFonts w:cs="Arial"/>
          <w:sz w:val="20"/>
          <w:szCs w:val="20"/>
        </w:rPr>
        <w:t xml:space="preserve">CORPORATE AND OTHER OPERATING LOSS </w:t>
      </w:r>
      <w:r>
        <w:rPr>
          <w:rFonts w:cs="Arial"/>
          <w:sz w:val="20"/>
          <w:szCs w:val="20"/>
        </w:rPr>
        <w:t>COMPRISED IMPAIRMENT AND RESTRUCTURING EXPENSES.</w:t>
      </w:r>
    </w:p>
    <w:p w14:paraId="2141B0AD" w14:textId="4D42F46F" w:rsidR="00805DFE" w:rsidRPr="00021F64" w:rsidRDefault="00805DFE" w:rsidP="00B83B7C">
      <w:pPr>
        <w:pStyle w:val="NormalnyWeb"/>
        <w:keepNext/>
        <w:spacing w:before="0" w:beforeAutospacing="0" w:after="0" w:afterAutospacing="0"/>
        <w:jc w:val="center"/>
        <w:rPr>
          <w:sz w:val="18"/>
          <w:szCs w:val="18"/>
        </w:rPr>
      </w:pPr>
    </w:p>
    <w:p w14:paraId="5136AACA" w14:textId="52BDA257" w:rsidR="00805DFE" w:rsidRPr="00E84E8F" w:rsidRDefault="00C552A4" w:rsidP="00B83B7C">
      <w:pPr>
        <w:jc w:val="center"/>
        <w:rPr>
          <w:rFonts w:ascii="Arial" w:hAnsi="Arial" w:cs="Arial"/>
          <w:szCs w:val="20"/>
        </w:rPr>
      </w:pPr>
      <w:r w:rsidRPr="00E84E8F">
        <w:rPr>
          <w:rFonts w:ascii="Arial" w:hAnsi="Arial" w:cs="Arial"/>
          <w:szCs w:val="20"/>
        </w:rPr>
        <w:t xml:space="preserve">NO SALES TO AN INDIVIDUAL CUSTOMER OR COUNTRY OTHER THAN THE UNITED STATES ACCOUNTED FOR MORE THAN 10% OF REVENUE FOR THE </w:t>
      </w:r>
      <w:r>
        <w:rPr>
          <w:rFonts w:ascii="Arial" w:hAnsi="Arial" w:cs="Arial"/>
          <w:szCs w:val="20"/>
        </w:rPr>
        <w:t>FISCAL YEARS</w:t>
      </w:r>
      <w:r w:rsidRPr="00E84E8F">
        <w:rPr>
          <w:rFonts w:ascii="Arial" w:hAnsi="Arial" w:cs="Arial"/>
          <w:szCs w:val="20"/>
        </w:rPr>
        <w:t xml:space="preserve"> 2018</w:t>
      </w:r>
      <w:r>
        <w:rPr>
          <w:rFonts w:ascii="Arial" w:hAnsi="Arial" w:cs="Arial"/>
          <w:szCs w:val="20"/>
        </w:rPr>
        <w:t>, 2017,</w:t>
      </w:r>
      <w:r w:rsidRPr="00E84E8F">
        <w:rPr>
          <w:rFonts w:ascii="Arial" w:hAnsi="Arial" w:cs="Arial"/>
          <w:szCs w:val="20"/>
        </w:rPr>
        <w:t xml:space="preserve"> OR 201</w:t>
      </w:r>
      <w:r>
        <w:rPr>
          <w:rFonts w:ascii="Arial" w:hAnsi="Arial" w:cs="Arial"/>
          <w:szCs w:val="20"/>
        </w:rPr>
        <w:t>6</w:t>
      </w:r>
      <w:r w:rsidRPr="00E84E8F">
        <w:rPr>
          <w:rFonts w:ascii="Arial" w:hAnsi="Arial" w:cs="Arial"/>
          <w:szCs w:val="20"/>
        </w:rPr>
        <w:t>. REVENUE, CLASSIFIED BY THE MAJOR GEOGRAPHIC AREAS IN WHICH OUR CUSTOMERS ARE LOCATED, WAS AS FOLLOWS:</w:t>
      </w:r>
    </w:p>
    <w:p w14:paraId="1E2FE1FD" w14:textId="77777777" w:rsidR="00805DFE" w:rsidRPr="00021F64" w:rsidRDefault="00805DFE" w:rsidP="00B83B7C">
      <w:pPr>
        <w:pStyle w:val="NormalnyWeb"/>
        <w:keepNext/>
        <w:spacing w:before="0" w:beforeAutospacing="0" w:after="0" w:afterAutospacing="0"/>
        <w:jc w:val="center"/>
        <w:rPr>
          <w:sz w:val="18"/>
          <w:szCs w:val="18"/>
        </w:rPr>
      </w:pPr>
    </w:p>
    <w:tbl>
      <w:tblPr>
        <w:tblW w:w="5000" w:type="pct"/>
        <w:jc w:val="center"/>
        <w:tblCellMar>
          <w:left w:w="0" w:type="dxa"/>
          <w:right w:w="0" w:type="dxa"/>
        </w:tblCellMar>
        <w:tblLook w:val="0000" w:firstRow="0" w:lastRow="0" w:firstColumn="0" w:lastColumn="0" w:noHBand="0" w:noVBand="0"/>
      </w:tblPr>
      <w:tblGrid>
        <w:gridCol w:w="7351"/>
        <w:gridCol w:w="91"/>
        <w:gridCol w:w="112"/>
        <w:gridCol w:w="724"/>
        <w:gridCol w:w="87"/>
        <w:gridCol w:w="93"/>
        <w:gridCol w:w="112"/>
        <w:gridCol w:w="724"/>
        <w:gridCol w:w="87"/>
        <w:gridCol w:w="93"/>
        <w:gridCol w:w="112"/>
        <w:gridCol w:w="726"/>
        <w:gridCol w:w="56"/>
      </w:tblGrid>
      <w:tr w:rsidR="00805DFE" w:rsidRPr="00021F64" w14:paraId="462DAF01" w14:textId="77777777" w:rsidTr="00805DFE">
        <w:trPr>
          <w:trHeight w:val="20"/>
          <w:tblHeader/>
          <w:jc w:val="center"/>
        </w:trPr>
        <w:tc>
          <w:tcPr>
            <w:tcW w:w="3545" w:type="pct"/>
            <w:shd w:val="clear" w:color="auto" w:fill="auto"/>
            <w:vAlign w:val="bottom"/>
          </w:tcPr>
          <w:p w14:paraId="2DFD688C" w14:textId="20177733" w:rsidR="00805DFE" w:rsidRPr="0091036A" w:rsidRDefault="00C552A4" w:rsidP="00B83B7C">
            <w:pPr>
              <w:pStyle w:val="NormalnyWeb"/>
              <w:keepNext/>
              <w:spacing w:before="0" w:beforeAutospacing="0" w:after="0" w:afterAutospacing="0"/>
              <w:jc w:val="center"/>
              <w:rPr>
                <w:rFonts w:cs="Arial"/>
                <w:sz w:val="8"/>
              </w:rPr>
            </w:pPr>
            <w:r w:rsidRPr="00805DFE">
              <w:rPr>
                <w:rFonts w:cs="Arial"/>
                <w:b/>
                <w:bCs/>
                <w:sz w:val="15"/>
                <w:szCs w:val="15"/>
              </w:rPr>
              <w:t>(IN MILLIONS)</w:t>
            </w:r>
          </w:p>
        </w:tc>
        <w:tc>
          <w:tcPr>
            <w:tcW w:w="44" w:type="pct"/>
            <w:shd w:val="clear" w:color="auto" w:fill="auto"/>
            <w:vAlign w:val="bottom"/>
          </w:tcPr>
          <w:p w14:paraId="6DA0A131" w14:textId="1CA82C87" w:rsidR="00805DFE" w:rsidRPr="00650F5C" w:rsidRDefault="00805DFE" w:rsidP="00B83B7C">
            <w:pPr>
              <w:pStyle w:val="la2"/>
              <w:keepNext/>
              <w:jc w:val="center"/>
              <w:rPr>
                <w:rFonts w:ascii="Arial" w:hAnsi="Arial" w:cs="Arial"/>
              </w:rPr>
            </w:pPr>
          </w:p>
        </w:tc>
        <w:tc>
          <w:tcPr>
            <w:tcW w:w="1384" w:type="pct"/>
            <w:gridSpan w:val="10"/>
            <w:shd w:val="clear" w:color="auto" w:fill="auto"/>
            <w:vAlign w:val="bottom"/>
          </w:tcPr>
          <w:p w14:paraId="4654C8F1" w14:textId="7AC10796" w:rsidR="00805DFE" w:rsidRPr="00650F5C" w:rsidRDefault="00805DFE" w:rsidP="00B83B7C">
            <w:pPr>
              <w:pStyle w:val="la2"/>
              <w:keepNext/>
              <w:jc w:val="center"/>
              <w:rPr>
                <w:rFonts w:ascii="Arial" w:hAnsi="Arial" w:cs="Arial"/>
              </w:rPr>
            </w:pPr>
          </w:p>
        </w:tc>
        <w:tc>
          <w:tcPr>
            <w:tcW w:w="27" w:type="pct"/>
            <w:shd w:val="clear" w:color="auto" w:fill="auto"/>
            <w:vAlign w:val="bottom"/>
          </w:tcPr>
          <w:p w14:paraId="3DAD8E02" w14:textId="5A4D0FCF" w:rsidR="00805DFE" w:rsidRPr="00650F5C" w:rsidRDefault="00805DFE" w:rsidP="00B83B7C">
            <w:pPr>
              <w:keepNext/>
              <w:jc w:val="center"/>
              <w:rPr>
                <w:rFonts w:ascii="Arial" w:hAnsi="Arial" w:cs="Arial"/>
                <w:sz w:val="8"/>
                <w:szCs w:val="24"/>
              </w:rPr>
            </w:pPr>
          </w:p>
        </w:tc>
      </w:tr>
      <w:tr w:rsidR="00805DFE" w:rsidRPr="00021F64" w14:paraId="52F17DBB" w14:textId="77777777" w:rsidTr="00805DFE">
        <w:trPr>
          <w:trHeight w:val="20"/>
          <w:jc w:val="center"/>
        </w:trPr>
        <w:tc>
          <w:tcPr>
            <w:tcW w:w="4973" w:type="pct"/>
            <w:gridSpan w:val="12"/>
            <w:tcBorders>
              <w:bottom w:val="single" w:sz="4" w:space="0" w:color="auto"/>
            </w:tcBorders>
            <w:shd w:val="clear" w:color="auto" w:fill="auto"/>
            <w:vAlign w:val="bottom"/>
          </w:tcPr>
          <w:p w14:paraId="619F8FC1" w14:textId="59645E07" w:rsidR="00805DFE" w:rsidRPr="0091036A" w:rsidRDefault="00805DFE" w:rsidP="00B83B7C">
            <w:pPr>
              <w:pStyle w:val="rrdsinglerule"/>
              <w:keepNext/>
              <w:pBdr>
                <w:top w:val="none" w:sz="0" w:space="0" w:color="auto"/>
              </w:pBdr>
              <w:spacing w:before="0" w:line="80" w:lineRule="exact"/>
              <w:jc w:val="center"/>
              <w:rPr>
                <w:rFonts w:cs="Arial"/>
              </w:rPr>
            </w:pPr>
          </w:p>
        </w:tc>
        <w:tc>
          <w:tcPr>
            <w:tcW w:w="27" w:type="pct"/>
            <w:shd w:val="clear" w:color="auto" w:fill="auto"/>
            <w:vAlign w:val="bottom"/>
          </w:tcPr>
          <w:p w14:paraId="415AC983" w14:textId="77777777" w:rsidR="00805DFE" w:rsidRPr="00650F5C" w:rsidRDefault="00805DFE" w:rsidP="00B83B7C">
            <w:pPr>
              <w:keepNext/>
              <w:spacing w:line="80" w:lineRule="exact"/>
              <w:jc w:val="center"/>
              <w:rPr>
                <w:rFonts w:ascii="Arial" w:hAnsi="Arial" w:cs="Arial"/>
                <w:sz w:val="8"/>
                <w:szCs w:val="24"/>
              </w:rPr>
            </w:pPr>
          </w:p>
        </w:tc>
      </w:tr>
      <w:tr w:rsidR="00805DFE" w:rsidRPr="00021F64" w14:paraId="0FFCED6E" w14:textId="77777777" w:rsidTr="00805DFE">
        <w:trPr>
          <w:trHeight w:val="20"/>
          <w:jc w:val="center"/>
        </w:trPr>
        <w:tc>
          <w:tcPr>
            <w:tcW w:w="3545" w:type="pct"/>
            <w:shd w:val="clear" w:color="auto" w:fill="auto"/>
            <w:vAlign w:val="center"/>
          </w:tcPr>
          <w:p w14:paraId="1571524B" w14:textId="77777777" w:rsidR="00805DFE" w:rsidRPr="00650F5C" w:rsidRDefault="00805DFE" w:rsidP="00B83B7C">
            <w:pPr>
              <w:keepNext/>
              <w:jc w:val="center"/>
              <w:rPr>
                <w:rFonts w:ascii="Arial" w:hAnsi="Arial" w:cs="Arial"/>
                <w:sz w:val="8"/>
                <w:szCs w:val="24"/>
              </w:rPr>
            </w:pPr>
          </w:p>
        </w:tc>
        <w:tc>
          <w:tcPr>
            <w:tcW w:w="489" w:type="pct"/>
            <w:gridSpan w:val="4"/>
            <w:shd w:val="clear" w:color="auto" w:fill="auto"/>
            <w:vAlign w:val="center"/>
          </w:tcPr>
          <w:p w14:paraId="376EB52E" w14:textId="77777777" w:rsidR="00805DFE" w:rsidRPr="00650F5C" w:rsidRDefault="00805DFE" w:rsidP="00B83B7C">
            <w:pPr>
              <w:keepNext/>
              <w:jc w:val="center"/>
              <w:rPr>
                <w:rFonts w:ascii="Arial" w:hAnsi="Arial" w:cs="Arial"/>
                <w:sz w:val="8"/>
                <w:szCs w:val="24"/>
              </w:rPr>
            </w:pPr>
          </w:p>
        </w:tc>
        <w:tc>
          <w:tcPr>
            <w:tcW w:w="490" w:type="pct"/>
            <w:gridSpan w:val="4"/>
            <w:shd w:val="clear" w:color="auto" w:fill="auto"/>
            <w:vAlign w:val="center"/>
          </w:tcPr>
          <w:p w14:paraId="2D296673" w14:textId="77777777" w:rsidR="00805DFE" w:rsidRPr="00650F5C" w:rsidRDefault="00805DFE" w:rsidP="00B83B7C">
            <w:pPr>
              <w:keepNext/>
              <w:jc w:val="center"/>
              <w:rPr>
                <w:rFonts w:ascii="Arial" w:hAnsi="Arial" w:cs="Arial"/>
                <w:sz w:val="8"/>
                <w:szCs w:val="24"/>
              </w:rPr>
            </w:pPr>
          </w:p>
        </w:tc>
        <w:tc>
          <w:tcPr>
            <w:tcW w:w="449" w:type="pct"/>
            <w:gridSpan w:val="3"/>
            <w:shd w:val="clear" w:color="auto" w:fill="auto"/>
            <w:vAlign w:val="center"/>
          </w:tcPr>
          <w:p w14:paraId="284C2138" w14:textId="77777777" w:rsidR="00805DFE" w:rsidRPr="00650F5C" w:rsidRDefault="00805DFE" w:rsidP="00B83B7C">
            <w:pPr>
              <w:keepNext/>
              <w:jc w:val="center"/>
              <w:rPr>
                <w:rFonts w:ascii="Arial" w:hAnsi="Arial" w:cs="Arial"/>
                <w:sz w:val="8"/>
                <w:szCs w:val="24"/>
              </w:rPr>
            </w:pPr>
          </w:p>
        </w:tc>
        <w:tc>
          <w:tcPr>
            <w:tcW w:w="27" w:type="pct"/>
            <w:shd w:val="clear" w:color="auto" w:fill="auto"/>
            <w:vAlign w:val="center"/>
          </w:tcPr>
          <w:p w14:paraId="0BA33A36" w14:textId="77777777" w:rsidR="00805DFE" w:rsidRPr="00650F5C" w:rsidRDefault="00805DFE" w:rsidP="00B83B7C">
            <w:pPr>
              <w:keepNext/>
              <w:jc w:val="center"/>
              <w:rPr>
                <w:rFonts w:ascii="Arial" w:hAnsi="Arial" w:cs="Arial"/>
                <w:sz w:val="8"/>
                <w:szCs w:val="24"/>
              </w:rPr>
            </w:pPr>
          </w:p>
        </w:tc>
      </w:tr>
      <w:tr w:rsidR="00350ABF" w:rsidRPr="00021F64" w14:paraId="05BEF7B1" w14:textId="77777777" w:rsidTr="00805DFE">
        <w:trPr>
          <w:trHeight w:val="20"/>
          <w:jc w:val="center"/>
        </w:trPr>
        <w:tc>
          <w:tcPr>
            <w:tcW w:w="3545" w:type="pct"/>
            <w:shd w:val="clear" w:color="auto" w:fill="auto"/>
            <w:vAlign w:val="bottom"/>
          </w:tcPr>
          <w:p w14:paraId="752D5732" w14:textId="49EFC3AD" w:rsidR="00805DFE" w:rsidRPr="0091036A" w:rsidRDefault="00C552A4" w:rsidP="00B83B7C">
            <w:pPr>
              <w:pStyle w:val="NormalnyWeb"/>
              <w:keepNext/>
              <w:spacing w:before="0" w:beforeAutospacing="0" w:after="0" w:afterAutospacing="0"/>
              <w:jc w:val="center"/>
              <w:rPr>
                <w:rFonts w:cs="Arial"/>
                <w:sz w:val="8"/>
              </w:rPr>
            </w:pPr>
            <w:r w:rsidRPr="00805DFE">
              <w:rPr>
                <w:rFonts w:cs="Arial"/>
                <w:b/>
                <w:bCs/>
                <w:sz w:val="15"/>
                <w:szCs w:val="15"/>
              </w:rPr>
              <w:t>YEAR ENDED JUNE 30,</w:t>
            </w:r>
          </w:p>
        </w:tc>
        <w:tc>
          <w:tcPr>
            <w:tcW w:w="44" w:type="pct"/>
            <w:shd w:val="clear" w:color="auto" w:fill="auto"/>
            <w:vAlign w:val="bottom"/>
          </w:tcPr>
          <w:p w14:paraId="677708E1" w14:textId="7A78069C" w:rsidR="00805DFE" w:rsidRPr="00650F5C" w:rsidRDefault="00805DFE" w:rsidP="00B83B7C">
            <w:pPr>
              <w:pStyle w:val="la2"/>
              <w:keepNext/>
              <w:jc w:val="center"/>
              <w:rPr>
                <w:rFonts w:ascii="Arial" w:hAnsi="Arial" w:cs="Arial"/>
              </w:rPr>
            </w:pPr>
          </w:p>
        </w:tc>
        <w:tc>
          <w:tcPr>
            <w:tcW w:w="403" w:type="pct"/>
            <w:gridSpan w:val="2"/>
            <w:shd w:val="clear" w:color="auto" w:fill="auto"/>
            <w:tcMar>
              <w:top w:w="0" w:type="dxa"/>
              <w:left w:w="14" w:type="dxa"/>
              <w:bottom w:w="0" w:type="dxa"/>
              <w:right w:w="14" w:type="dxa"/>
            </w:tcMar>
            <w:vAlign w:val="bottom"/>
          </w:tcPr>
          <w:p w14:paraId="5C9C9958" w14:textId="46D4BEFD" w:rsidR="00805DFE" w:rsidRPr="00650F5C" w:rsidRDefault="00C552A4" w:rsidP="00B83B7C">
            <w:pPr>
              <w:keepNext/>
              <w:jc w:val="center"/>
              <w:rPr>
                <w:rFonts w:ascii="Arial" w:hAnsi="Arial" w:cs="Arial"/>
                <w:szCs w:val="24"/>
              </w:rPr>
            </w:pPr>
            <w:r w:rsidRPr="00650F5C">
              <w:rPr>
                <w:rFonts w:ascii="Arial" w:hAnsi="Arial" w:cs="Arial"/>
                <w:b/>
                <w:bCs/>
                <w:sz w:val="15"/>
                <w:szCs w:val="15"/>
              </w:rPr>
              <w:t>201</w:t>
            </w:r>
            <w:r>
              <w:rPr>
                <w:rFonts w:ascii="Arial" w:hAnsi="Arial" w:cs="Arial"/>
                <w:b/>
                <w:bCs/>
                <w:sz w:val="15"/>
                <w:szCs w:val="15"/>
              </w:rPr>
              <w:t>8</w:t>
            </w:r>
          </w:p>
        </w:tc>
        <w:tc>
          <w:tcPr>
            <w:tcW w:w="42" w:type="pct"/>
            <w:shd w:val="clear" w:color="auto" w:fill="auto"/>
            <w:vAlign w:val="bottom"/>
          </w:tcPr>
          <w:p w14:paraId="7EB3BD9A" w14:textId="69A2873B" w:rsidR="00805DFE" w:rsidRPr="00650F5C" w:rsidRDefault="00805DFE" w:rsidP="00B83B7C">
            <w:pPr>
              <w:keepNext/>
              <w:jc w:val="center"/>
              <w:rPr>
                <w:rFonts w:ascii="Arial" w:hAnsi="Arial" w:cs="Arial"/>
                <w:sz w:val="8"/>
                <w:szCs w:val="24"/>
              </w:rPr>
            </w:pPr>
          </w:p>
        </w:tc>
        <w:tc>
          <w:tcPr>
            <w:tcW w:w="45" w:type="pct"/>
            <w:shd w:val="clear" w:color="auto" w:fill="auto"/>
            <w:vAlign w:val="bottom"/>
          </w:tcPr>
          <w:p w14:paraId="507DA7B8" w14:textId="1B2AC651" w:rsidR="00805DFE" w:rsidRPr="00650F5C" w:rsidRDefault="00805DFE" w:rsidP="00B83B7C">
            <w:pPr>
              <w:pStyle w:val="la2"/>
              <w:keepNext/>
              <w:jc w:val="center"/>
              <w:rPr>
                <w:rFonts w:ascii="Arial" w:hAnsi="Arial" w:cs="Arial"/>
              </w:rPr>
            </w:pPr>
          </w:p>
        </w:tc>
        <w:tc>
          <w:tcPr>
            <w:tcW w:w="403" w:type="pct"/>
            <w:gridSpan w:val="2"/>
            <w:shd w:val="clear" w:color="auto" w:fill="auto"/>
            <w:tcMar>
              <w:top w:w="0" w:type="dxa"/>
              <w:left w:w="14" w:type="dxa"/>
              <w:bottom w:w="0" w:type="dxa"/>
              <w:right w:w="14" w:type="dxa"/>
            </w:tcMar>
            <w:vAlign w:val="bottom"/>
          </w:tcPr>
          <w:p w14:paraId="7F981189" w14:textId="5FC55287" w:rsidR="00805DFE" w:rsidRPr="00650F5C" w:rsidRDefault="00C552A4" w:rsidP="00B83B7C">
            <w:pPr>
              <w:keepNext/>
              <w:jc w:val="center"/>
              <w:rPr>
                <w:rFonts w:ascii="Arial" w:hAnsi="Arial" w:cs="Arial"/>
                <w:szCs w:val="24"/>
              </w:rPr>
            </w:pPr>
            <w:r w:rsidRPr="00650F5C">
              <w:rPr>
                <w:rFonts w:ascii="Arial" w:hAnsi="Arial" w:cs="Arial"/>
                <w:b/>
                <w:bCs/>
                <w:sz w:val="15"/>
                <w:szCs w:val="15"/>
              </w:rPr>
              <w:t>201</w:t>
            </w:r>
            <w:r>
              <w:rPr>
                <w:rFonts w:ascii="Arial" w:hAnsi="Arial" w:cs="Arial"/>
                <w:b/>
                <w:bCs/>
                <w:sz w:val="15"/>
                <w:szCs w:val="15"/>
              </w:rPr>
              <w:t>7</w:t>
            </w:r>
          </w:p>
        </w:tc>
        <w:tc>
          <w:tcPr>
            <w:tcW w:w="42" w:type="pct"/>
            <w:shd w:val="clear" w:color="auto" w:fill="auto"/>
            <w:vAlign w:val="bottom"/>
          </w:tcPr>
          <w:p w14:paraId="07E5B0DB" w14:textId="5306C9C5" w:rsidR="00805DFE" w:rsidRPr="00650F5C" w:rsidRDefault="00805DFE" w:rsidP="00B83B7C">
            <w:pPr>
              <w:keepNext/>
              <w:jc w:val="center"/>
              <w:rPr>
                <w:rFonts w:ascii="Arial" w:hAnsi="Arial" w:cs="Arial"/>
                <w:sz w:val="8"/>
                <w:szCs w:val="24"/>
              </w:rPr>
            </w:pPr>
          </w:p>
        </w:tc>
        <w:tc>
          <w:tcPr>
            <w:tcW w:w="45" w:type="pct"/>
            <w:shd w:val="clear" w:color="auto" w:fill="auto"/>
            <w:vAlign w:val="bottom"/>
          </w:tcPr>
          <w:p w14:paraId="11BE6D3F" w14:textId="46777B2F" w:rsidR="00805DFE" w:rsidRPr="00650F5C" w:rsidRDefault="00805DFE" w:rsidP="00B83B7C">
            <w:pPr>
              <w:pStyle w:val="la2"/>
              <w:keepNext/>
              <w:jc w:val="center"/>
              <w:rPr>
                <w:rFonts w:ascii="Arial" w:hAnsi="Arial" w:cs="Arial"/>
              </w:rPr>
            </w:pPr>
          </w:p>
        </w:tc>
        <w:tc>
          <w:tcPr>
            <w:tcW w:w="404" w:type="pct"/>
            <w:gridSpan w:val="2"/>
            <w:shd w:val="clear" w:color="auto" w:fill="auto"/>
            <w:tcMar>
              <w:top w:w="0" w:type="dxa"/>
              <w:left w:w="14" w:type="dxa"/>
              <w:bottom w:w="0" w:type="dxa"/>
              <w:right w:w="14" w:type="dxa"/>
            </w:tcMar>
            <w:vAlign w:val="bottom"/>
          </w:tcPr>
          <w:p w14:paraId="5171B964" w14:textId="587F2617" w:rsidR="00805DFE" w:rsidRPr="00650F5C" w:rsidRDefault="00C552A4" w:rsidP="00B83B7C">
            <w:pPr>
              <w:keepNext/>
              <w:jc w:val="center"/>
              <w:rPr>
                <w:rFonts w:ascii="Arial" w:hAnsi="Arial" w:cs="Arial"/>
                <w:szCs w:val="24"/>
              </w:rPr>
            </w:pPr>
            <w:r w:rsidRPr="00650F5C">
              <w:rPr>
                <w:rFonts w:ascii="Arial" w:hAnsi="Arial" w:cs="Arial"/>
                <w:b/>
                <w:bCs/>
                <w:sz w:val="15"/>
                <w:szCs w:val="15"/>
              </w:rPr>
              <w:t>201</w:t>
            </w:r>
            <w:r>
              <w:rPr>
                <w:rFonts w:ascii="Arial" w:hAnsi="Arial" w:cs="Arial"/>
                <w:b/>
                <w:bCs/>
                <w:sz w:val="15"/>
                <w:szCs w:val="15"/>
              </w:rPr>
              <w:t>6</w:t>
            </w:r>
          </w:p>
        </w:tc>
        <w:tc>
          <w:tcPr>
            <w:tcW w:w="27" w:type="pct"/>
            <w:shd w:val="clear" w:color="auto" w:fill="auto"/>
            <w:vAlign w:val="bottom"/>
          </w:tcPr>
          <w:p w14:paraId="12E21150" w14:textId="70BD9423" w:rsidR="00805DFE" w:rsidRPr="00650F5C" w:rsidRDefault="00805DFE" w:rsidP="00B83B7C">
            <w:pPr>
              <w:keepNext/>
              <w:jc w:val="center"/>
              <w:rPr>
                <w:rFonts w:ascii="Arial" w:hAnsi="Arial" w:cs="Arial"/>
                <w:sz w:val="8"/>
                <w:szCs w:val="24"/>
              </w:rPr>
            </w:pPr>
          </w:p>
        </w:tc>
      </w:tr>
      <w:tr w:rsidR="00805DFE" w:rsidRPr="00021F64" w14:paraId="2AF59C1D" w14:textId="77777777" w:rsidTr="00805DFE">
        <w:trPr>
          <w:trHeight w:val="20"/>
          <w:jc w:val="center"/>
        </w:trPr>
        <w:tc>
          <w:tcPr>
            <w:tcW w:w="3545" w:type="pct"/>
            <w:shd w:val="clear" w:color="auto" w:fill="auto"/>
            <w:vAlign w:val="center"/>
          </w:tcPr>
          <w:p w14:paraId="0A30FBAC" w14:textId="77777777" w:rsidR="00805DFE" w:rsidRPr="00650F5C" w:rsidRDefault="00805DFE" w:rsidP="00B83B7C">
            <w:pPr>
              <w:keepNext/>
              <w:jc w:val="center"/>
              <w:rPr>
                <w:rFonts w:ascii="Arial" w:hAnsi="Arial" w:cs="Arial"/>
                <w:sz w:val="8"/>
                <w:szCs w:val="24"/>
              </w:rPr>
            </w:pPr>
          </w:p>
        </w:tc>
        <w:tc>
          <w:tcPr>
            <w:tcW w:w="489" w:type="pct"/>
            <w:gridSpan w:val="4"/>
            <w:shd w:val="clear" w:color="auto" w:fill="auto"/>
            <w:vAlign w:val="center"/>
          </w:tcPr>
          <w:p w14:paraId="1433BC12" w14:textId="77777777" w:rsidR="00805DFE" w:rsidRPr="00650F5C" w:rsidRDefault="00805DFE" w:rsidP="00B83B7C">
            <w:pPr>
              <w:keepNext/>
              <w:jc w:val="center"/>
              <w:rPr>
                <w:rFonts w:ascii="Arial" w:hAnsi="Arial" w:cs="Arial"/>
                <w:sz w:val="8"/>
                <w:szCs w:val="24"/>
              </w:rPr>
            </w:pPr>
          </w:p>
        </w:tc>
        <w:tc>
          <w:tcPr>
            <w:tcW w:w="490" w:type="pct"/>
            <w:gridSpan w:val="4"/>
            <w:shd w:val="clear" w:color="auto" w:fill="auto"/>
            <w:vAlign w:val="center"/>
          </w:tcPr>
          <w:p w14:paraId="1FC2B610" w14:textId="77777777" w:rsidR="00805DFE" w:rsidRPr="00650F5C" w:rsidRDefault="00805DFE" w:rsidP="00B83B7C">
            <w:pPr>
              <w:keepNext/>
              <w:jc w:val="center"/>
              <w:rPr>
                <w:rFonts w:ascii="Arial" w:hAnsi="Arial" w:cs="Arial"/>
                <w:sz w:val="8"/>
                <w:szCs w:val="24"/>
              </w:rPr>
            </w:pPr>
          </w:p>
        </w:tc>
        <w:tc>
          <w:tcPr>
            <w:tcW w:w="476" w:type="pct"/>
            <w:gridSpan w:val="4"/>
            <w:shd w:val="clear" w:color="auto" w:fill="auto"/>
            <w:vAlign w:val="center"/>
          </w:tcPr>
          <w:p w14:paraId="0BCF4E25" w14:textId="77777777" w:rsidR="00805DFE" w:rsidRPr="00650F5C" w:rsidRDefault="00805DFE" w:rsidP="00B83B7C">
            <w:pPr>
              <w:keepNext/>
              <w:jc w:val="center"/>
              <w:rPr>
                <w:rFonts w:ascii="Arial" w:hAnsi="Arial" w:cs="Arial"/>
                <w:sz w:val="8"/>
                <w:szCs w:val="24"/>
              </w:rPr>
            </w:pPr>
          </w:p>
        </w:tc>
      </w:tr>
      <w:tr w:rsidR="00350ABF" w:rsidRPr="00021F64" w14:paraId="663BB7E2" w14:textId="77777777" w:rsidTr="00805DFE">
        <w:trPr>
          <w:trHeight w:val="20"/>
          <w:jc w:val="center"/>
        </w:trPr>
        <w:tc>
          <w:tcPr>
            <w:tcW w:w="3545" w:type="pct"/>
            <w:shd w:val="clear" w:color="auto" w:fill="auto"/>
          </w:tcPr>
          <w:p w14:paraId="2B72C0A1" w14:textId="32BB192F" w:rsidR="00805DFE" w:rsidRPr="0091036A" w:rsidRDefault="00C552A4" w:rsidP="00B83B7C">
            <w:pPr>
              <w:pStyle w:val="NormalnyWeb"/>
              <w:keepNext/>
              <w:spacing w:before="0" w:beforeAutospacing="0" w:after="0" w:afterAutospacing="0"/>
              <w:ind w:left="240" w:hanging="240"/>
              <w:jc w:val="center"/>
              <w:rPr>
                <w:rFonts w:cs="Arial"/>
                <w:sz w:val="8"/>
              </w:rPr>
            </w:pPr>
            <w:r w:rsidRPr="00805DFE">
              <w:rPr>
                <w:rFonts w:cs="Arial"/>
                <w:sz w:val="20"/>
                <w:szCs w:val="20"/>
              </w:rPr>
              <w:t>UNITED STATES </w:t>
            </w:r>
            <w:r w:rsidRPr="00805DFE">
              <w:rPr>
                <w:rFonts w:cs="Arial"/>
                <w:sz w:val="20"/>
                <w:szCs w:val="20"/>
                <w:vertAlign w:val="superscript"/>
              </w:rPr>
              <w:t>(A)</w:t>
            </w:r>
          </w:p>
        </w:tc>
        <w:tc>
          <w:tcPr>
            <w:tcW w:w="44" w:type="pct"/>
            <w:shd w:val="clear" w:color="auto" w:fill="auto"/>
            <w:vAlign w:val="bottom"/>
          </w:tcPr>
          <w:p w14:paraId="6C54ADE3" w14:textId="33E8E94B"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079FCFA9" w14:textId="7FFF95CF" w:rsidR="00805DFE" w:rsidRPr="00650F5C" w:rsidRDefault="00C552A4" w:rsidP="00B83B7C">
            <w:pPr>
              <w:keepNext/>
              <w:jc w:val="center"/>
              <w:rPr>
                <w:rFonts w:ascii="Arial" w:hAnsi="Arial" w:cs="Arial"/>
                <w:sz w:val="8"/>
                <w:szCs w:val="24"/>
              </w:rPr>
            </w:pPr>
            <w:r w:rsidRPr="00650F5C">
              <w:rPr>
                <w:rFonts w:ascii="Arial" w:hAnsi="Arial" w:cs="Arial"/>
                <w:b/>
                <w:bCs/>
              </w:rPr>
              <w:t>$</w:t>
            </w:r>
          </w:p>
        </w:tc>
        <w:tc>
          <w:tcPr>
            <w:tcW w:w="349" w:type="pct"/>
            <w:shd w:val="clear" w:color="auto" w:fill="auto"/>
            <w:vAlign w:val="bottom"/>
          </w:tcPr>
          <w:p w14:paraId="18EE32FB" w14:textId="5E9EEDED" w:rsidR="00805DFE" w:rsidRPr="00650F5C" w:rsidRDefault="00C552A4" w:rsidP="00B83B7C">
            <w:pPr>
              <w:keepNext/>
              <w:jc w:val="center"/>
              <w:rPr>
                <w:rFonts w:ascii="Arial" w:hAnsi="Arial" w:cs="Arial"/>
                <w:szCs w:val="24"/>
              </w:rPr>
            </w:pPr>
            <w:r>
              <w:rPr>
                <w:rFonts w:ascii="Arial" w:hAnsi="Arial" w:cs="Arial"/>
                <w:b/>
                <w:bCs/>
              </w:rPr>
              <w:t>55,926</w:t>
            </w:r>
          </w:p>
        </w:tc>
        <w:tc>
          <w:tcPr>
            <w:tcW w:w="42" w:type="pct"/>
            <w:shd w:val="clear" w:color="auto" w:fill="auto"/>
            <w:noWrap/>
            <w:vAlign w:val="bottom"/>
          </w:tcPr>
          <w:p w14:paraId="05267D96" w14:textId="094AAF5A" w:rsidR="00805DFE" w:rsidRPr="00650F5C" w:rsidRDefault="00805DFE" w:rsidP="00B83B7C">
            <w:pPr>
              <w:keepNext/>
              <w:jc w:val="center"/>
              <w:rPr>
                <w:rFonts w:ascii="Arial" w:hAnsi="Arial" w:cs="Arial"/>
                <w:sz w:val="8"/>
                <w:szCs w:val="24"/>
              </w:rPr>
            </w:pPr>
          </w:p>
        </w:tc>
        <w:tc>
          <w:tcPr>
            <w:tcW w:w="45" w:type="pct"/>
            <w:shd w:val="clear" w:color="auto" w:fill="auto"/>
            <w:vAlign w:val="bottom"/>
          </w:tcPr>
          <w:p w14:paraId="30AC9206" w14:textId="1135BFA7"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676AC24D" w14:textId="1C714570" w:rsidR="00805DFE" w:rsidRPr="00650F5C" w:rsidRDefault="00C552A4" w:rsidP="00B83B7C">
            <w:pPr>
              <w:keepNext/>
              <w:jc w:val="center"/>
              <w:rPr>
                <w:rFonts w:ascii="Arial" w:hAnsi="Arial" w:cs="Arial"/>
                <w:sz w:val="8"/>
                <w:szCs w:val="24"/>
              </w:rPr>
            </w:pPr>
            <w:r w:rsidRPr="00650F5C">
              <w:rPr>
                <w:rFonts w:ascii="Arial" w:hAnsi="Arial" w:cs="Arial"/>
              </w:rPr>
              <w:t>$</w:t>
            </w:r>
          </w:p>
        </w:tc>
        <w:tc>
          <w:tcPr>
            <w:tcW w:w="349" w:type="pct"/>
            <w:shd w:val="clear" w:color="auto" w:fill="auto"/>
            <w:vAlign w:val="bottom"/>
          </w:tcPr>
          <w:p w14:paraId="05ACE0D0" w14:textId="72B93129" w:rsidR="00805DFE" w:rsidRPr="00650F5C" w:rsidRDefault="00C552A4" w:rsidP="00B83B7C">
            <w:pPr>
              <w:keepNext/>
              <w:jc w:val="center"/>
              <w:rPr>
                <w:rFonts w:ascii="Arial" w:hAnsi="Arial" w:cs="Arial"/>
                <w:szCs w:val="24"/>
              </w:rPr>
            </w:pPr>
            <w:r>
              <w:rPr>
                <w:rFonts w:ascii="Arial" w:hAnsi="Arial" w:cs="Arial"/>
                <w:bCs/>
              </w:rPr>
              <w:t>51,078</w:t>
            </w:r>
          </w:p>
        </w:tc>
        <w:tc>
          <w:tcPr>
            <w:tcW w:w="42" w:type="pct"/>
            <w:shd w:val="clear" w:color="auto" w:fill="auto"/>
            <w:noWrap/>
            <w:vAlign w:val="bottom"/>
          </w:tcPr>
          <w:p w14:paraId="5439410F" w14:textId="560626BC" w:rsidR="00805DFE" w:rsidRPr="00650F5C" w:rsidRDefault="00805DFE" w:rsidP="00B83B7C">
            <w:pPr>
              <w:keepNext/>
              <w:jc w:val="center"/>
              <w:rPr>
                <w:rFonts w:ascii="Arial" w:hAnsi="Arial" w:cs="Arial"/>
                <w:sz w:val="8"/>
                <w:szCs w:val="24"/>
              </w:rPr>
            </w:pPr>
          </w:p>
        </w:tc>
        <w:tc>
          <w:tcPr>
            <w:tcW w:w="45" w:type="pct"/>
            <w:shd w:val="clear" w:color="auto" w:fill="auto"/>
            <w:vAlign w:val="bottom"/>
          </w:tcPr>
          <w:p w14:paraId="3381D0D0" w14:textId="4508D58F"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163498C7" w14:textId="227C6D40" w:rsidR="00805DFE" w:rsidRPr="00650F5C" w:rsidRDefault="00C552A4" w:rsidP="00B83B7C">
            <w:pPr>
              <w:keepNext/>
              <w:jc w:val="center"/>
              <w:rPr>
                <w:rFonts w:ascii="Arial" w:hAnsi="Arial" w:cs="Arial"/>
                <w:sz w:val="8"/>
                <w:szCs w:val="24"/>
              </w:rPr>
            </w:pPr>
            <w:r w:rsidRPr="00650F5C">
              <w:rPr>
                <w:rFonts w:ascii="Arial" w:hAnsi="Arial" w:cs="Arial"/>
              </w:rPr>
              <w:t>$</w:t>
            </w:r>
          </w:p>
        </w:tc>
        <w:tc>
          <w:tcPr>
            <w:tcW w:w="350" w:type="pct"/>
            <w:shd w:val="clear" w:color="auto" w:fill="auto"/>
            <w:vAlign w:val="bottom"/>
          </w:tcPr>
          <w:p w14:paraId="7AD5BC44" w14:textId="066AB119" w:rsidR="00805DFE" w:rsidRPr="00650F5C" w:rsidRDefault="00C552A4" w:rsidP="00B83B7C">
            <w:pPr>
              <w:keepNext/>
              <w:jc w:val="center"/>
              <w:rPr>
                <w:rFonts w:ascii="Arial" w:hAnsi="Arial" w:cs="Arial"/>
                <w:szCs w:val="24"/>
              </w:rPr>
            </w:pPr>
            <w:r>
              <w:rPr>
                <w:rFonts w:ascii="Arial" w:hAnsi="Arial" w:cs="Arial"/>
                <w:bCs/>
              </w:rPr>
              <w:t>46,416</w:t>
            </w:r>
          </w:p>
        </w:tc>
        <w:tc>
          <w:tcPr>
            <w:tcW w:w="27" w:type="pct"/>
            <w:shd w:val="clear" w:color="auto" w:fill="auto"/>
            <w:noWrap/>
            <w:vAlign w:val="bottom"/>
          </w:tcPr>
          <w:p w14:paraId="74A482D2" w14:textId="7EF5B1ED" w:rsidR="00805DFE" w:rsidRPr="00650F5C" w:rsidRDefault="00805DFE" w:rsidP="00B83B7C">
            <w:pPr>
              <w:keepNext/>
              <w:jc w:val="center"/>
              <w:rPr>
                <w:rFonts w:ascii="Arial" w:hAnsi="Arial" w:cs="Arial"/>
                <w:sz w:val="8"/>
                <w:szCs w:val="24"/>
              </w:rPr>
            </w:pPr>
          </w:p>
        </w:tc>
      </w:tr>
      <w:tr w:rsidR="00350ABF" w:rsidRPr="00021F64" w14:paraId="4E35FD81" w14:textId="77777777" w:rsidTr="00805DFE">
        <w:trPr>
          <w:trHeight w:val="20"/>
          <w:jc w:val="center"/>
        </w:trPr>
        <w:tc>
          <w:tcPr>
            <w:tcW w:w="3545" w:type="pct"/>
            <w:shd w:val="clear" w:color="auto" w:fill="auto"/>
          </w:tcPr>
          <w:p w14:paraId="1C0A5436" w14:textId="3D181287" w:rsidR="00805DFE" w:rsidRPr="0091036A" w:rsidRDefault="00C552A4" w:rsidP="00B83B7C">
            <w:pPr>
              <w:pStyle w:val="NormalnyWeb"/>
              <w:keepNext/>
              <w:spacing w:before="0" w:beforeAutospacing="0" w:after="0" w:afterAutospacing="0"/>
              <w:ind w:left="240" w:hanging="240"/>
              <w:jc w:val="center"/>
              <w:rPr>
                <w:rFonts w:cs="Arial"/>
                <w:sz w:val="8"/>
              </w:rPr>
            </w:pPr>
            <w:r w:rsidRPr="00805DFE">
              <w:rPr>
                <w:rFonts w:cs="Arial"/>
                <w:sz w:val="20"/>
                <w:szCs w:val="20"/>
              </w:rPr>
              <w:t>OTHER COUNTRIES</w:t>
            </w:r>
          </w:p>
        </w:tc>
        <w:tc>
          <w:tcPr>
            <w:tcW w:w="44" w:type="pct"/>
            <w:shd w:val="clear" w:color="auto" w:fill="auto"/>
            <w:vAlign w:val="bottom"/>
          </w:tcPr>
          <w:p w14:paraId="534D5FCD" w14:textId="32B7CF47"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5A61208D" w14:textId="5097AC23" w:rsidR="00805DFE" w:rsidRPr="00650F5C" w:rsidRDefault="00805DFE" w:rsidP="00B83B7C">
            <w:pPr>
              <w:keepNext/>
              <w:jc w:val="center"/>
              <w:rPr>
                <w:rFonts w:ascii="Arial" w:hAnsi="Arial" w:cs="Arial"/>
                <w:sz w:val="8"/>
                <w:szCs w:val="24"/>
              </w:rPr>
            </w:pPr>
          </w:p>
        </w:tc>
        <w:tc>
          <w:tcPr>
            <w:tcW w:w="349" w:type="pct"/>
            <w:shd w:val="clear" w:color="auto" w:fill="auto"/>
            <w:vAlign w:val="bottom"/>
          </w:tcPr>
          <w:p w14:paraId="5B2A9C56" w14:textId="0B832875" w:rsidR="00805DFE" w:rsidRPr="00650F5C" w:rsidRDefault="00C552A4" w:rsidP="00B83B7C">
            <w:pPr>
              <w:keepNext/>
              <w:jc w:val="center"/>
              <w:rPr>
                <w:rFonts w:ascii="Arial" w:hAnsi="Arial" w:cs="Arial"/>
                <w:szCs w:val="24"/>
              </w:rPr>
            </w:pPr>
            <w:r>
              <w:rPr>
                <w:rFonts w:ascii="Arial" w:hAnsi="Arial" w:cs="Arial"/>
                <w:b/>
                <w:bCs/>
              </w:rPr>
              <w:t>54,434</w:t>
            </w:r>
          </w:p>
        </w:tc>
        <w:tc>
          <w:tcPr>
            <w:tcW w:w="42" w:type="pct"/>
            <w:shd w:val="clear" w:color="auto" w:fill="auto"/>
            <w:noWrap/>
            <w:vAlign w:val="bottom"/>
          </w:tcPr>
          <w:p w14:paraId="0CBC644A" w14:textId="65B39048" w:rsidR="00805DFE" w:rsidRPr="00650F5C" w:rsidRDefault="00805DFE" w:rsidP="00B83B7C">
            <w:pPr>
              <w:keepNext/>
              <w:jc w:val="center"/>
              <w:rPr>
                <w:rFonts w:ascii="Arial" w:hAnsi="Arial" w:cs="Arial"/>
                <w:sz w:val="8"/>
                <w:szCs w:val="24"/>
              </w:rPr>
            </w:pPr>
          </w:p>
        </w:tc>
        <w:tc>
          <w:tcPr>
            <w:tcW w:w="45" w:type="pct"/>
            <w:shd w:val="clear" w:color="auto" w:fill="auto"/>
            <w:vAlign w:val="bottom"/>
          </w:tcPr>
          <w:p w14:paraId="32602494" w14:textId="34B304A1"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2D68165C" w14:textId="52C57299" w:rsidR="00805DFE" w:rsidRPr="00650F5C" w:rsidRDefault="00805DFE" w:rsidP="00B83B7C">
            <w:pPr>
              <w:keepNext/>
              <w:jc w:val="center"/>
              <w:rPr>
                <w:rFonts w:ascii="Arial" w:hAnsi="Arial" w:cs="Arial"/>
                <w:sz w:val="8"/>
                <w:szCs w:val="24"/>
              </w:rPr>
            </w:pPr>
          </w:p>
        </w:tc>
        <w:tc>
          <w:tcPr>
            <w:tcW w:w="349" w:type="pct"/>
            <w:shd w:val="clear" w:color="auto" w:fill="auto"/>
            <w:vAlign w:val="bottom"/>
          </w:tcPr>
          <w:p w14:paraId="0D2EA409" w14:textId="28022AE7" w:rsidR="00805DFE" w:rsidRPr="00650F5C" w:rsidRDefault="00C552A4" w:rsidP="00B83B7C">
            <w:pPr>
              <w:keepNext/>
              <w:jc w:val="center"/>
              <w:rPr>
                <w:rFonts w:ascii="Arial" w:hAnsi="Arial" w:cs="Arial"/>
                <w:szCs w:val="24"/>
              </w:rPr>
            </w:pPr>
            <w:r>
              <w:rPr>
                <w:rFonts w:ascii="Arial" w:hAnsi="Arial" w:cs="Arial"/>
                <w:bCs/>
              </w:rPr>
              <w:t>45,493</w:t>
            </w:r>
          </w:p>
        </w:tc>
        <w:tc>
          <w:tcPr>
            <w:tcW w:w="42" w:type="pct"/>
            <w:shd w:val="clear" w:color="auto" w:fill="auto"/>
            <w:noWrap/>
            <w:vAlign w:val="bottom"/>
          </w:tcPr>
          <w:p w14:paraId="5157B43A" w14:textId="7BCA36D0" w:rsidR="00805DFE" w:rsidRPr="00650F5C" w:rsidRDefault="00805DFE" w:rsidP="00B83B7C">
            <w:pPr>
              <w:keepNext/>
              <w:jc w:val="center"/>
              <w:rPr>
                <w:rFonts w:ascii="Arial" w:hAnsi="Arial" w:cs="Arial"/>
                <w:sz w:val="8"/>
                <w:szCs w:val="24"/>
              </w:rPr>
            </w:pPr>
          </w:p>
        </w:tc>
        <w:tc>
          <w:tcPr>
            <w:tcW w:w="45" w:type="pct"/>
            <w:shd w:val="clear" w:color="auto" w:fill="auto"/>
            <w:vAlign w:val="bottom"/>
          </w:tcPr>
          <w:p w14:paraId="2CA9EF6F" w14:textId="17A5C499"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0E53516A" w14:textId="4D73DEF3" w:rsidR="00805DFE" w:rsidRPr="00650F5C" w:rsidRDefault="00805DFE" w:rsidP="00B83B7C">
            <w:pPr>
              <w:keepNext/>
              <w:jc w:val="center"/>
              <w:rPr>
                <w:rFonts w:ascii="Arial" w:hAnsi="Arial" w:cs="Arial"/>
                <w:sz w:val="8"/>
                <w:szCs w:val="24"/>
              </w:rPr>
            </w:pPr>
          </w:p>
        </w:tc>
        <w:tc>
          <w:tcPr>
            <w:tcW w:w="350" w:type="pct"/>
            <w:shd w:val="clear" w:color="auto" w:fill="auto"/>
            <w:vAlign w:val="bottom"/>
          </w:tcPr>
          <w:p w14:paraId="2D670C0D" w14:textId="1CBD66E6" w:rsidR="00805DFE" w:rsidRPr="00650F5C" w:rsidRDefault="00C552A4" w:rsidP="00B83B7C">
            <w:pPr>
              <w:keepNext/>
              <w:jc w:val="center"/>
              <w:rPr>
                <w:rFonts w:ascii="Arial" w:hAnsi="Arial" w:cs="Arial"/>
                <w:szCs w:val="24"/>
              </w:rPr>
            </w:pPr>
            <w:r w:rsidRPr="00997D5D">
              <w:rPr>
                <w:rFonts w:ascii="Arial" w:hAnsi="Arial" w:cs="Arial"/>
                <w:bCs/>
              </w:rPr>
              <w:t>44,</w:t>
            </w:r>
            <w:r>
              <w:rPr>
                <w:rFonts w:ascii="Arial" w:hAnsi="Arial" w:cs="Arial"/>
                <w:bCs/>
              </w:rPr>
              <w:t>738</w:t>
            </w:r>
          </w:p>
        </w:tc>
        <w:tc>
          <w:tcPr>
            <w:tcW w:w="27" w:type="pct"/>
            <w:shd w:val="clear" w:color="auto" w:fill="auto"/>
            <w:noWrap/>
            <w:vAlign w:val="bottom"/>
          </w:tcPr>
          <w:p w14:paraId="65461F91" w14:textId="713CE10C" w:rsidR="00805DFE" w:rsidRPr="00650F5C" w:rsidRDefault="00805DFE" w:rsidP="00B83B7C">
            <w:pPr>
              <w:keepNext/>
              <w:jc w:val="center"/>
              <w:rPr>
                <w:rFonts w:ascii="Arial" w:hAnsi="Arial" w:cs="Arial"/>
                <w:sz w:val="8"/>
                <w:szCs w:val="24"/>
              </w:rPr>
            </w:pPr>
          </w:p>
        </w:tc>
      </w:tr>
      <w:tr w:rsidR="00350ABF" w:rsidRPr="00021F64" w14:paraId="3CF30B61" w14:textId="77777777" w:rsidTr="00805DFE">
        <w:trPr>
          <w:trHeight w:val="20"/>
          <w:jc w:val="center"/>
        </w:trPr>
        <w:tc>
          <w:tcPr>
            <w:tcW w:w="3992" w:type="pct"/>
            <w:gridSpan w:val="4"/>
            <w:tcBorders>
              <w:bottom w:val="single" w:sz="4" w:space="0" w:color="auto"/>
            </w:tcBorders>
            <w:shd w:val="clear" w:color="auto" w:fill="auto"/>
            <w:vAlign w:val="bottom"/>
          </w:tcPr>
          <w:p w14:paraId="084B130F" w14:textId="47928238" w:rsidR="00805DFE" w:rsidRPr="0091036A" w:rsidRDefault="00805DFE" w:rsidP="00B83B7C">
            <w:pPr>
              <w:pStyle w:val="rrdsinglerule"/>
              <w:keepNext/>
              <w:pBdr>
                <w:top w:val="none" w:sz="0" w:space="0" w:color="auto"/>
              </w:pBdr>
              <w:spacing w:before="0" w:line="80" w:lineRule="exact"/>
              <w:jc w:val="center"/>
              <w:rPr>
                <w:rFonts w:cs="Arial"/>
              </w:rPr>
            </w:pPr>
          </w:p>
        </w:tc>
        <w:tc>
          <w:tcPr>
            <w:tcW w:w="42" w:type="pct"/>
            <w:shd w:val="clear" w:color="auto" w:fill="auto"/>
            <w:vAlign w:val="bottom"/>
          </w:tcPr>
          <w:p w14:paraId="4326EE15" w14:textId="77777777" w:rsidR="00805DFE" w:rsidRPr="00650F5C" w:rsidRDefault="00805DFE" w:rsidP="00B83B7C">
            <w:pPr>
              <w:keepNext/>
              <w:spacing w:line="80" w:lineRule="exact"/>
              <w:jc w:val="center"/>
              <w:rPr>
                <w:rFonts w:ascii="Arial" w:hAnsi="Arial" w:cs="Arial"/>
                <w:sz w:val="8"/>
                <w:szCs w:val="8"/>
              </w:rPr>
            </w:pPr>
          </w:p>
        </w:tc>
        <w:tc>
          <w:tcPr>
            <w:tcW w:w="45" w:type="pct"/>
            <w:shd w:val="clear" w:color="auto" w:fill="auto"/>
            <w:vAlign w:val="bottom"/>
          </w:tcPr>
          <w:p w14:paraId="478867FB" w14:textId="5A9A77BB" w:rsidR="00805DFE" w:rsidRPr="00650F5C" w:rsidRDefault="00805DFE" w:rsidP="00B83B7C">
            <w:pPr>
              <w:pStyle w:val="la2"/>
              <w:keepNext/>
              <w:spacing w:line="80" w:lineRule="exact"/>
              <w:jc w:val="center"/>
              <w:rPr>
                <w:rFonts w:ascii="Arial" w:hAnsi="Arial" w:cs="Arial"/>
              </w:rPr>
            </w:pPr>
          </w:p>
        </w:tc>
        <w:tc>
          <w:tcPr>
            <w:tcW w:w="54" w:type="pct"/>
            <w:tcBorders>
              <w:bottom w:val="single" w:sz="4" w:space="0" w:color="auto"/>
            </w:tcBorders>
            <w:shd w:val="clear" w:color="auto" w:fill="auto"/>
            <w:vAlign w:val="bottom"/>
          </w:tcPr>
          <w:p w14:paraId="5709E58B" w14:textId="72F03585" w:rsidR="00805DFE" w:rsidRPr="0091036A" w:rsidRDefault="00805DFE" w:rsidP="00B83B7C">
            <w:pPr>
              <w:pStyle w:val="rrdsinglerule"/>
              <w:keepNext/>
              <w:pBdr>
                <w:top w:val="none" w:sz="0" w:space="0" w:color="auto"/>
              </w:pBdr>
              <w:spacing w:before="0" w:line="80" w:lineRule="exact"/>
              <w:jc w:val="center"/>
              <w:rPr>
                <w:rFonts w:cs="Arial"/>
              </w:rPr>
            </w:pPr>
          </w:p>
        </w:tc>
        <w:tc>
          <w:tcPr>
            <w:tcW w:w="349" w:type="pct"/>
            <w:tcBorders>
              <w:bottom w:val="single" w:sz="4" w:space="0" w:color="auto"/>
            </w:tcBorders>
            <w:shd w:val="clear" w:color="auto" w:fill="auto"/>
            <w:vAlign w:val="bottom"/>
          </w:tcPr>
          <w:p w14:paraId="31B7EBC6" w14:textId="04422170" w:rsidR="00805DFE" w:rsidRPr="000824A7" w:rsidRDefault="00805DFE" w:rsidP="00B83B7C">
            <w:pPr>
              <w:pStyle w:val="rrdsinglerule"/>
              <w:keepNext/>
              <w:pBdr>
                <w:top w:val="none" w:sz="0" w:space="0" w:color="auto"/>
              </w:pBdr>
              <w:spacing w:before="0" w:line="80" w:lineRule="exact"/>
              <w:jc w:val="center"/>
              <w:rPr>
                <w:rFonts w:cs="Arial"/>
              </w:rPr>
            </w:pPr>
          </w:p>
        </w:tc>
        <w:tc>
          <w:tcPr>
            <w:tcW w:w="42" w:type="pct"/>
            <w:shd w:val="clear" w:color="auto" w:fill="auto"/>
            <w:vAlign w:val="bottom"/>
          </w:tcPr>
          <w:p w14:paraId="77DCE271" w14:textId="77777777" w:rsidR="00805DFE" w:rsidRPr="00650F5C" w:rsidRDefault="00805DFE" w:rsidP="00B83B7C">
            <w:pPr>
              <w:keepNext/>
              <w:spacing w:line="80" w:lineRule="exact"/>
              <w:jc w:val="center"/>
              <w:rPr>
                <w:rFonts w:ascii="Arial" w:hAnsi="Arial" w:cs="Arial"/>
                <w:sz w:val="8"/>
                <w:szCs w:val="8"/>
              </w:rPr>
            </w:pPr>
          </w:p>
        </w:tc>
        <w:tc>
          <w:tcPr>
            <w:tcW w:w="45" w:type="pct"/>
            <w:shd w:val="clear" w:color="auto" w:fill="auto"/>
            <w:vAlign w:val="bottom"/>
          </w:tcPr>
          <w:p w14:paraId="6FE80F3F" w14:textId="78096B60" w:rsidR="00805DFE" w:rsidRPr="00650F5C" w:rsidRDefault="00805DFE" w:rsidP="00B83B7C">
            <w:pPr>
              <w:pStyle w:val="la2"/>
              <w:keepNext/>
              <w:spacing w:line="80" w:lineRule="exact"/>
              <w:jc w:val="center"/>
              <w:rPr>
                <w:rFonts w:ascii="Arial" w:hAnsi="Arial" w:cs="Arial"/>
              </w:rPr>
            </w:pPr>
          </w:p>
        </w:tc>
        <w:tc>
          <w:tcPr>
            <w:tcW w:w="54" w:type="pct"/>
            <w:tcBorders>
              <w:bottom w:val="single" w:sz="4" w:space="0" w:color="auto"/>
            </w:tcBorders>
            <w:shd w:val="clear" w:color="auto" w:fill="auto"/>
            <w:vAlign w:val="bottom"/>
          </w:tcPr>
          <w:p w14:paraId="349DCA04" w14:textId="1C6929BA" w:rsidR="00805DFE" w:rsidRPr="0091036A" w:rsidRDefault="00805DFE" w:rsidP="00B83B7C">
            <w:pPr>
              <w:pStyle w:val="rrdsinglerule"/>
              <w:keepNext/>
              <w:pBdr>
                <w:top w:val="none" w:sz="0" w:space="0" w:color="auto"/>
              </w:pBdr>
              <w:spacing w:before="0" w:line="80" w:lineRule="exact"/>
              <w:jc w:val="center"/>
              <w:rPr>
                <w:rFonts w:cs="Arial"/>
              </w:rPr>
            </w:pPr>
          </w:p>
        </w:tc>
        <w:tc>
          <w:tcPr>
            <w:tcW w:w="350" w:type="pct"/>
            <w:tcBorders>
              <w:bottom w:val="single" w:sz="4" w:space="0" w:color="auto"/>
            </w:tcBorders>
            <w:shd w:val="clear" w:color="auto" w:fill="auto"/>
            <w:vAlign w:val="bottom"/>
          </w:tcPr>
          <w:p w14:paraId="245BC51C" w14:textId="0972951F" w:rsidR="00805DFE" w:rsidRPr="000824A7" w:rsidRDefault="00805DFE" w:rsidP="00B83B7C">
            <w:pPr>
              <w:pStyle w:val="rrdsinglerule"/>
              <w:keepNext/>
              <w:pBdr>
                <w:top w:val="none" w:sz="0" w:space="0" w:color="auto"/>
              </w:pBdr>
              <w:spacing w:before="0" w:line="80" w:lineRule="exact"/>
              <w:jc w:val="center"/>
              <w:rPr>
                <w:rFonts w:cs="Arial"/>
              </w:rPr>
            </w:pPr>
          </w:p>
        </w:tc>
        <w:tc>
          <w:tcPr>
            <w:tcW w:w="27" w:type="pct"/>
            <w:shd w:val="clear" w:color="auto" w:fill="auto"/>
            <w:vAlign w:val="bottom"/>
          </w:tcPr>
          <w:p w14:paraId="6FA58BDA" w14:textId="77777777" w:rsidR="00805DFE" w:rsidRPr="00650F5C" w:rsidRDefault="00805DFE" w:rsidP="00B83B7C">
            <w:pPr>
              <w:keepNext/>
              <w:spacing w:line="80" w:lineRule="exact"/>
              <w:jc w:val="center"/>
              <w:rPr>
                <w:rFonts w:ascii="Arial" w:hAnsi="Arial" w:cs="Arial"/>
                <w:sz w:val="8"/>
                <w:szCs w:val="8"/>
              </w:rPr>
            </w:pPr>
          </w:p>
        </w:tc>
      </w:tr>
      <w:tr w:rsidR="00350ABF" w:rsidRPr="00021F64" w14:paraId="5679DD92" w14:textId="77777777" w:rsidTr="00805DFE">
        <w:trPr>
          <w:trHeight w:val="20"/>
          <w:jc w:val="center"/>
        </w:trPr>
        <w:tc>
          <w:tcPr>
            <w:tcW w:w="3545" w:type="pct"/>
            <w:tcBorders>
              <w:top w:val="single" w:sz="4" w:space="0" w:color="auto"/>
            </w:tcBorders>
            <w:shd w:val="clear" w:color="auto" w:fill="auto"/>
          </w:tcPr>
          <w:p w14:paraId="53085257" w14:textId="77777777" w:rsidR="00805DFE" w:rsidRPr="00805DFE" w:rsidRDefault="00805DFE" w:rsidP="00B83B7C">
            <w:pPr>
              <w:pStyle w:val="NormalnyWeb"/>
              <w:keepNext/>
              <w:spacing w:before="0" w:beforeAutospacing="0" w:after="0" w:afterAutospacing="0" w:line="80" w:lineRule="exact"/>
              <w:ind w:left="480" w:hanging="240"/>
              <w:jc w:val="center"/>
              <w:rPr>
                <w:rFonts w:cs="Arial"/>
                <w:sz w:val="8"/>
                <w:szCs w:val="8"/>
              </w:rPr>
            </w:pPr>
          </w:p>
        </w:tc>
        <w:tc>
          <w:tcPr>
            <w:tcW w:w="44" w:type="pct"/>
            <w:tcBorders>
              <w:top w:val="single" w:sz="4" w:space="0" w:color="auto"/>
            </w:tcBorders>
            <w:shd w:val="clear" w:color="auto" w:fill="auto"/>
            <w:vAlign w:val="bottom"/>
          </w:tcPr>
          <w:p w14:paraId="014BC61A" w14:textId="77777777" w:rsidR="00805DFE" w:rsidRPr="00650F5C" w:rsidRDefault="00805DFE" w:rsidP="00B83B7C">
            <w:pPr>
              <w:pStyle w:val="la2"/>
              <w:keepNext/>
              <w:spacing w:line="80" w:lineRule="exact"/>
              <w:jc w:val="center"/>
              <w:rPr>
                <w:rFonts w:ascii="Arial" w:hAnsi="Arial" w:cs="Arial"/>
              </w:rPr>
            </w:pPr>
          </w:p>
        </w:tc>
        <w:tc>
          <w:tcPr>
            <w:tcW w:w="54" w:type="pct"/>
            <w:tcBorders>
              <w:top w:val="single" w:sz="4" w:space="0" w:color="auto"/>
            </w:tcBorders>
            <w:shd w:val="clear" w:color="auto" w:fill="auto"/>
            <w:vAlign w:val="bottom"/>
          </w:tcPr>
          <w:p w14:paraId="52FB7589" w14:textId="77777777" w:rsidR="00805DFE" w:rsidRPr="00650F5C" w:rsidRDefault="00805DFE" w:rsidP="00B83B7C">
            <w:pPr>
              <w:keepNext/>
              <w:spacing w:line="80" w:lineRule="exact"/>
              <w:jc w:val="center"/>
              <w:rPr>
                <w:rFonts w:ascii="Arial" w:hAnsi="Arial" w:cs="Arial"/>
                <w:b/>
                <w:bCs/>
                <w:sz w:val="8"/>
                <w:szCs w:val="8"/>
              </w:rPr>
            </w:pPr>
          </w:p>
        </w:tc>
        <w:tc>
          <w:tcPr>
            <w:tcW w:w="349" w:type="pct"/>
            <w:tcBorders>
              <w:top w:val="single" w:sz="4" w:space="0" w:color="auto"/>
            </w:tcBorders>
            <w:shd w:val="clear" w:color="auto" w:fill="auto"/>
            <w:vAlign w:val="bottom"/>
          </w:tcPr>
          <w:p w14:paraId="13D8FB6A" w14:textId="77777777" w:rsidR="00805DFE" w:rsidRPr="00650F5C" w:rsidRDefault="00805DFE" w:rsidP="00B83B7C">
            <w:pPr>
              <w:keepNext/>
              <w:spacing w:line="80" w:lineRule="exact"/>
              <w:jc w:val="center"/>
              <w:rPr>
                <w:rFonts w:ascii="Arial" w:hAnsi="Arial" w:cs="Arial"/>
                <w:b/>
                <w:bCs/>
                <w:sz w:val="8"/>
                <w:szCs w:val="8"/>
              </w:rPr>
            </w:pPr>
          </w:p>
        </w:tc>
        <w:tc>
          <w:tcPr>
            <w:tcW w:w="42" w:type="pct"/>
            <w:shd w:val="clear" w:color="auto" w:fill="auto"/>
            <w:noWrap/>
            <w:vAlign w:val="bottom"/>
          </w:tcPr>
          <w:p w14:paraId="0631CD01" w14:textId="77777777" w:rsidR="00805DFE" w:rsidRPr="00650F5C" w:rsidRDefault="00805DFE" w:rsidP="00B83B7C">
            <w:pPr>
              <w:keepNext/>
              <w:spacing w:line="80" w:lineRule="exact"/>
              <w:jc w:val="center"/>
              <w:rPr>
                <w:rFonts w:ascii="Arial" w:hAnsi="Arial" w:cs="Arial"/>
                <w:b/>
                <w:bCs/>
                <w:sz w:val="8"/>
                <w:szCs w:val="8"/>
              </w:rPr>
            </w:pPr>
          </w:p>
        </w:tc>
        <w:tc>
          <w:tcPr>
            <w:tcW w:w="45" w:type="pct"/>
            <w:shd w:val="clear" w:color="auto" w:fill="auto"/>
            <w:vAlign w:val="bottom"/>
          </w:tcPr>
          <w:p w14:paraId="3F925B62" w14:textId="77777777" w:rsidR="00805DFE" w:rsidRPr="00650F5C" w:rsidRDefault="00805DFE" w:rsidP="00B83B7C">
            <w:pPr>
              <w:pStyle w:val="la2"/>
              <w:keepNext/>
              <w:spacing w:line="80" w:lineRule="exact"/>
              <w:jc w:val="center"/>
              <w:rPr>
                <w:rFonts w:ascii="Arial" w:hAnsi="Arial" w:cs="Arial"/>
              </w:rPr>
            </w:pPr>
          </w:p>
        </w:tc>
        <w:tc>
          <w:tcPr>
            <w:tcW w:w="54" w:type="pct"/>
            <w:tcBorders>
              <w:top w:val="single" w:sz="4" w:space="0" w:color="auto"/>
            </w:tcBorders>
            <w:shd w:val="clear" w:color="auto" w:fill="auto"/>
            <w:vAlign w:val="bottom"/>
          </w:tcPr>
          <w:p w14:paraId="6CC88508" w14:textId="77777777" w:rsidR="00805DFE" w:rsidRPr="00650F5C" w:rsidRDefault="00805DFE" w:rsidP="00B83B7C">
            <w:pPr>
              <w:keepNext/>
              <w:spacing w:line="80" w:lineRule="exact"/>
              <w:jc w:val="center"/>
              <w:rPr>
                <w:rFonts w:ascii="Arial" w:hAnsi="Arial" w:cs="Arial"/>
                <w:sz w:val="8"/>
                <w:szCs w:val="8"/>
              </w:rPr>
            </w:pPr>
          </w:p>
        </w:tc>
        <w:tc>
          <w:tcPr>
            <w:tcW w:w="349" w:type="pct"/>
            <w:tcBorders>
              <w:top w:val="single" w:sz="4" w:space="0" w:color="auto"/>
            </w:tcBorders>
            <w:shd w:val="clear" w:color="auto" w:fill="auto"/>
            <w:vAlign w:val="bottom"/>
          </w:tcPr>
          <w:p w14:paraId="63A47A37" w14:textId="77777777" w:rsidR="00805DFE" w:rsidRPr="00650F5C" w:rsidRDefault="00805DFE" w:rsidP="00B83B7C">
            <w:pPr>
              <w:keepNext/>
              <w:spacing w:line="80" w:lineRule="exact"/>
              <w:jc w:val="center"/>
              <w:rPr>
                <w:rFonts w:ascii="Arial" w:hAnsi="Arial" w:cs="Arial"/>
                <w:bCs/>
                <w:sz w:val="8"/>
                <w:szCs w:val="8"/>
              </w:rPr>
            </w:pPr>
          </w:p>
        </w:tc>
        <w:tc>
          <w:tcPr>
            <w:tcW w:w="42" w:type="pct"/>
            <w:shd w:val="clear" w:color="auto" w:fill="auto"/>
            <w:noWrap/>
            <w:vAlign w:val="bottom"/>
          </w:tcPr>
          <w:p w14:paraId="37F188FE" w14:textId="77777777" w:rsidR="00805DFE" w:rsidRPr="00650F5C" w:rsidRDefault="00805DFE" w:rsidP="00B83B7C">
            <w:pPr>
              <w:keepNext/>
              <w:spacing w:line="80" w:lineRule="exact"/>
              <w:jc w:val="center"/>
              <w:rPr>
                <w:rFonts w:ascii="Arial" w:hAnsi="Arial" w:cs="Arial"/>
                <w:sz w:val="8"/>
                <w:szCs w:val="8"/>
              </w:rPr>
            </w:pPr>
          </w:p>
        </w:tc>
        <w:tc>
          <w:tcPr>
            <w:tcW w:w="45" w:type="pct"/>
            <w:shd w:val="clear" w:color="auto" w:fill="auto"/>
            <w:vAlign w:val="bottom"/>
          </w:tcPr>
          <w:p w14:paraId="48213929" w14:textId="77777777" w:rsidR="00805DFE" w:rsidRPr="00650F5C" w:rsidRDefault="00805DFE" w:rsidP="00B83B7C">
            <w:pPr>
              <w:pStyle w:val="la2"/>
              <w:keepNext/>
              <w:spacing w:line="80" w:lineRule="exact"/>
              <w:jc w:val="center"/>
              <w:rPr>
                <w:rFonts w:ascii="Arial" w:hAnsi="Arial" w:cs="Arial"/>
              </w:rPr>
            </w:pPr>
          </w:p>
        </w:tc>
        <w:tc>
          <w:tcPr>
            <w:tcW w:w="54" w:type="pct"/>
            <w:tcBorders>
              <w:top w:val="single" w:sz="4" w:space="0" w:color="auto"/>
            </w:tcBorders>
            <w:shd w:val="clear" w:color="auto" w:fill="auto"/>
            <w:vAlign w:val="bottom"/>
          </w:tcPr>
          <w:p w14:paraId="3D9ABF46" w14:textId="77777777" w:rsidR="00805DFE" w:rsidRPr="00650F5C" w:rsidRDefault="00805DFE" w:rsidP="00B83B7C">
            <w:pPr>
              <w:keepNext/>
              <w:spacing w:line="80" w:lineRule="exact"/>
              <w:jc w:val="center"/>
              <w:rPr>
                <w:rFonts w:ascii="Arial" w:hAnsi="Arial" w:cs="Arial"/>
                <w:sz w:val="8"/>
                <w:szCs w:val="8"/>
              </w:rPr>
            </w:pPr>
          </w:p>
        </w:tc>
        <w:tc>
          <w:tcPr>
            <w:tcW w:w="350" w:type="pct"/>
            <w:tcBorders>
              <w:top w:val="single" w:sz="4" w:space="0" w:color="auto"/>
            </w:tcBorders>
            <w:shd w:val="clear" w:color="auto" w:fill="auto"/>
            <w:vAlign w:val="bottom"/>
          </w:tcPr>
          <w:p w14:paraId="74A8B10D" w14:textId="77777777" w:rsidR="00805DFE" w:rsidRPr="00650F5C" w:rsidRDefault="00805DFE" w:rsidP="00B83B7C">
            <w:pPr>
              <w:keepNext/>
              <w:spacing w:line="80" w:lineRule="exact"/>
              <w:jc w:val="center"/>
              <w:rPr>
                <w:rFonts w:ascii="Arial" w:hAnsi="Arial" w:cs="Arial"/>
                <w:bCs/>
                <w:sz w:val="8"/>
                <w:szCs w:val="8"/>
              </w:rPr>
            </w:pPr>
          </w:p>
        </w:tc>
        <w:tc>
          <w:tcPr>
            <w:tcW w:w="27" w:type="pct"/>
            <w:shd w:val="clear" w:color="auto" w:fill="auto"/>
            <w:noWrap/>
            <w:vAlign w:val="bottom"/>
          </w:tcPr>
          <w:p w14:paraId="069D2AA6" w14:textId="77777777" w:rsidR="00805DFE" w:rsidRPr="00650F5C" w:rsidRDefault="00805DFE" w:rsidP="00B83B7C">
            <w:pPr>
              <w:keepNext/>
              <w:spacing w:line="80" w:lineRule="exact"/>
              <w:jc w:val="center"/>
              <w:rPr>
                <w:rFonts w:ascii="Arial" w:hAnsi="Arial" w:cs="Arial"/>
                <w:sz w:val="8"/>
                <w:szCs w:val="8"/>
              </w:rPr>
            </w:pPr>
          </w:p>
        </w:tc>
      </w:tr>
      <w:tr w:rsidR="00350ABF" w:rsidRPr="00021F64" w14:paraId="0A79F73E" w14:textId="77777777" w:rsidTr="00DB3F44">
        <w:trPr>
          <w:trHeight w:val="20"/>
          <w:jc w:val="center"/>
        </w:trPr>
        <w:tc>
          <w:tcPr>
            <w:tcW w:w="3545" w:type="pct"/>
            <w:shd w:val="clear" w:color="auto" w:fill="auto"/>
          </w:tcPr>
          <w:p w14:paraId="1C361DE1" w14:textId="7B92AE32" w:rsidR="00805DFE" w:rsidRPr="0091036A" w:rsidRDefault="00C552A4" w:rsidP="00B83B7C">
            <w:pPr>
              <w:pStyle w:val="NormalnyWeb"/>
              <w:keepNext/>
              <w:spacing w:before="0" w:beforeAutospacing="0" w:after="0" w:afterAutospacing="0"/>
              <w:ind w:left="480" w:hanging="240"/>
              <w:jc w:val="center"/>
              <w:rPr>
                <w:rFonts w:cs="Arial"/>
                <w:sz w:val="8"/>
              </w:rPr>
            </w:pPr>
            <w:r w:rsidRPr="00805DFE">
              <w:rPr>
                <w:rFonts w:cs="Arial"/>
                <w:sz w:val="20"/>
                <w:szCs w:val="20"/>
              </w:rPr>
              <w:t>TOTAL</w:t>
            </w:r>
          </w:p>
        </w:tc>
        <w:tc>
          <w:tcPr>
            <w:tcW w:w="44" w:type="pct"/>
            <w:shd w:val="clear" w:color="auto" w:fill="auto"/>
            <w:vAlign w:val="bottom"/>
          </w:tcPr>
          <w:p w14:paraId="63251388" w14:textId="0BCF83DB"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206B3D99" w14:textId="1C352AAD" w:rsidR="00805DFE" w:rsidRPr="00650F5C" w:rsidRDefault="00C552A4" w:rsidP="00B83B7C">
            <w:pPr>
              <w:keepNext/>
              <w:jc w:val="center"/>
              <w:rPr>
                <w:rFonts w:ascii="Arial" w:hAnsi="Arial" w:cs="Arial"/>
                <w:sz w:val="8"/>
                <w:szCs w:val="24"/>
              </w:rPr>
            </w:pPr>
            <w:r w:rsidRPr="00650F5C">
              <w:rPr>
                <w:rFonts w:ascii="Arial" w:hAnsi="Arial" w:cs="Arial"/>
                <w:b/>
                <w:bCs/>
              </w:rPr>
              <w:t>$</w:t>
            </w:r>
          </w:p>
        </w:tc>
        <w:tc>
          <w:tcPr>
            <w:tcW w:w="349" w:type="pct"/>
            <w:shd w:val="clear" w:color="auto" w:fill="auto"/>
            <w:vAlign w:val="bottom"/>
          </w:tcPr>
          <w:p w14:paraId="4D26CD5B" w14:textId="73DD0B11" w:rsidR="00805DFE" w:rsidRPr="00650F5C" w:rsidRDefault="00C552A4" w:rsidP="00B83B7C">
            <w:pPr>
              <w:keepNext/>
              <w:jc w:val="center"/>
              <w:rPr>
                <w:rFonts w:ascii="Arial" w:hAnsi="Arial" w:cs="Arial"/>
                <w:szCs w:val="24"/>
              </w:rPr>
            </w:pPr>
            <w:r w:rsidRPr="00871176">
              <w:rPr>
                <w:rFonts w:ascii="Arial" w:hAnsi="Arial" w:cs="Arial"/>
                <w:b/>
              </w:rPr>
              <w:t>110,360</w:t>
            </w:r>
          </w:p>
        </w:tc>
        <w:tc>
          <w:tcPr>
            <w:tcW w:w="42" w:type="pct"/>
            <w:shd w:val="clear" w:color="auto" w:fill="auto"/>
            <w:noWrap/>
            <w:vAlign w:val="bottom"/>
          </w:tcPr>
          <w:p w14:paraId="64A0ED6E" w14:textId="330227E0" w:rsidR="00805DFE" w:rsidRPr="00650F5C" w:rsidRDefault="00805DFE" w:rsidP="00B83B7C">
            <w:pPr>
              <w:keepNext/>
              <w:jc w:val="center"/>
              <w:rPr>
                <w:rFonts w:ascii="Arial" w:hAnsi="Arial" w:cs="Arial"/>
                <w:sz w:val="8"/>
                <w:szCs w:val="24"/>
              </w:rPr>
            </w:pPr>
          </w:p>
        </w:tc>
        <w:tc>
          <w:tcPr>
            <w:tcW w:w="45" w:type="pct"/>
            <w:shd w:val="clear" w:color="auto" w:fill="auto"/>
            <w:vAlign w:val="bottom"/>
          </w:tcPr>
          <w:p w14:paraId="0CC178D8" w14:textId="74C08281"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7545AED0" w14:textId="1A479BD1" w:rsidR="00805DFE" w:rsidRPr="00650F5C" w:rsidRDefault="00C552A4" w:rsidP="00B83B7C">
            <w:pPr>
              <w:keepNext/>
              <w:jc w:val="center"/>
              <w:rPr>
                <w:rFonts w:ascii="Arial" w:hAnsi="Arial" w:cs="Arial"/>
                <w:sz w:val="8"/>
                <w:szCs w:val="24"/>
              </w:rPr>
            </w:pPr>
            <w:r w:rsidRPr="00650F5C">
              <w:rPr>
                <w:rFonts w:ascii="Arial" w:hAnsi="Arial" w:cs="Arial"/>
              </w:rPr>
              <w:t>$</w:t>
            </w:r>
          </w:p>
        </w:tc>
        <w:tc>
          <w:tcPr>
            <w:tcW w:w="349" w:type="pct"/>
            <w:shd w:val="clear" w:color="auto" w:fill="auto"/>
            <w:vAlign w:val="bottom"/>
          </w:tcPr>
          <w:p w14:paraId="0D50522F" w14:textId="29BBE25C" w:rsidR="00805DFE" w:rsidRPr="00650F5C" w:rsidRDefault="00C552A4" w:rsidP="00B83B7C">
            <w:pPr>
              <w:keepNext/>
              <w:jc w:val="center"/>
              <w:rPr>
                <w:rFonts w:ascii="Arial" w:hAnsi="Arial" w:cs="Arial"/>
                <w:szCs w:val="24"/>
              </w:rPr>
            </w:pPr>
            <w:r>
              <w:rPr>
                <w:rFonts w:ascii="Arial" w:hAnsi="Arial" w:cs="Arial"/>
                <w:bCs/>
              </w:rPr>
              <w:t>96,571</w:t>
            </w:r>
          </w:p>
        </w:tc>
        <w:tc>
          <w:tcPr>
            <w:tcW w:w="42" w:type="pct"/>
            <w:shd w:val="clear" w:color="auto" w:fill="auto"/>
            <w:noWrap/>
            <w:vAlign w:val="bottom"/>
          </w:tcPr>
          <w:p w14:paraId="5D6D88D9" w14:textId="0BA34FE4" w:rsidR="00805DFE" w:rsidRPr="00650F5C" w:rsidRDefault="00805DFE" w:rsidP="00B83B7C">
            <w:pPr>
              <w:keepNext/>
              <w:jc w:val="center"/>
              <w:rPr>
                <w:rFonts w:ascii="Arial" w:hAnsi="Arial" w:cs="Arial"/>
                <w:sz w:val="8"/>
                <w:szCs w:val="24"/>
              </w:rPr>
            </w:pPr>
          </w:p>
        </w:tc>
        <w:tc>
          <w:tcPr>
            <w:tcW w:w="45" w:type="pct"/>
            <w:shd w:val="clear" w:color="auto" w:fill="auto"/>
            <w:vAlign w:val="bottom"/>
          </w:tcPr>
          <w:p w14:paraId="4E27DA60" w14:textId="133C9D38" w:rsidR="00805DFE" w:rsidRPr="00650F5C" w:rsidRDefault="00805DFE" w:rsidP="00B83B7C">
            <w:pPr>
              <w:pStyle w:val="la2"/>
              <w:keepNext/>
              <w:jc w:val="center"/>
              <w:rPr>
                <w:rFonts w:ascii="Arial" w:hAnsi="Arial" w:cs="Arial"/>
              </w:rPr>
            </w:pPr>
          </w:p>
        </w:tc>
        <w:tc>
          <w:tcPr>
            <w:tcW w:w="54" w:type="pct"/>
            <w:shd w:val="clear" w:color="auto" w:fill="auto"/>
            <w:vAlign w:val="bottom"/>
          </w:tcPr>
          <w:p w14:paraId="69F18424" w14:textId="7CBCAE65" w:rsidR="00805DFE" w:rsidRPr="00650F5C" w:rsidRDefault="00C552A4" w:rsidP="00B83B7C">
            <w:pPr>
              <w:keepNext/>
              <w:jc w:val="center"/>
              <w:rPr>
                <w:rFonts w:ascii="Arial" w:hAnsi="Arial" w:cs="Arial"/>
                <w:sz w:val="8"/>
                <w:szCs w:val="24"/>
              </w:rPr>
            </w:pPr>
            <w:r w:rsidRPr="00650F5C">
              <w:rPr>
                <w:rFonts w:ascii="Arial" w:hAnsi="Arial" w:cs="Arial"/>
              </w:rPr>
              <w:t>$</w:t>
            </w:r>
          </w:p>
        </w:tc>
        <w:tc>
          <w:tcPr>
            <w:tcW w:w="350" w:type="pct"/>
            <w:shd w:val="clear" w:color="auto" w:fill="auto"/>
            <w:vAlign w:val="bottom"/>
          </w:tcPr>
          <w:p w14:paraId="71674F2A" w14:textId="2C65051A" w:rsidR="00805DFE" w:rsidRPr="00650F5C" w:rsidRDefault="00C552A4" w:rsidP="00B83B7C">
            <w:pPr>
              <w:keepNext/>
              <w:jc w:val="center"/>
              <w:rPr>
                <w:rFonts w:ascii="Arial" w:hAnsi="Arial" w:cs="Arial"/>
                <w:szCs w:val="24"/>
              </w:rPr>
            </w:pPr>
            <w:r>
              <w:rPr>
                <w:rFonts w:ascii="Arial" w:hAnsi="Arial" w:cs="Arial"/>
                <w:bCs/>
              </w:rPr>
              <w:t>91,154</w:t>
            </w:r>
          </w:p>
        </w:tc>
        <w:tc>
          <w:tcPr>
            <w:tcW w:w="27" w:type="pct"/>
            <w:shd w:val="clear" w:color="auto" w:fill="auto"/>
            <w:noWrap/>
            <w:vAlign w:val="bottom"/>
          </w:tcPr>
          <w:p w14:paraId="2354E24A" w14:textId="1496FDBC" w:rsidR="00805DFE" w:rsidRPr="00650F5C" w:rsidRDefault="00805DFE" w:rsidP="00B83B7C">
            <w:pPr>
              <w:keepNext/>
              <w:jc w:val="center"/>
              <w:rPr>
                <w:rFonts w:ascii="Arial" w:hAnsi="Arial" w:cs="Arial"/>
                <w:sz w:val="8"/>
                <w:szCs w:val="24"/>
              </w:rPr>
            </w:pPr>
          </w:p>
        </w:tc>
      </w:tr>
      <w:tr w:rsidR="00350ABF" w:rsidRPr="00021F64" w14:paraId="7E42A821" w14:textId="77777777" w:rsidTr="00DB3F44">
        <w:trPr>
          <w:trHeight w:val="20"/>
          <w:jc w:val="center"/>
        </w:trPr>
        <w:tc>
          <w:tcPr>
            <w:tcW w:w="3545" w:type="pct"/>
            <w:shd w:val="clear" w:color="auto" w:fill="auto"/>
            <w:vAlign w:val="bottom"/>
          </w:tcPr>
          <w:p w14:paraId="040ECE82" w14:textId="7F90D25C" w:rsidR="00805DFE" w:rsidRPr="00650F5C" w:rsidRDefault="00805DFE" w:rsidP="00B83B7C">
            <w:pPr>
              <w:keepNext/>
              <w:spacing w:line="80" w:lineRule="exact"/>
              <w:jc w:val="center"/>
              <w:rPr>
                <w:rFonts w:ascii="Arial" w:hAnsi="Arial" w:cs="Arial"/>
                <w:sz w:val="8"/>
                <w:szCs w:val="8"/>
              </w:rPr>
            </w:pPr>
          </w:p>
        </w:tc>
        <w:tc>
          <w:tcPr>
            <w:tcW w:w="44" w:type="pct"/>
            <w:shd w:val="clear" w:color="auto" w:fill="auto"/>
            <w:vAlign w:val="bottom"/>
          </w:tcPr>
          <w:p w14:paraId="4715018E" w14:textId="71E3150C" w:rsidR="00805DFE" w:rsidRPr="00650F5C" w:rsidRDefault="00805DFE" w:rsidP="00B83B7C">
            <w:pPr>
              <w:keepNext/>
              <w:spacing w:line="80" w:lineRule="exact"/>
              <w:jc w:val="center"/>
              <w:rPr>
                <w:rFonts w:ascii="Arial" w:hAnsi="Arial" w:cs="Arial"/>
                <w:sz w:val="8"/>
                <w:szCs w:val="8"/>
              </w:rPr>
            </w:pPr>
          </w:p>
        </w:tc>
        <w:tc>
          <w:tcPr>
            <w:tcW w:w="54" w:type="pct"/>
            <w:tcBorders>
              <w:bottom w:val="single" w:sz="12" w:space="0" w:color="auto"/>
            </w:tcBorders>
            <w:shd w:val="clear" w:color="auto" w:fill="auto"/>
            <w:vAlign w:val="bottom"/>
          </w:tcPr>
          <w:p w14:paraId="0BE9847F" w14:textId="2FAB507E" w:rsidR="00805DFE" w:rsidRPr="00650F5C" w:rsidRDefault="00805DFE" w:rsidP="00B83B7C">
            <w:pPr>
              <w:keepNext/>
              <w:spacing w:line="80" w:lineRule="exact"/>
              <w:jc w:val="center"/>
              <w:rPr>
                <w:rFonts w:ascii="Arial" w:hAnsi="Arial" w:cs="Arial"/>
                <w:sz w:val="8"/>
                <w:szCs w:val="8"/>
              </w:rPr>
            </w:pPr>
          </w:p>
        </w:tc>
        <w:tc>
          <w:tcPr>
            <w:tcW w:w="349" w:type="pct"/>
            <w:tcBorders>
              <w:bottom w:val="single" w:sz="12" w:space="0" w:color="auto"/>
            </w:tcBorders>
            <w:shd w:val="clear" w:color="auto" w:fill="auto"/>
            <w:vAlign w:val="bottom"/>
          </w:tcPr>
          <w:p w14:paraId="188CC2CC" w14:textId="5A3BB13D" w:rsidR="00805DFE" w:rsidRPr="00650F5C" w:rsidRDefault="00805DFE" w:rsidP="00B83B7C">
            <w:pPr>
              <w:keepNext/>
              <w:spacing w:line="80" w:lineRule="exact"/>
              <w:jc w:val="center"/>
              <w:rPr>
                <w:rFonts w:ascii="Arial" w:hAnsi="Arial" w:cs="Arial"/>
                <w:sz w:val="8"/>
                <w:szCs w:val="8"/>
              </w:rPr>
            </w:pPr>
          </w:p>
        </w:tc>
        <w:tc>
          <w:tcPr>
            <w:tcW w:w="42" w:type="pct"/>
            <w:shd w:val="clear" w:color="auto" w:fill="auto"/>
            <w:vAlign w:val="bottom"/>
          </w:tcPr>
          <w:p w14:paraId="6B19CA99" w14:textId="77777777" w:rsidR="00805DFE" w:rsidRPr="00650F5C" w:rsidRDefault="00805DFE" w:rsidP="00B83B7C">
            <w:pPr>
              <w:keepNext/>
              <w:spacing w:line="80" w:lineRule="exact"/>
              <w:jc w:val="center"/>
              <w:rPr>
                <w:rFonts w:ascii="Arial" w:hAnsi="Arial" w:cs="Arial"/>
                <w:sz w:val="8"/>
                <w:szCs w:val="8"/>
              </w:rPr>
            </w:pPr>
          </w:p>
        </w:tc>
        <w:tc>
          <w:tcPr>
            <w:tcW w:w="45" w:type="pct"/>
            <w:shd w:val="clear" w:color="auto" w:fill="auto"/>
            <w:vAlign w:val="bottom"/>
          </w:tcPr>
          <w:p w14:paraId="577E3C27" w14:textId="3F0B453B" w:rsidR="00805DFE" w:rsidRPr="00650F5C" w:rsidRDefault="00805DFE" w:rsidP="00B83B7C">
            <w:pPr>
              <w:keepNext/>
              <w:spacing w:line="80" w:lineRule="exact"/>
              <w:jc w:val="center"/>
              <w:rPr>
                <w:rFonts w:ascii="Arial" w:hAnsi="Arial" w:cs="Arial"/>
                <w:sz w:val="8"/>
                <w:szCs w:val="8"/>
              </w:rPr>
            </w:pPr>
          </w:p>
        </w:tc>
        <w:tc>
          <w:tcPr>
            <w:tcW w:w="54" w:type="pct"/>
            <w:tcBorders>
              <w:bottom w:val="single" w:sz="12" w:space="0" w:color="auto"/>
            </w:tcBorders>
            <w:shd w:val="clear" w:color="auto" w:fill="auto"/>
            <w:vAlign w:val="bottom"/>
          </w:tcPr>
          <w:p w14:paraId="20D685A7" w14:textId="2E6BBAA2" w:rsidR="00805DFE" w:rsidRPr="00650F5C" w:rsidRDefault="00805DFE" w:rsidP="00B83B7C">
            <w:pPr>
              <w:keepNext/>
              <w:spacing w:line="80" w:lineRule="exact"/>
              <w:jc w:val="center"/>
              <w:rPr>
                <w:rFonts w:ascii="Arial" w:hAnsi="Arial" w:cs="Arial"/>
                <w:sz w:val="8"/>
                <w:szCs w:val="8"/>
              </w:rPr>
            </w:pPr>
          </w:p>
        </w:tc>
        <w:tc>
          <w:tcPr>
            <w:tcW w:w="349" w:type="pct"/>
            <w:tcBorders>
              <w:bottom w:val="single" w:sz="12" w:space="0" w:color="auto"/>
            </w:tcBorders>
            <w:shd w:val="clear" w:color="auto" w:fill="auto"/>
            <w:vAlign w:val="bottom"/>
          </w:tcPr>
          <w:p w14:paraId="60D21735" w14:textId="75E3964A" w:rsidR="00805DFE" w:rsidRPr="00650F5C" w:rsidRDefault="00805DFE" w:rsidP="00B83B7C">
            <w:pPr>
              <w:keepNext/>
              <w:spacing w:line="80" w:lineRule="exact"/>
              <w:jc w:val="center"/>
              <w:rPr>
                <w:rFonts w:ascii="Arial" w:hAnsi="Arial" w:cs="Arial"/>
                <w:sz w:val="8"/>
                <w:szCs w:val="8"/>
              </w:rPr>
            </w:pPr>
          </w:p>
        </w:tc>
        <w:tc>
          <w:tcPr>
            <w:tcW w:w="42" w:type="pct"/>
            <w:shd w:val="clear" w:color="auto" w:fill="auto"/>
            <w:vAlign w:val="bottom"/>
          </w:tcPr>
          <w:p w14:paraId="76D1274A" w14:textId="77777777" w:rsidR="00805DFE" w:rsidRPr="00650F5C" w:rsidRDefault="00805DFE" w:rsidP="00B83B7C">
            <w:pPr>
              <w:keepNext/>
              <w:spacing w:line="80" w:lineRule="exact"/>
              <w:jc w:val="center"/>
              <w:rPr>
                <w:rFonts w:ascii="Arial" w:hAnsi="Arial" w:cs="Arial"/>
                <w:sz w:val="8"/>
                <w:szCs w:val="8"/>
              </w:rPr>
            </w:pPr>
          </w:p>
        </w:tc>
        <w:tc>
          <w:tcPr>
            <w:tcW w:w="45" w:type="pct"/>
            <w:shd w:val="clear" w:color="auto" w:fill="auto"/>
            <w:vAlign w:val="bottom"/>
          </w:tcPr>
          <w:p w14:paraId="50DD3652" w14:textId="370992FD" w:rsidR="00805DFE" w:rsidRPr="00650F5C" w:rsidRDefault="00805DFE" w:rsidP="00B83B7C">
            <w:pPr>
              <w:keepNext/>
              <w:spacing w:line="80" w:lineRule="exact"/>
              <w:jc w:val="center"/>
              <w:rPr>
                <w:rFonts w:ascii="Arial" w:hAnsi="Arial" w:cs="Arial"/>
                <w:sz w:val="8"/>
                <w:szCs w:val="8"/>
              </w:rPr>
            </w:pPr>
          </w:p>
        </w:tc>
        <w:tc>
          <w:tcPr>
            <w:tcW w:w="54" w:type="pct"/>
            <w:tcBorders>
              <w:bottom w:val="single" w:sz="12" w:space="0" w:color="auto"/>
            </w:tcBorders>
            <w:shd w:val="clear" w:color="auto" w:fill="auto"/>
            <w:vAlign w:val="bottom"/>
          </w:tcPr>
          <w:p w14:paraId="5179CC1E" w14:textId="0558C25D" w:rsidR="00805DFE" w:rsidRPr="00650F5C" w:rsidRDefault="00805DFE" w:rsidP="00B83B7C">
            <w:pPr>
              <w:keepNext/>
              <w:spacing w:line="80" w:lineRule="exact"/>
              <w:jc w:val="center"/>
              <w:rPr>
                <w:rFonts w:ascii="Arial" w:hAnsi="Arial" w:cs="Arial"/>
                <w:sz w:val="8"/>
                <w:szCs w:val="8"/>
              </w:rPr>
            </w:pPr>
          </w:p>
        </w:tc>
        <w:tc>
          <w:tcPr>
            <w:tcW w:w="350" w:type="pct"/>
            <w:tcBorders>
              <w:bottom w:val="single" w:sz="12" w:space="0" w:color="auto"/>
            </w:tcBorders>
            <w:shd w:val="clear" w:color="auto" w:fill="auto"/>
            <w:vAlign w:val="bottom"/>
          </w:tcPr>
          <w:p w14:paraId="48987D0E" w14:textId="39252415" w:rsidR="00805DFE" w:rsidRPr="00650F5C" w:rsidRDefault="00805DFE" w:rsidP="00B83B7C">
            <w:pPr>
              <w:keepNext/>
              <w:spacing w:line="80" w:lineRule="exact"/>
              <w:jc w:val="center"/>
              <w:rPr>
                <w:rFonts w:ascii="Arial" w:hAnsi="Arial" w:cs="Arial"/>
                <w:sz w:val="8"/>
                <w:szCs w:val="8"/>
              </w:rPr>
            </w:pPr>
          </w:p>
        </w:tc>
        <w:tc>
          <w:tcPr>
            <w:tcW w:w="27" w:type="pct"/>
            <w:shd w:val="clear" w:color="auto" w:fill="auto"/>
            <w:vAlign w:val="bottom"/>
          </w:tcPr>
          <w:p w14:paraId="1D0259FB" w14:textId="77777777" w:rsidR="00805DFE" w:rsidRPr="00650F5C" w:rsidRDefault="00805DFE" w:rsidP="00B83B7C">
            <w:pPr>
              <w:keepNext/>
              <w:spacing w:line="80" w:lineRule="exact"/>
              <w:jc w:val="center"/>
              <w:rPr>
                <w:rFonts w:ascii="Arial" w:hAnsi="Arial" w:cs="Arial"/>
                <w:sz w:val="8"/>
                <w:szCs w:val="8"/>
              </w:rPr>
            </w:pPr>
          </w:p>
        </w:tc>
      </w:tr>
    </w:tbl>
    <w:p w14:paraId="512DA9E3" w14:textId="60E5F93E" w:rsidR="00176099" w:rsidRPr="00E84E8F" w:rsidRDefault="00176099" w:rsidP="00B83B7C">
      <w:pPr>
        <w:keepNext/>
        <w:spacing w:line="221" w:lineRule="auto"/>
        <w:jc w:val="center"/>
        <w:rPr>
          <w:sz w:val="9"/>
        </w:rPr>
      </w:pPr>
    </w:p>
    <w:p w14:paraId="5FDB4C25" w14:textId="6D948AD7" w:rsidR="00176099" w:rsidRPr="00E84E8F" w:rsidRDefault="00C552A4" w:rsidP="00B83B7C">
      <w:pPr>
        <w:pStyle w:val="NormalnyWeb"/>
        <w:spacing w:before="0" w:beforeAutospacing="0" w:after="0" w:afterAutospacing="0" w:line="221" w:lineRule="auto"/>
        <w:ind w:left="490" w:hanging="490"/>
        <w:jc w:val="center"/>
        <w:rPr>
          <w:rFonts w:cs="Arial"/>
          <w:i/>
          <w:iCs/>
          <w:sz w:val="20"/>
          <w:szCs w:val="20"/>
        </w:rPr>
      </w:pPr>
      <w:r w:rsidRPr="00E84E8F">
        <w:rPr>
          <w:rFonts w:cs="Arial"/>
          <w:sz w:val="20"/>
          <w:szCs w:val="20"/>
        </w:rPr>
        <w:t>(A)</w:t>
      </w:r>
      <w:r w:rsidRPr="00E84E8F">
        <w:rPr>
          <w:rFonts w:cs="Arial"/>
          <w:i/>
          <w:sz w:val="20"/>
          <w:szCs w:val="20"/>
        </w:rPr>
        <w:tab/>
      </w:r>
      <w:r w:rsidRPr="00E84E8F">
        <w:rPr>
          <w:rFonts w:cs="Arial"/>
          <w:i/>
          <w:iCs/>
          <w:sz w:val="20"/>
          <w:szCs w:val="20"/>
        </w:rPr>
        <w:t xml:space="preserve">INCLUDES BILLINGS TO </w:t>
      </w:r>
      <w:r>
        <w:rPr>
          <w:rFonts w:cs="Arial"/>
          <w:i/>
          <w:iCs/>
          <w:sz w:val="20"/>
          <w:szCs w:val="20"/>
        </w:rPr>
        <w:t>OEMS</w:t>
      </w:r>
      <w:r w:rsidRPr="00E84E8F">
        <w:rPr>
          <w:rFonts w:cs="Arial"/>
          <w:i/>
          <w:iCs/>
          <w:sz w:val="20"/>
          <w:szCs w:val="20"/>
        </w:rPr>
        <w:t xml:space="preserve"> AND CERTAIN MULTINATIONAL ORGANIZATIONS BECAUSE OF THE NATURE OF THESE BUSINESSES AND THE IMPRACTICABILITY OF DETERMINING THE GEOGRAPHIC SOURCE OF THE REVENUE.</w:t>
      </w:r>
    </w:p>
    <w:p w14:paraId="4244B8DF" w14:textId="49C7724E" w:rsidR="00430C24" w:rsidRPr="00E84E8F" w:rsidRDefault="00C552A4" w:rsidP="00B83B7C">
      <w:pPr>
        <w:pStyle w:val="NormalnyWeb"/>
        <w:keepNext/>
        <w:keepLines/>
        <w:spacing w:before="180" w:beforeAutospacing="0" w:after="0" w:afterAutospacing="0" w:line="221" w:lineRule="auto"/>
        <w:jc w:val="center"/>
        <w:rPr>
          <w:sz w:val="8"/>
        </w:rPr>
      </w:pPr>
      <w:r w:rsidRPr="00E84E8F">
        <w:rPr>
          <w:rFonts w:cs="Arial"/>
          <w:sz w:val="20"/>
          <w:szCs w:val="20"/>
        </w:rPr>
        <w:lastRenderedPageBreak/>
        <w:t>REVENUE FROM EXTERNAL CUSTOMERS, CLASSIFIED BY SIGNIFICANT PRODUCT AND SERVICE OFFERINGS, WAS AS FOLLOWS:</w:t>
      </w:r>
    </w:p>
    <w:p w14:paraId="611A6417" w14:textId="611CA85C" w:rsidR="00430C24" w:rsidRPr="00021F64" w:rsidRDefault="00430C24" w:rsidP="00B83B7C">
      <w:pPr>
        <w:pStyle w:val="NormalnyWeb"/>
        <w:keepNext/>
        <w:keepLines/>
        <w:spacing w:before="0" w:beforeAutospacing="0" w:after="0" w:afterAutospacing="0"/>
        <w:jc w:val="center"/>
        <w:rPr>
          <w:sz w:val="18"/>
          <w:szCs w:val="18"/>
        </w:rPr>
      </w:pPr>
    </w:p>
    <w:tbl>
      <w:tblPr>
        <w:tblW w:w="5000" w:type="pct"/>
        <w:jc w:val="center"/>
        <w:tblCellMar>
          <w:left w:w="0" w:type="dxa"/>
          <w:right w:w="0" w:type="dxa"/>
        </w:tblCellMar>
        <w:tblLook w:val="0000" w:firstRow="0" w:lastRow="0" w:firstColumn="0" w:lastColumn="0" w:noHBand="0" w:noVBand="0"/>
      </w:tblPr>
      <w:tblGrid>
        <w:gridCol w:w="7589"/>
        <w:gridCol w:w="35"/>
        <w:gridCol w:w="112"/>
        <w:gridCol w:w="723"/>
        <w:gridCol w:w="46"/>
        <w:gridCol w:w="35"/>
        <w:gridCol w:w="112"/>
        <w:gridCol w:w="766"/>
        <w:gridCol w:w="50"/>
        <w:gridCol w:w="36"/>
        <w:gridCol w:w="202"/>
        <w:gridCol w:w="612"/>
        <w:gridCol w:w="50"/>
      </w:tblGrid>
      <w:tr w:rsidR="00430C24" w:rsidRPr="00021F64" w14:paraId="3468F5B2" w14:textId="77777777" w:rsidTr="00B47C42">
        <w:trPr>
          <w:tblHeader/>
          <w:jc w:val="center"/>
        </w:trPr>
        <w:tc>
          <w:tcPr>
            <w:tcW w:w="3400" w:type="pct"/>
            <w:shd w:val="clear" w:color="auto" w:fill="auto"/>
            <w:vAlign w:val="bottom"/>
          </w:tcPr>
          <w:p w14:paraId="4C7EB6F9" w14:textId="5310EA73" w:rsidR="00430C24" w:rsidRPr="0091036A" w:rsidRDefault="00C552A4" w:rsidP="00B83B7C">
            <w:pPr>
              <w:pStyle w:val="NormalnyWeb"/>
              <w:keepNext/>
              <w:keepLines/>
              <w:spacing w:before="0" w:beforeAutospacing="0" w:after="15" w:afterAutospacing="0"/>
              <w:jc w:val="center"/>
              <w:rPr>
                <w:rFonts w:cs="Arial"/>
                <w:sz w:val="8"/>
              </w:rPr>
            </w:pPr>
            <w:r w:rsidRPr="00430C24">
              <w:rPr>
                <w:rFonts w:cs="Arial"/>
                <w:b/>
                <w:bCs/>
                <w:sz w:val="15"/>
                <w:szCs w:val="15"/>
              </w:rPr>
              <w:t>(IN MILLIONS)</w:t>
            </w:r>
          </w:p>
        </w:tc>
        <w:tc>
          <w:tcPr>
            <w:tcW w:w="20" w:type="pct"/>
            <w:shd w:val="clear" w:color="auto" w:fill="auto"/>
            <w:vAlign w:val="bottom"/>
          </w:tcPr>
          <w:p w14:paraId="343E4886" w14:textId="2373B60D" w:rsidR="00430C24" w:rsidRPr="00D812E6" w:rsidRDefault="00430C24" w:rsidP="00B83B7C">
            <w:pPr>
              <w:pStyle w:val="la2"/>
              <w:keepNext/>
              <w:keepLines/>
              <w:jc w:val="center"/>
              <w:rPr>
                <w:rFonts w:ascii="Arial" w:hAnsi="Arial" w:cs="Arial"/>
              </w:rPr>
            </w:pPr>
          </w:p>
        </w:tc>
        <w:tc>
          <w:tcPr>
            <w:tcW w:w="250" w:type="pct"/>
            <w:gridSpan w:val="10"/>
            <w:shd w:val="clear" w:color="auto" w:fill="auto"/>
            <w:vAlign w:val="bottom"/>
          </w:tcPr>
          <w:p w14:paraId="5470FCE4" w14:textId="291BE864" w:rsidR="00430C24" w:rsidRPr="00D812E6" w:rsidRDefault="00430C24" w:rsidP="00B83B7C">
            <w:pPr>
              <w:pStyle w:val="la2"/>
              <w:keepNext/>
              <w:keepLines/>
              <w:jc w:val="center"/>
              <w:rPr>
                <w:rFonts w:ascii="Arial" w:hAnsi="Arial" w:cs="Arial"/>
              </w:rPr>
            </w:pPr>
          </w:p>
        </w:tc>
        <w:tc>
          <w:tcPr>
            <w:tcW w:w="27" w:type="pct"/>
            <w:shd w:val="clear" w:color="auto" w:fill="auto"/>
            <w:vAlign w:val="bottom"/>
          </w:tcPr>
          <w:p w14:paraId="0DA2AA39" w14:textId="2EAF0BBC" w:rsidR="00430C24" w:rsidRPr="00D812E6" w:rsidRDefault="00430C24" w:rsidP="00B83B7C">
            <w:pPr>
              <w:keepNext/>
              <w:keepLines/>
              <w:jc w:val="center"/>
              <w:rPr>
                <w:rFonts w:ascii="Arial" w:hAnsi="Arial" w:cs="Arial"/>
                <w:sz w:val="8"/>
                <w:szCs w:val="24"/>
              </w:rPr>
            </w:pPr>
          </w:p>
        </w:tc>
      </w:tr>
      <w:tr w:rsidR="00430C24" w:rsidRPr="00021F64" w14:paraId="71601821" w14:textId="77777777" w:rsidTr="00B47C42">
        <w:trPr>
          <w:jc w:val="center"/>
        </w:trPr>
        <w:tc>
          <w:tcPr>
            <w:tcW w:w="250" w:type="pct"/>
            <w:gridSpan w:val="12"/>
            <w:tcBorders>
              <w:bottom w:val="single" w:sz="4" w:space="0" w:color="auto"/>
            </w:tcBorders>
            <w:shd w:val="clear" w:color="auto" w:fill="auto"/>
            <w:vAlign w:val="bottom"/>
          </w:tcPr>
          <w:p w14:paraId="39A66EDA" w14:textId="0C62091C" w:rsidR="00430C24" w:rsidRPr="0091036A" w:rsidRDefault="00430C24" w:rsidP="00B83B7C">
            <w:pPr>
              <w:pStyle w:val="rrdsinglerule"/>
              <w:keepNext/>
              <w:keepLines/>
              <w:pBdr>
                <w:top w:val="none" w:sz="0" w:space="0" w:color="auto"/>
              </w:pBdr>
              <w:jc w:val="center"/>
              <w:rPr>
                <w:rFonts w:cs="Arial"/>
              </w:rPr>
            </w:pPr>
          </w:p>
        </w:tc>
        <w:tc>
          <w:tcPr>
            <w:tcW w:w="27" w:type="pct"/>
            <w:shd w:val="clear" w:color="auto" w:fill="auto"/>
            <w:vAlign w:val="bottom"/>
          </w:tcPr>
          <w:p w14:paraId="40F77C15" w14:textId="77777777" w:rsidR="00430C24" w:rsidRPr="00D812E6" w:rsidRDefault="00430C24" w:rsidP="00B83B7C">
            <w:pPr>
              <w:keepNext/>
              <w:keepLines/>
              <w:jc w:val="center"/>
              <w:rPr>
                <w:rFonts w:ascii="Arial" w:hAnsi="Arial" w:cs="Arial"/>
                <w:sz w:val="8"/>
                <w:szCs w:val="24"/>
              </w:rPr>
            </w:pPr>
          </w:p>
        </w:tc>
      </w:tr>
      <w:tr w:rsidR="00430C24" w:rsidRPr="00021F64" w14:paraId="00BE2C39" w14:textId="77777777" w:rsidTr="00B47C42">
        <w:trPr>
          <w:trHeight w:val="75"/>
          <w:jc w:val="center"/>
        </w:trPr>
        <w:tc>
          <w:tcPr>
            <w:tcW w:w="3400" w:type="pct"/>
            <w:shd w:val="clear" w:color="auto" w:fill="auto"/>
            <w:vAlign w:val="center"/>
          </w:tcPr>
          <w:p w14:paraId="0E8A966A" w14:textId="77777777" w:rsidR="00430C24" w:rsidRPr="00D812E6" w:rsidRDefault="00430C24" w:rsidP="00B83B7C">
            <w:pPr>
              <w:keepNext/>
              <w:keepLines/>
              <w:jc w:val="center"/>
              <w:rPr>
                <w:rFonts w:ascii="Arial" w:hAnsi="Arial" w:cs="Arial"/>
                <w:sz w:val="8"/>
                <w:szCs w:val="24"/>
              </w:rPr>
            </w:pPr>
          </w:p>
        </w:tc>
        <w:tc>
          <w:tcPr>
            <w:tcW w:w="396" w:type="pct"/>
            <w:gridSpan w:val="4"/>
            <w:shd w:val="clear" w:color="auto" w:fill="auto"/>
            <w:vAlign w:val="center"/>
          </w:tcPr>
          <w:p w14:paraId="75B90DB0" w14:textId="77777777" w:rsidR="00430C24" w:rsidRPr="00D812E6" w:rsidRDefault="00430C24" w:rsidP="00B83B7C">
            <w:pPr>
              <w:keepNext/>
              <w:keepLines/>
              <w:jc w:val="center"/>
              <w:rPr>
                <w:rFonts w:ascii="Arial" w:hAnsi="Arial" w:cs="Arial"/>
                <w:sz w:val="8"/>
                <w:szCs w:val="24"/>
              </w:rPr>
            </w:pPr>
          </w:p>
        </w:tc>
        <w:tc>
          <w:tcPr>
            <w:tcW w:w="450" w:type="pct"/>
            <w:gridSpan w:val="4"/>
            <w:shd w:val="clear" w:color="auto" w:fill="auto"/>
            <w:vAlign w:val="center"/>
          </w:tcPr>
          <w:p w14:paraId="574F0715" w14:textId="77777777" w:rsidR="00430C24" w:rsidRPr="00D812E6" w:rsidRDefault="00430C24" w:rsidP="00B83B7C">
            <w:pPr>
              <w:keepNext/>
              <w:keepLines/>
              <w:jc w:val="center"/>
              <w:rPr>
                <w:rFonts w:ascii="Arial" w:hAnsi="Arial" w:cs="Arial"/>
                <w:sz w:val="8"/>
                <w:szCs w:val="24"/>
              </w:rPr>
            </w:pPr>
          </w:p>
        </w:tc>
        <w:tc>
          <w:tcPr>
            <w:tcW w:w="250" w:type="pct"/>
            <w:gridSpan w:val="3"/>
            <w:shd w:val="clear" w:color="auto" w:fill="auto"/>
            <w:vAlign w:val="center"/>
          </w:tcPr>
          <w:p w14:paraId="0DCF8B12" w14:textId="77777777" w:rsidR="00430C24" w:rsidRPr="00D812E6" w:rsidRDefault="00430C24" w:rsidP="00B83B7C">
            <w:pPr>
              <w:keepNext/>
              <w:keepLines/>
              <w:jc w:val="center"/>
              <w:rPr>
                <w:rFonts w:ascii="Arial" w:hAnsi="Arial" w:cs="Arial"/>
                <w:sz w:val="8"/>
                <w:szCs w:val="24"/>
              </w:rPr>
            </w:pPr>
          </w:p>
        </w:tc>
        <w:tc>
          <w:tcPr>
            <w:tcW w:w="27" w:type="pct"/>
            <w:shd w:val="clear" w:color="auto" w:fill="auto"/>
            <w:vAlign w:val="center"/>
          </w:tcPr>
          <w:p w14:paraId="6E16EE3A" w14:textId="77777777" w:rsidR="00430C24" w:rsidRPr="00D812E6" w:rsidRDefault="00430C24" w:rsidP="00B83B7C">
            <w:pPr>
              <w:keepNext/>
              <w:keepLines/>
              <w:jc w:val="center"/>
              <w:rPr>
                <w:rFonts w:ascii="Arial" w:hAnsi="Arial" w:cs="Arial"/>
                <w:sz w:val="8"/>
                <w:szCs w:val="24"/>
              </w:rPr>
            </w:pPr>
          </w:p>
        </w:tc>
      </w:tr>
      <w:tr w:rsidR="00430C24" w:rsidRPr="00021F64" w14:paraId="23644EE0" w14:textId="77777777" w:rsidTr="00B47C42">
        <w:trPr>
          <w:jc w:val="center"/>
        </w:trPr>
        <w:tc>
          <w:tcPr>
            <w:tcW w:w="3400" w:type="pct"/>
            <w:shd w:val="clear" w:color="auto" w:fill="auto"/>
            <w:vAlign w:val="bottom"/>
          </w:tcPr>
          <w:p w14:paraId="1AB331A5" w14:textId="3773577C" w:rsidR="00430C24" w:rsidRPr="0091036A" w:rsidRDefault="00C552A4" w:rsidP="00B83B7C">
            <w:pPr>
              <w:pStyle w:val="NormalnyWeb"/>
              <w:keepNext/>
              <w:keepLines/>
              <w:spacing w:before="0" w:beforeAutospacing="0" w:after="15" w:afterAutospacing="0"/>
              <w:jc w:val="center"/>
              <w:rPr>
                <w:rFonts w:cs="Arial"/>
                <w:sz w:val="8"/>
              </w:rPr>
            </w:pPr>
            <w:r w:rsidRPr="00430C24">
              <w:rPr>
                <w:rFonts w:cs="Arial"/>
                <w:b/>
                <w:bCs/>
                <w:sz w:val="15"/>
                <w:szCs w:val="15"/>
              </w:rPr>
              <w:t>YEAR ENDED JUNE 30,</w:t>
            </w:r>
          </w:p>
        </w:tc>
        <w:tc>
          <w:tcPr>
            <w:tcW w:w="20" w:type="pct"/>
            <w:shd w:val="clear" w:color="auto" w:fill="auto"/>
            <w:vAlign w:val="bottom"/>
          </w:tcPr>
          <w:p w14:paraId="67843D7D" w14:textId="28043A89" w:rsidR="00430C24" w:rsidRPr="00D812E6" w:rsidRDefault="00430C24" w:rsidP="00B83B7C">
            <w:pPr>
              <w:pStyle w:val="la2"/>
              <w:keepNext/>
              <w:keepLines/>
              <w:jc w:val="center"/>
              <w:rPr>
                <w:rFonts w:ascii="Arial" w:hAnsi="Arial" w:cs="Arial"/>
              </w:rPr>
            </w:pPr>
          </w:p>
        </w:tc>
        <w:tc>
          <w:tcPr>
            <w:tcW w:w="349" w:type="pct"/>
            <w:gridSpan w:val="2"/>
            <w:shd w:val="clear" w:color="auto" w:fill="auto"/>
            <w:tcMar>
              <w:top w:w="0" w:type="dxa"/>
              <w:left w:w="14" w:type="dxa"/>
              <w:bottom w:w="0" w:type="dxa"/>
              <w:right w:w="14" w:type="dxa"/>
            </w:tcMar>
            <w:vAlign w:val="bottom"/>
          </w:tcPr>
          <w:p w14:paraId="5737D2BE" w14:textId="743E1467" w:rsidR="00430C24" w:rsidRPr="00D812E6" w:rsidRDefault="00C552A4" w:rsidP="00B83B7C">
            <w:pPr>
              <w:keepNext/>
              <w:keepLines/>
              <w:jc w:val="center"/>
              <w:rPr>
                <w:rFonts w:ascii="Arial" w:hAnsi="Arial" w:cs="Arial"/>
                <w:szCs w:val="24"/>
              </w:rPr>
            </w:pPr>
            <w:r w:rsidRPr="00D812E6">
              <w:rPr>
                <w:rFonts w:ascii="Arial" w:hAnsi="Arial" w:cs="Arial"/>
                <w:b/>
                <w:bCs/>
                <w:sz w:val="15"/>
                <w:szCs w:val="15"/>
              </w:rPr>
              <w:t>201</w:t>
            </w:r>
            <w:r>
              <w:rPr>
                <w:rFonts w:ascii="Arial" w:hAnsi="Arial" w:cs="Arial"/>
                <w:b/>
                <w:bCs/>
                <w:sz w:val="15"/>
                <w:szCs w:val="15"/>
              </w:rPr>
              <w:t>8</w:t>
            </w:r>
          </w:p>
        </w:tc>
        <w:tc>
          <w:tcPr>
            <w:tcW w:w="27" w:type="pct"/>
            <w:shd w:val="clear" w:color="auto" w:fill="auto"/>
            <w:vAlign w:val="bottom"/>
          </w:tcPr>
          <w:p w14:paraId="139C9B97" w14:textId="4546588F" w:rsidR="00430C24" w:rsidRPr="00D812E6" w:rsidRDefault="00430C24" w:rsidP="00B83B7C">
            <w:pPr>
              <w:keepNext/>
              <w:keepLines/>
              <w:jc w:val="center"/>
              <w:rPr>
                <w:rFonts w:ascii="Arial" w:hAnsi="Arial" w:cs="Arial"/>
                <w:sz w:val="8"/>
                <w:szCs w:val="24"/>
              </w:rPr>
            </w:pPr>
          </w:p>
        </w:tc>
        <w:tc>
          <w:tcPr>
            <w:tcW w:w="20" w:type="pct"/>
            <w:shd w:val="clear" w:color="auto" w:fill="auto"/>
            <w:vAlign w:val="bottom"/>
          </w:tcPr>
          <w:p w14:paraId="7A09BE27" w14:textId="36C04808" w:rsidR="00430C24" w:rsidRPr="00D812E6" w:rsidRDefault="00430C24" w:rsidP="00B83B7C">
            <w:pPr>
              <w:pStyle w:val="la2"/>
              <w:keepNext/>
              <w:keepLines/>
              <w:jc w:val="center"/>
              <w:rPr>
                <w:rFonts w:ascii="Arial" w:hAnsi="Arial" w:cs="Arial"/>
              </w:rPr>
            </w:pPr>
          </w:p>
        </w:tc>
        <w:tc>
          <w:tcPr>
            <w:tcW w:w="403" w:type="pct"/>
            <w:gridSpan w:val="2"/>
            <w:shd w:val="clear" w:color="auto" w:fill="auto"/>
            <w:tcMar>
              <w:top w:w="0" w:type="dxa"/>
              <w:left w:w="14" w:type="dxa"/>
              <w:bottom w:w="0" w:type="dxa"/>
              <w:right w:w="14" w:type="dxa"/>
            </w:tcMar>
            <w:vAlign w:val="bottom"/>
          </w:tcPr>
          <w:p w14:paraId="62D0D740" w14:textId="666F1039" w:rsidR="00430C24" w:rsidRPr="00D812E6" w:rsidRDefault="00C552A4" w:rsidP="00B83B7C">
            <w:pPr>
              <w:keepNext/>
              <w:keepLines/>
              <w:jc w:val="center"/>
              <w:rPr>
                <w:rFonts w:ascii="Arial" w:hAnsi="Arial" w:cs="Arial"/>
                <w:szCs w:val="24"/>
              </w:rPr>
            </w:pPr>
            <w:r w:rsidRPr="00D812E6">
              <w:rPr>
                <w:rFonts w:ascii="Arial" w:hAnsi="Arial" w:cs="Arial"/>
                <w:b/>
                <w:bCs/>
                <w:sz w:val="15"/>
                <w:szCs w:val="15"/>
              </w:rPr>
              <w:t>201</w:t>
            </w:r>
            <w:r>
              <w:rPr>
                <w:rFonts w:ascii="Arial" w:hAnsi="Arial" w:cs="Arial"/>
                <w:b/>
                <w:bCs/>
                <w:sz w:val="15"/>
                <w:szCs w:val="15"/>
              </w:rPr>
              <w:t>7</w:t>
            </w:r>
          </w:p>
        </w:tc>
        <w:tc>
          <w:tcPr>
            <w:tcW w:w="27" w:type="pct"/>
            <w:shd w:val="clear" w:color="auto" w:fill="auto"/>
            <w:vAlign w:val="bottom"/>
          </w:tcPr>
          <w:p w14:paraId="00DEA079" w14:textId="09982BD5" w:rsidR="00430C24" w:rsidRPr="00D812E6" w:rsidRDefault="00430C24" w:rsidP="00B83B7C">
            <w:pPr>
              <w:keepNext/>
              <w:keepLines/>
              <w:jc w:val="center"/>
              <w:rPr>
                <w:rFonts w:ascii="Arial" w:hAnsi="Arial" w:cs="Arial"/>
                <w:sz w:val="8"/>
                <w:szCs w:val="24"/>
              </w:rPr>
            </w:pPr>
          </w:p>
        </w:tc>
        <w:tc>
          <w:tcPr>
            <w:tcW w:w="20" w:type="pct"/>
            <w:shd w:val="clear" w:color="auto" w:fill="auto"/>
            <w:vAlign w:val="bottom"/>
          </w:tcPr>
          <w:p w14:paraId="77BEFCD9" w14:textId="2DD64473" w:rsidR="00430C24" w:rsidRPr="00D812E6" w:rsidRDefault="00430C24" w:rsidP="00B83B7C">
            <w:pPr>
              <w:pStyle w:val="la2"/>
              <w:keepNext/>
              <w:keepLines/>
              <w:jc w:val="center"/>
              <w:rPr>
                <w:rFonts w:ascii="Arial" w:hAnsi="Arial" w:cs="Arial"/>
              </w:rPr>
            </w:pPr>
          </w:p>
        </w:tc>
        <w:tc>
          <w:tcPr>
            <w:tcW w:w="250" w:type="pct"/>
            <w:gridSpan w:val="2"/>
            <w:shd w:val="clear" w:color="auto" w:fill="auto"/>
            <w:tcMar>
              <w:top w:w="0" w:type="dxa"/>
              <w:left w:w="14" w:type="dxa"/>
              <w:bottom w:w="0" w:type="dxa"/>
              <w:right w:w="14" w:type="dxa"/>
            </w:tcMar>
            <w:vAlign w:val="bottom"/>
          </w:tcPr>
          <w:p w14:paraId="74F70831" w14:textId="163C1E4D" w:rsidR="00430C24" w:rsidRPr="00D812E6" w:rsidRDefault="00C552A4" w:rsidP="00B83B7C">
            <w:pPr>
              <w:keepNext/>
              <w:keepLines/>
              <w:jc w:val="center"/>
              <w:rPr>
                <w:rFonts w:ascii="Arial" w:hAnsi="Arial" w:cs="Arial"/>
                <w:szCs w:val="24"/>
              </w:rPr>
            </w:pPr>
            <w:r w:rsidRPr="00D812E6">
              <w:rPr>
                <w:rFonts w:ascii="Arial" w:hAnsi="Arial" w:cs="Arial"/>
                <w:b/>
                <w:bCs/>
                <w:sz w:val="15"/>
                <w:szCs w:val="15"/>
              </w:rPr>
              <w:t>201</w:t>
            </w:r>
            <w:r>
              <w:rPr>
                <w:rFonts w:ascii="Arial" w:hAnsi="Arial" w:cs="Arial"/>
                <w:b/>
                <w:bCs/>
                <w:sz w:val="15"/>
                <w:szCs w:val="15"/>
              </w:rPr>
              <w:t>6</w:t>
            </w:r>
          </w:p>
        </w:tc>
        <w:tc>
          <w:tcPr>
            <w:tcW w:w="27" w:type="pct"/>
            <w:shd w:val="clear" w:color="auto" w:fill="auto"/>
            <w:vAlign w:val="bottom"/>
          </w:tcPr>
          <w:p w14:paraId="440232D1" w14:textId="100CC0DA" w:rsidR="00430C24" w:rsidRPr="00D812E6" w:rsidRDefault="00430C24" w:rsidP="00B83B7C">
            <w:pPr>
              <w:keepNext/>
              <w:keepLines/>
              <w:jc w:val="center"/>
              <w:rPr>
                <w:rFonts w:ascii="Arial" w:hAnsi="Arial" w:cs="Arial"/>
                <w:sz w:val="8"/>
                <w:szCs w:val="24"/>
              </w:rPr>
            </w:pPr>
          </w:p>
        </w:tc>
      </w:tr>
      <w:tr w:rsidR="00430C24" w:rsidRPr="00021F64" w14:paraId="5AB34010" w14:textId="77777777" w:rsidTr="00B47C42">
        <w:trPr>
          <w:trHeight w:val="75"/>
          <w:jc w:val="center"/>
        </w:trPr>
        <w:tc>
          <w:tcPr>
            <w:tcW w:w="3400" w:type="pct"/>
            <w:shd w:val="clear" w:color="auto" w:fill="auto"/>
            <w:vAlign w:val="center"/>
          </w:tcPr>
          <w:p w14:paraId="5A329DC6" w14:textId="77777777" w:rsidR="00430C24" w:rsidRPr="00D812E6" w:rsidRDefault="00430C24" w:rsidP="00B83B7C">
            <w:pPr>
              <w:keepNext/>
              <w:keepLines/>
              <w:jc w:val="center"/>
              <w:rPr>
                <w:rFonts w:ascii="Arial" w:hAnsi="Arial" w:cs="Arial"/>
                <w:sz w:val="8"/>
                <w:szCs w:val="24"/>
              </w:rPr>
            </w:pPr>
          </w:p>
        </w:tc>
        <w:tc>
          <w:tcPr>
            <w:tcW w:w="396" w:type="pct"/>
            <w:gridSpan w:val="4"/>
            <w:shd w:val="clear" w:color="auto" w:fill="auto"/>
            <w:vAlign w:val="center"/>
          </w:tcPr>
          <w:p w14:paraId="62DB89D2" w14:textId="77777777" w:rsidR="00430C24" w:rsidRPr="00D812E6" w:rsidRDefault="00430C24" w:rsidP="00B83B7C">
            <w:pPr>
              <w:keepNext/>
              <w:keepLines/>
              <w:jc w:val="center"/>
              <w:rPr>
                <w:rFonts w:ascii="Arial" w:hAnsi="Arial" w:cs="Arial"/>
                <w:sz w:val="8"/>
                <w:szCs w:val="24"/>
              </w:rPr>
            </w:pPr>
          </w:p>
        </w:tc>
        <w:tc>
          <w:tcPr>
            <w:tcW w:w="450" w:type="pct"/>
            <w:gridSpan w:val="4"/>
            <w:shd w:val="clear" w:color="auto" w:fill="auto"/>
            <w:vAlign w:val="center"/>
          </w:tcPr>
          <w:p w14:paraId="1B4335C7" w14:textId="77777777" w:rsidR="00430C24" w:rsidRPr="00D812E6" w:rsidRDefault="00430C24" w:rsidP="00B83B7C">
            <w:pPr>
              <w:keepNext/>
              <w:keepLines/>
              <w:jc w:val="center"/>
              <w:rPr>
                <w:rFonts w:ascii="Arial" w:hAnsi="Arial" w:cs="Arial"/>
                <w:sz w:val="8"/>
                <w:szCs w:val="24"/>
              </w:rPr>
            </w:pPr>
          </w:p>
        </w:tc>
        <w:tc>
          <w:tcPr>
            <w:tcW w:w="250" w:type="pct"/>
            <w:gridSpan w:val="4"/>
            <w:shd w:val="clear" w:color="auto" w:fill="auto"/>
            <w:vAlign w:val="center"/>
          </w:tcPr>
          <w:p w14:paraId="7C72C9C3" w14:textId="77777777" w:rsidR="00430C24" w:rsidRPr="00D812E6" w:rsidRDefault="00430C24" w:rsidP="00B83B7C">
            <w:pPr>
              <w:keepNext/>
              <w:keepLines/>
              <w:jc w:val="center"/>
              <w:rPr>
                <w:rFonts w:ascii="Arial" w:hAnsi="Arial" w:cs="Arial"/>
                <w:sz w:val="8"/>
                <w:szCs w:val="24"/>
              </w:rPr>
            </w:pPr>
          </w:p>
        </w:tc>
      </w:tr>
      <w:tr w:rsidR="00010A32" w:rsidRPr="00021F64" w14:paraId="619C8970" w14:textId="77777777" w:rsidTr="00B47C42">
        <w:trPr>
          <w:jc w:val="center"/>
        </w:trPr>
        <w:tc>
          <w:tcPr>
            <w:tcW w:w="3400" w:type="pct"/>
            <w:shd w:val="clear" w:color="auto" w:fill="auto"/>
          </w:tcPr>
          <w:p w14:paraId="29AD9A54" w14:textId="4692D618" w:rsidR="00010A32" w:rsidRPr="0091036A" w:rsidRDefault="00C552A4" w:rsidP="00B83B7C">
            <w:pPr>
              <w:pStyle w:val="NormalnyWeb"/>
              <w:keepNext/>
              <w:keepLines/>
              <w:ind w:left="240" w:hanging="240"/>
              <w:jc w:val="center"/>
              <w:rPr>
                <w:rFonts w:cs="Arial"/>
                <w:sz w:val="8"/>
              </w:rPr>
            </w:pPr>
            <w:r w:rsidRPr="00E84E8F">
              <w:rPr>
                <w:sz w:val="20"/>
                <w:szCs w:val="20"/>
              </w:rPr>
              <w:t>OFFICE PRODUCTS AND CLOUD SERVICES</w:t>
            </w:r>
          </w:p>
        </w:tc>
        <w:tc>
          <w:tcPr>
            <w:tcW w:w="20" w:type="pct"/>
            <w:shd w:val="clear" w:color="auto" w:fill="auto"/>
            <w:vAlign w:val="bottom"/>
          </w:tcPr>
          <w:p w14:paraId="04064D4E" w14:textId="544F3333" w:rsidR="00010A32" w:rsidRPr="00D812E6" w:rsidRDefault="00010A32" w:rsidP="00B83B7C">
            <w:pPr>
              <w:pStyle w:val="la2"/>
              <w:keepNext/>
              <w:keepLines/>
              <w:jc w:val="center"/>
              <w:rPr>
                <w:rFonts w:ascii="Arial" w:hAnsi="Arial" w:cs="Arial"/>
              </w:rPr>
            </w:pPr>
          </w:p>
        </w:tc>
        <w:tc>
          <w:tcPr>
            <w:tcW w:w="54" w:type="pct"/>
            <w:shd w:val="clear" w:color="auto" w:fill="auto"/>
            <w:vAlign w:val="bottom"/>
          </w:tcPr>
          <w:p w14:paraId="00D05313" w14:textId="5CAE8B5A" w:rsidR="00010A32" w:rsidRPr="00D812E6" w:rsidRDefault="00C552A4" w:rsidP="00B83B7C">
            <w:pPr>
              <w:keepNext/>
              <w:keepLines/>
              <w:jc w:val="center"/>
              <w:rPr>
                <w:rFonts w:ascii="Arial" w:hAnsi="Arial" w:cs="Arial"/>
                <w:sz w:val="8"/>
                <w:szCs w:val="24"/>
              </w:rPr>
            </w:pPr>
            <w:r w:rsidRPr="00D812E6">
              <w:rPr>
                <w:rFonts w:ascii="Arial" w:hAnsi="Arial" w:cs="Arial"/>
                <w:b/>
                <w:bCs/>
              </w:rPr>
              <w:t>$</w:t>
            </w:r>
          </w:p>
        </w:tc>
        <w:tc>
          <w:tcPr>
            <w:tcW w:w="295" w:type="pct"/>
            <w:shd w:val="clear" w:color="auto" w:fill="auto"/>
            <w:vAlign w:val="bottom"/>
          </w:tcPr>
          <w:p w14:paraId="530FBA0C" w14:textId="35AD3D16" w:rsidR="00010A32" w:rsidRPr="00D812E6" w:rsidRDefault="00C552A4" w:rsidP="00B83B7C">
            <w:pPr>
              <w:keepNext/>
              <w:keepLines/>
              <w:jc w:val="center"/>
              <w:rPr>
                <w:rFonts w:ascii="Arial" w:hAnsi="Arial" w:cs="Arial"/>
                <w:szCs w:val="24"/>
              </w:rPr>
            </w:pPr>
            <w:r w:rsidRPr="00871176">
              <w:rPr>
                <w:rFonts w:ascii="Arial" w:hAnsi="Arial" w:cs="Arial"/>
                <w:b/>
              </w:rPr>
              <w:t>28,316</w:t>
            </w:r>
          </w:p>
        </w:tc>
        <w:tc>
          <w:tcPr>
            <w:tcW w:w="27" w:type="pct"/>
            <w:shd w:val="clear" w:color="auto" w:fill="auto"/>
            <w:noWrap/>
            <w:vAlign w:val="bottom"/>
          </w:tcPr>
          <w:p w14:paraId="1D613667" w14:textId="7D6C1AB8" w:rsidR="00010A32" w:rsidRPr="00D812E6" w:rsidRDefault="00010A32" w:rsidP="00B83B7C">
            <w:pPr>
              <w:keepNext/>
              <w:keepLines/>
              <w:jc w:val="center"/>
              <w:rPr>
                <w:rFonts w:ascii="Arial" w:hAnsi="Arial" w:cs="Arial"/>
                <w:sz w:val="8"/>
                <w:szCs w:val="24"/>
              </w:rPr>
            </w:pPr>
          </w:p>
        </w:tc>
        <w:tc>
          <w:tcPr>
            <w:tcW w:w="20" w:type="pct"/>
            <w:shd w:val="clear" w:color="auto" w:fill="auto"/>
            <w:vAlign w:val="bottom"/>
          </w:tcPr>
          <w:p w14:paraId="3570DCC5" w14:textId="3749F3F7" w:rsidR="00010A32" w:rsidRPr="00D812E6" w:rsidRDefault="00010A32" w:rsidP="00B83B7C">
            <w:pPr>
              <w:pStyle w:val="la2"/>
              <w:keepNext/>
              <w:keepLines/>
              <w:jc w:val="center"/>
              <w:rPr>
                <w:rFonts w:ascii="Arial" w:hAnsi="Arial" w:cs="Arial"/>
              </w:rPr>
            </w:pPr>
          </w:p>
        </w:tc>
        <w:tc>
          <w:tcPr>
            <w:tcW w:w="54" w:type="pct"/>
            <w:shd w:val="clear" w:color="auto" w:fill="auto"/>
            <w:vAlign w:val="bottom"/>
          </w:tcPr>
          <w:p w14:paraId="45D232C1" w14:textId="614E8D4D" w:rsidR="00010A32" w:rsidRPr="00D812E6" w:rsidRDefault="00C552A4" w:rsidP="00B83B7C">
            <w:pPr>
              <w:keepNext/>
              <w:keepLines/>
              <w:jc w:val="center"/>
              <w:rPr>
                <w:rFonts w:ascii="Arial" w:hAnsi="Arial" w:cs="Arial"/>
                <w:sz w:val="8"/>
                <w:szCs w:val="24"/>
              </w:rPr>
            </w:pPr>
            <w:r w:rsidRPr="00D812E6">
              <w:rPr>
                <w:rFonts w:ascii="Arial" w:hAnsi="Arial" w:cs="Arial"/>
              </w:rPr>
              <w:t>$</w:t>
            </w:r>
          </w:p>
        </w:tc>
        <w:tc>
          <w:tcPr>
            <w:tcW w:w="349" w:type="pct"/>
            <w:shd w:val="clear" w:color="auto" w:fill="auto"/>
            <w:vAlign w:val="bottom"/>
          </w:tcPr>
          <w:p w14:paraId="2BF1F101" w14:textId="2E11949A" w:rsidR="00010A32" w:rsidRPr="00D812E6" w:rsidRDefault="00C552A4" w:rsidP="00B83B7C">
            <w:pPr>
              <w:keepNext/>
              <w:keepLines/>
              <w:jc w:val="center"/>
              <w:rPr>
                <w:rFonts w:ascii="Arial" w:hAnsi="Arial" w:cs="Arial"/>
                <w:szCs w:val="24"/>
              </w:rPr>
            </w:pPr>
            <w:r w:rsidRPr="00871176">
              <w:rPr>
                <w:rFonts w:ascii="Arial" w:hAnsi="Arial" w:cs="Arial"/>
              </w:rPr>
              <w:t>25,573</w:t>
            </w:r>
          </w:p>
        </w:tc>
        <w:tc>
          <w:tcPr>
            <w:tcW w:w="27" w:type="pct"/>
            <w:shd w:val="clear" w:color="auto" w:fill="auto"/>
            <w:noWrap/>
            <w:vAlign w:val="bottom"/>
          </w:tcPr>
          <w:p w14:paraId="7BB77380" w14:textId="2B210C98" w:rsidR="00010A32" w:rsidRPr="00D812E6" w:rsidRDefault="00010A32" w:rsidP="00B83B7C">
            <w:pPr>
              <w:keepNext/>
              <w:keepLines/>
              <w:jc w:val="center"/>
              <w:rPr>
                <w:rFonts w:ascii="Arial" w:hAnsi="Arial" w:cs="Arial"/>
                <w:sz w:val="8"/>
                <w:szCs w:val="24"/>
              </w:rPr>
            </w:pPr>
          </w:p>
        </w:tc>
        <w:tc>
          <w:tcPr>
            <w:tcW w:w="20" w:type="pct"/>
            <w:shd w:val="clear" w:color="auto" w:fill="auto"/>
            <w:vAlign w:val="bottom"/>
          </w:tcPr>
          <w:p w14:paraId="47D6E1EC" w14:textId="2DECF019" w:rsidR="00010A32" w:rsidRPr="00D812E6" w:rsidRDefault="00010A32" w:rsidP="00B83B7C">
            <w:pPr>
              <w:pStyle w:val="la2"/>
              <w:keepNext/>
              <w:keepLines/>
              <w:jc w:val="center"/>
              <w:rPr>
                <w:rFonts w:ascii="Arial" w:hAnsi="Arial" w:cs="Arial"/>
              </w:rPr>
            </w:pPr>
          </w:p>
        </w:tc>
        <w:tc>
          <w:tcPr>
            <w:tcW w:w="95" w:type="pct"/>
            <w:shd w:val="clear" w:color="auto" w:fill="auto"/>
            <w:vAlign w:val="bottom"/>
          </w:tcPr>
          <w:p w14:paraId="19A5EE48" w14:textId="5A414E30" w:rsidR="00010A32" w:rsidRPr="00D812E6" w:rsidRDefault="00C552A4" w:rsidP="00B83B7C">
            <w:pPr>
              <w:keepNext/>
              <w:keepLines/>
              <w:jc w:val="center"/>
              <w:rPr>
                <w:rFonts w:ascii="Arial" w:hAnsi="Arial" w:cs="Arial"/>
                <w:sz w:val="8"/>
                <w:szCs w:val="24"/>
              </w:rPr>
            </w:pPr>
            <w:r w:rsidRPr="00D812E6">
              <w:rPr>
                <w:rFonts w:ascii="Arial" w:hAnsi="Arial" w:cs="Arial"/>
              </w:rPr>
              <w:t>$</w:t>
            </w:r>
          </w:p>
        </w:tc>
        <w:tc>
          <w:tcPr>
            <w:tcW w:w="250" w:type="pct"/>
            <w:shd w:val="clear" w:color="auto" w:fill="auto"/>
          </w:tcPr>
          <w:p w14:paraId="0DB307F1" w14:textId="3270205C" w:rsidR="00010A32" w:rsidRPr="00010A32" w:rsidRDefault="00C552A4" w:rsidP="00B83B7C">
            <w:pPr>
              <w:keepNext/>
              <w:keepLines/>
              <w:jc w:val="center"/>
              <w:rPr>
                <w:rFonts w:ascii="Arial" w:hAnsi="Arial" w:cs="Arial"/>
                <w:szCs w:val="20"/>
              </w:rPr>
            </w:pPr>
            <w:r w:rsidRPr="00871176">
              <w:rPr>
                <w:rFonts w:ascii="Arial" w:hAnsi="Arial" w:cs="Arial"/>
                <w:szCs w:val="20"/>
              </w:rPr>
              <w:t>23,868</w:t>
            </w:r>
          </w:p>
        </w:tc>
        <w:tc>
          <w:tcPr>
            <w:tcW w:w="27" w:type="pct"/>
            <w:shd w:val="clear" w:color="auto" w:fill="auto"/>
            <w:noWrap/>
            <w:vAlign w:val="bottom"/>
          </w:tcPr>
          <w:p w14:paraId="28445C7A" w14:textId="75C3B07E" w:rsidR="00010A32" w:rsidRPr="00D812E6" w:rsidRDefault="00010A32" w:rsidP="00B83B7C">
            <w:pPr>
              <w:keepNext/>
              <w:keepLines/>
              <w:jc w:val="center"/>
              <w:rPr>
                <w:rFonts w:ascii="Arial" w:hAnsi="Arial" w:cs="Arial"/>
                <w:sz w:val="8"/>
                <w:szCs w:val="24"/>
              </w:rPr>
            </w:pPr>
          </w:p>
        </w:tc>
      </w:tr>
      <w:tr w:rsidR="00010A32" w:rsidRPr="00021F64" w14:paraId="5FCF394C" w14:textId="77777777" w:rsidTr="00B47C42">
        <w:trPr>
          <w:jc w:val="center"/>
        </w:trPr>
        <w:tc>
          <w:tcPr>
            <w:tcW w:w="3400" w:type="pct"/>
            <w:shd w:val="clear" w:color="auto" w:fill="auto"/>
          </w:tcPr>
          <w:p w14:paraId="4D5174B7" w14:textId="29547660" w:rsidR="00010A32" w:rsidRPr="0091036A" w:rsidRDefault="00C552A4" w:rsidP="00B83B7C">
            <w:pPr>
              <w:pStyle w:val="NormalnyWeb"/>
              <w:keepNext/>
              <w:keepLines/>
              <w:ind w:left="240" w:hanging="240"/>
              <w:jc w:val="center"/>
              <w:rPr>
                <w:rFonts w:cs="Arial"/>
                <w:sz w:val="8"/>
              </w:rPr>
            </w:pPr>
            <w:r w:rsidRPr="00E84E8F">
              <w:rPr>
                <w:rFonts w:cs="Arial"/>
                <w:color w:val="000000"/>
                <w:sz w:val="20"/>
                <w:szCs w:val="20"/>
              </w:rPr>
              <w:t>SERVER PRODUCTS AND CLOUD SERVICES</w:t>
            </w:r>
          </w:p>
        </w:tc>
        <w:tc>
          <w:tcPr>
            <w:tcW w:w="20" w:type="pct"/>
            <w:shd w:val="clear" w:color="auto" w:fill="auto"/>
            <w:vAlign w:val="bottom"/>
          </w:tcPr>
          <w:p w14:paraId="48F760F4" w14:textId="6F56C190" w:rsidR="00010A32" w:rsidRPr="00D812E6" w:rsidRDefault="00010A32" w:rsidP="00B83B7C">
            <w:pPr>
              <w:pStyle w:val="la2"/>
              <w:keepNext/>
              <w:keepLines/>
              <w:jc w:val="center"/>
              <w:rPr>
                <w:rFonts w:ascii="Arial" w:hAnsi="Arial" w:cs="Arial"/>
              </w:rPr>
            </w:pPr>
          </w:p>
        </w:tc>
        <w:tc>
          <w:tcPr>
            <w:tcW w:w="54" w:type="pct"/>
            <w:shd w:val="clear" w:color="auto" w:fill="auto"/>
            <w:vAlign w:val="bottom"/>
          </w:tcPr>
          <w:p w14:paraId="554F4DA0" w14:textId="6E4CB1D0" w:rsidR="00010A32" w:rsidRPr="00D812E6" w:rsidRDefault="00010A32" w:rsidP="00B83B7C">
            <w:pPr>
              <w:keepNext/>
              <w:keepLines/>
              <w:jc w:val="center"/>
              <w:rPr>
                <w:rFonts w:ascii="Arial" w:hAnsi="Arial" w:cs="Arial"/>
                <w:sz w:val="8"/>
                <w:szCs w:val="24"/>
              </w:rPr>
            </w:pPr>
          </w:p>
        </w:tc>
        <w:tc>
          <w:tcPr>
            <w:tcW w:w="295" w:type="pct"/>
            <w:shd w:val="clear" w:color="auto" w:fill="auto"/>
            <w:vAlign w:val="bottom"/>
          </w:tcPr>
          <w:p w14:paraId="5E61DCEC" w14:textId="5621BEA3" w:rsidR="00010A32" w:rsidRPr="00D812E6" w:rsidRDefault="00C552A4" w:rsidP="00B83B7C">
            <w:pPr>
              <w:keepNext/>
              <w:keepLines/>
              <w:jc w:val="center"/>
              <w:rPr>
                <w:rFonts w:ascii="Arial" w:hAnsi="Arial" w:cs="Arial"/>
                <w:szCs w:val="24"/>
              </w:rPr>
            </w:pPr>
            <w:r w:rsidRPr="00871176">
              <w:rPr>
                <w:rFonts w:ascii="Arial" w:hAnsi="Arial" w:cs="Arial"/>
                <w:b/>
              </w:rPr>
              <w:t>26,129</w:t>
            </w:r>
          </w:p>
        </w:tc>
        <w:tc>
          <w:tcPr>
            <w:tcW w:w="27" w:type="pct"/>
            <w:shd w:val="clear" w:color="auto" w:fill="auto"/>
            <w:noWrap/>
            <w:vAlign w:val="bottom"/>
          </w:tcPr>
          <w:p w14:paraId="6B6535DB" w14:textId="0F4E6630" w:rsidR="00010A32" w:rsidRPr="00D812E6" w:rsidRDefault="00010A32" w:rsidP="00B83B7C">
            <w:pPr>
              <w:keepNext/>
              <w:keepLines/>
              <w:jc w:val="center"/>
              <w:rPr>
                <w:rFonts w:ascii="Arial" w:hAnsi="Arial" w:cs="Arial"/>
                <w:sz w:val="8"/>
                <w:szCs w:val="24"/>
              </w:rPr>
            </w:pPr>
          </w:p>
        </w:tc>
        <w:tc>
          <w:tcPr>
            <w:tcW w:w="20" w:type="pct"/>
            <w:shd w:val="clear" w:color="auto" w:fill="auto"/>
            <w:vAlign w:val="bottom"/>
          </w:tcPr>
          <w:p w14:paraId="24CFF085" w14:textId="4DB2E906" w:rsidR="00010A32" w:rsidRPr="00D812E6" w:rsidRDefault="00010A32" w:rsidP="00B83B7C">
            <w:pPr>
              <w:pStyle w:val="la2"/>
              <w:keepNext/>
              <w:keepLines/>
              <w:jc w:val="center"/>
              <w:rPr>
                <w:rFonts w:ascii="Arial" w:hAnsi="Arial" w:cs="Arial"/>
              </w:rPr>
            </w:pPr>
          </w:p>
        </w:tc>
        <w:tc>
          <w:tcPr>
            <w:tcW w:w="54" w:type="pct"/>
            <w:shd w:val="clear" w:color="auto" w:fill="auto"/>
            <w:vAlign w:val="bottom"/>
          </w:tcPr>
          <w:p w14:paraId="584AEFC3" w14:textId="63A25DC0" w:rsidR="00010A32" w:rsidRPr="00D812E6" w:rsidRDefault="00010A32" w:rsidP="00B83B7C">
            <w:pPr>
              <w:keepNext/>
              <w:keepLines/>
              <w:jc w:val="center"/>
              <w:rPr>
                <w:rFonts w:ascii="Arial" w:hAnsi="Arial" w:cs="Arial"/>
                <w:sz w:val="8"/>
                <w:szCs w:val="24"/>
              </w:rPr>
            </w:pPr>
          </w:p>
        </w:tc>
        <w:tc>
          <w:tcPr>
            <w:tcW w:w="349" w:type="pct"/>
            <w:shd w:val="clear" w:color="auto" w:fill="auto"/>
            <w:vAlign w:val="bottom"/>
          </w:tcPr>
          <w:p w14:paraId="4DDCF6B0" w14:textId="4C04A277" w:rsidR="00010A32" w:rsidRPr="00D812E6" w:rsidRDefault="00C552A4" w:rsidP="00B83B7C">
            <w:pPr>
              <w:keepNext/>
              <w:keepLines/>
              <w:jc w:val="center"/>
              <w:rPr>
                <w:rFonts w:ascii="Arial" w:hAnsi="Arial" w:cs="Arial"/>
                <w:szCs w:val="24"/>
              </w:rPr>
            </w:pPr>
            <w:r w:rsidRPr="00871176">
              <w:rPr>
                <w:rFonts w:ascii="Arial" w:hAnsi="Arial" w:cs="Arial"/>
              </w:rPr>
              <w:t>21,649</w:t>
            </w:r>
          </w:p>
        </w:tc>
        <w:tc>
          <w:tcPr>
            <w:tcW w:w="27" w:type="pct"/>
            <w:shd w:val="clear" w:color="auto" w:fill="auto"/>
            <w:noWrap/>
            <w:vAlign w:val="bottom"/>
          </w:tcPr>
          <w:p w14:paraId="30F09887" w14:textId="66F36F08" w:rsidR="00010A32" w:rsidRPr="00D812E6" w:rsidRDefault="00010A32" w:rsidP="00B83B7C">
            <w:pPr>
              <w:keepNext/>
              <w:keepLines/>
              <w:jc w:val="center"/>
              <w:rPr>
                <w:rFonts w:ascii="Arial" w:hAnsi="Arial" w:cs="Arial"/>
                <w:sz w:val="8"/>
                <w:szCs w:val="24"/>
              </w:rPr>
            </w:pPr>
          </w:p>
        </w:tc>
        <w:tc>
          <w:tcPr>
            <w:tcW w:w="20" w:type="pct"/>
            <w:shd w:val="clear" w:color="auto" w:fill="auto"/>
            <w:vAlign w:val="bottom"/>
          </w:tcPr>
          <w:p w14:paraId="19183DAD" w14:textId="23F76F68" w:rsidR="00010A32" w:rsidRPr="00D812E6" w:rsidRDefault="00010A32" w:rsidP="00B83B7C">
            <w:pPr>
              <w:pStyle w:val="la2"/>
              <w:keepNext/>
              <w:keepLines/>
              <w:jc w:val="center"/>
              <w:rPr>
                <w:rFonts w:ascii="Arial" w:hAnsi="Arial" w:cs="Arial"/>
              </w:rPr>
            </w:pPr>
          </w:p>
        </w:tc>
        <w:tc>
          <w:tcPr>
            <w:tcW w:w="95" w:type="pct"/>
            <w:shd w:val="clear" w:color="auto" w:fill="auto"/>
            <w:vAlign w:val="bottom"/>
          </w:tcPr>
          <w:p w14:paraId="5202C607" w14:textId="6679B907" w:rsidR="00010A32" w:rsidRPr="00D812E6" w:rsidRDefault="00010A32" w:rsidP="00B83B7C">
            <w:pPr>
              <w:keepNext/>
              <w:keepLines/>
              <w:jc w:val="center"/>
              <w:rPr>
                <w:rFonts w:ascii="Arial" w:hAnsi="Arial" w:cs="Arial"/>
                <w:sz w:val="8"/>
                <w:szCs w:val="24"/>
              </w:rPr>
            </w:pPr>
          </w:p>
        </w:tc>
        <w:tc>
          <w:tcPr>
            <w:tcW w:w="250" w:type="pct"/>
            <w:shd w:val="clear" w:color="auto" w:fill="auto"/>
          </w:tcPr>
          <w:p w14:paraId="4F73CC84" w14:textId="7BEDCEE6" w:rsidR="00010A32" w:rsidRPr="00010A32" w:rsidRDefault="00C552A4" w:rsidP="00B83B7C">
            <w:pPr>
              <w:keepNext/>
              <w:keepLines/>
              <w:jc w:val="center"/>
              <w:rPr>
                <w:rFonts w:ascii="Arial" w:hAnsi="Arial" w:cs="Arial"/>
                <w:szCs w:val="20"/>
              </w:rPr>
            </w:pPr>
            <w:r w:rsidRPr="00871176">
              <w:rPr>
                <w:rFonts w:ascii="Arial" w:hAnsi="Arial" w:cs="Arial"/>
                <w:szCs w:val="20"/>
              </w:rPr>
              <w:t>19,062</w:t>
            </w:r>
          </w:p>
        </w:tc>
        <w:tc>
          <w:tcPr>
            <w:tcW w:w="27" w:type="pct"/>
            <w:shd w:val="clear" w:color="auto" w:fill="auto"/>
            <w:noWrap/>
            <w:vAlign w:val="bottom"/>
          </w:tcPr>
          <w:p w14:paraId="2879B2DB" w14:textId="66BC2FFC" w:rsidR="00010A32" w:rsidRPr="00D812E6" w:rsidRDefault="00010A32" w:rsidP="00B83B7C">
            <w:pPr>
              <w:keepNext/>
              <w:keepLines/>
              <w:jc w:val="center"/>
              <w:rPr>
                <w:rFonts w:ascii="Arial" w:hAnsi="Arial" w:cs="Arial"/>
                <w:sz w:val="8"/>
                <w:szCs w:val="24"/>
              </w:rPr>
            </w:pPr>
          </w:p>
        </w:tc>
      </w:tr>
      <w:tr w:rsidR="00010A32" w:rsidRPr="00021F64" w14:paraId="5C4384B9" w14:textId="77777777" w:rsidTr="00B47C42">
        <w:trPr>
          <w:jc w:val="center"/>
        </w:trPr>
        <w:tc>
          <w:tcPr>
            <w:tcW w:w="3400" w:type="pct"/>
            <w:shd w:val="clear" w:color="auto" w:fill="auto"/>
          </w:tcPr>
          <w:p w14:paraId="2BD60C3A" w14:textId="163B301C" w:rsidR="00010A32" w:rsidRPr="0091036A" w:rsidRDefault="00C552A4" w:rsidP="00B83B7C">
            <w:pPr>
              <w:pStyle w:val="NormalnyWeb"/>
              <w:keepNext/>
              <w:keepLines/>
              <w:ind w:left="240" w:hanging="240"/>
              <w:jc w:val="center"/>
              <w:rPr>
                <w:rFonts w:cs="Arial"/>
                <w:sz w:val="8"/>
              </w:rPr>
            </w:pPr>
            <w:r w:rsidRPr="00E84E8F">
              <w:rPr>
                <w:rFonts w:cs="Arial"/>
                <w:sz w:val="20"/>
                <w:szCs w:val="20"/>
              </w:rPr>
              <w:t>WINDOWS</w:t>
            </w:r>
          </w:p>
        </w:tc>
        <w:tc>
          <w:tcPr>
            <w:tcW w:w="20" w:type="pct"/>
            <w:shd w:val="clear" w:color="auto" w:fill="auto"/>
            <w:vAlign w:val="bottom"/>
          </w:tcPr>
          <w:p w14:paraId="4D9FCAF6" w14:textId="5C89CCB5" w:rsidR="00010A32" w:rsidRPr="00D812E6" w:rsidRDefault="00010A32" w:rsidP="00B83B7C">
            <w:pPr>
              <w:pStyle w:val="la2"/>
              <w:keepNext/>
              <w:keepLines/>
              <w:jc w:val="center"/>
              <w:rPr>
                <w:rFonts w:ascii="Arial" w:hAnsi="Arial" w:cs="Arial"/>
              </w:rPr>
            </w:pPr>
          </w:p>
        </w:tc>
        <w:tc>
          <w:tcPr>
            <w:tcW w:w="54" w:type="pct"/>
            <w:shd w:val="clear" w:color="auto" w:fill="auto"/>
            <w:vAlign w:val="bottom"/>
          </w:tcPr>
          <w:p w14:paraId="063A1A8F" w14:textId="2D7F26C1" w:rsidR="00010A32" w:rsidRPr="00D812E6" w:rsidRDefault="00010A32" w:rsidP="00B83B7C">
            <w:pPr>
              <w:keepNext/>
              <w:keepLines/>
              <w:jc w:val="center"/>
              <w:rPr>
                <w:rFonts w:ascii="Arial" w:hAnsi="Arial" w:cs="Arial"/>
                <w:sz w:val="8"/>
                <w:szCs w:val="24"/>
              </w:rPr>
            </w:pPr>
          </w:p>
        </w:tc>
        <w:tc>
          <w:tcPr>
            <w:tcW w:w="295" w:type="pct"/>
            <w:shd w:val="clear" w:color="auto" w:fill="auto"/>
            <w:vAlign w:val="bottom"/>
          </w:tcPr>
          <w:p w14:paraId="7E199598" w14:textId="685ADC8B" w:rsidR="00010A32" w:rsidRPr="00D812E6" w:rsidRDefault="00C552A4" w:rsidP="00B83B7C">
            <w:pPr>
              <w:keepNext/>
              <w:keepLines/>
              <w:jc w:val="center"/>
              <w:rPr>
                <w:rFonts w:ascii="Arial" w:hAnsi="Arial" w:cs="Arial"/>
                <w:szCs w:val="24"/>
              </w:rPr>
            </w:pPr>
            <w:r w:rsidRPr="00871176">
              <w:rPr>
                <w:rFonts w:ascii="Arial" w:hAnsi="Arial" w:cs="Arial"/>
                <w:b/>
              </w:rPr>
              <w:t>19,518</w:t>
            </w:r>
          </w:p>
        </w:tc>
        <w:tc>
          <w:tcPr>
            <w:tcW w:w="27" w:type="pct"/>
            <w:shd w:val="clear" w:color="auto" w:fill="auto"/>
            <w:noWrap/>
            <w:vAlign w:val="bottom"/>
          </w:tcPr>
          <w:p w14:paraId="368CEA85" w14:textId="01FE7C47" w:rsidR="00010A32" w:rsidRPr="00D812E6" w:rsidRDefault="00010A32" w:rsidP="00B83B7C">
            <w:pPr>
              <w:keepNext/>
              <w:keepLines/>
              <w:jc w:val="center"/>
              <w:rPr>
                <w:rFonts w:ascii="Arial" w:hAnsi="Arial" w:cs="Arial"/>
                <w:sz w:val="8"/>
                <w:szCs w:val="24"/>
              </w:rPr>
            </w:pPr>
          </w:p>
        </w:tc>
        <w:tc>
          <w:tcPr>
            <w:tcW w:w="20" w:type="pct"/>
            <w:shd w:val="clear" w:color="auto" w:fill="auto"/>
            <w:vAlign w:val="bottom"/>
          </w:tcPr>
          <w:p w14:paraId="570DC55C" w14:textId="1AF2722F" w:rsidR="00010A32" w:rsidRPr="00D812E6" w:rsidRDefault="00010A32" w:rsidP="00B83B7C">
            <w:pPr>
              <w:pStyle w:val="la2"/>
              <w:keepNext/>
              <w:keepLines/>
              <w:jc w:val="center"/>
              <w:rPr>
                <w:rFonts w:ascii="Arial" w:hAnsi="Arial" w:cs="Arial"/>
              </w:rPr>
            </w:pPr>
          </w:p>
        </w:tc>
        <w:tc>
          <w:tcPr>
            <w:tcW w:w="54" w:type="pct"/>
            <w:shd w:val="clear" w:color="auto" w:fill="auto"/>
            <w:vAlign w:val="bottom"/>
          </w:tcPr>
          <w:p w14:paraId="46593A7B" w14:textId="62132601" w:rsidR="00010A32" w:rsidRPr="00D812E6" w:rsidRDefault="00010A32" w:rsidP="00B83B7C">
            <w:pPr>
              <w:keepNext/>
              <w:keepLines/>
              <w:jc w:val="center"/>
              <w:rPr>
                <w:rFonts w:ascii="Arial" w:hAnsi="Arial" w:cs="Arial"/>
                <w:sz w:val="8"/>
                <w:szCs w:val="24"/>
              </w:rPr>
            </w:pPr>
          </w:p>
        </w:tc>
        <w:tc>
          <w:tcPr>
            <w:tcW w:w="349" w:type="pct"/>
            <w:shd w:val="clear" w:color="auto" w:fill="auto"/>
            <w:vAlign w:val="bottom"/>
          </w:tcPr>
          <w:p w14:paraId="68255547" w14:textId="235068D7" w:rsidR="00010A32" w:rsidRPr="00D812E6" w:rsidRDefault="00C552A4" w:rsidP="00B83B7C">
            <w:pPr>
              <w:keepNext/>
              <w:keepLines/>
              <w:jc w:val="center"/>
              <w:rPr>
                <w:rFonts w:ascii="Arial" w:hAnsi="Arial" w:cs="Arial"/>
                <w:szCs w:val="24"/>
              </w:rPr>
            </w:pPr>
            <w:r w:rsidRPr="00871176">
              <w:rPr>
                <w:rFonts w:ascii="Arial" w:hAnsi="Arial" w:cs="Arial"/>
              </w:rPr>
              <w:t>18,593</w:t>
            </w:r>
          </w:p>
        </w:tc>
        <w:tc>
          <w:tcPr>
            <w:tcW w:w="27" w:type="pct"/>
            <w:shd w:val="clear" w:color="auto" w:fill="auto"/>
            <w:noWrap/>
            <w:vAlign w:val="bottom"/>
          </w:tcPr>
          <w:p w14:paraId="7B456167" w14:textId="13A5D64C" w:rsidR="00010A32" w:rsidRPr="00D812E6" w:rsidRDefault="00010A32" w:rsidP="00B83B7C">
            <w:pPr>
              <w:keepNext/>
              <w:keepLines/>
              <w:jc w:val="center"/>
              <w:rPr>
                <w:rFonts w:ascii="Arial" w:hAnsi="Arial" w:cs="Arial"/>
                <w:sz w:val="8"/>
                <w:szCs w:val="24"/>
              </w:rPr>
            </w:pPr>
          </w:p>
        </w:tc>
        <w:tc>
          <w:tcPr>
            <w:tcW w:w="20" w:type="pct"/>
            <w:shd w:val="clear" w:color="auto" w:fill="auto"/>
            <w:vAlign w:val="bottom"/>
          </w:tcPr>
          <w:p w14:paraId="2FB699BD" w14:textId="5C1AE498" w:rsidR="00010A32" w:rsidRPr="00D812E6" w:rsidRDefault="00010A32" w:rsidP="00B83B7C">
            <w:pPr>
              <w:pStyle w:val="la2"/>
              <w:keepNext/>
              <w:keepLines/>
              <w:jc w:val="center"/>
              <w:rPr>
                <w:rFonts w:ascii="Arial" w:hAnsi="Arial" w:cs="Arial"/>
              </w:rPr>
            </w:pPr>
          </w:p>
        </w:tc>
        <w:tc>
          <w:tcPr>
            <w:tcW w:w="95" w:type="pct"/>
            <w:shd w:val="clear" w:color="auto" w:fill="auto"/>
            <w:vAlign w:val="bottom"/>
          </w:tcPr>
          <w:p w14:paraId="0B34C21A" w14:textId="0EC083E6" w:rsidR="00010A32" w:rsidRPr="00D812E6" w:rsidRDefault="00010A32" w:rsidP="00B83B7C">
            <w:pPr>
              <w:keepNext/>
              <w:keepLines/>
              <w:jc w:val="center"/>
              <w:rPr>
                <w:rFonts w:ascii="Arial" w:hAnsi="Arial" w:cs="Arial"/>
                <w:sz w:val="8"/>
                <w:szCs w:val="24"/>
              </w:rPr>
            </w:pPr>
          </w:p>
        </w:tc>
        <w:tc>
          <w:tcPr>
            <w:tcW w:w="250" w:type="pct"/>
            <w:shd w:val="clear" w:color="auto" w:fill="auto"/>
          </w:tcPr>
          <w:p w14:paraId="02071C24" w14:textId="56B2DC1C" w:rsidR="00010A32" w:rsidRPr="00770277" w:rsidRDefault="00C552A4" w:rsidP="00B83B7C">
            <w:pPr>
              <w:keepNext/>
              <w:keepLines/>
              <w:jc w:val="center"/>
              <w:rPr>
                <w:rFonts w:ascii="Arial" w:hAnsi="Arial" w:cs="Arial"/>
                <w:szCs w:val="20"/>
              </w:rPr>
            </w:pPr>
            <w:r w:rsidRPr="00871176">
              <w:rPr>
                <w:rFonts w:ascii="Arial" w:hAnsi="Arial" w:cs="Arial"/>
                <w:szCs w:val="20"/>
              </w:rPr>
              <w:t>17,548</w:t>
            </w:r>
          </w:p>
        </w:tc>
        <w:tc>
          <w:tcPr>
            <w:tcW w:w="27" w:type="pct"/>
            <w:shd w:val="clear" w:color="auto" w:fill="auto"/>
            <w:noWrap/>
            <w:vAlign w:val="bottom"/>
          </w:tcPr>
          <w:p w14:paraId="65CF497F" w14:textId="0A90B885" w:rsidR="00010A32" w:rsidRPr="00D812E6" w:rsidRDefault="00010A32" w:rsidP="00B83B7C">
            <w:pPr>
              <w:keepNext/>
              <w:keepLines/>
              <w:jc w:val="center"/>
              <w:rPr>
                <w:rFonts w:ascii="Arial" w:hAnsi="Arial" w:cs="Arial"/>
                <w:sz w:val="8"/>
                <w:szCs w:val="24"/>
              </w:rPr>
            </w:pPr>
          </w:p>
        </w:tc>
      </w:tr>
      <w:tr w:rsidR="00010A32" w:rsidRPr="00021F64" w14:paraId="2D290ADB" w14:textId="77777777" w:rsidTr="00B47C42">
        <w:trPr>
          <w:jc w:val="center"/>
        </w:trPr>
        <w:tc>
          <w:tcPr>
            <w:tcW w:w="3400" w:type="pct"/>
            <w:shd w:val="clear" w:color="auto" w:fill="auto"/>
          </w:tcPr>
          <w:p w14:paraId="25479A28" w14:textId="3A997FFF" w:rsidR="00010A32" w:rsidRPr="0091036A" w:rsidRDefault="00C552A4" w:rsidP="00B83B7C">
            <w:pPr>
              <w:pStyle w:val="NormalnyWeb"/>
              <w:keepNext/>
              <w:keepLines/>
              <w:ind w:left="240" w:hanging="240"/>
              <w:jc w:val="center"/>
              <w:rPr>
                <w:rFonts w:cs="Arial"/>
                <w:sz w:val="8"/>
                <w:vertAlign w:val="superscript"/>
              </w:rPr>
            </w:pPr>
            <w:r w:rsidRPr="00E84E8F">
              <w:rPr>
                <w:rFonts w:cs="Arial"/>
                <w:color w:val="000000"/>
                <w:sz w:val="20"/>
                <w:szCs w:val="20"/>
              </w:rPr>
              <w:t>GAMING</w:t>
            </w:r>
          </w:p>
        </w:tc>
        <w:tc>
          <w:tcPr>
            <w:tcW w:w="20" w:type="pct"/>
            <w:shd w:val="clear" w:color="auto" w:fill="auto"/>
            <w:vAlign w:val="bottom"/>
          </w:tcPr>
          <w:p w14:paraId="46F1A80E" w14:textId="6D036F00" w:rsidR="00010A32" w:rsidRPr="00D812E6" w:rsidRDefault="00010A32" w:rsidP="00B83B7C">
            <w:pPr>
              <w:pStyle w:val="la2"/>
              <w:keepNext/>
              <w:keepLines/>
              <w:jc w:val="center"/>
              <w:rPr>
                <w:rFonts w:ascii="Arial" w:hAnsi="Arial" w:cs="Arial"/>
              </w:rPr>
            </w:pPr>
          </w:p>
        </w:tc>
        <w:tc>
          <w:tcPr>
            <w:tcW w:w="54" w:type="pct"/>
            <w:shd w:val="clear" w:color="auto" w:fill="auto"/>
            <w:vAlign w:val="bottom"/>
          </w:tcPr>
          <w:p w14:paraId="3FC8EB6A" w14:textId="37C6450B" w:rsidR="00010A32" w:rsidRPr="00D812E6" w:rsidRDefault="00010A32" w:rsidP="00B83B7C">
            <w:pPr>
              <w:keepNext/>
              <w:keepLines/>
              <w:jc w:val="center"/>
              <w:rPr>
                <w:rFonts w:ascii="Arial" w:hAnsi="Arial" w:cs="Arial"/>
                <w:sz w:val="8"/>
                <w:szCs w:val="24"/>
              </w:rPr>
            </w:pPr>
          </w:p>
        </w:tc>
        <w:tc>
          <w:tcPr>
            <w:tcW w:w="295" w:type="pct"/>
            <w:shd w:val="clear" w:color="auto" w:fill="auto"/>
            <w:vAlign w:val="bottom"/>
          </w:tcPr>
          <w:p w14:paraId="19FC228B" w14:textId="25739697" w:rsidR="00010A32" w:rsidRPr="00D812E6" w:rsidRDefault="00C552A4" w:rsidP="00B83B7C">
            <w:pPr>
              <w:keepNext/>
              <w:keepLines/>
              <w:jc w:val="center"/>
              <w:rPr>
                <w:rFonts w:ascii="Arial" w:hAnsi="Arial" w:cs="Arial"/>
                <w:szCs w:val="24"/>
              </w:rPr>
            </w:pPr>
            <w:r w:rsidRPr="00871176">
              <w:rPr>
                <w:rFonts w:ascii="Arial" w:hAnsi="Arial" w:cs="Arial"/>
                <w:b/>
              </w:rPr>
              <w:t>10,353</w:t>
            </w:r>
          </w:p>
        </w:tc>
        <w:tc>
          <w:tcPr>
            <w:tcW w:w="27" w:type="pct"/>
            <w:shd w:val="clear" w:color="auto" w:fill="auto"/>
            <w:noWrap/>
          </w:tcPr>
          <w:p w14:paraId="78C5EA96" w14:textId="256950E4" w:rsidR="00010A32" w:rsidRPr="00D812E6" w:rsidRDefault="00010A32" w:rsidP="00B83B7C">
            <w:pPr>
              <w:keepNext/>
              <w:keepLines/>
              <w:jc w:val="center"/>
              <w:rPr>
                <w:rFonts w:ascii="Arial" w:hAnsi="Arial" w:cs="Arial"/>
                <w:b/>
                <w:sz w:val="8"/>
                <w:szCs w:val="24"/>
              </w:rPr>
            </w:pPr>
          </w:p>
        </w:tc>
        <w:tc>
          <w:tcPr>
            <w:tcW w:w="20" w:type="pct"/>
            <w:shd w:val="clear" w:color="auto" w:fill="auto"/>
            <w:vAlign w:val="bottom"/>
          </w:tcPr>
          <w:p w14:paraId="5BC57041" w14:textId="4C537C28" w:rsidR="00010A32" w:rsidRPr="00D812E6" w:rsidRDefault="00010A32" w:rsidP="00B83B7C">
            <w:pPr>
              <w:pStyle w:val="la2"/>
              <w:keepNext/>
              <w:keepLines/>
              <w:jc w:val="center"/>
              <w:rPr>
                <w:rFonts w:ascii="Arial" w:hAnsi="Arial" w:cs="Arial"/>
              </w:rPr>
            </w:pPr>
          </w:p>
        </w:tc>
        <w:tc>
          <w:tcPr>
            <w:tcW w:w="54" w:type="pct"/>
            <w:shd w:val="clear" w:color="auto" w:fill="auto"/>
            <w:vAlign w:val="bottom"/>
          </w:tcPr>
          <w:p w14:paraId="40705FE1" w14:textId="39CED71C" w:rsidR="00010A32" w:rsidRPr="00D812E6" w:rsidRDefault="00010A32" w:rsidP="00B83B7C">
            <w:pPr>
              <w:keepNext/>
              <w:keepLines/>
              <w:jc w:val="center"/>
              <w:rPr>
                <w:rFonts w:ascii="Arial" w:hAnsi="Arial" w:cs="Arial"/>
                <w:sz w:val="8"/>
                <w:szCs w:val="24"/>
              </w:rPr>
            </w:pPr>
          </w:p>
        </w:tc>
        <w:tc>
          <w:tcPr>
            <w:tcW w:w="349" w:type="pct"/>
            <w:shd w:val="clear" w:color="auto" w:fill="auto"/>
            <w:vAlign w:val="bottom"/>
          </w:tcPr>
          <w:p w14:paraId="321B14A7" w14:textId="623B3B1F" w:rsidR="00010A32" w:rsidRPr="00D812E6" w:rsidRDefault="00C552A4" w:rsidP="00B83B7C">
            <w:pPr>
              <w:keepNext/>
              <w:keepLines/>
              <w:jc w:val="center"/>
              <w:rPr>
                <w:rFonts w:ascii="Arial" w:hAnsi="Arial" w:cs="Arial"/>
                <w:szCs w:val="24"/>
              </w:rPr>
            </w:pPr>
            <w:r w:rsidRPr="00871176">
              <w:rPr>
                <w:rFonts w:ascii="Arial" w:hAnsi="Arial" w:cs="Arial"/>
              </w:rPr>
              <w:t>9,051</w:t>
            </w:r>
          </w:p>
        </w:tc>
        <w:tc>
          <w:tcPr>
            <w:tcW w:w="27" w:type="pct"/>
            <w:shd w:val="clear" w:color="auto" w:fill="auto"/>
            <w:noWrap/>
          </w:tcPr>
          <w:p w14:paraId="53F4234F" w14:textId="1BBECB56" w:rsidR="00010A32" w:rsidRPr="00D812E6" w:rsidRDefault="00010A32" w:rsidP="00B83B7C">
            <w:pPr>
              <w:keepNext/>
              <w:keepLines/>
              <w:jc w:val="center"/>
              <w:rPr>
                <w:rFonts w:ascii="Arial" w:hAnsi="Arial" w:cs="Arial"/>
                <w:sz w:val="8"/>
                <w:szCs w:val="24"/>
              </w:rPr>
            </w:pPr>
          </w:p>
        </w:tc>
        <w:tc>
          <w:tcPr>
            <w:tcW w:w="20" w:type="pct"/>
            <w:shd w:val="clear" w:color="auto" w:fill="auto"/>
            <w:vAlign w:val="bottom"/>
          </w:tcPr>
          <w:p w14:paraId="57FB62F7" w14:textId="4F1F1913" w:rsidR="00010A32" w:rsidRPr="00D812E6" w:rsidRDefault="00010A32" w:rsidP="00B83B7C">
            <w:pPr>
              <w:pStyle w:val="la2"/>
              <w:keepNext/>
              <w:keepLines/>
              <w:jc w:val="center"/>
              <w:rPr>
                <w:rFonts w:ascii="Arial" w:hAnsi="Arial" w:cs="Arial"/>
              </w:rPr>
            </w:pPr>
          </w:p>
        </w:tc>
        <w:tc>
          <w:tcPr>
            <w:tcW w:w="95" w:type="pct"/>
            <w:shd w:val="clear" w:color="auto" w:fill="auto"/>
            <w:vAlign w:val="bottom"/>
          </w:tcPr>
          <w:p w14:paraId="621092B1" w14:textId="7711C7D0" w:rsidR="00010A32" w:rsidRPr="00D812E6" w:rsidRDefault="00010A32" w:rsidP="00B83B7C">
            <w:pPr>
              <w:keepNext/>
              <w:keepLines/>
              <w:jc w:val="center"/>
              <w:rPr>
                <w:rFonts w:ascii="Arial" w:hAnsi="Arial" w:cs="Arial"/>
                <w:sz w:val="8"/>
                <w:szCs w:val="24"/>
              </w:rPr>
            </w:pPr>
          </w:p>
        </w:tc>
        <w:tc>
          <w:tcPr>
            <w:tcW w:w="250" w:type="pct"/>
            <w:shd w:val="clear" w:color="auto" w:fill="auto"/>
          </w:tcPr>
          <w:p w14:paraId="30D87EE5" w14:textId="691F8F92" w:rsidR="00010A32" w:rsidRPr="00010A32" w:rsidRDefault="00C552A4" w:rsidP="00B83B7C">
            <w:pPr>
              <w:keepNext/>
              <w:keepLines/>
              <w:jc w:val="center"/>
              <w:rPr>
                <w:rFonts w:ascii="Arial" w:hAnsi="Arial" w:cs="Arial"/>
                <w:szCs w:val="20"/>
              </w:rPr>
            </w:pPr>
            <w:r w:rsidRPr="00871176">
              <w:rPr>
                <w:rFonts w:ascii="Arial" w:hAnsi="Arial" w:cs="Arial"/>
                <w:szCs w:val="20"/>
              </w:rPr>
              <w:t>9,202</w:t>
            </w:r>
          </w:p>
        </w:tc>
        <w:tc>
          <w:tcPr>
            <w:tcW w:w="27" w:type="pct"/>
            <w:shd w:val="clear" w:color="auto" w:fill="auto"/>
            <w:noWrap/>
            <w:vAlign w:val="bottom"/>
          </w:tcPr>
          <w:p w14:paraId="7C88F4EC" w14:textId="002B7592" w:rsidR="00010A32" w:rsidRPr="00D812E6" w:rsidRDefault="00010A32" w:rsidP="00B83B7C">
            <w:pPr>
              <w:keepNext/>
              <w:keepLines/>
              <w:jc w:val="center"/>
              <w:rPr>
                <w:rFonts w:ascii="Arial" w:hAnsi="Arial" w:cs="Arial"/>
                <w:sz w:val="8"/>
                <w:szCs w:val="24"/>
              </w:rPr>
            </w:pPr>
          </w:p>
        </w:tc>
      </w:tr>
      <w:tr w:rsidR="00010A32" w:rsidRPr="00021F64" w14:paraId="7CBEB004" w14:textId="77777777" w:rsidTr="00B47C42">
        <w:trPr>
          <w:jc w:val="center"/>
        </w:trPr>
        <w:tc>
          <w:tcPr>
            <w:tcW w:w="3400" w:type="pct"/>
            <w:shd w:val="clear" w:color="auto" w:fill="auto"/>
          </w:tcPr>
          <w:p w14:paraId="1A92369F" w14:textId="42B663B9" w:rsidR="00010A32" w:rsidRPr="0091036A" w:rsidRDefault="00C552A4" w:rsidP="00B83B7C">
            <w:pPr>
              <w:pStyle w:val="NormalnyWeb"/>
              <w:keepNext/>
              <w:keepLines/>
              <w:ind w:left="240" w:hanging="240"/>
              <w:jc w:val="center"/>
              <w:rPr>
                <w:rFonts w:cs="Arial"/>
                <w:sz w:val="8"/>
              </w:rPr>
            </w:pPr>
            <w:r w:rsidRPr="00E84E8F">
              <w:rPr>
                <w:rFonts w:cs="Arial"/>
                <w:color w:val="000000"/>
                <w:sz w:val="20"/>
                <w:szCs w:val="20"/>
              </w:rPr>
              <w:t>SEARCH ADVERTISING</w:t>
            </w:r>
          </w:p>
        </w:tc>
        <w:tc>
          <w:tcPr>
            <w:tcW w:w="20" w:type="pct"/>
            <w:shd w:val="clear" w:color="auto" w:fill="auto"/>
            <w:vAlign w:val="bottom"/>
          </w:tcPr>
          <w:p w14:paraId="76463B0A" w14:textId="1E4A1106" w:rsidR="00010A32" w:rsidRPr="00D812E6" w:rsidRDefault="00010A32" w:rsidP="00B83B7C">
            <w:pPr>
              <w:pStyle w:val="la2"/>
              <w:keepNext/>
              <w:keepLines/>
              <w:jc w:val="center"/>
              <w:rPr>
                <w:rFonts w:ascii="Arial" w:hAnsi="Arial" w:cs="Arial"/>
              </w:rPr>
            </w:pPr>
          </w:p>
        </w:tc>
        <w:tc>
          <w:tcPr>
            <w:tcW w:w="54" w:type="pct"/>
            <w:shd w:val="clear" w:color="auto" w:fill="auto"/>
            <w:vAlign w:val="bottom"/>
          </w:tcPr>
          <w:p w14:paraId="7F53E132" w14:textId="1A7BC263" w:rsidR="00010A32" w:rsidRPr="00D812E6" w:rsidRDefault="00010A32" w:rsidP="00B83B7C">
            <w:pPr>
              <w:keepNext/>
              <w:keepLines/>
              <w:jc w:val="center"/>
              <w:rPr>
                <w:rFonts w:ascii="Arial" w:hAnsi="Arial" w:cs="Arial"/>
                <w:sz w:val="8"/>
                <w:szCs w:val="24"/>
              </w:rPr>
            </w:pPr>
          </w:p>
        </w:tc>
        <w:tc>
          <w:tcPr>
            <w:tcW w:w="295" w:type="pct"/>
            <w:shd w:val="clear" w:color="auto" w:fill="auto"/>
            <w:vAlign w:val="bottom"/>
          </w:tcPr>
          <w:p w14:paraId="4FF33107" w14:textId="64C33633" w:rsidR="00010A32" w:rsidRPr="00D812E6" w:rsidRDefault="00C552A4" w:rsidP="00B83B7C">
            <w:pPr>
              <w:keepNext/>
              <w:keepLines/>
              <w:jc w:val="center"/>
              <w:rPr>
                <w:rFonts w:ascii="Arial" w:hAnsi="Arial" w:cs="Arial"/>
                <w:szCs w:val="24"/>
              </w:rPr>
            </w:pPr>
            <w:r w:rsidRPr="00871176">
              <w:rPr>
                <w:rFonts w:ascii="Arial" w:hAnsi="Arial" w:cs="Arial"/>
                <w:b/>
              </w:rPr>
              <w:t>7,012</w:t>
            </w:r>
          </w:p>
        </w:tc>
        <w:tc>
          <w:tcPr>
            <w:tcW w:w="27" w:type="pct"/>
            <w:shd w:val="clear" w:color="auto" w:fill="auto"/>
            <w:noWrap/>
            <w:vAlign w:val="bottom"/>
          </w:tcPr>
          <w:p w14:paraId="3FACA8BE" w14:textId="18DD2277" w:rsidR="00010A32" w:rsidRPr="00D812E6" w:rsidRDefault="00010A32" w:rsidP="00B83B7C">
            <w:pPr>
              <w:keepNext/>
              <w:keepLines/>
              <w:jc w:val="center"/>
              <w:rPr>
                <w:rFonts w:ascii="Arial" w:hAnsi="Arial" w:cs="Arial"/>
                <w:sz w:val="8"/>
                <w:szCs w:val="24"/>
              </w:rPr>
            </w:pPr>
          </w:p>
        </w:tc>
        <w:tc>
          <w:tcPr>
            <w:tcW w:w="20" w:type="pct"/>
            <w:shd w:val="clear" w:color="auto" w:fill="auto"/>
            <w:vAlign w:val="bottom"/>
          </w:tcPr>
          <w:p w14:paraId="5DD25AA3" w14:textId="767FE22E" w:rsidR="00010A32" w:rsidRPr="00D812E6" w:rsidRDefault="00010A32" w:rsidP="00B83B7C">
            <w:pPr>
              <w:pStyle w:val="la2"/>
              <w:keepNext/>
              <w:keepLines/>
              <w:jc w:val="center"/>
              <w:rPr>
                <w:rFonts w:ascii="Arial" w:hAnsi="Arial" w:cs="Arial"/>
              </w:rPr>
            </w:pPr>
          </w:p>
        </w:tc>
        <w:tc>
          <w:tcPr>
            <w:tcW w:w="54" w:type="pct"/>
            <w:shd w:val="clear" w:color="auto" w:fill="auto"/>
            <w:vAlign w:val="bottom"/>
          </w:tcPr>
          <w:p w14:paraId="69EC0258" w14:textId="2314EC55" w:rsidR="00010A32" w:rsidRPr="00D812E6" w:rsidRDefault="00010A32" w:rsidP="00B83B7C">
            <w:pPr>
              <w:keepNext/>
              <w:keepLines/>
              <w:jc w:val="center"/>
              <w:rPr>
                <w:rFonts w:ascii="Arial" w:hAnsi="Arial" w:cs="Arial"/>
                <w:sz w:val="8"/>
                <w:szCs w:val="24"/>
              </w:rPr>
            </w:pPr>
          </w:p>
        </w:tc>
        <w:tc>
          <w:tcPr>
            <w:tcW w:w="349" w:type="pct"/>
            <w:shd w:val="clear" w:color="auto" w:fill="auto"/>
            <w:vAlign w:val="bottom"/>
          </w:tcPr>
          <w:p w14:paraId="1E22CFB9" w14:textId="07211D40" w:rsidR="00010A32" w:rsidRPr="00D812E6" w:rsidRDefault="00C552A4" w:rsidP="00B83B7C">
            <w:pPr>
              <w:keepNext/>
              <w:keepLines/>
              <w:jc w:val="center"/>
              <w:rPr>
                <w:rFonts w:ascii="Arial" w:hAnsi="Arial" w:cs="Arial"/>
                <w:szCs w:val="24"/>
              </w:rPr>
            </w:pPr>
            <w:r w:rsidRPr="00871176">
              <w:rPr>
                <w:rFonts w:ascii="Arial" w:hAnsi="Arial" w:cs="Arial"/>
              </w:rPr>
              <w:t>6,219</w:t>
            </w:r>
          </w:p>
        </w:tc>
        <w:tc>
          <w:tcPr>
            <w:tcW w:w="27" w:type="pct"/>
            <w:shd w:val="clear" w:color="auto" w:fill="auto"/>
            <w:noWrap/>
            <w:vAlign w:val="bottom"/>
          </w:tcPr>
          <w:p w14:paraId="3887B94F" w14:textId="74BB48D3" w:rsidR="00010A32" w:rsidRPr="00D812E6" w:rsidRDefault="00010A32" w:rsidP="00B83B7C">
            <w:pPr>
              <w:keepNext/>
              <w:keepLines/>
              <w:jc w:val="center"/>
              <w:rPr>
                <w:rFonts w:ascii="Arial" w:hAnsi="Arial" w:cs="Arial"/>
                <w:sz w:val="8"/>
                <w:szCs w:val="24"/>
              </w:rPr>
            </w:pPr>
          </w:p>
        </w:tc>
        <w:tc>
          <w:tcPr>
            <w:tcW w:w="20" w:type="pct"/>
            <w:shd w:val="clear" w:color="auto" w:fill="auto"/>
            <w:vAlign w:val="bottom"/>
          </w:tcPr>
          <w:p w14:paraId="49DCE204" w14:textId="4FE5BF96" w:rsidR="00010A32" w:rsidRPr="00D812E6" w:rsidRDefault="00010A32" w:rsidP="00B83B7C">
            <w:pPr>
              <w:pStyle w:val="la2"/>
              <w:keepNext/>
              <w:keepLines/>
              <w:jc w:val="center"/>
              <w:rPr>
                <w:rFonts w:ascii="Arial" w:hAnsi="Arial" w:cs="Arial"/>
              </w:rPr>
            </w:pPr>
          </w:p>
        </w:tc>
        <w:tc>
          <w:tcPr>
            <w:tcW w:w="95" w:type="pct"/>
            <w:shd w:val="clear" w:color="auto" w:fill="auto"/>
            <w:vAlign w:val="bottom"/>
          </w:tcPr>
          <w:p w14:paraId="39D796E2" w14:textId="3BF3BDED" w:rsidR="00010A32" w:rsidRPr="00D812E6" w:rsidRDefault="00010A32" w:rsidP="00B83B7C">
            <w:pPr>
              <w:keepNext/>
              <w:keepLines/>
              <w:jc w:val="center"/>
              <w:rPr>
                <w:rFonts w:ascii="Arial" w:hAnsi="Arial" w:cs="Arial"/>
                <w:sz w:val="8"/>
                <w:szCs w:val="24"/>
              </w:rPr>
            </w:pPr>
          </w:p>
        </w:tc>
        <w:tc>
          <w:tcPr>
            <w:tcW w:w="250" w:type="pct"/>
            <w:shd w:val="clear" w:color="auto" w:fill="auto"/>
          </w:tcPr>
          <w:p w14:paraId="1EC4375E" w14:textId="6DAC6F00" w:rsidR="00010A32" w:rsidRPr="00010A32" w:rsidRDefault="00C552A4" w:rsidP="00B83B7C">
            <w:pPr>
              <w:keepNext/>
              <w:keepLines/>
              <w:jc w:val="center"/>
              <w:rPr>
                <w:rFonts w:ascii="Arial" w:hAnsi="Arial" w:cs="Arial"/>
                <w:szCs w:val="20"/>
              </w:rPr>
            </w:pPr>
            <w:r w:rsidRPr="00871176">
              <w:rPr>
                <w:rFonts w:ascii="Arial" w:hAnsi="Arial" w:cs="Arial"/>
                <w:szCs w:val="20"/>
              </w:rPr>
              <w:t>5,428</w:t>
            </w:r>
          </w:p>
        </w:tc>
        <w:tc>
          <w:tcPr>
            <w:tcW w:w="27" w:type="pct"/>
            <w:shd w:val="clear" w:color="auto" w:fill="auto"/>
            <w:noWrap/>
            <w:vAlign w:val="bottom"/>
          </w:tcPr>
          <w:p w14:paraId="688CCDC3" w14:textId="3028A5FE" w:rsidR="00010A32" w:rsidRPr="00D812E6" w:rsidRDefault="00010A32" w:rsidP="00B83B7C">
            <w:pPr>
              <w:keepNext/>
              <w:keepLines/>
              <w:jc w:val="center"/>
              <w:rPr>
                <w:rFonts w:ascii="Arial" w:hAnsi="Arial" w:cs="Arial"/>
                <w:sz w:val="8"/>
                <w:szCs w:val="24"/>
              </w:rPr>
            </w:pPr>
          </w:p>
        </w:tc>
      </w:tr>
      <w:tr w:rsidR="00010A32" w:rsidRPr="00021F64" w14:paraId="40140D96" w14:textId="77777777" w:rsidTr="00B47C42">
        <w:trPr>
          <w:jc w:val="center"/>
        </w:trPr>
        <w:tc>
          <w:tcPr>
            <w:tcW w:w="3400" w:type="pct"/>
            <w:shd w:val="clear" w:color="auto" w:fill="auto"/>
          </w:tcPr>
          <w:p w14:paraId="3A738529" w14:textId="17888AA0" w:rsidR="00010A32" w:rsidRPr="0091036A" w:rsidRDefault="00C552A4" w:rsidP="00B83B7C">
            <w:pPr>
              <w:pStyle w:val="NormalnyWeb"/>
              <w:keepNext/>
              <w:keepLines/>
              <w:ind w:left="240" w:hanging="240"/>
              <w:jc w:val="center"/>
              <w:rPr>
                <w:rFonts w:cs="Arial"/>
                <w:sz w:val="8"/>
              </w:rPr>
            </w:pPr>
            <w:r w:rsidRPr="00E84E8F">
              <w:rPr>
                <w:rFonts w:cs="Arial"/>
                <w:color w:val="000000"/>
                <w:sz w:val="20"/>
                <w:szCs w:val="20"/>
              </w:rPr>
              <w:t>ENTERPRISE SERVICES</w:t>
            </w:r>
          </w:p>
        </w:tc>
        <w:tc>
          <w:tcPr>
            <w:tcW w:w="20" w:type="pct"/>
            <w:shd w:val="clear" w:color="auto" w:fill="auto"/>
            <w:vAlign w:val="bottom"/>
          </w:tcPr>
          <w:p w14:paraId="7CC84B89" w14:textId="2274CA1B" w:rsidR="00010A32" w:rsidRPr="00D812E6" w:rsidRDefault="00010A32" w:rsidP="00B83B7C">
            <w:pPr>
              <w:pStyle w:val="la2"/>
              <w:keepNext/>
              <w:keepLines/>
              <w:jc w:val="center"/>
              <w:rPr>
                <w:rFonts w:ascii="Arial" w:hAnsi="Arial" w:cs="Arial"/>
              </w:rPr>
            </w:pPr>
          </w:p>
        </w:tc>
        <w:tc>
          <w:tcPr>
            <w:tcW w:w="54" w:type="pct"/>
            <w:shd w:val="clear" w:color="auto" w:fill="auto"/>
            <w:vAlign w:val="bottom"/>
          </w:tcPr>
          <w:p w14:paraId="2B06B836" w14:textId="757A3690" w:rsidR="00010A32" w:rsidRPr="00D812E6" w:rsidRDefault="00010A32" w:rsidP="00B83B7C">
            <w:pPr>
              <w:keepNext/>
              <w:keepLines/>
              <w:jc w:val="center"/>
              <w:rPr>
                <w:rFonts w:ascii="Arial" w:hAnsi="Arial" w:cs="Arial"/>
                <w:sz w:val="8"/>
                <w:szCs w:val="24"/>
              </w:rPr>
            </w:pPr>
          </w:p>
        </w:tc>
        <w:tc>
          <w:tcPr>
            <w:tcW w:w="295" w:type="pct"/>
            <w:shd w:val="clear" w:color="auto" w:fill="auto"/>
            <w:vAlign w:val="bottom"/>
          </w:tcPr>
          <w:p w14:paraId="3BD5C9C2" w14:textId="270FFA8F" w:rsidR="00010A32" w:rsidRPr="00D812E6" w:rsidRDefault="00C552A4" w:rsidP="00B83B7C">
            <w:pPr>
              <w:keepNext/>
              <w:keepLines/>
              <w:jc w:val="center"/>
              <w:rPr>
                <w:rFonts w:ascii="Arial" w:hAnsi="Arial" w:cs="Arial"/>
                <w:szCs w:val="24"/>
              </w:rPr>
            </w:pPr>
            <w:r w:rsidRPr="00871176">
              <w:rPr>
                <w:rFonts w:ascii="Arial" w:hAnsi="Arial" w:cs="Arial"/>
                <w:b/>
              </w:rPr>
              <w:t>5,846</w:t>
            </w:r>
          </w:p>
        </w:tc>
        <w:tc>
          <w:tcPr>
            <w:tcW w:w="27" w:type="pct"/>
            <w:shd w:val="clear" w:color="auto" w:fill="auto"/>
            <w:noWrap/>
            <w:vAlign w:val="bottom"/>
          </w:tcPr>
          <w:p w14:paraId="13A9DEA9" w14:textId="6C8C1A76" w:rsidR="00010A32" w:rsidRPr="00D812E6" w:rsidRDefault="00010A32" w:rsidP="00B83B7C">
            <w:pPr>
              <w:keepNext/>
              <w:keepLines/>
              <w:jc w:val="center"/>
              <w:rPr>
                <w:rFonts w:ascii="Arial" w:hAnsi="Arial" w:cs="Arial"/>
                <w:sz w:val="8"/>
                <w:szCs w:val="24"/>
              </w:rPr>
            </w:pPr>
          </w:p>
        </w:tc>
        <w:tc>
          <w:tcPr>
            <w:tcW w:w="20" w:type="pct"/>
            <w:shd w:val="clear" w:color="auto" w:fill="auto"/>
            <w:vAlign w:val="bottom"/>
          </w:tcPr>
          <w:p w14:paraId="76CFC24C" w14:textId="55E00D4A" w:rsidR="00010A32" w:rsidRPr="00D812E6" w:rsidRDefault="00010A32" w:rsidP="00B83B7C">
            <w:pPr>
              <w:pStyle w:val="la2"/>
              <w:keepNext/>
              <w:keepLines/>
              <w:jc w:val="center"/>
              <w:rPr>
                <w:rFonts w:ascii="Arial" w:hAnsi="Arial" w:cs="Arial"/>
              </w:rPr>
            </w:pPr>
          </w:p>
        </w:tc>
        <w:tc>
          <w:tcPr>
            <w:tcW w:w="54" w:type="pct"/>
            <w:shd w:val="clear" w:color="auto" w:fill="auto"/>
            <w:vAlign w:val="bottom"/>
          </w:tcPr>
          <w:p w14:paraId="1B5DD3B3" w14:textId="0F6AA36E" w:rsidR="00010A32" w:rsidRPr="00D812E6" w:rsidRDefault="00010A32" w:rsidP="00B83B7C">
            <w:pPr>
              <w:keepNext/>
              <w:keepLines/>
              <w:jc w:val="center"/>
              <w:rPr>
                <w:rFonts w:ascii="Arial" w:hAnsi="Arial" w:cs="Arial"/>
                <w:sz w:val="8"/>
                <w:szCs w:val="24"/>
              </w:rPr>
            </w:pPr>
          </w:p>
        </w:tc>
        <w:tc>
          <w:tcPr>
            <w:tcW w:w="349" w:type="pct"/>
            <w:shd w:val="clear" w:color="auto" w:fill="auto"/>
            <w:vAlign w:val="bottom"/>
          </w:tcPr>
          <w:p w14:paraId="798F37B1" w14:textId="07FBC671" w:rsidR="00010A32" w:rsidRPr="00D812E6" w:rsidRDefault="00C552A4" w:rsidP="00B83B7C">
            <w:pPr>
              <w:keepNext/>
              <w:keepLines/>
              <w:jc w:val="center"/>
              <w:rPr>
                <w:rFonts w:ascii="Arial" w:hAnsi="Arial" w:cs="Arial"/>
                <w:szCs w:val="24"/>
              </w:rPr>
            </w:pPr>
            <w:r w:rsidRPr="00871176">
              <w:rPr>
                <w:rFonts w:ascii="Arial" w:hAnsi="Arial" w:cs="Arial"/>
              </w:rPr>
              <w:t>5,542</w:t>
            </w:r>
          </w:p>
        </w:tc>
        <w:tc>
          <w:tcPr>
            <w:tcW w:w="27" w:type="pct"/>
            <w:shd w:val="clear" w:color="auto" w:fill="auto"/>
            <w:noWrap/>
            <w:vAlign w:val="bottom"/>
          </w:tcPr>
          <w:p w14:paraId="06586DF3" w14:textId="090C7ABF" w:rsidR="00010A32" w:rsidRPr="00D812E6" w:rsidRDefault="00010A32" w:rsidP="00B83B7C">
            <w:pPr>
              <w:keepNext/>
              <w:keepLines/>
              <w:jc w:val="center"/>
              <w:rPr>
                <w:rFonts w:ascii="Arial" w:hAnsi="Arial" w:cs="Arial"/>
                <w:sz w:val="8"/>
                <w:szCs w:val="24"/>
              </w:rPr>
            </w:pPr>
          </w:p>
        </w:tc>
        <w:tc>
          <w:tcPr>
            <w:tcW w:w="20" w:type="pct"/>
            <w:shd w:val="clear" w:color="auto" w:fill="auto"/>
            <w:vAlign w:val="bottom"/>
          </w:tcPr>
          <w:p w14:paraId="097EC571" w14:textId="3ECDA550" w:rsidR="00010A32" w:rsidRPr="00D812E6" w:rsidRDefault="00010A32" w:rsidP="00B83B7C">
            <w:pPr>
              <w:pStyle w:val="la2"/>
              <w:keepNext/>
              <w:keepLines/>
              <w:jc w:val="center"/>
              <w:rPr>
                <w:rFonts w:ascii="Arial" w:hAnsi="Arial" w:cs="Arial"/>
              </w:rPr>
            </w:pPr>
          </w:p>
        </w:tc>
        <w:tc>
          <w:tcPr>
            <w:tcW w:w="95" w:type="pct"/>
            <w:shd w:val="clear" w:color="auto" w:fill="auto"/>
            <w:vAlign w:val="bottom"/>
          </w:tcPr>
          <w:p w14:paraId="5F694270" w14:textId="724BC32E" w:rsidR="00010A32" w:rsidRPr="00D812E6" w:rsidRDefault="00010A32" w:rsidP="00B83B7C">
            <w:pPr>
              <w:keepNext/>
              <w:keepLines/>
              <w:jc w:val="center"/>
              <w:rPr>
                <w:rFonts w:ascii="Arial" w:hAnsi="Arial" w:cs="Arial"/>
                <w:sz w:val="8"/>
                <w:szCs w:val="24"/>
              </w:rPr>
            </w:pPr>
          </w:p>
        </w:tc>
        <w:tc>
          <w:tcPr>
            <w:tcW w:w="250" w:type="pct"/>
            <w:shd w:val="clear" w:color="auto" w:fill="auto"/>
          </w:tcPr>
          <w:p w14:paraId="642699FA" w14:textId="3A3DA32F" w:rsidR="00010A32" w:rsidRPr="00010A32" w:rsidRDefault="00C552A4" w:rsidP="00B83B7C">
            <w:pPr>
              <w:keepNext/>
              <w:keepLines/>
              <w:jc w:val="center"/>
              <w:rPr>
                <w:rFonts w:ascii="Arial" w:hAnsi="Arial" w:cs="Arial"/>
                <w:szCs w:val="20"/>
              </w:rPr>
            </w:pPr>
            <w:r w:rsidRPr="00871176">
              <w:rPr>
                <w:rFonts w:ascii="Arial" w:hAnsi="Arial" w:cs="Arial"/>
                <w:szCs w:val="20"/>
              </w:rPr>
              <w:t>5,659</w:t>
            </w:r>
          </w:p>
        </w:tc>
        <w:tc>
          <w:tcPr>
            <w:tcW w:w="27" w:type="pct"/>
            <w:shd w:val="clear" w:color="auto" w:fill="auto"/>
            <w:noWrap/>
            <w:vAlign w:val="bottom"/>
          </w:tcPr>
          <w:p w14:paraId="37EDFD1D" w14:textId="0AEEFD36" w:rsidR="00010A32" w:rsidRPr="00D812E6" w:rsidRDefault="00010A32" w:rsidP="00B83B7C">
            <w:pPr>
              <w:keepNext/>
              <w:keepLines/>
              <w:jc w:val="center"/>
              <w:rPr>
                <w:rFonts w:ascii="Arial" w:hAnsi="Arial" w:cs="Arial"/>
                <w:sz w:val="8"/>
                <w:szCs w:val="24"/>
              </w:rPr>
            </w:pPr>
          </w:p>
        </w:tc>
      </w:tr>
      <w:tr w:rsidR="00010A32" w:rsidRPr="00021F64" w14:paraId="1011C938" w14:textId="77777777" w:rsidTr="00B47C42">
        <w:trPr>
          <w:jc w:val="center"/>
        </w:trPr>
        <w:tc>
          <w:tcPr>
            <w:tcW w:w="3400" w:type="pct"/>
            <w:shd w:val="clear" w:color="auto" w:fill="auto"/>
          </w:tcPr>
          <w:p w14:paraId="5C5A1B57" w14:textId="3A4EDC19" w:rsidR="00010A32" w:rsidRPr="00430C24" w:rsidRDefault="00C552A4" w:rsidP="00B83B7C">
            <w:pPr>
              <w:pStyle w:val="NormalnyWeb"/>
              <w:keepNext/>
              <w:keepLines/>
              <w:ind w:left="240" w:hanging="240"/>
              <w:jc w:val="center"/>
              <w:rPr>
                <w:rFonts w:cs="Arial"/>
                <w:sz w:val="20"/>
                <w:szCs w:val="20"/>
              </w:rPr>
            </w:pPr>
            <w:r w:rsidRPr="00E84E8F">
              <w:rPr>
                <w:rFonts w:cs="Arial"/>
                <w:sz w:val="20"/>
                <w:szCs w:val="20"/>
              </w:rPr>
              <w:t>DEVICES</w:t>
            </w:r>
          </w:p>
        </w:tc>
        <w:tc>
          <w:tcPr>
            <w:tcW w:w="20" w:type="pct"/>
            <w:shd w:val="clear" w:color="auto" w:fill="auto"/>
            <w:vAlign w:val="bottom"/>
          </w:tcPr>
          <w:p w14:paraId="07D7CF5F" w14:textId="77777777" w:rsidR="00010A32" w:rsidRPr="00D812E6" w:rsidRDefault="00010A32" w:rsidP="00B83B7C">
            <w:pPr>
              <w:pStyle w:val="la2"/>
              <w:keepNext/>
              <w:keepLines/>
              <w:jc w:val="center"/>
              <w:rPr>
                <w:rFonts w:ascii="Arial" w:hAnsi="Arial" w:cs="Arial"/>
                <w:sz w:val="15"/>
                <w:szCs w:val="15"/>
              </w:rPr>
            </w:pPr>
          </w:p>
        </w:tc>
        <w:tc>
          <w:tcPr>
            <w:tcW w:w="54" w:type="pct"/>
            <w:shd w:val="clear" w:color="auto" w:fill="auto"/>
            <w:vAlign w:val="bottom"/>
          </w:tcPr>
          <w:p w14:paraId="7D3B1F2A" w14:textId="77777777" w:rsidR="00010A32" w:rsidRPr="00D812E6" w:rsidRDefault="00010A32" w:rsidP="00B83B7C">
            <w:pPr>
              <w:keepNext/>
              <w:keepLines/>
              <w:jc w:val="center"/>
              <w:rPr>
                <w:rFonts w:ascii="Arial" w:hAnsi="Arial" w:cs="Arial"/>
                <w:b/>
              </w:rPr>
            </w:pPr>
          </w:p>
        </w:tc>
        <w:tc>
          <w:tcPr>
            <w:tcW w:w="295" w:type="pct"/>
            <w:shd w:val="clear" w:color="auto" w:fill="auto"/>
            <w:vAlign w:val="bottom"/>
          </w:tcPr>
          <w:p w14:paraId="60277C2D" w14:textId="0C65D4AB" w:rsidR="00010A32" w:rsidRPr="00D812E6" w:rsidRDefault="00C552A4" w:rsidP="00B83B7C">
            <w:pPr>
              <w:keepNext/>
              <w:keepLines/>
              <w:jc w:val="center"/>
              <w:rPr>
                <w:rFonts w:ascii="Arial" w:hAnsi="Arial" w:cs="Arial"/>
                <w:b/>
              </w:rPr>
            </w:pPr>
            <w:r w:rsidRPr="00871176">
              <w:rPr>
                <w:rFonts w:ascii="Arial" w:hAnsi="Arial" w:cs="Arial"/>
                <w:b/>
              </w:rPr>
              <w:t>5,134</w:t>
            </w:r>
          </w:p>
        </w:tc>
        <w:tc>
          <w:tcPr>
            <w:tcW w:w="27" w:type="pct"/>
            <w:shd w:val="clear" w:color="auto" w:fill="auto"/>
            <w:noWrap/>
            <w:vAlign w:val="bottom"/>
          </w:tcPr>
          <w:p w14:paraId="65D3B62B" w14:textId="77777777" w:rsidR="00010A32" w:rsidRPr="00D812E6" w:rsidRDefault="00010A32" w:rsidP="00B83B7C">
            <w:pPr>
              <w:keepNext/>
              <w:keepLines/>
              <w:jc w:val="center"/>
              <w:rPr>
                <w:rFonts w:ascii="Arial" w:hAnsi="Arial" w:cs="Arial"/>
                <w:b/>
              </w:rPr>
            </w:pPr>
          </w:p>
        </w:tc>
        <w:tc>
          <w:tcPr>
            <w:tcW w:w="20" w:type="pct"/>
            <w:shd w:val="clear" w:color="auto" w:fill="auto"/>
            <w:vAlign w:val="bottom"/>
          </w:tcPr>
          <w:p w14:paraId="06007813" w14:textId="77777777" w:rsidR="00010A32" w:rsidRPr="00D812E6" w:rsidRDefault="00010A32" w:rsidP="00B83B7C">
            <w:pPr>
              <w:pStyle w:val="la2"/>
              <w:keepNext/>
              <w:keepLines/>
              <w:jc w:val="center"/>
              <w:rPr>
                <w:rFonts w:ascii="Arial" w:hAnsi="Arial" w:cs="Arial"/>
                <w:sz w:val="15"/>
                <w:szCs w:val="15"/>
              </w:rPr>
            </w:pPr>
          </w:p>
        </w:tc>
        <w:tc>
          <w:tcPr>
            <w:tcW w:w="54" w:type="pct"/>
            <w:shd w:val="clear" w:color="auto" w:fill="auto"/>
            <w:vAlign w:val="bottom"/>
          </w:tcPr>
          <w:p w14:paraId="5B0B2C52" w14:textId="77777777" w:rsidR="00010A32" w:rsidRPr="00D812E6" w:rsidRDefault="00010A32" w:rsidP="00B83B7C">
            <w:pPr>
              <w:keepNext/>
              <w:keepLines/>
              <w:jc w:val="center"/>
              <w:rPr>
                <w:rFonts w:ascii="Arial" w:hAnsi="Arial" w:cs="Arial"/>
              </w:rPr>
            </w:pPr>
          </w:p>
        </w:tc>
        <w:tc>
          <w:tcPr>
            <w:tcW w:w="349" w:type="pct"/>
            <w:shd w:val="clear" w:color="auto" w:fill="auto"/>
            <w:vAlign w:val="bottom"/>
          </w:tcPr>
          <w:p w14:paraId="56B02133" w14:textId="3C5DEB53" w:rsidR="00010A32" w:rsidRPr="00D812E6" w:rsidRDefault="00C552A4" w:rsidP="00B83B7C">
            <w:pPr>
              <w:keepNext/>
              <w:keepLines/>
              <w:jc w:val="center"/>
              <w:rPr>
                <w:rFonts w:ascii="Arial" w:hAnsi="Arial" w:cs="Arial"/>
              </w:rPr>
            </w:pPr>
            <w:r w:rsidRPr="00871176">
              <w:rPr>
                <w:rFonts w:ascii="Arial" w:hAnsi="Arial" w:cs="Arial"/>
              </w:rPr>
              <w:t>5,062</w:t>
            </w:r>
          </w:p>
        </w:tc>
        <w:tc>
          <w:tcPr>
            <w:tcW w:w="27" w:type="pct"/>
            <w:shd w:val="clear" w:color="auto" w:fill="auto"/>
            <w:noWrap/>
            <w:vAlign w:val="bottom"/>
          </w:tcPr>
          <w:p w14:paraId="3DF69272" w14:textId="77777777" w:rsidR="00010A32" w:rsidRPr="00D812E6" w:rsidRDefault="00010A32" w:rsidP="00B83B7C">
            <w:pPr>
              <w:keepNext/>
              <w:keepLines/>
              <w:jc w:val="center"/>
              <w:rPr>
                <w:rFonts w:ascii="Arial" w:hAnsi="Arial" w:cs="Arial"/>
              </w:rPr>
            </w:pPr>
          </w:p>
        </w:tc>
        <w:tc>
          <w:tcPr>
            <w:tcW w:w="20" w:type="pct"/>
            <w:shd w:val="clear" w:color="auto" w:fill="auto"/>
            <w:vAlign w:val="bottom"/>
          </w:tcPr>
          <w:p w14:paraId="375CEEFD" w14:textId="77777777" w:rsidR="00010A32" w:rsidRPr="00D812E6" w:rsidRDefault="00010A32" w:rsidP="00B83B7C">
            <w:pPr>
              <w:pStyle w:val="la2"/>
              <w:keepNext/>
              <w:keepLines/>
              <w:jc w:val="center"/>
              <w:rPr>
                <w:rFonts w:ascii="Arial" w:hAnsi="Arial" w:cs="Arial"/>
                <w:sz w:val="15"/>
                <w:szCs w:val="15"/>
              </w:rPr>
            </w:pPr>
          </w:p>
        </w:tc>
        <w:tc>
          <w:tcPr>
            <w:tcW w:w="95" w:type="pct"/>
            <w:shd w:val="clear" w:color="auto" w:fill="auto"/>
            <w:vAlign w:val="bottom"/>
          </w:tcPr>
          <w:p w14:paraId="03493602" w14:textId="77777777" w:rsidR="00010A32" w:rsidRPr="00D812E6" w:rsidRDefault="00010A32" w:rsidP="00B83B7C">
            <w:pPr>
              <w:keepNext/>
              <w:keepLines/>
              <w:jc w:val="center"/>
              <w:rPr>
                <w:rFonts w:ascii="Arial" w:hAnsi="Arial" w:cs="Arial"/>
              </w:rPr>
            </w:pPr>
          </w:p>
        </w:tc>
        <w:tc>
          <w:tcPr>
            <w:tcW w:w="250" w:type="pct"/>
            <w:shd w:val="clear" w:color="auto" w:fill="auto"/>
          </w:tcPr>
          <w:p w14:paraId="2AA992E4" w14:textId="466C1ED3" w:rsidR="00010A32" w:rsidRPr="00010A32" w:rsidRDefault="00C552A4" w:rsidP="00B83B7C">
            <w:pPr>
              <w:keepNext/>
              <w:keepLines/>
              <w:jc w:val="center"/>
              <w:rPr>
                <w:rFonts w:ascii="Arial" w:hAnsi="Arial" w:cs="Arial"/>
                <w:szCs w:val="20"/>
              </w:rPr>
            </w:pPr>
            <w:r w:rsidRPr="00871176">
              <w:rPr>
                <w:rFonts w:ascii="Arial" w:hAnsi="Arial" w:cs="Arial"/>
                <w:szCs w:val="20"/>
              </w:rPr>
              <w:t>7,888</w:t>
            </w:r>
          </w:p>
        </w:tc>
        <w:tc>
          <w:tcPr>
            <w:tcW w:w="27" w:type="pct"/>
            <w:shd w:val="clear" w:color="auto" w:fill="auto"/>
            <w:noWrap/>
            <w:vAlign w:val="bottom"/>
          </w:tcPr>
          <w:p w14:paraId="4674F618" w14:textId="77777777" w:rsidR="00010A32" w:rsidRPr="00D812E6" w:rsidRDefault="00010A32" w:rsidP="00B83B7C">
            <w:pPr>
              <w:keepNext/>
              <w:keepLines/>
              <w:jc w:val="center"/>
              <w:rPr>
                <w:rFonts w:ascii="Arial" w:hAnsi="Arial" w:cs="Arial"/>
              </w:rPr>
            </w:pPr>
          </w:p>
        </w:tc>
      </w:tr>
      <w:tr w:rsidR="00010A32" w:rsidRPr="00021F64" w14:paraId="3E7A0917" w14:textId="77777777" w:rsidTr="00B47C42">
        <w:trPr>
          <w:trHeight w:val="103"/>
          <w:jc w:val="center"/>
        </w:trPr>
        <w:tc>
          <w:tcPr>
            <w:tcW w:w="3400" w:type="pct"/>
            <w:shd w:val="clear" w:color="auto" w:fill="auto"/>
          </w:tcPr>
          <w:p w14:paraId="15611C4C" w14:textId="11B0EA01" w:rsidR="00010A32" w:rsidRPr="00430C24" w:rsidRDefault="00C552A4" w:rsidP="00B83B7C">
            <w:pPr>
              <w:pStyle w:val="NormalnyWeb"/>
              <w:keepNext/>
              <w:keepLines/>
              <w:ind w:left="240" w:hanging="240"/>
              <w:jc w:val="center"/>
              <w:rPr>
                <w:rFonts w:cs="Arial"/>
                <w:sz w:val="20"/>
                <w:szCs w:val="20"/>
              </w:rPr>
            </w:pPr>
            <w:r w:rsidRPr="00E84E8F">
              <w:rPr>
                <w:rFonts w:cs="Arial"/>
                <w:sz w:val="20"/>
                <w:szCs w:val="20"/>
              </w:rPr>
              <w:t>LINKEDIN</w:t>
            </w:r>
          </w:p>
        </w:tc>
        <w:tc>
          <w:tcPr>
            <w:tcW w:w="20" w:type="pct"/>
            <w:shd w:val="clear" w:color="auto" w:fill="auto"/>
            <w:vAlign w:val="bottom"/>
          </w:tcPr>
          <w:p w14:paraId="498756DE" w14:textId="77777777" w:rsidR="00010A32" w:rsidRPr="00D812E6" w:rsidRDefault="00010A32" w:rsidP="00B83B7C">
            <w:pPr>
              <w:pStyle w:val="la2"/>
              <w:keepNext/>
              <w:keepLines/>
              <w:jc w:val="center"/>
              <w:rPr>
                <w:rFonts w:ascii="Arial" w:hAnsi="Arial" w:cs="Arial"/>
                <w:sz w:val="15"/>
                <w:szCs w:val="15"/>
              </w:rPr>
            </w:pPr>
          </w:p>
        </w:tc>
        <w:tc>
          <w:tcPr>
            <w:tcW w:w="54" w:type="pct"/>
            <w:shd w:val="clear" w:color="auto" w:fill="auto"/>
            <w:vAlign w:val="bottom"/>
          </w:tcPr>
          <w:p w14:paraId="681C5285" w14:textId="77777777" w:rsidR="00010A32" w:rsidRPr="00D812E6" w:rsidRDefault="00010A32" w:rsidP="00B83B7C">
            <w:pPr>
              <w:keepNext/>
              <w:keepLines/>
              <w:jc w:val="center"/>
              <w:rPr>
                <w:rFonts w:ascii="Arial" w:hAnsi="Arial" w:cs="Arial"/>
                <w:b/>
              </w:rPr>
            </w:pPr>
          </w:p>
        </w:tc>
        <w:tc>
          <w:tcPr>
            <w:tcW w:w="295" w:type="pct"/>
            <w:shd w:val="clear" w:color="auto" w:fill="auto"/>
            <w:vAlign w:val="bottom"/>
          </w:tcPr>
          <w:p w14:paraId="2196AA49" w14:textId="6C366A1B" w:rsidR="00010A32" w:rsidRPr="00D812E6" w:rsidRDefault="00C552A4" w:rsidP="00B83B7C">
            <w:pPr>
              <w:keepNext/>
              <w:keepLines/>
              <w:jc w:val="center"/>
              <w:rPr>
                <w:rFonts w:ascii="Arial" w:hAnsi="Arial" w:cs="Arial"/>
                <w:b/>
              </w:rPr>
            </w:pPr>
            <w:r w:rsidRPr="00871176">
              <w:rPr>
                <w:rFonts w:ascii="Arial" w:hAnsi="Arial" w:cs="Arial"/>
                <w:b/>
              </w:rPr>
              <w:t>5,259</w:t>
            </w:r>
          </w:p>
        </w:tc>
        <w:tc>
          <w:tcPr>
            <w:tcW w:w="27" w:type="pct"/>
            <w:shd w:val="clear" w:color="auto" w:fill="auto"/>
            <w:noWrap/>
            <w:vAlign w:val="bottom"/>
          </w:tcPr>
          <w:p w14:paraId="2C0F7090" w14:textId="5451114B" w:rsidR="00010A32" w:rsidRPr="00D812E6" w:rsidRDefault="00010A32" w:rsidP="00B83B7C">
            <w:pPr>
              <w:keepNext/>
              <w:keepLines/>
              <w:jc w:val="center"/>
              <w:rPr>
                <w:rFonts w:ascii="Arial" w:hAnsi="Arial" w:cs="Arial"/>
                <w:b/>
              </w:rPr>
            </w:pPr>
          </w:p>
        </w:tc>
        <w:tc>
          <w:tcPr>
            <w:tcW w:w="20" w:type="pct"/>
            <w:shd w:val="clear" w:color="auto" w:fill="auto"/>
            <w:vAlign w:val="bottom"/>
          </w:tcPr>
          <w:p w14:paraId="675E0712" w14:textId="77777777" w:rsidR="00010A32" w:rsidRPr="00D812E6" w:rsidRDefault="00010A32" w:rsidP="00B83B7C">
            <w:pPr>
              <w:pStyle w:val="la2"/>
              <w:keepNext/>
              <w:keepLines/>
              <w:jc w:val="center"/>
              <w:rPr>
                <w:rFonts w:ascii="Arial" w:hAnsi="Arial" w:cs="Arial"/>
                <w:sz w:val="15"/>
                <w:szCs w:val="15"/>
              </w:rPr>
            </w:pPr>
          </w:p>
        </w:tc>
        <w:tc>
          <w:tcPr>
            <w:tcW w:w="54" w:type="pct"/>
            <w:shd w:val="clear" w:color="auto" w:fill="auto"/>
            <w:vAlign w:val="bottom"/>
          </w:tcPr>
          <w:p w14:paraId="1D4237AD" w14:textId="77777777" w:rsidR="00010A32" w:rsidRPr="00D812E6" w:rsidRDefault="00010A32" w:rsidP="00B83B7C">
            <w:pPr>
              <w:keepNext/>
              <w:keepLines/>
              <w:jc w:val="center"/>
              <w:rPr>
                <w:rFonts w:ascii="Arial" w:hAnsi="Arial" w:cs="Arial"/>
              </w:rPr>
            </w:pPr>
          </w:p>
        </w:tc>
        <w:tc>
          <w:tcPr>
            <w:tcW w:w="349" w:type="pct"/>
            <w:shd w:val="clear" w:color="auto" w:fill="auto"/>
            <w:vAlign w:val="bottom"/>
          </w:tcPr>
          <w:p w14:paraId="105E9E2D" w14:textId="2D7583B4" w:rsidR="00010A32" w:rsidRPr="00D812E6" w:rsidRDefault="00C552A4" w:rsidP="00B83B7C">
            <w:pPr>
              <w:keepNext/>
              <w:keepLines/>
              <w:jc w:val="center"/>
              <w:rPr>
                <w:rFonts w:ascii="Arial" w:hAnsi="Arial" w:cs="Arial"/>
              </w:rPr>
            </w:pPr>
            <w:r w:rsidRPr="00871176">
              <w:rPr>
                <w:rFonts w:ascii="Arial" w:hAnsi="Arial" w:cs="Arial"/>
              </w:rPr>
              <w:t>2,271</w:t>
            </w:r>
          </w:p>
        </w:tc>
        <w:tc>
          <w:tcPr>
            <w:tcW w:w="27" w:type="pct"/>
            <w:shd w:val="clear" w:color="auto" w:fill="auto"/>
            <w:noWrap/>
            <w:vAlign w:val="bottom"/>
          </w:tcPr>
          <w:p w14:paraId="18E6CBEA" w14:textId="77777777" w:rsidR="00010A32" w:rsidRPr="00D812E6" w:rsidRDefault="00010A32" w:rsidP="00B83B7C">
            <w:pPr>
              <w:keepNext/>
              <w:keepLines/>
              <w:jc w:val="center"/>
              <w:rPr>
                <w:rFonts w:ascii="Arial" w:hAnsi="Arial" w:cs="Arial"/>
              </w:rPr>
            </w:pPr>
          </w:p>
        </w:tc>
        <w:tc>
          <w:tcPr>
            <w:tcW w:w="20" w:type="pct"/>
            <w:shd w:val="clear" w:color="auto" w:fill="auto"/>
            <w:vAlign w:val="bottom"/>
          </w:tcPr>
          <w:p w14:paraId="69297FE3" w14:textId="77777777" w:rsidR="00010A32" w:rsidRPr="00D812E6" w:rsidRDefault="00010A32" w:rsidP="00B83B7C">
            <w:pPr>
              <w:pStyle w:val="la2"/>
              <w:keepNext/>
              <w:keepLines/>
              <w:jc w:val="center"/>
              <w:rPr>
                <w:rFonts w:ascii="Arial" w:hAnsi="Arial" w:cs="Arial"/>
                <w:sz w:val="15"/>
                <w:szCs w:val="15"/>
              </w:rPr>
            </w:pPr>
          </w:p>
        </w:tc>
        <w:tc>
          <w:tcPr>
            <w:tcW w:w="95" w:type="pct"/>
            <w:shd w:val="clear" w:color="auto" w:fill="auto"/>
            <w:vAlign w:val="bottom"/>
          </w:tcPr>
          <w:p w14:paraId="781C03EC" w14:textId="77777777" w:rsidR="00010A32" w:rsidRPr="00D812E6" w:rsidRDefault="00010A32" w:rsidP="00B83B7C">
            <w:pPr>
              <w:keepNext/>
              <w:keepLines/>
              <w:jc w:val="center"/>
              <w:rPr>
                <w:rFonts w:ascii="Arial" w:hAnsi="Arial" w:cs="Arial"/>
              </w:rPr>
            </w:pPr>
          </w:p>
        </w:tc>
        <w:tc>
          <w:tcPr>
            <w:tcW w:w="250" w:type="pct"/>
            <w:shd w:val="clear" w:color="auto" w:fill="auto"/>
          </w:tcPr>
          <w:p w14:paraId="65CF7A7B" w14:textId="1286A359" w:rsidR="00010A32" w:rsidRPr="00010A32" w:rsidRDefault="00C552A4" w:rsidP="00B83B7C">
            <w:pPr>
              <w:keepNext/>
              <w:keepLines/>
              <w:jc w:val="center"/>
              <w:rPr>
                <w:rFonts w:ascii="Arial" w:hAnsi="Arial" w:cs="Arial"/>
                <w:szCs w:val="20"/>
              </w:rPr>
            </w:pPr>
            <w:r w:rsidRPr="00871176">
              <w:rPr>
                <w:rFonts w:ascii="Arial" w:hAnsi="Arial" w:cs="Arial"/>
                <w:szCs w:val="20"/>
              </w:rPr>
              <w:t>0</w:t>
            </w:r>
          </w:p>
        </w:tc>
        <w:tc>
          <w:tcPr>
            <w:tcW w:w="27" w:type="pct"/>
            <w:shd w:val="clear" w:color="auto" w:fill="auto"/>
            <w:noWrap/>
            <w:vAlign w:val="bottom"/>
          </w:tcPr>
          <w:p w14:paraId="639AA35D" w14:textId="77777777" w:rsidR="00010A32" w:rsidRPr="00D812E6" w:rsidRDefault="00010A32" w:rsidP="00B83B7C">
            <w:pPr>
              <w:keepNext/>
              <w:keepLines/>
              <w:jc w:val="center"/>
              <w:rPr>
                <w:rFonts w:ascii="Arial" w:hAnsi="Arial" w:cs="Arial"/>
              </w:rPr>
            </w:pPr>
          </w:p>
        </w:tc>
      </w:tr>
      <w:tr w:rsidR="00010A32" w:rsidRPr="00021F64" w14:paraId="1C4EFEA6" w14:textId="77777777" w:rsidTr="00B47C42">
        <w:trPr>
          <w:jc w:val="center"/>
        </w:trPr>
        <w:tc>
          <w:tcPr>
            <w:tcW w:w="3400" w:type="pct"/>
            <w:shd w:val="clear" w:color="auto" w:fill="auto"/>
          </w:tcPr>
          <w:p w14:paraId="6ABB9D2E" w14:textId="632332EB" w:rsidR="00010A32" w:rsidRPr="0091036A" w:rsidRDefault="00C552A4" w:rsidP="00B83B7C">
            <w:pPr>
              <w:pStyle w:val="NormalnyWeb"/>
              <w:keepNext/>
              <w:keepLines/>
              <w:ind w:left="240" w:hanging="240"/>
              <w:jc w:val="center"/>
              <w:rPr>
                <w:rFonts w:cs="Arial"/>
                <w:sz w:val="8"/>
              </w:rPr>
            </w:pPr>
            <w:r w:rsidRPr="00E84E8F">
              <w:rPr>
                <w:sz w:val="20"/>
                <w:szCs w:val="20"/>
              </w:rPr>
              <w:t>OTHER</w:t>
            </w:r>
          </w:p>
        </w:tc>
        <w:tc>
          <w:tcPr>
            <w:tcW w:w="20" w:type="pct"/>
            <w:shd w:val="clear" w:color="auto" w:fill="auto"/>
            <w:vAlign w:val="bottom"/>
          </w:tcPr>
          <w:p w14:paraId="3A89E825" w14:textId="0C7582F6" w:rsidR="00010A32" w:rsidRPr="00D812E6" w:rsidRDefault="00010A32" w:rsidP="00B83B7C">
            <w:pPr>
              <w:pStyle w:val="la2"/>
              <w:keepNext/>
              <w:keepLines/>
              <w:jc w:val="center"/>
              <w:rPr>
                <w:rFonts w:ascii="Arial" w:hAnsi="Arial" w:cs="Arial"/>
              </w:rPr>
            </w:pPr>
          </w:p>
        </w:tc>
        <w:tc>
          <w:tcPr>
            <w:tcW w:w="54" w:type="pct"/>
            <w:shd w:val="clear" w:color="auto" w:fill="auto"/>
            <w:vAlign w:val="bottom"/>
          </w:tcPr>
          <w:p w14:paraId="579BA5A3" w14:textId="132DCB72" w:rsidR="00010A32" w:rsidRPr="00D812E6" w:rsidRDefault="00010A32" w:rsidP="00B83B7C">
            <w:pPr>
              <w:keepNext/>
              <w:keepLines/>
              <w:jc w:val="center"/>
              <w:rPr>
                <w:rFonts w:ascii="Arial" w:hAnsi="Arial" w:cs="Arial"/>
                <w:sz w:val="8"/>
                <w:szCs w:val="24"/>
              </w:rPr>
            </w:pPr>
          </w:p>
        </w:tc>
        <w:tc>
          <w:tcPr>
            <w:tcW w:w="295" w:type="pct"/>
            <w:shd w:val="clear" w:color="auto" w:fill="auto"/>
            <w:vAlign w:val="bottom"/>
          </w:tcPr>
          <w:p w14:paraId="092E4206" w14:textId="3F555003" w:rsidR="00010A32" w:rsidRPr="00D812E6" w:rsidRDefault="00C552A4" w:rsidP="00B83B7C">
            <w:pPr>
              <w:keepNext/>
              <w:keepLines/>
              <w:jc w:val="center"/>
              <w:rPr>
                <w:rFonts w:ascii="Arial" w:hAnsi="Arial" w:cs="Arial"/>
                <w:szCs w:val="24"/>
              </w:rPr>
            </w:pPr>
            <w:r w:rsidRPr="00871176">
              <w:rPr>
                <w:rFonts w:ascii="Arial" w:hAnsi="Arial" w:cs="Arial"/>
                <w:b/>
              </w:rPr>
              <w:t>2,793</w:t>
            </w:r>
          </w:p>
        </w:tc>
        <w:tc>
          <w:tcPr>
            <w:tcW w:w="27" w:type="pct"/>
            <w:shd w:val="clear" w:color="auto" w:fill="auto"/>
            <w:noWrap/>
            <w:vAlign w:val="bottom"/>
          </w:tcPr>
          <w:p w14:paraId="4EA7918F" w14:textId="5EE2911B" w:rsidR="00010A32" w:rsidRPr="00D812E6" w:rsidRDefault="00010A32" w:rsidP="00B83B7C">
            <w:pPr>
              <w:keepNext/>
              <w:keepLines/>
              <w:jc w:val="center"/>
              <w:rPr>
                <w:rFonts w:ascii="Arial" w:hAnsi="Arial" w:cs="Arial"/>
                <w:sz w:val="8"/>
                <w:szCs w:val="24"/>
              </w:rPr>
            </w:pPr>
          </w:p>
        </w:tc>
        <w:tc>
          <w:tcPr>
            <w:tcW w:w="20" w:type="pct"/>
            <w:shd w:val="clear" w:color="auto" w:fill="auto"/>
            <w:vAlign w:val="bottom"/>
          </w:tcPr>
          <w:p w14:paraId="0D87E954" w14:textId="34E59798" w:rsidR="00010A32" w:rsidRPr="00D812E6" w:rsidRDefault="00010A32" w:rsidP="00B83B7C">
            <w:pPr>
              <w:pStyle w:val="la2"/>
              <w:keepNext/>
              <w:keepLines/>
              <w:jc w:val="center"/>
              <w:rPr>
                <w:rFonts w:ascii="Arial" w:hAnsi="Arial" w:cs="Arial"/>
              </w:rPr>
            </w:pPr>
          </w:p>
        </w:tc>
        <w:tc>
          <w:tcPr>
            <w:tcW w:w="54" w:type="pct"/>
            <w:shd w:val="clear" w:color="auto" w:fill="auto"/>
            <w:vAlign w:val="bottom"/>
          </w:tcPr>
          <w:p w14:paraId="320EEED8" w14:textId="66F57370" w:rsidR="00010A32" w:rsidRPr="00D812E6" w:rsidRDefault="00010A32" w:rsidP="00B83B7C">
            <w:pPr>
              <w:keepNext/>
              <w:keepLines/>
              <w:jc w:val="center"/>
              <w:rPr>
                <w:rFonts w:ascii="Arial" w:hAnsi="Arial" w:cs="Arial"/>
                <w:sz w:val="8"/>
                <w:szCs w:val="24"/>
              </w:rPr>
            </w:pPr>
          </w:p>
        </w:tc>
        <w:tc>
          <w:tcPr>
            <w:tcW w:w="349" w:type="pct"/>
            <w:shd w:val="clear" w:color="auto" w:fill="auto"/>
            <w:vAlign w:val="bottom"/>
          </w:tcPr>
          <w:p w14:paraId="01ED9835" w14:textId="4EFFA0A2" w:rsidR="00010A32" w:rsidRPr="00D812E6" w:rsidRDefault="00C552A4" w:rsidP="00B83B7C">
            <w:pPr>
              <w:keepNext/>
              <w:keepLines/>
              <w:jc w:val="center"/>
              <w:rPr>
                <w:rFonts w:ascii="Arial" w:hAnsi="Arial" w:cs="Arial"/>
                <w:szCs w:val="24"/>
              </w:rPr>
            </w:pPr>
            <w:r w:rsidRPr="00871176">
              <w:rPr>
                <w:rFonts w:ascii="Arial" w:hAnsi="Arial" w:cs="Arial"/>
              </w:rPr>
              <w:t>2,611</w:t>
            </w:r>
          </w:p>
        </w:tc>
        <w:tc>
          <w:tcPr>
            <w:tcW w:w="27" w:type="pct"/>
            <w:shd w:val="clear" w:color="auto" w:fill="auto"/>
            <w:noWrap/>
            <w:vAlign w:val="bottom"/>
          </w:tcPr>
          <w:p w14:paraId="12F4E486" w14:textId="715A8BFE" w:rsidR="00010A32" w:rsidRPr="00D812E6" w:rsidRDefault="00010A32" w:rsidP="00B83B7C">
            <w:pPr>
              <w:keepNext/>
              <w:keepLines/>
              <w:jc w:val="center"/>
              <w:rPr>
                <w:rFonts w:ascii="Arial" w:hAnsi="Arial" w:cs="Arial"/>
                <w:sz w:val="8"/>
                <w:szCs w:val="24"/>
              </w:rPr>
            </w:pPr>
          </w:p>
        </w:tc>
        <w:tc>
          <w:tcPr>
            <w:tcW w:w="20" w:type="pct"/>
            <w:shd w:val="clear" w:color="auto" w:fill="auto"/>
            <w:vAlign w:val="bottom"/>
          </w:tcPr>
          <w:p w14:paraId="57EFB628" w14:textId="39B9763A" w:rsidR="00010A32" w:rsidRPr="00D812E6" w:rsidRDefault="00010A32" w:rsidP="00B83B7C">
            <w:pPr>
              <w:pStyle w:val="la2"/>
              <w:keepNext/>
              <w:keepLines/>
              <w:jc w:val="center"/>
              <w:rPr>
                <w:rFonts w:ascii="Arial" w:hAnsi="Arial" w:cs="Arial"/>
              </w:rPr>
            </w:pPr>
          </w:p>
        </w:tc>
        <w:tc>
          <w:tcPr>
            <w:tcW w:w="95" w:type="pct"/>
            <w:shd w:val="clear" w:color="auto" w:fill="auto"/>
            <w:vAlign w:val="bottom"/>
          </w:tcPr>
          <w:p w14:paraId="222C0655" w14:textId="1AF958BA" w:rsidR="00010A32" w:rsidRPr="00D812E6" w:rsidRDefault="00010A32" w:rsidP="00B83B7C">
            <w:pPr>
              <w:keepNext/>
              <w:keepLines/>
              <w:jc w:val="center"/>
              <w:rPr>
                <w:rFonts w:ascii="Arial" w:hAnsi="Arial" w:cs="Arial"/>
                <w:sz w:val="8"/>
                <w:szCs w:val="24"/>
              </w:rPr>
            </w:pPr>
          </w:p>
        </w:tc>
        <w:tc>
          <w:tcPr>
            <w:tcW w:w="250" w:type="pct"/>
            <w:shd w:val="clear" w:color="auto" w:fill="auto"/>
          </w:tcPr>
          <w:p w14:paraId="0DFBB0A4" w14:textId="18D42803" w:rsidR="00010A32" w:rsidRPr="00010A32" w:rsidRDefault="00C552A4" w:rsidP="00B83B7C">
            <w:pPr>
              <w:keepNext/>
              <w:keepLines/>
              <w:jc w:val="center"/>
              <w:rPr>
                <w:rFonts w:ascii="Arial" w:hAnsi="Arial" w:cs="Arial"/>
                <w:szCs w:val="20"/>
              </w:rPr>
            </w:pPr>
            <w:r w:rsidRPr="00871176">
              <w:rPr>
                <w:rFonts w:ascii="Arial" w:hAnsi="Arial" w:cs="Arial"/>
                <w:szCs w:val="20"/>
              </w:rPr>
              <w:t>2,499</w:t>
            </w:r>
          </w:p>
        </w:tc>
        <w:tc>
          <w:tcPr>
            <w:tcW w:w="27" w:type="pct"/>
            <w:shd w:val="clear" w:color="auto" w:fill="auto"/>
            <w:noWrap/>
            <w:vAlign w:val="bottom"/>
          </w:tcPr>
          <w:p w14:paraId="0BB43B2E" w14:textId="6D89986E" w:rsidR="00010A32" w:rsidRPr="00D812E6" w:rsidRDefault="00010A32" w:rsidP="00B83B7C">
            <w:pPr>
              <w:keepNext/>
              <w:keepLines/>
              <w:jc w:val="center"/>
              <w:rPr>
                <w:rFonts w:ascii="Arial" w:hAnsi="Arial" w:cs="Arial"/>
                <w:sz w:val="8"/>
                <w:szCs w:val="24"/>
              </w:rPr>
            </w:pPr>
          </w:p>
        </w:tc>
      </w:tr>
      <w:tr w:rsidR="00430C24" w:rsidRPr="00021F64" w14:paraId="4F528E7D" w14:textId="77777777" w:rsidTr="00B47C42">
        <w:trPr>
          <w:jc w:val="center"/>
        </w:trPr>
        <w:tc>
          <w:tcPr>
            <w:tcW w:w="3770" w:type="pct"/>
            <w:gridSpan w:val="4"/>
            <w:tcBorders>
              <w:bottom w:val="single" w:sz="4" w:space="0" w:color="auto"/>
            </w:tcBorders>
            <w:shd w:val="clear" w:color="auto" w:fill="auto"/>
            <w:vAlign w:val="bottom"/>
          </w:tcPr>
          <w:p w14:paraId="1D8BDCDB" w14:textId="52A9A46D" w:rsidR="00430C24" w:rsidRPr="0091036A" w:rsidRDefault="00430C24" w:rsidP="00B83B7C">
            <w:pPr>
              <w:pStyle w:val="rrdsinglerule"/>
              <w:keepNext/>
              <w:keepLines/>
              <w:pBdr>
                <w:top w:val="none" w:sz="0" w:space="0" w:color="auto"/>
              </w:pBdr>
              <w:spacing w:before="0" w:line="80" w:lineRule="exact"/>
              <w:jc w:val="center"/>
              <w:rPr>
                <w:rFonts w:cs="Arial"/>
              </w:rPr>
            </w:pPr>
          </w:p>
        </w:tc>
        <w:tc>
          <w:tcPr>
            <w:tcW w:w="27" w:type="pct"/>
            <w:shd w:val="clear" w:color="auto" w:fill="auto"/>
            <w:vAlign w:val="bottom"/>
          </w:tcPr>
          <w:p w14:paraId="19A47A07" w14:textId="77777777" w:rsidR="00430C24" w:rsidRPr="00D812E6" w:rsidRDefault="00430C24" w:rsidP="00B83B7C">
            <w:pPr>
              <w:keepNext/>
              <w:keepLines/>
              <w:spacing w:line="80" w:lineRule="exact"/>
              <w:jc w:val="center"/>
              <w:rPr>
                <w:rFonts w:ascii="Arial" w:hAnsi="Arial" w:cs="Arial"/>
                <w:sz w:val="8"/>
                <w:szCs w:val="8"/>
              </w:rPr>
            </w:pPr>
          </w:p>
        </w:tc>
        <w:tc>
          <w:tcPr>
            <w:tcW w:w="20" w:type="pct"/>
            <w:shd w:val="clear" w:color="auto" w:fill="auto"/>
            <w:vAlign w:val="bottom"/>
          </w:tcPr>
          <w:p w14:paraId="55EA286C" w14:textId="5115DC2A" w:rsidR="00430C24" w:rsidRPr="00D812E6" w:rsidRDefault="00430C24" w:rsidP="00B83B7C">
            <w:pPr>
              <w:pStyle w:val="la2"/>
              <w:keepNext/>
              <w:keepLines/>
              <w:spacing w:line="80" w:lineRule="exact"/>
              <w:jc w:val="center"/>
              <w:rPr>
                <w:rFonts w:ascii="Arial" w:hAnsi="Arial" w:cs="Arial"/>
              </w:rPr>
            </w:pPr>
          </w:p>
        </w:tc>
        <w:tc>
          <w:tcPr>
            <w:tcW w:w="54" w:type="pct"/>
            <w:tcBorders>
              <w:bottom w:val="single" w:sz="4" w:space="0" w:color="auto"/>
            </w:tcBorders>
            <w:shd w:val="clear" w:color="auto" w:fill="auto"/>
            <w:vAlign w:val="bottom"/>
          </w:tcPr>
          <w:p w14:paraId="131D94D3" w14:textId="4EAC06AE" w:rsidR="00430C24" w:rsidRPr="0091036A" w:rsidRDefault="00430C24" w:rsidP="00B83B7C">
            <w:pPr>
              <w:pStyle w:val="rrdsinglerule"/>
              <w:keepNext/>
              <w:keepLines/>
              <w:pBdr>
                <w:top w:val="none" w:sz="0" w:space="0" w:color="auto"/>
              </w:pBdr>
              <w:spacing w:before="0" w:line="80" w:lineRule="exact"/>
              <w:jc w:val="center"/>
              <w:rPr>
                <w:rFonts w:cs="Arial"/>
              </w:rPr>
            </w:pPr>
          </w:p>
        </w:tc>
        <w:tc>
          <w:tcPr>
            <w:tcW w:w="349" w:type="pct"/>
            <w:tcBorders>
              <w:bottom w:val="single" w:sz="4" w:space="0" w:color="auto"/>
            </w:tcBorders>
            <w:shd w:val="clear" w:color="auto" w:fill="auto"/>
            <w:vAlign w:val="bottom"/>
          </w:tcPr>
          <w:p w14:paraId="70E3111B" w14:textId="38892FBB" w:rsidR="00430C24" w:rsidRPr="000824A7" w:rsidRDefault="00430C24" w:rsidP="00B83B7C">
            <w:pPr>
              <w:pStyle w:val="rrdsinglerule"/>
              <w:keepNext/>
              <w:keepLines/>
              <w:pBdr>
                <w:top w:val="none" w:sz="0" w:space="0" w:color="auto"/>
              </w:pBdr>
              <w:spacing w:before="0" w:line="80" w:lineRule="exact"/>
              <w:jc w:val="center"/>
              <w:rPr>
                <w:rFonts w:cs="Arial"/>
              </w:rPr>
            </w:pPr>
          </w:p>
        </w:tc>
        <w:tc>
          <w:tcPr>
            <w:tcW w:w="27" w:type="pct"/>
            <w:shd w:val="clear" w:color="auto" w:fill="auto"/>
            <w:vAlign w:val="bottom"/>
          </w:tcPr>
          <w:p w14:paraId="52142A53" w14:textId="77777777" w:rsidR="00430C24" w:rsidRPr="00D812E6" w:rsidRDefault="00430C24" w:rsidP="00B83B7C">
            <w:pPr>
              <w:keepNext/>
              <w:keepLines/>
              <w:spacing w:line="80" w:lineRule="exact"/>
              <w:jc w:val="center"/>
              <w:rPr>
                <w:rFonts w:ascii="Arial" w:hAnsi="Arial" w:cs="Arial"/>
                <w:sz w:val="8"/>
                <w:szCs w:val="8"/>
              </w:rPr>
            </w:pPr>
          </w:p>
        </w:tc>
        <w:tc>
          <w:tcPr>
            <w:tcW w:w="20" w:type="pct"/>
            <w:shd w:val="clear" w:color="auto" w:fill="auto"/>
            <w:vAlign w:val="bottom"/>
          </w:tcPr>
          <w:p w14:paraId="6AA8932F" w14:textId="01F8EFB4" w:rsidR="00430C24" w:rsidRPr="00D812E6" w:rsidRDefault="00430C24" w:rsidP="00B83B7C">
            <w:pPr>
              <w:pStyle w:val="la2"/>
              <w:keepNext/>
              <w:keepLines/>
              <w:spacing w:line="80" w:lineRule="exact"/>
              <w:jc w:val="center"/>
              <w:rPr>
                <w:rFonts w:ascii="Arial" w:hAnsi="Arial" w:cs="Arial"/>
              </w:rPr>
            </w:pPr>
          </w:p>
        </w:tc>
        <w:tc>
          <w:tcPr>
            <w:tcW w:w="95" w:type="pct"/>
            <w:tcBorders>
              <w:bottom w:val="single" w:sz="4" w:space="0" w:color="auto"/>
            </w:tcBorders>
            <w:shd w:val="clear" w:color="auto" w:fill="auto"/>
            <w:vAlign w:val="bottom"/>
          </w:tcPr>
          <w:p w14:paraId="60235487" w14:textId="46108CE7" w:rsidR="00430C24" w:rsidRPr="0091036A" w:rsidRDefault="00430C24" w:rsidP="00B83B7C">
            <w:pPr>
              <w:pStyle w:val="rrdsinglerule"/>
              <w:keepNext/>
              <w:keepLines/>
              <w:pBdr>
                <w:top w:val="none" w:sz="0" w:space="0" w:color="auto"/>
              </w:pBdr>
              <w:spacing w:before="0" w:line="80" w:lineRule="exact"/>
              <w:jc w:val="center"/>
              <w:rPr>
                <w:rFonts w:cs="Arial"/>
              </w:rPr>
            </w:pPr>
          </w:p>
        </w:tc>
        <w:tc>
          <w:tcPr>
            <w:tcW w:w="250" w:type="pct"/>
            <w:tcBorders>
              <w:bottom w:val="single" w:sz="4" w:space="0" w:color="auto"/>
            </w:tcBorders>
            <w:shd w:val="clear" w:color="auto" w:fill="auto"/>
            <w:vAlign w:val="bottom"/>
          </w:tcPr>
          <w:p w14:paraId="466EB2CF" w14:textId="77777777" w:rsidR="00430C24" w:rsidRPr="0091036A" w:rsidRDefault="00430C24" w:rsidP="00B83B7C">
            <w:pPr>
              <w:pStyle w:val="rrdsinglerule"/>
              <w:keepNext/>
              <w:keepLines/>
              <w:pBdr>
                <w:top w:val="none" w:sz="0" w:space="0" w:color="auto"/>
              </w:pBdr>
              <w:spacing w:before="0" w:line="80" w:lineRule="exact"/>
              <w:jc w:val="center"/>
              <w:rPr>
                <w:rFonts w:cs="Arial"/>
              </w:rPr>
            </w:pPr>
          </w:p>
        </w:tc>
        <w:tc>
          <w:tcPr>
            <w:tcW w:w="27" w:type="pct"/>
            <w:shd w:val="clear" w:color="auto" w:fill="auto"/>
            <w:vAlign w:val="bottom"/>
          </w:tcPr>
          <w:p w14:paraId="1FCE7B07" w14:textId="77777777" w:rsidR="00430C24" w:rsidRPr="00D812E6" w:rsidRDefault="00430C24" w:rsidP="00B83B7C">
            <w:pPr>
              <w:keepNext/>
              <w:keepLines/>
              <w:spacing w:line="80" w:lineRule="exact"/>
              <w:jc w:val="center"/>
              <w:rPr>
                <w:rFonts w:ascii="Arial" w:hAnsi="Arial" w:cs="Arial"/>
                <w:sz w:val="8"/>
                <w:szCs w:val="8"/>
              </w:rPr>
            </w:pPr>
          </w:p>
        </w:tc>
      </w:tr>
      <w:tr w:rsidR="00430C24" w:rsidRPr="00021F64" w14:paraId="38289090" w14:textId="77777777" w:rsidTr="00B47C42">
        <w:trPr>
          <w:jc w:val="center"/>
        </w:trPr>
        <w:tc>
          <w:tcPr>
            <w:tcW w:w="3400" w:type="pct"/>
            <w:tcBorders>
              <w:top w:val="single" w:sz="4" w:space="0" w:color="auto"/>
            </w:tcBorders>
            <w:shd w:val="clear" w:color="auto" w:fill="auto"/>
          </w:tcPr>
          <w:p w14:paraId="2D312E2C" w14:textId="77777777" w:rsidR="00430C24" w:rsidRPr="00430C24" w:rsidRDefault="00430C24" w:rsidP="00B83B7C">
            <w:pPr>
              <w:pStyle w:val="NormalnyWeb"/>
              <w:keepNext/>
              <w:keepLines/>
              <w:spacing w:before="0" w:beforeAutospacing="0" w:after="0" w:afterAutospacing="0" w:line="80" w:lineRule="exact"/>
              <w:ind w:left="480" w:hanging="240"/>
              <w:jc w:val="center"/>
              <w:rPr>
                <w:rFonts w:cs="Arial"/>
                <w:sz w:val="8"/>
                <w:szCs w:val="8"/>
              </w:rPr>
            </w:pPr>
          </w:p>
        </w:tc>
        <w:tc>
          <w:tcPr>
            <w:tcW w:w="20" w:type="pct"/>
            <w:tcBorders>
              <w:top w:val="single" w:sz="4" w:space="0" w:color="auto"/>
            </w:tcBorders>
            <w:shd w:val="clear" w:color="auto" w:fill="auto"/>
            <w:vAlign w:val="bottom"/>
          </w:tcPr>
          <w:p w14:paraId="52C522E1" w14:textId="77777777" w:rsidR="00430C24" w:rsidRPr="00D812E6" w:rsidRDefault="00430C24" w:rsidP="00B83B7C">
            <w:pPr>
              <w:pStyle w:val="la2"/>
              <w:keepNext/>
              <w:keepLines/>
              <w:spacing w:line="80" w:lineRule="exact"/>
              <w:jc w:val="center"/>
              <w:rPr>
                <w:rFonts w:ascii="Arial" w:hAnsi="Arial" w:cs="Arial"/>
              </w:rPr>
            </w:pPr>
          </w:p>
        </w:tc>
        <w:tc>
          <w:tcPr>
            <w:tcW w:w="54" w:type="pct"/>
            <w:tcBorders>
              <w:top w:val="single" w:sz="4" w:space="0" w:color="auto"/>
            </w:tcBorders>
            <w:shd w:val="clear" w:color="auto" w:fill="auto"/>
            <w:vAlign w:val="bottom"/>
          </w:tcPr>
          <w:p w14:paraId="6FD7E3DB" w14:textId="77777777" w:rsidR="00430C24" w:rsidRPr="00D812E6" w:rsidRDefault="00430C24" w:rsidP="00B83B7C">
            <w:pPr>
              <w:keepNext/>
              <w:keepLines/>
              <w:spacing w:line="80" w:lineRule="exact"/>
              <w:jc w:val="center"/>
              <w:rPr>
                <w:rFonts w:ascii="Arial" w:hAnsi="Arial" w:cs="Arial"/>
                <w:b/>
                <w:bCs/>
                <w:sz w:val="8"/>
                <w:szCs w:val="8"/>
              </w:rPr>
            </w:pPr>
          </w:p>
        </w:tc>
        <w:tc>
          <w:tcPr>
            <w:tcW w:w="295" w:type="pct"/>
            <w:tcBorders>
              <w:top w:val="single" w:sz="4" w:space="0" w:color="auto"/>
            </w:tcBorders>
            <w:shd w:val="clear" w:color="auto" w:fill="auto"/>
            <w:vAlign w:val="bottom"/>
          </w:tcPr>
          <w:p w14:paraId="484D4BC2" w14:textId="77777777" w:rsidR="00430C24" w:rsidRPr="00D812E6" w:rsidRDefault="00430C24" w:rsidP="00B83B7C">
            <w:pPr>
              <w:keepNext/>
              <w:keepLines/>
              <w:spacing w:line="80" w:lineRule="exact"/>
              <w:jc w:val="center"/>
              <w:rPr>
                <w:rFonts w:ascii="Arial" w:hAnsi="Arial" w:cs="Arial"/>
                <w:b/>
                <w:bCs/>
                <w:sz w:val="8"/>
                <w:szCs w:val="8"/>
              </w:rPr>
            </w:pPr>
          </w:p>
        </w:tc>
        <w:tc>
          <w:tcPr>
            <w:tcW w:w="27" w:type="pct"/>
            <w:shd w:val="clear" w:color="auto" w:fill="auto"/>
            <w:noWrap/>
            <w:vAlign w:val="bottom"/>
          </w:tcPr>
          <w:p w14:paraId="58602D6A" w14:textId="77777777" w:rsidR="00430C24" w:rsidRPr="00D812E6" w:rsidRDefault="00430C24" w:rsidP="00B83B7C">
            <w:pPr>
              <w:keepNext/>
              <w:keepLines/>
              <w:spacing w:line="80" w:lineRule="exact"/>
              <w:jc w:val="center"/>
              <w:rPr>
                <w:rFonts w:ascii="Arial" w:hAnsi="Arial" w:cs="Arial"/>
                <w:b/>
                <w:bCs/>
                <w:sz w:val="8"/>
                <w:szCs w:val="8"/>
              </w:rPr>
            </w:pPr>
          </w:p>
        </w:tc>
        <w:tc>
          <w:tcPr>
            <w:tcW w:w="20" w:type="pct"/>
            <w:shd w:val="clear" w:color="auto" w:fill="auto"/>
            <w:vAlign w:val="bottom"/>
          </w:tcPr>
          <w:p w14:paraId="7CBB1079" w14:textId="77777777" w:rsidR="00430C24" w:rsidRPr="00D812E6" w:rsidRDefault="00430C24" w:rsidP="00B83B7C">
            <w:pPr>
              <w:pStyle w:val="la2"/>
              <w:keepNext/>
              <w:keepLines/>
              <w:spacing w:line="80" w:lineRule="exact"/>
              <w:jc w:val="center"/>
              <w:rPr>
                <w:rFonts w:ascii="Arial" w:hAnsi="Arial" w:cs="Arial"/>
              </w:rPr>
            </w:pPr>
          </w:p>
        </w:tc>
        <w:tc>
          <w:tcPr>
            <w:tcW w:w="54" w:type="pct"/>
            <w:tcBorders>
              <w:top w:val="single" w:sz="4" w:space="0" w:color="auto"/>
            </w:tcBorders>
            <w:shd w:val="clear" w:color="auto" w:fill="auto"/>
            <w:vAlign w:val="bottom"/>
          </w:tcPr>
          <w:p w14:paraId="2F73F169" w14:textId="77777777" w:rsidR="00430C24" w:rsidRPr="00D812E6" w:rsidRDefault="00430C24" w:rsidP="00B83B7C">
            <w:pPr>
              <w:keepNext/>
              <w:keepLines/>
              <w:spacing w:line="80" w:lineRule="exact"/>
              <w:jc w:val="center"/>
              <w:rPr>
                <w:rFonts w:ascii="Arial" w:hAnsi="Arial" w:cs="Arial"/>
                <w:sz w:val="8"/>
                <w:szCs w:val="8"/>
              </w:rPr>
            </w:pPr>
          </w:p>
        </w:tc>
        <w:tc>
          <w:tcPr>
            <w:tcW w:w="349" w:type="pct"/>
            <w:tcBorders>
              <w:top w:val="single" w:sz="4" w:space="0" w:color="auto"/>
            </w:tcBorders>
            <w:shd w:val="clear" w:color="auto" w:fill="auto"/>
            <w:vAlign w:val="bottom"/>
          </w:tcPr>
          <w:p w14:paraId="0E0121F0" w14:textId="77777777" w:rsidR="00430C24" w:rsidRPr="00D812E6" w:rsidRDefault="00430C24" w:rsidP="00B83B7C">
            <w:pPr>
              <w:keepNext/>
              <w:keepLines/>
              <w:spacing w:line="80" w:lineRule="exact"/>
              <w:jc w:val="center"/>
              <w:rPr>
                <w:rFonts w:ascii="Arial" w:hAnsi="Arial" w:cs="Arial"/>
                <w:bCs/>
                <w:sz w:val="8"/>
                <w:szCs w:val="8"/>
              </w:rPr>
            </w:pPr>
          </w:p>
        </w:tc>
        <w:tc>
          <w:tcPr>
            <w:tcW w:w="27" w:type="pct"/>
            <w:shd w:val="clear" w:color="auto" w:fill="auto"/>
            <w:noWrap/>
            <w:vAlign w:val="bottom"/>
          </w:tcPr>
          <w:p w14:paraId="5C7FB107" w14:textId="77777777" w:rsidR="00430C24" w:rsidRPr="00D812E6" w:rsidRDefault="00430C24" w:rsidP="00B83B7C">
            <w:pPr>
              <w:keepNext/>
              <w:keepLines/>
              <w:spacing w:line="80" w:lineRule="exact"/>
              <w:jc w:val="center"/>
              <w:rPr>
                <w:rFonts w:ascii="Arial" w:hAnsi="Arial" w:cs="Arial"/>
                <w:bCs/>
                <w:sz w:val="8"/>
                <w:szCs w:val="8"/>
              </w:rPr>
            </w:pPr>
          </w:p>
        </w:tc>
        <w:tc>
          <w:tcPr>
            <w:tcW w:w="20" w:type="pct"/>
            <w:shd w:val="clear" w:color="auto" w:fill="auto"/>
            <w:vAlign w:val="bottom"/>
          </w:tcPr>
          <w:p w14:paraId="29B74644" w14:textId="77777777" w:rsidR="00430C24" w:rsidRPr="00D812E6" w:rsidRDefault="00430C24" w:rsidP="00B83B7C">
            <w:pPr>
              <w:pStyle w:val="la2"/>
              <w:keepNext/>
              <w:keepLines/>
              <w:spacing w:line="80" w:lineRule="exact"/>
              <w:jc w:val="center"/>
              <w:rPr>
                <w:rFonts w:ascii="Arial" w:hAnsi="Arial" w:cs="Arial"/>
              </w:rPr>
            </w:pPr>
          </w:p>
        </w:tc>
        <w:tc>
          <w:tcPr>
            <w:tcW w:w="95" w:type="pct"/>
            <w:tcBorders>
              <w:top w:val="single" w:sz="4" w:space="0" w:color="auto"/>
            </w:tcBorders>
            <w:shd w:val="clear" w:color="auto" w:fill="auto"/>
            <w:vAlign w:val="bottom"/>
          </w:tcPr>
          <w:p w14:paraId="770F67AE" w14:textId="77777777" w:rsidR="00430C24" w:rsidRPr="00D812E6" w:rsidRDefault="00430C24" w:rsidP="00B83B7C">
            <w:pPr>
              <w:keepNext/>
              <w:keepLines/>
              <w:spacing w:line="80" w:lineRule="exact"/>
              <w:jc w:val="center"/>
              <w:rPr>
                <w:rFonts w:ascii="Arial" w:hAnsi="Arial" w:cs="Arial"/>
                <w:sz w:val="8"/>
                <w:szCs w:val="8"/>
              </w:rPr>
            </w:pPr>
          </w:p>
        </w:tc>
        <w:tc>
          <w:tcPr>
            <w:tcW w:w="250" w:type="pct"/>
            <w:tcBorders>
              <w:top w:val="single" w:sz="4" w:space="0" w:color="auto"/>
            </w:tcBorders>
            <w:shd w:val="clear" w:color="auto" w:fill="auto"/>
            <w:vAlign w:val="bottom"/>
          </w:tcPr>
          <w:p w14:paraId="25097B45" w14:textId="77777777" w:rsidR="00430C24" w:rsidRPr="00D812E6" w:rsidRDefault="00430C24" w:rsidP="00B83B7C">
            <w:pPr>
              <w:keepNext/>
              <w:keepLines/>
              <w:spacing w:line="80" w:lineRule="exact"/>
              <w:jc w:val="center"/>
              <w:rPr>
                <w:rFonts w:ascii="Arial" w:hAnsi="Arial" w:cs="Arial"/>
                <w:bCs/>
                <w:sz w:val="8"/>
                <w:szCs w:val="8"/>
              </w:rPr>
            </w:pPr>
          </w:p>
        </w:tc>
        <w:tc>
          <w:tcPr>
            <w:tcW w:w="27" w:type="pct"/>
            <w:shd w:val="clear" w:color="auto" w:fill="auto"/>
            <w:noWrap/>
            <w:vAlign w:val="bottom"/>
          </w:tcPr>
          <w:p w14:paraId="77CABFAF" w14:textId="77777777" w:rsidR="00430C24" w:rsidRPr="00D812E6" w:rsidRDefault="00430C24" w:rsidP="00B83B7C">
            <w:pPr>
              <w:keepNext/>
              <w:keepLines/>
              <w:spacing w:line="80" w:lineRule="exact"/>
              <w:jc w:val="center"/>
              <w:rPr>
                <w:rFonts w:ascii="Arial" w:hAnsi="Arial" w:cs="Arial"/>
                <w:sz w:val="8"/>
                <w:szCs w:val="8"/>
              </w:rPr>
            </w:pPr>
          </w:p>
        </w:tc>
      </w:tr>
      <w:tr w:rsidR="00430C24" w:rsidRPr="00021F64" w14:paraId="1AD9D75F" w14:textId="77777777" w:rsidTr="00B47C42">
        <w:trPr>
          <w:jc w:val="center"/>
        </w:trPr>
        <w:tc>
          <w:tcPr>
            <w:tcW w:w="3400" w:type="pct"/>
            <w:shd w:val="clear" w:color="auto" w:fill="auto"/>
          </w:tcPr>
          <w:p w14:paraId="073EC50C" w14:textId="63796C78" w:rsidR="00430C24" w:rsidRPr="0091036A" w:rsidRDefault="00C552A4" w:rsidP="00B83B7C">
            <w:pPr>
              <w:pStyle w:val="NormalnyWeb"/>
              <w:keepLines/>
              <w:ind w:left="480" w:hanging="240"/>
              <w:jc w:val="center"/>
              <w:rPr>
                <w:rFonts w:cs="Arial"/>
                <w:sz w:val="8"/>
              </w:rPr>
            </w:pPr>
            <w:r w:rsidRPr="00430C24">
              <w:rPr>
                <w:rFonts w:cs="Arial"/>
                <w:sz w:val="20"/>
                <w:szCs w:val="20"/>
              </w:rPr>
              <w:t>TOTAL</w:t>
            </w:r>
          </w:p>
        </w:tc>
        <w:tc>
          <w:tcPr>
            <w:tcW w:w="20" w:type="pct"/>
            <w:shd w:val="clear" w:color="auto" w:fill="auto"/>
            <w:vAlign w:val="bottom"/>
          </w:tcPr>
          <w:p w14:paraId="0E1A23F2" w14:textId="03FA62D3" w:rsidR="00430C24" w:rsidRPr="00D812E6" w:rsidRDefault="00430C24" w:rsidP="00B83B7C">
            <w:pPr>
              <w:pStyle w:val="la2"/>
              <w:keepLines/>
              <w:jc w:val="center"/>
              <w:rPr>
                <w:rFonts w:ascii="Arial" w:hAnsi="Arial" w:cs="Arial"/>
              </w:rPr>
            </w:pPr>
          </w:p>
        </w:tc>
        <w:tc>
          <w:tcPr>
            <w:tcW w:w="54" w:type="pct"/>
            <w:shd w:val="clear" w:color="auto" w:fill="auto"/>
            <w:vAlign w:val="bottom"/>
          </w:tcPr>
          <w:p w14:paraId="1BE1B270" w14:textId="5CBE5876" w:rsidR="00430C24" w:rsidRPr="00D812E6" w:rsidRDefault="00C552A4" w:rsidP="00B83B7C">
            <w:pPr>
              <w:keepLines/>
              <w:jc w:val="center"/>
              <w:rPr>
                <w:rFonts w:ascii="Arial" w:hAnsi="Arial" w:cs="Arial"/>
                <w:sz w:val="8"/>
                <w:szCs w:val="24"/>
              </w:rPr>
            </w:pPr>
            <w:r w:rsidRPr="00D812E6">
              <w:rPr>
                <w:rFonts w:ascii="Arial" w:hAnsi="Arial" w:cs="Arial"/>
                <w:b/>
                <w:bCs/>
              </w:rPr>
              <w:t>$</w:t>
            </w:r>
          </w:p>
        </w:tc>
        <w:tc>
          <w:tcPr>
            <w:tcW w:w="295" w:type="pct"/>
            <w:shd w:val="clear" w:color="auto" w:fill="auto"/>
            <w:vAlign w:val="bottom"/>
          </w:tcPr>
          <w:p w14:paraId="3C873D04" w14:textId="7D44F826" w:rsidR="00430C24" w:rsidRPr="00D812E6" w:rsidRDefault="00C552A4" w:rsidP="00B83B7C">
            <w:pPr>
              <w:keepLines/>
              <w:jc w:val="center"/>
              <w:rPr>
                <w:rFonts w:ascii="Arial" w:hAnsi="Arial" w:cs="Arial"/>
                <w:szCs w:val="24"/>
              </w:rPr>
            </w:pPr>
            <w:r w:rsidRPr="00871176">
              <w:rPr>
                <w:rFonts w:ascii="Arial" w:hAnsi="Arial" w:cs="Arial"/>
                <w:b/>
              </w:rPr>
              <w:t>110,360</w:t>
            </w:r>
          </w:p>
        </w:tc>
        <w:tc>
          <w:tcPr>
            <w:tcW w:w="27" w:type="pct"/>
            <w:shd w:val="clear" w:color="auto" w:fill="auto"/>
            <w:noWrap/>
            <w:vAlign w:val="bottom"/>
          </w:tcPr>
          <w:p w14:paraId="2B3CA37D" w14:textId="37ADE828" w:rsidR="00430C24" w:rsidRPr="00D812E6" w:rsidRDefault="00430C24" w:rsidP="00B83B7C">
            <w:pPr>
              <w:keepLines/>
              <w:jc w:val="center"/>
              <w:rPr>
                <w:rFonts w:ascii="Arial" w:hAnsi="Arial" w:cs="Arial"/>
                <w:sz w:val="8"/>
                <w:szCs w:val="24"/>
              </w:rPr>
            </w:pPr>
          </w:p>
        </w:tc>
        <w:tc>
          <w:tcPr>
            <w:tcW w:w="20" w:type="pct"/>
            <w:shd w:val="clear" w:color="auto" w:fill="auto"/>
            <w:vAlign w:val="bottom"/>
          </w:tcPr>
          <w:p w14:paraId="5058AE81" w14:textId="25B02684" w:rsidR="00430C24" w:rsidRPr="00D812E6" w:rsidRDefault="00430C24" w:rsidP="00B83B7C">
            <w:pPr>
              <w:pStyle w:val="la2"/>
              <w:keepLines/>
              <w:jc w:val="center"/>
              <w:rPr>
                <w:rFonts w:ascii="Arial" w:hAnsi="Arial" w:cs="Arial"/>
              </w:rPr>
            </w:pPr>
          </w:p>
        </w:tc>
        <w:tc>
          <w:tcPr>
            <w:tcW w:w="54" w:type="pct"/>
            <w:shd w:val="clear" w:color="auto" w:fill="auto"/>
            <w:vAlign w:val="bottom"/>
          </w:tcPr>
          <w:p w14:paraId="752B5843" w14:textId="030FDCAC" w:rsidR="00430C24" w:rsidRPr="00D812E6" w:rsidRDefault="00C552A4" w:rsidP="00B83B7C">
            <w:pPr>
              <w:keepLines/>
              <w:jc w:val="center"/>
              <w:rPr>
                <w:rFonts w:ascii="Arial" w:hAnsi="Arial" w:cs="Arial"/>
                <w:sz w:val="8"/>
                <w:szCs w:val="24"/>
              </w:rPr>
            </w:pPr>
            <w:r w:rsidRPr="00D812E6">
              <w:rPr>
                <w:rFonts w:ascii="Arial" w:hAnsi="Arial" w:cs="Arial"/>
              </w:rPr>
              <w:t>$</w:t>
            </w:r>
          </w:p>
        </w:tc>
        <w:tc>
          <w:tcPr>
            <w:tcW w:w="349" w:type="pct"/>
            <w:shd w:val="clear" w:color="auto" w:fill="auto"/>
            <w:vAlign w:val="bottom"/>
          </w:tcPr>
          <w:p w14:paraId="1AE5F488" w14:textId="6CA2DB54" w:rsidR="00430C24" w:rsidRPr="00D812E6" w:rsidRDefault="00C552A4" w:rsidP="00B83B7C">
            <w:pPr>
              <w:keepLines/>
              <w:jc w:val="center"/>
              <w:rPr>
                <w:rFonts w:ascii="Arial" w:hAnsi="Arial" w:cs="Arial"/>
                <w:szCs w:val="24"/>
              </w:rPr>
            </w:pPr>
            <w:r w:rsidRPr="00871176">
              <w:rPr>
                <w:rFonts w:ascii="Arial" w:hAnsi="Arial" w:cs="Arial"/>
              </w:rPr>
              <w:t>96,571</w:t>
            </w:r>
          </w:p>
        </w:tc>
        <w:tc>
          <w:tcPr>
            <w:tcW w:w="27" w:type="pct"/>
            <w:shd w:val="clear" w:color="auto" w:fill="auto"/>
            <w:noWrap/>
            <w:vAlign w:val="bottom"/>
          </w:tcPr>
          <w:p w14:paraId="02E2D85B" w14:textId="4973057F" w:rsidR="00430C24" w:rsidRPr="00D812E6" w:rsidRDefault="00430C24" w:rsidP="00B83B7C">
            <w:pPr>
              <w:keepLines/>
              <w:jc w:val="center"/>
              <w:rPr>
                <w:rFonts w:ascii="Arial" w:hAnsi="Arial" w:cs="Arial"/>
                <w:sz w:val="8"/>
                <w:szCs w:val="24"/>
              </w:rPr>
            </w:pPr>
          </w:p>
        </w:tc>
        <w:tc>
          <w:tcPr>
            <w:tcW w:w="20" w:type="pct"/>
            <w:shd w:val="clear" w:color="auto" w:fill="auto"/>
            <w:vAlign w:val="bottom"/>
          </w:tcPr>
          <w:p w14:paraId="5392D175" w14:textId="5CA6C628" w:rsidR="00430C24" w:rsidRPr="00D812E6" w:rsidRDefault="00430C24" w:rsidP="00B83B7C">
            <w:pPr>
              <w:pStyle w:val="la2"/>
              <w:keepLines/>
              <w:jc w:val="center"/>
              <w:rPr>
                <w:rFonts w:ascii="Arial" w:hAnsi="Arial" w:cs="Arial"/>
              </w:rPr>
            </w:pPr>
          </w:p>
        </w:tc>
        <w:tc>
          <w:tcPr>
            <w:tcW w:w="95" w:type="pct"/>
            <w:shd w:val="clear" w:color="auto" w:fill="auto"/>
            <w:vAlign w:val="bottom"/>
          </w:tcPr>
          <w:p w14:paraId="427A4A66" w14:textId="27FAC6FF" w:rsidR="00430C24" w:rsidRPr="00D812E6" w:rsidRDefault="00C552A4" w:rsidP="00B83B7C">
            <w:pPr>
              <w:keepLines/>
              <w:jc w:val="center"/>
              <w:rPr>
                <w:rFonts w:ascii="Arial" w:hAnsi="Arial" w:cs="Arial"/>
                <w:sz w:val="8"/>
                <w:szCs w:val="24"/>
              </w:rPr>
            </w:pPr>
            <w:r w:rsidRPr="00D812E6">
              <w:rPr>
                <w:rFonts w:ascii="Arial" w:hAnsi="Arial" w:cs="Arial"/>
              </w:rPr>
              <w:t>$</w:t>
            </w:r>
          </w:p>
        </w:tc>
        <w:tc>
          <w:tcPr>
            <w:tcW w:w="250" w:type="pct"/>
            <w:shd w:val="clear" w:color="auto" w:fill="auto"/>
            <w:vAlign w:val="bottom"/>
          </w:tcPr>
          <w:p w14:paraId="6885142D" w14:textId="4E8D74A1" w:rsidR="00430C24" w:rsidRPr="00D812E6" w:rsidRDefault="00C552A4" w:rsidP="00B83B7C">
            <w:pPr>
              <w:keepLines/>
              <w:jc w:val="center"/>
              <w:rPr>
                <w:rFonts w:ascii="Arial" w:hAnsi="Arial" w:cs="Arial"/>
                <w:szCs w:val="24"/>
              </w:rPr>
            </w:pPr>
            <w:r>
              <w:rPr>
                <w:rFonts w:ascii="Arial" w:hAnsi="Arial" w:cs="Arial"/>
                <w:bCs/>
              </w:rPr>
              <w:t>91,154</w:t>
            </w:r>
          </w:p>
        </w:tc>
        <w:tc>
          <w:tcPr>
            <w:tcW w:w="27" w:type="pct"/>
            <w:shd w:val="clear" w:color="auto" w:fill="auto"/>
            <w:noWrap/>
            <w:vAlign w:val="bottom"/>
          </w:tcPr>
          <w:p w14:paraId="5463FC7B" w14:textId="050CD163" w:rsidR="00430C24" w:rsidRPr="00D812E6" w:rsidRDefault="00430C24" w:rsidP="00B83B7C">
            <w:pPr>
              <w:keepLines/>
              <w:jc w:val="center"/>
              <w:rPr>
                <w:rFonts w:ascii="Arial" w:hAnsi="Arial" w:cs="Arial"/>
                <w:sz w:val="8"/>
                <w:szCs w:val="24"/>
              </w:rPr>
            </w:pPr>
          </w:p>
        </w:tc>
      </w:tr>
      <w:tr w:rsidR="00430C24" w:rsidRPr="00021F64" w14:paraId="58E1230F" w14:textId="77777777" w:rsidTr="00B47C42">
        <w:trPr>
          <w:jc w:val="center"/>
        </w:trPr>
        <w:tc>
          <w:tcPr>
            <w:tcW w:w="3400" w:type="pct"/>
            <w:shd w:val="clear" w:color="auto" w:fill="auto"/>
            <w:vAlign w:val="bottom"/>
          </w:tcPr>
          <w:p w14:paraId="32282570" w14:textId="57C9892C" w:rsidR="00430C24" w:rsidRPr="00D812E6" w:rsidRDefault="00430C24" w:rsidP="00B83B7C">
            <w:pPr>
              <w:pStyle w:val="la2"/>
              <w:spacing w:line="80" w:lineRule="exact"/>
              <w:jc w:val="center"/>
              <w:rPr>
                <w:rFonts w:ascii="Arial" w:hAnsi="Arial" w:cs="Arial"/>
              </w:rPr>
            </w:pPr>
          </w:p>
        </w:tc>
        <w:tc>
          <w:tcPr>
            <w:tcW w:w="20" w:type="pct"/>
            <w:shd w:val="clear" w:color="auto" w:fill="auto"/>
            <w:vAlign w:val="bottom"/>
          </w:tcPr>
          <w:p w14:paraId="49310FEE" w14:textId="69A03E64" w:rsidR="00430C24" w:rsidRPr="00D812E6" w:rsidRDefault="00430C24" w:rsidP="00B83B7C">
            <w:pPr>
              <w:pStyle w:val="la2"/>
              <w:spacing w:line="80" w:lineRule="exact"/>
              <w:jc w:val="center"/>
              <w:rPr>
                <w:rFonts w:ascii="Arial" w:hAnsi="Arial" w:cs="Arial"/>
              </w:rPr>
            </w:pPr>
          </w:p>
        </w:tc>
        <w:tc>
          <w:tcPr>
            <w:tcW w:w="54" w:type="pct"/>
            <w:tcBorders>
              <w:bottom w:val="single" w:sz="12" w:space="0" w:color="auto"/>
            </w:tcBorders>
            <w:shd w:val="clear" w:color="auto" w:fill="auto"/>
            <w:vAlign w:val="bottom"/>
          </w:tcPr>
          <w:p w14:paraId="7A3CF9EB" w14:textId="43866143" w:rsidR="00430C24" w:rsidRPr="0091036A" w:rsidRDefault="00430C24" w:rsidP="00B83B7C">
            <w:pPr>
              <w:pStyle w:val="rrddoublerule"/>
              <w:pBdr>
                <w:top w:val="none" w:sz="0" w:space="0" w:color="auto"/>
              </w:pBdr>
              <w:spacing w:before="0" w:line="80" w:lineRule="exact"/>
              <w:jc w:val="center"/>
              <w:rPr>
                <w:rFonts w:cs="Arial"/>
              </w:rPr>
            </w:pPr>
          </w:p>
        </w:tc>
        <w:tc>
          <w:tcPr>
            <w:tcW w:w="295" w:type="pct"/>
            <w:tcBorders>
              <w:bottom w:val="single" w:sz="12" w:space="0" w:color="auto"/>
            </w:tcBorders>
            <w:shd w:val="clear" w:color="auto" w:fill="auto"/>
            <w:vAlign w:val="bottom"/>
          </w:tcPr>
          <w:p w14:paraId="104CB21F" w14:textId="154E2680" w:rsidR="00430C24" w:rsidRPr="000824A7" w:rsidRDefault="00430C24" w:rsidP="00B83B7C">
            <w:pPr>
              <w:pStyle w:val="rrddoublerule"/>
              <w:pBdr>
                <w:top w:val="none" w:sz="0" w:space="0" w:color="auto"/>
              </w:pBdr>
              <w:spacing w:before="0" w:line="80" w:lineRule="exact"/>
              <w:jc w:val="center"/>
              <w:rPr>
                <w:rFonts w:cs="Arial"/>
              </w:rPr>
            </w:pPr>
          </w:p>
        </w:tc>
        <w:tc>
          <w:tcPr>
            <w:tcW w:w="27" w:type="pct"/>
            <w:shd w:val="clear" w:color="auto" w:fill="auto"/>
            <w:vAlign w:val="bottom"/>
          </w:tcPr>
          <w:p w14:paraId="695A0B94" w14:textId="77777777" w:rsidR="00430C24" w:rsidRPr="00D812E6" w:rsidRDefault="00430C24" w:rsidP="00B83B7C">
            <w:pPr>
              <w:spacing w:line="80" w:lineRule="exact"/>
              <w:jc w:val="center"/>
              <w:rPr>
                <w:rFonts w:ascii="Arial" w:hAnsi="Arial" w:cs="Arial"/>
                <w:sz w:val="8"/>
                <w:szCs w:val="24"/>
              </w:rPr>
            </w:pPr>
          </w:p>
        </w:tc>
        <w:tc>
          <w:tcPr>
            <w:tcW w:w="20" w:type="pct"/>
            <w:shd w:val="clear" w:color="auto" w:fill="auto"/>
            <w:vAlign w:val="bottom"/>
          </w:tcPr>
          <w:p w14:paraId="3E7B0F12" w14:textId="7227CA33" w:rsidR="00430C24" w:rsidRPr="00D812E6" w:rsidRDefault="00430C24" w:rsidP="00B83B7C">
            <w:pPr>
              <w:pStyle w:val="la2"/>
              <w:spacing w:line="80" w:lineRule="exact"/>
              <w:jc w:val="center"/>
              <w:rPr>
                <w:rFonts w:ascii="Arial" w:hAnsi="Arial" w:cs="Arial"/>
              </w:rPr>
            </w:pPr>
          </w:p>
        </w:tc>
        <w:tc>
          <w:tcPr>
            <w:tcW w:w="54" w:type="pct"/>
            <w:tcBorders>
              <w:bottom w:val="single" w:sz="12" w:space="0" w:color="auto"/>
            </w:tcBorders>
            <w:shd w:val="clear" w:color="auto" w:fill="auto"/>
            <w:vAlign w:val="bottom"/>
          </w:tcPr>
          <w:p w14:paraId="11FE0B5F" w14:textId="7B84EE3A" w:rsidR="00430C24" w:rsidRPr="0091036A" w:rsidRDefault="00430C24" w:rsidP="00B83B7C">
            <w:pPr>
              <w:pStyle w:val="rrddoublerule"/>
              <w:pBdr>
                <w:top w:val="none" w:sz="0" w:space="0" w:color="auto"/>
              </w:pBdr>
              <w:spacing w:before="0" w:line="80" w:lineRule="exact"/>
              <w:jc w:val="center"/>
              <w:rPr>
                <w:rFonts w:cs="Arial"/>
              </w:rPr>
            </w:pPr>
          </w:p>
        </w:tc>
        <w:tc>
          <w:tcPr>
            <w:tcW w:w="349" w:type="pct"/>
            <w:tcBorders>
              <w:bottom w:val="single" w:sz="12" w:space="0" w:color="auto"/>
            </w:tcBorders>
            <w:shd w:val="clear" w:color="auto" w:fill="auto"/>
            <w:vAlign w:val="bottom"/>
          </w:tcPr>
          <w:p w14:paraId="5A06E937" w14:textId="35B40FE5" w:rsidR="00430C24" w:rsidRPr="000824A7" w:rsidRDefault="00430C24" w:rsidP="00B83B7C">
            <w:pPr>
              <w:pStyle w:val="rrddoublerule"/>
              <w:pBdr>
                <w:top w:val="none" w:sz="0" w:space="0" w:color="auto"/>
              </w:pBdr>
              <w:spacing w:before="0" w:line="80" w:lineRule="exact"/>
              <w:jc w:val="center"/>
              <w:rPr>
                <w:rFonts w:cs="Arial"/>
              </w:rPr>
            </w:pPr>
          </w:p>
        </w:tc>
        <w:tc>
          <w:tcPr>
            <w:tcW w:w="27" w:type="pct"/>
            <w:shd w:val="clear" w:color="auto" w:fill="auto"/>
            <w:vAlign w:val="bottom"/>
          </w:tcPr>
          <w:p w14:paraId="562DDB8A" w14:textId="77777777" w:rsidR="00430C24" w:rsidRPr="00D812E6" w:rsidRDefault="00430C24" w:rsidP="00B83B7C">
            <w:pPr>
              <w:spacing w:line="80" w:lineRule="exact"/>
              <w:jc w:val="center"/>
              <w:rPr>
                <w:rFonts w:ascii="Arial" w:hAnsi="Arial" w:cs="Arial"/>
                <w:sz w:val="8"/>
                <w:szCs w:val="24"/>
              </w:rPr>
            </w:pPr>
          </w:p>
        </w:tc>
        <w:tc>
          <w:tcPr>
            <w:tcW w:w="20" w:type="pct"/>
            <w:shd w:val="clear" w:color="auto" w:fill="auto"/>
            <w:vAlign w:val="bottom"/>
          </w:tcPr>
          <w:p w14:paraId="384C20F0" w14:textId="57D2A286" w:rsidR="00430C24" w:rsidRPr="00D812E6" w:rsidRDefault="00430C24" w:rsidP="00B83B7C">
            <w:pPr>
              <w:pStyle w:val="la2"/>
              <w:spacing w:line="80" w:lineRule="exact"/>
              <w:jc w:val="center"/>
              <w:rPr>
                <w:rFonts w:ascii="Arial" w:hAnsi="Arial" w:cs="Arial"/>
              </w:rPr>
            </w:pPr>
          </w:p>
        </w:tc>
        <w:tc>
          <w:tcPr>
            <w:tcW w:w="95" w:type="pct"/>
            <w:tcBorders>
              <w:bottom w:val="single" w:sz="12" w:space="0" w:color="auto"/>
            </w:tcBorders>
            <w:shd w:val="clear" w:color="auto" w:fill="auto"/>
            <w:vAlign w:val="bottom"/>
          </w:tcPr>
          <w:p w14:paraId="5B986EED" w14:textId="46B1E2D2" w:rsidR="00430C24" w:rsidRPr="0091036A" w:rsidRDefault="00430C24" w:rsidP="00B83B7C">
            <w:pPr>
              <w:pStyle w:val="rrddoublerule"/>
              <w:pBdr>
                <w:top w:val="none" w:sz="0" w:space="0" w:color="auto"/>
              </w:pBdr>
              <w:spacing w:before="0" w:line="80" w:lineRule="exact"/>
              <w:jc w:val="center"/>
              <w:rPr>
                <w:rFonts w:cs="Arial"/>
              </w:rPr>
            </w:pPr>
          </w:p>
        </w:tc>
        <w:tc>
          <w:tcPr>
            <w:tcW w:w="250" w:type="pct"/>
            <w:tcBorders>
              <w:bottom w:val="single" w:sz="12" w:space="0" w:color="auto"/>
            </w:tcBorders>
            <w:shd w:val="clear" w:color="auto" w:fill="auto"/>
            <w:vAlign w:val="bottom"/>
          </w:tcPr>
          <w:p w14:paraId="01E46ED7" w14:textId="31575A99" w:rsidR="00430C24" w:rsidRPr="000824A7" w:rsidRDefault="00430C24" w:rsidP="00B83B7C">
            <w:pPr>
              <w:pStyle w:val="rrddoublerule"/>
              <w:pBdr>
                <w:top w:val="none" w:sz="0" w:space="0" w:color="auto"/>
              </w:pBdr>
              <w:spacing w:before="0" w:line="80" w:lineRule="exact"/>
              <w:jc w:val="center"/>
              <w:rPr>
                <w:rFonts w:cs="Arial"/>
              </w:rPr>
            </w:pPr>
          </w:p>
        </w:tc>
        <w:tc>
          <w:tcPr>
            <w:tcW w:w="27" w:type="pct"/>
            <w:shd w:val="clear" w:color="auto" w:fill="auto"/>
            <w:vAlign w:val="bottom"/>
          </w:tcPr>
          <w:p w14:paraId="337CE16F" w14:textId="77777777" w:rsidR="00430C24" w:rsidRPr="00D812E6" w:rsidRDefault="00430C24" w:rsidP="00B83B7C">
            <w:pPr>
              <w:spacing w:line="80" w:lineRule="exact"/>
              <w:jc w:val="center"/>
              <w:rPr>
                <w:rFonts w:ascii="Arial" w:hAnsi="Arial" w:cs="Arial"/>
                <w:sz w:val="8"/>
                <w:szCs w:val="24"/>
              </w:rPr>
            </w:pPr>
          </w:p>
        </w:tc>
      </w:tr>
    </w:tbl>
    <w:p w14:paraId="3239562C" w14:textId="4D8FDBB7" w:rsidR="00430C24" w:rsidRPr="00021F64" w:rsidRDefault="00C552A4" w:rsidP="00B83B7C">
      <w:pPr>
        <w:pStyle w:val="NormalnyWeb"/>
        <w:keepNext/>
        <w:spacing w:before="180" w:beforeAutospacing="0" w:after="0" w:afterAutospacing="0"/>
        <w:jc w:val="center"/>
        <w:rPr>
          <w:rFonts w:cs="Arial"/>
          <w:sz w:val="20"/>
          <w:szCs w:val="20"/>
        </w:rPr>
      </w:pPr>
      <w:r w:rsidRPr="00021F64">
        <w:rPr>
          <w:rFonts w:cs="Arial"/>
          <w:sz w:val="20"/>
          <w:szCs w:val="20"/>
        </w:rPr>
        <w:t>OUR</w:t>
      </w:r>
      <w:r w:rsidRPr="00021F64" w:rsidDel="00B36D06">
        <w:rPr>
          <w:rFonts w:cs="Arial"/>
          <w:sz w:val="20"/>
          <w:szCs w:val="20"/>
        </w:rPr>
        <w:t xml:space="preserve"> </w:t>
      </w:r>
      <w:r w:rsidRPr="00021F64">
        <w:rPr>
          <w:rFonts w:cs="Arial"/>
          <w:sz w:val="20"/>
          <w:szCs w:val="20"/>
        </w:rPr>
        <w:t xml:space="preserve">COMMERCIAL CLOUD REVENUE, WHICH PRIMARILY COMPRISES OFFICE 365 COMMERCIAL, AZURE, DYNAMICS </w:t>
      </w:r>
      <w:r>
        <w:rPr>
          <w:rFonts w:cs="Arial"/>
          <w:sz w:val="20"/>
          <w:szCs w:val="20"/>
        </w:rPr>
        <w:t>365</w:t>
      </w:r>
      <w:r w:rsidRPr="00021F64">
        <w:rPr>
          <w:rFonts w:cs="Arial"/>
          <w:sz w:val="20"/>
          <w:szCs w:val="20"/>
        </w:rPr>
        <w:t>, AND OTHER CLOUD PROPERTIES, WAS $</w:t>
      </w:r>
      <w:r>
        <w:rPr>
          <w:rFonts w:cs="Arial"/>
          <w:sz w:val="20"/>
          <w:szCs w:val="20"/>
        </w:rPr>
        <w:t>23.2</w:t>
      </w:r>
      <w:r w:rsidRPr="00021F64">
        <w:rPr>
          <w:rFonts w:cs="Arial"/>
          <w:sz w:val="20"/>
          <w:szCs w:val="20"/>
        </w:rPr>
        <w:t xml:space="preserve"> BILLION, $</w:t>
      </w:r>
      <w:r>
        <w:rPr>
          <w:rFonts w:cs="Arial"/>
          <w:sz w:val="20"/>
          <w:szCs w:val="20"/>
        </w:rPr>
        <w:t>14.9</w:t>
      </w:r>
      <w:r w:rsidRPr="00021F64">
        <w:rPr>
          <w:rFonts w:cs="Arial"/>
          <w:sz w:val="20"/>
          <w:szCs w:val="20"/>
        </w:rPr>
        <w:t xml:space="preserve"> BILLION, AND $</w:t>
      </w:r>
      <w:r>
        <w:rPr>
          <w:rFonts w:cs="Arial"/>
          <w:sz w:val="20"/>
          <w:szCs w:val="20"/>
        </w:rPr>
        <w:t>9.5</w:t>
      </w:r>
      <w:r w:rsidRPr="00021F64">
        <w:rPr>
          <w:rFonts w:cs="Arial"/>
          <w:sz w:val="20"/>
          <w:szCs w:val="20"/>
        </w:rPr>
        <w:t xml:space="preserve"> BILLION IN FISCAL YEARS 201</w:t>
      </w:r>
      <w:r>
        <w:rPr>
          <w:rFonts w:cs="Arial"/>
          <w:sz w:val="20"/>
          <w:szCs w:val="20"/>
        </w:rPr>
        <w:t>8</w:t>
      </w:r>
      <w:r w:rsidRPr="00021F64">
        <w:rPr>
          <w:rFonts w:cs="Arial"/>
          <w:sz w:val="20"/>
          <w:szCs w:val="20"/>
        </w:rPr>
        <w:t>, 201</w:t>
      </w:r>
      <w:r>
        <w:rPr>
          <w:rFonts w:cs="Arial"/>
          <w:sz w:val="20"/>
          <w:szCs w:val="20"/>
        </w:rPr>
        <w:t>7</w:t>
      </w:r>
      <w:r w:rsidRPr="00021F64">
        <w:rPr>
          <w:rFonts w:cs="Arial"/>
          <w:sz w:val="20"/>
          <w:szCs w:val="20"/>
        </w:rPr>
        <w:t>, AND 201</w:t>
      </w:r>
      <w:r>
        <w:rPr>
          <w:rFonts w:cs="Arial"/>
          <w:sz w:val="20"/>
          <w:szCs w:val="20"/>
        </w:rPr>
        <w:t>6</w:t>
      </w:r>
      <w:r w:rsidRPr="00021F64">
        <w:rPr>
          <w:rFonts w:cs="Arial"/>
          <w:sz w:val="20"/>
          <w:szCs w:val="20"/>
        </w:rPr>
        <w:t xml:space="preserve">, RESPECTIVELY. THESE AMOUNTS ARE </w:t>
      </w:r>
      <w:r>
        <w:rPr>
          <w:rFonts w:cs="Arial"/>
          <w:sz w:val="20"/>
          <w:szCs w:val="20"/>
        </w:rPr>
        <w:t xml:space="preserve">PRIMARILY </w:t>
      </w:r>
      <w:r w:rsidRPr="00021F64">
        <w:rPr>
          <w:rFonts w:cs="Arial"/>
          <w:sz w:val="20"/>
          <w:szCs w:val="20"/>
        </w:rPr>
        <w:t xml:space="preserve">INCLUDED IN </w:t>
      </w:r>
      <w:r>
        <w:rPr>
          <w:rFonts w:cs="Arial"/>
          <w:sz w:val="20"/>
          <w:szCs w:val="20"/>
        </w:rPr>
        <w:t xml:space="preserve">OFFICE PRODUCTS AND SERVICES AND SERVER PRODUCTS AND CLOUD SERVICES </w:t>
      </w:r>
      <w:r w:rsidRPr="00021F64">
        <w:rPr>
          <w:rFonts w:cs="Arial"/>
          <w:sz w:val="20"/>
          <w:szCs w:val="20"/>
        </w:rPr>
        <w:t>IN THE TABLE ABOVE.</w:t>
      </w:r>
    </w:p>
    <w:p w14:paraId="5E2230FA" w14:textId="77777777" w:rsidR="00176099" w:rsidRPr="00E84E8F" w:rsidRDefault="00176099" w:rsidP="00B83B7C">
      <w:pPr>
        <w:pStyle w:val="NormalnyWeb"/>
        <w:spacing w:before="0" w:beforeAutospacing="0" w:after="0" w:afterAutospacing="0"/>
        <w:ind w:left="490" w:hanging="490"/>
        <w:jc w:val="center"/>
        <w:rPr>
          <w:rFonts w:eastAsiaTheme="minorEastAsia" w:cs="Arial"/>
          <w:sz w:val="18"/>
        </w:rPr>
      </w:pPr>
    </w:p>
    <w:p w14:paraId="60BDD88F" w14:textId="33D15AEC" w:rsidR="00176099" w:rsidRPr="00E84E8F" w:rsidRDefault="00C552A4" w:rsidP="00B83B7C">
      <w:pPr>
        <w:pStyle w:val="NormalnyWeb"/>
        <w:spacing w:before="0" w:beforeAutospacing="0" w:after="0" w:afterAutospacing="0"/>
        <w:jc w:val="center"/>
        <w:rPr>
          <w:rFonts w:cs="Arial"/>
          <w:sz w:val="2"/>
          <w:szCs w:val="2"/>
        </w:rPr>
      </w:pPr>
      <w:r w:rsidRPr="00E84E8F">
        <w:rPr>
          <w:rFonts w:cs="Arial"/>
          <w:sz w:val="20"/>
          <w:szCs w:val="20"/>
        </w:rPr>
        <w:t>ASSETS ARE NOT ALLOCATED TO SEGMENTS FOR INTERNAL REPORTING PRESENTATIONS. A PORTION OF AMORTIZATION AND DEPRECIATION IS INCLUDED WITH VARIOUS OTHER COSTS IN AN OVERHEAD ALLOCATION TO EACH SEGMENT; IT IS IMPRACTICABLE FOR US TO SEPARATELY IDENTIFY THE AMOUNT OF AMORTIZATION AND DEPRECIATION BY SEGMENT THAT IS INCLUDED IN THE MEASURE OF SEGMENT PROFIT OR LOSS.</w:t>
      </w:r>
    </w:p>
    <w:p w14:paraId="6E29DBCF" w14:textId="03D14851" w:rsidR="00176099" w:rsidRDefault="00176099" w:rsidP="00B83B7C">
      <w:pPr>
        <w:pStyle w:val="NormalnyWeb"/>
        <w:spacing w:before="0" w:beforeAutospacing="0" w:after="0" w:afterAutospacing="0"/>
        <w:jc w:val="center"/>
        <w:rPr>
          <w:sz w:val="2"/>
          <w:szCs w:val="8"/>
        </w:rPr>
      </w:pPr>
    </w:p>
    <w:p w14:paraId="5B16E53D" w14:textId="6287013D" w:rsidR="00430C24" w:rsidRPr="00021F64" w:rsidRDefault="00C552A4" w:rsidP="00B83B7C">
      <w:pPr>
        <w:pStyle w:val="NormalnyWeb"/>
        <w:keepNext/>
        <w:spacing w:before="180" w:beforeAutospacing="0" w:after="0" w:afterAutospacing="0"/>
        <w:jc w:val="center"/>
        <w:rPr>
          <w:sz w:val="8"/>
        </w:rPr>
      </w:pPr>
      <w:r w:rsidRPr="00021F64">
        <w:rPr>
          <w:rFonts w:cs="Arial"/>
          <w:sz w:val="20"/>
          <w:szCs w:val="20"/>
        </w:rPr>
        <w:t>LONG-LIVED ASSETS, EXCLUDING FINANCIAL INSTRUMENTS AND TAX ASSETS, CLASSIFIED BY THE LOCATION OF THE CONTROLLING STATUTORY COMPANY AND WITH COUNTRIES OVER 10% OF THE TOTAL SHOWN SEPARATELY, WERE AS FOLLOWS:</w:t>
      </w:r>
    </w:p>
    <w:p w14:paraId="18652E7A" w14:textId="77777777" w:rsidR="00430C24" w:rsidRPr="00021F64" w:rsidRDefault="00430C24" w:rsidP="00B83B7C">
      <w:pPr>
        <w:pStyle w:val="NormalnyWeb"/>
        <w:keepNext/>
        <w:spacing w:before="0" w:beforeAutospacing="0" w:after="0" w:afterAutospacing="0"/>
        <w:jc w:val="center"/>
        <w:rPr>
          <w:sz w:val="18"/>
          <w:szCs w:val="18"/>
        </w:rPr>
      </w:pPr>
    </w:p>
    <w:tbl>
      <w:tblPr>
        <w:tblW w:w="5000" w:type="pct"/>
        <w:jc w:val="center"/>
        <w:tblCellMar>
          <w:left w:w="0" w:type="dxa"/>
          <w:right w:w="0" w:type="dxa"/>
        </w:tblCellMar>
        <w:tblLook w:val="0000" w:firstRow="0" w:lastRow="0" w:firstColumn="0" w:lastColumn="0" w:noHBand="0" w:noVBand="0"/>
      </w:tblPr>
      <w:tblGrid>
        <w:gridCol w:w="6174"/>
        <w:gridCol w:w="41"/>
        <w:gridCol w:w="112"/>
        <w:gridCol w:w="1317"/>
        <w:gridCol w:w="56"/>
        <w:gridCol w:w="41"/>
        <w:gridCol w:w="112"/>
        <w:gridCol w:w="1097"/>
        <w:gridCol w:w="56"/>
        <w:gridCol w:w="41"/>
        <w:gridCol w:w="112"/>
        <w:gridCol w:w="1153"/>
        <w:gridCol w:w="56"/>
      </w:tblGrid>
      <w:tr w:rsidR="00430C24" w:rsidRPr="00021F64" w14:paraId="154D7772" w14:textId="77777777" w:rsidTr="00430C24">
        <w:trPr>
          <w:tblHeader/>
          <w:jc w:val="center"/>
        </w:trPr>
        <w:tc>
          <w:tcPr>
            <w:tcW w:w="2977" w:type="pct"/>
            <w:shd w:val="clear" w:color="auto" w:fill="auto"/>
            <w:vAlign w:val="bottom"/>
          </w:tcPr>
          <w:p w14:paraId="7CB4C593" w14:textId="01B0A4AB" w:rsidR="00430C24" w:rsidRPr="0091036A" w:rsidRDefault="00C552A4" w:rsidP="00B83B7C">
            <w:pPr>
              <w:pStyle w:val="NormalnyWeb"/>
              <w:keepNext/>
              <w:spacing w:before="0" w:beforeAutospacing="0" w:after="0" w:afterAutospacing="0"/>
              <w:jc w:val="center"/>
              <w:rPr>
                <w:rFonts w:cs="Arial"/>
                <w:sz w:val="8"/>
              </w:rPr>
            </w:pPr>
            <w:r w:rsidRPr="00430C24">
              <w:rPr>
                <w:rFonts w:cs="Arial"/>
                <w:b/>
                <w:bCs/>
                <w:sz w:val="15"/>
                <w:szCs w:val="15"/>
              </w:rPr>
              <w:t>(IN MILLIONS)</w:t>
            </w:r>
          </w:p>
        </w:tc>
        <w:tc>
          <w:tcPr>
            <w:tcW w:w="20" w:type="pct"/>
            <w:shd w:val="clear" w:color="auto" w:fill="auto"/>
            <w:vAlign w:val="bottom"/>
          </w:tcPr>
          <w:p w14:paraId="3E0C8EA4" w14:textId="40CDD0DF" w:rsidR="00430C24" w:rsidRPr="00D812E6" w:rsidRDefault="00430C24" w:rsidP="00B83B7C">
            <w:pPr>
              <w:pStyle w:val="la2"/>
              <w:keepNext/>
              <w:jc w:val="center"/>
              <w:rPr>
                <w:rFonts w:ascii="Arial" w:hAnsi="Arial" w:cs="Arial"/>
              </w:rPr>
            </w:pPr>
          </w:p>
        </w:tc>
        <w:tc>
          <w:tcPr>
            <w:tcW w:w="1975" w:type="pct"/>
            <w:gridSpan w:val="10"/>
            <w:shd w:val="clear" w:color="auto" w:fill="auto"/>
            <w:vAlign w:val="bottom"/>
          </w:tcPr>
          <w:p w14:paraId="02C8F556" w14:textId="32D2E02B" w:rsidR="00430C24" w:rsidRPr="00D812E6" w:rsidRDefault="00430C24" w:rsidP="00B83B7C">
            <w:pPr>
              <w:pStyle w:val="la2"/>
              <w:keepNext/>
              <w:jc w:val="center"/>
              <w:rPr>
                <w:rFonts w:ascii="Arial" w:hAnsi="Arial" w:cs="Arial"/>
              </w:rPr>
            </w:pPr>
          </w:p>
        </w:tc>
        <w:tc>
          <w:tcPr>
            <w:tcW w:w="27" w:type="pct"/>
            <w:shd w:val="clear" w:color="auto" w:fill="auto"/>
            <w:vAlign w:val="bottom"/>
          </w:tcPr>
          <w:p w14:paraId="727889DA" w14:textId="5EEE8D56" w:rsidR="00430C24" w:rsidRPr="00D812E6" w:rsidRDefault="00430C24" w:rsidP="00B83B7C">
            <w:pPr>
              <w:keepNext/>
              <w:jc w:val="center"/>
              <w:rPr>
                <w:rFonts w:ascii="Arial" w:hAnsi="Arial" w:cs="Arial"/>
                <w:sz w:val="8"/>
                <w:szCs w:val="24"/>
              </w:rPr>
            </w:pPr>
          </w:p>
        </w:tc>
      </w:tr>
      <w:tr w:rsidR="00430C24" w:rsidRPr="00021F64" w14:paraId="21088D17" w14:textId="77777777" w:rsidTr="00C23EAB">
        <w:trPr>
          <w:jc w:val="center"/>
        </w:trPr>
        <w:tc>
          <w:tcPr>
            <w:tcW w:w="4973" w:type="pct"/>
            <w:gridSpan w:val="12"/>
            <w:tcBorders>
              <w:bottom w:val="single" w:sz="4" w:space="0" w:color="auto"/>
            </w:tcBorders>
            <w:shd w:val="clear" w:color="auto" w:fill="auto"/>
            <w:vAlign w:val="bottom"/>
          </w:tcPr>
          <w:p w14:paraId="57EC1592" w14:textId="00B11388" w:rsidR="00430C24" w:rsidRPr="0091036A" w:rsidRDefault="00430C24" w:rsidP="00B83B7C">
            <w:pPr>
              <w:pStyle w:val="rrdsinglerule"/>
              <w:keepNext/>
              <w:pBdr>
                <w:top w:val="none" w:sz="0" w:space="0" w:color="auto"/>
              </w:pBdr>
              <w:spacing w:before="0" w:line="80" w:lineRule="exact"/>
              <w:jc w:val="center"/>
              <w:rPr>
                <w:rFonts w:cs="Arial"/>
              </w:rPr>
            </w:pPr>
          </w:p>
        </w:tc>
        <w:tc>
          <w:tcPr>
            <w:tcW w:w="27" w:type="pct"/>
            <w:shd w:val="clear" w:color="auto" w:fill="auto"/>
            <w:vAlign w:val="bottom"/>
          </w:tcPr>
          <w:p w14:paraId="170474FB" w14:textId="77777777" w:rsidR="00430C24" w:rsidRPr="00D812E6" w:rsidRDefault="00430C24" w:rsidP="00B83B7C">
            <w:pPr>
              <w:keepNext/>
              <w:spacing w:line="80" w:lineRule="exact"/>
              <w:jc w:val="center"/>
              <w:rPr>
                <w:rFonts w:ascii="Arial" w:hAnsi="Arial" w:cs="Arial"/>
                <w:sz w:val="8"/>
                <w:szCs w:val="8"/>
              </w:rPr>
            </w:pPr>
          </w:p>
        </w:tc>
      </w:tr>
      <w:tr w:rsidR="00430C24" w:rsidRPr="00021F64" w14:paraId="48A96F1A" w14:textId="77777777" w:rsidTr="00430C24">
        <w:trPr>
          <w:trHeight w:val="75"/>
          <w:jc w:val="center"/>
        </w:trPr>
        <w:tc>
          <w:tcPr>
            <w:tcW w:w="2977" w:type="pct"/>
            <w:shd w:val="clear" w:color="auto" w:fill="auto"/>
            <w:vAlign w:val="center"/>
          </w:tcPr>
          <w:p w14:paraId="60195EE8" w14:textId="77777777" w:rsidR="00430C24" w:rsidRPr="00D812E6" w:rsidRDefault="00430C24" w:rsidP="00B83B7C">
            <w:pPr>
              <w:keepNext/>
              <w:spacing w:line="80" w:lineRule="exact"/>
              <w:jc w:val="center"/>
              <w:rPr>
                <w:rFonts w:ascii="Arial" w:hAnsi="Arial" w:cs="Arial"/>
                <w:sz w:val="8"/>
                <w:szCs w:val="8"/>
              </w:rPr>
            </w:pPr>
          </w:p>
        </w:tc>
        <w:tc>
          <w:tcPr>
            <w:tcW w:w="736" w:type="pct"/>
            <w:gridSpan w:val="4"/>
            <w:shd w:val="clear" w:color="auto" w:fill="auto"/>
            <w:vAlign w:val="center"/>
          </w:tcPr>
          <w:p w14:paraId="485AC2EC" w14:textId="77777777" w:rsidR="00430C24" w:rsidRPr="00D812E6" w:rsidRDefault="00430C24" w:rsidP="00B83B7C">
            <w:pPr>
              <w:keepNext/>
              <w:spacing w:line="80" w:lineRule="exact"/>
              <w:jc w:val="center"/>
              <w:rPr>
                <w:rFonts w:ascii="Arial" w:hAnsi="Arial" w:cs="Arial"/>
                <w:sz w:val="8"/>
                <w:szCs w:val="8"/>
              </w:rPr>
            </w:pPr>
          </w:p>
        </w:tc>
        <w:tc>
          <w:tcPr>
            <w:tcW w:w="630" w:type="pct"/>
            <w:gridSpan w:val="4"/>
            <w:shd w:val="clear" w:color="auto" w:fill="auto"/>
            <w:vAlign w:val="center"/>
          </w:tcPr>
          <w:p w14:paraId="5CF4AD00" w14:textId="77777777" w:rsidR="00430C24" w:rsidRPr="00D812E6" w:rsidRDefault="00430C24" w:rsidP="00B83B7C">
            <w:pPr>
              <w:keepNext/>
              <w:spacing w:line="80" w:lineRule="exact"/>
              <w:jc w:val="center"/>
              <w:rPr>
                <w:rFonts w:ascii="Arial" w:hAnsi="Arial" w:cs="Arial"/>
                <w:sz w:val="8"/>
                <w:szCs w:val="8"/>
              </w:rPr>
            </w:pPr>
          </w:p>
        </w:tc>
        <w:tc>
          <w:tcPr>
            <w:tcW w:w="629" w:type="pct"/>
            <w:gridSpan w:val="3"/>
            <w:shd w:val="clear" w:color="auto" w:fill="auto"/>
            <w:vAlign w:val="center"/>
          </w:tcPr>
          <w:p w14:paraId="319DCDF7" w14:textId="77777777" w:rsidR="00430C24" w:rsidRPr="00D812E6" w:rsidRDefault="00430C24" w:rsidP="00B83B7C">
            <w:pPr>
              <w:keepNext/>
              <w:spacing w:line="80" w:lineRule="exact"/>
              <w:jc w:val="center"/>
              <w:rPr>
                <w:rFonts w:ascii="Arial" w:hAnsi="Arial" w:cs="Arial"/>
                <w:sz w:val="8"/>
                <w:szCs w:val="8"/>
              </w:rPr>
            </w:pPr>
          </w:p>
        </w:tc>
        <w:tc>
          <w:tcPr>
            <w:tcW w:w="27" w:type="pct"/>
            <w:shd w:val="clear" w:color="auto" w:fill="auto"/>
            <w:vAlign w:val="center"/>
          </w:tcPr>
          <w:p w14:paraId="0DF344F7" w14:textId="77777777" w:rsidR="00430C24" w:rsidRPr="00D812E6" w:rsidRDefault="00430C24" w:rsidP="00B83B7C">
            <w:pPr>
              <w:keepNext/>
              <w:spacing w:line="80" w:lineRule="exact"/>
              <w:jc w:val="center"/>
              <w:rPr>
                <w:rFonts w:ascii="Arial" w:hAnsi="Arial" w:cs="Arial"/>
                <w:sz w:val="8"/>
                <w:szCs w:val="8"/>
              </w:rPr>
            </w:pPr>
          </w:p>
        </w:tc>
      </w:tr>
      <w:tr w:rsidR="00430C24" w:rsidRPr="00021F64" w14:paraId="01276537" w14:textId="77777777" w:rsidTr="00430C24">
        <w:trPr>
          <w:jc w:val="center"/>
        </w:trPr>
        <w:tc>
          <w:tcPr>
            <w:tcW w:w="2977" w:type="pct"/>
            <w:shd w:val="clear" w:color="auto" w:fill="auto"/>
            <w:vAlign w:val="bottom"/>
          </w:tcPr>
          <w:p w14:paraId="27181B34" w14:textId="4201206D" w:rsidR="00430C24" w:rsidRPr="0091036A" w:rsidRDefault="00C552A4" w:rsidP="00B83B7C">
            <w:pPr>
              <w:pStyle w:val="NormalnyWeb"/>
              <w:keepNext/>
              <w:spacing w:before="0" w:beforeAutospacing="0" w:after="0" w:afterAutospacing="0"/>
              <w:jc w:val="center"/>
              <w:rPr>
                <w:rFonts w:cs="Arial"/>
                <w:sz w:val="8"/>
              </w:rPr>
            </w:pPr>
            <w:r w:rsidRPr="00430C24">
              <w:rPr>
                <w:rFonts w:cs="Arial"/>
                <w:b/>
                <w:bCs/>
                <w:sz w:val="15"/>
                <w:szCs w:val="15"/>
              </w:rPr>
              <w:t>JUNE 30,</w:t>
            </w:r>
          </w:p>
        </w:tc>
        <w:tc>
          <w:tcPr>
            <w:tcW w:w="20" w:type="pct"/>
            <w:shd w:val="clear" w:color="auto" w:fill="auto"/>
            <w:vAlign w:val="bottom"/>
          </w:tcPr>
          <w:p w14:paraId="62D85CCD" w14:textId="2447027A" w:rsidR="00430C24" w:rsidRPr="00D812E6" w:rsidRDefault="00430C24" w:rsidP="00B83B7C">
            <w:pPr>
              <w:pStyle w:val="la2"/>
              <w:keepNext/>
              <w:jc w:val="center"/>
              <w:rPr>
                <w:rFonts w:ascii="Arial" w:hAnsi="Arial" w:cs="Arial"/>
              </w:rPr>
            </w:pPr>
          </w:p>
        </w:tc>
        <w:tc>
          <w:tcPr>
            <w:tcW w:w="689" w:type="pct"/>
            <w:gridSpan w:val="2"/>
            <w:shd w:val="clear" w:color="auto" w:fill="auto"/>
            <w:tcMar>
              <w:top w:w="0" w:type="dxa"/>
              <w:left w:w="14" w:type="dxa"/>
              <w:bottom w:w="0" w:type="dxa"/>
              <w:right w:w="14" w:type="dxa"/>
            </w:tcMar>
            <w:vAlign w:val="bottom"/>
          </w:tcPr>
          <w:p w14:paraId="216D062E" w14:textId="29E614FE" w:rsidR="00430C24" w:rsidRPr="00D812E6" w:rsidRDefault="00C552A4" w:rsidP="00B83B7C">
            <w:pPr>
              <w:keepNext/>
              <w:jc w:val="center"/>
              <w:rPr>
                <w:rFonts w:ascii="Arial" w:hAnsi="Arial" w:cs="Arial"/>
                <w:szCs w:val="24"/>
              </w:rPr>
            </w:pPr>
            <w:r w:rsidRPr="00D812E6">
              <w:rPr>
                <w:rFonts w:ascii="Arial" w:hAnsi="Arial" w:cs="Arial"/>
                <w:b/>
                <w:bCs/>
                <w:sz w:val="15"/>
                <w:szCs w:val="15"/>
              </w:rPr>
              <w:t>201</w:t>
            </w:r>
            <w:r>
              <w:rPr>
                <w:rFonts w:ascii="Arial" w:hAnsi="Arial" w:cs="Arial"/>
                <w:b/>
                <w:bCs/>
                <w:sz w:val="15"/>
                <w:szCs w:val="15"/>
              </w:rPr>
              <w:t>8</w:t>
            </w:r>
          </w:p>
        </w:tc>
        <w:tc>
          <w:tcPr>
            <w:tcW w:w="27" w:type="pct"/>
            <w:shd w:val="clear" w:color="auto" w:fill="auto"/>
            <w:vAlign w:val="bottom"/>
          </w:tcPr>
          <w:p w14:paraId="6E92E727" w14:textId="5336D365" w:rsidR="00430C24" w:rsidRPr="00D812E6" w:rsidRDefault="00430C24" w:rsidP="00B83B7C">
            <w:pPr>
              <w:keepNext/>
              <w:jc w:val="center"/>
              <w:rPr>
                <w:rFonts w:ascii="Arial" w:hAnsi="Arial" w:cs="Arial"/>
                <w:sz w:val="8"/>
                <w:szCs w:val="24"/>
              </w:rPr>
            </w:pPr>
          </w:p>
        </w:tc>
        <w:tc>
          <w:tcPr>
            <w:tcW w:w="20" w:type="pct"/>
            <w:shd w:val="clear" w:color="auto" w:fill="auto"/>
            <w:vAlign w:val="bottom"/>
          </w:tcPr>
          <w:p w14:paraId="14BAB835" w14:textId="79589D32" w:rsidR="00430C24" w:rsidRPr="00D812E6" w:rsidRDefault="00430C24" w:rsidP="00B83B7C">
            <w:pPr>
              <w:pStyle w:val="la2"/>
              <w:keepNext/>
              <w:jc w:val="center"/>
              <w:rPr>
                <w:rFonts w:ascii="Arial" w:hAnsi="Arial" w:cs="Arial"/>
              </w:rPr>
            </w:pPr>
          </w:p>
        </w:tc>
        <w:tc>
          <w:tcPr>
            <w:tcW w:w="583" w:type="pct"/>
            <w:gridSpan w:val="2"/>
            <w:shd w:val="clear" w:color="auto" w:fill="auto"/>
            <w:tcMar>
              <w:top w:w="0" w:type="dxa"/>
              <w:left w:w="14" w:type="dxa"/>
              <w:bottom w:w="0" w:type="dxa"/>
              <w:right w:w="14" w:type="dxa"/>
            </w:tcMar>
            <w:vAlign w:val="bottom"/>
          </w:tcPr>
          <w:p w14:paraId="5A39989A" w14:textId="3E0702D5" w:rsidR="00430C24" w:rsidRPr="00D812E6" w:rsidRDefault="00C552A4" w:rsidP="00B83B7C">
            <w:pPr>
              <w:keepNext/>
              <w:jc w:val="center"/>
              <w:rPr>
                <w:rFonts w:ascii="Arial" w:hAnsi="Arial" w:cs="Arial"/>
                <w:szCs w:val="24"/>
              </w:rPr>
            </w:pPr>
            <w:r w:rsidRPr="00D812E6">
              <w:rPr>
                <w:rFonts w:ascii="Arial" w:hAnsi="Arial" w:cs="Arial"/>
                <w:b/>
                <w:bCs/>
                <w:sz w:val="15"/>
                <w:szCs w:val="15"/>
              </w:rPr>
              <w:t>201</w:t>
            </w:r>
            <w:r>
              <w:rPr>
                <w:rFonts w:ascii="Arial" w:hAnsi="Arial" w:cs="Arial"/>
                <w:b/>
                <w:bCs/>
                <w:sz w:val="15"/>
                <w:szCs w:val="15"/>
              </w:rPr>
              <w:t>7</w:t>
            </w:r>
          </w:p>
        </w:tc>
        <w:tc>
          <w:tcPr>
            <w:tcW w:w="27" w:type="pct"/>
            <w:shd w:val="clear" w:color="auto" w:fill="auto"/>
            <w:vAlign w:val="bottom"/>
          </w:tcPr>
          <w:p w14:paraId="6EA0337E" w14:textId="5793850B" w:rsidR="00430C24" w:rsidRPr="00D812E6" w:rsidRDefault="00430C24" w:rsidP="00B83B7C">
            <w:pPr>
              <w:keepNext/>
              <w:jc w:val="center"/>
              <w:rPr>
                <w:rFonts w:ascii="Arial" w:hAnsi="Arial" w:cs="Arial"/>
                <w:sz w:val="8"/>
                <w:szCs w:val="24"/>
              </w:rPr>
            </w:pPr>
          </w:p>
        </w:tc>
        <w:tc>
          <w:tcPr>
            <w:tcW w:w="20" w:type="pct"/>
            <w:shd w:val="clear" w:color="auto" w:fill="auto"/>
            <w:vAlign w:val="bottom"/>
          </w:tcPr>
          <w:p w14:paraId="12E46A07" w14:textId="5163D6D4" w:rsidR="00430C24" w:rsidRPr="00D812E6" w:rsidRDefault="00430C24" w:rsidP="00B83B7C">
            <w:pPr>
              <w:pStyle w:val="la2"/>
              <w:keepNext/>
              <w:jc w:val="center"/>
              <w:rPr>
                <w:rFonts w:ascii="Arial" w:hAnsi="Arial" w:cs="Arial"/>
              </w:rPr>
            </w:pPr>
          </w:p>
        </w:tc>
        <w:tc>
          <w:tcPr>
            <w:tcW w:w="609" w:type="pct"/>
            <w:gridSpan w:val="2"/>
            <w:shd w:val="clear" w:color="auto" w:fill="auto"/>
            <w:tcMar>
              <w:top w:w="0" w:type="dxa"/>
              <w:left w:w="14" w:type="dxa"/>
              <w:bottom w:w="0" w:type="dxa"/>
              <w:right w:w="14" w:type="dxa"/>
            </w:tcMar>
            <w:vAlign w:val="bottom"/>
          </w:tcPr>
          <w:p w14:paraId="5FC44EC1" w14:textId="719D25E0" w:rsidR="00430C24" w:rsidRPr="00D812E6" w:rsidRDefault="00C552A4" w:rsidP="00B83B7C">
            <w:pPr>
              <w:keepNext/>
              <w:jc w:val="center"/>
              <w:rPr>
                <w:rFonts w:ascii="Arial" w:hAnsi="Arial" w:cs="Arial"/>
                <w:szCs w:val="24"/>
              </w:rPr>
            </w:pPr>
            <w:r w:rsidRPr="00D812E6">
              <w:rPr>
                <w:rFonts w:ascii="Arial" w:hAnsi="Arial" w:cs="Arial"/>
                <w:b/>
                <w:bCs/>
                <w:sz w:val="15"/>
                <w:szCs w:val="15"/>
              </w:rPr>
              <w:t>201</w:t>
            </w:r>
            <w:r>
              <w:rPr>
                <w:rFonts w:ascii="Arial" w:hAnsi="Arial" w:cs="Arial"/>
                <w:b/>
                <w:bCs/>
                <w:sz w:val="15"/>
                <w:szCs w:val="15"/>
              </w:rPr>
              <w:t>6</w:t>
            </w:r>
          </w:p>
        </w:tc>
        <w:tc>
          <w:tcPr>
            <w:tcW w:w="27" w:type="pct"/>
            <w:shd w:val="clear" w:color="auto" w:fill="auto"/>
            <w:vAlign w:val="bottom"/>
          </w:tcPr>
          <w:p w14:paraId="090E3582" w14:textId="7E356911" w:rsidR="00430C24" w:rsidRPr="00D812E6" w:rsidRDefault="00430C24" w:rsidP="00B83B7C">
            <w:pPr>
              <w:keepNext/>
              <w:jc w:val="center"/>
              <w:rPr>
                <w:rFonts w:ascii="Arial" w:hAnsi="Arial" w:cs="Arial"/>
                <w:sz w:val="8"/>
                <w:szCs w:val="24"/>
              </w:rPr>
            </w:pPr>
          </w:p>
        </w:tc>
      </w:tr>
      <w:tr w:rsidR="00430C24" w:rsidRPr="00021F64" w14:paraId="55674104" w14:textId="77777777" w:rsidTr="00430C24">
        <w:trPr>
          <w:trHeight w:val="75"/>
          <w:jc w:val="center"/>
        </w:trPr>
        <w:tc>
          <w:tcPr>
            <w:tcW w:w="2977" w:type="pct"/>
            <w:shd w:val="clear" w:color="auto" w:fill="auto"/>
            <w:vAlign w:val="center"/>
          </w:tcPr>
          <w:p w14:paraId="5F62B02B" w14:textId="77777777" w:rsidR="00430C24" w:rsidRPr="00D812E6" w:rsidRDefault="00430C24" w:rsidP="00B83B7C">
            <w:pPr>
              <w:keepNext/>
              <w:jc w:val="center"/>
              <w:rPr>
                <w:rFonts w:ascii="Arial" w:hAnsi="Arial" w:cs="Arial"/>
                <w:sz w:val="8"/>
                <w:szCs w:val="24"/>
              </w:rPr>
            </w:pPr>
          </w:p>
        </w:tc>
        <w:tc>
          <w:tcPr>
            <w:tcW w:w="736" w:type="pct"/>
            <w:gridSpan w:val="4"/>
            <w:shd w:val="clear" w:color="auto" w:fill="auto"/>
            <w:vAlign w:val="center"/>
          </w:tcPr>
          <w:p w14:paraId="680D3C82" w14:textId="77777777" w:rsidR="00430C24" w:rsidRPr="00D812E6" w:rsidRDefault="00430C24" w:rsidP="00B83B7C">
            <w:pPr>
              <w:keepNext/>
              <w:jc w:val="center"/>
              <w:rPr>
                <w:rFonts w:ascii="Arial" w:hAnsi="Arial" w:cs="Arial"/>
                <w:sz w:val="8"/>
                <w:szCs w:val="24"/>
              </w:rPr>
            </w:pPr>
          </w:p>
        </w:tc>
        <w:tc>
          <w:tcPr>
            <w:tcW w:w="630" w:type="pct"/>
            <w:gridSpan w:val="4"/>
            <w:shd w:val="clear" w:color="auto" w:fill="auto"/>
            <w:vAlign w:val="center"/>
          </w:tcPr>
          <w:p w14:paraId="5ED73931" w14:textId="77777777" w:rsidR="00430C24" w:rsidRPr="00D812E6" w:rsidRDefault="00430C24" w:rsidP="00B83B7C">
            <w:pPr>
              <w:keepNext/>
              <w:jc w:val="center"/>
              <w:rPr>
                <w:rFonts w:ascii="Arial" w:hAnsi="Arial" w:cs="Arial"/>
                <w:sz w:val="8"/>
                <w:szCs w:val="24"/>
              </w:rPr>
            </w:pPr>
          </w:p>
        </w:tc>
        <w:tc>
          <w:tcPr>
            <w:tcW w:w="656" w:type="pct"/>
            <w:gridSpan w:val="4"/>
            <w:shd w:val="clear" w:color="auto" w:fill="auto"/>
            <w:vAlign w:val="center"/>
          </w:tcPr>
          <w:p w14:paraId="01B9F135" w14:textId="77777777" w:rsidR="00430C24" w:rsidRPr="00D812E6" w:rsidRDefault="00430C24" w:rsidP="00B83B7C">
            <w:pPr>
              <w:keepNext/>
              <w:jc w:val="center"/>
              <w:rPr>
                <w:rFonts w:ascii="Arial" w:hAnsi="Arial" w:cs="Arial"/>
                <w:sz w:val="8"/>
                <w:szCs w:val="24"/>
              </w:rPr>
            </w:pPr>
          </w:p>
        </w:tc>
      </w:tr>
      <w:tr w:rsidR="00430C24" w:rsidRPr="00021F64" w14:paraId="2401EFCA" w14:textId="77777777" w:rsidTr="00D812E6">
        <w:trPr>
          <w:jc w:val="center"/>
        </w:trPr>
        <w:tc>
          <w:tcPr>
            <w:tcW w:w="2977" w:type="pct"/>
            <w:shd w:val="clear" w:color="auto" w:fill="auto"/>
          </w:tcPr>
          <w:p w14:paraId="75360A39" w14:textId="3763A3A8" w:rsidR="00430C24" w:rsidRPr="0091036A" w:rsidRDefault="00C552A4" w:rsidP="00B83B7C">
            <w:pPr>
              <w:pStyle w:val="NormalnyWeb"/>
              <w:keepNext/>
              <w:spacing w:before="0" w:beforeAutospacing="0" w:after="0" w:afterAutospacing="0"/>
              <w:ind w:left="240" w:hanging="240"/>
              <w:jc w:val="center"/>
              <w:rPr>
                <w:rFonts w:cs="Arial"/>
                <w:sz w:val="8"/>
              </w:rPr>
            </w:pPr>
            <w:r w:rsidRPr="00430C24">
              <w:rPr>
                <w:rFonts w:cs="Arial"/>
                <w:sz w:val="20"/>
                <w:szCs w:val="20"/>
              </w:rPr>
              <w:t>UNITED STATES</w:t>
            </w:r>
          </w:p>
        </w:tc>
        <w:tc>
          <w:tcPr>
            <w:tcW w:w="20" w:type="pct"/>
            <w:shd w:val="clear" w:color="auto" w:fill="auto"/>
            <w:vAlign w:val="bottom"/>
          </w:tcPr>
          <w:p w14:paraId="35332066" w14:textId="620C9A26" w:rsidR="00430C24" w:rsidRPr="00D812E6" w:rsidRDefault="00430C24" w:rsidP="00B83B7C">
            <w:pPr>
              <w:pStyle w:val="la2"/>
              <w:keepNext/>
              <w:jc w:val="center"/>
              <w:rPr>
                <w:rFonts w:ascii="Arial" w:hAnsi="Arial" w:cs="Arial"/>
              </w:rPr>
            </w:pPr>
          </w:p>
        </w:tc>
        <w:tc>
          <w:tcPr>
            <w:tcW w:w="54" w:type="pct"/>
            <w:shd w:val="clear" w:color="auto" w:fill="auto"/>
            <w:vAlign w:val="bottom"/>
          </w:tcPr>
          <w:p w14:paraId="056EADEB" w14:textId="436F2879" w:rsidR="00430C24" w:rsidRPr="00D812E6" w:rsidRDefault="00C552A4" w:rsidP="00B83B7C">
            <w:pPr>
              <w:keepNext/>
              <w:jc w:val="center"/>
              <w:rPr>
                <w:rFonts w:ascii="Arial" w:hAnsi="Arial" w:cs="Arial"/>
                <w:sz w:val="8"/>
                <w:szCs w:val="24"/>
              </w:rPr>
            </w:pPr>
            <w:r w:rsidRPr="00D812E6">
              <w:rPr>
                <w:rFonts w:ascii="Arial" w:hAnsi="Arial" w:cs="Arial"/>
                <w:b/>
                <w:bCs/>
              </w:rPr>
              <w:t>$</w:t>
            </w:r>
          </w:p>
        </w:tc>
        <w:tc>
          <w:tcPr>
            <w:tcW w:w="635" w:type="pct"/>
            <w:shd w:val="clear" w:color="auto" w:fill="auto"/>
            <w:vAlign w:val="bottom"/>
          </w:tcPr>
          <w:p w14:paraId="0212C114" w14:textId="68D36269" w:rsidR="00430C24" w:rsidRPr="00D812E6" w:rsidRDefault="00C552A4" w:rsidP="00B83B7C">
            <w:pPr>
              <w:keepNext/>
              <w:jc w:val="center"/>
              <w:rPr>
                <w:rFonts w:ascii="Arial" w:hAnsi="Arial" w:cs="Arial"/>
                <w:szCs w:val="24"/>
              </w:rPr>
            </w:pPr>
            <w:r>
              <w:rPr>
                <w:rFonts w:ascii="Arial" w:hAnsi="Arial" w:cs="Arial"/>
                <w:b/>
                <w:bCs/>
              </w:rPr>
              <w:t>44,501</w:t>
            </w:r>
          </w:p>
        </w:tc>
        <w:tc>
          <w:tcPr>
            <w:tcW w:w="27" w:type="pct"/>
            <w:shd w:val="clear" w:color="auto" w:fill="auto"/>
            <w:noWrap/>
            <w:vAlign w:val="bottom"/>
          </w:tcPr>
          <w:p w14:paraId="2485D24A" w14:textId="18829014" w:rsidR="00430C24" w:rsidRPr="00D812E6" w:rsidRDefault="00430C24" w:rsidP="00B83B7C">
            <w:pPr>
              <w:keepNext/>
              <w:jc w:val="center"/>
              <w:rPr>
                <w:rFonts w:ascii="Arial" w:hAnsi="Arial" w:cs="Arial"/>
                <w:sz w:val="8"/>
                <w:szCs w:val="24"/>
              </w:rPr>
            </w:pPr>
          </w:p>
        </w:tc>
        <w:tc>
          <w:tcPr>
            <w:tcW w:w="20" w:type="pct"/>
            <w:shd w:val="clear" w:color="auto" w:fill="auto"/>
            <w:vAlign w:val="bottom"/>
          </w:tcPr>
          <w:p w14:paraId="3CE1394D" w14:textId="63DE14CC" w:rsidR="00430C24" w:rsidRPr="00D812E6" w:rsidRDefault="00430C24" w:rsidP="00B83B7C">
            <w:pPr>
              <w:pStyle w:val="la2"/>
              <w:keepNext/>
              <w:jc w:val="center"/>
              <w:rPr>
                <w:rFonts w:ascii="Arial" w:hAnsi="Arial" w:cs="Arial"/>
              </w:rPr>
            </w:pPr>
          </w:p>
        </w:tc>
        <w:tc>
          <w:tcPr>
            <w:tcW w:w="54" w:type="pct"/>
            <w:shd w:val="clear" w:color="auto" w:fill="auto"/>
            <w:vAlign w:val="bottom"/>
          </w:tcPr>
          <w:p w14:paraId="27601657" w14:textId="2FE4B29F" w:rsidR="00430C24" w:rsidRPr="00D812E6" w:rsidRDefault="00C552A4" w:rsidP="00B83B7C">
            <w:pPr>
              <w:keepNext/>
              <w:jc w:val="center"/>
              <w:rPr>
                <w:rFonts w:ascii="Arial" w:hAnsi="Arial" w:cs="Arial"/>
                <w:sz w:val="8"/>
                <w:szCs w:val="24"/>
              </w:rPr>
            </w:pPr>
            <w:r w:rsidRPr="00D812E6">
              <w:rPr>
                <w:rFonts w:ascii="Arial" w:hAnsi="Arial" w:cs="Arial"/>
              </w:rPr>
              <w:t>$</w:t>
            </w:r>
          </w:p>
        </w:tc>
        <w:tc>
          <w:tcPr>
            <w:tcW w:w="529" w:type="pct"/>
            <w:shd w:val="clear" w:color="auto" w:fill="auto"/>
            <w:vAlign w:val="bottom"/>
          </w:tcPr>
          <w:p w14:paraId="2C45D981" w14:textId="29665D63" w:rsidR="00430C24" w:rsidRPr="00D812E6" w:rsidRDefault="00C552A4" w:rsidP="00B83B7C">
            <w:pPr>
              <w:keepNext/>
              <w:jc w:val="center"/>
              <w:rPr>
                <w:rFonts w:ascii="Arial" w:hAnsi="Arial" w:cs="Arial"/>
                <w:szCs w:val="24"/>
              </w:rPr>
            </w:pPr>
            <w:r>
              <w:rPr>
                <w:rFonts w:ascii="Arial" w:hAnsi="Arial" w:cs="Arial"/>
                <w:bCs/>
              </w:rPr>
              <w:t>42,730</w:t>
            </w:r>
          </w:p>
        </w:tc>
        <w:tc>
          <w:tcPr>
            <w:tcW w:w="27" w:type="pct"/>
            <w:shd w:val="clear" w:color="auto" w:fill="auto"/>
            <w:noWrap/>
            <w:vAlign w:val="bottom"/>
          </w:tcPr>
          <w:p w14:paraId="0EB5F1CC" w14:textId="59D0C587" w:rsidR="00430C24" w:rsidRPr="00D812E6" w:rsidRDefault="00430C24" w:rsidP="00B83B7C">
            <w:pPr>
              <w:keepNext/>
              <w:jc w:val="center"/>
              <w:rPr>
                <w:rFonts w:ascii="Arial" w:hAnsi="Arial" w:cs="Arial"/>
                <w:sz w:val="8"/>
                <w:szCs w:val="24"/>
              </w:rPr>
            </w:pPr>
          </w:p>
        </w:tc>
        <w:tc>
          <w:tcPr>
            <w:tcW w:w="20" w:type="pct"/>
            <w:shd w:val="clear" w:color="auto" w:fill="auto"/>
            <w:vAlign w:val="bottom"/>
          </w:tcPr>
          <w:p w14:paraId="7509E0F8" w14:textId="3936A9B4" w:rsidR="00430C24" w:rsidRPr="00D812E6" w:rsidRDefault="00430C24" w:rsidP="00B83B7C">
            <w:pPr>
              <w:pStyle w:val="la2"/>
              <w:keepNext/>
              <w:jc w:val="center"/>
              <w:rPr>
                <w:rFonts w:ascii="Arial" w:hAnsi="Arial" w:cs="Arial"/>
              </w:rPr>
            </w:pPr>
          </w:p>
        </w:tc>
        <w:tc>
          <w:tcPr>
            <w:tcW w:w="54" w:type="pct"/>
            <w:shd w:val="clear" w:color="auto" w:fill="auto"/>
            <w:vAlign w:val="bottom"/>
          </w:tcPr>
          <w:p w14:paraId="17087D56" w14:textId="033CF68D" w:rsidR="00430C24" w:rsidRPr="00D812E6" w:rsidRDefault="00C552A4" w:rsidP="00B83B7C">
            <w:pPr>
              <w:keepNext/>
              <w:jc w:val="center"/>
              <w:rPr>
                <w:rFonts w:ascii="Arial" w:hAnsi="Arial" w:cs="Arial"/>
                <w:sz w:val="8"/>
                <w:szCs w:val="24"/>
              </w:rPr>
            </w:pPr>
            <w:r w:rsidRPr="00D812E6">
              <w:rPr>
                <w:rFonts w:ascii="Arial" w:hAnsi="Arial" w:cs="Arial"/>
              </w:rPr>
              <w:t>$</w:t>
            </w:r>
          </w:p>
        </w:tc>
        <w:tc>
          <w:tcPr>
            <w:tcW w:w="555" w:type="pct"/>
            <w:shd w:val="clear" w:color="auto" w:fill="auto"/>
            <w:vAlign w:val="bottom"/>
          </w:tcPr>
          <w:p w14:paraId="3BBD0DCE" w14:textId="13B7FF72" w:rsidR="00430C24" w:rsidRPr="00D812E6" w:rsidRDefault="00C552A4" w:rsidP="00B83B7C">
            <w:pPr>
              <w:keepNext/>
              <w:jc w:val="center"/>
              <w:rPr>
                <w:rFonts w:ascii="Arial" w:hAnsi="Arial" w:cs="Arial"/>
                <w:szCs w:val="24"/>
              </w:rPr>
            </w:pPr>
            <w:r>
              <w:rPr>
                <w:rFonts w:ascii="Arial" w:hAnsi="Arial" w:cs="Arial"/>
                <w:bCs/>
              </w:rPr>
              <w:t>25,145</w:t>
            </w:r>
          </w:p>
        </w:tc>
        <w:tc>
          <w:tcPr>
            <w:tcW w:w="27" w:type="pct"/>
            <w:shd w:val="clear" w:color="auto" w:fill="auto"/>
            <w:noWrap/>
            <w:vAlign w:val="bottom"/>
          </w:tcPr>
          <w:p w14:paraId="5EC76F33" w14:textId="01193A2F" w:rsidR="00430C24" w:rsidRPr="00D812E6" w:rsidRDefault="00430C24" w:rsidP="00B83B7C">
            <w:pPr>
              <w:keepNext/>
              <w:jc w:val="center"/>
              <w:rPr>
                <w:rFonts w:ascii="Arial" w:hAnsi="Arial" w:cs="Arial"/>
                <w:sz w:val="8"/>
                <w:szCs w:val="24"/>
              </w:rPr>
            </w:pPr>
          </w:p>
        </w:tc>
      </w:tr>
      <w:tr w:rsidR="00430C24" w:rsidRPr="00021F64" w14:paraId="393E2E3E" w14:textId="77777777" w:rsidTr="00D812E6">
        <w:trPr>
          <w:jc w:val="center"/>
        </w:trPr>
        <w:tc>
          <w:tcPr>
            <w:tcW w:w="2977" w:type="pct"/>
            <w:shd w:val="clear" w:color="auto" w:fill="auto"/>
          </w:tcPr>
          <w:p w14:paraId="7958E050" w14:textId="73E98151" w:rsidR="00430C24" w:rsidRPr="0091036A" w:rsidRDefault="00C552A4" w:rsidP="00B83B7C">
            <w:pPr>
              <w:pStyle w:val="NormalnyWeb"/>
              <w:keepNext/>
              <w:spacing w:before="0" w:beforeAutospacing="0" w:after="0" w:afterAutospacing="0"/>
              <w:ind w:left="240" w:hanging="240"/>
              <w:jc w:val="center"/>
              <w:rPr>
                <w:rFonts w:cs="Arial"/>
                <w:sz w:val="8"/>
              </w:rPr>
            </w:pPr>
            <w:r w:rsidRPr="00430C24">
              <w:rPr>
                <w:rFonts w:cs="Arial"/>
                <w:sz w:val="20"/>
                <w:szCs w:val="20"/>
              </w:rPr>
              <w:t>IRELAND</w:t>
            </w:r>
          </w:p>
        </w:tc>
        <w:tc>
          <w:tcPr>
            <w:tcW w:w="20" w:type="pct"/>
            <w:shd w:val="clear" w:color="auto" w:fill="auto"/>
            <w:vAlign w:val="bottom"/>
          </w:tcPr>
          <w:p w14:paraId="61A24549" w14:textId="3FD9BDBE" w:rsidR="00430C24" w:rsidRPr="00D812E6" w:rsidRDefault="00430C24" w:rsidP="00B83B7C">
            <w:pPr>
              <w:pStyle w:val="la2"/>
              <w:keepNext/>
              <w:jc w:val="center"/>
              <w:rPr>
                <w:rFonts w:ascii="Arial" w:hAnsi="Arial" w:cs="Arial"/>
              </w:rPr>
            </w:pPr>
          </w:p>
        </w:tc>
        <w:tc>
          <w:tcPr>
            <w:tcW w:w="54" w:type="pct"/>
            <w:shd w:val="clear" w:color="auto" w:fill="auto"/>
            <w:vAlign w:val="bottom"/>
          </w:tcPr>
          <w:p w14:paraId="2948F4D6" w14:textId="1F51035C" w:rsidR="00430C24" w:rsidRPr="00D812E6" w:rsidRDefault="00430C24" w:rsidP="00B83B7C">
            <w:pPr>
              <w:keepNext/>
              <w:jc w:val="center"/>
              <w:rPr>
                <w:rFonts w:ascii="Arial" w:hAnsi="Arial" w:cs="Arial"/>
                <w:sz w:val="8"/>
                <w:szCs w:val="24"/>
              </w:rPr>
            </w:pPr>
          </w:p>
        </w:tc>
        <w:tc>
          <w:tcPr>
            <w:tcW w:w="635" w:type="pct"/>
            <w:shd w:val="clear" w:color="auto" w:fill="auto"/>
            <w:vAlign w:val="bottom"/>
          </w:tcPr>
          <w:p w14:paraId="6EE57E1F" w14:textId="739C844A" w:rsidR="00430C24" w:rsidRPr="00D812E6" w:rsidRDefault="00C552A4" w:rsidP="00B83B7C">
            <w:pPr>
              <w:keepNext/>
              <w:jc w:val="center"/>
              <w:rPr>
                <w:rFonts w:ascii="Arial" w:hAnsi="Arial" w:cs="Arial"/>
                <w:szCs w:val="24"/>
              </w:rPr>
            </w:pPr>
            <w:r>
              <w:rPr>
                <w:rFonts w:ascii="Arial" w:hAnsi="Arial" w:cs="Arial"/>
                <w:b/>
              </w:rPr>
              <w:t>12,843</w:t>
            </w:r>
          </w:p>
        </w:tc>
        <w:tc>
          <w:tcPr>
            <w:tcW w:w="27" w:type="pct"/>
            <w:shd w:val="clear" w:color="auto" w:fill="auto"/>
            <w:noWrap/>
            <w:vAlign w:val="bottom"/>
          </w:tcPr>
          <w:p w14:paraId="752456EE" w14:textId="01FA9D7E" w:rsidR="00430C24" w:rsidRPr="00D812E6" w:rsidRDefault="00430C24" w:rsidP="00B83B7C">
            <w:pPr>
              <w:keepNext/>
              <w:jc w:val="center"/>
              <w:rPr>
                <w:rFonts w:ascii="Arial" w:hAnsi="Arial" w:cs="Arial"/>
                <w:sz w:val="8"/>
                <w:szCs w:val="24"/>
              </w:rPr>
            </w:pPr>
          </w:p>
        </w:tc>
        <w:tc>
          <w:tcPr>
            <w:tcW w:w="20" w:type="pct"/>
            <w:shd w:val="clear" w:color="auto" w:fill="auto"/>
            <w:vAlign w:val="bottom"/>
          </w:tcPr>
          <w:p w14:paraId="0E27E96A" w14:textId="06789FAD" w:rsidR="00430C24" w:rsidRPr="00D812E6" w:rsidRDefault="00430C24" w:rsidP="00B83B7C">
            <w:pPr>
              <w:pStyle w:val="la2"/>
              <w:keepNext/>
              <w:jc w:val="center"/>
              <w:rPr>
                <w:rFonts w:ascii="Arial" w:hAnsi="Arial" w:cs="Arial"/>
              </w:rPr>
            </w:pPr>
          </w:p>
        </w:tc>
        <w:tc>
          <w:tcPr>
            <w:tcW w:w="54" w:type="pct"/>
            <w:shd w:val="clear" w:color="auto" w:fill="auto"/>
            <w:vAlign w:val="bottom"/>
          </w:tcPr>
          <w:p w14:paraId="2C325236" w14:textId="5C926C77" w:rsidR="00430C24" w:rsidRPr="00D812E6" w:rsidRDefault="00430C24" w:rsidP="00B83B7C">
            <w:pPr>
              <w:keepNext/>
              <w:jc w:val="center"/>
              <w:rPr>
                <w:rFonts w:ascii="Arial" w:hAnsi="Arial" w:cs="Arial"/>
                <w:sz w:val="8"/>
                <w:szCs w:val="24"/>
              </w:rPr>
            </w:pPr>
          </w:p>
        </w:tc>
        <w:tc>
          <w:tcPr>
            <w:tcW w:w="529" w:type="pct"/>
            <w:shd w:val="clear" w:color="auto" w:fill="auto"/>
            <w:vAlign w:val="bottom"/>
          </w:tcPr>
          <w:p w14:paraId="2188BF21" w14:textId="039E719D" w:rsidR="00430C24" w:rsidRPr="00D812E6" w:rsidRDefault="00C552A4" w:rsidP="00B83B7C">
            <w:pPr>
              <w:keepNext/>
              <w:jc w:val="center"/>
              <w:rPr>
                <w:rFonts w:ascii="Arial" w:hAnsi="Arial" w:cs="Arial"/>
                <w:szCs w:val="24"/>
              </w:rPr>
            </w:pPr>
            <w:r w:rsidRPr="00D812E6">
              <w:rPr>
                <w:rFonts w:ascii="Arial" w:hAnsi="Arial" w:cs="Arial"/>
              </w:rPr>
              <w:t>12,8</w:t>
            </w:r>
            <w:r>
              <w:rPr>
                <w:rFonts w:ascii="Arial" w:hAnsi="Arial" w:cs="Arial"/>
              </w:rPr>
              <w:t>89</w:t>
            </w:r>
          </w:p>
        </w:tc>
        <w:tc>
          <w:tcPr>
            <w:tcW w:w="27" w:type="pct"/>
            <w:shd w:val="clear" w:color="auto" w:fill="auto"/>
            <w:noWrap/>
            <w:vAlign w:val="bottom"/>
          </w:tcPr>
          <w:p w14:paraId="161922D7" w14:textId="78580009" w:rsidR="00430C24" w:rsidRPr="00D812E6" w:rsidRDefault="00430C24" w:rsidP="00B83B7C">
            <w:pPr>
              <w:keepNext/>
              <w:jc w:val="center"/>
              <w:rPr>
                <w:rFonts w:ascii="Arial" w:hAnsi="Arial" w:cs="Arial"/>
                <w:sz w:val="8"/>
                <w:szCs w:val="24"/>
              </w:rPr>
            </w:pPr>
          </w:p>
        </w:tc>
        <w:tc>
          <w:tcPr>
            <w:tcW w:w="20" w:type="pct"/>
            <w:shd w:val="clear" w:color="auto" w:fill="auto"/>
            <w:vAlign w:val="bottom"/>
          </w:tcPr>
          <w:p w14:paraId="5D5A6161" w14:textId="630662FC" w:rsidR="00430C24" w:rsidRPr="00D812E6" w:rsidRDefault="00430C24" w:rsidP="00B83B7C">
            <w:pPr>
              <w:pStyle w:val="la2"/>
              <w:keepNext/>
              <w:jc w:val="center"/>
              <w:rPr>
                <w:rFonts w:ascii="Arial" w:hAnsi="Arial" w:cs="Arial"/>
              </w:rPr>
            </w:pPr>
          </w:p>
        </w:tc>
        <w:tc>
          <w:tcPr>
            <w:tcW w:w="54" w:type="pct"/>
            <w:shd w:val="clear" w:color="auto" w:fill="auto"/>
            <w:vAlign w:val="bottom"/>
          </w:tcPr>
          <w:p w14:paraId="6F56A6D1" w14:textId="0710585C" w:rsidR="00430C24" w:rsidRPr="00D812E6" w:rsidRDefault="00430C24" w:rsidP="00B83B7C">
            <w:pPr>
              <w:keepNext/>
              <w:jc w:val="center"/>
              <w:rPr>
                <w:rFonts w:ascii="Arial" w:hAnsi="Arial" w:cs="Arial"/>
                <w:sz w:val="8"/>
                <w:szCs w:val="24"/>
              </w:rPr>
            </w:pPr>
          </w:p>
        </w:tc>
        <w:tc>
          <w:tcPr>
            <w:tcW w:w="555" w:type="pct"/>
            <w:shd w:val="clear" w:color="auto" w:fill="auto"/>
            <w:vAlign w:val="bottom"/>
          </w:tcPr>
          <w:p w14:paraId="6A4AA54C" w14:textId="2E6E05B2" w:rsidR="00430C24" w:rsidRPr="00D812E6" w:rsidRDefault="00C552A4" w:rsidP="00B83B7C">
            <w:pPr>
              <w:keepNext/>
              <w:jc w:val="center"/>
              <w:rPr>
                <w:rFonts w:ascii="Arial" w:hAnsi="Arial" w:cs="Arial"/>
                <w:szCs w:val="24"/>
              </w:rPr>
            </w:pPr>
            <w:r w:rsidRPr="00997D5D">
              <w:rPr>
                <w:rFonts w:ascii="Arial" w:hAnsi="Arial" w:cs="Arial"/>
              </w:rPr>
              <w:t>2,0</w:t>
            </w:r>
            <w:r>
              <w:rPr>
                <w:rFonts w:ascii="Arial" w:hAnsi="Arial" w:cs="Arial"/>
              </w:rPr>
              <w:t>99</w:t>
            </w:r>
          </w:p>
        </w:tc>
        <w:tc>
          <w:tcPr>
            <w:tcW w:w="27" w:type="pct"/>
            <w:shd w:val="clear" w:color="auto" w:fill="auto"/>
            <w:noWrap/>
            <w:vAlign w:val="bottom"/>
          </w:tcPr>
          <w:p w14:paraId="4CB43ABC" w14:textId="191A69BC" w:rsidR="00430C24" w:rsidRPr="00D812E6" w:rsidRDefault="00430C24" w:rsidP="00B83B7C">
            <w:pPr>
              <w:keepNext/>
              <w:jc w:val="center"/>
              <w:rPr>
                <w:rFonts w:ascii="Arial" w:hAnsi="Arial" w:cs="Arial"/>
                <w:sz w:val="8"/>
                <w:szCs w:val="24"/>
              </w:rPr>
            </w:pPr>
          </w:p>
        </w:tc>
      </w:tr>
      <w:tr w:rsidR="00430C24" w:rsidRPr="00021F64" w14:paraId="343384AD" w14:textId="77777777" w:rsidTr="00D812E6">
        <w:trPr>
          <w:jc w:val="center"/>
        </w:trPr>
        <w:tc>
          <w:tcPr>
            <w:tcW w:w="2977" w:type="pct"/>
            <w:shd w:val="clear" w:color="auto" w:fill="auto"/>
          </w:tcPr>
          <w:p w14:paraId="2180C23D" w14:textId="3E16F12F" w:rsidR="00430C24" w:rsidRPr="0091036A" w:rsidRDefault="00C552A4" w:rsidP="00B83B7C">
            <w:pPr>
              <w:pStyle w:val="NormalnyWeb"/>
              <w:keepNext/>
              <w:spacing w:before="0" w:beforeAutospacing="0" w:after="0" w:afterAutospacing="0"/>
              <w:ind w:left="240" w:hanging="240"/>
              <w:jc w:val="center"/>
              <w:rPr>
                <w:rFonts w:cs="Arial"/>
                <w:sz w:val="8"/>
              </w:rPr>
            </w:pPr>
            <w:r w:rsidRPr="00430C24">
              <w:rPr>
                <w:rFonts w:cs="Arial"/>
                <w:sz w:val="20"/>
                <w:szCs w:val="20"/>
              </w:rPr>
              <w:t>LUXEMBOURG</w:t>
            </w:r>
          </w:p>
        </w:tc>
        <w:tc>
          <w:tcPr>
            <w:tcW w:w="20" w:type="pct"/>
            <w:shd w:val="clear" w:color="auto" w:fill="auto"/>
            <w:vAlign w:val="bottom"/>
          </w:tcPr>
          <w:p w14:paraId="63A85D19" w14:textId="2557207F" w:rsidR="00430C24" w:rsidRPr="00D812E6" w:rsidRDefault="00430C24" w:rsidP="00B83B7C">
            <w:pPr>
              <w:pStyle w:val="la2"/>
              <w:keepNext/>
              <w:jc w:val="center"/>
              <w:rPr>
                <w:rFonts w:ascii="Arial" w:hAnsi="Arial" w:cs="Arial"/>
              </w:rPr>
            </w:pPr>
          </w:p>
        </w:tc>
        <w:tc>
          <w:tcPr>
            <w:tcW w:w="54" w:type="pct"/>
            <w:shd w:val="clear" w:color="auto" w:fill="auto"/>
            <w:vAlign w:val="bottom"/>
          </w:tcPr>
          <w:p w14:paraId="4D087819" w14:textId="1A8681C1" w:rsidR="00430C24" w:rsidRPr="00D812E6" w:rsidRDefault="00430C24" w:rsidP="00B83B7C">
            <w:pPr>
              <w:keepNext/>
              <w:jc w:val="center"/>
              <w:rPr>
                <w:rFonts w:ascii="Arial" w:hAnsi="Arial" w:cs="Arial"/>
                <w:sz w:val="8"/>
                <w:szCs w:val="24"/>
              </w:rPr>
            </w:pPr>
          </w:p>
        </w:tc>
        <w:tc>
          <w:tcPr>
            <w:tcW w:w="635" w:type="pct"/>
            <w:shd w:val="clear" w:color="auto" w:fill="auto"/>
            <w:vAlign w:val="bottom"/>
          </w:tcPr>
          <w:p w14:paraId="58F44620" w14:textId="01E113C1" w:rsidR="00430C24" w:rsidRPr="00D812E6" w:rsidRDefault="00C552A4" w:rsidP="00B83B7C">
            <w:pPr>
              <w:keepNext/>
              <w:jc w:val="center"/>
              <w:rPr>
                <w:rFonts w:ascii="Arial" w:hAnsi="Arial" w:cs="Arial"/>
                <w:szCs w:val="24"/>
              </w:rPr>
            </w:pPr>
            <w:r>
              <w:rPr>
                <w:rFonts w:ascii="Arial" w:hAnsi="Arial" w:cs="Arial"/>
                <w:b/>
                <w:bCs/>
              </w:rPr>
              <w:t>6,856</w:t>
            </w:r>
          </w:p>
        </w:tc>
        <w:tc>
          <w:tcPr>
            <w:tcW w:w="27" w:type="pct"/>
            <w:shd w:val="clear" w:color="auto" w:fill="auto"/>
            <w:noWrap/>
            <w:vAlign w:val="bottom"/>
          </w:tcPr>
          <w:p w14:paraId="2E331ACF" w14:textId="352C85E2" w:rsidR="00430C24" w:rsidRPr="00D812E6" w:rsidRDefault="00430C24" w:rsidP="00B83B7C">
            <w:pPr>
              <w:keepNext/>
              <w:jc w:val="center"/>
              <w:rPr>
                <w:rFonts w:ascii="Arial" w:hAnsi="Arial" w:cs="Arial"/>
                <w:sz w:val="8"/>
                <w:szCs w:val="24"/>
              </w:rPr>
            </w:pPr>
          </w:p>
        </w:tc>
        <w:tc>
          <w:tcPr>
            <w:tcW w:w="20" w:type="pct"/>
            <w:shd w:val="clear" w:color="auto" w:fill="auto"/>
            <w:vAlign w:val="bottom"/>
          </w:tcPr>
          <w:p w14:paraId="7998413A" w14:textId="0818EE7F" w:rsidR="00430C24" w:rsidRPr="00D812E6" w:rsidRDefault="00430C24" w:rsidP="00B83B7C">
            <w:pPr>
              <w:pStyle w:val="la2"/>
              <w:keepNext/>
              <w:jc w:val="center"/>
              <w:rPr>
                <w:rFonts w:ascii="Arial" w:hAnsi="Arial" w:cs="Arial"/>
              </w:rPr>
            </w:pPr>
          </w:p>
        </w:tc>
        <w:tc>
          <w:tcPr>
            <w:tcW w:w="54" w:type="pct"/>
            <w:shd w:val="clear" w:color="auto" w:fill="auto"/>
            <w:vAlign w:val="bottom"/>
          </w:tcPr>
          <w:p w14:paraId="610B3997" w14:textId="3F8224E0" w:rsidR="00430C24" w:rsidRPr="00D812E6" w:rsidRDefault="00430C24" w:rsidP="00B83B7C">
            <w:pPr>
              <w:keepNext/>
              <w:jc w:val="center"/>
              <w:rPr>
                <w:rFonts w:ascii="Arial" w:hAnsi="Arial" w:cs="Arial"/>
                <w:sz w:val="8"/>
                <w:szCs w:val="24"/>
              </w:rPr>
            </w:pPr>
          </w:p>
        </w:tc>
        <w:tc>
          <w:tcPr>
            <w:tcW w:w="529" w:type="pct"/>
            <w:shd w:val="clear" w:color="auto" w:fill="auto"/>
            <w:vAlign w:val="bottom"/>
          </w:tcPr>
          <w:p w14:paraId="06AD48E0" w14:textId="4C007983" w:rsidR="00430C24" w:rsidRPr="00D812E6" w:rsidRDefault="00C552A4" w:rsidP="00B83B7C">
            <w:pPr>
              <w:keepNext/>
              <w:jc w:val="center"/>
              <w:rPr>
                <w:rFonts w:ascii="Arial" w:hAnsi="Arial" w:cs="Arial"/>
                <w:szCs w:val="24"/>
              </w:rPr>
            </w:pPr>
            <w:r w:rsidRPr="00D812E6">
              <w:rPr>
                <w:rFonts w:ascii="Arial" w:hAnsi="Arial" w:cs="Arial"/>
                <w:bCs/>
              </w:rPr>
              <w:t>6,8</w:t>
            </w:r>
            <w:r>
              <w:rPr>
                <w:rFonts w:ascii="Arial" w:hAnsi="Arial" w:cs="Arial"/>
                <w:bCs/>
              </w:rPr>
              <w:t>54</w:t>
            </w:r>
          </w:p>
        </w:tc>
        <w:tc>
          <w:tcPr>
            <w:tcW w:w="27" w:type="pct"/>
            <w:shd w:val="clear" w:color="auto" w:fill="auto"/>
            <w:noWrap/>
            <w:vAlign w:val="bottom"/>
          </w:tcPr>
          <w:p w14:paraId="40D165E2" w14:textId="7ECD7BB0" w:rsidR="00430C24" w:rsidRPr="00D812E6" w:rsidRDefault="00430C24" w:rsidP="00B83B7C">
            <w:pPr>
              <w:keepNext/>
              <w:jc w:val="center"/>
              <w:rPr>
                <w:rFonts w:ascii="Arial" w:hAnsi="Arial" w:cs="Arial"/>
                <w:sz w:val="8"/>
                <w:szCs w:val="24"/>
              </w:rPr>
            </w:pPr>
          </w:p>
        </w:tc>
        <w:tc>
          <w:tcPr>
            <w:tcW w:w="20" w:type="pct"/>
            <w:shd w:val="clear" w:color="auto" w:fill="auto"/>
            <w:vAlign w:val="bottom"/>
          </w:tcPr>
          <w:p w14:paraId="3C3E64E5" w14:textId="2C0F18BB" w:rsidR="00430C24" w:rsidRPr="00D812E6" w:rsidRDefault="00430C24" w:rsidP="00B83B7C">
            <w:pPr>
              <w:pStyle w:val="la2"/>
              <w:keepNext/>
              <w:jc w:val="center"/>
              <w:rPr>
                <w:rFonts w:ascii="Arial" w:hAnsi="Arial" w:cs="Arial"/>
              </w:rPr>
            </w:pPr>
          </w:p>
        </w:tc>
        <w:tc>
          <w:tcPr>
            <w:tcW w:w="54" w:type="pct"/>
            <w:shd w:val="clear" w:color="auto" w:fill="auto"/>
            <w:vAlign w:val="bottom"/>
          </w:tcPr>
          <w:p w14:paraId="40B17E35" w14:textId="5A349945" w:rsidR="00430C24" w:rsidRPr="00D812E6" w:rsidRDefault="00430C24" w:rsidP="00B83B7C">
            <w:pPr>
              <w:keepNext/>
              <w:jc w:val="center"/>
              <w:rPr>
                <w:rFonts w:ascii="Arial" w:hAnsi="Arial" w:cs="Arial"/>
                <w:sz w:val="8"/>
                <w:szCs w:val="24"/>
              </w:rPr>
            </w:pPr>
          </w:p>
        </w:tc>
        <w:tc>
          <w:tcPr>
            <w:tcW w:w="555" w:type="pct"/>
            <w:shd w:val="clear" w:color="auto" w:fill="auto"/>
            <w:vAlign w:val="bottom"/>
          </w:tcPr>
          <w:p w14:paraId="744388FF" w14:textId="49942299" w:rsidR="00430C24" w:rsidRPr="00D812E6" w:rsidRDefault="00C552A4" w:rsidP="00B83B7C">
            <w:pPr>
              <w:keepNext/>
              <w:jc w:val="center"/>
              <w:rPr>
                <w:rFonts w:ascii="Arial" w:hAnsi="Arial" w:cs="Arial"/>
                <w:szCs w:val="24"/>
              </w:rPr>
            </w:pPr>
            <w:r w:rsidRPr="00997D5D">
              <w:rPr>
                <w:rFonts w:ascii="Arial" w:hAnsi="Arial" w:cs="Arial"/>
                <w:bCs/>
              </w:rPr>
              <w:t>6,8</w:t>
            </w:r>
            <w:r>
              <w:rPr>
                <w:rFonts w:ascii="Arial" w:hAnsi="Arial" w:cs="Arial"/>
                <w:bCs/>
              </w:rPr>
              <w:t>68</w:t>
            </w:r>
          </w:p>
        </w:tc>
        <w:tc>
          <w:tcPr>
            <w:tcW w:w="27" w:type="pct"/>
            <w:shd w:val="clear" w:color="auto" w:fill="auto"/>
            <w:noWrap/>
            <w:vAlign w:val="bottom"/>
          </w:tcPr>
          <w:p w14:paraId="5DEBA55B" w14:textId="2EE8D604" w:rsidR="00430C24" w:rsidRPr="00D812E6" w:rsidRDefault="00430C24" w:rsidP="00B83B7C">
            <w:pPr>
              <w:keepNext/>
              <w:jc w:val="center"/>
              <w:rPr>
                <w:rFonts w:ascii="Arial" w:hAnsi="Arial" w:cs="Arial"/>
                <w:sz w:val="8"/>
                <w:szCs w:val="24"/>
              </w:rPr>
            </w:pPr>
          </w:p>
        </w:tc>
      </w:tr>
      <w:tr w:rsidR="00430C24" w:rsidRPr="00021F64" w14:paraId="79DFE44F" w14:textId="77777777" w:rsidTr="00D812E6">
        <w:trPr>
          <w:jc w:val="center"/>
        </w:trPr>
        <w:tc>
          <w:tcPr>
            <w:tcW w:w="2977" w:type="pct"/>
            <w:shd w:val="clear" w:color="auto" w:fill="auto"/>
          </w:tcPr>
          <w:p w14:paraId="3775BAEA" w14:textId="453A72FD" w:rsidR="00430C24" w:rsidRPr="0091036A" w:rsidRDefault="00C552A4" w:rsidP="00B83B7C">
            <w:pPr>
              <w:pStyle w:val="NormalnyWeb"/>
              <w:keepNext/>
              <w:spacing w:before="0" w:beforeAutospacing="0" w:after="0" w:afterAutospacing="0"/>
              <w:ind w:left="240" w:hanging="240"/>
              <w:jc w:val="center"/>
              <w:rPr>
                <w:rFonts w:cs="Arial"/>
                <w:sz w:val="8"/>
              </w:rPr>
            </w:pPr>
            <w:r w:rsidRPr="00430C24">
              <w:rPr>
                <w:rFonts w:cs="Arial"/>
                <w:sz w:val="20"/>
                <w:szCs w:val="20"/>
              </w:rPr>
              <w:t>OTHER COUNTRIES</w:t>
            </w:r>
          </w:p>
        </w:tc>
        <w:tc>
          <w:tcPr>
            <w:tcW w:w="20" w:type="pct"/>
            <w:shd w:val="clear" w:color="auto" w:fill="auto"/>
            <w:vAlign w:val="bottom"/>
          </w:tcPr>
          <w:p w14:paraId="3A906339" w14:textId="35672B26" w:rsidR="00430C24" w:rsidRPr="00D812E6" w:rsidRDefault="00430C24" w:rsidP="00B83B7C">
            <w:pPr>
              <w:pStyle w:val="la2"/>
              <w:keepNext/>
              <w:jc w:val="center"/>
              <w:rPr>
                <w:rFonts w:ascii="Arial" w:hAnsi="Arial" w:cs="Arial"/>
              </w:rPr>
            </w:pPr>
          </w:p>
        </w:tc>
        <w:tc>
          <w:tcPr>
            <w:tcW w:w="54" w:type="pct"/>
            <w:shd w:val="clear" w:color="auto" w:fill="auto"/>
            <w:vAlign w:val="bottom"/>
          </w:tcPr>
          <w:p w14:paraId="503B4EBC" w14:textId="51EF2686" w:rsidR="00430C24" w:rsidRPr="00D812E6" w:rsidRDefault="00430C24" w:rsidP="00B83B7C">
            <w:pPr>
              <w:keepNext/>
              <w:jc w:val="center"/>
              <w:rPr>
                <w:rFonts w:ascii="Arial" w:hAnsi="Arial" w:cs="Arial"/>
                <w:sz w:val="8"/>
                <w:szCs w:val="24"/>
              </w:rPr>
            </w:pPr>
          </w:p>
        </w:tc>
        <w:tc>
          <w:tcPr>
            <w:tcW w:w="635" w:type="pct"/>
            <w:shd w:val="clear" w:color="auto" w:fill="auto"/>
            <w:vAlign w:val="bottom"/>
          </w:tcPr>
          <w:p w14:paraId="0E4851A6" w14:textId="6D947500" w:rsidR="00430C24" w:rsidRPr="00D812E6" w:rsidRDefault="00C552A4" w:rsidP="00B83B7C">
            <w:pPr>
              <w:keepNext/>
              <w:jc w:val="center"/>
              <w:rPr>
                <w:rFonts w:ascii="Arial" w:hAnsi="Arial" w:cs="Arial"/>
                <w:szCs w:val="24"/>
              </w:rPr>
            </w:pPr>
            <w:r>
              <w:rPr>
                <w:rFonts w:ascii="Arial" w:hAnsi="Arial" w:cs="Arial"/>
                <w:b/>
                <w:bCs/>
              </w:rPr>
              <w:t>15,682</w:t>
            </w:r>
          </w:p>
        </w:tc>
        <w:tc>
          <w:tcPr>
            <w:tcW w:w="27" w:type="pct"/>
            <w:shd w:val="clear" w:color="auto" w:fill="auto"/>
            <w:noWrap/>
            <w:vAlign w:val="bottom"/>
          </w:tcPr>
          <w:p w14:paraId="07710E7F" w14:textId="5EA5B4BA" w:rsidR="00430C24" w:rsidRPr="00D812E6" w:rsidRDefault="00430C24" w:rsidP="00B83B7C">
            <w:pPr>
              <w:keepNext/>
              <w:jc w:val="center"/>
              <w:rPr>
                <w:rFonts w:ascii="Arial" w:hAnsi="Arial" w:cs="Arial"/>
                <w:sz w:val="8"/>
                <w:szCs w:val="24"/>
              </w:rPr>
            </w:pPr>
          </w:p>
        </w:tc>
        <w:tc>
          <w:tcPr>
            <w:tcW w:w="20" w:type="pct"/>
            <w:shd w:val="clear" w:color="auto" w:fill="auto"/>
            <w:vAlign w:val="bottom"/>
          </w:tcPr>
          <w:p w14:paraId="1745D2AA" w14:textId="16131971" w:rsidR="00430C24" w:rsidRPr="00D812E6" w:rsidRDefault="00430C24" w:rsidP="00B83B7C">
            <w:pPr>
              <w:pStyle w:val="la2"/>
              <w:keepNext/>
              <w:jc w:val="center"/>
              <w:rPr>
                <w:rFonts w:ascii="Arial" w:hAnsi="Arial" w:cs="Arial"/>
              </w:rPr>
            </w:pPr>
          </w:p>
        </w:tc>
        <w:tc>
          <w:tcPr>
            <w:tcW w:w="54" w:type="pct"/>
            <w:shd w:val="clear" w:color="auto" w:fill="auto"/>
            <w:vAlign w:val="bottom"/>
          </w:tcPr>
          <w:p w14:paraId="6CAF83E5" w14:textId="75C3BDAB" w:rsidR="00430C24" w:rsidRPr="00D812E6" w:rsidRDefault="00430C24" w:rsidP="00B83B7C">
            <w:pPr>
              <w:keepNext/>
              <w:jc w:val="center"/>
              <w:rPr>
                <w:rFonts w:ascii="Arial" w:hAnsi="Arial" w:cs="Arial"/>
                <w:sz w:val="8"/>
                <w:szCs w:val="24"/>
              </w:rPr>
            </w:pPr>
          </w:p>
        </w:tc>
        <w:tc>
          <w:tcPr>
            <w:tcW w:w="529" w:type="pct"/>
            <w:shd w:val="clear" w:color="auto" w:fill="auto"/>
            <w:vAlign w:val="bottom"/>
          </w:tcPr>
          <w:p w14:paraId="2463D49D" w14:textId="5C415BEE" w:rsidR="00430C24" w:rsidRPr="00D812E6" w:rsidRDefault="00C552A4" w:rsidP="00B83B7C">
            <w:pPr>
              <w:keepNext/>
              <w:jc w:val="center"/>
              <w:rPr>
                <w:rFonts w:ascii="Arial" w:hAnsi="Arial" w:cs="Arial"/>
                <w:szCs w:val="24"/>
              </w:rPr>
            </w:pPr>
            <w:r w:rsidRPr="00D812E6">
              <w:rPr>
                <w:rFonts w:ascii="Arial" w:hAnsi="Arial" w:cs="Arial"/>
                <w:bCs/>
              </w:rPr>
              <w:t>1</w:t>
            </w:r>
            <w:r>
              <w:rPr>
                <w:rFonts w:ascii="Arial" w:hAnsi="Arial" w:cs="Arial"/>
                <w:bCs/>
              </w:rPr>
              <w:t>3,044</w:t>
            </w:r>
          </w:p>
        </w:tc>
        <w:tc>
          <w:tcPr>
            <w:tcW w:w="27" w:type="pct"/>
            <w:shd w:val="clear" w:color="auto" w:fill="auto"/>
            <w:noWrap/>
            <w:vAlign w:val="bottom"/>
          </w:tcPr>
          <w:p w14:paraId="24E05E95" w14:textId="71503D1B" w:rsidR="00430C24" w:rsidRPr="00D812E6" w:rsidRDefault="00430C24" w:rsidP="00B83B7C">
            <w:pPr>
              <w:keepNext/>
              <w:jc w:val="center"/>
              <w:rPr>
                <w:rFonts w:ascii="Arial" w:hAnsi="Arial" w:cs="Arial"/>
                <w:sz w:val="8"/>
                <w:szCs w:val="24"/>
              </w:rPr>
            </w:pPr>
          </w:p>
        </w:tc>
        <w:tc>
          <w:tcPr>
            <w:tcW w:w="20" w:type="pct"/>
            <w:shd w:val="clear" w:color="auto" w:fill="auto"/>
            <w:vAlign w:val="bottom"/>
          </w:tcPr>
          <w:p w14:paraId="4E9941E9" w14:textId="2E453BE8" w:rsidR="00430C24" w:rsidRPr="00D812E6" w:rsidRDefault="00430C24" w:rsidP="00B83B7C">
            <w:pPr>
              <w:pStyle w:val="la2"/>
              <w:keepNext/>
              <w:jc w:val="center"/>
              <w:rPr>
                <w:rFonts w:ascii="Arial" w:hAnsi="Arial" w:cs="Arial"/>
              </w:rPr>
            </w:pPr>
          </w:p>
        </w:tc>
        <w:tc>
          <w:tcPr>
            <w:tcW w:w="54" w:type="pct"/>
            <w:shd w:val="clear" w:color="auto" w:fill="auto"/>
            <w:vAlign w:val="bottom"/>
          </w:tcPr>
          <w:p w14:paraId="688261EE" w14:textId="3117F9F1" w:rsidR="00430C24" w:rsidRPr="00D812E6" w:rsidRDefault="00430C24" w:rsidP="00B83B7C">
            <w:pPr>
              <w:keepNext/>
              <w:jc w:val="center"/>
              <w:rPr>
                <w:rFonts w:ascii="Arial" w:hAnsi="Arial" w:cs="Arial"/>
                <w:sz w:val="8"/>
                <w:szCs w:val="24"/>
              </w:rPr>
            </w:pPr>
          </w:p>
        </w:tc>
        <w:tc>
          <w:tcPr>
            <w:tcW w:w="555" w:type="pct"/>
            <w:shd w:val="clear" w:color="auto" w:fill="auto"/>
            <w:vAlign w:val="bottom"/>
          </w:tcPr>
          <w:p w14:paraId="6CF3E2F1" w14:textId="044DC5BB" w:rsidR="00430C24" w:rsidRPr="00D812E6" w:rsidRDefault="00C552A4" w:rsidP="00B83B7C">
            <w:pPr>
              <w:keepNext/>
              <w:jc w:val="center"/>
              <w:rPr>
                <w:rFonts w:ascii="Arial" w:hAnsi="Arial" w:cs="Arial"/>
                <w:szCs w:val="24"/>
              </w:rPr>
            </w:pPr>
            <w:r>
              <w:rPr>
                <w:rFonts w:ascii="Arial" w:hAnsi="Arial" w:cs="Arial"/>
                <w:bCs/>
              </w:rPr>
              <w:t>11,047</w:t>
            </w:r>
          </w:p>
        </w:tc>
        <w:tc>
          <w:tcPr>
            <w:tcW w:w="27" w:type="pct"/>
            <w:shd w:val="clear" w:color="auto" w:fill="auto"/>
            <w:noWrap/>
            <w:vAlign w:val="bottom"/>
          </w:tcPr>
          <w:p w14:paraId="63561E93" w14:textId="7FDC510A" w:rsidR="00430C24" w:rsidRPr="00D812E6" w:rsidRDefault="00430C24" w:rsidP="00B83B7C">
            <w:pPr>
              <w:keepNext/>
              <w:jc w:val="center"/>
              <w:rPr>
                <w:rFonts w:ascii="Arial" w:hAnsi="Arial" w:cs="Arial"/>
                <w:sz w:val="8"/>
                <w:szCs w:val="24"/>
              </w:rPr>
            </w:pPr>
          </w:p>
        </w:tc>
      </w:tr>
      <w:tr w:rsidR="00430C24" w:rsidRPr="00021F64" w14:paraId="076D08BC" w14:textId="77777777" w:rsidTr="00430C24">
        <w:trPr>
          <w:jc w:val="center"/>
        </w:trPr>
        <w:tc>
          <w:tcPr>
            <w:tcW w:w="3686" w:type="pct"/>
            <w:gridSpan w:val="4"/>
            <w:tcBorders>
              <w:bottom w:val="single" w:sz="4" w:space="0" w:color="auto"/>
            </w:tcBorders>
            <w:shd w:val="clear" w:color="auto" w:fill="auto"/>
            <w:vAlign w:val="bottom"/>
          </w:tcPr>
          <w:p w14:paraId="1D46B505" w14:textId="421DD934" w:rsidR="00430C24" w:rsidRPr="0091036A" w:rsidRDefault="00430C24" w:rsidP="00B83B7C">
            <w:pPr>
              <w:pStyle w:val="rrdsinglerule"/>
              <w:keepNext/>
              <w:pBdr>
                <w:top w:val="none" w:sz="0" w:space="0" w:color="auto"/>
              </w:pBdr>
              <w:spacing w:before="0" w:line="80" w:lineRule="exact"/>
              <w:jc w:val="center"/>
              <w:rPr>
                <w:rFonts w:cs="Arial"/>
              </w:rPr>
            </w:pPr>
          </w:p>
        </w:tc>
        <w:tc>
          <w:tcPr>
            <w:tcW w:w="27" w:type="pct"/>
            <w:shd w:val="clear" w:color="auto" w:fill="auto"/>
            <w:vAlign w:val="bottom"/>
          </w:tcPr>
          <w:p w14:paraId="3C9B4048" w14:textId="77777777" w:rsidR="00430C24" w:rsidRPr="00D812E6" w:rsidRDefault="00430C24" w:rsidP="00B83B7C">
            <w:pPr>
              <w:keepNext/>
              <w:spacing w:line="80" w:lineRule="exact"/>
              <w:jc w:val="center"/>
              <w:rPr>
                <w:rFonts w:ascii="Arial" w:hAnsi="Arial" w:cs="Arial"/>
                <w:sz w:val="8"/>
                <w:szCs w:val="24"/>
              </w:rPr>
            </w:pPr>
          </w:p>
        </w:tc>
        <w:tc>
          <w:tcPr>
            <w:tcW w:w="20" w:type="pct"/>
            <w:shd w:val="clear" w:color="auto" w:fill="auto"/>
            <w:vAlign w:val="bottom"/>
          </w:tcPr>
          <w:p w14:paraId="2AFDDE3A" w14:textId="0E228160" w:rsidR="00430C24" w:rsidRPr="00D812E6" w:rsidRDefault="00430C24" w:rsidP="00B83B7C">
            <w:pPr>
              <w:pStyle w:val="la2"/>
              <w:keepNext/>
              <w:spacing w:line="80" w:lineRule="exact"/>
              <w:jc w:val="center"/>
              <w:rPr>
                <w:rFonts w:ascii="Arial" w:hAnsi="Arial" w:cs="Arial"/>
              </w:rPr>
            </w:pPr>
          </w:p>
        </w:tc>
        <w:tc>
          <w:tcPr>
            <w:tcW w:w="54" w:type="pct"/>
            <w:tcBorders>
              <w:bottom w:val="single" w:sz="4" w:space="0" w:color="auto"/>
            </w:tcBorders>
            <w:shd w:val="clear" w:color="auto" w:fill="auto"/>
            <w:vAlign w:val="bottom"/>
          </w:tcPr>
          <w:p w14:paraId="68432944" w14:textId="5CC9FF6A" w:rsidR="00430C24" w:rsidRPr="0091036A" w:rsidRDefault="00430C24" w:rsidP="00B83B7C">
            <w:pPr>
              <w:pStyle w:val="rrdsinglerule"/>
              <w:keepNext/>
              <w:pBdr>
                <w:top w:val="none" w:sz="0" w:space="0" w:color="auto"/>
              </w:pBdr>
              <w:spacing w:before="0" w:line="80" w:lineRule="exact"/>
              <w:jc w:val="center"/>
              <w:rPr>
                <w:rFonts w:cs="Arial"/>
              </w:rPr>
            </w:pPr>
          </w:p>
        </w:tc>
        <w:tc>
          <w:tcPr>
            <w:tcW w:w="529" w:type="pct"/>
            <w:tcBorders>
              <w:bottom w:val="single" w:sz="4" w:space="0" w:color="auto"/>
            </w:tcBorders>
            <w:shd w:val="clear" w:color="auto" w:fill="auto"/>
            <w:vAlign w:val="bottom"/>
          </w:tcPr>
          <w:p w14:paraId="7392F981" w14:textId="4C58608C" w:rsidR="00430C24" w:rsidRPr="000824A7" w:rsidRDefault="00430C24" w:rsidP="00B83B7C">
            <w:pPr>
              <w:pStyle w:val="rrdsinglerule"/>
              <w:keepNext/>
              <w:pBdr>
                <w:top w:val="none" w:sz="0" w:space="0" w:color="auto"/>
              </w:pBdr>
              <w:spacing w:before="0" w:line="80" w:lineRule="exact"/>
              <w:jc w:val="center"/>
              <w:rPr>
                <w:rFonts w:cs="Arial"/>
              </w:rPr>
            </w:pPr>
          </w:p>
        </w:tc>
        <w:tc>
          <w:tcPr>
            <w:tcW w:w="27" w:type="pct"/>
            <w:shd w:val="clear" w:color="auto" w:fill="auto"/>
            <w:vAlign w:val="bottom"/>
          </w:tcPr>
          <w:p w14:paraId="687AC7F7" w14:textId="77777777" w:rsidR="00430C24" w:rsidRPr="00D812E6" w:rsidRDefault="00430C24" w:rsidP="00B83B7C">
            <w:pPr>
              <w:keepNext/>
              <w:spacing w:line="80" w:lineRule="exact"/>
              <w:jc w:val="center"/>
              <w:rPr>
                <w:rFonts w:ascii="Arial" w:hAnsi="Arial" w:cs="Arial"/>
                <w:sz w:val="8"/>
                <w:szCs w:val="24"/>
              </w:rPr>
            </w:pPr>
          </w:p>
        </w:tc>
        <w:tc>
          <w:tcPr>
            <w:tcW w:w="20" w:type="pct"/>
            <w:shd w:val="clear" w:color="auto" w:fill="auto"/>
            <w:vAlign w:val="bottom"/>
          </w:tcPr>
          <w:p w14:paraId="4956438B" w14:textId="757CA8EF" w:rsidR="00430C24" w:rsidRPr="00D812E6" w:rsidRDefault="00430C24" w:rsidP="00B83B7C">
            <w:pPr>
              <w:pStyle w:val="la2"/>
              <w:keepNext/>
              <w:spacing w:line="80" w:lineRule="exact"/>
              <w:jc w:val="center"/>
              <w:rPr>
                <w:rFonts w:ascii="Arial" w:hAnsi="Arial" w:cs="Arial"/>
              </w:rPr>
            </w:pPr>
          </w:p>
        </w:tc>
        <w:tc>
          <w:tcPr>
            <w:tcW w:w="54" w:type="pct"/>
            <w:tcBorders>
              <w:bottom w:val="single" w:sz="4" w:space="0" w:color="auto"/>
            </w:tcBorders>
            <w:shd w:val="clear" w:color="auto" w:fill="auto"/>
            <w:vAlign w:val="bottom"/>
          </w:tcPr>
          <w:p w14:paraId="0D6A0C28" w14:textId="4A69BD01" w:rsidR="00430C24" w:rsidRPr="0091036A" w:rsidRDefault="00430C24" w:rsidP="00B83B7C">
            <w:pPr>
              <w:pStyle w:val="rrdsinglerule"/>
              <w:keepNext/>
              <w:pBdr>
                <w:top w:val="none" w:sz="0" w:space="0" w:color="auto"/>
              </w:pBdr>
              <w:spacing w:before="0" w:line="80" w:lineRule="exact"/>
              <w:jc w:val="center"/>
              <w:rPr>
                <w:rFonts w:cs="Arial"/>
              </w:rPr>
            </w:pPr>
          </w:p>
        </w:tc>
        <w:tc>
          <w:tcPr>
            <w:tcW w:w="555" w:type="pct"/>
            <w:tcBorders>
              <w:bottom w:val="single" w:sz="4" w:space="0" w:color="auto"/>
            </w:tcBorders>
            <w:shd w:val="clear" w:color="auto" w:fill="auto"/>
            <w:vAlign w:val="bottom"/>
          </w:tcPr>
          <w:p w14:paraId="38611A25" w14:textId="5584A3A8" w:rsidR="00430C24" w:rsidRPr="000824A7" w:rsidRDefault="00430C24" w:rsidP="00B83B7C">
            <w:pPr>
              <w:pStyle w:val="rrdsinglerule"/>
              <w:keepNext/>
              <w:pBdr>
                <w:top w:val="none" w:sz="0" w:space="0" w:color="auto"/>
              </w:pBdr>
              <w:spacing w:before="0" w:line="80" w:lineRule="exact"/>
              <w:jc w:val="center"/>
              <w:rPr>
                <w:rFonts w:cs="Arial"/>
              </w:rPr>
            </w:pPr>
          </w:p>
        </w:tc>
        <w:tc>
          <w:tcPr>
            <w:tcW w:w="27" w:type="pct"/>
            <w:shd w:val="clear" w:color="auto" w:fill="auto"/>
            <w:vAlign w:val="bottom"/>
          </w:tcPr>
          <w:p w14:paraId="0034DF74" w14:textId="77777777" w:rsidR="00430C24" w:rsidRPr="00D812E6" w:rsidRDefault="00430C24" w:rsidP="00B83B7C">
            <w:pPr>
              <w:keepNext/>
              <w:spacing w:line="80" w:lineRule="exact"/>
              <w:jc w:val="center"/>
              <w:rPr>
                <w:rFonts w:ascii="Arial" w:hAnsi="Arial" w:cs="Arial"/>
                <w:sz w:val="8"/>
                <w:szCs w:val="24"/>
              </w:rPr>
            </w:pPr>
          </w:p>
        </w:tc>
      </w:tr>
      <w:tr w:rsidR="00430C24" w:rsidRPr="00021F64" w14:paraId="1BB8CE5D" w14:textId="77777777" w:rsidTr="00430C24">
        <w:trPr>
          <w:jc w:val="center"/>
        </w:trPr>
        <w:tc>
          <w:tcPr>
            <w:tcW w:w="2977" w:type="pct"/>
            <w:tcBorders>
              <w:top w:val="single" w:sz="4" w:space="0" w:color="auto"/>
            </w:tcBorders>
            <w:shd w:val="clear" w:color="auto" w:fill="auto"/>
          </w:tcPr>
          <w:p w14:paraId="7CF4D27C" w14:textId="77777777" w:rsidR="00430C24" w:rsidRPr="00430C24" w:rsidRDefault="00430C24" w:rsidP="00B83B7C">
            <w:pPr>
              <w:pStyle w:val="NormalnyWeb"/>
              <w:keepNext/>
              <w:spacing w:before="0" w:beforeAutospacing="0" w:after="0" w:afterAutospacing="0" w:line="80" w:lineRule="exact"/>
              <w:ind w:left="480" w:hanging="240"/>
              <w:jc w:val="center"/>
              <w:rPr>
                <w:rFonts w:cs="Arial"/>
                <w:sz w:val="20"/>
                <w:szCs w:val="20"/>
              </w:rPr>
            </w:pPr>
          </w:p>
        </w:tc>
        <w:tc>
          <w:tcPr>
            <w:tcW w:w="20" w:type="pct"/>
            <w:tcBorders>
              <w:top w:val="single" w:sz="4" w:space="0" w:color="auto"/>
            </w:tcBorders>
            <w:shd w:val="clear" w:color="auto" w:fill="auto"/>
            <w:vAlign w:val="bottom"/>
          </w:tcPr>
          <w:p w14:paraId="573BE47C" w14:textId="77777777" w:rsidR="00430C24" w:rsidRPr="00D812E6" w:rsidRDefault="00430C24" w:rsidP="00B83B7C">
            <w:pPr>
              <w:pStyle w:val="la2"/>
              <w:keepNext/>
              <w:spacing w:line="80" w:lineRule="exact"/>
              <w:jc w:val="center"/>
              <w:rPr>
                <w:rFonts w:ascii="Arial" w:hAnsi="Arial" w:cs="Arial"/>
                <w:sz w:val="15"/>
                <w:szCs w:val="15"/>
              </w:rPr>
            </w:pPr>
          </w:p>
        </w:tc>
        <w:tc>
          <w:tcPr>
            <w:tcW w:w="54" w:type="pct"/>
            <w:tcBorders>
              <w:top w:val="single" w:sz="4" w:space="0" w:color="auto"/>
            </w:tcBorders>
            <w:shd w:val="clear" w:color="auto" w:fill="auto"/>
            <w:vAlign w:val="bottom"/>
          </w:tcPr>
          <w:p w14:paraId="2FB946EF" w14:textId="77777777" w:rsidR="00430C24" w:rsidRPr="00D812E6" w:rsidRDefault="00430C24" w:rsidP="00B83B7C">
            <w:pPr>
              <w:keepNext/>
              <w:spacing w:line="80" w:lineRule="exact"/>
              <w:jc w:val="center"/>
              <w:rPr>
                <w:rFonts w:ascii="Arial" w:hAnsi="Arial" w:cs="Arial"/>
                <w:b/>
                <w:bCs/>
              </w:rPr>
            </w:pPr>
          </w:p>
        </w:tc>
        <w:tc>
          <w:tcPr>
            <w:tcW w:w="635" w:type="pct"/>
            <w:tcBorders>
              <w:top w:val="single" w:sz="4" w:space="0" w:color="auto"/>
            </w:tcBorders>
            <w:shd w:val="clear" w:color="auto" w:fill="auto"/>
            <w:vAlign w:val="bottom"/>
          </w:tcPr>
          <w:p w14:paraId="71E30926" w14:textId="77777777" w:rsidR="00430C24" w:rsidRPr="00D812E6" w:rsidRDefault="00430C24" w:rsidP="00B83B7C">
            <w:pPr>
              <w:keepNext/>
              <w:spacing w:line="80" w:lineRule="exact"/>
              <w:jc w:val="center"/>
              <w:rPr>
                <w:rFonts w:ascii="Arial" w:hAnsi="Arial" w:cs="Arial"/>
                <w:b/>
                <w:bCs/>
              </w:rPr>
            </w:pPr>
          </w:p>
        </w:tc>
        <w:tc>
          <w:tcPr>
            <w:tcW w:w="27" w:type="pct"/>
            <w:shd w:val="clear" w:color="auto" w:fill="auto"/>
            <w:noWrap/>
            <w:vAlign w:val="bottom"/>
          </w:tcPr>
          <w:p w14:paraId="2DE2FE34" w14:textId="77777777" w:rsidR="00430C24" w:rsidRPr="00D812E6" w:rsidRDefault="00430C24" w:rsidP="00B83B7C">
            <w:pPr>
              <w:keepNext/>
              <w:spacing w:line="80" w:lineRule="exact"/>
              <w:jc w:val="center"/>
              <w:rPr>
                <w:rFonts w:ascii="Arial" w:hAnsi="Arial" w:cs="Arial"/>
                <w:b/>
                <w:bCs/>
              </w:rPr>
            </w:pPr>
          </w:p>
        </w:tc>
        <w:tc>
          <w:tcPr>
            <w:tcW w:w="20" w:type="pct"/>
            <w:shd w:val="clear" w:color="auto" w:fill="auto"/>
            <w:vAlign w:val="bottom"/>
          </w:tcPr>
          <w:p w14:paraId="783ECD0E" w14:textId="77777777" w:rsidR="00430C24" w:rsidRPr="00D812E6" w:rsidRDefault="00430C24" w:rsidP="00B83B7C">
            <w:pPr>
              <w:pStyle w:val="la2"/>
              <w:keepNext/>
              <w:spacing w:line="80" w:lineRule="exact"/>
              <w:jc w:val="center"/>
              <w:rPr>
                <w:rFonts w:ascii="Arial" w:hAnsi="Arial" w:cs="Arial"/>
                <w:sz w:val="15"/>
                <w:szCs w:val="15"/>
              </w:rPr>
            </w:pPr>
          </w:p>
        </w:tc>
        <w:tc>
          <w:tcPr>
            <w:tcW w:w="54" w:type="pct"/>
            <w:tcBorders>
              <w:top w:val="single" w:sz="4" w:space="0" w:color="auto"/>
            </w:tcBorders>
            <w:shd w:val="clear" w:color="auto" w:fill="auto"/>
            <w:vAlign w:val="bottom"/>
          </w:tcPr>
          <w:p w14:paraId="1C4D8CD2" w14:textId="77777777" w:rsidR="00430C24" w:rsidRPr="00D812E6" w:rsidRDefault="00430C24" w:rsidP="00B83B7C">
            <w:pPr>
              <w:keepNext/>
              <w:spacing w:line="80" w:lineRule="exact"/>
              <w:jc w:val="center"/>
              <w:rPr>
                <w:rFonts w:ascii="Arial" w:hAnsi="Arial" w:cs="Arial"/>
              </w:rPr>
            </w:pPr>
          </w:p>
        </w:tc>
        <w:tc>
          <w:tcPr>
            <w:tcW w:w="529" w:type="pct"/>
            <w:tcBorders>
              <w:top w:val="single" w:sz="4" w:space="0" w:color="auto"/>
            </w:tcBorders>
            <w:shd w:val="clear" w:color="auto" w:fill="auto"/>
            <w:vAlign w:val="bottom"/>
          </w:tcPr>
          <w:p w14:paraId="66201C25" w14:textId="77777777" w:rsidR="00430C24" w:rsidRPr="00D812E6" w:rsidRDefault="00430C24" w:rsidP="00B83B7C">
            <w:pPr>
              <w:keepNext/>
              <w:spacing w:line="80" w:lineRule="exact"/>
              <w:jc w:val="center"/>
              <w:rPr>
                <w:rFonts w:ascii="Arial" w:hAnsi="Arial" w:cs="Arial"/>
                <w:bCs/>
              </w:rPr>
            </w:pPr>
          </w:p>
        </w:tc>
        <w:tc>
          <w:tcPr>
            <w:tcW w:w="27" w:type="pct"/>
            <w:shd w:val="clear" w:color="auto" w:fill="auto"/>
            <w:noWrap/>
            <w:vAlign w:val="bottom"/>
          </w:tcPr>
          <w:p w14:paraId="78E498B2" w14:textId="77777777" w:rsidR="00430C24" w:rsidRPr="00D812E6" w:rsidRDefault="00430C24" w:rsidP="00B83B7C">
            <w:pPr>
              <w:keepNext/>
              <w:spacing w:line="80" w:lineRule="exact"/>
              <w:jc w:val="center"/>
              <w:rPr>
                <w:rFonts w:ascii="Arial" w:hAnsi="Arial" w:cs="Arial"/>
              </w:rPr>
            </w:pPr>
          </w:p>
        </w:tc>
        <w:tc>
          <w:tcPr>
            <w:tcW w:w="20" w:type="pct"/>
            <w:shd w:val="clear" w:color="auto" w:fill="auto"/>
            <w:vAlign w:val="bottom"/>
          </w:tcPr>
          <w:p w14:paraId="74C2DC06" w14:textId="77777777" w:rsidR="00430C24" w:rsidRPr="00D812E6" w:rsidRDefault="00430C24" w:rsidP="00B83B7C">
            <w:pPr>
              <w:pStyle w:val="la2"/>
              <w:keepNext/>
              <w:spacing w:line="80" w:lineRule="exact"/>
              <w:jc w:val="center"/>
              <w:rPr>
                <w:rFonts w:ascii="Arial" w:hAnsi="Arial" w:cs="Arial"/>
                <w:sz w:val="15"/>
                <w:szCs w:val="15"/>
              </w:rPr>
            </w:pPr>
          </w:p>
        </w:tc>
        <w:tc>
          <w:tcPr>
            <w:tcW w:w="54" w:type="pct"/>
            <w:tcBorders>
              <w:top w:val="single" w:sz="4" w:space="0" w:color="auto"/>
            </w:tcBorders>
            <w:shd w:val="clear" w:color="auto" w:fill="auto"/>
            <w:vAlign w:val="bottom"/>
          </w:tcPr>
          <w:p w14:paraId="727FB9A7" w14:textId="77777777" w:rsidR="00430C24" w:rsidRPr="00D812E6" w:rsidRDefault="00430C24" w:rsidP="00B83B7C">
            <w:pPr>
              <w:keepNext/>
              <w:spacing w:line="80" w:lineRule="exact"/>
              <w:jc w:val="center"/>
              <w:rPr>
                <w:rFonts w:ascii="Arial" w:hAnsi="Arial" w:cs="Arial"/>
              </w:rPr>
            </w:pPr>
          </w:p>
        </w:tc>
        <w:tc>
          <w:tcPr>
            <w:tcW w:w="555" w:type="pct"/>
            <w:tcBorders>
              <w:top w:val="single" w:sz="4" w:space="0" w:color="auto"/>
            </w:tcBorders>
            <w:shd w:val="clear" w:color="auto" w:fill="auto"/>
            <w:vAlign w:val="bottom"/>
          </w:tcPr>
          <w:p w14:paraId="29023607" w14:textId="77777777" w:rsidR="00430C24" w:rsidRPr="00D812E6" w:rsidRDefault="00430C24" w:rsidP="00B83B7C">
            <w:pPr>
              <w:keepNext/>
              <w:spacing w:line="80" w:lineRule="exact"/>
              <w:jc w:val="center"/>
              <w:rPr>
                <w:rFonts w:ascii="Arial" w:hAnsi="Arial" w:cs="Arial"/>
                <w:bCs/>
              </w:rPr>
            </w:pPr>
          </w:p>
        </w:tc>
        <w:tc>
          <w:tcPr>
            <w:tcW w:w="27" w:type="pct"/>
            <w:shd w:val="clear" w:color="auto" w:fill="auto"/>
            <w:noWrap/>
            <w:vAlign w:val="bottom"/>
          </w:tcPr>
          <w:p w14:paraId="54DF75D8" w14:textId="77777777" w:rsidR="00430C24" w:rsidRPr="00D812E6" w:rsidRDefault="00430C24" w:rsidP="00B83B7C">
            <w:pPr>
              <w:keepNext/>
              <w:spacing w:line="80" w:lineRule="exact"/>
              <w:jc w:val="center"/>
              <w:rPr>
                <w:rFonts w:ascii="Arial" w:hAnsi="Arial" w:cs="Arial"/>
              </w:rPr>
            </w:pPr>
          </w:p>
        </w:tc>
      </w:tr>
      <w:tr w:rsidR="00430C24" w:rsidRPr="00021F64" w14:paraId="55D65D3B" w14:textId="77777777" w:rsidTr="00DB3F44">
        <w:trPr>
          <w:jc w:val="center"/>
        </w:trPr>
        <w:tc>
          <w:tcPr>
            <w:tcW w:w="2977" w:type="pct"/>
            <w:shd w:val="clear" w:color="auto" w:fill="auto"/>
          </w:tcPr>
          <w:p w14:paraId="1BD19908" w14:textId="4A48F68A" w:rsidR="00430C24" w:rsidRPr="0091036A" w:rsidRDefault="00C552A4" w:rsidP="00B83B7C">
            <w:pPr>
              <w:pStyle w:val="NormalnyWeb"/>
              <w:keepNext/>
              <w:spacing w:before="0" w:beforeAutospacing="0" w:after="0" w:afterAutospacing="0"/>
              <w:ind w:left="480" w:hanging="240"/>
              <w:jc w:val="center"/>
              <w:rPr>
                <w:rFonts w:cs="Arial"/>
                <w:sz w:val="8"/>
              </w:rPr>
            </w:pPr>
            <w:r w:rsidRPr="00430C24">
              <w:rPr>
                <w:rFonts w:cs="Arial"/>
                <w:sz w:val="20"/>
                <w:szCs w:val="20"/>
              </w:rPr>
              <w:t>TOTAL</w:t>
            </w:r>
          </w:p>
        </w:tc>
        <w:tc>
          <w:tcPr>
            <w:tcW w:w="20" w:type="pct"/>
            <w:shd w:val="clear" w:color="auto" w:fill="auto"/>
            <w:vAlign w:val="bottom"/>
          </w:tcPr>
          <w:p w14:paraId="52E89A2D" w14:textId="5C874B22" w:rsidR="00430C24" w:rsidRPr="00D812E6" w:rsidRDefault="00430C24" w:rsidP="00B83B7C">
            <w:pPr>
              <w:pStyle w:val="la2"/>
              <w:keepNext/>
              <w:jc w:val="center"/>
              <w:rPr>
                <w:rFonts w:ascii="Arial" w:hAnsi="Arial" w:cs="Arial"/>
              </w:rPr>
            </w:pPr>
          </w:p>
        </w:tc>
        <w:tc>
          <w:tcPr>
            <w:tcW w:w="54" w:type="pct"/>
            <w:shd w:val="clear" w:color="auto" w:fill="auto"/>
            <w:vAlign w:val="bottom"/>
          </w:tcPr>
          <w:p w14:paraId="406F9B1F" w14:textId="2E9E6D1C" w:rsidR="00430C24" w:rsidRPr="00D812E6" w:rsidRDefault="00C552A4" w:rsidP="00B83B7C">
            <w:pPr>
              <w:keepNext/>
              <w:jc w:val="center"/>
              <w:rPr>
                <w:rFonts w:ascii="Arial" w:hAnsi="Arial" w:cs="Arial"/>
                <w:sz w:val="8"/>
                <w:szCs w:val="24"/>
              </w:rPr>
            </w:pPr>
            <w:r w:rsidRPr="00D812E6">
              <w:rPr>
                <w:rFonts w:ascii="Arial" w:hAnsi="Arial" w:cs="Arial"/>
                <w:b/>
                <w:bCs/>
              </w:rPr>
              <w:t>$</w:t>
            </w:r>
          </w:p>
        </w:tc>
        <w:tc>
          <w:tcPr>
            <w:tcW w:w="635" w:type="pct"/>
            <w:shd w:val="clear" w:color="auto" w:fill="auto"/>
            <w:vAlign w:val="bottom"/>
          </w:tcPr>
          <w:p w14:paraId="149EC7E2" w14:textId="3BF08F05" w:rsidR="00430C24" w:rsidRPr="00D812E6" w:rsidRDefault="00C552A4" w:rsidP="00B83B7C">
            <w:pPr>
              <w:keepNext/>
              <w:jc w:val="center"/>
              <w:rPr>
                <w:rFonts w:ascii="Arial" w:hAnsi="Arial" w:cs="Arial"/>
                <w:szCs w:val="24"/>
              </w:rPr>
            </w:pPr>
            <w:r>
              <w:rPr>
                <w:rFonts w:ascii="Arial" w:hAnsi="Arial" w:cs="Arial"/>
                <w:b/>
                <w:bCs/>
              </w:rPr>
              <w:t>79,882</w:t>
            </w:r>
          </w:p>
        </w:tc>
        <w:tc>
          <w:tcPr>
            <w:tcW w:w="27" w:type="pct"/>
            <w:shd w:val="clear" w:color="auto" w:fill="auto"/>
            <w:noWrap/>
            <w:vAlign w:val="bottom"/>
          </w:tcPr>
          <w:p w14:paraId="2A66F7DA" w14:textId="17C1FA9D" w:rsidR="00430C24" w:rsidRPr="00D812E6" w:rsidRDefault="00430C24" w:rsidP="00B83B7C">
            <w:pPr>
              <w:keepNext/>
              <w:jc w:val="center"/>
              <w:rPr>
                <w:rFonts w:ascii="Arial" w:hAnsi="Arial" w:cs="Arial"/>
                <w:sz w:val="8"/>
                <w:szCs w:val="24"/>
              </w:rPr>
            </w:pPr>
          </w:p>
        </w:tc>
        <w:tc>
          <w:tcPr>
            <w:tcW w:w="20" w:type="pct"/>
            <w:shd w:val="clear" w:color="auto" w:fill="auto"/>
            <w:vAlign w:val="bottom"/>
          </w:tcPr>
          <w:p w14:paraId="4B3F3C5D" w14:textId="07B81CD9" w:rsidR="00430C24" w:rsidRPr="00D812E6" w:rsidRDefault="00430C24" w:rsidP="00B83B7C">
            <w:pPr>
              <w:pStyle w:val="la2"/>
              <w:keepNext/>
              <w:jc w:val="center"/>
              <w:rPr>
                <w:rFonts w:ascii="Arial" w:hAnsi="Arial" w:cs="Arial"/>
              </w:rPr>
            </w:pPr>
          </w:p>
        </w:tc>
        <w:tc>
          <w:tcPr>
            <w:tcW w:w="54" w:type="pct"/>
            <w:shd w:val="clear" w:color="auto" w:fill="auto"/>
            <w:vAlign w:val="bottom"/>
          </w:tcPr>
          <w:p w14:paraId="53FB9147" w14:textId="4B997939" w:rsidR="00430C24" w:rsidRPr="00D812E6" w:rsidRDefault="00C552A4" w:rsidP="00B83B7C">
            <w:pPr>
              <w:keepNext/>
              <w:jc w:val="center"/>
              <w:rPr>
                <w:rFonts w:ascii="Arial" w:hAnsi="Arial" w:cs="Arial"/>
                <w:sz w:val="8"/>
                <w:szCs w:val="24"/>
              </w:rPr>
            </w:pPr>
            <w:r w:rsidRPr="00D812E6">
              <w:rPr>
                <w:rFonts w:ascii="Arial" w:hAnsi="Arial" w:cs="Arial"/>
              </w:rPr>
              <w:t>$</w:t>
            </w:r>
          </w:p>
        </w:tc>
        <w:tc>
          <w:tcPr>
            <w:tcW w:w="529" w:type="pct"/>
            <w:shd w:val="clear" w:color="auto" w:fill="auto"/>
            <w:vAlign w:val="bottom"/>
          </w:tcPr>
          <w:p w14:paraId="7501344B" w14:textId="11884B08" w:rsidR="00430C24" w:rsidRPr="00D812E6" w:rsidRDefault="00C552A4" w:rsidP="00B83B7C">
            <w:pPr>
              <w:keepNext/>
              <w:jc w:val="center"/>
              <w:rPr>
                <w:rFonts w:ascii="Arial" w:hAnsi="Arial" w:cs="Arial"/>
                <w:szCs w:val="24"/>
              </w:rPr>
            </w:pPr>
            <w:r>
              <w:rPr>
                <w:rFonts w:ascii="Arial" w:hAnsi="Arial" w:cs="Arial"/>
                <w:bCs/>
              </w:rPr>
              <w:t>75,517</w:t>
            </w:r>
          </w:p>
        </w:tc>
        <w:tc>
          <w:tcPr>
            <w:tcW w:w="27" w:type="pct"/>
            <w:shd w:val="clear" w:color="auto" w:fill="auto"/>
            <w:noWrap/>
            <w:vAlign w:val="bottom"/>
          </w:tcPr>
          <w:p w14:paraId="4A4029D7" w14:textId="134642E6" w:rsidR="00430C24" w:rsidRPr="00D812E6" w:rsidRDefault="00430C24" w:rsidP="00B83B7C">
            <w:pPr>
              <w:keepNext/>
              <w:jc w:val="center"/>
              <w:rPr>
                <w:rFonts w:ascii="Arial" w:hAnsi="Arial" w:cs="Arial"/>
                <w:sz w:val="8"/>
                <w:szCs w:val="24"/>
              </w:rPr>
            </w:pPr>
          </w:p>
        </w:tc>
        <w:tc>
          <w:tcPr>
            <w:tcW w:w="20" w:type="pct"/>
            <w:shd w:val="clear" w:color="auto" w:fill="auto"/>
            <w:vAlign w:val="bottom"/>
          </w:tcPr>
          <w:p w14:paraId="1A91FC0B" w14:textId="09811E5E" w:rsidR="00430C24" w:rsidRPr="00D812E6" w:rsidRDefault="00430C24" w:rsidP="00B83B7C">
            <w:pPr>
              <w:pStyle w:val="la2"/>
              <w:keepNext/>
              <w:jc w:val="center"/>
              <w:rPr>
                <w:rFonts w:ascii="Arial" w:hAnsi="Arial" w:cs="Arial"/>
              </w:rPr>
            </w:pPr>
          </w:p>
        </w:tc>
        <w:tc>
          <w:tcPr>
            <w:tcW w:w="54" w:type="pct"/>
            <w:shd w:val="clear" w:color="auto" w:fill="auto"/>
            <w:vAlign w:val="bottom"/>
          </w:tcPr>
          <w:p w14:paraId="6D7EEACA" w14:textId="5962DE9D" w:rsidR="00430C24" w:rsidRPr="00D812E6" w:rsidRDefault="00C552A4" w:rsidP="00B83B7C">
            <w:pPr>
              <w:keepNext/>
              <w:jc w:val="center"/>
              <w:rPr>
                <w:rFonts w:ascii="Arial" w:hAnsi="Arial" w:cs="Arial"/>
                <w:sz w:val="8"/>
                <w:szCs w:val="24"/>
              </w:rPr>
            </w:pPr>
            <w:r w:rsidRPr="00D812E6">
              <w:rPr>
                <w:rFonts w:ascii="Arial" w:hAnsi="Arial" w:cs="Arial"/>
              </w:rPr>
              <w:t>$</w:t>
            </w:r>
          </w:p>
        </w:tc>
        <w:tc>
          <w:tcPr>
            <w:tcW w:w="555" w:type="pct"/>
            <w:shd w:val="clear" w:color="auto" w:fill="auto"/>
            <w:vAlign w:val="bottom"/>
          </w:tcPr>
          <w:p w14:paraId="39023B73" w14:textId="7DFD4282" w:rsidR="00430C24" w:rsidRPr="00D812E6" w:rsidRDefault="00C552A4" w:rsidP="00B83B7C">
            <w:pPr>
              <w:keepNext/>
              <w:jc w:val="center"/>
              <w:rPr>
                <w:rFonts w:ascii="Arial" w:hAnsi="Arial" w:cs="Arial"/>
                <w:szCs w:val="24"/>
              </w:rPr>
            </w:pPr>
            <w:r>
              <w:rPr>
                <w:rFonts w:ascii="Arial" w:hAnsi="Arial" w:cs="Arial"/>
                <w:bCs/>
              </w:rPr>
              <w:t>45,159</w:t>
            </w:r>
          </w:p>
        </w:tc>
        <w:tc>
          <w:tcPr>
            <w:tcW w:w="27" w:type="pct"/>
            <w:shd w:val="clear" w:color="auto" w:fill="auto"/>
            <w:noWrap/>
            <w:vAlign w:val="bottom"/>
          </w:tcPr>
          <w:p w14:paraId="25AF6C31" w14:textId="170EB7E4" w:rsidR="00430C24" w:rsidRPr="00D812E6" w:rsidRDefault="00430C24" w:rsidP="00B83B7C">
            <w:pPr>
              <w:keepNext/>
              <w:jc w:val="center"/>
              <w:rPr>
                <w:rFonts w:ascii="Arial" w:hAnsi="Arial" w:cs="Arial"/>
                <w:sz w:val="8"/>
                <w:szCs w:val="24"/>
              </w:rPr>
            </w:pPr>
          </w:p>
        </w:tc>
      </w:tr>
      <w:tr w:rsidR="00430C24" w:rsidRPr="00021F64" w14:paraId="7C23B04D" w14:textId="77777777" w:rsidTr="00DB3F44">
        <w:trPr>
          <w:jc w:val="center"/>
        </w:trPr>
        <w:tc>
          <w:tcPr>
            <w:tcW w:w="2977" w:type="pct"/>
            <w:shd w:val="clear" w:color="auto" w:fill="auto"/>
            <w:vAlign w:val="bottom"/>
          </w:tcPr>
          <w:p w14:paraId="1BC37A93" w14:textId="2AB152B6" w:rsidR="00430C24" w:rsidRPr="00D812E6" w:rsidRDefault="00430C24" w:rsidP="00B83B7C">
            <w:pPr>
              <w:pStyle w:val="la2"/>
              <w:keepNext/>
              <w:spacing w:line="80" w:lineRule="exact"/>
              <w:jc w:val="center"/>
              <w:rPr>
                <w:rFonts w:ascii="Arial" w:hAnsi="Arial" w:cs="Arial"/>
              </w:rPr>
            </w:pPr>
          </w:p>
        </w:tc>
        <w:tc>
          <w:tcPr>
            <w:tcW w:w="20" w:type="pct"/>
            <w:shd w:val="clear" w:color="auto" w:fill="auto"/>
            <w:vAlign w:val="bottom"/>
          </w:tcPr>
          <w:p w14:paraId="35422096" w14:textId="6FBEE263" w:rsidR="00430C24" w:rsidRPr="00D812E6" w:rsidRDefault="00430C24" w:rsidP="00B83B7C">
            <w:pPr>
              <w:pStyle w:val="la2"/>
              <w:keepNext/>
              <w:spacing w:line="80" w:lineRule="exact"/>
              <w:jc w:val="center"/>
              <w:rPr>
                <w:rFonts w:ascii="Arial" w:hAnsi="Arial" w:cs="Arial"/>
              </w:rPr>
            </w:pPr>
          </w:p>
        </w:tc>
        <w:tc>
          <w:tcPr>
            <w:tcW w:w="54" w:type="pct"/>
            <w:tcBorders>
              <w:bottom w:val="single" w:sz="12" w:space="0" w:color="auto"/>
            </w:tcBorders>
            <w:shd w:val="clear" w:color="auto" w:fill="auto"/>
            <w:vAlign w:val="bottom"/>
          </w:tcPr>
          <w:p w14:paraId="44E8E366" w14:textId="08FFDABE" w:rsidR="00430C24" w:rsidRPr="0091036A" w:rsidRDefault="00430C24" w:rsidP="00B83B7C">
            <w:pPr>
              <w:pStyle w:val="rrddoublerule"/>
              <w:keepNext/>
              <w:pBdr>
                <w:top w:val="none" w:sz="0" w:space="0" w:color="auto"/>
              </w:pBdr>
              <w:spacing w:before="0" w:line="80" w:lineRule="exact"/>
              <w:jc w:val="center"/>
              <w:rPr>
                <w:rFonts w:cs="Arial"/>
              </w:rPr>
            </w:pPr>
          </w:p>
        </w:tc>
        <w:tc>
          <w:tcPr>
            <w:tcW w:w="635" w:type="pct"/>
            <w:tcBorders>
              <w:bottom w:val="single" w:sz="12" w:space="0" w:color="auto"/>
            </w:tcBorders>
            <w:shd w:val="clear" w:color="auto" w:fill="auto"/>
            <w:vAlign w:val="bottom"/>
          </w:tcPr>
          <w:p w14:paraId="35688FC8" w14:textId="5A77585B" w:rsidR="00430C24" w:rsidRPr="000824A7" w:rsidRDefault="00430C24" w:rsidP="00B83B7C">
            <w:pPr>
              <w:pStyle w:val="rrddoublerule"/>
              <w:keepNext/>
              <w:pBdr>
                <w:top w:val="none" w:sz="0" w:space="0" w:color="auto"/>
              </w:pBdr>
              <w:spacing w:before="0" w:line="80" w:lineRule="exact"/>
              <w:jc w:val="center"/>
              <w:rPr>
                <w:rFonts w:cs="Arial"/>
              </w:rPr>
            </w:pPr>
          </w:p>
        </w:tc>
        <w:tc>
          <w:tcPr>
            <w:tcW w:w="27" w:type="pct"/>
            <w:shd w:val="clear" w:color="auto" w:fill="auto"/>
            <w:vAlign w:val="bottom"/>
          </w:tcPr>
          <w:p w14:paraId="0760A953" w14:textId="77777777" w:rsidR="00430C24" w:rsidRPr="00D812E6" w:rsidRDefault="00430C24" w:rsidP="00B83B7C">
            <w:pPr>
              <w:keepNext/>
              <w:spacing w:line="80" w:lineRule="exact"/>
              <w:jc w:val="center"/>
              <w:rPr>
                <w:rFonts w:ascii="Arial" w:hAnsi="Arial" w:cs="Arial"/>
                <w:sz w:val="8"/>
                <w:szCs w:val="24"/>
              </w:rPr>
            </w:pPr>
          </w:p>
        </w:tc>
        <w:tc>
          <w:tcPr>
            <w:tcW w:w="20" w:type="pct"/>
            <w:shd w:val="clear" w:color="auto" w:fill="auto"/>
            <w:vAlign w:val="bottom"/>
          </w:tcPr>
          <w:p w14:paraId="224C9B70" w14:textId="2F8570C7" w:rsidR="00430C24" w:rsidRPr="00D812E6" w:rsidRDefault="00430C24" w:rsidP="00B83B7C">
            <w:pPr>
              <w:pStyle w:val="la2"/>
              <w:keepNext/>
              <w:spacing w:line="80" w:lineRule="exact"/>
              <w:jc w:val="center"/>
              <w:rPr>
                <w:rFonts w:ascii="Arial" w:hAnsi="Arial" w:cs="Arial"/>
              </w:rPr>
            </w:pPr>
          </w:p>
        </w:tc>
        <w:tc>
          <w:tcPr>
            <w:tcW w:w="54" w:type="pct"/>
            <w:tcBorders>
              <w:bottom w:val="single" w:sz="12" w:space="0" w:color="auto"/>
            </w:tcBorders>
            <w:shd w:val="clear" w:color="auto" w:fill="auto"/>
            <w:vAlign w:val="bottom"/>
          </w:tcPr>
          <w:p w14:paraId="6FF3D9B2" w14:textId="2D445457" w:rsidR="00430C24" w:rsidRPr="0091036A" w:rsidRDefault="00430C24" w:rsidP="00B83B7C">
            <w:pPr>
              <w:pStyle w:val="rrddoublerule"/>
              <w:keepNext/>
              <w:pBdr>
                <w:top w:val="none" w:sz="0" w:space="0" w:color="auto"/>
              </w:pBdr>
              <w:spacing w:before="0" w:line="80" w:lineRule="exact"/>
              <w:jc w:val="center"/>
              <w:rPr>
                <w:rFonts w:cs="Arial"/>
              </w:rPr>
            </w:pPr>
          </w:p>
        </w:tc>
        <w:tc>
          <w:tcPr>
            <w:tcW w:w="529" w:type="pct"/>
            <w:tcBorders>
              <w:bottom w:val="single" w:sz="12" w:space="0" w:color="auto"/>
            </w:tcBorders>
            <w:shd w:val="clear" w:color="auto" w:fill="auto"/>
            <w:vAlign w:val="bottom"/>
          </w:tcPr>
          <w:p w14:paraId="78F382D6" w14:textId="31646379" w:rsidR="00430C24" w:rsidRPr="000824A7" w:rsidRDefault="00430C24" w:rsidP="00B83B7C">
            <w:pPr>
              <w:pStyle w:val="rrddoublerule"/>
              <w:keepNext/>
              <w:pBdr>
                <w:top w:val="none" w:sz="0" w:space="0" w:color="auto"/>
              </w:pBdr>
              <w:spacing w:before="0" w:line="80" w:lineRule="exact"/>
              <w:jc w:val="center"/>
              <w:rPr>
                <w:rFonts w:cs="Arial"/>
              </w:rPr>
            </w:pPr>
          </w:p>
        </w:tc>
        <w:tc>
          <w:tcPr>
            <w:tcW w:w="27" w:type="pct"/>
            <w:shd w:val="clear" w:color="auto" w:fill="auto"/>
            <w:vAlign w:val="bottom"/>
          </w:tcPr>
          <w:p w14:paraId="30EF51A4" w14:textId="77777777" w:rsidR="00430C24" w:rsidRPr="00D812E6" w:rsidRDefault="00430C24" w:rsidP="00B83B7C">
            <w:pPr>
              <w:keepNext/>
              <w:spacing w:line="80" w:lineRule="exact"/>
              <w:jc w:val="center"/>
              <w:rPr>
                <w:rFonts w:ascii="Arial" w:hAnsi="Arial" w:cs="Arial"/>
                <w:sz w:val="8"/>
                <w:szCs w:val="24"/>
              </w:rPr>
            </w:pPr>
          </w:p>
        </w:tc>
        <w:tc>
          <w:tcPr>
            <w:tcW w:w="20" w:type="pct"/>
            <w:shd w:val="clear" w:color="auto" w:fill="auto"/>
            <w:vAlign w:val="bottom"/>
          </w:tcPr>
          <w:p w14:paraId="681BCAD4" w14:textId="7348F8F0" w:rsidR="00430C24" w:rsidRPr="00D812E6" w:rsidRDefault="00430C24" w:rsidP="00B83B7C">
            <w:pPr>
              <w:pStyle w:val="la2"/>
              <w:keepNext/>
              <w:spacing w:line="80" w:lineRule="exact"/>
              <w:jc w:val="center"/>
              <w:rPr>
                <w:rFonts w:ascii="Arial" w:hAnsi="Arial" w:cs="Arial"/>
              </w:rPr>
            </w:pPr>
          </w:p>
        </w:tc>
        <w:tc>
          <w:tcPr>
            <w:tcW w:w="54" w:type="pct"/>
            <w:tcBorders>
              <w:bottom w:val="single" w:sz="12" w:space="0" w:color="auto"/>
            </w:tcBorders>
            <w:shd w:val="clear" w:color="auto" w:fill="auto"/>
            <w:vAlign w:val="bottom"/>
          </w:tcPr>
          <w:p w14:paraId="0D412772" w14:textId="5183032D" w:rsidR="00430C24" w:rsidRPr="0091036A" w:rsidRDefault="00430C24" w:rsidP="00B83B7C">
            <w:pPr>
              <w:pStyle w:val="rrddoublerule"/>
              <w:keepNext/>
              <w:pBdr>
                <w:top w:val="none" w:sz="0" w:space="0" w:color="auto"/>
              </w:pBdr>
              <w:spacing w:before="0" w:line="80" w:lineRule="exact"/>
              <w:jc w:val="center"/>
              <w:rPr>
                <w:rFonts w:cs="Arial"/>
              </w:rPr>
            </w:pPr>
          </w:p>
        </w:tc>
        <w:tc>
          <w:tcPr>
            <w:tcW w:w="555" w:type="pct"/>
            <w:tcBorders>
              <w:bottom w:val="single" w:sz="12" w:space="0" w:color="auto"/>
            </w:tcBorders>
            <w:shd w:val="clear" w:color="auto" w:fill="auto"/>
            <w:vAlign w:val="bottom"/>
          </w:tcPr>
          <w:p w14:paraId="179300A1" w14:textId="2A1DB615" w:rsidR="00430C24" w:rsidRPr="000824A7" w:rsidRDefault="00430C24" w:rsidP="00B83B7C">
            <w:pPr>
              <w:pStyle w:val="rrddoublerule"/>
              <w:keepNext/>
              <w:pBdr>
                <w:top w:val="none" w:sz="0" w:space="0" w:color="auto"/>
              </w:pBdr>
              <w:spacing w:before="0" w:line="80" w:lineRule="exact"/>
              <w:jc w:val="center"/>
              <w:rPr>
                <w:rFonts w:cs="Arial"/>
              </w:rPr>
            </w:pPr>
          </w:p>
        </w:tc>
        <w:tc>
          <w:tcPr>
            <w:tcW w:w="27" w:type="pct"/>
            <w:shd w:val="clear" w:color="auto" w:fill="auto"/>
            <w:vAlign w:val="bottom"/>
          </w:tcPr>
          <w:p w14:paraId="7D8BED83" w14:textId="77777777" w:rsidR="00430C24" w:rsidRPr="00D812E6" w:rsidRDefault="00430C24" w:rsidP="00B83B7C">
            <w:pPr>
              <w:keepNext/>
              <w:spacing w:line="80" w:lineRule="exact"/>
              <w:jc w:val="center"/>
              <w:rPr>
                <w:rFonts w:ascii="Arial" w:hAnsi="Arial" w:cs="Arial"/>
                <w:sz w:val="8"/>
                <w:szCs w:val="24"/>
              </w:rPr>
            </w:pPr>
          </w:p>
        </w:tc>
      </w:tr>
    </w:tbl>
    <w:p w14:paraId="0ECFF5D7" w14:textId="77777777" w:rsidR="00430C24" w:rsidRDefault="00430C24" w:rsidP="00B83B7C">
      <w:pPr>
        <w:pStyle w:val="NormalnyWeb"/>
        <w:spacing w:before="0" w:beforeAutospacing="0" w:after="0" w:afterAutospacing="0"/>
        <w:jc w:val="center"/>
        <w:rPr>
          <w:sz w:val="2"/>
          <w:szCs w:val="8"/>
        </w:rPr>
      </w:pPr>
    </w:p>
    <w:p w14:paraId="28D2B301" w14:textId="774A778C" w:rsidR="00BA5476" w:rsidRPr="00021F64" w:rsidRDefault="00C552A4" w:rsidP="00B83B7C">
      <w:pPr>
        <w:pStyle w:val="NormalnyWeb"/>
        <w:keepNext/>
        <w:spacing w:before="90" w:beforeAutospacing="0" w:after="0" w:afterAutospacing="0"/>
        <w:jc w:val="center"/>
        <w:rPr>
          <w:rFonts w:cs="Arial"/>
          <w:sz w:val="20"/>
          <w:szCs w:val="20"/>
          <w:u w:val="single"/>
        </w:rPr>
      </w:pPr>
      <w:r w:rsidRPr="00021F64">
        <w:rPr>
          <w:rFonts w:cs="Arial"/>
          <w:sz w:val="20"/>
          <w:szCs w:val="20"/>
          <w:u w:val="single"/>
        </w:rPr>
        <w:lastRenderedPageBreak/>
        <w:t>NOTE 22 — QUARTERLY INFORMATION (UNAUDITED)</w:t>
      </w:r>
    </w:p>
    <w:p w14:paraId="6000B667" w14:textId="77777777" w:rsidR="002B0E16" w:rsidRDefault="002B0E16" w:rsidP="00B83B7C">
      <w:pPr>
        <w:pStyle w:val="NormalnyWeb"/>
        <w:keepNext/>
        <w:spacing w:before="0" w:beforeAutospacing="0" w:after="0" w:afterAutospacing="0"/>
        <w:jc w:val="center"/>
        <w:rPr>
          <w:rFonts w:cs="Arial"/>
          <w:sz w:val="18"/>
          <w:szCs w:val="18"/>
          <w:u w:val="single"/>
        </w:rPr>
      </w:pPr>
    </w:p>
    <w:tbl>
      <w:tblPr>
        <w:tblW w:w="5000" w:type="pct"/>
        <w:jc w:val="center"/>
        <w:tblCellMar>
          <w:left w:w="0" w:type="dxa"/>
          <w:right w:w="0" w:type="dxa"/>
        </w:tblCellMar>
        <w:tblLook w:val="0000" w:firstRow="0" w:lastRow="0" w:firstColumn="0" w:lastColumn="0" w:noHBand="0" w:noVBand="0"/>
      </w:tblPr>
      <w:tblGrid>
        <w:gridCol w:w="4265"/>
        <w:gridCol w:w="101"/>
        <w:gridCol w:w="71"/>
        <w:gridCol w:w="39"/>
        <w:gridCol w:w="107"/>
        <w:gridCol w:w="925"/>
        <w:gridCol w:w="101"/>
        <w:gridCol w:w="101"/>
        <w:gridCol w:w="114"/>
        <w:gridCol w:w="955"/>
        <w:gridCol w:w="101"/>
        <w:gridCol w:w="101"/>
        <w:gridCol w:w="113"/>
        <w:gridCol w:w="843"/>
        <w:gridCol w:w="101"/>
        <w:gridCol w:w="101"/>
        <w:gridCol w:w="112"/>
        <w:gridCol w:w="844"/>
        <w:gridCol w:w="101"/>
        <w:gridCol w:w="130"/>
        <w:gridCol w:w="847"/>
        <w:gridCol w:w="195"/>
      </w:tblGrid>
      <w:tr w:rsidR="00A07BBB" w:rsidRPr="007A78ED" w14:paraId="71CEA3B7" w14:textId="77777777" w:rsidTr="000E5CCC">
        <w:trPr>
          <w:trHeight w:val="20"/>
          <w:jc w:val="center"/>
        </w:trPr>
        <w:tc>
          <w:tcPr>
            <w:tcW w:w="2018" w:type="pct"/>
            <w:shd w:val="clear" w:color="auto" w:fill="auto"/>
            <w:vAlign w:val="bottom"/>
          </w:tcPr>
          <w:p w14:paraId="72E0B037" w14:textId="6E6ED062" w:rsidR="00FE661C" w:rsidRPr="007A78ED" w:rsidRDefault="00C552A4" w:rsidP="00B83B7C">
            <w:pPr>
              <w:keepNext/>
              <w:keepLines/>
              <w:jc w:val="center"/>
              <w:rPr>
                <w:rFonts w:ascii="Arial" w:eastAsia="Times New Roman" w:hAnsi="Arial" w:cs="Arial"/>
                <w:sz w:val="15"/>
                <w:szCs w:val="15"/>
              </w:rPr>
            </w:pPr>
            <w:r w:rsidRPr="007A78ED">
              <w:rPr>
                <w:rFonts w:ascii="Arial" w:eastAsia="Times New Roman" w:hAnsi="Arial" w:cs="Arial"/>
                <w:b/>
                <w:bCs/>
                <w:sz w:val="15"/>
                <w:szCs w:val="15"/>
              </w:rPr>
              <w:t>(IN MILLIONS, EXCEPT PER SHARE AMOUNTS)</w:t>
            </w:r>
          </w:p>
        </w:tc>
        <w:tc>
          <w:tcPr>
            <w:tcW w:w="50" w:type="pct"/>
            <w:shd w:val="clear" w:color="auto" w:fill="auto"/>
            <w:vAlign w:val="bottom"/>
          </w:tcPr>
          <w:p w14:paraId="30D51EF9" w14:textId="77777777" w:rsidR="00FE661C" w:rsidRPr="007A78ED" w:rsidRDefault="00FE661C" w:rsidP="00B83B7C">
            <w:pPr>
              <w:keepNext/>
              <w:keepLines/>
              <w:jc w:val="center"/>
              <w:rPr>
                <w:rFonts w:eastAsia="Times New Roman" w:cs="Times New Roman"/>
                <w:noProof/>
                <w:sz w:val="15"/>
                <w:szCs w:val="15"/>
              </w:rPr>
            </w:pPr>
          </w:p>
        </w:tc>
        <w:tc>
          <w:tcPr>
            <w:tcW w:w="48" w:type="pct"/>
            <w:gridSpan w:val="2"/>
            <w:shd w:val="clear" w:color="auto" w:fill="auto"/>
            <w:vAlign w:val="bottom"/>
          </w:tcPr>
          <w:p w14:paraId="7B120CFF" w14:textId="77777777" w:rsidR="00FE661C" w:rsidRPr="007A78ED" w:rsidRDefault="00FE661C" w:rsidP="00B83B7C">
            <w:pPr>
              <w:keepNext/>
              <w:keepLines/>
              <w:jc w:val="center"/>
              <w:rPr>
                <w:rFonts w:ascii="Arial" w:eastAsia="Times New Roman" w:hAnsi="Arial" w:cs="Arial"/>
                <w:b/>
                <w:bCs/>
                <w:sz w:val="15"/>
                <w:szCs w:val="15"/>
              </w:rPr>
            </w:pPr>
          </w:p>
        </w:tc>
        <w:tc>
          <w:tcPr>
            <w:tcW w:w="452" w:type="pct"/>
            <w:gridSpan w:val="2"/>
            <w:shd w:val="clear" w:color="auto" w:fill="auto"/>
            <w:vAlign w:val="bottom"/>
          </w:tcPr>
          <w:p w14:paraId="7E898AF8"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noWrap/>
            <w:vAlign w:val="bottom"/>
          </w:tcPr>
          <w:p w14:paraId="7DA54181"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vAlign w:val="bottom"/>
          </w:tcPr>
          <w:p w14:paraId="47CEE3FB" w14:textId="77777777" w:rsidR="00FE661C" w:rsidRPr="007A78ED" w:rsidRDefault="00FE661C" w:rsidP="00B83B7C">
            <w:pPr>
              <w:keepNext/>
              <w:keepLines/>
              <w:jc w:val="center"/>
              <w:rPr>
                <w:rFonts w:eastAsia="Times New Roman" w:cs="Times New Roman"/>
                <w:noProof/>
                <w:sz w:val="15"/>
                <w:szCs w:val="15"/>
              </w:rPr>
            </w:pPr>
          </w:p>
        </w:tc>
        <w:tc>
          <w:tcPr>
            <w:tcW w:w="54" w:type="pct"/>
            <w:shd w:val="clear" w:color="auto" w:fill="auto"/>
            <w:vAlign w:val="bottom"/>
          </w:tcPr>
          <w:p w14:paraId="670CE03C" w14:textId="77777777" w:rsidR="00FE661C" w:rsidRPr="007A78ED" w:rsidRDefault="00FE661C" w:rsidP="00B83B7C">
            <w:pPr>
              <w:keepNext/>
              <w:keepLines/>
              <w:jc w:val="center"/>
              <w:rPr>
                <w:rFonts w:ascii="Arial" w:eastAsia="Times New Roman" w:hAnsi="Arial" w:cs="Arial"/>
                <w:b/>
                <w:bCs/>
                <w:sz w:val="15"/>
                <w:szCs w:val="15"/>
              </w:rPr>
            </w:pPr>
          </w:p>
        </w:tc>
        <w:tc>
          <w:tcPr>
            <w:tcW w:w="453" w:type="pct"/>
            <w:shd w:val="clear" w:color="auto" w:fill="auto"/>
            <w:vAlign w:val="bottom"/>
          </w:tcPr>
          <w:p w14:paraId="740345A5"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vAlign w:val="bottom"/>
          </w:tcPr>
          <w:p w14:paraId="3C93C1B4"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vAlign w:val="bottom"/>
          </w:tcPr>
          <w:p w14:paraId="0B7AEC7D" w14:textId="77777777" w:rsidR="00FE661C" w:rsidRPr="007A78ED" w:rsidRDefault="00FE661C" w:rsidP="00B83B7C">
            <w:pPr>
              <w:keepNext/>
              <w:keepLines/>
              <w:jc w:val="center"/>
              <w:rPr>
                <w:rFonts w:eastAsia="Times New Roman" w:cs="Times New Roman"/>
                <w:noProof/>
                <w:sz w:val="15"/>
                <w:szCs w:val="15"/>
              </w:rPr>
            </w:pPr>
          </w:p>
        </w:tc>
        <w:tc>
          <w:tcPr>
            <w:tcW w:w="54" w:type="pct"/>
            <w:shd w:val="clear" w:color="auto" w:fill="auto"/>
            <w:vAlign w:val="bottom"/>
          </w:tcPr>
          <w:p w14:paraId="05CF1F93" w14:textId="77777777" w:rsidR="00FE661C" w:rsidRPr="007A78ED" w:rsidRDefault="00FE661C" w:rsidP="00B83B7C">
            <w:pPr>
              <w:keepNext/>
              <w:keepLines/>
              <w:jc w:val="center"/>
              <w:rPr>
                <w:rFonts w:ascii="Arial" w:eastAsia="Times New Roman" w:hAnsi="Arial" w:cs="Arial"/>
                <w:b/>
                <w:bCs/>
                <w:sz w:val="15"/>
                <w:szCs w:val="15"/>
              </w:rPr>
            </w:pPr>
          </w:p>
        </w:tc>
        <w:tc>
          <w:tcPr>
            <w:tcW w:w="403" w:type="pct"/>
            <w:shd w:val="clear" w:color="auto" w:fill="auto"/>
            <w:vAlign w:val="bottom"/>
          </w:tcPr>
          <w:p w14:paraId="75FB0BA9"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noWrap/>
            <w:vAlign w:val="bottom"/>
          </w:tcPr>
          <w:p w14:paraId="3AFB5A9D"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vAlign w:val="bottom"/>
          </w:tcPr>
          <w:p w14:paraId="57D01B91" w14:textId="77777777" w:rsidR="00FE661C" w:rsidRPr="007A78ED" w:rsidRDefault="00FE661C" w:rsidP="00B83B7C">
            <w:pPr>
              <w:keepNext/>
              <w:keepLines/>
              <w:jc w:val="center"/>
              <w:rPr>
                <w:rFonts w:eastAsia="Times New Roman" w:cs="Times New Roman"/>
                <w:noProof/>
                <w:sz w:val="15"/>
                <w:szCs w:val="15"/>
              </w:rPr>
            </w:pPr>
          </w:p>
        </w:tc>
        <w:tc>
          <w:tcPr>
            <w:tcW w:w="54" w:type="pct"/>
            <w:shd w:val="clear" w:color="auto" w:fill="auto"/>
            <w:vAlign w:val="bottom"/>
          </w:tcPr>
          <w:p w14:paraId="65BE5E0B" w14:textId="77777777" w:rsidR="00FE661C" w:rsidRPr="007A78ED" w:rsidRDefault="00FE661C" w:rsidP="00B83B7C">
            <w:pPr>
              <w:keepNext/>
              <w:keepLines/>
              <w:jc w:val="center"/>
              <w:rPr>
                <w:rFonts w:ascii="Arial" w:eastAsia="Times New Roman" w:hAnsi="Arial" w:cs="Arial"/>
                <w:b/>
                <w:bCs/>
                <w:sz w:val="15"/>
                <w:szCs w:val="15"/>
              </w:rPr>
            </w:pPr>
          </w:p>
        </w:tc>
        <w:tc>
          <w:tcPr>
            <w:tcW w:w="403" w:type="pct"/>
            <w:shd w:val="clear" w:color="auto" w:fill="auto"/>
            <w:vAlign w:val="bottom"/>
          </w:tcPr>
          <w:p w14:paraId="532ABA11"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noWrap/>
            <w:vAlign w:val="bottom"/>
          </w:tcPr>
          <w:p w14:paraId="2930F17F" w14:textId="77777777" w:rsidR="00FE661C" w:rsidRPr="007A78ED" w:rsidRDefault="00FE661C" w:rsidP="00B83B7C">
            <w:pPr>
              <w:keepNext/>
              <w:keepLines/>
              <w:jc w:val="center"/>
              <w:rPr>
                <w:rFonts w:ascii="Arial" w:eastAsia="Times New Roman" w:hAnsi="Arial" w:cs="Times New Roman"/>
                <w:sz w:val="15"/>
                <w:szCs w:val="15"/>
              </w:rPr>
            </w:pPr>
          </w:p>
        </w:tc>
        <w:tc>
          <w:tcPr>
            <w:tcW w:w="63" w:type="pct"/>
            <w:shd w:val="clear" w:color="auto" w:fill="auto"/>
            <w:vAlign w:val="bottom"/>
          </w:tcPr>
          <w:p w14:paraId="79703F86" w14:textId="77777777" w:rsidR="00FE661C" w:rsidRPr="007A78ED" w:rsidRDefault="00FE661C" w:rsidP="00B83B7C">
            <w:pPr>
              <w:keepNext/>
              <w:keepLines/>
              <w:ind w:firstLine="29"/>
              <w:jc w:val="center"/>
              <w:rPr>
                <w:rFonts w:ascii="Arial" w:eastAsia="Times New Roman" w:hAnsi="Arial" w:cs="Arial"/>
                <w:b/>
                <w:bCs/>
                <w:sz w:val="15"/>
                <w:szCs w:val="15"/>
              </w:rPr>
            </w:pPr>
          </w:p>
        </w:tc>
        <w:tc>
          <w:tcPr>
            <w:tcW w:w="403" w:type="pct"/>
            <w:shd w:val="clear" w:color="auto" w:fill="auto"/>
            <w:vAlign w:val="bottom"/>
          </w:tcPr>
          <w:p w14:paraId="6241F209" w14:textId="77777777" w:rsidR="00FE661C" w:rsidRPr="007A78ED" w:rsidRDefault="00FE661C" w:rsidP="00B83B7C">
            <w:pPr>
              <w:keepNext/>
              <w:keepLines/>
              <w:jc w:val="center"/>
              <w:rPr>
                <w:rFonts w:ascii="Arial" w:eastAsia="Times New Roman" w:hAnsi="Arial" w:cs="Arial"/>
                <w:b/>
                <w:bCs/>
                <w:sz w:val="15"/>
                <w:szCs w:val="15"/>
              </w:rPr>
            </w:pPr>
          </w:p>
        </w:tc>
        <w:tc>
          <w:tcPr>
            <w:tcW w:w="94" w:type="pct"/>
            <w:shd w:val="clear" w:color="auto" w:fill="auto"/>
            <w:noWrap/>
            <w:vAlign w:val="bottom"/>
          </w:tcPr>
          <w:p w14:paraId="16EF34F0" w14:textId="77777777" w:rsidR="00FE661C" w:rsidRPr="007A78ED" w:rsidRDefault="00FE661C" w:rsidP="00B83B7C">
            <w:pPr>
              <w:keepNext/>
              <w:keepLines/>
              <w:jc w:val="center"/>
              <w:rPr>
                <w:rFonts w:ascii="Arial" w:eastAsia="Times New Roman" w:hAnsi="Arial" w:cs="Times New Roman"/>
                <w:sz w:val="15"/>
                <w:szCs w:val="15"/>
              </w:rPr>
            </w:pPr>
          </w:p>
        </w:tc>
      </w:tr>
      <w:tr w:rsidR="00A07BBB" w:rsidRPr="007A78ED" w14:paraId="0C7C8A65" w14:textId="77777777" w:rsidTr="000E5CCC">
        <w:trPr>
          <w:jc w:val="center"/>
        </w:trPr>
        <w:tc>
          <w:tcPr>
            <w:tcW w:w="2018" w:type="pct"/>
            <w:tcBorders>
              <w:bottom w:val="single" w:sz="4" w:space="0" w:color="auto"/>
            </w:tcBorders>
            <w:shd w:val="clear" w:color="auto" w:fill="auto"/>
          </w:tcPr>
          <w:p w14:paraId="1F6B9D17" w14:textId="17979781" w:rsidR="00FE661C" w:rsidRPr="007A78ED" w:rsidRDefault="00FE661C" w:rsidP="00B83B7C">
            <w:pPr>
              <w:keepNext/>
              <w:keepLines/>
              <w:spacing w:line="80" w:lineRule="exact"/>
              <w:ind w:left="240" w:hanging="240"/>
              <w:jc w:val="center"/>
              <w:rPr>
                <w:rFonts w:ascii="Arial" w:eastAsia="Times New Roman" w:hAnsi="Arial" w:cs="Arial"/>
                <w:sz w:val="8"/>
                <w:szCs w:val="8"/>
              </w:rPr>
            </w:pPr>
          </w:p>
        </w:tc>
        <w:tc>
          <w:tcPr>
            <w:tcW w:w="50" w:type="pct"/>
            <w:tcBorders>
              <w:bottom w:val="single" w:sz="4" w:space="0" w:color="auto"/>
            </w:tcBorders>
            <w:shd w:val="clear" w:color="auto" w:fill="auto"/>
            <w:vAlign w:val="bottom"/>
          </w:tcPr>
          <w:p w14:paraId="7E764DB3"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48" w:type="pct"/>
            <w:gridSpan w:val="2"/>
            <w:tcBorders>
              <w:bottom w:val="single" w:sz="4" w:space="0" w:color="auto"/>
            </w:tcBorders>
            <w:shd w:val="clear" w:color="auto" w:fill="auto"/>
            <w:vAlign w:val="bottom"/>
          </w:tcPr>
          <w:p w14:paraId="1B8FBDC5"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52" w:type="pct"/>
            <w:gridSpan w:val="2"/>
            <w:tcBorders>
              <w:bottom w:val="single" w:sz="4" w:space="0" w:color="auto"/>
            </w:tcBorders>
            <w:shd w:val="clear" w:color="auto" w:fill="auto"/>
            <w:vAlign w:val="bottom"/>
          </w:tcPr>
          <w:p w14:paraId="746FFE36"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tcBorders>
              <w:bottom w:val="single" w:sz="4" w:space="0" w:color="auto"/>
            </w:tcBorders>
            <w:shd w:val="clear" w:color="auto" w:fill="auto"/>
            <w:noWrap/>
            <w:vAlign w:val="bottom"/>
          </w:tcPr>
          <w:p w14:paraId="0778610C"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tcBorders>
              <w:bottom w:val="single" w:sz="4" w:space="0" w:color="auto"/>
            </w:tcBorders>
            <w:shd w:val="clear" w:color="auto" w:fill="auto"/>
            <w:vAlign w:val="bottom"/>
          </w:tcPr>
          <w:p w14:paraId="302FAD8D"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54" w:type="pct"/>
            <w:tcBorders>
              <w:bottom w:val="single" w:sz="4" w:space="0" w:color="auto"/>
            </w:tcBorders>
            <w:shd w:val="clear" w:color="auto" w:fill="auto"/>
            <w:vAlign w:val="bottom"/>
          </w:tcPr>
          <w:p w14:paraId="3021C9CC"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53" w:type="pct"/>
            <w:tcBorders>
              <w:bottom w:val="single" w:sz="4" w:space="0" w:color="auto"/>
            </w:tcBorders>
            <w:shd w:val="clear" w:color="auto" w:fill="auto"/>
            <w:vAlign w:val="bottom"/>
          </w:tcPr>
          <w:p w14:paraId="1B476D34"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tcBorders>
              <w:bottom w:val="single" w:sz="4" w:space="0" w:color="auto"/>
            </w:tcBorders>
            <w:shd w:val="clear" w:color="auto" w:fill="auto"/>
            <w:vAlign w:val="bottom"/>
          </w:tcPr>
          <w:p w14:paraId="1E35326B"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tcBorders>
              <w:bottom w:val="single" w:sz="4" w:space="0" w:color="auto"/>
            </w:tcBorders>
            <w:shd w:val="clear" w:color="auto" w:fill="auto"/>
            <w:vAlign w:val="bottom"/>
          </w:tcPr>
          <w:p w14:paraId="79DBF421"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54" w:type="pct"/>
            <w:tcBorders>
              <w:bottom w:val="single" w:sz="4" w:space="0" w:color="auto"/>
            </w:tcBorders>
            <w:shd w:val="clear" w:color="auto" w:fill="auto"/>
            <w:vAlign w:val="bottom"/>
          </w:tcPr>
          <w:p w14:paraId="06319E36"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03" w:type="pct"/>
            <w:tcBorders>
              <w:bottom w:val="single" w:sz="4" w:space="0" w:color="auto"/>
            </w:tcBorders>
            <w:shd w:val="clear" w:color="auto" w:fill="auto"/>
            <w:vAlign w:val="bottom"/>
          </w:tcPr>
          <w:p w14:paraId="388F39C9"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tcBorders>
              <w:bottom w:val="single" w:sz="4" w:space="0" w:color="auto"/>
            </w:tcBorders>
            <w:shd w:val="clear" w:color="auto" w:fill="auto"/>
            <w:noWrap/>
            <w:vAlign w:val="bottom"/>
          </w:tcPr>
          <w:p w14:paraId="69A8A863"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tcBorders>
              <w:bottom w:val="single" w:sz="4" w:space="0" w:color="auto"/>
            </w:tcBorders>
            <w:shd w:val="clear" w:color="auto" w:fill="auto"/>
            <w:vAlign w:val="bottom"/>
          </w:tcPr>
          <w:p w14:paraId="0650CC0A"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54" w:type="pct"/>
            <w:tcBorders>
              <w:bottom w:val="single" w:sz="4" w:space="0" w:color="auto"/>
            </w:tcBorders>
            <w:shd w:val="clear" w:color="auto" w:fill="auto"/>
            <w:vAlign w:val="bottom"/>
          </w:tcPr>
          <w:p w14:paraId="64B04896"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03" w:type="pct"/>
            <w:tcBorders>
              <w:bottom w:val="single" w:sz="4" w:space="0" w:color="auto"/>
            </w:tcBorders>
            <w:shd w:val="clear" w:color="auto" w:fill="auto"/>
            <w:vAlign w:val="bottom"/>
          </w:tcPr>
          <w:p w14:paraId="59DDA218"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tcBorders>
              <w:bottom w:val="single" w:sz="4" w:space="0" w:color="auto"/>
            </w:tcBorders>
            <w:shd w:val="clear" w:color="auto" w:fill="auto"/>
            <w:noWrap/>
            <w:vAlign w:val="bottom"/>
          </w:tcPr>
          <w:p w14:paraId="26A0595F" w14:textId="77777777" w:rsidR="00FE661C" w:rsidRPr="007A78ED" w:rsidRDefault="00FE661C" w:rsidP="00B83B7C">
            <w:pPr>
              <w:keepNext/>
              <w:keepLines/>
              <w:spacing w:line="80" w:lineRule="exact"/>
              <w:jc w:val="center"/>
              <w:rPr>
                <w:rFonts w:ascii="Arial" w:eastAsia="Times New Roman" w:hAnsi="Arial" w:cs="Times New Roman"/>
                <w:sz w:val="8"/>
                <w:szCs w:val="8"/>
              </w:rPr>
            </w:pPr>
          </w:p>
        </w:tc>
        <w:tc>
          <w:tcPr>
            <w:tcW w:w="63" w:type="pct"/>
            <w:tcBorders>
              <w:bottom w:val="single" w:sz="4" w:space="0" w:color="auto"/>
            </w:tcBorders>
            <w:shd w:val="clear" w:color="auto" w:fill="auto"/>
            <w:vAlign w:val="bottom"/>
          </w:tcPr>
          <w:p w14:paraId="14EFF775" w14:textId="77777777" w:rsidR="00FE661C" w:rsidRPr="007A78ED" w:rsidRDefault="00FE661C" w:rsidP="00B83B7C">
            <w:pPr>
              <w:keepNext/>
              <w:keepLines/>
              <w:spacing w:line="80" w:lineRule="exact"/>
              <w:ind w:firstLine="29"/>
              <w:jc w:val="center"/>
              <w:rPr>
                <w:rFonts w:ascii="Arial" w:eastAsia="Times New Roman" w:hAnsi="Arial" w:cs="Arial"/>
                <w:b/>
                <w:bCs/>
                <w:sz w:val="8"/>
                <w:szCs w:val="8"/>
              </w:rPr>
            </w:pPr>
          </w:p>
        </w:tc>
        <w:tc>
          <w:tcPr>
            <w:tcW w:w="403" w:type="pct"/>
            <w:tcBorders>
              <w:bottom w:val="single" w:sz="4" w:space="0" w:color="auto"/>
            </w:tcBorders>
            <w:shd w:val="clear" w:color="auto" w:fill="auto"/>
            <w:vAlign w:val="bottom"/>
          </w:tcPr>
          <w:p w14:paraId="54F50511"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94" w:type="pct"/>
            <w:shd w:val="clear" w:color="auto" w:fill="auto"/>
            <w:noWrap/>
            <w:vAlign w:val="bottom"/>
          </w:tcPr>
          <w:p w14:paraId="56D0348B" w14:textId="77777777" w:rsidR="00FE661C" w:rsidRPr="007A78ED" w:rsidRDefault="00FE661C" w:rsidP="00B83B7C">
            <w:pPr>
              <w:keepNext/>
              <w:keepLines/>
              <w:spacing w:line="80" w:lineRule="exact"/>
              <w:jc w:val="center"/>
              <w:rPr>
                <w:rFonts w:ascii="Arial" w:eastAsia="Times New Roman" w:hAnsi="Arial" w:cs="Times New Roman"/>
                <w:sz w:val="8"/>
                <w:szCs w:val="8"/>
              </w:rPr>
            </w:pPr>
          </w:p>
        </w:tc>
      </w:tr>
      <w:tr w:rsidR="00A07BBB" w:rsidRPr="007A78ED" w14:paraId="07C41632" w14:textId="77777777" w:rsidTr="000E5CCC">
        <w:trPr>
          <w:jc w:val="center"/>
        </w:trPr>
        <w:tc>
          <w:tcPr>
            <w:tcW w:w="2018" w:type="pct"/>
            <w:tcBorders>
              <w:top w:val="single" w:sz="4" w:space="0" w:color="auto"/>
            </w:tcBorders>
            <w:shd w:val="clear" w:color="auto" w:fill="auto"/>
          </w:tcPr>
          <w:p w14:paraId="20D60CA0" w14:textId="2D9BFA32" w:rsidR="00FE661C" w:rsidRPr="007A78ED" w:rsidRDefault="00FE661C" w:rsidP="00B83B7C">
            <w:pPr>
              <w:keepNext/>
              <w:keepLines/>
              <w:spacing w:line="80" w:lineRule="exact"/>
              <w:jc w:val="center"/>
              <w:rPr>
                <w:rFonts w:ascii="Arial" w:eastAsia="Times New Roman" w:hAnsi="Arial" w:cs="Arial"/>
                <w:sz w:val="8"/>
                <w:szCs w:val="8"/>
              </w:rPr>
            </w:pPr>
          </w:p>
        </w:tc>
        <w:tc>
          <w:tcPr>
            <w:tcW w:w="50" w:type="pct"/>
            <w:tcBorders>
              <w:top w:val="single" w:sz="4" w:space="0" w:color="auto"/>
            </w:tcBorders>
            <w:shd w:val="clear" w:color="auto" w:fill="auto"/>
            <w:vAlign w:val="bottom"/>
          </w:tcPr>
          <w:p w14:paraId="4EAF17FD"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48" w:type="pct"/>
            <w:gridSpan w:val="2"/>
            <w:tcBorders>
              <w:top w:val="single" w:sz="4" w:space="0" w:color="auto"/>
            </w:tcBorders>
            <w:shd w:val="clear" w:color="auto" w:fill="auto"/>
            <w:vAlign w:val="bottom"/>
          </w:tcPr>
          <w:p w14:paraId="2E3811CA"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52" w:type="pct"/>
            <w:gridSpan w:val="2"/>
            <w:tcBorders>
              <w:top w:val="single" w:sz="4" w:space="0" w:color="auto"/>
            </w:tcBorders>
            <w:shd w:val="clear" w:color="auto" w:fill="auto"/>
            <w:vAlign w:val="bottom"/>
          </w:tcPr>
          <w:p w14:paraId="380F33CC"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tcBorders>
              <w:top w:val="single" w:sz="4" w:space="0" w:color="auto"/>
            </w:tcBorders>
            <w:shd w:val="clear" w:color="auto" w:fill="auto"/>
            <w:noWrap/>
            <w:vAlign w:val="bottom"/>
          </w:tcPr>
          <w:p w14:paraId="3A42E28A"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tcBorders>
              <w:top w:val="single" w:sz="4" w:space="0" w:color="auto"/>
            </w:tcBorders>
            <w:shd w:val="clear" w:color="auto" w:fill="auto"/>
            <w:vAlign w:val="bottom"/>
          </w:tcPr>
          <w:p w14:paraId="32F9A246"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54" w:type="pct"/>
            <w:tcBorders>
              <w:top w:val="single" w:sz="4" w:space="0" w:color="auto"/>
            </w:tcBorders>
            <w:shd w:val="clear" w:color="auto" w:fill="auto"/>
            <w:vAlign w:val="bottom"/>
          </w:tcPr>
          <w:p w14:paraId="2DD31E9D"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53" w:type="pct"/>
            <w:tcBorders>
              <w:top w:val="single" w:sz="4" w:space="0" w:color="auto"/>
            </w:tcBorders>
            <w:shd w:val="clear" w:color="auto" w:fill="auto"/>
            <w:vAlign w:val="bottom"/>
          </w:tcPr>
          <w:p w14:paraId="174A35F1"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tcBorders>
              <w:top w:val="single" w:sz="4" w:space="0" w:color="auto"/>
            </w:tcBorders>
            <w:shd w:val="clear" w:color="auto" w:fill="auto"/>
            <w:vAlign w:val="bottom"/>
          </w:tcPr>
          <w:p w14:paraId="15042E47"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tcBorders>
              <w:top w:val="single" w:sz="4" w:space="0" w:color="auto"/>
            </w:tcBorders>
            <w:shd w:val="clear" w:color="auto" w:fill="auto"/>
            <w:vAlign w:val="bottom"/>
          </w:tcPr>
          <w:p w14:paraId="5C701775"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54" w:type="pct"/>
            <w:tcBorders>
              <w:top w:val="single" w:sz="4" w:space="0" w:color="auto"/>
            </w:tcBorders>
            <w:shd w:val="clear" w:color="auto" w:fill="auto"/>
            <w:vAlign w:val="bottom"/>
          </w:tcPr>
          <w:p w14:paraId="5340D026"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03" w:type="pct"/>
            <w:tcBorders>
              <w:top w:val="single" w:sz="4" w:space="0" w:color="auto"/>
            </w:tcBorders>
            <w:shd w:val="clear" w:color="auto" w:fill="auto"/>
            <w:vAlign w:val="bottom"/>
          </w:tcPr>
          <w:p w14:paraId="787E2A2D"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tcBorders>
              <w:top w:val="single" w:sz="4" w:space="0" w:color="auto"/>
            </w:tcBorders>
            <w:shd w:val="clear" w:color="auto" w:fill="auto"/>
            <w:noWrap/>
            <w:vAlign w:val="bottom"/>
          </w:tcPr>
          <w:p w14:paraId="1B250187"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tcBorders>
              <w:top w:val="single" w:sz="4" w:space="0" w:color="auto"/>
            </w:tcBorders>
            <w:shd w:val="clear" w:color="auto" w:fill="auto"/>
            <w:vAlign w:val="bottom"/>
          </w:tcPr>
          <w:p w14:paraId="75B85136"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54" w:type="pct"/>
            <w:tcBorders>
              <w:top w:val="single" w:sz="4" w:space="0" w:color="auto"/>
            </w:tcBorders>
            <w:shd w:val="clear" w:color="auto" w:fill="auto"/>
            <w:vAlign w:val="bottom"/>
          </w:tcPr>
          <w:p w14:paraId="3B107529"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03" w:type="pct"/>
            <w:tcBorders>
              <w:top w:val="single" w:sz="4" w:space="0" w:color="auto"/>
            </w:tcBorders>
            <w:shd w:val="clear" w:color="auto" w:fill="auto"/>
            <w:vAlign w:val="bottom"/>
          </w:tcPr>
          <w:p w14:paraId="016B7925"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tcBorders>
              <w:top w:val="single" w:sz="4" w:space="0" w:color="auto"/>
            </w:tcBorders>
            <w:shd w:val="clear" w:color="auto" w:fill="auto"/>
            <w:noWrap/>
            <w:vAlign w:val="bottom"/>
          </w:tcPr>
          <w:p w14:paraId="13132C5A" w14:textId="77777777" w:rsidR="00FE661C" w:rsidRPr="007A78ED" w:rsidRDefault="00FE661C" w:rsidP="00B83B7C">
            <w:pPr>
              <w:keepNext/>
              <w:keepLines/>
              <w:spacing w:line="80" w:lineRule="exact"/>
              <w:jc w:val="center"/>
              <w:rPr>
                <w:rFonts w:ascii="Arial" w:eastAsia="Times New Roman" w:hAnsi="Arial" w:cs="Times New Roman"/>
                <w:sz w:val="8"/>
                <w:szCs w:val="8"/>
              </w:rPr>
            </w:pPr>
          </w:p>
        </w:tc>
        <w:tc>
          <w:tcPr>
            <w:tcW w:w="63" w:type="pct"/>
            <w:tcBorders>
              <w:top w:val="single" w:sz="4" w:space="0" w:color="auto"/>
            </w:tcBorders>
            <w:shd w:val="clear" w:color="auto" w:fill="auto"/>
            <w:vAlign w:val="bottom"/>
          </w:tcPr>
          <w:p w14:paraId="4ECA13EE" w14:textId="77777777" w:rsidR="00FE661C" w:rsidRPr="007A78ED" w:rsidRDefault="00FE661C" w:rsidP="00B83B7C">
            <w:pPr>
              <w:keepNext/>
              <w:keepLines/>
              <w:spacing w:line="80" w:lineRule="exact"/>
              <w:ind w:firstLine="29"/>
              <w:jc w:val="center"/>
              <w:rPr>
                <w:rFonts w:ascii="Arial" w:eastAsia="Times New Roman" w:hAnsi="Arial" w:cs="Arial"/>
                <w:b/>
                <w:bCs/>
                <w:sz w:val="8"/>
                <w:szCs w:val="8"/>
              </w:rPr>
            </w:pPr>
          </w:p>
        </w:tc>
        <w:tc>
          <w:tcPr>
            <w:tcW w:w="403" w:type="pct"/>
            <w:tcBorders>
              <w:top w:val="single" w:sz="4" w:space="0" w:color="auto"/>
            </w:tcBorders>
            <w:shd w:val="clear" w:color="auto" w:fill="auto"/>
            <w:vAlign w:val="bottom"/>
          </w:tcPr>
          <w:p w14:paraId="396B6ED3"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94" w:type="pct"/>
            <w:shd w:val="clear" w:color="auto" w:fill="auto"/>
            <w:noWrap/>
            <w:vAlign w:val="bottom"/>
          </w:tcPr>
          <w:p w14:paraId="69875490" w14:textId="77777777" w:rsidR="00FE661C" w:rsidRPr="007A78ED" w:rsidRDefault="00FE661C" w:rsidP="00B83B7C">
            <w:pPr>
              <w:keepNext/>
              <w:keepLines/>
              <w:spacing w:line="80" w:lineRule="exact"/>
              <w:jc w:val="center"/>
              <w:rPr>
                <w:rFonts w:ascii="Arial" w:eastAsia="Times New Roman" w:hAnsi="Arial" w:cs="Times New Roman"/>
                <w:sz w:val="8"/>
                <w:szCs w:val="8"/>
              </w:rPr>
            </w:pPr>
          </w:p>
        </w:tc>
      </w:tr>
      <w:tr w:rsidR="00A07BBB" w:rsidRPr="007A78ED" w14:paraId="2F8B892E" w14:textId="77777777" w:rsidTr="000E5CCC">
        <w:trPr>
          <w:jc w:val="center"/>
        </w:trPr>
        <w:tc>
          <w:tcPr>
            <w:tcW w:w="2018" w:type="pct"/>
            <w:shd w:val="clear" w:color="auto" w:fill="auto"/>
          </w:tcPr>
          <w:p w14:paraId="089435A3" w14:textId="440D9BDC" w:rsidR="00FE661C" w:rsidRPr="007A78ED" w:rsidRDefault="00C552A4" w:rsidP="00B83B7C">
            <w:pPr>
              <w:keepNext/>
              <w:keepLines/>
              <w:ind w:left="240" w:hanging="240"/>
              <w:jc w:val="center"/>
              <w:rPr>
                <w:rFonts w:ascii="Arial" w:eastAsia="Times New Roman" w:hAnsi="Arial" w:cs="Arial"/>
                <w:sz w:val="15"/>
                <w:szCs w:val="15"/>
              </w:rPr>
            </w:pPr>
            <w:r w:rsidRPr="007A78ED">
              <w:rPr>
                <w:rFonts w:ascii="Arial" w:eastAsia="Times New Roman" w:hAnsi="Arial" w:cs="Arial"/>
                <w:b/>
                <w:bCs/>
                <w:sz w:val="15"/>
                <w:szCs w:val="15"/>
              </w:rPr>
              <w:t>QUARTER ENDED</w:t>
            </w:r>
          </w:p>
        </w:tc>
        <w:tc>
          <w:tcPr>
            <w:tcW w:w="50" w:type="pct"/>
            <w:shd w:val="clear" w:color="auto" w:fill="auto"/>
            <w:vAlign w:val="bottom"/>
          </w:tcPr>
          <w:p w14:paraId="38DA6DE8" w14:textId="77777777" w:rsidR="00FE661C" w:rsidRPr="007A78ED" w:rsidRDefault="00FE661C" w:rsidP="00B83B7C">
            <w:pPr>
              <w:keepNext/>
              <w:keepLines/>
              <w:spacing w:line="40" w:lineRule="exact"/>
              <w:jc w:val="center"/>
              <w:rPr>
                <w:rFonts w:eastAsia="Times New Roman" w:cs="Times New Roman"/>
                <w:noProof/>
                <w:sz w:val="15"/>
                <w:szCs w:val="15"/>
              </w:rPr>
            </w:pPr>
          </w:p>
        </w:tc>
        <w:tc>
          <w:tcPr>
            <w:tcW w:w="500" w:type="pct"/>
            <w:gridSpan w:val="4"/>
            <w:shd w:val="clear" w:color="auto" w:fill="auto"/>
            <w:vAlign w:val="bottom"/>
          </w:tcPr>
          <w:p w14:paraId="2EB71FE5" w14:textId="6734C789" w:rsidR="00FE661C" w:rsidRPr="007A78ED" w:rsidRDefault="00C552A4" w:rsidP="00B83B7C">
            <w:pPr>
              <w:keepNext/>
              <w:keepLines/>
              <w:jc w:val="center"/>
              <w:rPr>
                <w:rFonts w:ascii="Arial" w:eastAsia="Times New Roman" w:hAnsi="Arial" w:cs="Arial"/>
                <w:b/>
                <w:bCs/>
                <w:sz w:val="15"/>
                <w:szCs w:val="15"/>
              </w:rPr>
            </w:pPr>
            <w:r w:rsidRPr="007A78ED">
              <w:rPr>
                <w:rFonts w:ascii="Arial" w:eastAsia="Times New Roman" w:hAnsi="Arial" w:cs="Arial"/>
                <w:b/>
                <w:bCs/>
                <w:sz w:val="15"/>
                <w:szCs w:val="15"/>
              </w:rPr>
              <w:t>SEPTEMBER 30</w:t>
            </w:r>
          </w:p>
        </w:tc>
        <w:tc>
          <w:tcPr>
            <w:tcW w:w="50" w:type="pct"/>
            <w:shd w:val="clear" w:color="auto" w:fill="auto"/>
            <w:noWrap/>
            <w:vAlign w:val="bottom"/>
          </w:tcPr>
          <w:p w14:paraId="424F5A06"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vAlign w:val="bottom"/>
          </w:tcPr>
          <w:p w14:paraId="793D7D1B" w14:textId="77777777" w:rsidR="00FE661C" w:rsidRPr="007A78ED" w:rsidRDefault="00FE661C" w:rsidP="00B83B7C">
            <w:pPr>
              <w:keepNext/>
              <w:keepLines/>
              <w:spacing w:line="40" w:lineRule="exact"/>
              <w:jc w:val="center"/>
              <w:rPr>
                <w:rFonts w:eastAsia="Times New Roman" w:cs="Times New Roman"/>
                <w:noProof/>
                <w:sz w:val="15"/>
                <w:szCs w:val="15"/>
              </w:rPr>
            </w:pPr>
          </w:p>
        </w:tc>
        <w:tc>
          <w:tcPr>
            <w:tcW w:w="508" w:type="pct"/>
            <w:gridSpan w:val="2"/>
            <w:shd w:val="clear" w:color="auto" w:fill="auto"/>
            <w:vAlign w:val="bottom"/>
          </w:tcPr>
          <w:p w14:paraId="46F56859" w14:textId="65FF6C12" w:rsidR="00FE661C" w:rsidRPr="007A78ED" w:rsidRDefault="00C552A4" w:rsidP="00B83B7C">
            <w:pPr>
              <w:keepNext/>
              <w:keepLines/>
              <w:jc w:val="center"/>
              <w:rPr>
                <w:rFonts w:ascii="Arial" w:eastAsia="Times New Roman" w:hAnsi="Arial" w:cs="Arial"/>
                <w:b/>
                <w:bCs/>
                <w:sz w:val="15"/>
                <w:szCs w:val="15"/>
              </w:rPr>
            </w:pPr>
            <w:r w:rsidRPr="007A78ED">
              <w:rPr>
                <w:rFonts w:ascii="Arial" w:eastAsia="Times New Roman" w:hAnsi="Arial" w:cs="Arial"/>
                <w:b/>
                <w:bCs/>
                <w:sz w:val="15"/>
                <w:szCs w:val="15"/>
              </w:rPr>
              <w:t>DECEMBER 31</w:t>
            </w:r>
          </w:p>
        </w:tc>
        <w:tc>
          <w:tcPr>
            <w:tcW w:w="50" w:type="pct"/>
            <w:shd w:val="clear" w:color="auto" w:fill="auto"/>
            <w:vAlign w:val="bottom"/>
          </w:tcPr>
          <w:p w14:paraId="4FB0FBC4"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vAlign w:val="bottom"/>
          </w:tcPr>
          <w:p w14:paraId="53B77B73" w14:textId="77777777" w:rsidR="00FE661C" w:rsidRPr="007A78ED" w:rsidRDefault="00FE661C" w:rsidP="00B83B7C">
            <w:pPr>
              <w:keepNext/>
              <w:keepLines/>
              <w:spacing w:line="40" w:lineRule="exact"/>
              <w:jc w:val="center"/>
              <w:rPr>
                <w:rFonts w:eastAsia="Times New Roman" w:cs="Times New Roman"/>
                <w:noProof/>
                <w:sz w:val="15"/>
                <w:szCs w:val="15"/>
              </w:rPr>
            </w:pPr>
          </w:p>
        </w:tc>
        <w:tc>
          <w:tcPr>
            <w:tcW w:w="457" w:type="pct"/>
            <w:gridSpan w:val="2"/>
            <w:shd w:val="clear" w:color="auto" w:fill="auto"/>
            <w:vAlign w:val="bottom"/>
          </w:tcPr>
          <w:p w14:paraId="4107BE2C" w14:textId="7DD3603F" w:rsidR="00FE661C" w:rsidRPr="007A78ED" w:rsidRDefault="00C552A4" w:rsidP="00B83B7C">
            <w:pPr>
              <w:keepNext/>
              <w:keepLines/>
              <w:jc w:val="center"/>
              <w:rPr>
                <w:rFonts w:ascii="Arial" w:eastAsia="Times New Roman" w:hAnsi="Arial" w:cs="Arial"/>
                <w:b/>
                <w:bCs/>
                <w:sz w:val="15"/>
                <w:szCs w:val="15"/>
              </w:rPr>
            </w:pPr>
            <w:r w:rsidRPr="007A78ED">
              <w:rPr>
                <w:rFonts w:ascii="Arial" w:eastAsia="Times New Roman" w:hAnsi="Arial" w:cs="Arial"/>
                <w:b/>
                <w:bCs/>
                <w:sz w:val="15"/>
                <w:szCs w:val="15"/>
              </w:rPr>
              <w:t>MARCH 31</w:t>
            </w:r>
          </w:p>
        </w:tc>
        <w:tc>
          <w:tcPr>
            <w:tcW w:w="50" w:type="pct"/>
            <w:shd w:val="clear" w:color="auto" w:fill="auto"/>
            <w:noWrap/>
            <w:vAlign w:val="bottom"/>
          </w:tcPr>
          <w:p w14:paraId="61177E31"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vAlign w:val="bottom"/>
          </w:tcPr>
          <w:p w14:paraId="5D510054" w14:textId="77777777" w:rsidR="00FE661C" w:rsidRPr="007A78ED" w:rsidRDefault="00FE661C" w:rsidP="00B83B7C">
            <w:pPr>
              <w:keepNext/>
              <w:keepLines/>
              <w:spacing w:line="40" w:lineRule="exact"/>
              <w:jc w:val="center"/>
              <w:rPr>
                <w:rFonts w:eastAsia="Times New Roman" w:cs="Times New Roman"/>
                <w:noProof/>
                <w:sz w:val="15"/>
                <w:szCs w:val="15"/>
              </w:rPr>
            </w:pPr>
          </w:p>
        </w:tc>
        <w:tc>
          <w:tcPr>
            <w:tcW w:w="457" w:type="pct"/>
            <w:gridSpan w:val="2"/>
            <w:shd w:val="clear" w:color="auto" w:fill="auto"/>
            <w:vAlign w:val="bottom"/>
          </w:tcPr>
          <w:p w14:paraId="07869140" w14:textId="40F8E3E9" w:rsidR="00FE661C" w:rsidRPr="007A78ED" w:rsidRDefault="00C552A4" w:rsidP="00B83B7C">
            <w:pPr>
              <w:keepNext/>
              <w:keepLines/>
              <w:jc w:val="center"/>
              <w:rPr>
                <w:rFonts w:ascii="Arial" w:eastAsia="Times New Roman" w:hAnsi="Arial" w:cs="Arial"/>
                <w:b/>
                <w:bCs/>
                <w:sz w:val="15"/>
                <w:szCs w:val="15"/>
              </w:rPr>
            </w:pPr>
            <w:r w:rsidRPr="007A78ED">
              <w:rPr>
                <w:rFonts w:ascii="Arial" w:eastAsia="Times New Roman" w:hAnsi="Arial" w:cs="Arial"/>
                <w:b/>
                <w:bCs/>
                <w:sz w:val="15"/>
                <w:szCs w:val="15"/>
              </w:rPr>
              <w:t>JUNE 30</w:t>
            </w:r>
          </w:p>
        </w:tc>
        <w:tc>
          <w:tcPr>
            <w:tcW w:w="50" w:type="pct"/>
            <w:shd w:val="clear" w:color="auto" w:fill="auto"/>
            <w:noWrap/>
            <w:vAlign w:val="bottom"/>
          </w:tcPr>
          <w:p w14:paraId="507F0BF5" w14:textId="77777777" w:rsidR="00FE661C" w:rsidRPr="007A78ED" w:rsidRDefault="00FE661C" w:rsidP="00B83B7C">
            <w:pPr>
              <w:keepNext/>
              <w:keepLines/>
              <w:jc w:val="center"/>
              <w:rPr>
                <w:rFonts w:ascii="Arial" w:eastAsia="Times New Roman" w:hAnsi="Arial" w:cs="Times New Roman"/>
                <w:sz w:val="15"/>
                <w:szCs w:val="15"/>
              </w:rPr>
            </w:pPr>
          </w:p>
        </w:tc>
        <w:tc>
          <w:tcPr>
            <w:tcW w:w="466" w:type="pct"/>
            <w:gridSpan w:val="2"/>
            <w:shd w:val="clear" w:color="auto" w:fill="auto"/>
            <w:vAlign w:val="bottom"/>
          </w:tcPr>
          <w:p w14:paraId="0A730E65" w14:textId="33CC27A0" w:rsidR="00FE661C" w:rsidRPr="007A78ED" w:rsidRDefault="00C552A4" w:rsidP="00B83B7C">
            <w:pPr>
              <w:keepNext/>
              <w:keepLines/>
              <w:jc w:val="center"/>
              <w:rPr>
                <w:rFonts w:ascii="Arial" w:eastAsia="Times New Roman" w:hAnsi="Arial" w:cs="Arial"/>
                <w:b/>
                <w:bCs/>
                <w:sz w:val="15"/>
                <w:szCs w:val="15"/>
              </w:rPr>
            </w:pPr>
            <w:r w:rsidRPr="007A78ED">
              <w:rPr>
                <w:rFonts w:ascii="Arial" w:eastAsia="Times New Roman" w:hAnsi="Arial" w:cs="Arial"/>
                <w:b/>
                <w:bCs/>
                <w:sz w:val="15"/>
                <w:szCs w:val="15"/>
              </w:rPr>
              <w:t>TOTAL</w:t>
            </w:r>
          </w:p>
        </w:tc>
        <w:tc>
          <w:tcPr>
            <w:tcW w:w="94" w:type="pct"/>
            <w:shd w:val="clear" w:color="auto" w:fill="auto"/>
            <w:noWrap/>
            <w:vAlign w:val="bottom"/>
          </w:tcPr>
          <w:p w14:paraId="7AFBF8FA" w14:textId="77777777" w:rsidR="00FE661C" w:rsidRPr="007A78ED" w:rsidRDefault="00FE661C" w:rsidP="00B83B7C">
            <w:pPr>
              <w:keepNext/>
              <w:keepLines/>
              <w:ind w:right="-21"/>
              <w:jc w:val="center"/>
              <w:rPr>
                <w:rFonts w:ascii="Arial" w:eastAsia="Times New Roman" w:hAnsi="Arial" w:cs="Times New Roman"/>
                <w:sz w:val="15"/>
                <w:szCs w:val="15"/>
              </w:rPr>
            </w:pPr>
          </w:p>
        </w:tc>
      </w:tr>
      <w:tr w:rsidR="00A07BBB" w:rsidRPr="007A78ED" w14:paraId="24C135CB" w14:textId="77777777" w:rsidTr="000E5CCC">
        <w:trPr>
          <w:jc w:val="center"/>
        </w:trPr>
        <w:tc>
          <w:tcPr>
            <w:tcW w:w="2018" w:type="pct"/>
            <w:shd w:val="clear" w:color="auto" w:fill="auto"/>
          </w:tcPr>
          <w:p w14:paraId="171A7504" w14:textId="53DA0AD5" w:rsidR="00FE661C" w:rsidRPr="007A78ED" w:rsidRDefault="00FE661C" w:rsidP="00B83B7C">
            <w:pPr>
              <w:keepNext/>
              <w:keepLines/>
              <w:spacing w:line="80" w:lineRule="exact"/>
              <w:ind w:left="240" w:hanging="240"/>
              <w:jc w:val="center"/>
              <w:rPr>
                <w:rFonts w:ascii="Arial" w:eastAsia="Times New Roman" w:hAnsi="Arial" w:cs="Arial"/>
                <w:sz w:val="8"/>
                <w:szCs w:val="8"/>
              </w:rPr>
            </w:pPr>
          </w:p>
        </w:tc>
        <w:tc>
          <w:tcPr>
            <w:tcW w:w="81" w:type="pct"/>
            <w:gridSpan w:val="2"/>
            <w:shd w:val="clear" w:color="auto" w:fill="auto"/>
            <w:vAlign w:val="bottom"/>
          </w:tcPr>
          <w:p w14:paraId="6D07E2FB"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64" w:type="pct"/>
            <w:gridSpan w:val="2"/>
            <w:shd w:val="clear" w:color="auto" w:fill="auto"/>
            <w:vAlign w:val="bottom"/>
          </w:tcPr>
          <w:p w14:paraId="629BB0CA"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05" w:type="pct"/>
            <w:shd w:val="clear" w:color="auto" w:fill="auto"/>
            <w:vAlign w:val="bottom"/>
          </w:tcPr>
          <w:p w14:paraId="09DA2E19"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noWrap/>
            <w:vAlign w:val="bottom"/>
          </w:tcPr>
          <w:p w14:paraId="12271A1A"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vAlign w:val="bottom"/>
          </w:tcPr>
          <w:p w14:paraId="01210096"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54" w:type="pct"/>
            <w:shd w:val="clear" w:color="auto" w:fill="auto"/>
            <w:vAlign w:val="bottom"/>
          </w:tcPr>
          <w:p w14:paraId="6A202340"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53" w:type="pct"/>
            <w:shd w:val="clear" w:color="auto" w:fill="auto"/>
            <w:vAlign w:val="bottom"/>
          </w:tcPr>
          <w:p w14:paraId="6DF54742"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vAlign w:val="bottom"/>
          </w:tcPr>
          <w:p w14:paraId="75BBA1B0"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vAlign w:val="bottom"/>
          </w:tcPr>
          <w:p w14:paraId="3A36E0BD"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54" w:type="pct"/>
            <w:shd w:val="clear" w:color="auto" w:fill="auto"/>
            <w:vAlign w:val="bottom"/>
          </w:tcPr>
          <w:p w14:paraId="6658799E"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03" w:type="pct"/>
            <w:shd w:val="clear" w:color="auto" w:fill="auto"/>
            <w:vAlign w:val="bottom"/>
          </w:tcPr>
          <w:p w14:paraId="6B3E7CC2"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noWrap/>
            <w:vAlign w:val="bottom"/>
          </w:tcPr>
          <w:p w14:paraId="574520ED"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vAlign w:val="bottom"/>
          </w:tcPr>
          <w:p w14:paraId="120D0715"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54" w:type="pct"/>
            <w:shd w:val="clear" w:color="auto" w:fill="auto"/>
            <w:vAlign w:val="bottom"/>
          </w:tcPr>
          <w:p w14:paraId="18D56216"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03" w:type="pct"/>
            <w:shd w:val="clear" w:color="auto" w:fill="auto"/>
            <w:vAlign w:val="bottom"/>
          </w:tcPr>
          <w:p w14:paraId="4D2094F9"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noWrap/>
            <w:vAlign w:val="bottom"/>
          </w:tcPr>
          <w:p w14:paraId="75FFEA06" w14:textId="77777777" w:rsidR="00FE661C" w:rsidRPr="007A78ED" w:rsidRDefault="00FE661C" w:rsidP="00B83B7C">
            <w:pPr>
              <w:keepNext/>
              <w:keepLines/>
              <w:spacing w:line="80" w:lineRule="exact"/>
              <w:jc w:val="center"/>
              <w:rPr>
                <w:rFonts w:ascii="Arial" w:eastAsia="Times New Roman" w:hAnsi="Arial" w:cs="Times New Roman"/>
                <w:sz w:val="8"/>
                <w:szCs w:val="8"/>
              </w:rPr>
            </w:pPr>
          </w:p>
        </w:tc>
        <w:tc>
          <w:tcPr>
            <w:tcW w:w="63" w:type="pct"/>
            <w:shd w:val="clear" w:color="auto" w:fill="auto"/>
            <w:vAlign w:val="bottom"/>
          </w:tcPr>
          <w:p w14:paraId="27BB2EDB" w14:textId="77777777" w:rsidR="00FE661C" w:rsidRPr="007A78ED" w:rsidRDefault="00FE661C" w:rsidP="00B83B7C">
            <w:pPr>
              <w:keepNext/>
              <w:keepLines/>
              <w:spacing w:line="80" w:lineRule="exact"/>
              <w:ind w:firstLine="29"/>
              <w:jc w:val="center"/>
              <w:rPr>
                <w:rFonts w:ascii="Arial" w:eastAsia="Times New Roman" w:hAnsi="Arial" w:cs="Arial"/>
                <w:b/>
                <w:bCs/>
                <w:sz w:val="8"/>
                <w:szCs w:val="8"/>
              </w:rPr>
            </w:pPr>
          </w:p>
        </w:tc>
        <w:tc>
          <w:tcPr>
            <w:tcW w:w="403" w:type="pct"/>
            <w:shd w:val="clear" w:color="auto" w:fill="auto"/>
            <w:vAlign w:val="bottom"/>
          </w:tcPr>
          <w:p w14:paraId="53014779"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94" w:type="pct"/>
            <w:shd w:val="clear" w:color="auto" w:fill="auto"/>
            <w:noWrap/>
            <w:vAlign w:val="bottom"/>
          </w:tcPr>
          <w:p w14:paraId="731FC478" w14:textId="77777777" w:rsidR="00FE661C" w:rsidRPr="007A78ED" w:rsidRDefault="00FE661C" w:rsidP="00B83B7C">
            <w:pPr>
              <w:keepNext/>
              <w:keepLines/>
              <w:spacing w:line="80" w:lineRule="exact"/>
              <w:jc w:val="center"/>
              <w:rPr>
                <w:rFonts w:ascii="Arial" w:eastAsia="Times New Roman" w:hAnsi="Arial" w:cs="Times New Roman"/>
                <w:sz w:val="8"/>
                <w:szCs w:val="8"/>
              </w:rPr>
            </w:pPr>
          </w:p>
        </w:tc>
      </w:tr>
      <w:tr w:rsidR="00A07BBB" w:rsidRPr="007A78ED" w14:paraId="6B10CBF1" w14:textId="77777777" w:rsidTr="000E5CCC">
        <w:trPr>
          <w:jc w:val="center"/>
        </w:trPr>
        <w:tc>
          <w:tcPr>
            <w:tcW w:w="2018" w:type="pct"/>
            <w:shd w:val="clear" w:color="auto" w:fill="auto"/>
          </w:tcPr>
          <w:p w14:paraId="23396C83" w14:textId="67D56B1F" w:rsidR="00FE661C" w:rsidRPr="007A78ED" w:rsidRDefault="00C552A4" w:rsidP="00B83B7C">
            <w:pPr>
              <w:keepNext/>
              <w:keepLines/>
              <w:ind w:left="240" w:hanging="240"/>
              <w:jc w:val="center"/>
              <w:rPr>
                <w:rFonts w:ascii="Arial" w:eastAsia="Times New Roman" w:hAnsi="Arial" w:cs="Arial"/>
                <w:sz w:val="15"/>
                <w:szCs w:val="15"/>
              </w:rPr>
            </w:pPr>
            <w:r w:rsidRPr="007A78ED">
              <w:rPr>
                <w:rFonts w:ascii="Arial" w:eastAsia="Times New Roman" w:hAnsi="Arial" w:cs="Arial"/>
                <w:b/>
                <w:bCs/>
                <w:sz w:val="15"/>
                <w:szCs w:val="15"/>
              </w:rPr>
              <w:t>FISCAL YEAR 2018</w:t>
            </w:r>
          </w:p>
        </w:tc>
        <w:tc>
          <w:tcPr>
            <w:tcW w:w="81" w:type="pct"/>
            <w:gridSpan w:val="2"/>
            <w:shd w:val="clear" w:color="auto" w:fill="auto"/>
            <w:vAlign w:val="bottom"/>
          </w:tcPr>
          <w:p w14:paraId="6D04A72B" w14:textId="77777777" w:rsidR="00FE661C" w:rsidRPr="007A78ED" w:rsidRDefault="00FE661C" w:rsidP="00B83B7C">
            <w:pPr>
              <w:keepNext/>
              <w:keepLines/>
              <w:spacing w:line="40" w:lineRule="exact"/>
              <w:jc w:val="center"/>
              <w:rPr>
                <w:rFonts w:eastAsia="Times New Roman" w:cs="Times New Roman"/>
                <w:noProof/>
                <w:sz w:val="15"/>
                <w:szCs w:val="15"/>
              </w:rPr>
            </w:pPr>
          </w:p>
        </w:tc>
        <w:tc>
          <w:tcPr>
            <w:tcW w:w="64" w:type="pct"/>
            <w:gridSpan w:val="2"/>
            <w:shd w:val="clear" w:color="auto" w:fill="auto"/>
            <w:vAlign w:val="bottom"/>
          </w:tcPr>
          <w:p w14:paraId="668E04B2" w14:textId="77777777" w:rsidR="00FE661C" w:rsidRPr="007A78ED" w:rsidRDefault="00FE661C" w:rsidP="00B83B7C">
            <w:pPr>
              <w:keepNext/>
              <w:keepLines/>
              <w:jc w:val="center"/>
              <w:rPr>
                <w:rFonts w:ascii="Arial" w:eastAsia="Times New Roman" w:hAnsi="Arial" w:cs="Arial"/>
                <w:b/>
                <w:bCs/>
                <w:sz w:val="15"/>
                <w:szCs w:val="15"/>
              </w:rPr>
            </w:pPr>
          </w:p>
        </w:tc>
        <w:tc>
          <w:tcPr>
            <w:tcW w:w="405" w:type="pct"/>
            <w:shd w:val="clear" w:color="auto" w:fill="auto"/>
            <w:vAlign w:val="bottom"/>
          </w:tcPr>
          <w:p w14:paraId="7157060A"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noWrap/>
            <w:vAlign w:val="bottom"/>
          </w:tcPr>
          <w:p w14:paraId="328FA49F"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vAlign w:val="bottom"/>
          </w:tcPr>
          <w:p w14:paraId="4BAB2C52" w14:textId="77777777" w:rsidR="00FE661C" w:rsidRPr="007A78ED" w:rsidRDefault="00FE661C" w:rsidP="00B83B7C">
            <w:pPr>
              <w:keepNext/>
              <w:keepLines/>
              <w:spacing w:line="40" w:lineRule="exact"/>
              <w:jc w:val="center"/>
              <w:rPr>
                <w:rFonts w:eastAsia="Times New Roman" w:cs="Times New Roman"/>
                <w:noProof/>
                <w:sz w:val="15"/>
                <w:szCs w:val="15"/>
              </w:rPr>
            </w:pPr>
          </w:p>
        </w:tc>
        <w:tc>
          <w:tcPr>
            <w:tcW w:w="54" w:type="pct"/>
            <w:shd w:val="clear" w:color="auto" w:fill="auto"/>
            <w:vAlign w:val="bottom"/>
          </w:tcPr>
          <w:p w14:paraId="00D0275A" w14:textId="77777777" w:rsidR="00FE661C" w:rsidRPr="007A78ED" w:rsidRDefault="00FE661C" w:rsidP="00B83B7C">
            <w:pPr>
              <w:keepNext/>
              <w:keepLines/>
              <w:jc w:val="center"/>
              <w:rPr>
                <w:rFonts w:ascii="Arial" w:eastAsia="Times New Roman" w:hAnsi="Arial" w:cs="Arial"/>
                <w:b/>
                <w:bCs/>
                <w:sz w:val="15"/>
                <w:szCs w:val="15"/>
              </w:rPr>
            </w:pPr>
          </w:p>
        </w:tc>
        <w:tc>
          <w:tcPr>
            <w:tcW w:w="453" w:type="pct"/>
            <w:shd w:val="clear" w:color="auto" w:fill="auto"/>
            <w:vAlign w:val="bottom"/>
          </w:tcPr>
          <w:p w14:paraId="4C8247D7"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vAlign w:val="bottom"/>
          </w:tcPr>
          <w:p w14:paraId="3D0ADA06"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vAlign w:val="bottom"/>
          </w:tcPr>
          <w:p w14:paraId="645AF217" w14:textId="77777777" w:rsidR="00FE661C" w:rsidRPr="007A78ED" w:rsidRDefault="00FE661C" w:rsidP="00B83B7C">
            <w:pPr>
              <w:keepNext/>
              <w:keepLines/>
              <w:spacing w:line="40" w:lineRule="exact"/>
              <w:jc w:val="center"/>
              <w:rPr>
                <w:rFonts w:eastAsia="Times New Roman" w:cs="Times New Roman"/>
                <w:noProof/>
                <w:sz w:val="15"/>
                <w:szCs w:val="15"/>
              </w:rPr>
            </w:pPr>
          </w:p>
        </w:tc>
        <w:tc>
          <w:tcPr>
            <w:tcW w:w="54" w:type="pct"/>
            <w:shd w:val="clear" w:color="auto" w:fill="auto"/>
            <w:vAlign w:val="bottom"/>
          </w:tcPr>
          <w:p w14:paraId="10065B5D" w14:textId="77777777" w:rsidR="00FE661C" w:rsidRPr="007A78ED" w:rsidRDefault="00FE661C" w:rsidP="00B83B7C">
            <w:pPr>
              <w:keepNext/>
              <w:keepLines/>
              <w:jc w:val="center"/>
              <w:rPr>
                <w:rFonts w:ascii="Arial" w:eastAsia="Times New Roman" w:hAnsi="Arial" w:cs="Arial"/>
                <w:b/>
                <w:bCs/>
                <w:sz w:val="15"/>
                <w:szCs w:val="15"/>
              </w:rPr>
            </w:pPr>
          </w:p>
        </w:tc>
        <w:tc>
          <w:tcPr>
            <w:tcW w:w="403" w:type="pct"/>
            <w:shd w:val="clear" w:color="auto" w:fill="auto"/>
            <w:vAlign w:val="bottom"/>
          </w:tcPr>
          <w:p w14:paraId="5EEBADB0"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noWrap/>
            <w:vAlign w:val="bottom"/>
          </w:tcPr>
          <w:p w14:paraId="12732DE7"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vAlign w:val="bottom"/>
          </w:tcPr>
          <w:p w14:paraId="67B4BF26" w14:textId="77777777" w:rsidR="00FE661C" w:rsidRPr="007A78ED" w:rsidRDefault="00FE661C" w:rsidP="00B83B7C">
            <w:pPr>
              <w:keepNext/>
              <w:keepLines/>
              <w:spacing w:line="40" w:lineRule="exact"/>
              <w:jc w:val="center"/>
              <w:rPr>
                <w:rFonts w:eastAsia="Times New Roman" w:cs="Times New Roman"/>
                <w:noProof/>
                <w:sz w:val="15"/>
                <w:szCs w:val="15"/>
              </w:rPr>
            </w:pPr>
          </w:p>
        </w:tc>
        <w:tc>
          <w:tcPr>
            <w:tcW w:w="54" w:type="pct"/>
            <w:shd w:val="clear" w:color="auto" w:fill="auto"/>
            <w:vAlign w:val="bottom"/>
          </w:tcPr>
          <w:p w14:paraId="1C15F28B" w14:textId="77777777" w:rsidR="00FE661C" w:rsidRPr="007A78ED" w:rsidRDefault="00FE661C" w:rsidP="00B83B7C">
            <w:pPr>
              <w:keepNext/>
              <w:keepLines/>
              <w:jc w:val="center"/>
              <w:rPr>
                <w:rFonts w:ascii="Arial" w:eastAsia="Times New Roman" w:hAnsi="Arial" w:cs="Arial"/>
                <w:b/>
                <w:bCs/>
                <w:sz w:val="15"/>
                <w:szCs w:val="15"/>
              </w:rPr>
            </w:pPr>
          </w:p>
        </w:tc>
        <w:tc>
          <w:tcPr>
            <w:tcW w:w="403" w:type="pct"/>
            <w:shd w:val="clear" w:color="auto" w:fill="auto"/>
            <w:vAlign w:val="bottom"/>
          </w:tcPr>
          <w:p w14:paraId="11067AE4"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noWrap/>
            <w:vAlign w:val="bottom"/>
          </w:tcPr>
          <w:p w14:paraId="40A53FBD" w14:textId="77777777" w:rsidR="00FE661C" w:rsidRPr="007A78ED" w:rsidRDefault="00FE661C" w:rsidP="00B83B7C">
            <w:pPr>
              <w:keepNext/>
              <w:keepLines/>
              <w:jc w:val="center"/>
              <w:rPr>
                <w:rFonts w:ascii="Arial" w:eastAsia="Times New Roman" w:hAnsi="Arial" w:cs="Times New Roman"/>
                <w:sz w:val="15"/>
                <w:szCs w:val="15"/>
              </w:rPr>
            </w:pPr>
          </w:p>
        </w:tc>
        <w:tc>
          <w:tcPr>
            <w:tcW w:w="63" w:type="pct"/>
            <w:shd w:val="clear" w:color="auto" w:fill="auto"/>
            <w:vAlign w:val="bottom"/>
          </w:tcPr>
          <w:p w14:paraId="590C4597" w14:textId="77777777" w:rsidR="00FE661C" w:rsidRPr="007A78ED" w:rsidRDefault="00FE661C" w:rsidP="00B83B7C">
            <w:pPr>
              <w:keepNext/>
              <w:keepLines/>
              <w:ind w:right="18" w:firstLine="29"/>
              <w:jc w:val="center"/>
              <w:rPr>
                <w:rFonts w:ascii="Arial" w:eastAsia="Times New Roman" w:hAnsi="Arial" w:cs="Arial"/>
                <w:b/>
                <w:bCs/>
                <w:sz w:val="15"/>
                <w:szCs w:val="15"/>
              </w:rPr>
            </w:pPr>
          </w:p>
        </w:tc>
        <w:tc>
          <w:tcPr>
            <w:tcW w:w="403" w:type="pct"/>
            <w:shd w:val="clear" w:color="auto" w:fill="auto"/>
            <w:vAlign w:val="bottom"/>
          </w:tcPr>
          <w:p w14:paraId="46D6A6E5" w14:textId="77777777" w:rsidR="00FE661C" w:rsidRPr="007A78ED" w:rsidRDefault="00FE661C" w:rsidP="00B83B7C">
            <w:pPr>
              <w:keepNext/>
              <w:keepLines/>
              <w:jc w:val="center"/>
              <w:rPr>
                <w:rFonts w:ascii="Arial" w:eastAsia="Times New Roman" w:hAnsi="Arial" w:cs="Arial"/>
                <w:b/>
                <w:bCs/>
                <w:sz w:val="15"/>
                <w:szCs w:val="15"/>
              </w:rPr>
            </w:pPr>
          </w:p>
        </w:tc>
        <w:tc>
          <w:tcPr>
            <w:tcW w:w="94" w:type="pct"/>
            <w:shd w:val="clear" w:color="auto" w:fill="auto"/>
            <w:noWrap/>
            <w:vAlign w:val="bottom"/>
          </w:tcPr>
          <w:p w14:paraId="33CD6E64" w14:textId="77777777" w:rsidR="00FE661C" w:rsidRPr="007A78ED" w:rsidRDefault="00FE661C" w:rsidP="00B83B7C">
            <w:pPr>
              <w:keepNext/>
              <w:keepLines/>
              <w:ind w:right="-21"/>
              <w:jc w:val="center"/>
              <w:rPr>
                <w:rFonts w:ascii="Arial" w:eastAsia="Times New Roman" w:hAnsi="Arial" w:cs="Times New Roman"/>
                <w:sz w:val="15"/>
                <w:szCs w:val="15"/>
              </w:rPr>
            </w:pPr>
          </w:p>
        </w:tc>
      </w:tr>
      <w:tr w:rsidR="00A07BBB" w:rsidRPr="007A78ED" w14:paraId="715C1017" w14:textId="77777777" w:rsidTr="000E5CCC">
        <w:trPr>
          <w:jc w:val="center"/>
        </w:trPr>
        <w:tc>
          <w:tcPr>
            <w:tcW w:w="2018" w:type="pct"/>
            <w:shd w:val="clear" w:color="auto" w:fill="auto"/>
          </w:tcPr>
          <w:p w14:paraId="7E6CBFAD" w14:textId="6EDE6FD5" w:rsidR="00FE661C" w:rsidRPr="007A78ED" w:rsidRDefault="00FE661C" w:rsidP="00B83B7C">
            <w:pPr>
              <w:keepNext/>
              <w:keepLines/>
              <w:spacing w:line="80" w:lineRule="exact"/>
              <w:ind w:left="240" w:hanging="240"/>
              <w:jc w:val="center"/>
              <w:rPr>
                <w:rFonts w:ascii="Arial" w:eastAsia="Times New Roman" w:hAnsi="Arial" w:cs="Arial"/>
                <w:sz w:val="8"/>
                <w:szCs w:val="8"/>
              </w:rPr>
            </w:pPr>
          </w:p>
        </w:tc>
        <w:tc>
          <w:tcPr>
            <w:tcW w:w="81" w:type="pct"/>
            <w:gridSpan w:val="2"/>
            <w:shd w:val="clear" w:color="auto" w:fill="auto"/>
            <w:vAlign w:val="bottom"/>
          </w:tcPr>
          <w:p w14:paraId="2D025C0A"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64" w:type="pct"/>
            <w:gridSpan w:val="2"/>
            <w:shd w:val="clear" w:color="auto" w:fill="auto"/>
            <w:vAlign w:val="bottom"/>
          </w:tcPr>
          <w:p w14:paraId="4E91BFC7"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05" w:type="pct"/>
            <w:shd w:val="clear" w:color="auto" w:fill="auto"/>
            <w:vAlign w:val="bottom"/>
          </w:tcPr>
          <w:p w14:paraId="48770E75"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noWrap/>
            <w:vAlign w:val="bottom"/>
          </w:tcPr>
          <w:p w14:paraId="1A727E31"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vAlign w:val="bottom"/>
          </w:tcPr>
          <w:p w14:paraId="355FCF8E"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54" w:type="pct"/>
            <w:shd w:val="clear" w:color="auto" w:fill="auto"/>
            <w:vAlign w:val="bottom"/>
          </w:tcPr>
          <w:p w14:paraId="37AA4571"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53" w:type="pct"/>
            <w:shd w:val="clear" w:color="auto" w:fill="auto"/>
            <w:vAlign w:val="bottom"/>
          </w:tcPr>
          <w:p w14:paraId="1A36C523"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vAlign w:val="bottom"/>
          </w:tcPr>
          <w:p w14:paraId="42359553"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vAlign w:val="bottom"/>
          </w:tcPr>
          <w:p w14:paraId="1CAE612E"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54" w:type="pct"/>
            <w:shd w:val="clear" w:color="auto" w:fill="auto"/>
            <w:vAlign w:val="bottom"/>
          </w:tcPr>
          <w:p w14:paraId="68D2D4E3"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03" w:type="pct"/>
            <w:shd w:val="clear" w:color="auto" w:fill="auto"/>
            <w:vAlign w:val="bottom"/>
          </w:tcPr>
          <w:p w14:paraId="7B3DE4A0"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noWrap/>
            <w:vAlign w:val="bottom"/>
          </w:tcPr>
          <w:p w14:paraId="1078B800"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vAlign w:val="bottom"/>
          </w:tcPr>
          <w:p w14:paraId="0237A4CE"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54" w:type="pct"/>
            <w:shd w:val="clear" w:color="auto" w:fill="auto"/>
            <w:vAlign w:val="bottom"/>
          </w:tcPr>
          <w:p w14:paraId="2BBA2D48"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03" w:type="pct"/>
            <w:shd w:val="clear" w:color="auto" w:fill="auto"/>
            <w:vAlign w:val="bottom"/>
          </w:tcPr>
          <w:p w14:paraId="2067F0B6"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noWrap/>
            <w:vAlign w:val="bottom"/>
          </w:tcPr>
          <w:p w14:paraId="4E8A4085" w14:textId="77777777" w:rsidR="00FE661C" w:rsidRPr="007A78ED" w:rsidRDefault="00FE661C" w:rsidP="00B83B7C">
            <w:pPr>
              <w:keepNext/>
              <w:keepLines/>
              <w:spacing w:line="80" w:lineRule="exact"/>
              <w:jc w:val="center"/>
              <w:rPr>
                <w:rFonts w:ascii="Arial" w:eastAsia="Times New Roman" w:hAnsi="Arial" w:cs="Times New Roman"/>
                <w:sz w:val="8"/>
                <w:szCs w:val="8"/>
              </w:rPr>
            </w:pPr>
          </w:p>
        </w:tc>
        <w:tc>
          <w:tcPr>
            <w:tcW w:w="63" w:type="pct"/>
            <w:shd w:val="clear" w:color="auto" w:fill="auto"/>
            <w:vAlign w:val="bottom"/>
          </w:tcPr>
          <w:p w14:paraId="5196FFC2" w14:textId="77777777" w:rsidR="00FE661C" w:rsidRPr="007A78ED" w:rsidRDefault="00FE661C" w:rsidP="00B83B7C">
            <w:pPr>
              <w:keepNext/>
              <w:keepLines/>
              <w:spacing w:line="80" w:lineRule="exact"/>
              <w:ind w:right="18" w:firstLine="29"/>
              <w:jc w:val="center"/>
              <w:rPr>
                <w:rFonts w:ascii="Arial" w:eastAsia="Times New Roman" w:hAnsi="Arial" w:cs="Arial"/>
                <w:b/>
                <w:bCs/>
                <w:sz w:val="8"/>
                <w:szCs w:val="8"/>
              </w:rPr>
            </w:pPr>
          </w:p>
        </w:tc>
        <w:tc>
          <w:tcPr>
            <w:tcW w:w="403" w:type="pct"/>
            <w:shd w:val="clear" w:color="auto" w:fill="auto"/>
            <w:vAlign w:val="bottom"/>
          </w:tcPr>
          <w:p w14:paraId="28DEA99E"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94" w:type="pct"/>
            <w:shd w:val="clear" w:color="auto" w:fill="auto"/>
            <w:noWrap/>
            <w:vAlign w:val="bottom"/>
          </w:tcPr>
          <w:p w14:paraId="011DDAB5" w14:textId="77777777" w:rsidR="00FE661C" w:rsidRPr="007A78ED" w:rsidRDefault="00FE661C" w:rsidP="00B83B7C">
            <w:pPr>
              <w:keepNext/>
              <w:keepLines/>
              <w:spacing w:line="80" w:lineRule="exact"/>
              <w:ind w:right="-21"/>
              <w:jc w:val="center"/>
              <w:rPr>
                <w:rFonts w:ascii="Arial" w:eastAsia="Times New Roman" w:hAnsi="Arial" w:cs="Times New Roman"/>
                <w:sz w:val="8"/>
                <w:szCs w:val="8"/>
              </w:rPr>
            </w:pPr>
          </w:p>
        </w:tc>
      </w:tr>
      <w:tr w:rsidR="00A07BBB" w:rsidRPr="007A78ED" w14:paraId="50A41105" w14:textId="77777777" w:rsidTr="000E5CCC">
        <w:trPr>
          <w:jc w:val="center"/>
        </w:trPr>
        <w:tc>
          <w:tcPr>
            <w:tcW w:w="2018" w:type="pct"/>
            <w:shd w:val="clear" w:color="auto" w:fill="auto"/>
          </w:tcPr>
          <w:p w14:paraId="73E2475A" w14:textId="7870939A" w:rsidR="00FE661C" w:rsidRPr="007A78ED" w:rsidRDefault="00C552A4" w:rsidP="00B83B7C">
            <w:pPr>
              <w:keepNext/>
              <w:keepLines/>
              <w:spacing w:line="220" w:lineRule="exact"/>
              <w:ind w:left="240" w:hanging="240"/>
              <w:jc w:val="center"/>
              <w:rPr>
                <w:rFonts w:ascii="Arial" w:eastAsia="Times New Roman" w:hAnsi="Arial" w:cs="Times New Roman"/>
                <w:sz w:val="8"/>
                <w:szCs w:val="24"/>
              </w:rPr>
            </w:pPr>
            <w:r w:rsidRPr="007A78ED">
              <w:rPr>
                <w:rFonts w:ascii="Arial" w:eastAsia="Times New Roman" w:hAnsi="Arial" w:cs="Arial"/>
                <w:szCs w:val="20"/>
              </w:rPr>
              <w:t>REVENUE</w:t>
            </w:r>
          </w:p>
        </w:tc>
        <w:tc>
          <w:tcPr>
            <w:tcW w:w="81" w:type="pct"/>
            <w:gridSpan w:val="2"/>
            <w:shd w:val="clear" w:color="auto" w:fill="auto"/>
            <w:vAlign w:val="bottom"/>
          </w:tcPr>
          <w:p w14:paraId="4AD83CF5" w14:textId="66753224" w:rsidR="00FE661C" w:rsidRPr="007A78ED" w:rsidRDefault="00FE661C" w:rsidP="00B83B7C">
            <w:pPr>
              <w:keepNext/>
              <w:keepLines/>
              <w:spacing w:line="220" w:lineRule="exact"/>
              <w:jc w:val="center"/>
              <w:rPr>
                <w:rFonts w:eastAsia="Times New Roman" w:cs="Times New Roman"/>
                <w:noProof/>
                <w:sz w:val="8"/>
                <w:szCs w:val="8"/>
              </w:rPr>
            </w:pPr>
          </w:p>
        </w:tc>
        <w:tc>
          <w:tcPr>
            <w:tcW w:w="64" w:type="pct"/>
            <w:gridSpan w:val="2"/>
            <w:shd w:val="clear" w:color="auto" w:fill="auto"/>
            <w:vAlign w:val="bottom"/>
          </w:tcPr>
          <w:p w14:paraId="64A7672E" w14:textId="2938FEBD" w:rsidR="00FE661C" w:rsidRPr="007A78ED" w:rsidRDefault="00C552A4" w:rsidP="00B83B7C">
            <w:pPr>
              <w:keepNext/>
              <w:keepLines/>
              <w:spacing w:line="220" w:lineRule="exact"/>
              <w:jc w:val="center"/>
              <w:rPr>
                <w:rFonts w:ascii="Arial" w:eastAsia="Times New Roman" w:hAnsi="Arial" w:cs="Times New Roman"/>
                <w:sz w:val="8"/>
                <w:szCs w:val="24"/>
              </w:rPr>
            </w:pPr>
            <w:r w:rsidRPr="007A78ED">
              <w:rPr>
                <w:rFonts w:ascii="Arial" w:eastAsia="Times New Roman" w:hAnsi="Arial" w:cs="Arial"/>
                <w:b/>
                <w:bCs/>
                <w:szCs w:val="20"/>
              </w:rPr>
              <w:t>$</w:t>
            </w:r>
          </w:p>
        </w:tc>
        <w:tc>
          <w:tcPr>
            <w:tcW w:w="405" w:type="pct"/>
            <w:shd w:val="clear" w:color="auto" w:fill="auto"/>
            <w:vAlign w:val="bottom"/>
          </w:tcPr>
          <w:p w14:paraId="052E4A4C" w14:textId="10F293A3" w:rsidR="00FE661C" w:rsidRPr="007A78ED" w:rsidRDefault="00C552A4" w:rsidP="00B83B7C">
            <w:pPr>
              <w:keepNext/>
              <w:keepLines/>
              <w:spacing w:line="220" w:lineRule="exact"/>
              <w:jc w:val="center"/>
              <w:rPr>
                <w:rFonts w:ascii="Arial" w:eastAsia="Times New Roman" w:hAnsi="Arial" w:cs="Times New Roman"/>
                <w:szCs w:val="24"/>
              </w:rPr>
            </w:pPr>
            <w:r w:rsidRPr="007A78ED">
              <w:rPr>
                <w:rFonts w:ascii="Arial" w:eastAsia="Times New Roman" w:hAnsi="Arial" w:cs="Arial"/>
                <w:b/>
                <w:bCs/>
                <w:szCs w:val="20"/>
              </w:rPr>
              <w:t>2</w:t>
            </w:r>
            <w:r>
              <w:rPr>
                <w:rFonts w:ascii="Arial" w:eastAsia="Times New Roman" w:hAnsi="Arial" w:cs="Arial"/>
                <w:b/>
                <w:bCs/>
                <w:szCs w:val="20"/>
              </w:rPr>
              <w:t>4,538</w:t>
            </w:r>
          </w:p>
        </w:tc>
        <w:tc>
          <w:tcPr>
            <w:tcW w:w="50" w:type="pct"/>
            <w:shd w:val="clear" w:color="auto" w:fill="auto"/>
            <w:noWrap/>
            <w:vAlign w:val="bottom"/>
          </w:tcPr>
          <w:p w14:paraId="5BE4FF61" w14:textId="6F9BE6E1"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7B2607CC" w14:textId="4AF544BE" w:rsidR="00FE661C" w:rsidRPr="007A78ED" w:rsidRDefault="00FE661C"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7D061BF6" w14:textId="0F853EC4" w:rsidR="00FE661C" w:rsidRPr="007A78ED" w:rsidRDefault="00C552A4" w:rsidP="00B83B7C">
            <w:pPr>
              <w:keepNext/>
              <w:keepLines/>
              <w:spacing w:line="220" w:lineRule="exact"/>
              <w:jc w:val="center"/>
              <w:rPr>
                <w:rFonts w:ascii="Arial" w:eastAsia="Times New Roman" w:hAnsi="Arial" w:cs="Times New Roman"/>
                <w:sz w:val="8"/>
                <w:szCs w:val="24"/>
              </w:rPr>
            </w:pPr>
            <w:r w:rsidRPr="007A78ED">
              <w:rPr>
                <w:rFonts w:ascii="Arial" w:eastAsia="Times New Roman" w:hAnsi="Arial" w:cs="Arial"/>
                <w:b/>
                <w:bCs/>
                <w:szCs w:val="20"/>
              </w:rPr>
              <w:t>$</w:t>
            </w:r>
          </w:p>
        </w:tc>
        <w:tc>
          <w:tcPr>
            <w:tcW w:w="453" w:type="pct"/>
            <w:shd w:val="clear" w:color="auto" w:fill="auto"/>
            <w:vAlign w:val="bottom"/>
          </w:tcPr>
          <w:p w14:paraId="6E6B9A22" w14:textId="07FAE2D6" w:rsidR="00FE661C" w:rsidRPr="007A78ED" w:rsidRDefault="00C552A4" w:rsidP="00B83B7C">
            <w:pPr>
              <w:keepNext/>
              <w:keepLines/>
              <w:spacing w:line="220" w:lineRule="exact"/>
              <w:jc w:val="center"/>
              <w:rPr>
                <w:rFonts w:ascii="Arial" w:eastAsia="Times New Roman" w:hAnsi="Arial" w:cs="Times New Roman"/>
                <w:szCs w:val="24"/>
              </w:rPr>
            </w:pPr>
            <w:r>
              <w:rPr>
                <w:rFonts w:ascii="Arial" w:eastAsia="Times New Roman" w:hAnsi="Arial" w:cs="Arial"/>
                <w:b/>
                <w:bCs/>
                <w:szCs w:val="20"/>
              </w:rPr>
              <w:t>28,918</w:t>
            </w:r>
          </w:p>
        </w:tc>
        <w:tc>
          <w:tcPr>
            <w:tcW w:w="50" w:type="pct"/>
            <w:shd w:val="clear" w:color="auto" w:fill="auto"/>
            <w:vAlign w:val="bottom"/>
          </w:tcPr>
          <w:p w14:paraId="31050E9A" w14:textId="5D8E33F5"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2A0DF45A" w14:textId="3E5B025E" w:rsidR="00FE661C" w:rsidRPr="007A78ED" w:rsidRDefault="00FE661C"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7463E254" w14:textId="3A04BDAC" w:rsidR="00FE661C" w:rsidRPr="007A78ED" w:rsidRDefault="00C552A4" w:rsidP="00B83B7C">
            <w:pPr>
              <w:keepNext/>
              <w:keepLines/>
              <w:spacing w:line="220" w:lineRule="exact"/>
              <w:jc w:val="center"/>
              <w:rPr>
                <w:rFonts w:ascii="Arial" w:eastAsia="Times New Roman" w:hAnsi="Arial" w:cs="Times New Roman"/>
                <w:sz w:val="8"/>
                <w:szCs w:val="24"/>
              </w:rPr>
            </w:pPr>
            <w:r w:rsidRPr="007A78ED">
              <w:rPr>
                <w:rFonts w:ascii="Arial" w:eastAsia="Times New Roman" w:hAnsi="Arial" w:cs="Arial"/>
                <w:b/>
                <w:bCs/>
                <w:szCs w:val="20"/>
              </w:rPr>
              <w:t>$</w:t>
            </w:r>
          </w:p>
        </w:tc>
        <w:tc>
          <w:tcPr>
            <w:tcW w:w="403" w:type="pct"/>
            <w:shd w:val="clear" w:color="auto" w:fill="auto"/>
            <w:vAlign w:val="bottom"/>
          </w:tcPr>
          <w:p w14:paraId="36EEB537" w14:textId="434E1065" w:rsidR="00FE661C" w:rsidRPr="007A78ED" w:rsidRDefault="00C552A4" w:rsidP="00B83B7C">
            <w:pPr>
              <w:keepNext/>
              <w:keepLines/>
              <w:spacing w:line="220" w:lineRule="exact"/>
              <w:jc w:val="center"/>
              <w:rPr>
                <w:rFonts w:ascii="Arial" w:eastAsia="Times New Roman" w:hAnsi="Arial" w:cs="Times New Roman"/>
                <w:szCs w:val="24"/>
              </w:rPr>
            </w:pPr>
            <w:r>
              <w:rPr>
                <w:rFonts w:ascii="Arial" w:eastAsia="Times New Roman" w:hAnsi="Arial" w:cs="Arial"/>
                <w:b/>
                <w:bCs/>
                <w:szCs w:val="20"/>
              </w:rPr>
              <w:t>26,819</w:t>
            </w:r>
          </w:p>
        </w:tc>
        <w:tc>
          <w:tcPr>
            <w:tcW w:w="50" w:type="pct"/>
            <w:shd w:val="clear" w:color="auto" w:fill="auto"/>
            <w:noWrap/>
            <w:vAlign w:val="bottom"/>
          </w:tcPr>
          <w:p w14:paraId="7EAACCD4" w14:textId="4476A5B7"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7980D6A6" w14:textId="16C047F5" w:rsidR="00FE661C" w:rsidRPr="007A78ED" w:rsidRDefault="00FE661C"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5EB7A566" w14:textId="05725338" w:rsidR="00FE661C" w:rsidRPr="007A78ED" w:rsidRDefault="00C552A4" w:rsidP="00B83B7C">
            <w:pPr>
              <w:keepNext/>
              <w:keepLines/>
              <w:spacing w:line="220" w:lineRule="exact"/>
              <w:jc w:val="center"/>
              <w:rPr>
                <w:rFonts w:ascii="Arial" w:eastAsia="Times New Roman" w:hAnsi="Arial" w:cs="Times New Roman"/>
                <w:sz w:val="8"/>
                <w:szCs w:val="24"/>
              </w:rPr>
            </w:pPr>
            <w:r w:rsidRPr="007A78ED">
              <w:rPr>
                <w:rFonts w:ascii="Arial" w:eastAsia="Times New Roman" w:hAnsi="Arial" w:cs="Arial"/>
                <w:b/>
                <w:bCs/>
                <w:szCs w:val="20"/>
              </w:rPr>
              <w:t>$</w:t>
            </w:r>
          </w:p>
        </w:tc>
        <w:tc>
          <w:tcPr>
            <w:tcW w:w="403" w:type="pct"/>
            <w:shd w:val="clear" w:color="auto" w:fill="auto"/>
            <w:vAlign w:val="bottom"/>
          </w:tcPr>
          <w:p w14:paraId="46512713" w14:textId="30BC73C5" w:rsidR="00FE661C" w:rsidRPr="007A78ED" w:rsidRDefault="00C552A4" w:rsidP="00B83B7C">
            <w:pPr>
              <w:keepNext/>
              <w:keepLines/>
              <w:spacing w:line="220" w:lineRule="exact"/>
              <w:jc w:val="center"/>
              <w:rPr>
                <w:rFonts w:ascii="Arial" w:eastAsia="Times New Roman" w:hAnsi="Arial" w:cs="Times New Roman"/>
                <w:szCs w:val="24"/>
              </w:rPr>
            </w:pPr>
            <w:r w:rsidRPr="00871176">
              <w:rPr>
                <w:rFonts w:ascii="Arial" w:eastAsia="Times New Roman" w:hAnsi="Arial" w:cs="Arial"/>
                <w:b/>
                <w:szCs w:val="20"/>
              </w:rPr>
              <w:t>30,085</w:t>
            </w:r>
          </w:p>
        </w:tc>
        <w:tc>
          <w:tcPr>
            <w:tcW w:w="50" w:type="pct"/>
            <w:shd w:val="clear" w:color="auto" w:fill="auto"/>
            <w:noWrap/>
            <w:vAlign w:val="bottom"/>
          </w:tcPr>
          <w:p w14:paraId="3254E8C2" w14:textId="77777777"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63" w:type="pct"/>
            <w:shd w:val="clear" w:color="auto" w:fill="auto"/>
            <w:vAlign w:val="bottom"/>
          </w:tcPr>
          <w:p w14:paraId="7B5CBAFA" w14:textId="72FFD1E7" w:rsidR="00FE661C" w:rsidRPr="007A78ED" w:rsidRDefault="00C552A4" w:rsidP="00B83B7C">
            <w:pPr>
              <w:keepNext/>
              <w:keepLines/>
              <w:spacing w:line="220" w:lineRule="exact"/>
              <w:ind w:left="-29" w:right="18" w:firstLine="29"/>
              <w:jc w:val="center"/>
              <w:rPr>
                <w:rFonts w:ascii="Arial" w:eastAsia="Times New Roman" w:hAnsi="Arial" w:cs="Times New Roman"/>
                <w:sz w:val="8"/>
                <w:szCs w:val="24"/>
              </w:rPr>
            </w:pPr>
            <w:r w:rsidRPr="007A78ED">
              <w:rPr>
                <w:rFonts w:ascii="Arial" w:eastAsia="Times New Roman" w:hAnsi="Arial" w:cs="Arial"/>
                <w:b/>
                <w:bCs/>
                <w:szCs w:val="20"/>
              </w:rPr>
              <w:t>$</w:t>
            </w:r>
          </w:p>
        </w:tc>
        <w:tc>
          <w:tcPr>
            <w:tcW w:w="403" w:type="pct"/>
            <w:shd w:val="clear" w:color="auto" w:fill="auto"/>
            <w:vAlign w:val="bottom"/>
          </w:tcPr>
          <w:p w14:paraId="2F7E0E1E" w14:textId="21CC4F1A" w:rsidR="00FE661C" w:rsidRPr="007A78ED" w:rsidRDefault="00C552A4" w:rsidP="00B83B7C">
            <w:pPr>
              <w:keepNext/>
              <w:keepLines/>
              <w:spacing w:line="220" w:lineRule="exact"/>
              <w:jc w:val="center"/>
              <w:rPr>
                <w:rFonts w:ascii="Arial" w:eastAsia="Times New Roman" w:hAnsi="Arial" w:cs="Times New Roman"/>
                <w:szCs w:val="24"/>
              </w:rPr>
            </w:pPr>
            <w:r w:rsidRPr="00871176">
              <w:rPr>
                <w:rFonts w:ascii="Arial" w:eastAsia="Times New Roman" w:hAnsi="Arial" w:cs="Arial"/>
                <w:b/>
                <w:szCs w:val="20"/>
              </w:rPr>
              <w:t>110,360</w:t>
            </w:r>
          </w:p>
        </w:tc>
        <w:tc>
          <w:tcPr>
            <w:tcW w:w="94" w:type="pct"/>
            <w:shd w:val="clear" w:color="auto" w:fill="auto"/>
            <w:noWrap/>
            <w:vAlign w:val="bottom"/>
          </w:tcPr>
          <w:p w14:paraId="11F07423" w14:textId="77777777" w:rsidR="00FE661C" w:rsidRPr="007A78ED" w:rsidRDefault="00FE661C" w:rsidP="00B83B7C">
            <w:pPr>
              <w:keepNext/>
              <w:keepLines/>
              <w:spacing w:line="220" w:lineRule="exact"/>
              <w:ind w:left="-507" w:right="-21"/>
              <w:jc w:val="center"/>
              <w:rPr>
                <w:rFonts w:ascii="Arial" w:eastAsia="Times New Roman" w:hAnsi="Arial" w:cs="Times New Roman"/>
                <w:sz w:val="8"/>
                <w:szCs w:val="24"/>
              </w:rPr>
            </w:pPr>
          </w:p>
        </w:tc>
      </w:tr>
      <w:tr w:rsidR="00A07BBB" w:rsidRPr="007A78ED" w14:paraId="28C2C891" w14:textId="77777777" w:rsidTr="000E5CCC">
        <w:trPr>
          <w:jc w:val="center"/>
        </w:trPr>
        <w:tc>
          <w:tcPr>
            <w:tcW w:w="2018" w:type="pct"/>
            <w:shd w:val="clear" w:color="auto" w:fill="auto"/>
          </w:tcPr>
          <w:p w14:paraId="412DD065" w14:textId="3792CDC3" w:rsidR="00FE661C" w:rsidRPr="007A78ED" w:rsidRDefault="00C552A4" w:rsidP="00B83B7C">
            <w:pPr>
              <w:keepNext/>
              <w:keepLines/>
              <w:spacing w:line="220" w:lineRule="exact"/>
              <w:ind w:left="240" w:hanging="240"/>
              <w:jc w:val="center"/>
              <w:rPr>
                <w:rFonts w:ascii="Arial" w:eastAsia="Times New Roman" w:hAnsi="Arial" w:cs="Times New Roman"/>
                <w:sz w:val="8"/>
                <w:szCs w:val="24"/>
              </w:rPr>
            </w:pPr>
            <w:r w:rsidRPr="007A78ED">
              <w:rPr>
                <w:rFonts w:ascii="Arial" w:eastAsia="Times New Roman" w:hAnsi="Arial" w:cs="Arial"/>
                <w:szCs w:val="20"/>
              </w:rPr>
              <w:t>GROSS MARGIN</w:t>
            </w:r>
          </w:p>
        </w:tc>
        <w:tc>
          <w:tcPr>
            <w:tcW w:w="81" w:type="pct"/>
            <w:gridSpan w:val="2"/>
            <w:shd w:val="clear" w:color="auto" w:fill="auto"/>
            <w:vAlign w:val="bottom"/>
          </w:tcPr>
          <w:p w14:paraId="15A09BE5" w14:textId="699539C0" w:rsidR="00FE661C" w:rsidRPr="007A78ED" w:rsidRDefault="00FE661C" w:rsidP="00B83B7C">
            <w:pPr>
              <w:keepNext/>
              <w:keepLines/>
              <w:spacing w:line="220" w:lineRule="exact"/>
              <w:jc w:val="center"/>
              <w:rPr>
                <w:rFonts w:eastAsia="Times New Roman" w:cs="Times New Roman"/>
                <w:noProof/>
                <w:sz w:val="8"/>
                <w:szCs w:val="8"/>
              </w:rPr>
            </w:pPr>
          </w:p>
        </w:tc>
        <w:tc>
          <w:tcPr>
            <w:tcW w:w="64" w:type="pct"/>
            <w:gridSpan w:val="2"/>
            <w:shd w:val="clear" w:color="auto" w:fill="auto"/>
            <w:vAlign w:val="bottom"/>
          </w:tcPr>
          <w:p w14:paraId="4D895491" w14:textId="1CD559FD"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405" w:type="pct"/>
            <w:shd w:val="clear" w:color="auto" w:fill="auto"/>
            <w:vAlign w:val="bottom"/>
          </w:tcPr>
          <w:p w14:paraId="287E173E" w14:textId="2B8FA83A" w:rsidR="00FE661C" w:rsidRPr="007A78ED" w:rsidRDefault="00C552A4" w:rsidP="00B83B7C">
            <w:pPr>
              <w:keepNext/>
              <w:keepLines/>
              <w:spacing w:line="220" w:lineRule="exact"/>
              <w:jc w:val="center"/>
              <w:rPr>
                <w:rFonts w:ascii="Arial" w:eastAsia="Times New Roman" w:hAnsi="Arial" w:cs="Times New Roman"/>
                <w:szCs w:val="24"/>
              </w:rPr>
            </w:pPr>
            <w:r>
              <w:rPr>
                <w:rFonts w:ascii="Arial" w:eastAsia="Times New Roman" w:hAnsi="Arial" w:cs="Arial"/>
                <w:b/>
                <w:bCs/>
                <w:szCs w:val="20"/>
              </w:rPr>
              <w:t>16,260</w:t>
            </w:r>
          </w:p>
        </w:tc>
        <w:tc>
          <w:tcPr>
            <w:tcW w:w="50" w:type="pct"/>
            <w:shd w:val="clear" w:color="auto" w:fill="auto"/>
            <w:noWrap/>
            <w:vAlign w:val="bottom"/>
          </w:tcPr>
          <w:p w14:paraId="084E73D4" w14:textId="3FE9ED37"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44BE3860" w14:textId="0C3E3A90" w:rsidR="00FE661C" w:rsidRPr="007A78ED" w:rsidRDefault="00FE661C"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508582BB" w14:textId="4A596926"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453" w:type="pct"/>
            <w:shd w:val="clear" w:color="auto" w:fill="auto"/>
            <w:vAlign w:val="bottom"/>
          </w:tcPr>
          <w:p w14:paraId="2CF52131" w14:textId="3A91DD06" w:rsidR="00FE661C" w:rsidRPr="007A78ED" w:rsidRDefault="00C552A4" w:rsidP="00B83B7C">
            <w:pPr>
              <w:keepNext/>
              <w:keepLines/>
              <w:spacing w:line="220" w:lineRule="exact"/>
              <w:jc w:val="center"/>
              <w:rPr>
                <w:rFonts w:ascii="Arial" w:eastAsia="Times New Roman" w:hAnsi="Arial" w:cs="Times New Roman"/>
                <w:szCs w:val="24"/>
              </w:rPr>
            </w:pPr>
            <w:r>
              <w:rPr>
                <w:rFonts w:ascii="Arial" w:eastAsia="Times New Roman" w:hAnsi="Arial" w:cs="Arial"/>
                <w:b/>
                <w:bCs/>
                <w:szCs w:val="20"/>
              </w:rPr>
              <w:t>17,854</w:t>
            </w:r>
          </w:p>
        </w:tc>
        <w:tc>
          <w:tcPr>
            <w:tcW w:w="50" w:type="pct"/>
            <w:shd w:val="clear" w:color="auto" w:fill="auto"/>
            <w:vAlign w:val="bottom"/>
          </w:tcPr>
          <w:p w14:paraId="530725CC" w14:textId="336C1A64"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5441EA82" w14:textId="6323B18B" w:rsidR="00FE661C" w:rsidRPr="007A78ED" w:rsidRDefault="00FE661C"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7FCE708A" w14:textId="6B5EFA0F"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403" w:type="pct"/>
            <w:shd w:val="clear" w:color="auto" w:fill="auto"/>
            <w:vAlign w:val="bottom"/>
          </w:tcPr>
          <w:p w14:paraId="2DC04CE1" w14:textId="05F19C62" w:rsidR="00FE661C" w:rsidRPr="007A78ED" w:rsidRDefault="00C552A4" w:rsidP="00B83B7C">
            <w:pPr>
              <w:keepNext/>
              <w:keepLines/>
              <w:spacing w:line="220" w:lineRule="exact"/>
              <w:jc w:val="center"/>
              <w:rPr>
                <w:rFonts w:ascii="Arial" w:eastAsia="Times New Roman" w:hAnsi="Arial" w:cs="Times New Roman"/>
                <w:szCs w:val="24"/>
              </w:rPr>
            </w:pPr>
            <w:r>
              <w:rPr>
                <w:rFonts w:ascii="Arial" w:eastAsia="Times New Roman" w:hAnsi="Arial" w:cs="Arial"/>
                <w:b/>
                <w:bCs/>
                <w:szCs w:val="20"/>
              </w:rPr>
              <w:t>17,550</w:t>
            </w:r>
          </w:p>
        </w:tc>
        <w:tc>
          <w:tcPr>
            <w:tcW w:w="50" w:type="pct"/>
            <w:shd w:val="clear" w:color="auto" w:fill="auto"/>
            <w:noWrap/>
            <w:vAlign w:val="bottom"/>
          </w:tcPr>
          <w:p w14:paraId="45521932" w14:textId="35AC061D"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799D7B9C" w14:textId="23735955" w:rsidR="00FE661C" w:rsidRPr="007A78ED" w:rsidRDefault="00FE661C"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299C17D1" w14:textId="1B36E0B5"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403" w:type="pct"/>
            <w:shd w:val="clear" w:color="auto" w:fill="auto"/>
            <w:vAlign w:val="bottom"/>
          </w:tcPr>
          <w:p w14:paraId="644A8869" w14:textId="763D8549" w:rsidR="00FE661C" w:rsidRPr="007A78ED" w:rsidRDefault="00C552A4" w:rsidP="00B83B7C">
            <w:pPr>
              <w:keepNext/>
              <w:keepLines/>
              <w:spacing w:line="220" w:lineRule="exact"/>
              <w:jc w:val="center"/>
              <w:rPr>
                <w:rFonts w:ascii="Arial" w:eastAsia="Times New Roman" w:hAnsi="Arial" w:cs="Times New Roman"/>
                <w:szCs w:val="24"/>
              </w:rPr>
            </w:pPr>
            <w:r w:rsidRPr="00871176">
              <w:rPr>
                <w:rFonts w:ascii="Arial" w:eastAsia="Times New Roman" w:hAnsi="Arial" w:cs="Arial"/>
                <w:b/>
                <w:szCs w:val="20"/>
              </w:rPr>
              <w:t>20,343</w:t>
            </w:r>
          </w:p>
        </w:tc>
        <w:tc>
          <w:tcPr>
            <w:tcW w:w="50" w:type="pct"/>
            <w:shd w:val="clear" w:color="auto" w:fill="auto"/>
            <w:noWrap/>
            <w:vAlign w:val="bottom"/>
          </w:tcPr>
          <w:p w14:paraId="1A601C08" w14:textId="23573687"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63" w:type="pct"/>
            <w:shd w:val="clear" w:color="auto" w:fill="auto"/>
            <w:vAlign w:val="bottom"/>
          </w:tcPr>
          <w:p w14:paraId="1105E1E4" w14:textId="63D3AA6A" w:rsidR="00FE661C" w:rsidRPr="007A78ED" w:rsidRDefault="00FE661C" w:rsidP="00B83B7C">
            <w:pPr>
              <w:keepNext/>
              <w:keepLines/>
              <w:spacing w:line="220" w:lineRule="exact"/>
              <w:ind w:left="-80" w:firstLine="80"/>
              <w:jc w:val="center"/>
              <w:rPr>
                <w:rFonts w:ascii="Arial" w:eastAsia="Times New Roman" w:hAnsi="Arial" w:cs="Times New Roman"/>
                <w:sz w:val="8"/>
                <w:szCs w:val="24"/>
              </w:rPr>
            </w:pPr>
          </w:p>
        </w:tc>
        <w:tc>
          <w:tcPr>
            <w:tcW w:w="403" w:type="pct"/>
            <w:shd w:val="clear" w:color="auto" w:fill="auto"/>
            <w:vAlign w:val="bottom"/>
          </w:tcPr>
          <w:p w14:paraId="29B7B2FC" w14:textId="7A446731" w:rsidR="00FE661C" w:rsidRPr="007A78ED" w:rsidRDefault="00C552A4" w:rsidP="00B83B7C">
            <w:pPr>
              <w:keepNext/>
              <w:keepLines/>
              <w:spacing w:line="220" w:lineRule="exact"/>
              <w:jc w:val="center"/>
              <w:rPr>
                <w:rFonts w:ascii="Arial" w:eastAsia="Times New Roman" w:hAnsi="Arial" w:cs="Times New Roman"/>
                <w:szCs w:val="24"/>
              </w:rPr>
            </w:pPr>
            <w:r w:rsidRPr="00871176">
              <w:rPr>
                <w:rFonts w:ascii="Arial" w:eastAsia="Times New Roman" w:hAnsi="Arial" w:cs="Arial"/>
                <w:b/>
                <w:szCs w:val="20"/>
              </w:rPr>
              <w:t>72,007</w:t>
            </w:r>
          </w:p>
        </w:tc>
        <w:tc>
          <w:tcPr>
            <w:tcW w:w="94" w:type="pct"/>
            <w:shd w:val="clear" w:color="auto" w:fill="auto"/>
            <w:noWrap/>
            <w:vAlign w:val="bottom"/>
          </w:tcPr>
          <w:p w14:paraId="075A2825" w14:textId="4A3D8863" w:rsidR="00FE661C" w:rsidRPr="007A78ED" w:rsidRDefault="00FE661C" w:rsidP="00B83B7C">
            <w:pPr>
              <w:keepNext/>
              <w:keepLines/>
              <w:spacing w:line="220" w:lineRule="exact"/>
              <w:jc w:val="center"/>
              <w:rPr>
                <w:rFonts w:ascii="Arial" w:eastAsia="Times New Roman" w:hAnsi="Arial" w:cs="Times New Roman"/>
                <w:sz w:val="8"/>
                <w:szCs w:val="24"/>
              </w:rPr>
            </w:pPr>
          </w:p>
        </w:tc>
      </w:tr>
      <w:tr w:rsidR="00A07BBB" w:rsidRPr="007A78ED" w14:paraId="5A99025E" w14:textId="77777777" w:rsidTr="000E5CCC">
        <w:trPr>
          <w:jc w:val="center"/>
        </w:trPr>
        <w:tc>
          <w:tcPr>
            <w:tcW w:w="2018" w:type="pct"/>
            <w:shd w:val="clear" w:color="auto" w:fill="auto"/>
          </w:tcPr>
          <w:p w14:paraId="53953432" w14:textId="50A25F47" w:rsidR="00FE661C" w:rsidRPr="007A78ED" w:rsidRDefault="00C552A4" w:rsidP="00B83B7C">
            <w:pPr>
              <w:keepNext/>
              <w:keepLines/>
              <w:spacing w:line="220" w:lineRule="exact"/>
              <w:ind w:left="240" w:hanging="240"/>
              <w:jc w:val="center"/>
              <w:rPr>
                <w:rFonts w:ascii="Arial" w:eastAsia="Times New Roman" w:hAnsi="Arial" w:cs="Times New Roman"/>
                <w:sz w:val="8"/>
                <w:szCs w:val="24"/>
              </w:rPr>
            </w:pPr>
            <w:r w:rsidRPr="007A78ED">
              <w:rPr>
                <w:rFonts w:ascii="Arial" w:eastAsia="Times New Roman" w:hAnsi="Arial" w:cs="Arial"/>
                <w:szCs w:val="20"/>
              </w:rPr>
              <w:t>OPERATING INCOME</w:t>
            </w:r>
          </w:p>
        </w:tc>
        <w:tc>
          <w:tcPr>
            <w:tcW w:w="81" w:type="pct"/>
            <w:gridSpan w:val="2"/>
            <w:shd w:val="clear" w:color="auto" w:fill="auto"/>
            <w:vAlign w:val="bottom"/>
          </w:tcPr>
          <w:p w14:paraId="1E0053FC" w14:textId="40A6E31A" w:rsidR="00FE661C" w:rsidRPr="007A78ED" w:rsidRDefault="00FE661C" w:rsidP="00B83B7C">
            <w:pPr>
              <w:keepNext/>
              <w:keepLines/>
              <w:spacing w:line="220" w:lineRule="exact"/>
              <w:jc w:val="center"/>
              <w:rPr>
                <w:rFonts w:eastAsia="Times New Roman" w:cs="Times New Roman"/>
                <w:noProof/>
                <w:sz w:val="8"/>
                <w:szCs w:val="8"/>
              </w:rPr>
            </w:pPr>
          </w:p>
        </w:tc>
        <w:tc>
          <w:tcPr>
            <w:tcW w:w="64" w:type="pct"/>
            <w:gridSpan w:val="2"/>
            <w:shd w:val="clear" w:color="auto" w:fill="auto"/>
            <w:vAlign w:val="bottom"/>
          </w:tcPr>
          <w:p w14:paraId="0DA29AA7" w14:textId="5D633682"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405" w:type="pct"/>
            <w:shd w:val="clear" w:color="auto" w:fill="auto"/>
            <w:vAlign w:val="bottom"/>
          </w:tcPr>
          <w:p w14:paraId="3213C3AC" w14:textId="00A72F58" w:rsidR="00FE661C" w:rsidRPr="007A78ED" w:rsidRDefault="00C552A4" w:rsidP="00B83B7C">
            <w:pPr>
              <w:keepNext/>
              <w:keepLines/>
              <w:spacing w:line="220" w:lineRule="exact"/>
              <w:jc w:val="center"/>
              <w:rPr>
                <w:rFonts w:ascii="Arial" w:eastAsia="Times New Roman" w:hAnsi="Arial" w:cs="Times New Roman"/>
                <w:szCs w:val="24"/>
              </w:rPr>
            </w:pPr>
            <w:r>
              <w:rPr>
                <w:rFonts w:ascii="Arial" w:eastAsia="Times New Roman" w:hAnsi="Arial" w:cs="Arial"/>
                <w:b/>
                <w:bCs/>
                <w:szCs w:val="20"/>
              </w:rPr>
              <w:t>7,708</w:t>
            </w:r>
          </w:p>
        </w:tc>
        <w:tc>
          <w:tcPr>
            <w:tcW w:w="50" w:type="pct"/>
            <w:shd w:val="clear" w:color="auto" w:fill="auto"/>
            <w:noWrap/>
            <w:vAlign w:val="bottom"/>
          </w:tcPr>
          <w:p w14:paraId="3B467081" w14:textId="422EFFCE"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1856E898" w14:textId="20184EDD" w:rsidR="00FE661C" w:rsidRPr="007A78ED" w:rsidRDefault="00FE661C"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5925DFFE" w14:textId="5F9643A2"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453" w:type="pct"/>
            <w:shd w:val="clear" w:color="auto" w:fill="auto"/>
            <w:vAlign w:val="bottom"/>
          </w:tcPr>
          <w:p w14:paraId="1D0EE5C6" w14:textId="4F421B89" w:rsidR="00FE661C" w:rsidRPr="007A78ED" w:rsidRDefault="00C552A4" w:rsidP="00B83B7C">
            <w:pPr>
              <w:keepNext/>
              <w:keepLines/>
              <w:spacing w:line="220" w:lineRule="exact"/>
              <w:jc w:val="center"/>
              <w:rPr>
                <w:rFonts w:ascii="Arial" w:eastAsia="Times New Roman" w:hAnsi="Arial" w:cs="Times New Roman"/>
                <w:szCs w:val="24"/>
              </w:rPr>
            </w:pPr>
            <w:r>
              <w:rPr>
                <w:rFonts w:ascii="Arial" w:eastAsia="Times New Roman" w:hAnsi="Arial" w:cs="Arial"/>
                <w:b/>
                <w:bCs/>
                <w:szCs w:val="20"/>
              </w:rPr>
              <w:t>8,679</w:t>
            </w:r>
          </w:p>
        </w:tc>
        <w:tc>
          <w:tcPr>
            <w:tcW w:w="50" w:type="pct"/>
            <w:shd w:val="clear" w:color="auto" w:fill="auto"/>
            <w:vAlign w:val="bottom"/>
          </w:tcPr>
          <w:p w14:paraId="5F918FE1" w14:textId="553D46BE"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6E49985B" w14:textId="22AD8568" w:rsidR="00FE661C" w:rsidRPr="007A78ED" w:rsidRDefault="00FE661C"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1866D14C" w14:textId="75E39B4E"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403" w:type="pct"/>
            <w:shd w:val="clear" w:color="auto" w:fill="auto"/>
            <w:vAlign w:val="bottom"/>
          </w:tcPr>
          <w:p w14:paraId="3B781C5D" w14:textId="16BD56A7" w:rsidR="00FE661C" w:rsidRPr="007A78ED" w:rsidRDefault="00C552A4" w:rsidP="00B83B7C">
            <w:pPr>
              <w:keepNext/>
              <w:keepLines/>
              <w:spacing w:line="220" w:lineRule="exact"/>
              <w:jc w:val="center"/>
              <w:rPr>
                <w:rFonts w:ascii="Arial" w:eastAsia="Times New Roman" w:hAnsi="Arial" w:cs="Times New Roman"/>
                <w:szCs w:val="24"/>
              </w:rPr>
            </w:pPr>
            <w:r>
              <w:rPr>
                <w:rFonts w:ascii="Arial" w:eastAsia="Times New Roman" w:hAnsi="Arial" w:cs="Arial"/>
                <w:b/>
                <w:bCs/>
                <w:szCs w:val="20"/>
              </w:rPr>
              <w:t>8,292</w:t>
            </w:r>
          </w:p>
        </w:tc>
        <w:tc>
          <w:tcPr>
            <w:tcW w:w="50" w:type="pct"/>
            <w:shd w:val="clear" w:color="auto" w:fill="auto"/>
            <w:noWrap/>
            <w:vAlign w:val="bottom"/>
          </w:tcPr>
          <w:p w14:paraId="09E4E7C4" w14:textId="37C9E5D7"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2D9C04B9" w14:textId="57832F2A" w:rsidR="00FE661C" w:rsidRPr="007A78ED" w:rsidRDefault="00FE661C"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556E01BA" w14:textId="5EB531BA"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403" w:type="pct"/>
            <w:shd w:val="clear" w:color="auto" w:fill="auto"/>
            <w:vAlign w:val="bottom"/>
          </w:tcPr>
          <w:p w14:paraId="78451236" w14:textId="5DB1DED0" w:rsidR="00FE661C" w:rsidRPr="007A78ED" w:rsidRDefault="00C552A4" w:rsidP="00B83B7C">
            <w:pPr>
              <w:keepNext/>
              <w:keepLines/>
              <w:spacing w:line="220" w:lineRule="exact"/>
              <w:jc w:val="center"/>
              <w:rPr>
                <w:rFonts w:ascii="Arial" w:eastAsia="Times New Roman" w:hAnsi="Arial" w:cs="Times New Roman"/>
                <w:szCs w:val="24"/>
              </w:rPr>
            </w:pPr>
            <w:r w:rsidRPr="00871176">
              <w:rPr>
                <w:rFonts w:ascii="Arial" w:eastAsia="Times New Roman" w:hAnsi="Arial" w:cs="Arial"/>
                <w:b/>
                <w:szCs w:val="20"/>
              </w:rPr>
              <w:t>10,379</w:t>
            </w:r>
          </w:p>
        </w:tc>
        <w:tc>
          <w:tcPr>
            <w:tcW w:w="50" w:type="pct"/>
            <w:shd w:val="clear" w:color="auto" w:fill="auto"/>
            <w:noWrap/>
            <w:vAlign w:val="bottom"/>
          </w:tcPr>
          <w:p w14:paraId="0CD89310" w14:textId="684193BF"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63" w:type="pct"/>
            <w:shd w:val="clear" w:color="auto" w:fill="auto"/>
            <w:vAlign w:val="bottom"/>
          </w:tcPr>
          <w:p w14:paraId="54E7E809" w14:textId="36CDE4CC" w:rsidR="00FE661C" w:rsidRPr="007A78ED" w:rsidRDefault="00FE661C" w:rsidP="00B83B7C">
            <w:pPr>
              <w:keepNext/>
              <w:keepLines/>
              <w:spacing w:line="220" w:lineRule="exact"/>
              <w:ind w:left="-80" w:firstLine="80"/>
              <w:jc w:val="center"/>
              <w:rPr>
                <w:rFonts w:ascii="Arial" w:eastAsia="Times New Roman" w:hAnsi="Arial" w:cs="Times New Roman"/>
                <w:sz w:val="8"/>
                <w:szCs w:val="24"/>
              </w:rPr>
            </w:pPr>
          </w:p>
        </w:tc>
        <w:tc>
          <w:tcPr>
            <w:tcW w:w="403" w:type="pct"/>
            <w:shd w:val="clear" w:color="auto" w:fill="auto"/>
            <w:vAlign w:val="bottom"/>
          </w:tcPr>
          <w:p w14:paraId="5FBD90B0" w14:textId="06AA5CFD" w:rsidR="00FE661C" w:rsidRPr="007A78ED" w:rsidRDefault="00C552A4" w:rsidP="00B83B7C">
            <w:pPr>
              <w:keepNext/>
              <w:keepLines/>
              <w:spacing w:line="220" w:lineRule="exact"/>
              <w:jc w:val="center"/>
              <w:rPr>
                <w:rFonts w:ascii="Arial" w:eastAsia="Times New Roman" w:hAnsi="Arial" w:cs="Times New Roman"/>
                <w:szCs w:val="24"/>
              </w:rPr>
            </w:pPr>
            <w:r w:rsidRPr="00871176">
              <w:rPr>
                <w:rFonts w:ascii="Arial" w:eastAsia="Times New Roman" w:hAnsi="Arial" w:cs="Arial"/>
                <w:b/>
                <w:szCs w:val="20"/>
              </w:rPr>
              <w:t>35,058</w:t>
            </w:r>
          </w:p>
        </w:tc>
        <w:tc>
          <w:tcPr>
            <w:tcW w:w="94" w:type="pct"/>
            <w:shd w:val="clear" w:color="auto" w:fill="auto"/>
            <w:noWrap/>
            <w:vAlign w:val="bottom"/>
          </w:tcPr>
          <w:p w14:paraId="06648D9A" w14:textId="13CF3ADB" w:rsidR="00FE661C" w:rsidRPr="007A78ED" w:rsidRDefault="00FE661C" w:rsidP="00B83B7C">
            <w:pPr>
              <w:keepNext/>
              <w:keepLines/>
              <w:spacing w:line="220" w:lineRule="exact"/>
              <w:jc w:val="center"/>
              <w:rPr>
                <w:rFonts w:ascii="Arial" w:eastAsia="Times New Roman" w:hAnsi="Arial" w:cs="Times New Roman"/>
                <w:sz w:val="8"/>
                <w:szCs w:val="24"/>
              </w:rPr>
            </w:pPr>
          </w:p>
        </w:tc>
      </w:tr>
      <w:tr w:rsidR="00A07BBB" w:rsidRPr="007A78ED" w14:paraId="64B1244A" w14:textId="77777777" w:rsidTr="000E5CCC">
        <w:trPr>
          <w:jc w:val="center"/>
        </w:trPr>
        <w:tc>
          <w:tcPr>
            <w:tcW w:w="2018" w:type="pct"/>
            <w:shd w:val="clear" w:color="auto" w:fill="auto"/>
          </w:tcPr>
          <w:p w14:paraId="3AFCBD8B" w14:textId="32A763AD" w:rsidR="000E3594" w:rsidRPr="007A78ED" w:rsidRDefault="00C552A4" w:rsidP="00B83B7C">
            <w:pPr>
              <w:keepNext/>
              <w:keepLines/>
              <w:spacing w:line="220" w:lineRule="exact"/>
              <w:ind w:left="240" w:hanging="240"/>
              <w:jc w:val="center"/>
              <w:rPr>
                <w:rFonts w:ascii="Arial" w:eastAsia="Times New Roman" w:hAnsi="Arial" w:cs="Times New Roman"/>
                <w:sz w:val="8"/>
                <w:szCs w:val="24"/>
              </w:rPr>
            </w:pPr>
            <w:r w:rsidRPr="007A78ED">
              <w:rPr>
                <w:rFonts w:ascii="Arial" w:eastAsia="Times New Roman" w:hAnsi="Arial" w:cs="Arial"/>
                <w:szCs w:val="20"/>
              </w:rPr>
              <w:t xml:space="preserve">NET INCOME </w:t>
            </w:r>
            <w:r>
              <w:rPr>
                <w:rFonts w:ascii="Arial" w:eastAsia="Times New Roman" w:hAnsi="Arial" w:cs="Arial"/>
                <w:szCs w:val="20"/>
              </w:rPr>
              <w:t xml:space="preserve">(LOSS) </w:t>
            </w:r>
            <w:r w:rsidRPr="00E9137A">
              <w:rPr>
                <w:rFonts w:ascii="Arial" w:eastAsia="Times New Roman" w:hAnsi="Arial" w:cs="Arial"/>
                <w:szCs w:val="20"/>
                <w:vertAlign w:val="superscript"/>
              </w:rPr>
              <w:t>(A)</w:t>
            </w:r>
          </w:p>
        </w:tc>
        <w:tc>
          <w:tcPr>
            <w:tcW w:w="81" w:type="pct"/>
            <w:gridSpan w:val="2"/>
            <w:shd w:val="clear" w:color="auto" w:fill="auto"/>
            <w:vAlign w:val="bottom"/>
          </w:tcPr>
          <w:p w14:paraId="0D005ED5" w14:textId="1011A7BF" w:rsidR="000E3594" w:rsidRPr="007A78ED" w:rsidRDefault="000E3594" w:rsidP="00B83B7C">
            <w:pPr>
              <w:keepNext/>
              <w:keepLines/>
              <w:spacing w:line="220" w:lineRule="exact"/>
              <w:jc w:val="center"/>
              <w:rPr>
                <w:rFonts w:eastAsia="Times New Roman" w:cs="Times New Roman"/>
                <w:noProof/>
                <w:sz w:val="8"/>
                <w:szCs w:val="8"/>
              </w:rPr>
            </w:pPr>
          </w:p>
        </w:tc>
        <w:tc>
          <w:tcPr>
            <w:tcW w:w="64" w:type="pct"/>
            <w:gridSpan w:val="2"/>
            <w:shd w:val="clear" w:color="auto" w:fill="auto"/>
            <w:vAlign w:val="bottom"/>
          </w:tcPr>
          <w:p w14:paraId="6242C2FB" w14:textId="105D091B"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405" w:type="pct"/>
            <w:shd w:val="clear" w:color="auto" w:fill="auto"/>
            <w:vAlign w:val="bottom"/>
          </w:tcPr>
          <w:p w14:paraId="363EFA77" w14:textId="0965739C" w:rsidR="000E3594" w:rsidRPr="007A78ED" w:rsidRDefault="00C552A4" w:rsidP="00B83B7C">
            <w:pPr>
              <w:keepNext/>
              <w:keepLines/>
              <w:spacing w:line="220" w:lineRule="exact"/>
              <w:jc w:val="center"/>
              <w:rPr>
                <w:rFonts w:ascii="Arial" w:eastAsia="Times New Roman" w:hAnsi="Arial" w:cs="Times New Roman"/>
                <w:szCs w:val="24"/>
              </w:rPr>
            </w:pPr>
            <w:r>
              <w:rPr>
                <w:rFonts w:ascii="Arial" w:eastAsia="Times New Roman" w:hAnsi="Arial" w:cs="Arial"/>
                <w:b/>
                <w:bCs/>
                <w:szCs w:val="20"/>
              </w:rPr>
              <w:t>6,576</w:t>
            </w:r>
          </w:p>
        </w:tc>
        <w:tc>
          <w:tcPr>
            <w:tcW w:w="50" w:type="pct"/>
            <w:shd w:val="clear" w:color="auto" w:fill="auto"/>
            <w:noWrap/>
            <w:vAlign w:val="bottom"/>
          </w:tcPr>
          <w:p w14:paraId="291B748F" w14:textId="77777777"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1D5356D0" w14:textId="5C33058F" w:rsidR="000E3594" w:rsidRPr="007A78ED" w:rsidRDefault="000E3594"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21361A45" w14:textId="2C6913FF"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453" w:type="pct"/>
            <w:shd w:val="clear" w:color="auto" w:fill="auto"/>
            <w:vAlign w:val="bottom"/>
          </w:tcPr>
          <w:p w14:paraId="339A7F17" w14:textId="65B6F258" w:rsidR="000E3594" w:rsidRPr="007A78ED" w:rsidRDefault="00C552A4" w:rsidP="00B83B7C">
            <w:pPr>
              <w:keepNext/>
              <w:keepLines/>
              <w:spacing w:line="220" w:lineRule="exact"/>
              <w:jc w:val="center"/>
              <w:rPr>
                <w:rFonts w:ascii="Arial" w:eastAsia="Times New Roman" w:hAnsi="Arial" w:cs="Times New Roman"/>
                <w:szCs w:val="24"/>
              </w:rPr>
            </w:pPr>
            <w:r>
              <w:rPr>
                <w:rFonts w:ascii="Arial" w:eastAsia="Times New Roman" w:hAnsi="Arial" w:cs="Arial"/>
                <w:b/>
                <w:bCs/>
                <w:szCs w:val="20"/>
              </w:rPr>
              <w:t>(6,302</w:t>
            </w:r>
          </w:p>
        </w:tc>
        <w:tc>
          <w:tcPr>
            <w:tcW w:w="50" w:type="pct"/>
            <w:shd w:val="clear" w:color="auto" w:fill="auto"/>
          </w:tcPr>
          <w:p w14:paraId="490A6DC5" w14:textId="5155838B" w:rsidR="000E3594" w:rsidRPr="007A78ED" w:rsidRDefault="00C552A4" w:rsidP="00B83B7C">
            <w:pPr>
              <w:keepNext/>
              <w:keepLines/>
              <w:spacing w:line="220" w:lineRule="exact"/>
              <w:jc w:val="center"/>
              <w:rPr>
                <w:rFonts w:ascii="Arial" w:eastAsia="Times New Roman" w:hAnsi="Arial" w:cs="Times New Roman"/>
                <w:b/>
                <w:szCs w:val="20"/>
              </w:rPr>
            </w:pPr>
            <w:r>
              <w:rPr>
                <w:rFonts w:ascii="Arial" w:eastAsia="Times New Roman" w:hAnsi="Arial" w:cs="Times New Roman"/>
                <w:b/>
                <w:szCs w:val="20"/>
              </w:rPr>
              <w:t>)</w:t>
            </w:r>
          </w:p>
        </w:tc>
        <w:tc>
          <w:tcPr>
            <w:tcW w:w="50" w:type="pct"/>
            <w:shd w:val="clear" w:color="auto" w:fill="auto"/>
          </w:tcPr>
          <w:p w14:paraId="3022054B" w14:textId="530AEB0C" w:rsidR="000E3594" w:rsidRPr="007A78ED" w:rsidRDefault="000E3594"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2431E936" w14:textId="5630D755"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403" w:type="pct"/>
            <w:shd w:val="clear" w:color="auto" w:fill="auto"/>
            <w:vAlign w:val="bottom"/>
          </w:tcPr>
          <w:p w14:paraId="29CC83BA" w14:textId="5D789293" w:rsidR="000E3594" w:rsidRPr="007A78ED" w:rsidRDefault="00C552A4" w:rsidP="00B83B7C">
            <w:pPr>
              <w:keepNext/>
              <w:keepLines/>
              <w:spacing w:line="220" w:lineRule="exact"/>
              <w:jc w:val="center"/>
              <w:rPr>
                <w:rFonts w:ascii="Arial" w:eastAsia="Times New Roman" w:hAnsi="Arial" w:cs="Times New Roman"/>
                <w:szCs w:val="24"/>
              </w:rPr>
            </w:pPr>
            <w:r>
              <w:rPr>
                <w:rFonts w:ascii="Arial" w:eastAsia="Times New Roman" w:hAnsi="Arial" w:cs="Arial"/>
                <w:b/>
                <w:bCs/>
                <w:szCs w:val="20"/>
              </w:rPr>
              <w:t>7,</w:t>
            </w:r>
            <w:r w:rsidRPr="007A78ED">
              <w:rPr>
                <w:rFonts w:ascii="Arial" w:eastAsia="Times New Roman" w:hAnsi="Arial" w:cs="Arial"/>
                <w:b/>
                <w:bCs/>
                <w:szCs w:val="20"/>
              </w:rPr>
              <w:t>4</w:t>
            </w:r>
            <w:r>
              <w:rPr>
                <w:rFonts w:ascii="Arial" w:eastAsia="Times New Roman" w:hAnsi="Arial" w:cs="Arial"/>
                <w:b/>
                <w:bCs/>
                <w:szCs w:val="20"/>
              </w:rPr>
              <w:t>24</w:t>
            </w:r>
          </w:p>
        </w:tc>
        <w:tc>
          <w:tcPr>
            <w:tcW w:w="50" w:type="pct"/>
            <w:shd w:val="clear" w:color="auto" w:fill="auto"/>
            <w:noWrap/>
            <w:vAlign w:val="bottom"/>
          </w:tcPr>
          <w:p w14:paraId="25E63882" w14:textId="2AC1AC79"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0C12A713" w14:textId="63027A91" w:rsidR="000E3594" w:rsidRPr="007A78ED" w:rsidRDefault="000E3594"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42A04132" w14:textId="7124F9FE"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403" w:type="pct"/>
            <w:shd w:val="clear" w:color="auto" w:fill="auto"/>
            <w:vAlign w:val="bottom"/>
          </w:tcPr>
          <w:p w14:paraId="18F1E4F9" w14:textId="7D11D35C" w:rsidR="000E3594" w:rsidRPr="007A78ED" w:rsidRDefault="00C552A4" w:rsidP="00B83B7C">
            <w:pPr>
              <w:keepNext/>
              <w:keepLines/>
              <w:spacing w:line="220" w:lineRule="exact"/>
              <w:jc w:val="center"/>
              <w:rPr>
                <w:rFonts w:ascii="Arial" w:eastAsia="Times New Roman" w:hAnsi="Arial" w:cs="Times New Roman"/>
                <w:szCs w:val="24"/>
              </w:rPr>
            </w:pPr>
            <w:r w:rsidRPr="00871176">
              <w:rPr>
                <w:rFonts w:ascii="Arial" w:eastAsia="Times New Roman" w:hAnsi="Arial" w:cs="Arial"/>
                <w:b/>
                <w:szCs w:val="20"/>
              </w:rPr>
              <w:t>8,873</w:t>
            </w:r>
          </w:p>
        </w:tc>
        <w:tc>
          <w:tcPr>
            <w:tcW w:w="50" w:type="pct"/>
            <w:shd w:val="clear" w:color="auto" w:fill="auto"/>
            <w:noWrap/>
          </w:tcPr>
          <w:p w14:paraId="12E9D4B7" w14:textId="340066E5" w:rsidR="000E3594" w:rsidRPr="007A78ED" w:rsidRDefault="000E3594" w:rsidP="00B83B7C">
            <w:pPr>
              <w:keepNext/>
              <w:keepLines/>
              <w:spacing w:line="220" w:lineRule="exact"/>
              <w:jc w:val="center"/>
              <w:rPr>
                <w:rFonts w:ascii="Arial" w:eastAsia="Times New Roman" w:hAnsi="Arial" w:cs="Times New Roman"/>
                <w:b/>
                <w:szCs w:val="20"/>
                <w:vertAlign w:val="superscript"/>
              </w:rPr>
            </w:pPr>
          </w:p>
        </w:tc>
        <w:tc>
          <w:tcPr>
            <w:tcW w:w="63" w:type="pct"/>
            <w:shd w:val="clear" w:color="auto" w:fill="auto"/>
            <w:vAlign w:val="bottom"/>
          </w:tcPr>
          <w:p w14:paraId="1457C13B" w14:textId="32978600"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403" w:type="pct"/>
            <w:shd w:val="clear" w:color="auto" w:fill="auto"/>
            <w:vAlign w:val="bottom"/>
          </w:tcPr>
          <w:p w14:paraId="059CB28E" w14:textId="7181CEE1" w:rsidR="000E3594" w:rsidRPr="007A78ED" w:rsidRDefault="00C552A4" w:rsidP="00B83B7C">
            <w:pPr>
              <w:keepNext/>
              <w:keepLines/>
              <w:spacing w:line="220" w:lineRule="exact"/>
              <w:jc w:val="center"/>
              <w:rPr>
                <w:rFonts w:ascii="Arial" w:eastAsia="Times New Roman" w:hAnsi="Arial" w:cs="Times New Roman"/>
                <w:szCs w:val="24"/>
              </w:rPr>
            </w:pPr>
            <w:r w:rsidRPr="00871176">
              <w:rPr>
                <w:rFonts w:ascii="Arial" w:eastAsia="Times New Roman" w:hAnsi="Arial" w:cs="Arial"/>
                <w:b/>
                <w:szCs w:val="20"/>
              </w:rPr>
              <w:t>16,571</w:t>
            </w:r>
          </w:p>
        </w:tc>
        <w:tc>
          <w:tcPr>
            <w:tcW w:w="94" w:type="pct"/>
            <w:shd w:val="clear" w:color="auto" w:fill="auto"/>
            <w:noWrap/>
          </w:tcPr>
          <w:p w14:paraId="677A94F3" w14:textId="31D8F634" w:rsidR="000E3594" w:rsidRPr="007A78ED" w:rsidRDefault="000E3594" w:rsidP="00B83B7C">
            <w:pPr>
              <w:keepNext/>
              <w:keepLines/>
              <w:spacing w:line="220" w:lineRule="exact"/>
              <w:jc w:val="center"/>
              <w:rPr>
                <w:rFonts w:ascii="Arial" w:eastAsia="Times New Roman" w:hAnsi="Arial" w:cs="Times New Roman"/>
                <w:b/>
                <w:szCs w:val="20"/>
              </w:rPr>
            </w:pPr>
          </w:p>
        </w:tc>
      </w:tr>
      <w:tr w:rsidR="00A07BBB" w:rsidRPr="007A78ED" w14:paraId="49576B0E" w14:textId="77777777" w:rsidTr="000E5CCC">
        <w:trPr>
          <w:jc w:val="center"/>
        </w:trPr>
        <w:tc>
          <w:tcPr>
            <w:tcW w:w="2018" w:type="pct"/>
            <w:shd w:val="clear" w:color="auto" w:fill="auto"/>
          </w:tcPr>
          <w:p w14:paraId="7ACA07F1" w14:textId="3288E1C8" w:rsidR="000E3594" w:rsidRPr="007A78ED" w:rsidRDefault="00C552A4" w:rsidP="00B83B7C">
            <w:pPr>
              <w:keepNext/>
              <w:keepLines/>
              <w:spacing w:line="220" w:lineRule="exact"/>
              <w:ind w:left="240" w:hanging="240"/>
              <w:jc w:val="center"/>
              <w:rPr>
                <w:rFonts w:ascii="Arial" w:eastAsia="Times New Roman" w:hAnsi="Arial" w:cs="Times New Roman"/>
                <w:sz w:val="8"/>
                <w:szCs w:val="24"/>
              </w:rPr>
            </w:pPr>
            <w:r w:rsidRPr="007A78ED">
              <w:rPr>
                <w:rFonts w:ascii="Arial" w:eastAsia="Times New Roman" w:hAnsi="Arial" w:cs="Arial"/>
                <w:szCs w:val="20"/>
              </w:rPr>
              <w:t xml:space="preserve">BASIC EARNINGS </w:t>
            </w:r>
            <w:r>
              <w:rPr>
                <w:rFonts w:ascii="Arial" w:eastAsia="Times New Roman" w:hAnsi="Arial" w:cs="Arial"/>
                <w:szCs w:val="20"/>
              </w:rPr>
              <w:t xml:space="preserve">(LOSS) </w:t>
            </w:r>
            <w:r w:rsidRPr="007A78ED">
              <w:rPr>
                <w:rFonts w:ascii="Arial" w:eastAsia="Times New Roman" w:hAnsi="Arial" w:cs="Arial"/>
                <w:szCs w:val="20"/>
              </w:rPr>
              <w:t>PER SHARE</w:t>
            </w:r>
          </w:p>
        </w:tc>
        <w:tc>
          <w:tcPr>
            <w:tcW w:w="81" w:type="pct"/>
            <w:gridSpan w:val="2"/>
            <w:shd w:val="clear" w:color="auto" w:fill="auto"/>
            <w:vAlign w:val="bottom"/>
          </w:tcPr>
          <w:p w14:paraId="339F9952" w14:textId="79FC8A3C" w:rsidR="000E3594" w:rsidRPr="007A78ED" w:rsidRDefault="000E3594" w:rsidP="00B83B7C">
            <w:pPr>
              <w:keepNext/>
              <w:keepLines/>
              <w:spacing w:line="220" w:lineRule="exact"/>
              <w:jc w:val="center"/>
              <w:rPr>
                <w:rFonts w:eastAsia="Times New Roman" w:cs="Times New Roman"/>
                <w:noProof/>
                <w:sz w:val="8"/>
                <w:szCs w:val="8"/>
              </w:rPr>
            </w:pPr>
          </w:p>
        </w:tc>
        <w:tc>
          <w:tcPr>
            <w:tcW w:w="64" w:type="pct"/>
            <w:gridSpan w:val="2"/>
            <w:shd w:val="clear" w:color="auto" w:fill="auto"/>
            <w:vAlign w:val="bottom"/>
          </w:tcPr>
          <w:p w14:paraId="0CC9A081" w14:textId="685010A3"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405" w:type="pct"/>
            <w:shd w:val="clear" w:color="auto" w:fill="auto"/>
            <w:vAlign w:val="bottom"/>
          </w:tcPr>
          <w:p w14:paraId="2E1F33CE" w14:textId="4B7EB33D" w:rsidR="000E3594" w:rsidRPr="007A78ED" w:rsidRDefault="00C552A4" w:rsidP="00B83B7C">
            <w:pPr>
              <w:keepNext/>
              <w:keepLines/>
              <w:spacing w:line="220" w:lineRule="exact"/>
              <w:jc w:val="center"/>
              <w:rPr>
                <w:rFonts w:ascii="Arial" w:eastAsia="Times New Roman" w:hAnsi="Arial" w:cs="Times New Roman"/>
                <w:szCs w:val="24"/>
              </w:rPr>
            </w:pPr>
            <w:r w:rsidRPr="007A78ED">
              <w:rPr>
                <w:rFonts w:ascii="Arial" w:eastAsia="Times New Roman" w:hAnsi="Arial" w:cs="Arial"/>
                <w:b/>
                <w:bCs/>
                <w:szCs w:val="20"/>
              </w:rPr>
              <w:t>0.</w:t>
            </w:r>
            <w:r>
              <w:rPr>
                <w:rFonts w:ascii="Arial" w:eastAsia="Times New Roman" w:hAnsi="Arial" w:cs="Arial"/>
                <w:b/>
                <w:bCs/>
                <w:szCs w:val="20"/>
              </w:rPr>
              <w:t>85</w:t>
            </w:r>
          </w:p>
        </w:tc>
        <w:tc>
          <w:tcPr>
            <w:tcW w:w="50" w:type="pct"/>
            <w:shd w:val="clear" w:color="auto" w:fill="auto"/>
            <w:noWrap/>
            <w:vAlign w:val="bottom"/>
          </w:tcPr>
          <w:p w14:paraId="7E132F7D" w14:textId="77777777"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4111BD74" w14:textId="629B2C55" w:rsidR="000E3594" w:rsidRPr="007A78ED" w:rsidRDefault="000E3594"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609DEC79" w14:textId="7600A107"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453" w:type="pct"/>
            <w:shd w:val="clear" w:color="auto" w:fill="auto"/>
            <w:vAlign w:val="bottom"/>
          </w:tcPr>
          <w:p w14:paraId="2585B5ED" w14:textId="7FD6A607" w:rsidR="000E3594" w:rsidRPr="007A78ED" w:rsidRDefault="00C552A4" w:rsidP="00B83B7C">
            <w:pPr>
              <w:keepNext/>
              <w:keepLines/>
              <w:spacing w:line="220" w:lineRule="exact"/>
              <w:jc w:val="center"/>
              <w:rPr>
                <w:rFonts w:ascii="Arial" w:eastAsia="Times New Roman" w:hAnsi="Arial" w:cs="Times New Roman"/>
                <w:szCs w:val="24"/>
              </w:rPr>
            </w:pPr>
            <w:r>
              <w:rPr>
                <w:rFonts w:ascii="Arial" w:eastAsia="Times New Roman" w:hAnsi="Arial" w:cs="Arial"/>
                <w:b/>
                <w:bCs/>
                <w:szCs w:val="20"/>
              </w:rPr>
              <w:t>(</w:t>
            </w:r>
            <w:r w:rsidRPr="007A78ED">
              <w:rPr>
                <w:rFonts w:ascii="Arial" w:eastAsia="Times New Roman" w:hAnsi="Arial" w:cs="Arial"/>
                <w:b/>
                <w:bCs/>
                <w:szCs w:val="20"/>
              </w:rPr>
              <w:t>0.</w:t>
            </w:r>
            <w:r>
              <w:rPr>
                <w:rFonts w:ascii="Arial" w:eastAsia="Times New Roman" w:hAnsi="Arial" w:cs="Arial"/>
                <w:b/>
                <w:bCs/>
                <w:szCs w:val="20"/>
              </w:rPr>
              <w:t>82</w:t>
            </w:r>
          </w:p>
        </w:tc>
        <w:tc>
          <w:tcPr>
            <w:tcW w:w="50" w:type="pct"/>
            <w:shd w:val="clear" w:color="auto" w:fill="auto"/>
          </w:tcPr>
          <w:p w14:paraId="15A10204" w14:textId="394FCA0C" w:rsidR="000E3594" w:rsidRPr="007A78ED" w:rsidRDefault="00C552A4" w:rsidP="00B83B7C">
            <w:pPr>
              <w:keepNext/>
              <w:keepLines/>
              <w:spacing w:line="220" w:lineRule="exact"/>
              <w:jc w:val="center"/>
              <w:rPr>
                <w:rFonts w:ascii="Arial" w:eastAsia="Times New Roman" w:hAnsi="Arial" w:cs="Times New Roman"/>
                <w:b/>
                <w:szCs w:val="20"/>
              </w:rPr>
            </w:pPr>
            <w:r>
              <w:rPr>
                <w:rFonts w:ascii="Arial" w:eastAsia="Times New Roman" w:hAnsi="Arial" w:cs="Times New Roman"/>
                <w:b/>
                <w:szCs w:val="20"/>
              </w:rPr>
              <w:t>)</w:t>
            </w:r>
          </w:p>
        </w:tc>
        <w:tc>
          <w:tcPr>
            <w:tcW w:w="50" w:type="pct"/>
            <w:shd w:val="clear" w:color="auto" w:fill="auto"/>
          </w:tcPr>
          <w:p w14:paraId="5CD720C7" w14:textId="6B69FB62" w:rsidR="000E3594" w:rsidRPr="007A78ED" w:rsidRDefault="000E3594"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44115D84" w14:textId="112E75D1"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403" w:type="pct"/>
            <w:shd w:val="clear" w:color="auto" w:fill="auto"/>
            <w:vAlign w:val="bottom"/>
          </w:tcPr>
          <w:p w14:paraId="693D6805" w14:textId="6881C70C" w:rsidR="000E3594" w:rsidRPr="007A78ED" w:rsidRDefault="00C552A4" w:rsidP="00B83B7C">
            <w:pPr>
              <w:keepNext/>
              <w:keepLines/>
              <w:spacing w:line="220" w:lineRule="exact"/>
              <w:jc w:val="center"/>
              <w:rPr>
                <w:rFonts w:ascii="Arial" w:eastAsia="Times New Roman" w:hAnsi="Arial" w:cs="Times New Roman"/>
                <w:szCs w:val="24"/>
              </w:rPr>
            </w:pPr>
            <w:r w:rsidRPr="007A78ED">
              <w:rPr>
                <w:rFonts w:ascii="Arial" w:eastAsia="Times New Roman" w:hAnsi="Arial" w:cs="Arial"/>
                <w:b/>
                <w:bCs/>
                <w:szCs w:val="20"/>
              </w:rPr>
              <w:t>0.</w:t>
            </w:r>
            <w:r>
              <w:rPr>
                <w:rFonts w:ascii="Arial" w:eastAsia="Times New Roman" w:hAnsi="Arial" w:cs="Arial"/>
                <w:b/>
                <w:bCs/>
                <w:szCs w:val="20"/>
              </w:rPr>
              <w:t>96</w:t>
            </w:r>
          </w:p>
        </w:tc>
        <w:tc>
          <w:tcPr>
            <w:tcW w:w="50" w:type="pct"/>
            <w:shd w:val="clear" w:color="auto" w:fill="auto"/>
            <w:noWrap/>
            <w:vAlign w:val="bottom"/>
          </w:tcPr>
          <w:p w14:paraId="73CC6433" w14:textId="3E6A9889"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032CF74F" w14:textId="1A6A8FCC" w:rsidR="000E3594" w:rsidRPr="007A78ED" w:rsidRDefault="000E3594"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6F18520F" w14:textId="051B384A"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403" w:type="pct"/>
            <w:shd w:val="clear" w:color="auto" w:fill="auto"/>
            <w:vAlign w:val="bottom"/>
          </w:tcPr>
          <w:p w14:paraId="13110AC8" w14:textId="738A5B4F" w:rsidR="000E3594" w:rsidRPr="007A78ED" w:rsidRDefault="00C552A4" w:rsidP="00B83B7C">
            <w:pPr>
              <w:keepNext/>
              <w:keepLines/>
              <w:spacing w:line="220" w:lineRule="exact"/>
              <w:jc w:val="center"/>
              <w:rPr>
                <w:rFonts w:ascii="Arial" w:eastAsia="Times New Roman" w:hAnsi="Arial" w:cs="Times New Roman"/>
                <w:szCs w:val="24"/>
              </w:rPr>
            </w:pPr>
            <w:r w:rsidRPr="00871176">
              <w:rPr>
                <w:rFonts w:ascii="Arial" w:eastAsia="Times New Roman" w:hAnsi="Arial" w:cs="Arial"/>
                <w:b/>
                <w:szCs w:val="20"/>
              </w:rPr>
              <w:t>1.15</w:t>
            </w:r>
          </w:p>
        </w:tc>
        <w:tc>
          <w:tcPr>
            <w:tcW w:w="50" w:type="pct"/>
            <w:shd w:val="clear" w:color="auto" w:fill="auto"/>
            <w:noWrap/>
            <w:vAlign w:val="bottom"/>
          </w:tcPr>
          <w:p w14:paraId="0FD7527B" w14:textId="2439CCB3" w:rsidR="000E3594" w:rsidRPr="007A78ED" w:rsidRDefault="000E3594" w:rsidP="00B83B7C">
            <w:pPr>
              <w:keepNext/>
              <w:keepLines/>
              <w:spacing w:line="220" w:lineRule="exact"/>
              <w:ind w:left="-14"/>
              <w:jc w:val="center"/>
              <w:rPr>
                <w:rFonts w:ascii="Arial" w:eastAsia="Times New Roman" w:hAnsi="Arial" w:cs="Times New Roman"/>
                <w:b/>
                <w:szCs w:val="20"/>
              </w:rPr>
            </w:pPr>
          </w:p>
        </w:tc>
        <w:tc>
          <w:tcPr>
            <w:tcW w:w="63" w:type="pct"/>
            <w:shd w:val="clear" w:color="auto" w:fill="auto"/>
            <w:vAlign w:val="bottom"/>
          </w:tcPr>
          <w:p w14:paraId="2BE1FD3B" w14:textId="004B24AF"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403" w:type="pct"/>
            <w:shd w:val="clear" w:color="auto" w:fill="auto"/>
            <w:vAlign w:val="bottom"/>
          </w:tcPr>
          <w:p w14:paraId="17BC7E07" w14:textId="618AE61D" w:rsidR="000E3594" w:rsidRPr="007A78ED" w:rsidRDefault="00C552A4" w:rsidP="00B83B7C">
            <w:pPr>
              <w:keepNext/>
              <w:keepLines/>
              <w:spacing w:line="220" w:lineRule="exact"/>
              <w:jc w:val="center"/>
              <w:rPr>
                <w:rFonts w:ascii="Arial" w:eastAsia="Times New Roman" w:hAnsi="Arial" w:cs="Times New Roman"/>
                <w:szCs w:val="24"/>
              </w:rPr>
            </w:pPr>
            <w:r w:rsidRPr="00871176">
              <w:rPr>
                <w:rFonts w:ascii="Arial" w:eastAsia="Times New Roman" w:hAnsi="Arial" w:cs="Arial"/>
                <w:b/>
                <w:szCs w:val="20"/>
              </w:rPr>
              <w:t>2.15</w:t>
            </w:r>
          </w:p>
        </w:tc>
        <w:tc>
          <w:tcPr>
            <w:tcW w:w="94" w:type="pct"/>
            <w:shd w:val="clear" w:color="auto" w:fill="auto"/>
            <w:noWrap/>
          </w:tcPr>
          <w:p w14:paraId="353B91DC" w14:textId="1A2999A5" w:rsidR="000E3594" w:rsidRPr="007A78ED" w:rsidRDefault="000E3594" w:rsidP="00B83B7C">
            <w:pPr>
              <w:keepNext/>
              <w:keepLines/>
              <w:spacing w:line="220" w:lineRule="exact"/>
              <w:jc w:val="center"/>
              <w:rPr>
                <w:rFonts w:ascii="Arial" w:eastAsia="Times New Roman" w:hAnsi="Arial" w:cs="Times New Roman"/>
                <w:b/>
                <w:szCs w:val="20"/>
              </w:rPr>
            </w:pPr>
          </w:p>
        </w:tc>
      </w:tr>
      <w:tr w:rsidR="00A07BBB" w:rsidRPr="007A78ED" w14:paraId="3CB1E4A3" w14:textId="77777777" w:rsidTr="000E5CCC">
        <w:trPr>
          <w:jc w:val="center"/>
        </w:trPr>
        <w:tc>
          <w:tcPr>
            <w:tcW w:w="2018" w:type="pct"/>
            <w:shd w:val="clear" w:color="auto" w:fill="auto"/>
          </w:tcPr>
          <w:p w14:paraId="39B2D286" w14:textId="47254801" w:rsidR="000E3594" w:rsidRPr="007A78ED" w:rsidRDefault="00C552A4" w:rsidP="00B83B7C">
            <w:pPr>
              <w:keepNext/>
              <w:keepLines/>
              <w:spacing w:line="220" w:lineRule="exact"/>
              <w:ind w:left="240" w:hanging="240"/>
              <w:jc w:val="center"/>
              <w:rPr>
                <w:rFonts w:ascii="Arial" w:eastAsia="Times New Roman" w:hAnsi="Arial" w:cs="Times New Roman"/>
                <w:sz w:val="8"/>
                <w:szCs w:val="24"/>
              </w:rPr>
            </w:pPr>
            <w:r w:rsidRPr="007A78ED">
              <w:rPr>
                <w:rFonts w:ascii="Arial" w:eastAsia="Times New Roman" w:hAnsi="Arial" w:cs="Arial"/>
                <w:szCs w:val="20"/>
              </w:rPr>
              <w:t xml:space="preserve">DILUTED EARNINGS </w:t>
            </w:r>
            <w:r>
              <w:rPr>
                <w:rFonts w:ascii="Arial" w:eastAsia="Times New Roman" w:hAnsi="Arial" w:cs="Arial"/>
                <w:szCs w:val="20"/>
              </w:rPr>
              <w:t xml:space="preserve">(LOSS) </w:t>
            </w:r>
            <w:r w:rsidRPr="007A78ED">
              <w:rPr>
                <w:rFonts w:ascii="Arial" w:eastAsia="Times New Roman" w:hAnsi="Arial" w:cs="Arial"/>
                <w:szCs w:val="20"/>
              </w:rPr>
              <w:t>PER SHARE</w:t>
            </w:r>
            <w:r>
              <w:rPr>
                <w:rFonts w:ascii="Arial" w:eastAsia="Times New Roman" w:hAnsi="Arial" w:cs="Arial"/>
                <w:szCs w:val="20"/>
              </w:rPr>
              <w:t xml:space="preserve"> </w:t>
            </w:r>
            <w:r w:rsidRPr="00E9137A">
              <w:rPr>
                <w:rFonts w:ascii="Arial" w:eastAsia="Times New Roman" w:hAnsi="Arial" w:cs="Arial"/>
                <w:szCs w:val="20"/>
                <w:vertAlign w:val="superscript"/>
              </w:rPr>
              <w:t>(B)</w:t>
            </w:r>
          </w:p>
        </w:tc>
        <w:tc>
          <w:tcPr>
            <w:tcW w:w="81" w:type="pct"/>
            <w:gridSpan w:val="2"/>
            <w:shd w:val="clear" w:color="auto" w:fill="auto"/>
            <w:vAlign w:val="bottom"/>
          </w:tcPr>
          <w:p w14:paraId="1C4341BD" w14:textId="5DCB1115" w:rsidR="000E3594" w:rsidRPr="007A78ED" w:rsidRDefault="000E3594" w:rsidP="00B83B7C">
            <w:pPr>
              <w:keepNext/>
              <w:keepLines/>
              <w:spacing w:line="220" w:lineRule="exact"/>
              <w:jc w:val="center"/>
              <w:rPr>
                <w:rFonts w:eastAsia="Times New Roman" w:cs="Times New Roman"/>
                <w:noProof/>
                <w:sz w:val="8"/>
                <w:szCs w:val="8"/>
              </w:rPr>
            </w:pPr>
          </w:p>
        </w:tc>
        <w:tc>
          <w:tcPr>
            <w:tcW w:w="64" w:type="pct"/>
            <w:gridSpan w:val="2"/>
            <w:shd w:val="clear" w:color="auto" w:fill="auto"/>
            <w:vAlign w:val="bottom"/>
          </w:tcPr>
          <w:p w14:paraId="5B3DA814" w14:textId="525B45B8"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405" w:type="pct"/>
            <w:shd w:val="clear" w:color="auto" w:fill="auto"/>
            <w:vAlign w:val="bottom"/>
          </w:tcPr>
          <w:p w14:paraId="6765FED9" w14:textId="16C30A43" w:rsidR="000E3594" w:rsidRPr="007A78ED" w:rsidRDefault="00C552A4" w:rsidP="00B83B7C">
            <w:pPr>
              <w:keepNext/>
              <w:keepLines/>
              <w:spacing w:line="220" w:lineRule="exact"/>
              <w:jc w:val="center"/>
              <w:rPr>
                <w:rFonts w:ascii="Arial" w:eastAsia="Times New Roman" w:hAnsi="Arial" w:cs="Times New Roman"/>
                <w:szCs w:val="24"/>
              </w:rPr>
            </w:pPr>
            <w:r w:rsidRPr="007A78ED">
              <w:rPr>
                <w:rFonts w:ascii="Arial" w:eastAsia="Times New Roman" w:hAnsi="Arial" w:cs="Arial"/>
                <w:b/>
                <w:bCs/>
                <w:szCs w:val="20"/>
              </w:rPr>
              <w:t>0.</w:t>
            </w:r>
            <w:r>
              <w:rPr>
                <w:rFonts w:ascii="Arial" w:eastAsia="Times New Roman" w:hAnsi="Arial" w:cs="Arial"/>
                <w:b/>
                <w:bCs/>
                <w:szCs w:val="20"/>
              </w:rPr>
              <w:t>84</w:t>
            </w:r>
          </w:p>
        </w:tc>
        <w:tc>
          <w:tcPr>
            <w:tcW w:w="50" w:type="pct"/>
            <w:shd w:val="clear" w:color="auto" w:fill="auto"/>
            <w:noWrap/>
            <w:vAlign w:val="bottom"/>
          </w:tcPr>
          <w:p w14:paraId="4EEEC723" w14:textId="77777777"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395A70AB" w14:textId="128E8C12" w:rsidR="000E3594" w:rsidRPr="007A78ED" w:rsidRDefault="000E3594"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5DA119A0" w14:textId="01A05B6B"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453" w:type="pct"/>
            <w:shd w:val="clear" w:color="auto" w:fill="auto"/>
            <w:vAlign w:val="bottom"/>
          </w:tcPr>
          <w:p w14:paraId="0860F03C" w14:textId="6D77BA03" w:rsidR="000E3594" w:rsidRPr="007A78ED" w:rsidRDefault="00C552A4" w:rsidP="00B83B7C">
            <w:pPr>
              <w:keepNext/>
              <w:keepLines/>
              <w:spacing w:line="220" w:lineRule="exact"/>
              <w:jc w:val="center"/>
              <w:rPr>
                <w:rFonts w:ascii="Arial" w:eastAsia="Times New Roman" w:hAnsi="Arial" w:cs="Times New Roman"/>
                <w:szCs w:val="24"/>
              </w:rPr>
            </w:pPr>
            <w:r>
              <w:rPr>
                <w:rFonts w:ascii="Arial" w:eastAsia="Times New Roman" w:hAnsi="Arial" w:cs="Arial"/>
                <w:b/>
                <w:bCs/>
                <w:szCs w:val="20"/>
              </w:rPr>
              <w:t>(</w:t>
            </w:r>
            <w:r w:rsidRPr="007A78ED">
              <w:rPr>
                <w:rFonts w:ascii="Arial" w:eastAsia="Times New Roman" w:hAnsi="Arial" w:cs="Arial"/>
                <w:b/>
                <w:bCs/>
                <w:szCs w:val="20"/>
              </w:rPr>
              <w:t>0.</w:t>
            </w:r>
            <w:r>
              <w:rPr>
                <w:rFonts w:ascii="Arial" w:eastAsia="Times New Roman" w:hAnsi="Arial" w:cs="Arial"/>
                <w:b/>
                <w:bCs/>
                <w:szCs w:val="20"/>
              </w:rPr>
              <w:t>82</w:t>
            </w:r>
          </w:p>
        </w:tc>
        <w:tc>
          <w:tcPr>
            <w:tcW w:w="50" w:type="pct"/>
            <w:shd w:val="clear" w:color="auto" w:fill="auto"/>
          </w:tcPr>
          <w:p w14:paraId="09ECF0DC" w14:textId="075DAE3E" w:rsidR="000E3594" w:rsidRPr="007A78ED" w:rsidRDefault="00C552A4" w:rsidP="00B83B7C">
            <w:pPr>
              <w:keepNext/>
              <w:keepLines/>
              <w:spacing w:line="220" w:lineRule="exact"/>
              <w:jc w:val="center"/>
              <w:rPr>
                <w:rFonts w:ascii="Arial" w:eastAsia="Times New Roman" w:hAnsi="Arial" w:cs="Times New Roman"/>
                <w:b/>
                <w:szCs w:val="20"/>
              </w:rPr>
            </w:pPr>
            <w:r>
              <w:rPr>
                <w:rFonts w:ascii="Arial" w:eastAsia="Times New Roman" w:hAnsi="Arial" w:cs="Times New Roman"/>
                <w:b/>
                <w:szCs w:val="20"/>
              </w:rPr>
              <w:t>)</w:t>
            </w:r>
          </w:p>
        </w:tc>
        <w:tc>
          <w:tcPr>
            <w:tcW w:w="50" w:type="pct"/>
            <w:shd w:val="clear" w:color="auto" w:fill="auto"/>
          </w:tcPr>
          <w:p w14:paraId="61E0F133" w14:textId="48F81E4A" w:rsidR="000E3594" w:rsidRPr="007A78ED" w:rsidRDefault="000E3594"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0D922419" w14:textId="7FDFD948"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403" w:type="pct"/>
            <w:shd w:val="clear" w:color="auto" w:fill="auto"/>
            <w:vAlign w:val="bottom"/>
          </w:tcPr>
          <w:p w14:paraId="3A7F7C25" w14:textId="61EC5093" w:rsidR="000E3594" w:rsidRPr="007A78ED" w:rsidRDefault="00C552A4" w:rsidP="00B83B7C">
            <w:pPr>
              <w:keepNext/>
              <w:keepLines/>
              <w:spacing w:line="220" w:lineRule="exact"/>
              <w:jc w:val="center"/>
              <w:rPr>
                <w:rFonts w:ascii="Arial" w:eastAsia="Times New Roman" w:hAnsi="Arial" w:cs="Times New Roman"/>
                <w:szCs w:val="24"/>
              </w:rPr>
            </w:pPr>
            <w:r w:rsidRPr="007A78ED">
              <w:rPr>
                <w:rFonts w:ascii="Arial" w:eastAsia="Times New Roman" w:hAnsi="Arial" w:cs="Arial"/>
                <w:b/>
                <w:bCs/>
                <w:szCs w:val="20"/>
              </w:rPr>
              <w:t>0.</w:t>
            </w:r>
            <w:r>
              <w:rPr>
                <w:rFonts w:ascii="Arial" w:eastAsia="Times New Roman" w:hAnsi="Arial" w:cs="Arial"/>
                <w:b/>
                <w:bCs/>
                <w:szCs w:val="20"/>
              </w:rPr>
              <w:t>95</w:t>
            </w:r>
          </w:p>
        </w:tc>
        <w:tc>
          <w:tcPr>
            <w:tcW w:w="50" w:type="pct"/>
            <w:shd w:val="clear" w:color="auto" w:fill="auto"/>
            <w:noWrap/>
            <w:vAlign w:val="bottom"/>
          </w:tcPr>
          <w:p w14:paraId="47CA5F99" w14:textId="499F8EF3"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39C2475A" w14:textId="093BE5F5" w:rsidR="000E3594" w:rsidRPr="007A78ED" w:rsidRDefault="000E3594" w:rsidP="00B83B7C">
            <w:pPr>
              <w:keepNext/>
              <w:keepLines/>
              <w:spacing w:line="220" w:lineRule="exact"/>
              <w:jc w:val="center"/>
              <w:rPr>
                <w:rFonts w:eastAsia="Times New Roman" w:cs="Times New Roman"/>
                <w:noProof/>
                <w:sz w:val="8"/>
                <w:szCs w:val="8"/>
              </w:rPr>
            </w:pPr>
          </w:p>
        </w:tc>
        <w:tc>
          <w:tcPr>
            <w:tcW w:w="54" w:type="pct"/>
            <w:shd w:val="clear" w:color="auto" w:fill="auto"/>
            <w:vAlign w:val="bottom"/>
          </w:tcPr>
          <w:p w14:paraId="6D380835" w14:textId="59F1AE23"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403" w:type="pct"/>
            <w:shd w:val="clear" w:color="auto" w:fill="auto"/>
            <w:vAlign w:val="bottom"/>
          </w:tcPr>
          <w:p w14:paraId="199FC228" w14:textId="31A81C52" w:rsidR="000E3594" w:rsidRPr="007A78ED" w:rsidRDefault="00C552A4" w:rsidP="00B83B7C">
            <w:pPr>
              <w:keepNext/>
              <w:keepLines/>
              <w:spacing w:line="220" w:lineRule="exact"/>
              <w:jc w:val="center"/>
              <w:rPr>
                <w:rFonts w:ascii="Arial" w:eastAsia="Times New Roman" w:hAnsi="Arial" w:cs="Times New Roman"/>
                <w:szCs w:val="24"/>
              </w:rPr>
            </w:pPr>
            <w:r w:rsidRPr="00871176">
              <w:rPr>
                <w:rFonts w:ascii="Arial" w:eastAsia="Times New Roman" w:hAnsi="Arial" w:cs="Arial"/>
                <w:b/>
                <w:szCs w:val="20"/>
              </w:rPr>
              <w:t>1.14</w:t>
            </w:r>
          </w:p>
        </w:tc>
        <w:tc>
          <w:tcPr>
            <w:tcW w:w="50" w:type="pct"/>
            <w:shd w:val="clear" w:color="auto" w:fill="auto"/>
            <w:noWrap/>
          </w:tcPr>
          <w:p w14:paraId="20E83766" w14:textId="4406DA84" w:rsidR="000E3594" w:rsidRPr="007A78ED" w:rsidRDefault="000E3594" w:rsidP="00B83B7C">
            <w:pPr>
              <w:keepNext/>
              <w:keepLines/>
              <w:spacing w:line="220" w:lineRule="exact"/>
              <w:jc w:val="center"/>
              <w:rPr>
                <w:rFonts w:ascii="Arial" w:eastAsia="Times New Roman" w:hAnsi="Arial" w:cs="Times New Roman"/>
                <w:b/>
                <w:szCs w:val="20"/>
              </w:rPr>
            </w:pPr>
          </w:p>
        </w:tc>
        <w:tc>
          <w:tcPr>
            <w:tcW w:w="63" w:type="pct"/>
            <w:shd w:val="clear" w:color="auto" w:fill="auto"/>
            <w:vAlign w:val="bottom"/>
          </w:tcPr>
          <w:p w14:paraId="6DE973D3" w14:textId="27B24F28" w:rsidR="000E3594" w:rsidRPr="007A78ED" w:rsidRDefault="000E3594" w:rsidP="00B83B7C">
            <w:pPr>
              <w:keepNext/>
              <w:keepLines/>
              <w:spacing w:line="220" w:lineRule="exact"/>
              <w:jc w:val="center"/>
              <w:rPr>
                <w:rFonts w:ascii="Arial" w:eastAsia="Times New Roman" w:hAnsi="Arial" w:cs="Times New Roman"/>
                <w:sz w:val="8"/>
                <w:szCs w:val="24"/>
              </w:rPr>
            </w:pPr>
          </w:p>
        </w:tc>
        <w:tc>
          <w:tcPr>
            <w:tcW w:w="403" w:type="pct"/>
            <w:shd w:val="clear" w:color="auto" w:fill="auto"/>
            <w:vAlign w:val="bottom"/>
          </w:tcPr>
          <w:p w14:paraId="300D4676" w14:textId="2A7C182C" w:rsidR="000E3594" w:rsidRPr="007A78ED" w:rsidRDefault="00C552A4" w:rsidP="00B83B7C">
            <w:pPr>
              <w:keepNext/>
              <w:keepLines/>
              <w:spacing w:line="220" w:lineRule="exact"/>
              <w:jc w:val="center"/>
              <w:rPr>
                <w:rFonts w:ascii="Arial" w:eastAsia="Times New Roman" w:hAnsi="Arial" w:cs="Times New Roman"/>
                <w:szCs w:val="24"/>
              </w:rPr>
            </w:pPr>
            <w:r w:rsidRPr="00871176">
              <w:rPr>
                <w:rFonts w:ascii="Arial" w:eastAsia="Times New Roman" w:hAnsi="Arial" w:cs="Arial"/>
                <w:b/>
                <w:szCs w:val="20"/>
              </w:rPr>
              <w:t>2.13</w:t>
            </w:r>
          </w:p>
        </w:tc>
        <w:tc>
          <w:tcPr>
            <w:tcW w:w="94" w:type="pct"/>
            <w:shd w:val="clear" w:color="auto" w:fill="auto"/>
            <w:noWrap/>
          </w:tcPr>
          <w:p w14:paraId="0854EA6C" w14:textId="4186BFB6" w:rsidR="000E3594" w:rsidRPr="007A78ED" w:rsidRDefault="000E3594" w:rsidP="00B83B7C">
            <w:pPr>
              <w:keepNext/>
              <w:keepLines/>
              <w:spacing w:line="220" w:lineRule="exact"/>
              <w:jc w:val="center"/>
              <w:rPr>
                <w:rFonts w:ascii="Arial" w:eastAsia="Times New Roman" w:hAnsi="Arial" w:cs="Times New Roman"/>
                <w:b/>
                <w:szCs w:val="20"/>
              </w:rPr>
            </w:pPr>
          </w:p>
        </w:tc>
      </w:tr>
      <w:tr w:rsidR="00A07BBB" w:rsidRPr="007A78ED" w14:paraId="1FED8CF4" w14:textId="77777777" w:rsidTr="000E5CCC">
        <w:trPr>
          <w:jc w:val="center"/>
        </w:trPr>
        <w:tc>
          <w:tcPr>
            <w:tcW w:w="2018" w:type="pct"/>
            <w:tcBorders>
              <w:bottom w:val="single" w:sz="4" w:space="0" w:color="auto"/>
            </w:tcBorders>
            <w:shd w:val="clear" w:color="auto" w:fill="auto"/>
          </w:tcPr>
          <w:p w14:paraId="0F9D0BEC" w14:textId="7E936E38" w:rsidR="000E3594" w:rsidRPr="007A78ED" w:rsidRDefault="000E3594" w:rsidP="00B83B7C">
            <w:pPr>
              <w:keepNext/>
              <w:keepLines/>
              <w:spacing w:line="80" w:lineRule="exact"/>
              <w:ind w:left="240" w:hanging="240"/>
              <w:jc w:val="center"/>
              <w:rPr>
                <w:rFonts w:ascii="Arial" w:eastAsia="Times New Roman" w:hAnsi="Arial" w:cs="Arial"/>
                <w:sz w:val="8"/>
                <w:szCs w:val="8"/>
              </w:rPr>
            </w:pPr>
          </w:p>
        </w:tc>
        <w:tc>
          <w:tcPr>
            <w:tcW w:w="81" w:type="pct"/>
            <w:gridSpan w:val="2"/>
            <w:tcBorders>
              <w:bottom w:val="single" w:sz="4" w:space="0" w:color="auto"/>
            </w:tcBorders>
            <w:shd w:val="clear" w:color="auto" w:fill="auto"/>
            <w:vAlign w:val="bottom"/>
          </w:tcPr>
          <w:p w14:paraId="16DF13E2" w14:textId="77777777" w:rsidR="000E3594" w:rsidRPr="007A78ED" w:rsidRDefault="000E3594" w:rsidP="00B83B7C">
            <w:pPr>
              <w:keepNext/>
              <w:keepLines/>
              <w:spacing w:line="80" w:lineRule="exact"/>
              <w:jc w:val="center"/>
              <w:rPr>
                <w:rFonts w:eastAsia="Times New Roman" w:cs="Times New Roman"/>
                <w:noProof/>
                <w:sz w:val="8"/>
                <w:szCs w:val="8"/>
              </w:rPr>
            </w:pPr>
          </w:p>
        </w:tc>
        <w:tc>
          <w:tcPr>
            <w:tcW w:w="64" w:type="pct"/>
            <w:gridSpan w:val="2"/>
            <w:tcBorders>
              <w:bottom w:val="single" w:sz="4" w:space="0" w:color="auto"/>
            </w:tcBorders>
            <w:shd w:val="clear" w:color="auto" w:fill="auto"/>
            <w:vAlign w:val="bottom"/>
          </w:tcPr>
          <w:p w14:paraId="070A92F5"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405" w:type="pct"/>
            <w:tcBorders>
              <w:bottom w:val="single" w:sz="4" w:space="0" w:color="auto"/>
            </w:tcBorders>
            <w:shd w:val="clear" w:color="auto" w:fill="auto"/>
            <w:vAlign w:val="bottom"/>
          </w:tcPr>
          <w:p w14:paraId="3BB469EA"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50" w:type="pct"/>
            <w:shd w:val="clear" w:color="auto" w:fill="auto"/>
            <w:noWrap/>
            <w:vAlign w:val="bottom"/>
          </w:tcPr>
          <w:p w14:paraId="13501698" w14:textId="77777777" w:rsidR="000E3594" w:rsidRPr="007A78ED" w:rsidRDefault="000E3594"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027F7DDE" w14:textId="77777777" w:rsidR="000E3594" w:rsidRPr="007A78ED" w:rsidRDefault="000E3594" w:rsidP="00B83B7C">
            <w:pPr>
              <w:keepNext/>
              <w:keepLines/>
              <w:spacing w:line="80" w:lineRule="exact"/>
              <w:jc w:val="center"/>
              <w:rPr>
                <w:rFonts w:eastAsia="Times New Roman" w:cs="Times New Roman"/>
                <w:noProof/>
                <w:sz w:val="8"/>
                <w:szCs w:val="8"/>
              </w:rPr>
            </w:pPr>
          </w:p>
        </w:tc>
        <w:tc>
          <w:tcPr>
            <w:tcW w:w="54" w:type="pct"/>
            <w:tcBorders>
              <w:bottom w:val="single" w:sz="4" w:space="0" w:color="auto"/>
            </w:tcBorders>
            <w:shd w:val="clear" w:color="auto" w:fill="auto"/>
            <w:vAlign w:val="bottom"/>
          </w:tcPr>
          <w:p w14:paraId="700C6D69"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453" w:type="pct"/>
            <w:tcBorders>
              <w:bottom w:val="single" w:sz="4" w:space="0" w:color="auto"/>
            </w:tcBorders>
            <w:shd w:val="clear" w:color="auto" w:fill="auto"/>
            <w:vAlign w:val="bottom"/>
          </w:tcPr>
          <w:p w14:paraId="27CE4517"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50" w:type="pct"/>
            <w:shd w:val="clear" w:color="auto" w:fill="auto"/>
            <w:vAlign w:val="bottom"/>
          </w:tcPr>
          <w:p w14:paraId="2F3D5C26" w14:textId="77777777" w:rsidR="000E3594" w:rsidRPr="007A78ED" w:rsidRDefault="000E3594"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6004DAA5" w14:textId="77777777" w:rsidR="000E3594" w:rsidRPr="007A78ED" w:rsidRDefault="000E3594" w:rsidP="00B83B7C">
            <w:pPr>
              <w:keepNext/>
              <w:keepLines/>
              <w:spacing w:line="80" w:lineRule="exact"/>
              <w:jc w:val="center"/>
              <w:rPr>
                <w:rFonts w:eastAsia="Times New Roman" w:cs="Times New Roman"/>
                <w:noProof/>
                <w:sz w:val="8"/>
                <w:szCs w:val="8"/>
              </w:rPr>
            </w:pPr>
          </w:p>
        </w:tc>
        <w:tc>
          <w:tcPr>
            <w:tcW w:w="54" w:type="pct"/>
            <w:tcBorders>
              <w:bottom w:val="single" w:sz="4" w:space="0" w:color="auto"/>
            </w:tcBorders>
            <w:shd w:val="clear" w:color="auto" w:fill="auto"/>
            <w:vAlign w:val="bottom"/>
          </w:tcPr>
          <w:p w14:paraId="3544D8AA"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403" w:type="pct"/>
            <w:tcBorders>
              <w:bottom w:val="single" w:sz="4" w:space="0" w:color="auto"/>
            </w:tcBorders>
            <w:shd w:val="clear" w:color="auto" w:fill="auto"/>
            <w:vAlign w:val="bottom"/>
          </w:tcPr>
          <w:p w14:paraId="2D38BABD"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50" w:type="pct"/>
            <w:shd w:val="clear" w:color="auto" w:fill="auto"/>
            <w:noWrap/>
            <w:vAlign w:val="bottom"/>
          </w:tcPr>
          <w:p w14:paraId="7460BB59"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50" w:type="pct"/>
            <w:shd w:val="clear" w:color="auto" w:fill="auto"/>
            <w:vAlign w:val="bottom"/>
          </w:tcPr>
          <w:p w14:paraId="3E004B9B" w14:textId="77777777" w:rsidR="000E3594" w:rsidRPr="007A78ED" w:rsidRDefault="000E3594" w:rsidP="00B83B7C">
            <w:pPr>
              <w:keepNext/>
              <w:keepLines/>
              <w:spacing w:line="80" w:lineRule="exact"/>
              <w:jc w:val="center"/>
              <w:rPr>
                <w:rFonts w:eastAsia="Times New Roman" w:cs="Times New Roman"/>
                <w:noProof/>
                <w:sz w:val="8"/>
                <w:szCs w:val="8"/>
              </w:rPr>
            </w:pPr>
          </w:p>
        </w:tc>
        <w:tc>
          <w:tcPr>
            <w:tcW w:w="54" w:type="pct"/>
            <w:tcBorders>
              <w:bottom w:val="single" w:sz="4" w:space="0" w:color="auto"/>
            </w:tcBorders>
            <w:shd w:val="clear" w:color="auto" w:fill="auto"/>
            <w:vAlign w:val="bottom"/>
          </w:tcPr>
          <w:p w14:paraId="2C613FF8"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403" w:type="pct"/>
            <w:tcBorders>
              <w:bottom w:val="single" w:sz="4" w:space="0" w:color="auto"/>
            </w:tcBorders>
            <w:shd w:val="clear" w:color="auto" w:fill="auto"/>
            <w:vAlign w:val="bottom"/>
          </w:tcPr>
          <w:p w14:paraId="29DFCB96"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50" w:type="pct"/>
            <w:shd w:val="clear" w:color="auto" w:fill="auto"/>
            <w:noWrap/>
            <w:vAlign w:val="bottom"/>
          </w:tcPr>
          <w:p w14:paraId="0991FFB4" w14:textId="77777777" w:rsidR="000E3594" w:rsidRPr="007A78ED" w:rsidRDefault="000E3594" w:rsidP="00B83B7C">
            <w:pPr>
              <w:keepNext/>
              <w:keepLines/>
              <w:spacing w:line="80" w:lineRule="exact"/>
              <w:jc w:val="center"/>
              <w:rPr>
                <w:rFonts w:ascii="Arial" w:eastAsia="Times New Roman" w:hAnsi="Arial" w:cs="Times New Roman"/>
                <w:b/>
                <w:sz w:val="8"/>
                <w:szCs w:val="8"/>
              </w:rPr>
            </w:pPr>
          </w:p>
        </w:tc>
        <w:tc>
          <w:tcPr>
            <w:tcW w:w="63" w:type="pct"/>
            <w:tcBorders>
              <w:bottom w:val="single" w:sz="4" w:space="0" w:color="auto"/>
            </w:tcBorders>
            <w:shd w:val="clear" w:color="auto" w:fill="auto"/>
            <w:vAlign w:val="bottom"/>
          </w:tcPr>
          <w:p w14:paraId="6B261C42"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403" w:type="pct"/>
            <w:tcBorders>
              <w:bottom w:val="single" w:sz="4" w:space="0" w:color="auto"/>
            </w:tcBorders>
            <w:shd w:val="clear" w:color="auto" w:fill="auto"/>
            <w:vAlign w:val="bottom"/>
          </w:tcPr>
          <w:p w14:paraId="3016EF23"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94" w:type="pct"/>
            <w:shd w:val="clear" w:color="auto" w:fill="auto"/>
            <w:noWrap/>
            <w:vAlign w:val="bottom"/>
          </w:tcPr>
          <w:p w14:paraId="7AE0DF90" w14:textId="77777777" w:rsidR="000E3594" w:rsidRPr="007A78ED" w:rsidRDefault="000E3594" w:rsidP="00B83B7C">
            <w:pPr>
              <w:keepNext/>
              <w:keepLines/>
              <w:spacing w:line="80" w:lineRule="exact"/>
              <w:jc w:val="center"/>
              <w:rPr>
                <w:rFonts w:ascii="Arial" w:eastAsia="Times New Roman" w:hAnsi="Arial" w:cs="Times New Roman"/>
                <w:b/>
                <w:sz w:val="8"/>
                <w:szCs w:val="8"/>
              </w:rPr>
            </w:pPr>
          </w:p>
        </w:tc>
      </w:tr>
      <w:tr w:rsidR="00A07BBB" w:rsidRPr="007A78ED" w14:paraId="393469DA" w14:textId="77777777" w:rsidTr="000E5CCC">
        <w:trPr>
          <w:jc w:val="center"/>
        </w:trPr>
        <w:tc>
          <w:tcPr>
            <w:tcW w:w="2018" w:type="pct"/>
            <w:tcBorders>
              <w:top w:val="single" w:sz="4" w:space="0" w:color="auto"/>
            </w:tcBorders>
            <w:shd w:val="clear" w:color="auto" w:fill="auto"/>
          </w:tcPr>
          <w:p w14:paraId="77452702" w14:textId="78F85F7D" w:rsidR="000E3594" w:rsidRPr="007A78ED" w:rsidRDefault="000E3594" w:rsidP="00B83B7C">
            <w:pPr>
              <w:keepNext/>
              <w:keepLines/>
              <w:spacing w:line="80" w:lineRule="exact"/>
              <w:ind w:left="240" w:hanging="240"/>
              <w:jc w:val="center"/>
              <w:rPr>
                <w:rFonts w:ascii="Arial" w:eastAsia="Times New Roman" w:hAnsi="Arial" w:cs="Arial"/>
                <w:sz w:val="8"/>
                <w:szCs w:val="8"/>
              </w:rPr>
            </w:pPr>
          </w:p>
        </w:tc>
        <w:tc>
          <w:tcPr>
            <w:tcW w:w="81" w:type="pct"/>
            <w:gridSpan w:val="2"/>
            <w:tcBorders>
              <w:top w:val="single" w:sz="4" w:space="0" w:color="auto"/>
            </w:tcBorders>
            <w:shd w:val="clear" w:color="auto" w:fill="auto"/>
            <w:vAlign w:val="bottom"/>
          </w:tcPr>
          <w:p w14:paraId="32F664AC" w14:textId="77777777" w:rsidR="000E3594" w:rsidRPr="007A78ED" w:rsidRDefault="000E3594" w:rsidP="00B83B7C">
            <w:pPr>
              <w:keepNext/>
              <w:keepLines/>
              <w:spacing w:line="80" w:lineRule="exact"/>
              <w:jc w:val="center"/>
              <w:rPr>
                <w:rFonts w:eastAsia="Times New Roman" w:cs="Times New Roman"/>
                <w:noProof/>
                <w:sz w:val="8"/>
                <w:szCs w:val="8"/>
              </w:rPr>
            </w:pPr>
          </w:p>
        </w:tc>
        <w:tc>
          <w:tcPr>
            <w:tcW w:w="64" w:type="pct"/>
            <w:gridSpan w:val="2"/>
            <w:tcBorders>
              <w:top w:val="single" w:sz="4" w:space="0" w:color="auto"/>
            </w:tcBorders>
            <w:shd w:val="clear" w:color="auto" w:fill="auto"/>
            <w:vAlign w:val="bottom"/>
          </w:tcPr>
          <w:p w14:paraId="3180F885"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405" w:type="pct"/>
            <w:tcBorders>
              <w:top w:val="single" w:sz="4" w:space="0" w:color="auto"/>
            </w:tcBorders>
            <w:shd w:val="clear" w:color="auto" w:fill="auto"/>
            <w:vAlign w:val="bottom"/>
          </w:tcPr>
          <w:p w14:paraId="3BCADE95"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50" w:type="pct"/>
            <w:shd w:val="clear" w:color="auto" w:fill="auto"/>
            <w:noWrap/>
            <w:vAlign w:val="bottom"/>
          </w:tcPr>
          <w:p w14:paraId="70C9D2EB" w14:textId="77777777" w:rsidR="000E3594" w:rsidRPr="007A78ED" w:rsidRDefault="000E3594"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09AD6494" w14:textId="77777777" w:rsidR="000E3594" w:rsidRPr="007A78ED" w:rsidRDefault="000E3594" w:rsidP="00B83B7C">
            <w:pPr>
              <w:keepNext/>
              <w:keepLines/>
              <w:spacing w:line="80" w:lineRule="exact"/>
              <w:jc w:val="center"/>
              <w:rPr>
                <w:rFonts w:eastAsia="Times New Roman" w:cs="Times New Roman"/>
                <w:noProof/>
                <w:sz w:val="8"/>
                <w:szCs w:val="8"/>
              </w:rPr>
            </w:pPr>
          </w:p>
        </w:tc>
        <w:tc>
          <w:tcPr>
            <w:tcW w:w="54" w:type="pct"/>
            <w:tcBorders>
              <w:top w:val="single" w:sz="4" w:space="0" w:color="auto"/>
            </w:tcBorders>
            <w:shd w:val="clear" w:color="auto" w:fill="auto"/>
            <w:vAlign w:val="bottom"/>
          </w:tcPr>
          <w:p w14:paraId="5BF8481F"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453" w:type="pct"/>
            <w:tcBorders>
              <w:top w:val="single" w:sz="4" w:space="0" w:color="auto"/>
            </w:tcBorders>
            <w:shd w:val="clear" w:color="auto" w:fill="auto"/>
            <w:vAlign w:val="bottom"/>
          </w:tcPr>
          <w:p w14:paraId="5EF3BC9B"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50" w:type="pct"/>
            <w:shd w:val="clear" w:color="auto" w:fill="auto"/>
            <w:vAlign w:val="bottom"/>
          </w:tcPr>
          <w:p w14:paraId="47975D00" w14:textId="77777777" w:rsidR="000E3594" w:rsidRPr="007A78ED" w:rsidRDefault="000E3594"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14D7A8E9" w14:textId="77777777" w:rsidR="000E3594" w:rsidRPr="007A78ED" w:rsidRDefault="000E3594" w:rsidP="00B83B7C">
            <w:pPr>
              <w:keepNext/>
              <w:keepLines/>
              <w:spacing w:line="80" w:lineRule="exact"/>
              <w:jc w:val="center"/>
              <w:rPr>
                <w:rFonts w:eastAsia="Times New Roman" w:cs="Times New Roman"/>
                <w:noProof/>
                <w:sz w:val="8"/>
                <w:szCs w:val="8"/>
              </w:rPr>
            </w:pPr>
          </w:p>
        </w:tc>
        <w:tc>
          <w:tcPr>
            <w:tcW w:w="54" w:type="pct"/>
            <w:tcBorders>
              <w:top w:val="single" w:sz="4" w:space="0" w:color="auto"/>
            </w:tcBorders>
            <w:shd w:val="clear" w:color="auto" w:fill="auto"/>
            <w:vAlign w:val="bottom"/>
          </w:tcPr>
          <w:p w14:paraId="3077B94E"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403" w:type="pct"/>
            <w:tcBorders>
              <w:top w:val="single" w:sz="4" w:space="0" w:color="auto"/>
            </w:tcBorders>
            <w:shd w:val="clear" w:color="auto" w:fill="auto"/>
            <w:vAlign w:val="bottom"/>
          </w:tcPr>
          <w:p w14:paraId="7C0CA3D3"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50" w:type="pct"/>
            <w:shd w:val="clear" w:color="auto" w:fill="auto"/>
            <w:noWrap/>
            <w:vAlign w:val="bottom"/>
          </w:tcPr>
          <w:p w14:paraId="0BF5C23A"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50" w:type="pct"/>
            <w:shd w:val="clear" w:color="auto" w:fill="auto"/>
            <w:vAlign w:val="bottom"/>
          </w:tcPr>
          <w:p w14:paraId="6E28E630" w14:textId="77777777" w:rsidR="000E3594" w:rsidRPr="007A78ED" w:rsidRDefault="000E3594" w:rsidP="00B83B7C">
            <w:pPr>
              <w:keepNext/>
              <w:keepLines/>
              <w:spacing w:line="80" w:lineRule="exact"/>
              <w:jc w:val="center"/>
              <w:rPr>
                <w:rFonts w:eastAsia="Times New Roman" w:cs="Times New Roman"/>
                <w:noProof/>
                <w:sz w:val="8"/>
                <w:szCs w:val="8"/>
              </w:rPr>
            </w:pPr>
          </w:p>
        </w:tc>
        <w:tc>
          <w:tcPr>
            <w:tcW w:w="54" w:type="pct"/>
            <w:tcBorders>
              <w:top w:val="single" w:sz="4" w:space="0" w:color="auto"/>
            </w:tcBorders>
            <w:shd w:val="clear" w:color="auto" w:fill="auto"/>
            <w:vAlign w:val="bottom"/>
          </w:tcPr>
          <w:p w14:paraId="3213A557"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403" w:type="pct"/>
            <w:tcBorders>
              <w:top w:val="single" w:sz="4" w:space="0" w:color="auto"/>
            </w:tcBorders>
            <w:shd w:val="clear" w:color="auto" w:fill="auto"/>
            <w:vAlign w:val="bottom"/>
          </w:tcPr>
          <w:p w14:paraId="36BAD5A5"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50" w:type="pct"/>
            <w:shd w:val="clear" w:color="auto" w:fill="auto"/>
            <w:noWrap/>
            <w:vAlign w:val="bottom"/>
          </w:tcPr>
          <w:p w14:paraId="38A2E904" w14:textId="77777777" w:rsidR="000E3594" w:rsidRPr="007A78ED" w:rsidRDefault="000E3594" w:rsidP="00B83B7C">
            <w:pPr>
              <w:keepNext/>
              <w:keepLines/>
              <w:spacing w:line="80" w:lineRule="exact"/>
              <w:jc w:val="center"/>
              <w:rPr>
                <w:rFonts w:ascii="Arial" w:eastAsia="Times New Roman" w:hAnsi="Arial" w:cs="Times New Roman"/>
                <w:b/>
                <w:sz w:val="8"/>
                <w:szCs w:val="8"/>
              </w:rPr>
            </w:pPr>
          </w:p>
        </w:tc>
        <w:tc>
          <w:tcPr>
            <w:tcW w:w="63" w:type="pct"/>
            <w:tcBorders>
              <w:top w:val="single" w:sz="4" w:space="0" w:color="auto"/>
            </w:tcBorders>
            <w:shd w:val="clear" w:color="auto" w:fill="auto"/>
            <w:vAlign w:val="bottom"/>
          </w:tcPr>
          <w:p w14:paraId="04877513"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403" w:type="pct"/>
            <w:tcBorders>
              <w:top w:val="single" w:sz="4" w:space="0" w:color="auto"/>
            </w:tcBorders>
            <w:shd w:val="clear" w:color="auto" w:fill="auto"/>
            <w:vAlign w:val="bottom"/>
          </w:tcPr>
          <w:p w14:paraId="5BA313AC" w14:textId="77777777" w:rsidR="000E3594" w:rsidRPr="007A78ED" w:rsidRDefault="000E3594" w:rsidP="00B83B7C">
            <w:pPr>
              <w:keepNext/>
              <w:keepLines/>
              <w:spacing w:line="80" w:lineRule="exact"/>
              <w:jc w:val="center"/>
              <w:rPr>
                <w:rFonts w:ascii="Arial" w:eastAsia="Times New Roman" w:hAnsi="Arial" w:cs="Arial"/>
                <w:b/>
                <w:bCs/>
                <w:sz w:val="8"/>
                <w:szCs w:val="8"/>
              </w:rPr>
            </w:pPr>
          </w:p>
        </w:tc>
        <w:tc>
          <w:tcPr>
            <w:tcW w:w="94" w:type="pct"/>
            <w:shd w:val="clear" w:color="auto" w:fill="auto"/>
            <w:noWrap/>
            <w:vAlign w:val="bottom"/>
          </w:tcPr>
          <w:p w14:paraId="1A36890D" w14:textId="77777777" w:rsidR="000E3594" w:rsidRPr="007A78ED" w:rsidRDefault="000E3594" w:rsidP="00B83B7C">
            <w:pPr>
              <w:keepNext/>
              <w:keepLines/>
              <w:spacing w:line="80" w:lineRule="exact"/>
              <w:jc w:val="center"/>
              <w:rPr>
                <w:rFonts w:ascii="Arial" w:eastAsia="Times New Roman" w:hAnsi="Arial" w:cs="Times New Roman"/>
                <w:b/>
                <w:sz w:val="8"/>
                <w:szCs w:val="8"/>
              </w:rPr>
            </w:pPr>
          </w:p>
        </w:tc>
      </w:tr>
    </w:tbl>
    <w:p w14:paraId="2ACD9787" w14:textId="77777777" w:rsidR="007A78ED" w:rsidRPr="007A78ED" w:rsidRDefault="007A78ED" w:rsidP="00B83B7C">
      <w:pPr>
        <w:keepNext/>
        <w:keepLines/>
        <w:ind w:left="240" w:hanging="240"/>
        <w:jc w:val="center"/>
        <w:rPr>
          <w:rFonts w:ascii="Arial" w:eastAsia="Times New Roman" w:hAnsi="Arial" w:cs="Times New Roman"/>
          <w:sz w:val="18"/>
          <w:szCs w:val="18"/>
        </w:rPr>
      </w:pPr>
    </w:p>
    <w:tbl>
      <w:tblPr>
        <w:tblW w:w="5000" w:type="pct"/>
        <w:jc w:val="center"/>
        <w:tblCellMar>
          <w:left w:w="0" w:type="dxa"/>
          <w:right w:w="0" w:type="dxa"/>
        </w:tblCellMar>
        <w:tblLook w:val="0000" w:firstRow="0" w:lastRow="0" w:firstColumn="0" w:lastColumn="0" w:noHBand="0" w:noVBand="0"/>
      </w:tblPr>
      <w:tblGrid>
        <w:gridCol w:w="4267"/>
        <w:gridCol w:w="146"/>
        <w:gridCol w:w="136"/>
        <w:gridCol w:w="839"/>
        <w:gridCol w:w="100"/>
        <w:gridCol w:w="100"/>
        <w:gridCol w:w="112"/>
        <w:gridCol w:w="948"/>
        <w:gridCol w:w="100"/>
        <w:gridCol w:w="100"/>
        <w:gridCol w:w="112"/>
        <w:gridCol w:w="848"/>
        <w:gridCol w:w="75"/>
        <w:gridCol w:w="100"/>
        <w:gridCol w:w="112"/>
        <w:gridCol w:w="848"/>
        <w:gridCol w:w="278"/>
        <w:gridCol w:w="112"/>
        <w:gridCol w:w="848"/>
        <w:gridCol w:w="187"/>
      </w:tblGrid>
      <w:tr w:rsidR="0021025E" w:rsidRPr="007A78ED" w14:paraId="20BFD63C" w14:textId="77777777" w:rsidTr="000E5CCC">
        <w:trPr>
          <w:trHeight w:val="20"/>
          <w:jc w:val="center"/>
        </w:trPr>
        <w:tc>
          <w:tcPr>
            <w:tcW w:w="2020" w:type="pct"/>
            <w:shd w:val="clear" w:color="auto" w:fill="auto"/>
          </w:tcPr>
          <w:p w14:paraId="2C3AECE3" w14:textId="24DC4B47" w:rsidR="00FE661C" w:rsidRPr="007A78ED" w:rsidRDefault="00C552A4" w:rsidP="00B83B7C">
            <w:pPr>
              <w:keepNext/>
              <w:keepLines/>
              <w:ind w:left="240" w:hanging="240"/>
              <w:jc w:val="center"/>
              <w:rPr>
                <w:rFonts w:ascii="Arial" w:eastAsia="Times New Roman" w:hAnsi="Arial" w:cs="Arial"/>
                <w:sz w:val="15"/>
                <w:szCs w:val="15"/>
              </w:rPr>
            </w:pPr>
            <w:r w:rsidRPr="007A78ED">
              <w:rPr>
                <w:rFonts w:ascii="Arial" w:eastAsia="Times New Roman" w:hAnsi="Arial" w:cs="Arial"/>
                <w:b/>
                <w:bCs/>
                <w:sz w:val="15"/>
                <w:szCs w:val="15"/>
              </w:rPr>
              <w:t>FISCAL YEAR 2017</w:t>
            </w:r>
            <w:r>
              <w:rPr>
                <w:rFonts w:ascii="Arial" w:eastAsia="Times New Roman" w:hAnsi="Arial" w:cs="Arial"/>
                <w:b/>
                <w:bCs/>
                <w:sz w:val="15"/>
                <w:szCs w:val="15"/>
              </w:rPr>
              <w:t xml:space="preserve"> </w:t>
            </w:r>
            <w:r w:rsidRPr="001B6619">
              <w:rPr>
                <w:rFonts w:ascii="Arial" w:eastAsia="Times New Roman" w:hAnsi="Arial" w:cs="Arial"/>
                <w:b/>
                <w:sz w:val="15"/>
                <w:szCs w:val="15"/>
                <w:vertAlign w:val="superscript"/>
              </w:rPr>
              <w:t>(C)</w:t>
            </w:r>
          </w:p>
        </w:tc>
        <w:tc>
          <w:tcPr>
            <w:tcW w:w="73" w:type="pct"/>
            <w:shd w:val="clear" w:color="auto" w:fill="auto"/>
            <w:vAlign w:val="bottom"/>
          </w:tcPr>
          <w:p w14:paraId="6B9E87F2" w14:textId="77777777" w:rsidR="00FE661C" w:rsidRPr="007A78ED" w:rsidRDefault="00FE661C" w:rsidP="00B83B7C">
            <w:pPr>
              <w:keepNext/>
              <w:keepLines/>
              <w:spacing w:line="40" w:lineRule="exact"/>
              <w:jc w:val="center"/>
              <w:rPr>
                <w:rFonts w:eastAsia="Times New Roman" w:cs="Times New Roman"/>
                <w:noProof/>
                <w:sz w:val="15"/>
                <w:szCs w:val="15"/>
              </w:rPr>
            </w:pPr>
          </w:p>
        </w:tc>
        <w:tc>
          <w:tcPr>
            <w:tcW w:w="68" w:type="pct"/>
            <w:shd w:val="clear" w:color="auto" w:fill="auto"/>
            <w:vAlign w:val="bottom"/>
          </w:tcPr>
          <w:p w14:paraId="3BD233B1" w14:textId="77777777" w:rsidR="00FE661C" w:rsidRPr="007A78ED" w:rsidRDefault="00FE661C" w:rsidP="00B83B7C">
            <w:pPr>
              <w:keepNext/>
              <w:keepLines/>
              <w:jc w:val="center"/>
              <w:rPr>
                <w:rFonts w:ascii="Arial" w:eastAsia="Times New Roman" w:hAnsi="Arial" w:cs="Arial"/>
                <w:b/>
                <w:bCs/>
                <w:sz w:val="15"/>
                <w:szCs w:val="15"/>
              </w:rPr>
            </w:pPr>
          </w:p>
        </w:tc>
        <w:tc>
          <w:tcPr>
            <w:tcW w:w="400" w:type="pct"/>
            <w:shd w:val="clear" w:color="auto" w:fill="auto"/>
            <w:vAlign w:val="bottom"/>
          </w:tcPr>
          <w:p w14:paraId="0A15F2FB"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noWrap/>
            <w:vAlign w:val="bottom"/>
          </w:tcPr>
          <w:p w14:paraId="07174D52" w14:textId="77777777" w:rsidR="00FE661C" w:rsidRPr="007A78ED" w:rsidRDefault="00FE661C" w:rsidP="00B83B7C">
            <w:pPr>
              <w:keepNext/>
              <w:keepLines/>
              <w:jc w:val="center"/>
              <w:rPr>
                <w:rFonts w:ascii="Arial" w:eastAsia="Times New Roman" w:hAnsi="Arial" w:cs="Times New Roman"/>
                <w:sz w:val="15"/>
                <w:szCs w:val="15"/>
              </w:rPr>
            </w:pPr>
          </w:p>
        </w:tc>
        <w:tc>
          <w:tcPr>
            <w:tcW w:w="50" w:type="pct"/>
            <w:shd w:val="clear" w:color="auto" w:fill="auto"/>
            <w:vAlign w:val="bottom"/>
          </w:tcPr>
          <w:p w14:paraId="23FDF6DE" w14:textId="77777777" w:rsidR="00FE661C" w:rsidRPr="007A78ED" w:rsidRDefault="00FE661C" w:rsidP="00B83B7C">
            <w:pPr>
              <w:keepNext/>
              <w:keepLines/>
              <w:spacing w:line="40" w:lineRule="exact"/>
              <w:jc w:val="center"/>
              <w:rPr>
                <w:rFonts w:eastAsia="Times New Roman" w:cs="Times New Roman"/>
                <w:noProof/>
                <w:sz w:val="15"/>
                <w:szCs w:val="15"/>
              </w:rPr>
            </w:pPr>
          </w:p>
        </w:tc>
        <w:tc>
          <w:tcPr>
            <w:tcW w:w="54" w:type="pct"/>
            <w:shd w:val="clear" w:color="auto" w:fill="auto"/>
            <w:vAlign w:val="bottom"/>
          </w:tcPr>
          <w:p w14:paraId="60F45F57" w14:textId="77777777" w:rsidR="00FE661C" w:rsidRPr="007A78ED" w:rsidRDefault="00FE661C" w:rsidP="00B83B7C">
            <w:pPr>
              <w:keepNext/>
              <w:keepLines/>
              <w:jc w:val="center"/>
              <w:rPr>
                <w:rFonts w:ascii="Arial" w:eastAsia="Times New Roman" w:hAnsi="Arial" w:cs="Arial"/>
                <w:b/>
                <w:bCs/>
                <w:sz w:val="15"/>
                <w:szCs w:val="15"/>
              </w:rPr>
            </w:pPr>
          </w:p>
        </w:tc>
        <w:tc>
          <w:tcPr>
            <w:tcW w:w="453" w:type="pct"/>
            <w:shd w:val="clear" w:color="auto" w:fill="auto"/>
            <w:vAlign w:val="bottom"/>
          </w:tcPr>
          <w:p w14:paraId="19FA6B64"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noWrap/>
            <w:vAlign w:val="bottom"/>
          </w:tcPr>
          <w:p w14:paraId="36F6AC8D" w14:textId="77777777" w:rsidR="00FE661C" w:rsidRPr="007A78ED" w:rsidRDefault="00FE661C" w:rsidP="00B83B7C">
            <w:pPr>
              <w:keepNext/>
              <w:keepLines/>
              <w:jc w:val="center"/>
              <w:rPr>
                <w:rFonts w:ascii="Arial" w:eastAsia="Times New Roman" w:hAnsi="Arial" w:cs="Times New Roman"/>
                <w:sz w:val="15"/>
                <w:szCs w:val="15"/>
              </w:rPr>
            </w:pPr>
          </w:p>
        </w:tc>
        <w:tc>
          <w:tcPr>
            <w:tcW w:w="50" w:type="pct"/>
            <w:shd w:val="clear" w:color="auto" w:fill="auto"/>
            <w:vAlign w:val="bottom"/>
          </w:tcPr>
          <w:p w14:paraId="3046732B" w14:textId="77777777" w:rsidR="00FE661C" w:rsidRPr="007A78ED" w:rsidRDefault="00FE661C" w:rsidP="00B83B7C">
            <w:pPr>
              <w:keepNext/>
              <w:keepLines/>
              <w:spacing w:line="40" w:lineRule="exact"/>
              <w:jc w:val="center"/>
              <w:rPr>
                <w:rFonts w:eastAsia="Times New Roman" w:cs="Times New Roman"/>
                <w:noProof/>
                <w:sz w:val="15"/>
                <w:szCs w:val="15"/>
              </w:rPr>
            </w:pPr>
          </w:p>
        </w:tc>
        <w:tc>
          <w:tcPr>
            <w:tcW w:w="54" w:type="pct"/>
            <w:shd w:val="clear" w:color="auto" w:fill="auto"/>
            <w:vAlign w:val="bottom"/>
          </w:tcPr>
          <w:p w14:paraId="19BCF936" w14:textId="77777777" w:rsidR="00FE661C" w:rsidRPr="007A78ED" w:rsidRDefault="00FE661C" w:rsidP="00B83B7C">
            <w:pPr>
              <w:keepNext/>
              <w:keepLines/>
              <w:jc w:val="center"/>
              <w:rPr>
                <w:rFonts w:ascii="Arial" w:eastAsia="Times New Roman" w:hAnsi="Arial" w:cs="Arial"/>
                <w:b/>
                <w:bCs/>
                <w:sz w:val="15"/>
                <w:szCs w:val="15"/>
              </w:rPr>
            </w:pPr>
          </w:p>
        </w:tc>
        <w:tc>
          <w:tcPr>
            <w:tcW w:w="406" w:type="pct"/>
            <w:shd w:val="clear" w:color="auto" w:fill="auto"/>
            <w:vAlign w:val="bottom"/>
          </w:tcPr>
          <w:p w14:paraId="01B15620" w14:textId="77777777" w:rsidR="00FE661C" w:rsidRPr="007A78ED" w:rsidRDefault="00FE661C" w:rsidP="00B83B7C">
            <w:pPr>
              <w:keepNext/>
              <w:keepLines/>
              <w:jc w:val="center"/>
              <w:rPr>
                <w:rFonts w:ascii="Arial" w:eastAsia="Times New Roman" w:hAnsi="Arial" w:cs="Arial"/>
                <w:b/>
                <w:bCs/>
                <w:sz w:val="15"/>
                <w:szCs w:val="15"/>
              </w:rPr>
            </w:pPr>
          </w:p>
        </w:tc>
        <w:tc>
          <w:tcPr>
            <w:tcW w:w="38" w:type="pct"/>
            <w:shd w:val="clear" w:color="auto" w:fill="auto"/>
            <w:noWrap/>
            <w:vAlign w:val="bottom"/>
          </w:tcPr>
          <w:p w14:paraId="0B41C45F" w14:textId="77777777" w:rsidR="00FE661C" w:rsidRPr="007A78ED" w:rsidRDefault="00FE661C" w:rsidP="00B83B7C">
            <w:pPr>
              <w:keepNext/>
              <w:keepLines/>
              <w:jc w:val="center"/>
              <w:rPr>
                <w:rFonts w:ascii="Arial" w:eastAsia="Times New Roman" w:hAnsi="Arial" w:cs="Arial"/>
                <w:b/>
                <w:bCs/>
                <w:sz w:val="15"/>
                <w:szCs w:val="15"/>
              </w:rPr>
            </w:pPr>
          </w:p>
        </w:tc>
        <w:tc>
          <w:tcPr>
            <w:tcW w:w="50" w:type="pct"/>
            <w:shd w:val="clear" w:color="auto" w:fill="auto"/>
            <w:vAlign w:val="bottom"/>
          </w:tcPr>
          <w:p w14:paraId="75173392" w14:textId="77777777" w:rsidR="00FE661C" w:rsidRPr="007A78ED" w:rsidRDefault="00FE661C" w:rsidP="00B83B7C">
            <w:pPr>
              <w:keepNext/>
              <w:keepLines/>
              <w:spacing w:line="40" w:lineRule="exact"/>
              <w:jc w:val="center"/>
              <w:rPr>
                <w:rFonts w:eastAsia="Times New Roman" w:cs="Times New Roman"/>
                <w:noProof/>
                <w:sz w:val="15"/>
                <w:szCs w:val="15"/>
              </w:rPr>
            </w:pPr>
          </w:p>
        </w:tc>
        <w:tc>
          <w:tcPr>
            <w:tcW w:w="54" w:type="pct"/>
            <w:shd w:val="clear" w:color="auto" w:fill="auto"/>
            <w:vAlign w:val="bottom"/>
          </w:tcPr>
          <w:p w14:paraId="16226EAE" w14:textId="77777777" w:rsidR="00FE661C" w:rsidRPr="007A78ED" w:rsidRDefault="00FE661C" w:rsidP="00B83B7C">
            <w:pPr>
              <w:keepNext/>
              <w:keepLines/>
              <w:jc w:val="center"/>
              <w:rPr>
                <w:rFonts w:ascii="Arial" w:eastAsia="Times New Roman" w:hAnsi="Arial" w:cs="Arial"/>
                <w:b/>
                <w:bCs/>
                <w:sz w:val="15"/>
                <w:szCs w:val="15"/>
              </w:rPr>
            </w:pPr>
          </w:p>
        </w:tc>
        <w:tc>
          <w:tcPr>
            <w:tcW w:w="406" w:type="pct"/>
            <w:shd w:val="clear" w:color="auto" w:fill="auto"/>
            <w:vAlign w:val="bottom"/>
          </w:tcPr>
          <w:p w14:paraId="41FCBD23" w14:textId="77777777" w:rsidR="00FE661C" w:rsidRPr="007A78ED" w:rsidRDefault="00FE661C" w:rsidP="00B83B7C">
            <w:pPr>
              <w:keepNext/>
              <w:keepLines/>
              <w:jc w:val="center"/>
              <w:rPr>
                <w:rFonts w:ascii="Arial" w:eastAsia="Times New Roman" w:hAnsi="Arial" w:cs="Arial"/>
                <w:b/>
                <w:bCs/>
                <w:sz w:val="15"/>
                <w:szCs w:val="15"/>
              </w:rPr>
            </w:pPr>
          </w:p>
        </w:tc>
        <w:tc>
          <w:tcPr>
            <w:tcW w:w="74" w:type="pct"/>
            <w:shd w:val="clear" w:color="auto" w:fill="auto"/>
            <w:noWrap/>
            <w:vAlign w:val="bottom"/>
          </w:tcPr>
          <w:p w14:paraId="17F0BCD6" w14:textId="77777777" w:rsidR="00FE661C" w:rsidRPr="007A78ED" w:rsidRDefault="00FE661C" w:rsidP="00B83B7C">
            <w:pPr>
              <w:keepNext/>
              <w:keepLines/>
              <w:ind w:left="-14"/>
              <w:jc w:val="center"/>
              <w:rPr>
                <w:rFonts w:ascii="Arial" w:eastAsia="Times New Roman" w:hAnsi="Arial" w:cs="Times New Roman"/>
                <w:b/>
                <w:sz w:val="15"/>
                <w:szCs w:val="15"/>
              </w:rPr>
            </w:pPr>
          </w:p>
        </w:tc>
        <w:tc>
          <w:tcPr>
            <w:tcW w:w="54" w:type="pct"/>
            <w:shd w:val="clear" w:color="auto" w:fill="auto"/>
            <w:vAlign w:val="bottom"/>
          </w:tcPr>
          <w:p w14:paraId="6C604C40" w14:textId="77777777" w:rsidR="00FE661C" w:rsidRPr="007A78ED" w:rsidRDefault="00FE661C" w:rsidP="00B83B7C">
            <w:pPr>
              <w:keepNext/>
              <w:keepLines/>
              <w:jc w:val="center"/>
              <w:rPr>
                <w:rFonts w:ascii="Arial" w:eastAsia="Times New Roman" w:hAnsi="Arial" w:cs="Arial"/>
                <w:b/>
                <w:bCs/>
                <w:sz w:val="15"/>
                <w:szCs w:val="15"/>
              </w:rPr>
            </w:pPr>
          </w:p>
        </w:tc>
        <w:tc>
          <w:tcPr>
            <w:tcW w:w="406" w:type="pct"/>
            <w:shd w:val="clear" w:color="auto" w:fill="auto"/>
            <w:vAlign w:val="bottom"/>
          </w:tcPr>
          <w:p w14:paraId="455A3699" w14:textId="77777777" w:rsidR="00FE661C" w:rsidRPr="007A78ED" w:rsidRDefault="00FE661C" w:rsidP="00B83B7C">
            <w:pPr>
              <w:keepNext/>
              <w:keepLines/>
              <w:jc w:val="center"/>
              <w:rPr>
                <w:rFonts w:ascii="Arial" w:eastAsia="Times New Roman" w:hAnsi="Arial" w:cs="Arial"/>
                <w:b/>
                <w:bCs/>
                <w:sz w:val="15"/>
                <w:szCs w:val="15"/>
              </w:rPr>
            </w:pPr>
          </w:p>
        </w:tc>
        <w:tc>
          <w:tcPr>
            <w:tcW w:w="91" w:type="pct"/>
            <w:shd w:val="clear" w:color="auto" w:fill="auto"/>
            <w:noWrap/>
            <w:vAlign w:val="bottom"/>
          </w:tcPr>
          <w:p w14:paraId="30ED7575" w14:textId="77777777" w:rsidR="00FE661C" w:rsidRPr="007A78ED" w:rsidRDefault="00FE661C" w:rsidP="00B83B7C">
            <w:pPr>
              <w:keepNext/>
              <w:keepLines/>
              <w:jc w:val="center"/>
              <w:rPr>
                <w:rFonts w:ascii="Arial" w:eastAsia="Times New Roman" w:hAnsi="Arial" w:cs="Times New Roman"/>
                <w:b/>
                <w:sz w:val="15"/>
                <w:szCs w:val="15"/>
              </w:rPr>
            </w:pPr>
          </w:p>
        </w:tc>
      </w:tr>
      <w:tr w:rsidR="0021025E" w:rsidRPr="007A78ED" w14:paraId="53A5373B" w14:textId="77777777" w:rsidTr="000E5CCC">
        <w:trPr>
          <w:jc w:val="center"/>
        </w:trPr>
        <w:tc>
          <w:tcPr>
            <w:tcW w:w="2020" w:type="pct"/>
            <w:shd w:val="clear" w:color="auto" w:fill="auto"/>
          </w:tcPr>
          <w:p w14:paraId="7A8A6F45" w14:textId="6B743611" w:rsidR="00FE661C" w:rsidRPr="007A78ED" w:rsidRDefault="00FE661C" w:rsidP="00B83B7C">
            <w:pPr>
              <w:keepNext/>
              <w:keepLines/>
              <w:spacing w:line="80" w:lineRule="exact"/>
              <w:ind w:left="240" w:hanging="240"/>
              <w:jc w:val="center"/>
              <w:rPr>
                <w:rFonts w:ascii="Arial" w:eastAsia="Times New Roman" w:hAnsi="Arial" w:cs="Arial"/>
                <w:sz w:val="8"/>
                <w:szCs w:val="8"/>
              </w:rPr>
            </w:pPr>
          </w:p>
        </w:tc>
        <w:tc>
          <w:tcPr>
            <w:tcW w:w="73" w:type="pct"/>
            <w:shd w:val="clear" w:color="auto" w:fill="auto"/>
            <w:vAlign w:val="bottom"/>
          </w:tcPr>
          <w:p w14:paraId="2BDBA21A"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68" w:type="pct"/>
            <w:shd w:val="clear" w:color="auto" w:fill="auto"/>
            <w:vAlign w:val="bottom"/>
          </w:tcPr>
          <w:p w14:paraId="23E698FD"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00" w:type="pct"/>
            <w:shd w:val="clear" w:color="auto" w:fill="auto"/>
            <w:vAlign w:val="bottom"/>
          </w:tcPr>
          <w:p w14:paraId="6087D7B5"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noWrap/>
            <w:vAlign w:val="bottom"/>
          </w:tcPr>
          <w:p w14:paraId="566B24A0" w14:textId="77777777" w:rsidR="00FE661C" w:rsidRPr="007A78ED" w:rsidRDefault="00FE661C"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67690136"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54" w:type="pct"/>
            <w:shd w:val="clear" w:color="auto" w:fill="auto"/>
            <w:vAlign w:val="bottom"/>
          </w:tcPr>
          <w:p w14:paraId="426074D2"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53" w:type="pct"/>
            <w:shd w:val="clear" w:color="auto" w:fill="auto"/>
            <w:vAlign w:val="bottom"/>
          </w:tcPr>
          <w:p w14:paraId="096E6DF7"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noWrap/>
            <w:vAlign w:val="bottom"/>
          </w:tcPr>
          <w:p w14:paraId="6C7D4FC1" w14:textId="77777777" w:rsidR="00FE661C" w:rsidRPr="007A78ED" w:rsidRDefault="00FE661C" w:rsidP="00B83B7C">
            <w:pPr>
              <w:keepNext/>
              <w:keepLines/>
              <w:spacing w:line="80" w:lineRule="exact"/>
              <w:jc w:val="center"/>
              <w:rPr>
                <w:rFonts w:ascii="Arial" w:eastAsia="Times New Roman" w:hAnsi="Arial" w:cs="Times New Roman"/>
                <w:sz w:val="8"/>
                <w:szCs w:val="8"/>
              </w:rPr>
            </w:pPr>
          </w:p>
        </w:tc>
        <w:tc>
          <w:tcPr>
            <w:tcW w:w="50" w:type="pct"/>
            <w:shd w:val="clear" w:color="auto" w:fill="auto"/>
            <w:vAlign w:val="bottom"/>
          </w:tcPr>
          <w:p w14:paraId="1E6993B4"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54" w:type="pct"/>
            <w:shd w:val="clear" w:color="auto" w:fill="auto"/>
            <w:vAlign w:val="bottom"/>
          </w:tcPr>
          <w:p w14:paraId="53542C24"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06" w:type="pct"/>
            <w:shd w:val="clear" w:color="auto" w:fill="auto"/>
            <w:vAlign w:val="bottom"/>
          </w:tcPr>
          <w:p w14:paraId="5F2E536B"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38" w:type="pct"/>
            <w:shd w:val="clear" w:color="auto" w:fill="auto"/>
            <w:noWrap/>
            <w:vAlign w:val="bottom"/>
          </w:tcPr>
          <w:p w14:paraId="0F4310C2"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50" w:type="pct"/>
            <w:shd w:val="clear" w:color="auto" w:fill="auto"/>
            <w:vAlign w:val="bottom"/>
          </w:tcPr>
          <w:p w14:paraId="1AE690A3" w14:textId="77777777" w:rsidR="00FE661C" w:rsidRPr="007A78ED" w:rsidRDefault="00FE661C" w:rsidP="00B83B7C">
            <w:pPr>
              <w:keepNext/>
              <w:keepLines/>
              <w:spacing w:line="80" w:lineRule="exact"/>
              <w:jc w:val="center"/>
              <w:rPr>
                <w:rFonts w:eastAsia="Times New Roman" w:cs="Times New Roman"/>
                <w:noProof/>
                <w:sz w:val="8"/>
                <w:szCs w:val="8"/>
              </w:rPr>
            </w:pPr>
          </w:p>
        </w:tc>
        <w:tc>
          <w:tcPr>
            <w:tcW w:w="54" w:type="pct"/>
            <w:shd w:val="clear" w:color="auto" w:fill="auto"/>
            <w:vAlign w:val="bottom"/>
          </w:tcPr>
          <w:p w14:paraId="1A476C7F"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06" w:type="pct"/>
            <w:shd w:val="clear" w:color="auto" w:fill="auto"/>
            <w:vAlign w:val="bottom"/>
          </w:tcPr>
          <w:p w14:paraId="411A0F37"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74" w:type="pct"/>
            <w:shd w:val="clear" w:color="auto" w:fill="auto"/>
            <w:noWrap/>
            <w:vAlign w:val="bottom"/>
          </w:tcPr>
          <w:p w14:paraId="1FC68AF9" w14:textId="77777777" w:rsidR="00FE661C" w:rsidRPr="007A78ED" w:rsidRDefault="00FE661C" w:rsidP="00B83B7C">
            <w:pPr>
              <w:keepNext/>
              <w:keepLines/>
              <w:spacing w:line="80" w:lineRule="exact"/>
              <w:jc w:val="center"/>
              <w:rPr>
                <w:rFonts w:ascii="Arial" w:eastAsia="Times New Roman" w:hAnsi="Arial" w:cs="Times New Roman"/>
                <w:b/>
                <w:sz w:val="8"/>
                <w:szCs w:val="8"/>
              </w:rPr>
            </w:pPr>
          </w:p>
        </w:tc>
        <w:tc>
          <w:tcPr>
            <w:tcW w:w="54" w:type="pct"/>
            <w:shd w:val="clear" w:color="auto" w:fill="auto"/>
            <w:vAlign w:val="bottom"/>
          </w:tcPr>
          <w:p w14:paraId="666F6989"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406" w:type="pct"/>
            <w:shd w:val="clear" w:color="auto" w:fill="auto"/>
            <w:vAlign w:val="bottom"/>
          </w:tcPr>
          <w:p w14:paraId="5B30A21B" w14:textId="77777777" w:rsidR="00FE661C" w:rsidRPr="007A78ED" w:rsidRDefault="00FE661C" w:rsidP="00B83B7C">
            <w:pPr>
              <w:keepNext/>
              <w:keepLines/>
              <w:spacing w:line="80" w:lineRule="exact"/>
              <w:jc w:val="center"/>
              <w:rPr>
                <w:rFonts w:ascii="Arial" w:eastAsia="Times New Roman" w:hAnsi="Arial" w:cs="Arial"/>
                <w:b/>
                <w:bCs/>
                <w:sz w:val="8"/>
                <w:szCs w:val="8"/>
              </w:rPr>
            </w:pPr>
          </w:p>
        </w:tc>
        <w:tc>
          <w:tcPr>
            <w:tcW w:w="91" w:type="pct"/>
            <w:shd w:val="clear" w:color="auto" w:fill="auto"/>
            <w:noWrap/>
            <w:vAlign w:val="bottom"/>
          </w:tcPr>
          <w:p w14:paraId="73C7D0E1" w14:textId="77777777" w:rsidR="00FE661C" w:rsidRPr="007A78ED" w:rsidRDefault="00FE661C" w:rsidP="00B83B7C">
            <w:pPr>
              <w:keepNext/>
              <w:keepLines/>
              <w:spacing w:line="80" w:lineRule="exact"/>
              <w:jc w:val="center"/>
              <w:rPr>
                <w:rFonts w:ascii="Arial" w:eastAsia="Times New Roman" w:hAnsi="Arial" w:cs="Times New Roman"/>
                <w:b/>
                <w:sz w:val="8"/>
                <w:szCs w:val="8"/>
              </w:rPr>
            </w:pPr>
          </w:p>
        </w:tc>
      </w:tr>
      <w:tr w:rsidR="0021025E" w:rsidRPr="007A78ED" w14:paraId="6D20108F" w14:textId="77777777" w:rsidTr="000E5CCC">
        <w:trPr>
          <w:jc w:val="center"/>
        </w:trPr>
        <w:tc>
          <w:tcPr>
            <w:tcW w:w="2020" w:type="pct"/>
            <w:shd w:val="clear" w:color="auto" w:fill="auto"/>
          </w:tcPr>
          <w:p w14:paraId="0444B711" w14:textId="736FBF9F" w:rsidR="00FE661C" w:rsidRPr="007A78ED" w:rsidRDefault="00C552A4" w:rsidP="00B83B7C">
            <w:pPr>
              <w:keepNext/>
              <w:keepLines/>
              <w:spacing w:line="220" w:lineRule="exact"/>
              <w:ind w:left="240" w:hanging="240"/>
              <w:jc w:val="center"/>
              <w:rPr>
                <w:rFonts w:ascii="Arial" w:eastAsia="Times New Roman" w:hAnsi="Arial" w:cs="Arial"/>
                <w:szCs w:val="20"/>
              </w:rPr>
            </w:pPr>
            <w:r w:rsidRPr="007A78ED">
              <w:rPr>
                <w:rFonts w:ascii="Arial" w:eastAsia="Times New Roman" w:hAnsi="Arial" w:cs="Arial"/>
                <w:szCs w:val="20"/>
              </w:rPr>
              <w:t>REVENUE</w:t>
            </w:r>
          </w:p>
        </w:tc>
        <w:tc>
          <w:tcPr>
            <w:tcW w:w="73" w:type="pct"/>
            <w:shd w:val="clear" w:color="auto" w:fill="auto"/>
            <w:vAlign w:val="bottom"/>
          </w:tcPr>
          <w:p w14:paraId="5B2FB87A" w14:textId="331E578E" w:rsidR="00FE661C" w:rsidRPr="007A78ED" w:rsidRDefault="00FE661C" w:rsidP="00B83B7C">
            <w:pPr>
              <w:keepNext/>
              <w:keepLines/>
              <w:spacing w:line="220" w:lineRule="exact"/>
              <w:jc w:val="center"/>
              <w:rPr>
                <w:rFonts w:eastAsia="Times New Roman" w:cs="Times New Roman"/>
                <w:noProof/>
                <w:sz w:val="15"/>
                <w:szCs w:val="15"/>
              </w:rPr>
            </w:pPr>
          </w:p>
        </w:tc>
        <w:tc>
          <w:tcPr>
            <w:tcW w:w="68" w:type="pct"/>
            <w:shd w:val="clear" w:color="auto" w:fill="auto"/>
            <w:vAlign w:val="bottom"/>
          </w:tcPr>
          <w:p w14:paraId="50C50E17" w14:textId="131A4E1A" w:rsidR="00FE661C" w:rsidRPr="007A78ED" w:rsidRDefault="00C552A4" w:rsidP="00B83B7C">
            <w:pPr>
              <w:keepNext/>
              <w:keepLines/>
              <w:spacing w:line="220" w:lineRule="exact"/>
              <w:jc w:val="center"/>
              <w:rPr>
                <w:rFonts w:ascii="Arial" w:eastAsia="Times New Roman" w:hAnsi="Arial" w:cs="Arial"/>
                <w:b/>
                <w:bCs/>
                <w:szCs w:val="20"/>
              </w:rPr>
            </w:pPr>
            <w:r w:rsidRPr="007A78ED">
              <w:rPr>
                <w:rFonts w:ascii="Arial" w:eastAsia="Times New Roman" w:hAnsi="Arial" w:cs="Arial"/>
                <w:bCs/>
                <w:szCs w:val="20"/>
              </w:rPr>
              <w:t>$</w:t>
            </w:r>
          </w:p>
        </w:tc>
        <w:tc>
          <w:tcPr>
            <w:tcW w:w="400" w:type="pct"/>
            <w:shd w:val="clear" w:color="auto" w:fill="auto"/>
            <w:vAlign w:val="bottom"/>
          </w:tcPr>
          <w:p w14:paraId="32BA662B" w14:textId="07601EBE"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21,928</w:t>
            </w:r>
          </w:p>
        </w:tc>
        <w:tc>
          <w:tcPr>
            <w:tcW w:w="50" w:type="pct"/>
            <w:shd w:val="clear" w:color="auto" w:fill="auto"/>
            <w:noWrap/>
            <w:vAlign w:val="bottom"/>
          </w:tcPr>
          <w:p w14:paraId="33EE42FC" w14:textId="2E11AF50"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568C7C56" w14:textId="777F69E6" w:rsidR="00FE661C" w:rsidRPr="007A78ED" w:rsidRDefault="00FE661C" w:rsidP="00B83B7C">
            <w:pPr>
              <w:keepNext/>
              <w:keepLines/>
              <w:spacing w:line="220" w:lineRule="exact"/>
              <w:jc w:val="center"/>
              <w:rPr>
                <w:rFonts w:eastAsia="Times New Roman" w:cs="Times New Roman"/>
                <w:noProof/>
                <w:sz w:val="15"/>
                <w:szCs w:val="15"/>
              </w:rPr>
            </w:pPr>
          </w:p>
        </w:tc>
        <w:tc>
          <w:tcPr>
            <w:tcW w:w="54" w:type="pct"/>
            <w:shd w:val="clear" w:color="auto" w:fill="auto"/>
            <w:vAlign w:val="bottom"/>
          </w:tcPr>
          <w:p w14:paraId="668AD152" w14:textId="377CD2B5" w:rsidR="00FE661C" w:rsidRPr="007A78ED" w:rsidRDefault="00C552A4" w:rsidP="00B83B7C">
            <w:pPr>
              <w:keepNext/>
              <w:keepLines/>
              <w:spacing w:line="220" w:lineRule="exact"/>
              <w:jc w:val="center"/>
              <w:rPr>
                <w:rFonts w:ascii="Arial" w:eastAsia="Times New Roman" w:hAnsi="Arial" w:cs="Arial"/>
                <w:b/>
                <w:bCs/>
                <w:szCs w:val="20"/>
              </w:rPr>
            </w:pPr>
            <w:r w:rsidRPr="007A78ED">
              <w:rPr>
                <w:rFonts w:ascii="Arial" w:eastAsia="Times New Roman" w:hAnsi="Arial" w:cs="Arial"/>
                <w:bCs/>
                <w:szCs w:val="20"/>
              </w:rPr>
              <w:t>$</w:t>
            </w:r>
          </w:p>
        </w:tc>
        <w:tc>
          <w:tcPr>
            <w:tcW w:w="453" w:type="pct"/>
            <w:shd w:val="clear" w:color="auto" w:fill="auto"/>
            <w:vAlign w:val="bottom"/>
          </w:tcPr>
          <w:p w14:paraId="768D2E12" w14:textId="4E1CEAB8"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25,826</w:t>
            </w:r>
          </w:p>
        </w:tc>
        <w:tc>
          <w:tcPr>
            <w:tcW w:w="50" w:type="pct"/>
            <w:shd w:val="clear" w:color="auto" w:fill="auto"/>
            <w:noWrap/>
            <w:vAlign w:val="bottom"/>
          </w:tcPr>
          <w:p w14:paraId="212D6F56" w14:textId="63945A28"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67150763" w14:textId="6E0E9496" w:rsidR="00FE661C" w:rsidRPr="007A78ED" w:rsidRDefault="00FE661C" w:rsidP="00B83B7C">
            <w:pPr>
              <w:keepNext/>
              <w:keepLines/>
              <w:spacing w:line="220" w:lineRule="exact"/>
              <w:jc w:val="center"/>
              <w:rPr>
                <w:rFonts w:eastAsia="Times New Roman" w:cs="Times New Roman"/>
                <w:noProof/>
                <w:sz w:val="15"/>
                <w:szCs w:val="15"/>
              </w:rPr>
            </w:pPr>
          </w:p>
        </w:tc>
        <w:tc>
          <w:tcPr>
            <w:tcW w:w="54" w:type="pct"/>
            <w:shd w:val="clear" w:color="auto" w:fill="auto"/>
            <w:vAlign w:val="bottom"/>
          </w:tcPr>
          <w:p w14:paraId="2CC9564E" w14:textId="3A8DD5AE" w:rsidR="00FE661C" w:rsidRPr="007A78ED" w:rsidRDefault="00C552A4" w:rsidP="00B83B7C">
            <w:pPr>
              <w:keepNext/>
              <w:keepLines/>
              <w:spacing w:line="220" w:lineRule="exact"/>
              <w:jc w:val="center"/>
              <w:rPr>
                <w:rFonts w:ascii="Arial" w:eastAsia="Times New Roman" w:hAnsi="Arial" w:cs="Arial"/>
                <w:b/>
                <w:bCs/>
                <w:szCs w:val="20"/>
              </w:rPr>
            </w:pPr>
            <w:r w:rsidRPr="007A78ED">
              <w:rPr>
                <w:rFonts w:ascii="Arial" w:eastAsia="Times New Roman" w:hAnsi="Arial" w:cs="Arial"/>
                <w:bCs/>
                <w:szCs w:val="20"/>
              </w:rPr>
              <w:t>$</w:t>
            </w:r>
          </w:p>
        </w:tc>
        <w:tc>
          <w:tcPr>
            <w:tcW w:w="406" w:type="pct"/>
            <w:shd w:val="clear" w:color="auto" w:fill="auto"/>
            <w:vAlign w:val="bottom"/>
          </w:tcPr>
          <w:p w14:paraId="4300B30C" w14:textId="59C49CFB"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23,212</w:t>
            </w:r>
          </w:p>
        </w:tc>
        <w:tc>
          <w:tcPr>
            <w:tcW w:w="38" w:type="pct"/>
            <w:shd w:val="clear" w:color="auto" w:fill="auto"/>
            <w:noWrap/>
            <w:vAlign w:val="bottom"/>
          </w:tcPr>
          <w:p w14:paraId="0CE19C7E" w14:textId="40673E65" w:rsidR="00FE661C" w:rsidRPr="007A78ED" w:rsidRDefault="00FE661C" w:rsidP="00B83B7C">
            <w:pPr>
              <w:keepNext/>
              <w:keepLines/>
              <w:spacing w:line="220" w:lineRule="exact"/>
              <w:jc w:val="center"/>
              <w:rPr>
                <w:rFonts w:ascii="Arial" w:eastAsia="Times New Roman" w:hAnsi="Arial" w:cs="Arial"/>
                <w:b/>
                <w:bCs/>
                <w:szCs w:val="20"/>
              </w:rPr>
            </w:pPr>
          </w:p>
        </w:tc>
        <w:tc>
          <w:tcPr>
            <w:tcW w:w="50" w:type="pct"/>
            <w:shd w:val="clear" w:color="auto" w:fill="auto"/>
            <w:vAlign w:val="bottom"/>
          </w:tcPr>
          <w:p w14:paraId="463D4C0A" w14:textId="53D184ED" w:rsidR="00FE661C" w:rsidRPr="007A78ED" w:rsidRDefault="00FE661C" w:rsidP="00B83B7C">
            <w:pPr>
              <w:keepNext/>
              <w:keepLines/>
              <w:spacing w:line="220" w:lineRule="exact"/>
              <w:jc w:val="center"/>
              <w:rPr>
                <w:rFonts w:eastAsia="Times New Roman" w:cs="Times New Roman"/>
                <w:noProof/>
                <w:sz w:val="15"/>
                <w:szCs w:val="15"/>
              </w:rPr>
            </w:pPr>
          </w:p>
        </w:tc>
        <w:tc>
          <w:tcPr>
            <w:tcW w:w="54" w:type="pct"/>
            <w:shd w:val="clear" w:color="auto" w:fill="auto"/>
            <w:vAlign w:val="bottom"/>
          </w:tcPr>
          <w:p w14:paraId="389AF34D" w14:textId="0166658B" w:rsidR="00FE661C" w:rsidRPr="007A78ED" w:rsidRDefault="00C552A4" w:rsidP="00B83B7C">
            <w:pPr>
              <w:keepNext/>
              <w:keepLines/>
              <w:spacing w:line="220" w:lineRule="exact"/>
              <w:jc w:val="center"/>
              <w:rPr>
                <w:rFonts w:ascii="Arial" w:eastAsia="Times New Roman" w:hAnsi="Arial" w:cs="Arial"/>
                <w:b/>
                <w:bCs/>
                <w:szCs w:val="20"/>
              </w:rPr>
            </w:pPr>
            <w:r w:rsidRPr="007A78ED">
              <w:rPr>
                <w:rFonts w:ascii="Arial" w:eastAsia="Times New Roman" w:hAnsi="Arial" w:cs="Arial"/>
                <w:bCs/>
                <w:szCs w:val="20"/>
              </w:rPr>
              <w:t>$</w:t>
            </w:r>
          </w:p>
        </w:tc>
        <w:tc>
          <w:tcPr>
            <w:tcW w:w="406" w:type="pct"/>
            <w:shd w:val="clear" w:color="auto" w:fill="auto"/>
            <w:vAlign w:val="bottom"/>
          </w:tcPr>
          <w:p w14:paraId="2B749862" w14:textId="7ED62950"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25,605</w:t>
            </w:r>
          </w:p>
        </w:tc>
        <w:tc>
          <w:tcPr>
            <w:tcW w:w="74" w:type="pct"/>
            <w:shd w:val="clear" w:color="auto" w:fill="auto"/>
            <w:noWrap/>
            <w:vAlign w:val="bottom"/>
          </w:tcPr>
          <w:p w14:paraId="33069F0D" w14:textId="77777777" w:rsidR="00FE661C" w:rsidRPr="007A78ED" w:rsidRDefault="00FE661C" w:rsidP="00B83B7C">
            <w:pPr>
              <w:keepNext/>
              <w:keepLines/>
              <w:spacing w:line="220" w:lineRule="exact"/>
              <w:ind w:left="-14"/>
              <w:jc w:val="center"/>
              <w:rPr>
                <w:rFonts w:ascii="Arial" w:eastAsia="Times New Roman" w:hAnsi="Arial" w:cs="Times New Roman"/>
                <w:b/>
                <w:szCs w:val="20"/>
              </w:rPr>
            </w:pPr>
          </w:p>
        </w:tc>
        <w:tc>
          <w:tcPr>
            <w:tcW w:w="54" w:type="pct"/>
            <w:shd w:val="clear" w:color="auto" w:fill="auto"/>
            <w:vAlign w:val="bottom"/>
          </w:tcPr>
          <w:p w14:paraId="3301FFC9" w14:textId="73FE6709" w:rsidR="00FE661C" w:rsidRPr="007A78ED" w:rsidRDefault="00C552A4" w:rsidP="00B83B7C">
            <w:pPr>
              <w:keepNext/>
              <w:keepLines/>
              <w:spacing w:line="220" w:lineRule="exact"/>
              <w:jc w:val="center"/>
              <w:rPr>
                <w:rFonts w:ascii="Arial" w:eastAsia="Times New Roman" w:hAnsi="Arial" w:cs="Arial"/>
                <w:b/>
                <w:bCs/>
                <w:szCs w:val="20"/>
              </w:rPr>
            </w:pPr>
            <w:r w:rsidRPr="007A78ED">
              <w:rPr>
                <w:rFonts w:ascii="Arial" w:eastAsia="Times New Roman" w:hAnsi="Arial" w:cs="Arial"/>
                <w:bCs/>
                <w:szCs w:val="20"/>
              </w:rPr>
              <w:t>$</w:t>
            </w:r>
          </w:p>
        </w:tc>
        <w:tc>
          <w:tcPr>
            <w:tcW w:w="406" w:type="pct"/>
            <w:shd w:val="clear" w:color="auto" w:fill="auto"/>
            <w:vAlign w:val="bottom"/>
          </w:tcPr>
          <w:p w14:paraId="6EBE7DBC" w14:textId="4A1C5854"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96,571</w:t>
            </w:r>
          </w:p>
        </w:tc>
        <w:tc>
          <w:tcPr>
            <w:tcW w:w="91" w:type="pct"/>
            <w:shd w:val="clear" w:color="auto" w:fill="auto"/>
            <w:noWrap/>
            <w:vAlign w:val="bottom"/>
          </w:tcPr>
          <w:p w14:paraId="1CEA8C96" w14:textId="77777777" w:rsidR="00FE661C" w:rsidRPr="007A78ED" w:rsidRDefault="00FE661C" w:rsidP="00B83B7C">
            <w:pPr>
              <w:keepNext/>
              <w:keepLines/>
              <w:spacing w:line="220" w:lineRule="exact"/>
              <w:jc w:val="center"/>
              <w:rPr>
                <w:rFonts w:ascii="Arial" w:eastAsia="Times New Roman" w:hAnsi="Arial" w:cs="Times New Roman"/>
                <w:b/>
                <w:szCs w:val="20"/>
              </w:rPr>
            </w:pPr>
          </w:p>
        </w:tc>
      </w:tr>
      <w:tr w:rsidR="0021025E" w:rsidRPr="007A78ED" w14:paraId="1A11790A" w14:textId="77777777" w:rsidTr="000E5CCC">
        <w:trPr>
          <w:jc w:val="center"/>
        </w:trPr>
        <w:tc>
          <w:tcPr>
            <w:tcW w:w="2020" w:type="pct"/>
            <w:shd w:val="clear" w:color="auto" w:fill="auto"/>
          </w:tcPr>
          <w:p w14:paraId="02283564" w14:textId="026A4E9F" w:rsidR="00FE661C" w:rsidRPr="007A78ED" w:rsidRDefault="00C552A4" w:rsidP="00B83B7C">
            <w:pPr>
              <w:keepNext/>
              <w:keepLines/>
              <w:spacing w:line="220" w:lineRule="exact"/>
              <w:ind w:left="240" w:hanging="240"/>
              <w:jc w:val="center"/>
              <w:rPr>
                <w:rFonts w:ascii="Arial" w:eastAsia="Times New Roman" w:hAnsi="Arial" w:cs="Arial"/>
                <w:szCs w:val="20"/>
              </w:rPr>
            </w:pPr>
            <w:r w:rsidRPr="007A78ED">
              <w:rPr>
                <w:rFonts w:ascii="Arial" w:eastAsia="Times New Roman" w:hAnsi="Arial" w:cs="Arial"/>
                <w:szCs w:val="20"/>
              </w:rPr>
              <w:t>GROSS MARGIN</w:t>
            </w:r>
          </w:p>
        </w:tc>
        <w:tc>
          <w:tcPr>
            <w:tcW w:w="73" w:type="pct"/>
            <w:shd w:val="clear" w:color="auto" w:fill="auto"/>
            <w:vAlign w:val="bottom"/>
          </w:tcPr>
          <w:p w14:paraId="5B94DF1F" w14:textId="27E568F1" w:rsidR="00FE661C" w:rsidRPr="007A78ED" w:rsidRDefault="00FE661C" w:rsidP="00B83B7C">
            <w:pPr>
              <w:keepNext/>
              <w:keepLines/>
              <w:spacing w:line="220" w:lineRule="exact"/>
              <w:jc w:val="center"/>
              <w:rPr>
                <w:rFonts w:eastAsia="Times New Roman" w:cs="Times New Roman"/>
                <w:noProof/>
                <w:sz w:val="15"/>
                <w:szCs w:val="15"/>
              </w:rPr>
            </w:pPr>
          </w:p>
        </w:tc>
        <w:tc>
          <w:tcPr>
            <w:tcW w:w="68" w:type="pct"/>
            <w:shd w:val="clear" w:color="auto" w:fill="auto"/>
            <w:vAlign w:val="bottom"/>
          </w:tcPr>
          <w:p w14:paraId="79407F07" w14:textId="26F7AE28" w:rsidR="00FE661C" w:rsidRPr="007A78ED" w:rsidRDefault="00FE661C" w:rsidP="00B83B7C">
            <w:pPr>
              <w:keepNext/>
              <w:keepLines/>
              <w:spacing w:line="220" w:lineRule="exact"/>
              <w:jc w:val="center"/>
              <w:rPr>
                <w:rFonts w:ascii="Arial" w:eastAsia="Times New Roman" w:hAnsi="Arial" w:cs="Arial"/>
                <w:b/>
                <w:bCs/>
                <w:szCs w:val="20"/>
              </w:rPr>
            </w:pPr>
          </w:p>
        </w:tc>
        <w:tc>
          <w:tcPr>
            <w:tcW w:w="400" w:type="pct"/>
            <w:shd w:val="clear" w:color="auto" w:fill="auto"/>
            <w:vAlign w:val="bottom"/>
          </w:tcPr>
          <w:p w14:paraId="3A562D6C" w14:textId="75FF4401"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14,084</w:t>
            </w:r>
          </w:p>
        </w:tc>
        <w:tc>
          <w:tcPr>
            <w:tcW w:w="50" w:type="pct"/>
            <w:shd w:val="clear" w:color="auto" w:fill="auto"/>
            <w:noWrap/>
            <w:vAlign w:val="bottom"/>
          </w:tcPr>
          <w:p w14:paraId="17196812" w14:textId="06E10EC0"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44BA3A3A" w14:textId="02FF838A" w:rsidR="00FE661C" w:rsidRPr="007A78ED" w:rsidRDefault="00FE661C" w:rsidP="00B83B7C">
            <w:pPr>
              <w:keepNext/>
              <w:keepLines/>
              <w:spacing w:line="220" w:lineRule="exact"/>
              <w:jc w:val="center"/>
              <w:rPr>
                <w:rFonts w:eastAsia="Times New Roman" w:cs="Times New Roman"/>
                <w:noProof/>
                <w:sz w:val="15"/>
                <w:szCs w:val="15"/>
              </w:rPr>
            </w:pPr>
          </w:p>
        </w:tc>
        <w:tc>
          <w:tcPr>
            <w:tcW w:w="54" w:type="pct"/>
            <w:shd w:val="clear" w:color="auto" w:fill="auto"/>
            <w:vAlign w:val="bottom"/>
          </w:tcPr>
          <w:p w14:paraId="3758AC0C" w14:textId="1F6609EB" w:rsidR="00FE661C" w:rsidRPr="007A78ED" w:rsidRDefault="00FE661C" w:rsidP="00B83B7C">
            <w:pPr>
              <w:keepNext/>
              <w:keepLines/>
              <w:spacing w:line="220" w:lineRule="exact"/>
              <w:jc w:val="center"/>
              <w:rPr>
                <w:rFonts w:ascii="Arial" w:eastAsia="Times New Roman" w:hAnsi="Arial" w:cs="Arial"/>
                <w:b/>
                <w:bCs/>
                <w:szCs w:val="20"/>
              </w:rPr>
            </w:pPr>
          </w:p>
        </w:tc>
        <w:tc>
          <w:tcPr>
            <w:tcW w:w="453" w:type="pct"/>
            <w:shd w:val="clear" w:color="auto" w:fill="auto"/>
            <w:vAlign w:val="bottom"/>
          </w:tcPr>
          <w:p w14:paraId="5FCD0E31" w14:textId="388425FB"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15,925</w:t>
            </w:r>
          </w:p>
        </w:tc>
        <w:tc>
          <w:tcPr>
            <w:tcW w:w="50" w:type="pct"/>
            <w:shd w:val="clear" w:color="auto" w:fill="auto"/>
            <w:noWrap/>
            <w:vAlign w:val="bottom"/>
          </w:tcPr>
          <w:p w14:paraId="58A652BA" w14:textId="4D53AEDC"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7FC09D1B" w14:textId="28974C79" w:rsidR="00FE661C" w:rsidRPr="007A78ED" w:rsidRDefault="00FE661C" w:rsidP="00B83B7C">
            <w:pPr>
              <w:keepNext/>
              <w:keepLines/>
              <w:spacing w:line="220" w:lineRule="exact"/>
              <w:jc w:val="center"/>
              <w:rPr>
                <w:rFonts w:eastAsia="Times New Roman" w:cs="Times New Roman"/>
                <w:noProof/>
                <w:sz w:val="15"/>
                <w:szCs w:val="15"/>
              </w:rPr>
            </w:pPr>
          </w:p>
        </w:tc>
        <w:tc>
          <w:tcPr>
            <w:tcW w:w="54" w:type="pct"/>
            <w:shd w:val="clear" w:color="auto" w:fill="auto"/>
            <w:vAlign w:val="bottom"/>
          </w:tcPr>
          <w:p w14:paraId="1B581876" w14:textId="4F5D8F1B" w:rsidR="00FE661C" w:rsidRPr="007A78ED" w:rsidRDefault="00FE661C" w:rsidP="00B83B7C">
            <w:pPr>
              <w:keepNext/>
              <w:keepLines/>
              <w:spacing w:line="220" w:lineRule="exact"/>
              <w:jc w:val="center"/>
              <w:rPr>
                <w:rFonts w:ascii="Arial" w:eastAsia="Times New Roman" w:hAnsi="Arial" w:cs="Arial"/>
                <w:b/>
                <w:bCs/>
                <w:szCs w:val="20"/>
              </w:rPr>
            </w:pPr>
          </w:p>
        </w:tc>
        <w:tc>
          <w:tcPr>
            <w:tcW w:w="406" w:type="pct"/>
            <w:shd w:val="clear" w:color="auto" w:fill="auto"/>
            <w:vAlign w:val="bottom"/>
          </w:tcPr>
          <w:p w14:paraId="1DAF1FE4" w14:textId="003F4C79"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15,152</w:t>
            </w:r>
          </w:p>
        </w:tc>
        <w:tc>
          <w:tcPr>
            <w:tcW w:w="38" w:type="pct"/>
            <w:shd w:val="clear" w:color="auto" w:fill="auto"/>
            <w:noWrap/>
            <w:vAlign w:val="bottom"/>
          </w:tcPr>
          <w:p w14:paraId="62672A12" w14:textId="5347CDC8" w:rsidR="00FE661C" w:rsidRPr="007A78ED" w:rsidRDefault="00FE661C" w:rsidP="00B83B7C">
            <w:pPr>
              <w:keepNext/>
              <w:keepLines/>
              <w:spacing w:line="220" w:lineRule="exact"/>
              <w:jc w:val="center"/>
              <w:rPr>
                <w:rFonts w:ascii="Arial" w:eastAsia="Times New Roman" w:hAnsi="Arial" w:cs="Arial"/>
                <w:b/>
                <w:bCs/>
                <w:szCs w:val="20"/>
              </w:rPr>
            </w:pPr>
          </w:p>
        </w:tc>
        <w:tc>
          <w:tcPr>
            <w:tcW w:w="50" w:type="pct"/>
            <w:shd w:val="clear" w:color="auto" w:fill="auto"/>
            <w:vAlign w:val="bottom"/>
          </w:tcPr>
          <w:p w14:paraId="2AC5CFE1" w14:textId="04AE5CBC" w:rsidR="00FE661C" w:rsidRPr="007A78ED" w:rsidRDefault="00FE661C" w:rsidP="00B83B7C">
            <w:pPr>
              <w:keepNext/>
              <w:keepLines/>
              <w:spacing w:line="220" w:lineRule="exact"/>
              <w:jc w:val="center"/>
              <w:rPr>
                <w:rFonts w:eastAsia="Times New Roman" w:cs="Times New Roman"/>
                <w:noProof/>
                <w:sz w:val="15"/>
                <w:szCs w:val="15"/>
              </w:rPr>
            </w:pPr>
          </w:p>
        </w:tc>
        <w:tc>
          <w:tcPr>
            <w:tcW w:w="54" w:type="pct"/>
            <w:shd w:val="clear" w:color="auto" w:fill="auto"/>
            <w:vAlign w:val="bottom"/>
          </w:tcPr>
          <w:p w14:paraId="01C4AE54" w14:textId="30283B11" w:rsidR="00FE661C" w:rsidRPr="007A78ED" w:rsidRDefault="00FE661C" w:rsidP="00B83B7C">
            <w:pPr>
              <w:keepNext/>
              <w:keepLines/>
              <w:spacing w:line="220" w:lineRule="exact"/>
              <w:jc w:val="center"/>
              <w:rPr>
                <w:rFonts w:ascii="Arial" w:eastAsia="Times New Roman" w:hAnsi="Arial" w:cs="Arial"/>
                <w:b/>
                <w:bCs/>
                <w:szCs w:val="20"/>
              </w:rPr>
            </w:pPr>
          </w:p>
        </w:tc>
        <w:tc>
          <w:tcPr>
            <w:tcW w:w="406" w:type="pct"/>
            <w:shd w:val="clear" w:color="auto" w:fill="auto"/>
            <w:vAlign w:val="bottom"/>
          </w:tcPr>
          <w:p w14:paraId="716079D8" w14:textId="2A055DC4"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17,149</w:t>
            </w:r>
          </w:p>
        </w:tc>
        <w:tc>
          <w:tcPr>
            <w:tcW w:w="74" w:type="pct"/>
            <w:shd w:val="clear" w:color="auto" w:fill="auto"/>
            <w:noWrap/>
            <w:vAlign w:val="bottom"/>
          </w:tcPr>
          <w:p w14:paraId="1D2F4F8E" w14:textId="126EB972" w:rsidR="00FE661C" w:rsidRPr="007A78ED" w:rsidRDefault="00FE661C" w:rsidP="00B83B7C">
            <w:pPr>
              <w:keepNext/>
              <w:keepLines/>
              <w:spacing w:line="220" w:lineRule="exact"/>
              <w:ind w:left="-14"/>
              <w:jc w:val="center"/>
              <w:rPr>
                <w:rFonts w:ascii="Arial" w:eastAsia="Times New Roman" w:hAnsi="Arial" w:cs="Times New Roman"/>
                <w:b/>
                <w:szCs w:val="20"/>
              </w:rPr>
            </w:pPr>
          </w:p>
        </w:tc>
        <w:tc>
          <w:tcPr>
            <w:tcW w:w="54" w:type="pct"/>
            <w:shd w:val="clear" w:color="auto" w:fill="auto"/>
            <w:vAlign w:val="bottom"/>
          </w:tcPr>
          <w:p w14:paraId="4C6BD31A" w14:textId="3CCCFBB8" w:rsidR="00FE661C" w:rsidRPr="007A78ED" w:rsidRDefault="00FE661C" w:rsidP="00B83B7C">
            <w:pPr>
              <w:keepNext/>
              <w:keepLines/>
              <w:spacing w:line="220" w:lineRule="exact"/>
              <w:jc w:val="center"/>
              <w:rPr>
                <w:rFonts w:ascii="Arial" w:eastAsia="Times New Roman" w:hAnsi="Arial" w:cs="Arial"/>
                <w:b/>
                <w:bCs/>
                <w:szCs w:val="20"/>
              </w:rPr>
            </w:pPr>
          </w:p>
        </w:tc>
        <w:tc>
          <w:tcPr>
            <w:tcW w:w="406" w:type="pct"/>
            <w:shd w:val="clear" w:color="auto" w:fill="auto"/>
            <w:vAlign w:val="bottom"/>
          </w:tcPr>
          <w:p w14:paraId="5F8E6921" w14:textId="12DF2F10"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62,310</w:t>
            </w:r>
          </w:p>
        </w:tc>
        <w:tc>
          <w:tcPr>
            <w:tcW w:w="91" w:type="pct"/>
            <w:shd w:val="clear" w:color="auto" w:fill="auto"/>
            <w:noWrap/>
            <w:vAlign w:val="bottom"/>
          </w:tcPr>
          <w:p w14:paraId="75640B46" w14:textId="1EE18941" w:rsidR="00FE661C" w:rsidRPr="007A78ED" w:rsidRDefault="00FE661C" w:rsidP="00B83B7C">
            <w:pPr>
              <w:keepNext/>
              <w:keepLines/>
              <w:spacing w:line="220" w:lineRule="exact"/>
              <w:jc w:val="center"/>
              <w:rPr>
                <w:rFonts w:ascii="Arial" w:eastAsia="Times New Roman" w:hAnsi="Arial" w:cs="Times New Roman"/>
                <w:b/>
                <w:szCs w:val="20"/>
              </w:rPr>
            </w:pPr>
          </w:p>
        </w:tc>
      </w:tr>
      <w:tr w:rsidR="0021025E" w:rsidRPr="007A78ED" w14:paraId="6B41C2D4" w14:textId="77777777" w:rsidTr="000E5CCC">
        <w:trPr>
          <w:jc w:val="center"/>
        </w:trPr>
        <w:tc>
          <w:tcPr>
            <w:tcW w:w="2020" w:type="pct"/>
            <w:shd w:val="clear" w:color="auto" w:fill="auto"/>
          </w:tcPr>
          <w:p w14:paraId="2B5D2ACF" w14:textId="53FCB2C8" w:rsidR="00FE661C" w:rsidRPr="007A78ED" w:rsidRDefault="00C552A4" w:rsidP="00B83B7C">
            <w:pPr>
              <w:keepNext/>
              <w:keepLines/>
              <w:spacing w:line="220" w:lineRule="exact"/>
              <w:ind w:left="240" w:hanging="240"/>
              <w:jc w:val="center"/>
              <w:rPr>
                <w:rFonts w:ascii="Arial" w:eastAsia="Times New Roman" w:hAnsi="Arial" w:cs="Arial"/>
                <w:szCs w:val="20"/>
              </w:rPr>
            </w:pPr>
            <w:r w:rsidRPr="007A78ED">
              <w:rPr>
                <w:rFonts w:ascii="Arial" w:eastAsia="Times New Roman" w:hAnsi="Arial" w:cs="Arial"/>
                <w:szCs w:val="20"/>
              </w:rPr>
              <w:t>OPERATING INCOME</w:t>
            </w:r>
          </w:p>
        </w:tc>
        <w:tc>
          <w:tcPr>
            <w:tcW w:w="73" w:type="pct"/>
            <w:shd w:val="clear" w:color="auto" w:fill="auto"/>
            <w:vAlign w:val="bottom"/>
          </w:tcPr>
          <w:p w14:paraId="30400730" w14:textId="3FCF3B2C" w:rsidR="00FE661C" w:rsidRPr="007A78ED" w:rsidRDefault="00FE661C" w:rsidP="00B83B7C">
            <w:pPr>
              <w:keepNext/>
              <w:keepLines/>
              <w:spacing w:line="220" w:lineRule="exact"/>
              <w:jc w:val="center"/>
              <w:rPr>
                <w:rFonts w:eastAsia="Times New Roman" w:cs="Times New Roman"/>
                <w:noProof/>
                <w:sz w:val="15"/>
                <w:szCs w:val="15"/>
              </w:rPr>
            </w:pPr>
          </w:p>
        </w:tc>
        <w:tc>
          <w:tcPr>
            <w:tcW w:w="68" w:type="pct"/>
            <w:shd w:val="clear" w:color="auto" w:fill="auto"/>
            <w:vAlign w:val="bottom"/>
          </w:tcPr>
          <w:p w14:paraId="23609AED" w14:textId="0C1DEC24" w:rsidR="00FE661C" w:rsidRPr="007A78ED" w:rsidRDefault="00FE661C" w:rsidP="00B83B7C">
            <w:pPr>
              <w:keepNext/>
              <w:keepLines/>
              <w:spacing w:line="220" w:lineRule="exact"/>
              <w:jc w:val="center"/>
              <w:rPr>
                <w:rFonts w:ascii="Arial" w:eastAsia="Times New Roman" w:hAnsi="Arial" w:cs="Arial"/>
                <w:b/>
                <w:bCs/>
                <w:szCs w:val="20"/>
              </w:rPr>
            </w:pPr>
          </w:p>
        </w:tc>
        <w:tc>
          <w:tcPr>
            <w:tcW w:w="400" w:type="pct"/>
            <w:shd w:val="clear" w:color="auto" w:fill="auto"/>
            <w:vAlign w:val="bottom"/>
          </w:tcPr>
          <w:p w14:paraId="4C242B72" w14:textId="228C72BE"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6,715</w:t>
            </w:r>
          </w:p>
        </w:tc>
        <w:tc>
          <w:tcPr>
            <w:tcW w:w="50" w:type="pct"/>
            <w:shd w:val="clear" w:color="auto" w:fill="auto"/>
            <w:noWrap/>
            <w:vAlign w:val="bottom"/>
          </w:tcPr>
          <w:p w14:paraId="22A39AD8" w14:textId="72F8DCCB"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79780F8E" w14:textId="503B4F08" w:rsidR="00FE661C" w:rsidRPr="007A78ED" w:rsidRDefault="00FE661C" w:rsidP="00B83B7C">
            <w:pPr>
              <w:keepNext/>
              <w:keepLines/>
              <w:spacing w:line="220" w:lineRule="exact"/>
              <w:jc w:val="center"/>
              <w:rPr>
                <w:rFonts w:eastAsia="Times New Roman" w:cs="Times New Roman"/>
                <w:noProof/>
                <w:sz w:val="15"/>
                <w:szCs w:val="15"/>
              </w:rPr>
            </w:pPr>
          </w:p>
        </w:tc>
        <w:tc>
          <w:tcPr>
            <w:tcW w:w="54" w:type="pct"/>
            <w:shd w:val="clear" w:color="auto" w:fill="auto"/>
            <w:vAlign w:val="bottom"/>
          </w:tcPr>
          <w:p w14:paraId="0DF9B88B" w14:textId="0E53C658" w:rsidR="00FE661C" w:rsidRPr="007A78ED" w:rsidRDefault="00FE661C" w:rsidP="00B83B7C">
            <w:pPr>
              <w:keepNext/>
              <w:keepLines/>
              <w:spacing w:line="220" w:lineRule="exact"/>
              <w:jc w:val="center"/>
              <w:rPr>
                <w:rFonts w:ascii="Arial" w:eastAsia="Times New Roman" w:hAnsi="Arial" w:cs="Arial"/>
                <w:b/>
                <w:bCs/>
                <w:szCs w:val="20"/>
              </w:rPr>
            </w:pPr>
          </w:p>
        </w:tc>
        <w:tc>
          <w:tcPr>
            <w:tcW w:w="453" w:type="pct"/>
            <w:shd w:val="clear" w:color="auto" w:fill="auto"/>
            <w:vAlign w:val="bottom"/>
          </w:tcPr>
          <w:p w14:paraId="40296D02" w14:textId="783F8DCD"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7,905</w:t>
            </w:r>
          </w:p>
        </w:tc>
        <w:tc>
          <w:tcPr>
            <w:tcW w:w="50" w:type="pct"/>
            <w:shd w:val="clear" w:color="auto" w:fill="auto"/>
            <w:noWrap/>
            <w:vAlign w:val="bottom"/>
          </w:tcPr>
          <w:p w14:paraId="1047CEA1" w14:textId="1E681134"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2DCEB55B" w14:textId="3EECC8AE" w:rsidR="00FE661C" w:rsidRPr="007A78ED" w:rsidRDefault="00FE661C" w:rsidP="00B83B7C">
            <w:pPr>
              <w:keepNext/>
              <w:keepLines/>
              <w:spacing w:line="220" w:lineRule="exact"/>
              <w:jc w:val="center"/>
              <w:rPr>
                <w:rFonts w:eastAsia="Times New Roman" w:cs="Times New Roman"/>
                <w:noProof/>
                <w:sz w:val="15"/>
                <w:szCs w:val="15"/>
              </w:rPr>
            </w:pPr>
          </w:p>
        </w:tc>
        <w:tc>
          <w:tcPr>
            <w:tcW w:w="54" w:type="pct"/>
            <w:shd w:val="clear" w:color="auto" w:fill="auto"/>
            <w:vAlign w:val="bottom"/>
          </w:tcPr>
          <w:p w14:paraId="6E1026BE" w14:textId="1CDB8338" w:rsidR="00FE661C" w:rsidRPr="007A78ED" w:rsidRDefault="00FE661C" w:rsidP="00B83B7C">
            <w:pPr>
              <w:keepNext/>
              <w:keepLines/>
              <w:spacing w:line="220" w:lineRule="exact"/>
              <w:jc w:val="center"/>
              <w:rPr>
                <w:rFonts w:ascii="Arial" w:eastAsia="Times New Roman" w:hAnsi="Arial" w:cs="Arial"/>
                <w:b/>
                <w:bCs/>
                <w:szCs w:val="20"/>
              </w:rPr>
            </w:pPr>
          </w:p>
        </w:tc>
        <w:tc>
          <w:tcPr>
            <w:tcW w:w="406" w:type="pct"/>
            <w:shd w:val="clear" w:color="auto" w:fill="auto"/>
            <w:vAlign w:val="bottom"/>
          </w:tcPr>
          <w:p w14:paraId="7CAB3A2F" w14:textId="7E43638C"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6,723</w:t>
            </w:r>
          </w:p>
        </w:tc>
        <w:tc>
          <w:tcPr>
            <w:tcW w:w="38" w:type="pct"/>
            <w:shd w:val="clear" w:color="auto" w:fill="auto"/>
            <w:noWrap/>
            <w:vAlign w:val="bottom"/>
          </w:tcPr>
          <w:p w14:paraId="4FE42452" w14:textId="2C45C42D" w:rsidR="00FE661C" w:rsidRPr="007A78ED" w:rsidRDefault="00FE661C" w:rsidP="00B83B7C">
            <w:pPr>
              <w:keepNext/>
              <w:keepLines/>
              <w:spacing w:line="220" w:lineRule="exact"/>
              <w:jc w:val="center"/>
              <w:rPr>
                <w:rFonts w:ascii="Arial" w:eastAsia="Times New Roman" w:hAnsi="Arial" w:cs="Arial"/>
                <w:b/>
                <w:bCs/>
                <w:szCs w:val="20"/>
              </w:rPr>
            </w:pPr>
          </w:p>
        </w:tc>
        <w:tc>
          <w:tcPr>
            <w:tcW w:w="50" w:type="pct"/>
            <w:shd w:val="clear" w:color="auto" w:fill="auto"/>
            <w:vAlign w:val="bottom"/>
          </w:tcPr>
          <w:p w14:paraId="7E523261" w14:textId="0B83BB1B" w:rsidR="00FE661C" w:rsidRPr="007A78ED" w:rsidRDefault="00FE661C" w:rsidP="00B83B7C">
            <w:pPr>
              <w:keepNext/>
              <w:keepLines/>
              <w:spacing w:line="220" w:lineRule="exact"/>
              <w:jc w:val="center"/>
              <w:rPr>
                <w:rFonts w:eastAsia="Times New Roman" w:cs="Times New Roman"/>
                <w:noProof/>
                <w:sz w:val="15"/>
                <w:szCs w:val="15"/>
              </w:rPr>
            </w:pPr>
          </w:p>
        </w:tc>
        <w:tc>
          <w:tcPr>
            <w:tcW w:w="54" w:type="pct"/>
            <w:shd w:val="clear" w:color="auto" w:fill="auto"/>
            <w:vAlign w:val="bottom"/>
          </w:tcPr>
          <w:p w14:paraId="3263B637" w14:textId="57ADBC98" w:rsidR="00FE661C" w:rsidRPr="007A78ED" w:rsidRDefault="00FE661C" w:rsidP="00B83B7C">
            <w:pPr>
              <w:keepNext/>
              <w:keepLines/>
              <w:spacing w:line="220" w:lineRule="exact"/>
              <w:jc w:val="center"/>
              <w:rPr>
                <w:rFonts w:ascii="Arial" w:eastAsia="Times New Roman" w:hAnsi="Arial" w:cs="Arial"/>
                <w:b/>
                <w:bCs/>
                <w:szCs w:val="20"/>
              </w:rPr>
            </w:pPr>
          </w:p>
        </w:tc>
        <w:tc>
          <w:tcPr>
            <w:tcW w:w="406" w:type="pct"/>
            <w:shd w:val="clear" w:color="auto" w:fill="auto"/>
            <w:vAlign w:val="bottom"/>
          </w:tcPr>
          <w:p w14:paraId="365222F0" w14:textId="3E872591"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7,682</w:t>
            </w:r>
          </w:p>
        </w:tc>
        <w:tc>
          <w:tcPr>
            <w:tcW w:w="74" w:type="pct"/>
            <w:shd w:val="clear" w:color="auto" w:fill="auto"/>
            <w:noWrap/>
            <w:vAlign w:val="bottom"/>
          </w:tcPr>
          <w:p w14:paraId="08132B8E" w14:textId="516DC614" w:rsidR="00FE661C" w:rsidRPr="007A78ED" w:rsidRDefault="00C552A4" w:rsidP="00B83B7C">
            <w:pPr>
              <w:keepNext/>
              <w:keepLines/>
              <w:spacing w:line="220" w:lineRule="exact"/>
              <w:ind w:left="-14"/>
              <w:jc w:val="center"/>
              <w:rPr>
                <w:rFonts w:ascii="Arial" w:eastAsia="Times New Roman" w:hAnsi="Arial" w:cs="Times New Roman"/>
                <w:b/>
                <w:szCs w:val="20"/>
              </w:rPr>
            </w:pPr>
            <w:r w:rsidRPr="00FE661C">
              <w:rPr>
                <w:rFonts w:ascii="Arial" w:eastAsia="Times New Roman" w:hAnsi="Arial" w:cs="Times New Roman"/>
                <w:szCs w:val="20"/>
                <w:vertAlign w:val="superscript"/>
              </w:rPr>
              <w:t>(</w:t>
            </w:r>
            <w:r>
              <w:rPr>
                <w:rFonts w:ascii="Arial" w:eastAsia="Times New Roman" w:hAnsi="Arial" w:cs="Times New Roman"/>
                <w:szCs w:val="20"/>
                <w:vertAlign w:val="superscript"/>
              </w:rPr>
              <w:t>D</w:t>
            </w:r>
            <w:r w:rsidRPr="00FE661C">
              <w:rPr>
                <w:rFonts w:ascii="Arial" w:eastAsia="Times New Roman" w:hAnsi="Arial" w:cs="Times New Roman"/>
                <w:szCs w:val="20"/>
                <w:vertAlign w:val="superscript"/>
              </w:rPr>
              <w:t>)</w:t>
            </w:r>
          </w:p>
        </w:tc>
        <w:tc>
          <w:tcPr>
            <w:tcW w:w="54" w:type="pct"/>
            <w:shd w:val="clear" w:color="auto" w:fill="auto"/>
            <w:vAlign w:val="bottom"/>
          </w:tcPr>
          <w:p w14:paraId="14CB659C" w14:textId="22DE4A4F" w:rsidR="00FE661C" w:rsidRPr="007A78ED" w:rsidRDefault="00FE661C" w:rsidP="00B83B7C">
            <w:pPr>
              <w:keepNext/>
              <w:keepLines/>
              <w:spacing w:line="220" w:lineRule="exact"/>
              <w:jc w:val="center"/>
              <w:rPr>
                <w:rFonts w:ascii="Arial" w:eastAsia="Times New Roman" w:hAnsi="Arial" w:cs="Arial"/>
                <w:b/>
                <w:bCs/>
                <w:szCs w:val="20"/>
              </w:rPr>
            </w:pPr>
          </w:p>
        </w:tc>
        <w:tc>
          <w:tcPr>
            <w:tcW w:w="406" w:type="pct"/>
            <w:shd w:val="clear" w:color="auto" w:fill="auto"/>
            <w:vAlign w:val="bottom"/>
          </w:tcPr>
          <w:p w14:paraId="5A05BC28" w14:textId="7F97DAC5"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29,025</w:t>
            </w:r>
          </w:p>
        </w:tc>
        <w:tc>
          <w:tcPr>
            <w:tcW w:w="91" w:type="pct"/>
            <w:shd w:val="clear" w:color="auto" w:fill="auto"/>
            <w:noWrap/>
            <w:vAlign w:val="bottom"/>
          </w:tcPr>
          <w:p w14:paraId="291023FF" w14:textId="2040990B" w:rsidR="00FE661C" w:rsidRPr="007A78ED" w:rsidRDefault="00C552A4" w:rsidP="00B83B7C">
            <w:pPr>
              <w:keepNext/>
              <w:keepLines/>
              <w:spacing w:line="220" w:lineRule="exact"/>
              <w:jc w:val="center"/>
              <w:rPr>
                <w:rFonts w:ascii="Arial" w:eastAsia="Times New Roman" w:hAnsi="Arial" w:cs="Times New Roman"/>
                <w:b/>
                <w:szCs w:val="20"/>
              </w:rPr>
            </w:pPr>
            <w:r w:rsidRPr="00FE661C">
              <w:rPr>
                <w:rFonts w:ascii="Arial" w:eastAsia="Times New Roman" w:hAnsi="Arial" w:cs="Times New Roman"/>
                <w:szCs w:val="20"/>
                <w:vertAlign w:val="superscript"/>
              </w:rPr>
              <w:t>(</w:t>
            </w:r>
            <w:r>
              <w:rPr>
                <w:rFonts w:ascii="Arial" w:eastAsia="Times New Roman" w:hAnsi="Arial" w:cs="Times New Roman"/>
                <w:szCs w:val="20"/>
                <w:vertAlign w:val="superscript"/>
              </w:rPr>
              <w:t>D</w:t>
            </w:r>
            <w:r w:rsidRPr="00FE661C">
              <w:rPr>
                <w:rFonts w:ascii="Arial" w:eastAsia="Times New Roman" w:hAnsi="Arial" w:cs="Times New Roman"/>
                <w:szCs w:val="20"/>
                <w:vertAlign w:val="superscript"/>
              </w:rPr>
              <w:t>)</w:t>
            </w:r>
          </w:p>
        </w:tc>
      </w:tr>
      <w:tr w:rsidR="0021025E" w:rsidRPr="007A78ED" w14:paraId="5A54E3D1" w14:textId="77777777" w:rsidTr="000E5CCC">
        <w:trPr>
          <w:jc w:val="center"/>
        </w:trPr>
        <w:tc>
          <w:tcPr>
            <w:tcW w:w="2020" w:type="pct"/>
            <w:shd w:val="clear" w:color="auto" w:fill="auto"/>
          </w:tcPr>
          <w:p w14:paraId="54DC2D02" w14:textId="3EA24250" w:rsidR="00FE661C" w:rsidRPr="007A78ED" w:rsidRDefault="00C552A4" w:rsidP="00B83B7C">
            <w:pPr>
              <w:keepNext/>
              <w:keepLines/>
              <w:spacing w:line="220" w:lineRule="exact"/>
              <w:ind w:left="240" w:hanging="240"/>
              <w:jc w:val="center"/>
              <w:rPr>
                <w:rFonts w:ascii="Arial" w:eastAsia="Times New Roman" w:hAnsi="Arial" w:cs="Arial"/>
                <w:szCs w:val="20"/>
              </w:rPr>
            </w:pPr>
            <w:r w:rsidRPr="007A78ED">
              <w:rPr>
                <w:rFonts w:ascii="Arial" w:eastAsia="Times New Roman" w:hAnsi="Arial" w:cs="Arial"/>
                <w:szCs w:val="20"/>
              </w:rPr>
              <w:t>NET INCOME</w:t>
            </w:r>
          </w:p>
        </w:tc>
        <w:tc>
          <w:tcPr>
            <w:tcW w:w="73" w:type="pct"/>
            <w:shd w:val="clear" w:color="auto" w:fill="auto"/>
            <w:vAlign w:val="bottom"/>
          </w:tcPr>
          <w:p w14:paraId="1DB79872" w14:textId="180DD5B8" w:rsidR="00FE661C" w:rsidRPr="007A78ED" w:rsidRDefault="00FE661C" w:rsidP="00B83B7C">
            <w:pPr>
              <w:keepNext/>
              <w:keepLines/>
              <w:spacing w:line="220" w:lineRule="exact"/>
              <w:jc w:val="center"/>
              <w:rPr>
                <w:rFonts w:eastAsia="Times New Roman" w:cs="Times New Roman"/>
                <w:noProof/>
                <w:sz w:val="15"/>
                <w:szCs w:val="15"/>
              </w:rPr>
            </w:pPr>
          </w:p>
        </w:tc>
        <w:tc>
          <w:tcPr>
            <w:tcW w:w="68" w:type="pct"/>
            <w:shd w:val="clear" w:color="auto" w:fill="auto"/>
            <w:vAlign w:val="bottom"/>
          </w:tcPr>
          <w:p w14:paraId="2760046A" w14:textId="65CCBAE0" w:rsidR="00FE661C" w:rsidRPr="007A78ED" w:rsidRDefault="00FE661C" w:rsidP="00B83B7C">
            <w:pPr>
              <w:keepNext/>
              <w:keepLines/>
              <w:spacing w:line="220" w:lineRule="exact"/>
              <w:jc w:val="center"/>
              <w:rPr>
                <w:rFonts w:ascii="Arial" w:eastAsia="Times New Roman" w:hAnsi="Arial" w:cs="Arial"/>
                <w:b/>
                <w:bCs/>
                <w:szCs w:val="20"/>
              </w:rPr>
            </w:pPr>
          </w:p>
        </w:tc>
        <w:tc>
          <w:tcPr>
            <w:tcW w:w="400" w:type="pct"/>
            <w:shd w:val="clear" w:color="auto" w:fill="auto"/>
            <w:vAlign w:val="bottom"/>
          </w:tcPr>
          <w:p w14:paraId="2996166C" w14:textId="5B01A99A"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5,667</w:t>
            </w:r>
          </w:p>
        </w:tc>
        <w:tc>
          <w:tcPr>
            <w:tcW w:w="50" w:type="pct"/>
            <w:shd w:val="clear" w:color="auto" w:fill="auto"/>
            <w:noWrap/>
            <w:vAlign w:val="bottom"/>
          </w:tcPr>
          <w:p w14:paraId="7DE704BF" w14:textId="7A2A04B4"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22AE1996" w14:textId="39036BB8" w:rsidR="00FE661C" w:rsidRPr="007A78ED" w:rsidRDefault="00FE661C" w:rsidP="00B83B7C">
            <w:pPr>
              <w:keepNext/>
              <w:keepLines/>
              <w:spacing w:line="220" w:lineRule="exact"/>
              <w:jc w:val="center"/>
              <w:rPr>
                <w:rFonts w:eastAsia="Times New Roman" w:cs="Times New Roman"/>
                <w:noProof/>
                <w:sz w:val="15"/>
                <w:szCs w:val="15"/>
              </w:rPr>
            </w:pPr>
          </w:p>
        </w:tc>
        <w:tc>
          <w:tcPr>
            <w:tcW w:w="54" w:type="pct"/>
            <w:shd w:val="clear" w:color="auto" w:fill="auto"/>
            <w:vAlign w:val="bottom"/>
          </w:tcPr>
          <w:p w14:paraId="0C184F42" w14:textId="53485546" w:rsidR="00FE661C" w:rsidRPr="007A78ED" w:rsidRDefault="00FE661C" w:rsidP="00B83B7C">
            <w:pPr>
              <w:keepNext/>
              <w:keepLines/>
              <w:spacing w:line="220" w:lineRule="exact"/>
              <w:jc w:val="center"/>
              <w:rPr>
                <w:rFonts w:ascii="Arial" w:eastAsia="Times New Roman" w:hAnsi="Arial" w:cs="Arial"/>
                <w:b/>
                <w:bCs/>
                <w:szCs w:val="20"/>
              </w:rPr>
            </w:pPr>
          </w:p>
        </w:tc>
        <w:tc>
          <w:tcPr>
            <w:tcW w:w="453" w:type="pct"/>
            <w:shd w:val="clear" w:color="auto" w:fill="auto"/>
            <w:vAlign w:val="bottom"/>
          </w:tcPr>
          <w:p w14:paraId="1BA5608F" w14:textId="15A60A96" w:rsidR="00FE661C" w:rsidRPr="007A78ED" w:rsidRDefault="00C552A4" w:rsidP="00B83B7C">
            <w:pPr>
              <w:keepNext/>
              <w:keepLines/>
              <w:spacing w:line="220" w:lineRule="exact"/>
              <w:jc w:val="center"/>
              <w:rPr>
                <w:rFonts w:ascii="Arial" w:eastAsia="Times New Roman" w:hAnsi="Arial" w:cs="Arial"/>
                <w:bCs/>
                <w:szCs w:val="20"/>
              </w:rPr>
            </w:pPr>
            <w:r w:rsidRPr="00414291">
              <w:rPr>
                <w:rFonts w:ascii="Arial" w:eastAsia="Times New Roman" w:hAnsi="Arial" w:cs="Arial"/>
                <w:bCs/>
                <w:szCs w:val="20"/>
              </w:rPr>
              <w:t>6,267</w:t>
            </w:r>
          </w:p>
        </w:tc>
        <w:tc>
          <w:tcPr>
            <w:tcW w:w="50" w:type="pct"/>
            <w:shd w:val="clear" w:color="auto" w:fill="auto"/>
            <w:noWrap/>
            <w:vAlign w:val="bottom"/>
          </w:tcPr>
          <w:p w14:paraId="32760FAA" w14:textId="1968C538"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7643ABB2" w14:textId="18FC39B2" w:rsidR="00FE661C" w:rsidRPr="007A78ED" w:rsidRDefault="00FE661C" w:rsidP="00B83B7C">
            <w:pPr>
              <w:keepNext/>
              <w:keepLines/>
              <w:spacing w:line="220" w:lineRule="exact"/>
              <w:jc w:val="center"/>
              <w:rPr>
                <w:rFonts w:eastAsia="Times New Roman" w:cs="Times New Roman"/>
                <w:noProof/>
                <w:sz w:val="15"/>
                <w:szCs w:val="15"/>
              </w:rPr>
            </w:pPr>
          </w:p>
        </w:tc>
        <w:tc>
          <w:tcPr>
            <w:tcW w:w="54" w:type="pct"/>
            <w:shd w:val="clear" w:color="auto" w:fill="auto"/>
            <w:vAlign w:val="bottom"/>
          </w:tcPr>
          <w:p w14:paraId="1D1EBBAF" w14:textId="1F3E1E49" w:rsidR="00FE661C" w:rsidRPr="007A78ED" w:rsidRDefault="00FE661C" w:rsidP="00B83B7C">
            <w:pPr>
              <w:keepNext/>
              <w:keepLines/>
              <w:spacing w:line="220" w:lineRule="exact"/>
              <w:jc w:val="center"/>
              <w:rPr>
                <w:rFonts w:ascii="Arial" w:eastAsia="Times New Roman" w:hAnsi="Arial" w:cs="Arial"/>
                <w:b/>
                <w:bCs/>
                <w:szCs w:val="20"/>
              </w:rPr>
            </w:pPr>
          </w:p>
        </w:tc>
        <w:tc>
          <w:tcPr>
            <w:tcW w:w="406" w:type="pct"/>
            <w:shd w:val="clear" w:color="auto" w:fill="auto"/>
            <w:vAlign w:val="bottom"/>
          </w:tcPr>
          <w:p w14:paraId="3F12F154" w14:textId="3A8F6CF5"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5,486</w:t>
            </w:r>
          </w:p>
        </w:tc>
        <w:tc>
          <w:tcPr>
            <w:tcW w:w="38" w:type="pct"/>
            <w:shd w:val="clear" w:color="auto" w:fill="auto"/>
            <w:noWrap/>
            <w:vAlign w:val="bottom"/>
          </w:tcPr>
          <w:p w14:paraId="54C10BAA" w14:textId="2D1C87F9" w:rsidR="00FE661C" w:rsidRPr="007A78ED" w:rsidRDefault="00FE661C" w:rsidP="00B83B7C">
            <w:pPr>
              <w:keepNext/>
              <w:keepLines/>
              <w:spacing w:line="220" w:lineRule="exact"/>
              <w:jc w:val="center"/>
              <w:rPr>
                <w:rFonts w:ascii="Arial" w:eastAsia="Times New Roman" w:hAnsi="Arial" w:cs="Arial"/>
                <w:b/>
                <w:bCs/>
                <w:szCs w:val="20"/>
              </w:rPr>
            </w:pPr>
          </w:p>
        </w:tc>
        <w:tc>
          <w:tcPr>
            <w:tcW w:w="50" w:type="pct"/>
            <w:shd w:val="clear" w:color="auto" w:fill="auto"/>
            <w:vAlign w:val="bottom"/>
          </w:tcPr>
          <w:p w14:paraId="0CE96508" w14:textId="3A9930CD" w:rsidR="00FE661C" w:rsidRPr="007A78ED" w:rsidRDefault="00FE661C" w:rsidP="00B83B7C">
            <w:pPr>
              <w:keepNext/>
              <w:keepLines/>
              <w:spacing w:line="220" w:lineRule="exact"/>
              <w:jc w:val="center"/>
              <w:rPr>
                <w:rFonts w:eastAsia="Times New Roman" w:cs="Times New Roman"/>
                <w:noProof/>
                <w:sz w:val="15"/>
                <w:szCs w:val="15"/>
              </w:rPr>
            </w:pPr>
          </w:p>
        </w:tc>
        <w:tc>
          <w:tcPr>
            <w:tcW w:w="54" w:type="pct"/>
            <w:shd w:val="clear" w:color="auto" w:fill="auto"/>
            <w:vAlign w:val="bottom"/>
          </w:tcPr>
          <w:p w14:paraId="70D5A970" w14:textId="21F1FE0B" w:rsidR="00FE661C" w:rsidRPr="007A78ED" w:rsidRDefault="00FE661C" w:rsidP="00B83B7C">
            <w:pPr>
              <w:keepNext/>
              <w:keepLines/>
              <w:spacing w:line="220" w:lineRule="exact"/>
              <w:jc w:val="center"/>
              <w:rPr>
                <w:rFonts w:ascii="Arial" w:eastAsia="Times New Roman" w:hAnsi="Arial" w:cs="Arial"/>
                <w:b/>
                <w:bCs/>
                <w:szCs w:val="20"/>
              </w:rPr>
            </w:pPr>
          </w:p>
        </w:tc>
        <w:tc>
          <w:tcPr>
            <w:tcW w:w="406" w:type="pct"/>
            <w:shd w:val="clear" w:color="auto" w:fill="auto"/>
            <w:vAlign w:val="bottom"/>
          </w:tcPr>
          <w:p w14:paraId="4FD21D1B" w14:textId="6DBA39AC"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8,069</w:t>
            </w:r>
          </w:p>
        </w:tc>
        <w:tc>
          <w:tcPr>
            <w:tcW w:w="74" w:type="pct"/>
            <w:shd w:val="clear" w:color="auto" w:fill="auto"/>
            <w:noWrap/>
          </w:tcPr>
          <w:p w14:paraId="4AB3728B" w14:textId="7E50F22D" w:rsidR="00FE661C" w:rsidRPr="00FE661C" w:rsidRDefault="00C552A4" w:rsidP="00B83B7C">
            <w:pPr>
              <w:keepNext/>
              <w:keepLines/>
              <w:spacing w:line="220" w:lineRule="exact"/>
              <w:jc w:val="center"/>
              <w:rPr>
                <w:rFonts w:ascii="Arial" w:eastAsia="Times New Roman" w:hAnsi="Arial" w:cs="Times New Roman"/>
                <w:szCs w:val="20"/>
                <w:vertAlign w:val="superscript"/>
              </w:rPr>
            </w:pPr>
            <w:r w:rsidRPr="00FE661C">
              <w:rPr>
                <w:rFonts w:ascii="Arial" w:eastAsia="Times New Roman" w:hAnsi="Arial" w:cs="Times New Roman"/>
                <w:szCs w:val="20"/>
                <w:vertAlign w:val="superscript"/>
              </w:rPr>
              <w:t>(</w:t>
            </w:r>
            <w:r>
              <w:rPr>
                <w:rFonts w:ascii="Arial" w:eastAsia="Times New Roman" w:hAnsi="Arial" w:cs="Times New Roman"/>
                <w:szCs w:val="20"/>
                <w:vertAlign w:val="superscript"/>
              </w:rPr>
              <w:t>D</w:t>
            </w:r>
            <w:r w:rsidRPr="00FE661C">
              <w:rPr>
                <w:rFonts w:ascii="Arial" w:eastAsia="Times New Roman" w:hAnsi="Arial" w:cs="Times New Roman"/>
                <w:szCs w:val="20"/>
                <w:vertAlign w:val="superscript"/>
              </w:rPr>
              <w:t>)</w:t>
            </w:r>
          </w:p>
        </w:tc>
        <w:tc>
          <w:tcPr>
            <w:tcW w:w="54" w:type="pct"/>
            <w:shd w:val="clear" w:color="auto" w:fill="auto"/>
            <w:vAlign w:val="bottom"/>
          </w:tcPr>
          <w:p w14:paraId="278E7D87" w14:textId="5BABB01B" w:rsidR="00FE661C" w:rsidRPr="007A78ED" w:rsidRDefault="00FE661C" w:rsidP="00B83B7C">
            <w:pPr>
              <w:keepNext/>
              <w:keepLines/>
              <w:spacing w:line="220" w:lineRule="exact"/>
              <w:jc w:val="center"/>
              <w:rPr>
                <w:rFonts w:ascii="Arial" w:eastAsia="Times New Roman" w:hAnsi="Arial" w:cs="Arial"/>
                <w:b/>
                <w:bCs/>
                <w:szCs w:val="20"/>
              </w:rPr>
            </w:pPr>
          </w:p>
        </w:tc>
        <w:tc>
          <w:tcPr>
            <w:tcW w:w="406" w:type="pct"/>
            <w:shd w:val="clear" w:color="auto" w:fill="auto"/>
            <w:vAlign w:val="bottom"/>
          </w:tcPr>
          <w:p w14:paraId="20725F63" w14:textId="5D8EDCD5"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25,489</w:t>
            </w:r>
          </w:p>
        </w:tc>
        <w:tc>
          <w:tcPr>
            <w:tcW w:w="91" w:type="pct"/>
            <w:shd w:val="clear" w:color="auto" w:fill="auto"/>
            <w:noWrap/>
          </w:tcPr>
          <w:p w14:paraId="5EC22D68" w14:textId="71F16825" w:rsidR="00FE661C" w:rsidRPr="007A78ED" w:rsidRDefault="00C552A4" w:rsidP="00B83B7C">
            <w:pPr>
              <w:keepNext/>
              <w:keepLines/>
              <w:spacing w:line="220" w:lineRule="exact"/>
              <w:jc w:val="center"/>
              <w:rPr>
                <w:rFonts w:ascii="Arial" w:eastAsia="Times New Roman" w:hAnsi="Arial" w:cs="Times New Roman"/>
                <w:b/>
                <w:szCs w:val="20"/>
              </w:rPr>
            </w:pPr>
            <w:r w:rsidRPr="00EC78EF">
              <w:rPr>
                <w:rFonts w:ascii="Arial" w:eastAsia="Times New Roman" w:hAnsi="Arial" w:cs="Times New Roman"/>
                <w:szCs w:val="20"/>
                <w:vertAlign w:val="superscript"/>
              </w:rPr>
              <w:t>(</w:t>
            </w:r>
            <w:r>
              <w:rPr>
                <w:rFonts w:ascii="Arial" w:eastAsia="Times New Roman" w:hAnsi="Arial" w:cs="Times New Roman"/>
                <w:szCs w:val="20"/>
                <w:vertAlign w:val="superscript"/>
              </w:rPr>
              <w:t>D</w:t>
            </w:r>
            <w:r w:rsidRPr="00EC78EF">
              <w:rPr>
                <w:rFonts w:ascii="Arial" w:eastAsia="Times New Roman" w:hAnsi="Arial" w:cs="Times New Roman"/>
                <w:szCs w:val="20"/>
                <w:vertAlign w:val="superscript"/>
              </w:rPr>
              <w:t>)</w:t>
            </w:r>
          </w:p>
        </w:tc>
      </w:tr>
      <w:tr w:rsidR="0021025E" w:rsidRPr="007A78ED" w14:paraId="16E04A24" w14:textId="77777777" w:rsidTr="000E5CCC">
        <w:trPr>
          <w:jc w:val="center"/>
        </w:trPr>
        <w:tc>
          <w:tcPr>
            <w:tcW w:w="2020" w:type="pct"/>
            <w:shd w:val="clear" w:color="auto" w:fill="auto"/>
          </w:tcPr>
          <w:p w14:paraId="05B4BE7E" w14:textId="7A386E4A" w:rsidR="00FE661C" w:rsidRPr="007A78ED" w:rsidRDefault="00C552A4" w:rsidP="00B83B7C">
            <w:pPr>
              <w:keepNext/>
              <w:keepLines/>
              <w:spacing w:line="220" w:lineRule="exact"/>
              <w:ind w:left="240" w:hanging="240"/>
              <w:jc w:val="center"/>
              <w:rPr>
                <w:rFonts w:ascii="Arial" w:eastAsia="Times New Roman" w:hAnsi="Arial" w:cs="Arial"/>
                <w:szCs w:val="20"/>
              </w:rPr>
            </w:pPr>
            <w:r w:rsidRPr="007A78ED">
              <w:rPr>
                <w:rFonts w:ascii="Arial" w:eastAsia="Times New Roman" w:hAnsi="Arial" w:cs="Arial"/>
                <w:szCs w:val="20"/>
              </w:rPr>
              <w:t>BASIC EARNINGS PER SHARE</w:t>
            </w:r>
          </w:p>
        </w:tc>
        <w:tc>
          <w:tcPr>
            <w:tcW w:w="73" w:type="pct"/>
            <w:shd w:val="clear" w:color="auto" w:fill="auto"/>
            <w:vAlign w:val="bottom"/>
          </w:tcPr>
          <w:p w14:paraId="01FC9B07" w14:textId="648FD9EB" w:rsidR="00FE661C" w:rsidRPr="007A78ED" w:rsidRDefault="00FE661C" w:rsidP="00B83B7C">
            <w:pPr>
              <w:keepNext/>
              <w:keepLines/>
              <w:spacing w:line="220" w:lineRule="exact"/>
              <w:jc w:val="center"/>
              <w:rPr>
                <w:rFonts w:eastAsia="Times New Roman" w:cs="Times New Roman"/>
                <w:noProof/>
                <w:sz w:val="15"/>
                <w:szCs w:val="15"/>
              </w:rPr>
            </w:pPr>
          </w:p>
        </w:tc>
        <w:tc>
          <w:tcPr>
            <w:tcW w:w="68" w:type="pct"/>
            <w:shd w:val="clear" w:color="auto" w:fill="auto"/>
            <w:vAlign w:val="bottom"/>
          </w:tcPr>
          <w:p w14:paraId="52D4184F" w14:textId="7DA7EB9A" w:rsidR="00FE661C" w:rsidRPr="007A78ED" w:rsidRDefault="00FE661C" w:rsidP="00B83B7C">
            <w:pPr>
              <w:keepNext/>
              <w:keepLines/>
              <w:spacing w:line="220" w:lineRule="exact"/>
              <w:jc w:val="center"/>
              <w:rPr>
                <w:rFonts w:ascii="Arial" w:eastAsia="Times New Roman" w:hAnsi="Arial" w:cs="Arial"/>
                <w:b/>
                <w:bCs/>
                <w:szCs w:val="20"/>
              </w:rPr>
            </w:pPr>
          </w:p>
        </w:tc>
        <w:tc>
          <w:tcPr>
            <w:tcW w:w="400" w:type="pct"/>
            <w:shd w:val="clear" w:color="auto" w:fill="auto"/>
            <w:vAlign w:val="bottom"/>
          </w:tcPr>
          <w:p w14:paraId="2DB57475" w14:textId="4C834AF2" w:rsidR="00FE661C" w:rsidRPr="007A78ED" w:rsidRDefault="00C552A4" w:rsidP="00B83B7C">
            <w:pPr>
              <w:keepNext/>
              <w:keepLines/>
              <w:spacing w:line="220" w:lineRule="exact"/>
              <w:jc w:val="center"/>
              <w:rPr>
                <w:rFonts w:ascii="Arial" w:eastAsia="Times New Roman" w:hAnsi="Arial" w:cs="Arial"/>
                <w:b/>
                <w:bCs/>
                <w:szCs w:val="20"/>
              </w:rPr>
            </w:pPr>
            <w:r w:rsidRPr="007A78ED">
              <w:rPr>
                <w:rFonts w:ascii="Arial" w:eastAsia="Times New Roman" w:hAnsi="Arial" w:cs="Arial"/>
                <w:bCs/>
                <w:szCs w:val="20"/>
              </w:rPr>
              <w:t>0.</w:t>
            </w:r>
            <w:r>
              <w:rPr>
                <w:rFonts w:ascii="Arial" w:eastAsia="Times New Roman" w:hAnsi="Arial" w:cs="Arial"/>
                <w:bCs/>
                <w:szCs w:val="20"/>
              </w:rPr>
              <w:t>73</w:t>
            </w:r>
          </w:p>
        </w:tc>
        <w:tc>
          <w:tcPr>
            <w:tcW w:w="50" w:type="pct"/>
            <w:shd w:val="clear" w:color="auto" w:fill="auto"/>
            <w:noWrap/>
            <w:vAlign w:val="bottom"/>
          </w:tcPr>
          <w:p w14:paraId="25416A3F" w14:textId="2E066DFB"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5995C023" w14:textId="47B5F38D" w:rsidR="00FE661C" w:rsidRPr="007A78ED" w:rsidRDefault="00FE661C" w:rsidP="00B83B7C">
            <w:pPr>
              <w:keepNext/>
              <w:keepLines/>
              <w:spacing w:line="220" w:lineRule="exact"/>
              <w:jc w:val="center"/>
              <w:rPr>
                <w:rFonts w:eastAsia="Times New Roman" w:cs="Times New Roman"/>
                <w:noProof/>
                <w:sz w:val="15"/>
                <w:szCs w:val="15"/>
              </w:rPr>
            </w:pPr>
          </w:p>
        </w:tc>
        <w:tc>
          <w:tcPr>
            <w:tcW w:w="54" w:type="pct"/>
            <w:shd w:val="clear" w:color="auto" w:fill="auto"/>
            <w:vAlign w:val="bottom"/>
          </w:tcPr>
          <w:p w14:paraId="60F8E2F8" w14:textId="2A4D38FF" w:rsidR="00FE661C" w:rsidRPr="007A78ED" w:rsidRDefault="00FE661C" w:rsidP="00B83B7C">
            <w:pPr>
              <w:keepNext/>
              <w:keepLines/>
              <w:spacing w:line="220" w:lineRule="exact"/>
              <w:jc w:val="center"/>
              <w:rPr>
                <w:rFonts w:ascii="Arial" w:eastAsia="Times New Roman" w:hAnsi="Arial" w:cs="Arial"/>
                <w:b/>
                <w:bCs/>
                <w:szCs w:val="20"/>
              </w:rPr>
            </w:pPr>
          </w:p>
        </w:tc>
        <w:tc>
          <w:tcPr>
            <w:tcW w:w="453" w:type="pct"/>
            <w:shd w:val="clear" w:color="auto" w:fill="auto"/>
            <w:vAlign w:val="bottom"/>
          </w:tcPr>
          <w:p w14:paraId="47281F48" w14:textId="5F37325A" w:rsidR="00FE661C" w:rsidRPr="007A78ED" w:rsidRDefault="00C552A4" w:rsidP="00B83B7C">
            <w:pPr>
              <w:keepNext/>
              <w:keepLines/>
              <w:spacing w:line="220" w:lineRule="exact"/>
              <w:jc w:val="center"/>
              <w:rPr>
                <w:rFonts w:ascii="Arial" w:eastAsia="Times New Roman" w:hAnsi="Arial" w:cs="Arial"/>
                <w:b/>
                <w:bCs/>
                <w:szCs w:val="20"/>
              </w:rPr>
            </w:pPr>
            <w:r w:rsidRPr="007A78ED">
              <w:rPr>
                <w:rFonts w:ascii="Arial" w:eastAsia="Times New Roman" w:hAnsi="Arial" w:cs="Arial"/>
                <w:bCs/>
                <w:szCs w:val="20"/>
              </w:rPr>
              <w:t>0.</w:t>
            </w:r>
            <w:r>
              <w:rPr>
                <w:rFonts w:ascii="Arial" w:eastAsia="Times New Roman" w:hAnsi="Arial" w:cs="Arial"/>
                <w:bCs/>
                <w:szCs w:val="20"/>
              </w:rPr>
              <w:t>81</w:t>
            </w:r>
          </w:p>
        </w:tc>
        <w:tc>
          <w:tcPr>
            <w:tcW w:w="50" w:type="pct"/>
            <w:shd w:val="clear" w:color="auto" w:fill="auto"/>
            <w:noWrap/>
            <w:vAlign w:val="bottom"/>
          </w:tcPr>
          <w:p w14:paraId="6944E92A" w14:textId="6362BA33" w:rsidR="00FE661C" w:rsidRPr="007A78ED" w:rsidRDefault="00FE661C" w:rsidP="00B83B7C">
            <w:pPr>
              <w:keepNext/>
              <w:keepLines/>
              <w:spacing w:line="220" w:lineRule="exact"/>
              <w:jc w:val="center"/>
              <w:rPr>
                <w:rFonts w:ascii="Arial" w:eastAsia="Times New Roman" w:hAnsi="Arial" w:cs="Times New Roman"/>
                <w:sz w:val="8"/>
                <w:szCs w:val="24"/>
              </w:rPr>
            </w:pPr>
          </w:p>
        </w:tc>
        <w:tc>
          <w:tcPr>
            <w:tcW w:w="50" w:type="pct"/>
            <w:shd w:val="clear" w:color="auto" w:fill="auto"/>
            <w:vAlign w:val="bottom"/>
          </w:tcPr>
          <w:p w14:paraId="13B1F290" w14:textId="6F906121" w:rsidR="00FE661C" w:rsidRPr="007A78ED" w:rsidRDefault="00FE661C" w:rsidP="00B83B7C">
            <w:pPr>
              <w:keepNext/>
              <w:keepLines/>
              <w:spacing w:line="220" w:lineRule="exact"/>
              <w:jc w:val="center"/>
              <w:rPr>
                <w:rFonts w:eastAsia="Times New Roman" w:cs="Times New Roman"/>
                <w:noProof/>
                <w:sz w:val="15"/>
                <w:szCs w:val="15"/>
              </w:rPr>
            </w:pPr>
          </w:p>
        </w:tc>
        <w:tc>
          <w:tcPr>
            <w:tcW w:w="54" w:type="pct"/>
            <w:shd w:val="clear" w:color="auto" w:fill="auto"/>
            <w:vAlign w:val="bottom"/>
          </w:tcPr>
          <w:p w14:paraId="2CB32CEB" w14:textId="10EB2EAB" w:rsidR="00FE661C" w:rsidRPr="007A78ED" w:rsidRDefault="00FE661C" w:rsidP="00B83B7C">
            <w:pPr>
              <w:keepNext/>
              <w:keepLines/>
              <w:spacing w:line="220" w:lineRule="exact"/>
              <w:jc w:val="center"/>
              <w:rPr>
                <w:rFonts w:ascii="Arial" w:eastAsia="Times New Roman" w:hAnsi="Arial" w:cs="Arial"/>
                <w:b/>
                <w:bCs/>
                <w:szCs w:val="20"/>
              </w:rPr>
            </w:pPr>
          </w:p>
        </w:tc>
        <w:tc>
          <w:tcPr>
            <w:tcW w:w="406" w:type="pct"/>
            <w:shd w:val="clear" w:color="auto" w:fill="auto"/>
            <w:vAlign w:val="bottom"/>
          </w:tcPr>
          <w:p w14:paraId="70CF0C75" w14:textId="3B8672E7" w:rsidR="00FE661C" w:rsidRPr="007A78ED" w:rsidRDefault="00C552A4" w:rsidP="00B83B7C">
            <w:pPr>
              <w:keepNext/>
              <w:keepLines/>
              <w:spacing w:line="220" w:lineRule="exact"/>
              <w:jc w:val="center"/>
              <w:rPr>
                <w:rFonts w:ascii="Arial" w:eastAsia="Times New Roman" w:hAnsi="Arial" w:cs="Arial"/>
                <w:b/>
                <w:bCs/>
                <w:szCs w:val="20"/>
              </w:rPr>
            </w:pPr>
            <w:r w:rsidRPr="007A78ED">
              <w:rPr>
                <w:rFonts w:ascii="Arial" w:eastAsia="Times New Roman" w:hAnsi="Arial" w:cs="Arial"/>
                <w:bCs/>
                <w:szCs w:val="20"/>
              </w:rPr>
              <w:t>0.</w:t>
            </w:r>
            <w:r>
              <w:rPr>
                <w:rFonts w:ascii="Arial" w:eastAsia="Times New Roman" w:hAnsi="Arial" w:cs="Arial"/>
                <w:bCs/>
                <w:szCs w:val="20"/>
              </w:rPr>
              <w:t>71</w:t>
            </w:r>
          </w:p>
        </w:tc>
        <w:tc>
          <w:tcPr>
            <w:tcW w:w="38" w:type="pct"/>
            <w:shd w:val="clear" w:color="auto" w:fill="auto"/>
            <w:noWrap/>
            <w:vAlign w:val="bottom"/>
          </w:tcPr>
          <w:p w14:paraId="521DE395" w14:textId="296A1D61" w:rsidR="00FE661C" w:rsidRPr="007A78ED" w:rsidRDefault="00FE661C" w:rsidP="00B83B7C">
            <w:pPr>
              <w:keepNext/>
              <w:keepLines/>
              <w:spacing w:line="220" w:lineRule="exact"/>
              <w:jc w:val="center"/>
              <w:rPr>
                <w:rFonts w:ascii="Arial" w:eastAsia="Times New Roman" w:hAnsi="Arial" w:cs="Arial"/>
                <w:b/>
                <w:bCs/>
                <w:szCs w:val="20"/>
              </w:rPr>
            </w:pPr>
          </w:p>
        </w:tc>
        <w:tc>
          <w:tcPr>
            <w:tcW w:w="50" w:type="pct"/>
            <w:shd w:val="clear" w:color="auto" w:fill="auto"/>
            <w:vAlign w:val="bottom"/>
          </w:tcPr>
          <w:p w14:paraId="5FB0A75D" w14:textId="66F5E21C" w:rsidR="00FE661C" w:rsidRPr="007A78ED" w:rsidRDefault="00FE661C" w:rsidP="00B83B7C">
            <w:pPr>
              <w:keepNext/>
              <w:keepLines/>
              <w:spacing w:line="220" w:lineRule="exact"/>
              <w:jc w:val="center"/>
              <w:rPr>
                <w:rFonts w:eastAsia="Times New Roman" w:cs="Times New Roman"/>
                <w:noProof/>
                <w:sz w:val="15"/>
                <w:szCs w:val="15"/>
              </w:rPr>
            </w:pPr>
          </w:p>
        </w:tc>
        <w:tc>
          <w:tcPr>
            <w:tcW w:w="54" w:type="pct"/>
            <w:shd w:val="clear" w:color="auto" w:fill="auto"/>
            <w:vAlign w:val="bottom"/>
          </w:tcPr>
          <w:p w14:paraId="17118BA1" w14:textId="01F03E24" w:rsidR="00FE661C" w:rsidRPr="007A78ED" w:rsidRDefault="00FE661C" w:rsidP="00B83B7C">
            <w:pPr>
              <w:keepNext/>
              <w:keepLines/>
              <w:spacing w:line="220" w:lineRule="exact"/>
              <w:jc w:val="center"/>
              <w:rPr>
                <w:rFonts w:ascii="Arial" w:eastAsia="Times New Roman" w:hAnsi="Arial" w:cs="Arial"/>
                <w:b/>
                <w:bCs/>
                <w:szCs w:val="20"/>
              </w:rPr>
            </w:pPr>
          </w:p>
        </w:tc>
        <w:tc>
          <w:tcPr>
            <w:tcW w:w="406" w:type="pct"/>
            <w:shd w:val="clear" w:color="auto" w:fill="auto"/>
            <w:vAlign w:val="bottom"/>
          </w:tcPr>
          <w:p w14:paraId="17266819" w14:textId="14DCB4DE"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1.05</w:t>
            </w:r>
          </w:p>
        </w:tc>
        <w:tc>
          <w:tcPr>
            <w:tcW w:w="74" w:type="pct"/>
            <w:shd w:val="clear" w:color="auto" w:fill="auto"/>
            <w:noWrap/>
          </w:tcPr>
          <w:p w14:paraId="37743AEF" w14:textId="77777777" w:rsidR="00FE661C" w:rsidRPr="007A78ED" w:rsidRDefault="00FE661C" w:rsidP="00B83B7C">
            <w:pPr>
              <w:keepNext/>
              <w:keepLines/>
              <w:spacing w:line="220" w:lineRule="exact"/>
              <w:ind w:left="-14"/>
              <w:jc w:val="center"/>
              <w:rPr>
                <w:rFonts w:ascii="Arial" w:eastAsia="Times New Roman" w:hAnsi="Arial" w:cs="Times New Roman"/>
                <w:b/>
                <w:szCs w:val="20"/>
              </w:rPr>
            </w:pPr>
          </w:p>
        </w:tc>
        <w:tc>
          <w:tcPr>
            <w:tcW w:w="54" w:type="pct"/>
            <w:shd w:val="clear" w:color="auto" w:fill="auto"/>
            <w:vAlign w:val="bottom"/>
          </w:tcPr>
          <w:p w14:paraId="52632B9B" w14:textId="788CA91E" w:rsidR="00FE661C" w:rsidRPr="007A78ED" w:rsidRDefault="00FE661C" w:rsidP="00B83B7C">
            <w:pPr>
              <w:keepNext/>
              <w:keepLines/>
              <w:spacing w:line="220" w:lineRule="exact"/>
              <w:jc w:val="center"/>
              <w:rPr>
                <w:rFonts w:ascii="Arial" w:eastAsia="Times New Roman" w:hAnsi="Arial" w:cs="Arial"/>
                <w:b/>
                <w:bCs/>
                <w:szCs w:val="20"/>
              </w:rPr>
            </w:pPr>
          </w:p>
        </w:tc>
        <w:tc>
          <w:tcPr>
            <w:tcW w:w="406" w:type="pct"/>
            <w:shd w:val="clear" w:color="auto" w:fill="auto"/>
            <w:vAlign w:val="bottom"/>
          </w:tcPr>
          <w:p w14:paraId="418CA969" w14:textId="6A82F7A6" w:rsidR="00FE661C" w:rsidRPr="007A78ED" w:rsidRDefault="00C552A4" w:rsidP="00B83B7C">
            <w:pPr>
              <w:keepNext/>
              <w:keepLines/>
              <w:spacing w:line="220" w:lineRule="exact"/>
              <w:jc w:val="center"/>
              <w:rPr>
                <w:rFonts w:ascii="Arial" w:eastAsia="Times New Roman" w:hAnsi="Arial" w:cs="Arial"/>
                <w:bCs/>
                <w:szCs w:val="20"/>
              </w:rPr>
            </w:pPr>
            <w:r w:rsidRPr="0012281C">
              <w:rPr>
                <w:rFonts w:ascii="Arial" w:eastAsia="Times New Roman" w:hAnsi="Arial" w:cs="Arial"/>
                <w:bCs/>
                <w:szCs w:val="20"/>
              </w:rPr>
              <w:t>3.29</w:t>
            </w:r>
          </w:p>
        </w:tc>
        <w:tc>
          <w:tcPr>
            <w:tcW w:w="91" w:type="pct"/>
            <w:shd w:val="clear" w:color="auto" w:fill="auto"/>
            <w:noWrap/>
          </w:tcPr>
          <w:p w14:paraId="4C4BE6C1" w14:textId="77777777" w:rsidR="00FE661C" w:rsidRPr="007A78ED" w:rsidRDefault="00FE661C" w:rsidP="00B83B7C">
            <w:pPr>
              <w:keepNext/>
              <w:keepLines/>
              <w:spacing w:line="220" w:lineRule="exact"/>
              <w:jc w:val="center"/>
              <w:rPr>
                <w:rFonts w:ascii="Arial" w:eastAsia="Times New Roman" w:hAnsi="Arial" w:cs="Times New Roman"/>
                <w:b/>
                <w:szCs w:val="20"/>
              </w:rPr>
            </w:pPr>
          </w:p>
        </w:tc>
      </w:tr>
      <w:tr w:rsidR="0021025E" w:rsidRPr="007A78ED" w14:paraId="74E13754" w14:textId="77777777" w:rsidTr="000E5CCC">
        <w:trPr>
          <w:jc w:val="center"/>
        </w:trPr>
        <w:tc>
          <w:tcPr>
            <w:tcW w:w="2020" w:type="pct"/>
            <w:shd w:val="clear" w:color="auto" w:fill="auto"/>
          </w:tcPr>
          <w:p w14:paraId="3588FA41" w14:textId="30D32197" w:rsidR="00FE661C" w:rsidRPr="007A78ED" w:rsidRDefault="00C552A4" w:rsidP="00B83B7C">
            <w:pPr>
              <w:keepNext/>
              <w:keepLines/>
              <w:spacing w:line="220" w:lineRule="exact"/>
              <w:jc w:val="center"/>
              <w:rPr>
                <w:rFonts w:ascii="Arial" w:eastAsia="Times New Roman" w:hAnsi="Arial" w:cs="Arial"/>
                <w:szCs w:val="20"/>
              </w:rPr>
            </w:pPr>
            <w:r w:rsidRPr="007A78ED">
              <w:rPr>
                <w:rFonts w:ascii="Arial" w:eastAsia="Times New Roman" w:hAnsi="Arial" w:cs="Arial"/>
                <w:szCs w:val="20"/>
              </w:rPr>
              <w:t>DILUTED EARNINGS PER SHARE</w:t>
            </w:r>
          </w:p>
        </w:tc>
        <w:tc>
          <w:tcPr>
            <w:tcW w:w="73" w:type="pct"/>
            <w:shd w:val="clear" w:color="auto" w:fill="auto"/>
            <w:vAlign w:val="bottom"/>
          </w:tcPr>
          <w:p w14:paraId="62F56BC6" w14:textId="77777777" w:rsidR="00FE661C" w:rsidRPr="007A78ED" w:rsidRDefault="00FE661C" w:rsidP="00B83B7C">
            <w:pPr>
              <w:keepNext/>
              <w:keepLines/>
              <w:spacing w:line="220" w:lineRule="exact"/>
              <w:jc w:val="center"/>
              <w:rPr>
                <w:rFonts w:eastAsia="Times New Roman" w:cs="Times New Roman"/>
                <w:noProof/>
                <w:szCs w:val="20"/>
              </w:rPr>
            </w:pPr>
          </w:p>
        </w:tc>
        <w:tc>
          <w:tcPr>
            <w:tcW w:w="68" w:type="pct"/>
            <w:shd w:val="clear" w:color="auto" w:fill="auto"/>
            <w:vAlign w:val="bottom"/>
          </w:tcPr>
          <w:p w14:paraId="7C3474CD" w14:textId="77777777" w:rsidR="00FE661C" w:rsidRPr="007A78ED" w:rsidRDefault="00FE661C" w:rsidP="00B83B7C">
            <w:pPr>
              <w:keepNext/>
              <w:keepLines/>
              <w:spacing w:line="220" w:lineRule="exact"/>
              <w:jc w:val="center"/>
              <w:rPr>
                <w:rFonts w:ascii="Arial" w:eastAsia="Times New Roman" w:hAnsi="Arial" w:cs="Arial"/>
                <w:b/>
                <w:bCs/>
                <w:szCs w:val="20"/>
              </w:rPr>
            </w:pPr>
          </w:p>
        </w:tc>
        <w:tc>
          <w:tcPr>
            <w:tcW w:w="400" w:type="pct"/>
            <w:shd w:val="clear" w:color="auto" w:fill="auto"/>
            <w:vAlign w:val="bottom"/>
          </w:tcPr>
          <w:p w14:paraId="0371CF91" w14:textId="1B8EE47A" w:rsidR="00FE661C" w:rsidRPr="007A78ED" w:rsidRDefault="00C552A4" w:rsidP="00B83B7C">
            <w:pPr>
              <w:keepNext/>
              <w:keepLines/>
              <w:spacing w:line="220" w:lineRule="exact"/>
              <w:jc w:val="center"/>
              <w:rPr>
                <w:rFonts w:ascii="Arial" w:eastAsia="Times New Roman" w:hAnsi="Arial" w:cs="Arial"/>
                <w:b/>
                <w:bCs/>
                <w:szCs w:val="20"/>
              </w:rPr>
            </w:pPr>
            <w:r w:rsidRPr="007A78ED">
              <w:rPr>
                <w:rFonts w:ascii="Arial" w:eastAsia="Times New Roman" w:hAnsi="Arial" w:cs="Arial"/>
                <w:bCs/>
                <w:szCs w:val="20"/>
              </w:rPr>
              <w:t>0.</w:t>
            </w:r>
            <w:r>
              <w:rPr>
                <w:rFonts w:ascii="Arial" w:eastAsia="Times New Roman" w:hAnsi="Arial" w:cs="Arial"/>
                <w:bCs/>
                <w:szCs w:val="20"/>
              </w:rPr>
              <w:t>72</w:t>
            </w:r>
          </w:p>
        </w:tc>
        <w:tc>
          <w:tcPr>
            <w:tcW w:w="50" w:type="pct"/>
            <w:shd w:val="clear" w:color="auto" w:fill="auto"/>
            <w:noWrap/>
            <w:vAlign w:val="bottom"/>
          </w:tcPr>
          <w:p w14:paraId="4034A127" w14:textId="77777777" w:rsidR="00FE661C" w:rsidRPr="007A78ED" w:rsidRDefault="00FE661C" w:rsidP="00B83B7C">
            <w:pPr>
              <w:keepNext/>
              <w:keepLines/>
              <w:spacing w:line="220" w:lineRule="exact"/>
              <w:jc w:val="center"/>
              <w:rPr>
                <w:rFonts w:ascii="Arial" w:eastAsia="Times New Roman" w:hAnsi="Arial" w:cs="Times New Roman"/>
                <w:szCs w:val="20"/>
              </w:rPr>
            </w:pPr>
          </w:p>
        </w:tc>
        <w:tc>
          <w:tcPr>
            <w:tcW w:w="50" w:type="pct"/>
            <w:shd w:val="clear" w:color="auto" w:fill="auto"/>
            <w:vAlign w:val="bottom"/>
          </w:tcPr>
          <w:p w14:paraId="3E1726D7" w14:textId="77777777" w:rsidR="00FE661C" w:rsidRPr="007A78ED" w:rsidRDefault="00FE661C" w:rsidP="00B83B7C">
            <w:pPr>
              <w:keepNext/>
              <w:keepLines/>
              <w:spacing w:line="220" w:lineRule="exact"/>
              <w:jc w:val="center"/>
              <w:rPr>
                <w:rFonts w:eastAsia="Times New Roman" w:cs="Times New Roman"/>
                <w:noProof/>
                <w:szCs w:val="20"/>
              </w:rPr>
            </w:pPr>
          </w:p>
        </w:tc>
        <w:tc>
          <w:tcPr>
            <w:tcW w:w="54" w:type="pct"/>
            <w:shd w:val="clear" w:color="auto" w:fill="auto"/>
            <w:vAlign w:val="bottom"/>
          </w:tcPr>
          <w:p w14:paraId="1939DF7F" w14:textId="77777777" w:rsidR="00FE661C" w:rsidRPr="007A78ED" w:rsidRDefault="00FE661C" w:rsidP="00B83B7C">
            <w:pPr>
              <w:keepNext/>
              <w:keepLines/>
              <w:spacing w:line="220" w:lineRule="exact"/>
              <w:jc w:val="center"/>
              <w:rPr>
                <w:rFonts w:ascii="Arial" w:eastAsia="Times New Roman" w:hAnsi="Arial" w:cs="Arial"/>
                <w:b/>
                <w:bCs/>
                <w:szCs w:val="20"/>
              </w:rPr>
            </w:pPr>
          </w:p>
        </w:tc>
        <w:tc>
          <w:tcPr>
            <w:tcW w:w="453" w:type="pct"/>
            <w:shd w:val="clear" w:color="auto" w:fill="auto"/>
            <w:vAlign w:val="bottom"/>
          </w:tcPr>
          <w:p w14:paraId="5C3FD95C" w14:textId="64654E3B" w:rsidR="00FE661C" w:rsidRPr="007A78ED" w:rsidRDefault="00C552A4" w:rsidP="00B83B7C">
            <w:pPr>
              <w:keepNext/>
              <w:keepLines/>
              <w:spacing w:line="220" w:lineRule="exact"/>
              <w:jc w:val="center"/>
              <w:rPr>
                <w:rFonts w:ascii="Arial" w:eastAsia="Times New Roman" w:hAnsi="Arial" w:cs="Arial"/>
                <w:b/>
                <w:bCs/>
                <w:szCs w:val="20"/>
              </w:rPr>
            </w:pPr>
            <w:r w:rsidRPr="007A78ED">
              <w:rPr>
                <w:rFonts w:ascii="Arial" w:eastAsia="Times New Roman" w:hAnsi="Arial" w:cs="Arial"/>
                <w:bCs/>
                <w:szCs w:val="20"/>
              </w:rPr>
              <w:t>0.</w:t>
            </w:r>
            <w:r>
              <w:rPr>
                <w:rFonts w:ascii="Arial" w:eastAsia="Times New Roman" w:hAnsi="Arial" w:cs="Arial"/>
                <w:bCs/>
                <w:szCs w:val="20"/>
              </w:rPr>
              <w:t>80</w:t>
            </w:r>
          </w:p>
        </w:tc>
        <w:tc>
          <w:tcPr>
            <w:tcW w:w="50" w:type="pct"/>
            <w:shd w:val="clear" w:color="auto" w:fill="auto"/>
            <w:noWrap/>
            <w:vAlign w:val="bottom"/>
          </w:tcPr>
          <w:p w14:paraId="1882908A" w14:textId="77777777" w:rsidR="00FE661C" w:rsidRPr="007A78ED" w:rsidRDefault="00FE661C" w:rsidP="00B83B7C">
            <w:pPr>
              <w:keepNext/>
              <w:keepLines/>
              <w:spacing w:line="220" w:lineRule="exact"/>
              <w:jc w:val="center"/>
              <w:rPr>
                <w:rFonts w:ascii="Arial" w:eastAsia="Times New Roman" w:hAnsi="Arial" w:cs="Times New Roman"/>
                <w:szCs w:val="20"/>
              </w:rPr>
            </w:pPr>
          </w:p>
        </w:tc>
        <w:tc>
          <w:tcPr>
            <w:tcW w:w="50" w:type="pct"/>
            <w:shd w:val="clear" w:color="auto" w:fill="auto"/>
            <w:vAlign w:val="bottom"/>
          </w:tcPr>
          <w:p w14:paraId="63EFCA1C" w14:textId="77777777" w:rsidR="00FE661C" w:rsidRPr="007A78ED" w:rsidRDefault="00FE661C" w:rsidP="00B83B7C">
            <w:pPr>
              <w:keepNext/>
              <w:keepLines/>
              <w:spacing w:line="220" w:lineRule="exact"/>
              <w:jc w:val="center"/>
              <w:rPr>
                <w:rFonts w:eastAsia="Times New Roman" w:cs="Times New Roman"/>
                <w:noProof/>
                <w:szCs w:val="20"/>
              </w:rPr>
            </w:pPr>
          </w:p>
        </w:tc>
        <w:tc>
          <w:tcPr>
            <w:tcW w:w="54" w:type="pct"/>
            <w:shd w:val="clear" w:color="auto" w:fill="auto"/>
            <w:vAlign w:val="bottom"/>
          </w:tcPr>
          <w:p w14:paraId="0129750F" w14:textId="77777777" w:rsidR="00FE661C" w:rsidRPr="007A78ED" w:rsidRDefault="00FE661C" w:rsidP="00B83B7C">
            <w:pPr>
              <w:keepNext/>
              <w:keepLines/>
              <w:spacing w:line="220" w:lineRule="exact"/>
              <w:jc w:val="center"/>
              <w:rPr>
                <w:rFonts w:ascii="Arial" w:eastAsia="Times New Roman" w:hAnsi="Arial" w:cs="Arial"/>
                <w:b/>
                <w:bCs/>
                <w:szCs w:val="20"/>
              </w:rPr>
            </w:pPr>
          </w:p>
        </w:tc>
        <w:tc>
          <w:tcPr>
            <w:tcW w:w="406" w:type="pct"/>
            <w:shd w:val="clear" w:color="auto" w:fill="auto"/>
            <w:vAlign w:val="bottom"/>
          </w:tcPr>
          <w:p w14:paraId="2E7C6E9B" w14:textId="258655C2" w:rsidR="00FE661C" w:rsidRPr="007A78ED" w:rsidRDefault="00C552A4" w:rsidP="00B83B7C">
            <w:pPr>
              <w:keepNext/>
              <w:keepLines/>
              <w:spacing w:line="220" w:lineRule="exact"/>
              <w:jc w:val="center"/>
              <w:rPr>
                <w:rFonts w:ascii="Arial" w:eastAsia="Times New Roman" w:hAnsi="Arial" w:cs="Arial"/>
                <w:b/>
                <w:bCs/>
                <w:szCs w:val="20"/>
              </w:rPr>
            </w:pPr>
            <w:r w:rsidRPr="007A78ED">
              <w:rPr>
                <w:rFonts w:ascii="Arial" w:eastAsia="Times New Roman" w:hAnsi="Arial" w:cs="Arial"/>
                <w:bCs/>
                <w:szCs w:val="20"/>
              </w:rPr>
              <w:t>0.</w:t>
            </w:r>
            <w:r>
              <w:rPr>
                <w:rFonts w:ascii="Arial" w:eastAsia="Times New Roman" w:hAnsi="Arial" w:cs="Arial"/>
                <w:bCs/>
                <w:szCs w:val="20"/>
              </w:rPr>
              <w:t>70</w:t>
            </w:r>
          </w:p>
        </w:tc>
        <w:tc>
          <w:tcPr>
            <w:tcW w:w="38" w:type="pct"/>
            <w:shd w:val="clear" w:color="auto" w:fill="auto"/>
            <w:noWrap/>
            <w:vAlign w:val="bottom"/>
          </w:tcPr>
          <w:p w14:paraId="76AC05F3" w14:textId="77777777" w:rsidR="00FE661C" w:rsidRPr="007A78ED" w:rsidRDefault="00FE661C" w:rsidP="00B83B7C">
            <w:pPr>
              <w:keepNext/>
              <w:keepLines/>
              <w:spacing w:line="220" w:lineRule="exact"/>
              <w:jc w:val="center"/>
              <w:rPr>
                <w:rFonts w:ascii="Arial" w:eastAsia="Times New Roman" w:hAnsi="Arial" w:cs="Arial"/>
                <w:b/>
                <w:bCs/>
                <w:szCs w:val="20"/>
              </w:rPr>
            </w:pPr>
          </w:p>
        </w:tc>
        <w:tc>
          <w:tcPr>
            <w:tcW w:w="50" w:type="pct"/>
            <w:shd w:val="clear" w:color="auto" w:fill="auto"/>
            <w:vAlign w:val="bottom"/>
          </w:tcPr>
          <w:p w14:paraId="406D3838" w14:textId="77777777" w:rsidR="00FE661C" w:rsidRPr="007A78ED" w:rsidRDefault="00FE661C" w:rsidP="00B83B7C">
            <w:pPr>
              <w:keepNext/>
              <w:keepLines/>
              <w:spacing w:line="220" w:lineRule="exact"/>
              <w:jc w:val="center"/>
              <w:rPr>
                <w:rFonts w:eastAsia="Times New Roman" w:cs="Times New Roman"/>
                <w:noProof/>
                <w:szCs w:val="20"/>
              </w:rPr>
            </w:pPr>
          </w:p>
        </w:tc>
        <w:tc>
          <w:tcPr>
            <w:tcW w:w="54" w:type="pct"/>
            <w:shd w:val="clear" w:color="auto" w:fill="auto"/>
            <w:vAlign w:val="bottom"/>
          </w:tcPr>
          <w:p w14:paraId="3912A505" w14:textId="77777777" w:rsidR="00FE661C" w:rsidRPr="007A78ED" w:rsidRDefault="00FE661C" w:rsidP="00B83B7C">
            <w:pPr>
              <w:keepNext/>
              <w:keepLines/>
              <w:spacing w:line="220" w:lineRule="exact"/>
              <w:jc w:val="center"/>
              <w:rPr>
                <w:rFonts w:ascii="Arial" w:eastAsia="Times New Roman" w:hAnsi="Arial" w:cs="Arial"/>
                <w:b/>
                <w:bCs/>
                <w:szCs w:val="20"/>
              </w:rPr>
            </w:pPr>
          </w:p>
        </w:tc>
        <w:tc>
          <w:tcPr>
            <w:tcW w:w="406" w:type="pct"/>
            <w:shd w:val="clear" w:color="auto" w:fill="auto"/>
            <w:vAlign w:val="bottom"/>
          </w:tcPr>
          <w:p w14:paraId="1B518124" w14:textId="401413EB"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1.03</w:t>
            </w:r>
          </w:p>
        </w:tc>
        <w:tc>
          <w:tcPr>
            <w:tcW w:w="74" w:type="pct"/>
            <w:shd w:val="clear" w:color="auto" w:fill="auto"/>
            <w:noWrap/>
          </w:tcPr>
          <w:p w14:paraId="20D41121" w14:textId="4ECF522A" w:rsidR="00FE661C" w:rsidRPr="007A78ED" w:rsidRDefault="00C552A4" w:rsidP="00B83B7C">
            <w:pPr>
              <w:keepNext/>
              <w:keepLines/>
              <w:spacing w:line="220" w:lineRule="exact"/>
              <w:jc w:val="center"/>
              <w:rPr>
                <w:rFonts w:ascii="Arial" w:eastAsia="Times New Roman" w:hAnsi="Arial" w:cs="Times New Roman"/>
                <w:b/>
                <w:szCs w:val="20"/>
              </w:rPr>
            </w:pPr>
            <w:r w:rsidRPr="00EC78EF">
              <w:rPr>
                <w:rFonts w:ascii="Arial" w:eastAsia="Times New Roman" w:hAnsi="Arial" w:cs="Times New Roman"/>
                <w:szCs w:val="20"/>
                <w:vertAlign w:val="superscript"/>
              </w:rPr>
              <w:t>(</w:t>
            </w:r>
            <w:r>
              <w:rPr>
                <w:rFonts w:ascii="Arial" w:eastAsia="Times New Roman" w:hAnsi="Arial" w:cs="Times New Roman"/>
                <w:szCs w:val="20"/>
                <w:vertAlign w:val="superscript"/>
              </w:rPr>
              <w:t>D</w:t>
            </w:r>
            <w:r w:rsidRPr="00EC78EF">
              <w:rPr>
                <w:rFonts w:ascii="Arial" w:eastAsia="Times New Roman" w:hAnsi="Arial" w:cs="Times New Roman"/>
                <w:szCs w:val="20"/>
                <w:vertAlign w:val="superscript"/>
              </w:rPr>
              <w:t>)</w:t>
            </w:r>
          </w:p>
        </w:tc>
        <w:tc>
          <w:tcPr>
            <w:tcW w:w="54" w:type="pct"/>
            <w:shd w:val="clear" w:color="auto" w:fill="auto"/>
            <w:vAlign w:val="bottom"/>
          </w:tcPr>
          <w:p w14:paraId="18B46722" w14:textId="77777777" w:rsidR="00FE661C" w:rsidRPr="007A78ED" w:rsidRDefault="00FE661C" w:rsidP="00B83B7C">
            <w:pPr>
              <w:keepNext/>
              <w:keepLines/>
              <w:spacing w:line="220" w:lineRule="exact"/>
              <w:jc w:val="center"/>
              <w:rPr>
                <w:rFonts w:ascii="Arial" w:eastAsia="Times New Roman" w:hAnsi="Arial" w:cs="Arial"/>
                <w:b/>
                <w:bCs/>
                <w:szCs w:val="20"/>
              </w:rPr>
            </w:pPr>
          </w:p>
        </w:tc>
        <w:tc>
          <w:tcPr>
            <w:tcW w:w="406" w:type="pct"/>
            <w:shd w:val="clear" w:color="auto" w:fill="auto"/>
            <w:vAlign w:val="bottom"/>
          </w:tcPr>
          <w:p w14:paraId="5BE541FE" w14:textId="64D4BAC6" w:rsidR="00FE661C" w:rsidRPr="007A78ED" w:rsidRDefault="00C552A4" w:rsidP="00B83B7C">
            <w:pPr>
              <w:keepNext/>
              <w:keepLines/>
              <w:spacing w:line="220" w:lineRule="exact"/>
              <w:jc w:val="center"/>
              <w:rPr>
                <w:rFonts w:ascii="Arial" w:eastAsia="Times New Roman" w:hAnsi="Arial" w:cs="Arial"/>
                <w:b/>
                <w:bCs/>
                <w:szCs w:val="20"/>
              </w:rPr>
            </w:pPr>
            <w:r>
              <w:rPr>
                <w:rFonts w:ascii="Arial" w:eastAsia="Times New Roman" w:hAnsi="Arial" w:cs="Arial"/>
                <w:bCs/>
                <w:szCs w:val="20"/>
              </w:rPr>
              <w:t>3.25</w:t>
            </w:r>
          </w:p>
        </w:tc>
        <w:tc>
          <w:tcPr>
            <w:tcW w:w="91" w:type="pct"/>
            <w:shd w:val="clear" w:color="auto" w:fill="auto"/>
            <w:noWrap/>
          </w:tcPr>
          <w:p w14:paraId="0521986D" w14:textId="4A038B6D" w:rsidR="00FE661C" w:rsidRPr="007A78ED" w:rsidRDefault="00C552A4" w:rsidP="00B83B7C">
            <w:pPr>
              <w:keepNext/>
              <w:keepLines/>
              <w:spacing w:line="220" w:lineRule="exact"/>
              <w:jc w:val="center"/>
              <w:rPr>
                <w:rFonts w:ascii="Arial" w:eastAsia="Times New Roman" w:hAnsi="Arial" w:cs="Times New Roman"/>
                <w:b/>
                <w:szCs w:val="20"/>
              </w:rPr>
            </w:pPr>
            <w:r w:rsidRPr="00EC78EF">
              <w:rPr>
                <w:rFonts w:ascii="Arial" w:eastAsia="Times New Roman" w:hAnsi="Arial" w:cs="Times New Roman"/>
                <w:szCs w:val="20"/>
                <w:vertAlign w:val="superscript"/>
              </w:rPr>
              <w:t>(</w:t>
            </w:r>
            <w:r>
              <w:rPr>
                <w:rFonts w:ascii="Arial" w:eastAsia="Times New Roman" w:hAnsi="Arial" w:cs="Times New Roman"/>
                <w:szCs w:val="20"/>
                <w:vertAlign w:val="superscript"/>
              </w:rPr>
              <w:t>D</w:t>
            </w:r>
            <w:r w:rsidRPr="00EC78EF">
              <w:rPr>
                <w:rFonts w:ascii="Arial" w:eastAsia="Times New Roman" w:hAnsi="Arial" w:cs="Times New Roman"/>
                <w:szCs w:val="20"/>
                <w:vertAlign w:val="superscript"/>
              </w:rPr>
              <w:t>)</w:t>
            </w:r>
          </w:p>
        </w:tc>
      </w:tr>
    </w:tbl>
    <w:p w14:paraId="7F149862" w14:textId="77777777" w:rsidR="007A78ED" w:rsidRPr="007A78ED" w:rsidRDefault="007A78ED" w:rsidP="00B83B7C">
      <w:pPr>
        <w:keepNext/>
        <w:keepLines/>
        <w:jc w:val="center"/>
        <w:rPr>
          <w:rFonts w:ascii="Arial" w:eastAsia="Times New Roman" w:hAnsi="Arial" w:cs="Arial"/>
          <w:sz w:val="9"/>
          <w:szCs w:val="9"/>
        </w:rPr>
      </w:pPr>
    </w:p>
    <w:p w14:paraId="5426E601" w14:textId="7A32F3E1" w:rsidR="007A78ED" w:rsidRDefault="00C552A4" w:rsidP="00B83B7C">
      <w:pPr>
        <w:keepNext/>
        <w:keepLines/>
        <w:spacing w:before="180"/>
        <w:ind w:left="490" w:hanging="490"/>
        <w:jc w:val="center"/>
        <w:rPr>
          <w:rFonts w:ascii="Arial" w:eastAsia="Times New Roman" w:hAnsi="Arial" w:cs="Arial"/>
          <w:i/>
          <w:szCs w:val="20"/>
        </w:rPr>
      </w:pPr>
      <w:r w:rsidRPr="007A78ED">
        <w:rPr>
          <w:rFonts w:ascii="Arial" w:eastAsia="Times New Roman" w:hAnsi="Arial" w:cs="Arial"/>
          <w:szCs w:val="20"/>
        </w:rPr>
        <w:t>(A)</w:t>
      </w:r>
      <w:r w:rsidRPr="007A78ED">
        <w:rPr>
          <w:rFonts w:ascii="Arial" w:eastAsia="Times New Roman" w:hAnsi="Arial" w:cs="Arial"/>
          <w:szCs w:val="20"/>
        </w:rPr>
        <w:tab/>
      </w:r>
      <w:bookmarkStart w:id="83" w:name="_Hlk519854556"/>
      <w:r w:rsidRPr="00E9137A">
        <w:rPr>
          <w:rFonts w:ascii="Arial" w:eastAsia="Times New Roman" w:hAnsi="Arial" w:cs="Arial"/>
          <w:i/>
          <w:szCs w:val="20"/>
        </w:rPr>
        <w:t>REFLECTS THE NET CHARGE (BENEFIT) RELATED TO THE TCJA OF $13.8 BILLION FOR THE SECOND QUARTER, $(104) MILLION FOR THE FOURTH QUARTER, AND $13.7 BILLION FOR FISCAL YEAR 2018.</w:t>
      </w:r>
    </w:p>
    <w:p w14:paraId="191830B1" w14:textId="559E93FE" w:rsidR="0021025E" w:rsidRDefault="00C552A4" w:rsidP="00B83B7C">
      <w:pPr>
        <w:pStyle w:val="NormalnyWeb"/>
        <w:keepLines/>
        <w:spacing w:before="0" w:beforeAutospacing="0" w:after="0" w:afterAutospacing="0"/>
        <w:ind w:left="490" w:hanging="490"/>
        <w:jc w:val="center"/>
        <w:rPr>
          <w:rFonts w:cs="Arial"/>
          <w:i/>
          <w:sz w:val="20"/>
          <w:szCs w:val="20"/>
        </w:rPr>
      </w:pPr>
      <w:r w:rsidRPr="007A78ED">
        <w:rPr>
          <w:rFonts w:cs="Arial"/>
          <w:sz w:val="20"/>
          <w:szCs w:val="20"/>
        </w:rPr>
        <w:t>(B)</w:t>
      </w:r>
      <w:r w:rsidRPr="007A78ED">
        <w:rPr>
          <w:rFonts w:cs="Arial"/>
          <w:sz w:val="20"/>
          <w:szCs w:val="20"/>
        </w:rPr>
        <w:tab/>
      </w:r>
      <w:r w:rsidRPr="00E9137A">
        <w:rPr>
          <w:rFonts w:cs="Arial"/>
          <w:i/>
          <w:sz w:val="20"/>
          <w:szCs w:val="20"/>
        </w:rPr>
        <w:t>REFLECTS THE NET CHARGE (BENEFIT) RELATED TO THE TCJA, WHICH DECREASED (INCREASED) DILUTED EPS $1.78 FOR THE SECOND QUARTER, $(0.01) FOR THE FOURTH QUARTER, AND $1.75 FOR FISCAL YEAR 2018</w:t>
      </w:r>
      <w:r>
        <w:rPr>
          <w:rFonts w:cs="Arial"/>
          <w:i/>
          <w:sz w:val="20"/>
          <w:szCs w:val="20"/>
        </w:rPr>
        <w:t>.</w:t>
      </w:r>
    </w:p>
    <w:bookmarkEnd w:id="83"/>
    <w:p w14:paraId="0A70EA21" w14:textId="6B41E0A4" w:rsidR="00BA5476" w:rsidRDefault="00C552A4" w:rsidP="00B83B7C">
      <w:pPr>
        <w:pStyle w:val="NormalnyWeb"/>
        <w:keepLines/>
        <w:spacing w:before="0" w:beforeAutospacing="0" w:after="0" w:afterAutospacing="0"/>
        <w:ind w:left="490" w:hanging="490"/>
        <w:jc w:val="center"/>
        <w:rPr>
          <w:rFonts w:cs="Arial"/>
          <w:i/>
          <w:sz w:val="20"/>
          <w:szCs w:val="20"/>
        </w:rPr>
      </w:pPr>
      <w:r w:rsidRPr="007A78ED">
        <w:rPr>
          <w:rFonts w:cs="Arial"/>
          <w:sz w:val="20"/>
          <w:szCs w:val="20"/>
        </w:rPr>
        <w:t>(</w:t>
      </w:r>
      <w:r>
        <w:rPr>
          <w:rFonts w:cs="Arial"/>
          <w:sz w:val="20"/>
          <w:szCs w:val="20"/>
        </w:rPr>
        <w:t>C</w:t>
      </w:r>
      <w:r w:rsidRPr="007A78ED">
        <w:rPr>
          <w:rFonts w:cs="Arial"/>
          <w:sz w:val="20"/>
          <w:szCs w:val="20"/>
        </w:rPr>
        <w:t>)</w:t>
      </w:r>
      <w:r w:rsidRPr="007A78ED">
        <w:rPr>
          <w:rFonts w:cs="Arial"/>
          <w:sz w:val="20"/>
          <w:szCs w:val="20"/>
        </w:rPr>
        <w:tab/>
      </w:r>
      <w:r w:rsidRPr="008C6933">
        <w:rPr>
          <w:rFonts w:cs="Arial"/>
          <w:i/>
          <w:sz w:val="20"/>
          <w:szCs w:val="20"/>
        </w:rPr>
        <w:t>ON DECEMBER 8, 2016, WE ACQUIRED LINKEDIN CORPORATION. LINKEDIN HAS BEEN INCLUDED IN OUR CONSOLIDATED RESULTS OF OPERATIONS STARTING ON THE ACQUISITION DATE.</w:t>
      </w:r>
    </w:p>
    <w:p w14:paraId="2D0D64F7" w14:textId="1C648FC7" w:rsidR="00355DA5" w:rsidRDefault="00C552A4" w:rsidP="00B83B7C">
      <w:pPr>
        <w:pStyle w:val="NormalnyWeb"/>
        <w:keepLines/>
        <w:spacing w:before="0" w:beforeAutospacing="0" w:after="0" w:afterAutospacing="0"/>
        <w:ind w:left="490" w:hanging="490"/>
        <w:jc w:val="center"/>
        <w:rPr>
          <w:rFonts w:cs="Arial"/>
          <w:i/>
          <w:sz w:val="20"/>
          <w:szCs w:val="20"/>
        </w:rPr>
      </w:pPr>
      <w:r w:rsidRPr="007A78ED">
        <w:rPr>
          <w:rFonts w:cs="Arial"/>
          <w:sz w:val="20"/>
          <w:szCs w:val="20"/>
        </w:rPr>
        <w:t>(</w:t>
      </w:r>
      <w:r>
        <w:rPr>
          <w:rFonts w:cs="Arial"/>
          <w:sz w:val="20"/>
          <w:szCs w:val="20"/>
        </w:rPr>
        <w:t>D</w:t>
      </w:r>
      <w:r w:rsidRPr="007A78ED">
        <w:rPr>
          <w:rFonts w:cs="Arial"/>
          <w:sz w:val="20"/>
          <w:szCs w:val="20"/>
        </w:rPr>
        <w:t>)</w:t>
      </w:r>
      <w:r w:rsidRPr="007A78ED">
        <w:rPr>
          <w:rFonts w:cs="Arial"/>
          <w:sz w:val="20"/>
          <w:szCs w:val="20"/>
        </w:rPr>
        <w:tab/>
      </w:r>
      <w:r w:rsidRPr="00355DA5">
        <w:rPr>
          <w:rFonts w:cs="Arial"/>
          <w:i/>
          <w:sz w:val="20"/>
          <w:szCs w:val="20"/>
        </w:rPr>
        <w:t>INCLUDES $306 MILLION OF EMPLOYEE SEVERANCE EXPENSES PRIMARILY RELATED TO OUR SALES AND MARKETING RESTRUCTURING PLAN, WHICH DECREASED OPERATING INCOME, NET INCOME, AND DILUTED EPS BY $306 MILLION, $243 MILLION, AND $0.0</w:t>
      </w:r>
      <w:r>
        <w:rPr>
          <w:rFonts w:cs="Arial"/>
          <w:i/>
          <w:sz w:val="20"/>
          <w:szCs w:val="20"/>
        </w:rPr>
        <w:t>4</w:t>
      </w:r>
      <w:r w:rsidRPr="00355DA5">
        <w:rPr>
          <w:rFonts w:cs="Arial"/>
          <w:i/>
          <w:sz w:val="20"/>
          <w:szCs w:val="20"/>
        </w:rPr>
        <w:t>, RESPECTIVELY</w:t>
      </w:r>
      <w:r w:rsidRPr="008C6933">
        <w:rPr>
          <w:rFonts w:cs="Arial"/>
          <w:i/>
          <w:sz w:val="20"/>
          <w:szCs w:val="20"/>
        </w:rPr>
        <w:t>.</w:t>
      </w:r>
    </w:p>
    <w:p w14:paraId="791FE919" w14:textId="77777777" w:rsidR="00232875" w:rsidRDefault="00232875" w:rsidP="00B83B7C">
      <w:pPr>
        <w:pStyle w:val="NormalnyWeb"/>
        <w:keepLines/>
        <w:spacing w:before="0" w:beforeAutospacing="0" w:after="0" w:afterAutospacing="0"/>
        <w:ind w:left="490" w:hanging="490"/>
        <w:jc w:val="center"/>
        <w:rPr>
          <w:rFonts w:cs="Arial"/>
          <w:i/>
          <w:sz w:val="20"/>
          <w:szCs w:val="20"/>
        </w:rPr>
      </w:pPr>
    </w:p>
    <w:p w14:paraId="4098042A" w14:textId="040CE1CB" w:rsidR="00EA47FA" w:rsidRDefault="00C552A4" w:rsidP="00B83B7C">
      <w:pPr>
        <w:pStyle w:val="NormalnyWeb"/>
        <w:spacing w:before="0" w:beforeAutospacing="0" w:after="0" w:afterAutospacing="0"/>
        <w:jc w:val="center"/>
        <w:rPr>
          <w:rFonts w:cs="Arial"/>
          <w:b/>
          <w:bCs/>
          <w:szCs w:val="20"/>
        </w:rPr>
      </w:pPr>
      <w:r w:rsidRPr="00C04D3E">
        <w:rPr>
          <w:rFonts w:cs="Arial"/>
          <w:sz w:val="20"/>
          <w:szCs w:val="20"/>
        </w:rPr>
        <w:br w:type="page"/>
      </w:r>
    </w:p>
    <w:p w14:paraId="56E289B0" w14:textId="6E851488" w:rsidR="00176099" w:rsidRPr="00E84E8F" w:rsidRDefault="00C552A4" w:rsidP="00B83B7C">
      <w:pPr>
        <w:pStyle w:val="NormalnyWeb"/>
        <w:keepNext/>
        <w:pageBreakBefore/>
        <w:spacing w:before="0" w:beforeAutospacing="0" w:after="0" w:afterAutospacing="0"/>
        <w:jc w:val="center"/>
        <w:rPr>
          <w:rFonts w:cs="Arial"/>
          <w:sz w:val="20"/>
          <w:szCs w:val="20"/>
        </w:rPr>
      </w:pPr>
      <w:r w:rsidRPr="00E84E8F">
        <w:rPr>
          <w:rFonts w:cs="Arial"/>
          <w:b/>
          <w:bCs/>
          <w:sz w:val="20"/>
          <w:szCs w:val="20"/>
        </w:rPr>
        <w:lastRenderedPageBreak/>
        <w:t>REPORT OF INDEPENDENT REGISTERED PUBLIC ACCOUNTING FIRM</w:t>
      </w:r>
    </w:p>
    <w:p w14:paraId="4BC8F795" w14:textId="21D77887" w:rsidR="00176099"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TO THE STOCKHOLDERS </w:t>
      </w:r>
      <w:r>
        <w:rPr>
          <w:rFonts w:cs="Arial"/>
          <w:sz w:val="20"/>
          <w:szCs w:val="20"/>
        </w:rPr>
        <w:t xml:space="preserve">AND THE </w:t>
      </w:r>
      <w:r w:rsidRPr="00E84E8F">
        <w:rPr>
          <w:rFonts w:cs="Arial"/>
          <w:sz w:val="20"/>
          <w:szCs w:val="20"/>
        </w:rPr>
        <w:t xml:space="preserve">BOARD OF DIRECTORS OF </w:t>
      </w:r>
      <w:r>
        <w:rPr>
          <w:rFonts w:cs="Arial"/>
          <w:sz w:val="20"/>
          <w:szCs w:val="20"/>
        </w:rPr>
        <w:t>MICRASOFT</w:t>
      </w:r>
      <w:r w:rsidRPr="00E84E8F">
        <w:rPr>
          <w:rFonts w:cs="Arial"/>
          <w:sz w:val="20"/>
          <w:szCs w:val="20"/>
        </w:rPr>
        <w:t xml:space="preserve"> CORPORATION</w:t>
      </w:r>
    </w:p>
    <w:p w14:paraId="1D8CCCF5" w14:textId="77777777" w:rsidR="00082BE9" w:rsidRPr="00E84E8F" w:rsidRDefault="00082BE9" w:rsidP="00B83B7C">
      <w:pPr>
        <w:pStyle w:val="NormalnyWeb"/>
        <w:spacing w:before="0" w:beforeAutospacing="0" w:after="0" w:afterAutospacing="0"/>
        <w:jc w:val="center"/>
        <w:rPr>
          <w:rFonts w:cs="Arial"/>
          <w:sz w:val="20"/>
          <w:szCs w:val="20"/>
        </w:rPr>
      </w:pPr>
    </w:p>
    <w:p w14:paraId="15D525E1" w14:textId="1C844EAF" w:rsidR="00082BE9" w:rsidRPr="00E9137A" w:rsidRDefault="00C552A4" w:rsidP="00B83B7C">
      <w:pPr>
        <w:jc w:val="center"/>
        <w:rPr>
          <w:rStyle w:val="paragraph1"/>
          <w:b/>
          <w:sz w:val="20"/>
          <w:szCs w:val="20"/>
          <w:specVanish w:val="0"/>
        </w:rPr>
      </w:pPr>
      <w:r w:rsidRPr="00E9137A">
        <w:rPr>
          <w:rStyle w:val="paragraph1"/>
          <w:b/>
          <w:sz w:val="20"/>
          <w:szCs w:val="20"/>
          <w:specVanish w:val="0"/>
        </w:rPr>
        <w:t>OPINION ON THE FINANCIAL STATEMENTS</w:t>
      </w:r>
    </w:p>
    <w:p w14:paraId="2D4A1F19" w14:textId="77777777" w:rsidR="00082BE9" w:rsidRPr="00E9137A" w:rsidRDefault="00082BE9" w:rsidP="00B83B7C">
      <w:pPr>
        <w:jc w:val="center"/>
        <w:rPr>
          <w:rStyle w:val="paragraph1"/>
          <w:b/>
          <w:sz w:val="20"/>
          <w:szCs w:val="20"/>
          <w:specVanish w:val="0"/>
        </w:rPr>
      </w:pPr>
    </w:p>
    <w:p w14:paraId="2D1AE85B" w14:textId="08EB1A13" w:rsidR="00082BE9" w:rsidRPr="00E9137A" w:rsidRDefault="00C552A4" w:rsidP="00B83B7C">
      <w:pPr>
        <w:jc w:val="center"/>
        <w:rPr>
          <w:rStyle w:val="paragraph1"/>
          <w:sz w:val="20"/>
          <w:szCs w:val="20"/>
          <w:specVanish w:val="0"/>
        </w:rPr>
      </w:pPr>
      <w:r w:rsidRPr="00E9137A">
        <w:rPr>
          <w:rStyle w:val="paragraph1"/>
          <w:sz w:val="20"/>
          <w:szCs w:val="20"/>
          <w:specVanish w:val="0"/>
        </w:rPr>
        <w:t xml:space="preserve">WE HAVE AUDITED THE ACCOMPANYING CONSOLIDATED BALANCE SHEETS OF </w:t>
      </w:r>
      <w:r>
        <w:rPr>
          <w:rStyle w:val="paragraph1"/>
          <w:sz w:val="20"/>
          <w:szCs w:val="20"/>
          <w:specVanish w:val="0"/>
        </w:rPr>
        <w:t>MICRASOFT</w:t>
      </w:r>
      <w:r w:rsidRPr="00E9137A">
        <w:rPr>
          <w:rStyle w:val="paragraph1"/>
          <w:sz w:val="20"/>
          <w:szCs w:val="20"/>
          <w:specVanish w:val="0"/>
        </w:rPr>
        <w:t xml:space="preserve"> CORPORATION AND SUBSIDIARIES (THE “COMPANY”) AS OF JUNE 30, 2018 AND 2017, THE RELATED CONSOLIDATED STATEMENTS OF INCOME, COMPREHENSIVE INCOME, STOCKHOLDERS’ EQUITY, AND CASH FLOWS, FOR EACH OF THE THREE YEARS IN THE PERIOD ENDED JUNE 30, 2018, AND THE RELATED NOTES (COLLECTIVELY REFERRED TO AS THE “FINANCIAL STATEMENTS”). IN OUR OPINION, THE FINANCIAL STATEMENTS PRESENT FAIRLY, IN ALL MATERIAL RESPECTS, THE FINANCIAL POSITION OF THE COMPANY AS OF JUNE 30, 2018 AND 2017, AND THE RESULTS OF ITS OPERATIONS AND ITS CASH FLOWS FOR EACH OF THE THREE YEARS IN THE PERIOD ENDED JUNE 30, 2018, IN CONFORMITY WITH ACCOUNTING PRINCIPLES GENERALLY ACCEPTED IN THE UNITED STATES OF AMERICA.</w:t>
      </w:r>
    </w:p>
    <w:p w14:paraId="4BE8EBEE" w14:textId="77777777" w:rsidR="00082BE9" w:rsidRPr="00E9137A" w:rsidRDefault="00082BE9" w:rsidP="00B83B7C">
      <w:pPr>
        <w:jc w:val="center"/>
        <w:rPr>
          <w:rStyle w:val="paragraph1"/>
          <w:sz w:val="20"/>
          <w:szCs w:val="20"/>
          <w:specVanish w:val="0"/>
        </w:rPr>
      </w:pPr>
    </w:p>
    <w:p w14:paraId="7C50A6B3" w14:textId="22440DAA" w:rsidR="00082BE9" w:rsidRPr="00E9137A" w:rsidRDefault="00C552A4" w:rsidP="00B83B7C">
      <w:pPr>
        <w:jc w:val="center"/>
        <w:rPr>
          <w:rStyle w:val="paragraph1"/>
          <w:sz w:val="20"/>
          <w:szCs w:val="20"/>
          <w:specVanish w:val="0"/>
        </w:rPr>
      </w:pPr>
      <w:r w:rsidRPr="00E9137A">
        <w:rPr>
          <w:rStyle w:val="paragraph1"/>
          <w:sz w:val="20"/>
          <w:szCs w:val="20"/>
          <w:specVanish w:val="0"/>
        </w:rPr>
        <w:t xml:space="preserve">WE HAVE ALSO AUDITED, IN ACCORDANCE WITH THE STANDARDS OF THE PUBLIC COMPANY ACCOUNTING OVERSIGHT BOARD (UNITED STATES) (“PCAOB”), THE COMPANY'S INTERNAL CONTROL OVER FINANCIAL REPORTING AS OF JUNE 30, 2018, BASED ON CRITERIA ESTABLISHED IN </w:t>
      </w:r>
      <w:r w:rsidRPr="00E9137A">
        <w:rPr>
          <w:rStyle w:val="paragraph1"/>
          <w:i/>
          <w:sz w:val="20"/>
          <w:szCs w:val="20"/>
          <w:specVanish w:val="0"/>
        </w:rPr>
        <w:t>INTERNAL CONTROL — INTEGRATED FRAMEWORK (2013)</w:t>
      </w:r>
      <w:r w:rsidRPr="00E9137A">
        <w:rPr>
          <w:rStyle w:val="paragraph1"/>
          <w:sz w:val="20"/>
          <w:szCs w:val="20"/>
          <w:specVanish w:val="0"/>
        </w:rPr>
        <w:t xml:space="preserve"> ISSUED BY THE COMMITTEE OF SPONSORING ORGANIZATIONS OF THE TREADWAY COMMISSION AND OUR REPORT DATED AUGUST 3, 2018, EXPRESSED AN UNQUALIFIED OPINION ON THE COMPANY'S INTERNAL CONTROL OVER FINANCIAL REPORTING.</w:t>
      </w:r>
    </w:p>
    <w:p w14:paraId="128A9FD7" w14:textId="77777777" w:rsidR="00082BE9" w:rsidRPr="00E9137A" w:rsidRDefault="00082BE9" w:rsidP="00B83B7C">
      <w:pPr>
        <w:jc w:val="center"/>
        <w:rPr>
          <w:rStyle w:val="paragraph1"/>
          <w:sz w:val="20"/>
          <w:szCs w:val="20"/>
          <w:specVanish w:val="0"/>
        </w:rPr>
      </w:pPr>
    </w:p>
    <w:p w14:paraId="3D181158" w14:textId="26A6906F" w:rsidR="00082BE9" w:rsidRPr="00E9137A" w:rsidRDefault="00C552A4" w:rsidP="00B83B7C">
      <w:pPr>
        <w:jc w:val="center"/>
        <w:rPr>
          <w:rStyle w:val="paragraph1"/>
          <w:b/>
          <w:sz w:val="20"/>
          <w:szCs w:val="20"/>
          <w:specVanish w:val="0"/>
        </w:rPr>
      </w:pPr>
      <w:r w:rsidRPr="00E9137A">
        <w:rPr>
          <w:rStyle w:val="paragraph1"/>
          <w:b/>
          <w:sz w:val="20"/>
          <w:szCs w:val="20"/>
          <w:specVanish w:val="0"/>
        </w:rPr>
        <w:t>CHANGE IN ACCOUNTING PRINCIPLES</w:t>
      </w:r>
    </w:p>
    <w:p w14:paraId="2C3FDF6C" w14:textId="77777777" w:rsidR="00082BE9" w:rsidRPr="00E9137A" w:rsidRDefault="00082BE9" w:rsidP="00B83B7C">
      <w:pPr>
        <w:jc w:val="center"/>
        <w:rPr>
          <w:rStyle w:val="paragraph1"/>
          <w:b/>
          <w:sz w:val="20"/>
          <w:szCs w:val="20"/>
          <w:specVanish w:val="0"/>
        </w:rPr>
      </w:pPr>
    </w:p>
    <w:p w14:paraId="5F5E4199" w14:textId="51F85DF5" w:rsidR="00082BE9" w:rsidRPr="00E9137A" w:rsidRDefault="00C552A4" w:rsidP="00B83B7C">
      <w:pPr>
        <w:jc w:val="center"/>
        <w:rPr>
          <w:rStyle w:val="paragraph1"/>
          <w:sz w:val="20"/>
          <w:szCs w:val="20"/>
          <w:specVanish w:val="0"/>
        </w:rPr>
      </w:pPr>
      <w:r w:rsidRPr="00E9137A">
        <w:rPr>
          <w:rStyle w:val="paragraph1"/>
          <w:sz w:val="20"/>
          <w:szCs w:val="20"/>
          <w:specVanish w:val="0"/>
        </w:rPr>
        <w:t>AS DISCUSSED IN NOTE 1 TO THE FINANCIAL STATEMENTS, THE COMPANY HAS CHANGED ITS METHOD OF ACCOUNTING FOR REVENUE FROM CONTRACTS WITH CUSTOMERS AND FOR ACCOUNTING FOR LEASES IN FISCAL YEAR 2018 DUE TO THE ADOPTION OF THE NEW REVENUE STANDARD AND NEW LEASE STANDARD, RESPECTIVELY. THE COMPANY ADOPTED THE NEW REVENUE STANDARD USING THE FULL RETROSPECTIVE APPROACH AND ADOPTED THE NEW LEASE STANDARD USING A MODIFIED RETROSPECTIVE APPROACH.</w:t>
      </w:r>
    </w:p>
    <w:p w14:paraId="0ABB0694" w14:textId="77777777" w:rsidR="00082BE9" w:rsidRPr="00E9137A" w:rsidRDefault="00082BE9" w:rsidP="00B83B7C">
      <w:pPr>
        <w:jc w:val="center"/>
        <w:rPr>
          <w:rStyle w:val="paragraph1"/>
          <w:sz w:val="20"/>
          <w:szCs w:val="20"/>
          <w:specVanish w:val="0"/>
        </w:rPr>
      </w:pPr>
    </w:p>
    <w:p w14:paraId="3E076240" w14:textId="7651E172" w:rsidR="00082BE9" w:rsidRPr="00E9137A" w:rsidRDefault="00C552A4" w:rsidP="00B83B7C">
      <w:pPr>
        <w:jc w:val="center"/>
        <w:rPr>
          <w:rStyle w:val="paragraph1"/>
          <w:b/>
          <w:sz w:val="20"/>
          <w:szCs w:val="20"/>
          <w:specVanish w:val="0"/>
        </w:rPr>
      </w:pPr>
      <w:r w:rsidRPr="00E9137A">
        <w:rPr>
          <w:rStyle w:val="paragraph1"/>
          <w:b/>
          <w:sz w:val="20"/>
          <w:szCs w:val="20"/>
          <w:specVanish w:val="0"/>
        </w:rPr>
        <w:t>BASIS FOR OPINION</w:t>
      </w:r>
    </w:p>
    <w:p w14:paraId="1E5C4FF9" w14:textId="77777777" w:rsidR="00082BE9" w:rsidRPr="00E9137A" w:rsidRDefault="00082BE9" w:rsidP="00B83B7C">
      <w:pPr>
        <w:jc w:val="center"/>
        <w:rPr>
          <w:rStyle w:val="paragraph1"/>
          <w:b/>
          <w:sz w:val="20"/>
          <w:szCs w:val="20"/>
          <w:specVanish w:val="0"/>
        </w:rPr>
      </w:pPr>
    </w:p>
    <w:p w14:paraId="3C50F8A8" w14:textId="333FE8EF" w:rsidR="00082BE9" w:rsidRPr="00E9137A" w:rsidRDefault="00C552A4" w:rsidP="00B83B7C">
      <w:pPr>
        <w:jc w:val="center"/>
        <w:rPr>
          <w:rStyle w:val="paragraph1"/>
          <w:sz w:val="20"/>
          <w:szCs w:val="20"/>
          <w:specVanish w:val="0"/>
        </w:rPr>
      </w:pPr>
      <w:r w:rsidRPr="00E9137A">
        <w:rPr>
          <w:rStyle w:val="paragraph1"/>
          <w:sz w:val="20"/>
          <w:szCs w:val="20"/>
          <w:specVanish w:val="0"/>
        </w:rPr>
        <w:t>THESE FINANCIAL STATEMENTS ARE THE RESPONSIBILITY OF THE COMPANY'S MANAGEMENT. OUR RESPONSIBILITY IS TO EXPRESS AN OPINION ON THE COMPANY’S FINANCIAL STATEMENTS BASED ON OUR AUDITS. WE ARE A PUBLIC ACCOUNTING FIRM REGISTERED WITH THE PCAOB AND ARE REQUIRED TO BE INDEPENDENT WITH RESPECT TO THE COMPANY IN ACCORDANCE WITH THE U.S. FEDERAL SECURITIES LAWS AND THE APPLICABLE RULES AND REGULATIONS OF THE SECURITIES AND EXCHANGE COMMISSION AND THE PCAOB.</w:t>
      </w:r>
    </w:p>
    <w:p w14:paraId="5A3E1698" w14:textId="77777777" w:rsidR="00082BE9" w:rsidRPr="00E9137A" w:rsidRDefault="00082BE9" w:rsidP="00B83B7C">
      <w:pPr>
        <w:jc w:val="center"/>
        <w:rPr>
          <w:rStyle w:val="paragraph1"/>
          <w:sz w:val="20"/>
          <w:szCs w:val="20"/>
          <w:specVanish w:val="0"/>
        </w:rPr>
      </w:pPr>
    </w:p>
    <w:p w14:paraId="096022D8" w14:textId="1E5B143A" w:rsidR="00082BE9" w:rsidRPr="00E9137A" w:rsidRDefault="00C552A4" w:rsidP="00B83B7C">
      <w:pPr>
        <w:jc w:val="center"/>
        <w:rPr>
          <w:rStyle w:val="paragraph1"/>
          <w:sz w:val="20"/>
          <w:szCs w:val="20"/>
          <w:specVanish w:val="0"/>
        </w:rPr>
      </w:pPr>
      <w:r w:rsidRPr="00E9137A">
        <w:rPr>
          <w:rStyle w:val="paragraph1"/>
          <w:sz w:val="20"/>
          <w:szCs w:val="20"/>
          <w:specVanish w:val="0"/>
        </w:rPr>
        <w:t>WE CONDUCTED OUR AUDITS IN ACCORDANCE WITH THE STANDARDS OF THE PCAOB. THOSE STANDARDS REQUIRE THAT WE PLAN AND PERFORM THE AUDIT TO OBTAIN REASONABLE ASSURANCE ABOUT WHETHER THE FINANCIAL STATEMENTS ARE FREE OF MATERIAL MISSTATEMENT, WHETHER DUE TO ERROR OR FRAUD. OUR AUDITS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14:paraId="48257BD4" w14:textId="62B824C2" w:rsidR="00082BE9" w:rsidRPr="00E9137A" w:rsidRDefault="00082BE9" w:rsidP="00B83B7C">
      <w:pPr>
        <w:jc w:val="center"/>
        <w:rPr>
          <w:rStyle w:val="paragraph1"/>
          <w:sz w:val="20"/>
          <w:szCs w:val="20"/>
          <w:specVanish w:val="0"/>
        </w:rPr>
      </w:pPr>
    </w:p>
    <w:p w14:paraId="6EF7D1A1" w14:textId="349B9203" w:rsidR="00B8676C" w:rsidRPr="00021F64" w:rsidRDefault="00C552A4" w:rsidP="00B83B7C">
      <w:pPr>
        <w:pStyle w:val="NormalnyWeb"/>
        <w:spacing w:before="180" w:beforeAutospacing="0" w:after="0" w:afterAutospacing="0"/>
        <w:jc w:val="center"/>
        <w:rPr>
          <w:sz w:val="8"/>
        </w:rPr>
      </w:pPr>
      <w:r w:rsidRPr="00021F64">
        <w:rPr>
          <w:rFonts w:cs="Arial"/>
          <w:sz w:val="20"/>
          <w:szCs w:val="20"/>
        </w:rPr>
        <w:t>/S/    D</w:t>
      </w:r>
      <w:r w:rsidRPr="00021F64">
        <w:rPr>
          <w:rFonts w:cs="Arial"/>
          <w:sz w:val="15"/>
          <w:szCs w:val="15"/>
        </w:rPr>
        <w:t>ELOITTE</w:t>
      </w:r>
      <w:r w:rsidRPr="00021F64">
        <w:rPr>
          <w:rFonts w:cs="Arial"/>
          <w:sz w:val="20"/>
          <w:szCs w:val="20"/>
        </w:rPr>
        <w:t> &amp; T</w:t>
      </w:r>
      <w:r w:rsidRPr="00021F64">
        <w:rPr>
          <w:rFonts w:cs="Arial"/>
          <w:sz w:val="15"/>
          <w:szCs w:val="15"/>
        </w:rPr>
        <w:t>OUCHE</w:t>
      </w:r>
      <w:r w:rsidRPr="00021F64">
        <w:rPr>
          <w:rFonts w:cs="Arial"/>
          <w:sz w:val="20"/>
          <w:szCs w:val="20"/>
        </w:rPr>
        <w:t xml:space="preserve"> LLP</w:t>
      </w:r>
    </w:p>
    <w:p w14:paraId="3431F6B0" w14:textId="7DA1AC9F" w:rsidR="00B8676C" w:rsidRPr="00021F64" w:rsidRDefault="00C552A4" w:rsidP="00B83B7C">
      <w:pPr>
        <w:pStyle w:val="NormalnyWeb"/>
        <w:spacing w:before="90" w:beforeAutospacing="0" w:after="0" w:afterAutospacing="0"/>
        <w:jc w:val="center"/>
        <w:rPr>
          <w:sz w:val="8"/>
        </w:rPr>
      </w:pPr>
      <w:r w:rsidRPr="00021F64">
        <w:rPr>
          <w:rFonts w:cs="Arial"/>
          <w:sz w:val="20"/>
          <w:szCs w:val="20"/>
        </w:rPr>
        <w:t>SEATTLE, WASHINGTON</w:t>
      </w:r>
    </w:p>
    <w:p w14:paraId="7BD198AC" w14:textId="2917AF7E" w:rsidR="00B8676C" w:rsidRPr="00021F64" w:rsidRDefault="00C552A4" w:rsidP="00B83B7C">
      <w:pPr>
        <w:pStyle w:val="NormalnyWeb"/>
        <w:spacing w:before="0" w:beforeAutospacing="0" w:after="0" w:afterAutospacing="0"/>
        <w:jc w:val="center"/>
        <w:rPr>
          <w:sz w:val="8"/>
        </w:rPr>
      </w:pPr>
      <w:r w:rsidRPr="00021F64">
        <w:rPr>
          <w:rFonts w:cs="Arial"/>
          <w:sz w:val="20"/>
          <w:szCs w:val="20"/>
        </w:rPr>
        <w:t xml:space="preserve">AUGUST </w:t>
      </w:r>
      <w:r>
        <w:rPr>
          <w:rFonts w:cs="Arial"/>
          <w:sz w:val="20"/>
          <w:szCs w:val="20"/>
        </w:rPr>
        <w:t>3</w:t>
      </w:r>
      <w:r w:rsidRPr="00021F64">
        <w:rPr>
          <w:rFonts w:cs="Arial"/>
          <w:sz w:val="20"/>
          <w:szCs w:val="20"/>
        </w:rPr>
        <w:t>, 201</w:t>
      </w:r>
      <w:r>
        <w:rPr>
          <w:rFonts w:cs="Arial"/>
          <w:sz w:val="20"/>
          <w:szCs w:val="20"/>
        </w:rPr>
        <w:t>8</w:t>
      </w:r>
    </w:p>
    <w:p w14:paraId="5CF207F7" w14:textId="77777777" w:rsidR="00082BE9" w:rsidRPr="00E9137A" w:rsidRDefault="00082BE9" w:rsidP="00B83B7C">
      <w:pPr>
        <w:jc w:val="center"/>
        <w:rPr>
          <w:rStyle w:val="paragraph1"/>
          <w:sz w:val="20"/>
          <w:szCs w:val="20"/>
          <w:specVanish w:val="0"/>
        </w:rPr>
      </w:pPr>
    </w:p>
    <w:p w14:paraId="0D346A4D" w14:textId="787E59A4" w:rsidR="00A67ED2" w:rsidRPr="00E9137A" w:rsidRDefault="00C552A4" w:rsidP="00B83B7C">
      <w:pPr>
        <w:jc w:val="center"/>
        <w:rPr>
          <w:rStyle w:val="paragraph1"/>
          <w:sz w:val="20"/>
          <w:szCs w:val="20"/>
          <w:specVanish w:val="0"/>
        </w:rPr>
        <w:sectPr w:rsidR="00A67ED2" w:rsidRPr="00E9137A" w:rsidSect="00C552A4">
          <w:headerReference w:type="default" r:id="rId22"/>
          <w:footerReference w:type="default" r:id="rId23"/>
          <w:pgSz w:w="12240" w:h="15840" w:code="1"/>
          <w:pgMar w:top="864" w:right="936" w:bottom="864" w:left="936" w:header="720" w:footer="576" w:gutter="0"/>
          <w:cols w:space="720"/>
          <w:docGrid w:linePitch="326"/>
        </w:sectPr>
      </w:pPr>
      <w:r w:rsidRPr="00E9137A">
        <w:rPr>
          <w:rStyle w:val="paragraph1"/>
          <w:sz w:val="20"/>
          <w:szCs w:val="20"/>
          <w:specVanish w:val="0"/>
        </w:rPr>
        <w:lastRenderedPageBreak/>
        <w:t>WE HAVE SERVED AS THE COMPANY’S AUDITOR SINCE 1983.</w:t>
      </w:r>
    </w:p>
    <w:p w14:paraId="08A3CB3D" w14:textId="52A47782" w:rsidR="00137452" w:rsidRPr="00021F64" w:rsidRDefault="00C552A4" w:rsidP="00B83B7C">
      <w:pPr>
        <w:pStyle w:val="NormalnyWeb"/>
        <w:keepNext/>
        <w:pageBreakBefore/>
        <w:spacing w:before="0" w:beforeAutospacing="0" w:after="0" w:afterAutospacing="0"/>
        <w:jc w:val="center"/>
      </w:pPr>
      <w:r w:rsidRPr="00021F64">
        <w:rPr>
          <w:rFonts w:cs="Arial"/>
          <w:b/>
          <w:bCs/>
        </w:rPr>
        <w:lastRenderedPageBreak/>
        <w:t>ITEM 9. CHANGES IN AND DISAGREEMENTS WITH ACCOU</w:t>
      </w:r>
      <w:bookmarkStart w:id="84" w:name="ITEM_9_CHANGES_IN_DISAGREEMENTS_WITH_ACC"/>
      <w:bookmarkEnd w:id="84"/>
      <w:r w:rsidRPr="00021F64">
        <w:rPr>
          <w:rFonts w:cs="Arial"/>
          <w:b/>
          <w:bCs/>
        </w:rPr>
        <w:t>NTANTS ON ACCOUNTING AND FINANCIAL DISCLOSURE</w:t>
      </w:r>
    </w:p>
    <w:p w14:paraId="0EB88FD2" w14:textId="58F01ECA" w:rsidR="00137452" w:rsidRPr="00021F64" w:rsidRDefault="00C552A4" w:rsidP="00B83B7C">
      <w:pPr>
        <w:pStyle w:val="NormalnyWeb"/>
        <w:spacing w:before="180" w:beforeAutospacing="0" w:after="0" w:afterAutospacing="0"/>
        <w:jc w:val="center"/>
        <w:rPr>
          <w:sz w:val="8"/>
        </w:rPr>
      </w:pPr>
      <w:r w:rsidRPr="00021F64">
        <w:rPr>
          <w:rFonts w:cs="Arial"/>
          <w:sz w:val="20"/>
          <w:szCs w:val="20"/>
        </w:rPr>
        <w:t>NOT APPLICABLE.</w:t>
      </w:r>
    </w:p>
    <w:p w14:paraId="597228A7" w14:textId="5D60495E" w:rsidR="00137452" w:rsidRPr="00021F64" w:rsidRDefault="00C552A4" w:rsidP="00B83B7C">
      <w:pPr>
        <w:pStyle w:val="NormalnyWeb"/>
        <w:keepNext/>
        <w:spacing w:before="270" w:beforeAutospacing="0" w:after="0" w:afterAutospacing="0"/>
        <w:jc w:val="center"/>
      </w:pPr>
      <w:r w:rsidRPr="00021F64">
        <w:rPr>
          <w:rFonts w:cs="Arial"/>
          <w:b/>
          <w:bCs/>
        </w:rPr>
        <w:t>ITEM 9A. CONTROLS</w:t>
      </w:r>
      <w:bookmarkStart w:id="85" w:name="ITEM_9A_CONTROLS_PROCEDURES"/>
      <w:bookmarkEnd w:id="85"/>
      <w:r w:rsidRPr="00021F64">
        <w:rPr>
          <w:rFonts w:cs="Arial"/>
          <w:b/>
          <w:bCs/>
        </w:rPr>
        <w:t xml:space="preserve"> AND PROCEDURES</w:t>
      </w:r>
    </w:p>
    <w:p w14:paraId="4F973B72" w14:textId="0EBCA83D" w:rsidR="00394EA7" w:rsidRPr="00E84E8F" w:rsidRDefault="00C552A4" w:rsidP="00B83B7C">
      <w:pPr>
        <w:pStyle w:val="NormalnyWeb"/>
        <w:spacing w:before="180" w:beforeAutospacing="0" w:after="0" w:afterAutospacing="0"/>
        <w:jc w:val="center"/>
        <w:rPr>
          <w:rFonts w:cs="Arial"/>
          <w:sz w:val="20"/>
          <w:szCs w:val="20"/>
        </w:rPr>
      </w:pPr>
      <w:r w:rsidRPr="00E84E8F">
        <w:rPr>
          <w:rFonts w:cs="Arial"/>
          <w:sz w:val="20"/>
          <w:szCs w:val="20"/>
        </w:rPr>
        <w:t>UNDER THE SUPERVISION AND WITH THE PARTICIPATION OF OUR MANAGEMENT, INCLUDING THE CHIEF EXECUTIVE OFFICER AND CHIEF FINANCIAL OFFICER, WE HAVE EVALUATED THE EFFECTIVENESS OF OUR DISCLOSURE CONTROLS AND PROCEDURES AS REQUIRED BY EXCHANGE ACT RULE 13A-15(B) AS OF THE END OF THE PERIOD COVERED BY THIS REPORT. BASED ON THAT EVALUATION, THE CHIEF EXECUTIVE OFFICER AND CHIEF FINANCIAL OFFICER HAVE CONCLUDED THAT THESE DISCLOSURE CONTROLS AND PROCEDURES ARE EFFECTIVE.</w:t>
      </w:r>
    </w:p>
    <w:p w14:paraId="75B00254" w14:textId="63A1B0D0" w:rsidR="00137452" w:rsidRPr="00021F64" w:rsidRDefault="00C552A4" w:rsidP="00B83B7C">
      <w:pPr>
        <w:pStyle w:val="NormalnyWeb"/>
        <w:keepNext/>
        <w:spacing w:before="270" w:beforeAutospacing="0" w:after="0" w:afterAutospacing="0"/>
        <w:jc w:val="center"/>
        <w:rPr>
          <w:sz w:val="8"/>
        </w:rPr>
      </w:pPr>
      <w:r w:rsidRPr="00021F64">
        <w:rPr>
          <w:rFonts w:cs="Arial"/>
          <w:b/>
          <w:bCs/>
          <w:sz w:val="20"/>
          <w:szCs w:val="20"/>
        </w:rPr>
        <w:t>REPORT OF MANAGEMENT ON INTERNAL C</w:t>
      </w:r>
      <w:bookmarkStart w:id="86" w:name="REPORT_MANAGEMENT_ON_INTERNAL_CONTROL_OV"/>
      <w:bookmarkEnd w:id="86"/>
      <w:r w:rsidRPr="00021F64">
        <w:rPr>
          <w:rFonts w:cs="Arial"/>
          <w:b/>
          <w:bCs/>
          <w:sz w:val="20"/>
          <w:szCs w:val="20"/>
        </w:rPr>
        <w:t>ONTROL OVER FINANCIAL REPORTING</w:t>
      </w:r>
    </w:p>
    <w:p w14:paraId="7C565031" w14:textId="3577F940" w:rsidR="00137452" w:rsidRPr="00021F64" w:rsidRDefault="00C552A4" w:rsidP="00B83B7C">
      <w:pPr>
        <w:pStyle w:val="NormalnyWeb"/>
        <w:spacing w:before="180" w:beforeAutospacing="0" w:after="0" w:afterAutospacing="0"/>
        <w:jc w:val="center"/>
        <w:rPr>
          <w:sz w:val="8"/>
        </w:rPr>
      </w:pPr>
      <w:r w:rsidRPr="00021F64">
        <w:rPr>
          <w:rFonts w:cs="Arial"/>
          <w:sz w:val="20"/>
          <w:szCs w:val="20"/>
        </w:rPr>
        <w:t>OUR MANAGEMENT IS RESPONSIBLE FOR ESTABLISHING AND MAINTAINING ADEQUATE INTERNAL CONTROL OVER FINANCIAL REPORTING FOR THE COMPANY. INTERNAL CONTROL OVER FINANCIAL REPORTING IS A PROCESS TO PROVIDE REASONABLE ASSURANCE REGARDING THE RELIABILITY OF OUR FINANCIAL REPORTING FOR EXTERNAL PURPOSES IN ACCORDANCE WITH ACCOUNTING PRINCIPLES GENERALLY ACCEPTED IN THE UNITED STATES OF AMERICA. INTERNAL CONTROL OVER FINANCIAL REPORTING INCLUDES MAINTAINING RECORDS THAT IN REASONABLE DETAIL ACCURATELY AND FAIRLY REFLECT OUR TRANSACTIONS; PROVIDING REASONABLE ASSURANCE THAT TRANSACTIONS ARE RECORDED AS NECESSARY FOR PREPARATION OF OUR FINANCIAL STATEMENTS; PROVIDING REASONABLE ASSURANCE THAT RECEIPTS AND EXPENDITURES OF COMPANY ASSETS ARE MADE IN ACCORDANCE WITH MANAGEMENT AUTHORIZATION; AND PROVIDING REASONABLE ASSURANCE THAT UNAUTHORIZED ACQUISITION, USE, OR DISPOSITION OF COMPANY ASSETS THAT COULD HAVE A MATERIAL EFFECT ON OUR FINANCIAL STATEMENTS WOULD BE PREVENTED OR DETECTED ON A TIMELY BASIS. BECAUSE OF ITS INHERENT LIMITATIONS, INTERNAL CONTROL OVER FINANCIAL REPORTING IS NOT INTENDED TO PROVIDE ABSOLUTE ASSURANCE THAT A MISSTATEMENT OF OUR FINANCIAL STATEMENTS WOULD BE PREVENTED OR DETECTED.</w:t>
      </w:r>
    </w:p>
    <w:p w14:paraId="164F556C" w14:textId="239F1538" w:rsidR="00137452" w:rsidRPr="00021F64" w:rsidRDefault="00C552A4" w:rsidP="00B83B7C">
      <w:pPr>
        <w:pStyle w:val="NormalnyWeb"/>
        <w:spacing w:before="180" w:beforeAutospacing="0" w:after="0" w:afterAutospacing="0"/>
        <w:jc w:val="center"/>
        <w:rPr>
          <w:rFonts w:cs="Arial"/>
          <w:sz w:val="20"/>
          <w:szCs w:val="20"/>
        </w:rPr>
      </w:pPr>
      <w:r w:rsidRPr="00021F64">
        <w:rPr>
          <w:rFonts w:cs="Arial"/>
          <w:sz w:val="20"/>
          <w:szCs w:val="20"/>
        </w:rPr>
        <w:t xml:space="preserve">MANAGEMENT CONDUCTED AN EVALUATION OF THE EFFECTIVENESS OF OUR INTERNAL CONTROL OVER FINANCIAL REPORTING BASED ON THE FRAMEWORK IN </w:t>
      </w:r>
      <w:r w:rsidRPr="00021F64">
        <w:rPr>
          <w:rFonts w:cs="Arial"/>
          <w:i/>
          <w:iCs/>
          <w:sz w:val="20"/>
          <w:szCs w:val="20"/>
        </w:rPr>
        <w:t>INTERNAL CONTROL – INTEGRATED FRAMEWORK (2013)</w:t>
      </w:r>
      <w:r w:rsidRPr="00021F64">
        <w:rPr>
          <w:rFonts w:cs="Arial"/>
          <w:sz w:val="20"/>
          <w:szCs w:val="20"/>
        </w:rPr>
        <w:t> ISSUED BY THE COMMITTEE OF SPONSORING ORGANIZATIONS OF THE TREADWAY COMMISSION. BASED ON THIS EVALUATION, MANAGEMENT CONCLUDED THAT THE COMPANY’S INTERNAL CONTROL OVER FINANCIAL REPORTING WAS EFFECTIVE AS OF JUNE 30, 201</w:t>
      </w:r>
      <w:r>
        <w:rPr>
          <w:rFonts w:cs="Arial"/>
          <w:sz w:val="20"/>
          <w:szCs w:val="20"/>
        </w:rPr>
        <w:t>8</w:t>
      </w:r>
      <w:r w:rsidRPr="00021F64">
        <w:rPr>
          <w:rFonts w:cs="Arial"/>
          <w:sz w:val="20"/>
          <w:szCs w:val="20"/>
        </w:rPr>
        <w:t>. DELOITTE &amp; TOUCHE LLP HAS AUDITED OUR INTERNAL CONTROL OVER FINANCIAL REPORTING AS OF JUNE 30, 201</w:t>
      </w:r>
      <w:r>
        <w:rPr>
          <w:rFonts w:cs="Arial"/>
          <w:sz w:val="20"/>
          <w:szCs w:val="20"/>
        </w:rPr>
        <w:t>8</w:t>
      </w:r>
      <w:r w:rsidRPr="00021F64">
        <w:rPr>
          <w:rFonts w:cs="Arial"/>
          <w:sz w:val="20"/>
          <w:szCs w:val="20"/>
        </w:rPr>
        <w:t>; THEIR REPORT IS INCLUDED IN ITEM 9A.</w:t>
      </w:r>
    </w:p>
    <w:p w14:paraId="14A2FC39" w14:textId="302ECC78" w:rsidR="00C70BA1" w:rsidRDefault="00C552A4" w:rsidP="00B83B7C">
      <w:pPr>
        <w:pStyle w:val="NormalnyWeb"/>
        <w:spacing w:before="180" w:beforeAutospacing="0" w:after="0" w:afterAutospacing="0"/>
        <w:jc w:val="center"/>
        <w:rPr>
          <w:rFonts w:cs="Arial"/>
          <w:sz w:val="20"/>
          <w:szCs w:val="20"/>
        </w:rPr>
      </w:pPr>
      <w:r w:rsidRPr="00E84E8F">
        <w:rPr>
          <w:rFonts w:cs="Arial"/>
          <w:sz w:val="20"/>
          <w:szCs w:val="20"/>
        </w:rPr>
        <w:t xml:space="preserve">THERE WERE NO CHANGES IN OUR INTERNAL CONTROL OVER FINANCIAL REPORTING DURING THE QUARTER ENDED </w:t>
      </w:r>
      <w:r>
        <w:rPr>
          <w:rFonts w:cs="Arial"/>
          <w:sz w:val="20"/>
          <w:szCs w:val="20"/>
        </w:rPr>
        <w:t>JUNE 30</w:t>
      </w:r>
      <w:r w:rsidRPr="00E84E8F">
        <w:rPr>
          <w:rFonts w:cs="Arial"/>
          <w:sz w:val="20"/>
          <w:szCs w:val="20"/>
        </w:rPr>
        <w:t xml:space="preserve">, 2018 THAT HAVE MATERIALLY AFFECTED, OR ARE REASONABLY LIKELY TO MATERIALLY AFFECT, OUR INTERNAL CONTROL OVER FINANCIAL REPORTING. WE IMPLEMENTED INTERNAL CONTROLS TO ENSURE WE ADEQUATELY EVALUATED OUR CONTRACTS AND PROPERLY ASSESSED THE IMPACT OF THE NEW ACCOUNTING STANDARDS RELATED TO REVENUE RECOGNITION AND LEASES ON OUR FINANCIAL STATEMENTS TO FACILITATE THEIR ADOPTION ON JULY 1, 2017. </w:t>
      </w:r>
      <w:r w:rsidRPr="00E9137A">
        <w:rPr>
          <w:rFonts w:cs="Arial"/>
          <w:sz w:val="20"/>
          <w:szCs w:val="20"/>
        </w:rPr>
        <w:t>THERE WERE NO</w:t>
      </w:r>
      <w:r w:rsidRPr="00E84E8F">
        <w:rPr>
          <w:rFonts w:cs="Arial"/>
          <w:sz w:val="20"/>
          <w:szCs w:val="20"/>
        </w:rPr>
        <w:t xml:space="preserve"> SIGNIFICANT CHANGES TO OUR INTERNAL CONTROL OVER FINANCIAL REPORTING DUE TO THE ADOPTION OF THE NEW STANDARDS.</w:t>
      </w:r>
    </w:p>
    <w:p w14:paraId="6AA11611" w14:textId="1C3538ED" w:rsidR="00C70BA1" w:rsidRDefault="00C552A4" w:rsidP="00B83B7C">
      <w:pPr>
        <w:spacing w:after="160" w:line="259" w:lineRule="auto"/>
        <w:jc w:val="center"/>
        <w:rPr>
          <w:rFonts w:ascii="Arial" w:eastAsia="Times New Roman" w:hAnsi="Arial" w:cs="Arial"/>
          <w:szCs w:val="20"/>
        </w:rPr>
      </w:pPr>
      <w:r>
        <w:rPr>
          <w:rFonts w:cs="Arial"/>
          <w:szCs w:val="20"/>
        </w:rPr>
        <w:br w:type="page"/>
      </w:r>
    </w:p>
    <w:p w14:paraId="47C77885" w14:textId="77777777" w:rsidR="00C70BA1" w:rsidRDefault="00C70BA1" w:rsidP="00B83B7C">
      <w:pPr>
        <w:pStyle w:val="NormalnyWeb"/>
        <w:spacing w:before="180" w:beforeAutospacing="0" w:after="0" w:afterAutospacing="0"/>
        <w:jc w:val="center"/>
        <w:rPr>
          <w:rFonts w:cs="Arial"/>
          <w:sz w:val="20"/>
          <w:szCs w:val="20"/>
        </w:rPr>
        <w:sectPr w:rsidR="00C70BA1" w:rsidSect="00C552A4">
          <w:headerReference w:type="default" r:id="rId24"/>
          <w:pgSz w:w="12240" w:h="15840" w:code="1"/>
          <w:pgMar w:top="864" w:right="936" w:bottom="864" w:left="936" w:header="720" w:footer="576" w:gutter="0"/>
          <w:cols w:space="720"/>
          <w:docGrid w:linePitch="326"/>
        </w:sectPr>
      </w:pPr>
    </w:p>
    <w:p w14:paraId="4A676AA5" w14:textId="4282A313" w:rsidR="00C70BA1" w:rsidRPr="00021F64" w:rsidRDefault="00C552A4" w:rsidP="00B83B7C">
      <w:pPr>
        <w:pStyle w:val="NormalnyWeb"/>
        <w:keepNext/>
        <w:pageBreakBefore/>
        <w:spacing w:before="0" w:beforeAutospacing="0" w:after="0" w:afterAutospacing="0"/>
        <w:jc w:val="center"/>
        <w:rPr>
          <w:sz w:val="8"/>
        </w:rPr>
      </w:pPr>
      <w:r w:rsidRPr="00021F64">
        <w:rPr>
          <w:rFonts w:cs="Arial"/>
          <w:b/>
          <w:bCs/>
          <w:sz w:val="20"/>
          <w:szCs w:val="20"/>
        </w:rPr>
        <w:lastRenderedPageBreak/>
        <w:t>REPORT OF INDEPENDENT REGIST</w:t>
      </w:r>
      <w:bookmarkStart w:id="87" w:name="REPORT_INDEPENDENT_REGISTERED_PUBLIC_ACC"/>
      <w:bookmarkEnd w:id="87"/>
      <w:r w:rsidRPr="00021F64">
        <w:rPr>
          <w:rFonts w:cs="Arial"/>
          <w:b/>
          <w:bCs/>
          <w:sz w:val="20"/>
          <w:szCs w:val="20"/>
        </w:rPr>
        <w:t>ERED PUBLIC ACCOUNTING FIRM</w:t>
      </w:r>
    </w:p>
    <w:p w14:paraId="7C731E18" w14:textId="527769BA" w:rsidR="00C70BA1" w:rsidRPr="00021F64" w:rsidRDefault="00C552A4" w:rsidP="00B83B7C">
      <w:pPr>
        <w:pStyle w:val="NormalnyWeb"/>
        <w:spacing w:before="180" w:beforeAutospacing="0" w:after="0" w:afterAutospacing="0"/>
        <w:jc w:val="center"/>
        <w:rPr>
          <w:sz w:val="8"/>
        </w:rPr>
      </w:pPr>
      <w:r w:rsidRPr="00021F64">
        <w:rPr>
          <w:rFonts w:cs="Arial"/>
          <w:sz w:val="20"/>
          <w:szCs w:val="20"/>
        </w:rPr>
        <w:t xml:space="preserve">TO THE STOCKHOLDERS </w:t>
      </w:r>
      <w:r>
        <w:rPr>
          <w:rFonts w:cs="Arial"/>
          <w:sz w:val="20"/>
          <w:szCs w:val="20"/>
        </w:rPr>
        <w:t xml:space="preserve">AND THE </w:t>
      </w:r>
      <w:r w:rsidRPr="00021F64">
        <w:rPr>
          <w:rFonts w:cs="Arial"/>
          <w:sz w:val="20"/>
          <w:szCs w:val="20"/>
        </w:rPr>
        <w:t xml:space="preserve">BOARD OF DIRECTORS OF </w:t>
      </w:r>
      <w:r>
        <w:rPr>
          <w:rFonts w:cs="Arial"/>
          <w:sz w:val="20"/>
          <w:szCs w:val="20"/>
        </w:rPr>
        <w:t>MICRASOFT</w:t>
      </w:r>
      <w:r w:rsidRPr="00021F64">
        <w:rPr>
          <w:rFonts w:cs="Arial"/>
          <w:sz w:val="20"/>
          <w:szCs w:val="20"/>
        </w:rPr>
        <w:t xml:space="preserve"> CORPORATION</w:t>
      </w:r>
    </w:p>
    <w:p w14:paraId="731975A3" w14:textId="5A28380C" w:rsidR="00CB0AE7" w:rsidRPr="00E9137A" w:rsidRDefault="00C552A4" w:rsidP="00B83B7C">
      <w:pPr>
        <w:spacing w:before="180"/>
        <w:jc w:val="center"/>
        <w:rPr>
          <w:rStyle w:val="paragraph1"/>
          <w:b/>
          <w:sz w:val="20"/>
          <w:szCs w:val="20"/>
          <w:specVanish w:val="0"/>
        </w:rPr>
      </w:pPr>
      <w:r w:rsidRPr="00E9137A">
        <w:rPr>
          <w:rStyle w:val="paragraph1"/>
          <w:b/>
          <w:sz w:val="20"/>
          <w:szCs w:val="20"/>
          <w:specVanish w:val="0"/>
        </w:rPr>
        <w:t>OPINION ON INTERNAL CONTROL OVER FINANCIAL REPORTING</w:t>
      </w:r>
    </w:p>
    <w:p w14:paraId="34CE631C" w14:textId="77777777" w:rsidR="009E114E" w:rsidRPr="00E9137A" w:rsidRDefault="009E114E" w:rsidP="00B83B7C">
      <w:pPr>
        <w:jc w:val="center"/>
        <w:rPr>
          <w:rStyle w:val="paragraph1"/>
          <w:b/>
          <w:sz w:val="20"/>
          <w:szCs w:val="20"/>
          <w:specVanish w:val="0"/>
        </w:rPr>
      </w:pPr>
    </w:p>
    <w:p w14:paraId="32C2F529" w14:textId="41EF4779" w:rsidR="00CB0AE7" w:rsidRPr="00E9137A" w:rsidRDefault="00C552A4" w:rsidP="00B83B7C">
      <w:pPr>
        <w:jc w:val="center"/>
        <w:rPr>
          <w:rStyle w:val="paragraph1"/>
          <w:sz w:val="20"/>
          <w:szCs w:val="20"/>
          <w:specVanish w:val="0"/>
        </w:rPr>
      </w:pPr>
      <w:r w:rsidRPr="00E9137A">
        <w:rPr>
          <w:rStyle w:val="paragraph1"/>
          <w:sz w:val="20"/>
          <w:szCs w:val="20"/>
          <w:specVanish w:val="0"/>
        </w:rPr>
        <w:t xml:space="preserve">WE HAVE AUDITED THE INTERNAL CONTROL OVER FINANCIAL REPORTING OF </w:t>
      </w:r>
      <w:r>
        <w:rPr>
          <w:rStyle w:val="paragraph1"/>
          <w:sz w:val="20"/>
          <w:szCs w:val="20"/>
          <w:specVanish w:val="0"/>
        </w:rPr>
        <w:t>MICRASOFT</w:t>
      </w:r>
      <w:r w:rsidRPr="00E9137A">
        <w:rPr>
          <w:rStyle w:val="paragraph1"/>
          <w:sz w:val="20"/>
          <w:szCs w:val="20"/>
          <w:specVanish w:val="0"/>
        </w:rPr>
        <w:t xml:space="preserve"> CORPORATION AND SUBSIDIARIES (THE "COMPANY") AS OF JUNE 30, 2018, BASED ON CRITERIA ESTABLISHED IN </w:t>
      </w:r>
      <w:r w:rsidRPr="00E9137A">
        <w:rPr>
          <w:rStyle w:val="paragraph1"/>
          <w:i/>
          <w:sz w:val="20"/>
          <w:szCs w:val="20"/>
          <w:specVanish w:val="0"/>
        </w:rPr>
        <w:t xml:space="preserve">INTERNAL CONTROL — INTEGRATED FRAMEWORK (2013) </w:t>
      </w:r>
      <w:r w:rsidRPr="00E9137A">
        <w:rPr>
          <w:rStyle w:val="paragraph1"/>
          <w:sz w:val="20"/>
          <w:szCs w:val="20"/>
          <w:specVanish w:val="0"/>
        </w:rPr>
        <w:t xml:space="preserve">ISSUED BY THE COMMITTEE OF SPONSORING ORGANIZATIONS OF THE TREADWAY COMMISSION (COSO). IN OUR OPINION, THE COMPANY MAINTAINED, IN ALL MATERIAL RESPECTS, EFFECTIVE INTERNAL CONTROL OVER FINANCIAL REPORTING AS OF JUNE 30, 2018, BASED ON THE CRITERIA ESTABLISHED IN </w:t>
      </w:r>
      <w:r w:rsidRPr="00E9137A">
        <w:rPr>
          <w:rStyle w:val="paragraph1"/>
          <w:i/>
          <w:sz w:val="20"/>
          <w:szCs w:val="20"/>
          <w:specVanish w:val="0"/>
        </w:rPr>
        <w:t>INTERNAL CONTROL — INTEGRATED FRAMEWORK (2013)</w:t>
      </w:r>
      <w:r w:rsidRPr="00E9137A">
        <w:rPr>
          <w:rStyle w:val="paragraph1"/>
          <w:sz w:val="20"/>
          <w:szCs w:val="20"/>
          <w:specVanish w:val="0"/>
        </w:rPr>
        <w:t xml:space="preserve"> ISSUED BY COSO.</w:t>
      </w:r>
    </w:p>
    <w:p w14:paraId="72FBFED4" w14:textId="77777777" w:rsidR="00654886" w:rsidRPr="00E9137A" w:rsidRDefault="00654886" w:rsidP="00B83B7C">
      <w:pPr>
        <w:jc w:val="center"/>
        <w:rPr>
          <w:rStyle w:val="paragraph1"/>
          <w:sz w:val="20"/>
          <w:szCs w:val="20"/>
          <w:specVanish w:val="0"/>
        </w:rPr>
      </w:pPr>
    </w:p>
    <w:p w14:paraId="7C4404FA" w14:textId="55C6A15F" w:rsidR="00CB0AE7" w:rsidRPr="00E9137A" w:rsidRDefault="00C552A4" w:rsidP="00B83B7C">
      <w:pPr>
        <w:jc w:val="center"/>
        <w:rPr>
          <w:rStyle w:val="paragraph1"/>
          <w:sz w:val="20"/>
          <w:szCs w:val="20"/>
          <w:specVanish w:val="0"/>
        </w:rPr>
      </w:pPr>
      <w:r w:rsidRPr="00E9137A">
        <w:rPr>
          <w:rStyle w:val="paragraph1"/>
          <w:sz w:val="20"/>
          <w:szCs w:val="20"/>
          <w:specVanish w:val="0"/>
        </w:rPr>
        <w:t>WE HAVE ALSO AUDITED, IN ACCORDANCE WITH THE STANDARDS OF THE PUBLIC COMPANY ACCOUNTING OVERSIGHT BOARD (UNITED STATES) (PCAOB), THE CONSOLIDATED FINANCIAL STATEMENTS AND THE RELATED NOTES (COLLECTIVELY REFERRED TO AS THE “FINANCIAL STATEMENTS”) AS OF AND FOR THE YEAR ENDED JUNE 30, 2018, OF THE COMPANY AND OUR REPORT DATED AUGUST 3, 2018, EXPRESSED AN UNQUALIFIED OPINION ON THOSE FINANCIAL STATEMENTS AND INCLUDED AN EXPLANATORY PARAGRAPH RELATED TO THE COMPANY’S CHANGE IN METHOD OF ACCOUNTING FOR REVENUE FROM CONTRACTS WITH CUSTOMERS AND FOR ACCOUNTING FOR LEASES IN FISCAL YEAR 2018 DUE TO THE ADOPTION OF THE NEW REVENUE STANDARD AND NEW LEASE STANDARD, RESPECTIVELY.</w:t>
      </w:r>
    </w:p>
    <w:p w14:paraId="717ED18A" w14:textId="77777777" w:rsidR="00654886" w:rsidRPr="00E9137A" w:rsidRDefault="00654886" w:rsidP="00B83B7C">
      <w:pPr>
        <w:jc w:val="center"/>
        <w:rPr>
          <w:rStyle w:val="paragraph1"/>
          <w:sz w:val="20"/>
          <w:szCs w:val="20"/>
          <w:specVanish w:val="0"/>
        </w:rPr>
      </w:pPr>
    </w:p>
    <w:p w14:paraId="587FD7EA" w14:textId="1609953E" w:rsidR="00CB0AE7" w:rsidRPr="00E9137A" w:rsidRDefault="00C552A4" w:rsidP="00B83B7C">
      <w:pPr>
        <w:jc w:val="center"/>
        <w:rPr>
          <w:rStyle w:val="paragraph1"/>
          <w:b/>
          <w:sz w:val="20"/>
          <w:szCs w:val="20"/>
          <w:specVanish w:val="0"/>
        </w:rPr>
      </w:pPr>
      <w:r w:rsidRPr="00E9137A">
        <w:rPr>
          <w:rStyle w:val="paragraph1"/>
          <w:b/>
          <w:sz w:val="20"/>
          <w:szCs w:val="20"/>
          <w:specVanish w:val="0"/>
        </w:rPr>
        <w:t>BASIS FOR OPINION</w:t>
      </w:r>
    </w:p>
    <w:p w14:paraId="20E6B121" w14:textId="77777777" w:rsidR="00654886" w:rsidRPr="00E9137A" w:rsidRDefault="00654886" w:rsidP="00B83B7C">
      <w:pPr>
        <w:jc w:val="center"/>
        <w:rPr>
          <w:rStyle w:val="paragraph1"/>
          <w:b/>
          <w:sz w:val="20"/>
          <w:szCs w:val="20"/>
          <w:specVanish w:val="0"/>
        </w:rPr>
      </w:pPr>
    </w:p>
    <w:p w14:paraId="3B8B17D5" w14:textId="3EEF8F11" w:rsidR="00CB0AE7" w:rsidRPr="00E9137A" w:rsidRDefault="00C552A4" w:rsidP="00B83B7C">
      <w:pPr>
        <w:jc w:val="center"/>
        <w:rPr>
          <w:rStyle w:val="paragraph1"/>
          <w:sz w:val="20"/>
          <w:szCs w:val="20"/>
          <w:specVanish w:val="0"/>
        </w:rPr>
      </w:pPr>
      <w:r w:rsidRPr="00E9137A">
        <w:rPr>
          <w:rStyle w:val="paragraph1"/>
          <w:sz w:val="20"/>
          <w:szCs w:val="20"/>
          <w:specVanish w:val="0"/>
        </w:rPr>
        <w:t>THE COMPANY'S MANAGEMENT IS RESPONSIBLE FOR MAINTAINING EFFECTIVE INTERNAL CONTROL OVER FINANCIAL REPORTING AND FOR ITS ASSESSMENT OF THE EFFECTIVENESS OF INTERNAL CONTROL OVER FINANCIAL REPORTING, INCLUDED IN THE ACCOMPANYING REPORT OF MANAGEMENT ON INTERNAL CONTROL OVER FINANCIAL REPORTING. OUR RESPONSIBILITY IS TO EXPRESS AN OPINION ON THE COMPANY'S INTERNAL CONTROL OVER FINANCIAL REPORTING BASED ON OUR AUDIT. WE ARE A PUBLIC ACCOUNTING FIRM REGISTERED WITH THE PCAOB AND ARE REQUIRED TO BE INDEPENDENT WITH RESPECT TO THE COMPANY IN ACCORDANCE WITH THE U.S. FEDERAL SECURITIES LAWS AND THE APPLICABLE RULES AND REGULATIONS OF THE SECURITIES AND EXCHANGE COMMISSION AND THE PCAOB.</w:t>
      </w:r>
    </w:p>
    <w:p w14:paraId="44FBA395" w14:textId="77777777" w:rsidR="00654886" w:rsidRPr="00E9137A" w:rsidRDefault="00654886" w:rsidP="00B83B7C">
      <w:pPr>
        <w:jc w:val="center"/>
        <w:rPr>
          <w:rStyle w:val="paragraph1"/>
          <w:sz w:val="20"/>
          <w:szCs w:val="20"/>
          <w:specVanish w:val="0"/>
        </w:rPr>
      </w:pPr>
    </w:p>
    <w:p w14:paraId="621E0877" w14:textId="7E2C031B" w:rsidR="00CB0AE7" w:rsidRPr="00E9137A" w:rsidRDefault="00C552A4" w:rsidP="00B83B7C">
      <w:pPr>
        <w:jc w:val="center"/>
        <w:rPr>
          <w:rStyle w:val="paragraph1"/>
          <w:sz w:val="20"/>
          <w:szCs w:val="20"/>
          <w:specVanish w:val="0"/>
        </w:rPr>
      </w:pPr>
      <w:r w:rsidRPr="00E9137A">
        <w:rPr>
          <w:rStyle w:val="paragraph1"/>
          <w:sz w:val="20"/>
          <w:szCs w:val="20"/>
          <w:specVanish w:val="0"/>
        </w:rPr>
        <w:t>WE CONDUCTED OUR AUDIT IN ACCORDANCE WITH THE STANDARDS OF THE PCAOB. THOSE STANDARDS REQUIRE THAT WE PLAN AND PERFORM THE AUDIT TO OBTAIN REASONABLE ASSURANCE ABOUT WHETHER EFFECTIVE INTERNAL CONTROL OVER FINANCIAL REPORTING WAS MAINTAINED IN ALL MATERIAL RESPECTS. 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w:t>
      </w:r>
    </w:p>
    <w:p w14:paraId="3D2134CF" w14:textId="77777777" w:rsidR="00654886" w:rsidRPr="00E9137A" w:rsidRDefault="00654886" w:rsidP="00B83B7C">
      <w:pPr>
        <w:jc w:val="center"/>
        <w:rPr>
          <w:rStyle w:val="paragraph1"/>
          <w:sz w:val="20"/>
          <w:szCs w:val="20"/>
          <w:specVanish w:val="0"/>
        </w:rPr>
      </w:pPr>
    </w:p>
    <w:p w14:paraId="35379F03" w14:textId="4333A2C4" w:rsidR="00CB0AE7" w:rsidRPr="00E9137A" w:rsidRDefault="00C552A4" w:rsidP="00B83B7C">
      <w:pPr>
        <w:jc w:val="center"/>
        <w:rPr>
          <w:rStyle w:val="paragraph1"/>
          <w:b/>
          <w:sz w:val="20"/>
          <w:szCs w:val="20"/>
          <w:specVanish w:val="0"/>
        </w:rPr>
      </w:pPr>
      <w:r w:rsidRPr="00E9137A">
        <w:rPr>
          <w:rStyle w:val="paragraph1"/>
          <w:b/>
          <w:sz w:val="20"/>
          <w:szCs w:val="20"/>
          <w:specVanish w:val="0"/>
        </w:rPr>
        <w:t>DEFINITION AND LIMITATIONS OF INTERNAL CONTROL OVER FINANCIAL REPORTING</w:t>
      </w:r>
    </w:p>
    <w:p w14:paraId="4C93BC89" w14:textId="77777777" w:rsidR="00654886" w:rsidRPr="00E9137A" w:rsidRDefault="00654886" w:rsidP="00B83B7C">
      <w:pPr>
        <w:jc w:val="center"/>
        <w:rPr>
          <w:rStyle w:val="paragraph1"/>
          <w:b/>
          <w:sz w:val="20"/>
          <w:szCs w:val="20"/>
          <w:specVanish w:val="0"/>
        </w:rPr>
      </w:pPr>
    </w:p>
    <w:p w14:paraId="31DC1181" w14:textId="0D723BED" w:rsidR="00CB0AE7" w:rsidRPr="00E9137A" w:rsidRDefault="00C552A4" w:rsidP="00B83B7C">
      <w:pPr>
        <w:jc w:val="center"/>
        <w:rPr>
          <w:rStyle w:val="paragraph1"/>
          <w:sz w:val="20"/>
          <w:szCs w:val="20"/>
          <w:specVanish w:val="0"/>
        </w:rPr>
      </w:pPr>
      <w:r w:rsidRPr="00E9137A">
        <w:rPr>
          <w:rStyle w:val="paragraph1"/>
          <w:sz w:val="20"/>
          <w:szCs w:val="20"/>
          <w:specVanish w:val="0"/>
        </w:rPr>
        <w:t xml:space="preserve">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w:t>
      </w:r>
      <w:r w:rsidRPr="00E9137A">
        <w:rPr>
          <w:rStyle w:val="paragraph1"/>
          <w:sz w:val="20"/>
          <w:szCs w:val="20"/>
          <w:specVanish w:val="0"/>
        </w:rPr>
        <w:lastRenderedPageBreak/>
        <w:t>REGARDING PREVENTION OR TIMELY DETECTION OF UNAUTHORIZED ACQUISITION, USE, OR DISPOSITION OF THE COMPANY'S ASSETS THAT COULD HAVE A MATERIAL EFFECT ON THE FINANCIAL STATEMENTS.</w:t>
      </w:r>
    </w:p>
    <w:p w14:paraId="61AE5D3F" w14:textId="77777777" w:rsidR="00654886" w:rsidRPr="00E9137A" w:rsidRDefault="00654886" w:rsidP="00B83B7C">
      <w:pPr>
        <w:jc w:val="center"/>
        <w:rPr>
          <w:rStyle w:val="paragraph1"/>
          <w:sz w:val="20"/>
          <w:szCs w:val="20"/>
          <w:specVanish w:val="0"/>
        </w:rPr>
      </w:pPr>
    </w:p>
    <w:p w14:paraId="62984C6A" w14:textId="2DFDE797" w:rsidR="00CB0AE7" w:rsidRPr="00E9137A" w:rsidRDefault="00C552A4" w:rsidP="00B83B7C">
      <w:pPr>
        <w:jc w:val="center"/>
        <w:rPr>
          <w:rStyle w:val="paragraph1"/>
          <w:sz w:val="20"/>
          <w:szCs w:val="20"/>
          <w:specVanish w:val="0"/>
        </w:rPr>
      </w:pPr>
      <w:r w:rsidRPr="00E9137A">
        <w:rPr>
          <w:rStyle w:val="paragraph1"/>
          <w:sz w:val="20"/>
          <w:szCs w:val="20"/>
          <w:specVanish w:val="0"/>
        </w:rP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w:t>
      </w:r>
    </w:p>
    <w:p w14:paraId="25FCEB20" w14:textId="4485E818" w:rsidR="00C70BA1" w:rsidRPr="00021F64" w:rsidRDefault="00C552A4" w:rsidP="00B83B7C">
      <w:pPr>
        <w:pStyle w:val="NormalnyWeb"/>
        <w:spacing w:before="180" w:beforeAutospacing="0" w:after="0" w:afterAutospacing="0"/>
        <w:jc w:val="center"/>
        <w:rPr>
          <w:sz w:val="8"/>
        </w:rPr>
      </w:pPr>
      <w:r w:rsidRPr="00021F64">
        <w:rPr>
          <w:rFonts w:cs="Arial"/>
          <w:sz w:val="20"/>
          <w:szCs w:val="20"/>
        </w:rPr>
        <w:t>/S/    D</w:t>
      </w:r>
      <w:r w:rsidRPr="00021F64">
        <w:rPr>
          <w:rFonts w:cs="Arial"/>
          <w:sz w:val="15"/>
          <w:szCs w:val="15"/>
        </w:rPr>
        <w:t>ELOITTE</w:t>
      </w:r>
      <w:r w:rsidRPr="00021F64">
        <w:rPr>
          <w:rFonts w:cs="Arial"/>
          <w:sz w:val="20"/>
          <w:szCs w:val="20"/>
        </w:rPr>
        <w:t> &amp; T</w:t>
      </w:r>
      <w:r w:rsidRPr="00021F64">
        <w:rPr>
          <w:rFonts w:cs="Arial"/>
          <w:sz w:val="15"/>
          <w:szCs w:val="15"/>
        </w:rPr>
        <w:t>OUCHE</w:t>
      </w:r>
      <w:r w:rsidRPr="00021F64">
        <w:rPr>
          <w:rFonts w:cs="Arial"/>
          <w:sz w:val="20"/>
          <w:szCs w:val="20"/>
        </w:rPr>
        <w:t xml:space="preserve"> LLP</w:t>
      </w:r>
    </w:p>
    <w:p w14:paraId="72D4E464" w14:textId="22111605" w:rsidR="00C70BA1" w:rsidRPr="00021F64" w:rsidRDefault="00C552A4" w:rsidP="00B83B7C">
      <w:pPr>
        <w:pStyle w:val="NormalnyWeb"/>
        <w:spacing w:before="90" w:beforeAutospacing="0" w:after="0" w:afterAutospacing="0"/>
        <w:jc w:val="center"/>
        <w:rPr>
          <w:sz w:val="8"/>
        </w:rPr>
      </w:pPr>
      <w:r w:rsidRPr="00021F64">
        <w:rPr>
          <w:rFonts w:cs="Arial"/>
          <w:sz w:val="20"/>
          <w:szCs w:val="20"/>
        </w:rPr>
        <w:t>SEATTLE, WASHINGTON</w:t>
      </w:r>
    </w:p>
    <w:p w14:paraId="6C4AD240" w14:textId="0A832C57" w:rsidR="00C70BA1" w:rsidRPr="00021F64" w:rsidRDefault="00C552A4" w:rsidP="00B83B7C">
      <w:pPr>
        <w:pStyle w:val="NormalnyWeb"/>
        <w:spacing w:before="0" w:beforeAutospacing="0" w:after="0" w:afterAutospacing="0"/>
        <w:jc w:val="center"/>
        <w:rPr>
          <w:sz w:val="8"/>
        </w:rPr>
      </w:pPr>
      <w:r w:rsidRPr="00021F64">
        <w:rPr>
          <w:rFonts w:cs="Arial"/>
          <w:sz w:val="20"/>
          <w:szCs w:val="20"/>
        </w:rPr>
        <w:t xml:space="preserve">AUGUST </w:t>
      </w:r>
      <w:r>
        <w:rPr>
          <w:rFonts w:cs="Arial"/>
          <w:sz w:val="20"/>
          <w:szCs w:val="20"/>
        </w:rPr>
        <w:t>3</w:t>
      </w:r>
      <w:r w:rsidRPr="00021F64">
        <w:rPr>
          <w:rFonts w:cs="Arial"/>
          <w:sz w:val="20"/>
          <w:szCs w:val="20"/>
        </w:rPr>
        <w:t>, 201</w:t>
      </w:r>
      <w:r>
        <w:rPr>
          <w:rFonts w:cs="Arial"/>
          <w:sz w:val="20"/>
          <w:szCs w:val="20"/>
        </w:rPr>
        <w:t>8</w:t>
      </w:r>
    </w:p>
    <w:p w14:paraId="50804B88" w14:textId="77777777" w:rsidR="005B7137" w:rsidRDefault="005B7137" w:rsidP="00B83B7C">
      <w:pPr>
        <w:pStyle w:val="NormalnyWeb"/>
        <w:spacing w:before="180" w:beforeAutospacing="0" w:after="0" w:afterAutospacing="0"/>
        <w:jc w:val="center"/>
        <w:rPr>
          <w:rFonts w:cs="Arial"/>
          <w:sz w:val="20"/>
          <w:szCs w:val="20"/>
        </w:rPr>
        <w:sectPr w:rsidR="005B7137" w:rsidSect="00C552A4">
          <w:headerReference w:type="default" r:id="rId25"/>
          <w:pgSz w:w="12240" w:h="15840" w:code="1"/>
          <w:pgMar w:top="864" w:right="936" w:bottom="864" w:left="936" w:header="720" w:footer="576" w:gutter="0"/>
          <w:cols w:space="720"/>
          <w:docGrid w:linePitch="326"/>
        </w:sectPr>
      </w:pPr>
    </w:p>
    <w:p w14:paraId="3978919A" w14:textId="321F2A3C" w:rsidR="000539E3" w:rsidRPr="00021F64" w:rsidRDefault="00C552A4" w:rsidP="00B83B7C">
      <w:pPr>
        <w:pStyle w:val="NormalnyWeb"/>
        <w:keepNext/>
        <w:pageBreakBefore/>
        <w:spacing w:before="0" w:beforeAutospacing="0" w:after="0" w:afterAutospacing="0"/>
        <w:jc w:val="center"/>
      </w:pPr>
      <w:r w:rsidRPr="00021F64">
        <w:rPr>
          <w:rFonts w:cs="Arial"/>
          <w:b/>
          <w:bCs/>
        </w:rPr>
        <w:lastRenderedPageBreak/>
        <w:t>ITEM 9B. OTHER</w:t>
      </w:r>
      <w:bookmarkStart w:id="88" w:name="ITEM_9B_OR_INFORMATION"/>
      <w:bookmarkEnd w:id="88"/>
      <w:r w:rsidRPr="00021F64">
        <w:rPr>
          <w:rFonts w:cs="Arial"/>
          <w:b/>
          <w:bCs/>
        </w:rPr>
        <w:t xml:space="preserve"> INFORMATION</w:t>
      </w:r>
    </w:p>
    <w:p w14:paraId="61769949" w14:textId="3BD83E82" w:rsidR="000539E3" w:rsidRPr="00021F64" w:rsidRDefault="00C552A4" w:rsidP="00B83B7C">
      <w:pPr>
        <w:pStyle w:val="NormalnyWeb"/>
        <w:spacing w:before="180" w:beforeAutospacing="0" w:after="0" w:afterAutospacing="0"/>
        <w:jc w:val="center"/>
        <w:rPr>
          <w:sz w:val="8"/>
        </w:rPr>
      </w:pPr>
      <w:r w:rsidRPr="00E9137A">
        <w:rPr>
          <w:rFonts w:cs="Arial"/>
          <w:sz w:val="20"/>
          <w:szCs w:val="20"/>
        </w:rPr>
        <w:t xml:space="preserve">DURING THE QUARTER ENDED DECEMBER 31, 2017, </w:t>
      </w:r>
      <w:r>
        <w:rPr>
          <w:rFonts w:cs="Arial"/>
          <w:sz w:val="20"/>
          <w:szCs w:val="20"/>
        </w:rPr>
        <w:t>MICRASOFT</w:t>
      </w:r>
      <w:r w:rsidRPr="00E9137A">
        <w:rPr>
          <w:rFonts w:cs="Arial"/>
          <w:sz w:val="20"/>
          <w:szCs w:val="20"/>
        </w:rPr>
        <w:t xml:space="preserve"> PROVIDED SOFTWARE SERVICES TO A PERSON OR ENTITY IDENTIFIED UNDER SECTION 560.304 OF TITLE 31, CODE OF FEDERAL REGULATIONS. THE SERVICES CONSTITUTED A CLOUD-BASED SPAM AND MALWARE FILTERING SERVICE AND THE CLOUD-BASED PROVISION OF OFFICE 365 SOFTWARE SERVICES PROVIDED TO TWO ENTITIES ASSOCIATED WITH THE IRANIAN BANK, BANK SEPAH – BANK SEPAH INTERNATIONAL PLC AND BANQUE SEPAH, RESPECTIVELY. FOR THE FORMER, AN ANNUAL SERVICE FEE EQUIVALENT TO $600 WAS CHARGED FOR A ONE-YEAR PERIOD BEGINNING IN FEBRUARY 2017, AND FOR THE LATTER, USE RIGHTS WERE CHARGED AT A PRICE EQUIVALENT TO APPROXIMATELY $55 PER MONTH FROM SEPTEMBER 2016 THROUGH NOVEMBER 2017, TOTALING $770. IT IS NOT POSSIBLE TO DETERMINE THE PRECISE PROFITS, IF ANY, ATTRIBUTABLE TO THESE ACTIVITIES, THOUGH THEY ARE LESS THAN THE ASSOCIATED REVENUES. </w:t>
      </w:r>
      <w:r>
        <w:rPr>
          <w:rFonts w:cs="Arial"/>
          <w:sz w:val="20"/>
          <w:szCs w:val="20"/>
        </w:rPr>
        <w:t>MICRASOFT</w:t>
      </w:r>
      <w:r w:rsidRPr="00E9137A">
        <w:rPr>
          <w:rFonts w:cs="Arial"/>
          <w:sz w:val="20"/>
          <w:szCs w:val="20"/>
        </w:rPr>
        <w:t xml:space="preserve"> HAS CEASED PROVIDING THESE SOFTWARE SERVICES TO THESE ENTITIES AND HAS NO INTENTION OF DOING SO IN THE FUTURE.</w:t>
      </w:r>
    </w:p>
    <w:p w14:paraId="1DE36548" w14:textId="64270CB3" w:rsidR="000539E3" w:rsidRPr="00021F64" w:rsidRDefault="00C552A4" w:rsidP="00B83B7C">
      <w:pPr>
        <w:pStyle w:val="NormalnyWeb"/>
        <w:keepNext/>
        <w:spacing w:before="270" w:beforeAutospacing="0" w:after="0" w:afterAutospacing="0"/>
        <w:jc w:val="center"/>
        <w:rPr>
          <w:sz w:val="20"/>
          <w:szCs w:val="20"/>
        </w:rPr>
      </w:pPr>
      <w:r w:rsidRPr="00021F64">
        <w:rPr>
          <w:rFonts w:cs="Arial"/>
          <w:b/>
          <w:bCs/>
          <w:sz w:val="20"/>
          <w:szCs w:val="20"/>
        </w:rPr>
        <w:t>PART III</w:t>
      </w:r>
    </w:p>
    <w:p w14:paraId="37B133E1" w14:textId="3E7E3287" w:rsidR="000539E3" w:rsidRPr="00021F64" w:rsidRDefault="00C552A4" w:rsidP="00B83B7C">
      <w:pPr>
        <w:pStyle w:val="NormalnyWeb"/>
        <w:keepNext/>
        <w:spacing w:before="180" w:beforeAutospacing="0" w:after="0" w:afterAutospacing="0"/>
        <w:jc w:val="center"/>
      </w:pPr>
      <w:r w:rsidRPr="00021F64">
        <w:rPr>
          <w:rFonts w:cs="Arial"/>
          <w:b/>
          <w:bCs/>
        </w:rPr>
        <w:t>ITEM 10. DIRECTORS, EXECUTIVE OFF</w:t>
      </w:r>
      <w:bookmarkStart w:id="89" w:name="ITEM_10_DIRECTORS_EXECUTIVE_FICERS_CORPO"/>
      <w:bookmarkEnd w:id="89"/>
      <w:r w:rsidRPr="00021F64">
        <w:rPr>
          <w:rFonts w:cs="Arial"/>
          <w:b/>
          <w:bCs/>
        </w:rPr>
        <w:t>ICERS AND CORPORATE GOVERNANCE</w:t>
      </w:r>
    </w:p>
    <w:p w14:paraId="24200579" w14:textId="0F5ABCD9" w:rsidR="000539E3" w:rsidRPr="00021F64" w:rsidRDefault="00C552A4" w:rsidP="00B83B7C">
      <w:pPr>
        <w:pStyle w:val="NormalnyWeb"/>
        <w:spacing w:before="180" w:beforeAutospacing="0" w:after="0" w:afterAutospacing="0"/>
        <w:jc w:val="center"/>
        <w:rPr>
          <w:sz w:val="8"/>
        </w:rPr>
      </w:pPr>
      <w:r w:rsidRPr="00021F64">
        <w:rPr>
          <w:rFonts w:cs="Arial"/>
          <w:sz w:val="20"/>
          <w:szCs w:val="20"/>
        </w:rPr>
        <w:t>A LIST OF OUR EXECUTIVE OFFICERS AND BIOGRAPHICAL INFORMATION APPEARS IN PART I, ITEM 1 OF THIS FORM 10-K. INFORMATION ABOUT OUR DIRECTORS MAY BE FOUND UNDER THE CAPTION “OUR DIRECTOR NOMINEES” IN OUR PROXY STATEMENT FOR THE ANNUAL MEETING OF SHAREHOLDERS TO BE HELD NOVEMBER 2</w:t>
      </w:r>
      <w:r>
        <w:rPr>
          <w:rFonts w:cs="Arial"/>
          <w:sz w:val="20"/>
          <w:szCs w:val="20"/>
        </w:rPr>
        <w:t>8</w:t>
      </w:r>
      <w:r w:rsidRPr="00021F64">
        <w:rPr>
          <w:rFonts w:cs="Arial"/>
          <w:sz w:val="20"/>
          <w:szCs w:val="20"/>
        </w:rPr>
        <w:t>,</w:t>
      </w:r>
      <w:r>
        <w:rPr>
          <w:rFonts w:cs="Arial"/>
          <w:sz w:val="20"/>
          <w:szCs w:val="20"/>
        </w:rPr>
        <w:t xml:space="preserve"> </w:t>
      </w:r>
      <w:r w:rsidRPr="00021F64">
        <w:rPr>
          <w:rFonts w:cs="Arial"/>
          <w:sz w:val="20"/>
          <w:szCs w:val="20"/>
        </w:rPr>
        <w:t>201</w:t>
      </w:r>
      <w:r>
        <w:rPr>
          <w:rFonts w:cs="Arial"/>
          <w:sz w:val="20"/>
          <w:szCs w:val="20"/>
        </w:rPr>
        <w:t>8</w:t>
      </w:r>
      <w:r w:rsidRPr="00021F64">
        <w:rPr>
          <w:rFonts w:cs="Arial"/>
          <w:sz w:val="20"/>
          <w:szCs w:val="20"/>
        </w:rPr>
        <w:t xml:space="preserve"> (THE “PROXY STATEMENT”). INFORMATION ABOUT OUR AUDIT COMMITTEE MAY BE FOUND UNDER THE CAPTION “BOARD COMMITTEES” IN THE PROXY STATEMENT. THAT INFORMATION IS INCORPORATED HEREIN BY REFERENCE.</w:t>
      </w:r>
    </w:p>
    <w:p w14:paraId="7B7EB86A" w14:textId="54A29F70" w:rsidR="000539E3" w:rsidRPr="00FD4595" w:rsidRDefault="00C552A4" w:rsidP="00B83B7C">
      <w:pPr>
        <w:pStyle w:val="NormalnyWeb"/>
        <w:spacing w:before="180" w:beforeAutospacing="0" w:after="0" w:afterAutospacing="0"/>
        <w:jc w:val="center"/>
        <w:rPr>
          <w:rFonts w:cs="Arial"/>
          <w:sz w:val="20"/>
          <w:szCs w:val="20"/>
        </w:rPr>
      </w:pPr>
      <w:r w:rsidRPr="00021F64">
        <w:rPr>
          <w:rFonts w:cs="Arial"/>
          <w:sz w:val="20"/>
          <w:szCs w:val="20"/>
        </w:rPr>
        <w:t>THE INFORMATION IN THE PROXY STATEMENT SET FORTH UNDER THE CAPTION “SECTION 16(A) BENEFICIAL OWNERSHIP REPORTING COMPLIANCE” IS INCORPORATED HEREIN BY REFERENCE.</w:t>
      </w:r>
    </w:p>
    <w:p w14:paraId="4775A2F5" w14:textId="26A7909A" w:rsidR="000539E3" w:rsidRPr="00FD4595" w:rsidRDefault="00C552A4" w:rsidP="00B83B7C">
      <w:pPr>
        <w:pStyle w:val="NormalnyWeb"/>
        <w:spacing w:before="180" w:beforeAutospacing="0" w:after="0" w:afterAutospacing="0"/>
        <w:jc w:val="center"/>
        <w:rPr>
          <w:rFonts w:cs="Arial"/>
          <w:sz w:val="20"/>
          <w:szCs w:val="20"/>
        </w:rPr>
      </w:pPr>
      <w:r w:rsidRPr="00FD4595">
        <w:rPr>
          <w:rFonts w:cs="Arial"/>
          <w:sz w:val="20"/>
          <w:szCs w:val="20"/>
        </w:rPr>
        <w:t xml:space="preserve">WE HAVE ADOPTED THE </w:t>
      </w:r>
      <w:r>
        <w:rPr>
          <w:rFonts w:cs="Arial"/>
          <w:sz w:val="20"/>
          <w:szCs w:val="20"/>
        </w:rPr>
        <w:t>MICRASOFT</w:t>
      </w:r>
      <w:r w:rsidRPr="00FD4595">
        <w:rPr>
          <w:rFonts w:cs="Arial"/>
          <w:sz w:val="20"/>
          <w:szCs w:val="20"/>
        </w:rPr>
        <w:t xml:space="preserve"> FINANCE CODE OF PROFESSIONAL CONDUCT (THE “FINANCE CODE OF ETHICS”), A CODE OF ETHICS THAT APPLIES TO OUR CHIEF EXECUTIVE </w:t>
      </w:r>
      <w:r w:rsidRPr="00D074F4">
        <w:rPr>
          <w:rFonts w:cs="Arial"/>
          <w:sz w:val="20"/>
          <w:szCs w:val="20"/>
        </w:rPr>
        <w:t xml:space="preserve">OFFICER, CHIEF FINANCIAL OFFICER, CHIEF ACCOUNTING OFFICER, AND OTHER FINANCE ORGANIZATION EMPLOYEES. THE FINANCE CODE OF ETHICS IS PUBLICLY AVAILABLE ON OUR WEBSITE AT </w:t>
      </w:r>
      <w:hyperlink r:id="rId26" w:history="1">
        <w:r w:rsidRPr="00E9137A">
          <w:rPr>
            <w:rFonts w:cs="Arial"/>
            <w:sz w:val="20"/>
            <w:szCs w:val="20"/>
          </w:rPr>
          <w:t>HTTPS://AKA.MS/FINANCECODEPROFESSIONALCONDUCT</w:t>
        </w:r>
      </w:hyperlink>
      <w:r w:rsidRPr="00D074F4">
        <w:rPr>
          <w:rFonts w:cs="Arial"/>
          <w:sz w:val="20"/>
          <w:szCs w:val="20"/>
        </w:rPr>
        <w:t>. IF WE MAKE ANY SUBSTANTIVE AMENDMENTS TO THE FINANCE CODE OF ETHICS OR GRANT ANY WAIVER, INCLUDING ANY IMPLICIT WAIVER, FROM A PROVISION OF THE CODE TO OUR CHIEF EXECUTIVE OFFICER, CHIEF FINANCIAL OFFICER, OR CHIEF ACCOUNTING OFFICER, WE WILL DISCLOSE THE NATURE OF THE AMENDMENT OR WAIVER ON THAT WEBSITE OR IN A REPORT ON FORM 8-K.</w:t>
      </w:r>
    </w:p>
    <w:p w14:paraId="06F972F0" w14:textId="62E2F990" w:rsidR="000539E3" w:rsidRPr="00021F64" w:rsidRDefault="00C552A4" w:rsidP="00B83B7C">
      <w:pPr>
        <w:pStyle w:val="NormalnyWeb"/>
        <w:keepNext/>
        <w:spacing w:before="270" w:beforeAutospacing="0" w:after="0" w:afterAutospacing="0"/>
        <w:jc w:val="center"/>
      </w:pPr>
      <w:r w:rsidRPr="00021F64">
        <w:rPr>
          <w:rFonts w:cs="Arial"/>
          <w:b/>
          <w:bCs/>
        </w:rPr>
        <w:t>ITEM 11. EXECUTI</w:t>
      </w:r>
      <w:bookmarkStart w:id="90" w:name="ITEM_11_EXECUTIVE_COMPENSATION"/>
      <w:bookmarkEnd w:id="90"/>
      <w:r w:rsidRPr="00021F64">
        <w:rPr>
          <w:rFonts w:cs="Arial"/>
          <w:b/>
          <w:bCs/>
        </w:rPr>
        <w:t>VE COMPENSATION</w:t>
      </w:r>
    </w:p>
    <w:p w14:paraId="2ABB242D" w14:textId="4C6B2361" w:rsidR="000539E3" w:rsidRPr="00021F64" w:rsidRDefault="00C552A4" w:rsidP="00B83B7C">
      <w:pPr>
        <w:pStyle w:val="NormalnyWeb"/>
        <w:spacing w:before="180" w:beforeAutospacing="0" w:after="0" w:afterAutospacing="0"/>
        <w:jc w:val="center"/>
        <w:rPr>
          <w:sz w:val="8"/>
        </w:rPr>
      </w:pPr>
      <w:r w:rsidRPr="00021F64">
        <w:rPr>
          <w:rFonts w:cs="Arial"/>
          <w:sz w:val="20"/>
          <w:szCs w:val="20"/>
        </w:rPr>
        <w:t>THE INFORMATION IN THE PROXY STATEMENT SET FORTH UNDER THE CAPTIONS “DIRECTOR COMPENSATION,” “NAMED EXECUTIVE OFFICER COMPENSATION,” “COMPENSATION COMMITTEE INTERLOCKS AND INSIDER PARTICIPATION,” AND “COMPENSATION COMMITTEE REPORT” IS INCORPORATED HEREIN BY REFERENCE.</w:t>
      </w:r>
    </w:p>
    <w:p w14:paraId="686794A8" w14:textId="5752550A" w:rsidR="000539E3" w:rsidRPr="00021F64" w:rsidRDefault="00C552A4" w:rsidP="00B83B7C">
      <w:pPr>
        <w:pStyle w:val="NormalnyWeb"/>
        <w:keepNext/>
        <w:spacing w:before="270" w:beforeAutospacing="0" w:after="0" w:afterAutospacing="0"/>
        <w:jc w:val="center"/>
      </w:pPr>
      <w:r w:rsidRPr="00021F64">
        <w:rPr>
          <w:rFonts w:cs="Arial"/>
          <w:b/>
          <w:bCs/>
        </w:rPr>
        <w:t>ITEM 12. SECURITY OWNERSHIP OF CERTAIN BENEFICIAL OWN</w:t>
      </w:r>
      <w:bookmarkStart w:id="91" w:name="ITEM_12_SECURITY_OWNERSHIP_CERTAIN_BENEF"/>
      <w:bookmarkEnd w:id="91"/>
      <w:r w:rsidRPr="00021F64">
        <w:rPr>
          <w:rFonts w:cs="Arial"/>
          <w:b/>
          <w:bCs/>
        </w:rPr>
        <w:t>ERS AND MANAGEMENT AND RELATED STOCKHOLDER MATTERS</w:t>
      </w:r>
    </w:p>
    <w:p w14:paraId="68BEE7B7" w14:textId="6B6B2CC5" w:rsidR="000539E3" w:rsidRPr="00021F64" w:rsidRDefault="00C552A4" w:rsidP="00B83B7C">
      <w:pPr>
        <w:pStyle w:val="NormalnyWeb"/>
        <w:spacing w:before="180" w:beforeAutospacing="0" w:after="0" w:afterAutospacing="0"/>
        <w:jc w:val="center"/>
        <w:rPr>
          <w:sz w:val="8"/>
        </w:rPr>
      </w:pPr>
      <w:r w:rsidRPr="00021F64">
        <w:rPr>
          <w:rFonts w:cs="Arial"/>
          <w:sz w:val="20"/>
          <w:szCs w:val="20"/>
        </w:rPr>
        <w:t>THE INFORMATION IN THE PROXY STATEMENT SET FORTH UNDER THE CAPTIONS “STOCK OWNERSHIP INFORMATION</w:t>
      </w:r>
      <w:r>
        <w:rPr>
          <w:rFonts w:cs="Arial"/>
          <w:sz w:val="20"/>
          <w:szCs w:val="20"/>
        </w:rPr>
        <w:t>,</w:t>
      </w:r>
      <w:r w:rsidRPr="00021F64">
        <w:rPr>
          <w:rFonts w:cs="Arial"/>
          <w:sz w:val="20"/>
          <w:szCs w:val="20"/>
        </w:rPr>
        <w:t>”</w:t>
      </w:r>
      <w:r>
        <w:rPr>
          <w:rFonts w:cs="Arial"/>
          <w:sz w:val="20"/>
          <w:szCs w:val="20"/>
        </w:rPr>
        <w:t xml:space="preserve"> </w:t>
      </w:r>
      <w:r w:rsidRPr="00E9137A">
        <w:rPr>
          <w:rFonts w:cs="Arial"/>
          <w:sz w:val="20"/>
          <w:szCs w:val="20"/>
        </w:rPr>
        <w:t>“PRINCIPAL SHAREHOLDERS”</w:t>
      </w:r>
      <w:r w:rsidRPr="00021F64">
        <w:rPr>
          <w:rFonts w:cs="Arial"/>
          <w:sz w:val="20"/>
          <w:szCs w:val="20"/>
        </w:rPr>
        <w:t xml:space="preserve"> AND “EQUITY COMPENSATION PLAN INFORMATION” IS INCORPORATED HEREIN BY REFERENCE.</w:t>
      </w:r>
    </w:p>
    <w:p w14:paraId="7ECC4CE4" w14:textId="6088EC6D" w:rsidR="000539E3" w:rsidRPr="00021F64" w:rsidRDefault="00C552A4" w:rsidP="00B83B7C">
      <w:pPr>
        <w:pStyle w:val="NormalnyWeb"/>
        <w:keepNext/>
        <w:spacing w:before="270" w:beforeAutospacing="0" w:after="0" w:afterAutospacing="0"/>
        <w:jc w:val="center"/>
      </w:pPr>
      <w:r w:rsidRPr="00021F64">
        <w:rPr>
          <w:rFonts w:cs="Arial"/>
          <w:b/>
          <w:bCs/>
        </w:rPr>
        <w:t>ITEM 13. CERTAIN RELATIONSHIPS AND RELATED</w:t>
      </w:r>
      <w:bookmarkStart w:id="92" w:name="ITEM_13_CERTAIN_RELATIONSHIPS_RELATED_TR"/>
      <w:bookmarkEnd w:id="92"/>
      <w:r w:rsidRPr="00021F64">
        <w:rPr>
          <w:rFonts w:cs="Arial"/>
          <w:b/>
          <w:bCs/>
        </w:rPr>
        <w:t xml:space="preserve"> TRANSACTIONS, AND DIRECTOR INDEPENDENCE</w:t>
      </w:r>
    </w:p>
    <w:p w14:paraId="7EAEB8DE" w14:textId="7DB6E082" w:rsidR="000539E3" w:rsidRPr="00021F64" w:rsidRDefault="00C552A4" w:rsidP="00B83B7C">
      <w:pPr>
        <w:pStyle w:val="NormalnyWeb"/>
        <w:spacing w:before="180" w:beforeAutospacing="0" w:after="0" w:afterAutospacing="0"/>
        <w:jc w:val="center"/>
        <w:rPr>
          <w:sz w:val="8"/>
        </w:rPr>
      </w:pPr>
      <w:r w:rsidRPr="00021F64">
        <w:rPr>
          <w:rFonts w:cs="Arial"/>
          <w:sz w:val="20"/>
          <w:szCs w:val="20"/>
        </w:rPr>
        <w:t>THE INFORMATION SET FORTH IN THE PROXY STATEMENT UNDER THE CAPTIONS “DIRECTOR INDEPENDENCE” AND “CERTAIN RELATIONSHIPS AND RELATED TRANSACTIONS” IS INCORPORATED HEREIN BY REFERENCE.</w:t>
      </w:r>
    </w:p>
    <w:p w14:paraId="0FF7082C" w14:textId="2ACF9469" w:rsidR="000539E3" w:rsidRPr="00021F64" w:rsidRDefault="00C552A4" w:rsidP="00B83B7C">
      <w:pPr>
        <w:pStyle w:val="NormalnyWeb"/>
        <w:keepNext/>
        <w:spacing w:before="270" w:beforeAutospacing="0" w:after="0" w:afterAutospacing="0"/>
        <w:jc w:val="center"/>
      </w:pPr>
      <w:r w:rsidRPr="00021F64">
        <w:rPr>
          <w:rFonts w:cs="Arial"/>
          <w:b/>
          <w:bCs/>
        </w:rPr>
        <w:lastRenderedPageBreak/>
        <w:t>ITEM 14. PRINCIPAL ACCOU</w:t>
      </w:r>
      <w:bookmarkStart w:id="93" w:name="ITEM_14_PRINCIPAL_ACCOUNTING_FEES_SERVIC"/>
      <w:bookmarkEnd w:id="93"/>
      <w:r w:rsidRPr="00021F64">
        <w:rPr>
          <w:rFonts w:cs="Arial"/>
          <w:b/>
          <w:bCs/>
        </w:rPr>
        <w:t>NTING FEES AND SERVICES</w:t>
      </w:r>
    </w:p>
    <w:p w14:paraId="40EC9E61" w14:textId="6D096F91" w:rsidR="006339B5" w:rsidRPr="00E84E8F" w:rsidRDefault="00C552A4" w:rsidP="00B83B7C">
      <w:pPr>
        <w:pStyle w:val="NormalnyWeb"/>
        <w:spacing w:before="180" w:beforeAutospacing="0" w:after="0" w:afterAutospacing="0"/>
        <w:jc w:val="center"/>
        <w:rPr>
          <w:rFonts w:cs="Arial"/>
          <w:sz w:val="13"/>
          <w:szCs w:val="20"/>
        </w:rPr>
        <w:sectPr w:rsidR="006339B5" w:rsidRPr="00E84E8F" w:rsidSect="00C552A4">
          <w:headerReference w:type="first" r:id="rId27"/>
          <w:pgSz w:w="12240" w:h="15840" w:code="1"/>
          <w:pgMar w:top="864" w:right="936" w:bottom="864" w:left="936" w:header="720" w:footer="576" w:gutter="0"/>
          <w:cols w:space="720"/>
          <w:titlePg/>
          <w:docGrid w:linePitch="326"/>
        </w:sectPr>
      </w:pPr>
      <w:r w:rsidRPr="00021F64">
        <w:rPr>
          <w:rFonts w:cs="Arial"/>
          <w:sz w:val="20"/>
          <w:szCs w:val="20"/>
        </w:rPr>
        <w:t xml:space="preserve">INFORMATION CONCERNING PRINCIPAL ACCOUNTANT FEES AND SERVICES APPEARS IN THE PROXY STATEMENT UNDER THE HEADINGS “FEES BILLED BY DELOITTE &amp; TOUCHE” AND “POLICY ON AUDIT COMMITTEE PRE-APPROVAL OF AUDIT AND PERMISSIBLE NON-AUDIT SERVICES OF INDEPENDENT AUDITOR” AND IS INCORPORATED HEREIN BY REFERENCE. </w:t>
      </w:r>
    </w:p>
    <w:p w14:paraId="5A3643EF" w14:textId="7E7EF3A0" w:rsidR="00876A33" w:rsidRPr="00021F64" w:rsidRDefault="00C552A4" w:rsidP="00B83B7C">
      <w:pPr>
        <w:pStyle w:val="NormalnyWeb"/>
        <w:keepNext/>
        <w:spacing w:before="0" w:beforeAutospacing="0" w:after="0" w:afterAutospacing="0"/>
        <w:jc w:val="center"/>
        <w:rPr>
          <w:sz w:val="20"/>
          <w:szCs w:val="20"/>
        </w:rPr>
      </w:pPr>
      <w:r w:rsidRPr="00021F64">
        <w:rPr>
          <w:rFonts w:cs="Arial"/>
          <w:b/>
          <w:bCs/>
          <w:sz w:val="20"/>
          <w:szCs w:val="20"/>
        </w:rPr>
        <w:lastRenderedPageBreak/>
        <w:t>PART IV</w:t>
      </w:r>
    </w:p>
    <w:p w14:paraId="6ED91957" w14:textId="4CA9A5FC" w:rsidR="00876A33" w:rsidRPr="006C6D4C" w:rsidRDefault="00C552A4" w:rsidP="00B83B7C">
      <w:pPr>
        <w:pStyle w:val="NormalnyWeb"/>
        <w:spacing w:before="180" w:beforeAutospacing="0" w:after="0" w:afterAutospacing="0"/>
        <w:jc w:val="center"/>
        <w:rPr>
          <w:rFonts w:cs="Arial"/>
        </w:rPr>
      </w:pPr>
      <w:bookmarkStart w:id="94" w:name="_Hlk488567868"/>
      <w:r w:rsidRPr="006C6D4C">
        <w:rPr>
          <w:rFonts w:cs="Arial"/>
          <w:b/>
          <w:bCs/>
        </w:rPr>
        <w:t>ITEM 15. EXHIBITS, FINANC</w:t>
      </w:r>
      <w:bookmarkStart w:id="95" w:name="ITEM_15_EXHIBITS_FINANCIAL_STATEMENT_SCH"/>
      <w:bookmarkEnd w:id="95"/>
      <w:r w:rsidRPr="006C6D4C">
        <w:rPr>
          <w:rFonts w:cs="Arial"/>
          <w:b/>
          <w:bCs/>
        </w:rPr>
        <w:t>IAL STATEMENT SCHEDULES</w:t>
      </w:r>
    </w:p>
    <w:p w14:paraId="19ADFF91" w14:textId="019D7FFB" w:rsidR="00876A33" w:rsidRPr="006C6D4C" w:rsidRDefault="00C552A4" w:rsidP="00B83B7C">
      <w:pPr>
        <w:pStyle w:val="NormalnyWeb"/>
        <w:spacing w:before="180" w:beforeAutospacing="0" w:after="0" w:afterAutospacing="0"/>
        <w:ind w:left="490" w:hanging="490"/>
        <w:jc w:val="center"/>
        <w:rPr>
          <w:rFonts w:cs="Arial"/>
          <w:sz w:val="8"/>
        </w:rPr>
      </w:pPr>
      <w:r w:rsidRPr="006C6D4C">
        <w:rPr>
          <w:rFonts w:cs="Arial"/>
          <w:b/>
          <w:bCs/>
          <w:sz w:val="20"/>
          <w:szCs w:val="20"/>
        </w:rPr>
        <w:t>(A)</w:t>
      </w:r>
      <w:r w:rsidRPr="006C6D4C">
        <w:rPr>
          <w:rFonts w:cs="Arial"/>
          <w:b/>
          <w:bCs/>
          <w:sz w:val="20"/>
          <w:szCs w:val="20"/>
        </w:rPr>
        <w:tab/>
        <w:t>FINANCIAL STATEMENTS AND SCHEDULES</w:t>
      </w:r>
    </w:p>
    <w:p w14:paraId="433212F3" w14:textId="3A70E808" w:rsidR="00876A33" w:rsidRPr="006C6D4C" w:rsidRDefault="00C552A4" w:rsidP="00B83B7C">
      <w:pPr>
        <w:pStyle w:val="NormalnyWeb"/>
        <w:spacing w:before="180" w:beforeAutospacing="0" w:after="0" w:afterAutospacing="0"/>
        <w:jc w:val="center"/>
        <w:rPr>
          <w:rFonts w:cs="Arial"/>
          <w:sz w:val="8"/>
        </w:rPr>
      </w:pPr>
      <w:r w:rsidRPr="006C6D4C">
        <w:rPr>
          <w:rFonts w:cs="Arial"/>
          <w:sz w:val="20"/>
          <w:szCs w:val="20"/>
        </w:rPr>
        <w:t>THE FINANCIAL STATEMENTS ARE SET FORTH UNDER ITEM 8 OF THIS FORM 10-K, AS INDEXED BELOW. FINANCIAL STATEMENT SCHEDULES HAVE BEEN OMITTED SINCE THEY EITHER ARE NOT REQUIRED, NOT APPLICABLE, OR THE INFORMATION IS OTHERWISE INCLUDED.</w:t>
      </w:r>
    </w:p>
    <w:p w14:paraId="730DD3BC" w14:textId="01915641" w:rsidR="00876A33" w:rsidRPr="006C6D4C" w:rsidRDefault="00876A33" w:rsidP="00B83B7C">
      <w:pPr>
        <w:pStyle w:val="NormalnyWeb"/>
        <w:keepNext/>
        <w:spacing w:before="0" w:beforeAutospacing="0" w:after="0" w:afterAutospacing="0"/>
        <w:jc w:val="center"/>
        <w:rPr>
          <w:rFonts w:cs="Arial"/>
          <w:sz w:val="18"/>
          <w:szCs w:val="18"/>
        </w:rPr>
      </w:pPr>
    </w:p>
    <w:tbl>
      <w:tblPr>
        <w:tblW w:w="5000" w:type="pct"/>
        <w:jc w:val="center"/>
        <w:tblCellMar>
          <w:left w:w="0" w:type="dxa"/>
          <w:right w:w="0" w:type="dxa"/>
        </w:tblCellMar>
        <w:tblLook w:val="0000" w:firstRow="0" w:lastRow="0" w:firstColumn="0" w:lastColumn="0" w:noHBand="0" w:noVBand="0"/>
      </w:tblPr>
      <w:tblGrid>
        <w:gridCol w:w="9721"/>
        <w:gridCol w:w="108"/>
        <w:gridCol w:w="10"/>
        <w:gridCol w:w="475"/>
        <w:gridCol w:w="54"/>
      </w:tblGrid>
      <w:tr w:rsidR="00876A33" w:rsidRPr="006C6D4C" w14:paraId="626E22DA" w14:textId="77777777" w:rsidTr="00E364CF">
        <w:trPr>
          <w:trHeight w:val="20"/>
          <w:jc w:val="center"/>
        </w:trPr>
        <w:tc>
          <w:tcPr>
            <w:tcW w:w="4688" w:type="pct"/>
            <w:shd w:val="clear" w:color="auto" w:fill="auto"/>
            <w:vAlign w:val="bottom"/>
          </w:tcPr>
          <w:p w14:paraId="7480BCDE" w14:textId="57DAD903" w:rsidR="00876A33" w:rsidRPr="006C6D4C" w:rsidRDefault="00C552A4" w:rsidP="00B83B7C">
            <w:pPr>
              <w:pStyle w:val="NormalnyWeb"/>
              <w:keepNext/>
              <w:spacing w:before="0" w:beforeAutospacing="0" w:after="15" w:afterAutospacing="0"/>
              <w:jc w:val="center"/>
              <w:rPr>
                <w:rFonts w:cs="Arial"/>
                <w:sz w:val="8"/>
              </w:rPr>
            </w:pPr>
            <w:r w:rsidRPr="006C6D4C">
              <w:rPr>
                <w:rFonts w:cs="Arial"/>
                <w:b/>
                <w:bCs/>
                <w:sz w:val="15"/>
                <w:szCs w:val="15"/>
              </w:rPr>
              <w:t>INDEX TO FINANCIAL STATEMENTS</w:t>
            </w:r>
          </w:p>
        </w:tc>
        <w:tc>
          <w:tcPr>
            <w:tcW w:w="285" w:type="pct"/>
            <w:gridSpan w:val="3"/>
            <w:shd w:val="clear" w:color="auto" w:fill="auto"/>
            <w:vAlign w:val="bottom"/>
          </w:tcPr>
          <w:p w14:paraId="09DA8E4F" w14:textId="3FA6AC18" w:rsidR="00876A33" w:rsidRPr="006C6D4C" w:rsidRDefault="00876A33" w:rsidP="00B83B7C">
            <w:pPr>
              <w:pStyle w:val="la2"/>
              <w:jc w:val="center"/>
              <w:rPr>
                <w:rFonts w:ascii="Arial" w:hAnsi="Arial" w:cs="Arial"/>
              </w:rPr>
            </w:pPr>
          </w:p>
          <w:p w14:paraId="20921157" w14:textId="5B7C02F6" w:rsidR="00876A33" w:rsidRPr="006C6D4C" w:rsidRDefault="00C552A4" w:rsidP="00B83B7C">
            <w:pPr>
              <w:jc w:val="center"/>
              <w:rPr>
                <w:rFonts w:ascii="Arial" w:hAnsi="Arial" w:cs="Arial"/>
                <w:szCs w:val="24"/>
              </w:rPr>
            </w:pPr>
            <w:r w:rsidRPr="006C6D4C">
              <w:rPr>
                <w:rFonts w:ascii="Arial" w:hAnsi="Arial" w:cs="Arial"/>
                <w:b/>
                <w:bCs/>
                <w:sz w:val="15"/>
                <w:szCs w:val="15"/>
              </w:rPr>
              <w:t>PAGE</w:t>
            </w:r>
          </w:p>
        </w:tc>
        <w:tc>
          <w:tcPr>
            <w:tcW w:w="27" w:type="pct"/>
            <w:shd w:val="clear" w:color="auto" w:fill="auto"/>
            <w:vAlign w:val="bottom"/>
          </w:tcPr>
          <w:p w14:paraId="1EB009A1" w14:textId="7824DC33" w:rsidR="00876A33" w:rsidRPr="006C6D4C" w:rsidRDefault="00876A33" w:rsidP="00B83B7C">
            <w:pPr>
              <w:jc w:val="center"/>
              <w:rPr>
                <w:rFonts w:ascii="Arial" w:hAnsi="Arial" w:cs="Arial"/>
                <w:sz w:val="8"/>
                <w:szCs w:val="24"/>
              </w:rPr>
            </w:pPr>
          </w:p>
        </w:tc>
      </w:tr>
      <w:tr w:rsidR="00876A33" w:rsidRPr="006C6D4C" w14:paraId="20C30B31" w14:textId="77777777" w:rsidTr="00E364CF">
        <w:trPr>
          <w:trHeight w:val="20"/>
          <w:jc w:val="center"/>
        </w:trPr>
        <w:tc>
          <w:tcPr>
            <w:tcW w:w="4973" w:type="pct"/>
            <w:gridSpan w:val="4"/>
            <w:tcBorders>
              <w:bottom w:val="single" w:sz="4" w:space="0" w:color="auto"/>
            </w:tcBorders>
            <w:shd w:val="clear" w:color="auto" w:fill="auto"/>
            <w:vAlign w:val="bottom"/>
          </w:tcPr>
          <w:p w14:paraId="363BFC55" w14:textId="392080C5" w:rsidR="00876A33" w:rsidRPr="006C6D4C" w:rsidRDefault="00876A33" w:rsidP="00B83B7C">
            <w:pPr>
              <w:pStyle w:val="rrdsinglerule"/>
              <w:pBdr>
                <w:top w:val="none" w:sz="0" w:space="0" w:color="auto"/>
              </w:pBdr>
              <w:spacing w:before="0" w:line="80" w:lineRule="exact"/>
              <w:jc w:val="center"/>
              <w:rPr>
                <w:rFonts w:cs="Arial"/>
              </w:rPr>
            </w:pPr>
          </w:p>
        </w:tc>
        <w:tc>
          <w:tcPr>
            <w:tcW w:w="27" w:type="pct"/>
            <w:shd w:val="clear" w:color="auto" w:fill="auto"/>
            <w:vAlign w:val="bottom"/>
          </w:tcPr>
          <w:p w14:paraId="364C1B60" w14:textId="77777777" w:rsidR="00876A33" w:rsidRPr="006C6D4C" w:rsidRDefault="00876A33" w:rsidP="00B83B7C">
            <w:pPr>
              <w:spacing w:line="80" w:lineRule="exact"/>
              <w:jc w:val="center"/>
              <w:rPr>
                <w:rFonts w:ascii="Arial" w:hAnsi="Arial" w:cs="Arial"/>
                <w:sz w:val="8"/>
                <w:szCs w:val="8"/>
              </w:rPr>
            </w:pPr>
          </w:p>
        </w:tc>
      </w:tr>
      <w:tr w:rsidR="00876A33" w:rsidRPr="006C6D4C" w14:paraId="7FE23CE7" w14:textId="77777777" w:rsidTr="00E364CF">
        <w:trPr>
          <w:trHeight w:val="20"/>
          <w:jc w:val="center"/>
        </w:trPr>
        <w:tc>
          <w:tcPr>
            <w:tcW w:w="4688" w:type="pct"/>
            <w:shd w:val="clear" w:color="auto" w:fill="auto"/>
            <w:vAlign w:val="center"/>
          </w:tcPr>
          <w:p w14:paraId="75911E0E" w14:textId="77777777" w:rsidR="00876A33" w:rsidRPr="006C6D4C" w:rsidRDefault="00876A33" w:rsidP="00B83B7C">
            <w:pPr>
              <w:spacing w:line="80" w:lineRule="exact"/>
              <w:jc w:val="center"/>
              <w:rPr>
                <w:rFonts w:ascii="Arial" w:hAnsi="Arial" w:cs="Arial"/>
                <w:sz w:val="8"/>
                <w:szCs w:val="8"/>
              </w:rPr>
            </w:pPr>
          </w:p>
        </w:tc>
        <w:tc>
          <w:tcPr>
            <w:tcW w:w="313" w:type="pct"/>
            <w:gridSpan w:val="4"/>
            <w:shd w:val="clear" w:color="auto" w:fill="auto"/>
            <w:vAlign w:val="center"/>
          </w:tcPr>
          <w:p w14:paraId="5B3AF552" w14:textId="77777777" w:rsidR="00876A33" w:rsidRPr="006C6D4C" w:rsidRDefault="00876A33" w:rsidP="00B83B7C">
            <w:pPr>
              <w:spacing w:line="80" w:lineRule="exact"/>
              <w:jc w:val="center"/>
              <w:rPr>
                <w:rFonts w:ascii="Arial" w:hAnsi="Arial" w:cs="Arial"/>
                <w:sz w:val="8"/>
                <w:szCs w:val="8"/>
              </w:rPr>
            </w:pPr>
          </w:p>
        </w:tc>
      </w:tr>
      <w:tr w:rsidR="00876A33" w:rsidRPr="006C6D4C" w14:paraId="43116839" w14:textId="77777777" w:rsidTr="00E364CF">
        <w:trPr>
          <w:trHeight w:val="20"/>
          <w:jc w:val="center"/>
        </w:trPr>
        <w:tc>
          <w:tcPr>
            <w:tcW w:w="4688" w:type="pct"/>
            <w:shd w:val="clear" w:color="auto" w:fill="auto"/>
          </w:tcPr>
          <w:p w14:paraId="25475C43" w14:textId="3E061CD7" w:rsidR="00876A33" w:rsidRPr="006C6D4C" w:rsidRDefault="00C552A4" w:rsidP="00B83B7C">
            <w:pPr>
              <w:pStyle w:val="NormalnyWeb"/>
              <w:keepNext/>
              <w:ind w:left="240" w:hanging="240"/>
              <w:jc w:val="center"/>
              <w:rPr>
                <w:rFonts w:cs="Arial"/>
                <w:sz w:val="20"/>
                <w:szCs w:val="20"/>
              </w:rPr>
            </w:pPr>
            <w:r w:rsidRPr="006C6D4C">
              <w:rPr>
                <w:rFonts w:cs="Arial"/>
                <w:sz w:val="20"/>
                <w:szCs w:val="20"/>
              </w:rPr>
              <w:t>INCOME STATEMENTS</w:t>
            </w:r>
          </w:p>
        </w:tc>
        <w:tc>
          <w:tcPr>
            <w:tcW w:w="57" w:type="pct"/>
            <w:gridSpan w:val="2"/>
            <w:shd w:val="clear" w:color="auto" w:fill="auto"/>
            <w:vAlign w:val="bottom"/>
          </w:tcPr>
          <w:p w14:paraId="3DAB3102" w14:textId="2EF8E34E" w:rsidR="00876A33" w:rsidRPr="006C6D4C" w:rsidRDefault="00876A33" w:rsidP="00B83B7C">
            <w:pPr>
              <w:pStyle w:val="la2"/>
              <w:jc w:val="center"/>
              <w:rPr>
                <w:rFonts w:ascii="Arial" w:hAnsi="Arial" w:cs="Arial"/>
                <w:sz w:val="20"/>
                <w:szCs w:val="20"/>
              </w:rPr>
            </w:pPr>
          </w:p>
        </w:tc>
        <w:tc>
          <w:tcPr>
            <w:tcW w:w="228" w:type="pct"/>
            <w:shd w:val="clear" w:color="auto" w:fill="auto"/>
            <w:vAlign w:val="bottom"/>
          </w:tcPr>
          <w:p w14:paraId="6B83FC2E" w14:textId="46B345E2" w:rsidR="00876A33" w:rsidRPr="006C6D4C" w:rsidRDefault="00C552A4" w:rsidP="00B83B7C">
            <w:pPr>
              <w:jc w:val="center"/>
              <w:rPr>
                <w:rFonts w:ascii="Arial" w:hAnsi="Arial" w:cs="Arial"/>
              </w:rPr>
            </w:pPr>
            <w:r>
              <w:rPr>
                <w:rFonts w:ascii="Arial" w:hAnsi="Arial" w:cs="Arial"/>
              </w:rPr>
              <w:t>50</w:t>
            </w:r>
          </w:p>
        </w:tc>
        <w:tc>
          <w:tcPr>
            <w:tcW w:w="27" w:type="pct"/>
            <w:shd w:val="clear" w:color="auto" w:fill="auto"/>
            <w:noWrap/>
            <w:vAlign w:val="bottom"/>
          </w:tcPr>
          <w:p w14:paraId="416E647A" w14:textId="1D34E3BB" w:rsidR="00876A33" w:rsidRPr="006C6D4C" w:rsidRDefault="00876A33" w:rsidP="00B83B7C">
            <w:pPr>
              <w:jc w:val="center"/>
              <w:rPr>
                <w:rFonts w:ascii="Arial" w:hAnsi="Arial" w:cs="Arial"/>
              </w:rPr>
            </w:pPr>
          </w:p>
        </w:tc>
      </w:tr>
      <w:tr w:rsidR="00876A33" w:rsidRPr="006C6D4C" w14:paraId="342D4CB0" w14:textId="77777777" w:rsidTr="00E364CF">
        <w:trPr>
          <w:trHeight w:val="20"/>
          <w:jc w:val="center"/>
        </w:trPr>
        <w:tc>
          <w:tcPr>
            <w:tcW w:w="4688" w:type="pct"/>
            <w:shd w:val="clear" w:color="auto" w:fill="auto"/>
            <w:vAlign w:val="center"/>
          </w:tcPr>
          <w:p w14:paraId="0DD82CA0" w14:textId="77777777" w:rsidR="00876A33" w:rsidRPr="006C6D4C" w:rsidRDefault="00876A33" w:rsidP="00B83B7C">
            <w:pPr>
              <w:jc w:val="center"/>
              <w:rPr>
                <w:rFonts w:ascii="Arial" w:hAnsi="Arial" w:cs="Arial"/>
                <w:sz w:val="8"/>
                <w:szCs w:val="24"/>
              </w:rPr>
            </w:pPr>
          </w:p>
        </w:tc>
        <w:tc>
          <w:tcPr>
            <w:tcW w:w="313" w:type="pct"/>
            <w:gridSpan w:val="4"/>
            <w:shd w:val="clear" w:color="auto" w:fill="auto"/>
            <w:vAlign w:val="center"/>
          </w:tcPr>
          <w:p w14:paraId="3934A867" w14:textId="77777777" w:rsidR="00876A33" w:rsidRPr="006C6D4C" w:rsidRDefault="00876A33" w:rsidP="00B83B7C">
            <w:pPr>
              <w:jc w:val="center"/>
              <w:rPr>
                <w:rFonts w:ascii="Arial" w:hAnsi="Arial" w:cs="Arial"/>
                <w:sz w:val="8"/>
                <w:szCs w:val="24"/>
              </w:rPr>
            </w:pPr>
          </w:p>
        </w:tc>
      </w:tr>
      <w:tr w:rsidR="00876A33" w:rsidRPr="006C6D4C" w14:paraId="2F7AB5D1" w14:textId="77777777" w:rsidTr="00E364CF">
        <w:trPr>
          <w:trHeight w:val="20"/>
          <w:jc w:val="center"/>
        </w:trPr>
        <w:tc>
          <w:tcPr>
            <w:tcW w:w="4688" w:type="pct"/>
            <w:shd w:val="clear" w:color="auto" w:fill="auto"/>
          </w:tcPr>
          <w:p w14:paraId="48E3CA89" w14:textId="44BA580E" w:rsidR="00876A33" w:rsidRPr="006C6D4C" w:rsidRDefault="00C552A4" w:rsidP="00B83B7C">
            <w:pPr>
              <w:pStyle w:val="NormalnyWeb"/>
              <w:ind w:left="240" w:hanging="240"/>
              <w:jc w:val="center"/>
              <w:rPr>
                <w:rFonts w:cs="Arial"/>
                <w:sz w:val="20"/>
                <w:szCs w:val="20"/>
              </w:rPr>
            </w:pPr>
            <w:r w:rsidRPr="006C6D4C">
              <w:rPr>
                <w:rFonts w:cs="Arial"/>
                <w:sz w:val="20"/>
                <w:szCs w:val="20"/>
              </w:rPr>
              <w:t>COMPREHENSIVE INCOME STATEMENTS</w:t>
            </w:r>
          </w:p>
        </w:tc>
        <w:tc>
          <w:tcPr>
            <w:tcW w:w="57" w:type="pct"/>
            <w:gridSpan w:val="2"/>
            <w:shd w:val="clear" w:color="auto" w:fill="auto"/>
            <w:vAlign w:val="bottom"/>
          </w:tcPr>
          <w:p w14:paraId="65DDD85D" w14:textId="11113FD9" w:rsidR="00876A33" w:rsidRPr="006C6D4C" w:rsidRDefault="00876A33" w:rsidP="00B83B7C">
            <w:pPr>
              <w:pStyle w:val="la2"/>
              <w:jc w:val="center"/>
              <w:rPr>
                <w:rFonts w:ascii="Arial" w:hAnsi="Arial" w:cs="Arial"/>
                <w:sz w:val="20"/>
                <w:szCs w:val="20"/>
              </w:rPr>
            </w:pPr>
          </w:p>
        </w:tc>
        <w:tc>
          <w:tcPr>
            <w:tcW w:w="228" w:type="pct"/>
            <w:shd w:val="clear" w:color="auto" w:fill="auto"/>
            <w:vAlign w:val="bottom"/>
          </w:tcPr>
          <w:p w14:paraId="0AC24586" w14:textId="5963F12C" w:rsidR="00876A33" w:rsidRPr="006C6D4C" w:rsidRDefault="00C552A4" w:rsidP="00B83B7C">
            <w:pPr>
              <w:jc w:val="center"/>
              <w:rPr>
                <w:rFonts w:ascii="Arial" w:hAnsi="Arial" w:cs="Arial"/>
              </w:rPr>
            </w:pPr>
            <w:r>
              <w:rPr>
                <w:rFonts w:ascii="Arial" w:hAnsi="Arial" w:cs="Arial"/>
              </w:rPr>
              <w:t>51</w:t>
            </w:r>
          </w:p>
        </w:tc>
        <w:tc>
          <w:tcPr>
            <w:tcW w:w="27" w:type="pct"/>
            <w:shd w:val="clear" w:color="auto" w:fill="auto"/>
            <w:noWrap/>
            <w:vAlign w:val="bottom"/>
          </w:tcPr>
          <w:p w14:paraId="59F1E212" w14:textId="5DCB232C" w:rsidR="00876A33" w:rsidRPr="006C6D4C" w:rsidRDefault="00876A33" w:rsidP="00B83B7C">
            <w:pPr>
              <w:jc w:val="center"/>
              <w:rPr>
                <w:rFonts w:ascii="Arial" w:hAnsi="Arial" w:cs="Arial"/>
              </w:rPr>
            </w:pPr>
          </w:p>
        </w:tc>
      </w:tr>
      <w:tr w:rsidR="00876A33" w:rsidRPr="006C6D4C" w14:paraId="6AE9CD43" w14:textId="77777777" w:rsidTr="00E364CF">
        <w:trPr>
          <w:trHeight w:val="20"/>
          <w:jc w:val="center"/>
        </w:trPr>
        <w:tc>
          <w:tcPr>
            <w:tcW w:w="4688" w:type="pct"/>
            <w:shd w:val="clear" w:color="auto" w:fill="auto"/>
            <w:vAlign w:val="center"/>
          </w:tcPr>
          <w:p w14:paraId="119DCE46" w14:textId="77777777" w:rsidR="00876A33" w:rsidRPr="006C6D4C" w:rsidRDefault="00876A33" w:rsidP="00B83B7C">
            <w:pPr>
              <w:jc w:val="center"/>
              <w:rPr>
                <w:rFonts w:ascii="Arial" w:hAnsi="Arial" w:cs="Arial"/>
                <w:sz w:val="8"/>
                <w:szCs w:val="24"/>
              </w:rPr>
            </w:pPr>
          </w:p>
        </w:tc>
        <w:tc>
          <w:tcPr>
            <w:tcW w:w="313" w:type="pct"/>
            <w:gridSpan w:val="4"/>
            <w:shd w:val="clear" w:color="auto" w:fill="auto"/>
            <w:vAlign w:val="center"/>
          </w:tcPr>
          <w:p w14:paraId="6DFF0182" w14:textId="77777777" w:rsidR="00876A33" w:rsidRPr="006C6D4C" w:rsidRDefault="00876A33" w:rsidP="00B83B7C">
            <w:pPr>
              <w:jc w:val="center"/>
              <w:rPr>
                <w:rFonts w:ascii="Arial" w:hAnsi="Arial" w:cs="Arial"/>
                <w:sz w:val="8"/>
                <w:szCs w:val="24"/>
              </w:rPr>
            </w:pPr>
          </w:p>
        </w:tc>
      </w:tr>
      <w:tr w:rsidR="00876A33" w:rsidRPr="006C6D4C" w14:paraId="089728BA" w14:textId="77777777" w:rsidTr="00E364CF">
        <w:trPr>
          <w:trHeight w:val="20"/>
          <w:jc w:val="center"/>
        </w:trPr>
        <w:tc>
          <w:tcPr>
            <w:tcW w:w="4688" w:type="pct"/>
            <w:shd w:val="clear" w:color="auto" w:fill="auto"/>
          </w:tcPr>
          <w:p w14:paraId="2674790E" w14:textId="70C0D2A4" w:rsidR="00876A33" w:rsidRPr="006C6D4C" w:rsidRDefault="00C552A4" w:rsidP="00B83B7C">
            <w:pPr>
              <w:pStyle w:val="NormalnyWeb"/>
              <w:ind w:left="240" w:hanging="240"/>
              <w:jc w:val="center"/>
              <w:rPr>
                <w:rFonts w:cs="Arial"/>
                <w:sz w:val="20"/>
                <w:szCs w:val="20"/>
              </w:rPr>
            </w:pPr>
            <w:r w:rsidRPr="006C6D4C">
              <w:rPr>
                <w:rFonts w:cs="Arial"/>
                <w:sz w:val="20"/>
                <w:szCs w:val="20"/>
              </w:rPr>
              <w:t>BALANCE SHEETS</w:t>
            </w:r>
          </w:p>
        </w:tc>
        <w:tc>
          <w:tcPr>
            <w:tcW w:w="57" w:type="pct"/>
            <w:gridSpan w:val="2"/>
            <w:shd w:val="clear" w:color="auto" w:fill="auto"/>
            <w:vAlign w:val="bottom"/>
          </w:tcPr>
          <w:p w14:paraId="5D54CF59" w14:textId="551149CA" w:rsidR="00876A33" w:rsidRPr="006C6D4C" w:rsidRDefault="00876A33" w:rsidP="00B83B7C">
            <w:pPr>
              <w:pStyle w:val="la2"/>
              <w:jc w:val="center"/>
              <w:rPr>
                <w:rFonts w:ascii="Arial" w:hAnsi="Arial" w:cs="Arial"/>
                <w:sz w:val="20"/>
                <w:szCs w:val="20"/>
              </w:rPr>
            </w:pPr>
          </w:p>
        </w:tc>
        <w:tc>
          <w:tcPr>
            <w:tcW w:w="228" w:type="pct"/>
            <w:shd w:val="clear" w:color="auto" w:fill="auto"/>
            <w:vAlign w:val="bottom"/>
          </w:tcPr>
          <w:p w14:paraId="19A36B31" w14:textId="1A3208EE" w:rsidR="00876A33" w:rsidRPr="006C6D4C" w:rsidRDefault="00C552A4" w:rsidP="00B83B7C">
            <w:pPr>
              <w:jc w:val="center"/>
              <w:rPr>
                <w:rFonts w:ascii="Arial" w:hAnsi="Arial" w:cs="Arial"/>
              </w:rPr>
            </w:pPr>
            <w:r>
              <w:rPr>
                <w:rFonts w:ascii="Arial" w:hAnsi="Arial" w:cs="Arial"/>
              </w:rPr>
              <w:t>52</w:t>
            </w:r>
          </w:p>
        </w:tc>
        <w:tc>
          <w:tcPr>
            <w:tcW w:w="27" w:type="pct"/>
            <w:shd w:val="clear" w:color="auto" w:fill="auto"/>
            <w:noWrap/>
            <w:vAlign w:val="bottom"/>
          </w:tcPr>
          <w:p w14:paraId="2D53F2D2" w14:textId="1348BF6D" w:rsidR="00876A33" w:rsidRPr="006C6D4C" w:rsidRDefault="00876A33" w:rsidP="00B83B7C">
            <w:pPr>
              <w:jc w:val="center"/>
              <w:rPr>
                <w:rFonts w:ascii="Arial" w:hAnsi="Arial" w:cs="Arial"/>
              </w:rPr>
            </w:pPr>
          </w:p>
        </w:tc>
      </w:tr>
      <w:tr w:rsidR="00876A33" w:rsidRPr="006C6D4C" w14:paraId="6D190BBA" w14:textId="77777777" w:rsidTr="00E364CF">
        <w:trPr>
          <w:trHeight w:val="20"/>
          <w:jc w:val="center"/>
        </w:trPr>
        <w:tc>
          <w:tcPr>
            <w:tcW w:w="4688" w:type="pct"/>
            <w:shd w:val="clear" w:color="auto" w:fill="auto"/>
            <w:vAlign w:val="center"/>
          </w:tcPr>
          <w:p w14:paraId="2A021128" w14:textId="77777777" w:rsidR="00876A33" w:rsidRPr="006C6D4C" w:rsidRDefault="00876A33" w:rsidP="00B83B7C">
            <w:pPr>
              <w:jc w:val="center"/>
              <w:rPr>
                <w:rFonts w:ascii="Arial" w:hAnsi="Arial" w:cs="Arial"/>
                <w:sz w:val="8"/>
                <w:szCs w:val="24"/>
              </w:rPr>
            </w:pPr>
          </w:p>
        </w:tc>
        <w:tc>
          <w:tcPr>
            <w:tcW w:w="313" w:type="pct"/>
            <w:gridSpan w:val="4"/>
            <w:shd w:val="clear" w:color="auto" w:fill="auto"/>
            <w:vAlign w:val="center"/>
          </w:tcPr>
          <w:p w14:paraId="2C58FE1B" w14:textId="77777777" w:rsidR="00876A33" w:rsidRPr="006C6D4C" w:rsidRDefault="00876A33" w:rsidP="00B83B7C">
            <w:pPr>
              <w:jc w:val="center"/>
              <w:rPr>
                <w:rFonts w:ascii="Arial" w:hAnsi="Arial" w:cs="Arial"/>
                <w:sz w:val="8"/>
                <w:szCs w:val="24"/>
              </w:rPr>
            </w:pPr>
          </w:p>
        </w:tc>
      </w:tr>
      <w:tr w:rsidR="00876A33" w:rsidRPr="006C6D4C" w14:paraId="1EA6596F" w14:textId="77777777" w:rsidTr="00E364CF">
        <w:trPr>
          <w:trHeight w:val="20"/>
          <w:jc w:val="center"/>
        </w:trPr>
        <w:tc>
          <w:tcPr>
            <w:tcW w:w="4688" w:type="pct"/>
            <w:shd w:val="clear" w:color="auto" w:fill="auto"/>
          </w:tcPr>
          <w:p w14:paraId="74E3C811" w14:textId="22567EA6" w:rsidR="00876A33" w:rsidRPr="006C6D4C" w:rsidRDefault="00C552A4" w:rsidP="00B83B7C">
            <w:pPr>
              <w:pStyle w:val="NormalnyWeb"/>
              <w:ind w:left="240" w:hanging="240"/>
              <w:jc w:val="center"/>
              <w:rPr>
                <w:rFonts w:cs="Arial"/>
                <w:sz w:val="20"/>
                <w:szCs w:val="20"/>
              </w:rPr>
            </w:pPr>
            <w:r w:rsidRPr="006C6D4C">
              <w:rPr>
                <w:rFonts w:cs="Arial"/>
                <w:sz w:val="20"/>
                <w:szCs w:val="20"/>
              </w:rPr>
              <w:t>CASH FLOWS STATEMENTS</w:t>
            </w:r>
          </w:p>
        </w:tc>
        <w:tc>
          <w:tcPr>
            <w:tcW w:w="57" w:type="pct"/>
            <w:gridSpan w:val="2"/>
            <w:shd w:val="clear" w:color="auto" w:fill="auto"/>
            <w:vAlign w:val="bottom"/>
          </w:tcPr>
          <w:p w14:paraId="617F2AC9" w14:textId="68E4616E" w:rsidR="00876A33" w:rsidRPr="006C6D4C" w:rsidRDefault="00876A33" w:rsidP="00B83B7C">
            <w:pPr>
              <w:pStyle w:val="la2"/>
              <w:jc w:val="center"/>
              <w:rPr>
                <w:rFonts w:ascii="Arial" w:hAnsi="Arial" w:cs="Arial"/>
                <w:sz w:val="20"/>
                <w:szCs w:val="20"/>
              </w:rPr>
            </w:pPr>
          </w:p>
        </w:tc>
        <w:tc>
          <w:tcPr>
            <w:tcW w:w="228" w:type="pct"/>
            <w:shd w:val="clear" w:color="auto" w:fill="auto"/>
            <w:vAlign w:val="bottom"/>
          </w:tcPr>
          <w:p w14:paraId="66994F89" w14:textId="5E5B81C9" w:rsidR="00876A33" w:rsidRPr="006C6D4C" w:rsidRDefault="00C552A4" w:rsidP="00B83B7C">
            <w:pPr>
              <w:jc w:val="center"/>
              <w:rPr>
                <w:rFonts w:ascii="Arial" w:hAnsi="Arial" w:cs="Arial"/>
              </w:rPr>
            </w:pPr>
            <w:r>
              <w:rPr>
                <w:rFonts w:ascii="Arial" w:hAnsi="Arial" w:cs="Arial"/>
              </w:rPr>
              <w:t>53</w:t>
            </w:r>
          </w:p>
        </w:tc>
        <w:tc>
          <w:tcPr>
            <w:tcW w:w="27" w:type="pct"/>
            <w:shd w:val="clear" w:color="auto" w:fill="auto"/>
            <w:noWrap/>
            <w:vAlign w:val="bottom"/>
          </w:tcPr>
          <w:p w14:paraId="228D37E7" w14:textId="1C7AB8F1" w:rsidR="00876A33" w:rsidRPr="006C6D4C" w:rsidRDefault="00876A33" w:rsidP="00B83B7C">
            <w:pPr>
              <w:jc w:val="center"/>
              <w:rPr>
                <w:rFonts w:ascii="Arial" w:hAnsi="Arial" w:cs="Arial"/>
              </w:rPr>
            </w:pPr>
          </w:p>
        </w:tc>
      </w:tr>
      <w:tr w:rsidR="00876A33" w:rsidRPr="006C6D4C" w14:paraId="4C3924EE" w14:textId="77777777" w:rsidTr="00E364CF">
        <w:trPr>
          <w:trHeight w:val="20"/>
          <w:jc w:val="center"/>
        </w:trPr>
        <w:tc>
          <w:tcPr>
            <w:tcW w:w="4688" w:type="pct"/>
            <w:shd w:val="clear" w:color="auto" w:fill="auto"/>
            <w:vAlign w:val="center"/>
          </w:tcPr>
          <w:p w14:paraId="6EC1B9DC" w14:textId="77777777" w:rsidR="00876A33" w:rsidRPr="006C6D4C" w:rsidRDefault="00876A33" w:rsidP="00B83B7C">
            <w:pPr>
              <w:jc w:val="center"/>
              <w:rPr>
                <w:rFonts w:ascii="Arial" w:hAnsi="Arial" w:cs="Arial"/>
                <w:sz w:val="8"/>
                <w:szCs w:val="24"/>
              </w:rPr>
            </w:pPr>
          </w:p>
        </w:tc>
        <w:tc>
          <w:tcPr>
            <w:tcW w:w="313" w:type="pct"/>
            <w:gridSpan w:val="4"/>
            <w:shd w:val="clear" w:color="auto" w:fill="auto"/>
            <w:vAlign w:val="center"/>
          </w:tcPr>
          <w:p w14:paraId="19041227" w14:textId="77777777" w:rsidR="00876A33" w:rsidRPr="006C6D4C" w:rsidRDefault="00876A33" w:rsidP="00B83B7C">
            <w:pPr>
              <w:jc w:val="center"/>
              <w:rPr>
                <w:rFonts w:ascii="Arial" w:hAnsi="Arial" w:cs="Arial"/>
                <w:sz w:val="8"/>
                <w:szCs w:val="24"/>
              </w:rPr>
            </w:pPr>
          </w:p>
        </w:tc>
      </w:tr>
      <w:tr w:rsidR="00876A33" w:rsidRPr="006C6D4C" w14:paraId="26BD7BAD" w14:textId="77777777" w:rsidTr="00E364CF">
        <w:trPr>
          <w:trHeight w:val="20"/>
          <w:jc w:val="center"/>
        </w:trPr>
        <w:tc>
          <w:tcPr>
            <w:tcW w:w="4688" w:type="pct"/>
            <w:shd w:val="clear" w:color="auto" w:fill="auto"/>
          </w:tcPr>
          <w:p w14:paraId="474A923B" w14:textId="3DDD2886" w:rsidR="00876A33" w:rsidRPr="006C6D4C" w:rsidRDefault="00C552A4" w:rsidP="00B83B7C">
            <w:pPr>
              <w:pStyle w:val="NormalnyWeb"/>
              <w:ind w:left="240" w:hanging="240"/>
              <w:jc w:val="center"/>
              <w:rPr>
                <w:rFonts w:cs="Arial"/>
                <w:sz w:val="20"/>
                <w:szCs w:val="20"/>
              </w:rPr>
            </w:pPr>
            <w:r w:rsidRPr="006C6D4C">
              <w:rPr>
                <w:rFonts w:cs="Arial"/>
                <w:sz w:val="20"/>
                <w:szCs w:val="20"/>
              </w:rPr>
              <w:t>STOCKHOLDERS’ EQUITY STATEMENTS</w:t>
            </w:r>
          </w:p>
        </w:tc>
        <w:tc>
          <w:tcPr>
            <w:tcW w:w="52" w:type="pct"/>
            <w:shd w:val="clear" w:color="auto" w:fill="auto"/>
            <w:vAlign w:val="bottom"/>
          </w:tcPr>
          <w:p w14:paraId="12D8BE1F" w14:textId="2B15B252" w:rsidR="00876A33" w:rsidRPr="006C6D4C" w:rsidRDefault="00876A33" w:rsidP="00B83B7C">
            <w:pPr>
              <w:pStyle w:val="la2"/>
              <w:jc w:val="center"/>
              <w:rPr>
                <w:rFonts w:ascii="Arial" w:hAnsi="Arial" w:cs="Arial"/>
                <w:sz w:val="20"/>
                <w:szCs w:val="20"/>
              </w:rPr>
            </w:pPr>
          </w:p>
        </w:tc>
        <w:tc>
          <w:tcPr>
            <w:tcW w:w="234" w:type="pct"/>
            <w:gridSpan w:val="2"/>
            <w:shd w:val="clear" w:color="auto" w:fill="auto"/>
            <w:vAlign w:val="bottom"/>
          </w:tcPr>
          <w:p w14:paraId="20027930" w14:textId="0C2A0BE3" w:rsidR="00876A33" w:rsidRPr="006C6D4C" w:rsidRDefault="00C552A4" w:rsidP="00B83B7C">
            <w:pPr>
              <w:jc w:val="center"/>
              <w:rPr>
                <w:rFonts w:ascii="Arial" w:hAnsi="Arial" w:cs="Arial"/>
              </w:rPr>
            </w:pPr>
            <w:r>
              <w:rPr>
                <w:rFonts w:ascii="Arial" w:hAnsi="Arial" w:cs="Arial"/>
              </w:rPr>
              <w:t>54</w:t>
            </w:r>
          </w:p>
        </w:tc>
        <w:tc>
          <w:tcPr>
            <w:tcW w:w="27" w:type="pct"/>
            <w:shd w:val="clear" w:color="auto" w:fill="auto"/>
            <w:noWrap/>
            <w:vAlign w:val="bottom"/>
          </w:tcPr>
          <w:p w14:paraId="19EFFCAF" w14:textId="7A66B32D" w:rsidR="00876A33" w:rsidRPr="006C6D4C" w:rsidRDefault="00876A33" w:rsidP="00B83B7C">
            <w:pPr>
              <w:jc w:val="center"/>
              <w:rPr>
                <w:rFonts w:ascii="Arial" w:hAnsi="Arial" w:cs="Arial"/>
              </w:rPr>
            </w:pPr>
          </w:p>
        </w:tc>
      </w:tr>
      <w:tr w:rsidR="00876A33" w:rsidRPr="006C6D4C" w14:paraId="7398B7F3" w14:textId="77777777" w:rsidTr="00E364CF">
        <w:trPr>
          <w:trHeight w:val="20"/>
          <w:jc w:val="center"/>
        </w:trPr>
        <w:tc>
          <w:tcPr>
            <w:tcW w:w="4688" w:type="pct"/>
            <w:shd w:val="clear" w:color="auto" w:fill="auto"/>
            <w:vAlign w:val="center"/>
          </w:tcPr>
          <w:p w14:paraId="4E3E54DE" w14:textId="77777777" w:rsidR="00876A33" w:rsidRPr="006C6D4C" w:rsidRDefault="00876A33" w:rsidP="00B83B7C">
            <w:pPr>
              <w:jc w:val="center"/>
              <w:rPr>
                <w:rFonts w:ascii="Arial" w:hAnsi="Arial" w:cs="Arial"/>
                <w:sz w:val="8"/>
                <w:szCs w:val="24"/>
              </w:rPr>
            </w:pPr>
          </w:p>
        </w:tc>
        <w:tc>
          <w:tcPr>
            <w:tcW w:w="313" w:type="pct"/>
            <w:gridSpan w:val="4"/>
            <w:shd w:val="clear" w:color="auto" w:fill="auto"/>
            <w:vAlign w:val="center"/>
          </w:tcPr>
          <w:p w14:paraId="484AAB41" w14:textId="77777777" w:rsidR="00876A33" w:rsidRPr="006C6D4C" w:rsidRDefault="00876A33" w:rsidP="00B83B7C">
            <w:pPr>
              <w:jc w:val="center"/>
              <w:rPr>
                <w:rFonts w:ascii="Arial" w:hAnsi="Arial" w:cs="Arial"/>
                <w:sz w:val="8"/>
                <w:szCs w:val="24"/>
              </w:rPr>
            </w:pPr>
          </w:p>
        </w:tc>
      </w:tr>
      <w:tr w:rsidR="00876A33" w:rsidRPr="006C6D4C" w14:paraId="2D27E902" w14:textId="77777777" w:rsidTr="00E364CF">
        <w:trPr>
          <w:trHeight w:val="20"/>
          <w:jc w:val="center"/>
        </w:trPr>
        <w:tc>
          <w:tcPr>
            <w:tcW w:w="4688" w:type="pct"/>
            <w:shd w:val="clear" w:color="auto" w:fill="auto"/>
          </w:tcPr>
          <w:p w14:paraId="44D5CF3A" w14:textId="286DF109" w:rsidR="00876A33" w:rsidRPr="006C6D4C" w:rsidRDefault="00C552A4" w:rsidP="00B83B7C">
            <w:pPr>
              <w:pStyle w:val="NormalnyWeb"/>
              <w:ind w:left="240" w:hanging="240"/>
              <w:jc w:val="center"/>
              <w:rPr>
                <w:rFonts w:cs="Arial"/>
                <w:sz w:val="20"/>
                <w:szCs w:val="20"/>
              </w:rPr>
            </w:pPr>
            <w:r w:rsidRPr="006C6D4C">
              <w:rPr>
                <w:rFonts w:cs="Arial"/>
                <w:sz w:val="20"/>
                <w:szCs w:val="20"/>
              </w:rPr>
              <w:t>NOTES TO FINANCIAL STATEMENTS</w:t>
            </w:r>
          </w:p>
        </w:tc>
        <w:tc>
          <w:tcPr>
            <w:tcW w:w="57" w:type="pct"/>
            <w:gridSpan w:val="2"/>
            <w:shd w:val="clear" w:color="auto" w:fill="auto"/>
            <w:vAlign w:val="bottom"/>
          </w:tcPr>
          <w:p w14:paraId="597BB7EA" w14:textId="50F4B8D0" w:rsidR="00876A33" w:rsidRPr="006C6D4C" w:rsidRDefault="00876A33" w:rsidP="00B83B7C">
            <w:pPr>
              <w:pStyle w:val="la2"/>
              <w:jc w:val="center"/>
              <w:rPr>
                <w:rFonts w:ascii="Arial" w:hAnsi="Arial" w:cs="Arial"/>
                <w:sz w:val="20"/>
                <w:szCs w:val="20"/>
              </w:rPr>
            </w:pPr>
          </w:p>
        </w:tc>
        <w:tc>
          <w:tcPr>
            <w:tcW w:w="228" w:type="pct"/>
            <w:shd w:val="clear" w:color="auto" w:fill="auto"/>
            <w:vAlign w:val="bottom"/>
          </w:tcPr>
          <w:p w14:paraId="7A4B6FA9" w14:textId="4327828D" w:rsidR="00876A33" w:rsidRPr="006C6D4C" w:rsidRDefault="00C552A4" w:rsidP="00B83B7C">
            <w:pPr>
              <w:jc w:val="center"/>
              <w:rPr>
                <w:rFonts w:ascii="Arial" w:hAnsi="Arial" w:cs="Arial"/>
              </w:rPr>
            </w:pPr>
            <w:r>
              <w:rPr>
                <w:rFonts w:ascii="Arial" w:hAnsi="Arial" w:cs="Arial"/>
              </w:rPr>
              <w:t>55</w:t>
            </w:r>
          </w:p>
        </w:tc>
        <w:tc>
          <w:tcPr>
            <w:tcW w:w="27" w:type="pct"/>
            <w:shd w:val="clear" w:color="auto" w:fill="auto"/>
            <w:noWrap/>
            <w:vAlign w:val="bottom"/>
          </w:tcPr>
          <w:p w14:paraId="3B079690" w14:textId="5762D9F4" w:rsidR="00876A33" w:rsidRPr="006C6D4C" w:rsidRDefault="00876A33" w:rsidP="00B83B7C">
            <w:pPr>
              <w:jc w:val="center"/>
              <w:rPr>
                <w:rFonts w:ascii="Arial" w:hAnsi="Arial" w:cs="Arial"/>
              </w:rPr>
            </w:pPr>
          </w:p>
        </w:tc>
      </w:tr>
      <w:tr w:rsidR="00876A33" w:rsidRPr="006C6D4C" w14:paraId="561327EB" w14:textId="77777777" w:rsidTr="00E364CF">
        <w:trPr>
          <w:trHeight w:val="20"/>
          <w:jc w:val="center"/>
        </w:trPr>
        <w:tc>
          <w:tcPr>
            <w:tcW w:w="4688" w:type="pct"/>
            <w:shd w:val="clear" w:color="auto" w:fill="auto"/>
            <w:vAlign w:val="center"/>
          </w:tcPr>
          <w:p w14:paraId="6F22AB45" w14:textId="77777777" w:rsidR="00876A33" w:rsidRPr="006C6D4C" w:rsidRDefault="00876A33" w:rsidP="00B83B7C">
            <w:pPr>
              <w:jc w:val="center"/>
              <w:rPr>
                <w:rFonts w:ascii="Arial" w:hAnsi="Arial" w:cs="Arial"/>
                <w:sz w:val="8"/>
                <w:szCs w:val="24"/>
              </w:rPr>
            </w:pPr>
          </w:p>
        </w:tc>
        <w:tc>
          <w:tcPr>
            <w:tcW w:w="313" w:type="pct"/>
            <w:gridSpan w:val="4"/>
            <w:shd w:val="clear" w:color="auto" w:fill="auto"/>
            <w:vAlign w:val="center"/>
          </w:tcPr>
          <w:p w14:paraId="20116317" w14:textId="77777777" w:rsidR="00876A33" w:rsidRPr="006C6D4C" w:rsidRDefault="00876A33" w:rsidP="00B83B7C">
            <w:pPr>
              <w:jc w:val="center"/>
              <w:rPr>
                <w:rFonts w:ascii="Arial" w:hAnsi="Arial" w:cs="Arial"/>
                <w:sz w:val="8"/>
                <w:szCs w:val="24"/>
              </w:rPr>
            </w:pPr>
          </w:p>
        </w:tc>
      </w:tr>
      <w:tr w:rsidR="00876A33" w:rsidRPr="006C6D4C" w14:paraId="1F1EC05A" w14:textId="77777777" w:rsidTr="00E364CF">
        <w:trPr>
          <w:trHeight w:val="20"/>
          <w:jc w:val="center"/>
        </w:trPr>
        <w:tc>
          <w:tcPr>
            <w:tcW w:w="4688" w:type="pct"/>
            <w:shd w:val="clear" w:color="auto" w:fill="auto"/>
          </w:tcPr>
          <w:p w14:paraId="37EF55E9" w14:textId="6429FE2C" w:rsidR="00876A33" w:rsidRPr="006C6D4C" w:rsidRDefault="00C552A4" w:rsidP="00B83B7C">
            <w:pPr>
              <w:pStyle w:val="NormalnyWeb"/>
              <w:ind w:left="240" w:hanging="240"/>
              <w:jc w:val="center"/>
              <w:rPr>
                <w:rFonts w:cs="Arial"/>
                <w:sz w:val="20"/>
                <w:szCs w:val="20"/>
              </w:rPr>
            </w:pPr>
            <w:r w:rsidRPr="006C6D4C">
              <w:rPr>
                <w:rFonts w:cs="Arial"/>
                <w:sz w:val="20"/>
                <w:szCs w:val="20"/>
              </w:rPr>
              <w:t>REPORT OF INDEPENDENT REGISTERED PUBLIC ACCOUNTING FIRM</w:t>
            </w:r>
          </w:p>
        </w:tc>
        <w:tc>
          <w:tcPr>
            <w:tcW w:w="57" w:type="pct"/>
            <w:gridSpan w:val="2"/>
            <w:shd w:val="clear" w:color="auto" w:fill="auto"/>
            <w:vAlign w:val="bottom"/>
          </w:tcPr>
          <w:p w14:paraId="73BFA8ED" w14:textId="0650500B" w:rsidR="00876A33" w:rsidRPr="006C6D4C" w:rsidRDefault="00876A33" w:rsidP="00B83B7C">
            <w:pPr>
              <w:pStyle w:val="la2"/>
              <w:jc w:val="center"/>
              <w:rPr>
                <w:rFonts w:ascii="Arial" w:hAnsi="Arial" w:cs="Arial"/>
                <w:sz w:val="20"/>
                <w:szCs w:val="20"/>
              </w:rPr>
            </w:pPr>
          </w:p>
        </w:tc>
        <w:tc>
          <w:tcPr>
            <w:tcW w:w="228" w:type="pct"/>
            <w:shd w:val="clear" w:color="auto" w:fill="auto"/>
            <w:vAlign w:val="bottom"/>
          </w:tcPr>
          <w:p w14:paraId="1AC091C6" w14:textId="7F9CFBFD" w:rsidR="00876A33" w:rsidRPr="006C6D4C" w:rsidRDefault="00C552A4" w:rsidP="00B83B7C">
            <w:pPr>
              <w:jc w:val="center"/>
              <w:rPr>
                <w:rFonts w:ascii="Arial" w:hAnsi="Arial" w:cs="Arial"/>
              </w:rPr>
            </w:pPr>
            <w:r>
              <w:rPr>
                <w:rFonts w:ascii="Arial" w:hAnsi="Arial" w:cs="Arial"/>
              </w:rPr>
              <w:t>96</w:t>
            </w:r>
          </w:p>
        </w:tc>
        <w:tc>
          <w:tcPr>
            <w:tcW w:w="27" w:type="pct"/>
            <w:shd w:val="clear" w:color="auto" w:fill="auto"/>
            <w:noWrap/>
            <w:vAlign w:val="bottom"/>
          </w:tcPr>
          <w:p w14:paraId="68A50E34" w14:textId="521B66C6" w:rsidR="00876A33" w:rsidRPr="006C6D4C" w:rsidRDefault="00876A33" w:rsidP="00B83B7C">
            <w:pPr>
              <w:jc w:val="center"/>
              <w:rPr>
                <w:rFonts w:ascii="Arial" w:hAnsi="Arial" w:cs="Arial"/>
              </w:rPr>
            </w:pPr>
          </w:p>
        </w:tc>
      </w:tr>
    </w:tbl>
    <w:p w14:paraId="79C5FFE7" w14:textId="65F95502" w:rsidR="00876A33" w:rsidRDefault="00C552A4" w:rsidP="00B83B7C">
      <w:pPr>
        <w:pStyle w:val="NormalnyWeb"/>
        <w:spacing w:before="180" w:beforeAutospacing="0" w:after="0" w:afterAutospacing="0"/>
        <w:ind w:left="490" w:hanging="490"/>
        <w:jc w:val="center"/>
        <w:rPr>
          <w:rFonts w:cs="Arial"/>
          <w:b/>
          <w:bCs/>
          <w:sz w:val="20"/>
          <w:szCs w:val="20"/>
        </w:rPr>
      </w:pPr>
      <w:r w:rsidRPr="006C6D4C">
        <w:rPr>
          <w:rFonts w:cs="Arial"/>
          <w:b/>
          <w:bCs/>
          <w:sz w:val="20"/>
          <w:szCs w:val="20"/>
        </w:rPr>
        <w:t>(B)</w:t>
      </w:r>
      <w:r w:rsidRPr="006C6D4C">
        <w:rPr>
          <w:rFonts w:cs="Arial"/>
          <w:b/>
          <w:bCs/>
          <w:sz w:val="20"/>
          <w:szCs w:val="20"/>
        </w:rPr>
        <w:tab/>
        <w:t>EXHIBIT LISTING</w:t>
      </w:r>
    </w:p>
    <w:tbl>
      <w:tblPr>
        <w:tblW w:w="5000" w:type="pct"/>
        <w:jc w:val="center"/>
        <w:tblCellMar>
          <w:top w:w="14" w:type="dxa"/>
          <w:left w:w="0" w:type="dxa"/>
          <w:right w:w="14" w:type="dxa"/>
        </w:tblCellMar>
        <w:tblLook w:val="0000" w:firstRow="0" w:lastRow="0" w:firstColumn="0" w:lastColumn="0" w:noHBand="0" w:noVBand="0"/>
      </w:tblPr>
      <w:tblGrid>
        <w:gridCol w:w="892"/>
        <w:gridCol w:w="35"/>
        <w:gridCol w:w="3300"/>
        <w:gridCol w:w="781"/>
        <w:gridCol w:w="1095"/>
        <w:gridCol w:w="35"/>
        <w:gridCol w:w="45"/>
        <w:gridCol w:w="96"/>
        <w:gridCol w:w="738"/>
        <w:gridCol w:w="35"/>
        <w:gridCol w:w="35"/>
        <w:gridCol w:w="58"/>
        <w:gridCol w:w="294"/>
        <w:gridCol w:w="610"/>
        <w:gridCol w:w="20"/>
        <w:gridCol w:w="20"/>
        <w:gridCol w:w="20"/>
        <w:gridCol w:w="904"/>
        <w:gridCol w:w="20"/>
        <w:gridCol w:w="20"/>
        <w:gridCol w:w="93"/>
        <w:gridCol w:w="1191"/>
        <w:gridCol w:w="31"/>
      </w:tblGrid>
      <w:tr w:rsidR="00C1245E" w:rsidRPr="002B2F5D" w14:paraId="403066ED" w14:textId="77777777" w:rsidTr="003435D5">
        <w:trPr>
          <w:cantSplit/>
          <w:tblHeader/>
          <w:jc w:val="center"/>
        </w:trPr>
        <w:tc>
          <w:tcPr>
            <w:tcW w:w="398" w:type="pct"/>
            <w:shd w:val="clear" w:color="auto" w:fill="auto"/>
            <w:vAlign w:val="bottom"/>
          </w:tcPr>
          <w:p w14:paraId="7D2BFBC5" w14:textId="1698CDD1" w:rsidR="002B2F5D" w:rsidRPr="002B2F5D" w:rsidRDefault="002B2F5D" w:rsidP="00B83B7C">
            <w:pPr>
              <w:pStyle w:val="la2"/>
              <w:keepLines/>
              <w:spacing w:line="240" w:lineRule="auto"/>
              <w:jc w:val="center"/>
              <w:rPr>
                <w:rFonts w:ascii="Arial" w:hAnsi="Arial" w:cs="Arial"/>
                <w:sz w:val="20"/>
                <w:szCs w:val="20"/>
              </w:rPr>
            </w:pPr>
            <w:bookmarkStart w:id="96" w:name="_Hlk520978257"/>
          </w:p>
        </w:tc>
        <w:tc>
          <w:tcPr>
            <w:tcW w:w="34" w:type="pct"/>
            <w:shd w:val="clear" w:color="auto" w:fill="auto"/>
            <w:vAlign w:val="bottom"/>
          </w:tcPr>
          <w:p w14:paraId="1B66A8DC" w14:textId="7F1C8BA9" w:rsidR="002B2F5D" w:rsidRPr="002B2F5D" w:rsidRDefault="002B2F5D" w:rsidP="00B83B7C">
            <w:pPr>
              <w:pStyle w:val="la2"/>
              <w:keepLines/>
              <w:spacing w:line="240" w:lineRule="auto"/>
              <w:jc w:val="center"/>
              <w:rPr>
                <w:rFonts w:ascii="Arial" w:hAnsi="Arial" w:cs="Arial"/>
                <w:sz w:val="20"/>
                <w:szCs w:val="20"/>
              </w:rPr>
            </w:pPr>
          </w:p>
        </w:tc>
        <w:tc>
          <w:tcPr>
            <w:tcW w:w="1609" w:type="pct"/>
            <w:shd w:val="clear" w:color="auto" w:fill="auto"/>
            <w:vAlign w:val="bottom"/>
          </w:tcPr>
          <w:p w14:paraId="4C68AFCD" w14:textId="0526DE92" w:rsidR="002B2F5D" w:rsidRPr="002B2F5D" w:rsidRDefault="002B2F5D" w:rsidP="00B83B7C">
            <w:pPr>
              <w:pStyle w:val="la2"/>
              <w:keepLines/>
              <w:spacing w:line="240" w:lineRule="auto"/>
              <w:jc w:val="center"/>
              <w:rPr>
                <w:rFonts w:ascii="Arial" w:hAnsi="Arial" w:cs="Arial"/>
                <w:sz w:val="20"/>
                <w:szCs w:val="20"/>
              </w:rPr>
            </w:pPr>
          </w:p>
        </w:tc>
        <w:tc>
          <w:tcPr>
            <w:tcW w:w="394" w:type="pct"/>
            <w:shd w:val="clear" w:color="auto" w:fill="auto"/>
            <w:vAlign w:val="bottom"/>
          </w:tcPr>
          <w:p w14:paraId="672D27EF" w14:textId="3F353C9D" w:rsidR="002B2F5D" w:rsidRPr="002B2F5D" w:rsidRDefault="002B2F5D" w:rsidP="00B83B7C">
            <w:pPr>
              <w:pStyle w:val="la2"/>
              <w:keepLines/>
              <w:spacing w:line="240" w:lineRule="auto"/>
              <w:jc w:val="center"/>
              <w:rPr>
                <w:rFonts w:ascii="Arial" w:hAnsi="Arial" w:cs="Arial"/>
                <w:sz w:val="20"/>
                <w:szCs w:val="20"/>
              </w:rPr>
            </w:pPr>
          </w:p>
        </w:tc>
        <w:tc>
          <w:tcPr>
            <w:tcW w:w="421" w:type="pct"/>
            <w:shd w:val="clear" w:color="auto" w:fill="auto"/>
            <w:vAlign w:val="bottom"/>
          </w:tcPr>
          <w:p w14:paraId="4A61DB35" w14:textId="78632800" w:rsidR="002B2F5D" w:rsidRPr="002B2F5D" w:rsidRDefault="002B2F5D" w:rsidP="00B83B7C">
            <w:pPr>
              <w:pStyle w:val="la2"/>
              <w:keepLines/>
              <w:spacing w:line="240" w:lineRule="auto"/>
              <w:jc w:val="center"/>
              <w:rPr>
                <w:rFonts w:ascii="Arial" w:hAnsi="Arial" w:cs="Arial"/>
                <w:sz w:val="20"/>
                <w:szCs w:val="20"/>
              </w:rPr>
            </w:pPr>
          </w:p>
        </w:tc>
        <w:tc>
          <w:tcPr>
            <w:tcW w:w="2110" w:type="pct"/>
            <w:gridSpan w:val="17"/>
            <w:tcBorders>
              <w:bottom w:val="single" w:sz="6" w:space="0" w:color="000000"/>
            </w:tcBorders>
            <w:shd w:val="clear" w:color="auto" w:fill="auto"/>
            <w:vAlign w:val="bottom"/>
          </w:tcPr>
          <w:p w14:paraId="272362DD" w14:textId="735128FD" w:rsidR="002B2F5D" w:rsidRPr="002B2F5D" w:rsidRDefault="00C552A4" w:rsidP="00B83B7C">
            <w:pPr>
              <w:keepLines/>
              <w:jc w:val="center"/>
              <w:rPr>
                <w:rFonts w:ascii="Arial" w:hAnsi="Arial" w:cs="Arial"/>
                <w:szCs w:val="20"/>
              </w:rPr>
            </w:pPr>
            <w:r w:rsidRPr="002B2F5D">
              <w:rPr>
                <w:rFonts w:ascii="Arial" w:hAnsi="Arial" w:cs="Arial"/>
                <w:b/>
                <w:bCs/>
                <w:szCs w:val="20"/>
              </w:rPr>
              <w:t>INCORPORATED BY REFERENCE</w:t>
            </w:r>
          </w:p>
        </w:tc>
        <w:tc>
          <w:tcPr>
            <w:tcW w:w="34" w:type="pct"/>
            <w:shd w:val="clear" w:color="auto" w:fill="auto"/>
            <w:vAlign w:val="bottom"/>
          </w:tcPr>
          <w:p w14:paraId="13946D43" w14:textId="0F028775" w:rsidR="002B2F5D" w:rsidRPr="002B2F5D" w:rsidRDefault="002B2F5D" w:rsidP="00B83B7C">
            <w:pPr>
              <w:keepLines/>
              <w:jc w:val="center"/>
              <w:rPr>
                <w:rFonts w:ascii="Arial" w:hAnsi="Arial" w:cs="Arial"/>
                <w:szCs w:val="20"/>
              </w:rPr>
            </w:pPr>
          </w:p>
        </w:tc>
      </w:tr>
      <w:tr w:rsidR="00C1245E" w:rsidRPr="002B2F5D" w14:paraId="6C42F6FA" w14:textId="77777777" w:rsidTr="003435D5">
        <w:trPr>
          <w:cantSplit/>
          <w:tblHeader/>
          <w:jc w:val="center"/>
        </w:trPr>
        <w:tc>
          <w:tcPr>
            <w:tcW w:w="398" w:type="pct"/>
            <w:tcBorders>
              <w:bottom w:val="single" w:sz="6" w:space="0" w:color="000000"/>
            </w:tcBorders>
            <w:shd w:val="clear" w:color="auto" w:fill="auto"/>
            <w:vAlign w:val="bottom"/>
          </w:tcPr>
          <w:p w14:paraId="1BE965CC" w14:textId="302974DC" w:rsidR="002B2F5D" w:rsidRPr="002B2F5D" w:rsidRDefault="00C552A4" w:rsidP="00B83B7C">
            <w:pPr>
              <w:pStyle w:val="NormalnyWeb"/>
              <w:keepLines/>
              <w:spacing w:before="0" w:beforeAutospacing="0" w:after="15" w:afterAutospacing="0"/>
              <w:jc w:val="center"/>
              <w:rPr>
                <w:rFonts w:cs="Arial"/>
                <w:sz w:val="20"/>
                <w:szCs w:val="20"/>
              </w:rPr>
            </w:pPr>
            <w:r w:rsidRPr="002B2F5D">
              <w:rPr>
                <w:rFonts w:cs="Arial"/>
                <w:b/>
                <w:bCs/>
                <w:sz w:val="20"/>
                <w:szCs w:val="20"/>
              </w:rPr>
              <w:t>EXHIBIT</w:t>
            </w:r>
            <w:r w:rsidRPr="002B2F5D">
              <w:rPr>
                <w:rFonts w:cs="Arial"/>
                <w:b/>
                <w:bCs/>
                <w:sz w:val="20"/>
                <w:szCs w:val="20"/>
              </w:rPr>
              <w:br/>
              <w:t>NUMBER</w:t>
            </w:r>
          </w:p>
        </w:tc>
        <w:tc>
          <w:tcPr>
            <w:tcW w:w="34" w:type="pct"/>
            <w:tcBorders>
              <w:bottom w:val="single" w:sz="6" w:space="0" w:color="000000"/>
            </w:tcBorders>
            <w:shd w:val="clear" w:color="auto" w:fill="auto"/>
            <w:vAlign w:val="bottom"/>
          </w:tcPr>
          <w:p w14:paraId="63F2F276" w14:textId="6F1345EE" w:rsidR="002B2F5D" w:rsidRPr="002B2F5D" w:rsidRDefault="002B2F5D" w:rsidP="00B83B7C">
            <w:pPr>
              <w:pStyle w:val="la2"/>
              <w:keepLines/>
              <w:jc w:val="center"/>
              <w:rPr>
                <w:rFonts w:ascii="Arial" w:hAnsi="Arial" w:cs="Arial"/>
                <w:sz w:val="20"/>
                <w:szCs w:val="20"/>
              </w:rPr>
            </w:pPr>
          </w:p>
        </w:tc>
        <w:tc>
          <w:tcPr>
            <w:tcW w:w="1609" w:type="pct"/>
            <w:tcBorders>
              <w:bottom w:val="single" w:sz="6" w:space="0" w:color="000000"/>
            </w:tcBorders>
            <w:shd w:val="clear" w:color="auto" w:fill="auto"/>
            <w:tcMar>
              <w:top w:w="0" w:type="dxa"/>
              <w:left w:w="14" w:type="dxa"/>
              <w:bottom w:w="0" w:type="dxa"/>
              <w:right w:w="14" w:type="dxa"/>
            </w:tcMar>
            <w:vAlign w:val="bottom"/>
          </w:tcPr>
          <w:p w14:paraId="7A4C9146" w14:textId="3CBD85C4" w:rsidR="002B2F5D" w:rsidRPr="002B2F5D" w:rsidRDefault="00C552A4" w:rsidP="00B83B7C">
            <w:pPr>
              <w:keepLines/>
              <w:jc w:val="center"/>
              <w:rPr>
                <w:rFonts w:ascii="Arial" w:hAnsi="Arial" w:cs="Arial"/>
                <w:szCs w:val="20"/>
              </w:rPr>
            </w:pPr>
            <w:r w:rsidRPr="002B2F5D">
              <w:rPr>
                <w:rFonts w:ascii="Arial" w:hAnsi="Arial" w:cs="Arial"/>
                <w:b/>
                <w:bCs/>
                <w:szCs w:val="20"/>
              </w:rPr>
              <w:t>EXHIBIT DESCRIPTION</w:t>
            </w:r>
          </w:p>
        </w:tc>
        <w:tc>
          <w:tcPr>
            <w:tcW w:w="394" w:type="pct"/>
            <w:tcBorders>
              <w:bottom w:val="single" w:sz="6" w:space="0" w:color="000000"/>
            </w:tcBorders>
            <w:shd w:val="clear" w:color="auto" w:fill="auto"/>
            <w:vAlign w:val="bottom"/>
          </w:tcPr>
          <w:p w14:paraId="666E26A9" w14:textId="516E9EAA" w:rsidR="002B2F5D" w:rsidRPr="002B2F5D" w:rsidRDefault="002B2F5D" w:rsidP="00B83B7C">
            <w:pPr>
              <w:pStyle w:val="la2"/>
              <w:keepLines/>
              <w:jc w:val="center"/>
              <w:rPr>
                <w:rFonts w:ascii="Arial" w:hAnsi="Arial" w:cs="Arial"/>
                <w:sz w:val="20"/>
                <w:szCs w:val="20"/>
              </w:rPr>
            </w:pPr>
          </w:p>
        </w:tc>
        <w:tc>
          <w:tcPr>
            <w:tcW w:w="421" w:type="pct"/>
            <w:tcBorders>
              <w:bottom w:val="single" w:sz="6" w:space="0" w:color="000000"/>
            </w:tcBorders>
            <w:shd w:val="clear" w:color="auto" w:fill="auto"/>
            <w:tcMar>
              <w:top w:w="0" w:type="dxa"/>
              <w:left w:w="14" w:type="dxa"/>
              <w:bottom w:w="0" w:type="dxa"/>
              <w:right w:w="14" w:type="dxa"/>
            </w:tcMar>
            <w:vAlign w:val="bottom"/>
          </w:tcPr>
          <w:p w14:paraId="2ACE0187" w14:textId="13ABC740" w:rsidR="002B2F5D" w:rsidRPr="002B2F5D" w:rsidRDefault="00C552A4" w:rsidP="00B83B7C">
            <w:pPr>
              <w:pStyle w:val="NormalnyWeb"/>
              <w:keepLines/>
              <w:spacing w:before="0" w:beforeAutospacing="0" w:after="0" w:afterAutospacing="0"/>
              <w:jc w:val="center"/>
              <w:rPr>
                <w:rFonts w:cs="Arial"/>
                <w:sz w:val="20"/>
                <w:szCs w:val="20"/>
              </w:rPr>
            </w:pPr>
            <w:r w:rsidRPr="002B2F5D">
              <w:rPr>
                <w:rFonts w:cs="Arial"/>
                <w:b/>
                <w:bCs/>
                <w:sz w:val="20"/>
                <w:szCs w:val="20"/>
              </w:rPr>
              <w:t>FILED</w:t>
            </w:r>
          </w:p>
          <w:p w14:paraId="3C1D739B" w14:textId="7F91A085" w:rsidR="002B2F5D" w:rsidRPr="002B2F5D" w:rsidRDefault="00C552A4" w:rsidP="00B83B7C">
            <w:pPr>
              <w:pStyle w:val="NormalnyWeb"/>
              <w:keepLines/>
              <w:spacing w:before="0" w:beforeAutospacing="0" w:after="15" w:afterAutospacing="0"/>
              <w:jc w:val="center"/>
              <w:rPr>
                <w:rFonts w:cs="Arial"/>
                <w:sz w:val="20"/>
                <w:szCs w:val="20"/>
              </w:rPr>
            </w:pPr>
            <w:r w:rsidRPr="002B2F5D">
              <w:rPr>
                <w:rFonts w:cs="Arial"/>
                <w:b/>
                <w:bCs/>
                <w:sz w:val="20"/>
                <w:szCs w:val="20"/>
              </w:rPr>
              <w:t>HEREWITH</w:t>
            </w:r>
          </w:p>
        </w:tc>
        <w:tc>
          <w:tcPr>
            <w:tcW w:w="34" w:type="pct"/>
            <w:tcBorders>
              <w:bottom w:val="single" w:sz="6" w:space="0" w:color="000000"/>
            </w:tcBorders>
            <w:shd w:val="clear" w:color="auto" w:fill="auto"/>
            <w:vAlign w:val="bottom"/>
          </w:tcPr>
          <w:p w14:paraId="50E8D9CC" w14:textId="1BC9CC7B" w:rsidR="002B2F5D" w:rsidRPr="002B2F5D" w:rsidRDefault="002B2F5D" w:rsidP="00B83B7C">
            <w:pPr>
              <w:pStyle w:val="la2"/>
              <w:keepLines/>
              <w:jc w:val="center"/>
              <w:rPr>
                <w:rFonts w:ascii="Arial" w:hAnsi="Arial" w:cs="Arial"/>
                <w:sz w:val="20"/>
                <w:szCs w:val="20"/>
              </w:rPr>
            </w:pPr>
          </w:p>
        </w:tc>
        <w:tc>
          <w:tcPr>
            <w:tcW w:w="476" w:type="pct"/>
            <w:gridSpan w:val="3"/>
            <w:tcBorders>
              <w:bottom w:val="single" w:sz="6" w:space="0" w:color="000000"/>
            </w:tcBorders>
            <w:shd w:val="clear" w:color="auto" w:fill="auto"/>
            <w:tcMar>
              <w:top w:w="0" w:type="dxa"/>
              <w:left w:w="14" w:type="dxa"/>
              <w:bottom w:w="0" w:type="dxa"/>
              <w:right w:w="14" w:type="dxa"/>
            </w:tcMar>
            <w:vAlign w:val="bottom"/>
          </w:tcPr>
          <w:p w14:paraId="0FF854CF" w14:textId="67716429" w:rsidR="002B2F5D" w:rsidRPr="002B2F5D" w:rsidRDefault="00C552A4" w:rsidP="00B83B7C">
            <w:pPr>
              <w:keepLines/>
              <w:jc w:val="center"/>
              <w:rPr>
                <w:rFonts w:ascii="Arial" w:hAnsi="Arial" w:cs="Arial"/>
                <w:szCs w:val="20"/>
              </w:rPr>
            </w:pPr>
            <w:r w:rsidRPr="002B2F5D">
              <w:rPr>
                <w:rFonts w:ascii="Arial" w:hAnsi="Arial" w:cs="Arial"/>
                <w:b/>
                <w:bCs/>
                <w:szCs w:val="20"/>
              </w:rPr>
              <w:t>FORM</w:t>
            </w:r>
          </w:p>
        </w:tc>
        <w:tc>
          <w:tcPr>
            <w:tcW w:w="34" w:type="pct"/>
            <w:tcBorders>
              <w:bottom w:val="single" w:sz="6" w:space="0" w:color="000000"/>
            </w:tcBorders>
            <w:shd w:val="clear" w:color="auto" w:fill="auto"/>
            <w:vAlign w:val="bottom"/>
          </w:tcPr>
          <w:p w14:paraId="44DA39AE" w14:textId="27B653AA" w:rsidR="002B2F5D" w:rsidRPr="002B2F5D" w:rsidRDefault="002B2F5D" w:rsidP="00B83B7C">
            <w:pPr>
              <w:keepLines/>
              <w:jc w:val="center"/>
              <w:rPr>
                <w:rFonts w:ascii="Arial" w:hAnsi="Arial" w:cs="Arial"/>
                <w:szCs w:val="20"/>
              </w:rPr>
            </w:pPr>
          </w:p>
        </w:tc>
        <w:tc>
          <w:tcPr>
            <w:tcW w:w="34" w:type="pct"/>
            <w:tcBorders>
              <w:bottom w:val="single" w:sz="6" w:space="0" w:color="000000"/>
            </w:tcBorders>
            <w:shd w:val="clear" w:color="auto" w:fill="auto"/>
            <w:vAlign w:val="bottom"/>
          </w:tcPr>
          <w:p w14:paraId="02E38FB2" w14:textId="18B47774" w:rsidR="002B2F5D" w:rsidRPr="002B2F5D" w:rsidRDefault="002B2F5D" w:rsidP="00B83B7C">
            <w:pPr>
              <w:pStyle w:val="la2"/>
              <w:keepLines/>
              <w:jc w:val="center"/>
              <w:rPr>
                <w:rFonts w:ascii="Arial" w:hAnsi="Arial" w:cs="Arial"/>
                <w:sz w:val="20"/>
                <w:szCs w:val="20"/>
              </w:rPr>
            </w:pPr>
          </w:p>
        </w:tc>
        <w:tc>
          <w:tcPr>
            <w:tcW w:w="477" w:type="pct"/>
            <w:gridSpan w:val="3"/>
            <w:tcBorders>
              <w:bottom w:val="single" w:sz="6" w:space="0" w:color="000000"/>
            </w:tcBorders>
            <w:shd w:val="clear" w:color="auto" w:fill="auto"/>
            <w:tcMar>
              <w:top w:w="0" w:type="dxa"/>
              <w:left w:w="14" w:type="dxa"/>
              <w:bottom w:w="0" w:type="dxa"/>
              <w:right w:w="14" w:type="dxa"/>
            </w:tcMar>
            <w:vAlign w:val="bottom"/>
          </w:tcPr>
          <w:p w14:paraId="6F0C5E14" w14:textId="5008CC2A" w:rsidR="002B2F5D" w:rsidRPr="002B2F5D" w:rsidRDefault="00C552A4" w:rsidP="00B83B7C">
            <w:pPr>
              <w:pStyle w:val="NormalnyWeb"/>
              <w:keepLines/>
              <w:spacing w:before="0" w:beforeAutospacing="0" w:after="0" w:afterAutospacing="0"/>
              <w:jc w:val="center"/>
              <w:rPr>
                <w:rFonts w:cs="Arial"/>
                <w:sz w:val="20"/>
                <w:szCs w:val="20"/>
              </w:rPr>
            </w:pPr>
            <w:r w:rsidRPr="002B2F5D">
              <w:rPr>
                <w:rFonts w:cs="Arial"/>
                <w:b/>
                <w:bCs/>
                <w:sz w:val="20"/>
                <w:szCs w:val="20"/>
              </w:rPr>
              <w:t>PERIOD</w:t>
            </w:r>
          </w:p>
          <w:p w14:paraId="48820ADF" w14:textId="516914DE" w:rsidR="002B2F5D" w:rsidRPr="002B2F5D" w:rsidRDefault="00C552A4" w:rsidP="00B83B7C">
            <w:pPr>
              <w:pStyle w:val="NormalnyWeb"/>
              <w:keepLines/>
              <w:spacing w:before="0" w:beforeAutospacing="0" w:after="15" w:afterAutospacing="0"/>
              <w:jc w:val="center"/>
              <w:rPr>
                <w:rFonts w:cs="Arial"/>
                <w:sz w:val="20"/>
                <w:szCs w:val="20"/>
              </w:rPr>
            </w:pPr>
            <w:r w:rsidRPr="002B2F5D">
              <w:rPr>
                <w:rFonts w:cs="Arial"/>
                <w:b/>
                <w:bCs/>
                <w:sz w:val="20"/>
                <w:szCs w:val="20"/>
              </w:rPr>
              <w:t>ENDING</w:t>
            </w:r>
          </w:p>
        </w:tc>
        <w:tc>
          <w:tcPr>
            <w:tcW w:w="34" w:type="pct"/>
            <w:tcBorders>
              <w:bottom w:val="single" w:sz="6" w:space="0" w:color="000000"/>
            </w:tcBorders>
            <w:shd w:val="clear" w:color="auto" w:fill="auto"/>
            <w:vAlign w:val="bottom"/>
          </w:tcPr>
          <w:p w14:paraId="3FE7E341" w14:textId="5E5756AF" w:rsidR="002B2F5D" w:rsidRPr="002B2F5D" w:rsidRDefault="002B2F5D" w:rsidP="00B83B7C">
            <w:pPr>
              <w:keepLines/>
              <w:jc w:val="center"/>
              <w:rPr>
                <w:rFonts w:ascii="Arial" w:hAnsi="Arial" w:cs="Arial"/>
                <w:szCs w:val="20"/>
              </w:rPr>
            </w:pPr>
          </w:p>
        </w:tc>
        <w:tc>
          <w:tcPr>
            <w:tcW w:w="34" w:type="pct"/>
            <w:tcBorders>
              <w:bottom w:val="single" w:sz="6" w:space="0" w:color="000000"/>
            </w:tcBorders>
            <w:shd w:val="clear" w:color="auto" w:fill="auto"/>
            <w:vAlign w:val="bottom"/>
          </w:tcPr>
          <w:p w14:paraId="3E061113" w14:textId="57A56498" w:rsidR="002B2F5D" w:rsidRPr="002B2F5D" w:rsidRDefault="002B2F5D" w:rsidP="00B83B7C">
            <w:pPr>
              <w:pStyle w:val="la2"/>
              <w:keepLines/>
              <w:jc w:val="center"/>
              <w:rPr>
                <w:rFonts w:ascii="Arial" w:hAnsi="Arial" w:cs="Arial"/>
                <w:sz w:val="20"/>
                <w:szCs w:val="20"/>
              </w:rPr>
            </w:pPr>
          </w:p>
        </w:tc>
        <w:tc>
          <w:tcPr>
            <w:tcW w:w="411" w:type="pct"/>
            <w:gridSpan w:val="2"/>
            <w:tcBorders>
              <w:bottom w:val="single" w:sz="6" w:space="0" w:color="000000"/>
            </w:tcBorders>
            <w:shd w:val="clear" w:color="auto" w:fill="auto"/>
            <w:tcMar>
              <w:top w:w="0" w:type="dxa"/>
              <w:left w:w="14" w:type="dxa"/>
              <w:bottom w:w="0" w:type="dxa"/>
              <w:right w:w="14" w:type="dxa"/>
            </w:tcMar>
            <w:vAlign w:val="bottom"/>
          </w:tcPr>
          <w:p w14:paraId="09C9E54A" w14:textId="3E03ADCF" w:rsidR="002B2F5D" w:rsidRPr="002B2F5D" w:rsidRDefault="00C552A4" w:rsidP="00B83B7C">
            <w:pPr>
              <w:keepLines/>
              <w:jc w:val="center"/>
              <w:rPr>
                <w:rFonts w:ascii="Arial" w:hAnsi="Arial" w:cs="Arial"/>
                <w:szCs w:val="20"/>
              </w:rPr>
            </w:pPr>
            <w:r w:rsidRPr="002B2F5D">
              <w:rPr>
                <w:rFonts w:ascii="Arial" w:hAnsi="Arial" w:cs="Arial"/>
                <w:b/>
                <w:bCs/>
                <w:szCs w:val="20"/>
              </w:rPr>
              <w:t>EXHIBIT</w:t>
            </w:r>
          </w:p>
        </w:tc>
        <w:tc>
          <w:tcPr>
            <w:tcW w:w="34" w:type="pct"/>
            <w:tcBorders>
              <w:bottom w:val="single" w:sz="6" w:space="0" w:color="000000"/>
            </w:tcBorders>
            <w:shd w:val="clear" w:color="auto" w:fill="auto"/>
            <w:vAlign w:val="bottom"/>
          </w:tcPr>
          <w:p w14:paraId="216E0421" w14:textId="7F110012" w:rsidR="002B2F5D" w:rsidRPr="002B2F5D" w:rsidRDefault="002B2F5D" w:rsidP="00B83B7C">
            <w:pPr>
              <w:keepLines/>
              <w:jc w:val="center"/>
              <w:rPr>
                <w:rFonts w:ascii="Arial" w:hAnsi="Arial" w:cs="Arial"/>
                <w:szCs w:val="20"/>
              </w:rPr>
            </w:pPr>
          </w:p>
        </w:tc>
        <w:tc>
          <w:tcPr>
            <w:tcW w:w="34" w:type="pct"/>
            <w:tcBorders>
              <w:bottom w:val="single" w:sz="6" w:space="0" w:color="000000"/>
            </w:tcBorders>
            <w:shd w:val="clear" w:color="auto" w:fill="auto"/>
            <w:vAlign w:val="bottom"/>
          </w:tcPr>
          <w:p w14:paraId="14A11AF7" w14:textId="4A3C9F1C" w:rsidR="002B2F5D" w:rsidRPr="002B2F5D" w:rsidRDefault="002B2F5D" w:rsidP="00B83B7C">
            <w:pPr>
              <w:pStyle w:val="la2"/>
              <w:keepLines/>
              <w:jc w:val="center"/>
              <w:rPr>
                <w:rFonts w:ascii="Arial" w:hAnsi="Arial" w:cs="Arial"/>
                <w:sz w:val="20"/>
                <w:szCs w:val="20"/>
              </w:rPr>
            </w:pPr>
          </w:p>
        </w:tc>
        <w:tc>
          <w:tcPr>
            <w:tcW w:w="510" w:type="pct"/>
            <w:gridSpan w:val="2"/>
            <w:tcBorders>
              <w:bottom w:val="single" w:sz="6" w:space="0" w:color="000000"/>
            </w:tcBorders>
            <w:shd w:val="clear" w:color="auto" w:fill="auto"/>
            <w:tcMar>
              <w:top w:w="0" w:type="dxa"/>
              <w:left w:w="14" w:type="dxa"/>
              <w:bottom w:w="0" w:type="dxa"/>
              <w:right w:w="14" w:type="dxa"/>
            </w:tcMar>
            <w:vAlign w:val="bottom"/>
          </w:tcPr>
          <w:p w14:paraId="03943952" w14:textId="7541857F" w:rsidR="002B2F5D" w:rsidRPr="002B2F5D" w:rsidRDefault="00C552A4" w:rsidP="00B83B7C">
            <w:pPr>
              <w:keepLines/>
              <w:jc w:val="center"/>
              <w:rPr>
                <w:rFonts w:ascii="Arial" w:hAnsi="Arial" w:cs="Arial"/>
                <w:szCs w:val="20"/>
              </w:rPr>
            </w:pPr>
            <w:r w:rsidRPr="002B2F5D">
              <w:rPr>
                <w:rFonts w:ascii="Arial" w:hAnsi="Arial" w:cs="Arial"/>
                <w:b/>
                <w:bCs/>
                <w:szCs w:val="20"/>
              </w:rPr>
              <w:t>FILING DATE</w:t>
            </w:r>
          </w:p>
        </w:tc>
        <w:tc>
          <w:tcPr>
            <w:tcW w:w="34" w:type="pct"/>
            <w:shd w:val="clear" w:color="auto" w:fill="auto"/>
            <w:vAlign w:val="bottom"/>
          </w:tcPr>
          <w:p w14:paraId="6867AC1E" w14:textId="12B0D6A8" w:rsidR="002B2F5D" w:rsidRPr="002B2F5D" w:rsidRDefault="002B2F5D" w:rsidP="00B83B7C">
            <w:pPr>
              <w:keepLines/>
              <w:jc w:val="center"/>
              <w:rPr>
                <w:rFonts w:ascii="Arial" w:hAnsi="Arial" w:cs="Arial"/>
                <w:szCs w:val="20"/>
              </w:rPr>
            </w:pPr>
          </w:p>
        </w:tc>
      </w:tr>
      <w:tr w:rsidR="005518DE" w:rsidRPr="002B2F5D" w14:paraId="629E1D41" w14:textId="77777777" w:rsidTr="003435D5">
        <w:trPr>
          <w:cantSplit/>
          <w:trHeight w:hRule="exact" w:val="120"/>
          <w:jc w:val="center"/>
        </w:trPr>
        <w:tc>
          <w:tcPr>
            <w:tcW w:w="398" w:type="pct"/>
            <w:shd w:val="clear" w:color="auto" w:fill="auto"/>
            <w:vAlign w:val="center"/>
          </w:tcPr>
          <w:p w14:paraId="6009CD3A" w14:textId="2527AA93"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73132660"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40B417D4"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5802E9AB"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02CB342B"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489D1071" w14:textId="77777777" w:rsidR="002B2F5D" w:rsidRPr="002B2F5D" w:rsidRDefault="002B2F5D" w:rsidP="00B83B7C">
            <w:pPr>
              <w:keepNext/>
              <w:keepLines/>
              <w:jc w:val="center"/>
              <w:rPr>
                <w:rFonts w:ascii="Arial" w:hAnsi="Arial" w:cs="Arial"/>
                <w:szCs w:val="20"/>
              </w:rPr>
            </w:pPr>
          </w:p>
        </w:tc>
        <w:tc>
          <w:tcPr>
            <w:tcW w:w="543" w:type="pct"/>
            <w:gridSpan w:val="3"/>
            <w:shd w:val="clear" w:color="auto" w:fill="auto"/>
            <w:vAlign w:val="center"/>
          </w:tcPr>
          <w:p w14:paraId="4C8C8915" w14:textId="77777777" w:rsidR="002B2F5D" w:rsidRPr="002B2F5D" w:rsidRDefault="002B2F5D" w:rsidP="00B83B7C">
            <w:pPr>
              <w:keepNext/>
              <w:keepLines/>
              <w:jc w:val="center"/>
              <w:rPr>
                <w:rFonts w:ascii="Arial" w:hAnsi="Arial" w:cs="Arial"/>
                <w:szCs w:val="20"/>
              </w:rPr>
            </w:pPr>
          </w:p>
        </w:tc>
        <w:tc>
          <w:tcPr>
            <w:tcW w:w="34" w:type="pct"/>
            <w:shd w:val="clear" w:color="auto" w:fill="auto"/>
            <w:vAlign w:val="center"/>
          </w:tcPr>
          <w:p w14:paraId="4673C6CA" w14:textId="77777777" w:rsidR="002B2F5D" w:rsidRPr="002B2F5D" w:rsidRDefault="002B2F5D" w:rsidP="00B83B7C">
            <w:pPr>
              <w:keepNext/>
              <w:keepLines/>
              <w:jc w:val="center"/>
              <w:rPr>
                <w:rFonts w:ascii="Arial" w:hAnsi="Arial" w:cs="Arial"/>
                <w:szCs w:val="20"/>
              </w:rPr>
            </w:pPr>
          </w:p>
        </w:tc>
      </w:tr>
      <w:bookmarkEnd w:id="96"/>
      <w:tr w:rsidR="00C1245E" w:rsidRPr="002B2F5D" w14:paraId="45BA75F4" w14:textId="77777777" w:rsidTr="003435D5">
        <w:trPr>
          <w:cantSplit/>
          <w:jc w:val="center"/>
        </w:trPr>
        <w:tc>
          <w:tcPr>
            <w:tcW w:w="398" w:type="pct"/>
            <w:shd w:val="clear" w:color="auto" w:fill="auto"/>
            <w:noWrap/>
          </w:tcPr>
          <w:p w14:paraId="66D539B3" w14:textId="5E2557AA" w:rsidR="002B2F5D" w:rsidRPr="002B2F5D" w:rsidRDefault="00C552A4" w:rsidP="00B83B7C">
            <w:pPr>
              <w:keepLines/>
              <w:jc w:val="center"/>
              <w:rPr>
                <w:rFonts w:ascii="Arial" w:hAnsi="Arial" w:cs="Arial"/>
                <w:szCs w:val="20"/>
              </w:rPr>
            </w:pPr>
            <w:r w:rsidRPr="002B2F5D">
              <w:rPr>
                <w:rFonts w:ascii="Arial" w:hAnsi="Arial" w:cs="Arial"/>
                <w:szCs w:val="20"/>
              </w:rPr>
              <w:t>3.1</w:t>
            </w:r>
          </w:p>
        </w:tc>
        <w:tc>
          <w:tcPr>
            <w:tcW w:w="34" w:type="pct"/>
            <w:shd w:val="clear" w:color="auto" w:fill="auto"/>
            <w:vAlign w:val="bottom"/>
          </w:tcPr>
          <w:p w14:paraId="1D13883B" w14:textId="7DC77E13"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115E111C" w14:textId="462194EC" w:rsidR="002B2F5D" w:rsidRPr="002B2F5D" w:rsidRDefault="00C552A4" w:rsidP="00B83B7C">
            <w:pPr>
              <w:keepLines/>
              <w:jc w:val="center"/>
              <w:rPr>
                <w:rFonts w:ascii="Arial" w:hAnsi="Arial" w:cs="Arial"/>
                <w:szCs w:val="20"/>
              </w:rPr>
            </w:pPr>
            <w:r w:rsidRPr="002B3164">
              <w:rPr>
                <w:rStyle w:val="Hipercze"/>
                <w:rFonts w:cs="Arial"/>
                <w:szCs w:val="20"/>
              </w:rPr>
              <w:t xml:space="preserve">AMENDED AND RESTATED ARTICLES OF INCORPORATION OF </w:t>
            </w:r>
            <w:r>
              <w:rPr>
                <w:rStyle w:val="Hipercze"/>
                <w:rFonts w:cs="Arial"/>
                <w:szCs w:val="20"/>
              </w:rPr>
              <w:t>MICRASOFT</w:t>
            </w:r>
            <w:r w:rsidRPr="002B3164">
              <w:rPr>
                <w:rStyle w:val="Hipercze"/>
                <w:rFonts w:cs="Arial"/>
                <w:szCs w:val="20"/>
              </w:rPr>
              <w:t xml:space="preserve"> CORPORATION</w:t>
            </w:r>
          </w:p>
        </w:tc>
        <w:tc>
          <w:tcPr>
            <w:tcW w:w="394" w:type="pct"/>
            <w:shd w:val="clear" w:color="auto" w:fill="auto"/>
            <w:vAlign w:val="bottom"/>
          </w:tcPr>
          <w:p w14:paraId="60C31232" w14:textId="693C9357"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369DFCC1" w14:textId="53ED54EF"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65F643DD" w14:textId="52E036FB"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339667A0" w14:textId="7EAA1312"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2C124602" w14:textId="74EE04FA" w:rsidR="002B2F5D" w:rsidRPr="002B2F5D" w:rsidRDefault="00C552A4" w:rsidP="00B83B7C">
            <w:pPr>
              <w:keepLines/>
              <w:jc w:val="center"/>
              <w:rPr>
                <w:rFonts w:ascii="Arial" w:hAnsi="Arial" w:cs="Arial"/>
                <w:szCs w:val="20"/>
              </w:rPr>
            </w:pPr>
            <w:r w:rsidRPr="002B2F5D">
              <w:rPr>
                <w:rFonts w:ascii="Arial" w:hAnsi="Arial" w:cs="Arial"/>
                <w:szCs w:val="20"/>
              </w:rPr>
              <w:t>8-K</w:t>
            </w:r>
          </w:p>
        </w:tc>
        <w:tc>
          <w:tcPr>
            <w:tcW w:w="34" w:type="pct"/>
            <w:shd w:val="clear" w:color="auto" w:fill="auto"/>
            <w:noWrap/>
          </w:tcPr>
          <w:p w14:paraId="54148F3F" w14:textId="5DAA9C36" w:rsidR="002B2F5D" w:rsidRPr="002B2F5D" w:rsidRDefault="002B2F5D" w:rsidP="00B83B7C">
            <w:pPr>
              <w:keepLines/>
              <w:jc w:val="center"/>
              <w:rPr>
                <w:rFonts w:ascii="Arial" w:hAnsi="Arial" w:cs="Arial"/>
                <w:szCs w:val="20"/>
              </w:rPr>
            </w:pPr>
          </w:p>
        </w:tc>
        <w:tc>
          <w:tcPr>
            <w:tcW w:w="34" w:type="pct"/>
            <w:shd w:val="clear" w:color="auto" w:fill="auto"/>
            <w:vAlign w:val="bottom"/>
          </w:tcPr>
          <w:p w14:paraId="33C83988" w14:textId="7537BB6D"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2353E17D" w14:textId="761E2F71" w:rsidR="002B2F5D" w:rsidRPr="002B2F5D" w:rsidRDefault="002B2F5D" w:rsidP="00B83B7C">
            <w:pPr>
              <w:keepLines/>
              <w:jc w:val="center"/>
              <w:rPr>
                <w:rFonts w:ascii="Arial" w:hAnsi="Arial" w:cs="Arial"/>
                <w:szCs w:val="20"/>
              </w:rPr>
            </w:pPr>
          </w:p>
        </w:tc>
        <w:tc>
          <w:tcPr>
            <w:tcW w:w="443" w:type="pct"/>
            <w:gridSpan w:val="2"/>
            <w:shd w:val="clear" w:color="auto" w:fill="auto"/>
            <w:noWrap/>
          </w:tcPr>
          <w:p w14:paraId="63FE2C09"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28EC34E1" w14:textId="7F0F0326" w:rsidR="002B2F5D" w:rsidRPr="002B2F5D" w:rsidRDefault="002B2F5D" w:rsidP="00B83B7C">
            <w:pPr>
              <w:keepLines/>
              <w:jc w:val="center"/>
              <w:rPr>
                <w:rFonts w:ascii="Arial" w:hAnsi="Arial" w:cs="Arial"/>
                <w:szCs w:val="20"/>
              </w:rPr>
            </w:pPr>
          </w:p>
        </w:tc>
        <w:tc>
          <w:tcPr>
            <w:tcW w:w="34" w:type="pct"/>
            <w:shd w:val="clear" w:color="auto" w:fill="auto"/>
            <w:vAlign w:val="bottom"/>
          </w:tcPr>
          <w:p w14:paraId="08B56CE4" w14:textId="7DF8C7CE"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331F0F71" w14:textId="4C16258B" w:rsidR="002B2F5D" w:rsidRPr="002B2F5D" w:rsidRDefault="002B2F5D" w:rsidP="00B83B7C">
            <w:pPr>
              <w:keepLines/>
              <w:jc w:val="center"/>
              <w:rPr>
                <w:rFonts w:ascii="Arial" w:hAnsi="Arial" w:cs="Arial"/>
                <w:szCs w:val="20"/>
              </w:rPr>
            </w:pPr>
          </w:p>
        </w:tc>
        <w:tc>
          <w:tcPr>
            <w:tcW w:w="377" w:type="pct"/>
            <w:shd w:val="clear" w:color="auto" w:fill="auto"/>
            <w:noWrap/>
          </w:tcPr>
          <w:p w14:paraId="49A026C2" w14:textId="7D411E2A" w:rsidR="002B2F5D" w:rsidRPr="002B2F5D" w:rsidRDefault="00C552A4" w:rsidP="00B83B7C">
            <w:pPr>
              <w:keepLines/>
              <w:jc w:val="center"/>
              <w:rPr>
                <w:rFonts w:ascii="Arial" w:hAnsi="Arial" w:cs="Arial"/>
                <w:szCs w:val="20"/>
              </w:rPr>
            </w:pPr>
            <w:r w:rsidRPr="002B2F5D">
              <w:rPr>
                <w:rFonts w:ascii="Arial" w:hAnsi="Arial" w:cs="Arial"/>
                <w:szCs w:val="20"/>
              </w:rPr>
              <w:t>3.1</w:t>
            </w:r>
          </w:p>
        </w:tc>
        <w:tc>
          <w:tcPr>
            <w:tcW w:w="34" w:type="pct"/>
            <w:shd w:val="clear" w:color="auto" w:fill="auto"/>
            <w:noWrap/>
          </w:tcPr>
          <w:p w14:paraId="1FFBCFF9" w14:textId="08AB1B25" w:rsidR="002B2F5D" w:rsidRPr="002B2F5D" w:rsidRDefault="002B2F5D" w:rsidP="00B83B7C">
            <w:pPr>
              <w:keepLines/>
              <w:jc w:val="center"/>
              <w:rPr>
                <w:rFonts w:ascii="Arial" w:hAnsi="Arial" w:cs="Arial"/>
                <w:szCs w:val="20"/>
              </w:rPr>
            </w:pPr>
          </w:p>
        </w:tc>
        <w:tc>
          <w:tcPr>
            <w:tcW w:w="34" w:type="pct"/>
            <w:shd w:val="clear" w:color="auto" w:fill="auto"/>
            <w:vAlign w:val="bottom"/>
          </w:tcPr>
          <w:p w14:paraId="1A6641BA" w14:textId="273CFF28"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5FF42DDF" w14:textId="6A157B85" w:rsidR="002B2F5D" w:rsidRPr="002B2F5D" w:rsidRDefault="002B2F5D" w:rsidP="00B83B7C">
            <w:pPr>
              <w:keepLines/>
              <w:jc w:val="center"/>
              <w:rPr>
                <w:rFonts w:ascii="Arial" w:hAnsi="Arial" w:cs="Arial"/>
                <w:szCs w:val="20"/>
              </w:rPr>
            </w:pPr>
          </w:p>
        </w:tc>
        <w:tc>
          <w:tcPr>
            <w:tcW w:w="473" w:type="pct"/>
            <w:shd w:val="clear" w:color="auto" w:fill="auto"/>
            <w:noWrap/>
          </w:tcPr>
          <w:p w14:paraId="3590B1C8" w14:textId="1C9A6168" w:rsidR="002B2F5D" w:rsidRPr="002B2F5D" w:rsidRDefault="00C552A4" w:rsidP="00B83B7C">
            <w:pPr>
              <w:keepLines/>
              <w:jc w:val="center"/>
              <w:rPr>
                <w:rFonts w:ascii="Arial" w:hAnsi="Arial" w:cs="Arial"/>
                <w:szCs w:val="20"/>
              </w:rPr>
            </w:pPr>
            <w:r w:rsidRPr="002B2F5D">
              <w:rPr>
                <w:rFonts w:ascii="Arial" w:hAnsi="Arial" w:cs="Arial"/>
                <w:szCs w:val="20"/>
              </w:rPr>
              <w:t>12/1/16</w:t>
            </w:r>
          </w:p>
        </w:tc>
        <w:tc>
          <w:tcPr>
            <w:tcW w:w="34" w:type="pct"/>
            <w:shd w:val="clear" w:color="auto" w:fill="auto"/>
            <w:noWrap/>
          </w:tcPr>
          <w:p w14:paraId="0B012378" w14:textId="55307CED" w:rsidR="002B2F5D" w:rsidRPr="002B2F5D" w:rsidRDefault="002B2F5D" w:rsidP="00B83B7C">
            <w:pPr>
              <w:keepLines/>
              <w:jc w:val="center"/>
              <w:rPr>
                <w:rFonts w:ascii="Arial" w:hAnsi="Arial" w:cs="Arial"/>
                <w:szCs w:val="20"/>
              </w:rPr>
            </w:pPr>
          </w:p>
        </w:tc>
      </w:tr>
      <w:tr w:rsidR="005518DE" w:rsidRPr="002B2F5D" w14:paraId="659472E2" w14:textId="77777777" w:rsidTr="003435D5">
        <w:trPr>
          <w:cantSplit/>
          <w:trHeight w:hRule="exact" w:val="120"/>
          <w:jc w:val="center"/>
        </w:trPr>
        <w:tc>
          <w:tcPr>
            <w:tcW w:w="398" w:type="pct"/>
            <w:shd w:val="clear" w:color="auto" w:fill="auto"/>
            <w:vAlign w:val="center"/>
          </w:tcPr>
          <w:p w14:paraId="1D4BF6CC" w14:textId="4035613F"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0647ABD5"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0697B4F1"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05053BA0"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34CD13D6"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3A7EC0C0" w14:textId="77777777" w:rsidR="002B2F5D" w:rsidRPr="002B2F5D" w:rsidRDefault="002B2F5D" w:rsidP="00B83B7C">
            <w:pPr>
              <w:keepNext/>
              <w:keepLines/>
              <w:jc w:val="center"/>
              <w:rPr>
                <w:rFonts w:ascii="Arial" w:hAnsi="Arial" w:cs="Arial"/>
                <w:szCs w:val="20"/>
              </w:rPr>
            </w:pPr>
          </w:p>
        </w:tc>
        <w:tc>
          <w:tcPr>
            <w:tcW w:w="577" w:type="pct"/>
            <w:gridSpan w:val="4"/>
            <w:shd w:val="clear" w:color="auto" w:fill="auto"/>
            <w:vAlign w:val="center"/>
          </w:tcPr>
          <w:p w14:paraId="2BB54E95" w14:textId="77777777" w:rsidR="002B2F5D" w:rsidRPr="002B2F5D" w:rsidRDefault="002B2F5D" w:rsidP="00B83B7C">
            <w:pPr>
              <w:keepNext/>
              <w:keepLines/>
              <w:jc w:val="center"/>
              <w:rPr>
                <w:rFonts w:ascii="Arial" w:hAnsi="Arial" w:cs="Arial"/>
                <w:szCs w:val="20"/>
              </w:rPr>
            </w:pPr>
          </w:p>
        </w:tc>
      </w:tr>
      <w:tr w:rsidR="00C1245E" w:rsidRPr="002B2F5D" w14:paraId="5793C6D6" w14:textId="77777777" w:rsidTr="003435D5">
        <w:trPr>
          <w:cantSplit/>
          <w:jc w:val="center"/>
        </w:trPr>
        <w:tc>
          <w:tcPr>
            <w:tcW w:w="398" w:type="pct"/>
            <w:shd w:val="clear" w:color="auto" w:fill="auto"/>
            <w:noWrap/>
          </w:tcPr>
          <w:p w14:paraId="0B083041" w14:textId="75DDF9F2" w:rsidR="002B2F5D" w:rsidRPr="002B2F5D" w:rsidRDefault="00C552A4" w:rsidP="00B83B7C">
            <w:pPr>
              <w:keepLines/>
              <w:jc w:val="center"/>
              <w:rPr>
                <w:rFonts w:ascii="Arial" w:hAnsi="Arial" w:cs="Arial"/>
                <w:szCs w:val="20"/>
              </w:rPr>
            </w:pPr>
            <w:r w:rsidRPr="002B2F5D">
              <w:rPr>
                <w:rFonts w:ascii="Arial" w:hAnsi="Arial" w:cs="Arial"/>
                <w:szCs w:val="20"/>
              </w:rPr>
              <w:t>3.2</w:t>
            </w:r>
          </w:p>
        </w:tc>
        <w:tc>
          <w:tcPr>
            <w:tcW w:w="34" w:type="pct"/>
            <w:shd w:val="clear" w:color="auto" w:fill="auto"/>
            <w:vAlign w:val="bottom"/>
          </w:tcPr>
          <w:p w14:paraId="542FF385" w14:textId="5AE07CDC"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4E9E2136" w14:textId="6B85FBA8" w:rsidR="002B2F5D" w:rsidRPr="002B2F5D" w:rsidRDefault="00C552A4" w:rsidP="00B83B7C">
            <w:pPr>
              <w:keepLines/>
              <w:jc w:val="center"/>
              <w:rPr>
                <w:rFonts w:ascii="Arial" w:hAnsi="Arial" w:cs="Arial"/>
                <w:szCs w:val="20"/>
              </w:rPr>
            </w:pPr>
            <w:r w:rsidRPr="002B3164">
              <w:rPr>
                <w:rStyle w:val="Hipercze"/>
                <w:rFonts w:cs="Arial"/>
                <w:szCs w:val="20"/>
              </w:rPr>
              <w:t xml:space="preserve">BYLAWS OF </w:t>
            </w:r>
            <w:r>
              <w:rPr>
                <w:rStyle w:val="Hipercze"/>
                <w:rFonts w:cs="Arial"/>
                <w:szCs w:val="20"/>
              </w:rPr>
              <w:t>MICRASOFT</w:t>
            </w:r>
            <w:r w:rsidRPr="002B3164">
              <w:rPr>
                <w:rStyle w:val="Hipercze"/>
                <w:rFonts w:cs="Arial"/>
                <w:szCs w:val="20"/>
              </w:rPr>
              <w:t xml:space="preserve"> CORPORATION</w:t>
            </w:r>
          </w:p>
        </w:tc>
        <w:tc>
          <w:tcPr>
            <w:tcW w:w="394" w:type="pct"/>
            <w:shd w:val="clear" w:color="auto" w:fill="auto"/>
            <w:vAlign w:val="bottom"/>
          </w:tcPr>
          <w:p w14:paraId="236D040A" w14:textId="7122EEFE"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2840AAEF"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53EA483F" w14:textId="643775C4"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5DE28648" w14:textId="3EADC4D5"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5646597D" w14:textId="1E0D523E" w:rsidR="002B2F5D" w:rsidRPr="002B2F5D" w:rsidRDefault="00C552A4" w:rsidP="00B83B7C">
            <w:pPr>
              <w:keepLines/>
              <w:jc w:val="center"/>
              <w:rPr>
                <w:rFonts w:ascii="Arial" w:hAnsi="Arial" w:cs="Arial"/>
                <w:szCs w:val="20"/>
              </w:rPr>
            </w:pPr>
            <w:r w:rsidRPr="002B2F5D">
              <w:rPr>
                <w:rFonts w:ascii="Arial" w:hAnsi="Arial" w:cs="Arial"/>
                <w:szCs w:val="20"/>
              </w:rPr>
              <w:t>8-K</w:t>
            </w:r>
          </w:p>
        </w:tc>
        <w:tc>
          <w:tcPr>
            <w:tcW w:w="34" w:type="pct"/>
            <w:shd w:val="clear" w:color="auto" w:fill="auto"/>
            <w:noWrap/>
          </w:tcPr>
          <w:p w14:paraId="63E3E860" w14:textId="2B64F70C" w:rsidR="002B2F5D" w:rsidRPr="002B2F5D" w:rsidRDefault="002B2F5D" w:rsidP="00B83B7C">
            <w:pPr>
              <w:keepLines/>
              <w:jc w:val="center"/>
              <w:rPr>
                <w:rFonts w:ascii="Arial" w:hAnsi="Arial" w:cs="Arial"/>
                <w:szCs w:val="20"/>
              </w:rPr>
            </w:pPr>
          </w:p>
        </w:tc>
        <w:tc>
          <w:tcPr>
            <w:tcW w:w="34" w:type="pct"/>
            <w:shd w:val="clear" w:color="auto" w:fill="auto"/>
            <w:vAlign w:val="bottom"/>
          </w:tcPr>
          <w:p w14:paraId="39568E28" w14:textId="5B664EC4"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89861DB" w14:textId="7EE89303"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tcPr>
          <w:p w14:paraId="18EEF9C9" w14:textId="3B5CC3D0" w:rsidR="002B2F5D" w:rsidRPr="002B2F5D" w:rsidRDefault="002B2F5D" w:rsidP="00B83B7C">
            <w:pPr>
              <w:keepLines/>
              <w:jc w:val="center"/>
              <w:rPr>
                <w:rFonts w:ascii="Arial" w:hAnsi="Arial" w:cs="Arial"/>
                <w:szCs w:val="20"/>
              </w:rPr>
            </w:pPr>
          </w:p>
        </w:tc>
        <w:tc>
          <w:tcPr>
            <w:tcW w:w="34" w:type="pct"/>
            <w:shd w:val="clear" w:color="auto" w:fill="auto"/>
          </w:tcPr>
          <w:p w14:paraId="22F144BA" w14:textId="70D0E7CA"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1CE64999" w14:textId="1959196F"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49A224A2" w14:textId="0A318447" w:rsidR="002B2F5D" w:rsidRPr="002B2F5D" w:rsidRDefault="002B2F5D" w:rsidP="00B83B7C">
            <w:pPr>
              <w:keepLines/>
              <w:jc w:val="center"/>
              <w:rPr>
                <w:rFonts w:ascii="Arial" w:hAnsi="Arial" w:cs="Arial"/>
                <w:szCs w:val="20"/>
              </w:rPr>
            </w:pPr>
          </w:p>
        </w:tc>
        <w:tc>
          <w:tcPr>
            <w:tcW w:w="377" w:type="pct"/>
            <w:shd w:val="clear" w:color="auto" w:fill="auto"/>
            <w:noWrap/>
          </w:tcPr>
          <w:p w14:paraId="6C644193" w14:textId="52F10BD5" w:rsidR="002B2F5D" w:rsidRPr="002B2F5D" w:rsidRDefault="00C552A4" w:rsidP="00B83B7C">
            <w:pPr>
              <w:keepLines/>
              <w:jc w:val="center"/>
              <w:rPr>
                <w:rFonts w:ascii="Arial" w:hAnsi="Arial" w:cs="Arial"/>
                <w:szCs w:val="20"/>
              </w:rPr>
            </w:pPr>
            <w:r w:rsidRPr="002B2F5D">
              <w:rPr>
                <w:rFonts w:ascii="Arial" w:hAnsi="Arial" w:cs="Arial"/>
                <w:szCs w:val="20"/>
              </w:rPr>
              <w:t>3.2</w:t>
            </w:r>
          </w:p>
        </w:tc>
        <w:tc>
          <w:tcPr>
            <w:tcW w:w="34" w:type="pct"/>
            <w:shd w:val="clear" w:color="auto" w:fill="auto"/>
            <w:noWrap/>
          </w:tcPr>
          <w:p w14:paraId="5D34A5BA" w14:textId="28AC602D" w:rsidR="002B2F5D" w:rsidRPr="002B2F5D" w:rsidRDefault="002B2F5D" w:rsidP="00B83B7C">
            <w:pPr>
              <w:keepLines/>
              <w:jc w:val="center"/>
              <w:rPr>
                <w:rFonts w:ascii="Arial" w:hAnsi="Arial" w:cs="Arial"/>
                <w:szCs w:val="20"/>
              </w:rPr>
            </w:pPr>
          </w:p>
        </w:tc>
        <w:tc>
          <w:tcPr>
            <w:tcW w:w="34" w:type="pct"/>
            <w:shd w:val="clear" w:color="auto" w:fill="auto"/>
            <w:vAlign w:val="bottom"/>
          </w:tcPr>
          <w:p w14:paraId="47C6BE31" w14:textId="77F263A7"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2E7B2DAD" w14:textId="28E5FE8C" w:rsidR="002B2F5D" w:rsidRPr="002B2F5D" w:rsidRDefault="002B2F5D" w:rsidP="00B83B7C">
            <w:pPr>
              <w:keepLines/>
              <w:jc w:val="center"/>
              <w:rPr>
                <w:rFonts w:ascii="Arial" w:hAnsi="Arial" w:cs="Arial"/>
                <w:szCs w:val="20"/>
              </w:rPr>
            </w:pPr>
          </w:p>
        </w:tc>
        <w:tc>
          <w:tcPr>
            <w:tcW w:w="473" w:type="pct"/>
            <w:shd w:val="clear" w:color="auto" w:fill="auto"/>
            <w:noWrap/>
          </w:tcPr>
          <w:p w14:paraId="46941173" w14:textId="6BCEB6EE" w:rsidR="002B2F5D" w:rsidRPr="002B2F5D" w:rsidRDefault="00C552A4" w:rsidP="00B83B7C">
            <w:pPr>
              <w:keepLines/>
              <w:jc w:val="center"/>
              <w:rPr>
                <w:rFonts w:ascii="Arial" w:hAnsi="Arial" w:cs="Arial"/>
                <w:szCs w:val="20"/>
              </w:rPr>
            </w:pPr>
            <w:r w:rsidRPr="002B2F5D">
              <w:rPr>
                <w:rFonts w:ascii="Arial" w:hAnsi="Arial" w:cs="Arial"/>
                <w:szCs w:val="20"/>
              </w:rPr>
              <w:t>6/14/17</w:t>
            </w:r>
          </w:p>
        </w:tc>
        <w:tc>
          <w:tcPr>
            <w:tcW w:w="34" w:type="pct"/>
            <w:shd w:val="clear" w:color="auto" w:fill="auto"/>
            <w:noWrap/>
          </w:tcPr>
          <w:p w14:paraId="396E4D2F" w14:textId="1A630486" w:rsidR="002B2F5D" w:rsidRPr="002B2F5D" w:rsidRDefault="002B2F5D" w:rsidP="00B83B7C">
            <w:pPr>
              <w:keepLines/>
              <w:jc w:val="center"/>
              <w:rPr>
                <w:rFonts w:ascii="Arial" w:hAnsi="Arial" w:cs="Arial"/>
                <w:szCs w:val="20"/>
              </w:rPr>
            </w:pPr>
          </w:p>
        </w:tc>
      </w:tr>
      <w:tr w:rsidR="005518DE" w:rsidRPr="002B2F5D" w14:paraId="75289B0F" w14:textId="77777777" w:rsidTr="003435D5">
        <w:trPr>
          <w:cantSplit/>
          <w:trHeight w:hRule="exact" w:val="120"/>
          <w:jc w:val="center"/>
        </w:trPr>
        <w:tc>
          <w:tcPr>
            <w:tcW w:w="398" w:type="pct"/>
            <w:shd w:val="clear" w:color="auto" w:fill="auto"/>
            <w:vAlign w:val="center"/>
          </w:tcPr>
          <w:p w14:paraId="5B3FD383" w14:textId="63B13CFA"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3AA22547"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797CE2B7"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47128316"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2C3BBF88"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0B2F8466" w14:textId="77777777" w:rsidR="002B2F5D" w:rsidRPr="002B2F5D" w:rsidRDefault="002B2F5D" w:rsidP="00B83B7C">
            <w:pPr>
              <w:keepNext/>
              <w:keepLines/>
              <w:jc w:val="center"/>
              <w:rPr>
                <w:rFonts w:ascii="Arial" w:hAnsi="Arial" w:cs="Arial"/>
                <w:szCs w:val="20"/>
              </w:rPr>
            </w:pPr>
          </w:p>
        </w:tc>
        <w:tc>
          <w:tcPr>
            <w:tcW w:w="577" w:type="pct"/>
            <w:gridSpan w:val="4"/>
            <w:shd w:val="clear" w:color="auto" w:fill="auto"/>
            <w:vAlign w:val="center"/>
          </w:tcPr>
          <w:p w14:paraId="38F6F52D" w14:textId="77777777" w:rsidR="002B2F5D" w:rsidRPr="002B2F5D" w:rsidRDefault="002B2F5D" w:rsidP="00B83B7C">
            <w:pPr>
              <w:keepNext/>
              <w:keepLines/>
              <w:jc w:val="center"/>
              <w:rPr>
                <w:rFonts w:ascii="Arial" w:hAnsi="Arial" w:cs="Arial"/>
                <w:szCs w:val="20"/>
              </w:rPr>
            </w:pPr>
          </w:p>
        </w:tc>
      </w:tr>
      <w:tr w:rsidR="00C1245E" w:rsidRPr="002B2F5D" w14:paraId="57BBE00E" w14:textId="77777777" w:rsidTr="003435D5">
        <w:trPr>
          <w:cantSplit/>
          <w:jc w:val="center"/>
        </w:trPr>
        <w:tc>
          <w:tcPr>
            <w:tcW w:w="398" w:type="pct"/>
            <w:shd w:val="clear" w:color="auto" w:fill="auto"/>
            <w:noWrap/>
          </w:tcPr>
          <w:p w14:paraId="31D174E1" w14:textId="3FFA5C18" w:rsidR="002B2F5D" w:rsidRPr="002B2F5D" w:rsidRDefault="00C552A4" w:rsidP="00B83B7C">
            <w:pPr>
              <w:keepLines/>
              <w:jc w:val="center"/>
              <w:rPr>
                <w:rFonts w:ascii="Arial" w:hAnsi="Arial" w:cs="Arial"/>
                <w:szCs w:val="20"/>
              </w:rPr>
            </w:pPr>
            <w:r w:rsidRPr="002B2F5D">
              <w:rPr>
                <w:rFonts w:ascii="Arial" w:hAnsi="Arial" w:cs="Arial"/>
                <w:szCs w:val="20"/>
              </w:rPr>
              <w:t>4.1</w:t>
            </w:r>
          </w:p>
        </w:tc>
        <w:tc>
          <w:tcPr>
            <w:tcW w:w="34" w:type="pct"/>
            <w:shd w:val="clear" w:color="auto" w:fill="auto"/>
            <w:vAlign w:val="bottom"/>
          </w:tcPr>
          <w:p w14:paraId="4B7D9AE7" w14:textId="217D3AC8"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2CAC6E7B" w14:textId="3C461103" w:rsidR="002B2F5D" w:rsidRPr="002B2F5D" w:rsidRDefault="00C552A4" w:rsidP="00B83B7C">
            <w:pPr>
              <w:keepLines/>
              <w:jc w:val="center"/>
              <w:rPr>
                <w:rFonts w:ascii="Arial" w:hAnsi="Arial" w:cs="Arial"/>
                <w:szCs w:val="20"/>
              </w:rPr>
            </w:pPr>
            <w:r w:rsidRPr="002B3164">
              <w:rPr>
                <w:rStyle w:val="Hipercze"/>
                <w:rFonts w:cs="Arial"/>
                <w:szCs w:val="20"/>
              </w:rPr>
              <w:t xml:space="preserve">FORM OF INDENTURE BETWEEN </w:t>
            </w:r>
            <w:r>
              <w:rPr>
                <w:rStyle w:val="Hipercze"/>
                <w:rFonts w:cs="Arial"/>
                <w:szCs w:val="20"/>
              </w:rPr>
              <w:t>MICRASOFT</w:t>
            </w:r>
            <w:r w:rsidRPr="002B3164">
              <w:rPr>
                <w:rStyle w:val="Hipercze"/>
                <w:rFonts w:cs="Arial"/>
                <w:szCs w:val="20"/>
              </w:rPr>
              <w:t xml:space="preserve"> CORPORATION AND THE BANK OF NEW YORK MELLON TRUST COMPANY, N.A., AS TRUSTEE (“BASE INDENTURE”)</w:t>
            </w:r>
          </w:p>
        </w:tc>
        <w:tc>
          <w:tcPr>
            <w:tcW w:w="394" w:type="pct"/>
            <w:shd w:val="clear" w:color="auto" w:fill="auto"/>
            <w:vAlign w:val="bottom"/>
          </w:tcPr>
          <w:p w14:paraId="6E172100" w14:textId="5C44DD13"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0859DF4F" w14:textId="58E21A9C"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7AD89929" w14:textId="7523C469"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6278B453" w14:textId="7832E601"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4BAACCDD" w14:textId="06E616D9" w:rsidR="002B2F5D" w:rsidRPr="002B2F5D" w:rsidRDefault="00C552A4" w:rsidP="00B83B7C">
            <w:pPr>
              <w:keepLines/>
              <w:jc w:val="center"/>
              <w:rPr>
                <w:rFonts w:ascii="Arial" w:hAnsi="Arial" w:cs="Arial"/>
                <w:szCs w:val="20"/>
              </w:rPr>
            </w:pPr>
            <w:r w:rsidRPr="002B2F5D">
              <w:rPr>
                <w:rFonts w:ascii="Arial" w:hAnsi="Arial" w:cs="Arial"/>
                <w:szCs w:val="20"/>
              </w:rPr>
              <w:t>S-3ASR</w:t>
            </w:r>
          </w:p>
        </w:tc>
        <w:tc>
          <w:tcPr>
            <w:tcW w:w="34" w:type="pct"/>
            <w:shd w:val="clear" w:color="auto" w:fill="auto"/>
            <w:noWrap/>
          </w:tcPr>
          <w:p w14:paraId="728205A9" w14:textId="53AEA9ED" w:rsidR="002B2F5D" w:rsidRPr="002B2F5D" w:rsidRDefault="002B2F5D" w:rsidP="00B83B7C">
            <w:pPr>
              <w:keepLines/>
              <w:jc w:val="center"/>
              <w:rPr>
                <w:rFonts w:ascii="Arial" w:hAnsi="Arial" w:cs="Arial"/>
                <w:szCs w:val="20"/>
              </w:rPr>
            </w:pPr>
          </w:p>
        </w:tc>
        <w:tc>
          <w:tcPr>
            <w:tcW w:w="34" w:type="pct"/>
            <w:shd w:val="clear" w:color="auto" w:fill="auto"/>
            <w:vAlign w:val="bottom"/>
          </w:tcPr>
          <w:p w14:paraId="01201A43" w14:textId="6EB9C2C9"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79C252D" w14:textId="6772831E"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tcPr>
          <w:p w14:paraId="4C4B08F6" w14:textId="2F1CF788"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75A3B3F5" w14:textId="0550E9E3"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243BC21B" w14:textId="0C2955E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23924247" w14:textId="28D12762" w:rsidR="002B2F5D" w:rsidRPr="002B2F5D" w:rsidRDefault="002B2F5D" w:rsidP="00B83B7C">
            <w:pPr>
              <w:keepLines/>
              <w:jc w:val="center"/>
              <w:rPr>
                <w:rFonts w:ascii="Arial" w:hAnsi="Arial" w:cs="Arial"/>
                <w:szCs w:val="20"/>
              </w:rPr>
            </w:pPr>
          </w:p>
        </w:tc>
        <w:tc>
          <w:tcPr>
            <w:tcW w:w="377" w:type="pct"/>
            <w:shd w:val="clear" w:color="auto" w:fill="auto"/>
            <w:noWrap/>
          </w:tcPr>
          <w:p w14:paraId="3D0567AC" w14:textId="62FD8EE8" w:rsidR="002B2F5D" w:rsidRPr="002B2F5D" w:rsidRDefault="00C552A4" w:rsidP="00B83B7C">
            <w:pPr>
              <w:keepLines/>
              <w:jc w:val="center"/>
              <w:rPr>
                <w:rFonts w:ascii="Arial" w:hAnsi="Arial" w:cs="Arial"/>
                <w:szCs w:val="20"/>
              </w:rPr>
            </w:pPr>
            <w:r w:rsidRPr="002B2F5D">
              <w:rPr>
                <w:rFonts w:ascii="Arial" w:hAnsi="Arial" w:cs="Arial"/>
                <w:szCs w:val="20"/>
              </w:rPr>
              <w:t>4.1</w:t>
            </w:r>
          </w:p>
        </w:tc>
        <w:tc>
          <w:tcPr>
            <w:tcW w:w="34" w:type="pct"/>
            <w:shd w:val="clear" w:color="auto" w:fill="auto"/>
            <w:noWrap/>
          </w:tcPr>
          <w:p w14:paraId="13670F13" w14:textId="7AE0915F" w:rsidR="002B2F5D" w:rsidRPr="002B2F5D" w:rsidRDefault="002B2F5D" w:rsidP="00B83B7C">
            <w:pPr>
              <w:keepLines/>
              <w:jc w:val="center"/>
              <w:rPr>
                <w:rFonts w:ascii="Arial" w:hAnsi="Arial" w:cs="Arial"/>
                <w:szCs w:val="20"/>
              </w:rPr>
            </w:pPr>
          </w:p>
        </w:tc>
        <w:tc>
          <w:tcPr>
            <w:tcW w:w="34" w:type="pct"/>
            <w:shd w:val="clear" w:color="auto" w:fill="auto"/>
            <w:vAlign w:val="bottom"/>
          </w:tcPr>
          <w:p w14:paraId="73B9FA5B" w14:textId="1435E140"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40C66693" w14:textId="720F11EA" w:rsidR="002B2F5D" w:rsidRPr="002B2F5D" w:rsidRDefault="002B2F5D" w:rsidP="00B83B7C">
            <w:pPr>
              <w:keepLines/>
              <w:jc w:val="center"/>
              <w:rPr>
                <w:rFonts w:ascii="Arial" w:hAnsi="Arial" w:cs="Arial"/>
                <w:szCs w:val="20"/>
              </w:rPr>
            </w:pPr>
          </w:p>
        </w:tc>
        <w:tc>
          <w:tcPr>
            <w:tcW w:w="473" w:type="pct"/>
            <w:shd w:val="clear" w:color="auto" w:fill="auto"/>
            <w:noWrap/>
          </w:tcPr>
          <w:p w14:paraId="1659F670" w14:textId="6A2F55C2" w:rsidR="002B2F5D" w:rsidRPr="002B2F5D" w:rsidRDefault="00C552A4" w:rsidP="00B83B7C">
            <w:pPr>
              <w:keepLines/>
              <w:jc w:val="center"/>
              <w:rPr>
                <w:rFonts w:ascii="Arial" w:hAnsi="Arial" w:cs="Arial"/>
                <w:szCs w:val="20"/>
              </w:rPr>
            </w:pPr>
            <w:r w:rsidRPr="002B2F5D">
              <w:rPr>
                <w:rFonts w:ascii="Arial" w:hAnsi="Arial" w:cs="Arial"/>
                <w:szCs w:val="20"/>
              </w:rPr>
              <w:t>11/20/08</w:t>
            </w:r>
          </w:p>
        </w:tc>
        <w:tc>
          <w:tcPr>
            <w:tcW w:w="34" w:type="pct"/>
            <w:shd w:val="clear" w:color="auto" w:fill="auto"/>
            <w:noWrap/>
          </w:tcPr>
          <w:p w14:paraId="144FE2C8" w14:textId="472F2AA7" w:rsidR="002B2F5D" w:rsidRPr="002B2F5D" w:rsidRDefault="002B2F5D" w:rsidP="00B83B7C">
            <w:pPr>
              <w:keepLines/>
              <w:jc w:val="center"/>
              <w:rPr>
                <w:rFonts w:ascii="Arial" w:hAnsi="Arial" w:cs="Arial"/>
                <w:szCs w:val="20"/>
              </w:rPr>
            </w:pPr>
          </w:p>
        </w:tc>
      </w:tr>
      <w:tr w:rsidR="005518DE" w:rsidRPr="002B2F5D" w14:paraId="77AFA5DA" w14:textId="77777777" w:rsidTr="003435D5">
        <w:trPr>
          <w:cantSplit/>
          <w:trHeight w:hRule="exact" w:val="120"/>
          <w:jc w:val="center"/>
        </w:trPr>
        <w:tc>
          <w:tcPr>
            <w:tcW w:w="398" w:type="pct"/>
            <w:shd w:val="clear" w:color="auto" w:fill="auto"/>
            <w:vAlign w:val="center"/>
          </w:tcPr>
          <w:p w14:paraId="5D8F6B46" w14:textId="77843131"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621355BD"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1ACD106D"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47FBD421"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2305C81D"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2FDAB702" w14:textId="77777777" w:rsidR="002B2F5D" w:rsidRPr="002B2F5D" w:rsidRDefault="002B2F5D" w:rsidP="00B83B7C">
            <w:pPr>
              <w:keepNext/>
              <w:keepLines/>
              <w:jc w:val="center"/>
              <w:rPr>
                <w:rFonts w:ascii="Arial" w:hAnsi="Arial" w:cs="Arial"/>
                <w:szCs w:val="20"/>
              </w:rPr>
            </w:pPr>
          </w:p>
        </w:tc>
        <w:tc>
          <w:tcPr>
            <w:tcW w:w="577" w:type="pct"/>
            <w:gridSpan w:val="4"/>
            <w:shd w:val="clear" w:color="auto" w:fill="auto"/>
            <w:vAlign w:val="center"/>
          </w:tcPr>
          <w:p w14:paraId="74ABA396" w14:textId="77777777" w:rsidR="002B2F5D" w:rsidRPr="002B2F5D" w:rsidRDefault="002B2F5D" w:rsidP="00B83B7C">
            <w:pPr>
              <w:keepNext/>
              <w:keepLines/>
              <w:jc w:val="center"/>
              <w:rPr>
                <w:rFonts w:ascii="Arial" w:hAnsi="Arial" w:cs="Arial"/>
                <w:szCs w:val="20"/>
              </w:rPr>
            </w:pPr>
          </w:p>
        </w:tc>
      </w:tr>
      <w:tr w:rsidR="00C1245E" w:rsidRPr="002B2F5D" w14:paraId="0FD32D15" w14:textId="77777777" w:rsidTr="003435D5">
        <w:trPr>
          <w:cantSplit/>
          <w:jc w:val="center"/>
        </w:trPr>
        <w:tc>
          <w:tcPr>
            <w:tcW w:w="398" w:type="pct"/>
            <w:shd w:val="clear" w:color="auto" w:fill="auto"/>
            <w:noWrap/>
          </w:tcPr>
          <w:p w14:paraId="287A9FD9" w14:textId="72400050" w:rsidR="002B2F5D" w:rsidRPr="002B2F5D" w:rsidRDefault="00C552A4" w:rsidP="00B83B7C">
            <w:pPr>
              <w:keepLines/>
              <w:jc w:val="center"/>
              <w:rPr>
                <w:rFonts w:ascii="Arial" w:hAnsi="Arial" w:cs="Arial"/>
                <w:szCs w:val="20"/>
              </w:rPr>
            </w:pPr>
            <w:r w:rsidRPr="002B2F5D">
              <w:rPr>
                <w:rFonts w:ascii="Arial" w:hAnsi="Arial" w:cs="Arial"/>
                <w:szCs w:val="20"/>
              </w:rPr>
              <w:t>4.2</w:t>
            </w:r>
          </w:p>
        </w:tc>
        <w:tc>
          <w:tcPr>
            <w:tcW w:w="34" w:type="pct"/>
            <w:shd w:val="clear" w:color="auto" w:fill="auto"/>
            <w:vAlign w:val="bottom"/>
          </w:tcPr>
          <w:p w14:paraId="035300DB" w14:textId="25600D8D"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22548DCE" w14:textId="24E05101" w:rsidR="002B2F5D" w:rsidRPr="002B2F5D" w:rsidRDefault="00C552A4" w:rsidP="00B83B7C">
            <w:pPr>
              <w:keepLines/>
              <w:jc w:val="center"/>
              <w:rPr>
                <w:rFonts w:ascii="Arial" w:hAnsi="Arial" w:cs="Arial"/>
                <w:szCs w:val="20"/>
              </w:rPr>
            </w:pPr>
            <w:r w:rsidRPr="002B3164">
              <w:rPr>
                <w:rStyle w:val="Hipercze"/>
                <w:rFonts w:cs="Arial"/>
                <w:szCs w:val="20"/>
              </w:rPr>
              <w:t xml:space="preserve">FORM OF FIRST SUPPLEMENTAL INDENTURE FOR 2.95% NOTES DUE 2014, 4.20% NOTES DUE 2019, AND 5.20% NOTES DUE 2039, DATED AS OF MAY 18, 2009, BETWEEN </w:t>
            </w:r>
            <w:r>
              <w:rPr>
                <w:rStyle w:val="Hipercze"/>
                <w:rFonts w:cs="Arial"/>
                <w:szCs w:val="20"/>
              </w:rPr>
              <w:t>MICRASOFT</w:t>
            </w:r>
            <w:r w:rsidRPr="002B3164">
              <w:rPr>
                <w:rStyle w:val="Hipercze"/>
                <w:rFonts w:cs="Arial"/>
                <w:szCs w:val="20"/>
              </w:rPr>
              <w:t xml:space="preserve"> CORPORATION AND THE BANK OF NEW YORK MELLON TRUST COMPANY, N.A., AS TRUSTEE, TO THE BASE INDENTURE</w:t>
            </w:r>
          </w:p>
        </w:tc>
        <w:tc>
          <w:tcPr>
            <w:tcW w:w="394" w:type="pct"/>
            <w:shd w:val="clear" w:color="auto" w:fill="auto"/>
            <w:vAlign w:val="bottom"/>
          </w:tcPr>
          <w:p w14:paraId="20D0CCD1" w14:textId="70F4B1A9"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054E2228" w14:textId="76509F9F"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2180FCCC" w14:textId="0E08811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6C6EF4A6" w14:textId="774CF93D"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77AC7CA3" w14:textId="68758E13" w:rsidR="002B2F5D" w:rsidRPr="002B2F5D" w:rsidRDefault="00C552A4" w:rsidP="00B83B7C">
            <w:pPr>
              <w:keepLines/>
              <w:jc w:val="center"/>
              <w:rPr>
                <w:rFonts w:ascii="Arial" w:hAnsi="Arial" w:cs="Arial"/>
                <w:szCs w:val="20"/>
              </w:rPr>
            </w:pPr>
            <w:r w:rsidRPr="002B2F5D">
              <w:rPr>
                <w:rFonts w:ascii="Arial" w:hAnsi="Arial" w:cs="Arial"/>
                <w:szCs w:val="20"/>
              </w:rPr>
              <w:t>8-K</w:t>
            </w:r>
          </w:p>
        </w:tc>
        <w:tc>
          <w:tcPr>
            <w:tcW w:w="34" w:type="pct"/>
            <w:shd w:val="clear" w:color="auto" w:fill="auto"/>
            <w:noWrap/>
          </w:tcPr>
          <w:p w14:paraId="2F366EA1" w14:textId="5F02879A" w:rsidR="002B2F5D" w:rsidRPr="002B2F5D" w:rsidRDefault="002B2F5D" w:rsidP="00B83B7C">
            <w:pPr>
              <w:keepLines/>
              <w:jc w:val="center"/>
              <w:rPr>
                <w:rFonts w:ascii="Arial" w:hAnsi="Arial" w:cs="Arial"/>
                <w:szCs w:val="20"/>
              </w:rPr>
            </w:pPr>
          </w:p>
        </w:tc>
        <w:tc>
          <w:tcPr>
            <w:tcW w:w="34" w:type="pct"/>
            <w:shd w:val="clear" w:color="auto" w:fill="auto"/>
            <w:vAlign w:val="bottom"/>
          </w:tcPr>
          <w:p w14:paraId="563EE23D" w14:textId="7F191541"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57A3080" w14:textId="0051578D"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tcPr>
          <w:p w14:paraId="7BA37F61" w14:textId="4B98764B"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A5AA71F" w14:textId="32FEEC52"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12CA25E8" w14:textId="78BCDC2E"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701D005B" w14:textId="0057BB1D" w:rsidR="002B2F5D" w:rsidRPr="002B2F5D" w:rsidRDefault="002B2F5D" w:rsidP="00B83B7C">
            <w:pPr>
              <w:keepLines/>
              <w:jc w:val="center"/>
              <w:rPr>
                <w:rFonts w:ascii="Arial" w:hAnsi="Arial" w:cs="Arial"/>
                <w:szCs w:val="20"/>
              </w:rPr>
            </w:pPr>
          </w:p>
        </w:tc>
        <w:tc>
          <w:tcPr>
            <w:tcW w:w="377" w:type="pct"/>
            <w:shd w:val="clear" w:color="auto" w:fill="auto"/>
            <w:noWrap/>
          </w:tcPr>
          <w:p w14:paraId="23A3A36A" w14:textId="058AE5C4" w:rsidR="002B2F5D" w:rsidRPr="002B2F5D" w:rsidRDefault="00C552A4" w:rsidP="00B83B7C">
            <w:pPr>
              <w:keepLines/>
              <w:jc w:val="center"/>
              <w:rPr>
                <w:rFonts w:ascii="Arial" w:hAnsi="Arial" w:cs="Arial"/>
                <w:szCs w:val="20"/>
              </w:rPr>
            </w:pPr>
            <w:r w:rsidRPr="002B2F5D">
              <w:rPr>
                <w:rFonts w:ascii="Arial" w:hAnsi="Arial" w:cs="Arial"/>
                <w:szCs w:val="20"/>
              </w:rPr>
              <w:t>4.2</w:t>
            </w:r>
          </w:p>
        </w:tc>
        <w:tc>
          <w:tcPr>
            <w:tcW w:w="34" w:type="pct"/>
            <w:shd w:val="clear" w:color="auto" w:fill="auto"/>
            <w:noWrap/>
          </w:tcPr>
          <w:p w14:paraId="57C0D2D4" w14:textId="40B1F850" w:rsidR="002B2F5D" w:rsidRPr="002B2F5D" w:rsidRDefault="002B2F5D" w:rsidP="00B83B7C">
            <w:pPr>
              <w:keepLines/>
              <w:jc w:val="center"/>
              <w:rPr>
                <w:rFonts w:ascii="Arial" w:hAnsi="Arial" w:cs="Arial"/>
                <w:szCs w:val="20"/>
              </w:rPr>
            </w:pPr>
          </w:p>
        </w:tc>
        <w:tc>
          <w:tcPr>
            <w:tcW w:w="34" w:type="pct"/>
            <w:shd w:val="clear" w:color="auto" w:fill="auto"/>
            <w:vAlign w:val="bottom"/>
          </w:tcPr>
          <w:p w14:paraId="1B64E722" w14:textId="068FF86C"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0903CE35" w14:textId="5C3A038D" w:rsidR="002B2F5D" w:rsidRPr="002B2F5D" w:rsidRDefault="002B2F5D" w:rsidP="00B83B7C">
            <w:pPr>
              <w:keepLines/>
              <w:jc w:val="center"/>
              <w:rPr>
                <w:rFonts w:ascii="Arial" w:hAnsi="Arial" w:cs="Arial"/>
                <w:szCs w:val="20"/>
              </w:rPr>
            </w:pPr>
          </w:p>
        </w:tc>
        <w:tc>
          <w:tcPr>
            <w:tcW w:w="473" w:type="pct"/>
            <w:shd w:val="clear" w:color="auto" w:fill="auto"/>
            <w:noWrap/>
          </w:tcPr>
          <w:p w14:paraId="720A8C56" w14:textId="79A47715" w:rsidR="002B2F5D" w:rsidRPr="002B2F5D" w:rsidRDefault="00C552A4" w:rsidP="00B83B7C">
            <w:pPr>
              <w:keepLines/>
              <w:jc w:val="center"/>
              <w:rPr>
                <w:rFonts w:ascii="Arial" w:hAnsi="Arial" w:cs="Arial"/>
                <w:szCs w:val="20"/>
              </w:rPr>
            </w:pPr>
            <w:r w:rsidRPr="002B2F5D">
              <w:rPr>
                <w:rFonts w:ascii="Arial" w:hAnsi="Arial" w:cs="Arial"/>
                <w:szCs w:val="20"/>
              </w:rPr>
              <w:t>5/15/09</w:t>
            </w:r>
          </w:p>
        </w:tc>
        <w:tc>
          <w:tcPr>
            <w:tcW w:w="34" w:type="pct"/>
            <w:shd w:val="clear" w:color="auto" w:fill="auto"/>
            <w:noWrap/>
          </w:tcPr>
          <w:p w14:paraId="19B6AB37" w14:textId="38A71A88" w:rsidR="002B2F5D" w:rsidRPr="002B2F5D" w:rsidRDefault="002B2F5D" w:rsidP="00B83B7C">
            <w:pPr>
              <w:keepLines/>
              <w:jc w:val="center"/>
              <w:rPr>
                <w:rFonts w:ascii="Arial" w:hAnsi="Arial" w:cs="Arial"/>
                <w:szCs w:val="20"/>
              </w:rPr>
            </w:pPr>
          </w:p>
        </w:tc>
      </w:tr>
      <w:tr w:rsidR="005518DE" w:rsidRPr="002B2F5D" w14:paraId="746D78F3" w14:textId="77777777" w:rsidTr="003435D5">
        <w:trPr>
          <w:cantSplit/>
          <w:trHeight w:hRule="exact" w:val="120"/>
          <w:jc w:val="center"/>
        </w:trPr>
        <w:tc>
          <w:tcPr>
            <w:tcW w:w="398" w:type="pct"/>
            <w:shd w:val="clear" w:color="auto" w:fill="auto"/>
            <w:vAlign w:val="center"/>
          </w:tcPr>
          <w:p w14:paraId="337538C6" w14:textId="7DB192DE"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330FDBF9"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0276A359"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1C65302D"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70F5F395"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268E85AE" w14:textId="77777777" w:rsidR="002B2F5D" w:rsidRPr="002B2F5D" w:rsidRDefault="002B2F5D" w:rsidP="00B83B7C">
            <w:pPr>
              <w:keepNext/>
              <w:keepLines/>
              <w:jc w:val="center"/>
              <w:rPr>
                <w:rFonts w:ascii="Arial" w:hAnsi="Arial" w:cs="Arial"/>
                <w:szCs w:val="20"/>
              </w:rPr>
            </w:pPr>
          </w:p>
        </w:tc>
        <w:tc>
          <w:tcPr>
            <w:tcW w:w="577" w:type="pct"/>
            <w:gridSpan w:val="4"/>
            <w:shd w:val="clear" w:color="auto" w:fill="auto"/>
            <w:vAlign w:val="center"/>
          </w:tcPr>
          <w:p w14:paraId="44AB2313" w14:textId="77777777" w:rsidR="002B2F5D" w:rsidRPr="002B2F5D" w:rsidRDefault="002B2F5D" w:rsidP="00B83B7C">
            <w:pPr>
              <w:keepNext/>
              <w:keepLines/>
              <w:jc w:val="center"/>
              <w:rPr>
                <w:rFonts w:ascii="Arial" w:hAnsi="Arial" w:cs="Arial"/>
                <w:szCs w:val="20"/>
              </w:rPr>
            </w:pPr>
          </w:p>
        </w:tc>
      </w:tr>
      <w:tr w:rsidR="00C1245E" w:rsidRPr="002B2F5D" w14:paraId="37AF475C" w14:textId="77777777" w:rsidTr="003435D5">
        <w:trPr>
          <w:cantSplit/>
          <w:jc w:val="center"/>
        </w:trPr>
        <w:tc>
          <w:tcPr>
            <w:tcW w:w="398" w:type="pct"/>
            <w:shd w:val="clear" w:color="auto" w:fill="auto"/>
            <w:noWrap/>
          </w:tcPr>
          <w:p w14:paraId="26C5F572" w14:textId="0A6DF52F" w:rsidR="002B2F5D" w:rsidRPr="002B2F5D" w:rsidRDefault="00C552A4" w:rsidP="00B83B7C">
            <w:pPr>
              <w:keepLines/>
              <w:jc w:val="center"/>
              <w:rPr>
                <w:rFonts w:ascii="Arial" w:hAnsi="Arial" w:cs="Arial"/>
                <w:szCs w:val="20"/>
              </w:rPr>
            </w:pPr>
            <w:r w:rsidRPr="002B2F5D">
              <w:rPr>
                <w:rFonts w:ascii="Arial" w:hAnsi="Arial" w:cs="Arial"/>
                <w:szCs w:val="20"/>
              </w:rPr>
              <w:t>4.5</w:t>
            </w:r>
          </w:p>
        </w:tc>
        <w:tc>
          <w:tcPr>
            <w:tcW w:w="34" w:type="pct"/>
            <w:shd w:val="clear" w:color="auto" w:fill="auto"/>
            <w:vAlign w:val="bottom"/>
          </w:tcPr>
          <w:p w14:paraId="1365D0F0" w14:textId="205C4915"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440D3558" w14:textId="52FCE13F" w:rsidR="002B2F5D" w:rsidRPr="002B2F5D" w:rsidRDefault="00C552A4" w:rsidP="00B83B7C">
            <w:pPr>
              <w:keepLines/>
              <w:jc w:val="center"/>
              <w:rPr>
                <w:rFonts w:ascii="Arial" w:hAnsi="Arial" w:cs="Arial"/>
                <w:szCs w:val="20"/>
              </w:rPr>
            </w:pPr>
            <w:r w:rsidRPr="002B3164">
              <w:rPr>
                <w:rStyle w:val="Hipercze"/>
                <w:rFonts w:cs="Arial"/>
                <w:szCs w:val="20"/>
              </w:rPr>
              <w:t xml:space="preserve">FORM OF SECOND SUPPLEMENTAL INDENTURE FOR 0.875% NOTES DUE 2013, 1.625% NOTES DUE 2015, 3.00% NOTES DUE 2020, AND 4.50% NOTES DUE 2040, DATED AS OF SEPTEMBER 27, 2010, BETWEEN </w:t>
            </w:r>
            <w:r>
              <w:rPr>
                <w:rStyle w:val="Hipercze"/>
                <w:rFonts w:cs="Arial"/>
                <w:szCs w:val="20"/>
              </w:rPr>
              <w:t>MICRASOFT</w:t>
            </w:r>
            <w:r w:rsidRPr="002B3164">
              <w:rPr>
                <w:rStyle w:val="Hipercze"/>
                <w:rFonts w:cs="Arial"/>
                <w:szCs w:val="20"/>
              </w:rPr>
              <w:t xml:space="preserve"> CORPORATION AND THE BANK OF NEW YORK MELLON TRUST COMPANY, N.A., AS TRUSTEE, TO THE INDENTURE, DATED AS OF MAY 18, 2009, BETWEEN </w:t>
            </w:r>
            <w:r>
              <w:rPr>
                <w:rStyle w:val="Hipercze"/>
                <w:rFonts w:cs="Arial"/>
                <w:szCs w:val="20"/>
              </w:rPr>
              <w:t>MICRASOFT</w:t>
            </w:r>
            <w:r w:rsidRPr="002B3164">
              <w:rPr>
                <w:rStyle w:val="Hipercze"/>
                <w:rFonts w:cs="Arial"/>
                <w:szCs w:val="20"/>
              </w:rPr>
              <w:t xml:space="preserve"> CORPORATION AND THE BANK OF NEW YORK MELLON TRUST COMPANY, N.A., AS TRUSTEE</w:t>
            </w:r>
          </w:p>
        </w:tc>
        <w:tc>
          <w:tcPr>
            <w:tcW w:w="394" w:type="pct"/>
            <w:shd w:val="clear" w:color="auto" w:fill="auto"/>
            <w:vAlign w:val="bottom"/>
          </w:tcPr>
          <w:p w14:paraId="49C4469D" w14:textId="0F6C7CFA"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09D5C01E" w14:textId="50034E33"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6837F286" w14:textId="29DBCA0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455FDE4A" w14:textId="6FE23DAA"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09DF8E09" w14:textId="31ED9AA3" w:rsidR="002B2F5D" w:rsidRPr="002B2F5D" w:rsidRDefault="00C552A4" w:rsidP="00B83B7C">
            <w:pPr>
              <w:keepLines/>
              <w:jc w:val="center"/>
              <w:rPr>
                <w:rFonts w:ascii="Arial" w:hAnsi="Arial" w:cs="Arial"/>
                <w:szCs w:val="20"/>
              </w:rPr>
            </w:pPr>
            <w:r w:rsidRPr="002B2F5D">
              <w:rPr>
                <w:rFonts w:ascii="Arial" w:hAnsi="Arial" w:cs="Arial"/>
                <w:szCs w:val="20"/>
              </w:rPr>
              <w:t>8-K</w:t>
            </w:r>
          </w:p>
        </w:tc>
        <w:tc>
          <w:tcPr>
            <w:tcW w:w="34" w:type="pct"/>
            <w:shd w:val="clear" w:color="auto" w:fill="auto"/>
            <w:noWrap/>
          </w:tcPr>
          <w:p w14:paraId="605897E1" w14:textId="55649BC4" w:rsidR="002B2F5D" w:rsidRPr="002B2F5D" w:rsidRDefault="002B2F5D" w:rsidP="00B83B7C">
            <w:pPr>
              <w:keepLines/>
              <w:jc w:val="center"/>
              <w:rPr>
                <w:rFonts w:ascii="Arial" w:hAnsi="Arial" w:cs="Arial"/>
                <w:szCs w:val="20"/>
              </w:rPr>
            </w:pPr>
          </w:p>
        </w:tc>
        <w:tc>
          <w:tcPr>
            <w:tcW w:w="34" w:type="pct"/>
            <w:shd w:val="clear" w:color="auto" w:fill="auto"/>
            <w:vAlign w:val="bottom"/>
          </w:tcPr>
          <w:p w14:paraId="41C77DD0" w14:textId="0FB89588"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1D325DB2" w14:textId="374D4864"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tcPr>
          <w:p w14:paraId="304133EE" w14:textId="2ADEF0D5"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50720920" w14:textId="45C9E050"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41D4FE65" w14:textId="6CAF3B18"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23304681" w14:textId="197B065A" w:rsidR="002B2F5D" w:rsidRPr="002B2F5D" w:rsidRDefault="002B2F5D" w:rsidP="00B83B7C">
            <w:pPr>
              <w:keepLines/>
              <w:jc w:val="center"/>
              <w:rPr>
                <w:rFonts w:ascii="Arial" w:hAnsi="Arial" w:cs="Arial"/>
                <w:szCs w:val="20"/>
              </w:rPr>
            </w:pPr>
          </w:p>
        </w:tc>
        <w:tc>
          <w:tcPr>
            <w:tcW w:w="377" w:type="pct"/>
            <w:shd w:val="clear" w:color="auto" w:fill="auto"/>
            <w:noWrap/>
          </w:tcPr>
          <w:p w14:paraId="0E0D863A" w14:textId="039788F2" w:rsidR="002B2F5D" w:rsidRPr="002B2F5D" w:rsidRDefault="00C552A4" w:rsidP="00B83B7C">
            <w:pPr>
              <w:keepLines/>
              <w:jc w:val="center"/>
              <w:rPr>
                <w:rFonts w:ascii="Arial" w:hAnsi="Arial" w:cs="Arial"/>
                <w:szCs w:val="20"/>
              </w:rPr>
            </w:pPr>
            <w:r w:rsidRPr="002B2F5D">
              <w:rPr>
                <w:rFonts w:ascii="Arial" w:hAnsi="Arial" w:cs="Arial"/>
                <w:szCs w:val="20"/>
              </w:rPr>
              <w:t>4.2</w:t>
            </w:r>
          </w:p>
        </w:tc>
        <w:tc>
          <w:tcPr>
            <w:tcW w:w="34" w:type="pct"/>
            <w:shd w:val="clear" w:color="auto" w:fill="auto"/>
            <w:noWrap/>
          </w:tcPr>
          <w:p w14:paraId="37E31DDC" w14:textId="1FAF5D46" w:rsidR="002B2F5D" w:rsidRPr="002B2F5D" w:rsidRDefault="002B2F5D" w:rsidP="00B83B7C">
            <w:pPr>
              <w:keepLines/>
              <w:jc w:val="center"/>
              <w:rPr>
                <w:rFonts w:ascii="Arial" w:hAnsi="Arial" w:cs="Arial"/>
                <w:szCs w:val="20"/>
              </w:rPr>
            </w:pPr>
          </w:p>
        </w:tc>
        <w:tc>
          <w:tcPr>
            <w:tcW w:w="34" w:type="pct"/>
            <w:shd w:val="clear" w:color="auto" w:fill="auto"/>
            <w:vAlign w:val="bottom"/>
          </w:tcPr>
          <w:p w14:paraId="1EFD6301" w14:textId="259A1136"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79CBEE48" w14:textId="229302BC" w:rsidR="002B2F5D" w:rsidRPr="002B2F5D" w:rsidRDefault="002B2F5D" w:rsidP="00B83B7C">
            <w:pPr>
              <w:keepLines/>
              <w:jc w:val="center"/>
              <w:rPr>
                <w:rFonts w:ascii="Arial" w:hAnsi="Arial" w:cs="Arial"/>
                <w:szCs w:val="20"/>
              </w:rPr>
            </w:pPr>
          </w:p>
        </w:tc>
        <w:tc>
          <w:tcPr>
            <w:tcW w:w="473" w:type="pct"/>
            <w:shd w:val="clear" w:color="auto" w:fill="auto"/>
            <w:noWrap/>
          </w:tcPr>
          <w:p w14:paraId="1F8146F4" w14:textId="67BB2178" w:rsidR="002B2F5D" w:rsidRPr="002B2F5D" w:rsidRDefault="00C552A4" w:rsidP="00B83B7C">
            <w:pPr>
              <w:keepLines/>
              <w:jc w:val="center"/>
              <w:rPr>
                <w:rFonts w:ascii="Arial" w:hAnsi="Arial" w:cs="Arial"/>
                <w:szCs w:val="20"/>
              </w:rPr>
            </w:pPr>
            <w:r w:rsidRPr="002B2F5D">
              <w:rPr>
                <w:rFonts w:ascii="Arial" w:hAnsi="Arial" w:cs="Arial"/>
                <w:szCs w:val="20"/>
              </w:rPr>
              <w:t>9/27/10</w:t>
            </w:r>
          </w:p>
        </w:tc>
        <w:tc>
          <w:tcPr>
            <w:tcW w:w="34" w:type="pct"/>
            <w:shd w:val="clear" w:color="auto" w:fill="auto"/>
            <w:noWrap/>
          </w:tcPr>
          <w:p w14:paraId="3D8BCFCA" w14:textId="7CDCB006" w:rsidR="002B2F5D" w:rsidRPr="002B2F5D" w:rsidRDefault="002B2F5D" w:rsidP="00B83B7C">
            <w:pPr>
              <w:keepLines/>
              <w:jc w:val="center"/>
              <w:rPr>
                <w:rFonts w:ascii="Arial" w:hAnsi="Arial" w:cs="Arial"/>
                <w:szCs w:val="20"/>
              </w:rPr>
            </w:pPr>
          </w:p>
        </w:tc>
      </w:tr>
      <w:tr w:rsidR="005518DE" w:rsidRPr="002B2F5D" w14:paraId="5B469BD9" w14:textId="77777777" w:rsidTr="003435D5">
        <w:trPr>
          <w:cantSplit/>
          <w:trHeight w:hRule="exact" w:val="120"/>
          <w:jc w:val="center"/>
        </w:trPr>
        <w:tc>
          <w:tcPr>
            <w:tcW w:w="398" w:type="pct"/>
            <w:shd w:val="clear" w:color="auto" w:fill="auto"/>
            <w:vAlign w:val="center"/>
          </w:tcPr>
          <w:p w14:paraId="5A515921" w14:textId="3959CC31"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7DD5367A"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7797F14F"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1B1161CE"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04E1EA4A"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69E5D32D" w14:textId="77777777" w:rsidR="002B2F5D" w:rsidRPr="002B2F5D" w:rsidRDefault="002B2F5D" w:rsidP="00B83B7C">
            <w:pPr>
              <w:keepNext/>
              <w:keepLines/>
              <w:jc w:val="center"/>
              <w:rPr>
                <w:rFonts w:ascii="Arial" w:hAnsi="Arial" w:cs="Arial"/>
                <w:szCs w:val="20"/>
              </w:rPr>
            </w:pPr>
          </w:p>
        </w:tc>
        <w:tc>
          <w:tcPr>
            <w:tcW w:w="543" w:type="pct"/>
            <w:gridSpan w:val="3"/>
            <w:shd w:val="clear" w:color="auto" w:fill="auto"/>
            <w:vAlign w:val="center"/>
          </w:tcPr>
          <w:p w14:paraId="30E34B54" w14:textId="77777777" w:rsidR="002B2F5D" w:rsidRPr="002B2F5D" w:rsidRDefault="002B2F5D" w:rsidP="00B83B7C">
            <w:pPr>
              <w:keepNext/>
              <w:keepLines/>
              <w:jc w:val="center"/>
              <w:rPr>
                <w:rFonts w:ascii="Arial" w:hAnsi="Arial" w:cs="Arial"/>
                <w:szCs w:val="20"/>
              </w:rPr>
            </w:pPr>
          </w:p>
        </w:tc>
        <w:tc>
          <w:tcPr>
            <w:tcW w:w="34" w:type="pct"/>
            <w:shd w:val="clear" w:color="auto" w:fill="auto"/>
            <w:vAlign w:val="center"/>
          </w:tcPr>
          <w:p w14:paraId="1ACD9129" w14:textId="77777777" w:rsidR="002B2F5D" w:rsidRPr="002B2F5D" w:rsidRDefault="002B2F5D" w:rsidP="00B83B7C">
            <w:pPr>
              <w:keepNext/>
              <w:keepLines/>
              <w:jc w:val="center"/>
              <w:rPr>
                <w:rFonts w:ascii="Arial" w:hAnsi="Arial" w:cs="Arial"/>
                <w:szCs w:val="20"/>
              </w:rPr>
            </w:pPr>
          </w:p>
        </w:tc>
      </w:tr>
      <w:tr w:rsidR="00C1245E" w:rsidRPr="002B2F5D" w14:paraId="0BFC8F4B" w14:textId="77777777" w:rsidTr="003435D5">
        <w:trPr>
          <w:cantSplit/>
          <w:jc w:val="center"/>
        </w:trPr>
        <w:tc>
          <w:tcPr>
            <w:tcW w:w="398" w:type="pct"/>
            <w:shd w:val="clear" w:color="auto" w:fill="auto"/>
            <w:noWrap/>
          </w:tcPr>
          <w:p w14:paraId="3ED5B863" w14:textId="442F9BDB" w:rsidR="002B2F5D" w:rsidRPr="002B2F5D" w:rsidRDefault="00C552A4" w:rsidP="00B83B7C">
            <w:pPr>
              <w:keepLines/>
              <w:jc w:val="center"/>
              <w:rPr>
                <w:rFonts w:ascii="Arial" w:hAnsi="Arial" w:cs="Arial"/>
                <w:szCs w:val="20"/>
              </w:rPr>
            </w:pPr>
            <w:r w:rsidRPr="002B2F5D">
              <w:rPr>
                <w:rFonts w:ascii="Arial" w:hAnsi="Arial" w:cs="Arial"/>
                <w:szCs w:val="20"/>
              </w:rPr>
              <w:t>4.6</w:t>
            </w:r>
          </w:p>
        </w:tc>
        <w:tc>
          <w:tcPr>
            <w:tcW w:w="34" w:type="pct"/>
            <w:shd w:val="clear" w:color="auto" w:fill="auto"/>
            <w:vAlign w:val="bottom"/>
          </w:tcPr>
          <w:p w14:paraId="280F7EAA" w14:textId="44FB50F0"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757B0B48" w14:textId="3EBFFA5D" w:rsidR="002B2F5D" w:rsidRPr="002B2F5D" w:rsidRDefault="00C552A4" w:rsidP="00B83B7C">
            <w:pPr>
              <w:keepLines/>
              <w:jc w:val="center"/>
              <w:rPr>
                <w:rFonts w:ascii="Arial" w:hAnsi="Arial" w:cs="Arial"/>
                <w:szCs w:val="20"/>
              </w:rPr>
            </w:pPr>
            <w:r w:rsidRPr="002B3164">
              <w:rPr>
                <w:rStyle w:val="Hipercze"/>
                <w:rFonts w:cs="Arial"/>
                <w:szCs w:val="20"/>
              </w:rPr>
              <w:t xml:space="preserve">THIRD SUPPLEMENTAL INDENTURE FOR 2.500% NOTES DUE 2016, 4.000% NOTES DUE 2021, AND 5.300% NOTES DUE 2041, DATED AS OF FEBRUARY 8, 2011, BETWEEN </w:t>
            </w:r>
            <w:r>
              <w:rPr>
                <w:rStyle w:val="Hipercze"/>
                <w:rFonts w:cs="Arial"/>
                <w:szCs w:val="20"/>
              </w:rPr>
              <w:t>MICRASOFT</w:t>
            </w:r>
            <w:r w:rsidRPr="002B3164">
              <w:rPr>
                <w:rStyle w:val="Hipercze"/>
                <w:rFonts w:cs="Arial"/>
                <w:szCs w:val="20"/>
              </w:rPr>
              <w:t xml:space="preserve"> CORPORATION AND THE BANK OF NEW YORK MELLON TRUST COMPANY, N.A., AS TRUSTEE, TO THE INDENTURE, DATED AS OF MAY 18, 2009, BETWEEN </w:t>
            </w:r>
            <w:r>
              <w:rPr>
                <w:rStyle w:val="Hipercze"/>
                <w:rFonts w:cs="Arial"/>
                <w:szCs w:val="20"/>
              </w:rPr>
              <w:t>MICRASOFT</w:t>
            </w:r>
            <w:r w:rsidRPr="002B3164">
              <w:rPr>
                <w:rStyle w:val="Hipercze"/>
                <w:rFonts w:cs="Arial"/>
                <w:szCs w:val="20"/>
              </w:rPr>
              <w:t xml:space="preserve"> CORPORATION AND THE BANK OF NEW YORK MELLON TRUST COMPANY, N.A., AS TRUSTEE</w:t>
            </w:r>
          </w:p>
        </w:tc>
        <w:tc>
          <w:tcPr>
            <w:tcW w:w="394" w:type="pct"/>
            <w:shd w:val="clear" w:color="auto" w:fill="auto"/>
            <w:vAlign w:val="bottom"/>
          </w:tcPr>
          <w:p w14:paraId="0C6CCCF5" w14:textId="785CD88E"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44FF99F6" w14:textId="1CECC9D5"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1CC24CBC" w14:textId="4307A8CD"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65067E05" w14:textId="17E391B3"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451D68B9" w14:textId="17F0C5B5" w:rsidR="002B2F5D" w:rsidRPr="002B2F5D" w:rsidRDefault="00C552A4" w:rsidP="00B83B7C">
            <w:pPr>
              <w:keepLines/>
              <w:jc w:val="center"/>
              <w:rPr>
                <w:rFonts w:ascii="Arial" w:hAnsi="Arial" w:cs="Arial"/>
                <w:szCs w:val="20"/>
              </w:rPr>
            </w:pPr>
            <w:r w:rsidRPr="002B2F5D">
              <w:rPr>
                <w:rFonts w:ascii="Arial" w:hAnsi="Arial" w:cs="Arial"/>
                <w:szCs w:val="20"/>
              </w:rPr>
              <w:t>8-K</w:t>
            </w:r>
          </w:p>
        </w:tc>
        <w:tc>
          <w:tcPr>
            <w:tcW w:w="34" w:type="pct"/>
            <w:shd w:val="clear" w:color="auto" w:fill="auto"/>
            <w:noWrap/>
          </w:tcPr>
          <w:p w14:paraId="1447520F" w14:textId="10592F9C" w:rsidR="002B2F5D" w:rsidRPr="002B2F5D" w:rsidRDefault="002B2F5D" w:rsidP="00B83B7C">
            <w:pPr>
              <w:keepLines/>
              <w:jc w:val="center"/>
              <w:rPr>
                <w:rFonts w:ascii="Arial" w:hAnsi="Arial" w:cs="Arial"/>
                <w:szCs w:val="20"/>
              </w:rPr>
            </w:pPr>
          </w:p>
        </w:tc>
        <w:tc>
          <w:tcPr>
            <w:tcW w:w="34" w:type="pct"/>
            <w:shd w:val="clear" w:color="auto" w:fill="auto"/>
            <w:vAlign w:val="bottom"/>
          </w:tcPr>
          <w:p w14:paraId="0F23BC8E" w14:textId="48843443"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6905426A" w14:textId="12D5B7D9"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tcPr>
          <w:p w14:paraId="09D1CA82" w14:textId="2BFABA94"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50528337" w14:textId="4CD482D3"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0880B258" w14:textId="0FABC84C"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4C4699E2" w14:textId="4C2FD7D0" w:rsidR="002B2F5D" w:rsidRPr="002B2F5D" w:rsidRDefault="002B2F5D" w:rsidP="00B83B7C">
            <w:pPr>
              <w:keepLines/>
              <w:jc w:val="center"/>
              <w:rPr>
                <w:rFonts w:ascii="Arial" w:hAnsi="Arial" w:cs="Arial"/>
                <w:szCs w:val="20"/>
              </w:rPr>
            </w:pPr>
          </w:p>
        </w:tc>
        <w:tc>
          <w:tcPr>
            <w:tcW w:w="377" w:type="pct"/>
            <w:shd w:val="clear" w:color="auto" w:fill="auto"/>
            <w:noWrap/>
          </w:tcPr>
          <w:p w14:paraId="4B8A4A9E" w14:textId="697DA710" w:rsidR="002B2F5D" w:rsidRPr="002B2F5D" w:rsidRDefault="00C552A4" w:rsidP="00B83B7C">
            <w:pPr>
              <w:keepLines/>
              <w:jc w:val="center"/>
              <w:rPr>
                <w:rFonts w:ascii="Arial" w:hAnsi="Arial" w:cs="Arial"/>
                <w:szCs w:val="20"/>
              </w:rPr>
            </w:pPr>
            <w:r w:rsidRPr="002B2F5D">
              <w:rPr>
                <w:rFonts w:ascii="Arial" w:hAnsi="Arial" w:cs="Arial"/>
                <w:szCs w:val="20"/>
              </w:rPr>
              <w:t>4.2</w:t>
            </w:r>
          </w:p>
        </w:tc>
        <w:tc>
          <w:tcPr>
            <w:tcW w:w="34" w:type="pct"/>
            <w:shd w:val="clear" w:color="auto" w:fill="auto"/>
            <w:noWrap/>
          </w:tcPr>
          <w:p w14:paraId="135D6F3C" w14:textId="627715FC" w:rsidR="002B2F5D" w:rsidRPr="002B2F5D" w:rsidRDefault="002B2F5D" w:rsidP="00B83B7C">
            <w:pPr>
              <w:keepLines/>
              <w:jc w:val="center"/>
              <w:rPr>
                <w:rFonts w:ascii="Arial" w:hAnsi="Arial" w:cs="Arial"/>
                <w:szCs w:val="20"/>
              </w:rPr>
            </w:pPr>
          </w:p>
        </w:tc>
        <w:tc>
          <w:tcPr>
            <w:tcW w:w="34" w:type="pct"/>
            <w:shd w:val="clear" w:color="auto" w:fill="auto"/>
            <w:vAlign w:val="bottom"/>
          </w:tcPr>
          <w:p w14:paraId="0281107D" w14:textId="0D935312"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2C624E06" w14:textId="67E689F1" w:rsidR="002B2F5D" w:rsidRPr="002B2F5D" w:rsidRDefault="002B2F5D" w:rsidP="00B83B7C">
            <w:pPr>
              <w:keepLines/>
              <w:jc w:val="center"/>
              <w:rPr>
                <w:rFonts w:ascii="Arial" w:hAnsi="Arial" w:cs="Arial"/>
                <w:szCs w:val="20"/>
              </w:rPr>
            </w:pPr>
          </w:p>
        </w:tc>
        <w:tc>
          <w:tcPr>
            <w:tcW w:w="473" w:type="pct"/>
            <w:shd w:val="clear" w:color="auto" w:fill="auto"/>
            <w:noWrap/>
          </w:tcPr>
          <w:p w14:paraId="52580204" w14:textId="657B2923" w:rsidR="002B2F5D" w:rsidRPr="002B2F5D" w:rsidRDefault="00C552A4" w:rsidP="00B83B7C">
            <w:pPr>
              <w:keepLines/>
              <w:jc w:val="center"/>
              <w:rPr>
                <w:rFonts w:ascii="Arial" w:hAnsi="Arial" w:cs="Arial"/>
                <w:szCs w:val="20"/>
              </w:rPr>
            </w:pPr>
            <w:r w:rsidRPr="002B2F5D">
              <w:rPr>
                <w:rFonts w:ascii="Arial" w:hAnsi="Arial" w:cs="Arial"/>
                <w:szCs w:val="20"/>
              </w:rPr>
              <w:t>2/8/11</w:t>
            </w:r>
          </w:p>
        </w:tc>
        <w:tc>
          <w:tcPr>
            <w:tcW w:w="34" w:type="pct"/>
            <w:shd w:val="clear" w:color="auto" w:fill="auto"/>
            <w:noWrap/>
          </w:tcPr>
          <w:p w14:paraId="15522906" w14:textId="1246C96E" w:rsidR="002B2F5D" w:rsidRPr="002B2F5D" w:rsidRDefault="002B2F5D" w:rsidP="00B83B7C">
            <w:pPr>
              <w:keepLines/>
              <w:jc w:val="center"/>
              <w:rPr>
                <w:rFonts w:ascii="Arial" w:hAnsi="Arial" w:cs="Arial"/>
                <w:szCs w:val="20"/>
              </w:rPr>
            </w:pPr>
          </w:p>
        </w:tc>
      </w:tr>
      <w:tr w:rsidR="005518DE" w:rsidRPr="002B2F5D" w14:paraId="52AA5696" w14:textId="77777777" w:rsidTr="003435D5">
        <w:trPr>
          <w:cantSplit/>
          <w:trHeight w:hRule="exact" w:val="120"/>
          <w:jc w:val="center"/>
        </w:trPr>
        <w:tc>
          <w:tcPr>
            <w:tcW w:w="398" w:type="pct"/>
            <w:shd w:val="clear" w:color="auto" w:fill="auto"/>
            <w:vAlign w:val="center"/>
          </w:tcPr>
          <w:p w14:paraId="7311E7FD" w14:textId="40AA437F"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10FDDA83"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75B481F8"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28EAF1A5"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584505CE"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6AFC98E2" w14:textId="77777777" w:rsidR="002B2F5D" w:rsidRPr="002B2F5D" w:rsidRDefault="002B2F5D" w:rsidP="00B83B7C">
            <w:pPr>
              <w:keepNext/>
              <w:keepLines/>
              <w:jc w:val="center"/>
              <w:rPr>
                <w:rFonts w:ascii="Arial" w:hAnsi="Arial" w:cs="Arial"/>
                <w:szCs w:val="20"/>
              </w:rPr>
            </w:pPr>
          </w:p>
        </w:tc>
        <w:tc>
          <w:tcPr>
            <w:tcW w:w="577" w:type="pct"/>
            <w:gridSpan w:val="4"/>
            <w:shd w:val="clear" w:color="auto" w:fill="auto"/>
            <w:vAlign w:val="center"/>
          </w:tcPr>
          <w:p w14:paraId="77820943" w14:textId="77777777" w:rsidR="002B2F5D" w:rsidRPr="002B2F5D" w:rsidRDefault="002B2F5D" w:rsidP="00B83B7C">
            <w:pPr>
              <w:keepNext/>
              <w:keepLines/>
              <w:jc w:val="center"/>
              <w:rPr>
                <w:rFonts w:ascii="Arial" w:hAnsi="Arial" w:cs="Arial"/>
                <w:szCs w:val="20"/>
              </w:rPr>
            </w:pPr>
          </w:p>
        </w:tc>
      </w:tr>
      <w:tr w:rsidR="00C1245E" w:rsidRPr="002B2F5D" w14:paraId="78189E3B" w14:textId="77777777" w:rsidTr="003435D5">
        <w:trPr>
          <w:cantSplit/>
          <w:jc w:val="center"/>
        </w:trPr>
        <w:tc>
          <w:tcPr>
            <w:tcW w:w="398" w:type="pct"/>
            <w:shd w:val="clear" w:color="auto" w:fill="auto"/>
            <w:noWrap/>
          </w:tcPr>
          <w:p w14:paraId="6BC88D15" w14:textId="5644F3D4" w:rsidR="002B2F5D" w:rsidRPr="002B2F5D" w:rsidRDefault="00C552A4" w:rsidP="00B83B7C">
            <w:pPr>
              <w:keepLines/>
              <w:jc w:val="center"/>
              <w:rPr>
                <w:rFonts w:ascii="Arial" w:hAnsi="Arial" w:cs="Arial"/>
                <w:szCs w:val="20"/>
              </w:rPr>
            </w:pPr>
            <w:r w:rsidRPr="002B2F5D">
              <w:rPr>
                <w:rFonts w:ascii="Arial" w:hAnsi="Arial" w:cs="Arial"/>
                <w:szCs w:val="20"/>
              </w:rPr>
              <w:t>4.7</w:t>
            </w:r>
          </w:p>
        </w:tc>
        <w:tc>
          <w:tcPr>
            <w:tcW w:w="34" w:type="pct"/>
            <w:shd w:val="clear" w:color="auto" w:fill="auto"/>
            <w:vAlign w:val="bottom"/>
          </w:tcPr>
          <w:p w14:paraId="07D9619B" w14:textId="5EEC445D"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39823E44" w14:textId="46FE9783" w:rsidR="002B2F5D" w:rsidRPr="002B2F5D" w:rsidRDefault="00C552A4" w:rsidP="00B83B7C">
            <w:pPr>
              <w:keepLines/>
              <w:jc w:val="center"/>
              <w:rPr>
                <w:rFonts w:ascii="Arial" w:hAnsi="Arial" w:cs="Arial"/>
                <w:szCs w:val="20"/>
              </w:rPr>
            </w:pPr>
            <w:r w:rsidRPr="002B3164">
              <w:rPr>
                <w:rStyle w:val="Hipercze"/>
                <w:rFonts w:cs="Arial"/>
                <w:szCs w:val="20"/>
              </w:rPr>
              <w:t xml:space="preserve">FOURTH SUPPLEMENTAL INDENTURE FOR 0.875% NOTES DUE 2017, 2.125% NOTES DUE 2022, AND 3.500% NOTES DUE 2042, DATED AS OF NOVEMBER 7, 2012, BETWEEN </w:t>
            </w:r>
            <w:r>
              <w:rPr>
                <w:rStyle w:val="Hipercze"/>
                <w:rFonts w:cs="Arial"/>
                <w:szCs w:val="20"/>
              </w:rPr>
              <w:t>MICRASOFT</w:t>
            </w:r>
            <w:r w:rsidRPr="002B3164">
              <w:rPr>
                <w:rStyle w:val="Hipercze"/>
                <w:rFonts w:cs="Arial"/>
                <w:szCs w:val="20"/>
              </w:rPr>
              <w:t xml:space="preserve"> CORPORATION AND THE BANK OF NEW YORK MELLON TRUST COMPANY, N.A., AS TRUSTEE, TO THE INDENTURE, DATED AS OF MAY 18, 2009, BETWEEN </w:t>
            </w:r>
            <w:r>
              <w:rPr>
                <w:rStyle w:val="Hipercze"/>
                <w:rFonts w:cs="Arial"/>
                <w:szCs w:val="20"/>
              </w:rPr>
              <w:t>MICRASOFT</w:t>
            </w:r>
            <w:r w:rsidRPr="002B3164">
              <w:rPr>
                <w:rStyle w:val="Hipercze"/>
                <w:rFonts w:cs="Arial"/>
                <w:szCs w:val="20"/>
              </w:rPr>
              <w:t xml:space="preserve"> CORPORATION AND THE BANK OF NEW YORK MELLON TRUST COMPANY, N.A., AS TRUSTEE</w:t>
            </w:r>
          </w:p>
        </w:tc>
        <w:tc>
          <w:tcPr>
            <w:tcW w:w="394" w:type="pct"/>
            <w:shd w:val="clear" w:color="auto" w:fill="auto"/>
            <w:vAlign w:val="bottom"/>
          </w:tcPr>
          <w:p w14:paraId="549B9111" w14:textId="29078CD6"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6F191543" w14:textId="21B2BA8C"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30518E3F" w14:textId="60AB474D"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43CAD7BC" w14:textId="25DB48E3"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57C320C3" w14:textId="0AB0BF8F" w:rsidR="002B2F5D" w:rsidRPr="002B2F5D" w:rsidRDefault="00C552A4" w:rsidP="00B83B7C">
            <w:pPr>
              <w:keepLines/>
              <w:jc w:val="center"/>
              <w:rPr>
                <w:rFonts w:ascii="Arial" w:hAnsi="Arial" w:cs="Arial"/>
                <w:szCs w:val="20"/>
              </w:rPr>
            </w:pPr>
            <w:r w:rsidRPr="002B2F5D">
              <w:rPr>
                <w:rFonts w:ascii="Arial" w:hAnsi="Arial" w:cs="Arial"/>
                <w:szCs w:val="20"/>
              </w:rPr>
              <w:t>8-K</w:t>
            </w:r>
          </w:p>
        </w:tc>
        <w:tc>
          <w:tcPr>
            <w:tcW w:w="34" w:type="pct"/>
            <w:shd w:val="clear" w:color="auto" w:fill="auto"/>
            <w:noWrap/>
          </w:tcPr>
          <w:p w14:paraId="73CCAE08" w14:textId="6888063A" w:rsidR="002B2F5D" w:rsidRPr="002B2F5D" w:rsidRDefault="002B2F5D" w:rsidP="00B83B7C">
            <w:pPr>
              <w:keepLines/>
              <w:jc w:val="center"/>
              <w:rPr>
                <w:rFonts w:ascii="Arial" w:hAnsi="Arial" w:cs="Arial"/>
                <w:szCs w:val="20"/>
              </w:rPr>
            </w:pPr>
          </w:p>
        </w:tc>
        <w:tc>
          <w:tcPr>
            <w:tcW w:w="34" w:type="pct"/>
            <w:shd w:val="clear" w:color="auto" w:fill="auto"/>
            <w:vAlign w:val="bottom"/>
          </w:tcPr>
          <w:p w14:paraId="0E3D56E8" w14:textId="4563D023"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623BA845" w14:textId="2134AC3A"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tcPr>
          <w:p w14:paraId="25B33C6E" w14:textId="7CBFFAEB"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682207DF" w14:textId="6C09FF02"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7C94F3E3" w14:textId="5688D075"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795D51A9" w14:textId="59B20586" w:rsidR="002B2F5D" w:rsidRPr="002B2F5D" w:rsidRDefault="002B2F5D" w:rsidP="00B83B7C">
            <w:pPr>
              <w:keepLines/>
              <w:jc w:val="center"/>
              <w:rPr>
                <w:rFonts w:ascii="Arial" w:hAnsi="Arial" w:cs="Arial"/>
                <w:szCs w:val="20"/>
              </w:rPr>
            </w:pPr>
          </w:p>
        </w:tc>
        <w:tc>
          <w:tcPr>
            <w:tcW w:w="377" w:type="pct"/>
            <w:shd w:val="clear" w:color="auto" w:fill="auto"/>
            <w:noWrap/>
          </w:tcPr>
          <w:p w14:paraId="0C12A686" w14:textId="6A577996" w:rsidR="002B2F5D" w:rsidRPr="002B2F5D" w:rsidRDefault="00C552A4" w:rsidP="00B83B7C">
            <w:pPr>
              <w:keepLines/>
              <w:jc w:val="center"/>
              <w:rPr>
                <w:rFonts w:ascii="Arial" w:hAnsi="Arial" w:cs="Arial"/>
                <w:szCs w:val="20"/>
              </w:rPr>
            </w:pPr>
            <w:r w:rsidRPr="002B2F5D">
              <w:rPr>
                <w:rFonts w:ascii="Arial" w:hAnsi="Arial" w:cs="Arial"/>
                <w:szCs w:val="20"/>
              </w:rPr>
              <w:t>4.1</w:t>
            </w:r>
          </w:p>
        </w:tc>
        <w:tc>
          <w:tcPr>
            <w:tcW w:w="34" w:type="pct"/>
            <w:shd w:val="clear" w:color="auto" w:fill="auto"/>
            <w:noWrap/>
          </w:tcPr>
          <w:p w14:paraId="428B2C56" w14:textId="1D8ACA89" w:rsidR="002B2F5D" w:rsidRPr="002B2F5D" w:rsidRDefault="002B2F5D" w:rsidP="00B83B7C">
            <w:pPr>
              <w:keepLines/>
              <w:jc w:val="center"/>
              <w:rPr>
                <w:rFonts w:ascii="Arial" w:hAnsi="Arial" w:cs="Arial"/>
                <w:szCs w:val="20"/>
              </w:rPr>
            </w:pPr>
          </w:p>
        </w:tc>
        <w:tc>
          <w:tcPr>
            <w:tcW w:w="34" w:type="pct"/>
            <w:shd w:val="clear" w:color="auto" w:fill="auto"/>
            <w:vAlign w:val="bottom"/>
          </w:tcPr>
          <w:p w14:paraId="7030A7EC" w14:textId="7088AFFA"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15A6E9EB" w14:textId="46D3EB3A" w:rsidR="002B2F5D" w:rsidRPr="002B2F5D" w:rsidRDefault="002B2F5D" w:rsidP="00B83B7C">
            <w:pPr>
              <w:keepLines/>
              <w:jc w:val="center"/>
              <w:rPr>
                <w:rFonts w:ascii="Arial" w:hAnsi="Arial" w:cs="Arial"/>
                <w:szCs w:val="20"/>
              </w:rPr>
            </w:pPr>
          </w:p>
        </w:tc>
        <w:tc>
          <w:tcPr>
            <w:tcW w:w="473" w:type="pct"/>
            <w:shd w:val="clear" w:color="auto" w:fill="auto"/>
            <w:noWrap/>
          </w:tcPr>
          <w:p w14:paraId="3F68A67A" w14:textId="12D10C5E" w:rsidR="002B2F5D" w:rsidRPr="002B2F5D" w:rsidRDefault="00C552A4" w:rsidP="00B83B7C">
            <w:pPr>
              <w:keepLines/>
              <w:jc w:val="center"/>
              <w:rPr>
                <w:rFonts w:ascii="Arial" w:hAnsi="Arial" w:cs="Arial"/>
                <w:szCs w:val="20"/>
              </w:rPr>
            </w:pPr>
            <w:r w:rsidRPr="002B2F5D">
              <w:rPr>
                <w:rFonts w:ascii="Arial" w:hAnsi="Arial" w:cs="Arial"/>
                <w:szCs w:val="20"/>
              </w:rPr>
              <w:t>11/7/12</w:t>
            </w:r>
          </w:p>
        </w:tc>
        <w:tc>
          <w:tcPr>
            <w:tcW w:w="34" w:type="pct"/>
            <w:shd w:val="clear" w:color="auto" w:fill="auto"/>
            <w:noWrap/>
          </w:tcPr>
          <w:p w14:paraId="2CC76273" w14:textId="4AF3EF01" w:rsidR="002B2F5D" w:rsidRPr="002B2F5D" w:rsidRDefault="002B2F5D" w:rsidP="00B83B7C">
            <w:pPr>
              <w:keepLines/>
              <w:jc w:val="center"/>
              <w:rPr>
                <w:rFonts w:ascii="Arial" w:hAnsi="Arial" w:cs="Arial"/>
                <w:szCs w:val="20"/>
              </w:rPr>
            </w:pPr>
          </w:p>
        </w:tc>
      </w:tr>
      <w:tr w:rsidR="00C1245E" w:rsidRPr="002B2F5D" w14:paraId="47A4F36C" w14:textId="77777777" w:rsidTr="003435D5">
        <w:trPr>
          <w:cantSplit/>
          <w:trHeight w:hRule="exact" w:val="120"/>
          <w:jc w:val="center"/>
        </w:trPr>
        <w:tc>
          <w:tcPr>
            <w:tcW w:w="398" w:type="pct"/>
            <w:shd w:val="clear" w:color="auto" w:fill="auto"/>
            <w:noWrap/>
          </w:tcPr>
          <w:p w14:paraId="637B3012" w14:textId="77777777" w:rsidR="002B2F5D" w:rsidRPr="002B2F5D" w:rsidRDefault="002B2F5D" w:rsidP="00B83B7C">
            <w:pPr>
              <w:keepNext/>
              <w:keepLines/>
              <w:jc w:val="center"/>
              <w:rPr>
                <w:rFonts w:ascii="Arial" w:hAnsi="Arial" w:cs="Arial"/>
                <w:szCs w:val="20"/>
              </w:rPr>
            </w:pPr>
          </w:p>
        </w:tc>
        <w:tc>
          <w:tcPr>
            <w:tcW w:w="34" w:type="pct"/>
            <w:shd w:val="clear" w:color="auto" w:fill="auto"/>
            <w:vAlign w:val="bottom"/>
          </w:tcPr>
          <w:p w14:paraId="07F01F73" w14:textId="77777777" w:rsidR="002B2F5D" w:rsidRPr="002B2F5D" w:rsidRDefault="002B2F5D" w:rsidP="00B83B7C">
            <w:pPr>
              <w:pStyle w:val="la2"/>
              <w:keepNext/>
              <w:keepLines/>
              <w:jc w:val="center"/>
              <w:rPr>
                <w:rFonts w:ascii="Arial" w:hAnsi="Arial" w:cs="Arial"/>
                <w:sz w:val="20"/>
                <w:szCs w:val="20"/>
              </w:rPr>
            </w:pPr>
          </w:p>
        </w:tc>
        <w:tc>
          <w:tcPr>
            <w:tcW w:w="1609" w:type="pct"/>
            <w:shd w:val="clear" w:color="auto" w:fill="auto"/>
          </w:tcPr>
          <w:p w14:paraId="21F32A63" w14:textId="77777777" w:rsidR="002B2F5D" w:rsidRPr="002B2F5D" w:rsidRDefault="002B2F5D" w:rsidP="00B83B7C">
            <w:pPr>
              <w:keepNext/>
              <w:keepLines/>
              <w:jc w:val="center"/>
              <w:rPr>
                <w:rFonts w:ascii="Arial" w:hAnsi="Arial" w:cs="Arial"/>
                <w:szCs w:val="20"/>
              </w:rPr>
            </w:pPr>
          </w:p>
        </w:tc>
        <w:tc>
          <w:tcPr>
            <w:tcW w:w="394" w:type="pct"/>
            <w:shd w:val="clear" w:color="auto" w:fill="auto"/>
            <w:vAlign w:val="bottom"/>
          </w:tcPr>
          <w:p w14:paraId="08ADE6DE" w14:textId="77777777" w:rsidR="002B2F5D" w:rsidRPr="002B2F5D" w:rsidRDefault="002B2F5D" w:rsidP="00B83B7C">
            <w:pPr>
              <w:pStyle w:val="la2"/>
              <w:keepNext/>
              <w:keepLines/>
              <w:jc w:val="center"/>
              <w:rPr>
                <w:rFonts w:ascii="Arial" w:hAnsi="Arial" w:cs="Arial"/>
                <w:sz w:val="20"/>
                <w:szCs w:val="20"/>
              </w:rPr>
            </w:pPr>
          </w:p>
        </w:tc>
        <w:tc>
          <w:tcPr>
            <w:tcW w:w="421" w:type="pct"/>
            <w:shd w:val="clear" w:color="auto" w:fill="auto"/>
          </w:tcPr>
          <w:p w14:paraId="127E9064" w14:textId="77777777" w:rsidR="002B2F5D" w:rsidRPr="002B2F5D" w:rsidRDefault="002B2F5D" w:rsidP="00B83B7C">
            <w:pPr>
              <w:pStyle w:val="la2"/>
              <w:keepNext/>
              <w:keepLines/>
              <w:jc w:val="center"/>
              <w:rPr>
                <w:rFonts w:ascii="Arial" w:hAnsi="Arial" w:cs="Arial"/>
                <w:sz w:val="20"/>
                <w:szCs w:val="20"/>
              </w:rPr>
            </w:pPr>
          </w:p>
        </w:tc>
        <w:tc>
          <w:tcPr>
            <w:tcW w:w="34" w:type="pct"/>
            <w:shd w:val="clear" w:color="auto" w:fill="auto"/>
            <w:vAlign w:val="bottom"/>
          </w:tcPr>
          <w:p w14:paraId="1C761995" w14:textId="77777777" w:rsidR="002B2F5D" w:rsidRPr="002B2F5D" w:rsidRDefault="002B2F5D" w:rsidP="00B83B7C">
            <w:pPr>
              <w:pStyle w:val="la2"/>
              <w:keepNext/>
              <w:keepLines/>
              <w:jc w:val="center"/>
              <w:rPr>
                <w:rFonts w:ascii="Arial" w:hAnsi="Arial" w:cs="Arial"/>
                <w:sz w:val="20"/>
                <w:szCs w:val="20"/>
              </w:rPr>
            </w:pPr>
          </w:p>
        </w:tc>
        <w:tc>
          <w:tcPr>
            <w:tcW w:w="34" w:type="pct"/>
            <w:shd w:val="clear" w:color="auto" w:fill="auto"/>
            <w:noWrap/>
          </w:tcPr>
          <w:p w14:paraId="79C02704" w14:textId="77777777" w:rsidR="002B2F5D" w:rsidRPr="002B2F5D" w:rsidRDefault="002B2F5D" w:rsidP="00B83B7C">
            <w:pPr>
              <w:keepNext/>
              <w:keepLines/>
              <w:jc w:val="center"/>
              <w:rPr>
                <w:rFonts w:ascii="Arial" w:hAnsi="Arial" w:cs="Arial"/>
                <w:szCs w:val="20"/>
              </w:rPr>
            </w:pPr>
          </w:p>
        </w:tc>
        <w:tc>
          <w:tcPr>
            <w:tcW w:w="442" w:type="pct"/>
            <w:gridSpan w:val="2"/>
            <w:shd w:val="clear" w:color="auto" w:fill="auto"/>
            <w:noWrap/>
          </w:tcPr>
          <w:p w14:paraId="5BA5C601" w14:textId="77777777" w:rsidR="002B2F5D" w:rsidRPr="002B2F5D" w:rsidRDefault="002B2F5D" w:rsidP="00B83B7C">
            <w:pPr>
              <w:keepNext/>
              <w:keepLines/>
              <w:jc w:val="center"/>
              <w:rPr>
                <w:rFonts w:ascii="Arial" w:hAnsi="Arial" w:cs="Arial"/>
                <w:szCs w:val="20"/>
              </w:rPr>
            </w:pPr>
          </w:p>
        </w:tc>
        <w:tc>
          <w:tcPr>
            <w:tcW w:w="34" w:type="pct"/>
            <w:shd w:val="clear" w:color="auto" w:fill="auto"/>
            <w:noWrap/>
          </w:tcPr>
          <w:p w14:paraId="01A9F074" w14:textId="77777777" w:rsidR="002B2F5D" w:rsidRPr="002B2F5D" w:rsidRDefault="002B2F5D" w:rsidP="00B83B7C">
            <w:pPr>
              <w:keepNext/>
              <w:keepLines/>
              <w:jc w:val="center"/>
              <w:rPr>
                <w:rFonts w:ascii="Arial" w:hAnsi="Arial" w:cs="Arial"/>
                <w:szCs w:val="20"/>
              </w:rPr>
            </w:pPr>
          </w:p>
        </w:tc>
        <w:tc>
          <w:tcPr>
            <w:tcW w:w="34" w:type="pct"/>
            <w:shd w:val="clear" w:color="auto" w:fill="auto"/>
            <w:vAlign w:val="bottom"/>
          </w:tcPr>
          <w:p w14:paraId="6F7A4EAE" w14:textId="77777777" w:rsidR="002B2F5D" w:rsidRPr="002B2F5D" w:rsidRDefault="002B2F5D" w:rsidP="00B83B7C">
            <w:pPr>
              <w:pStyle w:val="la2"/>
              <w:keepNext/>
              <w:keepLines/>
              <w:jc w:val="center"/>
              <w:rPr>
                <w:rFonts w:ascii="Arial" w:hAnsi="Arial" w:cs="Arial"/>
                <w:sz w:val="20"/>
                <w:szCs w:val="20"/>
              </w:rPr>
            </w:pPr>
          </w:p>
        </w:tc>
        <w:tc>
          <w:tcPr>
            <w:tcW w:w="34" w:type="pct"/>
            <w:shd w:val="clear" w:color="auto" w:fill="auto"/>
          </w:tcPr>
          <w:p w14:paraId="4229606C" w14:textId="77777777" w:rsidR="002B2F5D" w:rsidRPr="002B2F5D" w:rsidRDefault="002B2F5D" w:rsidP="00B83B7C">
            <w:pPr>
              <w:pStyle w:val="la2"/>
              <w:keepNext/>
              <w:keepLines/>
              <w:jc w:val="center"/>
              <w:rPr>
                <w:rFonts w:ascii="Arial" w:hAnsi="Arial" w:cs="Arial"/>
                <w:sz w:val="20"/>
                <w:szCs w:val="20"/>
              </w:rPr>
            </w:pPr>
          </w:p>
        </w:tc>
        <w:tc>
          <w:tcPr>
            <w:tcW w:w="443" w:type="pct"/>
            <w:gridSpan w:val="2"/>
            <w:shd w:val="clear" w:color="auto" w:fill="auto"/>
          </w:tcPr>
          <w:p w14:paraId="4864F450" w14:textId="77777777" w:rsidR="002B2F5D" w:rsidRPr="002B2F5D" w:rsidRDefault="002B2F5D" w:rsidP="00B83B7C">
            <w:pPr>
              <w:pStyle w:val="la2"/>
              <w:keepNext/>
              <w:keepLines/>
              <w:jc w:val="center"/>
              <w:rPr>
                <w:rFonts w:ascii="Arial" w:hAnsi="Arial" w:cs="Arial"/>
                <w:sz w:val="20"/>
                <w:szCs w:val="20"/>
              </w:rPr>
            </w:pPr>
          </w:p>
        </w:tc>
        <w:tc>
          <w:tcPr>
            <w:tcW w:w="34" w:type="pct"/>
            <w:shd w:val="clear" w:color="auto" w:fill="auto"/>
          </w:tcPr>
          <w:p w14:paraId="63FD7C2C" w14:textId="77777777" w:rsidR="002B2F5D" w:rsidRPr="002B2F5D" w:rsidRDefault="002B2F5D" w:rsidP="00B83B7C">
            <w:pPr>
              <w:pStyle w:val="la2"/>
              <w:keepNext/>
              <w:keepLines/>
              <w:jc w:val="center"/>
              <w:rPr>
                <w:rFonts w:ascii="Arial" w:hAnsi="Arial" w:cs="Arial"/>
                <w:sz w:val="20"/>
                <w:szCs w:val="20"/>
              </w:rPr>
            </w:pPr>
          </w:p>
        </w:tc>
        <w:tc>
          <w:tcPr>
            <w:tcW w:w="34" w:type="pct"/>
            <w:shd w:val="clear" w:color="auto" w:fill="auto"/>
            <w:vAlign w:val="bottom"/>
          </w:tcPr>
          <w:p w14:paraId="0E919F65" w14:textId="77777777" w:rsidR="002B2F5D" w:rsidRPr="002B2F5D" w:rsidRDefault="002B2F5D" w:rsidP="00B83B7C">
            <w:pPr>
              <w:pStyle w:val="la2"/>
              <w:keepNext/>
              <w:keepLines/>
              <w:jc w:val="center"/>
              <w:rPr>
                <w:rFonts w:ascii="Arial" w:hAnsi="Arial" w:cs="Arial"/>
                <w:sz w:val="20"/>
                <w:szCs w:val="20"/>
              </w:rPr>
            </w:pPr>
          </w:p>
        </w:tc>
        <w:tc>
          <w:tcPr>
            <w:tcW w:w="34" w:type="pct"/>
            <w:shd w:val="clear" w:color="auto" w:fill="auto"/>
            <w:noWrap/>
          </w:tcPr>
          <w:p w14:paraId="039C9F64" w14:textId="77777777" w:rsidR="002B2F5D" w:rsidRPr="002B2F5D" w:rsidRDefault="002B2F5D" w:rsidP="00B83B7C">
            <w:pPr>
              <w:keepNext/>
              <w:keepLines/>
              <w:jc w:val="center"/>
              <w:rPr>
                <w:rFonts w:ascii="Arial" w:hAnsi="Arial" w:cs="Arial"/>
                <w:szCs w:val="20"/>
              </w:rPr>
            </w:pPr>
          </w:p>
        </w:tc>
        <w:tc>
          <w:tcPr>
            <w:tcW w:w="377" w:type="pct"/>
            <w:shd w:val="clear" w:color="auto" w:fill="auto"/>
            <w:noWrap/>
          </w:tcPr>
          <w:p w14:paraId="2A9B6D8F" w14:textId="77777777" w:rsidR="002B2F5D" w:rsidRPr="002B2F5D" w:rsidRDefault="002B2F5D" w:rsidP="00B83B7C">
            <w:pPr>
              <w:keepNext/>
              <w:keepLines/>
              <w:jc w:val="center"/>
              <w:rPr>
                <w:rFonts w:ascii="Arial" w:hAnsi="Arial" w:cs="Arial"/>
                <w:szCs w:val="20"/>
              </w:rPr>
            </w:pPr>
          </w:p>
        </w:tc>
        <w:tc>
          <w:tcPr>
            <w:tcW w:w="34" w:type="pct"/>
            <w:shd w:val="clear" w:color="auto" w:fill="auto"/>
            <w:noWrap/>
          </w:tcPr>
          <w:p w14:paraId="27C6E390" w14:textId="77777777" w:rsidR="002B2F5D" w:rsidRPr="002B2F5D" w:rsidRDefault="002B2F5D" w:rsidP="00B83B7C">
            <w:pPr>
              <w:keepNext/>
              <w:keepLines/>
              <w:jc w:val="center"/>
              <w:rPr>
                <w:rFonts w:ascii="Arial" w:hAnsi="Arial" w:cs="Arial"/>
                <w:szCs w:val="20"/>
              </w:rPr>
            </w:pPr>
          </w:p>
        </w:tc>
        <w:tc>
          <w:tcPr>
            <w:tcW w:w="34" w:type="pct"/>
            <w:shd w:val="clear" w:color="auto" w:fill="auto"/>
            <w:vAlign w:val="bottom"/>
          </w:tcPr>
          <w:p w14:paraId="1414D246" w14:textId="77777777" w:rsidR="002B2F5D" w:rsidRPr="002B2F5D" w:rsidRDefault="002B2F5D" w:rsidP="00B83B7C">
            <w:pPr>
              <w:pStyle w:val="la2"/>
              <w:keepNext/>
              <w:keepLines/>
              <w:jc w:val="center"/>
              <w:rPr>
                <w:rFonts w:ascii="Arial" w:hAnsi="Arial" w:cs="Arial"/>
                <w:sz w:val="20"/>
                <w:szCs w:val="20"/>
              </w:rPr>
            </w:pPr>
          </w:p>
        </w:tc>
        <w:tc>
          <w:tcPr>
            <w:tcW w:w="37" w:type="pct"/>
            <w:shd w:val="clear" w:color="auto" w:fill="auto"/>
            <w:noWrap/>
          </w:tcPr>
          <w:p w14:paraId="7DD37B6D" w14:textId="77777777" w:rsidR="002B2F5D" w:rsidRPr="002B2F5D" w:rsidRDefault="002B2F5D" w:rsidP="00B83B7C">
            <w:pPr>
              <w:keepNext/>
              <w:keepLines/>
              <w:jc w:val="center"/>
              <w:rPr>
                <w:rFonts w:ascii="Arial" w:hAnsi="Arial" w:cs="Arial"/>
                <w:szCs w:val="20"/>
              </w:rPr>
            </w:pPr>
          </w:p>
        </w:tc>
        <w:tc>
          <w:tcPr>
            <w:tcW w:w="473" w:type="pct"/>
            <w:shd w:val="clear" w:color="auto" w:fill="auto"/>
            <w:noWrap/>
          </w:tcPr>
          <w:p w14:paraId="3533070C" w14:textId="77777777" w:rsidR="002B2F5D" w:rsidRPr="002B2F5D" w:rsidRDefault="002B2F5D" w:rsidP="00B83B7C">
            <w:pPr>
              <w:keepNext/>
              <w:keepLines/>
              <w:jc w:val="center"/>
              <w:rPr>
                <w:rFonts w:ascii="Arial" w:hAnsi="Arial" w:cs="Arial"/>
                <w:szCs w:val="20"/>
              </w:rPr>
            </w:pPr>
          </w:p>
        </w:tc>
        <w:tc>
          <w:tcPr>
            <w:tcW w:w="34" w:type="pct"/>
            <w:shd w:val="clear" w:color="auto" w:fill="auto"/>
            <w:noWrap/>
          </w:tcPr>
          <w:p w14:paraId="01A23A58" w14:textId="77777777" w:rsidR="002B2F5D" w:rsidRPr="002B2F5D" w:rsidRDefault="002B2F5D" w:rsidP="00B83B7C">
            <w:pPr>
              <w:keepNext/>
              <w:keepLines/>
              <w:jc w:val="center"/>
              <w:rPr>
                <w:rFonts w:ascii="Arial" w:hAnsi="Arial" w:cs="Arial"/>
                <w:szCs w:val="20"/>
              </w:rPr>
            </w:pPr>
          </w:p>
        </w:tc>
      </w:tr>
      <w:tr w:rsidR="00C1245E" w:rsidRPr="002B2F5D" w14:paraId="59F44610" w14:textId="77777777" w:rsidTr="003435D5">
        <w:trPr>
          <w:cantSplit/>
          <w:jc w:val="center"/>
        </w:trPr>
        <w:tc>
          <w:tcPr>
            <w:tcW w:w="398" w:type="pct"/>
            <w:shd w:val="clear" w:color="auto" w:fill="auto"/>
            <w:noWrap/>
          </w:tcPr>
          <w:p w14:paraId="1E1B4B95" w14:textId="003AFFB4" w:rsidR="002B2F5D" w:rsidRPr="002B2F5D" w:rsidRDefault="00C552A4" w:rsidP="00B83B7C">
            <w:pPr>
              <w:keepLines/>
              <w:jc w:val="center"/>
              <w:rPr>
                <w:rFonts w:ascii="Arial" w:hAnsi="Arial" w:cs="Arial"/>
                <w:szCs w:val="20"/>
              </w:rPr>
            </w:pPr>
            <w:r w:rsidRPr="002B2F5D">
              <w:rPr>
                <w:rFonts w:ascii="Arial" w:hAnsi="Arial" w:cs="Arial"/>
                <w:szCs w:val="20"/>
              </w:rPr>
              <w:t>4.8</w:t>
            </w:r>
          </w:p>
        </w:tc>
        <w:tc>
          <w:tcPr>
            <w:tcW w:w="34" w:type="pct"/>
            <w:shd w:val="clear" w:color="auto" w:fill="auto"/>
            <w:vAlign w:val="bottom"/>
          </w:tcPr>
          <w:p w14:paraId="182F4DCD" w14:textId="77777777"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69C86D90" w14:textId="72E7ABFC" w:rsidR="002B2F5D" w:rsidRPr="002B2F5D" w:rsidRDefault="00C552A4" w:rsidP="00B83B7C">
            <w:pPr>
              <w:keepLines/>
              <w:jc w:val="center"/>
              <w:rPr>
                <w:rFonts w:ascii="Arial" w:hAnsi="Arial" w:cs="Arial"/>
                <w:szCs w:val="20"/>
              </w:rPr>
            </w:pPr>
            <w:r w:rsidRPr="002B3164">
              <w:rPr>
                <w:rStyle w:val="Hipercze"/>
                <w:rFonts w:cs="Arial"/>
                <w:szCs w:val="20"/>
              </w:rPr>
              <w:t xml:space="preserve">FIFTH SUPPLEMENTAL INDENTURE FOR 2.625% NOTES DUE 2033, </w:t>
            </w:r>
            <w:r w:rsidRPr="002B3164">
              <w:rPr>
                <w:rStyle w:val="Hipercze"/>
                <w:rFonts w:cs="Arial"/>
                <w:bCs/>
                <w:szCs w:val="20"/>
              </w:rPr>
              <w:t>DATED AS OF MAY 2, 2013,</w:t>
            </w:r>
            <w:r w:rsidRPr="002B3164">
              <w:rPr>
                <w:rStyle w:val="Hipercze"/>
                <w:rFonts w:cs="Arial"/>
                <w:b/>
                <w:bCs/>
                <w:szCs w:val="20"/>
              </w:rPr>
              <w:t xml:space="preserve"> </w:t>
            </w:r>
            <w:r w:rsidRPr="002B3164">
              <w:rPr>
                <w:rStyle w:val="Hipercze"/>
                <w:rFonts w:cs="Arial"/>
                <w:szCs w:val="20"/>
              </w:rPr>
              <w:t xml:space="preserve">BETWEEN </w:t>
            </w:r>
            <w:r>
              <w:rPr>
                <w:rStyle w:val="Hipercze"/>
                <w:rFonts w:cs="Arial"/>
                <w:szCs w:val="20"/>
              </w:rPr>
              <w:t>MICRASOFT</w:t>
            </w:r>
            <w:r w:rsidRPr="002B3164">
              <w:rPr>
                <w:rStyle w:val="Hipercze"/>
                <w:rFonts w:cs="Arial"/>
                <w:szCs w:val="20"/>
              </w:rPr>
              <w:t xml:space="preserve"> CORPORATION AND THE BANK OF NEW YORK MELLON TRUST COMPANY, N.A., AS TRUSTEE, TO THE INDENTURE, DATED AS OF MAY 18, 2009, BETWEEN </w:t>
            </w:r>
            <w:r>
              <w:rPr>
                <w:rStyle w:val="Hipercze"/>
                <w:rFonts w:cs="Arial"/>
                <w:szCs w:val="20"/>
              </w:rPr>
              <w:t>MICRASOFT</w:t>
            </w:r>
            <w:r w:rsidRPr="002B3164">
              <w:rPr>
                <w:rStyle w:val="Hipercze"/>
                <w:rFonts w:cs="Arial"/>
                <w:szCs w:val="20"/>
              </w:rPr>
              <w:t xml:space="preserve"> CORPORATION AND THE BANK OF NEW YORK MELLON TRUST COMPANY, N.A., AS TRUSTEE</w:t>
            </w:r>
          </w:p>
        </w:tc>
        <w:tc>
          <w:tcPr>
            <w:tcW w:w="394" w:type="pct"/>
            <w:shd w:val="clear" w:color="auto" w:fill="auto"/>
            <w:vAlign w:val="bottom"/>
          </w:tcPr>
          <w:p w14:paraId="49202114"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70A1C817"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098613AB"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77AD3D97" w14:textId="77777777"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4C20CC15" w14:textId="42DEE3B7" w:rsidR="002B2F5D" w:rsidRPr="002B2F5D" w:rsidRDefault="00C552A4" w:rsidP="00B83B7C">
            <w:pPr>
              <w:keepLines/>
              <w:jc w:val="center"/>
              <w:rPr>
                <w:rFonts w:ascii="Arial" w:hAnsi="Arial" w:cs="Arial"/>
                <w:szCs w:val="20"/>
              </w:rPr>
            </w:pPr>
            <w:r w:rsidRPr="002B2F5D">
              <w:rPr>
                <w:rFonts w:ascii="Arial" w:hAnsi="Arial" w:cs="Arial"/>
                <w:szCs w:val="20"/>
              </w:rPr>
              <w:t>8-K</w:t>
            </w:r>
          </w:p>
        </w:tc>
        <w:tc>
          <w:tcPr>
            <w:tcW w:w="34" w:type="pct"/>
            <w:shd w:val="clear" w:color="auto" w:fill="auto"/>
            <w:noWrap/>
          </w:tcPr>
          <w:p w14:paraId="21420FC8"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7E643070"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64A32F26" w14:textId="77777777"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tcPr>
          <w:p w14:paraId="6354A563"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159A5F9"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27412796"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09986F13" w14:textId="77777777" w:rsidR="002B2F5D" w:rsidRPr="002B2F5D" w:rsidRDefault="002B2F5D" w:rsidP="00B83B7C">
            <w:pPr>
              <w:keepLines/>
              <w:jc w:val="center"/>
              <w:rPr>
                <w:rFonts w:ascii="Arial" w:hAnsi="Arial" w:cs="Arial"/>
                <w:szCs w:val="20"/>
              </w:rPr>
            </w:pPr>
          </w:p>
        </w:tc>
        <w:tc>
          <w:tcPr>
            <w:tcW w:w="377" w:type="pct"/>
            <w:shd w:val="clear" w:color="auto" w:fill="auto"/>
            <w:noWrap/>
          </w:tcPr>
          <w:p w14:paraId="37E9ED9E" w14:textId="604DF218" w:rsidR="002B2F5D" w:rsidRPr="002B2F5D" w:rsidRDefault="00C552A4" w:rsidP="00B83B7C">
            <w:pPr>
              <w:keepLines/>
              <w:jc w:val="center"/>
              <w:rPr>
                <w:rFonts w:ascii="Arial" w:hAnsi="Arial" w:cs="Arial"/>
                <w:szCs w:val="20"/>
              </w:rPr>
            </w:pPr>
            <w:r w:rsidRPr="002B2F5D">
              <w:rPr>
                <w:rFonts w:ascii="Arial" w:hAnsi="Arial" w:cs="Arial"/>
                <w:szCs w:val="20"/>
              </w:rPr>
              <w:t>4.1</w:t>
            </w:r>
          </w:p>
        </w:tc>
        <w:tc>
          <w:tcPr>
            <w:tcW w:w="34" w:type="pct"/>
            <w:shd w:val="clear" w:color="auto" w:fill="auto"/>
            <w:noWrap/>
          </w:tcPr>
          <w:p w14:paraId="244D8557"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4D012442" w14:textId="77777777"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3FD8E705" w14:textId="77777777" w:rsidR="002B2F5D" w:rsidRPr="002B2F5D" w:rsidRDefault="002B2F5D" w:rsidP="00B83B7C">
            <w:pPr>
              <w:keepLines/>
              <w:jc w:val="center"/>
              <w:rPr>
                <w:rFonts w:ascii="Arial" w:hAnsi="Arial" w:cs="Arial"/>
                <w:szCs w:val="20"/>
              </w:rPr>
            </w:pPr>
          </w:p>
        </w:tc>
        <w:tc>
          <w:tcPr>
            <w:tcW w:w="473" w:type="pct"/>
            <w:shd w:val="clear" w:color="auto" w:fill="auto"/>
            <w:noWrap/>
          </w:tcPr>
          <w:p w14:paraId="7F238BFF" w14:textId="1C1D7AFF" w:rsidR="002B2F5D" w:rsidRPr="002B2F5D" w:rsidRDefault="00C552A4" w:rsidP="00B83B7C">
            <w:pPr>
              <w:keepLines/>
              <w:jc w:val="center"/>
              <w:rPr>
                <w:rFonts w:ascii="Arial" w:hAnsi="Arial" w:cs="Arial"/>
                <w:szCs w:val="20"/>
              </w:rPr>
            </w:pPr>
            <w:r w:rsidRPr="002B2F5D">
              <w:rPr>
                <w:rFonts w:ascii="Arial" w:hAnsi="Arial" w:cs="Arial"/>
                <w:szCs w:val="20"/>
              </w:rPr>
              <w:t>5/1/13</w:t>
            </w:r>
          </w:p>
        </w:tc>
        <w:tc>
          <w:tcPr>
            <w:tcW w:w="34" w:type="pct"/>
            <w:shd w:val="clear" w:color="auto" w:fill="auto"/>
            <w:noWrap/>
          </w:tcPr>
          <w:p w14:paraId="11BEA608" w14:textId="77777777" w:rsidR="002B2F5D" w:rsidRPr="002B2F5D" w:rsidRDefault="002B2F5D" w:rsidP="00B83B7C">
            <w:pPr>
              <w:keepLines/>
              <w:jc w:val="center"/>
              <w:rPr>
                <w:rFonts w:ascii="Arial" w:hAnsi="Arial" w:cs="Arial"/>
                <w:szCs w:val="20"/>
              </w:rPr>
            </w:pPr>
          </w:p>
        </w:tc>
      </w:tr>
      <w:tr w:rsidR="005518DE" w:rsidRPr="002B2F5D" w14:paraId="16883E59" w14:textId="77777777" w:rsidTr="003435D5">
        <w:trPr>
          <w:cantSplit/>
          <w:trHeight w:hRule="exact" w:val="120"/>
          <w:jc w:val="center"/>
        </w:trPr>
        <w:tc>
          <w:tcPr>
            <w:tcW w:w="398" w:type="pct"/>
            <w:shd w:val="clear" w:color="auto" w:fill="auto"/>
            <w:vAlign w:val="center"/>
          </w:tcPr>
          <w:p w14:paraId="0B30C6C2" w14:textId="0B24D887"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6945A603"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2FFEC15E"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5B4D0BCA"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35CA19A7"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2546EA45" w14:textId="77777777" w:rsidR="002B2F5D" w:rsidRPr="002B2F5D" w:rsidRDefault="002B2F5D" w:rsidP="00B83B7C">
            <w:pPr>
              <w:keepNext/>
              <w:keepLines/>
              <w:jc w:val="center"/>
              <w:rPr>
                <w:rFonts w:ascii="Arial" w:hAnsi="Arial" w:cs="Arial"/>
                <w:szCs w:val="20"/>
              </w:rPr>
            </w:pPr>
          </w:p>
        </w:tc>
        <w:tc>
          <w:tcPr>
            <w:tcW w:w="577" w:type="pct"/>
            <w:gridSpan w:val="4"/>
            <w:shd w:val="clear" w:color="auto" w:fill="auto"/>
            <w:vAlign w:val="center"/>
          </w:tcPr>
          <w:p w14:paraId="2C96214C" w14:textId="77777777" w:rsidR="002B2F5D" w:rsidRPr="002B2F5D" w:rsidRDefault="002B2F5D" w:rsidP="00B83B7C">
            <w:pPr>
              <w:keepNext/>
              <w:keepLines/>
              <w:jc w:val="center"/>
              <w:rPr>
                <w:rFonts w:ascii="Arial" w:hAnsi="Arial" w:cs="Arial"/>
                <w:szCs w:val="20"/>
              </w:rPr>
            </w:pPr>
          </w:p>
        </w:tc>
      </w:tr>
      <w:tr w:rsidR="00C1245E" w:rsidRPr="002B2F5D" w14:paraId="7A5889D4" w14:textId="77777777" w:rsidTr="003435D5">
        <w:trPr>
          <w:cantSplit/>
          <w:jc w:val="center"/>
        </w:trPr>
        <w:tc>
          <w:tcPr>
            <w:tcW w:w="398" w:type="pct"/>
            <w:shd w:val="clear" w:color="auto" w:fill="auto"/>
            <w:noWrap/>
          </w:tcPr>
          <w:p w14:paraId="03CC98BA" w14:textId="6AF28EA2" w:rsidR="002B2F5D" w:rsidRPr="002B2F5D" w:rsidRDefault="00C552A4" w:rsidP="00B83B7C">
            <w:pPr>
              <w:keepLines/>
              <w:jc w:val="center"/>
              <w:rPr>
                <w:rFonts w:ascii="Arial" w:hAnsi="Arial" w:cs="Arial"/>
                <w:szCs w:val="20"/>
              </w:rPr>
            </w:pPr>
            <w:r w:rsidRPr="002B2F5D">
              <w:rPr>
                <w:rFonts w:ascii="Arial" w:hAnsi="Arial" w:cs="Arial"/>
                <w:szCs w:val="20"/>
              </w:rPr>
              <w:t>4.9</w:t>
            </w:r>
          </w:p>
        </w:tc>
        <w:tc>
          <w:tcPr>
            <w:tcW w:w="34" w:type="pct"/>
            <w:shd w:val="clear" w:color="auto" w:fill="auto"/>
            <w:vAlign w:val="bottom"/>
          </w:tcPr>
          <w:p w14:paraId="5B0BDA7B" w14:textId="77777777"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70C98263" w14:textId="5E7F70FC" w:rsidR="002B2F5D" w:rsidRPr="002B2F5D" w:rsidRDefault="00C552A4" w:rsidP="00B83B7C">
            <w:pPr>
              <w:keepLines/>
              <w:jc w:val="center"/>
              <w:rPr>
                <w:rFonts w:ascii="Arial" w:hAnsi="Arial" w:cs="Arial"/>
                <w:szCs w:val="20"/>
              </w:rPr>
            </w:pPr>
            <w:r w:rsidRPr="002B3164">
              <w:rPr>
                <w:rStyle w:val="Hipercze"/>
                <w:rFonts w:cs="Arial"/>
                <w:szCs w:val="20"/>
              </w:rPr>
              <w:t xml:space="preserve">SIXTH SUPPLEMENTAL INDENTURE FOR 1.000% NOTES DUE 2018, 2.375% NOTES DUE 2023, AND 3.750% NOTES DUE 2043, DATED AS OF </w:t>
            </w:r>
            <w:r w:rsidRPr="002B3164">
              <w:rPr>
                <w:rStyle w:val="Hipercze"/>
                <w:rFonts w:cs="Arial"/>
                <w:bCs/>
                <w:szCs w:val="20"/>
              </w:rPr>
              <w:t>MAY 2, 2013</w:t>
            </w:r>
            <w:r w:rsidRPr="002B3164">
              <w:rPr>
                <w:rStyle w:val="Hipercze"/>
                <w:rFonts w:cs="Arial"/>
                <w:szCs w:val="20"/>
              </w:rPr>
              <w:t xml:space="preserve">, BETWEEN </w:t>
            </w:r>
            <w:r>
              <w:rPr>
                <w:rStyle w:val="Hipercze"/>
                <w:rFonts w:cs="Arial"/>
                <w:szCs w:val="20"/>
              </w:rPr>
              <w:t>MICRASOFT</w:t>
            </w:r>
            <w:r w:rsidRPr="002B3164">
              <w:rPr>
                <w:rStyle w:val="Hipercze"/>
                <w:rFonts w:cs="Arial"/>
                <w:szCs w:val="20"/>
              </w:rPr>
              <w:t xml:space="preserve"> CORPORATION AND THE BANK OF NEW YORK MELLON TRUST COMPANY, N.A., AS TRUSTEE, TO THE INDENTURE, DATED AS OF MAY 18, 2009, BETWEEN </w:t>
            </w:r>
            <w:r>
              <w:rPr>
                <w:rStyle w:val="Hipercze"/>
                <w:rFonts w:cs="Arial"/>
                <w:szCs w:val="20"/>
              </w:rPr>
              <w:t>MICRASOFT</w:t>
            </w:r>
            <w:r w:rsidRPr="002B3164">
              <w:rPr>
                <w:rStyle w:val="Hipercze"/>
                <w:rFonts w:cs="Arial"/>
                <w:szCs w:val="20"/>
              </w:rPr>
              <w:t xml:space="preserve"> CORPORATION AND THE BANK OF NEW YORK MELLON TRUST COMPANY, N.A., AS TRUSTEE</w:t>
            </w:r>
          </w:p>
        </w:tc>
        <w:tc>
          <w:tcPr>
            <w:tcW w:w="394" w:type="pct"/>
            <w:shd w:val="clear" w:color="auto" w:fill="auto"/>
            <w:vAlign w:val="bottom"/>
          </w:tcPr>
          <w:p w14:paraId="7D9C0AC5"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66561CAD"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10971575"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0F1EDF9B" w14:textId="77777777"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2E74F655" w14:textId="36956325" w:rsidR="002B2F5D" w:rsidRPr="002B2F5D" w:rsidRDefault="00C552A4" w:rsidP="00B83B7C">
            <w:pPr>
              <w:keepLines/>
              <w:jc w:val="center"/>
              <w:rPr>
                <w:rFonts w:ascii="Arial" w:hAnsi="Arial" w:cs="Arial"/>
                <w:szCs w:val="20"/>
              </w:rPr>
            </w:pPr>
            <w:r w:rsidRPr="002B2F5D">
              <w:rPr>
                <w:rFonts w:ascii="Arial" w:hAnsi="Arial" w:cs="Arial"/>
                <w:szCs w:val="20"/>
              </w:rPr>
              <w:t>8-K</w:t>
            </w:r>
          </w:p>
        </w:tc>
        <w:tc>
          <w:tcPr>
            <w:tcW w:w="34" w:type="pct"/>
            <w:shd w:val="clear" w:color="auto" w:fill="auto"/>
            <w:noWrap/>
          </w:tcPr>
          <w:p w14:paraId="581AD71F"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18BB9B9A"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704D2687" w14:textId="77777777"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tcPr>
          <w:p w14:paraId="5ACC031A"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5F9FD23D"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1151472E"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76245B17" w14:textId="77777777" w:rsidR="002B2F5D" w:rsidRPr="002B2F5D" w:rsidRDefault="002B2F5D" w:rsidP="00B83B7C">
            <w:pPr>
              <w:keepLines/>
              <w:jc w:val="center"/>
              <w:rPr>
                <w:rFonts w:ascii="Arial" w:hAnsi="Arial" w:cs="Arial"/>
                <w:szCs w:val="20"/>
              </w:rPr>
            </w:pPr>
          </w:p>
        </w:tc>
        <w:tc>
          <w:tcPr>
            <w:tcW w:w="377" w:type="pct"/>
            <w:shd w:val="clear" w:color="auto" w:fill="auto"/>
            <w:noWrap/>
          </w:tcPr>
          <w:p w14:paraId="6BC78813" w14:textId="2D291336" w:rsidR="002B2F5D" w:rsidRPr="002B2F5D" w:rsidRDefault="00C552A4" w:rsidP="00B83B7C">
            <w:pPr>
              <w:keepLines/>
              <w:jc w:val="center"/>
              <w:rPr>
                <w:rFonts w:ascii="Arial" w:hAnsi="Arial" w:cs="Arial"/>
                <w:szCs w:val="20"/>
              </w:rPr>
            </w:pPr>
            <w:r w:rsidRPr="002B2F5D">
              <w:rPr>
                <w:rFonts w:ascii="Arial" w:hAnsi="Arial" w:cs="Arial"/>
                <w:szCs w:val="20"/>
              </w:rPr>
              <w:t>4.2</w:t>
            </w:r>
          </w:p>
        </w:tc>
        <w:tc>
          <w:tcPr>
            <w:tcW w:w="34" w:type="pct"/>
            <w:shd w:val="clear" w:color="auto" w:fill="auto"/>
            <w:noWrap/>
          </w:tcPr>
          <w:p w14:paraId="60BC3185"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2EC49575" w14:textId="77777777"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46A670B0" w14:textId="77777777" w:rsidR="002B2F5D" w:rsidRPr="002B2F5D" w:rsidRDefault="002B2F5D" w:rsidP="00B83B7C">
            <w:pPr>
              <w:keepLines/>
              <w:jc w:val="center"/>
              <w:rPr>
                <w:rFonts w:ascii="Arial" w:hAnsi="Arial" w:cs="Arial"/>
                <w:szCs w:val="20"/>
              </w:rPr>
            </w:pPr>
          </w:p>
        </w:tc>
        <w:tc>
          <w:tcPr>
            <w:tcW w:w="473" w:type="pct"/>
            <w:shd w:val="clear" w:color="auto" w:fill="auto"/>
            <w:noWrap/>
          </w:tcPr>
          <w:p w14:paraId="7A3DD8D7" w14:textId="4F9443F8" w:rsidR="002B2F5D" w:rsidRPr="002B2F5D" w:rsidRDefault="00C552A4" w:rsidP="00B83B7C">
            <w:pPr>
              <w:keepLines/>
              <w:jc w:val="center"/>
              <w:rPr>
                <w:rFonts w:ascii="Arial" w:hAnsi="Arial" w:cs="Arial"/>
                <w:szCs w:val="20"/>
              </w:rPr>
            </w:pPr>
            <w:r w:rsidRPr="002B2F5D">
              <w:rPr>
                <w:rFonts w:ascii="Arial" w:hAnsi="Arial" w:cs="Arial"/>
                <w:szCs w:val="20"/>
              </w:rPr>
              <w:t>5/1/13</w:t>
            </w:r>
          </w:p>
        </w:tc>
        <w:tc>
          <w:tcPr>
            <w:tcW w:w="34" w:type="pct"/>
            <w:shd w:val="clear" w:color="auto" w:fill="auto"/>
            <w:noWrap/>
          </w:tcPr>
          <w:p w14:paraId="31B4A632" w14:textId="77777777" w:rsidR="002B2F5D" w:rsidRPr="002B2F5D" w:rsidRDefault="002B2F5D" w:rsidP="00B83B7C">
            <w:pPr>
              <w:keepLines/>
              <w:jc w:val="center"/>
              <w:rPr>
                <w:rFonts w:ascii="Arial" w:hAnsi="Arial" w:cs="Arial"/>
                <w:szCs w:val="20"/>
              </w:rPr>
            </w:pPr>
          </w:p>
        </w:tc>
      </w:tr>
      <w:tr w:rsidR="005518DE" w:rsidRPr="002B2F5D" w14:paraId="6D5E076C" w14:textId="77777777" w:rsidTr="003435D5">
        <w:trPr>
          <w:cantSplit/>
          <w:trHeight w:hRule="exact" w:val="120"/>
          <w:jc w:val="center"/>
        </w:trPr>
        <w:tc>
          <w:tcPr>
            <w:tcW w:w="398" w:type="pct"/>
            <w:shd w:val="clear" w:color="auto" w:fill="auto"/>
            <w:vAlign w:val="center"/>
          </w:tcPr>
          <w:p w14:paraId="31AC76AA" w14:textId="1F935A62"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405119EB"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025C3520"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266EBD8E"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016ABB85"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76A89A01" w14:textId="77777777" w:rsidR="002B2F5D" w:rsidRPr="002B2F5D" w:rsidRDefault="002B2F5D" w:rsidP="00B83B7C">
            <w:pPr>
              <w:keepNext/>
              <w:keepLines/>
              <w:jc w:val="center"/>
              <w:rPr>
                <w:rFonts w:ascii="Arial" w:hAnsi="Arial" w:cs="Arial"/>
                <w:szCs w:val="20"/>
              </w:rPr>
            </w:pPr>
          </w:p>
        </w:tc>
        <w:tc>
          <w:tcPr>
            <w:tcW w:w="577" w:type="pct"/>
            <w:gridSpan w:val="4"/>
            <w:shd w:val="clear" w:color="auto" w:fill="auto"/>
            <w:vAlign w:val="center"/>
          </w:tcPr>
          <w:p w14:paraId="3D291D83" w14:textId="77777777" w:rsidR="002B2F5D" w:rsidRPr="002B2F5D" w:rsidRDefault="002B2F5D" w:rsidP="00B83B7C">
            <w:pPr>
              <w:keepNext/>
              <w:keepLines/>
              <w:jc w:val="center"/>
              <w:rPr>
                <w:rFonts w:ascii="Arial" w:hAnsi="Arial" w:cs="Arial"/>
                <w:szCs w:val="20"/>
              </w:rPr>
            </w:pPr>
          </w:p>
        </w:tc>
      </w:tr>
      <w:tr w:rsidR="00C1245E" w:rsidRPr="002B2F5D" w14:paraId="2B9C2F45" w14:textId="77777777" w:rsidTr="003435D5">
        <w:trPr>
          <w:cantSplit/>
          <w:jc w:val="center"/>
        </w:trPr>
        <w:tc>
          <w:tcPr>
            <w:tcW w:w="398" w:type="pct"/>
            <w:shd w:val="clear" w:color="auto" w:fill="auto"/>
            <w:noWrap/>
          </w:tcPr>
          <w:p w14:paraId="4B4FBC76" w14:textId="5714CFD7" w:rsidR="002B2F5D" w:rsidRPr="002B2F5D" w:rsidRDefault="00C552A4" w:rsidP="00B83B7C">
            <w:pPr>
              <w:keepLines/>
              <w:jc w:val="center"/>
              <w:rPr>
                <w:rFonts w:ascii="Arial" w:hAnsi="Arial" w:cs="Arial"/>
                <w:szCs w:val="20"/>
              </w:rPr>
            </w:pPr>
            <w:r w:rsidRPr="002B2F5D">
              <w:rPr>
                <w:rFonts w:ascii="Arial" w:hAnsi="Arial" w:cs="Arial"/>
                <w:szCs w:val="20"/>
              </w:rPr>
              <w:t>4.10</w:t>
            </w:r>
          </w:p>
        </w:tc>
        <w:tc>
          <w:tcPr>
            <w:tcW w:w="34" w:type="pct"/>
            <w:shd w:val="clear" w:color="auto" w:fill="auto"/>
            <w:vAlign w:val="bottom"/>
          </w:tcPr>
          <w:p w14:paraId="4CFDC904" w14:textId="77777777"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3F15899A" w14:textId="16D05D02" w:rsidR="002B2F5D" w:rsidRPr="002B2F5D" w:rsidRDefault="00C552A4" w:rsidP="00B83B7C">
            <w:pPr>
              <w:keepLines/>
              <w:jc w:val="center"/>
              <w:rPr>
                <w:rFonts w:ascii="Arial" w:hAnsi="Arial" w:cs="Arial"/>
                <w:szCs w:val="20"/>
              </w:rPr>
            </w:pPr>
            <w:r w:rsidRPr="002B3164">
              <w:rPr>
                <w:rStyle w:val="Hipercze"/>
                <w:rFonts w:cs="Arial"/>
                <w:szCs w:val="20"/>
              </w:rPr>
              <w:t xml:space="preserve">SEVENTH SUPPLEMENTAL INDENTURE FOR 2.125% NOTES DUE 2021 AND 3.125% NOTES DUE 2028, DATED AS OF DECEMBER 6, 2013, BETWEEN </w:t>
            </w:r>
            <w:r>
              <w:rPr>
                <w:rStyle w:val="Hipercze"/>
                <w:rFonts w:cs="Arial"/>
                <w:szCs w:val="20"/>
              </w:rPr>
              <w:t>MICRASOFT</w:t>
            </w:r>
            <w:r w:rsidRPr="002B3164">
              <w:rPr>
                <w:rStyle w:val="Hipercze"/>
                <w:rFonts w:cs="Arial"/>
                <w:szCs w:val="20"/>
              </w:rPr>
              <w:t xml:space="preserve"> CORPORATION AND THE BANK OF NEW YORK MELLON TRUST COMPANY, N.A., AS TRUSTEE, TO THE INDENTURE, DATED AS OF MAY 18, 2009, BETWEEN </w:t>
            </w:r>
            <w:r>
              <w:rPr>
                <w:rStyle w:val="Hipercze"/>
                <w:rFonts w:cs="Arial"/>
                <w:szCs w:val="20"/>
              </w:rPr>
              <w:t>MICRASOFT</w:t>
            </w:r>
            <w:r w:rsidRPr="002B3164">
              <w:rPr>
                <w:rStyle w:val="Hipercze"/>
                <w:rFonts w:cs="Arial"/>
                <w:szCs w:val="20"/>
              </w:rPr>
              <w:t xml:space="preserve"> CORPORATION AND THE BANK OF NEW YORK MELLON TRUST COMPANY, N.A., AS TRUSTEE</w:t>
            </w:r>
          </w:p>
        </w:tc>
        <w:tc>
          <w:tcPr>
            <w:tcW w:w="394" w:type="pct"/>
            <w:shd w:val="clear" w:color="auto" w:fill="auto"/>
            <w:vAlign w:val="bottom"/>
          </w:tcPr>
          <w:p w14:paraId="384CA90B"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6FFDEB80"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7B408BE7"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7644073D" w14:textId="77777777"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2AD6A5C6" w14:textId="79192720" w:rsidR="002B2F5D" w:rsidRPr="002B2F5D" w:rsidRDefault="00C552A4" w:rsidP="00B83B7C">
            <w:pPr>
              <w:keepLines/>
              <w:jc w:val="center"/>
              <w:rPr>
                <w:rFonts w:ascii="Arial" w:hAnsi="Arial" w:cs="Arial"/>
                <w:szCs w:val="20"/>
              </w:rPr>
            </w:pPr>
            <w:r w:rsidRPr="002B2F5D">
              <w:rPr>
                <w:rFonts w:ascii="Arial" w:hAnsi="Arial" w:cs="Arial"/>
                <w:szCs w:val="20"/>
              </w:rPr>
              <w:t>8-K</w:t>
            </w:r>
          </w:p>
        </w:tc>
        <w:tc>
          <w:tcPr>
            <w:tcW w:w="34" w:type="pct"/>
            <w:shd w:val="clear" w:color="auto" w:fill="auto"/>
            <w:noWrap/>
          </w:tcPr>
          <w:p w14:paraId="07A26517"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7C0CD3C1"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1324A05B" w14:textId="77777777"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tcPr>
          <w:p w14:paraId="7F2885AB"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509CDD51"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2CE3515B"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27B4DD3D" w14:textId="77777777" w:rsidR="002B2F5D" w:rsidRPr="002B2F5D" w:rsidRDefault="002B2F5D" w:rsidP="00B83B7C">
            <w:pPr>
              <w:keepLines/>
              <w:jc w:val="center"/>
              <w:rPr>
                <w:rFonts w:ascii="Arial" w:hAnsi="Arial" w:cs="Arial"/>
                <w:szCs w:val="20"/>
              </w:rPr>
            </w:pPr>
          </w:p>
        </w:tc>
        <w:tc>
          <w:tcPr>
            <w:tcW w:w="377" w:type="pct"/>
            <w:shd w:val="clear" w:color="auto" w:fill="auto"/>
            <w:noWrap/>
          </w:tcPr>
          <w:p w14:paraId="60982415" w14:textId="5059427D" w:rsidR="002B2F5D" w:rsidRPr="002B2F5D" w:rsidRDefault="00C552A4" w:rsidP="00B83B7C">
            <w:pPr>
              <w:keepLines/>
              <w:jc w:val="center"/>
              <w:rPr>
                <w:rFonts w:ascii="Arial" w:hAnsi="Arial" w:cs="Arial"/>
                <w:szCs w:val="20"/>
              </w:rPr>
            </w:pPr>
            <w:r w:rsidRPr="002B2F5D">
              <w:rPr>
                <w:rFonts w:ascii="Arial" w:hAnsi="Arial" w:cs="Arial"/>
                <w:szCs w:val="20"/>
              </w:rPr>
              <w:t>4.1</w:t>
            </w:r>
          </w:p>
        </w:tc>
        <w:tc>
          <w:tcPr>
            <w:tcW w:w="34" w:type="pct"/>
            <w:shd w:val="clear" w:color="auto" w:fill="auto"/>
            <w:noWrap/>
          </w:tcPr>
          <w:p w14:paraId="47AD18F0"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56A28AD3" w14:textId="77777777"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34B4A01D" w14:textId="77777777" w:rsidR="002B2F5D" w:rsidRPr="002B2F5D" w:rsidRDefault="002B2F5D" w:rsidP="00B83B7C">
            <w:pPr>
              <w:keepLines/>
              <w:jc w:val="center"/>
              <w:rPr>
                <w:rFonts w:ascii="Arial" w:hAnsi="Arial" w:cs="Arial"/>
                <w:szCs w:val="20"/>
              </w:rPr>
            </w:pPr>
          </w:p>
        </w:tc>
        <w:tc>
          <w:tcPr>
            <w:tcW w:w="473" w:type="pct"/>
            <w:shd w:val="clear" w:color="auto" w:fill="auto"/>
            <w:noWrap/>
          </w:tcPr>
          <w:p w14:paraId="106F3BC0" w14:textId="610BE9F2" w:rsidR="002B2F5D" w:rsidRPr="002B2F5D" w:rsidRDefault="00C552A4" w:rsidP="00B83B7C">
            <w:pPr>
              <w:keepLines/>
              <w:jc w:val="center"/>
              <w:rPr>
                <w:rFonts w:ascii="Arial" w:hAnsi="Arial" w:cs="Arial"/>
                <w:szCs w:val="20"/>
              </w:rPr>
            </w:pPr>
            <w:r w:rsidRPr="002B2F5D">
              <w:rPr>
                <w:rFonts w:ascii="Arial" w:hAnsi="Arial" w:cs="Arial"/>
                <w:szCs w:val="20"/>
              </w:rPr>
              <w:t>12/6/13</w:t>
            </w:r>
          </w:p>
        </w:tc>
        <w:tc>
          <w:tcPr>
            <w:tcW w:w="34" w:type="pct"/>
            <w:shd w:val="clear" w:color="auto" w:fill="auto"/>
            <w:noWrap/>
          </w:tcPr>
          <w:p w14:paraId="1653E59B" w14:textId="77777777" w:rsidR="002B2F5D" w:rsidRPr="002B2F5D" w:rsidRDefault="002B2F5D" w:rsidP="00B83B7C">
            <w:pPr>
              <w:keepLines/>
              <w:jc w:val="center"/>
              <w:rPr>
                <w:rFonts w:ascii="Arial" w:hAnsi="Arial" w:cs="Arial"/>
                <w:szCs w:val="20"/>
              </w:rPr>
            </w:pPr>
          </w:p>
        </w:tc>
      </w:tr>
      <w:tr w:rsidR="005518DE" w:rsidRPr="002B2F5D" w14:paraId="26E76D6A" w14:textId="77777777" w:rsidTr="003435D5">
        <w:trPr>
          <w:cantSplit/>
          <w:trHeight w:hRule="exact" w:val="120"/>
          <w:jc w:val="center"/>
        </w:trPr>
        <w:tc>
          <w:tcPr>
            <w:tcW w:w="398" w:type="pct"/>
            <w:shd w:val="clear" w:color="auto" w:fill="auto"/>
            <w:vAlign w:val="center"/>
          </w:tcPr>
          <w:p w14:paraId="21CE3A3E" w14:textId="72FF22F0"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7F9D1DA2"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4986CA22"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530564F9"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10FF9082"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37577BDB" w14:textId="77777777" w:rsidR="002B2F5D" w:rsidRPr="002B2F5D" w:rsidRDefault="002B2F5D" w:rsidP="00B83B7C">
            <w:pPr>
              <w:keepNext/>
              <w:keepLines/>
              <w:jc w:val="center"/>
              <w:rPr>
                <w:rFonts w:ascii="Arial" w:hAnsi="Arial" w:cs="Arial"/>
                <w:szCs w:val="20"/>
              </w:rPr>
            </w:pPr>
          </w:p>
        </w:tc>
        <w:tc>
          <w:tcPr>
            <w:tcW w:w="543" w:type="pct"/>
            <w:gridSpan w:val="3"/>
            <w:shd w:val="clear" w:color="auto" w:fill="auto"/>
            <w:vAlign w:val="center"/>
          </w:tcPr>
          <w:p w14:paraId="323755FA" w14:textId="77777777" w:rsidR="002B2F5D" w:rsidRPr="002B2F5D" w:rsidRDefault="002B2F5D" w:rsidP="00B83B7C">
            <w:pPr>
              <w:keepNext/>
              <w:keepLines/>
              <w:jc w:val="center"/>
              <w:rPr>
                <w:rFonts w:ascii="Arial" w:hAnsi="Arial" w:cs="Arial"/>
                <w:szCs w:val="20"/>
              </w:rPr>
            </w:pPr>
          </w:p>
        </w:tc>
        <w:tc>
          <w:tcPr>
            <w:tcW w:w="34" w:type="pct"/>
            <w:shd w:val="clear" w:color="auto" w:fill="auto"/>
            <w:vAlign w:val="center"/>
          </w:tcPr>
          <w:p w14:paraId="0FEA345C" w14:textId="77777777" w:rsidR="002B2F5D" w:rsidRPr="002B2F5D" w:rsidRDefault="002B2F5D" w:rsidP="00B83B7C">
            <w:pPr>
              <w:keepNext/>
              <w:keepLines/>
              <w:jc w:val="center"/>
              <w:rPr>
                <w:rFonts w:ascii="Arial" w:hAnsi="Arial" w:cs="Arial"/>
                <w:szCs w:val="20"/>
              </w:rPr>
            </w:pPr>
          </w:p>
        </w:tc>
      </w:tr>
      <w:tr w:rsidR="00C1245E" w:rsidRPr="002B2F5D" w14:paraId="2B4B45BC" w14:textId="77777777" w:rsidTr="003435D5">
        <w:trPr>
          <w:cantSplit/>
          <w:jc w:val="center"/>
        </w:trPr>
        <w:tc>
          <w:tcPr>
            <w:tcW w:w="398" w:type="pct"/>
            <w:shd w:val="clear" w:color="auto" w:fill="auto"/>
            <w:noWrap/>
          </w:tcPr>
          <w:p w14:paraId="175D33A2" w14:textId="1B01940A" w:rsidR="002B2F5D" w:rsidRPr="002B2F5D" w:rsidRDefault="00C552A4" w:rsidP="00B83B7C">
            <w:pPr>
              <w:keepLines/>
              <w:jc w:val="center"/>
              <w:rPr>
                <w:rFonts w:ascii="Arial" w:hAnsi="Arial" w:cs="Arial"/>
                <w:szCs w:val="20"/>
              </w:rPr>
            </w:pPr>
            <w:r w:rsidRPr="002B2F5D">
              <w:rPr>
                <w:rFonts w:ascii="Arial" w:hAnsi="Arial" w:cs="Arial"/>
                <w:szCs w:val="20"/>
              </w:rPr>
              <w:t>4.11</w:t>
            </w:r>
          </w:p>
        </w:tc>
        <w:tc>
          <w:tcPr>
            <w:tcW w:w="34" w:type="pct"/>
            <w:shd w:val="clear" w:color="auto" w:fill="auto"/>
            <w:vAlign w:val="bottom"/>
          </w:tcPr>
          <w:p w14:paraId="6D928333" w14:textId="77777777"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28C021F5" w14:textId="5CED544A" w:rsidR="002B2F5D" w:rsidRPr="002B2F5D" w:rsidRDefault="00C552A4" w:rsidP="00B83B7C">
            <w:pPr>
              <w:keepLines/>
              <w:jc w:val="center"/>
              <w:rPr>
                <w:rFonts w:ascii="Arial" w:hAnsi="Arial" w:cs="Arial"/>
                <w:szCs w:val="20"/>
              </w:rPr>
            </w:pPr>
            <w:r w:rsidRPr="002B3164">
              <w:rPr>
                <w:rStyle w:val="Hipercze"/>
                <w:rFonts w:cs="Arial"/>
                <w:szCs w:val="20"/>
              </w:rPr>
              <w:t xml:space="preserve">EIGHTH SUPPLEMENTAL INDENTURE FOR 1.625% NOTES DUE 2018, 3.625% NOTES DUE 2023, AND 4.875% NOTES DUE 2043, DATED AS OF DECEMBER 6, 2013, BETWEEN </w:t>
            </w:r>
            <w:r>
              <w:rPr>
                <w:rStyle w:val="Hipercze"/>
                <w:rFonts w:cs="Arial"/>
                <w:szCs w:val="20"/>
              </w:rPr>
              <w:t>MICRASOFT</w:t>
            </w:r>
            <w:r w:rsidRPr="002B3164">
              <w:rPr>
                <w:rStyle w:val="Hipercze"/>
                <w:rFonts w:cs="Arial"/>
                <w:szCs w:val="20"/>
              </w:rPr>
              <w:t xml:space="preserve"> CORPORATION AND THE BANK OF NEW YORK MELLON TRUST COMPANY, N.A., AS TRUSTEE, TO THE INDENTURE, DATED AS OF MAY 18, 2009, BETWEEN </w:t>
            </w:r>
            <w:r>
              <w:rPr>
                <w:rStyle w:val="Hipercze"/>
                <w:rFonts w:cs="Arial"/>
                <w:szCs w:val="20"/>
              </w:rPr>
              <w:t>MICRASOFT</w:t>
            </w:r>
            <w:r w:rsidRPr="002B3164">
              <w:rPr>
                <w:rStyle w:val="Hipercze"/>
                <w:rFonts w:cs="Arial"/>
                <w:szCs w:val="20"/>
              </w:rPr>
              <w:t xml:space="preserve"> CORPORATION AND THE BANK OF NEW YORK MELLON TRUST COMPANY, N.A., AS TRUSTEE</w:t>
            </w:r>
          </w:p>
        </w:tc>
        <w:tc>
          <w:tcPr>
            <w:tcW w:w="394" w:type="pct"/>
            <w:shd w:val="clear" w:color="auto" w:fill="auto"/>
            <w:vAlign w:val="bottom"/>
          </w:tcPr>
          <w:p w14:paraId="6DE3732A"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49C6172E"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4F74228A"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355DF860" w14:textId="77777777"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710E5875" w14:textId="0EC1A5B4" w:rsidR="002B2F5D" w:rsidRPr="002B2F5D" w:rsidRDefault="00C552A4" w:rsidP="00B83B7C">
            <w:pPr>
              <w:keepLines/>
              <w:jc w:val="center"/>
              <w:rPr>
                <w:rFonts w:ascii="Arial" w:hAnsi="Arial" w:cs="Arial"/>
                <w:szCs w:val="20"/>
              </w:rPr>
            </w:pPr>
            <w:r w:rsidRPr="002B2F5D">
              <w:rPr>
                <w:rFonts w:ascii="Arial" w:hAnsi="Arial" w:cs="Arial"/>
                <w:szCs w:val="20"/>
              </w:rPr>
              <w:t>8-K</w:t>
            </w:r>
          </w:p>
        </w:tc>
        <w:tc>
          <w:tcPr>
            <w:tcW w:w="34" w:type="pct"/>
            <w:shd w:val="clear" w:color="auto" w:fill="auto"/>
            <w:noWrap/>
          </w:tcPr>
          <w:p w14:paraId="4E647BAF"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7FE9DA16"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9608550" w14:textId="77777777"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tcPr>
          <w:p w14:paraId="16E729B4"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3D37977D"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18BB59A0"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6669FFFA" w14:textId="77777777" w:rsidR="002B2F5D" w:rsidRPr="002B2F5D" w:rsidRDefault="002B2F5D" w:rsidP="00B83B7C">
            <w:pPr>
              <w:keepLines/>
              <w:jc w:val="center"/>
              <w:rPr>
                <w:rFonts w:ascii="Arial" w:hAnsi="Arial" w:cs="Arial"/>
                <w:szCs w:val="20"/>
              </w:rPr>
            </w:pPr>
          </w:p>
        </w:tc>
        <w:tc>
          <w:tcPr>
            <w:tcW w:w="377" w:type="pct"/>
            <w:shd w:val="clear" w:color="auto" w:fill="auto"/>
            <w:noWrap/>
          </w:tcPr>
          <w:p w14:paraId="0B8E0426" w14:textId="027FB065" w:rsidR="002B2F5D" w:rsidRPr="002B2F5D" w:rsidRDefault="00C552A4" w:rsidP="00B83B7C">
            <w:pPr>
              <w:keepLines/>
              <w:jc w:val="center"/>
              <w:rPr>
                <w:rFonts w:ascii="Arial" w:hAnsi="Arial" w:cs="Arial"/>
                <w:szCs w:val="20"/>
              </w:rPr>
            </w:pPr>
            <w:r w:rsidRPr="002B2F5D">
              <w:rPr>
                <w:rFonts w:ascii="Arial" w:hAnsi="Arial" w:cs="Arial"/>
                <w:szCs w:val="20"/>
              </w:rPr>
              <w:t>4.2</w:t>
            </w:r>
          </w:p>
        </w:tc>
        <w:tc>
          <w:tcPr>
            <w:tcW w:w="34" w:type="pct"/>
            <w:shd w:val="clear" w:color="auto" w:fill="auto"/>
            <w:noWrap/>
          </w:tcPr>
          <w:p w14:paraId="6241CF9D"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11C6A184" w14:textId="77777777"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0C2EF283" w14:textId="77777777" w:rsidR="002B2F5D" w:rsidRPr="002B2F5D" w:rsidRDefault="002B2F5D" w:rsidP="00B83B7C">
            <w:pPr>
              <w:keepLines/>
              <w:jc w:val="center"/>
              <w:rPr>
                <w:rFonts w:ascii="Arial" w:hAnsi="Arial" w:cs="Arial"/>
                <w:szCs w:val="20"/>
              </w:rPr>
            </w:pPr>
          </w:p>
        </w:tc>
        <w:tc>
          <w:tcPr>
            <w:tcW w:w="473" w:type="pct"/>
            <w:shd w:val="clear" w:color="auto" w:fill="auto"/>
            <w:noWrap/>
          </w:tcPr>
          <w:p w14:paraId="001A4FDB" w14:textId="221C662D" w:rsidR="002B2F5D" w:rsidRPr="002B2F5D" w:rsidRDefault="00C552A4" w:rsidP="00B83B7C">
            <w:pPr>
              <w:keepLines/>
              <w:jc w:val="center"/>
              <w:rPr>
                <w:rFonts w:ascii="Arial" w:hAnsi="Arial" w:cs="Arial"/>
                <w:szCs w:val="20"/>
              </w:rPr>
            </w:pPr>
            <w:r w:rsidRPr="002B2F5D">
              <w:rPr>
                <w:rFonts w:ascii="Arial" w:hAnsi="Arial" w:cs="Arial"/>
                <w:szCs w:val="20"/>
              </w:rPr>
              <w:t>12/6/13</w:t>
            </w:r>
          </w:p>
        </w:tc>
        <w:tc>
          <w:tcPr>
            <w:tcW w:w="34" w:type="pct"/>
            <w:shd w:val="clear" w:color="auto" w:fill="auto"/>
            <w:noWrap/>
          </w:tcPr>
          <w:p w14:paraId="0C7623E2" w14:textId="77777777" w:rsidR="002B2F5D" w:rsidRPr="002B2F5D" w:rsidRDefault="002B2F5D" w:rsidP="00B83B7C">
            <w:pPr>
              <w:keepLines/>
              <w:jc w:val="center"/>
              <w:rPr>
                <w:rFonts w:ascii="Arial" w:hAnsi="Arial" w:cs="Arial"/>
                <w:szCs w:val="20"/>
              </w:rPr>
            </w:pPr>
          </w:p>
        </w:tc>
      </w:tr>
      <w:tr w:rsidR="005518DE" w:rsidRPr="002B2F5D" w14:paraId="10E13F6A" w14:textId="77777777" w:rsidTr="003435D5">
        <w:trPr>
          <w:cantSplit/>
          <w:trHeight w:hRule="exact" w:val="120"/>
          <w:jc w:val="center"/>
        </w:trPr>
        <w:tc>
          <w:tcPr>
            <w:tcW w:w="398" w:type="pct"/>
            <w:shd w:val="clear" w:color="auto" w:fill="auto"/>
            <w:vAlign w:val="center"/>
          </w:tcPr>
          <w:p w14:paraId="01BEFABC" w14:textId="40EC3A03"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16A5A06E"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6B08588A"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3A39A4A6"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506E55F0"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33E3A5AA" w14:textId="77777777" w:rsidR="002B2F5D" w:rsidRPr="002B2F5D" w:rsidRDefault="002B2F5D" w:rsidP="00B83B7C">
            <w:pPr>
              <w:keepNext/>
              <w:keepLines/>
              <w:jc w:val="center"/>
              <w:rPr>
                <w:rFonts w:ascii="Arial" w:hAnsi="Arial" w:cs="Arial"/>
                <w:szCs w:val="20"/>
              </w:rPr>
            </w:pPr>
          </w:p>
        </w:tc>
        <w:tc>
          <w:tcPr>
            <w:tcW w:w="577" w:type="pct"/>
            <w:gridSpan w:val="4"/>
            <w:shd w:val="clear" w:color="auto" w:fill="auto"/>
            <w:vAlign w:val="center"/>
          </w:tcPr>
          <w:p w14:paraId="3F573D8E" w14:textId="77777777" w:rsidR="002B2F5D" w:rsidRPr="002B2F5D" w:rsidRDefault="002B2F5D" w:rsidP="00B83B7C">
            <w:pPr>
              <w:keepNext/>
              <w:keepLines/>
              <w:jc w:val="center"/>
              <w:rPr>
                <w:rFonts w:ascii="Arial" w:hAnsi="Arial" w:cs="Arial"/>
                <w:szCs w:val="20"/>
              </w:rPr>
            </w:pPr>
          </w:p>
        </w:tc>
      </w:tr>
      <w:tr w:rsidR="00C1245E" w:rsidRPr="002B2F5D" w14:paraId="35382BB9" w14:textId="77777777" w:rsidTr="003435D5">
        <w:trPr>
          <w:cantSplit/>
          <w:jc w:val="center"/>
        </w:trPr>
        <w:tc>
          <w:tcPr>
            <w:tcW w:w="398" w:type="pct"/>
            <w:shd w:val="clear" w:color="auto" w:fill="auto"/>
            <w:noWrap/>
          </w:tcPr>
          <w:p w14:paraId="2C4A7C48" w14:textId="2FA1FC0C" w:rsidR="002B2F5D" w:rsidRPr="002B2F5D" w:rsidRDefault="00C552A4" w:rsidP="00B83B7C">
            <w:pPr>
              <w:keepLines/>
              <w:jc w:val="center"/>
              <w:rPr>
                <w:rFonts w:ascii="Arial" w:hAnsi="Arial" w:cs="Arial"/>
                <w:szCs w:val="20"/>
              </w:rPr>
            </w:pPr>
            <w:r w:rsidRPr="002B2F5D">
              <w:rPr>
                <w:rFonts w:ascii="Arial" w:hAnsi="Arial" w:cs="Arial"/>
                <w:szCs w:val="20"/>
              </w:rPr>
              <w:t>4.12</w:t>
            </w:r>
          </w:p>
        </w:tc>
        <w:tc>
          <w:tcPr>
            <w:tcW w:w="34" w:type="pct"/>
            <w:shd w:val="clear" w:color="auto" w:fill="auto"/>
            <w:vAlign w:val="bottom"/>
          </w:tcPr>
          <w:p w14:paraId="408EA787" w14:textId="77777777"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3BBDC9EC" w14:textId="222E2C7D" w:rsidR="002B2F5D" w:rsidRPr="002B2F5D" w:rsidRDefault="00C552A4" w:rsidP="00B83B7C">
            <w:pPr>
              <w:keepLines/>
              <w:jc w:val="center"/>
              <w:rPr>
                <w:rFonts w:ascii="Arial" w:hAnsi="Arial" w:cs="Arial"/>
                <w:szCs w:val="20"/>
              </w:rPr>
            </w:pPr>
            <w:r w:rsidRPr="002B3164">
              <w:rPr>
                <w:rStyle w:val="Hipercze"/>
                <w:rFonts w:cs="Arial"/>
                <w:szCs w:val="20"/>
              </w:rPr>
              <w:t xml:space="preserve">NINTH SUPPLEMENTAL INDENTURE FOR 1.850% NOTES DUE 2020, 2.375% NOTES DUE 2022, 2.700% NOTES DUE 2025, 3.500% NOTES DUE 2035, 3.750% NOTES DUE 2045, AND 4.000% NOTES DUE 2055, DATED AS OF FEBRUARY 12, 2015, BETWEEN </w:t>
            </w:r>
            <w:r>
              <w:rPr>
                <w:rStyle w:val="Hipercze"/>
                <w:rFonts w:cs="Arial"/>
                <w:szCs w:val="20"/>
              </w:rPr>
              <w:t>MICRASOFT</w:t>
            </w:r>
            <w:r w:rsidRPr="002B3164">
              <w:rPr>
                <w:rStyle w:val="Hipercze"/>
                <w:rFonts w:cs="Arial"/>
                <w:szCs w:val="20"/>
              </w:rPr>
              <w:t xml:space="preserve"> CORPORATION AND U.S. BANK NATIONAL ASSOCIATION, AS TRUSTEE, TO THE INDENTURE, DATED AS OF MAY 18, 2009, BETWEEN </w:t>
            </w:r>
            <w:r>
              <w:rPr>
                <w:rStyle w:val="Hipercze"/>
                <w:rFonts w:cs="Arial"/>
                <w:szCs w:val="20"/>
              </w:rPr>
              <w:t>MICRASOFT</w:t>
            </w:r>
            <w:r w:rsidRPr="002B3164">
              <w:rPr>
                <w:rStyle w:val="Hipercze"/>
                <w:rFonts w:cs="Arial"/>
                <w:szCs w:val="20"/>
              </w:rPr>
              <w:t xml:space="preserve"> CORPORATION AND THE BANK OF NEW YORK MELLON TRUST COMPANY, N.A., AS TRUSTEE</w:t>
            </w:r>
          </w:p>
        </w:tc>
        <w:tc>
          <w:tcPr>
            <w:tcW w:w="394" w:type="pct"/>
            <w:shd w:val="clear" w:color="auto" w:fill="auto"/>
            <w:vAlign w:val="bottom"/>
          </w:tcPr>
          <w:p w14:paraId="7AF84171"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20F37CAC"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38028643"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53E57F85" w14:textId="77777777"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265A0096" w14:textId="3168846B" w:rsidR="002B2F5D" w:rsidRPr="002B2F5D" w:rsidRDefault="00C552A4" w:rsidP="00B83B7C">
            <w:pPr>
              <w:keepLines/>
              <w:jc w:val="center"/>
              <w:rPr>
                <w:rFonts w:ascii="Arial" w:hAnsi="Arial" w:cs="Arial"/>
                <w:szCs w:val="20"/>
              </w:rPr>
            </w:pPr>
            <w:r w:rsidRPr="002B2F5D">
              <w:rPr>
                <w:rFonts w:ascii="Arial" w:hAnsi="Arial" w:cs="Arial"/>
                <w:szCs w:val="20"/>
              </w:rPr>
              <w:t>8-K</w:t>
            </w:r>
          </w:p>
        </w:tc>
        <w:tc>
          <w:tcPr>
            <w:tcW w:w="34" w:type="pct"/>
            <w:shd w:val="clear" w:color="auto" w:fill="auto"/>
            <w:noWrap/>
          </w:tcPr>
          <w:p w14:paraId="65D54A37"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428D0403"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36DFAD60" w14:textId="77777777"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tcPr>
          <w:p w14:paraId="3E0AFDE3"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6BAC847"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06A22B55"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1664FFB3" w14:textId="77777777" w:rsidR="002B2F5D" w:rsidRPr="002B2F5D" w:rsidRDefault="002B2F5D" w:rsidP="00B83B7C">
            <w:pPr>
              <w:keepLines/>
              <w:jc w:val="center"/>
              <w:rPr>
                <w:rFonts w:ascii="Arial" w:hAnsi="Arial" w:cs="Arial"/>
                <w:szCs w:val="20"/>
              </w:rPr>
            </w:pPr>
          </w:p>
        </w:tc>
        <w:tc>
          <w:tcPr>
            <w:tcW w:w="377" w:type="pct"/>
            <w:shd w:val="clear" w:color="auto" w:fill="auto"/>
            <w:noWrap/>
          </w:tcPr>
          <w:p w14:paraId="3BB222C3" w14:textId="2E067DAE" w:rsidR="002B2F5D" w:rsidRPr="002B2F5D" w:rsidRDefault="00C552A4" w:rsidP="00B83B7C">
            <w:pPr>
              <w:keepLines/>
              <w:jc w:val="center"/>
              <w:rPr>
                <w:rFonts w:ascii="Arial" w:hAnsi="Arial" w:cs="Arial"/>
                <w:szCs w:val="20"/>
              </w:rPr>
            </w:pPr>
            <w:r w:rsidRPr="002B2F5D">
              <w:rPr>
                <w:rFonts w:ascii="Arial" w:hAnsi="Arial" w:cs="Arial"/>
                <w:szCs w:val="20"/>
              </w:rPr>
              <w:t>4.1</w:t>
            </w:r>
          </w:p>
        </w:tc>
        <w:tc>
          <w:tcPr>
            <w:tcW w:w="34" w:type="pct"/>
            <w:shd w:val="clear" w:color="auto" w:fill="auto"/>
            <w:noWrap/>
          </w:tcPr>
          <w:p w14:paraId="3BEC572D"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74D925FF" w14:textId="77777777"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4993A0DF" w14:textId="77777777" w:rsidR="002B2F5D" w:rsidRPr="002B2F5D" w:rsidRDefault="002B2F5D" w:rsidP="00B83B7C">
            <w:pPr>
              <w:keepLines/>
              <w:jc w:val="center"/>
              <w:rPr>
                <w:rFonts w:ascii="Arial" w:hAnsi="Arial" w:cs="Arial"/>
                <w:szCs w:val="20"/>
              </w:rPr>
            </w:pPr>
          </w:p>
        </w:tc>
        <w:tc>
          <w:tcPr>
            <w:tcW w:w="473" w:type="pct"/>
            <w:shd w:val="clear" w:color="auto" w:fill="auto"/>
            <w:noWrap/>
          </w:tcPr>
          <w:p w14:paraId="3F8F60F4" w14:textId="0D62725B" w:rsidR="002B2F5D" w:rsidRPr="002B2F5D" w:rsidRDefault="00C552A4" w:rsidP="00B83B7C">
            <w:pPr>
              <w:keepLines/>
              <w:jc w:val="center"/>
              <w:rPr>
                <w:rFonts w:ascii="Arial" w:hAnsi="Arial" w:cs="Arial"/>
                <w:szCs w:val="20"/>
              </w:rPr>
            </w:pPr>
            <w:r w:rsidRPr="002B2F5D">
              <w:rPr>
                <w:rFonts w:ascii="Arial" w:hAnsi="Arial" w:cs="Arial"/>
                <w:szCs w:val="20"/>
              </w:rPr>
              <w:t>2/12/15</w:t>
            </w:r>
          </w:p>
        </w:tc>
        <w:tc>
          <w:tcPr>
            <w:tcW w:w="34" w:type="pct"/>
            <w:shd w:val="clear" w:color="auto" w:fill="auto"/>
            <w:noWrap/>
          </w:tcPr>
          <w:p w14:paraId="7A875797" w14:textId="77777777" w:rsidR="002B2F5D" w:rsidRPr="002B2F5D" w:rsidRDefault="002B2F5D" w:rsidP="00B83B7C">
            <w:pPr>
              <w:keepLines/>
              <w:jc w:val="center"/>
              <w:rPr>
                <w:rFonts w:ascii="Arial" w:hAnsi="Arial" w:cs="Arial"/>
                <w:szCs w:val="20"/>
              </w:rPr>
            </w:pPr>
          </w:p>
        </w:tc>
      </w:tr>
      <w:tr w:rsidR="005518DE" w:rsidRPr="002B2F5D" w14:paraId="4109BC7C" w14:textId="77777777" w:rsidTr="003435D5">
        <w:trPr>
          <w:cantSplit/>
          <w:trHeight w:hRule="exact" w:val="120"/>
          <w:jc w:val="center"/>
        </w:trPr>
        <w:tc>
          <w:tcPr>
            <w:tcW w:w="398" w:type="pct"/>
            <w:shd w:val="clear" w:color="auto" w:fill="auto"/>
            <w:vAlign w:val="center"/>
          </w:tcPr>
          <w:p w14:paraId="46F23964" w14:textId="417A636D"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55907B5B"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22D93D95"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031C49B6"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6F4470A7"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2FA2B6F3" w14:textId="77777777" w:rsidR="002B2F5D" w:rsidRPr="002B2F5D" w:rsidRDefault="002B2F5D" w:rsidP="00B83B7C">
            <w:pPr>
              <w:keepNext/>
              <w:keepLines/>
              <w:jc w:val="center"/>
              <w:rPr>
                <w:rFonts w:ascii="Arial" w:hAnsi="Arial" w:cs="Arial"/>
                <w:szCs w:val="20"/>
              </w:rPr>
            </w:pPr>
          </w:p>
        </w:tc>
        <w:tc>
          <w:tcPr>
            <w:tcW w:w="543" w:type="pct"/>
            <w:gridSpan w:val="3"/>
            <w:shd w:val="clear" w:color="auto" w:fill="auto"/>
            <w:vAlign w:val="center"/>
          </w:tcPr>
          <w:p w14:paraId="105151A3" w14:textId="77777777" w:rsidR="002B2F5D" w:rsidRPr="002B2F5D" w:rsidRDefault="002B2F5D" w:rsidP="00B83B7C">
            <w:pPr>
              <w:keepNext/>
              <w:keepLines/>
              <w:jc w:val="center"/>
              <w:rPr>
                <w:rFonts w:ascii="Arial" w:hAnsi="Arial" w:cs="Arial"/>
                <w:szCs w:val="20"/>
              </w:rPr>
            </w:pPr>
          </w:p>
        </w:tc>
        <w:tc>
          <w:tcPr>
            <w:tcW w:w="34" w:type="pct"/>
            <w:shd w:val="clear" w:color="auto" w:fill="auto"/>
            <w:vAlign w:val="center"/>
          </w:tcPr>
          <w:p w14:paraId="1AB58706" w14:textId="77777777" w:rsidR="002B2F5D" w:rsidRPr="002B2F5D" w:rsidRDefault="002B2F5D" w:rsidP="00B83B7C">
            <w:pPr>
              <w:keepNext/>
              <w:keepLines/>
              <w:jc w:val="center"/>
              <w:rPr>
                <w:rFonts w:ascii="Arial" w:hAnsi="Arial" w:cs="Arial"/>
                <w:szCs w:val="20"/>
              </w:rPr>
            </w:pPr>
          </w:p>
        </w:tc>
      </w:tr>
      <w:tr w:rsidR="00C1245E" w:rsidRPr="002B2F5D" w14:paraId="490BBD29" w14:textId="77777777" w:rsidTr="003435D5">
        <w:trPr>
          <w:cantSplit/>
          <w:jc w:val="center"/>
        </w:trPr>
        <w:tc>
          <w:tcPr>
            <w:tcW w:w="398" w:type="pct"/>
            <w:shd w:val="clear" w:color="auto" w:fill="auto"/>
            <w:noWrap/>
          </w:tcPr>
          <w:p w14:paraId="2D90A994" w14:textId="1E3093CF" w:rsidR="002B2F5D" w:rsidRPr="002B2F5D" w:rsidRDefault="00C552A4" w:rsidP="00B83B7C">
            <w:pPr>
              <w:keepLines/>
              <w:jc w:val="center"/>
              <w:rPr>
                <w:rFonts w:ascii="Arial" w:hAnsi="Arial" w:cs="Arial"/>
                <w:szCs w:val="20"/>
              </w:rPr>
            </w:pPr>
            <w:r w:rsidRPr="002B2F5D">
              <w:rPr>
                <w:rFonts w:ascii="Arial" w:hAnsi="Arial" w:cs="Arial"/>
                <w:szCs w:val="20"/>
              </w:rPr>
              <w:t>4.13</w:t>
            </w:r>
          </w:p>
        </w:tc>
        <w:tc>
          <w:tcPr>
            <w:tcW w:w="34" w:type="pct"/>
            <w:shd w:val="clear" w:color="auto" w:fill="auto"/>
            <w:vAlign w:val="bottom"/>
          </w:tcPr>
          <w:p w14:paraId="21C66603" w14:textId="77777777"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5344535C" w14:textId="17B2FBE6" w:rsidR="002B2F5D" w:rsidRPr="002B2F5D" w:rsidRDefault="00C552A4" w:rsidP="00B83B7C">
            <w:pPr>
              <w:keepLines/>
              <w:jc w:val="center"/>
              <w:rPr>
                <w:rFonts w:ascii="Arial" w:hAnsi="Arial" w:cs="Arial"/>
                <w:spacing w:val="-2"/>
                <w:szCs w:val="20"/>
              </w:rPr>
            </w:pPr>
            <w:r w:rsidRPr="002B3164">
              <w:rPr>
                <w:rStyle w:val="Hipercze"/>
                <w:rFonts w:cs="Arial"/>
                <w:spacing w:val="-2"/>
                <w:szCs w:val="20"/>
              </w:rPr>
              <w:t xml:space="preserve">TENTH SUPPLEMENTAL INDENTURE FOR 1.300% NOTES DUE 2018, 2.000% NOTES DUE 2020, 2.650% NOTES DUE 2022, 3.125% NOTES DUE 2025, 4.200% NOTES DUE 2035, 4.450% NOTES DUE 2045, AND 4.750% NOTES DUE 2055, DATED AS OF NOVEMBER 3, 2015, BETWEEN </w:t>
            </w:r>
            <w:r>
              <w:rPr>
                <w:rStyle w:val="Hipercze"/>
                <w:rFonts w:cs="Arial"/>
                <w:spacing w:val="-2"/>
                <w:szCs w:val="20"/>
              </w:rPr>
              <w:t>MICRASOFT</w:t>
            </w:r>
            <w:r w:rsidRPr="002B3164">
              <w:rPr>
                <w:rStyle w:val="Hipercze"/>
                <w:rFonts w:cs="Arial"/>
                <w:spacing w:val="-2"/>
                <w:szCs w:val="20"/>
              </w:rPr>
              <w:t xml:space="preserve"> CORPORATION AND U.S. BANK NATIONAL ASSOCIATION, AS TRUSTEE, TO THE INDENTURE, DATED AS OF MAY 18, 2009, BETWEEN </w:t>
            </w:r>
            <w:r>
              <w:rPr>
                <w:rStyle w:val="Hipercze"/>
                <w:rFonts w:cs="Arial"/>
                <w:spacing w:val="-2"/>
                <w:szCs w:val="20"/>
              </w:rPr>
              <w:t>MICRASOFT</w:t>
            </w:r>
            <w:r w:rsidRPr="002B3164">
              <w:rPr>
                <w:rStyle w:val="Hipercze"/>
                <w:rFonts w:cs="Arial"/>
                <w:spacing w:val="-2"/>
                <w:szCs w:val="20"/>
              </w:rPr>
              <w:t xml:space="preserve"> CORPORATION AND THE BANK OF NEW YORK MELLON TRUST COMPANY, N.A., AS TRUSTEE</w:t>
            </w:r>
          </w:p>
        </w:tc>
        <w:tc>
          <w:tcPr>
            <w:tcW w:w="394" w:type="pct"/>
            <w:shd w:val="clear" w:color="auto" w:fill="auto"/>
            <w:vAlign w:val="bottom"/>
          </w:tcPr>
          <w:p w14:paraId="7F3EDB31"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296BE0C9"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2A9B4DC5"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230354BC" w14:textId="77777777"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51D685CA" w14:textId="769BD69E" w:rsidR="002B2F5D" w:rsidRPr="002B2F5D" w:rsidRDefault="00C552A4" w:rsidP="00B83B7C">
            <w:pPr>
              <w:keepLines/>
              <w:jc w:val="center"/>
              <w:rPr>
                <w:rFonts w:ascii="Arial" w:hAnsi="Arial" w:cs="Arial"/>
                <w:szCs w:val="20"/>
              </w:rPr>
            </w:pPr>
            <w:r w:rsidRPr="002B2F5D">
              <w:rPr>
                <w:rFonts w:ascii="Arial" w:hAnsi="Arial" w:cs="Arial"/>
                <w:szCs w:val="20"/>
              </w:rPr>
              <w:t>8-K</w:t>
            </w:r>
          </w:p>
        </w:tc>
        <w:tc>
          <w:tcPr>
            <w:tcW w:w="34" w:type="pct"/>
            <w:shd w:val="clear" w:color="auto" w:fill="auto"/>
            <w:noWrap/>
          </w:tcPr>
          <w:p w14:paraId="2DD779E4"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3E6BDBB2"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AD81A86" w14:textId="77777777"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tcPr>
          <w:p w14:paraId="5F7E5EDE"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0E0A62D6"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3F7E6CB5"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701D21BC" w14:textId="77777777" w:rsidR="002B2F5D" w:rsidRPr="002B2F5D" w:rsidRDefault="002B2F5D" w:rsidP="00B83B7C">
            <w:pPr>
              <w:keepLines/>
              <w:jc w:val="center"/>
              <w:rPr>
                <w:rFonts w:ascii="Arial" w:hAnsi="Arial" w:cs="Arial"/>
                <w:szCs w:val="20"/>
              </w:rPr>
            </w:pPr>
          </w:p>
        </w:tc>
        <w:tc>
          <w:tcPr>
            <w:tcW w:w="377" w:type="pct"/>
            <w:shd w:val="clear" w:color="auto" w:fill="auto"/>
            <w:noWrap/>
          </w:tcPr>
          <w:p w14:paraId="28A41C2A" w14:textId="3D19ABC0" w:rsidR="002B2F5D" w:rsidRPr="002B2F5D" w:rsidRDefault="00C552A4" w:rsidP="00B83B7C">
            <w:pPr>
              <w:keepLines/>
              <w:jc w:val="center"/>
              <w:rPr>
                <w:rFonts w:ascii="Arial" w:hAnsi="Arial" w:cs="Arial"/>
                <w:szCs w:val="20"/>
              </w:rPr>
            </w:pPr>
            <w:r w:rsidRPr="002B2F5D">
              <w:rPr>
                <w:rFonts w:ascii="Arial" w:hAnsi="Arial" w:cs="Arial"/>
                <w:szCs w:val="20"/>
              </w:rPr>
              <w:t>4.1</w:t>
            </w:r>
          </w:p>
        </w:tc>
        <w:tc>
          <w:tcPr>
            <w:tcW w:w="34" w:type="pct"/>
            <w:shd w:val="clear" w:color="auto" w:fill="auto"/>
            <w:noWrap/>
          </w:tcPr>
          <w:p w14:paraId="3AD93C44"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3AE9E1B5" w14:textId="77777777"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3984B0E6" w14:textId="77777777" w:rsidR="002B2F5D" w:rsidRPr="002B2F5D" w:rsidRDefault="002B2F5D" w:rsidP="00B83B7C">
            <w:pPr>
              <w:keepLines/>
              <w:jc w:val="center"/>
              <w:rPr>
                <w:rFonts w:ascii="Arial" w:hAnsi="Arial" w:cs="Arial"/>
                <w:szCs w:val="20"/>
              </w:rPr>
            </w:pPr>
          </w:p>
        </w:tc>
        <w:tc>
          <w:tcPr>
            <w:tcW w:w="473" w:type="pct"/>
            <w:shd w:val="clear" w:color="auto" w:fill="auto"/>
            <w:noWrap/>
          </w:tcPr>
          <w:p w14:paraId="328340B8" w14:textId="26067244" w:rsidR="002B2F5D" w:rsidRPr="002B2F5D" w:rsidRDefault="00C552A4" w:rsidP="00B83B7C">
            <w:pPr>
              <w:keepLines/>
              <w:jc w:val="center"/>
              <w:rPr>
                <w:rFonts w:ascii="Arial" w:hAnsi="Arial" w:cs="Arial"/>
                <w:szCs w:val="20"/>
              </w:rPr>
            </w:pPr>
            <w:r w:rsidRPr="002B2F5D">
              <w:rPr>
                <w:rFonts w:ascii="Arial" w:hAnsi="Arial" w:cs="Arial"/>
                <w:szCs w:val="20"/>
              </w:rPr>
              <w:t>11/3/15</w:t>
            </w:r>
          </w:p>
        </w:tc>
        <w:tc>
          <w:tcPr>
            <w:tcW w:w="34" w:type="pct"/>
            <w:shd w:val="clear" w:color="auto" w:fill="auto"/>
            <w:noWrap/>
          </w:tcPr>
          <w:p w14:paraId="7056B286" w14:textId="77777777" w:rsidR="002B2F5D" w:rsidRPr="002B2F5D" w:rsidRDefault="002B2F5D" w:rsidP="00B83B7C">
            <w:pPr>
              <w:keepLines/>
              <w:jc w:val="center"/>
              <w:rPr>
                <w:rFonts w:ascii="Arial" w:hAnsi="Arial" w:cs="Arial"/>
                <w:szCs w:val="20"/>
              </w:rPr>
            </w:pPr>
          </w:p>
        </w:tc>
      </w:tr>
      <w:tr w:rsidR="00C1245E" w:rsidRPr="002B2F5D" w14:paraId="56343CA9" w14:textId="77777777" w:rsidTr="003435D5">
        <w:trPr>
          <w:cantSplit/>
          <w:trHeight w:hRule="exact" w:val="120"/>
          <w:jc w:val="center"/>
        </w:trPr>
        <w:tc>
          <w:tcPr>
            <w:tcW w:w="398" w:type="pct"/>
            <w:shd w:val="clear" w:color="auto" w:fill="auto"/>
            <w:noWrap/>
          </w:tcPr>
          <w:p w14:paraId="626498BF" w14:textId="0F451A60" w:rsidR="002B2F5D" w:rsidRPr="002B2F5D" w:rsidRDefault="002B2F5D" w:rsidP="00B83B7C">
            <w:pPr>
              <w:keepNext/>
              <w:keepLines/>
              <w:jc w:val="center"/>
              <w:rPr>
                <w:rFonts w:ascii="Arial" w:hAnsi="Arial" w:cs="Arial"/>
                <w:szCs w:val="20"/>
              </w:rPr>
            </w:pPr>
          </w:p>
        </w:tc>
        <w:tc>
          <w:tcPr>
            <w:tcW w:w="34" w:type="pct"/>
            <w:shd w:val="clear" w:color="auto" w:fill="auto"/>
            <w:vAlign w:val="bottom"/>
          </w:tcPr>
          <w:p w14:paraId="4844C2D5"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1609" w:type="pct"/>
            <w:shd w:val="clear" w:color="auto" w:fill="auto"/>
          </w:tcPr>
          <w:p w14:paraId="10F3515B" w14:textId="77777777" w:rsidR="002B2F5D" w:rsidRPr="002B2F5D" w:rsidRDefault="002B2F5D" w:rsidP="00B83B7C">
            <w:pPr>
              <w:keepNext/>
              <w:keepLines/>
              <w:jc w:val="center"/>
              <w:rPr>
                <w:rFonts w:ascii="Arial" w:hAnsi="Arial" w:cs="Arial"/>
                <w:szCs w:val="20"/>
              </w:rPr>
            </w:pPr>
          </w:p>
        </w:tc>
        <w:tc>
          <w:tcPr>
            <w:tcW w:w="394" w:type="pct"/>
            <w:shd w:val="clear" w:color="auto" w:fill="auto"/>
            <w:vAlign w:val="bottom"/>
          </w:tcPr>
          <w:p w14:paraId="6184B9B8"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421" w:type="pct"/>
            <w:shd w:val="clear" w:color="auto" w:fill="auto"/>
          </w:tcPr>
          <w:p w14:paraId="3BD5A162"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vAlign w:val="bottom"/>
          </w:tcPr>
          <w:p w14:paraId="0D9D08C4"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noWrap/>
          </w:tcPr>
          <w:p w14:paraId="5C660AB6" w14:textId="77777777" w:rsidR="002B2F5D" w:rsidRPr="002B2F5D" w:rsidRDefault="002B2F5D" w:rsidP="00B83B7C">
            <w:pPr>
              <w:keepNext/>
              <w:keepLines/>
              <w:jc w:val="center"/>
              <w:rPr>
                <w:rFonts w:ascii="Arial" w:hAnsi="Arial" w:cs="Arial"/>
                <w:szCs w:val="20"/>
              </w:rPr>
            </w:pPr>
          </w:p>
        </w:tc>
        <w:tc>
          <w:tcPr>
            <w:tcW w:w="442" w:type="pct"/>
            <w:gridSpan w:val="2"/>
            <w:shd w:val="clear" w:color="auto" w:fill="auto"/>
            <w:noWrap/>
          </w:tcPr>
          <w:p w14:paraId="51B5DB35" w14:textId="77777777" w:rsidR="002B2F5D" w:rsidRPr="002B2F5D" w:rsidRDefault="002B2F5D" w:rsidP="00B83B7C">
            <w:pPr>
              <w:keepNext/>
              <w:keepLines/>
              <w:jc w:val="center"/>
              <w:rPr>
                <w:rFonts w:ascii="Arial" w:hAnsi="Arial" w:cs="Arial"/>
                <w:szCs w:val="20"/>
              </w:rPr>
            </w:pPr>
          </w:p>
        </w:tc>
        <w:tc>
          <w:tcPr>
            <w:tcW w:w="34" w:type="pct"/>
            <w:shd w:val="clear" w:color="auto" w:fill="auto"/>
            <w:noWrap/>
          </w:tcPr>
          <w:p w14:paraId="48A75A18" w14:textId="77777777" w:rsidR="002B2F5D" w:rsidRPr="002B2F5D" w:rsidRDefault="002B2F5D" w:rsidP="00B83B7C">
            <w:pPr>
              <w:keepNext/>
              <w:keepLines/>
              <w:jc w:val="center"/>
              <w:rPr>
                <w:rFonts w:ascii="Arial" w:hAnsi="Arial" w:cs="Arial"/>
                <w:szCs w:val="20"/>
              </w:rPr>
            </w:pPr>
          </w:p>
        </w:tc>
        <w:tc>
          <w:tcPr>
            <w:tcW w:w="34" w:type="pct"/>
            <w:shd w:val="clear" w:color="auto" w:fill="auto"/>
            <w:vAlign w:val="bottom"/>
          </w:tcPr>
          <w:p w14:paraId="57381C64"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tcPr>
          <w:p w14:paraId="1EA601B8"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443" w:type="pct"/>
            <w:gridSpan w:val="2"/>
            <w:shd w:val="clear" w:color="auto" w:fill="auto"/>
          </w:tcPr>
          <w:p w14:paraId="619CBE11"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tcPr>
          <w:p w14:paraId="5534844A"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vAlign w:val="bottom"/>
          </w:tcPr>
          <w:p w14:paraId="5AC3FD39"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noWrap/>
          </w:tcPr>
          <w:p w14:paraId="2BD65497" w14:textId="77777777" w:rsidR="002B2F5D" w:rsidRPr="002B2F5D" w:rsidRDefault="002B2F5D" w:rsidP="00B83B7C">
            <w:pPr>
              <w:keepNext/>
              <w:keepLines/>
              <w:jc w:val="center"/>
              <w:rPr>
                <w:rFonts w:ascii="Arial" w:hAnsi="Arial" w:cs="Arial"/>
                <w:szCs w:val="20"/>
              </w:rPr>
            </w:pPr>
          </w:p>
        </w:tc>
        <w:tc>
          <w:tcPr>
            <w:tcW w:w="377" w:type="pct"/>
            <w:shd w:val="clear" w:color="auto" w:fill="auto"/>
            <w:noWrap/>
          </w:tcPr>
          <w:p w14:paraId="5877F960" w14:textId="77777777" w:rsidR="002B2F5D" w:rsidRPr="002B2F5D" w:rsidRDefault="002B2F5D" w:rsidP="00B83B7C">
            <w:pPr>
              <w:keepNext/>
              <w:keepLines/>
              <w:jc w:val="center"/>
              <w:rPr>
                <w:rFonts w:ascii="Arial" w:hAnsi="Arial" w:cs="Arial"/>
                <w:szCs w:val="20"/>
              </w:rPr>
            </w:pPr>
          </w:p>
        </w:tc>
        <w:tc>
          <w:tcPr>
            <w:tcW w:w="34" w:type="pct"/>
            <w:shd w:val="clear" w:color="auto" w:fill="auto"/>
            <w:noWrap/>
          </w:tcPr>
          <w:p w14:paraId="0DA6AD85" w14:textId="77777777" w:rsidR="002B2F5D" w:rsidRPr="002B2F5D" w:rsidRDefault="002B2F5D" w:rsidP="00B83B7C">
            <w:pPr>
              <w:keepNext/>
              <w:keepLines/>
              <w:jc w:val="center"/>
              <w:rPr>
                <w:rFonts w:ascii="Arial" w:hAnsi="Arial" w:cs="Arial"/>
                <w:szCs w:val="20"/>
              </w:rPr>
            </w:pPr>
          </w:p>
        </w:tc>
        <w:tc>
          <w:tcPr>
            <w:tcW w:w="34" w:type="pct"/>
            <w:shd w:val="clear" w:color="auto" w:fill="auto"/>
            <w:vAlign w:val="bottom"/>
          </w:tcPr>
          <w:p w14:paraId="4E5B9265"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7" w:type="pct"/>
            <w:shd w:val="clear" w:color="auto" w:fill="auto"/>
            <w:noWrap/>
          </w:tcPr>
          <w:p w14:paraId="2A0C06AF" w14:textId="77777777" w:rsidR="002B2F5D" w:rsidRPr="002B2F5D" w:rsidRDefault="002B2F5D" w:rsidP="00B83B7C">
            <w:pPr>
              <w:keepNext/>
              <w:keepLines/>
              <w:jc w:val="center"/>
              <w:rPr>
                <w:rFonts w:ascii="Arial" w:hAnsi="Arial" w:cs="Arial"/>
                <w:szCs w:val="20"/>
              </w:rPr>
            </w:pPr>
          </w:p>
        </w:tc>
        <w:tc>
          <w:tcPr>
            <w:tcW w:w="473" w:type="pct"/>
            <w:shd w:val="clear" w:color="auto" w:fill="auto"/>
            <w:noWrap/>
          </w:tcPr>
          <w:p w14:paraId="2A6920D2" w14:textId="77777777" w:rsidR="002B2F5D" w:rsidRPr="002B2F5D" w:rsidRDefault="002B2F5D" w:rsidP="00B83B7C">
            <w:pPr>
              <w:keepNext/>
              <w:keepLines/>
              <w:jc w:val="center"/>
              <w:rPr>
                <w:rFonts w:ascii="Arial" w:hAnsi="Arial" w:cs="Arial"/>
                <w:szCs w:val="20"/>
              </w:rPr>
            </w:pPr>
          </w:p>
        </w:tc>
        <w:tc>
          <w:tcPr>
            <w:tcW w:w="34" w:type="pct"/>
            <w:shd w:val="clear" w:color="auto" w:fill="auto"/>
            <w:noWrap/>
          </w:tcPr>
          <w:p w14:paraId="1E1CE970" w14:textId="77777777" w:rsidR="002B2F5D" w:rsidRPr="002B2F5D" w:rsidRDefault="002B2F5D" w:rsidP="00B83B7C">
            <w:pPr>
              <w:keepNext/>
              <w:keepLines/>
              <w:jc w:val="center"/>
              <w:rPr>
                <w:rFonts w:ascii="Arial" w:hAnsi="Arial" w:cs="Arial"/>
                <w:szCs w:val="20"/>
              </w:rPr>
            </w:pPr>
          </w:p>
        </w:tc>
      </w:tr>
      <w:tr w:rsidR="00C1245E" w:rsidRPr="002B2F5D" w14:paraId="2F153811" w14:textId="77777777" w:rsidTr="003435D5">
        <w:trPr>
          <w:cantSplit/>
          <w:jc w:val="center"/>
        </w:trPr>
        <w:tc>
          <w:tcPr>
            <w:tcW w:w="398" w:type="pct"/>
            <w:shd w:val="clear" w:color="auto" w:fill="auto"/>
            <w:noWrap/>
          </w:tcPr>
          <w:p w14:paraId="2D080A78" w14:textId="058F9434" w:rsidR="002B2F5D" w:rsidRPr="002B2F5D" w:rsidRDefault="00C552A4" w:rsidP="00B83B7C">
            <w:pPr>
              <w:keepLines/>
              <w:jc w:val="center"/>
              <w:rPr>
                <w:rFonts w:ascii="Arial" w:hAnsi="Arial" w:cs="Arial"/>
                <w:szCs w:val="20"/>
              </w:rPr>
            </w:pPr>
            <w:r w:rsidRPr="002B2F5D">
              <w:rPr>
                <w:rFonts w:ascii="Arial" w:hAnsi="Arial" w:cs="Arial"/>
                <w:szCs w:val="20"/>
              </w:rPr>
              <w:t>4.14</w:t>
            </w:r>
          </w:p>
        </w:tc>
        <w:tc>
          <w:tcPr>
            <w:tcW w:w="34" w:type="pct"/>
            <w:shd w:val="clear" w:color="auto" w:fill="auto"/>
            <w:vAlign w:val="bottom"/>
          </w:tcPr>
          <w:p w14:paraId="288666BA" w14:textId="77777777"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471FABD6" w14:textId="4DEC1D63" w:rsidR="002B2F5D" w:rsidRPr="002B2F5D" w:rsidRDefault="00C552A4" w:rsidP="00B83B7C">
            <w:pPr>
              <w:keepLines/>
              <w:jc w:val="center"/>
              <w:rPr>
                <w:rFonts w:ascii="Arial" w:hAnsi="Arial" w:cs="Arial"/>
                <w:szCs w:val="20"/>
              </w:rPr>
            </w:pPr>
            <w:r w:rsidRPr="002B3164">
              <w:rPr>
                <w:rStyle w:val="Hipercze"/>
                <w:rFonts w:cs="Arial"/>
                <w:spacing w:val="-2"/>
                <w:szCs w:val="20"/>
              </w:rPr>
              <w:t xml:space="preserve">ELEVENTH SUPPLEMENTAL INDENTURE FOR 1.100% NOTES DUE 2019, 1.550% NOTES DUE 2021, 2.000% NOTES DUE 2023, 2.400% NOTES DUE 2026, 3.450% NOTES DUE 2036, 3.700% NOTES DUE 2046, AND 3.950% NOTES DUE 2056, DATED AS OF AUGUST 8, 2016, BETWEEN </w:t>
            </w:r>
            <w:r>
              <w:rPr>
                <w:rStyle w:val="Hipercze"/>
                <w:rFonts w:cs="Arial"/>
                <w:spacing w:val="-2"/>
                <w:szCs w:val="20"/>
              </w:rPr>
              <w:t>MICRASOFT</w:t>
            </w:r>
            <w:r w:rsidRPr="002B3164">
              <w:rPr>
                <w:rStyle w:val="Hipercze"/>
                <w:rFonts w:cs="Arial"/>
                <w:spacing w:val="-2"/>
                <w:szCs w:val="20"/>
              </w:rPr>
              <w:t xml:space="preserve"> CORPORATION AND U.S. BANK, NATIONAL ASSOCIATION, AS TRUSTEE, TO THE INDENTURE, DATED AS OF MAY 18, 2009, BETWEEN </w:t>
            </w:r>
            <w:r>
              <w:rPr>
                <w:rStyle w:val="Hipercze"/>
                <w:rFonts w:cs="Arial"/>
                <w:spacing w:val="-2"/>
                <w:szCs w:val="20"/>
              </w:rPr>
              <w:t>MICRASOFT</w:t>
            </w:r>
            <w:r w:rsidRPr="002B3164">
              <w:rPr>
                <w:rStyle w:val="Hipercze"/>
                <w:rFonts w:cs="Arial"/>
                <w:spacing w:val="-2"/>
                <w:szCs w:val="20"/>
              </w:rPr>
              <w:t xml:space="preserve"> CORPORATION AND THE BANK OF NEW YORK MELLON TRUST COMPANY, N.A., AS TRUSTEE</w:t>
            </w:r>
          </w:p>
        </w:tc>
        <w:tc>
          <w:tcPr>
            <w:tcW w:w="394" w:type="pct"/>
            <w:shd w:val="clear" w:color="auto" w:fill="auto"/>
            <w:vAlign w:val="bottom"/>
          </w:tcPr>
          <w:p w14:paraId="25100869"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731F6B8C"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176DDE09"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6CEBC2A1" w14:textId="77777777"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2B967FA5" w14:textId="1AA9359A" w:rsidR="002B2F5D" w:rsidRPr="002B2F5D" w:rsidRDefault="00C552A4" w:rsidP="00B83B7C">
            <w:pPr>
              <w:keepLines/>
              <w:jc w:val="center"/>
              <w:rPr>
                <w:rFonts w:ascii="Arial" w:hAnsi="Arial" w:cs="Arial"/>
                <w:szCs w:val="20"/>
              </w:rPr>
            </w:pPr>
            <w:r w:rsidRPr="002B2F5D">
              <w:rPr>
                <w:rFonts w:ascii="Arial" w:hAnsi="Arial" w:cs="Arial"/>
                <w:szCs w:val="20"/>
              </w:rPr>
              <w:t>8-K</w:t>
            </w:r>
          </w:p>
        </w:tc>
        <w:tc>
          <w:tcPr>
            <w:tcW w:w="34" w:type="pct"/>
            <w:shd w:val="clear" w:color="auto" w:fill="auto"/>
            <w:noWrap/>
          </w:tcPr>
          <w:p w14:paraId="47AB98CF"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1D121C10"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5ACB43A3" w14:textId="77777777"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tcPr>
          <w:p w14:paraId="42EEBC66"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5BBE7C61"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35B68196"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359623FF" w14:textId="77777777" w:rsidR="002B2F5D" w:rsidRPr="002B2F5D" w:rsidRDefault="002B2F5D" w:rsidP="00B83B7C">
            <w:pPr>
              <w:keepLines/>
              <w:jc w:val="center"/>
              <w:rPr>
                <w:rFonts w:ascii="Arial" w:hAnsi="Arial" w:cs="Arial"/>
                <w:szCs w:val="20"/>
              </w:rPr>
            </w:pPr>
          </w:p>
        </w:tc>
        <w:tc>
          <w:tcPr>
            <w:tcW w:w="377" w:type="pct"/>
            <w:shd w:val="clear" w:color="auto" w:fill="auto"/>
            <w:noWrap/>
          </w:tcPr>
          <w:p w14:paraId="5BEFB292" w14:textId="3092DB84" w:rsidR="002B2F5D" w:rsidRPr="002B2F5D" w:rsidRDefault="00C552A4" w:rsidP="00B83B7C">
            <w:pPr>
              <w:keepLines/>
              <w:jc w:val="center"/>
              <w:rPr>
                <w:rFonts w:ascii="Arial" w:hAnsi="Arial" w:cs="Arial"/>
                <w:szCs w:val="20"/>
              </w:rPr>
            </w:pPr>
            <w:r w:rsidRPr="002B2F5D">
              <w:rPr>
                <w:rFonts w:ascii="Arial" w:hAnsi="Arial" w:cs="Arial"/>
                <w:szCs w:val="20"/>
              </w:rPr>
              <w:t>4.1</w:t>
            </w:r>
          </w:p>
        </w:tc>
        <w:tc>
          <w:tcPr>
            <w:tcW w:w="34" w:type="pct"/>
            <w:shd w:val="clear" w:color="auto" w:fill="auto"/>
            <w:noWrap/>
          </w:tcPr>
          <w:p w14:paraId="15A26914"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12A5D62C" w14:textId="77777777"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7F160868" w14:textId="77777777" w:rsidR="002B2F5D" w:rsidRPr="002B2F5D" w:rsidRDefault="002B2F5D" w:rsidP="00B83B7C">
            <w:pPr>
              <w:keepLines/>
              <w:jc w:val="center"/>
              <w:rPr>
                <w:rFonts w:ascii="Arial" w:hAnsi="Arial" w:cs="Arial"/>
                <w:szCs w:val="20"/>
              </w:rPr>
            </w:pPr>
          </w:p>
        </w:tc>
        <w:tc>
          <w:tcPr>
            <w:tcW w:w="473" w:type="pct"/>
            <w:shd w:val="clear" w:color="auto" w:fill="auto"/>
            <w:noWrap/>
          </w:tcPr>
          <w:p w14:paraId="0B4D875A" w14:textId="1E22CD27" w:rsidR="002B2F5D" w:rsidRPr="002B2F5D" w:rsidRDefault="00C552A4" w:rsidP="00B83B7C">
            <w:pPr>
              <w:keepLines/>
              <w:jc w:val="center"/>
              <w:rPr>
                <w:rFonts w:ascii="Arial" w:hAnsi="Arial" w:cs="Arial"/>
                <w:szCs w:val="20"/>
              </w:rPr>
            </w:pPr>
            <w:r w:rsidRPr="002B2F5D">
              <w:rPr>
                <w:rFonts w:ascii="Arial" w:hAnsi="Arial" w:cs="Arial"/>
                <w:szCs w:val="20"/>
              </w:rPr>
              <w:t>8/5/16</w:t>
            </w:r>
          </w:p>
        </w:tc>
        <w:tc>
          <w:tcPr>
            <w:tcW w:w="34" w:type="pct"/>
            <w:shd w:val="clear" w:color="auto" w:fill="auto"/>
            <w:noWrap/>
          </w:tcPr>
          <w:p w14:paraId="384E4E0E" w14:textId="77777777" w:rsidR="002B2F5D" w:rsidRPr="002B2F5D" w:rsidRDefault="002B2F5D" w:rsidP="00B83B7C">
            <w:pPr>
              <w:keepLines/>
              <w:jc w:val="center"/>
              <w:rPr>
                <w:rFonts w:ascii="Arial" w:hAnsi="Arial" w:cs="Arial"/>
                <w:szCs w:val="20"/>
              </w:rPr>
            </w:pPr>
          </w:p>
        </w:tc>
      </w:tr>
      <w:tr w:rsidR="00C1245E" w:rsidRPr="002B2F5D" w14:paraId="31854838" w14:textId="77777777" w:rsidTr="003435D5">
        <w:trPr>
          <w:cantSplit/>
          <w:trHeight w:hRule="exact" w:val="120"/>
          <w:jc w:val="center"/>
        </w:trPr>
        <w:tc>
          <w:tcPr>
            <w:tcW w:w="398" w:type="pct"/>
            <w:shd w:val="clear" w:color="auto" w:fill="auto"/>
            <w:noWrap/>
          </w:tcPr>
          <w:p w14:paraId="5C14BADE" w14:textId="69119D2E" w:rsidR="002B2F5D" w:rsidRPr="002B2F5D" w:rsidRDefault="002B2F5D" w:rsidP="00B83B7C">
            <w:pPr>
              <w:keepNext/>
              <w:keepLines/>
              <w:jc w:val="center"/>
              <w:rPr>
                <w:rFonts w:ascii="Arial" w:hAnsi="Arial" w:cs="Arial"/>
                <w:szCs w:val="20"/>
              </w:rPr>
            </w:pPr>
          </w:p>
        </w:tc>
        <w:tc>
          <w:tcPr>
            <w:tcW w:w="34" w:type="pct"/>
            <w:shd w:val="clear" w:color="auto" w:fill="auto"/>
            <w:vAlign w:val="bottom"/>
          </w:tcPr>
          <w:p w14:paraId="2251B68F"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1609" w:type="pct"/>
            <w:shd w:val="clear" w:color="auto" w:fill="auto"/>
          </w:tcPr>
          <w:p w14:paraId="33D5529C" w14:textId="77777777" w:rsidR="002B2F5D" w:rsidRPr="002B2F5D" w:rsidRDefault="002B2F5D" w:rsidP="00B83B7C">
            <w:pPr>
              <w:keepNext/>
              <w:keepLines/>
              <w:jc w:val="center"/>
              <w:rPr>
                <w:rFonts w:ascii="Arial" w:hAnsi="Arial" w:cs="Arial"/>
                <w:szCs w:val="20"/>
              </w:rPr>
            </w:pPr>
          </w:p>
        </w:tc>
        <w:tc>
          <w:tcPr>
            <w:tcW w:w="394" w:type="pct"/>
            <w:shd w:val="clear" w:color="auto" w:fill="auto"/>
            <w:vAlign w:val="bottom"/>
          </w:tcPr>
          <w:p w14:paraId="19CEE92A"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421" w:type="pct"/>
            <w:shd w:val="clear" w:color="auto" w:fill="auto"/>
          </w:tcPr>
          <w:p w14:paraId="31D3B678"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vAlign w:val="bottom"/>
          </w:tcPr>
          <w:p w14:paraId="220BD4A4"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noWrap/>
          </w:tcPr>
          <w:p w14:paraId="3AE95026" w14:textId="77777777" w:rsidR="002B2F5D" w:rsidRPr="002B2F5D" w:rsidRDefault="002B2F5D" w:rsidP="00B83B7C">
            <w:pPr>
              <w:keepNext/>
              <w:keepLines/>
              <w:jc w:val="center"/>
              <w:rPr>
                <w:rFonts w:ascii="Arial" w:hAnsi="Arial" w:cs="Arial"/>
                <w:szCs w:val="20"/>
              </w:rPr>
            </w:pPr>
          </w:p>
        </w:tc>
        <w:tc>
          <w:tcPr>
            <w:tcW w:w="442" w:type="pct"/>
            <w:gridSpan w:val="2"/>
            <w:shd w:val="clear" w:color="auto" w:fill="auto"/>
            <w:noWrap/>
          </w:tcPr>
          <w:p w14:paraId="23B4A0F7" w14:textId="77777777" w:rsidR="002B2F5D" w:rsidRPr="002B2F5D" w:rsidRDefault="002B2F5D" w:rsidP="00B83B7C">
            <w:pPr>
              <w:keepNext/>
              <w:keepLines/>
              <w:jc w:val="center"/>
              <w:rPr>
                <w:rFonts w:ascii="Arial" w:hAnsi="Arial" w:cs="Arial"/>
                <w:szCs w:val="20"/>
              </w:rPr>
            </w:pPr>
          </w:p>
        </w:tc>
        <w:tc>
          <w:tcPr>
            <w:tcW w:w="34" w:type="pct"/>
            <w:shd w:val="clear" w:color="auto" w:fill="auto"/>
            <w:noWrap/>
          </w:tcPr>
          <w:p w14:paraId="638FF16E" w14:textId="77777777" w:rsidR="002B2F5D" w:rsidRPr="002B2F5D" w:rsidRDefault="002B2F5D" w:rsidP="00B83B7C">
            <w:pPr>
              <w:keepNext/>
              <w:keepLines/>
              <w:jc w:val="center"/>
              <w:rPr>
                <w:rFonts w:ascii="Arial" w:hAnsi="Arial" w:cs="Arial"/>
                <w:szCs w:val="20"/>
              </w:rPr>
            </w:pPr>
          </w:p>
        </w:tc>
        <w:tc>
          <w:tcPr>
            <w:tcW w:w="34" w:type="pct"/>
            <w:shd w:val="clear" w:color="auto" w:fill="auto"/>
            <w:vAlign w:val="bottom"/>
          </w:tcPr>
          <w:p w14:paraId="242DF0AA"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tcPr>
          <w:p w14:paraId="11766C39"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443" w:type="pct"/>
            <w:gridSpan w:val="2"/>
            <w:shd w:val="clear" w:color="auto" w:fill="auto"/>
          </w:tcPr>
          <w:p w14:paraId="07227E9B"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tcPr>
          <w:p w14:paraId="515FC71D"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vAlign w:val="bottom"/>
          </w:tcPr>
          <w:p w14:paraId="62669653"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noWrap/>
          </w:tcPr>
          <w:p w14:paraId="14A1D27C" w14:textId="77777777" w:rsidR="002B2F5D" w:rsidRPr="002B2F5D" w:rsidRDefault="002B2F5D" w:rsidP="00B83B7C">
            <w:pPr>
              <w:keepNext/>
              <w:keepLines/>
              <w:jc w:val="center"/>
              <w:rPr>
                <w:rFonts w:ascii="Arial" w:hAnsi="Arial" w:cs="Arial"/>
                <w:szCs w:val="20"/>
              </w:rPr>
            </w:pPr>
          </w:p>
        </w:tc>
        <w:tc>
          <w:tcPr>
            <w:tcW w:w="377" w:type="pct"/>
            <w:shd w:val="clear" w:color="auto" w:fill="auto"/>
            <w:noWrap/>
          </w:tcPr>
          <w:p w14:paraId="1F149AD8" w14:textId="77777777" w:rsidR="002B2F5D" w:rsidRPr="002B2F5D" w:rsidRDefault="002B2F5D" w:rsidP="00B83B7C">
            <w:pPr>
              <w:keepNext/>
              <w:keepLines/>
              <w:jc w:val="center"/>
              <w:rPr>
                <w:rFonts w:ascii="Arial" w:hAnsi="Arial" w:cs="Arial"/>
                <w:szCs w:val="20"/>
              </w:rPr>
            </w:pPr>
          </w:p>
        </w:tc>
        <w:tc>
          <w:tcPr>
            <w:tcW w:w="34" w:type="pct"/>
            <w:shd w:val="clear" w:color="auto" w:fill="auto"/>
            <w:noWrap/>
          </w:tcPr>
          <w:p w14:paraId="748501FE" w14:textId="77777777" w:rsidR="002B2F5D" w:rsidRPr="002B2F5D" w:rsidRDefault="002B2F5D" w:rsidP="00B83B7C">
            <w:pPr>
              <w:keepNext/>
              <w:keepLines/>
              <w:jc w:val="center"/>
              <w:rPr>
                <w:rFonts w:ascii="Arial" w:hAnsi="Arial" w:cs="Arial"/>
                <w:szCs w:val="20"/>
              </w:rPr>
            </w:pPr>
          </w:p>
        </w:tc>
        <w:tc>
          <w:tcPr>
            <w:tcW w:w="34" w:type="pct"/>
            <w:shd w:val="clear" w:color="auto" w:fill="auto"/>
            <w:vAlign w:val="bottom"/>
          </w:tcPr>
          <w:p w14:paraId="2DAA6FF3"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7" w:type="pct"/>
            <w:shd w:val="clear" w:color="auto" w:fill="auto"/>
            <w:noWrap/>
          </w:tcPr>
          <w:p w14:paraId="7E958EB9" w14:textId="77777777" w:rsidR="002B2F5D" w:rsidRPr="002B2F5D" w:rsidRDefault="002B2F5D" w:rsidP="00B83B7C">
            <w:pPr>
              <w:keepNext/>
              <w:keepLines/>
              <w:jc w:val="center"/>
              <w:rPr>
                <w:rFonts w:ascii="Arial" w:hAnsi="Arial" w:cs="Arial"/>
                <w:szCs w:val="20"/>
              </w:rPr>
            </w:pPr>
          </w:p>
        </w:tc>
        <w:tc>
          <w:tcPr>
            <w:tcW w:w="473" w:type="pct"/>
            <w:shd w:val="clear" w:color="auto" w:fill="auto"/>
            <w:noWrap/>
          </w:tcPr>
          <w:p w14:paraId="4A913A0E" w14:textId="77777777" w:rsidR="002B2F5D" w:rsidRPr="002B2F5D" w:rsidRDefault="002B2F5D" w:rsidP="00B83B7C">
            <w:pPr>
              <w:keepNext/>
              <w:keepLines/>
              <w:jc w:val="center"/>
              <w:rPr>
                <w:rFonts w:ascii="Arial" w:hAnsi="Arial" w:cs="Arial"/>
                <w:szCs w:val="20"/>
              </w:rPr>
            </w:pPr>
          </w:p>
        </w:tc>
        <w:tc>
          <w:tcPr>
            <w:tcW w:w="34" w:type="pct"/>
            <w:shd w:val="clear" w:color="auto" w:fill="auto"/>
            <w:noWrap/>
          </w:tcPr>
          <w:p w14:paraId="406D05D3" w14:textId="77777777" w:rsidR="002B2F5D" w:rsidRPr="002B2F5D" w:rsidRDefault="002B2F5D" w:rsidP="00B83B7C">
            <w:pPr>
              <w:keepNext/>
              <w:keepLines/>
              <w:jc w:val="center"/>
              <w:rPr>
                <w:rFonts w:ascii="Arial" w:hAnsi="Arial" w:cs="Arial"/>
                <w:szCs w:val="20"/>
              </w:rPr>
            </w:pPr>
          </w:p>
        </w:tc>
      </w:tr>
      <w:tr w:rsidR="00C1245E" w:rsidRPr="002B2F5D" w14:paraId="0D621FAF" w14:textId="77777777" w:rsidTr="003435D5">
        <w:trPr>
          <w:cantSplit/>
          <w:jc w:val="center"/>
        </w:trPr>
        <w:tc>
          <w:tcPr>
            <w:tcW w:w="398" w:type="pct"/>
            <w:shd w:val="clear" w:color="auto" w:fill="auto"/>
            <w:noWrap/>
          </w:tcPr>
          <w:p w14:paraId="61305AA4" w14:textId="0E023C7D" w:rsidR="002B2F5D" w:rsidRPr="002B2F5D" w:rsidRDefault="00C552A4" w:rsidP="00B83B7C">
            <w:pPr>
              <w:keepLines/>
              <w:jc w:val="center"/>
              <w:rPr>
                <w:rFonts w:ascii="Arial" w:hAnsi="Arial" w:cs="Arial"/>
                <w:szCs w:val="20"/>
              </w:rPr>
            </w:pPr>
            <w:r w:rsidRPr="002B2F5D">
              <w:rPr>
                <w:rFonts w:ascii="Arial" w:hAnsi="Arial" w:cs="Arial"/>
                <w:szCs w:val="20"/>
              </w:rPr>
              <w:t>4.15</w:t>
            </w:r>
          </w:p>
        </w:tc>
        <w:tc>
          <w:tcPr>
            <w:tcW w:w="34" w:type="pct"/>
            <w:shd w:val="clear" w:color="auto" w:fill="auto"/>
            <w:vAlign w:val="bottom"/>
          </w:tcPr>
          <w:p w14:paraId="17123EAA" w14:textId="77777777"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31FAC79D" w14:textId="4C6673E1" w:rsidR="002B2F5D" w:rsidRPr="002B2F5D" w:rsidRDefault="00C552A4" w:rsidP="00B83B7C">
            <w:pPr>
              <w:keepLines/>
              <w:jc w:val="center"/>
              <w:rPr>
                <w:rFonts w:ascii="Arial" w:hAnsi="Arial" w:cs="Arial"/>
                <w:szCs w:val="20"/>
              </w:rPr>
            </w:pPr>
            <w:r w:rsidRPr="002B3164">
              <w:rPr>
                <w:rStyle w:val="Hipercze"/>
                <w:rFonts w:cs="Arial"/>
                <w:spacing w:val="-2"/>
                <w:szCs w:val="20"/>
              </w:rPr>
              <w:t xml:space="preserve">TWELFTH SUPPLEMENTAL INDENTURE FOR 1.850% NOTES DUE 2020, 2.400% NOTES DUE 2022, 2.875% NOTES DUE 2024, 3.300% NOTES DUE 2027, 4.100% NOTES DUE 2037, 4.250% NOTES DUE 2047, AND 4.500% NOTES DUE 2057, DATED AS OF FEBRUARY 6, 2017, BETWEEN </w:t>
            </w:r>
            <w:r>
              <w:rPr>
                <w:rStyle w:val="Hipercze"/>
                <w:rFonts w:cs="Arial"/>
                <w:spacing w:val="-2"/>
                <w:szCs w:val="20"/>
              </w:rPr>
              <w:t>MICRASOFT</w:t>
            </w:r>
            <w:r w:rsidRPr="002B3164">
              <w:rPr>
                <w:rStyle w:val="Hipercze"/>
                <w:rFonts w:cs="Arial"/>
                <w:spacing w:val="-2"/>
                <w:szCs w:val="20"/>
              </w:rPr>
              <w:t xml:space="preserve"> CORPORATION AND THE BANK OF NEW YORK MELLON TRUST COMPANY, N.A., AS TRUSTEE, TO THE INDENTURE, DATED AS OF MAY 18, 2009, BETWEEN </w:t>
            </w:r>
            <w:r>
              <w:rPr>
                <w:rStyle w:val="Hipercze"/>
                <w:rFonts w:cs="Arial"/>
                <w:spacing w:val="-2"/>
                <w:szCs w:val="20"/>
              </w:rPr>
              <w:t>MICRASOFT</w:t>
            </w:r>
            <w:r w:rsidRPr="002B3164">
              <w:rPr>
                <w:rStyle w:val="Hipercze"/>
                <w:rFonts w:cs="Arial"/>
                <w:spacing w:val="-2"/>
                <w:szCs w:val="20"/>
              </w:rPr>
              <w:t xml:space="preserve"> CORPORATION AND THE BANK OF NEW YORK MELLON TRUST COMPANY, N.A., AS TRUSTEE</w:t>
            </w:r>
          </w:p>
        </w:tc>
        <w:tc>
          <w:tcPr>
            <w:tcW w:w="394" w:type="pct"/>
            <w:shd w:val="clear" w:color="auto" w:fill="auto"/>
            <w:vAlign w:val="bottom"/>
          </w:tcPr>
          <w:p w14:paraId="7CC8B34A"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3A93153F"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37A2D300"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7C857AEB" w14:textId="77777777"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27C973FF" w14:textId="259228E6" w:rsidR="002B2F5D" w:rsidRPr="002B2F5D" w:rsidRDefault="00C552A4" w:rsidP="00B83B7C">
            <w:pPr>
              <w:keepLines/>
              <w:jc w:val="center"/>
              <w:rPr>
                <w:rFonts w:ascii="Arial" w:hAnsi="Arial" w:cs="Arial"/>
                <w:szCs w:val="20"/>
              </w:rPr>
            </w:pPr>
            <w:r w:rsidRPr="002B2F5D">
              <w:rPr>
                <w:rFonts w:ascii="Arial" w:hAnsi="Arial" w:cs="Arial"/>
                <w:szCs w:val="20"/>
              </w:rPr>
              <w:t>8-K</w:t>
            </w:r>
          </w:p>
        </w:tc>
        <w:tc>
          <w:tcPr>
            <w:tcW w:w="34" w:type="pct"/>
            <w:shd w:val="clear" w:color="auto" w:fill="auto"/>
            <w:noWrap/>
          </w:tcPr>
          <w:p w14:paraId="7673C364"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521BD7A7"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112CF31E" w14:textId="77777777"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tcPr>
          <w:p w14:paraId="04778A63"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7904AC30"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434E9E6E"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3A20B881" w14:textId="77777777" w:rsidR="002B2F5D" w:rsidRPr="002B2F5D" w:rsidRDefault="002B2F5D" w:rsidP="00B83B7C">
            <w:pPr>
              <w:keepLines/>
              <w:jc w:val="center"/>
              <w:rPr>
                <w:rFonts w:ascii="Arial" w:hAnsi="Arial" w:cs="Arial"/>
                <w:szCs w:val="20"/>
              </w:rPr>
            </w:pPr>
          </w:p>
        </w:tc>
        <w:tc>
          <w:tcPr>
            <w:tcW w:w="377" w:type="pct"/>
            <w:shd w:val="clear" w:color="auto" w:fill="auto"/>
            <w:noWrap/>
          </w:tcPr>
          <w:p w14:paraId="1452FED6" w14:textId="40065017" w:rsidR="002B2F5D" w:rsidRPr="002B2F5D" w:rsidRDefault="00C552A4" w:rsidP="00B83B7C">
            <w:pPr>
              <w:keepLines/>
              <w:jc w:val="center"/>
              <w:rPr>
                <w:rFonts w:ascii="Arial" w:hAnsi="Arial" w:cs="Arial"/>
                <w:szCs w:val="20"/>
              </w:rPr>
            </w:pPr>
            <w:r w:rsidRPr="002B2F5D">
              <w:rPr>
                <w:rFonts w:ascii="Arial" w:hAnsi="Arial" w:cs="Arial"/>
                <w:szCs w:val="20"/>
              </w:rPr>
              <w:t>4.1</w:t>
            </w:r>
          </w:p>
        </w:tc>
        <w:tc>
          <w:tcPr>
            <w:tcW w:w="34" w:type="pct"/>
            <w:shd w:val="clear" w:color="auto" w:fill="auto"/>
            <w:noWrap/>
          </w:tcPr>
          <w:p w14:paraId="4F0726A4"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606245AE" w14:textId="77777777"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351817D4" w14:textId="77777777" w:rsidR="002B2F5D" w:rsidRPr="002B2F5D" w:rsidRDefault="002B2F5D" w:rsidP="00B83B7C">
            <w:pPr>
              <w:keepLines/>
              <w:jc w:val="center"/>
              <w:rPr>
                <w:rFonts w:ascii="Arial" w:hAnsi="Arial" w:cs="Arial"/>
                <w:szCs w:val="20"/>
              </w:rPr>
            </w:pPr>
          </w:p>
        </w:tc>
        <w:tc>
          <w:tcPr>
            <w:tcW w:w="473" w:type="pct"/>
            <w:shd w:val="clear" w:color="auto" w:fill="auto"/>
            <w:noWrap/>
          </w:tcPr>
          <w:p w14:paraId="7856DDE7" w14:textId="76DFD7C4" w:rsidR="002B2F5D" w:rsidRPr="002B2F5D" w:rsidRDefault="00C552A4" w:rsidP="00B83B7C">
            <w:pPr>
              <w:keepLines/>
              <w:jc w:val="center"/>
              <w:rPr>
                <w:rFonts w:ascii="Arial" w:hAnsi="Arial" w:cs="Arial"/>
                <w:szCs w:val="20"/>
              </w:rPr>
            </w:pPr>
            <w:r w:rsidRPr="002B2F5D">
              <w:rPr>
                <w:rFonts w:ascii="Arial" w:hAnsi="Arial" w:cs="Arial"/>
                <w:szCs w:val="20"/>
              </w:rPr>
              <w:t>2/3/17</w:t>
            </w:r>
          </w:p>
        </w:tc>
        <w:tc>
          <w:tcPr>
            <w:tcW w:w="34" w:type="pct"/>
            <w:shd w:val="clear" w:color="auto" w:fill="auto"/>
            <w:noWrap/>
          </w:tcPr>
          <w:p w14:paraId="378BE878" w14:textId="77777777" w:rsidR="002B2F5D" w:rsidRPr="002B2F5D" w:rsidRDefault="002B2F5D" w:rsidP="00B83B7C">
            <w:pPr>
              <w:keepLines/>
              <w:jc w:val="center"/>
              <w:rPr>
                <w:rFonts w:ascii="Arial" w:hAnsi="Arial" w:cs="Arial"/>
                <w:szCs w:val="20"/>
              </w:rPr>
            </w:pPr>
          </w:p>
        </w:tc>
      </w:tr>
      <w:tr w:rsidR="005518DE" w:rsidRPr="002B2F5D" w14:paraId="2911BD0A" w14:textId="77777777" w:rsidTr="003435D5">
        <w:trPr>
          <w:cantSplit/>
          <w:trHeight w:hRule="exact" w:val="120"/>
          <w:jc w:val="center"/>
        </w:trPr>
        <w:tc>
          <w:tcPr>
            <w:tcW w:w="398" w:type="pct"/>
            <w:shd w:val="clear" w:color="auto" w:fill="auto"/>
            <w:vAlign w:val="center"/>
          </w:tcPr>
          <w:p w14:paraId="0866391F" w14:textId="63C7D26A"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54AA04BF"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1984ECDB"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1B7F3C64"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7B3C8FF5"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5D6B9CB8" w14:textId="77777777" w:rsidR="002B2F5D" w:rsidRPr="002B2F5D" w:rsidRDefault="002B2F5D" w:rsidP="00B83B7C">
            <w:pPr>
              <w:keepNext/>
              <w:keepLines/>
              <w:jc w:val="center"/>
              <w:rPr>
                <w:rFonts w:ascii="Arial" w:hAnsi="Arial" w:cs="Arial"/>
                <w:szCs w:val="20"/>
              </w:rPr>
            </w:pPr>
          </w:p>
        </w:tc>
        <w:tc>
          <w:tcPr>
            <w:tcW w:w="577" w:type="pct"/>
            <w:gridSpan w:val="4"/>
            <w:shd w:val="clear" w:color="auto" w:fill="auto"/>
            <w:vAlign w:val="center"/>
          </w:tcPr>
          <w:p w14:paraId="04681C49" w14:textId="77777777" w:rsidR="002B2F5D" w:rsidRPr="002B2F5D" w:rsidRDefault="002B2F5D" w:rsidP="00B83B7C">
            <w:pPr>
              <w:keepNext/>
              <w:keepLines/>
              <w:jc w:val="center"/>
              <w:rPr>
                <w:rFonts w:ascii="Arial" w:hAnsi="Arial" w:cs="Arial"/>
                <w:szCs w:val="20"/>
              </w:rPr>
            </w:pPr>
          </w:p>
        </w:tc>
      </w:tr>
      <w:tr w:rsidR="00C1245E" w:rsidRPr="002B2F5D" w14:paraId="0EFF7CAA" w14:textId="77777777" w:rsidTr="003435D5">
        <w:trPr>
          <w:cantSplit/>
          <w:jc w:val="center"/>
        </w:trPr>
        <w:tc>
          <w:tcPr>
            <w:tcW w:w="398" w:type="pct"/>
            <w:shd w:val="clear" w:color="auto" w:fill="auto"/>
            <w:noWrap/>
          </w:tcPr>
          <w:p w14:paraId="288DFC08" w14:textId="452F6CDB" w:rsidR="002B2F5D" w:rsidRPr="002B2F5D" w:rsidRDefault="00C552A4" w:rsidP="00B83B7C">
            <w:pPr>
              <w:keepLines/>
              <w:jc w:val="center"/>
              <w:rPr>
                <w:rFonts w:ascii="Arial" w:hAnsi="Arial" w:cs="Arial"/>
                <w:szCs w:val="20"/>
              </w:rPr>
            </w:pPr>
            <w:r w:rsidRPr="002B2F5D">
              <w:rPr>
                <w:rFonts w:ascii="Arial" w:hAnsi="Arial" w:cs="Arial"/>
                <w:szCs w:val="20"/>
              </w:rPr>
              <w:t>10.1*</w:t>
            </w:r>
          </w:p>
        </w:tc>
        <w:tc>
          <w:tcPr>
            <w:tcW w:w="34" w:type="pct"/>
            <w:shd w:val="clear" w:color="auto" w:fill="auto"/>
            <w:vAlign w:val="bottom"/>
          </w:tcPr>
          <w:p w14:paraId="6A0A78C0" w14:textId="03E00B25"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2EC74048" w14:textId="4EDFCEF9" w:rsidR="002B2F5D" w:rsidRPr="002B2F5D" w:rsidRDefault="00C552A4" w:rsidP="00B83B7C">
            <w:pPr>
              <w:keepLines/>
              <w:jc w:val="center"/>
              <w:rPr>
                <w:rFonts w:ascii="Arial" w:hAnsi="Arial" w:cs="Arial"/>
                <w:szCs w:val="20"/>
              </w:rPr>
            </w:pPr>
            <w:r>
              <w:rPr>
                <w:rStyle w:val="Hipercze"/>
                <w:rFonts w:cs="Arial"/>
                <w:szCs w:val="20"/>
              </w:rPr>
              <w:t>MICRASOFT</w:t>
            </w:r>
            <w:r w:rsidRPr="002B3164">
              <w:rPr>
                <w:rStyle w:val="Hipercze"/>
                <w:rFonts w:cs="Arial"/>
                <w:szCs w:val="20"/>
              </w:rPr>
              <w:t xml:space="preserve"> CORPORATION 2001 STOCK PLAN</w:t>
            </w:r>
          </w:p>
        </w:tc>
        <w:tc>
          <w:tcPr>
            <w:tcW w:w="394" w:type="pct"/>
            <w:shd w:val="clear" w:color="auto" w:fill="auto"/>
            <w:vAlign w:val="bottom"/>
          </w:tcPr>
          <w:p w14:paraId="2CF9DE87" w14:textId="45184DBA"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08DAA8C1"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4788A112" w14:textId="506AB6C1" w:rsidR="002B2F5D" w:rsidRPr="002B2F5D" w:rsidRDefault="002B2F5D" w:rsidP="00B83B7C">
            <w:pPr>
              <w:keepLines/>
              <w:jc w:val="center"/>
              <w:rPr>
                <w:rFonts w:ascii="Arial" w:hAnsi="Arial" w:cs="Arial"/>
                <w:szCs w:val="20"/>
              </w:rPr>
            </w:pPr>
          </w:p>
        </w:tc>
        <w:tc>
          <w:tcPr>
            <w:tcW w:w="34" w:type="pct"/>
            <w:shd w:val="clear" w:color="auto" w:fill="auto"/>
            <w:noWrap/>
          </w:tcPr>
          <w:p w14:paraId="5F9808C7" w14:textId="28F1F051"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6695A0F1" w14:textId="1A1E428F" w:rsidR="002B2F5D" w:rsidRPr="002B2F5D" w:rsidRDefault="00C552A4" w:rsidP="00B83B7C">
            <w:pPr>
              <w:keepLines/>
              <w:jc w:val="center"/>
              <w:rPr>
                <w:rFonts w:ascii="Arial" w:hAnsi="Arial" w:cs="Arial"/>
                <w:szCs w:val="20"/>
              </w:rPr>
            </w:pPr>
            <w:r w:rsidRPr="002B2F5D">
              <w:rPr>
                <w:rFonts w:ascii="Arial" w:hAnsi="Arial" w:cs="Arial"/>
                <w:szCs w:val="20"/>
              </w:rPr>
              <w:t>10-Q</w:t>
            </w:r>
          </w:p>
        </w:tc>
        <w:tc>
          <w:tcPr>
            <w:tcW w:w="34" w:type="pct"/>
            <w:shd w:val="clear" w:color="auto" w:fill="auto"/>
            <w:noWrap/>
          </w:tcPr>
          <w:p w14:paraId="154C37E9" w14:textId="649D23F9" w:rsidR="002B2F5D" w:rsidRPr="002B2F5D" w:rsidRDefault="002B2F5D" w:rsidP="00B83B7C">
            <w:pPr>
              <w:keepLines/>
              <w:jc w:val="center"/>
              <w:rPr>
                <w:rFonts w:ascii="Arial" w:hAnsi="Arial" w:cs="Arial"/>
                <w:szCs w:val="20"/>
              </w:rPr>
            </w:pPr>
          </w:p>
        </w:tc>
        <w:tc>
          <w:tcPr>
            <w:tcW w:w="34" w:type="pct"/>
            <w:shd w:val="clear" w:color="auto" w:fill="auto"/>
            <w:vAlign w:val="bottom"/>
          </w:tcPr>
          <w:p w14:paraId="2809B0E0" w14:textId="7B79EB68"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16D342F1" w14:textId="0F4900D3" w:rsidR="002B2F5D" w:rsidRPr="002B2F5D" w:rsidRDefault="002B2F5D" w:rsidP="00B83B7C">
            <w:pPr>
              <w:keepLines/>
              <w:jc w:val="center"/>
              <w:rPr>
                <w:rFonts w:ascii="Arial" w:hAnsi="Arial" w:cs="Arial"/>
                <w:szCs w:val="20"/>
              </w:rPr>
            </w:pPr>
          </w:p>
        </w:tc>
        <w:tc>
          <w:tcPr>
            <w:tcW w:w="443" w:type="pct"/>
            <w:gridSpan w:val="2"/>
            <w:shd w:val="clear" w:color="auto" w:fill="auto"/>
            <w:noWrap/>
          </w:tcPr>
          <w:p w14:paraId="41BBC88E" w14:textId="1F54E5B8" w:rsidR="002B2F5D" w:rsidRPr="002B2F5D" w:rsidRDefault="00C552A4" w:rsidP="00B83B7C">
            <w:pPr>
              <w:keepLines/>
              <w:jc w:val="center"/>
              <w:rPr>
                <w:rFonts w:ascii="Arial" w:hAnsi="Arial" w:cs="Arial"/>
                <w:szCs w:val="20"/>
              </w:rPr>
            </w:pPr>
            <w:r w:rsidRPr="002B2F5D">
              <w:rPr>
                <w:rFonts w:ascii="Arial" w:hAnsi="Arial" w:cs="Arial"/>
                <w:szCs w:val="20"/>
              </w:rPr>
              <w:t>9/30/16</w:t>
            </w:r>
          </w:p>
        </w:tc>
        <w:tc>
          <w:tcPr>
            <w:tcW w:w="34" w:type="pct"/>
            <w:shd w:val="clear" w:color="auto" w:fill="auto"/>
            <w:noWrap/>
          </w:tcPr>
          <w:p w14:paraId="5C09C17B" w14:textId="7EB164DB" w:rsidR="002B2F5D" w:rsidRPr="002B2F5D" w:rsidRDefault="002B2F5D" w:rsidP="00B83B7C">
            <w:pPr>
              <w:keepLines/>
              <w:jc w:val="center"/>
              <w:rPr>
                <w:rFonts w:ascii="Arial" w:hAnsi="Arial" w:cs="Arial"/>
                <w:szCs w:val="20"/>
              </w:rPr>
            </w:pPr>
          </w:p>
        </w:tc>
        <w:tc>
          <w:tcPr>
            <w:tcW w:w="34" w:type="pct"/>
            <w:shd w:val="clear" w:color="auto" w:fill="auto"/>
            <w:vAlign w:val="bottom"/>
          </w:tcPr>
          <w:p w14:paraId="7D5079FA" w14:textId="76772D53"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1364540C" w14:textId="5512CE73" w:rsidR="002B2F5D" w:rsidRPr="002B2F5D" w:rsidRDefault="002B2F5D" w:rsidP="00B83B7C">
            <w:pPr>
              <w:keepLines/>
              <w:jc w:val="center"/>
              <w:rPr>
                <w:rFonts w:ascii="Arial" w:hAnsi="Arial" w:cs="Arial"/>
                <w:szCs w:val="20"/>
              </w:rPr>
            </w:pPr>
          </w:p>
        </w:tc>
        <w:tc>
          <w:tcPr>
            <w:tcW w:w="377" w:type="pct"/>
            <w:shd w:val="clear" w:color="auto" w:fill="auto"/>
            <w:noWrap/>
          </w:tcPr>
          <w:p w14:paraId="0AF91D50" w14:textId="163606B0" w:rsidR="002B2F5D" w:rsidRPr="002B2F5D" w:rsidRDefault="00C552A4" w:rsidP="00B83B7C">
            <w:pPr>
              <w:keepLines/>
              <w:jc w:val="center"/>
              <w:rPr>
                <w:rFonts w:ascii="Arial" w:hAnsi="Arial" w:cs="Arial"/>
                <w:szCs w:val="20"/>
              </w:rPr>
            </w:pPr>
            <w:r w:rsidRPr="002B2F5D">
              <w:rPr>
                <w:rFonts w:ascii="Arial" w:hAnsi="Arial" w:cs="Arial"/>
                <w:szCs w:val="20"/>
              </w:rPr>
              <w:t>10.1</w:t>
            </w:r>
          </w:p>
        </w:tc>
        <w:tc>
          <w:tcPr>
            <w:tcW w:w="34" w:type="pct"/>
            <w:shd w:val="clear" w:color="auto" w:fill="auto"/>
            <w:noWrap/>
          </w:tcPr>
          <w:p w14:paraId="11E64E72" w14:textId="4D86F103" w:rsidR="002B2F5D" w:rsidRPr="002B2F5D" w:rsidRDefault="002B2F5D" w:rsidP="00B83B7C">
            <w:pPr>
              <w:keepLines/>
              <w:jc w:val="center"/>
              <w:rPr>
                <w:rFonts w:ascii="Arial" w:hAnsi="Arial" w:cs="Arial"/>
                <w:szCs w:val="20"/>
              </w:rPr>
            </w:pPr>
          </w:p>
        </w:tc>
        <w:tc>
          <w:tcPr>
            <w:tcW w:w="34" w:type="pct"/>
            <w:shd w:val="clear" w:color="auto" w:fill="auto"/>
            <w:vAlign w:val="bottom"/>
          </w:tcPr>
          <w:p w14:paraId="4B5C30B9" w14:textId="4CD8D4C2"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2AC603B9" w14:textId="3566FA0F" w:rsidR="002B2F5D" w:rsidRPr="002B2F5D" w:rsidRDefault="002B2F5D" w:rsidP="00B83B7C">
            <w:pPr>
              <w:keepLines/>
              <w:jc w:val="center"/>
              <w:rPr>
                <w:rFonts w:ascii="Arial" w:hAnsi="Arial" w:cs="Arial"/>
                <w:szCs w:val="20"/>
              </w:rPr>
            </w:pPr>
          </w:p>
        </w:tc>
        <w:tc>
          <w:tcPr>
            <w:tcW w:w="473" w:type="pct"/>
            <w:shd w:val="clear" w:color="auto" w:fill="auto"/>
            <w:noWrap/>
          </w:tcPr>
          <w:p w14:paraId="098993DF" w14:textId="114CD8F1" w:rsidR="002B2F5D" w:rsidRPr="002B2F5D" w:rsidRDefault="00C552A4" w:rsidP="00B83B7C">
            <w:pPr>
              <w:keepLines/>
              <w:jc w:val="center"/>
              <w:rPr>
                <w:rFonts w:ascii="Arial" w:hAnsi="Arial" w:cs="Arial"/>
                <w:szCs w:val="20"/>
              </w:rPr>
            </w:pPr>
            <w:r w:rsidRPr="002B2F5D">
              <w:rPr>
                <w:rFonts w:ascii="Arial" w:hAnsi="Arial" w:cs="Arial"/>
                <w:szCs w:val="20"/>
              </w:rPr>
              <w:t>10/20/16</w:t>
            </w:r>
          </w:p>
        </w:tc>
        <w:tc>
          <w:tcPr>
            <w:tcW w:w="34" w:type="pct"/>
            <w:shd w:val="clear" w:color="auto" w:fill="auto"/>
            <w:noWrap/>
          </w:tcPr>
          <w:p w14:paraId="7DFA864F" w14:textId="4A93D449" w:rsidR="002B2F5D" w:rsidRPr="002B2F5D" w:rsidRDefault="002B2F5D" w:rsidP="00B83B7C">
            <w:pPr>
              <w:keepLines/>
              <w:jc w:val="center"/>
              <w:rPr>
                <w:rFonts w:ascii="Arial" w:hAnsi="Arial" w:cs="Arial"/>
                <w:szCs w:val="20"/>
              </w:rPr>
            </w:pPr>
          </w:p>
        </w:tc>
      </w:tr>
      <w:tr w:rsidR="005518DE" w:rsidRPr="002B2F5D" w14:paraId="755430DC" w14:textId="77777777" w:rsidTr="003435D5">
        <w:trPr>
          <w:cantSplit/>
          <w:trHeight w:hRule="exact" w:val="120"/>
          <w:jc w:val="center"/>
        </w:trPr>
        <w:tc>
          <w:tcPr>
            <w:tcW w:w="398" w:type="pct"/>
            <w:shd w:val="clear" w:color="auto" w:fill="auto"/>
            <w:vAlign w:val="center"/>
          </w:tcPr>
          <w:p w14:paraId="7A5E31E3" w14:textId="2443CF42"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0AACD125"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22E03FB3"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0FF885E7"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4C35BA85"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444164B8" w14:textId="77777777" w:rsidR="002B2F5D" w:rsidRPr="002B2F5D" w:rsidRDefault="002B2F5D" w:rsidP="00B83B7C">
            <w:pPr>
              <w:keepNext/>
              <w:keepLines/>
              <w:jc w:val="center"/>
              <w:rPr>
                <w:rFonts w:ascii="Arial" w:hAnsi="Arial" w:cs="Arial"/>
                <w:szCs w:val="20"/>
              </w:rPr>
            </w:pPr>
          </w:p>
        </w:tc>
        <w:tc>
          <w:tcPr>
            <w:tcW w:w="577" w:type="pct"/>
            <w:gridSpan w:val="4"/>
            <w:shd w:val="clear" w:color="auto" w:fill="auto"/>
            <w:vAlign w:val="center"/>
          </w:tcPr>
          <w:p w14:paraId="1BC1CFF8" w14:textId="77777777" w:rsidR="002B2F5D" w:rsidRPr="002B2F5D" w:rsidRDefault="002B2F5D" w:rsidP="00B83B7C">
            <w:pPr>
              <w:keepNext/>
              <w:keepLines/>
              <w:jc w:val="center"/>
              <w:rPr>
                <w:rFonts w:ascii="Arial" w:hAnsi="Arial" w:cs="Arial"/>
                <w:szCs w:val="20"/>
              </w:rPr>
            </w:pPr>
          </w:p>
        </w:tc>
      </w:tr>
      <w:tr w:rsidR="00C1245E" w:rsidRPr="002B2F5D" w14:paraId="216F9AD7" w14:textId="77777777" w:rsidTr="003435D5">
        <w:trPr>
          <w:cantSplit/>
          <w:jc w:val="center"/>
        </w:trPr>
        <w:tc>
          <w:tcPr>
            <w:tcW w:w="398" w:type="pct"/>
            <w:shd w:val="clear" w:color="auto" w:fill="auto"/>
            <w:noWrap/>
          </w:tcPr>
          <w:p w14:paraId="39E36AF9" w14:textId="361B8681" w:rsidR="002B2F5D" w:rsidRPr="002B2F5D" w:rsidRDefault="00C552A4" w:rsidP="00B83B7C">
            <w:pPr>
              <w:keepLines/>
              <w:jc w:val="center"/>
              <w:rPr>
                <w:rFonts w:ascii="Arial" w:hAnsi="Arial" w:cs="Arial"/>
                <w:szCs w:val="20"/>
              </w:rPr>
            </w:pPr>
            <w:r w:rsidRPr="002B2F5D">
              <w:rPr>
                <w:rFonts w:ascii="Arial" w:hAnsi="Arial" w:cs="Arial"/>
                <w:szCs w:val="20"/>
              </w:rPr>
              <w:t>10.4*</w:t>
            </w:r>
          </w:p>
        </w:tc>
        <w:tc>
          <w:tcPr>
            <w:tcW w:w="34" w:type="pct"/>
            <w:shd w:val="clear" w:color="auto" w:fill="auto"/>
            <w:vAlign w:val="bottom"/>
          </w:tcPr>
          <w:p w14:paraId="648BA075" w14:textId="5872EF8A"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5B9785B7" w14:textId="4C759196" w:rsidR="002B2F5D" w:rsidRPr="002B2F5D" w:rsidRDefault="00C552A4" w:rsidP="00B83B7C">
            <w:pPr>
              <w:keepLines/>
              <w:jc w:val="center"/>
              <w:rPr>
                <w:rFonts w:ascii="Arial" w:hAnsi="Arial" w:cs="Arial"/>
                <w:szCs w:val="20"/>
              </w:rPr>
            </w:pPr>
            <w:r>
              <w:rPr>
                <w:rStyle w:val="Hipercze"/>
                <w:rFonts w:cs="Arial"/>
                <w:szCs w:val="20"/>
              </w:rPr>
              <w:t>MICRASOFT</w:t>
            </w:r>
            <w:r w:rsidRPr="002B3164">
              <w:rPr>
                <w:rStyle w:val="Hipercze"/>
                <w:rFonts w:cs="Arial"/>
                <w:szCs w:val="20"/>
              </w:rPr>
              <w:t xml:space="preserve"> CORPORATION EMPLOYEE STOCK PURCHASE PLAN</w:t>
            </w:r>
          </w:p>
        </w:tc>
        <w:tc>
          <w:tcPr>
            <w:tcW w:w="394" w:type="pct"/>
            <w:shd w:val="clear" w:color="auto" w:fill="auto"/>
            <w:vAlign w:val="bottom"/>
          </w:tcPr>
          <w:p w14:paraId="5EF195D2" w14:textId="4C5C75CC"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750D790B" w14:textId="121FE5D5"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20E9A072" w14:textId="6CC0E43C"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3DBCFC39" w14:textId="3F00B30E"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1624E323" w14:textId="5D7FB9B7" w:rsidR="002B2F5D" w:rsidRPr="002B2F5D" w:rsidRDefault="00C552A4" w:rsidP="00B83B7C">
            <w:pPr>
              <w:keepLines/>
              <w:jc w:val="center"/>
              <w:rPr>
                <w:rFonts w:ascii="Arial" w:hAnsi="Arial" w:cs="Arial"/>
                <w:szCs w:val="20"/>
              </w:rPr>
            </w:pPr>
            <w:r w:rsidRPr="002B2F5D">
              <w:rPr>
                <w:rFonts w:ascii="Arial" w:hAnsi="Arial" w:cs="Arial"/>
                <w:szCs w:val="20"/>
              </w:rPr>
              <w:t>10-K</w:t>
            </w:r>
          </w:p>
        </w:tc>
        <w:tc>
          <w:tcPr>
            <w:tcW w:w="34" w:type="pct"/>
            <w:shd w:val="clear" w:color="auto" w:fill="auto"/>
            <w:noWrap/>
          </w:tcPr>
          <w:p w14:paraId="202A73AF" w14:textId="18E1F13C" w:rsidR="002B2F5D" w:rsidRPr="002B2F5D" w:rsidRDefault="002B2F5D" w:rsidP="00B83B7C">
            <w:pPr>
              <w:keepLines/>
              <w:jc w:val="center"/>
              <w:rPr>
                <w:rFonts w:ascii="Arial" w:hAnsi="Arial" w:cs="Arial"/>
                <w:szCs w:val="20"/>
              </w:rPr>
            </w:pPr>
          </w:p>
        </w:tc>
        <w:tc>
          <w:tcPr>
            <w:tcW w:w="34" w:type="pct"/>
            <w:shd w:val="clear" w:color="auto" w:fill="auto"/>
            <w:vAlign w:val="bottom"/>
          </w:tcPr>
          <w:p w14:paraId="17A4BC5F" w14:textId="2EF059C6"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25DB3A0B" w14:textId="55B0C5A3" w:rsidR="002B2F5D" w:rsidRPr="002B2F5D" w:rsidRDefault="002B2F5D" w:rsidP="00B83B7C">
            <w:pPr>
              <w:keepLines/>
              <w:jc w:val="center"/>
              <w:rPr>
                <w:rFonts w:ascii="Arial" w:hAnsi="Arial" w:cs="Arial"/>
                <w:szCs w:val="20"/>
              </w:rPr>
            </w:pPr>
          </w:p>
        </w:tc>
        <w:tc>
          <w:tcPr>
            <w:tcW w:w="443" w:type="pct"/>
            <w:gridSpan w:val="2"/>
            <w:shd w:val="clear" w:color="auto" w:fill="auto"/>
            <w:noWrap/>
          </w:tcPr>
          <w:p w14:paraId="664E6DF1" w14:textId="2F1E48E9" w:rsidR="002B2F5D" w:rsidRPr="002B2F5D" w:rsidRDefault="00C552A4" w:rsidP="00B83B7C">
            <w:pPr>
              <w:keepLines/>
              <w:jc w:val="center"/>
              <w:rPr>
                <w:rFonts w:ascii="Arial" w:hAnsi="Arial" w:cs="Arial"/>
                <w:szCs w:val="20"/>
              </w:rPr>
            </w:pPr>
            <w:r w:rsidRPr="002B2F5D">
              <w:rPr>
                <w:rFonts w:ascii="Arial" w:hAnsi="Arial" w:cs="Arial"/>
                <w:szCs w:val="20"/>
              </w:rPr>
              <w:t>6/30/12</w:t>
            </w:r>
          </w:p>
        </w:tc>
        <w:tc>
          <w:tcPr>
            <w:tcW w:w="34" w:type="pct"/>
            <w:shd w:val="clear" w:color="auto" w:fill="auto"/>
            <w:noWrap/>
          </w:tcPr>
          <w:p w14:paraId="69DCAE5C" w14:textId="799AEDB4" w:rsidR="002B2F5D" w:rsidRPr="002B2F5D" w:rsidRDefault="002B2F5D" w:rsidP="00B83B7C">
            <w:pPr>
              <w:keepLines/>
              <w:jc w:val="center"/>
              <w:rPr>
                <w:rFonts w:ascii="Arial" w:hAnsi="Arial" w:cs="Arial"/>
                <w:szCs w:val="20"/>
              </w:rPr>
            </w:pPr>
          </w:p>
        </w:tc>
        <w:tc>
          <w:tcPr>
            <w:tcW w:w="34" w:type="pct"/>
            <w:shd w:val="clear" w:color="auto" w:fill="auto"/>
            <w:vAlign w:val="bottom"/>
          </w:tcPr>
          <w:p w14:paraId="5219EA45" w14:textId="479E1D62"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473D33A8" w14:textId="17DA1058" w:rsidR="002B2F5D" w:rsidRPr="002B2F5D" w:rsidRDefault="002B2F5D" w:rsidP="00B83B7C">
            <w:pPr>
              <w:keepLines/>
              <w:jc w:val="center"/>
              <w:rPr>
                <w:rFonts w:ascii="Arial" w:hAnsi="Arial" w:cs="Arial"/>
                <w:szCs w:val="20"/>
              </w:rPr>
            </w:pPr>
          </w:p>
        </w:tc>
        <w:tc>
          <w:tcPr>
            <w:tcW w:w="377" w:type="pct"/>
            <w:shd w:val="clear" w:color="auto" w:fill="auto"/>
            <w:noWrap/>
          </w:tcPr>
          <w:p w14:paraId="11F37EAA" w14:textId="22C576A3" w:rsidR="002B2F5D" w:rsidRPr="002B2F5D" w:rsidRDefault="00C552A4" w:rsidP="00B83B7C">
            <w:pPr>
              <w:keepLines/>
              <w:jc w:val="center"/>
              <w:rPr>
                <w:rFonts w:ascii="Arial" w:hAnsi="Arial" w:cs="Arial"/>
                <w:szCs w:val="20"/>
              </w:rPr>
            </w:pPr>
            <w:r w:rsidRPr="002B2F5D">
              <w:rPr>
                <w:rFonts w:ascii="Arial" w:hAnsi="Arial" w:cs="Arial"/>
                <w:szCs w:val="20"/>
              </w:rPr>
              <w:t>10.4</w:t>
            </w:r>
          </w:p>
        </w:tc>
        <w:tc>
          <w:tcPr>
            <w:tcW w:w="34" w:type="pct"/>
            <w:shd w:val="clear" w:color="auto" w:fill="auto"/>
            <w:noWrap/>
          </w:tcPr>
          <w:p w14:paraId="454EEFF0" w14:textId="23B1CE59" w:rsidR="002B2F5D" w:rsidRPr="002B2F5D" w:rsidRDefault="002B2F5D" w:rsidP="00B83B7C">
            <w:pPr>
              <w:keepLines/>
              <w:jc w:val="center"/>
              <w:rPr>
                <w:rFonts w:ascii="Arial" w:hAnsi="Arial" w:cs="Arial"/>
                <w:szCs w:val="20"/>
              </w:rPr>
            </w:pPr>
          </w:p>
        </w:tc>
        <w:tc>
          <w:tcPr>
            <w:tcW w:w="34" w:type="pct"/>
            <w:shd w:val="clear" w:color="auto" w:fill="auto"/>
            <w:vAlign w:val="bottom"/>
          </w:tcPr>
          <w:p w14:paraId="00579C2A" w14:textId="7745DFA8"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3C0E9FCB" w14:textId="4EA21A21" w:rsidR="002B2F5D" w:rsidRPr="002B2F5D" w:rsidRDefault="002B2F5D" w:rsidP="00B83B7C">
            <w:pPr>
              <w:keepLines/>
              <w:jc w:val="center"/>
              <w:rPr>
                <w:rFonts w:ascii="Arial" w:hAnsi="Arial" w:cs="Arial"/>
                <w:szCs w:val="20"/>
              </w:rPr>
            </w:pPr>
          </w:p>
        </w:tc>
        <w:tc>
          <w:tcPr>
            <w:tcW w:w="473" w:type="pct"/>
            <w:shd w:val="clear" w:color="auto" w:fill="auto"/>
            <w:noWrap/>
          </w:tcPr>
          <w:p w14:paraId="181512DB" w14:textId="1C997ACC" w:rsidR="002B2F5D" w:rsidRPr="002B2F5D" w:rsidRDefault="00C552A4" w:rsidP="00B83B7C">
            <w:pPr>
              <w:keepLines/>
              <w:jc w:val="center"/>
              <w:rPr>
                <w:rFonts w:ascii="Arial" w:hAnsi="Arial" w:cs="Arial"/>
                <w:szCs w:val="20"/>
              </w:rPr>
            </w:pPr>
            <w:r w:rsidRPr="002B2F5D">
              <w:rPr>
                <w:rFonts w:ascii="Arial" w:hAnsi="Arial" w:cs="Arial"/>
                <w:szCs w:val="20"/>
              </w:rPr>
              <w:t>7/26/12</w:t>
            </w:r>
          </w:p>
        </w:tc>
        <w:tc>
          <w:tcPr>
            <w:tcW w:w="34" w:type="pct"/>
            <w:shd w:val="clear" w:color="auto" w:fill="auto"/>
            <w:noWrap/>
          </w:tcPr>
          <w:p w14:paraId="7B8110D4" w14:textId="3BD1459F" w:rsidR="002B2F5D" w:rsidRPr="002B2F5D" w:rsidRDefault="002B2F5D" w:rsidP="00B83B7C">
            <w:pPr>
              <w:keepLines/>
              <w:jc w:val="center"/>
              <w:rPr>
                <w:rFonts w:ascii="Arial" w:hAnsi="Arial" w:cs="Arial"/>
                <w:szCs w:val="20"/>
              </w:rPr>
            </w:pPr>
          </w:p>
        </w:tc>
      </w:tr>
      <w:tr w:rsidR="005518DE" w:rsidRPr="002B2F5D" w14:paraId="7CED8953" w14:textId="77777777" w:rsidTr="003435D5">
        <w:trPr>
          <w:cantSplit/>
          <w:trHeight w:hRule="exact" w:val="120"/>
          <w:jc w:val="center"/>
        </w:trPr>
        <w:tc>
          <w:tcPr>
            <w:tcW w:w="398" w:type="pct"/>
            <w:shd w:val="clear" w:color="auto" w:fill="auto"/>
            <w:vAlign w:val="center"/>
          </w:tcPr>
          <w:p w14:paraId="5193ED77" w14:textId="77777777"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3309D363"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1AFF38AF"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4C2E627F"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2A858292"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5EEEEC1C" w14:textId="77777777" w:rsidR="002B2F5D" w:rsidRPr="002B2F5D" w:rsidRDefault="002B2F5D" w:rsidP="00B83B7C">
            <w:pPr>
              <w:keepNext/>
              <w:keepLines/>
              <w:jc w:val="center"/>
              <w:rPr>
                <w:rFonts w:ascii="Arial" w:hAnsi="Arial" w:cs="Arial"/>
                <w:szCs w:val="20"/>
              </w:rPr>
            </w:pPr>
          </w:p>
        </w:tc>
        <w:tc>
          <w:tcPr>
            <w:tcW w:w="577" w:type="pct"/>
            <w:gridSpan w:val="4"/>
            <w:shd w:val="clear" w:color="auto" w:fill="auto"/>
            <w:vAlign w:val="center"/>
          </w:tcPr>
          <w:p w14:paraId="0EE4DC8B" w14:textId="77777777" w:rsidR="002B2F5D" w:rsidRPr="002B2F5D" w:rsidRDefault="002B2F5D" w:rsidP="00B83B7C">
            <w:pPr>
              <w:keepNext/>
              <w:keepLines/>
              <w:jc w:val="center"/>
              <w:rPr>
                <w:rFonts w:ascii="Arial" w:hAnsi="Arial" w:cs="Arial"/>
                <w:szCs w:val="20"/>
              </w:rPr>
            </w:pPr>
          </w:p>
        </w:tc>
      </w:tr>
      <w:tr w:rsidR="00C1245E" w:rsidRPr="002B2F5D" w14:paraId="274D24B2" w14:textId="77777777" w:rsidTr="003435D5">
        <w:trPr>
          <w:cantSplit/>
          <w:jc w:val="center"/>
        </w:trPr>
        <w:tc>
          <w:tcPr>
            <w:tcW w:w="398" w:type="pct"/>
            <w:shd w:val="clear" w:color="auto" w:fill="auto"/>
            <w:noWrap/>
          </w:tcPr>
          <w:p w14:paraId="3FBA2445" w14:textId="3418B436" w:rsidR="002B2F5D" w:rsidRPr="002B2F5D" w:rsidRDefault="00C552A4" w:rsidP="00B83B7C">
            <w:pPr>
              <w:keepLines/>
              <w:jc w:val="center"/>
              <w:rPr>
                <w:rFonts w:ascii="Arial" w:hAnsi="Arial" w:cs="Arial"/>
                <w:szCs w:val="20"/>
              </w:rPr>
            </w:pPr>
            <w:r w:rsidRPr="002B2F5D">
              <w:rPr>
                <w:rFonts w:ascii="Arial" w:hAnsi="Arial" w:cs="Arial"/>
                <w:szCs w:val="20"/>
              </w:rPr>
              <w:t>10.5*</w:t>
            </w:r>
          </w:p>
        </w:tc>
        <w:tc>
          <w:tcPr>
            <w:tcW w:w="34" w:type="pct"/>
            <w:shd w:val="clear" w:color="auto" w:fill="auto"/>
            <w:vAlign w:val="bottom"/>
          </w:tcPr>
          <w:p w14:paraId="630E534A" w14:textId="77777777"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379E3120" w14:textId="3ABCD4CA" w:rsidR="002B2F5D" w:rsidRPr="002B2F5D" w:rsidRDefault="00C552A4" w:rsidP="00B83B7C">
            <w:pPr>
              <w:keepLines/>
              <w:jc w:val="center"/>
              <w:rPr>
                <w:rFonts w:ascii="Arial" w:hAnsi="Arial" w:cs="Arial"/>
                <w:szCs w:val="20"/>
              </w:rPr>
            </w:pPr>
            <w:r>
              <w:rPr>
                <w:rStyle w:val="Hipercze"/>
                <w:rFonts w:cs="Arial"/>
                <w:szCs w:val="20"/>
              </w:rPr>
              <w:t>MICRASOFT</w:t>
            </w:r>
            <w:r w:rsidRPr="00E9137A">
              <w:rPr>
                <w:rStyle w:val="Hipercze"/>
                <w:rFonts w:cs="Arial"/>
                <w:szCs w:val="20"/>
              </w:rPr>
              <w:t xml:space="preserve"> CORPORATION DEFERRED COMPENSATION PLAN</w:t>
            </w:r>
          </w:p>
        </w:tc>
        <w:tc>
          <w:tcPr>
            <w:tcW w:w="394" w:type="pct"/>
            <w:shd w:val="clear" w:color="auto" w:fill="auto"/>
            <w:vAlign w:val="bottom"/>
          </w:tcPr>
          <w:p w14:paraId="4ACF5A09" w14:textId="77777777" w:rsidR="002B2F5D" w:rsidRPr="002B2F5D" w:rsidRDefault="002B2F5D" w:rsidP="00B83B7C">
            <w:pPr>
              <w:jc w:val="center"/>
              <w:rPr>
                <w:rFonts w:ascii="Arial" w:hAnsi="Arial" w:cs="Arial"/>
                <w:szCs w:val="20"/>
              </w:rPr>
            </w:pPr>
          </w:p>
        </w:tc>
        <w:tc>
          <w:tcPr>
            <w:tcW w:w="421" w:type="pct"/>
            <w:shd w:val="clear" w:color="auto" w:fill="auto"/>
          </w:tcPr>
          <w:p w14:paraId="0FBDFB11" w14:textId="7AF96C15" w:rsidR="002B2F5D" w:rsidRPr="002B2F5D" w:rsidRDefault="00C552A4" w:rsidP="00B83B7C">
            <w:pPr>
              <w:jc w:val="center"/>
              <w:rPr>
                <w:rFonts w:ascii="Arial" w:hAnsi="Arial" w:cs="Arial"/>
                <w:szCs w:val="20"/>
              </w:rPr>
            </w:pPr>
            <w:r w:rsidRPr="00E9137A">
              <w:rPr>
                <w:rFonts w:ascii="Arial" w:hAnsi="Arial" w:cs="Arial"/>
                <w:szCs w:val="20"/>
              </w:rPr>
              <w:t>X</w:t>
            </w:r>
          </w:p>
        </w:tc>
        <w:tc>
          <w:tcPr>
            <w:tcW w:w="34" w:type="pct"/>
            <w:shd w:val="clear" w:color="auto" w:fill="auto"/>
            <w:vAlign w:val="bottom"/>
          </w:tcPr>
          <w:p w14:paraId="06556EF5"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168E4DD3" w14:textId="77777777"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6C4C608E"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49211DAC"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167C3384"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35D1153D" w14:textId="77777777" w:rsidR="002B2F5D" w:rsidRPr="002B2F5D" w:rsidRDefault="002B2F5D" w:rsidP="00B83B7C">
            <w:pPr>
              <w:keepLines/>
              <w:jc w:val="center"/>
              <w:rPr>
                <w:rFonts w:ascii="Arial" w:hAnsi="Arial" w:cs="Arial"/>
                <w:szCs w:val="20"/>
              </w:rPr>
            </w:pPr>
          </w:p>
        </w:tc>
        <w:tc>
          <w:tcPr>
            <w:tcW w:w="443" w:type="pct"/>
            <w:gridSpan w:val="2"/>
            <w:shd w:val="clear" w:color="auto" w:fill="auto"/>
            <w:noWrap/>
          </w:tcPr>
          <w:p w14:paraId="3128872C"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7AD67DCB"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11A4DAA5"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7C64B631" w14:textId="77777777" w:rsidR="002B2F5D" w:rsidRPr="002B2F5D" w:rsidRDefault="002B2F5D" w:rsidP="00B83B7C">
            <w:pPr>
              <w:keepLines/>
              <w:jc w:val="center"/>
              <w:rPr>
                <w:rFonts w:ascii="Arial" w:hAnsi="Arial" w:cs="Arial"/>
                <w:szCs w:val="20"/>
              </w:rPr>
            </w:pPr>
          </w:p>
        </w:tc>
        <w:tc>
          <w:tcPr>
            <w:tcW w:w="377" w:type="pct"/>
            <w:shd w:val="clear" w:color="auto" w:fill="auto"/>
            <w:noWrap/>
          </w:tcPr>
          <w:p w14:paraId="3EAE763A"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45FA75CC"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3485EE13" w14:textId="77777777"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110B1603" w14:textId="77777777" w:rsidR="002B2F5D" w:rsidRPr="002B2F5D" w:rsidRDefault="002B2F5D" w:rsidP="00B83B7C">
            <w:pPr>
              <w:keepLines/>
              <w:jc w:val="center"/>
              <w:rPr>
                <w:rFonts w:ascii="Arial" w:hAnsi="Arial" w:cs="Arial"/>
                <w:szCs w:val="20"/>
              </w:rPr>
            </w:pPr>
          </w:p>
        </w:tc>
        <w:tc>
          <w:tcPr>
            <w:tcW w:w="473" w:type="pct"/>
            <w:shd w:val="clear" w:color="auto" w:fill="auto"/>
            <w:noWrap/>
          </w:tcPr>
          <w:p w14:paraId="71583306"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5FAA6763" w14:textId="77777777" w:rsidR="002B2F5D" w:rsidRPr="002B2F5D" w:rsidRDefault="002B2F5D" w:rsidP="00B83B7C">
            <w:pPr>
              <w:keepLines/>
              <w:jc w:val="center"/>
              <w:rPr>
                <w:rFonts w:ascii="Arial" w:hAnsi="Arial" w:cs="Arial"/>
                <w:szCs w:val="20"/>
              </w:rPr>
            </w:pPr>
          </w:p>
        </w:tc>
      </w:tr>
      <w:tr w:rsidR="005518DE" w:rsidRPr="002B2F5D" w14:paraId="6CAA48D3" w14:textId="77777777" w:rsidTr="003435D5">
        <w:trPr>
          <w:cantSplit/>
          <w:trHeight w:hRule="exact" w:val="120"/>
          <w:jc w:val="center"/>
        </w:trPr>
        <w:tc>
          <w:tcPr>
            <w:tcW w:w="398" w:type="pct"/>
            <w:shd w:val="clear" w:color="auto" w:fill="auto"/>
            <w:vAlign w:val="center"/>
          </w:tcPr>
          <w:p w14:paraId="0B8051C5" w14:textId="6668B23C" w:rsidR="005518DE" w:rsidRPr="002B2F5D" w:rsidRDefault="005518DE" w:rsidP="00B83B7C">
            <w:pPr>
              <w:keepNext/>
              <w:keepLines/>
              <w:jc w:val="center"/>
              <w:rPr>
                <w:rFonts w:ascii="Arial" w:hAnsi="Arial" w:cs="Arial"/>
                <w:szCs w:val="20"/>
              </w:rPr>
            </w:pPr>
          </w:p>
        </w:tc>
        <w:tc>
          <w:tcPr>
            <w:tcW w:w="1643" w:type="pct"/>
            <w:gridSpan w:val="2"/>
            <w:shd w:val="clear" w:color="auto" w:fill="auto"/>
            <w:vAlign w:val="center"/>
          </w:tcPr>
          <w:p w14:paraId="54CDA2D2" w14:textId="77777777" w:rsidR="005518DE" w:rsidRPr="002B2F5D" w:rsidRDefault="005518DE" w:rsidP="00B83B7C">
            <w:pPr>
              <w:keepNext/>
              <w:keepLines/>
              <w:jc w:val="center"/>
              <w:rPr>
                <w:rFonts w:ascii="Arial" w:hAnsi="Arial" w:cs="Arial"/>
                <w:szCs w:val="20"/>
              </w:rPr>
            </w:pPr>
          </w:p>
        </w:tc>
        <w:tc>
          <w:tcPr>
            <w:tcW w:w="394" w:type="pct"/>
            <w:shd w:val="clear" w:color="auto" w:fill="auto"/>
            <w:vAlign w:val="center"/>
          </w:tcPr>
          <w:p w14:paraId="6FEC2B3A" w14:textId="77777777" w:rsidR="005518DE" w:rsidRPr="002B2F5D" w:rsidRDefault="005518DE" w:rsidP="00B83B7C">
            <w:pPr>
              <w:keepNext/>
              <w:keepLines/>
              <w:jc w:val="center"/>
              <w:rPr>
                <w:rFonts w:ascii="Arial" w:hAnsi="Arial" w:cs="Arial"/>
                <w:szCs w:val="20"/>
              </w:rPr>
            </w:pPr>
          </w:p>
        </w:tc>
        <w:tc>
          <w:tcPr>
            <w:tcW w:w="544" w:type="pct"/>
            <w:gridSpan w:val="4"/>
            <w:shd w:val="clear" w:color="auto" w:fill="auto"/>
            <w:vAlign w:val="center"/>
          </w:tcPr>
          <w:p w14:paraId="52434136" w14:textId="77777777" w:rsidR="005518DE" w:rsidRPr="002B2F5D" w:rsidRDefault="005518DE" w:rsidP="00B83B7C">
            <w:pPr>
              <w:keepNext/>
              <w:keepLines/>
              <w:jc w:val="center"/>
              <w:rPr>
                <w:rFonts w:ascii="Arial" w:hAnsi="Arial" w:cs="Arial"/>
                <w:szCs w:val="20"/>
              </w:rPr>
            </w:pPr>
          </w:p>
        </w:tc>
        <w:tc>
          <w:tcPr>
            <w:tcW w:w="633" w:type="pct"/>
            <w:gridSpan w:val="5"/>
            <w:shd w:val="clear" w:color="auto" w:fill="auto"/>
            <w:vAlign w:val="center"/>
          </w:tcPr>
          <w:p w14:paraId="7929993E" w14:textId="77777777" w:rsidR="005518DE" w:rsidRPr="002B2F5D" w:rsidRDefault="005518DE" w:rsidP="00B83B7C">
            <w:pPr>
              <w:keepNext/>
              <w:keepLines/>
              <w:jc w:val="center"/>
              <w:rPr>
                <w:rFonts w:ascii="Arial" w:hAnsi="Arial" w:cs="Arial"/>
                <w:szCs w:val="20"/>
              </w:rPr>
            </w:pPr>
          </w:p>
        </w:tc>
        <w:tc>
          <w:tcPr>
            <w:tcW w:w="400" w:type="pct"/>
            <w:gridSpan w:val="4"/>
            <w:shd w:val="clear" w:color="auto" w:fill="auto"/>
            <w:vAlign w:val="center"/>
          </w:tcPr>
          <w:p w14:paraId="4BE8DD8D" w14:textId="77777777" w:rsidR="005518DE" w:rsidRPr="002B2F5D" w:rsidRDefault="005518DE" w:rsidP="00B83B7C">
            <w:pPr>
              <w:keepNext/>
              <w:keepLines/>
              <w:jc w:val="center"/>
              <w:rPr>
                <w:rFonts w:ascii="Arial" w:hAnsi="Arial" w:cs="Arial"/>
                <w:szCs w:val="20"/>
              </w:rPr>
            </w:pPr>
          </w:p>
        </w:tc>
        <w:tc>
          <w:tcPr>
            <w:tcW w:w="988" w:type="pct"/>
            <w:gridSpan w:val="6"/>
            <w:shd w:val="clear" w:color="auto" w:fill="auto"/>
            <w:vAlign w:val="center"/>
          </w:tcPr>
          <w:p w14:paraId="3F885825" w14:textId="77777777" w:rsidR="005518DE" w:rsidRPr="002B2F5D" w:rsidRDefault="005518DE" w:rsidP="00B83B7C">
            <w:pPr>
              <w:keepNext/>
              <w:keepLines/>
              <w:jc w:val="center"/>
              <w:rPr>
                <w:rFonts w:ascii="Arial" w:hAnsi="Arial" w:cs="Arial"/>
                <w:szCs w:val="20"/>
              </w:rPr>
            </w:pPr>
          </w:p>
        </w:tc>
      </w:tr>
      <w:tr w:rsidR="00C1245E" w:rsidRPr="002B2F5D" w14:paraId="64B244F9" w14:textId="77777777" w:rsidTr="003435D5">
        <w:trPr>
          <w:cantSplit/>
          <w:jc w:val="center"/>
        </w:trPr>
        <w:tc>
          <w:tcPr>
            <w:tcW w:w="398" w:type="pct"/>
            <w:shd w:val="clear" w:color="auto" w:fill="auto"/>
            <w:noWrap/>
          </w:tcPr>
          <w:p w14:paraId="5C65C280" w14:textId="19D2744E" w:rsidR="002B2F5D" w:rsidRPr="002B2F5D" w:rsidRDefault="00C552A4" w:rsidP="00B83B7C">
            <w:pPr>
              <w:keepLines/>
              <w:jc w:val="center"/>
              <w:rPr>
                <w:rFonts w:ascii="Arial" w:hAnsi="Arial" w:cs="Arial"/>
                <w:szCs w:val="20"/>
              </w:rPr>
            </w:pPr>
            <w:r w:rsidRPr="002B2F5D">
              <w:rPr>
                <w:rFonts w:ascii="Arial" w:hAnsi="Arial" w:cs="Arial"/>
                <w:szCs w:val="20"/>
              </w:rPr>
              <w:t>10.6*</w:t>
            </w:r>
          </w:p>
        </w:tc>
        <w:tc>
          <w:tcPr>
            <w:tcW w:w="34" w:type="pct"/>
            <w:shd w:val="clear" w:color="auto" w:fill="auto"/>
            <w:vAlign w:val="bottom"/>
          </w:tcPr>
          <w:p w14:paraId="46E3931F" w14:textId="598AA0F4"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238FF84F" w14:textId="1398CDF3" w:rsidR="002B2F5D" w:rsidRPr="002B2F5D" w:rsidRDefault="00C552A4" w:rsidP="00B83B7C">
            <w:pPr>
              <w:keepLines/>
              <w:jc w:val="center"/>
              <w:rPr>
                <w:rFonts w:ascii="Arial" w:hAnsi="Arial" w:cs="Arial"/>
                <w:szCs w:val="20"/>
              </w:rPr>
            </w:pPr>
            <w:r>
              <w:rPr>
                <w:rStyle w:val="Hipercze"/>
                <w:rFonts w:cs="Arial"/>
                <w:szCs w:val="20"/>
              </w:rPr>
              <w:t>MICRASOFT</w:t>
            </w:r>
            <w:r w:rsidRPr="002B3164">
              <w:rPr>
                <w:rStyle w:val="Hipercze"/>
                <w:rFonts w:cs="Arial"/>
                <w:szCs w:val="20"/>
              </w:rPr>
              <w:t xml:space="preserve"> CORPORATION </w:t>
            </w:r>
            <w:r w:rsidRPr="002B2F5D">
              <w:rPr>
                <w:rFonts w:ascii="Arial" w:hAnsi="Arial" w:cs="Arial"/>
                <w:szCs w:val="20"/>
              </w:rPr>
              <w:t xml:space="preserve">2017 STOCK </w:t>
            </w:r>
            <w:r w:rsidRPr="002B3164">
              <w:rPr>
                <w:rStyle w:val="Hipercze"/>
                <w:rFonts w:cs="Arial"/>
                <w:szCs w:val="20"/>
              </w:rPr>
              <w:t>PLAN</w:t>
            </w:r>
          </w:p>
        </w:tc>
        <w:tc>
          <w:tcPr>
            <w:tcW w:w="394" w:type="pct"/>
            <w:shd w:val="clear" w:color="auto" w:fill="auto"/>
            <w:vAlign w:val="bottom"/>
          </w:tcPr>
          <w:p w14:paraId="6535C5B0" w14:textId="364DA5D4"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5AEDECB8" w14:textId="5BDF9326"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749F2B61" w14:textId="2B1D108B"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19500E98" w14:textId="15106204"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2F4C957E" w14:textId="3C772744" w:rsidR="002B2F5D" w:rsidRPr="002B2F5D" w:rsidRDefault="00C552A4" w:rsidP="00B83B7C">
            <w:pPr>
              <w:keepLines/>
              <w:jc w:val="center"/>
              <w:rPr>
                <w:rFonts w:ascii="Arial" w:hAnsi="Arial" w:cs="Arial"/>
                <w:szCs w:val="20"/>
              </w:rPr>
            </w:pPr>
            <w:r w:rsidRPr="00E9137A">
              <w:rPr>
                <w:rFonts w:ascii="Arial" w:hAnsi="Arial" w:cs="Arial"/>
                <w:szCs w:val="20"/>
              </w:rPr>
              <w:t>DEF14A</w:t>
            </w:r>
          </w:p>
        </w:tc>
        <w:tc>
          <w:tcPr>
            <w:tcW w:w="34" w:type="pct"/>
            <w:shd w:val="clear" w:color="auto" w:fill="auto"/>
            <w:noWrap/>
          </w:tcPr>
          <w:p w14:paraId="280FC610" w14:textId="308CEBCD" w:rsidR="002B2F5D" w:rsidRPr="002B2F5D" w:rsidRDefault="002B2F5D" w:rsidP="00B83B7C">
            <w:pPr>
              <w:keepLines/>
              <w:jc w:val="center"/>
              <w:rPr>
                <w:rFonts w:ascii="Arial" w:hAnsi="Arial" w:cs="Arial"/>
                <w:szCs w:val="20"/>
              </w:rPr>
            </w:pPr>
          </w:p>
        </w:tc>
        <w:tc>
          <w:tcPr>
            <w:tcW w:w="34" w:type="pct"/>
            <w:shd w:val="clear" w:color="auto" w:fill="auto"/>
            <w:vAlign w:val="bottom"/>
          </w:tcPr>
          <w:p w14:paraId="002E0BA3" w14:textId="293EE1BA"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01812C0F" w14:textId="6C6676A2" w:rsidR="002B2F5D" w:rsidRPr="002B2F5D" w:rsidRDefault="002B2F5D" w:rsidP="00B83B7C">
            <w:pPr>
              <w:keepLines/>
              <w:jc w:val="center"/>
              <w:rPr>
                <w:rFonts w:ascii="Arial" w:hAnsi="Arial" w:cs="Arial"/>
                <w:szCs w:val="20"/>
              </w:rPr>
            </w:pPr>
          </w:p>
        </w:tc>
        <w:tc>
          <w:tcPr>
            <w:tcW w:w="443" w:type="pct"/>
            <w:gridSpan w:val="2"/>
            <w:shd w:val="clear" w:color="auto" w:fill="auto"/>
            <w:noWrap/>
          </w:tcPr>
          <w:p w14:paraId="5383E5A2" w14:textId="6A709AE3" w:rsidR="002B2F5D" w:rsidRPr="002B2F5D" w:rsidRDefault="002B2F5D" w:rsidP="00B83B7C">
            <w:pPr>
              <w:keepLines/>
              <w:jc w:val="center"/>
              <w:rPr>
                <w:rFonts w:ascii="Arial" w:hAnsi="Arial" w:cs="Arial"/>
                <w:szCs w:val="20"/>
              </w:rPr>
            </w:pPr>
          </w:p>
        </w:tc>
        <w:tc>
          <w:tcPr>
            <w:tcW w:w="34" w:type="pct"/>
            <w:shd w:val="clear" w:color="auto" w:fill="auto"/>
            <w:noWrap/>
          </w:tcPr>
          <w:p w14:paraId="060D6A2F" w14:textId="31E20B6E" w:rsidR="002B2F5D" w:rsidRPr="002B2F5D" w:rsidRDefault="002B2F5D" w:rsidP="00B83B7C">
            <w:pPr>
              <w:keepLines/>
              <w:jc w:val="center"/>
              <w:rPr>
                <w:rFonts w:ascii="Arial" w:hAnsi="Arial" w:cs="Arial"/>
                <w:szCs w:val="20"/>
              </w:rPr>
            </w:pPr>
          </w:p>
        </w:tc>
        <w:tc>
          <w:tcPr>
            <w:tcW w:w="34" w:type="pct"/>
            <w:shd w:val="clear" w:color="auto" w:fill="auto"/>
            <w:vAlign w:val="bottom"/>
          </w:tcPr>
          <w:p w14:paraId="4BAF3C34" w14:textId="47DD4810"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1CA57A66" w14:textId="0F226422" w:rsidR="002B2F5D" w:rsidRPr="002B2F5D" w:rsidRDefault="002B2F5D" w:rsidP="00B83B7C">
            <w:pPr>
              <w:keepLines/>
              <w:jc w:val="center"/>
              <w:rPr>
                <w:rFonts w:ascii="Arial" w:hAnsi="Arial" w:cs="Arial"/>
                <w:szCs w:val="20"/>
              </w:rPr>
            </w:pPr>
          </w:p>
        </w:tc>
        <w:tc>
          <w:tcPr>
            <w:tcW w:w="377" w:type="pct"/>
            <w:shd w:val="clear" w:color="auto" w:fill="auto"/>
            <w:noWrap/>
          </w:tcPr>
          <w:p w14:paraId="135556ED" w14:textId="67215501" w:rsidR="002B2F5D" w:rsidRPr="002B2F5D" w:rsidRDefault="00C552A4" w:rsidP="00B83B7C">
            <w:pPr>
              <w:keepLines/>
              <w:jc w:val="center"/>
              <w:rPr>
                <w:rFonts w:ascii="Arial" w:hAnsi="Arial" w:cs="Arial"/>
                <w:szCs w:val="20"/>
              </w:rPr>
            </w:pPr>
            <w:r>
              <w:rPr>
                <w:rFonts w:ascii="Arial" w:hAnsi="Arial" w:cs="Arial"/>
                <w:szCs w:val="20"/>
              </w:rPr>
              <w:t>ANNEX C</w:t>
            </w:r>
          </w:p>
        </w:tc>
        <w:tc>
          <w:tcPr>
            <w:tcW w:w="34" w:type="pct"/>
            <w:shd w:val="clear" w:color="auto" w:fill="auto"/>
            <w:noWrap/>
          </w:tcPr>
          <w:p w14:paraId="4BF47A98" w14:textId="3568296B" w:rsidR="002B2F5D" w:rsidRPr="002B2F5D" w:rsidRDefault="002B2F5D" w:rsidP="00B83B7C">
            <w:pPr>
              <w:keepLines/>
              <w:jc w:val="center"/>
              <w:rPr>
                <w:rFonts w:ascii="Arial" w:hAnsi="Arial" w:cs="Arial"/>
                <w:szCs w:val="20"/>
              </w:rPr>
            </w:pPr>
          </w:p>
        </w:tc>
        <w:tc>
          <w:tcPr>
            <w:tcW w:w="34" w:type="pct"/>
            <w:shd w:val="clear" w:color="auto" w:fill="auto"/>
            <w:vAlign w:val="bottom"/>
          </w:tcPr>
          <w:p w14:paraId="7D0FF168" w14:textId="7809C921"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67AD1AF7" w14:textId="2A760055" w:rsidR="002B2F5D" w:rsidRPr="002B2F5D" w:rsidRDefault="002B2F5D" w:rsidP="00B83B7C">
            <w:pPr>
              <w:keepLines/>
              <w:jc w:val="center"/>
              <w:rPr>
                <w:rFonts w:ascii="Arial" w:hAnsi="Arial" w:cs="Arial"/>
                <w:szCs w:val="20"/>
              </w:rPr>
            </w:pPr>
          </w:p>
        </w:tc>
        <w:tc>
          <w:tcPr>
            <w:tcW w:w="473" w:type="pct"/>
            <w:shd w:val="clear" w:color="auto" w:fill="auto"/>
            <w:noWrap/>
          </w:tcPr>
          <w:p w14:paraId="76F05D0E" w14:textId="5F80599E" w:rsidR="002B2F5D" w:rsidRPr="002B2F5D" w:rsidRDefault="00C552A4" w:rsidP="00B83B7C">
            <w:pPr>
              <w:keepLines/>
              <w:jc w:val="center"/>
              <w:rPr>
                <w:rFonts w:ascii="Arial" w:hAnsi="Arial" w:cs="Arial"/>
                <w:szCs w:val="20"/>
              </w:rPr>
            </w:pPr>
            <w:r>
              <w:rPr>
                <w:rFonts w:ascii="Arial" w:hAnsi="Arial" w:cs="Arial"/>
                <w:szCs w:val="20"/>
              </w:rPr>
              <w:t>10/16/17</w:t>
            </w:r>
          </w:p>
        </w:tc>
        <w:tc>
          <w:tcPr>
            <w:tcW w:w="34" w:type="pct"/>
            <w:shd w:val="clear" w:color="auto" w:fill="auto"/>
            <w:noWrap/>
          </w:tcPr>
          <w:p w14:paraId="7E2ECE6E" w14:textId="0BF794C6" w:rsidR="002B2F5D" w:rsidRPr="002B2F5D" w:rsidRDefault="002B2F5D" w:rsidP="00B83B7C">
            <w:pPr>
              <w:keepLines/>
              <w:jc w:val="center"/>
              <w:rPr>
                <w:rFonts w:ascii="Arial" w:hAnsi="Arial" w:cs="Arial"/>
                <w:szCs w:val="20"/>
              </w:rPr>
            </w:pPr>
          </w:p>
        </w:tc>
      </w:tr>
      <w:tr w:rsidR="005518DE" w:rsidRPr="002B2F5D" w14:paraId="694F9157" w14:textId="77777777" w:rsidTr="003435D5">
        <w:trPr>
          <w:cantSplit/>
          <w:trHeight w:hRule="exact" w:val="120"/>
          <w:jc w:val="center"/>
        </w:trPr>
        <w:tc>
          <w:tcPr>
            <w:tcW w:w="398" w:type="pct"/>
            <w:shd w:val="clear" w:color="auto" w:fill="auto"/>
            <w:vAlign w:val="center"/>
          </w:tcPr>
          <w:p w14:paraId="260CFDC5" w14:textId="341325E1"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5B7024F7"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7846EC9F"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53F0883F"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4DA7B5B9"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35F35612" w14:textId="77777777" w:rsidR="002B2F5D" w:rsidRPr="002B2F5D" w:rsidRDefault="002B2F5D" w:rsidP="00B83B7C">
            <w:pPr>
              <w:keepNext/>
              <w:keepLines/>
              <w:jc w:val="center"/>
              <w:rPr>
                <w:rFonts w:ascii="Arial" w:hAnsi="Arial" w:cs="Arial"/>
                <w:szCs w:val="20"/>
              </w:rPr>
            </w:pPr>
          </w:p>
        </w:tc>
        <w:tc>
          <w:tcPr>
            <w:tcW w:w="577" w:type="pct"/>
            <w:gridSpan w:val="4"/>
            <w:shd w:val="clear" w:color="auto" w:fill="auto"/>
            <w:vAlign w:val="center"/>
          </w:tcPr>
          <w:p w14:paraId="5339BE8A" w14:textId="77777777" w:rsidR="002B2F5D" w:rsidRPr="002B2F5D" w:rsidRDefault="002B2F5D" w:rsidP="00B83B7C">
            <w:pPr>
              <w:keepNext/>
              <w:keepLines/>
              <w:jc w:val="center"/>
              <w:rPr>
                <w:rFonts w:ascii="Arial" w:hAnsi="Arial" w:cs="Arial"/>
                <w:szCs w:val="20"/>
              </w:rPr>
            </w:pPr>
          </w:p>
        </w:tc>
      </w:tr>
      <w:tr w:rsidR="00C1245E" w:rsidRPr="002B2F5D" w14:paraId="74E7FFEA" w14:textId="77777777" w:rsidTr="003435D5">
        <w:trPr>
          <w:cantSplit/>
          <w:jc w:val="center"/>
        </w:trPr>
        <w:tc>
          <w:tcPr>
            <w:tcW w:w="398" w:type="pct"/>
            <w:shd w:val="clear" w:color="auto" w:fill="auto"/>
            <w:noWrap/>
          </w:tcPr>
          <w:p w14:paraId="2C87B550" w14:textId="0A7DA3B4" w:rsidR="002B2F5D" w:rsidRPr="002B2F5D" w:rsidRDefault="00C552A4" w:rsidP="00B83B7C">
            <w:pPr>
              <w:keepLines/>
              <w:jc w:val="center"/>
              <w:rPr>
                <w:rFonts w:ascii="Arial" w:hAnsi="Arial" w:cs="Arial"/>
                <w:szCs w:val="20"/>
              </w:rPr>
            </w:pPr>
            <w:r w:rsidRPr="002B2F5D">
              <w:rPr>
                <w:rFonts w:ascii="Arial" w:hAnsi="Arial" w:cs="Arial"/>
                <w:szCs w:val="20"/>
              </w:rPr>
              <w:t>10.7*</w:t>
            </w:r>
          </w:p>
        </w:tc>
        <w:tc>
          <w:tcPr>
            <w:tcW w:w="34" w:type="pct"/>
            <w:shd w:val="clear" w:color="auto" w:fill="auto"/>
            <w:vAlign w:val="bottom"/>
          </w:tcPr>
          <w:p w14:paraId="6D437775" w14:textId="5DA0FA2F"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504AA296" w14:textId="6E5E9C3A" w:rsidR="002B2F5D" w:rsidRPr="002B2F5D" w:rsidRDefault="00C552A4" w:rsidP="00B83B7C">
            <w:pPr>
              <w:keepLines/>
              <w:jc w:val="center"/>
              <w:rPr>
                <w:rFonts w:ascii="Arial" w:hAnsi="Arial" w:cs="Arial"/>
                <w:spacing w:val="-2"/>
                <w:szCs w:val="20"/>
              </w:rPr>
            </w:pPr>
            <w:r w:rsidRPr="002B3164">
              <w:rPr>
                <w:rStyle w:val="Hipercze"/>
                <w:rFonts w:cs="Arial"/>
                <w:spacing w:val="-2"/>
                <w:szCs w:val="20"/>
              </w:rPr>
              <w:t xml:space="preserve">FORM OF STOCK AWARD AGREEMENT UNDER THE </w:t>
            </w:r>
            <w:r>
              <w:rPr>
                <w:rStyle w:val="Hipercze"/>
                <w:rFonts w:cs="Arial"/>
                <w:spacing w:val="-2"/>
                <w:szCs w:val="20"/>
              </w:rPr>
              <w:t>MICRASOFT</w:t>
            </w:r>
            <w:r w:rsidRPr="002B3164">
              <w:rPr>
                <w:rStyle w:val="Hipercze"/>
                <w:rFonts w:cs="Arial"/>
                <w:spacing w:val="-2"/>
                <w:szCs w:val="20"/>
              </w:rPr>
              <w:t xml:space="preserve"> CORPORATION 2017 STOCK PLAN</w:t>
            </w:r>
          </w:p>
        </w:tc>
        <w:tc>
          <w:tcPr>
            <w:tcW w:w="394" w:type="pct"/>
            <w:shd w:val="clear" w:color="auto" w:fill="auto"/>
            <w:vAlign w:val="bottom"/>
          </w:tcPr>
          <w:p w14:paraId="5A4C41A9" w14:textId="03AAC7ED"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3A7FE32F" w14:textId="49C48353"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573B6667" w14:textId="12EED1C9"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1CD45F94" w14:textId="6EF2BC32"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1A63624C" w14:textId="77DF8AAD" w:rsidR="002B2F5D" w:rsidRPr="002B2F5D" w:rsidRDefault="00C552A4" w:rsidP="00B83B7C">
            <w:pPr>
              <w:keepLines/>
              <w:jc w:val="center"/>
              <w:rPr>
                <w:rFonts w:ascii="Arial" w:hAnsi="Arial" w:cs="Arial"/>
                <w:szCs w:val="20"/>
              </w:rPr>
            </w:pPr>
            <w:r w:rsidRPr="002B2F5D">
              <w:rPr>
                <w:rFonts w:ascii="Arial" w:hAnsi="Arial" w:cs="Arial"/>
                <w:szCs w:val="20"/>
              </w:rPr>
              <w:t>10-Q</w:t>
            </w:r>
          </w:p>
        </w:tc>
        <w:tc>
          <w:tcPr>
            <w:tcW w:w="34" w:type="pct"/>
            <w:shd w:val="clear" w:color="auto" w:fill="auto"/>
            <w:noWrap/>
          </w:tcPr>
          <w:p w14:paraId="71BEB38E" w14:textId="712AC27F" w:rsidR="002B2F5D" w:rsidRPr="002B2F5D" w:rsidRDefault="002B2F5D" w:rsidP="00B83B7C">
            <w:pPr>
              <w:keepLines/>
              <w:jc w:val="center"/>
              <w:rPr>
                <w:rFonts w:ascii="Arial" w:hAnsi="Arial" w:cs="Arial"/>
                <w:szCs w:val="20"/>
              </w:rPr>
            </w:pPr>
          </w:p>
        </w:tc>
        <w:tc>
          <w:tcPr>
            <w:tcW w:w="34" w:type="pct"/>
            <w:shd w:val="clear" w:color="auto" w:fill="auto"/>
            <w:vAlign w:val="bottom"/>
          </w:tcPr>
          <w:p w14:paraId="3BFB4666" w14:textId="1074778D"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31C87B9E" w14:textId="5F1B27F9" w:rsidR="002B2F5D" w:rsidRPr="002B2F5D" w:rsidRDefault="002B2F5D" w:rsidP="00B83B7C">
            <w:pPr>
              <w:keepLines/>
              <w:jc w:val="center"/>
              <w:rPr>
                <w:rFonts w:ascii="Arial" w:hAnsi="Arial" w:cs="Arial"/>
                <w:szCs w:val="20"/>
              </w:rPr>
            </w:pPr>
          </w:p>
        </w:tc>
        <w:tc>
          <w:tcPr>
            <w:tcW w:w="443" w:type="pct"/>
            <w:gridSpan w:val="2"/>
            <w:shd w:val="clear" w:color="auto" w:fill="auto"/>
            <w:noWrap/>
          </w:tcPr>
          <w:p w14:paraId="733B1797" w14:textId="5A425470" w:rsidR="002B2F5D" w:rsidRPr="002B2F5D" w:rsidRDefault="00C552A4" w:rsidP="00B83B7C">
            <w:pPr>
              <w:keepLines/>
              <w:jc w:val="center"/>
              <w:rPr>
                <w:rFonts w:ascii="Arial" w:hAnsi="Arial" w:cs="Arial"/>
                <w:szCs w:val="20"/>
              </w:rPr>
            </w:pPr>
            <w:r w:rsidRPr="002B2F5D">
              <w:rPr>
                <w:rFonts w:ascii="Arial" w:hAnsi="Arial" w:cs="Arial"/>
                <w:szCs w:val="20"/>
              </w:rPr>
              <w:t>3/31/2018</w:t>
            </w:r>
          </w:p>
        </w:tc>
        <w:tc>
          <w:tcPr>
            <w:tcW w:w="34" w:type="pct"/>
            <w:shd w:val="clear" w:color="auto" w:fill="auto"/>
            <w:noWrap/>
          </w:tcPr>
          <w:p w14:paraId="3D04E8BA" w14:textId="2FD96DCD" w:rsidR="002B2F5D" w:rsidRPr="002B2F5D" w:rsidRDefault="002B2F5D" w:rsidP="00B83B7C">
            <w:pPr>
              <w:keepLines/>
              <w:jc w:val="center"/>
              <w:rPr>
                <w:rFonts w:ascii="Arial" w:hAnsi="Arial" w:cs="Arial"/>
                <w:szCs w:val="20"/>
              </w:rPr>
            </w:pPr>
          </w:p>
        </w:tc>
        <w:tc>
          <w:tcPr>
            <w:tcW w:w="34" w:type="pct"/>
            <w:shd w:val="clear" w:color="auto" w:fill="auto"/>
            <w:vAlign w:val="bottom"/>
          </w:tcPr>
          <w:p w14:paraId="0060FE91" w14:textId="43560BFE"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2412AFBC" w14:textId="5716E3CB" w:rsidR="002B2F5D" w:rsidRPr="002B2F5D" w:rsidRDefault="002B2F5D" w:rsidP="00B83B7C">
            <w:pPr>
              <w:keepLines/>
              <w:jc w:val="center"/>
              <w:rPr>
                <w:rFonts w:ascii="Arial" w:hAnsi="Arial" w:cs="Arial"/>
                <w:szCs w:val="20"/>
              </w:rPr>
            </w:pPr>
          </w:p>
        </w:tc>
        <w:tc>
          <w:tcPr>
            <w:tcW w:w="377" w:type="pct"/>
            <w:shd w:val="clear" w:color="auto" w:fill="auto"/>
            <w:noWrap/>
          </w:tcPr>
          <w:p w14:paraId="7BEC7578" w14:textId="5E5EEB53" w:rsidR="002B2F5D" w:rsidRPr="002B2F5D" w:rsidRDefault="00C552A4" w:rsidP="00B83B7C">
            <w:pPr>
              <w:keepLines/>
              <w:jc w:val="center"/>
              <w:rPr>
                <w:rFonts w:ascii="Arial" w:hAnsi="Arial" w:cs="Arial"/>
                <w:szCs w:val="20"/>
              </w:rPr>
            </w:pPr>
            <w:r w:rsidRPr="002B2F5D">
              <w:rPr>
                <w:rFonts w:ascii="Arial" w:hAnsi="Arial" w:cs="Arial"/>
                <w:szCs w:val="20"/>
              </w:rPr>
              <w:t>10.26</w:t>
            </w:r>
          </w:p>
        </w:tc>
        <w:tc>
          <w:tcPr>
            <w:tcW w:w="34" w:type="pct"/>
            <w:shd w:val="clear" w:color="auto" w:fill="auto"/>
            <w:noWrap/>
          </w:tcPr>
          <w:p w14:paraId="39637155" w14:textId="242DB864" w:rsidR="002B2F5D" w:rsidRPr="002B2F5D" w:rsidRDefault="002B2F5D" w:rsidP="00B83B7C">
            <w:pPr>
              <w:keepLines/>
              <w:jc w:val="center"/>
              <w:rPr>
                <w:rFonts w:ascii="Arial" w:hAnsi="Arial" w:cs="Arial"/>
                <w:szCs w:val="20"/>
              </w:rPr>
            </w:pPr>
          </w:p>
        </w:tc>
        <w:tc>
          <w:tcPr>
            <w:tcW w:w="34" w:type="pct"/>
            <w:shd w:val="clear" w:color="auto" w:fill="auto"/>
            <w:vAlign w:val="bottom"/>
          </w:tcPr>
          <w:p w14:paraId="36FFA3B8" w14:textId="09079F69"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08389B85" w14:textId="047B32C6" w:rsidR="002B2F5D" w:rsidRPr="002B2F5D" w:rsidRDefault="002B2F5D" w:rsidP="00B83B7C">
            <w:pPr>
              <w:keepLines/>
              <w:jc w:val="center"/>
              <w:rPr>
                <w:rFonts w:ascii="Arial" w:hAnsi="Arial" w:cs="Arial"/>
                <w:szCs w:val="20"/>
              </w:rPr>
            </w:pPr>
          </w:p>
        </w:tc>
        <w:tc>
          <w:tcPr>
            <w:tcW w:w="473" w:type="pct"/>
            <w:shd w:val="clear" w:color="auto" w:fill="auto"/>
            <w:noWrap/>
          </w:tcPr>
          <w:p w14:paraId="7EB2F057" w14:textId="366BBC5E" w:rsidR="002B2F5D" w:rsidRPr="002B2F5D" w:rsidRDefault="00C552A4" w:rsidP="00B83B7C">
            <w:pPr>
              <w:keepLines/>
              <w:jc w:val="center"/>
              <w:rPr>
                <w:rFonts w:ascii="Arial" w:hAnsi="Arial" w:cs="Arial"/>
                <w:szCs w:val="20"/>
              </w:rPr>
            </w:pPr>
            <w:r w:rsidRPr="002B2F5D">
              <w:rPr>
                <w:rFonts w:ascii="Arial" w:hAnsi="Arial" w:cs="Arial"/>
                <w:szCs w:val="20"/>
              </w:rPr>
              <w:t>4/26/18</w:t>
            </w:r>
          </w:p>
        </w:tc>
        <w:tc>
          <w:tcPr>
            <w:tcW w:w="34" w:type="pct"/>
            <w:shd w:val="clear" w:color="auto" w:fill="auto"/>
            <w:noWrap/>
          </w:tcPr>
          <w:p w14:paraId="31BB2E32" w14:textId="05578F2E" w:rsidR="002B2F5D" w:rsidRPr="002B2F5D" w:rsidRDefault="002B2F5D" w:rsidP="00B83B7C">
            <w:pPr>
              <w:keepLines/>
              <w:jc w:val="center"/>
              <w:rPr>
                <w:rFonts w:ascii="Arial" w:hAnsi="Arial" w:cs="Arial"/>
                <w:szCs w:val="20"/>
              </w:rPr>
            </w:pPr>
          </w:p>
        </w:tc>
      </w:tr>
      <w:tr w:rsidR="005518DE" w:rsidRPr="002B2F5D" w14:paraId="48994705" w14:textId="77777777" w:rsidTr="003435D5">
        <w:trPr>
          <w:cantSplit/>
          <w:trHeight w:hRule="exact" w:val="120"/>
          <w:jc w:val="center"/>
        </w:trPr>
        <w:tc>
          <w:tcPr>
            <w:tcW w:w="398" w:type="pct"/>
            <w:shd w:val="clear" w:color="auto" w:fill="auto"/>
            <w:vAlign w:val="center"/>
          </w:tcPr>
          <w:p w14:paraId="0351A65A" w14:textId="0B1C8280"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6E67855D"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1474233F"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4678E601"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271C7E18"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0B1E2E5F" w14:textId="77777777" w:rsidR="002B2F5D" w:rsidRPr="002B2F5D" w:rsidRDefault="002B2F5D" w:rsidP="00B83B7C">
            <w:pPr>
              <w:keepNext/>
              <w:keepLines/>
              <w:jc w:val="center"/>
              <w:rPr>
                <w:rFonts w:ascii="Arial" w:hAnsi="Arial" w:cs="Arial"/>
                <w:szCs w:val="20"/>
              </w:rPr>
            </w:pPr>
          </w:p>
        </w:tc>
        <w:tc>
          <w:tcPr>
            <w:tcW w:w="577" w:type="pct"/>
            <w:gridSpan w:val="4"/>
            <w:shd w:val="clear" w:color="auto" w:fill="auto"/>
            <w:vAlign w:val="center"/>
          </w:tcPr>
          <w:p w14:paraId="1FE5A936" w14:textId="77777777" w:rsidR="002B2F5D" w:rsidRPr="002B2F5D" w:rsidRDefault="002B2F5D" w:rsidP="00B83B7C">
            <w:pPr>
              <w:keepNext/>
              <w:keepLines/>
              <w:jc w:val="center"/>
              <w:rPr>
                <w:rFonts w:ascii="Arial" w:hAnsi="Arial" w:cs="Arial"/>
                <w:szCs w:val="20"/>
              </w:rPr>
            </w:pPr>
          </w:p>
        </w:tc>
      </w:tr>
      <w:tr w:rsidR="00C1245E" w:rsidRPr="002B2F5D" w14:paraId="04CD0629" w14:textId="77777777" w:rsidTr="003435D5">
        <w:trPr>
          <w:cantSplit/>
          <w:jc w:val="center"/>
        </w:trPr>
        <w:tc>
          <w:tcPr>
            <w:tcW w:w="398" w:type="pct"/>
            <w:shd w:val="clear" w:color="auto" w:fill="auto"/>
            <w:noWrap/>
          </w:tcPr>
          <w:p w14:paraId="3B4672D1" w14:textId="7132B19B" w:rsidR="002B2F5D" w:rsidRPr="002B2F5D" w:rsidRDefault="00C552A4" w:rsidP="00B83B7C">
            <w:pPr>
              <w:keepLines/>
              <w:jc w:val="center"/>
              <w:rPr>
                <w:rFonts w:ascii="Arial" w:hAnsi="Arial" w:cs="Arial"/>
                <w:szCs w:val="20"/>
              </w:rPr>
            </w:pPr>
            <w:r w:rsidRPr="002B2F5D">
              <w:rPr>
                <w:rFonts w:ascii="Arial" w:hAnsi="Arial" w:cs="Arial"/>
                <w:szCs w:val="20"/>
              </w:rPr>
              <w:t>10.8*</w:t>
            </w:r>
          </w:p>
        </w:tc>
        <w:tc>
          <w:tcPr>
            <w:tcW w:w="34" w:type="pct"/>
            <w:shd w:val="clear" w:color="auto" w:fill="auto"/>
            <w:vAlign w:val="bottom"/>
          </w:tcPr>
          <w:p w14:paraId="18AF9A43" w14:textId="5FC7111C"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23BDCA1E" w14:textId="0E6B66EC" w:rsidR="002B2F5D" w:rsidRPr="002B2F5D" w:rsidRDefault="00C552A4" w:rsidP="00B83B7C">
            <w:pPr>
              <w:keepLines/>
              <w:jc w:val="center"/>
              <w:rPr>
                <w:rFonts w:ascii="Arial" w:hAnsi="Arial" w:cs="Arial"/>
                <w:szCs w:val="20"/>
              </w:rPr>
            </w:pPr>
            <w:r w:rsidRPr="009721A8">
              <w:rPr>
                <w:rStyle w:val="Hipercze"/>
                <w:rFonts w:cs="Arial"/>
                <w:szCs w:val="20"/>
              </w:rPr>
              <w:t xml:space="preserve">FORM OF PERFORMANCE STOCK AWARD AGREEMENT UNDER THE </w:t>
            </w:r>
            <w:r>
              <w:rPr>
                <w:rStyle w:val="Hipercze"/>
                <w:rFonts w:cs="Arial"/>
                <w:szCs w:val="20"/>
              </w:rPr>
              <w:t>MICRASOFT</w:t>
            </w:r>
            <w:r w:rsidRPr="009721A8">
              <w:rPr>
                <w:rStyle w:val="Hipercze"/>
                <w:rFonts w:cs="Arial"/>
                <w:szCs w:val="20"/>
              </w:rPr>
              <w:t xml:space="preserve"> CORPORATION 2017 STOCK PLAN</w:t>
            </w:r>
          </w:p>
        </w:tc>
        <w:tc>
          <w:tcPr>
            <w:tcW w:w="394" w:type="pct"/>
            <w:shd w:val="clear" w:color="auto" w:fill="auto"/>
            <w:vAlign w:val="bottom"/>
          </w:tcPr>
          <w:p w14:paraId="42FFA934" w14:textId="72E84A3E"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650B1498" w14:textId="54751C04"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7521E9DA" w14:textId="2BC0AA15"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311539D8" w14:textId="1949BF4C"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1658F1CE" w14:textId="7639C500" w:rsidR="002B2F5D" w:rsidRPr="002B2F5D" w:rsidRDefault="00C552A4" w:rsidP="00B83B7C">
            <w:pPr>
              <w:keepLines/>
              <w:jc w:val="center"/>
              <w:rPr>
                <w:rFonts w:ascii="Arial" w:hAnsi="Arial" w:cs="Arial"/>
                <w:szCs w:val="20"/>
              </w:rPr>
            </w:pPr>
            <w:r w:rsidRPr="002B2F5D">
              <w:rPr>
                <w:rFonts w:ascii="Arial" w:hAnsi="Arial" w:cs="Arial"/>
                <w:szCs w:val="20"/>
              </w:rPr>
              <w:t>10-Q</w:t>
            </w:r>
          </w:p>
        </w:tc>
        <w:tc>
          <w:tcPr>
            <w:tcW w:w="34" w:type="pct"/>
            <w:shd w:val="clear" w:color="auto" w:fill="auto"/>
            <w:noWrap/>
          </w:tcPr>
          <w:p w14:paraId="6D41399C" w14:textId="3D3C8E04" w:rsidR="002B2F5D" w:rsidRPr="002B2F5D" w:rsidRDefault="002B2F5D" w:rsidP="00B83B7C">
            <w:pPr>
              <w:keepLines/>
              <w:jc w:val="center"/>
              <w:rPr>
                <w:rFonts w:ascii="Arial" w:hAnsi="Arial" w:cs="Arial"/>
                <w:szCs w:val="20"/>
              </w:rPr>
            </w:pPr>
          </w:p>
        </w:tc>
        <w:tc>
          <w:tcPr>
            <w:tcW w:w="34" w:type="pct"/>
            <w:shd w:val="clear" w:color="auto" w:fill="auto"/>
            <w:vAlign w:val="bottom"/>
          </w:tcPr>
          <w:p w14:paraId="7A4C0456" w14:textId="57210D43"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514F6262" w14:textId="2A06AD11" w:rsidR="002B2F5D" w:rsidRPr="002B2F5D" w:rsidRDefault="002B2F5D" w:rsidP="00B83B7C">
            <w:pPr>
              <w:keepLines/>
              <w:jc w:val="center"/>
              <w:rPr>
                <w:rFonts w:ascii="Arial" w:hAnsi="Arial" w:cs="Arial"/>
                <w:szCs w:val="20"/>
              </w:rPr>
            </w:pPr>
          </w:p>
        </w:tc>
        <w:tc>
          <w:tcPr>
            <w:tcW w:w="443" w:type="pct"/>
            <w:gridSpan w:val="2"/>
            <w:shd w:val="clear" w:color="auto" w:fill="auto"/>
            <w:noWrap/>
          </w:tcPr>
          <w:p w14:paraId="6D7E2F47" w14:textId="50135B3A" w:rsidR="002B2F5D" w:rsidRPr="002B2F5D" w:rsidRDefault="00C552A4" w:rsidP="00B83B7C">
            <w:pPr>
              <w:keepLines/>
              <w:jc w:val="center"/>
              <w:rPr>
                <w:rFonts w:ascii="Arial" w:hAnsi="Arial" w:cs="Arial"/>
                <w:szCs w:val="20"/>
              </w:rPr>
            </w:pPr>
            <w:r w:rsidRPr="002B2F5D">
              <w:rPr>
                <w:rFonts w:ascii="Arial" w:hAnsi="Arial" w:cs="Arial"/>
                <w:szCs w:val="20"/>
              </w:rPr>
              <w:t>3/31/2018</w:t>
            </w:r>
          </w:p>
        </w:tc>
        <w:tc>
          <w:tcPr>
            <w:tcW w:w="34" w:type="pct"/>
            <w:shd w:val="clear" w:color="auto" w:fill="auto"/>
            <w:noWrap/>
          </w:tcPr>
          <w:p w14:paraId="1CE8A34B" w14:textId="5D2A23F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23CD2853" w14:textId="34B29CD0"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1090B4D9" w14:textId="4336A87C" w:rsidR="002B2F5D" w:rsidRPr="002B2F5D" w:rsidRDefault="002B2F5D" w:rsidP="00B83B7C">
            <w:pPr>
              <w:keepLines/>
              <w:jc w:val="center"/>
              <w:rPr>
                <w:rFonts w:ascii="Arial" w:hAnsi="Arial" w:cs="Arial"/>
                <w:szCs w:val="20"/>
              </w:rPr>
            </w:pPr>
          </w:p>
        </w:tc>
        <w:tc>
          <w:tcPr>
            <w:tcW w:w="377" w:type="pct"/>
            <w:shd w:val="clear" w:color="auto" w:fill="auto"/>
            <w:noWrap/>
          </w:tcPr>
          <w:p w14:paraId="1A76A141" w14:textId="319B7FEE" w:rsidR="002B2F5D" w:rsidRPr="002B2F5D" w:rsidRDefault="00C552A4" w:rsidP="00B83B7C">
            <w:pPr>
              <w:keepLines/>
              <w:jc w:val="center"/>
              <w:rPr>
                <w:rFonts w:ascii="Arial" w:hAnsi="Arial" w:cs="Arial"/>
                <w:szCs w:val="20"/>
              </w:rPr>
            </w:pPr>
            <w:r w:rsidRPr="002B2F5D">
              <w:rPr>
                <w:rFonts w:ascii="Arial" w:hAnsi="Arial" w:cs="Arial"/>
                <w:szCs w:val="20"/>
              </w:rPr>
              <w:t>10.27</w:t>
            </w:r>
          </w:p>
        </w:tc>
        <w:tc>
          <w:tcPr>
            <w:tcW w:w="34" w:type="pct"/>
            <w:shd w:val="clear" w:color="auto" w:fill="auto"/>
            <w:noWrap/>
          </w:tcPr>
          <w:p w14:paraId="54150BD6" w14:textId="22EA7D7B" w:rsidR="002B2F5D" w:rsidRPr="002B2F5D" w:rsidRDefault="002B2F5D" w:rsidP="00B83B7C">
            <w:pPr>
              <w:keepLines/>
              <w:jc w:val="center"/>
              <w:rPr>
                <w:rFonts w:ascii="Arial" w:hAnsi="Arial" w:cs="Arial"/>
                <w:szCs w:val="20"/>
              </w:rPr>
            </w:pPr>
          </w:p>
        </w:tc>
        <w:tc>
          <w:tcPr>
            <w:tcW w:w="34" w:type="pct"/>
            <w:shd w:val="clear" w:color="auto" w:fill="auto"/>
            <w:vAlign w:val="bottom"/>
          </w:tcPr>
          <w:p w14:paraId="4673E6AF" w14:textId="18DCA8C2"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6765AE86" w14:textId="6442E27B" w:rsidR="002B2F5D" w:rsidRPr="002B2F5D" w:rsidRDefault="002B2F5D" w:rsidP="00B83B7C">
            <w:pPr>
              <w:keepLines/>
              <w:jc w:val="center"/>
              <w:rPr>
                <w:rFonts w:ascii="Arial" w:hAnsi="Arial" w:cs="Arial"/>
                <w:szCs w:val="20"/>
              </w:rPr>
            </w:pPr>
          </w:p>
        </w:tc>
        <w:tc>
          <w:tcPr>
            <w:tcW w:w="473" w:type="pct"/>
            <w:shd w:val="clear" w:color="auto" w:fill="auto"/>
            <w:noWrap/>
          </w:tcPr>
          <w:p w14:paraId="42E53A8C" w14:textId="30E4DE3D" w:rsidR="002B2F5D" w:rsidRPr="002B2F5D" w:rsidRDefault="00C552A4" w:rsidP="00B83B7C">
            <w:pPr>
              <w:keepLines/>
              <w:jc w:val="center"/>
              <w:rPr>
                <w:rFonts w:ascii="Arial" w:hAnsi="Arial" w:cs="Arial"/>
                <w:szCs w:val="20"/>
              </w:rPr>
            </w:pPr>
            <w:r w:rsidRPr="002B2F5D">
              <w:rPr>
                <w:rFonts w:ascii="Arial" w:hAnsi="Arial" w:cs="Arial"/>
                <w:szCs w:val="20"/>
              </w:rPr>
              <w:t>4/26/18</w:t>
            </w:r>
          </w:p>
        </w:tc>
        <w:tc>
          <w:tcPr>
            <w:tcW w:w="34" w:type="pct"/>
            <w:shd w:val="clear" w:color="auto" w:fill="auto"/>
            <w:noWrap/>
          </w:tcPr>
          <w:p w14:paraId="6F03EDF7" w14:textId="74F777E0" w:rsidR="002B2F5D" w:rsidRPr="002B2F5D" w:rsidRDefault="002B2F5D" w:rsidP="00B83B7C">
            <w:pPr>
              <w:keepLines/>
              <w:jc w:val="center"/>
              <w:rPr>
                <w:rFonts w:ascii="Arial" w:hAnsi="Arial" w:cs="Arial"/>
                <w:szCs w:val="20"/>
              </w:rPr>
            </w:pPr>
          </w:p>
        </w:tc>
      </w:tr>
      <w:tr w:rsidR="00C1245E" w:rsidRPr="002B2F5D" w14:paraId="28CBF212" w14:textId="77777777" w:rsidTr="003435D5">
        <w:trPr>
          <w:cantSplit/>
          <w:trHeight w:hRule="exact" w:val="120"/>
          <w:jc w:val="center"/>
        </w:trPr>
        <w:tc>
          <w:tcPr>
            <w:tcW w:w="398" w:type="pct"/>
            <w:shd w:val="clear" w:color="auto" w:fill="auto"/>
            <w:noWrap/>
          </w:tcPr>
          <w:p w14:paraId="4871F5E3"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56F2D8A2" w14:textId="77777777" w:rsidR="002B2F5D" w:rsidRPr="002B2F5D" w:rsidRDefault="002B2F5D" w:rsidP="00B83B7C">
            <w:pPr>
              <w:keepLines/>
              <w:jc w:val="center"/>
              <w:rPr>
                <w:rFonts w:ascii="Arial" w:hAnsi="Arial" w:cs="Arial"/>
                <w:szCs w:val="20"/>
              </w:rPr>
            </w:pPr>
          </w:p>
        </w:tc>
        <w:tc>
          <w:tcPr>
            <w:tcW w:w="1609" w:type="pct"/>
            <w:shd w:val="clear" w:color="auto" w:fill="auto"/>
          </w:tcPr>
          <w:p w14:paraId="3D6DB085" w14:textId="77777777" w:rsidR="002B2F5D" w:rsidRPr="002B2F5D" w:rsidRDefault="002B2F5D" w:rsidP="00B83B7C">
            <w:pPr>
              <w:keepLines/>
              <w:jc w:val="center"/>
              <w:rPr>
                <w:rFonts w:ascii="Arial" w:hAnsi="Arial" w:cs="Arial"/>
                <w:szCs w:val="20"/>
              </w:rPr>
            </w:pPr>
          </w:p>
        </w:tc>
        <w:tc>
          <w:tcPr>
            <w:tcW w:w="394" w:type="pct"/>
            <w:shd w:val="clear" w:color="auto" w:fill="auto"/>
            <w:vAlign w:val="bottom"/>
          </w:tcPr>
          <w:p w14:paraId="3419A6D9" w14:textId="77777777" w:rsidR="002B2F5D" w:rsidRPr="002B2F5D" w:rsidRDefault="002B2F5D" w:rsidP="00B83B7C">
            <w:pPr>
              <w:keepLines/>
              <w:jc w:val="center"/>
              <w:rPr>
                <w:rFonts w:ascii="Arial" w:hAnsi="Arial" w:cs="Arial"/>
                <w:szCs w:val="20"/>
              </w:rPr>
            </w:pPr>
          </w:p>
        </w:tc>
        <w:tc>
          <w:tcPr>
            <w:tcW w:w="421" w:type="pct"/>
            <w:shd w:val="clear" w:color="auto" w:fill="auto"/>
            <w:vAlign w:val="bottom"/>
          </w:tcPr>
          <w:p w14:paraId="5722A614"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674A1F89"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21A8B58B" w14:textId="77777777"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6049691D"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7B5272A5"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25052079"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50BB9799" w14:textId="77777777" w:rsidR="002B2F5D" w:rsidRPr="002B2F5D" w:rsidRDefault="002B2F5D" w:rsidP="00B83B7C">
            <w:pPr>
              <w:keepLines/>
              <w:jc w:val="center"/>
              <w:rPr>
                <w:rFonts w:ascii="Arial" w:hAnsi="Arial" w:cs="Arial"/>
                <w:szCs w:val="20"/>
              </w:rPr>
            </w:pPr>
          </w:p>
        </w:tc>
        <w:tc>
          <w:tcPr>
            <w:tcW w:w="443" w:type="pct"/>
            <w:gridSpan w:val="2"/>
            <w:shd w:val="clear" w:color="auto" w:fill="auto"/>
            <w:noWrap/>
          </w:tcPr>
          <w:p w14:paraId="47B3BA06"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54F4522B"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3C011B3B"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117E7796" w14:textId="77777777" w:rsidR="002B2F5D" w:rsidRPr="002B2F5D" w:rsidRDefault="002B2F5D" w:rsidP="00B83B7C">
            <w:pPr>
              <w:keepLines/>
              <w:jc w:val="center"/>
              <w:rPr>
                <w:rFonts w:ascii="Arial" w:hAnsi="Arial" w:cs="Arial"/>
                <w:szCs w:val="20"/>
              </w:rPr>
            </w:pPr>
          </w:p>
        </w:tc>
        <w:tc>
          <w:tcPr>
            <w:tcW w:w="377" w:type="pct"/>
            <w:shd w:val="clear" w:color="auto" w:fill="auto"/>
            <w:noWrap/>
          </w:tcPr>
          <w:p w14:paraId="3BBE5E1B"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112CF685"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04FA1573" w14:textId="77777777" w:rsidR="002B2F5D" w:rsidRPr="002B2F5D" w:rsidRDefault="002B2F5D" w:rsidP="00B83B7C">
            <w:pPr>
              <w:keepLines/>
              <w:jc w:val="center"/>
              <w:rPr>
                <w:rFonts w:ascii="Arial" w:hAnsi="Arial" w:cs="Arial"/>
                <w:szCs w:val="20"/>
              </w:rPr>
            </w:pPr>
          </w:p>
        </w:tc>
        <w:tc>
          <w:tcPr>
            <w:tcW w:w="37" w:type="pct"/>
            <w:shd w:val="clear" w:color="auto" w:fill="auto"/>
            <w:noWrap/>
          </w:tcPr>
          <w:p w14:paraId="09159B0C" w14:textId="77777777" w:rsidR="002B2F5D" w:rsidRPr="002B2F5D" w:rsidRDefault="002B2F5D" w:rsidP="00B83B7C">
            <w:pPr>
              <w:keepLines/>
              <w:jc w:val="center"/>
              <w:rPr>
                <w:rFonts w:ascii="Arial" w:hAnsi="Arial" w:cs="Arial"/>
                <w:szCs w:val="20"/>
              </w:rPr>
            </w:pPr>
          </w:p>
        </w:tc>
        <w:tc>
          <w:tcPr>
            <w:tcW w:w="473" w:type="pct"/>
            <w:shd w:val="clear" w:color="auto" w:fill="auto"/>
            <w:noWrap/>
          </w:tcPr>
          <w:p w14:paraId="1CE9CCAA"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505D5D2A" w14:textId="77777777" w:rsidR="002B2F5D" w:rsidRPr="002B2F5D" w:rsidRDefault="002B2F5D" w:rsidP="00B83B7C">
            <w:pPr>
              <w:keepLines/>
              <w:jc w:val="center"/>
              <w:rPr>
                <w:rFonts w:ascii="Arial" w:hAnsi="Arial" w:cs="Arial"/>
                <w:szCs w:val="20"/>
              </w:rPr>
            </w:pPr>
          </w:p>
        </w:tc>
      </w:tr>
      <w:tr w:rsidR="00C1245E" w:rsidRPr="002B2F5D" w14:paraId="6F15A391" w14:textId="77777777" w:rsidTr="003435D5">
        <w:trPr>
          <w:cantSplit/>
          <w:jc w:val="center"/>
        </w:trPr>
        <w:tc>
          <w:tcPr>
            <w:tcW w:w="398" w:type="pct"/>
            <w:shd w:val="clear" w:color="auto" w:fill="auto"/>
            <w:noWrap/>
          </w:tcPr>
          <w:p w14:paraId="33125FE7" w14:textId="335F0549" w:rsidR="002B2F5D" w:rsidRPr="002B2F5D" w:rsidRDefault="00C552A4" w:rsidP="00B83B7C">
            <w:pPr>
              <w:keepLines/>
              <w:jc w:val="center"/>
              <w:rPr>
                <w:rFonts w:ascii="Arial" w:hAnsi="Arial" w:cs="Arial"/>
                <w:szCs w:val="20"/>
              </w:rPr>
            </w:pPr>
            <w:r w:rsidRPr="002B2F5D">
              <w:rPr>
                <w:rFonts w:ascii="Arial" w:hAnsi="Arial" w:cs="Arial"/>
                <w:szCs w:val="20"/>
              </w:rPr>
              <w:t>10.12</w:t>
            </w:r>
          </w:p>
        </w:tc>
        <w:tc>
          <w:tcPr>
            <w:tcW w:w="34" w:type="pct"/>
            <w:shd w:val="clear" w:color="auto" w:fill="auto"/>
            <w:vAlign w:val="bottom"/>
          </w:tcPr>
          <w:p w14:paraId="62F5DFB5" w14:textId="54BEBB7E" w:rsidR="002B2F5D" w:rsidRPr="002B2F5D" w:rsidRDefault="002B2F5D" w:rsidP="00B83B7C">
            <w:pPr>
              <w:keepLines/>
              <w:jc w:val="center"/>
              <w:rPr>
                <w:rFonts w:ascii="Arial" w:hAnsi="Arial" w:cs="Arial"/>
                <w:szCs w:val="20"/>
              </w:rPr>
            </w:pPr>
          </w:p>
        </w:tc>
        <w:tc>
          <w:tcPr>
            <w:tcW w:w="1609" w:type="pct"/>
            <w:shd w:val="clear" w:color="auto" w:fill="auto"/>
          </w:tcPr>
          <w:p w14:paraId="0D9404D7" w14:textId="571670BE" w:rsidR="002B2F5D" w:rsidRPr="002B2F5D" w:rsidRDefault="00C552A4" w:rsidP="00B83B7C">
            <w:pPr>
              <w:keepLines/>
              <w:jc w:val="center"/>
              <w:rPr>
                <w:rFonts w:ascii="Arial" w:hAnsi="Arial" w:cs="Arial"/>
                <w:szCs w:val="20"/>
              </w:rPr>
            </w:pPr>
            <w:r w:rsidRPr="009721A8">
              <w:rPr>
                <w:rStyle w:val="Hipercze"/>
                <w:rFonts w:cs="Arial"/>
                <w:szCs w:val="20"/>
              </w:rPr>
              <w:t xml:space="preserve">AMENDED AND RESTATED OFFICERS’ INDEMNIFICATION TRUST AGREEMENT BETWEEN </w:t>
            </w:r>
            <w:r>
              <w:rPr>
                <w:rStyle w:val="Hipercze"/>
                <w:rFonts w:cs="Arial"/>
                <w:szCs w:val="20"/>
              </w:rPr>
              <w:t>MICRASOFT</w:t>
            </w:r>
            <w:r w:rsidRPr="009721A8">
              <w:rPr>
                <w:rStyle w:val="Hipercze"/>
                <w:rFonts w:cs="Arial"/>
                <w:szCs w:val="20"/>
              </w:rPr>
              <w:t xml:space="preserve"> CORPORATION AND THE BANK OF NEW YORK MELLON TRUST COMPANY, N.A., AS TRUSTEE</w:t>
            </w:r>
          </w:p>
        </w:tc>
        <w:tc>
          <w:tcPr>
            <w:tcW w:w="394" w:type="pct"/>
            <w:shd w:val="clear" w:color="auto" w:fill="auto"/>
            <w:vAlign w:val="bottom"/>
          </w:tcPr>
          <w:p w14:paraId="028A56AB" w14:textId="342BB900" w:rsidR="002B2F5D" w:rsidRPr="002B2F5D" w:rsidRDefault="002B2F5D" w:rsidP="00B83B7C">
            <w:pPr>
              <w:keepLines/>
              <w:jc w:val="center"/>
              <w:rPr>
                <w:rFonts w:ascii="Arial" w:hAnsi="Arial" w:cs="Arial"/>
                <w:szCs w:val="20"/>
              </w:rPr>
            </w:pPr>
          </w:p>
        </w:tc>
        <w:tc>
          <w:tcPr>
            <w:tcW w:w="421" w:type="pct"/>
            <w:shd w:val="clear" w:color="auto" w:fill="auto"/>
            <w:vAlign w:val="bottom"/>
          </w:tcPr>
          <w:p w14:paraId="102B9832" w14:textId="0C6501E1" w:rsidR="002B2F5D" w:rsidRPr="002B2F5D" w:rsidRDefault="002B2F5D" w:rsidP="00B83B7C">
            <w:pPr>
              <w:keepLines/>
              <w:jc w:val="center"/>
              <w:rPr>
                <w:rFonts w:ascii="Arial" w:hAnsi="Arial" w:cs="Arial"/>
                <w:szCs w:val="20"/>
              </w:rPr>
            </w:pPr>
          </w:p>
        </w:tc>
        <w:tc>
          <w:tcPr>
            <w:tcW w:w="34" w:type="pct"/>
            <w:shd w:val="clear" w:color="auto" w:fill="auto"/>
            <w:vAlign w:val="bottom"/>
          </w:tcPr>
          <w:p w14:paraId="737A60DF" w14:textId="1A05D627" w:rsidR="002B2F5D" w:rsidRPr="002B2F5D" w:rsidRDefault="002B2F5D" w:rsidP="00B83B7C">
            <w:pPr>
              <w:keepLines/>
              <w:jc w:val="center"/>
              <w:rPr>
                <w:rFonts w:ascii="Arial" w:hAnsi="Arial" w:cs="Arial"/>
                <w:szCs w:val="20"/>
              </w:rPr>
            </w:pPr>
          </w:p>
        </w:tc>
        <w:tc>
          <w:tcPr>
            <w:tcW w:w="34" w:type="pct"/>
            <w:shd w:val="clear" w:color="auto" w:fill="auto"/>
            <w:noWrap/>
          </w:tcPr>
          <w:p w14:paraId="38E35063" w14:textId="6CF55F98"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038FA5BC" w14:textId="68D7CE1A" w:rsidR="002B2F5D" w:rsidRPr="002B2F5D" w:rsidRDefault="00C552A4" w:rsidP="00B83B7C">
            <w:pPr>
              <w:keepLines/>
              <w:jc w:val="center"/>
              <w:rPr>
                <w:rFonts w:ascii="Arial" w:hAnsi="Arial" w:cs="Arial"/>
                <w:szCs w:val="20"/>
              </w:rPr>
            </w:pPr>
            <w:r w:rsidRPr="002B2F5D">
              <w:rPr>
                <w:rFonts w:ascii="Arial" w:hAnsi="Arial" w:cs="Arial"/>
                <w:szCs w:val="20"/>
              </w:rPr>
              <w:t>10-Q</w:t>
            </w:r>
          </w:p>
        </w:tc>
        <w:tc>
          <w:tcPr>
            <w:tcW w:w="34" w:type="pct"/>
            <w:shd w:val="clear" w:color="auto" w:fill="auto"/>
            <w:noWrap/>
          </w:tcPr>
          <w:p w14:paraId="38D5C084" w14:textId="1C614AB9" w:rsidR="002B2F5D" w:rsidRPr="002B2F5D" w:rsidRDefault="002B2F5D" w:rsidP="00B83B7C">
            <w:pPr>
              <w:keepLines/>
              <w:jc w:val="center"/>
              <w:rPr>
                <w:rFonts w:ascii="Arial" w:hAnsi="Arial" w:cs="Arial"/>
                <w:szCs w:val="20"/>
              </w:rPr>
            </w:pPr>
          </w:p>
        </w:tc>
        <w:tc>
          <w:tcPr>
            <w:tcW w:w="34" w:type="pct"/>
            <w:shd w:val="clear" w:color="auto" w:fill="auto"/>
            <w:vAlign w:val="bottom"/>
          </w:tcPr>
          <w:p w14:paraId="7B4749A9" w14:textId="5B7C6276" w:rsidR="002B2F5D" w:rsidRPr="002B2F5D" w:rsidRDefault="002B2F5D" w:rsidP="00B83B7C">
            <w:pPr>
              <w:keepLines/>
              <w:jc w:val="center"/>
              <w:rPr>
                <w:rFonts w:ascii="Arial" w:hAnsi="Arial" w:cs="Arial"/>
                <w:szCs w:val="20"/>
              </w:rPr>
            </w:pPr>
          </w:p>
        </w:tc>
        <w:tc>
          <w:tcPr>
            <w:tcW w:w="34" w:type="pct"/>
            <w:shd w:val="clear" w:color="auto" w:fill="auto"/>
            <w:noWrap/>
          </w:tcPr>
          <w:p w14:paraId="78E1E40F" w14:textId="4DDA3F1A" w:rsidR="002B2F5D" w:rsidRPr="002B2F5D" w:rsidRDefault="002B2F5D" w:rsidP="00B83B7C">
            <w:pPr>
              <w:keepLines/>
              <w:jc w:val="center"/>
              <w:rPr>
                <w:rFonts w:ascii="Arial" w:hAnsi="Arial" w:cs="Arial"/>
                <w:szCs w:val="20"/>
              </w:rPr>
            </w:pPr>
          </w:p>
        </w:tc>
        <w:tc>
          <w:tcPr>
            <w:tcW w:w="443" w:type="pct"/>
            <w:gridSpan w:val="2"/>
            <w:shd w:val="clear" w:color="auto" w:fill="auto"/>
            <w:noWrap/>
          </w:tcPr>
          <w:p w14:paraId="0CF70378" w14:textId="43BD3B4D" w:rsidR="002B2F5D" w:rsidRPr="002B2F5D" w:rsidRDefault="00C552A4" w:rsidP="00B83B7C">
            <w:pPr>
              <w:keepLines/>
              <w:jc w:val="center"/>
              <w:rPr>
                <w:rFonts w:ascii="Arial" w:hAnsi="Arial" w:cs="Arial"/>
                <w:szCs w:val="20"/>
              </w:rPr>
            </w:pPr>
            <w:r w:rsidRPr="002B2F5D">
              <w:rPr>
                <w:rFonts w:ascii="Arial" w:hAnsi="Arial" w:cs="Arial"/>
                <w:szCs w:val="20"/>
              </w:rPr>
              <w:t>9/30/16</w:t>
            </w:r>
          </w:p>
        </w:tc>
        <w:tc>
          <w:tcPr>
            <w:tcW w:w="34" w:type="pct"/>
            <w:shd w:val="clear" w:color="auto" w:fill="auto"/>
            <w:noWrap/>
          </w:tcPr>
          <w:p w14:paraId="7B4CDB59" w14:textId="48B3BA69" w:rsidR="002B2F5D" w:rsidRPr="002B2F5D" w:rsidRDefault="002B2F5D" w:rsidP="00B83B7C">
            <w:pPr>
              <w:keepLines/>
              <w:jc w:val="center"/>
              <w:rPr>
                <w:rFonts w:ascii="Arial" w:hAnsi="Arial" w:cs="Arial"/>
                <w:szCs w:val="20"/>
              </w:rPr>
            </w:pPr>
          </w:p>
        </w:tc>
        <w:tc>
          <w:tcPr>
            <w:tcW w:w="34" w:type="pct"/>
            <w:shd w:val="clear" w:color="auto" w:fill="auto"/>
            <w:vAlign w:val="bottom"/>
          </w:tcPr>
          <w:p w14:paraId="4E87CD7B" w14:textId="3203328D" w:rsidR="002B2F5D" w:rsidRPr="002B2F5D" w:rsidRDefault="002B2F5D" w:rsidP="00B83B7C">
            <w:pPr>
              <w:keepLines/>
              <w:jc w:val="center"/>
              <w:rPr>
                <w:rFonts w:ascii="Arial" w:hAnsi="Arial" w:cs="Arial"/>
                <w:szCs w:val="20"/>
              </w:rPr>
            </w:pPr>
          </w:p>
        </w:tc>
        <w:tc>
          <w:tcPr>
            <w:tcW w:w="34" w:type="pct"/>
            <w:shd w:val="clear" w:color="auto" w:fill="auto"/>
            <w:noWrap/>
          </w:tcPr>
          <w:p w14:paraId="4AE2D41B" w14:textId="3FB70DFC" w:rsidR="002B2F5D" w:rsidRPr="002B2F5D" w:rsidRDefault="002B2F5D" w:rsidP="00B83B7C">
            <w:pPr>
              <w:keepLines/>
              <w:jc w:val="center"/>
              <w:rPr>
                <w:rFonts w:ascii="Arial" w:hAnsi="Arial" w:cs="Arial"/>
                <w:szCs w:val="20"/>
              </w:rPr>
            </w:pPr>
          </w:p>
        </w:tc>
        <w:tc>
          <w:tcPr>
            <w:tcW w:w="377" w:type="pct"/>
            <w:shd w:val="clear" w:color="auto" w:fill="auto"/>
            <w:noWrap/>
          </w:tcPr>
          <w:p w14:paraId="7AEFE347" w14:textId="7D5D4A64" w:rsidR="002B2F5D" w:rsidRPr="002B2F5D" w:rsidRDefault="00C552A4" w:rsidP="00B83B7C">
            <w:pPr>
              <w:keepLines/>
              <w:jc w:val="center"/>
              <w:rPr>
                <w:rFonts w:ascii="Arial" w:hAnsi="Arial" w:cs="Arial"/>
                <w:szCs w:val="20"/>
              </w:rPr>
            </w:pPr>
            <w:r w:rsidRPr="002B2F5D">
              <w:rPr>
                <w:rFonts w:ascii="Arial" w:hAnsi="Arial" w:cs="Arial"/>
                <w:szCs w:val="20"/>
              </w:rPr>
              <w:t>10.12</w:t>
            </w:r>
          </w:p>
        </w:tc>
        <w:tc>
          <w:tcPr>
            <w:tcW w:w="34" w:type="pct"/>
            <w:shd w:val="clear" w:color="auto" w:fill="auto"/>
            <w:noWrap/>
          </w:tcPr>
          <w:p w14:paraId="5FEF01F8" w14:textId="6CA05050" w:rsidR="002B2F5D" w:rsidRPr="002B2F5D" w:rsidRDefault="002B2F5D" w:rsidP="00B83B7C">
            <w:pPr>
              <w:keepLines/>
              <w:jc w:val="center"/>
              <w:rPr>
                <w:rFonts w:ascii="Arial" w:hAnsi="Arial" w:cs="Arial"/>
                <w:szCs w:val="20"/>
              </w:rPr>
            </w:pPr>
          </w:p>
        </w:tc>
        <w:tc>
          <w:tcPr>
            <w:tcW w:w="34" w:type="pct"/>
            <w:shd w:val="clear" w:color="auto" w:fill="auto"/>
            <w:vAlign w:val="bottom"/>
          </w:tcPr>
          <w:p w14:paraId="6F2B6593" w14:textId="5D36101C" w:rsidR="002B2F5D" w:rsidRPr="002B2F5D" w:rsidRDefault="002B2F5D" w:rsidP="00B83B7C">
            <w:pPr>
              <w:keepLines/>
              <w:jc w:val="center"/>
              <w:rPr>
                <w:rFonts w:ascii="Arial" w:hAnsi="Arial" w:cs="Arial"/>
                <w:szCs w:val="20"/>
              </w:rPr>
            </w:pPr>
          </w:p>
        </w:tc>
        <w:tc>
          <w:tcPr>
            <w:tcW w:w="37" w:type="pct"/>
            <w:shd w:val="clear" w:color="auto" w:fill="auto"/>
            <w:noWrap/>
          </w:tcPr>
          <w:p w14:paraId="6EE4BA7A" w14:textId="7E14F688" w:rsidR="002B2F5D" w:rsidRPr="002B2F5D" w:rsidRDefault="002B2F5D" w:rsidP="00B83B7C">
            <w:pPr>
              <w:keepLines/>
              <w:jc w:val="center"/>
              <w:rPr>
                <w:rFonts w:ascii="Arial" w:hAnsi="Arial" w:cs="Arial"/>
                <w:szCs w:val="20"/>
              </w:rPr>
            </w:pPr>
          </w:p>
        </w:tc>
        <w:tc>
          <w:tcPr>
            <w:tcW w:w="473" w:type="pct"/>
            <w:shd w:val="clear" w:color="auto" w:fill="auto"/>
            <w:noWrap/>
          </w:tcPr>
          <w:p w14:paraId="57D2C0BF" w14:textId="1FC5B6E2" w:rsidR="002B2F5D" w:rsidRPr="002B2F5D" w:rsidRDefault="00C552A4" w:rsidP="00B83B7C">
            <w:pPr>
              <w:keepLines/>
              <w:jc w:val="center"/>
              <w:rPr>
                <w:rFonts w:ascii="Arial" w:hAnsi="Arial" w:cs="Arial"/>
                <w:szCs w:val="20"/>
              </w:rPr>
            </w:pPr>
            <w:r w:rsidRPr="002B2F5D">
              <w:rPr>
                <w:rFonts w:ascii="Arial" w:hAnsi="Arial" w:cs="Arial"/>
                <w:szCs w:val="20"/>
              </w:rPr>
              <w:t>10/20/16</w:t>
            </w:r>
          </w:p>
        </w:tc>
        <w:tc>
          <w:tcPr>
            <w:tcW w:w="34" w:type="pct"/>
            <w:shd w:val="clear" w:color="auto" w:fill="auto"/>
            <w:noWrap/>
          </w:tcPr>
          <w:p w14:paraId="4B3944EA" w14:textId="0542C2FC" w:rsidR="002B2F5D" w:rsidRPr="002B2F5D" w:rsidRDefault="002B2F5D" w:rsidP="00B83B7C">
            <w:pPr>
              <w:keepLines/>
              <w:jc w:val="center"/>
              <w:rPr>
                <w:rFonts w:ascii="Arial" w:hAnsi="Arial" w:cs="Arial"/>
                <w:szCs w:val="20"/>
              </w:rPr>
            </w:pPr>
          </w:p>
        </w:tc>
      </w:tr>
      <w:tr w:rsidR="005518DE" w:rsidRPr="002B2F5D" w14:paraId="030FF030" w14:textId="77777777" w:rsidTr="003435D5">
        <w:trPr>
          <w:cantSplit/>
          <w:trHeight w:hRule="exact" w:val="120"/>
          <w:jc w:val="center"/>
        </w:trPr>
        <w:tc>
          <w:tcPr>
            <w:tcW w:w="398" w:type="pct"/>
            <w:shd w:val="clear" w:color="auto" w:fill="auto"/>
            <w:vAlign w:val="center"/>
          </w:tcPr>
          <w:p w14:paraId="2C30D45C" w14:textId="6D3EEF86"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684F8970"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4E587A7C"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335FB6FF"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79FC2734"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5978FC89" w14:textId="77777777" w:rsidR="002B2F5D" w:rsidRPr="002B2F5D" w:rsidRDefault="002B2F5D" w:rsidP="00B83B7C">
            <w:pPr>
              <w:keepNext/>
              <w:keepLines/>
              <w:jc w:val="center"/>
              <w:rPr>
                <w:rFonts w:ascii="Arial" w:hAnsi="Arial" w:cs="Arial"/>
                <w:szCs w:val="20"/>
              </w:rPr>
            </w:pPr>
          </w:p>
        </w:tc>
        <w:tc>
          <w:tcPr>
            <w:tcW w:w="577" w:type="pct"/>
            <w:gridSpan w:val="4"/>
            <w:shd w:val="clear" w:color="auto" w:fill="auto"/>
            <w:vAlign w:val="center"/>
          </w:tcPr>
          <w:p w14:paraId="117CFD59" w14:textId="77777777" w:rsidR="002B2F5D" w:rsidRPr="002B2F5D" w:rsidRDefault="002B2F5D" w:rsidP="00B83B7C">
            <w:pPr>
              <w:keepNext/>
              <w:keepLines/>
              <w:jc w:val="center"/>
              <w:rPr>
                <w:rFonts w:ascii="Arial" w:hAnsi="Arial" w:cs="Arial"/>
                <w:szCs w:val="20"/>
              </w:rPr>
            </w:pPr>
          </w:p>
        </w:tc>
      </w:tr>
      <w:tr w:rsidR="00C1245E" w:rsidRPr="002B2F5D" w14:paraId="0C9F9EF4" w14:textId="77777777" w:rsidTr="003435D5">
        <w:trPr>
          <w:cantSplit/>
          <w:jc w:val="center"/>
        </w:trPr>
        <w:tc>
          <w:tcPr>
            <w:tcW w:w="398" w:type="pct"/>
            <w:shd w:val="clear" w:color="auto" w:fill="auto"/>
            <w:noWrap/>
          </w:tcPr>
          <w:p w14:paraId="157E2566" w14:textId="191F0794" w:rsidR="002B2F5D" w:rsidRPr="002B2F5D" w:rsidRDefault="00C552A4" w:rsidP="00B83B7C">
            <w:pPr>
              <w:keepLines/>
              <w:jc w:val="center"/>
              <w:rPr>
                <w:rFonts w:ascii="Arial" w:hAnsi="Arial" w:cs="Arial"/>
                <w:szCs w:val="20"/>
              </w:rPr>
            </w:pPr>
            <w:r w:rsidRPr="002B2F5D">
              <w:rPr>
                <w:rFonts w:ascii="Arial" w:hAnsi="Arial" w:cs="Arial"/>
                <w:szCs w:val="20"/>
              </w:rPr>
              <w:t>10.13</w:t>
            </w:r>
          </w:p>
        </w:tc>
        <w:tc>
          <w:tcPr>
            <w:tcW w:w="34" w:type="pct"/>
            <w:shd w:val="clear" w:color="auto" w:fill="auto"/>
            <w:vAlign w:val="bottom"/>
          </w:tcPr>
          <w:p w14:paraId="236D8A3B" w14:textId="2277C771"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3C5CD18D" w14:textId="1D48C2D9" w:rsidR="002B2F5D" w:rsidRPr="002B2F5D" w:rsidRDefault="00C552A4" w:rsidP="00B83B7C">
            <w:pPr>
              <w:keepLines/>
              <w:jc w:val="center"/>
              <w:rPr>
                <w:rFonts w:ascii="Arial" w:hAnsi="Arial" w:cs="Arial"/>
                <w:szCs w:val="20"/>
              </w:rPr>
            </w:pPr>
            <w:r w:rsidRPr="009721A8">
              <w:rPr>
                <w:rStyle w:val="Hipercze"/>
                <w:rFonts w:cs="Arial"/>
                <w:szCs w:val="20"/>
              </w:rPr>
              <w:t xml:space="preserve">AMENDED AND RESTATED DIRECTORS’ INDEMNIFICATION TRUST AGREEMENT BETWEEN </w:t>
            </w:r>
            <w:r>
              <w:rPr>
                <w:rStyle w:val="Hipercze"/>
                <w:rFonts w:cs="Arial"/>
                <w:szCs w:val="20"/>
              </w:rPr>
              <w:t>MICRASOFT</w:t>
            </w:r>
            <w:r w:rsidRPr="009721A8">
              <w:rPr>
                <w:rStyle w:val="Hipercze"/>
                <w:rFonts w:cs="Arial"/>
                <w:szCs w:val="20"/>
              </w:rPr>
              <w:t xml:space="preserve"> CORPORATION AND THE BANK OF NEW YORK MELLON TRUST COMPANY, N.A., AS TRUSTEE</w:t>
            </w:r>
          </w:p>
        </w:tc>
        <w:tc>
          <w:tcPr>
            <w:tcW w:w="394" w:type="pct"/>
            <w:shd w:val="clear" w:color="auto" w:fill="auto"/>
            <w:vAlign w:val="bottom"/>
          </w:tcPr>
          <w:p w14:paraId="4FDFD913" w14:textId="682AF2EB" w:rsidR="002B2F5D" w:rsidRPr="002B2F5D" w:rsidRDefault="002B2F5D" w:rsidP="00B83B7C">
            <w:pPr>
              <w:pStyle w:val="la2"/>
              <w:keepLines/>
              <w:jc w:val="center"/>
              <w:rPr>
                <w:rFonts w:ascii="Arial" w:hAnsi="Arial" w:cs="Arial"/>
                <w:sz w:val="20"/>
                <w:szCs w:val="20"/>
              </w:rPr>
            </w:pPr>
          </w:p>
        </w:tc>
        <w:tc>
          <w:tcPr>
            <w:tcW w:w="421" w:type="pct"/>
            <w:shd w:val="clear" w:color="auto" w:fill="auto"/>
            <w:vAlign w:val="bottom"/>
          </w:tcPr>
          <w:p w14:paraId="59979959" w14:textId="52B61C6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27E2D74E" w14:textId="2F6C7F00"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446A9B5C" w14:textId="7050E5D5"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48D6F1F6" w14:textId="23603918" w:rsidR="002B2F5D" w:rsidRPr="002B2F5D" w:rsidRDefault="00C552A4" w:rsidP="00B83B7C">
            <w:pPr>
              <w:keepLines/>
              <w:jc w:val="center"/>
              <w:rPr>
                <w:rFonts w:ascii="Arial" w:hAnsi="Arial" w:cs="Arial"/>
                <w:szCs w:val="20"/>
              </w:rPr>
            </w:pPr>
            <w:r w:rsidRPr="002B2F5D">
              <w:rPr>
                <w:rFonts w:ascii="Arial" w:hAnsi="Arial" w:cs="Arial"/>
                <w:szCs w:val="20"/>
              </w:rPr>
              <w:t>10-Q</w:t>
            </w:r>
          </w:p>
        </w:tc>
        <w:tc>
          <w:tcPr>
            <w:tcW w:w="34" w:type="pct"/>
            <w:shd w:val="clear" w:color="auto" w:fill="auto"/>
            <w:noWrap/>
          </w:tcPr>
          <w:p w14:paraId="790D4687" w14:textId="6A8E1D7A" w:rsidR="002B2F5D" w:rsidRPr="002B2F5D" w:rsidRDefault="002B2F5D" w:rsidP="00B83B7C">
            <w:pPr>
              <w:keepLines/>
              <w:jc w:val="center"/>
              <w:rPr>
                <w:rFonts w:ascii="Arial" w:hAnsi="Arial" w:cs="Arial"/>
                <w:szCs w:val="20"/>
              </w:rPr>
            </w:pPr>
          </w:p>
        </w:tc>
        <w:tc>
          <w:tcPr>
            <w:tcW w:w="34" w:type="pct"/>
            <w:shd w:val="clear" w:color="auto" w:fill="auto"/>
            <w:vAlign w:val="bottom"/>
          </w:tcPr>
          <w:p w14:paraId="0D5792EC" w14:textId="690DD052"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73AC0E2B" w14:textId="51FDD56C" w:rsidR="002B2F5D" w:rsidRPr="002B2F5D" w:rsidRDefault="002B2F5D" w:rsidP="00B83B7C">
            <w:pPr>
              <w:keepLines/>
              <w:jc w:val="center"/>
              <w:rPr>
                <w:rFonts w:ascii="Arial" w:hAnsi="Arial" w:cs="Arial"/>
                <w:szCs w:val="20"/>
              </w:rPr>
            </w:pPr>
          </w:p>
        </w:tc>
        <w:tc>
          <w:tcPr>
            <w:tcW w:w="443" w:type="pct"/>
            <w:gridSpan w:val="2"/>
            <w:shd w:val="clear" w:color="auto" w:fill="auto"/>
            <w:noWrap/>
          </w:tcPr>
          <w:p w14:paraId="2AA88ECB" w14:textId="34C3F780" w:rsidR="002B2F5D" w:rsidRPr="002B2F5D" w:rsidRDefault="00C552A4" w:rsidP="00B83B7C">
            <w:pPr>
              <w:keepLines/>
              <w:jc w:val="center"/>
              <w:rPr>
                <w:rFonts w:ascii="Arial" w:hAnsi="Arial" w:cs="Arial"/>
                <w:szCs w:val="20"/>
              </w:rPr>
            </w:pPr>
            <w:r w:rsidRPr="002B2F5D">
              <w:rPr>
                <w:rFonts w:ascii="Arial" w:hAnsi="Arial" w:cs="Arial"/>
                <w:szCs w:val="20"/>
              </w:rPr>
              <w:t>9/30/16</w:t>
            </w:r>
          </w:p>
        </w:tc>
        <w:tc>
          <w:tcPr>
            <w:tcW w:w="34" w:type="pct"/>
            <w:shd w:val="clear" w:color="auto" w:fill="auto"/>
            <w:noWrap/>
          </w:tcPr>
          <w:p w14:paraId="1F7ACF4D" w14:textId="11F15ED6" w:rsidR="002B2F5D" w:rsidRPr="002B2F5D" w:rsidRDefault="002B2F5D" w:rsidP="00B83B7C">
            <w:pPr>
              <w:keepLines/>
              <w:jc w:val="center"/>
              <w:rPr>
                <w:rFonts w:ascii="Arial" w:hAnsi="Arial" w:cs="Arial"/>
                <w:szCs w:val="20"/>
              </w:rPr>
            </w:pPr>
          </w:p>
        </w:tc>
        <w:tc>
          <w:tcPr>
            <w:tcW w:w="34" w:type="pct"/>
            <w:shd w:val="clear" w:color="auto" w:fill="auto"/>
            <w:vAlign w:val="bottom"/>
          </w:tcPr>
          <w:p w14:paraId="456F7060" w14:textId="73CFFFF8"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5F36DD94" w14:textId="0D9BD132" w:rsidR="002B2F5D" w:rsidRPr="002B2F5D" w:rsidRDefault="002B2F5D" w:rsidP="00B83B7C">
            <w:pPr>
              <w:keepLines/>
              <w:jc w:val="center"/>
              <w:rPr>
                <w:rFonts w:ascii="Arial" w:hAnsi="Arial" w:cs="Arial"/>
                <w:szCs w:val="20"/>
              </w:rPr>
            </w:pPr>
          </w:p>
        </w:tc>
        <w:tc>
          <w:tcPr>
            <w:tcW w:w="377" w:type="pct"/>
            <w:shd w:val="clear" w:color="auto" w:fill="auto"/>
            <w:noWrap/>
          </w:tcPr>
          <w:p w14:paraId="56DF5446" w14:textId="16E90309" w:rsidR="002B2F5D" w:rsidRPr="002B2F5D" w:rsidRDefault="00C552A4" w:rsidP="00B83B7C">
            <w:pPr>
              <w:keepLines/>
              <w:jc w:val="center"/>
              <w:rPr>
                <w:rFonts w:ascii="Arial" w:hAnsi="Arial" w:cs="Arial"/>
                <w:szCs w:val="20"/>
              </w:rPr>
            </w:pPr>
            <w:r w:rsidRPr="002B2F5D">
              <w:rPr>
                <w:rFonts w:ascii="Arial" w:hAnsi="Arial" w:cs="Arial"/>
                <w:szCs w:val="20"/>
              </w:rPr>
              <w:t>10.13</w:t>
            </w:r>
          </w:p>
        </w:tc>
        <w:tc>
          <w:tcPr>
            <w:tcW w:w="34" w:type="pct"/>
            <w:shd w:val="clear" w:color="auto" w:fill="auto"/>
            <w:noWrap/>
          </w:tcPr>
          <w:p w14:paraId="50B0F5A5" w14:textId="2DB527A2" w:rsidR="002B2F5D" w:rsidRPr="002B2F5D" w:rsidRDefault="002B2F5D" w:rsidP="00B83B7C">
            <w:pPr>
              <w:keepLines/>
              <w:jc w:val="center"/>
              <w:rPr>
                <w:rFonts w:ascii="Arial" w:hAnsi="Arial" w:cs="Arial"/>
                <w:szCs w:val="20"/>
              </w:rPr>
            </w:pPr>
          </w:p>
        </w:tc>
        <w:tc>
          <w:tcPr>
            <w:tcW w:w="34" w:type="pct"/>
            <w:shd w:val="clear" w:color="auto" w:fill="auto"/>
            <w:vAlign w:val="bottom"/>
          </w:tcPr>
          <w:p w14:paraId="2FCC8A38" w14:textId="19BE3BBC"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54DF4090" w14:textId="32065285" w:rsidR="002B2F5D" w:rsidRPr="002B2F5D" w:rsidRDefault="002B2F5D" w:rsidP="00B83B7C">
            <w:pPr>
              <w:keepLines/>
              <w:jc w:val="center"/>
              <w:rPr>
                <w:rFonts w:ascii="Arial" w:hAnsi="Arial" w:cs="Arial"/>
                <w:szCs w:val="20"/>
              </w:rPr>
            </w:pPr>
          </w:p>
        </w:tc>
        <w:tc>
          <w:tcPr>
            <w:tcW w:w="473" w:type="pct"/>
            <w:shd w:val="clear" w:color="auto" w:fill="auto"/>
            <w:noWrap/>
          </w:tcPr>
          <w:p w14:paraId="13BCB353" w14:textId="4901E7DB" w:rsidR="002B2F5D" w:rsidRPr="002B2F5D" w:rsidRDefault="00C552A4" w:rsidP="00B83B7C">
            <w:pPr>
              <w:keepLines/>
              <w:jc w:val="center"/>
              <w:rPr>
                <w:rFonts w:ascii="Arial" w:hAnsi="Arial" w:cs="Arial"/>
                <w:szCs w:val="20"/>
              </w:rPr>
            </w:pPr>
            <w:r w:rsidRPr="002B2F5D">
              <w:rPr>
                <w:rFonts w:ascii="Arial" w:hAnsi="Arial" w:cs="Arial"/>
                <w:szCs w:val="20"/>
              </w:rPr>
              <w:t>10/20/16</w:t>
            </w:r>
          </w:p>
        </w:tc>
        <w:tc>
          <w:tcPr>
            <w:tcW w:w="34" w:type="pct"/>
            <w:shd w:val="clear" w:color="auto" w:fill="auto"/>
            <w:noWrap/>
          </w:tcPr>
          <w:p w14:paraId="493836EB" w14:textId="37988D23" w:rsidR="002B2F5D" w:rsidRPr="002B2F5D" w:rsidRDefault="002B2F5D" w:rsidP="00B83B7C">
            <w:pPr>
              <w:keepLines/>
              <w:jc w:val="center"/>
              <w:rPr>
                <w:rFonts w:ascii="Arial" w:hAnsi="Arial" w:cs="Arial"/>
                <w:szCs w:val="20"/>
              </w:rPr>
            </w:pPr>
          </w:p>
        </w:tc>
      </w:tr>
      <w:tr w:rsidR="005518DE" w:rsidRPr="002B2F5D" w14:paraId="7141E2D3" w14:textId="77777777" w:rsidTr="003435D5">
        <w:trPr>
          <w:cantSplit/>
          <w:trHeight w:hRule="exact" w:val="120"/>
          <w:jc w:val="center"/>
        </w:trPr>
        <w:tc>
          <w:tcPr>
            <w:tcW w:w="398" w:type="pct"/>
            <w:shd w:val="clear" w:color="auto" w:fill="auto"/>
            <w:vAlign w:val="center"/>
          </w:tcPr>
          <w:p w14:paraId="62A1B85A" w14:textId="726B42DD"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712A39FF" w14:textId="77777777" w:rsidR="002B2F5D" w:rsidRPr="002B2F5D" w:rsidRDefault="002B2F5D" w:rsidP="00B83B7C">
            <w:pPr>
              <w:keepNext/>
              <w:keepLines/>
              <w:jc w:val="center"/>
              <w:rPr>
                <w:rFonts w:ascii="Arial" w:hAnsi="Arial" w:cs="Arial"/>
                <w:szCs w:val="20"/>
              </w:rPr>
            </w:pPr>
          </w:p>
        </w:tc>
        <w:tc>
          <w:tcPr>
            <w:tcW w:w="815" w:type="pct"/>
            <w:gridSpan w:val="2"/>
            <w:shd w:val="clear" w:color="auto" w:fill="auto"/>
            <w:vAlign w:val="center"/>
          </w:tcPr>
          <w:p w14:paraId="7BFFDBA7"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219A84CA" w14:textId="77777777" w:rsidR="002B2F5D" w:rsidRPr="002B2F5D" w:rsidRDefault="002B2F5D" w:rsidP="00B83B7C">
            <w:pPr>
              <w:keepNext/>
              <w:keepLines/>
              <w:jc w:val="center"/>
              <w:rPr>
                <w:rFonts w:ascii="Arial" w:hAnsi="Arial" w:cs="Arial"/>
                <w:szCs w:val="20"/>
              </w:rPr>
            </w:pPr>
          </w:p>
        </w:tc>
        <w:tc>
          <w:tcPr>
            <w:tcW w:w="545" w:type="pct"/>
            <w:gridSpan w:val="5"/>
            <w:shd w:val="clear" w:color="auto" w:fill="auto"/>
            <w:vAlign w:val="center"/>
          </w:tcPr>
          <w:p w14:paraId="3FE4FB3F" w14:textId="77777777" w:rsidR="002B2F5D" w:rsidRPr="002B2F5D" w:rsidRDefault="002B2F5D" w:rsidP="00B83B7C">
            <w:pPr>
              <w:keepNext/>
              <w:keepLines/>
              <w:jc w:val="center"/>
              <w:rPr>
                <w:rFonts w:ascii="Arial" w:hAnsi="Arial" w:cs="Arial"/>
                <w:szCs w:val="20"/>
              </w:rPr>
            </w:pPr>
          </w:p>
        </w:tc>
        <w:tc>
          <w:tcPr>
            <w:tcW w:w="478" w:type="pct"/>
            <w:gridSpan w:val="4"/>
            <w:shd w:val="clear" w:color="auto" w:fill="auto"/>
            <w:vAlign w:val="center"/>
          </w:tcPr>
          <w:p w14:paraId="4E876CC3" w14:textId="77777777" w:rsidR="002B2F5D" w:rsidRPr="002B2F5D" w:rsidRDefault="002B2F5D" w:rsidP="00B83B7C">
            <w:pPr>
              <w:keepNext/>
              <w:keepLines/>
              <w:jc w:val="center"/>
              <w:rPr>
                <w:rFonts w:ascii="Arial" w:hAnsi="Arial" w:cs="Arial"/>
                <w:szCs w:val="20"/>
              </w:rPr>
            </w:pPr>
          </w:p>
        </w:tc>
        <w:tc>
          <w:tcPr>
            <w:tcW w:w="577" w:type="pct"/>
            <w:gridSpan w:val="4"/>
            <w:shd w:val="clear" w:color="auto" w:fill="auto"/>
            <w:vAlign w:val="center"/>
          </w:tcPr>
          <w:p w14:paraId="3C645C9E" w14:textId="77777777" w:rsidR="002B2F5D" w:rsidRPr="002B2F5D" w:rsidRDefault="002B2F5D" w:rsidP="00B83B7C">
            <w:pPr>
              <w:keepNext/>
              <w:keepLines/>
              <w:jc w:val="center"/>
              <w:rPr>
                <w:rFonts w:ascii="Arial" w:hAnsi="Arial" w:cs="Arial"/>
                <w:szCs w:val="20"/>
              </w:rPr>
            </w:pPr>
          </w:p>
        </w:tc>
      </w:tr>
      <w:tr w:rsidR="00C1245E" w:rsidRPr="002B2F5D" w14:paraId="353B4CA0" w14:textId="77777777" w:rsidTr="003435D5">
        <w:trPr>
          <w:cantSplit/>
          <w:jc w:val="center"/>
        </w:trPr>
        <w:tc>
          <w:tcPr>
            <w:tcW w:w="398" w:type="pct"/>
            <w:shd w:val="clear" w:color="auto" w:fill="auto"/>
            <w:noWrap/>
          </w:tcPr>
          <w:p w14:paraId="07A7B928" w14:textId="568028D2" w:rsidR="002B2F5D" w:rsidRPr="002B2F5D" w:rsidRDefault="00C552A4" w:rsidP="00B83B7C">
            <w:pPr>
              <w:keepLines/>
              <w:jc w:val="center"/>
              <w:rPr>
                <w:rFonts w:ascii="Arial" w:hAnsi="Arial" w:cs="Arial"/>
                <w:szCs w:val="20"/>
              </w:rPr>
            </w:pPr>
            <w:r w:rsidRPr="002B2F5D">
              <w:rPr>
                <w:rFonts w:ascii="Arial" w:hAnsi="Arial" w:cs="Arial"/>
                <w:szCs w:val="20"/>
              </w:rPr>
              <w:t>10.14*</w:t>
            </w:r>
          </w:p>
        </w:tc>
        <w:tc>
          <w:tcPr>
            <w:tcW w:w="34" w:type="pct"/>
            <w:shd w:val="clear" w:color="auto" w:fill="auto"/>
            <w:vAlign w:val="bottom"/>
          </w:tcPr>
          <w:p w14:paraId="4876FACA" w14:textId="17F11F9C"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177FE742" w14:textId="24A62D12" w:rsidR="002B2F5D" w:rsidRPr="002B2F5D" w:rsidRDefault="00C552A4" w:rsidP="00B83B7C">
            <w:pPr>
              <w:keepLines/>
              <w:jc w:val="center"/>
              <w:rPr>
                <w:rFonts w:ascii="Arial" w:hAnsi="Arial" w:cs="Arial"/>
                <w:szCs w:val="20"/>
              </w:rPr>
            </w:pPr>
            <w:r>
              <w:rPr>
                <w:rStyle w:val="Hipercze"/>
                <w:rFonts w:cs="Arial"/>
                <w:szCs w:val="20"/>
              </w:rPr>
              <w:t>MICRASOFT</w:t>
            </w:r>
            <w:r w:rsidRPr="009721A8">
              <w:rPr>
                <w:rStyle w:val="Hipercze"/>
                <w:rFonts w:cs="Arial"/>
                <w:szCs w:val="20"/>
              </w:rPr>
              <w:t xml:space="preserve"> CORPORATION DEFERRED COMPENSATION PLAN FOR NON-EMPLOYEE DIRECTORS</w:t>
            </w:r>
          </w:p>
        </w:tc>
        <w:tc>
          <w:tcPr>
            <w:tcW w:w="394" w:type="pct"/>
            <w:shd w:val="clear" w:color="auto" w:fill="auto"/>
            <w:vAlign w:val="bottom"/>
          </w:tcPr>
          <w:p w14:paraId="20D79A95" w14:textId="185658F3" w:rsidR="002B2F5D" w:rsidRPr="002B2F5D" w:rsidRDefault="002B2F5D" w:rsidP="00B83B7C">
            <w:pPr>
              <w:pStyle w:val="la2"/>
              <w:keepLines/>
              <w:jc w:val="center"/>
              <w:rPr>
                <w:rFonts w:ascii="Arial" w:hAnsi="Arial" w:cs="Arial"/>
                <w:sz w:val="20"/>
                <w:szCs w:val="20"/>
              </w:rPr>
            </w:pPr>
          </w:p>
        </w:tc>
        <w:tc>
          <w:tcPr>
            <w:tcW w:w="421" w:type="pct"/>
            <w:shd w:val="clear" w:color="auto" w:fill="auto"/>
            <w:vAlign w:val="bottom"/>
          </w:tcPr>
          <w:p w14:paraId="0A52042C" w14:textId="439F1B5F" w:rsidR="002B2F5D" w:rsidRPr="002B2F5D" w:rsidRDefault="002B2F5D" w:rsidP="00B83B7C">
            <w:pPr>
              <w:pStyle w:val="la2"/>
              <w:keepLines/>
              <w:jc w:val="center"/>
              <w:rPr>
                <w:rFonts w:ascii="Arial" w:hAnsi="Arial" w:cs="Arial"/>
                <w:sz w:val="20"/>
                <w:szCs w:val="20"/>
              </w:rPr>
            </w:pPr>
          </w:p>
          <w:p w14:paraId="0776CEC0" w14:textId="77777777" w:rsidR="002B2F5D" w:rsidRPr="002B2F5D" w:rsidRDefault="002B2F5D" w:rsidP="00B83B7C">
            <w:pPr>
              <w:keepLines/>
              <w:jc w:val="center"/>
              <w:rPr>
                <w:rFonts w:ascii="Arial" w:hAnsi="Arial" w:cs="Arial"/>
                <w:szCs w:val="20"/>
              </w:rPr>
            </w:pPr>
          </w:p>
        </w:tc>
        <w:tc>
          <w:tcPr>
            <w:tcW w:w="34" w:type="pct"/>
            <w:shd w:val="clear" w:color="auto" w:fill="auto"/>
            <w:vAlign w:val="bottom"/>
          </w:tcPr>
          <w:p w14:paraId="73E64927" w14:textId="49E9F516"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64916037" w14:textId="2F6C2436" w:rsidR="002B2F5D" w:rsidRPr="002B2F5D" w:rsidRDefault="002B2F5D" w:rsidP="00B83B7C">
            <w:pPr>
              <w:keepLines/>
              <w:jc w:val="center"/>
              <w:rPr>
                <w:rFonts w:ascii="Arial" w:hAnsi="Arial" w:cs="Arial"/>
                <w:szCs w:val="20"/>
              </w:rPr>
            </w:pPr>
          </w:p>
        </w:tc>
        <w:tc>
          <w:tcPr>
            <w:tcW w:w="442" w:type="pct"/>
            <w:gridSpan w:val="2"/>
            <w:shd w:val="clear" w:color="auto" w:fill="auto"/>
            <w:noWrap/>
          </w:tcPr>
          <w:p w14:paraId="38251258" w14:textId="6ED83F13" w:rsidR="002B2F5D" w:rsidRPr="002B2F5D" w:rsidRDefault="00C552A4" w:rsidP="00B83B7C">
            <w:pPr>
              <w:keepLines/>
              <w:jc w:val="center"/>
              <w:rPr>
                <w:rFonts w:ascii="Arial" w:hAnsi="Arial" w:cs="Arial"/>
                <w:szCs w:val="20"/>
              </w:rPr>
            </w:pPr>
            <w:r w:rsidRPr="002B2F5D">
              <w:rPr>
                <w:rFonts w:ascii="Arial" w:hAnsi="Arial" w:cs="Arial"/>
                <w:szCs w:val="20"/>
              </w:rPr>
              <w:t>10-Q</w:t>
            </w:r>
          </w:p>
        </w:tc>
        <w:tc>
          <w:tcPr>
            <w:tcW w:w="34" w:type="pct"/>
            <w:shd w:val="clear" w:color="auto" w:fill="auto"/>
            <w:noWrap/>
          </w:tcPr>
          <w:p w14:paraId="013D972F" w14:textId="62B5EF93" w:rsidR="002B2F5D" w:rsidRPr="002B2F5D" w:rsidRDefault="002B2F5D" w:rsidP="00B83B7C">
            <w:pPr>
              <w:keepLines/>
              <w:jc w:val="center"/>
              <w:rPr>
                <w:rFonts w:ascii="Arial" w:hAnsi="Arial" w:cs="Arial"/>
                <w:szCs w:val="20"/>
              </w:rPr>
            </w:pPr>
          </w:p>
        </w:tc>
        <w:tc>
          <w:tcPr>
            <w:tcW w:w="34" w:type="pct"/>
            <w:shd w:val="clear" w:color="auto" w:fill="auto"/>
            <w:vAlign w:val="bottom"/>
          </w:tcPr>
          <w:p w14:paraId="32DD980D" w14:textId="78B4D0F0"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7A1F0A7B" w14:textId="4BC06EAA"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tcPr>
          <w:p w14:paraId="13E1FB46" w14:textId="76C2E73E" w:rsidR="002B2F5D" w:rsidRPr="002B2F5D" w:rsidRDefault="00C552A4" w:rsidP="00B83B7C">
            <w:pPr>
              <w:keepLines/>
              <w:jc w:val="center"/>
              <w:rPr>
                <w:rFonts w:ascii="Arial" w:hAnsi="Arial" w:cs="Arial"/>
                <w:szCs w:val="20"/>
              </w:rPr>
            </w:pPr>
            <w:r w:rsidRPr="002B2F5D">
              <w:rPr>
                <w:rFonts w:ascii="Arial" w:hAnsi="Arial" w:cs="Arial"/>
                <w:szCs w:val="20"/>
              </w:rPr>
              <w:t>12/31/17</w:t>
            </w:r>
          </w:p>
        </w:tc>
        <w:tc>
          <w:tcPr>
            <w:tcW w:w="34" w:type="pct"/>
            <w:shd w:val="clear" w:color="auto" w:fill="auto"/>
          </w:tcPr>
          <w:p w14:paraId="5F715B8F" w14:textId="44CE0E57" w:rsidR="002B2F5D" w:rsidRPr="002B2F5D" w:rsidRDefault="002B2F5D" w:rsidP="00B83B7C">
            <w:pPr>
              <w:pStyle w:val="la2"/>
              <w:keepLines/>
              <w:jc w:val="center"/>
              <w:rPr>
                <w:rFonts w:ascii="Arial" w:hAnsi="Arial" w:cs="Arial"/>
                <w:sz w:val="20"/>
                <w:szCs w:val="20"/>
              </w:rPr>
            </w:pPr>
          </w:p>
        </w:tc>
        <w:tc>
          <w:tcPr>
            <w:tcW w:w="34" w:type="pct"/>
            <w:shd w:val="clear" w:color="auto" w:fill="auto"/>
            <w:vAlign w:val="bottom"/>
          </w:tcPr>
          <w:p w14:paraId="1AD26075" w14:textId="30090788" w:rsidR="002B2F5D" w:rsidRPr="002B2F5D" w:rsidRDefault="002B2F5D" w:rsidP="00B83B7C">
            <w:pPr>
              <w:pStyle w:val="la2"/>
              <w:keepLines/>
              <w:jc w:val="center"/>
              <w:rPr>
                <w:rFonts w:ascii="Arial" w:hAnsi="Arial" w:cs="Arial"/>
                <w:sz w:val="20"/>
                <w:szCs w:val="20"/>
              </w:rPr>
            </w:pPr>
          </w:p>
        </w:tc>
        <w:tc>
          <w:tcPr>
            <w:tcW w:w="34" w:type="pct"/>
            <w:shd w:val="clear" w:color="auto" w:fill="auto"/>
            <w:noWrap/>
          </w:tcPr>
          <w:p w14:paraId="13CB2460" w14:textId="6572C3C5" w:rsidR="002B2F5D" w:rsidRPr="002B2F5D" w:rsidRDefault="002B2F5D" w:rsidP="00B83B7C">
            <w:pPr>
              <w:keepLines/>
              <w:jc w:val="center"/>
              <w:rPr>
                <w:rFonts w:ascii="Arial" w:hAnsi="Arial" w:cs="Arial"/>
                <w:szCs w:val="20"/>
              </w:rPr>
            </w:pPr>
          </w:p>
        </w:tc>
        <w:tc>
          <w:tcPr>
            <w:tcW w:w="377" w:type="pct"/>
            <w:shd w:val="clear" w:color="auto" w:fill="auto"/>
            <w:noWrap/>
          </w:tcPr>
          <w:p w14:paraId="733F2F5E" w14:textId="3D8AF56C" w:rsidR="002B2F5D" w:rsidRPr="002B2F5D" w:rsidRDefault="00C552A4" w:rsidP="00B83B7C">
            <w:pPr>
              <w:keepLines/>
              <w:jc w:val="center"/>
              <w:rPr>
                <w:rFonts w:ascii="Arial" w:hAnsi="Arial" w:cs="Arial"/>
                <w:szCs w:val="20"/>
              </w:rPr>
            </w:pPr>
            <w:r w:rsidRPr="002B2F5D">
              <w:rPr>
                <w:rFonts w:ascii="Arial" w:hAnsi="Arial" w:cs="Arial"/>
                <w:szCs w:val="20"/>
              </w:rPr>
              <w:t>10.14</w:t>
            </w:r>
          </w:p>
        </w:tc>
        <w:tc>
          <w:tcPr>
            <w:tcW w:w="34" w:type="pct"/>
            <w:shd w:val="clear" w:color="auto" w:fill="auto"/>
            <w:noWrap/>
          </w:tcPr>
          <w:p w14:paraId="5A0927B3" w14:textId="7ECD54D3" w:rsidR="002B2F5D" w:rsidRPr="002B2F5D" w:rsidRDefault="002B2F5D" w:rsidP="00B83B7C">
            <w:pPr>
              <w:keepLines/>
              <w:jc w:val="center"/>
              <w:rPr>
                <w:rFonts w:ascii="Arial" w:hAnsi="Arial" w:cs="Arial"/>
                <w:szCs w:val="20"/>
              </w:rPr>
            </w:pPr>
          </w:p>
        </w:tc>
        <w:tc>
          <w:tcPr>
            <w:tcW w:w="34" w:type="pct"/>
            <w:shd w:val="clear" w:color="auto" w:fill="auto"/>
            <w:vAlign w:val="bottom"/>
          </w:tcPr>
          <w:p w14:paraId="2C44F64A" w14:textId="263C10F3" w:rsidR="002B2F5D" w:rsidRPr="002B2F5D" w:rsidRDefault="002B2F5D" w:rsidP="00B83B7C">
            <w:pPr>
              <w:pStyle w:val="la2"/>
              <w:keepLines/>
              <w:jc w:val="center"/>
              <w:rPr>
                <w:rFonts w:ascii="Arial" w:hAnsi="Arial" w:cs="Arial"/>
                <w:sz w:val="20"/>
                <w:szCs w:val="20"/>
              </w:rPr>
            </w:pPr>
          </w:p>
        </w:tc>
        <w:tc>
          <w:tcPr>
            <w:tcW w:w="37" w:type="pct"/>
            <w:shd w:val="clear" w:color="auto" w:fill="auto"/>
            <w:noWrap/>
          </w:tcPr>
          <w:p w14:paraId="6CA93CD0" w14:textId="6962FC23" w:rsidR="002B2F5D" w:rsidRPr="002B2F5D" w:rsidRDefault="002B2F5D" w:rsidP="00B83B7C">
            <w:pPr>
              <w:keepLines/>
              <w:jc w:val="center"/>
              <w:rPr>
                <w:rFonts w:ascii="Arial" w:hAnsi="Arial" w:cs="Arial"/>
                <w:szCs w:val="20"/>
              </w:rPr>
            </w:pPr>
          </w:p>
        </w:tc>
        <w:tc>
          <w:tcPr>
            <w:tcW w:w="473" w:type="pct"/>
            <w:shd w:val="clear" w:color="auto" w:fill="auto"/>
            <w:noWrap/>
          </w:tcPr>
          <w:p w14:paraId="338EDFCA" w14:textId="767A7D41" w:rsidR="002B2F5D" w:rsidRPr="002B2F5D" w:rsidRDefault="00C552A4" w:rsidP="00B83B7C">
            <w:pPr>
              <w:keepLines/>
              <w:jc w:val="center"/>
              <w:rPr>
                <w:rFonts w:ascii="Arial" w:hAnsi="Arial" w:cs="Arial"/>
                <w:szCs w:val="20"/>
              </w:rPr>
            </w:pPr>
            <w:r w:rsidRPr="002B2F5D">
              <w:rPr>
                <w:rFonts w:ascii="Arial" w:hAnsi="Arial" w:cs="Arial"/>
                <w:szCs w:val="20"/>
              </w:rPr>
              <w:t>1/31/18</w:t>
            </w:r>
          </w:p>
        </w:tc>
        <w:tc>
          <w:tcPr>
            <w:tcW w:w="34" w:type="pct"/>
            <w:shd w:val="clear" w:color="auto" w:fill="auto"/>
            <w:noWrap/>
          </w:tcPr>
          <w:p w14:paraId="0B2C1556" w14:textId="77777777" w:rsidR="002B2F5D" w:rsidRPr="002B2F5D" w:rsidRDefault="002B2F5D" w:rsidP="00B83B7C">
            <w:pPr>
              <w:keepLines/>
              <w:jc w:val="center"/>
              <w:rPr>
                <w:rFonts w:ascii="Arial" w:hAnsi="Arial" w:cs="Arial"/>
                <w:szCs w:val="20"/>
              </w:rPr>
            </w:pPr>
          </w:p>
        </w:tc>
      </w:tr>
      <w:tr w:rsidR="005518DE" w:rsidRPr="002B2F5D" w14:paraId="138280BE" w14:textId="77777777" w:rsidTr="003435D5">
        <w:trPr>
          <w:cantSplit/>
          <w:trHeight w:hRule="exact" w:val="120"/>
          <w:jc w:val="center"/>
        </w:trPr>
        <w:tc>
          <w:tcPr>
            <w:tcW w:w="398" w:type="pct"/>
            <w:shd w:val="clear" w:color="auto" w:fill="auto"/>
            <w:vAlign w:val="center"/>
          </w:tcPr>
          <w:p w14:paraId="3EF75B6F" w14:textId="156FBDF5"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327B8BD7" w14:textId="77777777" w:rsidR="002B2F5D" w:rsidRPr="002B2F5D" w:rsidRDefault="002B2F5D" w:rsidP="00B83B7C">
            <w:pPr>
              <w:keepNext/>
              <w:keepLines/>
              <w:jc w:val="center"/>
              <w:rPr>
                <w:rFonts w:ascii="Arial" w:hAnsi="Arial" w:cs="Arial"/>
                <w:szCs w:val="20"/>
              </w:rPr>
            </w:pPr>
          </w:p>
        </w:tc>
        <w:tc>
          <w:tcPr>
            <w:tcW w:w="883" w:type="pct"/>
            <w:gridSpan w:val="4"/>
            <w:shd w:val="clear" w:color="auto" w:fill="auto"/>
            <w:vAlign w:val="center"/>
          </w:tcPr>
          <w:p w14:paraId="48B07AC4"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35628BDE" w14:textId="77777777" w:rsidR="002B2F5D" w:rsidRPr="002B2F5D" w:rsidRDefault="002B2F5D" w:rsidP="00B83B7C">
            <w:pPr>
              <w:keepNext/>
              <w:keepLines/>
              <w:jc w:val="center"/>
              <w:rPr>
                <w:rFonts w:ascii="Arial" w:hAnsi="Arial" w:cs="Arial"/>
                <w:szCs w:val="20"/>
              </w:rPr>
            </w:pPr>
          </w:p>
        </w:tc>
        <w:tc>
          <w:tcPr>
            <w:tcW w:w="544" w:type="pct"/>
            <w:gridSpan w:val="5"/>
            <w:shd w:val="clear" w:color="auto" w:fill="auto"/>
            <w:vAlign w:val="center"/>
          </w:tcPr>
          <w:p w14:paraId="209C953F" w14:textId="77777777" w:rsidR="002B2F5D" w:rsidRPr="002B2F5D" w:rsidRDefault="002B2F5D" w:rsidP="00B83B7C">
            <w:pPr>
              <w:keepNext/>
              <w:keepLines/>
              <w:jc w:val="center"/>
              <w:rPr>
                <w:rFonts w:ascii="Arial" w:hAnsi="Arial" w:cs="Arial"/>
                <w:szCs w:val="20"/>
              </w:rPr>
            </w:pPr>
          </w:p>
        </w:tc>
        <w:tc>
          <w:tcPr>
            <w:tcW w:w="481" w:type="pct"/>
            <w:gridSpan w:val="4"/>
            <w:shd w:val="clear" w:color="auto" w:fill="auto"/>
            <w:vAlign w:val="center"/>
          </w:tcPr>
          <w:p w14:paraId="3216644F" w14:textId="77777777" w:rsidR="002B2F5D" w:rsidRPr="002B2F5D" w:rsidRDefault="002B2F5D" w:rsidP="00B83B7C">
            <w:pPr>
              <w:keepNext/>
              <w:keepLines/>
              <w:jc w:val="center"/>
              <w:rPr>
                <w:rFonts w:ascii="Arial" w:hAnsi="Arial" w:cs="Arial"/>
                <w:szCs w:val="20"/>
              </w:rPr>
            </w:pPr>
          </w:p>
        </w:tc>
        <w:tc>
          <w:tcPr>
            <w:tcW w:w="507" w:type="pct"/>
            <w:gridSpan w:val="2"/>
            <w:shd w:val="clear" w:color="auto" w:fill="auto"/>
            <w:vAlign w:val="center"/>
          </w:tcPr>
          <w:p w14:paraId="2012FD0C" w14:textId="77777777" w:rsidR="002B2F5D" w:rsidRPr="002B2F5D" w:rsidRDefault="002B2F5D" w:rsidP="00B83B7C">
            <w:pPr>
              <w:keepNext/>
              <w:keepLines/>
              <w:jc w:val="center"/>
              <w:rPr>
                <w:rFonts w:ascii="Arial" w:hAnsi="Arial" w:cs="Arial"/>
                <w:szCs w:val="20"/>
              </w:rPr>
            </w:pPr>
          </w:p>
        </w:tc>
      </w:tr>
      <w:tr w:rsidR="00C1245E" w:rsidRPr="002B2F5D" w14:paraId="7621B4D5" w14:textId="77777777" w:rsidTr="003435D5">
        <w:trPr>
          <w:cantSplit/>
          <w:jc w:val="center"/>
        </w:trPr>
        <w:tc>
          <w:tcPr>
            <w:tcW w:w="398" w:type="pct"/>
            <w:shd w:val="clear" w:color="auto" w:fill="auto"/>
            <w:noWrap/>
          </w:tcPr>
          <w:p w14:paraId="1091A22A" w14:textId="090EDBD1" w:rsidR="002B2F5D" w:rsidRPr="002B2F5D" w:rsidRDefault="00C552A4" w:rsidP="00B83B7C">
            <w:pPr>
              <w:keepLines/>
              <w:jc w:val="center"/>
              <w:rPr>
                <w:rFonts w:ascii="Arial" w:hAnsi="Arial" w:cs="Arial"/>
                <w:szCs w:val="20"/>
              </w:rPr>
            </w:pPr>
            <w:r w:rsidRPr="002B2F5D">
              <w:rPr>
                <w:rFonts w:ascii="Arial" w:hAnsi="Arial" w:cs="Arial"/>
                <w:szCs w:val="20"/>
              </w:rPr>
              <w:t>10.17*</w:t>
            </w:r>
          </w:p>
        </w:tc>
        <w:tc>
          <w:tcPr>
            <w:tcW w:w="34" w:type="pct"/>
            <w:shd w:val="clear" w:color="auto" w:fill="auto"/>
            <w:vAlign w:val="bottom"/>
          </w:tcPr>
          <w:p w14:paraId="3E06CE05" w14:textId="7AD7216A"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261A6877" w14:textId="7EEB85A9" w:rsidR="002B2F5D" w:rsidRPr="002B2F5D" w:rsidRDefault="00C552A4" w:rsidP="00B83B7C">
            <w:pPr>
              <w:keepLines/>
              <w:jc w:val="center"/>
              <w:rPr>
                <w:rFonts w:ascii="Arial" w:hAnsi="Arial" w:cs="Arial"/>
                <w:szCs w:val="20"/>
              </w:rPr>
            </w:pPr>
            <w:r w:rsidRPr="009721A8">
              <w:rPr>
                <w:rStyle w:val="Hipercze"/>
                <w:rFonts w:cs="Arial"/>
                <w:szCs w:val="20"/>
              </w:rPr>
              <w:t>EXECUTIVE OFFICER INCENTIVE PLAN</w:t>
            </w:r>
          </w:p>
        </w:tc>
        <w:tc>
          <w:tcPr>
            <w:tcW w:w="394" w:type="pct"/>
            <w:shd w:val="clear" w:color="auto" w:fill="auto"/>
            <w:vAlign w:val="bottom"/>
          </w:tcPr>
          <w:p w14:paraId="5E265E1E" w14:textId="2A29CF4D" w:rsidR="002B2F5D" w:rsidRPr="002B2F5D" w:rsidRDefault="002B2F5D" w:rsidP="00B83B7C">
            <w:pPr>
              <w:pStyle w:val="la2"/>
              <w:keepLines/>
              <w:jc w:val="center"/>
              <w:rPr>
                <w:rFonts w:ascii="Arial" w:hAnsi="Arial" w:cs="Arial"/>
                <w:sz w:val="20"/>
                <w:szCs w:val="20"/>
              </w:rPr>
            </w:pPr>
          </w:p>
        </w:tc>
        <w:tc>
          <w:tcPr>
            <w:tcW w:w="421" w:type="pct"/>
            <w:shd w:val="clear" w:color="auto" w:fill="auto"/>
          </w:tcPr>
          <w:p w14:paraId="00F58A48" w14:textId="2102971D"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66C6966A" w14:textId="7B6BFAB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6B854B6E" w14:textId="787E2DBF" w:rsidR="002B2F5D" w:rsidRPr="002B2F5D" w:rsidRDefault="002B2F5D" w:rsidP="00B83B7C">
            <w:pPr>
              <w:pStyle w:val="la2"/>
              <w:keepLines/>
              <w:jc w:val="center"/>
              <w:rPr>
                <w:rFonts w:ascii="Arial" w:hAnsi="Arial" w:cs="Arial"/>
                <w:sz w:val="20"/>
                <w:szCs w:val="20"/>
              </w:rPr>
            </w:pPr>
          </w:p>
        </w:tc>
        <w:tc>
          <w:tcPr>
            <w:tcW w:w="442" w:type="pct"/>
            <w:gridSpan w:val="2"/>
            <w:shd w:val="clear" w:color="auto" w:fill="auto"/>
          </w:tcPr>
          <w:p w14:paraId="73ABA7FB" w14:textId="6AD4BAE2" w:rsidR="002B2F5D" w:rsidRPr="002B2F5D" w:rsidRDefault="00C552A4" w:rsidP="00B83B7C">
            <w:pPr>
              <w:keepLines/>
              <w:jc w:val="center"/>
              <w:rPr>
                <w:rFonts w:ascii="Arial" w:hAnsi="Arial" w:cs="Arial"/>
                <w:szCs w:val="20"/>
              </w:rPr>
            </w:pPr>
            <w:r w:rsidRPr="002B2F5D">
              <w:rPr>
                <w:rFonts w:ascii="Arial" w:hAnsi="Arial" w:cs="Arial"/>
                <w:szCs w:val="20"/>
              </w:rPr>
              <w:t>10-Q</w:t>
            </w:r>
          </w:p>
        </w:tc>
        <w:tc>
          <w:tcPr>
            <w:tcW w:w="34" w:type="pct"/>
            <w:shd w:val="clear" w:color="auto" w:fill="auto"/>
            <w:noWrap/>
          </w:tcPr>
          <w:p w14:paraId="1B582D1D" w14:textId="1BADEE8D" w:rsidR="002B2F5D" w:rsidRPr="002B2F5D" w:rsidRDefault="002B2F5D" w:rsidP="00B83B7C">
            <w:pPr>
              <w:keepLines/>
              <w:jc w:val="center"/>
              <w:rPr>
                <w:rFonts w:ascii="Arial" w:hAnsi="Arial" w:cs="Arial"/>
                <w:szCs w:val="20"/>
              </w:rPr>
            </w:pPr>
          </w:p>
        </w:tc>
        <w:tc>
          <w:tcPr>
            <w:tcW w:w="34" w:type="pct"/>
            <w:shd w:val="clear" w:color="auto" w:fill="auto"/>
            <w:noWrap/>
          </w:tcPr>
          <w:p w14:paraId="20C77ECA"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2057C947" w14:textId="7AA55BEE" w:rsidR="002B2F5D" w:rsidRPr="002B2F5D" w:rsidRDefault="002B2F5D" w:rsidP="00B83B7C">
            <w:pPr>
              <w:keepLines/>
              <w:jc w:val="center"/>
              <w:rPr>
                <w:rFonts w:ascii="Arial" w:hAnsi="Arial" w:cs="Arial"/>
                <w:szCs w:val="20"/>
              </w:rPr>
            </w:pPr>
          </w:p>
        </w:tc>
        <w:tc>
          <w:tcPr>
            <w:tcW w:w="443" w:type="pct"/>
            <w:gridSpan w:val="2"/>
            <w:shd w:val="clear" w:color="auto" w:fill="auto"/>
          </w:tcPr>
          <w:p w14:paraId="62D15D9E" w14:textId="208B7EC7" w:rsidR="002B2F5D" w:rsidRPr="002B2F5D" w:rsidRDefault="00C552A4" w:rsidP="00B83B7C">
            <w:pPr>
              <w:keepLines/>
              <w:jc w:val="center"/>
              <w:rPr>
                <w:rFonts w:ascii="Arial" w:hAnsi="Arial" w:cs="Arial"/>
                <w:szCs w:val="20"/>
              </w:rPr>
            </w:pPr>
            <w:r w:rsidRPr="002B2F5D">
              <w:rPr>
                <w:rFonts w:ascii="Arial" w:hAnsi="Arial" w:cs="Arial"/>
                <w:szCs w:val="20"/>
              </w:rPr>
              <w:t>9/30/15</w:t>
            </w:r>
          </w:p>
        </w:tc>
        <w:tc>
          <w:tcPr>
            <w:tcW w:w="34" w:type="pct"/>
            <w:shd w:val="clear" w:color="auto" w:fill="auto"/>
            <w:noWrap/>
          </w:tcPr>
          <w:p w14:paraId="1501526A" w14:textId="34C4A8F5" w:rsidR="002B2F5D" w:rsidRPr="002B2F5D" w:rsidRDefault="002B2F5D" w:rsidP="00B83B7C">
            <w:pPr>
              <w:keepLines/>
              <w:jc w:val="center"/>
              <w:rPr>
                <w:rFonts w:ascii="Arial" w:hAnsi="Arial" w:cs="Arial"/>
                <w:szCs w:val="20"/>
              </w:rPr>
            </w:pPr>
          </w:p>
        </w:tc>
        <w:tc>
          <w:tcPr>
            <w:tcW w:w="34" w:type="pct"/>
            <w:shd w:val="clear" w:color="auto" w:fill="auto"/>
            <w:noWrap/>
          </w:tcPr>
          <w:p w14:paraId="6EC36214"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58969499" w14:textId="77927D44" w:rsidR="002B2F5D" w:rsidRPr="002B2F5D" w:rsidRDefault="002B2F5D" w:rsidP="00B83B7C">
            <w:pPr>
              <w:keepLines/>
              <w:jc w:val="center"/>
              <w:rPr>
                <w:rFonts w:ascii="Arial" w:hAnsi="Arial" w:cs="Arial"/>
                <w:szCs w:val="20"/>
              </w:rPr>
            </w:pPr>
          </w:p>
        </w:tc>
        <w:tc>
          <w:tcPr>
            <w:tcW w:w="377" w:type="pct"/>
            <w:shd w:val="clear" w:color="auto" w:fill="auto"/>
          </w:tcPr>
          <w:p w14:paraId="23CF8AD3" w14:textId="5747FAD2" w:rsidR="002B2F5D" w:rsidRPr="002B2F5D" w:rsidRDefault="00C552A4" w:rsidP="00B83B7C">
            <w:pPr>
              <w:keepLines/>
              <w:jc w:val="center"/>
              <w:rPr>
                <w:rFonts w:ascii="Arial" w:hAnsi="Arial" w:cs="Arial"/>
                <w:szCs w:val="20"/>
              </w:rPr>
            </w:pPr>
            <w:r w:rsidRPr="002B2F5D">
              <w:rPr>
                <w:rFonts w:ascii="Arial" w:hAnsi="Arial" w:cs="Arial"/>
                <w:szCs w:val="20"/>
              </w:rPr>
              <w:t>10.17</w:t>
            </w:r>
          </w:p>
        </w:tc>
        <w:tc>
          <w:tcPr>
            <w:tcW w:w="34" w:type="pct"/>
            <w:shd w:val="clear" w:color="auto" w:fill="auto"/>
            <w:noWrap/>
          </w:tcPr>
          <w:p w14:paraId="6C0D80F0" w14:textId="49DC97BB" w:rsidR="002B2F5D" w:rsidRPr="002B2F5D" w:rsidRDefault="002B2F5D" w:rsidP="00B83B7C">
            <w:pPr>
              <w:keepLines/>
              <w:jc w:val="center"/>
              <w:rPr>
                <w:rFonts w:ascii="Arial" w:hAnsi="Arial" w:cs="Arial"/>
                <w:szCs w:val="20"/>
              </w:rPr>
            </w:pPr>
          </w:p>
        </w:tc>
        <w:tc>
          <w:tcPr>
            <w:tcW w:w="34" w:type="pct"/>
            <w:shd w:val="clear" w:color="auto" w:fill="auto"/>
            <w:noWrap/>
          </w:tcPr>
          <w:p w14:paraId="5D18718B" w14:textId="77777777" w:rsidR="002B2F5D" w:rsidRPr="002B2F5D" w:rsidRDefault="002B2F5D" w:rsidP="00B83B7C">
            <w:pPr>
              <w:keepLines/>
              <w:jc w:val="center"/>
              <w:rPr>
                <w:rFonts w:ascii="Arial" w:hAnsi="Arial" w:cs="Arial"/>
                <w:szCs w:val="20"/>
              </w:rPr>
            </w:pPr>
          </w:p>
        </w:tc>
        <w:tc>
          <w:tcPr>
            <w:tcW w:w="37" w:type="pct"/>
            <w:shd w:val="clear" w:color="auto" w:fill="auto"/>
            <w:noWrap/>
          </w:tcPr>
          <w:p w14:paraId="0DC8D32A" w14:textId="2EB5CEDB" w:rsidR="002B2F5D" w:rsidRPr="002B2F5D" w:rsidRDefault="002B2F5D" w:rsidP="00B83B7C">
            <w:pPr>
              <w:keepLines/>
              <w:jc w:val="center"/>
              <w:rPr>
                <w:rFonts w:ascii="Arial" w:hAnsi="Arial" w:cs="Arial"/>
                <w:szCs w:val="20"/>
              </w:rPr>
            </w:pPr>
          </w:p>
        </w:tc>
        <w:tc>
          <w:tcPr>
            <w:tcW w:w="473" w:type="pct"/>
            <w:shd w:val="clear" w:color="auto" w:fill="auto"/>
          </w:tcPr>
          <w:p w14:paraId="6C59BAC9" w14:textId="40A9096F" w:rsidR="002B2F5D" w:rsidRPr="002B2F5D" w:rsidRDefault="00C552A4" w:rsidP="00B83B7C">
            <w:pPr>
              <w:keepLines/>
              <w:jc w:val="center"/>
              <w:rPr>
                <w:rFonts w:ascii="Arial" w:hAnsi="Arial" w:cs="Arial"/>
                <w:szCs w:val="20"/>
              </w:rPr>
            </w:pPr>
            <w:r w:rsidRPr="002B2F5D">
              <w:rPr>
                <w:rFonts w:ascii="Arial" w:hAnsi="Arial" w:cs="Arial"/>
                <w:szCs w:val="20"/>
              </w:rPr>
              <w:t>10/22/15</w:t>
            </w:r>
          </w:p>
        </w:tc>
        <w:tc>
          <w:tcPr>
            <w:tcW w:w="34" w:type="pct"/>
            <w:shd w:val="clear" w:color="auto" w:fill="auto"/>
            <w:noWrap/>
          </w:tcPr>
          <w:p w14:paraId="495FAAA1" w14:textId="0FCD6CF2" w:rsidR="002B2F5D" w:rsidRPr="002B2F5D" w:rsidRDefault="002B2F5D" w:rsidP="00B83B7C">
            <w:pPr>
              <w:keepLines/>
              <w:jc w:val="center"/>
              <w:rPr>
                <w:rFonts w:ascii="Arial" w:hAnsi="Arial" w:cs="Arial"/>
                <w:szCs w:val="20"/>
              </w:rPr>
            </w:pPr>
          </w:p>
        </w:tc>
      </w:tr>
      <w:tr w:rsidR="005518DE" w:rsidRPr="002B2F5D" w14:paraId="473CD1C7" w14:textId="77777777" w:rsidTr="003435D5">
        <w:trPr>
          <w:cantSplit/>
          <w:trHeight w:hRule="exact" w:val="120"/>
          <w:jc w:val="center"/>
        </w:trPr>
        <w:tc>
          <w:tcPr>
            <w:tcW w:w="398" w:type="pct"/>
            <w:shd w:val="clear" w:color="auto" w:fill="auto"/>
            <w:vAlign w:val="center"/>
          </w:tcPr>
          <w:p w14:paraId="06234120" w14:textId="56D93B08"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118611EA" w14:textId="77777777" w:rsidR="002B2F5D" w:rsidRPr="002B2F5D" w:rsidRDefault="002B2F5D" w:rsidP="00B83B7C">
            <w:pPr>
              <w:keepNext/>
              <w:keepLines/>
              <w:jc w:val="center"/>
              <w:rPr>
                <w:rFonts w:ascii="Arial" w:hAnsi="Arial" w:cs="Arial"/>
                <w:szCs w:val="20"/>
              </w:rPr>
            </w:pPr>
          </w:p>
        </w:tc>
        <w:tc>
          <w:tcPr>
            <w:tcW w:w="883" w:type="pct"/>
            <w:gridSpan w:val="4"/>
            <w:shd w:val="clear" w:color="auto" w:fill="auto"/>
            <w:vAlign w:val="center"/>
          </w:tcPr>
          <w:p w14:paraId="5F69F4B4"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7EDD8E27" w14:textId="77777777" w:rsidR="002B2F5D" w:rsidRPr="002B2F5D" w:rsidRDefault="002B2F5D" w:rsidP="00B83B7C">
            <w:pPr>
              <w:keepNext/>
              <w:keepLines/>
              <w:jc w:val="center"/>
              <w:rPr>
                <w:rFonts w:ascii="Arial" w:hAnsi="Arial" w:cs="Arial"/>
                <w:szCs w:val="20"/>
              </w:rPr>
            </w:pPr>
          </w:p>
        </w:tc>
        <w:tc>
          <w:tcPr>
            <w:tcW w:w="544" w:type="pct"/>
            <w:gridSpan w:val="5"/>
            <w:shd w:val="clear" w:color="auto" w:fill="auto"/>
            <w:vAlign w:val="center"/>
          </w:tcPr>
          <w:p w14:paraId="14A37C89" w14:textId="77777777" w:rsidR="002B2F5D" w:rsidRPr="002B2F5D" w:rsidRDefault="002B2F5D" w:rsidP="00B83B7C">
            <w:pPr>
              <w:keepNext/>
              <w:keepLines/>
              <w:jc w:val="center"/>
              <w:rPr>
                <w:rFonts w:ascii="Arial" w:hAnsi="Arial" w:cs="Arial"/>
                <w:szCs w:val="20"/>
              </w:rPr>
            </w:pPr>
          </w:p>
        </w:tc>
        <w:tc>
          <w:tcPr>
            <w:tcW w:w="481" w:type="pct"/>
            <w:gridSpan w:val="4"/>
            <w:shd w:val="clear" w:color="auto" w:fill="auto"/>
            <w:vAlign w:val="center"/>
          </w:tcPr>
          <w:p w14:paraId="5EED4BBD" w14:textId="77777777" w:rsidR="002B2F5D" w:rsidRPr="002B2F5D" w:rsidRDefault="002B2F5D" w:rsidP="00B83B7C">
            <w:pPr>
              <w:keepNext/>
              <w:keepLines/>
              <w:jc w:val="center"/>
              <w:rPr>
                <w:rFonts w:ascii="Arial" w:hAnsi="Arial" w:cs="Arial"/>
                <w:szCs w:val="20"/>
              </w:rPr>
            </w:pPr>
          </w:p>
        </w:tc>
        <w:tc>
          <w:tcPr>
            <w:tcW w:w="507" w:type="pct"/>
            <w:gridSpan w:val="2"/>
            <w:shd w:val="clear" w:color="auto" w:fill="auto"/>
            <w:vAlign w:val="center"/>
          </w:tcPr>
          <w:p w14:paraId="507F85CC" w14:textId="77777777" w:rsidR="002B2F5D" w:rsidRPr="002B2F5D" w:rsidRDefault="002B2F5D" w:rsidP="00B83B7C">
            <w:pPr>
              <w:keepNext/>
              <w:keepLines/>
              <w:jc w:val="center"/>
              <w:rPr>
                <w:rFonts w:ascii="Arial" w:hAnsi="Arial" w:cs="Arial"/>
                <w:szCs w:val="20"/>
              </w:rPr>
            </w:pPr>
          </w:p>
        </w:tc>
      </w:tr>
      <w:tr w:rsidR="00C1245E" w:rsidRPr="002B2F5D" w14:paraId="1E8D5CAA" w14:textId="77777777" w:rsidTr="003435D5">
        <w:trPr>
          <w:cantSplit/>
          <w:jc w:val="center"/>
        </w:trPr>
        <w:tc>
          <w:tcPr>
            <w:tcW w:w="398" w:type="pct"/>
            <w:shd w:val="clear" w:color="auto" w:fill="auto"/>
            <w:noWrap/>
          </w:tcPr>
          <w:p w14:paraId="0348A400" w14:textId="1D8B2E8D" w:rsidR="002B2F5D" w:rsidRPr="002B2F5D" w:rsidRDefault="00C552A4" w:rsidP="00B83B7C">
            <w:pPr>
              <w:keepLines/>
              <w:spacing w:line="240" w:lineRule="exact"/>
              <w:jc w:val="center"/>
              <w:rPr>
                <w:rFonts w:ascii="Arial" w:hAnsi="Arial" w:cs="Arial"/>
                <w:szCs w:val="20"/>
              </w:rPr>
            </w:pPr>
            <w:r w:rsidRPr="002B2F5D">
              <w:rPr>
                <w:rFonts w:ascii="Arial" w:hAnsi="Arial" w:cs="Arial"/>
                <w:szCs w:val="20"/>
              </w:rPr>
              <w:t>10.18*</w:t>
            </w:r>
          </w:p>
        </w:tc>
        <w:tc>
          <w:tcPr>
            <w:tcW w:w="34" w:type="pct"/>
            <w:shd w:val="clear" w:color="auto" w:fill="auto"/>
            <w:vAlign w:val="bottom"/>
          </w:tcPr>
          <w:p w14:paraId="14C84C46" w14:textId="66BA87CF" w:rsidR="002B2F5D" w:rsidRPr="002B2F5D" w:rsidRDefault="002B2F5D" w:rsidP="00B83B7C">
            <w:pPr>
              <w:pStyle w:val="la2"/>
              <w:keepLines/>
              <w:spacing w:line="240" w:lineRule="exact"/>
              <w:jc w:val="center"/>
              <w:rPr>
                <w:rFonts w:ascii="Arial" w:hAnsi="Arial" w:cs="Arial"/>
                <w:sz w:val="20"/>
                <w:szCs w:val="20"/>
              </w:rPr>
            </w:pPr>
          </w:p>
        </w:tc>
        <w:tc>
          <w:tcPr>
            <w:tcW w:w="1609" w:type="pct"/>
            <w:shd w:val="clear" w:color="auto" w:fill="auto"/>
          </w:tcPr>
          <w:p w14:paraId="6322DCB7" w14:textId="44D74775" w:rsidR="002B2F5D" w:rsidRPr="002B2F5D" w:rsidRDefault="00C552A4" w:rsidP="00B83B7C">
            <w:pPr>
              <w:keepLines/>
              <w:spacing w:line="240" w:lineRule="exact"/>
              <w:jc w:val="center"/>
              <w:rPr>
                <w:rFonts w:ascii="Arial" w:hAnsi="Arial" w:cs="Arial"/>
                <w:szCs w:val="20"/>
              </w:rPr>
            </w:pPr>
            <w:r w:rsidRPr="009721A8">
              <w:rPr>
                <w:rStyle w:val="Hipercze"/>
                <w:rFonts w:cs="Arial"/>
                <w:szCs w:val="20"/>
              </w:rPr>
              <w:t xml:space="preserve">FORM OF EXECUTIVE OFFICER INCENTIVE PLAN STOCK AWARD AGREEMENT UNDER THE </w:t>
            </w:r>
            <w:r>
              <w:rPr>
                <w:rStyle w:val="Hipercze"/>
                <w:rFonts w:cs="Arial"/>
                <w:szCs w:val="20"/>
              </w:rPr>
              <w:t>MICRASOFT</w:t>
            </w:r>
            <w:r w:rsidRPr="009721A8">
              <w:rPr>
                <w:rStyle w:val="Hipercze"/>
                <w:rFonts w:cs="Arial"/>
                <w:szCs w:val="20"/>
              </w:rPr>
              <w:t xml:space="preserve"> CORPORATION 2001 STOCK PLAN</w:t>
            </w:r>
          </w:p>
        </w:tc>
        <w:tc>
          <w:tcPr>
            <w:tcW w:w="394" w:type="pct"/>
            <w:shd w:val="clear" w:color="auto" w:fill="auto"/>
            <w:vAlign w:val="bottom"/>
          </w:tcPr>
          <w:p w14:paraId="4B7A4DAB" w14:textId="1CF8EB3D" w:rsidR="002B2F5D" w:rsidRPr="002B2F5D" w:rsidRDefault="002B2F5D" w:rsidP="00B83B7C">
            <w:pPr>
              <w:pStyle w:val="la2"/>
              <w:keepLines/>
              <w:spacing w:line="240" w:lineRule="exact"/>
              <w:jc w:val="center"/>
              <w:rPr>
                <w:rFonts w:ascii="Arial" w:hAnsi="Arial" w:cs="Arial"/>
                <w:sz w:val="20"/>
                <w:szCs w:val="20"/>
              </w:rPr>
            </w:pPr>
          </w:p>
        </w:tc>
        <w:tc>
          <w:tcPr>
            <w:tcW w:w="421" w:type="pct"/>
            <w:shd w:val="clear" w:color="auto" w:fill="auto"/>
          </w:tcPr>
          <w:p w14:paraId="2E027642" w14:textId="1465513D" w:rsidR="002B2F5D" w:rsidRPr="002B2F5D" w:rsidRDefault="002B2F5D" w:rsidP="00B83B7C">
            <w:pPr>
              <w:keepLines/>
              <w:spacing w:line="240" w:lineRule="exact"/>
              <w:jc w:val="center"/>
              <w:rPr>
                <w:rFonts w:ascii="Arial" w:hAnsi="Arial" w:cs="Arial"/>
                <w:szCs w:val="20"/>
              </w:rPr>
            </w:pPr>
          </w:p>
        </w:tc>
        <w:tc>
          <w:tcPr>
            <w:tcW w:w="34" w:type="pct"/>
            <w:shd w:val="clear" w:color="auto" w:fill="auto"/>
          </w:tcPr>
          <w:p w14:paraId="2F7F935A" w14:textId="0DEA4EFB" w:rsidR="002B2F5D" w:rsidRPr="002B2F5D" w:rsidRDefault="002B2F5D" w:rsidP="00B83B7C">
            <w:pPr>
              <w:pStyle w:val="la2"/>
              <w:keepLines/>
              <w:spacing w:line="240" w:lineRule="exact"/>
              <w:jc w:val="center"/>
              <w:rPr>
                <w:rFonts w:ascii="Arial" w:hAnsi="Arial" w:cs="Arial"/>
                <w:sz w:val="20"/>
                <w:szCs w:val="20"/>
              </w:rPr>
            </w:pPr>
          </w:p>
        </w:tc>
        <w:tc>
          <w:tcPr>
            <w:tcW w:w="34" w:type="pct"/>
            <w:shd w:val="clear" w:color="auto" w:fill="auto"/>
          </w:tcPr>
          <w:p w14:paraId="4C44A136" w14:textId="70E4A109" w:rsidR="002B2F5D" w:rsidRPr="002B2F5D" w:rsidRDefault="002B2F5D" w:rsidP="00B83B7C">
            <w:pPr>
              <w:pStyle w:val="la2"/>
              <w:keepLines/>
              <w:spacing w:line="240" w:lineRule="exact"/>
              <w:jc w:val="center"/>
              <w:rPr>
                <w:rFonts w:ascii="Arial" w:hAnsi="Arial" w:cs="Arial"/>
                <w:sz w:val="20"/>
                <w:szCs w:val="20"/>
              </w:rPr>
            </w:pPr>
          </w:p>
        </w:tc>
        <w:tc>
          <w:tcPr>
            <w:tcW w:w="442" w:type="pct"/>
            <w:gridSpan w:val="2"/>
            <w:shd w:val="clear" w:color="auto" w:fill="auto"/>
          </w:tcPr>
          <w:p w14:paraId="7FE97353" w14:textId="33F66D16" w:rsidR="002B2F5D" w:rsidRPr="002B2F5D" w:rsidRDefault="00C552A4" w:rsidP="00B83B7C">
            <w:pPr>
              <w:keepLines/>
              <w:spacing w:line="240" w:lineRule="exact"/>
              <w:jc w:val="center"/>
              <w:rPr>
                <w:rFonts w:ascii="Arial" w:hAnsi="Arial" w:cs="Arial"/>
                <w:szCs w:val="20"/>
              </w:rPr>
            </w:pPr>
            <w:r w:rsidRPr="002B2F5D">
              <w:rPr>
                <w:rFonts w:ascii="Arial" w:hAnsi="Arial" w:cs="Arial"/>
                <w:szCs w:val="20"/>
              </w:rPr>
              <w:t>10-Q</w:t>
            </w:r>
          </w:p>
          <w:p w14:paraId="39FA27C5" w14:textId="77777777" w:rsidR="002B2F5D" w:rsidRPr="002B2F5D" w:rsidRDefault="002B2F5D" w:rsidP="00B83B7C">
            <w:pPr>
              <w:keepLines/>
              <w:spacing w:line="240" w:lineRule="exact"/>
              <w:jc w:val="center"/>
              <w:rPr>
                <w:rFonts w:ascii="Arial" w:hAnsi="Arial" w:cs="Arial"/>
                <w:szCs w:val="20"/>
              </w:rPr>
            </w:pPr>
          </w:p>
        </w:tc>
        <w:tc>
          <w:tcPr>
            <w:tcW w:w="34" w:type="pct"/>
            <w:shd w:val="clear" w:color="auto" w:fill="auto"/>
            <w:noWrap/>
          </w:tcPr>
          <w:p w14:paraId="4CD48AB4" w14:textId="0E02DCC5" w:rsidR="002B2F5D" w:rsidRPr="002B2F5D" w:rsidRDefault="002B2F5D" w:rsidP="00B83B7C">
            <w:pPr>
              <w:keepLines/>
              <w:spacing w:line="240" w:lineRule="exact"/>
              <w:jc w:val="center"/>
              <w:rPr>
                <w:rFonts w:ascii="Arial" w:hAnsi="Arial" w:cs="Arial"/>
                <w:szCs w:val="20"/>
              </w:rPr>
            </w:pPr>
          </w:p>
        </w:tc>
        <w:tc>
          <w:tcPr>
            <w:tcW w:w="34" w:type="pct"/>
            <w:shd w:val="clear" w:color="auto" w:fill="auto"/>
            <w:noWrap/>
          </w:tcPr>
          <w:p w14:paraId="10DA08F0" w14:textId="77777777" w:rsidR="002B2F5D" w:rsidRPr="002B2F5D" w:rsidRDefault="002B2F5D" w:rsidP="00B83B7C">
            <w:pPr>
              <w:keepLines/>
              <w:spacing w:line="240" w:lineRule="exact"/>
              <w:jc w:val="center"/>
              <w:rPr>
                <w:rFonts w:ascii="Arial" w:hAnsi="Arial" w:cs="Arial"/>
                <w:szCs w:val="20"/>
              </w:rPr>
            </w:pPr>
          </w:p>
        </w:tc>
        <w:tc>
          <w:tcPr>
            <w:tcW w:w="34" w:type="pct"/>
            <w:shd w:val="clear" w:color="auto" w:fill="auto"/>
            <w:noWrap/>
          </w:tcPr>
          <w:p w14:paraId="1795A818" w14:textId="1EDC26D8" w:rsidR="002B2F5D" w:rsidRPr="002B2F5D" w:rsidRDefault="002B2F5D" w:rsidP="00B83B7C">
            <w:pPr>
              <w:keepLines/>
              <w:spacing w:line="240" w:lineRule="exact"/>
              <w:jc w:val="center"/>
              <w:rPr>
                <w:rFonts w:ascii="Arial" w:hAnsi="Arial" w:cs="Arial"/>
                <w:szCs w:val="20"/>
              </w:rPr>
            </w:pPr>
          </w:p>
        </w:tc>
        <w:tc>
          <w:tcPr>
            <w:tcW w:w="443" w:type="pct"/>
            <w:gridSpan w:val="2"/>
            <w:shd w:val="clear" w:color="auto" w:fill="auto"/>
          </w:tcPr>
          <w:p w14:paraId="635E7071" w14:textId="60F8E005" w:rsidR="002B2F5D" w:rsidRPr="002B2F5D" w:rsidRDefault="00C552A4" w:rsidP="00B83B7C">
            <w:pPr>
              <w:keepLines/>
              <w:spacing w:line="240" w:lineRule="exact"/>
              <w:jc w:val="center"/>
              <w:rPr>
                <w:rFonts w:ascii="Arial" w:hAnsi="Arial" w:cs="Arial"/>
                <w:szCs w:val="20"/>
              </w:rPr>
            </w:pPr>
            <w:r w:rsidRPr="002B2F5D">
              <w:rPr>
                <w:rFonts w:ascii="Arial" w:hAnsi="Arial" w:cs="Arial"/>
                <w:szCs w:val="20"/>
              </w:rPr>
              <w:t>9/30/15</w:t>
            </w:r>
          </w:p>
        </w:tc>
        <w:tc>
          <w:tcPr>
            <w:tcW w:w="34" w:type="pct"/>
            <w:shd w:val="clear" w:color="auto" w:fill="auto"/>
            <w:noWrap/>
          </w:tcPr>
          <w:p w14:paraId="390C8315" w14:textId="7ECAE590" w:rsidR="002B2F5D" w:rsidRPr="002B2F5D" w:rsidRDefault="002B2F5D" w:rsidP="00B83B7C">
            <w:pPr>
              <w:keepLines/>
              <w:spacing w:line="240" w:lineRule="exact"/>
              <w:jc w:val="center"/>
              <w:rPr>
                <w:rFonts w:ascii="Arial" w:hAnsi="Arial" w:cs="Arial"/>
                <w:szCs w:val="20"/>
              </w:rPr>
            </w:pPr>
          </w:p>
        </w:tc>
        <w:tc>
          <w:tcPr>
            <w:tcW w:w="34" w:type="pct"/>
            <w:shd w:val="clear" w:color="auto" w:fill="auto"/>
            <w:noWrap/>
          </w:tcPr>
          <w:p w14:paraId="300D82EA" w14:textId="77777777" w:rsidR="002B2F5D" w:rsidRPr="002B2F5D" w:rsidRDefault="002B2F5D" w:rsidP="00B83B7C">
            <w:pPr>
              <w:keepLines/>
              <w:spacing w:line="240" w:lineRule="exact"/>
              <w:jc w:val="center"/>
              <w:rPr>
                <w:rFonts w:ascii="Arial" w:hAnsi="Arial" w:cs="Arial"/>
                <w:szCs w:val="20"/>
              </w:rPr>
            </w:pPr>
          </w:p>
        </w:tc>
        <w:tc>
          <w:tcPr>
            <w:tcW w:w="34" w:type="pct"/>
            <w:shd w:val="clear" w:color="auto" w:fill="auto"/>
            <w:noWrap/>
          </w:tcPr>
          <w:p w14:paraId="11640D06" w14:textId="48D5AEE3" w:rsidR="002B2F5D" w:rsidRPr="002B2F5D" w:rsidRDefault="002B2F5D" w:rsidP="00B83B7C">
            <w:pPr>
              <w:keepLines/>
              <w:spacing w:line="240" w:lineRule="exact"/>
              <w:jc w:val="center"/>
              <w:rPr>
                <w:rFonts w:ascii="Arial" w:hAnsi="Arial" w:cs="Arial"/>
                <w:szCs w:val="20"/>
              </w:rPr>
            </w:pPr>
          </w:p>
        </w:tc>
        <w:tc>
          <w:tcPr>
            <w:tcW w:w="377" w:type="pct"/>
            <w:shd w:val="clear" w:color="auto" w:fill="auto"/>
          </w:tcPr>
          <w:p w14:paraId="465453A1" w14:textId="74DF3056" w:rsidR="002B2F5D" w:rsidRPr="002B2F5D" w:rsidRDefault="00C552A4" w:rsidP="00B83B7C">
            <w:pPr>
              <w:keepLines/>
              <w:spacing w:line="240" w:lineRule="exact"/>
              <w:jc w:val="center"/>
              <w:rPr>
                <w:rFonts w:ascii="Arial" w:hAnsi="Arial" w:cs="Arial"/>
                <w:szCs w:val="20"/>
              </w:rPr>
            </w:pPr>
            <w:r w:rsidRPr="002B2F5D">
              <w:rPr>
                <w:rFonts w:ascii="Arial" w:hAnsi="Arial" w:cs="Arial"/>
                <w:szCs w:val="20"/>
              </w:rPr>
              <w:t>10.18</w:t>
            </w:r>
          </w:p>
        </w:tc>
        <w:tc>
          <w:tcPr>
            <w:tcW w:w="34" w:type="pct"/>
            <w:shd w:val="clear" w:color="auto" w:fill="auto"/>
            <w:noWrap/>
          </w:tcPr>
          <w:p w14:paraId="2C192706" w14:textId="77777777" w:rsidR="002B2F5D" w:rsidRPr="002B2F5D" w:rsidRDefault="002B2F5D" w:rsidP="00B83B7C">
            <w:pPr>
              <w:keepLines/>
              <w:spacing w:line="240" w:lineRule="exact"/>
              <w:jc w:val="center"/>
              <w:rPr>
                <w:rFonts w:ascii="Arial" w:hAnsi="Arial" w:cs="Arial"/>
                <w:szCs w:val="20"/>
              </w:rPr>
            </w:pPr>
          </w:p>
        </w:tc>
        <w:tc>
          <w:tcPr>
            <w:tcW w:w="34" w:type="pct"/>
            <w:shd w:val="clear" w:color="auto" w:fill="auto"/>
            <w:noWrap/>
          </w:tcPr>
          <w:p w14:paraId="5BFADB5B" w14:textId="77777777" w:rsidR="002B2F5D" w:rsidRPr="002B2F5D" w:rsidRDefault="002B2F5D" w:rsidP="00B83B7C">
            <w:pPr>
              <w:keepLines/>
              <w:spacing w:line="240" w:lineRule="exact"/>
              <w:jc w:val="center"/>
              <w:rPr>
                <w:rFonts w:ascii="Arial" w:hAnsi="Arial" w:cs="Arial"/>
                <w:szCs w:val="20"/>
              </w:rPr>
            </w:pPr>
          </w:p>
        </w:tc>
        <w:tc>
          <w:tcPr>
            <w:tcW w:w="37" w:type="pct"/>
            <w:shd w:val="clear" w:color="auto" w:fill="auto"/>
            <w:noWrap/>
          </w:tcPr>
          <w:p w14:paraId="41BE2B84" w14:textId="48A311C2" w:rsidR="002B2F5D" w:rsidRPr="002B2F5D" w:rsidRDefault="002B2F5D" w:rsidP="00B83B7C">
            <w:pPr>
              <w:keepLines/>
              <w:spacing w:line="240" w:lineRule="exact"/>
              <w:jc w:val="center"/>
              <w:rPr>
                <w:rFonts w:ascii="Arial" w:hAnsi="Arial" w:cs="Arial"/>
                <w:szCs w:val="20"/>
              </w:rPr>
            </w:pPr>
          </w:p>
        </w:tc>
        <w:tc>
          <w:tcPr>
            <w:tcW w:w="473" w:type="pct"/>
            <w:shd w:val="clear" w:color="auto" w:fill="auto"/>
          </w:tcPr>
          <w:p w14:paraId="379851A7" w14:textId="2603813B" w:rsidR="002B2F5D" w:rsidRPr="002B2F5D" w:rsidRDefault="00C552A4" w:rsidP="00B83B7C">
            <w:pPr>
              <w:keepLines/>
              <w:spacing w:line="240" w:lineRule="exact"/>
              <w:jc w:val="center"/>
              <w:rPr>
                <w:rFonts w:ascii="Arial" w:hAnsi="Arial" w:cs="Arial"/>
                <w:szCs w:val="20"/>
              </w:rPr>
            </w:pPr>
            <w:r w:rsidRPr="002B2F5D">
              <w:rPr>
                <w:rFonts w:ascii="Arial" w:hAnsi="Arial" w:cs="Arial"/>
                <w:szCs w:val="20"/>
              </w:rPr>
              <w:t>10/22/15</w:t>
            </w:r>
          </w:p>
        </w:tc>
        <w:tc>
          <w:tcPr>
            <w:tcW w:w="34" w:type="pct"/>
            <w:shd w:val="clear" w:color="auto" w:fill="auto"/>
            <w:noWrap/>
          </w:tcPr>
          <w:p w14:paraId="69814051" w14:textId="32ED0A68" w:rsidR="002B2F5D" w:rsidRPr="002B2F5D" w:rsidRDefault="002B2F5D" w:rsidP="00B83B7C">
            <w:pPr>
              <w:keepLines/>
              <w:spacing w:line="240" w:lineRule="exact"/>
              <w:jc w:val="center"/>
              <w:rPr>
                <w:rFonts w:ascii="Arial" w:hAnsi="Arial" w:cs="Arial"/>
                <w:szCs w:val="20"/>
              </w:rPr>
            </w:pPr>
          </w:p>
        </w:tc>
      </w:tr>
      <w:tr w:rsidR="005518DE" w:rsidRPr="002B2F5D" w14:paraId="393FC97B" w14:textId="77777777" w:rsidTr="003435D5">
        <w:trPr>
          <w:cantSplit/>
          <w:trHeight w:hRule="exact" w:val="120"/>
          <w:jc w:val="center"/>
        </w:trPr>
        <w:tc>
          <w:tcPr>
            <w:tcW w:w="398" w:type="pct"/>
            <w:shd w:val="clear" w:color="auto" w:fill="auto"/>
            <w:vAlign w:val="center"/>
          </w:tcPr>
          <w:p w14:paraId="30289530" w14:textId="4AB503D5"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1FF02B74" w14:textId="77777777" w:rsidR="002B2F5D" w:rsidRPr="002B2F5D" w:rsidRDefault="002B2F5D" w:rsidP="00B83B7C">
            <w:pPr>
              <w:keepNext/>
              <w:keepLines/>
              <w:jc w:val="center"/>
              <w:rPr>
                <w:rFonts w:ascii="Arial" w:hAnsi="Arial" w:cs="Arial"/>
                <w:szCs w:val="20"/>
              </w:rPr>
            </w:pPr>
          </w:p>
        </w:tc>
        <w:tc>
          <w:tcPr>
            <w:tcW w:w="883" w:type="pct"/>
            <w:gridSpan w:val="4"/>
            <w:shd w:val="clear" w:color="auto" w:fill="auto"/>
            <w:vAlign w:val="center"/>
          </w:tcPr>
          <w:p w14:paraId="5BBFD2E3"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690A2ED2" w14:textId="77777777" w:rsidR="002B2F5D" w:rsidRPr="002B2F5D" w:rsidRDefault="002B2F5D" w:rsidP="00B83B7C">
            <w:pPr>
              <w:keepNext/>
              <w:keepLines/>
              <w:jc w:val="center"/>
              <w:rPr>
                <w:rFonts w:ascii="Arial" w:hAnsi="Arial" w:cs="Arial"/>
                <w:szCs w:val="20"/>
              </w:rPr>
            </w:pPr>
          </w:p>
        </w:tc>
        <w:tc>
          <w:tcPr>
            <w:tcW w:w="544" w:type="pct"/>
            <w:gridSpan w:val="5"/>
            <w:shd w:val="clear" w:color="auto" w:fill="auto"/>
            <w:vAlign w:val="center"/>
          </w:tcPr>
          <w:p w14:paraId="46B31EC2" w14:textId="77777777" w:rsidR="002B2F5D" w:rsidRPr="002B2F5D" w:rsidRDefault="002B2F5D" w:rsidP="00B83B7C">
            <w:pPr>
              <w:keepNext/>
              <w:keepLines/>
              <w:jc w:val="center"/>
              <w:rPr>
                <w:rFonts w:ascii="Arial" w:hAnsi="Arial" w:cs="Arial"/>
                <w:szCs w:val="20"/>
              </w:rPr>
            </w:pPr>
          </w:p>
        </w:tc>
        <w:tc>
          <w:tcPr>
            <w:tcW w:w="481" w:type="pct"/>
            <w:gridSpan w:val="4"/>
            <w:shd w:val="clear" w:color="auto" w:fill="auto"/>
            <w:vAlign w:val="center"/>
          </w:tcPr>
          <w:p w14:paraId="60AFC49A" w14:textId="77777777" w:rsidR="002B2F5D" w:rsidRPr="002B2F5D" w:rsidRDefault="002B2F5D" w:rsidP="00B83B7C">
            <w:pPr>
              <w:keepNext/>
              <w:keepLines/>
              <w:jc w:val="center"/>
              <w:rPr>
                <w:rFonts w:ascii="Arial" w:hAnsi="Arial" w:cs="Arial"/>
                <w:szCs w:val="20"/>
              </w:rPr>
            </w:pPr>
          </w:p>
        </w:tc>
        <w:tc>
          <w:tcPr>
            <w:tcW w:w="507" w:type="pct"/>
            <w:gridSpan w:val="2"/>
            <w:shd w:val="clear" w:color="auto" w:fill="auto"/>
            <w:vAlign w:val="center"/>
          </w:tcPr>
          <w:p w14:paraId="521636C3" w14:textId="77777777" w:rsidR="002B2F5D" w:rsidRPr="002B2F5D" w:rsidRDefault="002B2F5D" w:rsidP="00B83B7C">
            <w:pPr>
              <w:keepNext/>
              <w:keepLines/>
              <w:jc w:val="center"/>
              <w:rPr>
                <w:rFonts w:ascii="Arial" w:hAnsi="Arial" w:cs="Arial"/>
                <w:szCs w:val="20"/>
              </w:rPr>
            </w:pPr>
          </w:p>
        </w:tc>
      </w:tr>
      <w:tr w:rsidR="00C1245E" w:rsidRPr="002B2F5D" w14:paraId="774446AC" w14:textId="77777777" w:rsidTr="003435D5">
        <w:trPr>
          <w:cantSplit/>
          <w:jc w:val="center"/>
        </w:trPr>
        <w:tc>
          <w:tcPr>
            <w:tcW w:w="398" w:type="pct"/>
            <w:shd w:val="clear" w:color="auto" w:fill="auto"/>
            <w:noWrap/>
          </w:tcPr>
          <w:p w14:paraId="5F214A13" w14:textId="54F1AAFE" w:rsidR="002B2F5D" w:rsidRPr="002B2F5D" w:rsidRDefault="00C552A4" w:rsidP="00B83B7C">
            <w:pPr>
              <w:keepLines/>
              <w:jc w:val="center"/>
              <w:rPr>
                <w:rFonts w:ascii="Arial" w:hAnsi="Arial" w:cs="Arial"/>
                <w:szCs w:val="20"/>
              </w:rPr>
            </w:pPr>
            <w:r w:rsidRPr="002B2F5D">
              <w:rPr>
                <w:rFonts w:ascii="Arial" w:hAnsi="Arial" w:cs="Arial"/>
                <w:szCs w:val="20"/>
              </w:rPr>
              <w:t>10.19*</w:t>
            </w:r>
          </w:p>
        </w:tc>
        <w:tc>
          <w:tcPr>
            <w:tcW w:w="34" w:type="pct"/>
            <w:shd w:val="clear" w:color="auto" w:fill="auto"/>
            <w:vAlign w:val="bottom"/>
          </w:tcPr>
          <w:p w14:paraId="1B23A54E" w14:textId="77777777"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4189521D" w14:textId="6C60C34E" w:rsidR="002B2F5D" w:rsidRPr="002B2F5D" w:rsidRDefault="00C552A4" w:rsidP="00B83B7C">
            <w:pPr>
              <w:keepLines/>
              <w:jc w:val="center"/>
              <w:rPr>
                <w:rFonts w:ascii="Arial" w:hAnsi="Arial" w:cs="Arial"/>
                <w:szCs w:val="20"/>
              </w:rPr>
            </w:pPr>
            <w:r>
              <w:rPr>
                <w:rStyle w:val="Hipercze"/>
                <w:rFonts w:cs="Arial"/>
                <w:szCs w:val="20"/>
              </w:rPr>
              <w:t>MICRASOFT</w:t>
            </w:r>
            <w:r w:rsidRPr="009721A8">
              <w:rPr>
                <w:rStyle w:val="Hipercze"/>
                <w:rFonts w:cs="Arial"/>
                <w:szCs w:val="20"/>
              </w:rPr>
              <w:t xml:space="preserve"> CORPORATION EXECUTIVE INCENTIVE PLAN</w:t>
            </w:r>
          </w:p>
        </w:tc>
        <w:tc>
          <w:tcPr>
            <w:tcW w:w="394" w:type="pct"/>
            <w:shd w:val="clear" w:color="auto" w:fill="auto"/>
            <w:vAlign w:val="bottom"/>
          </w:tcPr>
          <w:p w14:paraId="4C2005E4"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noWrap/>
          </w:tcPr>
          <w:p w14:paraId="038ED020"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18D31C5E"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75F3F339" w14:textId="77777777" w:rsidR="002B2F5D" w:rsidRPr="002B2F5D" w:rsidRDefault="002B2F5D" w:rsidP="00B83B7C">
            <w:pPr>
              <w:keepLines/>
              <w:jc w:val="center"/>
              <w:rPr>
                <w:rFonts w:ascii="Arial" w:hAnsi="Arial" w:cs="Arial"/>
                <w:szCs w:val="20"/>
              </w:rPr>
            </w:pPr>
          </w:p>
        </w:tc>
        <w:tc>
          <w:tcPr>
            <w:tcW w:w="442" w:type="pct"/>
            <w:gridSpan w:val="2"/>
            <w:shd w:val="clear" w:color="auto" w:fill="auto"/>
          </w:tcPr>
          <w:p w14:paraId="2AC6D0F0" w14:textId="3515B2C1" w:rsidR="002B2F5D" w:rsidRPr="002B2F5D" w:rsidRDefault="00C552A4" w:rsidP="00B83B7C">
            <w:pPr>
              <w:keepLines/>
              <w:jc w:val="center"/>
              <w:rPr>
                <w:rFonts w:ascii="Arial" w:hAnsi="Arial" w:cs="Arial"/>
                <w:szCs w:val="20"/>
              </w:rPr>
            </w:pPr>
            <w:r w:rsidRPr="002B2F5D">
              <w:rPr>
                <w:rFonts w:ascii="Arial" w:hAnsi="Arial" w:cs="Arial"/>
                <w:szCs w:val="20"/>
              </w:rPr>
              <w:t>10-Q</w:t>
            </w:r>
          </w:p>
        </w:tc>
        <w:tc>
          <w:tcPr>
            <w:tcW w:w="34" w:type="pct"/>
            <w:shd w:val="clear" w:color="auto" w:fill="auto"/>
          </w:tcPr>
          <w:p w14:paraId="284A4B26" w14:textId="77777777" w:rsidR="002B2F5D" w:rsidRPr="002B2F5D" w:rsidRDefault="002B2F5D" w:rsidP="00B83B7C">
            <w:pPr>
              <w:keepLines/>
              <w:jc w:val="center"/>
              <w:rPr>
                <w:rFonts w:ascii="Arial" w:hAnsi="Arial" w:cs="Arial"/>
                <w:szCs w:val="20"/>
              </w:rPr>
            </w:pPr>
          </w:p>
        </w:tc>
        <w:tc>
          <w:tcPr>
            <w:tcW w:w="34" w:type="pct"/>
            <w:shd w:val="clear" w:color="auto" w:fill="auto"/>
          </w:tcPr>
          <w:p w14:paraId="4531C0FA" w14:textId="77777777" w:rsidR="002B2F5D" w:rsidRPr="002B2F5D" w:rsidRDefault="002B2F5D" w:rsidP="00B83B7C">
            <w:pPr>
              <w:keepLines/>
              <w:jc w:val="center"/>
              <w:rPr>
                <w:rFonts w:ascii="Arial" w:hAnsi="Arial" w:cs="Arial"/>
                <w:szCs w:val="20"/>
              </w:rPr>
            </w:pPr>
          </w:p>
        </w:tc>
        <w:tc>
          <w:tcPr>
            <w:tcW w:w="34" w:type="pct"/>
            <w:shd w:val="clear" w:color="auto" w:fill="auto"/>
          </w:tcPr>
          <w:p w14:paraId="20C51E4C" w14:textId="77777777" w:rsidR="002B2F5D" w:rsidRPr="002B2F5D" w:rsidRDefault="002B2F5D" w:rsidP="00B83B7C">
            <w:pPr>
              <w:keepLines/>
              <w:jc w:val="center"/>
              <w:rPr>
                <w:rFonts w:ascii="Arial" w:hAnsi="Arial" w:cs="Arial"/>
                <w:szCs w:val="20"/>
              </w:rPr>
            </w:pPr>
          </w:p>
        </w:tc>
        <w:tc>
          <w:tcPr>
            <w:tcW w:w="443" w:type="pct"/>
            <w:gridSpan w:val="2"/>
            <w:shd w:val="clear" w:color="auto" w:fill="auto"/>
          </w:tcPr>
          <w:p w14:paraId="45281D87" w14:textId="2E17296A" w:rsidR="002B2F5D" w:rsidRPr="002B2F5D" w:rsidRDefault="00C552A4" w:rsidP="00B83B7C">
            <w:pPr>
              <w:keepLines/>
              <w:jc w:val="center"/>
              <w:rPr>
                <w:rFonts w:ascii="Arial" w:hAnsi="Arial" w:cs="Arial"/>
                <w:szCs w:val="20"/>
              </w:rPr>
            </w:pPr>
            <w:r w:rsidRPr="002B2F5D">
              <w:rPr>
                <w:rFonts w:ascii="Arial" w:hAnsi="Arial" w:cs="Arial"/>
                <w:szCs w:val="20"/>
              </w:rPr>
              <w:t>9/30/16</w:t>
            </w:r>
          </w:p>
        </w:tc>
        <w:tc>
          <w:tcPr>
            <w:tcW w:w="34" w:type="pct"/>
            <w:shd w:val="clear" w:color="auto" w:fill="auto"/>
          </w:tcPr>
          <w:p w14:paraId="2F01AEAB" w14:textId="77777777" w:rsidR="002B2F5D" w:rsidRPr="002B2F5D" w:rsidRDefault="002B2F5D" w:rsidP="00B83B7C">
            <w:pPr>
              <w:keepLines/>
              <w:jc w:val="center"/>
              <w:rPr>
                <w:rFonts w:ascii="Arial" w:hAnsi="Arial" w:cs="Arial"/>
                <w:szCs w:val="20"/>
              </w:rPr>
            </w:pPr>
          </w:p>
        </w:tc>
        <w:tc>
          <w:tcPr>
            <w:tcW w:w="34" w:type="pct"/>
            <w:shd w:val="clear" w:color="auto" w:fill="auto"/>
          </w:tcPr>
          <w:p w14:paraId="6E969BCD" w14:textId="77777777" w:rsidR="002B2F5D" w:rsidRPr="002B2F5D" w:rsidRDefault="002B2F5D" w:rsidP="00B83B7C">
            <w:pPr>
              <w:keepLines/>
              <w:jc w:val="center"/>
              <w:rPr>
                <w:rFonts w:ascii="Arial" w:hAnsi="Arial" w:cs="Arial"/>
                <w:szCs w:val="20"/>
              </w:rPr>
            </w:pPr>
          </w:p>
        </w:tc>
        <w:tc>
          <w:tcPr>
            <w:tcW w:w="34" w:type="pct"/>
            <w:shd w:val="clear" w:color="auto" w:fill="auto"/>
          </w:tcPr>
          <w:p w14:paraId="22E404D4" w14:textId="77777777" w:rsidR="002B2F5D" w:rsidRPr="002B2F5D" w:rsidRDefault="002B2F5D" w:rsidP="00B83B7C">
            <w:pPr>
              <w:keepLines/>
              <w:jc w:val="center"/>
              <w:rPr>
                <w:rFonts w:ascii="Arial" w:hAnsi="Arial" w:cs="Arial"/>
                <w:szCs w:val="20"/>
              </w:rPr>
            </w:pPr>
          </w:p>
        </w:tc>
        <w:tc>
          <w:tcPr>
            <w:tcW w:w="377" w:type="pct"/>
            <w:shd w:val="clear" w:color="auto" w:fill="auto"/>
          </w:tcPr>
          <w:p w14:paraId="209A0E83" w14:textId="1981DE06" w:rsidR="002B2F5D" w:rsidRPr="002B2F5D" w:rsidRDefault="00C552A4" w:rsidP="00B83B7C">
            <w:pPr>
              <w:keepLines/>
              <w:jc w:val="center"/>
              <w:rPr>
                <w:rFonts w:ascii="Arial" w:hAnsi="Arial" w:cs="Arial"/>
                <w:szCs w:val="20"/>
              </w:rPr>
            </w:pPr>
            <w:r w:rsidRPr="002B2F5D">
              <w:rPr>
                <w:rFonts w:ascii="Arial" w:hAnsi="Arial" w:cs="Arial"/>
                <w:szCs w:val="20"/>
              </w:rPr>
              <w:t>10.17</w:t>
            </w:r>
          </w:p>
        </w:tc>
        <w:tc>
          <w:tcPr>
            <w:tcW w:w="34" w:type="pct"/>
            <w:shd w:val="clear" w:color="auto" w:fill="auto"/>
          </w:tcPr>
          <w:p w14:paraId="512B74BB" w14:textId="77777777" w:rsidR="002B2F5D" w:rsidRPr="002B2F5D" w:rsidRDefault="002B2F5D" w:rsidP="00B83B7C">
            <w:pPr>
              <w:keepLines/>
              <w:jc w:val="center"/>
              <w:rPr>
                <w:rFonts w:ascii="Arial" w:hAnsi="Arial" w:cs="Arial"/>
                <w:szCs w:val="20"/>
              </w:rPr>
            </w:pPr>
          </w:p>
        </w:tc>
        <w:tc>
          <w:tcPr>
            <w:tcW w:w="34" w:type="pct"/>
            <w:shd w:val="clear" w:color="auto" w:fill="auto"/>
          </w:tcPr>
          <w:p w14:paraId="0B2A0C2B" w14:textId="77777777" w:rsidR="002B2F5D" w:rsidRPr="002B2F5D" w:rsidRDefault="002B2F5D" w:rsidP="00B83B7C">
            <w:pPr>
              <w:keepLines/>
              <w:jc w:val="center"/>
              <w:rPr>
                <w:rFonts w:ascii="Arial" w:hAnsi="Arial" w:cs="Arial"/>
                <w:szCs w:val="20"/>
              </w:rPr>
            </w:pPr>
          </w:p>
        </w:tc>
        <w:tc>
          <w:tcPr>
            <w:tcW w:w="37" w:type="pct"/>
            <w:shd w:val="clear" w:color="auto" w:fill="auto"/>
          </w:tcPr>
          <w:p w14:paraId="6721861D" w14:textId="77777777" w:rsidR="002B2F5D" w:rsidRPr="002B2F5D" w:rsidRDefault="002B2F5D" w:rsidP="00B83B7C">
            <w:pPr>
              <w:keepLines/>
              <w:jc w:val="center"/>
              <w:rPr>
                <w:rFonts w:ascii="Arial" w:hAnsi="Arial" w:cs="Arial"/>
                <w:szCs w:val="20"/>
              </w:rPr>
            </w:pPr>
          </w:p>
        </w:tc>
        <w:tc>
          <w:tcPr>
            <w:tcW w:w="473" w:type="pct"/>
            <w:shd w:val="clear" w:color="auto" w:fill="auto"/>
          </w:tcPr>
          <w:p w14:paraId="0C230518" w14:textId="7EBDD549" w:rsidR="002B2F5D" w:rsidRPr="002B2F5D" w:rsidRDefault="00C552A4" w:rsidP="00B83B7C">
            <w:pPr>
              <w:keepLines/>
              <w:jc w:val="center"/>
              <w:rPr>
                <w:rFonts w:ascii="Arial" w:hAnsi="Arial" w:cs="Arial"/>
                <w:szCs w:val="20"/>
              </w:rPr>
            </w:pPr>
            <w:r w:rsidRPr="002B2F5D">
              <w:rPr>
                <w:rFonts w:ascii="Arial" w:hAnsi="Arial" w:cs="Arial"/>
                <w:szCs w:val="20"/>
              </w:rPr>
              <w:t>10/20/16</w:t>
            </w:r>
          </w:p>
        </w:tc>
        <w:tc>
          <w:tcPr>
            <w:tcW w:w="34" w:type="pct"/>
            <w:shd w:val="clear" w:color="auto" w:fill="auto"/>
          </w:tcPr>
          <w:p w14:paraId="3687152E" w14:textId="77777777" w:rsidR="002B2F5D" w:rsidRPr="002B2F5D" w:rsidRDefault="002B2F5D" w:rsidP="00B83B7C">
            <w:pPr>
              <w:pStyle w:val="la2"/>
              <w:keepLines/>
              <w:jc w:val="center"/>
              <w:rPr>
                <w:rFonts w:ascii="Arial" w:hAnsi="Arial" w:cs="Arial"/>
                <w:sz w:val="20"/>
                <w:szCs w:val="20"/>
              </w:rPr>
            </w:pPr>
          </w:p>
        </w:tc>
      </w:tr>
      <w:tr w:rsidR="00C1245E" w:rsidRPr="002B2F5D" w14:paraId="7EB6B8CB" w14:textId="77777777" w:rsidTr="003435D5">
        <w:trPr>
          <w:cantSplit/>
          <w:jc w:val="center"/>
        </w:trPr>
        <w:tc>
          <w:tcPr>
            <w:tcW w:w="398" w:type="pct"/>
            <w:shd w:val="clear" w:color="auto" w:fill="auto"/>
            <w:noWrap/>
          </w:tcPr>
          <w:p w14:paraId="115820D5" w14:textId="77777777" w:rsidR="002B2F5D" w:rsidRPr="002B2F5D" w:rsidRDefault="002B2F5D" w:rsidP="00B83B7C">
            <w:pPr>
              <w:keepNext/>
              <w:keepLines/>
              <w:jc w:val="center"/>
              <w:rPr>
                <w:rFonts w:ascii="Arial" w:hAnsi="Arial" w:cs="Arial"/>
                <w:szCs w:val="20"/>
              </w:rPr>
            </w:pPr>
          </w:p>
        </w:tc>
        <w:tc>
          <w:tcPr>
            <w:tcW w:w="34" w:type="pct"/>
            <w:shd w:val="clear" w:color="auto" w:fill="auto"/>
            <w:vAlign w:val="bottom"/>
          </w:tcPr>
          <w:p w14:paraId="7CF05807" w14:textId="77777777" w:rsidR="002B2F5D" w:rsidRPr="002B2F5D" w:rsidRDefault="002B2F5D" w:rsidP="00B83B7C">
            <w:pPr>
              <w:keepNext/>
              <w:keepLines/>
              <w:jc w:val="center"/>
              <w:rPr>
                <w:rFonts w:ascii="Arial" w:hAnsi="Arial" w:cs="Arial"/>
                <w:szCs w:val="20"/>
              </w:rPr>
            </w:pPr>
          </w:p>
        </w:tc>
        <w:tc>
          <w:tcPr>
            <w:tcW w:w="1609" w:type="pct"/>
            <w:shd w:val="clear" w:color="auto" w:fill="auto"/>
          </w:tcPr>
          <w:p w14:paraId="2B6DFDC7" w14:textId="77777777" w:rsidR="002B2F5D" w:rsidRPr="002B2F5D" w:rsidRDefault="002B2F5D" w:rsidP="00B83B7C">
            <w:pPr>
              <w:keepNext/>
              <w:keepLines/>
              <w:jc w:val="center"/>
              <w:rPr>
                <w:rFonts w:ascii="Arial" w:hAnsi="Arial" w:cs="Arial"/>
                <w:szCs w:val="20"/>
              </w:rPr>
            </w:pPr>
          </w:p>
        </w:tc>
        <w:tc>
          <w:tcPr>
            <w:tcW w:w="394" w:type="pct"/>
            <w:shd w:val="clear" w:color="auto" w:fill="auto"/>
            <w:vAlign w:val="bottom"/>
          </w:tcPr>
          <w:p w14:paraId="35AD913D" w14:textId="77777777" w:rsidR="002B2F5D" w:rsidRPr="002B2F5D" w:rsidRDefault="002B2F5D" w:rsidP="00B83B7C">
            <w:pPr>
              <w:keepNext/>
              <w:keepLines/>
              <w:jc w:val="center"/>
              <w:rPr>
                <w:rFonts w:ascii="Arial" w:hAnsi="Arial" w:cs="Arial"/>
                <w:szCs w:val="20"/>
              </w:rPr>
            </w:pPr>
          </w:p>
        </w:tc>
        <w:tc>
          <w:tcPr>
            <w:tcW w:w="421" w:type="pct"/>
            <w:shd w:val="clear" w:color="auto" w:fill="auto"/>
            <w:noWrap/>
          </w:tcPr>
          <w:p w14:paraId="5EA991BF" w14:textId="77777777" w:rsidR="002B2F5D" w:rsidRPr="002B2F5D" w:rsidRDefault="002B2F5D" w:rsidP="00B83B7C">
            <w:pPr>
              <w:keepNext/>
              <w:keepLines/>
              <w:jc w:val="center"/>
              <w:rPr>
                <w:rFonts w:ascii="Arial" w:hAnsi="Arial" w:cs="Arial"/>
                <w:szCs w:val="20"/>
              </w:rPr>
            </w:pPr>
          </w:p>
        </w:tc>
        <w:tc>
          <w:tcPr>
            <w:tcW w:w="34" w:type="pct"/>
            <w:shd w:val="clear" w:color="auto" w:fill="auto"/>
            <w:noWrap/>
          </w:tcPr>
          <w:p w14:paraId="2A493C42" w14:textId="77777777" w:rsidR="002B2F5D" w:rsidRPr="002B2F5D" w:rsidRDefault="002B2F5D" w:rsidP="00B83B7C">
            <w:pPr>
              <w:keepNext/>
              <w:keepLines/>
              <w:jc w:val="center"/>
              <w:rPr>
                <w:rFonts w:ascii="Arial" w:hAnsi="Arial" w:cs="Arial"/>
                <w:szCs w:val="20"/>
              </w:rPr>
            </w:pPr>
          </w:p>
        </w:tc>
        <w:tc>
          <w:tcPr>
            <w:tcW w:w="34" w:type="pct"/>
            <w:shd w:val="clear" w:color="auto" w:fill="auto"/>
            <w:noWrap/>
          </w:tcPr>
          <w:p w14:paraId="56996AB8" w14:textId="77777777" w:rsidR="002B2F5D" w:rsidRPr="002B2F5D" w:rsidRDefault="002B2F5D" w:rsidP="00B83B7C">
            <w:pPr>
              <w:keepNext/>
              <w:keepLines/>
              <w:jc w:val="center"/>
              <w:rPr>
                <w:rFonts w:ascii="Arial" w:hAnsi="Arial" w:cs="Arial"/>
                <w:szCs w:val="20"/>
              </w:rPr>
            </w:pPr>
          </w:p>
        </w:tc>
        <w:tc>
          <w:tcPr>
            <w:tcW w:w="442" w:type="pct"/>
            <w:gridSpan w:val="2"/>
            <w:shd w:val="clear" w:color="auto" w:fill="auto"/>
          </w:tcPr>
          <w:p w14:paraId="569FFE44"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52EA6658"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0565308A"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1603C732" w14:textId="77777777" w:rsidR="002B2F5D" w:rsidRPr="002B2F5D" w:rsidRDefault="002B2F5D" w:rsidP="00B83B7C">
            <w:pPr>
              <w:keepNext/>
              <w:keepLines/>
              <w:jc w:val="center"/>
              <w:rPr>
                <w:rFonts w:ascii="Arial" w:hAnsi="Arial" w:cs="Arial"/>
                <w:szCs w:val="20"/>
              </w:rPr>
            </w:pPr>
          </w:p>
        </w:tc>
        <w:tc>
          <w:tcPr>
            <w:tcW w:w="443" w:type="pct"/>
            <w:gridSpan w:val="2"/>
            <w:shd w:val="clear" w:color="auto" w:fill="auto"/>
          </w:tcPr>
          <w:p w14:paraId="29FD9152"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7FBCCD8D"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0926A777"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2AF342D8" w14:textId="77777777" w:rsidR="002B2F5D" w:rsidRPr="002B2F5D" w:rsidRDefault="002B2F5D" w:rsidP="00B83B7C">
            <w:pPr>
              <w:keepNext/>
              <w:keepLines/>
              <w:jc w:val="center"/>
              <w:rPr>
                <w:rFonts w:ascii="Arial" w:hAnsi="Arial" w:cs="Arial"/>
                <w:szCs w:val="20"/>
              </w:rPr>
            </w:pPr>
          </w:p>
        </w:tc>
        <w:tc>
          <w:tcPr>
            <w:tcW w:w="377" w:type="pct"/>
            <w:shd w:val="clear" w:color="auto" w:fill="auto"/>
          </w:tcPr>
          <w:p w14:paraId="51581E4D"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3C8F54E7"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61B8EF18" w14:textId="77777777" w:rsidR="002B2F5D" w:rsidRPr="002B2F5D" w:rsidRDefault="002B2F5D" w:rsidP="00B83B7C">
            <w:pPr>
              <w:keepNext/>
              <w:keepLines/>
              <w:jc w:val="center"/>
              <w:rPr>
                <w:rFonts w:ascii="Arial" w:hAnsi="Arial" w:cs="Arial"/>
                <w:szCs w:val="20"/>
              </w:rPr>
            </w:pPr>
          </w:p>
        </w:tc>
        <w:tc>
          <w:tcPr>
            <w:tcW w:w="37" w:type="pct"/>
            <w:shd w:val="clear" w:color="auto" w:fill="auto"/>
          </w:tcPr>
          <w:p w14:paraId="0EB94902" w14:textId="77777777" w:rsidR="002B2F5D" w:rsidRPr="002B2F5D" w:rsidRDefault="002B2F5D" w:rsidP="00B83B7C">
            <w:pPr>
              <w:keepNext/>
              <w:keepLines/>
              <w:jc w:val="center"/>
              <w:rPr>
                <w:rFonts w:ascii="Arial" w:hAnsi="Arial" w:cs="Arial"/>
                <w:szCs w:val="20"/>
              </w:rPr>
            </w:pPr>
          </w:p>
        </w:tc>
        <w:tc>
          <w:tcPr>
            <w:tcW w:w="473" w:type="pct"/>
            <w:shd w:val="clear" w:color="auto" w:fill="auto"/>
          </w:tcPr>
          <w:p w14:paraId="75328AAB"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2EFEC420" w14:textId="77777777" w:rsidR="002B2F5D" w:rsidRPr="002B2F5D" w:rsidRDefault="002B2F5D" w:rsidP="00B83B7C">
            <w:pPr>
              <w:keepNext/>
              <w:keepLines/>
              <w:jc w:val="center"/>
              <w:rPr>
                <w:rFonts w:ascii="Arial" w:hAnsi="Arial" w:cs="Arial"/>
                <w:szCs w:val="20"/>
              </w:rPr>
            </w:pPr>
          </w:p>
        </w:tc>
      </w:tr>
      <w:tr w:rsidR="00C1245E" w:rsidRPr="002B2F5D" w14:paraId="079A589B" w14:textId="77777777" w:rsidTr="003435D5">
        <w:trPr>
          <w:cantSplit/>
          <w:jc w:val="center"/>
        </w:trPr>
        <w:tc>
          <w:tcPr>
            <w:tcW w:w="398" w:type="pct"/>
            <w:shd w:val="clear" w:color="auto" w:fill="auto"/>
            <w:noWrap/>
          </w:tcPr>
          <w:p w14:paraId="42DC344A" w14:textId="12EACD6D" w:rsidR="002B2F5D" w:rsidRPr="002B2F5D" w:rsidRDefault="00C552A4" w:rsidP="00B83B7C">
            <w:pPr>
              <w:keepLines/>
              <w:jc w:val="center"/>
              <w:rPr>
                <w:rFonts w:ascii="Arial" w:hAnsi="Arial" w:cs="Arial"/>
                <w:szCs w:val="20"/>
              </w:rPr>
            </w:pPr>
            <w:r w:rsidRPr="002B2F5D">
              <w:rPr>
                <w:rFonts w:ascii="Arial" w:hAnsi="Arial" w:cs="Arial"/>
                <w:szCs w:val="20"/>
              </w:rPr>
              <w:t>10.20*</w:t>
            </w:r>
          </w:p>
        </w:tc>
        <w:tc>
          <w:tcPr>
            <w:tcW w:w="34" w:type="pct"/>
            <w:shd w:val="clear" w:color="auto" w:fill="auto"/>
            <w:vAlign w:val="bottom"/>
          </w:tcPr>
          <w:p w14:paraId="14CECE22" w14:textId="77777777"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5CC69A42" w14:textId="1D7AE0E3" w:rsidR="002B2F5D" w:rsidRPr="002B2F5D" w:rsidRDefault="00C552A4" w:rsidP="00B83B7C">
            <w:pPr>
              <w:keepLines/>
              <w:jc w:val="center"/>
              <w:rPr>
                <w:rFonts w:ascii="Arial" w:hAnsi="Arial" w:cs="Arial"/>
                <w:szCs w:val="20"/>
              </w:rPr>
            </w:pPr>
            <w:r w:rsidRPr="009721A8">
              <w:rPr>
                <w:rStyle w:val="Hipercze"/>
                <w:rFonts w:cs="Arial"/>
                <w:szCs w:val="20"/>
              </w:rPr>
              <w:t xml:space="preserve">FORM OF EXECUTIVE INCENTIVE PLAN (EXECUTIVE OFFICER SAS) STOCK AWARD AGREEMENT UNDER THE </w:t>
            </w:r>
            <w:r>
              <w:rPr>
                <w:rStyle w:val="Hipercze"/>
                <w:rFonts w:cs="Arial"/>
                <w:szCs w:val="20"/>
              </w:rPr>
              <w:t>MICRASOFT</w:t>
            </w:r>
            <w:r w:rsidRPr="009721A8">
              <w:rPr>
                <w:rStyle w:val="Hipercze"/>
                <w:rFonts w:cs="Arial"/>
                <w:szCs w:val="20"/>
              </w:rPr>
              <w:t xml:space="preserve"> CORPORATION 2001 STOCK PLAN</w:t>
            </w:r>
          </w:p>
        </w:tc>
        <w:tc>
          <w:tcPr>
            <w:tcW w:w="394" w:type="pct"/>
            <w:shd w:val="clear" w:color="auto" w:fill="auto"/>
            <w:vAlign w:val="bottom"/>
          </w:tcPr>
          <w:p w14:paraId="4A18C0C0"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noWrap/>
          </w:tcPr>
          <w:p w14:paraId="32A7595F"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591C6043"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30A5C082" w14:textId="77777777" w:rsidR="002B2F5D" w:rsidRPr="002B2F5D" w:rsidRDefault="002B2F5D" w:rsidP="00B83B7C">
            <w:pPr>
              <w:keepLines/>
              <w:jc w:val="center"/>
              <w:rPr>
                <w:rFonts w:ascii="Arial" w:hAnsi="Arial" w:cs="Arial"/>
                <w:szCs w:val="20"/>
              </w:rPr>
            </w:pPr>
          </w:p>
        </w:tc>
        <w:tc>
          <w:tcPr>
            <w:tcW w:w="442" w:type="pct"/>
            <w:gridSpan w:val="2"/>
            <w:shd w:val="clear" w:color="auto" w:fill="auto"/>
          </w:tcPr>
          <w:p w14:paraId="61D710B8" w14:textId="30B59781" w:rsidR="002B2F5D" w:rsidRPr="002B2F5D" w:rsidRDefault="00C552A4" w:rsidP="00B83B7C">
            <w:pPr>
              <w:keepLines/>
              <w:jc w:val="center"/>
              <w:rPr>
                <w:rFonts w:ascii="Arial" w:hAnsi="Arial" w:cs="Arial"/>
                <w:szCs w:val="20"/>
              </w:rPr>
            </w:pPr>
            <w:r w:rsidRPr="002B2F5D">
              <w:rPr>
                <w:rFonts w:ascii="Arial" w:hAnsi="Arial" w:cs="Arial"/>
                <w:szCs w:val="20"/>
              </w:rPr>
              <w:t>10-Q</w:t>
            </w:r>
          </w:p>
        </w:tc>
        <w:tc>
          <w:tcPr>
            <w:tcW w:w="34" w:type="pct"/>
            <w:shd w:val="clear" w:color="auto" w:fill="auto"/>
          </w:tcPr>
          <w:p w14:paraId="12A9465A" w14:textId="77777777" w:rsidR="002B2F5D" w:rsidRPr="002B2F5D" w:rsidRDefault="002B2F5D" w:rsidP="00B83B7C">
            <w:pPr>
              <w:keepLines/>
              <w:jc w:val="center"/>
              <w:rPr>
                <w:rFonts w:ascii="Arial" w:hAnsi="Arial" w:cs="Arial"/>
                <w:szCs w:val="20"/>
              </w:rPr>
            </w:pPr>
          </w:p>
        </w:tc>
        <w:tc>
          <w:tcPr>
            <w:tcW w:w="34" w:type="pct"/>
            <w:shd w:val="clear" w:color="auto" w:fill="auto"/>
          </w:tcPr>
          <w:p w14:paraId="02FCA691" w14:textId="77777777" w:rsidR="002B2F5D" w:rsidRPr="002B2F5D" w:rsidRDefault="002B2F5D" w:rsidP="00B83B7C">
            <w:pPr>
              <w:keepLines/>
              <w:jc w:val="center"/>
              <w:rPr>
                <w:rFonts w:ascii="Arial" w:hAnsi="Arial" w:cs="Arial"/>
                <w:szCs w:val="20"/>
              </w:rPr>
            </w:pPr>
          </w:p>
        </w:tc>
        <w:tc>
          <w:tcPr>
            <w:tcW w:w="34" w:type="pct"/>
            <w:shd w:val="clear" w:color="auto" w:fill="auto"/>
          </w:tcPr>
          <w:p w14:paraId="318EC12C" w14:textId="77777777" w:rsidR="002B2F5D" w:rsidRPr="002B2F5D" w:rsidRDefault="002B2F5D" w:rsidP="00B83B7C">
            <w:pPr>
              <w:keepLines/>
              <w:jc w:val="center"/>
              <w:rPr>
                <w:rFonts w:ascii="Arial" w:hAnsi="Arial" w:cs="Arial"/>
                <w:szCs w:val="20"/>
              </w:rPr>
            </w:pPr>
          </w:p>
        </w:tc>
        <w:tc>
          <w:tcPr>
            <w:tcW w:w="443" w:type="pct"/>
            <w:gridSpan w:val="2"/>
            <w:shd w:val="clear" w:color="auto" w:fill="auto"/>
          </w:tcPr>
          <w:p w14:paraId="4C958D2D" w14:textId="305162E4" w:rsidR="002B2F5D" w:rsidRPr="002B2F5D" w:rsidRDefault="00C552A4" w:rsidP="00B83B7C">
            <w:pPr>
              <w:keepLines/>
              <w:jc w:val="center"/>
              <w:rPr>
                <w:rFonts w:ascii="Arial" w:hAnsi="Arial" w:cs="Arial"/>
                <w:szCs w:val="20"/>
              </w:rPr>
            </w:pPr>
            <w:r w:rsidRPr="002B2F5D">
              <w:rPr>
                <w:rFonts w:ascii="Arial" w:hAnsi="Arial" w:cs="Arial"/>
                <w:szCs w:val="20"/>
              </w:rPr>
              <w:t>9/30/16</w:t>
            </w:r>
          </w:p>
        </w:tc>
        <w:tc>
          <w:tcPr>
            <w:tcW w:w="34" w:type="pct"/>
            <w:shd w:val="clear" w:color="auto" w:fill="auto"/>
          </w:tcPr>
          <w:p w14:paraId="2055E02D" w14:textId="77777777" w:rsidR="002B2F5D" w:rsidRPr="002B2F5D" w:rsidRDefault="002B2F5D" w:rsidP="00B83B7C">
            <w:pPr>
              <w:keepLines/>
              <w:jc w:val="center"/>
              <w:rPr>
                <w:rFonts w:ascii="Arial" w:hAnsi="Arial" w:cs="Arial"/>
                <w:szCs w:val="20"/>
              </w:rPr>
            </w:pPr>
          </w:p>
        </w:tc>
        <w:tc>
          <w:tcPr>
            <w:tcW w:w="34" w:type="pct"/>
            <w:shd w:val="clear" w:color="auto" w:fill="auto"/>
          </w:tcPr>
          <w:p w14:paraId="1985D63F" w14:textId="77777777" w:rsidR="002B2F5D" w:rsidRPr="002B2F5D" w:rsidRDefault="002B2F5D" w:rsidP="00B83B7C">
            <w:pPr>
              <w:keepLines/>
              <w:jc w:val="center"/>
              <w:rPr>
                <w:rFonts w:ascii="Arial" w:hAnsi="Arial" w:cs="Arial"/>
                <w:szCs w:val="20"/>
              </w:rPr>
            </w:pPr>
          </w:p>
        </w:tc>
        <w:tc>
          <w:tcPr>
            <w:tcW w:w="34" w:type="pct"/>
            <w:shd w:val="clear" w:color="auto" w:fill="auto"/>
          </w:tcPr>
          <w:p w14:paraId="3E78F5B2" w14:textId="77777777" w:rsidR="002B2F5D" w:rsidRPr="002B2F5D" w:rsidRDefault="002B2F5D" w:rsidP="00B83B7C">
            <w:pPr>
              <w:keepLines/>
              <w:jc w:val="center"/>
              <w:rPr>
                <w:rFonts w:ascii="Arial" w:hAnsi="Arial" w:cs="Arial"/>
                <w:szCs w:val="20"/>
              </w:rPr>
            </w:pPr>
          </w:p>
        </w:tc>
        <w:tc>
          <w:tcPr>
            <w:tcW w:w="377" w:type="pct"/>
            <w:shd w:val="clear" w:color="auto" w:fill="auto"/>
          </w:tcPr>
          <w:p w14:paraId="41767A17" w14:textId="1480EC6E" w:rsidR="002B2F5D" w:rsidRPr="002B2F5D" w:rsidRDefault="00C552A4" w:rsidP="00B83B7C">
            <w:pPr>
              <w:keepLines/>
              <w:jc w:val="center"/>
              <w:rPr>
                <w:rFonts w:ascii="Arial" w:hAnsi="Arial" w:cs="Arial"/>
                <w:szCs w:val="20"/>
              </w:rPr>
            </w:pPr>
            <w:r w:rsidRPr="002B2F5D">
              <w:rPr>
                <w:rFonts w:ascii="Arial" w:hAnsi="Arial" w:cs="Arial"/>
                <w:szCs w:val="20"/>
              </w:rPr>
              <w:t>10.18</w:t>
            </w:r>
          </w:p>
        </w:tc>
        <w:tc>
          <w:tcPr>
            <w:tcW w:w="34" w:type="pct"/>
            <w:shd w:val="clear" w:color="auto" w:fill="auto"/>
          </w:tcPr>
          <w:p w14:paraId="7936A8AE" w14:textId="77777777" w:rsidR="002B2F5D" w:rsidRPr="002B2F5D" w:rsidRDefault="002B2F5D" w:rsidP="00B83B7C">
            <w:pPr>
              <w:keepLines/>
              <w:jc w:val="center"/>
              <w:rPr>
                <w:rFonts w:ascii="Arial" w:hAnsi="Arial" w:cs="Arial"/>
                <w:szCs w:val="20"/>
              </w:rPr>
            </w:pPr>
          </w:p>
        </w:tc>
        <w:tc>
          <w:tcPr>
            <w:tcW w:w="34" w:type="pct"/>
            <w:shd w:val="clear" w:color="auto" w:fill="auto"/>
          </w:tcPr>
          <w:p w14:paraId="40F223BB" w14:textId="77777777" w:rsidR="002B2F5D" w:rsidRPr="002B2F5D" w:rsidRDefault="002B2F5D" w:rsidP="00B83B7C">
            <w:pPr>
              <w:keepLines/>
              <w:jc w:val="center"/>
              <w:rPr>
                <w:rFonts w:ascii="Arial" w:hAnsi="Arial" w:cs="Arial"/>
                <w:szCs w:val="20"/>
              </w:rPr>
            </w:pPr>
          </w:p>
        </w:tc>
        <w:tc>
          <w:tcPr>
            <w:tcW w:w="37" w:type="pct"/>
            <w:shd w:val="clear" w:color="auto" w:fill="auto"/>
          </w:tcPr>
          <w:p w14:paraId="245194FA" w14:textId="77777777" w:rsidR="002B2F5D" w:rsidRPr="002B2F5D" w:rsidRDefault="002B2F5D" w:rsidP="00B83B7C">
            <w:pPr>
              <w:keepLines/>
              <w:jc w:val="center"/>
              <w:rPr>
                <w:rFonts w:ascii="Arial" w:hAnsi="Arial" w:cs="Arial"/>
                <w:szCs w:val="20"/>
              </w:rPr>
            </w:pPr>
          </w:p>
        </w:tc>
        <w:tc>
          <w:tcPr>
            <w:tcW w:w="473" w:type="pct"/>
            <w:shd w:val="clear" w:color="auto" w:fill="auto"/>
          </w:tcPr>
          <w:p w14:paraId="68CCFEB4" w14:textId="4D890E64" w:rsidR="002B2F5D" w:rsidRPr="002B2F5D" w:rsidRDefault="00C552A4" w:rsidP="00B83B7C">
            <w:pPr>
              <w:keepLines/>
              <w:jc w:val="center"/>
              <w:rPr>
                <w:rFonts w:ascii="Arial" w:hAnsi="Arial" w:cs="Arial"/>
                <w:szCs w:val="20"/>
              </w:rPr>
            </w:pPr>
            <w:r w:rsidRPr="002B2F5D">
              <w:rPr>
                <w:rFonts w:ascii="Arial" w:hAnsi="Arial" w:cs="Arial"/>
                <w:szCs w:val="20"/>
              </w:rPr>
              <w:t>10/20/16</w:t>
            </w:r>
          </w:p>
        </w:tc>
        <w:tc>
          <w:tcPr>
            <w:tcW w:w="34" w:type="pct"/>
            <w:shd w:val="clear" w:color="auto" w:fill="auto"/>
          </w:tcPr>
          <w:p w14:paraId="1B542EF6" w14:textId="77777777" w:rsidR="002B2F5D" w:rsidRPr="002B2F5D" w:rsidRDefault="002B2F5D" w:rsidP="00B83B7C">
            <w:pPr>
              <w:pStyle w:val="la2"/>
              <w:keepLines/>
              <w:jc w:val="center"/>
              <w:rPr>
                <w:rFonts w:ascii="Arial" w:hAnsi="Arial" w:cs="Arial"/>
                <w:sz w:val="20"/>
                <w:szCs w:val="20"/>
              </w:rPr>
            </w:pPr>
          </w:p>
        </w:tc>
      </w:tr>
      <w:tr w:rsidR="00C1245E" w:rsidRPr="002B2F5D" w14:paraId="13EBD308" w14:textId="77777777" w:rsidTr="003435D5">
        <w:trPr>
          <w:cantSplit/>
          <w:jc w:val="center"/>
        </w:trPr>
        <w:tc>
          <w:tcPr>
            <w:tcW w:w="398" w:type="pct"/>
            <w:shd w:val="clear" w:color="auto" w:fill="auto"/>
            <w:noWrap/>
          </w:tcPr>
          <w:p w14:paraId="4745DF7E" w14:textId="77777777" w:rsidR="002B2F5D" w:rsidRPr="002B2F5D" w:rsidRDefault="002B2F5D" w:rsidP="00B83B7C">
            <w:pPr>
              <w:keepNext/>
              <w:keepLines/>
              <w:jc w:val="center"/>
              <w:rPr>
                <w:rFonts w:ascii="Arial" w:hAnsi="Arial" w:cs="Arial"/>
                <w:szCs w:val="20"/>
              </w:rPr>
            </w:pPr>
          </w:p>
        </w:tc>
        <w:tc>
          <w:tcPr>
            <w:tcW w:w="34" w:type="pct"/>
            <w:shd w:val="clear" w:color="auto" w:fill="auto"/>
            <w:vAlign w:val="bottom"/>
          </w:tcPr>
          <w:p w14:paraId="5E9BAC8E" w14:textId="77777777" w:rsidR="002B2F5D" w:rsidRPr="002B2F5D" w:rsidRDefault="002B2F5D" w:rsidP="00B83B7C">
            <w:pPr>
              <w:keepNext/>
              <w:keepLines/>
              <w:jc w:val="center"/>
              <w:rPr>
                <w:rFonts w:ascii="Arial" w:hAnsi="Arial" w:cs="Arial"/>
                <w:szCs w:val="20"/>
              </w:rPr>
            </w:pPr>
          </w:p>
        </w:tc>
        <w:tc>
          <w:tcPr>
            <w:tcW w:w="1609" w:type="pct"/>
            <w:shd w:val="clear" w:color="auto" w:fill="auto"/>
          </w:tcPr>
          <w:p w14:paraId="15379DE1" w14:textId="77777777" w:rsidR="002B2F5D" w:rsidRPr="002B2F5D" w:rsidRDefault="002B2F5D" w:rsidP="00B83B7C">
            <w:pPr>
              <w:keepNext/>
              <w:keepLines/>
              <w:jc w:val="center"/>
              <w:rPr>
                <w:rFonts w:ascii="Arial" w:hAnsi="Arial" w:cs="Arial"/>
                <w:szCs w:val="20"/>
              </w:rPr>
            </w:pPr>
          </w:p>
        </w:tc>
        <w:tc>
          <w:tcPr>
            <w:tcW w:w="394" w:type="pct"/>
            <w:shd w:val="clear" w:color="auto" w:fill="auto"/>
            <w:vAlign w:val="bottom"/>
          </w:tcPr>
          <w:p w14:paraId="11B06F7F" w14:textId="77777777" w:rsidR="002B2F5D" w:rsidRPr="002B2F5D" w:rsidRDefault="002B2F5D" w:rsidP="00B83B7C">
            <w:pPr>
              <w:keepNext/>
              <w:keepLines/>
              <w:jc w:val="center"/>
              <w:rPr>
                <w:rFonts w:ascii="Arial" w:hAnsi="Arial" w:cs="Arial"/>
                <w:szCs w:val="20"/>
              </w:rPr>
            </w:pPr>
          </w:p>
        </w:tc>
        <w:tc>
          <w:tcPr>
            <w:tcW w:w="421" w:type="pct"/>
            <w:shd w:val="clear" w:color="auto" w:fill="auto"/>
            <w:noWrap/>
          </w:tcPr>
          <w:p w14:paraId="38B21BCD" w14:textId="77777777" w:rsidR="002B2F5D" w:rsidRPr="002B2F5D" w:rsidRDefault="002B2F5D" w:rsidP="00B83B7C">
            <w:pPr>
              <w:keepNext/>
              <w:keepLines/>
              <w:jc w:val="center"/>
              <w:rPr>
                <w:rFonts w:ascii="Arial" w:hAnsi="Arial" w:cs="Arial"/>
                <w:szCs w:val="20"/>
              </w:rPr>
            </w:pPr>
          </w:p>
        </w:tc>
        <w:tc>
          <w:tcPr>
            <w:tcW w:w="34" w:type="pct"/>
            <w:shd w:val="clear" w:color="auto" w:fill="auto"/>
            <w:noWrap/>
          </w:tcPr>
          <w:p w14:paraId="23E157F3" w14:textId="77777777" w:rsidR="002B2F5D" w:rsidRPr="002B2F5D" w:rsidRDefault="002B2F5D" w:rsidP="00B83B7C">
            <w:pPr>
              <w:keepNext/>
              <w:keepLines/>
              <w:jc w:val="center"/>
              <w:rPr>
                <w:rFonts w:ascii="Arial" w:hAnsi="Arial" w:cs="Arial"/>
                <w:szCs w:val="20"/>
              </w:rPr>
            </w:pPr>
          </w:p>
        </w:tc>
        <w:tc>
          <w:tcPr>
            <w:tcW w:w="34" w:type="pct"/>
            <w:shd w:val="clear" w:color="auto" w:fill="auto"/>
            <w:noWrap/>
          </w:tcPr>
          <w:p w14:paraId="16F7BBE7" w14:textId="77777777" w:rsidR="002B2F5D" w:rsidRPr="002B2F5D" w:rsidRDefault="002B2F5D" w:rsidP="00B83B7C">
            <w:pPr>
              <w:keepNext/>
              <w:keepLines/>
              <w:jc w:val="center"/>
              <w:rPr>
                <w:rFonts w:ascii="Arial" w:hAnsi="Arial" w:cs="Arial"/>
                <w:szCs w:val="20"/>
              </w:rPr>
            </w:pPr>
          </w:p>
        </w:tc>
        <w:tc>
          <w:tcPr>
            <w:tcW w:w="442" w:type="pct"/>
            <w:gridSpan w:val="2"/>
            <w:shd w:val="clear" w:color="auto" w:fill="auto"/>
          </w:tcPr>
          <w:p w14:paraId="38F0505B"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764778D0"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2EF2C7E3"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32EB20EA" w14:textId="77777777" w:rsidR="002B2F5D" w:rsidRPr="002B2F5D" w:rsidRDefault="002B2F5D" w:rsidP="00B83B7C">
            <w:pPr>
              <w:keepNext/>
              <w:keepLines/>
              <w:jc w:val="center"/>
              <w:rPr>
                <w:rFonts w:ascii="Arial" w:hAnsi="Arial" w:cs="Arial"/>
                <w:szCs w:val="20"/>
              </w:rPr>
            </w:pPr>
          </w:p>
        </w:tc>
        <w:tc>
          <w:tcPr>
            <w:tcW w:w="443" w:type="pct"/>
            <w:gridSpan w:val="2"/>
            <w:shd w:val="clear" w:color="auto" w:fill="auto"/>
          </w:tcPr>
          <w:p w14:paraId="015A757F"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065A3D5E"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4EF0E36A"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0A513B8D" w14:textId="77777777" w:rsidR="002B2F5D" w:rsidRPr="002B2F5D" w:rsidRDefault="002B2F5D" w:rsidP="00B83B7C">
            <w:pPr>
              <w:keepNext/>
              <w:keepLines/>
              <w:jc w:val="center"/>
              <w:rPr>
                <w:rFonts w:ascii="Arial" w:hAnsi="Arial" w:cs="Arial"/>
                <w:szCs w:val="20"/>
              </w:rPr>
            </w:pPr>
          </w:p>
        </w:tc>
        <w:tc>
          <w:tcPr>
            <w:tcW w:w="377" w:type="pct"/>
            <w:shd w:val="clear" w:color="auto" w:fill="auto"/>
          </w:tcPr>
          <w:p w14:paraId="696642DF"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13205D20"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5BA14E9E" w14:textId="77777777" w:rsidR="002B2F5D" w:rsidRPr="002B2F5D" w:rsidRDefault="002B2F5D" w:rsidP="00B83B7C">
            <w:pPr>
              <w:keepNext/>
              <w:keepLines/>
              <w:jc w:val="center"/>
              <w:rPr>
                <w:rFonts w:ascii="Arial" w:hAnsi="Arial" w:cs="Arial"/>
                <w:szCs w:val="20"/>
              </w:rPr>
            </w:pPr>
          </w:p>
        </w:tc>
        <w:tc>
          <w:tcPr>
            <w:tcW w:w="37" w:type="pct"/>
            <w:shd w:val="clear" w:color="auto" w:fill="auto"/>
          </w:tcPr>
          <w:p w14:paraId="5651F3DD" w14:textId="77777777" w:rsidR="002B2F5D" w:rsidRPr="002B2F5D" w:rsidRDefault="002B2F5D" w:rsidP="00B83B7C">
            <w:pPr>
              <w:keepNext/>
              <w:keepLines/>
              <w:jc w:val="center"/>
              <w:rPr>
                <w:rFonts w:ascii="Arial" w:hAnsi="Arial" w:cs="Arial"/>
                <w:szCs w:val="20"/>
              </w:rPr>
            </w:pPr>
          </w:p>
        </w:tc>
        <w:tc>
          <w:tcPr>
            <w:tcW w:w="473" w:type="pct"/>
            <w:shd w:val="clear" w:color="auto" w:fill="auto"/>
          </w:tcPr>
          <w:p w14:paraId="210557C7" w14:textId="77777777" w:rsidR="002B2F5D" w:rsidRPr="002B2F5D" w:rsidRDefault="002B2F5D" w:rsidP="00B83B7C">
            <w:pPr>
              <w:keepNext/>
              <w:keepLines/>
              <w:jc w:val="center"/>
              <w:rPr>
                <w:rFonts w:ascii="Arial" w:hAnsi="Arial" w:cs="Arial"/>
                <w:szCs w:val="20"/>
              </w:rPr>
            </w:pPr>
          </w:p>
        </w:tc>
        <w:tc>
          <w:tcPr>
            <w:tcW w:w="34" w:type="pct"/>
            <w:shd w:val="clear" w:color="auto" w:fill="auto"/>
          </w:tcPr>
          <w:p w14:paraId="650535BF" w14:textId="77777777" w:rsidR="002B2F5D" w:rsidRPr="002B2F5D" w:rsidRDefault="002B2F5D" w:rsidP="00B83B7C">
            <w:pPr>
              <w:keepNext/>
              <w:keepLines/>
              <w:jc w:val="center"/>
              <w:rPr>
                <w:rFonts w:ascii="Arial" w:hAnsi="Arial" w:cs="Arial"/>
                <w:szCs w:val="20"/>
              </w:rPr>
            </w:pPr>
          </w:p>
        </w:tc>
      </w:tr>
      <w:tr w:rsidR="00C1245E" w:rsidRPr="002B2F5D" w14:paraId="7C83A40B" w14:textId="77777777" w:rsidTr="003435D5">
        <w:trPr>
          <w:cantSplit/>
          <w:jc w:val="center"/>
        </w:trPr>
        <w:tc>
          <w:tcPr>
            <w:tcW w:w="398" w:type="pct"/>
            <w:shd w:val="clear" w:color="auto" w:fill="auto"/>
            <w:noWrap/>
          </w:tcPr>
          <w:p w14:paraId="590B89EF" w14:textId="19AF0ABC" w:rsidR="002B2F5D" w:rsidRPr="002B2F5D" w:rsidRDefault="00C552A4" w:rsidP="00B83B7C">
            <w:pPr>
              <w:keepLines/>
              <w:jc w:val="center"/>
              <w:rPr>
                <w:rFonts w:ascii="Arial" w:hAnsi="Arial" w:cs="Arial"/>
                <w:szCs w:val="20"/>
              </w:rPr>
            </w:pPr>
            <w:r w:rsidRPr="002B2F5D">
              <w:rPr>
                <w:rFonts w:ascii="Arial" w:hAnsi="Arial" w:cs="Arial"/>
                <w:szCs w:val="20"/>
              </w:rPr>
              <w:t>10.21*</w:t>
            </w:r>
          </w:p>
        </w:tc>
        <w:tc>
          <w:tcPr>
            <w:tcW w:w="34" w:type="pct"/>
            <w:shd w:val="clear" w:color="auto" w:fill="auto"/>
            <w:vAlign w:val="bottom"/>
          </w:tcPr>
          <w:p w14:paraId="2AB78039" w14:textId="77777777"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5CBEE1D9" w14:textId="6804E085" w:rsidR="002B2F5D" w:rsidRPr="002B2F5D" w:rsidRDefault="00C552A4" w:rsidP="00B83B7C">
            <w:pPr>
              <w:keepLines/>
              <w:jc w:val="center"/>
              <w:rPr>
                <w:rFonts w:ascii="Arial" w:hAnsi="Arial" w:cs="Arial"/>
                <w:szCs w:val="20"/>
              </w:rPr>
            </w:pPr>
            <w:r w:rsidRPr="009721A8">
              <w:rPr>
                <w:rStyle w:val="Hipercze"/>
                <w:rFonts w:cs="Arial"/>
                <w:szCs w:val="20"/>
              </w:rPr>
              <w:t xml:space="preserve">FORM OF EXECUTIVE INCENTIVE PLAN PERFORMANCE STOCK AWARD AGREEMENT UNDER THE </w:t>
            </w:r>
            <w:r>
              <w:rPr>
                <w:rStyle w:val="Hipercze"/>
                <w:rFonts w:cs="Arial"/>
                <w:szCs w:val="20"/>
              </w:rPr>
              <w:t>MICRASOFT</w:t>
            </w:r>
            <w:r w:rsidRPr="009721A8">
              <w:rPr>
                <w:rStyle w:val="Hipercze"/>
                <w:rFonts w:cs="Arial"/>
                <w:szCs w:val="20"/>
              </w:rPr>
              <w:t xml:space="preserve"> CORPORATION 2001 STOCK PLAN</w:t>
            </w:r>
          </w:p>
        </w:tc>
        <w:tc>
          <w:tcPr>
            <w:tcW w:w="394" w:type="pct"/>
            <w:shd w:val="clear" w:color="auto" w:fill="auto"/>
            <w:vAlign w:val="bottom"/>
          </w:tcPr>
          <w:p w14:paraId="21EB2530"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noWrap/>
          </w:tcPr>
          <w:p w14:paraId="54FE76BB"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411DCB09"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2F02EFB6" w14:textId="77777777" w:rsidR="002B2F5D" w:rsidRPr="002B2F5D" w:rsidRDefault="002B2F5D" w:rsidP="00B83B7C">
            <w:pPr>
              <w:keepLines/>
              <w:jc w:val="center"/>
              <w:rPr>
                <w:rFonts w:ascii="Arial" w:hAnsi="Arial" w:cs="Arial"/>
                <w:szCs w:val="20"/>
              </w:rPr>
            </w:pPr>
          </w:p>
        </w:tc>
        <w:tc>
          <w:tcPr>
            <w:tcW w:w="442" w:type="pct"/>
            <w:gridSpan w:val="2"/>
            <w:shd w:val="clear" w:color="auto" w:fill="auto"/>
          </w:tcPr>
          <w:p w14:paraId="1EB2F1FC" w14:textId="0EEB9AD0" w:rsidR="002B2F5D" w:rsidRPr="002B2F5D" w:rsidRDefault="00C552A4" w:rsidP="00B83B7C">
            <w:pPr>
              <w:keepLines/>
              <w:jc w:val="center"/>
              <w:rPr>
                <w:rFonts w:ascii="Arial" w:hAnsi="Arial" w:cs="Arial"/>
                <w:szCs w:val="20"/>
              </w:rPr>
            </w:pPr>
            <w:r w:rsidRPr="002B2F5D">
              <w:rPr>
                <w:rFonts w:ascii="Arial" w:hAnsi="Arial" w:cs="Arial"/>
                <w:szCs w:val="20"/>
              </w:rPr>
              <w:t>10-Q</w:t>
            </w:r>
          </w:p>
        </w:tc>
        <w:tc>
          <w:tcPr>
            <w:tcW w:w="34" w:type="pct"/>
            <w:shd w:val="clear" w:color="auto" w:fill="auto"/>
          </w:tcPr>
          <w:p w14:paraId="51FA145B" w14:textId="77777777" w:rsidR="002B2F5D" w:rsidRPr="002B2F5D" w:rsidRDefault="002B2F5D" w:rsidP="00B83B7C">
            <w:pPr>
              <w:keepLines/>
              <w:jc w:val="center"/>
              <w:rPr>
                <w:rFonts w:ascii="Arial" w:hAnsi="Arial" w:cs="Arial"/>
                <w:szCs w:val="20"/>
              </w:rPr>
            </w:pPr>
          </w:p>
        </w:tc>
        <w:tc>
          <w:tcPr>
            <w:tcW w:w="34" w:type="pct"/>
            <w:shd w:val="clear" w:color="auto" w:fill="auto"/>
          </w:tcPr>
          <w:p w14:paraId="01EBCFAA" w14:textId="77777777" w:rsidR="002B2F5D" w:rsidRPr="002B2F5D" w:rsidRDefault="002B2F5D" w:rsidP="00B83B7C">
            <w:pPr>
              <w:keepLines/>
              <w:jc w:val="center"/>
              <w:rPr>
                <w:rFonts w:ascii="Arial" w:hAnsi="Arial" w:cs="Arial"/>
                <w:szCs w:val="20"/>
              </w:rPr>
            </w:pPr>
          </w:p>
        </w:tc>
        <w:tc>
          <w:tcPr>
            <w:tcW w:w="34" w:type="pct"/>
            <w:shd w:val="clear" w:color="auto" w:fill="auto"/>
          </w:tcPr>
          <w:p w14:paraId="4E8A4FC0" w14:textId="77777777" w:rsidR="002B2F5D" w:rsidRPr="002B2F5D" w:rsidRDefault="002B2F5D" w:rsidP="00B83B7C">
            <w:pPr>
              <w:keepLines/>
              <w:jc w:val="center"/>
              <w:rPr>
                <w:rFonts w:ascii="Arial" w:hAnsi="Arial" w:cs="Arial"/>
                <w:szCs w:val="20"/>
              </w:rPr>
            </w:pPr>
          </w:p>
        </w:tc>
        <w:tc>
          <w:tcPr>
            <w:tcW w:w="443" w:type="pct"/>
            <w:gridSpan w:val="2"/>
            <w:shd w:val="clear" w:color="auto" w:fill="auto"/>
          </w:tcPr>
          <w:p w14:paraId="2B224BED" w14:textId="09DA88EA" w:rsidR="002B2F5D" w:rsidRPr="002B2F5D" w:rsidRDefault="00C552A4" w:rsidP="00B83B7C">
            <w:pPr>
              <w:keepLines/>
              <w:jc w:val="center"/>
              <w:rPr>
                <w:rFonts w:ascii="Arial" w:hAnsi="Arial" w:cs="Arial"/>
                <w:szCs w:val="20"/>
              </w:rPr>
            </w:pPr>
            <w:r w:rsidRPr="002B2F5D">
              <w:rPr>
                <w:rFonts w:ascii="Arial" w:hAnsi="Arial" w:cs="Arial"/>
                <w:szCs w:val="20"/>
              </w:rPr>
              <w:t>9/30/16</w:t>
            </w:r>
          </w:p>
        </w:tc>
        <w:tc>
          <w:tcPr>
            <w:tcW w:w="34" w:type="pct"/>
            <w:shd w:val="clear" w:color="auto" w:fill="auto"/>
          </w:tcPr>
          <w:p w14:paraId="5DC77F0A" w14:textId="77777777" w:rsidR="002B2F5D" w:rsidRPr="002B2F5D" w:rsidRDefault="002B2F5D" w:rsidP="00B83B7C">
            <w:pPr>
              <w:keepLines/>
              <w:jc w:val="center"/>
              <w:rPr>
                <w:rFonts w:ascii="Arial" w:hAnsi="Arial" w:cs="Arial"/>
                <w:szCs w:val="20"/>
              </w:rPr>
            </w:pPr>
          </w:p>
        </w:tc>
        <w:tc>
          <w:tcPr>
            <w:tcW w:w="34" w:type="pct"/>
            <w:shd w:val="clear" w:color="auto" w:fill="auto"/>
          </w:tcPr>
          <w:p w14:paraId="49618876" w14:textId="77777777" w:rsidR="002B2F5D" w:rsidRPr="002B2F5D" w:rsidRDefault="002B2F5D" w:rsidP="00B83B7C">
            <w:pPr>
              <w:keepLines/>
              <w:jc w:val="center"/>
              <w:rPr>
                <w:rFonts w:ascii="Arial" w:hAnsi="Arial" w:cs="Arial"/>
                <w:szCs w:val="20"/>
              </w:rPr>
            </w:pPr>
          </w:p>
        </w:tc>
        <w:tc>
          <w:tcPr>
            <w:tcW w:w="34" w:type="pct"/>
            <w:shd w:val="clear" w:color="auto" w:fill="auto"/>
          </w:tcPr>
          <w:p w14:paraId="3DBCEAF0" w14:textId="77777777" w:rsidR="002B2F5D" w:rsidRPr="002B2F5D" w:rsidRDefault="002B2F5D" w:rsidP="00B83B7C">
            <w:pPr>
              <w:keepLines/>
              <w:jc w:val="center"/>
              <w:rPr>
                <w:rFonts w:ascii="Arial" w:hAnsi="Arial" w:cs="Arial"/>
                <w:szCs w:val="20"/>
              </w:rPr>
            </w:pPr>
          </w:p>
        </w:tc>
        <w:tc>
          <w:tcPr>
            <w:tcW w:w="377" w:type="pct"/>
            <w:shd w:val="clear" w:color="auto" w:fill="auto"/>
          </w:tcPr>
          <w:p w14:paraId="138DCB63" w14:textId="1C63702C" w:rsidR="002B2F5D" w:rsidRPr="002B2F5D" w:rsidRDefault="00C552A4" w:rsidP="00B83B7C">
            <w:pPr>
              <w:keepLines/>
              <w:jc w:val="center"/>
              <w:rPr>
                <w:rFonts w:ascii="Arial" w:hAnsi="Arial" w:cs="Arial"/>
                <w:szCs w:val="20"/>
              </w:rPr>
            </w:pPr>
            <w:r w:rsidRPr="002B2F5D">
              <w:rPr>
                <w:rFonts w:ascii="Arial" w:hAnsi="Arial" w:cs="Arial"/>
                <w:szCs w:val="20"/>
              </w:rPr>
              <w:t>10.25</w:t>
            </w:r>
          </w:p>
        </w:tc>
        <w:tc>
          <w:tcPr>
            <w:tcW w:w="34" w:type="pct"/>
            <w:shd w:val="clear" w:color="auto" w:fill="auto"/>
          </w:tcPr>
          <w:p w14:paraId="41C05268" w14:textId="77777777" w:rsidR="002B2F5D" w:rsidRPr="002B2F5D" w:rsidRDefault="002B2F5D" w:rsidP="00B83B7C">
            <w:pPr>
              <w:keepLines/>
              <w:jc w:val="center"/>
              <w:rPr>
                <w:rFonts w:ascii="Arial" w:hAnsi="Arial" w:cs="Arial"/>
                <w:szCs w:val="20"/>
              </w:rPr>
            </w:pPr>
          </w:p>
        </w:tc>
        <w:tc>
          <w:tcPr>
            <w:tcW w:w="34" w:type="pct"/>
            <w:shd w:val="clear" w:color="auto" w:fill="auto"/>
          </w:tcPr>
          <w:p w14:paraId="0A263787" w14:textId="77777777" w:rsidR="002B2F5D" w:rsidRPr="002B2F5D" w:rsidRDefault="002B2F5D" w:rsidP="00B83B7C">
            <w:pPr>
              <w:keepLines/>
              <w:jc w:val="center"/>
              <w:rPr>
                <w:rFonts w:ascii="Arial" w:hAnsi="Arial" w:cs="Arial"/>
                <w:szCs w:val="20"/>
              </w:rPr>
            </w:pPr>
          </w:p>
        </w:tc>
        <w:tc>
          <w:tcPr>
            <w:tcW w:w="37" w:type="pct"/>
            <w:shd w:val="clear" w:color="auto" w:fill="auto"/>
          </w:tcPr>
          <w:p w14:paraId="772CDE0D" w14:textId="77777777" w:rsidR="002B2F5D" w:rsidRPr="002B2F5D" w:rsidRDefault="002B2F5D" w:rsidP="00B83B7C">
            <w:pPr>
              <w:keepLines/>
              <w:jc w:val="center"/>
              <w:rPr>
                <w:rFonts w:ascii="Arial" w:hAnsi="Arial" w:cs="Arial"/>
                <w:szCs w:val="20"/>
              </w:rPr>
            </w:pPr>
          </w:p>
        </w:tc>
        <w:tc>
          <w:tcPr>
            <w:tcW w:w="473" w:type="pct"/>
            <w:shd w:val="clear" w:color="auto" w:fill="auto"/>
          </w:tcPr>
          <w:p w14:paraId="0F4F98C7" w14:textId="12F164F0" w:rsidR="002B2F5D" w:rsidRPr="002B2F5D" w:rsidRDefault="00C552A4" w:rsidP="00B83B7C">
            <w:pPr>
              <w:keepLines/>
              <w:jc w:val="center"/>
              <w:rPr>
                <w:rFonts w:ascii="Arial" w:hAnsi="Arial" w:cs="Arial"/>
                <w:szCs w:val="20"/>
              </w:rPr>
            </w:pPr>
            <w:r w:rsidRPr="002B2F5D">
              <w:rPr>
                <w:rFonts w:ascii="Arial" w:hAnsi="Arial" w:cs="Arial"/>
                <w:szCs w:val="20"/>
              </w:rPr>
              <w:t>10/20/16</w:t>
            </w:r>
          </w:p>
        </w:tc>
        <w:tc>
          <w:tcPr>
            <w:tcW w:w="34" w:type="pct"/>
            <w:shd w:val="clear" w:color="auto" w:fill="auto"/>
          </w:tcPr>
          <w:p w14:paraId="7BA4CE1A" w14:textId="77777777" w:rsidR="002B2F5D" w:rsidRPr="002B2F5D" w:rsidRDefault="002B2F5D" w:rsidP="00B83B7C">
            <w:pPr>
              <w:pStyle w:val="la2"/>
              <w:keepLines/>
              <w:jc w:val="center"/>
              <w:rPr>
                <w:rFonts w:ascii="Arial" w:hAnsi="Arial" w:cs="Arial"/>
                <w:sz w:val="20"/>
                <w:szCs w:val="20"/>
              </w:rPr>
            </w:pPr>
          </w:p>
        </w:tc>
      </w:tr>
      <w:tr w:rsidR="005518DE" w:rsidRPr="002B2F5D" w14:paraId="0E5F01CB" w14:textId="77777777" w:rsidTr="003435D5">
        <w:trPr>
          <w:cantSplit/>
          <w:trHeight w:hRule="exact" w:val="120"/>
          <w:jc w:val="center"/>
        </w:trPr>
        <w:tc>
          <w:tcPr>
            <w:tcW w:w="398" w:type="pct"/>
            <w:shd w:val="clear" w:color="auto" w:fill="auto"/>
            <w:vAlign w:val="center"/>
          </w:tcPr>
          <w:p w14:paraId="613929B6" w14:textId="1D60EA3B"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690224B9" w14:textId="77777777" w:rsidR="002B2F5D" w:rsidRPr="002B2F5D" w:rsidRDefault="002B2F5D" w:rsidP="00B83B7C">
            <w:pPr>
              <w:keepNext/>
              <w:keepLines/>
              <w:jc w:val="center"/>
              <w:rPr>
                <w:rFonts w:ascii="Arial" w:hAnsi="Arial" w:cs="Arial"/>
                <w:szCs w:val="20"/>
              </w:rPr>
            </w:pPr>
          </w:p>
        </w:tc>
        <w:tc>
          <w:tcPr>
            <w:tcW w:w="883" w:type="pct"/>
            <w:gridSpan w:val="4"/>
            <w:shd w:val="clear" w:color="auto" w:fill="auto"/>
            <w:vAlign w:val="center"/>
          </w:tcPr>
          <w:p w14:paraId="1247C5D8"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667DB3E0" w14:textId="77777777" w:rsidR="002B2F5D" w:rsidRPr="002B2F5D" w:rsidRDefault="002B2F5D" w:rsidP="00B83B7C">
            <w:pPr>
              <w:keepNext/>
              <w:keepLines/>
              <w:jc w:val="center"/>
              <w:rPr>
                <w:rFonts w:ascii="Arial" w:hAnsi="Arial" w:cs="Arial"/>
                <w:szCs w:val="20"/>
              </w:rPr>
            </w:pPr>
          </w:p>
        </w:tc>
        <w:tc>
          <w:tcPr>
            <w:tcW w:w="544" w:type="pct"/>
            <w:gridSpan w:val="5"/>
            <w:shd w:val="clear" w:color="auto" w:fill="auto"/>
            <w:vAlign w:val="center"/>
          </w:tcPr>
          <w:p w14:paraId="7F6A925B" w14:textId="77777777" w:rsidR="002B2F5D" w:rsidRPr="002B2F5D" w:rsidRDefault="002B2F5D" w:rsidP="00B83B7C">
            <w:pPr>
              <w:keepNext/>
              <w:keepLines/>
              <w:jc w:val="center"/>
              <w:rPr>
                <w:rFonts w:ascii="Arial" w:hAnsi="Arial" w:cs="Arial"/>
                <w:szCs w:val="20"/>
              </w:rPr>
            </w:pPr>
          </w:p>
        </w:tc>
        <w:tc>
          <w:tcPr>
            <w:tcW w:w="481" w:type="pct"/>
            <w:gridSpan w:val="4"/>
            <w:shd w:val="clear" w:color="auto" w:fill="auto"/>
            <w:vAlign w:val="center"/>
          </w:tcPr>
          <w:p w14:paraId="367DA22C" w14:textId="77777777" w:rsidR="002B2F5D" w:rsidRPr="002B2F5D" w:rsidRDefault="002B2F5D" w:rsidP="00B83B7C">
            <w:pPr>
              <w:keepNext/>
              <w:keepLines/>
              <w:jc w:val="center"/>
              <w:rPr>
                <w:rFonts w:ascii="Arial" w:hAnsi="Arial" w:cs="Arial"/>
                <w:szCs w:val="20"/>
              </w:rPr>
            </w:pPr>
          </w:p>
        </w:tc>
        <w:tc>
          <w:tcPr>
            <w:tcW w:w="473" w:type="pct"/>
            <w:shd w:val="clear" w:color="auto" w:fill="auto"/>
            <w:vAlign w:val="center"/>
          </w:tcPr>
          <w:p w14:paraId="0CC3483B" w14:textId="77777777" w:rsidR="002B2F5D" w:rsidRPr="002B2F5D" w:rsidRDefault="002B2F5D" w:rsidP="00B83B7C">
            <w:pPr>
              <w:keepNext/>
              <w:keepLines/>
              <w:jc w:val="center"/>
              <w:rPr>
                <w:rFonts w:ascii="Arial" w:hAnsi="Arial" w:cs="Arial"/>
                <w:szCs w:val="20"/>
              </w:rPr>
            </w:pPr>
          </w:p>
        </w:tc>
        <w:tc>
          <w:tcPr>
            <w:tcW w:w="34" w:type="pct"/>
            <w:shd w:val="clear" w:color="auto" w:fill="auto"/>
            <w:vAlign w:val="center"/>
          </w:tcPr>
          <w:p w14:paraId="3AB6B588" w14:textId="77777777" w:rsidR="002B2F5D" w:rsidRPr="002B2F5D" w:rsidRDefault="002B2F5D" w:rsidP="00B83B7C">
            <w:pPr>
              <w:keepNext/>
              <w:keepLines/>
              <w:jc w:val="center"/>
              <w:rPr>
                <w:rFonts w:ascii="Arial" w:hAnsi="Arial" w:cs="Arial"/>
                <w:szCs w:val="20"/>
              </w:rPr>
            </w:pPr>
          </w:p>
        </w:tc>
      </w:tr>
      <w:tr w:rsidR="00C1245E" w:rsidRPr="002B2F5D" w14:paraId="30918B66" w14:textId="77777777" w:rsidTr="003435D5">
        <w:trPr>
          <w:cantSplit/>
          <w:jc w:val="center"/>
        </w:trPr>
        <w:tc>
          <w:tcPr>
            <w:tcW w:w="398" w:type="pct"/>
            <w:shd w:val="clear" w:color="auto" w:fill="auto"/>
            <w:noWrap/>
          </w:tcPr>
          <w:p w14:paraId="6DD484FC" w14:textId="68740588" w:rsidR="002B2F5D" w:rsidRPr="002B2F5D" w:rsidRDefault="00C552A4" w:rsidP="00B83B7C">
            <w:pPr>
              <w:keepLines/>
              <w:jc w:val="center"/>
              <w:rPr>
                <w:rFonts w:ascii="Arial" w:hAnsi="Arial" w:cs="Arial"/>
                <w:szCs w:val="20"/>
              </w:rPr>
            </w:pPr>
            <w:r w:rsidRPr="002B2F5D">
              <w:rPr>
                <w:rFonts w:ascii="Arial" w:hAnsi="Arial" w:cs="Arial"/>
                <w:szCs w:val="20"/>
              </w:rPr>
              <w:t>10.22*</w:t>
            </w:r>
          </w:p>
        </w:tc>
        <w:tc>
          <w:tcPr>
            <w:tcW w:w="34" w:type="pct"/>
            <w:shd w:val="clear" w:color="auto" w:fill="auto"/>
            <w:vAlign w:val="bottom"/>
          </w:tcPr>
          <w:p w14:paraId="0CFEB940" w14:textId="77777777"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23158FEA" w14:textId="4B4ED793" w:rsidR="002B2F5D" w:rsidRPr="002B2F5D" w:rsidRDefault="00C552A4" w:rsidP="00B83B7C">
            <w:pPr>
              <w:keepLines/>
              <w:jc w:val="center"/>
              <w:rPr>
                <w:rFonts w:ascii="Arial" w:hAnsi="Arial" w:cs="Arial"/>
                <w:szCs w:val="20"/>
              </w:rPr>
            </w:pPr>
            <w:r w:rsidRPr="009721A8">
              <w:rPr>
                <w:rStyle w:val="Hipercze"/>
                <w:rFonts w:cs="Arial"/>
                <w:bCs/>
                <w:szCs w:val="20"/>
              </w:rPr>
              <w:t>SENIOR EXECUTIVE SEVERANCE BENEFIT PLAN</w:t>
            </w:r>
          </w:p>
        </w:tc>
        <w:tc>
          <w:tcPr>
            <w:tcW w:w="394" w:type="pct"/>
            <w:shd w:val="clear" w:color="auto" w:fill="auto"/>
            <w:vAlign w:val="bottom"/>
          </w:tcPr>
          <w:p w14:paraId="0D3EB850"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noWrap/>
          </w:tcPr>
          <w:p w14:paraId="3A31804C"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1813B609"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473B2341" w14:textId="77777777" w:rsidR="002B2F5D" w:rsidRPr="002B2F5D" w:rsidRDefault="002B2F5D" w:rsidP="00B83B7C">
            <w:pPr>
              <w:keepLines/>
              <w:jc w:val="center"/>
              <w:rPr>
                <w:rFonts w:ascii="Arial" w:hAnsi="Arial" w:cs="Arial"/>
                <w:szCs w:val="20"/>
              </w:rPr>
            </w:pPr>
          </w:p>
        </w:tc>
        <w:tc>
          <w:tcPr>
            <w:tcW w:w="442" w:type="pct"/>
            <w:gridSpan w:val="2"/>
            <w:shd w:val="clear" w:color="auto" w:fill="auto"/>
          </w:tcPr>
          <w:p w14:paraId="42C43FFE" w14:textId="63DD9BC7" w:rsidR="002B2F5D" w:rsidRPr="002B2F5D" w:rsidRDefault="00C552A4" w:rsidP="00B83B7C">
            <w:pPr>
              <w:keepLines/>
              <w:jc w:val="center"/>
              <w:rPr>
                <w:rFonts w:ascii="Arial" w:hAnsi="Arial" w:cs="Arial"/>
                <w:szCs w:val="20"/>
              </w:rPr>
            </w:pPr>
            <w:r w:rsidRPr="002B2F5D">
              <w:rPr>
                <w:rFonts w:ascii="Arial" w:hAnsi="Arial" w:cs="Arial"/>
                <w:szCs w:val="20"/>
              </w:rPr>
              <w:t>10-Q</w:t>
            </w:r>
          </w:p>
        </w:tc>
        <w:tc>
          <w:tcPr>
            <w:tcW w:w="34" w:type="pct"/>
            <w:shd w:val="clear" w:color="auto" w:fill="auto"/>
          </w:tcPr>
          <w:p w14:paraId="7DD7C2C5" w14:textId="77777777" w:rsidR="002B2F5D" w:rsidRPr="002B2F5D" w:rsidRDefault="002B2F5D" w:rsidP="00B83B7C">
            <w:pPr>
              <w:keepLines/>
              <w:jc w:val="center"/>
              <w:rPr>
                <w:rFonts w:ascii="Arial" w:hAnsi="Arial" w:cs="Arial"/>
                <w:szCs w:val="20"/>
              </w:rPr>
            </w:pPr>
          </w:p>
        </w:tc>
        <w:tc>
          <w:tcPr>
            <w:tcW w:w="34" w:type="pct"/>
            <w:shd w:val="clear" w:color="auto" w:fill="auto"/>
          </w:tcPr>
          <w:p w14:paraId="5957F50E" w14:textId="77777777" w:rsidR="002B2F5D" w:rsidRPr="002B2F5D" w:rsidRDefault="002B2F5D" w:rsidP="00B83B7C">
            <w:pPr>
              <w:keepLines/>
              <w:jc w:val="center"/>
              <w:rPr>
                <w:rFonts w:ascii="Arial" w:hAnsi="Arial" w:cs="Arial"/>
                <w:szCs w:val="20"/>
              </w:rPr>
            </w:pPr>
          </w:p>
        </w:tc>
        <w:tc>
          <w:tcPr>
            <w:tcW w:w="34" w:type="pct"/>
            <w:shd w:val="clear" w:color="auto" w:fill="auto"/>
          </w:tcPr>
          <w:p w14:paraId="1E60ECBC" w14:textId="77777777" w:rsidR="002B2F5D" w:rsidRPr="002B2F5D" w:rsidRDefault="002B2F5D" w:rsidP="00B83B7C">
            <w:pPr>
              <w:keepLines/>
              <w:jc w:val="center"/>
              <w:rPr>
                <w:rFonts w:ascii="Arial" w:hAnsi="Arial" w:cs="Arial"/>
                <w:szCs w:val="20"/>
              </w:rPr>
            </w:pPr>
          </w:p>
        </w:tc>
        <w:tc>
          <w:tcPr>
            <w:tcW w:w="443" w:type="pct"/>
            <w:gridSpan w:val="2"/>
            <w:shd w:val="clear" w:color="auto" w:fill="auto"/>
          </w:tcPr>
          <w:p w14:paraId="0766A930" w14:textId="7C6AAC46" w:rsidR="002B2F5D" w:rsidRPr="002B2F5D" w:rsidRDefault="00C552A4" w:rsidP="00B83B7C">
            <w:pPr>
              <w:keepLines/>
              <w:jc w:val="center"/>
              <w:rPr>
                <w:rFonts w:ascii="Arial" w:hAnsi="Arial" w:cs="Arial"/>
                <w:szCs w:val="20"/>
              </w:rPr>
            </w:pPr>
            <w:r w:rsidRPr="002B2F5D">
              <w:rPr>
                <w:rFonts w:ascii="Arial" w:hAnsi="Arial" w:cs="Arial"/>
                <w:szCs w:val="20"/>
              </w:rPr>
              <w:t>9/30/16</w:t>
            </w:r>
          </w:p>
        </w:tc>
        <w:tc>
          <w:tcPr>
            <w:tcW w:w="34" w:type="pct"/>
            <w:shd w:val="clear" w:color="auto" w:fill="auto"/>
          </w:tcPr>
          <w:p w14:paraId="08755575" w14:textId="77777777" w:rsidR="002B2F5D" w:rsidRPr="002B2F5D" w:rsidRDefault="002B2F5D" w:rsidP="00B83B7C">
            <w:pPr>
              <w:keepLines/>
              <w:jc w:val="center"/>
              <w:rPr>
                <w:rFonts w:ascii="Arial" w:hAnsi="Arial" w:cs="Arial"/>
                <w:szCs w:val="20"/>
              </w:rPr>
            </w:pPr>
          </w:p>
        </w:tc>
        <w:tc>
          <w:tcPr>
            <w:tcW w:w="34" w:type="pct"/>
            <w:shd w:val="clear" w:color="auto" w:fill="auto"/>
          </w:tcPr>
          <w:p w14:paraId="185C13C4" w14:textId="77777777" w:rsidR="002B2F5D" w:rsidRPr="002B2F5D" w:rsidRDefault="002B2F5D" w:rsidP="00B83B7C">
            <w:pPr>
              <w:keepLines/>
              <w:jc w:val="center"/>
              <w:rPr>
                <w:rFonts w:ascii="Arial" w:hAnsi="Arial" w:cs="Arial"/>
                <w:szCs w:val="20"/>
              </w:rPr>
            </w:pPr>
          </w:p>
        </w:tc>
        <w:tc>
          <w:tcPr>
            <w:tcW w:w="34" w:type="pct"/>
            <w:shd w:val="clear" w:color="auto" w:fill="auto"/>
          </w:tcPr>
          <w:p w14:paraId="1F6F0AC4" w14:textId="77777777" w:rsidR="002B2F5D" w:rsidRPr="002B2F5D" w:rsidRDefault="002B2F5D" w:rsidP="00B83B7C">
            <w:pPr>
              <w:keepLines/>
              <w:jc w:val="center"/>
              <w:rPr>
                <w:rFonts w:ascii="Arial" w:hAnsi="Arial" w:cs="Arial"/>
                <w:szCs w:val="20"/>
              </w:rPr>
            </w:pPr>
          </w:p>
        </w:tc>
        <w:tc>
          <w:tcPr>
            <w:tcW w:w="377" w:type="pct"/>
            <w:shd w:val="clear" w:color="auto" w:fill="auto"/>
          </w:tcPr>
          <w:p w14:paraId="01FCBC67" w14:textId="32F0197F" w:rsidR="002B2F5D" w:rsidRPr="002B2F5D" w:rsidRDefault="00C552A4" w:rsidP="00B83B7C">
            <w:pPr>
              <w:keepLines/>
              <w:jc w:val="center"/>
              <w:rPr>
                <w:rFonts w:ascii="Arial" w:hAnsi="Arial" w:cs="Arial"/>
                <w:szCs w:val="20"/>
              </w:rPr>
            </w:pPr>
            <w:r w:rsidRPr="002B2F5D">
              <w:rPr>
                <w:rFonts w:ascii="Arial" w:hAnsi="Arial" w:cs="Arial"/>
                <w:szCs w:val="20"/>
              </w:rPr>
              <w:t>10.22</w:t>
            </w:r>
          </w:p>
        </w:tc>
        <w:tc>
          <w:tcPr>
            <w:tcW w:w="34" w:type="pct"/>
            <w:shd w:val="clear" w:color="auto" w:fill="auto"/>
          </w:tcPr>
          <w:p w14:paraId="57D45B90" w14:textId="77777777" w:rsidR="002B2F5D" w:rsidRPr="002B2F5D" w:rsidRDefault="002B2F5D" w:rsidP="00B83B7C">
            <w:pPr>
              <w:keepLines/>
              <w:jc w:val="center"/>
              <w:rPr>
                <w:rFonts w:ascii="Arial" w:hAnsi="Arial" w:cs="Arial"/>
                <w:szCs w:val="20"/>
              </w:rPr>
            </w:pPr>
          </w:p>
        </w:tc>
        <w:tc>
          <w:tcPr>
            <w:tcW w:w="34" w:type="pct"/>
            <w:shd w:val="clear" w:color="auto" w:fill="auto"/>
          </w:tcPr>
          <w:p w14:paraId="08C97A3C" w14:textId="77777777" w:rsidR="002B2F5D" w:rsidRPr="002B2F5D" w:rsidRDefault="002B2F5D" w:rsidP="00B83B7C">
            <w:pPr>
              <w:keepLines/>
              <w:jc w:val="center"/>
              <w:rPr>
                <w:rFonts w:ascii="Arial" w:hAnsi="Arial" w:cs="Arial"/>
                <w:szCs w:val="20"/>
              </w:rPr>
            </w:pPr>
          </w:p>
        </w:tc>
        <w:tc>
          <w:tcPr>
            <w:tcW w:w="37" w:type="pct"/>
            <w:shd w:val="clear" w:color="auto" w:fill="auto"/>
          </w:tcPr>
          <w:p w14:paraId="34630EE3" w14:textId="77777777" w:rsidR="002B2F5D" w:rsidRPr="002B2F5D" w:rsidRDefault="002B2F5D" w:rsidP="00B83B7C">
            <w:pPr>
              <w:keepLines/>
              <w:jc w:val="center"/>
              <w:rPr>
                <w:rFonts w:ascii="Arial" w:hAnsi="Arial" w:cs="Arial"/>
                <w:szCs w:val="20"/>
              </w:rPr>
            </w:pPr>
          </w:p>
        </w:tc>
        <w:tc>
          <w:tcPr>
            <w:tcW w:w="473" w:type="pct"/>
            <w:shd w:val="clear" w:color="auto" w:fill="auto"/>
          </w:tcPr>
          <w:p w14:paraId="573EF20E" w14:textId="19734301" w:rsidR="002B2F5D" w:rsidRPr="002B2F5D" w:rsidRDefault="00C552A4" w:rsidP="00B83B7C">
            <w:pPr>
              <w:keepLines/>
              <w:jc w:val="center"/>
              <w:rPr>
                <w:rFonts w:ascii="Arial" w:hAnsi="Arial" w:cs="Arial"/>
                <w:szCs w:val="20"/>
              </w:rPr>
            </w:pPr>
            <w:r w:rsidRPr="002B2F5D">
              <w:rPr>
                <w:rFonts w:ascii="Arial" w:hAnsi="Arial" w:cs="Arial"/>
                <w:szCs w:val="20"/>
              </w:rPr>
              <w:t>10/20/16</w:t>
            </w:r>
          </w:p>
        </w:tc>
        <w:tc>
          <w:tcPr>
            <w:tcW w:w="34" w:type="pct"/>
            <w:shd w:val="clear" w:color="auto" w:fill="auto"/>
          </w:tcPr>
          <w:p w14:paraId="24D8E9E4" w14:textId="77777777" w:rsidR="002B2F5D" w:rsidRPr="002B2F5D" w:rsidRDefault="002B2F5D" w:rsidP="00B83B7C">
            <w:pPr>
              <w:pStyle w:val="la2"/>
              <w:keepLines/>
              <w:jc w:val="center"/>
              <w:rPr>
                <w:rFonts w:ascii="Arial" w:hAnsi="Arial" w:cs="Arial"/>
                <w:sz w:val="20"/>
                <w:szCs w:val="20"/>
              </w:rPr>
            </w:pPr>
          </w:p>
        </w:tc>
      </w:tr>
      <w:tr w:rsidR="005518DE" w:rsidRPr="002B2F5D" w14:paraId="7C33EE93" w14:textId="77777777" w:rsidTr="003435D5">
        <w:trPr>
          <w:cantSplit/>
          <w:trHeight w:hRule="exact" w:val="120"/>
          <w:jc w:val="center"/>
        </w:trPr>
        <w:tc>
          <w:tcPr>
            <w:tcW w:w="398" w:type="pct"/>
            <w:shd w:val="clear" w:color="auto" w:fill="auto"/>
            <w:vAlign w:val="center"/>
          </w:tcPr>
          <w:p w14:paraId="5A9D8B0A" w14:textId="5CAE2665"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68EBE74E" w14:textId="77777777" w:rsidR="002B2F5D" w:rsidRPr="002B2F5D" w:rsidRDefault="002B2F5D" w:rsidP="00B83B7C">
            <w:pPr>
              <w:keepNext/>
              <w:keepLines/>
              <w:jc w:val="center"/>
              <w:rPr>
                <w:rFonts w:ascii="Arial" w:hAnsi="Arial" w:cs="Arial"/>
                <w:szCs w:val="20"/>
              </w:rPr>
            </w:pPr>
          </w:p>
        </w:tc>
        <w:tc>
          <w:tcPr>
            <w:tcW w:w="883" w:type="pct"/>
            <w:gridSpan w:val="4"/>
            <w:shd w:val="clear" w:color="auto" w:fill="auto"/>
            <w:vAlign w:val="center"/>
          </w:tcPr>
          <w:p w14:paraId="3D159206"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7F8FBF3A" w14:textId="77777777" w:rsidR="002B2F5D" w:rsidRPr="002B2F5D" w:rsidRDefault="002B2F5D" w:rsidP="00B83B7C">
            <w:pPr>
              <w:keepNext/>
              <w:keepLines/>
              <w:jc w:val="center"/>
              <w:rPr>
                <w:rFonts w:ascii="Arial" w:hAnsi="Arial" w:cs="Arial"/>
                <w:szCs w:val="20"/>
              </w:rPr>
            </w:pPr>
          </w:p>
        </w:tc>
        <w:tc>
          <w:tcPr>
            <w:tcW w:w="544" w:type="pct"/>
            <w:gridSpan w:val="5"/>
            <w:shd w:val="clear" w:color="auto" w:fill="auto"/>
            <w:vAlign w:val="center"/>
          </w:tcPr>
          <w:p w14:paraId="48A8061C" w14:textId="77777777" w:rsidR="002B2F5D" w:rsidRPr="002B2F5D" w:rsidRDefault="002B2F5D" w:rsidP="00B83B7C">
            <w:pPr>
              <w:keepNext/>
              <w:keepLines/>
              <w:jc w:val="center"/>
              <w:rPr>
                <w:rFonts w:ascii="Arial" w:hAnsi="Arial" w:cs="Arial"/>
                <w:szCs w:val="20"/>
              </w:rPr>
            </w:pPr>
          </w:p>
        </w:tc>
        <w:tc>
          <w:tcPr>
            <w:tcW w:w="481" w:type="pct"/>
            <w:gridSpan w:val="4"/>
            <w:shd w:val="clear" w:color="auto" w:fill="auto"/>
            <w:vAlign w:val="center"/>
          </w:tcPr>
          <w:p w14:paraId="70FF4BB1" w14:textId="77777777" w:rsidR="002B2F5D" w:rsidRPr="002B2F5D" w:rsidRDefault="002B2F5D" w:rsidP="00B83B7C">
            <w:pPr>
              <w:keepNext/>
              <w:keepLines/>
              <w:jc w:val="center"/>
              <w:rPr>
                <w:rFonts w:ascii="Arial" w:hAnsi="Arial" w:cs="Arial"/>
                <w:szCs w:val="20"/>
              </w:rPr>
            </w:pPr>
          </w:p>
        </w:tc>
        <w:tc>
          <w:tcPr>
            <w:tcW w:w="507" w:type="pct"/>
            <w:gridSpan w:val="2"/>
            <w:shd w:val="clear" w:color="auto" w:fill="auto"/>
            <w:vAlign w:val="center"/>
          </w:tcPr>
          <w:p w14:paraId="0D07B83F" w14:textId="77777777" w:rsidR="002B2F5D" w:rsidRPr="002B2F5D" w:rsidRDefault="002B2F5D" w:rsidP="00B83B7C">
            <w:pPr>
              <w:keepNext/>
              <w:keepLines/>
              <w:jc w:val="center"/>
              <w:rPr>
                <w:rFonts w:ascii="Arial" w:hAnsi="Arial" w:cs="Arial"/>
                <w:szCs w:val="20"/>
              </w:rPr>
            </w:pPr>
          </w:p>
        </w:tc>
      </w:tr>
      <w:tr w:rsidR="00C1245E" w:rsidRPr="002B2F5D" w14:paraId="706EB8D5" w14:textId="77777777" w:rsidTr="003435D5">
        <w:trPr>
          <w:cantSplit/>
          <w:jc w:val="center"/>
        </w:trPr>
        <w:tc>
          <w:tcPr>
            <w:tcW w:w="398" w:type="pct"/>
            <w:shd w:val="clear" w:color="auto" w:fill="auto"/>
            <w:noWrap/>
          </w:tcPr>
          <w:p w14:paraId="6F546540" w14:textId="6885D3F5" w:rsidR="002B2F5D" w:rsidRPr="002B2F5D" w:rsidRDefault="00C552A4" w:rsidP="00B83B7C">
            <w:pPr>
              <w:keepLines/>
              <w:jc w:val="center"/>
              <w:rPr>
                <w:rFonts w:ascii="Arial" w:hAnsi="Arial" w:cs="Arial"/>
                <w:szCs w:val="20"/>
              </w:rPr>
            </w:pPr>
            <w:r w:rsidRPr="002B2F5D">
              <w:rPr>
                <w:rFonts w:ascii="Arial" w:hAnsi="Arial" w:cs="Arial"/>
                <w:szCs w:val="20"/>
              </w:rPr>
              <w:t>10.23*</w:t>
            </w:r>
          </w:p>
        </w:tc>
        <w:tc>
          <w:tcPr>
            <w:tcW w:w="34" w:type="pct"/>
            <w:shd w:val="clear" w:color="auto" w:fill="auto"/>
            <w:vAlign w:val="bottom"/>
          </w:tcPr>
          <w:p w14:paraId="13BD3F2A" w14:textId="77777777"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5E2CEBEC" w14:textId="3E3A7A84" w:rsidR="002B2F5D" w:rsidRPr="002B2F5D" w:rsidRDefault="00C552A4" w:rsidP="00B83B7C">
            <w:pPr>
              <w:keepLines/>
              <w:jc w:val="center"/>
              <w:rPr>
                <w:rFonts w:ascii="Arial" w:hAnsi="Arial" w:cs="Arial"/>
                <w:szCs w:val="20"/>
              </w:rPr>
            </w:pPr>
            <w:r w:rsidRPr="009721A8">
              <w:rPr>
                <w:rStyle w:val="Hipercze"/>
                <w:rFonts w:cs="Arial"/>
                <w:szCs w:val="20"/>
              </w:rPr>
              <w:t xml:space="preserve">OFFER LETTER, DATED FEBRUARY 3, 2014, BETWEEN </w:t>
            </w:r>
            <w:r>
              <w:rPr>
                <w:rStyle w:val="Hipercze"/>
                <w:rFonts w:cs="Arial"/>
                <w:szCs w:val="20"/>
              </w:rPr>
              <w:t>MICRASOFT</w:t>
            </w:r>
            <w:r w:rsidRPr="009721A8">
              <w:rPr>
                <w:rStyle w:val="Hipercze"/>
                <w:rFonts w:cs="Arial"/>
                <w:szCs w:val="20"/>
              </w:rPr>
              <w:t xml:space="preserve"> CORPORATION AND SATYA NADELLA</w:t>
            </w:r>
          </w:p>
        </w:tc>
        <w:tc>
          <w:tcPr>
            <w:tcW w:w="394" w:type="pct"/>
            <w:shd w:val="clear" w:color="auto" w:fill="auto"/>
            <w:vAlign w:val="bottom"/>
          </w:tcPr>
          <w:p w14:paraId="7C63A961"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noWrap/>
          </w:tcPr>
          <w:p w14:paraId="1665D69E"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5BE71FEC"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4CC0873C" w14:textId="77777777" w:rsidR="002B2F5D" w:rsidRPr="002B2F5D" w:rsidRDefault="002B2F5D" w:rsidP="00B83B7C">
            <w:pPr>
              <w:keepLines/>
              <w:jc w:val="center"/>
              <w:rPr>
                <w:rFonts w:ascii="Arial" w:hAnsi="Arial" w:cs="Arial"/>
                <w:szCs w:val="20"/>
              </w:rPr>
            </w:pPr>
          </w:p>
        </w:tc>
        <w:tc>
          <w:tcPr>
            <w:tcW w:w="442" w:type="pct"/>
            <w:gridSpan w:val="2"/>
            <w:shd w:val="clear" w:color="auto" w:fill="auto"/>
          </w:tcPr>
          <w:p w14:paraId="1110F539" w14:textId="2E5AE2C8" w:rsidR="002B2F5D" w:rsidRPr="002B2F5D" w:rsidRDefault="00C552A4" w:rsidP="00B83B7C">
            <w:pPr>
              <w:keepLines/>
              <w:jc w:val="center"/>
              <w:rPr>
                <w:rFonts w:ascii="Arial" w:hAnsi="Arial" w:cs="Arial"/>
                <w:szCs w:val="20"/>
              </w:rPr>
            </w:pPr>
            <w:r w:rsidRPr="002B2F5D">
              <w:rPr>
                <w:rFonts w:ascii="Arial" w:hAnsi="Arial" w:cs="Arial"/>
                <w:szCs w:val="20"/>
              </w:rPr>
              <w:t>8-K</w:t>
            </w:r>
          </w:p>
        </w:tc>
        <w:tc>
          <w:tcPr>
            <w:tcW w:w="34" w:type="pct"/>
            <w:shd w:val="clear" w:color="auto" w:fill="auto"/>
          </w:tcPr>
          <w:p w14:paraId="529C38D0" w14:textId="77777777" w:rsidR="002B2F5D" w:rsidRPr="002B2F5D" w:rsidRDefault="002B2F5D" w:rsidP="00B83B7C">
            <w:pPr>
              <w:keepLines/>
              <w:jc w:val="center"/>
              <w:rPr>
                <w:rFonts w:ascii="Arial" w:hAnsi="Arial" w:cs="Arial"/>
                <w:szCs w:val="20"/>
              </w:rPr>
            </w:pPr>
          </w:p>
        </w:tc>
        <w:tc>
          <w:tcPr>
            <w:tcW w:w="34" w:type="pct"/>
            <w:shd w:val="clear" w:color="auto" w:fill="auto"/>
          </w:tcPr>
          <w:p w14:paraId="4E3C6ABD" w14:textId="77777777" w:rsidR="002B2F5D" w:rsidRPr="002B2F5D" w:rsidRDefault="002B2F5D" w:rsidP="00B83B7C">
            <w:pPr>
              <w:keepLines/>
              <w:jc w:val="center"/>
              <w:rPr>
                <w:rFonts w:ascii="Arial" w:hAnsi="Arial" w:cs="Arial"/>
                <w:szCs w:val="20"/>
              </w:rPr>
            </w:pPr>
          </w:p>
        </w:tc>
        <w:tc>
          <w:tcPr>
            <w:tcW w:w="34" w:type="pct"/>
            <w:shd w:val="clear" w:color="auto" w:fill="auto"/>
          </w:tcPr>
          <w:p w14:paraId="7ED7B311" w14:textId="77777777" w:rsidR="002B2F5D" w:rsidRPr="002B2F5D" w:rsidRDefault="002B2F5D" w:rsidP="00B83B7C">
            <w:pPr>
              <w:keepLines/>
              <w:jc w:val="center"/>
              <w:rPr>
                <w:rFonts w:ascii="Arial" w:hAnsi="Arial" w:cs="Arial"/>
                <w:szCs w:val="20"/>
              </w:rPr>
            </w:pPr>
          </w:p>
        </w:tc>
        <w:tc>
          <w:tcPr>
            <w:tcW w:w="443" w:type="pct"/>
            <w:gridSpan w:val="2"/>
            <w:shd w:val="clear" w:color="auto" w:fill="auto"/>
          </w:tcPr>
          <w:p w14:paraId="33FD8E49" w14:textId="77777777" w:rsidR="002B2F5D" w:rsidRPr="002B2F5D" w:rsidRDefault="002B2F5D" w:rsidP="00B83B7C">
            <w:pPr>
              <w:keepLines/>
              <w:jc w:val="center"/>
              <w:rPr>
                <w:rFonts w:ascii="Arial" w:hAnsi="Arial" w:cs="Arial"/>
                <w:szCs w:val="20"/>
              </w:rPr>
            </w:pPr>
          </w:p>
        </w:tc>
        <w:tc>
          <w:tcPr>
            <w:tcW w:w="34" w:type="pct"/>
            <w:shd w:val="clear" w:color="auto" w:fill="auto"/>
          </w:tcPr>
          <w:p w14:paraId="21484AC8" w14:textId="77777777" w:rsidR="002B2F5D" w:rsidRPr="002B2F5D" w:rsidRDefault="002B2F5D" w:rsidP="00B83B7C">
            <w:pPr>
              <w:keepLines/>
              <w:jc w:val="center"/>
              <w:rPr>
                <w:rFonts w:ascii="Arial" w:hAnsi="Arial" w:cs="Arial"/>
                <w:szCs w:val="20"/>
              </w:rPr>
            </w:pPr>
          </w:p>
        </w:tc>
        <w:tc>
          <w:tcPr>
            <w:tcW w:w="34" w:type="pct"/>
            <w:shd w:val="clear" w:color="auto" w:fill="auto"/>
          </w:tcPr>
          <w:p w14:paraId="6D69A056" w14:textId="77777777" w:rsidR="002B2F5D" w:rsidRPr="002B2F5D" w:rsidRDefault="002B2F5D" w:rsidP="00B83B7C">
            <w:pPr>
              <w:keepLines/>
              <w:jc w:val="center"/>
              <w:rPr>
                <w:rFonts w:ascii="Arial" w:hAnsi="Arial" w:cs="Arial"/>
                <w:szCs w:val="20"/>
              </w:rPr>
            </w:pPr>
          </w:p>
        </w:tc>
        <w:tc>
          <w:tcPr>
            <w:tcW w:w="34" w:type="pct"/>
            <w:shd w:val="clear" w:color="auto" w:fill="auto"/>
          </w:tcPr>
          <w:p w14:paraId="0839009A" w14:textId="77777777" w:rsidR="002B2F5D" w:rsidRPr="002B2F5D" w:rsidRDefault="002B2F5D" w:rsidP="00B83B7C">
            <w:pPr>
              <w:keepLines/>
              <w:jc w:val="center"/>
              <w:rPr>
                <w:rFonts w:ascii="Arial" w:hAnsi="Arial" w:cs="Arial"/>
                <w:szCs w:val="20"/>
              </w:rPr>
            </w:pPr>
          </w:p>
        </w:tc>
        <w:tc>
          <w:tcPr>
            <w:tcW w:w="377" w:type="pct"/>
            <w:shd w:val="clear" w:color="auto" w:fill="auto"/>
          </w:tcPr>
          <w:p w14:paraId="0DD8C314" w14:textId="717CD0E4" w:rsidR="002B2F5D" w:rsidRPr="002B2F5D" w:rsidRDefault="00C552A4" w:rsidP="00B83B7C">
            <w:pPr>
              <w:keepLines/>
              <w:jc w:val="center"/>
              <w:rPr>
                <w:rFonts w:ascii="Arial" w:hAnsi="Arial" w:cs="Arial"/>
                <w:szCs w:val="20"/>
              </w:rPr>
            </w:pPr>
            <w:r w:rsidRPr="002B2F5D">
              <w:rPr>
                <w:rFonts w:ascii="Arial" w:hAnsi="Arial" w:cs="Arial"/>
                <w:szCs w:val="20"/>
              </w:rPr>
              <w:t>10.1</w:t>
            </w:r>
          </w:p>
        </w:tc>
        <w:tc>
          <w:tcPr>
            <w:tcW w:w="34" w:type="pct"/>
            <w:shd w:val="clear" w:color="auto" w:fill="auto"/>
          </w:tcPr>
          <w:p w14:paraId="4FC09368" w14:textId="77777777" w:rsidR="002B2F5D" w:rsidRPr="002B2F5D" w:rsidRDefault="002B2F5D" w:rsidP="00B83B7C">
            <w:pPr>
              <w:keepLines/>
              <w:jc w:val="center"/>
              <w:rPr>
                <w:rFonts w:ascii="Arial" w:hAnsi="Arial" w:cs="Arial"/>
                <w:szCs w:val="20"/>
              </w:rPr>
            </w:pPr>
          </w:p>
        </w:tc>
        <w:tc>
          <w:tcPr>
            <w:tcW w:w="34" w:type="pct"/>
            <w:shd w:val="clear" w:color="auto" w:fill="auto"/>
          </w:tcPr>
          <w:p w14:paraId="29E3DF04" w14:textId="77777777" w:rsidR="002B2F5D" w:rsidRPr="002B2F5D" w:rsidRDefault="002B2F5D" w:rsidP="00B83B7C">
            <w:pPr>
              <w:keepLines/>
              <w:jc w:val="center"/>
              <w:rPr>
                <w:rFonts w:ascii="Arial" w:hAnsi="Arial" w:cs="Arial"/>
                <w:szCs w:val="20"/>
              </w:rPr>
            </w:pPr>
          </w:p>
        </w:tc>
        <w:tc>
          <w:tcPr>
            <w:tcW w:w="37" w:type="pct"/>
            <w:shd w:val="clear" w:color="auto" w:fill="auto"/>
          </w:tcPr>
          <w:p w14:paraId="25EF54F3" w14:textId="77777777" w:rsidR="002B2F5D" w:rsidRPr="002B2F5D" w:rsidRDefault="002B2F5D" w:rsidP="00B83B7C">
            <w:pPr>
              <w:keepLines/>
              <w:jc w:val="center"/>
              <w:rPr>
                <w:rFonts w:ascii="Arial" w:hAnsi="Arial" w:cs="Arial"/>
                <w:szCs w:val="20"/>
              </w:rPr>
            </w:pPr>
          </w:p>
        </w:tc>
        <w:tc>
          <w:tcPr>
            <w:tcW w:w="473" w:type="pct"/>
            <w:shd w:val="clear" w:color="auto" w:fill="auto"/>
          </w:tcPr>
          <w:p w14:paraId="699AC677" w14:textId="6B97F9DC" w:rsidR="002B2F5D" w:rsidRPr="002B2F5D" w:rsidRDefault="00C552A4" w:rsidP="00B83B7C">
            <w:pPr>
              <w:keepLines/>
              <w:jc w:val="center"/>
              <w:rPr>
                <w:rFonts w:ascii="Arial" w:hAnsi="Arial" w:cs="Arial"/>
                <w:szCs w:val="20"/>
              </w:rPr>
            </w:pPr>
            <w:r w:rsidRPr="002B2F5D">
              <w:rPr>
                <w:rFonts w:ascii="Arial" w:hAnsi="Arial" w:cs="Arial"/>
                <w:szCs w:val="20"/>
              </w:rPr>
              <w:t>2/4/14</w:t>
            </w:r>
          </w:p>
        </w:tc>
        <w:tc>
          <w:tcPr>
            <w:tcW w:w="34" w:type="pct"/>
            <w:shd w:val="clear" w:color="auto" w:fill="auto"/>
          </w:tcPr>
          <w:p w14:paraId="71BCBB6A" w14:textId="77777777" w:rsidR="002B2F5D" w:rsidRPr="002B2F5D" w:rsidRDefault="002B2F5D" w:rsidP="00B83B7C">
            <w:pPr>
              <w:pStyle w:val="la2"/>
              <w:keepLines/>
              <w:jc w:val="center"/>
              <w:rPr>
                <w:rFonts w:ascii="Arial" w:hAnsi="Arial" w:cs="Arial"/>
                <w:sz w:val="20"/>
                <w:szCs w:val="20"/>
              </w:rPr>
            </w:pPr>
          </w:p>
        </w:tc>
      </w:tr>
      <w:tr w:rsidR="005518DE" w:rsidRPr="002B2F5D" w14:paraId="2E6D229B" w14:textId="77777777" w:rsidTr="003435D5">
        <w:trPr>
          <w:cantSplit/>
          <w:trHeight w:hRule="exact" w:val="120"/>
          <w:jc w:val="center"/>
        </w:trPr>
        <w:tc>
          <w:tcPr>
            <w:tcW w:w="398" w:type="pct"/>
            <w:shd w:val="clear" w:color="auto" w:fill="auto"/>
            <w:vAlign w:val="center"/>
          </w:tcPr>
          <w:p w14:paraId="62B5AFCC" w14:textId="2003DE9D"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6F261F04" w14:textId="77777777" w:rsidR="002B2F5D" w:rsidRPr="002B2F5D" w:rsidRDefault="002B2F5D" w:rsidP="00B83B7C">
            <w:pPr>
              <w:keepNext/>
              <w:keepLines/>
              <w:jc w:val="center"/>
              <w:rPr>
                <w:rFonts w:ascii="Arial" w:hAnsi="Arial" w:cs="Arial"/>
                <w:szCs w:val="20"/>
              </w:rPr>
            </w:pPr>
          </w:p>
        </w:tc>
        <w:tc>
          <w:tcPr>
            <w:tcW w:w="883" w:type="pct"/>
            <w:gridSpan w:val="4"/>
            <w:shd w:val="clear" w:color="auto" w:fill="auto"/>
            <w:vAlign w:val="center"/>
          </w:tcPr>
          <w:p w14:paraId="2480CA9A"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7BE92A04" w14:textId="77777777" w:rsidR="002B2F5D" w:rsidRPr="002B2F5D" w:rsidRDefault="002B2F5D" w:rsidP="00B83B7C">
            <w:pPr>
              <w:keepNext/>
              <w:keepLines/>
              <w:jc w:val="center"/>
              <w:rPr>
                <w:rFonts w:ascii="Arial" w:hAnsi="Arial" w:cs="Arial"/>
                <w:szCs w:val="20"/>
              </w:rPr>
            </w:pPr>
          </w:p>
        </w:tc>
        <w:tc>
          <w:tcPr>
            <w:tcW w:w="544" w:type="pct"/>
            <w:gridSpan w:val="5"/>
            <w:shd w:val="clear" w:color="auto" w:fill="auto"/>
            <w:vAlign w:val="center"/>
          </w:tcPr>
          <w:p w14:paraId="3AFDE4DF" w14:textId="77777777" w:rsidR="002B2F5D" w:rsidRPr="002B2F5D" w:rsidRDefault="002B2F5D" w:rsidP="00B83B7C">
            <w:pPr>
              <w:keepNext/>
              <w:keepLines/>
              <w:jc w:val="center"/>
              <w:rPr>
                <w:rFonts w:ascii="Arial" w:hAnsi="Arial" w:cs="Arial"/>
                <w:szCs w:val="20"/>
              </w:rPr>
            </w:pPr>
          </w:p>
        </w:tc>
        <w:tc>
          <w:tcPr>
            <w:tcW w:w="481" w:type="pct"/>
            <w:gridSpan w:val="4"/>
            <w:shd w:val="clear" w:color="auto" w:fill="auto"/>
            <w:vAlign w:val="center"/>
          </w:tcPr>
          <w:p w14:paraId="39421DF2" w14:textId="77777777" w:rsidR="002B2F5D" w:rsidRPr="002B2F5D" w:rsidRDefault="002B2F5D" w:rsidP="00B83B7C">
            <w:pPr>
              <w:keepNext/>
              <w:keepLines/>
              <w:jc w:val="center"/>
              <w:rPr>
                <w:rFonts w:ascii="Arial" w:hAnsi="Arial" w:cs="Arial"/>
                <w:szCs w:val="20"/>
              </w:rPr>
            </w:pPr>
          </w:p>
        </w:tc>
        <w:tc>
          <w:tcPr>
            <w:tcW w:w="507" w:type="pct"/>
            <w:gridSpan w:val="2"/>
            <w:shd w:val="clear" w:color="auto" w:fill="auto"/>
            <w:vAlign w:val="center"/>
          </w:tcPr>
          <w:p w14:paraId="3883AC13" w14:textId="77777777" w:rsidR="002B2F5D" w:rsidRPr="002B2F5D" w:rsidRDefault="002B2F5D" w:rsidP="00B83B7C">
            <w:pPr>
              <w:keepNext/>
              <w:keepLines/>
              <w:jc w:val="center"/>
              <w:rPr>
                <w:rFonts w:ascii="Arial" w:hAnsi="Arial" w:cs="Arial"/>
                <w:szCs w:val="20"/>
              </w:rPr>
            </w:pPr>
          </w:p>
        </w:tc>
      </w:tr>
      <w:tr w:rsidR="00C1245E" w:rsidRPr="002B2F5D" w14:paraId="7C053C98" w14:textId="77777777" w:rsidTr="003435D5">
        <w:trPr>
          <w:cantSplit/>
          <w:jc w:val="center"/>
        </w:trPr>
        <w:tc>
          <w:tcPr>
            <w:tcW w:w="398" w:type="pct"/>
            <w:shd w:val="clear" w:color="auto" w:fill="auto"/>
            <w:noWrap/>
          </w:tcPr>
          <w:p w14:paraId="2BD555A6" w14:textId="3DDC8311" w:rsidR="002B2F5D" w:rsidRPr="002B2F5D" w:rsidRDefault="00C552A4" w:rsidP="00B83B7C">
            <w:pPr>
              <w:keepLines/>
              <w:jc w:val="center"/>
              <w:rPr>
                <w:rFonts w:ascii="Arial" w:hAnsi="Arial" w:cs="Arial"/>
                <w:szCs w:val="20"/>
              </w:rPr>
            </w:pPr>
            <w:r w:rsidRPr="002B2F5D">
              <w:rPr>
                <w:rFonts w:ascii="Arial" w:hAnsi="Arial" w:cs="Arial"/>
                <w:szCs w:val="20"/>
              </w:rPr>
              <w:t>10.24*</w:t>
            </w:r>
          </w:p>
        </w:tc>
        <w:tc>
          <w:tcPr>
            <w:tcW w:w="34" w:type="pct"/>
            <w:shd w:val="clear" w:color="auto" w:fill="auto"/>
            <w:vAlign w:val="bottom"/>
          </w:tcPr>
          <w:p w14:paraId="324383C4" w14:textId="77777777"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6322D476" w14:textId="5A74B51A" w:rsidR="002B2F5D" w:rsidRPr="002B2F5D" w:rsidRDefault="00C552A4" w:rsidP="00B83B7C">
            <w:pPr>
              <w:keepLines/>
              <w:jc w:val="center"/>
              <w:rPr>
                <w:rFonts w:ascii="Arial" w:hAnsi="Arial" w:cs="Arial"/>
                <w:szCs w:val="20"/>
              </w:rPr>
            </w:pPr>
            <w:r w:rsidRPr="009721A8">
              <w:rPr>
                <w:rStyle w:val="Hipercze"/>
                <w:rFonts w:cs="Arial"/>
                <w:szCs w:val="20"/>
              </w:rPr>
              <w:t xml:space="preserve">LONG-TERM PERFORMANCE STOCK AWARD AGREEMENT BETWEEN </w:t>
            </w:r>
            <w:r>
              <w:rPr>
                <w:rStyle w:val="Hipercze"/>
                <w:rFonts w:cs="Arial"/>
                <w:szCs w:val="20"/>
              </w:rPr>
              <w:t>MICRASOFT</w:t>
            </w:r>
            <w:r w:rsidRPr="009721A8">
              <w:rPr>
                <w:rStyle w:val="Hipercze"/>
                <w:rFonts w:cs="Arial"/>
                <w:szCs w:val="20"/>
              </w:rPr>
              <w:t xml:space="preserve"> CORPORATION AND SATYA NADELLA</w:t>
            </w:r>
          </w:p>
        </w:tc>
        <w:tc>
          <w:tcPr>
            <w:tcW w:w="394" w:type="pct"/>
            <w:shd w:val="clear" w:color="auto" w:fill="auto"/>
            <w:vAlign w:val="bottom"/>
          </w:tcPr>
          <w:p w14:paraId="4A3DA00A"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noWrap/>
          </w:tcPr>
          <w:p w14:paraId="39316C0F"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380B5FC7"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27663773" w14:textId="77777777" w:rsidR="002B2F5D" w:rsidRPr="002B2F5D" w:rsidRDefault="002B2F5D" w:rsidP="00B83B7C">
            <w:pPr>
              <w:keepLines/>
              <w:jc w:val="center"/>
              <w:rPr>
                <w:rFonts w:ascii="Arial" w:hAnsi="Arial" w:cs="Arial"/>
                <w:szCs w:val="20"/>
              </w:rPr>
            </w:pPr>
          </w:p>
        </w:tc>
        <w:tc>
          <w:tcPr>
            <w:tcW w:w="442" w:type="pct"/>
            <w:gridSpan w:val="2"/>
            <w:shd w:val="clear" w:color="auto" w:fill="auto"/>
          </w:tcPr>
          <w:p w14:paraId="176A0EAC" w14:textId="37FF56BE" w:rsidR="002B2F5D" w:rsidRPr="002B2F5D" w:rsidRDefault="00C552A4" w:rsidP="00B83B7C">
            <w:pPr>
              <w:keepLines/>
              <w:jc w:val="center"/>
              <w:rPr>
                <w:rFonts w:ascii="Arial" w:hAnsi="Arial" w:cs="Arial"/>
                <w:szCs w:val="20"/>
              </w:rPr>
            </w:pPr>
            <w:r w:rsidRPr="002B2F5D">
              <w:rPr>
                <w:rFonts w:ascii="Arial" w:hAnsi="Arial" w:cs="Arial"/>
                <w:szCs w:val="20"/>
              </w:rPr>
              <w:t>10-Q</w:t>
            </w:r>
          </w:p>
        </w:tc>
        <w:tc>
          <w:tcPr>
            <w:tcW w:w="34" w:type="pct"/>
            <w:shd w:val="clear" w:color="auto" w:fill="auto"/>
          </w:tcPr>
          <w:p w14:paraId="5AC1926E" w14:textId="77777777" w:rsidR="002B2F5D" w:rsidRPr="002B2F5D" w:rsidRDefault="002B2F5D" w:rsidP="00B83B7C">
            <w:pPr>
              <w:keepLines/>
              <w:jc w:val="center"/>
              <w:rPr>
                <w:rFonts w:ascii="Arial" w:hAnsi="Arial" w:cs="Arial"/>
                <w:szCs w:val="20"/>
              </w:rPr>
            </w:pPr>
          </w:p>
        </w:tc>
        <w:tc>
          <w:tcPr>
            <w:tcW w:w="34" w:type="pct"/>
            <w:shd w:val="clear" w:color="auto" w:fill="auto"/>
          </w:tcPr>
          <w:p w14:paraId="4F1B7DC5" w14:textId="77777777" w:rsidR="002B2F5D" w:rsidRPr="002B2F5D" w:rsidRDefault="002B2F5D" w:rsidP="00B83B7C">
            <w:pPr>
              <w:keepLines/>
              <w:jc w:val="center"/>
              <w:rPr>
                <w:rFonts w:ascii="Arial" w:hAnsi="Arial" w:cs="Arial"/>
                <w:szCs w:val="20"/>
              </w:rPr>
            </w:pPr>
          </w:p>
        </w:tc>
        <w:tc>
          <w:tcPr>
            <w:tcW w:w="34" w:type="pct"/>
            <w:shd w:val="clear" w:color="auto" w:fill="auto"/>
          </w:tcPr>
          <w:p w14:paraId="6CB4D969" w14:textId="77777777" w:rsidR="002B2F5D" w:rsidRPr="002B2F5D" w:rsidRDefault="002B2F5D" w:rsidP="00B83B7C">
            <w:pPr>
              <w:keepLines/>
              <w:jc w:val="center"/>
              <w:rPr>
                <w:rFonts w:ascii="Arial" w:hAnsi="Arial" w:cs="Arial"/>
                <w:szCs w:val="20"/>
              </w:rPr>
            </w:pPr>
          </w:p>
        </w:tc>
        <w:tc>
          <w:tcPr>
            <w:tcW w:w="443" w:type="pct"/>
            <w:gridSpan w:val="2"/>
            <w:shd w:val="clear" w:color="auto" w:fill="auto"/>
          </w:tcPr>
          <w:p w14:paraId="71059218" w14:textId="3BC3348C" w:rsidR="002B2F5D" w:rsidRPr="002B2F5D" w:rsidRDefault="00C552A4" w:rsidP="00B83B7C">
            <w:pPr>
              <w:keepLines/>
              <w:jc w:val="center"/>
              <w:rPr>
                <w:rFonts w:ascii="Arial" w:hAnsi="Arial" w:cs="Arial"/>
                <w:szCs w:val="20"/>
              </w:rPr>
            </w:pPr>
            <w:r w:rsidRPr="002B2F5D">
              <w:rPr>
                <w:rFonts w:ascii="Arial" w:hAnsi="Arial" w:cs="Arial"/>
                <w:szCs w:val="20"/>
              </w:rPr>
              <w:t>12/31/14</w:t>
            </w:r>
          </w:p>
        </w:tc>
        <w:tc>
          <w:tcPr>
            <w:tcW w:w="34" w:type="pct"/>
            <w:shd w:val="clear" w:color="auto" w:fill="auto"/>
          </w:tcPr>
          <w:p w14:paraId="7DC293C8" w14:textId="77777777" w:rsidR="002B2F5D" w:rsidRPr="002B2F5D" w:rsidRDefault="002B2F5D" w:rsidP="00B83B7C">
            <w:pPr>
              <w:keepLines/>
              <w:jc w:val="center"/>
              <w:rPr>
                <w:rFonts w:ascii="Arial" w:hAnsi="Arial" w:cs="Arial"/>
                <w:szCs w:val="20"/>
              </w:rPr>
            </w:pPr>
          </w:p>
        </w:tc>
        <w:tc>
          <w:tcPr>
            <w:tcW w:w="34" w:type="pct"/>
            <w:shd w:val="clear" w:color="auto" w:fill="auto"/>
          </w:tcPr>
          <w:p w14:paraId="2CAC639B" w14:textId="77777777" w:rsidR="002B2F5D" w:rsidRPr="002B2F5D" w:rsidRDefault="002B2F5D" w:rsidP="00B83B7C">
            <w:pPr>
              <w:keepLines/>
              <w:jc w:val="center"/>
              <w:rPr>
                <w:rFonts w:ascii="Arial" w:hAnsi="Arial" w:cs="Arial"/>
                <w:szCs w:val="20"/>
              </w:rPr>
            </w:pPr>
          </w:p>
        </w:tc>
        <w:tc>
          <w:tcPr>
            <w:tcW w:w="34" w:type="pct"/>
            <w:shd w:val="clear" w:color="auto" w:fill="auto"/>
          </w:tcPr>
          <w:p w14:paraId="6C760633" w14:textId="77777777" w:rsidR="002B2F5D" w:rsidRPr="002B2F5D" w:rsidRDefault="002B2F5D" w:rsidP="00B83B7C">
            <w:pPr>
              <w:keepLines/>
              <w:jc w:val="center"/>
              <w:rPr>
                <w:rFonts w:ascii="Arial" w:hAnsi="Arial" w:cs="Arial"/>
                <w:szCs w:val="20"/>
              </w:rPr>
            </w:pPr>
          </w:p>
        </w:tc>
        <w:tc>
          <w:tcPr>
            <w:tcW w:w="377" w:type="pct"/>
            <w:shd w:val="clear" w:color="auto" w:fill="auto"/>
          </w:tcPr>
          <w:p w14:paraId="06D8CB04" w14:textId="513860B5" w:rsidR="002B2F5D" w:rsidRPr="002B2F5D" w:rsidRDefault="00C552A4" w:rsidP="00B83B7C">
            <w:pPr>
              <w:keepLines/>
              <w:jc w:val="center"/>
              <w:rPr>
                <w:rFonts w:ascii="Arial" w:hAnsi="Arial" w:cs="Arial"/>
                <w:szCs w:val="20"/>
              </w:rPr>
            </w:pPr>
            <w:r w:rsidRPr="002B2F5D">
              <w:rPr>
                <w:rFonts w:ascii="Arial" w:hAnsi="Arial" w:cs="Arial"/>
                <w:szCs w:val="20"/>
              </w:rPr>
              <w:t>10.24</w:t>
            </w:r>
          </w:p>
        </w:tc>
        <w:tc>
          <w:tcPr>
            <w:tcW w:w="34" w:type="pct"/>
            <w:shd w:val="clear" w:color="auto" w:fill="auto"/>
          </w:tcPr>
          <w:p w14:paraId="45F10EED" w14:textId="77777777" w:rsidR="002B2F5D" w:rsidRPr="002B2F5D" w:rsidRDefault="002B2F5D" w:rsidP="00B83B7C">
            <w:pPr>
              <w:keepLines/>
              <w:jc w:val="center"/>
              <w:rPr>
                <w:rFonts w:ascii="Arial" w:hAnsi="Arial" w:cs="Arial"/>
                <w:szCs w:val="20"/>
              </w:rPr>
            </w:pPr>
          </w:p>
        </w:tc>
        <w:tc>
          <w:tcPr>
            <w:tcW w:w="34" w:type="pct"/>
            <w:shd w:val="clear" w:color="auto" w:fill="auto"/>
          </w:tcPr>
          <w:p w14:paraId="4BD675F6" w14:textId="77777777" w:rsidR="002B2F5D" w:rsidRPr="002B2F5D" w:rsidRDefault="002B2F5D" w:rsidP="00B83B7C">
            <w:pPr>
              <w:keepLines/>
              <w:jc w:val="center"/>
              <w:rPr>
                <w:rFonts w:ascii="Arial" w:hAnsi="Arial" w:cs="Arial"/>
                <w:szCs w:val="20"/>
              </w:rPr>
            </w:pPr>
          </w:p>
        </w:tc>
        <w:tc>
          <w:tcPr>
            <w:tcW w:w="37" w:type="pct"/>
            <w:shd w:val="clear" w:color="auto" w:fill="auto"/>
          </w:tcPr>
          <w:p w14:paraId="7D782C5D" w14:textId="77777777" w:rsidR="002B2F5D" w:rsidRPr="002B2F5D" w:rsidRDefault="002B2F5D" w:rsidP="00B83B7C">
            <w:pPr>
              <w:keepLines/>
              <w:jc w:val="center"/>
              <w:rPr>
                <w:rFonts w:ascii="Arial" w:hAnsi="Arial" w:cs="Arial"/>
                <w:szCs w:val="20"/>
              </w:rPr>
            </w:pPr>
          </w:p>
        </w:tc>
        <w:tc>
          <w:tcPr>
            <w:tcW w:w="473" w:type="pct"/>
            <w:shd w:val="clear" w:color="auto" w:fill="auto"/>
          </w:tcPr>
          <w:p w14:paraId="064AEF5D" w14:textId="6D96F8CF" w:rsidR="002B2F5D" w:rsidRPr="002B2F5D" w:rsidRDefault="00C552A4" w:rsidP="00B83B7C">
            <w:pPr>
              <w:keepLines/>
              <w:jc w:val="center"/>
              <w:rPr>
                <w:rFonts w:ascii="Arial" w:hAnsi="Arial" w:cs="Arial"/>
                <w:szCs w:val="20"/>
              </w:rPr>
            </w:pPr>
            <w:r w:rsidRPr="002B2F5D">
              <w:rPr>
                <w:rFonts w:ascii="Arial" w:hAnsi="Arial" w:cs="Arial"/>
                <w:szCs w:val="20"/>
              </w:rPr>
              <w:t>1/26/15</w:t>
            </w:r>
          </w:p>
        </w:tc>
        <w:tc>
          <w:tcPr>
            <w:tcW w:w="34" w:type="pct"/>
            <w:shd w:val="clear" w:color="auto" w:fill="auto"/>
          </w:tcPr>
          <w:p w14:paraId="03CD74C4" w14:textId="77777777" w:rsidR="002B2F5D" w:rsidRPr="002B2F5D" w:rsidRDefault="002B2F5D" w:rsidP="00B83B7C">
            <w:pPr>
              <w:pStyle w:val="la2"/>
              <w:keepLines/>
              <w:jc w:val="center"/>
              <w:rPr>
                <w:rFonts w:ascii="Arial" w:hAnsi="Arial" w:cs="Arial"/>
                <w:sz w:val="20"/>
                <w:szCs w:val="20"/>
              </w:rPr>
            </w:pPr>
          </w:p>
        </w:tc>
      </w:tr>
      <w:tr w:rsidR="005518DE" w:rsidRPr="002B2F5D" w14:paraId="1E5F4ED6" w14:textId="77777777" w:rsidTr="003435D5">
        <w:trPr>
          <w:cantSplit/>
          <w:trHeight w:hRule="exact" w:val="120"/>
          <w:jc w:val="center"/>
        </w:trPr>
        <w:tc>
          <w:tcPr>
            <w:tcW w:w="398" w:type="pct"/>
            <w:shd w:val="clear" w:color="auto" w:fill="auto"/>
            <w:vAlign w:val="center"/>
          </w:tcPr>
          <w:p w14:paraId="6FF298AA" w14:textId="4F7FF26B"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48D79EEE" w14:textId="77777777" w:rsidR="002B2F5D" w:rsidRPr="002B2F5D" w:rsidRDefault="002B2F5D" w:rsidP="00B83B7C">
            <w:pPr>
              <w:keepNext/>
              <w:keepLines/>
              <w:jc w:val="center"/>
              <w:rPr>
                <w:rFonts w:ascii="Arial" w:hAnsi="Arial" w:cs="Arial"/>
                <w:szCs w:val="20"/>
              </w:rPr>
            </w:pPr>
          </w:p>
        </w:tc>
        <w:tc>
          <w:tcPr>
            <w:tcW w:w="883" w:type="pct"/>
            <w:gridSpan w:val="4"/>
            <w:shd w:val="clear" w:color="auto" w:fill="auto"/>
            <w:vAlign w:val="center"/>
          </w:tcPr>
          <w:p w14:paraId="12F8DCF7"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7041B4A9" w14:textId="77777777" w:rsidR="002B2F5D" w:rsidRPr="002B2F5D" w:rsidRDefault="002B2F5D" w:rsidP="00B83B7C">
            <w:pPr>
              <w:keepNext/>
              <w:keepLines/>
              <w:jc w:val="center"/>
              <w:rPr>
                <w:rFonts w:ascii="Arial" w:hAnsi="Arial" w:cs="Arial"/>
                <w:szCs w:val="20"/>
              </w:rPr>
            </w:pPr>
          </w:p>
        </w:tc>
        <w:tc>
          <w:tcPr>
            <w:tcW w:w="544" w:type="pct"/>
            <w:gridSpan w:val="5"/>
            <w:shd w:val="clear" w:color="auto" w:fill="auto"/>
            <w:vAlign w:val="center"/>
          </w:tcPr>
          <w:p w14:paraId="23BCBBCB" w14:textId="77777777" w:rsidR="002B2F5D" w:rsidRPr="002B2F5D" w:rsidRDefault="002B2F5D" w:rsidP="00B83B7C">
            <w:pPr>
              <w:keepNext/>
              <w:keepLines/>
              <w:jc w:val="center"/>
              <w:rPr>
                <w:rFonts w:ascii="Arial" w:hAnsi="Arial" w:cs="Arial"/>
                <w:szCs w:val="20"/>
              </w:rPr>
            </w:pPr>
          </w:p>
        </w:tc>
        <w:tc>
          <w:tcPr>
            <w:tcW w:w="481" w:type="pct"/>
            <w:gridSpan w:val="4"/>
            <w:shd w:val="clear" w:color="auto" w:fill="auto"/>
            <w:vAlign w:val="center"/>
          </w:tcPr>
          <w:p w14:paraId="1A7D3317" w14:textId="77777777" w:rsidR="002B2F5D" w:rsidRPr="002B2F5D" w:rsidRDefault="002B2F5D" w:rsidP="00B83B7C">
            <w:pPr>
              <w:keepNext/>
              <w:keepLines/>
              <w:jc w:val="center"/>
              <w:rPr>
                <w:rFonts w:ascii="Arial" w:hAnsi="Arial" w:cs="Arial"/>
                <w:szCs w:val="20"/>
              </w:rPr>
            </w:pPr>
          </w:p>
        </w:tc>
        <w:tc>
          <w:tcPr>
            <w:tcW w:w="507" w:type="pct"/>
            <w:gridSpan w:val="2"/>
            <w:shd w:val="clear" w:color="auto" w:fill="auto"/>
            <w:vAlign w:val="center"/>
          </w:tcPr>
          <w:p w14:paraId="501DB2C0" w14:textId="77777777" w:rsidR="002B2F5D" w:rsidRPr="002B2F5D" w:rsidRDefault="002B2F5D" w:rsidP="00B83B7C">
            <w:pPr>
              <w:keepNext/>
              <w:keepLines/>
              <w:jc w:val="center"/>
              <w:rPr>
                <w:rFonts w:ascii="Arial" w:hAnsi="Arial" w:cs="Arial"/>
                <w:szCs w:val="20"/>
              </w:rPr>
            </w:pPr>
          </w:p>
        </w:tc>
      </w:tr>
      <w:tr w:rsidR="00C1245E" w:rsidRPr="002B2F5D" w14:paraId="1D7D2814" w14:textId="77777777" w:rsidTr="003435D5">
        <w:trPr>
          <w:cantSplit/>
          <w:jc w:val="center"/>
        </w:trPr>
        <w:tc>
          <w:tcPr>
            <w:tcW w:w="398" w:type="pct"/>
            <w:shd w:val="clear" w:color="auto" w:fill="auto"/>
            <w:noWrap/>
          </w:tcPr>
          <w:p w14:paraId="49602E79" w14:textId="087C2C92" w:rsidR="002B2F5D" w:rsidRPr="002B2F5D" w:rsidRDefault="00C552A4" w:rsidP="00B83B7C">
            <w:pPr>
              <w:keepLines/>
              <w:jc w:val="center"/>
              <w:rPr>
                <w:rFonts w:ascii="Arial" w:hAnsi="Arial" w:cs="Arial"/>
                <w:szCs w:val="20"/>
              </w:rPr>
            </w:pPr>
            <w:r w:rsidRPr="002B2F5D">
              <w:rPr>
                <w:rFonts w:ascii="Arial" w:hAnsi="Arial" w:cs="Arial"/>
                <w:szCs w:val="20"/>
              </w:rPr>
              <w:t>10.25*</w:t>
            </w:r>
          </w:p>
        </w:tc>
        <w:tc>
          <w:tcPr>
            <w:tcW w:w="34" w:type="pct"/>
            <w:shd w:val="clear" w:color="auto" w:fill="auto"/>
            <w:vAlign w:val="bottom"/>
          </w:tcPr>
          <w:p w14:paraId="09E3C3C8" w14:textId="77777777"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01DA91BF" w14:textId="25E72C69" w:rsidR="002B2F5D" w:rsidRPr="002B2F5D" w:rsidRDefault="00C552A4" w:rsidP="00B83B7C">
            <w:pPr>
              <w:keepLines/>
              <w:jc w:val="center"/>
              <w:rPr>
                <w:rFonts w:ascii="Arial" w:hAnsi="Arial" w:cs="Arial"/>
                <w:szCs w:val="20"/>
              </w:rPr>
            </w:pPr>
            <w:r w:rsidRPr="009721A8">
              <w:rPr>
                <w:rStyle w:val="Hipercze"/>
                <w:rFonts w:cs="Arial"/>
                <w:szCs w:val="20"/>
              </w:rPr>
              <w:t xml:space="preserve">FORM OF EXECUTIVE OFFICER INCENTIVE PLAN PERFORMANCE STOCK AWARD AGREEMENT UNDER THE </w:t>
            </w:r>
            <w:r>
              <w:rPr>
                <w:rStyle w:val="Hipercze"/>
                <w:rFonts w:cs="Arial"/>
                <w:szCs w:val="20"/>
              </w:rPr>
              <w:t>MICRASOFT</w:t>
            </w:r>
            <w:r w:rsidRPr="009721A8">
              <w:rPr>
                <w:rStyle w:val="Hipercze"/>
                <w:rFonts w:cs="Arial"/>
                <w:szCs w:val="20"/>
              </w:rPr>
              <w:t xml:space="preserve"> CORPORATION 2001 STOCK PLAN</w:t>
            </w:r>
          </w:p>
        </w:tc>
        <w:tc>
          <w:tcPr>
            <w:tcW w:w="394" w:type="pct"/>
            <w:shd w:val="clear" w:color="auto" w:fill="auto"/>
            <w:vAlign w:val="bottom"/>
          </w:tcPr>
          <w:p w14:paraId="391607CE"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noWrap/>
          </w:tcPr>
          <w:p w14:paraId="1D364541"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460B89CE"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43B290B5" w14:textId="77777777" w:rsidR="002B2F5D" w:rsidRPr="002B2F5D" w:rsidRDefault="002B2F5D" w:rsidP="00B83B7C">
            <w:pPr>
              <w:keepLines/>
              <w:jc w:val="center"/>
              <w:rPr>
                <w:rFonts w:ascii="Arial" w:hAnsi="Arial" w:cs="Arial"/>
                <w:szCs w:val="20"/>
              </w:rPr>
            </w:pPr>
          </w:p>
        </w:tc>
        <w:tc>
          <w:tcPr>
            <w:tcW w:w="442" w:type="pct"/>
            <w:gridSpan w:val="2"/>
            <w:shd w:val="clear" w:color="auto" w:fill="auto"/>
          </w:tcPr>
          <w:p w14:paraId="346646AC" w14:textId="5EB47276" w:rsidR="002B2F5D" w:rsidRPr="002B2F5D" w:rsidRDefault="00C552A4" w:rsidP="00B83B7C">
            <w:pPr>
              <w:keepLines/>
              <w:jc w:val="center"/>
              <w:rPr>
                <w:rFonts w:ascii="Arial" w:hAnsi="Arial" w:cs="Arial"/>
                <w:szCs w:val="20"/>
              </w:rPr>
            </w:pPr>
            <w:r w:rsidRPr="002B2F5D">
              <w:rPr>
                <w:rFonts w:ascii="Arial" w:hAnsi="Arial" w:cs="Arial"/>
                <w:szCs w:val="20"/>
              </w:rPr>
              <w:t>10-Q</w:t>
            </w:r>
          </w:p>
        </w:tc>
        <w:tc>
          <w:tcPr>
            <w:tcW w:w="34" w:type="pct"/>
            <w:shd w:val="clear" w:color="auto" w:fill="auto"/>
          </w:tcPr>
          <w:p w14:paraId="52B202EF" w14:textId="77777777" w:rsidR="002B2F5D" w:rsidRPr="002B2F5D" w:rsidRDefault="002B2F5D" w:rsidP="00B83B7C">
            <w:pPr>
              <w:keepLines/>
              <w:jc w:val="center"/>
              <w:rPr>
                <w:rFonts w:ascii="Arial" w:hAnsi="Arial" w:cs="Arial"/>
                <w:szCs w:val="20"/>
              </w:rPr>
            </w:pPr>
          </w:p>
        </w:tc>
        <w:tc>
          <w:tcPr>
            <w:tcW w:w="34" w:type="pct"/>
            <w:shd w:val="clear" w:color="auto" w:fill="auto"/>
          </w:tcPr>
          <w:p w14:paraId="12276B7C" w14:textId="77777777" w:rsidR="002B2F5D" w:rsidRPr="002B2F5D" w:rsidRDefault="002B2F5D" w:rsidP="00B83B7C">
            <w:pPr>
              <w:keepLines/>
              <w:jc w:val="center"/>
              <w:rPr>
                <w:rFonts w:ascii="Arial" w:hAnsi="Arial" w:cs="Arial"/>
                <w:szCs w:val="20"/>
              </w:rPr>
            </w:pPr>
          </w:p>
        </w:tc>
        <w:tc>
          <w:tcPr>
            <w:tcW w:w="34" w:type="pct"/>
            <w:shd w:val="clear" w:color="auto" w:fill="auto"/>
          </w:tcPr>
          <w:p w14:paraId="0D5333AA" w14:textId="77777777" w:rsidR="002B2F5D" w:rsidRPr="002B2F5D" w:rsidRDefault="002B2F5D" w:rsidP="00B83B7C">
            <w:pPr>
              <w:keepLines/>
              <w:jc w:val="center"/>
              <w:rPr>
                <w:rFonts w:ascii="Arial" w:hAnsi="Arial" w:cs="Arial"/>
                <w:szCs w:val="20"/>
              </w:rPr>
            </w:pPr>
          </w:p>
        </w:tc>
        <w:tc>
          <w:tcPr>
            <w:tcW w:w="443" w:type="pct"/>
            <w:gridSpan w:val="2"/>
            <w:shd w:val="clear" w:color="auto" w:fill="auto"/>
          </w:tcPr>
          <w:p w14:paraId="4BF1BC66" w14:textId="23D0272E" w:rsidR="002B2F5D" w:rsidRPr="002B2F5D" w:rsidRDefault="00C552A4" w:rsidP="00B83B7C">
            <w:pPr>
              <w:keepLines/>
              <w:jc w:val="center"/>
              <w:rPr>
                <w:rFonts w:ascii="Arial" w:hAnsi="Arial" w:cs="Arial"/>
                <w:szCs w:val="20"/>
              </w:rPr>
            </w:pPr>
            <w:r w:rsidRPr="002B2F5D">
              <w:rPr>
                <w:rFonts w:ascii="Arial" w:hAnsi="Arial" w:cs="Arial"/>
                <w:szCs w:val="20"/>
              </w:rPr>
              <w:t>9/30/15</w:t>
            </w:r>
          </w:p>
        </w:tc>
        <w:tc>
          <w:tcPr>
            <w:tcW w:w="34" w:type="pct"/>
            <w:shd w:val="clear" w:color="auto" w:fill="auto"/>
          </w:tcPr>
          <w:p w14:paraId="13D58560" w14:textId="77777777" w:rsidR="002B2F5D" w:rsidRPr="002B2F5D" w:rsidRDefault="002B2F5D" w:rsidP="00B83B7C">
            <w:pPr>
              <w:keepLines/>
              <w:jc w:val="center"/>
              <w:rPr>
                <w:rFonts w:ascii="Arial" w:hAnsi="Arial" w:cs="Arial"/>
                <w:szCs w:val="20"/>
              </w:rPr>
            </w:pPr>
          </w:p>
        </w:tc>
        <w:tc>
          <w:tcPr>
            <w:tcW w:w="34" w:type="pct"/>
            <w:shd w:val="clear" w:color="auto" w:fill="auto"/>
          </w:tcPr>
          <w:p w14:paraId="016A7212" w14:textId="77777777" w:rsidR="002B2F5D" w:rsidRPr="002B2F5D" w:rsidRDefault="002B2F5D" w:rsidP="00B83B7C">
            <w:pPr>
              <w:keepLines/>
              <w:jc w:val="center"/>
              <w:rPr>
                <w:rFonts w:ascii="Arial" w:hAnsi="Arial" w:cs="Arial"/>
                <w:szCs w:val="20"/>
              </w:rPr>
            </w:pPr>
          </w:p>
        </w:tc>
        <w:tc>
          <w:tcPr>
            <w:tcW w:w="34" w:type="pct"/>
            <w:shd w:val="clear" w:color="auto" w:fill="auto"/>
          </w:tcPr>
          <w:p w14:paraId="6BA6C6DF" w14:textId="77777777" w:rsidR="002B2F5D" w:rsidRPr="002B2F5D" w:rsidRDefault="002B2F5D" w:rsidP="00B83B7C">
            <w:pPr>
              <w:keepLines/>
              <w:jc w:val="center"/>
              <w:rPr>
                <w:rFonts w:ascii="Arial" w:hAnsi="Arial" w:cs="Arial"/>
                <w:szCs w:val="20"/>
              </w:rPr>
            </w:pPr>
          </w:p>
        </w:tc>
        <w:tc>
          <w:tcPr>
            <w:tcW w:w="377" w:type="pct"/>
            <w:shd w:val="clear" w:color="auto" w:fill="auto"/>
          </w:tcPr>
          <w:p w14:paraId="78284AE7" w14:textId="415FF30E" w:rsidR="002B2F5D" w:rsidRPr="002B2F5D" w:rsidRDefault="00C552A4" w:rsidP="00B83B7C">
            <w:pPr>
              <w:keepLines/>
              <w:jc w:val="center"/>
              <w:rPr>
                <w:rFonts w:ascii="Arial" w:hAnsi="Arial" w:cs="Arial"/>
                <w:szCs w:val="20"/>
              </w:rPr>
            </w:pPr>
            <w:r w:rsidRPr="002B2F5D">
              <w:rPr>
                <w:rFonts w:ascii="Arial" w:hAnsi="Arial" w:cs="Arial"/>
                <w:szCs w:val="20"/>
              </w:rPr>
              <w:t>10.25</w:t>
            </w:r>
          </w:p>
        </w:tc>
        <w:tc>
          <w:tcPr>
            <w:tcW w:w="34" w:type="pct"/>
            <w:shd w:val="clear" w:color="auto" w:fill="auto"/>
          </w:tcPr>
          <w:p w14:paraId="3CCE68E5" w14:textId="77777777" w:rsidR="002B2F5D" w:rsidRPr="002B2F5D" w:rsidRDefault="002B2F5D" w:rsidP="00B83B7C">
            <w:pPr>
              <w:keepLines/>
              <w:jc w:val="center"/>
              <w:rPr>
                <w:rFonts w:ascii="Arial" w:hAnsi="Arial" w:cs="Arial"/>
                <w:szCs w:val="20"/>
              </w:rPr>
            </w:pPr>
          </w:p>
        </w:tc>
        <w:tc>
          <w:tcPr>
            <w:tcW w:w="34" w:type="pct"/>
            <w:shd w:val="clear" w:color="auto" w:fill="auto"/>
          </w:tcPr>
          <w:p w14:paraId="559ADF19" w14:textId="77777777" w:rsidR="002B2F5D" w:rsidRPr="002B2F5D" w:rsidRDefault="002B2F5D" w:rsidP="00B83B7C">
            <w:pPr>
              <w:keepLines/>
              <w:jc w:val="center"/>
              <w:rPr>
                <w:rFonts w:ascii="Arial" w:hAnsi="Arial" w:cs="Arial"/>
                <w:szCs w:val="20"/>
              </w:rPr>
            </w:pPr>
          </w:p>
        </w:tc>
        <w:tc>
          <w:tcPr>
            <w:tcW w:w="37" w:type="pct"/>
            <w:shd w:val="clear" w:color="auto" w:fill="auto"/>
          </w:tcPr>
          <w:p w14:paraId="316DADFB" w14:textId="77777777" w:rsidR="002B2F5D" w:rsidRPr="002B2F5D" w:rsidRDefault="002B2F5D" w:rsidP="00B83B7C">
            <w:pPr>
              <w:keepLines/>
              <w:jc w:val="center"/>
              <w:rPr>
                <w:rFonts w:ascii="Arial" w:hAnsi="Arial" w:cs="Arial"/>
                <w:szCs w:val="20"/>
              </w:rPr>
            </w:pPr>
          </w:p>
        </w:tc>
        <w:tc>
          <w:tcPr>
            <w:tcW w:w="473" w:type="pct"/>
            <w:shd w:val="clear" w:color="auto" w:fill="auto"/>
          </w:tcPr>
          <w:p w14:paraId="57B83F3D" w14:textId="1CAC28C7" w:rsidR="002B2F5D" w:rsidRPr="002B2F5D" w:rsidRDefault="00C552A4" w:rsidP="00B83B7C">
            <w:pPr>
              <w:keepLines/>
              <w:jc w:val="center"/>
              <w:rPr>
                <w:rFonts w:ascii="Arial" w:hAnsi="Arial" w:cs="Arial"/>
                <w:szCs w:val="20"/>
              </w:rPr>
            </w:pPr>
            <w:r w:rsidRPr="002B2F5D">
              <w:rPr>
                <w:rFonts w:ascii="Arial" w:hAnsi="Arial" w:cs="Arial"/>
                <w:szCs w:val="20"/>
              </w:rPr>
              <w:t>10/22/15</w:t>
            </w:r>
          </w:p>
        </w:tc>
        <w:tc>
          <w:tcPr>
            <w:tcW w:w="34" w:type="pct"/>
            <w:shd w:val="clear" w:color="auto" w:fill="auto"/>
          </w:tcPr>
          <w:p w14:paraId="525EE4D2" w14:textId="77777777" w:rsidR="002B2F5D" w:rsidRPr="002B2F5D" w:rsidRDefault="002B2F5D" w:rsidP="00B83B7C">
            <w:pPr>
              <w:pStyle w:val="la2"/>
              <w:keepLines/>
              <w:jc w:val="center"/>
              <w:rPr>
                <w:rFonts w:ascii="Arial" w:hAnsi="Arial" w:cs="Arial"/>
                <w:sz w:val="20"/>
                <w:szCs w:val="20"/>
              </w:rPr>
            </w:pPr>
          </w:p>
        </w:tc>
      </w:tr>
      <w:tr w:rsidR="005518DE" w:rsidRPr="002B2F5D" w14:paraId="4F203E20" w14:textId="77777777" w:rsidTr="003435D5">
        <w:trPr>
          <w:cantSplit/>
          <w:trHeight w:hRule="exact" w:val="120"/>
          <w:jc w:val="center"/>
        </w:trPr>
        <w:tc>
          <w:tcPr>
            <w:tcW w:w="398" w:type="pct"/>
            <w:shd w:val="clear" w:color="auto" w:fill="auto"/>
            <w:vAlign w:val="center"/>
          </w:tcPr>
          <w:p w14:paraId="65774E4C" w14:textId="7A83D459"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2D039AF1" w14:textId="77777777" w:rsidR="002B2F5D" w:rsidRPr="002B2F5D" w:rsidRDefault="002B2F5D" w:rsidP="00B83B7C">
            <w:pPr>
              <w:keepNext/>
              <w:keepLines/>
              <w:jc w:val="center"/>
              <w:rPr>
                <w:rFonts w:ascii="Arial" w:hAnsi="Arial" w:cs="Arial"/>
                <w:szCs w:val="20"/>
              </w:rPr>
            </w:pPr>
          </w:p>
        </w:tc>
        <w:tc>
          <w:tcPr>
            <w:tcW w:w="883" w:type="pct"/>
            <w:gridSpan w:val="4"/>
            <w:shd w:val="clear" w:color="auto" w:fill="auto"/>
            <w:vAlign w:val="center"/>
          </w:tcPr>
          <w:p w14:paraId="7E5BE783"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26CD963C" w14:textId="77777777" w:rsidR="002B2F5D" w:rsidRPr="002B2F5D" w:rsidRDefault="002B2F5D" w:rsidP="00B83B7C">
            <w:pPr>
              <w:keepNext/>
              <w:keepLines/>
              <w:jc w:val="center"/>
              <w:rPr>
                <w:rFonts w:ascii="Arial" w:hAnsi="Arial" w:cs="Arial"/>
                <w:szCs w:val="20"/>
              </w:rPr>
            </w:pPr>
          </w:p>
        </w:tc>
        <w:tc>
          <w:tcPr>
            <w:tcW w:w="544" w:type="pct"/>
            <w:gridSpan w:val="5"/>
            <w:shd w:val="clear" w:color="auto" w:fill="auto"/>
            <w:vAlign w:val="center"/>
          </w:tcPr>
          <w:p w14:paraId="38094933" w14:textId="77777777" w:rsidR="002B2F5D" w:rsidRPr="002B2F5D" w:rsidRDefault="002B2F5D" w:rsidP="00B83B7C">
            <w:pPr>
              <w:keepNext/>
              <w:keepLines/>
              <w:jc w:val="center"/>
              <w:rPr>
                <w:rFonts w:ascii="Arial" w:hAnsi="Arial" w:cs="Arial"/>
                <w:szCs w:val="20"/>
              </w:rPr>
            </w:pPr>
          </w:p>
        </w:tc>
        <w:tc>
          <w:tcPr>
            <w:tcW w:w="481" w:type="pct"/>
            <w:gridSpan w:val="4"/>
            <w:shd w:val="clear" w:color="auto" w:fill="auto"/>
            <w:vAlign w:val="center"/>
          </w:tcPr>
          <w:p w14:paraId="5749F55B" w14:textId="77777777" w:rsidR="002B2F5D" w:rsidRPr="002B2F5D" w:rsidRDefault="002B2F5D" w:rsidP="00B83B7C">
            <w:pPr>
              <w:keepNext/>
              <w:keepLines/>
              <w:jc w:val="center"/>
              <w:rPr>
                <w:rFonts w:ascii="Arial" w:hAnsi="Arial" w:cs="Arial"/>
                <w:szCs w:val="20"/>
              </w:rPr>
            </w:pPr>
          </w:p>
        </w:tc>
        <w:tc>
          <w:tcPr>
            <w:tcW w:w="507" w:type="pct"/>
            <w:gridSpan w:val="2"/>
            <w:shd w:val="clear" w:color="auto" w:fill="auto"/>
            <w:vAlign w:val="center"/>
          </w:tcPr>
          <w:p w14:paraId="4B567701" w14:textId="77777777" w:rsidR="002B2F5D" w:rsidRPr="002B2F5D" w:rsidRDefault="002B2F5D" w:rsidP="00B83B7C">
            <w:pPr>
              <w:keepNext/>
              <w:keepLines/>
              <w:jc w:val="center"/>
              <w:rPr>
                <w:rFonts w:ascii="Arial" w:hAnsi="Arial" w:cs="Arial"/>
                <w:szCs w:val="20"/>
              </w:rPr>
            </w:pPr>
          </w:p>
        </w:tc>
      </w:tr>
      <w:tr w:rsidR="00C1245E" w:rsidRPr="002B2F5D" w14:paraId="634B4B9D" w14:textId="77777777" w:rsidTr="003435D5">
        <w:trPr>
          <w:cantSplit/>
          <w:jc w:val="center"/>
        </w:trPr>
        <w:tc>
          <w:tcPr>
            <w:tcW w:w="398" w:type="pct"/>
            <w:shd w:val="clear" w:color="auto" w:fill="auto"/>
            <w:noWrap/>
          </w:tcPr>
          <w:p w14:paraId="22FC2685" w14:textId="3D89D630" w:rsidR="002B2F5D" w:rsidRPr="002B2F5D" w:rsidRDefault="00C552A4" w:rsidP="00B83B7C">
            <w:pPr>
              <w:keepLines/>
              <w:jc w:val="center"/>
              <w:rPr>
                <w:rFonts w:ascii="Arial" w:hAnsi="Arial" w:cs="Arial"/>
                <w:szCs w:val="20"/>
              </w:rPr>
            </w:pPr>
            <w:r w:rsidRPr="002B2F5D">
              <w:rPr>
                <w:rFonts w:ascii="Arial" w:hAnsi="Arial" w:cs="Arial"/>
                <w:szCs w:val="20"/>
              </w:rPr>
              <w:t>12</w:t>
            </w:r>
          </w:p>
        </w:tc>
        <w:tc>
          <w:tcPr>
            <w:tcW w:w="34" w:type="pct"/>
            <w:shd w:val="clear" w:color="auto" w:fill="auto"/>
            <w:vAlign w:val="bottom"/>
          </w:tcPr>
          <w:p w14:paraId="3E5E8E70" w14:textId="2E766699"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4C8B3B86" w14:textId="28D0FF1F" w:rsidR="002B2F5D" w:rsidRPr="002B2F5D" w:rsidRDefault="00C552A4" w:rsidP="00B83B7C">
            <w:pPr>
              <w:keepLines/>
              <w:jc w:val="center"/>
              <w:rPr>
                <w:rFonts w:ascii="Arial" w:hAnsi="Arial" w:cs="Arial"/>
                <w:szCs w:val="20"/>
              </w:rPr>
            </w:pPr>
            <w:r w:rsidRPr="009721A8">
              <w:rPr>
                <w:rStyle w:val="Hipercze"/>
                <w:rFonts w:cs="Arial"/>
                <w:szCs w:val="20"/>
              </w:rPr>
              <w:t>COMPUTATION OF RATIOS OF EARNINGS TO FIXED CHARGES</w:t>
            </w:r>
          </w:p>
        </w:tc>
        <w:tc>
          <w:tcPr>
            <w:tcW w:w="394" w:type="pct"/>
            <w:shd w:val="clear" w:color="auto" w:fill="auto"/>
            <w:vAlign w:val="bottom"/>
          </w:tcPr>
          <w:p w14:paraId="14775F8B" w14:textId="0F4AD6A0" w:rsidR="002B2F5D" w:rsidRPr="002B2F5D" w:rsidRDefault="002B2F5D" w:rsidP="00B83B7C">
            <w:pPr>
              <w:pStyle w:val="la2"/>
              <w:keepLines/>
              <w:jc w:val="center"/>
              <w:rPr>
                <w:rFonts w:ascii="Arial" w:hAnsi="Arial" w:cs="Arial"/>
                <w:sz w:val="20"/>
                <w:szCs w:val="20"/>
              </w:rPr>
            </w:pPr>
          </w:p>
        </w:tc>
        <w:tc>
          <w:tcPr>
            <w:tcW w:w="421" w:type="pct"/>
            <w:shd w:val="clear" w:color="auto" w:fill="auto"/>
            <w:noWrap/>
          </w:tcPr>
          <w:p w14:paraId="4299257F" w14:textId="21D21A6E" w:rsidR="002B2F5D" w:rsidRPr="002B2F5D" w:rsidRDefault="00C552A4" w:rsidP="00B83B7C">
            <w:pPr>
              <w:keepLines/>
              <w:jc w:val="center"/>
              <w:rPr>
                <w:rFonts w:ascii="Arial" w:hAnsi="Arial" w:cs="Arial"/>
                <w:szCs w:val="20"/>
              </w:rPr>
            </w:pPr>
            <w:r w:rsidRPr="002B2F5D">
              <w:rPr>
                <w:rFonts w:ascii="Arial" w:hAnsi="Arial" w:cs="Arial"/>
                <w:szCs w:val="20"/>
              </w:rPr>
              <w:t>X</w:t>
            </w:r>
          </w:p>
        </w:tc>
        <w:tc>
          <w:tcPr>
            <w:tcW w:w="34" w:type="pct"/>
            <w:shd w:val="clear" w:color="auto" w:fill="auto"/>
            <w:noWrap/>
          </w:tcPr>
          <w:p w14:paraId="0840565A"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273D6CAD" w14:textId="45185FD6" w:rsidR="002B2F5D" w:rsidRPr="002B2F5D" w:rsidRDefault="002B2F5D" w:rsidP="00B83B7C">
            <w:pPr>
              <w:keepLines/>
              <w:jc w:val="center"/>
              <w:rPr>
                <w:rFonts w:ascii="Arial" w:hAnsi="Arial" w:cs="Arial"/>
                <w:szCs w:val="20"/>
              </w:rPr>
            </w:pPr>
          </w:p>
        </w:tc>
        <w:tc>
          <w:tcPr>
            <w:tcW w:w="442" w:type="pct"/>
            <w:gridSpan w:val="2"/>
            <w:shd w:val="clear" w:color="auto" w:fill="auto"/>
            <w:vAlign w:val="bottom"/>
          </w:tcPr>
          <w:p w14:paraId="7A7EE23D" w14:textId="532178EC"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70BA439B" w14:textId="4628C9F4"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34C07E7B" w14:textId="25D875C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57C1012F" w14:textId="7C2B087D"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vAlign w:val="bottom"/>
          </w:tcPr>
          <w:p w14:paraId="22575360" w14:textId="19F1A244"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0B26418D" w14:textId="65EAD21C"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55AD7020" w14:textId="7C8B59FB"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79B35469" w14:textId="0907DBE9" w:rsidR="002B2F5D" w:rsidRPr="002B2F5D" w:rsidRDefault="002B2F5D" w:rsidP="00B83B7C">
            <w:pPr>
              <w:pStyle w:val="la2"/>
              <w:keepLines/>
              <w:jc w:val="center"/>
              <w:rPr>
                <w:rFonts w:ascii="Arial" w:hAnsi="Arial" w:cs="Arial"/>
                <w:sz w:val="20"/>
                <w:szCs w:val="20"/>
              </w:rPr>
            </w:pPr>
          </w:p>
        </w:tc>
        <w:tc>
          <w:tcPr>
            <w:tcW w:w="377" w:type="pct"/>
            <w:shd w:val="clear" w:color="auto" w:fill="auto"/>
            <w:vAlign w:val="bottom"/>
          </w:tcPr>
          <w:p w14:paraId="6FBA49B6" w14:textId="0D8C3883"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58AAB7D6" w14:textId="5760BC46"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285B7C2A" w14:textId="3523BC98" w:rsidR="002B2F5D" w:rsidRPr="002B2F5D" w:rsidRDefault="002B2F5D" w:rsidP="00B83B7C">
            <w:pPr>
              <w:pStyle w:val="la2"/>
              <w:keepLines/>
              <w:jc w:val="center"/>
              <w:rPr>
                <w:rFonts w:ascii="Arial" w:hAnsi="Arial" w:cs="Arial"/>
                <w:sz w:val="20"/>
                <w:szCs w:val="20"/>
              </w:rPr>
            </w:pPr>
          </w:p>
        </w:tc>
        <w:tc>
          <w:tcPr>
            <w:tcW w:w="37" w:type="pct"/>
            <w:shd w:val="clear" w:color="auto" w:fill="auto"/>
          </w:tcPr>
          <w:p w14:paraId="58B70E8E" w14:textId="3706F407" w:rsidR="002B2F5D" w:rsidRPr="002B2F5D" w:rsidRDefault="002B2F5D" w:rsidP="00B83B7C">
            <w:pPr>
              <w:pStyle w:val="la2"/>
              <w:keepLines/>
              <w:jc w:val="center"/>
              <w:rPr>
                <w:rFonts w:ascii="Arial" w:hAnsi="Arial" w:cs="Arial"/>
                <w:sz w:val="20"/>
                <w:szCs w:val="20"/>
              </w:rPr>
            </w:pPr>
          </w:p>
        </w:tc>
        <w:tc>
          <w:tcPr>
            <w:tcW w:w="473" w:type="pct"/>
            <w:shd w:val="clear" w:color="auto" w:fill="auto"/>
            <w:vAlign w:val="bottom"/>
          </w:tcPr>
          <w:p w14:paraId="01B63961" w14:textId="20CC7E19"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6C3DEE8" w14:textId="600E387B" w:rsidR="002B2F5D" w:rsidRPr="002B2F5D" w:rsidRDefault="002B2F5D" w:rsidP="00B83B7C">
            <w:pPr>
              <w:pStyle w:val="la2"/>
              <w:keepLines/>
              <w:jc w:val="center"/>
              <w:rPr>
                <w:rFonts w:ascii="Arial" w:hAnsi="Arial" w:cs="Arial"/>
                <w:sz w:val="20"/>
                <w:szCs w:val="20"/>
              </w:rPr>
            </w:pPr>
          </w:p>
        </w:tc>
      </w:tr>
      <w:tr w:rsidR="005518DE" w:rsidRPr="002B2F5D" w14:paraId="480130DB" w14:textId="77777777" w:rsidTr="003435D5">
        <w:trPr>
          <w:cantSplit/>
          <w:trHeight w:hRule="exact" w:val="120"/>
          <w:jc w:val="center"/>
        </w:trPr>
        <w:tc>
          <w:tcPr>
            <w:tcW w:w="398" w:type="pct"/>
            <w:shd w:val="clear" w:color="auto" w:fill="auto"/>
            <w:vAlign w:val="center"/>
          </w:tcPr>
          <w:p w14:paraId="5AA0B501" w14:textId="1C99B7C1"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624CC193" w14:textId="77777777" w:rsidR="002B2F5D" w:rsidRPr="002B2F5D" w:rsidRDefault="002B2F5D" w:rsidP="00B83B7C">
            <w:pPr>
              <w:keepNext/>
              <w:keepLines/>
              <w:jc w:val="center"/>
              <w:rPr>
                <w:rFonts w:ascii="Arial" w:hAnsi="Arial" w:cs="Arial"/>
                <w:szCs w:val="20"/>
              </w:rPr>
            </w:pPr>
          </w:p>
        </w:tc>
        <w:tc>
          <w:tcPr>
            <w:tcW w:w="883" w:type="pct"/>
            <w:gridSpan w:val="4"/>
            <w:shd w:val="clear" w:color="auto" w:fill="auto"/>
            <w:vAlign w:val="center"/>
          </w:tcPr>
          <w:p w14:paraId="35AB18EB"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7FE7B427" w14:textId="77777777" w:rsidR="002B2F5D" w:rsidRPr="002B2F5D" w:rsidRDefault="002B2F5D" w:rsidP="00B83B7C">
            <w:pPr>
              <w:keepNext/>
              <w:keepLines/>
              <w:jc w:val="center"/>
              <w:rPr>
                <w:rFonts w:ascii="Arial" w:hAnsi="Arial" w:cs="Arial"/>
                <w:szCs w:val="20"/>
              </w:rPr>
            </w:pPr>
          </w:p>
        </w:tc>
        <w:tc>
          <w:tcPr>
            <w:tcW w:w="544" w:type="pct"/>
            <w:gridSpan w:val="5"/>
            <w:shd w:val="clear" w:color="auto" w:fill="auto"/>
            <w:vAlign w:val="center"/>
          </w:tcPr>
          <w:p w14:paraId="76F732A0" w14:textId="77777777" w:rsidR="002B2F5D" w:rsidRPr="002B2F5D" w:rsidRDefault="002B2F5D" w:rsidP="00B83B7C">
            <w:pPr>
              <w:keepNext/>
              <w:keepLines/>
              <w:jc w:val="center"/>
              <w:rPr>
                <w:rFonts w:ascii="Arial" w:hAnsi="Arial" w:cs="Arial"/>
                <w:szCs w:val="20"/>
              </w:rPr>
            </w:pPr>
          </w:p>
        </w:tc>
        <w:tc>
          <w:tcPr>
            <w:tcW w:w="481" w:type="pct"/>
            <w:gridSpan w:val="4"/>
            <w:shd w:val="clear" w:color="auto" w:fill="auto"/>
            <w:vAlign w:val="center"/>
          </w:tcPr>
          <w:p w14:paraId="045E2B13" w14:textId="77777777" w:rsidR="002B2F5D" w:rsidRPr="002B2F5D" w:rsidRDefault="002B2F5D" w:rsidP="00B83B7C">
            <w:pPr>
              <w:keepNext/>
              <w:keepLines/>
              <w:jc w:val="center"/>
              <w:rPr>
                <w:rFonts w:ascii="Arial" w:hAnsi="Arial" w:cs="Arial"/>
                <w:szCs w:val="20"/>
              </w:rPr>
            </w:pPr>
          </w:p>
        </w:tc>
        <w:tc>
          <w:tcPr>
            <w:tcW w:w="507" w:type="pct"/>
            <w:gridSpan w:val="2"/>
            <w:shd w:val="clear" w:color="auto" w:fill="auto"/>
            <w:vAlign w:val="center"/>
          </w:tcPr>
          <w:p w14:paraId="2BA730A0" w14:textId="77777777" w:rsidR="002B2F5D" w:rsidRPr="002B2F5D" w:rsidRDefault="002B2F5D" w:rsidP="00B83B7C">
            <w:pPr>
              <w:keepNext/>
              <w:keepLines/>
              <w:jc w:val="center"/>
              <w:rPr>
                <w:rFonts w:ascii="Arial" w:hAnsi="Arial" w:cs="Arial"/>
                <w:szCs w:val="20"/>
              </w:rPr>
            </w:pPr>
          </w:p>
        </w:tc>
      </w:tr>
      <w:tr w:rsidR="00C1245E" w:rsidRPr="002B2F5D" w14:paraId="2E79039E" w14:textId="77777777" w:rsidTr="003435D5">
        <w:trPr>
          <w:cantSplit/>
          <w:jc w:val="center"/>
        </w:trPr>
        <w:tc>
          <w:tcPr>
            <w:tcW w:w="398" w:type="pct"/>
            <w:shd w:val="clear" w:color="auto" w:fill="auto"/>
            <w:noWrap/>
          </w:tcPr>
          <w:p w14:paraId="70BC2D61" w14:textId="5F076740" w:rsidR="002B2F5D" w:rsidRPr="002B2F5D" w:rsidRDefault="00C552A4" w:rsidP="00B83B7C">
            <w:pPr>
              <w:keepLines/>
              <w:jc w:val="center"/>
              <w:rPr>
                <w:rFonts w:ascii="Arial" w:hAnsi="Arial" w:cs="Arial"/>
                <w:szCs w:val="20"/>
              </w:rPr>
            </w:pPr>
            <w:r w:rsidRPr="002B2F5D">
              <w:rPr>
                <w:rFonts w:ascii="Arial" w:hAnsi="Arial" w:cs="Arial"/>
                <w:szCs w:val="20"/>
              </w:rPr>
              <w:t>21</w:t>
            </w:r>
          </w:p>
        </w:tc>
        <w:tc>
          <w:tcPr>
            <w:tcW w:w="34" w:type="pct"/>
            <w:shd w:val="clear" w:color="auto" w:fill="auto"/>
            <w:vAlign w:val="bottom"/>
          </w:tcPr>
          <w:p w14:paraId="7E25CAAF" w14:textId="502B1E43"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0ADDA3DF" w14:textId="34006E38" w:rsidR="002B2F5D" w:rsidRPr="002B2F5D" w:rsidRDefault="00C552A4" w:rsidP="00B83B7C">
            <w:pPr>
              <w:keepLines/>
              <w:jc w:val="center"/>
              <w:rPr>
                <w:rFonts w:ascii="Arial" w:hAnsi="Arial" w:cs="Arial"/>
                <w:szCs w:val="20"/>
              </w:rPr>
            </w:pPr>
            <w:r w:rsidRPr="009721A8">
              <w:rPr>
                <w:rStyle w:val="Hipercze"/>
                <w:rFonts w:cs="Arial"/>
                <w:szCs w:val="20"/>
              </w:rPr>
              <w:t>SUBSIDIARIES OF REGISTRANT</w:t>
            </w:r>
          </w:p>
        </w:tc>
        <w:tc>
          <w:tcPr>
            <w:tcW w:w="394" w:type="pct"/>
            <w:shd w:val="clear" w:color="auto" w:fill="auto"/>
            <w:vAlign w:val="bottom"/>
          </w:tcPr>
          <w:p w14:paraId="73E46512" w14:textId="2134BE31" w:rsidR="002B2F5D" w:rsidRPr="002B2F5D" w:rsidRDefault="002B2F5D" w:rsidP="00B83B7C">
            <w:pPr>
              <w:pStyle w:val="la2"/>
              <w:keepLines/>
              <w:jc w:val="center"/>
              <w:rPr>
                <w:rFonts w:ascii="Arial" w:hAnsi="Arial" w:cs="Arial"/>
                <w:sz w:val="20"/>
                <w:szCs w:val="20"/>
              </w:rPr>
            </w:pPr>
          </w:p>
        </w:tc>
        <w:tc>
          <w:tcPr>
            <w:tcW w:w="421" w:type="pct"/>
            <w:shd w:val="clear" w:color="auto" w:fill="auto"/>
            <w:noWrap/>
          </w:tcPr>
          <w:p w14:paraId="1C06532F" w14:textId="4D94E2E3" w:rsidR="002B2F5D" w:rsidRPr="002B2F5D" w:rsidRDefault="00C552A4" w:rsidP="00B83B7C">
            <w:pPr>
              <w:keepLines/>
              <w:jc w:val="center"/>
              <w:rPr>
                <w:rFonts w:ascii="Arial" w:hAnsi="Arial" w:cs="Arial"/>
                <w:szCs w:val="20"/>
              </w:rPr>
            </w:pPr>
            <w:r w:rsidRPr="002B2F5D">
              <w:rPr>
                <w:rFonts w:ascii="Arial" w:hAnsi="Arial" w:cs="Arial"/>
                <w:szCs w:val="20"/>
              </w:rPr>
              <w:t>X</w:t>
            </w:r>
          </w:p>
        </w:tc>
        <w:tc>
          <w:tcPr>
            <w:tcW w:w="34" w:type="pct"/>
            <w:shd w:val="clear" w:color="auto" w:fill="auto"/>
            <w:noWrap/>
          </w:tcPr>
          <w:p w14:paraId="39B1FE6D"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7C7A78F4" w14:textId="7F712D12" w:rsidR="002B2F5D" w:rsidRPr="002B2F5D" w:rsidRDefault="002B2F5D" w:rsidP="00B83B7C">
            <w:pPr>
              <w:keepLines/>
              <w:jc w:val="center"/>
              <w:rPr>
                <w:rFonts w:ascii="Arial" w:hAnsi="Arial" w:cs="Arial"/>
                <w:szCs w:val="20"/>
              </w:rPr>
            </w:pPr>
          </w:p>
        </w:tc>
        <w:tc>
          <w:tcPr>
            <w:tcW w:w="442" w:type="pct"/>
            <w:gridSpan w:val="2"/>
            <w:shd w:val="clear" w:color="auto" w:fill="auto"/>
            <w:vAlign w:val="bottom"/>
          </w:tcPr>
          <w:p w14:paraId="017F3549" w14:textId="33DB127C"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082BE2C0" w14:textId="7660FE21"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16A6A031" w14:textId="0202251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115C3EE0" w14:textId="27558274"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vAlign w:val="bottom"/>
          </w:tcPr>
          <w:p w14:paraId="1AE4C2A6" w14:textId="167A5E3C"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550C1D07" w14:textId="6F7DCFDA"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CC27903" w14:textId="489BD6E8"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5BA9339E" w14:textId="1D904DBD" w:rsidR="002B2F5D" w:rsidRPr="002B2F5D" w:rsidRDefault="002B2F5D" w:rsidP="00B83B7C">
            <w:pPr>
              <w:pStyle w:val="la2"/>
              <w:keepLines/>
              <w:jc w:val="center"/>
              <w:rPr>
                <w:rFonts w:ascii="Arial" w:hAnsi="Arial" w:cs="Arial"/>
                <w:sz w:val="20"/>
                <w:szCs w:val="20"/>
              </w:rPr>
            </w:pPr>
          </w:p>
        </w:tc>
        <w:tc>
          <w:tcPr>
            <w:tcW w:w="377" w:type="pct"/>
            <w:shd w:val="clear" w:color="auto" w:fill="auto"/>
            <w:vAlign w:val="bottom"/>
          </w:tcPr>
          <w:p w14:paraId="052E11D7" w14:textId="4402FBC4"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536F05A0" w14:textId="41815935"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65379E85" w14:textId="1A481947" w:rsidR="002B2F5D" w:rsidRPr="002B2F5D" w:rsidRDefault="002B2F5D" w:rsidP="00B83B7C">
            <w:pPr>
              <w:pStyle w:val="la2"/>
              <w:keepLines/>
              <w:jc w:val="center"/>
              <w:rPr>
                <w:rFonts w:ascii="Arial" w:hAnsi="Arial" w:cs="Arial"/>
                <w:sz w:val="20"/>
                <w:szCs w:val="20"/>
              </w:rPr>
            </w:pPr>
          </w:p>
        </w:tc>
        <w:tc>
          <w:tcPr>
            <w:tcW w:w="37" w:type="pct"/>
            <w:shd w:val="clear" w:color="auto" w:fill="auto"/>
          </w:tcPr>
          <w:p w14:paraId="21C93487" w14:textId="5AFE7628" w:rsidR="002B2F5D" w:rsidRPr="002B2F5D" w:rsidRDefault="002B2F5D" w:rsidP="00B83B7C">
            <w:pPr>
              <w:pStyle w:val="la2"/>
              <w:keepLines/>
              <w:jc w:val="center"/>
              <w:rPr>
                <w:rFonts w:ascii="Arial" w:hAnsi="Arial" w:cs="Arial"/>
                <w:sz w:val="20"/>
                <w:szCs w:val="20"/>
              </w:rPr>
            </w:pPr>
          </w:p>
        </w:tc>
        <w:tc>
          <w:tcPr>
            <w:tcW w:w="473" w:type="pct"/>
            <w:shd w:val="clear" w:color="auto" w:fill="auto"/>
            <w:vAlign w:val="bottom"/>
          </w:tcPr>
          <w:p w14:paraId="3EF0DB36" w14:textId="6F07D3AA"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39167AFD" w14:textId="1A50199F" w:rsidR="002B2F5D" w:rsidRPr="002B2F5D" w:rsidRDefault="002B2F5D" w:rsidP="00B83B7C">
            <w:pPr>
              <w:pStyle w:val="la2"/>
              <w:keepLines/>
              <w:jc w:val="center"/>
              <w:rPr>
                <w:rFonts w:ascii="Arial" w:hAnsi="Arial" w:cs="Arial"/>
                <w:sz w:val="20"/>
                <w:szCs w:val="20"/>
              </w:rPr>
            </w:pPr>
          </w:p>
        </w:tc>
      </w:tr>
      <w:tr w:rsidR="005518DE" w:rsidRPr="002B2F5D" w14:paraId="6981515F" w14:textId="77777777" w:rsidTr="003435D5">
        <w:trPr>
          <w:cantSplit/>
          <w:trHeight w:hRule="exact" w:val="120"/>
          <w:jc w:val="center"/>
        </w:trPr>
        <w:tc>
          <w:tcPr>
            <w:tcW w:w="398" w:type="pct"/>
            <w:shd w:val="clear" w:color="auto" w:fill="auto"/>
            <w:vAlign w:val="center"/>
          </w:tcPr>
          <w:p w14:paraId="738C97B7" w14:textId="0DF39BCB"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73A54715" w14:textId="77777777" w:rsidR="002B2F5D" w:rsidRPr="002B2F5D" w:rsidRDefault="002B2F5D" w:rsidP="00B83B7C">
            <w:pPr>
              <w:keepNext/>
              <w:keepLines/>
              <w:jc w:val="center"/>
              <w:rPr>
                <w:rFonts w:ascii="Arial" w:hAnsi="Arial" w:cs="Arial"/>
                <w:szCs w:val="20"/>
              </w:rPr>
            </w:pPr>
          </w:p>
        </w:tc>
        <w:tc>
          <w:tcPr>
            <w:tcW w:w="883" w:type="pct"/>
            <w:gridSpan w:val="4"/>
            <w:shd w:val="clear" w:color="auto" w:fill="auto"/>
            <w:vAlign w:val="center"/>
          </w:tcPr>
          <w:p w14:paraId="26A4D75C"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1CE69919" w14:textId="77777777" w:rsidR="002B2F5D" w:rsidRPr="002B2F5D" w:rsidRDefault="002B2F5D" w:rsidP="00B83B7C">
            <w:pPr>
              <w:keepNext/>
              <w:keepLines/>
              <w:jc w:val="center"/>
              <w:rPr>
                <w:rFonts w:ascii="Arial" w:hAnsi="Arial" w:cs="Arial"/>
                <w:szCs w:val="20"/>
              </w:rPr>
            </w:pPr>
          </w:p>
        </w:tc>
        <w:tc>
          <w:tcPr>
            <w:tcW w:w="544" w:type="pct"/>
            <w:gridSpan w:val="5"/>
            <w:shd w:val="clear" w:color="auto" w:fill="auto"/>
            <w:vAlign w:val="center"/>
          </w:tcPr>
          <w:p w14:paraId="558C2228" w14:textId="77777777" w:rsidR="002B2F5D" w:rsidRPr="002B2F5D" w:rsidRDefault="002B2F5D" w:rsidP="00B83B7C">
            <w:pPr>
              <w:keepNext/>
              <w:keepLines/>
              <w:jc w:val="center"/>
              <w:rPr>
                <w:rFonts w:ascii="Arial" w:hAnsi="Arial" w:cs="Arial"/>
                <w:szCs w:val="20"/>
              </w:rPr>
            </w:pPr>
          </w:p>
        </w:tc>
        <w:tc>
          <w:tcPr>
            <w:tcW w:w="481" w:type="pct"/>
            <w:gridSpan w:val="4"/>
            <w:shd w:val="clear" w:color="auto" w:fill="auto"/>
            <w:vAlign w:val="center"/>
          </w:tcPr>
          <w:p w14:paraId="7C073CB5" w14:textId="77777777" w:rsidR="002B2F5D" w:rsidRPr="002B2F5D" w:rsidRDefault="002B2F5D" w:rsidP="00B83B7C">
            <w:pPr>
              <w:keepNext/>
              <w:keepLines/>
              <w:jc w:val="center"/>
              <w:rPr>
                <w:rFonts w:ascii="Arial" w:hAnsi="Arial" w:cs="Arial"/>
                <w:szCs w:val="20"/>
              </w:rPr>
            </w:pPr>
          </w:p>
        </w:tc>
        <w:tc>
          <w:tcPr>
            <w:tcW w:w="507" w:type="pct"/>
            <w:gridSpan w:val="2"/>
            <w:shd w:val="clear" w:color="auto" w:fill="auto"/>
            <w:vAlign w:val="center"/>
          </w:tcPr>
          <w:p w14:paraId="3CB0E656" w14:textId="77777777" w:rsidR="002B2F5D" w:rsidRPr="002B2F5D" w:rsidRDefault="002B2F5D" w:rsidP="00B83B7C">
            <w:pPr>
              <w:keepNext/>
              <w:keepLines/>
              <w:jc w:val="center"/>
              <w:rPr>
                <w:rFonts w:ascii="Arial" w:hAnsi="Arial" w:cs="Arial"/>
                <w:szCs w:val="20"/>
              </w:rPr>
            </w:pPr>
          </w:p>
        </w:tc>
      </w:tr>
      <w:tr w:rsidR="00C1245E" w:rsidRPr="002B2F5D" w14:paraId="1A6B20D1" w14:textId="77777777" w:rsidTr="003435D5">
        <w:trPr>
          <w:cantSplit/>
          <w:jc w:val="center"/>
        </w:trPr>
        <w:tc>
          <w:tcPr>
            <w:tcW w:w="398" w:type="pct"/>
            <w:shd w:val="clear" w:color="auto" w:fill="auto"/>
            <w:noWrap/>
          </w:tcPr>
          <w:p w14:paraId="211BAB71" w14:textId="64D242FC" w:rsidR="002B2F5D" w:rsidRPr="002B2F5D" w:rsidRDefault="00C552A4" w:rsidP="00B83B7C">
            <w:pPr>
              <w:keepLines/>
              <w:jc w:val="center"/>
              <w:rPr>
                <w:rFonts w:ascii="Arial" w:hAnsi="Arial" w:cs="Arial"/>
                <w:szCs w:val="20"/>
              </w:rPr>
            </w:pPr>
            <w:r w:rsidRPr="002B2F5D">
              <w:rPr>
                <w:rFonts w:ascii="Arial" w:hAnsi="Arial" w:cs="Arial"/>
                <w:szCs w:val="20"/>
              </w:rPr>
              <w:t>23.1</w:t>
            </w:r>
          </w:p>
        </w:tc>
        <w:tc>
          <w:tcPr>
            <w:tcW w:w="34" w:type="pct"/>
            <w:shd w:val="clear" w:color="auto" w:fill="auto"/>
            <w:vAlign w:val="bottom"/>
          </w:tcPr>
          <w:p w14:paraId="3D8CC02E" w14:textId="55AC629B"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5BB56C0B" w14:textId="2698C938" w:rsidR="002B2F5D" w:rsidRPr="002B2F5D" w:rsidRDefault="00C552A4" w:rsidP="00B83B7C">
            <w:pPr>
              <w:keepLines/>
              <w:jc w:val="center"/>
              <w:rPr>
                <w:rFonts w:ascii="Arial" w:hAnsi="Arial" w:cs="Arial"/>
                <w:szCs w:val="20"/>
              </w:rPr>
            </w:pPr>
            <w:r w:rsidRPr="009721A8">
              <w:rPr>
                <w:rStyle w:val="Hipercze"/>
                <w:rFonts w:cs="Arial"/>
                <w:szCs w:val="20"/>
              </w:rPr>
              <w:t>CONSENT OF INDEPENDENT REGISTERED PUBLIC ACCOUNTING FIRM</w:t>
            </w:r>
          </w:p>
        </w:tc>
        <w:tc>
          <w:tcPr>
            <w:tcW w:w="394" w:type="pct"/>
            <w:shd w:val="clear" w:color="auto" w:fill="auto"/>
            <w:vAlign w:val="bottom"/>
          </w:tcPr>
          <w:p w14:paraId="59FEB8D6" w14:textId="514FC66C" w:rsidR="002B2F5D" w:rsidRPr="002B2F5D" w:rsidRDefault="002B2F5D" w:rsidP="00B83B7C">
            <w:pPr>
              <w:pStyle w:val="la2"/>
              <w:keepLines/>
              <w:jc w:val="center"/>
              <w:rPr>
                <w:rFonts w:ascii="Arial" w:hAnsi="Arial" w:cs="Arial"/>
                <w:sz w:val="20"/>
                <w:szCs w:val="20"/>
              </w:rPr>
            </w:pPr>
          </w:p>
        </w:tc>
        <w:tc>
          <w:tcPr>
            <w:tcW w:w="421" w:type="pct"/>
            <w:shd w:val="clear" w:color="auto" w:fill="auto"/>
            <w:noWrap/>
          </w:tcPr>
          <w:p w14:paraId="1C05D797" w14:textId="264F624E" w:rsidR="002B2F5D" w:rsidRPr="002B2F5D" w:rsidRDefault="00C552A4" w:rsidP="00B83B7C">
            <w:pPr>
              <w:keepLines/>
              <w:jc w:val="center"/>
              <w:rPr>
                <w:rFonts w:ascii="Arial" w:hAnsi="Arial" w:cs="Arial"/>
                <w:szCs w:val="20"/>
              </w:rPr>
            </w:pPr>
            <w:r w:rsidRPr="002B2F5D">
              <w:rPr>
                <w:rFonts w:ascii="Arial" w:hAnsi="Arial" w:cs="Arial"/>
                <w:szCs w:val="20"/>
              </w:rPr>
              <w:t>X</w:t>
            </w:r>
          </w:p>
        </w:tc>
        <w:tc>
          <w:tcPr>
            <w:tcW w:w="34" w:type="pct"/>
            <w:shd w:val="clear" w:color="auto" w:fill="auto"/>
            <w:noWrap/>
          </w:tcPr>
          <w:p w14:paraId="272C7A46"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705B8EAB" w14:textId="7C7C0F92" w:rsidR="002B2F5D" w:rsidRPr="002B2F5D" w:rsidRDefault="002B2F5D" w:rsidP="00B83B7C">
            <w:pPr>
              <w:keepLines/>
              <w:jc w:val="center"/>
              <w:rPr>
                <w:rFonts w:ascii="Arial" w:hAnsi="Arial" w:cs="Arial"/>
                <w:szCs w:val="20"/>
              </w:rPr>
            </w:pPr>
          </w:p>
        </w:tc>
        <w:tc>
          <w:tcPr>
            <w:tcW w:w="442" w:type="pct"/>
            <w:gridSpan w:val="2"/>
            <w:shd w:val="clear" w:color="auto" w:fill="auto"/>
            <w:vAlign w:val="bottom"/>
          </w:tcPr>
          <w:p w14:paraId="037D1BA7" w14:textId="3E6E5B49"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719A8DF0" w14:textId="2AB0D41D"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514419D6" w14:textId="5CC63925"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3CA00514" w14:textId="3B8B2DC3"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vAlign w:val="bottom"/>
          </w:tcPr>
          <w:p w14:paraId="61EF9E0A" w14:textId="65676C34"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08ED44D" w14:textId="4BAEE2FA"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27372AD" w14:textId="0F4673BB"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6203357B" w14:textId="1CD2776C" w:rsidR="002B2F5D" w:rsidRPr="002B2F5D" w:rsidRDefault="002B2F5D" w:rsidP="00B83B7C">
            <w:pPr>
              <w:pStyle w:val="la2"/>
              <w:keepLines/>
              <w:jc w:val="center"/>
              <w:rPr>
                <w:rFonts w:ascii="Arial" w:hAnsi="Arial" w:cs="Arial"/>
                <w:sz w:val="20"/>
                <w:szCs w:val="20"/>
              </w:rPr>
            </w:pPr>
          </w:p>
        </w:tc>
        <w:tc>
          <w:tcPr>
            <w:tcW w:w="377" w:type="pct"/>
            <w:shd w:val="clear" w:color="auto" w:fill="auto"/>
            <w:vAlign w:val="bottom"/>
          </w:tcPr>
          <w:p w14:paraId="30279955" w14:textId="513C1D56"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7A32300F" w14:textId="0A3E4170"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726ABC03" w14:textId="11612D52" w:rsidR="002B2F5D" w:rsidRPr="002B2F5D" w:rsidRDefault="002B2F5D" w:rsidP="00B83B7C">
            <w:pPr>
              <w:pStyle w:val="la2"/>
              <w:keepLines/>
              <w:jc w:val="center"/>
              <w:rPr>
                <w:rFonts w:ascii="Arial" w:hAnsi="Arial" w:cs="Arial"/>
                <w:sz w:val="20"/>
                <w:szCs w:val="20"/>
              </w:rPr>
            </w:pPr>
          </w:p>
        </w:tc>
        <w:tc>
          <w:tcPr>
            <w:tcW w:w="37" w:type="pct"/>
            <w:shd w:val="clear" w:color="auto" w:fill="auto"/>
          </w:tcPr>
          <w:p w14:paraId="03BBB601" w14:textId="58146F24" w:rsidR="002B2F5D" w:rsidRPr="002B2F5D" w:rsidRDefault="002B2F5D" w:rsidP="00B83B7C">
            <w:pPr>
              <w:pStyle w:val="la2"/>
              <w:keepLines/>
              <w:jc w:val="center"/>
              <w:rPr>
                <w:rFonts w:ascii="Arial" w:hAnsi="Arial" w:cs="Arial"/>
                <w:sz w:val="20"/>
                <w:szCs w:val="20"/>
              </w:rPr>
            </w:pPr>
          </w:p>
        </w:tc>
        <w:tc>
          <w:tcPr>
            <w:tcW w:w="473" w:type="pct"/>
            <w:shd w:val="clear" w:color="auto" w:fill="auto"/>
            <w:vAlign w:val="bottom"/>
          </w:tcPr>
          <w:p w14:paraId="53420207" w14:textId="22F89571"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2654B331" w14:textId="3589CFF7" w:rsidR="002B2F5D" w:rsidRPr="002B2F5D" w:rsidRDefault="002B2F5D" w:rsidP="00B83B7C">
            <w:pPr>
              <w:pStyle w:val="la2"/>
              <w:keepLines/>
              <w:jc w:val="center"/>
              <w:rPr>
                <w:rFonts w:ascii="Arial" w:hAnsi="Arial" w:cs="Arial"/>
                <w:sz w:val="20"/>
                <w:szCs w:val="20"/>
              </w:rPr>
            </w:pPr>
          </w:p>
        </w:tc>
      </w:tr>
      <w:tr w:rsidR="005518DE" w:rsidRPr="002B2F5D" w14:paraId="4CE24FDB" w14:textId="77777777" w:rsidTr="003435D5">
        <w:trPr>
          <w:cantSplit/>
          <w:trHeight w:hRule="exact" w:val="120"/>
          <w:jc w:val="center"/>
        </w:trPr>
        <w:tc>
          <w:tcPr>
            <w:tcW w:w="398" w:type="pct"/>
            <w:shd w:val="clear" w:color="auto" w:fill="auto"/>
            <w:vAlign w:val="center"/>
          </w:tcPr>
          <w:p w14:paraId="1AD6A661" w14:textId="02FC0E40" w:rsidR="002B2F5D" w:rsidRPr="002B2F5D" w:rsidRDefault="002B2F5D" w:rsidP="00B83B7C">
            <w:pPr>
              <w:keepNext/>
              <w:keepLines/>
              <w:jc w:val="center"/>
              <w:rPr>
                <w:rFonts w:ascii="Arial" w:hAnsi="Arial" w:cs="Arial"/>
                <w:szCs w:val="20"/>
              </w:rPr>
            </w:pPr>
          </w:p>
        </w:tc>
        <w:tc>
          <w:tcPr>
            <w:tcW w:w="1643" w:type="pct"/>
            <w:gridSpan w:val="2"/>
            <w:shd w:val="clear" w:color="auto" w:fill="auto"/>
            <w:vAlign w:val="center"/>
          </w:tcPr>
          <w:p w14:paraId="37B99069" w14:textId="77777777" w:rsidR="002B2F5D" w:rsidRPr="002B2F5D" w:rsidRDefault="002B2F5D" w:rsidP="00B83B7C">
            <w:pPr>
              <w:keepNext/>
              <w:keepLines/>
              <w:jc w:val="center"/>
              <w:rPr>
                <w:rFonts w:ascii="Arial" w:hAnsi="Arial" w:cs="Arial"/>
                <w:szCs w:val="20"/>
              </w:rPr>
            </w:pPr>
          </w:p>
        </w:tc>
        <w:tc>
          <w:tcPr>
            <w:tcW w:w="883" w:type="pct"/>
            <w:gridSpan w:val="4"/>
            <w:shd w:val="clear" w:color="auto" w:fill="auto"/>
            <w:vAlign w:val="center"/>
          </w:tcPr>
          <w:p w14:paraId="64E5D652" w14:textId="77777777" w:rsidR="002B2F5D" w:rsidRPr="002B2F5D" w:rsidRDefault="002B2F5D" w:rsidP="00B83B7C">
            <w:pPr>
              <w:keepNext/>
              <w:keepLines/>
              <w:jc w:val="center"/>
              <w:rPr>
                <w:rFonts w:ascii="Arial" w:hAnsi="Arial" w:cs="Arial"/>
                <w:szCs w:val="20"/>
              </w:rPr>
            </w:pPr>
          </w:p>
        </w:tc>
        <w:tc>
          <w:tcPr>
            <w:tcW w:w="543" w:type="pct"/>
            <w:gridSpan w:val="5"/>
            <w:shd w:val="clear" w:color="auto" w:fill="auto"/>
            <w:vAlign w:val="center"/>
          </w:tcPr>
          <w:p w14:paraId="605C013F" w14:textId="77777777" w:rsidR="002B2F5D" w:rsidRPr="002B2F5D" w:rsidRDefault="002B2F5D" w:rsidP="00B83B7C">
            <w:pPr>
              <w:keepNext/>
              <w:keepLines/>
              <w:jc w:val="center"/>
              <w:rPr>
                <w:rFonts w:ascii="Arial" w:hAnsi="Arial" w:cs="Arial"/>
                <w:szCs w:val="20"/>
              </w:rPr>
            </w:pPr>
          </w:p>
        </w:tc>
        <w:tc>
          <w:tcPr>
            <w:tcW w:w="544" w:type="pct"/>
            <w:gridSpan w:val="5"/>
            <w:shd w:val="clear" w:color="auto" w:fill="auto"/>
            <w:vAlign w:val="center"/>
          </w:tcPr>
          <w:p w14:paraId="44A8B896" w14:textId="77777777" w:rsidR="002B2F5D" w:rsidRPr="002B2F5D" w:rsidRDefault="002B2F5D" w:rsidP="00B83B7C">
            <w:pPr>
              <w:keepNext/>
              <w:keepLines/>
              <w:jc w:val="center"/>
              <w:rPr>
                <w:rFonts w:ascii="Arial" w:hAnsi="Arial" w:cs="Arial"/>
                <w:szCs w:val="20"/>
              </w:rPr>
            </w:pPr>
          </w:p>
        </w:tc>
        <w:tc>
          <w:tcPr>
            <w:tcW w:w="481" w:type="pct"/>
            <w:gridSpan w:val="4"/>
            <w:shd w:val="clear" w:color="auto" w:fill="auto"/>
            <w:vAlign w:val="center"/>
          </w:tcPr>
          <w:p w14:paraId="17BE1F26" w14:textId="77777777" w:rsidR="002B2F5D" w:rsidRPr="002B2F5D" w:rsidRDefault="002B2F5D" w:rsidP="00B83B7C">
            <w:pPr>
              <w:keepNext/>
              <w:keepLines/>
              <w:jc w:val="center"/>
              <w:rPr>
                <w:rFonts w:ascii="Arial" w:hAnsi="Arial" w:cs="Arial"/>
                <w:szCs w:val="20"/>
              </w:rPr>
            </w:pPr>
          </w:p>
        </w:tc>
        <w:tc>
          <w:tcPr>
            <w:tcW w:w="507" w:type="pct"/>
            <w:gridSpan w:val="2"/>
            <w:shd w:val="clear" w:color="auto" w:fill="auto"/>
            <w:vAlign w:val="center"/>
          </w:tcPr>
          <w:p w14:paraId="73BDA14F" w14:textId="77777777" w:rsidR="002B2F5D" w:rsidRPr="002B2F5D" w:rsidRDefault="002B2F5D" w:rsidP="00B83B7C">
            <w:pPr>
              <w:keepNext/>
              <w:keepLines/>
              <w:jc w:val="center"/>
              <w:rPr>
                <w:rFonts w:ascii="Arial" w:hAnsi="Arial" w:cs="Arial"/>
                <w:szCs w:val="20"/>
              </w:rPr>
            </w:pPr>
          </w:p>
        </w:tc>
      </w:tr>
      <w:tr w:rsidR="00C1245E" w:rsidRPr="002B2F5D" w14:paraId="39E28127" w14:textId="77777777" w:rsidTr="003435D5">
        <w:trPr>
          <w:cantSplit/>
          <w:jc w:val="center"/>
        </w:trPr>
        <w:tc>
          <w:tcPr>
            <w:tcW w:w="398" w:type="pct"/>
            <w:shd w:val="clear" w:color="auto" w:fill="auto"/>
            <w:noWrap/>
          </w:tcPr>
          <w:p w14:paraId="211E5DA7" w14:textId="63337A85" w:rsidR="002B2F5D" w:rsidRPr="002B2F5D" w:rsidRDefault="00C552A4" w:rsidP="00B83B7C">
            <w:pPr>
              <w:keepLines/>
              <w:jc w:val="center"/>
              <w:rPr>
                <w:rFonts w:ascii="Arial" w:hAnsi="Arial" w:cs="Arial"/>
                <w:szCs w:val="20"/>
              </w:rPr>
            </w:pPr>
            <w:r w:rsidRPr="002B2F5D">
              <w:rPr>
                <w:rFonts w:ascii="Arial" w:hAnsi="Arial" w:cs="Arial"/>
                <w:szCs w:val="20"/>
              </w:rPr>
              <w:t>31.1</w:t>
            </w:r>
          </w:p>
        </w:tc>
        <w:tc>
          <w:tcPr>
            <w:tcW w:w="34" w:type="pct"/>
            <w:shd w:val="clear" w:color="auto" w:fill="auto"/>
            <w:vAlign w:val="bottom"/>
          </w:tcPr>
          <w:p w14:paraId="24FB8206" w14:textId="1ABB66B9" w:rsidR="002B2F5D" w:rsidRPr="002B2F5D" w:rsidRDefault="002B2F5D" w:rsidP="00B83B7C">
            <w:pPr>
              <w:pStyle w:val="la2"/>
              <w:keepLines/>
              <w:jc w:val="center"/>
              <w:rPr>
                <w:rFonts w:ascii="Arial" w:hAnsi="Arial" w:cs="Arial"/>
                <w:sz w:val="20"/>
                <w:szCs w:val="20"/>
              </w:rPr>
            </w:pPr>
          </w:p>
        </w:tc>
        <w:tc>
          <w:tcPr>
            <w:tcW w:w="1609" w:type="pct"/>
            <w:shd w:val="clear" w:color="auto" w:fill="auto"/>
          </w:tcPr>
          <w:p w14:paraId="5FB7D60D" w14:textId="420204F2" w:rsidR="002B2F5D" w:rsidRPr="002B2F5D" w:rsidRDefault="00C552A4" w:rsidP="00B83B7C">
            <w:pPr>
              <w:keepLines/>
              <w:jc w:val="center"/>
              <w:rPr>
                <w:rFonts w:ascii="Arial" w:hAnsi="Arial" w:cs="Arial"/>
                <w:szCs w:val="20"/>
              </w:rPr>
            </w:pPr>
            <w:r w:rsidRPr="009721A8">
              <w:rPr>
                <w:rStyle w:val="Hipercze"/>
                <w:rFonts w:cs="Arial"/>
                <w:szCs w:val="20"/>
              </w:rPr>
              <w:t>CERTIFICATIONS OF CHIEF EXECUTIVE OFFICER PURSUANT TO SECTION 302 OF THE SARBANES-OXLEY ACT OF 2002</w:t>
            </w:r>
          </w:p>
        </w:tc>
        <w:tc>
          <w:tcPr>
            <w:tcW w:w="394" w:type="pct"/>
            <w:shd w:val="clear" w:color="auto" w:fill="auto"/>
            <w:vAlign w:val="bottom"/>
          </w:tcPr>
          <w:p w14:paraId="2A9BA191" w14:textId="226086E7" w:rsidR="002B2F5D" w:rsidRPr="002B2F5D" w:rsidRDefault="002B2F5D" w:rsidP="00B83B7C">
            <w:pPr>
              <w:pStyle w:val="la2"/>
              <w:keepLines/>
              <w:jc w:val="center"/>
              <w:rPr>
                <w:rFonts w:ascii="Arial" w:hAnsi="Arial" w:cs="Arial"/>
                <w:sz w:val="20"/>
                <w:szCs w:val="20"/>
              </w:rPr>
            </w:pPr>
          </w:p>
        </w:tc>
        <w:tc>
          <w:tcPr>
            <w:tcW w:w="421" w:type="pct"/>
            <w:shd w:val="clear" w:color="auto" w:fill="auto"/>
            <w:noWrap/>
          </w:tcPr>
          <w:p w14:paraId="2F920048" w14:textId="110C7F7B" w:rsidR="002B2F5D" w:rsidRPr="002B2F5D" w:rsidRDefault="00C552A4" w:rsidP="00B83B7C">
            <w:pPr>
              <w:keepLines/>
              <w:jc w:val="center"/>
              <w:rPr>
                <w:rFonts w:ascii="Arial" w:hAnsi="Arial" w:cs="Arial"/>
                <w:szCs w:val="20"/>
              </w:rPr>
            </w:pPr>
            <w:r w:rsidRPr="002B2F5D">
              <w:rPr>
                <w:rFonts w:ascii="Arial" w:hAnsi="Arial" w:cs="Arial"/>
                <w:szCs w:val="20"/>
              </w:rPr>
              <w:t>X</w:t>
            </w:r>
          </w:p>
        </w:tc>
        <w:tc>
          <w:tcPr>
            <w:tcW w:w="34" w:type="pct"/>
            <w:shd w:val="clear" w:color="auto" w:fill="auto"/>
            <w:noWrap/>
          </w:tcPr>
          <w:p w14:paraId="0F21A460" w14:textId="77777777" w:rsidR="002B2F5D" w:rsidRPr="002B2F5D" w:rsidRDefault="002B2F5D" w:rsidP="00B83B7C">
            <w:pPr>
              <w:keepLines/>
              <w:jc w:val="center"/>
              <w:rPr>
                <w:rFonts w:ascii="Arial" w:hAnsi="Arial" w:cs="Arial"/>
                <w:szCs w:val="20"/>
              </w:rPr>
            </w:pPr>
          </w:p>
        </w:tc>
        <w:tc>
          <w:tcPr>
            <w:tcW w:w="34" w:type="pct"/>
            <w:shd w:val="clear" w:color="auto" w:fill="auto"/>
            <w:noWrap/>
          </w:tcPr>
          <w:p w14:paraId="18AB9EAA" w14:textId="6C23FF2B" w:rsidR="002B2F5D" w:rsidRPr="002B2F5D" w:rsidRDefault="002B2F5D" w:rsidP="00B83B7C">
            <w:pPr>
              <w:keepLines/>
              <w:jc w:val="center"/>
              <w:rPr>
                <w:rFonts w:ascii="Arial" w:hAnsi="Arial" w:cs="Arial"/>
                <w:szCs w:val="20"/>
              </w:rPr>
            </w:pPr>
          </w:p>
        </w:tc>
        <w:tc>
          <w:tcPr>
            <w:tcW w:w="442" w:type="pct"/>
            <w:gridSpan w:val="2"/>
            <w:shd w:val="clear" w:color="auto" w:fill="auto"/>
            <w:vAlign w:val="bottom"/>
          </w:tcPr>
          <w:p w14:paraId="0AF2A48C" w14:textId="3C00F7C0"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199F3899" w14:textId="0C2D6695"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0C4AFFBB" w14:textId="44C50FD6"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34415A9D" w14:textId="56FD56F0" w:rsidR="002B2F5D" w:rsidRPr="002B2F5D" w:rsidRDefault="002B2F5D" w:rsidP="00B83B7C">
            <w:pPr>
              <w:pStyle w:val="la2"/>
              <w:keepLines/>
              <w:jc w:val="center"/>
              <w:rPr>
                <w:rFonts w:ascii="Arial" w:hAnsi="Arial" w:cs="Arial"/>
                <w:sz w:val="20"/>
                <w:szCs w:val="20"/>
              </w:rPr>
            </w:pPr>
          </w:p>
        </w:tc>
        <w:tc>
          <w:tcPr>
            <w:tcW w:w="443" w:type="pct"/>
            <w:gridSpan w:val="2"/>
            <w:shd w:val="clear" w:color="auto" w:fill="auto"/>
            <w:vAlign w:val="bottom"/>
          </w:tcPr>
          <w:p w14:paraId="4A3DFCEB" w14:textId="4FFD18FE"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71CB2F0" w14:textId="3BB4A004"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33098CC9" w14:textId="1B6B87D5"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106ACE91" w14:textId="0746A9B5" w:rsidR="002B2F5D" w:rsidRPr="002B2F5D" w:rsidRDefault="002B2F5D" w:rsidP="00B83B7C">
            <w:pPr>
              <w:pStyle w:val="la2"/>
              <w:keepLines/>
              <w:jc w:val="center"/>
              <w:rPr>
                <w:rFonts w:ascii="Arial" w:hAnsi="Arial" w:cs="Arial"/>
                <w:sz w:val="20"/>
                <w:szCs w:val="20"/>
              </w:rPr>
            </w:pPr>
          </w:p>
        </w:tc>
        <w:tc>
          <w:tcPr>
            <w:tcW w:w="377" w:type="pct"/>
            <w:shd w:val="clear" w:color="auto" w:fill="auto"/>
            <w:vAlign w:val="bottom"/>
          </w:tcPr>
          <w:p w14:paraId="6C835874" w14:textId="3CE9487D"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05E55ACC" w14:textId="5C8EC50A"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AD8F2F0" w14:textId="6C2A0478" w:rsidR="002B2F5D" w:rsidRPr="002B2F5D" w:rsidRDefault="002B2F5D" w:rsidP="00B83B7C">
            <w:pPr>
              <w:pStyle w:val="la2"/>
              <w:keepLines/>
              <w:jc w:val="center"/>
              <w:rPr>
                <w:rFonts w:ascii="Arial" w:hAnsi="Arial" w:cs="Arial"/>
                <w:sz w:val="20"/>
                <w:szCs w:val="20"/>
              </w:rPr>
            </w:pPr>
          </w:p>
        </w:tc>
        <w:tc>
          <w:tcPr>
            <w:tcW w:w="37" w:type="pct"/>
            <w:shd w:val="clear" w:color="auto" w:fill="auto"/>
          </w:tcPr>
          <w:p w14:paraId="7FECCF2E" w14:textId="22FA68C1" w:rsidR="002B2F5D" w:rsidRPr="002B2F5D" w:rsidRDefault="002B2F5D" w:rsidP="00B83B7C">
            <w:pPr>
              <w:pStyle w:val="la2"/>
              <w:keepLines/>
              <w:jc w:val="center"/>
              <w:rPr>
                <w:rFonts w:ascii="Arial" w:hAnsi="Arial" w:cs="Arial"/>
                <w:sz w:val="20"/>
                <w:szCs w:val="20"/>
              </w:rPr>
            </w:pPr>
          </w:p>
        </w:tc>
        <w:tc>
          <w:tcPr>
            <w:tcW w:w="473" w:type="pct"/>
            <w:shd w:val="clear" w:color="auto" w:fill="auto"/>
            <w:vAlign w:val="bottom"/>
          </w:tcPr>
          <w:p w14:paraId="3AD50A6D" w14:textId="7B918302"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19FDD509" w14:textId="185BEE32" w:rsidR="002B2F5D" w:rsidRPr="002B2F5D" w:rsidRDefault="002B2F5D" w:rsidP="00B83B7C">
            <w:pPr>
              <w:pStyle w:val="la2"/>
              <w:keepLines/>
              <w:jc w:val="center"/>
              <w:rPr>
                <w:rFonts w:ascii="Arial" w:hAnsi="Arial" w:cs="Arial"/>
                <w:sz w:val="20"/>
                <w:szCs w:val="20"/>
              </w:rPr>
            </w:pPr>
          </w:p>
        </w:tc>
      </w:tr>
    </w:tbl>
    <w:p w14:paraId="1D9EAB35" w14:textId="77777777" w:rsidR="003435D5" w:rsidRDefault="003435D5" w:rsidP="00B83B7C">
      <w:pPr>
        <w:keepLines/>
        <w:jc w:val="center"/>
        <w:rPr>
          <w:rFonts w:ascii="Arial" w:hAnsi="Arial" w:cs="Arial"/>
          <w:szCs w:val="20"/>
        </w:rPr>
        <w:sectPr w:rsidR="003435D5" w:rsidSect="00C552A4">
          <w:headerReference w:type="default" r:id="rId28"/>
          <w:pgSz w:w="12240" w:h="15840" w:code="1"/>
          <w:pgMar w:top="864" w:right="936" w:bottom="864" w:left="936" w:header="720" w:footer="720" w:gutter="0"/>
          <w:cols w:space="720"/>
          <w:docGrid w:linePitch="360"/>
        </w:sectPr>
      </w:pPr>
    </w:p>
    <w:tbl>
      <w:tblPr>
        <w:tblW w:w="5000" w:type="pct"/>
        <w:jc w:val="center"/>
        <w:tblCellMar>
          <w:top w:w="14" w:type="dxa"/>
          <w:left w:w="0" w:type="dxa"/>
          <w:right w:w="14" w:type="dxa"/>
        </w:tblCellMar>
        <w:tblLook w:val="0000" w:firstRow="0" w:lastRow="0" w:firstColumn="0" w:lastColumn="0" w:noHBand="0" w:noVBand="0"/>
      </w:tblPr>
      <w:tblGrid>
        <w:gridCol w:w="892"/>
        <w:gridCol w:w="40"/>
        <w:gridCol w:w="3299"/>
        <w:gridCol w:w="784"/>
        <w:gridCol w:w="1095"/>
        <w:gridCol w:w="40"/>
        <w:gridCol w:w="46"/>
        <w:gridCol w:w="879"/>
        <w:gridCol w:w="40"/>
        <w:gridCol w:w="40"/>
        <w:gridCol w:w="60"/>
        <w:gridCol w:w="868"/>
        <w:gridCol w:w="40"/>
        <w:gridCol w:w="41"/>
        <w:gridCol w:w="70"/>
        <w:gridCol w:w="747"/>
        <w:gridCol w:w="27"/>
        <w:gridCol w:w="35"/>
        <w:gridCol w:w="94"/>
        <w:gridCol w:w="1190"/>
        <w:gridCol w:w="41"/>
      </w:tblGrid>
      <w:tr w:rsidR="003435D5" w:rsidRPr="002B2F5D" w14:paraId="20B07E4C" w14:textId="77777777" w:rsidTr="003435D5">
        <w:trPr>
          <w:cantSplit/>
          <w:tblHeader/>
          <w:jc w:val="center"/>
        </w:trPr>
        <w:tc>
          <w:tcPr>
            <w:tcW w:w="398" w:type="pct"/>
            <w:shd w:val="clear" w:color="auto" w:fill="auto"/>
            <w:vAlign w:val="bottom"/>
          </w:tcPr>
          <w:p w14:paraId="1E5C47BF" w14:textId="19CDC16B" w:rsidR="003435D5" w:rsidRPr="002B2F5D" w:rsidRDefault="003435D5" w:rsidP="00B83B7C">
            <w:pPr>
              <w:pStyle w:val="la2"/>
              <w:keepLines/>
              <w:spacing w:line="240" w:lineRule="auto"/>
              <w:jc w:val="center"/>
              <w:rPr>
                <w:rFonts w:ascii="Arial" w:hAnsi="Arial" w:cs="Arial"/>
                <w:sz w:val="20"/>
                <w:szCs w:val="20"/>
              </w:rPr>
            </w:pPr>
          </w:p>
        </w:tc>
        <w:tc>
          <w:tcPr>
            <w:tcW w:w="34" w:type="pct"/>
            <w:shd w:val="clear" w:color="auto" w:fill="auto"/>
            <w:vAlign w:val="bottom"/>
          </w:tcPr>
          <w:p w14:paraId="55393AB5" w14:textId="0581E3C4" w:rsidR="003435D5" w:rsidRPr="002B2F5D" w:rsidRDefault="003435D5" w:rsidP="00B83B7C">
            <w:pPr>
              <w:pStyle w:val="la2"/>
              <w:keepLines/>
              <w:spacing w:line="240" w:lineRule="auto"/>
              <w:jc w:val="center"/>
              <w:rPr>
                <w:rFonts w:ascii="Arial" w:hAnsi="Arial" w:cs="Arial"/>
                <w:sz w:val="20"/>
                <w:szCs w:val="20"/>
              </w:rPr>
            </w:pPr>
          </w:p>
        </w:tc>
        <w:tc>
          <w:tcPr>
            <w:tcW w:w="1606" w:type="pct"/>
            <w:shd w:val="clear" w:color="auto" w:fill="auto"/>
            <w:vAlign w:val="bottom"/>
          </w:tcPr>
          <w:p w14:paraId="0F8E272B" w14:textId="630B8B07" w:rsidR="003435D5" w:rsidRPr="002B2F5D" w:rsidRDefault="003435D5" w:rsidP="00B83B7C">
            <w:pPr>
              <w:pStyle w:val="la2"/>
              <w:keepLines/>
              <w:spacing w:line="240" w:lineRule="auto"/>
              <w:jc w:val="center"/>
              <w:rPr>
                <w:rFonts w:ascii="Arial" w:hAnsi="Arial" w:cs="Arial"/>
                <w:sz w:val="20"/>
                <w:szCs w:val="20"/>
              </w:rPr>
            </w:pPr>
          </w:p>
        </w:tc>
        <w:tc>
          <w:tcPr>
            <w:tcW w:w="393" w:type="pct"/>
            <w:shd w:val="clear" w:color="auto" w:fill="auto"/>
            <w:vAlign w:val="bottom"/>
          </w:tcPr>
          <w:p w14:paraId="5B81684C" w14:textId="4CE1678E" w:rsidR="003435D5" w:rsidRPr="002B2F5D" w:rsidRDefault="003435D5" w:rsidP="00B83B7C">
            <w:pPr>
              <w:pStyle w:val="la2"/>
              <w:keepLines/>
              <w:spacing w:line="240" w:lineRule="auto"/>
              <w:jc w:val="center"/>
              <w:rPr>
                <w:rFonts w:ascii="Arial" w:hAnsi="Arial" w:cs="Arial"/>
                <w:sz w:val="20"/>
                <w:szCs w:val="20"/>
              </w:rPr>
            </w:pPr>
          </w:p>
        </w:tc>
        <w:tc>
          <w:tcPr>
            <w:tcW w:w="421" w:type="pct"/>
            <w:shd w:val="clear" w:color="auto" w:fill="auto"/>
            <w:vAlign w:val="bottom"/>
          </w:tcPr>
          <w:p w14:paraId="0E8B16FC" w14:textId="7E4E8E85" w:rsidR="003435D5" w:rsidRPr="002B2F5D" w:rsidRDefault="003435D5" w:rsidP="00B83B7C">
            <w:pPr>
              <w:pStyle w:val="la2"/>
              <w:keepLines/>
              <w:spacing w:line="240" w:lineRule="auto"/>
              <w:jc w:val="center"/>
              <w:rPr>
                <w:rFonts w:ascii="Arial" w:hAnsi="Arial" w:cs="Arial"/>
                <w:sz w:val="20"/>
                <w:szCs w:val="20"/>
              </w:rPr>
            </w:pPr>
          </w:p>
        </w:tc>
        <w:tc>
          <w:tcPr>
            <w:tcW w:w="2114" w:type="pct"/>
            <w:gridSpan w:val="15"/>
            <w:tcBorders>
              <w:bottom w:val="single" w:sz="6" w:space="0" w:color="000000"/>
            </w:tcBorders>
            <w:shd w:val="clear" w:color="auto" w:fill="auto"/>
            <w:vAlign w:val="bottom"/>
          </w:tcPr>
          <w:p w14:paraId="08FD8031" w14:textId="7303BBED" w:rsidR="003435D5" w:rsidRPr="002B2F5D" w:rsidRDefault="00C552A4" w:rsidP="00B83B7C">
            <w:pPr>
              <w:keepLines/>
              <w:jc w:val="center"/>
              <w:rPr>
                <w:rFonts w:ascii="Arial" w:hAnsi="Arial" w:cs="Arial"/>
                <w:szCs w:val="20"/>
              </w:rPr>
            </w:pPr>
            <w:r w:rsidRPr="002B2F5D">
              <w:rPr>
                <w:rFonts w:ascii="Arial" w:hAnsi="Arial" w:cs="Arial"/>
                <w:b/>
                <w:bCs/>
                <w:szCs w:val="20"/>
              </w:rPr>
              <w:t>INCORPORATED BY REFERENCE</w:t>
            </w:r>
          </w:p>
        </w:tc>
        <w:tc>
          <w:tcPr>
            <w:tcW w:w="34" w:type="pct"/>
            <w:shd w:val="clear" w:color="auto" w:fill="auto"/>
            <w:vAlign w:val="bottom"/>
          </w:tcPr>
          <w:p w14:paraId="002B8596" w14:textId="26BE7FA6" w:rsidR="003435D5" w:rsidRPr="002B2F5D" w:rsidRDefault="003435D5" w:rsidP="00B83B7C">
            <w:pPr>
              <w:keepLines/>
              <w:jc w:val="center"/>
              <w:rPr>
                <w:rFonts w:ascii="Arial" w:hAnsi="Arial" w:cs="Arial"/>
                <w:szCs w:val="20"/>
              </w:rPr>
            </w:pPr>
          </w:p>
        </w:tc>
      </w:tr>
      <w:tr w:rsidR="003435D5" w:rsidRPr="002B2F5D" w14:paraId="0D6B2AC5" w14:textId="77777777" w:rsidTr="003435D5">
        <w:trPr>
          <w:cantSplit/>
          <w:tblHeader/>
          <w:jc w:val="center"/>
        </w:trPr>
        <w:tc>
          <w:tcPr>
            <w:tcW w:w="398" w:type="pct"/>
            <w:tcBorders>
              <w:bottom w:val="single" w:sz="6" w:space="0" w:color="000000"/>
            </w:tcBorders>
            <w:shd w:val="clear" w:color="auto" w:fill="auto"/>
            <w:vAlign w:val="bottom"/>
          </w:tcPr>
          <w:p w14:paraId="2DE9E2EF" w14:textId="3F64CFBA" w:rsidR="003435D5" w:rsidRPr="002B2F5D" w:rsidRDefault="00C552A4" w:rsidP="00B83B7C">
            <w:pPr>
              <w:pStyle w:val="NormalnyWeb"/>
              <w:keepLines/>
              <w:spacing w:before="0" w:beforeAutospacing="0" w:after="15" w:afterAutospacing="0"/>
              <w:jc w:val="center"/>
              <w:rPr>
                <w:rFonts w:cs="Arial"/>
                <w:sz w:val="20"/>
                <w:szCs w:val="20"/>
              </w:rPr>
            </w:pPr>
            <w:r w:rsidRPr="002B2F5D">
              <w:rPr>
                <w:rFonts w:cs="Arial"/>
                <w:b/>
                <w:bCs/>
                <w:sz w:val="20"/>
                <w:szCs w:val="20"/>
              </w:rPr>
              <w:t>EXHIBIT</w:t>
            </w:r>
            <w:r w:rsidRPr="002B2F5D">
              <w:rPr>
                <w:rFonts w:cs="Arial"/>
                <w:b/>
                <w:bCs/>
                <w:sz w:val="20"/>
                <w:szCs w:val="20"/>
              </w:rPr>
              <w:br/>
              <w:t>NUMBER</w:t>
            </w:r>
          </w:p>
        </w:tc>
        <w:tc>
          <w:tcPr>
            <w:tcW w:w="34" w:type="pct"/>
            <w:tcBorders>
              <w:bottom w:val="single" w:sz="6" w:space="0" w:color="000000"/>
            </w:tcBorders>
            <w:shd w:val="clear" w:color="auto" w:fill="auto"/>
            <w:vAlign w:val="bottom"/>
          </w:tcPr>
          <w:p w14:paraId="00B3AAF8" w14:textId="7533DC8B" w:rsidR="003435D5" w:rsidRPr="002B2F5D" w:rsidRDefault="003435D5" w:rsidP="00B83B7C">
            <w:pPr>
              <w:pStyle w:val="la2"/>
              <w:keepLines/>
              <w:jc w:val="center"/>
              <w:rPr>
                <w:rFonts w:ascii="Arial" w:hAnsi="Arial" w:cs="Arial"/>
                <w:sz w:val="20"/>
                <w:szCs w:val="20"/>
              </w:rPr>
            </w:pPr>
          </w:p>
        </w:tc>
        <w:tc>
          <w:tcPr>
            <w:tcW w:w="1606" w:type="pct"/>
            <w:tcBorders>
              <w:bottom w:val="single" w:sz="6" w:space="0" w:color="000000"/>
            </w:tcBorders>
            <w:shd w:val="clear" w:color="auto" w:fill="auto"/>
            <w:tcMar>
              <w:top w:w="0" w:type="dxa"/>
              <w:left w:w="14" w:type="dxa"/>
              <w:bottom w:w="0" w:type="dxa"/>
              <w:right w:w="14" w:type="dxa"/>
            </w:tcMar>
            <w:vAlign w:val="bottom"/>
          </w:tcPr>
          <w:p w14:paraId="07B28BCB" w14:textId="25C7E74E" w:rsidR="003435D5" w:rsidRPr="002B2F5D" w:rsidRDefault="00C552A4" w:rsidP="00B83B7C">
            <w:pPr>
              <w:keepLines/>
              <w:jc w:val="center"/>
              <w:rPr>
                <w:rFonts w:ascii="Arial" w:hAnsi="Arial" w:cs="Arial"/>
                <w:szCs w:val="20"/>
              </w:rPr>
            </w:pPr>
            <w:r w:rsidRPr="002B2F5D">
              <w:rPr>
                <w:rFonts w:ascii="Arial" w:hAnsi="Arial" w:cs="Arial"/>
                <w:b/>
                <w:bCs/>
                <w:szCs w:val="20"/>
              </w:rPr>
              <w:t>EXHIBIT DESCRIPTION</w:t>
            </w:r>
          </w:p>
        </w:tc>
        <w:tc>
          <w:tcPr>
            <w:tcW w:w="393" w:type="pct"/>
            <w:tcBorders>
              <w:bottom w:val="single" w:sz="6" w:space="0" w:color="000000"/>
            </w:tcBorders>
            <w:shd w:val="clear" w:color="auto" w:fill="auto"/>
            <w:vAlign w:val="bottom"/>
          </w:tcPr>
          <w:p w14:paraId="67A997DA" w14:textId="61A0A725" w:rsidR="003435D5" w:rsidRPr="002B2F5D" w:rsidRDefault="003435D5" w:rsidP="00B83B7C">
            <w:pPr>
              <w:pStyle w:val="la2"/>
              <w:keepLines/>
              <w:jc w:val="center"/>
              <w:rPr>
                <w:rFonts w:ascii="Arial" w:hAnsi="Arial" w:cs="Arial"/>
                <w:sz w:val="20"/>
                <w:szCs w:val="20"/>
              </w:rPr>
            </w:pPr>
          </w:p>
        </w:tc>
        <w:tc>
          <w:tcPr>
            <w:tcW w:w="421" w:type="pct"/>
            <w:tcBorders>
              <w:bottom w:val="single" w:sz="6" w:space="0" w:color="000000"/>
            </w:tcBorders>
            <w:shd w:val="clear" w:color="auto" w:fill="auto"/>
            <w:tcMar>
              <w:top w:w="0" w:type="dxa"/>
              <w:left w:w="14" w:type="dxa"/>
              <w:bottom w:w="0" w:type="dxa"/>
              <w:right w:w="14" w:type="dxa"/>
            </w:tcMar>
            <w:vAlign w:val="bottom"/>
          </w:tcPr>
          <w:p w14:paraId="703378DF" w14:textId="2CFC736C" w:rsidR="003435D5" w:rsidRPr="002B2F5D" w:rsidRDefault="00C552A4" w:rsidP="00B83B7C">
            <w:pPr>
              <w:pStyle w:val="NormalnyWeb"/>
              <w:keepLines/>
              <w:spacing w:before="0" w:beforeAutospacing="0" w:after="0" w:afterAutospacing="0"/>
              <w:jc w:val="center"/>
              <w:rPr>
                <w:rFonts w:cs="Arial"/>
                <w:sz w:val="20"/>
                <w:szCs w:val="20"/>
              </w:rPr>
            </w:pPr>
            <w:r w:rsidRPr="002B2F5D">
              <w:rPr>
                <w:rFonts w:cs="Arial"/>
                <w:b/>
                <w:bCs/>
                <w:sz w:val="20"/>
                <w:szCs w:val="20"/>
              </w:rPr>
              <w:t>FILED</w:t>
            </w:r>
          </w:p>
          <w:p w14:paraId="01B0F01D" w14:textId="418B630B" w:rsidR="003435D5" w:rsidRPr="002B2F5D" w:rsidRDefault="00C552A4" w:rsidP="00B83B7C">
            <w:pPr>
              <w:pStyle w:val="NormalnyWeb"/>
              <w:keepLines/>
              <w:spacing w:before="0" w:beforeAutospacing="0" w:after="15" w:afterAutospacing="0"/>
              <w:jc w:val="center"/>
              <w:rPr>
                <w:rFonts w:cs="Arial"/>
                <w:sz w:val="20"/>
                <w:szCs w:val="20"/>
              </w:rPr>
            </w:pPr>
            <w:r w:rsidRPr="002B2F5D">
              <w:rPr>
                <w:rFonts w:cs="Arial"/>
                <w:b/>
                <w:bCs/>
                <w:sz w:val="20"/>
                <w:szCs w:val="20"/>
              </w:rPr>
              <w:t>HEREWITH</w:t>
            </w:r>
          </w:p>
        </w:tc>
        <w:tc>
          <w:tcPr>
            <w:tcW w:w="34" w:type="pct"/>
            <w:tcBorders>
              <w:bottom w:val="single" w:sz="6" w:space="0" w:color="000000"/>
            </w:tcBorders>
            <w:shd w:val="clear" w:color="auto" w:fill="auto"/>
            <w:vAlign w:val="bottom"/>
          </w:tcPr>
          <w:p w14:paraId="7BF827A1" w14:textId="6B3930F2" w:rsidR="003435D5" w:rsidRPr="002B2F5D" w:rsidRDefault="003435D5" w:rsidP="00B83B7C">
            <w:pPr>
              <w:pStyle w:val="la2"/>
              <w:keepLines/>
              <w:jc w:val="center"/>
              <w:rPr>
                <w:rFonts w:ascii="Arial" w:hAnsi="Arial" w:cs="Arial"/>
                <w:sz w:val="20"/>
                <w:szCs w:val="20"/>
              </w:rPr>
            </w:pPr>
          </w:p>
        </w:tc>
        <w:tc>
          <w:tcPr>
            <w:tcW w:w="476" w:type="pct"/>
            <w:gridSpan w:val="2"/>
            <w:tcBorders>
              <w:bottom w:val="single" w:sz="6" w:space="0" w:color="000000"/>
            </w:tcBorders>
            <w:shd w:val="clear" w:color="auto" w:fill="auto"/>
            <w:tcMar>
              <w:top w:w="0" w:type="dxa"/>
              <w:left w:w="14" w:type="dxa"/>
              <w:bottom w:w="0" w:type="dxa"/>
              <w:right w:w="14" w:type="dxa"/>
            </w:tcMar>
            <w:vAlign w:val="bottom"/>
          </w:tcPr>
          <w:p w14:paraId="7A1533F0" w14:textId="5450E4B4" w:rsidR="003435D5" w:rsidRPr="002B2F5D" w:rsidRDefault="00C552A4" w:rsidP="00B83B7C">
            <w:pPr>
              <w:keepLines/>
              <w:jc w:val="center"/>
              <w:rPr>
                <w:rFonts w:ascii="Arial" w:hAnsi="Arial" w:cs="Arial"/>
                <w:szCs w:val="20"/>
              </w:rPr>
            </w:pPr>
            <w:r w:rsidRPr="002B2F5D">
              <w:rPr>
                <w:rFonts w:ascii="Arial" w:hAnsi="Arial" w:cs="Arial"/>
                <w:b/>
                <w:bCs/>
                <w:szCs w:val="20"/>
              </w:rPr>
              <w:t>FORM</w:t>
            </w:r>
          </w:p>
        </w:tc>
        <w:tc>
          <w:tcPr>
            <w:tcW w:w="34" w:type="pct"/>
            <w:tcBorders>
              <w:bottom w:val="single" w:sz="6" w:space="0" w:color="000000"/>
            </w:tcBorders>
            <w:shd w:val="clear" w:color="auto" w:fill="auto"/>
            <w:vAlign w:val="bottom"/>
          </w:tcPr>
          <w:p w14:paraId="1A76770D" w14:textId="0C17B372" w:rsidR="003435D5" w:rsidRPr="002B2F5D" w:rsidRDefault="003435D5" w:rsidP="00B83B7C">
            <w:pPr>
              <w:keepLines/>
              <w:jc w:val="center"/>
              <w:rPr>
                <w:rFonts w:ascii="Arial" w:hAnsi="Arial" w:cs="Arial"/>
                <w:szCs w:val="20"/>
              </w:rPr>
            </w:pPr>
          </w:p>
        </w:tc>
        <w:tc>
          <w:tcPr>
            <w:tcW w:w="34" w:type="pct"/>
            <w:tcBorders>
              <w:bottom w:val="single" w:sz="6" w:space="0" w:color="000000"/>
            </w:tcBorders>
            <w:shd w:val="clear" w:color="auto" w:fill="auto"/>
            <w:vAlign w:val="bottom"/>
          </w:tcPr>
          <w:p w14:paraId="4DC1E0C0" w14:textId="044BD5E3" w:rsidR="003435D5" w:rsidRPr="002B2F5D" w:rsidRDefault="003435D5" w:rsidP="00B83B7C">
            <w:pPr>
              <w:pStyle w:val="la2"/>
              <w:keepLines/>
              <w:jc w:val="center"/>
              <w:rPr>
                <w:rFonts w:ascii="Arial" w:hAnsi="Arial" w:cs="Arial"/>
                <w:sz w:val="20"/>
                <w:szCs w:val="20"/>
              </w:rPr>
            </w:pPr>
          </w:p>
        </w:tc>
        <w:tc>
          <w:tcPr>
            <w:tcW w:w="477" w:type="pct"/>
            <w:gridSpan w:val="2"/>
            <w:tcBorders>
              <w:bottom w:val="single" w:sz="6" w:space="0" w:color="000000"/>
            </w:tcBorders>
            <w:shd w:val="clear" w:color="auto" w:fill="auto"/>
            <w:tcMar>
              <w:top w:w="0" w:type="dxa"/>
              <w:left w:w="14" w:type="dxa"/>
              <w:bottom w:w="0" w:type="dxa"/>
              <w:right w:w="14" w:type="dxa"/>
            </w:tcMar>
            <w:vAlign w:val="bottom"/>
          </w:tcPr>
          <w:p w14:paraId="21D7F3FA" w14:textId="6A854ACB" w:rsidR="003435D5" w:rsidRPr="002B2F5D" w:rsidRDefault="00C552A4" w:rsidP="00B83B7C">
            <w:pPr>
              <w:pStyle w:val="NormalnyWeb"/>
              <w:keepLines/>
              <w:spacing w:before="0" w:beforeAutospacing="0" w:after="0" w:afterAutospacing="0"/>
              <w:jc w:val="center"/>
              <w:rPr>
                <w:rFonts w:cs="Arial"/>
                <w:sz w:val="20"/>
                <w:szCs w:val="20"/>
              </w:rPr>
            </w:pPr>
            <w:r w:rsidRPr="002B2F5D">
              <w:rPr>
                <w:rFonts w:cs="Arial"/>
                <w:b/>
                <w:bCs/>
                <w:sz w:val="20"/>
                <w:szCs w:val="20"/>
              </w:rPr>
              <w:t>PERIOD</w:t>
            </w:r>
          </w:p>
          <w:p w14:paraId="74B78992" w14:textId="27D8265A" w:rsidR="003435D5" w:rsidRPr="002B2F5D" w:rsidRDefault="00C552A4" w:rsidP="00B83B7C">
            <w:pPr>
              <w:pStyle w:val="NormalnyWeb"/>
              <w:keepLines/>
              <w:spacing w:before="0" w:beforeAutospacing="0" w:after="15" w:afterAutospacing="0"/>
              <w:jc w:val="center"/>
              <w:rPr>
                <w:rFonts w:cs="Arial"/>
                <w:sz w:val="20"/>
                <w:szCs w:val="20"/>
              </w:rPr>
            </w:pPr>
            <w:r w:rsidRPr="002B2F5D">
              <w:rPr>
                <w:rFonts w:cs="Arial"/>
                <w:b/>
                <w:bCs/>
                <w:sz w:val="20"/>
                <w:szCs w:val="20"/>
              </w:rPr>
              <w:t>ENDING</w:t>
            </w:r>
          </w:p>
        </w:tc>
        <w:tc>
          <w:tcPr>
            <w:tcW w:w="34" w:type="pct"/>
            <w:tcBorders>
              <w:bottom w:val="single" w:sz="6" w:space="0" w:color="000000"/>
            </w:tcBorders>
            <w:shd w:val="clear" w:color="auto" w:fill="auto"/>
            <w:vAlign w:val="bottom"/>
          </w:tcPr>
          <w:p w14:paraId="40259861" w14:textId="6C592527" w:rsidR="003435D5" w:rsidRPr="002B2F5D" w:rsidRDefault="003435D5" w:rsidP="00B83B7C">
            <w:pPr>
              <w:keepLines/>
              <w:jc w:val="center"/>
              <w:rPr>
                <w:rFonts w:ascii="Arial" w:hAnsi="Arial" w:cs="Arial"/>
                <w:szCs w:val="20"/>
              </w:rPr>
            </w:pPr>
          </w:p>
        </w:tc>
        <w:tc>
          <w:tcPr>
            <w:tcW w:w="34" w:type="pct"/>
            <w:tcBorders>
              <w:bottom w:val="single" w:sz="6" w:space="0" w:color="000000"/>
            </w:tcBorders>
            <w:shd w:val="clear" w:color="auto" w:fill="auto"/>
            <w:vAlign w:val="bottom"/>
          </w:tcPr>
          <w:p w14:paraId="7D53A244" w14:textId="32F33225" w:rsidR="003435D5" w:rsidRPr="002B2F5D" w:rsidRDefault="003435D5" w:rsidP="00B83B7C">
            <w:pPr>
              <w:pStyle w:val="la2"/>
              <w:keepLines/>
              <w:jc w:val="center"/>
              <w:rPr>
                <w:rFonts w:ascii="Arial" w:hAnsi="Arial" w:cs="Arial"/>
                <w:sz w:val="20"/>
                <w:szCs w:val="20"/>
              </w:rPr>
            </w:pPr>
          </w:p>
        </w:tc>
        <w:tc>
          <w:tcPr>
            <w:tcW w:w="411" w:type="pct"/>
            <w:gridSpan w:val="2"/>
            <w:tcBorders>
              <w:bottom w:val="single" w:sz="6" w:space="0" w:color="000000"/>
            </w:tcBorders>
            <w:shd w:val="clear" w:color="auto" w:fill="auto"/>
            <w:tcMar>
              <w:top w:w="0" w:type="dxa"/>
              <w:left w:w="14" w:type="dxa"/>
              <w:bottom w:w="0" w:type="dxa"/>
              <w:right w:w="14" w:type="dxa"/>
            </w:tcMar>
            <w:vAlign w:val="bottom"/>
          </w:tcPr>
          <w:p w14:paraId="0C851387" w14:textId="135CEBE4" w:rsidR="003435D5" w:rsidRPr="002B2F5D" w:rsidRDefault="00C552A4" w:rsidP="00B83B7C">
            <w:pPr>
              <w:keepLines/>
              <w:jc w:val="center"/>
              <w:rPr>
                <w:rFonts w:ascii="Arial" w:hAnsi="Arial" w:cs="Arial"/>
                <w:szCs w:val="20"/>
              </w:rPr>
            </w:pPr>
            <w:r w:rsidRPr="002B2F5D">
              <w:rPr>
                <w:rFonts w:ascii="Arial" w:hAnsi="Arial" w:cs="Arial"/>
                <w:b/>
                <w:bCs/>
                <w:szCs w:val="20"/>
              </w:rPr>
              <w:t>EXHIBIT</w:t>
            </w:r>
          </w:p>
        </w:tc>
        <w:tc>
          <w:tcPr>
            <w:tcW w:w="35" w:type="pct"/>
            <w:tcBorders>
              <w:bottom w:val="single" w:sz="6" w:space="0" w:color="000000"/>
            </w:tcBorders>
            <w:shd w:val="clear" w:color="auto" w:fill="auto"/>
            <w:vAlign w:val="bottom"/>
          </w:tcPr>
          <w:p w14:paraId="684AC93A" w14:textId="36D77B5A" w:rsidR="003435D5" w:rsidRPr="002B2F5D" w:rsidRDefault="003435D5" w:rsidP="00B83B7C">
            <w:pPr>
              <w:keepLines/>
              <w:jc w:val="center"/>
              <w:rPr>
                <w:rFonts w:ascii="Arial" w:hAnsi="Arial" w:cs="Arial"/>
                <w:szCs w:val="20"/>
              </w:rPr>
            </w:pPr>
          </w:p>
        </w:tc>
        <w:tc>
          <w:tcPr>
            <w:tcW w:w="34" w:type="pct"/>
            <w:tcBorders>
              <w:bottom w:val="single" w:sz="6" w:space="0" w:color="000000"/>
            </w:tcBorders>
            <w:shd w:val="clear" w:color="auto" w:fill="auto"/>
            <w:vAlign w:val="bottom"/>
          </w:tcPr>
          <w:p w14:paraId="1816B633" w14:textId="03A3F13C" w:rsidR="003435D5" w:rsidRPr="002B2F5D" w:rsidRDefault="003435D5" w:rsidP="00B83B7C">
            <w:pPr>
              <w:pStyle w:val="la2"/>
              <w:keepLines/>
              <w:jc w:val="center"/>
              <w:rPr>
                <w:rFonts w:ascii="Arial" w:hAnsi="Arial" w:cs="Arial"/>
                <w:sz w:val="20"/>
                <w:szCs w:val="20"/>
              </w:rPr>
            </w:pPr>
          </w:p>
        </w:tc>
        <w:tc>
          <w:tcPr>
            <w:tcW w:w="510" w:type="pct"/>
            <w:gridSpan w:val="2"/>
            <w:tcBorders>
              <w:bottom w:val="single" w:sz="6" w:space="0" w:color="000000"/>
            </w:tcBorders>
            <w:shd w:val="clear" w:color="auto" w:fill="auto"/>
            <w:tcMar>
              <w:top w:w="0" w:type="dxa"/>
              <w:left w:w="14" w:type="dxa"/>
              <w:bottom w:w="0" w:type="dxa"/>
              <w:right w:w="14" w:type="dxa"/>
            </w:tcMar>
            <w:vAlign w:val="bottom"/>
          </w:tcPr>
          <w:p w14:paraId="3A588D3B" w14:textId="168BBCB6" w:rsidR="003435D5" w:rsidRPr="002B2F5D" w:rsidRDefault="00C552A4" w:rsidP="00B83B7C">
            <w:pPr>
              <w:keepLines/>
              <w:jc w:val="center"/>
              <w:rPr>
                <w:rFonts w:ascii="Arial" w:hAnsi="Arial" w:cs="Arial"/>
                <w:szCs w:val="20"/>
              </w:rPr>
            </w:pPr>
            <w:r w:rsidRPr="002B2F5D">
              <w:rPr>
                <w:rFonts w:ascii="Arial" w:hAnsi="Arial" w:cs="Arial"/>
                <w:b/>
                <w:bCs/>
                <w:szCs w:val="20"/>
              </w:rPr>
              <w:t>FILING DATE</w:t>
            </w:r>
          </w:p>
        </w:tc>
        <w:tc>
          <w:tcPr>
            <w:tcW w:w="34" w:type="pct"/>
            <w:shd w:val="clear" w:color="auto" w:fill="auto"/>
            <w:vAlign w:val="bottom"/>
          </w:tcPr>
          <w:p w14:paraId="722EEDF1" w14:textId="436A2D7D" w:rsidR="003435D5" w:rsidRPr="002B2F5D" w:rsidRDefault="003435D5" w:rsidP="00B83B7C">
            <w:pPr>
              <w:keepLines/>
              <w:jc w:val="center"/>
              <w:rPr>
                <w:rFonts w:ascii="Arial" w:hAnsi="Arial" w:cs="Arial"/>
                <w:szCs w:val="20"/>
              </w:rPr>
            </w:pPr>
          </w:p>
        </w:tc>
      </w:tr>
      <w:tr w:rsidR="005518DE" w:rsidRPr="002B2F5D" w14:paraId="506E6F2F" w14:textId="77777777" w:rsidTr="003435D5">
        <w:trPr>
          <w:cantSplit/>
          <w:trHeight w:hRule="exact" w:val="120"/>
          <w:jc w:val="center"/>
        </w:trPr>
        <w:tc>
          <w:tcPr>
            <w:tcW w:w="398" w:type="pct"/>
            <w:shd w:val="clear" w:color="auto" w:fill="auto"/>
            <w:vAlign w:val="center"/>
          </w:tcPr>
          <w:p w14:paraId="41818890" w14:textId="5B5FF212" w:rsidR="002B2F5D" w:rsidRPr="002B2F5D" w:rsidRDefault="002B2F5D" w:rsidP="00B83B7C">
            <w:pPr>
              <w:keepNext/>
              <w:keepLines/>
              <w:jc w:val="center"/>
              <w:rPr>
                <w:rFonts w:ascii="Arial" w:hAnsi="Arial" w:cs="Arial"/>
                <w:szCs w:val="20"/>
              </w:rPr>
            </w:pPr>
          </w:p>
        </w:tc>
        <w:tc>
          <w:tcPr>
            <w:tcW w:w="1640" w:type="pct"/>
            <w:gridSpan w:val="2"/>
            <w:shd w:val="clear" w:color="auto" w:fill="auto"/>
            <w:vAlign w:val="center"/>
          </w:tcPr>
          <w:p w14:paraId="2160DC86" w14:textId="77777777" w:rsidR="002B2F5D" w:rsidRPr="002B2F5D" w:rsidRDefault="002B2F5D" w:rsidP="00B83B7C">
            <w:pPr>
              <w:keepNext/>
              <w:keepLines/>
              <w:jc w:val="center"/>
              <w:rPr>
                <w:rFonts w:ascii="Arial" w:hAnsi="Arial" w:cs="Arial"/>
                <w:szCs w:val="20"/>
              </w:rPr>
            </w:pPr>
          </w:p>
        </w:tc>
        <w:tc>
          <w:tcPr>
            <w:tcW w:w="883" w:type="pct"/>
            <w:gridSpan w:val="4"/>
            <w:shd w:val="clear" w:color="auto" w:fill="auto"/>
            <w:vAlign w:val="center"/>
          </w:tcPr>
          <w:p w14:paraId="1BF8BCDA" w14:textId="77777777" w:rsidR="002B2F5D" w:rsidRPr="002B2F5D" w:rsidRDefault="002B2F5D" w:rsidP="00B83B7C">
            <w:pPr>
              <w:keepNext/>
              <w:keepLines/>
              <w:jc w:val="center"/>
              <w:rPr>
                <w:rFonts w:ascii="Arial" w:hAnsi="Arial" w:cs="Arial"/>
                <w:szCs w:val="20"/>
              </w:rPr>
            </w:pPr>
          </w:p>
        </w:tc>
        <w:tc>
          <w:tcPr>
            <w:tcW w:w="544" w:type="pct"/>
            <w:gridSpan w:val="4"/>
            <w:shd w:val="clear" w:color="auto" w:fill="auto"/>
            <w:vAlign w:val="center"/>
          </w:tcPr>
          <w:p w14:paraId="3071A534" w14:textId="77777777" w:rsidR="002B2F5D" w:rsidRPr="002B2F5D" w:rsidRDefault="002B2F5D" w:rsidP="00B83B7C">
            <w:pPr>
              <w:keepNext/>
              <w:keepLines/>
              <w:jc w:val="center"/>
              <w:rPr>
                <w:rFonts w:ascii="Arial" w:hAnsi="Arial" w:cs="Arial"/>
                <w:szCs w:val="20"/>
              </w:rPr>
            </w:pPr>
          </w:p>
        </w:tc>
        <w:tc>
          <w:tcPr>
            <w:tcW w:w="545" w:type="pct"/>
            <w:gridSpan w:val="4"/>
            <w:shd w:val="clear" w:color="auto" w:fill="auto"/>
            <w:vAlign w:val="center"/>
          </w:tcPr>
          <w:p w14:paraId="12DB839A" w14:textId="77777777" w:rsidR="002B2F5D" w:rsidRPr="002B2F5D" w:rsidRDefault="002B2F5D" w:rsidP="00B83B7C">
            <w:pPr>
              <w:keepNext/>
              <w:keepLines/>
              <w:jc w:val="center"/>
              <w:rPr>
                <w:rFonts w:ascii="Arial" w:hAnsi="Arial" w:cs="Arial"/>
                <w:szCs w:val="20"/>
              </w:rPr>
            </w:pPr>
          </w:p>
        </w:tc>
        <w:tc>
          <w:tcPr>
            <w:tcW w:w="482" w:type="pct"/>
            <w:gridSpan w:val="4"/>
            <w:shd w:val="clear" w:color="auto" w:fill="auto"/>
            <w:vAlign w:val="center"/>
          </w:tcPr>
          <w:p w14:paraId="0A5457E8" w14:textId="77777777" w:rsidR="002B2F5D" w:rsidRPr="002B2F5D" w:rsidRDefault="002B2F5D" w:rsidP="00B83B7C">
            <w:pPr>
              <w:keepNext/>
              <w:keepLines/>
              <w:jc w:val="center"/>
              <w:rPr>
                <w:rFonts w:ascii="Arial" w:hAnsi="Arial" w:cs="Arial"/>
                <w:szCs w:val="20"/>
              </w:rPr>
            </w:pPr>
          </w:p>
        </w:tc>
        <w:tc>
          <w:tcPr>
            <w:tcW w:w="506" w:type="pct"/>
            <w:gridSpan w:val="2"/>
            <w:shd w:val="clear" w:color="auto" w:fill="auto"/>
            <w:vAlign w:val="center"/>
          </w:tcPr>
          <w:p w14:paraId="60BD1228" w14:textId="77777777" w:rsidR="002B2F5D" w:rsidRPr="002B2F5D" w:rsidRDefault="002B2F5D" w:rsidP="00B83B7C">
            <w:pPr>
              <w:keepNext/>
              <w:keepLines/>
              <w:jc w:val="center"/>
              <w:rPr>
                <w:rFonts w:ascii="Arial" w:hAnsi="Arial" w:cs="Arial"/>
                <w:szCs w:val="20"/>
              </w:rPr>
            </w:pPr>
          </w:p>
        </w:tc>
      </w:tr>
      <w:tr w:rsidR="00C1245E" w:rsidRPr="002B2F5D" w14:paraId="6F9A71EB" w14:textId="77777777" w:rsidTr="003435D5">
        <w:trPr>
          <w:cantSplit/>
          <w:jc w:val="center"/>
        </w:trPr>
        <w:tc>
          <w:tcPr>
            <w:tcW w:w="398" w:type="pct"/>
            <w:shd w:val="clear" w:color="auto" w:fill="auto"/>
            <w:noWrap/>
          </w:tcPr>
          <w:p w14:paraId="37AC3212" w14:textId="0C2F86B8" w:rsidR="002B2F5D" w:rsidRPr="002B2F5D" w:rsidRDefault="00C552A4" w:rsidP="00B83B7C">
            <w:pPr>
              <w:keepLines/>
              <w:jc w:val="center"/>
              <w:rPr>
                <w:rFonts w:ascii="Arial" w:hAnsi="Arial" w:cs="Arial"/>
                <w:szCs w:val="20"/>
              </w:rPr>
            </w:pPr>
            <w:r w:rsidRPr="002B2F5D">
              <w:rPr>
                <w:rFonts w:ascii="Arial" w:hAnsi="Arial" w:cs="Arial"/>
                <w:szCs w:val="20"/>
              </w:rPr>
              <w:t>31.2</w:t>
            </w:r>
          </w:p>
        </w:tc>
        <w:tc>
          <w:tcPr>
            <w:tcW w:w="34" w:type="pct"/>
            <w:shd w:val="clear" w:color="auto" w:fill="auto"/>
            <w:vAlign w:val="bottom"/>
          </w:tcPr>
          <w:p w14:paraId="6409A7C4" w14:textId="0AD67854" w:rsidR="002B2F5D" w:rsidRPr="002B2F5D" w:rsidRDefault="002B2F5D" w:rsidP="00B83B7C">
            <w:pPr>
              <w:pStyle w:val="la2"/>
              <w:keepLines/>
              <w:jc w:val="center"/>
              <w:rPr>
                <w:rFonts w:ascii="Arial" w:hAnsi="Arial" w:cs="Arial"/>
                <w:sz w:val="20"/>
                <w:szCs w:val="20"/>
              </w:rPr>
            </w:pPr>
          </w:p>
        </w:tc>
        <w:tc>
          <w:tcPr>
            <w:tcW w:w="1606" w:type="pct"/>
            <w:shd w:val="clear" w:color="auto" w:fill="auto"/>
          </w:tcPr>
          <w:p w14:paraId="6175F220" w14:textId="3F6C45C6" w:rsidR="002B2F5D" w:rsidRPr="002B2F5D" w:rsidRDefault="00C552A4" w:rsidP="00B83B7C">
            <w:pPr>
              <w:keepLines/>
              <w:jc w:val="center"/>
              <w:rPr>
                <w:rFonts w:ascii="Arial" w:hAnsi="Arial" w:cs="Arial"/>
                <w:szCs w:val="20"/>
              </w:rPr>
            </w:pPr>
            <w:r w:rsidRPr="009721A8">
              <w:rPr>
                <w:rStyle w:val="Hipercze"/>
                <w:rFonts w:cs="Arial"/>
                <w:szCs w:val="20"/>
              </w:rPr>
              <w:t>CERTIFICATIONS OF CHIEF FINANCIAL OFFICER PURSUANT TO SECTION 302 OF THE SARBANES-OXLEY ACT OF 2002</w:t>
            </w:r>
          </w:p>
        </w:tc>
        <w:tc>
          <w:tcPr>
            <w:tcW w:w="393" w:type="pct"/>
            <w:shd w:val="clear" w:color="auto" w:fill="auto"/>
            <w:vAlign w:val="bottom"/>
          </w:tcPr>
          <w:p w14:paraId="04D6B35C" w14:textId="60D2F58C" w:rsidR="002B2F5D" w:rsidRPr="002B2F5D" w:rsidRDefault="002B2F5D" w:rsidP="00B83B7C">
            <w:pPr>
              <w:pStyle w:val="la2"/>
              <w:keepLines/>
              <w:jc w:val="center"/>
              <w:rPr>
                <w:rFonts w:ascii="Arial" w:hAnsi="Arial" w:cs="Arial"/>
                <w:sz w:val="20"/>
                <w:szCs w:val="20"/>
              </w:rPr>
            </w:pPr>
          </w:p>
        </w:tc>
        <w:tc>
          <w:tcPr>
            <w:tcW w:w="421" w:type="pct"/>
            <w:shd w:val="clear" w:color="auto" w:fill="auto"/>
            <w:noWrap/>
          </w:tcPr>
          <w:p w14:paraId="3BAB7BF5" w14:textId="0189DB82" w:rsidR="002B2F5D" w:rsidRPr="002B2F5D" w:rsidRDefault="00C552A4" w:rsidP="00B83B7C">
            <w:pPr>
              <w:keepLines/>
              <w:jc w:val="center"/>
              <w:rPr>
                <w:rFonts w:ascii="Arial" w:hAnsi="Arial" w:cs="Arial"/>
                <w:szCs w:val="20"/>
              </w:rPr>
            </w:pPr>
            <w:r w:rsidRPr="002B2F5D">
              <w:rPr>
                <w:rFonts w:ascii="Arial" w:hAnsi="Arial" w:cs="Arial"/>
                <w:szCs w:val="20"/>
              </w:rPr>
              <w:t>X</w:t>
            </w:r>
          </w:p>
        </w:tc>
        <w:tc>
          <w:tcPr>
            <w:tcW w:w="34" w:type="pct"/>
            <w:shd w:val="clear" w:color="auto" w:fill="auto"/>
            <w:noWrap/>
          </w:tcPr>
          <w:p w14:paraId="3CBF2DF0" w14:textId="77777777" w:rsidR="002B2F5D" w:rsidRPr="002B2F5D" w:rsidRDefault="002B2F5D" w:rsidP="00B83B7C">
            <w:pPr>
              <w:keepLines/>
              <w:jc w:val="center"/>
              <w:rPr>
                <w:rFonts w:ascii="Arial" w:hAnsi="Arial" w:cs="Arial"/>
                <w:szCs w:val="20"/>
              </w:rPr>
            </w:pPr>
          </w:p>
        </w:tc>
        <w:tc>
          <w:tcPr>
            <w:tcW w:w="35" w:type="pct"/>
            <w:shd w:val="clear" w:color="auto" w:fill="auto"/>
            <w:noWrap/>
          </w:tcPr>
          <w:p w14:paraId="0D52120E" w14:textId="1822DD32" w:rsidR="002B2F5D" w:rsidRPr="002B2F5D" w:rsidRDefault="002B2F5D" w:rsidP="00B83B7C">
            <w:pPr>
              <w:keepLines/>
              <w:jc w:val="center"/>
              <w:rPr>
                <w:rFonts w:ascii="Arial" w:hAnsi="Arial" w:cs="Arial"/>
                <w:szCs w:val="20"/>
              </w:rPr>
            </w:pPr>
          </w:p>
        </w:tc>
        <w:tc>
          <w:tcPr>
            <w:tcW w:w="441" w:type="pct"/>
            <w:shd w:val="clear" w:color="auto" w:fill="auto"/>
            <w:vAlign w:val="bottom"/>
          </w:tcPr>
          <w:p w14:paraId="208B499A" w14:textId="0C8C78C5"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1A935A5C" w14:textId="0401DA7D"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21FE44DB" w14:textId="5627945F" w:rsidR="002B2F5D" w:rsidRPr="002B2F5D" w:rsidRDefault="002B2F5D" w:rsidP="00B83B7C">
            <w:pPr>
              <w:pStyle w:val="la2"/>
              <w:keepLines/>
              <w:jc w:val="center"/>
              <w:rPr>
                <w:rFonts w:ascii="Arial" w:hAnsi="Arial" w:cs="Arial"/>
                <w:sz w:val="20"/>
                <w:szCs w:val="20"/>
              </w:rPr>
            </w:pPr>
          </w:p>
        </w:tc>
        <w:tc>
          <w:tcPr>
            <w:tcW w:w="35" w:type="pct"/>
            <w:shd w:val="clear" w:color="auto" w:fill="auto"/>
          </w:tcPr>
          <w:p w14:paraId="32A43956" w14:textId="4773EBBC" w:rsidR="002B2F5D" w:rsidRPr="002B2F5D" w:rsidRDefault="002B2F5D" w:rsidP="00B83B7C">
            <w:pPr>
              <w:pStyle w:val="la2"/>
              <w:keepLines/>
              <w:jc w:val="center"/>
              <w:rPr>
                <w:rFonts w:ascii="Arial" w:hAnsi="Arial" w:cs="Arial"/>
                <w:sz w:val="20"/>
                <w:szCs w:val="20"/>
              </w:rPr>
            </w:pPr>
          </w:p>
        </w:tc>
        <w:tc>
          <w:tcPr>
            <w:tcW w:w="442" w:type="pct"/>
            <w:shd w:val="clear" w:color="auto" w:fill="auto"/>
            <w:vAlign w:val="bottom"/>
          </w:tcPr>
          <w:p w14:paraId="61385F6C" w14:textId="4527625D"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AB1A181" w14:textId="12F5662D"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1B8DA197" w14:textId="6B5D7E66" w:rsidR="002B2F5D" w:rsidRPr="002B2F5D" w:rsidRDefault="002B2F5D" w:rsidP="00B83B7C">
            <w:pPr>
              <w:pStyle w:val="la2"/>
              <w:keepLines/>
              <w:jc w:val="center"/>
              <w:rPr>
                <w:rFonts w:ascii="Arial" w:hAnsi="Arial" w:cs="Arial"/>
                <w:sz w:val="20"/>
                <w:szCs w:val="20"/>
              </w:rPr>
            </w:pPr>
          </w:p>
        </w:tc>
        <w:tc>
          <w:tcPr>
            <w:tcW w:w="35" w:type="pct"/>
            <w:shd w:val="clear" w:color="auto" w:fill="auto"/>
          </w:tcPr>
          <w:p w14:paraId="237CDB86" w14:textId="7CC6F5C7" w:rsidR="002B2F5D" w:rsidRPr="002B2F5D" w:rsidRDefault="002B2F5D" w:rsidP="00B83B7C">
            <w:pPr>
              <w:pStyle w:val="la2"/>
              <w:keepLines/>
              <w:jc w:val="center"/>
              <w:rPr>
                <w:rFonts w:ascii="Arial" w:hAnsi="Arial" w:cs="Arial"/>
                <w:sz w:val="20"/>
                <w:szCs w:val="20"/>
              </w:rPr>
            </w:pPr>
          </w:p>
        </w:tc>
        <w:tc>
          <w:tcPr>
            <w:tcW w:w="377" w:type="pct"/>
            <w:shd w:val="clear" w:color="auto" w:fill="auto"/>
            <w:vAlign w:val="bottom"/>
          </w:tcPr>
          <w:p w14:paraId="07FE69F7" w14:textId="77CFD4B1" w:rsidR="002B2F5D" w:rsidRPr="002B2F5D" w:rsidRDefault="002B2F5D" w:rsidP="00B83B7C">
            <w:pPr>
              <w:pStyle w:val="la2"/>
              <w:keepLines/>
              <w:jc w:val="center"/>
              <w:rPr>
                <w:rFonts w:ascii="Arial" w:hAnsi="Arial" w:cs="Arial"/>
                <w:sz w:val="20"/>
                <w:szCs w:val="20"/>
              </w:rPr>
            </w:pPr>
          </w:p>
        </w:tc>
        <w:tc>
          <w:tcPr>
            <w:tcW w:w="35" w:type="pct"/>
            <w:shd w:val="clear" w:color="auto" w:fill="auto"/>
          </w:tcPr>
          <w:p w14:paraId="4633EABE" w14:textId="7B1F7ED0"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50C155D6" w14:textId="0250DCCA" w:rsidR="002B2F5D" w:rsidRPr="002B2F5D" w:rsidRDefault="002B2F5D" w:rsidP="00B83B7C">
            <w:pPr>
              <w:pStyle w:val="la2"/>
              <w:keepLines/>
              <w:jc w:val="center"/>
              <w:rPr>
                <w:rFonts w:ascii="Arial" w:hAnsi="Arial" w:cs="Arial"/>
                <w:sz w:val="20"/>
                <w:szCs w:val="20"/>
              </w:rPr>
            </w:pPr>
          </w:p>
        </w:tc>
        <w:tc>
          <w:tcPr>
            <w:tcW w:w="37" w:type="pct"/>
            <w:shd w:val="clear" w:color="auto" w:fill="auto"/>
          </w:tcPr>
          <w:p w14:paraId="2406D247" w14:textId="7332E229" w:rsidR="002B2F5D" w:rsidRPr="002B2F5D" w:rsidRDefault="002B2F5D" w:rsidP="00B83B7C">
            <w:pPr>
              <w:pStyle w:val="la2"/>
              <w:keepLines/>
              <w:jc w:val="center"/>
              <w:rPr>
                <w:rFonts w:ascii="Arial" w:hAnsi="Arial" w:cs="Arial"/>
                <w:sz w:val="20"/>
                <w:szCs w:val="20"/>
              </w:rPr>
            </w:pPr>
          </w:p>
        </w:tc>
        <w:tc>
          <w:tcPr>
            <w:tcW w:w="473" w:type="pct"/>
            <w:shd w:val="clear" w:color="auto" w:fill="auto"/>
            <w:vAlign w:val="bottom"/>
          </w:tcPr>
          <w:p w14:paraId="34BDB7F9" w14:textId="021B2242"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6D479E8D" w14:textId="65FDDC9F" w:rsidR="002B2F5D" w:rsidRPr="002B2F5D" w:rsidRDefault="002B2F5D" w:rsidP="00B83B7C">
            <w:pPr>
              <w:pStyle w:val="la2"/>
              <w:keepLines/>
              <w:jc w:val="center"/>
              <w:rPr>
                <w:rFonts w:ascii="Arial" w:hAnsi="Arial" w:cs="Arial"/>
                <w:sz w:val="20"/>
                <w:szCs w:val="20"/>
              </w:rPr>
            </w:pPr>
          </w:p>
        </w:tc>
      </w:tr>
      <w:tr w:rsidR="00C1245E" w:rsidRPr="002B2F5D" w14:paraId="2DDDB1EA" w14:textId="77777777" w:rsidTr="003435D5">
        <w:trPr>
          <w:cantSplit/>
          <w:trHeight w:hRule="exact" w:val="120"/>
          <w:jc w:val="center"/>
        </w:trPr>
        <w:tc>
          <w:tcPr>
            <w:tcW w:w="398" w:type="pct"/>
            <w:shd w:val="clear" w:color="auto" w:fill="auto"/>
            <w:noWrap/>
          </w:tcPr>
          <w:p w14:paraId="13113764" w14:textId="5705A4C4" w:rsidR="002B2F5D" w:rsidRPr="002B2F5D" w:rsidRDefault="002B2F5D" w:rsidP="00B83B7C">
            <w:pPr>
              <w:keepNext/>
              <w:keepLines/>
              <w:jc w:val="center"/>
              <w:rPr>
                <w:rFonts w:ascii="Arial" w:hAnsi="Arial" w:cs="Arial"/>
                <w:szCs w:val="20"/>
              </w:rPr>
            </w:pPr>
          </w:p>
        </w:tc>
        <w:tc>
          <w:tcPr>
            <w:tcW w:w="34" w:type="pct"/>
            <w:shd w:val="clear" w:color="auto" w:fill="auto"/>
            <w:vAlign w:val="bottom"/>
          </w:tcPr>
          <w:p w14:paraId="1686A3EA"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1606" w:type="pct"/>
            <w:shd w:val="clear" w:color="auto" w:fill="auto"/>
          </w:tcPr>
          <w:p w14:paraId="464AFE68" w14:textId="77777777" w:rsidR="002B2F5D" w:rsidRPr="002B2F5D" w:rsidRDefault="002B2F5D" w:rsidP="00B83B7C">
            <w:pPr>
              <w:keepNext/>
              <w:keepLines/>
              <w:jc w:val="center"/>
              <w:rPr>
                <w:rFonts w:ascii="Arial" w:hAnsi="Arial" w:cs="Arial"/>
                <w:szCs w:val="20"/>
              </w:rPr>
            </w:pPr>
          </w:p>
        </w:tc>
        <w:tc>
          <w:tcPr>
            <w:tcW w:w="393" w:type="pct"/>
            <w:shd w:val="clear" w:color="auto" w:fill="auto"/>
            <w:vAlign w:val="bottom"/>
          </w:tcPr>
          <w:p w14:paraId="460EB0AD"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421" w:type="pct"/>
            <w:shd w:val="clear" w:color="auto" w:fill="auto"/>
            <w:noWrap/>
          </w:tcPr>
          <w:p w14:paraId="3C9CAEF8" w14:textId="77777777" w:rsidR="002B2F5D" w:rsidRPr="002B2F5D" w:rsidRDefault="002B2F5D" w:rsidP="00B83B7C">
            <w:pPr>
              <w:keepNext/>
              <w:keepLines/>
              <w:jc w:val="center"/>
              <w:rPr>
                <w:rFonts w:ascii="Arial" w:hAnsi="Arial" w:cs="Arial"/>
                <w:szCs w:val="20"/>
              </w:rPr>
            </w:pPr>
          </w:p>
        </w:tc>
        <w:tc>
          <w:tcPr>
            <w:tcW w:w="34" w:type="pct"/>
            <w:shd w:val="clear" w:color="auto" w:fill="auto"/>
            <w:noWrap/>
          </w:tcPr>
          <w:p w14:paraId="61F13CEE" w14:textId="77777777" w:rsidR="002B2F5D" w:rsidRPr="002B2F5D" w:rsidRDefault="002B2F5D" w:rsidP="00B83B7C">
            <w:pPr>
              <w:keepNext/>
              <w:keepLines/>
              <w:jc w:val="center"/>
              <w:rPr>
                <w:rFonts w:ascii="Arial" w:hAnsi="Arial" w:cs="Arial"/>
                <w:szCs w:val="20"/>
              </w:rPr>
            </w:pPr>
          </w:p>
        </w:tc>
        <w:tc>
          <w:tcPr>
            <w:tcW w:w="35" w:type="pct"/>
            <w:shd w:val="clear" w:color="auto" w:fill="auto"/>
            <w:noWrap/>
          </w:tcPr>
          <w:p w14:paraId="7EBB5252" w14:textId="77777777" w:rsidR="002B2F5D" w:rsidRPr="002B2F5D" w:rsidRDefault="002B2F5D" w:rsidP="00B83B7C">
            <w:pPr>
              <w:keepNext/>
              <w:keepLines/>
              <w:jc w:val="center"/>
              <w:rPr>
                <w:rFonts w:ascii="Arial" w:hAnsi="Arial" w:cs="Arial"/>
                <w:szCs w:val="20"/>
              </w:rPr>
            </w:pPr>
          </w:p>
        </w:tc>
        <w:tc>
          <w:tcPr>
            <w:tcW w:w="441" w:type="pct"/>
            <w:shd w:val="clear" w:color="auto" w:fill="auto"/>
            <w:vAlign w:val="bottom"/>
          </w:tcPr>
          <w:p w14:paraId="73520826"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tcPr>
          <w:p w14:paraId="2D0F9D75"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tcPr>
          <w:p w14:paraId="4B184A86"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5" w:type="pct"/>
            <w:shd w:val="clear" w:color="auto" w:fill="auto"/>
          </w:tcPr>
          <w:p w14:paraId="7DEFD948"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442" w:type="pct"/>
            <w:shd w:val="clear" w:color="auto" w:fill="auto"/>
            <w:vAlign w:val="bottom"/>
          </w:tcPr>
          <w:p w14:paraId="756FA0DB"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tcPr>
          <w:p w14:paraId="567ADB95"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tcPr>
          <w:p w14:paraId="4246BDDE"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5" w:type="pct"/>
            <w:shd w:val="clear" w:color="auto" w:fill="auto"/>
          </w:tcPr>
          <w:p w14:paraId="2EEEC637"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77" w:type="pct"/>
            <w:shd w:val="clear" w:color="auto" w:fill="auto"/>
            <w:vAlign w:val="bottom"/>
          </w:tcPr>
          <w:p w14:paraId="1936FA49"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5" w:type="pct"/>
            <w:shd w:val="clear" w:color="auto" w:fill="auto"/>
          </w:tcPr>
          <w:p w14:paraId="6D2C6EE0"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tcPr>
          <w:p w14:paraId="5CA67598"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7" w:type="pct"/>
            <w:shd w:val="clear" w:color="auto" w:fill="auto"/>
          </w:tcPr>
          <w:p w14:paraId="78FA298C"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473" w:type="pct"/>
            <w:shd w:val="clear" w:color="auto" w:fill="auto"/>
            <w:vAlign w:val="bottom"/>
          </w:tcPr>
          <w:p w14:paraId="3018DE31"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tcPr>
          <w:p w14:paraId="4510BADE" w14:textId="77777777" w:rsidR="002B2F5D" w:rsidRPr="002B2F5D" w:rsidRDefault="002B2F5D" w:rsidP="00B83B7C">
            <w:pPr>
              <w:pStyle w:val="la2"/>
              <w:keepNext/>
              <w:keepLines/>
              <w:spacing w:line="240" w:lineRule="auto"/>
              <w:jc w:val="center"/>
              <w:rPr>
                <w:rFonts w:ascii="Arial" w:hAnsi="Arial" w:cs="Arial"/>
                <w:sz w:val="20"/>
                <w:szCs w:val="20"/>
              </w:rPr>
            </w:pPr>
          </w:p>
        </w:tc>
      </w:tr>
      <w:tr w:rsidR="00C1245E" w:rsidRPr="002B2F5D" w14:paraId="7E3EE26C" w14:textId="77777777" w:rsidTr="003435D5">
        <w:trPr>
          <w:cantSplit/>
          <w:jc w:val="center"/>
        </w:trPr>
        <w:tc>
          <w:tcPr>
            <w:tcW w:w="398" w:type="pct"/>
            <w:shd w:val="clear" w:color="auto" w:fill="auto"/>
            <w:noWrap/>
          </w:tcPr>
          <w:p w14:paraId="2CFF1AA0" w14:textId="1B5C6DCD" w:rsidR="002B2F5D" w:rsidRPr="002B2F5D" w:rsidRDefault="00C552A4" w:rsidP="00B83B7C">
            <w:pPr>
              <w:keepLines/>
              <w:jc w:val="center"/>
              <w:rPr>
                <w:rFonts w:ascii="Arial" w:hAnsi="Arial" w:cs="Arial"/>
                <w:szCs w:val="20"/>
              </w:rPr>
            </w:pPr>
            <w:r w:rsidRPr="002B2F5D">
              <w:rPr>
                <w:rFonts w:ascii="Arial" w:hAnsi="Arial" w:cs="Arial"/>
                <w:szCs w:val="20"/>
              </w:rPr>
              <w:t>32.1**</w:t>
            </w:r>
          </w:p>
        </w:tc>
        <w:tc>
          <w:tcPr>
            <w:tcW w:w="34" w:type="pct"/>
            <w:shd w:val="clear" w:color="auto" w:fill="auto"/>
            <w:vAlign w:val="bottom"/>
          </w:tcPr>
          <w:p w14:paraId="51AD43F1" w14:textId="77777777" w:rsidR="002B2F5D" w:rsidRPr="002B2F5D" w:rsidRDefault="002B2F5D" w:rsidP="00B83B7C">
            <w:pPr>
              <w:pStyle w:val="la2"/>
              <w:keepLines/>
              <w:jc w:val="center"/>
              <w:rPr>
                <w:rFonts w:ascii="Arial" w:hAnsi="Arial" w:cs="Arial"/>
                <w:sz w:val="20"/>
                <w:szCs w:val="20"/>
              </w:rPr>
            </w:pPr>
          </w:p>
        </w:tc>
        <w:tc>
          <w:tcPr>
            <w:tcW w:w="1606" w:type="pct"/>
            <w:shd w:val="clear" w:color="auto" w:fill="auto"/>
          </w:tcPr>
          <w:p w14:paraId="7F1449E4" w14:textId="7AB673E9" w:rsidR="002B2F5D" w:rsidRPr="002B2F5D" w:rsidRDefault="00C552A4" w:rsidP="00B83B7C">
            <w:pPr>
              <w:keepLines/>
              <w:jc w:val="center"/>
              <w:rPr>
                <w:rFonts w:ascii="Arial" w:hAnsi="Arial" w:cs="Arial"/>
                <w:szCs w:val="20"/>
              </w:rPr>
            </w:pPr>
            <w:r w:rsidRPr="009721A8">
              <w:rPr>
                <w:rStyle w:val="Hipercze"/>
                <w:rFonts w:cs="Arial"/>
                <w:szCs w:val="20"/>
              </w:rPr>
              <w:t>CERTIFICATIONS OF CHIEF EXECUTIVE OFFICER PURSUANT TO SECTION 906 OF THE SARBANES-OXLEY ACT OF 2002</w:t>
            </w:r>
          </w:p>
        </w:tc>
        <w:tc>
          <w:tcPr>
            <w:tcW w:w="393" w:type="pct"/>
            <w:shd w:val="clear" w:color="auto" w:fill="auto"/>
            <w:vAlign w:val="bottom"/>
          </w:tcPr>
          <w:p w14:paraId="4863ABC2"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noWrap/>
          </w:tcPr>
          <w:p w14:paraId="32C11C1A" w14:textId="70F74979" w:rsidR="002B2F5D" w:rsidRPr="002B2F5D" w:rsidRDefault="00C552A4" w:rsidP="00B83B7C">
            <w:pPr>
              <w:keepLines/>
              <w:jc w:val="center"/>
              <w:rPr>
                <w:rFonts w:ascii="Arial" w:hAnsi="Arial" w:cs="Arial"/>
                <w:szCs w:val="20"/>
              </w:rPr>
            </w:pPr>
            <w:r w:rsidRPr="002B2F5D">
              <w:rPr>
                <w:rFonts w:ascii="Arial" w:hAnsi="Arial" w:cs="Arial"/>
                <w:szCs w:val="20"/>
              </w:rPr>
              <w:t>X</w:t>
            </w:r>
          </w:p>
        </w:tc>
        <w:tc>
          <w:tcPr>
            <w:tcW w:w="34" w:type="pct"/>
            <w:shd w:val="clear" w:color="auto" w:fill="auto"/>
            <w:noWrap/>
          </w:tcPr>
          <w:p w14:paraId="355FD721" w14:textId="77777777" w:rsidR="002B2F5D" w:rsidRPr="002B2F5D" w:rsidRDefault="002B2F5D" w:rsidP="00B83B7C">
            <w:pPr>
              <w:keepLines/>
              <w:jc w:val="center"/>
              <w:rPr>
                <w:rFonts w:ascii="Arial" w:hAnsi="Arial" w:cs="Arial"/>
                <w:szCs w:val="20"/>
              </w:rPr>
            </w:pPr>
          </w:p>
        </w:tc>
        <w:tc>
          <w:tcPr>
            <w:tcW w:w="35" w:type="pct"/>
            <w:shd w:val="clear" w:color="auto" w:fill="auto"/>
            <w:noWrap/>
          </w:tcPr>
          <w:p w14:paraId="38CCE3FB" w14:textId="77777777" w:rsidR="002B2F5D" w:rsidRPr="002B2F5D" w:rsidRDefault="002B2F5D" w:rsidP="00B83B7C">
            <w:pPr>
              <w:keepLines/>
              <w:jc w:val="center"/>
              <w:rPr>
                <w:rFonts w:ascii="Arial" w:hAnsi="Arial" w:cs="Arial"/>
                <w:szCs w:val="20"/>
              </w:rPr>
            </w:pPr>
          </w:p>
        </w:tc>
        <w:tc>
          <w:tcPr>
            <w:tcW w:w="441" w:type="pct"/>
            <w:shd w:val="clear" w:color="auto" w:fill="auto"/>
            <w:vAlign w:val="bottom"/>
          </w:tcPr>
          <w:p w14:paraId="2752E99B"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32D8957C"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39EB7609" w14:textId="77777777" w:rsidR="002B2F5D" w:rsidRPr="002B2F5D" w:rsidRDefault="002B2F5D" w:rsidP="00B83B7C">
            <w:pPr>
              <w:pStyle w:val="la2"/>
              <w:keepLines/>
              <w:jc w:val="center"/>
              <w:rPr>
                <w:rFonts w:ascii="Arial" w:hAnsi="Arial" w:cs="Arial"/>
                <w:sz w:val="20"/>
                <w:szCs w:val="20"/>
              </w:rPr>
            </w:pPr>
          </w:p>
        </w:tc>
        <w:tc>
          <w:tcPr>
            <w:tcW w:w="35" w:type="pct"/>
            <w:shd w:val="clear" w:color="auto" w:fill="auto"/>
          </w:tcPr>
          <w:p w14:paraId="191C15C2" w14:textId="77777777" w:rsidR="002B2F5D" w:rsidRPr="002B2F5D" w:rsidRDefault="002B2F5D" w:rsidP="00B83B7C">
            <w:pPr>
              <w:pStyle w:val="la2"/>
              <w:keepLines/>
              <w:jc w:val="center"/>
              <w:rPr>
                <w:rFonts w:ascii="Arial" w:hAnsi="Arial" w:cs="Arial"/>
                <w:sz w:val="20"/>
                <w:szCs w:val="20"/>
              </w:rPr>
            </w:pPr>
          </w:p>
        </w:tc>
        <w:tc>
          <w:tcPr>
            <w:tcW w:w="442" w:type="pct"/>
            <w:shd w:val="clear" w:color="auto" w:fill="auto"/>
            <w:vAlign w:val="bottom"/>
          </w:tcPr>
          <w:p w14:paraId="657B68D3"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A714D14"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77A6DDB7" w14:textId="77777777" w:rsidR="002B2F5D" w:rsidRPr="002B2F5D" w:rsidRDefault="002B2F5D" w:rsidP="00B83B7C">
            <w:pPr>
              <w:pStyle w:val="la2"/>
              <w:keepLines/>
              <w:jc w:val="center"/>
              <w:rPr>
                <w:rFonts w:ascii="Arial" w:hAnsi="Arial" w:cs="Arial"/>
                <w:sz w:val="20"/>
                <w:szCs w:val="20"/>
              </w:rPr>
            </w:pPr>
          </w:p>
        </w:tc>
        <w:tc>
          <w:tcPr>
            <w:tcW w:w="35" w:type="pct"/>
            <w:shd w:val="clear" w:color="auto" w:fill="auto"/>
          </w:tcPr>
          <w:p w14:paraId="5794B36F" w14:textId="77777777" w:rsidR="002B2F5D" w:rsidRPr="002B2F5D" w:rsidRDefault="002B2F5D" w:rsidP="00B83B7C">
            <w:pPr>
              <w:pStyle w:val="la2"/>
              <w:keepLines/>
              <w:jc w:val="center"/>
              <w:rPr>
                <w:rFonts w:ascii="Arial" w:hAnsi="Arial" w:cs="Arial"/>
                <w:sz w:val="20"/>
                <w:szCs w:val="20"/>
              </w:rPr>
            </w:pPr>
          </w:p>
        </w:tc>
        <w:tc>
          <w:tcPr>
            <w:tcW w:w="377" w:type="pct"/>
            <w:shd w:val="clear" w:color="auto" w:fill="auto"/>
            <w:vAlign w:val="bottom"/>
          </w:tcPr>
          <w:p w14:paraId="7EB49032" w14:textId="77777777" w:rsidR="002B2F5D" w:rsidRPr="002B2F5D" w:rsidRDefault="002B2F5D" w:rsidP="00B83B7C">
            <w:pPr>
              <w:pStyle w:val="la2"/>
              <w:keepLines/>
              <w:jc w:val="center"/>
              <w:rPr>
                <w:rFonts w:ascii="Arial" w:hAnsi="Arial" w:cs="Arial"/>
                <w:sz w:val="20"/>
                <w:szCs w:val="20"/>
              </w:rPr>
            </w:pPr>
          </w:p>
        </w:tc>
        <w:tc>
          <w:tcPr>
            <w:tcW w:w="35" w:type="pct"/>
            <w:shd w:val="clear" w:color="auto" w:fill="auto"/>
          </w:tcPr>
          <w:p w14:paraId="700CDD6D"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389783D4" w14:textId="77777777" w:rsidR="002B2F5D" w:rsidRPr="002B2F5D" w:rsidRDefault="002B2F5D" w:rsidP="00B83B7C">
            <w:pPr>
              <w:pStyle w:val="la2"/>
              <w:keepLines/>
              <w:jc w:val="center"/>
              <w:rPr>
                <w:rFonts w:ascii="Arial" w:hAnsi="Arial" w:cs="Arial"/>
                <w:sz w:val="20"/>
                <w:szCs w:val="20"/>
              </w:rPr>
            </w:pPr>
          </w:p>
        </w:tc>
        <w:tc>
          <w:tcPr>
            <w:tcW w:w="37" w:type="pct"/>
            <w:shd w:val="clear" w:color="auto" w:fill="auto"/>
          </w:tcPr>
          <w:p w14:paraId="27A91EC7" w14:textId="77777777" w:rsidR="002B2F5D" w:rsidRPr="002B2F5D" w:rsidRDefault="002B2F5D" w:rsidP="00B83B7C">
            <w:pPr>
              <w:pStyle w:val="la2"/>
              <w:keepLines/>
              <w:jc w:val="center"/>
              <w:rPr>
                <w:rFonts w:ascii="Arial" w:hAnsi="Arial" w:cs="Arial"/>
                <w:sz w:val="20"/>
                <w:szCs w:val="20"/>
              </w:rPr>
            </w:pPr>
          </w:p>
        </w:tc>
        <w:tc>
          <w:tcPr>
            <w:tcW w:w="473" w:type="pct"/>
            <w:shd w:val="clear" w:color="auto" w:fill="auto"/>
            <w:vAlign w:val="bottom"/>
          </w:tcPr>
          <w:p w14:paraId="1E0E8C11"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2F201E80" w14:textId="77777777" w:rsidR="002B2F5D" w:rsidRPr="002B2F5D" w:rsidRDefault="002B2F5D" w:rsidP="00B83B7C">
            <w:pPr>
              <w:pStyle w:val="la2"/>
              <w:keepLines/>
              <w:jc w:val="center"/>
              <w:rPr>
                <w:rFonts w:ascii="Arial" w:hAnsi="Arial" w:cs="Arial"/>
                <w:sz w:val="20"/>
                <w:szCs w:val="20"/>
              </w:rPr>
            </w:pPr>
          </w:p>
        </w:tc>
      </w:tr>
      <w:tr w:rsidR="00C1245E" w:rsidRPr="002B2F5D" w14:paraId="3AE8AB00" w14:textId="77777777" w:rsidTr="003435D5">
        <w:trPr>
          <w:cantSplit/>
          <w:trHeight w:hRule="exact" w:val="120"/>
          <w:jc w:val="center"/>
        </w:trPr>
        <w:tc>
          <w:tcPr>
            <w:tcW w:w="398" w:type="pct"/>
            <w:shd w:val="clear" w:color="auto" w:fill="auto"/>
            <w:noWrap/>
          </w:tcPr>
          <w:p w14:paraId="4D8145D7" w14:textId="0E8EDE5B" w:rsidR="002B2F5D" w:rsidRPr="002B2F5D" w:rsidRDefault="002B2F5D" w:rsidP="00B83B7C">
            <w:pPr>
              <w:keepNext/>
              <w:keepLines/>
              <w:jc w:val="center"/>
              <w:rPr>
                <w:rFonts w:ascii="Arial" w:hAnsi="Arial" w:cs="Arial"/>
                <w:szCs w:val="20"/>
              </w:rPr>
            </w:pPr>
          </w:p>
        </w:tc>
        <w:tc>
          <w:tcPr>
            <w:tcW w:w="34" w:type="pct"/>
            <w:shd w:val="clear" w:color="auto" w:fill="auto"/>
            <w:vAlign w:val="bottom"/>
          </w:tcPr>
          <w:p w14:paraId="736125A4"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1606" w:type="pct"/>
            <w:shd w:val="clear" w:color="auto" w:fill="auto"/>
          </w:tcPr>
          <w:p w14:paraId="70EDEAED" w14:textId="77777777" w:rsidR="002B2F5D" w:rsidRPr="002B2F5D" w:rsidRDefault="002B2F5D" w:rsidP="00B83B7C">
            <w:pPr>
              <w:keepNext/>
              <w:keepLines/>
              <w:jc w:val="center"/>
              <w:rPr>
                <w:rFonts w:ascii="Arial" w:hAnsi="Arial" w:cs="Arial"/>
                <w:szCs w:val="20"/>
              </w:rPr>
            </w:pPr>
          </w:p>
        </w:tc>
        <w:tc>
          <w:tcPr>
            <w:tcW w:w="393" w:type="pct"/>
            <w:shd w:val="clear" w:color="auto" w:fill="auto"/>
            <w:vAlign w:val="bottom"/>
          </w:tcPr>
          <w:p w14:paraId="725A8B18"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421" w:type="pct"/>
            <w:shd w:val="clear" w:color="auto" w:fill="auto"/>
            <w:noWrap/>
          </w:tcPr>
          <w:p w14:paraId="16970172" w14:textId="77777777" w:rsidR="002B2F5D" w:rsidRPr="002B2F5D" w:rsidRDefault="002B2F5D" w:rsidP="00B83B7C">
            <w:pPr>
              <w:keepNext/>
              <w:keepLines/>
              <w:jc w:val="center"/>
              <w:rPr>
                <w:rFonts w:ascii="Arial" w:hAnsi="Arial" w:cs="Arial"/>
                <w:szCs w:val="20"/>
              </w:rPr>
            </w:pPr>
          </w:p>
        </w:tc>
        <w:tc>
          <w:tcPr>
            <w:tcW w:w="34" w:type="pct"/>
            <w:shd w:val="clear" w:color="auto" w:fill="auto"/>
            <w:noWrap/>
          </w:tcPr>
          <w:p w14:paraId="3A1F3148" w14:textId="77777777" w:rsidR="002B2F5D" w:rsidRPr="002B2F5D" w:rsidRDefault="002B2F5D" w:rsidP="00B83B7C">
            <w:pPr>
              <w:keepNext/>
              <w:keepLines/>
              <w:jc w:val="center"/>
              <w:rPr>
                <w:rFonts w:ascii="Arial" w:hAnsi="Arial" w:cs="Arial"/>
                <w:szCs w:val="20"/>
              </w:rPr>
            </w:pPr>
          </w:p>
        </w:tc>
        <w:tc>
          <w:tcPr>
            <w:tcW w:w="35" w:type="pct"/>
            <w:shd w:val="clear" w:color="auto" w:fill="auto"/>
            <w:noWrap/>
          </w:tcPr>
          <w:p w14:paraId="59B259D7" w14:textId="77777777" w:rsidR="002B2F5D" w:rsidRPr="002B2F5D" w:rsidRDefault="002B2F5D" w:rsidP="00B83B7C">
            <w:pPr>
              <w:keepNext/>
              <w:keepLines/>
              <w:jc w:val="center"/>
              <w:rPr>
                <w:rFonts w:ascii="Arial" w:hAnsi="Arial" w:cs="Arial"/>
                <w:szCs w:val="20"/>
              </w:rPr>
            </w:pPr>
          </w:p>
        </w:tc>
        <w:tc>
          <w:tcPr>
            <w:tcW w:w="441" w:type="pct"/>
            <w:shd w:val="clear" w:color="auto" w:fill="auto"/>
            <w:vAlign w:val="bottom"/>
          </w:tcPr>
          <w:p w14:paraId="2A2D8046"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tcPr>
          <w:p w14:paraId="2E9EB7E0"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tcPr>
          <w:p w14:paraId="1A00D9EE"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5" w:type="pct"/>
            <w:shd w:val="clear" w:color="auto" w:fill="auto"/>
          </w:tcPr>
          <w:p w14:paraId="2DB532DD"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442" w:type="pct"/>
            <w:shd w:val="clear" w:color="auto" w:fill="auto"/>
            <w:vAlign w:val="bottom"/>
          </w:tcPr>
          <w:p w14:paraId="1B6D12FE"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tcPr>
          <w:p w14:paraId="427E516C"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tcPr>
          <w:p w14:paraId="03066A17"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5" w:type="pct"/>
            <w:shd w:val="clear" w:color="auto" w:fill="auto"/>
          </w:tcPr>
          <w:p w14:paraId="28209D45"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77" w:type="pct"/>
            <w:shd w:val="clear" w:color="auto" w:fill="auto"/>
            <w:vAlign w:val="bottom"/>
          </w:tcPr>
          <w:p w14:paraId="063E1A4B"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5" w:type="pct"/>
            <w:shd w:val="clear" w:color="auto" w:fill="auto"/>
          </w:tcPr>
          <w:p w14:paraId="17835889"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tcPr>
          <w:p w14:paraId="24E83678"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7" w:type="pct"/>
            <w:shd w:val="clear" w:color="auto" w:fill="auto"/>
          </w:tcPr>
          <w:p w14:paraId="7B7E63FF"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473" w:type="pct"/>
            <w:shd w:val="clear" w:color="auto" w:fill="auto"/>
            <w:vAlign w:val="bottom"/>
          </w:tcPr>
          <w:p w14:paraId="3ACF15A3" w14:textId="77777777" w:rsidR="002B2F5D" w:rsidRPr="002B2F5D" w:rsidRDefault="002B2F5D" w:rsidP="00B83B7C">
            <w:pPr>
              <w:pStyle w:val="la2"/>
              <w:keepNext/>
              <w:keepLines/>
              <w:spacing w:line="240" w:lineRule="auto"/>
              <w:jc w:val="center"/>
              <w:rPr>
                <w:rFonts w:ascii="Arial" w:hAnsi="Arial" w:cs="Arial"/>
                <w:sz w:val="20"/>
                <w:szCs w:val="20"/>
              </w:rPr>
            </w:pPr>
          </w:p>
        </w:tc>
        <w:tc>
          <w:tcPr>
            <w:tcW w:w="34" w:type="pct"/>
            <w:shd w:val="clear" w:color="auto" w:fill="auto"/>
          </w:tcPr>
          <w:p w14:paraId="357DEC8D" w14:textId="77777777" w:rsidR="002B2F5D" w:rsidRPr="002B2F5D" w:rsidRDefault="002B2F5D" w:rsidP="00B83B7C">
            <w:pPr>
              <w:pStyle w:val="la2"/>
              <w:keepNext/>
              <w:keepLines/>
              <w:spacing w:line="240" w:lineRule="auto"/>
              <w:jc w:val="center"/>
              <w:rPr>
                <w:rFonts w:ascii="Arial" w:hAnsi="Arial" w:cs="Arial"/>
                <w:sz w:val="20"/>
                <w:szCs w:val="20"/>
              </w:rPr>
            </w:pPr>
          </w:p>
        </w:tc>
      </w:tr>
      <w:tr w:rsidR="00C1245E" w:rsidRPr="002B2F5D" w14:paraId="6D0D9E55" w14:textId="77777777" w:rsidTr="003435D5">
        <w:trPr>
          <w:cantSplit/>
          <w:jc w:val="center"/>
        </w:trPr>
        <w:tc>
          <w:tcPr>
            <w:tcW w:w="398" w:type="pct"/>
            <w:shd w:val="clear" w:color="auto" w:fill="auto"/>
            <w:noWrap/>
          </w:tcPr>
          <w:p w14:paraId="0AF4E74F" w14:textId="49CCF7A5" w:rsidR="002B2F5D" w:rsidRPr="002B2F5D" w:rsidRDefault="00C552A4" w:rsidP="00B83B7C">
            <w:pPr>
              <w:keepLines/>
              <w:jc w:val="center"/>
              <w:rPr>
                <w:rFonts w:ascii="Arial" w:hAnsi="Arial" w:cs="Arial"/>
                <w:szCs w:val="20"/>
              </w:rPr>
            </w:pPr>
            <w:r w:rsidRPr="002B2F5D">
              <w:rPr>
                <w:rFonts w:ascii="Arial" w:hAnsi="Arial" w:cs="Arial"/>
                <w:szCs w:val="20"/>
              </w:rPr>
              <w:t>32.2**</w:t>
            </w:r>
          </w:p>
        </w:tc>
        <w:tc>
          <w:tcPr>
            <w:tcW w:w="34" w:type="pct"/>
            <w:shd w:val="clear" w:color="auto" w:fill="auto"/>
            <w:vAlign w:val="bottom"/>
          </w:tcPr>
          <w:p w14:paraId="705A8009" w14:textId="77777777" w:rsidR="002B2F5D" w:rsidRPr="002B2F5D" w:rsidRDefault="002B2F5D" w:rsidP="00B83B7C">
            <w:pPr>
              <w:pStyle w:val="la2"/>
              <w:keepLines/>
              <w:jc w:val="center"/>
              <w:rPr>
                <w:rFonts w:ascii="Arial" w:hAnsi="Arial" w:cs="Arial"/>
                <w:sz w:val="20"/>
                <w:szCs w:val="20"/>
              </w:rPr>
            </w:pPr>
          </w:p>
        </w:tc>
        <w:tc>
          <w:tcPr>
            <w:tcW w:w="1606" w:type="pct"/>
            <w:shd w:val="clear" w:color="auto" w:fill="auto"/>
          </w:tcPr>
          <w:p w14:paraId="5AEEDE44" w14:textId="19C3B6A2" w:rsidR="002B2F5D" w:rsidRPr="002B2F5D" w:rsidRDefault="00C552A4" w:rsidP="00B83B7C">
            <w:pPr>
              <w:keepLines/>
              <w:jc w:val="center"/>
              <w:rPr>
                <w:rFonts w:ascii="Arial" w:hAnsi="Arial" w:cs="Arial"/>
                <w:szCs w:val="20"/>
              </w:rPr>
            </w:pPr>
            <w:r w:rsidRPr="009721A8">
              <w:rPr>
                <w:rStyle w:val="Hipercze"/>
                <w:rFonts w:cs="Arial"/>
                <w:szCs w:val="20"/>
              </w:rPr>
              <w:t>CERTIFICATIONS OF CHIEF FINANCIAL OFFICER PURSUANT TO SECTION 906 OF THE SARBANES-OXLEY ACT OF 2002</w:t>
            </w:r>
          </w:p>
        </w:tc>
        <w:tc>
          <w:tcPr>
            <w:tcW w:w="393" w:type="pct"/>
            <w:shd w:val="clear" w:color="auto" w:fill="auto"/>
            <w:vAlign w:val="bottom"/>
          </w:tcPr>
          <w:p w14:paraId="18D1C06E" w14:textId="77777777" w:rsidR="002B2F5D" w:rsidRPr="002B2F5D" w:rsidRDefault="002B2F5D" w:rsidP="00B83B7C">
            <w:pPr>
              <w:pStyle w:val="la2"/>
              <w:keepLines/>
              <w:jc w:val="center"/>
              <w:rPr>
                <w:rFonts w:ascii="Arial" w:hAnsi="Arial" w:cs="Arial"/>
                <w:sz w:val="20"/>
                <w:szCs w:val="20"/>
              </w:rPr>
            </w:pPr>
          </w:p>
        </w:tc>
        <w:tc>
          <w:tcPr>
            <w:tcW w:w="421" w:type="pct"/>
            <w:shd w:val="clear" w:color="auto" w:fill="auto"/>
            <w:noWrap/>
          </w:tcPr>
          <w:p w14:paraId="41CFFAC0" w14:textId="764784B6" w:rsidR="002B2F5D" w:rsidRPr="002B2F5D" w:rsidRDefault="00C552A4" w:rsidP="00B83B7C">
            <w:pPr>
              <w:keepLines/>
              <w:jc w:val="center"/>
              <w:rPr>
                <w:rFonts w:ascii="Arial" w:hAnsi="Arial" w:cs="Arial"/>
                <w:szCs w:val="20"/>
              </w:rPr>
            </w:pPr>
            <w:r w:rsidRPr="002B2F5D">
              <w:rPr>
                <w:rFonts w:ascii="Arial" w:hAnsi="Arial" w:cs="Arial"/>
                <w:szCs w:val="20"/>
              </w:rPr>
              <w:t>X</w:t>
            </w:r>
          </w:p>
        </w:tc>
        <w:tc>
          <w:tcPr>
            <w:tcW w:w="34" w:type="pct"/>
            <w:shd w:val="clear" w:color="auto" w:fill="auto"/>
            <w:noWrap/>
          </w:tcPr>
          <w:p w14:paraId="62D379D4" w14:textId="77777777" w:rsidR="002B2F5D" w:rsidRPr="002B2F5D" w:rsidRDefault="002B2F5D" w:rsidP="00B83B7C">
            <w:pPr>
              <w:keepLines/>
              <w:jc w:val="center"/>
              <w:rPr>
                <w:rFonts w:ascii="Arial" w:hAnsi="Arial" w:cs="Arial"/>
                <w:szCs w:val="20"/>
              </w:rPr>
            </w:pPr>
          </w:p>
        </w:tc>
        <w:tc>
          <w:tcPr>
            <w:tcW w:w="35" w:type="pct"/>
            <w:shd w:val="clear" w:color="auto" w:fill="auto"/>
            <w:noWrap/>
          </w:tcPr>
          <w:p w14:paraId="65F5B14D" w14:textId="77777777" w:rsidR="002B2F5D" w:rsidRPr="002B2F5D" w:rsidRDefault="002B2F5D" w:rsidP="00B83B7C">
            <w:pPr>
              <w:keepLines/>
              <w:jc w:val="center"/>
              <w:rPr>
                <w:rFonts w:ascii="Arial" w:hAnsi="Arial" w:cs="Arial"/>
                <w:szCs w:val="20"/>
              </w:rPr>
            </w:pPr>
          </w:p>
        </w:tc>
        <w:tc>
          <w:tcPr>
            <w:tcW w:w="441" w:type="pct"/>
            <w:shd w:val="clear" w:color="auto" w:fill="auto"/>
            <w:vAlign w:val="bottom"/>
          </w:tcPr>
          <w:p w14:paraId="1D9FB768"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134BE1DB"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61245690" w14:textId="77777777" w:rsidR="002B2F5D" w:rsidRPr="002B2F5D" w:rsidRDefault="002B2F5D" w:rsidP="00B83B7C">
            <w:pPr>
              <w:pStyle w:val="la2"/>
              <w:keepLines/>
              <w:jc w:val="center"/>
              <w:rPr>
                <w:rFonts w:ascii="Arial" w:hAnsi="Arial" w:cs="Arial"/>
                <w:sz w:val="20"/>
                <w:szCs w:val="20"/>
              </w:rPr>
            </w:pPr>
          </w:p>
        </w:tc>
        <w:tc>
          <w:tcPr>
            <w:tcW w:w="35" w:type="pct"/>
            <w:shd w:val="clear" w:color="auto" w:fill="auto"/>
          </w:tcPr>
          <w:p w14:paraId="4A19C181" w14:textId="77777777" w:rsidR="002B2F5D" w:rsidRPr="002B2F5D" w:rsidRDefault="002B2F5D" w:rsidP="00B83B7C">
            <w:pPr>
              <w:pStyle w:val="la2"/>
              <w:keepLines/>
              <w:jc w:val="center"/>
              <w:rPr>
                <w:rFonts w:ascii="Arial" w:hAnsi="Arial" w:cs="Arial"/>
                <w:sz w:val="20"/>
                <w:szCs w:val="20"/>
              </w:rPr>
            </w:pPr>
          </w:p>
        </w:tc>
        <w:tc>
          <w:tcPr>
            <w:tcW w:w="442" w:type="pct"/>
            <w:shd w:val="clear" w:color="auto" w:fill="auto"/>
            <w:vAlign w:val="bottom"/>
          </w:tcPr>
          <w:p w14:paraId="592160FB"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70926555"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3B465A27" w14:textId="77777777" w:rsidR="002B2F5D" w:rsidRPr="002B2F5D" w:rsidRDefault="002B2F5D" w:rsidP="00B83B7C">
            <w:pPr>
              <w:pStyle w:val="la2"/>
              <w:keepLines/>
              <w:jc w:val="center"/>
              <w:rPr>
                <w:rFonts w:ascii="Arial" w:hAnsi="Arial" w:cs="Arial"/>
                <w:sz w:val="20"/>
                <w:szCs w:val="20"/>
              </w:rPr>
            </w:pPr>
          </w:p>
        </w:tc>
        <w:tc>
          <w:tcPr>
            <w:tcW w:w="35" w:type="pct"/>
            <w:shd w:val="clear" w:color="auto" w:fill="auto"/>
          </w:tcPr>
          <w:p w14:paraId="14FD4FC8" w14:textId="77777777" w:rsidR="002B2F5D" w:rsidRPr="002B2F5D" w:rsidRDefault="002B2F5D" w:rsidP="00B83B7C">
            <w:pPr>
              <w:pStyle w:val="la2"/>
              <w:keepLines/>
              <w:jc w:val="center"/>
              <w:rPr>
                <w:rFonts w:ascii="Arial" w:hAnsi="Arial" w:cs="Arial"/>
                <w:sz w:val="20"/>
                <w:szCs w:val="20"/>
              </w:rPr>
            </w:pPr>
          </w:p>
        </w:tc>
        <w:tc>
          <w:tcPr>
            <w:tcW w:w="377" w:type="pct"/>
            <w:shd w:val="clear" w:color="auto" w:fill="auto"/>
            <w:vAlign w:val="bottom"/>
          </w:tcPr>
          <w:p w14:paraId="54EA5551" w14:textId="77777777" w:rsidR="002B2F5D" w:rsidRPr="002B2F5D" w:rsidRDefault="002B2F5D" w:rsidP="00B83B7C">
            <w:pPr>
              <w:pStyle w:val="la2"/>
              <w:keepLines/>
              <w:jc w:val="center"/>
              <w:rPr>
                <w:rFonts w:ascii="Arial" w:hAnsi="Arial" w:cs="Arial"/>
                <w:sz w:val="20"/>
                <w:szCs w:val="20"/>
              </w:rPr>
            </w:pPr>
          </w:p>
        </w:tc>
        <w:tc>
          <w:tcPr>
            <w:tcW w:w="35" w:type="pct"/>
            <w:shd w:val="clear" w:color="auto" w:fill="auto"/>
          </w:tcPr>
          <w:p w14:paraId="3CD7DDF7"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406B28E4" w14:textId="77777777" w:rsidR="002B2F5D" w:rsidRPr="002B2F5D" w:rsidRDefault="002B2F5D" w:rsidP="00B83B7C">
            <w:pPr>
              <w:pStyle w:val="la2"/>
              <w:keepLines/>
              <w:jc w:val="center"/>
              <w:rPr>
                <w:rFonts w:ascii="Arial" w:hAnsi="Arial" w:cs="Arial"/>
                <w:sz w:val="20"/>
                <w:szCs w:val="20"/>
              </w:rPr>
            </w:pPr>
          </w:p>
        </w:tc>
        <w:tc>
          <w:tcPr>
            <w:tcW w:w="37" w:type="pct"/>
            <w:shd w:val="clear" w:color="auto" w:fill="auto"/>
          </w:tcPr>
          <w:p w14:paraId="6A0C9CB3" w14:textId="77777777" w:rsidR="002B2F5D" w:rsidRPr="002B2F5D" w:rsidRDefault="002B2F5D" w:rsidP="00B83B7C">
            <w:pPr>
              <w:pStyle w:val="la2"/>
              <w:keepLines/>
              <w:jc w:val="center"/>
              <w:rPr>
                <w:rFonts w:ascii="Arial" w:hAnsi="Arial" w:cs="Arial"/>
                <w:sz w:val="20"/>
                <w:szCs w:val="20"/>
              </w:rPr>
            </w:pPr>
          </w:p>
        </w:tc>
        <w:tc>
          <w:tcPr>
            <w:tcW w:w="473" w:type="pct"/>
            <w:shd w:val="clear" w:color="auto" w:fill="auto"/>
            <w:vAlign w:val="bottom"/>
          </w:tcPr>
          <w:p w14:paraId="00E4721F" w14:textId="77777777" w:rsidR="002B2F5D" w:rsidRPr="002B2F5D" w:rsidRDefault="002B2F5D" w:rsidP="00B83B7C">
            <w:pPr>
              <w:pStyle w:val="la2"/>
              <w:keepLines/>
              <w:jc w:val="center"/>
              <w:rPr>
                <w:rFonts w:ascii="Arial" w:hAnsi="Arial" w:cs="Arial"/>
                <w:sz w:val="20"/>
                <w:szCs w:val="20"/>
              </w:rPr>
            </w:pPr>
          </w:p>
        </w:tc>
        <w:tc>
          <w:tcPr>
            <w:tcW w:w="34" w:type="pct"/>
            <w:shd w:val="clear" w:color="auto" w:fill="auto"/>
          </w:tcPr>
          <w:p w14:paraId="56FAC2BD" w14:textId="77777777" w:rsidR="002B2F5D" w:rsidRPr="002B2F5D" w:rsidRDefault="002B2F5D" w:rsidP="00B83B7C">
            <w:pPr>
              <w:pStyle w:val="la2"/>
              <w:keepLines/>
              <w:jc w:val="center"/>
              <w:rPr>
                <w:rFonts w:ascii="Arial" w:hAnsi="Arial" w:cs="Arial"/>
                <w:sz w:val="20"/>
                <w:szCs w:val="20"/>
              </w:rPr>
            </w:pPr>
          </w:p>
        </w:tc>
      </w:tr>
      <w:tr w:rsidR="00C214B1" w:rsidRPr="002B2F5D" w14:paraId="456895D9" w14:textId="77777777" w:rsidTr="003435D5">
        <w:trPr>
          <w:cantSplit/>
          <w:trHeight w:hRule="exact" w:val="120"/>
          <w:jc w:val="center"/>
        </w:trPr>
        <w:tc>
          <w:tcPr>
            <w:tcW w:w="398" w:type="pct"/>
            <w:shd w:val="clear" w:color="auto" w:fill="auto"/>
            <w:vAlign w:val="center"/>
          </w:tcPr>
          <w:p w14:paraId="6339431B" w14:textId="19F4F2CC" w:rsidR="00F07921" w:rsidRPr="002B2F5D" w:rsidRDefault="00F07921" w:rsidP="00B83B7C">
            <w:pPr>
              <w:keepNext/>
              <w:keepLines/>
              <w:jc w:val="center"/>
              <w:rPr>
                <w:rFonts w:ascii="Arial" w:hAnsi="Arial" w:cs="Arial"/>
                <w:szCs w:val="20"/>
              </w:rPr>
            </w:pPr>
          </w:p>
        </w:tc>
        <w:tc>
          <w:tcPr>
            <w:tcW w:w="1640" w:type="pct"/>
            <w:gridSpan w:val="2"/>
            <w:shd w:val="clear" w:color="auto" w:fill="auto"/>
            <w:vAlign w:val="center"/>
          </w:tcPr>
          <w:p w14:paraId="26D03D53" w14:textId="77777777" w:rsidR="00F07921" w:rsidRPr="002B2F5D" w:rsidRDefault="00F07921" w:rsidP="00B83B7C">
            <w:pPr>
              <w:keepNext/>
              <w:keepLines/>
              <w:jc w:val="center"/>
              <w:rPr>
                <w:rFonts w:ascii="Arial" w:hAnsi="Arial" w:cs="Arial"/>
                <w:szCs w:val="20"/>
              </w:rPr>
            </w:pPr>
          </w:p>
        </w:tc>
        <w:tc>
          <w:tcPr>
            <w:tcW w:w="883" w:type="pct"/>
            <w:gridSpan w:val="4"/>
            <w:shd w:val="clear" w:color="auto" w:fill="auto"/>
            <w:vAlign w:val="center"/>
          </w:tcPr>
          <w:p w14:paraId="1DCD5CD1" w14:textId="77777777" w:rsidR="00F07921" w:rsidRPr="002B2F5D" w:rsidRDefault="00F07921" w:rsidP="00B83B7C">
            <w:pPr>
              <w:keepNext/>
              <w:keepLines/>
              <w:jc w:val="center"/>
              <w:rPr>
                <w:rFonts w:ascii="Arial" w:hAnsi="Arial" w:cs="Arial"/>
                <w:szCs w:val="20"/>
              </w:rPr>
            </w:pPr>
          </w:p>
        </w:tc>
        <w:tc>
          <w:tcPr>
            <w:tcW w:w="544" w:type="pct"/>
            <w:gridSpan w:val="4"/>
            <w:shd w:val="clear" w:color="auto" w:fill="auto"/>
            <w:vAlign w:val="center"/>
          </w:tcPr>
          <w:p w14:paraId="6A6E7239" w14:textId="77777777" w:rsidR="00F07921" w:rsidRPr="002B2F5D" w:rsidRDefault="00F07921" w:rsidP="00B83B7C">
            <w:pPr>
              <w:keepNext/>
              <w:keepLines/>
              <w:jc w:val="center"/>
              <w:rPr>
                <w:rFonts w:ascii="Arial" w:hAnsi="Arial" w:cs="Arial"/>
                <w:szCs w:val="20"/>
              </w:rPr>
            </w:pPr>
          </w:p>
        </w:tc>
        <w:tc>
          <w:tcPr>
            <w:tcW w:w="545" w:type="pct"/>
            <w:gridSpan w:val="4"/>
            <w:shd w:val="clear" w:color="auto" w:fill="auto"/>
            <w:vAlign w:val="center"/>
          </w:tcPr>
          <w:p w14:paraId="2A20ECAB" w14:textId="77777777" w:rsidR="00F07921" w:rsidRPr="002B2F5D" w:rsidRDefault="00F07921" w:rsidP="00B83B7C">
            <w:pPr>
              <w:keepNext/>
              <w:keepLines/>
              <w:jc w:val="center"/>
              <w:rPr>
                <w:rFonts w:ascii="Arial" w:hAnsi="Arial" w:cs="Arial"/>
                <w:szCs w:val="20"/>
              </w:rPr>
            </w:pPr>
          </w:p>
        </w:tc>
        <w:tc>
          <w:tcPr>
            <w:tcW w:w="482" w:type="pct"/>
            <w:gridSpan w:val="4"/>
            <w:shd w:val="clear" w:color="auto" w:fill="auto"/>
            <w:vAlign w:val="center"/>
          </w:tcPr>
          <w:p w14:paraId="4C242E8B" w14:textId="77777777" w:rsidR="00F07921" w:rsidRPr="002B2F5D" w:rsidRDefault="00F07921" w:rsidP="00B83B7C">
            <w:pPr>
              <w:keepNext/>
              <w:keepLines/>
              <w:jc w:val="center"/>
              <w:rPr>
                <w:rFonts w:ascii="Arial" w:hAnsi="Arial" w:cs="Arial"/>
                <w:szCs w:val="20"/>
              </w:rPr>
            </w:pPr>
          </w:p>
        </w:tc>
        <w:tc>
          <w:tcPr>
            <w:tcW w:w="506" w:type="pct"/>
            <w:gridSpan w:val="2"/>
            <w:shd w:val="clear" w:color="auto" w:fill="auto"/>
            <w:vAlign w:val="center"/>
          </w:tcPr>
          <w:p w14:paraId="231A5CD8" w14:textId="77777777" w:rsidR="00F07921" w:rsidRPr="002B2F5D" w:rsidRDefault="00F07921" w:rsidP="00B83B7C">
            <w:pPr>
              <w:keepNext/>
              <w:keepLines/>
              <w:jc w:val="center"/>
              <w:rPr>
                <w:rFonts w:ascii="Arial" w:hAnsi="Arial" w:cs="Arial"/>
                <w:szCs w:val="20"/>
              </w:rPr>
            </w:pPr>
          </w:p>
        </w:tc>
      </w:tr>
      <w:tr w:rsidR="00C65912" w:rsidRPr="002B2F5D" w14:paraId="1D0AD4F0" w14:textId="77777777" w:rsidTr="003435D5">
        <w:trPr>
          <w:cantSplit/>
          <w:jc w:val="center"/>
        </w:trPr>
        <w:tc>
          <w:tcPr>
            <w:tcW w:w="398" w:type="pct"/>
            <w:shd w:val="clear" w:color="auto" w:fill="auto"/>
            <w:noWrap/>
          </w:tcPr>
          <w:p w14:paraId="58497554" w14:textId="18465E4C" w:rsidR="00C65912" w:rsidRPr="002B2F5D" w:rsidRDefault="00C552A4" w:rsidP="00B83B7C">
            <w:pPr>
              <w:keepLines/>
              <w:jc w:val="center"/>
              <w:rPr>
                <w:rFonts w:ascii="Arial" w:hAnsi="Arial" w:cs="Arial"/>
                <w:szCs w:val="20"/>
              </w:rPr>
            </w:pPr>
            <w:r w:rsidRPr="00C65912">
              <w:rPr>
                <w:rFonts w:ascii="Arial" w:hAnsi="Arial" w:cs="Arial"/>
                <w:szCs w:val="20"/>
              </w:rPr>
              <w:t>101.INS</w:t>
            </w:r>
          </w:p>
        </w:tc>
        <w:tc>
          <w:tcPr>
            <w:tcW w:w="34" w:type="pct"/>
            <w:shd w:val="clear" w:color="auto" w:fill="auto"/>
            <w:vAlign w:val="bottom"/>
          </w:tcPr>
          <w:p w14:paraId="15270D02" w14:textId="65133640" w:rsidR="00C65912" w:rsidRPr="002B2F5D" w:rsidRDefault="00C65912" w:rsidP="00B83B7C">
            <w:pPr>
              <w:pStyle w:val="la2"/>
              <w:keepLines/>
              <w:jc w:val="center"/>
              <w:rPr>
                <w:rFonts w:ascii="Arial" w:hAnsi="Arial" w:cs="Arial"/>
                <w:sz w:val="20"/>
                <w:szCs w:val="20"/>
              </w:rPr>
            </w:pPr>
          </w:p>
        </w:tc>
        <w:tc>
          <w:tcPr>
            <w:tcW w:w="1606" w:type="pct"/>
            <w:shd w:val="clear" w:color="auto" w:fill="auto"/>
          </w:tcPr>
          <w:p w14:paraId="162AB203" w14:textId="2C13D8D4" w:rsidR="00C65912" w:rsidRPr="00C65912" w:rsidRDefault="00C552A4" w:rsidP="00B83B7C">
            <w:pPr>
              <w:keepLines/>
              <w:jc w:val="center"/>
              <w:rPr>
                <w:rStyle w:val="Hipercze"/>
              </w:rPr>
            </w:pPr>
            <w:r w:rsidRPr="00C65912">
              <w:rPr>
                <w:rStyle w:val="Hipercze"/>
                <w:rFonts w:cs="Arial"/>
                <w:szCs w:val="20"/>
              </w:rPr>
              <w:t>XBRL INSTANCE DOCUMENT</w:t>
            </w:r>
          </w:p>
        </w:tc>
        <w:tc>
          <w:tcPr>
            <w:tcW w:w="393" w:type="pct"/>
            <w:shd w:val="clear" w:color="auto" w:fill="auto"/>
            <w:vAlign w:val="bottom"/>
          </w:tcPr>
          <w:p w14:paraId="7EFBDDF9" w14:textId="2D1533A8" w:rsidR="00C65912" w:rsidRPr="002B2F5D" w:rsidRDefault="00C65912" w:rsidP="00B83B7C">
            <w:pPr>
              <w:pStyle w:val="la2"/>
              <w:keepLines/>
              <w:jc w:val="center"/>
              <w:rPr>
                <w:rFonts w:ascii="Arial" w:hAnsi="Arial" w:cs="Arial"/>
                <w:sz w:val="20"/>
                <w:szCs w:val="20"/>
              </w:rPr>
            </w:pPr>
          </w:p>
        </w:tc>
        <w:tc>
          <w:tcPr>
            <w:tcW w:w="421" w:type="pct"/>
            <w:shd w:val="clear" w:color="auto" w:fill="auto"/>
            <w:noWrap/>
          </w:tcPr>
          <w:p w14:paraId="1F7FA533" w14:textId="00FB22BB" w:rsidR="00C65912" w:rsidRPr="002B2F5D" w:rsidRDefault="00C552A4" w:rsidP="00B83B7C">
            <w:pPr>
              <w:keepLines/>
              <w:jc w:val="center"/>
              <w:rPr>
                <w:rFonts w:ascii="Arial" w:hAnsi="Arial" w:cs="Arial"/>
                <w:szCs w:val="20"/>
              </w:rPr>
            </w:pPr>
            <w:r w:rsidRPr="002B2F5D">
              <w:rPr>
                <w:rFonts w:ascii="Arial" w:hAnsi="Arial" w:cs="Arial"/>
                <w:szCs w:val="20"/>
              </w:rPr>
              <w:t>X</w:t>
            </w:r>
          </w:p>
        </w:tc>
        <w:tc>
          <w:tcPr>
            <w:tcW w:w="34" w:type="pct"/>
            <w:shd w:val="clear" w:color="auto" w:fill="auto"/>
            <w:noWrap/>
          </w:tcPr>
          <w:p w14:paraId="7EF16639" w14:textId="77777777" w:rsidR="00C65912" w:rsidRPr="002B2F5D" w:rsidRDefault="00C65912" w:rsidP="00B83B7C">
            <w:pPr>
              <w:keepLines/>
              <w:jc w:val="center"/>
              <w:rPr>
                <w:rFonts w:ascii="Arial" w:hAnsi="Arial" w:cs="Arial"/>
                <w:szCs w:val="20"/>
              </w:rPr>
            </w:pPr>
          </w:p>
        </w:tc>
        <w:tc>
          <w:tcPr>
            <w:tcW w:w="35" w:type="pct"/>
            <w:shd w:val="clear" w:color="auto" w:fill="auto"/>
            <w:noWrap/>
          </w:tcPr>
          <w:p w14:paraId="0DEB8A9A" w14:textId="216B77EB" w:rsidR="00C65912" w:rsidRPr="002B2F5D" w:rsidRDefault="00C65912" w:rsidP="00B83B7C">
            <w:pPr>
              <w:keepLines/>
              <w:jc w:val="center"/>
              <w:rPr>
                <w:rFonts w:ascii="Arial" w:hAnsi="Arial" w:cs="Arial"/>
                <w:szCs w:val="20"/>
              </w:rPr>
            </w:pPr>
          </w:p>
        </w:tc>
        <w:tc>
          <w:tcPr>
            <w:tcW w:w="441" w:type="pct"/>
            <w:shd w:val="clear" w:color="auto" w:fill="auto"/>
            <w:vAlign w:val="bottom"/>
          </w:tcPr>
          <w:p w14:paraId="2030ED05" w14:textId="32E43B94"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10019FB4" w14:textId="78CE61FF"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2958696D" w14:textId="20926D8C"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3FD13471" w14:textId="2C815BB8" w:rsidR="00C65912" w:rsidRPr="002B2F5D" w:rsidRDefault="00C65912" w:rsidP="00B83B7C">
            <w:pPr>
              <w:pStyle w:val="la2"/>
              <w:keepLines/>
              <w:jc w:val="center"/>
              <w:rPr>
                <w:rFonts w:ascii="Arial" w:hAnsi="Arial" w:cs="Arial"/>
                <w:sz w:val="20"/>
                <w:szCs w:val="20"/>
              </w:rPr>
            </w:pPr>
          </w:p>
        </w:tc>
        <w:tc>
          <w:tcPr>
            <w:tcW w:w="442" w:type="pct"/>
            <w:shd w:val="clear" w:color="auto" w:fill="auto"/>
            <w:vAlign w:val="bottom"/>
          </w:tcPr>
          <w:p w14:paraId="57D5B595" w14:textId="79A85CBC"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3CA3E980" w14:textId="4AFA8FA8"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77419B34" w14:textId="09660783"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2AEC1393" w14:textId="2A3ADA26" w:rsidR="00C65912" w:rsidRPr="002B2F5D" w:rsidRDefault="00C65912" w:rsidP="00B83B7C">
            <w:pPr>
              <w:pStyle w:val="la2"/>
              <w:keepLines/>
              <w:jc w:val="center"/>
              <w:rPr>
                <w:rFonts w:ascii="Arial" w:hAnsi="Arial" w:cs="Arial"/>
                <w:sz w:val="20"/>
                <w:szCs w:val="20"/>
              </w:rPr>
            </w:pPr>
          </w:p>
        </w:tc>
        <w:tc>
          <w:tcPr>
            <w:tcW w:w="377" w:type="pct"/>
            <w:shd w:val="clear" w:color="auto" w:fill="auto"/>
            <w:vAlign w:val="bottom"/>
          </w:tcPr>
          <w:p w14:paraId="3DB7C7A4" w14:textId="2ECFA811"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4E72C53B" w14:textId="6F6F59DB"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24053C6E" w14:textId="1DD723EB" w:rsidR="00C65912" w:rsidRPr="002B2F5D" w:rsidRDefault="00C65912" w:rsidP="00B83B7C">
            <w:pPr>
              <w:pStyle w:val="la2"/>
              <w:keepLines/>
              <w:jc w:val="center"/>
              <w:rPr>
                <w:rFonts w:ascii="Arial" w:hAnsi="Arial" w:cs="Arial"/>
                <w:sz w:val="20"/>
                <w:szCs w:val="20"/>
              </w:rPr>
            </w:pPr>
          </w:p>
        </w:tc>
        <w:tc>
          <w:tcPr>
            <w:tcW w:w="37" w:type="pct"/>
            <w:shd w:val="clear" w:color="auto" w:fill="auto"/>
          </w:tcPr>
          <w:p w14:paraId="77EC1330" w14:textId="61899D80" w:rsidR="00C65912" w:rsidRPr="002B2F5D" w:rsidRDefault="00C65912" w:rsidP="00B83B7C">
            <w:pPr>
              <w:pStyle w:val="la2"/>
              <w:keepLines/>
              <w:jc w:val="center"/>
              <w:rPr>
                <w:rFonts w:ascii="Arial" w:hAnsi="Arial" w:cs="Arial"/>
                <w:sz w:val="20"/>
                <w:szCs w:val="20"/>
              </w:rPr>
            </w:pPr>
          </w:p>
        </w:tc>
        <w:tc>
          <w:tcPr>
            <w:tcW w:w="473" w:type="pct"/>
            <w:shd w:val="clear" w:color="auto" w:fill="auto"/>
            <w:vAlign w:val="bottom"/>
          </w:tcPr>
          <w:p w14:paraId="36A9005D" w14:textId="776C1B00"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0C7FC73B" w14:textId="0954D799" w:rsidR="00C65912" w:rsidRPr="002B2F5D" w:rsidRDefault="00C65912" w:rsidP="00B83B7C">
            <w:pPr>
              <w:pStyle w:val="la2"/>
              <w:keepLines/>
              <w:jc w:val="center"/>
              <w:rPr>
                <w:rFonts w:ascii="Arial" w:hAnsi="Arial" w:cs="Arial"/>
                <w:sz w:val="20"/>
                <w:szCs w:val="20"/>
              </w:rPr>
            </w:pPr>
          </w:p>
        </w:tc>
      </w:tr>
      <w:tr w:rsidR="00C65912" w:rsidRPr="002B2F5D" w14:paraId="01B2EBC9" w14:textId="77777777" w:rsidTr="003435D5">
        <w:trPr>
          <w:cantSplit/>
          <w:trHeight w:hRule="exact" w:val="120"/>
          <w:jc w:val="center"/>
        </w:trPr>
        <w:tc>
          <w:tcPr>
            <w:tcW w:w="398" w:type="pct"/>
            <w:shd w:val="clear" w:color="auto" w:fill="auto"/>
            <w:noWrap/>
          </w:tcPr>
          <w:p w14:paraId="4397BEFF" w14:textId="16DFC128" w:rsidR="00C65912" w:rsidRPr="002B2F5D" w:rsidRDefault="00C65912" w:rsidP="00B83B7C">
            <w:pPr>
              <w:keepLines/>
              <w:jc w:val="center"/>
              <w:rPr>
                <w:rFonts w:ascii="Arial" w:hAnsi="Arial" w:cs="Arial"/>
                <w:szCs w:val="20"/>
              </w:rPr>
            </w:pPr>
          </w:p>
        </w:tc>
        <w:tc>
          <w:tcPr>
            <w:tcW w:w="34" w:type="pct"/>
            <w:shd w:val="clear" w:color="auto" w:fill="auto"/>
            <w:vAlign w:val="bottom"/>
          </w:tcPr>
          <w:p w14:paraId="2F87253D"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1606" w:type="pct"/>
            <w:shd w:val="clear" w:color="auto" w:fill="auto"/>
          </w:tcPr>
          <w:p w14:paraId="6EAC5E83" w14:textId="77777777" w:rsidR="00C65912" w:rsidRPr="00C65912" w:rsidRDefault="00C65912" w:rsidP="00B83B7C">
            <w:pPr>
              <w:keepLines/>
              <w:jc w:val="center"/>
              <w:rPr>
                <w:rStyle w:val="Hipercze"/>
              </w:rPr>
            </w:pPr>
          </w:p>
        </w:tc>
        <w:tc>
          <w:tcPr>
            <w:tcW w:w="393" w:type="pct"/>
            <w:shd w:val="clear" w:color="auto" w:fill="auto"/>
            <w:vAlign w:val="bottom"/>
          </w:tcPr>
          <w:p w14:paraId="65B2C11F"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421" w:type="pct"/>
            <w:shd w:val="clear" w:color="auto" w:fill="auto"/>
            <w:noWrap/>
          </w:tcPr>
          <w:p w14:paraId="15A7B415" w14:textId="77777777" w:rsidR="00C65912" w:rsidRPr="002B2F5D" w:rsidRDefault="00C65912" w:rsidP="00B83B7C">
            <w:pPr>
              <w:keepNext/>
              <w:keepLines/>
              <w:jc w:val="center"/>
              <w:rPr>
                <w:rFonts w:ascii="Arial" w:hAnsi="Arial" w:cs="Arial"/>
                <w:szCs w:val="20"/>
              </w:rPr>
            </w:pPr>
          </w:p>
        </w:tc>
        <w:tc>
          <w:tcPr>
            <w:tcW w:w="34" w:type="pct"/>
            <w:shd w:val="clear" w:color="auto" w:fill="auto"/>
            <w:noWrap/>
          </w:tcPr>
          <w:p w14:paraId="5DB439BB" w14:textId="77777777" w:rsidR="00C65912" w:rsidRPr="002B2F5D" w:rsidRDefault="00C65912" w:rsidP="00B83B7C">
            <w:pPr>
              <w:keepNext/>
              <w:keepLines/>
              <w:jc w:val="center"/>
              <w:rPr>
                <w:rFonts w:ascii="Arial" w:hAnsi="Arial" w:cs="Arial"/>
                <w:szCs w:val="20"/>
              </w:rPr>
            </w:pPr>
          </w:p>
        </w:tc>
        <w:tc>
          <w:tcPr>
            <w:tcW w:w="35" w:type="pct"/>
            <w:shd w:val="clear" w:color="auto" w:fill="auto"/>
            <w:noWrap/>
          </w:tcPr>
          <w:p w14:paraId="6617AC4C" w14:textId="77777777" w:rsidR="00C65912" w:rsidRPr="002B2F5D" w:rsidRDefault="00C65912" w:rsidP="00B83B7C">
            <w:pPr>
              <w:keepNext/>
              <w:keepLines/>
              <w:jc w:val="center"/>
              <w:rPr>
                <w:rFonts w:ascii="Arial" w:hAnsi="Arial" w:cs="Arial"/>
                <w:szCs w:val="20"/>
              </w:rPr>
            </w:pPr>
          </w:p>
        </w:tc>
        <w:tc>
          <w:tcPr>
            <w:tcW w:w="441" w:type="pct"/>
            <w:shd w:val="clear" w:color="auto" w:fill="auto"/>
            <w:vAlign w:val="bottom"/>
          </w:tcPr>
          <w:p w14:paraId="3539D8FF"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07466C02"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33AA3323"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5" w:type="pct"/>
            <w:shd w:val="clear" w:color="auto" w:fill="auto"/>
          </w:tcPr>
          <w:p w14:paraId="23789837"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442" w:type="pct"/>
            <w:shd w:val="clear" w:color="auto" w:fill="auto"/>
            <w:vAlign w:val="bottom"/>
          </w:tcPr>
          <w:p w14:paraId="647428EE"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57532014"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2B029581"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5" w:type="pct"/>
            <w:shd w:val="clear" w:color="auto" w:fill="auto"/>
          </w:tcPr>
          <w:p w14:paraId="1D2E4178"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77" w:type="pct"/>
            <w:shd w:val="clear" w:color="auto" w:fill="auto"/>
            <w:vAlign w:val="bottom"/>
          </w:tcPr>
          <w:p w14:paraId="129256A3"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5" w:type="pct"/>
            <w:shd w:val="clear" w:color="auto" w:fill="auto"/>
          </w:tcPr>
          <w:p w14:paraId="13126DFB"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4511E397"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7" w:type="pct"/>
            <w:shd w:val="clear" w:color="auto" w:fill="auto"/>
          </w:tcPr>
          <w:p w14:paraId="5A54F48A"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473" w:type="pct"/>
            <w:shd w:val="clear" w:color="auto" w:fill="auto"/>
            <w:vAlign w:val="bottom"/>
          </w:tcPr>
          <w:p w14:paraId="0836466D"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2538737B" w14:textId="77777777" w:rsidR="00C65912" w:rsidRPr="002B2F5D" w:rsidRDefault="00C65912" w:rsidP="00B83B7C">
            <w:pPr>
              <w:pStyle w:val="la2"/>
              <w:keepNext/>
              <w:keepLines/>
              <w:spacing w:line="240" w:lineRule="auto"/>
              <w:jc w:val="center"/>
              <w:rPr>
                <w:rFonts w:ascii="Arial" w:hAnsi="Arial" w:cs="Arial"/>
                <w:sz w:val="20"/>
                <w:szCs w:val="20"/>
              </w:rPr>
            </w:pPr>
          </w:p>
        </w:tc>
      </w:tr>
      <w:tr w:rsidR="00C65912" w:rsidRPr="002B2F5D" w14:paraId="30BEF313" w14:textId="77777777" w:rsidTr="003435D5">
        <w:trPr>
          <w:cantSplit/>
          <w:jc w:val="center"/>
        </w:trPr>
        <w:tc>
          <w:tcPr>
            <w:tcW w:w="398" w:type="pct"/>
            <w:shd w:val="clear" w:color="auto" w:fill="auto"/>
            <w:noWrap/>
          </w:tcPr>
          <w:p w14:paraId="480C370A" w14:textId="0E8EA15E" w:rsidR="00C65912" w:rsidRPr="002B2F5D" w:rsidRDefault="00C552A4" w:rsidP="00B83B7C">
            <w:pPr>
              <w:keepLines/>
              <w:jc w:val="center"/>
              <w:rPr>
                <w:rFonts w:ascii="Arial" w:hAnsi="Arial" w:cs="Arial"/>
                <w:szCs w:val="20"/>
              </w:rPr>
            </w:pPr>
            <w:r w:rsidRPr="00C65912">
              <w:rPr>
                <w:rFonts w:ascii="Arial" w:hAnsi="Arial" w:cs="Arial"/>
                <w:szCs w:val="20"/>
              </w:rPr>
              <w:t>101.SCH</w:t>
            </w:r>
          </w:p>
        </w:tc>
        <w:tc>
          <w:tcPr>
            <w:tcW w:w="34" w:type="pct"/>
            <w:shd w:val="clear" w:color="auto" w:fill="auto"/>
            <w:vAlign w:val="bottom"/>
          </w:tcPr>
          <w:p w14:paraId="17A85D3E" w14:textId="77777777" w:rsidR="00C65912" w:rsidRPr="002B2F5D" w:rsidRDefault="00C65912" w:rsidP="00B83B7C">
            <w:pPr>
              <w:pStyle w:val="la2"/>
              <w:keepLines/>
              <w:jc w:val="center"/>
              <w:rPr>
                <w:rFonts w:ascii="Arial" w:hAnsi="Arial" w:cs="Arial"/>
                <w:sz w:val="20"/>
                <w:szCs w:val="20"/>
              </w:rPr>
            </w:pPr>
          </w:p>
        </w:tc>
        <w:tc>
          <w:tcPr>
            <w:tcW w:w="1606" w:type="pct"/>
            <w:shd w:val="clear" w:color="auto" w:fill="auto"/>
          </w:tcPr>
          <w:p w14:paraId="310DDF81" w14:textId="53CCA33D" w:rsidR="00C65912" w:rsidRPr="00C65912" w:rsidRDefault="00C552A4" w:rsidP="00B83B7C">
            <w:pPr>
              <w:keepLines/>
              <w:jc w:val="center"/>
              <w:rPr>
                <w:rStyle w:val="Hipercze"/>
              </w:rPr>
            </w:pPr>
            <w:r w:rsidRPr="00C65912">
              <w:rPr>
                <w:rStyle w:val="Hipercze"/>
                <w:rFonts w:cs="Arial"/>
                <w:szCs w:val="20"/>
              </w:rPr>
              <w:t>XBRL TAXONOMY EXTENSION SCHEMA</w:t>
            </w:r>
          </w:p>
        </w:tc>
        <w:tc>
          <w:tcPr>
            <w:tcW w:w="393" w:type="pct"/>
            <w:shd w:val="clear" w:color="auto" w:fill="auto"/>
            <w:vAlign w:val="bottom"/>
          </w:tcPr>
          <w:p w14:paraId="7C441261" w14:textId="77777777" w:rsidR="00C65912" w:rsidRPr="002B2F5D" w:rsidRDefault="00C65912" w:rsidP="00B83B7C">
            <w:pPr>
              <w:pStyle w:val="la2"/>
              <w:keepLines/>
              <w:jc w:val="center"/>
              <w:rPr>
                <w:rFonts w:ascii="Arial" w:hAnsi="Arial" w:cs="Arial"/>
                <w:sz w:val="20"/>
                <w:szCs w:val="20"/>
              </w:rPr>
            </w:pPr>
          </w:p>
        </w:tc>
        <w:tc>
          <w:tcPr>
            <w:tcW w:w="421" w:type="pct"/>
            <w:shd w:val="clear" w:color="auto" w:fill="auto"/>
            <w:noWrap/>
          </w:tcPr>
          <w:p w14:paraId="5A820E1F" w14:textId="32FD6FF5" w:rsidR="00C65912" w:rsidRPr="002B2F5D" w:rsidRDefault="00C552A4" w:rsidP="00B83B7C">
            <w:pPr>
              <w:keepLines/>
              <w:jc w:val="center"/>
              <w:rPr>
                <w:rFonts w:ascii="Arial" w:hAnsi="Arial" w:cs="Arial"/>
                <w:szCs w:val="20"/>
              </w:rPr>
            </w:pPr>
            <w:r w:rsidRPr="002B2F5D">
              <w:rPr>
                <w:rFonts w:ascii="Arial" w:hAnsi="Arial" w:cs="Arial"/>
                <w:szCs w:val="20"/>
              </w:rPr>
              <w:t>X</w:t>
            </w:r>
          </w:p>
        </w:tc>
        <w:tc>
          <w:tcPr>
            <w:tcW w:w="34" w:type="pct"/>
            <w:shd w:val="clear" w:color="auto" w:fill="auto"/>
            <w:noWrap/>
          </w:tcPr>
          <w:p w14:paraId="4A6490E8" w14:textId="77777777" w:rsidR="00C65912" w:rsidRPr="002B2F5D" w:rsidRDefault="00C65912" w:rsidP="00B83B7C">
            <w:pPr>
              <w:keepLines/>
              <w:jc w:val="center"/>
              <w:rPr>
                <w:rFonts w:ascii="Arial" w:hAnsi="Arial" w:cs="Arial"/>
                <w:szCs w:val="20"/>
              </w:rPr>
            </w:pPr>
          </w:p>
        </w:tc>
        <w:tc>
          <w:tcPr>
            <w:tcW w:w="35" w:type="pct"/>
            <w:shd w:val="clear" w:color="auto" w:fill="auto"/>
            <w:noWrap/>
          </w:tcPr>
          <w:p w14:paraId="0F17DF5D" w14:textId="77777777" w:rsidR="00C65912" w:rsidRPr="002B2F5D" w:rsidRDefault="00C65912" w:rsidP="00B83B7C">
            <w:pPr>
              <w:keepLines/>
              <w:jc w:val="center"/>
              <w:rPr>
                <w:rFonts w:ascii="Arial" w:hAnsi="Arial" w:cs="Arial"/>
                <w:szCs w:val="20"/>
              </w:rPr>
            </w:pPr>
          </w:p>
        </w:tc>
        <w:tc>
          <w:tcPr>
            <w:tcW w:w="441" w:type="pct"/>
            <w:shd w:val="clear" w:color="auto" w:fill="auto"/>
            <w:vAlign w:val="bottom"/>
          </w:tcPr>
          <w:p w14:paraId="21E0A66A"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425CE9C1"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01806244" w14:textId="77777777"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35467351" w14:textId="77777777" w:rsidR="00C65912" w:rsidRPr="002B2F5D" w:rsidRDefault="00C65912" w:rsidP="00B83B7C">
            <w:pPr>
              <w:pStyle w:val="la2"/>
              <w:keepLines/>
              <w:jc w:val="center"/>
              <w:rPr>
                <w:rFonts w:ascii="Arial" w:hAnsi="Arial" w:cs="Arial"/>
                <w:sz w:val="20"/>
                <w:szCs w:val="20"/>
              </w:rPr>
            </w:pPr>
          </w:p>
        </w:tc>
        <w:tc>
          <w:tcPr>
            <w:tcW w:w="442" w:type="pct"/>
            <w:shd w:val="clear" w:color="auto" w:fill="auto"/>
            <w:vAlign w:val="bottom"/>
          </w:tcPr>
          <w:p w14:paraId="6AC2AF22"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49C5A659"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3E8B7135" w14:textId="77777777"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0682E609" w14:textId="77777777" w:rsidR="00C65912" w:rsidRPr="002B2F5D" w:rsidRDefault="00C65912" w:rsidP="00B83B7C">
            <w:pPr>
              <w:pStyle w:val="la2"/>
              <w:keepLines/>
              <w:jc w:val="center"/>
              <w:rPr>
                <w:rFonts w:ascii="Arial" w:hAnsi="Arial" w:cs="Arial"/>
                <w:sz w:val="20"/>
                <w:szCs w:val="20"/>
              </w:rPr>
            </w:pPr>
          </w:p>
        </w:tc>
        <w:tc>
          <w:tcPr>
            <w:tcW w:w="377" w:type="pct"/>
            <w:shd w:val="clear" w:color="auto" w:fill="auto"/>
            <w:vAlign w:val="bottom"/>
          </w:tcPr>
          <w:p w14:paraId="66BF8A55" w14:textId="77777777"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5D2ADF61"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50C879C8" w14:textId="77777777" w:rsidR="00C65912" w:rsidRPr="002B2F5D" w:rsidRDefault="00C65912" w:rsidP="00B83B7C">
            <w:pPr>
              <w:pStyle w:val="la2"/>
              <w:keepLines/>
              <w:jc w:val="center"/>
              <w:rPr>
                <w:rFonts w:ascii="Arial" w:hAnsi="Arial" w:cs="Arial"/>
                <w:sz w:val="20"/>
                <w:szCs w:val="20"/>
              </w:rPr>
            </w:pPr>
          </w:p>
        </w:tc>
        <w:tc>
          <w:tcPr>
            <w:tcW w:w="37" w:type="pct"/>
            <w:shd w:val="clear" w:color="auto" w:fill="auto"/>
          </w:tcPr>
          <w:p w14:paraId="35F4DCED" w14:textId="77777777" w:rsidR="00C65912" w:rsidRPr="002B2F5D" w:rsidRDefault="00C65912" w:rsidP="00B83B7C">
            <w:pPr>
              <w:pStyle w:val="la2"/>
              <w:keepLines/>
              <w:jc w:val="center"/>
              <w:rPr>
                <w:rFonts w:ascii="Arial" w:hAnsi="Arial" w:cs="Arial"/>
                <w:sz w:val="20"/>
                <w:szCs w:val="20"/>
              </w:rPr>
            </w:pPr>
          </w:p>
        </w:tc>
        <w:tc>
          <w:tcPr>
            <w:tcW w:w="473" w:type="pct"/>
            <w:shd w:val="clear" w:color="auto" w:fill="auto"/>
            <w:vAlign w:val="bottom"/>
          </w:tcPr>
          <w:p w14:paraId="0DCC3FD3"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6FB93F51" w14:textId="77777777" w:rsidR="00C65912" w:rsidRPr="002B2F5D" w:rsidRDefault="00C65912" w:rsidP="00B83B7C">
            <w:pPr>
              <w:pStyle w:val="la2"/>
              <w:keepLines/>
              <w:jc w:val="center"/>
              <w:rPr>
                <w:rFonts w:ascii="Arial" w:hAnsi="Arial" w:cs="Arial"/>
                <w:sz w:val="20"/>
                <w:szCs w:val="20"/>
              </w:rPr>
            </w:pPr>
          </w:p>
        </w:tc>
      </w:tr>
      <w:tr w:rsidR="00C65912" w:rsidRPr="002B2F5D" w14:paraId="50F181BE" w14:textId="77777777" w:rsidTr="003435D5">
        <w:trPr>
          <w:cantSplit/>
          <w:trHeight w:hRule="exact" w:val="120"/>
          <w:jc w:val="center"/>
        </w:trPr>
        <w:tc>
          <w:tcPr>
            <w:tcW w:w="398" w:type="pct"/>
            <w:shd w:val="clear" w:color="auto" w:fill="auto"/>
            <w:noWrap/>
          </w:tcPr>
          <w:p w14:paraId="287FE211" w14:textId="2101D454" w:rsidR="00C65912" w:rsidRPr="002B2F5D" w:rsidRDefault="00C65912" w:rsidP="00B83B7C">
            <w:pPr>
              <w:keepLines/>
              <w:jc w:val="center"/>
              <w:rPr>
                <w:rFonts w:ascii="Arial" w:hAnsi="Arial" w:cs="Arial"/>
                <w:szCs w:val="20"/>
              </w:rPr>
            </w:pPr>
          </w:p>
        </w:tc>
        <w:tc>
          <w:tcPr>
            <w:tcW w:w="34" w:type="pct"/>
            <w:shd w:val="clear" w:color="auto" w:fill="auto"/>
            <w:vAlign w:val="bottom"/>
          </w:tcPr>
          <w:p w14:paraId="4D106890"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1606" w:type="pct"/>
            <w:shd w:val="clear" w:color="auto" w:fill="auto"/>
          </w:tcPr>
          <w:p w14:paraId="0988339C" w14:textId="77777777" w:rsidR="00C65912" w:rsidRPr="00C65912" w:rsidRDefault="00C65912" w:rsidP="00B83B7C">
            <w:pPr>
              <w:keepLines/>
              <w:jc w:val="center"/>
              <w:rPr>
                <w:rStyle w:val="Hipercze"/>
              </w:rPr>
            </w:pPr>
          </w:p>
        </w:tc>
        <w:tc>
          <w:tcPr>
            <w:tcW w:w="393" w:type="pct"/>
            <w:shd w:val="clear" w:color="auto" w:fill="auto"/>
            <w:vAlign w:val="bottom"/>
          </w:tcPr>
          <w:p w14:paraId="49308C3D"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421" w:type="pct"/>
            <w:shd w:val="clear" w:color="auto" w:fill="auto"/>
            <w:noWrap/>
          </w:tcPr>
          <w:p w14:paraId="6680CC36" w14:textId="77777777" w:rsidR="00C65912" w:rsidRPr="002B2F5D" w:rsidRDefault="00C65912" w:rsidP="00B83B7C">
            <w:pPr>
              <w:keepNext/>
              <w:keepLines/>
              <w:jc w:val="center"/>
              <w:rPr>
                <w:rFonts w:ascii="Arial" w:hAnsi="Arial" w:cs="Arial"/>
                <w:szCs w:val="20"/>
              </w:rPr>
            </w:pPr>
          </w:p>
        </w:tc>
        <w:tc>
          <w:tcPr>
            <w:tcW w:w="34" w:type="pct"/>
            <w:shd w:val="clear" w:color="auto" w:fill="auto"/>
            <w:noWrap/>
          </w:tcPr>
          <w:p w14:paraId="76271B77" w14:textId="77777777" w:rsidR="00C65912" w:rsidRPr="002B2F5D" w:rsidRDefault="00C65912" w:rsidP="00B83B7C">
            <w:pPr>
              <w:keepNext/>
              <w:keepLines/>
              <w:jc w:val="center"/>
              <w:rPr>
                <w:rFonts w:ascii="Arial" w:hAnsi="Arial" w:cs="Arial"/>
                <w:szCs w:val="20"/>
              </w:rPr>
            </w:pPr>
          </w:p>
        </w:tc>
        <w:tc>
          <w:tcPr>
            <w:tcW w:w="35" w:type="pct"/>
            <w:shd w:val="clear" w:color="auto" w:fill="auto"/>
            <w:noWrap/>
          </w:tcPr>
          <w:p w14:paraId="55559AFE" w14:textId="77777777" w:rsidR="00C65912" w:rsidRPr="002B2F5D" w:rsidRDefault="00C65912" w:rsidP="00B83B7C">
            <w:pPr>
              <w:keepNext/>
              <w:keepLines/>
              <w:jc w:val="center"/>
              <w:rPr>
                <w:rFonts w:ascii="Arial" w:hAnsi="Arial" w:cs="Arial"/>
                <w:szCs w:val="20"/>
              </w:rPr>
            </w:pPr>
          </w:p>
        </w:tc>
        <w:tc>
          <w:tcPr>
            <w:tcW w:w="441" w:type="pct"/>
            <w:shd w:val="clear" w:color="auto" w:fill="auto"/>
            <w:vAlign w:val="bottom"/>
          </w:tcPr>
          <w:p w14:paraId="5027D85E"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23A45CAD"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73841A1B"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5" w:type="pct"/>
            <w:shd w:val="clear" w:color="auto" w:fill="auto"/>
          </w:tcPr>
          <w:p w14:paraId="2DEA8608"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442" w:type="pct"/>
            <w:shd w:val="clear" w:color="auto" w:fill="auto"/>
            <w:vAlign w:val="bottom"/>
          </w:tcPr>
          <w:p w14:paraId="19249D14"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2CAAB646"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2C1F6323"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5" w:type="pct"/>
            <w:shd w:val="clear" w:color="auto" w:fill="auto"/>
          </w:tcPr>
          <w:p w14:paraId="4B2B0909"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77" w:type="pct"/>
            <w:shd w:val="clear" w:color="auto" w:fill="auto"/>
            <w:vAlign w:val="bottom"/>
          </w:tcPr>
          <w:p w14:paraId="4D067782"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5" w:type="pct"/>
            <w:shd w:val="clear" w:color="auto" w:fill="auto"/>
          </w:tcPr>
          <w:p w14:paraId="0C239CE2"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4D4637BB"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7" w:type="pct"/>
            <w:shd w:val="clear" w:color="auto" w:fill="auto"/>
          </w:tcPr>
          <w:p w14:paraId="19D4F287"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473" w:type="pct"/>
            <w:shd w:val="clear" w:color="auto" w:fill="auto"/>
            <w:vAlign w:val="bottom"/>
          </w:tcPr>
          <w:p w14:paraId="1968E69C"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68639FAC" w14:textId="77777777" w:rsidR="00C65912" w:rsidRPr="002B2F5D" w:rsidRDefault="00C65912" w:rsidP="00B83B7C">
            <w:pPr>
              <w:pStyle w:val="la2"/>
              <w:keepNext/>
              <w:keepLines/>
              <w:spacing w:line="240" w:lineRule="auto"/>
              <w:jc w:val="center"/>
              <w:rPr>
                <w:rFonts w:ascii="Arial" w:hAnsi="Arial" w:cs="Arial"/>
                <w:sz w:val="20"/>
                <w:szCs w:val="20"/>
              </w:rPr>
            </w:pPr>
          </w:p>
        </w:tc>
      </w:tr>
      <w:tr w:rsidR="00C65912" w:rsidRPr="002B2F5D" w14:paraId="619D0F42" w14:textId="77777777" w:rsidTr="003435D5">
        <w:trPr>
          <w:cantSplit/>
          <w:jc w:val="center"/>
        </w:trPr>
        <w:tc>
          <w:tcPr>
            <w:tcW w:w="398" w:type="pct"/>
            <w:shd w:val="clear" w:color="auto" w:fill="auto"/>
            <w:noWrap/>
          </w:tcPr>
          <w:p w14:paraId="5C0B4451" w14:textId="4AF6B8BB" w:rsidR="00C65912" w:rsidRPr="002B2F5D" w:rsidRDefault="00C552A4" w:rsidP="00B83B7C">
            <w:pPr>
              <w:keepLines/>
              <w:jc w:val="center"/>
              <w:rPr>
                <w:rFonts w:ascii="Arial" w:hAnsi="Arial" w:cs="Arial"/>
                <w:szCs w:val="20"/>
              </w:rPr>
            </w:pPr>
            <w:r w:rsidRPr="00C65912">
              <w:rPr>
                <w:rFonts w:ascii="Arial" w:hAnsi="Arial" w:cs="Arial"/>
                <w:szCs w:val="20"/>
              </w:rPr>
              <w:t>101.CAL</w:t>
            </w:r>
          </w:p>
        </w:tc>
        <w:tc>
          <w:tcPr>
            <w:tcW w:w="34" w:type="pct"/>
            <w:shd w:val="clear" w:color="auto" w:fill="auto"/>
            <w:vAlign w:val="bottom"/>
          </w:tcPr>
          <w:p w14:paraId="3748BFA7" w14:textId="77777777" w:rsidR="00C65912" w:rsidRPr="002B2F5D" w:rsidRDefault="00C65912" w:rsidP="00B83B7C">
            <w:pPr>
              <w:pStyle w:val="la2"/>
              <w:keepLines/>
              <w:jc w:val="center"/>
              <w:rPr>
                <w:rFonts w:ascii="Arial" w:hAnsi="Arial" w:cs="Arial"/>
                <w:sz w:val="20"/>
                <w:szCs w:val="20"/>
              </w:rPr>
            </w:pPr>
          </w:p>
        </w:tc>
        <w:tc>
          <w:tcPr>
            <w:tcW w:w="1606" w:type="pct"/>
            <w:shd w:val="clear" w:color="auto" w:fill="auto"/>
          </w:tcPr>
          <w:p w14:paraId="7CED368A" w14:textId="515BD33E" w:rsidR="00C65912" w:rsidRPr="00C65912" w:rsidRDefault="00C552A4" w:rsidP="00B83B7C">
            <w:pPr>
              <w:keepLines/>
              <w:jc w:val="center"/>
              <w:rPr>
                <w:rStyle w:val="Hipercze"/>
              </w:rPr>
            </w:pPr>
            <w:r w:rsidRPr="00C65912">
              <w:rPr>
                <w:rStyle w:val="Hipercze"/>
                <w:rFonts w:cs="Arial"/>
                <w:szCs w:val="20"/>
              </w:rPr>
              <w:t>XBRL TAXONOMY EXTENSION CALCULATION LINKBASE</w:t>
            </w:r>
          </w:p>
        </w:tc>
        <w:tc>
          <w:tcPr>
            <w:tcW w:w="393" w:type="pct"/>
            <w:shd w:val="clear" w:color="auto" w:fill="auto"/>
            <w:vAlign w:val="bottom"/>
          </w:tcPr>
          <w:p w14:paraId="33525A46" w14:textId="77777777" w:rsidR="00C65912" w:rsidRPr="002B2F5D" w:rsidRDefault="00C65912" w:rsidP="00B83B7C">
            <w:pPr>
              <w:pStyle w:val="la2"/>
              <w:keepLines/>
              <w:jc w:val="center"/>
              <w:rPr>
                <w:rFonts w:ascii="Arial" w:hAnsi="Arial" w:cs="Arial"/>
                <w:sz w:val="20"/>
                <w:szCs w:val="20"/>
              </w:rPr>
            </w:pPr>
          </w:p>
        </w:tc>
        <w:tc>
          <w:tcPr>
            <w:tcW w:w="421" w:type="pct"/>
            <w:shd w:val="clear" w:color="auto" w:fill="auto"/>
            <w:noWrap/>
          </w:tcPr>
          <w:p w14:paraId="795DF8EE" w14:textId="5509F8B2" w:rsidR="00C65912" w:rsidRPr="002B2F5D" w:rsidRDefault="00C552A4" w:rsidP="00B83B7C">
            <w:pPr>
              <w:keepLines/>
              <w:jc w:val="center"/>
              <w:rPr>
                <w:rFonts w:ascii="Arial" w:hAnsi="Arial" w:cs="Arial"/>
                <w:szCs w:val="20"/>
              </w:rPr>
            </w:pPr>
            <w:r w:rsidRPr="002B2F5D">
              <w:rPr>
                <w:rFonts w:ascii="Arial" w:hAnsi="Arial" w:cs="Arial"/>
                <w:szCs w:val="20"/>
              </w:rPr>
              <w:t>X</w:t>
            </w:r>
          </w:p>
        </w:tc>
        <w:tc>
          <w:tcPr>
            <w:tcW w:w="34" w:type="pct"/>
            <w:shd w:val="clear" w:color="auto" w:fill="auto"/>
            <w:noWrap/>
          </w:tcPr>
          <w:p w14:paraId="2523C9EF" w14:textId="77777777" w:rsidR="00C65912" w:rsidRPr="002B2F5D" w:rsidRDefault="00C65912" w:rsidP="00B83B7C">
            <w:pPr>
              <w:keepLines/>
              <w:jc w:val="center"/>
              <w:rPr>
                <w:rFonts w:ascii="Arial" w:hAnsi="Arial" w:cs="Arial"/>
                <w:szCs w:val="20"/>
              </w:rPr>
            </w:pPr>
          </w:p>
        </w:tc>
        <w:tc>
          <w:tcPr>
            <w:tcW w:w="35" w:type="pct"/>
            <w:shd w:val="clear" w:color="auto" w:fill="auto"/>
            <w:noWrap/>
          </w:tcPr>
          <w:p w14:paraId="690698E2" w14:textId="77777777" w:rsidR="00C65912" w:rsidRPr="002B2F5D" w:rsidRDefault="00C65912" w:rsidP="00B83B7C">
            <w:pPr>
              <w:keepLines/>
              <w:jc w:val="center"/>
              <w:rPr>
                <w:rFonts w:ascii="Arial" w:hAnsi="Arial" w:cs="Arial"/>
                <w:szCs w:val="20"/>
              </w:rPr>
            </w:pPr>
          </w:p>
        </w:tc>
        <w:tc>
          <w:tcPr>
            <w:tcW w:w="441" w:type="pct"/>
            <w:shd w:val="clear" w:color="auto" w:fill="auto"/>
            <w:vAlign w:val="bottom"/>
          </w:tcPr>
          <w:p w14:paraId="3D2405BF"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29FD3C97"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730A3C47" w14:textId="77777777"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6AB75E4F" w14:textId="77777777" w:rsidR="00C65912" w:rsidRPr="002B2F5D" w:rsidRDefault="00C65912" w:rsidP="00B83B7C">
            <w:pPr>
              <w:pStyle w:val="la2"/>
              <w:keepLines/>
              <w:jc w:val="center"/>
              <w:rPr>
                <w:rFonts w:ascii="Arial" w:hAnsi="Arial" w:cs="Arial"/>
                <w:sz w:val="20"/>
                <w:szCs w:val="20"/>
              </w:rPr>
            </w:pPr>
          </w:p>
        </w:tc>
        <w:tc>
          <w:tcPr>
            <w:tcW w:w="442" w:type="pct"/>
            <w:shd w:val="clear" w:color="auto" w:fill="auto"/>
            <w:vAlign w:val="bottom"/>
          </w:tcPr>
          <w:p w14:paraId="17A9F9E8"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6EE500C3"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625B1D9E" w14:textId="77777777"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5C8C1C13" w14:textId="77777777" w:rsidR="00C65912" w:rsidRPr="002B2F5D" w:rsidRDefault="00C65912" w:rsidP="00B83B7C">
            <w:pPr>
              <w:pStyle w:val="la2"/>
              <w:keepLines/>
              <w:jc w:val="center"/>
              <w:rPr>
                <w:rFonts w:ascii="Arial" w:hAnsi="Arial" w:cs="Arial"/>
                <w:sz w:val="20"/>
                <w:szCs w:val="20"/>
              </w:rPr>
            </w:pPr>
          </w:p>
        </w:tc>
        <w:tc>
          <w:tcPr>
            <w:tcW w:w="377" w:type="pct"/>
            <w:shd w:val="clear" w:color="auto" w:fill="auto"/>
            <w:vAlign w:val="bottom"/>
          </w:tcPr>
          <w:p w14:paraId="061DF167" w14:textId="77777777"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45C2B07E"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58F9B4D4" w14:textId="77777777" w:rsidR="00C65912" w:rsidRPr="002B2F5D" w:rsidRDefault="00C65912" w:rsidP="00B83B7C">
            <w:pPr>
              <w:pStyle w:val="la2"/>
              <w:keepLines/>
              <w:jc w:val="center"/>
              <w:rPr>
                <w:rFonts w:ascii="Arial" w:hAnsi="Arial" w:cs="Arial"/>
                <w:sz w:val="20"/>
                <w:szCs w:val="20"/>
              </w:rPr>
            </w:pPr>
          </w:p>
        </w:tc>
        <w:tc>
          <w:tcPr>
            <w:tcW w:w="37" w:type="pct"/>
            <w:shd w:val="clear" w:color="auto" w:fill="auto"/>
          </w:tcPr>
          <w:p w14:paraId="7E9B07CC" w14:textId="77777777" w:rsidR="00C65912" w:rsidRPr="002B2F5D" w:rsidRDefault="00C65912" w:rsidP="00B83B7C">
            <w:pPr>
              <w:pStyle w:val="la2"/>
              <w:keepLines/>
              <w:jc w:val="center"/>
              <w:rPr>
                <w:rFonts w:ascii="Arial" w:hAnsi="Arial" w:cs="Arial"/>
                <w:sz w:val="20"/>
                <w:szCs w:val="20"/>
              </w:rPr>
            </w:pPr>
          </w:p>
        </w:tc>
        <w:tc>
          <w:tcPr>
            <w:tcW w:w="473" w:type="pct"/>
            <w:shd w:val="clear" w:color="auto" w:fill="auto"/>
            <w:vAlign w:val="bottom"/>
          </w:tcPr>
          <w:p w14:paraId="1C8714B3"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0531C69C" w14:textId="77777777" w:rsidR="00C65912" w:rsidRPr="002B2F5D" w:rsidRDefault="00C65912" w:rsidP="00B83B7C">
            <w:pPr>
              <w:pStyle w:val="la2"/>
              <w:keepLines/>
              <w:jc w:val="center"/>
              <w:rPr>
                <w:rFonts w:ascii="Arial" w:hAnsi="Arial" w:cs="Arial"/>
                <w:sz w:val="20"/>
                <w:szCs w:val="20"/>
              </w:rPr>
            </w:pPr>
          </w:p>
        </w:tc>
      </w:tr>
      <w:tr w:rsidR="00C65912" w:rsidRPr="002B2F5D" w14:paraId="08AAF7FE" w14:textId="77777777" w:rsidTr="003435D5">
        <w:trPr>
          <w:cantSplit/>
          <w:trHeight w:hRule="exact" w:val="120"/>
          <w:jc w:val="center"/>
        </w:trPr>
        <w:tc>
          <w:tcPr>
            <w:tcW w:w="398" w:type="pct"/>
            <w:shd w:val="clear" w:color="auto" w:fill="auto"/>
          </w:tcPr>
          <w:p w14:paraId="230696D0" w14:textId="5E3B6837" w:rsidR="00C65912" w:rsidRPr="002B2F5D" w:rsidRDefault="00C65912" w:rsidP="00B83B7C">
            <w:pPr>
              <w:keepLines/>
              <w:jc w:val="center"/>
              <w:rPr>
                <w:rFonts w:ascii="Arial" w:hAnsi="Arial" w:cs="Arial"/>
                <w:szCs w:val="20"/>
              </w:rPr>
            </w:pPr>
          </w:p>
        </w:tc>
        <w:tc>
          <w:tcPr>
            <w:tcW w:w="1640" w:type="pct"/>
            <w:gridSpan w:val="2"/>
            <w:shd w:val="clear" w:color="auto" w:fill="auto"/>
            <w:vAlign w:val="center"/>
          </w:tcPr>
          <w:p w14:paraId="4ED47910" w14:textId="77777777" w:rsidR="00C65912" w:rsidRPr="00C65912" w:rsidRDefault="00C65912" w:rsidP="00B83B7C">
            <w:pPr>
              <w:keepLines/>
              <w:jc w:val="center"/>
              <w:rPr>
                <w:rStyle w:val="Hipercze"/>
              </w:rPr>
            </w:pPr>
          </w:p>
        </w:tc>
        <w:tc>
          <w:tcPr>
            <w:tcW w:w="883" w:type="pct"/>
            <w:gridSpan w:val="4"/>
            <w:shd w:val="clear" w:color="auto" w:fill="auto"/>
          </w:tcPr>
          <w:p w14:paraId="483529F0" w14:textId="77777777" w:rsidR="00C65912" w:rsidRPr="002B2F5D" w:rsidRDefault="00C65912" w:rsidP="00B83B7C">
            <w:pPr>
              <w:keepNext/>
              <w:keepLines/>
              <w:jc w:val="center"/>
              <w:rPr>
                <w:rFonts w:ascii="Arial" w:hAnsi="Arial" w:cs="Arial"/>
                <w:szCs w:val="20"/>
              </w:rPr>
            </w:pPr>
          </w:p>
        </w:tc>
        <w:tc>
          <w:tcPr>
            <w:tcW w:w="544" w:type="pct"/>
            <w:gridSpan w:val="4"/>
            <w:shd w:val="clear" w:color="auto" w:fill="auto"/>
            <w:vAlign w:val="center"/>
          </w:tcPr>
          <w:p w14:paraId="3A96AED6" w14:textId="77777777" w:rsidR="00C65912" w:rsidRPr="002B2F5D" w:rsidRDefault="00C65912" w:rsidP="00B83B7C">
            <w:pPr>
              <w:keepNext/>
              <w:keepLines/>
              <w:jc w:val="center"/>
              <w:rPr>
                <w:rFonts w:ascii="Arial" w:hAnsi="Arial" w:cs="Arial"/>
                <w:szCs w:val="20"/>
              </w:rPr>
            </w:pPr>
          </w:p>
        </w:tc>
        <w:tc>
          <w:tcPr>
            <w:tcW w:w="545" w:type="pct"/>
            <w:gridSpan w:val="4"/>
            <w:shd w:val="clear" w:color="auto" w:fill="auto"/>
            <w:vAlign w:val="center"/>
          </w:tcPr>
          <w:p w14:paraId="41BE08A1" w14:textId="77777777" w:rsidR="00C65912" w:rsidRPr="002B2F5D" w:rsidRDefault="00C65912" w:rsidP="00B83B7C">
            <w:pPr>
              <w:keepNext/>
              <w:keepLines/>
              <w:jc w:val="center"/>
              <w:rPr>
                <w:rFonts w:ascii="Arial" w:hAnsi="Arial" w:cs="Arial"/>
                <w:szCs w:val="20"/>
              </w:rPr>
            </w:pPr>
          </w:p>
        </w:tc>
        <w:tc>
          <w:tcPr>
            <w:tcW w:w="482" w:type="pct"/>
            <w:gridSpan w:val="4"/>
            <w:shd w:val="clear" w:color="auto" w:fill="auto"/>
            <w:vAlign w:val="center"/>
          </w:tcPr>
          <w:p w14:paraId="325DEDDE" w14:textId="77777777" w:rsidR="00C65912" w:rsidRPr="002B2F5D" w:rsidRDefault="00C65912" w:rsidP="00B83B7C">
            <w:pPr>
              <w:keepNext/>
              <w:keepLines/>
              <w:jc w:val="center"/>
              <w:rPr>
                <w:rFonts w:ascii="Arial" w:hAnsi="Arial" w:cs="Arial"/>
                <w:szCs w:val="20"/>
              </w:rPr>
            </w:pPr>
          </w:p>
        </w:tc>
        <w:tc>
          <w:tcPr>
            <w:tcW w:w="506" w:type="pct"/>
            <w:gridSpan w:val="2"/>
            <w:shd w:val="clear" w:color="auto" w:fill="auto"/>
            <w:vAlign w:val="center"/>
          </w:tcPr>
          <w:p w14:paraId="587B2E45" w14:textId="77777777" w:rsidR="00C65912" w:rsidRPr="002B2F5D" w:rsidRDefault="00C65912" w:rsidP="00B83B7C">
            <w:pPr>
              <w:keepNext/>
              <w:keepLines/>
              <w:jc w:val="center"/>
              <w:rPr>
                <w:rFonts w:ascii="Arial" w:hAnsi="Arial" w:cs="Arial"/>
                <w:szCs w:val="20"/>
              </w:rPr>
            </w:pPr>
          </w:p>
        </w:tc>
      </w:tr>
      <w:tr w:rsidR="00C65912" w:rsidRPr="002B2F5D" w14:paraId="0E201A42" w14:textId="77777777" w:rsidTr="003435D5">
        <w:trPr>
          <w:cantSplit/>
          <w:jc w:val="center"/>
        </w:trPr>
        <w:tc>
          <w:tcPr>
            <w:tcW w:w="398" w:type="pct"/>
            <w:shd w:val="clear" w:color="auto" w:fill="auto"/>
            <w:noWrap/>
          </w:tcPr>
          <w:p w14:paraId="21F88678" w14:textId="026AA896" w:rsidR="00C65912" w:rsidRPr="002B2F5D" w:rsidRDefault="00C552A4" w:rsidP="00B83B7C">
            <w:pPr>
              <w:keepLines/>
              <w:jc w:val="center"/>
              <w:rPr>
                <w:rFonts w:ascii="Arial" w:hAnsi="Arial" w:cs="Arial"/>
                <w:szCs w:val="20"/>
              </w:rPr>
            </w:pPr>
            <w:r w:rsidRPr="00C65912">
              <w:rPr>
                <w:rFonts w:ascii="Arial" w:hAnsi="Arial" w:cs="Arial"/>
                <w:szCs w:val="20"/>
              </w:rPr>
              <w:t>101.DEF</w:t>
            </w:r>
          </w:p>
        </w:tc>
        <w:tc>
          <w:tcPr>
            <w:tcW w:w="34" w:type="pct"/>
            <w:shd w:val="clear" w:color="auto" w:fill="auto"/>
            <w:vAlign w:val="bottom"/>
          </w:tcPr>
          <w:p w14:paraId="564B701A" w14:textId="2819EDAF" w:rsidR="00C65912" w:rsidRPr="002B2F5D" w:rsidRDefault="00C65912" w:rsidP="00B83B7C">
            <w:pPr>
              <w:pStyle w:val="la2"/>
              <w:keepLines/>
              <w:jc w:val="center"/>
              <w:rPr>
                <w:rFonts w:ascii="Arial" w:hAnsi="Arial" w:cs="Arial"/>
                <w:sz w:val="20"/>
                <w:szCs w:val="20"/>
              </w:rPr>
            </w:pPr>
          </w:p>
        </w:tc>
        <w:tc>
          <w:tcPr>
            <w:tcW w:w="1606" w:type="pct"/>
            <w:shd w:val="clear" w:color="auto" w:fill="auto"/>
          </w:tcPr>
          <w:p w14:paraId="27186C5D" w14:textId="2C25347E" w:rsidR="00C65912" w:rsidRPr="00C65912" w:rsidRDefault="00C552A4" w:rsidP="00B83B7C">
            <w:pPr>
              <w:keepLines/>
              <w:jc w:val="center"/>
              <w:rPr>
                <w:rStyle w:val="Hipercze"/>
              </w:rPr>
            </w:pPr>
            <w:r w:rsidRPr="00C65912">
              <w:rPr>
                <w:rStyle w:val="Hipercze"/>
                <w:rFonts w:cs="Arial"/>
                <w:szCs w:val="20"/>
              </w:rPr>
              <w:t>XBRL TAXONOMY EXTENSION DEFINITION LINKBASE</w:t>
            </w:r>
          </w:p>
        </w:tc>
        <w:tc>
          <w:tcPr>
            <w:tcW w:w="393" w:type="pct"/>
            <w:shd w:val="clear" w:color="auto" w:fill="auto"/>
            <w:vAlign w:val="bottom"/>
          </w:tcPr>
          <w:p w14:paraId="6F01FA3C" w14:textId="05C0150A" w:rsidR="00C65912" w:rsidRPr="002B2F5D" w:rsidRDefault="00C65912" w:rsidP="00B83B7C">
            <w:pPr>
              <w:pStyle w:val="la2"/>
              <w:keepLines/>
              <w:jc w:val="center"/>
              <w:rPr>
                <w:rFonts w:ascii="Arial" w:hAnsi="Arial" w:cs="Arial"/>
                <w:sz w:val="20"/>
                <w:szCs w:val="20"/>
              </w:rPr>
            </w:pPr>
          </w:p>
        </w:tc>
        <w:tc>
          <w:tcPr>
            <w:tcW w:w="421" w:type="pct"/>
            <w:shd w:val="clear" w:color="auto" w:fill="auto"/>
            <w:noWrap/>
          </w:tcPr>
          <w:p w14:paraId="39E9B075" w14:textId="16608EB9" w:rsidR="00C65912" w:rsidRPr="002B2F5D" w:rsidRDefault="00C552A4" w:rsidP="00B83B7C">
            <w:pPr>
              <w:keepLines/>
              <w:jc w:val="center"/>
              <w:rPr>
                <w:rFonts w:ascii="Arial" w:hAnsi="Arial" w:cs="Arial"/>
                <w:szCs w:val="20"/>
              </w:rPr>
            </w:pPr>
            <w:r w:rsidRPr="002B2F5D">
              <w:rPr>
                <w:rFonts w:ascii="Arial" w:hAnsi="Arial" w:cs="Arial"/>
                <w:szCs w:val="20"/>
              </w:rPr>
              <w:t>X</w:t>
            </w:r>
          </w:p>
        </w:tc>
        <w:tc>
          <w:tcPr>
            <w:tcW w:w="34" w:type="pct"/>
            <w:shd w:val="clear" w:color="auto" w:fill="auto"/>
            <w:noWrap/>
          </w:tcPr>
          <w:p w14:paraId="55233844" w14:textId="77777777" w:rsidR="00C65912" w:rsidRPr="002B2F5D" w:rsidRDefault="00C65912" w:rsidP="00B83B7C">
            <w:pPr>
              <w:keepLines/>
              <w:jc w:val="center"/>
              <w:rPr>
                <w:rFonts w:ascii="Arial" w:hAnsi="Arial" w:cs="Arial"/>
                <w:szCs w:val="20"/>
              </w:rPr>
            </w:pPr>
          </w:p>
        </w:tc>
        <w:tc>
          <w:tcPr>
            <w:tcW w:w="35" w:type="pct"/>
            <w:shd w:val="clear" w:color="auto" w:fill="auto"/>
            <w:noWrap/>
          </w:tcPr>
          <w:p w14:paraId="433278A5" w14:textId="34F3D888" w:rsidR="00C65912" w:rsidRPr="002B2F5D" w:rsidRDefault="00C65912" w:rsidP="00B83B7C">
            <w:pPr>
              <w:keepLines/>
              <w:jc w:val="center"/>
              <w:rPr>
                <w:rFonts w:ascii="Arial" w:hAnsi="Arial" w:cs="Arial"/>
                <w:szCs w:val="20"/>
              </w:rPr>
            </w:pPr>
          </w:p>
        </w:tc>
        <w:tc>
          <w:tcPr>
            <w:tcW w:w="441" w:type="pct"/>
            <w:shd w:val="clear" w:color="auto" w:fill="auto"/>
            <w:vAlign w:val="bottom"/>
          </w:tcPr>
          <w:p w14:paraId="024B3A05" w14:textId="09C6A038"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1AFD90C2" w14:textId="23FD2A69"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0CA72C23" w14:textId="4250BC1C"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0454F40A" w14:textId="2E4D6054" w:rsidR="00C65912" w:rsidRPr="002B2F5D" w:rsidRDefault="00C65912" w:rsidP="00B83B7C">
            <w:pPr>
              <w:pStyle w:val="la2"/>
              <w:keepLines/>
              <w:jc w:val="center"/>
              <w:rPr>
                <w:rFonts w:ascii="Arial" w:hAnsi="Arial" w:cs="Arial"/>
                <w:sz w:val="20"/>
                <w:szCs w:val="20"/>
              </w:rPr>
            </w:pPr>
          </w:p>
        </w:tc>
        <w:tc>
          <w:tcPr>
            <w:tcW w:w="442" w:type="pct"/>
            <w:shd w:val="clear" w:color="auto" w:fill="auto"/>
            <w:vAlign w:val="bottom"/>
          </w:tcPr>
          <w:p w14:paraId="4A22D563" w14:textId="69754E68"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356101D2" w14:textId="544DC818"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658F9A5F" w14:textId="4702122A"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51221A7C" w14:textId="357FC01B" w:rsidR="00C65912" w:rsidRPr="002B2F5D" w:rsidRDefault="00C65912" w:rsidP="00B83B7C">
            <w:pPr>
              <w:pStyle w:val="la2"/>
              <w:keepLines/>
              <w:jc w:val="center"/>
              <w:rPr>
                <w:rFonts w:ascii="Arial" w:hAnsi="Arial" w:cs="Arial"/>
                <w:sz w:val="20"/>
                <w:szCs w:val="20"/>
              </w:rPr>
            </w:pPr>
          </w:p>
        </w:tc>
        <w:tc>
          <w:tcPr>
            <w:tcW w:w="377" w:type="pct"/>
            <w:shd w:val="clear" w:color="auto" w:fill="auto"/>
            <w:vAlign w:val="bottom"/>
          </w:tcPr>
          <w:p w14:paraId="245ED713" w14:textId="00F9A667"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656DA714" w14:textId="047161B0"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3AAF866E" w14:textId="0CBD4D1F" w:rsidR="00C65912" w:rsidRPr="002B2F5D" w:rsidRDefault="00C65912" w:rsidP="00B83B7C">
            <w:pPr>
              <w:pStyle w:val="la2"/>
              <w:keepLines/>
              <w:jc w:val="center"/>
              <w:rPr>
                <w:rFonts w:ascii="Arial" w:hAnsi="Arial" w:cs="Arial"/>
                <w:sz w:val="20"/>
                <w:szCs w:val="20"/>
              </w:rPr>
            </w:pPr>
          </w:p>
        </w:tc>
        <w:tc>
          <w:tcPr>
            <w:tcW w:w="37" w:type="pct"/>
            <w:shd w:val="clear" w:color="auto" w:fill="auto"/>
          </w:tcPr>
          <w:p w14:paraId="7AC4ED78" w14:textId="5544555E" w:rsidR="00C65912" w:rsidRPr="002B2F5D" w:rsidRDefault="00C65912" w:rsidP="00B83B7C">
            <w:pPr>
              <w:pStyle w:val="la2"/>
              <w:keepLines/>
              <w:jc w:val="center"/>
              <w:rPr>
                <w:rFonts w:ascii="Arial" w:hAnsi="Arial" w:cs="Arial"/>
                <w:sz w:val="20"/>
                <w:szCs w:val="20"/>
              </w:rPr>
            </w:pPr>
          </w:p>
        </w:tc>
        <w:tc>
          <w:tcPr>
            <w:tcW w:w="473" w:type="pct"/>
            <w:shd w:val="clear" w:color="auto" w:fill="auto"/>
            <w:vAlign w:val="bottom"/>
          </w:tcPr>
          <w:p w14:paraId="6FD707AE" w14:textId="398BCD13"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274E9E6A" w14:textId="43471A5C" w:rsidR="00C65912" w:rsidRPr="002B2F5D" w:rsidRDefault="00C65912" w:rsidP="00B83B7C">
            <w:pPr>
              <w:pStyle w:val="la2"/>
              <w:keepLines/>
              <w:jc w:val="center"/>
              <w:rPr>
                <w:rFonts w:ascii="Arial" w:hAnsi="Arial" w:cs="Arial"/>
                <w:sz w:val="20"/>
                <w:szCs w:val="20"/>
              </w:rPr>
            </w:pPr>
          </w:p>
        </w:tc>
      </w:tr>
      <w:tr w:rsidR="00C65912" w:rsidRPr="002B2F5D" w14:paraId="3C30E2AE" w14:textId="77777777" w:rsidTr="003435D5">
        <w:trPr>
          <w:cantSplit/>
          <w:trHeight w:hRule="exact" w:val="120"/>
          <w:jc w:val="center"/>
        </w:trPr>
        <w:tc>
          <w:tcPr>
            <w:tcW w:w="398" w:type="pct"/>
            <w:shd w:val="clear" w:color="auto" w:fill="auto"/>
            <w:noWrap/>
          </w:tcPr>
          <w:p w14:paraId="009C0FFA" w14:textId="19CB07B4" w:rsidR="00C65912" w:rsidRPr="002B2F5D" w:rsidRDefault="00C65912" w:rsidP="00B83B7C">
            <w:pPr>
              <w:keepLines/>
              <w:jc w:val="center"/>
              <w:rPr>
                <w:rFonts w:ascii="Arial" w:hAnsi="Arial" w:cs="Arial"/>
                <w:szCs w:val="20"/>
              </w:rPr>
            </w:pPr>
          </w:p>
        </w:tc>
        <w:tc>
          <w:tcPr>
            <w:tcW w:w="34" w:type="pct"/>
            <w:shd w:val="clear" w:color="auto" w:fill="auto"/>
            <w:vAlign w:val="bottom"/>
          </w:tcPr>
          <w:p w14:paraId="7E1D8D8F"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1606" w:type="pct"/>
            <w:shd w:val="clear" w:color="auto" w:fill="auto"/>
          </w:tcPr>
          <w:p w14:paraId="4ECC9971" w14:textId="77777777" w:rsidR="00C65912" w:rsidRPr="00C65912" w:rsidRDefault="00C65912" w:rsidP="00B83B7C">
            <w:pPr>
              <w:keepLines/>
              <w:jc w:val="center"/>
              <w:rPr>
                <w:rStyle w:val="Hipercze"/>
              </w:rPr>
            </w:pPr>
          </w:p>
        </w:tc>
        <w:tc>
          <w:tcPr>
            <w:tcW w:w="393" w:type="pct"/>
            <w:shd w:val="clear" w:color="auto" w:fill="auto"/>
            <w:vAlign w:val="bottom"/>
          </w:tcPr>
          <w:p w14:paraId="1A27580C"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421" w:type="pct"/>
            <w:shd w:val="clear" w:color="auto" w:fill="auto"/>
            <w:noWrap/>
          </w:tcPr>
          <w:p w14:paraId="72698F96" w14:textId="77777777" w:rsidR="00C65912" w:rsidRPr="002B2F5D" w:rsidRDefault="00C65912" w:rsidP="00B83B7C">
            <w:pPr>
              <w:keepNext/>
              <w:keepLines/>
              <w:jc w:val="center"/>
              <w:rPr>
                <w:rFonts w:ascii="Arial" w:hAnsi="Arial" w:cs="Arial"/>
                <w:szCs w:val="20"/>
              </w:rPr>
            </w:pPr>
          </w:p>
        </w:tc>
        <w:tc>
          <w:tcPr>
            <w:tcW w:w="34" w:type="pct"/>
            <w:shd w:val="clear" w:color="auto" w:fill="auto"/>
            <w:noWrap/>
          </w:tcPr>
          <w:p w14:paraId="56B6556B" w14:textId="77777777" w:rsidR="00C65912" w:rsidRPr="002B2F5D" w:rsidRDefault="00C65912" w:rsidP="00B83B7C">
            <w:pPr>
              <w:keepNext/>
              <w:keepLines/>
              <w:jc w:val="center"/>
              <w:rPr>
                <w:rFonts w:ascii="Arial" w:hAnsi="Arial" w:cs="Arial"/>
                <w:szCs w:val="20"/>
              </w:rPr>
            </w:pPr>
          </w:p>
        </w:tc>
        <w:tc>
          <w:tcPr>
            <w:tcW w:w="35" w:type="pct"/>
            <w:shd w:val="clear" w:color="auto" w:fill="auto"/>
            <w:noWrap/>
          </w:tcPr>
          <w:p w14:paraId="2BF7C150" w14:textId="77777777" w:rsidR="00C65912" w:rsidRPr="002B2F5D" w:rsidRDefault="00C65912" w:rsidP="00B83B7C">
            <w:pPr>
              <w:keepNext/>
              <w:keepLines/>
              <w:jc w:val="center"/>
              <w:rPr>
                <w:rFonts w:ascii="Arial" w:hAnsi="Arial" w:cs="Arial"/>
                <w:szCs w:val="20"/>
              </w:rPr>
            </w:pPr>
          </w:p>
        </w:tc>
        <w:tc>
          <w:tcPr>
            <w:tcW w:w="441" w:type="pct"/>
            <w:shd w:val="clear" w:color="auto" w:fill="auto"/>
            <w:vAlign w:val="bottom"/>
          </w:tcPr>
          <w:p w14:paraId="5ABFF2ED"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10D75846"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306237AB"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5" w:type="pct"/>
            <w:shd w:val="clear" w:color="auto" w:fill="auto"/>
          </w:tcPr>
          <w:p w14:paraId="42FE647A"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442" w:type="pct"/>
            <w:shd w:val="clear" w:color="auto" w:fill="auto"/>
            <w:vAlign w:val="bottom"/>
          </w:tcPr>
          <w:p w14:paraId="34616F7E"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18FF0014"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09B2C7CD"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5" w:type="pct"/>
            <w:shd w:val="clear" w:color="auto" w:fill="auto"/>
          </w:tcPr>
          <w:p w14:paraId="2AA7B05B"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77" w:type="pct"/>
            <w:shd w:val="clear" w:color="auto" w:fill="auto"/>
            <w:vAlign w:val="bottom"/>
          </w:tcPr>
          <w:p w14:paraId="7E256554"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5" w:type="pct"/>
            <w:shd w:val="clear" w:color="auto" w:fill="auto"/>
          </w:tcPr>
          <w:p w14:paraId="7BAD3249"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3E6F1494"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7" w:type="pct"/>
            <w:shd w:val="clear" w:color="auto" w:fill="auto"/>
          </w:tcPr>
          <w:p w14:paraId="4675478F"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473" w:type="pct"/>
            <w:shd w:val="clear" w:color="auto" w:fill="auto"/>
            <w:vAlign w:val="bottom"/>
          </w:tcPr>
          <w:p w14:paraId="1C4711F7"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6D89027A" w14:textId="77777777" w:rsidR="00C65912" w:rsidRPr="002B2F5D" w:rsidRDefault="00C65912" w:rsidP="00B83B7C">
            <w:pPr>
              <w:pStyle w:val="la2"/>
              <w:keepNext/>
              <w:keepLines/>
              <w:spacing w:line="240" w:lineRule="auto"/>
              <w:jc w:val="center"/>
              <w:rPr>
                <w:rFonts w:ascii="Arial" w:hAnsi="Arial" w:cs="Arial"/>
                <w:sz w:val="20"/>
                <w:szCs w:val="20"/>
              </w:rPr>
            </w:pPr>
          </w:p>
        </w:tc>
      </w:tr>
      <w:tr w:rsidR="00C65912" w:rsidRPr="002B2F5D" w14:paraId="1B2579D1" w14:textId="77777777" w:rsidTr="003435D5">
        <w:trPr>
          <w:cantSplit/>
          <w:jc w:val="center"/>
        </w:trPr>
        <w:tc>
          <w:tcPr>
            <w:tcW w:w="398" w:type="pct"/>
            <w:shd w:val="clear" w:color="auto" w:fill="auto"/>
            <w:noWrap/>
          </w:tcPr>
          <w:p w14:paraId="3A74F777" w14:textId="443EF3DC" w:rsidR="00C65912" w:rsidRPr="002B2F5D" w:rsidRDefault="00C552A4" w:rsidP="00B83B7C">
            <w:pPr>
              <w:keepLines/>
              <w:jc w:val="center"/>
              <w:rPr>
                <w:rFonts w:ascii="Arial" w:hAnsi="Arial" w:cs="Arial"/>
                <w:szCs w:val="20"/>
              </w:rPr>
            </w:pPr>
            <w:r w:rsidRPr="00C65912">
              <w:rPr>
                <w:rFonts w:ascii="Arial" w:hAnsi="Arial" w:cs="Arial"/>
                <w:szCs w:val="20"/>
              </w:rPr>
              <w:t>101.LAB</w:t>
            </w:r>
          </w:p>
        </w:tc>
        <w:tc>
          <w:tcPr>
            <w:tcW w:w="34" w:type="pct"/>
            <w:shd w:val="clear" w:color="auto" w:fill="auto"/>
            <w:vAlign w:val="bottom"/>
          </w:tcPr>
          <w:p w14:paraId="34466A4C" w14:textId="77777777" w:rsidR="00C65912" w:rsidRPr="002B2F5D" w:rsidRDefault="00C65912" w:rsidP="00B83B7C">
            <w:pPr>
              <w:pStyle w:val="la2"/>
              <w:keepLines/>
              <w:jc w:val="center"/>
              <w:rPr>
                <w:rFonts w:ascii="Arial" w:hAnsi="Arial" w:cs="Arial"/>
                <w:sz w:val="20"/>
                <w:szCs w:val="20"/>
              </w:rPr>
            </w:pPr>
          </w:p>
        </w:tc>
        <w:tc>
          <w:tcPr>
            <w:tcW w:w="1606" w:type="pct"/>
            <w:shd w:val="clear" w:color="auto" w:fill="auto"/>
          </w:tcPr>
          <w:p w14:paraId="0C68A5D4" w14:textId="73356C96" w:rsidR="00C65912" w:rsidRPr="00C65912" w:rsidRDefault="00C552A4" w:rsidP="00B83B7C">
            <w:pPr>
              <w:keepLines/>
              <w:jc w:val="center"/>
              <w:rPr>
                <w:rStyle w:val="Hipercze"/>
              </w:rPr>
            </w:pPr>
            <w:r w:rsidRPr="00C65912">
              <w:rPr>
                <w:rStyle w:val="Hipercze"/>
                <w:rFonts w:cs="Arial"/>
                <w:szCs w:val="20"/>
              </w:rPr>
              <w:t>XBRL TAXONOMY EXTENSION LABEL LINKBASE</w:t>
            </w:r>
          </w:p>
        </w:tc>
        <w:tc>
          <w:tcPr>
            <w:tcW w:w="393" w:type="pct"/>
            <w:shd w:val="clear" w:color="auto" w:fill="auto"/>
            <w:vAlign w:val="bottom"/>
          </w:tcPr>
          <w:p w14:paraId="25AE5CAE" w14:textId="77777777" w:rsidR="00C65912" w:rsidRPr="002B2F5D" w:rsidRDefault="00C65912" w:rsidP="00B83B7C">
            <w:pPr>
              <w:pStyle w:val="la2"/>
              <w:keepLines/>
              <w:jc w:val="center"/>
              <w:rPr>
                <w:rFonts w:ascii="Arial" w:hAnsi="Arial" w:cs="Arial"/>
                <w:sz w:val="20"/>
                <w:szCs w:val="20"/>
              </w:rPr>
            </w:pPr>
          </w:p>
        </w:tc>
        <w:tc>
          <w:tcPr>
            <w:tcW w:w="421" w:type="pct"/>
            <w:shd w:val="clear" w:color="auto" w:fill="auto"/>
            <w:noWrap/>
          </w:tcPr>
          <w:p w14:paraId="2D264E90" w14:textId="32E91274" w:rsidR="00C65912" w:rsidRPr="002B2F5D" w:rsidRDefault="00C552A4" w:rsidP="00B83B7C">
            <w:pPr>
              <w:keepLines/>
              <w:jc w:val="center"/>
              <w:rPr>
                <w:rFonts w:ascii="Arial" w:hAnsi="Arial" w:cs="Arial"/>
                <w:szCs w:val="20"/>
              </w:rPr>
            </w:pPr>
            <w:r w:rsidRPr="002B2F5D">
              <w:rPr>
                <w:rFonts w:ascii="Arial" w:hAnsi="Arial" w:cs="Arial"/>
                <w:szCs w:val="20"/>
              </w:rPr>
              <w:t>X</w:t>
            </w:r>
          </w:p>
        </w:tc>
        <w:tc>
          <w:tcPr>
            <w:tcW w:w="34" w:type="pct"/>
            <w:shd w:val="clear" w:color="auto" w:fill="auto"/>
            <w:noWrap/>
          </w:tcPr>
          <w:p w14:paraId="31A0AB80" w14:textId="77777777" w:rsidR="00C65912" w:rsidRPr="002B2F5D" w:rsidRDefault="00C65912" w:rsidP="00B83B7C">
            <w:pPr>
              <w:keepLines/>
              <w:jc w:val="center"/>
              <w:rPr>
                <w:rFonts w:ascii="Arial" w:hAnsi="Arial" w:cs="Arial"/>
                <w:szCs w:val="20"/>
              </w:rPr>
            </w:pPr>
          </w:p>
        </w:tc>
        <w:tc>
          <w:tcPr>
            <w:tcW w:w="35" w:type="pct"/>
            <w:shd w:val="clear" w:color="auto" w:fill="auto"/>
            <w:noWrap/>
          </w:tcPr>
          <w:p w14:paraId="7BE02862" w14:textId="77777777" w:rsidR="00C65912" w:rsidRPr="002B2F5D" w:rsidRDefault="00C65912" w:rsidP="00B83B7C">
            <w:pPr>
              <w:keepLines/>
              <w:jc w:val="center"/>
              <w:rPr>
                <w:rFonts w:ascii="Arial" w:hAnsi="Arial" w:cs="Arial"/>
                <w:szCs w:val="20"/>
              </w:rPr>
            </w:pPr>
          </w:p>
        </w:tc>
        <w:tc>
          <w:tcPr>
            <w:tcW w:w="441" w:type="pct"/>
            <w:shd w:val="clear" w:color="auto" w:fill="auto"/>
            <w:vAlign w:val="bottom"/>
          </w:tcPr>
          <w:p w14:paraId="617A4477"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2AA175A7"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0F2B5B24" w14:textId="77777777"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0D5434E5" w14:textId="77777777" w:rsidR="00C65912" w:rsidRPr="002B2F5D" w:rsidRDefault="00C65912" w:rsidP="00B83B7C">
            <w:pPr>
              <w:pStyle w:val="la2"/>
              <w:keepLines/>
              <w:jc w:val="center"/>
              <w:rPr>
                <w:rFonts w:ascii="Arial" w:hAnsi="Arial" w:cs="Arial"/>
                <w:sz w:val="20"/>
                <w:szCs w:val="20"/>
              </w:rPr>
            </w:pPr>
          </w:p>
        </w:tc>
        <w:tc>
          <w:tcPr>
            <w:tcW w:w="442" w:type="pct"/>
            <w:shd w:val="clear" w:color="auto" w:fill="auto"/>
            <w:vAlign w:val="bottom"/>
          </w:tcPr>
          <w:p w14:paraId="727DED3C"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640311E7"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64D2B58A" w14:textId="77777777"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028B5B2F" w14:textId="77777777" w:rsidR="00C65912" w:rsidRPr="002B2F5D" w:rsidRDefault="00C65912" w:rsidP="00B83B7C">
            <w:pPr>
              <w:pStyle w:val="la2"/>
              <w:keepLines/>
              <w:jc w:val="center"/>
              <w:rPr>
                <w:rFonts w:ascii="Arial" w:hAnsi="Arial" w:cs="Arial"/>
                <w:sz w:val="20"/>
                <w:szCs w:val="20"/>
              </w:rPr>
            </w:pPr>
          </w:p>
        </w:tc>
        <w:tc>
          <w:tcPr>
            <w:tcW w:w="377" w:type="pct"/>
            <w:shd w:val="clear" w:color="auto" w:fill="auto"/>
            <w:vAlign w:val="bottom"/>
          </w:tcPr>
          <w:p w14:paraId="3735CAB4" w14:textId="77777777"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25AE30D0"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269368BE" w14:textId="77777777" w:rsidR="00C65912" w:rsidRPr="002B2F5D" w:rsidRDefault="00C65912" w:rsidP="00B83B7C">
            <w:pPr>
              <w:pStyle w:val="la2"/>
              <w:keepLines/>
              <w:jc w:val="center"/>
              <w:rPr>
                <w:rFonts w:ascii="Arial" w:hAnsi="Arial" w:cs="Arial"/>
                <w:sz w:val="20"/>
                <w:szCs w:val="20"/>
              </w:rPr>
            </w:pPr>
          </w:p>
        </w:tc>
        <w:tc>
          <w:tcPr>
            <w:tcW w:w="37" w:type="pct"/>
            <w:shd w:val="clear" w:color="auto" w:fill="auto"/>
          </w:tcPr>
          <w:p w14:paraId="0025F7F3" w14:textId="77777777" w:rsidR="00C65912" w:rsidRPr="002B2F5D" w:rsidRDefault="00C65912" w:rsidP="00B83B7C">
            <w:pPr>
              <w:pStyle w:val="la2"/>
              <w:keepLines/>
              <w:jc w:val="center"/>
              <w:rPr>
                <w:rFonts w:ascii="Arial" w:hAnsi="Arial" w:cs="Arial"/>
                <w:sz w:val="20"/>
                <w:szCs w:val="20"/>
              </w:rPr>
            </w:pPr>
          </w:p>
        </w:tc>
        <w:tc>
          <w:tcPr>
            <w:tcW w:w="473" w:type="pct"/>
            <w:shd w:val="clear" w:color="auto" w:fill="auto"/>
            <w:vAlign w:val="bottom"/>
          </w:tcPr>
          <w:p w14:paraId="4BA5DE39"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354B0C59" w14:textId="77777777" w:rsidR="00C65912" w:rsidRPr="002B2F5D" w:rsidRDefault="00C65912" w:rsidP="00B83B7C">
            <w:pPr>
              <w:pStyle w:val="la2"/>
              <w:keepLines/>
              <w:jc w:val="center"/>
              <w:rPr>
                <w:rFonts w:ascii="Arial" w:hAnsi="Arial" w:cs="Arial"/>
                <w:sz w:val="20"/>
                <w:szCs w:val="20"/>
              </w:rPr>
            </w:pPr>
          </w:p>
        </w:tc>
      </w:tr>
      <w:tr w:rsidR="00C65912" w:rsidRPr="002B2F5D" w14:paraId="457EC779" w14:textId="77777777" w:rsidTr="003435D5">
        <w:trPr>
          <w:cantSplit/>
          <w:trHeight w:hRule="exact" w:val="120"/>
          <w:jc w:val="center"/>
        </w:trPr>
        <w:tc>
          <w:tcPr>
            <w:tcW w:w="398" w:type="pct"/>
            <w:shd w:val="clear" w:color="auto" w:fill="auto"/>
            <w:noWrap/>
          </w:tcPr>
          <w:p w14:paraId="07BF0558" w14:textId="1CF3346C" w:rsidR="00C65912" w:rsidRPr="002B2F5D" w:rsidRDefault="00C65912" w:rsidP="00B83B7C">
            <w:pPr>
              <w:keepLines/>
              <w:jc w:val="center"/>
              <w:rPr>
                <w:rFonts w:ascii="Arial" w:hAnsi="Arial" w:cs="Arial"/>
                <w:szCs w:val="20"/>
              </w:rPr>
            </w:pPr>
          </w:p>
        </w:tc>
        <w:tc>
          <w:tcPr>
            <w:tcW w:w="34" w:type="pct"/>
            <w:shd w:val="clear" w:color="auto" w:fill="auto"/>
            <w:vAlign w:val="bottom"/>
          </w:tcPr>
          <w:p w14:paraId="463CC035"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1606" w:type="pct"/>
            <w:shd w:val="clear" w:color="auto" w:fill="auto"/>
          </w:tcPr>
          <w:p w14:paraId="23A696C9" w14:textId="77777777" w:rsidR="00C65912" w:rsidRPr="00C65912" w:rsidRDefault="00C65912" w:rsidP="00B83B7C">
            <w:pPr>
              <w:keepLines/>
              <w:jc w:val="center"/>
              <w:rPr>
                <w:rStyle w:val="Hipercze"/>
              </w:rPr>
            </w:pPr>
          </w:p>
        </w:tc>
        <w:tc>
          <w:tcPr>
            <w:tcW w:w="393" w:type="pct"/>
            <w:shd w:val="clear" w:color="auto" w:fill="auto"/>
            <w:vAlign w:val="bottom"/>
          </w:tcPr>
          <w:p w14:paraId="48F35537"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421" w:type="pct"/>
            <w:shd w:val="clear" w:color="auto" w:fill="auto"/>
            <w:noWrap/>
          </w:tcPr>
          <w:p w14:paraId="3A1901A9" w14:textId="77777777" w:rsidR="00C65912" w:rsidRPr="002B2F5D" w:rsidRDefault="00C65912" w:rsidP="00B83B7C">
            <w:pPr>
              <w:keepNext/>
              <w:keepLines/>
              <w:jc w:val="center"/>
              <w:rPr>
                <w:rFonts w:ascii="Arial" w:hAnsi="Arial" w:cs="Arial"/>
                <w:szCs w:val="20"/>
              </w:rPr>
            </w:pPr>
          </w:p>
        </w:tc>
        <w:tc>
          <w:tcPr>
            <w:tcW w:w="34" w:type="pct"/>
            <w:shd w:val="clear" w:color="auto" w:fill="auto"/>
            <w:noWrap/>
          </w:tcPr>
          <w:p w14:paraId="6C6192B3" w14:textId="77777777" w:rsidR="00C65912" w:rsidRPr="002B2F5D" w:rsidRDefault="00C65912" w:rsidP="00B83B7C">
            <w:pPr>
              <w:keepNext/>
              <w:keepLines/>
              <w:jc w:val="center"/>
              <w:rPr>
                <w:rFonts w:ascii="Arial" w:hAnsi="Arial" w:cs="Arial"/>
                <w:szCs w:val="20"/>
              </w:rPr>
            </w:pPr>
          </w:p>
        </w:tc>
        <w:tc>
          <w:tcPr>
            <w:tcW w:w="35" w:type="pct"/>
            <w:shd w:val="clear" w:color="auto" w:fill="auto"/>
            <w:noWrap/>
          </w:tcPr>
          <w:p w14:paraId="7645C2DA" w14:textId="77777777" w:rsidR="00C65912" w:rsidRPr="002B2F5D" w:rsidRDefault="00C65912" w:rsidP="00B83B7C">
            <w:pPr>
              <w:keepNext/>
              <w:keepLines/>
              <w:jc w:val="center"/>
              <w:rPr>
                <w:rFonts w:ascii="Arial" w:hAnsi="Arial" w:cs="Arial"/>
                <w:szCs w:val="20"/>
              </w:rPr>
            </w:pPr>
          </w:p>
        </w:tc>
        <w:tc>
          <w:tcPr>
            <w:tcW w:w="441" w:type="pct"/>
            <w:shd w:val="clear" w:color="auto" w:fill="auto"/>
            <w:vAlign w:val="bottom"/>
          </w:tcPr>
          <w:p w14:paraId="6D511FB3"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5C3A15A1"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3B5CA837"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5" w:type="pct"/>
            <w:shd w:val="clear" w:color="auto" w:fill="auto"/>
          </w:tcPr>
          <w:p w14:paraId="6CAE20F1"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442" w:type="pct"/>
            <w:shd w:val="clear" w:color="auto" w:fill="auto"/>
            <w:vAlign w:val="bottom"/>
          </w:tcPr>
          <w:p w14:paraId="6F32AB05"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05D7C732"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42017DB0"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5" w:type="pct"/>
            <w:shd w:val="clear" w:color="auto" w:fill="auto"/>
          </w:tcPr>
          <w:p w14:paraId="4E3FAF70"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77" w:type="pct"/>
            <w:shd w:val="clear" w:color="auto" w:fill="auto"/>
            <w:vAlign w:val="bottom"/>
          </w:tcPr>
          <w:p w14:paraId="7C3A481B"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5" w:type="pct"/>
            <w:shd w:val="clear" w:color="auto" w:fill="auto"/>
          </w:tcPr>
          <w:p w14:paraId="62ED2DA4"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3FFCD3E8"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7" w:type="pct"/>
            <w:shd w:val="clear" w:color="auto" w:fill="auto"/>
          </w:tcPr>
          <w:p w14:paraId="615A3143"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473" w:type="pct"/>
            <w:shd w:val="clear" w:color="auto" w:fill="auto"/>
            <w:vAlign w:val="bottom"/>
          </w:tcPr>
          <w:p w14:paraId="5C20CA34" w14:textId="77777777" w:rsidR="00C65912" w:rsidRPr="002B2F5D" w:rsidRDefault="00C65912" w:rsidP="00B83B7C">
            <w:pPr>
              <w:pStyle w:val="la2"/>
              <w:keepNext/>
              <w:keepLines/>
              <w:spacing w:line="240" w:lineRule="auto"/>
              <w:jc w:val="center"/>
              <w:rPr>
                <w:rFonts w:ascii="Arial" w:hAnsi="Arial" w:cs="Arial"/>
                <w:sz w:val="20"/>
                <w:szCs w:val="20"/>
              </w:rPr>
            </w:pPr>
          </w:p>
        </w:tc>
        <w:tc>
          <w:tcPr>
            <w:tcW w:w="34" w:type="pct"/>
            <w:shd w:val="clear" w:color="auto" w:fill="auto"/>
          </w:tcPr>
          <w:p w14:paraId="70FA182F" w14:textId="77777777" w:rsidR="00C65912" w:rsidRPr="002B2F5D" w:rsidRDefault="00C65912" w:rsidP="00B83B7C">
            <w:pPr>
              <w:pStyle w:val="la2"/>
              <w:keepNext/>
              <w:keepLines/>
              <w:spacing w:line="240" w:lineRule="auto"/>
              <w:jc w:val="center"/>
              <w:rPr>
                <w:rFonts w:ascii="Arial" w:hAnsi="Arial" w:cs="Arial"/>
                <w:sz w:val="20"/>
                <w:szCs w:val="20"/>
              </w:rPr>
            </w:pPr>
          </w:p>
        </w:tc>
      </w:tr>
      <w:tr w:rsidR="00C65912" w:rsidRPr="002B2F5D" w14:paraId="3CC10357" w14:textId="77777777" w:rsidTr="003435D5">
        <w:trPr>
          <w:cantSplit/>
          <w:jc w:val="center"/>
        </w:trPr>
        <w:tc>
          <w:tcPr>
            <w:tcW w:w="398" w:type="pct"/>
            <w:shd w:val="clear" w:color="auto" w:fill="auto"/>
            <w:noWrap/>
          </w:tcPr>
          <w:p w14:paraId="2BB7454D" w14:textId="67874A67" w:rsidR="00C65912" w:rsidRPr="002B2F5D" w:rsidRDefault="00C552A4" w:rsidP="00B83B7C">
            <w:pPr>
              <w:keepLines/>
              <w:jc w:val="center"/>
              <w:rPr>
                <w:rFonts w:ascii="Arial" w:hAnsi="Arial" w:cs="Arial"/>
                <w:szCs w:val="20"/>
              </w:rPr>
            </w:pPr>
            <w:r w:rsidRPr="00C65912">
              <w:rPr>
                <w:rFonts w:ascii="Arial" w:hAnsi="Arial" w:cs="Arial"/>
                <w:szCs w:val="20"/>
              </w:rPr>
              <w:t>101.PRE</w:t>
            </w:r>
          </w:p>
        </w:tc>
        <w:tc>
          <w:tcPr>
            <w:tcW w:w="34" w:type="pct"/>
            <w:shd w:val="clear" w:color="auto" w:fill="auto"/>
            <w:vAlign w:val="bottom"/>
          </w:tcPr>
          <w:p w14:paraId="30EA545E" w14:textId="77777777" w:rsidR="00C65912" w:rsidRPr="002B2F5D" w:rsidRDefault="00C65912" w:rsidP="00B83B7C">
            <w:pPr>
              <w:pStyle w:val="la2"/>
              <w:keepLines/>
              <w:jc w:val="center"/>
              <w:rPr>
                <w:rFonts w:ascii="Arial" w:hAnsi="Arial" w:cs="Arial"/>
                <w:sz w:val="20"/>
                <w:szCs w:val="20"/>
              </w:rPr>
            </w:pPr>
          </w:p>
        </w:tc>
        <w:tc>
          <w:tcPr>
            <w:tcW w:w="1606" w:type="pct"/>
            <w:shd w:val="clear" w:color="auto" w:fill="auto"/>
          </w:tcPr>
          <w:p w14:paraId="28B3793C" w14:textId="09F41ECC" w:rsidR="00C65912" w:rsidRPr="00C65912" w:rsidRDefault="00C552A4" w:rsidP="00B83B7C">
            <w:pPr>
              <w:keepLines/>
              <w:jc w:val="center"/>
              <w:rPr>
                <w:rStyle w:val="Hipercze"/>
              </w:rPr>
            </w:pPr>
            <w:r w:rsidRPr="00C65912">
              <w:rPr>
                <w:rStyle w:val="Hipercze"/>
                <w:rFonts w:cs="Arial"/>
                <w:szCs w:val="20"/>
              </w:rPr>
              <w:t>XBRL TAXONOMY EXTENSION PRESENTATION LINKBASE</w:t>
            </w:r>
          </w:p>
        </w:tc>
        <w:tc>
          <w:tcPr>
            <w:tcW w:w="393" w:type="pct"/>
            <w:shd w:val="clear" w:color="auto" w:fill="auto"/>
            <w:vAlign w:val="bottom"/>
          </w:tcPr>
          <w:p w14:paraId="083EB988" w14:textId="77777777" w:rsidR="00C65912" w:rsidRPr="002B2F5D" w:rsidRDefault="00C65912" w:rsidP="00B83B7C">
            <w:pPr>
              <w:pStyle w:val="la2"/>
              <w:keepLines/>
              <w:jc w:val="center"/>
              <w:rPr>
                <w:rFonts w:ascii="Arial" w:hAnsi="Arial" w:cs="Arial"/>
                <w:sz w:val="20"/>
                <w:szCs w:val="20"/>
              </w:rPr>
            </w:pPr>
          </w:p>
        </w:tc>
        <w:tc>
          <w:tcPr>
            <w:tcW w:w="421" w:type="pct"/>
            <w:shd w:val="clear" w:color="auto" w:fill="auto"/>
            <w:noWrap/>
          </w:tcPr>
          <w:p w14:paraId="69605BDD" w14:textId="51F69628" w:rsidR="00C65912" w:rsidRPr="002B2F5D" w:rsidRDefault="00C552A4" w:rsidP="00B83B7C">
            <w:pPr>
              <w:keepLines/>
              <w:jc w:val="center"/>
              <w:rPr>
                <w:rFonts w:ascii="Arial" w:hAnsi="Arial" w:cs="Arial"/>
                <w:szCs w:val="20"/>
              </w:rPr>
            </w:pPr>
            <w:r w:rsidRPr="002B2F5D">
              <w:rPr>
                <w:rFonts w:ascii="Arial" w:hAnsi="Arial" w:cs="Arial"/>
                <w:szCs w:val="20"/>
              </w:rPr>
              <w:t>X</w:t>
            </w:r>
          </w:p>
        </w:tc>
        <w:tc>
          <w:tcPr>
            <w:tcW w:w="34" w:type="pct"/>
            <w:shd w:val="clear" w:color="auto" w:fill="auto"/>
            <w:noWrap/>
          </w:tcPr>
          <w:p w14:paraId="30B115BD" w14:textId="77777777" w:rsidR="00C65912" w:rsidRPr="002B2F5D" w:rsidRDefault="00C65912" w:rsidP="00B83B7C">
            <w:pPr>
              <w:keepLines/>
              <w:jc w:val="center"/>
              <w:rPr>
                <w:rFonts w:ascii="Arial" w:hAnsi="Arial" w:cs="Arial"/>
                <w:szCs w:val="20"/>
              </w:rPr>
            </w:pPr>
          </w:p>
        </w:tc>
        <w:tc>
          <w:tcPr>
            <w:tcW w:w="35" w:type="pct"/>
            <w:shd w:val="clear" w:color="auto" w:fill="auto"/>
            <w:noWrap/>
          </w:tcPr>
          <w:p w14:paraId="149BAF15" w14:textId="77777777" w:rsidR="00C65912" w:rsidRPr="002B2F5D" w:rsidRDefault="00C65912" w:rsidP="00B83B7C">
            <w:pPr>
              <w:keepLines/>
              <w:jc w:val="center"/>
              <w:rPr>
                <w:rFonts w:ascii="Arial" w:hAnsi="Arial" w:cs="Arial"/>
                <w:szCs w:val="20"/>
              </w:rPr>
            </w:pPr>
          </w:p>
        </w:tc>
        <w:tc>
          <w:tcPr>
            <w:tcW w:w="441" w:type="pct"/>
            <w:shd w:val="clear" w:color="auto" w:fill="auto"/>
            <w:vAlign w:val="bottom"/>
          </w:tcPr>
          <w:p w14:paraId="33986DAE"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79B476C3"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1B3D0CC8" w14:textId="77777777"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1020048A" w14:textId="77777777" w:rsidR="00C65912" w:rsidRPr="002B2F5D" w:rsidRDefault="00C65912" w:rsidP="00B83B7C">
            <w:pPr>
              <w:pStyle w:val="la2"/>
              <w:keepLines/>
              <w:jc w:val="center"/>
              <w:rPr>
                <w:rFonts w:ascii="Arial" w:hAnsi="Arial" w:cs="Arial"/>
                <w:sz w:val="20"/>
                <w:szCs w:val="20"/>
              </w:rPr>
            </w:pPr>
          </w:p>
        </w:tc>
        <w:tc>
          <w:tcPr>
            <w:tcW w:w="442" w:type="pct"/>
            <w:shd w:val="clear" w:color="auto" w:fill="auto"/>
            <w:vAlign w:val="bottom"/>
          </w:tcPr>
          <w:p w14:paraId="375AD83B"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33262ED2"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5ADEEA88" w14:textId="77777777"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34D83EBF" w14:textId="77777777" w:rsidR="00C65912" w:rsidRPr="002B2F5D" w:rsidRDefault="00C65912" w:rsidP="00B83B7C">
            <w:pPr>
              <w:pStyle w:val="la2"/>
              <w:keepLines/>
              <w:jc w:val="center"/>
              <w:rPr>
                <w:rFonts w:ascii="Arial" w:hAnsi="Arial" w:cs="Arial"/>
                <w:sz w:val="20"/>
                <w:szCs w:val="20"/>
              </w:rPr>
            </w:pPr>
          </w:p>
        </w:tc>
        <w:tc>
          <w:tcPr>
            <w:tcW w:w="377" w:type="pct"/>
            <w:shd w:val="clear" w:color="auto" w:fill="auto"/>
            <w:vAlign w:val="bottom"/>
          </w:tcPr>
          <w:p w14:paraId="66EBE8F8" w14:textId="77777777" w:rsidR="00C65912" w:rsidRPr="002B2F5D" w:rsidRDefault="00C65912" w:rsidP="00B83B7C">
            <w:pPr>
              <w:pStyle w:val="la2"/>
              <w:keepLines/>
              <w:jc w:val="center"/>
              <w:rPr>
                <w:rFonts w:ascii="Arial" w:hAnsi="Arial" w:cs="Arial"/>
                <w:sz w:val="20"/>
                <w:szCs w:val="20"/>
              </w:rPr>
            </w:pPr>
          </w:p>
        </w:tc>
        <w:tc>
          <w:tcPr>
            <w:tcW w:w="35" w:type="pct"/>
            <w:shd w:val="clear" w:color="auto" w:fill="auto"/>
          </w:tcPr>
          <w:p w14:paraId="03556C28"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7F22E9E2" w14:textId="77777777" w:rsidR="00C65912" w:rsidRPr="002B2F5D" w:rsidRDefault="00C65912" w:rsidP="00B83B7C">
            <w:pPr>
              <w:pStyle w:val="la2"/>
              <w:keepLines/>
              <w:jc w:val="center"/>
              <w:rPr>
                <w:rFonts w:ascii="Arial" w:hAnsi="Arial" w:cs="Arial"/>
                <w:sz w:val="20"/>
                <w:szCs w:val="20"/>
              </w:rPr>
            </w:pPr>
          </w:p>
        </w:tc>
        <w:tc>
          <w:tcPr>
            <w:tcW w:w="37" w:type="pct"/>
            <w:shd w:val="clear" w:color="auto" w:fill="auto"/>
          </w:tcPr>
          <w:p w14:paraId="79737B83" w14:textId="77777777" w:rsidR="00C65912" w:rsidRPr="002B2F5D" w:rsidRDefault="00C65912" w:rsidP="00B83B7C">
            <w:pPr>
              <w:pStyle w:val="la2"/>
              <w:keepLines/>
              <w:jc w:val="center"/>
              <w:rPr>
                <w:rFonts w:ascii="Arial" w:hAnsi="Arial" w:cs="Arial"/>
                <w:sz w:val="20"/>
                <w:szCs w:val="20"/>
              </w:rPr>
            </w:pPr>
          </w:p>
        </w:tc>
        <w:tc>
          <w:tcPr>
            <w:tcW w:w="473" w:type="pct"/>
            <w:shd w:val="clear" w:color="auto" w:fill="auto"/>
            <w:vAlign w:val="bottom"/>
          </w:tcPr>
          <w:p w14:paraId="5E563D76" w14:textId="77777777" w:rsidR="00C65912" w:rsidRPr="002B2F5D" w:rsidRDefault="00C65912" w:rsidP="00B83B7C">
            <w:pPr>
              <w:pStyle w:val="la2"/>
              <w:keepLines/>
              <w:jc w:val="center"/>
              <w:rPr>
                <w:rFonts w:ascii="Arial" w:hAnsi="Arial" w:cs="Arial"/>
                <w:sz w:val="20"/>
                <w:szCs w:val="20"/>
              </w:rPr>
            </w:pPr>
          </w:p>
        </w:tc>
        <w:tc>
          <w:tcPr>
            <w:tcW w:w="34" w:type="pct"/>
            <w:shd w:val="clear" w:color="auto" w:fill="auto"/>
          </w:tcPr>
          <w:p w14:paraId="2D80AEDC" w14:textId="77777777" w:rsidR="00C65912" w:rsidRPr="002B2F5D" w:rsidRDefault="00C65912" w:rsidP="00B83B7C">
            <w:pPr>
              <w:pStyle w:val="la2"/>
              <w:keepLines/>
              <w:jc w:val="center"/>
              <w:rPr>
                <w:rFonts w:ascii="Arial" w:hAnsi="Arial" w:cs="Arial"/>
                <w:sz w:val="20"/>
                <w:szCs w:val="20"/>
              </w:rPr>
            </w:pPr>
          </w:p>
        </w:tc>
      </w:tr>
    </w:tbl>
    <w:p w14:paraId="2714370B" w14:textId="0E089008" w:rsidR="00876A33" w:rsidRPr="006C6D4C" w:rsidRDefault="00C552A4" w:rsidP="00B83B7C">
      <w:pPr>
        <w:pStyle w:val="NormalnyWeb"/>
        <w:spacing w:before="180" w:beforeAutospacing="0" w:after="0" w:afterAutospacing="0"/>
        <w:ind w:left="490" w:hanging="490"/>
        <w:jc w:val="center"/>
        <w:rPr>
          <w:rFonts w:cs="Arial"/>
          <w:sz w:val="8"/>
        </w:rPr>
      </w:pPr>
      <w:bookmarkStart w:id="97" w:name="C1"/>
      <w:bookmarkEnd w:id="97"/>
      <w:r w:rsidRPr="006C6D4C">
        <w:rPr>
          <w:rFonts w:cs="Arial"/>
          <w:sz w:val="20"/>
          <w:szCs w:val="20"/>
        </w:rPr>
        <w:t>*</w:t>
      </w:r>
      <w:r w:rsidRPr="006C6D4C">
        <w:rPr>
          <w:rFonts w:cs="Arial"/>
          <w:sz w:val="20"/>
          <w:szCs w:val="20"/>
        </w:rPr>
        <w:tab/>
      </w:r>
      <w:r w:rsidRPr="006C6D4C">
        <w:rPr>
          <w:rFonts w:cs="Arial"/>
          <w:i/>
          <w:iCs/>
          <w:sz w:val="20"/>
          <w:szCs w:val="20"/>
        </w:rPr>
        <w:t>INDICATES A MANAGEMENT CONTRACT OR COMPENSATORY PLAN OR ARRANGEMENT</w:t>
      </w:r>
    </w:p>
    <w:p w14:paraId="4D9072E4" w14:textId="3831756F" w:rsidR="00876A33" w:rsidRPr="006C6D4C" w:rsidRDefault="00C552A4" w:rsidP="00B83B7C">
      <w:pPr>
        <w:pStyle w:val="NormalnyWeb"/>
        <w:spacing w:before="0" w:beforeAutospacing="0" w:after="0" w:afterAutospacing="0"/>
        <w:ind w:left="490" w:hanging="490"/>
        <w:jc w:val="center"/>
        <w:rPr>
          <w:rFonts w:cs="Arial"/>
          <w:sz w:val="20"/>
          <w:szCs w:val="20"/>
        </w:rPr>
      </w:pPr>
      <w:r w:rsidRPr="006C6D4C">
        <w:rPr>
          <w:rFonts w:cs="Arial"/>
          <w:sz w:val="20"/>
          <w:szCs w:val="20"/>
        </w:rPr>
        <w:t>**</w:t>
      </w:r>
      <w:r w:rsidRPr="006C6D4C">
        <w:rPr>
          <w:rFonts w:cs="Arial"/>
          <w:sz w:val="20"/>
          <w:szCs w:val="20"/>
        </w:rPr>
        <w:tab/>
      </w:r>
      <w:r w:rsidRPr="006C6D4C">
        <w:rPr>
          <w:rFonts w:cs="Arial"/>
          <w:i/>
          <w:iCs/>
          <w:sz w:val="20"/>
          <w:szCs w:val="20"/>
        </w:rPr>
        <w:t>FURNISHED, NOT FILED</w:t>
      </w:r>
    </w:p>
    <w:bookmarkEnd w:id="94"/>
    <w:p w14:paraId="39948320" w14:textId="794F752F" w:rsidR="00876A33" w:rsidRPr="006C6D4C" w:rsidRDefault="00876A33" w:rsidP="00B83B7C">
      <w:pPr>
        <w:pStyle w:val="NormalnyWeb"/>
        <w:spacing w:before="0" w:beforeAutospacing="0" w:after="0" w:afterAutospacing="0"/>
        <w:ind w:left="490" w:hanging="490"/>
        <w:jc w:val="center"/>
        <w:rPr>
          <w:rFonts w:cs="Arial"/>
          <w:sz w:val="8"/>
        </w:rPr>
      </w:pPr>
    </w:p>
    <w:p w14:paraId="1177247D" w14:textId="3010D323" w:rsidR="00876A33" w:rsidRPr="006C6D4C" w:rsidRDefault="00C552A4" w:rsidP="00B83B7C">
      <w:pPr>
        <w:pStyle w:val="NormalnyWeb"/>
        <w:keepNext/>
        <w:spacing w:before="270" w:beforeAutospacing="0" w:after="0" w:afterAutospacing="0"/>
        <w:jc w:val="center"/>
        <w:rPr>
          <w:rFonts w:cs="Arial"/>
        </w:rPr>
      </w:pPr>
      <w:r w:rsidRPr="006C6D4C">
        <w:rPr>
          <w:rFonts w:cs="Arial"/>
          <w:b/>
        </w:rPr>
        <w:t xml:space="preserve">ITEM 16. FORM </w:t>
      </w:r>
      <w:bookmarkStart w:id="98" w:name="ITEM_16_FORM_10K_SUMMARY"/>
      <w:bookmarkEnd w:id="98"/>
      <w:r w:rsidRPr="006C6D4C">
        <w:rPr>
          <w:rFonts w:cs="Arial"/>
          <w:b/>
        </w:rPr>
        <w:t>10-K SUMMARY</w:t>
      </w:r>
    </w:p>
    <w:p w14:paraId="5AE07C59" w14:textId="33254015" w:rsidR="007F2894" w:rsidRDefault="00C552A4" w:rsidP="00B83B7C">
      <w:pPr>
        <w:pStyle w:val="NormalnyWeb"/>
        <w:spacing w:before="180" w:beforeAutospacing="0" w:after="0" w:afterAutospacing="0"/>
        <w:jc w:val="center"/>
        <w:rPr>
          <w:rFonts w:cs="Arial"/>
          <w:b/>
          <w:bCs/>
          <w:sz w:val="20"/>
          <w:szCs w:val="20"/>
        </w:rPr>
        <w:sectPr w:rsidR="007F2894" w:rsidSect="00C552A4">
          <w:headerReference w:type="default" r:id="rId29"/>
          <w:pgSz w:w="12240" w:h="15840" w:code="1"/>
          <w:pgMar w:top="864" w:right="936" w:bottom="864" w:left="936" w:header="720" w:footer="720" w:gutter="0"/>
          <w:cols w:space="720"/>
          <w:docGrid w:linePitch="360"/>
        </w:sectPr>
      </w:pPr>
      <w:r w:rsidRPr="006C6D4C">
        <w:rPr>
          <w:rFonts w:cs="Arial"/>
          <w:sz w:val="20"/>
          <w:szCs w:val="20"/>
        </w:rPr>
        <w:t>NONE.</w:t>
      </w:r>
    </w:p>
    <w:p w14:paraId="575C2A9A" w14:textId="36CF2135" w:rsidR="00A6671E" w:rsidRPr="000E26AD" w:rsidRDefault="00C552A4" w:rsidP="00B83B7C">
      <w:pPr>
        <w:pStyle w:val="NormalnyWeb"/>
        <w:keepNext/>
        <w:pageBreakBefore/>
        <w:spacing w:before="0" w:beforeAutospacing="0" w:after="0" w:afterAutospacing="0"/>
        <w:jc w:val="center"/>
        <w:rPr>
          <w:rFonts w:cs="Arial"/>
        </w:rPr>
      </w:pPr>
      <w:r w:rsidRPr="000E26AD">
        <w:rPr>
          <w:rFonts w:cs="Arial"/>
          <w:b/>
          <w:bCs/>
          <w:sz w:val="20"/>
          <w:szCs w:val="20"/>
        </w:rPr>
        <w:lastRenderedPageBreak/>
        <w:t>SIGNAT</w:t>
      </w:r>
      <w:bookmarkStart w:id="99" w:name="SIGNATURES"/>
      <w:bookmarkEnd w:id="99"/>
      <w:r w:rsidRPr="000E26AD">
        <w:rPr>
          <w:rFonts w:cs="Arial"/>
          <w:b/>
          <w:bCs/>
          <w:sz w:val="20"/>
          <w:szCs w:val="20"/>
        </w:rPr>
        <w:t>URES</w:t>
      </w:r>
    </w:p>
    <w:p w14:paraId="05DB2B71" w14:textId="55A4FD36" w:rsidR="00A6671E" w:rsidRPr="000E26AD" w:rsidRDefault="00C552A4" w:rsidP="00B83B7C">
      <w:pPr>
        <w:pStyle w:val="NormalnyWeb"/>
        <w:spacing w:before="180" w:beforeAutospacing="0" w:after="0" w:afterAutospacing="0"/>
        <w:jc w:val="center"/>
        <w:rPr>
          <w:rFonts w:cs="Arial"/>
          <w:sz w:val="8"/>
        </w:rPr>
      </w:pPr>
      <w:r w:rsidRPr="000E26AD">
        <w:rPr>
          <w:rFonts w:cs="Arial"/>
          <w:sz w:val="20"/>
          <w:szCs w:val="20"/>
        </w:rPr>
        <w:t xml:space="preserve">PURSUANT TO THE REQUIREMENTS OF SECTION 13 OR 15(D) OF THE SECURITIES EXCHANGE ACT OF 1934, THE REGISTRANT HAS DULY CAUSED THIS REPORT TO BE SIGNED ON ITS BEHALF BY THE UNDERSIGNED; THEREUNTO DULY AUTHORIZED, IN THE CITY OF REDMOND, STATE OF WASHINGTON, ON AUGUST </w:t>
      </w:r>
      <w:r>
        <w:rPr>
          <w:rFonts w:cs="Arial"/>
          <w:sz w:val="20"/>
          <w:szCs w:val="20"/>
        </w:rPr>
        <w:t>3</w:t>
      </w:r>
      <w:r w:rsidRPr="000E26AD">
        <w:rPr>
          <w:rFonts w:cs="Arial"/>
          <w:sz w:val="20"/>
          <w:szCs w:val="20"/>
        </w:rPr>
        <w:t>, 201</w:t>
      </w:r>
      <w:r>
        <w:rPr>
          <w:rFonts w:cs="Arial"/>
          <w:sz w:val="20"/>
          <w:szCs w:val="20"/>
        </w:rPr>
        <w:t>8</w:t>
      </w:r>
      <w:r w:rsidRPr="000E26AD">
        <w:rPr>
          <w:rFonts w:cs="Arial"/>
          <w:sz w:val="20"/>
          <w:szCs w:val="20"/>
        </w:rPr>
        <w:t>.</w:t>
      </w:r>
    </w:p>
    <w:p w14:paraId="441E4B31" w14:textId="039D6DF3" w:rsidR="00A6671E" w:rsidRPr="000E26AD" w:rsidRDefault="00A6671E" w:rsidP="00B83B7C">
      <w:pPr>
        <w:pStyle w:val="NormalnyWeb"/>
        <w:keepNext/>
        <w:spacing w:before="0" w:beforeAutospacing="0" w:after="0" w:afterAutospacing="0"/>
        <w:jc w:val="center"/>
        <w:rPr>
          <w:rFonts w:cs="Arial"/>
          <w:sz w:val="18"/>
          <w:szCs w:val="18"/>
        </w:rPr>
      </w:pPr>
    </w:p>
    <w:tbl>
      <w:tblPr>
        <w:tblW w:w="2330" w:type="pct"/>
        <w:tblCellMar>
          <w:top w:w="14" w:type="dxa"/>
          <w:left w:w="0" w:type="dxa"/>
          <w:right w:w="14" w:type="dxa"/>
        </w:tblCellMar>
        <w:tblLook w:val="0000" w:firstRow="0" w:lastRow="0" w:firstColumn="0" w:lastColumn="0" w:noHBand="0" w:noVBand="0"/>
      </w:tblPr>
      <w:tblGrid>
        <w:gridCol w:w="6526"/>
      </w:tblGrid>
      <w:tr w:rsidR="00A6671E" w:rsidRPr="000E26AD" w14:paraId="402B06C4" w14:textId="77777777" w:rsidTr="00E364CF">
        <w:tc>
          <w:tcPr>
            <w:tcW w:w="0" w:type="auto"/>
            <w:shd w:val="clear" w:color="auto" w:fill="auto"/>
          </w:tcPr>
          <w:p w14:paraId="59377908" w14:textId="0F9E16A3" w:rsidR="00A6671E" w:rsidRPr="000E26AD" w:rsidRDefault="00C552A4" w:rsidP="00B83B7C">
            <w:pPr>
              <w:jc w:val="center"/>
              <w:rPr>
                <w:rFonts w:ascii="Arial" w:hAnsi="Arial" w:cs="Arial"/>
                <w:sz w:val="8"/>
                <w:szCs w:val="24"/>
              </w:rPr>
            </w:pPr>
            <w:r>
              <w:rPr>
                <w:rFonts w:ascii="Arial" w:hAnsi="Arial" w:cs="Arial"/>
              </w:rPr>
              <w:t>MICRASOFT</w:t>
            </w:r>
            <w:r w:rsidRPr="000E26AD">
              <w:rPr>
                <w:rFonts w:ascii="Arial" w:hAnsi="Arial" w:cs="Arial"/>
              </w:rPr>
              <w:t xml:space="preserve"> C</w:t>
            </w:r>
            <w:r w:rsidRPr="000E26AD">
              <w:rPr>
                <w:rFonts w:ascii="Arial" w:hAnsi="Arial" w:cs="Arial"/>
                <w:sz w:val="15"/>
                <w:szCs w:val="15"/>
              </w:rPr>
              <w:t>ORPORATION</w:t>
            </w:r>
          </w:p>
        </w:tc>
      </w:tr>
      <w:tr w:rsidR="00A6671E" w:rsidRPr="000E26AD" w14:paraId="5CD1A583" w14:textId="77777777" w:rsidTr="00E364CF">
        <w:tc>
          <w:tcPr>
            <w:tcW w:w="0" w:type="auto"/>
            <w:shd w:val="clear" w:color="auto" w:fill="auto"/>
            <w:vAlign w:val="center"/>
          </w:tcPr>
          <w:p w14:paraId="4DAF6565" w14:textId="77777777" w:rsidR="00A6671E" w:rsidRPr="000E26AD" w:rsidRDefault="00A6671E" w:rsidP="00B83B7C">
            <w:pPr>
              <w:jc w:val="center"/>
              <w:rPr>
                <w:rFonts w:ascii="Arial" w:hAnsi="Arial" w:cs="Arial"/>
                <w:szCs w:val="24"/>
              </w:rPr>
            </w:pPr>
          </w:p>
        </w:tc>
      </w:tr>
      <w:tr w:rsidR="00A6671E" w:rsidRPr="000E26AD" w14:paraId="0C9CF25C" w14:textId="77777777" w:rsidTr="00E364CF">
        <w:tc>
          <w:tcPr>
            <w:tcW w:w="0" w:type="auto"/>
            <w:tcBorders>
              <w:bottom w:val="single" w:sz="6" w:space="0" w:color="000000"/>
            </w:tcBorders>
            <w:shd w:val="clear" w:color="auto" w:fill="auto"/>
          </w:tcPr>
          <w:p w14:paraId="71C779EA" w14:textId="57F8AA87" w:rsidR="00A6671E" w:rsidRPr="000E26AD" w:rsidRDefault="00C552A4" w:rsidP="00B83B7C">
            <w:pPr>
              <w:jc w:val="center"/>
              <w:rPr>
                <w:rFonts w:ascii="Arial" w:hAnsi="Arial" w:cs="Arial"/>
                <w:sz w:val="8"/>
                <w:szCs w:val="24"/>
              </w:rPr>
            </w:pPr>
            <w:r w:rsidRPr="000E26AD">
              <w:rPr>
                <w:rFonts w:ascii="Arial" w:hAnsi="Arial" w:cs="Arial"/>
              </w:rPr>
              <w:t>/</w:t>
            </w:r>
            <w:r w:rsidRPr="000E26AD">
              <w:rPr>
                <w:rFonts w:ascii="Arial" w:hAnsi="Arial" w:cs="Arial"/>
                <w:sz w:val="15"/>
                <w:szCs w:val="15"/>
              </w:rPr>
              <w:t>S</w:t>
            </w:r>
            <w:r w:rsidRPr="000E26AD">
              <w:rPr>
                <w:rFonts w:ascii="Arial" w:hAnsi="Arial" w:cs="Arial"/>
              </w:rPr>
              <w:t>/    F</w:t>
            </w:r>
            <w:r w:rsidRPr="000E26AD">
              <w:rPr>
                <w:rFonts w:ascii="Arial" w:hAnsi="Arial" w:cs="Arial"/>
                <w:sz w:val="15"/>
                <w:szCs w:val="15"/>
              </w:rPr>
              <w:t>RANK</w:t>
            </w:r>
            <w:r w:rsidRPr="000E26AD">
              <w:rPr>
                <w:rFonts w:ascii="Arial" w:hAnsi="Arial" w:cs="Arial"/>
              </w:rPr>
              <w:t xml:space="preserve"> H. B</w:t>
            </w:r>
            <w:r w:rsidRPr="000E26AD">
              <w:rPr>
                <w:rFonts w:ascii="Arial" w:hAnsi="Arial" w:cs="Arial"/>
                <w:sz w:val="15"/>
                <w:szCs w:val="15"/>
              </w:rPr>
              <w:t>ROD</w:t>
            </w:r>
          </w:p>
        </w:tc>
      </w:tr>
      <w:tr w:rsidR="00A6671E" w:rsidRPr="000E26AD" w14:paraId="34206DFD" w14:textId="77777777" w:rsidTr="00E364CF">
        <w:tc>
          <w:tcPr>
            <w:tcW w:w="0" w:type="auto"/>
            <w:shd w:val="clear" w:color="auto" w:fill="auto"/>
            <w:vAlign w:val="bottom"/>
          </w:tcPr>
          <w:p w14:paraId="7C0A59B5" w14:textId="5F90CF40" w:rsidR="00A6671E" w:rsidRPr="000E26AD" w:rsidRDefault="00C552A4" w:rsidP="00B83B7C">
            <w:pPr>
              <w:jc w:val="center"/>
              <w:rPr>
                <w:rFonts w:ascii="Arial" w:hAnsi="Arial" w:cs="Arial"/>
                <w:sz w:val="8"/>
                <w:szCs w:val="24"/>
              </w:rPr>
            </w:pPr>
            <w:r w:rsidRPr="000E26AD">
              <w:rPr>
                <w:rFonts w:ascii="Arial" w:hAnsi="Arial" w:cs="Arial"/>
              </w:rPr>
              <w:t>FRANK H. BROD</w:t>
            </w:r>
          </w:p>
        </w:tc>
      </w:tr>
      <w:tr w:rsidR="00A6671E" w:rsidRPr="000E26AD" w14:paraId="41F19D4F" w14:textId="77777777" w:rsidTr="00E364CF">
        <w:tc>
          <w:tcPr>
            <w:tcW w:w="0" w:type="auto"/>
            <w:shd w:val="clear" w:color="auto" w:fill="auto"/>
            <w:vAlign w:val="bottom"/>
          </w:tcPr>
          <w:p w14:paraId="5B2858DA" w14:textId="2D31AD9C" w:rsidR="00A6671E" w:rsidRPr="000E26AD" w:rsidRDefault="00C552A4" w:rsidP="00B83B7C">
            <w:pPr>
              <w:pStyle w:val="NormalnyWeb"/>
              <w:spacing w:before="0" w:beforeAutospacing="0" w:after="0" w:afterAutospacing="0"/>
              <w:jc w:val="center"/>
              <w:rPr>
                <w:rFonts w:cs="Arial"/>
                <w:sz w:val="8"/>
              </w:rPr>
            </w:pPr>
            <w:r w:rsidRPr="000E26AD">
              <w:rPr>
                <w:rFonts w:cs="Arial"/>
                <w:sz w:val="20"/>
                <w:szCs w:val="20"/>
              </w:rPr>
              <w:t>CORPORATE VICE PRESIDENT, FINANCE AND ADMINISTRATION;</w:t>
            </w:r>
          </w:p>
          <w:p w14:paraId="35E58A26" w14:textId="12352A8F" w:rsidR="00A6671E" w:rsidRPr="000E26AD" w:rsidRDefault="00C552A4" w:rsidP="00B83B7C">
            <w:pPr>
              <w:pStyle w:val="NormalnyWeb"/>
              <w:spacing w:before="0" w:beforeAutospacing="0" w:after="15" w:afterAutospacing="0"/>
              <w:jc w:val="center"/>
              <w:rPr>
                <w:rFonts w:cs="Arial"/>
                <w:sz w:val="8"/>
              </w:rPr>
            </w:pPr>
            <w:r w:rsidRPr="000E26AD">
              <w:rPr>
                <w:rFonts w:cs="Arial"/>
                <w:sz w:val="20"/>
                <w:szCs w:val="20"/>
              </w:rPr>
              <w:t>CHIEF ACCOUNTING OFFICER (PRINCIPAL ACCOUNTING OFFICER)</w:t>
            </w:r>
          </w:p>
        </w:tc>
      </w:tr>
    </w:tbl>
    <w:p w14:paraId="3FE6D1CA" w14:textId="77777777" w:rsidR="00A17C27" w:rsidRDefault="00A17C27" w:rsidP="00B83B7C">
      <w:pPr>
        <w:pStyle w:val="NormalnyWeb"/>
        <w:spacing w:before="180" w:beforeAutospacing="0" w:after="0" w:afterAutospacing="0"/>
        <w:jc w:val="center"/>
        <w:rPr>
          <w:rFonts w:cs="Arial"/>
          <w:sz w:val="20"/>
          <w:szCs w:val="20"/>
        </w:rPr>
      </w:pPr>
    </w:p>
    <w:p w14:paraId="6398DB9C" w14:textId="6C2B7B9C" w:rsidR="00A17C27" w:rsidRDefault="00C552A4" w:rsidP="00B83B7C">
      <w:pPr>
        <w:spacing w:after="160" w:line="259" w:lineRule="auto"/>
        <w:jc w:val="center"/>
        <w:rPr>
          <w:rFonts w:ascii="Arial" w:eastAsia="Times New Roman" w:hAnsi="Arial" w:cs="Arial"/>
          <w:szCs w:val="20"/>
        </w:rPr>
      </w:pPr>
      <w:r>
        <w:rPr>
          <w:rFonts w:cs="Arial"/>
          <w:szCs w:val="20"/>
        </w:rPr>
        <w:br w:type="page"/>
      </w:r>
    </w:p>
    <w:p w14:paraId="6D2CC0CE" w14:textId="762CD668" w:rsidR="00A6671E" w:rsidRPr="000E26AD" w:rsidRDefault="00C552A4" w:rsidP="00B83B7C">
      <w:pPr>
        <w:pStyle w:val="NormalnyWeb"/>
        <w:spacing w:before="180" w:beforeAutospacing="0" w:after="0" w:afterAutospacing="0"/>
        <w:jc w:val="center"/>
        <w:rPr>
          <w:rFonts w:cs="Arial"/>
          <w:sz w:val="8"/>
        </w:rPr>
      </w:pPr>
      <w:r w:rsidRPr="000E26AD">
        <w:rPr>
          <w:rFonts w:cs="Arial"/>
          <w:sz w:val="20"/>
          <w:szCs w:val="20"/>
        </w:rPr>
        <w:lastRenderedPageBreak/>
        <w:t xml:space="preserve">PURSUANT TO THE REQUIREMENTS OF THE SECURITIES EXCHANGE ACT OF 1934, THIS REPORT HAS BEEN SIGNED BELOW BY THE FOLLOWING PERSONS ON BEHALF OF REGISTRANT AND IN THE CAPACITIES INDICATED ON AUGUST </w:t>
      </w:r>
      <w:r>
        <w:rPr>
          <w:rFonts w:cs="Arial"/>
          <w:sz w:val="20"/>
          <w:szCs w:val="20"/>
        </w:rPr>
        <w:t>3</w:t>
      </w:r>
      <w:r w:rsidRPr="000E26AD">
        <w:rPr>
          <w:rFonts w:cs="Arial"/>
          <w:sz w:val="20"/>
          <w:szCs w:val="20"/>
        </w:rPr>
        <w:t>, 201</w:t>
      </w:r>
      <w:r>
        <w:rPr>
          <w:rFonts w:cs="Arial"/>
          <w:sz w:val="20"/>
          <w:szCs w:val="20"/>
        </w:rPr>
        <w:t>8</w:t>
      </w:r>
      <w:r w:rsidRPr="000E26AD">
        <w:rPr>
          <w:rFonts w:cs="Arial"/>
          <w:sz w:val="20"/>
          <w:szCs w:val="20"/>
        </w:rPr>
        <w:t>.</w:t>
      </w:r>
    </w:p>
    <w:p w14:paraId="68ED8842" w14:textId="2B6E0440" w:rsidR="00A6671E" w:rsidRPr="000E26AD" w:rsidRDefault="00A6671E" w:rsidP="00B83B7C">
      <w:pPr>
        <w:pStyle w:val="NormalnyWeb"/>
        <w:keepNext/>
        <w:spacing w:before="0" w:beforeAutospacing="0" w:after="0" w:afterAutospacing="0"/>
        <w:jc w:val="center"/>
        <w:rPr>
          <w:rFonts w:cs="Arial"/>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4055"/>
        <w:gridCol w:w="20"/>
        <w:gridCol w:w="6293"/>
      </w:tblGrid>
      <w:tr w:rsidR="00A6671E" w:rsidRPr="000E26AD" w14:paraId="5FE27BA1" w14:textId="77777777" w:rsidTr="00E364CF">
        <w:trPr>
          <w:tblHeader/>
          <w:jc w:val="center"/>
        </w:trPr>
        <w:tc>
          <w:tcPr>
            <w:tcW w:w="2450" w:type="pct"/>
            <w:shd w:val="clear" w:color="auto" w:fill="auto"/>
            <w:vAlign w:val="bottom"/>
          </w:tcPr>
          <w:p w14:paraId="7B913BB1" w14:textId="3C136844" w:rsidR="00A6671E" w:rsidRPr="000E26AD" w:rsidRDefault="00C552A4" w:rsidP="00B83B7C">
            <w:pPr>
              <w:pStyle w:val="NormalnyWeb"/>
              <w:keepNext/>
              <w:spacing w:before="0" w:beforeAutospacing="0" w:after="15" w:afterAutospacing="0"/>
              <w:jc w:val="center"/>
              <w:rPr>
                <w:rFonts w:cs="Arial"/>
                <w:sz w:val="8"/>
              </w:rPr>
            </w:pPr>
            <w:r w:rsidRPr="000E26AD">
              <w:rPr>
                <w:rFonts w:cs="Arial"/>
                <w:b/>
                <w:bCs/>
                <w:sz w:val="15"/>
                <w:szCs w:val="15"/>
              </w:rPr>
              <w:t>SIGNATURE</w:t>
            </w:r>
          </w:p>
        </w:tc>
        <w:tc>
          <w:tcPr>
            <w:tcW w:w="50" w:type="pct"/>
            <w:shd w:val="clear" w:color="auto" w:fill="auto"/>
            <w:vAlign w:val="bottom"/>
          </w:tcPr>
          <w:p w14:paraId="0DABEED6" w14:textId="36A5CF83" w:rsidR="00A6671E" w:rsidRPr="000E26AD" w:rsidRDefault="00A6671E" w:rsidP="00B83B7C">
            <w:pPr>
              <w:pStyle w:val="la2"/>
              <w:jc w:val="center"/>
              <w:rPr>
                <w:rFonts w:ascii="Arial" w:hAnsi="Arial" w:cs="Arial"/>
              </w:rPr>
            </w:pPr>
          </w:p>
        </w:tc>
        <w:tc>
          <w:tcPr>
            <w:tcW w:w="2500" w:type="pct"/>
            <w:shd w:val="clear" w:color="auto" w:fill="auto"/>
            <w:tcMar>
              <w:top w:w="0" w:type="dxa"/>
              <w:left w:w="14" w:type="dxa"/>
              <w:bottom w:w="0" w:type="dxa"/>
              <w:right w:w="14" w:type="dxa"/>
            </w:tcMar>
            <w:vAlign w:val="bottom"/>
          </w:tcPr>
          <w:p w14:paraId="17F65333" w14:textId="733DA478" w:rsidR="00A6671E" w:rsidRPr="000E26AD" w:rsidRDefault="00C552A4" w:rsidP="00B83B7C">
            <w:pPr>
              <w:jc w:val="center"/>
              <w:rPr>
                <w:rFonts w:ascii="Arial" w:hAnsi="Arial" w:cs="Arial"/>
                <w:sz w:val="8"/>
                <w:szCs w:val="24"/>
              </w:rPr>
            </w:pPr>
            <w:r w:rsidRPr="000E26AD">
              <w:rPr>
                <w:rFonts w:ascii="Arial" w:hAnsi="Arial" w:cs="Arial"/>
                <w:b/>
                <w:bCs/>
                <w:sz w:val="15"/>
                <w:szCs w:val="15"/>
              </w:rPr>
              <w:t>TITLE</w:t>
            </w:r>
          </w:p>
        </w:tc>
      </w:tr>
      <w:tr w:rsidR="00A6671E" w:rsidRPr="000E26AD" w14:paraId="3ACC6494" w14:textId="77777777" w:rsidTr="00E364CF">
        <w:trPr>
          <w:jc w:val="center"/>
        </w:trPr>
        <w:tc>
          <w:tcPr>
            <w:tcW w:w="5000" w:type="pct"/>
            <w:gridSpan w:val="3"/>
            <w:tcBorders>
              <w:bottom w:val="single" w:sz="4" w:space="0" w:color="auto"/>
            </w:tcBorders>
            <w:shd w:val="clear" w:color="auto" w:fill="auto"/>
            <w:vAlign w:val="bottom"/>
          </w:tcPr>
          <w:p w14:paraId="0EADC0DC" w14:textId="12169A47" w:rsidR="00A6671E" w:rsidRPr="000E26AD" w:rsidRDefault="00A6671E" w:rsidP="00B83B7C">
            <w:pPr>
              <w:pStyle w:val="rrdsinglerule"/>
              <w:pBdr>
                <w:top w:val="none" w:sz="0" w:space="0" w:color="auto"/>
              </w:pBdr>
              <w:spacing w:before="0" w:line="80" w:lineRule="exact"/>
              <w:jc w:val="center"/>
              <w:rPr>
                <w:rFonts w:cs="Arial"/>
              </w:rPr>
            </w:pPr>
          </w:p>
        </w:tc>
      </w:tr>
      <w:tr w:rsidR="00A6671E" w:rsidRPr="000E26AD" w14:paraId="51048224" w14:textId="77777777" w:rsidTr="00E364CF">
        <w:trPr>
          <w:trHeight w:val="20"/>
          <w:jc w:val="center"/>
        </w:trPr>
        <w:tc>
          <w:tcPr>
            <w:tcW w:w="2450" w:type="pct"/>
            <w:tcBorders>
              <w:top w:val="single" w:sz="4" w:space="0" w:color="auto"/>
            </w:tcBorders>
            <w:shd w:val="clear" w:color="auto" w:fill="auto"/>
            <w:vAlign w:val="center"/>
          </w:tcPr>
          <w:p w14:paraId="4E3B657F" w14:textId="77777777" w:rsidR="00A6671E" w:rsidRPr="000E26AD" w:rsidRDefault="00A6671E" w:rsidP="00B83B7C">
            <w:pPr>
              <w:spacing w:line="80" w:lineRule="exact"/>
              <w:jc w:val="center"/>
              <w:rPr>
                <w:rFonts w:ascii="Arial" w:hAnsi="Arial" w:cs="Arial"/>
                <w:sz w:val="8"/>
                <w:szCs w:val="8"/>
              </w:rPr>
            </w:pPr>
          </w:p>
        </w:tc>
        <w:tc>
          <w:tcPr>
            <w:tcW w:w="2550" w:type="pct"/>
            <w:gridSpan w:val="2"/>
            <w:tcBorders>
              <w:top w:val="single" w:sz="4" w:space="0" w:color="auto"/>
            </w:tcBorders>
            <w:shd w:val="clear" w:color="auto" w:fill="auto"/>
            <w:vAlign w:val="center"/>
          </w:tcPr>
          <w:p w14:paraId="57B189E9" w14:textId="77777777" w:rsidR="00A6671E" w:rsidRPr="000E26AD" w:rsidRDefault="00A6671E" w:rsidP="00B83B7C">
            <w:pPr>
              <w:spacing w:line="80" w:lineRule="exact"/>
              <w:jc w:val="center"/>
              <w:rPr>
                <w:rFonts w:ascii="Arial" w:hAnsi="Arial" w:cs="Arial"/>
                <w:sz w:val="8"/>
                <w:szCs w:val="8"/>
              </w:rPr>
            </w:pPr>
          </w:p>
        </w:tc>
      </w:tr>
      <w:tr w:rsidR="00A6671E" w:rsidRPr="000E26AD" w14:paraId="6473A637" w14:textId="77777777" w:rsidTr="00E364CF">
        <w:trPr>
          <w:jc w:val="center"/>
        </w:trPr>
        <w:tc>
          <w:tcPr>
            <w:tcW w:w="2450" w:type="pct"/>
            <w:shd w:val="clear" w:color="auto" w:fill="auto"/>
          </w:tcPr>
          <w:p w14:paraId="35017865" w14:textId="37BB440F" w:rsidR="00A6671E" w:rsidRPr="000E26AD" w:rsidRDefault="00C552A4" w:rsidP="00B83B7C">
            <w:pPr>
              <w:pStyle w:val="NormalnyWeb"/>
              <w:keepNext/>
              <w:spacing w:before="0" w:beforeAutospacing="0" w:after="0" w:afterAutospacing="0"/>
              <w:jc w:val="center"/>
              <w:rPr>
                <w:rFonts w:cs="Arial"/>
                <w:sz w:val="8"/>
              </w:rPr>
            </w:pPr>
            <w:r w:rsidRPr="000E26AD">
              <w:rPr>
                <w:rFonts w:cs="Arial"/>
                <w:sz w:val="20"/>
                <w:szCs w:val="20"/>
              </w:rPr>
              <w:t>/S/    J</w:t>
            </w:r>
            <w:r w:rsidRPr="000E26AD">
              <w:rPr>
                <w:rFonts w:cs="Arial"/>
                <w:sz w:val="15"/>
                <w:szCs w:val="15"/>
              </w:rPr>
              <w:t>OHN</w:t>
            </w:r>
            <w:r w:rsidRPr="000E26AD">
              <w:rPr>
                <w:rFonts w:cs="Arial"/>
                <w:sz w:val="20"/>
                <w:szCs w:val="20"/>
              </w:rPr>
              <w:t xml:space="preserve"> W. T</w:t>
            </w:r>
            <w:r w:rsidRPr="000E26AD">
              <w:rPr>
                <w:rFonts w:cs="Arial"/>
                <w:sz w:val="15"/>
                <w:szCs w:val="15"/>
              </w:rPr>
              <w:t>HOMPSON</w:t>
            </w:r>
          </w:p>
          <w:p w14:paraId="147481F4" w14:textId="327F72A7" w:rsidR="00A6671E" w:rsidRPr="000E26AD" w:rsidRDefault="00A6671E" w:rsidP="00B83B7C">
            <w:pPr>
              <w:pStyle w:val="rrdsinglerule"/>
              <w:pBdr>
                <w:top w:val="single" w:sz="4" w:space="0" w:color="000000"/>
              </w:pBdr>
              <w:jc w:val="center"/>
              <w:rPr>
                <w:rFonts w:cs="Arial"/>
              </w:rPr>
            </w:pPr>
          </w:p>
          <w:p w14:paraId="54AA1726" w14:textId="24161BC8" w:rsidR="00A6671E" w:rsidRPr="000E26AD" w:rsidRDefault="00C552A4" w:rsidP="00B83B7C">
            <w:pPr>
              <w:pStyle w:val="NormalnyWeb"/>
              <w:spacing w:before="0" w:beforeAutospacing="0" w:after="15" w:afterAutospacing="0"/>
              <w:jc w:val="center"/>
              <w:rPr>
                <w:rFonts w:cs="Arial"/>
                <w:sz w:val="8"/>
              </w:rPr>
            </w:pPr>
            <w:r w:rsidRPr="000E26AD">
              <w:rPr>
                <w:rFonts w:cs="Arial"/>
                <w:sz w:val="20"/>
                <w:szCs w:val="20"/>
              </w:rPr>
              <w:t>JOHN W. THOMPSON</w:t>
            </w:r>
          </w:p>
        </w:tc>
        <w:tc>
          <w:tcPr>
            <w:tcW w:w="50" w:type="pct"/>
            <w:shd w:val="clear" w:color="auto" w:fill="auto"/>
            <w:vAlign w:val="bottom"/>
          </w:tcPr>
          <w:p w14:paraId="1C46FEC6" w14:textId="5E5E4D34" w:rsidR="00A6671E" w:rsidRPr="000E26AD" w:rsidRDefault="00A6671E" w:rsidP="00B83B7C">
            <w:pPr>
              <w:pStyle w:val="la2"/>
              <w:jc w:val="center"/>
              <w:rPr>
                <w:rFonts w:ascii="Arial" w:hAnsi="Arial" w:cs="Arial"/>
              </w:rPr>
            </w:pPr>
          </w:p>
        </w:tc>
        <w:tc>
          <w:tcPr>
            <w:tcW w:w="2500" w:type="pct"/>
            <w:shd w:val="clear" w:color="auto" w:fill="auto"/>
          </w:tcPr>
          <w:p w14:paraId="6AA8AFF8" w14:textId="1C3C2F54" w:rsidR="00A6671E" w:rsidRPr="000E26AD" w:rsidRDefault="00C552A4" w:rsidP="00B83B7C">
            <w:pPr>
              <w:jc w:val="center"/>
              <w:rPr>
                <w:rFonts w:ascii="Arial" w:hAnsi="Arial" w:cs="Arial"/>
                <w:sz w:val="8"/>
                <w:szCs w:val="24"/>
              </w:rPr>
            </w:pPr>
            <w:r w:rsidRPr="000E26AD">
              <w:rPr>
                <w:rFonts w:ascii="Arial" w:hAnsi="Arial" w:cs="Arial"/>
              </w:rPr>
              <w:t>CHAIRMAN</w:t>
            </w:r>
          </w:p>
        </w:tc>
      </w:tr>
      <w:tr w:rsidR="00A6671E" w:rsidRPr="000E26AD" w14:paraId="5626CFA2" w14:textId="77777777" w:rsidTr="00E364CF">
        <w:trPr>
          <w:trHeight w:hRule="exact" w:val="173"/>
          <w:jc w:val="center"/>
        </w:trPr>
        <w:tc>
          <w:tcPr>
            <w:tcW w:w="2450" w:type="pct"/>
            <w:shd w:val="clear" w:color="auto" w:fill="auto"/>
            <w:vAlign w:val="center"/>
          </w:tcPr>
          <w:p w14:paraId="43BC861D" w14:textId="77777777" w:rsidR="00A6671E" w:rsidRPr="000E26AD" w:rsidRDefault="00A6671E" w:rsidP="00B83B7C">
            <w:pPr>
              <w:jc w:val="center"/>
              <w:rPr>
                <w:rFonts w:ascii="Arial" w:hAnsi="Arial" w:cs="Arial"/>
                <w:sz w:val="8"/>
                <w:szCs w:val="24"/>
              </w:rPr>
            </w:pPr>
          </w:p>
        </w:tc>
        <w:tc>
          <w:tcPr>
            <w:tcW w:w="2550" w:type="pct"/>
            <w:gridSpan w:val="2"/>
            <w:shd w:val="clear" w:color="auto" w:fill="auto"/>
            <w:vAlign w:val="center"/>
          </w:tcPr>
          <w:p w14:paraId="3271E339" w14:textId="77777777" w:rsidR="00A6671E" w:rsidRPr="000E26AD" w:rsidRDefault="00A6671E" w:rsidP="00B83B7C">
            <w:pPr>
              <w:jc w:val="center"/>
              <w:rPr>
                <w:rFonts w:ascii="Arial" w:hAnsi="Arial" w:cs="Arial"/>
                <w:sz w:val="8"/>
                <w:szCs w:val="24"/>
              </w:rPr>
            </w:pPr>
          </w:p>
        </w:tc>
      </w:tr>
      <w:tr w:rsidR="00A6671E" w:rsidRPr="000E26AD" w14:paraId="55D8E05C" w14:textId="77777777" w:rsidTr="00E364CF">
        <w:trPr>
          <w:jc w:val="center"/>
        </w:trPr>
        <w:tc>
          <w:tcPr>
            <w:tcW w:w="2450" w:type="pct"/>
            <w:shd w:val="clear" w:color="auto" w:fill="auto"/>
          </w:tcPr>
          <w:p w14:paraId="29F85018" w14:textId="3FC45B2B" w:rsidR="00A6671E" w:rsidRPr="000E26AD" w:rsidRDefault="00C552A4" w:rsidP="00B83B7C">
            <w:pPr>
              <w:pStyle w:val="NormalnyWeb"/>
              <w:spacing w:before="0" w:beforeAutospacing="0" w:after="0" w:afterAutospacing="0"/>
              <w:jc w:val="center"/>
              <w:rPr>
                <w:rFonts w:cs="Arial"/>
                <w:sz w:val="8"/>
                <w:lang w:val="sv-SE"/>
              </w:rPr>
            </w:pPr>
            <w:r w:rsidRPr="000E26AD">
              <w:rPr>
                <w:rFonts w:cs="Arial"/>
                <w:sz w:val="20"/>
                <w:szCs w:val="20"/>
                <w:lang w:val="sv-SE"/>
              </w:rPr>
              <w:t>/S/</w:t>
            </w:r>
            <w:r w:rsidRPr="000E26AD">
              <w:rPr>
                <w:rFonts w:cs="Arial"/>
                <w:sz w:val="20"/>
                <w:szCs w:val="20"/>
              </w:rPr>
              <w:t>    </w:t>
            </w:r>
            <w:r w:rsidRPr="000E26AD">
              <w:rPr>
                <w:rFonts w:cs="Arial"/>
                <w:sz w:val="20"/>
                <w:szCs w:val="20"/>
                <w:lang w:val="sv-SE"/>
              </w:rPr>
              <w:t>S</w:t>
            </w:r>
            <w:r w:rsidRPr="000E26AD">
              <w:rPr>
                <w:rFonts w:cs="Arial"/>
                <w:sz w:val="15"/>
                <w:szCs w:val="15"/>
                <w:lang w:val="sv-SE"/>
              </w:rPr>
              <w:t>ATYA</w:t>
            </w:r>
            <w:r w:rsidRPr="000E26AD">
              <w:rPr>
                <w:rFonts w:cs="Arial"/>
                <w:sz w:val="20"/>
                <w:szCs w:val="20"/>
                <w:lang w:val="sv-SE"/>
              </w:rPr>
              <w:t xml:space="preserve"> N</w:t>
            </w:r>
            <w:r w:rsidRPr="000E26AD">
              <w:rPr>
                <w:rFonts w:cs="Arial"/>
                <w:sz w:val="15"/>
                <w:szCs w:val="15"/>
                <w:lang w:val="sv-SE"/>
              </w:rPr>
              <w:t>ADELLA</w:t>
            </w:r>
          </w:p>
          <w:p w14:paraId="3625852E" w14:textId="2DC3EB02" w:rsidR="00A6671E" w:rsidRPr="000E26AD" w:rsidRDefault="00A6671E" w:rsidP="00B83B7C">
            <w:pPr>
              <w:pStyle w:val="rrdsinglerule"/>
              <w:pBdr>
                <w:top w:val="single" w:sz="4" w:space="0" w:color="000000"/>
              </w:pBdr>
              <w:jc w:val="center"/>
              <w:rPr>
                <w:rFonts w:cs="Arial"/>
                <w:lang w:val="sv-SE"/>
              </w:rPr>
            </w:pPr>
          </w:p>
          <w:p w14:paraId="58731518" w14:textId="3AEAFA8F" w:rsidR="00A6671E" w:rsidRPr="000E26AD" w:rsidRDefault="00C552A4" w:rsidP="00B83B7C">
            <w:pPr>
              <w:pStyle w:val="NormalnyWeb"/>
              <w:spacing w:before="0" w:beforeAutospacing="0" w:after="15" w:afterAutospacing="0"/>
              <w:jc w:val="center"/>
              <w:rPr>
                <w:rFonts w:cs="Arial"/>
                <w:sz w:val="8"/>
                <w:lang w:val="sv-SE"/>
              </w:rPr>
            </w:pPr>
            <w:r w:rsidRPr="000E26AD">
              <w:rPr>
                <w:rFonts w:cs="Arial"/>
                <w:sz w:val="20"/>
                <w:szCs w:val="20"/>
                <w:lang w:val="sv-SE"/>
              </w:rPr>
              <w:t>SATYA NADELLA</w:t>
            </w:r>
          </w:p>
        </w:tc>
        <w:tc>
          <w:tcPr>
            <w:tcW w:w="50" w:type="pct"/>
            <w:shd w:val="clear" w:color="auto" w:fill="auto"/>
            <w:vAlign w:val="bottom"/>
          </w:tcPr>
          <w:p w14:paraId="51FD1C53" w14:textId="501B8770" w:rsidR="00A6671E" w:rsidRPr="000E26AD" w:rsidRDefault="00A6671E" w:rsidP="00B83B7C">
            <w:pPr>
              <w:pStyle w:val="la2"/>
              <w:jc w:val="center"/>
              <w:rPr>
                <w:rFonts w:ascii="Arial" w:hAnsi="Arial" w:cs="Arial"/>
                <w:lang w:val="sv-SE"/>
              </w:rPr>
            </w:pPr>
          </w:p>
        </w:tc>
        <w:tc>
          <w:tcPr>
            <w:tcW w:w="2500" w:type="pct"/>
            <w:shd w:val="clear" w:color="auto" w:fill="auto"/>
          </w:tcPr>
          <w:p w14:paraId="7634777D" w14:textId="4E33C355" w:rsidR="00A6671E" w:rsidRPr="000E26AD" w:rsidRDefault="00C552A4" w:rsidP="00B83B7C">
            <w:pPr>
              <w:jc w:val="center"/>
              <w:rPr>
                <w:rFonts w:ascii="Arial" w:hAnsi="Arial" w:cs="Arial"/>
                <w:sz w:val="8"/>
                <w:szCs w:val="24"/>
              </w:rPr>
            </w:pPr>
            <w:r w:rsidRPr="000E26AD">
              <w:rPr>
                <w:rFonts w:ascii="Arial" w:hAnsi="Arial" w:cs="Arial"/>
              </w:rPr>
              <w:t>DIRECTOR AND CHIEF EXECUTIVE OFFICER</w:t>
            </w:r>
          </w:p>
        </w:tc>
      </w:tr>
      <w:tr w:rsidR="00A6671E" w:rsidRPr="000E26AD" w14:paraId="2C7F7C61" w14:textId="77777777" w:rsidTr="00E364CF">
        <w:trPr>
          <w:trHeight w:hRule="exact" w:val="173"/>
          <w:jc w:val="center"/>
        </w:trPr>
        <w:tc>
          <w:tcPr>
            <w:tcW w:w="2450" w:type="pct"/>
            <w:shd w:val="clear" w:color="auto" w:fill="auto"/>
            <w:vAlign w:val="center"/>
          </w:tcPr>
          <w:p w14:paraId="7C23FD43" w14:textId="77777777" w:rsidR="00A6671E" w:rsidRPr="000E26AD" w:rsidRDefault="00A6671E" w:rsidP="00B83B7C">
            <w:pPr>
              <w:jc w:val="center"/>
              <w:rPr>
                <w:rFonts w:ascii="Arial" w:hAnsi="Arial" w:cs="Arial"/>
                <w:sz w:val="8"/>
                <w:szCs w:val="24"/>
              </w:rPr>
            </w:pPr>
          </w:p>
        </w:tc>
        <w:tc>
          <w:tcPr>
            <w:tcW w:w="2550" w:type="pct"/>
            <w:gridSpan w:val="2"/>
            <w:shd w:val="clear" w:color="auto" w:fill="auto"/>
            <w:vAlign w:val="center"/>
          </w:tcPr>
          <w:p w14:paraId="0BB7FD5C" w14:textId="77777777" w:rsidR="00A6671E" w:rsidRPr="000E26AD" w:rsidRDefault="00A6671E" w:rsidP="00B83B7C">
            <w:pPr>
              <w:jc w:val="center"/>
              <w:rPr>
                <w:rFonts w:ascii="Arial" w:hAnsi="Arial" w:cs="Arial"/>
                <w:sz w:val="8"/>
                <w:szCs w:val="24"/>
              </w:rPr>
            </w:pPr>
          </w:p>
        </w:tc>
      </w:tr>
      <w:tr w:rsidR="00A6671E" w:rsidRPr="000E26AD" w14:paraId="7BDE0A0A" w14:textId="77777777" w:rsidTr="00E364CF">
        <w:trPr>
          <w:jc w:val="center"/>
        </w:trPr>
        <w:tc>
          <w:tcPr>
            <w:tcW w:w="2450" w:type="pct"/>
            <w:shd w:val="clear" w:color="auto" w:fill="auto"/>
          </w:tcPr>
          <w:p w14:paraId="31D3536E" w14:textId="54DCBE70" w:rsidR="00A6671E" w:rsidRPr="000E26AD" w:rsidRDefault="00C552A4" w:rsidP="00B83B7C">
            <w:pPr>
              <w:pStyle w:val="NormalnyWeb"/>
              <w:spacing w:before="0" w:beforeAutospacing="0" w:after="0" w:afterAutospacing="0"/>
              <w:jc w:val="center"/>
              <w:rPr>
                <w:rFonts w:cs="Arial"/>
                <w:sz w:val="8"/>
              </w:rPr>
            </w:pPr>
            <w:r w:rsidRPr="000E26AD">
              <w:rPr>
                <w:rFonts w:cs="Arial"/>
                <w:sz w:val="20"/>
                <w:szCs w:val="20"/>
              </w:rPr>
              <w:t>/S/    W</w:t>
            </w:r>
            <w:r w:rsidRPr="000E26AD">
              <w:rPr>
                <w:rFonts w:cs="Arial"/>
                <w:sz w:val="15"/>
                <w:szCs w:val="15"/>
              </w:rPr>
              <w:t>ILLIAM</w:t>
            </w:r>
            <w:r w:rsidRPr="000E26AD">
              <w:rPr>
                <w:rFonts w:cs="Arial"/>
                <w:sz w:val="20"/>
                <w:szCs w:val="20"/>
              </w:rPr>
              <w:t xml:space="preserve"> H. G</w:t>
            </w:r>
            <w:r w:rsidRPr="000E26AD">
              <w:rPr>
                <w:rFonts w:cs="Arial"/>
                <w:sz w:val="15"/>
                <w:szCs w:val="15"/>
              </w:rPr>
              <w:t>ATES</w:t>
            </w:r>
            <w:r w:rsidRPr="000E26AD">
              <w:rPr>
                <w:rFonts w:cs="Arial"/>
                <w:sz w:val="20"/>
                <w:szCs w:val="20"/>
              </w:rPr>
              <w:t xml:space="preserve"> III</w:t>
            </w:r>
          </w:p>
          <w:p w14:paraId="133473A9" w14:textId="4E1BCFFD" w:rsidR="00A6671E" w:rsidRPr="000E26AD" w:rsidRDefault="00A6671E" w:rsidP="00B83B7C">
            <w:pPr>
              <w:pStyle w:val="rrdsinglerule"/>
              <w:pBdr>
                <w:top w:val="single" w:sz="4" w:space="0" w:color="000000"/>
              </w:pBdr>
              <w:jc w:val="center"/>
              <w:rPr>
                <w:rFonts w:cs="Arial"/>
              </w:rPr>
            </w:pPr>
          </w:p>
          <w:p w14:paraId="5E45E5EC" w14:textId="36CD119D" w:rsidR="00A6671E" w:rsidRPr="000E26AD" w:rsidRDefault="00C552A4" w:rsidP="00B83B7C">
            <w:pPr>
              <w:pStyle w:val="NormalnyWeb"/>
              <w:spacing w:before="0" w:beforeAutospacing="0" w:after="15" w:afterAutospacing="0"/>
              <w:jc w:val="center"/>
              <w:rPr>
                <w:rFonts w:cs="Arial"/>
                <w:sz w:val="8"/>
              </w:rPr>
            </w:pPr>
            <w:r w:rsidRPr="000E26AD">
              <w:rPr>
                <w:rFonts w:cs="Arial"/>
                <w:sz w:val="20"/>
                <w:szCs w:val="20"/>
              </w:rPr>
              <w:t>WILLIAM H. GATES III</w:t>
            </w:r>
          </w:p>
        </w:tc>
        <w:tc>
          <w:tcPr>
            <w:tcW w:w="50" w:type="pct"/>
            <w:shd w:val="clear" w:color="auto" w:fill="auto"/>
            <w:vAlign w:val="bottom"/>
          </w:tcPr>
          <w:p w14:paraId="3A926C2C" w14:textId="1C06F481" w:rsidR="00A6671E" w:rsidRPr="000E26AD" w:rsidRDefault="00A6671E" w:rsidP="00B83B7C">
            <w:pPr>
              <w:pStyle w:val="la2"/>
              <w:jc w:val="center"/>
              <w:rPr>
                <w:rFonts w:ascii="Arial" w:hAnsi="Arial" w:cs="Arial"/>
              </w:rPr>
            </w:pPr>
          </w:p>
        </w:tc>
        <w:tc>
          <w:tcPr>
            <w:tcW w:w="2500" w:type="pct"/>
            <w:shd w:val="clear" w:color="auto" w:fill="auto"/>
          </w:tcPr>
          <w:p w14:paraId="1E4C9ADE" w14:textId="75D0831A" w:rsidR="00A6671E" w:rsidRPr="000E26AD" w:rsidRDefault="00C552A4" w:rsidP="00B83B7C">
            <w:pPr>
              <w:jc w:val="center"/>
              <w:rPr>
                <w:rFonts w:ascii="Arial" w:hAnsi="Arial" w:cs="Arial"/>
                <w:sz w:val="8"/>
                <w:szCs w:val="24"/>
              </w:rPr>
            </w:pPr>
            <w:r w:rsidRPr="000E26AD">
              <w:rPr>
                <w:rFonts w:ascii="Arial" w:hAnsi="Arial" w:cs="Arial"/>
              </w:rPr>
              <w:t>DIRECTOR</w:t>
            </w:r>
          </w:p>
        </w:tc>
      </w:tr>
      <w:tr w:rsidR="00A6671E" w:rsidRPr="000E26AD" w14:paraId="15C9449B" w14:textId="77777777" w:rsidTr="00E364CF">
        <w:trPr>
          <w:trHeight w:hRule="exact" w:val="173"/>
          <w:jc w:val="center"/>
        </w:trPr>
        <w:tc>
          <w:tcPr>
            <w:tcW w:w="2450" w:type="pct"/>
            <w:shd w:val="clear" w:color="auto" w:fill="auto"/>
            <w:vAlign w:val="center"/>
          </w:tcPr>
          <w:p w14:paraId="10342835" w14:textId="77777777" w:rsidR="00A6671E" w:rsidRPr="000E26AD" w:rsidRDefault="00A6671E" w:rsidP="00B83B7C">
            <w:pPr>
              <w:jc w:val="center"/>
              <w:rPr>
                <w:rFonts w:ascii="Arial" w:hAnsi="Arial" w:cs="Arial"/>
                <w:sz w:val="8"/>
                <w:szCs w:val="24"/>
              </w:rPr>
            </w:pPr>
          </w:p>
        </w:tc>
        <w:tc>
          <w:tcPr>
            <w:tcW w:w="2550" w:type="pct"/>
            <w:gridSpan w:val="2"/>
            <w:shd w:val="clear" w:color="auto" w:fill="auto"/>
            <w:vAlign w:val="center"/>
          </w:tcPr>
          <w:p w14:paraId="3BF7356C" w14:textId="77777777" w:rsidR="00A6671E" w:rsidRPr="000E26AD" w:rsidRDefault="00A6671E" w:rsidP="00B83B7C">
            <w:pPr>
              <w:jc w:val="center"/>
              <w:rPr>
                <w:rFonts w:ascii="Arial" w:hAnsi="Arial" w:cs="Arial"/>
                <w:sz w:val="8"/>
                <w:szCs w:val="24"/>
              </w:rPr>
            </w:pPr>
          </w:p>
        </w:tc>
      </w:tr>
      <w:tr w:rsidR="00A6671E" w:rsidRPr="000E26AD" w14:paraId="5F9EE8D3" w14:textId="77777777" w:rsidTr="00E364CF">
        <w:trPr>
          <w:jc w:val="center"/>
        </w:trPr>
        <w:tc>
          <w:tcPr>
            <w:tcW w:w="2450" w:type="pct"/>
            <w:shd w:val="clear" w:color="auto" w:fill="auto"/>
          </w:tcPr>
          <w:p w14:paraId="6559B603" w14:textId="210F23C9" w:rsidR="00A6671E" w:rsidRPr="000E26AD" w:rsidRDefault="00C552A4" w:rsidP="00B83B7C">
            <w:pPr>
              <w:pStyle w:val="NormalnyWeb"/>
              <w:spacing w:before="0" w:beforeAutospacing="0" w:after="0" w:afterAutospacing="0"/>
              <w:jc w:val="center"/>
              <w:rPr>
                <w:rFonts w:cs="Arial"/>
                <w:sz w:val="8"/>
              </w:rPr>
            </w:pPr>
            <w:r w:rsidRPr="000E26AD">
              <w:rPr>
                <w:rFonts w:cs="Arial"/>
                <w:sz w:val="20"/>
                <w:szCs w:val="20"/>
              </w:rPr>
              <w:t>/S/    R</w:t>
            </w:r>
            <w:r w:rsidRPr="000E26AD">
              <w:rPr>
                <w:rFonts w:cs="Arial"/>
                <w:sz w:val="15"/>
                <w:szCs w:val="15"/>
              </w:rPr>
              <w:t>EID</w:t>
            </w:r>
            <w:r w:rsidRPr="000E26AD">
              <w:rPr>
                <w:rFonts w:cs="Arial"/>
                <w:sz w:val="20"/>
                <w:szCs w:val="20"/>
              </w:rPr>
              <w:t xml:space="preserve"> H</w:t>
            </w:r>
            <w:r w:rsidRPr="000E26AD">
              <w:rPr>
                <w:rFonts w:cs="Arial"/>
                <w:sz w:val="15"/>
                <w:szCs w:val="15"/>
              </w:rPr>
              <w:t>OFFMAN</w:t>
            </w:r>
          </w:p>
          <w:p w14:paraId="3DA88AC6" w14:textId="6877A0E7" w:rsidR="00A6671E" w:rsidRPr="000E26AD" w:rsidRDefault="00A6671E" w:rsidP="00B83B7C">
            <w:pPr>
              <w:pStyle w:val="rrdsinglerule"/>
              <w:pBdr>
                <w:top w:val="single" w:sz="4" w:space="0" w:color="000000"/>
              </w:pBdr>
              <w:jc w:val="center"/>
              <w:rPr>
                <w:rFonts w:cs="Arial"/>
              </w:rPr>
            </w:pPr>
          </w:p>
          <w:p w14:paraId="05E0A72C" w14:textId="0EB41073" w:rsidR="00A6671E" w:rsidRPr="000E26AD" w:rsidRDefault="00C552A4" w:rsidP="00B83B7C">
            <w:pPr>
              <w:pStyle w:val="NormalnyWeb"/>
              <w:spacing w:before="0" w:beforeAutospacing="0" w:after="15" w:afterAutospacing="0"/>
              <w:jc w:val="center"/>
              <w:rPr>
                <w:rFonts w:cs="Arial"/>
                <w:sz w:val="8"/>
              </w:rPr>
            </w:pPr>
            <w:r w:rsidRPr="000E26AD">
              <w:rPr>
                <w:rFonts w:cs="Arial"/>
                <w:sz w:val="20"/>
                <w:szCs w:val="20"/>
              </w:rPr>
              <w:t>REID HOFFMAN</w:t>
            </w:r>
          </w:p>
        </w:tc>
        <w:tc>
          <w:tcPr>
            <w:tcW w:w="50" w:type="pct"/>
            <w:shd w:val="clear" w:color="auto" w:fill="auto"/>
            <w:vAlign w:val="bottom"/>
          </w:tcPr>
          <w:p w14:paraId="167A0347" w14:textId="5064A744" w:rsidR="00A6671E" w:rsidRPr="000E26AD" w:rsidRDefault="00A6671E" w:rsidP="00B83B7C">
            <w:pPr>
              <w:pStyle w:val="la2"/>
              <w:jc w:val="center"/>
              <w:rPr>
                <w:rFonts w:ascii="Arial" w:hAnsi="Arial" w:cs="Arial"/>
              </w:rPr>
            </w:pPr>
          </w:p>
        </w:tc>
        <w:tc>
          <w:tcPr>
            <w:tcW w:w="2500" w:type="pct"/>
            <w:shd w:val="clear" w:color="auto" w:fill="auto"/>
          </w:tcPr>
          <w:p w14:paraId="61DC686C" w14:textId="50A11DCB" w:rsidR="00A6671E" w:rsidRPr="000E26AD" w:rsidRDefault="00C552A4" w:rsidP="00B83B7C">
            <w:pPr>
              <w:jc w:val="center"/>
              <w:rPr>
                <w:rFonts w:ascii="Arial" w:hAnsi="Arial" w:cs="Arial"/>
                <w:sz w:val="8"/>
                <w:szCs w:val="24"/>
              </w:rPr>
            </w:pPr>
            <w:r w:rsidRPr="000E26AD">
              <w:rPr>
                <w:rFonts w:ascii="Arial" w:hAnsi="Arial" w:cs="Arial"/>
              </w:rPr>
              <w:t>DIRECTOR</w:t>
            </w:r>
          </w:p>
        </w:tc>
      </w:tr>
      <w:tr w:rsidR="00A6671E" w:rsidRPr="000E26AD" w14:paraId="13C67967" w14:textId="77777777" w:rsidTr="00E364CF">
        <w:trPr>
          <w:trHeight w:hRule="exact" w:val="173"/>
          <w:jc w:val="center"/>
        </w:trPr>
        <w:tc>
          <w:tcPr>
            <w:tcW w:w="2450" w:type="pct"/>
            <w:shd w:val="clear" w:color="auto" w:fill="auto"/>
            <w:vAlign w:val="center"/>
          </w:tcPr>
          <w:p w14:paraId="6E56CE93" w14:textId="77777777" w:rsidR="00A6671E" w:rsidRPr="000E26AD" w:rsidRDefault="00A6671E" w:rsidP="00B83B7C">
            <w:pPr>
              <w:jc w:val="center"/>
              <w:rPr>
                <w:rFonts w:ascii="Arial" w:hAnsi="Arial" w:cs="Arial"/>
                <w:sz w:val="8"/>
                <w:szCs w:val="24"/>
              </w:rPr>
            </w:pPr>
          </w:p>
        </w:tc>
        <w:tc>
          <w:tcPr>
            <w:tcW w:w="2550" w:type="pct"/>
            <w:gridSpan w:val="2"/>
            <w:shd w:val="clear" w:color="auto" w:fill="auto"/>
            <w:vAlign w:val="center"/>
          </w:tcPr>
          <w:p w14:paraId="133FDB23" w14:textId="77777777" w:rsidR="00A6671E" w:rsidRPr="000E26AD" w:rsidRDefault="00A6671E" w:rsidP="00B83B7C">
            <w:pPr>
              <w:jc w:val="center"/>
              <w:rPr>
                <w:rFonts w:ascii="Arial" w:hAnsi="Arial" w:cs="Arial"/>
                <w:sz w:val="8"/>
                <w:szCs w:val="24"/>
              </w:rPr>
            </w:pPr>
          </w:p>
        </w:tc>
      </w:tr>
      <w:tr w:rsidR="00A6671E" w:rsidRPr="000E26AD" w14:paraId="0D3465F8" w14:textId="77777777" w:rsidTr="00E364CF">
        <w:trPr>
          <w:jc w:val="center"/>
        </w:trPr>
        <w:tc>
          <w:tcPr>
            <w:tcW w:w="2450" w:type="pct"/>
            <w:shd w:val="clear" w:color="auto" w:fill="auto"/>
          </w:tcPr>
          <w:p w14:paraId="402C13EC" w14:textId="3744DE66" w:rsidR="00A6671E" w:rsidRPr="005C4BA1" w:rsidRDefault="00C552A4" w:rsidP="00B83B7C">
            <w:pPr>
              <w:pStyle w:val="NormalnyWeb"/>
              <w:spacing w:before="0" w:beforeAutospacing="0" w:after="0" w:afterAutospacing="0"/>
              <w:jc w:val="center"/>
              <w:rPr>
                <w:rFonts w:cs="Arial"/>
                <w:sz w:val="8"/>
                <w:lang w:val="sv-SE"/>
              </w:rPr>
            </w:pPr>
            <w:r w:rsidRPr="00E9137A">
              <w:rPr>
                <w:rFonts w:cs="Arial"/>
                <w:sz w:val="20"/>
                <w:szCs w:val="20"/>
                <w:lang w:val="sv-SE"/>
              </w:rPr>
              <w:t>/S/</w:t>
            </w:r>
            <w:r w:rsidRPr="00E9137A">
              <w:rPr>
                <w:rFonts w:cs="Arial"/>
                <w:sz w:val="20"/>
                <w:szCs w:val="20"/>
              </w:rPr>
              <w:t>    H</w:t>
            </w:r>
            <w:r>
              <w:rPr>
                <w:rFonts w:cs="Arial"/>
                <w:sz w:val="15"/>
                <w:szCs w:val="15"/>
              </w:rPr>
              <w:t>UGH</w:t>
            </w:r>
            <w:r w:rsidRPr="00E9137A">
              <w:rPr>
                <w:rFonts w:cs="Arial"/>
                <w:sz w:val="20"/>
                <w:szCs w:val="20"/>
              </w:rPr>
              <w:t xml:space="preserve"> F. J</w:t>
            </w:r>
            <w:r w:rsidRPr="00E9137A">
              <w:rPr>
                <w:rFonts w:cs="Arial"/>
                <w:sz w:val="15"/>
                <w:szCs w:val="15"/>
              </w:rPr>
              <w:t>OHNSTON</w:t>
            </w:r>
          </w:p>
          <w:p w14:paraId="760524B7" w14:textId="67878D8F" w:rsidR="00A6671E" w:rsidRPr="005C4BA1" w:rsidRDefault="00A6671E" w:rsidP="00B83B7C">
            <w:pPr>
              <w:pStyle w:val="rrdsinglerule"/>
              <w:pBdr>
                <w:top w:val="single" w:sz="4" w:space="0" w:color="000000"/>
              </w:pBdr>
              <w:jc w:val="center"/>
              <w:rPr>
                <w:rFonts w:cs="Arial"/>
                <w:lang w:val="sv-SE"/>
              </w:rPr>
            </w:pPr>
          </w:p>
          <w:p w14:paraId="3E5E7478" w14:textId="6C7DD4D1" w:rsidR="00A6671E" w:rsidRPr="005C4BA1" w:rsidRDefault="00C552A4" w:rsidP="00B83B7C">
            <w:pPr>
              <w:pStyle w:val="NormalnyWeb"/>
              <w:spacing w:before="0" w:beforeAutospacing="0" w:after="15" w:afterAutospacing="0"/>
              <w:jc w:val="center"/>
              <w:rPr>
                <w:rFonts w:cs="Arial"/>
                <w:sz w:val="8"/>
                <w:lang w:val="sv-SE"/>
              </w:rPr>
            </w:pPr>
            <w:r w:rsidRPr="00E9137A">
              <w:rPr>
                <w:rFonts w:cs="Arial"/>
                <w:sz w:val="20"/>
                <w:szCs w:val="20"/>
                <w:lang w:val="sv-SE"/>
              </w:rPr>
              <w:t>HUGH F. JOHNSTON</w:t>
            </w:r>
          </w:p>
        </w:tc>
        <w:tc>
          <w:tcPr>
            <w:tcW w:w="50" w:type="pct"/>
            <w:shd w:val="clear" w:color="auto" w:fill="auto"/>
            <w:vAlign w:val="bottom"/>
          </w:tcPr>
          <w:p w14:paraId="48A70053" w14:textId="564E9C5C" w:rsidR="00A6671E" w:rsidRPr="000E26AD" w:rsidRDefault="00A6671E" w:rsidP="00B83B7C">
            <w:pPr>
              <w:pStyle w:val="la2"/>
              <w:jc w:val="center"/>
              <w:rPr>
                <w:rFonts w:ascii="Arial" w:hAnsi="Arial" w:cs="Arial"/>
                <w:lang w:val="sv-SE"/>
              </w:rPr>
            </w:pPr>
          </w:p>
        </w:tc>
        <w:tc>
          <w:tcPr>
            <w:tcW w:w="2500" w:type="pct"/>
            <w:shd w:val="clear" w:color="auto" w:fill="auto"/>
          </w:tcPr>
          <w:p w14:paraId="49C45D19" w14:textId="4BAA6423" w:rsidR="00A6671E" w:rsidRPr="000E26AD" w:rsidRDefault="00C552A4" w:rsidP="00B83B7C">
            <w:pPr>
              <w:jc w:val="center"/>
              <w:rPr>
                <w:rFonts w:ascii="Arial" w:hAnsi="Arial" w:cs="Arial"/>
                <w:sz w:val="8"/>
                <w:szCs w:val="24"/>
              </w:rPr>
            </w:pPr>
            <w:r w:rsidRPr="00E9137A">
              <w:rPr>
                <w:rFonts w:ascii="Arial" w:hAnsi="Arial" w:cs="Arial"/>
              </w:rPr>
              <w:t>DIRECTOR</w:t>
            </w:r>
          </w:p>
        </w:tc>
      </w:tr>
      <w:tr w:rsidR="00A6671E" w:rsidRPr="000E26AD" w14:paraId="7C507028" w14:textId="77777777" w:rsidTr="00E364CF">
        <w:trPr>
          <w:trHeight w:hRule="exact" w:val="173"/>
          <w:jc w:val="center"/>
        </w:trPr>
        <w:tc>
          <w:tcPr>
            <w:tcW w:w="2450" w:type="pct"/>
            <w:shd w:val="clear" w:color="auto" w:fill="auto"/>
            <w:vAlign w:val="center"/>
          </w:tcPr>
          <w:p w14:paraId="2E38A56D" w14:textId="77777777" w:rsidR="00A6671E" w:rsidRPr="000E26AD" w:rsidRDefault="00A6671E" w:rsidP="00B83B7C">
            <w:pPr>
              <w:jc w:val="center"/>
              <w:rPr>
                <w:rFonts w:ascii="Arial" w:hAnsi="Arial" w:cs="Arial"/>
                <w:sz w:val="8"/>
                <w:szCs w:val="24"/>
              </w:rPr>
            </w:pPr>
          </w:p>
        </w:tc>
        <w:tc>
          <w:tcPr>
            <w:tcW w:w="2550" w:type="pct"/>
            <w:gridSpan w:val="2"/>
            <w:shd w:val="clear" w:color="auto" w:fill="auto"/>
            <w:vAlign w:val="center"/>
          </w:tcPr>
          <w:p w14:paraId="4E2F0144" w14:textId="77777777" w:rsidR="00A6671E" w:rsidRPr="000E26AD" w:rsidRDefault="00A6671E" w:rsidP="00B83B7C">
            <w:pPr>
              <w:jc w:val="center"/>
              <w:rPr>
                <w:rFonts w:ascii="Arial" w:hAnsi="Arial" w:cs="Arial"/>
                <w:sz w:val="8"/>
                <w:szCs w:val="24"/>
              </w:rPr>
            </w:pPr>
          </w:p>
        </w:tc>
      </w:tr>
      <w:tr w:rsidR="00A6671E" w:rsidRPr="000E26AD" w14:paraId="03FB1DD3" w14:textId="77777777" w:rsidTr="00E364CF">
        <w:trPr>
          <w:jc w:val="center"/>
        </w:trPr>
        <w:tc>
          <w:tcPr>
            <w:tcW w:w="2450" w:type="pct"/>
            <w:shd w:val="clear" w:color="auto" w:fill="auto"/>
          </w:tcPr>
          <w:p w14:paraId="34EBA24C" w14:textId="371E93C2" w:rsidR="00A6671E" w:rsidRPr="000E26AD" w:rsidRDefault="00C552A4" w:rsidP="00B83B7C">
            <w:pPr>
              <w:pStyle w:val="NormalnyWeb"/>
              <w:spacing w:before="0" w:beforeAutospacing="0" w:after="0" w:afterAutospacing="0"/>
              <w:jc w:val="center"/>
              <w:rPr>
                <w:rFonts w:cs="Arial"/>
                <w:sz w:val="8"/>
              </w:rPr>
            </w:pPr>
            <w:r w:rsidRPr="000E26AD">
              <w:rPr>
                <w:rFonts w:cs="Arial"/>
                <w:sz w:val="20"/>
                <w:szCs w:val="20"/>
              </w:rPr>
              <w:t>/S/    </w:t>
            </w:r>
            <w:r w:rsidRPr="000E26AD">
              <w:rPr>
                <w:rFonts w:cs="Arial"/>
                <w:smallCaps/>
                <w:sz w:val="20"/>
                <w:szCs w:val="20"/>
                <w:lang w:val="sv-SE"/>
              </w:rPr>
              <w:t>T</w:t>
            </w:r>
            <w:r>
              <w:rPr>
                <w:rFonts w:cs="Arial"/>
                <w:sz w:val="15"/>
                <w:szCs w:val="15"/>
              </w:rPr>
              <w:t xml:space="preserve">ERI </w:t>
            </w:r>
            <w:r w:rsidRPr="000E26AD">
              <w:rPr>
                <w:rFonts w:cs="Arial"/>
                <w:smallCaps/>
                <w:sz w:val="20"/>
                <w:szCs w:val="20"/>
                <w:lang w:val="sv-SE"/>
              </w:rPr>
              <w:t>L. L</w:t>
            </w:r>
            <w:r>
              <w:rPr>
                <w:rFonts w:cs="Arial"/>
                <w:sz w:val="15"/>
                <w:szCs w:val="15"/>
              </w:rPr>
              <w:t>IST</w:t>
            </w:r>
            <w:r w:rsidRPr="000E26AD">
              <w:rPr>
                <w:rFonts w:cs="Arial"/>
                <w:smallCaps/>
                <w:sz w:val="20"/>
                <w:szCs w:val="20"/>
                <w:lang w:val="sv-SE"/>
              </w:rPr>
              <w:t>-S</w:t>
            </w:r>
            <w:r>
              <w:rPr>
                <w:rFonts w:cs="Arial"/>
                <w:sz w:val="15"/>
                <w:szCs w:val="15"/>
              </w:rPr>
              <w:t>TOLL</w:t>
            </w:r>
          </w:p>
          <w:p w14:paraId="4EBE0983" w14:textId="1C7B053E" w:rsidR="00A6671E" w:rsidRPr="000E26AD" w:rsidRDefault="00A6671E" w:rsidP="00B83B7C">
            <w:pPr>
              <w:pStyle w:val="rrdsinglerule"/>
              <w:pBdr>
                <w:top w:val="single" w:sz="4" w:space="0" w:color="000000"/>
              </w:pBdr>
              <w:jc w:val="center"/>
              <w:rPr>
                <w:rFonts w:cs="Arial"/>
              </w:rPr>
            </w:pPr>
          </w:p>
          <w:p w14:paraId="6B7FC080" w14:textId="38152569" w:rsidR="00A6671E" w:rsidRPr="000E26AD" w:rsidRDefault="00C552A4" w:rsidP="00B83B7C">
            <w:pPr>
              <w:pStyle w:val="NormalnyWeb"/>
              <w:spacing w:before="0" w:beforeAutospacing="0" w:after="15" w:afterAutospacing="0"/>
              <w:jc w:val="center"/>
              <w:rPr>
                <w:rFonts w:cs="Arial"/>
                <w:sz w:val="8"/>
              </w:rPr>
            </w:pPr>
            <w:r w:rsidRPr="000E26AD">
              <w:rPr>
                <w:rFonts w:cs="Arial"/>
                <w:sz w:val="20"/>
                <w:szCs w:val="20"/>
                <w:lang w:val="sv-SE"/>
              </w:rPr>
              <w:t>TERI L. LIST-STOLL</w:t>
            </w:r>
          </w:p>
        </w:tc>
        <w:tc>
          <w:tcPr>
            <w:tcW w:w="50" w:type="pct"/>
            <w:shd w:val="clear" w:color="auto" w:fill="auto"/>
            <w:vAlign w:val="bottom"/>
          </w:tcPr>
          <w:p w14:paraId="1F08ED81" w14:textId="3684DA2A" w:rsidR="00A6671E" w:rsidRPr="000E26AD" w:rsidRDefault="00A6671E" w:rsidP="00B83B7C">
            <w:pPr>
              <w:pStyle w:val="la2"/>
              <w:jc w:val="center"/>
              <w:rPr>
                <w:rFonts w:ascii="Arial" w:hAnsi="Arial" w:cs="Arial"/>
              </w:rPr>
            </w:pPr>
          </w:p>
        </w:tc>
        <w:tc>
          <w:tcPr>
            <w:tcW w:w="2500" w:type="pct"/>
            <w:shd w:val="clear" w:color="auto" w:fill="auto"/>
          </w:tcPr>
          <w:p w14:paraId="348C4335" w14:textId="71059595" w:rsidR="00A6671E" w:rsidRPr="000E26AD" w:rsidRDefault="00C552A4" w:rsidP="00B83B7C">
            <w:pPr>
              <w:jc w:val="center"/>
              <w:rPr>
                <w:rFonts w:ascii="Arial" w:hAnsi="Arial" w:cs="Arial"/>
                <w:sz w:val="8"/>
                <w:szCs w:val="24"/>
              </w:rPr>
            </w:pPr>
            <w:r w:rsidRPr="000E26AD">
              <w:rPr>
                <w:rFonts w:ascii="Arial" w:hAnsi="Arial" w:cs="Arial"/>
              </w:rPr>
              <w:t>DIRECTOR</w:t>
            </w:r>
          </w:p>
        </w:tc>
      </w:tr>
      <w:tr w:rsidR="00A6671E" w:rsidRPr="000E26AD" w14:paraId="1A81CA84" w14:textId="77777777" w:rsidTr="00E364CF">
        <w:trPr>
          <w:trHeight w:hRule="exact" w:val="173"/>
          <w:jc w:val="center"/>
        </w:trPr>
        <w:tc>
          <w:tcPr>
            <w:tcW w:w="2450" w:type="pct"/>
            <w:shd w:val="clear" w:color="auto" w:fill="auto"/>
            <w:vAlign w:val="center"/>
          </w:tcPr>
          <w:p w14:paraId="53B3EBC3" w14:textId="77777777" w:rsidR="00A6671E" w:rsidRPr="000E26AD" w:rsidRDefault="00A6671E" w:rsidP="00B83B7C">
            <w:pPr>
              <w:jc w:val="center"/>
              <w:rPr>
                <w:rFonts w:ascii="Arial" w:hAnsi="Arial" w:cs="Arial"/>
                <w:sz w:val="8"/>
                <w:szCs w:val="24"/>
              </w:rPr>
            </w:pPr>
          </w:p>
        </w:tc>
        <w:tc>
          <w:tcPr>
            <w:tcW w:w="2550" w:type="pct"/>
            <w:gridSpan w:val="2"/>
            <w:shd w:val="clear" w:color="auto" w:fill="auto"/>
            <w:vAlign w:val="center"/>
          </w:tcPr>
          <w:p w14:paraId="386875F3" w14:textId="77777777" w:rsidR="00A6671E" w:rsidRPr="000E26AD" w:rsidRDefault="00A6671E" w:rsidP="00B83B7C">
            <w:pPr>
              <w:jc w:val="center"/>
              <w:rPr>
                <w:rFonts w:ascii="Arial" w:hAnsi="Arial" w:cs="Arial"/>
                <w:sz w:val="8"/>
                <w:szCs w:val="24"/>
              </w:rPr>
            </w:pPr>
          </w:p>
        </w:tc>
      </w:tr>
      <w:tr w:rsidR="00A6671E" w:rsidRPr="000E26AD" w14:paraId="55E31E4D" w14:textId="77777777" w:rsidTr="00E364CF">
        <w:trPr>
          <w:jc w:val="center"/>
        </w:trPr>
        <w:tc>
          <w:tcPr>
            <w:tcW w:w="2450" w:type="pct"/>
            <w:shd w:val="clear" w:color="auto" w:fill="auto"/>
          </w:tcPr>
          <w:p w14:paraId="0042D843" w14:textId="594FF546" w:rsidR="00A6671E" w:rsidRPr="000E26AD" w:rsidRDefault="00C552A4" w:rsidP="00B83B7C">
            <w:pPr>
              <w:pStyle w:val="NormalnyWeb"/>
              <w:spacing w:before="0" w:beforeAutospacing="0" w:after="0" w:afterAutospacing="0"/>
              <w:jc w:val="center"/>
              <w:rPr>
                <w:rFonts w:cs="Arial"/>
                <w:sz w:val="8"/>
              </w:rPr>
            </w:pPr>
            <w:r w:rsidRPr="000E26AD">
              <w:rPr>
                <w:rFonts w:cs="Arial"/>
                <w:sz w:val="20"/>
                <w:szCs w:val="20"/>
              </w:rPr>
              <w:t>/S/    C</w:t>
            </w:r>
            <w:r w:rsidRPr="000E26AD">
              <w:rPr>
                <w:rFonts w:cs="Arial"/>
                <w:sz w:val="15"/>
                <w:szCs w:val="15"/>
              </w:rPr>
              <w:t>HARLES</w:t>
            </w:r>
            <w:r w:rsidRPr="000E26AD">
              <w:rPr>
                <w:rFonts w:cs="Arial"/>
                <w:sz w:val="20"/>
                <w:szCs w:val="20"/>
              </w:rPr>
              <w:t xml:space="preserve"> H. N</w:t>
            </w:r>
            <w:r w:rsidRPr="000E26AD">
              <w:rPr>
                <w:rFonts w:cs="Arial"/>
                <w:sz w:val="15"/>
                <w:szCs w:val="15"/>
              </w:rPr>
              <w:t>OSKI</w:t>
            </w:r>
          </w:p>
          <w:p w14:paraId="1F6F3F8F" w14:textId="50E9B595" w:rsidR="00A6671E" w:rsidRPr="000E26AD" w:rsidRDefault="00A6671E" w:rsidP="00B83B7C">
            <w:pPr>
              <w:pStyle w:val="rrdsinglerule"/>
              <w:pBdr>
                <w:top w:val="single" w:sz="4" w:space="0" w:color="000000"/>
              </w:pBdr>
              <w:jc w:val="center"/>
              <w:rPr>
                <w:rFonts w:cs="Arial"/>
              </w:rPr>
            </w:pPr>
          </w:p>
          <w:p w14:paraId="09E613CA" w14:textId="5EDBC171" w:rsidR="00A6671E" w:rsidRPr="000E26AD" w:rsidRDefault="00C552A4" w:rsidP="00B83B7C">
            <w:pPr>
              <w:pStyle w:val="NormalnyWeb"/>
              <w:spacing w:before="0" w:beforeAutospacing="0" w:after="15" w:afterAutospacing="0"/>
              <w:jc w:val="center"/>
              <w:rPr>
                <w:rFonts w:cs="Arial"/>
                <w:sz w:val="8"/>
              </w:rPr>
            </w:pPr>
            <w:r w:rsidRPr="000E26AD">
              <w:rPr>
                <w:rFonts w:cs="Arial"/>
                <w:sz w:val="20"/>
                <w:szCs w:val="20"/>
              </w:rPr>
              <w:t>CHARLES H. NOSKI</w:t>
            </w:r>
          </w:p>
        </w:tc>
        <w:tc>
          <w:tcPr>
            <w:tcW w:w="50" w:type="pct"/>
            <w:shd w:val="clear" w:color="auto" w:fill="auto"/>
            <w:vAlign w:val="bottom"/>
          </w:tcPr>
          <w:p w14:paraId="5A91EF25" w14:textId="30E7F4D0" w:rsidR="00A6671E" w:rsidRPr="000E26AD" w:rsidRDefault="00A6671E" w:rsidP="00B83B7C">
            <w:pPr>
              <w:pStyle w:val="la2"/>
              <w:jc w:val="center"/>
              <w:rPr>
                <w:rFonts w:ascii="Arial" w:hAnsi="Arial" w:cs="Arial"/>
              </w:rPr>
            </w:pPr>
          </w:p>
        </w:tc>
        <w:tc>
          <w:tcPr>
            <w:tcW w:w="2500" w:type="pct"/>
            <w:shd w:val="clear" w:color="auto" w:fill="auto"/>
          </w:tcPr>
          <w:p w14:paraId="2B903236" w14:textId="17ACAE05" w:rsidR="00A6671E" w:rsidRPr="000E26AD" w:rsidRDefault="00C552A4" w:rsidP="00B83B7C">
            <w:pPr>
              <w:jc w:val="center"/>
              <w:rPr>
                <w:rFonts w:ascii="Arial" w:hAnsi="Arial" w:cs="Arial"/>
                <w:sz w:val="8"/>
                <w:szCs w:val="24"/>
              </w:rPr>
            </w:pPr>
            <w:r w:rsidRPr="000E26AD">
              <w:rPr>
                <w:rFonts w:ascii="Arial" w:hAnsi="Arial" w:cs="Arial"/>
              </w:rPr>
              <w:t>DIRECTOR</w:t>
            </w:r>
          </w:p>
        </w:tc>
      </w:tr>
      <w:tr w:rsidR="00A6671E" w:rsidRPr="000E26AD" w14:paraId="0BD31498" w14:textId="77777777" w:rsidTr="00E364CF">
        <w:trPr>
          <w:trHeight w:hRule="exact" w:val="173"/>
          <w:jc w:val="center"/>
        </w:trPr>
        <w:tc>
          <w:tcPr>
            <w:tcW w:w="2450" w:type="pct"/>
            <w:shd w:val="clear" w:color="auto" w:fill="auto"/>
            <w:vAlign w:val="center"/>
          </w:tcPr>
          <w:p w14:paraId="050E6444" w14:textId="77777777" w:rsidR="00A6671E" w:rsidRPr="000E26AD" w:rsidRDefault="00A6671E" w:rsidP="00B83B7C">
            <w:pPr>
              <w:jc w:val="center"/>
              <w:rPr>
                <w:rFonts w:ascii="Arial" w:hAnsi="Arial" w:cs="Arial"/>
                <w:sz w:val="8"/>
                <w:szCs w:val="24"/>
              </w:rPr>
            </w:pPr>
          </w:p>
        </w:tc>
        <w:tc>
          <w:tcPr>
            <w:tcW w:w="2550" w:type="pct"/>
            <w:gridSpan w:val="2"/>
            <w:shd w:val="clear" w:color="auto" w:fill="auto"/>
            <w:vAlign w:val="center"/>
          </w:tcPr>
          <w:p w14:paraId="14293496" w14:textId="77777777" w:rsidR="00A6671E" w:rsidRPr="000E26AD" w:rsidRDefault="00A6671E" w:rsidP="00B83B7C">
            <w:pPr>
              <w:jc w:val="center"/>
              <w:rPr>
                <w:rFonts w:ascii="Arial" w:hAnsi="Arial" w:cs="Arial"/>
                <w:sz w:val="8"/>
                <w:szCs w:val="24"/>
              </w:rPr>
            </w:pPr>
          </w:p>
        </w:tc>
      </w:tr>
      <w:tr w:rsidR="00A6671E" w:rsidRPr="000E26AD" w14:paraId="1BB78EDF" w14:textId="77777777" w:rsidTr="00E364CF">
        <w:trPr>
          <w:jc w:val="center"/>
        </w:trPr>
        <w:tc>
          <w:tcPr>
            <w:tcW w:w="2450" w:type="pct"/>
            <w:shd w:val="clear" w:color="auto" w:fill="auto"/>
          </w:tcPr>
          <w:p w14:paraId="3BC9C43D" w14:textId="3B3B6382" w:rsidR="00A6671E" w:rsidRPr="000E26AD" w:rsidRDefault="00C552A4" w:rsidP="00B83B7C">
            <w:pPr>
              <w:pStyle w:val="NormalnyWeb"/>
              <w:spacing w:before="0" w:beforeAutospacing="0" w:after="0" w:afterAutospacing="0"/>
              <w:jc w:val="center"/>
              <w:rPr>
                <w:rFonts w:cs="Arial"/>
                <w:sz w:val="8"/>
              </w:rPr>
            </w:pPr>
            <w:r w:rsidRPr="000E26AD">
              <w:rPr>
                <w:rFonts w:cs="Arial"/>
                <w:sz w:val="20"/>
                <w:szCs w:val="20"/>
              </w:rPr>
              <w:t>/S/    H</w:t>
            </w:r>
            <w:r w:rsidRPr="000E26AD">
              <w:rPr>
                <w:rFonts w:cs="Arial"/>
                <w:sz w:val="15"/>
                <w:szCs w:val="15"/>
              </w:rPr>
              <w:t>ELMUT</w:t>
            </w:r>
            <w:r w:rsidRPr="000E26AD">
              <w:rPr>
                <w:rFonts w:cs="Arial"/>
                <w:sz w:val="20"/>
                <w:szCs w:val="20"/>
              </w:rPr>
              <w:t xml:space="preserve"> P</w:t>
            </w:r>
            <w:r w:rsidRPr="000E26AD">
              <w:rPr>
                <w:rFonts w:cs="Arial"/>
                <w:sz w:val="15"/>
                <w:szCs w:val="15"/>
              </w:rPr>
              <w:t>ANKE</w:t>
            </w:r>
          </w:p>
          <w:p w14:paraId="467A3AC4" w14:textId="33D88911" w:rsidR="00A6671E" w:rsidRPr="000E26AD" w:rsidRDefault="00A6671E" w:rsidP="00B83B7C">
            <w:pPr>
              <w:pStyle w:val="rrdsinglerule"/>
              <w:pBdr>
                <w:top w:val="single" w:sz="4" w:space="0" w:color="000000"/>
              </w:pBdr>
              <w:jc w:val="center"/>
              <w:rPr>
                <w:rFonts w:cs="Arial"/>
              </w:rPr>
            </w:pPr>
          </w:p>
          <w:p w14:paraId="5A2D4C8A" w14:textId="7923F9D8" w:rsidR="00A6671E" w:rsidRPr="000E26AD" w:rsidRDefault="00C552A4" w:rsidP="00B83B7C">
            <w:pPr>
              <w:pStyle w:val="NormalnyWeb"/>
              <w:spacing w:before="0" w:beforeAutospacing="0" w:after="15" w:afterAutospacing="0"/>
              <w:jc w:val="center"/>
              <w:rPr>
                <w:rFonts w:cs="Arial"/>
                <w:sz w:val="8"/>
              </w:rPr>
            </w:pPr>
            <w:r w:rsidRPr="000E26AD">
              <w:rPr>
                <w:rFonts w:cs="Arial"/>
                <w:sz w:val="20"/>
                <w:szCs w:val="20"/>
              </w:rPr>
              <w:t>HELMUT PANKE</w:t>
            </w:r>
          </w:p>
        </w:tc>
        <w:tc>
          <w:tcPr>
            <w:tcW w:w="50" w:type="pct"/>
            <w:shd w:val="clear" w:color="auto" w:fill="auto"/>
            <w:vAlign w:val="bottom"/>
          </w:tcPr>
          <w:p w14:paraId="16DE3416" w14:textId="150F1643" w:rsidR="00A6671E" w:rsidRPr="000E26AD" w:rsidRDefault="00A6671E" w:rsidP="00B83B7C">
            <w:pPr>
              <w:pStyle w:val="la2"/>
              <w:jc w:val="center"/>
              <w:rPr>
                <w:rFonts w:ascii="Arial" w:hAnsi="Arial" w:cs="Arial"/>
              </w:rPr>
            </w:pPr>
          </w:p>
        </w:tc>
        <w:tc>
          <w:tcPr>
            <w:tcW w:w="2500" w:type="pct"/>
            <w:shd w:val="clear" w:color="auto" w:fill="auto"/>
          </w:tcPr>
          <w:p w14:paraId="6580DD52" w14:textId="486FC6E9" w:rsidR="00A6671E" w:rsidRPr="000E26AD" w:rsidRDefault="00C552A4" w:rsidP="00B83B7C">
            <w:pPr>
              <w:jc w:val="center"/>
              <w:rPr>
                <w:rFonts w:ascii="Arial" w:hAnsi="Arial" w:cs="Arial"/>
                <w:sz w:val="8"/>
                <w:szCs w:val="24"/>
              </w:rPr>
            </w:pPr>
            <w:r w:rsidRPr="000E26AD">
              <w:rPr>
                <w:rFonts w:ascii="Arial" w:hAnsi="Arial" w:cs="Arial"/>
              </w:rPr>
              <w:t>DIRECTOR</w:t>
            </w:r>
          </w:p>
        </w:tc>
      </w:tr>
      <w:tr w:rsidR="00A6671E" w:rsidRPr="000E26AD" w14:paraId="258E4F90" w14:textId="77777777" w:rsidTr="00E364CF">
        <w:trPr>
          <w:trHeight w:hRule="exact" w:val="173"/>
          <w:jc w:val="center"/>
        </w:trPr>
        <w:tc>
          <w:tcPr>
            <w:tcW w:w="2450" w:type="pct"/>
            <w:shd w:val="clear" w:color="auto" w:fill="auto"/>
            <w:vAlign w:val="center"/>
          </w:tcPr>
          <w:p w14:paraId="6BF0D30E" w14:textId="77777777" w:rsidR="00A6671E" w:rsidRPr="000E26AD" w:rsidRDefault="00A6671E" w:rsidP="00B83B7C">
            <w:pPr>
              <w:jc w:val="center"/>
              <w:rPr>
                <w:rFonts w:ascii="Arial" w:hAnsi="Arial" w:cs="Arial"/>
                <w:sz w:val="8"/>
                <w:szCs w:val="24"/>
              </w:rPr>
            </w:pPr>
          </w:p>
        </w:tc>
        <w:tc>
          <w:tcPr>
            <w:tcW w:w="2550" w:type="pct"/>
            <w:gridSpan w:val="2"/>
            <w:shd w:val="clear" w:color="auto" w:fill="auto"/>
            <w:vAlign w:val="center"/>
          </w:tcPr>
          <w:p w14:paraId="10DDBC52" w14:textId="77777777" w:rsidR="00A6671E" w:rsidRPr="000E26AD" w:rsidRDefault="00A6671E" w:rsidP="00B83B7C">
            <w:pPr>
              <w:jc w:val="center"/>
              <w:rPr>
                <w:rFonts w:ascii="Arial" w:hAnsi="Arial" w:cs="Arial"/>
                <w:sz w:val="8"/>
                <w:szCs w:val="24"/>
              </w:rPr>
            </w:pPr>
          </w:p>
        </w:tc>
      </w:tr>
      <w:tr w:rsidR="00A6671E" w:rsidRPr="000E26AD" w14:paraId="15627CDD" w14:textId="77777777" w:rsidTr="00E364CF">
        <w:trPr>
          <w:jc w:val="center"/>
        </w:trPr>
        <w:tc>
          <w:tcPr>
            <w:tcW w:w="2450" w:type="pct"/>
            <w:shd w:val="clear" w:color="auto" w:fill="auto"/>
          </w:tcPr>
          <w:p w14:paraId="5F8EFC83" w14:textId="1047345E" w:rsidR="00A6671E" w:rsidRPr="000E26AD" w:rsidRDefault="00C552A4" w:rsidP="00B83B7C">
            <w:pPr>
              <w:pStyle w:val="NormalnyWeb"/>
              <w:spacing w:before="0" w:beforeAutospacing="0" w:after="0" w:afterAutospacing="0"/>
              <w:jc w:val="center"/>
              <w:rPr>
                <w:rFonts w:cs="Arial"/>
                <w:sz w:val="8"/>
              </w:rPr>
            </w:pPr>
            <w:r w:rsidRPr="000E26AD">
              <w:rPr>
                <w:rFonts w:cs="Arial"/>
                <w:sz w:val="20"/>
                <w:szCs w:val="20"/>
              </w:rPr>
              <w:t>/S/    </w:t>
            </w:r>
            <w:r w:rsidRPr="000E26AD">
              <w:rPr>
                <w:rFonts w:cs="Arial"/>
                <w:smallCaps/>
                <w:sz w:val="20"/>
                <w:szCs w:val="20"/>
              </w:rPr>
              <w:t>S</w:t>
            </w:r>
            <w:r>
              <w:rPr>
                <w:rFonts w:cs="Arial"/>
                <w:sz w:val="15"/>
                <w:szCs w:val="15"/>
              </w:rPr>
              <w:t>ANDRA</w:t>
            </w:r>
            <w:r w:rsidRPr="00A278DD">
              <w:rPr>
                <w:rFonts w:cs="Arial"/>
                <w:sz w:val="15"/>
                <w:szCs w:val="15"/>
              </w:rPr>
              <w:t xml:space="preserve"> </w:t>
            </w:r>
            <w:r w:rsidRPr="000E26AD">
              <w:rPr>
                <w:rFonts w:cs="Arial"/>
                <w:smallCaps/>
                <w:sz w:val="20"/>
                <w:szCs w:val="20"/>
              </w:rPr>
              <w:t>E. P</w:t>
            </w:r>
            <w:r>
              <w:rPr>
                <w:rFonts w:cs="Arial"/>
                <w:sz w:val="15"/>
                <w:szCs w:val="15"/>
              </w:rPr>
              <w:t>ETERSON</w:t>
            </w:r>
          </w:p>
          <w:p w14:paraId="0B7A0615" w14:textId="7ED5CDF2" w:rsidR="00A6671E" w:rsidRPr="000E26AD" w:rsidRDefault="00A6671E" w:rsidP="00B83B7C">
            <w:pPr>
              <w:pStyle w:val="rrdsinglerule"/>
              <w:pBdr>
                <w:top w:val="single" w:sz="4" w:space="0" w:color="000000"/>
              </w:pBdr>
              <w:jc w:val="center"/>
              <w:rPr>
                <w:rFonts w:cs="Arial"/>
              </w:rPr>
            </w:pPr>
          </w:p>
          <w:p w14:paraId="63481AF5" w14:textId="16B63A1F" w:rsidR="00A6671E" w:rsidRPr="000E26AD" w:rsidRDefault="00C552A4" w:rsidP="00B83B7C">
            <w:pPr>
              <w:pStyle w:val="NormalnyWeb"/>
              <w:spacing w:before="0" w:beforeAutospacing="0" w:after="15" w:afterAutospacing="0"/>
              <w:jc w:val="center"/>
              <w:rPr>
                <w:rFonts w:cs="Arial"/>
                <w:sz w:val="8"/>
              </w:rPr>
            </w:pPr>
            <w:r w:rsidRPr="000E26AD">
              <w:rPr>
                <w:rFonts w:cs="Arial"/>
                <w:sz w:val="20"/>
                <w:szCs w:val="20"/>
              </w:rPr>
              <w:t>SANDRA E. PETERSON</w:t>
            </w:r>
          </w:p>
        </w:tc>
        <w:tc>
          <w:tcPr>
            <w:tcW w:w="50" w:type="pct"/>
            <w:shd w:val="clear" w:color="auto" w:fill="auto"/>
            <w:vAlign w:val="bottom"/>
          </w:tcPr>
          <w:p w14:paraId="603F2635" w14:textId="6B4AB34C" w:rsidR="00A6671E" w:rsidRPr="000E26AD" w:rsidRDefault="00A6671E" w:rsidP="00B83B7C">
            <w:pPr>
              <w:pStyle w:val="la2"/>
              <w:jc w:val="center"/>
              <w:rPr>
                <w:rFonts w:ascii="Arial" w:hAnsi="Arial" w:cs="Arial"/>
              </w:rPr>
            </w:pPr>
          </w:p>
        </w:tc>
        <w:tc>
          <w:tcPr>
            <w:tcW w:w="2500" w:type="pct"/>
            <w:shd w:val="clear" w:color="auto" w:fill="auto"/>
          </w:tcPr>
          <w:p w14:paraId="71A9AD19" w14:textId="2A8502A4" w:rsidR="00A6671E" w:rsidRPr="000E26AD" w:rsidRDefault="00C552A4" w:rsidP="00B83B7C">
            <w:pPr>
              <w:jc w:val="center"/>
              <w:rPr>
                <w:rFonts w:ascii="Arial" w:hAnsi="Arial" w:cs="Arial"/>
                <w:sz w:val="8"/>
                <w:szCs w:val="24"/>
              </w:rPr>
            </w:pPr>
            <w:r w:rsidRPr="000E26AD">
              <w:rPr>
                <w:rFonts w:ascii="Arial" w:hAnsi="Arial" w:cs="Arial"/>
              </w:rPr>
              <w:t>DIRECTOR</w:t>
            </w:r>
          </w:p>
        </w:tc>
      </w:tr>
      <w:tr w:rsidR="00A6671E" w:rsidRPr="000E26AD" w14:paraId="6F69FCB4" w14:textId="77777777" w:rsidTr="00E364CF">
        <w:trPr>
          <w:trHeight w:hRule="exact" w:val="173"/>
          <w:jc w:val="center"/>
        </w:trPr>
        <w:tc>
          <w:tcPr>
            <w:tcW w:w="2450" w:type="pct"/>
            <w:shd w:val="clear" w:color="auto" w:fill="auto"/>
            <w:vAlign w:val="center"/>
          </w:tcPr>
          <w:p w14:paraId="7E5CE999" w14:textId="77777777" w:rsidR="00A6671E" w:rsidRPr="000E26AD" w:rsidRDefault="00A6671E" w:rsidP="00B83B7C">
            <w:pPr>
              <w:jc w:val="center"/>
              <w:rPr>
                <w:rFonts w:ascii="Arial" w:hAnsi="Arial" w:cs="Arial"/>
                <w:sz w:val="8"/>
                <w:szCs w:val="24"/>
              </w:rPr>
            </w:pPr>
          </w:p>
        </w:tc>
        <w:tc>
          <w:tcPr>
            <w:tcW w:w="2550" w:type="pct"/>
            <w:gridSpan w:val="2"/>
            <w:shd w:val="clear" w:color="auto" w:fill="auto"/>
            <w:vAlign w:val="center"/>
          </w:tcPr>
          <w:p w14:paraId="4D7A7F14" w14:textId="77777777" w:rsidR="00A6671E" w:rsidRPr="000E26AD" w:rsidRDefault="00A6671E" w:rsidP="00B83B7C">
            <w:pPr>
              <w:jc w:val="center"/>
              <w:rPr>
                <w:rFonts w:ascii="Arial" w:hAnsi="Arial" w:cs="Arial"/>
                <w:sz w:val="8"/>
                <w:szCs w:val="24"/>
              </w:rPr>
            </w:pPr>
          </w:p>
        </w:tc>
      </w:tr>
      <w:tr w:rsidR="000F1E71" w:rsidRPr="000E26AD" w14:paraId="1D682475" w14:textId="77777777" w:rsidTr="00B84E6A">
        <w:trPr>
          <w:jc w:val="center"/>
        </w:trPr>
        <w:tc>
          <w:tcPr>
            <w:tcW w:w="2450" w:type="pct"/>
            <w:shd w:val="clear" w:color="auto" w:fill="auto"/>
          </w:tcPr>
          <w:p w14:paraId="4238F912" w14:textId="3CCB4A26" w:rsidR="000F1E71" w:rsidRPr="000E26AD" w:rsidRDefault="00C552A4" w:rsidP="00B83B7C">
            <w:pPr>
              <w:pStyle w:val="NormalnyWeb"/>
              <w:spacing w:before="0" w:beforeAutospacing="0" w:after="0" w:afterAutospacing="0"/>
              <w:jc w:val="center"/>
              <w:rPr>
                <w:rFonts w:cs="Arial"/>
                <w:sz w:val="8"/>
              </w:rPr>
            </w:pPr>
            <w:r w:rsidRPr="00E9137A">
              <w:rPr>
                <w:rFonts w:cs="Arial"/>
                <w:sz w:val="20"/>
                <w:szCs w:val="20"/>
              </w:rPr>
              <w:t>/S/    P</w:t>
            </w:r>
            <w:r w:rsidRPr="00E9137A">
              <w:rPr>
                <w:rFonts w:cs="Arial"/>
                <w:sz w:val="15"/>
                <w:szCs w:val="15"/>
              </w:rPr>
              <w:t xml:space="preserve">ENNY </w:t>
            </w:r>
            <w:r w:rsidRPr="00E9137A">
              <w:rPr>
                <w:rFonts w:cs="Arial"/>
                <w:smallCaps/>
                <w:sz w:val="20"/>
                <w:szCs w:val="20"/>
              </w:rPr>
              <w:t>S.</w:t>
            </w:r>
            <w:r w:rsidRPr="00E9137A">
              <w:rPr>
                <w:rFonts w:cs="Arial"/>
                <w:sz w:val="15"/>
                <w:szCs w:val="15"/>
              </w:rPr>
              <w:t xml:space="preserve"> </w:t>
            </w:r>
            <w:r w:rsidRPr="00E9137A">
              <w:rPr>
                <w:rFonts w:cs="Arial"/>
                <w:smallCaps/>
                <w:sz w:val="20"/>
                <w:szCs w:val="20"/>
              </w:rPr>
              <w:t>P</w:t>
            </w:r>
            <w:r w:rsidRPr="00E9137A">
              <w:rPr>
                <w:rFonts w:cs="Arial"/>
                <w:sz w:val="15"/>
                <w:szCs w:val="15"/>
              </w:rPr>
              <w:t>RITZKER</w:t>
            </w:r>
          </w:p>
          <w:p w14:paraId="1EB7FCCF" w14:textId="2BCD6A83" w:rsidR="000F1E71" w:rsidRPr="000E26AD" w:rsidRDefault="000F1E71" w:rsidP="00B83B7C">
            <w:pPr>
              <w:pStyle w:val="rrdsinglerule"/>
              <w:pBdr>
                <w:top w:val="single" w:sz="4" w:space="0" w:color="000000"/>
              </w:pBdr>
              <w:jc w:val="center"/>
              <w:rPr>
                <w:rFonts w:cs="Arial"/>
              </w:rPr>
            </w:pPr>
          </w:p>
          <w:p w14:paraId="136A5FCD" w14:textId="311FF5AC" w:rsidR="000F1E71" w:rsidRPr="000E26AD" w:rsidRDefault="00C552A4" w:rsidP="00B83B7C">
            <w:pPr>
              <w:pStyle w:val="NormalnyWeb"/>
              <w:spacing w:before="0" w:beforeAutospacing="0" w:after="15" w:afterAutospacing="0"/>
              <w:jc w:val="center"/>
              <w:rPr>
                <w:rFonts w:cs="Arial"/>
                <w:sz w:val="8"/>
              </w:rPr>
            </w:pPr>
            <w:r w:rsidRPr="00E9137A">
              <w:rPr>
                <w:rFonts w:cs="Arial"/>
                <w:sz w:val="20"/>
                <w:szCs w:val="20"/>
              </w:rPr>
              <w:t>PENNY S. PRITZKER</w:t>
            </w:r>
          </w:p>
        </w:tc>
        <w:tc>
          <w:tcPr>
            <w:tcW w:w="50" w:type="pct"/>
            <w:shd w:val="clear" w:color="auto" w:fill="auto"/>
            <w:vAlign w:val="bottom"/>
          </w:tcPr>
          <w:p w14:paraId="72EA03B3" w14:textId="027BFFD5" w:rsidR="000F1E71" w:rsidRPr="000E26AD" w:rsidRDefault="000F1E71" w:rsidP="00B83B7C">
            <w:pPr>
              <w:pStyle w:val="la2"/>
              <w:jc w:val="center"/>
              <w:rPr>
                <w:rFonts w:ascii="Arial" w:hAnsi="Arial" w:cs="Arial"/>
              </w:rPr>
            </w:pPr>
          </w:p>
        </w:tc>
        <w:tc>
          <w:tcPr>
            <w:tcW w:w="2500" w:type="pct"/>
            <w:shd w:val="clear" w:color="auto" w:fill="auto"/>
          </w:tcPr>
          <w:p w14:paraId="169CEE21" w14:textId="29B434FF" w:rsidR="000F1E71" w:rsidRPr="000E26AD" w:rsidRDefault="00C552A4" w:rsidP="00B83B7C">
            <w:pPr>
              <w:jc w:val="center"/>
              <w:rPr>
                <w:rFonts w:ascii="Arial" w:hAnsi="Arial" w:cs="Arial"/>
                <w:sz w:val="8"/>
                <w:szCs w:val="24"/>
              </w:rPr>
            </w:pPr>
            <w:r w:rsidRPr="00E9137A">
              <w:rPr>
                <w:rFonts w:ascii="Arial" w:hAnsi="Arial" w:cs="Arial"/>
              </w:rPr>
              <w:t>DIRECTOR</w:t>
            </w:r>
          </w:p>
        </w:tc>
      </w:tr>
      <w:tr w:rsidR="000F1E71" w:rsidRPr="000E26AD" w14:paraId="01855543" w14:textId="77777777" w:rsidTr="00B84E6A">
        <w:trPr>
          <w:trHeight w:hRule="exact" w:val="173"/>
          <w:jc w:val="center"/>
        </w:trPr>
        <w:tc>
          <w:tcPr>
            <w:tcW w:w="2450" w:type="pct"/>
            <w:shd w:val="clear" w:color="auto" w:fill="auto"/>
            <w:vAlign w:val="center"/>
          </w:tcPr>
          <w:p w14:paraId="3F4B6662" w14:textId="77777777" w:rsidR="000F1E71" w:rsidRPr="000E26AD" w:rsidRDefault="000F1E71" w:rsidP="00B83B7C">
            <w:pPr>
              <w:jc w:val="center"/>
              <w:rPr>
                <w:rFonts w:ascii="Arial" w:hAnsi="Arial" w:cs="Arial"/>
                <w:sz w:val="8"/>
                <w:szCs w:val="24"/>
              </w:rPr>
            </w:pPr>
          </w:p>
        </w:tc>
        <w:tc>
          <w:tcPr>
            <w:tcW w:w="2550" w:type="pct"/>
            <w:gridSpan w:val="2"/>
            <w:shd w:val="clear" w:color="auto" w:fill="auto"/>
            <w:vAlign w:val="center"/>
          </w:tcPr>
          <w:p w14:paraId="4AA39B30" w14:textId="77777777" w:rsidR="000F1E71" w:rsidRPr="000E26AD" w:rsidRDefault="000F1E71" w:rsidP="00B83B7C">
            <w:pPr>
              <w:jc w:val="center"/>
              <w:rPr>
                <w:rFonts w:ascii="Arial" w:hAnsi="Arial" w:cs="Arial"/>
                <w:sz w:val="8"/>
                <w:szCs w:val="24"/>
              </w:rPr>
            </w:pPr>
          </w:p>
        </w:tc>
      </w:tr>
      <w:tr w:rsidR="00A6671E" w:rsidRPr="000E26AD" w14:paraId="0DF426BB" w14:textId="77777777" w:rsidTr="00E364CF">
        <w:trPr>
          <w:jc w:val="center"/>
        </w:trPr>
        <w:tc>
          <w:tcPr>
            <w:tcW w:w="2450" w:type="pct"/>
            <w:shd w:val="clear" w:color="auto" w:fill="auto"/>
          </w:tcPr>
          <w:p w14:paraId="50106872" w14:textId="185157B8" w:rsidR="00A6671E" w:rsidRPr="000E26AD" w:rsidRDefault="00C552A4" w:rsidP="00B83B7C">
            <w:pPr>
              <w:pStyle w:val="NormalnyWeb"/>
              <w:spacing w:before="0" w:beforeAutospacing="0" w:after="0" w:afterAutospacing="0"/>
              <w:jc w:val="center"/>
              <w:rPr>
                <w:rFonts w:cs="Arial"/>
                <w:sz w:val="8"/>
              </w:rPr>
            </w:pPr>
            <w:r w:rsidRPr="000E26AD">
              <w:rPr>
                <w:rFonts w:cs="Arial"/>
                <w:sz w:val="20"/>
                <w:szCs w:val="20"/>
              </w:rPr>
              <w:t>/S/    </w:t>
            </w:r>
            <w:r w:rsidRPr="000E26AD">
              <w:rPr>
                <w:rFonts w:cs="Arial"/>
                <w:smallCaps/>
                <w:sz w:val="20"/>
                <w:szCs w:val="20"/>
              </w:rPr>
              <w:t>C</w:t>
            </w:r>
            <w:r>
              <w:rPr>
                <w:rFonts w:cs="Arial"/>
                <w:sz w:val="15"/>
                <w:szCs w:val="15"/>
              </w:rPr>
              <w:t>HARLES</w:t>
            </w:r>
            <w:r w:rsidRPr="000E26AD">
              <w:rPr>
                <w:rFonts w:cs="Arial"/>
                <w:smallCaps/>
                <w:sz w:val="20"/>
                <w:szCs w:val="20"/>
              </w:rPr>
              <w:t xml:space="preserve"> W. S</w:t>
            </w:r>
            <w:r>
              <w:rPr>
                <w:rFonts w:cs="Arial"/>
                <w:sz w:val="15"/>
                <w:szCs w:val="15"/>
              </w:rPr>
              <w:t>CHARF</w:t>
            </w:r>
          </w:p>
          <w:p w14:paraId="2083BC5A" w14:textId="5727FABE" w:rsidR="00A6671E" w:rsidRPr="000E26AD" w:rsidRDefault="00A6671E" w:rsidP="00B83B7C">
            <w:pPr>
              <w:pStyle w:val="rrdsinglerule"/>
              <w:pBdr>
                <w:top w:val="single" w:sz="4" w:space="0" w:color="000000"/>
              </w:pBdr>
              <w:jc w:val="center"/>
              <w:rPr>
                <w:rFonts w:cs="Arial"/>
              </w:rPr>
            </w:pPr>
          </w:p>
          <w:p w14:paraId="78DD817D" w14:textId="019B73F0" w:rsidR="00A6671E" w:rsidRPr="000E26AD" w:rsidRDefault="00C552A4" w:rsidP="00B83B7C">
            <w:pPr>
              <w:pStyle w:val="NormalnyWeb"/>
              <w:spacing w:before="0" w:beforeAutospacing="0" w:after="15" w:afterAutospacing="0"/>
              <w:jc w:val="center"/>
              <w:rPr>
                <w:rFonts w:cs="Arial"/>
                <w:sz w:val="8"/>
              </w:rPr>
            </w:pPr>
            <w:r w:rsidRPr="000E26AD">
              <w:rPr>
                <w:rFonts w:cs="Arial"/>
                <w:sz w:val="20"/>
                <w:szCs w:val="20"/>
              </w:rPr>
              <w:t>CHARLES W. SCHARF</w:t>
            </w:r>
          </w:p>
        </w:tc>
        <w:tc>
          <w:tcPr>
            <w:tcW w:w="50" w:type="pct"/>
            <w:shd w:val="clear" w:color="auto" w:fill="auto"/>
            <w:vAlign w:val="bottom"/>
          </w:tcPr>
          <w:p w14:paraId="64BD8C79" w14:textId="33CB3C3E" w:rsidR="00A6671E" w:rsidRPr="000E26AD" w:rsidRDefault="00A6671E" w:rsidP="00B83B7C">
            <w:pPr>
              <w:pStyle w:val="la2"/>
              <w:jc w:val="center"/>
              <w:rPr>
                <w:rFonts w:ascii="Arial" w:hAnsi="Arial" w:cs="Arial"/>
              </w:rPr>
            </w:pPr>
          </w:p>
        </w:tc>
        <w:tc>
          <w:tcPr>
            <w:tcW w:w="2500" w:type="pct"/>
            <w:shd w:val="clear" w:color="auto" w:fill="auto"/>
          </w:tcPr>
          <w:p w14:paraId="56C2E5BB" w14:textId="0A54A94E" w:rsidR="00A6671E" w:rsidRPr="000E26AD" w:rsidRDefault="00C552A4" w:rsidP="00B83B7C">
            <w:pPr>
              <w:jc w:val="center"/>
              <w:rPr>
                <w:rFonts w:ascii="Arial" w:hAnsi="Arial" w:cs="Arial"/>
                <w:sz w:val="8"/>
                <w:szCs w:val="24"/>
              </w:rPr>
            </w:pPr>
            <w:r w:rsidRPr="000E26AD">
              <w:rPr>
                <w:rFonts w:ascii="Arial" w:hAnsi="Arial" w:cs="Arial"/>
              </w:rPr>
              <w:t>DIRECTOR</w:t>
            </w:r>
          </w:p>
        </w:tc>
      </w:tr>
      <w:tr w:rsidR="00A6671E" w:rsidRPr="000E26AD" w14:paraId="2A960AE1" w14:textId="77777777" w:rsidTr="00E364CF">
        <w:trPr>
          <w:trHeight w:hRule="exact" w:val="173"/>
          <w:jc w:val="center"/>
        </w:trPr>
        <w:tc>
          <w:tcPr>
            <w:tcW w:w="2450" w:type="pct"/>
            <w:shd w:val="clear" w:color="auto" w:fill="auto"/>
            <w:vAlign w:val="center"/>
          </w:tcPr>
          <w:p w14:paraId="6A7E87B5" w14:textId="77777777" w:rsidR="00A6671E" w:rsidRPr="000E26AD" w:rsidRDefault="00A6671E" w:rsidP="00B83B7C">
            <w:pPr>
              <w:jc w:val="center"/>
              <w:rPr>
                <w:rFonts w:ascii="Arial" w:hAnsi="Arial" w:cs="Arial"/>
                <w:sz w:val="8"/>
                <w:szCs w:val="24"/>
              </w:rPr>
            </w:pPr>
          </w:p>
        </w:tc>
        <w:tc>
          <w:tcPr>
            <w:tcW w:w="2550" w:type="pct"/>
            <w:gridSpan w:val="2"/>
            <w:shd w:val="clear" w:color="auto" w:fill="auto"/>
            <w:vAlign w:val="center"/>
          </w:tcPr>
          <w:p w14:paraId="1329184D" w14:textId="77777777" w:rsidR="00A6671E" w:rsidRPr="000E26AD" w:rsidRDefault="00A6671E" w:rsidP="00B83B7C">
            <w:pPr>
              <w:jc w:val="center"/>
              <w:rPr>
                <w:rFonts w:ascii="Arial" w:hAnsi="Arial" w:cs="Arial"/>
                <w:sz w:val="8"/>
                <w:szCs w:val="24"/>
              </w:rPr>
            </w:pPr>
          </w:p>
        </w:tc>
      </w:tr>
      <w:tr w:rsidR="00A26B71" w:rsidRPr="000E26AD" w14:paraId="328F884B" w14:textId="77777777" w:rsidTr="00B84E6A">
        <w:trPr>
          <w:jc w:val="center"/>
        </w:trPr>
        <w:tc>
          <w:tcPr>
            <w:tcW w:w="2450" w:type="pct"/>
            <w:shd w:val="clear" w:color="auto" w:fill="auto"/>
          </w:tcPr>
          <w:p w14:paraId="573D1541" w14:textId="193324AE" w:rsidR="00A26B71" w:rsidRPr="005C4BA1" w:rsidRDefault="00C552A4" w:rsidP="00B83B7C">
            <w:pPr>
              <w:pStyle w:val="NormalnyWeb"/>
              <w:spacing w:before="0" w:beforeAutospacing="0" w:after="0" w:afterAutospacing="0"/>
              <w:jc w:val="center"/>
              <w:rPr>
                <w:rFonts w:cs="Arial"/>
                <w:sz w:val="8"/>
              </w:rPr>
            </w:pPr>
            <w:r w:rsidRPr="00E9137A">
              <w:rPr>
                <w:rFonts w:cs="Arial"/>
                <w:sz w:val="20"/>
                <w:szCs w:val="20"/>
              </w:rPr>
              <w:t>/S/    A</w:t>
            </w:r>
            <w:r w:rsidRPr="00E9137A">
              <w:rPr>
                <w:rFonts w:cs="Arial"/>
                <w:sz w:val="15"/>
                <w:szCs w:val="15"/>
              </w:rPr>
              <w:t>RNE</w:t>
            </w:r>
            <w:r w:rsidRPr="00E9137A">
              <w:rPr>
                <w:rFonts w:cs="Arial"/>
                <w:smallCaps/>
                <w:sz w:val="20"/>
                <w:szCs w:val="20"/>
              </w:rPr>
              <w:t xml:space="preserve"> M. S</w:t>
            </w:r>
            <w:r w:rsidRPr="00E9137A">
              <w:rPr>
                <w:rFonts w:cs="Arial"/>
                <w:sz w:val="15"/>
                <w:szCs w:val="15"/>
              </w:rPr>
              <w:t>ORENSON</w:t>
            </w:r>
          </w:p>
          <w:p w14:paraId="5D654C88" w14:textId="323FB548" w:rsidR="00A26B71" w:rsidRPr="005C4BA1" w:rsidRDefault="00A26B71" w:rsidP="00B83B7C">
            <w:pPr>
              <w:pStyle w:val="rrdsinglerule"/>
              <w:pBdr>
                <w:top w:val="single" w:sz="4" w:space="0" w:color="000000"/>
              </w:pBdr>
              <w:jc w:val="center"/>
              <w:rPr>
                <w:rFonts w:cs="Arial"/>
              </w:rPr>
            </w:pPr>
          </w:p>
          <w:p w14:paraId="1235E928" w14:textId="2F5380BF" w:rsidR="00A26B71" w:rsidRPr="000E26AD" w:rsidRDefault="00C552A4" w:rsidP="00B83B7C">
            <w:pPr>
              <w:pStyle w:val="NormalnyWeb"/>
              <w:spacing w:before="0" w:beforeAutospacing="0" w:after="15" w:afterAutospacing="0"/>
              <w:jc w:val="center"/>
              <w:rPr>
                <w:rFonts w:cs="Arial"/>
                <w:sz w:val="8"/>
              </w:rPr>
            </w:pPr>
            <w:r w:rsidRPr="00E9137A">
              <w:rPr>
                <w:rFonts w:cs="Arial"/>
                <w:sz w:val="20"/>
                <w:szCs w:val="20"/>
              </w:rPr>
              <w:t>ARNE M. SORENSON</w:t>
            </w:r>
          </w:p>
        </w:tc>
        <w:tc>
          <w:tcPr>
            <w:tcW w:w="50" w:type="pct"/>
            <w:shd w:val="clear" w:color="auto" w:fill="auto"/>
            <w:vAlign w:val="bottom"/>
          </w:tcPr>
          <w:p w14:paraId="393E5EA7" w14:textId="511A5B2E" w:rsidR="00A26B71" w:rsidRPr="000E26AD" w:rsidRDefault="00A26B71" w:rsidP="00B83B7C">
            <w:pPr>
              <w:pStyle w:val="la2"/>
              <w:jc w:val="center"/>
              <w:rPr>
                <w:rFonts w:ascii="Arial" w:hAnsi="Arial" w:cs="Arial"/>
              </w:rPr>
            </w:pPr>
          </w:p>
        </w:tc>
        <w:tc>
          <w:tcPr>
            <w:tcW w:w="2500" w:type="pct"/>
            <w:shd w:val="clear" w:color="auto" w:fill="auto"/>
          </w:tcPr>
          <w:p w14:paraId="28C1EC35" w14:textId="563AFE11" w:rsidR="00A26B71" w:rsidRPr="000E26AD" w:rsidRDefault="00C552A4" w:rsidP="00B83B7C">
            <w:pPr>
              <w:jc w:val="center"/>
              <w:rPr>
                <w:rFonts w:ascii="Arial" w:hAnsi="Arial" w:cs="Arial"/>
                <w:sz w:val="8"/>
                <w:szCs w:val="24"/>
              </w:rPr>
            </w:pPr>
            <w:r w:rsidRPr="00E9137A">
              <w:rPr>
                <w:rFonts w:ascii="Arial" w:hAnsi="Arial" w:cs="Arial"/>
              </w:rPr>
              <w:t>DIRECTOR</w:t>
            </w:r>
          </w:p>
        </w:tc>
      </w:tr>
      <w:tr w:rsidR="00A26B71" w:rsidRPr="000E26AD" w14:paraId="2212A251" w14:textId="77777777" w:rsidTr="00B84E6A">
        <w:trPr>
          <w:trHeight w:hRule="exact" w:val="173"/>
          <w:jc w:val="center"/>
        </w:trPr>
        <w:tc>
          <w:tcPr>
            <w:tcW w:w="2450" w:type="pct"/>
            <w:shd w:val="clear" w:color="auto" w:fill="auto"/>
            <w:vAlign w:val="center"/>
          </w:tcPr>
          <w:p w14:paraId="476C7352" w14:textId="77777777" w:rsidR="00A26B71" w:rsidRPr="000E26AD" w:rsidRDefault="00A26B71" w:rsidP="00B83B7C">
            <w:pPr>
              <w:jc w:val="center"/>
              <w:rPr>
                <w:rFonts w:ascii="Arial" w:hAnsi="Arial" w:cs="Arial"/>
                <w:sz w:val="8"/>
                <w:szCs w:val="24"/>
              </w:rPr>
            </w:pPr>
          </w:p>
        </w:tc>
        <w:tc>
          <w:tcPr>
            <w:tcW w:w="2550" w:type="pct"/>
            <w:gridSpan w:val="2"/>
            <w:shd w:val="clear" w:color="auto" w:fill="auto"/>
            <w:vAlign w:val="center"/>
          </w:tcPr>
          <w:p w14:paraId="2690F4F8" w14:textId="77777777" w:rsidR="00A26B71" w:rsidRPr="000E26AD" w:rsidRDefault="00A26B71" w:rsidP="00B83B7C">
            <w:pPr>
              <w:jc w:val="center"/>
              <w:rPr>
                <w:rFonts w:ascii="Arial" w:hAnsi="Arial" w:cs="Arial"/>
                <w:sz w:val="8"/>
                <w:szCs w:val="24"/>
              </w:rPr>
            </w:pPr>
          </w:p>
        </w:tc>
      </w:tr>
      <w:tr w:rsidR="00A6671E" w:rsidRPr="000E26AD" w14:paraId="55D31CA6" w14:textId="77777777" w:rsidTr="00E364CF">
        <w:trPr>
          <w:jc w:val="center"/>
        </w:trPr>
        <w:tc>
          <w:tcPr>
            <w:tcW w:w="2450" w:type="pct"/>
            <w:shd w:val="clear" w:color="auto" w:fill="auto"/>
          </w:tcPr>
          <w:p w14:paraId="592C2976" w14:textId="5D866872" w:rsidR="00A6671E" w:rsidRPr="000E26AD" w:rsidRDefault="00C552A4" w:rsidP="00B83B7C">
            <w:pPr>
              <w:pStyle w:val="NormalnyWeb"/>
              <w:spacing w:before="0" w:beforeAutospacing="0" w:after="0" w:afterAutospacing="0"/>
              <w:jc w:val="center"/>
              <w:rPr>
                <w:rFonts w:cs="Arial"/>
                <w:sz w:val="8"/>
              </w:rPr>
            </w:pPr>
            <w:r w:rsidRPr="000E26AD">
              <w:rPr>
                <w:rFonts w:cs="Arial"/>
                <w:sz w:val="20"/>
                <w:szCs w:val="20"/>
              </w:rPr>
              <w:t>/S/    </w:t>
            </w:r>
            <w:r w:rsidRPr="000E26AD">
              <w:rPr>
                <w:rFonts w:cs="Arial"/>
                <w:smallCaps/>
                <w:sz w:val="20"/>
                <w:szCs w:val="20"/>
              </w:rPr>
              <w:t>J</w:t>
            </w:r>
            <w:r>
              <w:rPr>
                <w:rFonts w:cs="Arial"/>
                <w:sz w:val="15"/>
                <w:szCs w:val="15"/>
              </w:rPr>
              <w:t>OHN</w:t>
            </w:r>
            <w:r w:rsidRPr="000E26AD">
              <w:rPr>
                <w:rFonts w:cs="Arial"/>
                <w:smallCaps/>
                <w:sz w:val="20"/>
                <w:szCs w:val="20"/>
              </w:rPr>
              <w:t xml:space="preserve"> W. S</w:t>
            </w:r>
            <w:r>
              <w:rPr>
                <w:rFonts w:cs="Arial"/>
                <w:sz w:val="15"/>
                <w:szCs w:val="15"/>
              </w:rPr>
              <w:t>TANTON</w:t>
            </w:r>
          </w:p>
          <w:p w14:paraId="0E3F77E6" w14:textId="6756EC69" w:rsidR="00A6671E" w:rsidRPr="000E26AD" w:rsidRDefault="00A6671E" w:rsidP="00B83B7C">
            <w:pPr>
              <w:pStyle w:val="rrdsinglerule"/>
              <w:pBdr>
                <w:top w:val="single" w:sz="4" w:space="0" w:color="000000"/>
              </w:pBdr>
              <w:jc w:val="center"/>
              <w:rPr>
                <w:rFonts w:cs="Arial"/>
              </w:rPr>
            </w:pPr>
          </w:p>
          <w:p w14:paraId="33E778D7" w14:textId="2B18A3BF" w:rsidR="00A6671E" w:rsidRPr="000E26AD" w:rsidRDefault="00C552A4" w:rsidP="00B83B7C">
            <w:pPr>
              <w:pStyle w:val="NormalnyWeb"/>
              <w:spacing w:before="0" w:beforeAutospacing="0" w:after="15" w:afterAutospacing="0"/>
              <w:jc w:val="center"/>
              <w:rPr>
                <w:rFonts w:cs="Arial"/>
                <w:sz w:val="8"/>
              </w:rPr>
            </w:pPr>
            <w:r w:rsidRPr="000E26AD">
              <w:rPr>
                <w:rFonts w:cs="Arial"/>
                <w:sz w:val="20"/>
                <w:szCs w:val="20"/>
              </w:rPr>
              <w:t>JOHN W. STANTON</w:t>
            </w:r>
          </w:p>
        </w:tc>
        <w:tc>
          <w:tcPr>
            <w:tcW w:w="50" w:type="pct"/>
            <w:shd w:val="clear" w:color="auto" w:fill="auto"/>
            <w:vAlign w:val="bottom"/>
          </w:tcPr>
          <w:p w14:paraId="5213921E" w14:textId="0CB8622C" w:rsidR="00A6671E" w:rsidRPr="000E26AD" w:rsidRDefault="00A6671E" w:rsidP="00B83B7C">
            <w:pPr>
              <w:pStyle w:val="la2"/>
              <w:jc w:val="center"/>
              <w:rPr>
                <w:rFonts w:ascii="Arial" w:hAnsi="Arial" w:cs="Arial"/>
              </w:rPr>
            </w:pPr>
          </w:p>
        </w:tc>
        <w:tc>
          <w:tcPr>
            <w:tcW w:w="2500" w:type="pct"/>
            <w:shd w:val="clear" w:color="auto" w:fill="auto"/>
          </w:tcPr>
          <w:p w14:paraId="53D963B6" w14:textId="44A8F44B" w:rsidR="00A6671E" w:rsidRPr="000E26AD" w:rsidRDefault="00C552A4" w:rsidP="00B83B7C">
            <w:pPr>
              <w:jc w:val="center"/>
              <w:rPr>
                <w:rFonts w:ascii="Arial" w:hAnsi="Arial" w:cs="Arial"/>
                <w:sz w:val="8"/>
                <w:szCs w:val="24"/>
              </w:rPr>
            </w:pPr>
            <w:r w:rsidRPr="000E26AD">
              <w:rPr>
                <w:rFonts w:ascii="Arial" w:hAnsi="Arial" w:cs="Arial"/>
              </w:rPr>
              <w:t>DIRECTOR</w:t>
            </w:r>
          </w:p>
        </w:tc>
      </w:tr>
      <w:tr w:rsidR="00A6671E" w:rsidRPr="000E26AD" w14:paraId="4FD2E5CB" w14:textId="77777777" w:rsidTr="00E364CF">
        <w:trPr>
          <w:trHeight w:hRule="exact" w:val="173"/>
          <w:jc w:val="center"/>
        </w:trPr>
        <w:tc>
          <w:tcPr>
            <w:tcW w:w="2450" w:type="pct"/>
            <w:shd w:val="clear" w:color="auto" w:fill="auto"/>
            <w:vAlign w:val="center"/>
          </w:tcPr>
          <w:p w14:paraId="1EFEFCD9" w14:textId="77777777" w:rsidR="00A6671E" w:rsidRPr="000E26AD" w:rsidRDefault="00A6671E" w:rsidP="00B83B7C">
            <w:pPr>
              <w:jc w:val="center"/>
              <w:rPr>
                <w:rFonts w:ascii="Arial" w:hAnsi="Arial" w:cs="Arial"/>
                <w:sz w:val="8"/>
                <w:szCs w:val="24"/>
              </w:rPr>
            </w:pPr>
          </w:p>
        </w:tc>
        <w:tc>
          <w:tcPr>
            <w:tcW w:w="2550" w:type="pct"/>
            <w:gridSpan w:val="2"/>
            <w:shd w:val="clear" w:color="auto" w:fill="auto"/>
            <w:vAlign w:val="center"/>
          </w:tcPr>
          <w:p w14:paraId="3736E3EE" w14:textId="77777777" w:rsidR="00A6671E" w:rsidRPr="000E26AD" w:rsidRDefault="00A6671E" w:rsidP="00B83B7C">
            <w:pPr>
              <w:jc w:val="center"/>
              <w:rPr>
                <w:rFonts w:ascii="Arial" w:hAnsi="Arial" w:cs="Arial"/>
                <w:sz w:val="8"/>
                <w:szCs w:val="24"/>
              </w:rPr>
            </w:pPr>
          </w:p>
        </w:tc>
      </w:tr>
      <w:tr w:rsidR="00A6671E" w:rsidRPr="000E26AD" w14:paraId="5259B66F" w14:textId="77777777" w:rsidTr="00E364CF">
        <w:trPr>
          <w:jc w:val="center"/>
        </w:trPr>
        <w:tc>
          <w:tcPr>
            <w:tcW w:w="2450" w:type="pct"/>
            <w:shd w:val="clear" w:color="auto" w:fill="auto"/>
          </w:tcPr>
          <w:p w14:paraId="68C68FC2" w14:textId="6124DD4A" w:rsidR="00A6671E" w:rsidRPr="000E26AD" w:rsidRDefault="00C552A4" w:rsidP="00B83B7C">
            <w:pPr>
              <w:pStyle w:val="NormalnyWeb"/>
              <w:spacing w:before="0" w:beforeAutospacing="0" w:after="0" w:afterAutospacing="0"/>
              <w:jc w:val="center"/>
              <w:rPr>
                <w:rFonts w:cs="Arial"/>
                <w:sz w:val="8"/>
              </w:rPr>
            </w:pPr>
            <w:r w:rsidRPr="000E26AD">
              <w:rPr>
                <w:rFonts w:cs="Arial"/>
                <w:sz w:val="20"/>
                <w:szCs w:val="20"/>
              </w:rPr>
              <w:t>/S/    </w:t>
            </w:r>
            <w:r w:rsidRPr="000E26AD">
              <w:rPr>
                <w:rFonts w:cs="Arial"/>
                <w:smallCaps/>
                <w:sz w:val="20"/>
                <w:szCs w:val="20"/>
              </w:rPr>
              <w:t>P</w:t>
            </w:r>
            <w:r>
              <w:rPr>
                <w:rFonts w:cs="Arial"/>
                <w:sz w:val="15"/>
                <w:szCs w:val="15"/>
              </w:rPr>
              <w:t>ADMASREE</w:t>
            </w:r>
            <w:r w:rsidRPr="00094ADF">
              <w:rPr>
                <w:rFonts w:cs="Arial"/>
                <w:sz w:val="15"/>
                <w:szCs w:val="15"/>
              </w:rPr>
              <w:t xml:space="preserve"> </w:t>
            </w:r>
            <w:r w:rsidRPr="000E26AD">
              <w:rPr>
                <w:rFonts w:cs="Arial"/>
                <w:smallCaps/>
                <w:sz w:val="20"/>
                <w:szCs w:val="20"/>
              </w:rPr>
              <w:t>W</w:t>
            </w:r>
            <w:r>
              <w:rPr>
                <w:rFonts w:cs="Arial"/>
                <w:sz w:val="15"/>
                <w:szCs w:val="15"/>
              </w:rPr>
              <w:t>ARRIOR</w:t>
            </w:r>
          </w:p>
          <w:p w14:paraId="2485FEB6" w14:textId="189AE649" w:rsidR="00A6671E" w:rsidRPr="000E26AD" w:rsidRDefault="00A6671E" w:rsidP="00B83B7C">
            <w:pPr>
              <w:pStyle w:val="rrdsinglerule"/>
              <w:pBdr>
                <w:top w:val="single" w:sz="4" w:space="0" w:color="000000"/>
              </w:pBdr>
              <w:jc w:val="center"/>
              <w:rPr>
                <w:rFonts w:cs="Arial"/>
              </w:rPr>
            </w:pPr>
          </w:p>
          <w:p w14:paraId="438961E9" w14:textId="64D0EF1F" w:rsidR="00A6671E" w:rsidRPr="000E26AD" w:rsidRDefault="00C552A4" w:rsidP="00B83B7C">
            <w:pPr>
              <w:pStyle w:val="NormalnyWeb"/>
              <w:spacing w:before="0" w:beforeAutospacing="0" w:after="15" w:afterAutospacing="0"/>
              <w:jc w:val="center"/>
              <w:rPr>
                <w:rFonts w:cs="Arial"/>
                <w:sz w:val="8"/>
              </w:rPr>
            </w:pPr>
            <w:r w:rsidRPr="000E26AD">
              <w:rPr>
                <w:rFonts w:cs="Arial"/>
                <w:sz w:val="20"/>
                <w:szCs w:val="20"/>
              </w:rPr>
              <w:t>PADMASREE WARRIOR</w:t>
            </w:r>
          </w:p>
        </w:tc>
        <w:tc>
          <w:tcPr>
            <w:tcW w:w="50" w:type="pct"/>
            <w:shd w:val="clear" w:color="auto" w:fill="auto"/>
            <w:vAlign w:val="bottom"/>
          </w:tcPr>
          <w:p w14:paraId="087E00AA" w14:textId="0981501F" w:rsidR="00A6671E" w:rsidRPr="000E26AD" w:rsidRDefault="00A6671E" w:rsidP="00B83B7C">
            <w:pPr>
              <w:pStyle w:val="la2"/>
              <w:jc w:val="center"/>
              <w:rPr>
                <w:rFonts w:ascii="Arial" w:hAnsi="Arial" w:cs="Arial"/>
              </w:rPr>
            </w:pPr>
          </w:p>
        </w:tc>
        <w:tc>
          <w:tcPr>
            <w:tcW w:w="2500" w:type="pct"/>
            <w:shd w:val="clear" w:color="auto" w:fill="auto"/>
          </w:tcPr>
          <w:p w14:paraId="64EC2524" w14:textId="459600A8" w:rsidR="00A6671E" w:rsidRPr="000E26AD" w:rsidRDefault="00C552A4" w:rsidP="00B83B7C">
            <w:pPr>
              <w:jc w:val="center"/>
              <w:rPr>
                <w:rFonts w:ascii="Arial" w:hAnsi="Arial" w:cs="Arial"/>
                <w:sz w:val="8"/>
                <w:szCs w:val="24"/>
              </w:rPr>
            </w:pPr>
            <w:r w:rsidRPr="000E26AD">
              <w:rPr>
                <w:rFonts w:ascii="Arial" w:hAnsi="Arial" w:cs="Arial"/>
              </w:rPr>
              <w:t>DIRECTOR</w:t>
            </w:r>
          </w:p>
        </w:tc>
      </w:tr>
      <w:tr w:rsidR="00A6671E" w:rsidRPr="000E26AD" w14:paraId="24FD84D5" w14:textId="77777777" w:rsidTr="00E364CF">
        <w:trPr>
          <w:trHeight w:hRule="exact" w:val="173"/>
          <w:jc w:val="center"/>
        </w:trPr>
        <w:tc>
          <w:tcPr>
            <w:tcW w:w="2450" w:type="pct"/>
            <w:shd w:val="clear" w:color="auto" w:fill="auto"/>
            <w:vAlign w:val="center"/>
          </w:tcPr>
          <w:p w14:paraId="56B8B0CA" w14:textId="77777777" w:rsidR="00A6671E" w:rsidRPr="000E26AD" w:rsidRDefault="00A6671E" w:rsidP="00B83B7C">
            <w:pPr>
              <w:jc w:val="center"/>
              <w:rPr>
                <w:rFonts w:ascii="Arial" w:hAnsi="Arial" w:cs="Arial"/>
                <w:sz w:val="8"/>
                <w:szCs w:val="24"/>
              </w:rPr>
            </w:pPr>
          </w:p>
        </w:tc>
        <w:tc>
          <w:tcPr>
            <w:tcW w:w="2550" w:type="pct"/>
            <w:gridSpan w:val="2"/>
            <w:shd w:val="clear" w:color="auto" w:fill="auto"/>
            <w:vAlign w:val="center"/>
          </w:tcPr>
          <w:p w14:paraId="066327E1" w14:textId="77777777" w:rsidR="00A6671E" w:rsidRPr="000E26AD" w:rsidRDefault="00A6671E" w:rsidP="00B83B7C">
            <w:pPr>
              <w:jc w:val="center"/>
              <w:rPr>
                <w:rFonts w:ascii="Arial" w:hAnsi="Arial" w:cs="Arial"/>
                <w:sz w:val="8"/>
                <w:szCs w:val="24"/>
              </w:rPr>
            </w:pPr>
          </w:p>
        </w:tc>
      </w:tr>
      <w:tr w:rsidR="00A6671E" w:rsidRPr="000E26AD" w14:paraId="0863C2C3" w14:textId="77777777" w:rsidTr="00E364CF">
        <w:trPr>
          <w:jc w:val="center"/>
        </w:trPr>
        <w:tc>
          <w:tcPr>
            <w:tcW w:w="2450" w:type="pct"/>
            <w:shd w:val="clear" w:color="auto" w:fill="auto"/>
          </w:tcPr>
          <w:p w14:paraId="2CDDABA8" w14:textId="5271FA0D" w:rsidR="00A6671E" w:rsidRPr="000E26AD" w:rsidRDefault="00C552A4" w:rsidP="00B83B7C">
            <w:pPr>
              <w:pStyle w:val="NormalnyWeb"/>
              <w:spacing w:before="0" w:beforeAutospacing="0" w:after="0" w:afterAutospacing="0"/>
              <w:jc w:val="center"/>
              <w:rPr>
                <w:rFonts w:cs="Arial"/>
                <w:sz w:val="8"/>
              </w:rPr>
            </w:pPr>
            <w:r w:rsidRPr="000E26AD">
              <w:rPr>
                <w:rFonts w:cs="Arial"/>
                <w:sz w:val="20"/>
                <w:szCs w:val="20"/>
              </w:rPr>
              <w:t>/S/    A</w:t>
            </w:r>
            <w:r w:rsidRPr="000E26AD">
              <w:rPr>
                <w:rFonts w:cs="Arial"/>
                <w:sz w:val="15"/>
                <w:szCs w:val="15"/>
              </w:rPr>
              <w:t>MY</w:t>
            </w:r>
            <w:r w:rsidRPr="000E26AD">
              <w:rPr>
                <w:rFonts w:cs="Arial"/>
                <w:sz w:val="20"/>
                <w:szCs w:val="20"/>
              </w:rPr>
              <w:t xml:space="preserve"> E. H</w:t>
            </w:r>
            <w:r w:rsidRPr="000E26AD">
              <w:rPr>
                <w:rFonts w:cs="Arial"/>
                <w:sz w:val="15"/>
                <w:szCs w:val="15"/>
              </w:rPr>
              <w:t>OOD</w:t>
            </w:r>
          </w:p>
          <w:p w14:paraId="4F0F226C" w14:textId="21015923" w:rsidR="00A6671E" w:rsidRPr="000E26AD" w:rsidRDefault="00A6671E" w:rsidP="00B83B7C">
            <w:pPr>
              <w:pStyle w:val="rrdsinglerule"/>
              <w:pBdr>
                <w:top w:val="single" w:sz="4" w:space="0" w:color="000000"/>
              </w:pBdr>
              <w:jc w:val="center"/>
              <w:rPr>
                <w:rFonts w:cs="Arial"/>
              </w:rPr>
            </w:pPr>
          </w:p>
          <w:p w14:paraId="12A873A3" w14:textId="0A4C9B4E" w:rsidR="00A6671E" w:rsidRPr="000E26AD" w:rsidRDefault="00C552A4" w:rsidP="00B83B7C">
            <w:pPr>
              <w:pStyle w:val="NormalnyWeb"/>
              <w:spacing w:before="0" w:beforeAutospacing="0" w:after="15" w:afterAutospacing="0"/>
              <w:jc w:val="center"/>
              <w:rPr>
                <w:rFonts w:cs="Arial"/>
                <w:sz w:val="8"/>
              </w:rPr>
            </w:pPr>
            <w:r w:rsidRPr="000E26AD">
              <w:rPr>
                <w:rFonts w:cs="Arial"/>
                <w:sz w:val="20"/>
                <w:szCs w:val="20"/>
              </w:rPr>
              <w:t>AMY E. HOOD</w:t>
            </w:r>
          </w:p>
        </w:tc>
        <w:tc>
          <w:tcPr>
            <w:tcW w:w="50" w:type="pct"/>
            <w:shd w:val="clear" w:color="auto" w:fill="auto"/>
            <w:vAlign w:val="bottom"/>
          </w:tcPr>
          <w:p w14:paraId="6368E4FE" w14:textId="4BC55F18" w:rsidR="00A6671E" w:rsidRPr="000E26AD" w:rsidRDefault="00A6671E" w:rsidP="00B83B7C">
            <w:pPr>
              <w:pStyle w:val="la2"/>
              <w:jc w:val="center"/>
              <w:rPr>
                <w:rFonts w:ascii="Arial" w:hAnsi="Arial" w:cs="Arial"/>
              </w:rPr>
            </w:pPr>
          </w:p>
        </w:tc>
        <w:tc>
          <w:tcPr>
            <w:tcW w:w="2500" w:type="pct"/>
            <w:shd w:val="clear" w:color="auto" w:fill="auto"/>
          </w:tcPr>
          <w:p w14:paraId="4A25C7A1" w14:textId="6B3E8773" w:rsidR="00A6671E" w:rsidRPr="000E26AD" w:rsidRDefault="00C552A4" w:rsidP="00B83B7C">
            <w:pPr>
              <w:pStyle w:val="NormalnyWeb"/>
              <w:spacing w:before="0" w:beforeAutospacing="0" w:after="0" w:afterAutospacing="0"/>
              <w:jc w:val="center"/>
              <w:rPr>
                <w:rFonts w:cs="Arial"/>
                <w:sz w:val="8"/>
              </w:rPr>
            </w:pPr>
            <w:r w:rsidRPr="000E26AD">
              <w:rPr>
                <w:rFonts w:cs="Arial"/>
                <w:sz w:val="20"/>
                <w:szCs w:val="20"/>
              </w:rPr>
              <w:t>EXECUTIVE VICE PRESIDENT AND CHIEF FINANCIAL OFFICER</w:t>
            </w:r>
          </w:p>
          <w:p w14:paraId="26683FC9" w14:textId="30236122" w:rsidR="00A6671E" w:rsidRPr="000E26AD" w:rsidRDefault="00C552A4" w:rsidP="00B83B7C">
            <w:pPr>
              <w:pStyle w:val="NormalnyWeb"/>
              <w:spacing w:before="0" w:beforeAutospacing="0" w:after="15" w:afterAutospacing="0"/>
              <w:jc w:val="center"/>
              <w:rPr>
                <w:rFonts w:cs="Arial"/>
                <w:sz w:val="8"/>
              </w:rPr>
            </w:pPr>
            <w:r w:rsidRPr="000E26AD">
              <w:rPr>
                <w:rFonts w:cs="Arial"/>
                <w:sz w:val="20"/>
                <w:szCs w:val="20"/>
              </w:rPr>
              <w:t>(PRINCIPAL FINANCIAL OFFICER)</w:t>
            </w:r>
          </w:p>
        </w:tc>
      </w:tr>
      <w:tr w:rsidR="00A6671E" w:rsidRPr="000E26AD" w14:paraId="395B731F" w14:textId="77777777" w:rsidTr="00E364CF">
        <w:trPr>
          <w:trHeight w:hRule="exact" w:val="173"/>
          <w:jc w:val="center"/>
        </w:trPr>
        <w:tc>
          <w:tcPr>
            <w:tcW w:w="2450" w:type="pct"/>
            <w:shd w:val="clear" w:color="auto" w:fill="auto"/>
            <w:vAlign w:val="center"/>
          </w:tcPr>
          <w:p w14:paraId="763363EA" w14:textId="77777777" w:rsidR="00A6671E" w:rsidRPr="000E26AD" w:rsidRDefault="00A6671E" w:rsidP="00B83B7C">
            <w:pPr>
              <w:jc w:val="center"/>
              <w:rPr>
                <w:rFonts w:ascii="Arial" w:hAnsi="Arial" w:cs="Arial"/>
                <w:sz w:val="8"/>
                <w:szCs w:val="24"/>
              </w:rPr>
            </w:pPr>
          </w:p>
        </w:tc>
        <w:tc>
          <w:tcPr>
            <w:tcW w:w="2550" w:type="pct"/>
            <w:gridSpan w:val="2"/>
            <w:shd w:val="clear" w:color="auto" w:fill="auto"/>
            <w:vAlign w:val="center"/>
          </w:tcPr>
          <w:p w14:paraId="2C8D073D" w14:textId="77777777" w:rsidR="00A6671E" w:rsidRPr="000E26AD" w:rsidRDefault="00A6671E" w:rsidP="00B83B7C">
            <w:pPr>
              <w:jc w:val="center"/>
              <w:rPr>
                <w:rFonts w:ascii="Arial" w:hAnsi="Arial" w:cs="Arial"/>
                <w:sz w:val="8"/>
                <w:szCs w:val="24"/>
              </w:rPr>
            </w:pPr>
          </w:p>
        </w:tc>
      </w:tr>
      <w:tr w:rsidR="00A6671E" w:rsidRPr="000E26AD" w14:paraId="133DD076" w14:textId="77777777" w:rsidTr="00E364CF">
        <w:trPr>
          <w:jc w:val="center"/>
        </w:trPr>
        <w:tc>
          <w:tcPr>
            <w:tcW w:w="2450" w:type="pct"/>
            <w:shd w:val="clear" w:color="auto" w:fill="auto"/>
          </w:tcPr>
          <w:p w14:paraId="045C3C70" w14:textId="1654F1A6" w:rsidR="00A6671E" w:rsidRPr="000E26AD" w:rsidRDefault="00C552A4" w:rsidP="00B83B7C">
            <w:pPr>
              <w:pStyle w:val="NormalnyWeb"/>
              <w:spacing w:before="0" w:beforeAutospacing="0" w:after="0" w:afterAutospacing="0"/>
              <w:jc w:val="center"/>
              <w:rPr>
                <w:rFonts w:cs="Arial"/>
                <w:sz w:val="8"/>
              </w:rPr>
            </w:pPr>
            <w:r w:rsidRPr="000E26AD">
              <w:rPr>
                <w:rFonts w:cs="Arial"/>
                <w:sz w:val="20"/>
                <w:szCs w:val="20"/>
              </w:rPr>
              <w:t>/S/    F</w:t>
            </w:r>
            <w:r w:rsidRPr="000E26AD">
              <w:rPr>
                <w:rFonts w:cs="Arial"/>
                <w:sz w:val="15"/>
                <w:szCs w:val="15"/>
              </w:rPr>
              <w:t>RANK</w:t>
            </w:r>
            <w:r w:rsidRPr="000E26AD">
              <w:rPr>
                <w:rFonts w:cs="Arial"/>
                <w:sz w:val="20"/>
                <w:szCs w:val="20"/>
              </w:rPr>
              <w:t xml:space="preserve"> H. B</w:t>
            </w:r>
            <w:r w:rsidRPr="000E26AD">
              <w:rPr>
                <w:rFonts w:cs="Arial"/>
                <w:sz w:val="15"/>
                <w:szCs w:val="15"/>
              </w:rPr>
              <w:t>ROD</w:t>
            </w:r>
          </w:p>
          <w:p w14:paraId="618755CC" w14:textId="75959277" w:rsidR="00A6671E" w:rsidRPr="000E26AD" w:rsidRDefault="00A6671E" w:rsidP="00B83B7C">
            <w:pPr>
              <w:pStyle w:val="rrdsinglerule"/>
              <w:pBdr>
                <w:top w:val="single" w:sz="4" w:space="0" w:color="000000"/>
              </w:pBdr>
              <w:jc w:val="center"/>
              <w:rPr>
                <w:rFonts w:cs="Arial"/>
              </w:rPr>
            </w:pPr>
          </w:p>
          <w:p w14:paraId="1FF36D65" w14:textId="19278B7F" w:rsidR="00A6671E" w:rsidRPr="000E26AD" w:rsidRDefault="00C552A4" w:rsidP="00B83B7C">
            <w:pPr>
              <w:pStyle w:val="NormalnyWeb"/>
              <w:spacing w:before="0" w:beforeAutospacing="0" w:after="15" w:afterAutospacing="0"/>
              <w:jc w:val="center"/>
              <w:rPr>
                <w:rFonts w:cs="Arial"/>
                <w:sz w:val="8"/>
              </w:rPr>
            </w:pPr>
            <w:r w:rsidRPr="000E26AD">
              <w:rPr>
                <w:rFonts w:cs="Arial"/>
                <w:sz w:val="20"/>
                <w:szCs w:val="20"/>
              </w:rPr>
              <w:t>FRANK H. BROD</w:t>
            </w:r>
          </w:p>
        </w:tc>
        <w:tc>
          <w:tcPr>
            <w:tcW w:w="50" w:type="pct"/>
            <w:shd w:val="clear" w:color="auto" w:fill="auto"/>
            <w:vAlign w:val="bottom"/>
          </w:tcPr>
          <w:p w14:paraId="58B87FF3" w14:textId="0620D83E" w:rsidR="00A6671E" w:rsidRPr="000E26AD" w:rsidRDefault="00A6671E" w:rsidP="00B83B7C">
            <w:pPr>
              <w:pStyle w:val="la2"/>
              <w:jc w:val="center"/>
              <w:rPr>
                <w:rFonts w:ascii="Arial" w:hAnsi="Arial" w:cs="Arial"/>
              </w:rPr>
            </w:pPr>
          </w:p>
        </w:tc>
        <w:tc>
          <w:tcPr>
            <w:tcW w:w="2500" w:type="pct"/>
            <w:shd w:val="clear" w:color="auto" w:fill="auto"/>
          </w:tcPr>
          <w:p w14:paraId="39117953" w14:textId="51D64DAE" w:rsidR="00A6671E" w:rsidRPr="000E26AD" w:rsidRDefault="00C552A4" w:rsidP="00B83B7C">
            <w:pPr>
              <w:pStyle w:val="NormalnyWeb"/>
              <w:spacing w:before="0" w:beforeAutospacing="0" w:after="0" w:afterAutospacing="0"/>
              <w:jc w:val="center"/>
              <w:rPr>
                <w:rFonts w:cs="Arial"/>
                <w:sz w:val="8"/>
              </w:rPr>
            </w:pPr>
            <w:r w:rsidRPr="000E26AD">
              <w:rPr>
                <w:rFonts w:cs="Arial"/>
                <w:sz w:val="20"/>
                <w:szCs w:val="20"/>
              </w:rPr>
              <w:t>CORPORATE VICE PRESIDENT, FINANCE AND ADMINISTRATION;</w:t>
            </w:r>
          </w:p>
          <w:p w14:paraId="6E683C24" w14:textId="2D1FD401" w:rsidR="00A6671E" w:rsidRPr="000E26AD" w:rsidRDefault="00C552A4" w:rsidP="00B83B7C">
            <w:pPr>
              <w:pStyle w:val="NormalnyWeb"/>
              <w:spacing w:before="0" w:beforeAutospacing="0" w:after="0" w:afterAutospacing="0"/>
              <w:jc w:val="center"/>
              <w:rPr>
                <w:rFonts w:cs="Arial"/>
                <w:sz w:val="8"/>
              </w:rPr>
            </w:pPr>
            <w:r w:rsidRPr="000E26AD">
              <w:rPr>
                <w:rFonts w:cs="Arial"/>
                <w:sz w:val="20"/>
                <w:szCs w:val="20"/>
              </w:rPr>
              <w:t>CHIEF ACCOUNTING OFFICER</w:t>
            </w:r>
          </w:p>
          <w:p w14:paraId="2FD82CDC" w14:textId="15ADE635" w:rsidR="00A6671E" w:rsidRPr="000E26AD" w:rsidRDefault="00C552A4" w:rsidP="00B83B7C">
            <w:pPr>
              <w:pStyle w:val="NormalnyWeb"/>
              <w:spacing w:before="0" w:beforeAutospacing="0" w:after="15" w:afterAutospacing="0"/>
              <w:jc w:val="center"/>
              <w:rPr>
                <w:rFonts w:cs="Arial"/>
                <w:sz w:val="8"/>
              </w:rPr>
            </w:pPr>
            <w:r w:rsidRPr="000E26AD">
              <w:rPr>
                <w:rFonts w:cs="Arial"/>
                <w:sz w:val="20"/>
                <w:szCs w:val="20"/>
              </w:rPr>
              <w:t>(PRINCIPAL ACCOUNTING OFFICER)</w:t>
            </w:r>
          </w:p>
        </w:tc>
      </w:tr>
    </w:tbl>
    <w:p w14:paraId="3E55777E" w14:textId="77777777" w:rsidR="003277BA" w:rsidRDefault="003277BA" w:rsidP="00B83B7C">
      <w:pPr>
        <w:pStyle w:val="NormalnyWeb"/>
        <w:spacing w:before="0" w:beforeAutospacing="0" w:after="0" w:afterAutospacing="0"/>
        <w:jc w:val="center"/>
        <w:rPr>
          <w:rFonts w:cs="Arial"/>
          <w:sz w:val="20"/>
          <w:szCs w:val="20"/>
        </w:rPr>
      </w:pPr>
    </w:p>
    <w:p w14:paraId="57169F18" w14:textId="0477A030" w:rsidR="00DD5B6D" w:rsidRDefault="00C552A4" w:rsidP="00B83B7C">
      <w:pPr>
        <w:spacing w:after="160" w:line="259" w:lineRule="auto"/>
        <w:jc w:val="center"/>
        <w:rPr>
          <w:rFonts w:cs="Arial"/>
          <w:szCs w:val="20"/>
        </w:rPr>
        <w:sectPr w:rsidR="00DD5B6D" w:rsidSect="00C552A4">
          <w:headerReference w:type="default" r:id="rId30"/>
          <w:footerReference w:type="default" r:id="rId31"/>
          <w:pgSz w:w="12240" w:h="15840" w:code="1"/>
          <w:pgMar w:top="864" w:right="936" w:bottom="864" w:left="936" w:header="720" w:footer="720" w:gutter="0"/>
          <w:cols w:space="720"/>
          <w:docGrid w:linePitch="360"/>
        </w:sectPr>
      </w:pPr>
      <w:r>
        <w:rPr>
          <w:rFonts w:cs="Arial"/>
          <w:szCs w:val="20"/>
        </w:rPr>
        <w:br w:type="page"/>
      </w:r>
    </w:p>
    <w:p w14:paraId="00232289" w14:textId="516389D8" w:rsidR="003277BA" w:rsidRDefault="00C552A4" w:rsidP="00B83B7C">
      <w:pPr>
        <w:spacing w:after="160" w:line="259" w:lineRule="auto"/>
        <w:jc w:val="center"/>
        <w:rPr>
          <w:rFonts w:ascii="Arial" w:eastAsia="Times New Roman" w:hAnsi="Arial" w:cs="Arial"/>
          <w:szCs w:val="20"/>
        </w:rPr>
      </w:pPr>
      <w:r>
        <w:rPr>
          <w:rFonts w:ascii="Arial" w:eastAsia="Times New Roman" w:hAnsi="Arial" w:cs="Arial"/>
          <w:szCs w:val="20"/>
        </w:rPr>
        <w:lastRenderedPageBreak/>
        <w:t>EXHIBIT 10.5</w:t>
      </w:r>
    </w:p>
    <w:p w14:paraId="64C37AC1" w14:textId="020D7157" w:rsidR="001C43A2" w:rsidRPr="00015B12" w:rsidRDefault="00C552A4" w:rsidP="00B83B7C">
      <w:pPr>
        <w:jc w:val="center"/>
        <w:rPr>
          <w:rFonts w:ascii="Arial" w:hAnsi="Arial" w:cs="Arial"/>
          <w:b/>
          <w:szCs w:val="20"/>
        </w:rPr>
      </w:pPr>
      <w:bookmarkStart w:id="100" w:name="_DV_M0"/>
      <w:bookmarkEnd w:id="100"/>
      <w:r>
        <w:rPr>
          <w:rFonts w:ascii="Arial" w:hAnsi="Arial" w:cs="Arial"/>
          <w:b/>
          <w:szCs w:val="20"/>
        </w:rPr>
        <w:t>MICRASOFT</w:t>
      </w:r>
      <w:r w:rsidRPr="00E9137A">
        <w:rPr>
          <w:rFonts w:ascii="Arial" w:hAnsi="Arial" w:cs="Arial"/>
          <w:b/>
          <w:szCs w:val="20"/>
        </w:rPr>
        <w:t xml:space="preserve"> CORPORATION</w:t>
      </w:r>
    </w:p>
    <w:p w14:paraId="3A493074" w14:textId="361ACA9B" w:rsidR="001C43A2" w:rsidRPr="00015B12" w:rsidRDefault="00C552A4" w:rsidP="00B83B7C">
      <w:pPr>
        <w:jc w:val="center"/>
        <w:rPr>
          <w:rFonts w:ascii="Arial" w:hAnsi="Arial" w:cs="Arial"/>
          <w:b/>
          <w:szCs w:val="20"/>
        </w:rPr>
      </w:pPr>
      <w:bookmarkStart w:id="101" w:name="_DV_M1"/>
      <w:bookmarkEnd w:id="101"/>
      <w:r w:rsidRPr="00E9137A">
        <w:rPr>
          <w:rFonts w:ascii="Arial" w:hAnsi="Arial" w:cs="Arial"/>
          <w:b/>
          <w:szCs w:val="20"/>
        </w:rPr>
        <w:t>DEFERRED COMPENSATION PLAN</w:t>
      </w:r>
    </w:p>
    <w:p w14:paraId="24D4B306" w14:textId="07617DA6" w:rsidR="001C43A2" w:rsidRPr="00015B12" w:rsidRDefault="00C552A4" w:rsidP="00B83B7C">
      <w:pPr>
        <w:jc w:val="center"/>
        <w:rPr>
          <w:rFonts w:ascii="Arial" w:hAnsi="Arial" w:cs="Arial"/>
          <w:b/>
          <w:szCs w:val="20"/>
        </w:rPr>
      </w:pPr>
      <w:bookmarkStart w:id="102" w:name="_DV_M2"/>
      <w:bookmarkEnd w:id="102"/>
      <w:r w:rsidRPr="00E9137A">
        <w:rPr>
          <w:rFonts w:ascii="Arial" w:hAnsi="Arial" w:cs="Arial"/>
          <w:b/>
          <w:szCs w:val="20"/>
        </w:rPr>
        <w:t xml:space="preserve">(RESTATED EFFECTIVE AS OF </w:t>
      </w:r>
      <w:bookmarkStart w:id="103" w:name="_DV_C5"/>
      <w:r w:rsidRPr="00E9137A">
        <w:rPr>
          <w:rFonts w:ascii="Arial" w:hAnsi="Arial" w:cs="Arial"/>
          <w:b/>
          <w:szCs w:val="20"/>
        </w:rPr>
        <w:t>MAY 15, 2015</w:t>
      </w:r>
      <w:bookmarkStart w:id="104" w:name="_DV_M3"/>
      <w:bookmarkEnd w:id="103"/>
      <w:bookmarkEnd w:id="104"/>
      <w:r w:rsidRPr="00E9137A">
        <w:rPr>
          <w:rFonts w:ascii="Arial" w:hAnsi="Arial" w:cs="Arial"/>
          <w:b/>
          <w:szCs w:val="20"/>
        </w:rPr>
        <w:t>)</w:t>
      </w:r>
    </w:p>
    <w:p w14:paraId="0EE4C1B4" w14:textId="77777777" w:rsidR="001C43A2" w:rsidRPr="00015B12" w:rsidRDefault="001C43A2" w:rsidP="00B83B7C">
      <w:pPr>
        <w:jc w:val="center"/>
        <w:rPr>
          <w:rFonts w:ascii="Arial" w:hAnsi="Arial" w:cs="Arial"/>
          <w:b/>
          <w:szCs w:val="20"/>
        </w:rPr>
      </w:pPr>
    </w:p>
    <w:p w14:paraId="78E7C5AB" w14:textId="77777777" w:rsidR="001C43A2" w:rsidRPr="00015B12" w:rsidRDefault="001C43A2" w:rsidP="00B83B7C">
      <w:pPr>
        <w:jc w:val="center"/>
        <w:rPr>
          <w:rFonts w:ascii="Arial" w:hAnsi="Arial" w:cs="Arial"/>
          <w:b/>
          <w:szCs w:val="20"/>
        </w:rPr>
      </w:pPr>
    </w:p>
    <w:p w14:paraId="6E97228F" w14:textId="16AFDFC3" w:rsidR="001C43A2" w:rsidRPr="00015B12" w:rsidRDefault="00C552A4" w:rsidP="00B83B7C">
      <w:pPr>
        <w:jc w:val="center"/>
        <w:rPr>
          <w:rFonts w:ascii="Arial" w:hAnsi="Arial" w:cs="Arial"/>
          <w:szCs w:val="20"/>
          <w:u w:val="single"/>
        </w:rPr>
      </w:pPr>
      <w:bookmarkStart w:id="105" w:name="_DV_M4"/>
      <w:bookmarkEnd w:id="105"/>
      <w:r w:rsidRPr="00015B12">
        <w:rPr>
          <w:rFonts w:ascii="Arial" w:hAnsi="Arial" w:cs="Arial"/>
          <w:szCs w:val="20"/>
        </w:rPr>
        <w:t>1.</w:t>
      </w:r>
      <w:r w:rsidRPr="00015B12">
        <w:rPr>
          <w:rFonts w:ascii="Arial" w:hAnsi="Arial" w:cs="Arial"/>
          <w:szCs w:val="20"/>
        </w:rPr>
        <w:tab/>
      </w:r>
      <w:r w:rsidRPr="00015B12">
        <w:rPr>
          <w:rFonts w:ascii="Arial" w:hAnsi="Arial" w:cs="Arial"/>
          <w:szCs w:val="20"/>
          <w:u w:val="single"/>
        </w:rPr>
        <w:t>PURPOSE</w:t>
      </w:r>
      <w:r w:rsidRPr="00015B12">
        <w:rPr>
          <w:rFonts w:ascii="Arial" w:hAnsi="Arial" w:cs="Arial"/>
          <w:szCs w:val="20"/>
        </w:rPr>
        <w:t>.</w:t>
      </w:r>
    </w:p>
    <w:p w14:paraId="3715C874" w14:textId="77777777" w:rsidR="001C43A2" w:rsidRPr="00015B12" w:rsidRDefault="001C43A2" w:rsidP="00B83B7C">
      <w:pPr>
        <w:jc w:val="center"/>
        <w:rPr>
          <w:rFonts w:ascii="Arial" w:hAnsi="Arial" w:cs="Arial"/>
          <w:szCs w:val="20"/>
          <w:u w:val="single"/>
        </w:rPr>
      </w:pPr>
    </w:p>
    <w:p w14:paraId="59B7D165" w14:textId="6B205588" w:rsidR="001C43A2" w:rsidRPr="00015B12" w:rsidRDefault="00C552A4" w:rsidP="00B83B7C">
      <w:pPr>
        <w:ind w:firstLine="720"/>
        <w:jc w:val="center"/>
        <w:rPr>
          <w:rFonts w:ascii="Arial" w:hAnsi="Arial" w:cs="Arial"/>
          <w:szCs w:val="20"/>
        </w:rPr>
      </w:pPr>
      <w:bookmarkStart w:id="106" w:name="_DV_M5"/>
      <w:bookmarkEnd w:id="106"/>
      <w:r w:rsidRPr="00015B12">
        <w:rPr>
          <w:rFonts w:ascii="Arial" w:hAnsi="Arial" w:cs="Arial"/>
          <w:szCs w:val="20"/>
        </w:rPr>
        <w:t xml:space="preserve">THE PURPOSE OF THE </w:t>
      </w:r>
      <w:r>
        <w:rPr>
          <w:rFonts w:ascii="Arial" w:hAnsi="Arial" w:cs="Arial"/>
          <w:szCs w:val="20"/>
        </w:rPr>
        <w:t>MICRASOFT</w:t>
      </w:r>
      <w:r w:rsidRPr="00015B12">
        <w:rPr>
          <w:rFonts w:ascii="Arial" w:hAnsi="Arial" w:cs="Arial"/>
          <w:szCs w:val="20"/>
        </w:rPr>
        <w:t xml:space="preserve"> CORPORATION DEFERRED COMPENSATION PLAN (THE “PLAN”) IS TO FURTHER THE LONG-TERM GROWTH OF </w:t>
      </w:r>
      <w:r>
        <w:rPr>
          <w:rFonts w:ascii="Arial" w:hAnsi="Arial" w:cs="Arial"/>
          <w:szCs w:val="20"/>
        </w:rPr>
        <w:t>MICRASOFT</w:t>
      </w:r>
      <w:r w:rsidRPr="00015B12">
        <w:rPr>
          <w:rFonts w:ascii="Arial" w:hAnsi="Arial" w:cs="Arial"/>
          <w:szCs w:val="20"/>
        </w:rPr>
        <w:t xml:space="preserve"> CORPORATION (THE “COMPANY”) BY ALLOWING SELECTED COMPANY EXECUTIVES AND OTHER SENIOR MANAGEMENT OR HIGHLY COMPENSATED EMPLOYEES TO DEFER RECEIPT OF CERTAIN COMPENSATION IN ORDER TO KEEP THEIR FINANCIAL INTERESTS ALIGNED WITH THE COMPANY AND PROVIDE THEM WITH A LONG-TERM INCENTIVE TO CONTINUE EMPLOYMENT WITH THE COMPANY.</w:t>
      </w:r>
    </w:p>
    <w:p w14:paraId="7BE905ED" w14:textId="77777777" w:rsidR="001C43A2" w:rsidRPr="00015B12" w:rsidRDefault="001C43A2" w:rsidP="00B83B7C">
      <w:pPr>
        <w:ind w:firstLine="720"/>
        <w:jc w:val="center"/>
        <w:rPr>
          <w:rFonts w:ascii="Arial" w:hAnsi="Arial" w:cs="Arial"/>
          <w:szCs w:val="20"/>
        </w:rPr>
      </w:pPr>
    </w:p>
    <w:p w14:paraId="35954711" w14:textId="4D1C770B" w:rsidR="001C43A2" w:rsidRPr="00846DF9" w:rsidRDefault="00C552A4" w:rsidP="00B83B7C">
      <w:pPr>
        <w:ind w:firstLine="720"/>
        <w:jc w:val="center"/>
        <w:rPr>
          <w:rFonts w:ascii="Arial" w:hAnsi="Arial" w:cs="Arial"/>
          <w:szCs w:val="20"/>
        </w:rPr>
      </w:pPr>
      <w:bookmarkStart w:id="107" w:name="_DV_M6"/>
      <w:bookmarkEnd w:id="107"/>
      <w:r w:rsidRPr="00015B12">
        <w:rPr>
          <w:rFonts w:ascii="Arial" w:hAnsi="Arial" w:cs="Arial"/>
          <w:szCs w:val="20"/>
        </w:rPr>
        <w:t xml:space="preserve">THE PLAN WAS FORMERLY KNOWN AS THE 1998 </w:t>
      </w:r>
      <w:r>
        <w:rPr>
          <w:rFonts w:ascii="Arial" w:hAnsi="Arial" w:cs="Arial"/>
          <w:szCs w:val="20"/>
        </w:rPr>
        <w:t>MICRASOFT</w:t>
      </w:r>
      <w:r w:rsidRPr="00015B12">
        <w:rPr>
          <w:rFonts w:ascii="Arial" w:hAnsi="Arial" w:cs="Arial"/>
          <w:szCs w:val="20"/>
        </w:rPr>
        <w:t xml:space="preserve"> CORPORATION </w:t>
      </w:r>
      <w:r w:rsidRPr="00846DF9">
        <w:rPr>
          <w:rFonts w:ascii="Arial" w:hAnsi="Arial" w:cs="Arial"/>
          <w:szCs w:val="20"/>
        </w:rPr>
        <w:t>STOCK OPTION GAIN AND BONUS DEFERRAL PROGRAM.  THE NAME OF THE PLAN WAS CHANGED PURSUANT TO A RESTATEMENT EFFECTIVE JANUARY 1, 2006.</w:t>
      </w:r>
    </w:p>
    <w:p w14:paraId="3AD4154B" w14:textId="77777777" w:rsidR="001C43A2" w:rsidRPr="00846DF9" w:rsidRDefault="001C43A2" w:rsidP="00B83B7C">
      <w:pPr>
        <w:ind w:firstLine="720"/>
        <w:jc w:val="center"/>
        <w:rPr>
          <w:rFonts w:ascii="Arial" w:hAnsi="Arial" w:cs="Arial"/>
          <w:szCs w:val="20"/>
        </w:rPr>
      </w:pPr>
    </w:p>
    <w:p w14:paraId="7541A7F9" w14:textId="08F08F49" w:rsidR="001C43A2" w:rsidRPr="00846DF9" w:rsidRDefault="00C552A4" w:rsidP="00B83B7C">
      <w:pPr>
        <w:ind w:firstLine="720"/>
        <w:jc w:val="center"/>
        <w:rPr>
          <w:rFonts w:ascii="Arial" w:hAnsi="Arial" w:cs="Arial"/>
          <w:szCs w:val="20"/>
        </w:rPr>
      </w:pPr>
      <w:bookmarkStart w:id="108" w:name="_DV_M7"/>
      <w:bookmarkEnd w:id="108"/>
      <w:r w:rsidRPr="00846DF9">
        <w:rPr>
          <w:rFonts w:ascii="Arial" w:hAnsi="Arial" w:cs="Arial"/>
          <w:szCs w:val="20"/>
        </w:rPr>
        <w:t>THIS PLAN IS INTENDED (1) TO COMPLY WITH SECTION 409A OF THE INTERNAL REVENUE CODE, AS AMENDED (THE “CODE”) AND OFFICIAL GUIDANCE ISSUED THEREUNDER (EXCEPT WITH RESPECT TO AMOUNTS COVERED BY APPENDIX B), AND (2) TO BE “A PLAN WHICH IS UNFUNDED AND IS MAINTAINED BY AN EMPLOYER PRIMARILY FOR THE PURPOSE OF PROVIDING DEFERRED COMPENSATION FOR A SELECT GROUP OF MANAGEMENT OR HIGHLY COMPENSATED EMPLOYEES” WITHIN THE MEANING OF SECTIONS 201(2), 301(A)(3) AND 401(A)(1) OF THE EMPLOYEE RETIREMENT INCOME SECURITY ACT OF 1974.  NOTWITHSTANDING ANY OTHER PROVISION OF THIS PLAN, THIS PLAN SHALL BE INTERPRETED, OPERATED AND ADMINISTERED IN A MANNER CONSISTENT WITH THESE INTENTIONS.</w:t>
      </w:r>
    </w:p>
    <w:p w14:paraId="72D5F177" w14:textId="77777777" w:rsidR="001C43A2" w:rsidRPr="00846DF9" w:rsidRDefault="001C43A2" w:rsidP="00B83B7C">
      <w:pPr>
        <w:ind w:firstLine="720"/>
        <w:jc w:val="center"/>
        <w:rPr>
          <w:rFonts w:ascii="Arial" w:hAnsi="Arial" w:cs="Arial"/>
          <w:szCs w:val="20"/>
        </w:rPr>
      </w:pPr>
    </w:p>
    <w:p w14:paraId="149D65BC" w14:textId="47EED6B9" w:rsidR="001C43A2" w:rsidRPr="00846DF9" w:rsidRDefault="00C552A4" w:rsidP="00B83B7C">
      <w:pPr>
        <w:jc w:val="center"/>
        <w:rPr>
          <w:rFonts w:ascii="Arial" w:hAnsi="Arial" w:cs="Arial"/>
          <w:szCs w:val="20"/>
        </w:rPr>
      </w:pPr>
      <w:bookmarkStart w:id="109" w:name="_DV_M8"/>
      <w:bookmarkEnd w:id="109"/>
      <w:r w:rsidRPr="00846DF9">
        <w:rPr>
          <w:rFonts w:ascii="Arial" w:hAnsi="Arial" w:cs="Arial"/>
          <w:szCs w:val="20"/>
        </w:rPr>
        <w:t>2.</w:t>
      </w:r>
      <w:r w:rsidRPr="00846DF9">
        <w:rPr>
          <w:rFonts w:ascii="Arial" w:hAnsi="Arial" w:cs="Arial"/>
          <w:szCs w:val="20"/>
        </w:rPr>
        <w:tab/>
      </w:r>
      <w:r w:rsidRPr="00846DF9">
        <w:rPr>
          <w:rFonts w:ascii="Arial" w:hAnsi="Arial" w:cs="Arial"/>
          <w:szCs w:val="20"/>
          <w:u w:val="single"/>
        </w:rPr>
        <w:t>EFFECTIVE DATE</w:t>
      </w:r>
      <w:r w:rsidRPr="00846DF9">
        <w:rPr>
          <w:rFonts w:ascii="Arial" w:hAnsi="Arial" w:cs="Arial"/>
          <w:szCs w:val="20"/>
        </w:rPr>
        <w:t>.</w:t>
      </w:r>
    </w:p>
    <w:p w14:paraId="75548861" w14:textId="77777777" w:rsidR="001C43A2" w:rsidRPr="00846DF9" w:rsidRDefault="001C43A2" w:rsidP="00B83B7C">
      <w:pPr>
        <w:jc w:val="center"/>
        <w:rPr>
          <w:rFonts w:ascii="Arial" w:hAnsi="Arial" w:cs="Arial"/>
          <w:szCs w:val="20"/>
        </w:rPr>
      </w:pPr>
    </w:p>
    <w:p w14:paraId="4700DC16" w14:textId="27E64BF8" w:rsidR="001C43A2" w:rsidRPr="00846DF9" w:rsidRDefault="00C552A4" w:rsidP="00B83B7C">
      <w:pPr>
        <w:ind w:firstLine="720"/>
        <w:jc w:val="center"/>
        <w:rPr>
          <w:rFonts w:ascii="Arial" w:hAnsi="Arial" w:cs="Arial"/>
          <w:szCs w:val="20"/>
        </w:rPr>
      </w:pPr>
      <w:bookmarkStart w:id="110" w:name="_DV_M9"/>
      <w:bookmarkEnd w:id="110"/>
      <w:r w:rsidRPr="00846DF9">
        <w:rPr>
          <w:rFonts w:ascii="Arial" w:hAnsi="Arial" w:cs="Arial"/>
          <w:szCs w:val="20"/>
        </w:rPr>
        <w:t xml:space="preserve">THE PLAN WAS ORIGINALLY EFFECTIVE NOVEMBER 18, 1998.  EXCEPT AS SPECIFICALLY SET FORTH BELOW, THIS RESTATEMENT OF THE PLAN IS EFFECTIVE AS OF </w:t>
      </w:r>
      <w:bookmarkStart w:id="111" w:name="_DV_C7"/>
      <w:r w:rsidRPr="00846DF9">
        <w:rPr>
          <w:rFonts w:ascii="Arial" w:hAnsi="Arial" w:cs="Arial"/>
          <w:szCs w:val="20"/>
        </w:rPr>
        <w:t>MAY 15, 2015.</w:t>
      </w:r>
      <w:bookmarkEnd w:id="111"/>
    </w:p>
    <w:p w14:paraId="070812BC" w14:textId="77777777" w:rsidR="001C43A2" w:rsidRPr="00846DF9" w:rsidRDefault="001C43A2" w:rsidP="00B83B7C">
      <w:pPr>
        <w:jc w:val="center"/>
        <w:rPr>
          <w:rFonts w:ascii="Arial" w:hAnsi="Arial" w:cs="Arial"/>
          <w:szCs w:val="20"/>
        </w:rPr>
      </w:pPr>
    </w:p>
    <w:p w14:paraId="5BC3687F" w14:textId="389B066A" w:rsidR="001C43A2" w:rsidRPr="00846DF9" w:rsidRDefault="00C552A4" w:rsidP="00B83B7C">
      <w:pPr>
        <w:jc w:val="center"/>
        <w:rPr>
          <w:rFonts w:ascii="Arial" w:hAnsi="Arial" w:cs="Arial"/>
          <w:szCs w:val="20"/>
        </w:rPr>
      </w:pPr>
      <w:bookmarkStart w:id="112" w:name="_DV_M10"/>
      <w:bookmarkEnd w:id="112"/>
      <w:r w:rsidRPr="00846DF9">
        <w:rPr>
          <w:rFonts w:ascii="Arial" w:hAnsi="Arial" w:cs="Arial"/>
          <w:szCs w:val="20"/>
        </w:rPr>
        <w:t xml:space="preserve">3. </w:t>
      </w:r>
      <w:r w:rsidRPr="00846DF9">
        <w:rPr>
          <w:rFonts w:ascii="Arial" w:hAnsi="Arial" w:cs="Arial"/>
          <w:szCs w:val="20"/>
        </w:rPr>
        <w:tab/>
      </w:r>
      <w:r w:rsidRPr="00846DF9">
        <w:rPr>
          <w:rFonts w:ascii="Arial" w:hAnsi="Arial" w:cs="Arial"/>
          <w:szCs w:val="20"/>
          <w:u w:val="single"/>
        </w:rPr>
        <w:t>DEFINITIONS</w:t>
      </w:r>
      <w:r w:rsidRPr="00846DF9">
        <w:rPr>
          <w:rFonts w:ascii="Arial" w:hAnsi="Arial" w:cs="Arial"/>
          <w:szCs w:val="20"/>
        </w:rPr>
        <w:t>.</w:t>
      </w:r>
    </w:p>
    <w:p w14:paraId="728CC4CC" w14:textId="77777777" w:rsidR="001C43A2" w:rsidRPr="00846DF9" w:rsidRDefault="001C43A2" w:rsidP="00B83B7C">
      <w:pPr>
        <w:jc w:val="center"/>
        <w:rPr>
          <w:rFonts w:ascii="Arial" w:hAnsi="Arial" w:cs="Arial"/>
          <w:szCs w:val="20"/>
        </w:rPr>
      </w:pPr>
    </w:p>
    <w:p w14:paraId="1D66BF32" w14:textId="3AE4FFF8" w:rsidR="001C43A2" w:rsidRPr="00846DF9" w:rsidRDefault="00C552A4" w:rsidP="00B83B7C">
      <w:pPr>
        <w:ind w:firstLine="720"/>
        <w:jc w:val="center"/>
        <w:rPr>
          <w:rFonts w:ascii="Arial" w:hAnsi="Arial" w:cs="Arial"/>
          <w:szCs w:val="20"/>
        </w:rPr>
      </w:pPr>
      <w:bookmarkStart w:id="113" w:name="_DV_M11"/>
      <w:bookmarkEnd w:id="113"/>
      <w:r w:rsidRPr="00846DF9">
        <w:rPr>
          <w:rFonts w:ascii="Arial" w:hAnsi="Arial" w:cs="Arial"/>
          <w:szCs w:val="20"/>
          <w:u w:val="single"/>
        </w:rPr>
        <w:t>ACCOUNT</w:t>
      </w:r>
      <w:r w:rsidRPr="00846DF9">
        <w:rPr>
          <w:rFonts w:ascii="Arial" w:hAnsi="Arial" w:cs="Arial"/>
          <w:szCs w:val="20"/>
        </w:rPr>
        <w:t xml:space="preserve"> – MEANS A BOOKKEEPING ACCOUNT ESTABLISHED BY THE COMPANY FOR EACH PARTICIPANT ELECTING TO DEFER ELIGIBLE INCOME UNDER THE PLAN, WHICH MAY INCLUDE SUB-ACCOUNTS FOR DIFFERENT TYPES OF ELIGIBLE INCOME DEFERRED AND FOR AMOUNTS PAYABLE AT DIFFERENT TIMES AND/OR PAYABLE IN DIFFERENT FORMS.</w:t>
      </w:r>
    </w:p>
    <w:p w14:paraId="09C1A906" w14:textId="3514837D" w:rsidR="001C43A2" w:rsidRPr="00846DF9" w:rsidRDefault="001C43A2" w:rsidP="00B83B7C">
      <w:pPr>
        <w:ind w:firstLine="720"/>
        <w:jc w:val="center"/>
        <w:rPr>
          <w:rFonts w:ascii="Arial" w:hAnsi="Arial" w:cs="Arial"/>
          <w:szCs w:val="20"/>
        </w:rPr>
      </w:pPr>
      <w:bookmarkStart w:id="114" w:name="_DV_M12"/>
      <w:bookmarkEnd w:id="114"/>
    </w:p>
    <w:p w14:paraId="657E0612" w14:textId="3C9CBB65" w:rsidR="001C43A2" w:rsidRPr="00846DF9" w:rsidRDefault="00C552A4" w:rsidP="00B83B7C">
      <w:pPr>
        <w:ind w:firstLine="720"/>
        <w:jc w:val="center"/>
        <w:rPr>
          <w:rFonts w:ascii="Arial" w:hAnsi="Arial" w:cs="Arial"/>
          <w:szCs w:val="20"/>
        </w:rPr>
      </w:pPr>
      <w:bookmarkStart w:id="115" w:name="_DV_M13"/>
      <w:bookmarkEnd w:id="115"/>
      <w:r w:rsidRPr="00846DF9">
        <w:rPr>
          <w:rFonts w:ascii="Arial" w:hAnsi="Arial" w:cs="Arial"/>
          <w:szCs w:val="20"/>
          <w:u w:val="single"/>
        </w:rPr>
        <w:t>ACQUISITION RETENTION BONUS</w:t>
      </w:r>
      <w:r w:rsidRPr="00846DF9">
        <w:rPr>
          <w:rFonts w:ascii="Arial" w:hAnsi="Arial" w:cs="Arial"/>
          <w:szCs w:val="20"/>
        </w:rPr>
        <w:t xml:space="preserve"> – MEANS A BONUS PROVIDED TO A NEWLY HIRED ELIGIBLE EMPLOYEE WHO CONTINUES EMPLOYMENT WITH THE COMPANY OR A DESIGNATED SUBSIDIARY AFTER THE ACQUISITION OF A BUSINESS BY THE COMPANY OR A DESIGNATED SUBSIDIARY OR WHO BEGINS EMPLOYMENT WITH THE COMPANY OR A DESIGNATED SUBSIDIARY AS PART OF A STRATEGIC ALLIANCE.</w:t>
      </w:r>
    </w:p>
    <w:p w14:paraId="2EBBD7E7" w14:textId="77777777" w:rsidR="001C43A2" w:rsidRPr="00846DF9" w:rsidRDefault="001C43A2" w:rsidP="00B83B7C">
      <w:pPr>
        <w:ind w:firstLine="720"/>
        <w:jc w:val="center"/>
        <w:rPr>
          <w:rFonts w:ascii="Arial" w:hAnsi="Arial" w:cs="Arial"/>
          <w:szCs w:val="20"/>
        </w:rPr>
      </w:pPr>
    </w:p>
    <w:p w14:paraId="775679F4" w14:textId="35418B84" w:rsidR="001C43A2" w:rsidRPr="00846DF9" w:rsidRDefault="00C552A4" w:rsidP="00B83B7C">
      <w:pPr>
        <w:ind w:firstLine="720"/>
        <w:jc w:val="center"/>
        <w:rPr>
          <w:rFonts w:ascii="Arial" w:hAnsi="Arial" w:cs="Arial"/>
          <w:szCs w:val="20"/>
        </w:rPr>
      </w:pPr>
      <w:bookmarkStart w:id="116" w:name="_DV_M14"/>
      <w:bookmarkEnd w:id="116"/>
      <w:r w:rsidRPr="00846DF9">
        <w:rPr>
          <w:rFonts w:ascii="Arial" w:hAnsi="Arial" w:cs="Arial"/>
          <w:szCs w:val="20"/>
          <w:u w:val="single"/>
        </w:rPr>
        <w:t>ACQUISITION SIGNING BONUS</w:t>
      </w:r>
      <w:r w:rsidRPr="00846DF9">
        <w:rPr>
          <w:rFonts w:ascii="Arial" w:hAnsi="Arial" w:cs="Arial"/>
          <w:szCs w:val="20"/>
        </w:rPr>
        <w:t xml:space="preserve"> – MEANS A BONUS PROVIDED TO A NEWLY HIRED ELIGIBLE EMPLOYEE UPON ACCEPTANCE OF AN OFFER TO CONTINUE EMPLOYMENT WITH THE COMPANY OR A DESIGNATED SUBSIDIARY AFTER THE ACQUISITION OF A BUSINESS BY THE COMPANY OR A DESIGNATED SUBSIDIARY OR TO BEGIN EMPLOYMENT WITH THE COMPANY OR DESIGNATED SUBSIDIARY AS PART OF A STRATEGIC ALLIANCE.</w:t>
      </w:r>
    </w:p>
    <w:p w14:paraId="4B9178F4" w14:textId="77777777" w:rsidR="001C43A2" w:rsidRPr="00846DF9" w:rsidRDefault="001C43A2" w:rsidP="00B83B7C">
      <w:pPr>
        <w:ind w:firstLine="720"/>
        <w:jc w:val="center"/>
        <w:rPr>
          <w:rFonts w:ascii="Arial" w:hAnsi="Arial" w:cs="Arial"/>
          <w:szCs w:val="20"/>
        </w:rPr>
      </w:pPr>
    </w:p>
    <w:p w14:paraId="26DA1776" w14:textId="04F2A815" w:rsidR="001C43A2" w:rsidRPr="00846DF9" w:rsidRDefault="00C552A4" w:rsidP="00B83B7C">
      <w:pPr>
        <w:jc w:val="center"/>
        <w:rPr>
          <w:rFonts w:ascii="Arial" w:hAnsi="Arial" w:cs="Arial"/>
          <w:szCs w:val="20"/>
        </w:rPr>
      </w:pPr>
      <w:bookmarkStart w:id="117" w:name="_DV_M15"/>
      <w:bookmarkEnd w:id="117"/>
      <w:r w:rsidRPr="00846DF9">
        <w:rPr>
          <w:rFonts w:ascii="Arial" w:hAnsi="Arial" w:cs="Arial"/>
          <w:szCs w:val="20"/>
          <w:u w:val="single"/>
        </w:rPr>
        <w:t>AFFILIATE</w:t>
      </w:r>
      <w:r w:rsidRPr="00846DF9">
        <w:rPr>
          <w:rFonts w:ascii="Arial" w:hAnsi="Arial" w:cs="Arial"/>
          <w:szCs w:val="20"/>
        </w:rPr>
        <w:t xml:space="preserve"> – MEANS ANY CORPORATION OR OTHER ENTITY THAT IS TREATED AS A SINGLE EMPLOYER WITH THE COMPANY UNDER CODE SECTION 414.</w:t>
      </w:r>
    </w:p>
    <w:p w14:paraId="17C2D626" w14:textId="77777777" w:rsidR="001C43A2" w:rsidRPr="00846DF9" w:rsidRDefault="001C43A2" w:rsidP="00B83B7C">
      <w:pPr>
        <w:jc w:val="center"/>
        <w:rPr>
          <w:rFonts w:ascii="Arial" w:hAnsi="Arial" w:cs="Arial"/>
          <w:szCs w:val="20"/>
        </w:rPr>
      </w:pPr>
    </w:p>
    <w:p w14:paraId="289E1FD6" w14:textId="3478F211" w:rsidR="001C43A2" w:rsidRPr="00846DF9" w:rsidRDefault="00C552A4" w:rsidP="00B83B7C">
      <w:pPr>
        <w:ind w:firstLine="720"/>
        <w:jc w:val="center"/>
        <w:rPr>
          <w:rFonts w:ascii="Arial" w:hAnsi="Arial" w:cs="Arial"/>
          <w:szCs w:val="20"/>
        </w:rPr>
      </w:pPr>
      <w:bookmarkStart w:id="118" w:name="_DV_M16"/>
      <w:bookmarkEnd w:id="118"/>
      <w:r w:rsidRPr="00846DF9">
        <w:rPr>
          <w:rFonts w:ascii="Arial" w:hAnsi="Arial" w:cs="Arial"/>
          <w:szCs w:val="20"/>
          <w:u w:val="single"/>
        </w:rPr>
        <w:t>ANNUAL BASE SALARY</w:t>
      </w:r>
      <w:r w:rsidRPr="00846DF9">
        <w:rPr>
          <w:rFonts w:ascii="Arial" w:hAnsi="Arial" w:cs="Arial"/>
          <w:szCs w:val="20"/>
        </w:rPr>
        <w:t xml:space="preserve"> – MEANS THE REGULAR ANNUAL BASE SALARY PAID TO AN ELIGIBLE EMPLOYEE.</w:t>
      </w:r>
    </w:p>
    <w:p w14:paraId="553818C7" w14:textId="77777777" w:rsidR="001C43A2" w:rsidRPr="00846DF9" w:rsidRDefault="001C43A2" w:rsidP="00B83B7C">
      <w:pPr>
        <w:ind w:firstLine="720"/>
        <w:jc w:val="center"/>
        <w:rPr>
          <w:rFonts w:ascii="Arial" w:hAnsi="Arial" w:cs="Arial"/>
          <w:szCs w:val="20"/>
        </w:rPr>
      </w:pPr>
    </w:p>
    <w:p w14:paraId="641B616F" w14:textId="7937AAF5" w:rsidR="001C43A2" w:rsidRPr="00846DF9" w:rsidRDefault="00C552A4" w:rsidP="00B83B7C">
      <w:pPr>
        <w:ind w:firstLine="720"/>
        <w:jc w:val="center"/>
        <w:rPr>
          <w:rFonts w:ascii="Arial" w:hAnsi="Arial" w:cs="Arial"/>
          <w:szCs w:val="20"/>
        </w:rPr>
      </w:pPr>
      <w:bookmarkStart w:id="119" w:name="_DV_M17"/>
      <w:bookmarkEnd w:id="119"/>
      <w:r w:rsidRPr="00846DF9">
        <w:rPr>
          <w:rFonts w:ascii="Arial" w:hAnsi="Arial" w:cs="Arial"/>
          <w:szCs w:val="20"/>
          <w:u w:val="single"/>
        </w:rPr>
        <w:lastRenderedPageBreak/>
        <w:t>ANNUAL BONUS</w:t>
      </w:r>
      <w:r w:rsidRPr="00846DF9">
        <w:rPr>
          <w:rFonts w:ascii="Arial" w:hAnsi="Arial" w:cs="Arial"/>
          <w:szCs w:val="20"/>
        </w:rPr>
        <w:t xml:space="preserve"> – MEANS THE AMOUNT PAYABLE TO AN ELIGIBLE EMPLOYEE AS AN ANNUAL BONUS THAT IS AWARDED IN CONNECTION WITH THE COMPANY’S ANNUAL PROCESS UNDER THE ANNUAL BONUS PLAN OR THE CASH PORTION OF AWARDS UNDER THE EXECUTIVE INCENTIVE PLAN.</w:t>
      </w:r>
    </w:p>
    <w:p w14:paraId="0975C2AF" w14:textId="77777777" w:rsidR="001C43A2" w:rsidRPr="00846DF9" w:rsidRDefault="001C43A2" w:rsidP="00B83B7C">
      <w:pPr>
        <w:ind w:firstLine="720"/>
        <w:jc w:val="center"/>
        <w:rPr>
          <w:rFonts w:ascii="Arial" w:hAnsi="Arial" w:cs="Arial"/>
          <w:szCs w:val="20"/>
          <w:u w:val="single"/>
        </w:rPr>
      </w:pPr>
    </w:p>
    <w:p w14:paraId="05BA6182" w14:textId="6CBC29B7" w:rsidR="001C43A2" w:rsidRPr="00846DF9" w:rsidRDefault="00C552A4" w:rsidP="00B83B7C">
      <w:pPr>
        <w:ind w:firstLine="720"/>
        <w:jc w:val="center"/>
        <w:rPr>
          <w:rFonts w:ascii="Arial" w:hAnsi="Arial" w:cs="Arial"/>
          <w:szCs w:val="20"/>
        </w:rPr>
      </w:pPr>
      <w:r w:rsidRPr="00846DF9">
        <w:rPr>
          <w:rFonts w:ascii="Arial" w:hAnsi="Arial" w:cs="Arial"/>
          <w:szCs w:val="20"/>
          <w:u w:val="single"/>
        </w:rPr>
        <w:t>BOARD</w:t>
      </w:r>
      <w:r w:rsidRPr="00846DF9">
        <w:rPr>
          <w:rFonts w:ascii="Arial" w:hAnsi="Arial" w:cs="Arial"/>
          <w:szCs w:val="20"/>
        </w:rPr>
        <w:t xml:space="preserve"> – MEANS THE BOARD OF DIRECTORS OF </w:t>
      </w:r>
      <w:r>
        <w:rPr>
          <w:rFonts w:ascii="Arial" w:hAnsi="Arial" w:cs="Arial"/>
          <w:szCs w:val="20"/>
        </w:rPr>
        <w:t>MICRASOFT</w:t>
      </w:r>
      <w:r w:rsidRPr="00846DF9">
        <w:rPr>
          <w:rFonts w:ascii="Arial" w:hAnsi="Arial" w:cs="Arial"/>
          <w:szCs w:val="20"/>
        </w:rPr>
        <w:t xml:space="preserve"> CORPORATION.</w:t>
      </w:r>
    </w:p>
    <w:p w14:paraId="5A3B78F7" w14:textId="77777777" w:rsidR="001C43A2" w:rsidRPr="00846DF9" w:rsidRDefault="001C43A2" w:rsidP="00B83B7C">
      <w:pPr>
        <w:jc w:val="center"/>
        <w:rPr>
          <w:rFonts w:ascii="Arial" w:hAnsi="Arial" w:cs="Arial"/>
          <w:szCs w:val="20"/>
        </w:rPr>
      </w:pPr>
    </w:p>
    <w:p w14:paraId="369C732C" w14:textId="5E65CA0A" w:rsidR="001C43A2" w:rsidRPr="00846DF9" w:rsidRDefault="00C552A4" w:rsidP="00B83B7C">
      <w:pPr>
        <w:ind w:firstLine="720"/>
        <w:jc w:val="center"/>
        <w:rPr>
          <w:rFonts w:ascii="Arial" w:hAnsi="Arial" w:cs="Arial"/>
          <w:spacing w:val="-2"/>
          <w:szCs w:val="20"/>
        </w:rPr>
      </w:pPr>
      <w:bookmarkStart w:id="120" w:name="_DV_M18"/>
      <w:bookmarkEnd w:id="120"/>
      <w:r w:rsidRPr="00846DF9">
        <w:rPr>
          <w:rFonts w:ascii="Arial" w:hAnsi="Arial" w:cs="Arial"/>
          <w:spacing w:val="-2"/>
          <w:szCs w:val="20"/>
          <w:u w:val="single"/>
        </w:rPr>
        <w:t>CODE</w:t>
      </w:r>
      <w:r w:rsidRPr="00846DF9">
        <w:rPr>
          <w:rFonts w:ascii="Arial" w:hAnsi="Arial" w:cs="Arial"/>
          <w:spacing w:val="-2"/>
          <w:szCs w:val="20"/>
        </w:rPr>
        <w:t xml:space="preserve"> </w:t>
      </w:r>
      <w:r w:rsidRPr="00846DF9">
        <w:rPr>
          <w:rFonts w:ascii="Arial" w:hAnsi="Arial" w:cs="Arial"/>
          <w:szCs w:val="20"/>
        </w:rPr>
        <w:t>–</w:t>
      </w:r>
      <w:r w:rsidRPr="00846DF9">
        <w:rPr>
          <w:rFonts w:ascii="Arial" w:hAnsi="Arial" w:cs="Arial"/>
          <w:spacing w:val="-2"/>
          <w:szCs w:val="20"/>
        </w:rPr>
        <w:t xml:space="preserve"> MEANS THE INTERNAL REVENUE CODE OF 1986, AS AMENDED.</w:t>
      </w:r>
    </w:p>
    <w:p w14:paraId="2AFB37DA" w14:textId="77777777" w:rsidR="001C43A2" w:rsidRPr="00846DF9" w:rsidRDefault="001C43A2" w:rsidP="00B83B7C">
      <w:pPr>
        <w:jc w:val="center"/>
        <w:rPr>
          <w:rFonts w:ascii="Arial" w:hAnsi="Arial" w:cs="Arial"/>
          <w:spacing w:val="-2"/>
          <w:szCs w:val="20"/>
        </w:rPr>
      </w:pPr>
    </w:p>
    <w:p w14:paraId="029A6A02" w14:textId="5907E1F2" w:rsidR="001C43A2" w:rsidRPr="00846DF9" w:rsidRDefault="00C552A4" w:rsidP="00B83B7C">
      <w:pPr>
        <w:ind w:firstLine="720"/>
        <w:jc w:val="center"/>
        <w:rPr>
          <w:rFonts w:ascii="Arial" w:hAnsi="Arial" w:cs="Arial"/>
          <w:spacing w:val="-2"/>
          <w:szCs w:val="20"/>
        </w:rPr>
      </w:pPr>
      <w:bookmarkStart w:id="121" w:name="_DV_M19"/>
      <w:bookmarkEnd w:id="121"/>
      <w:r w:rsidRPr="00846DF9">
        <w:rPr>
          <w:rFonts w:ascii="Arial" w:hAnsi="Arial" w:cs="Arial"/>
          <w:spacing w:val="-2"/>
          <w:szCs w:val="20"/>
          <w:u w:val="single"/>
        </w:rPr>
        <w:t>COMPANY</w:t>
      </w:r>
      <w:r w:rsidRPr="00846DF9">
        <w:rPr>
          <w:rFonts w:ascii="Arial" w:hAnsi="Arial" w:cs="Arial"/>
          <w:spacing w:val="-2"/>
          <w:szCs w:val="20"/>
        </w:rPr>
        <w:t xml:space="preserve"> </w:t>
      </w:r>
      <w:r w:rsidRPr="00846DF9">
        <w:rPr>
          <w:rFonts w:ascii="Arial" w:hAnsi="Arial" w:cs="Arial"/>
          <w:szCs w:val="20"/>
        </w:rPr>
        <w:t>–</w:t>
      </w:r>
      <w:r w:rsidRPr="00846DF9">
        <w:rPr>
          <w:rFonts w:ascii="Arial" w:hAnsi="Arial" w:cs="Arial"/>
          <w:spacing w:val="-2"/>
          <w:szCs w:val="20"/>
        </w:rPr>
        <w:t xml:space="preserve"> MEANS </w:t>
      </w:r>
      <w:r>
        <w:rPr>
          <w:rFonts w:ascii="Arial" w:hAnsi="Arial" w:cs="Arial"/>
          <w:spacing w:val="-2"/>
          <w:szCs w:val="20"/>
        </w:rPr>
        <w:t>MICRASOFT</w:t>
      </w:r>
      <w:r w:rsidRPr="00846DF9">
        <w:rPr>
          <w:rFonts w:ascii="Arial" w:hAnsi="Arial" w:cs="Arial"/>
          <w:spacing w:val="-2"/>
          <w:szCs w:val="20"/>
        </w:rPr>
        <w:t xml:space="preserve"> CORPORATION.</w:t>
      </w:r>
    </w:p>
    <w:p w14:paraId="78E190F6" w14:textId="77777777" w:rsidR="001C43A2" w:rsidRPr="00846DF9" w:rsidRDefault="001C43A2" w:rsidP="00B83B7C">
      <w:pPr>
        <w:ind w:firstLine="720"/>
        <w:jc w:val="center"/>
        <w:rPr>
          <w:rFonts w:ascii="Arial" w:hAnsi="Arial" w:cs="Arial"/>
          <w:spacing w:val="-2"/>
          <w:szCs w:val="20"/>
        </w:rPr>
      </w:pPr>
    </w:p>
    <w:p w14:paraId="00831D18" w14:textId="7391A4DA" w:rsidR="001C43A2" w:rsidRPr="00846DF9" w:rsidRDefault="00C552A4" w:rsidP="00B83B7C">
      <w:pPr>
        <w:ind w:firstLine="720"/>
        <w:jc w:val="center"/>
        <w:rPr>
          <w:rFonts w:ascii="Arial" w:hAnsi="Arial" w:cs="Arial"/>
          <w:spacing w:val="-2"/>
          <w:szCs w:val="20"/>
          <w:u w:val="single"/>
        </w:rPr>
      </w:pPr>
      <w:bookmarkStart w:id="122" w:name="_DV_M20"/>
      <w:bookmarkEnd w:id="122"/>
      <w:r w:rsidRPr="00846DF9">
        <w:rPr>
          <w:rFonts w:ascii="Arial" w:hAnsi="Arial" w:cs="Arial"/>
          <w:spacing w:val="-2"/>
          <w:szCs w:val="20"/>
          <w:u w:val="single"/>
        </w:rPr>
        <w:t>DATE OF HIRE</w:t>
      </w:r>
      <w:r w:rsidRPr="00846DF9">
        <w:rPr>
          <w:rFonts w:ascii="Arial" w:hAnsi="Arial" w:cs="Arial"/>
          <w:spacing w:val="-2"/>
          <w:szCs w:val="20"/>
        </w:rPr>
        <w:t xml:space="preserve"> – MEANS THE DATE OF A PARTICIPANT’S FIRST DAY OF ACTIVE EMPLOYMENT WITH THE COMPANY AND ITS AFFILIATES.</w:t>
      </w:r>
    </w:p>
    <w:p w14:paraId="40FFBF2A" w14:textId="77777777" w:rsidR="001C43A2" w:rsidRPr="00846DF9" w:rsidRDefault="001C43A2" w:rsidP="00B83B7C">
      <w:pPr>
        <w:ind w:firstLine="720"/>
        <w:jc w:val="center"/>
        <w:rPr>
          <w:rFonts w:ascii="Arial" w:hAnsi="Arial" w:cs="Arial"/>
          <w:spacing w:val="-2"/>
          <w:szCs w:val="20"/>
          <w:u w:val="single"/>
        </w:rPr>
      </w:pPr>
    </w:p>
    <w:p w14:paraId="2E5596DC" w14:textId="7476CA27" w:rsidR="001C43A2" w:rsidRPr="00846DF9" w:rsidRDefault="00C552A4" w:rsidP="00B83B7C">
      <w:pPr>
        <w:ind w:firstLine="720"/>
        <w:jc w:val="center"/>
        <w:rPr>
          <w:rFonts w:ascii="Arial" w:hAnsi="Arial" w:cs="Arial"/>
          <w:spacing w:val="-2"/>
          <w:szCs w:val="20"/>
        </w:rPr>
      </w:pPr>
      <w:bookmarkStart w:id="123" w:name="_DV_M21"/>
      <w:bookmarkEnd w:id="123"/>
      <w:r w:rsidRPr="00846DF9">
        <w:rPr>
          <w:rFonts w:ascii="Arial" w:hAnsi="Arial" w:cs="Arial"/>
          <w:spacing w:val="-2"/>
          <w:szCs w:val="20"/>
          <w:u w:val="single"/>
        </w:rPr>
        <w:t>DESIGNATED SUBSIDIARY</w:t>
      </w:r>
      <w:r w:rsidRPr="00846DF9">
        <w:rPr>
          <w:rFonts w:ascii="Arial" w:hAnsi="Arial" w:cs="Arial"/>
          <w:spacing w:val="-2"/>
          <w:szCs w:val="20"/>
        </w:rPr>
        <w:t xml:space="preserve"> – MEANS A SUBSIDIARY OF THE COMPANY THAT HAS BEEN APPROVED FOR PARTICIPATION IN THE PLAN BY THE SENIOR HR OFFICER.  A LISTING OF THE DESIGNATED SUBSIDIARIES IS IN APPENDIX A.</w:t>
      </w:r>
    </w:p>
    <w:p w14:paraId="24894ABE" w14:textId="77777777" w:rsidR="001C43A2" w:rsidRPr="00846DF9" w:rsidRDefault="001C43A2" w:rsidP="00B83B7C">
      <w:pPr>
        <w:jc w:val="center"/>
        <w:rPr>
          <w:rFonts w:ascii="Arial" w:hAnsi="Arial" w:cs="Arial"/>
          <w:spacing w:val="-2"/>
          <w:szCs w:val="20"/>
        </w:rPr>
      </w:pPr>
    </w:p>
    <w:p w14:paraId="4205262D" w14:textId="203E11C3" w:rsidR="001C43A2" w:rsidRPr="00846DF9" w:rsidRDefault="00C552A4" w:rsidP="00B83B7C">
      <w:pPr>
        <w:tabs>
          <w:tab w:val="left" w:pos="720"/>
        </w:tabs>
        <w:jc w:val="center"/>
        <w:rPr>
          <w:rFonts w:ascii="Arial" w:hAnsi="Arial" w:cs="Arial"/>
          <w:spacing w:val="-2"/>
          <w:szCs w:val="20"/>
        </w:rPr>
      </w:pPr>
      <w:bookmarkStart w:id="124" w:name="_DV_M22"/>
      <w:bookmarkEnd w:id="124"/>
      <w:r w:rsidRPr="00846DF9">
        <w:rPr>
          <w:rFonts w:ascii="Arial" w:hAnsi="Arial" w:cs="Arial"/>
          <w:spacing w:val="-2"/>
          <w:szCs w:val="20"/>
          <w:u w:val="single"/>
        </w:rPr>
        <w:t>DISABLED</w:t>
      </w:r>
      <w:r w:rsidRPr="00846DF9">
        <w:rPr>
          <w:rFonts w:ascii="Arial" w:hAnsi="Arial" w:cs="Arial"/>
          <w:spacing w:val="-2"/>
          <w:szCs w:val="20"/>
        </w:rPr>
        <w:t xml:space="preserve"> – MEANS:</w:t>
      </w:r>
    </w:p>
    <w:p w14:paraId="5A966D4E" w14:textId="77777777" w:rsidR="001C43A2" w:rsidRPr="00846DF9" w:rsidRDefault="001C43A2" w:rsidP="00B83B7C">
      <w:pPr>
        <w:tabs>
          <w:tab w:val="left" w:pos="1440"/>
        </w:tabs>
        <w:jc w:val="center"/>
        <w:rPr>
          <w:rFonts w:ascii="Arial" w:hAnsi="Arial" w:cs="Arial"/>
          <w:spacing w:val="-2"/>
          <w:szCs w:val="20"/>
          <w:u w:val="single"/>
        </w:rPr>
      </w:pPr>
    </w:p>
    <w:p w14:paraId="57EC24D2" w14:textId="4C459970" w:rsidR="001C43A2" w:rsidRPr="00846DF9" w:rsidRDefault="00C552A4" w:rsidP="00B83B7C">
      <w:pPr>
        <w:tabs>
          <w:tab w:val="left" w:pos="720"/>
        </w:tabs>
        <w:jc w:val="center"/>
        <w:rPr>
          <w:rFonts w:ascii="Arial" w:hAnsi="Arial" w:cs="Arial"/>
          <w:szCs w:val="20"/>
        </w:rPr>
      </w:pPr>
      <w:bookmarkStart w:id="125" w:name="_DV_M23"/>
      <w:bookmarkEnd w:id="125"/>
      <w:r w:rsidRPr="00846DF9">
        <w:rPr>
          <w:rFonts w:ascii="Arial" w:hAnsi="Arial" w:cs="Arial"/>
          <w:spacing w:val="-2"/>
          <w:szCs w:val="20"/>
        </w:rPr>
        <w:t>(A)</w:t>
      </w:r>
      <w:r w:rsidRPr="00846DF9">
        <w:rPr>
          <w:rFonts w:ascii="Arial" w:hAnsi="Arial" w:cs="Arial"/>
          <w:spacing w:val="-2"/>
          <w:szCs w:val="20"/>
        </w:rPr>
        <w:tab/>
        <w:t>A PARTICIPANT</w:t>
      </w:r>
      <w:bookmarkStart w:id="126" w:name="BM409Awayw2ywCywiy"/>
      <w:bookmarkStart w:id="127" w:name="TCODEq40518z25"/>
      <w:bookmarkStart w:id="128" w:name="_DV_M24"/>
      <w:bookmarkEnd w:id="126"/>
      <w:bookmarkEnd w:id="127"/>
      <w:bookmarkEnd w:id="128"/>
      <w:r w:rsidRPr="00846DF9">
        <w:rPr>
          <w:rFonts w:ascii="Arial" w:hAnsi="Arial" w:cs="Arial"/>
          <w:szCs w:val="20"/>
        </w:rPr>
        <w:t xml:space="preserve"> (1) IS UNABLE TO ENGAGE IN ANY SUBSTANTIAL GAINFUL ACTIVITY BY REASON OF ANY MEDICALLY DETERMINABLE PHYSICAL OR MENTAL IMPAIRMENT WHICH CAN BE EXPECTED TO RESULT IN DEATH OR CAN BE EXPECTED TO LAST FOR A CONTINUOUS PERIOD OF NOT LESS THAN 12 MONTHS, OR</w:t>
      </w:r>
      <w:bookmarkStart w:id="129" w:name="BM409Awayw2ywCywiiy"/>
      <w:bookmarkStart w:id="130" w:name="TCODEq40518z26"/>
      <w:bookmarkStart w:id="131" w:name="_DV_M25"/>
      <w:bookmarkEnd w:id="129"/>
      <w:bookmarkEnd w:id="130"/>
      <w:bookmarkEnd w:id="131"/>
      <w:r w:rsidRPr="00846DF9">
        <w:rPr>
          <w:rFonts w:ascii="Arial" w:hAnsi="Arial" w:cs="Arial"/>
          <w:szCs w:val="20"/>
        </w:rPr>
        <w:t xml:space="preserve"> (2) IS, BY REASON OF ANY MEDICALLY DETERMINABLE PHYSICAL OR MENTAL IMPAIRMENT WHICH CAN BE EXPECTED TO RESULT IN DEATH OR CAN BE EXPECTED TO LAST FOR A CONTINUOUS PERIOD OF NOT LESS THAN 12 MONTHS, RECEIVING INCOME REPLACEMENT BENEFITS FOR A PERIOD OF NOT LESS THAN 3 MONTHS UNDER AN ACCIDENT AND HEALTH PLAN COVERING EMPLOYEES OF THE PARTICIPANT’S EMPLOYER.</w:t>
      </w:r>
    </w:p>
    <w:p w14:paraId="194D842D" w14:textId="77777777" w:rsidR="001C43A2" w:rsidRPr="00846DF9" w:rsidRDefault="001C43A2" w:rsidP="00B83B7C">
      <w:pPr>
        <w:tabs>
          <w:tab w:val="left" w:pos="1440"/>
          <w:tab w:val="left" w:pos="2160"/>
        </w:tabs>
        <w:jc w:val="center"/>
        <w:rPr>
          <w:rFonts w:ascii="Arial" w:hAnsi="Arial" w:cs="Arial"/>
          <w:spacing w:val="-2"/>
          <w:szCs w:val="20"/>
        </w:rPr>
      </w:pPr>
    </w:p>
    <w:p w14:paraId="4DD47DCD" w14:textId="1CF0CF32" w:rsidR="001C43A2" w:rsidRPr="00846DF9" w:rsidRDefault="00C552A4" w:rsidP="00B83B7C">
      <w:pPr>
        <w:jc w:val="center"/>
        <w:rPr>
          <w:rFonts w:ascii="Arial" w:hAnsi="Arial" w:cs="Arial"/>
          <w:szCs w:val="20"/>
        </w:rPr>
      </w:pPr>
      <w:bookmarkStart w:id="132" w:name="_DV_M26"/>
      <w:bookmarkEnd w:id="132"/>
      <w:r w:rsidRPr="00846DF9">
        <w:rPr>
          <w:rFonts w:ascii="Arial" w:hAnsi="Arial" w:cs="Arial"/>
          <w:spacing w:val="-2"/>
          <w:szCs w:val="20"/>
        </w:rPr>
        <w:t>(B)</w:t>
      </w:r>
      <w:r w:rsidRPr="00846DF9">
        <w:rPr>
          <w:rFonts w:ascii="Arial" w:hAnsi="Arial" w:cs="Arial"/>
          <w:spacing w:val="-2"/>
          <w:szCs w:val="20"/>
        </w:rPr>
        <w:tab/>
        <w:t xml:space="preserve">THE </w:t>
      </w:r>
      <w:r w:rsidRPr="00846DF9">
        <w:rPr>
          <w:rFonts w:ascii="Arial" w:hAnsi="Arial" w:cs="Arial"/>
          <w:szCs w:val="20"/>
        </w:rPr>
        <w:t>PLAN</w:t>
      </w:r>
      <w:r w:rsidRPr="00846DF9">
        <w:rPr>
          <w:rFonts w:ascii="Arial" w:hAnsi="Arial" w:cs="Arial"/>
          <w:spacing w:val="-2"/>
          <w:szCs w:val="20"/>
        </w:rPr>
        <w:t xml:space="preserve"> ADMINISTRATOR, IN ITS COMPLETE AND SOLE DISCRETION, SHALL</w:t>
      </w:r>
      <w:r w:rsidRPr="00846DF9">
        <w:rPr>
          <w:rFonts w:ascii="Arial" w:hAnsi="Arial" w:cs="Arial"/>
          <w:szCs w:val="20"/>
        </w:rPr>
        <w:t xml:space="preserve"> DETERMINE WHETHER A PARTICIPANT IS DISABLED.  THE PLAN ADMINISTRATOR MAY REQUIRE THAT THE PARTICIPANT SUBMIT TO AN EXAMINATION ON AN ANNUAL BASIS, AT THE EXPENSE OF THE COMPANY, BY A COMPETENT PHYSICIAN OR MEDICAL CLINIC SELECTED BY THE PLAN ADMINISTRATOR TO ASSIST IN DETERMINING WHETHER THE PARTICIPANT IS DISABLED.  ON THE BASIS OF SUCH MEDICAL EVIDENCE, THE DETERMINATION OF THE PLAN ADMINISTRATOR AS TO WHETHER OR NOT THE PARTICIPANT IS DISABLED (OR WHETHER HE CONTINUES TO BE DISABLED) SHALL BE CONCLUSIVE.</w:t>
      </w:r>
      <w:bookmarkStart w:id="133" w:name="_DV_M27"/>
      <w:bookmarkEnd w:id="133"/>
    </w:p>
    <w:p w14:paraId="6BEAF7F0" w14:textId="77777777" w:rsidR="001C43A2" w:rsidRPr="00846DF9" w:rsidRDefault="001C43A2" w:rsidP="00B83B7C">
      <w:pPr>
        <w:jc w:val="center"/>
        <w:rPr>
          <w:rFonts w:ascii="Arial" w:hAnsi="Arial" w:cs="Arial"/>
          <w:szCs w:val="20"/>
        </w:rPr>
      </w:pPr>
    </w:p>
    <w:p w14:paraId="3036A38E" w14:textId="223D1A24" w:rsidR="001C43A2" w:rsidRPr="00846DF9" w:rsidRDefault="00C552A4" w:rsidP="00B83B7C">
      <w:pPr>
        <w:ind w:firstLine="720"/>
        <w:jc w:val="center"/>
        <w:rPr>
          <w:rFonts w:ascii="Arial" w:hAnsi="Arial" w:cs="Arial"/>
          <w:szCs w:val="20"/>
        </w:rPr>
      </w:pPr>
      <w:r w:rsidRPr="00846DF9">
        <w:rPr>
          <w:rFonts w:ascii="Arial" w:hAnsi="Arial" w:cs="Arial"/>
          <w:szCs w:val="20"/>
          <w:u w:val="single"/>
        </w:rPr>
        <w:t>ELIGIBLE EMPLOYEE</w:t>
      </w:r>
      <w:r w:rsidRPr="00846DF9">
        <w:rPr>
          <w:rFonts w:ascii="Arial" w:hAnsi="Arial" w:cs="Arial"/>
          <w:szCs w:val="20"/>
        </w:rPr>
        <w:t xml:space="preserve"> – MEANS:</w:t>
      </w:r>
    </w:p>
    <w:p w14:paraId="3B2D51AF" w14:textId="77777777" w:rsidR="001C43A2" w:rsidRPr="00846DF9" w:rsidRDefault="001C43A2" w:rsidP="00B83B7C">
      <w:pPr>
        <w:pStyle w:val="Tekstpodstawowy"/>
        <w:tabs>
          <w:tab w:val="left" w:pos="720"/>
        </w:tabs>
        <w:jc w:val="center"/>
        <w:rPr>
          <w:rFonts w:ascii="Arial" w:hAnsi="Arial" w:cs="Arial"/>
          <w:szCs w:val="20"/>
        </w:rPr>
      </w:pPr>
    </w:p>
    <w:p w14:paraId="54A36AE8" w14:textId="52391C60" w:rsidR="001C43A2" w:rsidRPr="00846DF9" w:rsidRDefault="00C552A4" w:rsidP="00B83B7C">
      <w:pPr>
        <w:pStyle w:val="Tekstpodstawowy"/>
        <w:widowControl w:val="0"/>
        <w:tabs>
          <w:tab w:val="left" w:pos="720"/>
        </w:tabs>
        <w:jc w:val="center"/>
        <w:rPr>
          <w:rFonts w:ascii="Arial" w:hAnsi="Arial" w:cs="Arial"/>
          <w:szCs w:val="20"/>
        </w:rPr>
      </w:pPr>
      <w:bookmarkStart w:id="134" w:name="_DV_M28"/>
      <w:bookmarkEnd w:id="134"/>
      <w:r w:rsidRPr="00846DF9">
        <w:rPr>
          <w:rFonts w:ascii="Arial" w:hAnsi="Arial" w:cs="Arial"/>
          <w:szCs w:val="20"/>
        </w:rPr>
        <w:t>(A)</w:t>
      </w:r>
      <w:r w:rsidRPr="00846DF9">
        <w:rPr>
          <w:rFonts w:ascii="Arial" w:hAnsi="Arial" w:cs="Arial"/>
          <w:szCs w:val="20"/>
        </w:rPr>
        <w:tab/>
        <w:t>AN EMPLOYEE OF THE COMPANY OR A DESIGNATED SUBSIDIARY WORKING IN THE U.S. AT THE COMPANY’S STOCK LEVEL 68 OR ABOVE AND, EFFECTIVE WITH RESPECT TO ELIGIBLE INCOME EARNED FOR PERIODS BEGINNING ON OR AFTER JANUARY 1, 2012, AN EMPLOYEE OF THE COMPANY OR A DESIGNATED SUBSIDIARY WORKING IN THE U.S. AT THE COMPANY’S STOCK LEVEL 67 OR ABOVE.</w:t>
      </w:r>
    </w:p>
    <w:p w14:paraId="1C49394C" w14:textId="77777777" w:rsidR="001C43A2" w:rsidRPr="00846DF9" w:rsidRDefault="001C43A2" w:rsidP="00B83B7C">
      <w:pPr>
        <w:tabs>
          <w:tab w:val="left" w:pos="1440"/>
        </w:tabs>
        <w:jc w:val="center"/>
        <w:rPr>
          <w:rFonts w:ascii="Arial" w:hAnsi="Arial" w:cs="Arial"/>
          <w:szCs w:val="20"/>
        </w:rPr>
      </w:pPr>
    </w:p>
    <w:p w14:paraId="4027EB7B" w14:textId="3FC7B885" w:rsidR="001C43A2" w:rsidRPr="00846DF9" w:rsidRDefault="00C552A4" w:rsidP="00B83B7C">
      <w:pPr>
        <w:jc w:val="center"/>
        <w:rPr>
          <w:rFonts w:ascii="Arial" w:hAnsi="Arial" w:cs="Arial"/>
          <w:szCs w:val="20"/>
        </w:rPr>
      </w:pPr>
      <w:bookmarkStart w:id="135" w:name="_DV_M29"/>
      <w:bookmarkEnd w:id="135"/>
      <w:r w:rsidRPr="00846DF9">
        <w:rPr>
          <w:rFonts w:ascii="Arial" w:hAnsi="Arial" w:cs="Arial"/>
          <w:szCs w:val="20"/>
        </w:rPr>
        <w:t>(B)</w:t>
      </w:r>
      <w:r w:rsidRPr="00846DF9">
        <w:rPr>
          <w:rFonts w:ascii="Arial" w:hAnsi="Arial" w:cs="Arial"/>
          <w:szCs w:val="20"/>
        </w:rPr>
        <w:tab/>
        <w:t>AN EMPLOYEE MEETING THE CRITERIA OF SUBSECTION (A) WILL NOT FAIL TO BE CONSIDERED AN ELIGIBLE EMPLOYEE SOLELY AS A RESULT OF BEING ON PAID OR UNPAID LEAVE.</w:t>
      </w:r>
    </w:p>
    <w:p w14:paraId="5681A37A" w14:textId="77777777" w:rsidR="001C43A2" w:rsidRPr="00846DF9" w:rsidRDefault="001C43A2" w:rsidP="00B83B7C">
      <w:pPr>
        <w:jc w:val="center"/>
        <w:rPr>
          <w:rFonts w:ascii="Arial" w:hAnsi="Arial" w:cs="Arial"/>
          <w:szCs w:val="20"/>
        </w:rPr>
      </w:pPr>
    </w:p>
    <w:p w14:paraId="46695856" w14:textId="55BCA1BF" w:rsidR="001C43A2" w:rsidRPr="00846DF9" w:rsidRDefault="00C552A4" w:rsidP="00B83B7C">
      <w:pPr>
        <w:ind w:firstLine="720"/>
        <w:jc w:val="center"/>
        <w:rPr>
          <w:rFonts w:ascii="Arial" w:hAnsi="Arial" w:cs="Arial"/>
          <w:szCs w:val="20"/>
        </w:rPr>
      </w:pPr>
      <w:bookmarkStart w:id="136" w:name="_DV_M30"/>
      <w:bookmarkEnd w:id="136"/>
      <w:r w:rsidRPr="00846DF9">
        <w:rPr>
          <w:rFonts w:ascii="Arial" w:hAnsi="Arial" w:cs="Arial"/>
          <w:szCs w:val="20"/>
          <w:u w:val="single"/>
        </w:rPr>
        <w:t>ELIGIBLE INCOME</w:t>
      </w:r>
      <w:r w:rsidRPr="00846DF9">
        <w:rPr>
          <w:rFonts w:ascii="Arial" w:hAnsi="Arial" w:cs="Arial"/>
          <w:szCs w:val="20"/>
        </w:rPr>
        <w:t xml:space="preserve"> – MEANS COMPENSATION WHICH MAY BE DEFERRED UNDER THE PLAN, AS FROM TIME TO TIME DETERMINED BY THE PLAN ADMINISTRATOR, INCLUDING WITHOUT LIMITATION (1) REGULAR ENROLLMENT COMPENSATION AND (2) NEW HIRE ENROLLMENT COMPENSATION.  AMOUNTS WILL QUALIFY AS “ELIGIBLE INCOME” ONLY IF THE PARTICIPANT IS ON THE U.S. PAYROLL OF THE COMPANY OR ITS AFFILIATES AT THE TIME THE AMOUNT IS PAYABLE TO THE PARTICIPANT ABSENT DEFERRAL.</w:t>
      </w:r>
    </w:p>
    <w:p w14:paraId="526EACFD" w14:textId="77777777" w:rsidR="001C43A2" w:rsidRPr="00846DF9" w:rsidRDefault="001C43A2" w:rsidP="00B83B7C">
      <w:pPr>
        <w:jc w:val="center"/>
        <w:rPr>
          <w:rFonts w:ascii="Arial" w:hAnsi="Arial" w:cs="Arial"/>
          <w:szCs w:val="20"/>
        </w:rPr>
      </w:pPr>
    </w:p>
    <w:p w14:paraId="7AEF4644" w14:textId="167849C7" w:rsidR="001C43A2" w:rsidRPr="00846DF9" w:rsidRDefault="00C552A4" w:rsidP="00B83B7C">
      <w:pPr>
        <w:jc w:val="center"/>
        <w:rPr>
          <w:rFonts w:ascii="Arial" w:hAnsi="Arial" w:cs="Arial"/>
          <w:szCs w:val="20"/>
        </w:rPr>
      </w:pPr>
      <w:bookmarkStart w:id="137" w:name="_DV_M31"/>
      <w:bookmarkEnd w:id="137"/>
      <w:r w:rsidRPr="00846DF9">
        <w:rPr>
          <w:rFonts w:ascii="Arial" w:hAnsi="Arial" w:cs="Arial"/>
          <w:szCs w:val="20"/>
          <w:u w:val="single"/>
        </w:rPr>
        <w:t>EMPLOYEE</w:t>
      </w:r>
      <w:r w:rsidRPr="00846DF9">
        <w:rPr>
          <w:rFonts w:ascii="Arial" w:hAnsi="Arial" w:cs="Arial"/>
          <w:szCs w:val="20"/>
        </w:rPr>
        <w:t xml:space="preserve"> – MEANS AN INDIVIDUAL WHO IS A REGULAR EMPLOYEE ON THE U.S. PAYROLL OF THE COMPANY OR ITS AFFILIATES.  THE TERM “EMPLOYEE” SHALL NOT INCLUDE A PERSON HIRED AS AN INDEPENDENT CONTRACTOR, LEASED EMPLOYEE, CONSULTANT, OR A PERSON OTHERWISE DESIGNATED BY THE COMPANY OR AN AFFILIATE AS NOT ELIGIBLE TO PARTICIPATE IN THE PLAN, EVEN IF SUCH PERSON IS DETERMINED TO BE A COMMON LAW EMPLOYEE OF THE COMPANY OR AN AFFILIATE BY ANY GOVERNMENTAL OR JUDICIAL AUTHORITY.</w:t>
      </w:r>
    </w:p>
    <w:p w14:paraId="48678F2C" w14:textId="77777777" w:rsidR="001C43A2" w:rsidRPr="00846DF9" w:rsidRDefault="001C43A2" w:rsidP="00B83B7C">
      <w:pPr>
        <w:jc w:val="center"/>
        <w:rPr>
          <w:rFonts w:ascii="Arial" w:hAnsi="Arial" w:cs="Arial"/>
          <w:szCs w:val="20"/>
        </w:rPr>
      </w:pPr>
    </w:p>
    <w:p w14:paraId="47EC5730" w14:textId="65AFC11D" w:rsidR="001C43A2" w:rsidRPr="00846DF9" w:rsidRDefault="00C552A4" w:rsidP="00B83B7C">
      <w:pPr>
        <w:ind w:firstLine="720"/>
        <w:jc w:val="center"/>
        <w:rPr>
          <w:rFonts w:ascii="Arial" w:hAnsi="Arial" w:cs="Arial"/>
          <w:szCs w:val="20"/>
        </w:rPr>
      </w:pPr>
      <w:bookmarkStart w:id="138" w:name="_DV_M32"/>
      <w:bookmarkEnd w:id="138"/>
      <w:r w:rsidRPr="00846DF9">
        <w:rPr>
          <w:rFonts w:ascii="Arial" w:hAnsi="Arial" w:cs="Arial"/>
          <w:szCs w:val="20"/>
          <w:u w:val="single"/>
        </w:rPr>
        <w:t>ERISA</w:t>
      </w:r>
      <w:r w:rsidRPr="00846DF9">
        <w:rPr>
          <w:rFonts w:ascii="Arial" w:hAnsi="Arial" w:cs="Arial"/>
          <w:szCs w:val="20"/>
        </w:rPr>
        <w:t xml:space="preserve"> – MEANS THE EMPLOYEE RETIREMENT INCOME SECURITY ACT OF 1974, AS AMENDED.</w:t>
      </w:r>
    </w:p>
    <w:p w14:paraId="50D99BDC" w14:textId="77777777" w:rsidR="001C43A2" w:rsidRPr="00846DF9" w:rsidRDefault="001C43A2" w:rsidP="00B83B7C">
      <w:pPr>
        <w:jc w:val="center"/>
        <w:rPr>
          <w:rFonts w:ascii="Arial" w:hAnsi="Arial" w:cs="Arial"/>
          <w:szCs w:val="20"/>
        </w:rPr>
      </w:pPr>
    </w:p>
    <w:p w14:paraId="473D3571" w14:textId="0F1EB5E5" w:rsidR="001C43A2" w:rsidRPr="00846DF9" w:rsidRDefault="00C552A4" w:rsidP="00B83B7C">
      <w:pPr>
        <w:ind w:firstLine="720"/>
        <w:jc w:val="center"/>
        <w:rPr>
          <w:rFonts w:ascii="Arial" w:hAnsi="Arial" w:cs="Arial"/>
          <w:szCs w:val="20"/>
        </w:rPr>
      </w:pPr>
      <w:bookmarkStart w:id="139" w:name="_DV_M33"/>
      <w:bookmarkEnd w:id="139"/>
      <w:r w:rsidRPr="00846DF9">
        <w:rPr>
          <w:rFonts w:ascii="Arial" w:hAnsi="Arial" w:cs="Arial"/>
          <w:szCs w:val="20"/>
          <w:u w:val="single"/>
        </w:rPr>
        <w:t>FISCAL YEAR COMPENSATION</w:t>
      </w:r>
      <w:r w:rsidRPr="00846DF9">
        <w:rPr>
          <w:rFonts w:ascii="Arial" w:hAnsi="Arial" w:cs="Arial"/>
          <w:szCs w:val="20"/>
        </w:rPr>
        <w:t xml:space="preserve"> – MEANS “FISCAL YEAR COMPENSATION” AS DEFINED UNDER TREAS. REG. § 1.409A-2(A)(6) OR ANY SUCCESSOR THERETO.</w:t>
      </w:r>
    </w:p>
    <w:p w14:paraId="123806D2" w14:textId="77777777" w:rsidR="001C43A2" w:rsidRPr="00846DF9" w:rsidRDefault="001C43A2" w:rsidP="00B83B7C">
      <w:pPr>
        <w:ind w:firstLine="720"/>
        <w:jc w:val="center"/>
        <w:rPr>
          <w:rFonts w:ascii="Arial" w:hAnsi="Arial" w:cs="Arial"/>
          <w:szCs w:val="20"/>
          <w:u w:val="single"/>
        </w:rPr>
      </w:pPr>
    </w:p>
    <w:p w14:paraId="0A6A66CE" w14:textId="03A4DAAA" w:rsidR="001C43A2" w:rsidRPr="00846DF9" w:rsidRDefault="00C552A4" w:rsidP="00B83B7C">
      <w:pPr>
        <w:ind w:firstLine="720"/>
        <w:jc w:val="center"/>
        <w:rPr>
          <w:rFonts w:ascii="Arial" w:hAnsi="Arial" w:cs="Arial"/>
          <w:szCs w:val="20"/>
        </w:rPr>
      </w:pPr>
      <w:bookmarkStart w:id="140" w:name="_DV_M34"/>
      <w:bookmarkEnd w:id="140"/>
      <w:r w:rsidRPr="00846DF9">
        <w:rPr>
          <w:rFonts w:ascii="Arial" w:hAnsi="Arial" w:cs="Arial"/>
          <w:szCs w:val="20"/>
          <w:u w:val="single"/>
        </w:rPr>
        <w:t>HIRE DATE</w:t>
      </w:r>
      <w:r w:rsidRPr="00846DF9">
        <w:rPr>
          <w:rFonts w:ascii="Arial" w:hAnsi="Arial" w:cs="Arial"/>
          <w:szCs w:val="20"/>
        </w:rPr>
        <w:t xml:space="preserve"> – MEANS THE DATE AN EMPLOYEE BECOMES EMPLOYED BY THE COMPANY OR A DESIGNATED SUBSIDIARY.  IN THE CASE OF AN INDIVIDUAL WHO BECOMES AN EMPLOYEE UPON THE ACQUISITION OF A BUSINESS BY THE COMPANY OR A DESIGNATED SUBSIDIARY, THE EMPLOYEE’S “HIRE DATE” SHALL BE HIS TRANSFER DATE.</w:t>
      </w:r>
    </w:p>
    <w:p w14:paraId="2EF6AF60" w14:textId="77777777" w:rsidR="001C43A2" w:rsidRPr="00846DF9" w:rsidRDefault="001C43A2" w:rsidP="00B83B7C">
      <w:pPr>
        <w:ind w:firstLine="720"/>
        <w:jc w:val="center"/>
        <w:rPr>
          <w:rFonts w:ascii="Arial" w:hAnsi="Arial" w:cs="Arial"/>
          <w:szCs w:val="20"/>
        </w:rPr>
      </w:pPr>
    </w:p>
    <w:p w14:paraId="48B2B4BD" w14:textId="33609BD8" w:rsidR="001C43A2" w:rsidRPr="00846DF9" w:rsidRDefault="00C552A4" w:rsidP="00B83B7C">
      <w:pPr>
        <w:ind w:firstLine="720"/>
        <w:jc w:val="center"/>
        <w:rPr>
          <w:rFonts w:ascii="Arial" w:hAnsi="Arial" w:cs="Arial"/>
          <w:szCs w:val="20"/>
        </w:rPr>
      </w:pPr>
      <w:bookmarkStart w:id="141" w:name="_DV_M35"/>
      <w:bookmarkEnd w:id="141"/>
      <w:r w:rsidRPr="00846DF9">
        <w:rPr>
          <w:rFonts w:ascii="Arial" w:hAnsi="Arial" w:cs="Arial"/>
          <w:szCs w:val="20"/>
          <w:u w:val="single"/>
        </w:rPr>
        <w:t>INVESTMENT OPTIONS</w:t>
      </w:r>
      <w:r w:rsidRPr="00846DF9">
        <w:rPr>
          <w:rFonts w:ascii="Arial" w:hAnsi="Arial" w:cs="Arial"/>
          <w:szCs w:val="20"/>
        </w:rPr>
        <w:t xml:space="preserve"> – MEANS A SET OF INVESTMENT OPTIONS, WHICH MAY INCLUDE INVESTMENT OPTIONS OFFERED UNDER THE 401(K) PLAN, AND WHICH ARE FROM TIME TO TIME DETERMINED BY THE PLAN ADMINISTRATOR AND USED TO CREDIT EARNINGS, GAINS, AND LOSSES ON ACCOUNT BALANCES.</w:t>
      </w:r>
    </w:p>
    <w:p w14:paraId="0ACC9FB7" w14:textId="77777777" w:rsidR="001C43A2" w:rsidRPr="00846DF9" w:rsidRDefault="001C43A2" w:rsidP="00B83B7C">
      <w:pPr>
        <w:ind w:firstLine="720"/>
        <w:jc w:val="center"/>
        <w:rPr>
          <w:rFonts w:ascii="Arial" w:hAnsi="Arial" w:cs="Arial"/>
          <w:szCs w:val="20"/>
        </w:rPr>
      </w:pPr>
    </w:p>
    <w:p w14:paraId="6717D5EB" w14:textId="579B46BF" w:rsidR="001C43A2" w:rsidRPr="00846DF9" w:rsidRDefault="00C552A4" w:rsidP="00B83B7C">
      <w:pPr>
        <w:ind w:firstLine="720"/>
        <w:jc w:val="center"/>
        <w:rPr>
          <w:rFonts w:ascii="Arial" w:hAnsi="Arial" w:cs="Arial"/>
          <w:szCs w:val="20"/>
        </w:rPr>
      </w:pPr>
      <w:bookmarkStart w:id="142" w:name="_DV_M36"/>
      <w:bookmarkEnd w:id="142"/>
      <w:r w:rsidRPr="00846DF9">
        <w:rPr>
          <w:rFonts w:ascii="Arial" w:hAnsi="Arial" w:cs="Arial"/>
          <w:szCs w:val="20"/>
          <w:u w:val="single"/>
        </w:rPr>
        <w:t>KEY EMPLOYEE</w:t>
      </w:r>
      <w:r w:rsidRPr="00846DF9">
        <w:rPr>
          <w:rFonts w:ascii="Arial" w:hAnsi="Arial" w:cs="Arial"/>
          <w:szCs w:val="20"/>
        </w:rPr>
        <w:t xml:space="preserve"> – MEANS AN EMPLOYEE TREATED AS A “SPECIFIED EMPLOYEE” UNDER CODE SECTION 409A(A)(2)(B)(I) AS OF HIS SEPARATION FROM SERVICE (I.E., A KEY EMPLOYEE (AS DEFINED UNDER CODE SECTION 416(I) WITHOUT REGARD TO PARAGRAPH (5) THEREOF) OF A CORPORATION ANY STOCK OF WHICH IS PUBLICLY TRADED ON AN ESTABLISHED SECURITIES MARKET OR OTHERWISE).  KEY EMPLOYEES SHALL BE DETERMINED IN ACCORDANCE WITH CODE SECTION 409A, USING A DECEMBER 31 IDENTIFICATION DATE.  A LISTING OF KEY EMPLOYEES AS OF AN IDENTIFICATION DATE SHALL BE EFFECTIVE FOR THE 12-MONTH PERIOD BEGINNING ON THE APRIL 1 FOLLOWING THE IDENTIFICATION DATE.</w:t>
      </w:r>
    </w:p>
    <w:p w14:paraId="1876792E" w14:textId="77777777" w:rsidR="001C43A2" w:rsidRPr="00846DF9" w:rsidRDefault="001C43A2" w:rsidP="00B83B7C">
      <w:pPr>
        <w:jc w:val="center"/>
        <w:rPr>
          <w:rFonts w:ascii="Arial" w:hAnsi="Arial" w:cs="Arial"/>
          <w:szCs w:val="20"/>
        </w:rPr>
      </w:pPr>
    </w:p>
    <w:p w14:paraId="1413A744" w14:textId="2C1633EC" w:rsidR="001C43A2" w:rsidRPr="00846DF9" w:rsidRDefault="00C552A4" w:rsidP="00B83B7C">
      <w:pPr>
        <w:tabs>
          <w:tab w:val="left" w:pos="1440"/>
        </w:tabs>
        <w:ind w:firstLine="720"/>
        <w:jc w:val="center"/>
        <w:rPr>
          <w:rFonts w:ascii="Arial" w:hAnsi="Arial" w:cs="Arial"/>
          <w:szCs w:val="20"/>
        </w:rPr>
      </w:pPr>
      <w:bookmarkStart w:id="143" w:name="_DV_M37"/>
      <w:bookmarkEnd w:id="143"/>
      <w:r w:rsidRPr="00846DF9">
        <w:rPr>
          <w:rFonts w:ascii="Arial" w:hAnsi="Arial" w:cs="Arial"/>
          <w:szCs w:val="20"/>
          <w:u w:val="single"/>
        </w:rPr>
        <w:t>NEW HIRE ENROLLMENT COMPENSATION</w:t>
      </w:r>
      <w:r w:rsidRPr="00846DF9">
        <w:rPr>
          <w:rFonts w:ascii="Arial" w:hAnsi="Arial" w:cs="Arial"/>
          <w:szCs w:val="20"/>
        </w:rPr>
        <w:t xml:space="preserve"> – MEANS COMPENSATION FOR A NEWLY HIRED ELIGIBLE EMPLOYEE WHICH IS FROM TIME TO TIME DETERMINED BY THE PLAN ADMINISTRATOR, INCLUDING WITHOUT LIMITATION A (1) NEW HIRE SIGNING BONUS, (2) ACQUISITION RETENTION BONUS, AND (3) ACQUISITION SIGNING BONUS.</w:t>
      </w:r>
    </w:p>
    <w:p w14:paraId="51048F1A" w14:textId="77777777" w:rsidR="001C43A2" w:rsidRPr="00846DF9" w:rsidRDefault="001C43A2" w:rsidP="00B83B7C">
      <w:pPr>
        <w:tabs>
          <w:tab w:val="left" w:pos="1440"/>
        </w:tabs>
        <w:ind w:firstLine="720"/>
        <w:jc w:val="center"/>
        <w:rPr>
          <w:rFonts w:ascii="Arial" w:hAnsi="Arial" w:cs="Arial"/>
          <w:szCs w:val="20"/>
        </w:rPr>
      </w:pPr>
    </w:p>
    <w:p w14:paraId="36F2C983" w14:textId="00A5920E" w:rsidR="001C43A2" w:rsidRPr="00846DF9" w:rsidRDefault="00C552A4" w:rsidP="00B83B7C">
      <w:pPr>
        <w:tabs>
          <w:tab w:val="left" w:pos="1440"/>
        </w:tabs>
        <w:ind w:firstLine="720"/>
        <w:jc w:val="center"/>
        <w:rPr>
          <w:rFonts w:ascii="Arial" w:hAnsi="Arial" w:cs="Arial"/>
          <w:szCs w:val="20"/>
        </w:rPr>
      </w:pPr>
      <w:bookmarkStart w:id="144" w:name="_DV_M38"/>
      <w:bookmarkEnd w:id="144"/>
      <w:r w:rsidRPr="00846DF9">
        <w:rPr>
          <w:rFonts w:ascii="Arial" w:hAnsi="Arial" w:cs="Arial"/>
          <w:szCs w:val="20"/>
          <w:u w:val="single"/>
        </w:rPr>
        <w:t>NEW HIRE SIGNING BONUS</w:t>
      </w:r>
      <w:r w:rsidRPr="00846DF9">
        <w:rPr>
          <w:rFonts w:ascii="Arial" w:hAnsi="Arial" w:cs="Arial"/>
          <w:szCs w:val="20"/>
        </w:rPr>
        <w:t xml:space="preserve"> – MEANS A BONUS PROVIDED TO A NEWLY HIRED ELIGIBLE EMPLOYEE UPON ACCEPTANCE OF AN OFFER OF EMPLOYMENT WITH THE COMPANY OR A DESIGNATED SUBSIDIARY.</w:t>
      </w:r>
    </w:p>
    <w:p w14:paraId="1B29841A" w14:textId="77777777" w:rsidR="001C43A2" w:rsidRPr="00846DF9" w:rsidRDefault="001C43A2" w:rsidP="00B83B7C">
      <w:pPr>
        <w:tabs>
          <w:tab w:val="left" w:pos="1440"/>
        </w:tabs>
        <w:ind w:firstLine="720"/>
        <w:jc w:val="center"/>
        <w:rPr>
          <w:rFonts w:ascii="Arial" w:hAnsi="Arial" w:cs="Arial"/>
          <w:szCs w:val="20"/>
        </w:rPr>
      </w:pPr>
    </w:p>
    <w:p w14:paraId="22BDA74C" w14:textId="61B7DE18" w:rsidR="001C43A2" w:rsidRPr="00846DF9" w:rsidRDefault="00C552A4" w:rsidP="00B83B7C">
      <w:pPr>
        <w:tabs>
          <w:tab w:val="left" w:pos="1440"/>
        </w:tabs>
        <w:ind w:firstLine="720"/>
        <w:jc w:val="center"/>
        <w:rPr>
          <w:rFonts w:ascii="Arial" w:hAnsi="Arial" w:cs="Arial"/>
          <w:szCs w:val="20"/>
        </w:rPr>
      </w:pPr>
      <w:bookmarkStart w:id="145" w:name="_DV_M39"/>
      <w:bookmarkEnd w:id="145"/>
      <w:r w:rsidRPr="00846DF9">
        <w:rPr>
          <w:rFonts w:ascii="Arial" w:hAnsi="Arial" w:cs="Arial"/>
          <w:szCs w:val="20"/>
          <w:u w:val="single"/>
        </w:rPr>
        <w:t>NEWLY HIRED ELIGIBLE EMPLOYEE</w:t>
      </w:r>
      <w:r w:rsidRPr="00846DF9">
        <w:rPr>
          <w:rFonts w:ascii="Arial" w:hAnsi="Arial" w:cs="Arial"/>
          <w:szCs w:val="20"/>
        </w:rPr>
        <w:t xml:space="preserve"> – MEANS AN INDIVIDUAL HIRED BY THE COMPANY OR A DESIGNATED SUBSIDIARY WHO MEETS THE CRITERIA FOR AN ELIGIBLE EMPLOYEE ON HIS HIRE DATE, PROVIDED THAT AN INDIVIDUAL WHO HAS PREVIOUSLY WORKED FOR THE COMPANY OR AN AFFILIATE WILL ONLY QUALIFY AS A “NEWLY HIRED ELIGIBLE EMPLOYEE” IF HE MEETS THE REQUIREMENTS OF TREAS. REG. § 1.409A-2(A)(7) OR ANY SUCCESSOR THERETO.  GENERALLY, A RE-HIRED INDIVIDUAL WILL MEET THESE REQUIREMENTS IF (1) HE HAS BEEN PAID ANY AND ALL AMOUNTS DUE HIM UNDER THE PLAN (AND ANY PLANS REQUIRED TO BE AGGREGATED WITH THE PLAN UNDER CODE SECTION 409A) PRIOR TO RE-HIRE, OR (2) HE HAS NOT BEEN ELIGIBLE TO PARTICIPATE, OTHER THAN THE ACCRUAL OF EARNINGS, IN THE PLAN (OR ANY OTHER PLAN REQUIRED TO BE AGGREGATED WITH THE PLAN UNDER CODE SECTION 409A) FOR AT LEAST 24 MONTHS.</w:t>
      </w:r>
    </w:p>
    <w:p w14:paraId="60C7DDE2" w14:textId="77777777" w:rsidR="001C43A2" w:rsidRPr="00846DF9" w:rsidRDefault="001C43A2" w:rsidP="00B83B7C">
      <w:pPr>
        <w:jc w:val="center"/>
        <w:rPr>
          <w:rFonts w:ascii="Arial" w:hAnsi="Arial" w:cs="Arial"/>
          <w:spacing w:val="-2"/>
          <w:szCs w:val="20"/>
        </w:rPr>
      </w:pPr>
    </w:p>
    <w:p w14:paraId="6E9807AE" w14:textId="51779482" w:rsidR="001C43A2" w:rsidRPr="00846DF9" w:rsidRDefault="00C552A4" w:rsidP="00B83B7C">
      <w:pPr>
        <w:ind w:firstLine="720"/>
        <w:jc w:val="center"/>
        <w:rPr>
          <w:rFonts w:ascii="Arial" w:hAnsi="Arial" w:cs="Arial"/>
          <w:spacing w:val="-2"/>
          <w:szCs w:val="20"/>
        </w:rPr>
      </w:pPr>
      <w:bookmarkStart w:id="146" w:name="_DV_M40"/>
      <w:bookmarkEnd w:id="146"/>
      <w:r w:rsidRPr="00846DF9">
        <w:rPr>
          <w:rFonts w:ascii="Arial" w:hAnsi="Arial" w:cs="Arial"/>
          <w:spacing w:val="2"/>
          <w:szCs w:val="20"/>
          <w:u w:val="single"/>
        </w:rPr>
        <w:t>OPEN ENROLLMENT</w:t>
      </w:r>
      <w:r w:rsidRPr="00846DF9">
        <w:rPr>
          <w:rFonts w:ascii="Arial" w:hAnsi="Arial" w:cs="Arial"/>
          <w:spacing w:val="2"/>
          <w:szCs w:val="20"/>
        </w:rPr>
        <w:t xml:space="preserve"> – MEANS THE PERIOD OR PERIODS DURING EACH PLAN YEAR WHEN ELIGIBLE EMPLOYEES MAY ELECT TO DEFER AMOUNTS UNDER THE PLAN.  OPEN ENROLLMENT SHALL BE HELD AT THE TIME OR TIMES DESIGNATED BY THE PLAN ADMINISTRATOR.</w:t>
      </w:r>
    </w:p>
    <w:p w14:paraId="596BA395" w14:textId="77777777" w:rsidR="001C43A2" w:rsidRPr="00846DF9" w:rsidRDefault="001C43A2" w:rsidP="00B83B7C">
      <w:pPr>
        <w:ind w:firstLine="720"/>
        <w:jc w:val="center"/>
        <w:rPr>
          <w:rFonts w:ascii="Arial" w:hAnsi="Arial" w:cs="Arial"/>
          <w:spacing w:val="-2"/>
          <w:szCs w:val="20"/>
        </w:rPr>
      </w:pPr>
    </w:p>
    <w:p w14:paraId="116F7142" w14:textId="168E661C" w:rsidR="001C43A2" w:rsidRPr="00846DF9" w:rsidRDefault="00C552A4" w:rsidP="00B83B7C">
      <w:pPr>
        <w:ind w:firstLine="720"/>
        <w:jc w:val="center"/>
        <w:rPr>
          <w:rFonts w:ascii="Arial" w:hAnsi="Arial" w:cs="Arial"/>
          <w:spacing w:val="-2"/>
          <w:szCs w:val="20"/>
        </w:rPr>
      </w:pPr>
      <w:bookmarkStart w:id="147" w:name="_DV_M41"/>
      <w:bookmarkEnd w:id="147"/>
      <w:r w:rsidRPr="00846DF9">
        <w:rPr>
          <w:rFonts w:ascii="Arial" w:hAnsi="Arial" w:cs="Arial"/>
          <w:spacing w:val="-2"/>
          <w:szCs w:val="20"/>
          <w:u w:val="single"/>
        </w:rPr>
        <w:t>PARTICIPANT</w:t>
      </w:r>
      <w:r w:rsidRPr="00846DF9">
        <w:rPr>
          <w:rFonts w:ascii="Arial" w:hAnsi="Arial" w:cs="Arial"/>
          <w:spacing w:val="-2"/>
          <w:szCs w:val="20"/>
        </w:rPr>
        <w:t xml:space="preserve"> </w:t>
      </w:r>
      <w:r w:rsidRPr="00846DF9">
        <w:rPr>
          <w:rFonts w:ascii="Arial" w:hAnsi="Arial" w:cs="Arial"/>
          <w:szCs w:val="20"/>
        </w:rPr>
        <w:t xml:space="preserve">– </w:t>
      </w:r>
      <w:r w:rsidRPr="00846DF9">
        <w:rPr>
          <w:rFonts w:ascii="Arial" w:hAnsi="Arial" w:cs="Arial"/>
          <w:spacing w:val="-2"/>
          <w:szCs w:val="20"/>
        </w:rPr>
        <w:t xml:space="preserve">MEANS AN ELIGIBLE EMPLOYEE WHO ELECTS TO DEFER ELIGIBLE INCOME UNDER THE </w:t>
      </w:r>
      <w:r w:rsidRPr="00846DF9">
        <w:rPr>
          <w:rFonts w:ascii="Arial" w:hAnsi="Arial" w:cs="Arial"/>
          <w:szCs w:val="20"/>
        </w:rPr>
        <w:t>PLAN</w:t>
      </w:r>
      <w:r w:rsidRPr="00846DF9">
        <w:rPr>
          <w:rFonts w:ascii="Arial" w:hAnsi="Arial" w:cs="Arial"/>
          <w:spacing w:val="-2"/>
          <w:szCs w:val="20"/>
        </w:rPr>
        <w:t>.</w:t>
      </w:r>
    </w:p>
    <w:p w14:paraId="7B58BA8E" w14:textId="77777777" w:rsidR="001C43A2" w:rsidRPr="00846DF9" w:rsidRDefault="001C43A2" w:rsidP="00B83B7C">
      <w:pPr>
        <w:ind w:firstLine="720"/>
        <w:jc w:val="center"/>
        <w:rPr>
          <w:rFonts w:ascii="Arial" w:hAnsi="Arial" w:cs="Arial"/>
          <w:spacing w:val="-2"/>
          <w:szCs w:val="20"/>
        </w:rPr>
      </w:pPr>
    </w:p>
    <w:p w14:paraId="15F9C1AA" w14:textId="5FCB08D4" w:rsidR="001C43A2" w:rsidRPr="00846DF9" w:rsidRDefault="00C552A4" w:rsidP="00B83B7C">
      <w:pPr>
        <w:ind w:firstLine="720"/>
        <w:jc w:val="center"/>
        <w:rPr>
          <w:rFonts w:ascii="Arial" w:hAnsi="Arial" w:cs="Arial"/>
          <w:spacing w:val="-2"/>
          <w:szCs w:val="20"/>
        </w:rPr>
      </w:pPr>
      <w:bookmarkStart w:id="148" w:name="_DV_M42"/>
      <w:bookmarkEnd w:id="148"/>
      <w:r w:rsidRPr="00846DF9">
        <w:rPr>
          <w:rFonts w:ascii="Arial" w:hAnsi="Arial" w:cs="Arial"/>
          <w:spacing w:val="-2"/>
          <w:szCs w:val="20"/>
          <w:u w:val="single"/>
        </w:rPr>
        <w:t>PERFORMANCE-BASED COMPENSATION</w:t>
      </w:r>
      <w:r w:rsidRPr="00846DF9">
        <w:rPr>
          <w:rFonts w:ascii="Arial" w:hAnsi="Arial" w:cs="Arial"/>
          <w:spacing w:val="-2"/>
          <w:szCs w:val="20"/>
        </w:rPr>
        <w:t xml:space="preserve"> – MEANS “PERFORMANCE-BASED </w:t>
      </w:r>
      <w:r w:rsidRPr="00846DF9">
        <w:rPr>
          <w:rFonts w:ascii="Arial" w:hAnsi="Arial" w:cs="Arial"/>
          <w:szCs w:val="20"/>
        </w:rPr>
        <w:t>COMPENSATION” AS DEFINED UNDER CODE SECTION 409A.</w:t>
      </w:r>
    </w:p>
    <w:p w14:paraId="298755C6" w14:textId="77777777" w:rsidR="001C43A2" w:rsidRPr="00846DF9" w:rsidRDefault="001C43A2" w:rsidP="00B83B7C">
      <w:pPr>
        <w:jc w:val="center"/>
        <w:rPr>
          <w:rFonts w:ascii="Arial" w:hAnsi="Arial" w:cs="Arial"/>
          <w:spacing w:val="-2"/>
          <w:szCs w:val="20"/>
        </w:rPr>
      </w:pPr>
    </w:p>
    <w:p w14:paraId="47F25D8D" w14:textId="5DDE0CCF" w:rsidR="001C43A2" w:rsidRPr="00846DF9" w:rsidRDefault="00C552A4" w:rsidP="00B83B7C">
      <w:pPr>
        <w:ind w:firstLine="720"/>
        <w:jc w:val="center"/>
        <w:rPr>
          <w:rFonts w:ascii="Arial" w:hAnsi="Arial" w:cs="Arial"/>
          <w:spacing w:val="-2"/>
          <w:szCs w:val="20"/>
        </w:rPr>
      </w:pPr>
      <w:bookmarkStart w:id="149" w:name="_DV_M43"/>
      <w:bookmarkStart w:id="150" w:name="_DV_M44"/>
      <w:bookmarkEnd w:id="149"/>
      <w:bookmarkEnd w:id="150"/>
      <w:r w:rsidRPr="00846DF9">
        <w:rPr>
          <w:rFonts w:ascii="Arial" w:hAnsi="Arial" w:cs="Arial"/>
          <w:spacing w:val="-2"/>
          <w:szCs w:val="20"/>
          <w:u w:val="single"/>
        </w:rPr>
        <w:t>PLAN</w:t>
      </w:r>
      <w:r w:rsidRPr="00846DF9">
        <w:rPr>
          <w:rFonts w:ascii="Arial" w:hAnsi="Arial" w:cs="Arial"/>
          <w:spacing w:val="-2"/>
          <w:szCs w:val="20"/>
        </w:rPr>
        <w:t xml:space="preserve"> – MEANS THE </w:t>
      </w:r>
      <w:r>
        <w:rPr>
          <w:rFonts w:ascii="Arial" w:hAnsi="Arial" w:cs="Arial"/>
          <w:spacing w:val="-2"/>
          <w:szCs w:val="20"/>
        </w:rPr>
        <w:t>MICRASOFT</w:t>
      </w:r>
      <w:r w:rsidRPr="00846DF9">
        <w:rPr>
          <w:rFonts w:ascii="Arial" w:hAnsi="Arial" w:cs="Arial"/>
          <w:spacing w:val="-2"/>
          <w:szCs w:val="20"/>
        </w:rPr>
        <w:t xml:space="preserve"> CORPORATION </w:t>
      </w:r>
      <w:r w:rsidRPr="00846DF9">
        <w:rPr>
          <w:rFonts w:ascii="Arial" w:hAnsi="Arial" w:cs="Arial"/>
          <w:szCs w:val="20"/>
        </w:rPr>
        <w:t>DEFERRED COMPENSATION PLAN, AS AMENDED FROM TIME TO TIME.</w:t>
      </w:r>
    </w:p>
    <w:p w14:paraId="37FBD525" w14:textId="6531A270" w:rsidR="001C43A2" w:rsidRPr="00846DF9" w:rsidRDefault="001C43A2" w:rsidP="00B83B7C">
      <w:pPr>
        <w:jc w:val="center"/>
        <w:rPr>
          <w:rFonts w:ascii="Arial" w:hAnsi="Arial" w:cs="Arial"/>
          <w:spacing w:val="-2"/>
          <w:szCs w:val="20"/>
        </w:rPr>
      </w:pPr>
      <w:bookmarkStart w:id="151" w:name="_DV_M45"/>
      <w:bookmarkEnd w:id="151"/>
    </w:p>
    <w:p w14:paraId="532CCDFF" w14:textId="4108A221" w:rsidR="001C43A2" w:rsidRPr="00846DF9" w:rsidRDefault="00C552A4" w:rsidP="00B83B7C">
      <w:pPr>
        <w:ind w:firstLine="720"/>
        <w:jc w:val="center"/>
        <w:rPr>
          <w:rFonts w:ascii="Arial" w:hAnsi="Arial" w:cs="Arial"/>
          <w:spacing w:val="-2"/>
          <w:szCs w:val="20"/>
        </w:rPr>
      </w:pPr>
      <w:bookmarkStart w:id="152" w:name="_DV_M46"/>
      <w:bookmarkEnd w:id="152"/>
      <w:r w:rsidRPr="00846DF9">
        <w:rPr>
          <w:rFonts w:ascii="Arial" w:hAnsi="Arial" w:cs="Arial"/>
          <w:spacing w:val="-2"/>
          <w:szCs w:val="20"/>
          <w:u w:val="single"/>
        </w:rPr>
        <w:lastRenderedPageBreak/>
        <w:t>PLAN ADMINISTRATOR</w:t>
      </w:r>
      <w:r w:rsidRPr="00846DF9">
        <w:rPr>
          <w:rFonts w:ascii="Arial" w:hAnsi="Arial" w:cs="Arial"/>
          <w:spacing w:val="-2"/>
          <w:szCs w:val="20"/>
        </w:rPr>
        <w:t xml:space="preserve"> </w:t>
      </w:r>
      <w:r w:rsidRPr="00846DF9">
        <w:rPr>
          <w:rFonts w:ascii="Arial" w:hAnsi="Arial" w:cs="Arial"/>
          <w:szCs w:val="20"/>
        </w:rPr>
        <w:t>–</w:t>
      </w:r>
      <w:r w:rsidRPr="00846DF9">
        <w:rPr>
          <w:rFonts w:ascii="Arial" w:hAnsi="Arial" w:cs="Arial"/>
          <w:spacing w:val="-2"/>
          <w:szCs w:val="20"/>
        </w:rPr>
        <w:t xml:space="preserve"> MEANS THE SENIOR HR OFFICER OR, WITH RESPECT TO THE ELIGIBILITY OF EXECUTIVE OFFICERS OF THE COMPANY TO PARTICIPATE IN THE PLAN, THE COMPENSATION COMMITTEE OF THE BOARD.</w:t>
      </w:r>
    </w:p>
    <w:p w14:paraId="78E79C81" w14:textId="77777777" w:rsidR="001C43A2" w:rsidRPr="00846DF9" w:rsidRDefault="001C43A2" w:rsidP="00B83B7C">
      <w:pPr>
        <w:jc w:val="center"/>
        <w:rPr>
          <w:rFonts w:ascii="Arial" w:hAnsi="Arial" w:cs="Arial"/>
          <w:spacing w:val="-2"/>
          <w:szCs w:val="20"/>
        </w:rPr>
      </w:pPr>
    </w:p>
    <w:p w14:paraId="686BFE24" w14:textId="58E8ED60" w:rsidR="001C43A2" w:rsidRPr="00846DF9" w:rsidRDefault="00C552A4" w:rsidP="00B83B7C">
      <w:pPr>
        <w:ind w:firstLine="720"/>
        <w:jc w:val="center"/>
        <w:rPr>
          <w:rFonts w:ascii="Arial" w:hAnsi="Arial" w:cs="Arial"/>
          <w:spacing w:val="-2"/>
          <w:szCs w:val="20"/>
        </w:rPr>
      </w:pPr>
      <w:bookmarkStart w:id="153" w:name="_DV_M47"/>
      <w:bookmarkEnd w:id="153"/>
      <w:r w:rsidRPr="00846DF9">
        <w:rPr>
          <w:rFonts w:ascii="Arial" w:hAnsi="Arial" w:cs="Arial"/>
          <w:spacing w:val="-2"/>
          <w:szCs w:val="20"/>
          <w:u w:val="single"/>
        </w:rPr>
        <w:t>PLAN YEAR</w:t>
      </w:r>
      <w:r w:rsidRPr="00846DF9">
        <w:rPr>
          <w:rFonts w:ascii="Arial" w:hAnsi="Arial" w:cs="Arial"/>
          <w:spacing w:val="-2"/>
          <w:szCs w:val="20"/>
        </w:rPr>
        <w:t xml:space="preserve"> </w:t>
      </w:r>
      <w:r w:rsidRPr="00846DF9">
        <w:rPr>
          <w:rFonts w:ascii="Arial" w:hAnsi="Arial" w:cs="Arial"/>
          <w:szCs w:val="20"/>
        </w:rPr>
        <w:t>–</w:t>
      </w:r>
      <w:r w:rsidRPr="00846DF9">
        <w:rPr>
          <w:rFonts w:ascii="Arial" w:hAnsi="Arial" w:cs="Arial"/>
          <w:spacing w:val="-2"/>
          <w:szCs w:val="20"/>
        </w:rPr>
        <w:t xml:space="preserve"> MEANS THE 12-MONTH PERIOD FROM JANUARY 1 TO DECEMBER 31.</w:t>
      </w:r>
    </w:p>
    <w:p w14:paraId="12019FE5" w14:textId="77777777" w:rsidR="001C43A2" w:rsidRPr="00846DF9" w:rsidRDefault="001C43A2" w:rsidP="00B83B7C">
      <w:pPr>
        <w:ind w:firstLine="720"/>
        <w:jc w:val="center"/>
        <w:rPr>
          <w:rFonts w:ascii="Arial" w:hAnsi="Arial" w:cs="Arial"/>
          <w:spacing w:val="-2"/>
          <w:szCs w:val="20"/>
        </w:rPr>
      </w:pPr>
    </w:p>
    <w:p w14:paraId="635FCE7C" w14:textId="4CF70AD1" w:rsidR="001C43A2" w:rsidRPr="00846DF9" w:rsidRDefault="00C552A4" w:rsidP="00B83B7C">
      <w:pPr>
        <w:tabs>
          <w:tab w:val="left" w:pos="1440"/>
        </w:tabs>
        <w:ind w:firstLine="720"/>
        <w:jc w:val="center"/>
        <w:rPr>
          <w:rFonts w:ascii="Arial" w:hAnsi="Arial" w:cs="Arial"/>
          <w:szCs w:val="20"/>
        </w:rPr>
      </w:pPr>
      <w:bookmarkStart w:id="154" w:name="_DV_C8"/>
      <w:r w:rsidRPr="00846DF9">
        <w:rPr>
          <w:rStyle w:val="DeltaViewInsertion"/>
          <w:rFonts w:ascii="Arial" w:hAnsi="Arial" w:cs="Arial"/>
          <w:color w:val="auto"/>
          <w:szCs w:val="20"/>
          <w:u w:val="single"/>
        </w:rPr>
        <w:t>PRE-2014 ELECTION AMOUNT</w:t>
      </w:r>
      <w:r w:rsidRPr="00846DF9">
        <w:rPr>
          <w:rStyle w:val="DeltaViewInsertion"/>
          <w:rFonts w:ascii="Arial" w:hAnsi="Arial" w:cs="Arial"/>
          <w:color w:val="auto"/>
          <w:szCs w:val="20"/>
        </w:rPr>
        <w:t xml:space="preserve"> – MEANS AN AMOUNT DEFERRED UNDER THE PLAN (AND EARNINGS THEREON) PURSUANT TO A DEFERRAL ELECTION THAT (1) BECOMES IRREVOCABLE DURING AN OPEN ENROLLMENT PERIOD OCCURRING BEFORE JULY 1, 2013, OR (2) IS MADE BY A NEWLY HIRED ELIGIBLE EMPLOYEE UNDER SECTION 5.1(B)(II) AND BECOMES IRREVOCABLE ON OR BEFORE DECEMBER 31, 2013.  THUS, ANNUAL BASE SALARY AMOUNTS DEFERRED AFTER 2013 AND ANNUAL BONUSES DEFERRED BASED ON ELECTIONS MADE AFTER 2013 WILL NOT BE CONSIDERED PRE-2014 ELECTION AMOUNTS.</w:t>
      </w:r>
      <w:bookmarkEnd w:id="154"/>
    </w:p>
    <w:p w14:paraId="6D815106" w14:textId="77777777" w:rsidR="001C43A2" w:rsidRPr="00846DF9" w:rsidRDefault="001C43A2" w:rsidP="00B83B7C">
      <w:pPr>
        <w:tabs>
          <w:tab w:val="left" w:pos="1440"/>
        </w:tabs>
        <w:ind w:firstLine="720"/>
        <w:jc w:val="center"/>
        <w:rPr>
          <w:rFonts w:ascii="Arial" w:hAnsi="Arial" w:cs="Arial"/>
          <w:szCs w:val="20"/>
          <w:u w:val="single"/>
        </w:rPr>
      </w:pPr>
    </w:p>
    <w:p w14:paraId="150E3530" w14:textId="187BBA73" w:rsidR="001C43A2" w:rsidRPr="00846DF9" w:rsidRDefault="00C552A4" w:rsidP="00B83B7C">
      <w:pPr>
        <w:tabs>
          <w:tab w:val="left" w:pos="1440"/>
        </w:tabs>
        <w:ind w:firstLine="720"/>
        <w:jc w:val="center"/>
        <w:rPr>
          <w:rFonts w:ascii="Arial" w:hAnsi="Arial" w:cs="Arial"/>
          <w:szCs w:val="20"/>
        </w:rPr>
      </w:pPr>
      <w:bookmarkStart w:id="155" w:name="_DV_M48"/>
      <w:bookmarkEnd w:id="155"/>
      <w:r w:rsidRPr="00846DF9">
        <w:rPr>
          <w:rFonts w:ascii="Arial" w:hAnsi="Arial" w:cs="Arial"/>
          <w:szCs w:val="20"/>
          <w:u w:val="single"/>
        </w:rPr>
        <w:t>REGULAR ENROLLMENT COMPENSATION</w:t>
      </w:r>
      <w:r w:rsidRPr="00846DF9">
        <w:rPr>
          <w:rFonts w:ascii="Arial" w:hAnsi="Arial" w:cs="Arial"/>
          <w:szCs w:val="20"/>
        </w:rPr>
        <w:t xml:space="preserve"> – MEANS COMPENSATION WHICH IS FROM TIME TO TIME DETERMINED BY THE PLAN ADMINISTRATOR, INCLUDING WITHOUT LIMITATION (1) ANNUAL BASE SALARY, AND (2) ANNUAL BONUS.</w:t>
      </w:r>
    </w:p>
    <w:p w14:paraId="5D1B3C64" w14:textId="77777777" w:rsidR="001C43A2" w:rsidRPr="00846DF9" w:rsidRDefault="001C43A2" w:rsidP="00B83B7C">
      <w:pPr>
        <w:tabs>
          <w:tab w:val="left" w:pos="1440"/>
        </w:tabs>
        <w:ind w:firstLine="720"/>
        <w:jc w:val="center"/>
        <w:rPr>
          <w:rFonts w:ascii="Arial" w:hAnsi="Arial" w:cs="Arial"/>
          <w:szCs w:val="20"/>
        </w:rPr>
      </w:pPr>
    </w:p>
    <w:p w14:paraId="78E8ACE1" w14:textId="604716E2" w:rsidR="001C43A2" w:rsidRPr="00846DF9" w:rsidRDefault="00C552A4" w:rsidP="00B83B7C">
      <w:pPr>
        <w:tabs>
          <w:tab w:val="left" w:pos="1440"/>
        </w:tabs>
        <w:ind w:firstLine="720"/>
        <w:jc w:val="center"/>
        <w:rPr>
          <w:rFonts w:ascii="Arial" w:hAnsi="Arial" w:cs="Arial"/>
          <w:szCs w:val="20"/>
        </w:rPr>
      </w:pPr>
      <w:bookmarkStart w:id="156" w:name="_DV_M49"/>
      <w:bookmarkEnd w:id="156"/>
      <w:r w:rsidRPr="00846DF9">
        <w:rPr>
          <w:rFonts w:ascii="Arial" w:hAnsi="Arial" w:cs="Arial"/>
          <w:szCs w:val="20"/>
          <w:u w:val="single"/>
        </w:rPr>
        <w:t>RETIREMENT</w:t>
      </w:r>
      <w:r w:rsidRPr="00846DF9">
        <w:rPr>
          <w:rFonts w:ascii="Arial" w:hAnsi="Arial" w:cs="Arial"/>
          <w:szCs w:val="20"/>
        </w:rPr>
        <w:t xml:space="preserve"> – MEANS A SEPARATION FROM SERVICE AFTER ATTAINING RETIREMENT AGE.</w:t>
      </w:r>
    </w:p>
    <w:p w14:paraId="113D2ACD" w14:textId="77777777" w:rsidR="001C43A2" w:rsidRPr="00846DF9" w:rsidRDefault="001C43A2" w:rsidP="00B83B7C">
      <w:pPr>
        <w:ind w:firstLine="720"/>
        <w:jc w:val="center"/>
        <w:rPr>
          <w:rFonts w:ascii="Arial" w:hAnsi="Arial" w:cs="Arial"/>
          <w:spacing w:val="-2"/>
          <w:szCs w:val="20"/>
        </w:rPr>
      </w:pPr>
    </w:p>
    <w:p w14:paraId="729FC613" w14:textId="696E9D9E" w:rsidR="001C43A2" w:rsidRPr="00846DF9" w:rsidRDefault="00C552A4" w:rsidP="00B83B7C">
      <w:pPr>
        <w:ind w:firstLine="720"/>
        <w:jc w:val="center"/>
        <w:rPr>
          <w:rFonts w:ascii="Arial" w:hAnsi="Arial" w:cs="Arial"/>
          <w:szCs w:val="20"/>
        </w:rPr>
      </w:pPr>
      <w:bookmarkStart w:id="157" w:name="_DV_M50"/>
      <w:bookmarkEnd w:id="157"/>
      <w:r w:rsidRPr="00846DF9">
        <w:rPr>
          <w:rFonts w:ascii="Arial" w:hAnsi="Arial" w:cs="Arial"/>
          <w:szCs w:val="20"/>
          <w:u w:val="single"/>
        </w:rPr>
        <w:t>RETIREMENT AGE</w:t>
      </w:r>
      <w:r w:rsidRPr="00846DF9">
        <w:rPr>
          <w:rFonts w:ascii="Arial" w:hAnsi="Arial" w:cs="Arial"/>
          <w:szCs w:val="20"/>
        </w:rPr>
        <w:t xml:space="preserve"> – MEANS ONE SPECIFIED DATE FOR EACH PARTICIPANT OCCURRING ON THE EARLIER OF:  (1) PARTICIPANT’S ATTAINMENT OF AGE SIXTY-FIVE (65), OR (2) THE LATER OF PARTICIPANT’S ATTAINMENT OF AGE FIFTY-FIVE (55) OR THE TENTH (10TH) ANNIVERSARY OF HIS DATE OF HIRE.  WHEN AN EMPLOYEE BECOMES ELIGIBLE TO PARTICIPATE IN THE PLAN, THE PLAN ADMINISTRATOR SHALL DETERMINE THE RETIREMENT AGE FOR THE EMPLOYEE AS ONE SPECIFIED DATE IN ACCORDANCE WITH THE FOREGOING.</w:t>
      </w:r>
    </w:p>
    <w:p w14:paraId="767EAB4E" w14:textId="77777777" w:rsidR="001C43A2" w:rsidRPr="00846DF9" w:rsidRDefault="001C43A2" w:rsidP="00B83B7C">
      <w:pPr>
        <w:ind w:firstLine="720"/>
        <w:jc w:val="center"/>
        <w:rPr>
          <w:rFonts w:ascii="Arial" w:hAnsi="Arial" w:cs="Arial"/>
          <w:szCs w:val="20"/>
        </w:rPr>
      </w:pPr>
    </w:p>
    <w:p w14:paraId="747EB875" w14:textId="4B1FC11D" w:rsidR="001C43A2" w:rsidRPr="00846DF9" w:rsidRDefault="00C552A4" w:rsidP="00B83B7C">
      <w:pPr>
        <w:jc w:val="center"/>
        <w:rPr>
          <w:rFonts w:ascii="Arial" w:hAnsi="Arial" w:cs="Arial"/>
          <w:spacing w:val="2"/>
          <w:szCs w:val="20"/>
        </w:rPr>
      </w:pPr>
      <w:bookmarkStart w:id="158" w:name="_DV_M51"/>
      <w:bookmarkEnd w:id="158"/>
      <w:r w:rsidRPr="00846DF9">
        <w:rPr>
          <w:rFonts w:ascii="Arial" w:hAnsi="Arial" w:cs="Arial"/>
          <w:spacing w:val="2"/>
          <w:szCs w:val="20"/>
          <w:u w:val="single"/>
        </w:rPr>
        <w:t>SENIOR HR OFFICER</w:t>
      </w:r>
      <w:r w:rsidRPr="00846DF9">
        <w:rPr>
          <w:rFonts w:ascii="Arial" w:hAnsi="Arial" w:cs="Arial"/>
          <w:szCs w:val="20"/>
        </w:rPr>
        <w:t xml:space="preserve"> – MEANS THE SENIOR OFFICER IN CHARGE OF THE HUMAN RESOURCES DEPARTMENT.</w:t>
      </w:r>
    </w:p>
    <w:p w14:paraId="3C775AB6" w14:textId="77777777" w:rsidR="001C43A2" w:rsidRPr="00846DF9" w:rsidRDefault="001C43A2" w:rsidP="00B83B7C">
      <w:pPr>
        <w:ind w:firstLine="720"/>
        <w:jc w:val="center"/>
        <w:rPr>
          <w:rFonts w:ascii="Arial" w:hAnsi="Arial" w:cs="Arial"/>
          <w:spacing w:val="-2"/>
          <w:szCs w:val="20"/>
        </w:rPr>
      </w:pPr>
    </w:p>
    <w:p w14:paraId="49DFDBD9" w14:textId="5264D818" w:rsidR="001C43A2" w:rsidRPr="00846DF9" w:rsidRDefault="00C552A4" w:rsidP="00B83B7C">
      <w:pPr>
        <w:ind w:firstLine="720"/>
        <w:jc w:val="center"/>
        <w:rPr>
          <w:rFonts w:ascii="Arial" w:hAnsi="Arial" w:cs="Arial"/>
          <w:spacing w:val="-2"/>
          <w:szCs w:val="20"/>
        </w:rPr>
      </w:pPr>
      <w:bookmarkStart w:id="159" w:name="_DV_M52"/>
      <w:bookmarkEnd w:id="159"/>
      <w:r w:rsidRPr="00846DF9">
        <w:rPr>
          <w:rFonts w:ascii="Arial" w:hAnsi="Arial" w:cs="Arial"/>
          <w:spacing w:val="-2"/>
          <w:szCs w:val="20"/>
          <w:u w:val="single"/>
        </w:rPr>
        <w:t xml:space="preserve">SEPARATION FROM SERVICE </w:t>
      </w:r>
      <w:bookmarkStart w:id="160" w:name="_DV_C9"/>
      <w:r w:rsidRPr="00846DF9">
        <w:rPr>
          <w:rStyle w:val="DeltaViewInsertion"/>
          <w:rFonts w:ascii="Arial" w:hAnsi="Arial" w:cs="Arial"/>
          <w:color w:val="auto"/>
          <w:spacing w:val="-2"/>
          <w:szCs w:val="20"/>
        </w:rPr>
        <w:t xml:space="preserve">OR SEPARATES FROM SERVICE </w:t>
      </w:r>
      <w:bookmarkStart w:id="161" w:name="_DV_M53"/>
      <w:bookmarkEnd w:id="160"/>
      <w:bookmarkEnd w:id="161"/>
      <w:r w:rsidRPr="00846DF9">
        <w:rPr>
          <w:rFonts w:ascii="Arial" w:hAnsi="Arial" w:cs="Arial"/>
          <w:spacing w:val="-2"/>
          <w:szCs w:val="20"/>
        </w:rPr>
        <w:t>– MEANS A “SEPARATION FROM SERVICE” WITH THE COMPANY AND ITS AFFILIATES WITHIN THE MEANING OF CODE SECTION 409A.</w:t>
      </w:r>
    </w:p>
    <w:p w14:paraId="2C01E49B" w14:textId="77777777" w:rsidR="001C43A2" w:rsidRPr="00846DF9" w:rsidRDefault="001C43A2" w:rsidP="00B83B7C">
      <w:pPr>
        <w:jc w:val="center"/>
        <w:rPr>
          <w:rFonts w:ascii="Arial" w:hAnsi="Arial" w:cs="Arial"/>
          <w:spacing w:val="2"/>
          <w:szCs w:val="20"/>
        </w:rPr>
      </w:pPr>
    </w:p>
    <w:p w14:paraId="5FABE0CE" w14:textId="16457E09" w:rsidR="001C43A2" w:rsidRPr="00846DF9" w:rsidRDefault="00C552A4" w:rsidP="00B83B7C">
      <w:pPr>
        <w:ind w:firstLine="720"/>
        <w:jc w:val="center"/>
        <w:rPr>
          <w:rFonts w:ascii="Arial" w:hAnsi="Arial" w:cs="Arial"/>
          <w:spacing w:val="-2"/>
          <w:szCs w:val="20"/>
        </w:rPr>
      </w:pPr>
      <w:bookmarkStart w:id="162" w:name="_DV_M54"/>
      <w:bookmarkEnd w:id="162"/>
      <w:r w:rsidRPr="00846DF9">
        <w:rPr>
          <w:rFonts w:ascii="Arial" w:hAnsi="Arial" w:cs="Arial"/>
          <w:spacing w:val="-2"/>
          <w:szCs w:val="20"/>
          <w:u w:val="single"/>
        </w:rPr>
        <w:t>401(K) PLAN</w:t>
      </w:r>
      <w:r w:rsidRPr="00846DF9">
        <w:rPr>
          <w:rFonts w:ascii="Arial" w:hAnsi="Arial" w:cs="Arial"/>
          <w:spacing w:val="-2"/>
          <w:szCs w:val="20"/>
        </w:rPr>
        <w:t xml:space="preserve"> – MEANS THE </w:t>
      </w:r>
      <w:r>
        <w:rPr>
          <w:rFonts w:ascii="Arial" w:hAnsi="Arial" w:cs="Arial"/>
          <w:spacing w:val="-2"/>
          <w:szCs w:val="20"/>
        </w:rPr>
        <w:t>MICRASOFT</w:t>
      </w:r>
      <w:r w:rsidRPr="00846DF9">
        <w:rPr>
          <w:rFonts w:ascii="Arial" w:hAnsi="Arial" w:cs="Arial"/>
          <w:spacing w:val="-2"/>
          <w:szCs w:val="20"/>
        </w:rPr>
        <w:t xml:space="preserve"> CORPORATION SAVINGS PLUS 401(K) PLAN.</w:t>
      </w:r>
    </w:p>
    <w:p w14:paraId="5FDC1826" w14:textId="77777777" w:rsidR="001C43A2" w:rsidRPr="00846DF9" w:rsidRDefault="001C43A2" w:rsidP="00B83B7C">
      <w:pPr>
        <w:jc w:val="center"/>
        <w:rPr>
          <w:rFonts w:ascii="Arial" w:hAnsi="Arial" w:cs="Arial"/>
          <w:spacing w:val="2"/>
          <w:szCs w:val="20"/>
        </w:rPr>
      </w:pPr>
    </w:p>
    <w:p w14:paraId="1997576D" w14:textId="48D5C9D4" w:rsidR="001C43A2" w:rsidRPr="00846DF9" w:rsidRDefault="00C552A4" w:rsidP="00B83B7C">
      <w:pPr>
        <w:jc w:val="center"/>
        <w:rPr>
          <w:rFonts w:ascii="Arial" w:hAnsi="Arial" w:cs="Arial"/>
          <w:spacing w:val="2"/>
          <w:szCs w:val="20"/>
        </w:rPr>
      </w:pPr>
      <w:bookmarkStart w:id="163" w:name="_DV_M55"/>
      <w:bookmarkEnd w:id="163"/>
      <w:r w:rsidRPr="00846DF9">
        <w:rPr>
          <w:rFonts w:ascii="Arial" w:hAnsi="Arial" w:cs="Arial"/>
          <w:spacing w:val="2"/>
          <w:szCs w:val="20"/>
        </w:rPr>
        <w:t>4.</w:t>
      </w:r>
      <w:r w:rsidRPr="00846DF9">
        <w:rPr>
          <w:rFonts w:ascii="Arial" w:hAnsi="Arial" w:cs="Arial"/>
          <w:spacing w:val="2"/>
          <w:szCs w:val="20"/>
        </w:rPr>
        <w:tab/>
      </w:r>
      <w:r w:rsidRPr="00846DF9">
        <w:rPr>
          <w:rFonts w:ascii="Arial" w:hAnsi="Arial" w:cs="Arial"/>
          <w:spacing w:val="2"/>
          <w:szCs w:val="20"/>
          <w:u w:val="single"/>
        </w:rPr>
        <w:t>PARTICIPATION</w:t>
      </w:r>
      <w:r w:rsidRPr="00846DF9">
        <w:rPr>
          <w:rFonts w:ascii="Arial" w:hAnsi="Arial" w:cs="Arial"/>
          <w:spacing w:val="2"/>
          <w:szCs w:val="20"/>
        </w:rPr>
        <w:t>.</w:t>
      </w:r>
    </w:p>
    <w:p w14:paraId="5E01C078" w14:textId="77777777" w:rsidR="001C43A2" w:rsidRPr="00846DF9" w:rsidRDefault="001C43A2" w:rsidP="00B83B7C">
      <w:pPr>
        <w:jc w:val="center"/>
        <w:rPr>
          <w:rFonts w:ascii="Arial" w:hAnsi="Arial" w:cs="Arial"/>
          <w:spacing w:val="2"/>
          <w:szCs w:val="20"/>
        </w:rPr>
      </w:pPr>
    </w:p>
    <w:p w14:paraId="0441AD90" w14:textId="3875A657" w:rsidR="001C43A2" w:rsidRPr="00846DF9" w:rsidRDefault="00C552A4" w:rsidP="00B83B7C">
      <w:pPr>
        <w:ind w:firstLine="720"/>
        <w:jc w:val="center"/>
        <w:rPr>
          <w:rFonts w:ascii="Arial" w:hAnsi="Arial" w:cs="Arial"/>
          <w:spacing w:val="2"/>
          <w:szCs w:val="20"/>
        </w:rPr>
      </w:pPr>
      <w:bookmarkStart w:id="164" w:name="_DV_M56"/>
      <w:bookmarkEnd w:id="164"/>
      <w:r w:rsidRPr="00846DF9">
        <w:rPr>
          <w:rFonts w:ascii="Arial" w:hAnsi="Arial" w:cs="Arial"/>
          <w:spacing w:val="2"/>
          <w:szCs w:val="20"/>
        </w:rPr>
        <w:t>4.1</w:t>
      </w:r>
      <w:r w:rsidRPr="00846DF9">
        <w:rPr>
          <w:rFonts w:ascii="Arial" w:hAnsi="Arial" w:cs="Arial"/>
          <w:spacing w:val="2"/>
          <w:szCs w:val="20"/>
        </w:rPr>
        <w:tab/>
        <w:t>AN ELIGIBLE EMPLOYEE BECOMES AN ACTIVE PARTICIPANT IN THE PLAN ON THE DATE HE FIRST ENROLLS IN THE PLAN BY ELECTING TO DEFER ALL OR ANY PORTION OF HIS ELIGIBLE INCOME.  AN ELIGIBLE EMPLOYEE MAY ENROLL IN THE PLAN DURING OPEN ENROLLMENT IN ACCORDANCE WITH SECTION 5.1(B)(I) OR PURSUANT TO SECTION 5.1(C).  A NEWLY HIRED ELIGIBLE EMPLOYEE MAY ENROLL BEFORE HIS HIRE DATE IN ACCORDANCE WITH 5.1(B)(II).</w:t>
      </w:r>
    </w:p>
    <w:p w14:paraId="66AC2B5A" w14:textId="77777777" w:rsidR="001C43A2" w:rsidRPr="00846DF9" w:rsidRDefault="001C43A2" w:rsidP="00B83B7C">
      <w:pPr>
        <w:ind w:firstLine="720"/>
        <w:jc w:val="center"/>
        <w:rPr>
          <w:rFonts w:ascii="Arial" w:hAnsi="Arial" w:cs="Arial"/>
          <w:spacing w:val="2"/>
          <w:szCs w:val="20"/>
        </w:rPr>
      </w:pPr>
    </w:p>
    <w:p w14:paraId="760804D1" w14:textId="600CC24F" w:rsidR="001C43A2" w:rsidRPr="00846DF9" w:rsidRDefault="00C552A4" w:rsidP="00B83B7C">
      <w:pPr>
        <w:jc w:val="center"/>
        <w:rPr>
          <w:rFonts w:ascii="Arial" w:hAnsi="Arial" w:cs="Arial"/>
          <w:spacing w:val="2"/>
          <w:szCs w:val="20"/>
        </w:rPr>
      </w:pPr>
      <w:bookmarkStart w:id="165" w:name="_DV_M57"/>
      <w:bookmarkEnd w:id="165"/>
      <w:r w:rsidRPr="00846DF9">
        <w:rPr>
          <w:rFonts w:ascii="Arial" w:hAnsi="Arial" w:cs="Arial"/>
          <w:spacing w:val="2"/>
          <w:szCs w:val="20"/>
        </w:rPr>
        <w:t>4.2</w:t>
      </w:r>
      <w:r w:rsidRPr="00846DF9">
        <w:rPr>
          <w:rFonts w:ascii="Arial" w:hAnsi="Arial" w:cs="Arial"/>
          <w:spacing w:val="2"/>
          <w:szCs w:val="20"/>
        </w:rPr>
        <w:tab/>
        <w:t>AN ELIGIBLE EMPLOYEE WHO HAS BEEN AN ACTIVE PARTICIPANT UNDER THE PLAN WILL CEASE TO BE A PARTICIPANT ON THE DATE HIS ACCOUNT IS FULLY DISTRIBUTED.</w:t>
      </w:r>
    </w:p>
    <w:p w14:paraId="2CADC00F" w14:textId="77777777" w:rsidR="001C43A2" w:rsidRPr="00846DF9" w:rsidRDefault="001C43A2" w:rsidP="00B83B7C">
      <w:pPr>
        <w:jc w:val="center"/>
        <w:rPr>
          <w:rFonts w:ascii="Arial" w:hAnsi="Arial" w:cs="Arial"/>
          <w:spacing w:val="2"/>
          <w:szCs w:val="20"/>
        </w:rPr>
      </w:pPr>
    </w:p>
    <w:p w14:paraId="20ADDC4A" w14:textId="570DE20A" w:rsidR="001C43A2" w:rsidRPr="00846DF9" w:rsidRDefault="00C552A4" w:rsidP="00B83B7C">
      <w:pPr>
        <w:jc w:val="center"/>
        <w:rPr>
          <w:rFonts w:ascii="Arial" w:hAnsi="Arial" w:cs="Arial"/>
          <w:spacing w:val="2"/>
          <w:szCs w:val="20"/>
        </w:rPr>
      </w:pPr>
      <w:bookmarkStart w:id="166" w:name="_DV_M58"/>
      <w:bookmarkEnd w:id="166"/>
      <w:r w:rsidRPr="00846DF9">
        <w:rPr>
          <w:rFonts w:ascii="Arial" w:hAnsi="Arial" w:cs="Arial"/>
          <w:spacing w:val="2"/>
          <w:szCs w:val="20"/>
        </w:rPr>
        <w:t>5.</w:t>
      </w:r>
      <w:r w:rsidRPr="00846DF9">
        <w:rPr>
          <w:rFonts w:ascii="Arial" w:hAnsi="Arial" w:cs="Arial"/>
          <w:spacing w:val="2"/>
          <w:szCs w:val="20"/>
        </w:rPr>
        <w:tab/>
      </w:r>
      <w:r w:rsidRPr="00846DF9">
        <w:rPr>
          <w:rFonts w:ascii="Arial" w:hAnsi="Arial" w:cs="Arial"/>
          <w:spacing w:val="2"/>
          <w:szCs w:val="20"/>
          <w:u w:val="single"/>
        </w:rPr>
        <w:t>PARTICIPANT ACCOUNTS</w:t>
      </w:r>
      <w:r w:rsidRPr="00846DF9">
        <w:rPr>
          <w:rFonts w:ascii="Arial" w:hAnsi="Arial" w:cs="Arial"/>
          <w:spacing w:val="2"/>
          <w:szCs w:val="20"/>
        </w:rPr>
        <w:t>.</w:t>
      </w:r>
    </w:p>
    <w:p w14:paraId="48E8B862" w14:textId="77777777" w:rsidR="001C43A2" w:rsidRPr="00846DF9" w:rsidRDefault="001C43A2" w:rsidP="00B83B7C">
      <w:pPr>
        <w:jc w:val="center"/>
        <w:rPr>
          <w:rFonts w:ascii="Arial" w:hAnsi="Arial" w:cs="Arial"/>
          <w:spacing w:val="2"/>
          <w:szCs w:val="20"/>
          <w:u w:val="single"/>
        </w:rPr>
      </w:pPr>
    </w:p>
    <w:p w14:paraId="22F6559B" w14:textId="512F688F" w:rsidR="001C43A2" w:rsidRPr="00846DF9" w:rsidRDefault="00C552A4" w:rsidP="00B83B7C">
      <w:pPr>
        <w:ind w:firstLine="720"/>
        <w:jc w:val="center"/>
        <w:rPr>
          <w:rFonts w:ascii="Arial" w:hAnsi="Arial" w:cs="Arial"/>
          <w:spacing w:val="2"/>
          <w:szCs w:val="20"/>
        </w:rPr>
      </w:pPr>
      <w:bookmarkStart w:id="167" w:name="_DV_M59"/>
      <w:bookmarkEnd w:id="167"/>
      <w:r w:rsidRPr="00846DF9">
        <w:rPr>
          <w:rFonts w:ascii="Arial" w:hAnsi="Arial" w:cs="Arial"/>
          <w:spacing w:val="2"/>
          <w:szCs w:val="20"/>
        </w:rPr>
        <w:t>5.1</w:t>
      </w:r>
      <w:r w:rsidRPr="00846DF9">
        <w:rPr>
          <w:rFonts w:ascii="Arial" w:hAnsi="Arial" w:cs="Arial"/>
          <w:spacing w:val="2"/>
          <w:szCs w:val="20"/>
        </w:rPr>
        <w:tab/>
      </w:r>
      <w:r w:rsidRPr="00846DF9">
        <w:rPr>
          <w:rFonts w:ascii="Arial" w:hAnsi="Arial" w:cs="Arial"/>
          <w:spacing w:val="2"/>
          <w:szCs w:val="20"/>
          <w:u w:val="single"/>
        </w:rPr>
        <w:t>ELECTIONS TO DEFER ELIGIBLE INCOME</w:t>
      </w:r>
      <w:r w:rsidRPr="00846DF9">
        <w:rPr>
          <w:rFonts w:ascii="Arial" w:hAnsi="Arial" w:cs="Arial"/>
          <w:spacing w:val="2"/>
          <w:szCs w:val="20"/>
        </w:rPr>
        <w:t>.</w:t>
      </w:r>
    </w:p>
    <w:p w14:paraId="5F3ED228" w14:textId="77777777" w:rsidR="001C43A2" w:rsidRPr="00846DF9" w:rsidRDefault="001C43A2" w:rsidP="00B83B7C">
      <w:pPr>
        <w:jc w:val="center"/>
        <w:rPr>
          <w:rFonts w:ascii="Arial" w:hAnsi="Arial" w:cs="Arial"/>
          <w:spacing w:val="2"/>
          <w:szCs w:val="20"/>
        </w:rPr>
      </w:pPr>
    </w:p>
    <w:p w14:paraId="081120E0" w14:textId="7605AF5E" w:rsidR="001C43A2" w:rsidRPr="00846DF9" w:rsidRDefault="00C552A4" w:rsidP="00B83B7C">
      <w:pPr>
        <w:jc w:val="center"/>
        <w:rPr>
          <w:rFonts w:ascii="Arial" w:hAnsi="Arial" w:cs="Arial"/>
          <w:spacing w:val="2"/>
          <w:szCs w:val="20"/>
        </w:rPr>
      </w:pPr>
      <w:bookmarkStart w:id="168" w:name="_DV_M60"/>
      <w:bookmarkEnd w:id="168"/>
      <w:r w:rsidRPr="00846DF9">
        <w:rPr>
          <w:rFonts w:ascii="Arial" w:hAnsi="Arial" w:cs="Arial"/>
          <w:spacing w:val="2"/>
          <w:szCs w:val="20"/>
        </w:rPr>
        <w:t>(A)</w:t>
      </w:r>
      <w:r w:rsidRPr="00846DF9">
        <w:rPr>
          <w:rFonts w:ascii="Arial" w:hAnsi="Arial" w:cs="Arial"/>
          <w:spacing w:val="2"/>
          <w:szCs w:val="20"/>
        </w:rPr>
        <w:tab/>
      </w:r>
      <w:r w:rsidRPr="00846DF9">
        <w:rPr>
          <w:rFonts w:ascii="Arial" w:hAnsi="Arial" w:cs="Arial"/>
          <w:spacing w:val="2"/>
          <w:szCs w:val="20"/>
          <w:u w:val="single"/>
        </w:rPr>
        <w:t>INITIAL DEFERRAL ELECTION</w:t>
      </w:r>
      <w:r w:rsidRPr="00846DF9">
        <w:rPr>
          <w:rFonts w:ascii="Arial" w:hAnsi="Arial" w:cs="Arial"/>
          <w:spacing w:val="2"/>
          <w:szCs w:val="20"/>
        </w:rPr>
        <w:t>.  AN ELIGIBLE EMPLOYEE MAY MAKE AN IRREVOCABLE ELECTION TO DEFER THE FOLLOWING TYPES OF ELIGIBLE INCOME IN ONE (1) PERCENT INCREMENTS UP TO THE SPECIFIED MAXIMUM PERCENTAGES:</w:t>
      </w:r>
    </w:p>
    <w:p w14:paraId="1426EAC6" w14:textId="340E0DAD" w:rsidR="001C43A2" w:rsidRPr="00846DF9" w:rsidRDefault="001C43A2" w:rsidP="00B83B7C">
      <w:pPr>
        <w:jc w:val="center"/>
        <w:rPr>
          <w:rFonts w:ascii="Arial" w:hAnsi="Arial" w:cs="Arial"/>
          <w:spacing w:val="2"/>
          <w:szCs w:val="20"/>
        </w:rPr>
      </w:pPr>
      <w:bookmarkStart w:id="169" w:name="_DV_M61"/>
      <w:bookmarkEnd w:id="169"/>
    </w:p>
    <w:p w14:paraId="340966A7" w14:textId="5AF96912" w:rsidR="001C43A2" w:rsidRPr="00846DF9" w:rsidRDefault="00C552A4" w:rsidP="00B83B7C">
      <w:pPr>
        <w:jc w:val="center"/>
        <w:rPr>
          <w:rFonts w:ascii="Arial" w:hAnsi="Arial" w:cs="Arial"/>
          <w:spacing w:val="2"/>
          <w:szCs w:val="20"/>
        </w:rPr>
      </w:pPr>
      <w:bookmarkStart w:id="170" w:name="_DV_M62"/>
      <w:bookmarkEnd w:id="170"/>
      <w:r w:rsidRPr="00846DF9">
        <w:rPr>
          <w:rFonts w:ascii="Arial" w:hAnsi="Arial" w:cs="Arial"/>
          <w:spacing w:val="2"/>
          <w:szCs w:val="20"/>
        </w:rPr>
        <w:t>(I)</w:t>
      </w:r>
      <w:r w:rsidRPr="00846DF9">
        <w:rPr>
          <w:rFonts w:ascii="Arial" w:hAnsi="Arial" w:cs="Arial"/>
          <w:spacing w:val="2"/>
          <w:szCs w:val="20"/>
        </w:rPr>
        <w:tab/>
        <w:t xml:space="preserve">AN ELIGIBLE EMPLOYEE MAY ELECT TO DEFER UP TO </w:t>
      </w:r>
      <w:bookmarkStart w:id="171" w:name="_DV_C11"/>
      <w:r w:rsidRPr="00846DF9">
        <w:rPr>
          <w:rStyle w:val="DeltaViewInsertion"/>
          <w:rFonts w:ascii="Arial" w:hAnsi="Arial" w:cs="Arial"/>
          <w:color w:val="auto"/>
          <w:spacing w:val="2"/>
          <w:szCs w:val="20"/>
        </w:rPr>
        <w:t>75</w:t>
      </w:r>
      <w:bookmarkStart w:id="172" w:name="_DV_M63"/>
      <w:bookmarkEnd w:id="171"/>
      <w:bookmarkEnd w:id="172"/>
      <w:r w:rsidRPr="00846DF9">
        <w:rPr>
          <w:rFonts w:ascii="Arial" w:hAnsi="Arial" w:cs="Arial"/>
          <w:spacing w:val="2"/>
          <w:szCs w:val="20"/>
        </w:rPr>
        <w:t>% OF HIS ANNUAL BASE SALARY.</w:t>
      </w:r>
    </w:p>
    <w:p w14:paraId="67B3DB66" w14:textId="77777777" w:rsidR="001C43A2" w:rsidRPr="00846DF9" w:rsidRDefault="001C43A2" w:rsidP="00B83B7C">
      <w:pPr>
        <w:jc w:val="center"/>
        <w:rPr>
          <w:rFonts w:ascii="Arial" w:hAnsi="Arial" w:cs="Arial"/>
          <w:spacing w:val="2"/>
          <w:szCs w:val="20"/>
          <w:u w:val="single"/>
        </w:rPr>
      </w:pPr>
    </w:p>
    <w:p w14:paraId="79F4C3E0" w14:textId="01C5A48E" w:rsidR="001C43A2" w:rsidRPr="00846DF9" w:rsidRDefault="00C552A4" w:rsidP="00B83B7C">
      <w:pPr>
        <w:jc w:val="center"/>
        <w:rPr>
          <w:rFonts w:ascii="Arial" w:hAnsi="Arial" w:cs="Arial"/>
          <w:szCs w:val="20"/>
        </w:rPr>
      </w:pPr>
      <w:bookmarkStart w:id="173" w:name="_DV_M64"/>
      <w:bookmarkEnd w:id="173"/>
      <w:r w:rsidRPr="00846DF9">
        <w:rPr>
          <w:rFonts w:ascii="Arial" w:hAnsi="Arial" w:cs="Arial"/>
          <w:spacing w:val="2"/>
          <w:szCs w:val="20"/>
        </w:rPr>
        <w:t>(II)</w:t>
      </w:r>
      <w:r w:rsidRPr="00846DF9">
        <w:rPr>
          <w:rFonts w:ascii="Arial" w:hAnsi="Arial" w:cs="Arial"/>
          <w:spacing w:val="2"/>
          <w:szCs w:val="20"/>
        </w:rPr>
        <w:tab/>
        <w:t xml:space="preserve">AN ELIGIBLE EMPLOYEE MAY ELECT TO DEFER UP TO 100% OF </w:t>
      </w:r>
      <w:proofErr w:type="spellStart"/>
      <w:r w:rsidRPr="00846DF9">
        <w:rPr>
          <w:rFonts w:ascii="Arial" w:hAnsi="Arial" w:cs="Arial"/>
          <w:spacing w:val="2"/>
          <w:szCs w:val="20"/>
        </w:rPr>
        <w:t>A</w:t>
      </w:r>
      <w:proofErr w:type="spellEnd"/>
      <w:r w:rsidRPr="00846DF9">
        <w:rPr>
          <w:rFonts w:ascii="Arial" w:hAnsi="Arial" w:cs="Arial"/>
          <w:spacing w:val="2"/>
          <w:szCs w:val="20"/>
        </w:rPr>
        <w:t xml:space="preserve"> </w:t>
      </w:r>
      <w:r w:rsidRPr="00846DF9">
        <w:rPr>
          <w:rFonts w:ascii="Arial" w:hAnsi="Arial" w:cs="Arial"/>
          <w:szCs w:val="20"/>
        </w:rPr>
        <w:t>ANNUAL BONUS.</w:t>
      </w:r>
    </w:p>
    <w:p w14:paraId="3E0B50D3" w14:textId="77777777" w:rsidR="001C43A2" w:rsidRPr="00846DF9" w:rsidRDefault="001C43A2" w:rsidP="00B83B7C">
      <w:pPr>
        <w:jc w:val="center"/>
        <w:rPr>
          <w:rFonts w:ascii="Arial" w:hAnsi="Arial" w:cs="Arial"/>
          <w:szCs w:val="20"/>
        </w:rPr>
      </w:pPr>
    </w:p>
    <w:p w14:paraId="53289095" w14:textId="09A66717" w:rsidR="001C43A2" w:rsidRPr="00846DF9" w:rsidRDefault="00C552A4" w:rsidP="00B83B7C">
      <w:pPr>
        <w:ind w:firstLine="2160"/>
        <w:jc w:val="center"/>
        <w:rPr>
          <w:rFonts w:ascii="Arial" w:hAnsi="Arial" w:cs="Arial"/>
          <w:szCs w:val="20"/>
        </w:rPr>
      </w:pPr>
      <w:bookmarkStart w:id="174" w:name="_DV_M65"/>
      <w:bookmarkEnd w:id="174"/>
      <w:r w:rsidRPr="00846DF9">
        <w:rPr>
          <w:rFonts w:ascii="Arial" w:hAnsi="Arial" w:cs="Arial"/>
          <w:szCs w:val="20"/>
        </w:rPr>
        <w:t>(III)</w:t>
      </w:r>
      <w:r w:rsidRPr="00846DF9">
        <w:rPr>
          <w:rFonts w:ascii="Arial" w:hAnsi="Arial" w:cs="Arial"/>
          <w:szCs w:val="20"/>
        </w:rPr>
        <w:tab/>
        <w:t>AN ELIGIBLE EMPLOYEE MAY ELECT TO DEFER UP TO 90% OF NEW HIRE ENROLLMENT COMPENSATION.</w:t>
      </w:r>
    </w:p>
    <w:p w14:paraId="563F8D7A" w14:textId="77777777" w:rsidR="001C43A2" w:rsidRPr="00846DF9" w:rsidRDefault="001C43A2" w:rsidP="00B83B7C">
      <w:pPr>
        <w:jc w:val="center"/>
        <w:rPr>
          <w:rFonts w:ascii="Arial" w:hAnsi="Arial" w:cs="Arial"/>
          <w:szCs w:val="20"/>
        </w:rPr>
      </w:pPr>
    </w:p>
    <w:p w14:paraId="5F2369FE" w14:textId="7F432124" w:rsidR="001C43A2" w:rsidRPr="00846DF9" w:rsidRDefault="00C552A4" w:rsidP="00B83B7C">
      <w:pPr>
        <w:jc w:val="center"/>
        <w:rPr>
          <w:rFonts w:ascii="Arial" w:hAnsi="Arial" w:cs="Arial"/>
          <w:szCs w:val="20"/>
        </w:rPr>
      </w:pPr>
      <w:bookmarkStart w:id="175" w:name="_DV_M66"/>
      <w:bookmarkEnd w:id="175"/>
      <w:r w:rsidRPr="00846DF9">
        <w:rPr>
          <w:rFonts w:ascii="Arial" w:hAnsi="Arial" w:cs="Arial"/>
          <w:szCs w:val="20"/>
        </w:rPr>
        <w:t>ELIGIBLE EMPLOYEES ARE NOT PERMITTED TO DEFER GAINS ON THE EXERCISE OF A STOCK OPTION UNDER THE PLAN AFTER DECEMBER 31, 2004.</w:t>
      </w:r>
    </w:p>
    <w:p w14:paraId="6CA62BF5" w14:textId="77777777" w:rsidR="001C43A2" w:rsidRPr="00846DF9" w:rsidRDefault="001C43A2" w:rsidP="00B83B7C">
      <w:pPr>
        <w:jc w:val="center"/>
        <w:rPr>
          <w:rFonts w:ascii="Arial" w:hAnsi="Arial" w:cs="Arial"/>
          <w:szCs w:val="20"/>
        </w:rPr>
      </w:pPr>
    </w:p>
    <w:p w14:paraId="3DF14B6B" w14:textId="2216663C" w:rsidR="001C43A2" w:rsidRPr="00846DF9" w:rsidRDefault="00C552A4" w:rsidP="00B83B7C">
      <w:pPr>
        <w:jc w:val="center"/>
        <w:rPr>
          <w:rFonts w:ascii="Arial" w:hAnsi="Arial" w:cs="Arial"/>
          <w:szCs w:val="20"/>
        </w:rPr>
      </w:pPr>
      <w:bookmarkStart w:id="176" w:name="_DV_M67"/>
      <w:bookmarkEnd w:id="176"/>
      <w:r w:rsidRPr="00846DF9">
        <w:rPr>
          <w:rFonts w:ascii="Arial" w:hAnsi="Arial" w:cs="Arial"/>
          <w:szCs w:val="20"/>
        </w:rPr>
        <w:t>(B)</w:t>
      </w:r>
      <w:r w:rsidRPr="00846DF9">
        <w:rPr>
          <w:rFonts w:ascii="Arial" w:hAnsi="Arial" w:cs="Arial"/>
          <w:szCs w:val="20"/>
        </w:rPr>
        <w:tab/>
      </w:r>
      <w:r w:rsidRPr="00846DF9">
        <w:rPr>
          <w:rFonts w:ascii="Arial" w:hAnsi="Arial" w:cs="Arial"/>
          <w:szCs w:val="20"/>
          <w:u w:val="single"/>
        </w:rPr>
        <w:t>TIME AND MANNER OF MAKING AN INITIAL ELECTION</w:t>
      </w:r>
      <w:r w:rsidRPr="00846DF9">
        <w:rPr>
          <w:rFonts w:ascii="Arial" w:hAnsi="Arial" w:cs="Arial"/>
          <w:szCs w:val="20"/>
        </w:rPr>
        <w:t>.</w:t>
      </w:r>
    </w:p>
    <w:p w14:paraId="6CE7139F" w14:textId="77777777" w:rsidR="001C43A2" w:rsidRPr="00846DF9" w:rsidRDefault="001C43A2" w:rsidP="00B83B7C">
      <w:pPr>
        <w:jc w:val="center"/>
        <w:rPr>
          <w:rFonts w:ascii="Arial" w:hAnsi="Arial" w:cs="Arial"/>
          <w:szCs w:val="20"/>
        </w:rPr>
      </w:pPr>
    </w:p>
    <w:p w14:paraId="77E8AD19" w14:textId="7F15621C" w:rsidR="001C43A2" w:rsidRPr="00846DF9" w:rsidRDefault="00C552A4" w:rsidP="00B83B7C">
      <w:pPr>
        <w:tabs>
          <w:tab w:val="left" w:pos="1440"/>
        </w:tabs>
        <w:jc w:val="center"/>
        <w:rPr>
          <w:rFonts w:ascii="Arial" w:hAnsi="Arial" w:cs="Arial"/>
          <w:szCs w:val="20"/>
        </w:rPr>
      </w:pPr>
      <w:bookmarkStart w:id="177" w:name="_DV_M68"/>
      <w:bookmarkEnd w:id="177"/>
      <w:r w:rsidRPr="00846DF9">
        <w:rPr>
          <w:rFonts w:ascii="Arial" w:hAnsi="Arial" w:cs="Arial"/>
          <w:szCs w:val="20"/>
        </w:rPr>
        <w:t>(I)</w:t>
      </w:r>
      <w:r w:rsidRPr="00846DF9">
        <w:rPr>
          <w:rFonts w:ascii="Arial" w:hAnsi="Arial" w:cs="Arial"/>
          <w:szCs w:val="20"/>
        </w:rPr>
        <w:tab/>
        <w:t>AN ELIGIBLE EMPLOYEE MAY MAKE AN ELECTION TO DEFER ONE OR MORE TYPES OF REGULAR ENROLLMENT COMPENSATION DURING AN OPEN ENROLLMENT PERIOD THAT OCCURS IN THE PLAN YEAR PRECEDING THE PLAN YEAR IN WHICH THE REGULAR ENROLLMENT COMPENSATION BEGINS TO BE EARNED.  A DEFERRAL ELECTION SHALL BE MADE IN ACCORDANCE WITH PROCEDURES ESTABLISHED BY THE PLAN ADMINISTRATOR.  AN EMPLOYEE’S ELECTION DURING SUCH AN OPEN ENROLLMENT PERIOD WILL NOT BE GIVEN EFFECT IF THE EMPLOYEE CEASES TO BE AN ELIGIBLE EMPLOYEE BY THE LAST DAY OF THE MONTH IN WHICH THE OPEN ENROLLMENT PERIOD OCCURS.</w:t>
      </w:r>
    </w:p>
    <w:p w14:paraId="34459F7A" w14:textId="77777777" w:rsidR="001C43A2" w:rsidRPr="00846DF9" w:rsidRDefault="001C43A2" w:rsidP="00B83B7C">
      <w:pPr>
        <w:tabs>
          <w:tab w:val="left" w:pos="1440"/>
        </w:tabs>
        <w:jc w:val="center"/>
        <w:rPr>
          <w:rFonts w:ascii="Arial" w:hAnsi="Arial" w:cs="Arial"/>
          <w:szCs w:val="20"/>
        </w:rPr>
      </w:pPr>
    </w:p>
    <w:p w14:paraId="6E03EDD9" w14:textId="4BDA5AD7" w:rsidR="001C43A2" w:rsidRPr="00846DF9" w:rsidRDefault="00C552A4" w:rsidP="00B83B7C">
      <w:pPr>
        <w:tabs>
          <w:tab w:val="left" w:pos="1440"/>
        </w:tabs>
        <w:jc w:val="center"/>
        <w:rPr>
          <w:rFonts w:ascii="Arial" w:hAnsi="Arial" w:cs="Arial"/>
          <w:szCs w:val="20"/>
        </w:rPr>
      </w:pPr>
      <w:bookmarkStart w:id="178" w:name="_DV_M69"/>
      <w:bookmarkEnd w:id="178"/>
      <w:r w:rsidRPr="00846DF9">
        <w:rPr>
          <w:rFonts w:ascii="Arial" w:hAnsi="Arial" w:cs="Arial"/>
          <w:szCs w:val="20"/>
        </w:rPr>
        <w:t>(II)</w:t>
      </w:r>
      <w:r w:rsidRPr="00846DF9">
        <w:rPr>
          <w:rFonts w:ascii="Arial" w:hAnsi="Arial" w:cs="Arial"/>
          <w:szCs w:val="20"/>
        </w:rPr>
        <w:tab/>
        <w:t>A NEWLY HIRED ELIGIBLE EMPLOYEE MAY MAKE AN ELECTION TO DEFER ONE OR MORE TYPES OF NEW HIRE ENROLLMENT COMPENSATION IN ACCORDANCE WITH PROCEDURES ESTABLISHED BY THE PLAN ADMINISTRATOR, PROVIDED SUCH ELECTION OCCURS BEFORE HIS HIRE DATE AND SUCH ELECTION SHALL ONLY APPLY TO AMOUNTS EARNED AFTER THE ELECTION IS FILED.  A NEWLY HIRED ELIGIBLE EMPLOYEE MAY MAKE AN ELECTION TO DEFER REGULAR ENROLLMENT COMPENSATION DURING AN OPEN ENROLLMENT PERIOD THAT FOLLOWS OR COINCIDES WITH HIS HIRE DATE.</w:t>
      </w:r>
    </w:p>
    <w:p w14:paraId="27C89891" w14:textId="77777777" w:rsidR="001C43A2" w:rsidRPr="00846DF9" w:rsidRDefault="001C43A2" w:rsidP="00B83B7C">
      <w:pPr>
        <w:jc w:val="center"/>
        <w:rPr>
          <w:rFonts w:ascii="Arial" w:hAnsi="Arial" w:cs="Arial"/>
          <w:spacing w:val="2"/>
          <w:szCs w:val="20"/>
          <w:u w:val="single"/>
        </w:rPr>
      </w:pPr>
    </w:p>
    <w:p w14:paraId="5591BA88" w14:textId="2115F8B8" w:rsidR="001C43A2" w:rsidRPr="00846DF9" w:rsidRDefault="00C552A4" w:rsidP="00B83B7C">
      <w:pPr>
        <w:jc w:val="center"/>
        <w:rPr>
          <w:rFonts w:ascii="Arial" w:hAnsi="Arial" w:cs="Arial"/>
          <w:spacing w:val="2"/>
          <w:szCs w:val="20"/>
        </w:rPr>
      </w:pPr>
      <w:bookmarkStart w:id="179" w:name="_DV_M70"/>
      <w:bookmarkEnd w:id="179"/>
      <w:r w:rsidRPr="00846DF9">
        <w:rPr>
          <w:rFonts w:ascii="Arial" w:hAnsi="Arial" w:cs="Arial"/>
          <w:spacing w:val="2"/>
          <w:szCs w:val="20"/>
        </w:rPr>
        <w:t>(C)</w:t>
      </w:r>
      <w:r w:rsidRPr="00846DF9">
        <w:rPr>
          <w:rFonts w:ascii="Arial" w:hAnsi="Arial" w:cs="Arial"/>
          <w:spacing w:val="2"/>
          <w:szCs w:val="20"/>
        </w:rPr>
        <w:tab/>
      </w:r>
      <w:r w:rsidRPr="00846DF9">
        <w:rPr>
          <w:rFonts w:ascii="Arial" w:hAnsi="Arial" w:cs="Arial"/>
          <w:spacing w:val="2"/>
          <w:szCs w:val="20"/>
          <w:u w:val="single"/>
        </w:rPr>
        <w:t>ALTERNATIVE ELECTION DEADLINES</w:t>
      </w:r>
      <w:r w:rsidRPr="00846DF9">
        <w:rPr>
          <w:rFonts w:ascii="Arial" w:hAnsi="Arial" w:cs="Arial"/>
          <w:spacing w:val="2"/>
          <w:szCs w:val="20"/>
        </w:rPr>
        <w:t>.  NOTWITHSTANDING THE RULES IN SUBSECTION (B), IF THE PLAN ADMINISTRATOR, IN ITS SOLE DISCRETION, DETERMINES THAT:</w:t>
      </w:r>
    </w:p>
    <w:p w14:paraId="52ADD4AA" w14:textId="77777777" w:rsidR="001C43A2" w:rsidRPr="00846DF9" w:rsidRDefault="001C43A2" w:rsidP="00B83B7C">
      <w:pPr>
        <w:jc w:val="center"/>
        <w:rPr>
          <w:rFonts w:ascii="Arial" w:hAnsi="Arial" w:cs="Arial"/>
          <w:spacing w:val="2"/>
          <w:szCs w:val="20"/>
        </w:rPr>
      </w:pPr>
    </w:p>
    <w:p w14:paraId="71C44EC1" w14:textId="0AAD3CDD" w:rsidR="001C43A2" w:rsidRPr="00846DF9" w:rsidRDefault="00C552A4" w:rsidP="00B83B7C">
      <w:pPr>
        <w:ind w:firstLine="2160"/>
        <w:jc w:val="center"/>
        <w:rPr>
          <w:rFonts w:ascii="Arial" w:hAnsi="Arial" w:cs="Arial"/>
          <w:szCs w:val="20"/>
        </w:rPr>
      </w:pPr>
      <w:bookmarkStart w:id="180" w:name="_DV_M71"/>
      <w:bookmarkEnd w:id="180"/>
      <w:r w:rsidRPr="00846DF9">
        <w:rPr>
          <w:rFonts w:ascii="Arial" w:hAnsi="Arial" w:cs="Arial"/>
          <w:spacing w:val="2"/>
          <w:szCs w:val="20"/>
        </w:rPr>
        <w:t>(I)</w:t>
      </w:r>
      <w:r w:rsidRPr="00846DF9">
        <w:rPr>
          <w:rFonts w:ascii="Arial" w:hAnsi="Arial" w:cs="Arial"/>
          <w:spacing w:val="2"/>
          <w:szCs w:val="20"/>
        </w:rPr>
        <w:tab/>
        <w:t xml:space="preserve">ELIGIBLE INCOME CONSTITUTES PERFORMANCE-BASED COMPENSATION THAT IS BASED ON SERVICES PERFORMED OVER A PERFORMANCE PERIOD OF AT LEAST TWELVE (12) MONTHS, THE PLAN ADMINISTRATOR MAY ESTABLISH PROCEDURES, INCLUDING AN OPEN ENROLLMENT PERIOD, UNDER WHICH AN ELIGIBLE EMPLOYEE MAY ELECT TO DEFER SUCH PERFORMANCE-BASED COMPENSATION, BUT SUCH ELECTION MUST BE MADE NO </w:t>
      </w:r>
      <w:r w:rsidRPr="00846DF9">
        <w:rPr>
          <w:rFonts w:ascii="Arial" w:hAnsi="Arial" w:cs="Arial"/>
          <w:szCs w:val="20"/>
        </w:rPr>
        <w:t>LATER THAN SIX (6) MONTHS BEFORE THE END OF THE PERFORMANCE PERIOD; OR</w:t>
      </w:r>
    </w:p>
    <w:p w14:paraId="130E2984" w14:textId="77777777" w:rsidR="001C43A2" w:rsidRPr="00846DF9" w:rsidRDefault="001C43A2" w:rsidP="00B83B7C">
      <w:pPr>
        <w:ind w:firstLine="2160"/>
        <w:jc w:val="center"/>
        <w:rPr>
          <w:rFonts w:ascii="Arial" w:hAnsi="Arial" w:cs="Arial"/>
          <w:szCs w:val="20"/>
        </w:rPr>
      </w:pPr>
    </w:p>
    <w:p w14:paraId="215B79E8" w14:textId="4CBAEE24" w:rsidR="001C43A2" w:rsidRPr="00846DF9" w:rsidRDefault="00C552A4" w:rsidP="00B83B7C">
      <w:pPr>
        <w:ind w:firstLine="2160"/>
        <w:jc w:val="center"/>
        <w:rPr>
          <w:rFonts w:ascii="Arial" w:hAnsi="Arial" w:cs="Arial"/>
          <w:szCs w:val="20"/>
        </w:rPr>
      </w:pPr>
      <w:bookmarkStart w:id="181" w:name="_DV_M72"/>
      <w:bookmarkEnd w:id="181"/>
      <w:r w:rsidRPr="00846DF9">
        <w:rPr>
          <w:rFonts w:ascii="Arial" w:hAnsi="Arial" w:cs="Arial"/>
          <w:szCs w:val="20"/>
        </w:rPr>
        <w:t>(II)</w:t>
      </w:r>
      <w:r w:rsidRPr="00846DF9">
        <w:rPr>
          <w:rFonts w:ascii="Arial" w:hAnsi="Arial" w:cs="Arial"/>
          <w:szCs w:val="20"/>
        </w:rPr>
        <w:tab/>
        <w:t>ELIGIBLE INCOME CONSTITUTES FISCAL YEAR COMPENSATION, THE PLAN ADMINISTRATOR MAY ESTABLISH PROCEDURES, INCLUDING AN OPEN ENROLLMENT PERIOD, UNDER WHICH AN ELIGIBLE EMPLOYEE MAY ELECT TO DEFER SUCH FISCAL YEAR COMPENSATION, BUT SUCH ELECTION MUST BE MADE NO LATER THAN THE LAST DAY OF THE COMPANY’S FISCAL YEAR IMMEDIATELY PRECEDING THE FIRST FISCAL YEAR IN WHICH SERVICES ARE PERFORMED RELATED TO SUCH ELIGIBLE INCOME.</w:t>
      </w:r>
    </w:p>
    <w:p w14:paraId="4D6081A9" w14:textId="77777777" w:rsidR="001C43A2" w:rsidRPr="00846DF9" w:rsidRDefault="001C43A2" w:rsidP="00B83B7C">
      <w:pPr>
        <w:ind w:firstLine="2160"/>
        <w:jc w:val="center"/>
        <w:rPr>
          <w:rFonts w:ascii="Arial" w:hAnsi="Arial" w:cs="Arial"/>
          <w:szCs w:val="20"/>
        </w:rPr>
      </w:pPr>
    </w:p>
    <w:p w14:paraId="0A5B1C12" w14:textId="1CCB88DE" w:rsidR="001C43A2" w:rsidRPr="00846DF9" w:rsidRDefault="00C552A4" w:rsidP="00B83B7C">
      <w:pPr>
        <w:ind w:firstLine="1440"/>
        <w:jc w:val="center"/>
        <w:rPr>
          <w:rFonts w:ascii="Arial" w:hAnsi="Arial" w:cs="Arial"/>
          <w:spacing w:val="2"/>
          <w:szCs w:val="20"/>
        </w:rPr>
      </w:pPr>
      <w:bookmarkStart w:id="182" w:name="_DV_M73"/>
      <w:bookmarkEnd w:id="182"/>
      <w:r w:rsidRPr="00846DF9">
        <w:rPr>
          <w:rFonts w:ascii="Arial" w:hAnsi="Arial" w:cs="Arial"/>
          <w:szCs w:val="20"/>
        </w:rPr>
        <w:t>AN EMPLOYEE’S ELECTION UNDER THIS SECTION WILL NOT BE GIVEN EFFECT IF THE EMPLOYEE CEASES TO BE AN ELIGIBLE EMPLOYEE BY THE DEADLINE STATED ABOVE FOR MAKING SUCH AN ELECTION.</w:t>
      </w:r>
    </w:p>
    <w:p w14:paraId="645092B0" w14:textId="77777777" w:rsidR="001C43A2" w:rsidRPr="00846DF9" w:rsidRDefault="001C43A2" w:rsidP="00B83B7C">
      <w:pPr>
        <w:jc w:val="center"/>
        <w:rPr>
          <w:rFonts w:ascii="Arial" w:hAnsi="Arial" w:cs="Arial"/>
          <w:spacing w:val="2"/>
          <w:szCs w:val="20"/>
          <w:u w:val="single"/>
        </w:rPr>
      </w:pPr>
    </w:p>
    <w:p w14:paraId="021853F7" w14:textId="10D09BDC" w:rsidR="001C43A2" w:rsidRPr="00846DF9" w:rsidRDefault="00C552A4" w:rsidP="00B83B7C">
      <w:pPr>
        <w:jc w:val="center"/>
        <w:rPr>
          <w:rFonts w:ascii="Arial" w:hAnsi="Arial" w:cs="Arial"/>
          <w:spacing w:val="2"/>
          <w:szCs w:val="20"/>
        </w:rPr>
      </w:pPr>
      <w:bookmarkStart w:id="183" w:name="_DV_M74"/>
      <w:bookmarkEnd w:id="183"/>
      <w:r w:rsidRPr="00846DF9">
        <w:rPr>
          <w:rFonts w:ascii="Arial" w:hAnsi="Arial" w:cs="Arial"/>
          <w:spacing w:val="2"/>
          <w:szCs w:val="20"/>
        </w:rPr>
        <w:t>(D)</w:t>
      </w:r>
      <w:r w:rsidRPr="00846DF9">
        <w:rPr>
          <w:rFonts w:ascii="Arial" w:hAnsi="Arial" w:cs="Arial"/>
          <w:spacing w:val="2"/>
          <w:szCs w:val="20"/>
        </w:rPr>
        <w:tab/>
      </w:r>
      <w:r w:rsidRPr="00846DF9">
        <w:rPr>
          <w:rFonts w:ascii="Arial" w:hAnsi="Arial" w:cs="Arial"/>
          <w:spacing w:val="2"/>
          <w:szCs w:val="20"/>
          <w:u w:val="single"/>
        </w:rPr>
        <w:t>CANCELLATION OF ELECTION</w:t>
      </w:r>
      <w:r w:rsidRPr="00846DF9">
        <w:rPr>
          <w:rFonts w:ascii="Arial" w:hAnsi="Arial" w:cs="Arial"/>
          <w:spacing w:val="2"/>
          <w:szCs w:val="20"/>
        </w:rPr>
        <w:t>.  IF A PARTICIPANT BECOMES DISABLED, RECEIVES A HARDSHIP WITHDRAWAL UNDER THE 401(K) PLAN, OR OBTAINS A DISTRIBUTION UNDER SECTION 6.6 ON ACCOUNT OF AN UNFORESEEABLE EMERGENCY DURING A PLAN YEAR, HIS DEFERRAL ELECTION FOR SUCH PLAN YEAR SHALL BE CANCELLED.</w:t>
      </w:r>
    </w:p>
    <w:p w14:paraId="7A59DF07" w14:textId="77777777" w:rsidR="001C43A2" w:rsidRPr="00846DF9" w:rsidRDefault="001C43A2" w:rsidP="00B83B7C">
      <w:pPr>
        <w:jc w:val="center"/>
        <w:rPr>
          <w:rFonts w:ascii="Arial" w:hAnsi="Arial" w:cs="Arial"/>
          <w:spacing w:val="2"/>
          <w:szCs w:val="20"/>
        </w:rPr>
      </w:pPr>
    </w:p>
    <w:p w14:paraId="64CE0781" w14:textId="41AE0998" w:rsidR="001C43A2" w:rsidRPr="00846DF9" w:rsidRDefault="00C552A4" w:rsidP="00B83B7C">
      <w:pPr>
        <w:jc w:val="center"/>
        <w:rPr>
          <w:rFonts w:ascii="Arial" w:hAnsi="Arial" w:cs="Arial"/>
          <w:szCs w:val="20"/>
        </w:rPr>
      </w:pPr>
      <w:bookmarkStart w:id="184" w:name="_DV_M75"/>
      <w:bookmarkEnd w:id="184"/>
      <w:r w:rsidRPr="00846DF9">
        <w:rPr>
          <w:rFonts w:ascii="Arial" w:hAnsi="Arial" w:cs="Arial"/>
          <w:spacing w:val="2"/>
          <w:szCs w:val="20"/>
        </w:rPr>
        <w:t>5.2</w:t>
      </w:r>
      <w:r w:rsidRPr="00846DF9">
        <w:rPr>
          <w:rFonts w:ascii="Arial" w:hAnsi="Arial" w:cs="Arial"/>
          <w:spacing w:val="2"/>
          <w:szCs w:val="20"/>
        </w:rPr>
        <w:tab/>
      </w:r>
      <w:r w:rsidRPr="00846DF9">
        <w:rPr>
          <w:rFonts w:ascii="Arial" w:hAnsi="Arial" w:cs="Arial"/>
          <w:szCs w:val="20"/>
          <w:u w:val="single"/>
        </w:rPr>
        <w:t>CREDITING OF DEFERRALS</w:t>
      </w:r>
      <w:r w:rsidRPr="00846DF9">
        <w:rPr>
          <w:rFonts w:ascii="Arial" w:hAnsi="Arial" w:cs="Arial"/>
          <w:szCs w:val="20"/>
        </w:rPr>
        <w:t>.  ELIGIBLE INCOME DEFERRED BY A PARTICIPANT UNDER THE PLAN SHALL BE CREDITED TO THE PARTICIPANT’S ACCOUNT AS SOON AS PRACTICABLE AFTER THE AMOUNTS WOULD HAVE OTHERWISE BEEN PAID TO THE PARTICIPANT.</w:t>
      </w:r>
    </w:p>
    <w:p w14:paraId="4F02C949" w14:textId="77777777" w:rsidR="001C43A2" w:rsidRPr="00846DF9" w:rsidRDefault="001C43A2" w:rsidP="00B83B7C">
      <w:pPr>
        <w:jc w:val="center"/>
        <w:rPr>
          <w:rFonts w:ascii="Arial" w:hAnsi="Arial" w:cs="Arial"/>
          <w:szCs w:val="20"/>
        </w:rPr>
      </w:pPr>
    </w:p>
    <w:p w14:paraId="38F0E52A" w14:textId="6A1C7A72" w:rsidR="001C43A2" w:rsidRPr="00846DF9" w:rsidRDefault="00C552A4" w:rsidP="00B83B7C">
      <w:pPr>
        <w:jc w:val="center"/>
        <w:rPr>
          <w:rFonts w:ascii="Arial" w:hAnsi="Arial" w:cs="Arial"/>
          <w:szCs w:val="20"/>
        </w:rPr>
      </w:pPr>
      <w:bookmarkStart w:id="185" w:name="_DV_M76"/>
      <w:bookmarkEnd w:id="185"/>
      <w:r w:rsidRPr="00846DF9">
        <w:rPr>
          <w:rFonts w:ascii="Arial" w:hAnsi="Arial" w:cs="Arial"/>
          <w:szCs w:val="20"/>
        </w:rPr>
        <w:t>5.3</w:t>
      </w:r>
      <w:r w:rsidRPr="00846DF9">
        <w:rPr>
          <w:rFonts w:ascii="Arial" w:hAnsi="Arial" w:cs="Arial"/>
          <w:szCs w:val="20"/>
        </w:rPr>
        <w:tab/>
      </w:r>
      <w:r w:rsidRPr="00846DF9">
        <w:rPr>
          <w:rFonts w:ascii="Arial" w:hAnsi="Arial" w:cs="Arial"/>
          <w:szCs w:val="20"/>
          <w:u w:val="single"/>
        </w:rPr>
        <w:t>VESTING</w:t>
      </w:r>
      <w:r w:rsidRPr="00846DF9">
        <w:rPr>
          <w:rFonts w:ascii="Arial" w:hAnsi="Arial" w:cs="Arial"/>
          <w:szCs w:val="20"/>
        </w:rPr>
        <w:t>.  A PARTICIPANT SHALL AT ALL TIMES BE ONE-HUNDRED (100) PERCENT VESTED IN ANY AMOUNTS CREDITED TO HIS ACCOUNT.</w:t>
      </w:r>
    </w:p>
    <w:p w14:paraId="0C944877" w14:textId="77777777" w:rsidR="001C43A2" w:rsidRPr="00846DF9" w:rsidRDefault="001C43A2" w:rsidP="00B83B7C">
      <w:pPr>
        <w:jc w:val="center"/>
        <w:rPr>
          <w:rFonts w:ascii="Arial" w:hAnsi="Arial" w:cs="Arial"/>
          <w:szCs w:val="20"/>
        </w:rPr>
      </w:pPr>
    </w:p>
    <w:p w14:paraId="2FACA64B" w14:textId="20821C96" w:rsidR="001C43A2" w:rsidRPr="00846DF9" w:rsidRDefault="00C552A4" w:rsidP="00B83B7C">
      <w:pPr>
        <w:jc w:val="center"/>
        <w:rPr>
          <w:rFonts w:ascii="Arial" w:hAnsi="Arial" w:cs="Arial"/>
          <w:b/>
          <w:szCs w:val="20"/>
        </w:rPr>
      </w:pPr>
      <w:bookmarkStart w:id="186" w:name="_DV_M77"/>
      <w:bookmarkEnd w:id="186"/>
      <w:r w:rsidRPr="00846DF9">
        <w:rPr>
          <w:rFonts w:ascii="Arial" w:hAnsi="Arial" w:cs="Arial"/>
          <w:szCs w:val="20"/>
        </w:rPr>
        <w:t>5.4</w:t>
      </w:r>
      <w:r w:rsidRPr="00846DF9">
        <w:rPr>
          <w:rFonts w:ascii="Arial" w:hAnsi="Arial" w:cs="Arial"/>
          <w:szCs w:val="20"/>
        </w:rPr>
        <w:tab/>
      </w:r>
      <w:r w:rsidRPr="00846DF9">
        <w:rPr>
          <w:rFonts w:ascii="Arial" w:hAnsi="Arial" w:cs="Arial"/>
          <w:szCs w:val="20"/>
          <w:u w:val="single"/>
        </w:rPr>
        <w:t>INVESTMENTS AND EARNINGS</w:t>
      </w:r>
      <w:r w:rsidRPr="00846DF9">
        <w:rPr>
          <w:rFonts w:ascii="Arial" w:hAnsi="Arial" w:cs="Arial"/>
          <w:szCs w:val="20"/>
        </w:rPr>
        <w:t xml:space="preserve">.  THE COMPANY SHALL PERIODICALLY CREDIT GAINS, LOSSES AND EARNINGS TO A PARTICIPANT’S ACCOUNT, UNTIL THE FULL BALANCE OF THE ACCOUNT HAS BEEN DISTRIBUTED.  AMOUNTS SHALL BE CREDITED TO A PARTICIPANT’S ACCOUNT UNDER THIS SECTION BASED ON THE RESULTS THAT WOULD HAVE BEEN ACHIEVED HAD AMOUNTS CREDITED TO THE ACCOUNT BEEN INVESTED AS SOON AS PRACTICABLE AFTER CREDITING INTO THE INVESTMENT OPTIONS SELECTED BY THE PARTICIPANT.  THE PLAN ADMINISTRATOR SHALL SPECIFY PROCEDURES </w:t>
      </w:r>
      <w:r w:rsidRPr="00846DF9">
        <w:rPr>
          <w:rFonts w:ascii="Arial" w:hAnsi="Arial" w:cs="Arial"/>
          <w:szCs w:val="20"/>
        </w:rPr>
        <w:lastRenderedPageBreak/>
        <w:t>TO ALLOW PARTICIPANTS TO MAKE ELECTIONS AS TO THE DEEMED INVESTMENT OF AMOUNTS NEWLY CREDITED TO THEIR ACCOUNTS, AS WELL AS THE DEEMED INVESTMENT OF AMOUNTS PREVIOUSLY CREDITED TO THEIR ACCOUNTS.  NOTHING IN THIS SECTION OR OTHERWISE IN THE PLAN, HOWEVER, WILL REQUIRE THE COMPANY TO ACTUALLY INVEST ANY AMOUNTS IN SUCH INVESTMENT OPTIONS OR OTHERWISE.</w:t>
      </w:r>
    </w:p>
    <w:p w14:paraId="0D745368" w14:textId="77777777" w:rsidR="001C43A2" w:rsidRPr="00846DF9" w:rsidRDefault="001C43A2" w:rsidP="00B83B7C">
      <w:pPr>
        <w:jc w:val="center"/>
        <w:rPr>
          <w:rFonts w:ascii="Arial" w:hAnsi="Arial" w:cs="Arial"/>
          <w:spacing w:val="2"/>
          <w:szCs w:val="20"/>
          <w:u w:val="single"/>
        </w:rPr>
      </w:pPr>
    </w:p>
    <w:p w14:paraId="42B06D2F" w14:textId="454108FC" w:rsidR="001C43A2" w:rsidRPr="00846DF9" w:rsidRDefault="00C552A4" w:rsidP="00B83B7C">
      <w:pPr>
        <w:jc w:val="center"/>
        <w:rPr>
          <w:rFonts w:ascii="Arial" w:hAnsi="Arial" w:cs="Arial"/>
          <w:b/>
          <w:spacing w:val="-2"/>
          <w:szCs w:val="20"/>
        </w:rPr>
      </w:pPr>
      <w:bookmarkStart w:id="187" w:name="_DV_M78"/>
      <w:bookmarkEnd w:id="187"/>
      <w:r w:rsidRPr="00846DF9">
        <w:rPr>
          <w:rFonts w:ascii="Arial" w:hAnsi="Arial" w:cs="Arial"/>
          <w:spacing w:val="2"/>
          <w:szCs w:val="20"/>
        </w:rPr>
        <w:t>5.5</w:t>
      </w:r>
      <w:r w:rsidRPr="00846DF9">
        <w:rPr>
          <w:rFonts w:ascii="Arial" w:hAnsi="Arial" w:cs="Arial"/>
          <w:spacing w:val="2"/>
          <w:szCs w:val="20"/>
        </w:rPr>
        <w:tab/>
      </w:r>
      <w:r w:rsidRPr="00846DF9">
        <w:rPr>
          <w:rFonts w:ascii="Arial" w:hAnsi="Arial" w:cs="Arial"/>
          <w:spacing w:val="2"/>
          <w:szCs w:val="20"/>
          <w:u w:val="single"/>
        </w:rPr>
        <w:t>EMPLOYMENT TAXES</w:t>
      </w:r>
      <w:r w:rsidRPr="00846DF9">
        <w:rPr>
          <w:rFonts w:ascii="Arial" w:hAnsi="Arial" w:cs="Arial"/>
          <w:spacing w:val="2"/>
          <w:szCs w:val="20"/>
        </w:rPr>
        <w:t xml:space="preserve">.  </w:t>
      </w:r>
      <w:r w:rsidRPr="00846DF9">
        <w:rPr>
          <w:rFonts w:ascii="Arial" w:hAnsi="Arial" w:cs="Arial"/>
          <w:spacing w:val="-2"/>
          <w:szCs w:val="20"/>
        </w:rPr>
        <w:t>THE PARTICIPANT’S SHARE OF FICA AND FUTA TAXES OWED ON ELIGIBLE INCOME THE PARTICIPANT ELECTS TO DEFER SHALL BE DEDUCTED FROM OTHER COMPENSATION PAYABLE TO THE PARTICIPANT.</w:t>
      </w:r>
    </w:p>
    <w:p w14:paraId="05598AF4" w14:textId="77777777" w:rsidR="001C43A2" w:rsidRPr="00846DF9" w:rsidRDefault="001C43A2" w:rsidP="00B83B7C">
      <w:pPr>
        <w:jc w:val="center"/>
        <w:rPr>
          <w:rFonts w:ascii="Arial" w:hAnsi="Arial" w:cs="Arial"/>
          <w:spacing w:val="-2"/>
          <w:szCs w:val="20"/>
        </w:rPr>
      </w:pPr>
    </w:p>
    <w:p w14:paraId="5734752D" w14:textId="18407FEB" w:rsidR="001C43A2" w:rsidRPr="00846DF9" w:rsidRDefault="00C552A4" w:rsidP="00B83B7C">
      <w:pPr>
        <w:keepNext/>
        <w:jc w:val="center"/>
        <w:rPr>
          <w:rFonts w:ascii="Arial" w:hAnsi="Arial" w:cs="Arial"/>
          <w:spacing w:val="2"/>
          <w:szCs w:val="20"/>
        </w:rPr>
      </w:pPr>
      <w:bookmarkStart w:id="188" w:name="_DV_M79"/>
      <w:bookmarkEnd w:id="188"/>
      <w:r w:rsidRPr="00846DF9">
        <w:rPr>
          <w:rFonts w:ascii="Arial" w:hAnsi="Arial" w:cs="Arial"/>
          <w:spacing w:val="2"/>
          <w:szCs w:val="20"/>
        </w:rPr>
        <w:t>6.</w:t>
      </w:r>
      <w:r w:rsidRPr="00846DF9">
        <w:rPr>
          <w:rFonts w:ascii="Arial" w:hAnsi="Arial" w:cs="Arial"/>
          <w:spacing w:val="2"/>
          <w:szCs w:val="20"/>
        </w:rPr>
        <w:tab/>
      </w:r>
      <w:r w:rsidRPr="00846DF9">
        <w:rPr>
          <w:rFonts w:ascii="Arial" w:hAnsi="Arial" w:cs="Arial"/>
          <w:spacing w:val="2"/>
          <w:szCs w:val="20"/>
          <w:u w:val="single"/>
        </w:rPr>
        <w:t>DISTRIBUTION OF ACCOUNT BALANCES</w:t>
      </w:r>
      <w:r w:rsidRPr="00846DF9">
        <w:rPr>
          <w:rFonts w:ascii="Arial" w:hAnsi="Arial" w:cs="Arial"/>
          <w:spacing w:val="2"/>
          <w:szCs w:val="20"/>
        </w:rPr>
        <w:t>.</w:t>
      </w:r>
    </w:p>
    <w:p w14:paraId="12802494" w14:textId="77777777" w:rsidR="001C43A2" w:rsidRPr="00846DF9" w:rsidRDefault="001C43A2" w:rsidP="00B83B7C">
      <w:pPr>
        <w:keepNext/>
        <w:jc w:val="center"/>
        <w:rPr>
          <w:rFonts w:ascii="Arial" w:hAnsi="Arial" w:cs="Arial"/>
          <w:spacing w:val="2"/>
          <w:szCs w:val="20"/>
        </w:rPr>
      </w:pPr>
    </w:p>
    <w:p w14:paraId="59080473" w14:textId="5DFF27E5" w:rsidR="001C43A2" w:rsidRPr="00846DF9" w:rsidRDefault="00C552A4" w:rsidP="00B83B7C">
      <w:pPr>
        <w:tabs>
          <w:tab w:val="left" w:pos="720"/>
          <w:tab w:val="left" w:pos="1440"/>
        </w:tabs>
        <w:jc w:val="center"/>
        <w:rPr>
          <w:rFonts w:ascii="Arial" w:hAnsi="Arial" w:cs="Arial"/>
          <w:szCs w:val="20"/>
        </w:rPr>
      </w:pPr>
      <w:bookmarkStart w:id="189" w:name="_DV_M80"/>
      <w:bookmarkEnd w:id="189"/>
      <w:r w:rsidRPr="00846DF9">
        <w:rPr>
          <w:rFonts w:ascii="Arial" w:hAnsi="Arial" w:cs="Arial"/>
          <w:szCs w:val="20"/>
        </w:rPr>
        <w:t>6.1</w:t>
      </w:r>
      <w:r w:rsidRPr="00846DF9">
        <w:rPr>
          <w:rFonts w:ascii="Arial" w:hAnsi="Arial" w:cs="Arial"/>
          <w:szCs w:val="20"/>
        </w:rPr>
        <w:tab/>
      </w:r>
      <w:r w:rsidRPr="00846DF9">
        <w:rPr>
          <w:rFonts w:ascii="Arial" w:hAnsi="Arial" w:cs="Arial"/>
          <w:szCs w:val="20"/>
          <w:u w:val="single"/>
        </w:rPr>
        <w:t>DISTRIBUTION FORM</w:t>
      </w:r>
      <w:r w:rsidRPr="00846DF9">
        <w:rPr>
          <w:rFonts w:ascii="Arial" w:hAnsi="Arial" w:cs="Arial"/>
          <w:szCs w:val="20"/>
        </w:rPr>
        <w:t>.</w:t>
      </w:r>
    </w:p>
    <w:p w14:paraId="239FA2F2" w14:textId="77777777" w:rsidR="001C43A2" w:rsidRPr="00846DF9" w:rsidRDefault="001C43A2" w:rsidP="00B83B7C">
      <w:pPr>
        <w:tabs>
          <w:tab w:val="left" w:pos="1440"/>
        </w:tabs>
        <w:jc w:val="center"/>
        <w:rPr>
          <w:rFonts w:ascii="Arial" w:hAnsi="Arial" w:cs="Arial"/>
          <w:szCs w:val="20"/>
        </w:rPr>
      </w:pPr>
    </w:p>
    <w:p w14:paraId="3E3AD85C" w14:textId="68C6E557" w:rsidR="001C43A2" w:rsidRPr="00846DF9" w:rsidRDefault="00C552A4" w:rsidP="00B83B7C">
      <w:pPr>
        <w:widowControl w:val="0"/>
        <w:tabs>
          <w:tab w:val="left" w:pos="1440"/>
        </w:tabs>
        <w:jc w:val="center"/>
        <w:rPr>
          <w:rFonts w:ascii="Arial" w:hAnsi="Arial" w:cs="Arial"/>
          <w:szCs w:val="20"/>
        </w:rPr>
      </w:pPr>
      <w:bookmarkStart w:id="190" w:name="_DV_M81"/>
      <w:bookmarkEnd w:id="190"/>
      <w:r w:rsidRPr="00846DF9">
        <w:rPr>
          <w:rFonts w:ascii="Arial" w:hAnsi="Arial" w:cs="Arial"/>
          <w:szCs w:val="20"/>
        </w:rPr>
        <w:t>(A)</w:t>
      </w:r>
      <w:r w:rsidRPr="00846DF9">
        <w:rPr>
          <w:rFonts w:ascii="Arial" w:hAnsi="Arial" w:cs="Arial"/>
          <w:szCs w:val="20"/>
        </w:rPr>
        <w:tab/>
        <w:t>A PARTICIPANT MAY ELECT TO HAVE AMOUNTS DEFERRED UNDER THE PLAN (AND EARNINGS THEREON) DISTRIBUTED IN A LUMP SUM PAYMENT OR IN ANNUAL INSTALLMENTS OVER A PERIOD RANGING FROM THREE (3) TO FIFTEEN (15) YEARS.</w:t>
      </w:r>
    </w:p>
    <w:p w14:paraId="728B0EF8" w14:textId="3A2BAB25" w:rsidR="001C43A2" w:rsidRPr="00846DF9" w:rsidRDefault="001C43A2" w:rsidP="00B83B7C">
      <w:pPr>
        <w:tabs>
          <w:tab w:val="left" w:pos="720"/>
          <w:tab w:val="left" w:pos="1440"/>
        </w:tabs>
        <w:jc w:val="center"/>
        <w:rPr>
          <w:rFonts w:ascii="Arial" w:hAnsi="Arial" w:cs="Arial"/>
          <w:szCs w:val="20"/>
        </w:rPr>
      </w:pPr>
      <w:bookmarkStart w:id="191" w:name="_DV_M82"/>
      <w:bookmarkEnd w:id="191"/>
    </w:p>
    <w:p w14:paraId="5BCA4038" w14:textId="0852B32D" w:rsidR="001C43A2" w:rsidRPr="00846DF9" w:rsidRDefault="00C552A4" w:rsidP="00B83B7C">
      <w:pPr>
        <w:tabs>
          <w:tab w:val="left" w:pos="1440"/>
        </w:tabs>
        <w:jc w:val="center"/>
        <w:rPr>
          <w:rFonts w:ascii="Arial" w:hAnsi="Arial" w:cs="Arial"/>
          <w:szCs w:val="20"/>
        </w:rPr>
      </w:pPr>
      <w:bookmarkStart w:id="192" w:name="_DV_M83"/>
      <w:bookmarkEnd w:id="192"/>
      <w:r w:rsidRPr="00846DF9">
        <w:rPr>
          <w:rFonts w:ascii="Arial" w:hAnsi="Arial" w:cs="Arial"/>
          <w:szCs w:val="20"/>
        </w:rPr>
        <w:t>(B)</w:t>
      </w:r>
      <w:r w:rsidRPr="00846DF9">
        <w:rPr>
          <w:rFonts w:ascii="Arial" w:hAnsi="Arial" w:cs="Arial"/>
          <w:szCs w:val="20"/>
        </w:rPr>
        <w:tab/>
        <w:t>A PARTICIPANT MUST SPECIFY THE FORM IN WHICH A DEFERRED AMOUNT (AND EARNINGS THEREON) WILL BE DISTRIBUTED AT THE TIME OF MAKING THE INITIAL DEFERRAL ELECTION UNDER SECTION 5.1.</w:t>
      </w:r>
    </w:p>
    <w:p w14:paraId="790E958F" w14:textId="77777777" w:rsidR="001C43A2" w:rsidRPr="00846DF9" w:rsidRDefault="001C43A2" w:rsidP="00B83B7C">
      <w:pPr>
        <w:tabs>
          <w:tab w:val="left" w:pos="1440"/>
        </w:tabs>
        <w:jc w:val="center"/>
        <w:rPr>
          <w:rFonts w:ascii="Arial" w:hAnsi="Arial" w:cs="Arial"/>
          <w:szCs w:val="20"/>
        </w:rPr>
      </w:pPr>
    </w:p>
    <w:p w14:paraId="3F8C7A66" w14:textId="567688EB" w:rsidR="001C43A2" w:rsidRPr="00846DF9" w:rsidRDefault="00C552A4" w:rsidP="00B83B7C">
      <w:pPr>
        <w:tabs>
          <w:tab w:val="left" w:pos="1440"/>
        </w:tabs>
        <w:jc w:val="center"/>
        <w:rPr>
          <w:rFonts w:ascii="Arial" w:hAnsi="Arial" w:cs="Arial"/>
          <w:szCs w:val="20"/>
        </w:rPr>
      </w:pPr>
      <w:bookmarkStart w:id="193" w:name="_DV_M84"/>
      <w:bookmarkEnd w:id="193"/>
      <w:r w:rsidRPr="00846DF9">
        <w:rPr>
          <w:rFonts w:ascii="Arial" w:hAnsi="Arial" w:cs="Arial"/>
          <w:szCs w:val="20"/>
        </w:rPr>
        <w:t>(C)</w:t>
      </w:r>
      <w:r w:rsidRPr="00846DF9">
        <w:rPr>
          <w:rFonts w:ascii="Arial" w:hAnsi="Arial" w:cs="Arial"/>
          <w:szCs w:val="20"/>
        </w:rPr>
        <w:tab/>
        <w:t>NOTWITHSTANDING THE DISTRIBUTION FORM ELECTED UNDER SUBSECTION (A), IF AT THE TIME A PORTION OF A PARTICIPANT’S ACCOUNT IS TO BE DISTRIBUTED, THE PORTION OF THE BALANCE TO BE DISTRIBUTED IS LESS THAN $50,000, THAT PORTION SHALL BE DISTRIBUTED IN A LUMP SUM PAYMENT AT SUCH TIME, PROVIDED THAT THIS SUBSECTION (C) SHALL NOT APPLY TO ANY AMOUNTS DEFERRED UNDER THE PLAN PURSUANT TO A DEFERRAL ELECTION THAT BECOMES IRREVOCABLE ON OR AFTER JUNE 30, 2011 (AND EARNINGS THEREON).</w:t>
      </w:r>
    </w:p>
    <w:p w14:paraId="0B4060D1" w14:textId="77777777" w:rsidR="001C43A2" w:rsidRPr="00846DF9" w:rsidRDefault="001C43A2" w:rsidP="00B83B7C">
      <w:pPr>
        <w:tabs>
          <w:tab w:val="left" w:pos="1440"/>
        </w:tabs>
        <w:jc w:val="center"/>
        <w:rPr>
          <w:rFonts w:ascii="Arial" w:hAnsi="Arial" w:cs="Arial"/>
          <w:szCs w:val="20"/>
        </w:rPr>
      </w:pPr>
    </w:p>
    <w:p w14:paraId="3FCEE986" w14:textId="69C35915" w:rsidR="001C43A2" w:rsidRPr="00846DF9" w:rsidRDefault="00C552A4" w:rsidP="00B83B7C">
      <w:pPr>
        <w:jc w:val="center"/>
        <w:rPr>
          <w:rFonts w:ascii="Arial" w:hAnsi="Arial" w:cs="Arial"/>
          <w:spacing w:val="2"/>
          <w:szCs w:val="20"/>
        </w:rPr>
      </w:pPr>
      <w:bookmarkStart w:id="194" w:name="_DV_M85"/>
      <w:bookmarkEnd w:id="194"/>
      <w:r w:rsidRPr="00846DF9">
        <w:rPr>
          <w:rFonts w:ascii="Arial" w:hAnsi="Arial" w:cs="Arial"/>
          <w:szCs w:val="20"/>
        </w:rPr>
        <w:t>(D)</w:t>
      </w:r>
      <w:r w:rsidRPr="00846DF9">
        <w:rPr>
          <w:rFonts w:ascii="Arial" w:hAnsi="Arial" w:cs="Arial"/>
          <w:szCs w:val="20"/>
        </w:rPr>
        <w:tab/>
        <w:t>DISTRIBUTION OF A PARTICIPANT’S ACCOUNT BALANCE SHALL BE MADE IN CASH.</w:t>
      </w:r>
    </w:p>
    <w:p w14:paraId="7FE18AF9" w14:textId="77777777" w:rsidR="001C43A2" w:rsidRPr="00846DF9" w:rsidRDefault="001C43A2" w:rsidP="00B83B7C">
      <w:pPr>
        <w:tabs>
          <w:tab w:val="left" w:pos="1440"/>
        </w:tabs>
        <w:ind w:firstLine="720"/>
        <w:jc w:val="center"/>
        <w:rPr>
          <w:rFonts w:ascii="Arial" w:hAnsi="Arial" w:cs="Arial"/>
          <w:szCs w:val="20"/>
        </w:rPr>
      </w:pPr>
    </w:p>
    <w:p w14:paraId="0A9D75BC" w14:textId="7819F7ED" w:rsidR="001C43A2" w:rsidRPr="00846DF9" w:rsidRDefault="00C552A4" w:rsidP="00B83B7C">
      <w:pPr>
        <w:tabs>
          <w:tab w:val="left" w:pos="1440"/>
        </w:tabs>
        <w:ind w:firstLine="720"/>
        <w:jc w:val="center"/>
        <w:rPr>
          <w:rFonts w:ascii="Arial" w:hAnsi="Arial" w:cs="Arial"/>
          <w:szCs w:val="20"/>
        </w:rPr>
      </w:pPr>
      <w:bookmarkStart w:id="195" w:name="_DV_M86"/>
      <w:bookmarkEnd w:id="195"/>
      <w:r w:rsidRPr="00846DF9">
        <w:rPr>
          <w:rFonts w:ascii="Arial" w:hAnsi="Arial" w:cs="Arial"/>
          <w:szCs w:val="20"/>
        </w:rPr>
        <w:t>6.2</w:t>
      </w:r>
      <w:r w:rsidRPr="00846DF9">
        <w:rPr>
          <w:rFonts w:ascii="Arial" w:hAnsi="Arial" w:cs="Arial"/>
          <w:szCs w:val="20"/>
        </w:rPr>
        <w:tab/>
      </w:r>
      <w:r w:rsidRPr="00846DF9">
        <w:rPr>
          <w:rFonts w:ascii="Arial" w:hAnsi="Arial" w:cs="Arial"/>
          <w:szCs w:val="20"/>
          <w:u w:val="single"/>
        </w:rPr>
        <w:t>DISTRIBUTION TIME</w:t>
      </w:r>
      <w:r w:rsidRPr="00846DF9">
        <w:rPr>
          <w:rFonts w:ascii="Arial" w:hAnsi="Arial" w:cs="Arial"/>
          <w:szCs w:val="20"/>
        </w:rPr>
        <w:t xml:space="preserve">.  </w:t>
      </w:r>
      <w:bookmarkStart w:id="196" w:name="_DV_C12"/>
      <w:r w:rsidRPr="00846DF9">
        <w:rPr>
          <w:rStyle w:val="DeltaViewInsertion"/>
          <w:rFonts w:ascii="Arial" w:hAnsi="Arial" w:cs="Arial"/>
          <w:color w:val="auto"/>
          <w:szCs w:val="20"/>
        </w:rPr>
        <w:t>THE RULES IN THIS SECTION 6.2 SHALL APPLY TO AMOUNTS DEFERRED UNDER THE PLAN, EXCLUDING ANY PORTION OF A PARTICIPANT’S ACCOUNT ATTRIBUTABLE TO PRE-2014 ELECTION AMOUNTS.</w:t>
      </w:r>
      <w:bookmarkEnd w:id="196"/>
    </w:p>
    <w:p w14:paraId="55BA69C3" w14:textId="77777777" w:rsidR="001C43A2" w:rsidRPr="00846DF9" w:rsidRDefault="001C43A2" w:rsidP="00B83B7C">
      <w:pPr>
        <w:tabs>
          <w:tab w:val="left" w:pos="1440"/>
        </w:tabs>
        <w:ind w:firstLine="720"/>
        <w:jc w:val="center"/>
        <w:rPr>
          <w:rFonts w:ascii="Arial" w:hAnsi="Arial" w:cs="Arial"/>
          <w:szCs w:val="20"/>
        </w:rPr>
      </w:pPr>
    </w:p>
    <w:p w14:paraId="6B784E15" w14:textId="5BC48666" w:rsidR="001C43A2" w:rsidRPr="00846DF9" w:rsidRDefault="00C552A4" w:rsidP="00B83B7C">
      <w:pPr>
        <w:widowControl w:val="0"/>
        <w:tabs>
          <w:tab w:val="left" w:pos="1440"/>
        </w:tabs>
        <w:ind w:firstLine="720"/>
        <w:jc w:val="center"/>
        <w:rPr>
          <w:rFonts w:ascii="Arial" w:hAnsi="Arial" w:cs="Arial"/>
          <w:szCs w:val="20"/>
        </w:rPr>
      </w:pPr>
      <w:bookmarkStart w:id="197" w:name="_DV_M87"/>
      <w:bookmarkEnd w:id="197"/>
      <w:r w:rsidRPr="00846DF9">
        <w:rPr>
          <w:rFonts w:ascii="Arial" w:hAnsi="Arial" w:cs="Arial"/>
          <w:szCs w:val="20"/>
        </w:rPr>
        <w:t>(A)</w:t>
      </w:r>
      <w:r w:rsidRPr="00846DF9">
        <w:rPr>
          <w:rFonts w:ascii="Arial" w:hAnsi="Arial" w:cs="Arial"/>
          <w:szCs w:val="20"/>
        </w:rPr>
        <w:tab/>
        <w:t>A PARTICIPANT MAY ELECT TO HAVE DISTRIBUTION OF A DEFERRED AMOUNT (AND EARNINGS THEREON) COMMENCE AS OF THE FOLLOWING DATES:</w:t>
      </w:r>
    </w:p>
    <w:p w14:paraId="01585938" w14:textId="77777777" w:rsidR="001C43A2" w:rsidRPr="00846DF9" w:rsidRDefault="001C43A2" w:rsidP="00B83B7C">
      <w:pPr>
        <w:tabs>
          <w:tab w:val="left" w:pos="1440"/>
        </w:tabs>
        <w:ind w:firstLine="720"/>
        <w:jc w:val="center"/>
        <w:rPr>
          <w:rFonts w:ascii="Arial" w:hAnsi="Arial" w:cs="Arial"/>
          <w:szCs w:val="20"/>
        </w:rPr>
      </w:pPr>
    </w:p>
    <w:p w14:paraId="356367E0" w14:textId="420497F7" w:rsidR="001C43A2" w:rsidRPr="00846DF9" w:rsidRDefault="00C552A4" w:rsidP="00B83B7C">
      <w:pPr>
        <w:tabs>
          <w:tab w:val="left" w:pos="1440"/>
          <w:tab w:val="left" w:pos="2160"/>
        </w:tabs>
        <w:ind w:firstLine="720"/>
        <w:jc w:val="center"/>
        <w:rPr>
          <w:rFonts w:ascii="Arial" w:hAnsi="Arial" w:cs="Arial"/>
          <w:szCs w:val="20"/>
        </w:rPr>
      </w:pPr>
      <w:bookmarkStart w:id="198" w:name="_DV_M88"/>
      <w:bookmarkEnd w:id="198"/>
      <w:r w:rsidRPr="00846DF9">
        <w:rPr>
          <w:rFonts w:ascii="Arial" w:hAnsi="Arial" w:cs="Arial"/>
          <w:szCs w:val="20"/>
        </w:rPr>
        <w:t>(I)</w:t>
      </w:r>
      <w:r w:rsidRPr="00846DF9">
        <w:rPr>
          <w:rFonts w:ascii="Arial" w:hAnsi="Arial" w:cs="Arial"/>
          <w:szCs w:val="20"/>
        </w:rPr>
        <w:tab/>
        <w:t>A SPECIFIED TIME (A PARTICULAR MONTH AND YEAR); OR</w:t>
      </w:r>
    </w:p>
    <w:p w14:paraId="4194CE7F" w14:textId="77777777" w:rsidR="001C43A2" w:rsidRPr="00846DF9" w:rsidRDefault="001C43A2" w:rsidP="00B83B7C">
      <w:pPr>
        <w:tabs>
          <w:tab w:val="left" w:pos="1440"/>
          <w:tab w:val="left" w:pos="2160"/>
        </w:tabs>
        <w:ind w:firstLine="720"/>
        <w:jc w:val="center"/>
        <w:rPr>
          <w:rFonts w:ascii="Arial" w:hAnsi="Arial" w:cs="Arial"/>
          <w:szCs w:val="20"/>
        </w:rPr>
      </w:pPr>
    </w:p>
    <w:p w14:paraId="04C2C671" w14:textId="01E3CDDE" w:rsidR="001C43A2" w:rsidRPr="00846DF9" w:rsidRDefault="00C552A4" w:rsidP="00B83B7C">
      <w:pPr>
        <w:tabs>
          <w:tab w:val="left" w:pos="1440"/>
          <w:tab w:val="left" w:pos="2160"/>
        </w:tabs>
        <w:ind w:firstLine="720"/>
        <w:jc w:val="center"/>
        <w:rPr>
          <w:rFonts w:ascii="Arial" w:hAnsi="Arial" w:cs="Arial"/>
          <w:szCs w:val="20"/>
        </w:rPr>
      </w:pPr>
      <w:bookmarkStart w:id="199" w:name="_DV_M89"/>
      <w:bookmarkEnd w:id="199"/>
      <w:r w:rsidRPr="00846DF9">
        <w:rPr>
          <w:rFonts w:ascii="Arial" w:hAnsi="Arial" w:cs="Arial"/>
          <w:szCs w:val="20"/>
        </w:rPr>
        <w:t xml:space="preserve">(II) </w:t>
      </w:r>
      <w:r w:rsidRPr="00846DF9">
        <w:rPr>
          <w:rFonts w:ascii="Arial" w:hAnsi="Arial" w:cs="Arial"/>
          <w:szCs w:val="20"/>
        </w:rPr>
        <w:tab/>
        <w:t xml:space="preserve">UPON THE PARTICIPANT’S </w:t>
      </w:r>
      <w:bookmarkStart w:id="200" w:name="_DV_C14"/>
      <w:r w:rsidRPr="00846DF9">
        <w:rPr>
          <w:rStyle w:val="DeltaViewInsertion"/>
          <w:rFonts w:ascii="Arial" w:hAnsi="Arial" w:cs="Arial"/>
          <w:color w:val="auto"/>
          <w:szCs w:val="20"/>
        </w:rPr>
        <w:t>SEPARATION FROM SERVICE (IN WHICH CASE DISTRIBUTIONS WILL COMMENCE IN THE MONTH FOLLOWING SEPARATION FROM SERVICE)</w:t>
      </w:r>
      <w:bookmarkStart w:id="201" w:name="_DV_M90"/>
      <w:bookmarkEnd w:id="200"/>
      <w:bookmarkEnd w:id="201"/>
      <w:r w:rsidRPr="00846DF9">
        <w:rPr>
          <w:rFonts w:ascii="Arial" w:hAnsi="Arial" w:cs="Arial"/>
          <w:szCs w:val="20"/>
        </w:rPr>
        <w:t>.</w:t>
      </w:r>
    </w:p>
    <w:p w14:paraId="3F438A88" w14:textId="77777777" w:rsidR="001C43A2" w:rsidRPr="00846DF9" w:rsidRDefault="001C43A2" w:rsidP="00B83B7C">
      <w:pPr>
        <w:tabs>
          <w:tab w:val="left" w:pos="1440"/>
          <w:tab w:val="left" w:pos="2160"/>
        </w:tabs>
        <w:ind w:firstLine="720"/>
        <w:jc w:val="center"/>
        <w:rPr>
          <w:rFonts w:ascii="Arial" w:hAnsi="Arial" w:cs="Arial"/>
          <w:szCs w:val="20"/>
        </w:rPr>
      </w:pPr>
    </w:p>
    <w:p w14:paraId="1D266710" w14:textId="6C115C0E" w:rsidR="001C43A2" w:rsidRPr="00846DF9" w:rsidRDefault="00C552A4" w:rsidP="00B83B7C">
      <w:pPr>
        <w:tabs>
          <w:tab w:val="left" w:pos="1440"/>
        </w:tabs>
        <w:jc w:val="center"/>
        <w:rPr>
          <w:rFonts w:ascii="Arial" w:hAnsi="Arial" w:cs="Arial"/>
          <w:szCs w:val="20"/>
        </w:rPr>
      </w:pPr>
      <w:bookmarkStart w:id="202" w:name="_DV_M91"/>
      <w:bookmarkEnd w:id="202"/>
      <w:r w:rsidRPr="00846DF9">
        <w:rPr>
          <w:rFonts w:ascii="Arial" w:hAnsi="Arial" w:cs="Arial"/>
          <w:szCs w:val="20"/>
        </w:rPr>
        <w:t>(B)</w:t>
      </w:r>
      <w:r w:rsidRPr="00846DF9">
        <w:rPr>
          <w:rFonts w:ascii="Arial" w:hAnsi="Arial" w:cs="Arial"/>
          <w:szCs w:val="20"/>
        </w:rPr>
        <w:tab/>
        <w:t>A PARTICIPANT MUST SPECIFY THEIR DISTRIBUTION COMMENCEMENT ELECTION AT THE TIME OF MAKING THE INITIAL DEFERRAL ELECTION UNDER SECTION 5.1.</w:t>
      </w:r>
    </w:p>
    <w:p w14:paraId="654C9A9D" w14:textId="77777777" w:rsidR="001C43A2" w:rsidRPr="00846DF9" w:rsidRDefault="001C43A2" w:rsidP="00B83B7C">
      <w:pPr>
        <w:tabs>
          <w:tab w:val="left" w:pos="1440"/>
        </w:tabs>
        <w:jc w:val="center"/>
        <w:rPr>
          <w:rFonts w:ascii="Arial" w:hAnsi="Arial" w:cs="Arial"/>
          <w:szCs w:val="20"/>
        </w:rPr>
      </w:pPr>
    </w:p>
    <w:p w14:paraId="46D47604" w14:textId="2EC5A298" w:rsidR="001C43A2" w:rsidRPr="00846DF9" w:rsidRDefault="00C552A4" w:rsidP="00B83B7C">
      <w:pPr>
        <w:tabs>
          <w:tab w:val="left" w:pos="1440"/>
          <w:tab w:val="left" w:pos="2160"/>
        </w:tabs>
        <w:ind w:firstLine="1440"/>
        <w:jc w:val="center"/>
        <w:rPr>
          <w:rFonts w:ascii="Arial" w:hAnsi="Arial" w:cs="Arial"/>
          <w:szCs w:val="20"/>
        </w:rPr>
      </w:pPr>
      <w:bookmarkStart w:id="203" w:name="_DV_M92"/>
      <w:bookmarkEnd w:id="203"/>
      <w:r w:rsidRPr="00846DF9">
        <w:rPr>
          <w:rFonts w:ascii="Arial" w:hAnsi="Arial" w:cs="Arial"/>
          <w:szCs w:val="20"/>
        </w:rPr>
        <w:t>(C)</w:t>
      </w:r>
      <w:r w:rsidRPr="00846DF9">
        <w:rPr>
          <w:rFonts w:ascii="Arial" w:hAnsi="Arial" w:cs="Arial"/>
          <w:szCs w:val="20"/>
        </w:rPr>
        <w:tab/>
        <w:t>IF A PARTICIPANT ELECTS TO HAVE A DEFERRED AMOUNT DISTRIBUTED AS OF A SPECIFIED TIME, THE SPECIFIED TIME MUST BE AT LEAST TWELVE (12) MONTHS AFTER THE DATE ON WHICH THE FINAL PAYMENT OF THE DEFERRED AMOUNT WOULD HAVE BEEN MADE TO THE PARTICIPANT ABSENT DEFERRAL.</w:t>
      </w:r>
    </w:p>
    <w:p w14:paraId="5FC05064" w14:textId="4F288453" w:rsidR="001C43A2" w:rsidRPr="00846DF9" w:rsidRDefault="001C43A2" w:rsidP="00B83B7C">
      <w:pPr>
        <w:jc w:val="center"/>
        <w:rPr>
          <w:rFonts w:ascii="Arial" w:hAnsi="Arial" w:cs="Arial"/>
          <w:szCs w:val="20"/>
        </w:rPr>
      </w:pPr>
      <w:bookmarkStart w:id="204" w:name="_DV_M93"/>
      <w:bookmarkEnd w:id="204"/>
    </w:p>
    <w:p w14:paraId="6FD8FD78" w14:textId="6D727F40" w:rsidR="001C43A2" w:rsidRPr="00846DF9" w:rsidRDefault="00C552A4" w:rsidP="00B83B7C">
      <w:pPr>
        <w:ind w:firstLine="720"/>
        <w:jc w:val="center"/>
        <w:rPr>
          <w:rFonts w:ascii="Arial" w:hAnsi="Arial" w:cs="Arial"/>
          <w:szCs w:val="20"/>
        </w:rPr>
      </w:pPr>
      <w:bookmarkStart w:id="205" w:name="_DV_M94"/>
      <w:bookmarkEnd w:id="205"/>
      <w:r w:rsidRPr="00846DF9">
        <w:rPr>
          <w:rFonts w:ascii="Arial" w:hAnsi="Arial" w:cs="Arial"/>
          <w:spacing w:val="2"/>
          <w:szCs w:val="20"/>
        </w:rPr>
        <w:t>6.3</w:t>
      </w:r>
      <w:r w:rsidRPr="00846DF9">
        <w:rPr>
          <w:rFonts w:ascii="Arial" w:hAnsi="Arial" w:cs="Arial"/>
          <w:spacing w:val="2"/>
          <w:szCs w:val="20"/>
        </w:rPr>
        <w:tab/>
      </w:r>
      <w:r w:rsidRPr="00846DF9">
        <w:rPr>
          <w:rFonts w:ascii="Arial" w:hAnsi="Arial" w:cs="Arial"/>
          <w:szCs w:val="20"/>
          <w:u w:val="single"/>
        </w:rPr>
        <w:t xml:space="preserve">DISTRIBUTION </w:t>
      </w:r>
      <w:bookmarkStart w:id="206" w:name="_DV_C15"/>
      <w:r w:rsidRPr="00846DF9">
        <w:rPr>
          <w:rStyle w:val="DeltaViewInsertion"/>
          <w:rFonts w:ascii="Arial" w:hAnsi="Arial" w:cs="Arial"/>
          <w:color w:val="auto"/>
          <w:szCs w:val="20"/>
          <w:u w:val="single"/>
        </w:rPr>
        <w:t>OF PRE-2014 ELECTION AMOUNTS</w:t>
      </w:r>
      <w:bookmarkStart w:id="207" w:name="_DV_M95"/>
      <w:bookmarkEnd w:id="206"/>
      <w:bookmarkEnd w:id="207"/>
      <w:r w:rsidRPr="00846DF9">
        <w:rPr>
          <w:rStyle w:val="DeltaViewInsertion"/>
          <w:rFonts w:ascii="Arial" w:hAnsi="Arial" w:cs="Arial"/>
          <w:color w:val="auto"/>
          <w:szCs w:val="20"/>
          <w:u w:val="single"/>
        </w:rPr>
        <w:t xml:space="preserve"> </w:t>
      </w:r>
      <w:r w:rsidRPr="00846DF9">
        <w:rPr>
          <w:rFonts w:ascii="Arial" w:hAnsi="Arial" w:cs="Arial"/>
          <w:szCs w:val="20"/>
          <w:u w:val="single"/>
        </w:rPr>
        <w:t xml:space="preserve">UPON </w:t>
      </w:r>
      <w:bookmarkStart w:id="208" w:name="_DV_M96"/>
      <w:bookmarkEnd w:id="208"/>
      <w:r w:rsidRPr="00846DF9">
        <w:rPr>
          <w:rFonts w:ascii="Arial" w:hAnsi="Arial" w:cs="Arial"/>
          <w:szCs w:val="20"/>
          <w:u w:val="single"/>
        </w:rPr>
        <w:t>SEPARATION FROM SERVICE</w:t>
      </w:r>
      <w:r w:rsidRPr="00846DF9">
        <w:rPr>
          <w:rFonts w:ascii="Arial" w:hAnsi="Arial" w:cs="Arial"/>
          <w:szCs w:val="20"/>
        </w:rPr>
        <w:t xml:space="preserve">. </w:t>
      </w:r>
      <w:bookmarkStart w:id="209" w:name="_DV_C17"/>
      <w:r w:rsidRPr="00846DF9">
        <w:rPr>
          <w:rStyle w:val="DeltaViewInsertion"/>
          <w:rFonts w:ascii="Arial" w:hAnsi="Arial" w:cs="Arial"/>
          <w:color w:val="auto"/>
          <w:szCs w:val="20"/>
        </w:rPr>
        <w:t xml:space="preserve"> THE RULES IN THIS SECTION 6.3 SHALL ONLY APPLY TO PRE-2014 ELECTION AMOUNTS.</w:t>
      </w:r>
      <w:bookmarkEnd w:id="209"/>
    </w:p>
    <w:p w14:paraId="7280C912" w14:textId="77777777" w:rsidR="001C43A2" w:rsidRPr="00846DF9" w:rsidRDefault="001C43A2" w:rsidP="00B83B7C">
      <w:pPr>
        <w:ind w:firstLine="720"/>
        <w:jc w:val="center"/>
        <w:rPr>
          <w:rFonts w:ascii="Arial" w:hAnsi="Arial" w:cs="Arial"/>
          <w:szCs w:val="20"/>
        </w:rPr>
      </w:pPr>
    </w:p>
    <w:p w14:paraId="51AEA7B5" w14:textId="0CD85E35" w:rsidR="001C43A2" w:rsidRPr="00846DF9" w:rsidRDefault="00C552A4" w:rsidP="00B83B7C">
      <w:pPr>
        <w:numPr>
          <w:ilvl w:val="0"/>
          <w:numId w:val="20"/>
        </w:numPr>
        <w:tabs>
          <w:tab w:val="clear" w:pos="2160"/>
          <w:tab w:val="num" w:pos="1440"/>
        </w:tabs>
        <w:autoSpaceDE w:val="0"/>
        <w:autoSpaceDN w:val="0"/>
        <w:adjustRightInd w:val="0"/>
        <w:ind w:left="0" w:firstLine="1440"/>
        <w:jc w:val="center"/>
        <w:rPr>
          <w:rFonts w:ascii="Arial" w:hAnsi="Arial" w:cs="Arial"/>
          <w:szCs w:val="20"/>
        </w:rPr>
      </w:pPr>
      <w:bookmarkStart w:id="210" w:name="_DV_M97"/>
      <w:bookmarkEnd w:id="210"/>
      <w:r w:rsidRPr="00846DF9">
        <w:rPr>
          <w:rFonts w:ascii="Arial" w:hAnsi="Arial" w:cs="Arial"/>
          <w:szCs w:val="20"/>
        </w:rPr>
        <w:t xml:space="preserve">IF A PARTICIPANT REACHES RETIREMENT AGE PRIOR TO HAVING A SEPARATION FROM SERVICE, THE DISTRIBUTION </w:t>
      </w:r>
      <w:bookmarkStart w:id="211" w:name="_DV_C19"/>
      <w:r w:rsidRPr="00846DF9">
        <w:rPr>
          <w:rStyle w:val="DeltaViewInsertion"/>
          <w:rFonts w:ascii="Arial" w:hAnsi="Arial" w:cs="Arial"/>
          <w:color w:val="auto"/>
          <w:szCs w:val="20"/>
        </w:rPr>
        <w:t>OF A PRE-2014 ELECTION AMOUNT</w:t>
      </w:r>
      <w:bookmarkStart w:id="212" w:name="_DV_M98"/>
      <w:bookmarkEnd w:id="211"/>
      <w:bookmarkEnd w:id="212"/>
      <w:r w:rsidRPr="00846DF9">
        <w:rPr>
          <w:rFonts w:ascii="Arial" w:hAnsi="Arial" w:cs="Arial"/>
          <w:szCs w:val="20"/>
        </w:rPr>
        <w:t xml:space="preserve"> WILL COMMENCE AS FOLLOWS:</w:t>
      </w:r>
    </w:p>
    <w:p w14:paraId="3464A172" w14:textId="77777777" w:rsidR="001C43A2" w:rsidRPr="00846DF9" w:rsidRDefault="001C43A2" w:rsidP="00B83B7C">
      <w:pPr>
        <w:tabs>
          <w:tab w:val="left" w:pos="1440"/>
        </w:tabs>
        <w:ind w:left="1440"/>
        <w:jc w:val="center"/>
        <w:rPr>
          <w:rFonts w:ascii="Arial" w:hAnsi="Arial" w:cs="Arial"/>
          <w:szCs w:val="20"/>
        </w:rPr>
      </w:pPr>
    </w:p>
    <w:p w14:paraId="13927253" w14:textId="758AADA6" w:rsidR="001C43A2" w:rsidRPr="00846DF9" w:rsidRDefault="00C552A4" w:rsidP="00B83B7C">
      <w:pPr>
        <w:tabs>
          <w:tab w:val="left" w:pos="1440"/>
          <w:tab w:val="left" w:pos="2160"/>
        </w:tabs>
        <w:ind w:firstLine="720"/>
        <w:jc w:val="center"/>
        <w:rPr>
          <w:rFonts w:ascii="Arial" w:hAnsi="Arial" w:cs="Arial"/>
          <w:szCs w:val="20"/>
        </w:rPr>
      </w:pPr>
      <w:bookmarkStart w:id="213" w:name="_DV_M99"/>
      <w:bookmarkEnd w:id="213"/>
      <w:r w:rsidRPr="00846DF9">
        <w:rPr>
          <w:rFonts w:ascii="Arial" w:hAnsi="Arial" w:cs="Arial"/>
          <w:szCs w:val="20"/>
        </w:rPr>
        <w:t>(I)</w:t>
      </w:r>
      <w:r w:rsidRPr="00846DF9">
        <w:rPr>
          <w:rFonts w:ascii="Arial" w:hAnsi="Arial" w:cs="Arial"/>
          <w:szCs w:val="20"/>
        </w:rPr>
        <w:tab/>
        <w:t>IF THE PARTICIPANT ELECTED COMMENCEMENT UPON RETIREMENT, THE DISTRIBUTION WILL COMMENCE IN THE MONTH FOLLOWING RETIREMENT.</w:t>
      </w:r>
    </w:p>
    <w:p w14:paraId="7438A0CF" w14:textId="77777777" w:rsidR="001C43A2" w:rsidRPr="00846DF9" w:rsidRDefault="001C43A2" w:rsidP="00B83B7C">
      <w:pPr>
        <w:tabs>
          <w:tab w:val="left" w:pos="1440"/>
          <w:tab w:val="left" w:pos="2160"/>
        </w:tabs>
        <w:ind w:firstLine="720"/>
        <w:jc w:val="center"/>
        <w:rPr>
          <w:rFonts w:ascii="Arial" w:hAnsi="Arial" w:cs="Arial"/>
          <w:szCs w:val="20"/>
        </w:rPr>
      </w:pPr>
    </w:p>
    <w:p w14:paraId="3B7E0A0E" w14:textId="22580C9B" w:rsidR="001C43A2" w:rsidRPr="00846DF9" w:rsidRDefault="00C552A4" w:rsidP="00B83B7C">
      <w:pPr>
        <w:tabs>
          <w:tab w:val="left" w:pos="1440"/>
          <w:tab w:val="left" w:pos="2160"/>
        </w:tabs>
        <w:ind w:firstLine="720"/>
        <w:jc w:val="center"/>
        <w:rPr>
          <w:rFonts w:ascii="Arial" w:hAnsi="Arial" w:cs="Arial"/>
          <w:szCs w:val="20"/>
        </w:rPr>
      </w:pPr>
      <w:bookmarkStart w:id="214" w:name="_DV_M100"/>
      <w:bookmarkEnd w:id="214"/>
      <w:r w:rsidRPr="00846DF9">
        <w:rPr>
          <w:rFonts w:ascii="Arial" w:hAnsi="Arial" w:cs="Arial"/>
          <w:szCs w:val="20"/>
        </w:rPr>
        <w:lastRenderedPageBreak/>
        <w:t xml:space="preserve">(II) </w:t>
      </w:r>
      <w:r w:rsidRPr="00846DF9">
        <w:rPr>
          <w:rFonts w:ascii="Arial" w:hAnsi="Arial" w:cs="Arial"/>
          <w:szCs w:val="20"/>
        </w:rPr>
        <w:tab/>
        <w:t>IF THE PARTICIPANT ELECTED COMMENCEMENT UPON A SPECIFIED TIME, THE DISTRIBUTION WILL COMMENCE IN THE SPECIFIED MONTH AND YEAR.</w:t>
      </w:r>
    </w:p>
    <w:p w14:paraId="6D548171" w14:textId="4D316E93" w:rsidR="001C43A2" w:rsidRPr="00846DF9" w:rsidRDefault="001C43A2" w:rsidP="00B83B7C">
      <w:pPr>
        <w:tabs>
          <w:tab w:val="left" w:pos="1440"/>
        </w:tabs>
        <w:ind w:left="1440"/>
        <w:jc w:val="center"/>
        <w:rPr>
          <w:rFonts w:ascii="Arial" w:hAnsi="Arial" w:cs="Arial"/>
          <w:szCs w:val="20"/>
        </w:rPr>
      </w:pPr>
      <w:bookmarkStart w:id="215" w:name="_DV_M101"/>
      <w:bookmarkEnd w:id="215"/>
    </w:p>
    <w:p w14:paraId="5DF6BB65" w14:textId="0203934F" w:rsidR="001C43A2" w:rsidRPr="00846DF9" w:rsidRDefault="00C552A4" w:rsidP="00B83B7C">
      <w:pPr>
        <w:tabs>
          <w:tab w:val="left" w:pos="1440"/>
        </w:tabs>
        <w:jc w:val="center"/>
        <w:rPr>
          <w:rFonts w:ascii="Arial" w:hAnsi="Arial" w:cs="Arial"/>
          <w:szCs w:val="20"/>
        </w:rPr>
      </w:pPr>
      <w:bookmarkStart w:id="216" w:name="_DV_M102"/>
      <w:bookmarkEnd w:id="216"/>
      <w:r w:rsidRPr="00846DF9">
        <w:rPr>
          <w:rFonts w:ascii="Arial" w:hAnsi="Arial" w:cs="Arial"/>
          <w:szCs w:val="20"/>
        </w:rPr>
        <w:t>(B)</w:t>
      </w:r>
      <w:r w:rsidRPr="00846DF9">
        <w:rPr>
          <w:rFonts w:ascii="Arial" w:hAnsi="Arial" w:cs="Arial"/>
          <w:szCs w:val="20"/>
        </w:rPr>
        <w:tab/>
        <w:t xml:space="preserve">NOTWITHSTANDING A PARTICIPANT’S ELECTIONS </w:t>
      </w:r>
      <w:bookmarkStart w:id="217" w:name="_DV_C21"/>
      <w:r w:rsidRPr="00846DF9">
        <w:rPr>
          <w:rStyle w:val="DeltaViewInsertion"/>
          <w:rFonts w:ascii="Arial" w:hAnsi="Arial" w:cs="Arial"/>
          <w:color w:val="auto"/>
          <w:szCs w:val="20"/>
        </w:rPr>
        <w:t>WITH RESPECT TO PRE-2014 ELECTION AMOUNTS, (I) IF</w:t>
      </w:r>
      <w:bookmarkStart w:id="218" w:name="_DV_M103"/>
      <w:bookmarkEnd w:id="217"/>
      <w:bookmarkEnd w:id="218"/>
      <w:r w:rsidRPr="00846DF9">
        <w:rPr>
          <w:rFonts w:ascii="Arial" w:hAnsi="Arial" w:cs="Arial"/>
          <w:szCs w:val="20"/>
        </w:rPr>
        <w:t xml:space="preserve"> A PARTICIPANT</w:t>
      </w:r>
      <w:bookmarkStart w:id="219" w:name="_DV_C23"/>
      <w:r w:rsidRPr="00846DF9">
        <w:rPr>
          <w:rStyle w:val="DeltaViewDeletion"/>
          <w:rFonts w:ascii="Arial" w:hAnsi="Arial" w:cs="Arial"/>
          <w:color w:val="auto"/>
          <w:szCs w:val="20"/>
        </w:rPr>
        <w:t xml:space="preserve"> </w:t>
      </w:r>
      <w:r w:rsidRPr="00846DF9">
        <w:rPr>
          <w:rStyle w:val="DeltaViewInsertion"/>
          <w:rFonts w:ascii="Arial" w:hAnsi="Arial" w:cs="Arial"/>
          <w:color w:val="auto"/>
          <w:szCs w:val="20"/>
        </w:rPr>
        <w:t>SEPARATES</w:t>
      </w:r>
      <w:bookmarkStart w:id="220" w:name="_DV_M104"/>
      <w:bookmarkEnd w:id="219"/>
      <w:bookmarkEnd w:id="220"/>
      <w:r w:rsidRPr="00846DF9">
        <w:rPr>
          <w:rFonts w:ascii="Arial" w:hAnsi="Arial" w:cs="Arial"/>
          <w:szCs w:val="20"/>
        </w:rPr>
        <w:t xml:space="preserve"> FROM SERVICE PRIOR TO REACHING RETIREMENT AGE, </w:t>
      </w:r>
      <w:bookmarkStart w:id="221" w:name="_DV_C24"/>
      <w:r w:rsidRPr="00846DF9">
        <w:rPr>
          <w:rStyle w:val="DeltaViewInsertion"/>
          <w:rFonts w:ascii="Arial" w:hAnsi="Arial" w:cs="Arial"/>
          <w:color w:val="auto"/>
          <w:szCs w:val="20"/>
        </w:rPr>
        <w:t xml:space="preserve">THE PORTION OF </w:t>
      </w:r>
      <w:bookmarkStart w:id="222" w:name="_DV_M105"/>
      <w:bookmarkEnd w:id="221"/>
      <w:bookmarkEnd w:id="222"/>
      <w:r w:rsidRPr="00846DF9">
        <w:rPr>
          <w:rFonts w:ascii="Arial" w:hAnsi="Arial" w:cs="Arial"/>
          <w:szCs w:val="20"/>
        </w:rPr>
        <w:t>HIS ACCOUNT BALANCE</w:t>
      </w:r>
      <w:bookmarkStart w:id="223" w:name="_DV_C25"/>
      <w:r w:rsidRPr="00846DF9">
        <w:rPr>
          <w:rStyle w:val="DeltaViewInsertion"/>
          <w:rFonts w:ascii="Arial" w:hAnsi="Arial" w:cs="Arial"/>
          <w:color w:val="auto"/>
          <w:szCs w:val="20"/>
        </w:rPr>
        <w:t xml:space="preserve"> ATTRIBUTABLE TO PRE-2014 ELECTION AMOUNTS</w:t>
      </w:r>
      <w:bookmarkStart w:id="224" w:name="_DV_M106"/>
      <w:bookmarkEnd w:id="223"/>
      <w:bookmarkEnd w:id="224"/>
      <w:r w:rsidRPr="00846DF9">
        <w:rPr>
          <w:rFonts w:ascii="Arial" w:hAnsi="Arial" w:cs="Arial"/>
          <w:szCs w:val="20"/>
        </w:rPr>
        <w:t xml:space="preserve"> SHALL BE DISTRIBUTED IN AN IMMEDIATE LUMP SUM PAYMENT IN THE MONTH FOLLOWING THE SEPARATION FROM SERVICE</w:t>
      </w:r>
      <w:bookmarkStart w:id="225" w:name="_DV_C26"/>
      <w:r w:rsidRPr="00846DF9">
        <w:rPr>
          <w:rStyle w:val="DeltaViewInsertion"/>
          <w:rFonts w:ascii="Arial" w:hAnsi="Arial" w:cs="Arial"/>
          <w:color w:val="auto"/>
          <w:szCs w:val="20"/>
        </w:rPr>
        <w:t xml:space="preserve">, AND (II) </w:t>
      </w:r>
      <w:bookmarkStart w:id="226" w:name="_DV_X38"/>
      <w:bookmarkStart w:id="227" w:name="_DV_C27"/>
      <w:bookmarkEnd w:id="225"/>
      <w:r w:rsidRPr="00846DF9">
        <w:rPr>
          <w:rStyle w:val="DeltaViewMoveDestination"/>
          <w:rFonts w:ascii="Arial" w:hAnsi="Arial" w:cs="Arial"/>
          <w:color w:val="auto"/>
          <w:szCs w:val="20"/>
        </w:rPr>
        <w:t xml:space="preserve">IF A PARTICIPANT BECOMES DISABLED PRIOR TO ATTAINING RETIREMENT AGE WHILE EMPLOYED WITH THE COMPANY OR AN AFFILIATE, </w:t>
      </w:r>
      <w:bookmarkStart w:id="228" w:name="_DV_C28"/>
      <w:bookmarkEnd w:id="226"/>
      <w:bookmarkEnd w:id="227"/>
      <w:r w:rsidRPr="00846DF9">
        <w:rPr>
          <w:rStyle w:val="DeltaViewInsertion"/>
          <w:rFonts w:ascii="Arial" w:hAnsi="Arial" w:cs="Arial"/>
          <w:color w:val="auto"/>
          <w:szCs w:val="20"/>
        </w:rPr>
        <w:t>THE PORTION OF HIS ACCOUNT BALANCE ATTRIBUTABLE TO PRE-2014 ELECTION AMOUNTS</w:t>
      </w:r>
      <w:bookmarkStart w:id="229" w:name="_DV_X40"/>
      <w:bookmarkStart w:id="230" w:name="_DV_C29"/>
      <w:bookmarkEnd w:id="228"/>
      <w:r w:rsidRPr="00846DF9">
        <w:rPr>
          <w:rStyle w:val="DeltaViewMoveDestination"/>
          <w:rFonts w:ascii="Arial" w:hAnsi="Arial" w:cs="Arial"/>
          <w:color w:val="auto"/>
          <w:szCs w:val="20"/>
        </w:rPr>
        <w:t xml:space="preserve"> SHALL BE DISTRIBUTED IN AN IMMEDIATE LUMP SUM PAYMENT IN THE MONTH FOLLOWING THE DATE THE PARTICIPANT BECOMES DISABLED</w:t>
      </w:r>
      <w:bookmarkStart w:id="231" w:name="_DV_M107"/>
      <w:bookmarkEnd w:id="229"/>
      <w:bookmarkEnd w:id="230"/>
      <w:bookmarkEnd w:id="231"/>
      <w:r w:rsidRPr="00846DF9">
        <w:rPr>
          <w:rFonts w:ascii="Arial" w:hAnsi="Arial" w:cs="Arial"/>
          <w:szCs w:val="20"/>
        </w:rPr>
        <w:t>.</w:t>
      </w:r>
    </w:p>
    <w:p w14:paraId="5D7FE888" w14:textId="77777777" w:rsidR="001C43A2" w:rsidRPr="00846DF9" w:rsidRDefault="001C43A2" w:rsidP="00B83B7C">
      <w:pPr>
        <w:tabs>
          <w:tab w:val="left" w:pos="1440"/>
          <w:tab w:val="left" w:pos="1647"/>
        </w:tabs>
        <w:ind w:firstLine="720"/>
        <w:jc w:val="center"/>
        <w:rPr>
          <w:rFonts w:ascii="Arial" w:hAnsi="Arial" w:cs="Arial"/>
          <w:szCs w:val="20"/>
        </w:rPr>
      </w:pPr>
    </w:p>
    <w:p w14:paraId="0F089741" w14:textId="36A1C098" w:rsidR="001C43A2" w:rsidRPr="00846DF9" w:rsidRDefault="00C552A4" w:rsidP="00B83B7C">
      <w:pPr>
        <w:ind w:firstLine="720"/>
        <w:jc w:val="center"/>
        <w:rPr>
          <w:rFonts w:ascii="Arial" w:hAnsi="Arial" w:cs="Arial"/>
          <w:szCs w:val="20"/>
        </w:rPr>
      </w:pPr>
      <w:bookmarkStart w:id="232" w:name="_DV_C31"/>
      <w:r w:rsidRPr="00846DF9">
        <w:rPr>
          <w:rStyle w:val="DeltaViewInsertion"/>
          <w:rFonts w:ascii="Arial" w:hAnsi="Arial" w:cs="Arial"/>
          <w:color w:val="auto"/>
          <w:szCs w:val="20"/>
        </w:rPr>
        <w:t>6.4</w:t>
      </w:r>
      <w:r w:rsidRPr="00846DF9">
        <w:rPr>
          <w:rStyle w:val="DeltaViewInsertion"/>
          <w:rFonts w:ascii="Arial" w:hAnsi="Arial" w:cs="Arial"/>
          <w:color w:val="auto"/>
          <w:szCs w:val="20"/>
        </w:rPr>
        <w:tab/>
      </w:r>
      <w:r w:rsidRPr="00846DF9">
        <w:rPr>
          <w:rStyle w:val="DeltaViewInsertion"/>
          <w:rFonts w:ascii="Arial" w:hAnsi="Arial" w:cs="Arial"/>
          <w:color w:val="auto"/>
          <w:szCs w:val="20"/>
          <w:u w:val="single"/>
        </w:rPr>
        <w:t>KEY EMPLOYEE DELAY</w:t>
      </w:r>
      <w:r w:rsidRPr="00846DF9">
        <w:rPr>
          <w:rStyle w:val="DeltaViewInsertion"/>
          <w:rFonts w:ascii="Arial" w:hAnsi="Arial" w:cs="Arial"/>
          <w:color w:val="auto"/>
          <w:szCs w:val="20"/>
        </w:rPr>
        <w:t xml:space="preserve">.  </w:t>
      </w:r>
      <w:bookmarkStart w:id="233" w:name="_DV_M108"/>
      <w:bookmarkEnd w:id="232"/>
      <w:bookmarkEnd w:id="233"/>
      <w:r w:rsidRPr="00846DF9">
        <w:rPr>
          <w:rFonts w:ascii="Arial" w:hAnsi="Arial" w:cs="Arial"/>
          <w:szCs w:val="20"/>
        </w:rPr>
        <w:t xml:space="preserve">EXCEPT AS OTHERWISE PERMITTED UNDER IRS GUIDANCE, IF </w:t>
      </w:r>
      <w:bookmarkStart w:id="234" w:name="_DV_M109"/>
      <w:bookmarkEnd w:id="234"/>
      <w:r w:rsidRPr="00846DF9">
        <w:rPr>
          <w:rFonts w:ascii="Arial" w:hAnsi="Arial" w:cs="Arial"/>
          <w:szCs w:val="20"/>
        </w:rPr>
        <w:t xml:space="preserve"> A DISTRIBUTION IS TO BE MADE UPON THE SEPARATION FROM SERVICE OF A KEY EMPLOYEE, DISTRIBUTION MAY NOT BE MADE BEFORE THE DATE WHICH IS SIX MONTHS AFTER THE DATE OF THE KEY EMPLOYEE’S SEPARATION FROM SERVICE (OR, IF EARLIER, THE DATE OF DEATH OF THE KEY EMPLOYEE).  ANY PAYMENTS THAT WOULD OTHERWISE BE MADE DURING THIS PERIOD OF DELAY SHALL BE PAID IN ACCORDANCE WITH THE ELECTED DISTRIBUTION METHOD</w:t>
      </w:r>
      <w:bookmarkStart w:id="235" w:name="_DV_C32"/>
      <w:r w:rsidRPr="00846DF9">
        <w:rPr>
          <w:rStyle w:val="DeltaViewInsertion"/>
          <w:rFonts w:ascii="Arial" w:hAnsi="Arial" w:cs="Arial"/>
          <w:color w:val="auto"/>
          <w:szCs w:val="20"/>
        </w:rPr>
        <w:t xml:space="preserve"> AND THE TERMS OF THE PLAN</w:t>
      </w:r>
      <w:bookmarkStart w:id="236" w:name="_DV_M111"/>
      <w:bookmarkEnd w:id="235"/>
      <w:bookmarkEnd w:id="236"/>
      <w:r w:rsidRPr="00846DF9">
        <w:rPr>
          <w:rFonts w:ascii="Arial" w:hAnsi="Arial" w:cs="Arial"/>
          <w:szCs w:val="20"/>
        </w:rPr>
        <w:t xml:space="preserve"> IN THE SEVENTH MONTH FOLLOWING SEPARATION FROM SERVICE (OR, IF EARLIER, </w:t>
      </w:r>
      <w:bookmarkStart w:id="237" w:name="_DV_C34"/>
      <w:r w:rsidRPr="00846DF9">
        <w:rPr>
          <w:rStyle w:val="DeltaViewInsertion"/>
          <w:rFonts w:ascii="Arial" w:hAnsi="Arial" w:cs="Arial"/>
          <w:color w:val="auto"/>
          <w:szCs w:val="20"/>
        </w:rPr>
        <w:t>FOLLOWING</w:t>
      </w:r>
      <w:bookmarkStart w:id="238" w:name="_DV_M112"/>
      <w:bookmarkEnd w:id="237"/>
      <w:bookmarkEnd w:id="238"/>
      <w:r w:rsidRPr="00846DF9">
        <w:rPr>
          <w:rFonts w:ascii="Arial" w:hAnsi="Arial" w:cs="Arial"/>
          <w:szCs w:val="20"/>
        </w:rPr>
        <w:t xml:space="preserve"> THE KEY EMPLOYEE’S DEATH</w:t>
      </w:r>
      <w:bookmarkStart w:id="239" w:name="_DV_C41"/>
      <w:r w:rsidRPr="00846DF9">
        <w:rPr>
          <w:rStyle w:val="DeltaViewDeletion"/>
          <w:rFonts w:ascii="Arial" w:hAnsi="Arial" w:cs="Arial"/>
          <w:color w:val="auto"/>
          <w:szCs w:val="20"/>
        </w:rPr>
        <w:t xml:space="preserve"> </w:t>
      </w:r>
      <w:r w:rsidRPr="00846DF9">
        <w:rPr>
          <w:rStyle w:val="DeltaViewInsertion"/>
          <w:rFonts w:ascii="Arial" w:hAnsi="Arial" w:cs="Arial"/>
          <w:color w:val="auto"/>
          <w:szCs w:val="20"/>
        </w:rPr>
        <w:t>IN ACCORDANCE WITH SECTIONS 6.5(A) AND (B) BELOW)</w:t>
      </w:r>
      <w:bookmarkStart w:id="240" w:name="_DV_M113"/>
      <w:bookmarkEnd w:id="239"/>
      <w:bookmarkEnd w:id="240"/>
      <w:r w:rsidRPr="00846DF9">
        <w:rPr>
          <w:rFonts w:ascii="Arial" w:hAnsi="Arial" w:cs="Arial"/>
          <w:szCs w:val="20"/>
        </w:rPr>
        <w:t>.</w:t>
      </w:r>
    </w:p>
    <w:p w14:paraId="579F5707" w14:textId="77777777" w:rsidR="001C43A2" w:rsidRPr="00846DF9" w:rsidRDefault="001C43A2" w:rsidP="00B83B7C">
      <w:pPr>
        <w:ind w:firstLine="720"/>
        <w:jc w:val="center"/>
        <w:rPr>
          <w:rFonts w:ascii="Arial" w:hAnsi="Arial" w:cs="Arial"/>
          <w:szCs w:val="20"/>
        </w:rPr>
      </w:pPr>
    </w:p>
    <w:p w14:paraId="16DA8D26" w14:textId="0125A171" w:rsidR="001C43A2" w:rsidRPr="00846DF9" w:rsidRDefault="00C552A4" w:rsidP="00B83B7C">
      <w:pPr>
        <w:ind w:firstLine="720"/>
        <w:jc w:val="center"/>
        <w:rPr>
          <w:rFonts w:ascii="Arial" w:hAnsi="Arial" w:cs="Arial"/>
          <w:szCs w:val="20"/>
        </w:rPr>
      </w:pPr>
      <w:bookmarkStart w:id="241" w:name="_DV_M114"/>
      <w:bookmarkEnd w:id="241"/>
      <w:r w:rsidRPr="00846DF9">
        <w:rPr>
          <w:rFonts w:ascii="Arial" w:hAnsi="Arial" w:cs="Arial"/>
          <w:szCs w:val="20"/>
        </w:rPr>
        <w:t>6.5</w:t>
      </w:r>
      <w:r w:rsidRPr="00846DF9">
        <w:rPr>
          <w:rFonts w:ascii="Arial" w:hAnsi="Arial" w:cs="Arial"/>
          <w:szCs w:val="20"/>
        </w:rPr>
        <w:tab/>
      </w:r>
      <w:r w:rsidRPr="00846DF9">
        <w:rPr>
          <w:rFonts w:ascii="Arial" w:hAnsi="Arial" w:cs="Arial"/>
          <w:szCs w:val="20"/>
          <w:u w:val="single"/>
        </w:rPr>
        <w:t>DISTRIBUTIONS UPON DEATH</w:t>
      </w:r>
      <w:r w:rsidRPr="00846DF9">
        <w:rPr>
          <w:rFonts w:ascii="Arial" w:hAnsi="Arial" w:cs="Arial"/>
          <w:szCs w:val="20"/>
        </w:rPr>
        <w:t>.</w:t>
      </w:r>
    </w:p>
    <w:p w14:paraId="5965A9F8" w14:textId="77777777" w:rsidR="001C43A2" w:rsidRPr="00846DF9" w:rsidRDefault="001C43A2" w:rsidP="00B83B7C">
      <w:pPr>
        <w:ind w:firstLine="720"/>
        <w:jc w:val="center"/>
        <w:rPr>
          <w:rFonts w:ascii="Arial" w:hAnsi="Arial" w:cs="Arial"/>
          <w:szCs w:val="20"/>
        </w:rPr>
      </w:pPr>
    </w:p>
    <w:p w14:paraId="2C366DA8" w14:textId="35989930" w:rsidR="001C43A2" w:rsidRPr="00846DF9" w:rsidRDefault="00C552A4" w:rsidP="00B83B7C">
      <w:pPr>
        <w:numPr>
          <w:ilvl w:val="0"/>
          <w:numId w:val="22"/>
        </w:numPr>
        <w:autoSpaceDE w:val="0"/>
        <w:autoSpaceDN w:val="0"/>
        <w:adjustRightInd w:val="0"/>
        <w:ind w:left="0" w:firstLine="1440"/>
        <w:jc w:val="center"/>
        <w:rPr>
          <w:rFonts w:ascii="Arial" w:hAnsi="Arial" w:cs="Arial"/>
          <w:szCs w:val="20"/>
        </w:rPr>
      </w:pPr>
      <w:bookmarkStart w:id="242" w:name="_DV_M115"/>
      <w:bookmarkEnd w:id="242"/>
      <w:r w:rsidRPr="00846DF9">
        <w:rPr>
          <w:rFonts w:ascii="Arial" w:hAnsi="Arial" w:cs="Arial"/>
          <w:szCs w:val="20"/>
        </w:rPr>
        <w:t xml:space="preserve">NOTWITHSTANDING A PARTICIPANT’S ELECTIONS </w:t>
      </w:r>
      <w:bookmarkStart w:id="243" w:name="_DV_C44"/>
      <w:r w:rsidRPr="00846DF9">
        <w:rPr>
          <w:rStyle w:val="DeltaViewInsertion"/>
          <w:rFonts w:ascii="Arial" w:hAnsi="Arial" w:cs="Arial"/>
          <w:color w:val="auto"/>
          <w:szCs w:val="20"/>
        </w:rPr>
        <w:t>WITH RESPECT TO PRE-2014 ELECTION AMOUNTS,</w:t>
      </w:r>
      <w:bookmarkStart w:id="244" w:name="_DV_M116"/>
      <w:bookmarkEnd w:id="243"/>
      <w:bookmarkEnd w:id="244"/>
      <w:r w:rsidRPr="00846DF9">
        <w:rPr>
          <w:rFonts w:ascii="Arial" w:hAnsi="Arial" w:cs="Arial"/>
          <w:szCs w:val="20"/>
        </w:rPr>
        <w:t xml:space="preserve"> IF A PARTICIPANT DIES PRIOR TO ATTAINING RETIREMENT AGE WHILE EMPLOYED WITH THE COMPANY OR AN AFFILIATE, </w:t>
      </w:r>
      <w:bookmarkStart w:id="245" w:name="_DV_C45"/>
      <w:r w:rsidRPr="00846DF9">
        <w:rPr>
          <w:rStyle w:val="DeltaViewInsertion"/>
          <w:rFonts w:ascii="Arial" w:hAnsi="Arial" w:cs="Arial"/>
          <w:color w:val="auto"/>
          <w:szCs w:val="20"/>
        </w:rPr>
        <w:t xml:space="preserve">THE PORTION OF </w:t>
      </w:r>
      <w:bookmarkStart w:id="246" w:name="_DV_M117"/>
      <w:bookmarkEnd w:id="245"/>
      <w:bookmarkEnd w:id="246"/>
      <w:r w:rsidRPr="00846DF9">
        <w:rPr>
          <w:rFonts w:ascii="Arial" w:hAnsi="Arial" w:cs="Arial"/>
          <w:szCs w:val="20"/>
        </w:rPr>
        <w:t>HIS ACCOUNT BALANCE</w:t>
      </w:r>
      <w:bookmarkStart w:id="247" w:name="_DV_C46"/>
      <w:r w:rsidRPr="00846DF9">
        <w:rPr>
          <w:rStyle w:val="DeltaViewInsertion"/>
          <w:rFonts w:ascii="Arial" w:hAnsi="Arial" w:cs="Arial"/>
          <w:color w:val="auto"/>
          <w:szCs w:val="20"/>
        </w:rPr>
        <w:t xml:space="preserve"> ATTRIBUTABLE TO THE PRE-2014 ELECTION AMOUNTS</w:t>
      </w:r>
      <w:bookmarkStart w:id="248" w:name="_DV_M118"/>
      <w:bookmarkEnd w:id="247"/>
      <w:bookmarkEnd w:id="248"/>
      <w:r w:rsidRPr="00846DF9">
        <w:rPr>
          <w:rFonts w:ascii="Arial" w:hAnsi="Arial" w:cs="Arial"/>
          <w:szCs w:val="20"/>
        </w:rPr>
        <w:t xml:space="preserve"> SHALL BE DISTRIBUTED TO THE PARTICIPANT’S BENEFICIARY IN AN IMMEDIATE SINGLE LUMP SUM PAYMENT IN THE MONTH FOLLOWING THE DATE OF THE PARTICIPANT’S DEATH.</w:t>
      </w:r>
    </w:p>
    <w:p w14:paraId="3F198259" w14:textId="77777777" w:rsidR="001C43A2" w:rsidRPr="00846DF9" w:rsidRDefault="001C43A2" w:rsidP="00B83B7C">
      <w:pPr>
        <w:tabs>
          <w:tab w:val="left" w:pos="1440"/>
          <w:tab w:val="left" w:pos="2160"/>
        </w:tabs>
        <w:ind w:left="2160"/>
        <w:jc w:val="center"/>
        <w:rPr>
          <w:rFonts w:ascii="Arial" w:hAnsi="Arial" w:cs="Arial"/>
          <w:szCs w:val="20"/>
        </w:rPr>
      </w:pPr>
      <w:bookmarkStart w:id="249" w:name="_DV_C47"/>
    </w:p>
    <w:p w14:paraId="50AA72A3" w14:textId="192FCA4C" w:rsidR="001C43A2" w:rsidRPr="00846DF9" w:rsidRDefault="00C552A4" w:rsidP="00B83B7C">
      <w:pPr>
        <w:numPr>
          <w:ilvl w:val="0"/>
          <w:numId w:val="22"/>
        </w:numPr>
        <w:autoSpaceDE w:val="0"/>
        <w:autoSpaceDN w:val="0"/>
        <w:adjustRightInd w:val="0"/>
        <w:ind w:left="0" w:firstLine="1440"/>
        <w:jc w:val="center"/>
        <w:rPr>
          <w:rFonts w:ascii="Arial" w:hAnsi="Arial" w:cs="Arial"/>
          <w:szCs w:val="20"/>
        </w:rPr>
      </w:pPr>
      <w:bookmarkStart w:id="250" w:name="_DV_X37"/>
      <w:bookmarkStart w:id="251" w:name="_DV_C48"/>
      <w:bookmarkEnd w:id="249"/>
      <w:r w:rsidRPr="00846DF9">
        <w:rPr>
          <w:rStyle w:val="DeltaViewMoveDestination"/>
          <w:rFonts w:ascii="Arial" w:hAnsi="Arial" w:cs="Arial"/>
          <w:color w:val="auto"/>
          <w:szCs w:val="20"/>
        </w:rPr>
        <w:t xml:space="preserve">NOTWITHSTANDING A PARTICIPANT’S ELECTIONS UNDER SECTIONS 6.1 AND 6.2, </w:t>
      </w:r>
      <w:bookmarkStart w:id="252" w:name="_DV_C49"/>
      <w:bookmarkEnd w:id="250"/>
      <w:bookmarkEnd w:id="251"/>
      <w:r w:rsidRPr="00846DF9">
        <w:rPr>
          <w:rStyle w:val="DeltaViewInsertion"/>
          <w:rFonts w:ascii="Arial" w:hAnsi="Arial" w:cs="Arial"/>
          <w:color w:val="auto"/>
          <w:szCs w:val="20"/>
        </w:rPr>
        <w:t>IF A PARTICIPANT DIES, HIS ACCOUNT BALANCE, EXCLUDING ANY PORTION ATTRIBUTABLE TO PRE-2014 ELECTION AMOUNTS, SHALL BE DISTRIBUTED TO THE PARTICIPANT’S BENEFICIARY IN A SINGLE LUMP SUM PAYMENT ON THE DATE SIX MONTHS AFTER THE DATE OF THE PARTICIPANT’S DEATH.</w:t>
      </w:r>
      <w:bookmarkEnd w:id="252"/>
    </w:p>
    <w:p w14:paraId="35FCBD0B" w14:textId="77777777" w:rsidR="001C43A2" w:rsidRPr="00846DF9" w:rsidRDefault="001C43A2" w:rsidP="00B83B7C">
      <w:pPr>
        <w:pStyle w:val="Akapitzlist"/>
        <w:jc w:val="center"/>
        <w:rPr>
          <w:rFonts w:ascii="Arial" w:hAnsi="Arial" w:cs="Arial"/>
          <w:sz w:val="20"/>
          <w:szCs w:val="20"/>
        </w:rPr>
      </w:pPr>
    </w:p>
    <w:p w14:paraId="3BED2311" w14:textId="00FCB66A" w:rsidR="001C43A2" w:rsidRPr="00846DF9" w:rsidRDefault="00C552A4" w:rsidP="00B83B7C">
      <w:pPr>
        <w:numPr>
          <w:ilvl w:val="0"/>
          <w:numId w:val="22"/>
        </w:numPr>
        <w:autoSpaceDE w:val="0"/>
        <w:autoSpaceDN w:val="0"/>
        <w:adjustRightInd w:val="0"/>
        <w:ind w:left="0" w:firstLine="1440"/>
        <w:jc w:val="center"/>
        <w:rPr>
          <w:rFonts w:ascii="Arial" w:hAnsi="Arial" w:cs="Arial"/>
          <w:szCs w:val="20"/>
        </w:rPr>
      </w:pPr>
      <w:bookmarkStart w:id="253" w:name="_DV_M119"/>
      <w:bookmarkEnd w:id="253"/>
      <w:r w:rsidRPr="00846DF9">
        <w:rPr>
          <w:rFonts w:ascii="Arial" w:hAnsi="Arial" w:cs="Arial"/>
          <w:szCs w:val="20"/>
        </w:rPr>
        <w:t>A PARTICIPANT SHALL DESIGNATE HIS BENEFICIARY PRIOR TO DEATH IN ACCORDANCE WITH PROCEDURES ESTABLISHED BY THE PLAN ADMINISTRATOR.  IF A PARTICIPANT HAS NOT PROPERLY DESIGNATED A BENEFICIARY OR IF NO DESIGNATED BENEFICIARY IS LIVING ON THE DATE OF DISTRIBUTION, SUCH AMOUNT SHALL BE DISTRIBUTED TO THE PARTICIPANT’S BENEFICIARY DESIGNATED UNDER THE 401(K) PLAN, OR IF NO DESIGNATED BENEFICIARY UNDER THE 401(K) PLAN IS LIVING, IN ACCORDANCE WITH THE DEFAULT PROVISIONS UNDER THE 401(K) PLAN.</w:t>
      </w:r>
    </w:p>
    <w:p w14:paraId="13671560" w14:textId="77777777" w:rsidR="001C43A2" w:rsidRPr="00846DF9" w:rsidRDefault="001C43A2" w:rsidP="00B83B7C">
      <w:pPr>
        <w:tabs>
          <w:tab w:val="left" w:pos="1440"/>
        </w:tabs>
        <w:ind w:firstLine="720"/>
        <w:jc w:val="center"/>
        <w:rPr>
          <w:rFonts w:ascii="Arial" w:hAnsi="Arial" w:cs="Arial"/>
          <w:szCs w:val="20"/>
        </w:rPr>
      </w:pPr>
    </w:p>
    <w:p w14:paraId="74ABC150" w14:textId="6AA8BA98" w:rsidR="001C43A2" w:rsidRPr="00846DF9" w:rsidRDefault="00C552A4" w:rsidP="00B83B7C">
      <w:pPr>
        <w:numPr>
          <w:ilvl w:val="0"/>
          <w:numId w:val="22"/>
        </w:numPr>
        <w:autoSpaceDE w:val="0"/>
        <w:autoSpaceDN w:val="0"/>
        <w:adjustRightInd w:val="0"/>
        <w:ind w:left="0" w:firstLine="1440"/>
        <w:jc w:val="center"/>
        <w:rPr>
          <w:rFonts w:ascii="Arial" w:hAnsi="Arial" w:cs="Arial"/>
          <w:szCs w:val="20"/>
        </w:rPr>
      </w:pPr>
      <w:bookmarkStart w:id="254" w:name="_DV_M120"/>
      <w:bookmarkEnd w:id="254"/>
      <w:r w:rsidRPr="00846DF9">
        <w:rPr>
          <w:rFonts w:ascii="Arial" w:hAnsi="Arial" w:cs="Arial"/>
          <w:szCs w:val="20"/>
        </w:rPr>
        <w:t>FOR PURPOSES OF DETERMINING THE PROPER DEATH BENEFICIARY UNDER THIS PLAN, THIS PLAN SHALL NOT BE INTERPRETED AS PREEMPTING APPLICABLE STATE LAW REGARDING THE OWNERSHIP RIGHTS OF ACCOUNTS UPON A PARTICIPANT’S DEATH.  FOR EXAMPLE, ALTHOUGH THIS PLAN STATES THAT UPON A PARTICIPANT’S DEATH, ACCOUNT BALANCES WILL BE PAID TO HIS BENEFICIARY, THE PERSONAL REPRESENTATIVE WILL BE OBLIGATED TO PAY ANY BENEFITS OWED TO A SPOUSE OR OTHERWISE AS A RESULT OF ANY APPLICABLE COMMUNITY PROPERTY LAWS.</w:t>
      </w:r>
    </w:p>
    <w:p w14:paraId="7C24182A" w14:textId="77777777" w:rsidR="001C43A2" w:rsidRPr="00846DF9" w:rsidRDefault="001C43A2" w:rsidP="00B83B7C">
      <w:pPr>
        <w:ind w:firstLine="720"/>
        <w:jc w:val="center"/>
        <w:rPr>
          <w:rFonts w:ascii="Arial" w:hAnsi="Arial" w:cs="Arial"/>
          <w:szCs w:val="20"/>
        </w:rPr>
      </w:pPr>
    </w:p>
    <w:p w14:paraId="0FBFF813" w14:textId="740A2446" w:rsidR="001C43A2" w:rsidRPr="00846DF9" w:rsidRDefault="00C552A4" w:rsidP="00B83B7C">
      <w:pPr>
        <w:ind w:firstLine="720"/>
        <w:jc w:val="center"/>
        <w:rPr>
          <w:rFonts w:ascii="Arial" w:hAnsi="Arial" w:cs="Arial"/>
          <w:szCs w:val="20"/>
        </w:rPr>
      </w:pPr>
      <w:bookmarkStart w:id="255" w:name="_DV_M121"/>
      <w:bookmarkEnd w:id="255"/>
      <w:r w:rsidRPr="00846DF9">
        <w:rPr>
          <w:rFonts w:ascii="Arial" w:hAnsi="Arial" w:cs="Arial"/>
          <w:szCs w:val="20"/>
        </w:rPr>
        <w:t>6.6</w:t>
      </w:r>
      <w:r w:rsidRPr="00846DF9">
        <w:rPr>
          <w:rFonts w:ascii="Arial" w:hAnsi="Arial" w:cs="Arial"/>
          <w:szCs w:val="20"/>
        </w:rPr>
        <w:tab/>
      </w:r>
      <w:bookmarkStart w:id="256" w:name="_DV_M122"/>
      <w:bookmarkStart w:id="257" w:name="_Toc86760670"/>
      <w:bookmarkEnd w:id="256"/>
      <w:r w:rsidRPr="00846DF9">
        <w:rPr>
          <w:rFonts w:ascii="Arial" w:hAnsi="Arial" w:cs="Arial"/>
          <w:szCs w:val="20"/>
          <w:u w:val="single"/>
        </w:rPr>
        <w:t>WITHDRAWALS FOR UNFORESEEABLE EMERGENCY</w:t>
      </w:r>
      <w:r w:rsidRPr="00846DF9">
        <w:rPr>
          <w:rFonts w:ascii="Arial" w:hAnsi="Arial" w:cs="Arial"/>
          <w:szCs w:val="20"/>
        </w:rPr>
        <w:t>.  A PARTICIPANT MAY WITHDRAW ALL OR ANY PORTION OF HIS ACCOUNT BALANCE FOR AN UNFORESEEABLE EMERGENCY.  THE AMOUNTS DISTRIBUTED WITH RESPECT TO AN UNFORESEEABLE EMERGENCY MAY NOT EXCEED THE AMOUNTS NECESSARY TO SATISFY SUCH UNFORESEEABLE EMERGENCY PLUS AMOUNTS NECESSARY TO PAY TAXES REASONABLY ANTICIPATED AS A RESULT OF THE DISTRIBUTION, AFTER TAKING INTO ACCOUNT THE EXTENT TO WHICH SUCH HARDSHIP IS OR MAY BE RELIEVED THROUGH REIMBURSEMENT OR COMPENSATION BY INSURANCE OR OTHERWISE OR BY LIQUIDATION OF THE PARTICIPANT’S ASSETS (TO THE EXTENT THE LIQUIDATION OF SUCH ASSETS WOULD NOT ITSELF CAUSE SEVERE FINANCIAL HARDSHIP) OR BY CESSATION OF DEFERRALS UNDER THE PLAN.  “UNFORESEEABLE EMERGENCY”</w:t>
      </w:r>
      <w:bookmarkStart w:id="258" w:name="_DV_M123"/>
      <w:bookmarkStart w:id="259" w:name="FinancialEmergency"/>
      <w:bookmarkStart w:id="260" w:name="_DV_M124"/>
      <w:bookmarkEnd w:id="257"/>
      <w:bookmarkEnd w:id="258"/>
      <w:bookmarkEnd w:id="259"/>
      <w:bookmarkEnd w:id="260"/>
      <w:r w:rsidRPr="00846DF9">
        <w:rPr>
          <w:rFonts w:ascii="Arial" w:hAnsi="Arial" w:cs="Arial"/>
          <w:szCs w:val="20"/>
        </w:rPr>
        <w:t xml:space="preserve"> MEANS FOR THIS PURPOSE A SEVERE FINANCIAL HARDSHIP TO A PARTICIPANT RESULTING FROM AN ILLNESS OR ACCIDENT OF THE PARTICIPANT, THE PARTICIPANT’S SPOUSE, OR A DEPENDENT OF THE </w:t>
      </w:r>
      <w:r w:rsidRPr="00846DF9">
        <w:rPr>
          <w:rFonts w:ascii="Arial" w:hAnsi="Arial" w:cs="Arial"/>
          <w:szCs w:val="20"/>
        </w:rPr>
        <w:lastRenderedPageBreak/>
        <w:t>PARTICIPANT, LOSS OF THE PARTICIPANT’S PROPERTY DUE TO CASUALTY, OR OTHER SIMILAR EXTRAORDINARY AND UNFORESEEABLE CIRCUMSTANCES ARISING AS A RESULT OF EVENTS BEYOND THE CONTROL OF THE PARTICIPANT.</w:t>
      </w:r>
    </w:p>
    <w:p w14:paraId="529CAB45" w14:textId="77777777" w:rsidR="001C43A2" w:rsidRPr="00846DF9" w:rsidRDefault="001C43A2" w:rsidP="00B83B7C">
      <w:pPr>
        <w:ind w:firstLine="720"/>
        <w:jc w:val="center"/>
        <w:rPr>
          <w:rFonts w:ascii="Arial" w:hAnsi="Arial" w:cs="Arial"/>
          <w:szCs w:val="20"/>
        </w:rPr>
      </w:pPr>
    </w:p>
    <w:p w14:paraId="5F636303" w14:textId="76A149B1" w:rsidR="001C43A2" w:rsidRPr="00846DF9" w:rsidRDefault="00C552A4" w:rsidP="00B83B7C">
      <w:pPr>
        <w:ind w:firstLine="720"/>
        <w:jc w:val="center"/>
        <w:rPr>
          <w:rFonts w:ascii="Arial" w:hAnsi="Arial" w:cs="Arial"/>
          <w:szCs w:val="20"/>
        </w:rPr>
      </w:pPr>
      <w:bookmarkStart w:id="261" w:name="_DV_M125"/>
      <w:bookmarkEnd w:id="261"/>
      <w:r w:rsidRPr="00846DF9">
        <w:rPr>
          <w:rFonts w:ascii="Arial" w:hAnsi="Arial" w:cs="Arial"/>
          <w:szCs w:val="20"/>
        </w:rPr>
        <w:t>EXCEPT AS OTHERWISE PERMITTED UNDER IRS GUIDANCE, A PARTICIPANT SHALL BE REQUIRED TO TAKE ANY AVAILABLE HARDSHIP WITHDRAWALS FROM THE 401(K) PLAN BEFORE BEING ELIGIBLE TO RECEIVE A WITHDRAWAL UNDER THIS SECTION.</w:t>
      </w:r>
    </w:p>
    <w:p w14:paraId="02DA47FB" w14:textId="77777777" w:rsidR="001C43A2" w:rsidRPr="00846DF9" w:rsidRDefault="001C43A2" w:rsidP="00B83B7C">
      <w:pPr>
        <w:ind w:firstLine="720"/>
        <w:jc w:val="center"/>
        <w:rPr>
          <w:rFonts w:ascii="Arial" w:hAnsi="Arial" w:cs="Arial"/>
          <w:szCs w:val="20"/>
        </w:rPr>
      </w:pPr>
    </w:p>
    <w:p w14:paraId="0B080C27" w14:textId="7E258961" w:rsidR="001C43A2" w:rsidRPr="00846DF9" w:rsidRDefault="00C552A4" w:rsidP="00B83B7C">
      <w:pPr>
        <w:ind w:firstLine="720"/>
        <w:jc w:val="center"/>
        <w:rPr>
          <w:rFonts w:ascii="Arial" w:hAnsi="Arial" w:cs="Arial"/>
          <w:spacing w:val="2"/>
          <w:szCs w:val="20"/>
        </w:rPr>
      </w:pPr>
      <w:bookmarkStart w:id="262" w:name="_DV_M126"/>
      <w:bookmarkEnd w:id="262"/>
      <w:r w:rsidRPr="00846DF9">
        <w:rPr>
          <w:rFonts w:ascii="Arial" w:hAnsi="Arial" w:cs="Arial"/>
          <w:spacing w:val="2"/>
          <w:szCs w:val="20"/>
        </w:rPr>
        <w:t>6.7</w:t>
      </w:r>
      <w:r w:rsidRPr="00846DF9">
        <w:rPr>
          <w:rFonts w:ascii="Arial" w:hAnsi="Arial" w:cs="Arial"/>
          <w:spacing w:val="2"/>
          <w:szCs w:val="20"/>
        </w:rPr>
        <w:tab/>
      </w:r>
      <w:r w:rsidRPr="00846DF9">
        <w:rPr>
          <w:rFonts w:ascii="Arial" w:hAnsi="Arial" w:cs="Arial"/>
          <w:spacing w:val="2"/>
          <w:szCs w:val="20"/>
          <w:u w:val="single"/>
        </w:rPr>
        <w:t>CHANGES IN TIME OR FORM OF DISTRIBUTION</w:t>
      </w:r>
      <w:r w:rsidRPr="00846DF9">
        <w:rPr>
          <w:rFonts w:ascii="Arial" w:hAnsi="Arial" w:cs="Arial"/>
          <w:spacing w:val="2"/>
          <w:szCs w:val="20"/>
        </w:rPr>
        <w:t xml:space="preserve">.  </w:t>
      </w:r>
      <w:bookmarkStart w:id="263" w:name="_DV_C53"/>
      <w:r w:rsidRPr="00846DF9">
        <w:rPr>
          <w:rStyle w:val="DeltaViewInsertion"/>
          <w:rFonts w:ascii="Arial" w:hAnsi="Arial" w:cs="Arial"/>
          <w:color w:val="auto"/>
          <w:spacing w:val="2"/>
          <w:szCs w:val="20"/>
        </w:rPr>
        <w:t xml:space="preserve">TO THE EXTENT PERMITTED IN ACCORDANCE WITH PROCEDURES ESTABLISHED BY THE PLAN ADMINISTRATOR, A PARTICIPANT </w:t>
      </w:r>
      <w:bookmarkStart w:id="264" w:name="_DV_M127"/>
      <w:bookmarkEnd w:id="263"/>
      <w:bookmarkEnd w:id="264"/>
      <w:r w:rsidRPr="00846DF9">
        <w:rPr>
          <w:rFonts w:ascii="Arial" w:hAnsi="Arial" w:cs="Arial"/>
          <w:spacing w:val="2"/>
          <w:szCs w:val="20"/>
        </w:rPr>
        <w:t>MAY MAKE ONE OR MORE SUBSEQUENT ELECTIONS TO CHANGE THE TIME OR FORM OF A DISTRIBUTION TO BE MADE AS OF A SPECIFIED TIME OR UPON THE OCCURRENCE OF A DISTRIBUTABLE EVENT FOR A DEFERRED AMOUNT, BUT SUCH AN ELECTION WILL BE EFFECTIVE ONLY IF THE FOLLOWING CONDITIONS ARE SATISFIED:</w:t>
      </w:r>
    </w:p>
    <w:p w14:paraId="4EC6EED7" w14:textId="77777777" w:rsidR="001C43A2" w:rsidRPr="00846DF9" w:rsidRDefault="001C43A2" w:rsidP="00B83B7C">
      <w:pPr>
        <w:jc w:val="center"/>
        <w:rPr>
          <w:rFonts w:ascii="Arial" w:hAnsi="Arial" w:cs="Arial"/>
          <w:spacing w:val="2"/>
          <w:szCs w:val="20"/>
        </w:rPr>
      </w:pPr>
    </w:p>
    <w:p w14:paraId="40C58131" w14:textId="05149FBA" w:rsidR="001C43A2" w:rsidRPr="00846DF9" w:rsidRDefault="00C552A4" w:rsidP="00B83B7C">
      <w:pPr>
        <w:jc w:val="center"/>
        <w:rPr>
          <w:rFonts w:ascii="Arial" w:hAnsi="Arial" w:cs="Arial"/>
          <w:spacing w:val="2"/>
          <w:szCs w:val="20"/>
        </w:rPr>
      </w:pPr>
      <w:bookmarkStart w:id="265" w:name="_DV_M128"/>
      <w:bookmarkEnd w:id="265"/>
      <w:r w:rsidRPr="00846DF9">
        <w:rPr>
          <w:rFonts w:ascii="Arial" w:hAnsi="Arial" w:cs="Arial"/>
          <w:spacing w:val="2"/>
          <w:szCs w:val="20"/>
        </w:rPr>
        <w:t>(A)</w:t>
      </w:r>
      <w:r w:rsidRPr="00846DF9">
        <w:rPr>
          <w:rFonts w:ascii="Arial" w:hAnsi="Arial" w:cs="Arial"/>
          <w:spacing w:val="2"/>
          <w:szCs w:val="20"/>
        </w:rPr>
        <w:tab/>
        <w:t>THE ELECTION MAY NOT TAKE EFFECT UNTIL AT LEAST TWELVE (12) MONTHS AFTER THE DATE ON WHICH THE ELECTION IS MADE;</w:t>
      </w:r>
    </w:p>
    <w:p w14:paraId="73FA1036" w14:textId="77777777" w:rsidR="001C43A2" w:rsidRPr="00846DF9" w:rsidRDefault="001C43A2" w:rsidP="00B83B7C">
      <w:pPr>
        <w:jc w:val="center"/>
        <w:rPr>
          <w:rFonts w:ascii="Arial" w:hAnsi="Arial" w:cs="Arial"/>
          <w:spacing w:val="2"/>
          <w:szCs w:val="20"/>
        </w:rPr>
      </w:pPr>
    </w:p>
    <w:p w14:paraId="5B4CD888" w14:textId="2F790E31" w:rsidR="001C43A2" w:rsidRPr="00846DF9" w:rsidRDefault="00C552A4" w:rsidP="00B83B7C">
      <w:pPr>
        <w:jc w:val="center"/>
        <w:rPr>
          <w:rFonts w:ascii="Arial" w:hAnsi="Arial" w:cs="Arial"/>
          <w:spacing w:val="2"/>
          <w:szCs w:val="20"/>
        </w:rPr>
      </w:pPr>
      <w:bookmarkStart w:id="266" w:name="_DV_M129"/>
      <w:bookmarkEnd w:id="266"/>
      <w:r w:rsidRPr="00846DF9">
        <w:rPr>
          <w:rFonts w:ascii="Arial" w:hAnsi="Arial" w:cs="Arial"/>
          <w:spacing w:val="2"/>
          <w:szCs w:val="20"/>
        </w:rPr>
        <w:t>(B)</w:t>
      </w:r>
      <w:r w:rsidRPr="00846DF9">
        <w:rPr>
          <w:rFonts w:ascii="Arial" w:hAnsi="Arial" w:cs="Arial"/>
          <w:spacing w:val="2"/>
          <w:szCs w:val="20"/>
        </w:rPr>
        <w:tab/>
        <w:t>A DISTRIBUTION MAY NOT BE MADE EARLIER THAN AT LEAST FIVE (5) YEARS FROM THE DATE THE DISTRIBUTION WOULD HAVE OTHERWISE BEEN MADE;</w:t>
      </w:r>
    </w:p>
    <w:p w14:paraId="2E1BCF6B" w14:textId="77777777" w:rsidR="001C43A2" w:rsidRPr="00846DF9" w:rsidRDefault="001C43A2" w:rsidP="00B83B7C">
      <w:pPr>
        <w:jc w:val="center"/>
        <w:rPr>
          <w:rFonts w:ascii="Arial" w:hAnsi="Arial" w:cs="Arial"/>
          <w:spacing w:val="2"/>
          <w:szCs w:val="20"/>
        </w:rPr>
      </w:pPr>
    </w:p>
    <w:p w14:paraId="7BF118EE" w14:textId="7194B3BE" w:rsidR="001C43A2" w:rsidRPr="00846DF9" w:rsidRDefault="00C552A4" w:rsidP="00B83B7C">
      <w:pPr>
        <w:jc w:val="center"/>
        <w:rPr>
          <w:rFonts w:ascii="Arial" w:hAnsi="Arial" w:cs="Arial"/>
          <w:spacing w:val="2"/>
          <w:szCs w:val="20"/>
        </w:rPr>
      </w:pPr>
      <w:bookmarkStart w:id="267" w:name="_DV_M130"/>
      <w:bookmarkEnd w:id="267"/>
      <w:r w:rsidRPr="00846DF9">
        <w:rPr>
          <w:rFonts w:ascii="Arial" w:hAnsi="Arial" w:cs="Arial"/>
          <w:spacing w:val="2"/>
          <w:szCs w:val="20"/>
        </w:rPr>
        <w:t>(C)</w:t>
      </w:r>
      <w:r w:rsidRPr="00846DF9">
        <w:rPr>
          <w:rFonts w:ascii="Arial" w:hAnsi="Arial" w:cs="Arial"/>
          <w:spacing w:val="2"/>
          <w:szCs w:val="20"/>
        </w:rPr>
        <w:tab/>
        <w:t>IN THE CASE OF AN ELECTION TO CHANGE THE TIME OR FORM OF A DISTRIBUTION PAYABLE AS OF A SPECIFIED TIME, THE ELECTION MUST BE MADE AT LEAST TWELVE (12) MONTHS BEFORE THE DATE OF THE FIRST SCHEDULED DISTRIBUTION; AND</w:t>
      </w:r>
    </w:p>
    <w:p w14:paraId="6B56533A" w14:textId="77777777" w:rsidR="001C43A2" w:rsidRPr="00846DF9" w:rsidRDefault="001C43A2" w:rsidP="00B83B7C">
      <w:pPr>
        <w:tabs>
          <w:tab w:val="left" w:pos="720"/>
          <w:tab w:val="left" w:pos="1440"/>
        </w:tabs>
        <w:ind w:left="1440"/>
        <w:jc w:val="center"/>
        <w:rPr>
          <w:rFonts w:ascii="Arial" w:hAnsi="Arial" w:cs="Arial"/>
          <w:spacing w:val="2"/>
          <w:szCs w:val="20"/>
        </w:rPr>
      </w:pPr>
    </w:p>
    <w:p w14:paraId="69C3C025" w14:textId="2323CCE8" w:rsidR="001C43A2" w:rsidRPr="00846DF9" w:rsidRDefault="00C552A4" w:rsidP="00B83B7C">
      <w:pPr>
        <w:numPr>
          <w:ilvl w:val="0"/>
          <w:numId w:val="19"/>
        </w:numPr>
        <w:tabs>
          <w:tab w:val="clear" w:pos="2160"/>
        </w:tabs>
        <w:autoSpaceDE w:val="0"/>
        <w:autoSpaceDN w:val="0"/>
        <w:adjustRightInd w:val="0"/>
        <w:ind w:left="0" w:firstLine="1440"/>
        <w:jc w:val="center"/>
        <w:rPr>
          <w:rFonts w:ascii="Arial" w:hAnsi="Arial" w:cs="Arial"/>
          <w:spacing w:val="2"/>
          <w:szCs w:val="20"/>
        </w:rPr>
      </w:pPr>
      <w:bookmarkStart w:id="268" w:name="_DV_M131"/>
      <w:bookmarkEnd w:id="268"/>
      <w:r w:rsidRPr="00846DF9">
        <w:rPr>
          <w:rFonts w:ascii="Arial" w:hAnsi="Arial" w:cs="Arial"/>
          <w:spacing w:val="2"/>
          <w:szCs w:val="20"/>
        </w:rPr>
        <w:t>THE ELECTION MAY NOT RESULT IN AN IMPERMISSIBLE ACCELERATION OF PAYMENT PROHIBITED UNDER CODE SECTION 409A.</w:t>
      </w:r>
    </w:p>
    <w:p w14:paraId="15AF30D3" w14:textId="77777777" w:rsidR="001C43A2" w:rsidRPr="00846DF9" w:rsidRDefault="001C43A2" w:rsidP="00B83B7C">
      <w:pPr>
        <w:tabs>
          <w:tab w:val="left" w:pos="720"/>
          <w:tab w:val="left" w:pos="1440"/>
        </w:tabs>
        <w:jc w:val="center"/>
        <w:rPr>
          <w:rFonts w:ascii="Arial" w:hAnsi="Arial" w:cs="Arial"/>
          <w:spacing w:val="2"/>
          <w:szCs w:val="20"/>
        </w:rPr>
      </w:pPr>
    </w:p>
    <w:p w14:paraId="7CF0B8E9" w14:textId="15AE4804" w:rsidR="001C43A2" w:rsidRPr="00846DF9" w:rsidRDefault="00C552A4" w:rsidP="00B83B7C">
      <w:pPr>
        <w:ind w:firstLine="720"/>
        <w:jc w:val="center"/>
        <w:rPr>
          <w:rFonts w:ascii="Arial" w:hAnsi="Arial" w:cs="Arial"/>
          <w:szCs w:val="20"/>
        </w:rPr>
      </w:pPr>
      <w:bookmarkStart w:id="269" w:name="_DV_M132"/>
      <w:bookmarkEnd w:id="269"/>
      <w:r w:rsidRPr="00846DF9">
        <w:rPr>
          <w:rFonts w:ascii="Arial" w:hAnsi="Arial" w:cs="Arial"/>
          <w:szCs w:val="20"/>
        </w:rPr>
        <w:t>6.8</w:t>
      </w:r>
      <w:r w:rsidRPr="00846DF9">
        <w:rPr>
          <w:rFonts w:ascii="Arial" w:hAnsi="Arial" w:cs="Arial"/>
          <w:szCs w:val="20"/>
        </w:rPr>
        <w:tab/>
      </w:r>
      <w:r w:rsidRPr="00846DF9">
        <w:rPr>
          <w:rFonts w:ascii="Arial" w:hAnsi="Arial" w:cs="Arial"/>
          <w:szCs w:val="20"/>
          <w:u w:val="single"/>
        </w:rPr>
        <w:t>EFFECT OF TAXATION</w:t>
      </w:r>
      <w:r w:rsidRPr="00846DF9">
        <w:rPr>
          <w:rFonts w:ascii="Arial" w:hAnsi="Arial" w:cs="Arial"/>
          <w:szCs w:val="20"/>
        </w:rPr>
        <w:t>.  IF A PORTION OF THE PARTICIPANT’S ACCOUNT BALANCE IS INCLUDIBLE IN INCOME UNDER CODE SECTION 409A, SUCH PORTION SHALL BE DISTRIBUTED IMMEDIATELY TO THE PARTICIPANT.</w:t>
      </w:r>
    </w:p>
    <w:p w14:paraId="39F2AD91" w14:textId="77777777" w:rsidR="001C43A2" w:rsidRPr="00846DF9" w:rsidRDefault="001C43A2" w:rsidP="00B83B7C">
      <w:pPr>
        <w:ind w:firstLine="720"/>
        <w:jc w:val="center"/>
        <w:rPr>
          <w:rFonts w:ascii="Arial" w:hAnsi="Arial" w:cs="Arial"/>
          <w:szCs w:val="20"/>
        </w:rPr>
      </w:pPr>
    </w:p>
    <w:p w14:paraId="2DF9754F" w14:textId="2DAF732E" w:rsidR="001C43A2" w:rsidRPr="00846DF9" w:rsidRDefault="00C552A4" w:rsidP="00B83B7C">
      <w:pPr>
        <w:ind w:firstLine="720"/>
        <w:jc w:val="center"/>
        <w:rPr>
          <w:rFonts w:ascii="Arial" w:hAnsi="Arial" w:cs="Arial"/>
          <w:szCs w:val="20"/>
        </w:rPr>
      </w:pPr>
      <w:bookmarkStart w:id="270" w:name="_DV_M133"/>
      <w:bookmarkEnd w:id="270"/>
      <w:r w:rsidRPr="00846DF9">
        <w:rPr>
          <w:rFonts w:ascii="Arial" w:hAnsi="Arial" w:cs="Arial"/>
          <w:szCs w:val="20"/>
        </w:rPr>
        <w:t>6.9</w:t>
      </w:r>
      <w:r w:rsidRPr="00846DF9">
        <w:rPr>
          <w:rFonts w:ascii="Arial" w:hAnsi="Arial" w:cs="Arial"/>
          <w:szCs w:val="20"/>
        </w:rPr>
        <w:tab/>
      </w:r>
      <w:r w:rsidRPr="00846DF9">
        <w:rPr>
          <w:rFonts w:ascii="Arial" w:hAnsi="Arial" w:cs="Arial"/>
          <w:szCs w:val="20"/>
          <w:u w:val="single"/>
        </w:rPr>
        <w:t>PAYMENT OF TAXES</w:t>
      </w:r>
      <w:r w:rsidRPr="00846DF9">
        <w:rPr>
          <w:rFonts w:ascii="Arial" w:hAnsi="Arial" w:cs="Arial"/>
          <w:szCs w:val="20"/>
        </w:rPr>
        <w:t>.  IF STATE, LOCAL, OR FOREIGN TAX OBLIGATIONS ARISE FROM PARTICIPATION IN THE PLAN THAT APPLY TO AN AMOUNT DEFERRED UNDER THE PLAN BEFORE SUCH AMOUNT IS PAID OR MADE AVAILABLE TO THE PARTICIPANT (THE “TAXES”), THE COMPANY SHALL PAY A PORTION OF SUCH DEFERRED AMOUNT BY DISTRIBUTION (A) TO THE PARTICIPANT IN THE FORM OF WITHHOLDING PURSUANT TO PROVISIONS OF APPLICABLE STATE, LOCAL, OR FOREIGN LAW; OR (B) DIRECTLY TO THE PARTICIPANT.  IN NO EVENT SHALL THE TOTAL PAYMENT UNDER THIS SECTION 6.9 EXCEED THE AGGREGATE AMOUNT OF THE TAXES, AND THE INCOME TAX WITHHOLDING RELATED TO SUCH TAXES.</w:t>
      </w:r>
    </w:p>
    <w:p w14:paraId="5616252D" w14:textId="77777777" w:rsidR="001C43A2" w:rsidRPr="00846DF9" w:rsidRDefault="001C43A2" w:rsidP="00B83B7C">
      <w:pPr>
        <w:ind w:firstLine="720"/>
        <w:jc w:val="center"/>
        <w:rPr>
          <w:rFonts w:ascii="Arial" w:hAnsi="Arial" w:cs="Arial"/>
          <w:szCs w:val="20"/>
        </w:rPr>
      </w:pPr>
    </w:p>
    <w:p w14:paraId="2A9D0225" w14:textId="15819C95" w:rsidR="001C43A2" w:rsidRPr="00846DF9" w:rsidRDefault="00C552A4" w:rsidP="00B83B7C">
      <w:pPr>
        <w:ind w:firstLine="720"/>
        <w:jc w:val="center"/>
        <w:rPr>
          <w:rFonts w:ascii="Arial" w:hAnsi="Arial" w:cs="Arial"/>
          <w:szCs w:val="20"/>
        </w:rPr>
      </w:pPr>
      <w:bookmarkStart w:id="271" w:name="_DV_M134"/>
      <w:bookmarkEnd w:id="271"/>
      <w:r w:rsidRPr="00846DF9">
        <w:rPr>
          <w:rFonts w:ascii="Arial" w:hAnsi="Arial" w:cs="Arial"/>
          <w:szCs w:val="20"/>
        </w:rPr>
        <w:t>6.10</w:t>
      </w:r>
      <w:r w:rsidRPr="00846DF9">
        <w:rPr>
          <w:rFonts w:ascii="Arial" w:hAnsi="Arial" w:cs="Arial"/>
          <w:szCs w:val="20"/>
        </w:rPr>
        <w:tab/>
      </w:r>
      <w:r w:rsidRPr="00846DF9">
        <w:rPr>
          <w:rFonts w:ascii="Arial" w:hAnsi="Arial" w:cs="Arial"/>
          <w:szCs w:val="20"/>
          <w:u w:val="single"/>
        </w:rPr>
        <w:t>SETTLEMENT OF BONA FIDE DISPUTE</w:t>
      </w:r>
      <w:r w:rsidRPr="00846DF9">
        <w:rPr>
          <w:rFonts w:ascii="Arial" w:hAnsi="Arial" w:cs="Arial"/>
          <w:szCs w:val="20"/>
        </w:rPr>
        <w:t>.  SUBJECT TO CERTAIN PRESUMPTIONS UNDER CODE SECTION 409A, IF AN ARM’S LENGTH, BONA FIDE DISPUTE BETWEEN A PARTICIPANT AND THE COMPANY ARISES AS TO THE PARTICIPANT’S RIGHT TO AN AMOUNT DEFERRED UNDER THE PLAN, THE PAYMENT OF THE DEFERRED AMOUNT AS PART OF A SETTLEMENT OF SUCH DISPUTE SHALL BE DISTRIBUTED IMMEDIATELY TO THE PARTICIPANT.</w:t>
      </w:r>
    </w:p>
    <w:p w14:paraId="64681444" w14:textId="77777777" w:rsidR="001C43A2" w:rsidRPr="00846DF9" w:rsidRDefault="001C43A2" w:rsidP="00B83B7C">
      <w:pPr>
        <w:ind w:firstLine="720"/>
        <w:jc w:val="center"/>
        <w:rPr>
          <w:rFonts w:ascii="Arial" w:hAnsi="Arial" w:cs="Arial"/>
          <w:szCs w:val="20"/>
        </w:rPr>
      </w:pPr>
    </w:p>
    <w:p w14:paraId="07DE51D8" w14:textId="01811F87" w:rsidR="001C43A2" w:rsidRPr="00846DF9" w:rsidRDefault="00C552A4" w:rsidP="00B83B7C">
      <w:pPr>
        <w:ind w:firstLine="720"/>
        <w:jc w:val="center"/>
        <w:rPr>
          <w:rFonts w:ascii="Arial" w:hAnsi="Arial" w:cs="Arial"/>
          <w:szCs w:val="20"/>
        </w:rPr>
      </w:pPr>
      <w:bookmarkStart w:id="272" w:name="_DV_M135"/>
      <w:bookmarkEnd w:id="272"/>
      <w:r w:rsidRPr="00846DF9">
        <w:rPr>
          <w:rFonts w:ascii="Arial" w:hAnsi="Arial" w:cs="Arial"/>
          <w:szCs w:val="20"/>
        </w:rPr>
        <w:t>6.11</w:t>
      </w:r>
      <w:r w:rsidRPr="00846DF9">
        <w:rPr>
          <w:rFonts w:ascii="Arial" w:hAnsi="Arial" w:cs="Arial"/>
          <w:szCs w:val="20"/>
        </w:rPr>
        <w:tab/>
      </w:r>
      <w:r w:rsidRPr="00846DF9">
        <w:rPr>
          <w:rFonts w:ascii="Arial" w:hAnsi="Arial" w:cs="Arial"/>
          <w:szCs w:val="20"/>
          <w:u w:val="single"/>
        </w:rPr>
        <w:t>OFFSET FOR OBLIGATIONS TO COMPANY</w:t>
      </w:r>
      <w:r w:rsidRPr="00846DF9">
        <w:rPr>
          <w:rFonts w:ascii="Arial" w:hAnsi="Arial" w:cs="Arial"/>
          <w:szCs w:val="20"/>
        </w:rPr>
        <w:t>.  IF THE PARTICIPANT HAS ANY DEBT, OBLIGATION OR OTHER LIABILITY REPRESENTING AN AMOUNT OWING TO THE COMPANY (THE “DEBT”), INCURRED IN THE ORDINARY COURSE OF HIS EMPLOYMENT RELATIONSHIP, THE COMPANY SHALL OFFSET THE DEBT AGAINST THE PARTICIPANT’S ACCOUNT BALANCE.  THE COMPANY SHALL REDUCE THE PARTICIPANT’S ACCOUNT BALANCE IN SATISFACTION OF THE DEBT AT THE SAME TIME AND IN THE SAME AMOUNT AS THE DEBT OTHERWISE WOULD HAVE BEEN DUE AND COLLECTED FROM THE PARTICIPANT; PROVIDED HOWEVER, IN NO EVENT SHALL THE AMOUNT OF SUCH OFFSET IN ANY OF THE COMPANY’S TAXABLE YEARS EXCEED $5,000.</w:t>
      </w:r>
    </w:p>
    <w:p w14:paraId="76F67679" w14:textId="77777777" w:rsidR="001C43A2" w:rsidRPr="00846DF9" w:rsidRDefault="001C43A2" w:rsidP="00B83B7C">
      <w:pPr>
        <w:jc w:val="center"/>
        <w:rPr>
          <w:rFonts w:ascii="Arial" w:hAnsi="Arial" w:cs="Arial"/>
          <w:szCs w:val="20"/>
        </w:rPr>
      </w:pPr>
    </w:p>
    <w:p w14:paraId="682C0A33" w14:textId="1E130462" w:rsidR="001C43A2" w:rsidRPr="00846DF9" w:rsidRDefault="00C552A4" w:rsidP="00B83B7C">
      <w:pPr>
        <w:tabs>
          <w:tab w:val="left" w:pos="720"/>
          <w:tab w:val="left" w:pos="1440"/>
        </w:tabs>
        <w:jc w:val="center"/>
        <w:rPr>
          <w:rFonts w:ascii="Arial" w:hAnsi="Arial" w:cs="Arial"/>
          <w:szCs w:val="20"/>
        </w:rPr>
      </w:pPr>
      <w:bookmarkStart w:id="273" w:name="_DV_M136"/>
      <w:bookmarkEnd w:id="273"/>
      <w:r w:rsidRPr="00846DF9">
        <w:rPr>
          <w:rFonts w:ascii="Arial" w:hAnsi="Arial" w:cs="Arial"/>
          <w:szCs w:val="20"/>
        </w:rPr>
        <w:t>6.12</w:t>
      </w:r>
      <w:r w:rsidRPr="00846DF9">
        <w:rPr>
          <w:rFonts w:ascii="Arial" w:hAnsi="Arial" w:cs="Arial"/>
          <w:szCs w:val="20"/>
        </w:rPr>
        <w:tab/>
      </w:r>
      <w:r w:rsidRPr="00846DF9">
        <w:rPr>
          <w:rFonts w:ascii="Arial" w:hAnsi="Arial" w:cs="Arial"/>
          <w:szCs w:val="20"/>
          <w:u w:val="single"/>
        </w:rPr>
        <w:t>2005 DEFERRED COMPENSATION</w:t>
      </w:r>
      <w:r w:rsidRPr="00846DF9">
        <w:rPr>
          <w:rFonts w:ascii="Arial" w:hAnsi="Arial" w:cs="Arial"/>
          <w:szCs w:val="20"/>
        </w:rPr>
        <w:t>.  EXCEPT AS PROVIDED IN APPENDIX C, SECTIONS 6.1-6.11</w:t>
      </w:r>
      <w:bookmarkStart w:id="274" w:name="_DV_M137"/>
      <w:bookmarkEnd w:id="274"/>
      <w:r w:rsidRPr="00846DF9">
        <w:rPr>
          <w:rFonts w:ascii="Arial" w:hAnsi="Arial" w:cs="Arial"/>
          <w:szCs w:val="20"/>
        </w:rPr>
        <w:t xml:space="preserve"> SHALL GOVERN THE DISTRIBUTION OF COMPENSATION EARNED AND DEFERRED UNDER THE PLAN DURING THE 2005 PLAN YEAR.</w:t>
      </w:r>
    </w:p>
    <w:p w14:paraId="7C90254F" w14:textId="77777777" w:rsidR="001C43A2" w:rsidRPr="00846DF9" w:rsidRDefault="001C43A2" w:rsidP="00B83B7C">
      <w:pPr>
        <w:tabs>
          <w:tab w:val="left" w:pos="720"/>
          <w:tab w:val="left" w:pos="1440"/>
        </w:tabs>
        <w:jc w:val="center"/>
        <w:rPr>
          <w:rFonts w:ascii="Arial" w:hAnsi="Arial" w:cs="Arial"/>
          <w:szCs w:val="20"/>
        </w:rPr>
      </w:pPr>
    </w:p>
    <w:p w14:paraId="40F43F49" w14:textId="162F22FC" w:rsidR="001C43A2" w:rsidRPr="00846DF9" w:rsidRDefault="00C552A4" w:rsidP="00B83B7C">
      <w:pPr>
        <w:tabs>
          <w:tab w:val="left" w:pos="720"/>
          <w:tab w:val="left" w:pos="1440"/>
        </w:tabs>
        <w:jc w:val="center"/>
        <w:rPr>
          <w:rFonts w:ascii="Arial" w:hAnsi="Arial" w:cs="Arial"/>
          <w:szCs w:val="20"/>
        </w:rPr>
      </w:pPr>
      <w:bookmarkStart w:id="275" w:name="_DV_M138"/>
      <w:bookmarkEnd w:id="275"/>
      <w:r w:rsidRPr="00846DF9">
        <w:rPr>
          <w:rFonts w:ascii="Arial" w:hAnsi="Arial" w:cs="Arial"/>
          <w:szCs w:val="20"/>
        </w:rPr>
        <w:lastRenderedPageBreak/>
        <w:t>6.13</w:t>
      </w:r>
      <w:r w:rsidRPr="00846DF9">
        <w:rPr>
          <w:rFonts w:ascii="Arial" w:hAnsi="Arial" w:cs="Arial"/>
          <w:szCs w:val="20"/>
        </w:rPr>
        <w:tab/>
      </w:r>
      <w:r w:rsidRPr="00846DF9">
        <w:rPr>
          <w:rFonts w:ascii="Arial" w:hAnsi="Arial" w:cs="Arial"/>
          <w:szCs w:val="20"/>
          <w:u w:val="single"/>
        </w:rPr>
        <w:t>PRE-2005 DEFERRALS</w:t>
      </w:r>
      <w:r w:rsidRPr="00846DF9">
        <w:rPr>
          <w:rFonts w:ascii="Arial" w:hAnsi="Arial" w:cs="Arial"/>
          <w:szCs w:val="20"/>
        </w:rPr>
        <w:t>.  NOTWITHSTANDING THE FOREGOING, APPENDIX B GOVERNS THE DISTRIBUTION OF AMOUNTS THAT WERE EARNED AND VESTED (WITHIN THE MEANING OF CODE SECTION 409A AND REGULATIONS THEREUNDER) UNDER THE PLAN PRIOR TO 2005 (AND EARNINGS THEREON) AND ARE EXEMPT FROM THE REQUIREMENTS OF CODE SECTION 409A.</w:t>
      </w:r>
    </w:p>
    <w:p w14:paraId="752CA976" w14:textId="77777777" w:rsidR="001C43A2" w:rsidRPr="00846DF9" w:rsidRDefault="001C43A2" w:rsidP="00B83B7C">
      <w:pPr>
        <w:jc w:val="center"/>
        <w:rPr>
          <w:rFonts w:ascii="Arial" w:hAnsi="Arial" w:cs="Arial"/>
          <w:szCs w:val="20"/>
        </w:rPr>
      </w:pPr>
    </w:p>
    <w:p w14:paraId="4D6DFAD1" w14:textId="2E32B2F9" w:rsidR="001C43A2" w:rsidRPr="00846DF9" w:rsidRDefault="00C552A4" w:rsidP="00B83B7C">
      <w:pPr>
        <w:keepNext/>
        <w:tabs>
          <w:tab w:val="left" w:pos="720"/>
          <w:tab w:val="left" w:pos="1440"/>
        </w:tabs>
        <w:jc w:val="center"/>
        <w:rPr>
          <w:rFonts w:ascii="Arial" w:hAnsi="Arial" w:cs="Arial"/>
          <w:szCs w:val="20"/>
        </w:rPr>
      </w:pPr>
      <w:bookmarkStart w:id="276" w:name="_DV_M139"/>
      <w:bookmarkEnd w:id="276"/>
      <w:r w:rsidRPr="00846DF9">
        <w:rPr>
          <w:rFonts w:ascii="Arial" w:hAnsi="Arial" w:cs="Arial"/>
          <w:szCs w:val="20"/>
        </w:rPr>
        <w:t>7.</w:t>
      </w:r>
      <w:r w:rsidRPr="00846DF9">
        <w:rPr>
          <w:rFonts w:ascii="Arial" w:hAnsi="Arial" w:cs="Arial"/>
          <w:szCs w:val="20"/>
        </w:rPr>
        <w:tab/>
      </w:r>
      <w:r w:rsidRPr="00846DF9">
        <w:rPr>
          <w:rFonts w:ascii="Arial" w:hAnsi="Arial" w:cs="Arial"/>
          <w:szCs w:val="20"/>
          <w:u w:val="single"/>
        </w:rPr>
        <w:t>ADMINISTRATION</w:t>
      </w:r>
      <w:r w:rsidRPr="00846DF9">
        <w:rPr>
          <w:rFonts w:ascii="Arial" w:hAnsi="Arial" w:cs="Arial"/>
          <w:szCs w:val="20"/>
        </w:rPr>
        <w:t>.</w:t>
      </w:r>
    </w:p>
    <w:p w14:paraId="0F3C13F2" w14:textId="77777777" w:rsidR="001C43A2" w:rsidRPr="00846DF9" w:rsidRDefault="001C43A2" w:rsidP="00B83B7C">
      <w:pPr>
        <w:jc w:val="center"/>
        <w:rPr>
          <w:rFonts w:ascii="Arial" w:hAnsi="Arial" w:cs="Arial"/>
          <w:szCs w:val="20"/>
          <w:u w:val="single"/>
        </w:rPr>
      </w:pPr>
    </w:p>
    <w:p w14:paraId="0ED5F399" w14:textId="246BE157" w:rsidR="001C43A2" w:rsidRPr="00846DF9" w:rsidRDefault="00C552A4" w:rsidP="00B83B7C">
      <w:pPr>
        <w:tabs>
          <w:tab w:val="left" w:pos="720"/>
        </w:tabs>
        <w:jc w:val="center"/>
        <w:rPr>
          <w:rFonts w:ascii="Arial" w:hAnsi="Arial" w:cs="Arial"/>
          <w:szCs w:val="20"/>
        </w:rPr>
      </w:pPr>
      <w:bookmarkStart w:id="277" w:name="_DV_M140"/>
      <w:bookmarkEnd w:id="277"/>
      <w:r w:rsidRPr="00846DF9">
        <w:rPr>
          <w:rFonts w:ascii="Arial" w:hAnsi="Arial" w:cs="Arial"/>
          <w:szCs w:val="20"/>
        </w:rPr>
        <w:t>7.1</w:t>
      </w:r>
      <w:r w:rsidRPr="00846DF9">
        <w:rPr>
          <w:rFonts w:ascii="Arial" w:hAnsi="Arial" w:cs="Arial"/>
          <w:szCs w:val="20"/>
        </w:rPr>
        <w:tab/>
      </w:r>
      <w:r w:rsidRPr="00846DF9">
        <w:rPr>
          <w:rFonts w:ascii="Arial" w:hAnsi="Arial" w:cs="Arial"/>
          <w:szCs w:val="20"/>
          <w:u w:val="single"/>
        </w:rPr>
        <w:t>GENERAL ADMINISTRATION</w:t>
      </w:r>
      <w:r w:rsidRPr="00846DF9">
        <w:rPr>
          <w:rFonts w:ascii="Arial" w:hAnsi="Arial" w:cs="Arial"/>
          <w:szCs w:val="20"/>
        </w:rPr>
        <w:t>.  THE PLAN ADMINISTRATOR SHALL BE RESPONSIBLE FOR THE OPERATION AND ADMINISTRATION OF THE PLAN AND FOR CARRYING OUT THE PROVISIONS HEREOF.  THE PLAN ADMINISTRATOR SHALL HAVE THE FULL AUTHORITY AND DISCRETION TO MAKE, AMEND, INTERPRET, AND ENFORCE ALL APPROPRIATE RULES AND REGULATIONS FOR THE ADMINISTRATION OF THIS PLAN AND DECIDE OR RESOLVE ANY AND ALL QUESTIONS, INCLUDING INTERPRETATIONS OF THIS PLAN, AS MAY ARISE IN CONNECTION WITH THIS PLAN.  EXCEPT AS OTHERWISE PROVIDED IN SECTION 7.2, ANY SUCH ACTION TAKEN BY THE PLAN ADMINISTRATOR SHALL BE FINAL AND CONCLUSIVE ON ANY PARTY.</w:t>
      </w:r>
      <w:bookmarkStart w:id="278" w:name="_DV_M141"/>
      <w:bookmarkEnd w:id="278"/>
      <w:r w:rsidRPr="00846DF9">
        <w:rPr>
          <w:rFonts w:ascii="Arial" w:hAnsi="Arial" w:cs="Arial"/>
          <w:spacing w:val="2"/>
          <w:szCs w:val="20"/>
        </w:rPr>
        <w:t xml:space="preserve">  TO THE EXTENT THE </w:t>
      </w:r>
      <w:r w:rsidRPr="00846DF9">
        <w:rPr>
          <w:rFonts w:ascii="Arial" w:hAnsi="Arial" w:cs="Arial"/>
          <w:szCs w:val="20"/>
        </w:rPr>
        <w:t>PLAN ADMINISTRATOR</w:t>
      </w:r>
      <w:r w:rsidRPr="00846DF9">
        <w:rPr>
          <w:rFonts w:ascii="Arial" w:hAnsi="Arial" w:cs="Arial"/>
          <w:spacing w:val="2"/>
          <w:szCs w:val="20"/>
        </w:rPr>
        <w:t xml:space="preserve"> HAS BEEN GRANTED DISCRETIONARY AUTHORITY UNDER THE PLAN, THE </w:t>
      </w:r>
      <w:r w:rsidRPr="00846DF9">
        <w:rPr>
          <w:rFonts w:ascii="Arial" w:hAnsi="Arial" w:cs="Arial"/>
          <w:szCs w:val="20"/>
        </w:rPr>
        <w:t>PLAN ADMINISTRATOR</w:t>
      </w:r>
      <w:r w:rsidRPr="00846DF9">
        <w:rPr>
          <w:rFonts w:ascii="Arial" w:hAnsi="Arial" w:cs="Arial"/>
          <w:spacing w:val="2"/>
          <w:szCs w:val="20"/>
        </w:rPr>
        <w:t>’S PRIOR EXERCISE OF SUCH AUTHORITY SHALL NOT OBLIGATE IT TO EXERCISE ITS AUTHORITY IN A LIKE FASHION THEREAFTER.</w:t>
      </w:r>
      <w:r w:rsidRPr="00846DF9">
        <w:rPr>
          <w:rFonts w:ascii="Arial" w:hAnsi="Arial" w:cs="Arial"/>
          <w:szCs w:val="20"/>
        </w:rPr>
        <w:t xml:space="preserve">  THE PLAN ADMINISTRATOR SHALL BE ENTITLED TO RELY CONCLUSIVELY UPON ALL TABLES, VALUATIONS, CERTIFICATES, OPINIONS AND REPORTS FURNISHED BY ANY ACTUARY, ACCOUNTANT, CONTROLLER, COUNSEL OR OTHER PERSON EMPLOYED OR ENGAGED BY THE COMPANY WITH RESPECT TO THE PLAN.  THE PLAN ADMINISTRATOR MAY, FROM TIME TO TIME, EMPLOY AGENTS AND DELEGATE TO SUCH AGENTS, INCLUDING OTHER EMPLOYEES OF THE COMPANY, SUCH ADMINISTRATIVE DUTIES AS IT SEES FIT.</w:t>
      </w:r>
    </w:p>
    <w:p w14:paraId="40EEEF67" w14:textId="77777777" w:rsidR="001C43A2" w:rsidRPr="00846DF9" w:rsidRDefault="001C43A2" w:rsidP="00B83B7C">
      <w:pPr>
        <w:ind w:left="720"/>
        <w:jc w:val="center"/>
        <w:rPr>
          <w:rFonts w:ascii="Arial" w:hAnsi="Arial" w:cs="Arial"/>
          <w:szCs w:val="20"/>
        </w:rPr>
      </w:pPr>
    </w:p>
    <w:p w14:paraId="29630C73" w14:textId="010FF7E4" w:rsidR="001C43A2" w:rsidRPr="00846DF9" w:rsidRDefault="00C552A4" w:rsidP="00B83B7C">
      <w:pPr>
        <w:keepNext/>
        <w:tabs>
          <w:tab w:val="left" w:pos="720"/>
        </w:tabs>
        <w:ind w:left="360"/>
        <w:jc w:val="center"/>
        <w:rPr>
          <w:rFonts w:ascii="Arial" w:hAnsi="Arial" w:cs="Arial"/>
          <w:szCs w:val="20"/>
        </w:rPr>
      </w:pPr>
      <w:bookmarkStart w:id="279" w:name="_DV_M142"/>
      <w:bookmarkEnd w:id="279"/>
      <w:r w:rsidRPr="00846DF9">
        <w:rPr>
          <w:rFonts w:ascii="Arial" w:hAnsi="Arial" w:cs="Arial"/>
          <w:szCs w:val="20"/>
        </w:rPr>
        <w:t>7.2</w:t>
      </w:r>
      <w:r w:rsidRPr="00846DF9">
        <w:rPr>
          <w:rFonts w:ascii="Arial" w:hAnsi="Arial" w:cs="Arial"/>
          <w:szCs w:val="20"/>
        </w:rPr>
        <w:tab/>
      </w:r>
      <w:r w:rsidRPr="00846DF9">
        <w:rPr>
          <w:rFonts w:ascii="Arial" w:hAnsi="Arial" w:cs="Arial"/>
          <w:szCs w:val="20"/>
          <w:u w:val="single"/>
        </w:rPr>
        <w:t>CLAIMS FOR BENEFITS</w:t>
      </w:r>
      <w:r w:rsidRPr="00846DF9">
        <w:rPr>
          <w:rFonts w:ascii="Arial" w:hAnsi="Arial" w:cs="Arial"/>
          <w:szCs w:val="20"/>
        </w:rPr>
        <w:t>.</w:t>
      </w:r>
    </w:p>
    <w:p w14:paraId="57E15CEF" w14:textId="77777777" w:rsidR="001C43A2" w:rsidRPr="00846DF9" w:rsidRDefault="001C43A2" w:rsidP="00B83B7C">
      <w:pPr>
        <w:keepNext/>
        <w:tabs>
          <w:tab w:val="left" w:pos="720"/>
        </w:tabs>
        <w:jc w:val="center"/>
        <w:rPr>
          <w:rFonts w:ascii="Arial" w:hAnsi="Arial" w:cs="Arial"/>
          <w:szCs w:val="20"/>
        </w:rPr>
      </w:pPr>
    </w:p>
    <w:p w14:paraId="7BB72FC3" w14:textId="43DE6C94" w:rsidR="001C43A2" w:rsidRPr="00846DF9" w:rsidRDefault="00C552A4" w:rsidP="00B83B7C">
      <w:pPr>
        <w:spacing w:after="240"/>
        <w:ind w:firstLine="1440"/>
        <w:jc w:val="center"/>
        <w:rPr>
          <w:rFonts w:ascii="Arial" w:hAnsi="Arial" w:cs="Arial"/>
          <w:szCs w:val="20"/>
        </w:rPr>
      </w:pPr>
      <w:bookmarkStart w:id="280" w:name="_DV_M143"/>
      <w:bookmarkEnd w:id="280"/>
      <w:r w:rsidRPr="00846DF9">
        <w:rPr>
          <w:rFonts w:ascii="Arial" w:hAnsi="Arial" w:cs="Arial"/>
          <w:szCs w:val="20"/>
        </w:rPr>
        <w:t>(A)</w:t>
      </w:r>
      <w:r w:rsidRPr="00846DF9">
        <w:rPr>
          <w:rFonts w:ascii="Arial" w:hAnsi="Arial" w:cs="Arial"/>
          <w:szCs w:val="20"/>
        </w:rPr>
        <w:tab/>
      </w:r>
      <w:r w:rsidRPr="00846DF9">
        <w:rPr>
          <w:rFonts w:ascii="Arial" w:hAnsi="Arial" w:cs="Arial"/>
          <w:szCs w:val="20"/>
          <w:u w:val="single"/>
        </w:rPr>
        <w:t>FILING A CLAIM</w:t>
      </w:r>
      <w:r w:rsidRPr="00846DF9">
        <w:rPr>
          <w:rFonts w:ascii="Arial" w:hAnsi="Arial" w:cs="Arial"/>
          <w:szCs w:val="20"/>
        </w:rPr>
        <w:t>.  A PARTICIPANT OR HIS AUTHORIZED REPRESENTATIVE MAY FILE A CLAIM FOR BENEFITS UNDER THE PLAN.  ANY CLAIM MUST BE IN WRITING AND SUBMITTED TO THE SENIOR HR OFFICER AT SUCH ADDRESS AS MAY BE SPECIFIED FROM TIME TO TIME.  CLAIMANTS WILL BE NOTIFIED IN WRITING OF APPROVED CLAIMS, WHICH WILL BE PROCESSED AS CLAIMED.  A CLAIM IS CONSIDERED APPROVED ONLY IF ITS APPROVAL IS COMMUNICATED IN WRITING TO A CLAIMANT.</w:t>
      </w:r>
    </w:p>
    <w:p w14:paraId="3DB03E1B" w14:textId="38C6154C" w:rsidR="001C43A2" w:rsidRPr="00846DF9" w:rsidRDefault="00C552A4" w:rsidP="00B83B7C">
      <w:pPr>
        <w:spacing w:after="240"/>
        <w:ind w:firstLine="1440"/>
        <w:jc w:val="center"/>
        <w:rPr>
          <w:rFonts w:ascii="Arial" w:hAnsi="Arial" w:cs="Arial"/>
          <w:szCs w:val="20"/>
        </w:rPr>
      </w:pPr>
      <w:bookmarkStart w:id="281" w:name="_DV_M144"/>
      <w:bookmarkEnd w:id="281"/>
      <w:r w:rsidRPr="00846DF9">
        <w:rPr>
          <w:rFonts w:ascii="Arial" w:hAnsi="Arial" w:cs="Arial"/>
          <w:szCs w:val="20"/>
        </w:rPr>
        <w:t>(B)</w:t>
      </w:r>
      <w:r w:rsidRPr="00846DF9">
        <w:rPr>
          <w:rFonts w:ascii="Arial" w:hAnsi="Arial" w:cs="Arial"/>
          <w:szCs w:val="20"/>
        </w:rPr>
        <w:tab/>
      </w:r>
      <w:r w:rsidRPr="00846DF9">
        <w:rPr>
          <w:rFonts w:ascii="Arial" w:hAnsi="Arial" w:cs="Arial"/>
          <w:szCs w:val="20"/>
          <w:u w:val="single"/>
        </w:rPr>
        <w:t>DENIAL OF CLAIM</w:t>
      </w:r>
      <w:r w:rsidRPr="00846DF9">
        <w:rPr>
          <w:rFonts w:ascii="Arial" w:hAnsi="Arial" w:cs="Arial"/>
          <w:szCs w:val="20"/>
        </w:rPr>
        <w:t>.  IN THE CASE OF THE DENIAL OF A CLAIM RESPECTING BENEFITS PAID OR PAYABLE WITH RESPECT TO A PARTICIPANT, A WRITTEN NOTICE WILL BE FURNISHED TO THE CLAIMANT WITHIN 90 DAYS OF THE DATE ON WHICH THE CLAIM IS RECEIVED BY THE SENIOR HR OFFICER.  IF SPECIAL CIRCUMSTANCES (SUCH AS FOR A HEARING) REQUIRE A LONGER PERIOD, THE CLAIMANT WILL BE NOTIFIED IN WRITING, PRIOR TO THE EXPIRATION OF THE 90-DAY PERIOD, OF THE REASONS FOR AN EXTENSION OF TIME; PROVIDED, HOWEVER, THAT NO EXTENSIONS WILL BE PERMITTED BEYOND 90 DAYS AFTER THE EXPIRATION OF THE INITIAL 90-DAY PERIOD.</w:t>
      </w:r>
    </w:p>
    <w:p w14:paraId="2D4B6BCD" w14:textId="2FC1198E" w:rsidR="001C43A2" w:rsidRPr="00846DF9" w:rsidRDefault="00C552A4" w:rsidP="00B83B7C">
      <w:pPr>
        <w:spacing w:after="240"/>
        <w:ind w:firstLine="1440"/>
        <w:jc w:val="center"/>
        <w:rPr>
          <w:rFonts w:ascii="Arial" w:hAnsi="Arial" w:cs="Arial"/>
          <w:szCs w:val="20"/>
        </w:rPr>
      </w:pPr>
      <w:bookmarkStart w:id="282" w:name="_DV_M145"/>
      <w:bookmarkEnd w:id="282"/>
      <w:r w:rsidRPr="00846DF9">
        <w:rPr>
          <w:rFonts w:ascii="Arial" w:hAnsi="Arial" w:cs="Arial"/>
          <w:szCs w:val="20"/>
        </w:rPr>
        <w:t>(C)</w:t>
      </w:r>
      <w:r w:rsidRPr="00846DF9">
        <w:rPr>
          <w:rFonts w:ascii="Arial" w:hAnsi="Arial" w:cs="Arial"/>
          <w:szCs w:val="20"/>
        </w:rPr>
        <w:tab/>
      </w:r>
      <w:r w:rsidRPr="00846DF9">
        <w:rPr>
          <w:rFonts w:ascii="Arial" w:hAnsi="Arial" w:cs="Arial"/>
          <w:szCs w:val="20"/>
          <w:u w:val="single"/>
        </w:rPr>
        <w:t>REASONS FOR DENIAL</w:t>
      </w:r>
      <w:r w:rsidRPr="00846DF9">
        <w:rPr>
          <w:rFonts w:ascii="Arial" w:hAnsi="Arial" w:cs="Arial"/>
          <w:szCs w:val="20"/>
        </w:rPr>
        <w:t>.  A DENIAL OR PARTIAL DENIAL OF A CLAIM WILL BE DATED AND SIGNED BY THE SENIOR HR OFFICER AND WILL CLEARLY SET FORTH:</w:t>
      </w:r>
    </w:p>
    <w:p w14:paraId="417350B8" w14:textId="3B587255" w:rsidR="001C43A2" w:rsidRPr="00846DF9" w:rsidRDefault="00C552A4" w:rsidP="00B83B7C">
      <w:pPr>
        <w:spacing w:after="240"/>
        <w:ind w:left="2880" w:hanging="720"/>
        <w:jc w:val="center"/>
        <w:rPr>
          <w:rFonts w:ascii="Arial" w:hAnsi="Arial" w:cs="Arial"/>
          <w:szCs w:val="20"/>
        </w:rPr>
      </w:pPr>
      <w:bookmarkStart w:id="283" w:name="_DV_M146"/>
      <w:bookmarkEnd w:id="283"/>
      <w:r w:rsidRPr="00846DF9">
        <w:rPr>
          <w:rFonts w:ascii="Arial" w:hAnsi="Arial" w:cs="Arial"/>
          <w:szCs w:val="20"/>
        </w:rPr>
        <w:t>(I)</w:t>
      </w:r>
      <w:r w:rsidRPr="00846DF9">
        <w:rPr>
          <w:rFonts w:ascii="Arial" w:hAnsi="Arial" w:cs="Arial"/>
          <w:szCs w:val="20"/>
        </w:rPr>
        <w:tab/>
        <w:t>THE SPECIFIC REASON OR REASONS FOR THE DENIAL;</w:t>
      </w:r>
    </w:p>
    <w:p w14:paraId="7FEC73FD" w14:textId="6C69FE5D" w:rsidR="001C43A2" w:rsidRPr="00846DF9" w:rsidRDefault="00C552A4" w:rsidP="00B83B7C">
      <w:pPr>
        <w:spacing w:after="240"/>
        <w:ind w:firstLine="2160"/>
        <w:jc w:val="center"/>
        <w:rPr>
          <w:rFonts w:ascii="Arial" w:hAnsi="Arial" w:cs="Arial"/>
          <w:szCs w:val="20"/>
        </w:rPr>
      </w:pPr>
      <w:bookmarkStart w:id="284" w:name="_DV_M147"/>
      <w:bookmarkEnd w:id="284"/>
      <w:r w:rsidRPr="00846DF9">
        <w:rPr>
          <w:rFonts w:ascii="Arial" w:hAnsi="Arial" w:cs="Arial"/>
          <w:szCs w:val="20"/>
        </w:rPr>
        <w:t>(II)</w:t>
      </w:r>
      <w:r w:rsidRPr="00846DF9">
        <w:rPr>
          <w:rFonts w:ascii="Arial" w:hAnsi="Arial" w:cs="Arial"/>
          <w:szCs w:val="20"/>
        </w:rPr>
        <w:tab/>
        <w:t>SPECIFIC REFERENCE TO PERTINENT PLAN PROVISIONS ON WHICH THE DENIAL IS BASED;</w:t>
      </w:r>
    </w:p>
    <w:p w14:paraId="2D2AA640" w14:textId="723BA30F" w:rsidR="001C43A2" w:rsidRPr="00846DF9" w:rsidRDefault="00C552A4" w:rsidP="00B83B7C">
      <w:pPr>
        <w:spacing w:after="240"/>
        <w:ind w:firstLine="2160"/>
        <w:jc w:val="center"/>
        <w:rPr>
          <w:rFonts w:ascii="Arial" w:hAnsi="Arial" w:cs="Arial"/>
          <w:szCs w:val="20"/>
        </w:rPr>
      </w:pPr>
      <w:bookmarkStart w:id="285" w:name="_DV_M148"/>
      <w:bookmarkEnd w:id="285"/>
      <w:r w:rsidRPr="00846DF9">
        <w:rPr>
          <w:rFonts w:ascii="Arial" w:hAnsi="Arial" w:cs="Arial"/>
          <w:szCs w:val="20"/>
        </w:rPr>
        <w:t>(III)</w:t>
      </w:r>
      <w:r w:rsidRPr="00846DF9">
        <w:rPr>
          <w:rFonts w:ascii="Arial" w:hAnsi="Arial" w:cs="Arial"/>
          <w:szCs w:val="20"/>
        </w:rPr>
        <w:tab/>
        <w:t>A DESCRIPTION OF ANY ADDITIONAL MATERIAL OR INFORMATION NECESSARY FOR THE CLAIMANT TO PERFECT THE CLAIM AND AN EXPLANATION OF WHY SUCH MATERIAL OR INFORMATION IS NECESSARY; AND</w:t>
      </w:r>
    </w:p>
    <w:p w14:paraId="5838AA1C" w14:textId="38B434B3" w:rsidR="001C43A2" w:rsidRPr="00846DF9" w:rsidRDefault="00C552A4" w:rsidP="00B83B7C">
      <w:pPr>
        <w:pStyle w:val="Tekstpodstawowy"/>
        <w:ind w:firstLine="2160"/>
        <w:jc w:val="center"/>
        <w:rPr>
          <w:rFonts w:ascii="Arial" w:hAnsi="Arial" w:cs="Arial"/>
          <w:szCs w:val="20"/>
        </w:rPr>
      </w:pPr>
      <w:bookmarkStart w:id="286" w:name="_DV_M149"/>
      <w:bookmarkEnd w:id="286"/>
      <w:r w:rsidRPr="00846DF9">
        <w:rPr>
          <w:rFonts w:ascii="Arial" w:hAnsi="Arial" w:cs="Arial"/>
          <w:szCs w:val="20"/>
        </w:rPr>
        <w:t>(IV)</w:t>
      </w:r>
      <w:r w:rsidRPr="00846DF9">
        <w:rPr>
          <w:rFonts w:ascii="Arial" w:hAnsi="Arial" w:cs="Arial"/>
          <w:szCs w:val="20"/>
        </w:rPr>
        <w:tab/>
        <w:t>AN EXPLANATION OF THE PROCEDURE FOR REVIEW OF THE DENIED OR PARTIALLY DENIED CLAIM SET FORTH BELOW, INCLUDING THE CLAIMANT’S RIGHT TO BRING A CIVIL ACTION UNDER ERISA SECTION 502(A) FOLLOWING AN ADVERSE BENEFIT DETERMINATION ON REVIEW.</w:t>
      </w:r>
    </w:p>
    <w:p w14:paraId="10E2CB3E" w14:textId="77777777" w:rsidR="001C43A2" w:rsidRPr="00846DF9" w:rsidRDefault="001C43A2" w:rsidP="00B83B7C">
      <w:pPr>
        <w:pStyle w:val="Tekstpodstawowy"/>
        <w:ind w:left="2160" w:hanging="720"/>
        <w:jc w:val="center"/>
        <w:rPr>
          <w:rFonts w:ascii="Arial" w:hAnsi="Arial" w:cs="Arial"/>
          <w:szCs w:val="20"/>
        </w:rPr>
      </w:pPr>
    </w:p>
    <w:p w14:paraId="679BBF8B" w14:textId="0C7B8C9A" w:rsidR="001C43A2" w:rsidRPr="00846DF9" w:rsidRDefault="00C552A4" w:rsidP="00B83B7C">
      <w:pPr>
        <w:spacing w:after="240"/>
        <w:ind w:firstLine="1440"/>
        <w:jc w:val="center"/>
        <w:rPr>
          <w:rFonts w:ascii="Arial" w:hAnsi="Arial" w:cs="Arial"/>
          <w:b/>
          <w:szCs w:val="20"/>
        </w:rPr>
      </w:pPr>
      <w:bookmarkStart w:id="287" w:name="_DV_M150"/>
      <w:bookmarkEnd w:id="287"/>
      <w:r w:rsidRPr="00846DF9">
        <w:rPr>
          <w:rFonts w:ascii="Arial" w:hAnsi="Arial" w:cs="Arial"/>
          <w:szCs w:val="20"/>
        </w:rPr>
        <w:t>(D)</w:t>
      </w:r>
      <w:r w:rsidRPr="00846DF9">
        <w:rPr>
          <w:rFonts w:ascii="Arial" w:hAnsi="Arial" w:cs="Arial"/>
          <w:szCs w:val="20"/>
        </w:rPr>
        <w:tab/>
      </w:r>
      <w:r w:rsidRPr="00846DF9">
        <w:rPr>
          <w:rFonts w:ascii="Arial" w:hAnsi="Arial" w:cs="Arial"/>
          <w:szCs w:val="20"/>
          <w:u w:val="single"/>
        </w:rPr>
        <w:t>REVIEW OF DENIAL</w:t>
      </w:r>
      <w:r w:rsidRPr="00846DF9">
        <w:rPr>
          <w:rFonts w:ascii="Arial" w:hAnsi="Arial" w:cs="Arial"/>
          <w:szCs w:val="20"/>
        </w:rPr>
        <w:t xml:space="preserve">.  UPON DENIAL OF A CLAIM, IN WHOLE OR IN PART, A CLAIMANT OR HIS DULY AUTHORIZED REPRESENTATIVE WILL HAVE THE RIGHT TO SUBMIT A WRITTEN </w:t>
      </w:r>
      <w:r w:rsidRPr="00846DF9">
        <w:rPr>
          <w:rFonts w:ascii="Arial" w:hAnsi="Arial" w:cs="Arial"/>
          <w:szCs w:val="20"/>
        </w:rPr>
        <w:lastRenderedPageBreak/>
        <w:t>REQUEST TO THE SENIOR HR OFFICER FOR A FULL AND FAIR REVIEW OF THE DENIED CLAIM BY FILING A WRITTEN NOTICE OF APPEAL WITH THE SENIOR HR OFFICER WITHIN 60 DAYS OF THE RECEIPT BY THE CLAIMANT OF WRITTEN NOTICE OF THE DENIAL OF THE CLAIM.  A CLAIMANT OR THE CLAIMANT’S AUTHORIZED REPRESENTATIVE WILL HAVE, UPON REQUEST AND FREE OF CHARGE, REASONABLE ACCESS TO, AND COPIES OF, ALL DOCUMENTS, RECORDS, AND OTHER INFORMATION RELEVANT TO THE CLAIMANT’S CLAIM FOR BENEFITS AND MAY SUBMIT ISSUES AND COMMENTS IN WRITING.  THE REVIEW WILL TAKE INTO ACCOUNT ALL COMMENTS, DOCUMENTS, RECORDS, AND OTHER INFORMATION SUBMITTED BY THE CLAIMANT RELATING TO THE CLAIM, WITHOUT REGARD TO WHETHER SUCH INFORMATION WAS SUBMITTED OR CONSIDERED IN THE INITIAL BENEFIT DETERMINATION.</w:t>
      </w:r>
    </w:p>
    <w:p w14:paraId="5D103646" w14:textId="2EAC7896" w:rsidR="001C43A2" w:rsidRPr="00846DF9" w:rsidRDefault="00C552A4" w:rsidP="00B83B7C">
      <w:pPr>
        <w:pStyle w:val="Tekstpodstawowy"/>
        <w:ind w:firstLine="720"/>
        <w:jc w:val="center"/>
        <w:rPr>
          <w:rFonts w:ascii="Arial" w:hAnsi="Arial" w:cs="Arial"/>
          <w:szCs w:val="20"/>
        </w:rPr>
      </w:pPr>
      <w:bookmarkStart w:id="288" w:name="_DV_M151"/>
      <w:bookmarkEnd w:id="288"/>
      <w:r w:rsidRPr="00846DF9">
        <w:rPr>
          <w:rFonts w:ascii="Arial" w:hAnsi="Arial" w:cs="Arial"/>
          <w:szCs w:val="20"/>
        </w:rPr>
        <w:t>IF THE CLAIMANT FAILS TO FILE A REQUEST FOR REVIEW WITHIN 60 DAYS OF THE DENIAL NOTIFICATION, THE CLAIM WILL BE DEEMED ABANDONED AND THE CLAIMANT PRECLUDED FROM REASSERTING IT.  IF THE CLAIMANT DOES FILE A REQUEST FOR REVIEW, HIS REQUEST MUST INCLUDE A DESCRIPTION OF THE ISSUES AND EVIDENCE HE DEEMS RELEVANT.  FAILURE TO RAISE ISSUES OR PRESENT EVIDENCE ON REVIEW WILL PRECLUDE THOSE ISSUES OR EVIDENCE FROM BEING PRESENTED IN ANY SUBSEQUENT PROCEEDING OR JUDICIAL REVIEW OF THE CLAIM.</w:t>
      </w:r>
    </w:p>
    <w:p w14:paraId="51FF0228" w14:textId="77777777" w:rsidR="001C43A2" w:rsidRPr="00846DF9" w:rsidRDefault="001C43A2" w:rsidP="00B83B7C">
      <w:pPr>
        <w:pStyle w:val="Tekstpodstawowy"/>
        <w:ind w:firstLine="720"/>
        <w:jc w:val="center"/>
        <w:rPr>
          <w:rFonts w:ascii="Arial" w:hAnsi="Arial" w:cs="Arial"/>
          <w:szCs w:val="20"/>
        </w:rPr>
      </w:pPr>
    </w:p>
    <w:p w14:paraId="3F02937F" w14:textId="58A13DB7" w:rsidR="001C43A2" w:rsidRPr="00846DF9" w:rsidRDefault="00C552A4" w:rsidP="00B83B7C">
      <w:pPr>
        <w:spacing w:after="240"/>
        <w:ind w:firstLine="1440"/>
        <w:jc w:val="center"/>
        <w:rPr>
          <w:rFonts w:ascii="Arial" w:hAnsi="Arial" w:cs="Arial"/>
          <w:szCs w:val="20"/>
        </w:rPr>
      </w:pPr>
      <w:bookmarkStart w:id="289" w:name="_DV_M152"/>
      <w:bookmarkEnd w:id="289"/>
      <w:r w:rsidRPr="00846DF9">
        <w:rPr>
          <w:rFonts w:ascii="Arial" w:hAnsi="Arial" w:cs="Arial"/>
          <w:szCs w:val="20"/>
        </w:rPr>
        <w:t>(E)</w:t>
      </w:r>
      <w:r w:rsidRPr="00846DF9">
        <w:rPr>
          <w:rFonts w:ascii="Arial" w:hAnsi="Arial" w:cs="Arial"/>
          <w:szCs w:val="20"/>
        </w:rPr>
        <w:tab/>
      </w:r>
      <w:r w:rsidRPr="00846DF9">
        <w:rPr>
          <w:rFonts w:ascii="Arial" w:hAnsi="Arial" w:cs="Arial"/>
          <w:szCs w:val="20"/>
          <w:u w:val="single"/>
        </w:rPr>
        <w:t>DECISION UPON REVIEW</w:t>
      </w:r>
      <w:r w:rsidRPr="00846DF9">
        <w:rPr>
          <w:rFonts w:ascii="Arial" w:hAnsi="Arial" w:cs="Arial"/>
          <w:szCs w:val="20"/>
        </w:rPr>
        <w:t>.  THE SENIOR HR OFFICER WILL PROVIDE A PROMPT WRITTEN DECISION ON REVIEW.  IF THE CLAIM IS DENIED ON REVIEW, THE DECISION SHALL SET FORTH:</w:t>
      </w:r>
    </w:p>
    <w:p w14:paraId="60E1363E" w14:textId="55C04471" w:rsidR="001C43A2" w:rsidRPr="00846DF9" w:rsidRDefault="00C552A4" w:rsidP="00B83B7C">
      <w:pPr>
        <w:spacing w:after="240"/>
        <w:ind w:firstLine="2160"/>
        <w:jc w:val="center"/>
        <w:rPr>
          <w:rFonts w:ascii="Arial" w:hAnsi="Arial" w:cs="Arial"/>
          <w:szCs w:val="20"/>
        </w:rPr>
      </w:pPr>
      <w:bookmarkStart w:id="290" w:name="_DV_M153"/>
      <w:bookmarkEnd w:id="290"/>
      <w:r w:rsidRPr="00846DF9">
        <w:rPr>
          <w:rFonts w:ascii="Arial" w:hAnsi="Arial" w:cs="Arial"/>
          <w:szCs w:val="20"/>
        </w:rPr>
        <w:t>(I)</w:t>
      </w:r>
      <w:r w:rsidRPr="00846DF9">
        <w:rPr>
          <w:rFonts w:ascii="Arial" w:hAnsi="Arial" w:cs="Arial"/>
          <w:szCs w:val="20"/>
        </w:rPr>
        <w:tab/>
        <w:t>THE SPECIFIC REASON OR REASONS FOR THE ADVERSE DETERMINATION;</w:t>
      </w:r>
    </w:p>
    <w:p w14:paraId="3AEAD0D3" w14:textId="296CB279" w:rsidR="001C43A2" w:rsidRPr="00846DF9" w:rsidRDefault="00C552A4" w:rsidP="00B83B7C">
      <w:pPr>
        <w:spacing w:after="240"/>
        <w:ind w:firstLine="2160"/>
        <w:jc w:val="center"/>
        <w:rPr>
          <w:rFonts w:ascii="Arial" w:hAnsi="Arial" w:cs="Arial"/>
          <w:szCs w:val="20"/>
        </w:rPr>
      </w:pPr>
      <w:bookmarkStart w:id="291" w:name="_DV_M154"/>
      <w:bookmarkEnd w:id="291"/>
      <w:r w:rsidRPr="00846DF9">
        <w:rPr>
          <w:rFonts w:ascii="Arial" w:hAnsi="Arial" w:cs="Arial"/>
          <w:szCs w:val="20"/>
        </w:rPr>
        <w:t>(II)</w:t>
      </w:r>
      <w:r w:rsidRPr="00846DF9">
        <w:rPr>
          <w:rFonts w:ascii="Arial" w:hAnsi="Arial" w:cs="Arial"/>
          <w:szCs w:val="20"/>
        </w:rPr>
        <w:tab/>
        <w:t>SPECIFIC REFERENCE TO PERTINENT PLAN PROVISIONS ON WHICH THE ADVERSE DETERMINATION IS BASED;</w:t>
      </w:r>
    </w:p>
    <w:p w14:paraId="5D5A027F" w14:textId="3CEE100D" w:rsidR="001C43A2" w:rsidRPr="00846DF9" w:rsidRDefault="00C552A4" w:rsidP="00B83B7C">
      <w:pPr>
        <w:spacing w:after="240"/>
        <w:ind w:firstLine="2160"/>
        <w:jc w:val="center"/>
        <w:rPr>
          <w:rFonts w:ascii="Arial" w:hAnsi="Arial" w:cs="Arial"/>
          <w:szCs w:val="20"/>
        </w:rPr>
      </w:pPr>
      <w:bookmarkStart w:id="292" w:name="_DV_M155"/>
      <w:bookmarkEnd w:id="292"/>
      <w:r w:rsidRPr="00846DF9">
        <w:rPr>
          <w:rFonts w:ascii="Arial" w:hAnsi="Arial" w:cs="Arial"/>
          <w:szCs w:val="20"/>
        </w:rPr>
        <w:t>(III)</w:t>
      </w:r>
      <w:r w:rsidRPr="00846DF9">
        <w:rPr>
          <w:rFonts w:ascii="Arial" w:hAnsi="Arial" w:cs="Arial"/>
          <w:szCs w:val="20"/>
        </w:rPr>
        <w:tab/>
        <w:t>A STATEMENT THAT THE CLAIMANT IS ENTITLED TO RECEIVE, UPON REQUEST AND FREE OF CHARGE, REASONABLE ACCESS TO, AND COPIES OF, ALL DOCUMENTS, RECORDS, AND OTHER INFORMATION RELEVANT TO THE CLAIMANT’S CLAIM FOR BENEFITS; AND</w:t>
      </w:r>
    </w:p>
    <w:p w14:paraId="611EA5CA" w14:textId="148A0A25" w:rsidR="001C43A2" w:rsidRPr="00846DF9" w:rsidRDefault="00C552A4" w:rsidP="00B83B7C">
      <w:pPr>
        <w:spacing w:after="240"/>
        <w:ind w:firstLine="2160"/>
        <w:jc w:val="center"/>
        <w:rPr>
          <w:rFonts w:ascii="Arial" w:hAnsi="Arial" w:cs="Arial"/>
          <w:szCs w:val="20"/>
        </w:rPr>
      </w:pPr>
      <w:bookmarkStart w:id="293" w:name="_DV_M156"/>
      <w:bookmarkEnd w:id="293"/>
      <w:r w:rsidRPr="00846DF9">
        <w:rPr>
          <w:rFonts w:ascii="Arial" w:hAnsi="Arial" w:cs="Arial"/>
          <w:szCs w:val="20"/>
        </w:rPr>
        <w:t xml:space="preserve">(IV) </w:t>
      </w:r>
      <w:r w:rsidRPr="00846DF9">
        <w:rPr>
          <w:rFonts w:ascii="Arial" w:hAnsi="Arial" w:cs="Arial"/>
          <w:szCs w:val="20"/>
        </w:rPr>
        <w:tab/>
        <w:t>A STATEMENT DESCRIBING ANY VOLUNTARY APPEAL PROCEDURES OFFERED BY THE PLAN AND THE CLAIMANT’S RIGHT TO OBTAIN THE INFORMATION ABOUT SUCH PROCEDURES, AS WELL AS A STATEMENT OF THE CLAIMANT’S RIGHT TO BRING AN ACTION UNDER ERISA SECTION 502(A).</w:t>
      </w:r>
    </w:p>
    <w:p w14:paraId="6FCB268C" w14:textId="7E73AE58" w:rsidR="001C43A2" w:rsidRPr="00846DF9" w:rsidRDefault="00C552A4" w:rsidP="00B83B7C">
      <w:pPr>
        <w:pStyle w:val="Tekstpodstawowy"/>
        <w:ind w:firstLine="720"/>
        <w:jc w:val="center"/>
        <w:rPr>
          <w:rFonts w:ascii="Arial" w:hAnsi="Arial" w:cs="Arial"/>
          <w:szCs w:val="20"/>
        </w:rPr>
      </w:pPr>
      <w:bookmarkStart w:id="294" w:name="_DV_M157"/>
      <w:bookmarkEnd w:id="294"/>
      <w:r w:rsidRPr="00846DF9">
        <w:rPr>
          <w:rFonts w:ascii="Arial" w:hAnsi="Arial" w:cs="Arial"/>
          <w:szCs w:val="20"/>
        </w:rPr>
        <w:t>A DECISION WILL BE RENDERED NO MORE THAN 60 DAYS AFTER THE SENIOR HR OFFICER’S RECEIPT OF THE REQUEST FOR REVIEW, EXCEPT THAT SUCH PERIOD MAY BE EXTENDED FOR AN ADDITIONAL 60 DAYS IF THE SENIOR HR OFFICER DETERMINES THAT SPECIAL CIRCUMSTANCES (SUCH AS FOR A HEARING) REQUIRE SUCH EXTENSION.  IF AN EXTENSION OF TIME IS REQUIRED, WRITTEN NOTICE OF THE EXTENSION WILL BE FURNISHED TO THE CLAIMANT BEFORE THE END OF THE INITIAL 60-DAY PERIOD.</w:t>
      </w:r>
    </w:p>
    <w:p w14:paraId="5F92C5D7" w14:textId="77777777" w:rsidR="001C43A2" w:rsidRPr="00846DF9" w:rsidRDefault="001C43A2" w:rsidP="00B83B7C">
      <w:pPr>
        <w:pStyle w:val="Tekstpodstawowy"/>
        <w:ind w:firstLine="720"/>
        <w:jc w:val="center"/>
        <w:rPr>
          <w:rFonts w:ascii="Arial" w:hAnsi="Arial" w:cs="Arial"/>
          <w:szCs w:val="20"/>
        </w:rPr>
      </w:pPr>
    </w:p>
    <w:p w14:paraId="1CBCA20C" w14:textId="42B0598A" w:rsidR="001C43A2" w:rsidRPr="00846DF9" w:rsidRDefault="00C552A4" w:rsidP="00B83B7C">
      <w:pPr>
        <w:ind w:firstLine="1440"/>
        <w:jc w:val="center"/>
        <w:rPr>
          <w:rFonts w:ascii="Arial" w:hAnsi="Arial" w:cs="Arial"/>
          <w:szCs w:val="20"/>
        </w:rPr>
      </w:pPr>
      <w:bookmarkStart w:id="295" w:name="_DV_M158"/>
      <w:bookmarkEnd w:id="295"/>
      <w:r w:rsidRPr="00846DF9">
        <w:rPr>
          <w:rFonts w:ascii="Arial" w:hAnsi="Arial" w:cs="Arial"/>
          <w:spacing w:val="2"/>
          <w:szCs w:val="20"/>
        </w:rPr>
        <w:t>(F)</w:t>
      </w:r>
      <w:r w:rsidRPr="00846DF9">
        <w:rPr>
          <w:rFonts w:ascii="Arial" w:hAnsi="Arial" w:cs="Arial"/>
          <w:spacing w:val="2"/>
          <w:szCs w:val="20"/>
        </w:rPr>
        <w:tab/>
      </w:r>
      <w:r w:rsidRPr="00846DF9">
        <w:rPr>
          <w:rFonts w:ascii="Arial" w:hAnsi="Arial" w:cs="Arial"/>
          <w:spacing w:val="2"/>
          <w:szCs w:val="20"/>
          <w:u w:val="single"/>
        </w:rPr>
        <w:t>FINALITY OF DETERMINATIONS; EXHAUSTION OF REMEDIES</w:t>
      </w:r>
      <w:r w:rsidRPr="00846DF9">
        <w:rPr>
          <w:rFonts w:ascii="Arial" w:hAnsi="Arial" w:cs="Arial"/>
          <w:spacing w:val="2"/>
          <w:szCs w:val="20"/>
        </w:rPr>
        <w:t>.</w:t>
      </w:r>
      <w:r w:rsidR="001C43A2" w:rsidRPr="00846DF9">
        <w:rPr>
          <w:rFonts w:ascii="Arial" w:hAnsi="Arial" w:cs="Arial"/>
          <w:spacing w:val="2"/>
          <w:szCs w:val="20"/>
        </w:rPr>
        <w:fldChar w:fldCharType="begin"/>
      </w:r>
      <w:r w:rsidR="001C43A2" w:rsidRPr="00846DF9">
        <w:rPr>
          <w:rFonts w:ascii="Arial" w:eastAsiaTheme="minorEastAsia" w:hAnsi="Arial" w:cs="Arial"/>
          <w:szCs w:val="20"/>
          <w:lang w:val="nn-NO"/>
        </w:rPr>
        <w:instrText>tc "</w:instrText>
      </w:r>
      <w:bookmarkStart w:id="296" w:name="_Toc17183182"/>
      <w:r w:rsidR="001C43A2" w:rsidRPr="00846DF9">
        <w:rPr>
          <w:rFonts w:ascii="Arial" w:hAnsi="Arial" w:cs="Arial"/>
          <w:szCs w:val="20"/>
          <w:lang w:val="nn-NO"/>
        </w:rPr>
        <w:instrText>8.9</w:instrText>
      </w:r>
      <w:r w:rsidR="001C43A2" w:rsidRPr="00846DF9">
        <w:rPr>
          <w:rFonts w:ascii="Arial" w:hAnsi="Arial" w:cs="Arial"/>
          <w:szCs w:val="20"/>
          <w:lang w:val="nn-NO"/>
        </w:rPr>
        <w:tab/>
        <w:instrText>Finality of Determinations; Exhaustion of Remedies.</w:instrText>
      </w:r>
      <w:bookmarkEnd w:id="296"/>
      <w:r w:rsidR="001C43A2" w:rsidRPr="00846DF9">
        <w:rPr>
          <w:rFonts w:ascii="Arial" w:hAnsi="Arial" w:cs="Arial"/>
          <w:szCs w:val="20"/>
          <w:lang w:val="nn-NO"/>
        </w:rPr>
        <w:instrText>" \f C \l 2</w:instrText>
      </w:r>
      <w:r w:rsidR="001C43A2" w:rsidRPr="00846DF9">
        <w:rPr>
          <w:rFonts w:ascii="Arial" w:hAnsi="Arial" w:cs="Arial"/>
          <w:spacing w:val="2"/>
          <w:szCs w:val="20"/>
        </w:rPr>
        <w:fldChar w:fldCharType="end"/>
      </w:r>
      <w:bookmarkStart w:id="297" w:name="_DV_M159"/>
      <w:bookmarkEnd w:id="297"/>
      <w:r w:rsidRPr="00846DF9">
        <w:rPr>
          <w:rFonts w:ascii="Arial" w:hAnsi="Arial" w:cs="Arial"/>
          <w:spacing w:val="2"/>
          <w:szCs w:val="20"/>
        </w:rPr>
        <w:t xml:space="preserve">  TO THE EXTENT PERMITTED BY LAW, DECISIONS REACHED UNDER THE CLAIMS PROCEDURES SET FORTH IN THIS SECTION SHALL BE FINAL AND BINDING ON ALL PARTIES. NO LEGAL ACTION FOR BENEFITS UNDER THE PLAN SHALL BE BROUGHT UNLESS AND UNTIL THE CLAIMANT HAS EXHAUSTED HIS REMEDIES UNDER THIS SECTION. IN ANY SUCH LEGAL ACTION, THE CLAIMANT MAY ONLY PRESENT EVIDENCE AND THEORIES WHICH THE CLAIMANT PRESENTED DURING THE CLAIMS PROCEDURE. ANY CLAIMS WHICH THE CLAIMANT DOES NOT IN GOOD FAITH PURSUE THROUGH THE REVIEW STAGE OF THE PROCEDURE SHALL BE TREATED AS HAVING BEEN IRREVOCABLY WAIVED. JUDICIAL REVIEW OF A CLAIMANT’S DENIED CLAIM SHALL BE LIMITED TO A DETERMINATION OF WHETHER THE DENIAL WAS AN ABUSE OF DISCRETION BASED ON THE EVIDENCE AND THEORIES THE CLAIMANT PRESENTED DURING THE CLAIMS PROCEDURE. </w:t>
      </w:r>
      <w:r w:rsidRPr="00846DF9">
        <w:rPr>
          <w:rFonts w:ascii="Arial" w:hAnsi="Arial" w:cs="Arial"/>
          <w:szCs w:val="20"/>
        </w:rPr>
        <w:t>ANY SUIT OR LEGAL ACTION INITIATED BY A CLAIMANT UNDER THE PLAN MUST BE BROUGHT BY THE CLAIMANT NO LATER THAN ONE YEAR FOLLOWING A FINAL DECISION ON THE CLAIM FOR BENEFITS BY THE SENIOR HR OFFICER.  THE ONE-YEAR LIMITATION ON SUITS FOR BENEFITS WILL APPLY IN ANY FORUM WHERE A CLAIMANT INITIATES SUCH SUIT OR LEGAL ACTION.</w:t>
      </w:r>
    </w:p>
    <w:p w14:paraId="0BA17124" w14:textId="77777777" w:rsidR="001C43A2" w:rsidRPr="00846DF9" w:rsidRDefault="001C43A2" w:rsidP="00B83B7C">
      <w:pPr>
        <w:ind w:firstLine="1440"/>
        <w:jc w:val="center"/>
        <w:rPr>
          <w:rFonts w:ascii="Arial" w:hAnsi="Arial" w:cs="Arial"/>
          <w:szCs w:val="20"/>
        </w:rPr>
      </w:pPr>
    </w:p>
    <w:p w14:paraId="4B7E3031" w14:textId="2AD31A58" w:rsidR="001C43A2" w:rsidRPr="00846DF9" w:rsidRDefault="00C552A4" w:rsidP="00B83B7C">
      <w:pPr>
        <w:ind w:firstLine="1440"/>
        <w:jc w:val="center"/>
        <w:rPr>
          <w:rFonts w:ascii="Arial" w:hAnsi="Arial" w:cs="Arial"/>
          <w:szCs w:val="20"/>
        </w:rPr>
      </w:pPr>
      <w:bookmarkStart w:id="298" w:name="_DV_M160"/>
      <w:bookmarkEnd w:id="298"/>
      <w:r w:rsidRPr="00846DF9">
        <w:rPr>
          <w:rFonts w:ascii="Arial" w:hAnsi="Arial" w:cs="Arial"/>
          <w:szCs w:val="20"/>
        </w:rPr>
        <w:lastRenderedPageBreak/>
        <w:t>(G)</w:t>
      </w:r>
      <w:r w:rsidRPr="00846DF9">
        <w:rPr>
          <w:rFonts w:ascii="Arial" w:hAnsi="Arial" w:cs="Arial"/>
          <w:szCs w:val="20"/>
        </w:rPr>
        <w:tab/>
      </w:r>
      <w:r w:rsidRPr="00846DF9">
        <w:rPr>
          <w:rFonts w:ascii="Arial" w:hAnsi="Arial" w:cs="Arial"/>
          <w:szCs w:val="20"/>
          <w:u w:val="single"/>
        </w:rPr>
        <w:t>DISABILITY CLAIMS</w:t>
      </w:r>
      <w:r w:rsidRPr="00846DF9">
        <w:rPr>
          <w:rFonts w:ascii="Arial" w:hAnsi="Arial" w:cs="Arial"/>
          <w:szCs w:val="20"/>
        </w:rPr>
        <w:t>.  CLAIMS FOR DISABILITY BENEFITS SHALL BE DETERMINED UNDER THE DOL REGULATION SECTION 2560.503-1 WHICH IS HEREBY INCORPORATED BY REFERENCE.</w:t>
      </w:r>
    </w:p>
    <w:p w14:paraId="430BB7E5" w14:textId="71BBB4F9" w:rsidR="001C43A2" w:rsidRPr="00846DF9" w:rsidRDefault="001C43A2" w:rsidP="00B83B7C">
      <w:pPr>
        <w:tabs>
          <w:tab w:val="left" w:pos="720"/>
          <w:tab w:val="left" w:pos="1440"/>
        </w:tabs>
        <w:jc w:val="center"/>
        <w:rPr>
          <w:rFonts w:ascii="Arial" w:hAnsi="Arial" w:cs="Arial"/>
          <w:szCs w:val="20"/>
        </w:rPr>
      </w:pPr>
      <w:bookmarkStart w:id="299" w:name="_DV_M161"/>
      <w:bookmarkEnd w:id="299"/>
    </w:p>
    <w:p w14:paraId="339A9BD7" w14:textId="2EC0E7D6" w:rsidR="001C43A2" w:rsidRPr="00846DF9" w:rsidRDefault="00C552A4" w:rsidP="00B83B7C">
      <w:pPr>
        <w:keepNext/>
        <w:jc w:val="center"/>
        <w:rPr>
          <w:rFonts w:ascii="Arial" w:hAnsi="Arial" w:cs="Arial"/>
          <w:szCs w:val="20"/>
        </w:rPr>
      </w:pPr>
      <w:bookmarkStart w:id="300" w:name="_DV_M162"/>
      <w:bookmarkEnd w:id="300"/>
      <w:r w:rsidRPr="00846DF9">
        <w:rPr>
          <w:rFonts w:ascii="Arial" w:hAnsi="Arial" w:cs="Arial"/>
          <w:szCs w:val="20"/>
        </w:rPr>
        <w:t>8.</w:t>
      </w:r>
      <w:r w:rsidRPr="00846DF9">
        <w:rPr>
          <w:rFonts w:ascii="Arial" w:hAnsi="Arial" w:cs="Arial"/>
          <w:szCs w:val="20"/>
        </w:rPr>
        <w:tab/>
      </w:r>
      <w:r w:rsidRPr="00846DF9">
        <w:rPr>
          <w:rFonts w:ascii="Arial" w:hAnsi="Arial" w:cs="Arial"/>
          <w:szCs w:val="20"/>
          <w:u w:val="single"/>
        </w:rPr>
        <w:t>AMENDMENT AND TERMINATION</w:t>
      </w:r>
      <w:r w:rsidRPr="00846DF9">
        <w:rPr>
          <w:rFonts w:ascii="Arial" w:hAnsi="Arial" w:cs="Arial"/>
          <w:szCs w:val="20"/>
        </w:rPr>
        <w:t>.</w:t>
      </w:r>
    </w:p>
    <w:p w14:paraId="4D59642A" w14:textId="77777777" w:rsidR="001C43A2" w:rsidRPr="00846DF9" w:rsidRDefault="001C43A2" w:rsidP="00B83B7C">
      <w:pPr>
        <w:keepNext/>
        <w:jc w:val="center"/>
        <w:rPr>
          <w:rFonts w:ascii="Arial" w:hAnsi="Arial" w:cs="Arial"/>
          <w:szCs w:val="20"/>
          <w:u w:val="single"/>
        </w:rPr>
      </w:pPr>
    </w:p>
    <w:p w14:paraId="79649006" w14:textId="5FEEEEED" w:rsidR="001C43A2" w:rsidRPr="00846DF9" w:rsidRDefault="00C552A4" w:rsidP="00B83B7C">
      <w:pPr>
        <w:tabs>
          <w:tab w:val="left" w:pos="720"/>
        </w:tabs>
        <w:jc w:val="center"/>
        <w:rPr>
          <w:rFonts w:ascii="Arial" w:hAnsi="Arial" w:cs="Arial"/>
          <w:szCs w:val="20"/>
        </w:rPr>
      </w:pPr>
      <w:bookmarkStart w:id="301" w:name="_DV_M163"/>
      <w:bookmarkEnd w:id="301"/>
      <w:r w:rsidRPr="00846DF9">
        <w:rPr>
          <w:rFonts w:ascii="Arial" w:hAnsi="Arial" w:cs="Arial"/>
          <w:szCs w:val="20"/>
        </w:rPr>
        <w:t>8.1</w:t>
      </w:r>
      <w:r w:rsidRPr="00846DF9">
        <w:rPr>
          <w:rFonts w:ascii="Arial" w:hAnsi="Arial" w:cs="Arial"/>
          <w:szCs w:val="20"/>
        </w:rPr>
        <w:tab/>
      </w:r>
      <w:r w:rsidRPr="00846DF9">
        <w:rPr>
          <w:rFonts w:ascii="Arial" w:hAnsi="Arial" w:cs="Arial"/>
          <w:szCs w:val="20"/>
          <w:u w:val="single"/>
        </w:rPr>
        <w:t>AMENDMENT OR TERMINATION</w:t>
      </w:r>
      <w:r w:rsidRPr="00846DF9">
        <w:rPr>
          <w:rFonts w:ascii="Arial" w:hAnsi="Arial" w:cs="Arial"/>
          <w:szCs w:val="20"/>
        </w:rPr>
        <w:t>.  THE COMPANY RESERVES THE RIGHT TO AMEND OR TERMINATE THE PLAN WHEN, IN THE SOLE DISCRETION OF THE COMPANY, SUCH AMENDMENT OR TERMINATION IS ADVISABLE, PURSUANT TO A RESOLUTION OR OTHER ACTION TAKEN BY THE PLAN ADMINISTRATOR.</w:t>
      </w:r>
    </w:p>
    <w:p w14:paraId="21F61E2F" w14:textId="77777777" w:rsidR="001C43A2" w:rsidRPr="00846DF9" w:rsidRDefault="001C43A2" w:rsidP="00B83B7C">
      <w:pPr>
        <w:tabs>
          <w:tab w:val="left" w:pos="720"/>
        </w:tabs>
        <w:jc w:val="center"/>
        <w:rPr>
          <w:rFonts w:ascii="Arial" w:hAnsi="Arial" w:cs="Arial"/>
          <w:szCs w:val="20"/>
        </w:rPr>
      </w:pPr>
    </w:p>
    <w:p w14:paraId="79F0A90B" w14:textId="27233FAA" w:rsidR="001C43A2" w:rsidRPr="00846DF9" w:rsidRDefault="00C552A4" w:rsidP="00B83B7C">
      <w:pPr>
        <w:tabs>
          <w:tab w:val="left" w:pos="720"/>
        </w:tabs>
        <w:jc w:val="center"/>
        <w:rPr>
          <w:rFonts w:ascii="Arial" w:hAnsi="Arial" w:cs="Arial"/>
          <w:szCs w:val="20"/>
        </w:rPr>
      </w:pPr>
      <w:bookmarkStart w:id="302" w:name="_DV_M164"/>
      <w:bookmarkEnd w:id="302"/>
      <w:r w:rsidRPr="00846DF9">
        <w:rPr>
          <w:rFonts w:ascii="Arial" w:hAnsi="Arial" w:cs="Arial"/>
          <w:szCs w:val="20"/>
        </w:rPr>
        <w:t>NOTWITHSTANDING THE FOREGOING, NO AMENDMENT OF THE PLAN SHALL APPLY TO AMOUNTS THAT WERE EARNED AND VESTED (WITHIN THE MEANING OF CODE SECTION 409A AND REGULATIONS THEREUNDER) UNDER THE PLAN PRIOR TO 2005, UNLESS THE AMENDMENT SPECIFICALLY PROVIDES THAT IT APPLIES TO SUCH AMOUNTS.  THE PURPOSE OF THIS RESTRICTION IS TO PREVENT A PLAN AMENDMENT FROM RESULTING IN AN INADVERTENT “MATERIAL MODIFICATION” TO AMOUNTS THAT ARE “GRANDFATHERED” AND EXEMPT FROM THE REQUIREMENTS OF CODE SECTION 409A.</w:t>
      </w:r>
    </w:p>
    <w:p w14:paraId="2091FF23" w14:textId="77777777" w:rsidR="001C43A2" w:rsidRPr="00846DF9" w:rsidRDefault="001C43A2" w:rsidP="00B83B7C">
      <w:pPr>
        <w:jc w:val="center"/>
        <w:rPr>
          <w:rFonts w:ascii="Arial" w:hAnsi="Arial" w:cs="Arial"/>
          <w:szCs w:val="20"/>
        </w:rPr>
      </w:pPr>
    </w:p>
    <w:p w14:paraId="1BF5AA2C" w14:textId="3B964056" w:rsidR="001C43A2" w:rsidRPr="00846DF9" w:rsidRDefault="00C552A4" w:rsidP="00B83B7C">
      <w:pPr>
        <w:tabs>
          <w:tab w:val="left" w:pos="720"/>
          <w:tab w:val="left" w:pos="1440"/>
        </w:tabs>
        <w:jc w:val="center"/>
        <w:rPr>
          <w:rFonts w:ascii="Arial" w:hAnsi="Arial" w:cs="Arial"/>
          <w:spacing w:val="-2"/>
          <w:szCs w:val="20"/>
        </w:rPr>
      </w:pPr>
      <w:bookmarkStart w:id="303" w:name="_DV_M165"/>
      <w:bookmarkEnd w:id="303"/>
      <w:r w:rsidRPr="00846DF9">
        <w:rPr>
          <w:rFonts w:ascii="Arial" w:hAnsi="Arial" w:cs="Arial"/>
          <w:szCs w:val="20"/>
        </w:rPr>
        <w:t>8.2</w:t>
      </w:r>
      <w:r w:rsidRPr="00846DF9">
        <w:rPr>
          <w:rFonts w:ascii="Arial" w:hAnsi="Arial" w:cs="Arial"/>
          <w:szCs w:val="20"/>
        </w:rPr>
        <w:tab/>
      </w:r>
      <w:r w:rsidRPr="00846DF9">
        <w:rPr>
          <w:rFonts w:ascii="Arial" w:hAnsi="Arial" w:cs="Arial"/>
          <w:szCs w:val="20"/>
          <w:u w:val="single"/>
        </w:rPr>
        <w:t>EFFECT OF AMENDMENT OR TERMINATION</w:t>
      </w:r>
      <w:r w:rsidRPr="00846DF9">
        <w:rPr>
          <w:rFonts w:ascii="Arial" w:hAnsi="Arial" w:cs="Arial"/>
          <w:szCs w:val="20"/>
        </w:rPr>
        <w:t>.  NO AMENDMENT OR TERMINATION OF THE PLAN SHALL DECREASE THE AMOUNTS CREDITED TO A PARTICIPANT’S ACCOUNT AS OF SUCH AMENDMENT OR TERMINATION.  UPON TERMINATION OF THE PLAN, PARTICIPANTS’ ACCOUNT BALANCES SHALL BE DISTRIBUTED IN ACCORDANCE WITH THE TERMS OF SECTION 6,</w:t>
      </w:r>
      <w:r w:rsidRPr="00846DF9">
        <w:rPr>
          <w:rFonts w:ascii="Arial" w:hAnsi="Arial" w:cs="Arial"/>
          <w:b/>
          <w:szCs w:val="20"/>
        </w:rPr>
        <w:t xml:space="preserve"> </w:t>
      </w:r>
      <w:r w:rsidRPr="00846DF9">
        <w:rPr>
          <w:rFonts w:ascii="Arial" w:hAnsi="Arial" w:cs="Arial"/>
          <w:szCs w:val="20"/>
        </w:rPr>
        <w:t>UNLESS THE COMPANY DETERMINES IN ITS SOLE DISCRETION THAT ALL SUCH AMOUNTS SHALL BE DISTRIBUTED UPON TERMINATION IN ACCORDANCE WITH THE REQUIREMENTS UNDER CODE SECTION 409A.</w:t>
      </w:r>
    </w:p>
    <w:p w14:paraId="3A8E2643" w14:textId="77777777" w:rsidR="001C43A2" w:rsidRPr="00846DF9" w:rsidRDefault="001C43A2" w:rsidP="00B83B7C">
      <w:pPr>
        <w:tabs>
          <w:tab w:val="left" w:pos="720"/>
          <w:tab w:val="left" w:pos="1440"/>
        </w:tabs>
        <w:jc w:val="center"/>
        <w:rPr>
          <w:rFonts w:ascii="Arial" w:hAnsi="Arial" w:cs="Arial"/>
          <w:szCs w:val="20"/>
        </w:rPr>
      </w:pPr>
    </w:p>
    <w:p w14:paraId="7A5EAEBB" w14:textId="5588443F" w:rsidR="001C43A2" w:rsidRPr="00846DF9" w:rsidRDefault="00C552A4" w:rsidP="00B83B7C">
      <w:pPr>
        <w:keepNext/>
        <w:tabs>
          <w:tab w:val="left" w:pos="720"/>
          <w:tab w:val="left" w:pos="1440"/>
        </w:tabs>
        <w:jc w:val="center"/>
        <w:rPr>
          <w:rFonts w:ascii="Arial" w:hAnsi="Arial" w:cs="Arial"/>
          <w:szCs w:val="20"/>
        </w:rPr>
      </w:pPr>
      <w:bookmarkStart w:id="304" w:name="_DV_M166"/>
      <w:bookmarkEnd w:id="304"/>
      <w:r w:rsidRPr="00846DF9">
        <w:rPr>
          <w:rFonts w:ascii="Arial" w:hAnsi="Arial" w:cs="Arial"/>
          <w:szCs w:val="20"/>
        </w:rPr>
        <w:t>9.</w:t>
      </w:r>
      <w:r w:rsidRPr="00846DF9">
        <w:rPr>
          <w:rFonts w:ascii="Arial" w:hAnsi="Arial" w:cs="Arial"/>
          <w:szCs w:val="20"/>
        </w:rPr>
        <w:tab/>
      </w:r>
      <w:r w:rsidRPr="00846DF9">
        <w:rPr>
          <w:rFonts w:ascii="Arial" w:hAnsi="Arial" w:cs="Arial"/>
          <w:szCs w:val="20"/>
          <w:u w:val="single"/>
        </w:rPr>
        <w:t>GENERAL PROVISIONS</w:t>
      </w:r>
      <w:r w:rsidRPr="00846DF9">
        <w:rPr>
          <w:rFonts w:ascii="Arial" w:hAnsi="Arial" w:cs="Arial"/>
          <w:szCs w:val="20"/>
        </w:rPr>
        <w:t>.</w:t>
      </w:r>
    </w:p>
    <w:p w14:paraId="1D622656" w14:textId="77777777" w:rsidR="001C43A2" w:rsidRPr="00846DF9" w:rsidRDefault="001C43A2" w:rsidP="00B83B7C">
      <w:pPr>
        <w:keepNext/>
        <w:tabs>
          <w:tab w:val="left" w:pos="720"/>
          <w:tab w:val="left" w:pos="1440"/>
        </w:tabs>
        <w:jc w:val="center"/>
        <w:rPr>
          <w:rFonts w:ascii="Arial" w:hAnsi="Arial" w:cs="Arial"/>
          <w:szCs w:val="20"/>
        </w:rPr>
      </w:pPr>
    </w:p>
    <w:p w14:paraId="59656205" w14:textId="27A73906" w:rsidR="001C43A2" w:rsidRPr="00846DF9" w:rsidRDefault="00C552A4" w:rsidP="00B83B7C">
      <w:pPr>
        <w:ind w:firstLine="720"/>
        <w:jc w:val="center"/>
        <w:rPr>
          <w:rFonts w:ascii="Arial" w:hAnsi="Arial" w:cs="Arial"/>
          <w:b/>
          <w:szCs w:val="20"/>
        </w:rPr>
      </w:pPr>
      <w:bookmarkStart w:id="305" w:name="_DV_M167"/>
      <w:bookmarkEnd w:id="305"/>
      <w:r w:rsidRPr="00846DF9">
        <w:rPr>
          <w:rFonts w:ascii="Arial" w:hAnsi="Arial" w:cs="Arial"/>
          <w:szCs w:val="20"/>
        </w:rPr>
        <w:t>9.1</w:t>
      </w:r>
      <w:r w:rsidRPr="00846DF9">
        <w:rPr>
          <w:rFonts w:ascii="Arial" w:hAnsi="Arial" w:cs="Arial"/>
          <w:szCs w:val="20"/>
        </w:rPr>
        <w:tab/>
      </w:r>
      <w:r w:rsidRPr="00846DF9">
        <w:rPr>
          <w:rFonts w:ascii="Arial" w:hAnsi="Arial" w:cs="Arial"/>
          <w:szCs w:val="20"/>
          <w:u w:val="single"/>
        </w:rPr>
        <w:t>RIGHTS UNSECURED</w:t>
      </w:r>
      <w:r w:rsidRPr="00846DF9">
        <w:rPr>
          <w:rFonts w:ascii="Arial" w:hAnsi="Arial" w:cs="Arial"/>
          <w:szCs w:val="20"/>
        </w:rPr>
        <w:t>.  THE RIGHT OF A PARTICIPANT OR HIS BENEFICIARY TO RECEIVE A DISTRIBUTION HEREUNDER SHALL BE AN UNSECURED CLAIM AGAINST THE GENERAL ASSETS OF THE COMPANY, AND NEITHER THE PARTICIPANT NOR HIS BENEFICIARY SHALL HAVE ANY RIGHTS IN OR AGAINST ANY AMOUNT CREDITED TO ANY ACCOUNT OR ANY OTHER ASSETS OF THE COMPANY.  THE PLAN AT ALL TIMES SHALL BE CONSIDERED ENTIRELY UNFUNDED FOR TAX PURPOSES.  ANY FUNDS SET ASIDE BY THE COMPANY FOR THE PURPOSE OF MEETING ITS OBLIGATIONS UNDER THE PLAN, INCLUDING ANY AMOUNTS HELD BY A TRUSTEE, SHALL CONTINUE FOR ALL PURPOSES TO BE PART OF THE GENERAL ASSETS OF THE COMPANY AND SHALL BE AVAILABLE TO ITS GENERAL CREDITORS IN THE EVENT OF THE COMPANY’S BANKRUPTCY OR INSOLVENCY.  THE COMPANY’S OBLIGATION UNDER THIS PLAN SHALL BE THAT OF AN UNFUNDED AND UNSECURED PROMISE TO PAY MONEY IN THE FUTURE.</w:t>
      </w:r>
    </w:p>
    <w:p w14:paraId="216E3D2C" w14:textId="77777777" w:rsidR="001C43A2" w:rsidRPr="00846DF9" w:rsidRDefault="001C43A2" w:rsidP="00B83B7C">
      <w:pPr>
        <w:jc w:val="center"/>
        <w:rPr>
          <w:rFonts w:ascii="Arial" w:hAnsi="Arial" w:cs="Arial"/>
          <w:szCs w:val="20"/>
        </w:rPr>
      </w:pPr>
    </w:p>
    <w:p w14:paraId="1D2D9548" w14:textId="49E7A2D7" w:rsidR="001C43A2" w:rsidRPr="00846DF9" w:rsidRDefault="00C552A4" w:rsidP="00B83B7C">
      <w:pPr>
        <w:tabs>
          <w:tab w:val="left" w:pos="720"/>
        </w:tabs>
        <w:jc w:val="center"/>
        <w:rPr>
          <w:rFonts w:ascii="Arial" w:hAnsi="Arial" w:cs="Arial"/>
          <w:szCs w:val="20"/>
        </w:rPr>
      </w:pPr>
      <w:bookmarkStart w:id="306" w:name="_DV_M168"/>
      <w:bookmarkEnd w:id="306"/>
      <w:r w:rsidRPr="00846DF9">
        <w:rPr>
          <w:rFonts w:ascii="Arial" w:hAnsi="Arial" w:cs="Arial"/>
          <w:szCs w:val="20"/>
        </w:rPr>
        <w:t>9.2</w:t>
      </w:r>
      <w:r w:rsidRPr="00846DF9">
        <w:rPr>
          <w:rFonts w:ascii="Arial" w:hAnsi="Arial" w:cs="Arial"/>
          <w:szCs w:val="20"/>
        </w:rPr>
        <w:tab/>
      </w:r>
      <w:r w:rsidRPr="00846DF9">
        <w:rPr>
          <w:rFonts w:ascii="Arial" w:hAnsi="Arial" w:cs="Arial"/>
          <w:spacing w:val="-2"/>
          <w:szCs w:val="20"/>
          <w:u w:val="single"/>
        </w:rPr>
        <w:t>NO RIGHT TO ELIGIBLE INCOME</w:t>
      </w:r>
      <w:r w:rsidRPr="00846DF9">
        <w:rPr>
          <w:rFonts w:ascii="Arial" w:hAnsi="Arial" w:cs="Arial"/>
          <w:spacing w:val="-2"/>
          <w:szCs w:val="20"/>
        </w:rPr>
        <w:t>.  NOTHING IN THIS PLAN SHALL BE CONSTRUED TO GIVE ANY ELIGIBLE EMPLOYEE ANY RIGHT TO BE GRANTED ELIGIBLE INCOME OR ANY OTHER TYPE OF COMPENSATION.</w:t>
      </w:r>
    </w:p>
    <w:p w14:paraId="78C4ABE4" w14:textId="77777777" w:rsidR="001C43A2" w:rsidRPr="00846DF9" w:rsidRDefault="001C43A2" w:rsidP="00B83B7C">
      <w:pPr>
        <w:jc w:val="center"/>
        <w:rPr>
          <w:rFonts w:ascii="Arial" w:hAnsi="Arial" w:cs="Arial"/>
          <w:szCs w:val="20"/>
          <w:u w:val="single"/>
        </w:rPr>
      </w:pPr>
    </w:p>
    <w:p w14:paraId="2C0347A2" w14:textId="3474E0E2" w:rsidR="001C43A2" w:rsidRPr="00846DF9" w:rsidRDefault="00C552A4" w:rsidP="00B83B7C">
      <w:pPr>
        <w:widowControl w:val="0"/>
        <w:ind w:firstLine="720"/>
        <w:jc w:val="center"/>
        <w:rPr>
          <w:rFonts w:ascii="Arial" w:hAnsi="Arial" w:cs="Arial"/>
          <w:szCs w:val="20"/>
        </w:rPr>
      </w:pPr>
      <w:bookmarkStart w:id="307" w:name="_DV_M169"/>
      <w:bookmarkEnd w:id="307"/>
      <w:r w:rsidRPr="00846DF9">
        <w:rPr>
          <w:rFonts w:ascii="Arial" w:hAnsi="Arial" w:cs="Arial"/>
          <w:szCs w:val="20"/>
        </w:rPr>
        <w:t>9.3</w:t>
      </w:r>
      <w:r w:rsidRPr="00846DF9">
        <w:rPr>
          <w:rFonts w:ascii="Arial" w:hAnsi="Arial" w:cs="Arial"/>
          <w:szCs w:val="20"/>
        </w:rPr>
        <w:tab/>
      </w:r>
      <w:r w:rsidRPr="00846DF9">
        <w:rPr>
          <w:rFonts w:ascii="Arial" w:hAnsi="Arial" w:cs="Arial"/>
          <w:szCs w:val="20"/>
          <w:u w:val="single"/>
        </w:rPr>
        <w:t>NO ENLARGEMENT OF RIGHTS</w:t>
      </w:r>
      <w:r w:rsidRPr="00846DF9">
        <w:rPr>
          <w:rFonts w:ascii="Arial" w:hAnsi="Arial" w:cs="Arial"/>
          <w:szCs w:val="20"/>
        </w:rPr>
        <w:t>.  NO PARTICIPANT OR BENEFICIARY SHALL HAVE ANY RIGHT TO RECEIVE A DISTRIBUTION UNDER THE PLAN EXCEPT IN ACCORDANCE WITH THE TERMS OF THE PLAN.  ESTABLISHMENT OF THE PLAN SHALL NOT BE CONSTRUED TO GIVE ANY PARTICIPANT THE RIGHT TO CONTINUE TO BE EMPLOYED BY OR PROVIDE SERVICES TO THE COMPANY OR ITS AFFILIATES OR TO EMPLOYMENT THAT IS NOT TERMINABLE AT WILL.</w:t>
      </w:r>
    </w:p>
    <w:p w14:paraId="14DFEACB" w14:textId="77777777" w:rsidR="001C43A2" w:rsidRPr="00846DF9" w:rsidRDefault="001C43A2" w:rsidP="00B83B7C">
      <w:pPr>
        <w:widowControl w:val="0"/>
        <w:ind w:firstLine="720"/>
        <w:jc w:val="center"/>
        <w:rPr>
          <w:rFonts w:ascii="Arial" w:hAnsi="Arial" w:cs="Arial"/>
          <w:szCs w:val="20"/>
        </w:rPr>
      </w:pPr>
    </w:p>
    <w:p w14:paraId="6D3F3886" w14:textId="5EACA2FE" w:rsidR="001C43A2" w:rsidRPr="00846DF9" w:rsidRDefault="00C552A4" w:rsidP="00B83B7C">
      <w:pPr>
        <w:keepNext/>
        <w:ind w:firstLine="720"/>
        <w:jc w:val="center"/>
        <w:rPr>
          <w:rFonts w:ascii="Arial" w:hAnsi="Arial" w:cs="Arial"/>
          <w:szCs w:val="20"/>
        </w:rPr>
      </w:pPr>
      <w:bookmarkStart w:id="308" w:name="_DV_M170"/>
      <w:bookmarkEnd w:id="308"/>
      <w:r w:rsidRPr="00846DF9">
        <w:rPr>
          <w:rFonts w:ascii="Arial" w:hAnsi="Arial" w:cs="Arial"/>
          <w:szCs w:val="20"/>
        </w:rPr>
        <w:t>9.4</w:t>
      </w:r>
      <w:r w:rsidRPr="00846DF9">
        <w:rPr>
          <w:rFonts w:ascii="Arial" w:hAnsi="Arial" w:cs="Arial"/>
          <w:szCs w:val="20"/>
        </w:rPr>
        <w:tab/>
      </w:r>
      <w:r w:rsidRPr="00846DF9">
        <w:rPr>
          <w:rFonts w:ascii="Arial" w:hAnsi="Arial" w:cs="Arial"/>
          <w:szCs w:val="20"/>
          <w:u w:val="single"/>
        </w:rPr>
        <w:t>NO GUARANTEE OF BENEFITS</w:t>
      </w:r>
      <w:r w:rsidRPr="00846DF9">
        <w:rPr>
          <w:rFonts w:ascii="Arial" w:hAnsi="Arial" w:cs="Arial"/>
          <w:szCs w:val="20"/>
        </w:rPr>
        <w:t>.  NOTHING CONTAINED IN THE PLAN SHALL CONSTITUTE A GUARANTEE BY THE COMPANY OR ANY OTHER PERSON OR ENTITY THAT THE ASSETS OF THE COMPANY WILL BE SUFFICIENT TO PAY ANY BENEFITS HEREUNDER.</w:t>
      </w:r>
    </w:p>
    <w:p w14:paraId="2D685129" w14:textId="77777777" w:rsidR="001C43A2" w:rsidRPr="00846DF9" w:rsidRDefault="001C43A2" w:rsidP="00B83B7C">
      <w:pPr>
        <w:widowControl w:val="0"/>
        <w:jc w:val="center"/>
        <w:rPr>
          <w:rFonts w:ascii="Arial" w:hAnsi="Arial" w:cs="Arial"/>
          <w:szCs w:val="20"/>
        </w:rPr>
      </w:pPr>
    </w:p>
    <w:p w14:paraId="15FE5BB4" w14:textId="0843EEA1" w:rsidR="001C43A2" w:rsidRPr="00846DF9" w:rsidRDefault="00C552A4" w:rsidP="00B83B7C">
      <w:pPr>
        <w:tabs>
          <w:tab w:val="left" w:pos="720"/>
        </w:tabs>
        <w:jc w:val="center"/>
        <w:rPr>
          <w:rFonts w:ascii="Arial" w:hAnsi="Arial" w:cs="Arial"/>
          <w:spacing w:val="-2"/>
          <w:szCs w:val="20"/>
        </w:rPr>
      </w:pPr>
      <w:bookmarkStart w:id="309" w:name="_DV_M171"/>
      <w:bookmarkEnd w:id="309"/>
      <w:r w:rsidRPr="00846DF9">
        <w:rPr>
          <w:rFonts w:ascii="Arial" w:hAnsi="Arial" w:cs="Arial"/>
          <w:szCs w:val="20"/>
        </w:rPr>
        <w:t>9.5</w:t>
      </w:r>
      <w:r w:rsidRPr="00846DF9">
        <w:rPr>
          <w:rFonts w:ascii="Arial" w:hAnsi="Arial" w:cs="Arial"/>
          <w:szCs w:val="20"/>
        </w:rPr>
        <w:tab/>
      </w:r>
      <w:r w:rsidRPr="00846DF9">
        <w:rPr>
          <w:rFonts w:ascii="Arial" w:hAnsi="Arial" w:cs="Arial"/>
          <w:spacing w:val="-2"/>
          <w:szCs w:val="20"/>
          <w:u w:val="single"/>
        </w:rPr>
        <w:t>NONALIENATION OF BENEFITS</w:t>
      </w:r>
      <w:r w:rsidRPr="00846DF9">
        <w:rPr>
          <w:rFonts w:ascii="Arial" w:hAnsi="Arial" w:cs="Arial"/>
          <w:spacing w:val="-2"/>
          <w:szCs w:val="20"/>
        </w:rPr>
        <w:t>.  THIS PLAN INURES TO THE BENEFIT OF AND IS BINDING UPON THE PARTIES HERETO AND THEIR SUCCESSORS, HEIRS AND ASSIGNS; PROVIDED, HOWEVER, THAT THE AMOUNTS CREDITED TO A PARTICIPANT’S ACCOUNT ARE NOT, EXCEPT AS PROVIDED IN SECTIONS 9.6 AND 6.11, SUBJECT IN ANY MANNER TO ANTICIPATION, ALIENATION, SALE, TRANSFER, ASSIGNMENT, PLEDGE, ENCUMBRANCE, CHARGE, GARNISHMENT, EXECUTION OR LEVY OF ANY KIND, EITHER VOLUNTARY OR INVOLUNTARY, AND ANY ATTEMPT TO ANTICIPATE, ALIENATE, SELL, TRANSFER, ASSIGN, PLEDGE, ENCUMBER, CHARGE OR OTHERWISE DISPOSE OF ANY RIGHT TO ANY BENEFITS PAYABLE HEREUNDER, WILL BE NULL AND VOID AND NOT BINDING ON THE PLAN OR THE COMPANY.</w:t>
      </w:r>
    </w:p>
    <w:p w14:paraId="5A10B8A5" w14:textId="77777777" w:rsidR="001C43A2" w:rsidRPr="00846DF9" w:rsidRDefault="001C43A2" w:rsidP="00B83B7C">
      <w:pPr>
        <w:tabs>
          <w:tab w:val="left" w:pos="720"/>
        </w:tabs>
        <w:jc w:val="center"/>
        <w:rPr>
          <w:rFonts w:ascii="Arial" w:hAnsi="Arial" w:cs="Arial"/>
          <w:spacing w:val="-2"/>
          <w:szCs w:val="20"/>
        </w:rPr>
      </w:pPr>
    </w:p>
    <w:p w14:paraId="4E886AE1" w14:textId="208B43AF" w:rsidR="001C43A2" w:rsidRPr="00846DF9" w:rsidRDefault="00C552A4" w:rsidP="00B83B7C">
      <w:pPr>
        <w:tabs>
          <w:tab w:val="left" w:pos="720"/>
        </w:tabs>
        <w:jc w:val="center"/>
        <w:rPr>
          <w:rFonts w:ascii="Arial" w:hAnsi="Arial" w:cs="Arial"/>
          <w:szCs w:val="20"/>
        </w:rPr>
      </w:pPr>
      <w:bookmarkStart w:id="310" w:name="_DV_M172"/>
      <w:bookmarkEnd w:id="310"/>
      <w:r w:rsidRPr="00846DF9">
        <w:rPr>
          <w:rFonts w:ascii="Arial" w:hAnsi="Arial" w:cs="Arial"/>
          <w:szCs w:val="20"/>
        </w:rPr>
        <w:t>9.6</w:t>
      </w:r>
      <w:r w:rsidRPr="00846DF9">
        <w:rPr>
          <w:rFonts w:ascii="Arial" w:hAnsi="Arial" w:cs="Arial"/>
          <w:szCs w:val="20"/>
        </w:rPr>
        <w:tab/>
      </w:r>
      <w:r w:rsidRPr="00846DF9">
        <w:rPr>
          <w:rFonts w:ascii="Arial" w:hAnsi="Arial" w:cs="Arial"/>
          <w:szCs w:val="20"/>
          <w:u w:val="single"/>
        </w:rPr>
        <w:t>TAXES</w:t>
      </w:r>
      <w:r w:rsidRPr="00846DF9">
        <w:rPr>
          <w:rFonts w:ascii="Arial" w:hAnsi="Arial" w:cs="Arial"/>
          <w:szCs w:val="20"/>
        </w:rPr>
        <w:t>.  IN ADDITION TO ITS RIGHTS UNDER SECTION 5.5, T</w:t>
      </w:r>
      <w:r w:rsidRPr="00846DF9">
        <w:rPr>
          <w:rFonts w:ascii="Arial" w:hAnsi="Arial" w:cs="Arial"/>
          <w:spacing w:val="-3"/>
          <w:szCs w:val="20"/>
        </w:rPr>
        <w:t>HE COMPANY OR OTHER PAYOR MAY WITHHOLD FROM A BENEFIT PAYMENT UNDER THE PLAN OR A PARTICIPANT’S WAGES ANY FEDERAL, STATE, OR LOCAL TAXES REQUIRED BY LAW TO BE WITHHELD WITH RESPECT TO A PAYMENT OR ACCRUAL UNDER THE PLAN, AND SHALL REPORT SUCH PAYMENTS AND OTHER PLAN-RELATED INFORMATION TO THE APPROPRIATE GOVERNMENTAL AGENCIES AS REQUIRED UNDER APPLICABLE LAW.</w:t>
      </w:r>
    </w:p>
    <w:p w14:paraId="62792AE1" w14:textId="77777777" w:rsidR="001C43A2" w:rsidRPr="00846DF9" w:rsidRDefault="001C43A2" w:rsidP="00B83B7C">
      <w:pPr>
        <w:tabs>
          <w:tab w:val="left" w:pos="720"/>
        </w:tabs>
        <w:jc w:val="center"/>
        <w:rPr>
          <w:rFonts w:ascii="Arial" w:hAnsi="Arial" w:cs="Arial"/>
          <w:spacing w:val="-3"/>
          <w:szCs w:val="20"/>
        </w:rPr>
      </w:pPr>
    </w:p>
    <w:p w14:paraId="5D6EDE37" w14:textId="41232AF4" w:rsidR="001C43A2" w:rsidRPr="00846DF9" w:rsidRDefault="00C552A4" w:rsidP="00B83B7C">
      <w:pPr>
        <w:tabs>
          <w:tab w:val="left" w:pos="720"/>
        </w:tabs>
        <w:jc w:val="center"/>
        <w:rPr>
          <w:rFonts w:ascii="Arial" w:hAnsi="Arial" w:cs="Arial"/>
          <w:szCs w:val="20"/>
        </w:rPr>
      </w:pPr>
      <w:bookmarkStart w:id="311" w:name="_DV_M173"/>
      <w:bookmarkEnd w:id="311"/>
      <w:r w:rsidRPr="00846DF9">
        <w:rPr>
          <w:rFonts w:ascii="Arial" w:hAnsi="Arial" w:cs="Arial"/>
          <w:szCs w:val="20"/>
        </w:rPr>
        <w:t>9.7</w:t>
      </w:r>
      <w:r w:rsidRPr="00846DF9">
        <w:rPr>
          <w:rFonts w:ascii="Arial" w:hAnsi="Arial" w:cs="Arial"/>
          <w:szCs w:val="20"/>
        </w:rPr>
        <w:tab/>
      </w:r>
      <w:r w:rsidRPr="00846DF9">
        <w:rPr>
          <w:rFonts w:ascii="Arial" w:hAnsi="Arial" w:cs="Arial"/>
          <w:spacing w:val="2"/>
          <w:szCs w:val="20"/>
          <w:u w:val="single"/>
        </w:rPr>
        <w:t>PARTICIPANT’S COOPERATION</w:t>
      </w:r>
      <w:r w:rsidRPr="00846DF9">
        <w:rPr>
          <w:rFonts w:ascii="Arial" w:hAnsi="Arial" w:cs="Arial"/>
          <w:spacing w:val="2"/>
          <w:szCs w:val="20"/>
        </w:rPr>
        <w:t xml:space="preserve">.  THE PARTICIPANT SHALL COOPERATE WITH THE COMPANY BY FURNISHING ANY AND ALL INFORMATION REQUESTED BY THE PLAN ADMINISTRATOR IN ORDER TO FACILITATE THE PAYMENT OF BENEFITS HEREUNDER, TAKING SUCH PHYSICAL EXAMINATIONS AS THE PLAN ADMINISTRATOR MAY DEEM NECESSARY AND TAKING SUCH OTHER ACTIONS AS MAY BE REQUESTED BY THE </w:t>
      </w:r>
      <w:r w:rsidRPr="00846DF9">
        <w:rPr>
          <w:rFonts w:ascii="Arial" w:hAnsi="Arial" w:cs="Arial"/>
          <w:szCs w:val="20"/>
        </w:rPr>
        <w:t>PLAN ADMINISTRATOR. IF THE PARTICIPANT REFUSES TO COOPERATE, THE COMPANY SHALL HAVE NO FURTHER OBLIGATION TO THE PARTICIPANT UNDER THE PLAN.</w:t>
      </w:r>
    </w:p>
    <w:p w14:paraId="014FD414" w14:textId="77777777" w:rsidR="001C43A2" w:rsidRPr="00846DF9" w:rsidRDefault="001C43A2" w:rsidP="00B83B7C">
      <w:pPr>
        <w:tabs>
          <w:tab w:val="left" w:pos="720"/>
          <w:tab w:val="left" w:pos="1440"/>
        </w:tabs>
        <w:jc w:val="center"/>
        <w:rPr>
          <w:rFonts w:ascii="Arial" w:hAnsi="Arial" w:cs="Arial"/>
          <w:szCs w:val="20"/>
        </w:rPr>
      </w:pPr>
    </w:p>
    <w:p w14:paraId="6E87AC8C" w14:textId="61E532DA" w:rsidR="001C43A2" w:rsidRPr="00846DF9" w:rsidRDefault="00C552A4" w:rsidP="00B83B7C">
      <w:pPr>
        <w:ind w:firstLine="720"/>
        <w:jc w:val="center"/>
        <w:rPr>
          <w:rFonts w:ascii="Arial" w:hAnsi="Arial" w:cs="Arial"/>
          <w:szCs w:val="20"/>
        </w:rPr>
      </w:pPr>
      <w:bookmarkStart w:id="312" w:name="_DV_M174"/>
      <w:bookmarkEnd w:id="312"/>
      <w:r w:rsidRPr="00846DF9">
        <w:rPr>
          <w:rFonts w:ascii="Arial" w:hAnsi="Arial" w:cs="Arial"/>
          <w:szCs w:val="20"/>
        </w:rPr>
        <w:t>9.8</w:t>
      </w:r>
      <w:r w:rsidRPr="00846DF9">
        <w:rPr>
          <w:rFonts w:ascii="Arial" w:hAnsi="Arial" w:cs="Arial"/>
          <w:szCs w:val="20"/>
        </w:rPr>
        <w:tab/>
      </w:r>
      <w:r w:rsidRPr="00846DF9">
        <w:rPr>
          <w:rFonts w:ascii="Arial" w:hAnsi="Arial" w:cs="Arial"/>
          <w:szCs w:val="20"/>
          <w:u w:val="single"/>
        </w:rPr>
        <w:t>INCAPACITY OF RECIPIENT</w:t>
      </w:r>
      <w:r w:rsidRPr="00846DF9">
        <w:rPr>
          <w:rFonts w:ascii="Arial" w:hAnsi="Arial" w:cs="Arial"/>
          <w:szCs w:val="20"/>
        </w:rPr>
        <w:t>.  IF ANY PERSON ENTITLED TO A DISTRIBUTION UNDER THE PLAN IS DEEMED BY THE PLAN ADMINISTRATOR TO BE INCAPABLE OF PERSONALLY RECEIVING AND GIVING A VALID RECEIPT FOR SUCH PAYMENT, THEN, UNLESS AND UNTIL A CLAIM FOR SUCH PAYMENT SHALL HAVE BEEN MADE BY A DULY APPOINTED GUARDIAN OR OTHER LEGAL REPRESENTATIVE OF SUCH PERSON, THE PLAN ADMINISTRATOR MAY PROVIDE FOR SUCH PAYMENT OR ANY PART THEREOF TO BE MADE TO ANY OTHER PERSON OR INSTITUTION THEN CONTRIBUTING TOWARD OR PROVIDING FOR THE CARE AND MAINTENANCE OF SUCH PERSON.  ANY SUCH PAYMENT SHALL BE A PAYMENT FOR THE ACCOUNT OF SUCH PERSON AND A COMPLETE DISCHARGE OF ANY LIABILITY OF THE COMPANY AND THE PLAN WITH RESPECT TO THE PAYMENT.</w:t>
      </w:r>
    </w:p>
    <w:p w14:paraId="65F37A48" w14:textId="77777777" w:rsidR="001C43A2" w:rsidRPr="00846DF9" w:rsidRDefault="001C43A2" w:rsidP="00B83B7C">
      <w:pPr>
        <w:jc w:val="center"/>
        <w:rPr>
          <w:rFonts w:ascii="Arial" w:hAnsi="Arial" w:cs="Arial"/>
          <w:szCs w:val="20"/>
          <w:u w:val="single"/>
        </w:rPr>
      </w:pPr>
    </w:p>
    <w:p w14:paraId="48A71876" w14:textId="7094914C" w:rsidR="001C43A2" w:rsidRPr="00846DF9" w:rsidRDefault="00C552A4" w:rsidP="00B83B7C">
      <w:pPr>
        <w:ind w:firstLine="720"/>
        <w:jc w:val="center"/>
        <w:rPr>
          <w:rFonts w:ascii="Arial" w:hAnsi="Arial" w:cs="Arial"/>
          <w:szCs w:val="20"/>
        </w:rPr>
      </w:pPr>
      <w:bookmarkStart w:id="313" w:name="_DV_M175"/>
      <w:bookmarkEnd w:id="313"/>
      <w:r w:rsidRPr="00846DF9">
        <w:rPr>
          <w:rFonts w:ascii="Arial" w:hAnsi="Arial" w:cs="Arial"/>
          <w:szCs w:val="20"/>
        </w:rPr>
        <w:t>9.9</w:t>
      </w:r>
      <w:r w:rsidRPr="00846DF9">
        <w:rPr>
          <w:rFonts w:ascii="Arial" w:hAnsi="Arial" w:cs="Arial"/>
          <w:szCs w:val="20"/>
        </w:rPr>
        <w:tab/>
      </w:r>
      <w:r w:rsidRPr="00846DF9">
        <w:rPr>
          <w:rFonts w:ascii="Arial" w:hAnsi="Arial" w:cs="Arial"/>
          <w:szCs w:val="20"/>
          <w:u w:val="single"/>
        </w:rPr>
        <w:t>LEGALLY BINDING</w:t>
      </w:r>
      <w:r w:rsidRPr="00846DF9">
        <w:rPr>
          <w:rFonts w:ascii="Arial" w:hAnsi="Arial" w:cs="Arial"/>
          <w:szCs w:val="20"/>
        </w:rPr>
        <w:t>.  IN THE EVENT OF ANY CONSOLIDATION, MERGER, ACQUISITION OR REORGANIZATION, THE OBLIGATIONS OF THE COMPANY UNDER THIS PLAN SHALL CONTINUE AND BE BINDING ON THE COMPANY AND ITS SUCCESSORS OR ASSIGNS.  THE RIGHTS, PRIVILEGES, BENEFITS AND OBLIGATIONS UNDER THE PLAN ARE INTENDED TO BE LEGAL OBLIGATIONS OF THE COMPANY AND BINDING UPON THE COMPANY, ITS SUCCESSORS AND ASSIGNS.</w:t>
      </w:r>
    </w:p>
    <w:p w14:paraId="4D624DD1" w14:textId="77777777" w:rsidR="001C43A2" w:rsidRPr="00846DF9" w:rsidRDefault="001C43A2" w:rsidP="00B83B7C">
      <w:pPr>
        <w:widowControl w:val="0"/>
        <w:jc w:val="center"/>
        <w:rPr>
          <w:rFonts w:ascii="Arial" w:hAnsi="Arial" w:cs="Arial"/>
          <w:szCs w:val="20"/>
          <w:u w:val="single"/>
        </w:rPr>
      </w:pPr>
    </w:p>
    <w:p w14:paraId="4F503ACB" w14:textId="6CA3BDC2" w:rsidR="001C43A2" w:rsidRPr="00846DF9" w:rsidRDefault="00C552A4" w:rsidP="00B83B7C">
      <w:pPr>
        <w:widowControl w:val="0"/>
        <w:ind w:firstLine="720"/>
        <w:jc w:val="center"/>
        <w:rPr>
          <w:rFonts w:ascii="Arial" w:hAnsi="Arial" w:cs="Arial"/>
          <w:szCs w:val="20"/>
        </w:rPr>
      </w:pPr>
      <w:bookmarkStart w:id="314" w:name="_DV_M176"/>
      <w:bookmarkEnd w:id="314"/>
      <w:r w:rsidRPr="00846DF9">
        <w:rPr>
          <w:rFonts w:ascii="Arial" w:hAnsi="Arial" w:cs="Arial"/>
          <w:szCs w:val="20"/>
        </w:rPr>
        <w:t>9.10</w:t>
      </w:r>
      <w:r w:rsidRPr="00846DF9">
        <w:rPr>
          <w:rFonts w:ascii="Arial" w:hAnsi="Arial" w:cs="Arial"/>
          <w:szCs w:val="20"/>
        </w:rPr>
        <w:tab/>
      </w:r>
      <w:r w:rsidRPr="00846DF9">
        <w:rPr>
          <w:rFonts w:ascii="Arial" w:hAnsi="Arial" w:cs="Arial"/>
          <w:szCs w:val="20"/>
          <w:u w:val="single"/>
        </w:rPr>
        <w:t>UNCLAIMED BENEFITS</w:t>
      </w:r>
      <w:r w:rsidRPr="00846DF9">
        <w:rPr>
          <w:rFonts w:ascii="Arial" w:hAnsi="Arial" w:cs="Arial"/>
          <w:szCs w:val="20"/>
        </w:rPr>
        <w:t>.  EACH PARTICIPANT SHALL KEEP THE PLAN ADMINISTRATOR INFORMED OF HIS CURRENT ADDRESS AND THE CURRENT ADDRESS OF HIS DESIGNATED BENEFICIARY.  THE PLAN ADMINISTRATOR SHALL NOT BE OBLIGATED TO SEARCH FOR THE WHEREABOUTS OF ANY PERSON IF THE LOCATION OF A PERSON IS NOT MADE KNOWN TO THE PLAN ADMINISTRATOR.</w:t>
      </w:r>
    </w:p>
    <w:p w14:paraId="53EC5EDA" w14:textId="77777777" w:rsidR="001C43A2" w:rsidRPr="00846DF9" w:rsidRDefault="001C43A2" w:rsidP="00B83B7C">
      <w:pPr>
        <w:widowControl w:val="0"/>
        <w:jc w:val="center"/>
        <w:rPr>
          <w:rFonts w:ascii="Arial" w:hAnsi="Arial" w:cs="Arial"/>
          <w:szCs w:val="20"/>
          <w:u w:val="single"/>
        </w:rPr>
      </w:pPr>
    </w:p>
    <w:p w14:paraId="2DFFBA9F" w14:textId="12A05A78" w:rsidR="001C43A2" w:rsidRPr="00846DF9" w:rsidRDefault="00C552A4" w:rsidP="00B83B7C">
      <w:pPr>
        <w:widowControl w:val="0"/>
        <w:ind w:firstLine="720"/>
        <w:jc w:val="center"/>
        <w:rPr>
          <w:rFonts w:ascii="Arial" w:hAnsi="Arial" w:cs="Arial"/>
          <w:szCs w:val="20"/>
        </w:rPr>
      </w:pPr>
      <w:bookmarkStart w:id="315" w:name="_DV_M177"/>
      <w:bookmarkEnd w:id="315"/>
      <w:r w:rsidRPr="00846DF9">
        <w:rPr>
          <w:rFonts w:ascii="Arial" w:hAnsi="Arial" w:cs="Arial"/>
          <w:szCs w:val="20"/>
        </w:rPr>
        <w:t>9.11</w:t>
      </w:r>
      <w:r w:rsidRPr="00846DF9">
        <w:rPr>
          <w:rFonts w:ascii="Arial" w:hAnsi="Arial" w:cs="Arial"/>
          <w:szCs w:val="20"/>
        </w:rPr>
        <w:tab/>
      </w:r>
      <w:r w:rsidRPr="00846DF9">
        <w:rPr>
          <w:rFonts w:ascii="Arial" w:hAnsi="Arial" w:cs="Arial"/>
          <w:szCs w:val="20"/>
          <w:u w:val="single"/>
        </w:rPr>
        <w:t>SEVERABILITY</w:t>
      </w:r>
      <w:r w:rsidRPr="00846DF9">
        <w:rPr>
          <w:rFonts w:ascii="Arial" w:hAnsi="Arial" w:cs="Arial"/>
          <w:szCs w:val="20"/>
        </w:rPr>
        <w:t>.  IN THE EVENT ANY PROVISION OF THE PLAN SHALL BE HELD INVALID OR ILLEGAL FOR ANY REASON, ANY ILLEGALITY OR INVALIDITY SHALL NOT AFFECT THE REMAINING PARTS OF THE PLAN, BUT THE PLAN SHALL BE CONSTRUED AND ENFORCED AS IF THE ILLEGAL OR INVALID PROVISION HAD NEVER BEEN INSERTED.</w:t>
      </w:r>
    </w:p>
    <w:p w14:paraId="46A72F0B" w14:textId="77777777" w:rsidR="001C43A2" w:rsidRPr="00846DF9" w:rsidRDefault="001C43A2" w:rsidP="00B83B7C">
      <w:pPr>
        <w:widowControl w:val="0"/>
        <w:jc w:val="center"/>
        <w:rPr>
          <w:rFonts w:ascii="Arial" w:hAnsi="Arial" w:cs="Arial"/>
          <w:szCs w:val="20"/>
        </w:rPr>
      </w:pPr>
    </w:p>
    <w:p w14:paraId="16C48533" w14:textId="04790ED0" w:rsidR="001C43A2" w:rsidRPr="00846DF9" w:rsidRDefault="00C552A4" w:rsidP="00B83B7C">
      <w:pPr>
        <w:tabs>
          <w:tab w:val="left" w:pos="720"/>
          <w:tab w:val="left" w:pos="1440"/>
        </w:tabs>
        <w:jc w:val="center"/>
        <w:rPr>
          <w:rFonts w:ascii="Arial" w:hAnsi="Arial" w:cs="Arial"/>
          <w:szCs w:val="20"/>
        </w:rPr>
      </w:pPr>
      <w:bookmarkStart w:id="316" w:name="_DV_M178"/>
      <w:bookmarkEnd w:id="316"/>
      <w:r w:rsidRPr="00846DF9">
        <w:rPr>
          <w:rFonts w:ascii="Arial" w:hAnsi="Arial" w:cs="Arial"/>
          <w:szCs w:val="20"/>
        </w:rPr>
        <w:t>9.12</w:t>
      </w:r>
      <w:r w:rsidRPr="00846DF9">
        <w:rPr>
          <w:rFonts w:ascii="Arial" w:hAnsi="Arial" w:cs="Arial"/>
          <w:szCs w:val="20"/>
        </w:rPr>
        <w:tab/>
      </w:r>
      <w:r w:rsidRPr="00846DF9">
        <w:rPr>
          <w:rFonts w:ascii="Arial" w:hAnsi="Arial" w:cs="Arial"/>
          <w:szCs w:val="20"/>
          <w:u w:val="single"/>
        </w:rPr>
        <w:t>WORDS AND HEADINGS</w:t>
      </w:r>
      <w:r w:rsidRPr="00846DF9">
        <w:rPr>
          <w:rFonts w:ascii="Arial" w:hAnsi="Arial" w:cs="Arial"/>
          <w:szCs w:val="20"/>
        </w:rPr>
        <w:t>.  WORDS IN THE MASCULINE GENDER SHALL INCLUDE THE FEMININE AND THE SINGULAR SHALL INCLUDE THE PLURAL, AND VICE VERSA, UNLESS QUALIFIED BY THE CONTEXT.  ANY HEADINGS USED HEREIN ARE INCLUDED FOR EASE OF REFERENCE ONLY, AND ARE NOT TO BE CONSTRUED SO AS TO ALTER THE TERMS HEREOF.</w:t>
      </w:r>
    </w:p>
    <w:p w14:paraId="0C36C4F4" w14:textId="77777777" w:rsidR="001C43A2" w:rsidRPr="00846DF9" w:rsidRDefault="001C43A2" w:rsidP="00B83B7C">
      <w:pPr>
        <w:tabs>
          <w:tab w:val="left" w:pos="720"/>
          <w:tab w:val="left" w:pos="1440"/>
        </w:tabs>
        <w:jc w:val="center"/>
        <w:rPr>
          <w:rFonts w:ascii="Arial" w:hAnsi="Arial" w:cs="Arial"/>
          <w:szCs w:val="20"/>
        </w:rPr>
      </w:pPr>
    </w:p>
    <w:p w14:paraId="2C2E8CCC" w14:textId="3ED3B0F8" w:rsidR="001C43A2" w:rsidRPr="00846DF9" w:rsidRDefault="00C552A4" w:rsidP="00B83B7C">
      <w:pPr>
        <w:tabs>
          <w:tab w:val="left" w:pos="720"/>
          <w:tab w:val="left" w:pos="1440"/>
        </w:tabs>
        <w:jc w:val="center"/>
        <w:rPr>
          <w:rFonts w:ascii="Arial" w:hAnsi="Arial" w:cs="Arial"/>
          <w:szCs w:val="20"/>
        </w:rPr>
      </w:pPr>
      <w:bookmarkStart w:id="317" w:name="_DV_M179"/>
      <w:bookmarkEnd w:id="317"/>
      <w:r w:rsidRPr="00846DF9">
        <w:rPr>
          <w:rFonts w:ascii="Arial" w:hAnsi="Arial" w:cs="Arial"/>
          <w:szCs w:val="20"/>
        </w:rPr>
        <w:t>9.13</w:t>
      </w:r>
      <w:r w:rsidRPr="00846DF9">
        <w:rPr>
          <w:rFonts w:ascii="Arial" w:hAnsi="Arial" w:cs="Arial"/>
          <w:szCs w:val="20"/>
        </w:rPr>
        <w:tab/>
      </w:r>
      <w:r w:rsidRPr="00846DF9">
        <w:rPr>
          <w:rFonts w:ascii="Arial" w:hAnsi="Arial" w:cs="Arial"/>
          <w:szCs w:val="20"/>
          <w:u w:val="single"/>
        </w:rPr>
        <w:t>APPLICABLE LAW AND VENUE</w:t>
      </w:r>
      <w:r w:rsidRPr="00846DF9">
        <w:rPr>
          <w:rFonts w:ascii="Arial" w:hAnsi="Arial" w:cs="Arial"/>
          <w:szCs w:val="20"/>
        </w:rPr>
        <w:t>.  TO THE EXTENT NOT PREEMPTED BY FEDERAL LAW, THE PLAN SHALL BE GOVERNED BY THE LAWS OF THE STATE OF WASHINGTON.  IN THE EVENT THE COMPANY OR ANY PARTICIPANT (OR BENEFICIARY) INITIATES LITIGATION RELATED TO THIS PLAN, THE VENUE FOR SUCH ACTION WILL BE IN KING COUNTY, WASHINGTON.</w:t>
      </w:r>
    </w:p>
    <w:p w14:paraId="10DC44E1" w14:textId="77777777" w:rsidR="001C43A2" w:rsidRPr="00846DF9" w:rsidRDefault="001C43A2" w:rsidP="00B83B7C">
      <w:pPr>
        <w:tabs>
          <w:tab w:val="left" w:pos="720"/>
          <w:tab w:val="left" w:pos="1440"/>
        </w:tabs>
        <w:jc w:val="center"/>
        <w:rPr>
          <w:rFonts w:ascii="Arial" w:hAnsi="Arial" w:cs="Arial"/>
          <w:szCs w:val="20"/>
        </w:rPr>
      </w:pPr>
    </w:p>
    <w:p w14:paraId="6D4B2C40" w14:textId="45C9B3FF" w:rsidR="001C43A2" w:rsidRPr="00846DF9" w:rsidRDefault="00C552A4" w:rsidP="00B83B7C">
      <w:pPr>
        <w:ind w:firstLine="720"/>
        <w:jc w:val="center"/>
        <w:rPr>
          <w:rFonts w:ascii="Arial" w:hAnsi="Arial" w:cs="Arial"/>
          <w:spacing w:val="2"/>
          <w:szCs w:val="20"/>
        </w:rPr>
      </w:pPr>
      <w:bookmarkStart w:id="318" w:name="_DV_M180"/>
      <w:bookmarkEnd w:id="318"/>
      <w:r w:rsidRPr="00846DF9">
        <w:rPr>
          <w:rFonts w:ascii="Arial" w:hAnsi="Arial" w:cs="Arial"/>
          <w:szCs w:val="20"/>
        </w:rPr>
        <w:t>9.14</w:t>
      </w:r>
      <w:r w:rsidRPr="00846DF9">
        <w:rPr>
          <w:rFonts w:ascii="Arial" w:hAnsi="Arial" w:cs="Arial"/>
          <w:szCs w:val="20"/>
        </w:rPr>
        <w:tab/>
      </w:r>
      <w:r w:rsidRPr="00846DF9">
        <w:rPr>
          <w:rFonts w:ascii="Arial" w:hAnsi="Arial" w:cs="Arial"/>
          <w:spacing w:val="2"/>
          <w:szCs w:val="20"/>
          <w:u w:val="single"/>
        </w:rPr>
        <w:t>WAIVER OF BREACH</w:t>
      </w:r>
      <w:r w:rsidRPr="00846DF9">
        <w:rPr>
          <w:rFonts w:ascii="Arial" w:hAnsi="Arial" w:cs="Arial"/>
          <w:spacing w:val="2"/>
          <w:szCs w:val="20"/>
        </w:rPr>
        <w:t>.  THE WAIVER BY THE COMPANY OF ANY BREACH OF ANY PROVISION OF THE PLAN BY THE PARTICIPANT SHALL NOT OPERATE OR BE CONSTRUED AS A WAIVER OF ANY SUBSEQUENT BREACH BY THE PARTICIPANT.</w:t>
      </w:r>
    </w:p>
    <w:p w14:paraId="77ED7C26" w14:textId="77777777" w:rsidR="001C43A2" w:rsidRPr="00846DF9" w:rsidRDefault="001C43A2" w:rsidP="00B83B7C">
      <w:pPr>
        <w:ind w:firstLine="720"/>
        <w:jc w:val="center"/>
        <w:rPr>
          <w:rFonts w:ascii="Arial" w:hAnsi="Arial" w:cs="Arial"/>
          <w:spacing w:val="2"/>
          <w:szCs w:val="20"/>
        </w:rPr>
      </w:pPr>
    </w:p>
    <w:p w14:paraId="6CC0A308" w14:textId="6B131BEC" w:rsidR="001C43A2" w:rsidRPr="00846DF9" w:rsidRDefault="00C552A4" w:rsidP="00B83B7C">
      <w:pPr>
        <w:tabs>
          <w:tab w:val="left" w:pos="720"/>
          <w:tab w:val="left" w:pos="1440"/>
        </w:tabs>
        <w:jc w:val="center"/>
        <w:rPr>
          <w:rFonts w:ascii="Arial" w:hAnsi="Arial" w:cs="Arial"/>
          <w:szCs w:val="20"/>
        </w:rPr>
      </w:pPr>
      <w:bookmarkStart w:id="319" w:name="_DV_M181"/>
      <w:bookmarkEnd w:id="319"/>
      <w:r w:rsidRPr="00846DF9">
        <w:rPr>
          <w:rFonts w:ascii="Arial" w:hAnsi="Arial" w:cs="Arial"/>
          <w:spacing w:val="2"/>
          <w:szCs w:val="20"/>
        </w:rPr>
        <w:t>9.15</w:t>
      </w:r>
      <w:r w:rsidRPr="00846DF9">
        <w:rPr>
          <w:rFonts w:ascii="Arial" w:hAnsi="Arial" w:cs="Arial"/>
          <w:spacing w:val="2"/>
          <w:szCs w:val="20"/>
        </w:rPr>
        <w:tab/>
      </w:r>
      <w:r w:rsidRPr="00846DF9">
        <w:rPr>
          <w:rFonts w:ascii="Arial" w:hAnsi="Arial" w:cs="Arial"/>
          <w:spacing w:val="2"/>
          <w:szCs w:val="20"/>
          <w:u w:val="single"/>
        </w:rPr>
        <w:t>NOTICE</w:t>
      </w:r>
      <w:r w:rsidRPr="00846DF9">
        <w:rPr>
          <w:rFonts w:ascii="Arial" w:hAnsi="Arial" w:cs="Arial"/>
          <w:spacing w:val="2"/>
          <w:szCs w:val="20"/>
        </w:rPr>
        <w:t>.  ANY NOTICE OR FILING REQUIRED OR PERMITTED TO BE GIVEN TO THE PLAN ADMINISTRATOR UNDER THE PLAN SHALL BE SUFFICIENT IF IN WRITING AND HAND-DELIVERED, OR SENT BY FIRST CLASS MAIL TO THE PRINCIPAL OFFICE OF THE COMPANY, DIRECTED TO THE ATTENTION OF THE PLAN ADMINISTRATOR.  SUCH NOTICE SHALL BE DEEMED GIVEN AS OF THE DATE OF DELIVERY, OR, IF DELIVERY IS MADE BY MAIL, AS OF THE DATE SHOWN ON THE POSTMARK.</w:t>
      </w:r>
    </w:p>
    <w:p w14:paraId="353B5308" w14:textId="77777777" w:rsidR="001C43A2" w:rsidRPr="00846DF9" w:rsidRDefault="001C43A2" w:rsidP="00B83B7C">
      <w:pPr>
        <w:tabs>
          <w:tab w:val="left" w:pos="720"/>
          <w:tab w:val="left" w:pos="1440"/>
        </w:tabs>
        <w:jc w:val="center"/>
        <w:rPr>
          <w:rFonts w:ascii="Arial" w:hAnsi="Arial" w:cs="Arial"/>
          <w:szCs w:val="20"/>
        </w:rPr>
      </w:pPr>
    </w:p>
    <w:p w14:paraId="3FED2DC0" w14:textId="5E293B0A" w:rsidR="001C43A2" w:rsidRPr="00846DF9" w:rsidRDefault="00C552A4" w:rsidP="00B83B7C">
      <w:pPr>
        <w:numPr>
          <w:ilvl w:val="1"/>
          <w:numId w:val="21"/>
        </w:numPr>
        <w:autoSpaceDE w:val="0"/>
        <w:autoSpaceDN w:val="0"/>
        <w:adjustRightInd w:val="0"/>
        <w:ind w:left="0" w:firstLine="720"/>
        <w:jc w:val="center"/>
        <w:rPr>
          <w:rFonts w:ascii="Arial" w:hAnsi="Arial" w:cs="Arial"/>
          <w:szCs w:val="20"/>
        </w:rPr>
      </w:pPr>
      <w:bookmarkStart w:id="320" w:name="_DV_M182"/>
      <w:bookmarkEnd w:id="320"/>
      <w:r w:rsidRPr="00846DF9">
        <w:rPr>
          <w:rFonts w:ascii="Arial" w:hAnsi="Arial" w:cs="Arial"/>
          <w:szCs w:val="20"/>
          <w:u w:val="single"/>
        </w:rPr>
        <w:lastRenderedPageBreak/>
        <w:t>ATTORNEYS’ FEES AND COSTS</w:t>
      </w:r>
      <w:r w:rsidRPr="00846DF9">
        <w:rPr>
          <w:rFonts w:ascii="Arial" w:hAnsi="Arial" w:cs="Arial"/>
          <w:szCs w:val="20"/>
        </w:rPr>
        <w:t>.  IN THE EVENT THAT A DISPUTE REGARDING BENEFITS ARISES BETWEEN THE COMPANY OR PLAN ADMINISTRATOR AND A PARTICIPANT (OR BENEFICIARY) AND SUCH DISPUTE IS RESOLVED THROUGH ARBITRATION OR LITIGATION IN COURT, THE PREVAILING PARTY(IES) SHALL BE ENTITLED TO THEIR REASONABLE ATTORNEYS’ FEES AND COSTS INCURRED IN SUCH ACTION.</w:t>
      </w:r>
    </w:p>
    <w:p w14:paraId="09010269" w14:textId="77777777" w:rsidR="001C43A2" w:rsidRPr="00846DF9" w:rsidRDefault="001C43A2" w:rsidP="00B83B7C">
      <w:pPr>
        <w:ind w:left="720"/>
        <w:jc w:val="center"/>
        <w:rPr>
          <w:rFonts w:ascii="Arial" w:hAnsi="Arial" w:cs="Arial"/>
          <w:szCs w:val="20"/>
        </w:rPr>
      </w:pPr>
    </w:p>
    <w:p w14:paraId="06C61997" w14:textId="77777777" w:rsidR="001C43A2" w:rsidRPr="00846DF9" w:rsidRDefault="001C43A2" w:rsidP="00B83B7C">
      <w:pPr>
        <w:ind w:left="720"/>
        <w:jc w:val="center"/>
        <w:rPr>
          <w:rFonts w:ascii="Arial" w:hAnsi="Arial" w:cs="Arial"/>
          <w:szCs w:val="20"/>
        </w:rPr>
      </w:pPr>
    </w:p>
    <w:p w14:paraId="78D0661B" w14:textId="77777777" w:rsidR="001C43A2" w:rsidRPr="00846DF9" w:rsidRDefault="001C43A2" w:rsidP="00B83B7C">
      <w:pPr>
        <w:ind w:left="720"/>
        <w:jc w:val="center"/>
        <w:rPr>
          <w:rFonts w:ascii="Arial" w:hAnsi="Arial" w:cs="Arial"/>
          <w:szCs w:val="20"/>
        </w:rPr>
      </w:pPr>
    </w:p>
    <w:p w14:paraId="6DEA191C" w14:textId="579D2078" w:rsidR="001C43A2" w:rsidRPr="00846DF9" w:rsidRDefault="00C552A4" w:rsidP="00B83B7C">
      <w:pPr>
        <w:ind w:firstLine="720"/>
        <w:jc w:val="center"/>
        <w:rPr>
          <w:rFonts w:ascii="Arial" w:hAnsi="Arial" w:cs="Arial"/>
          <w:szCs w:val="20"/>
        </w:rPr>
      </w:pPr>
      <w:bookmarkStart w:id="321" w:name="_DV_C54"/>
      <w:r w:rsidRPr="00846DF9">
        <w:rPr>
          <w:rStyle w:val="DeltaViewInsertion"/>
          <w:rFonts w:ascii="Arial" w:hAnsi="Arial" w:cs="Arial"/>
          <w:color w:val="auto"/>
          <w:szCs w:val="20"/>
        </w:rPr>
        <w:br w:type="page"/>
      </w:r>
      <w:bookmarkStart w:id="322" w:name="_DV_M183"/>
      <w:bookmarkEnd w:id="321"/>
      <w:bookmarkEnd w:id="322"/>
      <w:r w:rsidRPr="00846DF9">
        <w:rPr>
          <w:rFonts w:ascii="Arial" w:hAnsi="Arial" w:cs="Arial"/>
          <w:szCs w:val="20"/>
        </w:rPr>
        <w:lastRenderedPageBreak/>
        <w:t xml:space="preserve">THE COMPANY HAS CAUSED THIS RESTATED PLAN TO BE DULY ADOPTED AND EXECUTED ON THIS _____ DAY OF _________________, </w:t>
      </w:r>
      <w:bookmarkStart w:id="323" w:name="_DV_C56"/>
      <w:r w:rsidRPr="00846DF9">
        <w:rPr>
          <w:rStyle w:val="DeltaViewInsertion"/>
          <w:rFonts w:ascii="Arial" w:hAnsi="Arial" w:cs="Arial"/>
          <w:color w:val="auto"/>
          <w:szCs w:val="20"/>
        </w:rPr>
        <w:t>2015.</w:t>
      </w:r>
      <w:bookmarkEnd w:id="323"/>
    </w:p>
    <w:p w14:paraId="48D23863" w14:textId="77777777" w:rsidR="001C43A2" w:rsidRPr="00846DF9" w:rsidRDefault="001C43A2" w:rsidP="00B83B7C">
      <w:pPr>
        <w:ind w:left="720"/>
        <w:jc w:val="center"/>
        <w:rPr>
          <w:rFonts w:ascii="Arial" w:hAnsi="Arial" w:cs="Arial"/>
          <w:szCs w:val="20"/>
        </w:rPr>
      </w:pPr>
    </w:p>
    <w:p w14:paraId="43CA197D" w14:textId="77777777" w:rsidR="001C43A2" w:rsidRPr="00846DF9" w:rsidRDefault="001C43A2" w:rsidP="00B83B7C">
      <w:pPr>
        <w:ind w:left="720"/>
        <w:jc w:val="center"/>
        <w:rPr>
          <w:rFonts w:ascii="Arial" w:hAnsi="Arial" w:cs="Arial"/>
          <w:szCs w:val="20"/>
        </w:rPr>
      </w:pPr>
    </w:p>
    <w:p w14:paraId="3B409CFD" w14:textId="77777777" w:rsidR="001C43A2" w:rsidRPr="00846DF9" w:rsidRDefault="001C43A2" w:rsidP="00B83B7C">
      <w:pPr>
        <w:ind w:left="720"/>
        <w:jc w:val="center"/>
        <w:rPr>
          <w:rFonts w:ascii="Arial" w:hAnsi="Arial" w:cs="Arial"/>
          <w:szCs w:val="20"/>
        </w:rPr>
      </w:pPr>
    </w:p>
    <w:p w14:paraId="38D361D0" w14:textId="3BBBF336" w:rsidR="001C43A2" w:rsidRPr="00846DF9" w:rsidRDefault="00C552A4" w:rsidP="00B83B7C">
      <w:pPr>
        <w:jc w:val="center"/>
        <w:rPr>
          <w:rFonts w:ascii="Arial" w:hAnsi="Arial" w:cs="Arial"/>
          <w:szCs w:val="20"/>
          <w:u w:val="single"/>
        </w:rPr>
      </w:pPr>
      <w:bookmarkStart w:id="324" w:name="_DV_M184"/>
      <w:bookmarkEnd w:id="324"/>
      <w:r w:rsidRPr="00846DF9">
        <w:rPr>
          <w:rFonts w:ascii="Arial" w:hAnsi="Arial" w:cs="Arial"/>
          <w:szCs w:val="20"/>
          <w:u w:val="single"/>
        </w:rPr>
        <w:t>_________________________________</w:t>
      </w:r>
    </w:p>
    <w:p w14:paraId="205C427B" w14:textId="01F78382" w:rsidR="001C43A2" w:rsidRPr="00846DF9" w:rsidRDefault="00C552A4" w:rsidP="00B83B7C">
      <w:pPr>
        <w:jc w:val="center"/>
        <w:rPr>
          <w:rFonts w:ascii="Arial" w:hAnsi="Arial" w:cs="Arial"/>
          <w:szCs w:val="20"/>
        </w:rPr>
      </w:pPr>
      <w:bookmarkStart w:id="325" w:name="_DV_M185"/>
      <w:bookmarkEnd w:id="325"/>
      <w:r w:rsidRPr="00846DF9">
        <w:rPr>
          <w:rFonts w:ascii="Arial" w:hAnsi="Arial" w:cs="Arial"/>
          <w:szCs w:val="20"/>
        </w:rPr>
        <w:t>KATHLEEN HOGAN</w:t>
      </w:r>
      <w:bookmarkStart w:id="326" w:name="_DV_C58"/>
    </w:p>
    <w:p w14:paraId="0E6F1AF7" w14:textId="42ECC2B8" w:rsidR="001C43A2" w:rsidRPr="00846DF9" w:rsidRDefault="00C552A4" w:rsidP="00B83B7C">
      <w:pPr>
        <w:jc w:val="center"/>
        <w:rPr>
          <w:rFonts w:ascii="Arial" w:hAnsi="Arial" w:cs="Arial"/>
          <w:szCs w:val="20"/>
        </w:rPr>
      </w:pPr>
      <w:r w:rsidRPr="00846DF9">
        <w:rPr>
          <w:rStyle w:val="DeltaViewInsertion"/>
          <w:rFonts w:ascii="Arial" w:hAnsi="Arial" w:cs="Arial"/>
          <w:color w:val="auto"/>
          <w:szCs w:val="20"/>
        </w:rPr>
        <w:t>EXECUTIVE VICE PRESIDENT, HUMAN RESOURCES</w:t>
      </w:r>
      <w:bookmarkEnd w:id="326"/>
    </w:p>
    <w:p w14:paraId="576A24A2" w14:textId="77777777" w:rsidR="001C43A2" w:rsidRPr="00846DF9" w:rsidRDefault="001C43A2" w:rsidP="00B83B7C">
      <w:pPr>
        <w:jc w:val="center"/>
        <w:rPr>
          <w:rFonts w:ascii="Arial" w:hAnsi="Arial" w:cs="Arial"/>
          <w:szCs w:val="20"/>
        </w:rPr>
      </w:pPr>
    </w:p>
    <w:p w14:paraId="1E0C4FD1" w14:textId="77777777" w:rsidR="001C43A2" w:rsidRPr="00846DF9" w:rsidRDefault="001C43A2" w:rsidP="00B83B7C">
      <w:pPr>
        <w:jc w:val="center"/>
        <w:rPr>
          <w:rFonts w:ascii="Arial" w:hAnsi="Arial" w:cs="Arial"/>
          <w:szCs w:val="20"/>
        </w:rPr>
      </w:pPr>
    </w:p>
    <w:p w14:paraId="595ECD28" w14:textId="77777777" w:rsidR="001C43A2" w:rsidRPr="00846DF9" w:rsidRDefault="001C43A2" w:rsidP="00B83B7C">
      <w:pPr>
        <w:ind w:firstLine="720"/>
        <w:jc w:val="center"/>
        <w:rPr>
          <w:rFonts w:ascii="Arial" w:hAnsi="Arial" w:cs="Arial"/>
          <w:szCs w:val="20"/>
        </w:rPr>
      </w:pPr>
    </w:p>
    <w:p w14:paraId="24F15545" w14:textId="77777777" w:rsidR="001C43A2" w:rsidRPr="00846DF9" w:rsidRDefault="001C43A2" w:rsidP="00B83B7C">
      <w:pPr>
        <w:ind w:left="720"/>
        <w:jc w:val="center"/>
        <w:rPr>
          <w:rFonts w:ascii="Arial" w:hAnsi="Arial" w:cs="Arial"/>
          <w:szCs w:val="20"/>
        </w:rPr>
      </w:pPr>
    </w:p>
    <w:p w14:paraId="5960F475" w14:textId="77777777" w:rsidR="001C43A2" w:rsidRPr="00846DF9" w:rsidRDefault="001C43A2" w:rsidP="00B83B7C">
      <w:pPr>
        <w:ind w:left="720"/>
        <w:jc w:val="center"/>
        <w:rPr>
          <w:rFonts w:ascii="Arial" w:hAnsi="Arial" w:cs="Arial"/>
          <w:szCs w:val="20"/>
        </w:rPr>
      </w:pPr>
    </w:p>
    <w:p w14:paraId="778F15C6" w14:textId="77777777" w:rsidR="001C43A2" w:rsidRPr="00015B12" w:rsidRDefault="001C43A2" w:rsidP="00B83B7C">
      <w:pPr>
        <w:ind w:left="720"/>
        <w:jc w:val="center"/>
        <w:rPr>
          <w:rFonts w:ascii="Arial" w:hAnsi="Arial" w:cs="Arial"/>
          <w:szCs w:val="20"/>
        </w:rPr>
      </w:pPr>
    </w:p>
    <w:p w14:paraId="47435500" w14:textId="77777777" w:rsidR="001C43A2" w:rsidRPr="00015B12" w:rsidRDefault="001C43A2" w:rsidP="00B83B7C">
      <w:pPr>
        <w:jc w:val="center"/>
        <w:rPr>
          <w:rFonts w:ascii="Arial" w:hAnsi="Arial" w:cs="Arial"/>
          <w:szCs w:val="20"/>
        </w:rPr>
      </w:pPr>
    </w:p>
    <w:p w14:paraId="7D20B571" w14:textId="77777777" w:rsidR="001C43A2" w:rsidRPr="00015B12" w:rsidRDefault="001C43A2" w:rsidP="00B83B7C">
      <w:pPr>
        <w:jc w:val="center"/>
        <w:rPr>
          <w:rFonts w:ascii="Arial" w:hAnsi="Arial" w:cs="Arial"/>
          <w:szCs w:val="20"/>
        </w:rPr>
      </w:pPr>
    </w:p>
    <w:p w14:paraId="6ADDA516" w14:textId="4B547492" w:rsidR="001C43A2" w:rsidRPr="00015B12" w:rsidRDefault="00C552A4" w:rsidP="00B83B7C">
      <w:pPr>
        <w:jc w:val="center"/>
        <w:rPr>
          <w:rFonts w:ascii="Arial" w:hAnsi="Arial" w:cs="Arial"/>
          <w:b/>
          <w:szCs w:val="20"/>
        </w:rPr>
      </w:pPr>
      <w:bookmarkStart w:id="327" w:name="_DV_M186"/>
      <w:bookmarkEnd w:id="327"/>
      <w:r w:rsidRPr="00015B12">
        <w:rPr>
          <w:rFonts w:ascii="Arial" w:hAnsi="Arial" w:cs="Arial"/>
          <w:szCs w:val="20"/>
        </w:rPr>
        <w:br w:type="page"/>
      </w:r>
      <w:r w:rsidRPr="00015B12">
        <w:rPr>
          <w:rFonts w:ascii="Arial" w:hAnsi="Arial" w:cs="Arial"/>
          <w:b/>
          <w:szCs w:val="20"/>
        </w:rPr>
        <w:lastRenderedPageBreak/>
        <w:t>APPENDIX A</w:t>
      </w:r>
    </w:p>
    <w:p w14:paraId="541332B4" w14:textId="77777777" w:rsidR="001C43A2" w:rsidRPr="00015B12" w:rsidRDefault="001C43A2" w:rsidP="00B83B7C">
      <w:pPr>
        <w:jc w:val="center"/>
        <w:rPr>
          <w:rFonts w:ascii="Arial" w:hAnsi="Arial" w:cs="Arial"/>
          <w:b/>
          <w:szCs w:val="20"/>
        </w:rPr>
      </w:pPr>
    </w:p>
    <w:p w14:paraId="7F8D0B03" w14:textId="2ACB1EDC" w:rsidR="001C43A2" w:rsidRPr="00015B12" w:rsidRDefault="00C552A4" w:rsidP="00B83B7C">
      <w:pPr>
        <w:jc w:val="center"/>
        <w:rPr>
          <w:rFonts w:ascii="Arial" w:hAnsi="Arial" w:cs="Arial"/>
          <w:b/>
          <w:szCs w:val="20"/>
          <w:u w:val="single"/>
        </w:rPr>
      </w:pPr>
      <w:bookmarkStart w:id="328" w:name="_DV_M187"/>
      <w:bookmarkEnd w:id="328"/>
      <w:r w:rsidRPr="00015B12">
        <w:rPr>
          <w:rFonts w:ascii="Arial" w:hAnsi="Arial" w:cs="Arial"/>
          <w:b/>
          <w:szCs w:val="20"/>
          <w:u w:val="single"/>
        </w:rPr>
        <w:t>DESIGNATED SUBSIDIARIES</w:t>
      </w:r>
    </w:p>
    <w:p w14:paraId="60EC7A4F" w14:textId="77777777" w:rsidR="001C43A2" w:rsidRPr="00015B12" w:rsidRDefault="001C43A2" w:rsidP="00B83B7C">
      <w:pPr>
        <w:jc w:val="center"/>
        <w:rPr>
          <w:rFonts w:ascii="Arial" w:hAnsi="Arial" w:cs="Arial"/>
          <w:b/>
          <w:szCs w:val="20"/>
        </w:rPr>
      </w:pPr>
    </w:p>
    <w:p w14:paraId="6B1D0B3A" w14:textId="34148EF4" w:rsidR="001C43A2" w:rsidRPr="00015B12" w:rsidRDefault="00C552A4" w:rsidP="00B83B7C">
      <w:pPr>
        <w:jc w:val="center"/>
        <w:rPr>
          <w:rFonts w:ascii="Arial" w:hAnsi="Arial" w:cs="Arial"/>
          <w:b/>
          <w:szCs w:val="20"/>
        </w:rPr>
      </w:pPr>
      <w:bookmarkStart w:id="329" w:name="_DV_M188"/>
      <w:bookmarkEnd w:id="329"/>
      <w:r w:rsidRPr="00015B12">
        <w:rPr>
          <w:rFonts w:ascii="Arial" w:hAnsi="Arial" w:cs="Arial"/>
          <w:b/>
          <w:szCs w:val="20"/>
        </w:rPr>
        <w:t>(AS OF MAY 15, 2015)</w:t>
      </w:r>
    </w:p>
    <w:p w14:paraId="5444AACD" w14:textId="77777777" w:rsidR="001C43A2" w:rsidRPr="00015B12" w:rsidRDefault="001C43A2" w:rsidP="00B83B7C">
      <w:pPr>
        <w:jc w:val="center"/>
        <w:rPr>
          <w:rFonts w:ascii="Arial" w:hAnsi="Arial" w:cs="Arial"/>
          <w:b/>
          <w:szCs w:val="20"/>
        </w:rPr>
      </w:pPr>
    </w:p>
    <w:p w14:paraId="695968B1" w14:textId="77777777" w:rsidR="001C43A2" w:rsidRPr="00015B12" w:rsidRDefault="001C43A2" w:rsidP="00B83B7C">
      <w:pPr>
        <w:jc w:val="center"/>
        <w:rPr>
          <w:rFonts w:ascii="Arial" w:hAnsi="Arial" w:cs="Arial"/>
          <w:szCs w:val="20"/>
        </w:rPr>
      </w:pPr>
    </w:p>
    <w:p w14:paraId="26122F8F" w14:textId="52BFF7C3" w:rsidR="001C43A2" w:rsidRPr="00015B12" w:rsidRDefault="00C552A4" w:rsidP="00B83B7C">
      <w:pPr>
        <w:jc w:val="center"/>
        <w:rPr>
          <w:rFonts w:ascii="Arial" w:hAnsi="Arial" w:cs="Arial"/>
          <w:szCs w:val="20"/>
        </w:rPr>
      </w:pPr>
      <w:bookmarkStart w:id="330" w:name="_DV_M189"/>
      <w:bookmarkStart w:id="331" w:name="_DV_M190"/>
      <w:bookmarkEnd w:id="330"/>
      <w:bookmarkEnd w:id="331"/>
      <w:r w:rsidRPr="00015B12">
        <w:rPr>
          <w:rFonts w:ascii="Arial" w:hAnsi="Arial" w:cs="Arial"/>
          <w:szCs w:val="20"/>
        </w:rPr>
        <w:t>1654:  MOL CORPORATION</w:t>
      </w:r>
    </w:p>
    <w:p w14:paraId="22B751F3" w14:textId="77777777" w:rsidR="001C43A2" w:rsidRPr="00015B12" w:rsidRDefault="001C43A2" w:rsidP="00B83B7C">
      <w:pPr>
        <w:jc w:val="center"/>
        <w:rPr>
          <w:rFonts w:ascii="Arial" w:hAnsi="Arial" w:cs="Arial"/>
          <w:szCs w:val="20"/>
        </w:rPr>
      </w:pPr>
    </w:p>
    <w:p w14:paraId="6DCF9850" w14:textId="4DFC6CCF" w:rsidR="001C43A2" w:rsidRPr="00015B12" w:rsidRDefault="00C552A4" w:rsidP="00B83B7C">
      <w:pPr>
        <w:jc w:val="center"/>
        <w:rPr>
          <w:rFonts w:ascii="Arial" w:hAnsi="Arial" w:cs="Arial"/>
          <w:szCs w:val="20"/>
        </w:rPr>
      </w:pPr>
      <w:bookmarkStart w:id="332" w:name="_DV_M191"/>
      <w:bookmarkEnd w:id="332"/>
      <w:r w:rsidRPr="00015B12">
        <w:rPr>
          <w:rFonts w:ascii="Arial" w:hAnsi="Arial" w:cs="Arial"/>
          <w:szCs w:val="20"/>
        </w:rPr>
        <w:t>1693:  VEXCEL CORPORATION</w:t>
      </w:r>
    </w:p>
    <w:p w14:paraId="50132860" w14:textId="77777777" w:rsidR="001C43A2" w:rsidRPr="00015B12" w:rsidRDefault="001C43A2" w:rsidP="00B83B7C">
      <w:pPr>
        <w:jc w:val="center"/>
        <w:rPr>
          <w:rFonts w:ascii="Arial" w:hAnsi="Arial" w:cs="Arial"/>
          <w:szCs w:val="20"/>
        </w:rPr>
      </w:pPr>
    </w:p>
    <w:p w14:paraId="0A00D9B3" w14:textId="54A13887" w:rsidR="001C43A2" w:rsidRPr="00015B12" w:rsidRDefault="00C552A4" w:rsidP="00B83B7C">
      <w:pPr>
        <w:jc w:val="center"/>
        <w:rPr>
          <w:rFonts w:ascii="Arial" w:hAnsi="Arial" w:cs="Arial"/>
          <w:szCs w:val="20"/>
        </w:rPr>
      </w:pPr>
      <w:bookmarkStart w:id="333" w:name="_DV_M192"/>
      <w:bookmarkEnd w:id="333"/>
      <w:r w:rsidRPr="00015B12">
        <w:rPr>
          <w:rFonts w:ascii="Arial" w:hAnsi="Arial" w:cs="Arial"/>
          <w:szCs w:val="20"/>
        </w:rPr>
        <w:t xml:space="preserve">1548:  </w:t>
      </w:r>
      <w:r>
        <w:rPr>
          <w:rFonts w:ascii="Arial" w:hAnsi="Arial" w:cs="Arial"/>
          <w:szCs w:val="20"/>
        </w:rPr>
        <w:t>MICRASOFT</w:t>
      </w:r>
      <w:r w:rsidRPr="00015B12">
        <w:rPr>
          <w:rFonts w:ascii="Arial" w:hAnsi="Arial" w:cs="Arial"/>
          <w:szCs w:val="20"/>
        </w:rPr>
        <w:t xml:space="preserve"> ONLINE, INC.</w:t>
      </w:r>
    </w:p>
    <w:p w14:paraId="5DAC4DF1" w14:textId="77777777" w:rsidR="001C43A2" w:rsidRPr="00015B12" w:rsidRDefault="001C43A2" w:rsidP="00B83B7C">
      <w:pPr>
        <w:jc w:val="center"/>
        <w:rPr>
          <w:rFonts w:ascii="Arial" w:hAnsi="Arial" w:cs="Arial"/>
          <w:szCs w:val="20"/>
        </w:rPr>
      </w:pPr>
    </w:p>
    <w:p w14:paraId="3636ECF2" w14:textId="21DB4E79" w:rsidR="001C43A2" w:rsidRPr="00015B12" w:rsidRDefault="00C552A4" w:rsidP="00B83B7C">
      <w:pPr>
        <w:jc w:val="center"/>
        <w:rPr>
          <w:rFonts w:ascii="Arial" w:hAnsi="Arial" w:cs="Arial"/>
          <w:szCs w:val="20"/>
        </w:rPr>
      </w:pPr>
      <w:bookmarkStart w:id="334" w:name="_DV_M193"/>
      <w:bookmarkEnd w:id="334"/>
      <w:r w:rsidRPr="00015B12">
        <w:rPr>
          <w:rFonts w:ascii="Arial" w:hAnsi="Arial" w:cs="Arial"/>
          <w:szCs w:val="20"/>
        </w:rPr>
        <w:t xml:space="preserve">1888:  </w:t>
      </w:r>
      <w:r>
        <w:rPr>
          <w:rFonts w:ascii="Arial" w:hAnsi="Arial" w:cs="Arial"/>
          <w:szCs w:val="20"/>
        </w:rPr>
        <w:t>MICRASOFT</w:t>
      </w:r>
      <w:r w:rsidRPr="00015B12">
        <w:rPr>
          <w:rFonts w:ascii="Arial" w:hAnsi="Arial" w:cs="Arial"/>
          <w:szCs w:val="20"/>
        </w:rPr>
        <w:t xml:space="preserve"> PAYMENTS, INC.</w:t>
      </w:r>
    </w:p>
    <w:p w14:paraId="742CC3F2" w14:textId="77777777" w:rsidR="001C43A2" w:rsidRPr="00015B12" w:rsidRDefault="001C43A2" w:rsidP="00B83B7C">
      <w:pPr>
        <w:jc w:val="center"/>
        <w:rPr>
          <w:rFonts w:ascii="Arial" w:hAnsi="Arial" w:cs="Arial"/>
          <w:szCs w:val="20"/>
        </w:rPr>
      </w:pPr>
    </w:p>
    <w:p w14:paraId="7466186B" w14:textId="3DCE1848" w:rsidR="001C43A2" w:rsidRPr="00015B12" w:rsidRDefault="00C552A4" w:rsidP="00B83B7C">
      <w:pPr>
        <w:jc w:val="center"/>
        <w:rPr>
          <w:rFonts w:ascii="Arial" w:hAnsi="Arial" w:cs="Arial"/>
          <w:szCs w:val="20"/>
        </w:rPr>
      </w:pPr>
      <w:bookmarkStart w:id="335" w:name="_DV_M194"/>
      <w:bookmarkEnd w:id="335"/>
      <w:r w:rsidRPr="00015B12">
        <w:rPr>
          <w:rFonts w:ascii="Arial" w:hAnsi="Arial" w:cs="Arial"/>
          <w:szCs w:val="20"/>
        </w:rPr>
        <w:t xml:space="preserve">1899:  </w:t>
      </w:r>
      <w:r>
        <w:rPr>
          <w:rFonts w:ascii="Arial" w:hAnsi="Arial" w:cs="Arial"/>
          <w:szCs w:val="20"/>
        </w:rPr>
        <w:t>MICRASOFT</w:t>
      </w:r>
      <w:r w:rsidRPr="00015B12">
        <w:rPr>
          <w:rFonts w:ascii="Arial" w:hAnsi="Arial" w:cs="Arial"/>
          <w:szCs w:val="20"/>
        </w:rPr>
        <w:t xml:space="preserve"> OPEN TECHNOLOGIES, INC.</w:t>
      </w:r>
    </w:p>
    <w:p w14:paraId="0BC3A44E" w14:textId="77777777" w:rsidR="001C43A2" w:rsidRPr="00015B12" w:rsidRDefault="001C43A2" w:rsidP="00B83B7C">
      <w:pPr>
        <w:jc w:val="center"/>
        <w:rPr>
          <w:rFonts w:ascii="Arial" w:hAnsi="Arial" w:cs="Arial"/>
          <w:szCs w:val="20"/>
        </w:rPr>
      </w:pPr>
    </w:p>
    <w:p w14:paraId="6B82F94F" w14:textId="0CC608D4" w:rsidR="001C43A2" w:rsidRPr="00015B12" w:rsidRDefault="00C552A4" w:rsidP="00B83B7C">
      <w:pPr>
        <w:jc w:val="center"/>
        <w:rPr>
          <w:rFonts w:ascii="Arial" w:hAnsi="Arial" w:cs="Arial"/>
          <w:szCs w:val="20"/>
        </w:rPr>
      </w:pPr>
      <w:r w:rsidRPr="00015B12">
        <w:rPr>
          <w:rFonts w:ascii="Arial" w:hAnsi="Arial" w:cs="Arial"/>
          <w:szCs w:val="20"/>
        </w:rPr>
        <w:t xml:space="preserve">1988:  </w:t>
      </w:r>
      <w:r>
        <w:rPr>
          <w:rFonts w:ascii="Arial" w:hAnsi="Arial" w:cs="Arial"/>
          <w:szCs w:val="20"/>
        </w:rPr>
        <w:t>MICRASOFT</w:t>
      </w:r>
      <w:r w:rsidRPr="00015B12">
        <w:rPr>
          <w:rFonts w:ascii="Arial" w:hAnsi="Arial" w:cs="Arial"/>
          <w:szCs w:val="20"/>
        </w:rPr>
        <w:t xml:space="preserve"> TECHNOLOGY LICENSING</w:t>
      </w:r>
    </w:p>
    <w:p w14:paraId="1AA335A7" w14:textId="77777777" w:rsidR="001C43A2" w:rsidRPr="00015B12" w:rsidRDefault="001C43A2" w:rsidP="00B83B7C">
      <w:pPr>
        <w:jc w:val="center"/>
        <w:rPr>
          <w:rFonts w:ascii="Arial" w:hAnsi="Arial" w:cs="Arial"/>
          <w:szCs w:val="20"/>
        </w:rPr>
      </w:pPr>
    </w:p>
    <w:p w14:paraId="024DF527" w14:textId="5A17D387" w:rsidR="001C43A2" w:rsidRPr="00015B12" w:rsidRDefault="00C552A4" w:rsidP="00B83B7C">
      <w:pPr>
        <w:jc w:val="center"/>
        <w:rPr>
          <w:rFonts w:ascii="Arial" w:hAnsi="Arial" w:cs="Arial"/>
          <w:b/>
          <w:szCs w:val="20"/>
        </w:rPr>
      </w:pPr>
      <w:bookmarkStart w:id="336" w:name="_DV_M195"/>
      <w:bookmarkEnd w:id="336"/>
      <w:r w:rsidRPr="00015B12">
        <w:rPr>
          <w:rFonts w:ascii="Arial" w:hAnsi="Arial" w:cs="Arial"/>
          <w:szCs w:val="20"/>
        </w:rPr>
        <w:br w:type="page"/>
      </w:r>
      <w:r w:rsidRPr="00015B12">
        <w:rPr>
          <w:rFonts w:ascii="Arial" w:hAnsi="Arial" w:cs="Arial"/>
          <w:b/>
          <w:szCs w:val="20"/>
        </w:rPr>
        <w:lastRenderedPageBreak/>
        <w:t>APPENDIX B</w:t>
      </w:r>
    </w:p>
    <w:p w14:paraId="03C29677" w14:textId="77777777" w:rsidR="001C43A2" w:rsidRPr="00015B12" w:rsidRDefault="001C43A2" w:rsidP="00B83B7C">
      <w:pPr>
        <w:jc w:val="center"/>
        <w:rPr>
          <w:rFonts w:ascii="Arial" w:hAnsi="Arial" w:cs="Arial"/>
          <w:b/>
          <w:szCs w:val="20"/>
        </w:rPr>
      </w:pPr>
    </w:p>
    <w:p w14:paraId="5B12F6AC" w14:textId="22B75B78" w:rsidR="001C43A2" w:rsidRPr="00015B12" w:rsidRDefault="00C552A4" w:rsidP="00B83B7C">
      <w:pPr>
        <w:jc w:val="center"/>
        <w:rPr>
          <w:rFonts w:ascii="Arial" w:hAnsi="Arial" w:cs="Arial"/>
          <w:szCs w:val="20"/>
        </w:rPr>
      </w:pPr>
      <w:bookmarkStart w:id="337" w:name="_DV_M196"/>
      <w:bookmarkEnd w:id="337"/>
      <w:r w:rsidRPr="00015B12">
        <w:rPr>
          <w:rFonts w:ascii="Arial" w:hAnsi="Arial" w:cs="Arial"/>
          <w:b/>
          <w:szCs w:val="20"/>
          <w:u w:val="single"/>
        </w:rPr>
        <w:t>GRANDFATHERED AMOUNTS</w:t>
      </w:r>
    </w:p>
    <w:p w14:paraId="018E1219" w14:textId="77777777" w:rsidR="001C43A2" w:rsidRPr="00015B12" w:rsidRDefault="001C43A2" w:rsidP="00B83B7C">
      <w:pPr>
        <w:jc w:val="center"/>
        <w:rPr>
          <w:rFonts w:ascii="Arial" w:hAnsi="Arial" w:cs="Arial"/>
          <w:szCs w:val="20"/>
        </w:rPr>
      </w:pPr>
    </w:p>
    <w:p w14:paraId="425909AC" w14:textId="77777777" w:rsidR="001C43A2" w:rsidRPr="00015B12" w:rsidRDefault="001C43A2" w:rsidP="00B83B7C">
      <w:pPr>
        <w:jc w:val="center"/>
        <w:rPr>
          <w:rFonts w:ascii="Arial" w:hAnsi="Arial" w:cs="Arial"/>
          <w:szCs w:val="20"/>
        </w:rPr>
      </w:pPr>
    </w:p>
    <w:p w14:paraId="6CD4D4FD" w14:textId="1107458E" w:rsidR="001C43A2" w:rsidRPr="00015B12" w:rsidRDefault="00C552A4" w:rsidP="00B83B7C">
      <w:pPr>
        <w:jc w:val="center"/>
        <w:rPr>
          <w:rFonts w:ascii="Arial" w:hAnsi="Arial" w:cs="Arial"/>
          <w:szCs w:val="20"/>
        </w:rPr>
      </w:pPr>
      <w:bookmarkStart w:id="338" w:name="_DV_M197"/>
      <w:bookmarkEnd w:id="338"/>
      <w:r w:rsidRPr="00015B12">
        <w:rPr>
          <w:rFonts w:ascii="Arial" w:hAnsi="Arial" w:cs="Arial"/>
          <w:szCs w:val="20"/>
        </w:rPr>
        <w:t>DISTRIBUTION OF AMOUNTS THAT WERE EARNED AND VESTED (WITHIN THE MEANING OF CODE SECTION 409A AND REGULATIONS THEREUNDER) UNDER THE PLAN PRIOR TO 2005 (AND EARNINGS THEREON) AND ARE EXEMPT FROM THE REQUIREMENTS OF CODE SECTION 409A SHALL BE MADE IN ACCORDANCE WITH THE PLAN TERMS AS IN EFFECT ON DECEMBER 31, 2004 AND AS SUMMARIZED IN THIS APPENDIX B.</w:t>
      </w:r>
    </w:p>
    <w:p w14:paraId="3BFBDA7B" w14:textId="77777777" w:rsidR="001C43A2" w:rsidRPr="00015B12" w:rsidRDefault="001C43A2" w:rsidP="00B83B7C">
      <w:pPr>
        <w:jc w:val="center"/>
        <w:rPr>
          <w:rFonts w:ascii="Arial" w:hAnsi="Arial" w:cs="Arial"/>
          <w:szCs w:val="20"/>
        </w:rPr>
      </w:pPr>
    </w:p>
    <w:p w14:paraId="47F9822A" w14:textId="22DAD71B" w:rsidR="001C43A2" w:rsidRPr="00015B12" w:rsidRDefault="00C552A4" w:rsidP="00B83B7C">
      <w:pPr>
        <w:jc w:val="center"/>
        <w:rPr>
          <w:rFonts w:ascii="Arial" w:hAnsi="Arial" w:cs="Arial"/>
          <w:szCs w:val="20"/>
        </w:rPr>
      </w:pPr>
      <w:bookmarkStart w:id="339" w:name="_DV_M198"/>
      <w:bookmarkEnd w:id="339"/>
      <w:r w:rsidRPr="00015B12">
        <w:rPr>
          <w:rFonts w:ascii="Arial" w:hAnsi="Arial" w:cs="Arial"/>
          <w:szCs w:val="20"/>
        </w:rPr>
        <w:t>B.1</w:t>
      </w:r>
      <w:r w:rsidRPr="00015B12">
        <w:rPr>
          <w:rFonts w:ascii="Arial" w:hAnsi="Arial" w:cs="Arial"/>
          <w:szCs w:val="20"/>
        </w:rPr>
        <w:tab/>
      </w:r>
      <w:r w:rsidRPr="00015B12">
        <w:rPr>
          <w:rFonts w:ascii="Arial" w:hAnsi="Arial" w:cs="Arial"/>
          <w:szCs w:val="20"/>
          <w:u w:val="single"/>
        </w:rPr>
        <w:t>TIMING</w:t>
      </w:r>
      <w:r w:rsidRPr="00015B12">
        <w:rPr>
          <w:rFonts w:ascii="Arial" w:hAnsi="Arial" w:cs="Arial"/>
          <w:szCs w:val="20"/>
        </w:rPr>
        <w:t>.  AS SOON AS PRACTICABLE FOLLOWING THE FINAL DAY OF THE DEFERRAL PERIOD FOR A SPECIFIC DEFERRAL, THE COMPANY WILL DISTRIBUTE TO THE PARTICIPANT (OR IN THE CASE OF THE PARTICIPANT’S DEATH, HIS ESTATE), ALL PROCEEDS IN THE PARTICIPANT’S DEFERRED BONUS ACCOUNT AND WILL ISSUE TO THE PARTICIPANT (OR IN THE EVENT OF THE PARTICIPANT’S DEATH, THE PERSONAL REPRESENTATIVE OR BENEFICIARIES OF HIS ESTATE) SHARES OF STOCK CREDITED TO THE PARTICIPANT’S DEFERRED STOCK OPTION GAIN ACCOUNT, THAT ARE ATTRIBUTED TO THAT DEFERRAL.  WITH RESPECT TO A SPECIFIC DEFERRAL, THE FINAL DAY OF THE DEFERRAL PERIOD SHALL BE THE EARLIEST OF THE LAST DAY OF THE DEFERRAL PERIOD SELECTED BY THE PARTICIPANT OR THE DATE HE HAS A TERMINATION OF EMPLOYMENT.  UPON TERMINATION OF EMPLOYMENT, A PARTICIPANT WILL HAVE THE SAME RIGHTS WITH RESPECT TO AN UNEXERCISED OPTION THAT HE WOULD HAVE IF HE HAD NOT ELECTED TO DEFER THE STOCK OPTION GAIN RELATING TO THAT OPTION.  THE PORTION OF A PARTICIPANT’S ACCOUNTS THAT CAN BE ATTRIBUTED TO A SPECIFIC DEFERRAL SHALL BE DETERMINED IN THE SOLE DISCRETION OF THE PLAN ADMINISTRATOR.</w:t>
      </w:r>
    </w:p>
    <w:p w14:paraId="4A036B29" w14:textId="77777777" w:rsidR="001C43A2" w:rsidRPr="00015B12" w:rsidRDefault="001C43A2" w:rsidP="00B83B7C">
      <w:pPr>
        <w:jc w:val="center"/>
        <w:rPr>
          <w:rFonts w:ascii="Arial" w:hAnsi="Arial" w:cs="Arial"/>
          <w:szCs w:val="20"/>
        </w:rPr>
      </w:pPr>
    </w:p>
    <w:p w14:paraId="0032DEF0" w14:textId="3E8C7A2B" w:rsidR="001C43A2" w:rsidRPr="00015B12" w:rsidRDefault="00C552A4" w:rsidP="00B83B7C">
      <w:pPr>
        <w:ind w:firstLine="720"/>
        <w:jc w:val="center"/>
        <w:rPr>
          <w:rFonts w:ascii="Arial" w:hAnsi="Arial" w:cs="Arial"/>
          <w:szCs w:val="20"/>
        </w:rPr>
      </w:pPr>
      <w:bookmarkStart w:id="340" w:name="_DV_M199"/>
      <w:bookmarkEnd w:id="340"/>
      <w:r w:rsidRPr="00015B12">
        <w:rPr>
          <w:rFonts w:ascii="Arial" w:hAnsi="Arial" w:cs="Arial"/>
          <w:szCs w:val="20"/>
        </w:rPr>
        <w:t>B.2</w:t>
      </w:r>
      <w:r w:rsidRPr="00015B12">
        <w:rPr>
          <w:rFonts w:ascii="Arial" w:hAnsi="Arial" w:cs="Arial"/>
          <w:szCs w:val="20"/>
        </w:rPr>
        <w:tab/>
      </w:r>
      <w:r w:rsidRPr="00015B12">
        <w:rPr>
          <w:rFonts w:ascii="Arial" w:hAnsi="Arial" w:cs="Arial"/>
          <w:szCs w:val="20"/>
          <w:u w:val="single"/>
        </w:rPr>
        <w:t>EXTENSION OF DEFERRAL PERIOD</w:t>
      </w:r>
      <w:r w:rsidRPr="00015B12">
        <w:rPr>
          <w:rFonts w:ascii="Arial" w:hAnsi="Arial" w:cs="Arial"/>
          <w:szCs w:val="20"/>
        </w:rPr>
        <w:t>.  ON A ONE-TIME BASIS WITH RESPECT TO EACH DEFERRAL, A PARTICIPANT MAY ELECT IN ACCORDANCE WITH PROCEDURES ESTABLISHED BY THE PLAN ADMINISTRATOR TO EXTEND THE DEFERRAL PERIOD FOR A BONUS OR STOCK OPTION GAIN FOR AN ADDITIONAL FIVE (5), SEVEN (7), OR TEN (10) YEARS, PROVIDED THAT SUCH EXTENSION IS ELECTED IN THE CALENDAR YEAR PRIOR, AND AT LEAST SIX (6) MONTHS PRIOR, TO THE EXPIRATION OF THE INITIAL DEFERRAL PERIOD AND THE PARTICIPANT IS AN ELIGIBLE EXECUTIVE AT THE TIME HE MAKES THE ELECTION TO EXTEND THE DEFERRAL PERIOD.</w:t>
      </w:r>
    </w:p>
    <w:p w14:paraId="3A9F44E6" w14:textId="77777777" w:rsidR="001C43A2" w:rsidRPr="00015B12" w:rsidRDefault="001C43A2" w:rsidP="00B83B7C">
      <w:pPr>
        <w:jc w:val="center"/>
        <w:rPr>
          <w:rFonts w:ascii="Arial" w:hAnsi="Arial" w:cs="Arial"/>
          <w:szCs w:val="20"/>
        </w:rPr>
      </w:pPr>
    </w:p>
    <w:p w14:paraId="0B230FBD" w14:textId="3250400B" w:rsidR="001C43A2" w:rsidRPr="00015B12" w:rsidRDefault="00C552A4" w:rsidP="00B83B7C">
      <w:pPr>
        <w:jc w:val="center"/>
        <w:rPr>
          <w:rFonts w:ascii="Arial" w:hAnsi="Arial" w:cs="Arial"/>
          <w:szCs w:val="20"/>
        </w:rPr>
      </w:pPr>
      <w:bookmarkStart w:id="341" w:name="_DV_M200"/>
      <w:bookmarkEnd w:id="341"/>
      <w:r w:rsidRPr="00015B12">
        <w:rPr>
          <w:rFonts w:ascii="Arial" w:hAnsi="Arial" w:cs="Arial"/>
          <w:szCs w:val="20"/>
        </w:rPr>
        <w:t>B.3</w:t>
      </w:r>
      <w:r w:rsidRPr="00015B12">
        <w:rPr>
          <w:rFonts w:ascii="Arial" w:hAnsi="Arial" w:cs="Arial"/>
          <w:szCs w:val="20"/>
        </w:rPr>
        <w:tab/>
      </w:r>
      <w:r w:rsidRPr="00015B12">
        <w:rPr>
          <w:rFonts w:ascii="Arial" w:hAnsi="Arial" w:cs="Arial"/>
          <w:szCs w:val="20"/>
          <w:u w:val="single"/>
        </w:rPr>
        <w:t>DISABILITY</w:t>
      </w:r>
      <w:r w:rsidRPr="00015B12">
        <w:rPr>
          <w:rFonts w:ascii="Arial" w:hAnsi="Arial" w:cs="Arial"/>
          <w:szCs w:val="20"/>
        </w:rPr>
        <w:t>.  IN THE EVENT OF A PARTICIPANT’S DISABILITY AND UPON APPLICATION BY SUCH PARTICIPANT, THE PLAN ADMINISTRATOR MAY DETERMINE THAT PAYMENT OF ALL, OR PART, OF SUCH PARTICIPANT’S ACCOUNTS SHALL BE MADE IN A DIFFERENT MANNER, OR ON AN EARLIER DATE THAN THE TIME OR TIMES SPECIFIED IN SECTION B.1 ABOVE, BUT ONLY TO THE EXTENT DETERMINED BY THE PLAN ADMINISTRATOR TO BE REASONABLY REQUIRED TO SATISFY THE PARTICIPANT’S NEED.</w:t>
      </w:r>
    </w:p>
    <w:p w14:paraId="5B1F81E7" w14:textId="77777777" w:rsidR="001C43A2" w:rsidRPr="00015B12" w:rsidRDefault="001C43A2" w:rsidP="00B83B7C">
      <w:pPr>
        <w:jc w:val="center"/>
        <w:rPr>
          <w:rFonts w:ascii="Arial" w:hAnsi="Arial" w:cs="Arial"/>
          <w:szCs w:val="20"/>
        </w:rPr>
      </w:pPr>
    </w:p>
    <w:p w14:paraId="62C75641" w14:textId="6AFC3D60" w:rsidR="001C43A2" w:rsidRPr="00015B12" w:rsidRDefault="00C552A4" w:rsidP="00B83B7C">
      <w:pPr>
        <w:jc w:val="center"/>
        <w:rPr>
          <w:rFonts w:ascii="Arial" w:hAnsi="Arial" w:cs="Arial"/>
          <w:szCs w:val="20"/>
        </w:rPr>
      </w:pPr>
      <w:bookmarkStart w:id="342" w:name="_DV_M201"/>
      <w:bookmarkEnd w:id="342"/>
      <w:r w:rsidRPr="00015B12">
        <w:rPr>
          <w:rFonts w:ascii="Arial" w:hAnsi="Arial" w:cs="Arial"/>
          <w:szCs w:val="20"/>
        </w:rPr>
        <w:t>B.4</w:t>
      </w:r>
      <w:r w:rsidRPr="00015B12">
        <w:rPr>
          <w:rFonts w:ascii="Arial" w:hAnsi="Arial" w:cs="Arial"/>
          <w:szCs w:val="20"/>
        </w:rPr>
        <w:tab/>
      </w:r>
      <w:r w:rsidRPr="00015B12">
        <w:rPr>
          <w:rFonts w:ascii="Arial" w:hAnsi="Arial" w:cs="Arial"/>
          <w:szCs w:val="20"/>
          <w:u w:val="single"/>
        </w:rPr>
        <w:t>INVESTMENT OF ACCOUNTS</w:t>
      </w:r>
      <w:r w:rsidRPr="00015B12">
        <w:rPr>
          <w:rFonts w:ascii="Arial" w:hAnsi="Arial" w:cs="Arial"/>
          <w:szCs w:val="20"/>
        </w:rPr>
        <w:t>.  NOTWITHSTANDING SECTION 5.4, A PARTICIPANT SHALL NOT HAVE THE RIGHT TO SELECT AMONG INVESTMENT OPTIONS FOR AMOUNTS CREDITED TO THE PARTICIPANT’S DEFERRED STOCK OPTION GAIN ACCOUNT.  SUCH AMOUNTS SHALL BE TREATED AS IF INVESTED IN STOCK AT ALL TIMES.</w:t>
      </w:r>
    </w:p>
    <w:p w14:paraId="1444E591" w14:textId="77777777" w:rsidR="001C43A2" w:rsidRPr="00015B12" w:rsidRDefault="001C43A2" w:rsidP="00B83B7C">
      <w:pPr>
        <w:jc w:val="center"/>
        <w:rPr>
          <w:rFonts w:ascii="Arial" w:hAnsi="Arial" w:cs="Arial"/>
          <w:szCs w:val="20"/>
        </w:rPr>
      </w:pPr>
    </w:p>
    <w:p w14:paraId="32279902" w14:textId="3B7ED873" w:rsidR="001C43A2" w:rsidRPr="00015B12" w:rsidRDefault="00C552A4" w:rsidP="00B83B7C">
      <w:pPr>
        <w:jc w:val="center"/>
        <w:rPr>
          <w:rFonts w:ascii="Arial" w:hAnsi="Arial" w:cs="Arial"/>
          <w:szCs w:val="20"/>
        </w:rPr>
      </w:pPr>
      <w:bookmarkStart w:id="343" w:name="_DV_M202"/>
      <w:bookmarkEnd w:id="343"/>
      <w:r w:rsidRPr="00015B12">
        <w:rPr>
          <w:rFonts w:ascii="Arial" w:hAnsi="Arial" w:cs="Arial"/>
          <w:szCs w:val="20"/>
        </w:rPr>
        <w:t>B.5</w:t>
      </w:r>
      <w:r w:rsidRPr="00015B12">
        <w:rPr>
          <w:rFonts w:ascii="Arial" w:hAnsi="Arial" w:cs="Arial"/>
          <w:szCs w:val="20"/>
        </w:rPr>
        <w:tab/>
      </w:r>
      <w:r w:rsidRPr="00015B12">
        <w:rPr>
          <w:rFonts w:ascii="Arial" w:hAnsi="Arial" w:cs="Arial"/>
          <w:szCs w:val="20"/>
          <w:u w:val="single"/>
        </w:rPr>
        <w:t>DEFINITIONS</w:t>
      </w:r>
      <w:r w:rsidRPr="00015B12">
        <w:rPr>
          <w:rFonts w:ascii="Arial" w:hAnsi="Arial" w:cs="Arial"/>
          <w:szCs w:val="20"/>
        </w:rPr>
        <w:t>.  FOR PURPOSES OF THIS APPENDIX B, THE FOLLOWING TERMS SHALL HAVE THE MEANINGS INDICATED BELOW:</w:t>
      </w:r>
    </w:p>
    <w:p w14:paraId="3425B772" w14:textId="77777777" w:rsidR="001C43A2" w:rsidRPr="00015B12" w:rsidRDefault="001C43A2" w:rsidP="00B83B7C">
      <w:pPr>
        <w:jc w:val="center"/>
        <w:rPr>
          <w:rFonts w:ascii="Arial" w:hAnsi="Arial" w:cs="Arial"/>
          <w:szCs w:val="20"/>
        </w:rPr>
      </w:pPr>
    </w:p>
    <w:p w14:paraId="25FB6276" w14:textId="3884F0BB" w:rsidR="001C43A2" w:rsidRPr="00015B12" w:rsidRDefault="00C552A4" w:rsidP="00B83B7C">
      <w:pPr>
        <w:ind w:firstLine="1440"/>
        <w:jc w:val="center"/>
        <w:rPr>
          <w:rFonts w:ascii="Arial" w:hAnsi="Arial" w:cs="Arial"/>
          <w:szCs w:val="20"/>
        </w:rPr>
      </w:pPr>
      <w:bookmarkStart w:id="344" w:name="_DV_M203"/>
      <w:bookmarkEnd w:id="344"/>
      <w:r w:rsidRPr="00015B12">
        <w:rPr>
          <w:rFonts w:ascii="Arial" w:hAnsi="Arial" w:cs="Arial"/>
          <w:szCs w:val="20"/>
          <w:u w:val="single"/>
        </w:rPr>
        <w:t>BONUS</w:t>
      </w:r>
      <w:r w:rsidRPr="00015B12">
        <w:rPr>
          <w:rFonts w:ascii="Arial" w:hAnsi="Arial" w:cs="Arial"/>
          <w:szCs w:val="20"/>
        </w:rPr>
        <w:t xml:space="preserve"> MEANS THE AMOUNT PAYABLE BY THE COMPANY TO AN ELIGIBLE EMPLOYEE AS AN INDIVIDUAL PERFORMANCE BONUS, EXECUTIVE BONUS OR ANY OTHER BONUS/INCENTIVE AWARD THAT IS APPROVED BY THE PLAN ADMINISTRATOR FOR DEFERRAL UNDER THE PLAN.</w:t>
      </w:r>
    </w:p>
    <w:p w14:paraId="37FD1EBC" w14:textId="77777777" w:rsidR="001C43A2" w:rsidRPr="00015B12" w:rsidRDefault="001C43A2" w:rsidP="00B83B7C">
      <w:pPr>
        <w:jc w:val="center"/>
        <w:rPr>
          <w:rFonts w:ascii="Arial" w:hAnsi="Arial" w:cs="Arial"/>
          <w:szCs w:val="20"/>
        </w:rPr>
      </w:pPr>
    </w:p>
    <w:p w14:paraId="0490F249" w14:textId="6401314E" w:rsidR="001C43A2" w:rsidRPr="00015B12" w:rsidRDefault="00C552A4" w:rsidP="00B83B7C">
      <w:pPr>
        <w:jc w:val="center"/>
        <w:rPr>
          <w:rFonts w:ascii="Arial" w:hAnsi="Arial" w:cs="Arial"/>
          <w:szCs w:val="20"/>
        </w:rPr>
      </w:pPr>
      <w:bookmarkStart w:id="345" w:name="_DV_M204"/>
      <w:bookmarkEnd w:id="345"/>
      <w:r w:rsidRPr="00015B12">
        <w:rPr>
          <w:rFonts w:ascii="Arial" w:hAnsi="Arial" w:cs="Arial"/>
          <w:szCs w:val="20"/>
          <w:u w:val="single"/>
        </w:rPr>
        <w:t>DEFERRAL PERIOD</w:t>
      </w:r>
      <w:r w:rsidRPr="00015B12">
        <w:rPr>
          <w:rFonts w:ascii="Arial" w:hAnsi="Arial" w:cs="Arial"/>
          <w:szCs w:val="20"/>
        </w:rPr>
        <w:t xml:space="preserve"> MEANS WITH RESPECT TO A SPECIFIC DEFERRAL OF A BONUS OR STOCK OPTION GAIN, THE PERIOD OF FIVE (5), SEVEN (7), OR TEN (10) YEARS FROM THE DATE ON WHICH THE CORRESPONDING BONUS WOULD OTHERWISE HAVE BEEN PAID OR THE DATE THE OPTION WAS SCHEDULED TO EXPIRE HAD IT NOT BEEN EXERCISED; PROVIDED THAT, IN THE EVENT OF THE PARTICIPANT’S TERMINATION OF EMPLOYMENT, THE DEFERRAL PERIOD SHALL END ON THE DATE OF TERMINATION OF EMPLOYMENT.</w:t>
      </w:r>
    </w:p>
    <w:p w14:paraId="47AB81C8" w14:textId="77777777" w:rsidR="001C43A2" w:rsidRPr="00015B12" w:rsidRDefault="001C43A2" w:rsidP="00B83B7C">
      <w:pPr>
        <w:jc w:val="center"/>
        <w:rPr>
          <w:rFonts w:ascii="Arial" w:hAnsi="Arial" w:cs="Arial"/>
          <w:szCs w:val="20"/>
        </w:rPr>
      </w:pPr>
    </w:p>
    <w:p w14:paraId="199EB664" w14:textId="76B7FCBB" w:rsidR="001C43A2" w:rsidRPr="00015B12" w:rsidRDefault="00C552A4" w:rsidP="00B83B7C">
      <w:pPr>
        <w:jc w:val="center"/>
        <w:rPr>
          <w:rFonts w:ascii="Arial" w:hAnsi="Arial" w:cs="Arial"/>
          <w:szCs w:val="20"/>
        </w:rPr>
      </w:pPr>
      <w:bookmarkStart w:id="346" w:name="_DV_M205"/>
      <w:bookmarkEnd w:id="346"/>
      <w:r w:rsidRPr="00015B12">
        <w:rPr>
          <w:rFonts w:ascii="Arial" w:hAnsi="Arial" w:cs="Arial"/>
          <w:szCs w:val="20"/>
          <w:u w:val="single"/>
        </w:rPr>
        <w:t>DEFERRED BONUS ACCOUNT</w:t>
      </w:r>
      <w:r w:rsidRPr="00015B12">
        <w:rPr>
          <w:rFonts w:ascii="Arial" w:hAnsi="Arial" w:cs="Arial"/>
          <w:szCs w:val="20"/>
        </w:rPr>
        <w:t xml:space="preserve"> MEANS A BOOKKEEPING ACCOUNT ESTABLISHED FOR BONUSES DEFERRED UNDER THE PLAN.</w:t>
      </w:r>
    </w:p>
    <w:p w14:paraId="78C7E0E8" w14:textId="77777777" w:rsidR="001C43A2" w:rsidRPr="00015B12" w:rsidRDefault="001C43A2" w:rsidP="00B83B7C">
      <w:pPr>
        <w:jc w:val="center"/>
        <w:rPr>
          <w:rFonts w:ascii="Arial" w:hAnsi="Arial" w:cs="Arial"/>
          <w:szCs w:val="20"/>
        </w:rPr>
      </w:pPr>
    </w:p>
    <w:p w14:paraId="270C2888" w14:textId="7D64364C" w:rsidR="001C43A2" w:rsidRPr="00015B12" w:rsidRDefault="00C552A4" w:rsidP="00B83B7C">
      <w:pPr>
        <w:jc w:val="center"/>
        <w:rPr>
          <w:rFonts w:ascii="Arial" w:hAnsi="Arial" w:cs="Arial"/>
          <w:szCs w:val="20"/>
        </w:rPr>
      </w:pPr>
      <w:bookmarkStart w:id="347" w:name="_DV_M206"/>
      <w:bookmarkEnd w:id="347"/>
      <w:r w:rsidRPr="00015B12">
        <w:rPr>
          <w:rFonts w:ascii="Arial" w:hAnsi="Arial" w:cs="Arial"/>
          <w:szCs w:val="20"/>
          <w:u w:val="single"/>
        </w:rPr>
        <w:t>DEFERRED STOCK OPTION GAIN ACCOUNT</w:t>
      </w:r>
      <w:r w:rsidRPr="00015B12">
        <w:rPr>
          <w:rFonts w:ascii="Arial" w:hAnsi="Arial" w:cs="Arial"/>
          <w:szCs w:val="20"/>
        </w:rPr>
        <w:t xml:space="preserve"> MEANS A BOOKKEEPING ACCOUNT ESTABLISHED FOR STOCK OPTION GAINS DEFERRED UNDER THE PLAN.</w:t>
      </w:r>
    </w:p>
    <w:p w14:paraId="187BB3D0" w14:textId="77777777" w:rsidR="001C43A2" w:rsidRPr="00015B12" w:rsidRDefault="001C43A2" w:rsidP="00B83B7C">
      <w:pPr>
        <w:jc w:val="center"/>
        <w:rPr>
          <w:rFonts w:ascii="Arial" w:hAnsi="Arial" w:cs="Arial"/>
          <w:szCs w:val="20"/>
        </w:rPr>
      </w:pPr>
    </w:p>
    <w:p w14:paraId="5CADF433" w14:textId="2D5CF7C6" w:rsidR="001C43A2" w:rsidRPr="00015B12" w:rsidRDefault="00C552A4" w:rsidP="00B83B7C">
      <w:pPr>
        <w:jc w:val="center"/>
        <w:rPr>
          <w:rFonts w:ascii="Arial" w:hAnsi="Arial" w:cs="Arial"/>
          <w:szCs w:val="20"/>
        </w:rPr>
      </w:pPr>
      <w:bookmarkStart w:id="348" w:name="_DV_M207"/>
      <w:bookmarkEnd w:id="348"/>
      <w:r w:rsidRPr="00015B12">
        <w:rPr>
          <w:rFonts w:ascii="Arial" w:hAnsi="Arial" w:cs="Arial"/>
          <w:szCs w:val="20"/>
          <w:u w:val="single"/>
        </w:rPr>
        <w:t>DISABILITY</w:t>
      </w:r>
      <w:r w:rsidRPr="00015B12">
        <w:rPr>
          <w:rFonts w:ascii="Arial" w:hAnsi="Arial" w:cs="Arial"/>
          <w:szCs w:val="20"/>
        </w:rPr>
        <w:t xml:space="preserve"> MEANS ANY LONG-TERM DISABILITY AS DEFINED UNDER THE COMPANY’S LONG-TERM DISABILITY PLAN.  THE PLAN ADMINISTRATOR, IN ITS COMPLETE AND SOLE DISCRETION, SHALL DETERMINE A PARTICIPANT’S DISABILITY.  THE PLAN ADMINISTRATOR MAY REQUIRE THAT THE PARTICIPANT SUBMIT TO AN EXAMINATION ON AN ANNUAL BASIS, AT THE EXPENSE OF THE COMPANY, BY A COMPETENT PHYSICIAN OR MEDICAL CLINIC SELECTED BY THE PLAN ADMINISTRATOR TO ASSIST IN THE DETERMINATION OF DISABILITY.  ON THE BASIS OF SUCH MEDICAL EVIDENCE, THE DETERMINATION OF THE PLAN ADMINISTRATOR AS TO WHETHER OR NOT A CONDITION OF DISABILITY EXISTS OR CONTINUES SHALL BE CONCLUSIVE.</w:t>
      </w:r>
    </w:p>
    <w:p w14:paraId="187E26DD" w14:textId="77777777" w:rsidR="001C43A2" w:rsidRPr="00015B12" w:rsidRDefault="001C43A2" w:rsidP="00B83B7C">
      <w:pPr>
        <w:jc w:val="center"/>
        <w:rPr>
          <w:rFonts w:ascii="Arial" w:hAnsi="Arial" w:cs="Arial"/>
          <w:szCs w:val="20"/>
        </w:rPr>
      </w:pPr>
    </w:p>
    <w:p w14:paraId="3AA5BA10" w14:textId="6D0A9BE4" w:rsidR="001C43A2" w:rsidRPr="00015B12" w:rsidRDefault="00C552A4" w:rsidP="00B83B7C">
      <w:pPr>
        <w:jc w:val="center"/>
        <w:rPr>
          <w:rFonts w:ascii="Arial" w:hAnsi="Arial" w:cs="Arial"/>
          <w:szCs w:val="20"/>
        </w:rPr>
      </w:pPr>
      <w:bookmarkStart w:id="349" w:name="_DV_M208"/>
      <w:bookmarkEnd w:id="349"/>
      <w:r w:rsidRPr="00015B12">
        <w:rPr>
          <w:rFonts w:ascii="Arial" w:hAnsi="Arial" w:cs="Arial"/>
          <w:szCs w:val="20"/>
          <w:u w:val="single"/>
        </w:rPr>
        <w:t>ELIGIBLE EXECUTIVE</w:t>
      </w:r>
      <w:r w:rsidRPr="00015B12">
        <w:rPr>
          <w:rFonts w:ascii="Arial" w:hAnsi="Arial" w:cs="Arial"/>
          <w:szCs w:val="20"/>
        </w:rPr>
        <w:t xml:space="preserve"> MEANS A FULL-TIME EMPLOYEE OF THE COMPANY WHO IS (I) AN ELECTED OFFICER OF THE COMPANY, (II) AT THE LEVEL OF VICE PRESIDENT OR ABOVE, (III) AT LEVEL 16 OR ABOVE ON THE COMPANY’S SALARY RANGE, AND (IV) WORKING WITHIN THE UNITED STATES OF AMERICA.  IN ADDITION, THE PLAN ADMINISTRATOR MAY, IN HIS OR HER DISCRETION, EXTEND COVERAGE TO PERSONS WHO ARE SELECTED BY THE PLAN ADMINISTRATOR AND WHO EITHER (Y) MEET ALL OF THE FOREGOING REQUIREMENTS EXCEPT THAT THEY ARE WORKING OUTSIDE OF THE UNITED STATES OF AMERICA, OR (Z) ARE OFFICERS OF A SUBSIDIARY OF THE COMPANY.</w:t>
      </w:r>
    </w:p>
    <w:p w14:paraId="02DFC01F" w14:textId="77777777" w:rsidR="001C43A2" w:rsidRPr="00015B12" w:rsidRDefault="001C43A2" w:rsidP="00B83B7C">
      <w:pPr>
        <w:jc w:val="center"/>
        <w:rPr>
          <w:rFonts w:ascii="Arial" w:hAnsi="Arial" w:cs="Arial"/>
          <w:szCs w:val="20"/>
        </w:rPr>
      </w:pPr>
    </w:p>
    <w:p w14:paraId="5CDA239A" w14:textId="4E98C1CD" w:rsidR="001C43A2" w:rsidRPr="00015B12" w:rsidRDefault="00C552A4" w:rsidP="00B83B7C">
      <w:pPr>
        <w:ind w:firstLine="1440"/>
        <w:jc w:val="center"/>
        <w:rPr>
          <w:rFonts w:ascii="Arial" w:hAnsi="Arial" w:cs="Arial"/>
          <w:szCs w:val="20"/>
        </w:rPr>
      </w:pPr>
      <w:bookmarkStart w:id="350" w:name="_DV_M209"/>
      <w:bookmarkEnd w:id="350"/>
      <w:r w:rsidRPr="00015B12">
        <w:rPr>
          <w:rFonts w:ascii="Arial" w:hAnsi="Arial" w:cs="Arial"/>
          <w:szCs w:val="20"/>
          <w:u w:val="single"/>
        </w:rPr>
        <w:t>MATURE SHARES</w:t>
      </w:r>
      <w:r w:rsidRPr="00015B12">
        <w:rPr>
          <w:rFonts w:ascii="Arial" w:hAnsi="Arial" w:cs="Arial"/>
          <w:szCs w:val="20"/>
        </w:rPr>
        <w:t xml:space="preserve"> MEANS SHARES OF THE COMPANY’S STOCK DELIVERED BY A PARTICIPANT IN PAYMENT OF THE EXERCISE PRICE OF AN OPTION; PROVIDED THAT MATURE SHARES SHALL NOT INCLUDE ANY SHARES OF THE COMPANY’S STOCK THAT MAY BE RECEIVED UPON EXERCISE OF SUCH OPTION, NOR STOCK THAT THE PARTICIPANT PURCHASED PURSUANT TO A PRIOR STOCK OPTION EXERCISE WHICH OCCURRED LESS THAN SIX MONTHS PRIOR TO THE EXERCISE OF SUCH OPTION.</w:t>
      </w:r>
    </w:p>
    <w:p w14:paraId="3794A995" w14:textId="77777777" w:rsidR="001C43A2" w:rsidRPr="00015B12" w:rsidRDefault="001C43A2" w:rsidP="00B83B7C">
      <w:pPr>
        <w:jc w:val="center"/>
        <w:rPr>
          <w:rFonts w:ascii="Arial" w:hAnsi="Arial" w:cs="Arial"/>
          <w:szCs w:val="20"/>
        </w:rPr>
      </w:pPr>
    </w:p>
    <w:p w14:paraId="5D3A936B" w14:textId="165D723D" w:rsidR="001C43A2" w:rsidRPr="00015B12" w:rsidRDefault="00C552A4" w:rsidP="00B83B7C">
      <w:pPr>
        <w:jc w:val="center"/>
        <w:rPr>
          <w:rFonts w:ascii="Arial" w:hAnsi="Arial" w:cs="Arial"/>
          <w:szCs w:val="20"/>
        </w:rPr>
      </w:pPr>
      <w:bookmarkStart w:id="351" w:name="_DV_M210"/>
      <w:bookmarkEnd w:id="351"/>
      <w:r w:rsidRPr="00015B12">
        <w:rPr>
          <w:rFonts w:ascii="Arial" w:hAnsi="Arial" w:cs="Arial"/>
          <w:szCs w:val="20"/>
          <w:u w:val="single"/>
        </w:rPr>
        <w:t>OPTION</w:t>
      </w:r>
      <w:r w:rsidRPr="00015B12">
        <w:rPr>
          <w:rFonts w:ascii="Arial" w:hAnsi="Arial" w:cs="Arial"/>
          <w:szCs w:val="20"/>
        </w:rPr>
        <w:t xml:space="preserve"> SHALL MEAN ONE OR MORE NON-QUALIFIED STOCK OPTIONS, ISSUED TO A PARTICIPANT UNDER ANY STOCK OPTION PLAN OF THE COMPANY, WITH RESPECT TO WHICH THE PARTICIPANT HAS ELECTED TO DEFER THE STOCK OPTION GAIN.  OPTION SHALL NOT INCLUDE ANY RIGHTS UNDER THE COMPANY’S EMPLOYEE STOCK PURCHASE PLAN.</w:t>
      </w:r>
    </w:p>
    <w:p w14:paraId="2B3644FE" w14:textId="77777777" w:rsidR="001C43A2" w:rsidRPr="00015B12" w:rsidRDefault="001C43A2" w:rsidP="00B83B7C">
      <w:pPr>
        <w:jc w:val="center"/>
        <w:rPr>
          <w:rFonts w:ascii="Arial" w:hAnsi="Arial" w:cs="Arial"/>
          <w:szCs w:val="20"/>
        </w:rPr>
      </w:pPr>
    </w:p>
    <w:p w14:paraId="5C0184EF" w14:textId="473C564A" w:rsidR="001C43A2" w:rsidRPr="00015B12" w:rsidRDefault="00C552A4" w:rsidP="00B83B7C">
      <w:pPr>
        <w:ind w:left="720" w:firstLine="720"/>
        <w:jc w:val="center"/>
        <w:rPr>
          <w:rFonts w:ascii="Arial" w:hAnsi="Arial" w:cs="Arial"/>
          <w:spacing w:val="-2"/>
          <w:szCs w:val="20"/>
        </w:rPr>
      </w:pPr>
      <w:bookmarkStart w:id="352" w:name="_DV_M211"/>
      <w:bookmarkEnd w:id="352"/>
      <w:r w:rsidRPr="00015B12">
        <w:rPr>
          <w:rFonts w:ascii="Arial" w:hAnsi="Arial" w:cs="Arial"/>
          <w:spacing w:val="-2"/>
          <w:szCs w:val="20"/>
          <w:u w:val="single"/>
        </w:rPr>
        <w:t>STOCK</w:t>
      </w:r>
      <w:r w:rsidRPr="00015B12">
        <w:rPr>
          <w:rFonts w:ascii="Arial" w:hAnsi="Arial" w:cs="Arial"/>
          <w:spacing w:val="-2"/>
          <w:szCs w:val="20"/>
        </w:rPr>
        <w:t xml:space="preserve"> - MEANS </w:t>
      </w:r>
      <w:r>
        <w:rPr>
          <w:rFonts w:ascii="Arial" w:hAnsi="Arial" w:cs="Arial"/>
          <w:spacing w:val="-2"/>
          <w:szCs w:val="20"/>
        </w:rPr>
        <w:t>MICRASOFT</w:t>
      </w:r>
      <w:r w:rsidRPr="00015B12">
        <w:rPr>
          <w:rFonts w:ascii="Arial" w:hAnsi="Arial" w:cs="Arial"/>
          <w:spacing w:val="-2"/>
          <w:szCs w:val="20"/>
        </w:rPr>
        <w:t xml:space="preserve"> CORPORATION COMMON STOCK.</w:t>
      </w:r>
    </w:p>
    <w:p w14:paraId="4155BBA9" w14:textId="77777777" w:rsidR="001C43A2" w:rsidRPr="00015B12" w:rsidRDefault="001C43A2" w:rsidP="00B83B7C">
      <w:pPr>
        <w:jc w:val="center"/>
        <w:rPr>
          <w:rFonts w:ascii="Arial" w:hAnsi="Arial" w:cs="Arial"/>
          <w:szCs w:val="20"/>
        </w:rPr>
      </w:pPr>
    </w:p>
    <w:p w14:paraId="110D1F62" w14:textId="1D17E43C" w:rsidR="001C43A2" w:rsidRPr="00015B12" w:rsidRDefault="00C552A4" w:rsidP="00B83B7C">
      <w:pPr>
        <w:jc w:val="center"/>
        <w:rPr>
          <w:rFonts w:ascii="Arial" w:hAnsi="Arial" w:cs="Arial"/>
          <w:szCs w:val="20"/>
        </w:rPr>
      </w:pPr>
      <w:bookmarkStart w:id="353" w:name="_DV_M212"/>
      <w:bookmarkEnd w:id="353"/>
      <w:r w:rsidRPr="00015B12">
        <w:rPr>
          <w:rFonts w:ascii="Arial" w:hAnsi="Arial" w:cs="Arial"/>
          <w:szCs w:val="20"/>
          <w:u w:val="single"/>
        </w:rPr>
        <w:t>STOCK OPTION GAIN</w:t>
      </w:r>
      <w:r w:rsidRPr="00015B12">
        <w:rPr>
          <w:rFonts w:ascii="Arial" w:hAnsi="Arial" w:cs="Arial"/>
          <w:szCs w:val="20"/>
        </w:rPr>
        <w:t xml:space="preserve"> MEANS THE NUMBER OF SHARES UNDERLYING AN OPTION MINUS THE NUMBER OF MATURE SHARES REQUIRED TO PAY THE EXERCISE PRICE FOR THOSE SHARES.  FOR EXAMPLE, IF A PARTICIPANT ELECTS TO DEFER THE GAIN ON 100 SHARES AND IS REQUIRED TO DELIVER 10 SHARES OF STOCK AS PAYMENT FOR THE EXERCISE PRICE ON THE 100 SHARES, THE STOCK OPTION GAIN WILL BE 90 SHARES.</w:t>
      </w:r>
    </w:p>
    <w:p w14:paraId="3F79B60A" w14:textId="77777777" w:rsidR="001C43A2" w:rsidRPr="00015B12" w:rsidRDefault="001C43A2" w:rsidP="00B83B7C">
      <w:pPr>
        <w:jc w:val="center"/>
        <w:rPr>
          <w:rFonts w:ascii="Arial" w:hAnsi="Arial" w:cs="Arial"/>
          <w:szCs w:val="20"/>
        </w:rPr>
      </w:pPr>
    </w:p>
    <w:p w14:paraId="3B496364" w14:textId="4A3BB951" w:rsidR="001C43A2" w:rsidRPr="00015B12" w:rsidRDefault="00C552A4" w:rsidP="00B83B7C">
      <w:pPr>
        <w:jc w:val="center"/>
        <w:rPr>
          <w:rFonts w:ascii="Arial" w:hAnsi="Arial" w:cs="Arial"/>
          <w:szCs w:val="20"/>
        </w:rPr>
      </w:pPr>
      <w:bookmarkStart w:id="354" w:name="_DV_M213"/>
      <w:bookmarkEnd w:id="354"/>
      <w:r w:rsidRPr="00015B12">
        <w:rPr>
          <w:rFonts w:ascii="Arial" w:hAnsi="Arial" w:cs="Arial"/>
          <w:szCs w:val="20"/>
          <w:u w:val="single"/>
        </w:rPr>
        <w:t>TERMINATION OF EMPLOYMENT</w:t>
      </w:r>
      <w:r w:rsidRPr="00015B12">
        <w:rPr>
          <w:rFonts w:ascii="Arial" w:hAnsi="Arial" w:cs="Arial"/>
          <w:szCs w:val="20"/>
        </w:rPr>
        <w:t xml:space="preserve"> MEANS THE TERMINATION OF THE PARTICIPANT’S EMPLOYMENT RELATIONSHIP WITH THE COMPANY FOR ANY REASON INCLUDING, WITHOUT LIMITATION, INVOLUNTARY TERMINATION WITH OR WITHOUT CAUSE, VOLUNTARY TERMINATION, DISABILITY, DEATH, OR RETIREMENT.</w:t>
      </w:r>
    </w:p>
    <w:p w14:paraId="0976D14B" w14:textId="77777777" w:rsidR="001C43A2" w:rsidRPr="00015B12" w:rsidRDefault="001C43A2" w:rsidP="00B83B7C">
      <w:pPr>
        <w:jc w:val="center"/>
        <w:rPr>
          <w:rFonts w:ascii="Arial" w:hAnsi="Arial" w:cs="Arial"/>
          <w:szCs w:val="20"/>
        </w:rPr>
      </w:pPr>
    </w:p>
    <w:p w14:paraId="2E47D52E" w14:textId="4B0D16ED" w:rsidR="001C43A2" w:rsidRPr="00015B12" w:rsidRDefault="001C43A2" w:rsidP="00B83B7C">
      <w:pPr>
        <w:jc w:val="center"/>
        <w:rPr>
          <w:rFonts w:ascii="Arial" w:hAnsi="Arial" w:cs="Arial"/>
          <w:szCs w:val="20"/>
        </w:rPr>
      </w:pPr>
      <w:bookmarkStart w:id="355" w:name="_DV_M214"/>
      <w:bookmarkEnd w:id="355"/>
    </w:p>
    <w:p w14:paraId="14CA22A0" w14:textId="77777777" w:rsidR="001C43A2" w:rsidRPr="00015B12" w:rsidRDefault="001C43A2" w:rsidP="00B83B7C">
      <w:pPr>
        <w:jc w:val="center"/>
        <w:rPr>
          <w:rFonts w:ascii="Arial" w:hAnsi="Arial" w:cs="Arial"/>
          <w:szCs w:val="20"/>
        </w:rPr>
      </w:pPr>
    </w:p>
    <w:p w14:paraId="299F1098" w14:textId="77777777" w:rsidR="001C43A2" w:rsidRPr="00015B12" w:rsidRDefault="001C43A2" w:rsidP="00B83B7C">
      <w:pPr>
        <w:jc w:val="center"/>
        <w:rPr>
          <w:rFonts w:ascii="Arial" w:hAnsi="Arial" w:cs="Arial"/>
          <w:szCs w:val="20"/>
        </w:rPr>
      </w:pPr>
    </w:p>
    <w:p w14:paraId="564C6119" w14:textId="77777777" w:rsidR="001C43A2" w:rsidRPr="00015B12" w:rsidRDefault="001C43A2" w:rsidP="00B83B7C">
      <w:pPr>
        <w:jc w:val="center"/>
        <w:rPr>
          <w:rFonts w:ascii="Arial" w:hAnsi="Arial" w:cs="Arial"/>
          <w:szCs w:val="20"/>
          <w:u w:val="single"/>
        </w:rPr>
      </w:pPr>
    </w:p>
    <w:p w14:paraId="4B35D9AB" w14:textId="61877343" w:rsidR="001C43A2" w:rsidRPr="00015B12" w:rsidRDefault="00C552A4" w:rsidP="00B83B7C">
      <w:pPr>
        <w:jc w:val="center"/>
        <w:rPr>
          <w:rFonts w:ascii="Arial" w:hAnsi="Arial" w:cs="Arial"/>
          <w:b/>
          <w:szCs w:val="20"/>
          <w:u w:val="single"/>
        </w:rPr>
      </w:pPr>
      <w:bookmarkStart w:id="356" w:name="_DV_M215"/>
      <w:bookmarkEnd w:id="356"/>
      <w:r w:rsidRPr="00015B12">
        <w:rPr>
          <w:rFonts w:ascii="Arial" w:hAnsi="Arial" w:cs="Arial"/>
          <w:szCs w:val="20"/>
          <w:u w:val="single"/>
        </w:rPr>
        <w:br w:type="page"/>
      </w:r>
      <w:r w:rsidRPr="00015B12">
        <w:rPr>
          <w:rFonts w:ascii="Arial" w:hAnsi="Arial" w:cs="Arial"/>
          <w:b/>
          <w:szCs w:val="20"/>
          <w:u w:val="single"/>
        </w:rPr>
        <w:lastRenderedPageBreak/>
        <w:t>APPENDIX C</w:t>
      </w:r>
    </w:p>
    <w:p w14:paraId="6BEC49F0" w14:textId="77777777" w:rsidR="001C43A2" w:rsidRPr="00015B12" w:rsidRDefault="001C43A2" w:rsidP="00B83B7C">
      <w:pPr>
        <w:jc w:val="center"/>
        <w:rPr>
          <w:rFonts w:ascii="Arial" w:hAnsi="Arial" w:cs="Arial"/>
          <w:b/>
          <w:szCs w:val="20"/>
          <w:u w:val="single"/>
        </w:rPr>
      </w:pPr>
    </w:p>
    <w:p w14:paraId="62DD6DB4" w14:textId="39AAA7CE" w:rsidR="001C43A2" w:rsidRPr="00015B12" w:rsidRDefault="00C552A4" w:rsidP="00B83B7C">
      <w:pPr>
        <w:jc w:val="center"/>
        <w:rPr>
          <w:rFonts w:ascii="Arial" w:hAnsi="Arial" w:cs="Arial"/>
          <w:szCs w:val="20"/>
        </w:rPr>
      </w:pPr>
      <w:bookmarkStart w:id="357" w:name="_DV_M216"/>
      <w:bookmarkEnd w:id="357"/>
      <w:r w:rsidRPr="00015B12">
        <w:rPr>
          <w:rFonts w:ascii="Arial" w:hAnsi="Arial" w:cs="Arial"/>
          <w:b/>
          <w:szCs w:val="20"/>
          <w:u w:val="single"/>
        </w:rPr>
        <w:t>2005 DEFERRED COMPENSATION</w:t>
      </w:r>
    </w:p>
    <w:p w14:paraId="63C6736C" w14:textId="77777777" w:rsidR="001C43A2" w:rsidRPr="00015B12" w:rsidRDefault="001C43A2" w:rsidP="00B83B7C">
      <w:pPr>
        <w:jc w:val="center"/>
        <w:rPr>
          <w:rFonts w:ascii="Arial" w:hAnsi="Arial" w:cs="Arial"/>
          <w:szCs w:val="20"/>
        </w:rPr>
      </w:pPr>
    </w:p>
    <w:p w14:paraId="4F46D8B1" w14:textId="50355AE3" w:rsidR="001C43A2" w:rsidRPr="00015B12" w:rsidRDefault="001C43A2" w:rsidP="00B83B7C">
      <w:pPr>
        <w:jc w:val="center"/>
        <w:rPr>
          <w:rFonts w:ascii="Arial" w:hAnsi="Arial" w:cs="Arial"/>
          <w:szCs w:val="20"/>
        </w:rPr>
      </w:pPr>
      <w:bookmarkStart w:id="358" w:name="_DV_M217"/>
      <w:bookmarkEnd w:id="358"/>
    </w:p>
    <w:p w14:paraId="6BF3CBB3" w14:textId="3E1F180E" w:rsidR="001C43A2" w:rsidRPr="00015B12" w:rsidRDefault="00C552A4" w:rsidP="00B83B7C">
      <w:pPr>
        <w:ind w:firstLine="720"/>
        <w:jc w:val="center"/>
        <w:rPr>
          <w:rFonts w:ascii="Arial" w:hAnsi="Arial" w:cs="Arial"/>
          <w:szCs w:val="20"/>
        </w:rPr>
      </w:pPr>
      <w:bookmarkStart w:id="359" w:name="_DV_M218"/>
      <w:bookmarkEnd w:id="359"/>
      <w:r w:rsidRPr="00015B12">
        <w:rPr>
          <w:rFonts w:ascii="Arial" w:hAnsi="Arial" w:cs="Arial"/>
          <w:szCs w:val="20"/>
        </w:rPr>
        <w:t>THIS APPENDIX C SETS FORTH THE SPECIAL RULES APPLICABLE TO COMPENSATION ELIGIBLE FOR DEFERRAL UNDER THE PLAN FROM JANUARY 1, 2005 THROUGH DECEMBER 31, 2005.  UNLESS OTHERWISE DEFINED HEREIN, CAPITALIZED TERMS USED BUT NOT OTHERWISE DEFINED HEREIN SHALL HAVE THE MEANINGS GIVEN TO THEM IN THE PLAN AND APPENDIX B.</w:t>
      </w:r>
    </w:p>
    <w:p w14:paraId="02DA8439" w14:textId="77777777" w:rsidR="001C43A2" w:rsidRPr="00015B12" w:rsidRDefault="001C43A2" w:rsidP="00B83B7C">
      <w:pPr>
        <w:ind w:firstLine="720"/>
        <w:jc w:val="center"/>
        <w:rPr>
          <w:rFonts w:ascii="Arial" w:hAnsi="Arial" w:cs="Arial"/>
          <w:szCs w:val="20"/>
        </w:rPr>
      </w:pPr>
    </w:p>
    <w:p w14:paraId="140F2B4B" w14:textId="5E9C9DFA" w:rsidR="001C43A2" w:rsidRPr="00015B12" w:rsidRDefault="00C552A4" w:rsidP="00B83B7C">
      <w:pPr>
        <w:ind w:firstLine="720"/>
        <w:jc w:val="center"/>
        <w:rPr>
          <w:rFonts w:ascii="Arial" w:hAnsi="Arial" w:cs="Arial"/>
          <w:szCs w:val="20"/>
        </w:rPr>
      </w:pPr>
      <w:bookmarkStart w:id="360" w:name="_DV_M219"/>
      <w:bookmarkEnd w:id="360"/>
      <w:r w:rsidRPr="00015B12">
        <w:rPr>
          <w:rFonts w:ascii="Arial" w:hAnsi="Arial" w:cs="Arial"/>
          <w:szCs w:val="20"/>
        </w:rPr>
        <w:t xml:space="preserve">C-1. </w:t>
      </w:r>
      <w:r w:rsidRPr="00015B12">
        <w:rPr>
          <w:rFonts w:ascii="Arial" w:hAnsi="Arial" w:cs="Arial"/>
          <w:szCs w:val="20"/>
        </w:rPr>
        <w:tab/>
      </w:r>
      <w:r w:rsidRPr="00015B12">
        <w:rPr>
          <w:rFonts w:ascii="Arial" w:hAnsi="Arial" w:cs="Arial"/>
          <w:szCs w:val="20"/>
          <w:u w:val="single"/>
        </w:rPr>
        <w:t>2005 INITIAL DEFERRAL ELECTIONS</w:t>
      </w:r>
      <w:r w:rsidRPr="00015B12">
        <w:rPr>
          <w:rFonts w:ascii="Arial" w:hAnsi="Arial" w:cs="Arial"/>
          <w:szCs w:val="20"/>
        </w:rPr>
        <w:t>.  NOTWITHSTANDING ANYTHING IN SECTION 5.1 OF THE PLAN TO THE CONTRARY AND ONLY WITH RESPECT TO COMPENSATION EARNED DURING THE 2005 PLAN YEAR (“2005 INCOME”), A</w:t>
      </w:r>
      <w:r w:rsidRPr="00015B12">
        <w:rPr>
          <w:rFonts w:ascii="Arial" w:hAnsi="Arial" w:cs="Arial"/>
          <w:spacing w:val="2"/>
          <w:szCs w:val="20"/>
        </w:rPr>
        <w:t xml:space="preserve">N ELIGIBLE EMPLOYEE MAY MAKE AN IRREVOCABLE ELECTION TO DEFER UP TO 100% OF A BONUS IN TEN (10) PERCENT INCREMENTS.  </w:t>
      </w:r>
      <w:r w:rsidRPr="00015B12">
        <w:rPr>
          <w:rFonts w:ascii="Arial" w:hAnsi="Arial" w:cs="Arial"/>
          <w:szCs w:val="20"/>
        </w:rPr>
        <w:t>ELIGIBLE EMPLOYEES ARE NOT PERMITTED TO DEFER GAINS ON THE EXERCISE OF A STOCK OPTION UNDER THE PLAN AFTER DECEMBER 31, 2004.</w:t>
      </w:r>
    </w:p>
    <w:p w14:paraId="24FC92A6" w14:textId="77777777" w:rsidR="001C43A2" w:rsidRPr="00015B12" w:rsidRDefault="001C43A2" w:rsidP="00B83B7C">
      <w:pPr>
        <w:ind w:firstLine="720"/>
        <w:jc w:val="center"/>
        <w:rPr>
          <w:rFonts w:ascii="Arial" w:hAnsi="Arial" w:cs="Arial"/>
          <w:szCs w:val="20"/>
        </w:rPr>
      </w:pPr>
    </w:p>
    <w:p w14:paraId="0892AFD8" w14:textId="294B3627" w:rsidR="001C43A2" w:rsidRPr="00846DF9" w:rsidRDefault="00C552A4" w:rsidP="00B83B7C">
      <w:pPr>
        <w:ind w:firstLine="720"/>
        <w:jc w:val="center"/>
        <w:rPr>
          <w:rFonts w:ascii="Arial" w:hAnsi="Arial" w:cs="Arial"/>
          <w:szCs w:val="20"/>
        </w:rPr>
      </w:pPr>
      <w:bookmarkStart w:id="361" w:name="_DV_M220"/>
      <w:bookmarkEnd w:id="361"/>
      <w:r w:rsidRPr="00015B12">
        <w:rPr>
          <w:rFonts w:ascii="Arial" w:hAnsi="Arial" w:cs="Arial"/>
          <w:szCs w:val="20"/>
        </w:rPr>
        <w:t>C-2.</w:t>
      </w:r>
      <w:r w:rsidRPr="00015B12">
        <w:rPr>
          <w:rFonts w:ascii="Arial" w:hAnsi="Arial" w:cs="Arial"/>
          <w:szCs w:val="20"/>
        </w:rPr>
        <w:tab/>
      </w:r>
      <w:r w:rsidRPr="00015B12">
        <w:rPr>
          <w:rFonts w:ascii="Arial" w:hAnsi="Arial" w:cs="Arial"/>
          <w:szCs w:val="20"/>
          <w:u w:val="single"/>
        </w:rPr>
        <w:t>TIME OF DISTRIBUTION</w:t>
      </w:r>
      <w:r w:rsidRPr="00015B12">
        <w:rPr>
          <w:rFonts w:ascii="Arial" w:hAnsi="Arial" w:cs="Arial"/>
          <w:szCs w:val="20"/>
        </w:rPr>
        <w:t xml:space="preserve">.  THE COMPANY WILL DISTRIBUTE TO THE PARTICIPANT (OR IN THE CASE OF THE PARTICIPANT’S DEATH, HIS ESTATE) ALL PROCEEDS IN THE PARTICIPANT’S DEFERRED BONUS ACCOUNT THAT ARE ATTRIBUTED TO A SPECIFIC DEFERRAL UPON THE EARLIER OF:  (1) THE LAST DAY OF THE DEFERRAL PERIOD ELECTED BY THE PARTICIPANT; OR (2) THE DATE OF THE PARTICIPANT'S SEPARATION FROM SERVICE; PROVIDED THAT, IF A DISTRIBUTION IS TO BE MADE UPON THE SEPARATION FROM SERVICE OF A KEY EMPLOYEE, SUCH DISTRIBUTION IS SUBJECT TO THE SIX MONTH DELAY SET FORTH IN SECTION </w:t>
      </w:r>
      <w:bookmarkStart w:id="362" w:name="_DV_C60"/>
      <w:r w:rsidRPr="00846DF9">
        <w:rPr>
          <w:rStyle w:val="DeltaViewInsertion"/>
          <w:rFonts w:ascii="Arial" w:hAnsi="Arial" w:cs="Arial"/>
          <w:color w:val="auto"/>
          <w:szCs w:val="20"/>
        </w:rPr>
        <w:t>6.4</w:t>
      </w:r>
      <w:bookmarkStart w:id="363" w:name="_DV_M221"/>
      <w:bookmarkEnd w:id="362"/>
      <w:bookmarkEnd w:id="363"/>
      <w:r w:rsidRPr="00846DF9">
        <w:rPr>
          <w:rFonts w:ascii="Arial" w:hAnsi="Arial" w:cs="Arial"/>
          <w:szCs w:val="20"/>
        </w:rPr>
        <w:t xml:space="preserve"> OF THE PLAN.</w:t>
      </w:r>
    </w:p>
    <w:p w14:paraId="7E709428" w14:textId="77777777" w:rsidR="001C43A2" w:rsidRPr="00846DF9" w:rsidRDefault="001C43A2" w:rsidP="00B83B7C">
      <w:pPr>
        <w:ind w:firstLine="720"/>
        <w:jc w:val="center"/>
        <w:rPr>
          <w:rFonts w:ascii="Arial" w:hAnsi="Arial" w:cs="Arial"/>
          <w:szCs w:val="20"/>
        </w:rPr>
      </w:pPr>
    </w:p>
    <w:p w14:paraId="3FF0C68E" w14:textId="456B05AE" w:rsidR="001C43A2" w:rsidRPr="00846DF9" w:rsidRDefault="00C552A4" w:rsidP="00B83B7C">
      <w:pPr>
        <w:ind w:firstLine="720"/>
        <w:jc w:val="center"/>
        <w:rPr>
          <w:rFonts w:ascii="Arial" w:hAnsi="Arial" w:cs="Arial"/>
          <w:szCs w:val="20"/>
        </w:rPr>
      </w:pPr>
      <w:bookmarkStart w:id="364" w:name="_DV_M222"/>
      <w:bookmarkEnd w:id="364"/>
      <w:r w:rsidRPr="00846DF9">
        <w:rPr>
          <w:rFonts w:ascii="Arial" w:hAnsi="Arial" w:cs="Arial"/>
          <w:szCs w:val="20"/>
        </w:rPr>
        <w:t>FOR PURPOSES OF THIS APPENDIX C, “DEFERRAL PERIOD” MEANS WITH RESPECT TO A SPECIFIC DEFERRAL OF A BONUS, THE PERIOD, AS ELECTED BY THE PARTICIPANT AT THE TIME OF THE DEFERRAL ELECTION, OF FIVE (5), SEVEN (7), OR TEN (10) YEARS FROM THE DATE ON WHICH THE CORRESPONDING BONUS WOULD OTHERWISE HAVE BEEN PAID.</w:t>
      </w:r>
    </w:p>
    <w:p w14:paraId="12FE1187" w14:textId="77777777" w:rsidR="001C43A2" w:rsidRPr="00846DF9" w:rsidRDefault="001C43A2" w:rsidP="00B83B7C">
      <w:pPr>
        <w:ind w:firstLine="720"/>
        <w:jc w:val="center"/>
        <w:rPr>
          <w:rFonts w:ascii="Arial" w:hAnsi="Arial" w:cs="Arial"/>
          <w:szCs w:val="20"/>
        </w:rPr>
      </w:pPr>
    </w:p>
    <w:p w14:paraId="37F316A6" w14:textId="0B32C052" w:rsidR="001C43A2" w:rsidRPr="00846DF9" w:rsidRDefault="00C552A4" w:rsidP="00B83B7C">
      <w:pPr>
        <w:ind w:firstLine="720"/>
        <w:jc w:val="center"/>
        <w:rPr>
          <w:rFonts w:ascii="Arial" w:hAnsi="Arial" w:cs="Arial"/>
          <w:spacing w:val="2"/>
          <w:szCs w:val="20"/>
        </w:rPr>
      </w:pPr>
      <w:bookmarkStart w:id="365" w:name="_DV_M223"/>
      <w:bookmarkEnd w:id="365"/>
      <w:r w:rsidRPr="00846DF9">
        <w:rPr>
          <w:rFonts w:ascii="Arial" w:hAnsi="Arial" w:cs="Arial"/>
          <w:szCs w:val="20"/>
        </w:rPr>
        <w:t>C-3.</w:t>
      </w:r>
      <w:r w:rsidRPr="00846DF9">
        <w:rPr>
          <w:rFonts w:ascii="Arial" w:hAnsi="Arial" w:cs="Arial"/>
          <w:szCs w:val="20"/>
        </w:rPr>
        <w:tab/>
      </w:r>
      <w:r w:rsidRPr="00846DF9">
        <w:rPr>
          <w:rFonts w:ascii="Arial" w:hAnsi="Arial" w:cs="Arial"/>
          <w:spacing w:val="2"/>
          <w:szCs w:val="20"/>
          <w:u w:val="single"/>
        </w:rPr>
        <w:t>CHANGES IN TIME OR FORM OF DISTRIBUTION</w:t>
      </w:r>
      <w:r w:rsidRPr="00846DF9">
        <w:rPr>
          <w:rFonts w:ascii="Arial" w:hAnsi="Arial" w:cs="Arial"/>
          <w:spacing w:val="2"/>
          <w:szCs w:val="20"/>
        </w:rPr>
        <w:t>.  TO THE EXTENT THE COMPANY ALLOWS A PARTICIPANT TO MAKE A SUBSEQUENT ELECTION TO CHANGE THE TIME OR FORM OF DISTRIBUTION OF 2005 INCOME DEFERRED UNDER THE PLAN, SUCH ELECTION WILL BE EFFECTIVE ONLY IF THE CONDITIONS SET FORTH IN SECTION 6.7 OF THE PLAN ARE SATISFIED.</w:t>
      </w:r>
    </w:p>
    <w:p w14:paraId="03B8B766" w14:textId="74D021D7" w:rsidR="001C43A2" w:rsidRPr="00846DF9" w:rsidRDefault="001C43A2" w:rsidP="00B83B7C">
      <w:pPr>
        <w:jc w:val="center"/>
        <w:rPr>
          <w:rFonts w:ascii="Arial" w:hAnsi="Arial" w:cs="Arial"/>
          <w:szCs w:val="20"/>
        </w:rPr>
      </w:pPr>
      <w:bookmarkStart w:id="366" w:name="_DV_M224"/>
      <w:bookmarkEnd w:id="366"/>
    </w:p>
    <w:p w14:paraId="60607668" w14:textId="0773D7B5" w:rsidR="001C43A2" w:rsidRDefault="00C552A4" w:rsidP="00B83B7C">
      <w:pPr>
        <w:jc w:val="center"/>
        <w:rPr>
          <w:rFonts w:ascii="Calibri" w:hAnsi="Calibri"/>
          <w:sz w:val="24"/>
          <w:szCs w:val="24"/>
        </w:rPr>
      </w:pPr>
      <w:bookmarkStart w:id="367" w:name="_DV_M225"/>
      <w:bookmarkEnd w:id="367"/>
      <w:r w:rsidRPr="00846DF9">
        <w:rPr>
          <w:rFonts w:ascii="Arial" w:hAnsi="Arial" w:cs="Arial"/>
          <w:szCs w:val="20"/>
        </w:rPr>
        <w:t>C-4.</w:t>
      </w:r>
      <w:r w:rsidRPr="00846DF9">
        <w:rPr>
          <w:rFonts w:ascii="Arial" w:hAnsi="Arial" w:cs="Arial"/>
          <w:szCs w:val="20"/>
        </w:rPr>
        <w:tab/>
      </w:r>
      <w:r w:rsidRPr="00846DF9">
        <w:rPr>
          <w:rFonts w:ascii="Arial" w:hAnsi="Arial" w:cs="Arial"/>
          <w:szCs w:val="20"/>
          <w:u w:val="single"/>
        </w:rPr>
        <w:t>GENERAL APPLICATION OF THE PLAN</w:t>
      </w:r>
      <w:r w:rsidRPr="00846DF9">
        <w:rPr>
          <w:rFonts w:ascii="Arial" w:hAnsi="Arial" w:cs="Arial"/>
          <w:szCs w:val="20"/>
        </w:rPr>
        <w:t>.  OTHER THAN AS SET FORTH ABOVE, THE TERMS OF THE PLAN IN ALL OTHER RESPECTS AND IN COMPLIANCE WITH CODE SECTION 409A SHALL GOVERN THE DISTRIBUTION OF 2005 INCOME DEFERRED UNDER THE PLAN FROM JANUARY 1, 2005 THROUGH DECEMBER 31, 2005.</w:t>
      </w:r>
      <w:r w:rsidR="001C43A2">
        <w:rPr>
          <w:noProof/>
        </w:rPr>
        <mc:AlternateContent>
          <mc:Choice Requires="wps">
            <w:drawing>
              <wp:anchor distT="0" distB="0" distL="114300" distR="114300" simplePos="0" relativeHeight="251658240" behindDoc="0" locked="1" layoutInCell="0" allowOverlap="1" wp14:anchorId="1A299A4C" wp14:editId="49111E5D">
                <wp:simplePos x="0" y="0"/>
                <wp:positionH relativeFrom="page">
                  <wp:posOffset>457200</wp:posOffset>
                </wp:positionH>
                <wp:positionV relativeFrom="page">
                  <wp:posOffset>9601200</wp:posOffset>
                </wp:positionV>
                <wp:extent cx="2468880" cy="365760"/>
                <wp:effectExtent l="0" t="0" r="0" b="0"/>
                <wp:wrapNone/>
                <wp:docPr id="1" name="FileStam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433F7" w14:textId="77777777" w:rsidR="00C552A4" w:rsidRDefault="00C552A4" w:rsidP="001C43A2">
                            <w:pPr>
                              <w:pStyle w:val="FileStamp"/>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99A4C" id="_x0000_t202" coordsize="21600,21600" o:spt="202" path="m,l,21600r21600,l21600,xe">
                <v:stroke joinstyle="miter"/>
                <v:path gradientshapeok="t" o:connecttype="rect"/>
              </v:shapetype>
              <v:shape id="FileStamp" o:spid="_x0000_s1026" type="#_x0000_t202" style="position:absolute;left:0;text-align:left;margin-left:36pt;margin-top:756pt;width:194.4pt;height:2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" o:allowincell="f" filled="f" stroked="f">
                <v:textbox inset="0,0,0,0">
                  <w:txbxContent>
                    <w:p w14:paraId="4D8433F7" w14:textId="77777777" w:rsidR="00C552A4" w:rsidRDefault="00C552A4" w:rsidP="001C43A2">
                      <w:pPr>
                        <w:pStyle w:val="FileStamp"/>
                        <w:rPr>
                          <w:szCs w:val="24"/>
                        </w:rPr>
                      </w:pPr>
                    </w:p>
                  </w:txbxContent>
                </v:textbox>
                <w10:wrap anchorx="page" anchory="page"/>
                <w10:anchorlock/>
              </v:shape>
            </w:pict>
          </mc:Fallback>
        </mc:AlternateContent>
      </w:r>
    </w:p>
    <w:p w14:paraId="6FAB5004" w14:textId="77777777" w:rsidR="001C43A2" w:rsidRDefault="001C43A2" w:rsidP="00B83B7C">
      <w:pPr>
        <w:pStyle w:val="DeltaViewTableBody"/>
        <w:jc w:val="center"/>
      </w:pPr>
    </w:p>
    <w:p w14:paraId="427A5046" w14:textId="2BC49124" w:rsidR="00846DF9" w:rsidRDefault="00C552A4" w:rsidP="00B83B7C">
      <w:pPr>
        <w:spacing w:after="160" w:line="259" w:lineRule="auto"/>
        <w:jc w:val="center"/>
        <w:rPr>
          <w:rFonts w:ascii="Arial" w:eastAsia="Times New Roman" w:hAnsi="Arial" w:cs="Arial"/>
          <w:szCs w:val="20"/>
        </w:rPr>
      </w:pPr>
      <w:r>
        <w:rPr>
          <w:rFonts w:ascii="Arial" w:eastAsia="Times New Roman" w:hAnsi="Arial" w:cs="Arial"/>
          <w:szCs w:val="20"/>
        </w:rPr>
        <w:br w:type="page"/>
      </w:r>
    </w:p>
    <w:p w14:paraId="79475F4E" w14:textId="77777777" w:rsidR="001C43A2" w:rsidRDefault="001C43A2" w:rsidP="00B83B7C">
      <w:pPr>
        <w:spacing w:after="160" w:line="259" w:lineRule="auto"/>
        <w:jc w:val="center"/>
        <w:rPr>
          <w:rFonts w:ascii="Arial" w:eastAsia="Times New Roman" w:hAnsi="Arial" w:cs="Arial"/>
          <w:szCs w:val="20"/>
        </w:rPr>
      </w:pPr>
    </w:p>
    <w:p w14:paraId="09227CF9" w14:textId="23090BF5" w:rsidR="003277BA" w:rsidRPr="003277BA" w:rsidRDefault="00C552A4" w:rsidP="00B83B7C">
      <w:pPr>
        <w:pStyle w:val="NormalnyWeb"/>
        <w:spacing w:before="0" w:beforeAutospacing="0" w:after="0" w:afterAutospacing="0"/>
        <w:jc w:val="center"/>
        <w:rPr>
          <w:rFonts w:cs="Arial"/>
        </w:rPr>
      </w:pPr>
      <w:r w:rsidRPr="003277BA">
        <w:rPr>
          <w:rFonts w:cs="Arial"/>
          <w:sz w:val="20"/>
          <w:szCs w:val="20"/>
        </w:rPr>
        <w:t>EXHIBIT 12</w:t>
      </w:r>
    </w:p>
    <w:p w14:paraId="0B210260" w14:textId="1EF96240" w:rsidR="003277BA" w:rsidRPr="003277BA" w:rsidRDefault="00C552A4" w:rsidP="00B83B7C">
      <w:pPr>
        <w:pStyle w:val="NormalnyWeb"/>
        <w:keepNext/>
        <w:spacing w:before="180" w:beforeAutospacing="0" w:after="0" w:afterAutospacing="0"/>
        <w:jc w:val="center"/>
        <w:rPr>
          <w:rFonts w:cs="Arial"/>
        </w:rPr>
      </w:pPr>
      <w:r w:rsidRPr="003277BA">
        <w:rPr>
          <w:rFonts w:cs="Arial"/>
          <w:b/>
          <w:bCs/>
          <w:sz w:val="20"/>
          <w:szCs w:val="20"/>
        </w:rPr>
        <w:t>COMPUTATION OF RATIOS OF EARNINGS TO FIXED CHARGES</w:t>
      </w:r>
    </w:p>
    <w:p w14:paraId="0C64CCE8" w14:textId="27B35D78" w:rsidR="003277BA" w:rsidRPr="003277BA" w:rsidRDefault="003277BA" w:rsidP="00B83B7C">
      <w:pPr>
        <w:pStyle w:val="NormalnyWeb"/>
        <w:keepNext/>
        <w:spacing w:before="0" w:beforeAutospacing="0" w:after="0" w:afterAutospacing="0"/>
        <w:jc w:val="center"/>
        <w:rPr>
          <w:rFonts w:cs="Arial"/>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3775"/>
        <w:gridCol w:w="196"/>
        <w:gridCol w:w="23"/>
        <w:gridCol w:w="330"/>
        <w:gridCol w:w="471"/>
        <w:gridCol w:w="207"/>
        <w:gridCol w:w="236"/>
        <w:gridCol w:w="12"/>
        <w:gridCol w:w="23"/>
        <w:gridCol w:w="23"/>
        <w:gridCol w:w="144"/>
        <w:gridCol w:w="104"/>
        <w:gridCol w:w="104"/>
        <w:gridCol w:w="714"/>
        <w:gridCol w:w="59"/>
        <w:gridCol w:w="117"/>
        <w:gridCol w:w="23"/>
        <w:gridCol w:w="413"/>
        <w:gridCol w:w="714"/>
        <w:gridCol w:w="104"/>
        <w:gridCol w:w="104"/>
        <w:gridCol w:w="175"/>
        <w:gridCol w:w="12"/>
        <w:gridCol w:w="12"/>
        <w:gridCol w:w="138"/>
        <w:gridCol w:w="138"/>
        <w:gridCol w:w="714"/>
        <w:gridCol w:w="104"/>
        <w:gridCol w:w="104"/>
        <w:gridCol w:w="93"/>
        <w:gridCol w:w="23"/>
        <w:gridCol w:w="145"/>
        <w:gridCol w:w="721"/>
        <w:gridCol w:w="93"/>
      </w:tblGrid>
      <w:tr w:rsidR="00804D9A" w:rsidRPr="003277BA" w14:paraId="0348C718" w14:textId="77777777" w:rsidTr="00E364CF">
        <w:trPr>
          <w:tblHeader/>
          <w:jc w:val="center"/>
        </w:trPr>
        <w:tc>
          <w:tcPr>
            <w:tcW w:w="1821" w:type="pct"/>
            <w:vAlign w:val="center"/>
          </w:tcPr>
          <w:p w14:paraId="1215A452" w14:textId="77777777" w:rsidR="003277BA" w:rsidRPr="003277BA" w:rsidRDefault="003277BA" w:rsidP="00B83B7C">
            <w:pPr>
              <w:jc w:val="center"/>
              <w:rPr>
                <w:rFonts w:ascii="Arial" w:hAnsi="Arial" w:cs="Arial"/>
                <w:sz w:val="1"/>
                <w:szCs w:val="24"/>
              </w:rPr>
            </w:pPr>
          </w:p>
        </w:tc>
        <w:tc>
          <w:tcPr>
            <w:tcW w:w="95" w:type="pct"/>
            <w:vAlign w:val="bottom"/>
          </w:tcPr>
          <w:p w14:paraId="634D8E91" w14:textId="77777777" w:rsidR="003277BA" w:rsidRPr="003277BA" w:rsidRDefault="003277BA" w:rsidP="00B83B7C">
            <w:pPr>
              <w:jc w:val="center"/>
              <w:rPr>
                <w:rFonts w:ascii="Arial" w:hAnsi="Arial" w:cs="Arial"/>
                <w:sz w:val="1"/>
                <w:szCs w:val="24"/>
              </w:rPr>
            </w:pPr>
          </w:p>
        </w:tc>
        <w:tc>
          <w:tcPr>
            <w:tcW w:w="0" w:type="auto"/>
            <w:vAlign w:val="center"/>
          </w:tcPr>
          <w:p w14:paraId="31633408" w14:textId="77777777" w:rsidR="003277BA" w:rsidRPr="003277BA" w:rsidRDefault="003277BA" w:rsidP="00B83B7C">
            <w:pPr>
              <w:jc w:val="center"/>
              <w:rPr>
                <w:rFonts w:ascii="Arial" w:hAnsi="Arial" w:cs="Arial"/>
                <w:sz w:val="1"/>
                <w:szCs w:val="24"/>
              </w:rPr>
            </w:pPr>
          </w:p>
        </w:tc>
        <w:tc>
          <w:tcPr>
            <w:tcW w:w="0" w:type="auto"/>
            <w:vAlign w:val="center"/>
          </w:tcPr>
          <w:p w14:paraId="45CFEB33" w14:textId="77777777" w:rsidR="003277BA" w:rsidRPr="003277BA" w:rsidRDefault="003277BA" w:rsidP="00B83B7C">
            <w:pPr>
              <w:jc w:val="center"/>
              <w:rPr>
                <w:rFonts w:ascii="Arial" w:hAnsi="Arial" w:cs="Arial"/>
                <w:sz w:val="1"/>
                <w:szCs w:val="24"/>
              </w:rPr>
            </w:pPr>
          </w:p>
        </w:tc>
        <w:tc>
          <w:tcPr>
            <w:tcW w:w="0" w:type="auto"/>
            <w:vAlign w:val="center"/>
          </w:tcPr>
          <w:p w14:paraId="547EEAA1" w14:textId="77777777" w:rsidR="003277BA" w:rsidRPr="003277BA" w:rsidRDefault="003277BA" w:rsidP="00B83B7C">
            <w:pPr>
              <w:jc w:val="center"/>
              <w:rPr>
                <w:rFonts w:ascii="Arial" w:hAnsi="Arial" w:cs="Arial"/>
                <w:sz w:val="1"/>
                <w:szCs w:val="24"/>
              </w:rPr>
            </w:pPr>
          </w:p>
        </w:tc>
        <w:tc>
          <w:tcPr>
            <w:tcW w:w="100" w:type="pct"/>
            <w:vAlign w:val="bottom"/>
          </w:tcPr>
          <w:p w14:paraId="23FBF9EE" w14:textId="77777777" w:rsidR="003277BA" w:rsidRPr="003277BA" w:rsidRDefault="003277BA" w:rsidP="00B83B7C">
            <w:pPr>
              <w:jc w:val="center"/>
              <w:rPr>
                <w:rFonts w:ascii="Arial" w:hAnsi="Arial" w:cs="Arial"/>
                <w:sz w:val="1"/>
                <w:szCs w:val="24"/>
              </w:rPr>
            </w:pPr>
          </w:p>
        </w:tc>
        <w:tc>
          <w:tcPr>
            <w:tcW w:w="0" w:type="auto"/>
            <w:gridSpan w:val="2"/>
            <w:vAlign w:val="center"/>
          </w:tcPr>
          <w:p w14:paraId="14AFF854" w14:textId="77777777" w:rsidR="003277BA" w:rsidRPr="003277BA" w:rsidRDefault="003277BA" w:rsidP="00B83B7C">
            <w:pPr>
              <w:jc w:val="center"/>
              <w:rPr>
                <w:rFonts w:ascii="Arial" w:hAnsi="Arial" w:cs="Arial"/>
                <w:sz w:val="1"/>
                <w:szCs w:val="24"/>
              </w:rPr>
            </w:pPr>
          </w:p>
        </w:tc>
        <w:tc>
          <w:tcPr>
            <w:tcW w:w="0" w:type="auto"/>
            <w:vAlign w:val="center"/>
          </w:tcPr>
          <w:p w14:paraId="3DD67254" w14:textId="77777777" w:rsidR="003277BA" w:rsidRPr="003277BA" w:rsidRDefault="003277BA" w:rsidP="00B83B7C">
            <w:pPr>
              <w:jc w:val="center"/>
              <w:rPr>
                <w:rFonts w:ascii="Arial" w:hAnsi="Arial" w:cs="Arial"/>
                <w:sz w:val="1"/>
                <w:szCs w:val="24"/>
              </w:rPr>
            </w:pPr>
          </w:p>
        </w:tc>
        <w:tc>
          <w:tcPr>
            <w:tcW w:w="0" w:type="auto"/>
            <w:gridSpan w:val="2"/>
            <w:vAlign w:val="center"/>
          </w:tcPr>
          <w:p w14:paraId="66ECC2C0" w14:textId="77777777" w:rsidR="003277BA" w:rsidRPr="003277BA" w:rsidRDefault="003277BA" w:rsidP="00B83B7C">
            <w:pPr>
              <w:jc w:val="center"/>
              <w:rPr>
                <w:rFonts w:ascii="Arial" w:hAnsi="Arial" w:cs="Arial"/>
                <w:sz w:val="1"/>
                <w:szCs w:val="24"/>
              </w:rPr>
            </w:pPr>
          </w:p>
        </w:tc>
        <w:tc>
          <w:tcPr>
            <w:tcW w:w="100" w:type="pct"/>
            <w:gridSpan w:val="2"/>
            <w:vAlign w:val="bottom"/>
          </w:tcPr>
          <w:p w14:paraId="23F82F78" w14:textId="77777777" w:rsidR="003277BA" w:rsidRPr="003277BA" w:rsidRDefault="003277BA" w:rsidP="00B83B7C">
            <w:pPr>
              <w:jc w:val="center"/>
              <w:rPr>
                <w:rFonts w:ascii="Arial" w:hAnsi="Arial" w:cs="Arial"/>
                <w:sz w:val="1"/>
                <w:szCs w:val="24"/>
              </w:rPr>
            </w:pPr>
          </w:p>
        </w:tc>
        <w:tc>
          <w:tcPr>
            <w:tcW w:w="0" w:type="auto"/>
            <w:gridSpan w:val="2"/>
            <w:vAlign w:val="center"/>
          </w:tcPr>
          <w:p w14:paraId="0341E1C5" w14:textId="77777777" w:rsidR="003277BA" w:rsidRPr="003277BA" w:rsidRDefault="003277BA" w:rsidP="00B83B7C">
            <w:pPr>
              <w:jc w:val="center"/>
              <w:rPr>
                <w:rFonts w:ascii="Arial" w:hAnsi="Arial" w:cs="Arial"/>
                <w:sz w:val="1"/>
                <w:szCs w:val="24"/>
              </w:rPr>
            </w:pPr>
          </w:p>
        </w:tc>
        <w:tc>
          <w:tcPr>
            <w:tcW w:w="0" w:type="auto"/>
            <w:vAlign w:val="center"/>
          </w:tcPr>
          <w:p w14:paraId="117EE782" w14:textId="77777777" w:rsidR="003277BA" w:rsidRPr="003277BA" w:rsidRDefault="003277BA" w:rsidP="00B83B7C">
            <w:pPr>
              <w:jc w:val="center"/>
              <w:rPr>
                <w:rFonts w:ascii="Arial" w:hAnsi="Arial" w:cs="Arial"/>
                <w:sz w:val="1"/>
                <w:szCs w:val="24"/>
              </w:rPr>
            </w:pPr>
          </w:p>
        </w:tc>
        <w:tc>
          <w:tcPr>
            <w:tcW w:w="0" w:type="auto"/>
            <w:gridSpan w:val="3"/>
            <w:vAlign w:val="center"/>
          </w:tcPr>
          <w:p w14:paraId="4C842EC2" w14:textId="77777777" w:rsidR="003277BA" w:rsidRPr="003277BA" w:rsidRDefault="003277BA" w:rsidP="00B83B7C">
            <w:pPr>
              <w:jc w:val="center"/>
              <w:rPr>
                <w:rFonts w:ascii="Arial" w:hAnsi="Arial" w:cs="Arial"/>
                <w:sz w:val="1"/>
                <w:szCs w:val="24"/>
              </w:rPr>
            </w:pPr>
          </w:p>
        </w:tc>
        <w:tc>
          <w:tcPr>
            <w:tcW w:w="100" w:type="pct"/>
            <w:gridSpan w:val="2"/>
            <w:vAlign w:val="bottom"/>
          </w:tcPr>
          <w:p w14:paraId="0602B2BB" w14:textId="77777777" w:rsidR="003277BA" w:rsidRPr="003277BA" w:rsidRDefault="003277BA" w:rsidP="00B83B7C">
            <w:pPr>
              <w:jc w:val="center"/>
              <w:rPr>
                <w:rFonts w:ascii="Arial" w:hAnsi="Arial" w:cs="Arial"/>
                <w:sz w:val="1"/>
                <w:szCs w:val="24"/>
              </w:rPr>
            </w:pPr>
          </w:p>
        </w:tc>
        <w:tc>
          <w:tcPr>
            <w:tcW w:w="0" w:type="auto"/>
            <w:gridSpan w:val="2"/>
            <w:vAlign w:val="center"/>
          </w:tcPr>
          <w:p w14:paraId="308F52C7" w14:textId="77777777" w:rsidR="003277BA" w:rsidRPr="003277BA" w:rsidRDefault="003277BA" w:rsidP="00B83B7C">
            <w:pPr>
              <w:jc w:val="center"/>
              <w:rPr>
                <w:rFonts w:ascii="Arial" w:hAnsi="Arial" w:cs="Arial"/>
                <w:sz w:val="1"/>
                <w:szCs w:val="24"/>
              </w:rPr>
            </w:pPr>
          </w:p>
        </w:tc>
        <w:tc>
          <w:tcPr>
            <w:tcW w:w="0" w:type="auto"/>
            <w:gridSpan w:val="2"/>
            <w:vAlign w:val="center"/>
          </w:tcPr>
          <w:p w14:paraId="05676188" w14:textId="77777777" w:rsidR="003277BA" w:rsidRPr="003277BA" w:rsidRDefault="003277BA" w:rsidP="00B83B7C">
            <w:pPr>
              <w:jc w:val="center"/>
              <w:rPr>
                <w:rFonts w:ascii="Arial" w:hAnsi="Arial" w:cs="Arial"/>
                <w:sz w:val="1"/>
                <w:szCs w:val="24"/>
              </w:rPr>
            </w:pPr>
          </w:p>
        </w:tc>
        <w:tc>
          <w:tcPr>
            <w:tcW w:w="0" w:type="auto"/>
            <w:gridSpan w:val="2"/>
            <w:vAlign w:val="center"/>
          </w:tcPr>
          <w:p w14:paraId="6A154B96" w14:textId="77777777" w:rsidR="003277BA" w:rsidRPr="003277BA" w:rsidRDefault="003277BA" w:rsidP="00B83B7C">
            <w:pPr>
              <w:jc w:val="center"/>
              <w:rPr>
                <w:rFonts w:ascii="Arial" w:hAnsi="Arial" w:cs="Arial"/>
                <w:sz w:val="1"/>
                <w:szCs w:val="24"/>
              </w:rPr>
            </w:pPr>
          </w:p>
        </w:tc>
        <w:tc>
          <w:tcPr>
            <w:tcW w:w="100" w:type="pct"/>
            <w:gridSpan w:val="2"/>
            <w:vAlign w:val="bottom"/>
          </w:tcPr>
          <w:p w14:paraId="4E01A7A3" w14:textId="77777777" w:rsidR="003277BA" w:rsidRPr="003277BA" w:rsidRDefault="003277BA" w:rsidP="00B83B7C">
            <w:pPr>
              <w:jc w:val="center"/>
              <w:rPr>
                <w:rFonts w:ascii="Arial" w:hAnsi="Arial" w:cs="Arial"/>
                <w:sz w:val="1"/>
                <w:szCs w:val="24"/>
              </w:rPr>
            </w:pPr>
          </w:p>
        </w:tc>
        <w:tc>
          <w:tcPr>
            <w:tcW w:w="0" w:type="auto"/>
            <w:gridSpan w:val="2"/>
            <w:vAlign w:val="center"/>
          </w:tcPr>
          <w:p w14:paraId="3088F281" w14:textId="77777777" w:rsidR="003277BA" w:rsidRPr="003277BA" w:rsidRDefault="003277BA" w:rsidP="00B83B7C">
            <w:pPr>
              <w:jc w:val="center"/>
              <w:rPr>
                <w:rFonts w:ascii="Arial" w:hAnsi="Arial" w:cs="Arial"/>
                <w:sz w:val="1"/>
                <w:szCs w:val="24"/>
              </w:rPr>
            </w:pPr>
          </w:p>
        </w:tc>
        <w:tc>
          <w:tcPr>
            <w:tcW w:w="0" w:type="auto"/>
            <w:gridSpan w:val="2"/>
            <w:vAlign w:val="center"/>
          </w:tcPr>
          <w:p w14:paraId="10CC13FC" w14:textId="77777777" w:rsidR="003277BA" w:rsidRPr="003277BA" w:rsidRDefault="003277BA" w:rsidP="00B83B7C">
            <w:pPr>
              <w:jc w:val="center"/>
              <w:rPr>
                <w:rFonts w:ascii="Arial" w:hAnsi="Arial" w:cs="Arial"/>
                <w:sz w:val="1"/>
                <w:szCs w:val="24"/>
              </w:rPr>
            </w:pPr>
          </w:p>
        </w:tc>
        <w:tc>
          <w:tcPr>
            <w:tcW w:w="0" w:type="auto"/>
            <w:vAlign w:val="center"/>
          </w:tcPr>
          <w:p w14:paraId="00276B37" w14:textId="77777777" w:rsidR="003277BA" w:rsidRPr="003277BA" w:rsidRDefault="003277BA" w:rsidP="00B83B7C">
            <w:pPr>
              <w:jc w:val="center"/>
              <w:rPr>
                <w:rFonts w:ascii="Arial" w:hAnsi="Arial" w:cs="Arial"/>
                <w:sz w:val="1"/>
                <w:szCs w:val="24"/>
              </w:rPr>
            </w:pPr>
          </w:p>
        </w:tc>
      </w:tr>
      <w:tr w:rsidR="00560E2A" w:rsidRPr="003277BA" w14:paraId="09E52C1F" w14:textId="77777777" w:rsidTr="00E364CF">
        <w:trPr>
          <w:tblHeader/>
          <w:jc w:val="center"/>
        </w:trPr>
        <w:tc>
          <w:tcPr>
            <w:tcW w:w="0" w:type="auto"/>
            <w:gridSpan w:val="2"/>
            <w:vAlign w:val="bottom"/>
          </w:tcPr>
          <w:p w14:paraId="1A0A9A58" w14:textId="4FCCD513" w:rsidR="003277BA" w:rsidRPr="00C24D19" w:rsidRDefault="00C552A4" w:rsidP="00B83B7C">
            <w:pPr>
              <w:pStyle w:val="NormalnyWeb"/>
              <w:keepNext/>
              <w:spacing w:before="0" w:beforeAutospacing="0" w:after="15" w:afterAutospacing="0"/>
              <w:jc w:val="center"/>
              <w:rPr>
                <w:rFonts w:cs="Arial"/>
                <w:sz w:val="8"/>
              </w:rPr>
            </w:pPr>
            <w:r w:rsidRPr="00C24D19">
              <w:rPr>
                <w:rFonts w:cs="Arial"/>
                <w:b/>
                <w:bCs/>
                <w:sz w:val="15"/>
                <w:szCs w:val="15"/>
              </w:rPr>
              <w:t>(IN MILLIONS, EXCEPT RATIOS)</w:t>
            </w:r>
          </w:p>
        </w:tc>
        <w:tc>
          <w:tcPr>
            <w:tcW w:w="0" w:type="auto"/>
            <w:vAlign w:val="bottom"/>
          </w:tcPr>
          <w:p w14:paraId="23CFF3C8" w14:textId="27158423" w:rsidR="003277BA" w:rsidRPr="00C24D19" w:rsidRDefault="003277BA" w:rsidP="00B83B7C">
            <w:pPr>
              <w:pStyle w:val="la2"/>
              <w:jc w:val="center"/>
              <w:rPr>
                <w:rFonts w:ascii="Arial" w:hAnsi="Arial" w:cs="Arial"/>
              </w:rPr>
            </w:pPr>
          </w:p>
        </w:tc>
        <w:tc>
          <w:tcPr>
            <w:tcW w:w="0" w:type="auto"/>
            <w:gridSpan w:val="4"/>
            <w:vAlign w:val="bottom"/>
          </w:tcPr>
          <w:p w14:paraId="7BC800BA" w14:textId="7F7AF2E3" w:rsidR="003277BA" w:rsidRPr="00C24D19" w:rsidRDefault="003277BA" w:rsidP="00B83B7C">
            <w:pPr>
              <w:pStyle w:val="la2"/>
              <w:jc w:val="center"/>
              <w:rPr>
                <w:rFonts w:ascii="Arial" w:hAnsi="Arial" w:cs="Arial"/>
              </w:rPr>
            </w:pPr>
          </w:p>
        </w:tc>
        <w:tc>
          <w:tcPr>
            <w:tcW w:w="0" w:type="auto"/>
            <w:gridSpan w:val="2"/>
            <w:vAlign w:val="bottom"/>
          </w:tcPr>
          <w:p w14:paraId="42D0E98D" w14:textId="2AC4F18E" w:rsidR="003277BA" w:rsidRPr="00C24D19" w:rsidRDefault="003277BA" w:rsidP="00B83B7C">
            <w:pPr>
              <w:jc w:val="center"/>
              <w:rPr>
                <w:rFonts w:ascii="Arial" w:hAnsi="Arial" w:cs="Arial"/>
                <w:sz w:val="8"/>
                <w:szCs w:val="24"/>
              </w:rPr>
            </w:pPr>
          </w:p>
        </w:tc>
        <w:tc>
          <w:tcPr>
            <w:tcW w:w="0" w:type="auto"/>
            <w:vAlign w:val="bottom"/>
          </w:tcPr>
          <w:p w14:paraId="639C9FC3" w14:textId="607392DA" w:rsidR="003277BA" w:rsidRPr="00C24D19" w:rsidRDefault="003277BA" w:rsidP="00B83B7C">
            <w:pPr>
              <w:pStyle w:val="la2"/>
              <w:jc w:val="center"/>
              <w:rPr>
                <w:rFonts w:ascii="Arial" w:hAnsi="Arial" w:cs="Arial"/>
              </w:rPr>
            </w:pPr>
          </w:p>
        </w:tc>
        <w:tc>
          <w:tcPr>
            <w:tcW w:w="0" w:type="auto"/>
            <w:gridSpan w:val="4"/>
            <w:vAlign w:val="bottom"/>
          </w:tcPr>
          <w:p w14:paraId="0AA9D801" w14:textId="4CD58CDC" w:rsidR="003277BA" w:rsidRPr="00C24D19" w:rsidRDefault="003277BA" w:rsidP="00B83B7C">
            <w:pPr>
              <w:pStyle w:val="la2"/>
              <w:jc w:val="center"/>
              <w:rPr>
                <w:rFonts w:ascii="Arial" w:hAnsi="Arial" w:cs="Arial"/>
              </w:rPr>
            </w:pPr>
          </w:p>
        </w:tc>
        <w:tc>
          <w:tcPr>
            <w:tcW w:w="0" w:type="auto"/>
            <w:gridSpan w:val="2"/>
            <w:vAlign w:val="bottom"/>
          </w:tcPr>
          <w:p w14:paraId="30D061E0" w14:textId="3789C1B1" w:rsidR="003277BA" w:rsidRPr="00C24D19" w:rsidRDefault="003277BA" w:rsidP="00B83B7C">
            <w:pPr>
              <w:jc w:val="center"/>
              <w:rPr>
                <w:rFonts w:ascii="Arial" w:hAnsi="Arial" w:cs="Arial"/>
                <w:sz w:val="8"/>
                <w:szCs w:val="24"/>
              </w:rPr>
            </w:pPr>
          </w:p>
        </w:tc>
        <w:tc>
          <w:tcPr>
            <w:tcW w:w="0" w:type="auto"/>
            <w:vAlign w:val="bottom"/>
          </w:tcPr>
          <w:p w14:paraId="45479B1A" w14:textId="3AD8811D" w:rsidR="003277BA" w:rsidRPr="00C24D19" w:rsidRDefault="003277BA" w:rsidP="00B83B7C">
            <w:pPr>
              <w:pStyle w:val="la2"/>
              <w:jc w:val="center"/>
              <w:rPr>
                <w:rFonts w:ascii="Arial" w:hAnsi="Arial" w:cs="Arial"/>
              </w:rPr>
            </w:pPr>
          </w:p>
        </w:tc>
        <w:tc>
          <w:tcPr>
            <w:tcW w:w="0" w:type="auto"/>
            <w:gridSpan w:val="3"/>
            <w:vAlign w:val="bottom"/>
          </w:tcPr>
          <w:p w14:paraId="67160E48" w14:textId="1EDDF8E6" w:rsidR="003277BA" w:rsidRPr="00C24D19" w:rsidRDefault="003277BA" w:rsidP="00B83B7C">
            <w:pPr>
              <w:pStyle w:val="la2"/>
              <w:jc w:val="center"/>
              <w:rPr>
                <w:rFonts w:ascii="Arial" w:hAnsi="Arial" w:cs="Arial"/>
              </w:rPr>
            </w:pPr>
          </w:p>
        </w:tc>
        <w:tc>
          <w:tcPr>
            <w:tcW w:w="0" w:type="auto"/>
            <w:gridSpan w:val="2"/>
            <w:vAlign w:val="bottom"/>
          </w:tcPr>
          <w:p w14:paraId="542ED831" w14:textId="44A24E58" w:rsidR="003277BA" w:rsidRPr="00C24D19" w:rsidRDefault="003277BA" w:rsidP="00B83B7C">
            <w:pPr>
              <w:jc w:val="center"/>
              <w:rPr>
                <w:rFonts w:ascii="Arial" w:hAnsi="Arial" w:cs="Arial"/>
                <w:sz w:val="8"/>
                <w:szCs w:val="24"/>
              </w:rPr>
            </w:pPr>
          </w:p>
        </w:tc>
        <w:tc>
          <w:tcPr>
            <w:tcW w:w="0" w:type="auto"/>
            <w:gridSpan w:val="2"/>
            <w:vAlign w:val="bottom"/>
          </w:tcPr>
          <w:p w14:paraId="2428A931" w14:textId="21A4680D" w:rsidR="003277BA" w:rsidRPr="00C24D19" w:rsidRDefault="003277BA" w:rsidP="00B83B7C">
            <w:pPr>
              <w:pStyle w:val="la2"/>
              <w:jc w:val="center"/>
              <w:rPr>
                <w:rFonts w:ascii="Arial" w:hAnsi="Arial" w:cs="Arial"/>
              </w:rPr>
            </w:pPr>
          </w:p>
        </w:tc>
        <w:tc>
          <w:tcPr>
            <w:tcW w:w="0" w:type="auto"/>
            <w:gridSpan w:val="4"/>
            <w:vAlign w:val="bottom"/>
          </w:tcPr>
          <w:p w14:paraId="46EF8B07" w14:textId="3B388BA5" w:rsidR="003277BA" w:rsidRPr="00C24D19" w:rsidRDefault="003277BA" w:rsidP="00B83B7C">
            <w:pPr>
              <w:pStyle w:val="la2"/>
              <w:jc w:val="center"/>
              <w:rPr>
                <w:rFonts w:ascii="Arial" w:hAnsi="Arial" w:cs="Arial"/>
              </w:rPr>
            </w:pPr>
          </w:p>
        </w:tc>
        <w:tc>
          <w:tcPr>
            <w:tcW w:w="0" w:type="auto"/>
            <w:gridSpan w:val="2"/>
            <w:vAlign w:val="bottom"/>
          </w:tcPr>
          <w:p w14:paraId="6EB5574B" w14:textId="03521961" w:rsidR="003277BA" w:rsidRPr="00C24D19" w:rsidRDefault="003277BA" w:rsidP="00B83B7C">
            <w:pPr>
              <w:jc w:val="center"/>
              <w:rPr>
                <w:rFonts w:ascii="Arial" w:hAnsi="Arial" w:cs="Arial"/>
                <w:sz w:val="8"/>
                <w:szCs w:val="24"/>
              </w:rPr>
            </w:pPr>
          </w:p>
        </w:tc>
        <w:tc>
          <w:tcPr>
            <w:tcW w:w="0" w:type="auto"/>
            <w:vAlign w:val="bottom"/>
          </w:tcPr>
          <w:p w14:paraId="3DE2CA96" w14:textId="7FA448F2" w:rsidR="003277BA" w:rsidRPr="00C24D19" w:rsidRDefault="003277BA" w:rsidP="00B83B7C">
            <w:pPr>
              <w:pStyle w:val="la2"/>
              <w:jc w:val="center"/>
              <w:rPr>
                <w:rFonts w:ascii="Arial" w:hAnsi="Arial" w:cs="Arial"/>
              </w:rPr>
            </w:pPr>
          </w:p>
        </w:tc>
        <w:tc>
          <w:tcPr>
            <w:tcW w:w="0" w:type="auto"/>
            <w:gridSpan w:val="2"/>
            <w:vAlign w:val="bottom"/>
          </w:tcPr>
          <w:p w14:paraId="4082BD86" w14:textId="5C8F5A49" w:rsidR="003277BA" w:rsidRPr="00C24D19" w:rsidRDefault="003277BA" w:rsidP="00B83B7C">
            <w:pPr>
              <w:pStyle w:val="la2"/>
              <w:jc w:val="center"/>
              <w:rPr>
                <w:rFonts w:ascii="Arial" w:hAnsi="Arial" w:cs="Arial"/>
              </w:rPr>
            </w:pPr>
          </w:p>
        </w:tc>
        <w:tc>
          <w:tcPr>
            <w:tcW w:w="0" w:type="auto"/>
            <w:vAlign w:val="bottom"/>
          </w:tcPr>
          <w:p w14:paraId="72ADA022" w14:textId="0287825B" w:rsidR="003277BA" w:rsidRPr="003277BA" w:rsidRDefault="003277BA" w:rsidP="00B83B7C">
            <w:pPr>
              <w:jc w:val="center"/>
              <w:rPr>
                <w:rFonts w:ascii="Arial" w:hAnsi="Arial" w:cs="Arial"/>
                <w:sz w:val="8"/>
                <w:szCs w:val="24"/>
              </w:rPr>
            </w:pPr>
          </w:p>
        </w:tc>
      </w:tr>
      <w:tr w:rsidR="00804D9A" w:rsidRPr="003277BA" w14:paraId="2BAAAE9B" w14:textId="77777777" w:rsidTr="00E364CF">
        <w:trPr>
          <w:jc w:val="center"/>
        </w:trPr>
        <w:tc>
          <w:tcPr>
            <w:tcW w:w="0" w:type="auto"/>
            <w:gridSpan w:val="33"/>
            <w:vAlign w:val="bottom"/>
          </w:tcPr>
          <w:p w14:paraId="37DA46CD" w14:textId="23A09CC0" w:rsidR="003277BA" w:rsidRPr="00C24D19" w:rsidRDefault="003277BA" w:rsidP="00B83B7C">
            <w:pPr>
              <w:pStyle w:val="rrdsinglerule"/>
              <w:jc w:val="center"/>
              <w:rPr>
                <w:rFonts w:cs="Arial"/>
              </w:rPr>
            </w:pPr>
          </w:p>
        </w:tc>
        <w:tc>
          <w:tcPr>
            <w:tcW w:w="0" w:type="auto"/>
            <w:vAlign w:val="bottom"/>
          </w:tcPr>
          <w:p w14:paraId="4BDB0063" w14:textId="77777777" w:rsidR="003277BA" w:rsidRPr="003277BA" w:rsidRDefault="003277BA" w:rsidP="00B83B7C">
            <w:pPr>
              <w:jc w:val="center"/>
              <w:rPr>
                <w:rFonts w:ascii="Arial" w:hAnsi="Arial" w:cs="Arial"/>
                <w:sz w:val="8"/>
                <w:szCs w:val="24"/>
              </w:rPr>
            </w:pPr>
          </w:p>
        </w:tc>
      </w:tr>
      <w:tr w:rsidR="001C3A33" w:rsidRPr="003277BA" w14:paraId="4F365C89" w14:textId="77777777" w:rsidTr="00E364CF">
        <w:trPr>
          <w:trHeight w:val="75"/>
          <w:jc w:val="center"/>
        </w:trPr>
        <w:tc>
          <w:tcPr>
            <w:tcW w:w="0" w:type="auto"/>
            <w:gridSpan w:val="2"/>
            <w:vAlign w:val="center"/>
          </w:tcPr>
          <w:p w14:paraId="4DF94594" w14:textId="77777777" w:rsidR="003277BA" w:rsidRPr="00C24D19" w:rsidRDefault="003277BA" w:rsidP="00B83B7C">
            <w:pPr>
              <w:jc w:val="center"/>
              <w:rPr>
                <w:rFonts w:ascii="Arial" w:hAnsi="Arial" w:cs="Arial"/>
                <w:sz w:val="8"/>
                <w:szCs w:val="24"/>
              </w:rPr>
            </w:pPr>
          </w:p>
        </w:tc>
        <w:tc>
          <w:tcPr>
            <w:tcW w:w="0" w:type="auto"/>
            <w:gridSpan w:val="7"/>
            <w:vAlign w:val="center"/>
          </w:tcPr>
          <w:p w14:paraId="6EEF0D5D" w14:textId="77777777" w:rsidR="003277BA" w:rsidRPr="00C24D19" w:rsidRDefault="003277BA" w:rsidP="00B83B7C">
            <w:pPr>
              <w:jc w:val="center"/>
              <w:rPr>
                <w:rFonts w:ascii="Arial" w:hAnsi="Arial" w:cs="Arial"/>
                <w:sz w:val="8"/>
                <w:szCs w:val="24"/>
              </w:rPr>
            </w:pPr>
          </w:p>
        </w:tc>
        <w:tc>
          <w:tcPr>
            <w:tcW w:w="0" w:type="auto"/>
            <w:gridSpan w:val="7"/>
            <w:vAlign w:val="center"/>
          </w:tcPr>
          <w:p w14:paraId="63E09761" w14:textId="77777777" w:rsidR="003277BA" w:rsidRPr="00C24D19" w:rsidRDefault="003277BA" w:rsidP="00B83B7C">
            <w:pPr>
              <w:jc w:val="center"/>
              <w:rPr>
                <w:rFonts w:ascii="Arial" w:hAnsi="Arial" w:cs="Arial"/>
                <w:sz w:val="8"/>
                <w:szCs w:val="24"/>
              </w:rPr>
            </w:pPr>
          </w:p>
        </w:tc>
        <w:tc>
          <w:tcPr>
            <w:tcW w:w="0" w:type="auto"/>
            <w:gridSpan w:val="6"/>
            <w:vAlign w:val="center"/>
          </w:tcPr>
          <w:p w14:paraId="3A1C41F9" w14:textId="77777777" w:rsidR="003277BA" w:rsidRPr="00C24D19" w:rsidRDefault="003277BA" w:rsidP="00B83B7C">
            <w:pPr>
              <w:jc w:val="center"/>
              <w:rPr>
                <w:rFonts w:ascii="Arial" w:hAnsi="Arial" w:cs="Arial"/>
                <w:sz w:val="8"/>
                <w:szCs w:val="24"/>
              </w:rPr>
            </w:pPr>
          </w:p>
        </w:tc>
        <w:tc>
          <w:tcPr>
            <w:tcW w:w="0" w:type="auto"/>
            <w:gridSpan w:val="8"/>
            <w:vAlign w:val="center"/>
          </w:tcPr>
          <w:p w14:paraId="691BD036" w14:textId="77777777" w:rsidR="003277BA" w:rsidRPr="00C24D19" w:rsidRDefault="003277BA" w:rsidP="00B83B7C">
            <w:pPr>
              <w:jc w:val="center"/>
              <w:rPr>
                <w:rFonts w:ascii="Arial" w:hAnsi="Arial" w:cs="Arial"/>
                <w:sz w:val="8"/>
                <w:szCs w:val="24"/>
              </w:rPr>
            </w:pPr>
          </w:p>
        </w:tc>
        <w:tc>
          <w:tcPr>
            <w:tcW w:w="0" w:type="auto"/>
            <w:gridSpan w:val="4"/>
            <w:vAlign w:val="center"/>
          </w:tcPr>
          <w:p w14:paraId="6B0F90E4" w14:textId="77777777" w:rsidR="003277BA" w:rsidRPr="00C24D19" w:rsidRDefault="003277BA" w:rsidP="00B83B7C">
            <w:pPr>
              <w:jc w:val="center"/>
              <w:rPr>
                <w:rFonts w:ascii="Arial" w:hAnsi="Arial" w:cs="Arial"/>
                <w:sz w:val="8"/>
                <w:szCs w:val="24"/>
              </w:rPr>
            </w:pPr>
          </w:p>
        </w:tc>
      </w:tr>
      <w:tr w:rsidR="00560E2A" w:rsidRPr="003277BA" w14:paraId="62CC4111" w14:textId="77777777" w:rsidTr="00E364CF">
        <w:trPr>
          <w:jc w:val="center"/>
        </w:trPr>
        <w:tc>
          <w:tcPr>
            <w:tcW w:w="0" w:type="auto"/>
            <w:gridSpan w:val="2"/>
            <w:vAlign w:val="bottom"/>
          </w:tcPr>
          <w:p w14:paraId="7388C836" w14:textId="3E350629" w:rsidR="003277BA" w:rsidRPr="00C24D19" w:rsidRDefault="00C552A4" w:rsidP="00B83B7C">
            <w:pPr>
              <w:pStyle w:val="NormalnyWeb"/>
              <w:keepNext/>
              <w:spacing w:before="0" w:beforeAutospacing="0" w:after="15" w:afterAutospacing="0"/>
              <w:jc w:val="center"/>
              <w:rPr>
                <w:rFonts w:cs="Arial"/>
                <w:sz w:val="8"/>
              </w:rPr>
            </w:pPr>
            <w:r w:rsidRPr="00C24D19">
              <w:rPr>
                <w:rFonts w:cs="Arial"/>
                <w:b/>
                <w:bCs/>
                <w:sz w:val="15"/>
                <w:szCs w:val="15"/>
              </w:rPr>
              <w:t>YEAR ENDED JUNE 30,</w:t>
            </w:r>
          </w:p>
        </w:tc>
        <w:tc>
          <w:tcPr>
            <w:tcW w:w="0" w:type="auto"/>
            <w:vAlign w:val="bottom"/>
          </w:tcPr>
          <w:p w14:paraId="6175B4A7" w14:textId="63AA345D" w:rsidR="003277BA" w:rsidRPr="00C24D19" w:rsidRDefault="003277BA" w:rsidP="00B83B7C">
            <w:pPr>
              <w:pStyle w:val="la2"/>
              <w:jc w:val="center"/>
              <w:rPr>
                <w:rFonts w:ascii="Arial" w:hAnsi="Arial" w:cs="Arial"/>
              </w:rPr>
            </w:pPr>
          </w:p>
        </w:tc>
        <w:tc>
          <w:tcPr>
            <w:tcW w:w="0" w:type="auto"/>
            <w:gridSpan w:val="4"/>
            <w:tcMar>
              <w:top w:w="0" w:type="dxa"/>
              <w:left w:w="14" w:type="dxa"/>
              <w:bottom w:w="0" w:type="dxa"/>
              <w:right w:w="14" w:type="dxa"/>
            </w:tcMar>
            <w:vAlign w:val="bottom"/>
          </w:tcPr>
          <w:p w14:paraId="7BA06061" w14:textId="095FFFE3" w:rsidR="003277BA" w:rsidRPr="00C24D19" w:rsidRDefault="00C552A4" w:rsidP="00B83B7C">
            <w:pPr>
              <w:jc w:val="center"/>
              <w:rPr>
                <w:rFonts w:ascii="Arial" w:hAnsi="Arial" w:cs="Arial"/>
                <w:szCs w:val="24"/>
              </w:rPr>
            </w:pPr>
            <w:r w:rsidRPr="00C24D19">
              <w:rPr>
                <w:rFonts w:ascii="Arial" w:hAnsi="Arial" w:cs="Arial"/>
                <w:b/>
                <w:bCs/>
                <w:sz w:val="15"/>
                <w:szCs w:val="15"/>
              </w:rPr>
              <w:t>201</w:t>
            </w:r>
            <w:r>
              <w:rPr>
                <w:rFonts w:ascii="Arial" w:hAnsi="Arial" w:cs="Arial"/>
                <w:b/>
                <w:bCs/>
                <w:sz w:val="15"/>
                <w:szCs w:val="15"/>
              </w:rPr>
              <w:t>8</w:t>
            </w:r>
          </w:p>
        </w:tc>
        <w:tc>
          <w:tcPr>
            <w:tcW w:w="0" w:type="auto"/>
            <w:gridSpan w:val="2"/>
            <w:vAlign w:val="bottom"/>
          </w:tcPr>
          <w:p w14:paraId="529E50CA" w14:textId="13A7B0A0" w:rsidR="003277BA" w:rsidRPr="00C24D19" w:rsidRDefault="003277BA" w:rsidP="00B83B7C">
            <w:pPr>
              <w:jc w:val="center"/>
              <w:rPr>
                <w:rFonts w:ascii="Arial" w:hAnsi="Arial" w:cs="Arial"/>
                <w:sz w:val="8"/>
                <w:szCs w:val="24"/>
              </w:rPr>
            </w:pPr>
          </w:p>
        </w:tc>
        <w:tc>
          <w:tcPr>
            <w:tcW w:w="0" w:type="auto"/>
            <w:vAlign w:val="bottom"/>
          </w:tcPr>
          <w:p w14:paraId="1E8E306C" w14:textId="232F9FA0" w:rsidR="003277BA" w:rsidRPr="00C24D19" w:rsidRDefault="003277BA" w:rsidP="00B83B7C">
            <w:pPr>
              <w:pStyle w:val="la2"/>
              <w:jc w:val="center"/>
              <w:rPr>
                <w:rFonts w:ascii="Arial" w:hAnsi="Arial" w:cs="Arial"/>
              </w:rPr>
            </w:pPr>
          </w:p>
        </w:tc>
        <w:tc>
          <w:tcPr>
            <w:tcW w:w="0" w:type="auto"/>
            <w:gridSpan w:val="4"/>
            <w:tcMar>
              <w:top w:w="0" w:type="dxa"/>
              <w:left w:w="14" w:type="dxa"/>
              <w:bottom w:w="0" w:type="dxa"/>
              <w:right w:w="14" w:type="dxa"/>
            </w:tcMar>
            <w:vAlign w:val="bottom"/>
          </w:tcPr>
          <w:p w14:paraId="4FE46D4F" w14:textId="65CDA9E6" w:rsidR="003277BA" w:rsidRPr="00C24D19" w:rsidRDefault="00C552A4" w:rsidP="00B83B7C">
            <w:pPr>
              <w:jc w:val="center"/>
              <w:rPr>
                <w:rFonts w:ascii="Arial" w:hAnsi="Arial" w:cs="Arial"/>
                <w:szCs w:val="24"/>
              </w:rPr>
            </w:pPr>
            <w:r w:rsidRPr="00C24D19">
              <w:rPr>
                <w:rFonts w:ascii="Arial" w:hAnsi="Arial" w:cs="Arial"/>
                <w:b/>
                <w:bCs/>
                <w:sz w:val="15"/>
                <w:szCs w:val="15"/>
              </w:rPr>
              <w:t>201</w:t>
            </w:r>
            <w:r>
              <w:rPr>
                <w:rFonts w:ascii="Arial" w:hAnsi="Arial" w:cs="Arial"/>
                <w:b/>
                <w:bCs/>
                <w:sz w:val="15"/>
                <w:szCs w:val="15"/>
              </w:rPr>
              <w:t>7</w:t>
            </w:r>
          </w:p>
        </w:tc>
        <w:tc>
          <w:tcPr>
            <w:tcW w:w="0" w:type="auto"/>
            <w:gridSpan w:val="2"/>
            <w:vAlign w:val="bottom"/>
          </w:tcPr>
          <w:p w14:paraId="094253E2" w14:textId="61429C4E" w:rsidR="003277BA" w:rsidRPr="001B6619" w:rsidRDefault="00C552A4" w:rsidP="00B83B7C">
            <w:pPr>
              <w:jc w:val="center"/>
              <w:rPr>
                <w:rFonts w:ascii="Arial" w:hAnsi="Arial" w:cs="Arial"/>
                <w:b/>
                <w:sz w:val="15"/>
                <w:szCs w:val="15"/>
              </w:rPr>
            </w:pPr>
            <w:r w:rsidRPr="001B6619">
              <w:rPr>
                <w:rFonts w:ascii="Arial" w:hAnsi="Arial" w:cs="Arial"/>
                <w:b/>
                <w:sz w:val="15"/>
                <w:szCs w:val="15"/>
                <w:vertAlign w:val="superscript"/>
              </w:rPr>
              <w:t>(C)</w:t>
            </w:r>
          </w:p>
        </w:tc>
        <w:tc>
          <w:tcPr>
            <w:tcW w:w="0" w:type="auto"/>
            <w:vAlign w:val="bottom"/>
          </w:tcPr>
          <w:p w14:paraId="5098B2F5" w14:textId="750B8B1F" w:rsidR="003277BA" w:rsidRPr="00C24D19" w:rsidRDefault="003277BA" w:rsidP="00B83B7C">
            <w:pPr>
              <w:pStyle w:val="la2"/>
              <w:jc w:val="center"/>
              <w:rPr>
                <w:rFonts w:ascii="Arial" w:hAnsi="Arial" w:cs="Arial"/>
              </w:rPr>
            </w:pPr>
          </w:p>
        </w:tc>
        <w:tc>
          <w:tcPr>
            <w:tcW w:w="0" w:type="auto"/>
            <w:gridSpan w:val="3"/>
            <w:tcMar>
              <w:top w:w="0" w:type="dxa"/>
              <w:left w:w="14" w:type="dxa"/>
              <w:bottom w:w="0" w:type="dxa"/>
              <w:right w:w="14" w:type="dxa"/>
            </w:tcMar>
            <w:vAlign w:val="bottom"/>
          </w:tcPr>
          <w:p w14:paraId="0D164124" w14:textId="4DF53B66" w:rsidR="003277BA" w:rsidRPr="00C24D19" w:rsidRDefault="00C552A4" w:rsidP="00B83B7C">
            <w:pPr>
              <w:jc w:val="center"/>
              <w:rPr>
                <w:rFonts w:ascii="Arial" w:hAnsi="Arial" w:cs="Arial"/>
                <w:szCs w:val="24"/>
              </w:rPr>
            </w:pPr>
            <w:r w:rsidRPr="00C24D19">
              <w:rPr>
                <w:rFonts w:ascii="Arial" w:hAnsi="Arial" w:cs="Arial"/>
                <w:b/>
                <w:bCs/>
                <w:sz w:val="15"/>
                <w:szCs w:val="15"/>
              </w:rPr>
              <w:t>201</w:t>
            </w:r>
            <w:r>
              <w:rPr>
                <w:rFonts w:ascii="Arial" w:hAnsi="Arial" w:cs="Arial"/>
                <w:b/>
                <w:bCs/>
                <w:sz w:val="15"/>
                <w:szCs w:val="15"/>
              </w:rPr>
              <w:t>6</w:t>
            </w:r>
          </w:p>
        </w:tc>
        <w:tc>
          <w:tcPr>
            <w:tcW w:w="0" w:type="auto"/>
            <w:gridSpan w:val="2"/>
            <w:vAlign w:val="bottom"/>
          </w:tcPr>
          <w:p w14:paraId="29CDB747" w14:textId="6BF7A88C" w:rsidR="003277BA" w:rsidRPr="00205FC2" w:rsidRDefault="00C552A4" w:rsidP="00B83B7C">
            <w:pPr>
              <w:jc w:val="center"/>
              <w:rPr>
                <w:rFonts w:ascii="Arial" w:hAnsi="Arial" w:cs="Arial"/>
                <w:b/>
                <w:sz w:val="8"/>
                <w:szCs w:val="24"/>
              </w:rPr>
            </w:pPr>
            <w:r w:rsidRPr="00205FC2">
              <w:rPr>
                <w:rFonts w:ascii="Arial" w:hAnsi="Arial" w:cs="Arial"/>
                <w:b/>
                <w:sz w:val="15"/>
                <w:szCs w:val="15"/>
                <w:vertAlign w:val="superscript"/>
              </w:rPr>
              <w:t>(C)</w:t>
            </w:r>
          </w:p>
        </w:tc>
        <w:tc>
          <w:tcPr>
            <w:tcW w:w="0" w:type="auto"/>
            <w:gridSpan w:val="2"/>
            <w:vAlign w:val="bottom"/>
          </w:tcPr>
          <w:p w14:paraId="53FCF748" w14:textId="56E527D6" w:rsidR="003277BA" w:rsidRPr="00C24D19" w:rsidRDefault="003277BA" w:rsidP="00B83B7C">
            <w:pPr>
              <w:pStyle w:val="la2"/>
              <w:jc w:val="center"/>
              <w:rPr>
                <w:rFonts w:ascii="Arial" w:hAnsi="Arial" w:cs="Arial"/>
              </w:rPr>
            </w:pPr>
          </w:p>
        </w:tc>
        <w:tc>
          <w:tcPr>
            <w:tcW w:w="0" w:type="auto"/>
            <w:gridSpan w:val="4"/>
            <w:tcMar>
              <w:top w:w="0" w:type="dxa"/>
              <w:left w:w="14" w:type="dxa"/>
              <w:bottom w:w="0" w:type="dxa"/>
              <w:right w:w="14" w:type="dxa"/>
            </w:tcMar>
            <w:vAlign w:val="bottom"/>
          </w:tcPr>
          <w:p w14:paraId="2AA772DA" w14:textId="68470F74" w:rsidR="003277BA" w:rsidRPr="00C24D19" w:rsidRDefault="00C552A4" w:rsidP="00B83B7C">
            <w:pPr>
              <w:jc w:val="center"/>
              <w:rPr>
                <w:rFonts w:ascii="Arial" w:hAnsi="Arial" w:cs="Arial"/>
                <w:szCs w:val="24"/>
              </w:rPr>
            </w:pPr>
            <w:r w:rsidRPr="00C24D19">
              <w:rPr>
                <w:rFonts w:ascii="Arial" w:hAnsi="Arial" w:cs="Arial"/>
                <w:b/>
                <w:bCs/>
                <w:sz w:val="15"/>
                <w:szCs w:val="15"/>
              </w:rPr>
              <w:t>201</w:t>
            </w:r>
            <w:r>
              <w:rPr>
                <w:rFonts w:ascii="Arial" w:hAnsi="Arial" w:cs="Arial"/>
                <w:b/>
                <w:bCs/>
                <w:sz w:val="15"/>
                <w:szCs w:val="15"/>
              </w:rPr>
              <w:t>5</w:t>
            </w:r>
          </w:p>
        </w:tc>
        <w:tc>
          <w:tcPr>
            <w:tcW w:w="0" w:type="auto"/>
            <w:gridSpan w:val="2"/>
            <w:vAlign w:val="bottom"/>
          </w:tcPr>
          <w:p w14:paraId="74EDEC09" w14:textId="30361515" w:rsidR="003277BA" w:rsidRPr="00C24D19" w:rsidRDefault="003277BA" w:rsidP="00B83B7C">
            <w:pPr>
              <w:jc w:val="center"/>
              <w:rPr>
                <w:rFonts w:ascii="Arial" w:hAnsi="Arial" w:cs="Arial"/>
                <w:sz w:val="8"/>
                <w:szCs w:val="24"/>
              </w:rPr>
            </w:pPr>
          </w:p>
        </w:tc>
        <w:tc>
          <w:tcPr>
            <w:tcW w:w="0" w:type="auto"/>
            <w:vAlign w:val="bottom"/>
          </w:tcPr>
          <w:p w14:paraId="6685031D" w14:textId="25D3A664" w:rsidR="003277BA" w:rsidRPr="00C24D19" w:rsidRDefault="003277BA" w:rsidP="00B83B7C">
            <w:pPr>
              <w:pStyle w:val="la2"/>
              <w:jc w:val="center"/>
              <w:rPr>
                <w:rFonts w:ascii="Arial" w:hAnsi="Arial" w:cs="Arial"/>
              </w:rPr>
            </w:pPr>
          </w:p>
        </w:tc>
        <w:tc>
          <w:tcPr>
            <w:tcW w:w="0" w:type="auto"/>
            <w:gridSpan w:val="2"/>
            <w:tcMar>
              <w:top w:w="0" w:type="dxa"/>
              <w:left w:w="14" w:type="dxa"/>
              <w:bottom w:w="0" w:type="dxa"/>
              <w:right w:w="14" w:type="dxa"/>
            </w:tcMar>
            <w:vAlign w:val="bottom"/>
          </w:tcPr>
          <w:p w14:paraId="17D55477" w14:textId="20D81A2C" w:rsidR="003277BA" w:rsidRPr="00C24D19" w:rsidRDefault="00C552A4" w:rsidP="00B83B7C">
            <w:pPr>
              <w:jc w:val="center"/>
              <w:rPr>
                <w:rFonts w:ascii="Arial" w:hAnsi="Arial" w:cs="Arial"/>
                <w:szCs w:val="24"/>
              </w:rPr>
            </w:pPr>
            <w:r w:rsidRPr="00C24D19">
              <w:rPr>
                <w:rFonts w:ascii="Arial" w:hAnsi="Arial" w:cs="Arial"/>
                <w:b/>
                <w:bCs/>
                <w:sz w:val="15"/>
                <w:szCs w:val="15"/>
              </w:rPr>
              <w:t>201</w:t>
            </w:r>
            <w:r>
              <w:rPr>
                <w:rFonts w:ascii="Arial" w:hAnsi="Arial" w:cs="Arial"/>
                <w:b/>
                <w:bCs/>
                <w:sz w:val="15"/>
                <w:szCs w:val="15"/>
              </w:rPr>
              <w:t>4</w:t>
            </w:r>
          </w:p>
        </w:tc>
        <w:tc>
          <w:tcPr>
            <w:tcW w:w="0" w:type="auto"/>
            <w:vAlign w:val="bottom"/>
          </w:tcPr>
          <w:p w14:paraId="6E162667" w14:textId="43A3030D" w:rsidR="003277BA" w:rsidRPr="003277BA" w:rsidRDefault="003277BA" w:rsidP="00B83B7C">
            <w:pPr>
              <w:jc w:val="center"/>
              <w:rPr>
                <w:rFonts w:ascii="Arial" w:hAnsi="Arial" w:cs="Arial"/>
                <w:sz w:val="8"/>
                <w:szCs w:val="24"/>
              </w:rPr>
            </w:pPr>
          </w:p>
        </w:tc>
      </w:tr>
      <w:tr w:rsidR="001C3A33" w:rsidRPr="003277BA" w14:paraId="3A1B1F11" w14:textId="77777777" w:rsidTr="00E364CF">
        <w:trPr>
          <w:trHeight w:val="75"/>
          <w:jc w:val="center"/>
        </w:trPr>
        <w:tc>
          <w:tcPr>
            <w:tcW w:w="0" w:type="auto"/>
            <w:gridSpan w:val="2"/>
            <w:vAlign w:val="center"/>
          </w:tcPr>
          <w:p w14:paraId="50E9088F" w14:textId="77777777" w:rsidR="003277BA" w:rsidRPr="00C24D19" w:rsidRDefault="003277BA" w:rsidP="00B83B7C">
            <w:pPr>
              <w:jc w:val="center"/>
              <w:rPr>
                <w:rFonts w:ascii="Arial" w:hAnsi="Arial" w:cs="Arial"/>
                <w:sz w:val="8"/>
                <w:szCs w:val="24"/>
              </w:rPr>
            </w:pPr>
          </w:p>
        </w:tc>
        <w:tc>
          <w:tcPr>
            <w:tcW w:w="0" w:type="auto"/>
            <w:gridSpan w:val="7"/>
            <w:vAlign w:val="center"/>
          </w:tcPr>
          <w:p w14:paraId="16FA388F" w14:textId="77777777" w:rsidR="003277BA" w:rsidRPr="00C24D19" w:rsidRDefault="003277BA" w:rsidP="00B83B7C">
            <w:pPr>
              <w:jc w:val="center"/>
              <w:rPr>
                <w:rFonts w:ascii="Arial" w:hAnsi="Arial" w:cs="Arial"/>
                <w:sz w:val="8"/>
                <w:szCs w:val="24"/>
              </w:rPr>
            </w:pPr>
          </w:p>
        </w:tc>
        <w:tc>
          <w:tcPr>
            <w:tcW w:w="0" w:type="auto"/>
            <w:gridSpan w:val="7"/>
            <w:vAlign w:val="center"/>
          </w:tcPr>
          <w:p w14:paraId="18587AED" w14:textId="77777777" w:rsidR="003277BA" w:rsidRPr="00C24D19" w:rsidRDefault="003277BA" w:rsidP="00B83B7C">
            <w:pPr>
              <w:jc w:val="center"/>
              <w:rPr>
                <w:rFonts w:ascii="Arial" w:hAnsi="Arial" w:cs="Arial"/>
                <w:sz w:val="8"/>
                <w:szCs w:val="24"/>
              </w:rPr>
            </w:pPr>
          </w:p>
        </w:tc>
        <w:tc>
          <w:tcPr>
            <w:tcW w:w="0" w:type="auto"/>
            <w:gridSpan w:val="6"/>
            <w:vAlign w:val="center"/>
          </w:tcPr>
          <w:p w14:paraId="157099B0" w14:textId="77777777" w:rsidR="003277BA" w:rsidRPr="00C24D19" w:rsidRDefault="003277BA" w:rsidP="00B83B7C">
            <w:pPr>
              <w:jc w:val="center"/>
              <w:rPr>
                <w:rFonts w:ascii="Arial" w:hAnsi="Arial" w:cs="Arial"/>
                <w:sz w:val="8"/>
                <w:szCs w:val="24"/>
              </w:rPr>
            </w:pPr>
          </w:p>
        </w:tc>
        <w:tc>
          <w:tcPr>
            <w:tcW w:w="0" w:type="auto"/>
            <w:gridSpan w:val="8"/>
            <w:vAlign w:val="center"/>
          </w:tcPr>
          <w:p w14:paraId="1BC4A246" w14:textId="77777777" w:rsidR="003277BA" w:rsidRPr="00C24D19" w:rsidRDefault="003277BA" w:rsidP="00B83B7C">
            <w:pPr>
              <w:jc w:val="center"/>
              <w:rPr>
                <w:rFonts w:ascii="Arial" w:hAnsi="Arial" w:cs="Arial"/>
                <w:sz w:val="8"/>
                <w:szCs w:val="24"/>
              </w:rPr>
            </w:pPr>
          </w:p>
        </w:tc>
        <w:tc>
          <w:tcPr>
            <w:tcW w:w="0" w:type="auto"/>
            <w:gridSpan w:val="4"/>
            <w:vAlign w:val="center"/>
          </w:tcPr>
          <w:p w14:paraId="619206C8" w14:textId="77777777" w:rsidR="003277BA" w:rsidRPr="00C24D19" w:rsidRDefault="003277BA" w:rsidP="00B83B7C">
            <w:pPr>
              <w:jc w:val="center"/>
              <w:rPr>
                <w:rFonts w:ascii="Arial" w:hAnsi="Arial" w:cs="Arial"/>
                <w:sz w:val="8"/>
                <w:szCs w:val="24"/>
              </w:rPr>
            </w:pPr>
          </w:p>
        </w:tc>
      </w:tr>
      <w:tr w:rsidR="00560E2A" w:rsidRPr="003277BA" w14:paraId="51761B80" w14:textId="77777777" w:rsidTr="00E364CF">
        <w:trPr>
          <w:jc w:val="center"/>
        </w:trPr>
        <w:tc>
          <w:tcPr>
            <w:tcW w:w="0" w:type="auto"/>
            <w:gridSpan w:val="2"/>
          </w:tcPr>
          <w:p w14:paraId="3D83A50B" w14:textId="0A49AB2B" w:rsidR="003277BA" w:rsidRPr="00C24D19" w:rsidRDefault="00C552A4" w:rsidP="00B83B7C">
            <w:pPr>
              <w:pStyle w:val="NormalnyWeb"/>
              <w:ind w:left="240" w:hanging="240"/>
              <w:jc w:val="center"/>
              <w:rPr>
                <w:rFonts w:cs="Arial"/>
                <w:sz w:val="8"/>
              </w:rPr>
            </w:pPr>
            <w:r w:rsidRPr="00C24D19">
              <w:rPr>
                <w:rFonts w:cs="Arial"/>
                <w:b/>
                <w:bCs/>
                <w:sz w:val="20"/>
                <w:szCs w:val="20"/>
              </w:rPr>
              <w:t>EARNINGS </w:t>
            </w:r>
            <w:r w:rsidRPr="00C24D19">
              <w:rPr>
                <w:rFonts w:cs="Arial"/>
                <w:b/>
                <w:sz w:val="20"/>
                <w:szCs w:val="20"/>
                <w:vertAlign w:val="superscript"/>
              </w:rPr>
              <w:t>(A)</w:t>
            </w:r>
          </w:p>
        </w:tc>
        <w:tc>
          <w:tcPr>
            <w:tcW w:w="0" w:type="auto"/>
            <w:vAlign w:val="bottom"/>
          </w:tcPr>
          <w:p w14:paraId="7E5F76FA" w14:textId="5FB8D074" w:rsidR="003277BA" w:rsidRPr="00C24D19" w:rsidRDefault="003277BA" w:rsidP="00B83B7C">
            <w:pPr>
              <w:pStyle w:val="la2"/>
              <w:jc w:val="center"/>
              <w:rPr>
                <w:rFonts w:ascii="Arial" w:hAnsi="Arial" w:cs="Arial"/>
              </w:rPr>
            </w:pPr>
          </w:p>
        </w:tc>
        <w:tc>
          <w:tcPr>
            <w:tcW w:w="0" w:type="auto"/>
            <w:vAlign w:val="bottom"/>
          </w:tcPr>
          <w:p w14:paraId="2F6448D0" w14:textId="5021DDF6" w:rsidR="003277BA" w:rsidRPr="00C24D19" w:rsidRDefault="003277BA" w:rsidP="00B83B7C">
            <w:pPr>
              <w:pStyle w:val="la2"/>
              <w:jc w:val="center"/>
              <w:rPr>
                <w:rFonts w:ascii="Arial" w:hAnsi="Arial" w:cs="Arial"/>
              </w:rPr>
            </w:pPr>
          </w:p>
        </w:tc>
        <w:tc>
          <w:tcPr>
            <w:tcW w:w="0" w:type="auto"/>
            <w:gridSpan w:val="3"/>
            <w:vAlign w:val="bottom"/>
          </w:tcPr>
          <w:p w14:paraId="354A0DEF" w14:textId="3E4D0ED1" w:rsidR="003277BA" w:rsidRPr="00C24D19" w:rsidRDefault="003277BA" w:rsidP="00B83B7C">
            <w:pPr>
              <w:pStyle w:val="la2"/>
              <w:jc w:val="center"/>
              <w:rPr>
                <w:rFonts w:ascii="Arial" w:hAnsi="Arial" w:cs="Arial"/>
              </w:rPr>
            </w:pPr>
          </w:p>
        </w:tc>
        <w:tc>
          <w:tcPr>
            <w:tcW w:w="0" w:type="auto"/>
            <w:gridSpan w:val="2"/>
            <w:vAlign w:val="bottom"/>
          </w:tcPr>
          <w:p w14:paraId="75055067" w14:textId="2D3E49B5" w:rsidR="003277BA" w:rsidRPr="00C24D19" w:rsidRDefault="003277BA" w:rsidP="00B83B7C">
            <w:pPr>
              <w:pStyle w:val="la2"/>
              <w:jc w:val="center"/>
              <w:rPr>
                <w:rFonts w:ascii="Arial" w:hAnsi="Arial" w:cs="Arial"/>
              </w:rPr>
            </w:pPr>
          </w:p>
        </w:tc>
        <w:tc>
          <w:tcPr>
            <w:tcW w:w="0" w:type="auto"/>
            <w:vAlign w:val="bottom"/>
          </w:tcPr>
          <w:p w14:paraId="67EA83AA" w14:textId="499E802B" w:rsidR="003277BA" w:rsidRPr="00C24D19" w:rsidRDefault="003277BA" w:rsidP="00B83B7C">
            <w:pPr>
              <w:pStyle w:val="la2"/>
              <w:jc w:val="center"/>
              <w:rPr>
                <w:rFonts w:ascii="Arial" w:hAnsi="Arial" w:cs="Arial"/>
              </w:rPr>
            </w:pPr>
          </w:p>
        </w:tc>
        <w:tc>
          <w:tcPr>
            <w:tcW w:w="0" w:type="auto"/>
            <w:gridSpan w:val="2"/>
            <w:vAlign w:val="bottom"/>
          </w:tcPr>
          <w:p w14:paraId="2ACA0187" w14:textId="60A7BC2C" w:rsidR="003277BA" w:rsidRPr="00C24D19" w:rsidRDefault="003277BA" w:rsidP="00B83B7C">
            <w:pPr>
              <w:pStyle w:val="la2"/>
              <w:jc w:val="center"/>
              <w:rPr>
                <w:rFonts w:ascii="Arial" w:hAnsi="Arial" w:cs="Arial"/>
              </w:rPr>
            </w:pPr>
          </w:p>
        </w:tc>
        <w:tc>
          <w:tcPr>
            <w:tcW w:w="0" w:type="auto"/>
            <w:gridSpan w:val="2"/>
            <w:vAlign w:val="bottom"/>
          </w:tcPr>
          <w:p w14:paraId="22A959AF" w14:textId="1DEAD9ED" w:rsidR="003277BA" w:rsidRPr="00C24D19" w:rsidRDefault="003277BA" w:rsidP="00B83B7C">
            <w:pPr>
              <w:pStyle w:val="la2"/>
              <w:jc w:val="center"/>
              <w:rPr>
                <w:rFonts w:ascii="Arial" w:hAnsi="Arial" w:cs="Arial"/>
              </w:rPr>
            </w:pPr>
          </w:p>
        </w:tc>
        <w:tc>
          <w:tcPr>
            <w:tcW w:w="0" w:type="auto"/>
            <w:gridSpan w:val="2"/>
            <w:vAlign w:val="bottom"/>
          </w:tcPr>
          <w:p w14:paraId="55E2468B" w14:textId="55B708D3" w:rsidR="003277BA" w:rsidRPr="00C24D19" w:rsidRDefault="003277BA" w:rsidP="00B83B7C">
            <w:pPr>
              <w:pStyle w:val="la2"/>
              <w:jc w:val="center"/>
              <w:rPr>
                <w:rFonts w:ascii="Arial" w:hAnsi="Arial" w:cs="Arial"/>
              </w:rPr>
            </w:pPr>
          </w:p>
        </w:tc>
        <w:tc>
          <w:tcPr>
            <w:tcW w:w="0" w:type="auto"/>
            <w:vAlign w:val="bottom"/>
          </w:tcPr>
          <w:p w14:paraId="64B936A2" w14:textId="69DA7B8A" w:rsidR="003277BA" w:rsidRPr="00C24D19" w:rsidRDefault="003277BA" w:rsidP="00B83B7C">
            <w:pPr>
              <w:pStyle w:val="la2"/>
              <w:jc w:val="center"/>
              <w:rPr>
                <w:rFonts w:ascii="Arial" w:hAnsi="Arial" w:cs="Arial"/>
              </w:rPr>
            </w:pPr>
          </w:p>
        </w:tc>
        <w:tc>
          <w:tcPr>
            <w:tcW w:w="0" w:type="auto"/>
            <w:vAlign w:val="bottom"/>
          </w:tcPr>
          <w:p w14:paraId="3071D386" w14:textId="7DC244C1" w:rsidR="003277BA" w:rsidRPr="00C24D19" w:rsidRDefault="003277BA" w:rsidP="00B83B7C">
            <w:pPr>
              <w:pStyle w:val="la2"/>
              <w:jc w:val="center"/>
              <w:rPr>
                <w:rFonts w:ascii="Arial" w:hAnsi="Arial" w:cs="Arial"/>
              </w:rPr>
            </w:pPr>
          </w:p>
        </w:tc>
        <w:tc>
          <w:tcPr>
            <w:tcW w:w="0" w:type="auto"/>
            <w:gridSpan w:val="2"/>
            <w:vAlign w:val="bottom"/>
          </w:tcPr>
          <w:p w14:paraId="19CC7A06" w14:textId="20D4A856" w:rsidR="003277BA" w:rsidRPr="00C24D19" w:rsidRDefault="003277BA" w:rsidP="00B83B7C">
            <w:pPr>
              <w:pStyle w:val="la2"/>
              <w:jc w:val="center"/>
              <w:rPr>
                <w:rFonts w:ascii="Arial" w:hAnsi="Arial" w:cs="Arial"/>
              </w:rPr>
            </w:pPr>
          </w:p>
        </w:tc>
        <w:tc>
          <w:tcPr>
            <w:tcW w:w="0" w:type="auto"/>
            <w:gridSpan w:val="2"/>
            <w:vAlign w:val="bottom"/>
          </w:tcPr>
          <w:p w14:paraId="5471F073" w14:textId="194AA76A" w:rsidR="003277BA" w:rsidRPr="00C24D19" w:rsidRDefault="003277BA" w:rsidP="00B83B7C">
            <w:pPr>
              <w:pStyle w:val="la2"/>
              <w:jc w:val="center"/>
              <w:rPr>
                <w:rFonts w:ascii="Arial" w:hAnsi="Arial" w:cs="Arial"/>
              </w:rPr>
            </w:pPr>
          </w:p>
        </w:tc>
        <w:tc>
          <w:tcPr>
            <w:tcW w:w="0" w:type="auto"/>
            <w:gridSpan w:val="2"/>
            <w:vAlign w:val="bottom"/>
          </w:tcPr>
          <w:p w14:paraId="3222556D" w14:textId="60053B83" w:rsidR="003277BA" w:rsidRPr="00C24D19" w:rsidRDefault="003277BA" w:rsidP="00B83B7C">
            <w:pPr>
              <w:pStyle w:val="la2"/>
              <w:jc w:val="center"/>
              <w:rPr>
                <w:rFonts w:ascii="Arial" w:hAnsi="Arial" w:cs="Arial"/>
              </w:rPr>
            </w:pPr>
          </w:p>
        </w:tc>
        <w:tc>
          <w:tcPr>
            <w:tcW w:w="0" w:type="auto"/>
            <w:gridSpan w:val="2"/>
            <w:vAlign w:val="bottom"/>
          </w:tcPr>
          <w:p w14:paraId="6A3414C8" w14:textId="43C8FEA9" w:rsidR="003277BA" w:rsidRPr="00C24D19" w:rsidRDefault="003277BA" w:rsidP="00B83B7C">
            <w:pPr>
              <w:pStyle w:val="la2"/>
              <w:jc w:val="center"/>
              <w:rPr>
                <w:rFonts w:ascii="Arial" w:hAnsi="Arial" w:cs="Arial"/>
              </w:rPr>
            </w:pPr>
          </w:p>
        </w:tc>
        <w:tc>
          <w:tcPr>
            <w:tcW w:w="0" w:type="auto"/>
            <w:gridSpan w:val="2"/>
            <w:vAlign w:val="bottom"/>
          </w:tcPr>
          <w:p w14:paraId="6B0E22DB" w14:textId="10DE6CB8" w:rsidR="003277BA" w:rsidRPr="00C24D19" w:rsidRDefault="003277BA" w:rsidP="00B83B7C">
            <w:pPr>
              <w:pStyle w:val="la2"/>
              <w:jc w:val="center"/>
              <w:rPr>
                <w:rFonts w:ascii="Arial" w:hAnsi="Arial" w:cs="Arial"/>
              </w:rPr>
            </w:pPr>
          </w:p>
        </w:tc>
        <w:tc>
          <w:tcPr>
            <w:tcW w:w="0" w:type="auto"/>
            <w:gridSpan w:val="2"/>
            <w:vAlign w:val="bottom"/>
          </w:tcPr>
          <w:p w14:paraId="185C2279" w14:textId="3FFD81B8" w:rsidR="003277BA" w:rsidRPr="00C24D19" w:rsidRDefault="003277BA" w:rsidP="00B83B7C">
            <w:pPr>
              <w:pStyle w:val="la2"/>
              <w:jc w:val="center"/>
              <w:rPr>
                <w:rFonts w:ascii="Arial" w:hAnsi="Arial" w:cs="Arial"/>
              </w:rPr>
            </w:pPr>
          </w:p>
        </w:tc>
        <w:tc>
          <w:tcPr>
            <w:tcW w:w="0" w:type="auto"/>
            <w:vAlign w:val="bottom"/>
          </w:tcPr>
          <w:p w14:paraId="21A339A0" w14:textId="7B66567E" w:rsidR="003277BA" w:rsidRPr="00C24D19" w:rsidRDefault="003277BA" w:rsidP="00B83B7C">
            <w:pPr>
              <w:pStyle w:val="la2"/>
              <w:jc w:val="center"/>
              <w:rPr>
                <w:rFonts w:ascii="Arial" w:hAnsi="Arial" w:cs="Arial"/>
              </w:rPr>
            </w:pPr>
          </w:p>
        </w:tc>
        <w:tc>
          <w:tcPr>
            <w:tcW w:w="0" w:type="auto"/>
            <w:vAlign w:val="bottom"/>
          </w:tcPr>
          <w:p w14:paraId="0DE67569" w14:textId="20111A22" w:rsidR="003277BA" w:rsidRPr="00C24D19" w:rsidRDefault="003277BA" w:rsidP="00B83B7C">
            <w:pPr>
              <w:pStyle w:val="la2"/>
              <w:jc w:val="center"/>
              <w:rPr>
                <w:rFonts w:ascii="Arial" w:hAnsi="Arial" w:cs="Arial"/>
              </w:rPr>
            </w:pPr>
          </w:p>
        </w:tc>
        <w:tc>
          <w:tcPr>
            <w:tcW w:w="0" w:type="auto"/>
            <w:vAlign w:val="bottom"/>
          </w:tcPr>
          <w:p w14:paraId="5D32FF28" w14:textId="4B2455A7" w:rsidR="003277BA" w:rsidRPr="00C24D19" w:rsidRDefault="003277BA" w:rsidP="00B83B7C">
            <w:pPr>
              <w:pStyle w:val="la2"/>
              <w:jc w:val="center"/>
              <w:rPr>
                <w:rFonts w:ascii="Arial" w:hAnsi="Arial" w:cs="Arial"/>
              </w:rPr>
            </w:pPr>
          </w:p>
        </w:tc>
        <w:tc>
          <w:tcPr>
            <w:tcW w:w="0" w:type="auto"/>
            <w:vAlign w:val="bottom"/>
          </w:tcPr>
          <w:p w14:paraId="08737C59" w14:textId="4BF6D690" w:rsidR="003277BA" w:rsidRPr="003277BA" w:rsidRDefault="003277BA" w:rsidP="00B83B7C">
            <w:pPr>
              <w:pStyle w:val="la2"/>
              <w:jc w:val="center"/>
              <w:rPr>
                <w:rFonts w:ascii="Arial" w:hAnsi="Arial" w:cs="Arial"/>
              </w:rPr>
            </w:pPr>
          </w:p>
        </w:tc>
      </w:tr>
      <w:tr w:rsidR="00560E2A" w:rsidRPr="003277BA" w14:paraId="5C2D265B" w14:textId="77777777" w:rsidTr="00E364CF">
        <w:trPr>
          <w:jc w:val="center"/>
        </w:trPr>
        <w:tc>
          <w:tcPr>
            <w:tcW w:w="0" w:type="auto"/>
            <w:gridSpan w:val="2"/>
          </w:tcPr>
          <w:p w14:paraId="3B09EE0B" w14:textId="53D2EDAD" w:rsidR="00800B7B" w:rsidRPr="00C24D19" w:rsidRDefault="00C552A4" w:rsidP="00B83B7C">
            <w:pPr>
              <w:pStyle w:val="NormalnyWeb"/>
              <w:ind w:left="240" w:hanging="240"/>
              <w:jc w:val="center"/>
              <w:rPr>
                <w:rFonts w:cs="Arial"/>
                <w:sz w:val="8"/>
              </w:rPr>
            </w:pPr>
            <w:r w:rsidRPr="00C24D19">
              <w:rPr>
                <w:rFonts w:cs="Arial"/>
                <w:sz w:val="20"/>
                <w:szCs w:val="20"/>
              </w:rPr>
              <w:t>EARNINGS FROM CONTINUING OPERATIONS BEFORE INCOME TAXES</w:t>
            </w:r>
          </w:p>
        </w:tc>
        <w:tc>
          <w:tcPr>
            <w:tcW w:w="0" w:type="auto"/>
            <w:vAlign w:val="bottom"/>
          </w:tcPr>
          <w:p w14:paraId="06FDEF18" w14:textId="5792258F" w:rsidR="00800B7B" w:rsidRPr="00C24D19" w:rsidRDefault="00800B7B" w:rsidP="00B83B7C">
            <w:pPr>
              <w:pStyle w:val="la2"/>
              <w:jc w:val="center"/>
              <w:rPr>
                <w:rFonts w:ascii="Arial" w:hAnsi="Arial" w:cs="Arial"/>
              </w:rPr>
            </w:pPr>
          </w:p>
        </w:tc>
        <w:tc>
          <w:tcPr>
            <w:tcW w:w="0" w:type="auto"/>
            <w:vAlign w:val="bottom"/>
          </w:tcPr>
          <w:p w14:paraId="56CA300D" w14:textId="18837A1A" w:rsidR="00800B7B" w:rsidRPr="00C24D19" w:rsidRDefault="00C552A4" w:rsidP="00B83B7C">
            <w:pPr>
              <w:jc w:val="center"/>
              <w:rPr>
                <w:rFonts w:ascii="Arial" w:hAnsi="Arial" w:cs="Arial"/>
                <w:sz w:val="8"/>
                <w:szCs w:val="24"/>
              </w:rPr>
            </w:pPr>
            <w:r w:rsidRPr="00C24D19">
              <w:rPr>
                <w:rFonts w:ascii="Arial" w:hAnsi="Arial" w:cs="Arial"/>
                <w:b/>
                <w:bCs/>
              </w:rPr>
              <w:t>$</w:t>
            </w:r>
          </w:p>
        </w:tc>
        <w:tc>
          <w:tcPr>
            <w:tcW w:w="0" w:type="auto"/>
            <w:gridSpan w:val="3"/>
            <w:vAlign w:val="bottom"/>
          </w:tcPr>
          <w:p w14:paraId="25A255BD" w14:textId="3CE3539B" w:rsidR="00800B7B" w:rsidRPr="00C24D19" w:rsidRDefault="00C552A4" w:rsidP="00B83B7C">
            <w:pPr>
              <w:jc w:val="center"/>
              <w:rPr>
                <w:rFonts w:ascii="Arial" w:hAnsi="Arial" w:cs="Arial"/>
                <w:szCs w:val="24"/>
              </w:rPr>
            </w:pPr>
            <w:r>
              <w:rPr>
                <w:rFonts w:ascii="Arial" w:hAnsi="Arial" w:cs="Arial"/>
                <w:b/>
                <w:bCs/>
              </w:rPr>
              <w:t>36,474</w:t>
            </w:r>
          </w:p>
        </w:tc>
        <w:tc>
          <w:tcPr>
            <w:tcW w:w="0" w:type="auto"/>
            <w:gridSpan w:val="2"/>
            <w:noWrap/>
            <w:vAlign w:val="bottom"/>
          </w:tcPr>
          <w:p w14:paraId="5FC00687" w14:textId="1CB7B139" w:rsidR="00800B7B" w:rsidRPr="00C24D19" w:rsidRDefault="00800B7B" w:rsidP="00B83B7C">
            <w:pPr>
              <w:jc w:val="center"/>
              <w:rPr>
                <w:rFonts w:ascii="Arial" w:hAnsi="Arial" w:cs="Arial"/>
                <w:sz w:val="8"/>
                <w:szCs w:val="24"/>
              </w:rPr>
            </w:pPr>
          </w:p>
        </w:tc>
        <w:tc>
          <w:tcPr>
            <w:tcW w:w="0" w:type="auto"/>
            <w:vAlign w:val="bottom"/>
          </w:tcPr>
          <w:p w14:paraId="64C76532" w14:textId="4E169C1E" w:rsidR="00800B7B" w:rsidRPr="00C24D19" w:rsidRDefault="00800B7B" w:rsidP="00B83B7C">
            <w:pPr>
              <w:pStyle w:val="la2"/>
              <w:jc w:val="center"/>
              <w:rPr>
                <w:rFonts w:ascii="Arial" w:hAnsi="Arial" w:cs="Arial"/>
              </w:rPr>
            </w:pPr>
          </w:p>
        </w:tc>
        <w:tc>
          <w:tcPr>
            <w:tcW w:w="0" w:type="auto"/>
            <w:gridSpan w:val="2"/>
            <w:vAlign w:val="bottom"/>
          </w:tcPr>
          <w:p w14:paraId="50822E8B" w14:textId="60D7DEC3" w:rsidR="00800B7B" w:rsidRPr="00C24D19" w:rsidRDefault="00C552A4" w:rsidP="00B83B7C">
            <w:pPr>
              <w:jc w:val="center"/>
              <w:rPr>
                <w:rFonts w:ascii="Arial" w:hAnsi="Arial" w:cs="Arial"/>
                <w:sz w:val="8"/>
                <w:szCs w:val="24"/>
              </w:rPr>
            </w:pPr>
            <w:r w:rsidRPr="00C24D19">
              <w:rPr>
                <w:rFonts w:ascii="Arial" w:hAnsi="Arial" w:cs="Arial"/>
              </w:rPr>
              <w:t>$</w:t>
            </w:r>
          </w:p>
        </w:tc>
        <w:tc>
          <w:tcPr>
            <w:tcW w:w="0" w:type="auto"/>
            <w:gridSpan w:val="2"/>
            <w:vAlign w:val="bottom"/>
          </w:tcPr>
          <w:p w14:paraId="2D405C3F" w14:textId="439E2FF3" w:rsidR="00800B7B" w:rsidRPr="00800B7B" w:rsidRDefault="00C552A4" w:rsidP="00B83B7C">
            <w:pPr>
              <w:jc w:val="center"/>
              <w:rPr>
                <w:rFonts w:ascii="Arial" w:hAnsi="Arial" w:cs="Arial"/>
                <w:szCs w:val="24"/>
              </w:rPr>
            </w:pPr>
            <w:r>
              <w:rPr>
                <w:rFonts w:ascii="Arial" w:hAnsi="Arial" w:cs="Arial"/>
                <w:bCs/>
              </w:rPr>
              <w:t>29,901</w:t>
            </w:r>
          </w:p>
        </w:tc>
        <w:tc>
          <w:tcPr>
            <w:tcW w:w="0" w:type="auto"/>
            <w:gridSpan w:val="2"/>
            <w:noWrap/>
            <w:vAlign w:val="bottom"/>
          </w:tcPr>
          <w:p w14:paraId="191F96E2" w14:textId="546FFE84" w:rsidR="00800B7B" w:rsidRPr="00532C07" w:rsidRDefault="00800B7B" w:rsidP="00B83B7C">
            <w:pPr>
              <w:jc w:val="center"/>
              <w:rPr>
                <w:rFonts w:ascii="Arial" w:hAnsi="Arial" w:cs="Arial"/>
                <w:sz w:val="8"/>
                <w:szCs w:val="24"/>
                <w:vertAlign w:val="superscript"/>
              </w:rPr>
            </w:pPr>
          </w:p>
        </w:tc>
        <w:tc>
          <w:tcPr>
            <w:tcW w:w="0" w:type="auto"/>
            <w:vAlign w:val="bottom"/>
          </w:tcPr>
          <w:p w14:paraId="6BEC2634" w14:textId="67840310" w:rsidR="00800B7B" w:rsidRPr="00C24D19" w:rsidRDefault="00800B7B" w:rsidP="00B83B7C">
            <w:pPr>
              <w:pStyle w:val="la2"/>
              <w:jc w:val="center"/>
              <w:rPr>
                <w:rFonts w:ascii="Arial" w:hAnsi="Arial" w:cs="Arial"/>
              </w:rPr>
            </w:pPr>
          </w:p>
        </w:tc>
        <w:tc>
          <w:tcPr>
            <w:tcW w:w="0" w:type="auto"/>
            <w:vAlign w:val="bottom"/>
          </w:tcPr>
          <w:p w14:paraId="5D828B61" w14:textId="3E5F1B47" w:rsidR="00800B7B" w:rsidRPr="00C24D19" w:rsidRDefault="00C552A4" w:rsidP="00B83B7C">
            <w:pPr>
              <w:jc w:val="center"/>
              <w:rPr>
                <w:rFonts w:ascii="Arial" w:hAnsi="Arial" w:cs="Arial"/>
                <w:sz w:val="8"/>
                <w:szCs w:val="24"/>
              </w:rPr>
            </w:pPr>
            <w:r w:rsidRPr="00C24D19">
              <w:rPr>
                <w:rFonts w:ascii="Arial" w:hAnsi="Arial" w:cs="Arial"/>
              </w:rPr>
              <w:t>$</w:t>
            </w:r>
          </w:p>
        </w:tc>
        <w:tc>
          <w:tcPr>
            <w:tcW w:w="0" w:type="auto"/>
            <w:gridSpan w:val="2"/>
            <w:vAlign w:val="bottom"/>
          </w:tcPr>
          <w:p w14:paraId="7429F70E" w14:textId="40B1D8BC" w:rsidR="00800B7B" w:rsidRPr="00C24D19" w:rsidRDefault="00C552A4" w:rsidP="00B83B7C">
            <w:pPr>
              <w:jc w:val="center"/>
              <w:rPr>
                <w:rFonts w:ascii="Arial" w:hAnsi="Arial" w:cs="Arial"/>
                <w:szCs w:val="24"/>
              </w:rPr>
            </w:pPr>
            <w:r>
              <w:rPr>
                <w:rFonts w:ascii="Arial" w:hAnsi="Arial" w:cs="Arial"/>
                <w:bCs/>
              </w:rPr>
              <w:t>25,639</w:t>
            </w:r>
          </w:p>
        </w:tc>
        <w:tc>
          <w:tcPr>
            <w:tcW w:w="0" w:type="auto"/>
            <w:gridSpan w:val="2"/>
            <w:noWrap/>
            <w:vAlign w:val="bottom"/>
          </w:tcPr>
          <w:p w14:paraId="08F7C6BB" w14:textId="1989E8D5" w:rsidR="00800B7B" w:rsidRPr="00532C07" w:rsidRDefault="00800B7B" w:rsidP="00B83B7C">
            <w:pPr>
              <w:jc w:val="center"/>
              <w:rPr>
                <w:rFonts w:ascii="Arial" w:hAnsi="Arial" w:cs="Arial"/>
                <w:szCs w:val="20"/>
                <w:vertAlign w:val="superscript"/>
              </w:rPr>
            </w:pPr>
          </w:p>
        </w:tc>
        <w:tc>
          <w:tcPr>
            <w:tcW w:w="0" w:type="auto"/>
            <w:gridSpan w:val="2"/>
            <w:vAlign w:val="bottom"/>
          </w:tcPr>
          <w:p w14:paraId="248FA41D" w14:textId="4E767958" w:rsidR="00800B7B" w:rsidRPr="00C24D19" w:rsidRDefault="00800B7B" w:rsidP="00B83B7C">
            <w:pPr>
              <w:pStyle w:val="la2"/>
              <w:jc w:val="center"/>
              <w:rPr>
                <w:rFonts w:ascii="Arial" w:hAnsi="Arial" w:cs="Arial"/>
              </w:rPr>
            </w:pPr>
          </w:p>
        </w:tc>
        <w:tc>
          <w:tcPr>
            <w:tcW w:w="0" w:type="auto"/>
            <w:gridSpan w:val="2"/>
            <w:vAlign w:val="bottom"/>
          </w:tcPr>
          <w:p w14:paraId="3597BE82" w14:textId="505991FD" w:rsidR="00800B7B" w:rsidRPr="00C24D19" w:rsidRDefault="00C552A4" w:rsidP="00B83B7C">
            <w:pPr>
              <w:jc w:val="center"/>
              <w:rPr>
                <w:rFonts w:ascii="Arial" w:hAnsi="Arial" w:cs="Arial"/>
                <w:sz w:val="8"/>
                <w:szCs w:val="24"/>
              </w:rPr>
            </w:pPr>
            <w:r w:rsidRPr="00C24D19">
              <w:rPr>
                <w:rFonts w:ascii="Arial" w:hAnsi="Arial" w:cs="Arial"/>
              </w:rPr>
              <w:t>$</w:t>
            </w:r>
          </w:p>
        </w:tc>
        <w:tc>
          <w:tcPr>
            <w:tcW w:w="0" w:type="auto"/>
            <w:gridSpan w:val="2"/>
            <w:vAlign w:val="bottom"/>
          </w:tcPr>
          <w:p w14:paraId="19745021" w14:textId="6CDAC82E" w:rsidR="00800B7B" w:rsidRPr="00C24D19" w:rsidRDefault="00C552A4" w:rsidP="00B83B7C">
            <w:pPr>
              <w:jc w:val="center"/>
              <w:rPr>
                <w:rFonts w:ascii="Arial" w:hAnsi="Arial" w:cs="Arial"/>
                <w:szCs w:val="24"/>
              </w:rPr>
            </w:pPr>
            <w:r w:rsidRPr="00C24D19">
              <w:rPr>
                <w:rFonts w:ascii="Arial" w:hAnsi="Arial" w:cs="Arial"/>
                <w:bCs/>
              </w:rPr>
              <w:t>18,507</w:t>
            </w:r>
          </w:p>
        </w:tc>
        <w:tc>
          <w:tcPr>
            <w:tcW w:w="0" w:type="auto"/>
            <w:gridSpan w:val="2"/>
            <w:noWrap/>
            <w:vAlign w:val="bottom"/>
          </w:tcPr>
          <w:p w14:paraId="1E32BFBB" w14:textId="3219FA77" w:rsidR="00800B7B" w:rsidRPr="00C24D19" w:rsidRDefault="00800B7B" w:rsidP="00B83B7C">
            <w:pPr>
              <w:jc w:val="center"/>
              <w:rPr>
                <w:rFonts w:ascii="Arial" w:hAnsi="Arial" w:cs="Arial"/>
                <w:sz w:val="8"/>
                <w:szCs w:val="24"/>
              </w:rPr>
            </w:pPr>
          </w:p>
        </w:tc>
        <w:tc>
          <w:tcPr>
            <w:tcW w:w="0" w:type="auto"/>
            <w:vAlign w:val="bottom"/>
          </w:tcPr>
          <w:p w14:paraId="1BF23630" w14:textId="29AA6460" w:rsidR="00800B7B" w:rsidRPr="00C24D19" w:rsidRDefault="00800B7B" w:rsidP="00B83B7C">
            <w:pPr>
              <w:pStyle w:val="la2"/>
              <w:jc w:val="center"/>
              <w:rPr>
                <w:rFonts w:ascii="Arial" w:hAnsi="Arial" w:cs="Arial"/>
              </w:rPr>
            </w:pPr>
          </w:p>
        </w:tc>
        <w:tc>
          <w:tcPr>
            <w:tcW w:w="0" w:type="auto"/>
            <w:vAlign w:val="bottom"/>
          </w:tcPr>
          <w:p w14:paraId="36158D54" w14:textId="16864EAA" w:rsidR="00800B7B" w:rsidRPr="00C24D19" w:rsidRDefault="00C552A4" w:rsidP="00B83B7C">
            <w:pPr>
              <w:jc w:val="center"/>
              <w:rPr>
                <w:rFonts w:ascii="Arial" w:hAnsi="Arial" w:cs="Arial"/>
                <w:sz w:val="8"/>
                <w:szCs w:val="24"/>
              </w:rPr>
            </w:pPr>
            <w:r w:rsidRPr="00C24D19">
              <w:rPr>
                <w:rFonts w:ascii="Arial" w:hAnsi="Arial" w:cs="Arial"/>
              </w:rPr>
              <w:t>$</w:t>
            </w:r>
          </w:p>
        </w:tc>
        <w:tc>
          <w:tcPr>
            <w:tcW w:w="0" w:type="auto"/>
            <w:vAlign w:val="bottom"/>
          </w:tcPr>
          <w:p w14:paraId="73DBAAB3" w14:textId="2AC290F2" w:rsidR="00800B7B" w:rsidRPr="00C24D19" w:rsidRDefault="00C552A4" w:rsidP="00B83B7C">
            <w:pPr>
              <w:jc w:val="center"/>
              <w:rPr>
                <w:rFonts w:ascii="Arial" w:hAnsi="Arial" w:cs="Arial"/>
                <w:szCs w:val="24"/>
              </w:rPr>
            </w:pPr>
            <w:r w:rsidRPr="00C24D19">
              <w:rPr>
                <w:rFonts w:ascii="Arial" w:hAnsi="Arial" w:cs="Arial"/>
                <w:bCs/>
              </w:rPr>
              <w:t>27,820</w:t>
            </w:r>
          </w:p>
        </w:tc>
        <w:tc>
          <w:tcPr>
            <w:tcW w:w="0" w:type="auto"/>
            <w:noWrap/>
            <w:vAlign w:val="bottom"/>
          </w:tcPr>
          <w:p w14:paraId="4D309767" w14:textId="1913C1E3" w:rsidR="00800B7B" w:rsidRPr="003277BA" w:rsidRDefault="00800B7B" w:rsidP="00B83B7C">
            <w:pPr>
              <w:jc w:val="center"/>
              <w:rPr>
                <w:rFonts w:ascii="Arial" w:hAnsi="Arial" w:cs="Arial"/>
                <w:sz w:val="8"/>
                <w:szCs w:val="24"/>
              </w:rPr>
            </w:pPr>
          </w:p>
        </w:tc>
      </w:tr>
      <w:tr w:rsidR="00560E2A" w:rsidRPr="003277BA" w14:paraId="549F81F5" w14:textId="77777777" w:rsidTr="00E364CF">
        <w:trPr>
          <w:jc w:val="center"/>
        </w:trPr>
        <w:tc>
          <w:tcPr>
            <w:tcW w:w="0" w:type="auto"/>
            <w:gridSpan w:val="2"/>
          </w:tcPr>
          <w:p w14:paraId="4B254607" w14:textId="6B994B58" w:rsidR="00800B7B" w:rsidRPr="00C24D19" w:rsidRDefault="00C552A4" w:rsidP="00B83B7C">
            <w:pPr>
              <w:pStyle w:val="NormalnyWeb"/>
              <w:ind w:left="240" w:hanging="240"/>
              <w:jc w:val="center"/>
              <w:rPr>
                <w:rFonts w:cs="Arial"/>
                <w:sz w:val="20"/>
                <w:szCs w:val="20"/>
              </w:rPr>
            </w:pPr>
            <w:r w:rsidRPr="00C24D19">
              <w:rPr>
                <w:rFonts w:cs="Arial"/>
                <w:sz w:val="20"/>
                <w:szCs w:val="20"/>
              </w:rPr>
              <w:t>ADD: FIXED CHARGES</w:t>
            </w:r>
          </w:p>
        </w:tc>
        <w:tc>
          <w:tcPr>
            <w:tcW w:w="0" w:type="auto"/>
            <w:vAlign w:val="bottom"/>
          </w:tcPr>
          <w:p w14:paraId="6FFC53A1" w14:textId="77777777" w:rsidR="00800B7B" w:rsidRPr="00C24D19" w:rsidRDefault="00800B7B" w:rsidP="00B83B7C">
            <w:pPr>
              <w:pStyle w:val="la2"/>
              <w:jc w:val="center"/>
              <w:rPr>
                <w:rFonts w:ascii="Arial" w:hAnsi="Arial" w:cs="Arial"/>
                <w:sz w:val="15"/>
                <w:szCs w:val="15"/>
              </w:rPr>
            </w:pPr>
          </w:p>
        </w:tc>
        <w:tc>
          <w:tcPr>
            <w:tcW w:w="0" w:type="auto"/>
            <w:vAlign w:val="bottom"/>
          </w:tcPr>
          <w:p w14:paraId="3E214691" w14:textId="77777777" w:rsidR="00800B7B" w:rsidRPr="00C24D19" w:rsidRDefault="00800B7B" w:rsidP="00B83B7C">
            <w:pPr>
              <w:jc w:val="center"/>
              <w:rPr>
                <w:rFonts w:ascii="Arial" w:hAnsi="Arial" w:cs="Arial"/>
                <w:b/>
                <w:bCs/>
              </w:rPr>
            </w:pPr>
          </w:p>
        </w:tc>
        <w:tc>
          <w:tcPr>
            <w:tcW w:w="0" w:type="auto"/>
            <w:gridSpan w:val="3"/>
            <w:vAlign w:val="bottom"/>
          </w:tcPr>
          <w:p w14:paraId="1D9D04EA" w14:textId="73D65847" w:rsidR="00800B7B" w:rsidRPr="00C24D19" w:rsidRDefault="00C552A4" w:rsidP="00B83B7C">
            <w:pPr>
              <w:jc w:val="center"/>
              <w:rPr>
                <w:rFonts w:ascii="Arial" w:hAnsi="Arial" w:cs="Arial"/>
                <w:b/>
                <w:bCs/>
              </w:rPr>
            </w:pPr>
            <w:r>
              <w:rPr>
                <w:rFonts w:ascii="Arial" w:hAnsi="Arial" w:cs="Arial"/>
                <w:b/>
                <w:bCs/>
              </w:rPr>
              <w:t>2,807</w:t>
            </w:r>
          </w:p>
        </w:tc>
        <w:tc>
          <w:tcPr>
            <w:tcW w:w="0" w:type="auto"/>
            <w:gridSpan w:val="2"/>
            <w:noWrap/>
            <w:vAlign w:val="bottom"/>
          </w:tcPr>
          <w:p w14:paraId="2BD24F7D" w14:textId="77777777" w:rsidR="00800B7B" w:rsidRPr="00C24D19" w:rsidRDefault="00800B7B" w:rsidP="00B83B7C">
            <w:pPr>
              <w:jc w:val="center"/>
              <w:rPr>
                <w:rFonts w:ascii="Arial" w:hAnsi="Arial" w:cs="Arial"/>
                <w:b/>
                <w:bCs/>
              </w:rPr>
            </w:pPr>
          </w:p>
        </w:tc>
        <w:tc>
          <w:tcPr>
            <w:tcW w:w="0" w:type="auto"/>
            <w:vAlign w:val="bottom"/>
          </w:tcPr>
          <w:p w14:paraId="3E403704" w14:textId="77777777" w:rsidR="00800B7B" w:rsidRPr="00C24D19" w:rsidRDefault="00800B7B" w:rsidP="00B83B7C">
            <w:pPr>
              <w:pStyle w:val="la2"/>
              <w:jc w:val="center"/>
              <w:rPr>
                <w:rFonts w:ascii="Arial" w:hAnsi="Arial" w:cs="Arial"/>
                <w:sz w:val="15"/>
                <w:szCs w:val="15"/>
              </w:rPr>
            </w:pPr>
          </w:p>
        </w:tc>
        <w:tc>
          <w:tcPr>
            <w:tcW w:w="0" w:type="auto"/>
            <w:gridSpan w:val="2"/>
            <w:vAlign w:val="bottom"/>
          </w:tcPr>
          <w:p w14:paraId="408B6EAB" w14:textId="77777777" w:rsidR="00800B7B" w:rsidRPr="00C24D19" w:rsidRDefault="00800B7B" w:rsidP="00B83B7C">
            <w:pPr>
              <w:jc w:val="center"/>
              <w:rPr>
                <w:rFonts w:ascii="Arial" w:hAnsi="Arial" w:cs="Arial"/>
              </w:rPr>
            </w:pPr>
          </w:p>
        </w:tc>
        <w:tc>
          <w:tcPr>
            <w:tcW w:w="0" w:type="auto"/>
            <w:gridSpan w:val="2"/>
            <w:vAlign w:val="bottom"/>
          </w:tcPr>
          <w:p w14:paraId="40216446" w14:textId="4CE87248" w:rsidR="00800B7B" w:rsidRPr="00800B7B" w:rsidRDefault="00C552A4" w:rsidP="00B83B7C">
            <w:pPr>
              <w:jc w:val="center"/>
              <w:rPr>
                <w:rFonts w:ascii="Arial" w:hAnsi="Arial" w:cs="Arial"/>
              </w:rPr>
            </w:pPr>
            <w:r w:rsidRPr="00800B7B">
              <w:rPr>
                <w:rFonts w:ascii="Arial" w:hAnsi="Arial" w:cs="Arial"/>
                <w:bCs/>
              </w:rPr>
              <w:t>2,324</w:t>
            </w:r>
          </w:p>
        </w:tc>
        <w:tc>
          <w:tcPr>
            <w:tcW w:w="0" w:type="auto"/>
            <w:gridSpan w:val="2"/>
            <w:noWrap/>
            <w:vAlign w:val="bottom"/>
          </w:tcPr>
          <w:p w14:paraId="5C109636" w14:textId="77777777" w:rsidR="00800B7B" w:rsidRPr="00800B7B" w:rsidRDefault="00800B7B" w:rsidP="00B83B7C">
            <w:pPr>
              <w:jc w:val="center"/>
              <w:rPr>
                <w:rFonts w:ascii="Arial" w:hAnsi="Arial" w:cs="Arial"/>
              </w:rPr>
            </w:pPr>
          </w:p>
        </w:tc>
        <w:tc>
          <w:tcPr>
            <w:tcW w:w="0" w:type="auto"/>
            <w:vAlign w:val="bottom"/>
          </w:tcPr>
          <w:p w14:paraId="035F8C15" w14:textId="77777777" w:rsidR="00800B7B" w:rsidRPr="00C24D19" w:rsidRDefault="00800B7B" w:rsidP="00B83B7C">
            <w:pPr>
              <w:pStyle w:val="la2"/>
              <w:jc w:val="center"/>
              <w:rPr>
                <w:rFonts w:ascii="Arial" w:hAnsi="Arial" w:cs="Arial"/>
                <w:sz w:val="15"/>
                <w:szCs w:val="15"/>
              </w:rPr>
            </w:pPr>
          </w:p>
        </w:tc>
        <w:tc>
          <w:tcPr>
            <w:tcW w:w="0" w:type="auto"/>
            <w:vAlign w:val="bottom"/>
          </w:tcPr>
          <w:p w14:paraId="038DBBC7" w14:textId="77777777" w:rsidR="00800B7B" w:rsidRPr="00C24D19" w:rsidRDefault="00800B7B" w:rsidP="00B83B7C">
            <w:pPr>
              <w:jc w:val="center"/>
              <w:rPr>
                <w:rFonts w:ascii="Arial" w:hAnsi="Arial" w:cs="Arial"/>
              </w:rPr>
            </w:pPr>
          </w:p>
        </w:tc>
        <w:tc>
          <w:tcPr>
            <w:tcW w:w="0" w:type="auto"/>
            <w:gridSpan w:val="2"/>
            <w:vAlign w:val="bottom"/>
          </w:tcPr>
          <w:p w14:paraId="6F6972F8" w14:textId="500E682E" w:rsidR="00800B7B" w:rsidRPr="00C24D19" w:rsidRDefault="00C552A4" w:rsidP="00B83B7C">
            <w:pPr>
              <w:jc w:val="center"/>
              <w:rPr>
                <w:rFonts w:ascii="Arial" w:hAnsi="Arial" w:cs="Arial"/>
              </w:rPr>
            </w:pPr>
            <w:r w:rsidRPr="00C24D19">
              <w:rPr>
                <w:rFonts w:ascii="Arial" w:hAnsi="Arial" w:cs="Arial"/>
                <w:bCs/>
              </w:rPr>
              <w:t>1,32</w:t>
            </w:r>
            <w:r>
              <w:rPr>
                <w:rFonts w:ascii="Arial" w:hAnsi="Arial" w:cs="Arial"/>
                <w:bCs/>
              </w:rPr>
              <w:t>5</w:t>
            </w:r>
          </w:p>
        </w:tc>
        <w:tc>
          <w:tcPr>
            <w:tcW w:w="0" w:type="auto"/>
            <w:gridSpan w:val="2"/>
            <w:noWrap/>
            <w:vAlign w:val="bottom"/>
          </w:tcPr>
          <w:p w14:paraId="3B6C7E58" w14:textId="77777777" w:rsidR="00800B7B" w:rsidRPr="00C24D19" w:rsidRDefault="00800B7B" w:rsidP="00B83B7C">
            <w:pPr>
              <w:jc w:val="center"/>
              <w:rPr>
                <w:rFonts w:ascii="Arial" w:hAnsi="Arial" w:cs="Arial"/>
              </w:rPr>
            </w:pPr>
          </w:p>
        </w:tc>
        <w:tc>
          <w:tcPr>
            <w:tcW w:w="0" w:type="auto"/>
            <w:gridSpan w:val="2"/>
            <w:vAlign w:val="bottom"/>
          </w:tcPr>
          <w:p w14:paraId="4C37BF53" w14:textId="77777777" w:rsidR="00800B7B" w:rsidRPr="00C24D19" w:rsidRDefault="00800B7B" w:rsidP="00B83B7C">
            <w:pPr>
              <w:pStyle w:val="la2"/>
              <w:jc w:val="center"/>
              <w:rPr>
                <w:rFonts w:ascii="Arial" w:hAnsi="Arial" w:cs="Arial"/>
                <w:sz w:val="15"/>
                <w:szCs w:val="15"/>
              </w:rPr>
            </w:pPr>
          </w:p>
        </w:tc>
        <w:tc>
          <w:tcPr>
            <w:tcW w:w="0" w:type="auto"/>
            <w:gridSpan w:val="2"/>
            <w:vAlign w:val="bottom"/>
          </w:tcPr>
          <w:p w14:paraId="11B3A653" w14:textId="77777777" w:rsidR="00800B7B" w:rsidRPr="00C24D19" w:rsidRDefault="00800B7B" w:rsidP="00B83B7C">
            <w:pPr>
              <w:jc w:val="center"/>
              <w:rPr>
                <w:rFonts w:ascii="Arial" w:hAnsi="Arial" w:cs="Arial"/>
              </w:rPr>
            </w:pPr>
          </w:p>
        </w:tc>
        <w:tc>
          <w:tcPr>
            <w:tcW w:w="0" w:type="auto"/>
            <w:gridSpan w:val="2"/>
            <w:vAlign w:val="bottom"/>
          </w:tcPr>
          <w:p w14:paraId="34008975" w14:textId="7582A1ED" w:rsidR="00800B7B" w:rsidRPr="00C24D19" w:rsidRDefault="00C552A4" w:rsidP="00B83B7C">
            <w:pPr>
              <w:jc w:val="center"/>
              <w:rPr>
                <w:rFonts w:ascii="Arial" w:hAnsi="Arial" w:cs="Arial"/>
              </w:rPr>
            </w:pPr>
            <w:r w:rsidRPr="00C24D19">
              <w:rPr>
                <w:rFonts w:ascii="Arial" w:hAnsi="Arial" w:cs="Arial"/>
                <w:bCs/>
              </w:rPr>
              <w:t>867</w:t>
            </w:r>
          </w:p>
        </w:tc>
        <w:tc>
          <w:tcPr>
            <w:tcW w:w="0" w:type="auto"/>
            <w:gridSpan w:val="2"/>
            <w:noWrap/>
            <w:vAlign w:val="bottom"/>
          </w:tcPr>
          <w:p w14:paraId="13A6160A" w14:textId="77777777" w:rsidR="00800B7B" w:rsidRPr="00C24D19" w:rsidRDefault="00800B7B" w:rsidP="00B83B7C">
            <w:pPr>
              <w:jc w:val="center"/>
              <w:rPr>
                <w:rFonts w:ascii="Arial" w:hAnsi="Arial" w:cs="Arial"/>
              </w:rPr>
            </w:pPr>
          </w:p>
        </w:tc>
        <w:tc>
          <w:tcPr>
            <w:tcW w:w="0" w:type="auto"/>
            <w:vAlign w:val="bottom"/>
          </w:tcPr>
          <w:p w14:paraId="65A82A83" w14:textId="77777777" w:rsidR="00800B7B" w:rsidRPr="00C24D19" w:rsidRDefault="00800B7B" w:rsidP="00B83B7C">
            <w:pPr>
              <w:pStyle w:val="la2"/>
              <w:jc w:val="center"/>
              <w:rPr>
                <w:rFonts w:ascii="Arial" w:hAnsi="Arial" w:cs="Arial"/>
                <w:sz w:val="15"/>
                <w:szCs w:val="15"/>
              </w:rPr>
            </w:pPr>
          </w:p>
        </w:tc>
        <w:tc>
          <w:tcPr>
            <w:tcW w:w="0" w:type="auto"/>
            <w:vAlign w:val="bottom"/>
          </w:tcPr>
          <w:p w14:paraId="7F73DC39" w14:textId="77777777" w:rsidR="00800B7B" w:rsidRPr="00C24D19" w:rsidRDefault="00800B7B" w:rsidP="00B83B7C">
            <w:pPr>
              <w:jc w:val="center"/>
              <w:rPr>
                <w:rFonts w:ascii="Arial" w:hAnsi="Arial" w:cs="Arial"/>
              </w:rPr>
            </w:pPr>
          </w:p>
        </w:tc>
        <w:tc>
          <w:tcPr>
            <w:tcW w:w="0" w:type="auto"/>
            <w:vAlign w:val="bottom"/>
          </w:tcPr>
          <w:p w14:paraId="1AD4617C" w14:textId="01DD82D0" w:rsidR="00800B7B" w:rsidRPr="00C24D19" w:rsidRDefault="00C552A4" w:rsidP="00B83B7C">
            <w:pPr>
              <w:jc w:val="center"/>
              <w:rPr>
                <w:rFonts w:ascii="Arial" w:hAnsi="Arial" w:cs="Arial"/>
              </w:rPr>
            </w:pPr>
            <w:r w:rsidRPr="00C24D19">
              <w:rPr>
                <w:rFonts w:ascii="Arial" w:hAnsi="Arial" w:cs="Arial"/>
                <w:bCs/>
              </w:rPr>
              <w:t>674</w:t>
            </w:r>
          </w:p>
        </w:tc>
        <w:tc>
          <w:tcPr>
            <w:tcW w:w="0" w:type="auto"/>
            <w:noWrap/>
            <w:vAlign w:val="bottom"/>
          </w:tcPr>
          <w:p w14:paraId="60AC7F60" w14:textId="77777777" w:rsidR="00800B7B" w:rsidRPr="003277BA" w:rsidRDefault="00800B7B" w:rsidP="00B83B7C">
            <w:pPr>
              <w:jc w:val="center"/>
              <w:rPr>
                <w:rFonts w:ascii="Arial" w:hAnsi="Arial" w:cs="Arial"/>
              </w:rPr>
            </w:pPr>
          </w:p>
        </w:tc>
      </w:tr>
      <w:tr w:rsidR="00560E2A" w:rsidRPr="003277BA" w14:paraId="09A2C595" w14:textId="77777777" w:rsidTr="00E364CF">
        <w:trPr>
          <w:jc w:val="center"/>
        </w:trPr>
        <w:tc>
          <w:tcPr>
            <w:tcW w:w="0" w:type="auto"/>
            <w:gridSpan w:val="2"/>
          </w:tcPr>
          <w:p w14:paraId="0649660E" w14:textId="6041A254" w:rsidR="00800B7B" w:rsidRPr="00C24D19" w:rsidRDefault="00C552A4" w:rsidP="00B83B7C">
            <w:pPr>
              <w:pStyle w:val="NormalnyWeb"/>
              <w:ind w:left="240" w:hanging="240"/>
              <w:jc w:val="center"/>
              <w:rPr>
                <w:rFonts w:cs="Arial"/>
                <w:sz w:val="20"/>
                <w:szCs w:val="20"/>
              </w:rPr>
            </w:pPr>
            <w:r w:rsidRPr="00C24D19">
              <w:rPr>
                <w:rFonts w:cs="Arial"/>
                <w:sz w:val="20"/>
                <w:szCs w:val="20"/>
              </w:rPr>
              <w:t>ADD: CASH DISTRIBUTIONS FROM EQUITY METHOD INVESTMENTS</w:t>
            </w:r>
          </w:p>
        </w:tc>
        <w:tc>
          <w:tcPr>
            <w:tcW w:w="0" w:type="auto"/>
            <w:vAlign w:val="bottom"/>
          </w:tcPr>
          <w:p w14:paraId="48DCD697" w14:textId="77777777" w:rsidR="00800B7B" w:rsidRPr="00C24D19" w:rsidRDefault="00800B7B" w:rsidP="00B83B7C">
            <w:pPr>
              <w:pStyle w:val="la2"/>
              <w:jc w:val="center"/>
              <w:rPr>
                <w:rFonts w:ascii="Arial" w:hAnsi="Arial" w:cs="Arial"/>
                <w:sz w:val="15"/>
                <w:szCs w:val="15"/>
              </w:rPr>
            </w:pPr>
          </w:p>
        </w:tc>
        <w:tc>
          <w:tcPr>
            <w:tcW w:w="0" w:type="auto"/>
            <w:vAlign w:val="bottom"/>
          </w:tcPr>
          <w:p w14:paraId="5B213ED6" w14:textId="77777777" w:rsidR="00800B7B" w:rsidRPr="00C24D19" w:rsidRDefault="00800B7B" w:rsidP="00B83B7C">
            <w:pPr>
              <w:jc w:val="center"/>
              <w:rPr>
                <w:rFonts w:ascii="Arial" w:hAnsi="Arial" w:cs="Arial"/>
                <w:b/>
                <w:bCs/>
              </w:rPr>
            </w:pPr>
          </w:p>
        </w:tc>
        <w:tc>
          <w:tcPr>
            <w:tcW w:w="0" w:type="auto"/>
            <w:gridSpan w:val="3"/>
            <w:vAlign w:val="bottom"/>
          </w:tcPr>
          <w:p w14:paraId="25748BBC" w14:textId="2056B404" w:rsidR="00800B7B" w:rsidRPr="00C24D19" w:rsidRDefault="00C552A4" w:rsidP="00B83B7C">
            <w:pPr>
              <w:jc w:val="center"/>
              <w:rPr>
                <w:rFonts w:ascii="Arial" w:hAnsi="Arial" w:cs="Arial"/>
                <w:b/>
                <w:bCs/>
              </w:rPr>
            </w:pPr>
            <w:r>
              <w:rPr>
                <w:rFonts w:ascii="Arial" w:hAnsi="Arial" w:cs="Arial"/>
                <w:b/>
                <w:bCs/>
              </w:rPr>
              <w:t>8</w:t>
            </w:r>
          </w:p>
        </w:tc>
        <w:tc>
          <w:tcPr>
            <w:tcW w:w="0" w:type="auto"/>
            <w:gridSpan w:val="2"/>
            <w:noWrap/>
            <w:vAlign w:val="bottom"/>
          </w:tcPr>
          <w:p w14:paraId="032165AC" w14:textId="77777777" w:rsidR="00800B7B" w:rsidRPr="00C24D19" w:rsidRDefault="00800B7B" w:rsidP="00B83B7C">
            <w:pPr>
              <w:jc w:val="center"/>
              <w:rPr>
                <w:rFonts w:ascii="Arial" w:hAnsi="Arial" w:cs="Arial"/>
                <w:b/>
                <w:bCs/>
              </w:rPr>
            </w:pPr>
          </w:p>
        </w:tc>
        <w:tc>
          <w:tcPr>
            <w:tcW w:w="0" w:type="auto"/>
            <w:vAlign w:val="bottom"/>
          </w:tcPr>
          <w:p w14:paraId="334617B4" w14:textId="77777777" w:rsidR="00800B7B" w:rsidRPr="00C24D19" w:rsidRDefault="00800B7B" w:rsidP="00B83B7C">
            <w:pPr>
              <w:pStyle w:val="la2"/>
              <w:jc w:val="center"/>
              <w:rPr>
                <w:rFonts w:ascii="Arial" w:hAnsi="Arial" w:cs="Arial"/>
                <w:sz w:val="15"/>
                <w:szCs w:val="15"/>
              </w:rPr>
            </w:pPr>
          </w:p>
        </w:tc>
        <w:tc>
          <w:tcPr>
            <w:tcW w:w="0" w:type="auto"/>
            <w:gridSpan w:val="2"/>
            <w:vAlign w:val="bottom"/>
          </w:tcPr>
          <w:p w14:paraId="23083248" w14:textId="77777777" w:rsidR="00800B7B" w:rsidRPr="00C24D19" w:rsidRDefault="00800B7B" w:rsidP="00B83B7C">
            <w:pPr>
              <w:jc w:val="center"/>
              <w:rPr>
                <w:rFonts w:ascii="Arial" w:hAnsi="Arial" w:cs="Arial"/>
              </w:rPr>
            </w:pPr>
          </w:p>
        </w:tc>
        <w:tc>
          <w:tcPr>
            <w:tcW w:w="0" w:type="auto"/>
            <w:gridSpan w:val="2"/>
            <w:vAlign w:val="bottom"/>
          </w:tcPr>
          <w:p w14:paraId="0C7DAF21" w14:textId="1F7A5BA3" w:rsidR="00800B7B" w:rsidRPr="00800B7B" w:rsidRDefault="00C552A4" w:rsidP="00B83B7C">
            <w:pPr>
              <w:jc w:val="center"/>
              <w:rPr>
                <w:rFonts w:ascii="Arial" w:hAnsi="Arial" w:cs="Arial"/>
              </w:rPr>
            </w:pPr>
            <w:r w:rsidRPr="00800B7B">
              <w:rPr>
                <w:rFonts w:ascii="Arial" w:hAnsi="Arial" w:cs="Arial"/>
                <w:bCs/>
              </w:rPr>
              <w:t>12</w:t>
            </w:r>
          </w:p>
        </w:tc>
        <w:tc>
          <w:tcPr>
            <w:tcW w:w="0" w:type="auto"/>
            <w:gridSpan w:val="2"/>
            <w:noWrap/>
            <w:vAlign w:val="bottom"/>
          </w:tcPr>
          <w:p w14:paraId="4CB43697" w14:textId="77777777" w:rsidR="00800B7B" w:rsidRPr="00800B7B" w:rsidRDefault="00800B7B" w:rsidP="00B83B7C">
            <w:pPr>
              <w:jc w:val="center"/>
              <w:rPr>
                <w:rFonts w:ascii="Arial" w:hAnsi="Arial" w:cs="Arial"/>
              </w:rPr>
            </w:pPr>
          </w:p>
        </w:tc>
        <w:tc>
          <w:tcPr>
            <w:tcW w:w="0" w:type="auto"/>
            <w:vAlign w:val="bottom"/>
          </w:tcPr>
          <w:p w14:paraId="389F2223" w14:textId="77777777" w:rsidR="00800B7B" w:rsidRPr="00C24D19" w:rsidRDefault="00800B7B" w:rsidP="00B83B7C">
            <w:pPr>
              <w:pStyle w:val="la2"/>
              <w:jc w:val="center"/>
              <w:rPr>
                <w:rFonts w:ascii="Arial" w:hAnsi="Arial" w:cs="Arial"/>
                <w:sz w:val="15"/>
                <w:szCs w:val="15"/>
              </w:rPr>
            </w:pPr>
          </w:p>
        </w:tc>
        <w:tc>
          <w:tcPr>
            <w:tcW w:w="0" w:type="auto"/>
            <w:vAlign w:val="bottom"/>
          </w:tcPr>
          <w:p w14:paraId="4BED660A" w14:textId="77777777" w:rsidR="00800B7B" w:rsidRPr="00C24D19" w:rsidRDefault="00800B7B" w:rsidP="00B83B7C">
            <w:pPr>
              <w:jc w:val="center"/>
              <w:rPr>
                <w:rFonts w:ascii="Arial" w:hAnsi="Arial" w:cs="Arial"/>
              </w:rPr>
            </w:pPr>
          </w:p>
        </w:tc>
        <w:tc>
          <w:tcPr>
            <w:tcW w:w="0" w:type="auto"/>
            <w:gridSpan w:val="2"/>
            <w:vAlign w:val="bottom"/>
          </w:tcPr>
          <w:p w14:paraId="6D7078DA" w14:textId="6FB21C49" w:rsidR="00800B7B" w:rsidRPr="00C24D19" w:rsidRDefault="00C552A4" w:rsidP="00B83B7C">
            <w:pPr>
              <w:jc w:val="center"/>
              <w:rPr>
                <w:rFonts w:ascii="Arial" w:hAnsi="Arial" w:cs="Arial"/>
              </w:rPr>
            </w:pPr>
            <w:r w:rsidRPr="00C24D19">
              <w:rPr>
                <w:rFonts w:ascii="Arial" w:hAnsi="Arial" w:cs="Arial"/>
                <w:bCs/>
              </w:rPr>
              <w:t>12</w:t>
            </w:r>
          </w:p>
        </w:tc>
        <w:tc>
          <w:tcPr>
            <w:tcW w:w="0" w:type="auto"/>
            <w:gridSpan w:val="2"/>
            <w:noWrap/>
            <w:vAlign w:val="bottom"/>
          </w:tcPr>
          <w:p w14:paraId="0ED940A1" w14:textId="77777777" w:rsidR="00800B7B" w:rsidRPr="00C24D19" w:rsidRDefault="00800B7B" w:rsidP="00B83B7C">
            <w:pPr>
              <w:jc w:val="center"/>
              <w:rPr>
                <w:rFonts w:ascii="Arial" w:hAnsi="Arial" w:cs="Arial"/>
              </w:rPr>
            </w:pPr>
          </w:p>
        </w:tc>
        <w:tc>
          <w:tcPr>
            <w:tcW w:w="0" w:type="auto"/>
            <w:gridSpan w:val="2"/>
            <w:vAlign w:val="bottom"/>
          </w:tcPr>
          <w:p w14:paraId="3F9116A9" w14:textId="77777777" w:rsidR="00800B7B" w:rsidRPr="00C24D19" w:rsidRDefault="00800B7B" w:rsidP="00B83B7C">
            <w:pPr>
              <w:pStyle w:val="la2"/>
              <w:jc w:val="center"/>
              <w:rPr>
                <w:rFonts w:ascii="Arial" w:hAnsi="Arial" w:cs="Arial"/>
                <w:sz w:val="15"/>
                <w:szCs w:val="15"/>
              </w:rPr>
            </w:pPr>
          </w:p>
        </w:tc>
        <w:tc>
          <w:tcPr>
            <w:tcW w:w="0" w:type="auto"/>
            <w:gridSpan w:val="2"/>
            <w:vAlign w:val="bottom"/>
          </w:tcPr>
          <w:p w14:paraId="3C1F37BF" w14:textId="77777777" w:rsidR="00800B7B" w:rsidRPr="00C24D19" w:rsidRDefault="00800B7B" w:rsidP="00B83B7C">
            <w:pPr>
              <w:jc w:val="center"/>
              <w:rPr>
                <w:rFonts w:ascii="Arial" w:hAnsi="Arial" w:cs="Arial"/>
              </w:rPr>
            </w:pPr>
          </w:p>
        </w:tc>
        <w:tc>
          <w:tcPr>
            <w:tcW w:w="0" w:type="auto"/>
            <w:gridSpan w:val="2"/>
            <w:vAlign w:val="bottom"/>
          </w:tcPr>
          <w:p w14:paraId="14AA78E0" w14:textId="11728B69" w:rsidR="00800B7B" w:rsidRPr="00C24D19" w:rsidRDefault="00C552A4" w:rsidP="00B83B7C">
            <w:pPr>
              <w:jc w:val="center"/>
              <w:rPr>
                <w:rFonts w:ascii="Arial" w:hAnsi="Arial" w:cs="Arial"/>
              </w:rPr>
            </w:pPr>
            <w:r w:rsidRPr="00C24D19">
              <w:rPr>
                <w:rFonts w:ascii="Arial" w:hAnsi="Arial" w:cs="Arial"/>
              </w:rPr>
              <w:t>1</w:t>
            </w:r>
          </w:p>
        </w:tc>
        <w:tc>
          <w:tcPr>
            <w:tcW w:w="0" w:type="auto"/>
            <w:gridSpan w:val="2"/>
            <w:noWrap/>
            <w:vAlign w:val="bottom"/>
          </w:tcPr>
          <w:p w14:paraId="6AEBDEB9" w14:textId="77777777" w:rsidR="00800B7B" w:rsidRPr="00C24D19" w:rsidRDefault="00800B7B" w:rsidP="00B83B7C">
            <w:pPr>
              <w:jc w:val="center"/>
              <w:rPr>
                <w:rFonts w:ascii="Arial" w:hAnsi="Arial" w:cs="Arial"/>
              </w:rPr>
            </w:pPr>
          </w:p>
        </w:tc>
        <w:tc>
          <w:tcPr>
            <w:tcW w:w="0" w:type="auto"/>
            <w:vAlign w:val="bottom"/>
          </w:tcPr>
          <w:p w14:paraId="75CC45A2" w14:textId="77777777" w:rsidR="00800B7B" w:rsidRPr="00C24D19" w:rsidRDefault="00800B7B" w:rsidP="00B83B7C">
            <w:pPr>
              <w:pStyle w:val="la2"/>
              <w:jc w:val="center"/>
              <w:rPr>
                <w:rFonts w:ascii="Arial" w:hAnsi="Arial" w:cs="Arial"/>
                <w:sz w:val="15"/>
                <w:szCs w:val="15"/>
              </w:rPr>
            </w:pPr>
          </w:p>
        </w:tc>
        <w:tc>
          <w:tcPr>
            <w:tcW w:w="0" w:type="auto"/>
            <w:vAlign w:val="bottom"/>
          </w:tcPr>
          <w:p w14:paraId="38983D61" w14:textId="77777777" w:rsidR="00800B7B" w:rsidRPr="00C24D19" w:rsidRDefault="00800B7B" w:rsidP="00B83B7C">
            <w:pPr>
              <w:jc w:val="center"/>
              <w:rPr>
                <w:rFonts w:ascii="Arial" w:hAnsi="Arial" w:cs="Arial"/>
              </w:rPr>
            </w:pPr>
          </w:p>
        </w:tc>
        <w:tc>
          <w:tcPr>
            <w:tcW w:w="0" w:type="auto"/>
            <w:vAlign w:val="bottom"/>
          </w:tcPr>
          <w:p w14:paraId="437790DF" w14:textId="24AF44E0" w:rsidR="00800B7B" w:rsidRPr="00C24D19" w:rsidRDefault="00C552A4" w:rsidP="00B83B7C">
            <w:pPr>
              <w:jc w:val="center"/>
              <w:rPr>
                <w:rFonts w:ascii="Arial" w:hAnsi="Arial" w:cs="Arial"/>
              </w:rPr>
            </w:pPr>
            <w:r w:rsidRPr="00C24D19">
              <w:rPr>
                <w:rFonts w:ascii="Arial" w:hAnsi="Arial" w:cs="Arial"/>
                <w:bCs/>
              </w:rPr>
              <w:t>54</w:t>
            </w:r>
          </w:p>
        </w:tc>
        <w:tc>
          <w:tcPr>
            <w:tcW w:w="0" w:type="auto"/>
            <w:noWrap/>
            <w:vAlign w:val="bottom"/>
          </w:tcPr>
          <w:p w14:paraId="5CFDA4A9" w14:textId="77777777" w:rsidR="00800B7B" w:rsidRPr="003277BA" w:rsidRDefault="00800B7B" w:rsidP="00B83B7C">
            <w:pPr>
              <w:jc w:val="center"/>
              <w:rPr>
                <w:rFonts w:ascii="Arial" w:hAnsi="Arial" w:cs="Arial"/>
              </w:rPr>
            </w:pPr>
          </w:p>
        </w:tc>
      </w:tr>
      <w:tr w:rsidR="00560E2A" w:rsidRPr="003277BA" w14:paraId="736F9CB5" w14:textId="77777777" w:rsidTr="00E364CF">
        <w:trPr>
          <w:jc w:val="center"/>
        </w:trPr>
        <w:tc>
          <w:tcPr>
            <w:tcW w:w="0" w:type="auto"/>
            <w:gridSpan w:val="2"/>
          </w:tcPr>
          <w:p w14:paraId="4482A4F8" w14:textId="0B476105" w:rsidR="00800B7B" w:rsidRPr="00C24D19" w:rsidRDefault="00C552A4" w:rsidP="00B83B7C">
            <w:pPr>
              <w:pStyle w:val="NormalnyWeb"/>
              <w:ind w:left="240" w:hanging="240"/>
              <w:jc w:val="center"/>
              <w:rPr>
                <w:rFonts w:cs="Arial"/>
                <w:sz w:val="20"/>
                <w:szCs w:val="20"/>
              </w:rPr>
            </w:pPr>
            <w:r w:rsidRPr="00C24D19">
              <w:rPr>
                <w:rFonts w:cs="Arial"/>
                <w:sz w:val="20"/>
                <w:szCs w:val="20"/>
              </w:rPr>
              <w:t xml:space="preserve">SUBTRACT: </w:t>
            </w:r>
            <w:r>
              <w:rPr>
                <w:rFonts w:cs="Arial"/>
                <w:sz w:val="20"/>
                <w:szCs w:val="20"/>
              </w:rPr>
              <w:t>GAIN (</w:t>
            </w:r>
            <w:r w:rsidRPr="00C24D19">
              <w:rPr>
                <w:rFonts w:cs="Arial"/>
                <w:sz w:val="20"/>
                <w:szCs w:val="20"/>
              </w:rPr>
              <w:t>LOSS</w:t>
            </w:r>
            <w:r>
              <w:rPr>
                <w:rFonts w:cs="Arial"/>
                <w:sz w:val="20"/>
                <w:szCs w:val="20"/>
              </w:rPr>
              <w:t>)</w:t>
            </w:r>
            <w:r w:rsidRPr="00C24D19">
              <w:rPr>
                <w:rFonts w:cs="Arial"/>
                <w:sz w:val="20"/>
                <w:szCs w:val="20"/>
              </w:rPr>
              <w:t xml:space="preserve"> FROM EQUITY METHOD INVESTMENTS</w:t>
            </w:r>
          </w:p>
        </w:tc>
        <w:tc>
          <w:tcPr>
            <w:tcW w:w="0" w:type="auto"/>
            <w:vAlign w:val="bottom"/>
          </w:tcPr>
          <w:p w14:paraId="62FF8EA4" w14:textId="77777777" w:rsidR="00800B7B" w:rsidRPr="00C24D19" w:rsidRDefault="00800B7B" w:rsidP="00B83B7C">
            <w:pPr>
              <w:pStyle w:val="la2"/>
              <w:jc w:val="center"/>
              <w:rPr>
                <w:rFonts w:ascii="Arial" w:hAnsi="Arial" w:cs="Arial"/>
                <w:sz w:val="15"/>
                <w:szCs w:val="15"/>
              </w:rPr>
            </w:pPr>
          </w:p>
        </w:tc>
        <w:tc>
          <w:tcPr>
            <w:tcW w:w="0" w:type="auto"/>
            <w:vAlign w:val="bottom"/>
          </w:tcPr>
          <w:p w14:paraId="01100D89" w14:textId="77777777" w:rsidR="00800B7B" w:rsidRPr="00C24D19" w:rsidRDefault="00800B7B" w:rsidP="00B83B7C">
            <w:pPr>
              <w:jc w:val="center"/>
              <w:rPr>
                <w:rFonts w:ascii="Arial" w:hAnsi="Arial" w:cs="Arial"/>
                <w:b/>
                <w:bCs/>
              </w:rPr>
            </w:pPr>
          </w:p>
        </w:tc>
        <w:tc>
          <w:tcPr>
            <w:tcW w:w="0" w:type="auto"/>
            <w:gridSpan w:val="3"/>
            <w:vAlign w:val="bottom"/>
          </w:tcPr>
          <w:p w14:paraId="5FE40015" w14:textId="59BAEA2B" w:rsidR="00800B7B" w:rsidRPr="00C24D19" w:rsidRDefault="00C552A4" w:rsidP="00B83B7C">
            <w:pPr>
              <w:jc w:val="center"/>
              <w:rPr>
                <w:rFonts w:ascii="Arial" w:hAnsi="Arial" w:cs="Arial"/>
                <w:b/>
                <w:bCs/>
              </w:rPr>
            </w:pPr>
            <w:r>
              <w:rPr>
                <w:rFonts w:ascii="Arial" w:hAnsi="Arial" w:cs="Arial"/>
                <w:b/>
                <w:bCs/>
              </w:rPr>
              <w:t>31</w:t>
            </w:r>
          </w:p>
        </w:tc>
        <w:tc>
          <w:tcPr>
            <w:tcW w:w="0" w:type="auto"/>
            <w:gridSpan w:val="2"/>
            <w:noWrap/>
            <w:vAlign w:val="bottom"/>
          </w:tcPr>
          <w:p w14:paraId="48E41220" w14:textId="3A58524D" w:rsidR="00800B7B" w:rsidRPr="00C24D19" w:rsidRDefault="00800B7B" w:rsidP="00B83B7C">
            <w:pPr>
              <w:jc w:val="center"/>
              <w:rPr>
                <w:rFonts w:ascii="Arial" w:hAnsi="Arial" w:cs="Arial"/>
                <w:b/>
                <w:bCs/>
              </w:rPr>
            </w:pPr>
          </w:p>
        </w:tc>
        <w:tc>
          <w:tcPr>
            <w:tcW w:w="0" w:type="auto"/>
            <w:vAlign w:val="bottom"/>
          </w:tcPr>
          <w:p w14:paraId="70983B86" w14:textId="77777777" w:rsidR="00800B7B" w:rsidRPr="00C24D19" w:rsidRDefault="00800B7B" w:rsidP="00B83B7C">
            <w:pPr>
              <w:pStyle w:val="la2"/>
              <w:jc w:val="center"/>
              <w:rPr>
                <w:rFonts w:ascii="Arial" w:hAnsi="Arial" w:cs="Arial"/>
                <w:sz w:val="15"/>
                <w:szCs w:val="15"/>
              </w:rPr>
            </w:pPr>
          </w:p>
        </w:tc>
        <w:tc>
          <w:tcPr>
            <w:tcW w:w="0" w:type="auto"/>
            <w:gridSpan w:val="2"/>
            <w:vAlign w:val="bottom"/>
          </w:tcPr>
          <w:p w14:paraId="1B308515" w14:textId="77777777" w:rsidR="00800B7B" w:rsidRPr="00C24D19" w:rsidRDefault="00800B7B" w:rsidP="00B83B7C">
            <w:pPr>
              <w:jc w:val="center"/>
              <w:rPr>
                <w:rFonts w:ascii="Arial" w:hAnsi="Arial" w:cs="Arial"/>
              </w:rPr>
            </w:pPr>
          </w:p>
        </w:tc>
        <w:tc>
          <w:tcPr>
            <w:tcW w:w="0" w:type="auto"/>
            <w:gridSpan w:val="2"/>
            <w:vAlign w:val="bottom"/>
          </w:tcPr>
          <w:p w14:paraId="2F6E44C8" w14:textId="58B2036C" w:rsidR="00800B7B" w:rsidRPr="00800B7B" w:rsidRDefault="00C552A4" w:rsidP="00B83B7C">
            <w:pPr>
              <w:jc w:val="center"/>
              <w:rPr>
                <w:rFonts w:ascii="Arial" w:hAnsi="Arial" w:cs="Arial"/>
              </w:rPr>
            </w:pPr>
            <w:r w:rsidRPr="00800B7B">
              <w:rPr>
                <w:rFonts w:ascii="Arial" w:hAnsi="Arial" w:cs="Arial"/>
                <w:bCs/>
              </w:rPr>
              <w:t>(14</w:t>
            </w:r>
          </w:p>
        </w:tc>
        <w:tc>
          <w:tcPr>
            <w:tcW w:w="0" w:type="auto"/>
            <w:gridSpan w:val="2"/>
            <w:noWrap/>
            <w:vAlign w:val="bottom"/>
          </w:tcPr>
          <w:p w14:paraId="34517171" w14:textId="147F6174" w:rsidR="00800B7B" w:rsidRPr="00800B7B" w:rsidRDefault="00C552A4" w:rsidP="00B83B7C">
            <w:pPr>
              <w:jc w:val="center"/>
              <w:rPr>
                <w:rFonts w:ascii="Arial" w:hAnsi="Arial" w:cs="Arial"/>
              </w:rPr>
            </w:pPr>
            <w:r w:rsidRPr="00800B7B">
              <w:rPr>
                <w:rFonts w:ascii="Arial" w:hAnsi="Arial" w:cs="Arial"/>
                <w:bCs/>
              </w:rPr>
              <w:t>)</w:t>
            </w:r>
          </w:p>
        </w:tc>
        <w:tc>
          <w:tcPr>
            <w:tcW w:w="0" w:type="auto"/>
            <w:vAlign w:val="bottom"/>
          </w:tcPr>
          <w:p w14:paraId="3379CC26" w14:textId="77777777" w:rsidR="00800B7B" w:rsidRPr="00C24D19" w:rsidRDefault="00800B7B" w:rsidP="00B83B7C">
            <w:pPr>
              <w:pStyle w:val="la2"/>
              <w:jc w:val="center"/>
              <w:rPr>
                <w:rFonts w:ascii="Arial" w:hAnsi="Arial" w:cs="Arial"/>
                <w:sz w:val="15"/>
                <w:szCs w:val="15"/>
              </w:rPr>
            </w:pPr>
          </w:p>
        </w:tc>
        <w:tc>
          <w:tcPr>
            <w:tcW w:w="0" w:type="auto"/>
            <w:vAlign w:val="bottom"/>
          </w:tcPr>
          <w:p w14:paraId="6299AE4F" w14:textId="77777777" w:rsidR="00800B7B" w:rsidRPr="00C24D19" w:rsidRDefault="00800B7B" w:rsidP="00B83B7C">
            <w:pPr>
              <w:jc w:val="center"/>
              <w:rPr>
                <w:rFonts w:ascii="Arial" w:hAnsi="Arial" w:cs="Arial"/>
              </w:rPr>
            </w:pPr>
          </w:p>
        </w:tc>
        <w:tc>
          <w:tcPr>
            <w:tcW w:w="0" w:type="auto"/>
            <w:gridSpan w:val="2"/>
            <w:vAlign w:val="bottom"/>
          </w:tcPr>
          <w:p w14:paraId="3CC10B1B" w14:textId="6CD35473" w:rsidR="00800B7B" w:rsidRPr="00C24D19" w:rsidRDefault="00C552A4" w:rsidP="00B83B7C">
            <w:pPr>
              <w:jc w:val="center"/>
              <w:rPr>
                <w:rFonts w:ascii="Arial" w:hAnsi="Arial" w:cs="Arial"/>
              </w:rPr>
            </w:pPr>
            <w:r w:rsidRPr="00C24D19">
              <w:rPr>
                <w:rFonts w:ascii="Arial" w:hAnsi="Arial" w:cs="Arial"/>
                <w:bCs/>
              </w:rPr>
              <w:t>(25</w:t>
            </w:r>
          </w:p>
        </w:tc>
        <w:tc>
          <w:tcPr>
            <w:tcW w:w="0" w:type="auto"/>
            <w:gridSpan w:val="2"/>
            <w:noWrap/>
            <w:vAlign w:val="bottom"/>
          </w:tcPr>
          <w:p w14:paraId="54D3CEB1" w14:textId="11B076A9" w:rsidR="00800B7B" w:rsidRPr="00C24D19" w:rsidRDefault="00C552A4" w:rsidP="00B83B7C">
            <w:pPr>
              <w:jc w:val="center"/>
              <w:rPr>
                <w:rFonts w:ascii="Arial" w:hAnsi="Arial" w:cs="Arial"/>
              </w:rPr>
            </w:pPr>
            <w:r w:rsidRPr="00C24D19">
              <w:rPr>
                <w:rFonts w:ascii="Arial" w:hAnsi="Arial" w:cs="Arial"/>
                <w:bCs/>
              </w:rPr>
              <w:t>)</w:t>
            </w:r>
          </w:p>
        </w:tc>
        <w:tc>
          <w:tcPr>
            <w:tcW w:w="0" w:type="auto"/>
            <w:gridSpan w:val="2"/>
            <w:vAlign w:val="bottom"/>
          </w:tcPr>
          <w:p w14:paraId="5CAD4BDE" w14:textId="77777777" w:rsidR="00800B7B" w:rsidRPr="00C24D19" w:rsidRDefault="00800B7B" w:rsidP="00B83B7C">
            <w:pPr>
              <w:pStyle w:val="la2"/>
              <w:jc w:val="center"/>
              <w:rPr>
                <w:rFonts w:ascii="Arial" w:hAnsi="Arial" w:cs="Arial"/>
                <w:sz w:val="15"/>
                <w:szCs w:val="15"/>
              </w:rPr>
            </w:pPr>
          </w:p>
        </w:tc>
        <w:tc>
          <w:tcPr>
            <w:tcW w:w="0" w:type="auto"/>
            <w:gridSpan w:val="2"/>
            <w:vAlign w:val="bottom"/>
          </w:tcPr>
          <w:p w14:paraId="7F446F3E" w14:textId="77777777" w:rsidR="00800B7B" w:rsidRPr="00C24D19" w:rsidRDefault="00800B7B" w:rsidP="00B83B7C">
            <w:pPr>
              <w:jc w:val="center"/>
              <w:rPr>
                <w:rFonts w:ascii="Arial" w:hAnsi="Arial" w:cs="Arial"/>
              </w:rPr>
            </w:pPr>
          </w:p>
        </w:tc>
        <w:tc>
          <w:tcPr>
            <w:tcW w:w="0" w:type="auto"/>
            <w:gridSpan w:val="2"/>
            <w:vAlign w:val="bottom"/>
          </w:tcPr>
          <w:p w14:paraId="7F6C976E" w14:textId="55729ACF" w:rsidR="00800B7B" w:rsidRPr="00C24D19" w:rsidRDefault="00C552A4" w:rsidP="00B83B7C">
            <w:pPr>
              <w:jc w:val="center"/>
              <w:rPr>
                <w:rFonts w:ascii="Arial" w:hAnsi="Arial" w:cs="Arial"/>
              </w:rPr>
            </w:pPr>
            <w:r w:rsidRPr="00C24D19">
              <w:rPr>
                <w:rFonts w:ascii="Arial" w:hAnsi="Arial" w:cs="Arial"/>
                <w:bCs/>
              </w:rPr>
              <w:t>(78</w:t>
            </w:r>
          </w:p>
        </w:tc>
        <w:tc>
          <w:tcPr>
            <w:tcW w:w="0" w:type="auto"/>
            <w:gridSpan w:val="2"/>
            <w:noWrap/>
            <w:vAlign w:val="bottom"/>
          </w:tcPr>
          <w:p w14:paraId="03FA452F" w14:textId="18829EC0" w:rsidR="00800B7B" w:rsidRPr="00C24D19" w:rsidRDefault="00C552A4" w:rsidP="00B83B7C">
            <w:pPr>
              <w:jc w:val="center"/>
              <w:rPr>
                <w:rFonts w:ascii="Arial" w:hAnsi="Arial" w:cs="Arial"/>
              </w:rPr>
            </w:pPr>
            <w:r w:rsidRPr="00C24D19">
              <w:rPr>
                <w:rFonts w:ascii="Arial" w:hAnsi="Arial" w:cs="Arial"/>
              </w:rPr>
              <w:t>)</w:t>
            </w:r>
          </w:p>
        </w:tc>
        <w:tc>
          <w:tcPr>
            <w:tcW w:w="0" w:type="auto"/>
            <w:vAlign w:val="bottom"/>
          </w:tcPr>
          <w:p w14:paraId="333CD70B" w14:textId="77777777" w:rsidR="00800B7B" w:rsidRPr="00C24D19" w:rsidRDefault="00800B7B" w:rsidP="00B83B7C">
            <w:pPr>
              <w:pStyle w:val="la2"/>
              <w:jc w:val="center"/>
              <w:rPr>
                <w:rFonts w:ascii="Arial" w:hAnsi="Arial" w:cs="Arial"/>
                <w:sz w:val="15"/>
                <w:szCs w:val="15"/>
              </w:rPr>
            </w:pPr>
          </w:p>
        </w:tc>
        <w:tc>
          <w:tcPr>
            <w:tcW w:w="0" w:type="auto"/>
            <w:vAlign w:val="bottom"/>
          </w:tcPr>
          <w:p w14:paraId="401298F6" w14:textId="77777777" w:rsidR="00800B7B" w:rsidRPr="00C24D19" w:rsidRDefault="00800B7B" w:rsidP="00B83B7C">
            <w:pPr>
              <w:jc w:val="center"/>
              <w:rPr>
                <w:rFonts w:ascii="Arial" w:hAnsi="Arial" w:cs="Arial"/>
              </w:rPr>
            </w:pPr>
          </w:p>
        </w:tc>
        <w:tc>
          <w:tcPr>
            <w:tcW w:w="0" w:type="auto"/>
            <w:vAlign w:val="bottom"/>
          </w:tcPr>
          <w:p w14:paraId="2482F8A6" w14:textId="34C89245" w:rsidR="00800B7B" w:rsidRPr="00C24D19" w:rsidRDefault="00C552A4" w:rsidP="00B83B7C">
            <w:pPr>
              <w:jc w:val="center"/>
              <w:rPr>
                <w:rFonts w:ascii="Arial" w:hAnsi="Arial" w:cs="Arial"/>
              </w:rPr>
            </w:pPr>
            <w:r w:rsidRPr="00C24D19">
              <w:rPr>
                <w:rFonts w:ascii="Arial" w:hAnsi="Arial" w:cs="Arial"/>
                <w:bCs/>
              </w:rPr>
              <w:t>(152</w:t>
            </w:r>
          </w:p>
        </w:tc>
        <w:tc>
          <w:tcPr>
            <w:tcW w:w="0" w:type="auto"/>
            <w:noWrap/>
            <w:vAlign w:val="bottom"/>
          </w:tcPr>
          <w:p w14:paraId="4F89C5A1" w14:textId="5859986F" w:rsidR="00800B7B" w:rsidRPr="003277BA" w:rsidRDefault="00C552A4" w:rsidP="00B83B7C">
            <w:pPr>
              <w:jc w:val="center"/>
              <w:rPr>
                <w:rFonts w:ascii="Arial" w:hAnsi="Arial" w:cs="Arial"/>
              </w:rPr>
            </w:pPr>
            <w:r w:rsidRPr="00C24D19">
              <w:rPr>
                <w:rFonts w:ascii="Arial" w:hAnsi="Arial" w:cs="Arial"/>
              </w:rPr>
              <w:t>)</w:t>
            </w:r>
          </w:p>
        </w:tc>
      </w:tr>
      <w:tr w:rsidR="00804D9A" w:rsidRPr="003277BA" w14:paraId="5EC315E8" w14:textId="77777777" w:rsidTr="00E364CF">
        <w:trPr>
          <w:jc w:val="center"/>
        </w:trPr>
        <w:tc>
          <w:tcPr>
            <w:tcW w:w="0" w:type="auto"/>
            <w:gridSpan w:val="7"/>
            <w:vAlign w:val="bottom"/>
          </w:tcPr>
          <w:p w14:paraId="1BDBC930" w14:textId="2601D34B" w:rsidR="00800B7B" w:rsidRPr="00C24D19" w:rsidRDefault="00800B7B" w:rsidP="00B83B7C">
            <w:pPr>
              <w:pStyle w:val="rrdsinglerule"/>
              <w:jc w:val="center"/>
              <w:rPr>
                <w:rFonts w:cs="Arial"/>
              </w:rPr>
            </w:pPr>
          </w:p>
        </w:tc>
        <w:tc>
          <w:tcPr>
            <w:tcW w:w="0" w:type="auto"/>
            <w:gridSpan w:val="2"/>
            <w:vAlign w:val="bottom"/>
          </w:tcPr>
          <w:p w14:paraId="59C1EC9C" w14:textId="77777777" w:rsidR="00800B7B" w:rsidRPr="00C24D19" w:rsidRDefault="00800B7B" w:rsidP="00B83B7C">
            <w:pPr>
              <w:jc w:val="center"/>
              <w:rPr>
                <w:rFonts w:ascii="Arial" w:hAnsi="Arial" w:cs="Arial"/>
                <w:sz w:val="8"/>
                <w:szCs w:val="24"/>
              </w:rPr>
            </w:pPr>
          </w:p>
        </w:tc>
        <w:tc>
          <w:tcPr>
            <w:tcW w:w="0" w:type="auto"/>
            <w:vAlign w:val="bottom"/>
          </w:tcPr>
          <w:p w14:paraId="7F9F0305" w14:textId="2F13B612" w:rsidR="00800B7B" w:rsidRPr="00C24D19" w:rsidRDefault="00800B7B" w:rsidP="00B83B7C">
            <w:pPr>
              <w:pStyle w:val="la2"/>
              <w:jc w:val="center"/>
              <w:rPr>
                <w:rFonts w:ascii="Arial" w:hAnsi="Arial" w:cs="Arial"/>
              </w:rPr>
            </w:pPr>
          </w:p>
        </w:tc>
        <w:tc>
          <w:tcPr>
            <w:tcW w:w="0" w:type="auto"/>
            <w:gridSpan w:val="2"/>
            <w:vAlign w:val="bottom"/>
          </w:tcPr>
          <w:p w14:paraId="1243DBAB" w14:textId="223C9181" w:rsidR="00800B7B" w:rsidRPr="00C24D19" w:rsidRDefault="00800B7B" w:rsidP="00B83B7C">
            <w:pPr>
              <w:pStyle w:val="rrdsinglerule"/>
              <w:jc w:val="center"/>
              <w:rPr>
                <w:rFonts w:cs="Arial"/>
              </w:rPr>
            </w:pPr>
          </w:p>
        </w:tc>
        <w:tc>
          <w:tcPr>
            <w:tcW w:w="0" w:type="auto"/>
            <w:gridSpan w:val="2"/>
            <w:vAlign w:val="bottom"/>
          </w:tcPr>
          <w:p w14:paraId="504EE48B" w14:textId="08A6C7DA" w:rsidR="00800B7B" w:rsidRPr="00800B7B" w:rsidRDefault="00800B7B" w:rsidP="00B83B7C">
            <w:pPr>
              <w:pStyle w:val="rrdsinglerule"/>
              <w:jc w:val="center"/>
              <w:rPr>
                <w:rFonts w:cs="Arial"/>
              </w:rPr>
            </w:pPr>
          </w:p>
        </w:tc>
        <w:tc>
          <w:tcPr>
            <w:tcW w:w="0" w:type="auto"/>
            <w:gridSpan w:val="2"/>
            <w:vAlign w:val="bottom"/>
          </w:tcPr>
          <w:p w14:paraId="7DA295E3" w14:textId="77777777" w:rsidR="00800B7B" w:rsidRPr="00800B7B" w:rsidRDefault="00800B7B" w:rsidP="00B83B7C">
            <w:pPr>
              <w:jc w:val="center"/>
              <w:rPr>
                <w:rFonts w:ascii="Arial" w:hAnsi="Arial" w:cs="Arial"/>
                <w:sz w:val="8"/>
                <w:szCs w:val="24"/>
              </w:rPr>
            </w:pPr>
          </w:p>
        </w:tc>
        <w:tc>
          <w:tcPr>
            <w:tcW w:w="0" w:type="auto"/>
            <w:vAlign w:val="bottom"/>
          </w:tcPr>
          <w:p w14:paraId="615D2D29" w14:textId="014D9C57" w:rsidR="00800B7B" w:rsidRPr="00C24D19" w:rsidRDefault="00800B7B" w:rsidP="00B83B7C">
            <w:pPr>
              <w:pStyle w:val="la2"/>
              <w:jc w:val="center"/>
              <w:rPr>
                <w:rFonts w:ascii="Arial" w:hAnsi="Arial" w:cs="Arial"/>
              </w:rPr>
            </w:pPr>
          </w:p>
        </w:tc>
        <w:tc>
          <w:tcPr>
            <w:tcW w:w="0" w:type="auto"/>
            <w:vAlign w:val="bottom"/>
          </w:tcPr>
          <w:p w14:paraId="4E9A55EF" w14:textId="1973542E" w:rsidR="00800B7B" w:rsidRPr="00C24D19" w:rsidRDefault="00800B7B" w:rsidP="00B83B7C">
            <w:pPr>
              <w:pStyle w:val="rrdsinglerule"/>
              <w:jc w:val="center"/>
              <w:rPr>
                <w:rFonts w:cs="Arial"/>
              </w:rPr>
            </w:pPr>
          </w:p>
        </w:tc>
        <w:tc>
          <w:tcPr>
            <w:tcW w:w="0" w:type="auto"/>
            <w:gridSpan w:val="2"/>
            <w:vAlign w:val="bottom"/>
          </w:tcPr>
          <w:p w14:paraId="11DF9C13" w14:textId="77777777" w:rsidR="00800B7B" w:rsidRPr="00C24D19" w:rsidRDefault="00800B7B" w:rsidP="00B83B7C">
            <w:pPr>
              <w:pStyle w:val="rrdsinglerule"/>
              <w:jc w:val="center"/>
              <w:rPr>
                <w:rFonts w:cs="Arial"/>
              </w:rPr>
            </w:pPr>
          </w:p>
        </w:tc>
        <w:tc>
          <w:tcPr>
            <w:tcW w:w="0" w:type="auto"/>
            <w:gridSpan w:val="2"/>
            <w:vAlign w:val="bottom"/>
          </w:tcPr>
          <w:p w14:paraId="4A734E1B" w14:textId="77777777" w:rsidR="00800B7B" w:rsidRPr="00C24D19" w:rsidRDefault="00800B7B" w:rsidP="00B83B7C">
            <w:pPr>
              <w:jc w:val="center"/>
              <w:rPr>
                <w:rFonts w:ascii="Arial" w:hAnsi="Arial" w:cs="Arial"/>
                <w:sz w:val="8"/>
                <w:szCs w:val="24"/>
              </w:rPr>
            </w:pPr>
          </w:p>
        </w:tc>
        <w:tc>
          <w:tcPr>
            <w:tcW w:w="0" w:type="auto"/>
            <w:gridSpan w:val="2"/>
            <w:vAlign w:val="bottom"/>
          </w:tcPr>
          <w:p w14:paraId="44884D68" w14:textId="78712061" w:rsidR="00800B7B" w:rsidRPr="00C24D19" w:rsidRDefault="00800B7B" w:rsidP="00B83B7C">
            <w:pPr>
              <w:pStyle w:val="la2"/>
              <w:jc w:val="center"/>
              <w:rPr>
                <w:rFonts w:ascii="Arial" w:hAnsi="Arial" w:cs="Arial"/>
              </w:rPr>
            </w:pPr>
          </w:p>
        </w:tc>
        <w:tc>
          <w:tcPr>
            <w:tcW w:w="0" w:type="auto"/>
            <w:gridSpan w:val="2"/>
            <w:vAlign w:val="bottom"/>
          </w:tcPr>
          <w:p w14:paraId="3C0E6254" w14:textId="26F4335F" w:rsidR="00800B7B" w:rsidRPr="00C24D19" w:rsidRDefault="00800B7B" w:rsidP="00B83B7C">
            <w:pPr>
              <w:pStyle w:val="rrdsinglerule"/>
              <w:jc w:val="center"/>
              <w:rPr>
                <w:rFonts w:cs="Arial"/>
              </w:rPr>
            </w:pPr>
          </w:p>
        </w:tc>
        <w:tc>
          <w:tcPr>
            <w:tcW w:w="0" w:type="auto"/>
            <w:gridSpan w:val="2"/>
            <w:vAlign w:val="bottom"/>
          </w:tcPr>
          <w:p w14:paraId="0EDEF84D" w14:textId="77777777" w:rsidR="00800B7B" w:rsidRPr="00C24D19" w:rsidRDefault="00800B7B" w:rsidP="00B83B7C">
            <w:pPr>
              <w:pStyle w:val="rrdsinglerule"/>
              <w:jc w:val="center"/>
              <w:rPr>
                <w:rFonts w:cs="Arial"/>
              </w:rPr>
            </w:pPr>
          </w:p>
        </w:tc>
        <w:tc>
          <w:tcPr>
            <w:tcW w:w="0" w:type="auto"/>
            <w:gridSpan w:val="2"/>
            <w:vAlign w:val="bottom"/>
          </w:tcPr>
          <w:p w14:paraId="1AE855E7" w14:textId="77777777" w:rsidR="00800B7B" w:rsidRPr="00C24D19" w:rsidRDefault="00800B7B" w:rsidP="00B83B7C">
            <w:pPr>
              <w:jc w:val="center"/>
              <w:rPr>
                <w:rFonts w:ascii="Arial" w:hAnsi="Arial" w:cs="Arial"/>
                <w:sz w:val="8"/>
                <w:szCs w:val="24"/>
              </w:rPr>
            </w:pPr>
          </w:p>
        </w:tc>
        <w:tc>
          <w:tcPr>
            <w:tcW w:w="0" w:type="auto"/>
            <w:vAlign w:val="bottom"/>
          </w:tcPr>
          <w:p w14:paraId="5E342DAC" w14:textId="016384A1" w:rsidR="00800B7B" w:rsidRPr="00C24D19" w:rsidRDefault="00800B7B" w:rsidP="00B83B7C">
            <w:pPr>
              <w:pStyle w:val="la2"/>
              <w:jc w:val="center"/>
              <w:rPr>
                <w:rFonts w:ascii="Arial" w:hAnsi="Arial" w:cs="Arial"/>
              </w:rPr>
            </w:pPr>
          </w:p>
        </w:tc>
        <w:tc>
          <w:tcPr>
            <w:tcW w:w="0" w:type="auto"/>
            <w:vAlign w:val="bottom"/>
          </w:tcPr>
          <w:p w14:paraId="12C90684" w14:textId="7838055B" w:rsidR="00800B7B" w:rsidRPr="00C24D19" w:rsidRDefault="00800B7B" w:rsidP="00B83B7C">
            <w:pPr>
              <w:pStyle w:val="rrdsinglerule"/>
              <w:jc w:val="center"/>
              <w:rPr>
                <w:rFonts w:cs="Arial"/>
              </w:rPr>
            </w:pPr>
          </w:p>
        </w:tc>
        <w:tc>
          <w:tcPr>
            <w:tcW w:w="0" w:type="auto"/>
            <w:vAlign w:val="bottom"/>
          </w:tcPr>
          <w:p w14:paraId="450BA010" w14:textId="77777777" w:rsidR="00800B7B" w:rsidRPr="00C24D19" w:rsidRDefault="00800B7B" w:rsidP="00B83B7C">
            <w:pPr>
              <w:pStyle w:val="rrdsinglerule"/>
              <w:jc w:val="center"/>
              <w:rPr>
                <w:rFonts w:cs="Arial"/>
              </w:rPr>
            </w:pPr>
          </w:p>
        </w:tc>
        <w:tc>
          <w:tcPr>
            <w:tcW w:w="0" w:type="auto"/>
            <w:vAlign w:val="bottom"/>
          </w:tcPr>
          <w:p w14:paraId="6A0862CC" w14:textId="77777777" w:rsidR="00800B7B" w:rsidRPr="003277BA" w:rsidRDefault="00800B7B" w:rsidP="00B83B7C">
            <w:pPr>
              <w:jc w:val="center"/>
              <w:rPr>
                <w:rFonts w:ascii="Arial" w:hAnsi="Arial" w:cs="Arial"/>
                <w:sz w:val="8"/>
                <w:szCs w:val="24"/>
              </w:rPr>
            </w:pPr>
          </w:p>
        </w:tc>
      </w:tr>
      <w:tr w:rsidR="00560E2A" w:rsidRPr="003277BA" w14:paraId="45758325" w14:textId="77777777" w:rsidTr="00E364CF">
        <w:trPr>
          <w:jc w:val="center"/>
        </w:trPr>
        <w:tc>
          <w:tcPr>
            <w:tcW w:w="0" w:type="auto"/>
            <w:gridSpan w:val="2"/>
          </w:tcPr>
          <w:p w14:paraId="7D2C5166" w14:textId="41513A77" w:rsidR="00800B7B" w:rsidRPr="00C24D19" w:rsidRDefault="00C552A4" w:rsidP="00B83B7C">
            <w:pPr>
              <w:pStyle w:val="NormalnyWeb"/>
              <w:ind w:left="240" w:hanging="240"/>
              <w:jc w:val="center"/>
              <w:rPr>
                <w:rFonts w:cs="Arial"/>
                <w:sz w:val="8"/>
              </w:rPr>
            </w:pPr>
            <w:r w:rsidRPr="00C24D19">
              <w:rPr>
                <w:rFonts w:cs="Arial"/>
                <w:sz w:val="20"/>
                <w:szCs w:val="20"/>
              </w:rPr>
              <w:t>TOTAL EARNINGS</w:t>
            </w:r>
          </w:p>
        </w:tc>
        <w:tc>
          <w:tcPr>
            <w:tcW w:w="0" w:type="auto"/>
            <w:vAlign w:val="bottom"/>
          </w:tcPr>
          <w:p w14:paraId="283BBA61" w14:textId="61E3C20B" w:rsidR="00800B7B" w:rsidRPr="00C24D19" w:rsidRDefault="00800B7B" w:rsidP="00B83B7C">
            <w:pPr>
              <w:pStyle w:val="la2"/>
              <w:jc w:val="center"/>
              <w:rPr>
                <w:rFonts w:ascii="Arial" w:hAnsi="Arial" w:cs="Arial"/>
              </w:rPr>
            </w:pPr>
          </w:p>
        </w:tc>
        <w:tc>
          <w:tcPr>
            <w:tcW w:w="0" w:type="auto"/>
            <w:vAlign w:val="bottom"/>
          </w:tcPr>
          <w:p w14:paraId="1669ECB0" w14:textId="079448F3" w:rsidR="00800B7B" w:rsidRPr="00C24D19" w:rsidRDefault="00C552A4" w:rsidP="00B83B7C">
            <w:pPr>
              <w:jc w:val="center"/>
              <w:rPr>
                <w:rFonts w:ascii="Arial" w:hAnsi="Arial" w:cs="Arial"/>
                <w:sz w:val="8"/>
                <w:szCs w:val="24"/>
              </w:rPr>
            </w:pPr>
            <w:r w:rsidRPr="00C24D19">
              <w:rPr>
                <w:rFonts w:ascii="Arial" w:hAnsi="Arial" w:cs="Arial"/>
                <w:b/>
                <w:bCs/>
              </w:rPr>
              <w:t>$</w:t>
            </w:r>
          </w:p>
        </w:tc>
        <w:tc>
          <w:tcPr>
            <w:tcW w:w="0" w:type="auto"/>
            <w:gridSpan w:val="3"/>
            <w:vAlign w:val="bottom"/>
          </w:tcPr>
          <w:p w14:paraId="78A9E06B" w14:textId="6A6B1437" w:rsidR="00800B7B" w:rsidRPr="00C24D19" w:rsidRDefault="00C552A4" w:rsidP="00B83B7C">
            <w:pPr>
              <w:jc w:val="center"/>
              <w:rPr>
                <w:rFonts w:ascii="Arial" w:hAnsi="Arial" w:cs="Arial"/>
                <w:szCs w:val="24"/>
              </w:rPr>
            </w:pPr>
            <w:r>
              <w:rPr>
                <w:rFonts w:ascii="Arial" w:hAnsi="Arial" w:cs="Arial"/>
                <w:b/>
                <w:bCs/>
              </w:rPr>
              <w:t>39,258</w:t>
            </w:r>
          </w:p>
        </w:tc>
        <w:tc>
          <w:tcPr>
            <w:tcW w:w="0" w:type="auto"/>
            <w:gridSpan w:val="2"/>
            <w:noWrap/>
            <w:vAlign w:val="bottom"/>
          </w:tcPr>
          <w:p w14:paraId="281369D3" w14:textId="79980A9E" w:rsidR="00800B7B" w:rsidRPr="00C24D19" w:rsidRDefault="00800B7B" w:rsidP="00B83B7C">
            <w:pPr>
              <w:jc w:val="center"/>
              <w:rPr>
                <w:rFonts w:ascii="Arial" w:hAnsi="Arial" w:cs="Arial"/>
                <w:sz w:val="8"/>
                <w:szCs w:val="24"/>
              </w:rPr>
            </w:pPr>
          </w:p>
        </w:tc>
        <w:tc>
          <w:tcPr>
            <w:tcW w:w="0" w:type="auto"/>
            <w:vAlign w:val="bottom"/>
          </w:tcPr>
          <w:p w14:paraId="0BCF8E5C" w14:textId="58DC46E8" w:rsidR="00800B7B" w:rsidRPr="00C24D19" w:rsidRDefault="00800B7B" w:rsidP="00B83B7C">
            <w:pPr>
              <w:pStyle w:val="la2"/>
              <w:jc w:val="center"/>
              <w:rPr>
                <w:rFonts w:ascii="Arial" w:hAnsi="Arial" w:cs="Arial"/>
              </w:rPr>
            </w:pPr>
          </w:p>
        </w:tc>
        <w:tc>
          <w:tcPr>
            <w:tcW w:w="0" w:type="auto"/>
            <w:gridSpan w:val="2"/>
            <w:vAlign w:val="bottom"/>
          </w:tcPr>
          <w:p w14:paraId="34951692" w14:textId="1DF637DB" w:rsidR="00800B7B" w:rsidRPr="00C24D19" w:rsidRDefault="00C552A4" w:rsidP="00B83B7C">
            <w:pPr>
              <w:jc w:val="center"/>
              <w:rPr>
                <w:rFonts w:ascii="Arial" w:hAnsi="Arial" w:cs="Arial"/>
                <w:sz w:val="8"/>
                <w:szCs w:val="24"/>
              </w:rPr>
            </w:pPr>
            <w:r w:rsidRPr="00C24D19">
              <w:rPr>
                <w:rFonts w:ascii="Arial" w:hAnsi="Arial" w:cs="Arial"/>
              </w:rPr>
              <w:t>$</w:t>
            </w:r>
          </w:p>
        </w:tc>
        <w:tc>
          <w:tcPr>
            <w:tcW w:w="0" w:type="auto"/>
            <w:gridSpan w:val="2"/>
            <w:vAlign w:val="bottom"/>
          </w:tcPr>
          <w:p w14:paraId="568FACE3" w14:textId="15104A9D" w:rsidR="00800B7B" w:rsidRPr="00800B7B" w:rsidRDefault="00C552A4" w:rsidP="00B83B7C">
            <w:pPr>
              <w:jc w:val="center"/>
              <w:rPr>
                <w:rFonts w:ascii="Arial" w:hAnsi="Arial" w:cs="Arial"/>
                <w:szCs w:val="24"/>
              </w:rPr>
            </w:pPr>
            <w:r>
              <w:rPr>
                <w:rFonts w:ascii="Arial" w:hAnsi="Arial" w:cs="Arial"/>
                <w:bCs/>
              </w:rPr>
              <w:t>32,251</w:t>
            </w:r>
          </w:p>
        </w:tc>
        <w:tc>
          <w:tcPr>
            <w:tcW w:w="0" w:type="auto"/>
            <w:gridSpan w:val="2"/>
            <w:noWrap/>
            <w:vAlign w:val="bottom"/>
          </w:tcPr>
          <w:p w14:paraId="60E8761A" w14:textId="159927B2" w:rsidR="00800B7B" w:rsidRPr="00800B7B" w:rsidRDefault="00800B7B" w:rsidP="00B83B7C">
            <w:pPr>
              <w:jc w:val="center"/>
              <w:rPr>
                <w:rFonts w:ascii="Arial" w:hAnsi="Arial" w:cs="Arial"/>
                <w:sz w:val="8"/>
                <w:szCs w:val="24"/>
              </w:rPr>
            </w:pPr>
          </w:p>
        </w:tc>
        <w:tc>
          <w:tcPr>
            <w:tcW w:w="0" w:type="auto"/>
            <w:vAlign w:val="bottom"/>
          </w:tcPr>
          <w:p w14:paraId="5107A407" w14:textId="2F94A358" w:rsidR="00800B7B" w:rsidRPr="00C24D19" w:rsidRDefault="00800B7B" w:rsidP="00B83B7C">
            <w:pPr>
              <w:pStyle w:val="la2"/>
              <w:jc w:val="center"/>
              <w:rPr>
                <w:rFonts w:ascii="Arial" w:hAnsi="Arial" w:cs="Arial"/>
              </w:rPr>
            </w:pPr>
          </w:p>
        </w:tc>
        <w:tc>
          <w:tcPr>
            <w:tcW w:w="0" w:type="auto"/>
            <w:vAlign w:val="bottom"/>
          </w:tcPr>
          <w:p w14:paraId="2D2C7F8E" w14:textId="1F151678" w:rsidR="00800B7B" w:rsidRPr="00C24D19" w:rsidRDefault="00C552A4" w:rsidP="00B83B7C">
            <w:pPr>
              <w:jc w:val="center"/>
              <w:rPr>
                <w:rFonts w:ascii="Arial" w:hAnsi="Arial" w:cs="Arial"/>
                <w:sz w:val="8"/>
                <w:szCs w:val="24"/>
              </w:rPr>
            </w:pPr>
            <w:r w:rsidRPr="00C24D19">
              <w:rPr>
                <w:rFonts w:ascii="Arial" w:hAnsi="Arial" w:cs="Arial"/>
              </w:rPr>
              <w:t>$</w:t>
            </w:r>
          </w:p>
        </w:tc>
        <w:tc>
          <w:tcPr>
            <w:tcW w:w="0" w:type="auto"/>
            <w:gridSpan w:val="2"/>
            <w:vAlign w:val="bottom"/>
          </w:tcPr>
          <w:p w14:paraId="1F262A5A" w14:textId="18C953EC" w:rsidR="00800B7B" w:rsidRPr="00C24D19" w:rsidRDefault="00C552A4" w:rsidP="00B83B7C">
            <w:pPr>
              <w:jc w:val="center"/>
              <w:rPr>
                <w:rFonts w:ascii="Arial" w:hAnsi="Arial" w:cs="Arial"/>
                <w:szCs w:val="24"/>
              </w:rPr>
            </w:pPr>
            <w:r>
              <w:rPr>
                <w:rFonts w:ascii="Arial" w:hAnsi="Arial" w:cs="Arial"/>
                <w:bCs/>
              </w:rPr>
              <w:t>27,001</w:t>
            </w:r>
          </w:p>
        </w:tc>
        <w:tc>
          <w:tcPr>
            <w:tcW w:w="0" w:type="auto"/>
            <w:gridSpan w:val="2"/>
            <w:noWrap/>
            <w:vAlign w:val="bottom"/>
          </w:tcPr>
          <w:p w14:paraId="16338847" w14:textId="5181F110" w:rsidR="00800B7B" w:rsidRPr="00C24D19" w:rsidRDefault="00800B7B" w:rsidP="00B83B7C">
            <w:pPr>
              <w:jc w:val="center"/>
              <w:rPr>
                <w:rFonts w:ascii="Arial" w:hAnsi="Arial" w:cs="Arial"/>
                <w:sz w:val="8"/>
                <w:szCs w:val="24"/>
              </w:rPr>
            </w:pPr>
          </w:p>
        </w:tc>
        <w:tc>
          <w:tcPr>
            <w:tcW w:w="0" w:type="auto"/>
            <w:gridSpan w:val="2"/>
            <w:vAlign w:val="bottom"/>
          </w:tcPr>
          <w:p w14:paraId="51FFCD81" w14:textId="744B2BFA" w:rsidR="00800B7B" w:rsidRPr="00C24D19" w:rsidRDefault="00800B7B" w:rsidP="00B83B7C">
            <w:pPr>
              <w:pStyle w:val="la2"/>
              <w:jc w:val="center"/>
              <w:rPr>
                <w:rFonts w:ascii="Arial" w:hAnsi="Arial" w:cs="Arial"/>
              </w:rPr>
            </w:pPr>
          </w:p>
        </w:tc>
        <w:tc>
          <w:tcPr>
            <w:tcW w:w="0" w:type="auto"/>
            <w:gridSpan w:val="2"/>
            <w:vAlign w:val="bottom"/>
          </w:tcPr>
          <w:p w14:paraId="5D7BB32A" w14:textId="264FDFED" w:rsidR="00800B7B" w:rsidRPr="00C24D19" w:rsidRDefault="00C552A4" w:rsidP="00B83B7C">
            <w:pPr>
              <w:jc w:val="center"/>
              <w:rPr>
                <w:rFonts w:ascii="Arial" w:hAnsi="Arial" w:cs="Arial"/>
                <w:sz w:val="8"/>
                <w:szCs w:val="24"/>
              </w:rPr>
            </w:pPr>
            <w:r w:rsidRPr="00C24D19">
              <w:rPr>
                <w:rFonts w:ascii="Arial" w:hAnsi="Arial" w:cs="Arial"/>
              </w:rPr>
              <w:t>$</w:t>
            </w:r>
          </w:p>
        </w:tc>
        <w:tc>
          <w:tcPr>
            <w:tcW w:w="0" w:type="auto"/>
            <w:gridSpan w:val="2"/>
            <w:vAlign w:val="bottom"/>
          </w:tcPr>
          <w:p w14:paraId="6D954246" w14:textId="12BC58F9" w:rsidR="00800B7B" w:rsidRPr="00C24D19" w:rsidRDefault="00C552A4" w:rsidP="00B83B7C">
            <w:pPr>
              <w:jc w:val="center"/>
              <w:rPr>
                <w:rFonts w:ascii="Arial" w:hAnsi="Arial" w:cs="Arial"/>
                <w:szCs w:val="24"/>
              </w:rPr>
            </w:pPr>
            <w:r w:rsidRPr="00C24D19">
              <w:rPr>
                <w:rFonts w:ascii="Arial" w:hAnsi="Arial" w:cs="Arial"/>
                <w:bCs/>
              </w:rPr>
              <w:t>19,453</w:t>
            </w:r>
          </w:p>
        </w:tc>
        <w:tc>
          <w:tcPr>
            <w:tcW w:w="0" w:type="auto"/>
            <w:gridSpan w:val="2"/>
            <w:noWrap/>
            <w:vAlign w:val="bottom"/>
          </w:tcPr>
          <w:p w14:paraId="121C667A" w14:textId="02E2FAD4" w:rsidR="00800B7B" w:rsidRPr="00C24D19" w:rsidRDefault="00800B7B" w:rsidP="00B83B7C">
            <w:pPr>
              <w:jc w:val="center"/>
              <w:rPr>
                <w:rFonts w:ascii="Arial" w:hAnsi="Arial" w:cs="Arial"/>
                <w:sz w:val="8"/>
                <w:szCs w:val="24"/>
              </w:rPr>
            </w:pPr>
          </w:p>
        </w:tc>
        <w:tc>
          <w:tcPr>
            <w:tcW w:w="0" w:type="auto"/>
            <w:vAlign w:val="bottom"/>
          </w:tcPr>
          <w:p w14:paraId="66941149" w14:textId="58BD44CC" w:rsidR="00800B7B" w:rsidRPr="00C24D19" w:rsidRDefault="00800B7B" w:rsidP="00B83B7C">
            <w:pPr>
              <w:pStyle w:val="la2"/>
              <w:jc w:val="center"/>
              <w:rPr>
                <w:rFonts w:ascii="Arial" w:hAnsi="Arial" w:cs="Arial"/>
              </w:rPr>
            </w:pPr>
          </w:p>
        </w:tc>
        <w:tc>
          <w:tcPr>
            <w:tcW w:w="0" w:type="auto"/>
            <w:vAlign w:val="bottom"/>
          </w:tcPr>
          <w:p w14:paraId="59681BD9" w14:textId="535C14DC" w:rsidR="00800B7B" w:rsidRPr="00C24D19" w:rsidRDefault="00C552A4" w:rsidP="00B83B7C">
            <w:pPr>
              <w:jc w:val="center"/>
              <w:rPr>
                <w:rFonts w:ascii="Arial" w:hAnsi="Arial" w:cs="Arial"/>
                <w:sz w:val="8"/>
                <w:szCs w:val="24"/>
              </w:rPr>
            </w:pPr>
            <w:r w:rsidRPr="00C24D19">
              <w:rPr>
                <w:rFonts w:ascii="Arial" w:hAnsi="Arial" w:cs="Arial"/>
              </w:rPr>
              <w:t>$</w:t>
            </w:r>
          </w:p>
        </w:tc>
        <w:tc>
          <w:tcPr>
            <w:tcW w:w="0" w:type="auto"/>
            <w:vAlign w:val="bottom"/>
          </w:tcPr>
          <w:p w14:paraId="0A01371E" w14:textId="20A2BA00" w:rsidR="00800B7B" w:rsidRPr="00C24D19" w:rsidRDefault="00C552A4" w:rsidP="00B83B7C">
            <w:pPr>
              <w:jc w:val="center"/>
              <w:rPr>
                <w:rFonts w:ascii="Arial" w:hAnsi="Arial" w:cs="Arial"/>
                <w:szCs w:val="24"/>
              </w:rPr>
            </w:pPr>
            <w:r w:rsidRPr="00C24D19">
              <w:rPr>
                <w:rFonts w:ascii="Arial" w:hAnsi="Arial" w:cs="Arial"/>
              </w:rPr>
              <w:t>28,700</w:t>
            </w:r>
          </w:p>
        </w:tc>
        <w:tc>
          <w:tcPr>
            <w:tcW w:w="0" w:type="auto"/>
            <w:noWrap/>
            <w:vAlign w:val="bottom"/>
          </w:tcPr>
          <w:p w14:paraId="6BAC20DC" w14:textId="70051F46" w:rsidR="00800B7B" w:rsidRPr="003277BA" w:rsidRDefault="00800B7B" w:rsidP="00B83B7C">
            <w:pPr>
              <w:jc w:val="center"/>
              <w:rPr>
                <w:rFonts w:ascii="Arial" w:hAnsi="Arial" w:cs="Arial"/>
                <w:sz w:val="8"/>
                <w:szCs w:val="24"/>
              </w:rPr>
            </w:pPr>
          </w:p>
        </w:tc>
      </w:tr>
      <w:tr w:rsidR="00560E2A" w:rsidRPr="003277BA" w14:paraId="2954EBBE" w14:textId="77777777" w:rsidTr="00E364CF">
        <w:trPr>
          <w:jc w:val="center"/>
        </w:trPr>
        <w:tc>
          <w:tcPr>
            <w:tcW w:w="0" w:type="auto"/>
            <w:gridSpan w:val="2"/>
            <w:vAlign w:val="bottom"/>
          </w:tcPr>
          <w:p w14:paraId="4834F995" w14:textId="0F8DB71F" w:rsidR="00800B7B" w:rsidRPr="00C24D19" w:rsidRDefault="00800B7B" w:rsidP="00B83B7C">
            <w:pPr>
              <w:pStyle w:val="la2"/>
              <w:jc w:val="center"/>
              <w:rPr>
                <w:rFonts w:ascii="Arial" w:hAnsi="Arial" w:cs="Arial"/>
              </w:rPr>
            </w:pPr>
          </w:p>
        </w:tc>
        <w:tc>
          <w:tcPr>
            <w:tcW w:w="0" w:type="auto"/>
            <w:vAlign w:val="bottom"/>
          </w:tcPr>
          <w:p w14:paraId="3357AC7C" w14:textId="4AB6C8F3" w:rsidR="00800B7B" w:rsidRPr="00C24D19" w:rsidRDefault="00800B7B" w:rsidP="00B83B7C">
            <w:pPr>
              <w:pStyle w:val="la2"/>
              <w:jc w:val="center"/>
              <w:rPr>
                <w:rFonts w:ascii="Arial" w:hAnsi="Arial" w:cs="Arial"/>
              </w:rPr>
            </w:pPr>
          </w:p>
        </w:tc>
        <w:tc>
          <w:tcPr>
            <w:tcW w:w="0" w:type="auto"/>
            <w:vAlign w:val="bottom"/>
          </w:tcPr>
          <w:p w14:paraId="4580E557" w14:textId="6147DDF4" w:rsidR="00800B7B" w:rsidRPr="00C24D19" w:rsidRDefault="00800B7B" w:rsidP="00B83B7C">
            <w:pPr>
              <w:pStyle w:val="rrddoublerule"/>
              <w:jc w:val="center"/>
              <w:rPr>
                <w:rFonts w:cs="Arial"/>
              </w:rPr>
            </w:pPr>
          </w:p>
        </w:tc>
        <w:tc>
          <w:tcPr>
            <w:tcW w:w="0" w:type="auto"/>
            <w:gridSpan w:val="3"/>
            <w:vAlign w:val="bottom"/>
          </w:tcPr>
          <w:p w14:paraId="7CEB21B4" w14:textId="1D1AC504" w:rsidR="00800B7B" w:rsidRPr="00C24D19" w:rsidRDefault="00800B7B" w:rsidP="00B83B7C">
            <w:pPr>
              <w:pStyle w:val="rrddoublerule"/>
              <w:jc w:val="center"/>
              <w:rPr>
                <w:rFonts w:cs="Arial"/>
              </w:rPr>
            </w:pPr>
          </w:p>
        </w:tc>
        <w:tc>
          <w:tcPr>
            <w:tcW w:w="0" w:type="auto"/>
            <w:gridSpan w:val="2"/>
            <w:vAlign w:val="bottom"/>
          </w:tcPr>
          <w:p w14:paraId="6378F432" w14:textId="77777777" w:rsidR="00800B7B" w:rsidRPr="00C24D19" w:rsidRDefault="00800B7B" w:rsidP="00B83B7C">
            <w:pPr>
              <w:jc w:val="center"/>
              <w:rPr>
                <w:rFonts w:ascii="Arial" w:hAnsi="Arial" w:cs="Arial"/>
                <w:sz w:val="8"/>
                <w:szCs w:val="24"/>
              </w:rPr>
            </w:pPr>
          </w:p>
        </w:tc>
        <w:tc>
          <w:tcPr>
            <w:tcW w:w="0" w:type="auto"/>
            <w:vAlign w:val="bottom"/>
          </w:tcPr>
          <w:p w14:paraId="323CFB1B" w14:textId="2704E918" w:rsidR="00800B7B" w:rsidRPr="00C24D19" w:rsidRDefault="00800B7B" w:rsidP="00B83B7C">
            <w:pPr>
              <w:pStyle w:val="la2"/>
              <w:jc w:val="center"/>
              <w:rPr>
                <w:rFonts w:ascii="Arial" w:hAnsi="Arial" w:cs="Arial"/>
              </w:rPr>
            </w:pPr>
          </w:p>
        </w:tc>
        <w:tc>
          <w:tcPr>
            <w:tcW w:w="0" w:type="auto"/>
            <w:gridSpan w:val="2"/>
            <w:vAlign w:val="bottom"/>
          </w:tcPr>
          <w:p w14:paraId="687A0596" w14:textId="026F11DE" w:rsidR="00800B7B" w:rsidRPr="00C24D19" w:rsidRDefault="00800B7B" w:rsidP="00B83B7C">
            <w:pPr>
              <w:pStyle w:val="rrddoublerule"/>
              <w:jc w:val="center"/>
              <w:rPr>
                <w:rFonts w:cs="Arial"/>
              </w:rPr>
            </w:pPr>
          </w:p>
        </w:tc>
        <w:tc>
          <w:tcPr>
            <w:tcW w:w="0" w:type="auto"/>
            <w:gridSpan w:val="2"/>
            <w:vAlign w:val="bottom"/>
          </w:tcPr>
          <w:p w14:paraId="2C352FF9" w14:textId="7A0D2472" w:rsidR="00800B7B" w:rsidRPr="00800B7B" w:rsidRDefault="00800B7B" w:rsidP="00B83B7C">
            <w:pPr>
              <w:pStyle w:val="rrddoublerule"/>
              <w:jc w:val="center"/>
              <w:rPr>
                <w:rFonts w:cs="Arial"/>
              </w:rPr>
            </w:pPr>
          </w:p>
        </w:tc>
        <w:tc>
          <w:tcPr>
            <w:tcW w:w="0" w:type="auto"/>
            <w:gridSpan w:val="2"/>
            <w:vAlign w:val="bottom"/>
          </w:tcPr>
          <w:p w14:paraId="0F7E2D31" w14:textId="77777777" w:rsidR="00800B7B" w:rsidRPr="00800B7B" w:rsidRDefault="00800B7B" w:rsidP="00B83B7C">
            <w:pPr>
              <w:jc w:val="center"/>
              <w:rPr>
                <w:rFonts w:ascii="Arial" w:hAnsi="Arial" w:cs="Arial"/>
                <w:sz w:val="8"/>
                <w:szCs w:val="24"/>
              </w:rPr>
            </w:pPr>
          </w:p>
        </w:tc>
        <w:tc>
          <w:tcPr>
            <w:tcW w:w="0" w:type="auto"/>
            <w:vAlign w:val="bottom"/>
          </w:tcPr>
          <w:p w14:paraId="76985A15" w14:textId="653C2F76" w:rsidR="00800B7B" w:rsidRPr="00C24D19" w:rsidRDefault="00800B7B" w:rsidP="00B83B7C">
            <w:pPr>
              <w:pStyle w:val="la2"/>
              <w:jc w:val="center"/>
              <w:rPr>
                <w:rFonts w:ascii="Arial" w:hAnsi="Arial" w:cs="Arial"/>
              </w:rPr>
            </w:pPr>
          </w:p>
        </w:tc>
        <w:tc>
          <w:tcPr>
            <w:tcW w:w="0" w:type="auto"/>
            <w:vAlign w:val="bottom"/>
          </w:tcPr>
          <w:p w14:paraId="4DC4DB0D" w14:textId="50F5B0FC" w:rsidR="00800B7B" w:rsidRPr="00C24D19" w:rsidRDefault="00800B7B" w:rsidP="00B83B7C">
            <w:pPr>
              <w:pStyle w:val="rrddoublerule"/>
              <w:jc w:val="center"/>
              <w:rPr>
                <w:rFonts w:cs="Arial"/>
              </w:rPr>
            </w:pPr>
          </w:p>
        </w:tc>
        <w:tc>
          <w:tcPr>
            <w:tcW w:w="0" w:type="auto"/>
            <w:gridSpan w:val="2"/>
            <w:vAlign w:val="bottom"/>
          </w:tcPr>
          <w:p w14:paraId="141472A5" w14:textId="7C939BB2" w:rsidR="00800B7B" w:rsidRPr="00C24D19" w:rsidRDefault="00800B7B" w:rsidP="00B83B7C">
            <w:pPr>
              <w:pStyle w:val="rrddoublerule"/>
              <w:jc w:val="center"/>
              <w:rPr>
                <w:rFonts w:cs="Arial"/>
              </w:rPr>
            </w:pPr>
          </w:p>
        </w:tc>
        <w:tc>
          <w:tcPr>
            <w:tcW w:w="0" w:type="auto"/>
            <w:gridSpan w:val="2"/>
            <w:vAlign w:val="bottom"/>
          </w:tcPr>
          <w:p w14:paraId="6F7ECD26" w14:textId="77777777" w:rsidR="00800B7B" w:rsidRPr="00C24D19" w:rsidRDefault="00800B7B" w:rsidP="00B83B7C">
            <w:pPr>
              <w:jc w:val="center"/>
              <w:rPr>
                <w:rFonts w:ascii="Arial" w:hAnsi="Arial" w:cs="Arial"/>
                <w:sz w:val="8"/>
                <w:szCs w:val="24"/>
              </w:rPr>
            </w:pPr>
          </w:p>
        </w:tc>
        <w:tc>
          <w:tcPr>
            <w:tcW w:w="0" w:type="auto"/>
            <w:gridSpan w:val="2"/>
            <w:vAlign w:val="bottom"/>
          </w:tcPr>
          <w:p w14:paraId="6E912742" w14:textId="45C8E7EF" w:rsidR="00800B7B" w:rsidRPr="00C24D19" w:rsidRDefault="00800B7B" w:rsidP="00B83B7C">
            <w:pPr>
              <w:pStyle w:val="la2"/>
              <w:jc w:val="center"/>
              <w:rPr>
                <w:rFonts w:ascii="Arial" w:hAnsi="Arial" w:cs="Arial"/>
              </w:rPr>
            </w:pPr>
          </w:p>
        </w:tc>
        <w:tc>
          <w:tcPr>
            <w:tcW w:w="0" w:type="auto"/>
            <w:gridSpan w:val="2"/>
            <w:vAlign w:val="bottom"/>
          </w:tcPr>
          <w:p w14:paraId="519C03F0" w14:textId="4776A7CC" w:rsidR="00800B7B" w:rsidRPr="00C24D19" w:rsidRDefault="00800B7B" w:rsidP="00B83B7C">
            <w:pPr>
              <w:pStyle w:val="rrddoublerule"/>
              <w:jc w:val="center"/>
              <w:rPr>
                <w:rFonts w:cs="Arial"/>
              </w:rPr>
            </w:pPr>
          </w:p>
        </w:tc>
        <w:tc>
          <w:tcPr>
            <w:tcW w:w="0" w:type="auto"/>
            <w:gridSpan w:val="2"/>
            <w:vAlign w:val="bottom"/>
          </w:tcPr>
          <w:p w14:paraId="694FFCDB" w14:textId="2E100D22" w:rsidR="00800B7B" w:rsidRPr="00C24D19" w:rsidRDefault="00800B7B" w:rsidP="00B83B7C">
            <w:pPr>
              <w:pStyle w:val="rrddoublerule"/>
              <w:jc w:val="center"/>
              <w:rPr>
                <w:rFonts w:cs="Arial"/>
              </w:rPr>
            </w:pPr>
          </w:p>
        </w:tc>
        <w:tc>
          <w:tcPr>
            <w:tcW w:w="0" w:type="auto"/>
            <w:gridSpan w:val="2"/>
            <w:vAlign w:val="bottom"/>
          </w:tcPr>
          <w:p w14:paraId="3CA44243" w14:textId="77777777" w:rsidR="00800B7B" w:rsidRPr="00C24D19" w:rsidRDefault="00800B7B" w:rsidP="00B83B7C">
            <w:pPr>
              <w:jc w:val="center"/>
              <w:rPr>
                <w:rFonts w:ascii="Arial" w:hAnsi="Arial" w:cs="Arial"/>
                <w:sz w:val="8"/>
                <w:szCs w:val="24"/>
              </w:rPr>
            </w:pPr>
          </w:p>
        </w:tc>
        <w:tc>
          <w:tcPr>
            <w:tcW w:w="0" w:type="auto"/>
            <w:vAlign w:val="bottom"/>
          </w:tcPr>
          <w:p w14:paraId="048EE2FA" w14:textId="38D4AAE4" w:rsidR="00800B7B" w:rsidRPr="00C24D19" w:rsidRDefault="00800B7B" w:rsidP="00B83B7C">
            <w:pPr>
              <w:pStyle w:val="la2"/>
              <w:jc w:val="center"/>
              <w:rPr>
                <w:rFonts w:ascii="Arial" w:hAnsi="Arial" w:cs="Arial"/>
              </w:rPr>
            </w:pPr>
          </w:p>
        </w:tc>
        <w:tc>
          <w:tcPr>
            <w:tcW w:w="0" w:type="auto"/>
            <w:vAlign w:val="bottom"/>
          </w:tcPr>
          <w:p w14:paraId="78A6541A" w14:textId="51ACC8FD" w:rsidR="00800B7B" w:rsidRPr="00C24D19" w:rsidRDefault="00800B7B" w:rsidP="00B83B7C">
            <w:pPr>
              <w:pStyle w:val="rrddoublerule"/>
              <w:jc w:val="center"/>
              <w:rPr>
                <w:rFonts w:cs="Arial"/>
              </w:rPr>
            </w:pPr>
          </w:p>
        </w:tc>
        <w:tc>
          <w:tcPr>
            <w:tcW w:w="0" w:type="auto"/>
            <w:vAlign w:val="bottom"/>
          </w:tcPr>
          <w:p w14:paraId="1FF56DFF" w14:textId="6CA77BC8" w:rsidR="00800B7B" w:rsidRPr="00C24D19" w:rsidRDefault="00800B7B" w:rsidP="00B83B7C">
            <w:pPr>
              <w:pStyle w:val="rrddoublerule"/>
              <w:jc w:val="center"/>
              <w:rPr>
                <w:rFonts w:cs="Arial"/>
              </w:rPr>
            </w:pPr>
          </w:p>
        </w:tc>
        <w:tc>
          <w:tcPr>
            <w:tcW w:w="0" w:type="auto"/>
            <w:vAlign w:val="bottom"/>
          </w:tcPr>
          <w:p w14:paraId="25898F8D" w14:textId="77777777" w:rsidR="00800B7B" w:rsidRPr="003277BA" w:rsidRDefault="00800B7B" w:rsidP="00B83B7C">
            <w:pPr>
              <w:jc w:val="center"/>
              <w:rPr>
                <w:rFonts w:ascii="Arial" w:hAnsi="Arial" w:cs="Arial"/>
                <w:sz w:val="8"/>
                <w:szCs w:val="24"/>
              </w:rPr>
            </w:pPr>
          </w:p>
        </w:tc>
      </w:tr>
      <w:tr w:rsidR="001C3A33" w:rsidRPr="003277BA" w14:paraId="7478B419" w14:textId="77777777" w:rsidTr="00E364CF">
        <w:trPr>
          <w:trHeight w:val="75"/>
          <w:jc w:val="center"/>
        </w:trPr>
        <w:tc>
          <w:tcPr>
            <w:tcW w:w="0" w:type="auto"/>
            <w:gridSpan w:val="2"/>
            <w:vAlign w:val="center"/>
          </w:tcPr>
          <w:p w14:paraId="39E4917E" w14:textId="77777777" w:rsidR="00800B7B" w:rsidRPr="00C24D19" w:rsidRDefault="00800B7B" w:rsidP="00B83B7C">
            <w:pPr>
              <w:jc w:val="center"/>
              <w:rPr>
                <w:rFonts w:ascii="Arial" w:hAnsi="Arial" w:cs="Arial"/>
                <w:sz w:val="8"/>
                <w:szCs w:val="24"/>
              </w:rPr>
            </w:pPr>
          </w:p>
        </w:tc>
        <w:tc>
          <w:tcPr>
            <w:tcW w:w="0" w:type="auto"/>
            <w:gridSpan w:val="7"/>
            <w:vAlign w:val="center"/>
          </w:tcPr>
          <w:p w14:paraId="10AE74D4" w14:textId="77777777" w:rsidR="00800B7B" w:rsidRPr="00C24D19" w:rsidRDefault="00800B7B" w:rsidP="00B83B7C">
            <w:pPr>
              <w:jc w:val="center"/>
              <w:rPr>
                <w:rFonts w:ascii="Arial" w:hAnsi="Arial" w:cs="Arial"/>
                <w:sz w:val="8"/>
                <w:szCs w:val="24"/>
              </w:rPr>
            </w:pPr>
          </w:p>
        </w:tc>
        <w:tc>
          <w:tcPr>
            <w:tcW w:w="0" w:type="auto"/>
            <w:gridSpan w:val="7"/>
            <w:vAlign w:val="center"/>
          </w:tcPr>
          <w:p w14:paraId="0FC4ABA1" w14:textId="77777777" w:rsidR="00800B7B" w:rsidRPr="00800B7B" w:rsidRDefault="00800B7B" w:rsidP="00B83B7C">
            <w:pPr>
              <w:jc w:val="center"/>
              <w:rPr>
                <w:rFonts w:ascii="Arial" w:hAnsi="Arial" w:cs="Arial"/>
                <w:sz w:val="8"/>
                <w:szCs w:val="24"/>
              </w:rPr>
            </w:pPr>
          </w:p>
        </w:tc>
        <w:tc>
          <w:tcPr>
            <w:tcW w:w="0" w:type="auto"/>
            <w:gridSpan w:val="6"/>
            <w:vAlign w:val="center"/>
          </w:tcPr>
          <w:p w14:paraId="06F90553" w14:textId="77777777" w:rsidR="00800B7B" w:rsidRPr="00C24D19" w:rsidRDefault="00800B7B" w:rsidP="00B83B7C">
            <w:pPr>
              <w:jc w:val="center"/>
              <w:rPr>
                <w:rFonts w:ascii="Arial" w:hAnsi="Arial" w:cs="Arial"/>
                <w:sz w:val="8"/>
                <w:szCs w:val="24"/>
              </w:rPr>
            </w:pPr>
          </w:p>
        </w:tc>
        <w:tc>
          <w:tcPr>
            <w:tcW w:w="0" w:type="auto"/>
            <w:gridSpan w:val="8"/>
            <w:vAlign w:val="center"/>
          </w:tcPr>
          <w:p w14:paraId="1A4DFFB8" w14:textId="77777777" w:rsidR="00800B7B" w:rsidRPr="00C24D19" w:rsidRDefault="00800B7B" w:rsidP="00B83B7C">
            <w:pPr>
              <w:jc w:val="center"/>
              <w:rPr>
                <w:rFonts w:ascii="Arial" w:hAnsi="Arial" w:cs="Arial"/>
                <w:sz w:val="8"/>
                <w:szCs w:val="24"/>
              </w:rPr>
            </w:pPr>
          </w:p>
        </w:tc>
        <w:tc>
          <w:tcPr>
            <w:tcW w:w="0" w:type="auto"/>
            <w:gridSpan w:val="4"/>
            <w:vAlign w:val="center"/>
          </w:tcPr>
          <w:p w14:paraId="3D580305" w14:textId="77777777" w:rsidR="00800B7B" w:rsidRPr="00C24D19" w:rsidRDefault="00800B7B" w:rsidP="00B83B7C">
            <w:pPr>
              <w:jc w:val="center"/>
              <w:rPr>
                <w:rFonts w:ascii="Arial" w:hAnsi="Arial" w:cs="Arial"/>
                <w:sz w:val="8"/>
                <w:szCs w:val="24"/>
              </w:rPr>
            </w:pPr>
          </w:p>
        </w:tc>
      </w:tr>
      <w:tr w:rsidR="00560E2A" w:rsidRPr="003277BA" w14:paraId="57823609" w14:textId="77777777" w:rsidTr="00E364CF">
        <w:trPr>
          <w:jc w:val="center"/>
        </w:trPr>
        <w:tc>
          <w:tcPr>
            <w:tcW w:w="0" w:type="auto"/>
            <w:gridSpan w:val="2"/>
          </w:tcPr>
          <w:p w14:paraId="55A228C1" w14:textId="1E87B18A" w:rsidR="00800B7B" w:rsidRPr="00C24D19" w:rsidRDefault="00C552A4" w:rsidP="00B83B7C">
            <w:pPr>
              <w:pStyle w:val="NormalnyWeb"/>
              <w:ind w:left="240" w:hanging="240"/>
              <w:jc w:val="center"/>
              <w:rPr>
                <w:rFonts w:cs="Arial"/>
                <w:sz w:val="8"/>
              </w:rPr>
            </w:pPr>
            <w:r w:rsidRPr="00C24D19">
              <w:rPr>
                <w:rFonts w:cs="Arial"/>
                <w:b/>
                <w:bCs/>
                <w:sz w:val="20"/>
                <w:szCs w:val="20"/>
              </w:rPr>
              <w:t>FIXED CHARGES </w:t>
            </w:r>
            <w:r w:rsidRPr="00C24D19">
              <w:rPr>
                <w:rFonts w:cs="Arial"/>
                <w:b/>
                <w:sz w:val="20"/>
                <w:szCs w:val="20"/>
                <w:vertAlign w:val="superscript"/>
              </w:rPr>
              <w:t>(</w:t>
            </w:r>
            <w:r>
              <w:rPr>
                <w:rFonts w:cs="Arial"/>
                <w:b/>
                <w:sz w:val="20"/>
                <w:szCs w:val="20"/>
                <w:vertAlign w:val="superscript"/>
              </w:rPr>
              <w:t>B</w:t>
            </w:r>
            <w:r w:rsidRPr="00C24D19">
              <w:rPr>
                <w:rFonts w:cs="Arial"/>
                <w:b/>
                <w:sz w:val="20"/>
                <w:szCs w:val="20"/>
                <w:vertAlign w:val="superscript"/>
              </w:rPr>
              <w:t>)</w:t>
            </w:r>
          </w:p>
        </w:tc>
        <w:tc>
          <w:tcPr>
            <w:tcW w:w="0" w:type="auto"/>
            <w:vAlign w:val="bottom"/>
          </w:tcPr>
          <w:p w14:paraId="49024FC0" w14:textId="70449ABE" w:rsidR="00800B7B" w:rsidRPr="00C24D19" w:rsidRDefault="00800B7B" w:rsidP="00B83B7C">
            <w:pPr>
              <w:pStyle w:val="la2"/>
              <w:jc w:val="center"/>
              <w:rPr>
                <w:rFonts w:ascii="Arial" w:hAnsi="Arial" w:cs="Arial"/>
              </w:rPr>
            </w:pPr>
          </w:p>
        </w:tc>
        <w:tc>
          <w:tcPr>
            <w:tcW w:w="0" w:type="auto"/>
            <w:vAlign w:val="bottom"/>
          </w:tcPr>
          <w:p w14:paraId="78BA5835" w14:textId="12F16B3B" w:rsidR="00800B7B" w:rsidRPr="00C24D19" w:rsidRDefault="00800B7B" w:rsidP="00B83B7C">
            <w:pPr>
              <w:pStyle w:val="la2"/>
              <w:jc w:val="center"/>
              <w:rPr>
                <w:rFonts w:ascii="Arial" w:hAnsi="Arial" w:cs="Arial"/>
              </w:rPr>
            </w:pPr>
          </w:p>
        </w:tc>
        <w:tc>
          <w:tcPr>
            <w:tcW w:w="0" w:type="auto"/>
            <w:gridSpan w:val="3"/>
            <w:vAlign w:val="bottom"/>
          </w:tcPr>
          <w:p w14:paraId="1FD6D2D5" w14:textId="52AB61D1" w:rsidR="00800B7B" w:rsidRPr="00C24D19" w:rsidRDefault="00800B7B" w:rsidP="00B83B7C">
            <w:pPr>
              <w:pStyle w:val="la2"/>
              <w:jc w:val="center"/>
              <w:rPr>
                <w:rFonts w:ascii="Arial" w:hAnsi="Arial" w:cs="Arial"/>
              </w:rPr>
            </w:pPr>
          </w:p>
        </w:tc>
        <w:tc>
          <w:tcPr>
            <w:tcW w:w="0" w:type="auto"/>
            <w:gridSpan w:val="2"/>
            <w:vAlign w:val="bottom"/>
          </w:tcPr>
          <w:p w14:paraId="0F62E64F" w14:textId="13D46F49" w:rsidR="00800B7B" w:rsidRPr="00C24D19" w:rsidRDefault="00800B7B" w:rsidP="00B83B7C">
            <w:pPr>
              <w:pStyle w:val="la2"/>
              <w:jc w:val="center"/>
              <w:rPr>
                <w:rFonts w:ascii="Arial" w:hAnsi="Arial" w:cs="Arial"/>
              </w:rPr>
            </w:pPr>
          </w:p>
        </w:tc>
        <w:tc>
          <w:tcPr>
            <w:tcW w:w="0" w:type="auto"/>
            <w:vAlign w:val="bottom"/>
          </w:tcPr>
          <w:p w14:paraId="602A2FA0" w14:textId="57BE0D9F" w:rsidR="00800B7B" w:rsidRPr="00C24D19" w:rsidRDefault="00800B7B" w:rsidP="00B83B7C">
            <w:pPr>
              <w:pStyle w:val="la2"/>
              <w:jc w:val="center"/>
              <w:rPr>
                <w:rFonts w:ascii="Arial" w:hAnsi="Arial" w:cs="Arial"/>
              </w:rPr>
            </w:pPr>
          </w:p>
        </w:tc>
        <w:tc>
          <w:tcPr>
            <w:tcW w:w="0" w:type="auto"/>
            <w:gridSpan w:val="2"/>
            <w:vAlign w:val="bottom"/>
          </w:tcPr>
          <w:p w14:paraId="4D71FF8A" w14:textId="311D7F41" w:rsidR="00800B7B" w:rsidRPr="00C24D19" w:rsidRDefault="00800B7B" w:rsidP="00B83B7C">
            <w:pPr>
              <w:pStyle w:val="la2"/>
              <w:jc w:val="center"/>
              <w:rPr>
                <w:rFonts w:ascii="Arial" w:hAnsi="Arial" w:cs="Arial"/>
              </w:rPr>
            </w:pPr>
          </w:p>
        </w:tc>
        <w:tc>
          <w:tcPr>
            <w:tcW w:w="0" w:type="auto"/>
            <w:gridSpan w:val="2"/>
            <w:vAlign w:val="bottom"/>
          </w:tcPr>
          <w:p w14:paraId="296538FC" w14:textId="53A7A911" w:rsidR="00800B7B" w:rsidRPr="00800B7B" w:rsidRDefault="00800B7B" w:rsidP="00B83B7C">
            <w:pPr>
              <w:pStyle w:val="la2"/>
              <w:jc w:val="center"/>
              <w:rPr>
                <w:rFonts w:ascii="Arial" w:hAnsi="Arial" w:cs="Arial"/>
              </w:rPr>
            </w:pPr>
          </w:p>
        </w:tc>
        <w:tc>
          <w:tcPr>
            <w:tcW w:w="0" w:type="auto"/>
            <w:gridSpan w:val="2"/>
            <w:vAlign w:val="bottom"/>
          </w:tcPr>
          <w:p w14:paraId="2B47EBF2" w14:textId="620DE3D0" w:rsidR="00800B7B" w:rsidRPr="00800B7B" w:rsidRDefault="00800B7B" w:rsidP="00B83B7C">
            <w:pPr>
              <w:pStyle w:val="la2"/>
              <w:jc w:val="center"/>
              <w:rPr>
                <w:rFonts w:ascii="Arial" w:hAnsi="Arial" w:cs="Arial"/>
              </w:rPr>
            </w:pPr>
          </w:p>
        </w:tc>
        <w:tc>
          <w:tcPr>
            <w:tcW w:w="0" w:type="auto"/>
            <w:vAlign w:val="bottom"/>
          </w:tcPr>
          <w:p w14:paraId="013378F0" w14:textId="49E99F51" w:rsidR="00800B7B" w:rsidRPr="00C24D19" w:rsidRDefault="00800B7B" w:rsidP="00B83B7C">
            <w:pPr>
              <w:pStyle w:val="la2"/>
              <w:jc w:val="center"/>
              <w:rPr>
                <w:rFonts w:ascii="Arial" w:hAnsi="Arial" w:cs="Arial"/>
              </w:rPr>
            </w:pPr>
          </w:p>
        </w:tc>
        <w:tc>
          <w:tcPr>
            <w:tcW w:w="0" w:type="auto"/>
            <w:vAlign w:val="bottom"/>
          </w:tcPr>
          <w:p w14:paraId="2EB33062" w14:textId="2291D0D3" w:rsidR="00800B7B" w:rsidRPr="00C24D19" w:rsidRDefault="00800B7B" w:rsidP="00B83B7C">
            <w:pPr>
              <w:pStyle w:val="la2"/>
              <w:jc w:val="center"/>
              <w:rPr>
                <w:rFonts w:ascii="Arial" w:hAnsi="Arial" w:cs="Arial"/>
              </w:rPr>
            </w:pPr>
          </w:p>
        </w:tc>
        <w:tc>
          <w:tcPr>
            <w:tcW w:w="0" w:type="auto"/>
            <w:gridSpan w:val="2"/>
            <w:vAlign w:val="bottom"/>
          </w:tcPr>
          <w:p w14:paraId="2B53E4FD" w14:textId="4F0505CB" w:rsidR="00800B7B" w:rsidRPr="00C24D19" w:rsidRDefault="00800B7B" w:rsidP="00B83B7C">
            <w:pPr>
              <w:pStyle w:val="la2"/>
              <w:jc w:val="center"/>
              <w:rPr>
                <w:rFonts w:ascii="Arial" w:hAnsi="Arial" w:cs="Arial"/>
              </w:rPr>
            </w:pPr>
          </w:p>
        </w:tc>
        <w:tc>
          <w:tcPr>
            <w:tcW w:w="0" w:type="auto"/>
            <w:gridSpan w:val="2"/>
            <w:vAlign w:val="bottom"/>
          </w:tcPr>
          <w:p w14:paraId="4C848488" w14:textId="0109E635" w:rsidR="00800B7B" w:rsidRPr="00C24D19" w:rsidRDefault="00800B7B" w:rsidP="00B83B7C">
            <w:pPr>
              <w:pStyle w:val="la2"/>
              <w:jc w:val="center"/>
              <w:rPr>
                <w:rFonts w:ascii="Arial" w:hAnsi="Arial" w:cs="Arial"/>
              </w:rPr>
            </w:pPr>
          </w:p>
        </w:tc>
        <w:tc>
          <w:tcPr>
            <w:tcW w:w="0" w:type="auto"/>
            <w:gridSpan w:val="2"/>
            <w:vAlign w:val="bottom"/>
          </w:tcPr>
          <w:p w14:paraId="12DD2399" w14:textId="0EBC201B" w:rsidR="00800B7B" w:rsidRPr="00C24D19" w:rsidRDefault="00800B7B" w:rsidP="00B83B7C">
            <w:pPr>
              <w:pStyle w:val="la2"/>
              <w:jc w:val="center"/>
              <w:rPr>
                <w:rFonts w:ascii="Arial" w:hAnsi="Arial" w:cs="Arial"/>
              </w:rPr>
            </w:pPr>
          </w:p>
        </w:tc>
        <w:tc>
          <w:tcPr>
            <w:tcW w:w="0" w:type="auto"/>
            <w:gridSpan w:val="2"/>
            <w:vAlign w:val="bottom"/>
          </w:tcPr>
          <w:p w14:paraId="48AB59A2" w14:textId="622859BD" w:rsidR="00800B7B" w:rsidRPr="00C24D19" w:rsidRDefault="00800B7B" w:rsidP="00B83B7C">
            <w:pPr>
              <w:pStyle w:val="la2"/>
              <w:jc w:val="center"/>
              <w:rPr>
                <w:rFonts w:ascii="Arial" w:hAnsi="Arial" w:cs="Arial"/>
              </w:rPr>
            </w:pPr>
          </w:p>
        </w:tc>
        <w:tc>
          <w:tcPr>
            <w:tcW w:w="0" w:type="auto"/>
            <w:gridSpan w:val="2"/>
            <w:vAlign w:val="bottom"/>
          </w:tcPr>
          <w:p w14:paraId="709A6667" w14:textId="41078EC3" w:rsidR="00800B7B" w:rsidRPr="00C24D19" w:rsidRDefault="00800B7B" w:rsidP="00B83B7C">
            <w:pPr>
              <w:pStyle w:val="la2"/>
              <w:jc w:val="center"/>
              <w:rPr>
                <w:rFonts w:ascii="Arial" w:hAnsi="Arial" w:cs="Arial"/>
              </w:rPr>
            </w:pPr>
          </w:p>
        </w:tc>
        <w:tc>
          <w:tcPr>
            <w:tcW w:w="0" w:type="auto"/>
            <w:gridSpan w:val="2"/>
            <w:vAlign w:val="bottom"/>
          </w:tcPr>
          <w:p w14:paraId="6E57735A" w14:textId="59FCA648" w:rsidR="00800B7B" w:rsidRPr="00C24D19" w:rsidRDefault="00800B7B" w:rsidP="00B83B7C">
            <w:pPr>
              <w:pStyle w:val="la2"/>
              <w:jc w:val="center"/>
              <w:rPr>
                <w:rFonts w:ascii="Arial" w:hAnsi="Arial" w:cs="Arial"/>
              </w:rPr>
            </w:pPr>
          </w:p>
        </w:tc>
        <w:tc>
          <w:tcPr>
            <w:tcW w:w="0" w:type="auto"/>
            <w:vAlign w:val="bottom"/>
          </w:tcPr>
          <w:p w14:paraId="2BF1404D" w14:textId="4C83F105" w:rsidR="00800B7B" w:rsidRPr="00C24D19" w:rsidRDefault="00800B7B" w:rsidP="00B83B7C">
            <w:pPr>
              <w:pStyle w:val="la2"/>
              <w:jc w:val="center"/>
              <w:rPr>
                <w:rFonts w:ascii="Arial" w:hAnsi="Arial" w:cs="Arial"/>
              </w:rPr>
            </w:pPr>
          </w:p>
        </w:tc>
        <w:tc>
          <w:tcPr>
            <w:tcW w:w="0" w:type="auto"/>
            <w:vAlign w:val="bottom"/>
          </w:tcPr>
          <w:p w14:paraId="613CA682" w14:textId="7CC236FD" w:rsidR="00800B7B" w:rsidRPr="00C24D19" w:rsidRDefault="00800B7B" w:rsidP="00B83B7C">
            <w:pPr>
              <w:pStyle w:val="la2"/>
              <w:jc w:val="center"/>
              <w:rPr>
                <w:rFonts w:ascii="Arial" w:hAnsi="Arial" w:cs="Arial"/>
              </w:rPr>
            </w:pPr>
          </w:p>
        </w:tc>
        <w:tc>
          <w:tcPr>
            <w:tcW w:w="0" w:type="auto"/>
            <w:vAlign w:val="bottom"/>
          </w:tcPr>
          <w:p w14:paraId="6ECCAF93" w14:textId="41C47083" w:rsidR="00800B7B" w:rsidRPr="00C24D19" w:rsidRDefault="00800B7B" w:rsidP="00B83B7C">
            <w:pPr>
              <w:pStyle w:val="la2"/>
              <w:jc w:val="center"/>
              <w:rPr>
                <w:rFonts w:ascii="Arial" w:hAnsi="Arial" w:cs="Arial"/>
              </w:rPr>
            </w:pPr>
          </w:p>
        </w:tc>
        <w:tc>
          <w:tcPr>
            <w:tcW w:w="0" w:type="auto"/>
            <w:vAlign w:val="bottom"/>
          </w:tcPr>
          <w:p w14:paraId="3D789F40" w14:textId="281D1AF2" w:rsidR="00800B7B" w:rsidRPr="003277BA" w:rsidRDefault="00800B7B" w:rsidP="00B83B7C">
            <w:pPr>
              <w:pStyle w:val="la2"/>
              <w:jc w:val="center"/>
              <w:rPr>
                <w:rFonts w:ascii="Arial" w:hAnsi="Arial" w:cs="Arial"/>
              </w:rPr>
            </w:pPr>
          </w:p>
        </w:tc>
      </w:tr>
      <w:tr w:rsidR="00560E2A" w:rsidRPr="003277BA" w14:paraId="41EF8837" w14:textId="77777777" w:rsidTr="00E364CF">
        <w:trPr>
          <w:jc w:val="center"/>
        </w:trPr>
        <w:tc>
          <w:tcPr>
            <w:tcW w:w="0" w:type="auto"/>
            <w:gridSpan w:val="2"/>
          </w:tcPr>
          <w:p w14:paraId="395FE4AA" w14:textId="2023855F" w:rsidR="00800B7B" w:rsidRPr="00C24D19" w:rsidRDefault="00C552A4" w:rsidP="00B83B7C">
            <w:pPr>
              <w:pStyle w:val="NormalnyWeb"/>
              <w:ind w:left="240" w:hanging="240"/>
              <w:jc w:val="center"/>
              <w:rPr>
                <w:rFonts w:cs="Arial"/>
                <w:sz w:val="8"/>
              </w:rPr>
            </w:pPr>
            <w:r w:rsidRPr="00C24D19">
              <w:rPr>
                <w:rFonts w:cs="Arial"/>
                <w:sz w:val="20"/>
                <w:szCs w:val="20"/>
              </w:rPr>
              <w:t>INTEREST EXPENSE</w:t>
            </w:r>
          </w:p>
        </w:tc>
        <w:tc>
          <w:tcPr>
            <w:tcW w:w="0" w:type="auto"/>
            <w:vAlign w:val="bottom"/>
          </w:tcPr>
          <w:p w14:paraId="2ED42F17" w14:textId="7F9F8915" w:rsidR="00800B7B" w:rsidRPr="00C24D19" w:rsidRDefault="00800B7B" w:rsidP="00B83B7C">
            <w:pPr>
              <w:pStyle w:val="la2"/>
              <w:jc w:val="center"/>
              <w:rPr>
                <w:rFonts w:ascii="Arial" w:hAnsi="Arial" w:cs="Arial"/>
              </w:rPr>
            </w:pPr>
          </w:p>
        </w:tc>
        <w:tc>
          <w:tcPr>
            <w:tcW w:w="0" w:type="auto"/>
            <w:vAlign w:val="bottom"/>
          </w:tcPr>
          <w:p w14:paraId="1D1F5D53" w14:textId="2683B950" w:rsidR="00800B7B" w:rsidRPr="00C24D19" w:rsidRDefault="00C552A4" w:rsidP="00B83B7C">
            <w:pPr>
              <w:jc w:val="center"/>
              <w:rPr>
                <w:rFonts w:ascii="Arial" w:hAnsi="Arial" w:cs="Arial"/>
                <w:sz w:val="8"/>
                <w:szCs w:val="24"/>
              </w:rPr>
            </w:pPr>
            <w:r w:rsidRPr="00C24D19">
              <w:rPr>
                <w:rFonts w:ascii="Arial" w:hAnsi="Arial" w:cs="Arial"/>
                <w:b/>
                <w:bCs/>
              </w:rPr>
              <w:t>$</w:t>
            </w:r>
          </w:p>
        </w:tc>
        <w:tc>
          <w:tcPr>
            <w:tcW w:w="0" w:type="auto"/>
            <w:gridSpan w:val="3"/>
            <w:vAlign w:val="bottom"/>
          </w:tcPr>
          <w:p w14:paraId="574BF611" w14:textId="243A2E47" w:rsidR="00800B7B" w:rsidRPr="00C24D19" w:rsidRDefault="00C552A4" w:rsidP="00B83B7C">
            <w:pPr>
              <w:jc w:val="center"/>
              <w:rPr>
                <w:rFonts w:ascii="Arial" w:hAnsi="Arial" w:cs="Arial"/>
                <w:szCs w:val="24"/>
              </w:rPr>
            </w:pPr>
            <w:r>
              <w:rPr>
                <w:rFonts w:ascii="Arial" w:hAnsi="Arial" w:cs="Arial"/>
                <w:b/>
                <w:bCs/>
              </w:rPr>
              <w:t>2,674</w:t>
            </w:r>
          </w:p>
        </w:tc>
        <w:tc>
          <w:tcPr>
            <w:tcW w:w="0" w:type="auto"/>
            <w:gridSpan w:val="2"/>
            <w:noWrap/>
            <w:vAlign w:val="bottom"/>
          </w:tcPr>
          <w:p w14:paraId="182BDDDE" w14:textId="265ADC4C" w:rsidR="00800B7B" w:rsidRPr="00C24D19" w:rsidRDefault="00800B7B" w:rsidP="00B83B7C">
            <w:pPr>
              <w:jc w:val="center"/>
              <w:rPr>
                <w:rFonts w:ascii="Arial" w:hAnsi="Arial" w:cs="Arial"/>
                <w:sz w:val="8"/>
                <w:szCs w:val="24"/>
              </w:rPr>
            </w:pPr>
          </w:p>
        </w:tc>
        <w:tc>
          <w:tcPr>
            <w:tcW w:w="0" w:type="auto"/>
            <w:vAlign w:val="bottom"/>
          </w:tcPr>
          <w:p w14:paraId="65EB5281" w14:textId="06C21838" w:rsidR="00800B7B" w:rsidRPr="00C24D19" w:rsidRDefault="00800B7B" w:rsidP="00B83B7C">
            <w:pPr>
              <w:pStyle w:val="la2"/>
              <w:jc w:val="center"/>
              <w:rPr>
                <w:rFonts w:ascii="Arial" w:hAnsi="Arial" w:cs="Arial"/>
              </w:rPr>
            </w:pPr>
          </w:p>
        </w:tc>
        <w:tc>
          <w:tcPr>
            <w:tcW w:w="0" w:type="auto"/>
            <w:gridSpan w:val="2"/>
            <w:vAlign w:val="bottom"/>
          </w:tcPr>
          <w:p w14:paraId="0FC91C4C" w14:textId="22E32D70" w:rsidR="00800B7B" w:rsidRPr="00C24D19" w:rsidRDefault="00C552A4" w:rsidP="00B83B7C">
            <w:pPr>
              <w:jc w:val="center"/>
              <w:rPr>
                <w:rFonts w:ascii="Arial" w:hAnsi="Arial" w:cs="Arial"/>
                <w:sz w:val="8"/>
                <w:szCs w:val="24"/>
              </w:rPr>
            </w:pPr>
            <w:r w:rsidRPr="00C24D19">
              <w:rPr>
                <w:rFonts w:ascii="Arial" w:hAnsi="Arial" w:cs="Arial"/>
              </w:rPr>
              <w:t>$</w:t>
            </w:r>
          </w:p>
        </w:tc>
        <w:tc>
          <w:tcPr>
            <w:tcW w:w="0" w:type="auto"/>
            <w:gridSpan w:val="2"/>
            <w:vAlign w:val="bottom"/>
          </w:tcPr>
          <w:p w14:paraId="314F45A2" w14:textId="057D95C9" w:rsidR="00800B7B" w:rsidRPr="00800B7B" w:rsidRDefault="00C552A4" w:rsidP="00B83B7C">
            <w:pPr>
              <w:jc w:val="center"/>
              <w:rPr>
                <w:rFonts w:ascii="Arial" w:hAnsi="Arial" w:cs="Arial"/>
                <w:szCs w:val="24"/>
              </w:rPr>
            </w:pPr>
            <w:r w:rsidRPr="00800B7B">
              <w:rPr>
                <w:rFonts w:ascii="Arial" w:hAnsi="Arial" w:cs="Arial"/>
                <w:bCs/>
              </w:rPr>
              <w:t>2,141</w:t>
            </w:r>
          </w:p>
        </w:tc>
        <w:tc>
          <w:tcPr>
            <w:tcW w:w="0" w:type="auto"/>
            <w:gridSpan w:val="2"/>
            <w:noWrap/>
            <w:vAlign w:val="bottom"/>
          </w:tcPr>
          <w:p w14:paraId="492F3044" w14:textId="5F27D031" w:rsidR="00800B7B" w:rsidRPr="00800B7B" w:rsidRDefault="00800B7B" w:rsidP="00B83B7C">
            <w:pPr>
              <w:jc w:val="center"/>
              <w:rPr>
                <w:rFonts w:ascii="Arial" w:hAnsi="Arial" w:cs="Arial"/>
                <w:sz w:val="8"/>
                <w:szCs w:val="24"/>
              </w:rPr>
            </w:pPr>
          </w:p>
        </w:tc>
        <w:tc>
          <w:tcPr>
            <w:tcW w:w="0" w:type="auto"/>
            <w:vAlign w:val="bottom"/>
          </w:tcPr>
          <w:p w14:paraId="325B876E" w14:textId="156ADC51" w:rsidR="00800B7B" w:rsidRPr="00C24D19" w:rsidRDefault="00800B7B" w:rsidP="00B83B7C">
            <w:pPr>
              <w:pStyle w:val="la2"/>
              <w:jc w:val="center"/>
              <w:rPr>
                <w:rFonts w:ascii="Arial" w:hAnsi="Arial" w:cs="Arial"/>
              </w:rPr>
            </w:pPr>
          </w:p>
        </w:tc>
        <w:tc>
          <w:tcPr>
            <w:tcW w:w="0" w:type="auto"/>
            <w:vAlign w:val="bottom"/>
          </w:tcPr>
          <w:p w14:paraId="7C6761EC" w14:textId="07BA0092" w:rsidR="00800B7B" w:rsidRPr="00C24D19" w:rsidRDefault="00C552A4" w:rsidP="00B83B7C">
            <w:pPr>
              <w:jc w:val="center"/>
              <w:rPr>
                <w:rFonts w:ascii="Arial" w:hAnsi="Arial" w:cs="Arial"/>
                <w:sz w:val="8"/>
                <w:szCs w:val="24"/>
              </w:rPr>
            </w:pPr>
            <w:r w:rsidRPr="00C24D19">
              <w:rPr>
                <w:rFonts w:ascii="Arial" w:hAnsi="Arial" w:cs="Arial"/>
              </w:rPr>
              <w:t>$</w:t>
            </w:r>
          </w:p>
        </w:tc>
        <w:tc>
          <w:tcPr>
            <w:tcW w:w="0" w:type="auto"/>
            <w:gridSpan w:val="2"/>
            <w:vAlign w:val="bottom"/>
          </w:tcPr>
          <w:p w14:paraId="25248835" w14:textId="7C701516" w:rsidR="00800B7B" w:rsidRPr="00C24D19" w:rsidRDefault="00C552A4" w:rsidP="00B83B7C">
            <w:pPr>
              <w:jc w:val="center"/>
              <w:rPr>
                <w:rFonts w:ascii="Arial" w:hAnsi="Arial" w:cs="Arial"/>
                <w:szCs w:val="24"/>
              </w:rPr>
            </w:pPr>
            <w:r w:rsidRPr="00C24D19">
              <w:rPr>
                <w:rFonts w:ascii="Arial" w:hAnsi="Arial" w:cs="Arial"/>
                <w:bCs/>
              </w:rPr>
              <w:t>1,185</w:t>
            </w:r>
          </w:p>
        </w:tc>
        <w:tc>
          <w:tcPr>
            <w:tcW w:w="0" w:type="auto"/>
            <w:gridSpan w:val="2"/>
            <w:noWrap/>
            <w:vAlign w:val="bottom"/>
          </w:tcPr>
          <w:p w14:paraId="058A1B45" w14:textId="73D1283D" w:rsidR="00800B7B" w:rsidRPr="00C24D19" w:rsidRDefault="00800B7B" w:rsidP="00B83B7C">
            <w:pPr>
              <w:jc w:val="center"/>
              <w:rPr>
                <w:rFonts w:ascii="Arial" w:hAnsi="Arial" w:cs="Arial"/>
                <w:sz w:val="8"/>
                <w:szCs w:val="24"/>
              </w:rPr>
            </w:pPr>
          </w:p>
        </w:tc>
        <w:tc>
          <w:tcPr>
            <w:tcW w:w="0" w:type="auto"/>
            <w:gridSpan w:val="2"/>
            <w:vAlign w:val="bottom"/>
          </w:tcPr>
          <w:p w14:paraId="1E44DA85" w14:textId="3F92D436" w:rsidR="00800B7B" w:rsidRPr="00C24D19" w:rsidRDefault="00800B7B" w:rsidP="00B83B7C">
            <w:pPr>
              <w:pStyle w:val="la2"/>
              <w:jc w:val="center"/>
              <w:rPr>
                <w:rFonts w:ascii="Arial" w:hAnsi="Arial" w:cs="Arial"/>
              </w:rPr>
            </w:pPr>
          </w:p>
        </w:tc>
        <w:tc>
          <w:tcPr>
            <w:tcW w:w="0" w:type="auto"/>
            <w:gridSpan w:val="2"/>
            <w:vAlign w:val="bottom"/>
          </w:tcPr>
          <w:p w14:paraId="527FD97C" w14:textId="7933EFA2" w:rsidR="00800B7B" w:rsidRPr="00C24D19" w:rsidRDefault="00C552A4" w:rsidP="00B83B7C">
            <w:pPr>
              <w:jc w:val="center"/>
              <w:rPr>
                <w:rFonts w:ascii="Arial" w:hAnsi="Arial" w:cs="Arial"/>
                <w:sz w:val="8"/>
                <w:szCs w:val="24"/>
              </w:rPr>
            </w:pPr>
            <w:r w:rsidRPr="00C24D19">
              <w:rPr>
                <w:rFonts w:ascii="Arial" w:hAnsi="Arial" w:cs="Arial"/>
              </w:rPr>
              <w:t>$</w:t>
            </w:r>
          </w:p>
        </w:tc>
        <w:tc>
          <w:tcPr>
            <w:tcW w:w="0" w:type="auto"/>
            <w:gridSpan w:val="2"/>
            <w:vAlign w:val="bottom"/>
          </w:tcPr>
          <w:p w14:paraId="0DC75A98" w14:textId="50F8ECDE" w:rsidR="00800B7B" w:rsidRPr="00C24D19" w:rsidRDefault="00C552A4" w:rsidP="00B83B7C">
            <w:pPr>
              <w:jc w:val="center"/>
              <w:rPr>
                <w:rFonts w:ascii="Arial" w:hAnsi="Arial" w:cs="Arial"/>
                <w:szCs w:val="24"/>
              </w:rPr>
            </w:pPr>
            <w:r w:rsidRPr="00C24D19">
              <w:rPr>
                <w:rFonts w:ascii="Arial" w:hAnsi="Arial" w:cs="Arial"/>
                <w:bCs/>
              </w:rPr>
              <w:t>756</w:t>
            </w:r>
          </w:p>
        </w:tc>
        <w:tc>
          <w:tcPr>
            <w:tcW w:w="0" w:type="auto"/>
            <w:gridSpan w:val="2"/>
            <w:noWrap/>
            <w:vAlign w:val="bottom"/>
          </w:tcPr>
          <w:p w14:paraId="33EB25F4" w14:textId="7EE3EBB6" w:rsidR="00800B7B" w:rsidRPr="00C24D19" w:rsidRDefault="00800B7B" w:rsidP="00B83B7C">
            <w:pPr>
              <w:jc w:val="center"/>
              <w:rPr>
                <w:rFonts w:ascii="Arial" w:hAnsi="Arial" w:cs="Arial"/>
                <w:sz w:val="8"/>
                <w:szCs w:val="24"/>
              </w:rPr>
            </w:pPr>
          </w:p>
        </w:tc>
        <w:tc>
          <w:tcPr>
            <w:tcW w:w="0" w:type="auto"/>
            <w:vAlign w:val="bottom"/>
          </w:tcPr>
          <w:p w14:paraId="5F1BC5F9" w14:textId="08D6ABFE" w:rsidR="00800B7B" w:rsidRPr="00C24D19" w:rsidRDefault="00800B7B" w:rsidP="00B83B7C">
            <w:pPr>
              <w:pStyle w:val="la2"/>
              <w:jc w:val="center"/>
              <w:rPr>
                <w:rFonts w:ascii="Arial" w:hAnsi="Arial" w:cs="Arial"/>
              </w:rPr>
            </w:pPr>
          </w:p>
        </w:tc>
        <w:tc>
          <w:tcPr>
            <w:tcW w:w="0" w:type="auto"/>
            <w:vAlign w:val="bottom"/>
          </w:tcPr>
          <w:p w14:paraId="4786D479" w14:textId="43D33E9F" w:rsidR="00800B7B" w:rsidRPr="00C24D19" w:rsidRDefault="00C552A4" w:rsidP="00B83B7C">
            <w:pPr>
              <w:jc w:val="center"/>
              <w:rPr>
                <w:rFonts w:ascii="Arial" w:hAnsi="Arial" w:cs="Arial"/>
                <w:sz w:val="8"/>
                <w:szCs w:val="24"/>
              </w:rPr>
            </w:pPr>
            <w:r w:rsidRPr="00C24D19">
              <w:rPr>
                <w:rFonts w:ascii="Arial" w:hAnsi="Arial" w:cs="Arial"/>
              </w:rPr>
              <w:t>$</w:t>
            </w:r>
          </w:p>
        </w:tc>
        <w:tc>
          <w:tcPr>
            <w:tcW w:w="0" w:type="auto"/>
            <w:vAlign w:val="bottom"/>
          </w:tcPr>
          <w:p w14:paraId="1A91F8D5" w14:textId="60EEAACE" w:rsidR="00800B7B" w:rsidRPr="00C24D19" w:rsidRDefault="00C552A4" w:rsidP="00B83B7C">
            <w:pPr>
              <w:jc w:val="center"/>
              <w:rPr>
                <w:rFonts w:ascii="Arial" w:hAnsi="Arial" w:cs="Arial"/>
                <w:szCs w:val="24"/>
              </w:rPr>
            </w:pPr>
            <w:r w:rsidRPr="00C24D19">
              <w:rPr>
                <w:rFonts w:ascii="Arial" w:hAnsi="Arial" w:cs="Arial"/>
                <w:bCs/>
              </w:rPr>
              <w:t>577</w:t>
            </w:r>
          </w:p>
        </w:tc>
        <w:tc>
          <w:tcPr>
            <w:tcW w:w="0" w:type="auto"/>
            <w:noWrap/>
            <w:vAlign w:val="bottom"/>
          </w:tcPr>
          <w:p w14:paraId="6D03B2CE" w14:textId="2E90E0F4" w:rsidR="00800B7B" w:rsidRPr="003277BA" w:rsidRDefault="00800B7B" w:rsidP="00B83B7C">
            <w:pPr>
              <w:jc w:val="center"/>
              <w:rPr>
                <w:rFonts w:ascii="Arial" w:hAnsi="Arial" w:cs="Arial"/>
                <w:sz w:val="8"/>
                <w:szCs w:val="24"/>
              </w:rPr>
            </w:pPr>
          </w:p>
        </w:tc>
      </w:tr>
      <w:tr w:rsidR="00560E2A" w:rsidRPr="003277BA" w14:paraId="1C9F5DD3" w14:textId="77777777" w:rsidTr="00E364CF">
        <w:trPr>
          <w:jc w:val="center"/>
        </w:trPr>
        <w:tc>
          <w:tcPr>
            <w:tcW w:w="0" w:type="auto"/>
            <w:gridSpan w:val="2"/>
          </w:tcPr>
          <w:p w14:paraId="1D4977BB" w14:textId="1F06F073" w:rsidR="00800B7B" w:rsidRPr="00C24D19" w:rsidRDefault="00C552A4" w:rsidP="00B83B7C">
            <w:pPr>
              <w:pStyle w:val="NormalnyWeb"/>
              <w:ind w:left="240" w:hanging="240"/>
              <w:jc w:val="center"/>
              <w:rPr>
                <w:rFonts w:cs="Arial"/>
                <w:sz w:val="8"/>
              </w:rPr>
            </w:pPr>
            <w:r w:rsidRPr="00C24D19">
              <w:rPr>
                <w:rFonts w:cs="Arial"/>
                <w:sz w:val="20"/>
                <w:szCs w:val="20"/>
              </w:rPr>
              <w:t>CAPITALIZED DEBT RELATED EXPENSES</w:t>
            </w:r>
          </w:p>
        </w:tc>
        <w:tc>
          <w:tcPr>
            <w:tcW w:w="0" w:type="auto"/>
            <w:vAlign w:val="bottom"/>
          </w:tcPr>
          <w:p w14:paraId="2682FAEE" w14:textId="0712B488" w:rsidR="00800B7B" w:rsidRPr="00C24D19" w:rsidRDefault="00800B7B" w:rsidP="00B83B7C">
            <w:pPr>
              <w:pStyle w:val="la2"/>
              <w:jc w:val="center"/>
              <w:rPr>
                <w:rFonts w:ascii="Arial" w:hAnsi="Arial" w:cs="Arial"/>
              </w:rPr>
            </w:pPr>
          </w:p>
        </w:tc>
        <w:tc>
          <w:tcPr>
            <w:tcW w:w="0" w:type="auto"/>
            <w:vAlign w:val="bottom"/>
          </w:tcPr>
          <w:p w14:paraId="09E14692" w14:textId="73A4683F" w:rsidR="00800B7B" w:rsidRPr="00C24D19" w:rsidRDefault="00800B7B" w:rsidP="00B83B7C">
            <w:pPr>
              <w:jc w:val="center"/>
              <w:rPr>
                <w:rFonts w:ascii="Arial" w:hAnsi="Arial" w:cs="Arial"/>
                <w:sz w:val="8"/>
                <w:szCs w:val="24"/>
              </w:rPr>
            </w:pPr>
          </w:p>
        </w:tc>
        <w:tc>
          <w:tcPr>
            <w:tcW w:w="0" w:type="auto"/>
            <w:gridSpan w:val="3"/>
            <w:vAlign w:val="bottom"/>
          </w:tcPr>
          <w:p w14:paraId="225CF4CE" w14:textId="74127B43" w:rsidR="00800B7B" w:rsidRPr="00C24D19" w:rsidRDefault="00C552A4" w:rsidP="00B83B7C">
            <w:pPr>
              <w:jc w:val="center"/>
              <w:rPr>
                <w:rFonts w:ascii="Arial" w:hAnsi="Arial" w:cs="Arial"/>
                <w:szCs w:val="24"/>
              </w:rPr>
            </w:pPr>
            <w:r>
              <w:rPr>
                <w:rFonts w:ascii="Arial" w:hAnsi="Arial" w:cs="Arial"/>
                <w:b/>
                <w:bCs/>
              </w:rPr>
              <w:t>59</w:t>
            </w:r>
          </w:p>
        </w:tc>
        <w:tc>
          <w:tcPr>
            <w:tcW w:w="0" w:type="auto"/>
            <w:gridSpan w:val="2"/>
            <w:noWrap/>
            <w:vAlign w:val="bottom"/>
          </w:tcPr>
          <w:p w14:paraId="63284B4A" w14:textId="0540247D" w:rsidR="00800B7B" w:rsidRPr="00C24D19" w:rsidRDefault="00800B7B" w:rsidP="00B83B7C">
            <w:pPr>
              <w:jc w:val="center"/>
              <w:rPr>
                <w:rFonts w:ascii="Arial" w:hAnsi="Arial" w:cs="Arial"/>
                <w:sz w:val="8"/>
                <w:szCs w:val="24"/>
              </w:rPr>
            </w:pPr>
          </w:p>
        </w:tc>
        <w:tc>
          <w:tcPr>
            <w:tcW w:w="0" w:type="auto"/>
            <w:vAlign w:val="bottom"/>
          </w:tcPr>
          <w:p w14:paraId="1BDD4887" w14:textId="08C47C98" w:rsidR="00800B7B" w:rsidRPr="00C24D19" w:rsidRDefault="00800B7B" w:rsidP="00B83B7C">
            <w:pPr>
              <w:pStyle w:val="la2"/>
              <w:jc w:val="center"/>
              <w:rPr>
                <w:rFonts w:ascii="Arial" w:hAnsi="Arial" w:cs="Arial"/>
              </w:rPr>
            </w:pPr>
          </w:p>
        </w:tc>
        <w:tc>
          <w:tcPr>
            <w:tcW w:w="0" w:type="auto"/>
            <w:gridSpan w:val="2"/>
            <w:vAlign w:val="bottom"/>
          </w:tcPr>
          <w:p w14:paraId="13341313" w14:textId="74EC9AFF" w:rsidR="00800B7B" w:rsidRPr="00C24D19" w:rsidRDefault="00800B7B" w:rsidP="00B83B7C">
            <w:pPr>
              <w:jc w:val="center"/>
              <w:rPr>
                <w:rFonts w:ascii="Arial" w:hAnsi="Arial" w:cs="Arial"/>
                <w:sz w:val="8"/>
                <w:szCs w:val="24"/>
              </w:rPr>
            </w:pPr>
          </w:p>
        </w:tc>
        <w:tc>
          <w:tcPr>
            <w:tcW w:w="0" w:type="auto"/>
            <w:gridSpan w:val="2"/>
            <w:vAlign w:val="bottom"/>
          </w:tcPr>
          <w:p w14:paraId="4FCC83F0" w14:textId="698A6409" w:rsidR="00800B7B" w:rsidRPr="00800B7B" w:rsidRDefault="00C552A4" w:rsidP="00B83B7C">
            <w:pPr>
              <w:jc w:val="center"/>
              <w:rPr>
                <w:rFonts w:ascii="Arial" w:hAnsi="Arial" w:cs="Arial"/>
                <w:szCs w:val="24"/>
              </w:rPr>
            </w:pPr>
            <w:r w:rsidRPr="00800B7B">
              <w:rPr>
                <w:rFonts w:ascii="Arial" w:hAnsi="Arial" w:cs="Arial"/>
                <w:bCs/>
              </w:rPr>
              <w:t>81</w:t>
            </w:r>
          </w:p>
        </w:tc>
        <w:tc>
          <w:tcPr>
            <w:tcW w:w="0" w:type="auto"/>
            <w:gridSpan w:val="2"/>
            <w:noWrap/>
            <w:vAlign w:val="bottom"/>
          </w:tcPr>
          <w:p w14:paraId="73EE6554" w14:textId="3403294A" w:rsidR="00800B7B" w:rsidRPr="00800B7B" w:rsidRDefault="00800B7B" w:rsidP="00B83B7C">
            <w:pPr>
              <w:jc w:val="center"/>
              <w:rPr>
                <w:rFonts w:ascii="Arial" w:hAnsi="Arial" w:cs="Arial"/>
                <w:sz w:val="8"/>
                <w:szCs w:val="24"/>
              </w:rPr>
            </w:pPr>
          </w:p>
        </w:tc>
        <w:tc>
          <w:tcPr>
            <w:tcW w:w="0" w:type="auto"/>
            <w:vAlign w:val="bottom"/>
          </w:tcPr>
          <w:p w14:paraId="1BB22AE0" w14:textId="7853D113" w:rsidR="00800B7B" w:rsidRPr="00C24D19" w:rsidRDefault="00800B7B" w:rsidP="00B83B7C">
            <w:pPr>
              <w:pStyle w:val="la2"/>
              <w:jc w:val="center"/>
              <w:rPr>
                <w:rFonts w:ascii="Arial" w:hAnsi="Arial" w:cs="Arial"/>
              </w:rPr>
            </w:pPr>
          </w:p>
        </w:tc>
        <w:tc>
          <w:tcPr>
            <w:tcW w:w="0" w:type="auto"/>
            <w:vAlign w:val="bottom"/>
          </w:tcPr>
          <w:p w14:paraId="1D238175" w14:textId="4288B3E6" w:rsidR="00800B7B" w:rsidRPr="00C24D19" w:rsidRDefault="00800B7B" w:rsidP="00B83B7C">
            <w:pPr>
              <w:jc w:val="center"/>
              <w:rPr>
                <w:rFonts w:ascii="Arial" w:hAnsi="Arial" w:cs="Arial"/>
                <w:sz w:val="8"/>
                <w:szCs w:val="24"/>
              </w:rPr>
            </w:pPr>
          </w:p>
        </w:tc>
        <w:tc>
          <w:tcPr>
            <w:tcW w:w="0" w:type="auto"/>
            <w:gridSpan w:val="2"/>
            <w:vAlign w:val="bottom"/>
          </w:tcPr>
          <w:p w14:paraId="762A342D" w14:textId="33028F6B" w:rsidR="00800B7B" w:rsidRPr="00C24D19" w:rsidRDefault="00C552A4" w:rsidP="00B83B7C">
            <w:pPr>
              <w:jc w:val="center"/>
              <w:rPr>
                <w:rFonts w:ascii="Arial" w:hAnsi="Arial" w:cs="Arial"/>
                <w:szCs w:val="24"/>
              </w:rPr>
            </w:pPr>
            <w:r w:rsidRPr="00C24D19">
              <w:rPr>
                <w:rFonts w:ascii="Arial" w:hAnsi="Arial" w:cs="Arial"/>
                <w:bCs/>
              </w:rPr>
              <w:t>58</w:t>
            </w:r>
          </w:p>
        </w:tc>
        <w:tc>
          <w:tcPr>
            <w:tcW w:w="0" w:type="auto"/>
            <w:gridSpan w:val="2"/>
            <w:noWrap/>
            <w:vAlign w:val="bottom"/>
          </w:tcPr>
          <w:p w14:paraId="4C2097E9" w14:textId="3A0193B7" w:rsidR="00800B7B" w:rsidRPr="00C24D19" w:rsidRDefault="00800B7B" w:rsidP="00B83B7C">
            <w:pPr>
              <w:jc w:val="center"/>
              <w:rPr>
                <w:rFonts w:ascii="Arial" w:hAnsi="Arial" w:cs="Arial"/>
                <w:sz w:val="8"/>
                <w:szCs w:val="24"/>
              </w:rPr>
            </w:pPr>
          </w:p>
        </w:tc>
        <w:tc>
          <w:tcPr>
            <w:tcW w:w="0" w:type="auto"/>
            <w:gridSpan w:val="2"/>
            <w:vAlign w:val="bottom"/>
          </w:tcPr>
          <w:p w14:paraId="19709F56" w14:textId="116A4AE9" w:rsidR="00800B7B" w:rsidRPr="00C24D19" w:rsidRDefault="00800B7B" w:rsidP="00B83B7C">
            <w:pPr>
              <w:pStyle w:val="la2"/>
              <w:jc w:val="center"/>
              <w:rPr>
                <w:rFonts w:ascii="Arial" w:hAnsi="Arial" w:cs="Arial"/>
              </w:rPr>
            </w:pPr>
          </w:p>
        </w:tc>
        <w:tc>
          <w:tcPr>
            <w:tcW w:w="0" w:type="auto"/>
            <w:gridSpan w:val="2"/>
            <w:vAlign w:val="bottom"/>
          </w:tcPr>
          <w:p w14:paraId="109D69FB" w14:textId="35C883A5" w:rsidR="00800B7B" w:rsidRPr="00C24D19" w:rsidRDefault="00800B7B" w:rsidP="00B83B7C">
            <w:pPr>
              <w:jc w:val="center"/>
              <w:rPr>
                <w:rFonts w:ascii="Arial" w:hAnsi="Arial" w:cs="Arial"/>
                <w:sz w:val="8"/>
                <w:szCs w:val="24"/>
              </w:rPr>
            </w:pPr>
          </w:p>
        </w:tc>
        <w:tc>
          <w:tcPr>
            <w:tcW w:w="0" w:type="auto"/>
            <w:gridSpan w:val="2"/>
            <w:vAlign w:val="bottom"/>
          </w:tcPr>
          <w:p w14:paraId="01F77D75" w14:textId="5F20C04A" w:rsidR="00800B7B" w:rsidRPr="00C24D19" w:rsidRDefault="00C552A4" w:rsidP="00B83B7C">
            <w:pPr>
              <w:jc w:val="center"/>
              <w:rPr>
                <w:rFonts w:ascii="Arial" w:hAnsi="Arial" w:cs="Arial"/>
                <w:szCs w:val="24"/>
              </w:rPr>
            </w:pPr>
            <w:r w:rsidRPr="00C24D19">
              <w:rPr>
                <w:rFonts w:ascii="Arial" w:hAnsi="Arial" w:cs="Arial"/>
                <w:bCs/>
              </w:rPr>
              <w:t>25</w:t>
            </w:r>
          </w:p>
        </w:tc>
        <w:tc>
          <w:tcPr>
            <w:tcW w:w="0" w:type="auto"/>
            <w:gridSpan w:val="2"/>
            <w:noWrap/>
            <w:vAlign w:val="bottom"/>
          </w:tcPr>
          <w:p w14:paraId="0E94989F" w14:textId="686F10DA" w:rsidR="00800B7B" w:rsidRPr="00C24D19" w:rsidRDefault="00800B7B" w:rsidP="00B83B7C">
            <w:pPr>
              <w:jc w:val="center"/>
              <w:rPr>
                <w:rFonts w:ascii="Arial" w:hAnsi="Arial" w:cs="Arial"/>
                <w:sz w:val="8"/>
                <w:szCs w:val="24"/>
              </w:rPr>
            </w:pPr>
          </w:p>
        </w:tc>
        <w:tc>
          <w:tcPr>
            <w:tcW w:w="0" w:type="auto"/>
            <w:vAlign w:val="bottom"/>
          </w:tcPr>
          <w:p w14:paraId="75AFB832" w14:textId="07E67914" w:rsidR="00800B7B" w:rsidRPr="00C24D19" w:rsidRDefault="00800B7B" w:rsidP="00B83B7C">
            <w:pPr>
              <w:pStyle w:val="la2"/>
              <w:jc w:val="center"/>
              <w:rPr>
                <w:rFonts w:ascii="Arial" w:hAnsi="Arial" w:cs="Arial"/>
              </w:rPr>
            </w:pPr>
          </w:p>
        </w:tc>
        <w:tc>
          <w:tcPr>
            <w:tcW w:w="0" w:type="auto"/>
            <w:vAlign w:val="bottom"/>
          </w:tcPr>
          <w:p w14:paraId="713A3BFD" w14:textId="2FBFADBD" w:rsidR="00800B7B" w:rsidRPr="00C24D19" w:rsidRDefault="00800B7B" w:rsidP="00B83B7C">
            <w:pPr>
              <w:jc w:val="center"/>
              <w:rPr>
                <w:rFonts w:ascii="Arial" w:hAnsi="Arial" w:cs="Arial"/>
                <w:sz w:val="8"/>
                <w:szCs w:val="24"/>
              </w:rPr>
            </w:pPr>
          </w:p>
        </w:tc>
        <w:tc>
          <w:tcPr>
            <w:tcW w:w="0" w:type="auto"/>
            <w:vAlign w:val="bottom"/>
          </w:tcPr>
          <w:p w14:paraId="621C536B" w14:textId="20336C66" w:rsidR="00800B7B" w:rsidRPr="00C24D19" w:rsidRDefault="00C552A4" w:rsidP="00B83B7C">
            <w:pPr>
              <w:jc w:val="center"/>
              <w:rPr>
                <w:rFonts w:ascii="Arial" w:hAnsi="Arial" w:cs="Arial"/>
                <w:szCs w:val="24"/>
              </w:rPr>
            </w:pPr>
            <w:r w:rsidRPr="00C24D19">
              <w:rPr>
                <w:rFonts w:ascii="Arial" w:hAnsi="Arial" w:cs="Arial"/>
                <w:bCs/>
              </w:rPr>
              <w:t>20</w:t>
            </w:r>
          </w:p>
        </w:tc>
        <w:tc>
          <w:tcPr>
            <w:tcW w:w="0" w:type="auto"/>
            <w:noWrap/>
            <w:vAlign w:val="bottom"/>
          </w:tcPr>
          <w:p w14:paraId="73B9091C" w14:textId="6778EB59" w:rsidR="00800B7B" w:rsidRPr="003277BA" w:rsidRDefault="00800B7B" w:rsidP="00B83B7C">
            <w:pPr>
              <w:jc w:val="center"/>
              <w:rPr>
                <w:rFonts w:ascii="Arial" w:hAnsi="Arial" w:cs="Arial"/>
                <w:sz w:val="8"/>
                <w:szCs w:val="24"/>
              </w:rPr>
            </w:pPr>
          </w:p>
        </w:tc>
      </w:tr>
      <w:tr w:rsidR="00560E2A" w:rsidRPr="003277BA" w14:paraId="04E28DEA" w14:textId="77777777" w:rsidTr="00E364CF">
        <w:trPr>
          <w:jc w:val="center"/>
        </w:trPr>
        <w:tc>
          <w:tcPr>
            <w:tcW w:w="0" w:type="auto"/>
            <w:gridSpan w:val="2"/>
          </w:tcPr>
          <w:p w14:paraId="28DF3BCC" w14:textId="70FBB1DE" w:rsidR="00800B7B" w:rsidRPr="00C24D19" w:rsidRDefault="00C552A4" w:rsidP="00B83B7C">
            <w:pPr>
              <w:pStyle w:val="NormalnyWeb"/>
              <w:ind w:left="240" w:hanging="240"/>
              <w:jc w:val="center"/>
              <w:rPr>
                <w:rFonts w:cs="Arial"/>
                <w:sz w:val="8"/>
              </w:rPr>
            </w:pPr>
            <w:r w:rsidRPr="00C24D19">
              <w:rPr>
                <w:rFonts w:cs="Arial"/>
                <w:sz w:val="20"/>
                <w:szCs w:val="20"/>
              </w:rPr>
              <w:t>INTEREST COMPONENT OF RENTAL EXPENSE</w:t>
            </w:r>
          </w:p>
        </w:tc>
        <w:tc>
          <w:tcPr>
            <w:tcW w:w="0" w:type="auto"/>
            <w:vAlign w:val="bottom"/>
          </w:tcPr>
          <w:p w14:paraId="1705DA47" w14:textId="24E99E4F" w:rsidR="00800B7B" w:rsidRPr="00C24D19" w:rsidRDefault="00800B7B" w:rsidP="00B83B7C">
            <w:pPr>
              <w:pStyle w:val="la2"/>
              <w:jc w:val="center"/>
              <w:rPr>
                <w:rFonts w:ascii="Arial" w:hAnsi="Arial" w:cs="Arial"/>
              </w:rPr>
            </w:pPr>
          </w:p>
        </w:tc>
        <w:tc>
          <w:tcPr>
            <w:tcW w:w="0" w:type="auto"/>
            <w:vAlign w:val="bottom"/>
          </w:tcPr>
          <w:p w14:paraId="56938F1D" w14:textId="316B0289" w:rsidR="00800B7B" w:rsidRPr="00C24D19" w:rsidRDefault="00800B7B" w:rsidP="00B83B7C">
            <w:pPr>
              <w:jc w:val="center"/>
              <w:rPr>
                <w:rFonts w:ascii="Arial" w:hAnsi="Arial" w:cs="Arial"/>
                <w:sz w:val="8"/>
                <w:szCs w:val="24"/>
              </w:rPr>
            </w:pPr>
          </w:p>
        </w:tc>
        <w:tc>
          <w:tcPr>
            <w:tcW w:w="0" w:type="auto"/>
            <w:gridSpan w:val="3"/>
            <w:vAlign w:val="bottom"/>
          </w:tcPr>
          <w:p w14:paraId="75E623A6" w14:textId="6E6AD502" w:rsidR="00800B7B" w:rsidRPr="00C24D19" w:rsidRDefault="00C552A4" w:rsidP="00B83B7C">
            <w:pPr>
              <w:jc w:val="center"/>
              <w:rPr>
                <w:rFonts w:ascii="Arial" w:hAnsi="Arial" w:cs="Arial"/>
                <w:szCs w:val="24"/>
              </w:rPr>
            </w:pPr>
            <w:r>
              <w:rPr>
                <w:rFonts w:ascii="Arial" w:hAnsi="Arial" w:cs="Arial"/>
                <w:b/>
                <w:bCs/>
              </w:rPr>
              <w:t>74</w:t>
            </w:r>
          </w:p>
        </w:tc>
        <w:tc>
          <w:tcPr>
            <w:tcW w:w="0" w:type="auto"/>
            <w:gridSpan w:val="2"/>
            <w:noWrap/>
            <w:vAlign w:val="bottom"/>
          </w:tcPr>
          <w:p w14:paraId="18F28886" w14:textId="714D0055" w:rsidR="00800B7B" w:rsidRPr="00C24D19" w:rsidRDefault="00800B7B" w:rsidP="00B83B7C">
            <w:pPr>
              <w:jc w:val="center"/>
              <w:rPr>
                <w:rFonts w:ascii="Arial" w:hAnsi="Arial" w:cs="Arial"/>
                <w:sz w:val="8"/>
                <w:szCs w:val="24"/>
              </w:rPr>
            </w:pPr>
          </w:p>
        </w:tc>
        <w:tc>
          <w:tcPr>
            <w:tcW w:w="0" w:type="auto"/>
            <w:vAlign w:val="bottom"/>
          </w:tcPr>
          <w:p w14:paraId="2B6C41D7" w14:textId="3212B06B" w:rsidR="00800B7B" w:rsidRPr="00C24D19" w:rsidRDefault="00800B7B" w:rsidP="00B83B7C">
            <w:pPr>
              <w:pStyle w:val="la2"/>
              <w:jc w:val="center"/>
              <w:rPr>
                <w:rFonts w:ascii="Arial" w:hAnsi="Arial" w:cs="Arial"/>
              </w:rPr>
            </w:pPr>
          </w:p>
        </w:tc>
        <w:tc>
          <w:tcPr>
            <w:tcW w:w="0" w:type="auto"/>
            <w:gridSpan w:val="2"/>
            <w:vAlign w:val="bottom"/>
          </w:tcPr>
          <w:p w14:paraId="7326A1AE" w14:textId="1206D64F" w:rsidR="00800B7B" w:rsidRPr="00C24D19" w:rsidRDefault="00800B7B" w:rsidP="00B83B7C">
            <w:pPr>
              <w:jc w:val="center"/>
              <w:rPr>
                <w:rFonts w:ascii="Arial" w:hAnsi="Arial" w:cs="Arial"/>
                <w:sz w:val="8"/>
                <w:szCs w:val="24"/>
              </w:rPr>
            </w:pPr>
          </w:p>
        </w:tc>
        <w:tc>
          <w:tcPr>
            <w:tcW w:w="0" w:type="auto"/>
            <w:gridSpan w:val="2"/>
            <w:vAlign w:val="bottom"/>
          </w:tcPr>
          <w:p w14:paraId="2C15827A" w14:textId="6175AE7B" w:rsidR="00800B7B" w:rsidRPr="00800B7B" w:rsidRDefault="00C552A4" w:rsidP="00B83B7C">
            <w:pPr>
              <w:jc w:val="center"/>
              <w:rPr>
                <w:rFonts w:ascii="Arial" w:hAnsi="Arial" w:cs="Arial"/>
                <w:szCs w:val="24"/>
              </w:rPr>
            </w:pPr>
            <w:r w:rsidRPr="00800B7B">
              <w:rPr>
                <w:rFonts w:ascii="Arial" w:hAnsi="Arial" w:cs="Arial"/>
                <w:bCs/>
              </w:rPr>
              <w:t>102</w:t>
            </w:r>
          </w:p>
        </w:tc>
        <w:tc>
          <w:tcPr>
            <w:tcW w:w="0" w:type="auto"/>
            <w:gridSpan w:val="2"/>
            <w:noWrap/>
            <w:vAlign w:val="bottom"/>
          </w:tcPr>
          <w:p w14:paraId="503B5C4F" w14:textId="2B585B95" w:rsidR="00800B7B" w:rsidRPr="00800B7B" w:rsidRDefault="00800B7B" w:rsidP="00B83B7C">
            <w:pPr>
              <w:jc w:val="center"/>
              <w:rPr>
                <w:rFonts w:ascii="Arial" w:hAnsi="Arial" w:cs="Arial"/>
                <w:sz w:val="8"/>
                <w:szCs w:val="24"/>
              </w:rPr>
            </w:pPr>
          </w:p>
        </w:tc>
        <w:tc>
          <w:tcPr>
            <w:tcW w:w="0" w:type="auto"/>
            <w:vAlign w:val="bottom"/>
          </w:tcPr>
          <w:p w14:paraId="10512250" w14:textId="77BE3685" w:rsidR="00800B7B" w:rsidRPr="00C24D19" w:rsidRDefault="00800B7B" w:rsidP="00B83B7C">
            <w:pPr>
              <w:pStyle w:val="la2"/>
              <w:jc w:val="center"/>
              <w:rPr>
                <w:rFonts w:ascii="Arial" w:hAnsi="Arial" w:cs="Arial"/>
              </w:rPr>
            </w:pPr>
          </w:p>
        </w:tc>
        <w:tc>
          <w:tcPr>
            <w:tcW w:w="0" w:type="auto"/>
            <w:vAlign w:val="bottom"/>
          </w:tcPr>
          <w:p w14:paraId="139E01D9" w14:textId="573E92E3" w:rsidR="00800B7B" w:rsidRPr="00C24D19" w:rsidRDefault="00800B7B" w:rsidP="00B83B7C">
            <w:pPr>
              <w:jc w:val="center"/>
              <w:rPr>
                <w:rFonts w:ascii="Arial" w:hAnsi="Arial" w:cs="Arial"/>
                <w:sz w:val="8"/>
                <w:szCs w:val="24"/>
              </w:rPr>
            </w:pPr>
          </w:p>
        </w:tc>
        <w:tc>
          <w:tcPr>
            <w:tcW w:w="0" w:type="auto"/>
            <w:gridSpan w:val="2"/>
            <w:vAlign w:val="bottom"/>
          </w:tcPr>
          <w:p w14:paraId="2FB9B0CF" w14:textId="5556F1D7" w:rsidR="00800B7B" w:rsidRPr="00C24D19" w:rsidRDefault="00C552A4" w:rsidP="00B83B7C">
            <w:pPr>
              <w:jc w:val="center"/>
              <w:rPr>
                <w:rFonts w:ascii="Arial" w:hAnsi="Arial" w:cs="Arial"/>
                <w:szCs w:val="24"/>
              </w:rPr>
            </w:pPr>
            <w:r w:rsidRPr="00C24D19">
              <w:rPr>
                <w:rFonts w:ascii="Arial" w:hAnsi="Arial" w:cs="Arial"/>
                <w:bCs/>
              </w:rPr>
              <w:t>82</w:t>
            </w:r>
          </w:p>
        </w:tc>
        <w:tc>
          <w:tcPr>
            <w:tcW w:w="0" w:type="auto"/>
            <w:gridSpan w:val="2"/>
            <w:noWrap/>
            <w:vAlign w:val="bottom"/>
          </w:tcPr>
          <w:p w14:paraId="01C0B9EA" w14:textId="698C938B" w:rsidR="00800B7B" w:rsidRPr="00C24D19" w:rsidRDefault="00800B7B" w:rsidP="00B83B7C">
            <w:pPr>
              <w:jc w:val="center"/>
              <w:rPr>
                <w:rFonts w:ascii="Arial" w:hAnsi="Arial" w:cs="Arial"/>
                <w:sz w:val="8"/>
                <w:szCs w:val="24"/>
              </w:rPr>
            </w:pPr>
          </w:p>
        </w:tc>
        <w:tc>
          <w:tcPr>
            <w:tcW w:w="0" w:type="auto"/>
            <w:gridSpan w:val="2"/>
            <w:vAlign w:val="bottom"/>
          </w:tcPr>
          <w:p w14:paraId="59A8E8C6" w14:textId="1695F100" w:rsidR="00800B7B" w:rsidRPr="00C24D19" w:rsidRDefault="00800B7B" w:rsidP="00B83B7C">
            <w:pPr>
              <w:pStyle w:val="la2"/>
              <w:jc w:val="center"/>
              <w:rPr>
                <w:rFonts w:ascii="Arial" w:hAnsi="Arial" w:cs="Arial"/>
              </w:rPr>
            </w:pPr>
          </w:p>
        </w:tc>
        <w:tc>
          <w:tcPr>
            <w:tcW w:w="0" w:type="auto"/>
            <w:gridSpan w:val="2"/>
            <w:vAlign w:val="bottom"/>
          </w:tcPr>
          <w:p w14:paraId="3FF6D890" w14:textId="114B3B02" w:rsidR="00800B7B" w:rsidRPr="00C24D19" w:rsidRDefault="00800B7B" w:rsidP="00B83B7C">
            <w:pPr>
              <w:jc w:val="center"/>
              <w:rPr>
                <w:rFonts w:ascii="Arial" w:hAnsi="Arial" w:cs="Arial"/>
                <w:sz w:val="8"/>
                <w:szCs w:val="24"/>
              </w:rPr>
            </w:pPr>
          </w:p>
        </w:tc>
        <w:tc>
          <w:tcPr>
            <w:tcW w:w="0" w:type="auto"/>
            <w:gridSpan w:val="2"/>
            <w:vAlign w:val="bottom"/>
          </w:tcPr>
          <w:p w14:paraId="7BDED49D" w14:textId="2B187DA8" w:rsidR="00800B7B" w:rsidRPr="00C24D19" w:rsidRDefault="00C552A4" w:rsidP="00B83B7C">
            <w:pPr>
              <w:jc w:val="center"/>
              <w:rPr>
                <w:rFonts w:ascii="Arial" w:hAnsi="Arial" w:cs="Arial"/>
                <w:szCs w:val="24"/>
              </w:rPr>
            </w:pPr>
            <w:r w:rsidRPr="00C24D19">
              <w:rPr>
                <w:rFonts w:ascii="Arial" w:hAnsi="Arial" w:cs="Arial"/>
                <w:bCs/>
              </w:rPr>
              <w:t>86</w:t>
            </w:r>
          </w:p>
        </w:tc>
        <w:tc>
          <w:tcPr>
            <w:tcW w:w="0" w:type="auto"/>
            <w:gridSpan w:val="2"/>
            <w:noWrap/>
            <w:vAlign w:val="bottom"/>
          </w:tcPr>
          <w:p w14:paraId="2E8F961A" w14:textId="0E238370" w:rsidR="00800B7B" w:rsidRPr="00C24D19" w:rsidRDefault="00800B7B" w:rsidP="00B83B7C">
            <w:pPr>
              <w:jc w:val="center"/>
              <w:rPr>
                <w:rFonts w:ascii="Arial" w:hAnsi="Arial" w:cs="Arial"/>
                <w:sz w:val="8"/>
                <w:szCs w:val="24"/>
              </w:rPr>
            </w:pPr>
          </w:p>
        </w:tc>
        <w:tc>
          <w:tcPr>
            <w:tcW w:w="0" w:type="auto"/>
            <w:vAlign w:val="bottom"/>
          </w:tcPr>
          <w:p w14:paraId="557E4214" w14:textId="03760CA6" w:rsidR="00800B7B" w:rsidRPr="00C24D19" w:rsidRDefault="00800B7B" w:rsidP="00B83B7C">
            <w:pPr>
              <w:pStyle w:val="la2"/>
              <w:jc w:val="center"/>
              <w:rPr>
                <w:rFonts w:ascii="Arial" w:hAnsi="Arial" w:cs="Arial"/>
              </w:rPr>
            </w:pPr>
          </w:p>
        </w:tc>
        <w:tc>
          <w:tcPr>
            <w:tcW w:w="0" w:type="auto"/>
            <w:vAlign w:val="bottom"/>
          </w:tcPr>
          <w:p w14:paraId="67B9E2EA" w14:textId="62CFEF2E" w:rsidR="00800B7B" w:rsidRPr="00C24D19" w:rsidRDefault="00800B7B" w:rsidP="00B83B7C">
            <w:pPr>
              <w:jc w:val="center"/>
              <w:rPr>
                <w:rFonts w:ascii="Arial" w:hAnsi="Arial" w:cs="Arial"/>
                <w:sz w:val="8"/>
                <w:szCs w:val="24"/>
              </w:rPr>
            </w:pPr>
          </w:p>
        </w:tc>
        <w:tc>
          <w:tcPr>
            <w:tcW w:w="0" w:type="auto"/>
            <w:vAlign w:val="bottom"/>
          </w:tcPr>
          <w:p w14:paraId="61430931" w14:textId="48B66315" w:rsidR="00800B7B" w:rsidRPr="00C24D19" w:rsidRDefault="00C552A4" w:rsidP="00B83B7C">
            <w:pPr>
              <w:jc w:val="center"/>
              <w:rPr>
                <w:rFonts w:ascii="Arial" w:hAnsi="Arial" w:cs="Arial"/>
                <w:szCs w:val="24"/>
              </w:rPr>
            </w:pPr>
            <w:r w:rsidRPr="00C24D19">
              <w:rPr>
                <w:rFonts w:ascii="Arial" w:hAnsi="Arial" w:cs="Arial"/>
                <w:bCs/>
              </w:rPr>
              <w:t>77</w:t>
            </w:r>
          </w:p>
        </w:tc>
        <w:tc>
          <w:tcPr>
            <w:tcW w:w="0" w:type="auto"/>
            <w:noWrap/>
            <w:vAlign w:val="bottom"/>
          </w:tcPr>
          <w:p w14:paraId="63C48300" w14:textId="5E179E5C" w:rsidR="00800B7B" w:rsidRPr="003277BA" w:rsidRDefault="00800B7B" w:rsidP="00B83B7C">
            <w:pPr>
              <w:jc w:val="center"/>
              <w:rPr>
                <w:rFonts w:ascii="Arial" w:hAnsi="Arial" w:cs="Arial"/>
                <w:sz w:val="8"/>
                <w:szCs w:val="24"/>
              </w:rPr>
            </w:pPr>
          </w:p>
        </w:tc>
      </w:tr>
      <w:tr w:rsidR="00804D9A" w:rsidRPr="003277BA" w14:paraId="421E3EA8" w14:textId="77777777" w:rsidTr="00E364CF">
        <w:trPr>
          <w:jc w:val="center"/>
        </w:trPr>
        <w:tc>
          <w:tcPr>
            <w:tcW w:w="0" w:type="auto"/>
            <w:gridSpan w:val="7"/>
            <w:vAlign w:val="bottom"/>
          </w:tcPr>
          <w:p w14:paraId="026B079A" w14:textId="4B2329C8" w:rsidR="00800B7B" w:rsidRPr="00C24D19" w:rsidRDefault="00800B7B" w:rsidP="00B83B7C">
            <w:pPr>
              <w:pStyle w:val="rrdsinglerule"/>
              <w:jc w:val="center"/>
              <w:rPr>
                <w:rFonts w:cs="Arial"/>
              </w:rPr>
            </w:pPr>
          </w:p>
        </w:tc>
        <w:tc>
          <w:tcPr>
            <w:tcW w:w="0" w:type="auto"/>
            <w:gridSpan w:val="2"/>
            <w:vAlign w:val="bottom"/>
          </w:tcPr>
          <w:p w14:paraId="5F0F5E42" w14:textId="77777777" w:rsidR="00800B7B" w:rsidRPr="00C24D19" w:rsidRDefault="00800B7B" w:rsidP="00B83B7C">
            <w:pPr>
              <w:jc w:val="center"/>
              <w:rPr>
                <w:rFonts w:ascii="Arial" w:hAnsi="Arial" w:cs="Arial"/>
                <w:sz w:val="8"/>
                <w:szCs w:val="24"/>
              </w:rPr>
            </w:pPr>
          </w:p>
        </w:tc>
        <w:tc>
          <w:tcPr>
            <w:tcW w:w="0" w:type="auto"/>
            <w:vAlign w:val="bottom"/>
          </w:tcPr>
          <w:p w14:paraId="6B9FF679" w14:textId="1F06A8E3" w:rsidR="00800B7B" w:rsidRPr="00C24D19" w:rsidRDefault="00800B7B" w:rsidP="00B83B7C">
            <w:pPr>
              <w:pStyle w:val="la2"/>
              <w:jc w:val="center"/>
              <w:rPr>
                <w:rFonts w:ascii="Arial" w:hAnsi="Arial" w:cs="Arial"/>
              </w:rPr>
            </w:pPr>
          </w:p>
        </w:tc>
        <w:tc>
          <w:tcPr>
            <w:tcW w:w="0" w:type="auto"/>
            <w:gridSpan w:val="2"/>
            <w:vAlign w:val="bottom"/>
          </w:tcPr>
          <w:p w14:paraId="72BF7165" w14:textId="5D89CE07" w:rsidR="00800B7B" w:rsidRPr="00C24D19" w:rsidRDefault="00800B7B" w:rsidP="00B83B7C">
            <w:pPr>
              <w:pStyle w:val="rrdsinglerule"/>
              <w:jc w:val="center"/>
              <w:rPr>
                <w:rFonts w:cs="Arial"/>
              </w:rPr>
            </w:pPr>
          </w:p>
        </w:tc>
        <w:tc>
          <w:tcPr>
            <w:tcW w:w="0" w:type="auto"/>
            <w:gridSpan w:val="2"/>
            <w:vAlign w:val="bottom"/>
          </w:tcPr>
          <w:p w14:paraId="356E3032" w14:textId="0AB1B9EA" w:rsidR="00800B7B" w:rsidRPr="00800B7B" w:rsidRDefault="00800B7B" w:rsidP="00B83B7C">
            <w:pPr>
              <w:pStyle w:val="rrdsinglerule"/>
              <w:jc w:val="center"/>
              <w:rPr>
                <w:rFonts w:cs="Arial"/>
              </w:rPr>
            </w:pPr>
          </w:p>
        </w:tc>
        <w:tc>
          <w:tcPr>
            <w:tcW w:w="0" w:type="auto"/>
            <w:gridSpan w:val="2"/>
            <w:vAlign w:val="bottom"/>
          </w:tcPr>
          <w:p w14:paraId="5F3BB56B" w14:textId="77777777" w:rsidR="00800B7B" w:rsidRPr="00800B7B" w:rsidRDefault="00800B7B" w:rsidP="00B83B7C">
            <w:pPr>
              <w:jc w:val="center"/>
              <w:rPr>
                <w:rFonts w:ascii="Arial" w:hAnsi="Arial" w:cs="Arial"/>
                <w:sz w:val="8"/>
                <w:szCs w:val="24"/>
              </w:rPr>
            </w:pPr>
          </w:p>
        </w:tc>
        <w:tc>
          <w:tcPr>
            <w:tcW w:w="0" w:type="auto"/>
            <w:vAlign w:val="bottom"/>
          </w:tcPr>
          <w:p w14:paraId="10ABC01C" w14:textId="5F35F18A" w:rsidR="00800B7B" w:rsidRPr="00C24D19" w:rsidRDefault="00800B7B" w:rsidP="00B83B7C">
            <w:pPr>
              <w:pStyle w:val="la2"/>
              <w:jc w:val="center"/>
              <w:rPr>
                <w:rFonts w:ascii="Arial" w:hAnsi="Arial" w:cs="Arial"/>
              </w:rPr>
            </w:pPr>
          </w:p>
        </w:tc>
        <w:tc>
          <w:tcPr>
            <w:tcW w:w="0" w:type="auto"/>
            <w:vAlign w:val="bottom"/>
          </w:tcPr>
          <w:p w14:paraId="27F5BDC7" w14:textId="3380296E" w:rsidR="00800B7B" w:rsidRPr="00C24D19" w:rsidRDefault="00800B7B" w:rsidP="00B83B7C">
            <w:pPr>
              <w:pStyle w:val="rrdsinglerule"/>
              <w:jc w:val="center"/>
              <w:rPr>
                <w:rFonts w:cs="Arial"/>
              </w:rPr>
            </w:pPr>
          </w:p>
        </w:tc>
        <w:tc>
          <w:tcPr>
            <w:tcW w:w="0" w:type="auto"/>
            <w:gridSpan w:val="2"/>
            <w:vAlign w:val="bottom"/>
          </w:tcPr>
          <w:p w14:paraId="197E3956" w14:textId="77777777" w:rsidR="00800B7B" w:rsidRPr="00C24D19" w:rsidRDefault="00800B7B" w:rsidP="00B83B7C">
            <w:pPr>
              <w:pStyle w:val="rrdsinglerule"/>
              <w:jc w:val="center"/>
              <w:rPr>
                <w:rFonts w:cs="Arial"/>
              </w:rPr>
            </w:pPr>
          </w:p>
        </w:tc>
        <w:tc>
          <w:tcPr>
            <w:tcW w:w="0" w:type="auto"/>
            <w:gridSpan w:val="2"/>
            <w:vAlign w:val="bottom"/>
          </w:tcPr>
          <w:p w14:paraId="1A6A5B02" w14:textId="77777777" w:rsidR="00800B7B" w:rsidRPr="00C24D19" w:rsidRDefault="00800B7B" w:rsidP="00B83B7C">
            <w:pPr>
              <w:jc w:val="center"/>
              <w:rPr>
                <w:rFonts w:ascii="Arial" w:hAnsi="Arial" w:cs="Arial"/>
                <w:sz w:val="8"/>
                <w:szCs w:val="24"/>
              </w:rPr>
            </w:pPr>
          </w:p>
        </w:tc>
        <w:tc>
          <w:tcPr>
            <w:tcW w:w="0" w:type="auto"/>
            <w:gridSpan w:val="2"/>
            <w:vAlign w:val="bottom"/>
          </w:tcPr>
          <w:p w14:paraId="7D320921" w14:textId="56C222D2" w:rsidR="00800B7B" w:rsidRPr="00C24D19" w:rsidRDefault="00800B7B" w:rsidP="00B83B7C">
            <w:pPr>
              <w:pStyle w:val="la2"/>
              <w:jc w:val="center"/>
              <w:rPr>
                <w:rFonts w:ascii="Arial" w:hAnsi="Arial" w:cs="Arial"/>
              </w:rPr>
            </w:pPr>
          </w:p>
        </w:tc>
        <w:tc>
          <w:tcPr>
            <w:tcW w:w="0" w:type="auto"/>
            <w:gridSpan w:val="2"/>
            <w:vAlign w:val="bottom"/>
          </w:tcPr>
          <w:p w14:paraId="03953A0B" w14:textId="70BEC587" w:rsidR="00800B7B" w:rsidRPr="00C24D19" w:rsidRDefault="00800B7B" w:rsidP="00B83B7C">
            <w:pPr>
              <w:pStyle w:val="rrdsinglerule"/>
              <w:jc w:val="center"/>
              <w:rPr>
                <w:rFonts w:cs="Arial"/>
              </w:rPr>
            </w:pPr>
          </w:p>
        </w:tc>
        <w:tc>
          <w:tcPr>
            <w:tcW w:w="0" w:type="auto"/>
            <w:gridSpan w:val="2"/>
            <w:vAlign w:val="bottom"/>
          </w:tcPr>
          <w:p w14:paraId="0EE05FA3" w14:textId="77777777" w:rsidR="00800B7B" w:rsidRPr="00C24D19" w:rsidRDefault="00800B7B" w:rsidP="00B83B7C">
            <w:pPr>
              <w:pStyle w:val="rrdsinglerule"/>
              <w:jc w:val="center"/>
              <w:rPr>
                <w:rFonts w:cs="Arial"/>
              </w:rPr>
            </w:pPr>
          </w:p>
        </w:tc>
        <w:tc>
          <w:tcPr>
            <w:tcW w:w="0" w:type="auto"/>
            <w:gridSpan w:val="2"/>
            <w:vAlign w:val="bottom"/>
          </w:tcPr>
          <w:p w14:paraId="50C1A710" w14:textId="77777777" w:rsidR="00800B7B" w:rsidRPr="00C24D19" w:rsidRDefault="00800B7B" w:rsidP="00B83B7C">
            <w:pPr>
              <w:jc w:val="center"/>
              <w:rPr>
                <w:rFonts w:ascii="Arial" w:hAnsi="Arial" w:cs="Arial"/>
                <w:sz w:val="8"/>
                <w:szCs w:val="24"/>
              </w:rPr>
            </w:pPr>
          </w:p>
        </w:tc>
        <w:tc>
          <w:tcPr>
            <w:tcW w:w="0" w:type="auto"/>
            <w:vAlign w:val="bottom"/>
          </w:tcPr>
          <w:p w14:paraId="3032E927" w14:textId="61ACB3D1" w:rsidR="00800B7B" w:rsidRPr="00C24D19" w:rsidRDefault="00800B7B" w:rsidP="00B83B7C">
            <w:pPr>
              <w:pStyle w:val="la2"/>
              <w:jc w:val="center"/>
              <w:rPr>
                <w:rFonts w:ascii="Arial" w:hAnsi="Arial" w:cs="Arial"/>
              </w:rPr>
            </w:pPr>
          </w:p>
        </w:tc>
        <w:tc>
          <w:tcPr>
            <w:tcW w:w="0" w:type="auto"/>
            <w:vAlign w:val="bottom"/>
          </w:tcPr>
          <w:p w14:paraId="2C275CEE" w14:textId="7F9AC674" w:rsidR="00800B7B" w:rsidRPr="00C24D19" w:rsidRDefault="00800B7B" w:rsidP="00B83B7C">
            <w:pPr>
              <w:pStyle w:val="rrdsinglerule"/>
              <w:jc w:val="center"/>
              <w:rPr>
                <w:rFonts w:cs="Arial"/>
              </w:rPr>
            </w:pPr>
          </w:p>
        </w:tc>
        <w:tc>
          <w:tcPr>
            <w:tcW w:w="0" w:type="auto"/>
            <w:vAlign w:val="bottom"/>
          </w:tcPr>
          <w:p w14:paraId="7D24CF2E" w14:textId="77777777" w:rsidR="00800B7B" w:rsidRPr="00C24D19" w:rsidRDefault="00800B7B" w:rsidP="00B83B7C">
            <w:pPr>
              <w:pStyle w:val="rrdsinglerule"/>
              <w:jc w:val="center"/>
              <w:rPr>
                <w:rFonts w:cs="Arial"/>
              </w:rPr>
            </w:pPr>
          </w:p>
        </w:tc>
        <w:tc>
          <w:tcPr>
            <w:tcW w:w="0" w:type="auto"/>
            <w:vAlign w:val="bottom"/>
          </w:tcPr>
          <w:p w14:paraId="082D04CF" w14:textId="77777777" w:rsidR="00800B7B" w:rsidRPr="003277BA" w:rsidRDefault="00800B7B" w:rsidP="00B83B7C">
            <w:pPr>
              <w:jc w:val="center"/>
              <w:rPr>
                <w:rFonts w:ascii="Arial" w:hAnsi="Arial" w:cs="Arial"/>
                <w:sz w:val="8"/>
                <w:szCs w:val="24"/>
              </w:rPr>
            </w:pPr>
          </w:p>
        </w:tc>
      </w:tr>
      <w:tr w:rsidR="00560E2A" w:rsidRPr="003277BA" w14:paraId="7CD8A2DD" w14:textId="77777777" w:rsidTr="00E364CF">
        <w:trPr>
          <w:jc w:val="center"/>
        </w:trPr>
        <w:tc>
          <w:tcPr>
            <w:tcW w:w="0" w:type="auto"/>
            <w:gridSpan w:val="2"/>
          </w:tcPr>
          <w:p w14:paraId="1D569B7C" w14:textId="6BA8A48A" w:rsidR="00800B7B" w:rsidRPr="00C24D19" w:rsidRDefault="00C552A4" w:rsidP="00B83B7C">
            <w:pPr>
              <w:pStyle w:val="NormalnyWeb"/>
              <w:ind w:left="240" w:hanging="240"/>
              <w:jc w:val="center"/>
              <w:rPr>
                <w:rFonts w:cs="Arial"/>
                <w:sz w:val="8"/>
              </w:rPr>
            </w:pPr>
            <w:r w:rsidRPr="00C24D19">
              <w:rPr>
                <w:rFonts w:cs="Arial"/>
                <w:sz w:val="20"/>
                <w:szCs w:val="20"/>
              </w:rPr>
              <w:t>TOTAL FIXED CHARGES</w:t>
            </w:r>
          </w:p>
        </w:tc>
        <w:tc>
          <w:tcPr>
            <w:tcW w:w="0" w:type="auto"/>
            <w:vAlign w:val="bottom"/>
          </w:tcPr>
          <w:p w14:paraId="1E979F78" w14:textId="397B48CB" w:rsidR="00800B7B" w:rsidRPr="00C24D19" w:rsidRDefault="00800B7B" w:rsidP="00B83B7C">
            <w:pPr>
              <w:pStyle w:val="la2"/>
              <w:jc w:val="center"/>
              <w:rPr>
                <w:rFonts w:ascii="Arial" w:hAnsi="Arial" w:cs="Arial"/>
              </w:rPr>
            </w:pPr>
          </w:p>
        </w:tc>
        <w:tc>
          <w:tcPr>
            <w:tcW w:w="0" w:type="auto"/>
            <w:vAlign w:val="bottom"/>
          </w:tcPr>
          <w:p w14:paraId="39CD73A5" w14:textId="57371690" w:rsidR="00800B7B" w:rsidRPr="00C24D19" w:rsidRDefault="00C552A4" w:rsidP="00B83B7C">
            <w:pPr>
              <w:jc w:val="center"/>
              <w:rPr>
                <w:rFonts w:ascii="Arial" w:hAnsi="Arial" w:cs="Arial"/>
                <w:sz w:val="8"/>
                <w:szCs w:val="24"/>
              </w:rPr>
            </w:pPr>
            <w:r w:rsidRPr="00C24D19">
              <w:rPr>
                <w:rFonts w:ascii="Arial" w:hAnsi="Arial" w:cs="Arial"/>
                <w:b/>
                <w:bCs/>
              </w:rPr>
              <w:t>$</w:t>
            </w:r>
          </w:p>
        </w:tc>
        <w:tc>
          <w:tcPr>
            <w:tcW w:w="0" w:type="auto"/>
            <w:gridSpan w:val="3"/>
            <w:vAlign w:val="bottom"/>
          </w:tcPr>
          <w:p w14:paraId="19DA4B7F" w14:textId="22A34320" w:rsidR="00800B7B" w:rsidRPr="00C24D19" w:rsidRDefault="00C552A4" w:rsidP="00B83B7C">
            <w:pPr>
              <w:jc w:val="center"/>
              <w:rPr>
                <w:rFonts w:ascii="Arial" w:hAnsi="Arial" w:cs="Arial"/>
                <w:szCs w:val="24"/>
              </w:rPr>
            </w:pPr>
            <w:r>
              <w:rPr>
                <w:rFonts w:ascii="Arial" w:hAnsi="Arial" w:cs="Arial"/>
                <w:b/>
                <w:bCs/>
              </w:rPr>
              <w:t>2,807</w:t>
            </w:r>
          </w:p>
        </w:tc>
        <w:tc>
          <w:tcPr>
            <w:tcW w:w="0" w:type="auto"/>
            <w:gridSpan w:val="2"/>
            <w:noWrap/>
            <w:vAlign w:val="bottom"/>
          </w:tcPr>
          <w:p w14:paraId="668F16B5" w14:textId="49A474DA" w:rsidR="00800B7B" w:rsidRPr="00C24D19" w:rsidRDefault="00800B7B" w:rsidP="00B83B7C">
            <w:pPr>
              <w:jc w:val="center"/>
              <w:rPr>
                <w:rFonts w:ascii="Arial" w:hAnsi="Arial" w:cs="Arial"/>
                <w:sz w:val="8"/>
                <w:szCs w:val="24"/>
              </w:rPr>
            </w:pPr>
          </w:p>
        </w:tc>
        <w:tc>
          <w:tcPr>
            <w:tcW w:w="0" w:type="auto"/>
            <w:vAlign w:val="bottom"/>
          </w:tcPr>
          <w:p w14:paraId="1A671A36" w14:textId="4523B89F" w:rsidR="00800B7B" w:rsidRPr="00C24D19" w:rsidRDefault="00800B7B" w:rsidP="00B83B7C">
            <w:pPr>
              <w:pStyle w:val="la2"/>
              <w:jc w:val="center"/>
              <w:rPr>
                <w:rFonts w:ascii="Arial" w:hAnsi="Arial" w:cs="Arial"/>
              </w:rPr>
            </w:pPr>
          </w:p>
        </w:tc>
        <w:tc>
          <w:tcPr>
            <w:tcW w:w="0" w:type="auto"/>
            <w:gridSpan w:val="2"/>
            <w:vAlign w:val="bottom"/>
          </w:tcPr>
          <w:p w14:paraId="00655825" w14:textId="4525447E" w:rsidR="00800B7B" w:rsidRPr="00C24D19" w:rsidRDefault="00C552A4" w:rsidP="00B83B7C">
            <w:pPr>
              <w:jc w:val="center"/>
              <w:rPr>
                <w:rFonts w:ascii="Arial" w:hAnsi="Arial" w:cs="Arial"/>
                <w:sz w:val="8"/>
                <w:szCs w:val="24"/>
              </w:rPr>
            </w:pPr>
            <w:r w:rsidRPr="00C24D19">
              <w:rPr>
                <w:rFonts w:ascii="Arial" w:hAnsi="Arial" w:cs="Arial"/>
              </w:rPr>
              <w:t>$</w:t>
            </w:r>
          </w:p>
        </w:tc>
        <w:tc>
          <w:tcPr>
            <w:tcW w:w="0" w:type="auto"/>
            <w:gridSpan w:val="2"/>
            <w:vAlign w:val="bottom"/>
          </w:tcPr>
          <w:p w14:paraId="4AF344B4" w14:textId="32994617" w:rsidR="00800B7B" w:rsidRPr="00800B7B" w:rsidRDefault="00C552A4" w:rsidP="00B83B7C">
            <w:pPr>
              <w:jc w:val="center"/>
              <w:rPr>
                <w:rFonts w:ascii="Arial" w:hAnsi="Arial" w:cs="Arial"/>
                <w:szCs w:val="24"/>
              </w:rPr>
            </w:pPr>
            <w:r w:rsidRPr="00800B7B">
              <w:rPr>
                <w:rFonts w:ascii="Arial" w:hAnsi="Arial" w:cs="Arial"/>
                <w:bCs/>
              </w:rPr>
              <w:t>2,324</w:t>
            </w:r>
          </w:p>
        </w:tc>
        <w:tc>
          <w:tcPr>
            <w:tcW w:w="0" w:type="auto"/>
            <w:gridSpan w:val="2"/>
            <w:noWrap/>
            <w:vAlign w:val="bottom"/>
          </w:tcPr>
          <w:p w14:paraId="719F8F3F" w14:textId="066E750C" w:rsidR="00800B7B" w:rsidRPr="00800B7B" w:rsidRDefault="00800B7B" w:rsidP="00B83B7C">
            <w:pPr>
              <w:jc w:val="center"/>
              <w:rPr>
                <w:rFonts w:ascii="Arial" w:hAnsi="Arial" w:cs="Arial"/>
                <w:sz w:val="8"/>
                <w:szCs w:val="24"/>
              </w:rPr>
            </w:pPr>
          </w:p>
        </w:tc>
        <w:tc>
          <w:tcPr>
            <w:tcW w:w="0" w:type="auto"/>
            <w:vAlign w:val="bottom"/>
          </w:tcPr>
          <w:p w14:paraId="114754A8" w14:textId="568CF332" w:rsidR="00800B7B" w:rsidRPr="00C24D19" w:rsidRDefault="00800B7B" w:rsidP="00B83B7C">
            <w:pPr>
              <w:pStyle w:val="la2"/>
              <w:jc w:val="center"/>
              <w:rPr>
                <w:rFonts w:ascii="Arial" w:hAnsi="Arial" w:cs="Arial"/>
              </w:rPr>
            </w:pPr>
          </w:p>
        </w:tc>
        <w:tc>
          <w:tcPr>
            <w:tcW w:w="0" w:type="auto"/>
            <w:vAlign w:val="bottom"/>
          </w:tcPr>
          <w:p w14:paraId="788772BE" w14:textId="77BE284D" w:rsidR="00800B7B" w:rsidRPr="00C24D19" w:rsidRDefault="00C552A4" w:rsidP="00B83B7C">
            <w:pPr>
              <w:jc w:val="center"/>
              <w:rPr>
                <w:rFonts w:ascii="Arial" w:hAnsi="Arial" w:cs="Arial"/>
                <w:sz w:val="8"/>
                <w:szCs w:val="24"/>
              </w:rPr>
            </w:pPr>
            <w:r w:rsidRPr="00C24D19">
              <w:rPr>
                <w:rFonts w:ascii="Arial" w:hAnsi="Arial" w:cs="Arial"/>
              </w:rPr>
              <w:t>$</w:t>
            </w:r>
          </w:p>
        </w:tc>
        <w:tc>
          <w:tcPr>
            <w:tcW w:w="0" w:type="auto"/>
            <w:gridSpan w:val="2"/>
            <w:vAlign w:val="bottom"/>
          </w:tcPr>
          <w:p w14:paraId="7F49C853" w14:textId="53A04483" w:rsidR="00800B7B" w:rsidRPr="00C24D19" w:rsidRDefault="00C552A4" w:rsidP="00B83B7C">
            <w:pPr>
              <w:jc w:val="center"/>
              <w:rPr>
                <w:rFonts w:ascii="Arial" w:hAnsi="Arial" w:cs="Arial"/>
                <w:szCs w:val="24"/>
              </w:rPr>
            </w:pPr>
            <w:r w:rsidRPr="00C24D19">
              <w:rPr>
                <w:rFonts w:ascii="Arial" w:hAnsi="Arial" w:cs="Arial"/>
                <w:bCs/>
              </w:rPr>
              <w:t>1,325</w:t>
            </w:r>
          </w:p>
        </w:tc>
        <w:tc>
          <w:tcPr>
            <w:tcW w:w="0" w:type="auto"/>
            <w:gridSpan w:val="2"/>
            <w:noWrap/>
            <w:vAlign w:val="bottom"/>
          </w:tcPr>
          <w:p w14:paraId="4C97082B" w14:textId="510520F3" w:rsidR="00800B7B" w:rsidRPr="00C24D19" w:rsidRDefault="00800B7B" w:rsidP="00B83B7C">
            <w:pPr>
              <w:jc w:val="center"/>
              <w:rPr>
                <w:rFonts w:ascii="Arial" w:hAnsi="Arial" w:cs="Arial"/>
                <w:sz w:val="8"/>
                <w:szCs w:val="24"/>
              </w:rPr>
            </w:pPr>
          </w:p>
        </w:tc>
        <w:tc>
          <w:tcPr>
            <w:tcW w:w="0" w:type="auto"/>
            <w:gridSpan w:val="2"/>
            <w:vAlign w:val="bottom"/>
          </w:tcPr>
          <w:p w14:paraId="592148BD" w14:textId="785ABAF3" w:rsidR="00800B7B" w:rsidRPr="00C24D19" w:rsidRDefault="00800B7B" w:rsidP="00B83B7C">
            <w:pPr>
              <w:pStyle w:val="la2"/>
              <w:jc w:val="center"/>
              <w:rPr>
                <w:rFonts w:ascii="Arial" w:hAnsi="Arial" w:cs="Arial"/>
              </w:rPr>
            </w:pPr>
          </w:p>
        </w:tc>
        <w:tc>
          <w:tcPr>
            <w:tcW w:w="0" w:type="auto"/>
            <w:gridSpan w:val="2"/>
            <w:vAlign w:val="bottom"/>
          </w:tcPr>
          <w:p w14:paraId="6CF062CF" w14:textId="018865DE" w:rsidR="00800B7B" w:rsidRPr="00C24D19" w:rsidRDefault="00C552A4" w:rsidP="00B83B7C">
            <w:pPr>
              <w:jc w:val="center"/>
              <w:rPr>
                <w:rFonts w:ascii="Arial" w:hAnsi="Arial" w:cs="Arial"/>
                <w:sz w:val="8"/>
                <w:szCs w:val="24"/>
              </w:rPr>
            </w:pPr>
            <w:r w:rsidRPr="00C24D19">
              <w:rPr>
                <w:rFonts w:ascii="Arial" w:hAnsi="Arial" w:cs="Arial"/>
              </w:rPr>
              <w:t>$</w:t>
            </w:r>
          </w:p>
        </w:tc>
        <w:tc>
          <w:tcPr>
            <w:tcW w:w="0" w:type="auto"/>
            <w:gridSpan w:val="2"/>
            <w:vAlign w:val="bottom"/>
          </w:tcPr>
          <w:p w14:paraId="5D0B8B78" w14:textId="0DCFF2BA" w:rsidR="00800B7B" w:rsidRPr="00C24D19" w:rsidRDefault="00C552A4" w:rsidP="00B83B7C">
            <w:pPr>
              <w:jc w:val="center"/>
              <w:rPr>
                <w:rFonts w:ascii="Arial" w:hAnsi="Arial" w:cs="Arial"/>
                <w:szCs w:val="24"/>
              </w:rPr>
            </w:pPr>
            <w:r w:rsidRPr="00C24D19">
              <w:rPr>
                <w:rFonts w:ascii="Arial" w:hAnsi="Arial" w:cs="Arial"/>
                <w:bCs/>
              </w:rPr>
              <w:t>867</w:t>
            </w:r>
          </w:p>
        </w:tc>
        <w:tc>
          <w:tcPr>
            <w:tcW w:w="0" w:type="auto"/>
            <w:gridSpan w:val="2"/>
            <w:noWrap/>
            <w:vAlign w:val="bottom"/>
          </w:tcPr>
          <w:p w14:paraId="1EF26691" w14:textId="4BC2EACC" w:rsidR="00800B7B" w:rsidRPr="00C24D19" w:rsidRDefault="00800B7B" w:rsidP="00B83B7C">
            <w:pPr>
              <w:jc w:val="center"/>
              <w:rPr>
                <w:rFonts w:ascii="Arial" w:hAnsi="Arial" w:cs="Arial"/>
                <w:sz w:val="8"/>
                <w:szCs w:val="24"/>
              </w:rPr>
            </w:pPr>
          </w:p>
        </w:tc>
        <w:tc>
          <w:tcPr>
            <w:tcW w:w="0" w:type="auto"/>
            <w:vAlign w:val="bottom"/>
          </w:tcPr>
          <w:p w14:paraId="545598B3" w14:textId="0FB66AF4" w:rsidR="00800B7B" w:rsidRPr="00C24D19" w:rsidRDefault="00800B7B" w:rsidP="00B83B7C">
            <w:pPr>
              <w:pStyle w:val="la2"/>
              <w:jc w:val="center"/>
              <w:rPr>
                <w:rFonts w:ascii="Arial" w:hAnsi="Arial" w:cs="Arial"/>
              </w:rPr>
            </w:pPr>
          </w:p>
        </w:tc>
        <w:tc>
          <w:tcPr>
            <w:tcW w:w="0" w:type="auto"/>
            <w:vAlign w:val="bottom"/>
          </w:tcPr>
          <w:p w14:paraId="72CFE490" w14:textId="6A258BAF" w:rsidR="00800B7B" w:rsidRPr="00C24D19" w:rsidRDefault="00C552A4" w:rsidP="00B83B7C">
            <w:pPr>
              <w:jc w:val="center"/>
              <w:rPr>
                <w:rFonts w:ascii="Arial" w:hAnsi="Arial" w:cs="Arial"/>
                <w:sz w:val="8"/>
                <w:szCs w:val="24"/>
              </w:rPr>
            </w:pPr>
            <w:r w:rsidRPr="00C24D19">
              <w:rPr>
                <w:rFonts w:ascii="Arial" w:hAnsi="Arial" w:cs="Arial"/>
              </w:rPr>
              <w:t>$</w:t>
            </w:r>
          </w:p>
        </w:tc>
        <w:tc>
          <w:tcPr>
            <w:tcW w:w="0" w:type="auto"/>
            <w:vAlign w:val="bottom"/>
          </w:tcPr>
          <w:p w14:paraId="2C806AD7" w14:textId="0E2A8548" w:rsidR="00800B7B" w:rsidRPr="00C24D19" w:rsidRDefault="00C552A4" w:rsidP="00B83B7C">
            <w:pPr>
              <w:jc w:val="center"/>
              <w:rPr>
                <w:rFonts w:ascii="Arial" w:hAnsi="Arial" w:cs="Arial"/>
                <w:szCs w:val="24"/>
              </w:rPr>
            </w:pPr>
            <w:r w:rsidRPr="00C24D19">
              <w:rPr>
                <w:rFonts w:ascii="Arial" w:hAnsi="Arial" w:cs="Arial"/>
              </w:rPr>
              <w:t>674</w:t>
            </w:r>
          </w:p>
        </w:tc>
        <w:tc>
          <w:tcPr>
            <w:tcW w:w="0" w:type="auto"/>
            <w:noWrap/>
            <w:vAlign w:val="bottom"/>
          </w:tcPr>
          <w:p w14:paraId="558F7DC4" w14:textId="6431DA1F" w:rsidR="00800B7B" w:rsidRPr="003277BA" w:rsidRDefault="00800B7B" w:rsidP="00B83B7C">
            <w:pPr>
              <w:jc w:val="center"/>
              <w:rPr>
                <w:rFonts w:ascii="Arial" w:hAnsi="Arial" w:cs="Arial"/>
                <w:sz w:val="8"/>
                <w:szCs w:val="24"/>
              </w:rPr>
            </w:pPr>
          </w:p>
        </w:tc>
      </w:tr>
      <w:tr w:rsidR="00560E2A" w:rsidRPr="003277BA" w14:paraId="4BE9E60B" w14:textId="77777777" w:rsidTr="00E364CF">
        <w:trPr>
          <w:jc w:val="center"/>
        </w:trPr>
        <w:tc>
          <w:tcPr>
            <w:tcW w:w="0" w:type="auto"/>
            <w:gridSpan w:val="2"/>
            <w:vAlign w:val="bottom"/>
          </w:tcPr>
          <w:p w14:paraId="1DECF03F" w14:textId="6789BC0A" w:rsidR="00800B7B" w:rsidRPr="00C24D19" w:rsidRDefault="00800B7B" w:rsidP="00B83B7C">
            <w:pPr>
              <w:pStyle w:val="la2"/>
              <w:jc w:val="center"/>
              <w:rPr>
                <w:rFonts w:ascii="Arial" w:hAnsi="Arial" w:cs="Arial"/>
              </w:rPr>
            </w:pPr>
          </w:p>
        </w:tc>
        <w:tc>
          <w:tcPr>
            <w:tcW w:w="0" w:type="auto"/>
            <w:vAlign w:val="bottom"/>
          </w:tcPr>
          <w:p w14:paraId="25C97362" w14:textId="29FFB13D" w:rsidR="00800B7B" w:rsidRPr="00C24D19" w:rsidRDefault="00800B7B" w:rsidP="00B83B7C">
            <w:pPr>
              <w:pStyle w:val="la2"/>
              <w:jc w:val="center"/>
              <w:rPr>
                <w:rFonts w:ascii="Arial" w:hAnsi="Arial" w:cs="Arial"/>
              </w:rPr>
            </w:pPr>
          </w:p>
        </w:tc>
        <w:tc>
          <w:tcPr>
            <w:tcW w:w="0" w:type="auto"/>
            <w:vAlign w:val="bottom"/>
          </w:tcPr>
          <w:p w14:paraId="3C5C4FEB" w14:textId="513F3053" w:rsidR="00800B7B" w:rsidRPr="00C24D19" w:rsidRDefault="00800B7B" w:rsidP="00B83B7C">
            <w:pPr>
              <w:pStyle w:val="rrddoublerule"/>
              <w:jc w:val="center"/>
              <w:rPr>
                <w:rFonts w:cs="Arial"/>
              </w:rPr>
            </w:pPr>
          </w:p>
        </w:tc>
        <w:tc>
          <w:tcPr>
            <w:tcW w:w="0" w:type="auto"/>
            <w:gridSpan w:val="3"/>
            <w:vAlign w:val="bottom"/>
          </w:tcPr>
          <w:p w14:paraId="3C72B1A1" w14:textId="002DBEB7" w:rsidR="00800B7B" w:rsidRPr="00C24D19" w:rsidRDefault="00800B7B" w:rsidP="00B83B7C">
            <w:pPr>
              <w:pStyle w:val="rrddoublerule"/>
              <w:jc w:val="center"/>
              <w:rPr>
                <w:rFonts w:cs="Arial"/>
              </w:rPr>
            </w:pPr>
          </w:p>
        </w:tc>
        <w:tc>
          <w:tcPr>
            <w:tcW w:w="0" w:type="auto"/>
            <w:gridSpan w:val="2"/>
            <w:vAlign w:val="bottom"/>
          </w:tcPr>
          <w:p w14:paraId="17153D5D" w14:textId="77777777" w:rsidR="00800B7B" w:rsidRPr="00C24D19" w:rsidRDefault="00800B7B" w:rsidP="00B83B7C">
            <w:pPr>
              <w:jc w:val="center"/>
              <w:rPr>
                <w:rFonts w:ascii="Arial" w:hAnsi="Arial" w:cs="Arial"/>
                <w:sz w:val="8"/>
                <w:szCs w:val="24"/>
              </w:rPr>
            </w:pPr>
          </w:p>
        </w:tc>
        <w:tc>
          <w:tcPr>
            <w:tcW w:w="0" w:type="auto"/>
            <w:vAlign w:val="bottom"/>
          </w:tcPr>
          <w:p w14:paraId="24DFE464" w14:textId="75FA2ECB" w:rsidR="00800B7B" w:rsidRPr="00C24D19" w:rsidRDefault="00800B7B" w:rsidP="00B83B7C">
            <w:pPr>
              <w:pStyle w:val="la2"/>
              <w:jc w:val="center"/>
              <w:rPr>
                <w:rFonts w:ascii="Arial" w:hAnsi="Arial" w:cs="Arial"/>
              </w:rPr>
            </w:pPr>
          </w:p>
        </w:tc>
        <w:tc>
          <w:tcPr>
            <w:tcW w:w="0" w:type="auto"/>
            <w:gridSpan w:val="2"/>
            <w:vAlign w:val="bottom"/>
          </w:tcPr>
          <w:p w14:paraId="3C498E5F" w14:textId="19E22A6B" w:rsidR="00800B7B" w:rsidRPr="00C24D19" w:rsidRDefault="00800B7B" w:rsidP="00B83B7C">
            <w:pPr>
              <w:pStyle w:val="rrddoublerule"/>
              <w:jc w:val="center"/>
              <w:rPr>
                <w:rFonts w:cs="Arial"/>
              </w:rPr>
            </w:pPr>
          </w:p>
        </w:tc>
        <w:tc>
          <w:tcPr>
            <w:tcW w:w="0" w:type="auto"/>
            <w:gridSpan w:val="2"/>
            <w:vAlign w:val="bottom"/>
          </w:tcPr>
          <w:p w14:paraId="6CE79545" w14:textId="148218B9" w:rsidR="00800B7B" w:rsidRPr="00800B7B" w:rsidRDefault="00800B7B" w:rsidP="00B83B7C">
            <w:pPr>
              <w:pStyle w:val="rrddoublerule"/>
              <w:jc w:val="center"/>
              <w:rPr>
                <w:rFonts w:cs="Arial"/>
              </w:rPr>
            </w:pPr>
          </w:p>
        </w:tc>
        <w:tc>
          <w:tcPr>
            <w:tcW w:w="0" w:type="auto"/>
            <w:gridSpan w:val="2"/>
            <w:vAlign w:val="bottom"/>
          </w:tcPr>
          <w:p w14:paraId="0B567234" w14:textId="77777777" w:rsidR="00800B7B" w:rsidRPr="00800B7B" w:rsidRDefault="00800B7B" w:rsidP="00B83B7C">
            <w:pPr>
              <w:jc w:val="center"/>
              <w:rPr>
                <w:rFonts w:ascii="Arial" w:hAnsi="Arial" w:cs="Arial"/>
                <w:sz w:val="8"/>
                <w:szCs w:val="24"/>
              </w:rPr>
            </w:pPr>
          </w:p>
        </w:tc>
        <w:tc>
          <w:tcPr>
            <w:tcW w:w="0" w:type="auto"/>
            <w:vAlign w:val="bottom"/>
          </w:tcPr>
          <w:p w14:paraId="0E67EB5E" w14:textId="5DFB407B" w:rsidR="00800B7B" w:rsidRPr="00C24D19" w:rsidRDefault="00800B7B" w:rsidP="00B83B7C">
            <w:pPr>
              <w:pStyle w:val="la2"/>
              <w:jc w:val="center"/>
              <w:rPr>
                <w:rFonts w:ascii="Arial" w:hAnsi="Arial" w:cs="Arial"/>
              </w:rPr>
            </w:pPr>
          </w:p>
        </w:tc>
        <w:tc>
          <w:tcPr>
            <w:tcW w:w="0" w:type="auto"/>
            <w:vAlign w:val="bottom"/>
          </w:tcPr>
          <w:p w14:paraId="43BD2AA6" w14:textId="0AE58F45" w:rsidR="00800B7B" w:rsidRPr="00C24D19" w:rsidRDefault="00800B7B" w:rsidP="00B83B7C">
            <w:pPr>
              <w:pStyle w:val="rrddoublerule"/>
              <w:jc w:val="center"/>
              <w:rPr>
                <w:rFonts w:cs="Arial"/>
              </w:rPr>
            </w:pPr>
          </w:p>
        </w:tc>
        <w:tc>
          <w:tcPr>
            <w:tcW w:w="0" w:type="auto"/>
            <w:gridSpan w:val="2"/>
            <w:vAlign w:val="bottom"/>
          </w:tcPr>
          <w:p w14:paraId="4B19F04E" w14:textId="23B602B7" w:rsidR="00800B7B" w:rsidRPr="00C24D19" w:rsidRDefault="00800B7B" w:rsidP="00B83B7C">
            <w:pPr>
              <w:pStyle w:val="rrddoublerule"/>
              <w:jc w:val="center"/>
              <w:rPr>
                <w:rFonts w:cs="Arial"/>
              </w:rPr>
            </w:pPr>
          </w:p>
        </w:tc>
        <w:tc>
          <w:tcPr>
            <w:tcW w:w="0" w:type="auto"/>
            <w:gridSpan w:val="2"/>
            <w:vAlign w:val="bottom"/>
          </w:tcPr>
          <w:p w14:paraId="3D24BD8C" w14:textId="77777777" w:rsidR="00800B7B" w:rsidRPr="00C24D19" w:rsidRDefault="00800B7B" w:rsidP="00B83B7C">
            <w:pPr>
              <w:jc w:val="center"/>
              <w:rPr>
                <w:rFonts w:ascii="Arial" w:hAnsi="Arial" w:cs="Arial"/>
                <w:sz w:val="8"/>
                <w:szCs w:val="24"/>
              </w:rPr>
            </w:pPr>
          </w:p>
        </w:tc>
        <w:tc>
          <w:tcPr>
            <w:tcW w:w="0" w:type="auto"/>
            <w:gridSpan w:val="2"/>
            <w:vAlign w:val="bottom"/>
          </w:tcPr>
          <w:p w14:paraId="45887C33" w14:textId="1892E63F" w:rsidR="00800B7B" w:rsidRPr="00C24D19" w:rsidRDefault="00800B7B" w:rsidP="00B83B7C">
            <w:pPr>
              <w:pStyle w:val="la2"/>
              <w:jc w:val="center"/>
              <w:rPr>
                <w:rFonts w:ascii="Arial" w:hAnsi="Arial" w:cs="Arial"/>
              </w:rPr>
            </w:pPr>
          </w:p>
        </w:tc>
        <w:tc>
          <w:tcPr>
            <w:tcW w:w="0" w:type="auto"/>
            <w:gridSpan w:val="2"/>
            <w:vAlign w:val="bottom"/>
          </w:tcPr>
          <w:p w14:paraId="2011904A" w14:textId="5697C877" w:rsidR="00800B7B" w:rsidRPr="00C24D19" w:rsidRDefault="00800B7B" w:rsidP="00B83B7C">
            <w:pPr>
              <w:pStyle w:val="rrddoublerule"/>
              <w:jc w:val="center"/>
              <w:rPr>
                <w:rFonts w:cs="Arial"/>
              </w:rPr>
            </w:pPr>
          </w:p>
        </w:tc>
        <w:tc>
          <w:tcPr>
            <w:tcW w:w="0" w:type="auto"/>
            <w:gridSpan w:val="2"/>
            <w:vAlign w:val="bottom"/>
          </w:tcPr>
          <w:p w14:paraId="5CD91F9A" w14:textId="17F2654F" w:rsidR="00800B7B" w:rsidRPr="00C24D19" w:rsidRDefault="00800B7B" w:rsidP="00B83B7C">
            <w:pPr>
              <w:pStyle w:val="rrddoublerule"/>
              <w:jc w:val="center"/>
              <w:rPr>
                <w:rFonts w:cs="Arial"/>
              </w:rPr>
            </w:pPr>
          </w:p>
        </w:tc>
        <w:tc>
          <w:tcPr>
            <w:tcW w:w="0" w:type="auto"/>
            <w:gridSpan w:val="2"/>
            <w:vAlign w:val="bottom"/>
          </w:tcPr>
          <w:p w14:paraId="109E440B" w14:textId="77777777" w:rsidR="00800B7B" w:rsidRPr="00C24D19" w:rsidRDefault="00800B7B" w:rsidP="00B83B7C">
            <w:pPr>
              <w:jc w:val="center"/>
              <w:rPr>
                <w:rFonts w:ascii="Arial" w:hAnsi="Arial" w:cs="Arial"/>
                <w:sz w:val="8"/>
                <w:szCs w:val="24"/>
              </w:rPr>
            </w:pPr>
          </w:p>
        </w:tc>
        <w:tc>
          <w:tcPr>
            <w:tcW w:w="0" w:type="auto"/>
            <w:vAlign w:val="bottom"/>
          </w:tcPr>
          <w:p w14:paraId="22A51F75" w14:textId="492546A4" w:rsidR="00800B7B" w:rsidRPr="00C24D19" w:rsidRDefault="00800B7B" w:rsidP="00B83B7C">
            <w:pPr>
              <w:pStyle w:val="la2"/>
              <w:jc w:val="center"/>
              <w:rPr>
                <w:rFonts w:ascii="Arial" w:hAnsi="Arial" w:cs="Arial"/>
              </w:rPr>
            </w:pPr>
          </w:p>
        </w:tc>
        <w:tc>
          <w:tcPr>
            <w:tcW w:w="0" w:type="auto"/>
            <w:vAlign w:val="bottom"/>
          </w:tcPr>
          <w:p w14:paraId="33B48D97" w14:textId="3613CB3C" w:rsidR="00800B7B" w:rsidRPr="00C24D19" w:rsidRDefault="00800B7B" w:rsidP="00B83B7C">
            <w:pPr>
              <w:pStyle w:val="rrddoublerule"/>
              <w:jc w:val="center"/>
              <w:rPr>
                <w:rFonts w:cs="Arial"/>
              </w:rPr>
            </w:pPr>
          </w:p>
        </w:tc>
        <w:tc>
          <w:tcPr>
            <w:tcW w:w="0" w:type="auto"/>
            <w:vAlign w:val="bottom"/>
          </w:tcPr>
          <w:p w14:paraId="30A8BBA3" w14:textId="3068857B" w:rsidR="00800B7B" w:rsidRPr="00C24D19" w:rsidRDefault="00800B7B" w:rsidP="00B83B7C">
            <w:pPr>
              <w:pStyle w:val="rrddoublerule"/>
              <w:jc w:val="center"/>
              <w:rPr>
                <w:rFonts w:cs="Arial"/>
              </w:rPr>
            </w:pPr>
          </w:p>
        </w:tc>
        <w:tc>
          <w:tcPr>
            <w:tcW w:w="0" w:type="auto"/>
            <w:vAlign w:val="bottom"/>
          </w:tcPr>
          <w:p w14:paraId="543337A0" w14:textId="77777777" w:rsidR="00800B7B" w:rsidRPr="003277BA" w:rsidRDefault="00800B7B" w:rsidP="00B83B7C">
            <w:pPr>
              <w:jc w:val="center"/>
              <w:rPr>
                <w:rFonts w:ascii="Arial" w:hAnsi="Arial" w:cs="Arial"/>
                <w:sz w:val="8"/>
                <w:szCs w:val="24"/>
              </w:rPr>
            </w:pPr>
          </w:p>
        </w:tc>
      </w:tr>
      <w:tr w:rsidR="001C3A33" w:rsidRPr="003277BA" w14:paraId="14586CFD" w14:textId="77777777" w:rsidTr="00E364CF">
        <w:trPr>
          <w:trHeight w:val="75"/>
          <w:jc w:val="center"/>
        </w:trPr>
        <w:tc>
          <w:tcPr>
            <w:tcW w:w="0" w:type="auto"/>
            <w:gridSpan w:val="2"/>
            <w:vAlign w:val="center"/>
          </w:tcPr>
          <w:p w14:paraId="672B0391" w14:textId="77777777" w:rsidR="00800B7B" w:rsidRPr="00C24D19" w:rsidRDefault="00800B7B" w:rsidP="00B83B7C">
            <w:pPr>
              <w:jc w:val="center"/>
              <w:rPr>
                <w:rFonts w:ascii="Arial" w:hAnsi="Arial" w:cs="Arial"/>
                <w:sz w:val="8"/>
                <w:szCs w:val="24"/>
              </w:rPr>
            </w:pPr>
          </w:p>
        </w:tc>
        <w:tc>
          <w:tcPr>
            <w:tcW w:w="0" w:type="auto"/>
            <w:gridSpan w:val="7"/>
            <w:vAlign w:val="center"/>
          </w:tcPr>
          <w:p w14:paraId="7834CE21" w14:textId="77777777" w:rsidR="00800B7B" w:rsidRPr="00C24D19" w:rsidRDefault="00800B7B" w:rsidP="00B83B7C">
            <w:pPr>
              <w:jc w:val="center"/>
              <w:rPr>
                <w:rFonts w:ascii="Arial" w:hAnsi="Arial" w:cs="Arial"/>
                <w:sz w:val="8"/>
                <w:szCs w:val="24"/>
              </w:rPr>
            </w:pPr>
          </w:p>
        </w:tc>
        <w:tc>
          <w:tcPr>
            <w:tcW w:w="0" w:type="auto"/>
            <w:gridSpan w:val="7"/>
            <w:vAlign w:val="center"/>
          </w:tcPr>
          <w:p w14:paraId="1CD4BCE1" w14:textId="77777777" w:rsidR="00800B7B" w:rsidRPr="00800B7B" w:rsidRDefault="00800B7B" w:rsidP="00B83B7C">
            <w:pPr>
              <w:jc w:val="center"/>
              <w:rPr>
                <w:rFonts w:ascii="Arial" w:hAnsi="Arial" w:cs="Arial"/>
                <w:sz w:val="8"/>
                <w:szCs w:val="24"/>
              </w:rPr>
            </w:pPr>
          </w:p>
        </w:tc>
        <w:tc>
          <w:tcPr>
            <w:tcW w:w="0" w:type="auto"/>
            <w:gridSpan w:val="6"/>
            <w:vAlign w:val="center"/>
          </w:tcPr>
          <w:p w14:paraId="285EC501" w14:textId="77777777" w:rsidR="00800B7B" w:rsidRPr="00C24D19" w:rsidRDefault="00800B7B" w:rsidP="00B83B7C">
            <w:pPr>
              <w:jc w:val="center"/>
              <w:rPr>
                <w:rFonts w:ascii="Arial" w:hAnsi="Arial" w:cs="Arial"/>
                <w:sz w:val="8"/>
                <w:szCs w:val="24"/>
              </w:rPr>
            </w:pPr>
          </w:p>
        </w:tc>
        <w:tc>
          <w:tcPr>
            <w:tcW w:w="0" w:type="auto"/>
            <w:gridSpan w:val="8"/>
            <w:vAlign w:val="center"/>
          </w:tcPr>
          <w:p w14:paraId="56B872DB" w14:textId="77777777" w:rsidR="00800B7B" w:rsidRPr="00C24D19" w:rsidRDefault="00800B7B" w:rsidP="00B83B7C">
            <w:pPr>
              <w:jc w:val="center"/>
              <w:rPr>
                <w:rFonts w:ascii="Arial" w:hAnsi="Arial" w:cs="Arial"/>
                <w:sz w:val="8"/>
                <w:szCs w:val="24"/>
              </w:rPr>
            </w:pPr>
          </w:p>
        </w:tc>
        <w:tc>
          <w:tcPr>
            <w:tcW w:w="0" w:type="auto"/>
            <w:gridSpan w:val="4"/>
            <w:vAlign w:val="center"/>
          </w:tcPr>
          <w:p w14:paraId="7D1B1DF0" w14:textId="77777777" w:rsidR="00800B7B" w:rsidRPr="00C24D19" w:rsidRDefault="00800B7B" w:rsidP="00B83B7C">
            <w:pPr>
              <w:jc w:val="center"/>
              <w:rPr>
                <w:rFonts w:ascii="Arial" w:hAnsi="Arial" w:cs="Arial"/>
                <w:sz w:val="8"/>
                <w:szCs w:val="24"/>
              </w:rPr>
            </w:pPr>
          </w:p>
        </w:tc>
      </w:tr>
      <w:tr w:rsidR="00560E2A" w:rsidRPr="003277BA" w14:paraId="46985BE9" w14:textId="77777777" w:rsidTr="00E364CF">
        <w:trPr>
          <w:jc w:val="center"/>
        </w:trPr>
        <w:tc>
          <w:tcPr>
            <w:tcW w:w="0" w:type="auto"/>
            <w:gridSpan w:val="2"/>
          </w:tcPr>
          <w:p w14:paraId="1F59CF7F" w14:textId="543457F8" w:rsidR="00800B7B" w:rsidRPr="00C24D19" w:rsidRDefault="00C552A4" w:rsidP="00B83B7C">
            <w:pPr>
              <w:pStyle w:val="NormalnyWeb"/>
              <w:ind w:left="240" w:hanging="240"/>
              <w:jc w:val="center"/>
              <w:rPr>
                <w:rFonts w:cs="Arial"/>
                <w:sz w:val="8"/>
              </w:rPr>
            </w:pPr>
            <w:r w:rsidRPr="00C24D19">
              <w:rPr>
                <w:rFonts w:cs="Arial"/>
                <w:b/>
                <w:bCs/>
                <w:sz w:val="20"/>
                <w:szCs w:val="20"/>
              </w:rPr>
              <w:t>RATIO OF EARNINGS TO FIXED CHARGES</w:t>
            </w:r>
          </w:p>
        </w:tc>
        <w:tc>
          <w:tcPr>
            <w:tcW w:w="0" w:type="auto"/>
            <w:vAlign w:val="bottom"/>
          </w:tcPr>
          <w:p w14:paraId="537A0DB5" w14:textId="34D57A81" w:rsidR="00800B7B" w:rsidRPr="00C24D19" w:rsidRDefault="00800B7B" w:rsidP="00B83B7C">
            <w:pPr>
              <w:pStyle w:val="la2"/>
              <w:jc w:val="center"/>
              <w:rPr>
                <w:rFonts w:ascii="Arial" w:hAnsi="Arial" w:cs="Arial"/>
              </w:rPr>
            </w:pPr>
          </w:p>
        </w:tc>
        <w:tc>
          <w:tcPr>
            <w:tcW w:w="0" w:type="auto"/>
            <w:vAlign w:val="bottom"/>
          </w:tcPr>
          <w:p w14:paraId="0C6CB90A" w14:textId="7CC970E4" w:rsidR="00800B7B" w:rsidRPr="00C24D19" w:rsidRDefault="00800B7B" w:rsidP="00B83B7C">
            <w:pPr>
              <w:jc w:val="center"/>
              <w:rPr>
                <w:rFonts w:ascii="Arial" w:hAnsi="Arial" w:cs="Arial"/>
                <w:sz w:val="8"/>
                <w:szCs w:val="24"/>
              </w:rPr>
            </w:pPr>
          </w:p>
        </w:tc>
        <w:tc>
          <w:tcPr>
            <w:tcW w:w="0" w:type="auto"/>
            <w:gridSpan w:val="3"/>
            <w:vAlign w:val="bottom"/>
          </w:tcPr>
          <w:p w14:paraId="420377C5" w14:textId="78E6339C" w:rsidR="00800B7B" w:rsidRPr="00C24D19" w:rsidRDefault="00C552A4" w:rsidP="00B83B7C">
            <w:pPr>
              <w:jc w:val="center"/>
              <w:rPr>
                <w:rFonts w:ascii="Arial" w:hAnsi="Arial" w:cs="Arial"/>
                <w:szCs w:val="24"/>
              </w:rPr>
            </w:pPr>
            <w:r>
              <w:rPr>
                <w:rFonts w:ascii="Arial" w:hAnsi="Arial" w:cs="Arial"/>
                <w:b/>
                <w:bCs/>
              </w:rPr>
              <w:t>14</w:t>
            </w:r>
          </w:p>
        </w:tc>
        <w:tc>
          <w:tcPr>
            <w:tcW w:w="0" w:type="auto"/>
            <w:gridSpan w:val="2"/>
            <w:noWrap/>
            <w:vAlign w:val="bottom"/>
          </w:tcPr>
          <w:p w14:paraId="1A1690D1" w14:textId="56FCC659" w:rsidR="00800B7B" w:rsidRPr="00C24D19" w:rsidRDefault="00800B7B" w:rsidP="00B83B7C">
            <w:pPr>
              <w:jc w:val="center"/>
              <w:rPr>
                <w:rFonts w:ascii="Arial" w:hAnsi="Arial" w:cs="Arial"/>
                <w:sz w:val="8"/>
                <w:szCs w:val="24"/>
              </w:rPr>
            </w:pPr>
          </w:p>
        </w:tc>
        <w:tc>
          <w:tcPr>
            <w:tcW w:w="0" w:type="auto"/>
            <w:vAlign w:val="bottom"/>
          </w:tcPr>
          <w:p w14:paraId="6EBE6A01" w14:textId="3A523759" w:rsidR="00800B7B" w:rsidRPr="00C24D19" w:rsidRDefault="00800B7B" w:rsidP="00B83B7C">
            <w:pPr>
              <w:pStyle w:val="la2"/>
              <w:jc w:val="center"/>
              <w:rPr>
                <w:rFonts w:ascii="Arial" w:hAnsi="Arial" w:cs="Arial"/>
              </w:rPr>
            </w:pPr>
          </w:p>
        </w:tc>
        <w:tc>
          <w:tcPr>
            <w:tcW w:w="0" w:type="auto"/>
            <w:gridSpan w:val="2"/>
            <w:vAlign w:val="bottom"/>
          </w:tcPr>
          <w:p w14:paraId="19F59E87" w14:textId="7F222433" w:rsidR="00800B7B" w:rsidRPr="00C24D19" w:rsidRDefault="00800B7B" w:rsidP="00B83B7C">
            <w:pPr>
              <w:jc w:val="center"/>
              <w:rPr>
                <w:rFonts w:ascii="Arial" w:hAnsi="Arial" w:cs="Arial"/>
                <w:sz w:val="8"/>
                <w:szCs w:val="24"/>
              </w:rPr>
            </w:pPr>
          </w:p>
        </w:tc>
        <w:tc>
          <w:tcPr>
            <w:tcW w:w="0" w:type="auto"/>
            <w:gridSpan w:val="2"/>
            <w:vAlign w:val="bottom"/>
          </w:tcPr>
          <w:p w14:paraId="7ECF65C0" w14:textId="4C68FE58" w:rsidR="00800B7B" w:rsidRPr="00800B7B" w:rsidRDefault="00C552A4" w:rsidP="00B83B7C">
            <w:pPr>
              <w:jc w:val="center"/>
              <w:rPr>
                <w:rFonts w:ascii="Arial" w:hAnsi="Arial" w:cs="Arial"/>
                <w:szCs w:val="24"/>
              </w:rPr>
            </w:pPr>
            <w:r>
              <w:rPr>
                <w:rFonts w:ascii="Arial" w:hAnsi="Arial" w:cs="Arial"/>
                <w:bCs/>
              </w:rPr>
              <w:t>14</w:t>
            </w:r>
          </w:p>
        </w:tc>
        <w:tc>
          <w:tcPr>
            <w:tcW w:w="0" w:type="auto"/>
            <w:gridSpan w:val="2"/>
            <w:noWrap/>
            <w:vAlign w:val="bottom"/>
          </w:tcPr>
          <w:p w14:paraId="757F663E" w14:textId="5BD3B4AF" w:rsidR="00800B7B" w:rsidRPr="00800B7B" w:rsidRDefault="00800B7B" w:rsidP="00B83B7C">
            <w:pPr>
              <w:jc w:val="center"/>
              <w:rPr>
                <w:rFonts w:ascii="Arial" w:hAnsi="Arial" w:cs="Arial"/>
                <w:sz w:val="8"/>
                <w:szCs w:val="24"/>
              </w:rPr>
            </w:pPr>
          </w:p>
        </w:tc>
        <w:tc>
          <w:tcPr>
            <w:tcW w:w="0" w:type="auto"/>
            <w:vAlign w:val="bottom"/>
          </w:tcPr>
          <w:p w14:paraId="33823D27" w14:textId="63C776A9" w:rsidR="00800B7B" w:rsidRPr="00C24D19" w:rsidRDefault="00800B7B" w:rsidP="00B83B7C">
            <w:pPr>
              <w:pStyle w:val="la2"/>
              <w:jc w:val="center"/>
              <w:rPr>
                <w:rFonts w:ascii="Arial" w:hAnsi="Arial" w:cs="Arial"/>
              </w:rPr>
            </w:pPr>
          </w:p>
        </w:tc>
        <w:tc>
          <w:tcPr>
            <w:tcW w:w="0" w:type="auto"/>
            <w:vAlign w:val="bottom"/>
          </w:tcPr>
          <w:p w14:paraId="2670D8E9" w14:textId="76203078" w:rsidR="00800B7B" w:rsidRPr="00C24D19" w:rsidRDefault="00800B7B" w:rsidP="00B83B7C">
            <w:pPr>
              <w:jc w:val="center"/>
              <w:rPr>
                <w:rFonts w:ascii="Arial" w:hAnsi="Arial" w:cs="Arial"/>
                <w:sz w:val="8"/>
                <w:szCs w:val="24"/>
              </w:rPr>
            </w:pPr>
          </w:p>
        </w:tc>
        <w:tc>
          <w:tcPr>
            <w:tcW w:w="0" w:type="auto"/>
            <w:gridSpan w:val="2"/>
            <w:vAlign w:val="bottom"/>
          </w:tcPr>
          <w:p w14:paraId="523E3105" w14:textId="554B659A" w:rsidR="00800B7B" w:rsidRPr="00C24D19" w:rsidRDefault="00C552A4" w:rsidP="00B83B7C">
            <w:pPr>
              <w:jc w:val="center"/>
              <w:rPr>
                <w:rFonts w:ascii="Arial" w:hAnsi="Arial" w:cs="Arial"/>
                <w:szCs w:val="24"/>
              </w:rPr>
            </w:pPr>
            <w:r>
              <w:rPr>
                <w:rFonts w:ascii="Arial" w:hAnsi="Arial" w:cs="Arial"/>
                <w:bCs/>
              </w:rPr>
              <w:t>20</w:t>
            </w:r>
          </w:p>
        </w:tc>
        <w:tc>
          <w:tcPr>
            <w:tcW w:w="0" w:type="auto"/>
            <w:gridSpan w:val="2"/>
            <w:noWrap/>
            <w:vAlign w:val="bottom"/>
          </w:tcPr>
          <w:p w14:paraId="36EB6682" w14:textId="4CCDE1DE" w:rsidR="00800B7B" w:rsidRPr="00C24D19" w:rsidRDefault="00800B7B" w:rsidP="00B83B7C">
            <w:pPr>
              <w:jc w:val="center"/>
              <w:rPr>
                <w:rFonts w:ascii="Arial" w:hAnsi="Arial" w:cs="Arial"/>
                <w:sz w:val="8"/>
                <w:szCs w:val="24"/>
              </w:rPr>
            </w:pPr>
          </w:p>
        </w:tc>
        <w:tc>
          <w:tcPr>
            <w:tcW w:w="0" w:type="auto"/>
            <w:gridSpan w:val="2"/>
            <w:vAlign w:val="bottom"/>
          </w:tcPr>
          <w:p w14:paraId="7FC84CF5" w14:textId="4BF06E32" w:rsidR="00800B7B" w:rsidRPr="00C24D19" w:rsidRDefault="00800B7B" w:rsidP="00B83B7C">
            <w:pPr>
              <w:pStyle w:val="la2"/>
              <w:jc w:val="center"/>
              <w:rPr>
                <w:rFonts w:ascii="Arial" w:hAnsi="Arial" w:cs="Arial"/>
              </w:rPr>
            </w:pPr>
          </w:p>
        </w:tc>
        <w:tc>
          <w:tcPr>
            <w:tcW w:w="0" w:type="auto"/>
            <w:gridSpan w:val="2"/>
            <w:vAlign w:val="bottom"/>
          </w:tcPr>
          <w:p w14:paraId="423D5B00" w14:textId="61C03EB7" w:rsidR="00800B7B" w:rsidRPr="00C24D19" w:rsidRDefault="00800B7B" w:rsidP="00B83B7C">
            <w:pPr>
              <w:jc w:val="center"/>
              <w:rPr>
                <w:rFonts w:ascii="Arial" w:hAnsi="Arial" w:cs="Arial"/>
                <w:sz w:val="8"/>
                <w:szCs w:val="24"/>
              </w:rPr>
            </w:pPr>
          </w:p>
        </w:tc>
        <w:tc>
          <w:tcPr>
            <w:tcW w:w="0" w:type="auto"/>
            <w:gridSpan w:val="2"/>
            <w:vAlign w:val="bottom"/>
          </w:tcPr>
          <w:p w14:paraId="46D8DC8D" w14:textId="4BB8B934" w:rsidR="00800B7B" w:rsidRPr="00C24D19" w:rsidRDefault="00C552A4" w:rsidP="00B83B7C">
            <w:pPr>
              <w:jc w:val="center"/>
              <w:rPr>
                <w:rFonts w:ascii="Arial" w:hAnsi="Arial" w:cs="Arial"/>
                <w:szCs w:val="24"/>
              </w:rPr>
            </w:pPr>
            <w:r w:rsidRPr="00C24D19">
              <w:rPr>
                <w:rFonts w:ascii="Arial" w:hAnsi="Arial" w:cs="Arial"/>
                <w:szCs w:val="24"/>
              </w:rPr>
              <w:t>22</w:t>
            </w:r>
          </w:p>
        </w:tc>
        <w:tc>
          <w:tcPr>
            <w:tcW w:w="0" w:type="auto"/>
            <w:gridSpan w:val="2"/>
            <w:noWrap/>
            <w:vAlign w:val="bottom"/>
          </w:tcPr>
          <w:p w14:paraId="0891E6FE" w14:textId="2732E86B" w:rsidR="00800B7B" w:rsidRPr="00C24D19" w:rsidRDefault="00800B7B" w:rsidP="00B83B7C">
            <w:pPr>
              <w:jc w:val="center"/>
              <w:rPr>
                <w:rFonts w:ascii="Arial" w:hAnsi="Arial" w:cs="Arial"/>
                <w:sz w:val="8"/>
                <w:szCs w:val="24"/>
              </w:rPr>
            </w:pPr>
          </w:p>
        </w:tc>
        <w:tc>
          <w:tcPr>
            <w:tcW w:w="0" w:type="auto"/>
            <w:vAlign w:val="bottom"/>
          </w:tcPr>
          <w:p w14:paraId="6057429D" w14:textId="670B26F6" w:rsidR="00800B7B" w:rsidRPr="00C24D19" w:rsidRDefault="00800B7B" w:rsidP="00B83B7C">
            <w:pPr>
              <w:pStyle w:val="la2"/>
              <w:jc w:val="center"/>
              <w:rPr>
                <w:rFonts w:ascii="Arial" w:hAnsi="Arial" w:cs="Arial"/>
              </w:rPr>
            </w:pPr>
          </w:p>
        </w:tc>
        <w:tc>
          <w:tcPr>
            <w:tcW w:w="0" w:type="auto"/>
            <w:vAlign w:val="bottom"/>
          </w:tcPr>
          <w:p w14:paraId="0EA35E8D" w14:textId="31E2A042" w:rsidR="00800B7B" w:rsidRPr="00C24D19" w:rsidRDefault="00800B7B" w:rsidP="00B83B7C">
            <w:pPr>
              <w:jc w:val="center"/>
              <w:rPr>
                <w:rFonts w:ascii="Arial" w:hAnsi="Arial" w:cs="Arial"/>
                <w:sz w:val="8"/>
                <w:szCs w:val="24"/>
              </w:rPr>
            </w:pPr>
          </w:p>
        </w:tc>
        <w:tc>
          <w:tcPr>
            <w:tcW w:w="0" w:type="auto"/>
            <w:vAlign w:val="bottom"/>
          </w:tcPr>
          <w:p w14:paraId="2C6EEEB6" w14:textId="6078CBC1" w:rsidR="00800B7B" w:rsidRPr="00C24D19" w:rsidRDefault="00C552A4" w:rsidP="00B83B7C">
            <w:pPr>
              <w:jc w:val="center"/>
              <w:rPr>
                <w:rFonts w:ascii="Arial" w:hAnsi="Arial" w:cs="Arial"/>
                <w:szCs w:val="24"/>
              </w:rPr>
            </w:pPr>
            <w:r w:rsidRPr="00C24D19">
              <w:rPr>
                <w:rFonts w:ascii="Arial" w:hAnsi="Arial" w:cs="Arial"/>
                <w:szCs w:val="24"/>
              </w:rPr>
              <w:t>43</w:t>
            </w:r>
          </w:p>
        </w:tc>
        <w:tc>
          <w:tcPr>
            <w:tcW w:w="0" w:type="auto"/>
            <w:noWrap/>
            <w:vAlign w:val="bottom"/>
          </w:tcPr>
          <w:p w14:paraId="36C88B64" w14:textId="5E2AC53D" w:rsidR="00800B7B" w:rsidRPr="003277BA" w:rsidRDefault="00800B7B" w:rsidP="00B83B7C">
            <w:pPr>
              <w:jc w:val="center"/>
              <w:rPr>
                <w:rFonts w:ascii="Arial" w:hAnsi="Arial" w:cs="Arial"/>
                <w:sz w:val="8"/>
                <w:szCs w:val="24"/>
              </w:rPr>
            </w:pPr>
          </w:p>
        </w:tc>
      </w:tr>
    </w:tbl>
    <w:p w14:paraId="5E0AD8A7" w14:textId="417D8255" w:rsidR="003277BA" w:rsidRPr="003277BA" w:rsidRDefault="00C552A4" w:rsidP="00B83B7C">
      <w:pPr>
        <w:pStyle w:val="NormalnyWeb"/>
        <w:spacing w:before="90" w:beforeAutospacing="0" w:after="0" w:afterAutospacing="0"/>
        <w:ind w:left="489" w:hanging="490"/>
        <w:jc w:val="center"/>
        <w:rPr>
          <w:rFonts w:cs="Arial"/>
          <w:sz w:val="8"/>
        </w:rPr>
      </w:pPr>
      <w:r w:rsidRPr="003277BA">
        <w:rPr>
          <w:rFonts w:cs="Arial"/>
          <w:sz w:val="20"/>
          <w:szCs w:val="20"/>
        </w:rPr>
        <w:t>(A)</w:t>
      </w:r>
      <w:r w:rsidRPr="003277BA">
        <w:rPr>
          <w:rFonts w:cs="Arial"/>
          <w:sz w:val="20"/>
          <w:szCs w:val="20"/>
        </w:rPr>
        <w:tab/>
      </w:r>
      <w:r w:rsidRPr="003277BA">
        <w:rPr>
          <w:rFonts w:cs="Arial"/>
          <w:i/>
          <w:iCs/>
          <w:sz w:val="20"/>
          <w:szCs w:val="20"/>
        </w:rPr>
        <w:t>EARNINGS REPRESENT EARNINGS FROM CONTINUING OPERATIONS BEFORE INCOME TAXES AND BEFORE INCOME (LOSSES) FROM EQUITY METHOD INVESTMENTS PLUS: (1) FIXED CHARGES; AND (2) CASH DISTRIBUTIONS FROM EQUITY METHOD INVESTMENTS.</w:t>
      </w:r>
    </w:p>
    <w:p w14:paraId="6D118ED6" w14:textId="6C881A4E" w:rsidR="004C6BBC" w:rsidRPr="00785C8A" w:rsidRDefault="00C552A4" w:rsidP="00B83B7C">
      <w:pPr>
        <w:keepNext/>
        <w:spacing w:line="220" w:lineRule="exact"/>
        <w:ind w:left="490" w:hanging="490"/>
        <w:jc w:val="center"/>
        <w:rPr>
          <w:rFonts w:ascii="Arial" w:eastAsia="Times New Roman" w:hAnsi="Arial" w:cs="Arial"/>
          <w:i/>
          <w:iCs/>
          <w:szCs w:val="20"/>
        </w:rPr>
      </w:pPr>
      <w:r w:rsidRPr="00287064">
        <w:rPr>
          <w:rFonts w:ascii="Arial" w:eastAsia="Times New Roman" w:hAnsi="Arial" w:cs="Arial"/>
          <w:szCs w:val="20"/>
        </w:rPr>
        <w:t>(B)</w:t>
      </w:r>
      <w:r w:rsidRPr="00287064">
        <w:rPr>
          <w:rFonts w:ascii="Arial" w:eastAsia="Times New Roman" w:hAnsi="Arial" w:cs="Arial"/>
          <w:szCs w:val="20"/>
        </w:rPr>
        <w:tab/>
      </w:r>
      <w:r w:rsidRPr="00287064">
        <w:rPr>
          <w:rFonts w:ascii="Arial" w:eastAsia="Times New Roman" w:hAnsi="Arial" w:cs="Arial"/>
          <w:i/>
          <w:szCs w:val="20"/>
        </w:rPr>
        <w:t>FIXED CHARGES INCLUDE: (1) INTEREST EXPENSE; (2) CAPITALIZED DEBT ISSUANCE COSTS; AND (3) THE PORTION OF OPERATING RENTAL EXPENSE WHICH MANAGEMENT BELIEVES IS REPRESENTATIVE OF THE INTEREST COMPONENT OF RENTAL EXPENSE.</w:t>
      </w:r>
    </w:p>
    <w:p w14:paraId="612664CB" w14:textId="7AA1F031" w:rsidR="003277BA" w:rsidRDefault="00C552A4" w:rsidP="00B83B7C">
      <w:pPr>
        <w:pStyle w:val="NormalnyWeb"/>
        <w:spacing w:before="0" w:beforeAutospacing="0" w:after="0" w:afterAutospacing="0"/>
        <w:ind w:left="489" w:hanging="490"/>
        <w:jc w:val="center"/>
        <w:rPr>
          <w:rFonts w:cs="Arial"/>
          <w:i/>
          <w:iCs/>
          <w:sz w:val="20"/>
          <w:szCs w:val="20"/>
        </w:rPr>
      </w:pPr>
      <w:r w:rsidRPr="003277BA">
        <w:rPr>
          <w:rFonts w:cs="Arial"/>
          <w:sz w:val="20"/>
          <w:szCs w:val="20"/>
        </w:rPr>
        <w:t>(</w:t>
      </w:r>
      <w:r>
        <w:rPr>
          <w:rFonts w:cs="Arial"/>
          <w:sz w:val="20"/>
          <w:szCs w:val="20"/>
        </w:rPr>
        <w:t>C</w:t>
      </w:r>
      <w:r w:rsidRPr="003277BA">
        <w:rPr>
          <w:rFonts w:cs="Arial"/>
          <w:sz w:val="20"/>
          <w:szCs w:val="20"/>
        </w:rPr>
        <w:t>)</w:t>
      </w:r>
      <w:r w:rsidRPr="003277BA">
        <w:rPr>
          <w:rFonts w:cs="Arial"/>
          <w:sz w:val="20"/>
          <w:szCs w:val="20"/>
        </w:rPr>
        <w:tab/>
      </w:r>
      <w:r w:rsidRPr="00E9137A">
        <w:rPr>
          <w:rFonts w:cs="Arial"/>
          <w:i/>
          <w:sz w:val="20"/>
          <w:szCs w:val="20"/>
        </w:rPr>
        <w:t>REFLECTS THE IMPACT OF THE ADOPTION OF THE NEW ACCOUNTING STANDARD IN FISCAL YEAR 2018 RELATED TO REVENUE RECOGNITION. REFER TO NOTE 1 – ACCOUNTING POLICIES OF THE NOTES TO FINANCIAL STATEMENTS (PART II, ITEM 8 OF THIS FORM 10-K) FOR FURTHER DISCUSSION.</w:t>
      </w:r>
    </w:p>
    <w:p w14:paraId="644882BD" w14:textId="77777777" w:rsidR="005B4868" w:rsidRPr="003277BA" w:rsidRDefault="005B4868" w:rsidP="00B83B7C">
      <w:pPr>
        <w:pStyle w:val="NormalnyWeb"/>
        <w:spacing w:before="0" w:beforeAutospacing="0" w:after="0" w:afterAutospacing="0"/>
        <w:ind w:left="489" w:hanging="490"/>
        <w:jc w:val="center"/>
        <w:rPr>
          <w:rFonts w:cs="Arial"/>
          <w:sz w:val="8"/>
        </w:rPr>
      </w:pPr>
    </w:p>
    <w:p w14:paraId="18F5AFB1" w14:textId="5C1E93F8" w:rsidR="003277BA" w:rsidRPr="00021F64" w:rsidRDefault="00C552A4" w:rsidP="00B83B7C">
      <w:pPr>
        <w:pStyle w:val="NormalnyWeb"/>
        <w:spacing w:before="180" w:beforeAutospacing="0" w:after="0" w:afterAutospacing="0"/>
        <w:jc w:val="center"/>
        <w:rPr>
          <w:sz w:val="2"/>
          <w:szCs w:val="2"/>
        </w:rPr>
      </w:pPr>
      <w:r w:rsidRPr="00021F64">
        <w:rPr>
          <w:sz w:val="8"/>
        </w:rPr>
        <w:br w:type="page"/>
      </w:r>
    </w:p>
    <w:p w14:paraId="2461DB04" w14:textId="76744BFB" w:rsidR="003277BA" w:rsidRPr="00021F64" w:rsidRDefault="00C552A4" w:rsidP="00B83B7C">
      <w:pPr>
        <w:pStyle w:val="NormalnyWeb"/>
        <w:spacing w:before="0" w:beforeAutospacing="0" w:after="0" w:afterAutospacing="0"/>
        <w:jc w:val="center"/>
      </w:pPr>
      <w:r w:rsidRPr="00021F64">
        <w:rPr>
          <w:rFonts w:cs="Arial"/>
          <w:sz w:val="20"/>
          <w:szCs w:val="20"/>
        </w:rPr>
        <w:lastRenderedPageBreak/>
        <w:t>EXHIBIT 21</w:t>
      </w:r>
    </w:p>
    <w:p w14:paraId="591BE764" w14:textId="34163818" w:rsidR="003277BA" w:rsidRPr="00021F64" w:rsidRDefault="00C552A4" w:rsidP="00B83B7C">
      <w:pPr>
        <w:pStyle w:val="NormalnyWeb"/>
        <w:keepNext/>
        <w:spacing w:before="180" w:beforeAutospacing="0" w:after="0" w:afterAutospacing="0"/>
        <w:jc w:val="center"/>
      </w:pPr>
      <w:r w:rsidRPr="00021F64">
        <w:rPr>
          <w:rFonts w:cs="Arial"/>
          <w:b/>
          <w:bCs/>
          <w:sz w:val="20"/>
          <w:szCs w:val="20"/>
        </w:rPr>
        <w:t>SUBSIDIARIES OF REGISTRANT</w:t>
      </w:r>
    </w:p>
    <w:p w14:paraId="1E88D759" w14:textId="3F4F82F1" w:rsidR="003277BA" w:rsidRPr="00021F64" w:rsidRDefault="00C552A4" w:rsidP="00B83B7C">
      <w:pPr>
        <w:pStyle w:val="NormalnyWeb"/>
        <w:spacing w:before="180" w:beforeAutospacing="0" w:after="0" w:afterAutospacing="0"/>
        <w:jc w:val="center"/>
        <w:rPr>
          <w:sz w:val="8"/>
        </w:rPr>
      </w:pPr>
      <w:r w:rsidRPr="00021F64">
        <w:rPr>
          <w:rFonts w:cs="Arial"/>
          <w:sz w:val="20"/>
          <w:szCs w:val="20"/>
        </w:rPr>
        <w:t>THE FOLLOWING IS A LIST OF SUBSIDIARIES OF THE COMPANY AS OF JUNE 30, 201</w:t>
      </w:r>
      <w:r>
        <w:rPr>
          <w:rFonts w:cs="Arial"/>
          <w:sz w:val="20"/>
          <w:szCs w:val="20"/>
        </w:rPr>
        <w:t>8</w:t>
      </w:r>
      <w:r w:rsidRPr="00021F64">
        <w:rPr>
          <w:rFonts w:cs="Arial"/>
          <w:sz w:val="20"/>
          <w:szCs w:val="20"/>
        </w:rPr>
        <w:t>, OMITTING SUBSIDIARIES WHICH, CONSIDERED IN THE AGGREGATE, WOULD NOT CONSTITUTE A SIGNIFICANT SUBSIDIARY.</w:t>
      </w:r>
    </w:p>
    <w:p w14:paraId="02BA3A04" w14:textId="493B4F25" w:rsidR="003277BA" w:rsidRPr="00021F64" w:rsidRDefault="003277BA" w:rsidP="00B83B7C">
      <w:pPr>
        <w:pStyle w:val="NormalnyWeb"/>
        <w:keepNext/>
        <w:spacing w:before="0" w:beforeAutospacing="0" w:after="0" w:afterAutospacing="0"/>
        <w:jc w:val="center"/>
        <w:rPr>
          <w:sz w:val="18"/>
          <w:szCs w:val="18"/>
        </w:rPr>
      </w:pPr>
    </w:p>
    <w:tbl>
      <w:tblPr>
        <w:tblW w:w="5000" w:type="pct"/>
        <w:jc w:val="center"/>
        <w:tblCellMar>
          <w:top w:w="14" w:type="dxa"/>
          <w:left w:w="0" w:type="dxa"/>
          <w:right w:w="14" w:type="dxa"/>
        </w:tblCellMar>
        <w:tblLook w:val="0000" w:firstRow="0" w:lastRow="0" w:firstColumn="0" w:lastColumn="0" w:noHBand="0" w:noVBand="0"/>
      </w:tblPr>
      <w:tblGrid>
        <w:gridCol w:w="5288"/>
        <w:gridCol w:w="207"/>
        <w:gridCol w:w="4873"/>
      </w:tblGrid>
      <w:tr w:rsidR="003277BA" w:rsidRPr="00021F64" w14:paraId="7FBC326A" w14:textId="77777777" w:rsidTr="00E364CF">
        <w:trPr>
          <w:tblHeader/>
          <w:jc w:val="center"/>
        </w:trPr>
        <w:tc>
          <w:tcPr>
            <w:tcW w:w="2550" w:type="pct"/>
            <w:vAlign w:val="center"/>
          </w:tcPr>
          <w:p w14:paraId="3D506646" w14:textId="77777777" w:rsidR="003277BA" w:rsidRPr="00021F64" w:rsidRDefault="003277BA" w:rsidP="00B83B7C">
            <w:pPr>
              <w:jc w:val="center"/>
              <w:rPr>
                <w:sz w:val="1"/>
                <w:szCs w:val="24"/>
              </w:rPr>
            </w:pPr>
          </w:p>
        </w:tc>
        <w:tc>
          <w:tcPr>
            <w:tcW w:w="100" w:type="pct"/>
            <w:vAlign w:val="bottom"/>
          </w:tcPr>
          <w:p w14:paraId="50705576" w14:textId="77777777" w:rsidR="003277BA" w:rsidRPr="00021F64" w:rsidRDefault="003277BA" w:rsidP="00B83B7C">
            <w:pPr>
              <w:jc w:val="center"/>
              <w:rPr>
                <w:sz w:val="1"/>
                <w:szCs w:val="24"/>
              </w:rPr>
            </w:pPr>
          </w:p>
        </w:tc>
        <w:tc>
          <w:tcPr>
            <w:tcW w:w="2350" w:type="pct"/>
            <w:vAlign w:val="center"/>
          </w:tcPr>
          <w:p w14:paraId="008B6C08" w14:textId="77777777" w:rsidR="003277BA" w:rsidRPr="00021F64" w:rsidRDefault="003277BA" w:rsidP="00B83B7C">
            <w:pPr>
              <w:jc w:val="center"/>
              <w:rPr>
                <w:sz w:val="1"/>
                <w:szCs w:val="24"/>
              </w:rPr>
            </w:pPr>
          </w:p>
        </w:tc>
      </w:tr>
      <w:tr w:rsidR="003277BA" w:rsidRPr="00021F64" w14:paraId="28D46AB5" w14:textId="77777777" w:rsidTr="00E364CF">
        <w:trPr>
          <w:tblHeader/>
          <w:jc w:val="center"/>
        </w:trPr>
        <w:tc>
          <w:tcPr>
            <w:tcW w:w="0" w:type="auto"/>
            <w:vAlign w:val="bottom"/>
          </w:tcPr>
          <w:p w14:paraId="71E6FF99" w14:textId="239B21AC" w:rsidR="003277BA" w:rsidRPr="0008775D" w:rsidRDefault="00C552A4" w:rsidP="00B83B7C">
            <w:pPr>
              <w:pStyle w:val="NormalnyWeb"/>
              <w:keepNext/>
              <w:spacing w:before="0" w:beforeAutospacing="0" w:after="15" w:afterAutospacing="0"/>
              <w:jc w:val="center"/>
              <w:rPr>
                <w:rFonts w:cs="Arial"/>
                <w:sz w:val="8"/>
              </w:rPr>
            </w:pPr>
            <w:r w:rsidRPr="0008775D">
              <w:rPr>
                <w:rFonts w:cs="Arial"/>
                <w:b/>
                <w:bCs/>
                <w:sz w:val="15"/>
                <w:szCs w:val="15"/>
              </w:rPr>
              <w:t>NAME</w:t>
            </w:r>
          </w:p>
        </w:tc>
        <w:tc>
          <w:tcPr>
            <w:tcW w:w="0" w:type="auto"/>
            <w:vAlign w:val="bottom"/>
          </w:tcPr>
          <w:p w14:paraId="45E875F6" w14:textId="03580F85" w:rsidR="003277BA" w:rsidRPr="0008775D" w:rsidRDefault="003277BA" w:rsidP="00B83B7C">
            <w:pPr>
              <w:pStyle w:val="la2"/>
              <w:jc w:val="center"/>
              <w:rPr>
                <w:rFonts w:ascii="Arial" w:hAnsi="Arial" w:cs="Arial"/>
              </w:rPr>
            </w:pPr>
          </w:p>
        </w:tc>
        <w:tc>
          <w:tcPr>
            <w:tcW w:w="0" w:type="auto"/>
            <w:tcMar>
              <w:top w:w="0" w:type="dxa"/>
              <w:left w:w="14" w:type="dxa"/>
              <w:bottom w:w="0" w:type="dxa"/>
              <w:right w:w="14" w:type="dxa"/>
            </w:tcMar>
            <w:vAlign w:val="bottom"/>
          </w:tcPr>
          <w:p w14:paraId="02022F12" w14:textId="49E9A5ED" w:rsidR="003277BA" w:rsidRPr="0008775D" w:rsidRDefault="00C552A4" w:rsidP="00B83B7C">
            <w:pPr>
              <w:jc w:val="center"/>
              <w:rPr>
                <w:rFonts w:ascii="Arial" w:hAnsi="Arial" w:cs="Arial"/>
                <w:sz w:val="8"/>
                <w:szCs w:val="24"/>
              </w:rPr>
            </w:pPr>
            <w:r w:rsidRPr="0008775D">
              <w:rPr>
                <w:rFonts w:ascii="Arial" w:hAnsi="Arial" w:cs="Arial"/>
                <w:b/>
                <w:bCs/>
                <w:sz w:val="15"/>
                <w:szCs w:val="15"/>
              </w:rPr>
              <w:t>WHERE INCORPORATED</w:t>
            </w:r>
          </w:p>
        </w:tc>
      </w:tr>
      <w:tr w:rsidR="003277BA" w:rsidRPr="00021F64" w14:paraId="59729AE6" w14:textId="77777777" w:rsidTr="00E364CF">
        <w:trPr>
          <w:jc w:val="center"/>
        </w:trPr>
        <w:tc>
          <w:tcPr>
            <w:tcW w:w="0" w:type="auto"/>
            <w:gridSpan w:val="3"/>
            <w:vAlign w:val="bottom"/>
          </w:tcPr>
          <w:p w14:paraId="780E58D3" w14:textId="645802F5" w:rsidR="003277BA" w:rsidRPr="00021F64" w:rsidRDefault="003277BA" w:rsidP="00B83B7C">
            <w:pPr>
              <w:pStyle w:val="rrdsinglerule"/>
              <w:jc w:val="center"/>
            </w:pPr>
          </w:p>
        </w:tc>
      </w:tr>
      <w:tr w:rsidR="003277BA" w:rsidRPr="00021F64" w14:paraId="56259AB7" w14:textId="77777777" w:rsidTr="00E364CF">
        <w:trPr>
          <w:trHeight w:val="120"/>
          <w:jc w:val="center"/>
        </w:trPr>
        <w:tc>
          <w:tcPr>
            <w:tcW w:w="0" w:type="auto"/>
            <w:vAlign w:val="center"/>
          </w:tcPr>
          <w:p w14:paraId="1CAD5A53" w14:textId="77777777" w:rsidR="003277BA" w:rsidRPr="00021F64" w:rsidRDefault="003277BA" w:rsidP="00B83B7C">
            <w:pPr>
              <w:jc w:val="center"/>
              <w:rPr>
                <w:sz w:val="12"/>
                <w:szCs w:val="24"/>
              </w:rPr>
            </w:pPr>
          </w:p>
        </w:tc>
        <w:tc>
          <w:tcPr>
            <w:tcW w:w="0" w:type="auto"/>
            <w:gridSpan w:val="2"/>
            <w:vAlign w:val="center"/>
          </w:tcPr>
          <w:p w14:paraId="416EE3CA" w14:textId="77777777" w:rsidR="003277BA" w:rsidRPr="00021F64" w:rsidRDefault="003277BA" w:rsidP="00B83B7C">
            <w:pPr>
              <w:jc w:val="center"/>
              <w:rPr>
                <w:sz w:val="12"/>
                <w:szCs w:val="24"/>
              </w:rPr>
            </w:pPr>
          </w:p>
        </w:tc>
      </w:tr>
      <w:tr w:rsidR="003277BA" w:rsidRPr="00021F64" w14:paraId="5DCA3C3E" w14:textId="77777777" w:rsidTr="00E364CF">
        <w:trPr>
          <w:jc w:val="center"/>
        </w:trPr>
        <w:tc>
          <w:tcPr>
            <w:tcW w:w="0" w:type="auto"/>
          </w:tcPr>
          <w:p w14:paraId="7BAD529E" w14:textId="265DA99A" w:rsidR="003277BA" w:rsidRPr="00021F64" w:rsidRDefault="00C552A4" w:rsidP="00B83B7C">
            <w:pPr>
              <w:pStyle w:val="NormalnyWeb"/>
              <w:keepNext/>
              <w:jc w:val="center"/>
              <w:rPr>
                <w:sz w:val="8"/>
              </w:rPr>
            </w:pPr>
            <w:r>
              <w:rPr>
                <w:rFonts w:cs="Arial"/>
                <w:sz w:val="20"/>
                <w:szCs w:val="20"/>
              </w:rPr>
              <w:t>MICRASOFT</w:t>
            </w:r>
            <w:r w:rsidRPr="00021F64">
              <w:rPr>
                <w:rFonts w:cs="Arial"/>
                <w:sz w:val="20"/>
                <w:szCs w:val="20"/>
              </w:rPr>
              <w:t xml:space="preserve"> </w:t>
            </w:r>
            <w:r w:rsidRPr="00DE65A3">
              <w:rPr>
                <w:rFonts w:cs="Arial"/>
                <w:sz w:val="20"/>
                <w:szCs w:val="20"/>
              </w:rPr>
              <w:t xml:space="preserve">IRELAND </w:t>
            </w:r>
            <w:r w:rsidRPr="00021F64">
              <w:rPr>
                <w:rFonts w:cs="Arial"/>
                <w:sz w:val="20"/>
                <w:szCs w:val="20"/>
              </w:rPr>
              <w:t>RESEARCH</w:t>
            </w:r>
          </w:p>
        </w:tc>
        <w:tc>
          <w:tcPr>
            <w:tcW w:w="0" w:type="auto"/>
            <w:vAlign w:val="bottom"/>
          </w:tcPr>
          <w:p w14:paraId="43476611" w14:textId="1F766033" w:rsidR="003277BA" w:rsidRPr="00021F64" w:rsidRDefault="003277BA" w:rsidP="00B83B7C">
            <w:pPr>
              <w:pStyle w:val="la2"/>
              <w:jc w:val="center"/>
            </w:pPr>
          </w:p>
        </w:tc>
        <w:tc>
          <w:tcPr>
            <w:tcW w:w="0" w:type="auto"/>
          </w:tcPr>
          <w:p w14:paraId="25237EF5" w14:textId="337A520C" w:rsidR="003277BA" w:rsidRPr="00021F64" w:rsidRDefault="00C552A4" w:rsidP="00B83B7C">
            <w:pPr>
              <w:pStyle w:val="NormalnyWeb"/>
              <w:jc w:val="center"/>
              <w:rPr>
                <w:sz w:val="8"/>
              </w:rPr>
            </w:pPr>
            <w:r w:rsidRPr="00021F64">
              <w:rPr>
                <w:rFonts w:cs="Arial"/>
                <w:sz w:val="20"/>
                <w:szCs w:val="20"/>
              </w:rPr>
              <w:t>IRELAND</w:t>
            </w:r>
          </w:p>
        </w:tc>
      </w:tr>
      <w:tr w:rsidR="003277BA" w:rsidRPr="00021F64" w14:paraId="3A77CF69" w14:textId="77777777" w:rsidTr="00E364CF">
        <w:trPr>
          <w:jc w:val="center"/>
        </w:trPr>
        <w:tc>
          <w:tcPr>
            <w:tcW w:w="0" w:type="auto"/>
          </w:tcPr>
          <w:p w14:paraId="4279130F" w14:textId="26BAD174" w:rsidR="003277BA" w:rsidRPr="00DE65A3" w:rsidRDefault="00C552A4" w:rsidP="00B83B7C">
            <w:pPr>
              <w:pStyle w:val="NormalnyWeb"/>
              <w:jc w:val="center"/>
              <w:rPr>
                <w:sz w:val="8"/>
              </w:rPr>
            </w:pPr>
            <w:r>
              <w:rPr>
                <w:rFonts w:cs="Arial"/>
                <w:sz w:val="20"/>
                <w:szCs w:val="20"/>
              </w:rPr>
              <w:t>MICRASOFT</w:t>
            </w:r>
            <w:r w:rsidRPr="00DE65A3">
              <w:rPr>
                <w:rFonts w:cs="Arial"/>
                <w:sz w:val="20"/>
                <w:szCs w:val="20"/>
              </w:rPr>
              <w:t xml:space="preserve"> GLOBAL FINANCE</w:t>
            </w:r>
          </w:p>
        </w:tc>
        <w:tc>
          <w:tcPr>
            <w:tcW w:w="0" w:type="auto"/>
            <w:vAlign w:val="bottom"/>
          </w:tcPr>
          <w:p w14:paraId="39DCF666" w14:textId="1B554D49" w:rsidR="003277BA" w:rsidRPr="00021F64" w:rsidRDefault="003277BA" w:rsidP="00B83B7C">
            <w:pPr>
              <w:pStyle w:val="la2"/>
              <w:jc w:val="center"/>
            </w:pPr>
          </w:p>
        </w:tc>
        <w:tc>
          <w:tcPr>
            <w:tcW w:w="0" w:type="auto"/>
          </w:tcPr>
          <w:p w14:paraId="6CE579A0" w14:textId="0114A206" w:rsidR="003277BA" w:rsidRPr="00021F64" w:rsidRDefault="00C552A4" w:rsidP="00B83B7C">
            <w:pPr>
              <w:pStyle w:val="NormalnyWeb"/>
              <w:jc w:val="center"/>
              <w:rPr>
                <w:sz w:val="8"/>
              </w:rPr>
            </w:pPr>
            <w:r w:rsidRPr="00021F64">
              <w:rPr>
                <w:rFonts w:cs="Arial"/>
                <w:sz w:val="20"/>
                <w:szCs w:val="20"/>
              </w:rPr>
              <w:t>IRELAND</w:t>
            </w:r>
          </w:p>
        </w:tc>
      </w:tr>
      <w:tr w:rsidR="003277BA" w:rsidRPr="00021F64" w14:paraId="0DAF6B5D" w14:textId="77777777" w:rsidTr="00E364CF">
        <w:trPr>
          <w:jc w:val="center"/>
        </w:trPr>
        <w:tc>
          <w:tcPr>
            <w:tcW w:w="0" w:type="auto"/>
          </w:tcPr>
          <w:p w14:paraId="215CB25B" w14:textId="35557D95" w:rsidR="003277BA" w:rsidRPr="00021F64" w:rsidRDefault="00C552A4" w:rsidP="00B83B7C">
            <w:pPr>
              <w:pStyle w:val="NormalnyWeb"/>
              <w:jc w:val="center"/>
              <w:rPr>
                <w:sz w:val="8"/>
              </w:rPr>
            </w:pPr>
            <w:r>
              <w:rPr>
                <w:rFonts w:cs="Arial"/>
                <w:sz w:val="20"/>
                <w:szCs w:val="20"/>
              </w:rPr>
              <w:t>MICRASOFT</w:t>
            </w:r>
            <w:r w:rsidRPr="00021F64">
              <w:rPr>
                <w:rFonts w:cs="Arial"/>
                <w:sz w:val="20"/>
                <w:szCs w:val="20"/>
              </w:rPr>
              <w:t xml:space="preserve"> </w:t>
            </w:r>
            <w:r w:rsidRPr="00DE65A3">
              <w:rPr>
                <w:rFonts w:cs="Arial"/>
                <w:sz w:val="20"/>
                <w:szCs w:val="20"/>
              </w:rPr>
              <w:t xml:space="preserve">IRELAND </w:t>
            </w:r>
            <w:r w:rsidRPr="00021F64">
              <w:rPr>
                <w:rFonts w:cs="Arial"/>
                <w:sz w:val="20"/>
                <w:szCs w:val="20"/>
              </w:rPr>
              <w:t>OPERATIONS LIMITED</w:t>
            </w:r>
          </w:p>
        </w:tc>
        <w:tc>
          <w:tcPr>
            <w:tcW w:w="0" w:type="auto"/>
            <w:vAlign w:val="bottom"/>
          </w:tcPr>
          <w:p w14:paraId="7C332446" w14:textId="3282AB4F" w:rsidR="003277BA" w:rsidRPr="00021F64" w:rsidRDefault="003277BA" w:rsidP="00B83B7C">
            <w:pPr>
              <w:pStyle w:val="la2"/>
              <w:jc w:val="center"/>
            </w:pPr>
          </w:p>
        </w:tc>
        <w:tc>
          <w:tcPr>
            <w:tcW w:w="0" w:type="auto"/>
          </w:tcPr>
          <w:p w14:paraId="51037BC1" w14:textId="093F3258" w:rsidR="003277BA" w:rsidRPr="00021F64" w:rsidRDefault="00C552A4" w:rsidP="00B83B7C">
            <w:pPr>
              <w:pStyle w:val="NormalnyWeb"/>
              <w:jc w:val="center"/>
              <w:rPr>
                <w:sz w:val="8"/>
              </w:rPr>
            </w:pPr>
            <w:r w:rsidRPr="00021F64">
              <w:rPr>
                <w:rFonts w:cs="Arial"/>
                <w:sz w:val="20"/>
                <w:szCs w:val="20"/>
              </w:rPr>
              <w:t>IRELAND</w:t>
            </w:r>
          </w:p>
        </w:tc>
      </w:tr>
      <w:tr w:rsidR="003277BA" w:rsidRPr="00021F64" w14:paraId="0CB546AD" w14:textId="77777777" w:rsidTr="00E364CF">
        <w:trPr>
          <w:jc w:val="center"/>
        </w:trPr>
        <w:tc>
          <w:tcPr>
            <w:tcW w:w="0" w:type="auto"/>
          </w:tcPr>
          <w:p w14:paraId="1DB696DE" w14:textId="6D9CD5F5" w:rsidR="003277BA" w:rsidRPr="00021F64" w:rsidRDefault="00C552A4" w:rsidP="00B83B7C">
            <w:pPr>
              <w:pStyle w:val="NormalnyWeb"/>
              <w:jc w:val="center"/>
              <w:rPr>
                <w:sz w:val="8"/>
              </w:rPr>
            </w:pPr>
            <w:r>
              <w:rPr>
                <w:rFonts w:cs="Arial"/>
                <w:sz w:val="20"/>
                <w:szCs w:val="20"/>
              </w:rPr>
              <w:t>MICRASOFT</w:t>
            </w:r>
            <w:r w:rsidRPr="00021F64">
              <w:rPr>
                <w:rFonts w:cs="Arial"/>
                <w:sz w:val="20"/>
                <w:szCs w:val="20"/>
              </w:rPr>
              <w:t xml:space="preserve"> </w:t>
            </w:r>
            <w:r w:rsidRPr="00DE65A3">
              <w:rPr>
                <w:rFonts w:cs="Arial"/>
                <w:sz w:val="20"/>
                <w:szCs w:val="20"/>
              </w:rPr>
              <w:t>ONLINE</w:t>
            </w:r>
            <w:r w:rsidRPr="00021F64">
              <w:rPr>
                <w:rFonts w:cs="Arial"/>
                <w:sz w:val="20"/>
                <w:szCs w:val="20"/>
              </w:rPr>
              <w:t>, INC.</w:t>
            </w:r>
          </w:p>
        </w:tc>
        <w:tc>
          <w:tcPr>
            <w:tcW w:w="0" w:type="auto"/>
            <w:vAlign w:val="bottom"/>
          </w:tcPr>
          <w:p w14:paraId="00C69274" w14:textId="59F2BB9B" w:rsidR="003277BA" w:rsidRPr="00021F64" w:rsidRDefault="003277BA" w:rsidP="00B83B7C">
            <w:pPr>
              <w:pStyle w:val="la2"/>
              <w:jc w:val="center"/>
            </w:pPr>
          </w:p>
        </w:tc>
        <w:tc>
          <w:tcPr>
            <w:tcW w:w="0" w:type="auto"/>
          </w:tcPr>
          <w:p w14:paraId="5CED0A69" w14:textId="7B9C4973" w:rsidR="003277BA" w:rsidRPr="00021F64" w:rsidRDefault="00C552A4" w:rsidP="00B83B7C">
            <w:pPr>
              <w:pStyle w:val="NormalnyWeb"/>
              <w:jc w:val="center"/>
              <w:rPr>
                <w:sz w:val="8"/>
              </w:rPr>
            </w:pPr>
            <w:r w:rsidRPr="00021F64">
              <w:rPr>
                <w:rFonts w:cs="Arial"/>
                <w:sz w:val="20"/>
                <w:szCs w:val="20"/>
              </w:rPr>
              <w:t>UNITED STATES</w:t>
            </w:r>
          </w:p>
        </w:tc>
      </w:tr>
      <w:tr w:rsidR="003277BA" w:rsidRPr="00021F64" w14:paraId="130E3AC8" w14:textId="77777777" w:rsidTr="00E364CF">
        <w:trPr>
          <w:jc w:val="center"/>
        </w:trPr>
        <w:tc>
          <w:tcPr>
            <w:tcW w:w="0" w:type="auto"/>
          </w:tcPr>
          <w:p w14:paraId="21650256" w14:textId="1E48A251" w:rsidR="003277BA" w:rsidRPr="00DE65A3" w:rsidRDefault="00C552A4" w:rsidP="00B83B7C">
            <w:pPr>
              <w:pStyle w:val="NormalnyWeb"/>
              <w:jc w:val="center"/>
              <w:rPr>
                <w:sz w:val="8"/>
              </w:rPr>
            </w:pPr>
            <w:r>
              <w:rPr>
                <w:rFonts w:cs="Arial"/>
                <w:sz w:val="20"/>
                <w:szCs w:val="20"/>
              </w:rPr>
              <w:t>MICRASOFT</w:t>
            </w:r>
            <w:r w:rsidRPr="00DE65A3">
              <w:rPr>
                <w:rFonts w:cs="Arial"/>
                <w:sz w:val="20"/>
                <w:szCs w:val="20"/>
              </w:rPr>
              <w:t xml:space="preserve"> OPERATIONS PTE LTD</w:t>
            </w:r>
          </w:p>
        </w:tc>
        <w:tc>
          <w:tcPr>
            <w:tcW w:w="0" w:type="auto"/>
            <w:vAlign w:val="bottom"/>
          </w:tcPr>
          <w:p w14:paraId="3B176C84" w14:textId="50141534" w:rsidR="003277BA" w:rsidRPr="00021F64" w:rsidRDefault="003277BA" w:rsidP="00B83B7C">
            <w:pPr>
              <w:pStyle w:val="la2"/>
              <w:jc w:val="center"/>
            </w:pPr>
          </w:p>
        </w:tc>
        <w:tc>
          <w:tcPr>
            <w:tcW w:w="0" w:type="auto"/>
          </w:tcPr>
          <w:p w14:paraId="0CAAE48A" w14:textId="3E6E4E7C" w:rsidR="003277BA" w:rsidRPr="00021F64" w:rsidRDefault="00C552A4" w:rsidP="00B83B7C">
            <w:pPr>
              <w:pStyle w:val="NormalnyWeb"/>
              <w:jc w:val="center"/>
              <w:rPr>
                <w:sz w:val="8"/>
              </w:rPr>
            </w:pPr>
            <w:r w:rsidRPr="00021F64">
              <w:rPr>
                <w:rFonts w:cs="Arial"/>
                <w:sz w:val="20"/>
                <w:szCs w:val="20"/>
              </w:rPr>
              <w:t>SINGAPORE</w:t>
            </w:r>
          </w:p>
        </w:tc>
      </w:tr>
      <w:tr w:rsidR="003277BA" w:rsidRPr="00021F64" w14:paraId="7F7C170B" w14:textId="77777777" w:rsidTr="00E364CF">
        <w:trPr>
          <w:jc w:val="center"/>
        </w:trPr>
        <w:tc>
          <w:tcPr>
            <w:tcW w:w="0" w:type="auto"/>
          </w:tcPr>
          <w:p w14:paraId="007A2EFA" w14:textId="6C5A48E2" w:rsidR="003277BA" w:rsidRPr="00DE65A3" w:rsidRDefault="00C552A4" w:rsidP="00B83B7C">
            <w:pPr>
              <w:pStyle w:val="NormalnyWeb"/>
              <w:jc w:val="center"/>
              <w:rPr>
                <w:sz w:val="8"/>
              </w:rPr>
            </w:pPr>
            <w:r>
              <w:rPr>
                <w:rFonts w:cs="Arial"/>
                <w:sz w:val="20"/>
                <w:szCs w:val="20"/>
              </w:rPr>
              <w:t>MICRASOFT</w:t>
            </w:r>
            <w:r w:rsidRPr="00DE65A3">
              <w:rPr>
                <w:rFonts w:cs="Arial"/>
                <w:sz w:val="20"/>
                <w:szCs w:val="20"/>
              </w:rPr>
              <w:t xml:space="preserve"> REGIONAL SALES CORPORATION</w:t>
            </w:r>
          </w:p>
        </w:tc>
        <w:tc>
          <w:tcPr>
            <w:tcW w:w="0" w:type="auto"/>
            <w:vAlign w:val="bottom"/>
          </w:tcPr>
          <w:p w14:paraId="6A68CF23" w14:textId="2D7E5B4F" w:rsidR="003277BA" w:rsidRPr="00021F64" w:rsidRDefault="003277BA" w:rsidP="00B83B7C">
            <w:pPr>
              <w:pStyle w:val="la2"/>
              <w:jc w:val="center"/>
            </w:pPr>
          </w:p>
        </w:tc>
        <w:tc>
          <w:tcPr>
            <w:tcW w:w="0" w:type="auto"/>
          </w:tcPr>
          <w:p w14:paraId="51DF52E6" w14:textId="3E284745" w:rsidR="003277BA" w:rsidRPr="00021F64" w:rsidRDefault="00C552A4" w:rsidP="00B83B7C">
            <w:pPr>
              <w:pStyle w:val="NormalnyWeb"/>
              <w:jc w:val="center"/>
              <w:rPr>
                <w:sz w:val="8"/>
              </w:rPr>
            </w:pPr>
            <w:r w:rsidRPr="00021F64">
              <w:rPr>
                <w:rFonts w:cs="Arial"/>
                <w:sz w:val="20"/>
                <w:szCs w:val="20"/>
              </w:rPr>
              <w:t>UNITED STATES</w:t>
            </w:r>
          </w:p>
        </w:tc>
      </w:tr>
      <w:tr w:rsidR="003277BA" w:rsidRPr="00021F64" w14:paraId="01850942" w14:textId="77777777" w:rsidTr="00E364CF">
        <w:trPr>
          <w:jc w:val="center"/>
        </w:trPr>
        <w:tc>
          <w:tcPr>
            <w:tcW w:w="0" w:type="auto"/>
          </w:tcPr>
          <w:p w14:paraId="4512DF3C" w14:textId="0AF71E35" w:rsidR="003277BA" w:rsidRPr="00021F64" w:rsidRDefault="00C552A4" w:rsidP="00B83B7C">
            <w:pPr>
              <w:pStyle w:val="NormalnyWeb"/>
              <w:jc w:val="center"/>
              <w:rPr>
                <w:rFonts w:cs="Arial"/>
                <w:sz w:val="20"/>
                <w:szCs w:val="20"/>
              </w:rPr>
            </w:pPr>
            <w:r w:rsidRPr="00021F64">
              <w:rPr>
                <w:rFonts w:cs="Arial"/>
                <w:sz w:val="20"/>
                <w:szCs w:val="20"/>
              </w:rPr>
              <w:t xml:space="preserve">LINKEDIN </w:t>
            </w:r>
            <w:r w:rsidRPr="00DE65A3">
              <w:rPr>
                <w:rFonts w:cs="Arial"/>
                <w:sz w:val="20"/>
                <w:szCs w:val="20"/>
              </w:rPr>
              <w:t>CORPORATION</w:t>
            </w:r>
          </w:p>
        </w:tc>
        <w:tc>
          <w:tcPr>
            <w:tcW w:w="0" w:type="auto"/>
            <w:vAlign w:val="bottom"/>
          </w:tcPr>
          <w:p w14:paraId="000ACA9B" w14:textId="77777777" w:rsidR="003277BA" w:rsidRPr="00021F64" w:rsidRDefault="003277BA" w:rsidP="00B83B7C">
            <w:pPr>
              <w:pStyle w:val="la2"/>
              <w:jc w:val="center"/>
              <w:rPr>
                <w:sz w:val="15"/>
                <w:szCs w:val="15"/>
              </w:rPr>
            </w:pPr>
          </w:p>
        </w:tc>
        <w:tc>
          <w:tcPr>
            <w:tcW w:w="0" w:type="auto"/>
          </w:tcPr>
          <w:p w14:paraId="390B4C90" w14:textId="747453D7" w:rsidR="003277BA" w:rsidRPr="00021F64" w:rsidRDefault="00C552A4" w:rsidP="00B83B7C">
            <w:pPr>
              <w:pStyle w:val="NormalnyWeb"/>
              <w:jc w:val="center"/>
              <w:rPr>
                <w:rFonts w:cs="Arial"/>
                <w:sz w:val="20"/>
                <w:szCs w:val="20"/>
              </w:rPr>
            </w:pPr>
            <w:r w:rsidRPr="00021F64">
              <w:rPr>
                <w:rFonts w:cs="Arial"/>
                <w:sz w:val="20"/>
                <w:szCs w:val="20"/>
              </w:rPr>
              <w:t>UNITED STATES</w:t>
            </w:r>
          </w:p>
        </w:tc>
      </w:tr>
      <w:tr w:rsidR="001F758A" w:rsidRPr="00021F64" w14:paraId="59E5FB24" w14:textId="77777777" w:rsidTr="00E364CF">
        <w:trPr>
          <w:jc w:val="center"/>
        </w:trPr>
        <w:tc>
          <w:tcPr>
            <w:tcW w:w="0" w:type="auto"/>
          </w:tcPr>
          <w:p w14:paraId="2D9C45CA" w14:textId="6C448488" w:rsidR="001F758A" w:rsidRPr="00021F64" w:rsidRDefault="00C552A4" w:rsidP="00B83B7C">
            <w:pPr>
              <w:pStyle w:val="NormalnyWeb"/>
              <w:jc w:val="center"/>
              <w:rPr>
                <w:rFonts w:cs="Arial"/>
                <w:sz w:val="20"/>
                <w:szCs w:val="20"/>
              </w:rPr>
            </w:pPr>
            <w:r w:rsidRPr="00E9137A">
              <w:rPr>
                <w:rFonts w:cs="Arial"/>
                <w:sz w:val="20"/>
                <w:szCs w:val="20"/>
              </w:rPr>
              <w:t>LINKEDIN IRELAND UNLIMITED COMPANY</w:t>
            </w:r>
          </w:p>
        </w:tc>
        <w:tc>
          <w:tcPr>
            <w:tcW w:w="0" w:type="auto"/>
            <w:vAlign w:val="bottom"/>
          </w:tcPr>
          <w:p w14:paraId="5F2E2E7F" w14:textId="77777777" w:rsidR="001F758A" w:rsidRPr="0091081F" w:rsidRDefault="001F758A" w:rsidP="00B83B7C">
            <w:pPr>
              <w:pStyle w:val="la2"/>
              <w:jc w:val="center"/>
              <w:rPr>
                <w:sz w:val="15"/>
                <w:szCs w:val="15"/>
              </w:rPr>
            </w:pPr>
          </w:p>
        </w:tc>
        <w:tc>
          <w:tcPr>
            <w:tcW w:w="0" w:type="auto"/>
          </w:tcPr>
          <w:p w14:paraId="09BAAF5B" w14:textId="7DF872B2" w:rsidR="001F758A" w:rsidRPr="0091081F" w:rsidRDefault="00C552A4" w:rsidP="00B83B7C">
            <w:pPr>
              <w:pStyle w:val="NormalnyWeb"/>
              <w:jc w:val="center"/>
              <w:rPr>
                <w:rFonts w:cs="Arial"/>
                <w:sz w:val="20"/>
                <w:szCs w:val="20"/>
              </w:rPr>
            </w:pPr>
            <w:r w:rsidRPr="00E9137A">
              <w:rPr>
                <w:rFonts w:cs="Arial"/>
                <w:sz w:val="20"/>
                <w:szCs w:val="20"/>
              </w:rPr>
              <w:t>IRELAND</w:t>
            </w:r>
          </w:p>
        </w:tc>
      </w:tr>
    </w:tbl>
    <w:p w14:paraId="37BDD85F" w14:textId="3B3358D0" w:rsidR="003277BA" w:rsidRDefault="00C552A4" w:rsidP="00B83B7C">
      <w:pPr>
        <w:pStyle w:val="NormalnyWeb"/>
        <w:spacing w:before="0" w:beforeAutospacing="0" w:after="0" w:afterAutospacing="0"/>
        <w:jc w:val="center"/>
        <w:rPr>
          <w:rFonts w:cs="Arial"/>
          <w:szCs w:val="20"/>
        </w:rPr>
      </w:pPr>
      <w:r w:rsidRPr="00021F64">
        <w:rPr>
          <w:sz w:val="8"/>
        </w:rPr>
        <w:br w:type="page"/>
      </w:r>
    </w:p>
    <w:p w14:paraId="1BF89AD0" w14:textId="0B76E8BE" w:rsidR="000D1A37" w:rsidRPr="00021F64" w:rsidRDefault="00C552A4" w:rsidP="00B83B7C">
      <w:pPr>
        <w:pStyle w:val="NormalnyWeb"/>
        <w:spacing w:before="0" w:beforeAutospacing="0" w:after="0" w:afterAutospacing="0"/>
        <w:jc w:val="center"/>
      </w:pPr>
      <w:r w:rsidRPr="00021F64">
        <w:rPr>
          <w:rFonts w:cs="Arial"/>
          <w:sz w:val="20"/>
          <w:szCs w:val="20"/>
        </w:rPr>
        <w:lastRenderedPageBreak/>
        <w:t>EXHIBIT 23.1</w:t>
      </w:r>
    </w:p>
    <w:p w14:paraId="2B57CE91" w14:textId="79D3668E" w:rsidR="000D1A37" w:rsidRPr="00021F64" w:rsidRDefault="00C552A4" w:rsidP="00B83B7C">
      <w:pPr>
        <w:pStyle w:val="NormalnyWeb"/>
        <w:keepNext/>
        <w:spacing w:before="180" w:beforeAutospacing="0" w:after="0" w:afterAutospacing="0"/>
        <w:jc w:val="center"/>
      </w:pPr>
      <w:r w:rsidRPr="00021F64">
        <w:rPr>
          <w:rFonts w:cs="Arial"/>
          <w:b/>
          <w:bCs/>
          <w:sz w:val="20"/>
          <w:szCs w:val="20"/>
        </w:rPr>
        <w:t>CONSENT OF INDEPENDENT REGISTERED PUBLIC ACCOUNTING FIRM</w:t>
      </w:r>
    </w:p>
    <w:p w14:paraId="404D4984" w14:textId="2CDEEC49" w:rsidR="00DC2248" w:rsidRDefault="00C552A4" w:rsidP="00B83B7C">
      <w:pPr>
        <w:pStyle w:val="NormalnyWeb"/>
        <w:spacing w:before="360" w:beforeAutospacing="0" w:after="0" w:afterAutospacing="0"/>
        <w:jc w:val="center"/>
        <w:rPr>
          <w:rFonts w:cs="Arial"/>
          <w:sz w:val="20"/>
          <w:szCs w:val="20"/>
        </w:rPr>
      </w:pPr>
      <w:r w:rsidRPr="00DC2248">
        <w:rPr>
          <w:rFonts w:cs="Arial"/>
          <w:sz w:val="20"/>
          <w:szCs w:val="20"/>
        </w:rPr>
        <w:t xml:space="preserve">WE CONSENT TO THE INCORPORATION BY REFERENCE IN REGISTRATION STATEMENT NOS. 333-109185, 333-118764, 333-52852, 333-132100, 333-161516, 333-75243, 333-185757, AND 333-221833 ON FORM S-8 AND REGISTRATION STATEMENT NO. 333-207652 ON FORM S-3 OF OUR REPORTS DATED AUGUST 3, 2018, RELATING TO THE CONSOLIDATED FINANCIAL STATEMENTS </w:t>
      </w:r>
      <w:r w:rsidRPr="00E9137A">
        <w:rPr>
          <w:rFonts w:cs="Arial"/>
          <w:sz w:val="20"/>
          <w:szCs w:val="20"/>
        </w:rPr>
        <w:t>AND THE RELATED NOTES</w:t>
      </w:r>
      <w:r w:rsidRPr="00DC2248">
        <w:rPr>
          <w:rFonts w:cs="Arial"/>
          <w:sz w:val="20"/>
          <w:szCs w:val="20"/>
        </w:rPr>
        <w:t xml:space="preserve"> OF </w:t>
      </w:r>
      <w:r>
        <w:rPr>
          <w:rFonts w:cs="Arial"/>
          <w:sz w:val="20"/>
          <w:szCs w:val="20"/>
        </w:rPr>
        <w:t>MICRASOFT</w:t>
      </w:r>
      <w:r w:rsidRPr="00DC2248">
        <w:rPr>
          <w:rFonts w:cs="Arial"/>
          <w:sz w:val="20"/>
          <w:szCs w:val="20"/>
        </w:rPr>
        <w:t xml:space="preserve"> CORPORATION AND SUBSIDIARIES (THE “COMPANY”) </w:t>
      </w:r>
      <w:r w:rsidRPr="00E9137A">
        <w:rPr>
          <w:rFonts w:cs="Arial"/>
          <w:sz w:val="20"/>
          <w:szCs w:val="20"/>
        </w:rPr>
        <w:t>(WHICH REPORT EXPRESSES AN UNQUALIFIED OPINION AND INCLUDES AN EXPLANATORY PARAGRAPH RELATED TO THE COMPANY’S CHANGE IN METHOD OF ACCOUNTING FOR REVENUE FROM CONTRACTS WITH CUSTOMERS AND FOR ACCOUNTING FOR LEASES IN FISCAL YEAR 2018 DUE TO THE ADOPTION OF THE NEW REVENUE STANDARD AND NEW LEASE STANDARD, RESPECTIVELY),</w:t>
      </w:r>
      <w:r w:rsidRPr="00DC2248">
        <w:rPr>
          <w:rFonts w:cs="Arial"/>
          <w:sz w:val="20"/>
          <w:szCs w:val="20"/>
        </w:rPr>
        <w:t xml:space="preserve"> AND THE EFFECTIVENESS OF THE COMPANY'S INTERNAL CONTROL OVER FINANCIAL REPORTING, APPEARING IN THIS ANNUAL REPORT ON FORM 10-K OF </w:t>
      </w:r>
      <w:r>
        <w:rPr>
          <w:rFonts w:cs="Arial"/>
          <w:sz w:val="20"/>
          <w:szCs w:val="20"/>
        </w:rPr>
        <w:t>MICRASOFT</w:t>
      </w:r>
      <w:r w:rsidRPr="00DC2248">
        <w:rPr>
          <w:rFonts w:cs="Arial"/>
          <w:sz w:val="20"/>
          <w:szCs w:val="20"/>
        </w:rPr>
        <w:t xml:space="preserve"> CORPORATION FOR THE YEAR ENDED JUNE 30, 2018.</w:t>
      </w:r>
    </w:p>
    <w:p w14:paraId="247E6956" w14:textId="18B7E078" w:rsidR="000D1A37" w:rsidRPr="00021F64" w:rsidRDefault="00C552A4" w:rsidP="00B83B7C">
      <w:pPr>
        <w:pStyle w:val="NormalnyWeb"/>
        <w:spacing w:before="360" w:beforeAutospacing="0" w:after="0" w:afterAutospacing="0"/>
        <w:jc w:val="center"/>
        <w:rPr>
          <w:sz w:val="8"/>
        </w:rPr>
      </w:pPr>
      <w:r w:rsidRPr="00021F64">
        <w:rPr>
          <w:rFonts w:cs="Arial"/>
          <w:sz w:val="20"/>
          <w:szCs w:val="20"/>
        </w:rPr>
        <w:t>/S/ D</w:t>
      </w:r>
      <w:r w:rsidRPr="00021F64">
        <w:rPr>
          <w:rFonts w:cs="Arial"/>
          <w:sz w:val="15"/>
          <w:szCs w:val="15"/>
        </w:rPr>
        <w:t>ELOITTE</w:t>
      </w:r>
      <w:r w:rsidRPr="00021F64">
        <w:rPr>
          <w:rFonts w:cs="Arial"/>
          <w:sz w:val="20"/>
          <w:szCs w:val="20"/>
        </w:rPr>
        <w:t> &amp; T</w:t>
      </w:r>
      <w:r w:rsidRPr="00021F64">
        <w:rPr>
          <w:rFonts w:cs="Arial"/>
          <w:sz w:val="15"/>
          <w:szCs w:val="15"/>
        </w:rPr>
        <w:t>OUCHE</w:t>
      </w:r>
      <w:r w:rsidRPr="00021F64">
        <w:rPr>
          <w:rFonts w:cs="Arial"/>
          <w:sz w:val="20"/>
          <w:szCs w:val="20"/>
        </w:rPr>
        <w:t xml:space="preserve"> LLP</w:t>
      </w:r>
    </w:p>
    <w:p w14:paraId="209BCA1B" w14:textId="027A3C44" w:rsidR="000D1A37" w:rsidRPr="00021F64" w:rsidRDefault="00C552A4" w:rsidP="00B83B7C">
      <w:pPr>
        <w:pStyle w:val="NormalnyWeb"/>
        <w:spacing w:before="90" w:beforeAutospacing="0" w:after="0" w:afterAutospacing="0"/>
        <w:jc w:val="center"/>
        <w:rPr>
          <w:sz w:val="8"/>
        </w:rPr>
      </w:pPr>
      <w:r w:rsidRPr="00021F64">
        <w:rPr>
          <w:rFonts w:cs="Arial"/>
          <w:sz w:val="20"/>
          <w:szCs w:val="20"/>
        </w:rPr>
        <w:t>SEATTLE, WASHINGTON</w:t>
      </w:r>
    </w:p>
    <w:p w14:paraId="13A53AB0" w14:textId="20D4B964" w:rsidR="000D1A37" w:rsidRPr="00021F64" w:rsidRDefault="00C552A4" w:rsidP="00B83B7C">
      <w:pPr>
        <w:pStyle w:val="NormalnyWeb"/>
        <w:spacing w:before="0" w:beforeAutospacing="0" w:after="0" w:afterAutospacing="0"/>
        <w:jc w:val="center"/>
        <w:rPr>
          <w:sz w:val="8"/>
        </w:rPr>
      </w:pPr>
      <w:r w:rsidRPr="00021F64">
        <w:rPr>
          <w:rFonts w:cs="Arial"/>
          <w:sz w:val="20"/>
          <w:szCs w:val="20"/>
        </w:rPr>
        <w:t xml:space="preserve">AUGUST </w:t>
      </w:r>
      <w:r>
        <w:rPr>
          <w:rFonts w:cs="Arial"/>
          <w:sz w:val="20"/>
          <w:szCs w:val="20"/>
        </w:rPr>
        <w:t>3</w:t>
      </w:r>
      <w:r w:rsidRPr="00021F64">
        <w:rPr>
          <w:rFonts w:cs="Arial"/>
          <w:sz w:val="20"/>
          <w:szCs w:val="20"/>
        </w:rPr>
        <w:t>, 201</w:t>
      </w:r>
      <w:r>
        <w:rPr>
          <w:rFonts w:cs="Arial"/>
          <w:sz w:val="20"/>
          <w:szCs w:val="20"/>
        </w:rPr>
        <w:t>8</w:t>
      </w:r>
    </w:p>
    <w:p w14:paraId="4DCFB16D" w14:textId="6D104A83" w:rsidR="00176099" w:rsidRPr="00E84E8F" w:rsidRDefault="00C552A4" w:rsidP="00B83B7C">
      <w:pPr>
        <w:spacing w:after="160" w:line="259" w:lineRule="auto"/>
        <w:jc w:val="center"/>
        <w:rPr>
          <w:rFonts w:cs="Arial"/>
        </w:rPr>
      </w:pPr>
      <w:r w:rsidRPr="00E84E8F">
        <w:rPr>
          <w:rFonts w:cs="Arial"/>
        </w:rPr>
        <w:br w:type="page"/>
      </w:r>
    </w:p>
    <w:p w14:paraId="33D69072" w14:textId="77777777" w:rsidR="00176099" w:rsidRPr="00E84E8F" w:rsidRDefault="00176099" w:rsidP="00B83B7C">
      <w:pPr>
        <w:pStyle w:val="NormalnyWeb"/>
        <w:spacing w:before="180" w:beforeAutospacing="0" w:after="0" w:afterAutospacing="0"/>
        <w:jc w:val="center"/>
        <w:rPr>
          <w:sz w:val="8"/>
        </w:rPr>
      </w:pPr>
    </w:p>
    <w:p w14:paraId="40F4AF40" w14:textId="28DF9C88" w:rsidR="00370D76" w:rsidRPr="00021F64" w:rsidRDefault="00C552A4" w:rsidP="00B83B7C">
      <w:pPr>
        <w:pStyle w:val="NormalnyWeb"/>
        <w:spacing w:before="0" w:beforeAutospacing="0" w:after="0" w:afterAutospacing="0"/>
        <w:jc w:val="center"/>
      </w:pPr>
      <w:r w:rsidRPr="00021F64">
        <w:rPr>
          <w:rFonts w:cs="Arial"/>
          <w:sz w:val="20"/>
          <w:szCs w:val="20"/>
        </w:rPr>
        <w:t>EXHIBIT 31.1</w:t>
      </w:r>
    </w:p>
    <w:p w14:paraId="05F406EE" w14:textId="740A6BB0" w:rsidR="00370D76" w:rsidRPr="00021F64" w:rsidRDefault="00C552A4" w:rsidP="00B83B7C">
      <w:pPr>
        <w:pStyle w:val="NormalnyWeb"/>
        <w:keepNext/>
        <w:spacing w:before="180" w:beforeAutospacing="0" w:after="0" w:afterAutospacing="0"/>
        <w:jc w:val="center"/>
      </w:pPr>
      <w:r w:rsidRPr="00021F64">
        <w:rPr>
          <w:rFonts w:cs="Arial"/>
          <w:b/>
          <w:bCs/>
          <w:sz w:val="20"/>
          <w:szCs w:val="20"/>
        </w:rPr>
        <w:t>CERTIFICATIONS</w:t>
      </w:r>
    </w:p>
    <w:p w14:paraId="7DBA9719" w14:textId="72E6F895" w:rsidR="00370D76" w:rsidRPr="00021F64" w:rsidRDefault="00C552A4" w:rsidP="00B83B7C">
      <w:pPr>
        <w:pStyle w:val="NormalnyWeb"/>
        <w:keepNext/>
        <w:spacing w:before="180" w:beforeAutospacing="0" w:after="0" w:afterAutospacing="0"/>
        <w:jc w:val="center"/>
        <w:rPr>
          <w:sz w:val="8"/>
        </w:rPr>
      </w:pPr>
      <w:r w:rsidRPr="00021F64">
        <w:rPr>
          <w:rFonts w:cs="Arial"/>
          <w:sz w:val="20"/>
          <w:szCs w:val="20"/>
        </w:rPr>
        <w:t>I, SATYA NADELLA, CERTIFY THAT:</w:t>
      </w:r>
    </w:p>
    <w:p w14:paraId="7A439496" w14:textId="5D0FB3D4" w:rsidR="00370D76" w:rsidRPr="00021F64" w:rsidRDefault="00C552A4" w:rsidP="00B83B7C">
      <w:pPr>
        <w:pStyle w:val="NormalnyWeb"/>
        <w:spacing w:before="180" w:beforeAutospacing="0" w:after="0" w:afterAutospacing="0"/>
        <w:jc w:val="center"/>
        <w:rPr>
          <w:sz w:val="8"/>
        </w:rPr>
      </w:pPr>
      <w:r w:rsidRPr="00021F64">
        <w:rPr>
          <w:rFonts w:cs="Arial"/>
          <w:sz w:val="20"/>
          <w:szCs w:val="20"/>
        </w:rPr>
        <w:t xml:space="preserve">1. I HAVE REVIEWED THIS ANNUAL REPORT ON FORM 10-K OF </w:t>
      </w:r>
      <w:r>
        <w:rPr>
          <w:rFonts w:cs="Arial"/>
          <w:sz w:val="20"/>
          <w:szCs w:val="20"/>
        </w:rPr>
        <w:t>MICRASOFT</w:t>
      </w:r>
      <w:r w:rsidRPr="00021F64">
        <w:rPr>
          <w:rFonts w:cs="Arial"/>
          <w:sz w:val="20"/>
          <w:szCs w:val="20"/>
        </w:rPr>
        <w:t xml:space="preserve"> CORPORATION;</w:t>
      </w:r>
    </w:p>
    <w:p w14:paraId="0DA83E19" w14:textId="4D574F61" w:rsidR="00370D76" w:rsidRPr="00021F64" w:rsidRDefault="00C552A4" w:rsidP="00B83B7C">
      <w:pPr>
        <w:pStyle w:val="NormalnyWeb"/>
        <w:spacing w:before="180" w:beforeAutospacing="0" w:after="0" w:afterAutospacing="0"/>
        <w:jc w:val="center"/>
        <w:rPr>
          <w:sz w:val="8"/>
        </w:rPr>
      </w:pPr>
      <w:r w:rsidRPr="00021F64">
        <w:rPr>
          <w:rFonts w:cs="Arial"/>
          <w:sz w:val="20"/>
          <w:szCs w:val="20"/>
        </w:rPr>
        <w:t>2. 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14:paraId="0A630573" w14:textId="6D0F5D5A" w:rsidR="00370D76" w:rsidRPr="00021F64" w:rsidRDefault="00C552A4" w:rsidP="00B83B7C">
      <w:pPr>
        <w:pStyle w:val="NormalnyWeb"/>
        <w:spacing w:before="180" w:beforeAutospacing="0" w:after="0" w:afterAutospacing="0"/>
        <w:jc w:val="center"/>
        <w:rPr>
          <w:sz w:val="8"/>
        </w:rPr>
      </w:pPr>
      <w:r w:rsidRPr="00021F64">
        <w:rPr>
          <w:rFonts w:cs="Arial"/>
          <w:sz w:val="20"/>
          <w:szCs w:val="20"/>
        </w:rPr>
        <w:t>3. 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14:paraId="13D4C161" w14:textId="3A2D98E3" w:rsidR="00370D76" w:rsidRPr="00021F64" w:rsidRDefault="00C552A4" w:rsidP="00B83B7C">
      <w:pPr>
        <w:pStyle w:val="NormalnyWeb"/>
        <w:keepNext/>
        <w:spacing w:before="180" w:beforeAutospacing="0" w:after="0" w:afterAutospacing="0"/>
        <w:jc w:val="center"/>
        <w:rPr>
          <w:sz w:val="8"/>
        </w:rPr>
      </w:pPr>
      <w:r w:rsidRPr="00021F64">
        <w:rPr>
          <w:rFonts w:cs="Arial"/>
          <w:sz w:val="20"/>
          <w:szCs w:val="20"/>
        </w:rPr>
        <w:t>4. 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HAVE:</w:t>
      </w:r>
    </w:p>
    <w:p w14:paraId="640B6D58" w14:textId="6000C25A" w:rsidR="00370D76" w:rsidRPr="00021F64" w:rsidRDefault="00C552A4" w:rsidP="00B83B7C">
      <w:pPr>
        <w:pStyle w:val="NormalnyWeb"/>
        <w:spacing w:before="180" w:beforeAutospacing="0" w:after="0" w:afterAutospacing="0"/>
        <w:jc w:val="center"/>
        <w:rPr>
          <w:sz w:val="8"/>
        </w:rPr>
      </w:pPr>
      <w:r w:rsidRPr="00021F64">
        <w:rPr>
          <w:rFonts w:cs="Arial"/>
          <w:sz w:val="20"/>
          <w:szCs w:val="20"/>
        </w:rPr>
        <w:t>A) 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14:paraId="256EB145" w14:textId="632913F9" w:rsidR="00370D76" w:rsidRPr="00021F64" w:rsidRDefault="00C552A4" w:rsidP="00B83B7C">
      <w:pPr>
        <w:pStyle w:val="NormalnyWeb"/>
        <w:spacing w:before="180" w:beforeAutospacing="0" w:after="0" w:afterAutospacing="0"/>
        <w:jc w:val="center"/>
        <w:rPr>
          <w:sz w:val="8"/>
        </w:rPr>
      </w:pPr>
      <w:r w:rsidRPr="00021F64">
        <w:rPr>
          <w:rFonts w:cs="Arial"/>
          <w:sz w:val="20"/>
          <w:szCs w:val="20"/>
        </w:rPr>
        <w:t>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14:paraId="229377EA" w14:textId="62721D0E" w:rsidR="00370D76" w:rsidRPr="00021F64" w:rsidRDefault="00C552A4" w:rsidP="00B83B7C">
      <w:pPr>
        <w:pStyle w:val="NormalnyWeb"/>
        <w:spacing w:before="180" w:beforeAutospacing="0" w:after="0" w:afterAutospacing="0"/>
        <w:jc w:val="center"/>
        <w:rPr>
          <w:sz w:val="8"/>
        </w:rPr>
      </w:pPr>
      <w:r w:rsidRPr="00021F64">
        <w:rPr>
          <w:rFonts w:cs="Arial"/>
          <w:sz w:val="20"/>
          <w:szCs w:val="20"/>
        </w:rPr>
        <w:t>C) 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14:paraId="0E6C094D" w14:textId="43A6834B" w:rsidR="00370D76" w:rsidRPr="00021F64" w:rsidRDefault="00C552A4" w:rsidP="00B83B7C">
      <w:pPr>
        <w:pStyle w:val="NormalnyWeb"/>
        <w:spacing w:before="180" w:beforeAutospacing="0" w:after="0" w:afterAutospacing="0"/>
        <w:jc w:val="center"/>
        <w:rPr>
          <w:sz w:val="8"/>
        </w:rPr>
      </w:pPr>
      <w:r w:rsidRPr="00021F64">
        <w:rPr>
          <w:rFonts w:cs="Arial"/>
          <w:sz w:val="20"/>
          <w:szCs w:val="20"/>
        </w:rPr>
        <w:t>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14:paraId="61AD98C6" w14:textId="04247E20" w:rsidR="00370D76" w:rsidRPr="00021F64" w:rsidRDefault="00C552A4" w:rsidP="00B83B7C">
      <w:pPr>
        <w:pStyle w:val="NormalnyWeb"/>
        <w:keepNext/>
        <w:spacing w:before="180" w:beforeAutospacing="0" w:after="0" w:afterAutospacing="0"/>
        <w:jc w:val="center"/>
        <w:rPr>
          <w:sz w:val="8"/>
        </w:rPr>
      </w:pPr>
      <w:r w:rsidRPr="00021F64">
        <w:rPr>
          <w:rFonts w:cs="Arial"/>
          <w:sz w:val="20"/>
          <w:szCs w:val="20"/>
        </w:rPr>
        <w:t>5. THE REGISTRANT’S OTHER CERTIFYING OFFICER AND I HAVE DISCLOSED, BASED ON OUR MOST RECENT EVALUATION OF INTERNAL CONTROL OVER FINANCIAL REPORTING, TO THE REGISTRANT’S AUDITORS AND THE AUDIT COMMITTEE OF REGISTRANT’S BOARD OF DIRECTORS (OR PERSONS PERFORMING THE EQUIVALENT FUNCTIONS):</w:t>
      </w:r>
    </w:p>
    <w:p w14:paraId="5BCAE0E9" w14:textId="25EBF08B" w:rsidR="00370D76" w:rsidRPr="00021F64" w:rsidRDefault="00C552A4" w:rsidP="00B83B7C">
      <w:pPr>
        <w:pStyle w:val="NormalnyWeb"/>
        <w:spacing w:before="180" w:beforeAutospacing="0" w:after="0" w:afterAutospacing="0"/>
        <w:jc w:val="center"/>
        <w:rPr>
          <w:sz w:val="8"/>
        </w:rPr>
      </w:pPr>
      <w:r w:rsidRPr="00021F64">
        <w:rPr>
          <w:rFonts w:cs="Arial"/>
          <w:sz w:val="20"/>
          <w:szCs w:val="20"/>
        </w:rPr>
        <w:t>A) ALL SIGNIFICANT DEFICIENCIES AND MATERIAL WEAKNESSES IN THE DESIGN OR OPERATION OF INTERNAL CONTROL OVER FINANCIAL REPORTING WHICH ARE REASONABLY LIKELY TO ADVERSELY AFFECT THE REGISTRANT’S ABILITY TO RECORD, PROCESS, SUMMARIZE AND REPORT FINANCIAL INFORMATION; AND</w:t>
      </w:r>
    </w:p>
    <w:p w14:paraId="11232396" w14:textId="7801AFCE" w:rsidR="00370D76" w:rsidRPr="00021F64" w:rsidRDefault="00C552A4" w:rsidP="00B83B7C">
      <w:pPr>
        <w:pStyle w:val="NormalnyWeb"/>
        <w:spacing w:before="180" w:beforeAutospacing="0" w:after="0" w:afterAutospacing="0"/>
        <w:jc w:val="center"/>
        <w:rPr>
          <w:sz w:val="8"/>
        </w:rPr>
      </w:pPr>
      <w:r w:rsidRPr="00021F64">
        <w:rPr>
          <w:rFonts w:cs="Arial"/>
          <w:sz w:val="20"/>
          <w:szCs w:val="20"/>
        </w:rPr>
        <w:t>B) ANY FRAUD, WHETHER OR NOT MATERIAL, THAT INVOLVES MANAGEMENT OR OTHER EMPLOYEES WHO HAVE A SIGNIFICANT ROLE IN THE REGISTRANT’S INTERNAL CONTROL OVER FINANCIAL REPORTING.</w:t>
      </w:r>
    </w:p>
    <w:p w14:paraId="0C18FC46" w14:textId="04A606D3" w:rsidR="00370D76" w:rsidRPr="00021F64" w:rsidRDefault="00370D76" w:rsidP="00B83B7C">
      <w:pPr>
        <w:pStyle w:val="NormalnyWeb"/>
        <w:keepNext/>
        <w:spacing w:before="0" w:beforeAutospacing="0" w:after="0" w:afterAutospacing="0"/>
        <w:jc w:val="center"/>
        <w:rPr>
          <w:sz w:val="18"/>
          <w:szCs w:val="18"/>
        </w:rPr>
      </w:pPr>
    </w:p>
    <w:tbl>
      <w:tblPr>
        <w:tblW w:w="2000" w:type="pct"/>
        <w:tblCellMar>
          <w:top w:w="14" w:type="dxa"/>
          <w:left w:w="0" w:type="dxa"/>
          <w:right w:w="14" w:type="dxa"/>
        </w:tblCellMar>
        <w:tblLook w:val="0000" w:firstRow="0" w:lastRow="0" w:firstColumn="0" w:lastColumn="0" w:noHBand="0" w:noVBand="0"/>
      </w:tblPr>
      <w:tblGrid>
        <w:gridCol w:w="4147"/>
      </w:tblGrid>
      <w:tr w:rsidR="00370D76" w:rsidRPr="00021F64" w14:paraId="5AFE0F96" w14:textId="77777777" w:rsidTr="00E364CF">
        <w:tc>
          <w:tcPr>
            <w:tcW w:w="5000" w:type="pct"/>
            <w:vAlign w:val="center"/>
          </w:tcPr>
          <w:p w14:paraId="3592C78C" w14:textId="77777777" w:rsidR="00370D76" w:rsidRPr="00021F64" w:rsidRDefault="00370D76" w:rsidP="00B83B7C">
            <w:pPr>
              <w:jc w:val="center"/>
              <w:rPr>
                <w:sz w:val="1"/>
                <w:szCs w:val="24"/>
              </w:rPr>
            </w:pPr>
          </w:p>
        </w:tc>
      </w:tr>
      <w:tr w:rsidR="00370D76" w:rsidRPr="00021F64" w14:paraId="6D2CA8EC" w14:textId="77777777" w:rsidTr="00E364CF">
        <w:trPr>
          <w:trHeight w:val="240"/>
        </w:trPr>
        <w:tc>
          <w:tcPr>
            <w:tcW w:w="0" w:type="auto"/>
            <w:vAlign w:val="center"/>
          </w:tcPr>
          <w:p w14:paraId="5FA8E381" w14:textId="77777777" w:rsidR="00370D76" w:rsidRPr="00021F64" w:rsidRDefault="00370D76" w:rsidP="00B83B7C">
            <w:pPr>
              <w:jc w:val="center"/>
              <w:rPr>
                <w:sz w:val="8"/>
                <w:szCs w:val="24"/>
              </w:rPr>
            </w:pPr>
          </w:p>
        </w:tc>
      </w:tr>
      <w:tr w:rsidR="00370D76" w:rsidRPr="00021F64" w14:paraId="2F585494" w14:textId="77777777" w:rsidTr="00E364CF">
        <w:tc>
          <w:tcPr>
            <w:tcW w:w="0" w:type="auto"/>
            <w:tcBorders>
              <w:bottom w:val="single" w:sz="6" w:space="0" w:color="000000"/>
            </w:tcBorders>
          </w:tcPr>
          <w:p w14:paraId="65595680" w14:textId="4060D2E5" w:rsidR="00370D76" w:rsidRPr="00EF7987" w:rsidRDefault="00C552A4" w:rsidP="00B83B7C">
            <w:pPr>
              <w:jc w:val="center"/>
              <w:rPr>
                <w:rFonts w:ascii="Arial" w:hAnsi="Arial" w:cs="Arial"/>
                <w:sz w:val="8"/>
                <w:szCs w:val="24"/>
              </w:rPr>
            </w:pPr>
            <w:r w:rsidRPr="00EF7987">
              <w:rPr>
                <w:rFonts w:ascii="Arial" w:hAnsi="Arial" w:cs="Arial"/>
              </w:rPr>
              <w:t>/S/ S</w:t>
            </w:r>
            <w:r w:rsidRPr="00EF7987">
              <w:rPr>
                <w:rFonts w:ascii="Arial" w:hAnsi="Arial" w:cs="Arial"/>
                <w:sz w:val="15"/>
                <w:szCs w:val="15"/>
              </w:rPr>
              <w:t>ATYA</w:t>
            </w:r>
            <w:r w:rsidRPr="00EF7987">
              <w:rPr>
                <w:rFonts w:ascii="Arial" w:hAnsi="Arial" w:cs="Arial"/>
              </w:rPr>
              <w:t xml:space="preserve"> N</w:t>
            </w:r>
            <w:r w:rsidRPr="00EF7987">
              <w:rPr>
                <w:rFonts w:ascii="Arial" w:hAnsi="Arial" w:cs="Arial"/>
                <w:sz w:val="15"/>
                <w:szCs w:val="15"/>
              </w:rPr>
              <w:t>ADELLA</w:t>
            </w:r>
          </w:p>
        </w:tc>
      </w:tr>
      <w:tr w:rsidR="00370D76" w:rsidRPr="00021F64" w14:paraId="343D9969" w14:textId="77777777" w:rsidTr="00E364CF">
        <w:tc>
          <w:tcPr>
            <w:tcW w:w="0" w:type="auto"/>
            <w:vAlign w:val="bottom"/>
          </w:tcPr>
          <w:p w14:paraId="6AB170B4" w14:textId="2E34A184" w:rsidR="00370D76" w:rsidRPr="00EF7987" w:rsidRDefault="00C552A4" w:rsidP="00B83B7C">
            <w:pPr>
              <w:jc w:val="center"/>
              <w:rPr>
                <w:rFonts w:ascii="Arial" w:hAnsi="Arial" w:cs="Arial"/>
                <w:sz w:val="8"/>
                <w:szCs w:val="24"/>
              </w:rPr>
            </w:pPr>
            <w:r w:rsidRPr="00EF7987">
              <w:rPr>
                <w:rFonts w:ascii="Arial" w:hAnsi="Arial" w:cs="Arial"/>
              </w:rPr>
              <w:lastRenderedPageBreak/>
              <w:t>SATYA NADELLA</w:t>
            </w:r>
          </w:p>
        </w:tc>
      </w:tr>
      <w:tr w:rsidR="00370D76" w:rsidRPr="00021F64" w14:paraId="557294D5" w14:textId="77777777" w:rsidTr="00E364CF">
        <w:tc>
          <w:tcPr>
            <w:tcW w:w="0" w:type="auto"/>
            <w:vAlign w:val="bottom"/>
          </w:tcPr>
          <w:p w14:paraId="3A3319D3" w14:textId="49F057BF" w:rsidR="00370D76" w:rsidRPr="00EF7987" w:rsidRDefault="00C552A4" w:rsidP="00B83B7C">
            <w:pPr>
              <w:jc w:val="center"/>
              <w:rPr>
                <w:rFonts w:ascii="Arial" w:hAnsi="Arial" w:cs="Arial"/>
                <w:sz w:val="8"/>
                <w:szCs w:val="24"/>
              </w:rPr>
            </w:pPr>
            <w:r w:rsidRPr="00EF7987">
              <w:rPr>
                <w:rFonts w:ascii="Arial" w:hAnsi="Arial" w:cs="Arial"/>
              </w:rPr>
              <w:t>CHIEF EXECUTIVE OFFICER</w:t>
            </w:r>
          </w:p>
        </w:tc>
      </w:tr>
    </w:tbl>
    <w:p w14:paraId="27C49FC6" w14:textId="67520F71" w:rsidR="00370D76" w:rsidRPr="00021F64" w:rsidRDefault="00C552A4" w:rsidP="00B83B7C">
      <w:pPr>
        <w:pStyle w:val="NormalnyWeb"/>
        <w:spacing w:before="180" w:beforeAutospacing="0" w:after="0" w:afterAutospacing="0"/>
        <w:jc w:val="center"/>
        <w:rPr>
          <w:sz w:val="8"/>
        </w:rPr>
      </w:pPr>
      <w:r w:rsidRPr="00021F64">
        <w:rPr>
          <w:rFonts w:cs="Arial"/>
          <w:sz w:val="20"/>
          <w:szCs w:val="20"/>
        </w:rPr>
        <w:t xml:space="preserve">AUGUST </w:t>
      </w:r>
      <w:r>
        <w:rPr>
          <w:rFonts w:cs="Arial"/>
          <w:sz w:val="20"/>
          <w:szCs w:val="20"/>
        </w:rPr>
        <w:t>3</w:t>
      </w:r>
      <w:r w:rsidRPr="00021F64">
        <w:rPr>
          <w:rFonts w:cs="Arial"/>
          <w:sz w:val="20"/>
          <w:szCs w:val="20"/>
        </w:rPr>
        <w:t>, 201</w:t>
      </w:r>
      <w:r>
        <w:rPr>
          <w:rFonts w:cs="Arial"/>
          <w:sz w:val="20"/>
          <w:szCs w:val="20"/>
        </w:rPr>
        <w:t>8</w:t>
      </w:r>
    </w:p>
    <w:p w14:paraId="3D323417" w14:textId="4C026882" w:rsidR="00370D76" w:rsidRPr="00021F64" w:rsidRDefault="00C552A4" w:rsidP="00B83B7C">
      <w:pPr>
        <w:pStyle w:val="NormalnyWeb"/>
        <w:spacing w:before="180" w:beforeAutospacing="0" w:after="0" w:afterAutospacing="0"/>
        <w:jc w:val="center"/>
        <w:rPr>
          <w:sz w:val="2"/>
          <w:szCs w:val="2"/>
        </w:rPr>
      </w:pPr>
      <w:r w:rsidRPr="00021F64">
        <w:rPr>
          <w:sz w:val="8"/>
        </w:rPr>
        <w:br w:type="page"/>
      </w:r>
    </w:p>
    <w:p w14:paraId="4A0522EF" w14:textId="5111D016" w:rsidR="00370D76" w:rsidRPr="00021F64" w:rsidRDefault="00C552A4" w:rsidP="00B83B7C">
      <w:pPr>
        <w:pStyle w:val="NormalnyWeb"/>
        <w:spacing w:before="0" w:beforeAutospacing="0" w:after="0" w:afterAutospacing="0"/>
        <w:jc w:val="center"/>
      </w:pPr>
      <w:r w:rsidRPr="00021F64">
        <w:rPr>
          <w:rFonts w:cs="Arial"/>
          <w:sz w:val="20"/>
          <w:szCs w:val="20"/>
        </w:rPr>
        <w:lastRenderedPageBreak/>
        <w:t>EXHIBIT 31.2</w:t>
      </w:r>
    </w:p>
    <w:p w14:paraId="4219F6BA" w14:textId="538D389E" w:rsidR="00370D76" w:rsidRPr="00021F64" w:rsidRDefault="00C552A4" w:rsidP="00B83B7C">
      <w:pPr>
        <w:pStyle w:val="NormalnyWeb"/>
        <w:keepNext/>
        <w:spacing w:before="180" w:beforeAutospacing="0" w:after="0" w:afterAutospacing="0"/>
        <w:jc w:val="center"/>
      </w:pPr>
      <w:r w:rsidRPr="00021F64">
        <w:rPr>
          <w:rFonts w:cs="Arial"/>
          <w:b/>
          <w:bCs/>
          <w:sz w:val="20"/>
          <w:szCs w:val="20"/>
        </w:rPr>
        <w:t>CERTIFICATIONS</w:t>
      </w:r>
    </w:p>
    <w:p w14:paraId="791B177B" w14:textId="0A5B5948" w:rsidR="00370D76" w:rsidRPr="00021F64" w:rsidRDefault="00C552A4" w:rsidP="00B83B7C">
      <w:pPr>
        <w:pStyle w:val="NormalnyWeb"/>
        <w:keepNext/>
        <w:spacing w:before="180" w:beforeAutospacing="0" w:after="0" w:afterAutospacing="0"/>
        <w:jc w:val="center"/>
        <w:rPr>
          <w:sz w:val="8"/>
        </w:rPr>
      </w:pPr>
      <w:r w:rsidRPr="00021F64">
        <w:rPr>
          <w:rFonts w:cs="Arial"/>
          <w:sz w:val="20"/>
          <w:szCs w:val="20"/>
        </w:rPr>
        <w:t>I, AMY E. HOOD, CERTIFY THAT:</w:t>
      </w:r>
    </w:p>
    <w:p w14:paraId="1F60C8B0" w14:textId="4EC79A70" w:rsidR="00370D76" w:rsidRPr="00021F64" w:rsidRDefault="00C552A4" w:rsidP="00B83B7C">
      <w:pPr>
        <w:pStyle w:val="NormalnyWeb"/>
        <w:spacing w:before="180" w:beforeAutospacing="0" w:after="0" w:afterAutospacing="0"/>
        <w:jc w:val="center"/>
        <w:rPr>
          <w:sz w:val="8"/>
        </w:rPr>
      </w:pPr>
      <w:r w:rsidRPr="00021F64">
        <w:rPr>
          <w:rFonts w:cs="Arial"/>
          <w:sz w:val="20"/>
          <w:szCs w:val="20"/>
        </w:rPr>
        <w:t xml:space="preserve">1. I HAVE REVIEWED THIS ANNUAL REPORT ON FORM 10-K OF </w:t>
      </w:r>
      <w:r>
        <w:rPr>
          <w:rFonts w:cs="Arial"/>
          <w:sz w:val="20"/>
          <w:szCs w:val="20"/>
        </w:rPr>
        <w:t>MICRASOFT</w:t>
      </w:r>
      <w:r w:rsidRPr="00021F64">
        <w:rPr>
          <w:rFonts w:cs="Arial"/>
          <w:sz w:val="20"/>
          <w:szCs w:val="20"/>
        </w:rPr>
        <w:t xml:space="preserve"> CORPORATION;</w:t>
      </w:r>
    </w:p>
    <w:p w14:paraId="5EFFDD47" w14:textId="3F8D5962" w:rsidR="00370D76" w:rsidRPr="00021F64" w:rsidRDefault="00C552A4" w:rsidP="00B83B7C">
      <w:pPr>
        <w:pStyle w:val="NormalnyWeb"/>
        <w:spacing w:before="180" w:beforeAutospacing="0" w:after="0" w:afterAutospacing="0"/>
        <w:jc w:val="center"/>
        <w:rPr>
          <w:sz w:val="8"/>
        </w:rPr>
      </w:pPr>
      <w:r w:rsidRPr="00021F64">
        <w:rPr>
          <w:rFonts w:cs="Arial"/>
          <w:sz w:val="20"/>
          <w:szCs w:val="20"/>
        </w:rPr>
        <w:t>2. 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p w14:paraId="18D8E8BA" w14:textId="65995DA3" w:rsidR="00370D76" w:rsidRPr="00021F64" w:rsidRDefault="00C552A4" w:rsidP="00B83B7C">
      <w:pPr>
        <w:pStyle w:val="NormalnyWeb"/>
        <w:spacing w:before="180" w:beforeAutospacing="0" w:after="0" w:afterAutospacing="0"/>
        <w:jc w:val="center"/>
        <w:rPr>
          <w:sz w:val="8"/>
        </w:rPr>
      </w:pPr>
      <w:r w:rsidRPr="00021F64">
        <w:rPr>
          <w:rFonts w:cs="Arial"/>
          <w:sz w:val="20"/>
          <w:szCs w:val="20"/>
        </w:rPr>
        <w:t>3. 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p w14:paraId="5464EBAE" w14:textId="1B717C33" w:rsidR="00370D76" w:rsidRPr="00021F64" w:rsidRDefault="00C552A4" w:rsidP="00B83B7C">
      <w:pPr>
        <w:pStyle w:val="NormalnyWeb"/>
        <w:keepNext/>
        <w:spacing w:before="180" w:beforeAutospacing="0" w:after="0" w:afterAutospacing="0"/>
        <w:jc w:val="center"/>
        <w:rPr>
          <w:sz w:val="8"/>
        </w:rPr>
      </w:pPr>
      <w:r w:rsidRPr="00021F64">
        <w:rPr>
          <w:rFonts w:cs="Arial"/>
          <w:sz w:val="20"/>
          <w:szCs w:val="20"/>
        </w:rPr>
        <w:t>4. 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HAVE:</w:t>
      </w:r>
    </w:p>
    <w:p w14:paraId="3EB25052" w14:textId="5F7D6FCC" w:rsidR="00370D76" w:rsidRPr="00021F64" w:rsidRDefault="00C552A4" w:rsidP="00B83B7C">
      <w:pPr>
        <w:pStyle w:val="NormalnyWeb"/>
        <w:spacing w:before="180" w:beforeAutospacing="0" w:after="0" w:afterAutospacing="0"/>
        <w:jc w:val="center"/>
        <w:rPr>
          <w:sz w:val="8"/>
        </w:rPr>
      </w:pPr>
      <w:r w:rsidRPr="00021F64">
        <w:rPr>
          <w:rFonts w:cs="Arial"/>
          <w:sz w:val="20"/>
          <w:szCs w:val="20"/>
        </w:rPr>
        <w:t>A) 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p w14:paraId="59C03906" w14:textId="75DB9520" w:rsidR="00370D76" w:rsidRPr="00021F64" w:rsidRDefault="00C552A4" w:rsidP="00B83B7C">
      <w:pPr>
        <w:pStyle w:val="NormalnyWeb"/>
        <w:spacing w:before="180" w:beforeAutospacing="0" w:after="0" w:afterAutospacing="0"/>
        <w:jc w:val="center"/>
        <w:rPr>
          <w:sz w:val="8"/>
        </w:rPr>
      </w:pPr>
      <w:r w:rsidRPr="00021F64">
        <w:rPr>
          <w:rFonts w:cs="Arial"/>
          <w:sz w:val="20"/>
          <w:szCs w:val="20"/>
        </w:rPr>
        <w:t>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14:paraId="3E586FD9" w14:textId="58248574" w:rsidR="00370D76" w:rsidRPr="00021F64" w:rsidRDefault="00C552A4" w:rsidP="00B83B7C">
      <w:pPr>
        <w:pStyle w:val="NormalnyWeb"/>
        <w:spacing w:before="180" w:beforeAutospacing="0" w:after="0" w:afterAutospacing="0"/>
        <w:jc w:val="center"/>
        <w:rPr>
          <w:sz w:val="8"/>
        </w:rPr>
      </w:pPr>
      <w:r w:rsidRPr="00021F64">
        <w:rPr>
          <w:rFonts w:cs="Arial"/>
          <w:sz w:val="20"/>
          <w:szCs w:val="20"/>
        </w:rPr>
        <w:t>C) 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p w14:paraId="61C7BB69" w14:textId="29B24AB4" w:rsidR="00370D76" w:rsidRPr="00021F64" w:rsidRDefault="00C552A4" w:rsidP="00B83B7C">
      <w:pPr>
        <w:pStyle w:val="NormalnyWeb"/>
        <w:spacing w:before="180" w:beforeAutospacing="0" w:after="0" w:afterAutospacing="0"/>
        <w:jc w:val="center"/>
        <w:rPr>
          <w:sz w:val="8"/>
        </w:rPr>
      </w:pPr>
      <w:r w:rsidRPr="00021F64">
        <w:rPr>
          <w:rFonts w:cs="Arial"/>
          <w:sz w:val="20"/>
          <w:szCs w:val="20"/>
        </w:rPr>
        <w:t>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p w14:paraId="466D9458" w14:textId="3A3D6D22" w:rsidR="00370D76" w:rsidRPr="00021F64" w:rsidRDefault="00C552A4" w:rsidP="00B83B7C">
      <w:pPr>
        <w:pStyle w:val="NormalnyWeb"/>
        <w:keepNext/>
        <w:spacing w:before="180" w:beforeAutospacing="0" w:after="0" w:afterAutospacing="0"/>
        <w:jc w:val="center"/>
        <w:rPr>
          <w:sz w:val="8"/>
        </w:rPr>
      </w:pPr>
      <w:r w:rsidRPr="00021F64">
        <w:rPr>
          <w:rFonts w:cs="Arial"/>
          <w:sz w:val="20"/>
          <w:szCs w:val="20"/>
        </w:rPr>
        <w:t>5. THE REGISTRANT’S OTHER CERTIFYING OFFICER AND I HAVE DISCLOSED, BASED ON OUR MOST RECENT EVALUATION OF INTERNAL CONTROL OVER FINANCIAL REPORTING, TO THE REGISTRANT’S AUDITORS AND THE AUDIT COMMITTEE OF REGISTRANT’S BOARD OF DIRECTORS (OR PERSONS PERFORMING THE EQUIVALENT FUNCTIONS):</w:t>
      </w:r>
    </w:p>
    <w:p w14:paraId="74E0CEB4" w14:textId="0C8A9993" w:rsidR="00370D76" w:rsidRPr="00021F64" w:rsidRDefault="00C552A4" w:rsidP="00B83B7C">
      <w:pPr>
        <w:pStyle w:val="NormalnyWeb"/>
        <w:spacing w:before="180" w:beforeAutospacing="0" w:after="0" w:afterAutospacing="0"/>
        <w:jc w:val="center"/>
        <w:rPr>
          <w:sz w:val="8"/>
        </w:rPr>
      </w:pPr>
      <w:r w:rsidRPr="00021F64">
        <w:rPr>
          <w:rFonts w:cs="Arial"/>
          <w:sz w:val="20"/>
          <w:szCs w:val="20"/>
        </w:rPr>
        <w:t>A) ALL SIGNIFICANT DEFICIENCIES AND MATERIAL WEAKNESSES IN THE DESIGN OR OPERATION OF INTERNAL CONTROL OVER FINANCIAL REPORTING WHICH ARE REASONABLY LIKELY TO ADVERSELY AFFECT THE REGISTRANT’S ABILITY TO RECORD, PROCESS, SUMMARIZE AND REPORT FINANCIAL INFORMATION; AND</w:t>
      </w:r>
    </w:p>
    <w:p w14:paraId="6F66CE51" w14:textId="672D93E4" w:rsidR="00370D76" w:rsidRPr="00021F64" w:rsidRDefault="00C552A4" w:rsidP="00B83B7C">
      <w:pPr>
        <w:pStyle w:val="NormalnyWeb"/>
        <w:spacing w:before="180" w:beforeAutospacing="0" w:after="0" w:afterAutospacing="0"/>
        <w:jc w:val="center"/>
        <w:rPr>
          <w:sz w:val="8"/>
        </w:rPr>
      </w:pPr>
      <w:r w:rsidRPr="00021F64">
        <w:rPr>
          <w:rFonts w:cs="Arial"/>
          <w:sz w:val="20"/>
          <w:szCs w:val="20"/>
        </w:rPr>
        <w:t>B) ANY FRAUD, WHETHER OR NOT MATERIAL, THAT INVOLVES MANAGEMENT OR OTHER EMPLOYEES WHO HAVE A SIGNIFICANT ROLE IN THE REGISTRANT’S INTERNAL CONTROL OVER FINANCIAL REPORTING.</w:t>
      </w:r>
    </w:p>
    <w:p w14:paraId="5605EE3D" w14:textId="2209D08F" w:rsidR="00370D76" w:rsidRPr="00021F64" w:rsidRDefault="00370D76" w:rsidP="00B83B7C">
      <w:pPr>
        <w:pStyle w:val="NormalnyWeb"/>
        <w:keepNext/>
        <w:spacing w:before="0" w:beforeAutospacing="0" w:after="0" w:afterAutospacing="0"/>
        <w:jc w:val="center"/>
        <w:rPr>
          <w:sz w:val="18"/>
          <w:szCs w:val="18"/>
        </w:rPr>
      </w:pPr>
    </w:p>
    <w:tbl>
      <w:tblPr>
        <w:tblW w:w="2000" w:type="pct"/>
        <w:tblCellMar>
          <w:top w:w="14" w:type="dxa"/>
          <w:left w:w="0" w:type="dxa"/>
          <w:right w:w="14" w:type="dxa"/>
        </w:tblCellMar>
        <w:tblLook w:val="0000" w:firstRow="0" w:lastRow="0" w:firstColumn="0" w:lastColumn="0" w:noHBand="0" w:noVBand="0"/>
      </w:tblPr>
      <w:tblGrid>
        <w:gridCol w:w="4147"/>
      </w:tblGrid>
      <w:tr w:rsidR="00370D76" w:rsidRPr="00021F64" w14:paraId="342469C6" w14:textId="77777777" w:rsidTr="00E364CF">
        <w:tc>
          <w:tcPr>
            <w:tcW w:w="5000" w:type="pct"/>
            <w:vAlign w:val="center"/>
          </w:tcPr>
          <w:p w14:paraId="3C917AE5" w14:textId="77777777" w:rsidR="00370D76" w:rsidRPr="00021F64" w:rsidRDefault="00370D76" w:rsidP="00B83B7C">
            <w:pPr>
              <w:jc w:val="center"/>
              <w:rPr>
                <w:sz w:val="1"/>
                <w:szCs w:val="24"/>
              </w:rPr>
            </w:pPr>
          </w:p>
        </w:tc>
      </w:tr>
      <w:tr w:rsidR="00370D76" w:rsidRPr="00021F64" w14:paraId="73115240" w14:textId="77777777" w:rsidTr="00E364CF">
        <w:trPr>
          <w:trHeight w:val="240"/>
        </w:trPr>
        <w:tc>
          <w:tcPr>
            <w:tcW w:w="0" w:type="auto"/>
            <w:vAlign w:val="center"/>
          </w:tcPr>
          <w:p w14:paraId="73FAAED0" w14:textId="77777777" w:rsidR="00370D76" w:rsidRPr="00021F64" w:rsidRDefault="00370D76" w:rsidP="00B83B7C">
            <w:pPr>
              <w:jc w:val="center"/>
              <w:rPr>
                <w:sz w:val="8"/>
                <w:szCs w:val="24"/>
              </w:rPr>
            </w:pPr>
          </w:p>
        </w:tc>
      </w:tr>
      <w:tr w:rsidR="00370D76" w:rsidRPr="00021F64" w14:paraId="1DF46479" w14:textId="77777777" w:rsidTr="00E364CF">
        <w:tc>
          <w:tcPr>
            <w:tcW w:w="0" w:type="auto"/>
            <w:tcBorders>
              <w:bottom w:val="single" w:sz="6" w:space="0" w:color="000000"/>
            </w:tcBorders>
          </w:tcPr>
          <w:p w14:paraId="7A8D68A4" w14:textId="3B34C322" w:rsidR="00370D76" w:rsidRPr="00EF7987" w:rsidRDefault="00C552A4" w:rsidP="00B83B7C">
            <w:pPr>
              <w:jc w:val="center"/>
              <w:rPr>
                <w:rFonts w:ascii="Arial" w:hAnsi="Arial" w:cs="Arial"/>
                <w:sz w:val="8"/>
                <w:szCs w:val="24"/>
              </w:rPr>
            </w:pPr>
            <w:r w:rsidRPr="00EF7987">
              <w:rPr>
                <w:rFonts w:ascii="Arial" w:hAnsi="Arial" w:cs="Arial"/>
              </w:rPr>
              <w:t>/S/ A</w:t>
            </w:r>
            <w:r w:rsidRPr="00EF7987">
              <w:rPr>
                <w:rFonts w:ascii="Arial" w:hAnsi="Arial" w:cs="Arial"/>
                <w:sz w:val="15"/>
                <w:szCs w:val="15"/>
              </w:rPr>
              <w:t>MY</w:t>
            </w:r>
            <w:r w:rsidRPr="00EF7987">
              <w:rPr>
                <w:rFonts w:ascii="Arial" w:hAnsi="Arial" w:cs="Arial"/>
              </w:rPr>
              <w:t xml:space="preserve"> E. H</w:t>
            </w:r>
            <w:r w:rsidRPr="00EF7987">
              <w:rPr>
                <w:rFonts w:ascii="Arial" w:hAnsi="Arial" w:cs="Arial"/>
                <w:sz w:val="15"/>
                <w:szCs w:val="15"/>
              </w:rPr>
              <w:t>OOD</w:t>
            </w:r>
          </w:p>
        </w:tc>
      </w:tr>
      <w:tr w:rsidR="00370D76" w:rsidRPr="00021F64" w14:paraId="1C962018" w14:textId="77777777" w:rsidTr="00E364CF">
        <w:tc>
          <w:tcPr>
            <w:tcW w:w="0" w:type="auto"/>
            <w:vAlign w:val="bottom"/>
          </w:tcPr>
          <w:p w14:paraId="43BF4A67" w14:textId="05DE0604" w:rsidR="00370D76" w:rsidRPr="00EF7987" w:rsidRDefault="00C552A4" w:rsidP="00B83B7C">
            <w:pPr>
              <w:jc w:val="center"/>
              <w:rPr>
                <w:rFonts w:ascii="Arial" w:hAnsi="Arial" w:cs="Arial"/>
                <w:sz w:val="8"/>
                <w:szCs w:val="24"/>
              </w:rPr>
            </w:pPr>
            <w:r w:rsidRPr="00EF7987">
              <w:rPr>
                <w:rFonts w:ascii="Arial" w:hAnsi="Arial" w:cs="Arial"/>
              </w:rPr>
              <w:lastRenderedPageBreak/>
              <w:t>AMY E. HOOD</w:t>
            </w:r>
          </w:p>
        </w:tc>
      </w:tr>
      <w:tr w:rsidR="00370D76" w:rsidRPr="00021F64" w14:paraId="0AE2F5AE" w14:textId="77777777" w:rsidTr="00E364CF">
        <w:tc>
          <w:tcPr>
            <w:tcW w:w="0" w:type="auto"/>
            <w:vAlign w:val="bottom"/>
          </w:tcPr>
          <w:p w14:paraId="465A07EB" w14:textId="2606A266" w:rsidR="00370D76" w:rsidRPr="00021F64" w:rsidRDefault="00C552A4" w:rsidP="00B83B7C">
            <w:pPr>
              <w:pStyle w:val="NormalnyWeb"/>
              <w:spacing w:before="0" w:beforeAutospacing="0" w:after="0" w:afterAutospacing="0"/>
              <w:jc w:val="center"/>
              <w:rPr>
                <w:sz w:val="8"/>
              </w:rPr>
            </w:pPr>
            <w:r w:rsidRPr="00021F64">
              <w:rPr>
                <w:rFonts w:cs="Arial"/>
                <w:sz w:val="20"/>
                <w:szCs w:val="20"/>
              </w:rPr>
              <w:t>EXECUTIVE VICE PRESIDENT AND</w:t>
            </w:r>
          </w:p>
          <w:p w14:paraId="06EE9BFD" w14:textId="3C37DD6C" w:rsidR="00370D76" w:rsidRPr="00021F64" w:rsidRDefault="00C552A4" w:rsidP="00B83B7C">
            <w:pPr>
              <w:pStyle w:val="NormalnyWeb"/>
              <w:spacing w:before="0" w:beforeAutospacing="0" w:after="15" w:afterAutospacing="0"/>
              <w:jc w:val="center"/>
              <w:rPr>
                <w:sz w:val="8"/>
              </w:rPr>
            </w:pPr>
            <w:r w:rsidRPr="00021F64">
              <w:rPr>
                <w:rFonts w:cs="Arial"/>
                <w:sz w:val="20"/>
                <w:szCs w:val="20"/>
              </w:rPr>
              <w:t>CHIEF FINANCIAL OFFICER</w:t>
            </w:r>
          </w:p>
        </w:tc>
      </w:tr>
    </w:tbl>
    <w:p w14:paraId="3FF7D39A" w14:textId="5DD7A73C" w:rsidR="00370D76" w:rsidRPr="00021F64" w:rsidRDefault="00C552A4" w:rsidP="00B83B7C">
      <w:pPr>
        <w:pStyle w:val="NormalnyWeb"/>
        <w:spacing w:before="180" w:beforeAutospacing="0" w:after="0" w:afterAutospacing="0"/>
        <w:jc w:val="center"/>
        <w:rPr>
          <w:sz w:val="8"/>
        </w:rPr>
      </w:pPr>
      <w:r w:rsidRPr="00021F64">
        <w:rPr>
          <w:rFonts w:cs="Arial"/>
          <w:sz w:val="20"/>
          <w:szCs w:val="20"/>
        </w:rPr>
        <w:t xml:space="preserve">AUGUST </w:t>
      </w:r>
      <w:r>
        <w:rPr>
          <w:rFonts w:cs="Arial"/>
          <w:sz w:val="20"/>
          <w:szCs w:val="20"/>
        </w:rPr>
        <w:t>3</w:t>
      </w:r>
      <w:r w:rsidRPr="00021F64">
        <w:rPr>
          <w:rFonts w:cs="Arial"/>
          <w:sz w:val="20"/>
          <w:szCs w:val="20"/>
        </w:rPr>
        <w:t>, 201</w:t>
      </w:r>
      <w:r>
        <w:rPr>
          <w:rFonts w:cs="Arial"/>
          <w:sz w:val="20"/>
          <w:szCs w:val="20"/>
        </w:rPr>
        <w:t>8</w:t>
      </w:r>
    </w:p>
    <w:p w14:paraId="217D880C" w14:textId="2EAC8C9A" w:rsidR="00370D76" w:rsidRPr="00021F64" w:rsidRDefault="00C552A4" w:rsidP="00B83B7C">
      <w:pPr>
        <w:pStyle w:val="NormalnyWeb"/>
        <w:spacing w:before="180" w:beforeAutospacing="0" w:after="0" w:afterAutospacing="0"/>
        <w:jc w:val="center"/>
        <w:rPr>
          <w:sz w:val="2"/>
          <w:szCs w:val="2"/>
        </w:rPr>
      </w:pPr>
      <w:r w:rsidRPr="00021F64">
        <w:rPr>
          <w:sz w:val="8"/>
        </w:rPr>
        <w:br w:type="page"/>
      </w:r>
    </w:p>
    <w:p w14:paraId="67D90AAD" w14:textId="47FCE40C" w:rsidR="00370D76" w:rsidRPr="00021F64" w:rsidRDefault="00C552A4" w:rsidP="00B83B7C">
      <w:pPr>
        <w:pStyle w:val="NormalnyWeb"/>
        <w:spacing w:before="0" w:beforeAutospacing="0" w:after="0" w:afterAutospacing="0"/>
        <w:jc w:val="center"/>
      </w:pPr>
      <w:r w:rsidRPr="00021F64">
        <w:rPr>
          <w:rFonts w:cs="Arial"/>
          <w:sz w:val="20"/>
          <w:szCs w:val="20"/>
        </w:rPr>
        <w:lastRenderedPageBreak/>
        <w:t>EXHIBIT 32.1</w:t>
      </w:r>
    </w:p>
    <w:p w14:paraId="0C7B7248" w14:textId="201F5D79" w:rsidR="00370D76" w:rsidRPr="00021F64" w:rsidRDefault="00C552A4" w:rsidP="00B83B7C">
      <w:pPr>
        <w:pStyle w:val="NormalnyWeb"/>
        <w:keepNext/>
        <w:spacing w:before="180" w:beforeAutospacing="0" w:after="0" w:afterAutospacing="0"/>
        <w:jc w:val="center"/>
      </w:pPr>
      <w:r w:rsidRPr="00021F64">
        <w:rPr>
          <w:rFonts w:cs="Arial"/>
          <w:b/>
          <w:bCs/>
          <w:sz w:val="20"/>
          <w:szCs w:val="20"/>
        </w:rPr>
        <w:t>CERTIFICATIONS PURSUANT TO</w:t>
      </w:r>
    </w:p>
    <w:p w14:paraId="76DBE90D" w14:textId="509BC76E" w:rsidR="00370D76" w:rsidRPr="00021F64" w:rsidRDefault="00C552A4" w:rsidP="00B83B7C">
      <w:pPr>
        <w:pStyle w:val="NormalnyWeb"/>
        <w:keepNext/>
        <w:spacing w:before="0" w:beforeAutospacing="0" w:after="0" w:afterAutospacing="0"/>
        <w:jc w:val="center"/>
      </w:pPr>
      <w:r w:rsidRPr="00021F64">
        <w:rPr>
          <w:rFonts w:cs="Arial"/>
          <w:b/>
          <w:bCs/>
          <w:sz w:val="20"/>
          <w:szCs w:val="20"/>
        </w:rPr>
        <w:t>SECTION 906 OF THE SARBANES-OXLEY ACT OF 2002</w:t>
      </w:r>
    </w:p>
    <w:p w14:paraId="6D88A110" w14:textId="149A6AEC" w:rsidR="00370D76" w:rsidRPr="00021F64" w:rsidRDefault="00C552A4" w:rsidP="00B83B7C">
      <w:pPr>
        <w:pStyle w:val="NormalnyWeb"/>
        <w:keepNext/>
        <w:spacing w:before="0" w:beforeAutospacing="0" w:after="0" w:afterAutospacing="0"/>
        <w:jc w:val="center"/>
      </w:pPr>
      <w:r w:rsidRPr="00021F64">
        <w:rPr>
          <w:rFonts w:cs="Arial"/>
          <w:b/>
          <w:bCs/>
          <w:sz w:val="20"/>
          <w:szCs w:val="20"/>
        </w:rPr>
        <w:t>(18 U.S.C. SECTION 1350)</w:t>
      </w:r>
    </w:p>
    <w:p w14:paraId="2D97E111" w14:textId="792F8724" w:rsidR="00370D76" w:rsidRPr="00021F64" w:rsidRDefault="00C552A4" w:rsidP="00B83B7C">
      <w:pPr>
        <w:pStyle w:val="NormalnyWeb"/>
        <w:keepNext/>
        <w:spacing w:before="180" w:beforeAutospacing="0" w:after="0" w:afterAutospacing="0"/>
        <w:jc w:val="center"/>
        <w:rPr>
          <w:sz w:val="8"/>
        </w:rPr>
      </w:pPr>
      <w:r w:rsidRPr="00021F64">
        <w:rPr>
          <w:rFonts w:cs="Arial"/>
          <w:sz w:val="20"/>
          <w:szCs w:val="20"/>
        </w:rPr>
        <w:t xml:space="preserve">IN CONNECTION WITH THE ANNUAL REPORT OF </w:t>
      </w:r>
      <w:r>
        <w:rPr>
          <w:rFonts w:cs="Arial"/>
          <w:sz w:val="20"/>
          <w:szCs w:val="20"/>
        </w:rPr>
        <w:t>MICRASOFT</w:t>
      </w:r>
      <w:r w:rsidRPr="00021F64">
        <w:rPr>
          <w:rFonts w:cs="Arial"/>
          <w:sz w:val="20"/>
          <w:szCs w:val="20"/>
        </w:rPr>
        <w:t xml:space="preserve"> CORPORATION, A WASHINGTON CORPORATION (THE “COMPANY”), ON FORM 10-K FOR THE YEAR ENDED JUNE 30, 201</w:t>
      </w:r>
      <w:r>
        <w:rPr>
          <w:rFonts w:cs="Arial"/>
          <w:sz w:val="20"/>
          <w:szCs w:val="20"/>
        </w:rPr>
        <w:t>8</w:t>
      </w:r>
      <w:r w:rsidRPr="00021F64">
        <w:rPr>
          <w:rFonts w:cs="Arial"/>
          <w:sz w:val="20"/>
          <w:szCs w:val="20"/>
        </w:rPr>
        <w:t>, AS FILED WITH THE SECURITIES AND EXCHANGE COMMISSION (THE “REPORT”), SATYA NADELLA, CHIEF EXECUTIVE OFFICER OF THE COMPANY, DOES HEREBY CERTIFY, PURSUANT TO § 906 OF THE SARBANES-OXLEY ACT OF 2002 (18 U.S.C. § 1350), THAT TO HIS KNOWLEDGE:</w:t>
      </w:r>
    </w:p>
    <w:p w14:paraId="36A22590" w14:textId="1FA7D8B8" w:rsidR="00370D76" w:rsidRPr="00021F64" w:rsidRDefault="00C552A4" w:rsidP="00B83B7C">
      <w:pPr>
        <w:pStyle w:val="NormalnyWeb"/>
        <w:spacing w:before="180" w:beforeAutospacing="0" w:after="0" w:afterAutospacing="0"/>
        <w:jc w:val="center"/>
        <w:rPr>
          <w:sz w:val="8"/>
        </w:rPr>
      </w:pPr>
      <w:r w:rsidRPr="00021F64">
        <w:rPr>
          <w:rFonts w:cs="Arial"/>
          <w:sz w:val="20"/>
          <w:szCs w:val="20"/>
        </w:rPr>
        <w:t>(1) THE REPORT FULLY COMPLIES WITH THE REQUIREMENTS OF SECTION 13(A) OR 15(D) OF THE SECURITIES EXCHANGE ACT OF 1934; AND</w:t>
      </w:r>
    </w:p>
    <w:p w14:paraId="0587DDBB" w14:textId="71B3010D" w:rsidR="00370D76" w:rsidRPr="00021F64" w:rsidRDefault="00C552A4" w:rsidP="00B83B7C">
      <w:pPr>
        <w:pStyle w:val="NormalnyWeb"/>
        <w:spacing w:before="180" w:beforeAutospacing="0" w:after="0" w:afterAutospacing="0"/>
        <w:jc w:val="center"/>
        <w:rPr>
          <w:sz w:val="8"/>
        </w:rPr>
      </w:pPr>
      <w:r w:rsidRPr="00021F64">
        <w:rPr>
          <w:rFonts w:cs="Arial"/>
          <w:sz w:val="20"/>
          <w:szCs w:val="20"/>
        </w:rPr>
        <w:t>(2) THE INFORMATION CONTAINED IN THE REPORT FAIRLY PRESENTS, IN ALL MATERIAL RESPECTS, THE FINANCIAL CONDITION AND RESULTS OF OPERATIONS OF THE COMPANY.</w:t>
      </w:r>
    </w:p>
    <w:p w14:paraId="48520F4C" w14:textId="5F76A315" w:rsidR="00370D76" w:rsidRPr="00021F64" w:rsidRDefault="00370D76" w:rsidP="00B83B7C">
      <w:pPr>
        <w:pStyle w:val="NormalnyWeb"/>
        <w:keepNext/>
        <w:spacing w:before="0" w:beforeAutospacing="0" w:after="0" w:afterAutospacing="0"/>
        <w:jc w:val="center"/>
        <w:rPr>
          <w:sz w:val="18"/>
          <w:szCs w:val="18"/>
        </w:rPr>
      </w:pPr>
    </w:p>
    <w:tbl>
      <w:tblPr>
        <w:tblW w:w="2000" w:type="pct"/>
        <w:tblCellMar>
          <w:top w:w="14" w:type="dxa"/>
          <w:left w:w="0" w:type="dxa"/>
          <w:right w:w="14" w:type="dxa"/>
        </w:tblCellMar>
        <w:tblLook w:val="0000" w:firstRow="0" w:lastRow="0" w:firstColumn="0" w:lastColumn="0" w:noHBand="0" w:noVBand="0"/>
      </w:tblPr>
      <w:tblGrid>
        <w:gridCol w:w="4147"/>
      </w:tblGrid>
      <w:tr w:rsidR="00370D76" w:rsidRPr="00021F64" w14:paraId="1AA61B83" w14:textId="77777777" w:rsidTr="00E364CF">
        <w:tc>
          <w:tcPr>
            <w:tcW w:w="5000" w:type="pct"/>
            <w:vAlign w:val="center"/>
          </w:tcPr>
          <w:p w14:paraId="0F21B193" w14:textId="77777777" w:rsidR="00370D76" w:rsidRPr="00021F64" w:rsidRDefault="00370D76" w:rsidP="00B83B7C">
            <w:pPr>
              <w:jc w:val="center"/>
              <w:rPr>
                <w:sz w:val="1"/>
                <w:szCs w:val="24"/>
              </w:rPr>
            </w:pPr>
          </w:p>
        </w:tc>
      </w:tr>
      <w:tr w:rsidR="00370D76" w:rsidRPr="00021F64" w14:paraId="77F138E2" w14:textId="77777777" w:rsidTr="00E364CF">
        <w:trPr>
          <w:trHeight w:val="240"/>
        </w:trPr>
        <w:tc>
          <w:tcPr>
            <w:tcW w:w="0" w:type="auto"/>
            <w:vAlign w:val="center"/>
          </w:tcPr>
          <w:p w14:paraId="717A3286" w14:textId="77777777" w:rsidR="00370D76" w:rsidRPr="00021F64" w:rsidRDefault="00370D76" w:rsidP="00B83B7C">
            <w:pPr>
              <w:jc w:val="center"/>
              <w:rPr>
                <w:sz w:val="8"/>
                <w:szCs w:val="24"/>
              </w:rPr>
            </w:pPr>
          </w:p>
        </w:tc>
      </w:tr>
      <w:tr w:rsidR="00370D76" w:rsidRPr="00021F64" w14:paraId="7C4B8F02" w14:textId="77777777" w:rsidTr="00E364CF">
        <w:tc>
          <w:tcPr>
            <w:tcW w:w="0" w:type="auto"/>
            <w:tcBorders>
              <w:bottom w:val="single" w:sz="6" w:space="0" w:color="000000"/>
            </w:tcBorders>
          </w:tcPr>
          <w:p w14:paraId="7C204031" w14:textId="52EB20C0" w:rsidR="00370D76" w:rsidRPr="00EF7987" w:rsidRDefault="00C552A4" w:rsidP="00B83B7C">
            <w:pPr>
              <w:jc w:val="center"/>
              <w:rPr>
                <w:rFonts w:ascii="Arial" w:hAnsi="Arial" w:cs="Arial"/>
                <w:sz w:val="8"/>
                <w:szCs w:val="24"/>
              </w:rPr>
            </w:pPr>
            <w:r w:rsidRPr="00EF7987">
              <w:rPr>
                <w:rFonts w:ascii="Arial" w:hAnsi="Arial" w:cs="Arial"/>
              </w:rPr>
              <w:t>/S/ S</w:t>
            </w:r>
            <w:r w:rsidRPr="00EF7987">
              <w:rPr>
                <w:rFonts w:ascii="Arial" w:hAnsi="Arial" w:cs="Arial"/>
                <w:sz w:val="15"/>
                <w:szCs w:val="15"/>
              </w:rPr>
              <w:t>ATYA</w:t>
            </w:r>
            <w:r w:rsidRPr="00EF7987">
              <w:rPr>
                <w:rFonts w:ascii="Arial" w:hAnsi="Arial" w:cs="Arial"/>
              </w:rPr>
              <w:t xml:space="preserve"> N</w:t>
            </w:r>
            <w:r w:rsidRPr="00EF7987">
              <w:rPr>
                <w:rFonts w:ascii="Arial" w:hAnsi="Arial" w:cs="Arial"/>
                <w:sz w:val="15"/>
                <w:szCs w:val="15"/>
              </w:rPr>
              <w:t>ADELLA</w:t>
            </w:r>
          </w:p>
        </w:tc>
      </w:tr>
      <w:tr w:rsidR="00370D76" w:rsidRPr="00021F64" w14:paraId="7927DFB9" w14:textId="77777777" w:rsidTr="00E364CF">
        <w:tc>
          <w:tcPr>
            <w:tcW w:w="0" w:type="auto"/>
            <w:vAlign w:val="bottom"/>
          </w:tcPr>
          <w:p w14:paraId="79BA3FA0" w14:textId="3B121342" w:rsidR="00370D76" w:rsidRPr="00EF7987" w:rsidRDefault="00C552A4" w:rsidP="00B83B7C">
            <w:pPr>
              <w:jc w:val="center"/>
              <w:rPr>
                <w:rFonts w:ascii="Arial" w:hAnsi="Arial" w:cs="Arial"/>
                <w:sz w:val="8"/>
                <w:szCs w:val="24"/>
              </w:rPr>
            </w:pPr>
            <w:r w:rsidRPr="00EF7987">
              <w:rPr>
                <w:rFonts w:ascii="Arial" w:hAnsi="Arial" w:cs="Arial"/>
              </w:rPr>
              <w:t>SATYA NADELLA</w:t>
            </w:r>
          </w:p>
        </w:tc>
      </w:tr>
      <w:tr w:rsidR="00370D76" w:rsidRPr="00021F64" w14:paraId="73047445" w14:textId="77777777" w:rsidTr="00E364CF">
        <w:tc>
          <w:tcPr>
            <w:tcW w:w="0" w:type="auto"/>
            <w:vAlign w:val="bottom"/>
          </w:tcPr>
          <w:p w14:paraId="09BEAD21" w14:textId="35F47749" w:rsidR="00370D76" w:rsidRPr="00EF7987" w:rsidRDefault="00C552A4" w:rsidP="00B83B7C">
            <w:pPr>
              <w:jc w:val="center"/>
              <w:rPr>
                <w:rFonts w:ascii="Arial" w:hAnsi="Arial" w:cs="Arial"/>
                <w:sz w:val="8"/>
                <w:szCs w:val="24"/>
              </w:rPr>
            </w:pPr>
            <w:r w:rsidRPr="00EF7987">
              <w:rPr>
                <w:rFonts w:ascii="Arial" w:hAnsi="Arial" w:cs="Arial"/>
              </w:rPr>
              <w:t>CHIEF EXECUTIVE OFFICER</w:t>
            </w:r>
          </w:p>
        </w:tc>
      </w:tr>
    </w:tbl>
    <w:p w14:paraId="0CED7E7E" w14:textId="18267929" w:rsidR="00370D76" w:rsidRPr="00021F64" w:rsidRDefault="00C552A4" w:rsidP="00B83B7C">
      <w:pPr>
        <w:pStyle w:val="NormalnyWeb"/>
        <w:spacing w:before="180" w:beforeAutospacing="0" w:after="0" w:afterAutospacing="0"/>
        <w:jc w:val="center"/>
        <w:rPr>
          <w:sz w:val="8"/>
        </w:rPr>
      </w:pPr>
      <w:r w:rsidRPr="00021F64">
        <w:rPr>
          <w:rFonts w:cs="Arial"/>
          <w:sz w:val="20"/>
          <w:szCs w:val="20"/>
        </w:rPr>
        <w:t xml:space="preserve">AUGUST </w:t>
      </w:r>
      <w:r>
        <w:rPr>
          <w:rFonts w:cs="Arial"/>
          <w:sz w:val="20"/>
          <w:szCs w:val="20"/>
        </w:rPr>
        <w:t>3</w:t>
      </w:r>
      <w:r w:rsidRPr="00021F64">
        <w:rPr>
          <w:rFonts w:cs="Arial"/>
          <w:sz w:val="20"/>
          <w:szCs w:val="20"/>
        </w:rPr>
        <w:t>, 201</w:t>
      </w:r>
      <w:r>
        <w:rPr>
          <w:rFonts w:cs="Arial"/>
          <w:sz w:val="20"/>
          <w:szCs w:val="20"/>
        </w:rPr>
        <w:t>8</w:t>
      </w:r>
    </w:p>
    <w:p w14:paraId="0E1A7255" w14:textId="365C5AF4" w:rsidR="00370D76" w:rsidRPr="00021F64" w:rsidRDefault="00C552A4" w:rsidP="00B83B7C">
      <w:pPr>
        <w:pStyle w:val="NormalnyWeb"/>
        <w:spacing w:before="180" w:beforeAutospacing="0" w:after="0" w:afterAutospacing="0"/>
        <w:jc w:val="center"/>
        <w:rPr>
          <w:sz w:val="8"/>
        </w:rPr>
      </w:pPr>
      <w:r w:rsidRPr="00021F64">
        <w:rPr>
          <w:rFonts w:cs="Arial"/>
          <w:sz w:val="20"/>
          <w:szCs w:val="20"/>
        </w:rPr>
        <w:t xml:space="preserve">[A SIGNED ORIGINAL OF THIS WRITTEN STATEMENT REQUIRED BY SECTION 906 HAS BEEN PROVIDED TO </w:t>
      </w:r>
      <w:r>
        <w:rPr>
          <w:rFonts w:cs="Arial"/>
          <w:sz w:val="20"/>
          <w:szCs w:val="20"/>
        </w:rPr>
        <w:t>MICRASOFT</w:t>
      </w:r>
      <w:r w:rsidRPr="00021F64">
        <w:rPr>
          <w:rFonts w:cs="Arial"/>
          <w:sz w:val="20"/>
          <w:szCs w:val="20"/>
        </w:rPr>
        <w:t xml:space="preserve"> CORPORATION AND WILL BE RETAINED BY </w:t>
      </w:r>
      <w:r>
        <w:rPr>
          <w:rFonts w:cs="Arial"/>
          <w:sz w:val="20"/>
          <w:szCs w:val="20"/>
        </w:rPr>
        <w:t>MICRASOFT</w:t>
      </w:r>
      <w:r w:rsidRPr="00021F64">
        <w:rPr>
          <w:rFonts w:cs="Arial"/>
          <w:sz w:val="20"/>
          <w:szCs w:val="20"/>
        </w:rPr>
        <w:t xml:space="preserve"> CORPORATION AND FURNISHED TO THE SECURITIES AND EXCHANGE COMMISSION OR ITS STAFF UPON REQUEST.]</w:t>
      </w:r>
    </w:p>
    <w:p w14:paraId="27A0D017" w14:textId="54B8110C" w:rsidR="00370D76" w:rsidRPr="00021F64" w:rsidRDefault="00C552A4" w:rsidP="00B83B7C">
      <w:pPr>
        <w:pStyle w:val="NormalnyWeb"/>
        <w:spacing w:before="180" w:beforeAutospacing="0" w:after="0" w:afterAutospacing="0"/>
        <w:jc w:val="center"/>
        <w:rPr>
          <w:sz w:val="2"/>
          <w:szCs w:val="2"/>
        </w:rPr>
      </w:pPr>
      <w:r w:rsidRPr="00021F64">
        <w:rPr>
          <w:sz w:val="8"/>
        </w:rPr>
        <w:br w:type="page"/>
      </w:r>
    </w:p>
    <w:p w14:paraId="5F5BD872" w14:textId="52184F35" w:rsidR="00370D76" w:rsidRPr="00021F64" w:rsidRDefault="00C552A4" w:rsidP="00B83B7C">
      <w:pPr>
        <w:pStyle w:val="NormalnyWeb"/>
        <w:spacing w:before="0" w:beforeAutospacing="0" w:after="0" w:afterAutospacing="0"/>
        <w:jc w:val="center"/>
      </w:pPr>
      <w:r w:rsidRPr="00021F64">
        <w:rPr>
          <w:rFonts w:cs="Arial"/>
          <w:sz w:val="20"/>
          <w:szCs w:val="20"/>
        </w:rPr>
        <w:lastRenderedPageBreak/>
        <w:t>EXHIBIT 32.2</w:t>
      </w:r>
    </w:p>
    <w:p w14:paraId="618B824D" w14:textId="63DDD12D" w:rsidR="00370D76" w:rsidRPr="00021F64" w:rsidRDefault="00C552A4" w:rsidP="00B83B7C">
      <w:pPr>
        <w:pStyle w:val="NormalnyWeb"/>
        <w:keepNext/>
        <w:spacing w:before="180" w:beforeAutospacing="0" w:after="0" w:afterAutospacing="0"/>
        <w:jc w:val="center"/>
      </w:pPr>
      <w:r w:rsidRPr="00021F64">
        <w:rPr>
          <w:rFonts w:cs="Arial"/>
          <w:b/>
          <w:bCs/>
          <w:sz w:val="20"/>
          <w:szCs w:val="20"/>
        </w:rPr>
        <w:t>CERTIFICATIONS PURSUANT TO</w:t>
      </w:r>
    </w:p>
    <w:p w14:paraId="4012AB99" w14:textId="771E1E40" w:rsidR="00370D76" w:rsidRPr="00021F64" w:rsidRDefault="00C552A4" w:rsidP="00B83B7C">
      <w:pPr>
        <w:pStyle w:val="NormalnyWeb"/>
        <w:keepNext/>
        <w:spacing w:before="0" w:beforeAutospacing="0" w:after="0" w:afterAutospacing="0"/>
        <w:jc w:val="center"/>
      </w:pPr>
      <w:r w:rsidRPr="00021F64">
        <w:rPr>
          <w:rFonts w:cs="Arial"/>
          <w:b/>
          <w:bCs/>
          <w:sz w:val="20"/>
          <w:szCs w:val="20"/>
        </w:rPr>
        <w:t>SECTION 906 OF THE SARBANES-OXLEY ACT OF 2002</w:t>
      </w:r>
    </w:p>
    <w:p w14:paraId="274DEE71" w14:textId="709447F4" w:rsidR="00370D76" w:rsidRPr="00021F64" w:rsidRDefault="00C552A4" w:rsidP="00B83B7C">
      <w:pPr>
        <w:pStyle w:val="NormalnyWeb"/>
        <w:keepNext/>
        <w:spacing w:before="0" w:beforeAutospacing="0" w:after="0" w:afterAutospacing="0"/>
        <w:jc w:val="center"/>
      </w:pPr>
      <w:r w:rsidRPr="00021F64">
        <w:rPr>
          <w:rFonts w:cs="Arial"/>
          <w:b/>
          <w:bCs/>
          <w:sz w:val="20"/>
          <w:szCs w:val="20"/>
        </w:rPr>
        <w:t>(18 U.S.C. SECTION 1350)</w:t>
      </w:r>
    </w:p>
    <w:p w14:paraId="73C12111" w14:textId="53A6D928" w:rsidR="00370D76" w:rsidRPr="00021F64" w:rsidRDefault="00C552A4" w:rsidP="00B83B7C">
      <w:pPr>
        <w:pStyle w:val="NormalnyWeb"/>
        <w:keepNext/>
        <w:spacing w:before="180" w:beforeAutospacing="0" w:after="0" w:afterAutospacing="0"/>
        <w:jc w:val="center"/>
        <w:rPr>
          <w:sz w:val="8"/>
        </w:rPr>
      </w:pPr>
      <w:r w:rsidRPr="00021F64">
        <w:rPr>
          <w:rFonts w:cs="Arial"/>
          <w:sz w:val="20"/>
          <w:szCs w:val="20"/>
        </w:rPr>
        <w:t xml:space="preserve">IN CONNECTION WITH THE ANNUAL REPORT OF </w:t>
      </w:r>
      <w:r>
        <w:rPr>
          <w:rFonts w:cs="Arial"/>
          <w:sz w:val="20"/>
          <w:szCs w:val="20"/>
        </w:rPr>
        <w:t>MICRASOFT</w:t>
      </w:r>
      <w:r w:rsidRPr="00021F64">
        <w:rPr>
          <w:rFonts w:cs="Arial"/>
          <w:sz w:val="20"/>
          <w:szCs w:val="20"/>
        </w:rPr>
        <w:t xml:space="preserve"> CORPORATION, A WASHINGTON CORPORATION (THE “COMPANY”), ON FORM 10-K FOR THE YEAR ENDED JUNE 30, 201</w:t>
      </w:r>
      <w:r>
        <w:rPr>
          <w:rFonts w:cs="Arial"/>
          <w:sz w:val="20"/>
          <w:szCs w:val="20"/>
        </w:rPr>
        <w:t>8</w:t>
      </w:r>
      <w:r w:rsidRPr="00021F64">
        <w:rPr>
          <w:rFonts w:cs="Arial"/>
          <w:sz w:val="20"/>
          <w:szCs w:val="20"/>
        </w:rPr>
        <w:t>, AS FILED WITH THE SECURITIES AND EXCHANGE COMMISSION (THE “REPORT”), AMY E. HOOD, CHIEF FINANCIAL OFFICER OF THE COMPANY, DOES HEREBY CERTIFY, PURSUANT TO § 906 OF THE SARBANES-OXLEY ACT OF 2002 (18 U.S.C. § 1350), THAT TO HER KNOWLEDGE:</w:t>
      </w:r>
    </w:p>
    <w:p w14:paraId="531E75F9" w14:textId="30CB09B8" w:rsidR="00370D76" w:rsidRPr="00021F64" w:rsidRDefault="00C552A4" w:rsidP="00B83B7C">
      <w:pPr>
        <w:pStyle w:val="NormalnyWeb"/>
        <w:spacing w:before="180" w:beforeAutospacing="0" w:after="0" w:afterAutospacing="0"/>
        <w:jc w:val="center"/>
        <w:rPr>
          <w:sz w:val="8"/>
        </w:rPr>
      </w:pPr>
      <w:r w:rsidRPr="00021F64">
        <w:rPr>
          <w:rFonts w:cs="Arial"/>
          <w:sz w:val="20"/>
          <w:szCs w:val="20"/>
        </w:rPr>
        <w:t>(1) THE REPORT FULLY COMPLIES WITH THE REQUIREMENTS OF SECTION 13(A) OR 15(D) OF THE SECURITIES EXCHANGE ACT OF 1934; AND</w:t>
      </w:r>
    </w:p>
    <w:p w14:paraId="52A0A168" w14:textId="000EC370" w:rsidR="00370D76" w:rsidRPr="00021F64" w:rsidRDefault="00C552A4" w:rsidP="00B83B7C">
      <w:pPr>
        <w:pStyle w:val="NormalnyWeb"/>
        <w:spacing w:before="180" w:beforeAutospacing="0" w:after="0" w:afterAutospacing="0"/>
        <w:jc w:val="center"/>
        <w:rPr>
          <w:sz w:val="8"/>
        </w:rPr>
      </w:pPr>
      <w:r w:rsidRPr="00021F64">
        <w:rPr>
          <w:rFonts w:cs="Arial"/>
          <w:sz w:val="20"/>
          <w:szCs w:val="20"/>
        </w:rPr>
        <w:t>(2) THE INFORMATION CONTAINED IN THE REPORT FAIRLY PRESENTS, IN ALL MATERIAL RESPECTS, THE FINANCIAL CONDITION AND RESULTS OF OPERATIONS OF THE COMPANY.</w:t>
      </w:r>
    </w:p>
    <w:p w14:paraId="775CE559" w14:textId="02BD55B1" w:rsidR="00370D76" w:rsidRPr="00021F64" w:rsidRDefault="00370D76" w:rsidP="00B83B7C">
      <w:pPr>
        <w:pStyle w:val="NormalnyWeb"/>
        <w:keepNext/>
        <w:spacing w:before="0" w:beforeAutospacing="0" w:after="0" w:afterAutospacing="0"/>
        <w:jc w:val="center"/>
        <w:rPr>
          <w:sz w:val="18"/>
          <w:szCs w:val="18"/>
        </w:rPr>
      </w:pPr>
    </w:p>
    <w:tbl>
      <w:tblPr>
        <w:tblW w:w="2000" w:type="pct"/>
        <w:tblCellMar>
          <w:top w:w="14" w:type="dxa"/>
          <w:left w:w="0" w:type="dxa"/>
          <w:right w:w="14" w:type="dxa"/>
        </w:tblCellMar>
        <w:tblLook w:val="0000" w:firstRow="0" w:lastRow="0" w:firstColumn="0" w:lastColumn="0" w:noHBand="0" w:noVBand="0"/>
      </w:tblPr>
      <w:tblGrid>
        <w:gridCol w:w="4147"/>
      </w:tblGrid>
      <w:tr w:rsidR="00370D76" w:rsidRPr="00021F64" w14:paraId="056E9966" w14:textId="77777777" w:rsidTr="00E364CF">
        <w:tc>
          <w:tcPr>
            <w:tcW w:w="5000" w:type="pct"/>
            <w:vAlign w:val="center"/>
          </w:tcPr>
          <w:p w14:paraId="41D78DFA" w14:textId="77777777" w:rsidR="00370D76" w:rsidRPr="00021F64" w:rsidRDefault="00370D76" w:rsidP="00B83B7C">
            <w:pPr>
              <w:jc w:val="center"/>
              <w:rPr>
                <w:sz w:val="1"/>
                <w:szCs w:val="24"/>
              </w:rPr>
            </w:pPr>
          </w:p>
        </w:tc>
      </w:tr>
      <w:tr w:rsidR="00370D76" w:rsidRPr="00021F64" w14:paraId="2D1A449B" w14:textId="77777777" w:rsidTr="00E364CF">
        <w:trPr>
          <w:trHeight w:val="240"/>
        </w:trPr>
        <w:tc>
          <w:tcPr>
            <w:tcW w:w="0" w:type="auto"/>
            <w:vAlign w:val="center"/>
          </w:tcPr>
          <w:p w14:paraId="7EFF8EE8" w14:textId="77777777" w:rsidR="00370D76" w:rsidRPr="00021F64" w:rsidRDefault="00370D76" w:rsidP="00B83B7C">
            <w:pPr>
              <w:jc w:val="center"/>
              <w:rPr>
                <w:sz w:val="8"/>
                <w:szCs w:val="24"/>
              </w:rPr>
            </w:pPr>
          </w:p>
        </w:tc>
      </w:tr>
      <w:tr w:rsidR="00370D76" w:rsidRPr="00021F64" w14:paraId="5A893C07" w14:textId="77777777" w:rsidTr="00E364CF">
        <w:tc>
          <w:tcPr>
            <w:tcW w:w="0" w:type="auto"/>
            <w:tcBorders>
              <w:bottom w:val="single" w:sz="6" w:space="0" w:color="000000"/>
            </w:tcBorders>
          </w:tcPr>
          <w:p w14:paraId="63C6BE8E" w14:textId="44D9CA8E" w:rsidR="00370D76" w:rsidRPr="00EF7987" w:rsidRDefault="00C552A4" w:rsidP="00B83B7C">
            <w:pPr>
              <w:jc w:val="center"/>
              <w:rPr>
                <w:rFonts w:ascii="Arial" w:hAnsi="Arial" w:cs="Arial"/>
                <w:sz w:val="8"/>
                <w:szCs w:val="24"/>
              </w:rPr>
            </w:pPr>
            <w:r w:rsidRPr="00EF7987">
              <w:rPr>
                <w:rFonts w:ascii="Arial" w:hAnsi="Arial" w:cs="Arial"/>
              </w:rPr>
              <w:t>/S/ A</w:t>
            </w:r>
            <w:r w:rsidRPr="00EF7987">
              <w:rPr>
                <w:rFonts w:ascii="Arial" w:hAnsi="Arial" w:cs="Arial"/>
                <w:sz w:val="15"/>
                <w:szCs w:val="15"/>
              </w:rPr>
              <w:t>MY</w:t>
            </w:r>
            <w:r w:rsidRPr="00EF7987">
              <w:rPr>
                <w:rFonts w:ascii="Arial" w:hAnsi="Arial" w:cs="Arial"/>
              </w:rPr>
              <w:t xml:space="preserve"> E. H</w:t>
            </w:r>
            <w:r w:rsidRPr="00EF7987">
              <w:rPr>
                <w:rFonts w:ascii="Arial" w:hAnsi="Arial" w:cs="Arial"/>
                <w:sz w:val="15"/>
                <w:szCs w:val="15"/>
              </w:rPr>
              <w:t>OOD</w:t>
            </w:r>
          </w:p>
        </w:tc>
      </w:tr>
      <w:tr w:rsidR="00370D76" w:rsidRPr="00021F64" w14:paraId="2E96BA64" w14:textId="77777777" w:rsidTr="00E364CF">
        <w:tc>
          <w:tcPr>
            <w:tcW w:w="0" w:type="auto"/>
            <w:vAlign w:val="bottom"/>
          </w:tcPr>
          <w:p w14:paraId="5DD0CEB4" w14:textId="169BFD7F" w:rsidR="00370D76" w:rsidRPr="00EF7987" w:rsidRDefault="00C552A4" w:rsidP="00B83B7C">
            <w:pPr>
              <w:jc w:val="center"/>
              <w:rPr>
                <w:rFonts w:ascii="Arial" w:hAnsi="Arial" w:cs="Arial"/>
                <w:sz w:val="8"/>
                <w:szCs w:val="24"/>
              </w:rPr>
            </w:pPr>
            <w:r w:rsidRPr="00EF7987">
              <w:rPr>
                <w:rFonts w:ascii="Arial" w:hAnsi="Arial" w:cs="Arial"/>
              </w:rPr>
              <w:t>AMY E. HOOD</w:t>
            </w:r>
          </w:p>
        </w:tc>
      </w:tr>
      <w:tr w:rsidR="00370D76" w:rsidRPr="00021F64" w14:paraId="26396030" w14:textId="77777777" w:rsidTr="00E364CF">
        <w:tc>
          <w:tcPr>
            <w:tcW w:w="0" w:type="auto"/>
            <w:vAlign w:val="bottom"/>
          </w:tcPr>
          <w:p w14:paraId="6779507D" w14:textId="5AA9D5F2" w:rsidR="00370D76" w:rsidRPr="00021F64" w:rsidRDefault="00C552A4" w:rsidP="00B83B7C">
            <w:pPr>
              <w:pStyle w:val="NormalnyWeb"/>
              <w:spacing w:before="0" w:beforeAutospacing="0" w:after="0" w:afterAutospacing="0"/>
              <w:jc w:val="center"/>
              <w:rPr>
                <w:sz w:val="8"/>
              </w:rPr>
            </w:pPr>
            <w:r w:rsidRPr="00021F64">
              <w:rPr>
                <w:rFonts w:cs="Arial"/>
                <w:sz w:val="20"/>
                <w:szCs w:val="20"/>
              </w:rPr>
              <w:t>EXECUTIVE VICE PRESIDENT AND</w:t>
            </w:r>
          </w:p>
          <w:p w14:paraId="3411B429" w14:textId="4366FE18" w:rsidR="00370D76" w:rsidRPr="00021F64" w:rsidRDefault="00C552A4" w:rsidP="00B83B7C">
            <w:pPr>
              <w:pStyle w:val="NormalnyWeb"/>
              <w:spacing w:before="0" w:beforeAutospacing="0" w:after="15" w:afterAutospacing="0"/>
              <w:jc w:val="center"/>
              <w:rPr>
                <w:sz w:val="8"/>
              </w:rPr>
            </w:pPr>
            <w:r w:rsidRPr="00021F64">
              <w:rPr>
                <w:rFonts w:cs="Arial"/>
                <w:sz w:val="20"/>
                <w:szCs w:val="20"/>
              </w:rPr>
              <w:t>CHIEF FINANCIAL OFFICER</w:t>
            </w:r>
          </w:p>
        </w:tc>
      </w:tr>
    </w:tbl>
    <w:p w14:paraId="022BDC5F" w14:textId="366DF5D5" w:rsidR="00370D76" w:rsidRPr="00021F64" w:rsidRDefault="00C552A4" w:rsidP="00B83B7C">
      <w:pPr>
        <w:pStyle w:val="NormalnyWeb"/>
        <w:spacing w:before="180" w:beforeAutospacing="0" w:after="0" w:afterAutospacing="0"/>
        <w:jc w:val="center"/>
        <w:rPr>
          <w:sz w:val="8"/>
        </w:rPr>
      </w:pPr>
      <w:r w:rsidRPr="00021F64">
        <w:rPr>
          <w:rFonts w:cs="Arial"/>
          <w:sz w:val="20"/>
          <w:szCs w:val="20"/>
        </w:rPr>
        <w:t xml:space="preserve">AUGUST </w:t>
      </w:r>
      <w:r>
        <w:rPr>
          <w:rFonts w:cs="Arial"/>
          <w:sz w:val="20"/>
          <w:szCs w:val="20"/>
        </w:rPr>
        <w:t>3</w:t>
      </w:r>
      <w:r w:rsidRPr="00021F64">
        <w:rPr>
          <w:rFonts w:cs="Arial"/>
          <w:sz w:val="20"/>
          <w:szCs w:val="20"/>
        </w:rPr>
        <w:t>, 201</w:t>
      </w:r>
      <w:r>
        <w:rPr>
          <w:rFonts w:cs="Arial"/>
          <w:sz w:val="20"/>
          <w:szCs w:val="20"/>
        </w:rPr>
        <w:t>8</w:t>
      </w:r>
    </w:p>
    <w:p w14:paraId="67B1CE33" w14:textId="0980C724" w:rsidR="00370D76" w:rsidRDefault="00C552A4" w:rsidP="00B83B7C">
      <w:pPr>
        <w:pStyle w:val="NormalnyWeb"/>
        <w:spacing w:before="180" w:beforeAutospacing="0" w:after="0" w:afterAutospacing="0"/>
        <w:jc w:val="center"/>
        <w:rPr>
          <w:sz w:val="8"/>
        </w:rPr>
      </w:pPr>
      <w:r w:rsidRPr="00021F64">
        <w:rPr>
          <w:rFonts w:cs="Arial"/>
          <w:sz w:val="20"/>
          <w:szCs w:val="20"/>
        </w:rPr>
        <w:t xml:space="preserve">[A SIGNED ORIGINAL OF THIS WRITTEN STATEMENT REQUIRED BY SECTION 906 HAS BEEN PROVIDED TO </w:t>
      </w:r>
      <w:r>
        <w:rPr>
          <w:rFonts w:cs="Arial"/>
          <w:sz w:val="20"/>
          <w:szCs w:val="20"/>
        </w:rPr>
        <w:t>MICRASOFT</w:t>
      </w:r>
      <w:r w:rsidRPr="00021F64">
        <w:rPr>
          <w:rFonts w:cs="Arial"/>
          <w:sz w:val="20"/>
          <w:szCs w:val="20"/>
        </w:rPr>
        <w:t xml:space="preserve"> CORPORATION AND WILL BE RETAINED BY </w:t>
      </w:r>
      <w:r>
        <w:rPr>
          <w:rFonts w:cs="Arial"/>
          <w:sz w:val="20"/>
          <w:szCs w:val="20"/>
        </w:rPr>
        <w:t>MICRASOFT</w:t>
      </w:r>
      <w:r w:rsidRPr="00021F64">
        <w:rPr>
          <w:rFonts w:cs="Arial"/>
          <w:sz w:val="20"/>
          <w:szCs w:val="20"/>
        </w:rPr>
        <w:t xml:space="preserve"> CORPORATION AND FURNISHED TO THE SECURITIES AND EXCHANGE COMMISSION OR ITS STAFF UPON REQUEST.]</w:t>
      </w:r>
    </w:p>
    <w:p w14:paraId="2B406262" w14:textId="77777777" w:rsidR="00370D76" w:rsidRDefault="00370D76" w:rsidP="00B83B7C">
      <w:pPr>
        <w:jc w:val="center"/>
        <w:rPr>
          <w:sz w:val="8"/>
        </w:rPr>
      </w:pPr>
    </w:p>
    <w:p w14:paraId="600B0AA3" w14:textId="77777777" w:rsidR="00370D76" w:rsidRDefault="00370D76" w:rsidP="00B83B7C">
      <w:pPr>
        <w:jc w:val="center"/>
      </w:pPr>
    </w:p>
    <w:p w14:paraId="22A40288" w14:textId="77777777" w:rsidR="00370D76" w:rsidRDefault="00370D76" w:rsidP="00B83B7C">
      <w:pPr>
        <w:jc w:val="center"/>
      </w:pPr>
    </w:p>
    <w:p w14:paraId="0901E3CA" w14:textId="77777777" w:rsidR="00370D76" w:rsidRDefault="00370D76" w:rsidP="00B83B7C">
      <w:pPr>
        <w:jc w:val="center"/>
      </w:pPr>
    </w:p>
    <w:p w14:paraId="288C81B1" w14:textId="77777777" w:rsidR="00370D76" w:rsidRDefault="00370D76" w:rsidP="00B83B7C">
      <w:pPr>
        <w:jc w:val="center"/>
      </w:pPr>
    </w:p>
    <w:p w14:paraId="31583DD1" w14:textId="77777777" w:rsidR="00370D76" w:rsidRDefault="00370D76" w:rsidP="00B83B7C">
      <w:pPr>
        <w:spacing w:after="160" w:line="259" w:lineRule="auto"/>
        <w:jc w:val="center"/>
      </w:pPr>
    </w:p>
    <w:p w14:paraId="060F682D" w14:textId="77777777" w:rsidR="00176099" w:rsidRDefault="00176099" w:rsidP="00B83B7C">
      <w:pPr>
        <w:pStyle w:val="NormalnyWeb"/>
        <w:spacing w:before="0" w:beforeAutospacing="0" w:after="0" w:afterAutospacing="0"/>
        <w:jc w:val="center"/>
      </w:pPr>
    </w:p>
    <w:sectPr w:rsidR="00176099" w:rsidSect="00C552A4">
      <w:footerReference w:type="default" r:id="rId32"/>
      <w:pgSz w:w="12240" w:h="15840" w:code="1"/>
      <w:pgMar w:top="864" w:right="936" w:bottom="864"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9955D" w14:textId="77777777" w:rsidR="00C552A4" w:rsidRDefault="00C552A4">
      <w:r>
        <w:separator/>
      </w:r>
    </w:p>
  </w:endnote>
  <w:endnote w:type="continuationSeparator" w:id="0">
    <w:p w14:paraId="33FF6D5A" w14:textId="77777777" w:rsidR="00C552A4" w:rsidRDefault="00C552A4">
      <w:r>
        <w:continuationSeparator/>
      </w:r>
    </w:p>
  </w:endnote>
  <w:endnote w:type="continuationNotice" w:id="1">
    <w:p w14:paraId="17A15F41" w14:textId="77777777" w:rsidR="00C552A4" w:rsidRDefault="00C55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 ??">
    <w:altName w:val="Yu Gothic UI"/>
    <w:panose1 w:val="00000000000000000000"/>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Impact">
    <w:panose1 w:val="020B080603090205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C584F" w14:textId="77777777" w:rsidR="00C552A4" w:rsidRDefault="00C552A4">
    <w:pPr>
      <w:pStyle w:val="Stopka"/>
      <w:spacing w:before="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sz w:val="16"/>
      </w:rPr>
      <w:id w:val="1947502448"/>
      <w:docPartObj>
        <w:docPartGallery w:val="Page Numbers (Bottom of Page)"/>
        <w:docPartUnique/>
      </w:docPartObj>
    </w:sdtPr>
    <w:sdtEndPr>
      <w:rPr>
        <w:noProof/>
      </w:rPr>
    </w:sdtEndPr>
    <w:sdtContent>
      <w:p w14:paraId="4EADF91D" w14:textId="6D0C46F3" w:rsidR="00C552A4" w:rsidRDefault="00C552A4">
        <w:pPr>
          <w:pStyle w:val="Stopka"/>
          <w:spacing w:before="120"/>
          <w:jc w:val="center"/>
          <w:rPr>
            <w:rFonts w:ascii="Arial" w:hAnsi="Arial"/>
            <w:sz w:val="16"/>
          </w:rPr>
        </w:pP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noProof/>
            <w:sz w:val="16"/>
          </w:rPr>
          <w:t>99</w:t>
        </w:r>
        <w:r>
          <w:rPr>
            <w:rFonts w:ascii="Arial" w:hAnsi="Arial"/>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9C5CE" w14:textId="0F5C7E50" w:rsidR="00C552A4" w:rsidRDefault="00C552A4">
    <w:pPr>
      <w:pStyle w:val="Stopka"/>
      <w:spacing w:before="120"/>
      <w:jc w:val="center"/>
      <w:rPr>
        <w:rFonts w:ascii="Arial" w:hAnsi="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20109439"/>
      <w:docPartObj>
        <w:docPartGallery w:val="Page Numbers (Bottom of Page)"/>
        <w:docPartUnique/>
      </w:docPartObj>
    </w:sdtPr>
    <w:sdtEndPr>
      <w:rPr>
        <w:rFonts w:ascii="Arial" w:hAnsi="Arial" w:cs="Arial"/>
      </w:rPr>
    </w:sdtEndPr>
    <w:sdtContent>
      <w:p w14:paraId="6E55E5CB" w14:textId="2D951424" w:rsidR="00C552A4" w:rsidRDefault="00C552A4">
        <w:pPr>
          <w:pStyle w:val="Stopka"/>
          <w:spacing w:before="120"/>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65</w:t>
        </w:r>
        <w:r>
          <w:rPr>
            <w:rFonts w:ascii="Arial" w:hAnsi="Arial" w:cs="Arial"/>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932330598"/>
      <w:docPartObj>
        <w:docPartGallery w:val="Page Numbers (Bottom of Page)"/>
        <w:docPartUnique/>
      </w:docPartObj>
    </w:sdtPr>
    <w:sdtEndPr>
      <w:rPr>
        <w:rFonts w:ascii="Arial" w:hAnsi="Arial" w:cs="Arial"/>
      </w:rPr>
    </w:sdtEndPr>
    <w:sdtContent>
      <w:p w14:paraId="2DEFB405" w14:textId="77777777" w:rsidR="00C552A4" w:rsidRDefault="00C552A4">
        <w:pPr>
          <w:pStyle w:val="Stopka"/>
          <w:spacing w:before="120"/>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65</w:t>
        </w:r>
        <w:r>
          <w:rPr>
            <w:rFonts w:ascii="Arial" w:hAnsi="Arial" w:cs="Arial"/>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143A" w14:textId="577AAA34" w:rsidR="00C552A4" w:rsidRDefault="00C552A4">
    <w:pPr>
      <w:pStyle w:val="Stopka"/>
      <w:spacing w:before="120"/>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58872" w14:textId="77777777" w:rsidR="00C552A4" w:rsidRDefault="00C552A4">
      <w:r>
        <w:separator/>
      </w:r>
    </w:p>
  </w:footnote>
  <w:footnote w:type="continuationSeparator" w:id="0">
    <w:p w14:paraId="38EE6EAF" w14:textId="77777777" w:rsidR="00C552A4" w:rsidRDefault="00C552A4">
      <w:r>
        <w:continuationSeparator/>
      </w:r>
    </w:p>
  </w:footnote>
  <w:footnote w:type="continuationNotice" w:id="1">
    <w:p w14:paraId="0F7A10FB" w14:textId="77777777" w:rsidR="00C552A4" w:rsidRDefault="00C55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C9497" w14:textId="0FD94F56" w:rsidR="00C552A4" w:rsidRPr="001C5135" w:rsidRDefault="00C552A4" w:rsidP="001C5135">
    <w:pPr>
      <w:pStyle w:val="Nagwek"/>
      <w:jc w:val="center"/>
      <w:rPr>
        <w:rFonts w:ascii="Arial" w:hAnsi="Arial" w:cs="Arial"/>
        <w:sz w:val="16"/>
        <w:szCs w:val="16"/>
        <w:u w:val="single"/>
      </w:rPr>
    </w:pPr>
    <w:r w:rsidRPr="001C5135">
      <w:rPr>
        <w:rFonts w:ascii="Arial" w:hAnsi="Arial" w:cs="Arial"/>
        <w:sz w:val="16"/>
        <w:szCs w:val="16"/>
        <w:u w:val="single"/>
      </w:rPr>
      <w:t>PART I</w:t>
    </w:r>
  </w:p>
  <w:p w14:paraId="2CAD5CE4" w14:textId="77777777" w:rsidR="00C552A4" w:rsidRPr="001C5135" w:rsidRDefault="00C552A4" w:rsidP="001C5135">
    <w:pPr>
      <w:pStyle w:val="Nagwek"/>
      <w:jc w:val="center"/>
      <w:rPr>
        <w:rFonts w:ascii="Arial" w:hAnsi="Arial" w:cs="Arial"/>
        <w:sz w:val="16"/>
        <w:szCs w:val="16"/>
      </w:rPr>
    </w:pPr>
    <w:r w:rsidRPr="001C5135">
      <w:rPr>
        <w:rFonts w:ascii="Arial" w:hAnsi="Arial" w:cs="Arial"/>
        <w:sz w:val="16"/>
        <w:szCs w:val="16"/>
      </w:rPr>
      <w:t>Item 1</w:t>
    </w:r>
  </w:p>
  <w:p w14:paraId="5A9757B5" w14:textId="77777777" w:rsidR="00C552A4" w:rsidRPr="001C5135" w:rsidRDefault="00C552A4">
    <w:pPr>
      <w:pStyle w:val="Nagwek"/>
      <w:rPr>
        <w:rFonts w:ascii="Arial" w:hAnsi="Arial"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FEE0F" w14:textId="77777777" w:rsidR="00C552A4" w:rsidRDefault="00C552A4">
    <w:pPr>
      <w:jc w:val="center"/>
      <w:rPr>
        <w:rFonts w:ascii="Arial" w:hAnsi="Arial"/>
        <w:sz w:val="15"/>
        <w:szCs w:val="15"/>
      </w:rPr>
    </w:pPr>
    <w:r>
      <w:rPr>
        <w:rFonts w:ascii="Arial" w:hAnsi="Arial" w:cs="Arial"/>
        <w:sz w:val="15"/>
        <w:szCs w:val="15"/>
        <w:u w:val="single"/>
      </w:rPr>
      <w:t>PART II</w:t>
    </w:r>
  </w:p>
  <w:p w14:paraId="3E4CA8C4" w14:textId="3F3CC6E1" w:rsidR="00C552A4" w:rsidRDefault="00C552A4" w:rsidP="009433EA">
    <w:pPr>
      <w:jc w:val="center"/>
      <w:rPr>
        <w:rFonts w:ascii="Arial" w:hAnsi="Arial" w:cs="Arial"/>
        <w:sz w:val="15"/>
        <w:szCs w:val="15"/>
      </w:rPr>
    </w:pPr>
    <w:r>
      <w:rPr>
        <w:rFonts w:ascii="Arial" w:hAnsi="Arial" w:cs="Arial"/>
        <w:sz w:val="15"/>
        <w:szCs w:val="15"/>
      </w:rPr>
      <w:t>Item 9A</w:t>
    </w:r>
  </w:p>
  <w:p w14:paraId="1DF32FA9" w14:textId="77777777" w:rsidR="00C552A4" w:rsidRDefault="00C552A4">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62B2" w14:textId="2FD7C8D2" w:rsidR="00C552A4" w:rsidRDefault="00C552A4">
    <w:pPr>
      <w:jc w:val="center"/>
      <w:rPr>
        <w:rFonts w:ascii="Arial" w:hAnsi="Arial"/>
        <w:sz w:val="15"/>
        <w:szCs w:val="15"/>
      </w:rPr>
    </w:pPr>
    <w:r>
      <w:rPr>
        <w:rFonts w:ascii="Arial" w:hAnsi="Arial" w:cs="Arial"/>
        <w:sz w:val="15"/>
        <w:szCs w:val="15"/>
        <w:u w:val="single"/>
      </w:rPr>
      <w:t>PART II, III</w:t>
    </w:r>
  </w:p>
  <w:p w14:paraId="11A32A8C" w14:textId="239D3625" w:rsidR="00C552A4" w:rsidRDefault="00C552A4" w:rsidP="009433EA">
    <w:pPr>
      <w:jc w:val="center"/>
      <w:rPr>
        <w:rFonts w:ascii="Arial" w:hAnsi="Arial" w:cs="Arial"/>
        <w:sz w:val="15"/>
        <w:szCs w:val="15"/>
      </w:rPr>
    </w:pPr>
    <w:r>
      <w:rPr>
        <w:rFonts w:ascii="Arial" w:hAnsi="Arial" w:cs="Arial"/>
        <w:sz w:val="15"/>
        <w:szCs w:val="15"/>
      </w:rPr>
      <w:t>Item 9B, 10, 11, 12, 13, 14</w:t>
    </w:r>
  </w:p>
  <w:p w14:paraId="3BA3F548" w14:textId="77777777" w:rsidR="00C552A4" w:rsidRPr="00003213" w:rsidRDefault="00C552A4" w:rsidP="009433EA">
    <w:pPr>
      <w:rPr>
        <w:rFonts w:ascii="Arial" w:hAnsi="Arial" w:cs="Arial"/>
        <w:sz w:val="18"/>
        <w:szCs w:val="15"/>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963D" w14:textId="77777777" w:rsidR="00C552A4" w:rsidRDefault="00C552A4" w:rsidP="00C77430">
    <w:pPr>
      <w:jc w:val="center"/>
      <w:rPr>
        <w:rFonts w:ascii="Arial" w:hAnsi="Arial"/>
        <w:sz w:val="15"/>
        <w:szCs w:val="15"/>
      </w:rPr>
    </w:pPr>
    <w:r>
      <w:rPr>
        <w:rFonts w:ascii="Arial" w:hAnsi="Arial" w:cs="Arial"/>
        <w:sz w:val="15"/>
        <w:szCs w:val="15"/>
        <w:u w:val="single"/>
      </w:rPr>
      <w:t>PART IV</w:t>
    </w:r>
  </w:p>
  <w:p w14:paraId="69407A93" w14:textId="417F9DF3" w:rsidR="00C552A4" w:rsidRDefault="00C552A4" w:rsidP="00C77430">
    <w:pPr>
      <w:jc w:val="center"/>
      <w:rPr>
        <w:rFonts w:ascii="Arial" w:hAnsi="Arial" w:cs="Arial"/>
        <w:sz w:val="15"/>
        <w:szCs w:val="15"/>
      </w:rPr>
    </w:pPr>
    <w:r>
      <w:rPr>
        <w:rFonts w:ascii="Arial" w:hAnsi="Arial" w:cs="Arial"/>
        <w:sz w:val="15"/>
        <w:szCs w:val="15"/>
      </w:rPr>
      <w:t>Item 15</w:t>
    </w:r>
  </w:p>
  <w:p w14:paraId="69AB4020" w14:textId="77777777" w:rsidR="00C552A4" w:rsidRDefault="00C552A4">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83C82" w14:textId="77777777" w:rsidR="00C552A4" w:rsidRDefault="00C552A4" w:rsidP="00C77430">
    <w:pPr>
      <w:jc w:val="center"/>
      <w:rPr>
        <w:rFonts w:ascii="Arial" w:hAnsi="Arial"/>
        <w:sz w:val="15"/>
        <w:szCs w:val="15"/>
      </w:rPr>
    </w:pPr>
    <w:r>
      <w:rPr>
        <w:rFonts w:ascii="Arial" w:hAnsi="Arial" w:cs="Arial"/>
        <w:sz w:val="15"/>
        <w:szCs w:val="15"/>
        <w:u w:val="single"/>
      </w:rPr>
      <w:t>PART IV</w:t>
    </w:r>
  </w:p>
  <w:p w14:paraId="48560172" w14:textId="77777777" w:rsidR="00C552A4" w:rsidRDefault="00C552A4" w:rsidP="00C77430">
    <w:pPr>
      <w:jc w:val="center"/>
      <w:rPr>
        <w:rFonts w:ascii="Arial" w:hAnsi="Arial" w:cs="Arial"/>
        <w:sz w:val="15"/>
        <w:szCs w:val="15"/>
      </w:rPr>
    </w:pPr>
    <w:r>
      <w:rPr>
        <w:rFonts w:ascii="Arial" w:hAnsi="Arial" w:cs="Arial"/>
        <w:sz w:val="15"/>
        <w:szCs w:val="15"/>
      </w:rPr>
      <w:t>Item 15, 16</w:t>
    </w:r>
  </w:p>
  <w:p w14:paraId="2682516D" w14:textId="77777777" w:rsidR="00C552A4" w:rsidRDefault="00C552A4">
    <w:pPr>
      <w:pStyle w:val="Nagwek"/>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822CA" w14:textId="77777777" w:rsidR="00C552A4" w:rsidRDefault="00C552A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17806" w14:textId="77777777" w:rsidR="00C552A4" w:rsidRPr="001C5135" w:rsidRDefault="00C552A4" w:rsidP="001C5135">
    <w:pPr>
      <w:pStyle w:val="Nagwek"/>
      <w:jc w:val="center"/>
      <w:rPr>
        <w:rFonts w:ascii="Arial" w:hAnsi="Arial" w:cs="Arial"/>
        <w:sz w:val="16"/>
        <w:szCs w:val="16"/>
        <w:u w:val="single"/>
      </w:rPr>
    </w:pPr>
    <w:r w:rsidRPr="001C5135">
      <w:rPr>
        <w:rFonts w:ascii="Arial" w:hAnsi="Arial" w:cs="Arial"/>
        <w:sz w:val="16"/>
        <w:szCs w:val="16"/>
        <w:u w:val="single"/>
      </w:rPr>
      <w:t>PART I</w:t>
    </w:r>
  </w:p>
  <w:p w14:paraId="1DF64C68" w14:textId="3B543CBF" w:rsidR="00C552A4" w:rsidRPr="001C5135" w:rsidRDefault="00C552A4" w:rsidP="001C5135">
    <w:pPr>
      <w:pStyle w:val="Nagwek"/>
      <w:jc w:val="center"/>
      <w:rPr>
        <w:rFonts w:ascii="Arial" w:hAnsi="Arial" w:cs="Arial"/>
        <w:sz w:val="16"/>
        <w:szCs w:val="16"/>
      </w:rPr>
    </w:pPr>
    <w:r w:rsidRPr="001C5135">
      <w:rPr>
        <w:rFonts w:ascii="Arial" w:hAnsi="Arial" w:cs="Arial"/>
        <w:sz w:val="16"/>
        <w:szCs w:val="16"/>
      </w:rPr>
      <w:t>Item 1</w:t>
    </w:r>
    <w:r>
      <w:rPr>
        <w:rFonts w:ascii="Arial" w:hAnsi="Arial" w:cs="Arial"/>
        <w:sz w:val="16"/>
        <w:szCs w:val="16"/>
      </w:rPr>
      <w:t>A</w:t>
    </w:r>
  </w:p>
  <w:p w14:paraId="0CDDFD8A" w14:textId="77777777" w:rsidR="00C552A4" w:rsidRPr="001C5135" w:rsidRDefault="00C552A4">
    <w:pPr>
      <w:pStyle w:val="Nagwek"/>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AED5" w14:textId="77777777" w:rsidR="00C552A4" w:rsidRPr="001C5135" w:rsidRDefault="00C552A4" w:rsidP="001C5135">
    <w:pPr>
      <w:pStyle w:val="Nagwek"/>
      <w:jc w:val="center"/>
      <w:rPr>
        <w:rFonts w:ascii="Arial" w:hAnsi="Arial" w:cs="Arial"/>
        <w:sz w:val="16"/>
        <w:szCs w:val="16"/>
        <w:u w:val="single"/>
      </w:rPr>
    </w:pPr>
    <w:r w:rsidRPr="001C5135">
      <w:rPr>
        <w:rFonts w:ascii="Arial" w:hAnsi="Arial" w:cs="Arial"/>
        <w:sz w:val="16"/>
        <w:szCs w:val="16"/>
        <w:u w:val="single"/>
      </w:rPr>
      <w:t>PART I</w:t>
    </w:r>
  </w:p>
  <w:p w14:paraId="48491D29" w14:textId="49577A8E" w:rsidR="00C552A4" w:rsidRPr="001C5135" w:rsidRDefault="00C552A4" w:rsidP="001C5135">
    <w:pPr>
      <w:pStyle w:val="Nagwek"/>
      <w:jc w:val="center"/>
      <w:rPr>
        <w:rFonts w:ascii="Arial" w:hAnsi="Arial" w:cs="Arial"/>
        <w:sz w:val="16"/>
        <w:szCs w:val="16"/>
      </w:rPr>
    </w:pPr>
    <w:r w:rsidRPr="001C5135">
      <w:rPr>
        <w:rFonts w:ascii="Arial" w:hAnsi="Arial" w:cs="Arial"/>
        <w:sz w:val="16"/>
        <w:szCs w:val="16"/>
      </w:rPr>
      <w:t xml:space="preserve">Item </w:t>
    </w:r>
    <w:r w:rsidRPr="00374E7D">
      <w:rPr>
        <w:rFonts w:ascii="Arial" w:hAnsi="Arial" w:cs="Arial"/>
        <w:sz w:val="16"/>
        <w:szCs w:val="16"/>
      </w:rPr>
      <w:t>1B, 2, 3, 4</w:t>
    </w:r>
  </w:p>
  <w:p w14:paraId="37F08A6F" w14:textId="77777777" w:rsidR="00C552A4" w:rsidRPr="001C5135" w:rsidRDefault="00C552A4">
    <w:pPr>
      <w:pStyle w:val="Nagwek"/>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942D7" w14:textId="77777777" w:rsidR="00C552A4" w:rsidRPr="00590486" w:rsidRDefault="00C552A4" w:rsidP="00E364CF">
    <w:pPr>
      <w:pStyle w:val="Nagwek"/>
      <w:jc w:val="center"/>
      <w:rPr>
        <w:rFonts w:ascii="Arial" w:hAnsi="Arial" w:cs="Arial"/>
        <w:sz w:val="16"/>
        <w:szCs w:val="16"/>
        <w:u w:val="single"/>
      </w:rPr>
    </w:pPr>
    <w:r w:rsidRPr="00590486">
      <w:rPr>
        <w:rFonts w:ascii="Arial" w:hAnsi="Arial" w:cs="Arial"/>
        <w:sz w:val="16"/>
        <w:szCs w:val="16"/>
        <w:u w:val="single"/>
      </w:rPr>
      <w:t>PART II</w:t>
    </w:r>
  </w:p>
  <w:p w14:paraId="7D3603C6" w14:textId="77777777" w:rsidR="00C552A4" w:rsidRPr="00590486" w:rsidRDefault="00C552A4" w:rsidP="00E364CF">
    <w:pPr>
      <w:pStyle w:val="Nagwek"/>
      <w:jc w:val="center"/>
      <w:rPr>
        <w:rFonts w:ascii="Arial" w:hAnsi="Arial" w:cs="Arial"/>
        <w:sz w:val="16"/>
        <w:szCs w:val="16"/>
      </w:rPr>
    </w:pPr>
    <w:r w:rsidRPr="00590486">
      <w:rPr>
        <w:rFonts w:ascii="Arial" w:hAnsi="Arial" w:cs="Arial"/>
        <w:sz w:val="16"/>
        <w:szCs w:val="16"/>
      </w:rPr>
      <w:t>Item 5</w:t>
    </w:r>
  </w:p>
  <w:p w14:paraId="1C3BC2AF" w14:textId="77777777" w:rsidR="00C552A4" w:rsidRPr="00590486" w:rsidRDefault="00C552A4" w:rsidP="00E364CF">
    <w:pPr>
      <w:pStyle w:val="Nagwek"/>
      <w:jc w:val="cent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B4A87" w14:textId="77777777" w:rsidR="00C552A4" w:rsidRPr="00590486" w:rsidRDefault="00C552A4" w:rsidP="00E364CF">
    <w:pPr>
      <w:pStyle w:val="Nagwek"/>
      <w:jc w:val="center"/>
      <w:rPr>
        <w:rFonts w:ascii="Arial" w:hAnsi="Arial" w:cs="Arial"/>
        <w:sz w:val="16"/>
        <w:szCs w:val="16"/>
        <w:u w:val="single"/>
      </w:rPr>
    </w:pPr>
    <w:r w:rsidRPr="00590486">
      <w:rPr>
        <w:rFonts w:ascii="Arial" w:hAnsi="Arial" w:cs="Arial"/>
        <w:sz w:val="16"/>
        <w:szCs w:val="16"/>
        <w:u w:val="single"/>
      </w:rPr>
      <w:t>PART II</w:t>
    </w:r>
  </w:p>
  <w:p w14:paraId="18B6FB01" w14:textId="0C4BD92B" w:rsidR="00C552A4" w:rsidRPr="00590486" w:rsidRDefault="00C552A4" w:rsidP="00E364CF">
    <w:pPr>
      <w:pStyle w:val="Nagwek"/>
      <w:jc w:val="center"/>
      <w:rPr>
        <w:rFonts w:ascii="Arial" w:hAnsi="Arial" w:cs="Arial"/>
        <w:sz w:val="16"/>
        <w:szCs w:val="16"/>
      </w:rPr>
    </w:pPr>
    <w:r w:rsidRPr="00590486">
      <w:rPr>
        <w:rFonts w:ascii="Arial" w:hAnsi="Arial" w:cs="Arial"/>
        <w:sz w:val="16"/>
        <w:szCs w:val="16"/>
      </w:rPr>
      <w:t xml:space="preserve">Item </w:t>
    </w:r>
    <w:r>
      <w:rPr>
        <w:rFonts w:ascii="Arial" w:hAnsi="Arial" w:cs="Arial"/>
        <w:sz w:val="16"/>
        <w:szCs w:val="16"/>
      </w:rPr>
      <w:t>6</w:t>
    </w:r>
  </w:p>
  <w:p w14:paraId="3EC826A9" w14:textId="77777777" w:rsidR="00C552A4" w:rsidRPr="00590486" w:rsidRDefault="00C552A4" w:rsidP="00E364CF">
    <w:pPr>
      <w:pStyle w:val="Nagwek"/>
      <w:jc w:val="cent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5611" w14:textId="77777777" w:rsidR="00C552A4" w:rsidRPr="00590486" w:rsidRDefault="00C552A4" w:rsidP="00E364CF">
    <w:pPr>
      <w:pStyle w:val="Nagwek"/>
      <w:jc w:val="center"/>
      <w:rPr>
        <w:rFonts w:ascii="Arial" w:hAnsi="Arial" w:cs="Arial"/>
        <w:sz w:val="16"/>
        <w:szCs w:val="16"/>
        <w:u w:val="single"/>
      </w:rPr>
    </w:pPr>
    <w:r w:rsidRPr="00590486">
      <w:rPr>
        <w:rFonts w:ascii="Arial" w:hAnsi="Arial" w:cs="Arial"/>
        <w:sz w:val="16"/>
        <w:szCs w:val="16"/>
        <w:u w:val="single"/>
      </w:rPr>
      <w:t>PART II</w:t>
    </w:r>
  </w:p>
  <w:p w14:paraId="4BE98B70" w14:textId="7F65CD2B" w:rsidR="00C552A4" w:rsidRPr="00590486" w:rsidRDefault="00C552A4" w:rsidP="00E364CF">
    <w:pPr>
      <w:pStyle w:val="Nagwek"/>
      <w:jc w:val="center"/>
      <w:rPr>
        <w:rFonts w:ascii="Arial" w:hAnsi="Arial" w:cs="Arial"/>
        <w:sz w:val="16"/>
        <w:szCs w:val="16"/>
      </w:rPr>
    </w:pPr>
    <w:r w:rsidRPr="00590486">
      <w:rPr>
        <w:rFonts w:ascii="Arial" w:hAnsi="Arial" w:cs="Arial"/>
        <w:sz w:val="16"/>
        <w:szCs w:val="16"/>
      </w:rPr>
      <w:t xml:space="preserve">Item </w:t>
    </w:r>
    <w:r>
      <w:rPr>
        <w:rFonts w:ascii="Arial" w:hAnsi="Arial" w:cs="Arial"/>
        <w:sz w:val="16"/>
        <w:szCs w:val="16"/>
      </w:rPr>
      <w:t>7</w:t>
    </w:r>
  </w:p>
  <w:p w14:paraId="5997298B" w14:textId="77777777" w:rsidR="00C552A4" w:rsidRPr="00590486" w:rsidRDefault="00C552A4" w:rsidP="00E364CF">
    <w:pPr>
      <w:pStyle w:val="Nagwek"/>
      <w:jc w:val="center"/>
      <w:rPr>
        <w:rFonts w:ascii="Arial" w:hAnsi="Arial"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3148C" w14:textId="77777777" w:rsidR="00C552A4" w:rsidRPr="00590486" w:rsidRDefault="00C552A4" w:rsidP="00E364CF">
    <w:pPr>
      <w:pStyle w:val="Nagwek"/>
      <w:jc w:val="center"/>
      <w:rPr>
        <w:rFonts w:ascii="Arial" w:hAnsi="Arial" w:cs="Arial"/>
        <w:sz w:val="16"/>
        <w:szCs w:val="16"/>
        <w:u w:val="single"/>
      </w:rPr>
    </w:pPr>
    <w:r w:rsidRPr="00590486">
      <w:rPr>
        <w:rFonts w:ascii="Arial" w:hAnsi="Arial" w:cs="Arial"/>
        <w:sz w:val="16"/>
        <w:szCs w:val="16"/>
        <w:u w:val="single"/>
      </w:rPr>
      <w:t>PART II</w:t>
    </w:r>
  </w:p>
  <w:p w14:paraId="7088146D" w14:textId="09CB84BA" w:rsidR="00C552A4" w:rsidRPr="00590486" w:rsidRDefault="00C552A4" w:rsidP="00E364CF">
    <w:pPr>
      <w:pStyle w:val="Nagwek"/>
      <w:jc w:val="center"/>
      <w:rPr>
        <w:rFonts w:ascii="Arial" w:hAnsi="Arial" w:cs="Arial"/>
        <w:sz w:val="16"/>
        <w:szCs w:val="16"/>
      </w:rPr>
    </w:pPr>
    <w:r w:rsidRPr="00590486">
      <w:rPr>
        <w:rFonts w:ascii="Arial" w:hAnsi="Arial" w:cs="Arial"/>
        <w:sz w:val="16"/>
        <w:szCs w:val="16"/>
      </w:rPr>
      <w:t xml:space="preserve">Item </w:t>
    </w:r>
    <w:r>
      <w:rPr>
        <w:rFonts w:ascii="Arial" w:hAnsi="Arial" w:cs="Arial"/>
        <w:sz w:val="16"/>
        <w:szCs w:val="16"/>
      </w:rPr>
      <w:t>7A</w:t>
    </w:r>
  </w:p>
  <w:p w14:paraId="2F848412" w14:textId="77777777" w:rsidR="00C552A4" w:rsidRPr="00590486" w:rsidRDefault="00C552A4" w:rsidP="00E364CF">
    <w:pPr>
      <w:pStyle w:val="Nagwek"/>
      <w:jc w:val="center"/>
      <w:rPr>
        <w:rFonts w:ascii="Arial" w:hAnsi="Arial"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4395" w14:textId="77777777" w:rsidR="00C552A4" w:rsidRDefault="00C552A4">
    <w:pPr>
      <w:jc w:val="center"/>
      <w:rPr>
        <w:rFonts w:ascii="Arial" w:hAnsi="Arial"/>
        <w:sz w:val="15"/>
        <w:szCs w:val="15"/>
      </w:rPr>
    </w:pPr>
    <w:r>
      <w:rPr>
        <w:rFonts w:ascii="Arial" w:hAnsi="Arial" w:cs="Arial"/>
        <w:sz w:val="15"/>
        <w:szCs w:val="15"/>
        <w:u w:val="single"/>
      </w:rPr>
      <w:t>PART II</w:t>
    </w:r>
  </w:p>
  <w:p w14:paraId="5703B05A" w14:textId="77777777" w:rsidR="00C552A4" w:rsidRDefault="00C552A4" w:rsidP="009433EA">
    <w:pPr>
      <w:jc w:val="center"/>
      <w:rPr>
        <w:rFonts w:ascii="Arial" w:hAnsi="Arial" w:cs="Arial"/>
        <w:sz w:val="15"/>
        <w:szCs w:val="15"/>
      </w:rPr>
    </w:pPr>
    <w:r>
      <w:rPr>
        <w:rFonts w:ascii="Arial" w:hAnsi="Arial" w:cs="Arial"/>
        <w:sz w:val="15"/>
        <w:szCs w:val="15"/>
      </w:rPr>
      <w:t>Item 8</w:t>
    </w:r>
  </w:p>
  <w:p w14:paraId="43914509" w14:textId="77777777" w:rsidR="00C552A4" w:rsidRPr="00D9488E" w:rsidRDefault="00C552A4" w:rsidP="009433EA">
    <w:pPr>
      <w:rPr>
        <w:rFonts w:ascii="Arial" w:hAnsi="Arial" w:cs="Arial"/>
        <w:sz w:val="18"/>
        <w:szCs w:val="15"/>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4C094" w14:textId="77777777" w:rsidR="00C552A4" w:rsidRDefault="00C552A4">
    <w:pPr>
      <w:jc w:val="center"/>
      <w:rPr>
        <w:rFonts w:ascii="Arial" w:hAnsi="Arial"/>
        <w:sz w:val="15"/>
        <w:szCs w:val="15"/>
      </w:rPr>
    </w:pPr>
    <w:r>
      <w:rPr>
        <w:rFonts w:ascii="Arial" w:hAnsi="Arial" w:cs="Arial"/>
        <w:sz w:val="15"/>
        <w:szCs w:val="15"/>
        <w:u w:val="single"/>
      </w:rPr>
      <w:t>PART II</w:t>
    </w:r>
  </w:p>
  <w:p w14:paraId="3CECD684" w14:textId="7EFAAC0F" w:rsidR="00C552A4" w:rsidRDefault="00C552A4" w:rsidP="009433EA">
    <w:pPr>
      <w:jc w:val="center"/>
      <w:rPr>
        <w:rFonts w:ascii="Arial" w:hAnsi="Arial" w:cs="Arial"/>
        <w:sz w:val="15"/>
        <w:szCs w:val="15"/>
      </w:rPr>
    </w:pPr>
    <w:r>
      <w:rPr>
        <w:rFonts w:ascii="Arial" w:hAnsi="Arial" w:cs="Arial"/>
        <w:sz w:val="15"/>
        <w:szCs w:val="15"/>
      </w:rPr>
      <w:t>Item 9, 9A</w:t>
    </w:r>
  </w:p>
  <w:p w14:paraId="64EE5D3E" w14:textId="77777777" w:rsidR="00C552A4" w:rsidRPr="00D9488E" w:rsidRDefault="00C552A4" w:rsidP="009433EA">
    <w:pPr>
      <w:rPr>
        <w:rFonts w:ascii="Arial" w:hAnsi="Arial" w:cs="Arial"/>
        <w:sz w:val="18"/>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7A47278"/>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0000002"/>
    <w:multiLevelType w:val="hybridMultilevel"/>
    <w:tmpl w:val="A2F64E7C"/>
    <w:lvl w:ilvl="0" w:tplc="737E239C">
      <w:start w:val="4"/>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 w15:restartNumberingAfterBreak="0">
    <w:nsid w:val="00000004"/>
    <w:multiLevelType w:val="hybridMultilevel"/>
    <w:tmpl w:val="F08CD190"/>
    <w:lvl w:ilvl="0" w:tplc="849E0E72">
      <w:start w:val="1"/>
      <w:numFmt w:val="lowerLetter"/>
      <w:lvlText w:val="(%1)"/>
      <w:lvlJc w:val="left"/>
      <w:pPr>
        <w:tabs>
          <w:tab w:val="num" w:pos="2160"/>
        </w:tabs>
        <w:ind w:left="2160" w:hanging="720"/>
      </w:pPr>
      <w:rPr>
        <w:rFonts w:cs="Times New Roman" w:hint="eastAsia"/>
      </w:rPr>
    </w:lvl>
    <w:lvl w:ilvl="1" w:tplc="B8088B92">
      <w:start w:val="1"/>
      <w:numFmt w:val="lowerRoman"/>
      <w:lvlText w:val="(%2)"/>
      <w:lvlJc w:val="right"/>
      <w:pPr>
        <w:tabs>
          <w:tab w:val="num" w:pos="2340"/>
        </w:tabs>
        <w:ind w:left="2340" w:hanging="180"/>
      </w:pPr>
      <w:rPr>
        <w:rFonts w:cs="Times New Roman" w:hint="eastAsia"/>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 w15:restartNumberingAfterBreak="0">
    <w:nsid w:val="0000000A"/>
    <w:multiLevelType w:val="multilevel"/>
    <w:tmpl w:val="338A85D6"/>
    <w:lvl w:ilvl="0">
      <w:start w:val="9"/>
      <w:numFmt w:val="decimal"/>
      <w:lvlText w:val="%1"/>
      <w:lvlJc w:val="left"/>
      <w:pPr>
        <w:tabs>
          <w:tab w:val="num" w:pos="720"/>
        </w:tabs>
        <w:ind w:left="720" w:hanging="720"/>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eastAsia"/>
      </w:rPr>
    </w:lvl>
    <w:lvl w:ilvl="3">
      <w:start w:val="1"/>
      <w:numFmt w:val="decimal"/>
      <w:lvlText w:val="%1.%2.%3.%4"/>
      <w:lvlJc w:val="left"/>
      <w:pPr>
        <w:tabs>
          <w:tab w:val="num" w:pos="2880"/>
        </w:tabs>
        <w:ind w:left="2880" w:hanging="720"/>
      </w:pPr>
      <w:rPr>
        <w:rFonts w:cs="Times New Roman" w:hint="eastAsia"/>
      </w:rPr>
    </w:lvl>
    <w:lvl w:ilvl="4">
      <w:start w:val="1"/>
      <w:numFmt w:val="decimal"/>
      <w:lvlText w:val="%1.%2.%3.%4.%5"/>
      <w:lvlJc w:val="left"/>
      <w:pPr>
        <w:tabs>
          <w:tab w:val="num" w:pos="3960"/>
        </w:tabs>
        <w:ind w:left="3960" w:hanging="1080"/>
      </w:pPr>
      <w:rPr>
        <w:rFonts w:cs="Times New Roman" w:hint="eastAsia"/>
      </w:rPr>
    </w:lvl>
    <w:lvl w:ilvl="5">
      <w:start w:val="1"/>
      <w:numFmt w:val="decimal"/>
      <w:lvlText w:val="%1.%2.%3.%4.%5.%6"/>
      <w:lvlJc w:val="left"/>
      <w:pPr>
        <w:tabs>
          <w:tab w:val="num" w:pos="4680"/>
        </w:tabs>
        <w:ind w:left="4680" w:hanging="1080"/>
      </w:pPr>
      <w:rPr>
        <w:rFonts w:cs="Times New Roman" w:hint="eastAsia"/>
      </w:rPr>
    </w:lvl>
    <w:lvl w:ilvl="6">
      <w:start w:val="1"/>
      <w:numFmt w:val="decimal"/>
      <w:lvlText w:val="%1.%2.%3.%4.%5.%6.%7"/>
      <w:lvlJc w:val="left"/>
      <w:pPr>
        <w:tabs>
          <w:tab w:val="num" w:pos="5760"/>
        </w:tabs>
        <w:ind w:left="5760" w:hanging="1440"/>
      </w:pPr>
      <w:rPr>
        <w:rFonts w:cs="Times New Roman" w:hint="eastAsia"/>
      </w:rPr>
    </w:lvl>
    <w:lvl w:ilvl="7">
      <w:start w:val="1"/>
      <w:numFmt w:val="decimal"/>
      <w:lvlText w:val="%1.%2.%3.%4.%5.%6.%7.%8"/>
      <w:lvlJc w:val="left"/>
      <w:pPr>
        <w:tabs>
          <w:tab w:val="num" w:pos="6480"/>
        </w:tabs>
        <w:ind w:left="6480" w:hanging="1440"/>
      </w:pPr>
      <w:rPr>
        <w:rFonts w:cs="Times New Roman" w:hint="eastAsia"/>
      </w:rPr>
    </w:lvl>
    <w:lvl w:ilvl="8">
      <w:start w:val="1"/>
      <w:numFmt w:val="decimal"/>
      <w:lvlText w:val="%1.%2.%3.%4.%5.%6.%7.%8.%9"/>
      <w:lvlJc w:val="left"/>
      <w:pPr>
        <w:tabs>
          <w:tab w:val="num" w:pos="7560"/>
        </w:tabs>
        <w:ind w:left="7560" w:hanging="1800"/>
      </w:pPr>
      <w:rPr>
        <w:rFonts w:cs="Times New Roman" w:hint="eastAsia"/>
      </w:rPr>
    </w:lvl>
  </w:abstractNum>
  <w:abstractNum w:abstractNumId="4" w15:restartNumberingAfterBreak="0">
    <w:nsid w:val="07767710"/>
    <w:multiLevelType w:val="multilevel"/>
    <w:tmpl w:val="06CC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72BE8"/>
    <w:multiLevelType w:val="hybridMultilevel"/>
    <w:tmpl w:val="348A015C"/>
    <w:lvl w:ilvl="0" w:tplc="709C8EF2">
      <w:numFmt w:val="bullet"/>
      <w:pStyle w:val="Listapunktowana4"/>
      <w:lvlText w:val="•"/>
      <w:lvlJc w:val="left"/>
      <w:pPr>
        <w:ind w:left="720" w:hanging="360"/>
      </w:pPr>
      <w:rPr>
        <w:rFonts w:ascii="Arial" w:eastAsia="Times New Roman" w:hAnsi="Arial" w:cs="Arial" w:hint="default"/>
        <w:sz w:val="20"/>
      </w:rPr>
    </w:lvl>
    <w:lvl w:ilvl="1" w:tplc="76CA8426" w:tentative="1">
      <w:start w:val="1"/>
      <w:numFmt w:val="bullet"/>
      <w:lvlText w:val="o"/>
      <w:lvlJc w:val="left"/>
      <w:pPr>
        <w:ind w:left="1440" w:hanging="360"/>
      </w:pPr>
      <w:rPr>
        <w:rFonts w:ascii="Courier New" w:hAnsi="Courier New" w:cs="Courier New" w:hint="default"/>
      </w:rPr>
    </w:lvl>
    <w:lvl w:ilvl="2" w:tplc="1A06A5AE" w:tentative="1">
      <w:start w:val="1"/>
      <w:numFmt w:val="bullet"/>
      <w:lvlText w:val=""/>
      <w:lvlJc w:val="left"/>
      <w:pPr>
        <w:ind w:left="2160" w:hanging="360"/>
      </w:pPr>
      <w:rPr>
        <w:rFonts w:ascii="Wingdings" w:hAnsi="Wingdings" w:hint="default"/>
      </w:rPr>
    </w:lvl>
    <w:lvl w:ilvl="3" w:tplc="8C9A6B86" w:tentative="1">
      <w:start w:val="1"/>
      <w:numFmt w:val="bullet"/>
      <w:lvlText w:val=""/>
      <w:lvlJc w:val="left"/>
      <w:pPr>
        <w:ind w:left="2880" w:hanging="360"/>
      </w:pPr>
      <w:rPr>
        <w:rFonts w:ascii="Symbol" w:hAnsi="Symbol" w:hint="default"/>
      </w:rPr>
    </w:lvl>
    <w:lvl w:ilvl="4" w:tplc="8AEAD49C" w:tentative="1">
      <w:start w:val="1"/>
      <w:numFmt w:val="bullet"/>
      <w:lvlText w:val="o"/>
      <w:lvlJc w:val="left"/>
      <w:pPr>
        <w:ind w:left="3600" w:hanging="360"/>
      </w:pPr>
      <w:rPr>
        <w:rFonts w:ascii="Courier New" w:hAnsi="Courier New" w:cs="Courier New" w:hint="default"/>
      </w:rPr>
    </w:lvl>
    <w:lvl w:ilvl="5" w:tplc="228A8072" w:tentative="1">
      <w:start w:val="1"/>
      <w:numFmt w:val="bullet"/>
      <w:lvlText w:val=""/>
      <w:lvlJc w:val="left"/>
      <w:pPr>
        <w:ind w:left="4320" w:hanging="360"/>
      </w:pPr>
      <w:rPr>
        <w:rFonts w:ascii="Wingdings" w:hAnsi="Wingdings" w:hint="default"/>
      </w:rPr>
    </w:lvl>
    <w:lvl w:ilvl="6" w:tplc="370C546C" w:tentative="1">
      <w:start w:val="1"/>
      <w:numFmt w:val="bullet"/>
      <w:lvlText w:val=""/>
      <w:lvlJc w:val="left"/>
      <w:pPr>
        <w:ind w:left="5040" w:hanging="360"/>
      </w:pPr>
      <w:rPr>
        <w:rFonts w:ascii="Symbol" w:hAnsi="Symbol" w:hint="default"/>
      </w:rPr>
    </w:lvl>
    <w:lvl w:ilvl="7" w:tplc="0A7C852E" w:tentative="1">
      <w:start w:val="1"/>
      <w:numFmt w:val="bullet"/>
      <w:lvlText w:val="o"/>
      <w:lvlJc w:val="left"/>
      <w:pPr>
        <w:ind w:left="5760" w:hanging="360"/>
      </w:pPr>
      <w:rPr>
        <w:rFonts w:ascii="Courier New" w:hAnsi="Courier New" w:cs="Courier New" w:hint="default"/>
      </w:rPr>
    </w:lvl>
    <w:lvl w:ilvl="8" w:tplc="A91C32B6" w:tentative="1">
      <w:start w:val="1"/>
      <w:numFmt w:val="bullet"/>
      <w:lvlText w:val=""/>
      <w:lvlJc w:val="left"/>
      <w:pPr>
        <w:ind w:left="6480" w:hanging="360"/>
      </w:pPr>
      <w:rPr>
        <w:rFonts w:ascii="Wingdings" w:hAnsi="Wingdings" w:hint="default"/>
      </w:rPr>
    </w:lvl>
  </w:abstractNum>
  <w:abstractNum w:abstractNumId="6" w15:restartNumberingAfterBreak="0">
    <w:nsid w:val="1D311016"/>
    <w:multiLevelType w:val="hybridMultilevel"/>
    <w:tmpl w:val="ACBE98B0"/>
    <w:lvl w:ilvl="0" w:tplc="A40E1786">
      <w:start w:val="1"/>
      <w:numFmt w:val="lowerLetter"/>
      <w:pStyle w:val="Table3Deffects12"/>
      <w:lvlText w:val="(%1)"/>
      <w:lvlJc w:val="left"/>
      <w:pPr>
        <w:ind w:left="494" w:hanging="494"/>
      </w:pPr>
      <w:rPr>
        <w:rFonts w:hint="default"/>
        <w:i w:val="0"/>
      </w:rPr>
    </w:lvl>
    <w:lvl w:ilvl="1" w:tplc="B0BA7C80" w:tentative="1">
      <w:start w:val="1"/>
      <w:numFmt w:val="lowerLetter"/>
      <w:lvlText w:val="%2."/>
      <w:lvlJc w:val="left"/>
      <w:pPr>
        <w:ind w:left="1079" w:hanging="360"/>
      </w:pPr>
    </w:lvl>
    <w:lvl w:ilvl="2" w:tplc="9C5A8DF6" w:tentative="1">
      <w:start w:val="1"/>
      <w:numFmt w:val="lowerRoman"/>
      <w:lvlText w:val="%3."/>
      <w:lvlJc w:val="right"/>
      <w:pPr>
        <w:ind w:left="1799" w:hanging="180"/>
      </w:pPr>
    </w:lvl>
    <w:lvl w:ilvl="3" w:tplc="BDDAF220" w:tentative="1">
      <w:start w:val="1"/>
      <w:numFmt w:val="decimal"/>
      <w:lvlText w:val="%4."/>
      <w:lvlJc w:val="left"/>
      <w:pPr>
        <w:ind w:left="2519" w:hanging="360"/>
      </w:pPr>
    </w:lvl>
    <w:lvl w:ilvl="4" w:tplc="447E199C" w:tentative="1">
      <w:start w:val="1"/>
      <w:numFmt w:val="lowerLetter"/>
      <w:lvlText w:val="%5."/>
      <w:lvlJc w:val="left"/>
      <w:pPr>
        <w:ind w:left="3239" w:hanging="360"/>
      </w:pPr>
    </w:lvl>
    <w:lvl w:ilvl="5" w:tplc="B3E03074" w:tentative="1">
      <w:start w:val="1"/>
      <w:numFmt w:val="lowerRoman"/>
      <w:lvlText w:val="%6."/>
      <w:lvlJc w:val="right"/>
      <w:pPr>
        <w:ind w:left="3959" w:hanging="180"/>
      </w:pPr>
    </w:lvl>
    <w:lvl w:ilvl="6" w:tplc="3C26FFB0" w:tentative="1">
      <w:start w:val="1"/>
      <w:numFmt w:val="decimal"/>
      <w:lvlText w:val="%7."/>
      <w:lvlJc w:val="left"/>
      <w:pPr>
        <w:ind w:left="4679" w:hanging="360"/>
      </w:pPr>
    </w:lvl>
    <w:lvl w:ilvl="7" w:tplc="9A7AD190" w:tentative="1">
      <w:start w:val="1"/>
      <w:numFmt w:val="lowerLetter"/>
      <w:lvlText w:val="%8."/>
      <w:lvlJc w:val="left"/>
      <w:pPr>
        <w:ind w:left="5399" w:hanging="360"/>
      </w:pPr>
    </w:lvl>
    <w:lvl w:ilvl="8" w:tplc="25CEC76E" w:tentative="1">
      <w:start w:val="1"/>
      <w:numFmt w:val="lowerRoman"/>
      <w:lvlText w:val="%9."/>
      <w:lvlJc w:val="right"/>
      <w:pPr>
        <w:ind w:left="6119" w:hanging="180"/>
      </w:pPr>
    </w:lvl>
  </w:abstractNum>
  <w:abstractNum w:abstractNumId="7" w15:restartNumberingAfterBreak="0">
    <w:nsid w:val="206F7EB8"/>
    <w:multiLevelType w:val="hybridMultilevel"/>
    <w:tmpl w:val="7C28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D268A"/>
    <w:multiLevelType w:val="hybridMultilevel"/>
    <w:tmpl w:val="5C8C03DE"/>
    <w:lvl w:ilvl="0" w:tplc="DF5EBB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529CB"/>
    <w:multiLevelType w:val="hybridMultilevel"/>
    <w:tmpl w:val="02B29DF6"/>
    <w:lvl w:ilvl="0" w:tplc="5B5078D6">
      <w:numFmt w:val="bullet"/>
      <w:pStyle w:val="Listapunktowana2"/>
      <w:lvlText w:val="•"/>
      <w:lvlJc w:val="left"/>
      <w:pPr>
        <w:ind w:left="720" w:hanging="360"/>
      </w:pPr>
      <w:rPr>
        <w:rFonts w:ascii="Arial" w:eastAsia="Times New Roman" w:hAnsi="Arial" w:cs="Arial" w:hint="default"/>
        <w:sz w:val="20"/>
      </w:rPr>
    </w:lvl>
    <w:lvl w:ilvl="1" w:tplc="3ACC214A" w:tentative="1">
      <w:start w:val="1"/>
      <w:numFmt w:val="bullet"/>
      <w:lvlText w:val="o"/>
      <w:lvlJc w:val="left"/>
      <w:pPr>
        <w:ind w:left="1440" w:hanging="360"/>
      </w:pPr>
      <w:rPr>
        <w:rFonts w:ascii="Courier New" w:hAnsi="Courier New" w:cs="Courier New" w:hint="default"/>
      </w:rPr>
    </w:lvl>
    <w:lvl w:ilvl="2" w:tplc="94E24740" w:tentative="1">
      <w:start w:val="1"/>
      <w:numFmt w:val="bullet"/>
      <w:lvlText w:val=""/>
      <w:lvlJc w:val="left"/>
      <w:pPr>
        <w:ind w:left="2160" w:hanging="360"/>
      </w:pPr>
      <w:rPr>
        <w:rFonts w:ascii="Wingdings" w:hAnsi="Wingdings" w:hint="default"/>
      </w:rPr>
    </w:lvl>
    <w:lvl w:ilvl="3" w:tplc="D1B487E8" w:tentative="1">
      <w:start w:val="1"/>
      <w:numFmt w:val="bullet"/>
      <w:lvlText w:val=""/>
      <w:lvlJc w:val="left"/>
      <w:pPr>
        <w:ind w:left="2880" w:hanging="360"/>
      </w:pPr>
      <w:rPr>
        <w:rFonts w:ascii="Symbol" w:hAnsi="Symbol" w:hint="default"/>
      </w:rPr>
    </w:lvl>
    <w:lvl w:ilvl="4" w:tplc="5EBE233A" w:tentative="1">
      <w:start w:val="1"/>
      <w:numFmt w:val="bullet"/>
      <w:lvlText w:val="o"/>
      <w:lvlJc w:val="left"/>
      <w:pPr>
        <w:ind w:left="3600" w:hanging="360"/>
      </w:pPr>
      <w:rPr>
        <w:rFonts w:ascii="Courier New" w:hAnsi="Courier New" w:cs="Courier New" w:hint="default"/>
      </w:rPr>
    </w:lvl>
    <w:lvl w:ilvl="5" w:tplc="AB520B96" w:tentative="1">
      <w:start w:val="1"/>
      <w:numFmt w:val="bullet"/>
      <w:lvlText w:val=""/>
      <w:lvlJc w:val="left"/>
      <w:pPr>
        <w:ind w:left="4320" w:hanging="360"/>
      </w:pPr>
      <w:rPr>
        <w:rFonts w:ascii="Wingdings" w:hAnsi="Wingdings" w:hint="default"/>
      </w:rPr>
    </w:lvl>
    <w:lvl w:ilvl="6" w:tplc="C7F45816" w:tentative="1">
      <w:start w:val="1"/>
      <w:numFmt w:val="bullet"/>
      <w:lvlText w:val=""/>
      <w:lvlJc w:val="left"/>
      <w:pPr>
        <w:ind w:left="5040" w:hanging="360"/>
      </w:pPr>
      <w:rPr>
        <w:rFonts w:ascii="Symbol" w:hAnsi="Symbol" w:hint="default"/>
      </w:rPr>
    </w:lvl>
    <w:lvl w:ilvl="7" w:tplc="D08C1B94" w:tentative="1">
      <w:start w:val="1"/>
      <w:numFmt w:val="bullet"/>
      <w:lvlText w:val="o"/>
      <w:lvlJc w:val="left"/>
      <w:pPr>
        <w:ind w:left="5760" w:hanging="360"/>
      </w:pPr>
      <w:rPr>
        <w:rFonts w:ascii="Courier New" w:hAnsi="Courier New" w:cs="Courier New" w:hint="default"/>
      </w:rPr>
    </w:lvl>
    <w:lvl w:ilvl="8" w:tplc="42FE6AFC" w:tentative="1">
      <w:start w:val="1"/>
      <w:numFmt w:val="bullet"/>
      <w:lvlText w:val=""/>
      <w:lvlJc w:val="left"/>
      <w:pPr>
        <w:ind w:left="6480" w:hanging="360"/>
      </w:pPr>
      <w:rPr>
        <w:rFonts w:ascii="Wingdings" w:hAnsi="Wingdings" w:hint="default"/>
      </w:rPr>
    </w:lvl>
  </w:abstractNum>
  <w:abstractNum w:abstractNumId="10" w15:restartNumberingAfterBreak="0">
    <w:nsid w:val="33F74D86"/>
    <w:multiLevelType w:val="hybridMultilevel"/>
    <w:tmpl w:val="F1526926"/>
    <w:lvl w:ilvl="0" w:tplc="4A68F530">
      <w:start w:val="1"/>
      <w:numFmt w:val="lowerLetter"/>
      <w:lvlText w:val="(%1)"/>
      <w:lvlJc w:val="left"/>
      <w:pPr>
        <w:ind w:left="494" w:hanging="495"/>
      </w:pPr>
      <w:rPr>
        <w:rFonts w:cs="Arial"/>
        <w:i w:val="0"/>
        <w:sz w:val="20"/>
      </w:rPr>
    </w:lvl>
    <w:lvl w:ilvl="1" w:tplc="C4C43316">
      <w:start w:val="1"/>
      <w:numFmt w:val="lowerLetter"/>
      <w:lvlText w:val="%2."/>
      <w:lvlJc w:val="left"/>
      <w:pPr>
        <w:ind w:left="1079" w:hanging="360"/>
      </w:pPr>
    </w:lvl>
    <w:lvl w:ilvl="2" w:tplc="2E3047DE">
      <w:start w:val="1"/>
      <w:numFmt w:val="lowerRoman"/>
      <w:lvlText w:val="%3."/>
      <w:lvlJc w:val="right"/>
      <w:pPr>
        <w:ind w:left="1799" w:hanging="180"/>
      </w:pPr>
    </w:lvl>
    <w:lvl w:ilvl="3" w:tplc="93384898">
      <w:start w:val="1"/>
      <w:numFmt w:val="decimal"/>
      <w:lvlText w:val="%4."/>
      <w:lvlJc w:val="left"/>
      <w:pPr>
        <w:ind w:left="2519" w:hanging="360"/>
      </w:pPr>
    </w:lvl>
    <w:lvl w:ilvl="4" w:tplc="7EE6D05A">
      <w:start w:val="1"/>
      <w:numFmt w:val="lowerLetter"/>
      <w:lvlText w:val="%5."/>
      <w:lvlJc w:val="left"/>
      <w:pPr>
        <w:ind w:left="3239" w:hanging="360"/>
      </w:pPr>
    </w:lvl>
    <w:lvl w:ilvl="5" w:tplc="9A46DC0A">
      <w:start w:val="1"/>
      <w:numFmt w:val="lowerRoman"/>
      <w:lvlText w:val="%6."/>
      <w:lvlJc w:val="right"/>
      <w:pPr>
        <w:ind w:left="3959" w:hanging="180"/>
      </w:pPr>
    </w:lvl>
    <w:lvl w:ilvl="6" w:tplc="F1ACECF2">
      <w:start w:val="1"/>
      <w:numFmt w:val="decimal"/>
      <w:lvlText w:val="%7."/>
      <w:lvlJc w:val="left"/>
      <w:pPr>
        <w:ind w:left="4679" w:hanging="360"/>
      </w:pPr>
    </w:lvl>
    <w:lvl w:ilvl="7" w:tplc="9F006F78">
      <w:start w:val="1"/>
      <w:numFmt w:val="lowerLetter"/>
      <w:lvlText w:val="%8."/>
      <w:lvlJc w:val="left"/>
      <w:pPr>
        <w:ind w:left="5399" w:hanging="360"/>
      </w:pPr>
    </w:lvl>
    <w:lvl w:ilvl="8" w:tplc="D3589646">
      <w:start w:val="1"/>
      <w:numFmt w:val="lowerRoman"/>
      <w:lvlText w:val="%9."/>
      <w:lvlJc w:val="right"/>
      <w:pPr>
        <w:ind w:left="6119" w:hanging="180"/>
      </w:pPr>
    </w:lvl>
  </w:abstractNum>
  <w:abstractNum w:abstractNumId="11" w15:restartNumberingAfterBreak="0">
    <w:nsid w:val="412B47ED"/>
    <w:multiLevelType w:val="hybridMultilevel"/>
    <w:tmpl w:val="2730E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E6815"/>
    <w:multiLevelType w:val="hybridMultilevel"/>
    <w:tmpl w:val="04A209EC"/>
    <w:lvl w:ilvl="0" w:tplc="49AA8F26">
      <w:numFmt w:val="bullet"/>
      <w:lvlText w:val="•"/>
      <w:lvlJc w:val="left"/>
      <w:pPr>
        <w:ind w:left="972" w:hanging="360"/>
      </w:pPr>
      <w:rPr>
        <w:rFonts w:ascii="Arial" w:eastAsia="Times New Roman" w:hAnsi="Arial" w:cs="Arial" w:hint="default"/>
        <w:sz w:val="20"/>
      </w:rPr>
    </w:lvl>
    <w:lvl w:ilvl="1" w:tplc="333CEE84" w:tentative="1">
      <w:start w:val="1"/>
      <w:numFmt w:val="bullet"/>
      <w:lvlText w:val="o"/>
      <w:lvlJc w:val="left"/>
      <w:pPr>
        <w:ind w:left="1692" w:hanging="360"/>
      </w:pPr>
      <w:rPr>
        <w:rFonts w:ascii="Courier New" w:hAnsi="Courier New" w:cs="Courier New" w:hint="default"/>
      </w:rPr>
    </w:lvl>
    <w:lvl w:ilvl="2" w:tplc="01DE1C88" w:tentative="1">
      <w:start w:val="1"/>
      <w:numFmt w:val="bullet"/>
      <w:lvlText w:val=""/>
      <w:lvlJc w:val="left"/>
      <w:pPr>
        <w:ind w:left="2412" w:hanging="360"/>
      </w:pPr>
      <w:rPr>
        <w:rFonts w:ascii="Wingdings" w:hAnsi="Wingdings" w:hint="default"/>
      </w:rPr>
    </w:lvl>
    <w:lvl w:ilvl="3" w:tplc="13F88B78" w:tentative="1">
      <w:start w:val="1"/>
      <w:numFmt w:val="bullet"/>
      <w:lvlText w:val=""/>
      <w:lvlJc w:val="left"/>
      <w:pPr>
        <w:ind w:left="3132" w:hanging="360"/>
      </w:pPr>
      <w:rPr>
        <w:rFonts w:ascii="Symbol" w:hAnsi="Symbol" w:hint="default"/>
      </w:rPr>
    </w:lvl>
    <w:lvl w:ilvl="4" w:tplc="218E9A66" w:tentative="1">
      <w:start w:val="1"/>
      <w:numFmt w:val="bullet"/>
      <w:lvlText w:val="o"/>
      <w:lvlJc w:val="left"/>
      <w:pPr>
        <w:ind w:left="3852" w:hanging="360"/>
      </w:pPr>
      <w:rPr>
        <w:rFonts w:ascii="Courier New" w:hAnsi="Courier New" w:cs="Courier New" w:hint="default"/>
      </w:rPr>
    </w:lvl>
    <w:lvl w:ilvl="5" w:tplc="D95E73FC" w:tentative="1">
      <w:start w:val="1"/>
      <w:numFmt w:val="bullet"/>
      <w:lvlText w:val=""/>
      <w:lvlJc w:val="left"/>
      <w:pPr>
        <w:ind w:left="4572" w:hanging="360"/>
      </w:pPr>
      <w:rPr>
        <w:rFonts w:ascii="Wingdings" w:hAnsi="Wingdings" w:hint="default"/>
      </w:rPr>
    </w:lvl>
    <w:lvl w:ilvl="6" w:tplc="2FE6CF98" w:tentative="1">
      <w:start w:val="1"/>
      <w:numFmt w:val="bullet"/>
      <w:lvlText w:val=""/>
      <w:lvlJc w:val="left"/>
      <w:pPr>
        <w:ind w:left="5292" w:hanging="360"/>
      </w:pPr>
      <w:rPr>
        <w:rFonts w:ascii="Symbol" w:hAnsi="Symbol" w:hint="default"/>
      </w:rPr>
    </w:lvl>
    <w:lvl w:ilvl="7" w:tplc="AB542E2E" w:tentative="1">
      <w:start w:val="1"/>
      <w:numFmt w:val="bullet"/>
      <w:lvlText w:val="o"/>
      <w:lvlJc w:val="left"/>
      <w:pPr>
        <w:ind w:left="6012" w:hanging="360"/>
      </w:pPr>
      <w:rPr>
        <w:rFonts w:ascii="Courier New" w:hAnsi="Courier New" w:cs="Courier New" w:hint="default"/>
      </w:rPr>
    </w:lvl>
    <w:lvl w:ilvl="8" w:tplc="FC7A5916" w:tentative="1">
      <w:start w:val="1"/>
      <w:numFmt w:val="bullet"/>
      <w:lvlText w:val=""/>
      <w:lvlJc w:val="left"/>
      <w:pPr>
        <w:ind w:left="6732" w:hanging="360"/>
      </w:pPr>
      <w:rPr>
        <w:rFonts w:ascii="Wingdings" w:hAnsi="Wingdings" w:hint="default"/>
      </w:rPr>
    </w:lvl>
  </w:abstractNum>
  <w:abstractNum w:abstractNumId="13" w15:restartNumberingAfterBreak="0">
    <w:nsid w:val="45396209"/>
    <w:multiLevelType w:val="hybridMultilevel"/>
    <w:tmpl w:val="67CED5D8"/>
    <w:lvl w:ilvl="0" w:tplc="BCE2B7FA">
      <w:numFmt w:val="bullet"/>
      <w:pStyle w:val="Listapunktowana3"/>
      <w:lvlText w:val="•"/>
      <w:lvlJc w:val="left"/>
      <w:pPr>
        <w:ind w:left="720" w:hanging="360"/>
      </w:pPr>
      <w:rPr>
        <w:rFonts w:ascii="Arial" w:eastAsia="Times New Roman" w:hAnsi="Arial" w:cs="Arial" w:hint="default"/>
        <w:sz w:val="20"/>
      </w:rPr>
    </w:lvl>
    <w:lvl w:ilvl="1" w:tplc="725A7D28" w:tentative="1">
      <w:start w:val="1"/>
      <w:numFmt w:val="bullet"/>
      <w:lvlText w:val="o"/>
      <w:lvlJc w:val="left"/>
      <w:pPr>
        <w:ind w:left="1440" w:hanging="360"/>
      </w:pPr>
      <w:rPr>
        <w:rFonts w:ascii="Courier New" w:hAnsi="Courier New" w:cs="Courier New" w:hint="default"/>
      </w:rPr>
    </w:lvl>
    <w:lvl w:ilvl="2" w:tplc="E1BC8190" w:tentative="1">
      <w:start w:val="1"/>
      <w:numFmt w:val="bullet"/>
      <w:lvlText w:val=""/>
      <w:lvlJc w:val="left"/>
      <w:pPr>
        <w:ind w:left="2160" w:hanging="360"/>
      </w:pPr>
      <w:rPr>
        <w:rFonts w:ascii="Wingdings" w:hAnsi="Wingdings" w:hint="default"/>
      </w:rPr>
    </w:lvl>
    <w:lvl w:ilvl="3" w:tplc="D988F128" w:tentative="1">
      <w:start w:val="1"/>
      <w:numFmt w:val="bullet"/>
      <w:lvlText w:val=""/>
      <w:lvlJc w:val="left"/>
      <w:pPr>
        <w:ind w:left="2880" w:hanging="360"/>
      </w:pPr>
      <w:rPr>
        <w:rFonts w:ascii="Symbol" w:hAnsi="Symbol" w:hint="default"/>
      </w:rPr>
    </w:lvl>
    <w:lvl w:ilvl="4" w:tplc="5100E372" w:tentative="1">
      <w:start w:val="1"/>
      <w:numFmt w:val="bullet"/>
      <w:lvlText w:val="o"/>
      <w:lvlJc w:val="left"/>
      <w:pPr>
        <w:ind w:left="3600" w:hanging="360"/>
      </w:pPr>
      <w:rPr>
        <w:rFonts w:ascii="Courier New" w:hAnsi="Courier New" w:cs="Courier New" w:hint="default"/>
      </w:rPr>
    </w:lvl>
    <w:lvl w:ilvl="5" w:tplc="2FE24272" w:tentative="1">
      <w:start w:val="1"/>
      <w:numFmt w:val="bullet"/>
      <w:lvlText w:val=""/>
      <w:lvlJc w:val="left"/>
      <w:pPr>
        <w:ind w:left="4320" w:hanging="360"/>
      </w:pPr>
      <w:rPr>
        <w:rFonts w:ascii="Wingdings" w:hAnsi="Wingdings" w:hint="default"/>
      </w:rPr>
    </w:lvl>
    <w:lvl w:ilvl="6" w:tplc="8BDE6BA2" w:tentative="1">
      <w:start w:val="1"/>
      <w:numFmt w:val="bullet"/>
      <w:lvlText w:val=""/>
      <w:lvlJc w:val="left"/>
      <w:pPr>
        <w:ind w:left="5040" w:hanging="360"/>
      </w:pPr>
      <w:rPr>
        <w:rFonts w:ascii="Symbol" w:hAnsi="Symbol" w:hint="default"/>
      </w:rPr>
    </w:lvl>
    <w:lvl w:ilvl="7" w:tplc="AF6C7706" w:tentative="1">
      <w:start w:val="1"/>
      <w:numFmt w:val="bullet"/>
      <w:lvlText w:val="o"/>
      <w:lvlJc w:val="left"/>
      <w:pPr>
        <w:ind w:left="5760" w:hanging="360"/>
      </w:pPr>
      <w:rPr>
        <w:rFonts w:ascii="Courier New" w:hAnsi="Courier New" w:cs="Courier New" w:hint="default"/>
      </w:rPr>
    </w:lvl>
    <w:lvl w:ilvl="8" w:tplc="859C4DD8" w:tentative="1">
      <w:start w:val="1"/>
      <w:numFmt w:val="bullet"/>
      <w:lvlText w:val=""/>
      <w:lvlJc w:val="left"/>
      <w:pPr>
        <w:ind w:left="6480" w:hanging="360"/>
      </w:pPr>
      <w:rPr>
        <w:rFonts w:ascii="Wingdings" w:hAnsi="Wingdings" w:hint="default"/>
      </w:rPr>
    </w:lvl>
  </w:abstractNum>
  <w:abstractNum w:abstractNumId="14" w15:restartNumberingAfterBreak="0">
    <w:nsid w:val="47DC7704"/>
    <w:multiLevelType w:val="hybridMultilevel"/>
    <w:tmpl w:val="539CF1A4"/>
    <w:lvl w:ilvl="0" w:tplc="DE0AC038">
      <w:start w:val="1"/>
      <w:numFmt w:val="lowerLetter"/>
      <w:lvlText w:val="(%1)"/>
      <w:lvlJc w:val="left"/>
      <w:pPr>
        <w:ind w:left="2880" w:hanging="1440"/>
      </w:pPr>
      <w:rPr>
        <w:rFonts w:cs="Times New Roman" w:hint="eastAsia"/>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5" w15:restartNumberingAfterBreak="0">
    <w:nsid w:val="49947D77"/>
    <w:multiLevelType w:val="hybridMultilevel"/>
    <w:tmpl w:val="0DEE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47986"/>
    <w:multiLevelType w:val="hybridMultilevel"/>
    <w:tmpl w:val="E89090D0"/>
    <w:lvl w:ilvl="0" w:tplc="1DFE0E7A">
      <w:start w:val="1"/>
      <w:numFmt w:val="bullet"/>
      <w:lvlText w:val="•"/>
      <w:lvlJc w:val="left"/>
      <w:pPr>
        <w:ind w:left="1332" w:hanging="360"/>
      </w:pPr>
      <w:rPr>
        <w:rFonts w:ascii="Arial" w:hAnsi="Arial" w:hint="default"/>
        <w:sz w:val="20"/>
        <w:szCs w:val="20"/>
      </w:rPr>
    </w:lvl>
    <w:lvl w:ilvl="1" w:tplc="C7E0795C" w:tentative="1">
      <w:start w:val="1"/>
      <w:numFmt w:val="bullet"/>
      <w:lvlText w:val="o"/>
      <w:lvlJc w:val="left"/>
      <w:pPr>
        <w:ind w:left="1440" w:hanging="360"/>
      </w:pPr>
      <w:rPr>
        <w:rFonts w:ascii="Courier New" w:hAnsi="Courier New" w:cs="Courier New" w:hint="default"/>
      </w:rPr>
    </w:lvl>
    <w:lvl w:ilvl="2" w:tplc="55D0A5C6" w:tentative="1">
      <w:start w:val="1"/>
      <w:numFmt w:val="bullet"/>
      <w:lvlText w:val=""/>
      <w:lvlJc w:val="left"/>
      <w:pPr>
        <w:ind w:left="2160" w:hanging="360"/>
      </w:pPr>
      <w:rPr>
        <w:rFonts w:ascii="Wingdings" w:hAnsi="Wingdings" w:hint="default"/>
      </w:rPr>
    </w:lvl>
    <w:lvl w:ilvl="3" w:tplc="07DCEE8E" w:tentative="1">
      <w:start w:val="1"/>
      <w:numFmt w:val="bullet"/>
      <w:lvlText w:val=""/>
      <w:lvlJc w:val="left"/>
      <w:pPr>
        <w:ind w:left="2880" w:hanging="360"/>
      </w:pPr>
      <w:rPr>
        <w:rFonts w:ascii="Symbol" w:hAnsi="Symbol" w:hint="default"/>
      </w:rPr>
    </w:lvl>
    <w:lvl w:ilvl="4" w:tplc="4852031C" w:tentative="1">
      <w:start w:val="1"/>
      <w:numFmt w:val="bullet"/>
      <w:lvlText w:val="o"/>
      <w:lvlJc w:val="left"/>
      <w:pPr>
        <w:ind w:left="3600" w:hanging="360"/>
      </w:pPr>
      <w:rPr>
        <w:rFonts w:ascii="Courier New" w:hAnsi="Courier New" w:cs="Courier New" w:hint="default"/>
      </w:rPr>
    </w:lvl>
    <w:lvl w:ilvl="5" w:tplc="A3FC6F38" w:tentative="1">
      <w:start w:val="1"/>
      <w:numFmt w:val="bullet"/>
      <w:lvlText w:val=""/>
      <w:lvlJc w:val="left"/>
      <w:pPr>
        <w:ind w:left="4320" w:hanging="360"/>
      </w:pPr>
      <w:rPr>
        <w:rFonts w:ascii="Wingdings" w:hAnsi="Wingdings" w:hint="default"/>
      </w:rPr>
    </w:lvl>
    <w:lvl w:ilvl="6" w:tplc="440020E0" w:tentative="1">
      <w:start w:val="1"/>
      <w:numFmt w:val="bullet"/>
      <w:lvlText w:val=""/>
      <w:lvlJc w:val="left"/>
      <w:pPr>
        <w:ind w:left="5040" w:hanging="360"/>
      </w:pPr>
      <w:rPr>
        <w:rFonts w:ascii="Symbol" w:hAnsi="Symbol" w:hint="default"/>
      </w:rPr>
    </w:lvl>
    <w:lvl w:ilvl="7" w:tplc="BA364CEC" w:tentative="1">
      <w:start w:val="1"/>
      <w:numFmt w:val="bullet"/>
      <w:lvlText w:val="o"/>
      <w:lvlJc w:val="left"/>
      <w:pPr>
        <w:ind w:left="5760" w:hanging="360"/>
      </w:pPr>
      <w:rPr>
        <w:rFonts w:ascii="Courier New" w:hAnsi="Courier New" w:cs="Courier New" w:hint="default"/>
      </w:rPr>
    </w:lvl>
    <w:lvl w:ilvl="8" w:tplc="5F140236" w:tentative="1">
      <w:start w:val="1"/>
      <w:numFmt w:val="bullet"/>
      <w:lvlText w:val=""/>
      <w:lvlJc w:val="left"/>
      <w:pPr>
        <w:ind w:left="6480" w:hanging="360"/>
      </w:pPr>
      <w:rPr>
        <w:rFonts w:ascii="Wingdings" w:hAnsi="Wingdings" w:hint="default"/>
      </w:rPr>
    </w:lvl>
  </w:abstractNum>
  <w:abstractNum w:abstractNumId="17" w15:restartNumberingAfterBreak="0">
    <w:nsid w:val="52E325EB"/>
    <w:multiLevelType w:val="hybridMultilevel"/>
    <w:tmpl w:val="E63893F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54D365FC"/>
    <w:multiLevelType w:val="hybridMultilevel"/>
    <w:tmpl w:val="31CCDECE"/>
    <w:lvl w:ilvl="0" w:tplc="5D109B9C">
      <w:start w:val="1"/>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B45F5A"/>
    <w:multiLevelType w:val="hybridMultilevel"/>
    <w:tmpl w:val="2974C1A4"/>
    <w:lvl w:ilvl="0" w:tplc="D4008676">
      <w:numFmt w:val="bullet"/>
      <w:lvlText w:val="•"/>
      <w:lvlJc w:val="left"/>
      <w:pPr>
        <w:ind w:left="972" w:hanging="360"/>
      </w:pPr>
      <w:rPr>
        <w:rFonts w:ascii="Arial" w:eastAsia="Times New Roman" w:hAnsi="Arial" w:cs="Arial" w:hint="default"/>
        <w:sz w:val="20"/>
      </w:rPr>
    </w:lvl>
    <w:lvl w:ilvl="1" w:tplc="CFA0B45E" w:tentative="1">
      <w:start w:val="1"/>
      <w:numFmt w:val="bullet"/>
      <w:lvlText w:val="o"/>
      <w:lvlJc w:val="left"/>
      <w:pPr>
        <w:ind w:left="1692" w:hanging="360"/>
      </w:pPr>
      <w:rPr>
        <w:rFonts w:ascii="Courier New" w:hAnsi="Courier New" w:cs="Courier New" w:hint="default"/>
      </w:rPr>
    </w:lvl>
    <w:lvl w:ilvl="2" w:tplc="093C7CA2" w:tentative="1">
      <w:start w:val="1"/>
      <w:numFmt w:val="bullet"/>
      <w:lvlText w:val=""/>
      <w:lvlJc w:val="left"/>
      <w:pPr>
        <w:ind w:left="2412" w:hanging="360"/>
      </w:pPr>
      <w:rPr>
        <w:rFonts w:ascii="Wingdings" w:hAnsi="Wingdings" w:hint="default"/>
      </w:rPr>
    </w:lvl>
    <w:lvl w:ilvl="3" w:tplc="E468E54A" w:tentative="1">
      <w:start w:val="1"/>
      <w:numFmt w:val="bullet"/>
      <w:lvlText w:val=""/>
      <w:lvlJc w:val="left"/>
      <w:pPr>
        <w:ind w:left="3132" w:hanging="360"/>
      </w:pPr>
      <w:rPr>
        <w:rFonts w:ascii="Symbol" w:hAnsi="Symbol" w:hint="default"/>
      </w:rPr>
    </w:lvl>
    <w:lvl w:ilvl="4" w:tplc="CE8EAE6E" w:tentative="1">
      <w:start w:val="1"/>
      <w:numFmt w:val="bullet"/>
      <w:lvlText w:val="o"/>
      <w:lvlJc w:val="left"/>
      <w:pPr>
        <w:ind w:left="3852" w:hanging="360"/>
      </w:pPr>
      <w:rPr>
        <w:rFonts w:ascii="Courier New" w:hAnsi="Courier New" w:cs="Courier New" w:hint="default"/>
      </w:rPr>
    </w:lvl>
    <w:lvl w:ilvl="5" w:tplc="65446D02" w:tentative="1">
      <w:start w:val="1"/>
      <w:numFmt w:val="bullet"/>
      <w:lvlText w:val=""/>
      <w:lvlJc w:val="left"/>
      <w:pPr>
        <w:ind w:left="4572" w:hanging="360"/>
      </w:pPr>
      <w:rPr>
        <w:rFonts w:ascii="Wingdings" w:hAnsi="Wingdings" w:hint="default"/>
      </w:rPr>
    </w:lvl>
    <w:lvl w:ilvl="6" w:tplc="7D442D16" w:tentative="1">
      <w:start w:val="1"/>
      <w:numFmt w:val="bullet"/>
      <w:lvlText w:val=""/>
      <w:lvlJc w:val="left"/>
      <w:pPr>
        <w:ind w:left="5292" w:hanging="360"/>
      </w:pPr>
      <w:rPr>
        <w:rFonts w:ascii="Symbol" w:hAnsi="Symbol" w:hint="default"/>
      </w:rPr>
    </w:lvl>
    <w:lvl w:ilvl="7" w:tplc="29CA96D4" w:tentative="1">
      <w:start w:val="1"/>
      <w:numFmt w:val="bullet"/>
      <w:lvlText w:val="o"/>
      <w:lvlJc w:val="left"/>
      <w:pPr>
        <w:ind w:left="6012" w:hanging="360"/>
      </w:pPr>
      <w:rPr>
        <w:rFonts w:ascii="Courier New" w:hAnsi="Courier New" w:cs="Courier New" w:hint="default"/>
      </w:rPr>
    </w:lvl>
    <w:lvl w:ilvl="8" w:tplc="DDF47516" w:tentative="1">
      <w:start w:val="1"/>
      <w:numFmt w:val="bullet"/>
      <w:lvlText w:val=""/>
      <w:lvlJc w:val="left"/>
      <w:pPr>
        <w:ind w:left="6732" w:hanging="360"/>
      </w:pPr>
      <w:rPr>
        <w:rFonts w:ascii="Wingdings" w:hAnsi="Wingdings" w:hint="default"/>
      </w:rPr>
    </w:lvl>
  </w:abstractNum>
  <w:abstractNum w:abstractNumId="20" w15:restartNumberingAfterBreak="0">
    <w:nsid w:val="58CA775C"/>
    <w:multiLevelType w:val="hybridMultilevel"/>
    <w:tmpl w:val="9FE0F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EE67D5"/>
    <w:multiLevelType w:val="hybridMultilevel"/>
    <w:tmpl w:val="69822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633B15"/>
    <w:multiLevelType w:val="hybridMultilevel"/>
    <w:tmpl w:val="FC0A9FE4"/>
    <w:lvl w:ilvl="0" w:tplc="F4C25B34">
      <w:numFmt w:val="bullet"/>
      <w:pStyle w:val="Listanumerowana2"/>
      <w:lvlText w:val="•"/>
      <w:lvlJc w:val="left"/>
      <w:pPr>
        <w:ind w:left="972" w:hanging="360"/>
      </w:pPr>
      <w:rPr>
        <w:rFonts w:ascii="Arial" w:eastAsia="Times New Roman" w:hAnsi="Arial" w:cs="Arial" w:hint="default"/>
        <w:sz w:val="20"/>
      </w:rPr>
    </w:lvl>
    <w:lvl w:ilvl="1" w:tplc="61D6C27C" w:tentative="1">
      <w:start w:val="1"/>
      <w:numFmt w:val="bullet"/>
      <w:lvlText w:val="o"/>
      <w:lvlJc w:val="left"/>
      <w:pPr>
        <w:ind w:left="1692" w:hanging="360"/>
      </w:pPr>
      <w:rPr>
        <w:rFonts w:ascii="Courier New" w:hAnsi="Courier New" w:cs="Courier New" w:hint="default"/>
      </w:rPr>
    </w:lvl>
    <w:lvl w:ilvl="2" w:tplc="C7800BDA" w:tentative="1">
      <w:start w:val="1"/>
      <w:numFmt w:val="bullet"/>
      <w:lvlText w:val=""/>
      <w:lvlJc w:val="left"/>
      <w:pPr>
        <w:ind w:left="2412" w:hanging="360"/>
      </w:pPr>
      <w:rPr>
        <w:rFonts w:ascii="Wingdings" w:hAnsi="Wingdings" w:hint="default"/>
      </w:rPr>
    </w:lvl>
    <w:lvl w:ilvl="3" w:tplc="E49251DC" w:tentative="1">
      <w:start w:val="1"/>
      <w:numFmt w:val="bullet"/>
      <w:lvlText w:val=""/>
      <w:lvlJc w:val="left"/>
      <w:pPr>
        <w:ind w:left="3132" w:hanging="360"/>
      </w:pPr>
      <w:rPr>
        <w:rFonts w:ascii="Symbol" w:hAnsi="Symbol" w:hint="default"/>
      </w:rPr>
    </w:lvl>
    <w:lvl w:ilvl="4" w:tplc="CF64BF7C" w:tentative="1">
      <w:start w:val="1"/>
      <w:numFmt w:val="bullet"/>
      <w:lvlText w:val="o"/>
      <w:lvlJc w:val="left"/>
      <w:pPr>
        <w:ind w:left="3852" w:hanging="360"/>
      </w:pPr>
      <w:rPr>
        <w:rFonts w:ascii="Courier New" w:hAnsi="Courier New" w:cs="Courier New" w:hint="default"/>
      </w:rPr>
    </w:lvl>
    <w:lvl w:ilvl="5" w:tplc="8D4C4992" w:tentative="1">
      <w:start w:val="1"/>
      <w:numFmt w:val="bullet"/>
      <w:lvlText w:val=""/>
      <w:lvlJc w:val="left"/>
      <w:pPr>
        <w:ind w:left="4572" w:hanging="360"/>
      </w:pPr>
      <w:rPr>
        <w:rFonts w:ascii="Wingdings" w:hAnsi="Wingdings" w:hint="default"/>
      </w:rPr>
    </w:lvl>
    <w:lvl w:ilvl="6" w:tplc="D8E68B8E" w:tentative="1">
      <w:start w:val="1"/>
      <w:numFmt w:val="bullet"/>
      <w:lvlText w:val=""/>
      <w:lvlJc w:val="left"/>
      <w:pPr>
        <w:ind w:left="5292" w:hanging="360"/>
      </w:pPr>
      <w:rPr>
        <w:rFonts w:ascii="Symbol" w:hAnsi="Symbol" w:hint="default"/>
      </w:rPr>
    </w:lvl>
    <w:lvl w:ilvl="7" w:tplc="369C4A24" w:tentative="1">
      <w:start w:val="1"/>
      <w:numFmt w:val="bullet"/>
      <w:lvlText w:val="o"/>
      <w:lvlJc w:val="left"/>
      <w:pPr>
        <w:ind w:left="6012" w:hanging="360"/>
      </w:pPr>
      <w:rPr>
        <w:rFonts w:ascii="Courier New" w:hAnsi="Courier New" w:cs="Courier New" w:hint="default"/>
      </w:rPr>
    </w:lvl>
    <w:lvl w:ilvl="8" w:tplc="AB6CFF1A" w:tentative="1">
      <w:start w:val="1"/>
      <w:numFmt w:val="bullet"/>
      <w:lvlText w:val=""/>
      <w:lvlJc w:val="left"/>
      <w:pPr>
        <w:ind w:left="6732" w:hanging="360"/>
      </w:pPr>
      <w:rPr>
        <w:rFonts w:ascii="Wingdings" w:hAnsi="Wingdings" w:hint="default"/>
      </w:rPr>
    </w:lvl>
  </w:abstractNum>
  <w:abstractNum w:abstractNumId="23" w15:restartNumberingAfterBreak="0">
    <w:nsid w:val="79A16650"/>
    <w:multiLevelType w:val="hybridMultilevel"/>
    <w:tmpl w:val="0B622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CA46DF"/>
    <w:multiLevelType w:val="hybridMultilevel"/>
    <w:tmpl w:val="F1109874"/>
    <w:lvl w:ilvl="0" w:tplc="005AFC92">
      <w:numFmt w:val="bullet"/>
      <w:pStyle w:val="Listanumerowana"/>
      <w:lvlText w:val="•"/>
      <w:lvlJc w:val="left"/>
      <w:pPr>
        <w:ind w:left="972" w:hanging="360"/>
      </w:pPr>
      <w:rPr>
        <w:rFonts w:ascii="Arial" w:eastAsia="Times New Roman" w:hAnsi="Arial" w:cs="Arial" w:hint="default"/>
        <w:sz w:val="20"/>
        <w:szCs w:val="20"/>
      </w:rPr>
    </w:lvl>
    <w:lvl w:ilvl="1" w:tplc="FA12474C" w:tentative="1">
      <w:start w:val="1"/>
      <w:numFmt w:val="bullet"/>
      <w:lvlText w:val="o"/>
      <w:lvlJc w:val="left"/>
      <w:pPr>
        <w:ind w:left="1692" w:hanging="360"/>
      </w:pPr>
      <w:rPr>
        <w:rFonts w:ascii="Courier New" w:hAnsi="Courier New" w:cs="Courier New" w:hint="default"/>
      </w:rPr>
    </w:lvl>
    <w:lvl w:ilvl="2" w:tplc="9CB67784" w:tentative="1">
      <w:start w:val="1"/>
      <w:numFmt w:val="bullet"/>
      <w:lvlText w:val=""/>
      <w:lvlJc w:val="left"/>
      <w:pPr>
        <w:ind w:left="2412" w:hanging="360"/>
      </w:pPr>
      <w:rPr>
        <w:rFonts w:ascii="Wingdings" w:hAnsi="Wingdings" w:hint="default"/>
      </w:rPr>
    </w:lvl>
    <w:lvl w:ilvl="3" w:tplc="7DAEF2DE" w:tentative="1">
      <w:start w:val="1"/>
      <w:numFmt w:val="bullet"/>
      <w:lvlText w:val=""/>
      <w:lvlJc w:val="left"/>
      <w:pPr>
        <w:ind w:left="3132" w:hanging="360"/>
      </w:pPr>
      <w:rPr>
        <w:rFonts w:ascii="Symbol" w:hAnsi="Symbol" w:hint="default"/>
      </w:rPr>
    </w:lvl>
    <w:lvl w:ilvl="4" w:tplc="EC5C0B26" w:tentative="1">
      <w:start w:val="1"/>
      <w:numFmt w:val="bullet"/>
      <w:lvlText w:val="o"/>
      <w:lvlJc w:val="left"/>
      <w:pPr>
        <w:ind w:left="3852" w:hanging="360"/>
      </w:pPr>
      <w:rPr>
        <w:rFonts w:ascii="Courier New" w:hAnsi="Courier New" w:cs="Courier New" w:hint="default"/>
      </w:rPr>
    </w:lvl>
    <w:lvl w:ilvl="5" w:tplc="0CE6296E" w:tentative="1">
      <w:start w:val="1"/>
      <w:numFmt w:val="bullet"/>
      <w:lvlText w:val=""/>
      <w:lvlJc w:val="left"/>
      <w:pPr>
        <w:ind w:left="4572" w:hanging="360"/>
      </w:pPr>
      <w:rPr>
        <w:rFonts w:ascii="Wingdings" w:hAnsi="Wingdings" w:hint="default"/>
      </w:rPr>
    </w:lvl>
    <w:lvl w:ilvl="6" w:tplc="DAC8DAD8" w:tentative="1">
      <w:start w:val="1"/>
      <w:numFmt w:val="bullet"/>
      <w:lvlText w:val=""/>
      <w:lvlJc w:val="left"/>
      <w:pPr>
        <w:ind w:left="5292" w:hanging="360"/>
      </w:pPr>
      <w:rPr>
        <w:rFonts w:ascii="Symbol" w:hAnsi="Symbol" w:hint="default"/>
      </w:rPr>
    </w:lvl>
    <w:lvl w:ilvl="7" w:tplc="21CA9008" w:tentative="1">
      <w:start w:val="1"/>
      <w:numFmt w:val="bullet"/>
      <w:lvlText w:val="o"/>
      <w:lvlJc w:val="left"/>
      <w:pPr>
        <w:ind w:left="6012" w:hanging="360"/>
      </w:pPr>
      <w:rPr>
        <w:rFonts w:ascii="Courier New" w:hAnsi="Courier New" w:cs="Courier New" w:hint="default"/>
      </w:rPr>
    </w:lvl>
    <w:lvl w:ilvl="8" w:tplc="21809092" w:tentative="1">
      <w:start w:val="1"/>
      <w:numFmt w:val="bullet"/>
      <w:lvlText w:val=""/>
      <w:lvlJc w:val="left"/>
      <w:pPr>
        <w:ind w:left="6732" w:hanging="360"/>
      </w:pPr>
      <w:rPr>
        <w:rFonts w:ascii="Wingdings" w:hAnsi="Wingdings" w:hint="default"/>
      </w:rPr>
    </w:lvl>
  </w:abstractNum>
  <w:num w:numId="1">
    <w:abstractNumId w:val="12"/>
  </w:num>
  <w:num w:numId="2">
    <w:abstractNumId w:val="9"/>
  </w:num>
  <w:num w:numId="3">
    <w:abstractNumId w:val="13"/>
  </w:num>
  <w:num w:numId="4">
    <w:abstractNumId w:val="5"/>
  </w:num>
  <w:num w:numId="5">
    <w:abstractNumId w:val="24"/>
  </w:num>
  <w:num w:numId="6">
    <w:abstractNumId w:val="22"/>
  </w:num>
  <w:num w:numId="7">
    <w:abstractNumId w:val="19"/>
  </w:num>
  <w:num w:numId="8">
    <w:abstractNumId w:val="6"/>
  </w:num>
  <w:num w:numId="9">
    <w:abstractNumId w:val="17"/>
  </w:num>
  <w:num w:numId="10">
    <w:abstractNumId w:val="0"/>
  </w:num>
  <w:num w:numId="11">
    <w:abstractNumId w:val="16"/>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7"/>
  </w:num>
  <w:num w:numId="16">
    <w:abstractNumId w:val="21"/>
  </w:num>
  <w:num w:numId="17">
    <w:abstractNumId w:val="11"/>
  </w:num>
  <w:num w:numId="18">
    <w:abstractNumId w:val="15"/>
  </w:num>
  <w:num w:numId="19">
    <w:abstractNumId w:val="1"/>
  </w:num>
  <w:num w:numId="20">
    <w:abstractNumId w:val="2"/>
  </w:num>
  <w:num w:numId="21">
    <w:abstractNumId w:val="3"/>
  </w:num>
  <w:num w:numId="22">
    <w:abstractNumId w:val="14"/>
    <w:lvlOverride w:ilvl="0">
      <w:lvl w:ilvl="0" w:tplc="DE0AC038">
        <w:start w:val="1"/>
        <w:numFmt w:val="lowerLetter"/>
        <w:lvlText w:val="(%1)"/>
        <w:lvlJc w:val="left"/>
        <w:pPr>
          <w:ind w:left="2880" w:hanging="1440"/>
        </w:pPr>
        <w:rPr>
          <w:rFonts w:cs="Times New Roman" w:hint="eastAsia"/>
          <w:color w:val="auto"/>
          <w:u w:val="none"/>
        </w:rPr>
      </w:lvl>
    </w:lvlOverride>
    <w:lvlOverride w:ilvl="1">
      <w:lvl w:ilvl="1" w:tplc="04090019">
        <w:start w:val="1"/>
        <w:numFmt w:val="lowerLetter"/>
        <w:lvlText w:val="%2."/>
        <w:lvlJc w:val="left"/>
        <w:pPr>
          <w:ind w:left="2520" w:hanging="360"/>
        </w:pPr>
        <w:rPr>
          <w:rFonts w:cs="Times New Roman"/>
          <w:color w:val="0000FF"/>
          <w:u w:val="double"/>
        </w:rPr>
      </w:lvl>
    </w:lvlOverride>
    <w:lvlOverride w:ilvl="2">
      <w:lvl w:ilvl="2" w:tplc="0409001B">
        <w:start w:val="1"/>
        <w:numFmt w:val="lowerRoman"/>
        <w:lvlText w:val="%3."/>
        <w:lvlJc w:val="right"/>
        <w:pPr>
          <w:ind w:left="3240" w:hanging="180"/>
        </w:pPr>
        <w:rPr>
          <w:rFonts w:cs="Times New Roman"/>
          <w:color w:val="0000FF"/>
          <w:u w:val="double"/>
        </w:rPr>
      </w:lvl>
    </w:lvlOverride>
    <w:lvlOverride w:ilvl="3">
      <w:lvl w:ilvl="3" w:tplc="0409000F">
        <w:start w:val="1"/>
        <w:numFmt w:val="decimal"/>
        <w:lvlText w:val="%4."/>
        <w:lvlJc w:val="left"/>
        <w:pPr>
          <w:ind w:left="3960" w:hanging="360"/>
        </w:pPr>
        <w:rPr>
          <w:rFonts w:cs="Times New Roman"/>
          <w:color w:val="0000FF"/>
          <w:u w:val="double"/>
        </w:rPr>
      </w:lvl>
    </w:lvlOverride>
    <w:lvlOverride w:ilvl="4">
      <w:lvl w:ilvl="4" w:tplc="04090019">
        <w:start w:val="1"/>
        <w:numFmt w:val="lowerLetter"/>
        <w:lvlText w:val="%5."/>
        <w:lvlJc w:val="left"/>
        <w:pPr>
          <w:ind w:left="4680" w:hanging="360"/>
        </w:pPr>
        <w:rPr>
          <w:rFonts w:cs="Times New Roman"/>
          <w:color w:val="0000FF"/>
          <w:u w:val="double"/>
        </w:rPr>
      </w:lvl>
    </w:lvlOverride>
    <w:lvlOverride w:ilvl="5">
      <w:lvl w:ilvl="5" w:tplc="0409001B">
        <w:start w:val="1"/>
        <w:numFmt w:val="lowerRoman"/>
        <w:lvlText w:val="%6."/>
        <w:lvlJc w:val="right"/>
        <w:pPr>
          <w:ind w:left="5400" w:hanging="180"/>
        </w:pPr>
        <w:rPr>
          <w:rFonts w:cs="Times New Roman"/>
          <w:color w:val="0000FF"/>
          <w:u w:val="double"/>
        </w:rPr>
      </w:lvl>
    </w:lvlOverride>
    <w:lvlOverride w:ilvl="6">
      <w:lvl w:ilvl="6" w:tplc="0409000F">
        <w:start w:val="1"/>
        <w:numFmt w:val="decimal"/>
        <w:lvlText w:val="%7."/>
        <w:lvlJc w:val="left"/>
        <w:pPr>
          <w:ind w:left="6120" w:hanging="360"/>
        </w:pPr>
        <w:rPr>
          <w:rFonts w:cs="Times New Roman"/>
          <w:color w:val="0000FF"/>
          <w:u w:val="double"/>
        </w:rPr>
      </w:lvl>
    </w:lvlOverride>
    <w:lvlOverride w:ilvl="7">
      <w:lvl w:ilvl="7" w:tplc="04090019">
        <w:start w:val="1"/>
        <w:numFmt w:val="lowerLetter"/>
        <w:lvlText w:val="%8."/>
        <w:lvlJc w:val="left"/>
        <w:pPr>
          <w:ind w:left="6840" w:hanging="360"/>
        </w:pPr>
        <w:rPr>
          <w:rFonts w:cs="Times New Roman"/>
          <w:color w:val="0000FF"/>
          <w:u w:val="double"/>
        </w:rPr>
      </w:lvl>
    </w:lvlOverride>
    <w:lvlOverride w:ilvl="8">
      <w:lvl w:ilvl="8" w:tplc="0409001B">
        <w:start w:val="1"/>
        <w:numFmt w:val="lowerRoman"/>
        <w:lvlText w:val="%9."/>
        <w:lvlJc w:val="right"/>
        <w:pPr>
          <w:ind w:left="7560" w:hanging="180"/>
        </w:pPr>
        <w:rPr>
          <w:rFonts w:cs="Times New Roman"/>
          <w:color w:val="0000FF"/>
          <w:u w:val="double"/>
        </w:rPr>
      </w:lvl>
    </w:lvlOverride>
  </w:num>
  <w:num w:numId="23">
    <w:abstractNumId w:val="18"/>
  </w:num>
  <w:num w:numId="24">
    <w:abstractNumId w:val="8"/>
  </w:num>
  <w:num w:numId="25">
    <w:abstractNumId w:val="20"/>
  </w:num>
  <w:num w:numId="2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defaultTabStop w:val="720"/>
  <w:characterSpacingControl w:val="doNotCompress"/>
  <w:hdrShapeDefaults>
    <o:shapedefaults v:ext="edit" spidmax="13315">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8BE"/>
    <w:rsid w:val="0000018E"/>
    <w:rsid w:val="000001F6"/>
    <w:rsid w:val="00000255"/>
    <w:rsid w:val="000002B6"/>
    <w:rsid w:val="000002DD"/>
    <w:rsid w:val="00000327"/>
    <w:rsid w:val="00000355"/>
    <w:rsid w:val="00000371"/>
    <w:rsid w:val="00000452"/>
    <w:rsid w:val="00000668"/>
    <w:rsid w:val="0000067A"/>
    <w:rsid w:val="00000684"/>
    <w:rsid w:val="000007B3"/>
    <w:rsid w:val="000008DC"/>
    <w:rsid w:val="00000963"/>
    <w:rsid w:val="00000984"/>
    <w:rsid w:val="00000A1E"/>
    <w:rsid w:val="00000A8D"/>
    <w:rsid w:val="00000ABC"/>
    <w:rsid w:val="00000BF7"/>
    <w:rsid w:val="00000C7C"/>
    <w:rsid w:val="00000D43"/>
    <w:rsid w:val="00000D58"/>
    <w:rsid w:val="0000101A"/>
    <w:rsid w:val="000010AF"/>
    <w:rsid w:val="0000116F"/>
    <w:rsid w:val="000011B3"/>
    <w:rsid w:val="000011D8"/>
    <w:rsid w:val="0000126D"/>
    <w:rsid w:val="00001410"/>
    <w:rsid w:val="00001560"/>
    <w:rsid w:val="000015D5"/>
    <w:rsid w:val="00001619"/>
    <w:rsid w:val="000016AE"/>
    <w:rsid w:val="00001894"/>
    <w:rsid w:val="000018EE"/>
    <w:rsid w:val="00001A64"/>
    <w:rsid w:val="00001B75"/>
    <w:rsid w:val="00001BFC"/>
    <w:rsid w:val="00001C02"/>
    <w:rsid w:val="00001CAC"/>
    <w:rsid w:val="00001D59"/>
    <w:rsid w:val="00001D68"/>
    <w:rsid w:val="00001DA0"/>
    <w:rsid w:val="00001ED4"/>
    <w:rsid w:val="00001FBE"/>
    <w:rsid w:val="00002006"/>
    <w:rsid w:val="000020A2"/>
    <w:rsid w:val="00002131"/>
    <w:rsid w:val="000021D7"/>
    <w:rsid w:val="000021E8"/>
    <w:rsid w:val="00002230"/>
    <w:rsid w:val="0000229F"/>
    <w:rsid w:val="00002306"/>
    <w:rsid w:val="000024C5"/>
    <w:rsid w:val="000024FC"/>
    <w:rsid w:val="000025AC"/>
    <w:rsid w:val="0000272D"/>
    <w:rsid w:val="00002773"/>
    <w:rsid w:val="0000280C"/>
    <w:rsid w:val="000028AD"/>
    <w:rsid w:val="0000291D"/>
    <w:rsid w:val="0000291F"/>
    <w:rsid w:val="00002B29"/>
    <w:rsid w:val="00002BDE"/>
    <w:rsid w:val="00002D85"/>
    <w:rsid w:val="00002F08"/>
    <w:rsid w:val="00002F67"/>
    <w:rsid w:val="00002FA3"/>
    <w:rsid w:val="00002FE8"/>
    <w:rsid w:val="0000302A"/>
    <w:rsid w:val="00003162"/>
    <w:rsid w:val="0000316F"/>
    <w:rsid w:val="000031A6"/>
    <w:rsid w:val="000032DC"/>
    <w:rsid w:val="0000332D"/>
    <w:rsid w:val="00003492"/>
    <w:rsid w:val="00003587"/>
    <w:rsid w:val="0000371C"/>
    <w:rsid w:val="0000374C"/>
    <w:rsid w:val="00003953"/>
    <w:rsid w:val="000039CA"/>
    <w:rsid w:val="000039F4"/>
    <w:rsid w:val="00003B50"/>
    <w:rsid w:val="00003C54"/>
    <w:rsid w:val="00003CA9"/>
    <w:rsid w:val="00003D8A"/>
    <w:rsid w:val="00003DC3"/>
    <w:rsid w:val="00003E3B"/>
    <w:rsid w:val="00003E79"/>
    <w:rsid w:val="00003F0B"/>
    <w:rsid w:val="00003F7F"/>
    <w:rsid w:val="00003F8A"/>
    <w:rsid w:val="000040DB"/>
    <w:rsid w:val="0000413D"/>
    <w:rsid w:val="000041B0"/>
    <w:rsid w:val="000042AB"/>
    <w:rsid w:val="00004384"/>
    <w:rsid w:val="00004473"/>
    <w:rsid w:val="000044FA"/>
    <w:rsid w:val="0000474E"/>
    <w:rsid w:val="00004764"/>
    <w:rsid w:val="0000484E"/>
    <w:rsid w:val="000048A5"/>
    <w:rsid w:val="00004B7F"/>
    <w:rsid w:val="00004BE9"/>
    <w:rsid w:val="00004C4B"/>
    <w:rsid w:val="00004CAA"/>
    <w:rsid w:val="00004D29"/>
    <w:rsid w:val="00004D78"/>
    <w:rsid w:val="00004E38"/>
    <w:rsid w:val="00004FAA"/>
    <w:rsid w:val="00005012"/>
    <w:rsid w:val="0000529C"/>
    <w:rsid w:val="000052C4"/>
    <w:rsid w:val="000052C5"/>
    <w:rsid w:val="00005368"/>
    <w:rsid w:val="000053CF"/>
    <w:rsid w:val="00005508"/>
    <w:rsid w:val="0000551E"/>
    <w:rsid w:val="00005592"/>
    <w:rsid w:val="0000565C"/>
    <w:rsid w:val="0000568C"/>
    <w:rsid w:val="00005923"/>
    <w:rsid w:val="00005A6A"/>
    <w:rsid w:val="00005C71"/>
    <w:rsid w:val="00005C77"/>
    <w:rsid w:val="00005D09"/>
    <w:rsid w:val="00005E14"/>
    <w:rsid w:val="00005E90"/>
    <w:rsid w:val="00005F79"/>
    <w:rsid w:val="00006000"/>
    <w:rsid w:val="00006095"/>
    <w:rsid w:val="000061BC"/>
    <w:rsid w:val="000062C3"/>
    <w:rsid w:val="000063ED"/>
    <w:rsid w:val="00006431"/>
    <w:rsid w:val="00006463"/>
    <w:rsid w:val="000064D7"/>
    <w:rsid w:val="000064F6"/>
    <w:rsid w:val="00006541"/>
    <w:rsid w:val="00006553"/>
    <w:rsid w:val="00006578"/>
    <w:rsid w:val="00006639"/>
    <w:rsid w:val="00006662"/>
    <w:rsid w:val="00006664"/>
    <w:rsid w:val="000066B8"/>
    <w:rsid w:val="000067A0"/>
    <w:rsid w:val="00006875"/>
    <w:rsid w:val="00006A6A"/>
    <w:rsid w:val="00006B2B"/>
    <w:rsid w:val="00006C4C"/>
    <w:rsid w:val="00006C70"/>
    <w:rsid w:val="00006E1A"/>
    <w:rsid w:val="00006F00"/>
    <w:rsid w:val="00006F94"/>
    <w:rsid w:val="00007011"/>
    <w:rsid w:val="0000703F"/>
    <w:rsid w:val="000070B4"/>
    <w:rsid w:val="0000726F"/>
    <w:rsid w:val="00007302"/>
    <w:rsid w:val="00007409"/>
    <w:rsid w:val="000074A7"/>
    <w:rsid w:val="00007509"/>
    <w:rsid w:val="00007540"/>
    <w:rsid w:val="00007577"/>
    <w:rsid w:val="0000784C"/>
    <w:rsid w:val="000079ED"/>
    <w:rsid w:val="00007ABC"/>
    <w:rsid w:val="00007BD7"/>
    <w:rsid w:val="00007C12"/>
    <w:rsid w:val="00007D17"/>
    <w:rsid w:val="00007D2D"/>
    <w:rsid w:val="00007D5B"/>
    <w:rsid w:val="00007D9C"/>
    <w:rsid w:val="00007FDA"/>
    <w:rsid w:val="00010136"/>
    <w:rsid w:val="000101B4"/>
    <w:rsid w:val="00010249"/>
    <w:rsid w:val="000102E7"/>
    <w:rsid w:val="00010447"/>
    <w:rsid w:val="0001047A"/>
    <w:rsid w:val="0001057C"/>
    <w:rsid w:val="00010590"/>
    <w:rsid w:val="0001064D"/>
    <w:rsid w:val="000106DC"/>
    <w:rsid w:val="000107DE"/>
    <w:rsid w:val="00010894"/>
    <w:rsid w:val="000108FB"/>
    <w:rsid w:val="00010949"/>
    <w:rsid w:val="000109AD"/>
    <w:rsid w:val="00010A32"/>
    <w:rsid w:val="00010AA1"/>
    <w:rsid w:val="00010ABA"/>
    <w:rsid w:val="00010C2D"/>
    <w:rsid w:val="00010C4A"/>
    <w:rsid w:val="00010C5F"/>
    <w:rsid w:val="00010D55"/>
    <w:rsid w:val="00010F5C"/>
    <w:rsid w:val="00010FAE"/>
    <w:rsid w:val="00011003"/>
    <w:rsid w:val="00011024"/>
    <w:rsid w:val="00011169"/>
    <w:rsid w:val="00011190"/>
    <w:rsid w:val="000112FE"/>
    <w:rsid w:val="00011336"/>
    <w:rsid w:val="0001149F"/>
    <w:rsid w:val="000114A2"/>
    <w:rsid w:val="0001159C"/>
    <w:rsid w:val="00011684"/>
    <w:rsid w:val="00011803"/>
    <w:rsid w:val="00011813"/>
    <w:rsid w:val="00011877"/>
    <w:rsid w:val="000118B2"/>
    <w:rsid w:val="000118C3"/>
    <w:rsid w:val="000118F1"/>
    <w:rsid w:val="0001198D"/>
    <w:rsid w:val="00011A9D"/>
    <w:rsid w:val="00011C19"/>
    <w:rsid w:val="00011D3E"/>
    <w:rsid w:val="00011D69"/>
    <w:rsid w:val="00011EA2"/>
    <w:rsid w:val="000120B6"/>
    <w:rsid w:val="000120DE"/>
    <w:rsid w:val="00012147"/>
    <w:rsid w:val="0001220D"/>
    <w:rsid w:val="000122D8"/>
    <w:rsid w:val="00012306"/>
    <w:rsid w:val="0001236B"/>
    <w:rsid w:val="0001239F"/>
    <w:rsid w:val="00012734"/>
    <w:rsid w:val="00012856"/>
    <w:rsid w:val="00012913"/>
    <w:rsid w:val="00012917"/>
    <w:rsid w:val="00012AC3"/>
    <w:rsid w:val="00012B45"/>
    <w:rsid w:val="00012D14"/>
    <w:rsid w:val="00012D35"/>
    <w:rsid w:val="00012E1B"/>
    <w:rsid w:val="00012ECB"/>
    <w:rsid w:val="00012FF2"/>
    <w:rsid w:val="00013019"/>
    <w:rsid w:val="00013108"/>
    <w:rsid w:val="00013135"/>
    <w:rsid w:val="000131AF"/>
    <w:rsid w:val="00013262"/>
    <w:rsid w:val="000132C5"/>
    <w:rsid w:val="000132CD"/>
    <w:rsid w:val="00013304"/>
    <w:rsid w:val="0001331E"/>
    <w:rsid w:val="00013549"/>
    <w:rsid w:val="0001360A"/>
    <w:rsid w:val="000137F2"/>
    <w:rsid w:val="00013829"/>
    <w:rsid w:val="000138BA"/>
    <w:rsid w:val="00013A76"/>
    <w:rsid w:val="00013BBB"/>
    <w:rsid w:val="00013BF1"/>
    <w:rsid w:val="00013C2C"/>
    <w:rsid w:val="00013C7F"/>
    <w:rsid w:val="00013DFC"/>
    <w:rsid w:val="00014022"/>
    <w:rsid w:val="0001427A"/>
    <w:rsid w:val="000142BB"/>
    <w:rsid w:val="0001431C"/>
    <w:rsid w:val="000143EC"/>
    <w:rsid w:val="0001450B"/>
    <w:rsid w:val="00014575"/>
    <w:rsid w:val="000145E0"/>
    <w:rsid w:val="0001476F"/>
    <w:rsid w:val="00014B3E"/>
    <w:rsid w:val="00014BAB"/>
    <w:rsid w:val="00014C19"/>
    <w:rsid w:val="00014C8D"/>
    <w:rsid w:val="00014CCF"/>
    <w:rsid w:val="00014FC8"/>
    <w:rsid w:val="000150EF"/>
    <w:rsid w:val="000150F9"/>
    <w:rsid w:val="0001516B"/>
    <w:rsid w:val="000151CC"/>
    <w:rsid w:val="000151E7"/>
    <w:rsid w:val="0001537B"/>
    <w:rsid w:val="00015499"/>
    <w:rsid w:val="00015560"/>
    <w:rsid w:val="00015638"/>
    <w:rsid w:val="00015702"/>
    <w:rsid w:val="00015745"/>
    <w:rsid w:val="0001579F"/>
    <w:rsid w:val="000157FF"/>
    <w:rsid w:val="00015853"/>
    <w:rsid w:val="00015A45"/>
    <w:rsid w:val="00015AA9"/>
    <w:rsid w:val="00015AD5"/>
    <w:rsid w:val="00015B0C"/>
    <w:rsid w:val="00015B12"/>
    <w:rsid w:val="00015C0F"/>
    <w:rsid w:val="00015C13"/>
    <w:rsid w:val="00015D8B"/>
    <w:rsid w:val="00015E81"/>
    <w:rsid w:val="000161E0"/>
    <w:rsid w:val="000161EA"/>
    <w:rsid w:val="0001620E"/>
    <w:rsid w:val="0001634A"/>
    <w:rsid w:val="000163A4"/>
    <w:rsid w:val="00016459"/>
    <w:rsid w:val="0001649A"/>
    <w:rsid w:val="0001659E"/>
    <w:rsid w:val="000165EA"/>
    <w:rsid w:val="00016603"/>
    <w:rsid w:val="00016642"/>
    <w:rsid w:val="0001667E"/>
    <w:rsid w:val="000166F4"/>
    <w:rsid w:val="0001670C"/>
    <w:rsid w:val="0001676F"/>
    <w:rsid w:val="00016793"/>
    <w:rsid w:val="00016935"/>
    <w:rsid w:val="00016AB0"/>
    <w:rsid w:val="00016ADB"/>
    <w:rsid w:val="00016BBC"/>
    <w:rsid w:val="00016F0C"/>
    <w:rsid w:val="00017043"/>
    <w:rsid w:val="00017049"/>
    <w:rsid w:val="0001706B"/>
    <w:rsid w:val="0001709B"/>
    <w:rsid w:val="0001720E"/>
    <w:rsid w:val="00017248"/>
    <w:rsid w:val="00017344"/>
    <w:rsid w:val="000173A9"/>
    <w:rsid w:val="0001740B"/>
    <w:rsid w:val="00017426"/>
    <w:rsid w:val="00017491"/>
    <w:rsid w:val="00017524"/>
    <w:rsid w:val="0001754A"/>
    <w:rsid w:val="00017834"/>
    <w:rsid w:val="000178B4"/>
    <w:rsid w:val="000178B7"/>
    <w:rsid w:val="000178BB"/>
    <w:rsid w:val="0001790C"/>
    <w:rsid w:val="000179E0"/>
    <w:rsid w:val="00017D78"/>
    <w:rsid w:val="00017DF0"/>
    <w:rsid w:val="00017E1A"/>
    <w:rsid w:val="00017E52"/>
    <w:rsid w:val="00017EDD"/>
    <w:rsid w:val="00017EF3"/>
    <w:rsid w:val="00017F4C"/>
    <w:rsid w:val="00017F84"/>
    <w:rsid w:val="00020021"/>
    <w:rsid w:val="00020029"/>
    <w:rsid w:val="000202E9"/>
    <w:rsid w:val="000203AD"/>
    <w:rsid w:val="000204F3"/>
    <w:rsid w:val="0002052B"/>
    <w:rsid w:val="00020600"/>
    <w:rsid w:val="0002069A"/>
    <w:rsid w:val="00020766"/>
    <w:rsid w:val="00020819"/>
    <w:rsid w:val="00020875"/>
    <w:rsid w:val="00020952"/>
    <w:rsid w:val="00020988"/>
    <w:rsid w:val="00020A76"/>
    <w:rsid w:val="00020B1B"/>
    <w:rsid w:val="00020B5A"/>
    <w:rsid w:val="00020DC5"/>
    <w:rsid w:val="00020DD7"/>
    <w:rsid w:val="00020F36"/>
    <w:rsid w:val="00020F9C"/>
    <w:rsid w:val="00021070"/>
    <w:rsid w:val="000210BB"/>
    <w:rsid w:val="00021135"/>
    <w:rsid w:val="00021197"/>
    <w:rsid w:val="000211CB"/>
    <w:rsid w:val="00021217"/>
    <w:rsid w:val="000212CB"/>
    <w:rsid w:val="00021499"/>
    <w:rsid w:val="000214D2"/>
    <w:rsid w:val="00021538"/>
    <w:rsid w:val="0002154B"/>
    <w:rsid w:val="000215A3"/>
    <w:rsid w:val="000216E9"/>
    <w:rsid w:val="00021812"/>
    <w:rsid w:val="000219D4"/>
    <w:rsid w:val="00021A6B"/>
    <w:rsid w:val="00021ADE"/>
    <w:rsid w:val="00021BA3"/>
    <w:rsid w:val="00021C16"/>
    <w:rsid w:val="00021C70"/>
    <w:rsid w:val="00021D25"/>
    <w:rsid w:val="00021DCD"/>
    <w:rsid w:val="00021E4B"/>
    <w:rsid w:val="00021F3E"/>
    <w:rsid w:val="00021F72"/>
    <w:rsid w:val="00021FD3"/>
    <w:rsid w:val="0002200F"/>
    <w:rsid w:val="000220D9"/>
    <w:rsid w:val="00022334"/>
    <w:rsid w:val="0002244E"/>
    <w:rsid w:val="0002256A"/>
    <w:rsid w:val="000226AB"/>
    <w:rsid w:val="00022856"/>
    <w:rsid w:val="0002294C"/>
    <w:rsid w:val="00022A5E"/>
    <w:rsid w:val="00022B5B"/>
    <w:rsid w:val="00022C0E"/>
    <w:rsid w:val="00022CAF"/>
    <w:rsid w:val="00022DE1"/>
    <w:rsid w:val="00022EED"/>
    <w:rsid w:val="00022FAF"/>
    <w:rsid w:val="00022FC8"/>
    <w:rsid w:val="00023132"/>
    <w:rsid w:val="00023319"/>
    <w:rsid w:val="00023346"/>
    <w:rsid w:val="000234D3"/>
    <w:rsid w:val="000234FE"/>
    <w:rsid w:val="00023607"/>
    <w:rsid w:val="00023611"/>
    <w:rsid w:val="00023897"/>
    <w:rsid w:val="000238B8"/>
    <w:rsid w:val="000239CC"/>
    <w:rsid w:val="000239D5"/>
    <w:rsid w:val="00023A29"/>
    <w:rsid w:val="00023A77"/>
    <w:rsid w:val="00023B6E"/>
    <w:rsid w:val="00023B72"/>
    <w:rsid w:val="00023BD0"/>
    <w:rsid w:val="00023C31"/>
    <w:rsid w:val="00023C56"/>
    <w:rsid w:val="00023C9A"/>
    <w:rsid w:val="00023CE4"/>
    <w:rsid w:val="00023E89"/>
    <w:rsid w:val="00023F34"/>
    <w:rsid w:val="00023F83"/>
    <w:rsid w:val="00023FEF"/>
    <w:rsid w:val="0002408C"/>
    <w:rsid w:val="00024182"/>
    <w:rsid w:val="0002420A"/>
    <w:rsid w:val="000242A8"/>
    <w:rsid w:val="000242F9"/>
    <w:rsid w:val="00024325"/>
    <w:rsid w:val="00024525"/>
    <w:rsid w:val="000246A9"/>
    <w:rsid w:val="000246BB"/>
    <w:rsid w:val="000246CB"/>
    <w:rsid w:val="000246F0"/>
    <w:rsid w:val="00024832"/>
    <w:rsid w:val="0002485C"/>
    <w:rsid w:val="00024952"/>
    <w:rsid w:val="00024981"/>
    <w:rsid w:val="00024D04"/>
    <w:rsid w:val="00024E30"/>
    <w:rsid w:val="00024E89"/>
    <w:rsid w:val="000250AE"/>
    <w:rsid w:val="000250DB"/>
    <w:rsid w:val="00025221"/>
    <w:rsid w:val="00025253"/>
    <w:rsid w:val="00025351"/>
    <w:rsid w:val="00025429"/>
    <w:rsid w:val="00025440"/>
    <w:rsid w:val="00025474"/>
    <w:rsid w:val="000254A9"/>
    <w:rsid w:val="000254C6"/>
    <w:rsid w:val="00025640"/>
    <w:rsid w:val="00025687"/>
    <w:rsid w:val="000256D5"/>
    <w:rsid w:val="0002580E"/>
    <w:rsid w:val="00025822"/>
    <w:rsid w:val="00025898"/>
    <w:rsid w:val="00025935"/>
    <w:rsid w:val="00025967"/>
    <w:rsid w:val="0002599A"/>
    <w:rsid w:val="000259E0"/>
    <w:rsid w:val="00025A69"/>
    <w:rsid w:val="00025B07"/>
    <w:rsid w:val="00025B11"/>
    <w:rsid w:val="00025B5D"/>
    <w:rsid w:val="00025BC9"/>
    <w:rsid w:val="00025C30"/>
    <w:rsid w:val="00025C96"/>
    <w:rsid w:val="00025F0D"/>
    <w:rsid w:val="00026037"/>
    <w:rsid w:val="000261AA"/>
    <w:rsid w:val="00026223"/>
    <w:rsid w:val="00026333"/>
    <w:rsid w:val="00026343"/>
    <w:rsid w:val="00026352"/>
    <w:rsid w:val="00026464"/>
    <w:rsid w:val="00026496"/>
    <w:rsid w:val="000264B5"/>
    <w:rsid w:val="000264BA"/>
    <w:rsid w:val="000265B5"/>
    <w:rsid w:val="000265B9"/>
    <w:rsid w:val="000265C8"/>
    <w:rsid w:val="0002670E"/>
    <w:rsid w:val="00026734"/>
    <w:rsid w:val="0002678C"/>
    <w:rsid w:val="00026A65"/>
    <w:rsid w:val="00026B3F"/>
    <w:rsid w:val="00026BC5"/>
    <w:rsid w:val="00026BF1"/>
    <w:rsid w:val="00026EE7"/>
    <w:rsid w:val="00026F2A"/>
    <w:rsid w:val="000270D4"/>
    <w:rsid w:val="0002737A"/>
    <w:rsid w:val="00027460"/>
    <w:rsid w:val="00027874"/>
    <w:rsid w:val="000278F7"/>
    <w:rsid w:val="00027957"/>
    <w:rsid w:val="00027BA3"/>
    <w:rsid w:val="00027BC6"/>
    <w:rsid w:val="00027BF6"/>
    <w:rsid w:val="00027C86"/>
    <w:rsid w:val="00027D2A"/>
    <w:rsid w:val="00027DE7"/>
    <w:rsid w:val="00027FEF"/>
    <w:rsid w:val="0003002D"/>
    <w:rsid w:val="00030096"/>
    <w:rsid w:val="00030211"/>
    <w:rsid w:val="0003023D"/>
    <w:rsid w:val="00030244"/>
    <w:rsid w:val="00030269"/>
    <w:rsid w:val="000302EA"/>
    <w:rsid w:val="000302FA"/>
    <w:rsid w:val="000304C9"/>
    <w:rsid w:val="00030616"/>
    <w:rsid w:val="00030799"/>
    <w:rsid w:val="000307FA"/>
    <w:rsid w:val="00030AF5"/>
    <w:rsid w:val="00030B4B"/>
    <w:rsid w:val="00030BCD"/>
    <w:rsid w:val="00030C85"/>
    <w:rsid w:val="00030D50"/>
    <w:rsid w:val="00030E51"/>
    <w:rsid w:val="00030F37"/>
    <w:rsid w:val="00030FF3"/>
    <w:rsid w:val="000310AA"/>
    <w:rsid w:val="00031171"/>
    <w:rsid w:val="00031277"/>
    <w:rsid w:val="0003130C"/>
    <w:rsid w:val="00031367"/>
    <w:rsid w:val="00031383"/>
    <w:rsid w:val="000313AF"/>
    <w:rsid w:val="000314E1"/>
    <w:rsid w:val="00031605"/>
    <w:rsid w:val="00031847"/>
    <w:rsid w:val="000318EC"/>
    <w:rsid w:val="000318EE"/>
    <w:rsid w:val="00031A47"/>
    <w:rsid w:val="00031AE0"/>
    <w:rsid w:val="00031AF3"/>
    <w:rsid w:val="00031B9C"/>
    <w:rsid w:val="00031C49"/>
    <w:rsid w:val="00031CA5"/>
    <w:rsid w:val="00031D69"/>
    <w:rsid w:val="00031E53"/>
    <w:rsid w:val="000320DB"/>
    <w:rsid w:val="0003211C"/>
    <w:rsid w:val="00032150"/>
    <w:rsid w:val="00032153"/>
    <w:rsid w:val="00032165"/>
    <w:rsid w:val="00032184"/>
    <w:rsid w:val="000321E4"/>
    <w:rsid w:val="00032546"/>
    <w:rsid w:val="000325FD"/>
    <w:rsid w:val="000327D9"/>
    <w:rsid w:val="00032817"/>
    <w:rsid w:val="000328EC"/>
    <w:rsid w:val="00032A26"/>
    <w:rsid w:val="00032ABF"/>
    <w:rsid w:val="00032C36"/>
    <w:rsid w:val="00032C3A"/>
    <w:rsid w:val="00032C8E"/>
    <w:rsid w:val="000330A0"/>
    <w:rsid w:val="000330E0"/>
    <w:rsid w:val="00033219"/>
    <w:rsid w:val="0003323B"/>
    <w:rsid w:val="000332AC"/>
    <w:rsid w:val="0003331B"/>
    <w:rsid w:val="000335BD"/>
    <w:rsid w:val="00033839"/>
    <w:rsid w:val="000338E6"/>
    <w:rsid w:val="00033964"/>
    <w:rsid w:val="0003398F"/>
    <w:rsid w:val="000339AA"/>
    <w:rsid w:val="00033A1F"/>
    <w:rsid w:val="00033ACC"/>
    <w:rsid w:val="00033C6E"/>
    <w:rsid w:val="00033CEB"/>
    <w:rsid w:val="00033D21"/>
    <w:rsid w:val="00033DF1"/>
    <w:rsid w:val="00033EF1"/>
    <w:rsid w:val="00033F0E"/>
    <w:rsid w:val="00033FC7"/>
    <w:rsid w:val="00034084"/>
    <w:rsid w:val="000340F8"/>
    <w:rsid w:val="000340FD"/>
    <w:rsid w:val="00034313"/>
    <w:rsid w:val="00034374"/>
    <w:rsid w:val="0003441F"/>
    <w:rsid w:val="000344EA"/>
    <w:rsid w:val="000346A7"/>
    <w:rsid w:val="000347A7"/>
    <w:rsid w:val="00034B94"/>
    <w:rsid w:val="00034C5C"/>
    <w:rsid w:val="00034D0E"/>
    <w:rsid w:val="00034D22"/>
    <w:rsid w:val="00034DAA"/>
    <w:rsid w:val="00034DCB"/>
    <w:rsid w:val="00034FAD"/>
    <w:rsid w:val="00035029"/>
    <w:rsid w:val="0003512B"/>
    <w:rsid w:val="000351DD"/>
    <w:rsid w:val="0003526A"/>
    <w:rsid w:val="000352C7"/>
    <w:rsid w:val="00035320"/>
    <w:rsid w:val="00035368"/>
    <w:rsid w:val="00035422"/>
    <w:rsid w:val="0003568A"/>
    <w:rsid w:val="000356A3"/>
    <w:rsid w:val="00035803"/>
    <w:rsid w:val="00035904"/>
    <w:rsid w:val="00035948"/>
    <w:rsid w:val="00035A57"/>
    <w:rsid w:val="00035A62"/>
    <w:rsid w:val="00035EA8"/>
    <w:rsid w:val="00035F09"/>
    <w:rsid w:val="00036006"/>
    <w:rsid w:val="0003601C"/>
    <w:rsid w:val="00036039"/>
    <w:rsid w:val="00036053"/>
    <w:rsid w:val="00036092"/>
    <w:rsid w:val="00036160"/>
    <w:rsid w:val="00036190"/>
    <w:rsid w:val="00036450"/>
    <w:rsid w:val="00036524"/>
    <w:rsid w:val="0003652D"/>
    <w:rsid w:val="00036565"/>
    <w:rsid w:val="00036739"/>
    <w:rsid w:val="00036846"/>
    <w:rsid w:val="000368EE"/>
    <w:rsid w:val="000368FE"/>
    <w:rsid w:val="00036941"/>
    <w:rsid w:val="00036964"/>
    <w:rsid w:val="00036AF4"/>
    <w:rsid w:val="00036B03"/>
    <w:rsid w:val="00036B39"/>
    <w:rsid w:val="00036B8F"/>
    <w:rsid w:val="00036BA4"/>
    <w:rsid w:val="00036C78"/>
    <w:rsid w:val="00036C7D"/>
    <w:rsid w:val="00036F1B"/>
    <w:rsid w:val="00036FD3"/>
    <w:rsid w:val="00037152"/>
    <w:rsid w:val="00037296"/>
    <w:rsid w:val="00037312"/>
    <w:rsid w:val="0003739C"/>
    <w:rsid w:val="0003750E"/>
    <w:rsid w:val="0003751A"/>
    <w:rsid w:val="0003761C"/>
    <w:rsid w:val="00037649"/>
    <w:rsid w:val="00037671"/>
    <w:rsid w:val="00037723"/>
    <w:rsid w:val="00037725"/>
    <w:rsid w:val="000377BF"/>
    <w:rsid w:val="000377C0"/>
    <w:rsid w:val="000379B0"/>
    <w:rsid w:val="000379F1"/>
    <w:rsid w:val="00037A2A"/>
    <w:rsid w:val="00037C13"/>
    <w:rsid w:val="00037C54"/>
    <w:rsid w:val="00037C80"/>
    <w:rsid w:val="00037D8B"/>
    <w:rsid w:val="00037DE6"/>
    <w:rsid w:val="00037EC1"/>
    <w:rsid w:val="00040011"/>
    <w:rsid w:val="00040117"/>
    <w:rsid w:val="0004018C"/>
    <w:rsid w:val="00040523"/>
    <w:rsid w:val="00040582"/>
    <w:rsid w:val="000406A5"/>
    <w:rsid w:val="000406D6"/>
    <w:rsid w:val="000406F4"/>
    <w:rsid w:val="000406F6"/>
    <w:rsid w:val="00040B21"/>
    <w:rsid w:val="00040CA4"/>
    <w:rsid w:val="00040CE5"/>
    <w:rsid w:val="00040DFB"/>
    <w:rsid w:val="00040E7B"/>
    <w:rsid w:val="00040EA6"/>
    <w:rsid w:val="0004107B"/>
    <w:rsid w:val="000410FC"/>
    <w:rsid w:val="0004112E"/>
    <w:rsid w:val="00041170"/>
    <w:rsid w:val="00041496"/>
    <w:rsid w:val="0004151A"/>
    <w:rsid w:val="000415B0"/>
    <w:rsid w:val="000415D2"/>
    <w:rsid w:val="00041743"/>
    <w:rsid w:val="00041844"/>
    <w:rsid w:val="0004195D"/>
    <w:rsid w:val="00041C04"/>
    <w:rsid w:val="00041CCC"/>
    <w:rsid w:val="00041D63"/>
    <w:rsid w:val="00041D80"/>
    <w:rsid w:val="00041DAA"/>
    <w:rsid w:val="00041FED"/>
    <w:rsid w:val="00042014"/>
    <w:rsid w:val="000420DB"/>
    <w:rsid w:val="00042116"/>
    <w:rsid w:val="00042119"/>
    <w:rsid w:val="000421C3"/>
    <w:rsid w:val="0004224F"/>
    <w:rsid w:val="00042266"/>
    <w:rsid w:val="000422C9"/>
    <w:rsid w:val="000424CB"/>
    <w:rsid w:val="000425E1"/>
    <w:rsid w:val="0004262B"/>
    <w:rsid w:val="0004264F"/>
    <w:rsid w:val="00042747"/>
    <w:rsid w:val="000427BD"/>
    <w:rsid w:val="000427E0"/>
    <w:rsid w:val="00042B47"/>
    <w:rsid w:val="00042C70"/>
    <w:rsid w:val="00042CAE"/>
    <w:rsid w:val="00042DF5"/>
    <w:rsid w:val="00042EEE"/>
    <w:rsid w:val="00042FF0"/>
    <w:rsid w:val="00042FFE"/>
    <w:rsid w:val="0004300D"/>
    <w:rsid w:val="0004308A"/>
    <w:rsid w:val="00043141"/>
    <w:rsid w:val="00043388"/>
    <w:rsid w:val="000433F9"/>
    <w:rsid w:val="00043485"/>
    <w:rsid w:val="00043671"/>
    <w:rsid w:val="000436E4"/>
    <w:rsid w:val="0004372E"/>
    <w:rsid w:val="0004389B"/>
    <w:rsid w:val="000438A0"/>
    <w:rsid w:val="00043922"/>
    <w:rsid w:val="00043AA1"/>
    <w:rsid w:val="00043AB3"/>
    <w:rsid w:val="00043B3A"/>
    <w:rsid w:val="00043BEA"/>
    <w:rsid w:val="00043C11"/>
    <w:rsid w:val="00043C14"/>
    <w:rsid w:val="00043C5B"/>
    <w:rsid w:val="00043CB7"/>
    <w:rsid w:val="00043E48"/>
    <w:rsid w:val="00043E84"/>
    <w:rsid w:val="00043F16"/>
    <w:rsid w:val="000440C7"/>
    <w:rsid w:val="0004415B"/>
    <w:rsid w:val="000441CA"/>
    <w:rsid w:val="000442F2"/>
    <w:rsid w:val="000442FE"/>
    <w:rsid w:val="0004442D"/>
    <w:rsid w:val="000445D7"/>
    <w:rsid w:val="0004475E"/>
    <w:rsid w:val="00044995"/>
    <w:rsid w:val="00044A97"/>
    <w:rsid w:val="00044ABC"/>
    <w:rsid w:val="00044B1E"/>
    <w:rsid w:val="00044B7A"/>
    <w:rsid w:val="00044CB1"/>
    <w:rsid w:val="00044DCF"/>
    <w:rsid w:val="00044E27"/>
    <w:rsid w:val="00044E68"/>
    <w:rsid w:val="00044FBF"/>
    <w:rsid w:val="00044FE7"/>
    <w:rsid w:val="00045122"/>
    <w:rsid w:val="000451C8"/>
    <w:rsid w:val="0004546D"/>
    <w:rsid w:val="000454C6"/>
    <w:rsid w:val="000454CA"/>
    <w:rsid w:val="000454FE"/>
    <w:rsid w:val="0004555D"/>
    <w:rsid w:val="000455E6"/>
    <w:rsid w:val="000456B3"/>
    <w:rsid w:val="000456D8"/>
    <w:rsid w:val="00045872"/>
    <w:rsid w:val="00045940"/>
    <w:rsid w:val="00045B19"/>
    <w:rsid w:val="00045B26"/>
    <w:rsid w:val="00045B34"/>
    <w:rsid w:val="00045B74"/>
    <w:rsid w:val="00045CB5"/>
    <w:rsid w:val="00045CEC"/>
    <w:rsid w:val="00045D07"/>
    <w:rsid w:val="00045E4A"/>
    <w:rsid w:val="00045F21"/>
    <w:rsid w:val="00045F6F"/>
    <w:rsid w:val="00045F71"/>
    <w:rsid w:val="00045F82"/>
    <w:rsid w:val="00045F8E"/>
    <w:rsid w:val="0004609A"/>
    <w:rsid w:val="000460D9"/>
    <w:rsid w:val="000461A5"/>
    <w:rsid w:val="0004620F"/>
    <w:rsid w:val="00046395"/>
    <w:rsid w:val="0004639D"/>
    <w:rsid w:val="000464F1"/>
    <w:rsid w:val="0004679D"/>
    <w:rsid w:val="00046863"/>
    <w:rsid w:val="00046A9A"/>
    <w:rsid w:val="00046BA4"/>
    <w:rsid w:val="00046C06"/>
    <w:rsid w:val="00046CE9"/>
    <w:rsid w:val="00046E1F"/>
    <w:rsid w:val="00046E57"/>
    <w:rsid w:val="00046E6F"/>
    <w:rsid w:val="00046E7B"/>
    <w:rsid w:val="00046F17"/>
    <w:rsid w:val="00046F78"/>
    <w:rsid w:val="00046FE9"/>
    <w:rsid w:val="000470F2"/>
    <w:rsid w:val="000470F7"/>
    <w:rsid w:val="00047124"/>
    <w:rsid w:val="00047233"/>
    <w:rsid w:val="0004727B"/>
    <w:rsid w:val="000472D8"/>
    <w:rsid w:val="0004738C"/>
    <w:rsid w:val="0004742F"/>
    <w:rsid w:val="000475D7"/>
    <w:rsid w:val="00047887"/>
    <w:rsid w:val="000478A1"/>
    <w:rsid w:val="00047922"/>
    <w:rsid w:val="00047926"/>
    <w:rsid w:val="00047ADD"/>
    <w:rsid w:val="00047B39"/>
    <w:rsid w:val="00047B81"/>
    <w:rsid w:val="00047F72"/>
    <w:rsid w:val="00047FFB"/>
    <w:rsid w:val="0005002D"/>
    <w:rsid w:val="0005024C"/>
    <w:rsid w:val="000502CA"/>
    <w:rsid w:val="00050491"/>
    <w:rsid w:val="0005055D"/>
    <w:rsid w:val="000506EA"/>
    <w:rsid w:val="0005070B"/>
    <w:rsid w:val="00050749"/>
    <w:rsid w:val="000507F0"/>
    <w:rsid w:val="00050822"/>
    <w:rsid w:val="00050CC9"/>
    <w:rsid w:val="00050DB9"/>
    <w:rsid w:val="00050DE3"/>
    <w:rsid w:val="00050EBF"/>
    <w:rsid w:val="000510A7"/>
    <w:rsid w:val="0005118B"/>
    <w:rsid w:val="00051249"/>
    <w:rsid w:val="00051313"/>
    <w:rsid w:val="0005131F"/>
    <w:rsid w:val="000513CE"/>
    <w:rsid w:val="0005142A"/>
    <w:rsid w:val="0005147F"/>
    <w:rsid w:val="00051498"/>
    <w:rsid w:val="000514EF"/>
    <w:rsid w:val="0005178B"/>
    <w:rsid w:val="00051A52"/>
    <w:rsid w:val="00051C59"/>
    <w:rsid w:val="00051CB5"/>
    <w:rsid w:val="00051D55"/>
    <w:rsid w:val="0005200D"/>
    <w:rsid w:val="00052116"/>
    <w:rsid w:val="000521D9"/>
    <w:rsid w:val="000521F9"/>
    <w:rsid w:val="0005235E"/>
    <w:rsid w:val="00052362"/>
    <w:rsid w:val="000524F7"/>
    <w:rsid w:val="00052555"/>
    <w:rsid w:val="000526C1"/>
    <w:rsid w:val="00052728"/>
    <w:rsid w:val="000527C9"/>
    <w:rsid w:val="0005289F"/>
    <w:rsid w:val="000528B9"/>
    <w:rsid w:val="00052B55"/>
    <w:rsid w:val="00052B62"/>
    <w:rsid w:val="00052CC3"/>
    <w:rsid w:val="00052D03"/>
    <w:rsid w:val="00052D8B"/>
    <w:rsid w:val="00052DA5"/>
    <w:rsid w:val="00052FE2"/>
    <w:rsid w:val="0005313A"/>
    <w:rsid w:val="000532C6"/>
    <w:rsid w:val="00053380"/>
    <w:rsid w:val="00053399"/>
    <w:rsid w:val="000534CB"/>
    <w:rsid w:val="000535C9"/>
    <w:rsid w:val="00053823"/>
    <w:rsid w:val="00053825"/>
    <w:rsid w:val="000539CA"/>
    <w:rsid w:val="000539E3"/>
    <w:rsid w:val="00053A0E"/>
    <w:rsid w:val="00053A74"/>
    <w:rsid w:val="00053D64"/>
    <w:rsid w:val="00053D73"/>
    <w:rsid w:val="00053F02"/>
    <w:rsid w:val="00053F0F"/>
    <w:rsid w:val="00053F71"/>
    <w:rsid w:val="00054064"/>
    <w:rsid w:val="000540DF"/>
    <w:rsid w:val="000541F0"/>
    <w:rsid w:val="000542AF"/>
    <w:rsid w:val="00054362"/>
    <w:rsid w:val="00054429"/>
    <w:rsid w:val="0005449F"/>
    <w:rsid w:val="000544CF"/>
    <w:rsid w:val="00054572"/>
    <w:rsid w:val="00054831"/>
    <w:rsid w:val="00054873"/>
    <w:rsid w:val="00054907"/>
    <w:rsid w:val="000549D9"/>
    <w:rsid w:val="00054B76"/>
    <w:rsid w:val="00054E55"/>
    <w:rsid w:val="00054EF4"/>
    <w:rsid w:val="00054FF0"/>
    <w:rsid w:val="000550A9"/>
    <w:rsid w:val="00055151"/>
    <w:rsid w:val="000551C1"/>
    <w:rsid w:val="000551C3"/>
    <w:rsid w:val="0005537E"/>
    <w:rsid w:val="000555A1"/>
    <w:rsid w:val="0005566D"/>
    <w:rsid w:val="000556E5"/>
    <w:rsid w:val="00055734"/>
    <w:rsid w:val="0005574D"/>
    <w:rsid w:val="00055864"/>
    <w:rsid w:val="00055A33"/>
    <w:rsid w:val="00055B55"/>
    <w:rsid w:val="00055C3D"/>
    <w:rsid w:val="00055CB8"/>
    <w:rsid w:val="00055D86"/>
    <w:rsid w:val="00055DBE"/>
    <w:rsid w:val="00055DDF"/>
    <w:rsid w:val="00055F44"/>
    <w:rsid w:val="0005627C"/>
    <w:rsid w:val="0005632D"/>
    <w:rsid w:val="00056357"/>
    <w:rsid w:val="000563C2"/>
    <w:rsid w:val="0005654B"/>
    <w:rsid w:val="000566A2"/>
    <w:rsid w:val="000566C8"/>
    <w:rsid w:val="00056879"/>
    <w:rsid w:val="00056AA4"/>
    <w:rsid w:val="00056B62"/>
    <w:rsid w:val="00056BB2"/>
    <w:rsid w:val="00056C0A"/>
    <w:rsid w:val="00056C83"/>
    <w:rsid w:val="00056CF2"/>
    <w:rsid w:val="00056DA8"/>
    <w:rsid w:val="00056F1E"/>
    <w:rsid w:val="00056F6A"/>
    <w:rsid w:val="00056F9F"/>
    <w:rsid w:val="00057029"/>
    <w:rsid w:val="000574AE"/>
    <w:rsid w:val="0005767B"/>
    <w:rsid w:val="00057680"/>
    <w:rsid w:val="0005773A"/>
    <w:rsid w:val="00057771"/>
    <w:rsid w:val="0005782D"/>
    <w:rsid w:val="0005792B"/>
    <w:rsid w:val="000579BE"/>
    <w:rsid w:val="00057AB5"/>
    <w:rsid w:val="00057B1E"/>
    <w:rsid w:val="00057B43"/>
    <w:rsid w:val="00057BAA"/>
    <w:rsid w:val="00057BBA"/>
    <w:rsid w:val="00057BEF"/>
    <w:rsid w:val="00057D09"/>
    <w:rsid w:val="00057D7F"/>
    <w:rsid w:val="00057E4C"/>
    <w:rsid w:val="00057E63"/>
    <w:rsid w:val="00057F10"/>
    <w:rsid w:val="00060213"/>
    <w:rsid w:val="000602D5"/>
    <w:rsid w:val="0006036C"/>
    <w:rsid w:val="00060389"/>
    <w:rsid w:val="000604B1"/>
    <w:rsid w:val="000604ED"/>
    <w:rsid w:val="000605D2"/>
    <w:rsid w:val="0006062D"/>
    <w:rsid w:val="00060988"/>
    <w:rsid w:val="00060A4A"/>
    <w:rsid w:val="00060BBF"/>
    <w:rsid w:val="00060D50"/>
    <w:rsid w:val="00060D97"/>
    <w:rsid w:val="00060DD6"/>
    <w:rsid w:val="00060E79"/>
    <w:rsid w:val="00060F07"/>
    <w:rsid w:val="00060F20"/>
    <w:rsid w:val="00061017"/>
    <w:rsid w:val="00061074"/>
    <w:rsid w:val="00061086"/>
    <w:rsid w:val="000610C5"/>
    <w:rsid w:val="000610DD"/>
    <w:rsid w:val="00061147"/>
    <w:rsid w:val="00061232"/>
    <w:rsid w:val="000612A1"/>
    <w:rsid w:val="000612EE"/>
    <w:rsid w:val="00061306"/>
    <w:rsid w:val="000613E0"/>
    <w:rsid w:val="00061449"/>
    <w:rsid w:val="000615B2"/>
    <w:rsid w:val="0006162C"/>
    <w:rsid w:val="000616C8"/>
    <w:rsid w:val="00061767"/>
    <w:rsid w:val="000617E0"/>
    <w:rsid w:val="0006180A"/>
    <w:rsid w:val="0006183B"/>
    <w:rsid w:val="00061840"/>
    <w:rsid w:val="00061A2E"/>
    <w:rsid w:val="00061B51"/>
    <w:rsid w:val="00061C21"/>
    <w:rsid w:val="00061DC2"/>
    <w:rsid w:val="00061EBA"/>
    <w:rsid w:val="00061EE7"/>
    <w:rsid w:val="00061F6E"/>
    <w:rsid w:val="00062057"/>
    <w:rsid w:val="000622F7"/>
    <w:rsid w:val="0006233D"/>
    <w:rsid w:val="000623C1"/>
    <w:rsid w:val="000624ED"/>
    <w:rsid w:val="000624F7"/>
    <w:rsid w:val="00062622"/>
    <w:rsid w:val="00062660"/>
    <w:rsid w:val="000626E1"/>
    <w:rsid w:val="000627E6"/>
    <w:rsid w:val="0006282D"/>
    <w:rsid w:val="00062892"/>
    <w:rsid w:val="000628E6"/>
    <w:rsid w:val="000628F9"/>
    <w:rsid w:val="00062A6B"/>
    <w:rsid w:val="00062A75"/>
    <w:rsid w:val="00062B0B"/>
    <w:rsid w:val="00062B76"/>
    <w:rsid w:val="00062BE9"/>
    <w:rsid w:val="00062C86"/>
    <w:rsid w:val="00062CCA"/>
    <w:rsid w:val="00062E5A"/>
    <w:rsid w:val="00062E6E"/>
    <w:rsid w:val="00062F51"/>
    <w:rsid w:val="00062FA8"/>
    <w:rsid w:val="00062FE1"/>
    <w:rsid w:val="000631B4"/>
    <w:rsid w:val="000631EC"/>
    <w:rsid w:val="000632DA"/>
    <w:rsid w:val="000636A7"/>
    <w:rsid w:val="00063733"/>
    <w:rsid w:val="000637EA"/>
    <w:rsid w:val="00063828"/>
    <w:rsid w:val="000638EB"/>
    <w:rsid w:val="00063A02"/>
    <w:rsid w:val="00063A77"/>
    <w:rsid w:val="00063C10"/>
    <w:rsid w:val="00063C32"/>
    <w:rsid w:val="00063C3A"/>
    <w:rsid w:val="00063C54"/>
    <w:rsid w:val="00063C63"/>
    <w:rsid w:val="00063D6E"/>
    <w:rsid w:val="00063E02"/>
    <w:rsid w:val="00063E98"/>
    <w:rsid w:val="00063F21"/>
    <w:rsid w:val="000641C6"/>
    <w:rsid w:val="0006421B"/>
    <w:rsid w:val="000642D3"/>
    <w:rsid w:val="0006436E"/>
    <w:rsid w:val="00064395"/>
    <w:rsid w:val="000644D4"/>
    <w:rsid w:val="00064600"/>
    <w:rsid w:val="00064625"/>
    <w:rsid w:val="0006466D"/>
    <w:rsid w:val="0006468E"/>
    <w:rsid w:val="0006477F"/>
    <w:rsid w:val="0006496F"/>
    <w:rsid w:val="000649D0"/>
    <w:rsid w:val="00064A19"/>
    <w:rsid w:val="00064AF0"/>
    <w:rsid w:val="00064B86"/>
    <w:rsid w:val="00064BAE"/>
    <w:rsid w:val="00064C69"/>
    <w:rsid w:val="00064C7D"/>
    <w:rsid w:val="00064E57"/>
    <w:rsid w:val="000650E4"/>
    <w:rsid w:val="000651B8"/>
    <w:rsid w:val="00065206"/>
    <w:rsid w:val="00065283"/>
    <w:rsid w:val="00065316"/>
    <w:rsid w:val="00065334"/>
    <w:rsid w:val="00065341"/>
    <w:rsid w:val="000653B4"/>
    <w:rsid w:val="000653D8"/>
    <w:rsid w:val="000653DE"/>
    <w:rsid w:val="00065502"/>
    <w:rsid w:val="000656C0"/>
    <w:rsid w:val="00065755"/>
    <w:rsid w:val="00065774"/>
    <w:rsid w:val="00065914"/>
    <w:rsid w:val="000659D0"/>
    <w:rsid w:val="00065A6E"/>
    <w:rsid w:val="00065B3A"/>
    <w:rsid w:val="00065BA5"/>
    <w:rsid w:val="00065C1F"/>
    <w:rsid w:val="00065C54"/>
    <w:rsid w:val="00065D39"/>
    <w:rsid w:val="00065D4A"/>
    <w:rsid w:val="00065DBA"/>
    <w:rsid w:val="00065FB2"/>
    <w:rsid w:val="00065FDD"/>
    <w:rsid w:val="00065FE8"/>
    <w:rsid w:val="00066028"/>
    <w:rsid w:val="00066033"/>
    <w:rsid w:val="00066076"/>
    <w:rsid w:val="000660A7"/>
    <w:rsid w:val="000660FD"/>
    <w:rsid w:val="000661AA"/>
    <w:rsid w:val="000661C8"/>
    <w:rsid w:val="00066213"/>
    <w:rsid w:val="00066495"/>
    <w:rsid w:val="00066508"/>
    <w:rsid w:val="000666A4"/>
    <w:rsid w:val="0006690A"/>
    <w:rsid w:val="000669D1"/>
    <w:rsid w:val="00066ACF"/>
    <w:rsid w:val="00066AE8"/>
    <w:rsid w:val="00066AF2"/>
    <w:rsid w:val="00066B5B"/>
    <w:rsid w:val="00066B5D"/>
    <w:rsid w:val="00066CDE"/>
    <w:rsid w:val="00066F0D"/>
    <w:rsid w:val="00066F70"/>
    <w:rsid w:val="000670EE"/>
    <w:rsid w:val="000671B9"/>
    <w:rsid w:val="00067226"/>
    <w:rsid w:val="0006741E"/>
    <w:rsid w:val="000674FE"/>
    <w:rsid w:val="0006758A"/>
    <w:rsid w:val="000677A7"/>
    <w:rsid w:val="00067876"/>
    <w:rsid w:val="000678F9"/>
    <w:rsid w:val="00067C3F"/>
    <w:rsid w:val="00067D7D"/>
    <w:rsid w:val="00067EAB"/>
    <w:rsid w:val="00067F47"/>
    <w:rsid w:val="00067F66"/>
    <w:rsid w:val="000700B3"/>
    <w:rsid w:val="00070186"/>
    <w:rsid w:val="00070261"/>
    <w:rsid w:val="00070265"/>
    <w:rsid w:val="000705F6"/>
    <w:rsid w:val="000706F8"/>
    <w:rsid w:val="0007086C"/>
    <w:rsid w:val="00070907"/>
    <w:rsid w:val="00070961"/>
    <w:rsid w:val="00070974"/>
    <w:rsid w:val="00070A0A"/>
    <w:rsid w:val="00070A18"/>
    <w:rsid w:val="00070B9D"/>
    <w:rsid w:val="00070BEF"/>
    <w:rsid w:val="00070C22"/>
    <w:rsid w:val="00070CA8"/>
    <w:rsid w:val="00070EEB"/>
    <w:rsid w:val="00070FF9"/>
    <w:rsid w:val="0007111C"/>
    <w:rsid w:val="00071314"/>
    <w:rsid w:val="000713C3"/>
    <w:rsid w:val="000715B5"/>
    <w:rsid w:val="000716A7"/>
    <w:rsid w:val="000716EB"/>
    <w:rsid w:val="00071765"/>
    <w:rsid w:val="000718DA"/>
    <w:rsid w:val="00071971"/>
    <w:rsid w:val="00071B6A"/>
    <w:rsid w:val="00071B79"/>
    <w:rsid w:val="00071B83"/>
    <w:rsid w:val="00071CF8"/>
    <w:rsid w:val="00071D08"/>
    <w:rsid w:val="00072013"/>
    <w:rsid w:val="000720A0"/>
    <w:rsid w:val="000720B7"/>
    <w:rsid w:val="0007246B"/>
    <w:rsid w:val="000724A1"/>
    <w:rsid w:val="000726FD"/>
    <w:rsid w:val="00072787"/>
    <w:rsid w:val="0007287D"/>
    <w:rsid w:val="000728D8"/>
    <w:rsid w:val="00072901"/>
    <w:rsid w:val="000729E7"/>
    <w:rsid w:val="00072B19"/>
    <w:rsid w:val="00072B1F"/>
    <w:rsid w:val="00072B9C"/>
    <w:rsid w:val="00072C7D"/>
    <w:rsid w:val="00072E4D"/>
    <w:rsid w:val="00072E73"/>
    <w:rsid w:val="00072E90"/>
    <w:rsid w:val="00072EE0"/>
    <w:rsid w:val="00072F24"/>
    <w:rsid w:val="00073070"/>
    <w:rsid w:val="000730A3"/>
    <w:rsid w:val="000730D9"/>
    <w:rsid w:val="000733CA"/>
    <w:rsid w:val="000733E1"/>
    <w:rsid w:val="0007342C"/>
    <w:rsid w:val="000734C2"/>
    <w:rsid w:val="00073534"/>
    <w:rsid w:val="000735B6"/>
    <w:rsid w:val="00073626"/>
    <w:rsid w:val="00073665"/>
    <w:rsid w:val="00073669"/>
    <w:rsid w:val="00073700"/>
    <w:rsid w:val="0007372C"/>
    <w:rsid w:val="000737C1"/>
    <w:rsid w:val="00073830"/>
    <w:rsid w:val="00073A88"/>
    <w:rsid w:val="00073B5A"/>
    <w:rsid w:val="00073B85"/>
    <w:rsid w:val="00073C83"/>
    <w:rsid w:val="00073C99"/>
    <w:rsid w:val="00073C9B"/>
    <w:rsid w:val="00073E13"/>
    <w:rsid w:val="00073E6B"/>
    <w:rsid w:val="00073E7E"/>
    <w:rsid w:val="00073F34"/>
    <w:rsid w:val="00073F3A"/>
    <w:rsid w:val="00073F98"/>
    <w:rsid w:val="00074129"/>
    <w:rsid w:val="0007438F"/>
    <w:rsid w:val="000743C2"/>
    <w:rsid w:val="000744ED"/>
    <w:rsid w:val="00074564"/>
    <w:rsid w:val="00074617"/>
    <w:rsid w:val="00074737"/>
    <w:rsid w:val="0007479C"/>
    <w:rsid w:val="00074901"/>
    <w:rsid w:val="00074917"/>
    <w:rsid w:val="00074B50"/>
    <w:rsid w:val="00074E40"/>
    <w:rsid w:val="00074EA0"/>
    <w:rsid w:val="00074EA9"/>
    <w:rsid w:val="00074EF3"/>
    <w:rsid w:val="00074FD3"/>
    <w:rsid w:val="0007540B"/>
    <w:rsid w:val="00075433"/>
    <w:rsid w:val="00075561"/>
    <w:rsid w:val="00075629"/>
    <w:rsid w:val="0007576A"/>
    <w:rsid w:val="00075835"/>
    <w:rsid w:val="00075870"/>
    <w:rsid w:val="000758A6"/>
    <w:rsid w:val="000758CF"/>
    <w:rsid w:val="000758DD"/>
    <w:rsid w:val="00075A92"/>
    <w:rsid w:val="00075B34"/>
    <w:rsid w:val="00075B52"/>
    <w:rsid w:val="00075B9F"/>
    <w:rsid w:val="00075BFC"/>
    <w:rsid w:val="00075CC1"/>
    <w:rsid w:val="00075CFA"/>
    <w:rsid w:val="00075DA1"/>
    <w:rsid w:val="00075DFD"/>
    <w:rsid w:val="00075E0F"/>
    <w:rsid w:val="00075E90"/>
    <w:rsid w:val="00075F9E"/>
    <w:rsid w:val="00076120"/>
    <w:rsid w:val="00076188"/>
    <w:rsid w:val="0007625E"/>
    <w:rsid w:val="0007630A"/>
    <w:rsid w:val="00076392"/>
    <w:rsid w:val="000763AB"/>
    <w:rsid w:val="00076441"/>
    <w:rsid w:val="00076481"/>
    <w:rsid w:val="00076658"/>
    <w:rsid w:val="0007693A"/>
    <w:rsid w:val="00076958"/>
    <w:rsid w:val="00076A76"/>
    <w:rsid w:val="00076BD4"/>
    <w:rsid w:val="00076C44"/>
    <w:rsid w:val="00076C5D"/>
    <w:rsid w:val="00076C5F"/>
    <w:rsid w:val="00076E72"/>
    <w:rsid w:val="00076FF6"/>
    <w:rsid w:val="000770B3"/>
    <w:rsid w:val="00077381"/>
    <w:rsid w:val="000774F9"/>
    <w:rsid w:val="000775B6"/>
    <w:rsid w:val="000776D1"/>
    <w:rsid w:val="000779A3"/>
    <w:rsid w:val="00077A3A"/>
    <w:rsid w:val="00077A61"/>
    <w:rsid w:val="00077ADC"/>
    <w:rsid w:val="00077B3B"/>
    <w:rsid w:val="00077C06"/>
    <w:rsid w:val="00077C46"/>
    <w:rsid w:val="00077D06"/>
    <w:rsid w:val="00077D9D"/>
    <w:rsid w:val="00077DC4"/>
    <w:rsid w:val="00077E1D"/>
    <w:rsid w:val="00077E2F"/>
    <w:rsid w:val="00077EFD"/>
    <w:rsid w:val="0008029E"/>
    <w:rsid w:val="00080449"/>
    <w:rsid w:val="00080593"/>
    <w:rsid w:val="000805A9"/>
    <w:rsid w:val="000806DC"/>
    <w:rsid w:val="00080700"/>
    <w:rsid w:val="00080987"/>
    <w:rsid w:val="00080A66"/>
    <w:rsid w:val="00080B1E"/>
    <w:rsid w:val="00080BD5"/>
    <w:rsid w:val="00080C0A"/>
    <w:rsid w:val="00080C1E"/>
    <w:rsid w:val="00080D31"/>
    <w:rsid w:val="00080DD0"/>
    <w:rsid w:val="00080E8E"/>
    <w:rsid w:val="0008105C"/>
    <w:rsid w:val="0008108F"/>
    <w:rsid w:val="000810E9"/>
    <w:rsid w:val="000811B8"/>
    <w:rsid w:val="00081229"/>
    <w:rsid w:val="000812FA"/>
    <w:rsid w:val="000813A3"/>
    <w:rsid w:val="000813E0"/>
    <w:rsid w:val="000813E2"/>
    <w:rsid w:val="0008143A"/>
    <w:rsid w:val="00081623"/>
    <w:rsid w:val="00081669"/>
    <w:rsid w:val="00081761"/>
    <w:rsid w:val="000817FA"/>
    <w:rsid w:val="00081917"/>
    <w:rsid w:val="000819BB"/>
    <w:rsid w:val="000819C0"/>
    <w:rsid w:val="00081A84"/>
    <w:rsid w:val="00081BF7"/>
    <w:rsid w:val="00081C4A"/>
    <w:rsid w:val="00081CDF"/>
    <w:rsid w:val="00081D4A"/>
    <w:rsid w:val="00081D90"/>
    <w:rsid w:val="00081DF5"/>
    <w:rsid w:val="00081E80"/>
    <w:rsid w:val="00082009"/>
    <w:rsid w:val="00082034"/>
    <w:rsid w:val="00082053"/>
    <w:rsid w:val="0008210C"/>
    <w:rsid w:val="00082278"/>
    <w:rsid w:val="00082353"/>
    <w:rsid w:val="000823BA"/>
    <w:rsid w:val="00082444"/>
    <w:rsid w:val="00082494"/>
    <w:rsid w:val="000824A7"/>
    <w:rsid w:val="000827BD"/>
    <w:rsid w:val="000827C6"/>
    <w:rsid w:val="000828A5"/>
    <w:rsid w:val="000828D0"/>
    <w:rsid w:val="00082A36"/>
    <w:rsid w:val="00082A3C"/>
    <w:rsid w:val="00082ADC"/>
    <w:rsid w:val="00082BD2"/>
    <w:rsid w:val="00082BE9"/>
    <w:rsid w:val="00082C07"/>
    <w:rsid w:val="00082C7D"/>
    <w:rsid w:val="00082CA3"/>
    <w:rsid w:val="00082D32"/>
    <w:rsid w:val="00082D8F"/>
    <w:rsid w:val="00082E49"/>
    <w:rsid w:val="00082EA3"/>
    <w:rsid w:val="00082FF5"/>
    <w:rsid w:val="000830CE"/>
    <w:rsid w:val="00083114"/>
    <w:rsid w:val="000831B7"/>
    <w:rsid w:val="00083311"/>
    <w:rsid w:val="00083323"/>
    <w:rsid w:val="000833A7"/>
    <w:rsid w:val="000835CD"/>
    <w:rsid w:val="00083695"/>
    <w:rsid w:val="00083767"/>
    <w:rsid w:val="00083839"/>
    <w:rsid w:val="000838C8"/>
    <w:rsid w:val="000839DD"/>
    <w:rsid w:val="00083A2A"/>
    <w:rsid w:val="00083AC8"/>
    <w:rsid w:val="00083AF0"/>
    <w:rsid w:val="00083B51"/>
    <w:rsid w:val="00083D76"/>
    <w:rsid w:val="00083EAD"/>
    <w:rsid w:val="00083F83"/>
    <w:rsid w:val="0008408B"/>
    <w:rsid w:val="000840C8"/>
    <w:rsid w:val="0008411B"/>
    <w:rsid w:val="0008446F"/>
    <w:rsid w:val="000844C2"/>
    <w:rsid w:val="0008455A"/>
    <w:rsid w:val="000845C4"/>
    <w:rsid w:val="0008464C"/>
    <w:rsid w:val="000846B7"/>
    <w:rsid w:val="000846C3"/>
    <w:rsid w:val="0008475A"/>
    <w:rsid w:val="00084973"/>
    <w:rsid w:val="00084991"/>
    <w:rsid w:val="00084A22"/>
    <w:rsid w:val="00084A7B"/>
    <w:rsid w:val="00084D60"/>
    <w:rsid w:val="00084D72"/>
    <w:rsid w:val="00084DB5"/>
    <w:rsid w:val="00084FB4"/>
    <w:rsid w:val="0008532F"/>
    <w:rsid w:val="0008537B"/>
    <w:rsid w:val="00085436"/>
    <w:rsid w:val="00085492"/>
    <w:rsid w:val="000854EA"/>
    <w:rsid w:val="0008552A"/>
    <w:rsid w:val="00085625"/>
    <w:rsid w:val="00085681"/>
    <w:rsid w:val="0008573F"/>
    <w:rsid w:val="000859FA"/>
    <w:rsid w:val="00085DAA"/>
    <w:rsid w:val="00085E61"/>
    <w:rsid w:val="00085E89"/>
    <w:rsid w:val="0008603D"/>
    <w:rsid w:val="00086092"/>
    <w:rsid w:val="00086124"/>
    <w:rsid w:val="0008619E"/>
    <w:rsid w:val="00086203"/>
    <w:rsid w:val="00086418"/>
    <w:rsid w:val="0008641D"/>
    <w:rsid w:val="00086573"/>
    <w:rsid w:val="000865D4"/>
    <w:rsid w:val="0008667A"/>
    <w:rsid w:val="0008673D"/>
    <w:rsid w:val="000868E9"/>
    <w:rsid w:val="00086A00"/>
    <w:rsid w:val="00086A95"/>
    <w:rsid w:val="00086CB9"/>
    <w:rsid w:val="00086CD8"/>
    <w:rsid w:val="00086D8B"/>
    <w:rsid w:val="00086DA8"/>
    <w:rsid w:val="00086E2A"/>
    <w:rsid w:val="00086ECA"/>
    <w:rsid w:val="00086F5F"/>
    <w:rsid w:val="00086FFA"/>
    <w:rsid w:val="0008731B"/>
    <w:rsid w:val="0008733B"/>
    <w:rsid w:val="0008749E"/>
    <w:rsid w:val="00087543"/>
    <w:rsid w:val="00087579"/>
    <w:rsid w:val="000876AA"/>
    <w:rsid w:val="00087718"/>
    <w:rsid w:val="0008775D"/>
    <w:rsid w:val="0008777B"/>
    <w:rsid w:val="00087952"/>
    <w:rsid w:val="0008799D"/>
    <w:rsid w:val="00087CB3"/>
    <w:rsid w:val="00087D41"/>
    <w:rsid w:val="00087D60"/>
    <w:rsid w:val="00087E1A"/>
    <w:rsid w:val="00087F89"/>
    <w:rsid w:val="00090064"/>
    <w:rsid w:val="000901F7"/>
    <w:rsid w:val="0009022F"/>
    <w:rsid w:val="000902AA"/>
    <w:rsid w:val="000903D0"/>
    <w:rsid w:val="0009050A"/>
    <w:rsid w:val="0009060B"/>
    <w:rsid w:val="00090650"/>
    <w:rsid w:val="0009068E"/>
    <w:rsid w:val="0009069D"/>
    <w:rsid w:val="000906B5"/>
    <w:rsid w:val="000906BC"/>
    <w:rsid w:val="00090771"/>
    <w:rsid w:val="000907B0"/>
    <w:rsid w:val="0009081A"/>
    <w:rsid w:val="00090B2E"/>
    <w:rsid w:val="00090CCF"/>
    <w:rsid w:val="00090D96"/>
    <w:rsid w:val="00090DB3"/>
    <w:rsid w:val="00090E8E"/>
    <w:rsid w:val="00090F74"/>
    <w:rsid w:val="00090FD3"/>
    <w:rsid w:val="0009108D"/>
    <w:rsid w:val="000911F1"/>
    <w:rsid w:val="00091220"/>
    <w:rsid w:val="0009124A"/>
    <w:rsid w:val="0009124D"/>
    <w:rsid w:val="000912BA"/>
    <w:rsid w:val="0009139B"/>
    <w:rsid w:val="000913C8"/>
    <w:rsid w:val="000914BF"/>
    <w:rsid w:val="00091741"/>
    <w:rsid w:val="0009176B"/>
    <w:rsid w:val="0009176F"/>
    <w:rsid w:val="000917C0"/>
    <w:rsid w:val="00091814"/>
    <w:rsid w:val="00091838"/>
    <w:rsid w:val="0009185F"/>
    <w:rsid w:val="000918D9"/>
    <w:rsid w:val="00091940"/>
    <w:rsid w:val="0009195C"/>
    <w:rsid w:val="00091968"/>
    <w:rsid w:val="000919E7"/>
    <w:rsid w:val="00091A0E"/>
    <w:rsid w:val="00091B28"/>
    <w:rsid w:val="00091C8F"/>
    <w:rsid w:val="00091C9A"/>
    <w:rsid w:val="00091EFD"/>
    <w:rsid w:val="00091F45"/>
    <w:rsid w:val="0009203A"/>
    <w:rsid w:val="0009209A"/>
    <w:rsid w:val="0009216F"/>
    <w:rsid w:val="000921AC"/>
    <w:rsid w:val="000921EC"/>
    <w:rsid w:val="00092289"/>
    <w:rsid w:val="000922F8"/>
    <w:rsid w:val="0009244E"/>
    <w:rsid w:val="00092497"/>
    <w:rsid w:val="00092516"/>
    <w:rsid w:val="00092628"/>
    <w:rsid w:val="0009271B"/>
    <w:rsid w:val="0009273B"/>
    <w:rsid w:val="00092777"/>
    <w:rsid w:val="00092866"/>
    <w:rsid w:val="00092A34"/>
    <w:rsid w:val="00092E19"/>
    <w:rsid w:val="00092F05"/>
    <w:rsid w:val="00092FE9"/>
    <w:rsid w:val="0009300B"/>
    <w:rsid w:val="00093027"/>
    <w:rsid w:val="00093066"/>
    <w:rsid w:val="00093109"/>
    <w:rsid w:val="00093110"/>
    <w:rsid w:val="00093158"/>
    <w:rsid w:val="0009315E"/>
    <w:rsid w:val="0009317C"/>
    <w:rsid w:val="000931B9"/>
    <w:rsid w:val="000931D4"/>
    <w:rsid w:val="00093382"/>
    <w:rsid w:val="00093656"/>
    <w:rsid w:val="00093789"/>
    <w:rsid w:val="000937AA"/>
    <w:rsid w:val="000937FA"/>
    <w:rsid w:val="00093809"/>
    <w:rsid w:val="0009380C"/>
    <w:rsid w:val="00093AAB"/>
    <w:rsid w:val="00093B79"/>
    <w:rsid w:val="00093BA9"/>
    <w:rsid w:val="00093C46"/>
    <w:rsid w:val="00093C6A"/>
    <w:rsid w:val="00093CB9"/>
    <w:rsid w:val="00093D0D"/>
    <w:rsid w:val="00093DA9"/>
    <w:rsid w:val="00093E46"/>
    <w:rsid w:val="00093EC2"/>
    <w:rsid w:val="00093ECD"/>
    <w:rsid w:val="00093FB6"/>
    <w:rsid w:val="000940A0"/>
    <w:rsid w:val="0009419A"/>
    <w:rsid w:val="000943B1"/>
    <w:rsid w:val="000943B8"/>
    <w:rsid w:val="000944CF"/>
    <w:rsid w:val="00094576"/>
    <w:rsid w:val="0009474D"/>
    <w:rsid w:val="000947A4"/>
    <w:rsid w:val="00094828"/>
    <w:rsid w:val="00094867"/>
    <w:rsid w:val="0009490D"/>
    <w:rsid w:val="00094A42"/>
    <w:rsid w:val="00094A4F"/>
    <w:rsid w:val="00094ADF"/>
    <w:rsid w:val="00094B47"/>
    <w:rsid w:val="00094CDA"/>
    <w:rsid w:val="00094DAF"/>
    <w:rsid w:val="00094E96"/>
    <w:rsid w:val="00094F41"/>
    <w:rsid w:val="00095037"/>
    <w:rsid w:val="000950FD"/>
    <w:rsid w:val="00095102"/>
    <w:rsid w:val="00095209"/>
    <w:rsid w:val="00095210"/>
    <w:rsid w:val="00095315"/>
    <w:rsid w:val="00095355"/>
    <w:rsid w:val="0009538C"/>
    <w:rsid w:val="0009539B"/>
    <w:rsid w:val="000953CC"/>
    <w:rsid w:val="0009547E"/>
    <w:rsid w:val="00095558"/>
    <w:rsid w:val="0009557A"/>
    <w:rsid w:val="0009573C"/>
    <w:rsid w:val="0009574B"/>
    <w:rsid w:val="000957AB"/>
    <w:rsid w:val="00095A7A"/>
    <w:rsid w:val="00095C9E"/>
    <w:rsid w:val="00095E64"/>
    <w:rsid w:val="00095F50"/>
    <w:rsid w:val="0009605C"/>
    <w:rsid w:val="00096090"/>
    <w:rsid w:val="000961B3"/>
    <w:rsid w:val="0009632F"/>
    <w:rsid w:val="000963A8"/>
    <w:rsid w:val="000963B6"/>
    <w:rsid w:val="00096409"/>
    <w:rsid w:val="0009661C"/>
    <w:rsid w:val="00096816"/>
    <w:rsid w:val="00096989"/>
    <w:rsid w:val="00096B26"/>
    <w:rsid w:val="00096B33"/>
    <w:rsid w:val="00096B3B"/>
    <w:rsid w:val="00096B92"/>
    <w:rsid w:val="00096CB4"/>
    <w:rsid w:val="00096CF6"/>
    <w:rsid w:val="00096CFA"/>
    <w:rsid w:val="00096DFC"/>
    <w:rsid w:val="00096E43"/>
    <w:rsid w:val="00096ED4"/>
    <w:rsid w:val="00096FAB"/>
    <w:rsid w:val="00096FAD"/>
    <w:rsid w:val="00097028"/>
    <w:rsid w:val="00097126"/>
    <w:rsid w:val="000971C8"/>
    <w:rsid w:val="0009721E"/>
    <w:rsid w:val="0009736F"/>
    <w:rsid w:val="00097510"/>
    <w:rsid w:val="0009757B"/>
    <w:rsid w:val="0009769A"/>
    <w:rsid w:val="0009771A"/>
    <w:rsid w:val="000979D5"/>
    <w:rsid w:val="00097AB5"/>
    <w:rsid w:val="00097ADC"/>
    <w:rsid w:val="00097B2F"/>
    <w:rsid w:val="00097C0A"/>
    <w:rsid w:val="00097C78"/>
    <w:rsid w:val="00097C89"/>
    <w:rsid w:val="00097D18"/>
    <w:rsid w:val="00097DD7"/>
    <w:rsid w:val="00097DF1"/>
    <w:rsid w:val="00097E1D"/>
    <w:rsid w:val="00097E7F"/>
    <w:rsid w:val="00097F19"/>
    <w:rsid w:val="000A0152"/>
    <w:rsid w:val="000A01C2"/>
    <w:rsid w:val="000A0285"/>
    <w:rsid w:val="000A02B1"/>
    <w:rsid w:val="000A02CA"/>
    <w:rsid w:val="000A0483"/>
    <w:rsid w:val="000A065C"/>
    <w:rsid w:val="000A088E"/>
    <w:rsid w:val="000A08C1"/>
    <w:rsid w:val="000A0924"/>
    <w:rsid w:val="000A0957"/>
    <w:rsid w:val="000A0AF0"/>
    <w:rsid w:val="000A0BB4"/>
    <w:rsid w:val="000A0C27"/>
    <w:rsid w:val="000A0D8C"/>
    <w:rsid w:val="000A10C1"/>
    <w:rsid w:val="000A118B"/>
    <w:rsid w:val="000A163C"/>
    <w:rsid w:val="000A1ADF"/>
    <w:rsid w:val="000A1B60"/>
    <w:rsid w:val="000A1C16"/>
    <w:rsid w:val="000A1E76"/>
    <w:rsid w:val="000A1F90"/>
    <w:rsid w:val="000A2123"/>
    <w:rsid w:val="000A21FA"/>
    <w:rsid w:val="000A2224"/>
    <w:rsid w:val="000A2456"/>
    <w:rsid w:val="000A24B1"/>
    <w:rsid w:val="000A25C4"/>
    <w:rsid w:val="000A2642"/>
    <w:rsid w:val="000A27AC"/>
    <w:rsid w:val="000A2941"/>
    <w:rsid w:val="000A297E"/>
    <w:rsid w:val="000A2BBD"/>
    <w:rsid w:val="000A2C39"/>
    <w:rsid w:val="000A2C97"/>
    <w:rsid w:val="000A2D29"/>
    <w:rsid w:val="000A2F6F"/>
    <w:rsid w:val="000A2FD2"/>
    <w:rsid w:val="000A304F"/>
    <w:rsid w:val="000A30D6"/>
    <w:rsid w:val="000A315A"/>
    <w:rsid w:val="000A3246"/>
    <w:rsid w:val="000A3346"/>
    <w:rsid w:val="000A340E"/>
    <w:rsid w:val="000A343A"/>
    <w:rsid w:val="000A3554"/>
    <w:rsid w:val="000A3560"/>
    <w:rsid w:val="000A3606"/>
    <w:rsid w:val="000A365A"/>
    <w:rsid w:val="000A3715"/>
    <w:rsid w:val="000A379F"/>
    <w:rsid w:val="000A39AF"/>
    <w:rsid w:val="000A3ABB"/>
    <w:rsid w:val="000A3AD4"/>
    <w:rsid w:val="000A3B1A"/>
    <w:rsid w:val="000A3BF4"/>
    <w:rsid w:val="000A3C13"/>
    <w:rsid w:val="000A3D0B"/>
    <w:rsid w:val="000A3ED0"/>
    <w:rsid w:val="000A3FF2"/>
    <w:rsid w:val="000A40AD"/>
    <w:rsid w:val="000A4108"/>
    <w:rsid w:val="000A4110"/>
    <w:rsid w:val="000A4252"/>
    <w:rsid w:val="000A42E6"/>
    <w:rsid w:val="000A4301"/>
    <w:rsid w:val="000A4345"/>
    <w:rsid w:val="000A45AF"/>
    <w:rsid w:val="000A46AF"/>
    <w:rsid w:val="000A4721"/>
    <w:rsid w:val="000A472C"/>
    <w:rsid w:val="000A4ADB"/>
    <w:rsid w:val="000A4B14"/>
    <w:rsid w:val="000A4BEB"/>
    <w:rsid w:val="000A4D39"/>
    <w:rsid w:val="000A4E96"/>
    <w:rsid w:val="000A4F58"/>
    <w:rsid w:val="000A513B"/>
    <w:rsid w:val="000A5170"/>
    <w:rsid w:val="000A54A2"/>
    <w:rsid w:val="000A54A6"/>
    <w:rsid w:val="000A559E"/>
    <w:rsid w:val="000A5686"/>
    <w:rsid w:val="000A578A"/>
    <w:rsid w:val="000A58FE"/>
    <w:rsid w:val="000A5B2E"/>
    <w:rsid w:val="000A5C1F"/>
    <w:rsid w:val="000A5D3B"/>
    <w:rsid w:val="000A5DF3"/>
    <w:rsid w:val="000A5E18"/>
    <w:rsid w:val="000A6043"/>
    <w:rsid w:val="000A6096"/>
    <w:rsid w:val="000A610C"/>
    <w:rsid w:val="000A6226"/>
    <w:rsid w:val="000A6248"/>
    <w:rsid w:val="000A62B7"/>
    <w:rsid w:val="000A64B9"/>
    <w:rsid w:val="000A6530"/>
    <w:rsid w:val="000A669E"/>
    <w:rsid w:val="000A6AA9"/>
    <w:rsid w:val="000A6B28"/>
    <w:rsid w:val="000A6B3A"/>
    <w:rsid w:val="000A6B42"/>
    <w:rsid w:val="000A6B5F"/>
    <w:rsid w:val="000A6BB9"/>
    <w:rsid w:val="000A6EBC"/>
    <w:rsid w:val="000A6F45"/>
    <w:rsid w:val="000A6F66"/>
    <w:rsid w:val="000A6F69"/>
    <w:rsid w:val="000A6FA0"/>
    <w:rsid w:val="000A712F"/>
    <w:rsid w:val="000A7137"/>
    <w:rsid w:val="000A7138"/>
    <w:rsid w:val="000A720C"/>
    <w:rsid w:val="000A723D"/>
    <w:rsid w:val="000A72EC"/>
    <w:rsid w:val="000A7458"/>
    <w:rsid w:val="000A74F5"/>
    <w:rsid w:val="000A7569"/>
    <w:rsid w:val="000A763D"/>
    <w:rsid w:val="000A7756"/>
    <w:rsid w:val="000A7818"/>
    <w:rsid w:val="000A78B9"/>
    <w:rsid w:val="000A7B1D"/>
    <w:rsid w:val="000A7B2A"/>
    <w:rsid w:val="000A7D00"/>
    <w:rsid w:val="000A7D34"/>
    <w:rsid w:val="000A7DF2"/>
    <w:rsid w:val="000A7FA7"/>
    <w:rsid w:val="000A7FDE"/>
    <w:rsid w:val="000B0059"/>
    <w:rsid w:val="000B0090"/>
    <w:rsid w:val="000B00FD"/>
    <w:rsid w:val="000B0290"/>
    <w:rsid w:val="000B02D6"/>
    <w:rsid w:val="000B034C"/>
    <w:rsid w:val="000B03BC"/>
    <w:rsid w:val="000B03D3"/>
    <w:rsid w:val="000B0438"/>
    <w:rsid w:val="000B05BA"/>
    <w:rsid w:val="000B069F"/>
    <w:rsid w:val="000B0845"/>
    <w:rsid w:val="000B0902"/>
    <w:rsid w:val="000B0B60"/>
    <w:rsid w:val="000B0C63"/>
    <w:rsid w:val="000B0CCC"/>
    <w:rsid w:val="000B0DEB"/>
    <w:rsid w:val="000B0EA8"/>
    <w:rsid w:val="000B0EED"/>
    <w:rsid w:val="000B0FD3"/>
    <w:rsid w:val="000B1037"/>
    <w:rsid w:val="000B11D9"/>
    <w:rsid w:val="000B141D"/>
    <w:rsid w:val="000B141E"/>
    <w:rsid w:val="000B1429"/>
    <w:rsid w:val="000B152A"/>
    <w:rsid w:val="000B1545"/>
    <w:rsid w:val="000B15CF"/>
    <w:rsid w:val="000B16C8"/>
    <w:rsid w:val="000B1869"/>
    <w:rsid w:val="000B186E"/>
    <w:rsid w:val="000B187C"/>
    <w:rsid w:val="000B191F"/>
    <w:rsid w:val="000B1A03"/>
    <w:rsid w:val="000B1A3C"/>
    <w:rsid w:val="000B1A97"/>
    <w:rsid w:val="000B1B6B"/>
    <w:rsid w:val="000B1BEB"/>
    <w:rsid w:val="000B1C06"/>
    <w:rsid w:val="000B1C5D"/>
    <w:rsid w:val="000B1D27"/>
    <w:rsid w:val="000B1D33"/>
    <w:rsid w:val="000B1D54"/>
    <w:rsid w:val="000B202A"/>
    <w:rsid w:val="000B2248"/>
    <w:rsid w:val="000B23A1"/>
    <w:rsid w:val="000B2625"/>
    <w:rsid w:val="000B262B"/>
    <w:rsid w:val="000B27B2"/>
    <w:rsid w:val="000B281A"/>
    <w:rsid w:val="000B2937"/>
    <w:rsid w:val="000B29EB"/>
    <w:rsid w:val="000B2AAF"/>
    <w:rsid w:val="000B2B88"/>
    <w:rsid w:val="000B2BDE"/>
    <w:rsid w:val="000B2CE3"/>
    <w:rsid w:val="000B2D31"/>
    <w:rsid w:val="000B2D32"/>
    <w:rsid w:val="000B2E75"/>
    <w:rsid w:val="000B301E"/>
    <w:rsid w:val="000B303B"/>
    <w:rsid w:val="000B3206"/>
    <w:rsid w:val="000B32B7"/>
    <w:rsid w:val="000B32EF"/>
    <w:rsid w:val="000B331F"/>
    <w:rsid w:val="000B3343"/>
    <w:rsid w:val="000B3391"/>
    <w:rsid w:val="000B33A4"/>
    <w:rsid w:val="000B3469"/>
    <w:rsid w:val="000B34F1"/>
    <w:rsid w:val="000B373C"/>
    <w:rsid w:val="000B374D"/>
    <w:rsid w:val="000B3757"/>
    <w:rsid w:val="000B3782"/>
    <w:rsid w:val="000B381B"/>
    <w:rsid w:val="000B385B"/>
    <w:rsid w:val="000B39CD"/>
    <w:rsid w:val="000B3A08"/>
    <w:rsid w:val="000B3A3B"/>
    <w:rsid w:val="000B3A53"/>
    <w:rsid w:val="000B3A74"/>
    <w:rsid w:val="000B3CDD"/>
    <w:rsid w:val="000B3CFF"/>
    <w:rsid w:val="000B3D2B"/>
    <w:rsid w:val="000B3E94"/>
    <w:rsid w:val="000B4012"/>
    <w:rsid w:val="000B402F"/>
    <w:rsid w:val="000B403A"/>
    <w:rsid w:val="000B40C3"/>
    <w:rsid w:val="000B4199"/>
    <w:rsid w:val="000B4379"/>
    <w:rsid w:val="000B43E0"/>
    <w:rsid w:val="000B43EE"/>
    <w:rsid w:val="000B4947"/>
    <w:rsid w:val="000B4977"/>
    <w:rsid w:val="000B49E9"/>
    <w:rsid w:val="000B4A19"/>
    <w:rsid w:val="000B4ADC"/>
    <w:rsid w:val="000B4BDB"/>
    <w:rsid w:val="000B4C08"/>
    <w:rsid w:val="000B4E6F"/>
    <w:rsid w:val="000B4EDC"/>
    <w:rsid w:val="000B4F95"/>
    <w:rsid w:val="000B517C"/>
    <w:rsid w:val="000B51E3"/>
    <w:rsid w:val="000B5224"/>
    <w:rsid w:val="000B5595"/>
    <w:rsid w:val="000B562A"/>
    <w:rsid w:val="000B5660"/>
    <w:rsid w:val="000B56D1"/>
    <w:rsid w:val="000B571C"/>
    <w:rsid w:val="000B572E"/>
    <w:rsid w:val="000B580F"/>
    <w:rsid w:val="000B59A1"/>
    <w:rsid w:val="000B5A16"/>
    <w:rsid w:val="000B5AA6"/>
    <w:rsid w:val="000B5AB1"/>
    <w:rsid w:val="000B5B45"/>
    <w:rsid w:val="000B5B59"/>
    <w:rsid w:val="000B5D6F"/>
    <w:rsid w:val="000B5DCA"/>
    <w:rsid w:val="000B5E9A"/>
    <w:rsid w:val="000B5E9F"/>
    <w:rsid w:val="000B5F0C"/>
    <w:rsid w:val="000B5F4B"/>
    <w:rsid w:val="000B6049"/>
    <w:rsid w:val="000B604C"/>
    <w:rsid w:val="000B607F"/>
    <w:rsid w:val="000B60D4"/>
    <w:rsid w:val="000B60DE"/>
    <w:rsid w:val="000B6134"/>
    <w:rsid w:val="000B62DB"/>
    <w:rsid w:val="000B63C9"/>
    <w:rsid w:val="000B6424"/>
    <w:rsid w:val="000B662F"/>
    <w:rsid w:val="000B66AF"/>
    <w:rsid w:val="000B67C7"/>
    <w:rsid w:val="000B67DD"/>
    <w:rsid w:val="000B68FF"/>
    <w:rsid w:val="000B6917"/>
    <w:rsid w:val="000B6A30"/>
    <w:rsid w:val="000B6BA1"/>
    <w:rsid w:val="000B6BBA"/>
    <w:rsid w:val="000B6D2F"/>
    <w:rsid w:val="000B6D56"/>
    <w:rsid w:val="000B6D94"/>
    <w:rsid w:val="000B6E09"/>
    <w:rsid w:val="000B6EE8"/>
    <w:rsid w:val="000B6F2D"/>
    <w:rsid w:val="000B6FAB"/>
    <w:rsid w:val="000B722A"/>
    <w:rsid w:val="000B72AB"/>
    <w:rsid w:val="000B73B5"/>
    <w:rsid w:val="000B7433"/>
    <w:rsid w:val="000B75CE"/>
    <w:rsid w:val="000B76C5"/>
    <w:rsid w:val="000B76EC"/>
    <w:rsid w:val="000B774A"/>
    <w:rsid w:val="000B777B"/>
    <w:rsid w:val="000B7782"/>
    <w:rsid w:val="000B79AE"/>
    <w:rsid w:val="000B7A2D"/>
    <w:rsid w:val="000B7BE5"/>
    <w:rsid w:val="000B7CF1"/>
    <w:rsid w:val="000B7FE8"/>
    <w:rsid w:val="000C0081"/>
    <w:rsid w:val="000C019C"/>
    <w:rsid w:val="000C065B"/>
    <w:rsid w:val="000C067E"/>
    <w:rsid w:val="000C06BE"/>
    <w:rsid w:val="000C0829"/>
    <w:rsid w:val="000C0880"/>
    <w:rsid w:val="000C0A7E"/>
    <w:rsid w:val="000C0BF9"/>
    <w:rsid w:val="000C0DDA"/>
    <w:rsid w:val="000C0E21"/>
    <w:rsid w:val="000C0E96"/>
    <w:rsid w:val="000C0F83"/>
    <w:rsid w:val="000C0FF7"/>
    <w:rsid w:val="000C1019"/>
    <w:rsid w:val="000C14C6"/>
    <w:rsid w:val="000C1603"/>
    <w:rsid w:val="000C1760"/>
    <w:rsid w:val="000C17C2"/>
    <w:rsid w:val="000C1B51"/>
    <w:rsid w:val="000C1DB9"/>
    <w:rsid w:val="000C1E59"/>
    <w:rsid w:val="000C1EB3"/>
    <w:rsid w:val="000C1F2A"/>
    <w:rsid w:val="000C200F"/>
    <w:rsid w:val="000C2125"/>
    <w:rsid w:val="000C219F"/>
    <w:rsid w:val="000C2434"/>
    <w:rsid w:val="000C25C2"/>
    <w:rsid w:val="000C25E0"/>
    <w:rsid w:val="000C2744"/>
    <w:rsid w:val="000C2780"/>
    <w:rsid w:val="000C2789"/>
    <w:rsid w:val="000C2848"/>
    <w:rsid w:val="000C28E2"/>
    <w:rsid w:val="000C2BF6"/>
    <w:rsid w:val="000C2C01"/>
    <w:rsid w:val="000C2C6A"/>
    <w:rsid w:val="000C2E2C"/>
    <w:rsid w:val="000C2E3C"/>
    <w:rsid w:val="000C2F07"/>
    <w:rsid w:val="000C2F1B"/>
    <w:rsid w:val="000C301D"/>
    <w:rsid w:val="000C30CA"/>
    <w:rsid w:val="000C310D"/>
    <w:rsid w:val="000C31AD"/>
    <w:rsid w:val="000C31B7"/>
    <w:rsid w:val="000C31BB"/>
    <w:rsid w:val="000C31D2"/>
    <w:rsid w:val="000C32DA"/>
    <w:rsid w:val="000C3308"/>
    <w:rsid w:val="000C3337"/>
    <w:rsid w:val="000C3388"/>
    <w:rsid w:val="000C34C6"/>
    <w:rsid w:val="000C3512"/>
    <w:rsid w:val="000C3593"/>
    <w:rsid w:val="000C365B"/>
    <w:rsid w:val="000C36A7"/>
    <w:rsid w:val="000C3711"/>
    <w:rsid w:val="000C3A7D"/>
    <w:rsid w:val="000C3BFE"/>
    <w:rsid w:val="000C3C9A"/>
    <w:rsid w:val="000C3D2A"/>
    <w:rsid w:val="000C3DAC"/>
    <w:rsid w:val="000C3FA0"/>
    <w:rsid w:val="000C4025"/>
    <w:rsid w:val="000C4080"/>
    <w:rsid w:val="000C4250"/>
    <w:rsid w:val="000C42CA"/>
    <w:rsid w:val="000C4497"/>
    <w:rsid w:val="000C4519"/>
    <w:rsid w:val="000C4749"/>
    <w:rsid w:val="000C4751"/>
    <w:rsid w:val="000C4767"/>
    <w:rsid w:val="000C47D9"/>
    <w:rsid w:val="000C495E"/>
    <w:rsid w:val="000C49EF"/>
    <w:rsid w:val="000C4B3E"/>
    <w:rsid w:val="000C4B78"/>
    <w:rsid w:val="000C4BDF"/>
    <w:rsid w:val="000C4BE5"/>
    <w:rsid w:val="000C4DD6"/>
    <w:rsid w:val="000C4E02"/>
    <w:rsid w:val="000C4E4A"/>
    <w:rsid w:val="000C4EEC"/>
    <w:rsid w:val="000C4F79"/>
    <w:rsid w:val="000C505C"/>
    <w:rsid w:val="000C50F9"/>
    <w:rsid w:val="000C5152"/>
    <w:rsid w:val="000C530E"/>
    <w:rsid w:val="000C53EF"/>
    <w:rsid w:val="000C546A"/>
    <w:rsid w:val="000C54A1"/>
    <w:rsid w:val="000C5506"/>
    <w:rsid w:val="000C55E3"/>
    <w:rsid w:val="000C561F"/>
    <w:rsid w:val="000C567A"/>
    <w:rsid w:val="000C56F2"/>
    <w:rsid w:val="000C5702"/>
    <w:rsid w:val="000C57EC"/>
    <w:rsid w:val="000C5861"/>
    <w:rsid w:val="000C5A89"/>
    <w:rsid w:val="000C5AAA"/>
    <w:rsid w:val="000C5AC9"/>
    <w:rsid w:val="000C5B31"/>
    <w:rsid w:val="000C5BCA"/>
    <w:rsid w:val="000C5E44"/>
    <w:rsid w:val="000C5E4B"/>
    <w:rsid w:val="000C60E1"/>
    <w:rsid w:val="000C630A"/>
    <w:rsid w:val="000C6356"/>
    <w:rsid w:val="000C63F4"/>
    <w:rsid w:val="000C64A3"/>
    <w:rsid w:val="000C6659"/>
    <w:rsid w:val="000C66BB"/>
    <w:rsid w:val="000C66F5"/>
    <w:rsid w:val="000C67B1"/>
    <w:rsid w:val="000C6B76"/>
    <w:rsid w:val="000C6B89"/>
    <w:rsid w:val="000C6BDF"/>
    <w:rsid w:val="000C6C00"/>
    <w:rsid w:val="000C6FF1"/>
    <w:rsid w:val="000C7016"/>
    <w:rsid w:val="000C70A9"/>
    <w:rsid w:val="000C7269"/>
    <w:rsid w:val="000C7301"/>
    <w:rsid w:val="000C7370"/>
    <w:rsid w:val="000C73E6"/>
    <w:rsid w:val="000C74EF"/>
    <w:rsid w:val="000C7518"/>
    <w:rsid w:val="000C754C"/>
    <w:rsid w:val="000C7553"/>
    <w:rsid w:val="000C778F"/>
    <w:rsid w:val="000C79EE"/>
    <w:rsid w:val="000C7A4B"/>
    <w:rsid w:val="000C7A54"/>
    <w:rsid w:val="000C7D4B"/>
    <w:rsid w:val="000C7E2D"/>
    <w:rsid w:val="000C7E6D"/>
    <w:rsid w:val="000C7E95"/>
    <w:rsid w:val="000C7FB0"/>
    <w:rsid w:val="000D019D"/>
    <w:rsid w:val="000D02C8"/>
    <w:rsid w:val="000D0370"/>
    <w:rsid w:val="000D0398"/>
    <w:rsid w:val="000D03B0"/>
    <w:rsid w:val="000D043C"/>
    <w:rsid w:val="000D048D"/>
    <w:rsid w:val="000D0686"/>
    <w:rsid w:val="000D068E"/>
    <w:rsid w:val="000D06A5"/>
    <w:rsid w:val="000D06C0"/>
    <w:rsid w:val="000D070C"/>
    <w:rsid w:val="000D08AA"/>
    <w:rsid w:val="000D0979"/>
    <w:rsid w:val="000D0AF0"/>
    <w:rsid w:val="000D0B76"/>
    <w:rsid w:val="000D0C3B"/>
    <w:rsid w:val="000D0CE3"/>
    <w:rsid w:val="000D0D7A"/>
    <w:rsid w:val="000D0DED"/>
    <w:rsid w:val="000D0E7F"/>
    <w:rsid w:val="000D10E8"/>
    <w:rsid w:val="000D117B"/>
    <w:rsid w:val="000D1237"/>
    <w:rsid w:val="000D1254"/>
    <w:rsid w:val="000D13E4"/>
    <w:rsid w:val="000D1443"/>
    <w:rsid w:val="000D148E"/>
    <w:rsid w:val="000D14B4"/>
    <w:rsid w:val="000D15F3"/>
    <w:rsid w:val="000D162A"/>
    <w:rsid w:val="000D16B5"/>
    <w:rsid w:val="000D17A2"/>
    <w:rsid w:val="000D18CC"/>
    <w:rsid w:val="000D1913"/>
    <w:rsid w:val="000D1982"/>
    <w:rsid w:val="000D1983"/>
    <w:rsid w:val="000D1A37"/>
    <w:rsid w:val="000D1A64"/>
    <w:rsid w:val="000D1AE0"/>
    <w:rsid w:val="000D1AF3"/>
    <w:rsid w:val="000D1D9F"/>
    <w:rsid w:val="000D1F7B"/>
    <w:rsid w:val="000D206D"/>
    <w:rsid w:val="000D20EB"/>
    <w:rsid w:val="000D2172"/>
    <w:rsid w:val="000D217A"/>
    <w:rsid w:val="000D21AC"/>
    <w:rsid w:val="000D2290"/>
    <w:rsid w:val="000D22AC"/>
    <w:rsid w:val="000D23AA"/>
    <w:rsid w:val="000D23F2"/>
    <w:rsid w:val="000D2416"/>
    <w:rsid w:val="000D252A"/>
    <w:rsid w:val="000D25CC"/>
    <w:rsid w:val="000D25E5"/>
    <w:rsid w:val="000D2634"/>
    <w:rsid w:val="000D2732"/>
    <w:rsid w:val="000D27D4"/>
    <w:rsid w:val="000D293C"/>
    <w:rsid w:val="000D2986"/>
    <w:rsid w:val="000D2A33"/>
    <w:rsid w:val="000D2A39"/>
    <w:rsid w:val="000D2CE5"/>
    <w:rsid w:val="000D2D5B"/>
    <w:rsid w:val="000D2DBA"/>
    <w:rsid w:val="000D2DE7"/>
    <w:rsid w:val="000D2E3C"/>
    <w:rsid w:val="000D2E69"/>
    <w:rsid w:val="000D3014"/>
    <w:rsid w:val="000D302B"/>
    <w:rsid w:val="000D3100"/>
    <w:rsid w:val="000D315B"/>
    <w:rsid w:val="000D3176"/>
    <w:rsid w:val="000D3220"/>
    <w:rsid w:val="000D32AD"/>
    <w:rsid w:val="000D3395"/>
    <w:rsid w:val="000D3454"/>
    <w:rsid w:val="000D34B4"/>
    <w:rsid w:val="000D359C"/>
    <w:rsid w:val="000D367C"/>
    <w:rsid w:val="000D3694"/>
    <w:rsid w:val="000D3748"/>
    <w:rsid w:val="000D3793"/>
    <w:rsid w:val="000D37D2"/>
    <w:rsid w:val="000D3914"/>
    <w:rsid w:val="000D39AC"/>
    <w:rsid w:val="000D3C51"/>
    <w:rsid w:val="000D3DC3"/>
    <w:rsid w:val="000D3DD1"/>
    <w:rsid w:val="000D3DE7"/>
    <w:rsid w:val="000D3E43"/>
    <w:rsid w:val="000D3F8D"/>
    <w:rsid w:val="000D3FDD"/>
    <w:rsid w:val="000D4143"/>
    <w:rsid w:val="000D419E"/>
    <w:rsid w:val="000D41F5"/>
    <w:rsid w:val="000D4200"/>
    <w:rsid w:val="000D430F"/>
    <w:rsid w:val="000D443B"/>
    <w:rsid w:val="000D45DB"/>
    <w:rsid w:val="000D48F1"/>
    <w:rsid w:val="000D4976"/>
    <w:rsid w:val="000D49E8"/>
    <w:rsid w:val="000D4C06"/>
    <w:rsid w:val="000D4C71"/>
    <w:rsid w:val="000D4E37"/>
    <w:rsid w:val="000D4F6D"/>
    <w:rsid w:val="000D5146"/>
    <w:rsid w:val="000D5196"/>
    <w:rsid w:val="000D51D6"/>
    <w:rsid w:val="000D52DC"/>
    <w:rsid w:val="000D566A"/>
    <w:rsid w:val="000D569A"/>
    <w:rsid w:val="000D5792"/>
    <w:rsid w:val="000D5813"/>
    <w:rsid w:val="000D5835"/>
    <w:rsid w:val="000D5857"/>
    <w:rsid w:val="000D5860"/>
    <w:rsid w:val="000D5999"/>
    <w:rsid w:val="000D5A68"/>
    <w:rsid w:val="000D5A87"/>
    <w:rsid w:val="000D5AEA"/>
    <w:rsid w:val="000D5B92"/>
    <w:rsid w:val="000D5C53"/>
    <w:rsid w:val="000D5C5F"/>
    <w:rsid w:val="000D5D87"/>
    <w:rsid w:val="000D5E53"/>
    <w:rsid w:val="000D5EB7"/>
    <w:rsid w:val="000D5F00"/>
    <w:rsid w:val="000D5F45"/>
    <w:rsid w:val="000D5FCF"/>
    <w:rsid w:val="000D605E"/>
    <w:rsid w:val="000D6106"/>
    <w:rsid w:val="000D6115"/>
    <w:rsid w:val="000D61D8"/>
    <w:rsid w:val="000D624D"/>
    <w:rsid w:val="000D627D"/>
    <w:rsid w:val="000D6750"/>
    <w:rsid w:val="000D67E6"/>
    <w:rsid w:val="000D67F7"/>
    <w:rsid w:val="000D6B0D"/>
    <w:rsid w:val="000D6B2E"/>
    <w:rsid w:val="000D6CFA"/>
    <w:rsid w:val="000D6D01"/>
    <w:rsid w:val="000D6EB2"/>
    <w:rsid w:val="000D71C7"/>
    <w:rsid w:val="000D71F5"/>
    <w:rsid w:val="000D7372"/>
    <w:rsid w:val="000D77AE"/>
    <w:rsid w:val="000D7802"/>
    <w:rsid w:val="000D782D"/>
    <w:rsid w:val="000D78AF"/>
    <w:rsid w:val="000D78D1"/>
    <w:rsid w:val="000D7A83"/>
    <w:rsid w:val="000D7A94"/>
    <w:rsid w:val="000D7CC6"/>
    <w:rsid w:val="000D7E9D"/>
    <w:rsid w:val="000E00AF"/>
    <w:rsid w:val="000E010E"/>
    <w:rsid w:val="000E024D"/>
    <w:rsid w:val="000E034B"/>
    <w:rsid w:val="000E035D"/>
    <w:rsid w:val="000E036B"/>
    <w:rsid w:val="000E0463"/>
    <w:rsid w:val="000E04CB"/>
    <w:rsid w:val="000E04D5"/>
    <w:rsid w:val="000E0524"/>
    <w:rsid w:val="000E0568"/>
    <w:rsid w:val="000E05BC"/>
    <w:rsid w:val="000E05E5"/>
    <w:rsid w:val="000E05F6"/>
    <w:rsid w:val="000E061B"/>
    <w:rsid w:val="000E063E"/>
    <w:rsid w:val="000E06A3"/>
    <w:rsid w:val="000E08AD"/>
    <w:rsid w:val="000E0A0F"/>
    <w:rsid w:val="000E0A4B"/>
    <w:rsid w:val="000E0B34"/>
    <w:rsid w:val="000E0B89"/>
    <w:rsid w:val="000E0C29"/>
    <w:rsid w:val="000E0D33"/>
    <w:rsid w:val="000E0E19"/>
    <w:rsid w:val="000E0EB4"/>
    <w:rsid w:val="000E0F19"/>
    <w:rsid w:val="000E0F28"/>
    <w:rsid w:val="000E1017"/>
    <w:rsid w:val="000E104B"/>
    <w:rsid w:val="000E1066"/>
    <w:rsid w:val="000E107B"/>
    <w:rsid w:val="000E1113"/>
    <w:rsid w:val="000E1118"/>
    <w:rsid w:val="000E13EC"/>
    <w:rsid w:val="000E1429"/>
    <w:rsid w:val="000E14D3"/>
    <w:rsid w:val="000E1521"/>
    <w:rsid w:val="000E1716"/>
    <w:rsid w:val="000E176F"/>
    <w:rsid w:val="000E17FE"/>
    <w:rsid w:val="000E188B"/>
    <w:rsid w:val="000E1B74"/>
    <w:rsid w:val="000E1CF3"/>
    <w:rsid w:val="000E1D1E"/>
    <w:rsid w:val="000E1D6E"/>
    <w:rsid w:val="000E1E4E"/>
    <w:rsid w:val="000E1F35"/>
    <w:rsid w:val="000E2015"/>
    <w:rsid w:val="000E2046"/>
    <w:rsid w:val="000E20DC"/>
    <w:rsid w:val="000E22E5"/>
    <w:rsid w:val="000E2308"/>
    <w:rsid w:val="000E24A9"/>
    <w:rsid w:val="000E24C7"/>
    <w:rsid w:val="000E24FB"/>
    <w:rsid w:val="000E26AD"/>
    <w:rsid w:val="000E272F"/>
    <w:rsid w:val="000E2948"/>
    <w:rsid w:val="000E29AE"/>
    <w:rsid w:val="000E29F1"/>
    <w:rsid w:val="000E2A6C"/>
    <w:rsid w:val="000E2B39"/>
    <w:rsid w:val="000E2B43"/>
    <w:rsid w:val="000E2E60"/>
    <w:rsid w:val="000E2F13"/>
    <w:rsid w:val="000E2F95"/>
    <w:rsid w:val="000E2F9C"/>
    <w:rsid w:val="000E3053"/>
    <w:rsid w:val="000E3076"/>
    <w:rsid w:val="000E3137"/>
    <w:rsid w:val="000E31FB"/>
    <w:rsid w:val="000E3300"/>
    <w:rsid w:val="000E331B"/>
    <w:rsid w:val="000E3594"/>
    <w:rsid w:val="000E37C0"/>
    <w:rsid w:val="000E388F"/>
    <w:rsid w:val="000E38E5"/>
    <w:rsid w:val="000E3915"/>
    <w:rsid w:val="000E3ABF"/>
    <w:rsid w:val="000E3B97"/>
    <w:rsid w:val="000E3BDF"/>
    <w:rsid w:val="000E3C05"/>
    <w:rsid w:val="000E3D5E"/>
    <w:rsid w:val="000E3DE8"/>
    <w:rsid w:val="000E3E46"/>
    <w:rsid w:val="000E3E85"/>
    <w:rsid w:val="000E3EBC"/>
    <w:rsid w:val="000E3F71"/>
    <w:rsid w:val="000E403C"/>
    <w:rsid w:val="000E432D"/>
    <w:rsid w:val="000E43E7"/>
    <w:rsid w:val="000E4434"/>
    <w:rsid w:val="000E44B9"/>
    <w:rsid w:val="000E44FF"/>
    <w:rsid w:val="000E45D9"/>
    <w:rsid w:val="000E4715"/>
    <w:rsid w:val="000E471C"/>
    <w:rsid w:val="000E47EA"/>
    <w:rsid w:val="000E497B"/>
    <w:rsid w:val="000E4AD6"/>
    <w:rsid w:val="000E4AF8"/>
    <w:rsid w:val="000E4BF4"/>
    <w:rsid w:val="000E4CB1"/>
    <w:rsid w:val="000E4E69"/>
    <w:rsid w:val="000E4E82"/>
    <w:rsid w:val="000E4ECF"/>
    <w:rsid w:val="000E4F90"/>
    <w:rsid w:val="000E4F94"/>
    <w:rsid w:val="000E4FAB"/>
    <w:rsid w:val="000E501F"/>
    <w:rsid w:val="000E5295"/>
    <w:rsid w:val="000E52D8"/>
    <w:rsid w:val="000E53B2"/>
    <w:rsid w:val="000E545D"/>
    <w:rsid w:val="000E5565"/>
    <w:rsid w:val="000E55A6"/>
    <w:rsid w:val="000E574B"/>
    <w:rsid w:val="000E5759"/>
    <w:rsid w:val="000E57EE"/>
    <w:rsid w:val="000E5899"/>
    <w:rsid w:val="000E5957"/>
    <w:rsid w:val="000E5A33"/>
    <w:rsid w:val="000E5AB0"/>
    <w:rsid w:val="000E5B90"/>
    <w:rsid w:val="000E5BD6"/>
    <w:rsid w:val="000E5CCC"/>
    <w:rsid w:val="000E5CEB"/>
    <w:rsid w:val="000E5E8C"/>
    <w:rsid w:val="000E5F4C"/>
    <w:rsid w:val="000E5FF9"/>
    <w:rsid w:val="000E6030"/>
    <w:rsid w:val="000E6179"/>
    <w:rsid w:val="000E6245"/>
    <w:rsid w:val="000E6259"/>
    <w:rsid w:val="000E6338"/>
    <w:rsid w:val="000E6890"/>
    <w:rsid w:val="000E6921"/>
    <w:rsid w:val="000E69DE"/>
    <w:rsid w:val="000E6A9B"/>
    <w:rsid w:val="000E6B4C"/>
    <w:rsid w:val="000E6C72"/>
    <w:rsid w:val="000E6C99"/>
    <w:rsid w:val="000E6D7A"/>
    <w:rsid w:val="000E6DF1"/>
    <w:rsid w:val="000E6EC4"/>
    <w:rsid w:val="000E6F51"/>
    <w:rsid w:val="000E6F91"/>
    <w:rsid w:val="000E703F"/>
    <w:rsid w:val="000E70B4"/>
    <w:rsid w:val="000E717C"/>
    <w:rsid w:val="000E7183"/>
    <w:rsid w:val="000E7195"/>
    <w:rsid w:val="000E71FA"/>
    <w:rsid w:val="000E722B"/>
    <w:rsid w:val="000E756C"/>
    <w:rsid w:val="000E75FA"/>
    <w:rsid w:val="000E7699"/>
    <w:rsid w:val="000E7835"/>
    <w:rsid w:val="000E7955"/>
    <w:rsid w:val="000E795F"/>
    <w:rsid w:val="000E7962"/>
    <w:rsid w:val="000E79FA"/>
    <w:rsid w:val="000E7BF3"/>
    <w:rsid w:val="000E7E33"/>
    <w:rsid w:val="000E7F52"/>
    <w:rsid w:val="000F0039"/>
    <w:rsid w:val="000F005F"/>
    <w:rsid w:val="000F0205"/>
    <w:rsid w:val="000F0310"/>
    <w:rsid w:val="000F0464"/>
    <w:rsid w:val="000F04AD"/>
    <w:rsid w:val="000F04AF"/>
    <w:rsid w:val="000F0655"/>
    <w:rsid w:val="000F0698"/>
    <w:rsid w:val="000F0699"/>
    <w:rsid w:val="000F0894"/>
    <w:rsid w:val="000F094F"/>
    <w:rsid w:val="000F09D9"/>
    <w:rsid w:val="000F0A59"/>
    <w:rsid w:val="000F0AE6"/>
    <w:rsid w:val="000F0B3F"/>
    <w:rsid w:val="000F0BD8"/>
    <w:rsid w:val="000F0CD1"/>
    <w:rsid w:val="000F0ED3"/>
    <w:rsid w:val="000F1057"/>
    <w:rsid w:val="000F1089"/>
    <w:rsid w:val="000F10DD"/>
    <w:rsid w:val="000F1102"/>
    <w:rsid w:val="000F1277"/>
    <w:rsid w:val="000F1399"/>
    <w:rsid w:val="000F14F5"/>
    <w:rsid w:val="000F1515"/>
    <w:rsid w:val="000F15AB"/>
    <w:rsid w:val="000F16C0"/>
    <w:rsid w:val="000F173E"/>
    <w:rsid w:val="000F173F"/>
    <w:rsid w:val="000F1882"/>
    <w:rsid w:val="000F18CD"/>
    <w:rsid w:val="000F1973"/>
    <w:rsid w:val="000F19AB"/>
    <w:rsid w:val="000F1B25"/>
    <w:rsid w:val="000F1B80"/>
    <w:rsid w:val="000F1D24"/>
    <w:rsid w:val="000F1E71"/>
    <w:rsid w:val="000F1EB7"/>
    <w:rsid w:val="000F1F33"/>
    <w:rsid w:val="000F21FC"/>
    <w:rsid w:val="000F2231"/>
    <w:rsid w:val="000F2314"/>
    <w:rsid w:val="000F2416"/>
    <w:rsid w:val="000F2454"/>
    <w:rsid w:val="000F24BF"/>
    <w:rsid w:val="000F2557"/>
    <w:rsid w:val="000F25BD"/>
    <w:rsid w:val="000F2634"/>
    <w:rsid w:val="000F2760"/>
    <w:rsid w:val="000F2769"/>
    <w:rsid w:val="000F27A0"/>
    <w:rsid w:val="000F27AA"/>
    <w:rsid w:val="000F2820"/>
    <w:rsid w:val="000F28FE"/>
    <w:rsid w:val="000F2922"/>
    <w:rsid w:val="000F29D8"/>
    <w:rsid w:val="000F2A84"/>
    <w:rsid w:val="000F2AF1"/>
    <w:rsid w:val="000F2BB1"/>
    <w:rsid w:val="000F2BD9"/>
    <w:rsid w:val="000F2E6A"/>
    <w:rsid w:val="000F2ED8"/>
    <w:rsid w:val="000F2F16"/>
    <w:rsid w:val="000F3037"/>
    <w:rsid w:val="000F30ED"/>
    <w:rsid w:val="000F310A"/>
    <w:rsid w:val="000F31E3"/>
    <w:rsid w:val="000F3356"/>
    <w:rsid w:val="000F33CF"/>
    <w:rsid w:val="000F35E8"/>
    <w:rsid w:val="000F360A"/>
    <w:rsid w:val="000F363F"/>
    <w:rsid w:val="000F3640"/>
    <w:rsid w:val="000F3736"/>
    <w:rsid w:val="000F3745"/>
    <w:rsid w:val="000F37EF"/>
    <w:rsid w:val="000F3812"/>
    <w:rsid w:val="000F3824"/>
    <w:rsid w:val="000F3AED"/>
    <w:rsid w:val="000F3B3E"/>
    <w:rsid w:val="000F3BB2"/>
    <w:rsid w:val="000F3BCF"/>
    <w:rsid w:val="000F3C80"/>
    <w:rsid w:val="000F3D27"/>
    <w:rsid w:val="000F3E4F"/>
    <w:rsid w:val="000F3EBD"/>
    <w:rsid w:val="000F3EF2"/>
    <w:rsid w:val="000F3F44"/>
    <w:rsid w:val="000F3FAC"/>
    <w:rsid w:val="000F411D"/>
    <w:rsid w:val="000F4178"/>
    <w:rsid w:val="000F4182"/>
    <w:rsid w:val="000F424B"/>
    <w:rsid w:val="000F42DE"/>
    <w:rsid w:val="000F451F"/>
    <w:rsid w:val="000F461D"/>
    <w:rsid w:val="000F4737"/>
    <w:rsid w:val="000F478C"/>
    <w:rsid w:val="000F4799"/>
    <w:rsid w:val="000F48FB"/>
    <w:rsid w:val="000F4918"/>
    <w:rsid w:val="000F4955"/>
    <w:rsid w:val="000F49D4"/>
    <w:rsid w:val="000F4BE6"/>
    <w:rsid w:val="000F4CC2"/>
    <w:rsid w:val="000F4D4D"/>
    <w:rsid w:val="000F4ED9"/>
    <w:rsid w:val="000F50B3"/>
    <w:rsid w:val="000F524D"/>
    <w:rsid w:val="000F527F"/>
    <w:rsid w:val="000F52E5"/>
    <w:rsid w:val="000F52E9"/>
    <w:rsid w:val="000F530D"/>
    <w:rsid w:val="000F5429"/>
    <w:rsid w:val="000F5477"/>
    <w:rsid w:val="000F5688"/>
    <w:rsid w:val="000F5835"/>
    <w:rsid w:val="000F58A7"/>
    <w:rsid w:val="000F59BF"/>
    <w:rsid w:val="000F5B84"/>
    <w:rsid w:val="000F5CAD"/>
    <w:rsid w:val="000F5CD6"/>
    <w:rsid w:val="000F5D66"/>
    <w:rsid w:val="000F5E39"/>
    <w:rsid w:val="000F5EA5"/>
    <w:rsid w:val="000F5F24"/>
    <w:rsid w:val="000F5F2D"/>
    <w:rsid w:val="000F5FCD"/>
    <w:rsid w:val="000F603E"/>
    <w:rsid w:val="000F6487"/>
    <w:rsid w:val="000F64DB"/>
    <w:rsid w:val="000F6582"/>
    <w:rsid w:val="000F65CF"/>
    <w:rsid w:val="000F664F"/>
    <w:rsid w:val="000F66B2"/>
    <w:rsid w:val="000F676C"/>
    <w:rsid w:val="000F69FB"/>
    <w:rsid w:val="000F6AC8"/>
    <w:rsid w:val="000F6AD2"/>
    <w:rsid w:val="000F6C4E"/>
    <w:rsid w:val="000F6D09"/>
    <w:rsid w:val="000F6DD1"/>
    <w:rsid w:val="000F6E00"/>
    <w:rsid w:val="000F6E17"/>
    <w:rsid w:val="000F6EB4"/>
    <w:rsid w:val="000F6EF4"/>
    <w:rsid w:val="000F6F15"/>
    <w:rsid w:val="000F6F4E"/>
    <w:rsid w:val="000F6F57"/>
    <w:rsid w:val="000F6FCF"/>
    <w:rsid w:val="000F7038"/>
    <w:rsid w:val="000F7175"/>
    <w:rsid w:val="000F71BF"/>
    <w:rsid w:val="000F73D7"/>
    <w:rsid w:val="000F75D3"/>
    <w:rsid w:val="000F7613"/>
    <w:rsid w:val="000F76EC"/>
    <w:rsid w:val="000F77C5"/>
    <w:rsid w:val="000F77CD"/>
    <w:rsid w:val="000F77E3"/>
    <w:rsid w:val="000F7877"/>
    <w:rsid w:val="000F7B70"/>
    <w:rsid w:val="000F7BB4"/>
    <w:rsid w:val="000F7F08"/>
    <w:rsid w:val="000F7F30"/>
    <w:rsid w:val="001000D4"/>
    <w:rsid w:val="0010015D"/>
    <w:rsid w:val="0010018B"/>
    <w:rsid w:val="00100266"/>
    <w:rsid w:val="00100328"/>
    <w:rsid w:val="001004D9"/>
    <w:rsid w:val="001004E6"/>
    <w:rsid w:val="00100500"/>
    <w:rsid w:val="001005AD"/>
    <w:rsid w:val="0010066A"/>
    <w:rsid w:val="0010081A"/>
    <w:rsid w:val="00100857"/>
    <w:rsid w:val="0010092B"/>
    <w:rsid w:val="00100A41"/>
    <w:rsid w:val="00100A9A"/>
    <w:rsid w:val="00100DE0"/>
    <w:rsid w:val="00100E2F"/>
    <w:rsid w:val="00101061"/>
    <w:rsid w:val="0010107E"/>
    <w:rsid w:val="00101126"/>
    <w:rsid w:val="0010124E"/>
    <w:rsid w:val="001013ED"/>
    <w:rsid w:val="00101449"/>
    <w:rsid w:val="0010146D"/>
    <w:rsid w:val="00101592"/>
    <w:rsid w:val="001015AD"/>
    <w:rsid w:val="001016E9"/>
    <w:rsid w:val="00101746"/>
    <w:rsid w:val="00101852"/>
    <w:rsid w:val="001018CD"/>
    <w:rsid w:val="00101929"/>
    <w:rsid w:val="00101AE9"/>
    <w:rsid w:val="00101BA3"/>
    <w:rsid w:val="00101C29"/>
    <w:rsid w:val="00101C7B"/>
    <w:rsid w:val="00101CC4"/>
    <w:rsid w:val="00101D2E"/>
    <w:rsid w:val="00101F13"/>
    <w:rsid w:val="00101F7D"/>
    <w:rsid w:val="00102051"/>
    <w:rsid w:val="0010213B"/>
    <w:rsid w:val="00102210"/>
    <w:rsid w:val="00102242"/>
    <w:rsid w:val="0010225A"/>
    <w:rsid w:val="0010254E"/>
    <w:rsid w:val="0010260D"/>
    <w:rsid w:val="0010267C"/>
    <w:rsid w:val="00102730"/>
    <w:rsid w:val="00102738"/>
    <w:rsid w:val="00102789"/>
    <w:rsid w:val="001027C2"/>
    <w:rsid w:val="001027F3"/>
    <w:rsid w:val="00102970"/>
    <w:rsid w:val="001029D5"/>
    <w:rsid w:val="00102AC0"/>
    <w:rsid w:val="00102BB4"/>
    <w:rsid w:val="00102C40"/>
    <w:rsid w:val="00102C96"/>
    <w:rsid w:val="00102C9B"/>
    <w:rsid w:val="00102D9C"/>
    <w:rsid w:val="00102EA2"/>
    <w:rsid w:val="00102FDE"/>
    <w:rsid w:val="00102FE2"/>
    <w:rsid w:val="001030B9"/>
    <w:rsid w:val="001030C5"/>
    <w:rsid w:val="001030C9"/>
    <w:rsid w:val="001032A5"/>
    <w:rsid w:val="00103387"/>
    <w:rsid w:val="0010339F"/>
    <w:rsid w:val="0010347C"/>
    <w:rsid w:val="001034A8"/>
    <w:rsid w:val="00103504"/>
    <w:rsid w:val="00103779"/>
    <w:rsid w:val="00103782"/>
    <w:rsid w:val="00103919"/>
    <w:rsid w:val="001039FF"/>
    <w:rsid w:val="00103AE0"/>
    <w:rsid w:val="00103B8A"/>
    <w:rsid w:val="00103E60"/>
    <w:rsid w:val="00103FE9"/>
    <w:rsid w:val="00103FFC"/>
    <w:rsid w:val="00104050"/>
    <w:rsid w:val="00104074"/>
    <w:rsid w:val="001041BD"/>
    <w:rsid w:val="001041F2"/>
    <w:rsid w:val="00104255"/>
    <w:rsid w:val="001042AB"/>
    <w:rsid w:val="001043D7"/>
    <w:rsid w:val="001043F8"/>
    <w:rsid w:val="00104453"/>
    <w:rsid w:val="00104558"/>
    <w:rsid w:val="0010462F"/>
    <w:rsid w:val="00104668"/>
    <w:rsid w:val="00104866"/>
    <w:rsid w:val="001049A6"/>
    <w:rsid w:val="00104B09"/>
    <w:rsid w:val="00104B4D"/>
    <w:rsid w:val="00104B7F"/>
    <w:rsid w:val="00104BC0"/>
    <w:rsid w:val="00104D70"/>
    <w:rsid w:val="00104E0C"/>
    <w:rsid w:val="00104E17"/>
    <w:rsid w:val="00104E30"/>
    <w:rsid w:val="00104E60"/>
    <w:rsid w:val="00104F40"/>
    <w:rsid w:val="00105139"/>
    <w:rsid w:val="0010537B"/>
    <w:rsid w:val="00105389"/>
    <w:rsid w:val="0010540F"/>
    <w:rsid w:val="0010541D"/>
    <w:rsid w:val="0010542C"/>
    <w:rsid w:val="001054A6"/>
    <w:rsid w:val="001054BB"/>
    <w:rsid w:val="0010554B"/>
    <w:rsid w:val="00105562"/>
    <w:rsid w:val="001059B8"/>
    <w:rsid w:val="00105A81"/>
    <w:rsid w:val="00105AF0"/>
    <w:rsid w:val="00105BE6"/>
    <w:rsid w:val="00105C4C"/>
    <w:rsid w:val="00105D82"/>
    <w:rsid w:val="00105FB1"/>
    <w:rsid w:val="00105FF1"/>
    <w:rsid w:val="001060B4"/>
    <w:rsid w:val="001060F8"/>
    <w:rsid w:val="001063D7"/>
    <w:rsid w:val="00106490"/>
    <w:rsid w:val="001065E6"/>
    <w:rsid w:val="001066B6"/>
    <w:rsid w:val="00106816"/>
    <w:rsid w:val="0010688C"/>
    <w:rsid w:val="001068F9"/>
    <w:rsid w:val="0010695D"/>
    <w:rsid w:val="001069FB"/>
    <w:rsid w:val="00106ADA"/>
    <w:rsid w:val="00106B4F"/>
    <w:rsid w:val="00106B60"/>
    <w:rsid w:val="00106C46"/>
    <w:rsid w:val="00106E15"/>
    <w:rsid w:val="00106E6D"/>
    <w:rsid w:val="00106F76"/>
    <w:rsid w:val="00107048"/>
    <w:rsid w:val="001070E6"/>
    <w:rsid w:val="00107128"/>
    <w:rsid w:val="001071B2"/>
    <w:rsid w:val="00107279"/>
    <w:rsid w:val="001073BB"/>
    <w:rsid w:val="001073C1"/>
    <w:rsid w:val="00107454"/>
    <w:rsid w:val="00107482"/>
    <w:rsid w:val="00107497"/>
    <w:rsid w:val="00107598"/>
    <w:rsid w:val="001076AD"/>
    <w:rsid w:val="001076FA"/>
    <w:rsid w:val="00107763"/>
    <w:rsid w:val="001077BD"/>
    <w:rsid w:val="001077BE"/>
    <w:rsid w:val="0010787F"/>
    <w:rsid w:val="0010798B"/>
    <w:rsid w:val="00107A39"/>
    <w:rsid w:val="00107B10"/>
    <w:rsid w:val="00107C76"/>
    <w:rsid w:val="00107D17"/>
    <w:rsid w:val="00107D3C"/>
    <w:rsid w:val="00107D45"/>
    <w:rsid w:val="00107DA3"/>
    <w:rsid w:val="00107EC1"/>
    <w:rsid w:val="00110189"/>
    <w:rsid w:val="001101D6"/>
    <w:rsid w:val="00110306"/>
    <w:rsid w:val="00110373"/>
    <w:rsid w:val="00110380"/>
    <w:rsid w:val="001104E0"/>
    <w:rsid w:val="00110519"/>
    <w:rsid w:val="001105BE"/>
    <w:rsid w:val="001105F5"/>
    <w:rsid w:val="00110864"/>
    <w:rsid w:val="001108C0"/>
    <w:rsid w:val="001109A9"/>
    <w:rsid w:val="001109DA"/>
    <w:rsid w:val="00110A17"/>
    <w:rsid w:val="00110AE6"/>
    <w:rsid w:val="00110C00"/>
    <w:rsid w:val="00110CD8"/>
    <w:rsid w:val="00110D77"/>
    <w:rsid w:val="00110DC5"/>
    <w:rsid w:val="00110E6C"/>
    <w:rsid w:val="00110F11"/>
    <w:rsid w:val="00110F54"/>
    <w:rsid w:val="00110F66"/>
    <w:rsid w:val="00110F79"/>
    <w:rsid w:val="00110FED"/>
    <w:rsid w:val="0011100A"/>
    <w:rsid w:val="001111BF"/>
    <w:rsid w:val="001111FB"/>
    <w:rsid w:val="00111281"/>
    <w:rsid w:val="00111331"/>
    <w:rsid w:val="00111336"/>
    <w:rsid w:val="00111352"/>
    <w:rsid w:val="0011140F"/>
    <w:rsid w:val="001115A7"/>
    <w:rsid w:val="001115D2"/>
    <w:rsid w:val="00111668"/>
    <w:rsid w:val="0011171B"/>
    <w:rsid w:val="0011189E"/>
    <w:rsid w:val="001118AD"/>
    <w:rsid w:val="001118B3"/>
    <w:rsid w:val="0011199D"/>
    <w:rsid w:val="001119C8"/>
    <w:rsid w:val="00111A5B"/>
    <w:rsid w:val="00111CB6"/>
    <w:rsid w:val="00111CBD"/>
    <w:rsid w:val="00111CEA"/>
    <w:rsid w:val="00111D8D"/>
    <w:rsid w:val="00111DC3"/>
    <w:rsid w:val="00111DCF"/>
    <w:rsid w:val="00111E5D"/>
    <w:rsid w:val="00111ED4"/>
    <w:rsid w:val="00111EE0"/>
    <w:rsid w:val="00111FE4"/>
    <w:rsid w:val="00112005"/>
    <w:rsid w:val="001120BE"/>
    <w:rsid w:val="00112153"/>
    <w:rsid w:val="00112243"/>
    <w:rsid w:val="00112275"/>
    <w:rsid w:val="00112303"/>
    <w:rsid w:val="00112334"/>
    <w:rsid w:val="00112376"/>
    <w:rsid w:val="00112453"/>
    <w:rsid w:val="0011256D"/>
    <w:rsid w:val="001125B4"/>
    <w:rsid w:val="0011264B"/>
    <w:rsid w:val="00112678"/>
    <w:rsid w:val="0011274E"/>
    <w:rsid w:val="0011281B"/>
    <w:rsid w:val="00112867"/>
    <w:rsid w:val="001128E4"/>
    <w:rsid w:val="0011295A"/>
    <w:rsid w:val="00112A65"/>
    <w:rsid w:val="00112A8E"/>
    <w:rsid w:val="00112BCB"/>
    <w:rsid w:val="00112C03"/>
    <w:rsid w:val="00112C8C"/>
    <w:rsid w:val="00112CAC"/>
    <w:rsid w:val="00112D2B"/>
    <w:rsid w:val="00112D73"/>
    <w:rsid w:val="00112E69"/>
    <w:rsid w:val="00112EAA"/>
    <w:rsid w:val="00112EFB"/>
    <w:rsid w:val="0011300D"/>
    <w:rsid w:val="0011301F"/>
    <w:rsid w:val="00113197"/>
    <w:rsid w:val="00113207"/>
    <w:rsid w:val="0011321F"/>
    <w:rsid w:val="00113241"/>
    <w:rsid w:val="0011331C"/>
    <w:rsid w:val="00113439"/>
    <w:rsid w:val="00113533"/>
    <w:rsid w:val="0011353F"/>
    <w:rsid w:val="00113743"/>
    <w:rsid w:val="00113841"/>
    <w:rsid w:val="00113934"/>
    <w:rsid w:val="00113958"/>
    <w:rsid w:val="00113A0F"/>
    <w:rsid w:val="00113AD0"/>
    <w:rsid w:val="00113AD7"/>
    <w:rsid w:val="00113B14"/>
    <w:rsid w:val="00113C06"/>
    <w:rsid w:val="00113C61"/>
    <w:rsid w:val="00113C7D"/>
    <w:rsid w:val="00113C9D"/>
    <w:rsid w:val="00113D82"/>
    <w:rsid w:val="00113E23"/>
    <w:rsid w:val="00114145"/>
    <w:rsid w:val="0011422B"/>
    <w:rsid w:val="001142FB"/>
    <w:rsid w:val="0011431E"/>
    <w:rsid w:val="0011432B"/>
    <w:rsid w:val="00114344"/>
    <w:rsid w:val="00114443"/>
    <w:rsid w:val="0011467B"/>
    <w:rsid w:val="001148B7"/>
    <w:rsid w:val="00114911"/>
    <w:rsid w:val="001149DD"/>
    <w:rsid w:val="00114A27"/>
    <w:rsid w:val="00114C2B"/>
    <w:rsid w:val="00114D8F"/>
    <w:rsid w:val="00114EB0"/>
    <w:rsid w:val="00114FBA"/>
    <w:rsid w:val="00114FF8"/>
    <w:rsid w:val="0011500B"/>
    <w:rsid w:val="00115128"/>
    <w:rsid w:val="00115153"/>
    <w:rsid w:val="00115158"/>
    <w:rsid w:val="00115213"/>
    <w:rsid w:val="00115449"/>
    <w:rsid w:val="00115620"/>
    <w:rsid w:val="00115628"/>
    <w:rsid w:val="00115722"/>
    <w:rsid w:val="0011580B"/>
    <w:rsid w:val="0011585C"/>
    <w:rsid w:val="001158B8"/>
    <w:rsid w:val="00115996"/>
    <w:rsid w:val="001159EA"/>
    <w:rsid w:val="00115A1A"/>
    <w:rsid w:val="00115A2F"/>
    <w:rsid w:val="00115A32"/>
    <w:rsid w:val="00115A89"/>
    <w:rsid w:val="00115ADA"/>
    <w:rsid w:val="00115B51"/>
    <w:rsid w:val="00115CD2"/>
    <w:rsid w:val="00115D97"/>
    <w:rsid w:val="00115DC1"/>
    <w:rsid w:val="00115E9A"/>
    <w:rsid w:val="00115F87"/>
    <w:rsid w:val="00115FC5"/>
    <w:rsid w:val="001161B6"/>
    <w:rsid w:val="001161C9"/>
    <w:rsid w:val="00116252"/>
    <w:rsid w:val="00116360"/>
    <w:rsid w:val="00116395"/>
    <w:rsid w:val="001163F5"/>
    <w:rsid w:val="0011647C"/>
    <w:rsid w:val="00116540"/>
    <w:rsid w:val="001166DD"/>
    <w:rsid w:val="0011687F"/>
    <w:rsid w:val="001168EC"/>
    <w:rsid w:val="00116942"/>
    <w:rsid w:val="001169DA"/>
    <w:rsid w:val="00116A0E"/>
    <w:rsid w:val="00116A4B"/>
    <w:rsid w:val="00116B02"/>
    <w:rsid w:val="00116BC3"/>
    <w:rsid w:val="00116C0E"/>
    <w:rsid w:val="00116DEF"/>
    <w:rsid w:val="00116E83"/>
    <w:rsid w:val="00116EAD"/>
    <w:rsid w:val="00116EF4"/>
    <w:rsid w:val="00116F0F"/>
    <w:rsid w:val="00116F2D"/>
    <w:rsid w:val="00116F51"/>
    <w:rsid w:val="00116FC2"/>
    <w:rsid w:val="0011702B"/>
    <w:rsid w:val="001170FE"/>
    <w:rsid w:val="0011713C"/>
    <w:rsid w:val="00117172"/>
    <w:rsid w:val="00117336"/>
    <w:rsid w:val="001173BA"/>
    <w:rsid w:val="00117500"/>
    <w:rsid w:val="00117513"/>
    <w:rsid w:val="001175B7"/>
    <w:rsid w:val="001178E5"/>
    <w:rsid w:val="00117978"/>
    <w:rsid w:val="0011797B"/>
    <w:rsid w:val="00117B29"/>
    <w:rsid w:val="00117B2A"/>
    <w:rsid w:val="00117B88"/>
    <w:rsid w:val="00117C28"/>
    <w:rsid w:val="00117C6E"/>
    <w:rsid w:val="00117CD9"/>
    <w:rsid w:val="00117CDC"/>
    <w:rsid w:val="00117CEC"/>
    <w:rsid w:val="00120084"/>
    <w:rsid w:val="0012014B"/>
    <w:rsid w:val="0012024E"/>
    <w:rsid w:val="001202D5"/>
    <w:rsid w:val="001202DE"/>
    <w:rsid w:val="001202E2"/>
    <w:rsid w:val="001203AE"/>
    <w:rsid w:val="00120453"/>
    <w:rsid w:val="001205F9"/>
    <w:rsid w:val="0012060B"/>
    <w:rsid w:val="00120631"/>
    <w:rsid w:val="0012075B"/>
    <w:rsid w:val="001207CF"/>
    <w:rsid w:val="00120A60"/>
    <w:rsid w:val="00120C51"/>
    <w:rsid w:val="00120CBE"/>
    <w:rsid w:val="00120D37"/>
    <w:rsid w:val="00120D9E"/>
    <w:rsid w:val="00120DD6"/>
    <w:rsid w:val="00120DDB"/>
    <w:rsid w:val="00120E3B"/>
    <w:rsid w:val="00120FEA"/>
    <w:rsid w:val="00121016"/>
    <w:rsid w:val="0012104A"/>
    <w:rsid w:val="00121108"/>
    <w:rsid w:val="0012110B"/>
    <w:rsid w:val="001211AC"/>
    <w:rsid w:val="001211FC"/>
    <w:rsid w:val="0012120E"/>
    <w:rsid w:val="001212B7"/>
    <w:rsid w:val="00121303"/>
    <w:rsid w:val="001213FC"/>
    <w:rsid w:val="001214B6"/>
    <w:rsid w:val="0012156F"/>
    <w:rsid w:val="001215BC"/>
    <w:rsid w:val="001217B0"/>
    <w:rsid w:val="001217EF"/>
    <w:rsid w:val="00121805"/>
    <w:rsid w:val="0012187F"/>
    <w:rsid w:val="00121916"/>
    <w:rsid w:val="001219AD"/>
    <w:rsid w:val="00121A12"/>
    <w:rsid w:val="00121A78"/>
    <w:rsid w:val="00121C85"/>
    <w:rsid w:val="00121D7D"/>
    <w:rsid w:val="00121D7F"/>
    <w:rsid w:val="00121F68"/>
    <w:rsid w:val="00122073"/>
    <w:rsid w:val="00122127"/>
    <w:rsid w:val="001221C9"/>
    <w:rsid w:val="001221EB"/>
    <w:rsid w:val="00122216"/>
    <w:rsid w:val="0012222B"/>
    <w:rsid w:val="001222A8"/>
    <w:rsid w:val="0012231D"/>
    <w:rsid w:val="001223AA"/>
    <w:rsid w:val="00122559"/>
    <w:rsid w:val="0012259B"/>
    <w:rsid w:val="00122755"/>
    <w:rsid w:val="0012281C"/>
    <w:rsid w:val="001228FA"/>
    <w:rsid w:val="00122B28"/>
    <w:rsid w:val="00122B54"/>
    <w:rsid w:val="00122B69"/>
    <w:rsid w:val="00122BB4"/>
    <w:rsid w:val="00122C91"/>
    <w:rsid w:val="00122D01"/>
    <w:rsid w:val="00122E8B"/>
    <w:rsid w:val="00122EE4"/>
    <w:rsid w:val="00122EEB"/>
    <w:rsid w:val="00122F8E"/>
    <w:rsid w:val="001230E9"/>
    <w:rsid w:val="001230EB"/>
    <w:rsid w:val="00123246"/>
    <w:rsid w:val="0012335A"/>
    <w:rsid w:val="00123461"/>
    <w:rsid w:val="00123520"/>
    <w:rsid w:val="001235DC"/>
    <w:rsid w:val="00123660"/>
    <w:rsid w:val="00123778"/>
    <w:rsid w:val="00123784"/>
    <w:rsid w:val="001237CB"/>
    <w:rsid w:val="0012383D"/>
    <w:rsid w:val="001239AA"/>
    <w:rsid w:val="00123A52"/>
    <w:rsid w:val="00123C45"/>
    <w:rsid w:val="00123CDF"/>
    <w:rsid w:val="00123D2F"/>
    <w:rsid w:val="00123DDB"/>
    <w:rsid w:val="00123DFF"/>
    <w:rsid w:val="00123E55"/>
    <w:rsid w:val="00123E7E"/>
    <w:rsid w:val="00123EA8"/>
    <w:rsid w:val="0012404F"/>
    <w:rsid w:val="00124058"/>
    <w:rsid w:val="00124278"/>
    <w:rsid w:val="00124455"/>
    <w:rsid w:val="00124537"/>
    <w:rsid w:val="001245DE"/>
    <w:rsid w:val="0012463D"/>
    <w:rsid w:val="0012479E"/>
    <w:rsid w:val="001247E1"/>
    <w:rsid w:val="001248E1"/>
    <w:rsid w:val="00124ACF"/>
    <w:rsid w:val="00124C03"/>
    <w:rsid w:val="00124C91"/>
    <w:rsid w:val="00124D0E"/>
    <w:rsid w:val="00124D6F"/>
    <w:rsid w:val="00124E10"/>
    <w:rsid w:val="00124E11"/>
    <w:rsid w:val="0012524F"/>
    <w:rsid w:val="001252D5"/>
    <w:rsid w:val="00125373"/>
    <w:rsid w:val="00125382"/>
    <w:rsid w:val="001253DB"/>
    <w:rsid w:val="001254C5"/>
    <w:rsid w:val="001255AA"/>
    <w:rsid w:val="001255F5"/>
    <w:rsid w:val="00125737"/>
    <w:rsid w:val="00125750"/>
    <w:rsid w:val="001258BE"/>
    <w:rsid w:val="00125983"/>
    <w:rsid w:val="00125B30"/>
    <w:rsid w:val="00125BFA"/>
    <w:rsid w:val="00125C85"/>
    <w:rsid w:val="00125CC8"/>
    <w:rsid w:val="00125D3C"/>
    <w:rsid w:val="00125DDB"/>
    <w:rsid w:val="00125EE6"/>
    <w:rsid w:val="00125F69"/>
    <w:rsid w:val="001261BC"/>
    <w:rsid w:val="001262F4"/>
    <w:rsid w:val="001263BB"/>
    <w:rsid w:val="00126430"/>
    <w:rsid w:val="00126674"/>
    <w:rsid w:val="001266EC"/>
    <w:rsid w:val="001268F1"/>
    <w:rsid w:val="001269FB"/>
    <w:rsid w:val="00126B80"/>
    <w:rsid w:val="00126C31"/>
    <w:rsid w:val="00126D88"/>
    <w:rsid w:val="00126DB4"/>
    <w:rsid w:val="00126E8A"/>
    <w:rsid w:val="00127482"/>
    <w:rsid w:val="0012756B"/>
    <w:rsid w:val="00127581"/>
    <w:rsid w:val="00127751"/>
    <w:rsid w:val="001277D4"/>
    <w:rsid w:val="001277DB"/>
    <w:rsid w:val="00127829"/>
    <w:rsid w:val="001278F0"/>
    <w:rsid w:val="001279CC"/>
    <w:rsid w:val="00127C79"/>
    <w:rsid w:val="00127C9D"/>
    <w:rsid w:val="00127CAA"/>
    <w:rsid w:val="00127D47"/>
    <w:rsid w:val="00127D71"/>
    <w:rsid w:val="0013001F"/>
    <w:rsid w:val="0013009F"/>
    <w:rsid w:val="00130101"/>
    <w:rsid w:val="001301D6"/>
    <w:rsid w:val="001301FB"/>
    <w:rsid w:val="001302C0"/>
    <w:rsid w:val="0013034F"/>
    <w:rsid w:val="001304DE"/>
    <w:rsid w:val="00130581"/>
    <w:rsid w:val="00130676"/>
    <w:rsid w:val="00130990"/>
    <w:rsid w:val="00130A51"/>
    <w:rsid w:val="00130A9B"/>
    <w:rsid w:val="00130AA0"/>
    <w:rsid w:val="00130ABC"/>
    <w:rsid w:val="00130BD3"/>
    <w:rsid w:val="00130C05"/>
    <w:rsid w:val="00130CCF"/>
    <w:rsid w:val="00130E6A"/>
    <w:rsid w:val="0013118B"/>
    <w:rsid w:val="00131211"/>
    <w:rsid w:val="00131336"/>
    <w:rsid w:val="001313FC"/>
    <w:rsid w:val="00131450"/>
    <w:rsid w:val="00131612"/>
    <w:rsid w:val="0013174C"/>
    <w:rsid w:val="00131838"/>
    <w:rsid w:val="00131849"/>
    <w:rsid w:val="00131B7E"/>
    <w:rsid w:val="00131DA9"/>
    <w:rsid w:val="00131E2E"/>
    <w:rsid w:val="00132009"/>
    <w:rsid w:val="001320AD"/>
    <w:rsid w:val="001321B1"/>
    <w:rsid w:val="0013226A"/>
    <w:rsid w:val="00132334"/>
    <w:rsid w:val="0013234A"/>
    <w:rsid w:val="0013234C"/>
    <w:rsid w:val="0013235D"/>
    <w:rsid w:val="001323E9"/>
    <w:rsid w:val="001324DC"/>
    <w:rsid w:val="001324F0"/>
    <w:rsid w:val="00132518"/>
    <w:rsid w:val="001325D3"/>
    <w:rsid w:val="00132617"/>
    <w:rsid w:val="00132C07"/>
    <w:rsid w:val="00132D41"/>
    <w:rsid w:val="00132D55"/>
    <w:rsid w:val="00132EA4"/>
    <w:rsid w:val="00132F3A"/>
    <w:rsid w:val="00132F9D"/>
    <w:rsid w:val="00133091"/>
    <w:rsid w:val="00133158"/>
    <w:rsid w:val="00133177"/>
    <w:rsid w:val="0013354F"/>
    <w:rsid w:val="00133601"/>
    <w:rsid w:val="00133653"/>
    <w:rsid w:val="00133825"/>
    <w:rsid w:val="0013382B"/>
    <w:rsid w:val="00133AC7"/>
    <w:rsid w:val="00133B22"/>
    <w:rsid w:val="00133BCA"/>
    <w:rsid w:val="00133C2A"/>
    <w:rsid w:val="00134060"/>
    <w:rsid w:val="001340BF"/>
    <w:rsid w:val="00134164"/>
    <w:rsid w:val="001342B5"/>
    <w:rsid w:val="00134335"/>
    <w:rsid w:val="0013453A"/>
    <w:rsid w:val="00134577"/>
    <w:rsid w:val="00134729"/>
    <w:rsid w:val="00134A9C"/>
    <w:rsid w:val="00134F4C"/>
    <w:rsid w:val="0013514E"/>
    <w:rsid w:val="001351C6"/>
    <w:rsid w:val="0013526D"/>
    <w:rsid w:val="0013530F"/>
    <w:rsid w:val="0013534E"/>
    <w:rsid w:val="001353DD"/>
    <w:rsid w:val="00135403"/>
    <w:rsid w:val="00135576"/>
    <w:rsid w:val="00135AD1"/>
    <w:rsid w:val="00135B60"/>
    <w:rsid w:val="00135BC3"/>
    <w:rsid w:val="00135C7A"/>
    <w:rsid w:val="00135CAF"/>
    <w:rsid w:val="00135D55"/>
    <w:rsid w:val="00135DA9"/>
    <w:rsid w:val="00135E82"/>
    <w:rsid w:val="00135F59"/>
    <w:rsid w:val="00135FC7"/>
    <w:rsid w:val="001360E3"/>
    <w:rsid w:val="00136159"/>
    <w:rsid w:val="001361CB"/>
    <w:rsid w:val="001361E7"/>
    <w:rsid w:val="00136243"/>
    <w:rsid w:val="00136294"/>
    <w:rsid w:val="0013629A"/>
    <w:rsid w:val="001362F5"/>
    <w:rsid w:val="00136487"/>
    <w:rsid w:val="0013663B"/>
    <w:rsid w:val="0013673A"/>
    <w:rsid w:val="0013676A"/>
    <w:rsid w:val="00136813"/>
    <w:rsid w:val="0013683C"/>
    <w:rsid w:val="0013684A"/>
    <w:rsid w:val="00136977"/>
    <w:rsid w:val="00136C34"/>
    <w:rsid w:val="00136C73"/>
    <w:rsid w:val="00136DD8"/>
    <w:rsid w:val="00136F10"/>
    <w:rsid w:val="00137160"/>
    <w:rsid w:val="001371C5"/>
    <w:rsid w:val="001371F8"/>
    <w:rsid w:val="00137318"/>
    <w:rsid w:val="00137412"/>
    <w:rsid w:val="00137452"/>
    <w:rsid w:val="00137458"/>
    <w:rsid w:val="00137561"/>
    <w:rsid w:val="0013758E"/>
    <w:rsid w:val="0013777E"/>
    <w:rsid w:val="001377E3"/>
    <w:rsid w:val="001378C5"/>
    <w:rsid w:val="00137972"/>
    <w:rsid w:val="00137A57"/>
    <w:rsid w:val="00137C23"/>
    <w:rsid w:val="00137CF3"/>
    <w:rsid w:val="00137DDB"/>
    <w:rsid w:val="0014002F"/>
    <w:rsid w:val="00140108"/>
    <w:rsid w:val="00140118"/>
    <w:rsid w:val="00140154"/>
    <w:rsid w:val="0014022F"/>
    <w:rsid w:val="00140238"/>
    <w:rsid w:val="0014023F"/>
    <w:rsid w:val="00140247"/>
    <w:rsid w:val="0014036D"/>
    <w:rsid w:val="001404B4"/>
    <w:rsid w:val="001404BF"/>
    <w:rsid w:val="00140588"/>
    <w:rsid w:val="00140618"/>
    <w:rsid w:val="0014063D"/>
    <w:rsid w:val="00140686"/>
    <w:rsid w:val="00140850"/>
    <w:rsid w:val="001408A9"/>
    <w:rsid w:val="001408DE"/>
    <w:rsid w:val="00140981"/>
    <w:rsid w:val="00140A2E"/>
    <w:rsid w:val="00140AFF"/>
    <w:rsid w:val="00140B03"/>
    <w:rsid w:val="00140CF6"/>
    <w:rsid w:val="00140E8A"/>
    <w:rsid w:val="00140EAF"/>
    <w:rsid w:val="00140F1C"/>
    <w:rsid w:val="00140FD6"/>
    <w:rsid w:val="00141111"/>
    <w:rsid w:val="0014121B"/>
    <w:rsid w:val="00141250"/>
    <w:rsid w:val="0014129F"/>
    <w:rsid w:val="001412C9"/>
    <w:rsid w:val="00141364"/>
    <w:rsid w:val="001413F2"/>
    <w:rsid w:val="001413F4"/>
    <w:rsid w:val="00141423"/>
    <w:rsid w:val="00141540"/>
    <w:rsid w:val="00141553"/>
    <w:rsid w:val="00141567"/>
    <w:rsid w:val="00141645"/>
    <w:rsid w:val="00141661"/>
    <w:rsid w:val="00141C48"/>
    <w:rsid w:val="00141E37"/>
    <w:rsid w:val="00141FAE"/>
    <w:rsid w:val="0014200A"/>
    <w:rsid w:val="001421A1"/>
    <w:rsid w:val="001421D4"/>
    <w:rsid w:val="0014236E"/>
    <w:rsid w:val="001423EA"/>
    <w:rsid w:val="001424AF"/>
    <w:rsid w:val="00142636"/>
    <w:rsid w:val="0014263C"/>
    <w:rsid w:val="00142879"/>
    <w:rsid w:val="001429EF"/>
    <w:rsid w:val="00142A07"/>
    <w:rsid w:val="00142A08"/>
    <w:rsid w:val="00142A4B"/>
    <w:rsid w:val="00142AB9"/>
    <w:rsid w:val="00142B2D"/>
    <w:rsid w:val="00142B96"/>
    <w:rsid w:val="00142D64"/>
    <w:rsid w:val="00142D9A"/>
    <w:rsid w:val="00142DB5"/>
    <w:rsid w:val="001430EB"/>
    <w:rsid w:val="00143254"/>
    <w:rsid w:val="00143311"/>
    <w:rsid w:val="00143364"/>
    <w:rsid w:val="00143399"/>
    <w:rsid w:val="00143414"/>
    <w:rsid w:val="00143619"/>
    <w:rsid w:val="00143689"/>
    <w:rsid w:val="001437C0"/>
    <w:rsid w:val="001437F6"/>
    <w:rsid w:val="00143AA5"/>
    <w:rsid w:val="00143B2B"/>
    <w:rsid w:val="00143BAF"/>
    <w:rsid w:val="00143BC7"/>
    <w:rsid w:val="00143DA6"/>
    <w:rsid w:val="00143DE8"/>
    <w:rsid w:val="00143E85"/>
    <w:rsid w:val="00143EAD"/>
    <w:rsid w:val="00143F6F"/>
    <w:rsid w:val="00143F8E"/>
    <w:rsid w:val="001440E6"/>
    <w:rsid w:val="00144113"/>
    <w:rsid w:val="00144271"/>
    <w:rsid w:val="001443B2"/>
    <w:rsid w:val="0014447A"/>
    <w:rsid w:val="00144524"/>
    <w:rsid w:val="00144570"/>
    <w:rsid w:val="001445A3"/>
    <w:rsid w:val="001446C8"/>
    <w:rsid w:val="001446F4"/>
    <w:rsid w:val="0014488B"/>
    <w:rsid w:val="0014493C"/>
    <w:rsid w:val="00144A13"/>
    <w:rsid w:val="00144A30"/>
    <w:rsid w:val="00144A73"/>
    <w:rsid w:val="00144B1F"/>
    <w:rsid w:val="00144B46"/>
    <w:rsid w:val="00144BF9"/>
    <w:rsid w:val="00144C90"/>
    <w:rsid w:val="00144E0E"/>
    <w:rsid w:val="00144E12"/>
    <w:rsid w:val="00144E3B"/>
    <w:rsid w:val="00144F76"/>
    <w:rsid w:val="00144F89"/>
    <w:rsid w:val="0014508F"/>
    <w:rsid w:val="001450DC"/>
    <w:rsid w:val="00145353"/>
    <w:rsid w:val="001453CF"/>
    <w:rsid w:val="001453D4"/>
    <w:rsid w:val="00145484"/>
    <w:rsid w:val="001454DB"/>
    <w:rsid w:val="001454FE"/>
    <w:rsid w:val="0014555A"/>
    <w:rsid w:val="0014557C"/>
    <w:rsid w:val="001455F9"/>
    <w:rsid w:val="00145674"/>
    <w:rsid w:val="00145695"/>
    <w:rsid w:val="0014570C"/>
    <w:rsid w:val="00145729"/>
    <w:rsid w:val="0014581F"/>
    <w:rsid w:val="00145862"/>
    <w:rsid w:val="001458EB"/>
    <w:rsid w:val="001458FF"/>
    <w:rsid w:val="00145BEC"/>
    <w:rsid w:val="00145BFC"/>
    <w:rsid w:val="00145C16"/>
    <w:rsid w:val="00145CB5"/>
    <w:rsid w:val="00145D15"/>
    <w:rsid w:val="00145D32"/>
    <w:rsid w:val="00145E4E"/>
    <w:rsid w:val="00145E55"/>
    <w:rsid w:val="0014611D"/>
    <w:rsid w:val="001461EB"/>
    <w:rsid w:val="001463F5"/>
    <w:rsid w:val="0014658D"/>
    <w:rsid w:val="001467CA"/>
    <w:rsid w:val="00146C4A"/>
    <w:rsid w:val="00146D33"/>
    <w:rsid w:val="00146D9F"/>
    <w:rsid w:val="00146E7B"/>
    <w:rsid w:val="00146E87"/>
    <w:rsid w:val="00146EEB"/>
    <w:rsid w:val="00146F29"/>
    <w:rsid w:val="00146FD0"/>
    <w:rsid w:val="00146FD6"/>
    <w:rsid w:val="00147011"/>
    <w:rsid w:val="00147080"/>
    <w:rsid w:val="001470AF"/>
    <w:rsid w:val="001472EC"/>
    <w:rsid w:val="0014747C"/>
    <w:rsid w:val="001474E3"/>
    <w:rsid w:val="0014758B"/>
    <w:rsid w:val="001478C8"/>
    <w:rsid w:val="00147915"/>
    <w:rsid w:val="001479C7"/>
    <w:rsid w:val="00147B74"/>
    <w:rsid w:val="00147BFE"/>
    <w:rsid w:val="00147D55"/>
    <w:rsid w:val="00147D87"/>
    <w:rsid w:val="00147DF7"/>
    <w:rsid w:val="00147FB2"/>
    <w:rsid w:val="00147FEC"/>
    <w:rsid w:val="00150101"/>
    <w:rsid w:val="00150141"/>
    <w:rsid w:val="00150149"/>
    <w:rsid w:val="00150298"/>
    <w:rsid w:val="001502AD"/>
    <w:rsid w:val="001502DA"/>
    <w:rsid w:val="0015034B"/>
    <w:rsid w:val="00150366"/>
    <w:rsid w:val="00150493"/>
    <w:rsid w:val="00150581"/>
    <w:rsid w:val="00150674"/>
    <w:rsid w:val="00150734"/>
    <w:rsid w:val="001509B7"/>
    <w:rsid w:val="00150A06"/>
    <w:rsid w:val="00150CD7"/>
    <w:rsid w:val="00150D84"/>
    <w:rsid w:val="00150D95"/>
    <w:rsid w:val="00150E52"/>
    <w:rsid w:val="00150EB8"/>
    <w:rsid w:val="00150F3A"/>
    <w:rsid w:val="00150F8B"/>
    <w:rsid w:val="00151043"/>
    <w:rsid w:val="0015105E"/>
    <w:rsid w:val="00151061"/>
    <w:rsid w:val="001512B1"/>
    <w:rsid w:val="001512FA"/>
    <w:rsid w:val="00151360"/>
    <w:rsid w:val="00151389"/>
    <w:rsid w:val="001513A8"/>
    <w:rsid w:val="001514F9"/>
    <w:rsid w:val="0015172F"/>
    <w:rsid w:val="001517DC"/>
    <w:rsid w:val="00151890"/>
    <w:rsid w:val="001518EE"/>
    <w:rsid w:val="00151B83"/>
    <w:rsid w:val="00151C68"/>
    <w:rsid w:val="00151D04"/>
    <w:rsid w:val="00151EF8"/>
    <w:rsid w:val="00151F0F"/>
    <w:rsid w:val="00151FBE"/>
    <w:rsid w:val="0015215E"/>
    <w:rsid w:val="0015217B"/>
    <w:rsid w:val="001521A8"/>
    <w:rsid w:val="0015238D"/>
    <w:rsid w:val="001523E2"/>
    <w:rsid w:val="001525EA"/>
    <w:rsid w:val="00152608"/>
    <w:rsid w:val="00152699"/>
    <w:rsid w:val="00152729"/>
    <w:rsid w:val="00152788"/>
    <w:rsid w:val="001527FC"/>
    <w:rsid w:val="00152804"/>
    <w:rsid w:val="00152810"/>
    <w:rsid w:val="0015288D"/>
    <w:rsid w:val="00152A4E"/>
    <w:rsid w:val="00152B68"/>
    <w:rsid w:val="00152B69"/>
    <w:rsid w:val="00152BF8"/>
    <w:rsid w:val="00152C24"/>
    <w:rsid w:val="00152CC2"/>
    <w:rsid w:val="00152D15"/>
    <w:rsid w:val="00152DAE"/>
    <w:rsid w:val="00152DC6"/>
    <w:rsid w:val="00152DF6"/>
    <w:rsid w:val="00152EC3"/>
    <w:rsid w:val="00152EE6"/>
    <w:rsid w:val="00152F28"/>
    <w:rsid w:val="00152FBB"/>
    <w:rsid w:val="0015307A"/>
    <w:rsid w:val="0015308D"/>
    <w:rsid w:val="00153090"/>
    <w:rsid w:val="0015329D"/>
    <w:rsid w:val="001534C3"/>
    <w:rsid w:val="00153548"/>
    <w:rsid w:val="001535C7"/>
    <w:rsid w:val="0015390F"/>
    <w:rsid w:val="00153A1F"/>
    <w:rsid w:val="00153BAC"/>
    <w:rsid w:val="00153C59"/>
    <w:rsid w:val="00153CDD"/>
    <w:rsid w:val="00153CFA"/>
    <w:rsid w:val="00153D47"/>
    <w:rsid w:val="00153D7B"/>
    <w:rsid w:val="00153E6A"/>
    <w:rsid w:val="00153EB1"/>
    <w:rsid w:val="00153EFA"/>
    <w:rsid w:val="00153F9E"/>
    <w:rsid w:val="00154031"/>
    <w:rsid w:val="00154054"/>
    <w:rsid w:val="0015408F"/>
    <w:rsid w:val="001540D3"/>
    <w:rsid w:val="00154167"/>
    <w:rsid w:val="00154189"/>
    <w:rsid w:val="001541E8"/>
    <w:rsid w:val="00154201"/>
    <w:rsid w:val="00154254"/>
    <w:rsid w:val="00154375"/>
    <w:rsid w:val="00154571"/>
    <w:rsid w:val="0015457C"/>
    <w:rsid w:val="00154618"/>
    <w:rsid w:val="001548C9"/>
    <w:rsid w:val="00154A19"/>
    <w:rsid w:val="00154A57"/>
    <w:rsid w:val="00154AC6"/>
    <w:rsid w:val="00154B35"/>
    <w:rsid w:val="00154BC8"/>
    <w:rsid w:val="00154DB7"/>
    <w:rsid w:val="00154EA2"/>
    <w:rsid w:val="00154FB9"/>
    <w:rsid w:val="001551FF"/>
    <w:rsid w:val="0015543C"/>
    <w:rsid w:val="0015558A"/>
    <w:rsid w:val="001555B0"/>
    <w:rsid w:val="00155A3E"/>
    <w:rsid w:val="00155B00"/>
    <w:rsid w:val="00155BD6"/>
    <w:rsid w:val="00155D3B"/>
    <w:rsid w:val="00155F8F"/>
    <w:rsid w:val="00155FCC"/>
    <w:rsid w:val="001561FF"/>
    <w:rsid w:val="0015621D"/>
    <w:rsid w:val="00156373"/>
    <w:rsid w:val="001563FD"/>
    <w:rsid w:val="0015643C"/>
    <w:rsid w:val="001564A3"/>
    <w:rsid w:val="0015653B"/>
    <w:rsid w:val="0015664D"/>
    <w:rsid w:val="00156732"/>
    <w:rsid w:val="001567DC"/>
    <w:rsid w:val="001567EF"/>
    <w:rsid w:val="001568E3"/>
    <w:rsid w:val="00156926"/>
    <w:rsid w:val="00156927"/>
    <w:rsid w:val="00156A3E"/>
    <w:rsid w:val="00156BFA"/>
    <w:rsid w:val="00156C1A"/>
    <w:rsid w:val="00156D13"/>
    <w:rsid w:val="00156DB1"/>
    <w:rsid w:val="00156E2E"/>
    <w:rsid w:val="00156E6D"/>
    <w:rsid w:val="001571FB"/>
    <w:rsid w:val="001571FD"/>
    <w:rsid w:val="0015740A"/>
    <w:rsid w:val="00157461"/>
    <w:rsid w:val="001575A1"/>
    <w:rsid w:val="001575F6"/>
    <w:rsid w:val="00157853"/>
    <w:rsid w:val="0015790D"/>
    <w:rsid w:val="00157970"/>
    <w:rsid w:val="001579AB"/>
    <w:rsid w:val="00157A8D"/>
    <w:rsid w:val="00157BD0"/>
    <w:rsid w:val="00160074"/>
    <w:rsid w:val="00160129"/>
    <w:rsid w:val="001601F0"/>
    <w:rsid w:val="00160228"/>
    <w:rsid w:val="00160261"/>
    <w:rsid w:val="0016032D"/>
    <w:rsid w:val="00160356"/>
    <w:rsid w:val="001603EB"/>
    <w:rsid w:val="001603F1"/>
    <w:rsid w:val="001604BC"/>
    <w:rsid w:val="001605EB"/>
    <w:rsid w:val="0016067F"/>
    <w:rsid w:val="001606BC"/>
    <w:rsid w:val="00160782"/>
    <w:rsid w:val="001608D5"/>
    <w:rsid w:val="00160901"/>
    <w:rsid w:val="0016090F"/>
    <w:rsid w:val="00160A6D"/>
    <w:rsid w:val="00160C96"/>
    <w:rsid w:val="00160D08"/>
    <w:rsid w:val="00160D5B"/>
    <w:rsid w:val="00160F8F"/>
    <w:rsid w:val="00161014"/>
    <w:rsid w:val="0016101A"/>
    <w:rsid w:val="0016101D"/>
    <w:rsid w:val="0016101F"/>
    <w:rsid w:val="00161025"/>
    <w:rsid w:val="0016105C"/>
    <w:rsid w:val="001612FB"/>
    <w:rsid w:val="001613A1"/>
    <w:rsid w:val="0016154D"/>
    <w:rsid w:val="0016186D"/>
    <w:rsid w:val="001618B8"/>
    <w:rsid w:val="00161ABE"/>
    <w:rsid w:val="00161B2F"/>
    <w:rsid w:val="00161D1E"/>
    <w:rsid w:val="00161D7C"/>
    <w:rsid w:val="00161E24"/>
    <w:rsid w:val="00161F77"/>
    <w:rsid w:val="00162060"/>
    <w:rsid w:val="00162105"/>
    <w:rsid w:val="0016232E"/>
    <w:rsid w:val="0016245A"/>
    <w:rsid w:val="001624D1"/>
    <w:rsid w:val="00162557"/>
    <w:rsid w:val="00162693"/>
    <w:rsid w:val="001626A0"/>
    <w:rsid w:val="0016274F"/>
    <w:rsid w:val="00162867"/>
    <w:rsid w:val="001628A8"/>
    <w:rsid w:val="001628C9"/>
    <w:rsid w:val="00162B83"/>
    <w:rsid w:val="00162CEF"/>
    <w:rsid w:val="00162D6B"/>
    <w:rsid w:val="00162EE6"/>
    <w:rsid w:val="00162F2F"/>
    <w:rsid w:val="00162F30"/>
    <w:rsid w:val="00162FA4"/>
    <w:rsid w:val="001632C8"/>
    <w:rsid w:val="00163417"/>
    <w:rsid w:val="00163446"/>
    <w:rsid w:val="001634EB"/>
    <w:rsid w:val="00163649"/>
    <w:rsid w:val="00163711"/>
    <w:rsid w:val="0016377F"/>
    <w:rsid w:val="001637AE"/>
    <w:rsid w:val="001637DA"/>
    <w:rsid w:val="00163A4E"/>
    <w:rsid w:val="00163AF2"/>
    <w:rsid w:val="00163BE3"/>
    <w:rsid w:val="00163C0E"/>
    <w:rsid w:val="00163CED"/>
    <w:rsid w:val="00163E08"/>
    <w:rsid w:val="00163E0A"/>
    <w:rsid w:val="00163E7C"/>
    <w:rsid w:val="00163F79"/>
    <w:rsid w:val="00164053"/>
    <w:rsid w:val="00164172"/>
    <w:rsid w:val="001641A5"/>
    <w:rsid w:val="0016426A"/>
    <w:rsid w:val="00164469"/>
    <w:rsid w:val="001645AF"/>
    <w:rsid w:val="0016463D"/>
    <w:rsid w:val="00164708"/>
    <w:rsid w:val="0016471C"/>
    <w:rsid w:val="00164750"/>
    <w:rsid w:val="00164960"/>
    <w:rsid w:val="00164A71"/>
    <w:rsid w:val="00164ACD"/>
    <w:rsid w:val="00164C18"/>
    <w:rsid w:val="00164CFF"/>
    <w:rsid w:val="00164D6E"/>
    <w:rsid w:val="00164DB9"/>
    <w:rsid w:val="00164E38"/>
    <w:rsid w:val="00164E68"/>
    <w:rsid w:val="001653E8"/>
    <w:rsid w:val="001654EB"/>
    <w:rsid w:val="0016551C"/>
    <w:rsid w:val="001655ED"/>
    <w:rsid w:val="0016565C"/>
    <w:rsid w:val="0016575F"/>
    <w:rsid w:val="001657BF"/>
    <w:rsid w:val="00165D4C"/>
    <w:rsid w:val="00165DA5"/>
    <w:rsid w:val="00165E1F"/>
    <w:rsid w:val="0016607C"/>
    <w:rsid w:val="001660BD"/>
    <w:rsid w:val="001663B2"/>
    <w:rsid w:val="001664F3"/>
    <w:rsid w:val="0016654B"/>
    <w:rsid w:val="00166708"/>
    <w:rsid w:val="00166748"/>
    <w:rsid w:val="001667A5"/>
    <w:rsid w:val="001668F6"/>
    <w:rsid w:val="001669C7"/>
    <w:rsid w:val="00166A64"/>
    <w:rsid w:val="00166A84"/>
    <w:rsid w:val="00166AB3"/>
    <w:rsid w:val="00166B04"/>
    <w:rsid w:val="00166B9A"/>
    <w:rsid w:val="00166E46"/>
    <w:rsid w:val="00166F35"/>
    <w:rsid w:val="00166FDA"/>
    <w:rsid w:val="0016701E"/>
    <w:rsid w:val="001670A0"/>
    <w:rsid w:val="001670A3"/>
    <w:rsid w:val="001670AE"/>
    <w:rsid w:val="0016717A"/>
    <w:rsid w:val="00167266"/>
    <w:rsid w:val="00167336"/>
    <w:rsid w:val="00167339"/>
    <w:rsid w:val="001673BF"/>
    <w:rsid w:val="0016740D"/>
    <w:rsid w:val="00167413"/>
    <w:rsid w:val="001674B6"/>
    <w:rsid w:val="001674F8"/>
    <w:rsid w:val="001675EF"/>
    <w:rsid w:val="00167664"/>
    <w:rsid w:val="001676FB"/>
    <w:rsid w:val="001677BB"/>
    <w:rsid w:val="001677EA"/>
    <w:rsid w:val="00167857"/>
    <w:rsid w:val="00167A67"/>
    <w:rsid w:val="00167B6F"/>
    <w:rsid w:val="00167BE7"/>
    <w:rsid w:val="00167D25"/>
    <w:rsid w:val="00167E83"/>
    <w:rsid w:val="00167F56"/>
    <w:rsid w:val="001700F5"/>
    <w:rsid w:val="00170178"/>
    <w:rsid w:val="001701B3"/>
    <w:rsid w:val="00170250"/>
    <w:rsid w:val="00170609"/>
    <w:rsid w:val="001706CB"/>
    <w:rsid w:val="0017076F"/>
    <w:rsid w:val="00170791"/>
    <w:rsid w:val="00170942"/>
    <w:rsid w:val="00170A11"/>
    <w:rsid w:val="00170C3B"/>
    <w:rsid w:val="00170D35"/>
    <w:rsid w:val="00170E49"/>
    <w:rsid w:val="00170EB6"/>
    <w:rsid w:val="00170F5E"/>
    <w:rsid w:val="00170F97"/>
    <w:rsid w:val="00170FB9"/>
    <w:rsid w:val="00171142"/>
    <w:rsid w:val="00171154"/>
    <w:rsid w:val="00171276"/>
    <w:rsid w:val="001712F2"/>
    <w:rsid w:val="00171444"/>
    <w:rsid w:val="0017144B"/>
    <w:rsid w:val="00171541"/>
    <w:rsid w:val="001717FD"/>
    <w:rsid w:val="00171855"/>
    <w:rsid w:val="00171965"/>
    <w:rsid w:val="00171A40"/>
    <w:rsid w:val="00171A5A"/>
    <w:rsid w:val="00171B8B"/>
    <w:rsid w:val="00171BB3"/>
    <w:rsid w:val="00171BCC"/>
    <w:rsid w:val="00171C9C"/>
    <w:rsid w:val="00171DB9"/>
    <w:rsid w:val="00171E0A"/>
    <w:rsid w:val="00171E64"/>
    <w:rsid w:val="00171E81"/>
    <w:rsid w:val="00171E9C"/>
    <w:rsid w:val="00172039"/>
    <w:rsid w:val="00172103"/>
    <w:rsid w:val="00172155"/>
    <w:rsid w:val="0017215A"/>
    <w:rsid w:val="0017223F"/>
    <w:rsid w:val="001723C6"/>
    <w:rsid w:val="001723ED"/>
    <w:rsid w:val="00172808"/>
    <w:rsid w:val="001728CE"/>
    <w:rsid w:val="00172918"/>
    <w:rsid w:val="0017299A"/>
    <w:rsid w:val="00172D1D"/>
    <w:rsid w:val="00172DA4"/>
    <w:rsid w:val="00172FBD"/>
    <w:rsid w:val="00173078"/>
    <w:rsid w:val="0017317A"/>
    <w:rsid w:val="0017322E"/>
    <w:rsid w:val="00173578"/>
    <w:rsid w:val="001737A6"/>
    <w:rsid w:val="001737B5"/>
    <w:rsid w:val="00173840"/>
    <w:rsid w:val="00173967"/>
    <w:rsid w:val="0017396A"/>
    <w:rsid w:val="00173A92"/>
    <w:rsid w:val="00173C6B"/>
    <w:rsid w:val="00173DA7"/>
    <w:rsid w:val="001740CF"/>
    <w:rsid w:val="001740E4"/>
    <w:rsid w:val="00174227"/>
    <w:rsid w:val="00174235"/>
    <w:rsid w:val="001742C4"/>
    <w:rsid w:val="001742DA"/>
    <w:rsid w:val="001743AA"/>
    <w:rsid w:val="00174447"/>
    <w:rsid w:val="00174453"/>
    <w:rsid w:val="001746A3"/>
    <w:rsid w:val="0017485A"/>
    <w:rsid w:val="00174A41"/>
    <w:rsid w:val="00174B52"/>
    <w:rsid w:val="00174CD4"/>
    <w:rsid w:val="00174D9F"/>
    <w:rsid w:val="001750D0"/>
    <w:rsid w:val="0017513E"/>
    <w:rsid w:val="001752FF"/>
    <w:rsid w:val="00175576"/>
    <w:rsid w:val="001756FF"/>
    <w:rsid w:val="00175766"/>
    <w:rsid w:val="001757F3"/>
    <w:rsid w:val="0017584D"/>
    <w:rsid w:val="00175913"/>
    <w:rsid w:val="00175998"/>
    <w:rsid w:val="00175C6E"/>
    <w:rsid w:val="00175C85"/>
    <w:rsid w:val="00175CAD"/>
    <w:rsid w:val="00175E4F"/>
    <w:rsid w:val="00175EAD"/>
    <w:rsid w:val="00175F2F"/>
    <w:rsid w:val="00175F53"/>
    <w:rsid w:val="00175FB3"/>
    <w:rsid w:val="00176094"/>
    <w:rsid w:val="00176099"/>
    <w:rsid w:val="001761AF"/>
    <w:rsid w:val="0017623F"/>
    <w:rsid w:val="00176272"/>
    <w:rsid w:val="0017652A"/>
    <w:rsid w:val="00176555"/>
    <w:rsid w:val="00176602"/>
    <w:rsid w:val="00176610"/>
    <w:rsid w:val="00176633"/>
    <w:rsid w:val="00176691"/>
    <w:rsid w:val="0017675F"/>
    <w:rsid w:val="001767F8"/>
    <w:rsid w:val="001768BF"/>
    <w:rsid w:val="001769CE"/>
    <w:rsid w:val="00176A11"/>
    <w:rsid w:val="00176B7D"/>
    <w:rsid w:val="00176C15"/>
    <w:rsid w:val="00176E43"/>
    <w:rsid w:val="00177098"/>
    <w:rsid w:val="0017710C"/>
    <w:rsid w:val="00177236"/>
    <w:rsid w:val="00177336"/>
    <w:rsid w:val="00177593"/>
    <w:rsid w:val="00177630"/>
    <w:rsid w:val="001776CC"/>
    <w:rsid w:val="001777B2"/>
    <w:rsid w:val="001778AB"/>
    <w:rsid w:val="001778CD"/>
    <w:rsid w:val="00177994"/>
    <w:rsid w:val="00177A8F"/>
    <w:rsid w:val="00177A92"/>
    <w:rsid w:val="00177CBC"/>
    <w:rsid w:val="00177CE9"/>
    <w:rsid w:val="00177DFB"/>
    <w:rsid w:val="00177E8D"/>
    <w:rsid w:val="00177EE1"/>
    <w:rsid w:val="0018012A"/>
    <w:rsid w:val="00180134"/>
    <w:rsid w:val="001801F4"/>
    <w:rsid w:val="00180320"/>
    <w:rsid w:val="00180522"/>
    <w:rsid w:val="00180566"/>
    <w:rsid w:val="001805D0"/>
    <w:rsid w:val="001805EA"/>
    <w:rsid w:val="0018063C"/>
    <w:rsid w:val="0018066C"/>
    <w:rsid w:val="001806E5"/>
    <w:rsid w:val="0018072F"/>
    <w:rsid w:val="00180746"/>
    <w:rsid w:val="0018086D"/>
    <w:rsid w:val="0018091D"/>
    <w:rsid w:val="0018092D"/>
    <w:rsid w:val="00180A83"/>
    <w:rsid w:val="00180A8B"/>
    <w:rsid w:val="00180B4E"/>
    <w:rsid w:val="00180B8D"/>
    <w:rsid w:val="00180C9F"/>
    <w:rsid w:val="00180EF0"/>
    <w:rsid w:val="00180F3D"/>
    <w:rsid w:val="00180FB8"/>
    <w:rsid w:val="00181106"/>
    <w:rsid w:val="00181156"/>
    <w:rsid w:val="0018117A"/>
    <w:rsid w:val="0018128E"/>
    <w:rsid w:val="00181388"/>
    <w:rsid w:val="001814B5"/>
    <w:rsid w:val="00181586"/>
    <w:rsid w:val="0018178C"/>
    <w:rsid w:val="00181797"/>
    <w:rsid w:val="001817BF"/>
    <w:rsid w:val="001817C0"/>
    <w:rsid w:val="00181833"/>
    <w:rsid w:val="00181A1C"/>
    <w:rsid w:val="00181BFF"/>
    <w:rsid w:val="00182002"/>
    <w:rsid w:val="001821A8"/>
    <w:rsid w:val="001821DD"/>
    <w:rsid w:val="001822EE"/>
    <w:rsid w:val="0018233E"/>
    <w:rsid w:val="0018249A"/>
    <w:rsid w:val="001824B4"/>
    <w:rsid w:val="00182503"/>
    <w:rsid w:val="00182544"/>
    <w:rsid w:val="001825E6"/>
    <w:rsid w:val="0018264D"/>
    <w:rsid w:val="00182766"/>
    <w:rsid w:val="00182833"/>
    <w:rsid w:val="001829BF"/>
    <w:rsid w:val="00182A25"/>
    <w:rsid w:val="00182A34"/>
    <w:rsid w:val="00182A75"/>
    <w:rsid w:val="00182AB0"/>
    <w:rsid w:val="00182B8A"/>
    <w:rsid w:val="00182D00"/>
    <w:rsid w:val="00182E57"/>
    <w:rsid w:val="00182EE6"/>
    <w:rsid w:val="00182F87"/>
    <w:rsid w:val="001830FF"/>
    <w:rsid w:val="00183146"/>
    <w:rsid w:val="001831A3"/>
    <w:rsid w:val="00183243"/>
    <w:rsid w:val="0018334B"/>
    <w:rsid w:val="00183378"/>
    <w:rsid w:val="0018349B"/>
    <w:rsid w:val="001834E9"/>
    <w:rsid w:val="00183589"/>
    <w:rsid w:val="00183644"/>
    <w:rsid w:val="001837FC"/>
    <w:rsid w:val="0018394A"/>
    <w:rsid w:val="00183BF9"/>
    <w:rsid w:val="00183C57"/>
    <w:rsid w:val="00183CE5"/>
    <w:rsid w:val="00183D56"/>
    <w:rsid w:val="00183D8F"/>
    <w:rsid w:val="00183E82"/>
    <w:rsid w:val="00183FB1"/>
    <w:rsid w:val="00184139"/>
    <w:rsid w:val="00184182"/>
    <w:rsid w:val="0018418C"/>
    <w:rsid w:val="001841DE"/>
    <w:rsid w:val="00184251"/>
    <w:rsid w:val="001842DB"/>
    <w:rsid w:val="0018437D"/>
    <w:rsid w:val="00184381"/>
    <w:rsid w:val="00184463"/>
    <w:rsid w:val="001844CC"/>
    <w:rsid w:val="0018468D"/>
    <w:rsid w:val="0018478E"/>
    <w:rsid w:val="00184AE8"/>
    <w:rsid w:val="00184B32"/>
    <w:rsid w:val="00184C97"/>
    <w:rsid w:val="00184F70"/>
    <w:rsid w:val="00184FD4"/>
    <w:rsid w:val="001851E8"/>
    <w:rsid w:val="00185205"/>
    <w:rsid w:val="0018528E"/>
    <w:rsid w:val="0018535F"/>
    <w:rsid w:val="00185401"/>
    <w:rsid w:val="001854B7"/>
    <w:rsid w:val="00185524"/>
    <w:rsid w:val="0018568B"/>
    <w:rsid w:val="0018589A"/>
    <w:rsid w:val="001858A3"/>
    <w:rsid w:val="001858C2"/>
    <w:rsid w:val="001858DC"/>
    <w:rsid w:val="001858DD"/>
    <w:rsid w:val="00185B9B"/>
    <w:rsid w:val="00185BA4"/>
    <w:rsid w:val="00185DCD"/>
    <w:rsid w:val="00186285"/>
    <w:rsid w:val="001862FF"/>
    <w:rsid w:val="0018631F"/>
    <w:rsid w:val="0018639B"/>
    <w:rsid w:val="00186585"/>
    <w:rsid w:val="0018665B"/>
    <w:rsid w:val="00186669"/>
    <w:rsid w:val="0018669E"/>
    <w:rsid w:val="001869CD"/>
    <w:rsid w:val="00186A4F"/>
    <w:rsid w:val="00186A55"/>
    <w:rsid w:val="00186DCE"/>
    <w:rsid w:val="0018710D"/>
    <w:rsid w:val="00187193"/>
    <w:rsid w:val="001871B1"/>
    <w:rsid w:val="001871FD"/>
    <w:rsid w:val="00187245"/>
    <w:rsid w:val="00187260"/>
    <w:rsid w:val="001875B3"/>
    <w:rsid w:val="0018771D"/>
    <w:rsid w:val="001877C3"/>
    <w:rsid w:val="0018780F"/>
    <w:rsid w:val="00187832"/>
    <w:rsid w:val="001878B9"/>
    <w:rsid w:val="00187904"/>
    <w:rsid w:val="001879AB"/>
    <w:rsid w:val="001879F6"/>
    <w:rsid w:val="00187B01"/>
    <w:rsid w:val="00187C26"/>
    <w:rsid w:val="00187CB1"/>
    <w:rsid w:val="00187D60"/>
    <w:rsid w:val="00187DE8"/>
    <w:rsid w:val="00187EEC"/>
    <w:rsid w:val="00187F31"/>
    <w:rsid w:val="00187F46"/>
    <w:rsid w:val="00190082"/>
    <w:rsid w:val="00190196"/>
    <w:rsid w:val="001901B1"/>
    <w:rsid w:val="00190268"/>
    <w:rsid w:val="001902DE"/>
    <w:rsid w:val="00190320"/>
    <w:rsid w:val="00190823"/>
    <w:rsid w:val="0019084E"/>
    <w:rsid w:val="001908E8"/>
    <w:rsid w:val="001908F7"/>
    <w:rsid w:val="00190A3D"/>
    <w:rsid w:val="00190A51"/>
    <w:rsid w:val="00190B36"/>
    <w:rsid w:val="00190BE5"/>
    <w:rsid w:val="00190CCC"/>
    <w:rsid w:val="00190D55"/>
    <w:rsid w:val="00190E74"/>
    <w:rsid w:val="00190F90"/>
    <w:rsid w:val="00191294"/>
    <w:rsid w:val="00191496"/>
    <w:rsid w:val="001917BF"/>
    <w:rsid w:val="001918CA"/>
    <w:rsid w:val="0019197D"/>
    <w:rsid w:val="00191A23"/>
    <w:rsid w:val="00191BE0"/>
    <w:rsid w:val="00191C04"/>
    <w:rsid w:val="00191C65"/>
    <w:rsid w:val="00191DB9"/>
    <w:rsid w:val="00191DF0"/>
    <w:rsid w:val="00191E97"/>
    <w:rsid w:val="00191EA2"/>
    <w:rsid w:val="00191ECE"/>
    <w:rsid w:val="00191FB0"/>
    <w:rsid w:val="00191FFA"/>
    <w:rsid w:val="0019211A"/>
    <w:rsid w:val="0019211B"/>
    <w:rsid w:val="0019214B"/>
    <w:rsid w:val="001921D4"/>
    <w:rsid w:val="00192225"/>
    <w:rsid w:val="00192397"/>
    <w:rsid w:val="00192561"/>
    <w:rsid w:val="001925B9"/>
    <w:rsid w:val="00192714"/>
    <w:rsid w:val="00192803"/>
    <w:rsid w:val="0019285F"/>
    <w:rsid w:val="00192875"/>
    <w:rsid w:val="00192B62"/>
    <w:rsid w:val="00192C35"/>
    <w:rsid w:val="00192C98"/>
    <w:rsid w:val="00192D36"/>
    <w:rsid w:val="00192D4E"/>
    <w:rsid w:val="00192DA3"/>
    <w:rsid w:val="00192E06"/>
    <w:rsid w:val="00192F45"/>
    <w:rsid w:val="00193051"/>
    <w:rsid w:val="00193096"/>
    <w:rsid w:val="00193154"/>
    <w:rsid w:val="00193343"/>
    <w:rsid w:val="001933B0"/>
    <w:rsid w:val="001935DE"/>
    <w:rsid w:val="0019361B"/>
    <w:rsid w:val="00193659"/>
    <w:rsid w:val="0019369F"/>
    <w:rsid w:val="001937A8"/>
    <w:rsid w:val="00193805"/>
    <w:rsid w:val="00193810"/>
    <w:rsid w:val="00193845"/>
    <w:rsid w:val="00193934"/>
    <w:rsid w:val="00193960"/>
    <w:rsid w:val="00193A79"/>
    <w:rsid w:val="00193ADA"/>
    <w:rsid w:val="00193AF5"/>
    <w:rsid w:val="00193CF7"/>
    <w:rsid w:val="00193ED9"/>
    <w:rsid w:val="00193EF1"/>
    <w:rsid w:val="00193F25"/>
    <w:rsid w:val="00193FEF"/>
    <w:rsid w:val="0019410A"/>
    <w:rsid w:val="00194282"/>
    <w:rsid w:val="001942E5"/>
    <w:rsid w:val="00194524"/>
    <w:rsid w:val="00194567"/>
    <w:rsid w:val="001946E4"/>
    <w:rsid w:val="001946F7"/>
    <w:rsid w:val="0019484D"/>
    <w:rsid w:val="00194958"/>
    <w:rsid w:val="00194993"/>
    <w:rsid w:val="0019499B"/>
    <w:rsid w:val="001949B4"/>
    <w:rsid w:val="00194B5A"/>
    <w:rsid w:val="00194B79"/>
    <w:rsid w:val="00194C29"/>
    <w:rsid w:val="00194CD8"/>
    <w:rsid w:val="00194D61"/>
    <w:rsid w:val="00194D7D"/>
    <w:rsid w:val="00194DAC"/>
    <w:rsid w:val="00194DF9"/>
    <w:rsid w:val="00194F99"/>
    <w:rsid w:val="00194FAC"/>
    <w:rsid w:val="00195025"/>
    <w:rsid w:val="001950A8"/>
    <w:rsid w:val="001952BE"/>
    <w:rsid w:val="001952E0"/>
    <w:rsid w:val="001955A9"/>
    <w:rsid w:val="00195632"/>
    <w:rsid w:val="0019566B"/>
    <w:rsid w:val="00195676"/>
    <w:rsid w:val="0019568E"/>
    <w:rsid w:val="00195760"/>
    <w:rsid w:val="001957FC"/>
    <w:rsid w:val="0019585D"/>
    <w:rsid w:val="001959FE"/>
    <w:rsid w:val="00195A9B"/>
    <w:rsid w:val="00195BB5"/>
    <w:rsid w:val="00195BE2"/>
    <w:rsid w:val="00195CD2"/>
    <w:rsid w:val="00195D19"/>
    <w:rsid w:val="00195D71"/>
    <w:rsid w:val="00195E41"/>
    <w:rsid w:val="00195E7A"/>
    <w:rsid w:val="00195EB8"/>
    <w:rsid w:val="00195EBE"/>
    <w:rsid w:val="00195F3C"/>
    <w:rsid w:val="00195F61"/>
    <w:rsid w:val="00196008"/>
    <w:rsid w:val="00196049"/>
    <w:rsid w:val="001960A4"/>
    <w:rsid w:val="0019628D"/>
    <w:rsid w:val="00196292"/>
    <w:rsid w:val="00196334"/>
    <w:rsid w:val="0019637B"/>
    <w:rsid w:val="00196494"/>
    <w:rsid w:val="00196495"/>
    <w:rsid w:val="00196526"/>
    <w:rsid w:val="0019653A"/>
    <w:rsid w:val="0019659A"/>
    <w:rsid w:val="0019669D"/>
    <w:rsid w:val="0019679C"/>
    <w:rsid w:val="001969F1"/>
    <w:rsid w:val="00196AA5"/>
    <w:rsid w:val="00196B44"/>
    <w:rsid w:val="00196D04"/>
    <w:rsid w:val="00196D59"/>
    <w:rsid w:val="00196F5A"/>
    <w:rsid w:val="00196FC8"/>
    <w:rsid w:val="00197114"/>
    <w:rsid w:val="001971BF"/>
    <w:rsid w:val="0019726B"/>
    <w:rsid w:val="00197387"/>
    <w:rsid w:val="00197442"/>
    <w:rsid w:val="001974C9"/>
    <w:rsid w:val="001974F0"/>
    <w:rsid w:val="00197538"/>
    <w:rsid w:val="0019758B"/>
    <w:rsid w:val="001975B1"/>
    <w:rsid w:val="001975CE"/>
    <w:rsid w:val="001976B7"/>
    <w:rsid w:val="00197708"/>
    <w:rsid w:val="0019790D"/>
    <w:rsid w:val="0019796B"/>
    <w:rsid w:val="00197A7D"/>
    <w:rsid w:val="00197B68"/>
    <w:rsid w:val="00197C70"/>
    <w:rsid w:val="00197CDF"/>
    <w:rsid w:val="00197E9D"/>
    <w:rsid w:val="00197EBF"/>
    <w:rsid w:val="00197FAB"/>
    <w:rsid w:val="001A00B0"/>
    <w:rsid w:val="001A01AA"/>
    <w:rsid w:val="001A0433"/>
    <w:rsid w:val="001A0525"/>
    <w:rsid w:val="001A05EF"/>
    <w:rsid w:val="001A060A"/>
    <w:rsid w:val="001A0836"/>
    <w:rsid w:val="001A08EF"/>
    <w:rsid w:val="001A09F4"/>
    <w:rsid w:val="001A0A1B"/>
    <w:rsid w:val="001A0B32"/>
    <w:rsid w:val="001A0B69"/>
    <w:rsid w:val="001A0BD2"/>
    <w:rsid w:val="001A0C67"/>
    <w:rsid w:val="001A0CCF"/>
    <w:rsid w:val="001A0E08"/>
    <w:rsid w:val="001A114C"/>
    <w:rsid w:val="001A12A5"/>
    <w:rsid w:val="001A13BA"/>
    <w:rsid w:val="001A1451"/>
    <w:rsid w:val="001A1470"/>
    <w:rsid w:val="001A1531"/>
    <w:rsid w:val="001A160E"/>
    <w:rsid w:val="001A167D"/>
    <w:rsid w:val="001A190F"/>
    <w:rsid w:val="001A1A2D"/>
    <w:rsid w:val="001A1A38"/>
    <w:rsid w:val="001A1AFD"/>
    <w:rsid w:val="001A1B11"/>
    <w:rsid w:val="001A1B32"/>
    <w:rsid w:val="001A1B50"/>
    <w:rsid w:val="001A1CA9"/>
    <w:rsid w:val="001A1D8E"/>
    <w:rsid w:val="001A1E8C"/>
    <w:rsid w:val="001A1F2A"/>
    <w:rsid w:val="001A1F6B"/>
    <w:rsid w:val="001A1FB1"/>
    <w:rsid w:val="001A21EB"/>
    <w:rsid w:val="001A2219"/>
    <w:rsid w:val="001A258C"/>
    <w:rsid w:val="001A25CF"/>
    <w:rsid w:val="001A263A"/>
    <w:rsid w:val="001A26AF"/>
    <w:rsid w:val="001A2757"/>
    <w:rsid w:val="001A277E"/>
    <w:rsid w:val="001A28E7"/>
    <w:rsid w:val="001A2A22"/>
    <w:rsid w:val="001A2A8E"/>
    <w:rsid w:val="001A2B64"/>
    <w:rsid w:val="001A2BE8"/>
    <w:rsid w:val="001A2C02"/>
    <w:rsid w:val="001A2CB4"/>
    <w:rsid w:val="001A2CBF"/>
    <w:rsid w:val="001A2CE4"/>
    <w:rsid w:val="001A2D7C"/>
    <w:rsid w:val="001A2FDB"/>
    <w:rsid w:val="001A3123"/>
    <w:rsid w:val="001A34CD"/>
    <w:rsid w:val="001A37E1"/>
    <w:rsid w:val="001A3851"/>
    <w:rsid w:val="001A3886"/>
    <w:rsid w:val="001A3C52"/>
    <w:rsid w:val="001A3C58"/>
    <w:rsid w:val="001A3D9D"/>
    <w:rsid w:val="001A3DD2"/>
    <w:rsid w:val="001A3E28"/>
    <w:rsid w:val="001A3F42"/>
    <w:rsid w:val="001A3F67"/>
    <w:rsid w:val="001A3FCB"/>
    <w:rsid w:val="001A4043"/>
    <w:rsid w:val="001A41B8"/>
    <w:rsid w:val="001A4222"/>
    <w:rsid w:val="001A42C8"/>
    <w:rsid w:val="001A42E1"/>
    <w:rsid w:val="001A4388"/>
    <w:rsid w:val="001A43C1"/>
    <w:rsid w:val="001A4657"/>
    <w:rsid w:val="001A4699"/>
    <w:rsid w:val="001A4843"/>
    <w:rsid w:val="001A487D"/>
    <w:rsid w:val="001A48D8"/>
    <w:rsid w:val="001A4BF9"/>
    <w:rsid w:val="001A4C01"/>
    <w:rsid w:val="001A4CA6"/>
    <w:rsid w:val="001A4CD2"/>
    <w:rsid w:val="001A4E05"/>
    <w:rsid w:val="001A4E76"/>
    <w:rsid w:val="001A5209"/>
    <w:rsid w:val="001A52A2"/>
    <w:rsid w:val="001A52B4"/>
    <w:rsid w:val="001A5351"/>
    <w:rsid w:val="001A543E"/>
    <w:rsid w:val="001A5447"/>
    <w:rsid w:val="001A5467"/>
    <w:rsid w:val="001A5478"/>
    <w:rsid w:val="001A550D"/>
    <w:rsid w:val="001A552A"/>
    <w:rsid w:val="001A55E9"/>
    <w:rsid w:val="001A5639"/>
    <w:rsid w:val="001A572D"/>
    <w:rsid w:val="001A5785"/>
    <w:rsid w:val="001A58B4"/>
    <w:rsid w:val="001A5961"/>
    <w:rsid w:val="001A5A20"/>
    <w:rsid w:val="001A5AEC"/>
    <w:rsid w:val="001A5D44"/>
    <w:rsid w:val="001A5DE6"/>
    <w:rsid w:val="001A5EED"/>
    <w:rsid w:val="001A5F8A"/>
    <w:rsid w:val="001A605F"/>
    <w:rsid w:val="001A627F"/>
    <w:rsid w:val="001A62E4"/>
    <w:rsid w:val="001A631C"/>
    <w:rsid w:val="001A63CA"/>
    <w:rsid w:val="001A647A"/>
    <w:rsid w:val="001A6481"/>
    <w:rsid w:val="001A64D3"/>
    <w:rsid w:val="001A64EB"/>
    <w:rsid w:val="001A6673"/>
    <w:rsid w:val="001A6702"/>
    <w:rsid w:val="001A6727"/>
    <w:rsid w:val="001A6891"/>
    <w:rsid w:val="001A68B1"/>
    <w:rsid w:val="001A68E9"/>
    <w:rsid w:val="001A6900"/>
    <w:rsid w:val="001A6C44"/>
    <w:rsid w:val="001A6D56"/>
    <w:rsid w:val="001A6E29"/>
    <w:rsid w:val="001A6E6F"/>
    <w:rsid w:val="001A6ED7"/>
    <w:rsid w:val="001A6F15"/>
    <w:rsid w:val="001A6F55"/>
    <w:rsid w:val="001A6FE4"/>
    <w:rsid w:val="001A70A3"/>
    <w:rsid w:val="001A729F"/>
    <w:rsid w:val="001A73F6"/>
    <w:rsid w:val="001A7459"/>
    <w:rsid w:val="001A7650"/>
    <w:rsid w:val="001A76A5"/>
    <w:rsid w:val="001A76CF"/>
    <w:rsid w:val="001A77F1"/>
    <w:rsid w:val="001A7860"/>
    <w:rsid w:val="001A7896"/>
    <w:rsid w:val="001A793F"/>
    <w:rsid w:val="001A794F"/>
    <w:rsid w:val="001A7A61"/>
    <w:rsid w:val="001A7A70"/>
    <w:rsid w:val="001A7AF5"/>
    <w:rsid w:val="001A7B54"/>
    <w:rsid w:val="001A7B68"/>
    <w:rsid w:val="001A7B93"/>
    <w:rsid w:val="001A7C6B"/>
    <w:rsid w:val="001A7D17"/>
    <w:rsid w:val="001A7E2E"/>
    <w:rsid w:val="001A7F09"/>
    <w:rsid w:val="001A7F44"/>
    <w:rsid w:val="001A7F66"/>
    <w:rsid w:val="001B04EB"/>
    <w:rsid w:val="001B07EF"/>
    <w:rsid w:val="001B0810"/>
    <w:rsid w:val="001B0846"/>
    <w:rsid w:val="001B0871"/>
    <w:rsid w:val="001B0897"/>
    <w:rsid w:val="001B08EA"/>
    <w:rsid w:val="001B0923"/>
    <w:rsid w:val="001B09A8"/>
    <w:rsid w:val="001B0B29"/>
    <w:rsid w:val="001B0B71"/>
    <w:rsid w:val="001B0B99"/>
    <w:rsid w:val="001B0C3F"/>
    <w:rsid w:val="001B0D3A"/>
    <w:rsid w:val="001B0D6D"/>
    <w:rsid w:val="001B0D8E"/>
    <w:rsid w:val="001B0DD5"/>
    <w:rsid w:val="001B0F03"/>
    <w:rsid w:val="001B112F"/>
    <w:rsid w:val="001B1143"/>
    <w:rsid w:val="001B1247"/>
    <w:rsid w:val="001B124C"/>
    <w:rsid w:val="001B1282"/>
    <w:rsid w:val="001B12E7"/>
    <w:rsid w:val="001B12E9"/>
    <w:rsid w:val="001B13ED"/>
    <w:rsid w:val="001B145E"/>
    <w:rsid w:val="001B16D9"/>
    <w:rsid w:val="001B17F9"/>
    <w:rsid w:val="001B18E5"/>
    <w:rsid w:val="001B19F9"/>
    <w:rsid w:val="001B1A11"/>
    <w:rsid w:val="001B1A19"/>
    <w:rsid w:val="001B1AC2"/>
    <w:rsid w:val="001B1AD4"/>
    <w:rsid w:val="001B1B26"/>
    <w:rsid w:val="001B1BF7"/>
    <w:rsid w:val="001B1F2F"/>
    <w:rsid w:val="001B209A"/>
    <w:rsid w:val="001B20D0"/>
    <w:rsid w:val="001B2153"/>
    <w:rsid w:val="001B22DA"/>
    <w:rsid w:val="001B238E"/>
    <w:rsid w:val="001B24A8"/>
    <w:rsid w:val="001B251E"/>
    <w:rsid w:val="001B2526"/>
    <w:rsid w:val="001B2687"/>
    <w:rsid w:val="001B2775"/>
    <w:rsid w:val="001B27A7"/>
    <w:rsid w:val="001B2876"/>
    <w:rsid w:val="001B28BF"/>
    <w:rsid w:val="001B296E"/>
    <w:rsid w:val="001B2ED8"/>
    <w:rsid w:val="001B3130"/>
    <w:rsid w:val="001B321F"/>
    <w:rsid w:val="001B32C5"/>
    <w:rsid w:val="001B32DD"/>
    <w:rsid w:val="001B32FF"/>
    <w:rsid w:val="001B3332"/>
    <w:rsid w:val="001B33F2"/>
    <w:rsid w:val="001B347D"/>
    <w:rsid w:val="001B3518"/>
    <w:rsid w:val="001B37CF"/>
    <w:rsid w:val="001B381B"/>
    <w:rsid w:val="001B3828"/>
    <w:rsid w:val="001B3A53"/>
    <w:rsid w:val="001B3BB7"/>
    <w:rsid w:val="001B3BC6"/>
    <w:rsid w:val="001B3BC8"/>
    <w:rsid w:val="001B3CE7"/>
    <w:rsid w:val="001B3D16"/>
    <w:rsid w:val="001B3D1F"/>
    <w:rsid w:val="001B3FE0"/>
    <w:rsid w:val="001B4214"/>
    <w:rsid w:val="001B42C0"/>
    <w:rsid w:val="001B42CD"/>
    <w:rsid w:val="001B42D9"/>
    <w:rsid w:val="001B43D5"/>
    <w:rsid w:val="001B4533"/>
    <w:rsid w:val="001B4556"/>
    <w:rsid w:val="001B4608"/>
    <w:rsid w:val="001B4619"/>
    <w:rsid w:val="001B469E"/>
    <w:rsid w:val="001B4904"/>
    <w:rsid w:val="001B4942"/>
    <w:rsid w:val="001B4960"/>
    <w:rsid w:val="001B49A4"/>
    <w:rsid w:val="001B4A74"/>
    <w:rsid w:val="001B4C20"/>
    <w:rsid w:val="001B4CD6"/>
    <w:rsid w:val="001B4D4C"/>
    <w:rsid w:val="001B4DCF"/>
    <w:rsid w:val="001B4E83"/>
    <w:rsid w:val="001B4E93"/>
    <w:rsid w:val="001B4E94"/>
    <w:rsid w:val="001B4ECF"/>
    <w:rsid w:val="001B4F1C"/>
    <w:rsid w:val="001B4F9F"/>
    <w:rsid w:val="001B5016"/>
    <w:rsid w:val="001B51AA"/>
    <w:rsid w:val="001B5259"/>
    <w:rsid w:val="001B5280"/>
    <w:rsid w:val="001B5318"/>
    <w:rsid w:val="001B535C"/>
    <w:rsid w:val="001B55AB"/>
    <w:rsid w:val="001B55ED"/>
    <w:rsid w:val="001B5648"/>
    <w:rsid w:val="001B5686"/>
    <w:rsid w:val="001B56CD"/>
    <w:rsid w:val="001B57E7"/>
    <w:rsid w:val="001B584B"/>
    <w:rsid w:val="001B5925"/>
    <w:rsid w:val="001B5931"/>
    <w:rsid w:val="001B5AC1"/>
    <w:rsid w:val="001B5AF5"/>
    <w:rsid w:val="001B5B89"/>
    <w:rsid w:val="001B5B9E"/>
    <w:rsid w:val="001B5CFD"/>
    <w:rsid w:val="001B5D22"/>
    <w:rsid w:val="001B5E38"/>
    <w:rsid w:val="001B6103"/>
    <w:rsid w:val="001B6199"/>
    <w:rsid w:val="001B6208"/>
    <w:rsid w:val="001B62F9"/>
    <w:rsid w:val="001B63A7"/>
    <w:rsid w:val="001B63D0"/>
    <w:rsid w:val="001B645E"/>
    <w:rsid w:val="001B64E2"/>
    <w:rsid w:val="001B65D7"/>
    <w:rsid w:val="001B6619"/>
    <w:rsid w:val="001B66EA"/>
    <w:rsid w:val="001B6704"/>
    <w:rsid w:val="001B67E3"/>
    <w:rsid w:val="001B6809"/>
    <w:rsid w:val="001B68AE"/>
    <w:rsid w:val="001B68C0"/>
    <w:rsid w:val="001B691D"/>
    <w:rsid w:val="001B6A50"/>
    <w:rsid w:val="001B6A7A"/>
    <w:rsid w:val="001B6A88"/>
    <w:rsid w:val="001B6B5F"/>
    <w:rsid w:val="001B6C0C"/>
    <w:rsid w:val="001B6C7B"/>
    <w:rsid w:val="001B6D80"/>
    <w:rsid w:val="001B6D9E"/>
    <w:rsid w:val="001B6EEA"/>
    <w:rsid w:val="001B7030"/>
    <w:rsid w:val="001B70AA"/>
    <w:rsid w:val="001B7205"/>
    <w:rsid w:val="001B7237"/>
    <w:rsid w:val="001B7263"/>
    <w:rsid w:val="001B72BA"/>
    <w:rsid w:val="001B7325"/>
    <w:rsid w:val="001B73B2"/>
    <w:rsid w:val="001B73C7"/>
    <w:rsid w:val="001B7643"/>
    <w:rsid w:val="001B7773"/>
    <w:rsid w:val="001B784A"/>
    <w:rsid w:val="001B7910"/>
    <w:rsid w:val="001B7928"/>
    <w:rsid w:val="001B792A"/>
    <w:rsid w:val="001B7938"/>
    <w:rsid w:val="001B79F0"/>
    <w:rsid w:val="001B7A07"/>
    <w:rsid w:val="001B7AD1"/>
    <w:rsid w:val="001B7B20"/>
    <w:rsid w:val="001B7B95"/>
    <w:rsid w:val="001B7C75"/>
    <w:rsid w:val="001B7D36"/>
    <w:rsid w:val="001B7D47"/>
    <w:rsid w:val="001B7D9A"/>
    <w:rsid w:val="001B7E49"/>
    <w:rsid w:val="001B7E75"/>
    <w:rsid w:val="001B7F70"/>
    <w:rsid w:val="001B7FCC"/>
    <w:rsid w:val="001C0065"/>
    <w:rsid w:val="001C0068"/>
    <w:rsid w:val="001C012B"/>
    <w:rsid w:val="001C031F"/>
    <w:rsid w:val="001C04A6"/>
    <w:rsid w:val="001C065D"/>
    <w:rsid w:val="001C06B2"/>
    <w:rsid w:val="001C07BB"/>
    <w:rsid w:val="001C0835"/>
    <w:rsid w:val="001C09E1"/>
    <w:rsid w:val="001C0A00"/>
    <w:rsid w:val="001C0AA1"/>
    <w:rsid w:val="001C0AD4"/>
    <w:rsid w:val="001C0AE6"/>
    <w:rsid w:val="001C0B60"/>
    <w:rsid w:val="001C0BF0"/>
    <w:rsid w:val="001C0CBE"/>
    <w:rsid w:val="001C0CF1"/>
    <w:rsid w:val="001C0D7E"/>
    <w:rsid w:val="001C0E1A"/>
    <w:rsid w:val="001C114B"/>
    <w:rsid w:val="001C11C1"/>
    <w:rsid w:val="001C1279"/>
    <w:rsid w:val="001C1350"/>
    <w:rsid w:val="001C14A7"/>
    <w:rsid w:val="001C1613"/>
    <w:rsid w:val="001C180B"/>
    <w:rsid w:val="001C1A44"/>
    <w:rsid w:val="001C1B20"/>
    <w:rsid w:val="001C1B99"/>
    <w:rsid w:val="001C1C6D"/>
    <w:rsid w:val="001C1F3D"/>
    <w:rsid w:val="001C1FBF"/>
    <w:rsid w:val="001C2005"/>
    <w:rsid w:val="001C2095"/>
    <w:rsid w:val="001C2287"/>
    <w:rsid w:val="001C22A8"/>
    <w:rsid w:val="001C22BF"/>
    <w:rsid w:val="001C2348"/>
    <w:rsid w:val="001C2462"/>
    <w:rsid w:val="001C263F"/>
    <w:rsid w:val="001C26EA"/>
    <w:rsid w:val="001C2903"/>
    <w:rsid w:val="001C29AE"/>
    <w:rsid w:val="001C2A15"/>
    <w:rsid w:val="001C2C63"/>
    <w:rsid w:val="001C2CB5"/>
    <w:rsid w:val="001C2D55"/>
    <w:rsid w:val="001C2F46"/>
    <w:rsid w:val="001C2F86"/>
    <w:rsid w:val="001C30AD"/>
    <w:rsid w:val="001C30AE"/>
    <w:rsid w:val="001C32CE"/>
    <w:rsid w:val="001C32DE"/>
    <w:rsid w:val="001C3411"/>
    <w:rsid w:val="001C342D"/>
    <w:rsid w:val="001C349B"/>
    <w:rsid w:val="001C34FF"/>
    <w:rsid w:val="001C353C"/>
    <w:rsid w:val="001C35AB"/>
    <w:rsid w:val="001C35C8"/>
    <w:rsid w:val="001C3722"/>
    <w:rsid w:val="001C373C"/>
    <w:rsid w:val="001C375C"/>
    <w:rsid w:val="001C377F"/>
    <w:rsid w:val="001C37DD"/>
    <w:rsid w:val="001C37F8"/>
    <w:rsid w:val="001C3808"/>
    <w:rsid w:val="001C3908"/>
    <w:rsid w:val="001C39C6"/>
    <w:rsid w:val="001C3A33"/>
    <w:rsid w:val="001C3CB1"/>
    <w:rsid w:val="001C3D69"/>
    <w:rsid w:val="001C40FD"/>
    <w:rsid w:val="001C4303"/>
    <w:rsid w:val="001C433B"/>
    <w:rsid w:val="001C433D"/>
    <w:rsid w:val="001C43A2"/>
    <w:rsid w:val="001C46EC"/>
    <w:rsid w:val="001C4855"/>
    <w:rsid w:val="001C4968"/>
    <w:rsid w:val="001C49CF"/>
    <w:rsid w:val="001C4A9B"/>
    <w:rsid w:val="001C4AD2"/>
    <w:rsid w:val="001C4BA8"/>
    <w:rsid w:val="001C4D24"/>
    <w:rsid w:val="001C4E68"/>
    <w:rsid w:val="001C4E74"/>
    <w:rsid w:val="001C4F10"/>
    <w:rsid w:val="001C4F50"/>
    <w:rsid w:val="001C5046"/>
    <w:rsid w:val="001C50CE"/>
    <w:rsid w:val="001C5135"/>
    <w:rsid w:val="001C5216"/>
    <w:rsid w:val="001C5282"/>
    <w:rsid w:val="001C5299"/>
    <w:rsid w:val="001C5367"/>
    <w:rsid w:val="001C537D"/>
    <w:rsid w:val="001C5671"/>
    <w:rsid w:val="001C5698"/>
    <w:rsid w:val="001C56F4"/>
    <w:rsid w:val="001C5714"/>
    <w:rsid w:val="001C577D"/>
    <w:rsid w:val="001C57E1"/>
    <w:rsid w:val="001C5820"/>
    <w:rsid w:val="001C5868"/>
    <w:rsid w:val="001C59D6"/>
    <w:rsid w:val="001C5A6C"/>
    <w:rsid w:val="001C5A97"/>
    <w:rsid w:val="001C5AE2"/>
    <w:rsid w:val="001C5B98"/>
    <w:rsid w:val="001C5C2D"/>
    <w:rsid w:val="001C5C2F"/>
    <w:rsid w:val="001C60D0"/>
    <w:rsid w:val="001C6162"/>
    <w:rsid w:val="001C61FD"/>
    <w:rsid w:val="001C6295"/>
    <w:rsid w:val="001C63A4"/>
    <w:rsid w:val="001C6467"/>
    <w:rsid w:val="001C6643"/>
    <w:rsid w:val="001C6698"/>
    <w:rsid w:val="001C670C"/>
    <w:rsid w:val="001C6799"/>
    <w:rsid w:val="001C6851"/>
    <w:rsid w:val="001C6929"/>
    <w:rsid w:val="001C697E"/>
    <w:rsid w:val="001C69EC"/>
    <w:rsid w:val="001C6A02"/>
    <w:rsid w:val="001C6A4D"/>
    <w:rsid w:val="001C6A73"/>
    <w:rsid w:val="001C6B76"/>
    <w:rsid w:val="001C6CAA"/>
    <w:rsid w:val="001C6ECB"/>
    <w:rsid w:val="001C6FF3"/>
    <w:rsid w:val="001C7010"/>
    <w:rsid w:val="001C708C"/>
    <w:rsid w:val="001C72E7"/>
    <w:rsid w:val="001C749B"/>
    <w:rsid w:val="001C7530"/>
    <w:rsid w:val="001C7555"/>
    <w:rsid w:val="001C75FD"/>
    <w:rsid w:val="001C762E"/>
    <w:rsid w:val="001C7654"/>
    <w:rsid w:val="001C7673"/>
    <w:rsid w:val="001C767D"/>
    <w:rsid w:val="001C79BA"/>
    <w:rsid w:val="001C7AA9"/>
    <w:rsid w:val="001C7B36"/>
    <w:rsid w:val="001C7CBC"/>
    <w:rsid w:val="001C7D14"/>
    <w:rsid w:val="001C7DE6"/>
    <w:rsid w:val="001C7DE7"/>
    <w:rsid w:val="001C7FE2"/>
    <w:rsid w:val="001D000E"/>
    <w:rsid w:val="001D00A3"/>
    <w:rsid w:val="001D0176"/>
    <w:rsid w:val="001D03FC"/>
    <w:rsid w:val="001D0468"/>
    <w:rsid w:val="001D068E"/>
    <w:rsid w:val="001D0694"/>
    <w:rsid w:val="001D06FD"/>
    <w:rsid w:val="001D07D5"/>
    <w:rsid w:val="001D07EF"/>
    <w:rsid w:val="001D08C8"/>
    <w:rsid w:val="001D092B"/>
    <w:rsid w:val="001D0953"/>
    <w:rsid w:val="001D0D7C"/>
    <w:rsid w:val="001D0E73"/>
    <w:rsid w:val="001D0E89"/>
    <w:rsid w:val="001D0F4E"/>
    <w:rsid w:val="001D1010"/>
    <w:rsid w:val="001D1070"/>
    <w:rsid w:val="001D10D0"/>
    <w:rsid w:val="001D11F2"/>
    <w:rsid w:val="001D1215"/>
    <w:rsid w:val="001D1299"/>
    <w:rsid w:val="001D1304"/>
    <w:rsid w:val="001D130E"/>
    <w:rsid w:val="001D1345"/>
    <w:rsid w:val="001D1392"/>
    <w:rsid w:val="001D13B1"/>
    <w:rsid w:val="001D147B"/>
    <w:rsid w:val="001D1566"/>
    <w:rsid w:val="001D1668"/>
    <w:rsid w:val="001D1762"/>
    <w:rsid w:val="001D185D"/>
    <w:rsid w:val="001D192E"/>
    <w:rsid w:val="001D1962"/>
    <w:rsid w:val="001D1A55"/>
    <w:rsid w:val="001D1D0F"/>
    <w:rsid w:val="001D1D84"/>
    <w:rsid w:val="001D1E7C"/>
    <w:rsid w:val="001D1EAF"/>
    <w:rsid w:val="001D1F51"/>
    <w:rsid w:val="001D2076"/>
    <w:rsid w:val="001D2579"/>
    <w:rsid w:val="001D2600"/>
    <w:rsid w:val="001D2765"/>
    <w:rsid w:val="001D28C8"/>
    <w:rsid w:val="001D2B3E"/>
    <w:rsid w:val="001D2B53"/>
    <w:rsid w:val="001D2BC4"/>
    <w:rsid w:val="001D2CA9"/>
    <w:rsid w:val="001D2E64"/>
    <w:rsid w:val="001D2FCC"/>
    <w:rsid w:val="001D3000"/>
    <w:rsid w:val="001D30F0"/>
    <w:rsid w:val="001D322D"/>
    <w:rsid w:val="001D326E"/>
    <w:rsid w:val="001D32BD"/>
    <w:rsid w:val="001D3456"/>
    <w:rsid w:val="001D34DB"/>
    <w:rsid w:val="001D355A"/>
    <w:rsid w:val="001D3576"/>
    <w:rsid w:val="001D3593"/>
    <w:rsid w:val="001D35CA"/>
    <w:rsid w:val="001D36FF"/>
    <w:rsid w:val="001D37E1"/>
    <w:rsid w:val="001D3869"/>
    <w:rsid w:val="001D3899"/>
    <w:rsid w:val="001D38A1"/>
    <w:rsid w:val="001D38BD"/>
    <w:rsid w:val="001D3982"/>
    <w:rsid w:val="001D3A43"/>
    <w:rsid w:val="001D3A70"/>
    <w:rsid w:val="001D3A73"/>
    <w:rsid w:val="001D3A95"/>
    <w:rsid w:val="001D3AFD"/>
    <w:rsid w:val="001D3B48"/>
    <w:rsid w:val="001D3C8F"/>
    <w:rsid w:val="001D3D37"/>
    <w:rsid w:val="001D3E48"/>
    <w:rsid w:val="001D3FD4"/>
    <w:rsid w:val="001D40A7"/>
    <w:rsid w:val="001D42C2"/>
    <w:rsid w:val="001D42F6"/>
    <w:rsid w:val="001D437E"/>
    <w:rsid w:val="001D44A2"/>
    <w:rsid w:val="001D44E3"/>
    <w:rsid w:val="001D45F8"/>
    <w:rsid w:val="001D462F"/>
    <w:rsid w:val="001D47EA"/>
    <w:rsid w:val="001D4844"/>
    <w:rsid w:val="001D4A18"/>
    <w:rsid w:val="001D4A2D"/>
    <w:rsid w:val="001D4BF0"/>
    <w:rsid w:val="001D4BF6"/>
    <w:rsid w:val="001D4C34"/>
    <w:rsid w:val="001D4C90"/>
    <w:rsid w:val="001D4D54"/>
    <w:rsid w:val="001D4DCC"/>
    <w:rsid w:val="001D4F37"/>
    <w:rsid w:val="001D4F5A"/>
    <w:rsid w:val="001D4FBC"/>
    <w:rsid w:val="001D51E2"/>
    <w:rsid w:val="001D5203"/>
    <w:rsid w:val="001D5218"/>
    <w:rsid w:val="001D5329"/>
    <w:rsid w:val="001D536C"/>
    <w:rsid w:val="001D5409"/>
    <w:rsid w:val="001D5451"/>
    <w:rsid w:val="001D5686"/>
    <w:rsid w:val="001D571B"/>
    <w:rsid w:val="001D577B"/>
    <w:rsid w:val="001D5885"/>
    <w:rsid w:val="001D59A2"/>
    <w:rsid w:val="001D59D5"/>
    <w:rsid w:val="001D5A7C"/>
    <w:rsid w:val="001D5B26"/>
    <w:rsid w:val="001D5C4B"/>
    <w:rsid w:val="001D5C50"/>
    <w:rsid w:val="001D5C75"/>
    <w:rsid w:val="001D5DFC"/>
    <w:rsid w:val="001D5F04"/>
    <w:rsid w:val="001D5F4B"/>
    <w:rsid w:val="001D5FA8"/>
    <w:rsid w:val="001D5FAE"/>
    <w:rsid w:val="001D5FFA"/>
    <w:rsid w:val="001D607C"/>
    <w:rsid w:val="001D629E"/>
    <w:rsid w:val="001D62AC"/>
    <w:rsid w:val="001D636B"/>
    <w:rsid w:val="001D63D1"/>
    <w:rsid w:val="001D64D2"/>
    <w:rsid w:val="001D64E5"/>
    <w:rsid w:val="001D67DA"/>
    <w:rsid w:val="001D6802"/>
    <w:rsid w:val="001D68C4"/>
    <w:rsid w:val="001D68DD"/>
    <w:rsid w:val="001D68E2"/>
    <w:rsid w:val="001D698A"/>
    <w:rsid w:val="001D6A4E"/>
    <w:rsid w:val="001D6AE0"/>
    <w:rsid w:val="001D6AF2"/>
    <w:rsid w:val="001D6BB8"/>
    <w:rsid w:val="001D6BD0"/>
    <w:rsid w:val="001D6FC3"/>
    <w:rsid w:val="001D70C7"/>
    <w:rsid w:val="001D70F2"/>
    <w:rsid w:val="001D7177"/>
    <w:rsid w:val="001D7262"/>
    <w:rsid w:val="001D7328"/>
    <w:rsid w:val="001D733B"/>
    <w:rsid w:val="001D7369"/>
    <w:rsid w:val="001D748C"/>
    <w:rsid w:val="001D75D2"/>
    <w:rsid w:val="001D762F"/>
    <w:rsid w:val="001D764D"/>
    <w:rsid w:val="001D76A0"/>
    <w:rsid w:val="001D76FF"/>
    <w:rsid w:val="001D7710"/>
    <w:rsid w:val="001D77AD"/>
    <w:rsid w:val="001D77BB"/>
    <w:rsid w:val="001D79EF"/>
    <w:rsid w:val="001D7AAE"/>
    <w:rsid w:val="001D7B70"/>
    <w:rsid w:val="001D7BC5"/>
    <w:rsid w:val="001D7CDD"/>
    <w:rsid w:val="001E0014"/>
    <w:rsid w:val="001E00F8"/>
    <w:rsid w:val="001E01FD"/>
    <w:rsid w:val="001E0208"/>
    <w:rsid w:val="001E0248"/>
    <w:rsid w:val="001E027A"/>
    <w:rsid w:val="001E02DF"/>
    <w:rsid w:val="001E044C"/>
    <w:rsid w:val="001E04EF"/>
    <w:rsid w:val="001E0551"/>
    <w:rsid w:val="001E063F"/>
    <w:rsid w:val="001E0674"/>
    <w:rsid w:val="001E06B8"/>
    <w:rsid w:val="001E092C"/>
    <w:rsid w:val="001E093E"/>
    <w:rsid w:val="001E09B5"/>
    <w:rsid w:val="001E0A50"/>
    <w:rsid w:val="001E0ADF"/>
    <w:rsid w:val="001E0BF6"/>
    <w:rsid w:val="001E0BFF"/>
    <w:rsid w:val="001E0C44"/>
    <w:rsid w:val="001E0CB2"/>
    <w:rsid w:val="001E0E90"/>
    <w:rsid w:val="001E0E94"/>
    <w:rsid w:val="001E0F72"/>
    <w:rsid w:val="001E0F74"/>
    <w:rsid w:val="001E0FC1"/>
    <w:rsid w:val="001E0FC9"/>
    <w:rsid w:val="001E1042"/>
    <w:rsid w:val="001E1105"/>
    <w:rsid w:val="001E1117"/>
    <w:rsid w:val="001E1187"/>
    <w:rsid w:val="001E120F"/>
    <w:rsid w:val="001E1243"/>
    <w:rsid w:val="001E1301"/>
    <w:rsid w:val="001E13CB"/>
    <w:rsid w:val="001E147C"/>
    <w:rsid w:val="001E172C"/>
    <w:rsid w:val="001E1B48"/>
    <w:rsid w:val="001E1B4A"/>
    <w:rsid w:val="001E1C58"/>
    <w:rsid w:val="001E1CD9"/>
    <w:rsid w:val="001E1D7C"/>
    <w:rsid w:val="001E1E3C"/>
    <w:rsid w:val="001E1E6C"/>
    <w:rsid w:val="001E1ECC"/>
    <w:rsid w:val="001E1F4F"/>
    <w:rsid w:val="001E1FAF"/>
    <w:rsid w:val="001E209A"/>
    <w:rsid w:val="001E23A7"/>
    <w:rsid w:val="001E246C"/>
    <w:rsid w:val="001E24D5"/>
    <w:rsid w:val="001E250F"/>
    <w:rsid w:val="001E2515"/>
    <w:rsid w:val="001E274B"/>
    <w:rsid w:val="001E288D"/>
    <w:rsid w:val="001E29E1"/>
    <w:rsid w:val="001E29F4"/>
    <w:rsid w:val="001E2A49"/>
    <w:rsid w:val="001E2AB9"/>
    <w:rsid w:val="001E2BC6"/>
    <w:rsid w:val="001E2C45"/>
    <w:rsid w:val="001E2E21"/>
    <w:rsid w:val="001E2FC7"/>
    <w:rsid w:val="001E3013"/>
    <w:rsid w:val="001E302F"/>
    <w:rsid w:val="001E30D0"/>
    <w:rsid w:val="001E316B"/>
    <w:rsid w:val="001E3171"/>
    <w:rsid w:val="001E34B7"/>
    <w:rsid w:val="001E3622"/>
    <w:rsid w:val="001E3645"/>
    <w:rsid w:val="001E3648"/>
    <w:rsid w:val="001E3861"/>
    <w:rsid w:val="001E38F3"/>
    <w:rsid w:val="001E399D"/>
    <w:rsid w:val="001E3A81"/>
    <w:rsid w:val="001E3C78"/>
    <w:rsid w:val="001E3CE2"/>
    <w:rsid w:val="001E3DB4"/>
    <w:rsid w:val="001E3E07"/>
    <w:rsid w:val="001E3E32"/>
    <w:rsid w:val="001E3F11"/>
    <w:rsid w:val="001E3F35"/>
    <w:rsid w:val="001E3F7C"/>
    <w:rsid w:val="001E3FA4"/>
    <w:rsid w:val="001E4009"/>
    <w:rsid w:val="001E40AF"/>
    <w:rsid w:val="001E419F"/>
    <w:rsid w:val="001E41DB"/>
    <w:rsid w:val="001E43B7"/>
    <w:rsid w:val="001E449B"/>
    <w:rsid w:val="001E455E"/>
    <w:rsid w:val="001E4636"/>
    <w:rsid w:val="001E4775"/>
    <w:rsid w:val="001E47C0"/>
    <w:rsid w:val="001E4968"/>
    <w:rsid w:val="001E4A70"/>
    <w:rsid w:val="001E4BC4"/>
    <w:rsid w:val="001E4CB3"/>
    <w:rsid w:val="001E4CE3"/>
    <w:rsid w:val="001E4D4F"/>
    <w:rsid w:val="001E4F66"/>
    <w:rsid w:val="001E4FA4"/>
    <w:rsid w:val="001E5152"/>
    <w:rsid w:val="001E518C"/>
    <w:rsid w:val="001E536A"/>
    <w:rsid w:val="001E53F0"/>
    <w:rsid w:val="001E5436"/>
    <w:rsid w:val="001E5457"/>
    <w:rsid w:val="001E5489"/>
    <w:rsid w:val="001E54F7"/>
    <w:rsid w:val="001E552B"/>
    <w:rsid w:val="001E55E8"/>
    <w:rsid w:val="001E57BC"/>
    <w:rsid w:val="001E580E"/>
    <w:rsid w:val="001E5813"/>
    <w:rsid w:val="001E581E"/>
    <w:rsid w:val="001E5A58"/>
    <w:rsid w:val="001E5A7B"/>
    <w:rsid w:val="001E5B20"/>
    <w:rsid w:val="001E5D54"/>
    <w:rsid w:val="001E5E51"/>
    <w:rsid w:val="001E618F"/>
    <w:rsid w:val="001E61B3"/>
    <w:rsid w:val="001E61E1"/>
    <w:rsid w:val="001E6203"/>
    <w:rsid w:val="001E622E"/>
    <w:rsid w:val="001E654F"/>
    <w:rsid w:val="001E658C"/>
    <w:rsid w:val="001E65A1"/>
    <w:rsid w:val="001E66C1"/>
    <w:rsid w:val="001E6703"/>
    <w:rsid w:val="001E679D"/>
    <w:rsid w:val="001E6863"/>
    <w:rsid w:val="001E688E"/>
    <w:rsid w:val="001E691E"/>
    <w:rsid w:val="001E69D4"/>
    <w:rsid w:val="001E6A06"/>
    <w:rsid w:val="001E6A27"/>
    <w:rsid w:val="001E6A79"/>
    <w:rsid w:val="001E6AFE"/>
    <w:rsid w:val="001E6B1D"/>
    <w:rsid w:val="001E6B4D"/>
    <w:rsid w:val="001E6B7F"/>
    <w:rsid w:val="001E6C45"/>
    <w:rsid w:val="001E6C88"/>
    <w:rsid w:val="001E6C8C"/>
    <w:rsid w:val="001E6CAB"/>
    <w:rsid w:val="001E703E"/>
    <w:rsid w:val="001E71CF"/>
    <w:rsid w:val="001E72B9"/>
    <w:rsid w:val="001E73EA"/>
    <w:rsid w:val="001E7674"/>
    <w:rsid w:val="001E76C9"/>
    <w:rsid w:val="001E780E"/>
    <w:rsid w:val="001E789D"/>
    <w:rsid w:val="001E78B9"/>
    <w:rsid w:val="001E79E7"/>
    <w:rsid w:val="001E7B48"/>
    <w:rsid w:val="001E7CDD"/>
    <w:rsid w:val="001E7D38"/>
    <w:rsid w:val="001E7D3E"/>
    <w:rsid w:val="001E7DEC"/>
    <w:rsid w:val="001E7DFC"/>
    <w:rsid w:val="001E7F8B"/>
    <w:rsid w:val="001E7FF4"/>
    <w:rsid w:val="001F003B"/>
    <w:rsid w:val="001F0147"/>
    <w:rsid w:val="001F0150"/>
    <w:rsid w:val="001F01EB"/>
    <w:rsid w:val="001F01FC"/>
    <w:rsid w:val="001F037A"/>
    <w:rsid w:val="001F03B0"/>
    <w:rsid w:val="001F059E"/>
    <w:rsid w:val="001F06BF"/>
    <w:rsid w:val="001F06CE"/>
    <w:rsid w:val="001F07DB"/>
    <w:rsid w:val="001F087A"/>
    <w:rsid w:val="001F0A46"/>
    <w:rsid w:val="001F0AF2"/>
    <w:rsid w:val="001F0B9E"/>
    <w:rsid w:val="001F0D15"/>
    <w:rsid w:val="001F0DD0"/>
    <w:rsid w:val="001F0E2B"/>
    <w:rsid w:val="001F0E65"/>
    <w:rsid w:val="001F0E77"/>
    <w:rsid w:val="001F0F8B"/>
    <w:rsid w:val="001F0F9F"/>
    <w:rsid w:val="001F0FBC"/>
    <w:rsid w:val="001F1032"/>
    <w:rsid w:val="001F112B"/>
    <w:rsid w:val="001F1158"/>
    <w:rsid w:val="001F11BE"/>
    <w:rsid w:val="001F12D1"/>
    <w:rsid w:val="001F149E"/>
    <w:rsid w:val="001F14B0"/>
    <w:rsid w:val="001F1572"/>
    <w:rsid w:val="001F162F"/>
    <w:rsid w:val="001F16F1"/>
    <w:rsid w:val="001F17D6"/>
    <w:rsid w:val="001F1877"/>
    <w:rsid w:val="001F18A3"/>
    <w:rsid w:val="001F190C"/>
    <w:rsid w:val="001F1B44"/>
    <w:rsid w:val="001F1C8B"/>
    <w:rsid w:val="001F1EF3"/>
    <w:rsid w:val="001F1FFD"/>
    <w:rsid w:val="001F2052"/>
    <w:rsid w:val="001F2178"/>
    <w:rsid w:val="001F2184"/>
    <w:rsid w:val="001F2202"/>
    <w:rsid w:val="001F2238"/>
    <w:rsid w:val="001F2269"/>
    <w:rsid w:val="001F228F"/>
    <w:rsid w:val="001F231F"/>
    <w:rsid w:val="001F23E6"/>
    <w:rsid w:val="001F244E"/>
    <w:rsid w:val="001F2489"/>
    <w:rsid w:val="001F24D8"/>
    <w:rsid w:val="001F263D"/>
    <w:rsid w:val="001F265B"/>
    <w:rsid w:val="001F294C"/>
    <w:rsid w:val="001F29F6"/>
    <w:rsid w:val="001F2DB8"/>
    <w:rsid w:val="001F2DC0"/>
    <w:rsid w:val="001F2DFA"/>
    <w:rsid w:val="001F2EAA"/>
    <w:rsid w:val="001F2F8D"/>
    <w:rsid w:val="001F3030"/>
    <w:rsid w:val="001F3129"/>
    <w:rsid w:val="001F31EE"/>
    <w:rsid w:val="001F32BA"/>
    <w:rsid w:val="001F3308"/>
    <w:rsid w:val="001F33F9"/>
    <w:rsid w:val="001F3412"/>
    <w:rsid w:val="001F3592"/>
    <w:rsid w:val="001F35DF"/>
    <w:rsid w:val="001F361D"/>
    <w:rsid w:val="001F3643"/>
    <w:rsid w:val="001F3664"/>
    <w:rsid w:val="001F368A"/>
    <w:rsid w:val="001F373B"/>
    <w:rsid w:val="001F37D5"/>
    <w:rsid w:val="001F3C81"/>
    <w:rsid w:val="001F3CD8"/>
    <w:rsid w:val="001F3D87"/>
    <w:rsid w:val="001F3E1F"/>
    <w:rsid w:val="001F3E2D"/>
    <w:rsid w:val="001F3F24"/>
    <w:rsid w:val="001F3F80"/>
    <w:rsid w:val="001F3FD0"/>
    <w:rsid w:val="001F40A2"/>
    <w:rsid w:val="001F4227"/>
    <w:rsid w:val="001F426B"/>
    <w:rsid w:val="001F42DB"/>
    <w:rsid w:val="001F442D"/>
    <w:rsid w:val="001F44BE"/>
    <w:rsid w:val="001F4569"/>
    <w:rsid w:val="001F4587"/>
    <w:rsid w:val="001F45D3"/>
    <w:rsid w:val="001F461B"/>
    <w:rsid w:val="001F4677"/>
    <w:rsid w:val="001F468D"/>
    <w:rsid w:val="001F4777"/>
    <w:rsid w:val="001F4A43"/>
    <w:rsid w:val="001F4A63"/>
    <w:rsid w:val="001F4AB4"/>
    <w:rsid w:val="001F4AEB"/>
    <w:rsid w:val="001F4B80"/>
    <w:rsid w:val="001F4C9E"/>
    <w:rsid w:val="001F4DF1"/>
    <w:rsid w:val="001F4F14"/>
    <w:rsid w:val="001F4F32"/>
    <w:rsid w:val="001F4F57"/>
    <w:rsid w:val="001F5085"/>
    <w:rsid w:val="001F5114"/>
    <w:rsid w:val="001F5219"/>
    <w:rsid w:val="001F5356"/>
    <w:rsid w:val="001F541B"/>
    <w:rsid w:val="001F546F"/>
    <w:rsid w:val="001F5799"/>
    <w:rsid w:val="001F5821"/>
    <w:rsid w:val="001F5911"/>
    <w:rsid w:val="001F598D"/>
    <w:rsid w:val="001F5A3A"/>
    <w:rsid w:val="001F5BDF"/>
    <w:rsid w:val="001F5D4F"/>
    <w:rsid w:val="001F5FCB"/>
    <w:rsid w:val="001F5FD3"/>
    <w:rsid w:val="001F603D"/>
    <w:rsid w:val="001F60F1"/>
    <w:rsid w:val="001F610B"/>
    <w:rsid w:val="001F6113"/>
    <w:rsid w:val="001F627E"/>
    <w:rsid w:val="001F6394"/>
    <w:rsid w:val="001F64A0"/>
    <w:rsid w:val="001F65BB"/>
    <w:rsid w:val="001F66C8"/>
    <w:rsid w:val="001F6799"/>
    <w:rsid w:val="001F68AA"/>
    <w:rsid w:val="001F6BE6"/>
    <w:rsid w:val="001F6C40"/>
    <w:rsid w:val="001F6D0C"/>
    <w:rsid w:val="001F6DDC"/>
    <w:rsid w:val="001F70C3"/>
    <w:rsid w:val="001F711E"/>
    <w:rsid w:val="001F7150"/>
    <w:rsid w:val="001F718B"/>
    <w:rsid w:val="001F71C3"/>
    <w:rsid w:val="001F7212"/>
    <w:rsid w:val="001F7398"/>
    <w:rsid w:val="001F73AC"/>
    <w:rsid w:val="001F7498"/>
    <w:rsid w:val="001F74A6"/>
    <w:rsid w:val="001F758A"/>
    <w:rsid w:val="001F75CE"/>
    <w:rsid w:val="001F77EF"/>
    <w:rsid w:val="001F783F"/>
    <w:rsid w:val="001F793A"/>
    <w:rsid w:val="001F79FB"/>
    <w:rsid w:val="001F7A98"/>
    <w:rsid w:val="001F7AC5"/>
    <w:rsid w:val="001F7CF6"/>
    <w:rsid w:val="00200025"/>
    <w:rsid w:val="002000A7"/>
    <w:rsid w:val="00200118"/>
    <w:rsid w:val="0020020A"/>
    <w:rsid w:val="002002BF"/>
    <w:rsid w:val="00200329"/>
    <w:rsid w:val="002003C0"/>
    <w:rsid w:val="002005FA"/>
    <w:rsid w:val="00200619"/>
    <w:rsid w:val="002006F5"/>
    <w:rsid w:val="0020072A"/>
    <w:rsid w:val="00200A92"/>
    <w:rsid w:val="00200AA4"/>
    <w:rsid w:val="00200B14"/>
    <w:rsid w:val="00200C61"/>
    <w:rsid w:val="00200CE3"/>
    <w:rsid w:val="00200DF9"/>
    <w:rsid w:val="00200F27"/>
    <w:rsid w:val="00201262"/>
    <w:rsid w:val="0020130E"/>
    <w:rsid w:val="0020133A"/>
    <w:rsid w:val="00201414"/>
    <w:rsid w:val="002014B1"/>
    <w:rsid w:val="002015F5"/>
    <w:rsid w:val="00201752"/>
    <w:rsid w:val="0020178F"/>
    <w:rsid w:val="00201828"/>
    <w:rsid w:val="0020197C"/>
    <w:rsid w:val="002019A7"/>
    <w:rsid w:val="002019AA"/>
    <w:rsid w:val="002019F4"/>
    <w:rsid w:val="00201A62"/>
    <w:rsid w:val="00201BC4"/>
    <w:rsid w:val="00201BCF"/>
    <w:rsid w:val="00201C92"/>
    <w:rsid w:val="00201D3E"/>
    <w:rsid w:val="00201EBA"/>
    <w:rsid w:val="00201F3A"/>
    <w:rsid w:val="00201F9F"/>
    <w:rsid w:val="00201FA4"/>
    <w:rsid w:val="0020214D"/>
    <w:rsid w:val="002021F6"/>
    <w:rsid w:val="00202241"/>
    <w:rsid w:val="0020248B"/>
    <w:rsid w:val="00202492"/>
    <w:rsid w:val="00202610"/>
    <w:rsid w:val="00202672"/>
    <w:rsid w:val="002026E4"/>
    <w:rsid w:val="002026F7"/>
    <w:rsid w:val="00202790"/>
    <w:rsid w:val="00202794"/>
    <w:rsid w:val="00202884"/>
    <w:rsid w:val="00202BB6"/>
    <w:rsid w:val="00202BF7"/>
    <w:rsid w:val="00202C32"/>
    <w:rsid w:val="00202C34"/>
    <w:rsid w:val="00202C5E"/>
    <w:rsid w:val="00202C84"/>
    <w:rsid w:val="00202D80"/>
    <w:rsid w:val="00202DFC"/>
    <w:rsid w:val="00202F48"/>
    <w:rsid w:val="00202FBA"/>
    <w:rsid w:val="00202FC5"/>
    <w:rsid w:val="0020301E"/>
    <w:rsid w:val="0020307C"/>
    <w:rsid w:val="0020307E"/>
    <w:rsid w:val="002030DB"/>
    <w:rsid w:val="00203108"/>
    <w:rsid w:val="0020311A"/>
    <w:rsid w:val="0020320A"/>
    <w:rsid w:val="0020325D"/>
    <w:rsid w:val="002032B7"/>
    <w:rsid w:val="0020331F"/>
    <w:rsid w:val="002033BF"/>
    <w:rsid w:val="00203451"/>
    <w:rsid w:val="00203610"/>
    <w:rsid w:val="00203701"/>
    <w:rsid w:val="0020374B"/>
    <w:rsid w:val="0020377C"/>
    <w:rsid w:val="0020378D"/>
    <w:rsid w:val="002037F3"/>
    <w:rsid w:val="002038EC"/>
    <w:rsid w:val="00203913"/>
    <w:rsid w:val="002039BF"/>
    <w:rsid w:val="00203AA6"/>
    <w:rsid w:val="00203B3F"/>
    <w:rsid w:val="00203B96"/>
    <w:rsid w:val="00203BC2"/>
    <w:rsid w:val="00203C9E"/>
    <w:rsid w:val="00203FB8"/>
    <w:rsid w:val="0020411E"/>
    <w:rsid w:val="00204186"/>
    <w:rsid w:val="002042AA"/>
    <w:rsid w:val="0020431D"/>
    <w:rsid w:val="00204439"/>
    <w:rsid w:val="00204563"/>
    <w:rsid w:val="00204564"/>
    <w:rsid w:val="00204566"/>
    <w:rsid w:val="002045B9"/>
    <w:rsid w:val="002047A1"/>
    <w:rsid w:val="00204BE0"/>
    <w:rsid w:val="00204CC2"/>
    <w:rsid w:val="00204D20"/>
    <w:rsid w:val="00204DF2"/>
    <w:rsid w:val="00204FD0"/>
    <w:rsid w:val="00205175"/>
    <w:rsid w:val="0020528E"/>
    <w:rsid w:val="002052C6"/>
    <w:rsid w:val="00205487"/>
    <w:rsid w:val="00205544"/>
    <w:rsid w:val="002055B1"/>
    <w:rsid w:val="002056AE"/>
    <w:rsid w:val="00205860"/>
    <w:rsid w:val="00205884"/>
    <w:rsid w:val="00205986"/>
    <w:rsid w:val="00205AEC"/>
    <w:rsid w:val="00205B70"/>
    <w:rsid w:val="00205B72"/>
    <w:rsid w:val="00205CA9"/>
    <w:rsid w:val="00205EEB"/>
    <w:rsid w:val="00205F9B"/>
    <w:rsid w:val="00205FC2"/>
    <w:rsid w:val="00205FC4"/>
    <w:rsid w:val="002060FE"/>
    <w:rsid w:val="0020633C"/>
    <w:rsid w:val="00206460"/>
    <w:rsid w:val="0020648D"/>
    <w:rsid w:val="0020650D"/>
    <w:rsid w:val="0020655E"/>
    <w:rsid w:val="00206603"/>
    <w:rsid w:val="00206716"/>
    <w:rsid w:val="00206807"/>
    <w:rsid w:val="0020695B"/>
    <w:rsid w:val="002069C4"/>
    <w:rsid w:val="00206A74"/>
    <w:rsid w:val="00206A8E"/>
    <w:rsid w:val="00206AE6"/>
    <w:rsid w:val="00206D91"/>
    <w:rsid w:val="00206E2B"/>
    <w:rsid w:val="00206E8C"/>
    <w:rsid w:val="0020704B"/>
    <w:rsid w:val="00207074"/>
    <w:rsid w:val="00207087"/>
    <w:rsid w:val="00207180"/>
    <w:rsid w:val="00207212"/>
    <w:rsid w:val="002072DD"/>
    <w:rsid w:val="00207355"/>
    <w:rsid w:val="0020743F"/>
    <w:rsid w:val="00207557"/>
    <w:rsid w:val="00207646"/>
    <w:rsid w:val="00207650"/>
    <w:rsid w:val="002076E1"/>
    <w:rsid w:val="00207884"/>
    <w:rsid w:val="002079F5"/>
    <w:rsid w:val="00207A3E"/>
    <w:rsid w:val="00207AAD"/>
    <w:rsid w:val="00207AB4"/>
    <w:rsid w:val="00207B0B"/>
    <w:rsid w:val="00207BA6"/>
    <w:rsid w:val="00207DD9"/>
    <w:rsid w:val="00207EC9"/>
    <w:rsid w:val="00207F0A"/>
    <w:rsid w:val="00207F2C"/>
    <w:rsid w:val="0021010C"/>
    <w:rsid w:val="00210205"/>
    <w:rsid w:val="0021025E"/>
    <w:rsid w:val="00210356"/>
    <w:rsid w:val="00210357"/>
    <w:rsid w:val="002103B6"/>
    <w:rsid w:val="00210405"/>
    <w:rsid w:val="002104E3"/>
    <w:rsid w:val="0021059E"/>
    <w:rsid w:val="00210681"/>
    <w:rsid w:val="002106F5"/>
    <w:rsid w:val="0021091E"/>
    <w:rsid w:val="00210B77"/>
    <w:rsid w:val="00210BED"/>
    <w:rsid w:val="00210C5B"/>
    <w:rsid w:val="00210C9B"/>
    <w:rsid w:val="00210D40"/>
    <w:rsid w:val="00210F12"/>
    <w:rsid w:val="00210F60"/>
    <w:rsid w:val="00211057"/>
    <w:rsid w:val="0021110C"/>
    <w:rsid w:val="00211223"/>
    <w:rsid w:val="00211316"/>
    <w:rsid w:val="002113A0"/>
    <w:rsid w:val="002113D5"/>
    <w:rsid w:val="0021147E"/>
    <w:rsid w:val="0021152F"/>
    <w:rsid w:val="002115F4"/>
    <w:rsid w:val="0021165B"/>
    <w:rsid w:val="002116EB"/>
    <w:rsid w:val="00211935"/>
    <w:rsid w:val="002119FE"/>
    <w:rsid w:val="00211CF6"/>
    <w:rsid w:val="00211D2D"/>
    <w:rsid w:val="00211D80"/>
    <w:rsid w:val="00212005"/>
    <w:rsid w:val="002121ED"/>
    <w:rsid w:val="00212335"/>
    <w:rsid w:val="00212537"/>
    <w:rsid w:val="0021257D"/>
    <w:rsid w:val="0021263D"/>
    <w:rsid w:val="002126AD"/>
    <w:rsid w:val="00212718"/>
    <w:rsid w:val="0021290F"/>
    <w:rsid w:val="00212928"/>
    <w:rsid w:val="00212C08"/>
    <w:rsid w:val="00212C38"/>
    <w:rsid w:val="00212C95"/>
    <w:rsid w:val="00212CEF"/>
    <w:rsid w:val="00212D0E"/>
    <w:rsid w:val="00212D1B"/>
    <w:rsid w:val="00212DAB"/>
    <w:rsid w:val="00212F06"/>
    <w:rsid w:val="00212F9C"/>
    <w:rsid w:val="00212FE8"/>
    <w:rsid w:val="00213003"/>
    <w:rsid w:val="002130D5"/>
    <w:rsid w:val="00213135"/>
    <w:rsid w:val="0021318A"/>
    <w:rsid w:val="002132DB"/>
    <w:rsid w:val="00213468"/>
    <w:rsid w:val="0021346F"/>
    <w:rsid w:val="00213508"/>
    <w:rsid w:val="00213533"/>
    <w:rsid w:val="0021392E"/>
    <w:rsid w:val="002139CE"/>
    <w:rsid w:val="00213A52"/>
    <w:rsid w:val="00213AD1"/>
    <w:rsid w:val="00213AD5"/>
    <w:rsid w:val="00213B41"/>
    <w:rsid w:val="00213B89"/>
    <w:rsid w:val="00213BCD"/>
    <w:rsid w:val="00213CEF"/>
    <w:rsid w:val="00213D7B"/>
    <w:rsid w:val="00213E0B"/>
    <w:rsid w:val="00213E32"/>
    <w:rsid w:val="00213E8F"/>
    <w:rsid w:val="00213F41"/>
    <w:rsid w:val="00213FB5"/>
    <w:rsid w:val="00214004"/>
    <w:rsid w:val="00214007"/>
    <w:rsid w:val="00214019"/>
    <w:rsid w:val="002141DF"/>
    <w:rsid w:val="00214278"/>
    <w:rsid w:val="00214341"/>
    <w:rsid w:val="00214414"/>
    <w:rsid w:val="0021454F"/>
    <w:rsid w:val="00214792"/>
    <w:rsid w:val="00214859"/>
    <w:rsid w:val="0021496D"/>
    <w:rsid w:val="00214998"/>
    <w:rsid w:val="00214B5D"/>
    <w:rsid w:val="00214BB2"/>
    <w:rsid w:val="00215072"/>
    <w:rsid w:val="002151DA"/>
    <w:rsid w:val="002151F1"/>
    <w:rsid w:val="0021522C"/>
    <w:rsid w:val="00215233"/>
    <w:rsid w:val="00215276"/>
    <w:rsid w:val="002152D9"/>
    <w:rsid w:val="00215318"/>
    <w:rsid w:val="00215356"/>
    <w:rsid w:val="00215378"/>
    <w:rsid w:val="002153A3"/>
    <w:rsid w:val="002153D0"/>
    <w:rsid w:val="00215542"/>
    <w:rsid w:val="0021585D"/>
    <w:rsid w:val="00215918"/>
    <w:rsid w:val="002159D6"/>
    <w:rsid w:val="00215B5A"/>
    <w:rsid w:val="00215BF9"/>
    <w:rsid w:val="00215DE6"/>
    <w:rsid w:val="00215E46"/>
    <w:rsid w:val="00215E9E"/>
    <w:rsid w:val="00215F2A"/>
    <w:rsid w:val="00215F92"/>
    <w:rsid w:val="002160DD"/>
    <w:rsid w:val="00216355"/>
    <w:rsid w:val="002163E0"/>
    <w:rsid w:val="00216591"/>
    <w:rsid w:val="002165A7"/>
    <w:rsid w:val="00216630"/>
    <w:rsid w:val="002166B5"/>
    <w:rsid w:val="002166CE"/>
    <w:rsid w:val="0021682D"/>
    <w:rsid w:val="00216854"/>
    <w:rsid w:val="002168FB"/>
    <w:rsid w:val="00216A0F"/>
    <w:rsid w:val="00216A69"/>
    <w:rsid w:val="00216AAE"/>
    <w:rsid w:val="00216AB9"/>
    <w:rsid w:val="00216C0A"/>
    <w:rsid w:val="00216C95"/>
    <w:rsid w:val="00216FBD"/>
    <w:rsid w:val="0021717E"/>
    <w:rsid w:val="002172A0"/>
    <w:rsid w:val="002172B1"/>
    <w:rsid w:val="00217446"/>
    <w:rsid w:val="002175FF"/>
    <w:rsid w:val="00217878"/>
    <w:rsid w:val="002178F7"/>
    <w:rsid w:val="0021790E"/>
    <w:rsid w:val="002179F1"/>
    <w:rsid w:val="00217B43"/>
    <w:rsid w:val="00217C3C"/>
    <w:rsid w:val="00217C9B"/>
    <w:rsid w:val="00217CA4"/>
    <w:rsid w:val="00217CD7"/>
    <w:rsid w:val="00217CF5"/>
    <w:rsid w:val="00217D4F"/>
    <w:rsid w:val="00217DBA"/>
    <w:rsid w:val="00217ECA"/>
    <w:rsid w:val="00220067"/>
    <w:rsid w:val="002200A8"/>
    <w:rsid w:val="00220217"/>
    <w:rsid w:val="002203FA"/>
    <w:rsid w:val="0022041F"/>
    <w:rsid w:val="0022043D"/>
    <w:rsid w:val="0022046C"/>
    <w:rsid w:val="0022046F"/>
    <w:rsid w:val="002206AC"/>
    <w:rsid w:val="00220763"/>
    <w:rsid w:val="00220845"/>
    <w:rsid w:val="00220848"/>
    <w:rsid w:val="0022089E"/>
    <w:rsid w:val="00220998"/>
    <w:rsid w:val="002209E7"/>
    <w:rsid w:val="00220A36"/>
    <w:rsid w:val="00220E14"/>
    <w:rsid w:val="00220F2E"/>
    <w:rsid w:val="00220F71"/>
    <w:rsid w:val="00221202"/>
    <w:rsid w:val="0022128D"/>
    <w:rsid w:val="002212B3"/>
    <w:rsid w:val="00221408"/>
    <w:rsid w:val="002214A0"/>
    <w:rsid w:val="0022152D"/>
    <w:rsid w:val="0022161C"/>
    <w:rsid w:val="00221669"/>
    <w:rsid w:val="0022175E"/>
    <w:rsid w:val="00221781"/>
    <w:rsid w:val="002217BC"/>
    <w:rsid w:val="00221862"/>
    <w:rsid w:val="00221890"/>
    <w:rsid w:val="002218E9"/>
    <w:rsid w:val="0022198B"/>
    <w:rsid w:val="00221A17"/>
    <w:rsid w:val="00221A2A"/>
    <w:rsid w:val="00221A6E"/>
    <w:rsid w:val="00221B2B"/>
    <w:rsid w:val="00221B45"/>
    <w:rsid w:val="00221BB3"/>
    <w:rsid w:val="00221DE8"/>
    <w:rsid w:val="00221FF2"/>
    <w:rsid w:val="00222109"/>
    <w:rsid w:val="0022219F"/>
    <w:rsid w:val="002221E8"/>
    <w:rsid w:val="0022225D"/>
    <w:rsid w:val="00222507"/>
    <w:rsid w:val="00222612"/>
    <w:rsid w:val="0022265E"/>
    <w:rsid w:val="00222681"/>
    <w:rsid w:val="002228CD"/>
    <w:rsid w:val="00222976"/>
    <w:rsid w:val="00222AE8"/>
    <w:rsid w:val="00222BB4"/>
    <w:rsid w:val="00222BF8"/>
    <w:rsid w:val="00222C8C"/>
    <w:rsid w:val="00222D41"/>
    <w:rsid w:val="00223002"/>
    <w:rsid w:val="00223166"/>
    <w:rsid w:val="002231BB"/>
    <w:rsid w:val="0022329D"/>
    <w:rsid w:val="002232B1"/>
    <w:rsid w:val="00223377"/>
    <w:rsid w:val="002233FC"/>
    <w:rsid w:val="002234BD"/>
    <w:rsid w:val="00223651"/>
    <w:rsid w:val="00223821"/>
    <w:rsid w:val="00223862"/>
    <w:rsid w:val="00223872"/>
    <w:rsid w:val="002238D0"/>
    <w:rsid w:val="0022398B"/>
    <w:rsid w:val="00223AB7"/>
    <w:rsid w:val="00223B14"/>
    <w:rsid w:val="00223B24"/>
    <w:rsid w:val="00223B72"/>
    <w:rsid w:val="00223CB7"/>
    <w:rsid w:val="00223D4D"/>
    <w:rsid w:val="00223DF9"/>
    <w:rsid w:val="00223E27"/>
    <w:rsid w:val="00223E40"/>
    <w:rsid w:val="00223F3E"/>
    <w:rsid w:val="00223FB9"/>
    <w:rsid w:val="00224047"/>
    <w:rsid w:val="00224053"/>
    <w:rsid w:val="00224061"/>
    <w:rsid w:val="002240FA"/>
    <w:rsid w:val="00224237"/>
    <w:rsid w:val="00224347"/>
    <w:rsid w:val="00224376"/>
    <w:rsid w:val="002243CC"/>
    <w:rsid w:val="0022462C"/>
    <w:rsid w:val="002246DB"/>
    <w:rsid w:val="0022485D"/>
    <w:rsid w:val="00224885"/>
    <w:rsid w:val="002249BB"/>
    <w:rsid w:val="00224B3C"/>
    <w:rsid w:val="00224B63"/>
    <w:rsid w:val="00224C00"/>
    <w:rsid w:val="00224C22"/>
    <w:rsid w:val="00224D2C"/>
    <w:rsid w:val="00224D72"/>
    <w:rsid w:val="00224DC0"/>
    <w:rsid w:val="00224E14"/>
    <w:rsid w:val="00224E2C"/>
    <w:rsid w:val="00224E9C"/>
    <w:rsid w:val="00224EAB"/>
    <w:rsid w:val="00224EB0"/>
    <w:rsid w:val="00224F9F"/>
    <w:rsid w:val="00225094"/>
    <w:rsid w:val="002251DE"/>
    <w:rsid w:val="0022523D"/>
    <w:rsid w:val="00225341"/>
    <w:rsid w:val="002253A7"/>
    <w:rsid w:val="002253EC"/>
    <w:rsid w:val="002253F5"/>
    <w:rsid w:val="002253FD"/>
    <w:rsid w:val="002253FE"/>
    <w:rsid w:val="00225475"/>
    <w:rsid w:val="00225651"/>
    <w:rsid w:val="00225683"/>
    <w:rsid w:val="0022571B"/>
    <w:rsid w:val="0022573B"/>
    <w:rsid w:val="002258A5"/>
    <w:rsid w:val="002258F6"/>
    <w:rsid w:val="00225950"/>
    <w:rsid w:val="0022597A"/>
    <w:rsid w:val="002259DB"/>
    <w:rsid w:val="00225A08"/>
    <w:rsid w:val="00225B38"/>
    <w:rsid w:val="00225BD4"/>
    <w:rsid w:val="00225D06"/>
    <w:rsid w:val="00225E55"/>
    <w:rsid w:val="00225EA7"/>
    <w:rsid w:val="00225FB1"/>
    <w:rsid w:val="00225FF0"/>
    <w:rsid w:val="0022603F"/>
    <w:rsid w:val="00226272"/>
    <w:rsid w:val="002263E6"/>
    <w:rsid w:val="002264A9"/>
    <w:rsid w:val="0022650A"/>
    <w:rsid w:val="00226533"/>
    <w:rsid w:val="002265D6"/>
    <w:rsid w:val="0022668D"/>
    <w:rsid w:val="002267A8"/>
    <w:rsid w:val="002268D0"/>
    <w:rsid w:val="00226B0A"/>
    <w:rsid w:val="00226BE2"/>
    <w:rsid w:val="00226E4A"/>
    <w:rsid w:val="00227293"/>
    <w:rsid w:val="002272CD"/>
    <w:rsid w:val="002272E8"/>
    <w:rsid w:val="00227328"/>
    <w:rsid w:val="0022732C"/>
    <w:rsid w:val="00227347"/>
    <w:rsid w:val="0022736C"/>
    <w:rsid w:val="00227695"/>
    <w:rsid w:val="002276E1"/>
    <w:rsid w:val="0022785D"/>
    <w:rsid w:val="002278A0"/>
    <w:rsid w:val="002278D8"/>
    <w:rsid w:val="00227929"/>
    <w:rsid w:val="00227DC9"/>
    <w:rsid w:val="00227E61"/>
    <w:rsid w:val="00227EB7"/>
    <w:rsid w:val="00227F2F"/>
    <w:rsid w:val="0023000D"/>
    <w:rsid w:val="002301B2"/>
    <w:rsid w:val="00230222"/>
    <w:rsid w:val="00230256"/>
    <w:rsid w:val="002302EF"/>
    <w:rsid w:val="00230329"/>
    <w:rsid w:val="00230394"/>
    <w:rsid w:val="00230512"/>
    <w:rsid w:val="0023075C"/>
    <w:rsid w:val="002309EC"/>
    <w:rsid w:val="00230B4C"/>
    <w:rsid w:val="00230B6D"/>
    <w:rsid w:val="00230C4C"/>
    <w:rsid w:val="00230CDA"/>
    <w:rsid w:val="00230D92"/>
    <w:rsid w:val="00230E81"/>
    <w:rsid w:val="00230E85"/>
    <w:rsid w:val="00230EA3"/>
    <w:rsid w:val="00230F72"/>
    <w:rsid w:val="00230F98"/>
    <w:rsid w:val="0023106C"/>
    <w:rsid w:val="0023109C"/>
    <w:rsid w:val="002310D9"/>
    <w:rsid w:val="002310F9"/>
    <w:rsid w:val="00231198"/>
    <w:rsid w:val="002311C2"/>
    <w:rsid w:val="00231234"/>
    <w:rsid w:val="0023138B"/>
    <w:rsid w:val="002313FE"/>
    <w:rsid w:val="00231435"/>
    <w:rsid w:val="00231497"/>
    <w:rsid w:val="00231658"/>
    <w:rsid w:val="00231701"/>
    <w:rsid w:val="0023177E"/>
    <w:rsid w:val="00231939"/>
    <w:rsid w:val="00231A7B"/>
    <w:rsid w:val="00231B3B"/>
    <w:rsid w:val="00231B9F"/>
    <w:rsid w:val="00231C87"/>
    <w:rsid w:val="00231CBA"/>
    <w:rsid w:val="00231D49"/>
    <w:rsid w:val="00231E33"/>
    <w:rsid w:val="00231EA0"/>
    <w:rsid w:val="00231EAA"/>
    <w:rsid w:val="00232087"/>
    <w:rsid w:val="0023268B"/>
    <w:rsid w:val="0023270B"/>
    <w:rsid w:val="00232763"/>
    <w:rsid w:val="00232772"/>
    <w:rsid w:val="00232781"/>
    <w:rsid w:val="00232875"/>
    <w:rsid w:val="00232876"/>
    <w:rsid w:val="002328A3"/>
    <w:rsid w:val="00232957"/>
    <w:rsid w:val="002329C9"/>
    <w:rsid w:val="00232A6E"/>
    <w:rsid w:val="00232A91"/>
    <w:rsid w:val="00232A98"/>
    <w:rsid w:val="00232BD4"/>
    <w:rsid w:val="00232E37"/>
    <w:rsid w:val="00232F1E"/>
    <w:rsid w:val="00232F3D"/>
    <w:rsid w:val="00232F45"/>
    <w:rsid w:val="00232FCF"/>
    <w:rsid w:val="002331A3"/>
    <w:rsid w:val="002331C8"/>
    <w:rsid w:val="00233365"/>
    <w:rsid w:val="00233368"/>
    <w:rsid w:val="0023347A"/>
    <w:rsid w:val="00233593"/>
    <w:rsid w:val="002335F3"/>
    <w:rsid w:val="0023364D"/>
    <w:rsid w:val="00233664"/>
    <w:rsid w:val="002336B0"/>
    <w:rsid w:val="00233749"/>
    <w:rsid w:val="00233753"/>
    <w:rsid w:val="0023384A"/>
    <w:rsid w:val="00233910"/>
    <w:rsid w:val="0023393D"/>
    <w:rsid w:val="00233965"/>
    <w:rsid w:val="00233A64"/>
    <w:rsid w:val="00233C6D"/>
    <w:rsid w:val="00233EDC"/>
    <w:rsid w:val="00233F4D"/>
    <w:rsid w:val="00233F99"/>
    <w:rsid w:val="0023407A"/>
    <w:rsid w:val="002340C2"/>
    <w:rsid w:val="00234101"/>
    <w:rsid w:val="0023418D"/>
    <w:rsid w:val="00234201"/>
    <w:rsid w:val="00234207"/>
    <w:rsid w:val="002342F1"/>
    <w:rsid w:val="0023458E"/>
    <w:rsid w:val="00234651"/>
    <w:rsid w:val="002346A5"/>
    <w:rsid w:val="002347DF"/>
    <w:rsid w:val="00234814"/>
    <w:rsid w:val="00234902"/>
    <w:rsid w:val="002349B2"/>
    <w:rsid w:val="00234A0B"/>
    <w:rsid w:val="00234AE6"/>
    <w:rsid w:val="00234B75"/>
    <w:rsid w:val="00234C74"/>
    <w:rsid w:val="00234C98"/>
    <w:rsid w:val="00234D8C"/>
    <w:rsid w:val="00234DE6"/>
    <w:rsid w:val="00234E5A"/>
    <w:rsid w:val="00235047"/>
    <w:rsid w:val="002350DE"/>
    <w:rsid w:val="0023519D"/>
    <w:rsid w:val="002352B9"/>
    <w:rsid w:val="002352CA"/>
    <w:rsid w:val="00235325"/>
    <w:rsid w:val="0023539F"/>
    <w:rsid w:val="002353B5"/>
    <w:rsid w:val="0023546D"/>
    <w:rsid w:val="00235569"/>
    <w:rsid w:val="00235620"/>
    <w:rsid w:val="00235973"/>
    <w:rsid w:val="002359B6"/>
    <w:rsid w:val="00235B7A"/>
    <w:rsid w:val="00235C12"/>
    <w:rsid w:val="00235C2D"/>
    <w:rsid w:val="00235CD5"/>
    <w:rsid w:val="00235F26"/>
    <w:rsid w:val="00235F7E"/>
    <w:rsid w:val="00235FB6"/>
    <w:rsid w:val="00236064"/>
    <w:rsid w:val="002360A7"/>
    <w:rsid w:val="002361C2"/>
    <w:rsid w:val="00236249"/>
    <w:rsid w:val="0023640B"/>
    <w:rsid w:val="002364B4"/>
    <w:rsid w:val="002365A3"/>
    <w:rsid w:val="00236704"/>
    <w:rsid w:val="00236779"/>
    <w:rsid w:val="0023689B"/>
    <w:rsid w:val="0023690E"/>
    <w:rsid w:val="00236915"/>
    <w:rsid w:val="002369C6"/>
    <w:rsid w:val="00236A98"/>
    <w:rsid w:val="00236AC5"/>
    <w:rsid w:val="00236B5D"/>
    <w:rsid w:val="00236C82"/>
    <w:rsid w:val="00236CCC"/>
    <w:rsid w:val="00236CD6"/>
    <w:rsid w:val="00236D1D"/>
    <w:rsid w:val="00236D7A"/>
    <w:rsid w:val="00236E04"/>
    <w:rsid w:val="00236E4B"/>
    <w:rsid w:val="00236E98"/>
    <w:rsid w:val="00236F0F"/>
    <w:rsid w:val="00237104"/>
    <w:rsid w:val="0023720F"/>
    <w:rsid w:val="0023725C"/>
    <w:rsid w:val="002373C0"/>
    <w:rsid w:val="00237498"/>
    <w:rsid w:val="00237518"/>
    <w:rsid w:val="0023765F"/>
    <w:rsid w:val="00237664"/>
    <w:rsid w:val="002377AE"/>
    <w:rsid w:val="0023781B"/>
    <w:rsid w:val="0023792F"/>
    <w:rsid w:val="00237975"/>
    <w:rsid w:val="0023798A"/>
    <w:rsid w:val="002379F9"/>
    <w:rsid w:val="00237A4B"/>
    <w:rsid w:val="00237C4F"/>
    <w:rsid w:val="00237C78"/>
    <w:rsid w:val="00237DF6"/>
    <w:rsid w:val="00237E13"/>
    <w:rsid w:val="00237E84"/>
    <w:rsid w:val="00237F57"/>
    <w:rsid w:val="00237F8D"/>
    <w:rsid w:val="00240008"/>
    <w:rsid w:val="0024005D"/>
    <w:rsid w:val="00240060"/>
    <w:rsid w:val="002400DA"/>
    <w:rsid w:val="002400FA"/>
    <w:rsid w:val="00240154"/>
    <w:rsid w:val="002401E4"/>
    <w:rsid w:val="00240342"/>
    <w:rsid w:val="0024037F"/>
    <w:rsid w:val="0024050B"/>
    <w:rsid w:val="002407CE"/>
    <w:rsid w:val="0024081E"/>
    <w:rsid w:val="002408BE"/>
    <w:rsid w:val="002409EF"/>
    <w:rsid w:val="00240ABF"/>
    <w:rsid w:val="00240D51"/>
    <w:rsid w:val="00240DDD"/>
    <w:rsid w:val="00240E48"/>
    <w:rsid w:val="00240E50"/>
    <w:rsid w:val="00240F82"/>
    <w:rsid w:val="00240FEF"/>
    <w:rsid w:val="0024102B"/>
    <w:rsid w:val="002410D7"/>
    <w:rsid w:val="002411CC"/>
    <w:rsid w:val="002411E1"/>
    <w:rsid w:val="002412F0"/>
    <w:rsid w:val="00241317"/>
    <w:rsid w:val="0024135D"/>
    <w:rsid w:val="00241469"/>
    <w:rsid w:val="0024147A"/>
    <w:rsid w:val="00241850"/>
    <w:rsid w:val="00241908"/>
    <w:rsid w:val="00241941"/>
    <w:rsid w:val="00241964"/>
    <w:rsid w:val="00241B26"/>
    <w:rsid w:val="00241BD3"/>
    <w:rsid w:val="00241C67"/>
    <w:rsid w:val="00241DCE"/>
    <w:rsid w:val="00241F2A"/>
    <w:rsid w:val="002420B7"/>
    <w:rsid w:val="002421E9"/>
    <w:rsid w:val="0024235A"/>
    <w:rsid w:val="002423B3"/>
    <w:rsid w:val="0024241D"/>
    <w:rsid w:val="0024258C"/>
    <w:rsid w:val="0024260E"/>
    <w:rsid w:val="00242708"/>
    <w:rsid w:val="00242A22"/>
    <w:rsid w:val="00242A29"/>
    <w:rsid w:val="00242A39"/>
    <w:rsid w:val="00242BB4"/>
    <w:rsid w:val="00242C0C"/>
    <w:rsid w:val="00242C1B"/>
    <w:rsid w:val="00242C26"/>
    <w:rsid w:val="00242D02"/>
    <w:rsid w:val="00242E30"/>
    <w:rsid w:val="00242F54"/>
    <w:rsid w:val="00242F85"/>
    <w:rsid w:val="00243062"/>
    <w:rsid w:val="00243074"/>
    <w:rsid w:val="002430FB"/>
    <w:rsid w:val="002431D0"/>
    <w:rsid w:val="0024320D"/>
    <w:rsid w:val="00243216"/>
    <w:rsid w:val="0024332E"/>
    <w:rsid w:val="00243363"/>
    <w:rsid w:val="002433B7"/>
    <w:rsid w:val="0024356F"/>
    <w:rsid w:val="0024357F"/>
    <w:rsid w:val="00243646"/>
    <w:rsid w:val="00243B8A"/>
    <w:rsid w:val="00243B8F"/>
    <w:rsid w:val="00243C15"/>
    <w:rsid w:val="00243C79"/>
    <w:rsid w:val="00243E45"/>
    <w:rsid w:val="00243E75"/>
    <w:rsid w:val="00243E91"/>
    <w:rsid w:val="00243F32"/>
    <w:rsid w:val="002440A3"/>
    <w:rsid w:val="00244131"/>
    <w:rsid w:val="0024415B"/>
    <w:rsid w:val="00244399"/>
    <w:rsid w:val="002444D1"/>
    <w:rsid w:val="002445A4"/>
    <w:rsid w:val="002445CD"/>
    <w:rsid w:val="00244708"/>
    <w:rsid w:val="002447C8"/>
    <w:rsid w:val="002447E5"/>
    <w:rsid w:val="00244854"/>
    <w:rsid w:val="00244963"/>
    <w:rsid w:val="00244AA7"/>
    <w:rsid w:val="00244D54"/>
    <w:rsid w:val="00244EC2"/>
    <w:rsid w:val="00244ECD"/>
    <w:rsid w:val="00245004"/>
    <w:rsid w:val="0024507A"/>
    <w:rsid w:val="0024512C"/>
    <w:rsid w:val="002452AD"/>
    <w:rsid w:val="002452E7"/>
    <w:rsid w:val="00245420"/>
    <w:rsid w:val="00245539"/>
    <w:rsid w:val="00245823"/>
    <w:rsid w:val="002458B6"/>
    <w:rsid w:val="002458C2"/>
    <w:rsid w:val="002458C4"/>
    <w:rsid w:val="002458D7"/>
    <w:rsid w:val="00245AA2"/>
    <w:rsid w:val="00245ADD"/>
    <w:rsid w:val="00245C3E"/>
    <w:rsid w:val="00245C6B"/>
    <w:rsid w:val="00245CE1"/>
    <w:rsid w:val="00245EC4"/>
    <w:rsid w:val="00245F29"/>
    <w:rsid w:val="0024603F"/>
    <w:rsid w:val="002460D6"/>
    <w:rsid w:val="00246103"/>
    <w:rsid w:val="002463B7"/>
    <w:rsid w:val="0024645A"/>
    <w:rsid w:val="002464B4"/>
    <w:rsid w:val="00246503"/>
    <w:rsid w:val="002465BD"/>
    <w:rsid w:val="00246654"/>
    <w:rsid w:val="00246838"/>
    <w:rsid w:val="00246B30"/>
    <w:rsid w:val="00246C4A"/>
    <w:rsid w:val="00246C5C"/>
    <w:rsid w:val="00246D70"/>
    <w:rsid w:val="00246DFB"/>
    <w:rsid w:val="00246E58"/>
    <w:rsid w:val="00246E5E"/>
    <w:rsid w:val="00246E7A"/>
    <w:rsid w:val="00246F20"/>
    <w:rsid w:val="00246F6E"/>
    <w:rsid w:val="002470F3"/>
    <w:rsid w:val="00247171"/>
    <w:rsid w:val="002471A9"/>
    <w:rsid w:val="00247275"/>
    <w:rsid w:val="00247376"/>
    <w:rsid w:val="002473F2"/>
    <w:rsid w:val="0024747D"/>
    <w:rsid w:val="002474EE"/>
    <w:rsid w:val="0024758A"/>
    <w:rsid w:val="0024758E"/>
    <w:rsid w:val="0024760E"/>
    <w:rsid w:val="00247656"/>
    <w:rsid w:val="0024776F"/>
    <w:rsid w:val="002477AE"/>
    <w:rsid w:val="002478E5"/>
    <w:rsid w:val="002478F6"/>
    <w:rsid w:val="00247971"/>
    <w:rsid w:val="002479A8"/>
    <w:rsid w:val="00247AB2"/>
    <w:rsid w:val="00247AEA"/>
    <w:rsid w:val="00247BF4"/>
    <w:rsid w:val="00247DD9"/>
    <w:rsid w:val="00247DEC"/>
    <w:rsid w:val="00247E38"/>
    <w:rsid w:val="00247F67"/>
    <w:rsid w:val="00247F96"/>
    <w:rsid w:val="00250041"/>
    <w:rsid w:val="00250133"/>
    <w:rsid w:val="0025019B"/>
    <w:rsid w:val="002502B1"/>
    <w:rsid w:val="00250308"/>
    <w:rsid w:val="00250311"/>
    <w:rsid w:val="00250541"/>
    <w:rsid w:val="00250558"/>
    <w:rsid w:val="002505A0"/>
    <w:rsid w:val="0025061F"/>
    <w:rsid w:val="002506C2"/>
    <w:rsid w:val="00250768"/>
    <w:rsid w:val="00250775"/>
    <w:rsid w:val="00250854"/>
    <w:rsid w:val="00250894"/>
    <w:rsid w:val="002508A0"/>
    <w:rsid w:val="00250A53"/>
    <w:rsid w:val="00250B92"/>
    <w:rsid w:val="00250C5C"/>
    <w:rsid w:val="00250D83"/>
    <w:rsid w:val="00250F62"/>
    <w:rsid w:val="00250F7B"/>
    <w:rsid w:val="00250FD2"/>
    <w:rsid w:val="0025102E"/>
    <w:rsid w:val="0025103E"/>
    <w:rsid w:val="00251178"/>
    <w:rsid w:val="00251194"/>
    <w:rsid w:val="0025122D"/>
    <w:rsid w:val="00251568"/>
    <w:rsid w:val="002515A1"/>
    <w:rsid w:val="00251618"/>
    <w:rsid w:val="00251692"/>
    <w:rsid w:val="0025188F"/>
    <w:rsid w:val="00251AFD"/>
    <w:rsid w:val="00251E73"/>
    <w:rsid w:val="00251F01"/>
    <w:rsid w:val="00251F0A"/>
    <w:rsid w:val="00251FAF"/>
    <w:rsid w:val="00252028"/>
    <w:rsid w:val="0025203B"/>
    <w:rsid w:val="00252161"/>
    <w:rsid w:val="0025222F"/>
    <w:rsid w:val="002523A0"/>
    <w:rsid w:val="002524E0"/>
    <w:rsid w:val="00252555"/>
    <w:rsid w:val="00252753"/>
    <w:rsid w:val="0025279C"/>
    <w:rsid w:val="0025281C"/>
    <w:rsid w:val="0025282E"/>
    <w:rsid w:val="0025282F"/>
    <w:rsid w:val="00252851"/>
    <w:rsid w:val="0025291F"/>
    <w:rsid w:val="00252B26"/>
    <w:rsid w:val="00252BA1"/>
    <w:rsid w:val="00252C9C"/>
    <w:rsid w:val="00252D0A"/>
    <w:rsid w:val="00252F3D"/>
    <w:rsid w:val="00252FEF"/>
    <w:rsid w:val="00253018"/>
    <w:rsid w:val="0025314A"/>
    <w:rsid w:val="002531AA"/>
    <w:rsid w:val="002531E4"/>
    <w:rsid w:val="002531EA"/>
    <w:rsid w:val="002532F2"/>
    <w:rsid w:val="002533B5"/>
    <w:rsid w:val="00253470"/>
    <w:rsid w:val="0025348D"/>
    <w:rsid w:val="002535E6"/>
    <w:rsid w:val="002536C3"/>
    <w:rsid w:val="002536CE"/>
    <w:rsid w:val="00253719"/>
    <w:rsid w:val="00253784"/>
    <w:rsid w:val="002537E5"/>
    <w:rsid w:val="00253965"/>
    <w:rsid w:val="00253991"/>
    <w:rsid w:val="00253995"/>
    <w:rsid w:val="00253A1D"/>
    <w:rsid w:val="00253BA4"/>
    <w:rsid w:val="00253D5C"/>
    <w:rsid w:val="00253E35"/>
    <w:rsid w:val="00253E8C"/>
    <w:rsid w:val="00254124"/>
    <w:rsid w:val="00254201"/>
    <w:rsid w:val="00254208"/>
    <w:rsid w:val="00254221"/>
    <w:rsid w:val="0025425D"/>
    <w:rsid w:val="00254291"/>
    <w:rsid w:val="002542C4"/>
    <w:rsid w:val="00254437"/>
    <w:rsid w:val="0025447C"/>
    <w:rsid w:val="00254599"/>
    <w:rsid w:val="00254CE0"/>
    <w:rsid w:val="00254D05"/>
    <w:rsid w:val="00254D0E"/>
    <w:rsid w:val="00254F3C"/>
    <w:rsid w:val="002550B5"/>
    <w:rsid w:val="0025512C"/>
    <w:rsid w:val="002551FE"/>
    <w:rsid w:val="0025532E"/>
    <w:rsid w:val="002554A6"/>
    <w:rsid w:val="002554AC"/>
    <w:rsid w:val="00255577"/>
    <w:rsid w:val="002555F4"/>
    <w:rsid w:val="002557D6"/>
    <w:rsid w:val="00255829"/>
    <w:rsid w:val="00255839"/>
    <w:rsid w:val="00255999"/>
    <w:rsid w:val="002559ED"/>
    <w:rsid w:val="00255A1A"/>
    <w:rsid w:val="00255AC7"/>
    <w:rsid w:val="00255AD2"/>
    <w:rsid w:val="00255D34"/>
    <w:rsid w:val="00255E3B"/>
    <w:rsid w:val="00255F11"/>
    <w:rsid w:val="00255FB6"/>
    <w:rsid w:val="0025608C"/>
    <w:rsid w:val="002560B5"/>
    <w:rsid w:val="0025618E"/>
    <w:rsid w:val="00256195"/>
    <w:rsid w:val="002562F9"/>
    <w:rsid w:val="00256445"/>
    <w:rsid w:val="0025645E"/>
    <w:rsid w:val="00256478"/>
    <w:rsid w:val="0025658E"/>
    <w:rsid w:val="0025674E"/>
    <w:rsid w:val="0025679B"/>
    <w:rsid w:val="002568C4"/>
    <w:rsid w:val="00256924"/>
    <w:rsid w:val="00256969"/>
    <w:rsid w:val="00256B81"/>
    <w:rsid w:val="00256CE9"/>
    <w:rsid w:val="00256DE0"/>
    <w:rsid w:val="00256EA1"/>
    <w:rsid w:val="00256EBA"/>
    <w:rsid w:val="00256FB7"/>
    <w:rsid w:val="0025709C"/>
    <w:rsid w:val="0025711E"/>
    <w:rsid w:val="002571B4"/>
    <w:rsid w:val="00257422"/>
    <w:rsid w:val="00257435"/>
    <w:rsid w:val="0025766C"/>
    <w:rsid w:val="00257698"/>
    <w:rsid w:val="0025784C"/>
    <w:rsid w:val="00257A15"/>
    <w:rsid w:val="00257AB3"/>
    <w:rsid w:val="00257ADA"/>
    <w:rsid w:val="00257B4C"/>
    <w:rsid w:val="00257C6A"/>
    <w:rsid w:val="00257D08"/>
    <w:rsid w:val="00257D40"/>
    <w:rsid w:val="00257D69"/>
    <w:rsid w:val="00257DAF"/>
    <w:rsid w:val="00257EBD"/>
    <w:rsid w:val="00257F32"/>
    <w:rsid w:val="00257F92"/>
    <w:rsid w:val="0026001F"/>
    <w:rsid w:val="00260072"/>
    <w:rsid w:val="0026011E"/>
    <w:rsid w:val="00260153"/>
    <w:rsid w:val="00260176"/>
    <w:rsid w:val="002602A4"/>
    <w:rsid w:val="00260341"/>
    <w:rsid w:val="00260391"/>
    <w:rsid w:val="002603C0"/>
    <w:rsid w:val="00260427"/>
    <w:rsid w:val="00260640"/>
    <w:rsid w:val="002606D7"/>
    <w:rsid w:val="0026073B"/>
    <w:rsid w:val="002608B7"/>
    <w:rsid w:val="00260A9E"/>
    <w:rsid w:val="00260B8A"/>
    <w:rsid w:val="00260C3B"/>
    <w:rsid w:val="00260D5F"/>
    <w:rsid w:val="00260E73"/>
    <w:rsid w:val="00260E80"/>
    <w:rsid w:val="00260EB7"/>
    <w:rsid w:val="002611EE"/>
    <w:rsid w:val="0026120C"/>
    <w:rsid w:val="00261210"/>
    <w:rsid w:val="0026133D"/>
    <w:rsid w:val="0026137B"/>
    <w:rsid w:val="002613EF"/>
    <w:rsid w:val="00261436"/>
    <w:rsid w:val="0026144E"/>
    <w:rsid w:val="00261462"/>
    <w:rsid w:val="00261686"/>
    <w:rsid w:val="002616AB"/>
    <w:rsid w:val="00261791"/>
    <w:rsid w:val="002617F4"/>
    <w:rsid w:val="00261A78"/>
    <w:rsid w:val="00261CBD"/>
    <w:rsid w:val="00261DED"/>
    <w:rsid w:val="00261EC9"/>
    <w:rsid w:val="00261F79"/>
    <w:rsid w:val="00261FB7"/>
    <w:rsid w:val="00261FFA"/>
    <w:rsid w:val="00262023"/>
    <w:rsid w:val="0026204B"/>
    <w:rsid w:val="0026204E"/>
    <w:rsid w:val="002621D2"/>
    <w:rsid w:val="002621D5"/>
    <w:rsid w:val="0026224C"/>
    <w:rsid w:val="00262279"/>
    <w:rsid w:val="0026229F"/>
    <w:rsid w:val="002622FB"/>
    <w:rsid w:val="0026231E"/>
    <w:rsid w:val="00262341"/>
    <w:rsid w:val="0026249B"/>
    <w:rsid w:val="002624DA"/>
    <w:rsid w:val="002624E6"/>
    <w:rsid w:val="002624FD"/>
    <w:rsid w:val="002625C5"/>
    <w:rsid w:val="00262691"/>
    <w:rsid w:val="00262707"/>
    <w:rsid w:val="0026275E"/>
    <w:rsid w:val="0026284A"/>
    <w:rsid w:val="002629EF"/>
    <w:rsid w:val="00262A00"/>
    <w:rsid w:val="00262A61"/>
    <w:rsid w:val="00262B07"/>
    <w:rsid w:val="00262B2F"/>
    <w:rsid w:val="00262E51"/>
    <w:rsid w:val="00262E5F"/>
    <w:rsid w:val="00262E8A"/>
    <w:rsid w:val="00262EAF"/>
    <w:rsid w:val="0026305A"/>
    <w:rsid w:val="00263297"/>
    <w:rsid w:val="00263353"/>
    <w:rsid w:val="0026343A"/>
    <w:rsid w:val="0026343E"/>
    <w:rsid w:val="00263582"/>
    <w:rsid w:val="002635AD"/>
    <w:rsid w:val="002635DA"/>
    <w:rsid w:val="00263631"/>
    <w:rsid w:val="00263820"/>
    <w:rsid w:val="0026384F"/>
    <w:rsid w:val="002638B0"/>
    <w:rsid w:val="00263946"/>
    <w:rsid w:val="00263B54"/>
    <w:rsid w:val="00263C17"/>
    <w:rsid w:val="00263DC7"/>
    <w:rsid w:val="00263EA2"/>
    <w:rsid w:val="00263F88"/>
    <w:rsid w:val="00263FD0"/>
    <w:rsid w:val="00264006"/>
    <w:rsid w:val="00264241"/>
    <w:rsid w:val="00264311"/>
    <w:rsid w:val="00264362"/>
    <w:rsid w:val="002649CC"/>
    <w:rsid w:val="00264A05"/>
    <w:rsid w:val="00264A20"/>
    <w:rsid w:val="00264A50"/>
    <w:rsid w:val="00264B35"/>
    <w:rsid w:val="00264BA9"/>
    <w:rsid w:val="00264C22"/>
    <w:rsid w:val="00264E8A"/>
    <w:rsid w:val="00265018"/>
    <w:rsid w:val="00265061"/>
    <w:rsid w:val="0026507C"/>
    <w:rsid w:val="00265173"/>
    <w:rsid w:val="002652D0"/>
    <w:rsid w:val="00265305"/>
    <w:rsid w:val="0026536E"/>
    <w:rsid w:val="00265487"/>
    <w:rsid w:val="00265545"/>
    <w:rsid w:val="0026560A"/>
    <w:rsid w:val="00265764"/>
    <w:rsid w:val="00265774"/>
    <w:rsid w:val="00265800"/>
    <w:rsid w:val="00265818"/>
    <w:rsid w:val="00265A70"/>
    <w:rsid w:val="00265A99"/>
    <w:rsid w:val="00265B39"/>
    <w:rsid w:val="00265CA1"/>
    <w:rsid w:val="00265CD2"/>
    <w:rsid w:val="00265D21"/>
    <w:rsid w:val="00265E15"/>
    <w:rsid w:val="00265FAB"/>
    <w:rsid w:val="00266013"/>
    <w:rsid w:val="0026604E"/>
    <w:rsid w:val="00266058"/>
    <w:rsid w:val="00266068"/>
    <w:rsid w:val="0026607C"/>
    <w:rsid w:val="002660C4"/>
    <w:rsid w:val="00266196"/>
    <w:rsid w:val="002662D4"/>
    <w:rsid w:val="00266306"/>
    <w:rsid w:val="00266331"/>
    <w:rsid w:val="002664DB"/>
    <w:rsid w:val="00266513"/>
    <w:rsid w:val="00266927"/>
    <w:rsid w:val="00266928"/>
    <w:rsid w:val="00266AF9"/>
    <w:rsid w:val="00266CB0"/>
    <w:rsid w:val="00266CFE"/>
    <w:rsid w:val="00266D0E"/>
    <w:rsid w:val="00266D8B"/>
    <w:rsid w:val="00266DC0"/>
    <w:rsid w:val="00266E0E"/>
    <w:rsid w:val="00266E57"/>
    <w:rsid w:val="00266EEB"/>
    <w:rsid w:val="00266F6E"/>
    <w:rsid w:val="00267130"/>
    <w:rsid w:val="00267392"/>
    <w:rsid w:val="0026740D"/>
    <w:rsid w:val="00267410"/>
    <w:rsid w:val="00267415"/>
    <w:rsid w:val="00267469"/>
    <w:rsid w:val="002674B8"/>
    <w:rsid w:val="00267580"/>
    <w:rsid w:val="00267721"/>
    <w:rsid w:val="00267748"/>
    <w:rsid w:val="00267941"/>
    <w:rsid w:val="00267AE5"/>
    <w:rsid w:val="00267AFE"/>
    <w:rsid w:val="00267B1E"/>
    <w:rsid w:val="00267C37"/>
    <w:rsid w:val="00267D05"/>
    <w:rsid w:val="00267D58"/>
    <w:rsid w:val="00267D86"/>
    <w:rsid w:val="00270118"/>
    <w:rsid w:val="002702CF"/>
    <w:rsid w:val="002705F3"/>
    <w:rsid w:val="0027085B"/>
    <w:rsid w:val="00270E20"/>
    <w:rsid w:val="00270E78"/>
    <w:rsid w:val="00270E7D"/>
    <w:rsid w:val="00270E8B"/>
    <w:rsid w:val="002710C3"/>
    <w:rsid w:val="002711ED"/>
    <w:rsid w:val="002712FC"/>
    <w:rsid w:val="002714C3"/>
    <w:rsid w:val="0027150A"/>
    <w:rsid w:val="002715B5"/>
    <w:rsid w:val="002715C4"/>
    <w:rsid w:val="00271AE2"/>
    <w:rsid w:val="00271C07"/>
    <w:rsid w:val="00271D76"/>
    <w:rsid w:val="00271D82"/>
    <w:rsid w:val="00271E97"/>
    <w:rsid w:val="00271F9E"/>
    <w:rsid w:val="0027216C"/>
    <w:rsid w:val="00272247"/>
    <w:rsid w:val="00272407"/>
    <w:rsid w:val="00272515"/>
    <w:rsid w:val="0027252B"/>
    <w:rsid w:val="0027283F"/>
    <w:rsid w:val="00272BA2"/>
    <w:rsid w:val="00272BA5"/>
    <w:rsid w:val="00272BA8"/>
    <w:rsid w:val="00272C8C"/>
    <w:rsid w:val="00272F46"/>
    <w:rsid w:val="00272F6A"/>
    <w:rsid w:val="00272F7F"/>
    <w:rsid w:val="0027300C"/>
    <w:rsid w:val="002730D4"/>
    <w:rsid w:val="002730D7"/>
    <w:rsid w:val="00273243"/>
    <w:rsid w:val="0027330A"/>
    <w:rsid w:val="00273339"/>
    <w:rsid w:val="002733A3"/>
    <w:rsid w:val="0027360C"/>
    <w:rsid w:val="0027372A"/>
    <w:rsid w:val="002737A9"/>
    <w:rsid w:val="00273A4D"/>
    <w:rsid w:val="00273AA3"/>
    <w:rsid w:val="00273B25"/>
    <w:rsid w:val="00273B53"/>
    <w:rsid w:val="00273B7C"/>
    <w:rsid w:val="00273BD3"/>
    <w:rsid w:val="00273F07"/>
    <w:rsid w:val="00274002"/>
    <w:rsid w:val="00274007"/>
    <w:rsid w:val="002740D2"/>
    <w:rsid w:val="00274126"/>
    <w:rsid w:val="00274239"/>
    <w:rsid w:val="00274374"/>
    <w:rsid w:val="00274682"/>
    <w:rsid w:val="0027474F"/>
    <w:rsid w:val="00274792"/>
    <w:rsid w:val="0027479C"/>
    <w:rsid w:val="00274A1B"/>
    <w:rsid w:val="00274A34"/>
    <w:rsid w:val="00274B20"/>
    <w:rsid w:val="00274B42"/>
    <w:rsid w:val="00274F4F"/>
    <w:rsid w:val="00275068"/>
    <w:rsid w:val="002750D2"/>
    <w:rsid w:val="002750F9"/>
    <w:rsid w:val="00275170"/>
    <w:rsid w:val="002751CC"/>
    <w:rsid w:val="002751F4"/>
    <w:rsid w:val="00275205"/>
    <w:rsid w:val="00275373"/>
    <w:rsid w:val="002754EE"/>
    <w:rsid w:val="00275720"/>
    <w:rsid w:val="002757EC"/>
    <w:rsid w:val="00275810"/>
    <w:rsid w:val="0027588C"/>
    <w:rsid w:val="00275A16"/>
    <w:rsid w:val="00275A97"/>
    <w:rsid w:val="00275AC9"/>
    <w:rsid w:val="00275BF2"/>
    <w:rsid w:val="00275D97"/>
    <w:rsid w:val="00275DD2"/>
    <w:rsid w:val="00275DEF"/>
    <w:rsid w:val="00275F39"/>
    <w:rsid w:val="00275FCE"/>
    <w:rsid w:val="00275FEE"/>
    <w:rsid w:val="0027618F"/>
    <w:rsid w:val="002762BD"/>
    <w:rsid w:val="0027630E"/>
    <w:rsid w:val="002763E8"/>
    <w:rsid w:val="002763FB"/>
    <w:rsid w:val="00276442"/>
    <w:rsid w:val="002766AA"/>
    <w:rsid w:val="002766E3"/>
    <w:rsid w:val="0027670A"/>
    <w:rsid w:val="0027677F"/>
    <w:rsid w:val="00276812"/>
    <w:rsid w:val="00276952"/>
    <w:rsid w:val="002769D5"/>
    <w:rsid w:val="002769DF"/>
    <w:rsid w:val="00276A11"/>
    <w:rsid w:val="00276BEF"/>
    <w:rsid w:val="00276C6A"/>
    <w:rsid w:val="00276CBB"/>
    <w:rsid w:val="00276CF0"/>
    <w:rsid w:val="00276CFD"/>
    <w:rsid w:val="00276D54"/>
    <w:rsid w:val="00276E22"/>
    <w:rsid w:val="00276E74"/>
    <w:rsid w:val="00276EC1"/>
    <w:rsid w:val="002770B5"/>
    <w:rsid w:val="0027718B"/>
    <w:rsid w:val="00277192"/>
    <w:rsid w:val="002772B4"/>
    <w:rsid w:val="00277345"/>
    <w:rsid w:val="002773EC"/>
    <w:rsid w:val="00277451"/>
    <w:rsid w:val="002774A0"/>
    <w:rsid w:val="00277500"/>
    <w:rsid w:val="002775AA"/>
    <w:rsid w:val="00277971"/>
    <w:rsid w:val="0027797D"/>
    <w:rsid w:val="002779A9"/>
    <w:rsid w:val="00277A9E"/>
    <w:rsid w:val="00277AC9"/>
    <w:rsid w:val="00277CFB"/>
    <w:rsid w:val="00277F64"/>
    <w:rsid w:val="00277FCC"/>
    <w:rsid w:val="00280001"/>
    <w:rsid w:val="002800FE"/>
    <w:rsid w:val="00280122"/>
    <w:rsid w:val="0028015C"/>
    <w:rsid w:val="002801B2"/>
    <w:rsid w:val="002801C3"/>
    <w:rsid w:val="00280336"/>
    <w:rsid w:val="00280407"/>
    <w:rsid w:val="00280532"/>
    <w:rsid w:val="00280824"/>
    <w:rsid w:val="00280834"/>
    <w:rsid w:val="00280887"/>
    <w:rsid w:val="00280969"/>
    <w:rsid w:val="002809C6"/>
    <w:rsid w:val="00280A5F"/>
    <w:rsid w:val="00280B2C"/>
    <w:rsid w:val="00280B67"/>
    <w:rsid w:val="00280C17"/>
    <w:rsid w:val="00280CC8"/>
    <w:rsid w:val="00280D3D"/>
    <w:rsid w:val="00280EF8"/>
    <w:rsid w:val="0028103F"/>
    <w:rsid w:val="002810D1"/>
    <w:rsid w:val="002810E6"/>
    <w:rsid w:val="00281336"/>
    <w:rsid w:val="0028142A"/>
    <w:rsid w:val="00281436"/>
    <w:rsid w:val="002814F4"/>
    <w:rsid w:val="002815AB"/>
    <w:rsid w:val="002815BE"/>
    <w:rsid w:val="00281644"/>
    <w:rsid w:val="002818F1"/>
    <w:rsid w:val="0028199B"/>
    <w:rsid w:val="00281A9B"/>
    <w:rsid w:val="00281AC9"/>
    <w:rsid w:val="00281ACC"/>
    <w:rsid w:val="00281ACE"/>
    <w:rsid w:val="00281ADF"/>
    <w:rsid w:val="00281B0D"/>
    <w:rsid w:val="00281BDC"/>
    <w:rsid w:val="00281C20"/>
    <w:rsid w:val="00281DA8"/>
    <w:rsid w:val="00281EC3"/>
    <w:rsid w:val="00281F0F"/>
    <w:rsid w:val="00282013"/>
    <w:rsid w:val="00282017"/>
    <w:rsid w:val="00282035"/>
    <w:rsid w:val="00282219"/>
    <w:rsid w:val="002822FC"/>
    <w:rsid w:val="00282325"/>
    <w:rsid w:val="00282456"/>
    <w:rsid w:val="00282558"/>
    <w:rsid w:val="00282608"/>
    <w:rsid w:val="00282694"/>
    <w:rsid w:val="002826B0"/>
    <w:rsid w:val="00282738"/>
    <w:rsid w:val="002827A7"/>
    <w:rsid w:val="00282848"/>
    <w:rsid w:val="00282863"/>
    <w:rsid w:val="002828E1"/>
    <w:rsid w:val="00282960"/>
    <w:rsid w:val="002829C0"/>
    <w:rsid w:val="00282A72"/>
    <w:rsid w:val="00282A92"/>
    <w:rsid w:val="00282AB6"/>
    <w:rsid w:val="00282B48"/>
    <w:rsid w:val="00282B79"/>
    <w:rsid w:val="00282BAD"/>
    <w:rsid w:val="00282C62"/>
    <w:rsid w:val="00282D0C"/>
    <w:rsid w:val="00282D62"/>
    <w:rsid w:val="00282EEE"/>
    <w:rsid w:val="00282F09"/>
    <w:rsid w:val="00283049"/>
    <w:rsid w:val="002830DE"/>
    <w:rsid w:val="0028315B"/>
    <w:rsid w:val="0028318A"/>
    <w:rsid w:val="0028320A"/>
    <w:rsid w:val="00283230"/>
    <w:rsid w:val="00283360"/>
    <w:rsid w:val="0028358C"/>
    <w:rsid w:val="00283809"/>
    <w:rsid w:val="002838A9"/>
    <w:rsid w:val="002838C3"/>
    <w:rsid w:val="002838C8"/>
    <w:rsid w:val="0028392D"/>
    <w:rsid w:val="00283964"/>
    <w:rsid w:val="002839C8"/>
    <w:rsid w:val="00283AF9"/>
    <w:rsid w:val="00283B96"/>
    <w:rsid w:val="00283BD1"/>
    <w:rsid w:val="00283DD3"/>
    <w:rsid w:val="00283F39"/>
    <w:rsid w:val="002841A7"/>
    <w:rsid w:val="002841D4"/>
    <w:rsid w:val="00284311"/>
    <w:rsid w:val="0028433E"/>
    <w:rsid w:val="002844AD"/>
    <w:rsid w:val="0028453C"/>
    <w:rsid w:val="00284688"/>
    <w:rsid w:val="00284709"/>
    <w:rsid w:val="002847F8"/>
    <w:rsid w:val="00284845"/>
    <w:rsid w:val="002848B7"/>
    <w:rsid w:val="002848D0"/>
    <w:rsid w:val="00284A16"/>
    <w:rsid w:val="00284A1D"/>
    <w:rsid w:val="00284A37"/>
    <w:rsid w:val="00284B20"/>
    <w:rsid w:val="00284B4F"/>
    <w:rsid w:val="00284BE7"/>
    <w:rsid w:val="00284C5F"/>
    <w:rsid w:val="00284CC8"/>
    <w:rsid w:val="00284E36"/>
    <w:rsid w:val="00284E66"/>
    <w:rsid w:val="00284E98"/>
    <w:rsid w:val="00284F37"/>
    <w:rsid w:val="00285204"/>
    <w:rsid w:val="002852AD"/>
    <w:rsid w:val="002852DB"/>
    <w:rsid w:val="0028533C"/>
    <w:rsid w:val="0028534D"/>
    <w:rsid w:val="0028537B"/>
    <w:rsid w:val="00285412"/>
    <w:rsid w:val="00285481"/>
    <w:rsid w:val="0028550C"/>
    <w:rsid w:val="002855D2"/>
    <w:rsid w:val="00285681"/>
    <w:rsid w:val="00285724"/>
    <w:rsid w:val="00285874"/>
    <w:rsid w:val="002858FC"/>
    <w:rsid w:val="00285A1D"/>
    <w:rsid w:val="00285B37"/>
    <w:rsid w:val="00285D64"/>
    <w:rsid w:val="00285D7D"/>
    <w:rsid w:val="00285D96"/>
    <w:rsid w:val="00285D9D"/>
    <w:rsid w:val="00285DF8"/>
    <w:rsid w:val="00285E23"/>
    <w:rsid w:val="00285F63"/>
    <w:rsid w:val="00285F98"/>
    <w:rsid w:val="0028600D"/>
    <w:rsid w:val="002863D1"/>
    <w:rsid w:val="00286421"/>
    <w:rsid w:val="00286428"/>
    <w:rsid w:val="0028650B"/>
    <w:rsid w:val="002865A2"/>
    <w:rsid w:val="002865D7"/>
    <w:rsid w:val="0028677F"/>
    <w:rsid w:val="00286782"/>
    <w:rsid w:val="00286B73"/>
    <w:rsid w:val="00286D51"/>
    <w:rsid w:val="00286EC7"/>
    <w:rsid w:val="00286EEB"/>
    <w:rsid w:val="00286EF5"/>
    <w:rsid w:val="00286F20"/>
    <w:rsid w:val="00287064"/>
    <w:rsid w:val="0028709B"/>
    <w:rsid w:val="002870F7"/>
    <w:rsid w:val="00287133"/>
    <w:rsid w:val="00287220"/>
    <w:rsid w:val="002872BB"/>
    <w:rsid w:val="002872D6"/>
    <w:rsid w:val="002872DA"/>
    <w:rsid w:val="002875DA"/>
    <w:rsid w:val="0028783F"/>
    <w:rsid w:val="00287857"/>
    <w:rsid w:val="0028792E"/>
    <w:rsid w:val="00287A16"/>
    <w:rsid w:val="00287A71"/>
    <w:rsid w:val="00287B7B"/>
    <w:rsid w:val="00287C29"/>
    <w:rsid w:val="00287D16"/>
    <w:rsid w:val="00287E8D"/>
    <w:rsid w:val="00287ED4"/>
    <w:rsid w:val="00287FB2"/>
    <w:rsid w:val="00290034"/>
    <w:rsid w:val="0029028E"/>
    <w:rsid w:val="00290358"/>
    <w:rsid w:val="0029036C"/>
    <w:rsid w:val="002903D8"/>
    <w:rsid w:val="002904AD"/>
    <w:rsid w:val="002904C8"/>
    <w:rsid w:val="002905BC"/>
    <w:rsid w:val="002905C7"/>
    <w:rsid w:val="002905EC"/>
    <w:rsid w:val="002906C2"/>
    <w:rsid w:val="0029081E"/>
    <w:rsid w:val="00290837"/>
    <w:rsid w:val="002908FC"/>
    <w:rsid w:val="00290E57"/>
    <w:rsid w:val="00290F76"/>
    <w:rsid w:val="00290F9A"/>
    <w:rsid w:val="00290FE0"/>
    <w:rsid w:val="002910B4"/>
    <w:rsid w:val="00291117"/>
    <w:rsid w:val="002911AB"/>
    <w:rsid w:val="00291641"/>
    <w:rsid w:val="002916E6"/>
    <w:rsid w:val="002917E9"/>
    <w:rsid w:val="00291860"/>
    <w:rsid w:val="002919B4"/>
    <w:rsid w:val="002919CB"/>
    <w:rsid w:val="00291A41"/>
    <w:rsid w:val="00291A76"/>
    <w:rsid w:val="00291CDC"/>
    <w:rsid w:val="00291D3B"/>
    <w:rsid w:val="00291E69"/>
    <w:rsid w:val="002920BC"/>
    <w:rsid w:val="0029212D"/>
    <w:rsid w:val="0029230F"/>
    <w:rsid w:val="00292472"/>
    <w:rsid w:val="002924CF"/>
    <w:rsid w:val="0029254A"/>
    <w:rsid w:val="0029259D"/>
    <w:rsid w:val="00292630"/>
    <w:rsid w:val="0029282B"/>
    <w:rsid w:val="00292A5E"/>
    <w:rsid w:val="00292B20"/>
    <w:rsid w:val="00292B46"/>
    <w:rsid w:val="00292B84"/>
    <w:rsid w:val="00292C47"/>
    <w:rsid w:val="00292D3D"/>
    <w:rsid w:val="00292E2B"/>
    <w:rsid w:val="00292E31"/>
    <w:rsid w:val="00292E63"/>
    <w:rsid w:val="00292EDD"/>
    <w:rsid w:val="00292F55"/>
    <w:rsid w:val="00292FBC"/>
    <w:rsid w:val="0029318A"/>
    <w:rsid w:val="00293267"/>
    <w:rsid w:val="00293279"/>
    <w:rsid w:val="002932DC"/>
    <w:rsid w:val="0029330A"/>
    <w:rsid w:val="00293384"/>
    <w:rsid w:val="002933A9"/>
    <w:rsid w:val="00293646"/>
    <w:rsid w:val="0029368F"/>
    <w:rsid w:val="002936B5"/>
    <w:rsid w:val="00293A8F"/>
    <w:rsid w:val="00293DD0"/>
    <w:rsid w:val="00293E4D"/>
    <w:rsid w:val="00293F8B"/>
    <w:rsid w:val="0029405A"/>
    <w:rsid w:val="0029429A"/>
    <w:rsid w:val="00294328"/>
    <w:rsid w:val="0029461D"/>
    <w:rsid w:val="002947A6"/>
    <w:rsid w:val="00294808"/>
    <w:rsid w:val="00294812"/>
    <w:rsid w:val="002948C5"/>
    <w:rsid w:val="0029491E"/>
    <w:rsid w:val="00294948"/>
    <w:rsid w:val="00294AB5"/>
    <w:rsid w:val="00294D2A"/>
    <w:rsid w:val="00294DAC"/>
    <w:rsid w:val="00294E13"/>
    <w:rsid w:val="00294EAA"/>
    <w:rsid w:val="00294F04"/>
    <w:rsid w:val="00295148"/>
    <w:rsid w:val="00295357"/>
    <w:rsid w:val="002953E2"/>
    <w:rsid w:val="00295408"/>
    <w:rsid w:val="0029543D"/>
    <w:rsid w:val="00295545"/>
    <w:rsid w:val="00295568"/>
    <w:rsid w:val="00295600"/>
    <w:rsid w:val="00295675"/>
    <w:rsid w:val="0029567C"/>
    <w:rsid w:val="00295896"/>
    <w:rsid w:val="002959C2"/>
    <w:rsid w:val="00295A0E"/>
    <w:rsid w:val="00295AFB"/>
    <w:rsid w:val="00295B65"/>
    <w:rsid w:val="00295C62"/>
    <w:rsid w:val="00295DB8"/>
    <w:rsid w:val="00295FF4"/>
    <w:rsid w:val="0029601B"/>
    <w:rsid w:val="00296148"/>
    <w:rsid w:val="0029616B"/>
    <w:rsid w:val="002961E2"/>
    <w:rsid w:val="002962DD"/>
    <w:rsid w:val="002962F6"/>
    <w:rsid w:val="0029634F"/>
    <w:rsid w:val="00296371"/>
    <w:rsid w:val="00296378"/>
    <w:rsid w:val="002963A8"/>
    <w:rsid w:val="002964DB"/>
    <w:rsid w:val="0029672C"/>
    <w:rsid w:val="00296762"/>
    <w:rsid w:val="0029677E"/>
    <w:rsid w:val="0029679E"/>
    <w:rsid w:val="00296934"/>
    <w:rsid w:val="002969F2"/>
    <w:rsid w:val="00296AD0"/>
    <w:rsid w:val="00296CCD"/>
    <w:rsid w:val="00296E05"/>
    <w:rsid w:val="00296E85"/>
    <w:rsid w:val="00296ED6"/>
    <w:rsid w:val="00296EDE"/>
    <w:rsid w:val="00296FFF"/>
    <w:rsid w:val="00297130"/>
    <w:rsid w:val="00297263"/>
    <w:rsid w:val="002972E3"/>
    <w:rsid w:val="002972F9"/>
    <w:rsid w:val="0029740A"/>
    <w:rsid w:val="00297411"/>
    <w:rsid w:val="00297441"/>
    <w:rsid w:val="002974F2"/>
    <w:rsid w:val="00297514"/>
    <w:rsid w:val="00297584"/>
    <w:rsid w:val="002976E8"/>
    <w:rsid w:val="002976EA"/>
    <w:rsid w:val="00297B4A"/>
    <w:rsid w:val="00297C55"/>
    <w:rsid w:val="00297C7B"/>
    <w:rsid w:val="00297DFF"/>
    <w:rsid w:val="00297E09"/>
    <w:rsid w:val="00297E23"/>
    <w:rsid w:val="00297E5A"/>
    <w:rsid w:val="00297F39"/>
    <w:rsid w:val="00297FBB"/>
    <w:rsid w:val="00297FF0"/>
    <w:rsid w:val="002A0104"/>
    <w:rsid w:val="002A0112"/>
    <w:rsid w:val="002A012B"/>
    <w:rsid w:val="002A02FB"/>
    <w:rsid w:val="002A0572"/>
    <w:rsid w:val="002A05A6"/>
    <w:rsid w:val="002A072D"/>
    <w:rsid w:val="002A0792"/>
    <w:rsid w:val="002A0C23"/>
    <w:rsid w:val="002A0CCE"/>
    <w:rsid w:val="002A0D17"/>
    <w:rsid w:val="002A0D33"/>
    <w:rsid w:val="002A0D86"/>
    <w:rsid w:val="002A0EF9"/>
    <w:rsid w:val="002A0FC6"/>
    <w:rsid w:val="002A0FFB"/>
    <w:rsid w:val="002A101C"/>
    <w:rsid w:val="002A10D8"/>
    <w:rsid w:val="002A117E"/>
    <w:rsid w:val="002A14DF"/>
    <w:rsid w:val="002A1587"/>
    <w:rsid w:val="002A15AE"/>
    <w:rsid w:val="002A1605"/>
    <w:rsid w:val="002A168D"/>
    <w:rsid w:val="002A16A9"/>
    <w:rsid w:val="002A1842"/>
    <w:rsid w:val="002A18C1"/>
    <w:rsid w:val="002A18F3"/>
    <w:rsid w:val="002A191F"/>
    <w:rsid w:val="002A19C8"/>
    <w:rsid w:val="002A1A36"/>
    <w:rsid w:val="002A1AEA"/>
    <w:rsid w:val="002A1B18"/>
    <w:rsid w:val="002A1B67"/>
    <w:rsid w:val="002A1B9C"/>
    <w:rsid w:val="002A2119"/>
    <w:rsid w:val="002A21A6"/>
    <w:rsid w:val="002A21DB"/>
    <w:rsid w:val="002A220B"/>
    <w:rsid w:val="002A233D"/>
    <w:rsid w:val="002A2492"/>
    <w:rsid w:val="002A24AA"/>
    <w:rsid w:val="002A250C"/>
    <w:rsid w:val="002A25D4"/>
    <w:rsid w:val="002A25F8"/>
    <w:rsid w:val="002A266F"/>
    <w:rsid w:val="002A2735"/>
    <w:rsid w:val="002A286C"/>
    <w:rsid w:val="002A29E4"/>
    <w:rsid w:val="002A2CF4"/>
    <w:rsid w:val="002A3010"/>
    <w:rsid w:val="002A3014"/>
    <w:rsid w:val="002A30AF"/>
    <w:rsid w:val="002A3144"/>
    <w:rsid w:val="002A32F6"/>
    <w:rsid w:val="002A3320"/>
    <w:rsid w:val="002A3397"/>
    <w:rsid w:val="002A33BF"/>
    <w:rsid w:val="002A34C6"/>
    <w:rsid w:val="002A35BA"/>
    <w:rsid w:val="002A36CE"/>
    <w:rsid w:val="002A370D"/>
    <w:rsid w:val="002A3802"/>
    <w:rsid w:val="002A3A5E"/>
    <w:rsid w:val="002A3ABB"/>
    <w:rsid w:val="002A3AFE"/>
    <w:rsid w:val="002A3BB4"/>
    <w:rsid w:val="002A3CDE"/>
    <w:rsid w:val="002A3DE3"/>
    <w:rsid w:val="002A3E0C"/>
    <w:rsid w:val="002A3E34"/>
    <w:rsid w:val="002A3E48"/>
    <w:rsid w:val="002A3F8B"/>
    <w:rsid w:val="002A4124"/>
    <w:rsid w:val="002A4143"/>
    <w:rsid w:val="002A41DC"/>
    <w:rsid w:val="002A43E9"/>
    <w:rsid w:val="002A440C"/>
    <w:rsid w:val="002A4560"/>
    <w:rsid w:val="002A4865"/>
    <w:rsid w:val="002A4922"/>
    <w:rsid w:val="002A49AA"/>
    <w:rsid w:val="002A4B36"/>
    <w:rsid w:val="002A4DA7"/>
    <w:rsid w:val="002A4F04"/>
    <w:rsid w:val="002A50D4"/>
    <w:rsid w:val="002A513D"/>
    <w:rsid w:val="002A5312"/>
    <w:rsid w:val="002A537D"/>
    <w:rsid w:val="002A54E8"/>
    <w:rsid w:val="002A5504"/>
    <w:rsid w:val="002A5544"/>
    <w:rsid w:val="002A5616"/>
    <w:rsid w:val="002A562E"/>
    <w:rsid w:val="002A57AE"/>
    <w:rsid w:val="002A57C4"/>
    <w:rsid w:val="002A589A"/>
    <w:rsid w:val="002A5A5B"/>
    <w:rsid w:val="002A5BD2"/>
    <w:rsid w:val="002A5ECF"/>
    <w:rsid w:val="002A5F8B"/>
    <w:rsid w:val="002A60A9"/>
    <w:rsid w:val="002A615E"/>
    <w:rsid w:val="002A630A"/>
    <w:rsid w:val="002A6393"/>
    <w:rsid w:val="002A63C2"/>
    <w:rsid w:val="002A6483"/>
    <w:rsid w:val="002A6775"/>
    <w:rsid w:val="002A6905"/>
    <w:rsid w:val="002A6985"/>
    <w:rsid w:val="002A69DB"/>
    <w:rsid w:val="002A6CAF"/>
    <w:rsid w:val="002A6D0C"/>
    <w:rsid w:val="002A6E36"/>
    <w:rsid w:val="002A6F14"/>
    <w:rsid w:val="002A6F43"/>
    <w:rsid w:val="002A71DA"/>
    <w:rsid w:val="002A721F"/>
    <w:rsid w:val="002A7445"/>
    <w:rsid w:val="002A744B"/>
    <w:rsid w:val="002A7506"/>
    <w:rsid w:val="002A76F9"/>
    <w:rsid w:val="002A77A9"/>
    <w:rsid w:val="002A7869"/>
    <w:rsid w:val="002A7955"/>
    <w:rsid w:val="002A7A6F"/>
    <w:rsid w:val="002A7C02"/>
    <w:rsid w:val="002A7EAA"/>
    <w:rsid w:val="002A7FA3"/>
    <w:rsid w:val="002B00F8"/>
    <w:rsid w:val="002B02B6"/>
    <w:rsid w:val="002B02CA"/>
    <w:rsid w:val="002B032F"/>
    <w:rsid w:val="002B0389"/>
    <w:rsid w:val="002B045A"/>
    <w:rsid w:val="002B04FD"/>
    <w:rsid w:val="002B065D"/>
    <w:rsid w:val="002B082F"/>
    <w:rsid w:val="002B08F1"/>
    <w:rsid w:val="002B08FB"/>
    <w:rsid w:val="002B094F"/>
    <w:rsid w:val="002B098D"/>
    <w:rsid w:val="002B0B3D"/>
    <w:rsid w:val="002B0B64"/>
    <w:rsid w:val="002B0C7A"/>
    <w:rsid w:val="002B0D17"/>
    <w:rsid w:val="002B0DA6"/>
    <w:rsid w:val="002B0E16"/>
    <w:rsid w:val="002B0E1C"/>
    <w:rsid w:val="002B0E65"/>
    <w:rsid w:val="002B0F2C"/>
    <w:rsid w:val="002B112F"/>
    <w:rsid w:val="002B12E8"/>
    <w:rsid w:val="002B14AD"/>
    <w:rsid w:val="002B14D9"/>
    <w:rsid w:val="002B1507"/>
    <w:rsid w:val="002B152D"/>
    <w:rsid w:val="002B15D8"/>
    <w:rsid w:val="002B182C"/>
    <w:rsid w:val="002B19D3"/>
    <w:rsid w:val="002B1A49"/>
    <w:rsid w:val="002B1A84"/>
    <w:rsid w:val="002B1C0E"/>
    <w:rsid w:val="002B1CD2"/>
    <w:rsid w:val="002B1E12"/>
    <w:rsid w:val="002B1F9E"/>
    <w:rsid w:val="002B1FA8"/>
    <w:rsid w:val="002B2134"/>
    <w:rsid w:val="002B215B"/>
    <w:rsid w:val="002B22AC"/>
    <w:rsid w:val="002B232A"/>
    <w:rsid w:val="002B275F"/>
    <w:rsid w:val="002B276C"/>
    <w:rsid w:val="002B2807"/>
    <w:rsid w:val="002B2966"/>
    <w:rsid w:val="002B2A47"/>
    <w:rsid w:val="002B2AAC"/>
    <w:rsid w:val="002B2AE1"/>
    <w:rsid w:val="002B2B05"/>
    <w:rsid w:val="002B2F26"/>
    <w:rsid w:val="002B2F5D"/>
    <w:rsid w:val="002B3108"/>
    <w:rsid w:val="002B3164"/>
    <w:rsid w:val="002B3285"/>
    <w:rsid w:val="002B3291"/>
    <w:rsid w:val="002B32DB"/>
    <w:rsid w:val="002B32DD"/>
    <w:rsid w:val="002B3465"/>
    <w:rsid w:val="002B356F"/>
    <w:rsid w:val="002B35F8"/>
    <w:rsid w:val="002B36EB"/>
    <w:rsid w:val="002B3716"/>
    <w:rsid w:val="002B3723"/>
    <w:rsid w:val="002B3940"/>
    <w:rsid w:val="002B3B09"/>
    <w:rsid w:val="002B3C7E"/>
    <w:rsid w:val="002B3E42"/>
    <w:rsid w:val="002B3FA5"/>
    <w:rsid w:val="002B40A0"/>
    <w:rsid w:val="002B40F5"/>
    <w:rsid w:val="002B4168"/>
    <w:rsid w:val="002B4273"/>
    <w:rsid w:val="002B4324"/>
    <w:rsid w:val="002B4352"/>
    <w:rsid w:val="002B44F1"/>
    <w:rsid w:val="002B460A"/>
    <w:rsid w:val="002B4647"/>
    <w:rsid w:val="002B466C"/>
    <w:rsid w:val="002B46DD"/>
    <w:rsid w:val="002B4825"/>
    <w:rsid w:val="002B48C7"/>
    <w:rsid w:val="002B4B63"/>
    <w:rsid w:val="002B4CD2"/>
    <w:rsid w:val="002B4D85"/>
    <w:rsid w:val="002B4DDC"/>
    <w:rsid w:val="002B4F5F"/>
    <w:rsid w:val="002B4FB3"/>
    <w:rsid w:val="002B5103"/>
    <w:rsid w:val="002B5163"/>
    <w:rsid w:val="002B51E1"/>
    <w:rsid w:val="002B51EC"/>
    <w:rsid w:val="002B5294"/>
    <w:rsid w:val="002B5413"/>
    <w:rsid w:val="002B556C"/>
    <w:rsid w:val="002B5656"/>
    <w:rsid w:val="002B572A"/>
    <w:rsid w:val="002B5800"/>
    <w:rsid w:val="002B59CF"/>
    <w:rsid w:val="002B5AA0"/>
    <w:rsid w:val="002B5C63"/>
    <w:rsid w:val="002B5CAF"/>
    <w:rsid w:val="002B5CD2"/>
    <w:rsid w:val="002B5CF0"/>
    <w:rsid w:val="002B5E59"/>
    <w:rsid w:val="002B5F03"/>
    <w:rsid w:val="002B6055"/>
    <w:rsid w:val="002B6077"/>
    <w:rsid w:val="002B618D"/>
    <w:rsid w:val="002B61D0"/>
    <w:rsid w:val="002B6546"/>
    <w:rsid w:val="002B6578"/>
    <w:rsid w:val="002B66D1"/>
    <w:rsid w:val="002B66EE"/>
    <w:rsid w:val="002B6826"/>
    <w:rsid w:val="002B6867"/>
    <w:rsid w:val="002B68BC"/>
    <w:rsid w:val="002B68F3"/>
    <w:rsid w:val="002B6A3C"/>
    <w:rsid w:val="002B6A7F"/>
    <w:rsid w:val="002B6B05"/>
    <w:rsid w:val="002B6B54"/>
    <w:rsid w:val="002B6B96"/>
    <w:rsid w:val="002B6BF7"/>
    <w:rsid w:val="002B6C5A"/>
    <w:rsid w:val="002B6C9F"/>
    <w:rsid w:val="002B6CCC"/>
    <w:rsid w:val="002B6E0A"/>
    <w:rsid w:val="002B6EEF"/>
    <w:rsid w:val="002B6F8C"/>
    <w:rsid w:val="002B703B"/>
    <w:rsid w:val="002B7125"/>
    <w:rsid w:val="002B715A"/>
    <w:rsid w:val="002B7213"/>
    <w:rsid w:val="002B7609"/>
    <w:rsid w:val="002B7712"/>
    <w:rsid w:val="002B775F"/>
    <w:rsid w:val="002B7836"/>
    <w:rsid w:val="002B783F"/>
    <w:rsid w:val="002B7865"/>
    <w:rsid w:val="002B78C8"/>
    <w:rsid w:val="002B7C30"/>
    <w:rsid w:val="002B7DF3"/>
    <w:rsid w:val="002B7E57"/>
    <w:rsid w:val="002B7F92"/>
    <w:rsid w:val="002C0358"/>
    <w:rsid w:val="002C03BC"/>
    <w:rsid w:val="002C0417"/>
    <w:rsid w:val="002C0446"/>
    <w:rsid w:val="002C04B2"/>
    <w:rsid w:val="002C04E3"/>
    <w:rsid w:val="002C0622"/>
    <w:rsid w:val="002C0639"/>
    <w:rsid w:val="002C06A4"/>
    <w:rsid w:val="002C073A"/>
    <w:rsid w:val="002C0748"/>
    <w:rsid w:val="002C0807"/>
    <w:rsid w:val="002C0808"/>
    <w:rsid w:val="002C0AA7"/>
    <w:rsid w:val="002C0AEE"/>
    <w:rsid w:val="002C0BED"/>
    <w:rsid w:val="002C0CEB"/>
    <w:rsid w:val="002C0D23"/>
    <w:rsid w:val="002C0E78"/>
    <w:rsid w:val="002C0F13"/>
    <w:rsid w:val="002C10C0"/>
    <w:rsid w:val="002C10CA"/>
    <w:rsid w:val="002C1260"/>
    <w:rsid w:val="002C13B1"/>
    <w:rsid w:val="002C1496"/>
    <w:rsid w:val="002C155F"/>
    <w:rsid w:val="002C1633"/>
    <w:rsid w:val="002C16B4"/>
    <w:rsid w:val="002C18B7"/>
    <w:rsid w:val="002C19F8"/>
    <w:rsid w:val="002C1AEC"/>
    <w:rsid w:val="002C1B3D"/>
    <w:rsid w:val="002C1CF1"/>
    <w:rsid w:val="002C1F35"/>
    <w:rsid w:val="002C1FFB"/>
    <w:rsid w:val="002C20BE"/>
    <w:rsid w:val="002C21D5"/>
    <w:rsid w:val="002C21DD"/>
    <w:rsid w:val="002C222E"/>
    <w:rsid w:val="002C2362"/>
    <w:rsid w:val="002C23E8"/>
    <w:rsid w:val="002C2447"/>
    <w:rsid w:val="002C25AB"/>
    <w:rsid w:val="002C2667"/>
    <w:rsid w:val="002C27E8"/>
    <w:rsid w:val="002C296F"/>
    <w:rsid w:val="002C2B06"/>
    <w:rsid w:val="002C2B24"/>
    <w:rsid w:val="002C2CBC"/>
    <w:rsid w:val="002C2D12"/>
    <w:rsid w:val="002C2D52"/>
    <w:rsid w:val="002C2D6E"/>
    <w:rsid w:val="002C2DBB"/>
    <w:rsid w:val="002C31C2"/>
    <w:rsid w:val="002C31CE"/>
    <w:rsid w:val="002C3210"/>
    <w:rsid w:val="002C3342"/>
    <w:rsid w:val="002C339A"/>
    <w:rsid w:val="002C3432"/>
    <w:rsid w:val="002C37FA"/>
    <w:rsid w:val="002C387C"/>
    <w:rsid w:val="002C3973"/>
    <w:rsid w:val="002C3A5E"/>
    <w:rsid w:val="002C3A70"/>
    <w:rsid w:val="002C3B6D"/>
    <w:rsid w:val="002C3DB8"/>
    <w:rsid w:val="002C3FED"/>
    <w:rsid w:val="002C4171"/>
    <w:rsid w:val="002C4184"/>
    <w:rsid w:val="002C4300"/>
    <w:rsid w:val="002C438C"/>
    <w:rsid w:val="002C43FC"/>
    <w:rsid w:val="002C4406"/>
    <w:rsid w:val="002C4468"/>
    <w:rsid w:val="002C456E"/>
    <w:rsid w:val="002C4589"/>
    <w:rsid w:val="002C469E"/>
    <w:rsid w:val="002C488C"/>
    <w:rsid w:val="002C4952"/>
    <w:rsid w:val="002C4B5D"/>
    <w:rsid w:val="002C4CEA"/>
    <w:rsid w:val="002C4DAB"/>
    <w:rsid w:val="002C4F15"/>
    <w:rsid w:val="002C514A"/>
    <w:rsid w:val="002C5203"/>
    <w:rsid w:val="002C5273"/>
    <w:rsid w:val="002C5456"/>
    <w:rsid w:val="002C5885"/>
    <w:rsid w:val="002C589C"/>
    <w:rsid w:val="002C5985"/>
    <w:rsid w:val="002C5989"/>
    <w:rsid w:val="002C5B6D"/>
    <w:rsid w:val="002C5BDF"/>
    <w:rsid w:val="002C5C54"/>
    <w:rsid w:val="002C5CDE"/>
    <w:rsid w:val="002C5E77"/>
    <w:rsid w:val="002C6130"/>
    <w:rsid w:val="002C6218"/>
    <w:rsid w:val="002C6238"/>
    <w:rsid w:val="002C62AF"/>
    <w:rsid w:val="002C62FB"/>
    <w:rsid w:val="002C63F7"/>
    <w:rsid w:val="002C6756"/>
    <w:rsid w:val="002C67EA"/>
    <w:rsid w:val="002C6884"/>
    <w:rsid w:val="002C69BA"/>
    <w:rsid w:val="002C69C4"/>
    <w:rsid w:val="002C6BDA"/>
    <w:rsid w:val="002C6BDC"/>
    <w:rsid w:val="002C6CA6"/>
    <w:rsid w:val="002C6D0B"/>
    <w:rsid w:val="002C6DB0"/>
    <w:rsid w:val="002C6F47"/>
    <w:rsid w:val="002C6F59"/>
    <w:rsid w:val="002C7012"/>
    <w:rsid w:val="002C71EA"/>
    <w:rsid w:val="002C7210"/>
    <w:rsid w:val="002C721A"/>
    <w:rsid w:val="002C721D"/>
    <w:rsid w:val="002C7447"/>
    <w:rsid w:val="002C74BC"/>
    <w:rsid w:val="002C74DF"/>
    <w:rsid w:val="002C76F5"/>
    <w:rsid w:val="002C7878"/>
    <w:rsid w:val="002C7907"/>
    <w:rsid w:val="002C79E9"/>
    <w:rsid w:val="002C7A1F"/>
    <w:rsid w:val="002C7A6D"/>
    <w:rsid w:val="002C7AE6"/>
    <w:rsid w:val="002C7B97"/>
    <w:rsid w:val="002C7CBF"/>
    <w:rsid w:val="002C7D36"/>
    <w:rsid w:val="002C7D7F"/>
    <w:rsid w:val="002C7D89"/>
    <w:rsid w:val="002C7E38"/>
    <w:rsid w:val="002C7E4B"/>
    <w:rsid w:val="002C7EAC"/>
    <w:rsid w:val="002C7F91"/>
    <w:rsid w:val="002D000B"/>
    <w:rsid w:val="002D0287"/>
    <w:rsid w:val="002D03D3"/>
    <w:rsid w:val="002D04E1"/>
    <w:rsid w:val="002D052B"/>
    <w:rsid w:val="002D0854"/>
    <w:rsid w:val="002D0A17"/>
    <w:rsid w:val="002D0A7D"/>
    <w:rsid w:val="002D0AC2"/>
    <w:rsid w:val="002D0B07"/>
    <w:rsid w:val="002D0BF9"/>
    <w:rsid w:val="002D0C5C"/>
    <w:rsid w:val="002D0C73"/>
    <w:rsid w:val="002D0C95"/>
    <w:rsid w:val="002D0CA7"/>
    <w:rsid w:val="002D0CDE"/>
    <w:rsid w:val="002D0D95"/>
    <w:rsid w:val="002D0E1A"/>
    <w:rsid w:val="002D0E28"/>
    <w:rsid w:val="002D0EE0"/>
    <w:rsid w:val="002D1027"/>
    <w:rsid w:val="002D10C0"/>
    <w:rsid w:val="002D111F"/>
    <w:rsid w:val="002D12D1"/>
    <w:rsid w:val="002D12E0"/>
    <w:rsid w:val="002D160C"/>
    <w:rsid w:val="002D16DE"/>
    <w:rsid w:val="002D16F8"/>
    <w:rsid w:val="002D171B"/>
    <w:rsid w:val="002D174A"/>
    <w:rsid w:val="002D1938"/>
    <w:rsid w:val="002D1A82"/>
    <w:rsid w:val="002D1CE0"/>
    <w:rsid w:val="002D1DDE"/>
    <w:rsid w:val="002D1E3F"/>
    <w:rsid w:val="002D1E59"/>
    <w:rsid w:val="002D1FDD"/>
    <w:rsid w:val="002D20CC"/>
    <w:rsid w:val="002D2131"/>
    <w:rsid w:val="002D22B4"/>
    <w:rsid w:val="002D231B"/>
    <w:rsid w:val="002D239D"/>
    <w:rsid w:val="002D2417"/>
    <w:rsid w:val="002D2435"/>
    <w:rsid w:val="002D24F5"/>
    <w:rsid w:val="002D259D"/>
    <w:rsid w:val="002D260C"/>
    <w:rsid w:val="002D2694"/>
    <w:rsid w:val="002D26D2"/>
    <w:rsid w:val="002D278A"/>
    <w:rsid w:val="002D291C"/>
    <w:rsid w:val="002D297E"/>
    <w:rsid w:val="002D2C37"/>
    <w:rsid w:val="002D2CCB"/>
    <w:rsid w:val="002D2D70"/>
    <w:rsid w:val="002D2D76"/>
    <w:rsid w:val="002D2DB1"/>
    <w:rsid w:val="002D2DFB"/>
    <w:rsid w:val="002D2ECB"/>
    <w:rsid w:val="002D2FB4"/>
    <w:rsid w:val="002D305A"/>
    <w:rsid w:val="002D3290"/>
    <w:rsid w:val="002D32BC"/>
    <w:rsid w:val="002D3438"/>
    <w:rsid w:val="002D3655"/>
    <w:rsid w:val="002D3771"/>
    <w:rsid w:val="002D382F"/>
    <w:rsid w:val="002D396C"/>
    <w:rsid w:val="002D3988"/>
    <w:rsid w:val="002D39B5"/>
    <w:rsid w:val="002D39C9"/>
    <w:rsid w:val="002D39FD"/>
    <w:rsid w:val="002D3ABF"/>
    <w:rsid w:val="002D3C4C"/>
    <w:rsid w:val="002D3CBA"/>
    <w:rsid w:val="002D3CE5"/>
    <w:rsid w:val="002D3D58"/>
    <w:rsid w:val="002D3D79"/>
    <w:rsid w:val="002D3DBF"/>
    <w:rsid w:val="002D3ED7"/>
    <w:rsid w:val="002D4035"/>
    <w:rsid w:val="002D41DF"/>
    <w:rsid w:val="002D4316"/>
    <w:rsid w:val="002D43A0"/>
    <w:rsid w:val="002D440F"/>
    <w:rsid w:val="002D4418"/>
    <w:rsid w:val="002D452F"/>
    <w:rsid w:val="002D4773"/>
    <w:rsid w:val="002D482B"/>
    <w:rsid w:val="002D484B"/>
    <w:rsid w:val="002D489C"/>
    <w:rsid w:val="002D4A48"/>
    <w:rsid w:val="002D4B28"/>
    <w:rsid w:val="002D4B47"/>
    <w:rsid w:val="002D4B96"/>
    <w:rsid w:val="002D4C19"/>
    <w:rsid w:val="002D4C2C"/>
    <w:rsid w:val="002D4CF3"/>
    <w:rsid w:val="002D4D0C"/>
    <w:rsid w:val="002D4EB4"/>
    <w:rsid w:val="002D4ECC"/>
    <w:rsid w:val="002D4F73"/>
    <w:rsid w:val="002D4FB9"/>
    <w:rsid w:val="002D500D"/>
    <w:rsid w:val="002D506C"/>
    <w:rsid w:val="002D50CB"/>
    <w:rsid w:val="002D50D2"/>
    <w:rsid w:val="002D50ED"/>
    <w:rsid w:val="002D52B1"/>
    <w:rsid w:val="002D534A"/>
    <w:rsid w:val="002D546C"/>
    <w:rsid w:val="002D548A"/>
    <w:rsid w:val="002D55E1"/>
    <w:rsid w:val="002D574C"/>
    <w:rsid w:val="002D5791"/>
    <w:rsid w:val="002D5893"/>
    <w:rsid w:val="002D58BE"/>
    <w:rsid w:val="002D593B"/>
    <w:rsid w:val="002D59D1"/>
    <w:rsid w:val="002D5A26"/>
    <w:rsid w:val="002D5A54"/>
    <w:rsid w:val="002D5C0E"/>
    <w:rsid w:val="002D5C4A"/>
    <w:rsid w:val="002D5F3D"/>
    <w:rsid w:val="002D5F69"/>
    <w:rsid w:val="002D619E"/>
    <w:rsid w:val="002D61DF"/>
    <w:rsid w:val="002D61ED"/>
    <w:rsid w:val="002D6206"/>
    <w:rsid w:val="002D6231"/>
    <w:rsid w:val="002D626D"/>
    <w:rsid w:val="002D6278"/>
    <w:rsid w:val="002D64AC"/>
    <w:rsid w:val="002D6552"/>
    <w:rsid w:val="002D66D5"/>
    <w:rsid w:val="002D676B"/>
    <w:rsid w:val="002D6898"/>
    <w:rsid w:val="002D68E8"/>
    <w:rsid w:val="002D6B14"/>
    <w:rsid w:val="002D6B72"/>
    <w:rsid w:val="002D6C29"/>
    <w:rsid w:val="002D6C2E"/>
    <w:rsid w:val="002D6C4B"/>
    <w:rsid w:val="002D6D2E"/>
    <w:rsid w:val="002D6D66"/>
    <w:rsid w:val="002D6D76"/>
    <w:rsid w:val="002D6E55"/>
    <w:rsid w:val="002D6F17"/>
    <w:rsid w:val="002D6F23"/>
    <w:rsid w:val="002D6F5C"/>
    <w:rsid w:val="002D705F"/>
    <w:rsid w:val="002D719C"/>
    <w:rsid w:val="002D71D5"/>
    <w:rsid w:val="002D7231"/>
    <w:rsid w:val="002D72ED"/>
    <w:rsid w:val="002D7388"/>
    <w:rsid w:val="002D7401"/>
    <w:rsid w:val="002D751F"/>
    <w:rsid w:val="002D759E"/>
    <w:rsid w:val="002D76C3"/>
    <w:rsid w:val="002D76CE"/>
    <w:rsid w:val="002D7788"/>
    <w:rsid w:val="002D77EE"/>
    <w:rsid w:val="002D7948"/>
    <w:rsid w:val="002D795E"/>
    <w:rsid w:val="002D7983"/>
    <w:rsid w:val="002D7B8C"/>
    <w:rsid w:val="002D7BCA"/>
    <w:rsid w:val="002D7BDC"/>
    <w:rsid w:val="002D7C81"/>
    <w:rsid w:val="002D7CEB"/>
    <w:rsid w:val="002D7DC2"/>
    <w:rsid w:val="002D7EC3"/>
    <w:rsid w:val="002D7F16"/>
    <w:rsid w:val="002E018E"/>
    <w:rsid w:val="002E03BA"/>
    <w:rsid w:val="002E0522"/>
    <w:rsid w:val="002E06E1"/>
    <w:rsid w:val="002E07C5"/>
    <w:rsid w:val="002E08B9"/>
    <w:rsid w:val="002E08F1"/>
    <w:rsid w:val="002E09B5"/>
    <w:rsid w:val="002E0A1F"/>
    <w:rsid w:val="002E0A53"/>
    <w:rsid w:val="002E0ACA"/>
    <w:rsid w:val="002E0B08"/>
    <w:rsid w:val="002E0CC3"/>
    <w:rsid w:val="002E0D78"/>
    <w:rsid w:val="002E0DC7"/>
    <w:rsid w:val="002E0EBA"/>
    <w:rsid w:val="002E1101"/>
    <w:rsid w:val="002E1134"/>
    <w:rsid w:val="002E1183"/>
    <w:rsid w:val="002E11B1"/>
    <w:rsid w:val="002E11FE"/>
    <w:rsid w:val="002E122D"/>
    <w:rsid w:val="002E135A"/>
    <w:rsid w:val="002E13A6"/>
    <w:rsid w:val="002E13DD"/>
    <w:rsid w:val="002E1437"/>
    <w:rsid w:val="002E1496"/>
    <w:rsid w:val="002E15D2"/>
    <w:rsid w:val="002E15E4"/>
    <w:rsid w:val="002E176F"/>
    <w:rsid w:val="002E1910"/>
    <w:rsid w:val="002E1A3E"/>
    <w:rsid w:val="002E1B94"/>
    <w:rsid w:val="002E1BBA"/>
    <w:rsid w:val="002E1C2F"/>
    <w:rsid w:val="002E1DAB"/>
    <w:rsid w:val="002E1DEB"/>
    <w:rsid w:val="002E1E64"/>
    <w:rsid w:val="002E1F4D"/>
    <w:rsid w:val="002E1F97"/>
    <w:rsid w:val="002E1F9E"/>
    <w:rsid w:val="002E20EE"/>
    <w:rsid w:val="002E2200"/>
    <w:rsid w:val="002E220F"/>
    <w:rsid w:val="002E227B"/>
    <w:rsid w:val="002E24EC"/>
    <w:rsid w:val="002E2662"/>
    <w:rsid w:val="002E2663"/>
    <w:rsid w:val="002E2748"/>
    <w:rsid w:val="002E27A5"/>
    <w:rsid w:val="002E27CC"/>
    <w:rsid w:val="002E2946"/>
    <w:rsid w:val="002E2AC6"/>
    <w:rsid w:val="002E2AD2"/>
    <w:rsid w:val="002E2AED"/>
    <w:rsid w:val="002E2E03"/>
    <w:rsid w:val="002E2F23"/>
    <w:rsid w:val="002E305B"/>
    <w:rsid w:val="002E31E4"/>
    <w:rsid w:val="002E31F0"/>
    <w:rsid w:val="002E31F5"/>
    <w:rsid w:val="002E3249"/>
    <w:rsid w:val="002E325F"/>
    <w:rsid w:val="002E327D"/>
    <w:rsid w:val="002E3327"/>
    <w:rsid w:val="002E33B8"/>
    <w:rsid w:val="002E340E"/>
    <w:rsid w:val="002E352A"/>
    <w:rsid w:val="002E3642"/>
    <w:rsid w:val="002E367C"/>
    <w:rsid w:val="002E36AB"/>
    <w:rsid w:val="002E38B4"/>
    <w:rsid w:val="002E3A5C"/>
    <w:rsid w:val="002E3A64"/>
    <w:rsid w:val="002E3B1C"/>
    <w:rsid w:val="002E3B91"/>
    <w:rsid w:val="002E3BF7"/>
    <w:rsid w:val="002E3CE5"/>
    <w:rsid w:val="002E3DE1"/>
    <w:rsid w:val="002E3E3C"/>
    <w:rsid w:val="002E3E57"/>
    <w:rsid w:val="002E3F4D"/>
    <w:rsid w:val="002E3F90"/>
    <w:rsid w:val="002E3F9C"/>
    <w:rsid w:val="002E419D"/>
    <w:rsid w:val="002E42E6"/>
    <w:rsid w:val="002E43FE"/>
    <w:rsid w:val="002E4494"/>
    <w:rsid w:val="002E4842"/>
    <w:rsid w:val="002E49CC"/>
    <w:rsid w:val="002E4A75"/>
    <w:rsid w:val="002E4A89"/>
    <w:rsid w:val="002E4AC4"/>
    <w:rsid w:val="002E4B2D"/>
    <w:rsid w:val="002E4B45"/>
    <w:rsid w:val="002E4B95"/>
    <w:rsid w:val="002E4CC4"/>
    <w:rsid w:val="002E4D0C"/>
    <w:rsid w:val="002E4F7A"/>
    <w:rsid w:val="002E5054"/>
    <w:rsid w:val="002E50E6"/>
    <w:rsid w:val="002E522B"/>
    <w:rsid w:val="002E5371"/>
    <w:rsid w:val="002E53D7"/>
    <w:rsid w:val="002E53F3"/>
    <w:rsid w:val="002E546B"/>
    <w:rsid w:val="002E5617"/>
    <w:rsid w:val="002E56F7"/>
    <w:rsid w:val="002E5757"/>
    <w:rsid w:val="002E5828"/>
    <w:rsid w:val="002E5937"/>
    <w:rsid w:val="002E593E"/>
    <w:rsid w:val="002E59B9"/>
    <w:rsid w:val="002E5B75"/>
    <w:rsid w:val="002E5BE6"/>
    <w:rsid w:val="002E5CB4"/>
    <w:rsid w:val="002E5D71"/>
    <w:rsid w:val="002E5E30"/>
    <w:rsid w:val="002E5E41"/>
    <w:rsid w:val="002E6076"/>
    <w:rsid w:val="002E6081"/>
    <w:rsid w:val="002E61EA"/>
    <w:rsid w:val="002E6276"/>
    <w:rsid w:val="002E6281"/>
    <w:rsid w:val="002E64D7"/>
    <w:rsid w:val="002E65B4"/>
    <w:rsid w:val="002E676F"/>
    <w:rsid w:val="002E678C"/>
    <w:rsid w:val="002E6814"/>
    <w:rsid w:val="002E6A58"/>
    <w:rsid w:val="002E6C96"/>
    <w:rsid w:val="002E6ECD"/>
    <w:rsid w:val="002E7076"/>
    <w:rsid w:val="002E70B3"/>
    <w:rsid w:val="002E70E9"/>
    <w:rsid w:val="002E7121"/>
    <w:rsid w:val="002E71AA"/>
    <w:rsid w:val="002E71FD"/>
    <w:rsid w:val="002E725B"/>
    <w:rsid w:val="002E7278"/>
    <w:rsid w:val="002E7338"/>
    <w:rsid w:val="002E73AE"/>
    <w:rsid w:val="002E73BD"/>
    <w:rsid w:val="002E73CA"/>
    <w:rsid w:val="002E7405"/>
    <w:rsid w:val="002E7579"/>
    <w:rsid w:val="002E766E"/>
    <w:rsid w:val="002E772C"/>
    <w:rsid w:val="002E7969"/>
    <w:rsid w:val="002E7CEA"/>
    <w:rsid w:val="002E7DC5"/>
    <w:rsid w:val="002E7EFF"/>
    <w:rsid w:val="002E7F30"/>
    <w:rsid w:val="002E7F54"/>
    <w:rsid w:val="002F021A"/>
    <w:rsid w:val="002F0229"/>
    <w:rsid w:val="002F032E"/>
    <w:rsid w:val="002F0385"/>
    <w:rsid w:val="002F04A7"/>
    <w:rsid w:val="002F04F3"/>
    <w:rsid w:val="002F0592"/>
    <w:rsid w:val="002F05D6"/>
    <w:rsid w:val="002F062E"/>
    <w:rsid w:val="002F069D"/>
    <w:rsid w:val="002F06EB"/>
    <w:rsid w:val="002F06FE"/>
    <w:rsid w:val="002F0702"/>
    <w:rsid w:val="002F0AD3"/>
    <w:rsid w:val="002F0C08"/>
    <w:rsid w:val="002F0EA5"/>
    <w:rsid w:val="002F0F0F"/>
    <w:rsid w:val="002F0F88"/>
    <w:rsid w:val="002F1096"/>
    <w:rsid w:val="002F13F6"/>
    <w:rsid w:val="002F148D"/>
    <w:rsid w:val="002F148E"/>
    <w:rsid w:val="002F16F0"/>
    <w:rsid w:val="002F18A0"/>
    <w:rsid w:val="002F1977"/>
    <w:rsid w:val="002F1FB6"/>
    <w:rsid w:val="002F202C"/>
    <w:rsid w:val="002F2082"/>
    <w:rsid w:val="002F20A2"/>
    <w:rsid w:val="002F20AA"/>
    <w:rsid w:val="002F20B1"/>
    <w:rsid w:val="002F226A"/>
    <w:rsid w:val="002F22D1"/>
    <w:rsid w:val="002F2357"/>
    <w:rsid w:val="002F2373"/>
    <w:rsid w:val="002F2392"/>
    <w:rsid w:val="002F24F9"/>
    <w:rsid w:val="002F2536"/>
    <w:rsid w:val="002F2548"/>
    <w:rsid w:val="002F25C5"/>
    <w:rsid w:val="002F2879"/>
    <w:rsid w:val="002F2998"/>
    <w:rsid w:val="002F2A2C"/>
    <w:rsid w:val="002F2B3B"/>
    <w:rsid w:val="002F2C0E"/>
    <w:rsid w:val="002F2C1F"/>
    <w:rsid w:val="002F2C69"/>
    <w:rsid w:val="002F2D18"/>
    <w:rsid w:val="002F2FB7"/>
    <w:rsid w:val="002F2FE2"/>
    <w:rsid w:val="002F304D"/>
    <w:rsid w:val="002F3135"/>
    <w:rsid w:val="002F3266"/>
    <w:rsid w:val="002F329A"/>
    <w:rsid w:val="002F330E"/>
    <w:rsid w:val="002F3438"/>
    <w:rsid w:val="002F3531"/>
    <w:rsid w:val="002F366C"/>
    <w:rsid w:val="002F36E7"/>
    <w:rsid w:val="002F3711"/>
    <w:rsid w:val="002F39FA"/>
    <w:rsid w:val="002F3A03"/>
    <w:rsid w:val="002F3A70"/>
    <w:rsid w:val="002F3AA7"/>
    <w:rsid w:val="002F3BF0"/>
    <w:rsid w:val="002F3C4D"/>
    <w:rsid w:val="002F3C8F"/>
    <w:rsid w:val="002F3D86"/>
    <w:rsid w:val="002F3DC5"/>
    <w:rsid w:val="002F3DDC"/>
    <w:rsid w:val="002F3ED4"/>
    <w:rsid w:val="002F40EE"/>
    <w:rsid w:val="002F416F"/>
    <w:rsid w:val="002F4323"/>
    <w:rsid w:val="002F479B"/>
    <w:rsid w:val="002F4841"/>
    <w:rsid w:val="002F49F0"/>
    <w:rsid w:val="002F4C91"/>
    <w:rsid w:val="002F4D00"/>
    <w:rsid w:val="002F4D3C"/>
    <w:rsid w:val="002F4E8D"/>
    <w:rsid w:val="002F4EBC"/>
    <w:rsid w:val="002F50E5"/>
    <w:rsid w:val="002F5100"/>
    <w:rsid w:val="002F512B"/>
    <w:rsid w:val="002F5150"/>
    <w:rsid w:val="002F51D8"/>
    <w:rsid w:val="002F53D3"/>
    <w:rsid w:val="002F5452"/>
    <w:rsid w:val="002F54B7"/>
    <w:rsid w:val="002F5526"/>
    <w:rsid w:val="002F5622"/>
    <w:rsid w:val="002F5735"/>
    <w:rsid w:val="002F576A"/>
    <w:rsid w:val="002F578F"/>
    <w:rsid w:val="002F57AA"/>
    <w:rsid w:val="002F5921"/>
    <w:rsid w:val="002F5970"/>
    <w:rsid w:val="002F59A5"/>
    <w:rsid w:val="002F59D1"/>
    <w:rsid w:val="002F5A99"/>
    <w:rsid w:val="002F5AED"/>
    <w:rsid w:val="002F5B98"/>
    <w:rsid w:val="002F5CB3"/>
    <w:rsid w:val="002F5D88"/>
    <w:rsid w:val="002F5DB8"/>
    <w:rsid w:val="002F5E06"/>
    <w:rsid w:val="002F5E09"/>
    <w:rsid w:val="002F6013"/>
    <w:rsid w:val="002F601B"/>
    <w:rsid w:val="002F601D"/>
    <w:rsid w:val="002F601F"/>
    <w:rsid w:val="002F62A7"/>
    <w:rsid w:val="002F639F"/>
    <w:rsid w:val="002F63FF"/>
    <w:rsid w:val="002F6614"/>
    <w:rsid w:val="002F6674"/>
    <w:rsid w:val="002F66A3"/>
    <w:rsid w:val="002F67CA"/>
    <w:rsid w:val="002F6BE7"/>
    <w:rsid w:val="002F6CAB"/>
    <w:rsid w:val="002F6D31"/>
    <w:rsid w:val="002F6E70"/>
    <w:rsid w:val="002F6E8A"/>
    <w:rsid w:val="002F6EC2"/>
    <w:rsid w:val="002F6ED5"/>
    <w:rsid w:val="002F6F86"/>
    <w:rsid w:val="002F7029"/>
    <w:rsid w:val="002F7032"/>
    <w:rsid w:val="002F71EC"/>
    <w:rsid w:val="002F74A0"/>
    <w:rsid w:val="002F74B1"/>
    <w:rsid w:val="002F74DB"/>
    <w:rsid w:val="002F7611"/>
    <w:rsid w:val="002F7799"/>
    <w:rsid w:val="002F7848"/>
    <w:rsid w:val="002F79B3"/>
    <w:rsid w:val="002F7A23"/>
    <w:rsid w:val="002F7B91"/>
    <w:rsid w:val="002F7CD9"/>
    <w:rsid w:val="002F7E57"/>
    <w:rsid w:val="0030001A"/>
    <w:rsid w:val="0030037A"/>
    <w:rsid w:val="003003A1"/>
    <w:rsid w:val="00300405"/>
    <w:rsid w:val="0030045D"/>
    <w:rsid w:val="00300564"/>
    <w:rsid w:val="0030058A"/>
    <w:rsid w:val="003005FB"/>
    <w:rsid w:val="003006AC"/>
    <w:rsid w:val="0030075B"/>
    <w:rsid w:val="003007A4"/>
    <w:rsid w:val="0030084F"/>
    <w:rsid w:val="00300A07"/>
    <w:rsid w:val="00300A42"/>
    <w:rsid w:val="00300A7A"/>
    <w:rsid w:val="00300B48"/>
    <w:rsid w:val="00300B58"/>
    <w:rsid w:val="00300C99"/>
    <w:rsid w:val="00300CB8"/>
    <w:rsid w:val="00300D9B"/>
    <w:rsid w:val="003011A5"/>
    <w:rsid w:val="00301299"/>
    <w:rsid w:val="0030135C"/>
    <w:rsid w:val="0030146C"/>
    <w:rsid w:val="0030156E"/>
    <w:rsid w:val="00301642"/>
    <w:rsid w:val="00301729"/>
    <w:rsid w:val="003017B3"/>
    <w:rsid w:val="00301998"/>
    <w:rsid w:val="00301A3C"/>
    <w:rsid w:val="00301A5A"/>
    <w:rsid w:val="00301C34"/>
    <w:rsid w:val="00301CFD"/>
    <w:rsid w:val="00301D75"/>
    <w:rsid w:val="00301E3B"/>
    <w:rsid w:val="00301F12"/>
    <w:rsid w:val="003020D7"/>
    <w:rsid w:val="00302266"/>
    <w:rsid w:val="00302280"/>
    <w:rsid w:val="003022DC"/>
    <w:rsid w:val="003022EA"/>
    <w:rsid w:val="00302377"/>
    <w:rsid w:val="00302381"/>
    <w:rsid w:val="003023E2"/>
    <w:rsid w:val="0030241F"/>
    <w:rsid w:val="00302558"/>
    <w:rsid w:val="003026AA"/>
    <w:rsid w:val="003026CB"/>
    <w:rsid w:val="003026FB"/>
    <w:rsid w:val="0030270B"/>
    <w:rsid w:val="0030277A"/>
    <w:rsid w:val="003027DE"/>
    <w:rsid w:val="003027F7"/>
    <w:rsid w:val="00302841"/>
    <w:rsid w:val="003028AB"/>
    <w:rsid w:val="00302911"/>
    <w:rsid w:val="00302A72"/>
    <w:rsid w:val="00302B14"/>
    <w:rsid w:val="00302BA2"/>
    <w:rsid w:val="00302D92"/>
    <w:rsid w:val="00302D94"/>
    <w:rsid w:val="00302EEC"/>
    <w:rsid w:val="003032D4"/>
    <w:rsid w:val="00303362"/>
    <w:rsid w:val="003033BF"/>
    <w:rsid w:val="00303445"/>
    <w:rsid w:val="003034E4"/>
    <w:rsid w:val="003034F3"/>
    <w:rsid w:val="0030373C"/>
    <w:rsid w:val="00303814"/>
    <w:rsid w:val="0030383B"/>
    <w:rsid w:val="0030391E"/>
    <w:rsid w:val="0030393A"/>
    <w:rsid w:val="00303A60"/>
    <w:rsid w:val="00303BF6"/>
    <w:rsid w:val="00303C02"/>
    <w:rsid w:val="00303C79"/>
    <w:rsid w:val="00303E2C"/>
    <w:rsid w:val="00303E48"/>
    <w:rsid w:val="00303FF2"/>
    <w:rsid w:val="0030404E"/>
    <w:rsid w:val="003040A0"/>
    <w:rsid w:val="003040FC"/>
    <w:rsid w:val="00304254"/>
    <w:rsid w:val="00304326"/>
    <w:rsid w:val="00304479"/>
    <w:rsid w:val="00304485"/>
    <w:rsid w:val="0030458E"/>
    <w:rsid w:val="0030482D"/>
    <w:rsid w:val="00304842"/>
    <w:rsid w:val="0030494F"/>
    <w:rsid w:val="00304992"/>
    <w:rsid w:val="00304A46"/>
    <w:rsid w:val="00304A92"/>
    <w:rsid w:val="00304AF8"/>
    <w:rsid w:val="00304C60"/>
    <w:rsid w:val="00304CF6"/>
    <w:rsid w:val="00304EC0"/>
    <w:rsid w:val="00304EDB"/>
    <w:rsid w:val="00304F1E"/>
    <w:rsid w:val="003051E8"/>
    <w:rsid w:val="0030523C"/>
    <w:rsid w:val="003056BD"/>
    <w:rsid w:val="0030571D"/>
    <w:rsid w:val="003058BD"/>
    <w:rsid w:val="0030597D"/>
    <w:rsid w:val="00305981"/>
    <w:rsid w:val="003059B0"/>
    <w:rsid w:val="003059B1"/>
    <w:rsid w:val="00305C01"/>
    <w:rsid w:val="00305C05"/>
    <w:rsid w:val="00305CCD"/>
    <w:rsid w:val="00305D1B"/>
    <w:rsid w:val="00305E11"/>
    <w:rsid w:val="00305EAC"/>
    <w:rsid w:val="00305EF2"/>
    <w:rsid w:val="00305F91"/>
    <w:rsid w:val="00305FB5"/>
    <w:rsid w:val="00305FCA"/>
    <w:rsid w:val="003060A8"/>
    <w:rsid w:val="00306180"/>
    <w:rsid w:val="00306288"/>
    <w:rsid w:val="003062EF"/>
    <w:rsid w:val="003063FE"/>
    <w:rsid w:val="00306724"/>
    <w:rsid w:val="003067E8"/>
    <w:rsid w:val="0030680B"/>
    <w:rsid w:val="003068BA"/>
    <w:rsid w:val="00306B5D"/>
    <w:rsid w:val="00306C3E"/>
    <w:rsid w:val="00306DAB"/>
    <w:rsid w:val="00306E5D"/>
    <w:rsid w:val="00306F9E"/>
    <w:rsid w:val="00306FB9"/>
    <w:rsid w:val="0030708A"/>
    <w:rsid w:val="003071E6"/>
    <w:rsid w:val="003071F7"/>
    <w:rsid w:val="003072D7"/>
    <w:rsid w:val="00307362"/>
    <w:rsid w:val="00307413"/>
    <w:rsid w:val="003077D4"/>
    <w:rsid w:val="003078B5"/>
    <w:rsid w:val="0030792F"/>
    <w:rsid w:val="00307AD7"/>
    <w:rsid w:val="00307BE9"/>
    <w:rsid w:val="00307C81"/>
    <w:rsid w:val="00307C8A"/>
    <w:rsid w:val="00307CE3"/>
    <w:rsid w:val="00307DBD"/>
    <w:rsid w:val="00307EDF"/>
    <w:rsid w:val="00307F78"/>
    <w:rsid w:val="003100EE"/>
    <w:rsid w:val="0031020C"/>
    <w:rsid w:val="0031021D"/>
    <w:rsid w:val="00310277"/>
    <w:rsid w:val="003102DB"/>
    <w:rsid w:val="003102E2"/>
    <w:rsid w:val="003104B3"/>
    <w:rsid w:val="00310615"/>
    <w:rsid w:val="003107FE"/>
    <w:rsid w:val="00310900"/>
    <w:rsid w:val="00310976"/>
    <w:rsid w:val="003109A7"/>
    <w:rsid w:val="003109C8"/>
    <w:rsid w:val="00310BFF"/>
    <w:rsid w:val="00310D03"/>
    <w:rsid w:val="00310D05"/>
    <w:rsid w:val="00310E87"/>
    <w:rsid w:val="00310F9E"/>
    <w:rsid w:val="003110C5"/>
    <w:rsid w:val="003110E6"/>
    <w:rsid w:val="00311200"/>
    <w:rsid w:val="00311201"/>
    <w:rsid w:val="003113A8"/>
    <w:rsid w:val="00311481"/>
    <w:rsid w:val="003114D5"/>
    <w:rsid w:val="0031158D"/>
    <w:rsid w:val="003115D4"/>
    <w:rsid w:val="003115DC"/>
    <w:rsid w:val="00311710"/>
    <w:rsid w:val="003119B4"/>
    <w:rsid w:val="003119C4"/>
    <w:rsid w:val="003119D9"/>
    <w:rsid w:val="00311C04"/>
    <w:rsid w:val="00311D02"/>
    <w:rsid w:val="00311D21"/>
    <w:rsid w:val="00311DA1"/>
    <w:rsid w:val="00311FCF"/>
    <w:rsid w:val="0031202A"/>
    <w:rsid w:val="00312064"/>
    <w:rsid w:val="00312098"/>
    <w:rsid w:val="00312196"/>
    <w:rsid w:val="003121ED"/>
    <w:rsid w:val="003122AB"/>
    <w:rsid w:val="003122E3"/>
    <w:rsid w:val="00312310"/>
    <w:rsid w:val="003123D8"/>
    <w:rsid w:val="00312491"/>
    <w:rsid w:val="00312562"/>
    <w:rsid w:val="003125E1"/>
    <w:rsid w:val="003125F8"/>
    <w:rsid w:val="003126F9"/>
    <w:rsid w:val="0031277E"/>
    <w:rsid w:val="00312861"/>
    <w:rsid w:val="003128C5"/>
    <w:rsid w:val="003128F1"/>
    <w:rsid w:val="0031299E"/>
    <w:rsid w:val="00312AD3"/>
    <w:rsid w:val="00312FD8"/>
    <w:rsid w:val="00313084"/>
    <w:rsid w:val="0031313F"/>
    <w:rsid w:val="00313223"/>
    <w:rsid w:val="00313287"/>
    <w:rsid w:val="003132E3"/>
    <w:rsid w:val="003133EB"/>
    <w:rsid w:val="00313444"/>
    <w:rsid w:val="00313532"/>
    <w:rsid w:val="00313597"/>
    <w:rsid w:val="003136D8"/>
    <w:rsid w:val="003137D7"/>
    <w:rsid w:val="00313849"/>
    <w:rsid w:val="00313878"/>
    <w:rsid w:val="003139CB"/>
    <w:rsid w:val="00313A9B"/>
    <w:rsid w:val="00313D3A"/>
    <w:rsid w:val="00313DEB"/>
    <w:rsid w:val="00313E49"/>
    <w:rsid w:val="00313ED7"/>
    <w:rsid w:val="00313F25"/>
    <w:rsid w:val="0031417B"/>
    <w:rsid w:val="00314364"/>
    <w:rsid w:val="00314373"/>
    <w:rsid w:val="00314402"/>
    <w:rsid w:val="003144DD"/>
    <w:rsid w:val="003144F4"/>
    <w:rsid w:val="003145BE"/>
    <w:rsid w:val="003145F8"/>
    <w:rsid w:val="00314639"/>
    <w:rsid w:val="0031464B"/>
    <w:rsid w:val="003146A0"/>
    <w:rsid w:val="003146AC"/>
    <w:rsid w:val="003146BB"/>
    <w:rsid w:val="003146C2"/>
    <w:rsid w:val="00314750"/>
    <w:rsid w:val="003148AB"/>
    <w:rsid w:val="00314975"/>
    <w:rsid w:val="00314986"/>
    <w:rsid w:val="003149FD"/>
    <w:rsid w:val="00314AAB"/>
    <w:rsid w:val="00314BAB"/>
    <w:rsid w:val="00314C16"/>
    <w:rsid w:val="00314D01"/>
    <w:rsid w:val="00314D2C"/>
    <w:rsid w:val="00314D3B"/>
    <w:rsid w:val="00314D47"/>
    <w:rsid w:val="00314DA9"/>
    <w:rsid w:val="003150B4"/>
    <w:rsid w:val="003151A1"/>
    <w:rsid w:val="003154F1"/>
    <w:rsid w:val="003155FA"/>
    <w:rsid w:val="00315622"/>
    <w:rsid w:val="00315709"/>
    <w:rsid w:val="00315784"/>
    <w:rsid w:val="00315A0A"/>
    <w:rsid w:val="00315AA5"/>
    <w:rsid w:val="00315ACC"/>
    <w:rsid w:val="00315AD6"/>
    <w:rsid w:val="00315BC4"/>
    <w:rsid w:val="00315BDA"/>
    <w:rsid w:val="00315C87"/>
    <w:rsid w:val="00315F6C"/>
    <w:rsid w:val="00315FC5"/>
    <w:rsid w:val="00316049"/>
    <w:rsid w:val="00316155"/>
    <w:rsid w:val="0031619B"/>
    <w:rsid w:val="00316205"/>
    <w:rsid w:val="003162C2"/>
    <w:rsid w:val="0031632A"/>
    <w:rsid w:val="003164AC"/>
    <w:rsid w:val="003165CE"/>
    <w:rsid w:val="003166BB"/>
    <w:rsid w:val="003166E4"/>
    <w:rsid w:val="00316794"/>
    <w:rsid w:val="00316B15"/>
    <w:rsid w:val="00316E3C"/>
    <w:rsid w:val="00316E67"/>
    <w:rsid w:val="00316E8E"/>
    <w:rsid w:val="00316F6B"/>
    <w:rsid w:val="00317005"/>
    <w:rsid w:val="003170F8"/>
    <w:rsid w:val="00317328"/>
    <w:rsid w:val="003173A8"/>
    <w:rsid w:val="003173D3"/>
    <w:rsid w:val="003173F7"/>
    <w:rsid w:val="003175D1"/>
    <w:rsid w:val="0031763D"/>
    <w:rsid w:val="003176EF"/>
    <w:rsid w:val="003179DB"/>
    <w:rsid w:val="00317B05"/>
    <w:rsid w:val="00317BDC"/>
    <w:rsid w:val="00317CAE"/>
    <w:rsid w:val="00317D2C"/>
    <w:rsid w:val="00317D73"/>
    <w:rsid w:val="00317DB0"/>
    <w:rsid w:val="00317DB9"/>
    <w:rsid w:val="00317E8C"/>
    <w:rsid w:val="00317F45"/>
    <w:rsid w:val="00317F7B"/>
    <w:rsid w:val="00320002"/>
    <w:rsid w:val="00320152"/>
    <w:rsid w:val="003202A3"/>
    <w:rsid w:val="00320424"/>
    <w:rsid w:val="003204D2"/>
    <w:rsid w:val="00320555"/>
    <w:rsid w:val="0032060F"/>
    <w:rsid w:val="003208AD"/>
    <w:rsid w:val="00320931"/>
    <w:rsid w:val="00320972"/>
    <w:rsid w:val="003209AD"/>
    <w:rsid w:val="003209AE"/>
    <w:rsid w:val="00320A0A"/>
    <w:rsid w:val="00320A98"/>
    <w:rsid w:val="00320ACF"/>
    <w:rsid w:val="00320B92"/>
    <w:rsid w:val="00320B9C"/>
    <w:rsid w:val="00320BB7"/>
    <w:rsid w:val="00320C89"/>
    <w:rsid w:val="00320D0C"/>
    <w:rsid w:val="00320D52"/>
    <w:rsid w:val="00320DE3"/>
    <w:rsid w:val="00320FC2"/>
    <w:rsid w:val="00321031"/>
    <w:rsid w:val="0032104B"/>
    <w:rsid w:val="003210AC"/>
    <w:rsid w:val="003211B0"/>
    <w:rsid w:val="0032128D"/>
    <w:rsid w:val="0032144D"/>
    <w:rsid w:val="003214DE"/>
    <w:rsid w:val="00321615"/>
    <w:rsid w:val="0032165B"/>
    <w:rsid w:val="003217BB"/>
    <w:rsid w:val="003217BF"/>
    <w:rsid w:val="0032185B"/>
    <w:rsid w:val="003218A3"/>
    <w:rsid w:val="003218C7"/>
    <w:rsid w:val="00321A02"/>
    <w:rsid w:val="00321B51"/>
    <w:rsid w:val="00321B69"/>
    <w:rsid w:val="00321BEC"/>
    <w:rsid w:val="00321CD0"/>
    <w:rsid w:val="00321D40"/>
    <w:rsid w:val="00321F9A"/>
    <w:rsid w:val="00322042"/>
    <w:rsid w:val="00322170"/>
    <w:rsid w:val="00322180"/>
    <w:rsid w:val="00322244"/>
    <w:rsid w:val="00322293"/>
    <w:rsid w:val="003223E3"/>
    <w:rsid w:val="003223FC"/>
    <w:rsid w:val="003224E1"/>
    <w:rsid w:val="003224F5"/>
    <w:rsid w:val="0032259D"/>
    <w:rsid w:val="0032262F"/>
    <w:rsid w:val="00322694"/>
    <w:rsid w:val="003226DA"/>
    <w:rsid w:val="00322782"/>
    <w:rsid w:val="003227CA"/>
    <w:rsid w:val="0032280C"/>
    <w:rsid w:val="0032296C"/>
    <w:rsid w:val="00322A41"/>
    <w:rsid w:val="00322A51"/>
    <w:rsid w:val="00322A77"/>
    <w:rsid w:val="00322B0B"/>
    <w:rsid w:val="00322B1D"/>
    <w:rsid w:val="00322BFF"/>
    <w:rsid w:val="00322C1D"/>
    <w:rsid w:val="00322E05"/>
    <w:rsid w:val="00322F70"/>
    <w:rsid w:val="00323427"/>
    <w:rsid w:val="0032353A"/>
    <w:rsid w:val="003236C7"/>
    <w:rsid w:val="00323BA7"/>
    <w:rsid w:val="00323C88"/>
    <w:rsid w:val="00323F75"/>
    <w:rsid w:val="00323FD0"/>
    <w:rsid w:val="0032404C"/>
    <w:rsid w:val="003241F2"/>
    <w:rsid w:val="003244C3"/>
    <w:rsid w:val="003244DB"/>
    <w:rsid w:val="00324648"/>
    <w:rsid w:val="00324653"/>
    <w:rsid w:val="0032473F"/>
    <w:rsid w:val="0032474A"/>
    <w:rsid w:val="00324884"/>
    <w:rsid w:val="00324AAF"/>
    <w:rsid w:val="00324AB1"/>
    <w:rsid w:val="00324AB4"/>
    <w:rsid w:val="00324B85"/>
    <w:rsid w:val="00324C51"/>
    <w:rsid w:val="00324CBA"/>
    <w:rsid w:val="00324CE3"/>
    <w:rsid w:val="00324FFB"/>
    <w:rsid w:val="003251AC"/>
    <w:rsid w:val="00325217"/>
    <w:rsid w:val="003252E8"/>
    <w:rsid w:val="00325392"/>
    <w:rsid w:val="0032547D"/>
    <w:rsid w:val="003254B7"/>
    <w:rsid w:val="003254EB"/>
    <w:rsid w:val="00325529"/>
    <w:rsid w:val="003255CF"/>
    <w:rsid w:val="0032569B"/>
    <w:rsid w:val="0032570C"/>
    <w:rsid w:val="00325775"/>
    <w:rsid w:val="003257E4"/>
    <w:rsid w:val="00325C79"/>
    <w:rsid w:val="00325C8C"/>
    <w:rsid w:val="00325C95"/>
    <w:rsid w:val="00325CFA"/>
    <w:rsid w:val="00325EDA"/>
    <w:rsid w:val="00325EDD"/>
    <w:rsid w:val="00325F3E"/>
    <w:rsid w:val="00325FA0"/>
    <w:rsid w:val="00326210"/>
    <w:rsid w:val="0032625F"/>
    <w:rsid w:val="00326341"/>
    <w:rsid w:val="00326375"/>
    <w:rsid w:val="003263EB"/>
    <w:rsid w:val="003265DF"/>
    <w:rsid w:val="003265F1"/>
    <w:rsid w:val="003266F0"/>
    <w:rsid w:val="00326755"/>
    <w:rsid w:val="00326907"/>
    <w:rsid w:val="00326991"/>
    <w:rsid w:val="00326B9E"/>
    <w:rsid w:val="00326BCE"/>
    <w:rsid w:val="00326C7B"/>
    <w:rsid w:val="00326CC4"/>
    <w:rsid w:val="00326D74"/>
    <w:rsid w:val="00326DB3"/>
    <w:rsid w:val="003270D5"/>
    <w:rsid w:val="00327240"/>
    <w:rsid w:val="003272F2"/>
    <w:rsid w:val="00327302"/>
    <w:rsid w:val="003273E6"/>
    <w:rsid w:val="003274BD"/>
    <w:rsid w:val="003275BF"/>
    <w:rsid w:val="00327645"/>
    <w:rsid w:val="0032779B"/>
    <w:rsid w:val="003277BA"/>
    <w:rsid w:val="00327881"/>
    <w:rsid w:val="003278ED"/>
    <w:rsid w:val="00327A23"/>
    <w:rsid w:val="00327A77"/>
    <w:rsid w:val="00327A97"/>
    <w:rsid w:val="00327ABB"/>
    <w:rsid w:val="00327B3E"/>
    <w:rsid w:val="00327B8A"/>
    <w:rsid w:val="00327BCD"/>
    <w:rsid w:val="00327C34"/>
    <w:rsid w:val="00327E5F"/>
    <w:rsid w:val="00327F22"/>
    <w:rsid w:val="00327FDC"/>
    <w:rsid w:val="00330017"/>
    <w:rsid w:val="00330036"/>
    <w:rsid w:val="00330066"/>
    <w:rsid w:val="0033007A"/>
    <w:rsid w:val="0033014D"/>
    <w:rsid w:val="0033016F"/>
    <w:rsid w:val="00330340"/>
    <w:rsid w:val="003303B1"/>
    <w:rsid w:val="00330410"/>
    <w:rsid w:val="00330454"/>
    <w:rsid w:val="003305D8"/>
    <w:rsid w:val="0033075D"/>
    <w:rsid w:val="0033083A"/>
    <w:rsid w:val="003309BE"/>
    <w:rsid w:val="00330AEC"/>
    <w:rsid w:val="00330C37"/>
    <w:rsid w:val="00330C3C"/>
    <w:rsid w:val="00330C7E"/>
    <w:rsid w:val="00330D5E"/>
    <w:rsid w:val="00330DDF"/>
    <w:rsid w:val="00330E0B"/>
    <w:rsid w:val="00330E39"/>
    <w:rsid w:val="00330F40"/>
    <w:rsid w:val="00330FB7"/>
    <w:rsid w:val="00331086"/>
    <w:rsid w:val="003310D0"/>
    <w:rsid w:val="0033110C"/>
    <w:rsid w:val="003313DD"/>
    <w:rsid w:val="00331459"/>
    <w:rsid w:val="003314E1"/>
    <w:rsid w:val="003315E0"/>
    <w:rsid w:val="003316C3"/>
    <w:rsid w:val="00331784"/>
    <w:rsid w:val="00331924"/>
    <w:rsid w:val="00331A8E"/>
    <w:rsid w:val="00331B8D"/>
    <w:rsid w:val="00331C33"/>
    <w:rsid w:val="00331C48"/>
    <w:rsid w:val="00331C49"/>
    <w:rsid w:val="00331C7D"/>
    <w:rsid w:val="00331D09"/>
    <w:rsid w:val="00331DC6"/>
    <w:rsid w:val="00331EE9"/>
    <w:rsid w:val="00331F55"/>
    <w:rsid w:val="00331FEB"/>
    <w:rsid w:val="003320B6"/>
    <w:rsid w:val="00332105"/>
    <w:rsid w:val="00332221"/>
    <w:rsid w:val="003322D6"/>
    <w:rsid w:val="00332320"/>
    <w:rsid w:val="003323A0"/>
    <w:rsid w:val="00332431"/>
    <w:rsid w:val="0033253E"/>
    <w:rsid w:val="00332711"/>
    <w:rsid w:val="00332755"/>
    <w:rsid w:val="0033279E"/>
    <w:rsid w:val="003327C4"/>
    <w:rsid w:val="003329B8"/>
    <w:rsid w:val="00332A1A"/>
    <w:rsid w:val="00332A6E"/>
    <w:rsid w:val="00332B87"/>
    <w:rsid w:val="00332DFF"/>
    <w:rsid w:val="00332E3D"/>
    <w:rsid w:val="00332EAB"/>
    <w:rsid w:val="00332EFA"/>
    <w:rsid w:val="00332F16"/>
    <w:rsid w:val="00332F53"/>
    <w:rsid w:val="00332FB4"/>
    <w:rsid w:val="00333190"/>
    <w:rsid w:val="003332BE"/>
    <w:rsid w:val="00333317"/>
    <w:rsid w:val="00333359"/>
    <w:rsid w:val="00333558"/>
    <w:rsid w:val="0033359D"/>
    <w:rsid w:val="003337E7"/>
    <w:rsid w:val="003338AE"/>
    <w:rsid w:val="003339B8"/>
    <w:rsid w:val="003339FB"/>
    <w:rsid w:val="00333BD9"/>
    <w:rsid w:val="00333BE2"/>
    <w:rsid w:val="00333C07"/>
    <w:rsid w:val="00333CBF"/>
    <w:rsid w:val="00333E2C"/>
    <w:rsid w:val="00333F1C"/>
    <w:rsid w:val="00334041"/>
    <w:rsid w:val="00334047"/>
    <w:rsid w:val="0033405D"/>
    <w:rsid w:val="00334276"/>
    <w:rsid w:val="00334280"/>
    <w:rsid w:val="00334343"/>
    <w:rsid w:val="003343AD"/>
    <w:rsid w:val="003344D6"/>
    <w:rsid w:val="003344EB"/>
    <w:rsid w:val="0033451F"/>
    <w:rsid w:val="003345CC"/>
    <w:rsid w:val="0033462D"/>
    <w:rsid w:val="00334708"/>
    <w:rsid w:val="00334839"/>
    <w:rsid w:val="00334906"/>
    <w:rsid w:val="003349D1"/>
    <w:rsid w:val="003349F5"/>
    <w:rsid w:val="00334A3A"/>
    <w:rsid w:val="00334B5C"/>
    <w:rsid w:val="00334C2C"/>
    <w:rsid w:val="00334C4F"/>
    <w:rsid w:val="00334CA3"/>
    <w:rsid w:val="00334D4B"/>
    <w:rsid w:val="00334F38"/>
    <w:rsid w:val="003350D3"/>
    <w:rsid w:val="00335224"/>
    <w:rsid w:val="0033524D"/>
    <w:rsid w:val="0033542F"/>
    <w:rsid w:val="0033547D"/>
    <w:rsid w:val="00335571"/>
    <w:rsid w:val="00335595"/>
    <w:rsid w:val="003355B2"/>
    <w:rsid w:val="003355B5"/>
    <w:rsid w:val="0033569F"/>
    <w:rsid w:val="00335728"/>
    <w:rsid w:val="00335853"/>
    <w:rsid w:val="003358BB"/>
    <w:rsid w:val="00335929"/>
    <w:rsid w:val="00335A84"/>
    <w:rsid w:val="00335B2F"/>
    <w:rsid w:val="00335BB5"/>
    <w:rsid w:val="00335BB7"/>
    <w:rsid w:val="00335C2A"/>
    <w:rsid w:val="00335D05"/>
    <w:rsid w:val="00335DD0"/>
    <w:rsid w:val="00335EA1"/>
    <w:rsid w:val="00335EC7"/>
    <w:rsid w:val="00336147"/>
    <w:rsid w:val="003362B2"/>
    <w:rsid w:val="003365D5"/>
    <w:rsid w:val="00336653"/>
    <w:rsid w:val="003366A3"/>
    <w:rsid w:val="00336730"/>
    <w:rsid w:val="003368CC"/>
    <w:rsid w:val="00336916"/>
    <w:rsid w:val="00336997"/>
    <w:rsid w:val="00336A0C"/>
    <w:rsid w:val="00336C67"/>
    <w:rsid w:val="00336CC2"/>
    <w:rsid w:val="00336D88"/>
    <w:rsid w:val="00336DC0"/>
    <w:rsid w:val="00336E09"/>
    <w:rsid w:val="00336E5C"/>
    <w:rsid w:val="00336EB5"/>
    <w:rsid w:val="00336F2C"/>
    <w:rsid w:val="00336F56"/>
    <w:rsid w:val="00336FBA"/>
    <w:rsid w:val="00337036"/>
    <w:rsid w:val="003372C7"/>
    <w:rsid w:val="00337386"/>
    <w:rsid w:val="00337439"/>
    <w:rsid w:val="00337452"/>
    <w:rsid w:val="003374C7"/>
    <w:rsid w:val="00337552"/>
    <w:rsid w:val="0033767A"/>
    <w:rsid w:val="00337698"/>
    <w:rsid w:val="003376C3"/>
    <w:rsid w:val="0033789B"/>
    <w:rsid w:val="00337911"/>
    <w:rsid w:val="00337966"/>
    <w:rsid w:val="0033799D"/>
    <w:rsid w:val="00337AB0"/>
    <w:rsid w:val="00337AED"/>
    <w:rsid w:val="00337B60"/>
    <w:rsid w:val="00337B9C"/>
    <w:rsid w:val="00337B9D"/>
    <w:rsid w:val="00337C15"/>
    <w:rsid w:val="00337C1B"/>
    <w:rsid w:val="00337C2F"/>
    <w:rsid w:val="00337C43"/>
    <w:rsid w:val="00337CBF"/>
    <w:rsid w:val="00337CD9"/>
    <w:rsid w:val="00337CEC"/>
    <w:rsid w:val="00337D04"/>
    <w:rsid w:val="00337D7F"/>
    <w:rsid w:val="00337D84"/>
    <w:rsid w:val="00337DC8"/>
    <w:rsid w:val="00337E26"/>
    <w:rsid w:val="00337F29"/>
    <w:rsid w:val="00337F3E"/>
    <w:rsid w:val="00337F41"/>
    <w:rsid w:val="00337FE5"/>
    <w:rsid w:val="003400D6"/>
    <w:rsid w:val="003400E3"/>
    <w:rsid w:val="0034015C"/>
    <w:rsid w:val="003401C9"/>
    <w:rsid w:val="0034024F"/>
    <w:rsid w:val="00340329"/>
    <w:rsid w:val="0034049B"/>
    <w:rsid w:val="003405CB"/>
    <w:rsid w:val="003409B5"/>
    <w:rsid w:val="00340A93"/>
    <w:rsid w:val="00340B99"/>
    <w:rsid w:val="00340D9C"/>
    <w:rsid w:val="00340DDE"/>
    <w:rsid w:val="00340F73"/>
    <w:rsid w:val="00340FD8"/>
    <w:rsid w:val="003410C6"/>
    <w:rsid w:val="0034114F"/>
    <w:rsid w:val="00341183"/>
    <w:rsid w:val="00341272"/>
    <w:rsid w:val="003412CF"/>
    <w:rsid w:val="003413A9"/>
    <w:rsid w:val="0034161D"/>
    <w:rsid w:val="0034168B"/>
    <w:rsid w:val="003418A6"/>
    <w:rsid w:val="00341954"/>
    <w:rsid w:val="00341968"/>
    <w:rsid w:val="003419B8"/>
    <w:rsid w:val="00341A98"/>
    <w:rsid w:val="00341CEF"/>
    <w:rsid w:val="00341DD0"/>
    <w:rsid w:val="003420BA"/>
    <w:rsid w:val="003420C8"/>
    <w:rsid w:val="003421B2"/>
    <w:rsid w:val="003424D8"/>
    <w:rsid w:val="003424E4"/>
    <w:rsid w:val="003426F9"/>
    <w:rsid w:val="00342812"/>
    <w:rsid w:val="00342973"/>
    <w:rsid w:val="00342A76"/>
    <w:rsid w:val="00342A98"/>
    <w:rsid w:val="00342B67"/>
    <w:rsid w:val="00342BB4"/>
    <w:rsid w:val="00342CA5"/>
    <w:rsid w:val="00342DB7"/>
    <w:rsid w:val="00342F38"/>
    <w:rsid w:val="00342FA7"/>
    <w:rsid w:val="003430AD"/>
    <w:rsid w:val="003431E8"/>
    <w:rsid w:val="00343356"/>
    <w:rsid w:val="0034338D"/>
    <w:rsid w:val="00343432"/>
    <w:rsid w:val="00343454"/>
    <w:rsid w:val="00343457"/>
    <w:rsid w:val="0034345B"/>
    <w:rsid w:val="003435D5"/>
    <w:rsid w:val="003435FA"/>
    <w:rsid w:val="00343673"/>
    <w:rsid w:val="00343702"/>
    <w:rsid w:val="00343789"/>
    <w:rsid w:val="00343889"/>
    <w:rsid w:val="003438CB"/>
    <w:rsid w:val="003439FF"/>
    <w:rsid w:val="00343B6F"/>
    <w:rsid w:val="00343D86"/>
    <w:rsid w:val="00343DAB"/>
    <w:rsid w:val="00343E72"/>
    <w:rsid w:val="0034402B"/>
    <w:rsid w:val="003440A1"/>
    <w:rsid w:val="003440B2"/>
    <w:rsid w:val="003443E6"/>
    <w:rsid w:val="0034448B"/>
    <w:rsid w:val="0034452B"/>
    <w:rsid w:val="00344671"/>
    <w:rsid w:val="003446E2"/>
    <w:rsid w:val="00344742"/>
    <w:rsid w:val="0034474D"/>
    <w:rsid w:val="003448AC"/>
    <w:rsid w:val="0034494C"/>
    <w:rsid w:val="00344969"/>
    <w:rsid w:val="003449A2"/>
    <w:rsid w:val="00344B5D"/>
    <w:rsid w:val="00344B97"/>
    <w:rsid w:val="00344C23"/>
    <w:rsid w:val="00344C6F"/>
    <w:rsid w:val="00344CF5"/>
    <w:rsid w:val="00344D8E"/>
    <w:rsid w:val="00344DA2"/>
    <w:rsid w:val="00344E16"/>
    <w:rsid w:val="00344E32"/>
    <w:rsid w:val="00344E47"/>
    <w:rsid w:val="00344E6E"/>
    <w:rsid w:val="00344EB3"/>
    <w:rsid w:val="00345246"/>
    <w:rsid w:val="00345247"/>
    <w:rsid w:val="003452E3"/>
    <w:rsid w:val="0034536A"/>
    <w:rsid w:val="003453DB"/>
    <w:rsid w:val="0034544D"/>
    <w:rsid w:val="00345499"/>
    <w:rsid w:val="003455F1"/>
    <w:rsid w:val="003458C1"/>
    <w:rsid w:val="00345900"/>
    <w:rsid w:val="0034593D"/>
    <w:rsid w:val="00345D76"/>
    <w:rsid w:val="00345D7A"/>
    <w:rsid w:val="00345D84"/>
    <w:rsid w:val="00345DA5"/>
    <w:rsid w:val="00345E2A"/>
    <w:rsid w:val="00345ED5"/>
    <w:rsid w:val="003460C2"/>
    <w:rsid w:val="0034610D"/>
    <w:rsid w:val="00346184"/>
    <w:rsid w:val="003461D9"/>
    <w:rsid w:val="0034628E"/>
    <w:rsid w:val="0034664F"/>
    <w:rsid w:val="003466F1"/>
    <w:rsid w:val="00346799"/>
    <w:rsid w:val="003468C1"/>
    <w:rsid w:val="00346A28"/>
    <w:rsid w:val="00346A2F"/>
    <w:rsid w:val="00346A55"/>
    <w:rsid w:val="00346C73"/>
    <w:rsid w:val="00346D7F"/>
    <w:rsid w:val="00346EBF"/>
    <w:rsid w:val="003472BA"/>
    <w:rsid w:val="003472D5"/>
    <w:rsid w:val="0034731C"/>
    <w:rsid w:val="00347449"/>
    <w:rsid w:val="00347517"/>
    <w:rsid w:val="00347686"/>
    <w:rsid w:val="00347732"/>
    <w:rsid w:val="00347804"/>
    <w:rsid w:val="00347921"/>
    <w:rsid w:val="00347AF0"/>
    <w:rsid w:val="00347B43"/>
    <w:rsid w:val="00347CDF"/>
    <w:rsid w:val="00347DC6"/>
    <w:rsid w:val="00347E33"/>
    <w:rsid w:val="00347E60"/>
    <w:rsid w:val="00347ED8"/>
    <w:rsid w:val="00347FC3"/>
    <w:rsid w:val="00347FC7"/>
    <w:rsid w:val="00350031"/>
    <w:rsid w:val="003500B0"/>
    <w:rsid w:val="003500C3"/>
    <w:rsid w:val="00350400"/>
    <w:rsid w:val="0035049D"/>
    <w:rsid w:val="0035051B"/>
    <w:rsid w:val="00350659"/>
    <w:rsid w:val="003506E4"/>
    <w:rsid w:val="003506F6"/>
    <w:rsid w:val="0035071B"/>
    <w:rsid w:val="0035075E"/>
    <w:rsid w:val="00350866"/>
    <w:rsid w:val="00350ABF"/>
    <w:rsid w:val="00350AEF"/>
    <w:rsid w:val="00350C4D"/>
    <w:rsid w:val="00350D5E"/>
    <w:rsid w:val="00350EB7"/>
    <w:rsid w:val="00350EF2"/>
    <w:rsid w:val="00350EF9"/>
    <w:rsid w:val="003510C1"/>
    <w:rsid w:val="003510C8"/>
    <w:rsid w:val="0035110A"/>
    <w:rsid w:val="003513D4"/>
    <w:rsid w:val="00351402"/>
    <w:rsid w:val="003515C9"/>
    <w:rsid w:val="003516EE"/>
    <w:rsid w:val="00351756"/>
    <w:rsid w:val="00351799"/>
    <w:rsid w:val="003517AC"/>
    <w:rsid w:val="003517AF"/>
    <w:rsid w:val="003517ED"/>
    <w:rsid w:val="003518D5"/>
    <w:rsid w:val="00351976"/>
    <w:rsid w:val="0035198D"/>
    <w:rsid w:val="00351A67"/>
    <w:rsid w:val="00351B0C"/>
    <w:rsid w:val="00351B62"/>
    <w:rsid w:val="00351C01"/>
    <w:rsid w:val="00351C11"/>
    <w:rsid w:val="00351C20"/>
    <w:rsid w:val="00351C4D"/>
    <w:rsid w:val="00351EB1"/>
    <w:rsid w:val="00352049"/>
    <w:rsid w:val="0035209F"/>
    <w:rsid w:val="003520CB"/>
    <w:rsid w:val="003520E3"/>
    <w:rsid w:val="00352120"/>
    <w:rsid w:val="003522C6"/>
    <w:rsid w:val="00352344"/>
    <w:rsid w:val="003524F3"/>
    <w:rsid w:val="00352657"/>
    <w:rsid w:val="00352758"/>
    <w:rsid w:val="0035275E"/>
    <w:rsid w:val="003527FB"/>
    <w:rsid w:val="0035285A"/>
    <w:rsid w:val="00352890"/>
    <w:rsid w:val="0035295E"/>
    <w:rsid w:val="00352982"/>
    <w:rsid w:val="003529F5"/>
    <w:rsid w:val="00352A08"/>
    <w:rsid w:val="00352ADC"/>
    <w:rsid w:val="00352ADD"/>
    <w:rsid w:val="00352B41"/>
    <w:rsid w:val="00352B45"/>
    <w:rsid w:val="00352B5B"/>
    <w:rsid w:val="00352B93"/>
    <w:rsid w:val="00352BA3"/>
    <w:rsid w:val="00352D8E"/>
    <w:rsid w:val="00352DE8"/>
    <w:rsid w:val="00352E22"/>
    <w:rsid w:val="00352F68"/>
    <w:rsid w:val="00353146"/>
    <w:rsid w:val="003532F4"/>
    <w:rsid w:val="003533C6"/>
    <w:rsid w:val="00353588"/>
    <w:rsid w:val="0035358A"/>
    <w:rsid w:val="003535B2"/>
    <w:rsid w:val="00353695"/>
    <w:rsid w:val="003536DB"/>
    <w:rsid w:val="003537CC"/>
    <w:rsid w:val="00353813"/>
    <w:rsid w:val="00353A27"/>
    <w:rsid w:val="00353A8F"/>
    <w:rsid w:val="00353B11"/>
    <w:rsid w:val="00353BC3"/>
    <w:rsid w:val="00353BE9"/>
    <w:rsid w:val="00353DAC"/>
    <w:rsid w:val="00353E11"/>
    <w:rsid w:val="00353E5C"/>
    <w:rsid w:val="00353EA3"/>
    <w:rsid w:val="00354002"/>
    <w:rsid w:val="00354059"/>
    <w:rsid w:val="00354172"/>
    <w:rsid w:val="00354233"/>
    <w:rsid w:val="00354389"/>
    <w:rsid w:val="003543FD"/>
    <w:rsid w:val="00354400"/>
    <w:rsid w:val="00354451"/>
    <w:rsid w:val="00354733"/>
    <w:rsid w:val="00354789"/>
    <w:rsid w:val="00354819"/>
    <w:rsid w:val="003548C4"/>
    <w:rsid w:val="003548CF"/>
    <w:rsid w:val="00354B9D"/>
    <w:rsid w:val="00354BB5"/>
    <w:rsid w:val="00354D6D"/>
    <w:rsid w:val="00354F3D"/>
    <w:rsid w:val="00354FD6"/>
    <w:rsid w:val="00355063"/>
    <w:rsid w:val="0035515A"/>
    <w:rsid w:val="00355385"/>
    <w:rsid w:val="00355386"/>
    <w:rsid w:val="00355438"/>
    <w:rsid w:val="0035547A"/>
    <w:rsid w:val="0035548E"/>
    <w:rsid w:val="00355600"/>
    <w:rsid w:val="00355657"/>
    <w:rsid w:val="0035575B"/>
    <w:rsid w:val="003557A1"/>
    <w:rsid w:val="0035587E"/>
    <w:rsid w:val="00355A7B"/>
    <w:rsid w:val="00355B2D"/>
    <w:rsid w:val="00355BBE"/>
    <w:rsid w:val="00355BF8"/>
    <w:rsid w:val="00355C0A"/>
    <w:rsid w:val="00355C4B"/>
    <w:rsid w:val="00355D32"/>
    <w:rsid w:val="00355DA5"/>
    <w:rsid w:val="00355DEA"/>
    <w:rsid w:val="00355E10"/>
    <w:rsid w:val="00355FE9"/>
    <w:rsid w:val="003560F8"/>
    <w:rsid w:val="003562BA"/>
    <w:rsid w:val="003564BA"/>
    <w:rsid w:val="003564D8"/>
    <w:rsid w:val="00356698"/>
    <w:rsid w:val="003566CF"/>
    <w:rsid w:val="00356779"/>
    <w:rsid w:val="00356CDC"/>
    <w:rsid w:val="00356D0D"/>
    <w:rsid w:val="00356D68"/>
    <w:rsid w:val="00356E8C"/>
    <w:rsid w:val="00357068"/>
    <w:rsid w:val="003570C4"/>
    <w:rsid w:val="0035715D"/>
    <w:rsid w:val="00357287"/>
    <w:rsid w:val="0035744E"/>
    <w:rsid w:val="00357496"/>
    <w:rsid w:val="0035755A"/>
    <w:rsid w:val="003577D5"/>
    <w:rsid w:val="00357954"/>
    <w:rsid w:val="00357967"/>
    <w:rsid w:val="003579D4"/>
    <w:rsid w:val="00357CEA"/>
    <w:rsid w:val="00357D09"/>
    <w:rsid w:val="00357D9A"/>
    <w:rsid w:val="00357E24"/>
    <w:rsid w:val="00357E4E"/>
    <w:rsid w:val="00357EE0"/>
    <w:rsid w:val="00357FB8"/>
    <w:rsid w:val="00360094"/>
    <w:rsid w:val="003600DE"/>
    <w:rsid w:val="0036018F"/>
    <w:rsid w:val="00360218"/>
    <w:rsid w:val="0036024D"/>
    <w:rsid w:val="00360274"/>
    <w:rsid w:val="0036033A"/>
    <w:rsid w:val="00360386"/>
    <w:rsid w:val="0036058C"/>
    <w:rsid w:val="003605BD"/>
    <w:rsid w:val="003605DF"/>
    <w:rsid w:val="00360690"/>
    <w:rsid w:val="00360705"/>
    <w:rsid w:val="00360799"/>
    <w:rsid w:val="003607B6"/>
    <w:rsid w:val="003607FF"/>
    <w:rsid w:val="00360B9D"/>
    <w:rsid w:val="00360D11"/>
    <w:rsid w:val="00360D69"/>
    <w:rsid w:val="00360D7C"/>
    <w:rsid w:val="003610BC"/>
    <w:rsid w:val="003610DB"/>
    <w:rsid w:val="0036173F"/>
    <w:rsid w:val="0036177A"/>
    <w:rsid w:val="0036178C"/>
    <w:rsid w:val="003618C2"/>
    <w:rsid w:val="00361908"/>
    <w:rsid w:val="00361930"/>
    <w:rsid w:val="00361977"/>
    <w:rsid w:val="00361A3D"/>
    <w:rsid w:val="00361A63"/>
    <w:rsid w:val="00361CCC"/>
    <w:rsid w:val="00361E30"/>
    <w:rsid w:val="00361EE8"/>
    <w:rsid w:val="003620E1"/>
    <w:rsid w:val="0036216A"/>
    <w:rsid w:val="00362439"/>
    <w:rsid w:val="00362462"/>
    <w:rsid w:val="0036246E"/>
    <w:rsid w:val="00362490"/>
    <w:rsid w:val="003625FE"/>
    <w:rsid w:val="00362649"/>
    <w:rsid w:val="00362656"/>
    <w:rsid w:val="003626AA"/>
    <w:rsid w:val="0036274D"/>
    <w:rsid w:val="003628B9"/>
    <w:rsid w:val="0036297A"/>
    <w:rsid w:val="003629C5"/>
    <w:rsid w:val="00362A02"/>
    <w:rsid w:val="00362A78"/>
    <w:rsid w:val="00362ADA"/>
    <w:rsid w:val="00362B84"/>
    <w:rsid w:val="00362CFF"/>
    <w:rsid w:val="00362D62"/>
    <w:rsid w:val="00362E5E"/>
    <w:rsid w:val="00362E8C"/>
    <w:rsid w:val="00362EBF"/>
    <w:rsid w:val="00362EE7"/>
    <w:rsid w:val="00362FB2"/>
    <w:rsid w:val="00362FE7"/>
    <w:rsid w:val="0036316D"/>
    <w:rsid w:val="003631D3"/>
    <w:rsid w:val="00363544"/>
    <w:rsid w:val="003636D8"/>
    <w:rsid w:val="003636FC"/>
    <w:rsid w:val="003638F2"/>
    <w:rsid w:val="00363942"/>
    <w:rsid w:val="00363960"/>
    <w:rsid w:val="00363961"/>
    <w:rsid w:val="003639A9"/>
    <w:rsid w:val="00363F57"/>
    <w:rsid w:val="00363F64"/>
    <w:rsid w:val="00363FD2"/>
    <w:rsid w:val="00364039"/>
    <w:rsid w:val="003640F7"/>
    <w:rsid w:val="00364111"/>
    <w:rsid w:val="00364169"/>
    <w:rsid w:val="00364195"/>
    <w:rsid w:val="00364197"/>
    <w:rsid w:val="0036427A"/>
    <w:rsid w:val="0036427C"/>
    <w:rsid w:val="00364296"/>
    <w:rsid w:val="0036429C"/>
    <w:rsid w:val="00364405"/>
    <w:rsid w:val="00364487"/>
    <w:rsid w:val="003644AC"/>
    <w:rsid w:val="00364501"/>
    <w:rsid w:val="00364662"/>
    <w:rsid w:val="00364718"/>
    <w:rsid w:val="0036483B"/>
    <w:rsid w:val="00364843"/>
    <w:rsid w:val="00364920"/>
    <w:rsid w:val="00364A3F"/>
    <w:rsid w:val="00364B52"/>
    <w:rsid w:val="00364BC8"/>
    <w:rsid w:val="00364C55"/>
    <w:rsid w:val="00364C98"/>
    <w:rsid w:val="00365022"/>
    <w:rsid w:val="0036511A"/>
    <w:rsid w:val="0036515B"/>
    <w:rsid w:val="00365219"/>
    <w:rsid w:val="0036528C"/>
    <w:rsid w:val="003652A8"/>
    <w:rsid w:val="00365556"/>
    <w:rsid w:val="00365648"/>
    <w:rsid w:val="00365668"/>
    <w:rsid w:val="003656AE"/>
    <w:rsid w:val="003657E9"/>
    <w:rsid w:val="00365A8B"/>
    <w:rsid w:val="00365AC1"/>
    <w:rsid w:val="00365B2F"/>
    <w:rsid w:val="00365B96"/>
    <w:rsid w:val="00365BD4"/>
    <w:rsid w:val="00365D2B"/>
    <w:rsid w:val="00365DAC"/>
    <w:rsid w:val="00365EB2"/>
    <w:rsid w:val="00365EC3"/>
    <w:rsid w:val="00365F1E"/>
    <w:rsid w:val="00365F22"/>
    <w:rsid w:val="00365FFE"/>
    <w:rsid w:val="0036613D"/>
    <w:rsid w:val="00366291"/>
    <w:rsid w:val="00366371"/>
    <w:rsid w:val="003665FB"/>
    <w:rsid w:val="00366626"/>
    <w:rsid w:val="003667D0"/>
    <w:rsid w:val="003667FE"/>
    <w:rsid w:val="0036685A"/>
    <w:rsid w:val="003668F9"/>
    <w:rsid w:val="00366910"/>
    <w:rsid w:val="003669AF"/>
    <w:rsid w:val="00366A3F"/>
    <w:rsid w:val="00366AC1"/>
    <w:rsid w:val="00366B13"/>
    <w:rsid w:val="00366D95"/>
    <w:rsid w:val="00366E22"/>
    <w:rsid w:val="00366EA5"/>
    <w:rsid w:val="0036716F"/>
    <w:rsid w:val="003671A6"/>
    <w:rsid w:val="0036725A"/>
    <w:rsid w:val="003673DA"/>
    <w:rsid w:val="00367483"/>
    <w:rsid w:val="003674F9"/>
    <w:rsid w:val="0036778F"/>
    <w:rsid w:val="0036789E"/>
    <w:rsid w:val="003678A2"/>
    <w:rsid w:val="003678B6"/>
    <w:rsid w:val="00367943"/>
    <w:rsid w:val="00367973"/>
    <w:rsid w:val="003679B2"/>
    <w:rsid w:val="003679B9"/>
    <w:rsid w:val="00367A19"/>
    <w:rsid w:val="00367A6B"/>
    <w:rsid w:val="00367B1D"/>
    <w:rsid w:val="00367D5E"/>
    <w:rsid w:val="00367D7C"/>
    <w:rsid w:val="00367D83"/>
    <w:rsid w:val="00370089"/>
    <w:rsid w:val="003700D2"/>
    <w:rsid w:val="00370247"/>
    <w:rsid w:val="00370279"/>
    <w:rsid w:val="003702A0"/>
    <w:rsid w:val="0037044C"/>
    <w:rsid w:val="003704F2"/>
    <w:rsid w:val="003705B6"/>
    <w:rsid w:val="0037060F"/>
    <w:rsid w:val="00370634"/>
    <w:rsid w:val="00370646"/>
    <w:rsid w:val="0037064D"/>
    <w:rsid w:val="00370771"/>
    <w:rsid w:val="00370B05"/>
    <w:rsid w:val="00370B4A"/>
    <w:rsid w:val="00370D71"/>
    <w:rsid w:val="00370D76"/>
    <w:rsid w:val="00370DA5"/>
    <w:rsid w:val="00370E99"/>
    <w:rsid w:val="00370F51"/>
    <w:rsid w:val="0037107B"/>
    <w:rsid w:val="00371087"/>
    <w:rsid w:val="0037109F"/>
    <w:rsid w:val="00371159"/>
    <w:rsid w:val="003711AA"/>
    <w:rsid w:val="003711C0"/>
    <w:rsid w:val="003712AD"/>
    <w:rsid w:val="003712ED"/>
    <w:rsid w:val="0037132B"/>
    <w:rsid w:val="0037158B"/>
    <w:rsid w:val="00371663"/>
    <w:rsid w:val="003716B1"/>
    <w:rsid w:val="003716D3"/>
    <w:rsid w:val="003718B8"/>
    <w:rsid w:val="003718FD"/>
    <w:rsid w:val="003719DF"/>
    <w:rsid w:val="003719F5"/>
    <w:rsid w:val="00371B80"/>
    <w:rsid w:val="00371DF3"/>
    <w:rsid w:val="00371EDE"/>
    <w:rsid w:val="003720D2"/>
    <w:rsid w:val="00372124"/>
    <w:rsid w:val="003723CA"/>
    <w:rsid w:val="00372489"/>
    <w:rsid w:val="00372755"/>
    <w:rsid w:val="00372885"/>
    <w:rsid w:val="003728A9"/>
    <w:rsid w:val="003728B9"/>
    <w:rsid w:val="00372A67"/>
    <w:rsid w:val="00372C07"/>
    <w:rsid w:val="00372C45"/>
    <w:rsid w:val="00372CB5"/>
    <w:rsid w:val="00372D1A"/>
    <w:rsid w:val="00372FD4"/>
    <w:rsid w:val="00373048"/>
    <w:rsid w:val="00373066"/>
    <w:rsid w:val="003730FB"/>
    <w:rsid w:val="0037312F"/>
    <w:rsid w:val="00373177"/>
    <w:rsid w:val="00373241"/>
    <w:rsid w:val="003732B8"/>
    <w:rsid w:val="003732EB"/>
    <w:rsid w:val="0037348B"/>
    <w:rsid w:val="00373672"/>
    <w:rsid w:val="00373703"/>
    <w:rsid w:val="003737AD"/>
    <w:rsid w:val="003737ED"/>
    <w:rsid w:val="003738F7"/>
    <w:rsid w:val="00373A71"/>
    <w:rsid w:val="00373C12"/>
    <w:rsid w:val="00373C58"/>
    <w:rsid w:val="00373D25"/>
    <w:rsid w:val="00373F0C"/>
    <w:rsid w:val="00373F19"/>
    <w:rsid w:val="00373F62"/>
    <w:rsid w:val="00373FC2"/>
    <w:rsid w:val="00373FD5"/>
    <w:rsid w:val="0037401E"/>
    <w:rsid w:val="0037404E"/>
    <w:rsid w:val="00374055"/>
    <w:rsid w:val="0037414B"/>
    <w:rsid w:val="00374189"/>
    <w:rsid w:val="0037428D"/>
    <w:rsid w:val="0037431A"/>
    <w:rsid w:val="0037432A"/>
    <w:rsid w:val="003743A5"/>
    <w:rsid w:val="003743D9"/>
    <w:rsid w:val="0037448B"/>
    <w:rsid w:val="0037450E"/>
    <w:rsid w:val="00374628"/>
    <w:rsid w:val="00374647"/>
    <w:rsid w:val="00374742"/>
    <w:rsid w:val="00374744"/>
    <w:rsid w:val="00374765"/>
    <w:rsid w:val="00374B6C"/>
    <w:rsid w:val="00374B78"/>
    <w:rsid w:val="00374BC3"/>
    <w:rsid w:val="00374C35"/>
    <w:rsid w:val="00374DD6"/>
    <w:rsid w:val="00374E7D"/>
    <w:rsid w:val="00374E97"/>
    <w:rsid w:val="00374EC9"/>
    <w:rsid w:val="00374F94"/>
    <w:rsid w:val="00374FF6"/>
    <w:rsid w:val="00375226"/>
    <w:rsid w:val="003752FE"/>
    <w:rsid w:val="003753D5"/>
    <w:rsid w:val="003757EF"/>
    <w:rsid w:val="00375810"/>
    <w:rsid w:val="0037593F"/>
    <w:rsid w:val="00375B64"/>
    <w:rsid w:val="00375B8E"/>
    <w:rsid w:val="00375BE3"/>
    <w:rsid w:val="00375E68"/>
    <w:rsid w:val="0037603F"/>
    <w:rsid w:val="00376068"/>
    <w:rsid w:val="0037607F"/>
    <w:rsid w:val="0037609F"/>
    <w:rsid w:val="00376292"/>
    <w:rsid w:val="00376366"/>
    <w:rsid w:val="0037642F"/>
    <w:rsid w:val="00376684"/>
    <w:rsid w:val="00376828"/>
    <w:rsid w:val="00376942"/>
    <w:rsid w:val="00376952"/>
    <w:rsid w:val="00376A28"/>
    <w:rsid w:val="00376AEB"/>
    <w:rsid w:val="00376B28"/>
    <w:rsid w:val="00376BEA"/>
    <w:rsid w:val="00376CCE"/>
    <w:rsid w:val="00376D7C"/>
    <w:rsid w:val="003770C4"/>
    <w:rsid w:val="00377193"/>
    <w:rsid w:val="003772DD"/>
    <w:rsid w:val="00377359"/>
    <w:rsid w:val="0037738D"/>
    <w:rsid w:val="00377403"/>
    <w:rsid w:val="00377680"/>
    <w:rsid w:val="003776A9"/>
    <w:rsid w:val="00377762"/>
    <w:rsid w:val="00377960"/>
    <w:rsid w:val="003779BC"/>
    <w:rsid w:val="00377A29"/>
    <w:rsid w:val="00377AFE"/>
    <w:rsid w:val="00377BAA"/>
    <w:rsid w:val="00377BE5"/>
    <w:rsid w:val="00377D57"/>
    <w:rsid w:val="00377E42"/>
    <w:rsid w:val="00377EAD"/>
    <w:rsid w:val="00377F2B"/>
    <w:rsid w:val="00377FBE"/>
    <w:rsid w:val="0038012B"/>
    <w:rsid w:val="00380228"/>
    <w:rsid w:val="003802D9"/>
    <w:rsid w:val="003803E9"/>
    <w:rsid w:val="003803FE"/>
    <w:rsid w:val="0038041B"/>
    <w:rsid w:val="00380697"/>
    <w:rsid w:val="003806B3"/>
    <w:rsid w:val="003806D4"/>
    <w:rsid w:val="00380746"/>
    <w:rsid w:val="00380947"/>
    <w:rsid w:val="0038099C"/>
    <w:rsid w:val="003809D7"/>
    <w:rsid w:val="00380AE2"/>
    <w:rsid w:val="00380AEE"/>
    <w:rsid w:val="00380B0E"/>
    <w:rsid w:val="00380CBC"/>
    <w:rsid w:val="00380FCE"/>
    <w:rsid w:val="00381011"/>
    <w:rsid w:val="00381088"/>
    <w:rsid w:val="00381146"/>
    <w:rsid w:val="003811AA"/>
    <w:rsid w:val="003811F7"/>
    <w:rsid w:val="0038128C"/>
    <w:rsid w:val="003812ED"/>
    <w:rsid w:val="003813E0"/>
    <w:rsid w:val="003813F9"/>
    <w:rsid w:val="003815C0"/>
    <w:rsid w:val="003815C5"/>
    <w:rsid w:val="003815C8"/>
    <w:rsid w:val="003815DF"/>
    <w:rsid w:val="00381636"/>
    <w:rsid w:val="00381746"/>
    <w:rsid w:val="003818AA"/>
    <w:rsid w:val="003818F5"/>
    <w:rsid w:val="003818FD"/>
    <w:rsid w:val="00381B3A"/>
    <w:rsid w:val="00381BAD"/>
    <w:rsid w:val="00381BEF"/>
    <w:rsid w:val="00381C69"/>
    <w:rsid w:val="00381D0D"/>
    <w:rsid w:val="00381D33"/>
    <w:rsid w:val="00381D59"/>
    <w:rsid w:val="00381EC4"/>
    <w:rsid w:val="00381F30"/>
    <w:rsid w:val="00381F54"/>
    <w:rsid w:val="0038205F"/>
    <w:rsid w:val="00382148"/>
    <w:rsid w:val="00382258"/>
    <w:rsid w:val="003822B5"/>
    <w:rsid w:val="00382328"/>
    <w:rsid w:val="00382331"/>
    <w:rsid w:val="00382387"/>
    <w:rsid w:val="00382414"/>
    <w:rsid w:val="0038241B"/>
    <w:rsid w:val="00382497"/>
    <w:rsid w:val="0038252B"/>
    <w:rsid w:val="00382646"/>
    <w:rsid w:val="00382659"/>
    <w:rsid w:val="0038265B"/>
    <w:rsid w:val="00382798"/>
    <w:rsid w:val="003827EB"/>
    <w:rsid w:val="00382855"/>
    <w:rsid w:val="003828A4"/>
    <w:rsid w:val="003828A5"/>
    <w:rsid w:val="00382909"/>
    <w:rsid w:val="003829E5"/>
    <w:rsid w:val="00382A59"/>
    <w:rsid w:val="00382B22"/>
    <w:rsid w:val="00382B42"/>
    <w:rsid w:val="00382C51"/>
    <w:rsid w:val="00382C69"/>
    <w:rsid w:val="00382C8D"/>
    <w:rsid w:val="00382CE2"/>
    <w:rsid w:val="00382D0A"/>
    <w:rsid w:val="00382DEB"/>
    <w:rsid w:val="00382E83"/>
    <w:rsid w:val="00382F0C"/>
    <w:rsid w:val="00382FB0"/>
    <w:rsid w:val="00383133"/>
    <w:rsid w:val="00383513"/>
    <w:rsid w:val="0038363B"/>
    <w:rsid w:val="0038369F"/>
    <w:rsid w:val="003836AE"/>
    <w:rsid w:val="00383955"/>
    <w:rsid w:val="00383A34"/>
    <w:rsid w:val="00383A46"/>
    <w:rsid w:val="00383BB9"/>
    <w:rsid w:val="00383CD0"/>
    <w:rsid w:val="00383E3E"/>
    <w:rsid w:val="00383FA6"/>
    <w:rsid w:val="0038400B"/>
    <w:rsid w:val="0038402F"/>
    <w:rsid w:val="003840C6"/>
    <w:rsid w:val="00384290"/>
    <w:rsid w:val="003842AB"/>
    <w:rsid w:val="00384461"/>
    <w:rsid w:val="003846B8"/>
    <w:rsid w:val="003848E5"/>
    <w:rsid w:val="0038492E"/>
    <w:rsid w:val="00384978"/>
    <w:rsid w:val="003849FF"/>
    <w:rsid w:val="00384AE6"/>
    <w:rsid w:val="00384D84"/>
    <w:rsid w:val="00384D8A"/>
    <w:rsid w:val="00384E50"/>
    <w:rsid w:val="0038500B"/>
    <w:rsid w:val="0038503D"/>
    <w:rsid w:val="00385129"/>
    <w:rsid w:val="0038539B"/>
    <w:rsid w:val="003854F6"/>
    <w:rsid w:val="00385518"/>
    <w:rsid w:val="00385531"/>
    <w:rsid w:val="00385995"/>
    <w:rsid w:val="00385B7C"/>
    <w:rsid w:val="00385C4B"/>
    <w:rsid w:val="00385C8A"/>
    <w:rsid w:val="00385CE0"/>
    <w:rsid w:val="00385ECC"/>
    <w:rsid w:val="00386133"/>
    <w:rsid w:val="00386296"/>
    <w:rsid w:val="00386320"/>
    <w:rsid w:val="00386742"/>
    <w:rsid w:val="0038692F"/>
    <w:rsid w:val="00386A04"/>
    <w:rsid w:val="00386A81"/>
    <w:rsid w:val="00386C1D"/>
    <w:rsid w:val="00386C51"/>
    <w:rsid w:val="00386CF5"/>
    <w:rsid w:val="00386D04"/>
    <w:rsid w:val="00386D2F"/>
    <w:rsid w:val="00386EA8"/>
    <w:rsid w:val="00386EEA"/>
    <w:rsid w:val="00386F3B"/>
    <w:rsid w:val="00386FE5"/>
    <w:rsid w:val="00387020"/>
    <w:rsid w:val="00387121"/>
    <w:rsid w:val="0038723A"/>
    <w:rsid w:val="00387301"/>
    <w:rsid w:val="00387529"/>
    <w:rsid w:val="0038761D"/>
    <w:rsid w:val="00387645"/>
    <w:rsid w:val="00387691"/>
    <w:rsid w:val="0038779F"/>
    <w:rsid w:val="003877B5"/>
    <w:rsid w:val="003877E7"/>
    <w:rsid w:val="00387ACB"/>
    <w:rsid w:val="00387ACD"/>
    <w:rsid w:val="00387CCA"/>
    <w:rsid w:val="00387DA5"/>
    <w:rsid w:val="00387DD2"/>
    <w:rsid w:val="00387E23"/>
    <w:rsid w:val="00390112"/>
    <w:rsid w:val="00390180"/>
    <w:rsid w:val="003902C7"/>
    <w:rsid w:val="00390364"/>
    <w:rsid w:val="0039041C"/>
    <w:rsid w:val="003904C4"/>
    <w:rsid w:val="003904E9"/>
    <w:rsid w:val="00390527"/>
    <w:rsid w:val="003905EE"/>
    <w:rsid w:val="003905F0"/>
    <w:rsid w:val="0039069B"/>
    <w:rsid w:val="00390835"/>
    <w:rsid w:val="003908E1"/>
    <w:rsid w:val="003908EA"/>
    <w:rsid w:val="0039091A"/>
    <w:rsid w:val="00390955"/>
    <w:rsid w:val="00390A0E"/>
    <w:rsid w:val="00390A8C"/>
    <w:rsid w:val="00390AD7"/>
    <w:rsid w:val="00390B8F"/>
    <w:rsid w:val="00390B9E"/>
    <w:rsid w:val="00390C75"/>
    <w:rsid w:val="00390D79"/>
    <w:rsid w:val="00390DB9"/>
    <w:rsid w:val="00390EBC"/>
    <w:rsid w:val="00391129"/>
    <w:rsid w:val="00391268"/>
    <w:rsid w:val="00391424"/>
    <w:rsid w:val="00391453"/>
    <w:rsid w:val="0039149D"/>
    <w:rsid w:val="00391511"/>
    <w:rsid w:val="00391547"/>
    <w:rsid w:val="00391584"/>
    <w:rsid w:val="003916BE"/>
    <w:rsid w:val="00391712"/>
    <w:rsid w:val="003917B4"/>
    <w:rsid w:val="00391950"/>
    <w:rsid w:val="00391954"/>
    <w:rsid w:val="0039196C"/>
    <w:rsid w:val="00391A2D"/>
    <w:rsid w:val="00391A34"/>
    <w:rsid w:val="00391AED"/>
    <w:rsid w:val="00391C8D"/>
    <w:rsid w:val="00391CDF"/>
    <w:rsid w:val="00391D86"/>
    <w:rsid w:val="00391E07"/>
    <w:rsid w:val="00391E5D"/>
    <w:rsid w:val="00391ED5"/>
    <w:rsid w:val="00392199"/>
    <w:rsid w:val="003921F0"/>
    <w:rsid w:val="00392254"/>
    <w:rsid w:val="003923A0"/>
    <w:rsid w:val="003923F0"/>
    <w:rsid w:val="0039241B"/>
    <w:rsid w:val="00392650"/>
    <w:rsid w:val="003926C0"/>
    <w:rsid w:val="0039270D"/>
    <w:rsid w:val="00392785"/>
    <w:rsid w:val="003927DA"/>
    <w:rsid w:val="003927FE"/>
    <w:rsid w:val="003928AC"/>
    <w:rsid w:val="00392911"/>
    <w:rsid w:val="00392941"/>
    <w:rsid w:val="00392958"/>
    <w:rsid w:val="00392A25"/>
    <w:rsid w:val="00392C91"/>
    <w:rsid w:val="00392C98"/>
    <w:rsid w:val="00392D3F"/>
    <w:rsid w:val="00392D50"/>
    <w:rsid w:val="00392D82"/>
    <w:rsid w:val="00392DF7"/>
    <w:rsid w:val="00392E3F"/>
    <w:rsid w:val="00393250"/>
    <w:rsid w:val="0039334F"/>
    <w:rsid w:val="003933D9"/>
    <w:rsid w:val="003933DC"/>
    <w:rsid w:val="00393449"/>
    <w:rsid w:val="003934C0"/>
    <w:rsid w:val="003935AB"/>
    <w:rsid w:val="003937D9"/>
    <w:rsid w:val="0039393E"/>
    <w:rsid w:val="003939A2"/>
    <w:rsid w:val="00393A3B"/>
    <w:rsid w:val="00393AE8"/>
    <w:rsid w:val="00393BED"/>
    <w:rsid w:val="00393C13"/>
    <w:rsid w:val="00393F11"/>
    <w:rsid w:val="00393F29"/>
    <w:rsid w:val="00393F4D"/>
    <w:rsid w:val="003940D2"/>
    <w:rsid w:val="003940F8"/>
    <w:rsid w:val="0039412C"/>
    <w:rsid w:val="00394140"/>
    <w:rsid w:val="00394191"/>
    <w:rsid w:val="00394194"/>
    <w:rsid w:val="003942B7"/>
    <w:rsid w:val="00394382"/>
    <w:rsid w:val="00394456"/>
    <w:rsid w:val="003944E7"/>
    <w:rsid w:val="00394510"/>
    <w:rsid w:val="00394518"/>
    <w:rsid w:val="0039452A"/>
    <w:rsid w:val="0039454F"/>
    <w:rsid w:val="00394596"/>
    <w:rsid w:val="0039461F"/>
    <w:rsid w:val="003946AC"/>
    <w:rsid w:val="003947C8"/>
    <w:rsid w:val="00394828"/>
    <w:rsid w:val="003948CE"/>
    <w:rsid w:val="0039496D"/>
    <w:rsid w:val="003949CF"/>
    <w:rsid w:val="003949D7"/>
    <w:rsid w:val="003949DB"/>
    <w:rsid w:val="00394A70"/>
    <w:rsid w:val="00394B59"/>
    <w:rsid w:val="00394B76"/>
    <w:rsid w:val="00394B9C"/>
    <w:rsid w:val="00394C14"/>
    <w:rsid w:val="00394D3A"/>
    <w:rsid w:val="00394DA9"/>
    <w:rsid w:val="00394E19"/>
    <w:rsid w:val="00394EA7"/>
    <w:rsid w:val="00394EAD"/>
    <w:rsid w:val="00394FE1"/>
    <w:rsid w:val="003951ED"/>
    <w:rsid w:val="00395215"/>
    <w:rsid w:val="00395309"/>
    <w:rsid w:val="003954D2"/>
    <w:rsid w:val="00395546"/>
    <w:rsid w:val="003955BE"/>
    <w:rsid w:val="003955CB"/>
    <w:rsid w:val="00395677"/>
    <w:rsid w:val="003956A8"/>
    <w:rsid w:val="00395780"/>
    <w:rsid w:val="003957C3"/>
    <w:rsid w:val="003958D6"/>
    <w:rsid w:val="00395B58"/>
    <w:rsid w:val="00395C45"/>
    <w:rsid w:val="00395CE5"/>
    <w:rsid w:val="00395E42"/>
    <w:rsid w:val="00395FB5"/>
    <w:rsid w:val="00396007"/>
    <w:rsid w:val="003960F2"/>
    <w:rsid w:val="00396124"/>
    <w:rsid w:val="00396394"/>
    <w:rsid w:val="00396639"/>
    <w:rsid w:val="003966BE"/>
    <w:rsid w:val="00396870"/>
    <w:rsid w:val="00396916"/>
    <w:rsid w:val="00396997"/>
    <w:rsid w:val="003969CA"/>
    <w:rsid w:val="00396AEB"/>
    <w:rsid w:val="00396B5B"/>
    <w:rsid w:val="00396C17"/>
    <w:rsid w:val="00396C66"/>
    <w:rsid w:val="00396D41"/>
    <w:rsid w:val="00396D52"/>
    <w:rsid w:val="00396E49"/>
    <w:rsid w:val="00396E89"/>
    <w:rsid w:val="00396ED1"/>
    <w:rsid w:val="0039702C"/>
    <w:rsid w:val="00397084"/>
    <w:rsid w:val="003973FE"/>
    <w:rsid w:val="0039765B"/>
    <w:rsid w:val="0039765E"/>
    <w:rsid w:val="00397788"/>
    <w:rsid w:val="00397843"/>
    <w:rsid w:val="0039787D"/>
    <w:rsid w:val="003979E2"/>
    <w:rsid w:val="003979F4"/>
    <w:rsid w:val="00397AD8"/>
    <w:rsid w:val="00397C47"/>
    <w:rsid w:val="00397D3D"/>
    <w:rsid w:val="00397D52"/>
    <w:rsid w:val="00397E20"/>
    <w:rsid w:val="00397E9B"/>
    <w:rsid w:val="00397FEA"/>
    <w:rsid w:val="003A0108"/>
    <w:rsid w:val="003A01A0"/>
    <w:rsid w:val="003A0378"/>
    <w:rsid w:val="003A03A7"/>
    <w:rsid w:val="003A03C2"/>
    <w:rsid w:val="003A03D5"/>
    <w:rsid w:val="003A05CD"/>
    <w:rsid w:val="003A0A12"/>
    <w:rsid w:val="003A0BA1"/>
    <w:rsid w:val="003A0BA8"/>
    <w:rsid w:val="003A0D5D"/>
    <w:rsid w:val="003A0D84"/>
    <w:rsid w:val="003A0D8A"/>
    <w:rsid w:val="003A0DB7"/>
    <w:rsid w:val="003A0F0F"/>
    <w:rsid w:val="003A0F29"/>
    <w:rsid w:val="003A0F9C"/>
    <w:rsid w:val="003A1123"/>
    <w:rsid w:val="003A114B"/>
    <w:rsid w:val="003A117F"/>
    <w:rsid w:val="003A118F"/>
    <w:rsid w:val="003A13D4"/>
    <w:rsid w:val="003A1466"/>
    <w:rsid w:val="003A1492"/>
    <w:rsid w:val="003A14B8"/>
    <w:rsid w:val="003A1514"/>
    <w:rsid w:val="003A163F"/>
    <w:rsid w:val="003A16E0"/>
    <w:rsid w:val="003A1744"/>
    <w:rsid w:val="003A1898"/>
    <w:rsid w:val="003A1989"/>
    <w:rsid w:val="003A19F1"/>
    <w:rsid w:val="003A1A02"/>
    <w:rsid w:val="003A1D45"/>
    <w:rsid w:val="003A1D83"/>
    <w:rsid w:val="003A1DCC"/>
    <w:rsid w:val="003A1DFE"/>
    <w:rsid w:val="003A1EF3"/>
    <w:rsid w:val="003A2054"/>
    <w:rsid w:val="003A2098"/>
    <w:rsid w:val="003A20BC"/>
    <w:rsid w:val="003A2146"/>
    <w:rsid w:val="003A214A"/>
    <w:rsid w:val="003A225E"/>
    <w:rsid w:val="003A2300"/>
    <w:rsid w:val="003A2352"/>
    <w:rsid w:val="003A2362"/>
    <w:rsid w:val="003A2392"/>
    <w:rsid w:val="003A245C"/>
    <w:rsid w:val="003A2591"/>
    <w:rsid w:val="003A25EB"/>
    <w:rsid w:val="003A26DC"/>
    <w:rsid w:val="003A27F6"/>
    <w:rsid w:val="003A281D"/>
    <w:rsid w:val="003A28F9"/>
    <w:rsid w:val="003A2930"/>
    <w:rsid w:val="003A2940"/>
    <w:rsid w:val="003A2BD3"/>
    <w:rsid w:val="003A2CA4"/>
    <w:rsid w:val="003A2E69"/>
    <w:rsid w:val="003A2EE5"/>
    <w:rsid w:val="003A30B3"/>
    <w:rsid w:val="003A315D"/>
    <w:rsid w:val="003A320B"/>
    <w:rsid w:val="003A33CB"/>
    <w:rsid w:val="003A34BA"/>
    <w:rsid w:val="003A35C6"/>
    <w:rsid w:val="003A35C7"/>
    <w:rsid w:val="003A362D"/>
    <w:rsid w:val="003A386C"/>
    <w:rsid w:val="003A38DE"/>
    <w:rsid w:val="003A3940"/>
    <w:rsid w:val="003A3B0C"/>
    <w:rsid w:val="003A3B10"/>
    <w:rsid w:val="003A3B4D"/>
    <w:rsid w:val="003A3D59"/>
    <w:rsid w:val="003A3D5C"/>
    <w:rsid w:val="003A3D87"/>
    <w:rsid w:val="003A3EF2"/>
    <w:rsid w:val="003A3F2D"/>
    <w:rsid w:val="003A3F67"/>
    <w:rsid w:val="003A418A"/>
    <w:rsid w:val="003A42D1"/>
    <w:rsid w:val="003A4392"/>
    <w:rsid w:val="003A43E5"/>
    <w:rsid w:val="003A43EA"/>
    <w:rsid w:val="003A466A"/>
    <w:rsid w:val="003A4781"/>
    <w:rsid w:val="003A47AB"/>
    <w:rsid w:val="003A48BB"/>
    <w:rsid w:val="003A4A60"/>
    <w:rsid w:val="003A4A70"/>
    <w:rsid w:val="003A4ACC"/>
    <w:rsid w:val="003A4C60"/>
    <w:rsid w:val="003A4D3C"/>
    <w:rsid w:val="003A4F1E"/>
    <w:rsid w:val="003A4F99"/>
    <w:rsid w:val="003A4FAC"/>
    <w:rsid w:val="003A5281"/>
    <w:rsid w:val="003A5409"/>
    <w:rsid w:val="003A5477"/>
    <w:rsid w:val="003A5489"/>
    <w:rsid w:val="003A54F1"/>
    <w:rsid w:val="003A5585"/>
    <w:rsid w:val="003A5697"/>
    <w:rsid w:val="003A56AA"/>
    <w:rsid w:val="003A5AAC"/>
    <w:rsid w:val="003A5B71"/>
    <w:rsid w:val="003A5BC9"/>
    <w:rsid w:val="003A5C05"/>
    <w:rsid w:val="003A5D13"/>
    <w:rsid w:val="003A5D73"/>
    <w:rsid w:val="003A5E4F"/>
    <w:rsid w:val="003A5E6A"/>
    <w:rsid w:val="003A5EE4"/>
    <w:rsid w:val="003A5F60"/>
    <w:rsid w:val="003A60F7"/>
    <w:rsid w:val="003A61A9"/>
    <w:rsid w:val="003A64A9"/>
    <w:rsid w:val="003A659C"/>
    <w:rsid w:val="003A6652"/>
    <w:rsid w:val="003A6742"/>
    <w:rsid w:val="003A6852"/>
    <w:rsid w:val="003A685F"/>
    <w:rsid w:val="003A6A12"/>
    <w:rsid w:val="003A6A64"/>
    <w:rsid w:val="003A6ABA"/>
    <w:rsid w:val="003A6B6C"/>
    <w:rsid w:val="003A6C4B"/>
    <w:rsid w:val="003A6CB0"/>
    <w:rsid w:val="003A6DFF"/>
    <w:rsid w:val="003A6F8B"/>
    <w:rsid w:val="003A7481"/>
    <w:rsid w:val="003A7494"/>
    <w:rsid w:val="003A7554"/>
    <w:rsid w:val="003A75C4"/>
    <w:rsid w:val="003A77E6"/>
    <w:rsid w:val="003A79C2"/>
    <w:rsid w:val="003A79DF"/>
    <w:rsid w:val="003A7A0C"/>
    <w:rsid w:val="003A7C42"/>
    <w:rsid w:val="003A7D15"/>
    <w:rsid w:val="003A7DDC"/>
    <w:rsid w:val="003A7E11"/>
    <w:rsid w:val="003A7E2F"/>
    <w:rsid w:val="003B003B"/>
    <w:rsid w:val="003B00A2"/>
    <w:rsid w:val="003B023D"/>
    <w:rsid w:val="003B0457"/>
    <w:rsid w:val="003B058A"/>
    <w:rsid w:val="003B059D"/>
    <w:rsid w:val="003B06BB"/>
    <w:rsid w:val="003B0731"/>
    <w:rsid w:val="003B09FB"/>
    <w:rsid w:val="003B0D54"/>
    <w:rsid w:val="003B0D9F"/>
    <w:rsid w:val="003B11E6"/>
    <w:rsid w:val="003B1219"/>
    <w:rsid w:val="003B1594"/>
    <w:rsid w:val="003B1990"/>
    <w:rsid w:val="003B1AA8"/>
    <w:rsid w:val="003B1B0E"/>
    <w:rsid w:val="003B1B36"/>
    <w:rsid w:val="003B1BD3"/>
    <w:rsid w:val="003B1C4F"/>
    <w:rsid w:val="003B1D78"/>
    <w:rsid w:val="003B1E26"/>
    <w:rsid w:val="003B1E4B"/>
    <w:rsid w:val="003B1F82"/>
    <w:rsid w:val="003B2025"/>
    <w:rsid w:val="003B205B"/>
    <w:rsid w:val="003B2116"/>
    <w:rsid w:val="003B2124"/>
    <w:rsid w:val="003B232D"/>
    <w:rsid w:val="003B2376"/>
    <w:rsid w:val="003B24A0"/>
    <w:rsid w:val="003B254B"/>
    <w:rsid w:val="003B271A"/>
    <w:rsid w:val="003B2766"/>
    <w:rsid w:val="003B27C5"/>
    <w:rsid w:val="003B291C"/>
    <w:rsid w:val="003B292D"/>
    <w:rsid w:val="003B29B7"/>
    <w:rsid w:val="003B29D8"/>
    <w:rsid w:val="003B2B41"/>
    <w:rsid w:val="003B2B5A"/>
    <w:rsid w:val="003B2BF4"/>
    <w:rsid w:val="003B2C18"/>
    <w:rsid w:val="003B2D2A"/>
    <w:rsid w:val="003B2D5F"/>
    <w:rsid w:val="003B2E94"/>
    <w:rsid w:val="003B2F4E"/>
    <w:rsid w:val="003B302F"/>
    <w:rsid w:val="003B3053"/>
    <w:rsid w:val="003B30B3"/>
    <w:rsid w:val="003B30ED"/>
    <w:rsid w:val="003B30FD"/>
    <w:rsid w:val="003B319B"/>
    <w:rsid w:val="003B31A9"/>
    <w:rsid w:val="003B32AD"/>
    <w:rsid w:val="003B332C"/>
    <w:rsid w:val="003B356D"/>
    <w:rsid w:val="003B3594"/>
    <w:rsid w:val="003B387E"/>
    <w:rsid w:val="003B38A3"/>
    <w:rsid w:val="003B3A14"/>
    <w:rsid w:val="003B3A1F"/>
    <w:rsid w:val="003B3C30"/>
    <w:rsid w:val="003B3C5D"/>
    <w:rsid w:val="003B3CA9"/>
    <w:rsid w:val="003B3CDC"/>
    <w:rsid w:val="003B3E29"/>
    <w:rsid w:val="003B3E7B"/>
    <w:rsid w:val="003B3F17"/>
    <w:rsid w:val="003B3F5B"/>
    <w:rsid w:val="003B4007"/>
    <w:rsid w:val="003B41E9"/>
    <w:rsid w:val="003B42A0"/>
    <w:rsid w:val="003B436C"/>
    <w:rsid w:val="003B441B"/>
    <w:rsid w:val="003B442D"/>
    <w:rsid w:val="003B44FF"/>
    <w:rsid w:val="003B45EB"/>
    <w:rsid w:val="003B4600"/>
    <w:rsid w:val="003B4773"/>
    <w:rsid w:val="003B4868"/>
    <w:rsid w:val="003B49C0"/>
    <w:rsid w:val="003B4B84"/>
    <w:rsid w:val="003B4E5B"/>
    <w:rsid w:val="003B4E72"/>
    <w:rsid w:val="003B5067"/>
    <w:rsid w:val="003B517B"/>
    <w:rsid w:val="003B52B4"/>
    <w:rsid w:val="003B5316"/>
    <w:rsid w:val="003B5419"/>
    <w:rsid w:val="003B543C"/>
    <w:rsid w:val="003B54AE"/>
    <w:rsid w:val="003B56C4"/>
    <w:rsid w:val="003B574B"/>
    <w:rsid w:val="003B5763"/>
    <w:rsid w:val="003B5B42"/>
    <w:rsid w:val="003B5B81"/>
    <w:rsid w:val="003B5BE7"/>
    <w:rsid w:val="003B5CA9"/>
    <w:rsid w:val="003B5D7A"/>
    <w:rsid w:val="003B5DD4"/>
    <w:rsid w:val="003B5F4B"/>
    <w:rsid w:val="003B603A"/>
    <w:rsid w:val="003B6101"/>
    <w:rsid w:val="003B619D"/>
    <w:rsid w:val="003B624F"/>
    <w:rsid w:val="003B6290"/>
    <w:rsid w:val="003B6368"/>
    <w:rsid w:val="003B6382"/>
    <w:rsid w:val="003B6517"/>
    <w:rsid w:val="003B6592"/>
    <w:rsid w:val="003B680C"/>
    <w:rsid w:val="003B6880"/>
    <w:rsid w:val="003B6990"/>
    <w:rsid w:val="003B6A99"/>
    <w:rsid w:val="003B6D00"/>
    <w:rsid w:val="003B6D86"/>
    <w:rsid w:val="003B6F1E"/>
    <w:rsid w:val="003B7096"/>
    <w:rsid w:val="003B70A4"/>
    <w:rsid w:val="003B713B"/>
    <w:rsid w:val="003B7179"/>
    <w:rsid w:val="003B7198"/>
    <w:rsid w:val="003B74FC"/>
    <w:rsid w:val="003B7646"/>
    <w:rsid w:val="003B77D2"/>
    <w:rsid w:val="003B789F"/>
    <w:rsid w:val="003B7922"/>
    <w:rsid w:val="003B7989"/>
    <w:rsid w:val="003B7A98"/>
    <w:rsid w:val="003B7DFD"/>
    <w:rsid w:val="003B7ED6"/>
    <w:rsid w:val="003B7F84"/>
    <w:rsid w:val="003B7FBB"/>
    <w:rsid w:val="003C00BD"/>
    <w:rsid w:val="003C0171"/>
    <w:rsid w:val="003C0253"/>
    <w:rsid w:val="003C04D4"/>
    <w:rsid w:val="003C059B"/>
    <w:rsid w:val="003C05DD"/>
    <w:rsid w:val="003C0637"/>
    <w:rsid w:val="003C0672"/>
    <w:rsid w:val="003C06B3"/>
    <w:rsid w:val="003C06FE"/>
    <w:rsid w:val="003C072A"/>
    <w:rsid w:val="003C07C6"/>
    <w:rsid w:val="003C08C2"/>
    <w:rsid w:val="003C0919"/>
    <w:rsid w:val="003C0924"/>
    <w:rsid w:val="003C0960"/>
    <w:rsid w:val="003C0A44"/>
    <w:rsid w:val="003C0B7A"/>
    <w:rsid w:val="003C0B9C"/>
    <w:rsid w:val="003C0C75"/>
    <w:rsid w:val="003C0D01"/>
    <w:rsid w:val="003C0DDA"/>
    <w:rsid w:val="003C0E1E"/>
    <w:rsid w:val="003C0E4B"/>
    <w:rsid w:val="003C0F79"/>
    <w:rsid w:val="003C11DD"/>
    <w:rsid w:val="003C11E7"/>
    <w:rsid w:val="003C12D7"/>
    <w:rsid w:val="003C12FF"/>
    <w:rsid w:val="003C1341"/>
    <w:rsid w:val="003C1521"/>
    <w:rsid w:val="003C15CF"/>
    <w:rsid w:val="003C15E9"/>
    <w:rsid w:val="003C15F8"/>
    <w:rsid w:val="003C160F"/>
    <w:rsid w:val="003C1644"/>
    <w:rsid w:val="003C16D7"/>
    <w:rsid w:val="003C1710"/>
    <w:rsid w:val="003C176F"/>
    <w:rsid w:val="003C18BD"/>
    <w:rsid w:val="003C19F1"/>
    <w:rsid w:val="003C1A43"/>
    <w:rsid w:val="003C1C7D"/>
    <w:rsid w:val="003C1CCF"/>
    <w:rsid w:val="003C1CFE"/>
    <w:rsid w:val="003C1D3B"/>
    <w:rsid w:val="003C1F03"/>
    <w:rsid w:val="003C20B5"/>
    <w:rsid w:val="003C2104"/>
    <w:rsid w:val="003C224A"/>
    <w:rsid w:val="003C2275"/>
    <w:rsid w:val="003C2284"/>
    <w:rsid w:val="003C23F5"/>
    <w:rsid w:val="003C24D5"/>
    <w:rsid w:val="003C25B7"/>
    <w:rsid w:val="003C25E3"/>
    <w:rsid w:val="003C262C"/>
    <w:rsid w:val="003C265D"/>
    <w:rsid w:val="003C27F0"/>
    <w:rsid w:val="003C28D3"/>
    <w:rsid w:val="003C28FB"/>
    <w:rsid w:val="003C2A0C"/>
    <w:rsid w:val="003C2AE4"/>
    <w:rsid w:val="003C2B7E"/>
    <w:rsid w:val="003C2B98"/>
    <w:rsid w:val="003C2BAE"/>
    <w:rsid w:val="003C2D7B"/>
    <w:rsid w:val="003C2DB5"/>
    <w:rsid w:val="003C2E2E"/>
    <w:rsid w:val="003C2E6F"/>
    <w:rsid w:val="003C2E99"/>
    <w:rsid w:val="003C310F"/>
    <w:rsid w:val="003C322C"/>
    <w:rsid w:val="003C32A0"/>
    <w:rsid w:val="003C32CF"/>
    <w:rsid w:val="003C32E9"/>
    <w:rsid w:val="003C32EB"/>
    <w:rsid w:val="003C337D"/>
    <w:rsid w:val="003C33D5"/>
    <w:rsid w:val="003C3492"/>
    <w:rsid w:val="003C34BF"/>
    <w:rsid w:val="003C354C"/>
    <w:rsid w:val="003C3745"/>
    <w:rsid w:val="003C37D4"/>
    <w:rsid w:val="003C3915"/>
    <w:rsid w:val="003C3A4E"/>
    <w:rsid w:val="003C3B05"/>
    <w:rsid w:val="003C3B55"/>
    <w:rsid w:val="003C3C06"/>
    <w:rsid w:val="003C3C23"/>
    <w:rsid w:val="003C3C44"/>
    <w:rsid w:val="003C3EBF"/>
    <w:rsid w:val="003C3ECB"/>
    <w:rsid w:val="003C3EF7"/>
    <w:rsid w:val="003C3F39"/>
    <w:rsid w:val="003C40DD"/>
    <w:rsid w:val="003C4130"/>
    <w:rsid w:val="003C4147"/>
    <w:rsid w:val="003C4299"/>
    <w:rsid w:val="003C4482"/>
    <w:rsid w:val="003C450F"/>
    <w:rsid w:val="003C460F"/>
    <w:rsid w:val="003C4733"/>
    <w:rsid w:val="003C4739"/>
    <w:rsid w:val="003C481E"/>
    <w:rsid w:val="003C4892"/>
    <w:rsid w:val="003C48B5"/>
    <w:rsid w:val="003C4910"/>
    <w:rsid w:val="003C4BB5"/>
    <w:rsid w:val="003C4D0D"/>
    <w:rsid w:val="003C4D63"/>
    <w:rsid w:val="003C4E11"/>
    <w:rsid w:val="003C4EA9"/>
    <w:rsid w:val="003C501F"/>
    <w:rsid w:val="003C5516"/>
    <w:rsid w:val="003C579C"/>
    <w:rsid w:val="003C57D5"/>
    <w:rsid w:val="003C5A3B"/>
    <w:rsid w:val="003C5A3D"/>
    <w:rsid w:val="003C5A73"/>
    <w:rsid w:val="003C5B21"/>
    <w:rsid w:val="003C5B84"/>
    <w:rsid w:val="003C5BCB"/>
    <w:rsid w:val="003C5C5E"/>
    <w:rsid w:val="003C5D47"/>
    <w:rsid w:val="003C5E06"/>
    <w:rsid w:val="003C6097"/>
    <w:rsid w:val="003C60A8"/>
    <w:rsid w:val="003C60AC"/>
    <w:rsid w:val="003C615F"/>
    <w:rsid w:val="003C63FF"/>
    <w:rsid w:val="003C650F"/>
    <w:rsid w:val="003C658E"/>
    <w:rsid w:val="003C65A0"/>
    <w:rsid w:val="003C65D1"/>
    <w:rsid w:val="003C69EC"/>
    <w:rsid w:val="003C6A5F"/>
    <w:rsid w:val="003C6D75"/>
    <w:rsid w:val="003C6DB5"/>
    <w:rsid w:val="003C6DD0"/>
    <w:rsid w:val="003C6E2F"/>
    <w:rsid w:val="003C6F15"/>
    <w:rsid w:val="003C703A"/>
    <w:rsid w:val="003C710B"/>
    <w:rsid w:val="003C72B8"/>
    <w:rsid w:val="003C7349"/>
    <w:rsid w:val="003C7397"/>
    <w:rsid w:val="003C73EA"/>
    <w:rsid w:val="003C751A"/>
    <w:rsid w:val="003C75F8"/>
    <w:rsid w:val="003C7691"/>
    <w:rsid w:val="003C76E1"/>
    <w:rsid w:val="003C7728"/>
    <w:rsid w:val="003C778E"/>
    <w:rsid w:val="003C7803"/>
    <w:rsid w:val="003C7808"/>
    <w:rsid w:val="003C7880"/>
    <w:rsid w:val="003C78EF"/>
    <w:rsid w:val="003C7903"/>
    <w:rsid w:val="003C7B4D"/>
    <w:rsid w:val="003C7CB6"/>
    <w:rsid w:val="003C7D5B"/>
    <w:rsid w:val="003C7DFF"/>
    <w:rsid w:val="003C7F57"/>
    <w:rsid w:val="003D00C4"/>
    <w:rsid w:val="003D00DC"/>
    <w:rsid w:val="003D0177"/>
    <w:rsid w:val="003D0194"/>
    <w:rsid w:val="003D02A8"/>
    <w:rsid w:val="003D0317"/>
    <w:rsid w:val="003D05CC"/>
    <w:rsid w:val="003D0707"/>
    <w:rsid w:val="003D0829"/>
    <w:rsid w:val="003D093D"/>
    <w:rsid w:val="003D0A9E"/>
    <w:rsid w:val="003D0B64"/>
    <w:rsid w:val="003D0C04"/>
    <w:rsid w:val="003D0CF9"/>
    <w:rsid w:val="003D0D28"/>
    <w:rsid w:val="003D0E72"/>
    <w:rsid w:val="003D0F5B"/>
    <w:rsid w:val="003D11CB"/>
    <w:rsid w:val="003D14BD"/>
    <w:rsid w:val="003D14FC"/>
    <w:rsid w:val="003D1586"/>
    <w:rsid w:val="003D1770"/>
    <w:rsid w:val="003D179C"/>
    <w:rsid w:val="003D17FD"/>
    <w:rsid w:val="003D1811"/>
    <w:rsid w:val="003D1945"/>
    <w:rsid w:val="003D1970"/>
    <w:rsid w:val="003D1978"/>
    <w:rsid w:val="003D1A22"/>
    <w:rsid w:val="003D1A4E"/>
    <w:rsid w:val="003D1AC0"/>
    <w:rsid w:val="003D1AF2"/>
    <w:rsid w:val="003D1C50"/>
    <w:rsid w:val="003D1E9B"/>
    <w:rsid w:val="003D1F2B"/>
    <w:rsid w:val="003D1FC1"/>
    <w:rsid w:val="003D201F"/>
    <w:rsid w:val="003D2073"/>
    <w:rsid w:val="003D207C"/>
    <w:rsid w:val="003D20AD"/>
    <w:rsid w:val="003D2185"/>
    <w:rsid w:val="003D219F"/>
    <w:rsid w:val="003D21A1"/>
    <w:rsid w:val="003D21F3"/>
    <w:rsid w:val="003D23D0"/>
    <w:rsid w:val="003D269C"/>
    <w:rsid w:val="003D277A"/>
    <w:rsid w:val="003D27FD"/>
    <w:rsid w:val="003D289F"/>
    <w:rsid w:val="003D28D0"/>
    <w:rsid w:val="003D28FA"/>
    <w:rsid w:val="003D2A13"/>
    <w:rsid w:val="003D2B3D"/>
    <w:rsid w:val="003D2BE4"/>
    <w:rsid w:val="003D2C40"/>
    <w:rsid w:val="003D2D32"/>
    <w:rsid w:val="003D2D5A"/>
    <w:rsid w:val="003D2DA9"/>
    <w:rsid w:val="003D2E19"/>
    <w:rsid w:val="003D2E9E"/>
    <w:rsid w:val="003D30E0"/>
    <w:rsid w:val="003D313C"/>
    <w:rsid w:val="003D3144"/>
    <w:rsid w:val="003D32DF"/>
    <w:rsid w:val="003D3395"/>
    <w:rsid w:val="003D355F"/>
    <w:rsid w:val="003D3640"/>
    <w:rsid w:val="003D364C"/>
    <w:rsid w:val="003D369D"/>
    <w:rsid w:val="003D3845"/>
    <w:rsid w:val="003D390C"/>
    <w:rsid w:val="003D39B2"/>
    <w:rsid w:val="003D39BA"/>
    <w:rsid w:val="003D3AB6"/>
    <w:rsid w:val="003D3BC7"/>
    <w:rsid w:val="003D3C68"/>
    <w:rsid w:val="003D3C74"/>
    <w:rsid w:val="003D3D09"/>
    <w:rsid w:val="003D3D28"/>
    <w:rsid w:val="003D3F20"/>
    <w:rsid w:val="003D3F91"/>
    <w:rsid w:val="003D3FD3"/>
    <w:rsid w:val="003D402C"/>
    <w:rsid w:val="003D41DF"/>
    <w:rsid w:val="003D4332"/>
    <w:rsid w:val="003D43E3"/>
    <w:rsid w:val="003D4548"/>
    <w:rsid w:val="003D4659"/>
    <w:rsid w:val="003D46CB"/>
    <w:rsid w:val="003D489C"/>
    <w:rsid w:val="003D4B3D"/>
    <w:rsid w:val="003D4EEA"/>
    <w:rsid w:val="003D4F17"/>
    <w:rsid w:val="003D4F2F"/>
    <w:rsid w:val="003D4F86"/>
    <w:rsid w:val="003D50D9"/>
    <w:rsid w:val="003D52B3"/>
    <w:rsid w:val="003D52E9"/>
    <w:rsid w:val="003D5334"/>
    <w:rsid w:val="003D55A2"/>
    <w:rsid w:val="003D55D1"/>
    <w:rsid w:val="003D5603"/>
    <w:rsid w:val="003D563F"/>
    <w:rsid w:val="003D5663"/>
    <w:rsid w:val="003D5675"/>
    <w:rsid w:val="003D5694"/>
    <w:rsid w:val="003D56C6"/>
    <w:rsid w:val="003D582C"/>
    <w:rsid w:val="003D58DF"/>
    <w:rsid w:val="003D5B05"/>
    <w:rsid w:val="003D5BAA"/>
    <w:rsid w:val="003D5BFA"/>
    <w:rsid w:val="003D5C8E"/>
    <w:rsid w:val="003D5D3A"/>
    <w:rsid w:val="003D5DB2"/>
    <w:rsid w:val="003D5E53"/>
    <w:rsid w:val="003D5E79"/>
    <w:rsid w:val="003D5FCE"/>
    <w:rsid w:val="003D5FFC"/>
    <w:rsid w:val="003D60A3"/>
    <w:rsid w:val="003D61C4"/>
    <w:rsid w:val="003D6258"/>
    <w:rsid w:val="003D63D2"/>
    <w:rsid w:val="003D63FD"/>
    <w:rsid w:val="003D6483"/>
    <w:rsid w:val="003D6509"/>
    <w:rsid w:val="003D652E"/>
    <w:rsid w:val="003D65D6"/>
    <w:rsid w:val="003D6642"/>
    <w:rsid w:val="003D6652"/>
    <w:rsid w:val="003D66DE"/>
    <w:rsid w:val="003D670C"/>
    <w:rsid w:val="003D6730"/>
    <w:rsid w:val="003D67B4"/>
    <w:rsid w:val="003D680D"/>
    <w:rsid w:val="003D691E"/>
    <w:rsid w:val="003D6B45"/>
    <w:rsid w:val="003D6BAB"/>
    <w:rsid w:val="003D6E63"/>
    <w:rsid w:val="003D7079"/>
    <w:rsid w:val="003D70F0"/>
    <w:rsid w:val="003D71D0"/>
    <w:rsid w:val="003D71EC"/>
    <w:rsid w:val="003D7273"/>
    <w:rsid w:val="003D7291"/>
    <w:rsid w:val="003D737D"/>
    <w:rsid w:val="003D7482"/>
    <w:rsid w:val="003D74F6"/>
    <w:rsid w:val="003D750C"/>
    <w:rsid w:val="003D75C4"/>
    <w:rsid w:val="003D76A1"/>
    <w:rsid w:val="003D78A4"/>
    <w:rsid w:val="003D7B9F"/>
    <w:rsid w:val="003D7BAF"/>
    <w:rsid w:val="003D7BF7"/>
    <w:rsid w:val="003D7C56"/>
    <w:rsid w:val="003D7C80"/>
    <w:rsid w:val="003D7CDE"/>
    <w:rsid w:val="003D7DB3"/>
    <w:rsid w:val="003D7DE5"/>
    <w:rsid w:val="003D7F38"/>
    <w:rsid w:val="003E001B"/>
    <w:rsid w:val="003E0077"/>
    <w:rsid w:val="003E009D"/>
    <w:rsid w:val="003E00F2"/>
    <w:rsid w:val="003E00FF"/>
    <w:rsid w:val="003E0121"/>
    <w:rsid w:val="003E01BB"/>
    <w:rsid w:val="003E0253"/>
    <w:rsid w:val="003E0291"/>
    <w:rsid w:val="003E02CA"/>
    <w:rsid w:val="003E02E1"/>
    <w:rsid w:val="003E0374"/>
    <w:rsid w:val="003E03FF"/>
    <w:rsid w:val="003E06E1"/>
    <w:rsid w:val="003E0762"/>
    <w:rsid w:val="003E0785"/>
    <w:rsid w:val="003E08C9"/>
    <w:rsid w:val="003E08E9"/>
    <w:rsid w:val="003E090C"/>
    <w:rsid w:val="003E0AFD"/>
    <w:rsid w:val="003E0B37"/>
    <w:rsid w:val="003E0BE7"/>
    <w:rsid w:val="003E0C23"/>
    <w:rsid w:val="003E0C38"/>
    <w:rsid w:val="003E0FCB"/>
    <w:rsid w:val="003E113E"/>
    <w:rsid w:val="003E114B"/>
    <w:rsid w:val="003E115F"/>
    <w:rsid w:val="003E11A0"/>
    <w:rsid w:val="003E1373"/>
    <w:rsid w:val="003E143F"/>
    <w:rsid w:val="003E14D4"/>
    <w:rsid w:val="003E16B3"/>
    <w:rsid w:val="003E1715"/>
    <w:rsid w:val="003E17E6"/>
    <w:rsid w:val="003E1823"/>
    <w:rsid w:val="003E1ADA"/>
    <w:rsid w:val="003E1BF9"/>
    <w:rsid w:val="003E1C1C"/>
    <w:rsid w:val="003E1C7C"/>
    <w:rsid w:val="003E1CF1"/>
    <w:rsid w:val="003E1E87"/>
    <w:rsid w:val="003E1EBD"/>
    <w:rsid w:val="003E1FF5"/>
    <w:rsid w:val="003E2055"/>
    <w:rsid w:val="003E2074"/>
    <w:rsid w:val="003E20E7"/>
    <w:rsid w:val="003E2145"/>
    <w:rsid w:val="003E22CB"/>
    <w:rsid w:val="003E25A6"/>
    <w:rsid w:val="003E25F2"/>
    <w:rsid w:val="003E2732"/>
    <w:rsid w:val="003E2AF4"/>
    <w:rsid w:val="003E2D3C"/>
    <w:rsid w:val="003E2E22"/>
    <w:rsid w:val="003E2E88"/>
    <w:rsid w:val="003E2E9E"/>
    <w:rsid w:val="003E3114"/>
    <w:rsid w:val="003E31BF"/>
    <w:rsid w:val="003E320F"/>
    <w:rsid w:val="003E323A"/>
    <w:rsid w:val="003E33AE"/>
    <w:rsid w:val="003E33E2"/>
    <w:rsid w:val="003E34A0"/>
    <w:rsid w:val="003E3596"/>
    <w:rsid w:val="003E36A0"/>
    <w:rsid w:val="003E3754"/>
    <w:rsid w:val="003E378B"/>
    <w:rsid w:val="003E386A"/>
    <w:rsid w:val="003E3AF2"/>
    <w:rsid w:val="003E3B23"/>
    <w:rsid w:val="003E3C2B"/>
    <w:rsid w:val="003E3C51"/>
    <w:rsid w:val="003E3C5F"/>
    <w:rsid w:val="003E3D56"/>
    <w:rsid w:val="003E3DF2"/>
    <w:rsid w:val="003E3F04"/>
    <w:rsid w:val="003E3F33"/>
    <w:rsid w:val="003E40A9"/>
    <w:rsid w:val="003E4252"/>
    <w:rsid w:val="003E429A"/>
    <w:rsid w:val="003E42A3"/>
    <w:rsid w:val="003E4379"/>
    <w:rsid w:val="003E43ED"/>
    <w:rsid w:val="003E446D"/>
    <w:rsid w:val="003E4497"/>
    <w:rsid w:val="003E45AB"/>
    <w:rsid w:val="003E469B"/>
    <w:rsid w:val="003E4728"/>
    <w:rsid w:val="003E4748"/>
    <w:rsid w:val="003E4913"/>
    <w:rsid w:val="003E4AA3"/>
    <w:rsid w:val="003E4BD7"/>
    <w:rsid w:val="003E4C0E"/>
    <w:rsid w:val="003E4EF7"/>
    <w:rsid w:val="003E4F73"/>
    <w:rsid w:val="003E4FA5"/>
    <w:rsid w:val="003E502B"/>
    <w:rsid w:val="003E509B"/>
    <w:rsid w:val="003E5289"/>
    <w:rsid w:val="003E5497"/>
    <w:rsid w:val="003E5517"/>
    <w:rsid w:val="003E555D"/>
    <w:rsid w:val="003E5600"/>
    <w:rsid w:val="003E5738"/>
    <w:rsid w:val="003E5750"/>
    <w:rsid w:val="003E57DC"/>
    <w:rsid w:val="003E59C6"/>
    <w:rsid w:val="003E5AC0"/>
    <w:rsid w:val="003E5B93"/>
    <w:rsid w:val="003E5CC5"/>
    <w:rsid w:val="003E5CFC"/>
    <w:rsid w:val="003E5D53"/>
    <w:rsid w:val="003E5EB7"/>
    <w:rsid w:val="003E5EC6"/>
    <w:rsid w:val="003E5FAE"/>
    <w:rsid w:val="003E6045"/>
    <w:rsid w:val="003E6194"/>
    <w:rsid w:val="003E6231"/>
    <w:rsid w:val="003E62CB"/>
    <w:rsid w:val="003E6343"/>
    <w:rsid w:val="003E63C0"/>
    <w:rsid w:val="003E6410"/>
    <w:rsid w:val="003E6507"/>
    <w:rsid w:val="003E65B6"/>
    <w:rsid w:val="003E6606"/>
    <w:rsid w:val="003E66EE"/>
    <w:rsid w:val="003E67C7"/>
    <w:rsid w:val="003E67F2"/>
    <w:rsid w:val="003E689A"/>
    <w:rsid w:val="003E68B9"/>
    <w:rsid w:val="003E68D2"/>
    <w:rsid w:val="003E6988"/>
    <w:rsid w:val="003E6A4B"/>
    <w:rsid w:val="003E6AB6"/>
    <w:rsid w:val="003E6AFC"/>
    <w:rsid w:val="003E6EE8"/>
    <w:rsid w:val="003E700B"/>
    <w:rsid w:val="003E7035"/>
    <w:rsid w:val="003E71CC"/>
    <w:rsid w:val="003E7261"/>
    <w:rsid w:val="003E726A"/>
    <w:rsid w:val="003E73B6"/>
    <w:rsid w:val="003E7491"/>
    <w:rsid w:val="003E76C4"/>
    <w:rsid w:val="003E7899"/>
    <w:rsid w:val="003E78E7"/>
    <w:rsid w:val="003E7963"/>
    <w:rsid w:val="003E7988"/>
    <w:rsid w:val="003E7A59"/>
    <w:rsid w:val="003E7B72"/>
    <w:rsid w:val="003E7BE3"/>
    <w:rsid w:val="003E7C00"/>
    <w:rsid w:val="003E7C2B"/>
    <w:rsid w:val="003E7E0D"/>
    <w:rsid w:val="003F0034"/>
    <w:rsid w:val="003F026F"/>
    <w:rsid w:val="003F0293"/>
    <w:rsid w:val="003F0419"/>
    <w:rsid w:val="003F0548"/>
    <w:rsid w:val="003F0567"/>
    <w:rsid w:val="003F05C7"/>
    <w:rsid w:val="003F05E3"/>
    <w:rsid w:val="003F0695"/>
    <w:rsid w:val="003F069C"/>
    <w:rsid w:val="003F086C"/>
    <w:rsid w:val="003F08DF"/>
    <w:rsid w:val="003F0C02"/>
    <w:rsid w:val="003F0C53"/>
    <w:rsid w:val="003F0C75"/>
    <w:rsid w:val="003F0E99"/>
    <w:rsid w:val="003F0F00"/>
    <w:rsid w:val="003F0F01"/>
    <w:rsid w:val="003F0F13"/>
    <w:rsid w:val="003F1097"/>
    <w:rsid w:val="003F1106"/>
    <w:rsid w:val="003F1184"/>
    <w:rsid w:val="003F11E3"/>
    <w:rsid w:val="003F1262"/>
    <w:rsid w:val="003F1380"/>
    <w:rsid w:val="003F163E"/>
    <w:rsid w:val="003F1699"/>
    <w:rsid w:val="003F173D"/>
    <w:rsid w:val="003F19FF"/>
    <w:rsid w:val="003F1BA8"/>
    <w:rsid w:val="003F1C8D"/>
    <w:rsid w:val="003F1CE3"/>
    <w:rsid w:val="003F1DBF"/>
    <w:rsid w:val="003F1E16"/>
    <w:rsid w:val="003F1EBF"/>
    <w:rsid w:val="003F1ED1"/>
    <w:rsid w:val="003F1EDC"/>
    <w:rsid w:val="003F1FCF"/>
    <w:rsid w:val="003F200A"/>
    <w:rsid w:val="003F214C"/>
    <w:rsid w:val="003F223E"/>
    <w:rsid w:val="003F227E"/>
    <w:rsid w:val="003F22DC"/>
    <w:rsid w:val="003F2369"/>
    <w:rsid w:val="003F23A4"/>
    <w:rsid w:val="003F2416"/>
    <w:rsid w:val="003F24BA"/>
    <w:rsid w:val="003F2539"/>
    <w:rsid w:val="003F265F"/>
    <w:rsid w:val="003F26E6"/>
    <w:rsid w:val="003F29C5"/>
    <w:rsid w:val="003F2A1E"/>
    <w:rsid w:val="003F2A79"/>
    <w:rsid w:val="003F2A86"/>
    <w:rsid w:val="003F2D04"/>
    <w:rsid w:val="003F2D1A"/>
    <w:rsid w:val="003F2E7F"/>
    <w:rsid w:val="003F2FC2"/>
    <w:rsid w:val="003F2FCD"/>
    <w:rsid w:val="003F303D"/>
    <w:rsid w:val="003F3079"/>
    <w:rsid w:val="003F307B"/>
    <w:rsid w:val="003F3163"/>
    <w:rsid w:val="003F31EE"/>
    <w:rsid w:val="003F32F6"/>
    <w:rsid w:val="003F338B"/>
    <w:rsid w:val="003F33A7"/>
    <w:rsid w:val="003F33A8"/>
    <w:rsid w:val="003F34C5"/>
    <w:rsid w:val="003F34E9"/>
    <w:rsid w:val="003F34EE"/>
    <w:rsid w:val="003F36DB"/>
    <w:rsid w:val="003F38BE"/>
    <w:rsid w:val="003F3BD8"/>
    <w:rsid w:val="003F3C71"/>
    <w:rsid w:val="003F3CF3"/>
    <w:rsid w:val="003F3E0E"/>
    <w:rsid w:val="003F3EB8"/>
    <w:rsid w:val="003F3ED2"/>
    <w:rsid w:val="003F3F3B"/>
    <w:rsid w:val="003F4042"/>
    <w:rsid w:val="003F422B"/>
    <w:rsid w:val="003F42C8"/>
    <w:rsid w:val="003F43BC"/>
    <w:rsid w:val="003F44DC"/>
    <w:rsid w:val="003F451A"/>
    <w:rsid w:val="003F4554"/>
    <w:rsid w:val="003F45B5"/>
    <w:rsid w:val="003F4653"/>
    <w:rsid w:val="003F47B9"/>
    <w:rsid w:val="003F4842"/>
    <w:rsid w:val="003F494C"/>
    <w:rsid w:val="003F49FC"/>
    <w:rsid w:val="003F4A67"/>
    <w:rsid w:val="003F4BAB"/>
    <w:rsid w:val="003F4BE8"/>
    <w:rsid w:val="003F4BF1"/>
    <w:rsid w:val="003F4C2D"/>
    <w:rsid w:val="003F4D5C"/>
    <w:rsid w:val="003F4D7D"/>
    <w:rsid w:val="003F4DE6"/>
    <w:rsid w:val="003F4DE8"/>
    <w:rsid w:val="003F4E57"/>
    <w:rsid w:val="003F4EB9"/>
    <w:rsid w:val="003F5015"/>
    <w:rsid w:val="003F503B"/>
    <w:rsid w:val="003F5060"/>
    <w:rsid w:val="003F5154"/>
    <w:rsid w:val="003F5244"/>
    <w:rsid w:val="003F5261"/>
    <w:rsid w:val="003F527A"/>
    <w:rsid w:val="003F529E"/>
    <w:rsid w:val="003F534C"/>
    <w:rsid w:val="003F553C"/>
    <w:rsid w:val="003F5668"/>
    <w:rsid w:val="003F5700"/>
    <w:rsid w:val="003F5771"/>
    <w:rsid w:val="003F578F"/>
    <w:rsid w:val="003F57AB"/>
    <w:rsid w:val="003F57E5"/>
    <w:rsid w:val="003F5847"/>
    <w:rsid w:val="003F5B4E"/>
    <w:rsid w:val="003F5BEA"/>
    <w:rsid w:val="003F5C1A"/>
    <w:rsid w:val="003F5C21"/>
    <w:rsid w:val="003F5D0D"/>
    <w:rsid w:val="003F5D7C"/>
    <w:rsid w:val="003F5EB6"/>
    <w:rsid w:val="003F5FDF"/>
    <w:rsid w:val="003F609C"/>
    <w:rsid w:val="003F629C"/>
    <w:rsid w:val="003F62CD"/>
    <w:rsid w:val="003F6355"/>
    <w:rsid w:val="003F6395"/>
    <w:rsid w:val="003F640F"/>
    <w:rsid w:val="003F641C"/>
    <w:rsid w:val="003F6479"/>
    <w:rsid w:val="003F65C3"/>
    <w:rsid w:val="003F6695"/>
    <w:rsid w:val="003F6846"/>
    <w:rsid w:val="003F6A1B"/>
    <w:rsid w:val="003F6AB2"/>
    <w:rsid w:val="003F6C7C"/>
    <w:rsid w:val="003F6D09"/>
    <w:rsid w:val="003F6D98"/>
    <w:rsid w:val="003F6DE0"/>
    <w:rsid w:val="003F6E7F"/>
    <w:rsid w:val="003F70FF"/>
    <w:rsid w:val="003F7211"/>
    <w:rsid w:val="003F7295"/>
    <w:rsid w:val="003F72E1"/>
    <w:rsid w:val="003F7421"/>
    <w:rsid w:val="003F7554"/>
    <w:rsid w:val="003F7697"/>
    <w:rsid w:val="003F76EF"/>
    <w:rsid w:val="003F7830"/>
    <w:rsid w:val="003F792B"/>
    <w:rsid w:val="003F7989"/>
    <w:rsid w:val="003F7A30"/>
    <w:rsid w:val="003F7A78"/>
    <w:rsid w:val="003F7AC9"/>
    <w:rsid w:val="003F7ADB"/>
    <w:rsid w:val="003F7CDE"/>
    <w:rsid w:val="003F7D63"/>
    <w:rsid w:val="0040014C"/>
    <w:rsid w:val="004001E6"/>
    <w:rsid w:val="00400239"/>
    <w:rsid w:val="0040023F"/>
    <w:rsid w:val="00400382"/>
    <w:rsid w:val="004004A1"/>
    <w:rsid w:val="004004C9"/>
    <w:rsid w:val="00400519"/>
    <w:rsid w:val="004006D9"/>
    <w:rsid w:val="004007BB"/>
    <w:rsid w:val="00400944"/>
    <w:rsid w:val="00400947"/>
    <w:rsid w:val="00400991"/>
    <w:rsid w:val="004009CE"/>
    <w:rsid w:val="00400AEC"/>
    <w:rsid w:val="00400BE3"/>
    <w:rsid w:val="00400FB8"/>
    <w:rsid w:val="0040108F"/>
    <w:rsid w:val="00401161"/>
    <w:rsid w:val="004011B1"/>
    <w:rsid w:val="00401215"/>
    <w:rsid w:val="00401284"/>
    <w:rsid w:val="004012EE"/>
    <w:rsid w:val="00401314"/>
    <w:rsid w:val="00401318"/>
    <w:rsid w:val="00401371"/>
    <w:rsid w:val="00401399"/>
    <w:rsid w:val="004013AC"/>
    <w:rsid w:val="004013CE"/>
    <w:rsid w:val="00401414"/>
    <w:rsid w:val="0040143F"/>
    <w:rsid w:val="00401573"/>
    <w:rsid w:val="00401794"/>
    <w:rsid w:val="0040183F"/>
    <w:rsid w:val="004019AE"/>
    <w:rsid w:val="00401A87"/>
    <w:rsid w:val="00401B3A"/>
    <w:rsid w:val="00401BA9"/>
    <w:rsid w:val="00401BC9"/>
    <w:rsid w:val="00401BD5"/>
    <w:rsid w:val="00401CA0"/>
    <w:rsid w:val="00401CE8"/>
    <w:rsid w:val="00401E15"/>
    <w:rsid w:val="00401F15"/>
    <w:rsid w:val="0040205A"/>
    <w:rsid w:val="0040210A"/>
    <w:rsid w:val="00402197"/>
    <w:rsid w:val="0040219E"/>
    <w:rsid w:val="004022DD"/>
    <w:rsid w:val="004022EF"/>
    <w:rsid w:val="00402596"/>
    <w:rsid w:val="0040263B"/>
    <w:rsid w:val="00402758"/>
    <w:rsid w:val="004027F0"/>
    <w:rsid w:val="004027FB"/>
    <w:rsid w:val="0040295B"/>
    <w:rsid w:val="00402B13"/>
    <w:rsid w:val="00402B96"/>
    <w:rsid w:val="00402CA1"/>
    <w:rsid w:val="00402CDD"/>
    <w:rsid w:val="00402E96"/>
    <w:rsid w:val="00403075"/>
    <w:rsid w:val="00403163"/>
    <w:rsid w:val="004031E2"/>
    <w:rsid w:val="00403349"/>
    <w:rsid w:val="00403495"/>
    <w:rsid w:val="004034A1"/>
    <w:rsid w:val="004036A4"/>
    <w:rsid w:val="004038E6"/>
    <w:rsid w:val="00403973"/>
    <w:rsid w:val="004039A2"/>
    <w:rsid w:val="00403A06"/>
    <w:rsid w:val="00403A81"/>
    <w:rsid w:val="00403B95"/>
    <w:rsid w:val="00403C88"/>
    <w:rsid w:val="00403CAB"/>
    <w:rsid w:val="00403CB5"/>
    <w:rsid w:val="00403D25"/>
    <w:rsid w:val="00403D68"/>
    <w:rsid w:val="00403E3A"/>
    <w:rsid w:val="00403E45"/>
    <w:rsid w:val="00403F30"/>
    <w:rsid w:val="00403FD7"/>
    <w:rsid w:val="004040CF"/>
    <w:rsid w:val="004040D4"/>
    <w:rsid w:val="004040E1"/>
    <w:rsid w:val="004040E6"/>
    <w:rsid w:val="00404134"/>
    <w:rsid w:val="00404223"/>
    <w:rsid w:val="00404417"/>
    <w:rsid w:val="004044C3"/>
    <w:rsid w:val="0040459C"/>
    <w:rsid w:val="00404748"/>
    <w:rsid w:val="004048A7"/>
    <w:rsid w:val="00404967"/>
    <w:rsid w:val="004049EA"/>
    <w:rsid w:val="00404A4B"/>
    <w:rsid w:val="00404A4E"/>
    <w:rsid w:val="00404A54"/>
    <w:rsid w:val="00404D05"/>
    <w:rsid w:val="00404D0C"/>
    <w:rsid w:val="00404D1F"/>
    <w:rsid w:val="00404E64"/>
    <w:rsid w:val="00404EB4"/>
    <w:rsid w:val="00404F03"/>
    <w:rsid w:val="00404F17"/>
    <w:rsid w:val="004050C9"/>
    <w:rsid w:val="004052FC"/>
    <w:rsid w:val="004053F4"/>
    <w:rsid w:val="0040563D"/>
    <w:rsid w:val="0040586E"/>
    <w:rsid w:val="004058D7"/>
    <w:rsid w:val="00405903"/>
    <w:rsid w:val="00405951"/>
    <w:rsid w:val="00405B9E"/>
    <w:rsid w:val="00405BE5"/>
    <w:rsid w:val="00405D10"/>
    <w:rsid w:val="00405D6F"/>
    <w:rsid w:val="00405D95"/>
    <w:rsid w:val="00405E98"/>
    <w:rsid w:val="00405EA0"/>
    <w:rsid w:val="00405F0B"/>
    <w:rsid w:val="00405FA0"/>
    <w:rsid w:val="004060FA"/>
    <w:rsid w:val="00406138"/>
    <w:rsid w:val="0040637D"/>
    <w:rsid w:val="00406388"/>
    <w:rsid w:val="00406394"/>
    <w:rsid w:val="004064C8"/>
    <w:rsid w:val="0040652A"/>
    <w:rsid w:val="00406539"/>
    <w:rsid w:val="004065B8"/>
    <w:rsid w:val="004065BD"/>
    <w:rsid w:val="0040666B"/>
    <w:rsid w:val="00406841"/>
    <w:rsid w:val="0040698F"/>
    <w:rsid w:val="00406A17"/>
    <w:rsid w:val="00406BC4"/>
    <w:rsid w:val="00406CB4"/>
    <w:rsid w:val="00406D6B"/>
    <w:rsid w:val="00406DD9"/>
    <w:rsid w:val="00406DEB"/>
    <w:rsid w:val="00406E01"/>
    <w:rsid w:val="00406E30"/>
    <w:rsid w:val="00406FAD"/>
    <w:rsid w:val="00407246"/>
    <w:rsid w:val="00407262"/>
    <w:rsid w:val="004072B2"/>
    <w:rsid w:val="004072CB"/>
    <w:rsid w:val="0040741F"/>
    <w:rsid w:val="004074F1"/>
    <w:rsid w:val="00407939"/>
    <w:rsid w:val="00407A4B"/>
    <w:rsid w:val="00407AFE"/>
    <w:rsid w:val="00407C19"/>
    <w:rsid w:val="00407C43"/>
    <w:rsid w:val="00407C44"/>
    <w:rsid w:val="00407C80"/>
    <w:rsid w:val="004100C4"/>
    <w:rsid w:val="0041059A"/>
    <w:rsid w:val="0041067E"/>
    <w:rsid w:val="00410738"/>
    <w:rsid w:val="0041097E"/>
    <w:rsid w:val="00410A91"/>
    <w:rsid w:val="00410ADC"/>
    <w:rsid w:val="00410DE2"/>
    <w:rsid w:val="00410F48"/>
    <w:rsid w:val="00411092"/>
    <w:rsid w:val="0041109A"/>
    <w:rsid w:val="004111A4"/>
    <w:rsid w:val="004113A3"/>
    <w:rsid w:val="00411632"/>
    <w:rsid w:val="00411643"/>
    <w:rsid w:val="0041168C"/>
    <w:rsid w:val="00411779"/>
    <w:rsid w:val="004118B3"/>
    <w:rsid w:val="00411E3D"/>
    <w:rsid w:val="00412226"/>
    <w:rsid w:val="0041258A"/>
    <w:rsid w:val="0041273C"/>
    <w:rsid w:val="00412753"/>
    <w:rsid w:val="004128F3"/>
    <w:rsid w:val="004128F5"/>
    <w:rsid w:val="00412943"/>
    <w:rsid w:val="00412B97"/>
    <w:rsid w:val="00412BDC"/>
    <w:rsid w:val="00412BFC"/>
    <w:rsid w:val="00412EAA"/>
    <w:rsid w:val="004131B0"/>
    <w:rsid w:val="00413366"/>
    <w:rsid w:val="0041337E"/>
    <w:rsid w:val="00413472"/>
    <w:rsid w:val="0041367F"/>
    <w:rsid w:val="004136C6"/>
    <w:rsid w:val="004136CB"/>
    <w:rsid w:val="004137C9"/>
    <w:rsid w:val="00413883"/>
    <w:rsid w:val="00413B9F"/>
    <w:rsid w:val="00413BF4"/>
    <w:rsid w:val="00413C45"/>
    <w:rsid w:val="00413CA4"/>
    <w:rsid w:val="00413CCE"/>
    <w:rsid w:val="00413DFC"/>
    <w:rsid w:val="00413DFD"/>
    <w:rsid w:val="00413FB5"/>
    <w:rsid w:val="00414291"/>
    <w:rsid w:val="00414365"/>
    <w:rsid w:val="00414487"/>
    <w:rsid w:val="004144F1"/>
    <w:rsid w:val="004145F3"/>
    <w:rsid w:val="004146D7"/>
    <w:rsid w:val="00414875"/>
    <w:rsid w:val="0041491F"/>
    <w:rsid w:val="0041499B"/>
    <w:rsid w:val="00414C51"/>
    <w:rsid w:val="00414C5F"/>
    <w:rsid w:val="00414E10"/>
    <w:rsid w:val="00414E3B"/>
    <w:rsid w:val="00414E66"/>
    <w:rsid w:val="00414E83"/>
    <w:rsid w:val="00414FAD"/>
    <w:rsid w:val="00415053"/>
    <w:rsid w:val="00415068"/>
    <w:rsid w:val="004150DA"/>
    <w:rsid w:val="004150EB"/>
    <w:rsid w:val="00415231"/>
    <w:rsid w:val="004152F1"/>
    <w:rsid w:val="004153CE"/>
    <w:rsid w:val="0041542E"/>
    <w:rsid w:val="00415488"/>
    <w:rsid w:val="0041569F"/>
    <w:rsid w:val="004156E9"/>
    <w:rsid w:val="00415715"/>
    <w:rsid w:val="004157D8"/>
    <w:rsid w:val="00415800"/>
    <w:rsid w:val="00415831"/>
    <w:rsid w:val="004158CB"/>
    <w:rsid w:val="00415A71"/>
    <w:rsid w:val="00415A86"/>
    <w:rsid w:val="00415B58"/>
    <w:rsid w:val="00415C6A"/>
    <w:rsid w:val="00415D44"/>
    <w:rsid w:val="00415DEC"/>
    <w:rsid w:val="00416011"/>
    <w:rsid w:val="0041612D"/>
    <w:rsid w:val="00416277"/>
    <w:rsid w:val="004162D6"/>
    <w:rsid w:val="00416452"/>
    <w:rsid w:val="004164BF"/>
    <w:rsid w:val="004166CB"/>
    <w:rsid w:val="004167CB"/>
    <w:rsid w:val="004168AB"/>
    <w:rsid w:val="004168C9"/>
    <w:rsid w:val="004168F9"/>
    <w:rsid w:val="00416931"/>
    <w:rsid w:val="00416A13"/>
    <w:rsid w:val="00416B79"/>
    <w:rsid w:val="00416B90"/>
    <w:rsid w:val="00416C8F"/>
    <w:rsid w:val="00416D02"/>
    <w:rsid w:val="00416D78"/>
    <w:rsid w:val="00416E3A"/>
    <w:rsid w:val="00416F31"/>
    <w:rsid w:val="00416F71"/>
    <w:rsid w:val="00416FA1"/>
    <w:rsid w:val="004170FF"/>
    <w:rsid w:val="00417114"/>
    <w:rsid w:val="004171F1"/>
    <w:rsid w:val="0041728F"/>
    <w:rsid w:val="004172A6"/>
    <w:rsid w:val="004173CA"/>
    <w:rsid w:val="0041749C"/>
    <w:rsid w:val="004174FE"/>
    <w:rsid w:val="00417575"/>
    <w:rsid w:val="0041779A"/>
    <w:rsid w:val="00417869"/>
    <w:rsid w:val="00417959"/>
    <w:rsid w:val="004179E0"/>
    <w:rsid w:val="00417B00"/>
    <w:rsid w:val="00417B48"/>
    <w:rsid w:val="00417BBD"/>
    <w:rsid w:val="00417C8E"/>
    <w:rsid w:val="00417DFB"/>
    <w:rsid w:val="00417F64"/>
    <w:rsid w:val="00420089"/>
    <w:rsid w:val="004200B4"/>
    <w:rsid w:val="004202E0"/>
    <w:rsid w:val="0042036B"/>
    <w:rsid w:val="00420414"/>
    <w:rsid w:val="00420426"/>
    <w:rsid w:val="00420662"/>
    <w:rsid w:val="004206E6"/>
    <w:rsid w:val="004207B7"/>
    <w:rsid w:val="004207F1"/>
    <w:rsid w:val="00420830"/>
    <w:rsid w:val="00420853"/>
    <w:rsid w:val="00420875"/>
    <w:rsid w:val="00420AAE"/>
    <w:rsid w:val="00420AD0"/>
    <w:rsid w:val="00420B35"/>
    <w:rsid w:val="00420C0B"/>
    <w:rsid w:val="00420D2C"/>
    <w:rsid w:val="00420D37"/>
    <w:rsid w:val="00420D38"/>
    <w:rsid w:val="00420E8A"/>
    <w:rsid w:val="00420EB4"/>
    <w:rsid w:val="00420EDC"/>
    <w:rsid w:val="00420FC6"/>
    <w:rsid w:val="004211D2"/>
    <w:rsid w:val="004211DF"/>
    <w:rsid w:val="004211EE"/>
    <w:rsid w:val="00421228"/>
    <w:rsid w:val="004212EE"/>
    <w:rsid w:val="0042142F"/>
    <w:rsid w:val="0042144E"/>
    <w:rsid w:val="004214D8"/>
    <w:rsid w:val="0042153D"/>
    <w:rsid w:val="00421544"/>
    <w:rsid w:val="00421758"/>
    <w:rsid w:val="00421851"/>
    <w:rsid w:val="004218D5"/>
    <w:rsid w:val="00421A2B"/>
    <w:rsid w:val="00421A46"/>
    <w:rsid w:val="00421B56"/>
    <w:rsid w:val="00421B76"/>
    <w:rsid w:val="00421D6D"/>
    <w:rsid w:val="00421D8D"/>
    <w:rsid w:val="00421E5A"/>
    <w:rsid w:val="00421EC4"/>
    <w:rsid w:val="00421F01"/>
    <w:rsid w:val="00421F07"/>
    <w:rsid w:val="00422014"/>
    <w:rsid w:val="0042214E"/>
    <w:rsid w:val="004221D9"/>
    <w:rsid w:val="00422200"/>
    <w:rsid w:val="004223FE"/>
    <w:rsid w:val="004224DC"/>
    <w:rsid w:val="00422563"/>
    <w:rsid w:val="00422655"/>
    <w:rsid w:val="0042271E"/>
    <w:rsid w:val="00422BE3"/>
    <w:rsid w:val="00422CD8"/>
    <w:rsid w:val="00422F0F"/>
    <w:rsid w:val="00422FC1"/>
    <w:rsid w:val="0042302E"/>
    <w:rsid w:val="00423058"/>
    <w:rsid w:val="00423147"/>
    <w:rsid w:val="00423239"/>
    <w:rsid w:val="00423388"/>
    <w:rsid w:val="004234FA"/>
    <w:rsid w:val="00423A3A"/>
    <w:rsid w:val="00423AEF"/>
    <w:rsid w:val="00423B00"/>
    <w:rsid w:val="00423BAD"/>
    <w:rsid w:val="00423BBF"/>
    <w:rsid w:val="00423D3F"/>
    <w:rsid w:val="00423DB7"/>
    <w:rsid w:val="00423DEB"/>
    <w:rsid w:val="00423E02"/>
    <w:rsid w:val="00423E1C"/>
    <w:rsid w:val="00423EC1"/>
    <w:rsid w:val="0042411C"/>
    <w:rsid w:val="0042418E"/>
    <w:rsid w:val="0042424C"/>
    <w:rsid w:val="0042444F"/>
    <w:rsid w:val="004245BB"/>
    <w:rsid w:val="0042464B"/>
    <w:rsid w:val="004246F5"/>
    <w:rsid w:val="004246FF"/>
    <w:rsid w:val="0042487D"/>
    <w:rsid w:val="0042490C"/>
    <w:rsid w:val="00424918"/>
    <w:rsid w:val="00424B64"/>
    <w:rsid w:val="00424B7E"/>
    <w:rsid w:val="00424C02"/>
    <w:rsid w:val="00424C51"/>
    <w:rsid w:val="00424C78"/>
    <w:rsid w:val="00424CB4"/>
    <w:rsid w:val="00424E08"/>
    <w:rsid w:val="00424F15"/>
    <w:rsid w:val="004252DA"/>
    <w:rsid w:val="00425347"/>
    <w:rsid w:val="00425382"/>
    <w:rsid w:val="00425415"/>
    <w:rsid w:val="004255FD"/>
    <w:rsid w:val="004256EE"/>
    <w:rsid w:val="0042575C"/>
    <w:rsid w:val="0042581F"/>
    <w:rsid w:val="0042582B"/>
    <w:rsid w:val="00425960"/>
    <w:rsid w:val="00425A31"/>
    <w:rsid w:val="00425A8D"/>
    <w:rsid w:val="00425B6E"/>
    <w:rsid w:val="00425C31"/>
    <w:rsid w:val="00425E19"/>
    <w:rsid w:val="00426088"/>
    <w:rsid w:val="004261EC"/>
    <w:rsid w:val="004263FC"/>
    <w:rsid w:val="00426459"/>
    <w:rsid w:val="004264AE"/>
    <w:rsid w:val="00426772"/>
    <w:rsid w:val="00426784"/>
    <w:rsid w:val="004267B3"/>
    <w:rsid w:val="00426942"/>
    <w:rsid w:val="0042696E"/>
    <w:rsid w:val="004269AD"/>
    <w:rsid w:val="004269D0"/>
    <w:rsid w:val="00426CBE"/>
    <w:rsid w:val="00426D2A"/>
    <w:rsid w:val="00426E89"/>
    <w:rsid w:val="00426ECC"/>
    <w:rsid w:val="00426EDB"/>
    <w:rsid w:val="00427034"/>
    <w:rsid w:val="00427073"/>
    <w:rsid w:val="004270CE"/>
    <w:rsid w:val="00427214"/>
    <w:rsid w:val="00427235"/>
    <w:rsid w:val="0042732F"/>
    <w:rsid w:val="004273B5"/>
    <w:rsid w:val="004273C1"/>
    <w:rsid w:val="0042768D"/>
    <w:rsid w:val="004277B9"/>
    <w:rsid w:val="00427903"/>
    <w:rsid w:val="00427912"/>
    <w:rsid w:val="00427920"/>
    <w:rsid w:val="0042794D"/>
    <w:rsid w:val="00427998"/>
    <w:rsid w:val="004279BA"/>
    <w:rsid w:val="004279FC"/>
    <w:rsid w:val="00427BFA"/>
    <w:rsid w:val="00427CFC"/>
    <w:rsid w:val="00427D2B"/>
    <w:rsid w:val="00427F8B"/>
    <w:rsid w:val="0043004D"/>
    <w:rsid w:val="0043012D"/>
    <w:rsid w:val="00430168"/>
    <w:rsid w:val="0043016B"/>
    <w:rsid w:val="00430257"/>
    <w:rsid w:val="004302D6"/>
    <w:rsid w:val="004303DC"/>
    <w:rsid w:val="00430410"/>
    <w:rsid w:val="004304A7"/>
    <w:rsid w:val="00430554"/>
    <w:rsid w:val="004307CA"/>
    <w:rsid w:val="00430A29"/>
    <w:rsid w:val="00430A57"/>
    <w:rsid w:val="00430B41"/>
    <w:rsid w:val="00430BFA"/>
    <w:rsid w:val="00430C04"/>
    <w:rsid w:val="00430C24"/>
    <w:rsid w:val="00430CDE"/>
    <w:rsid w:val="00430D2B"/>
    <w:rsid w:val="00430E15"/>
    <w:rsid w:val="00430F09"/>
    <w:rsid w:val="00430F5C"/>
    <w:rsid w:val="00431081"/>
    <w:rsid w:val="004310B7"/>
    <w:rsid w:val="0043113E"/>
    <w:rsid w:val="004311E8"/>
    <w:rsid w:val="00431271"/>
    <w:rsid w:val="004312A4"/>
    <w:rsid w:val="004312EB"/>
    <w:rsid w:val="00431312"/>
    <w:rsid w:val="00431340"/>
    <w:rsid w:val="004313D5"/>
    <w:rsid w:val="00431466"/>
    <w:rsid w:val="0043148B"/>
    <w:rsid w:val="00431535"/>
    <w:rsid w:val="004315CF"/>
    <w:rsid w:val="00431A34"/>
    <w:rsid w:val="00431A6C"/>
    <w:rsid w:val="00431CAD"/>
    <w:rsid w:val="00431DBE"/>
    <w:rsid w:val="00431F0F"/>
    <w:rsid w:val="0043206B"/>
    <w:rsid w:val="0043207C"/>
    <w:rsid w:val="004320C1"/>
    <w:rsid w:val="004321B3"/>
    <w:rsid w:val="004321E7"/>
    <w:rsid w:val="00432207"/>
    <w:rsid w:val="004323FE"/>
    <w:rsid w:val="0043245D"/>
    <w:rsid w:val="0043247D"/>
    <w:rsid w:val="004324F0"/>
    <w:rsid w:val="0043264A"/>
    <w:rsid w:val="00432838"/>
    <w:rsid w:val="00432844"/>
    <w:rsid w:val="00432890"/>
    <w:rsid w:val="004328E0"/>
    <w:rsid w:val="00432964"/>
    <w:rsid w:val="0043298F"/>
    <w:rsid w:val="00432A83"/>
    <w:rsid w:val="00432B71"/>
    <w:rsid w:val="00432BAA"/>
    <w:rsid w:val="00432C3D"/>
    <w:rsid w:val="00432D88"/>
    <w:rsid w:val="00432D9A"/>
    <w:rsid w:val="00432F7D"/>
    <w:rsid w:val="00433045"/>
    <w:rsid w:val="00433110"/>
    <w:rsid w:val="004331A9"/>
    <w:rsid w:val="004332F3"/>
    <w:rsid w:val="00433337"/>
    <w:rsid w:val="0043344A"/>
    <w:rsid w:val="00433468"/>
    <w:rsid w:val="004334E8"/>
    <w:rsid w:val="004335B5"/>
    <w:rsid w:val="004336BC"/>
    <w:rsid w:val="0043371F"/>
    <w:rsid w:val="00433781"/>
    <w:rsid w:val="004337BB"/>
    <w:rsid w:val="004337D1"/>
    <w:rsid w:val="004338A4"/>
    <w:rsid w:val="004338AF"/>
    <w:rsid w:val="004338FE"/>
    <w:rsid w:val="00433997"/>
    <w:rsid w:val="00433A01"/>
    <w:rsid w:val="00433A41"/>
    <w:rsid w:val="00433AC4"/>
    <w:rsid w:val="00433ACA"/>
    <w:rsid w:val="00433AEC"/>
    <w:rsid w:val="00433B9D"/>
    <w:rsid w:val="00433CF4"/>
    <w:rsid w:val="00433D3E"/>
    <w:rsid w:val="00433D5F"/>
    <w:rsid w:val="0043402D"/>
    <w:rsid w:val="0043409E"/>
    <w:rsid w:val="00434121"/>
    <w:rsid w:val="00434122"/>
    <w:rsid w:val="0043442B"/>
    <w:rsid w:val="0043446F"/>
    <w:rsid w:val="0043459E"/>
    <w:rsid w:val="004345EA"/>
    <w:rsid w:val="0043468B"/>
    <w:rsid w:val="0043475C"/>
    <w:rsid w:val="0043481C"/>
    <w:rsid w:val="00434914"/>
    <w:rsid w:val="004349CE"/>
    <w:rsid w:val="00434ADF"/>
    <w:rsid w:val="00434B11"/>
    <w:rsid w:val="00434B46"/>
    <w:rsid w:val="00434B84"/>
    <w:rsid w:val="00434B96"/>
    <w:rsid w:val="00434BBE"/>
    <w:rsid w:val="00434BCD"/>
    <w:rsid w:val="00434BD5"/>
    <w:rsid w:val="00434C97"/>
    <w:rsid w:val="00434CDA"/>
    <w:rsid w:val="00434DC8"/>
    <w:rsid w:val="00434E5B"/>
    <w:rsid w:val="00434F4B"/>
    <w:rsid w:val="004352AB"/>
    <w:rsid w:val="0043538D"/>
    <w:rsid w:val="0043540E"/>
    <w:rsid w:val="00435431"/>
    <w:rsid w:val="00435441"/>
    <w:rsid w:val="004355F5"/>
    <w:rsid w:val="00435629"/>
    <w:rsid w:val="00435687"/>
    <w:rsid w:val="0043578F"/>
    <w:rsid w:val="004357F3"/>
    <w:rsid w:val="00435866"/>
    <w:rsid w:val="00435901"/>
    <w:rsid w:val="00435906"/>
    <w:rsid w:val="00435AEE"/>
    <w:rsid w:val="00435D67"/>
    <w:rsid w:val="0043601B"/>
    <w:rsid w:val="004363A7"/>
    <w:rsid w:val="004363ED"/>
    <w:rsid w:val="0043642D"/>
    <w:rsid w:val="0043645E"/>
    <w:rsid w:val="0043649C"/>
    <w:rsid w:val="0043654C"/>
    <w:rsid w:val="00436565"/>
    <w:rsid w:val="00436568"/>
    <w:rsid w:val="004366E6"/>
    <w:rsid w:val="004367AA"/>
    <w:rsid w:val="00436840"/>
    <w:rsid w:val="004368F1"/>
    <w:rsid w:val="004368F5"/>
    <w:rsid w:val="00436910"/>
    <w:rsid w:val="00436A1A"/>
    <w:rsid w:val="00436A8C"/>
    <w:rsid w:val="00436B1A"/>
    <w:rsid w:val="00436DA7"/>
    <w:rsid w:val="00436E1F"/>
    <w:rsid w:val="00436EEB"/>
    <w:rsid w:val="00436F1C"/>
    <w:rsid w:val="00436F48"/>
    <w:rsid w:val="00436F7B"/>
    <w:rsid w:val="00436F7D"/>
    <w:rsid w:val="00437070"/>
    <w:rsid w:val="004371E1"/>
    <w:rsid w:val="004372A5"/>
    <w:rsid w:val="004372FE"/>
    <w:rsid w:val="00437381"/>
    <w:rsid w:val="004374E1"/>
    <w:rsid w:val="004375BD"/>
    <w:rsid w:val="004375D1"/>
    <w:rsid w:val="004375F9"/>
    <w:rsid w:val="00437640"/>
    <w:rsid w:val="00437774"/>
    <w:rsid w:val="0043778D"/>
    <w:rsid w:val="004379DD"/>
    <w:rsid w:val="00437A9B"/>
    <w:rsid w:val="00437B81"/>
    <w:rsid w:val="00437C14"/>
    <w:rsid w:val="00437D1C"/>
    <w:rsid w:val="00437E12"/>
    <w:rsid w:val="00437FCF"/>
    <w:rsid w:val="0044008D"/>
    <w:rsid w:val="00440231"/>
    <w:rsid w:val="004402B7"/>
    <w:rsid w:val="00440320"/>
    <w:rsid w:val="00440379"/>
    <w:rsid w:val="0044043D"/>
    <w:rsid w:val="004404CA"/>
    <w:rsid w:val="00440549"/>
    <w:rsid w:val="0044055F"/>
    <w:rsid w:val="004405C8"/>
    <w:rsid w:val="004406D0"/>
    <w:rsid w:val="004406F5"/>
    <w:rsid w:val="0044097B"/>
    <w:rsid w:val="00440B30"/>
    <w:rsid w:val="00440B7C"/>
    <w:rsid w:val="00440BE3"/>
    <w:rsid w:val="00440BEB"/>
    <w:rsid w:val="00440C32"/>
    <w:rsid w:val="00440E3F"/>
    <w:rsid w:val="004410CC"/>
    <w:rsid w:val="00441202"/>
    <w:rsid w:val="00441283"/>
    <w:rsid w:val="00441536"/>
    <w:rsid w:val="00441541"/>
    <w:rsid w:val="004415A6"/>
    <w:rsid w:val="0044167A"/>
    <w:rsid w:val="004416DE"/>
    <w:rsid w:val="0044171A"/>
    <w:rsid w:val="0044172A"/>
    <w:rsid w:val="0044174A"/>
    <w:rsid w:val="0044176B"/>
    <w:rsid w:val="00441863"/>
    <w:rsid w:val="00441BB0"/>
    <w:rsid w:val="00441D29"/>
    <w:rsid w:val="00441D37"/>
    <w:rsid w:val="00441E64"/>
    <w:rsid w:val="00441EBE"/>
    <w:rsid w:val="00441FE5"/>
    <w:rsid w:val="004421B6"/>
    <w:rsid w:val="0044229F"/>
    <w:rsid w:val="004422DD"/>
    <w:rsid w:val="0044244F"/>
    <w:rsid w:val="00442450"/>
    <w:rsid w:val="004424D4"/>
    <w:rsid w:val="004424E6"/>
    <w:rsid w:val="004425DF"/>
    <w:rsid w:val="0044260F"/>
    <w:rsid w:val="00442876"/>
    <w:rsid w:val="004429F1"/>
    <w:rsid w:val="00442A63"/>
    <w:rsid w:val="00442AB9"/>
    <w:rsid w:val="00442AF0"/>
    <w:rsid w:val="00442D41"/>
    <w:rsid w:val="00442F52"/>
    <w:rsid w:val="0044309A"/>
    <w:rsid w:val="004431AE"/>
    <w:rsid w:val="004431BB"/>
    <w:rsid w:val="0044323D"/>
    <w:rsid w:val="00443395"/>
    <w:rsid w:val="0044339E"/>
    <w:rsid w:val="004434BA"/>
    <w:rsid w:val="00443593"/>
    <w:rsid w:val="004435DB"/>
    <w:rsid w:val="0044362B"/>
    <w:rsid w:val="00443697"/>
    <w:rsid w:val="004437A7"/>
    <w:rsid w:val="004437DC"/>
    <w:rsid w:val="0044386F"/>
    <w:rsid w:val="00443914"/>
    <w:rsid w:val="00443985"/>
    <w:rsid w:val="004439A1"/>
    <w:rsid w:val="004439B0"/>
    <w:rsid w:val="00443A64"/>
    <w:rsid w:val="00443B07"/>
    <w:rsid w:val="00443B18"/>
    <w:rsid w:val="00443C8E"/>
    <w:rsid w:val="00443E3B"/>
    <w:rsid w:val="00443EB3"/>
    <w:rsid w:val="00443EBA"/>
    <w:rsid w:val="00443ECE"/>
    <w:rsid w:val="004440C7"/>
    <w:rsid w:val="0044429B"/>
    <w:rsid w:val="004443FD"/>
    <w:rsid w:val="004444D4"/>
    <w:rsid w:val="0044450D"/>
    <w:rsid w:val="00444517"/>
    <w:rsid w:val="00444651"/>
    <w:rsid w:val="004446B3"/>
    <w:rsid w:val="00444718"/>
    <w:rsid w:val="0044478F"/>
    <w:rsid w:val="00444790"/>
    <w:rsid w:val="004447E3"/>
    <w:rsid w:val="00444855"/>
    <w:rsid w:val="00444B96"/>
    <w:rsid w:val="00444CEB"/>
    <w:rsid w:val="00444F26"/>
    <w:rsid w:val="00445036"/>
    <w:rsid w:val="00445184"/>
    <w:rsid w:val="004451F7"/>
    <w:rsid w:val="004451F8"/>
    <w:rsid w:val="0044523F"/>
    <w:rsid w:val="00445282"/>
    <w:rsid w:val="00445544"/>
    <w:rsid w:val="004455A0"/>
    <w:rsid w:val="00445913"/>
    <w:rsid w:val="004459AE"/>
    <w:rsid w:val="00445AD1"/>
    <w:rsid w:val="00445BFB"/>
    <w:rsid w:val="00445C25"/>
    <w:rsid w:val="00445DCB"/>
    <w:rsid w:val="00445E87"/>
    <w:rsid w:val="00445F35"/>
    <w:rsid w:val="00445F81"/>
    <w:rsid w:val="00446249"/>
    <w:rsid w:val="00446419"/>
    <w:rsid w:val="0044643E"/>
    <w:rsid w:val="00446553"/>
    <w:rsid w:val="004465DC"/>
    <w:rsid w:val="0044661E"/>
    <w:rsid w:val="00446673"/>
    <w:rsid w:val="00446859"/>
    <w:rsid w:val="0044688D"/>
    <w:rsid w:val="00446A56"/>
    <w:rsid w:val="00446C1F"/>
    <w:rsid w:val="00446D14"/>
    <w:rsid w:val="00446E2E"/>
    <w:rsid w:val="00446F8B"/>
    <w:rsid w:val="0044708F"/>
    <w:rsid w:val="004471E4"/>
    <w:rsid w:val="004471E8"/>
    <w:rsid w:val="00447396"/>
    <w:rsid w:val="004475B9"/>
    <w:rsid w:val="00447670"/>
    <w:rsid w:val="004479B0"/>
    <w:rsid w:val="00447C49"/>
    <w:rsid w:val="00447D7F"/>
    <w:rsid w:val="00447F88"/>
    <w:rsid w:val="00447FE9"/>
    <w:rsid w:val="00450136"/>
    <w:rsid w:val="00450266"/>
    <w:rsid w:val="004503C6"/>
    <w:rsid w:val="00450428"/>
    <w:rsid w:val="00450550"/>
    <w:rsid w:val="00450557"/>
    <w:rsid w:val="00450565"/>
    <w:rsid w:val="0045057C"/>
    <w:rsid w:val="00450608"/>
    <w:rsid w:val="0045061B"/>
    <w:rsid w:val="004507CE"/>
    <w:rsid w:val="00450953"/>
    <w:rsid w:val="004509DF"/>
    <w:rsid w:val="00450B9B"/>
    <w:rsid w:val="00450BED"/>
    <w:rsid w:val="00450BF0"/>
    <w:rsid w:val="00450DAA"/>
    <w:rsid w:val="00450F5B"/>
    <w:rsid w:val="00450F68"/>
    <w:rsid w:val="00451011"/>
    <w:rsid w:val="004511CB"/>
    <w:rsid w:val="004511CC"/>
    <w:rsid w:val="0045121B"/>
    <w:rsid w:val="00451321"/>
    <w:rsid w:val="00451334"/>
    <w:rsid w:val="004514A5"/>
    <w:rsid w:val="004514B6"/>
    <w:rsid w:val="00451589"/>
    <w:rsid w:val="004516A5"/>
    <w:rsid w:val="00451724"/>
    <w:rsid w:val="00451814"/>
    <w:rsid w:val="004519E4"/>
    <w:rsid w:val="00451ABF"/>
    <w:rsid w:val="00451B44"/>
    <w:rsid w:val="00451B87"/>
    <w:rsid w:val="00451C88"/>
    <w:rsid w:val="00451E27"/>
    <w:rsid w:val="00451E63"/>
    <w:rsid w:val="00451F2C"/>
    <w:rsid w:val="00452089"/>
    <w:rsid w:val="004520D8"/>
    <w:rsid w:val="00452159"/>
    <w:rsid w:val="00452172"/>
    <w:rsid w:val="004521C9"/>
    <w:rsid w:val="00452229"/>
    <w:rsid w:val="004522CA"/>
    <w:rsid w:val="00452484"/>
    <w:rsid w:val="00452491"/>
    <w:rsid w:val="004524B8"/>
    <w:rsid w:val="004525C4"/>
    <w:rsid w:val="00452670"/>
    <w:rsid w:val="00452713"/>
    <w:rsid w:val="00452869"/>
    <w:rsid w:val="0045287E"/>
    <w:rsid w:val="00452908"/>
    <w:rsid w:val="004529A6"/>
    <w:rsid w:val="00452A44"/>
    <w:rsid w:val="00452A98"/>
    <w:rsid w:val="00452CF0"/>
    <w:rsid w:val="00452D1F"/>
    <w:rsid w:val="00452D8F"/>
    <w:rsid w:val="00452DB9"/>
    <w:rsid w:val="00452DDA"/>
    <w:rsid w:val="00452E9E"/>
    <w:rsid w:val="00452EBF"/>
    <w:rsid w:val="00452F4B"/>
    <w:rsid w:val="0045302A"/>
    <w:rsid w:val="00453077"/>
    <w:rsid w:val="00453277"/>
    <w:rsid w:val="00453298"/>
    <w:rsid w:val="004532E3"/>
    <w:rsid w:val="004532FD"/>
    <w:rsid w:val="004533F4"/>
    <w:rsid w:val="00453448"/>
    <w:rsid w:val="004534F7"/>
    <w:rsid w:val="004536C7"/>
    <w:rsid w:val="00453703"/>
    <w:rsid w:val="00453811"/>
    <w:rsid w:val="00453905"/>
    <w:rsid w:val="00453A28"/>
    <w:rsid w:val="00453A8C"/>
    <w:rsid w:val="00453B84"/>
    <w:rsid w:val="00453BAE"/>
    <w:rsid w:val="00453C9F"/>
    <w:rsid w:val="00453D23"/>
    <w:rsid w:val="00453D51"/>
    <w:rsid w:val="00453DDD"/>
    <w:rsid w:val="00453E4A"/>
    <w:rsid w:val="00453E59"/>
    <w:rsid w:val="00453E7F"/>
    <w:rsid w:val="004541C8"/>
    <w:rsid w:val="00454401"/>
    <w:rsid w:val="0045452E"/>
    <w:rsid w:val="00454772"/>
    <w:rsid w:val="00454773"/>
    <w:rsid w:val="00454804"/>
    <w:rsid w:val="004549C7"/>
    <w:rsid w:val="00454BDA"/>
    <w:rsid w:val="00454CDB"/>
    <w:rsid w:val="00454D05"/>
    <w:rsid w:val="00454D10"/>
    <w:rsid w:val="00454DCE"/>
    <w:rsid w:val="00454DFF"/>
    <w:rsid w:val="00454F3E"/>
    <w:rsid w:val="0045500D"/>
    <w:rsid w:val="0045517C"/>
    <w:rsid w:val="004551BE"/>
    <w:rsid w:val="00455445"/>
    <w:rsid w:val="004554A5"/>
    <w:rsid w:val="004554B8"/>
    <w:rsid w:val="0045557E"/>
    <w:rsid w:val="00455595"/>
    <w:rsid w:val="004555B5"/>
    <w:rsid w:val="0045561A"/>
    <w:rsid w:val="0045581B"/>
    <w:rsid w:val="00455900"/>
    <w:rsid w:val="00455920"/>
    <w:rsid w:val="00455C37"/>
    <w:rsid w:val="00455D12"/>
    <w:rsid w:val="00455DDC"/>
    <w:rsid w:val="00455DE1"/>
    <w:rsid w:val="00455E40"/>
    <w:rsid w:val="00455E42"/>
    <w:rsid w:val="00455E70"/>
    <w:rsid w:val="00455FE1"/>
    <w:rsid w:val="004561A2"/>
    <w:rsid w:val="0045622F"/>
    <w:rsid w:val="00456230"/>
    <w:rsid w:val="0045623E"/>
    <w:rsid w:val="004562AF"/>
    <w:rsid w:val="004563AE"/>
    <w:rsid w:val="004563FC"/>
    <w:rsid w:val="0045660B"/>
    <w:rsid w:val="00456610"/>
    <w:rsid w:val="00456723"/>
    <w:rsid w:val="0045678E"/>
    <w:rsid w:val="004567B2"/>
    <w:rsid w:val="0045688D"/>
    <w:rsid w:val="004568AC"/>
    <w:rsid w:val="004568FA"/>
    <w:rsid w:val="00456A65"/>
    <w:rsid w:val="00456A72"/>
    <w:rsid w:val="00456ABF"/>
    <w:rsid w:val="00456B82"/>
    <w:rsid w:val="00456DE7"/>
    <w:rsid w:val="00456DF0"/>
    <w:rsid w:val="00456F17"/>
    <w:rsid w:val="00456F28"/>
    <w:rsid w:val="0045706C"/>
    <w:rsid w:val="0045706E"/>
    <w:rsid w:val="00457146"/>
    <w:rsid w:val="004571D9"/>
    <w:rsid w:val="00457242"/>
    <w:rsid w:val="0045728B"/>
    <w:rsid w:val="004572A7"/>
    <w:rsid w:val="00457356"/>
    <w:rsid w:val="00457640"/>
    <w:rsid w:val="00457654"/>
    <w:rsid w:val="00457699"/>
    <w:rsid w:val="004576D5"/>
    <w:rsid w:val="004577E1"/>
    <w:rsid w:val="0045780F"/>
    <w:rsid w:val="00457973"/>
    <w:rsid w:val="00457A3F"/>
    <w:rsid w:val="00457A4E"/>
    <w:rsid w:val="00457A7B"/>
    <w:rsid w:val="00457CBF"/>
    <w:rsid w:val="00457CC1"/>
    <w:rsid w:val="00457D36"/>
    <w:rsid w:val="00457D7C"/>
    <w:rsid w:val="00457DC3"/>
    <w:rsid w:val="00457E24"/>
    <w:rsid w:val="00457E99"/>
    <w:rsid w:val="00457F2C"/>
    <w:rsid w:val="00460067"/>
    <w:rsid w:val="00460096"/>
    <w:rsid w:val="004600A2"/>
    <w:rsid w:val="0046014A"/>
    <w:rsid w:val="0046018F"/>
    <w:rsid w:val="0046020E"/>
    <w:rsid w:val="00460234"/>
    <w:rsid w:val="0046035F"/>
    <w:rsid w:val="00460446"/>
    <w:rsid w:val="00460452"/>
    <w:rsid w:val="0046047B"/>
    <w:rsid w:val="004604C7"/>
    <w:rsid w:val="00460513"/>
    <w:rsid w:val="00460552"/>
    <w:rsid w:val="004606A5"/>
    <w:rsid w:val="004607E1"/>
    <w:rsid w:val="004609A5"/>
    <w:rsid w:val="004609F5"/>
    <w:rsid w:val="00460B1E"/>
    <w:rsid w:val="00460E8C"/>
    <w:rsid w:val="00460EB7"/>
    <w:rsid w:val="00460F08"/>
    <w:rsid w:val="00461048"/>
    <w:rsid w:val="0046109B"/>
    <w:rsid w:val="004610F6"/>
    <w:rsid w:val="00461155"/>
    <w:rsid w:val="004611C7"/>
    <w:rsid w:val="004614A0"/>
    <w:rsid w:val="004614CC"/>
    <w:rsid w:val="004615C2"/>
    <w:rsid w:val="00461623"/>
    <w:rsid w:val="00461740"/>
    <w:rsid w:val="0046186F"/>
    <w:rsid w:val="00461999"/>
    <w:rsid w:val="004619A0"/>
    <w:rsid w:val="004619FD"/>
    <w:rsid w:val="00461A85"/>
    <w:rsid w:val="00461B04"/>
    <w:rsid w:val="00461B71"/>
    <w:rsid w:val="00461B7E"/>
    <w:rsid w:val="00461BF3"/>
    <w:rsid w:val="00461D20"/>
    <w:rsid w:val="00461D4B"/>
    <w:rsid w:val="00461D5D"/>
    <w:rsid w:val="00461D75"/>
    <w:rsid w:val="00461DC9"/>
    <w:rsid w:val="00461F86"/>
    <w:rsid w:val="00462065"/>
    <w:rsid w:val="004620BF"/>
    <w:rsid w:val="004620E3"/>
    <w:rsid w:val="0046212D"/>
    <w:rsid w:val="004621E5"/>
    <w:rsid w:val="00462249"/>
    <w:rsid w:val="00462265"/>
    <w:rsid w:val="0046231D"/>
    <w:rsid w:val="00462404"/>
    <w:rsid w:val="00462439"/>
    <w:rsid w:val="004624AB"/>
    <w:rsid w:val="0046253C"/>
    <w:rsid w:val="004626A7"/>
    <w:rsid w:val="0046281D"/>
    <w:rsid w:val="0046284E"/>
    <w:rsid w:val="0046284F"/>
    <w:rsid w:val="0046293A"/>
    <w:rsid w:val="0046297B"/>
    <w:rsid w:val="00462A3D"/>
    <w:rsid w:val="00462A4A"/>
    <w:rsid w:val="00462D31"/>
    <w:rsid w:val="00462D3D"/>
    <w:rsid w:val="00462DC5"/>
    <w:rsid w:val="00462E10"/>
    <w:rsid w:val="00462F2A"/>
    <w:rsid w:val="00462F37"/>
    <w:rsid w:val="0046301C"/>
    <w:rsid w:val="00463024"/>
    <w:rsid w:val="0046305F"/>
    <w:rsid w:val="004630B7"/>
    <w:rsid w:val="004630CF"/>
    <w:rsid w:val="00463153"/>
    <w:rsid w:val="004631C1"/>
    <w:rsid w:val="004631FF"/>
    <w:rsid w:val="0046322A"/>
    <w:rsid w:val="00463255"/>
    <w:rsid w:val="004632C1"/>
    <w:rsid w:val="00463339"/>
    <w:rsid w:val="00463556"/>
    <w:rsid w:val="004636B3"/>
    <w:rsid w:val="00463702"/>
    <w:rsid w:val="0046373D"/>
    <w:rsid w:val="00463963"/>
    <w:rsid w:val="00463968"/>
    <w:rsid w:val="00463A97"/>
    <w:rsid w:val="00463AE3"/>
    <w:rsid w:val="00463B93"/>
    <w:rsid w:val="00463C5F"/>
    <w:rsid w:val="00463C64"/>
    <w:rsid w:val="00463D60"/>
    <w:rsid w:val="00463E1C"/>
    <w:rsid w:val="00464074"/>
    <w:rsid w:val="00464126"/>
    <w:rsid w:val="00464232"/>
    <w:rsid w:val="00464282"/>
    <w:rsid w:val="004642F2"/>
    <w:rsid w:val="00464479"/>
    <w:rsid w:val="00464611"/>
    <w:rsid w:val="004646D8"/>
    <w:rsid w:val="00464738"/>
    <w:rsid w:val="004647F4"/>
    <w:rsid w:val="00464AC7"/>
    <w:rsid w:val="00464AE0"/>
    <w:rsid w:val="00464B8D"/>
    <w:rsid w:val="00464E11"/>
    <w:rsid w:val="00464FB1"/>
    <w:rsid w:val="004650C3"/>
    <w:rsid w:val="004650C9"/>
    <w:rsid w:val="004650D9"/>
    <w:rsid w:val="004652BD"/>
    <w:rsid w:val="004652C9"/>
    <w:rsid w:val="0046533A"/>
    <w:rsid w:val="004653DF"/>
    <w:rsid w:val="00465438"/>
    <w:rsid w:val="00465533"/>
    <w:rsid w:val="004655E1"/>
    <w:rsid w:val="004656D4"/>
    <w:rsid w:val="00465709"/>
    <w:rsid w:val="0046570C"/>
    <w:rsid w:val="00465854"/>
    <w:rsid w:val="00465869"/>
    <w:rsid w:val="004658B8"/>
    <w:rsid w:val="00465A46"/>
    <w:rsid w:val="00465A9E"/>
    <w:rsid w:val="00465BE3"/>
    <w:rsid w:val="00465CFC"/>
    <w:rsid w:val="00465D49"/>
    <w:rsid w:val="00465E1F"/>
    <w:rsid w:val="00465E48"/>
    <w:rsid w:val="00466031"/>
    <w:rsid w:val="00466213"/>
    <w:rsid w:val="0046654E"/>
    <w:rsid w:val="004665DC"/>
    <w:rsid w:val="00466681"/>
    <w:rsid w:val="0046697E"/>
    <w:rsid w:val="004669D1"/>
    <w:rsid w:val="00466A16"/>
    <w:rsid w:val="00466D7F"/>
    <w:rsid w:val="00466DCF"/>
    <w:rsid w:val="00466F46"/>
    <w:rsid w:val="00466FA1"/>
    <w:rsid w:val="004671BD"/>
    <w:rsid w:val="0046720A"/>
    <w:rsid w:val="00467268"/>
    <w:rsid w:val="004672C5"/>
    <w:rsid w:val="004672FB"/>
    <w:rsid w:val="00467312"/>
    <w:rsid w:val="00467348"/>
    <w:rsid w:val="0046738A"/>
    <w:rsid w:val="0046740E"/>
    <w:rsid w:val="0046741F"/>
    <w:rsid w:val="004674E3"/>
    <w:rsid w:val="004675E4"/>
    <w:rsid w:val="00467739"/>
    <w:rsid w:val="004678F3"/>
    <w:rsid w:val="00467ACE"/>
    <w:rsid w:val="00467B2B"/>
    <w:rsid w:val="00467B75"/>
    <w:rsid w:val="00467B76"/>
    <w:rsid w:val="00467B88"/>
    <w:rsid w:val="00467D65"/>
    <w:rsid w:val="00467EBF"/>
    <w:rsid w:val="00467FF7"/>
    <w:rsid w:val="004701A6"/>
    <w:rsid w:val="004702C7"/>
    <w:rsid w:val="004702E5"/>
    <w:rsid w:val="0047059B"/>
    <w:rsid w:val="004706D3"/>
    <w:rsid w:val="00470810"/>
    <w:rsid w:val="00470916"/>
    <w:rsid w:val="00470947"/>
    <w:rsid w:val="004709AE"/>
    <w:rsid w:val="00470B41"/>
    <w:rsid w:val="00470BD5"/>
    <w:rsid w:val="00470D9D"/>
    <w:rsid w:val="00470F72"/>
    <w:rsid w:val="00470FED"/>
    <w:rsid w:val="00471007"/>
    <w:rsid w:val="0047101F"/>
    <w:rsid w:val="0047109B"/>
    <w:rsid w:val="0047109D"/>
    <w:rsid w:val="004710A5"/>
    <w:rsid w:val="004710F1"/>
    <w:rsid w:val="0047115D"/>
    <w:rsid w:val="004711B4"/>
    <w:rsid w:val="00471246"/>
    <w:rsid w:val="00471337"/>
    <w:rsid w:val="004715D7"/>
    <w:rsid w:val="0047171D"/>
    <w:rsid w:val="00471795"/>
    <w:rsid w:val="0047185A"/>
    <w:rsid w:val="00471978"/>
    <w:rsid w:val="00471B78"/>
    <w:rsid w:val="00471B7F"/>
    <w:rsid w:val="00471BB3"/>
    <w:rsid w:val="00471BD5"/>
    <w:rsid w:val="00471DBA"/>
    <w:rsid w:val="00471E2A"/>
    <w:rsid w:val="00471EE5"/>
    <w:rsid w:val="00472031"/>
    <w:rsid w:val="004720E7"/>
    <w:rsid w:val="00472233"/>
    <w:rsid w:val="00472277"/>
    <w:rsid w:val="00472281"/>
    <w:rsid w:val="00472342"/>
    <w:rsid w:val="0047236C"/>
    <w:rsid w:val="00472387"/>
    <w:rsid w:val="004723F2"/>
    <w:rsid w:val="00472438"/>
    <w:rsid w:val="004724DA"/>
    <w:rsid w:val="004724EE"/>
    <w:rsid w:val="00472586"/>
    <w:rsid w:val="004726F8"/>
    <w:rsid w:val="0047276F"/>
    <w:rsid w:val="004727BE"/>
    <w:rsid w:val="004727D8"/>
    <w:rsid w:val="00472885"/>
    <w:rsid w:val="0047288B"/>
    <w:rsid w:val="00472A2E"/>
    <w:rsid w:val="00472A84"/>
    <w:rsid w:val="00472B9D"/>
    <w:rsid w:val="00472D26"/>
    <w:rsid w:val="00472DD1"/>
    <w:rsid w:val="00472F76"/>
    <w:rsid w:val="00473084"/>
    <w:rsid w:val="004731D1"/>
    <w:rsid w:val="004732B8"/>
    <w:rsid w:val="004733D6"/>
    <w:rsid w:val="004733D9"/>
    <w:rsid w:val="00473516"/>
    <w:rsid w:val="004735E2"/>
    <w:rsid w:val="00473653"/>
    <w:rsid w:val="00473682"/>
    <w:rsid w:val="00473701"/>
    <w:rsid w:val="0047378F"/>
    <w:rsid w:val="004737AE"/>
    <w:rsid w:val="004737D4"/>
    <w:rsid w:val="0047395B"/>
    <w:rsid w:val="00473B1A"/>
    <w:rsid w:val="00473C28"/>
    <w:rsid w:val="00473C29"/>
    <w:rsid w:val="00473D73"/>
    <w:rsid w:val="00473E16"/>
    <w:rsid w:val="00473E62"/>
    <w:rsid w:val="00473E63"/>
    <w:rsid w:val="00473E92"/>
    <w:rsid w:val="00473E9C"/>
    <w:rsid w:val="00473EAF"/>
    <w:rsid w:val="00473F71"/>
    <w:rsid w:val="00473FE6"/>
    <w:rsid w:val="0047403B"/>
    <w:rsid w:val="004741B5"/>
    <w:rsid w:val="00474229"/>
    <w:rsid w:val="004742B3"/>
    <w:rsid w:val="00474396"/>
    <w:rsid w:val="004743EF"/>
    <w:rsid w:val="00474431"/>
    <w:rsid w:val="004744B4"/>
    <w:rsid w:val="004746AA"/>
    <w:rsid w:val="0047472A"/>
    <w:rsid w:val="004748C9"/>
    <w:rsid w:val="00474D29"/>
    <w:rsid w:val="00474D39"/>
    <w:rsid w:val="00474D43"/>
    <w:rsid w:val="00474F5F"/>
    <w:rsid w:val="00474F66"/>
    <w:rsid w:val="00475005"/>
    <w:rsid w:val="0047500E"/>
    <w:rsid w:val="004752B0"/>
    <w:rsid w:val="00475313"/>
    <w:rsid w:val="0047535D"/>
    <w:rsid w:val="004753F7"/>
    <w:rsid w:val="0047543E"/>
    <w:rsid w:val="0047557A"/>
    <w:rsid w:val="00475611"/>
    <w:rsid w:val="0047563E"/>
    <w:rsid w:val="0047567B"/>
    <w:rsid w:val="0047571E"/>
    <w:rsid w:val="00475801"/>
    <w:rsid w:val="0047580D"/>
    <w:rsid w:val="0047585F"/>
    <w:rsid w:val="00475ACF"/>
    <w:rsid w:val="00475AE5"/>
    <w:rsid w:val="00475E26"/>
    <w:rsid w:val="00475F12"/>
    <w:rsid w:val="00475F5F"/>
    <w:rsid w:val="00476216"/>
    <w:rsid w:val="00476238"/>
    <w:rsid w:val="0047663F"/>
    <w:rsid w:val="004767B2"/>
    <w:rsid w:val="00476B8B"/>
    <w:rsid w:val="00476DE1"/>
    <w:rsid w:val="00476E4F"/>
    <w:rsid w:val="00476EA7"/>
    <w:rsid w:val="00476EBD"/>
    <w:rsid w:val="00477071"/>
    <w:rsid w:val="0047722A"/>
    <w:rsid w:val="00477395"/>
    <w:rsid w:val="00477501"/>
    <w:rsid w:val="004777D2"/>
    <w:rsid w:val="00477873"/>
    <w:rsid w:val="00477B71"/>
    <w:rsid w:val="00477CFA"/>
    <w:rsid w:val="00477E4D"/>
    <w:rsid w:val="00477E6B"/>
    <w:rsid w:val="00477F29"/>
    <w:rsid w:val="00480007"/>
    <w:rsid w:val="004800B0"/>
    <w:rsid w:val="004801DC"/>
    <w:rsid w:val="004801DF"/>
    <w:rsid w:val="0048029B"/>
    <w:rsid w:val="004802E6"/>
    <w:rsid w:val="0048039B"/>
    <w:rsid w:val="0048040D"/>
    <w:rsid w:val="00480497"/>
    <w:rsid w:val="00480537"/>
    <w:rsid w:val="0048075E"/>
    <w:rsid w:val="00480778"/>
    <w:rsid w:val="00480973"/>
    <w:rsid w:val="00480C50"/>
    <w:rsid w:val="00480D08"/>
    <w:rsid w:val="00480DFD"/>
    <w:rsid w:val="00480E58"/>
    <w:rsid w:val="004811B6"/>
    <w:rsid w:val="0048136F"/>
    <w:rsid w:val="004813D6"/>
    <w:rsid w:val="0048147B"/>
    <w:rsid w:val="004814DB"/>
    <w:rsid w:val="004815F3"/>
    <w:rsid w:val="00481668"/>
    <w:rsid w:val="004816E1"/>
    <w:rsid w:val="0048170A"/>
    <w:rsid w:val="00481A08"/>
    <w:rsid w:val="00481A22"/>
    <w:rsid w:val="00481B89"/>
    <w:rsid w:val="00481BDB"/>
    <w:rsid w:val="00481BDF"/>
    <w:rsid w:val="00481C72"/>
    <w:rsid w:val="00481F2D"/>
    <w:rsid w:val="004820E8"/>
    <w:rsid w:val="004822AA"/>
    <w:rsid w:val="00482398"/>
    <w:rsid w:val="004823C3"/>
    <w:rsid w:val="004824A1"/>
    <w:rsid w:val="00482660"/>
    <w:rsid w:val="0048285F"/>
    <w:rsid w:val="0048288A"/>
    <w:rsid w:val="004829D5"/>
    <w:rsid w:val="00482A39"/>
    <w:rsid w:val="00482C64"/>
    <w:rsid w:val="00482C99"/>
    <w:rsid w:val="00482DCF"/>
    <w:rsid w:val="00482F2F"/>
    <w:rsid w:val="00482FA5"/>
    <w:rsid w:val="004830F2"/>
    <w:rsid w:val="0048314A"/>
    <w:rsid w:val="0048322F"/>
    <w:rsid w:val="00483394"/>
    <w:rsid w:val="0048342C"/>
    <w:rsid w:val="00483456"/>
    <w:rsid w:val="004834FA"/>
    <w:rsid w:val="0048365B"/>
    <w:rsid w:val="004836A9"/>
    <w:rsid w:val="00483983"/>
    <w:rsid w:val="004839F0"/>
    <w:rsid w:val="00483B05"/>
    <w:rsid w:val="00483C0D"/>
    <w:rsid w:val="00483D2F"/>
    <w:rsid w:val="00484095"/>
    <w:rsid w:val="004840DA"/>
    <w:rsid w:val="004840E4"/>
    <w:rsid w:val="004840E5"/>
    <w:rsid w:val="004840FF"/>
    <w:rsid w:val="0048425B"/>
    <w:rsid w:val="00484293"/>
    <w:rsid w:val="00484464"/>
    <w:rsid w:val="00484512"/>
    <w:rsid w:val="00484547"/>
    <w:rsid w:val="004845BD"/>
    <w:rsid w:val="00484601"/>
    <w:rsid w:val="0048465A"/>
    <w:rsid w:val="0048470C"/>
    <w:rsid w:val="004847A1"/>
    <w:rsid w:val="00484819"/>
    <w:rsid w:val="0048491C"/>
    <w:rsid w:val="00484961"/>
    <w:rsid w:val="00484B0F"/>
    <w:rsid w:val="00484B79"/>
    <w:rsid w:val="00484BD1"/>
    <w:rsid w:val="00484CC5"/>
    <w:rsid w:val="00484D5E"/>
    <w:rsid w:val="00484E3E"/>
    <w:rsid w:val="00484EF2"/>
    <w:rsid w:val="00484F2B"/>
    <w:rsid w:val="004850D4"/>
    <w:rsid w:val="0048510B"/>
    <w:rsid w:val="004853D0"/>
    <w:rsid w:val="004854EA"/>
    <w:rsid w:val="00485535"/>
    <w:rsid w:val="0048566F"/>
    <w:rsid w:val="00485683"/>
    <w:rsid w:val="004856EA"/>
    <w:rsid w:val="004856F3"/>
    <w:rsid w:val="0048571B"/>
    <w:rsid w:val="0048571C"/>
    <w:rsid w:val="00485736"/>
    <w:rsid w:val="0048576B"/>
    <w:rsid w:val="0048578A"/>
    <w:rsid w:val="0048587B"/>
    <w:rsid w:val="004858D4"/>
    <w:rsid w:val="00485A3E"/>
    <w:rsid w:val="00485B26"/>
    <w:rsid w:val="00485C8E"/>
    <w:rsid w:val="00485D0B"/>
    <w:rsid w:val="00485D21"/>
    <w:rsid w:val="00485DA7"/>
    <w:rsid w:val="00485DAE"/>
    <w:rsid w:val="00485DFD"/>
    <w:rsid w:val="00485EC6"/>
    <w:rsid w:val="00485EC9"/>
    <w:rsid w:val="0048629B"/>
    <w:rsid w:val="0048639C"/>
    <w:rsid w:val="004863DD"/>
    <w:rsid w:val="0048644B"/>
    <w:rsid w:val="00486543"/>
    <w:rsid w:val="004865C4"/>
    <w:rsid w:val="0048667F"/>
    <w:rsid w:val="00486728"/>
    <w:rsid w:val="004867F6"/>
    <w:rsid w:val="004868C9"/>
    <w:rsid w:val="004869D5"/>
    <w:rsid w:val="00486A49"/>
    <w:rsid w:val="00486A6D"/>
    <w:rsid w:val="00486B6A"/>
    <w:rsid w:val="00486CC7"/>
    <w:rsid w:val="00486D32"/>
    <w:rsid w:val="00486D43"/>
    <w:rsid w:val="00486DAC"/>
    <w:rsid w:val="00486E96"/>
    <w:rsid w:val="00486EB1"/>
    <w:rsid w:val="00486F6B"/>
    <w:rsid w:val="00486FA3"/>
    <w:rsid w:val="00486FFC"/>
    <w:rsid w:val="004870B2"/>
    <w:rsid w:val="0048717D"/>
    <w:rsid w:val="004872C6"/>
    <w:rsid w:val="004872DB"/>
    <w:rsid w:val="004873AA"/>
    <w:rsid w:val="00487405"/>
    <w:rsid w:val="00487533"/>
    <w:rsid w:val="0048759F"/>
    <w:rsid w:val="004875AE"/>
    <w:rsid w:val="0048796B"/>
    <w:rsid w:val="00487D55"/>
    <w:rsid w:val="00487D99"/>
    <w:rsid w:val="00487DC0"/>
    <w:rsid w:val="00487E0D"/>
    <w:rsid w:val="00487E32"/>
    <w:rsid w:val="00487F68"/>
    <w:rsid w:val="004900B7"/>
    <w:rsid w:val="004901E6"/>
    <w:rsid w:val="0049030B"/>
    <w:rsid w:val="0049033B"/>
    <w:rsid w:val="00490342"/>
    <w:rsid w:val="004903AE"/>
    <w:rsid w:val="0049044E"/>
    <w:rsid w:val="004908FB"/>
    <w:rsid w:val="00490A54"/>
    <w:rsid w:val="00490B57"/>
    <w:rsid w:val="00490D4E"/>
    <w:rsid w:val="00490D87"/>
    <w:rsid w:val="00490E0D"/>
    <w:rsid w:val="00490E15"/>
    <w:rsid w:val="00490E1C"/>
    <w:rsid w:val="00490EF1"/>
    <w:rsid w:val="00491094"/>
    <w:rsid w:val="00491303"/>
    <w:rsid w:val="0049133D"/>
    <w:rsid w:val="00491379"/>
    <w:rsid w:val="0049140C"/>
    <w:rsid w:val="004915DE"/>
    <w:rsid w:val="00491826"/>
    <w:rsid w:val="0049184F"/>
    <w:rsid w:val="00491857"/>
    <w:rsid w:val="00491A0E"/>
    <w:rsid w:val="00491C92"/>
    <w:rsid w:val="00491E11"/>
    <w:rsid w:val="00491F3D"/>
    <w:rsid w:val="00491F66"/>
    <w:rsid w:val="00491FB3"/>
    <w:rsid w:val="00491FBF"/>
    <w:rsid w:val="00492037"/>
    <w:rsid w:val="00492046"/>
    <w:rsid w:val="0049205F"/>
    <w:rsid w:val="004920E7"/>
    <w:rsid w:val="00492114"/>
    <w:rsid w:val="00492158"/>
    <w:rsid w:val="0049219F"/>
    <w:rsid w:val="00492208"/>
    <w:rsid w:val="00492232"/>
    <w:rsid w:val="0049233B"/>
    <w:rsid w:val="004924C9"/>
    <w:rsid w:val="004926AA"/>
    <w:rsid w:val="004926FC"/>
    <w:rsid w:val="00492711"/>
    <w:rsid w:val="00492723"/>
    <w:rsid w:val="00492762"/>
    <w:rsid w:val="0049281D"/>
    <w:rsid w:val="0049282D"/>
    <w:rsid w:val="00492A73"/>
    <w:rsid w:val="00492AD8"/>
    <w:rsid w:val="00492B57"/>
    <w:rsid w:val="00492CCD"/>
    <w:rsid w:val="00492D6A"/>
    <w:rsid w:val="00492DC1"/>
    <w:rsid w:val="00492DF4"/>
    <w:rsid w:val="00492F3F"/>
    <w:rsid w:val="00492F9C"/>
    <w:rsid w:val="00493075"/>
    <w:rsid w:val="004930BC"/>
    <w:rsid w:val="0049315F"/>
    <w:rsid w:val="004931D6"/>
    <w:rsid w:val="004931EA"/>
    <w:rsid w:val="004933A8"/>
    <w:rsid w:val="00493460"/>
    <w:rsid w:val="004934F8"/>
    <w:rsid w:val="00493638"/>
    <w:rsid w:val="004936AE"/>
    <w:rsid w:val="00493863"/>
    <w:rsid w:val="0049386B"/>
    <w:rsid w:val="00493963"/>
    <w:rsid w:val="004939C8"/>
    <w:rsid w:val="004939FA"/>
    <w:rsid w:val="00493B10"/>
    <w:rsid w:val="00493BC2"/>
    <w:rsid w:val="00493BC5"/>
    <w:rsid w:val="00493C0C"/>
    <w:rsid w:val="00493C34"/>
    <w:rsid w:val="00493CC2"/>
    <w:rsid w:val="00493E19"/>
    <w:rsid w:val="00493F36"/>
    <w:rsid w:val="00494072"/>
    <w:rsid w:val="00494165"/>
    <w:rsid w:val="004941C9"/>
    <w:rsid w:val="00494347"/>
    <w:rsid w:val="00494411"/>
    <w:rsid w:val="00494545"/>
    <w:rsid w:val="0049456C"/>
    <w:rsid w:val="00494620"/>
    <w:rsid w:val="004946BC"/>
    <w:rsid w:val="004947D2"/>
    <w:rsid w:val="0049480B"/>
    <w:rsid w:val="004948D6"/>
    <w:rsid w:val="004948EA"/>
    <w:rsid w:val="00494911"/>
    <w:rsid w:val="004949B0"/>
    <w:rsid w:val="00494A1C"/>
    <w:rsid w:val="00494B7E"/>
    <w:rsid w:val="00494BDB"/>
    <w:rsid w:val="00494D02"/>
    <w:rsid w:val="00494D35"/>
    <w:rsid w:val="00494DB3"/>
    <w:rsid w:val="00494DFB"/>
    <w:rsid w:val="00494E39"/>
    <w:rsid w:val="00494F51"/>
    <w:rsid w:val="0049504A"/>
    <w:rsid w:val="00495354"/>
    <w:rsid w:val="004954E7"/>
    <w:rsid w:val="004955F3"/>
    <w:rsid w:val="00495626"/>
    <w:rsid w:val="0049574B"/>
    <w:rsid w:val="0049576B"/>
    <w:rsid w:val="00495871"/>
    <w:rsid w:val="00495884"/>
    <w:rsid w:val="00495AAB"/>
    <w:rsid w:val="00495AD4"/>
    <w:rsid w:val="00495B6A"/>
    <w:rsid w:val="00495B8F"/>
    <w:rsid w:val="00495BD6"/>
    <w:rsid w:val="00495CE2"/>
    <w:rsid w:val="00495D70"/>
    <w:rsid w:val="00495E97"/>
    <w:rsid w:val="00496106"/>
    <w:rsid w:val="004961B1"/>
    <w:rsid w:val="0049625E"/>
    <w:rsid w:val="00496453"/>
    <w:rsid w:val="00496810"/>
    <w:rsid w:val="004968BB"/>
    <w:rsid w:val="004969BB"/>
    <w:rsid w:val="004969F3"/>
    <w:rsid w:val="00496A58"/>
    <w:rsid w:val="00496B42"/>
    <w:rsid w:val="00496C80"/>
    <w:rsid w:val="00496CD5"/>
    <w:rsid w:val="00496D47"/>
    <w:rsid w:val="00496D79"/>
    <w:rsid w:val="00496E86"/>
    <w:rsid w:val="00496EA2"/>
    <w:rsid w:val="00496EC8"/>
    <w:rsid w:val="00496EE2"/>
    <w:rsid w:val="00496F23"/>
    <w:rsid w:val="0049705B"/>
    <w:rsid w:val="004970D1"/>
    <w:rsid w:val="00497117"/>
    <w:rsid w:val="0049716E"/>
    <w:rsid w:val="00497283"/>
    <w:rsid w:val="0049732C"/>
    <w:rsid w:val="004973B2"/>
    <w:rsid w:val="004974E5"/>
    <w:rsid w:val="004976B0"/>
    <w:rsid w:val="004976D7"/>
    <w:rsid w:val="0049780A"/>
    <w:rsid w:val="00497AE0"/>
    <w:rsid w:val="00497B18"/>
    <w:rsid w:val="00497B3C"/>
    <w:rsid w:val="00497B49"/>
    <w:rsid w:val="00497C4D"/>
    <w:rsid w:val="00497D11"/>
    <w:rsid w:val="00497D7E"/>
    <w:rsid w:val="00497E0C"/>
    <w:rsid w:val="00497E9D"/>
    <w:rsid w:val="00497F0C"/>
    <w:rsid w:val="004A0134"/>
    <w:rsid w:val="004A018D"/>
    <w:rsid w:val="004A0276"/>
    <w:rsid w:val="004A03C8"/>
    <w:rsid w:val="004A04F5"/>
    <w:rsid w:val="004A05FC"/>
    <w:rsid w:val="004A062C"/>
    <w:rsid w:val="004A079F"/>
    <w:rsid w:val="004A07A8"/>
    <w:rsid w:val="004A07D7"/>
    <w:rsid w:val="004A0854"/>
    <w:rsid w:val="004A0874"/>
    <w:rsid w:val="004A0912"/>
    <w:rsid w:val="004A0940"/>
    <w:rsid w:val="004A0980"/>
    <w:rsid w:val="004A0CAB"/>
    <w:rsid w:val="004A0CBD"/>
    <w:rsid w:val="004A0DDC"/>
    <w:rsid w:val="004A0EFA"/>
    <w:rsid w:val="004A0F4F"/>
    <w:rsid w:val="004A0F9B"/>
    <w:rsid w:val="004A10C0"/>
    <w:rsid w:val="004A1121"/>
    <w:rsid w:val="004A1313"/>
    <w:rsid w:val="004A139C"/>
    <w:rsid w:val="004A13D6"/>
    <w:rsid w:val="004A15FB"/>
    <w:rsid w:val="004A1608"/>
    <w:rsid w:val="004A160A"/>
    <w:rsid w:val="004A1917"/>
    <w:rsid w:val="004A1982"/>
    <w:rsid w:val="004A1A0D"/>
    <w:rsid w:val="004A1ABA"/>
    <w:rsid w:val="004A1ACE"/>
    <w:rsid w:val="004A1B10"/>
    <w:rsid w:val="004A1B66"/>
    <w:rsid w:val="004A1B6B"/>
    <w:rsid w:val="004A1BA3"/>
    <w:rsid w:val="004A1C0C"/>
    <w:rsid w:val="004A1CB8"/>
    <w:rsid w:val="004A1DFB"/>
    <w:rsid w:val="004A1E31"/>
    <w:rsid w:val="004A1E80"/>
    <w:rsid w:val="004A1F40"/>
    <w:rsid w:val="004A1F4C"/>
    <w:rsid w:val="004A206F"/>
    <w:rsid w:val="004A21FA"/>
    <w:rsid w:val="004A222C"/>
    <w:rsid w:val="004A2267"/>
    <w:rsid w:val="004A22A5"/>
    <w:rsid w:val="004A22C2"/>
    <w:rsid w:val="004A242D"/>
    <w:rsid w:val="004A248A"/>
    <w:rsid w:val="004A2578"/>
    <w:rsid w:val="004A2642"/>
    <w:rsid w:val="004A26DC"/>
    <w:rsid w:val="004A2732"/>
    <w:rsid w:val="004A2800"/>
    <w:rsid w:val="004A2989"/>
    <w:rsid w:val="004A2A56"/>
    <w:rsid w:val="004A2AF9"/>
    <w:rsid w:val="004A2AFF"/>
    <w:rsid w:val="004A2BE0"/>
    <w:rsid w:val="004A2DBE"/>
    <w:rsid w:val="004A3240"/>
    <w:rsid w:val="004A32AF"/>
    <w:rsid w:val="004A335C"/>
    <w:rsid w:val="004A35F7"/>
    <w:rsid w:val="004A375F"/>
    <w:rsid w:val="004A3797"/>
    <w:rsid w:val="004A3B51"/>
    <w:rsid w:val="004A3BBB"/>
    <w:rsid w:val="004A3BD9"/>
    <w:rsid w:val="004A3BF6"/>
    <w:rsid w:val="004A3DCA"/>
    <w:rsid w:val="004A3EB0"/>
    <w:rsid w:val="004A3F2D"/>
    <w:rsid w:val="004A3FB7"/>
    <w:rsid w:val="004A4008"/>
    <w:rsid w:val="004A419C"/>
    <w:rsid w:val="004A4372"/>
    <w:rsid w:val="004A4418"/>
    <w:rsid w:val="004A4441"/>
    <w:rsid w:val="004A4493"/>
    <w:rsid w:val="004A45E4"/>
    <w:rsid w:val="004A47A3"/>
    <w:rsid w:val="004A49D1"/>
    <w:rsid w:val="004A4A20"/>
    <w:rsid w:val="004A4E6F"/>
    <w:rsid w:val="004A4ED2"/>
    <w:rsid w:val="004A4ED3"/>
    <w:rsid w:val="004A5043"/>
    <w:rsid w:val="004A505C"/>
    <w:rsid w:val="004A50CF"/>
    <w:rsid w:val="004A534E"/>
    <w:rsid w:val="004A5376"/>
    <w:rsid w:val="004A53C6"/>
    <w:rsid w:val="004A53DE"/>
    <w:rsid w:val="004A5576"/>
    <w:rsid w:val="004A5599"/>
    <w:rsid w:val="004A56E6"/>
    <w:rsid w:val="004A56FD"/>
    <w:rsid w:val="004A5859"/>
    <w:rsid w:val="004A5954"/>
    <w:rsid w:val="004A59BF"/>
    <w:rsid w:val="004A5B24"/>
    <w:rsid w:val="004A5CB2"/>
    <w:rsid w:val="004A5D4D"/>
    <w:rsid w:val="004A5DAB"/>
    <w:rsid w:val="004A5E8C"/>
    <w:rsid w:val="004A5F89"/>
    <w:rsid w:val="004A5FBA"/>
    <w:rsid w:val="004A60F1"/>
    <w:rsid w:val="004A6134"/>
    <w:rsid w:val="004A615B"/>
    <w:rsid w:val="004A6268"/>
    <w:rsid w:val="004A637B"/>
    <w:rsid w:val="004A64D3"/>
    <w:rsid w:val="004A653D"/>
    <w:rsid w:val="004A6551"/>
    <w:rsid w:val="004A6636"/>
    <w:rsid w:val="004A679F"/>
    <w:rsid w:val="004A6887"/>
    <w:rsid w:val="004A688D"/>
    <w:rsid w:val="004A6977"/>
    <w:rsid w:val="004A69C2"/>
    <w:rsid w:val="004A6A96"/>
    <w:rsid w:val="004A6B1B"/>
    <w:rsid w:val="004A6B4D"/>
    <w:rsid w:val="004A6C56"/>
    <w:rsid w:val="004A6DA4"/>
    <w:rsid w:val="004A6F04"/>
    <w:rsid w:val="004A6FE6"/>
    <w:rsid w:val="004A7062"/>
    <w:rsid w:val="004A70FE"/>
    <w:rsid w:val="004A71FB"/>
    <w:rsid w:val="004A7237"/>
    <w:rsid w:val="004A7275"/>
    <w:rsid w:val="004A73F2"/>
    <w:rsid w:val="004A7436"/>
    <w:rsid w:val="004A7441"/>
    <w:rsid w:val="004A74A7"/>
    <w:rsid w:val="004A75AA"/>
    <w:rsid w:val="004A75FB"/>
    <w:rsid w:val="004A76A8"/>
    <w:rsid w:val="004A76D7"/>
    <w:rsid w:val="004A7788"/>
    <w:rsid w:val="004A79BE"/>
    <w:rsid w:val="004A7BD0"/>
    <w:rsid w:val="004A7D4D"/>
    <w:rsid w:val="004A7D5A"/>
    <w:rsid w:val="004A7D6A"/>
    <w:rsid w:val="004A7D9B"/>
    <w:rsid w:val="004A7DA9"/>
    <w:rsid w:val="004A7EFC"/>
    <w:rsid w:val="004A7F1D"/>
    <w:rsid w:val="004A7F97"/>
    <w:rsid w:val="004A7F9B"/>
    <w:rsid w:val="004B0067"/>
    <w:rsid w:val="004B0092"/>
    <w:rsid w:val="004B0241"/>
    <w:rsid w:val="004B0304"/>
    <w:rsid w:val="004B0466"/>
    <w:rsid w:val="004B061E"/>
    <w:rsid w:val="004B0764"/>
    <w:rsid w:val="004B0796"/>
    <w:rsid w:val="004B09DE"/>
    <w:rsid w:val="004B0A55"/>
    <w:rsid w:val="004B0B57"/>
    <w:rsid w:val="004B0B9E"/>
    <w:rsid w:val="004B0BB1"/>
    <w:rsid w:val="004B0BE5"/>
    <w:rsid w:val="004B0D7D"/>
    <w:rsid w:val="004B0E23"/>
    <w:rsid w:val="004B0E2E"/>
    <w:rsid w:val="004B1020"/>
    <w:rsid w:val="004B10DD"/>
    <w:rsid w:val="004B1124"/>
    <w:rsid w:val="004B1296"/>
    <w:rsid w:val="004B13C5"/>
    <w:rsid w:val="004B14BE"/>
    <w:rsid w:val="004B15F4"/>
    <w:rsid w:val="004B1727"/>
    <w:rsid w:val="004B1757"/>
    <w:rsid w:val="004B176F"/>
    <w:rsid w:val="004B19E5"/>
    <w:rsid w:val="004B1AC3"/>
    <w:rsid w:val="004B1D17"/>
    <w:rsid w:val="004B1D50"/>
    <w:rsid w:val="004B1D5B"/>
    <w:rsid w:val="004B1F87"/>
    <w:rsid w:val="004B213C"/>
    <w:rsid w:val="004B22B0"/>
    <w:rsid w:val="004B2310"/>
    <w:rsid w:val="004B23C8"/>
    <w:rsid w:val="004B23DF"/>
    <w:rsid w:val="004B24E4"/>
    <w:rsid w:val="004B2658"/>
    <w:rsid w:val="004B27A3"/>
    <w:rsid w:val="004B27E2"/>
    <w:rsid w:val="004B2826"/>
    <w:rsid w:val="004B2B06"/>
    <w:rsid w:val="004B2CC0"/>
    <w:rsid w:val="004B2E03"/>
    <w:rsid w:val="004B3145"/>
    <w:rsid w:val="004B32D5"/>
    <w:rsid w:val="004B33B2"/>
    <w:rsid w:val="004B343D"/>
    <w:rsid w:val="004B369D"/>
    <w:rsid w:val="004B385E"/>
    <w:rsid w:val="004B3AAA"/>
    <w:rsid w:val="004B3AAF"/>
    <w:rsid w:val="004B3B2F"/>
    <w:rsid w:val="004B3BF1"/>
    <w:rsid w:val="004B3D5E"/>
    <w:rsid w:val="004B3DD2"/>
    <w:rsid w:val="004B4054"/>
    <w:rsid w:val="004B41CB"/>
    <w:rsid w:val="004B420D"/>
    <w:rsid w:val="004B42C3"/>
    <w:rsid w:val="004B42E9"/>
    <w:rsid w:val="004B4434"/>
    <w:rsid w:val="004B451A"/>
    <w:rsid w:val="004B4639"/>
    <w:rsid w:val="004B46FB"/>
    <w:rsid w:val="004B4756"/>
    <w:rsid w:val="004B47E2"/>
    <w:rsid w:val="004B47EE"/>
    <w:rsid w:val="004B483A"/>
    <w:rsid w:val="004B4BCB"/>
    <w:rsid w:val="004B4D56"/>
    <w:rsid w:val="004B4D9F"/>
    <w:rsid w:val="004B4DB9"/>
    <w:rsid w:val="004B4DF0"/>
    <w:rsid w:val="004B4EF1"/>
    <w:rsid w:val="004B4F10"/>
    <w:rsid w:val="004B4F3F"/>
    <w:rsid w:val="004B4F54"/>
    <w:rsid w:val="004B4F63"/>
    <w:rsid w:val="004B4F65"/>
    <w:rsid w:val="004B4FCC"/>
    <w:rsid w:val="004B53C7"/>
    <w:rsid w:val="004B5624"/>
    <w:rsid w:val="004B5AA9"/>
    <w:rsid w:val="004B5BBE"/>
    <w:rsid w:val="004B5C11"/>
    <w:rsid w:val="004B5C89"/>
    <w:rsid w:val="004B5F79"/>
    <w:rsid w:val="004B6021"/>
    <w:rsid w:val="004B6177"/>
    <w:rsid w:val="004B63E8"/>
    <w:rsid w:val="004B6487"/>
    <w:rsid w:val="004B66DC"/>
    <w:rsid w:val="004B680D"/>
    <w:rsid w:val="004B6834"/>
    <w:rsid w:val="004B68FB"/>
    <w:rsid w:val="004B69EA"/>
    <w:rsid w:val="004B6AE2"/>
    <w:rsid w:val="004B6DF5"/>
    <w:rsid w:val="004B6F4D"/>
    <w:rsid w:val="004B6F7D"/>
    <w:rsid w:val="004B6FFD"/>
    <w:rsid w:val="004B70A9"/>
    <w:rsid w:val="004B7171"/>
    <w:rsid w:val="004B735B"/>
    <w:rsid w:val="004B741A"/>
    <w:rsid w:val="004B749C"/>
    <w:rsid w:val="004B7520"/>
    <w:rsid w:val="004B75A2"/>
    <w:rsid w:val="004B75F1"/>
    <w:rsid w:val="004B7634"/>
    <w:rsid w:val="004B76BD"/>
    <w:rsid w:val="004B7739"/>
    <w:rsid w:val="004B774F"/>
    <w:rsid w:val="004B78B6"/>
    <w:rsid w:val="004B78F0"/>
    <w:rsid w:val="004B792C"/>
    <w:rsid w:val="004B79D3"/>
    <w:rsid w:val="004B7AAD"/>
    <w:rsid w:val="004B7BCF"/>
    <w:rsid w:val="004B7BDE"/>
    <w:rsid w:val="004B7BE1"/>
    <w:rsid w:val="004B7E50"/>
    <w:rsid w:val="004B7EF5"/>
    <w:rsid w:val="004C007D"/>
    <w:rsid w:val="004C013E"/>
    <w:rsid w:val="004C0152"/>
    <w:rsid w:val="004C01E5"/>
    <w:rsid w:val="004C0387"/>
    <w:rsid w:val="004C051F"/>
    <w:rsid w:val="004C05BE"/>
    <w:rsid w:val="004C0660"/>
    <w:rsid w:val="004C079F"/>
    <w:rsid w:val="004C0888"/>
    <w:rsid w:val="004C0986"/>
    <w:rsid w:val="004C0BC6"/>
    <w:rsid w:val="004C0C28"/>
    <w:rsid w:val="004C0D0E"/>
    <w:rsid w:val="004C0E25"/>
    <w:rsid w:val="004C0EC7"/>
    <w:rsid w:val="004C0F6B"/>
    <w:rsid w:val="004C0FD6"/>
    <w:rsid w:val="004C1011"/>
    <w:rsid w:val="004C104B"/>
    <w:rsid w:val="004C10F7"/>
    <w:rsid w:val="004C1141"/>
    <w:rsid w:val="004C11B7"/>
    <w:rsid w:val="004C11F6"/>
    <w:rsid w:val="004C11FE"/>
    <w:rsid w:val="004C1399"/>
    <w:rsid w:val="004C143B"/>
    <w:rsid w:val="004C143D"/>
    <w:rsid w:val="004C14E0"/>
    <w:rsid w:val="004C1511"/>
    <w:rsid w:val="004C1519"/>
    <w:rsid w:val="004C1563"/>
    <w:rsid w:val="004C157D"/>
    <w:rsid w:val="004C161B"/>
    <w:rsid w:val="004C16D3"/>
    <w:rsid w:val="004C1BA7"/>
    <w:rsid w:val="004C1C0C"/>
    <w:rsid w:val="004C1CCF"/>
    <w:rsid w:val="004C1D31"/>
    <w:rsid w:val="004C1DAF"/>
    <w:rsid w:val="004C1EFF"/>
    <w:rsid w:val="004C1FD0"/>
    <w:rsid w:val="004C20F3"/>
    <w:rsid w:val="004C2109"/>
    <w:rsid w:val="004C2146"/>
    <w:rsid w:val="004C218C"/>
    <w:rsid w:val="004C218F"/>
    <w:rsid w:val="004C21CB"/>
    <w:rsid w:val="004C223A"/>
    <w:rsid w:val="004C22C6"/>
    <w:rsid w:val="004C22C9"/>
    <w:rsid w:val="004C22E7"/>
    <w:rsid w:val="004C2302"/>
    <w:rsid w:val="004C23D6"/>
    <w:rsid w:val="004C242D"/>
    <w:rsid w:val="004C2474"/>
    <w:rsid w:val="004C2564"/>
    <w:rsid w:val="004C262E"/>
    <w:rsid w:val="004C2684"/>
    <w:rsid w:val="004C26D3"/>
    <w:rsid w:val="004C279A"/>
    <w:rsid w:val="004C27AC"/>
    <w:rsid w:val="004C28C8"/>
    <w:rsid w:val="004C2A46"/>
    <w:rsid w:val="004C2BC2"/>
    <w:rsid w:val="004C2CB2"/>
    <w:rsid w:val="004C2CC9"/>
    <w:rsid w:val="004C2D8E"/>
    <w:rsid w:val="004C2DD0"/>
    <w:rsid w:val="004C2F32"/>
    <w:rsid w:val="004C3173"/>
    <w:rsid w:val="004C323E"/>
    <w:rsid w:val="004C33BD"/>
    <w:rsid w:val="004C34BC"/>
    <w:rsid w:val="004C357E"/>
    <w:rsid w:val="004C35C9"/>
    <w:rsid w:val="004C3607"/>
    <w:rsid w:val="004C3687"/>
    <w:rsid w:val="004C3846"/>
    <w:rsid w:val="004C3A48"/>
    <w:rsid w:val="004C3C9F"/>
    <w:rsid w:val="004C3CEC"/>
    <w:rsid w:val="004C3F47"/>
    <w:rsid w:val="004C3FF6"/>
    <w:rsid w:val="004C41DE"/>
    <w:rsid w:val="004C42D5"/>
    <w:rsid w:val="004C4369"/>
    <w:rsid w:val="004C43D9"/>
    <w:rsid w:val="004C4515"/>
    <w:rsid w:val="004C452A"/>
    <w:rsid w:val="004C4544"/>
    <w:rsid w:val="004C454A"/>
    <w:rsid w:val="004C4563"/>
    <w:rsid w:val="004C459E"/>
    <w:rsid w:val="004C462A"/>
    <w:rsid w:val="004C4763"/>
    <w:rsid w:val="004C47EE"/>
    <w:rsid w:val="004C488D"/>
    <w:rsid w:val="004C4949"/>
    <w:rsid w:val="004C4A0C"/>
    <w:rsid w:val="004C4B11"/>
    <w:rsid w:val="004C4EAC"/>
    <w:rsid w:val="004C4FF3"/>
    <w:rsid w:val="004C5204"/>
    <w:rsid w:val="004C530D"/>
    <w:rsid w:val="004C532B"/>
    <w:rsid w:val="004C5377"/>
    <w:rsid w:val="004C5405"/>
    <w:rsid w:val="004C540F"/>
    <w:rsid w:val="004C5488"/>
    <w:rsid w:val="004C559E"/>
    <w:rsid w:val="004C55A0"/>
    <w:rsid w:val="004C57A5"/>
    <w:rsid w:val="004C5810"/>
    <w:rsid w:val="004C5926"/>
    <w:rsid w:val="004C5945"/>
    <w:rsid w:val="004C5A40"/>
    <w:rsid w:val="004C5ACF"/>
    <w:rsid w:val="004C5B47"/>
    <w:rsid w:val="004C5E1C"/>
    <w:rsid w:val="004C60A0"/>
    <w:rsid w:val="004C60DD"/>
    <w:rsid w:val="004C60F3"/>
    <w:rsid w:val="004C611F"/>
    <w:rsid w:val="004C61B3"/>
    <w:rsid w:val="004C6231"/>
    <w:rsid w:val="004C6383"/>
    <w:rsid w:val="004C65AD"/>
    <w:rsid w:val="004C65E4"/>
    <w:rsid w:val="004C6661"/>
    <w:rsid w:val="004C66D4"/>
    <w:rsid w:val="004C69ED"/>
    <w:rsid w:val="004C6A38"/>
    <w:rsid w:val="004C6B85"/>
    <w:rsid w:val="004C6B9F"/>
    <w:rsid w:val="004C6BB9"/>
    <w:rsid w:val="004C6BBC"/>
    <w:rsid w:val="004C6D1C"/>
    <w:rsid w:val="004C6E59"/>
    <w:rsid w:val="004C7004"/>
    <w:rsid w:val="004C71FE"/>
    <w:rsid w:val="004C735B"/>
    <w:rsid w:val="004C741B"/>
    <w:rsid w:val="004C7465"/>
    <w:rsid w:val="004C7563"/>
    <w:rsid w:val="004C7606"/>
    <w:rsid w:val="004C769A"/>
    <w:rsid w:val="004C76A9"/>
    <w:rsid w:val="004C7AD6"/>
    <w:rsid w:val="004C7B1B"/>
    <w:rsid w:val="004C7B2C"/>
    <w:rsid w:val="004C7BD0"/>
    <w:rsid w:val="004C7C36"/>
    <w:rsid w:val="004C7C44"/>
    <w:rsid w:val="004C7CB7"/>
    <w:rsid w:val="004C7CC0"/>
    <w:rsid w:val="004C7E08"/>
    <w:rsid w:val="004C7E2D"/>
    <w:rsid w:val="004C7EB9"/>
    <w:rsid w:val="004C7F77"/>
    <w:rsid w:val="004C7F78"/>
    <w:rsid w:val="004C7FC0"/>
    <w:rsid w:val="004D0045"/>
    <w:rsid w:val="004D0058"/>
    <w:rsid w:val="004D0069"/>
    <w:rsid w:val="004D0075"/>
    <w:rsid w:val="004D00BC"/>
    <w:rsid w:val="004D0231"/>
    <w:rsid w:val="004D02BB"/>
    <w:rsid w:val="004D03A8"/>
    <w:rsid w:val="004D041D"/>
    <w:rsid w:val="004D043F"/>
    <w:rsid w:val="004D049D"/>
    <w:rsid w:val="004D0627"/>
    <w:rsid w:val="004D066E"/>
    <w:rsid w:val="004D0958"/>
    <w:rsid w:val="004D0A14"/>
    <w:rsid w:val="004D0A7C"/>
    <w:rsid w:val="004D0BF1"/>
    <w:rsid w:val="004D0C2A"/>
    <w:rsid w:val="004D0C96"/>
    <w:rsid w:val="004D0D6B"/>
    <w:rsid w:val="004D0DCD"/>
    <w:rsid w:val="004D1232"/>
    <w:rsid w:val="004D1268"/>
    <w:rsid w:val="004D12F1"/>
    <w:rsid w:val="004D142D"/>
    <w:rsid w:val="004D14FD"/>
    <w:rsid w:val="004D1523"/>
    <w:rsid w:val="004D156A"/>
    <w:rsid w:val="004D162B"/>
    <w:rsid w:val="004D1798"/>
    <w:rsid w:val="004D18BA"/>
    <w:rsid w:val="004D1A87"/>
    <w:rsid w:val="004D1A9F"/>
    <w:rsid w:val="004D1B8B"/>
    <w:rsid w:val="004D1C4D"/>
    <w:rsid w:val="004D1D3A"/>
    <w:rsid w:val="004D1F40"/>
    <w:rsid w:val="004D1F4A"/>
    <w:rsid w:val="004D2172"/>
    <w:rsid w:val="004D2235"/>
    <w:rsid w:val="004D22EB"/>
    <w:rsid w:val="004D23FC"/>
    <w:rsid w:val="004D2563"/>
    <w:rsid w:val="004D25C2"/>
    <w:rsid w:val="004D25CC"/>
    <w:rsid w:val="004D26D8"/>
    <w:rsid w:val="004D29A6"/>
    <w:rsid w:val="004D2AC6"/>
    <w:rsid w:val="004D2AFF"/>
    <w:rsid w:val="004D2BB9"/>
    <w:rsid w:val="004D2CD9"/>
    <w:rsid w:val="004D2CFA"/>
    <w:rsid w:val="004D2D9F"/>
    <w:rsid w:val="004D301C"/>
    <w:rsid w:val="004D31A9"/>
    <w:rsid w:val="004D3208"/>
    <w:rsid w:val="004D32B6"/>
    <w:rsid w:val="004D33D3"/>
    <w:rsid w:val="004D3434"/>
    <w:rsid w:val="004D34E2"/>
    <w:rsid w:val="004D3556"/>
    <w:rsid w:val="004D3587"/>
    <w:rsid w:val="004D3676"/>
    <w:rsid w:val="004D36DB"/>
    <w:rsid w:val="004D3728"/>
    <w:rsid w:val="004D37DD"/>
    <w:rsid w:val="004D3804"/>
    <w:rsid w:val="004D385A"/>
    <w:rsid w:val="004D3909"/>
    <w:rsid w:val="004D3AC1"/>
    <w:rsid w:val="004D3AF0"/>
    <w:rsid w:val="004D3E45"/>
    <w:rsid w:val="004D3EF4"/>
    <w:rsid w:val="004D3FB5"/>
    <w:rsid w:val="004D4047"/>
    <w:rsid w:val="004D415A"/>
    <w:rsid w:val="004D41DE"/>
    <w:rsid w:val="004D4315"/>
    <w:rsid w:val="004D4424"/>
    <w:rsid w:val="004D4530"/>
    <w:rsid w:val="004D4643"/>
    <w:rsid w:val="004D46C9"/>
    <w:rsid w:val="004D49D8"/>
    <w:rsid w:val="004D4B3A"/>
    <w:rsid w:val="004D4B56"/>
    <w:rsid w:val="004D4B70"/>
    <w:rsid w:val="004D4BAE"/>
    <w:rsid w:val="004D4BCC"/>
    <w:rsid w:val="004D4C0E"/>
    <w:rsid w:val="004D4C25"/>
    <w:rsid w:val="004D4C5F"/>
    <w:rsid w:val="004D4DB8"/>
    <w:rsid w:val="004D4DE9"/>
    <w:rsid w:val="004D4E8A"/>
    <w:rsid w:val="004D4F7B"/>
    <w:rsid w:val="004D4FAA"/>
    <w:rsid w:val="004D4FD7"/>
    <w:rsid w:val="004D4FDC"/>
    <w:rsid w:val="004D4FF6"/>
    <w:rsid w:val="004D5110"/>
    <w:rsid w:val="004D51E3"/>
    <w:rsid w:val="004D5341"/>
    <w:rsid w:val="004D53D5"/>
    <w:rsid w:val="004D5475"/>
    <w:rsid w:val="004D552C"/>
    <w:rsid w:val="004D555A"/>
    <w:rsid w:val="004D556C"/>
    <w:rsid w:val="004D5592"/>
    <w:rsid w:val="004D56CA"/>
    <w:rsid w:val="004D57DC"/>
    <w:rsid w:val="004D59C7"/>
    <w:rsid w:val="004D59CC"/>
    <w:rsid w:val="004D5A5A"/>
    <w:rsid w:val="004D5AA3"/>
    <w:rsid w:val="004D5BDF"/>
    <w:rsid w:val="004D5BF4"/>
    <w:rsid w:val="004D5CAC"/>
    <w:rsid w:val="004D5CC7"/>
    <w:rsid w:val="004D5D92"/>
    <w:rsid w:val="004D5DBB"/>
    <w:rsid w:val="004D5F23"/>
    <w:rsid w:val="004D6192"/>
    <w:rsid w:val="004D623E"/>
    <w:rsid w:val="004D62AB"/>
    <w:rsid w:val="004D62FD"/>
    <w:rsid w:val="004D65D7"/>
    <w:rsid w:val="004D677F"/>
    <w:rsid w:val="004D67E0"/>
    <w:rsid w:val="004D6890"/>
    <w:rsid w:val="004D69EC"/>
    <w:rsid w:val="004D6A31"/>
    <w:rsid w:val="004D6CB3"/>
    <w:rsid w:val="004D6CF9"/>
    <w:rsid w:val="004D6D40"/>
    <w:rsid w:val="004D6EFB"/>
    <w:rsid w:val="004D7000"/>
    <w:rsid w:val="004D70F6"/>
    <w:rsid w:val="004D71AA"/>
    <w:rsid w:val="004D721B"/>
    <w:rsid w:val="004D732D"/>
    <w:rsid w:val="004D7370"/>
    <w:rsid w:val="004D73A3"/>
    <w:rsid w:val="004D73A9"/>
    <w:rsid w:val="004D7656"/>
    <w:rsid w:val="004D76CC"/>
    <w:rsid w:val="004D77D6"/>
    <w:rsid w:val="004D784B"/>
    <w:rsid w:val="004D7888"/>
    <w:rsid w:val="004D78C1"/>
    <w:rsid w:val="004D791B"/>
    <w:rsid w:val="004D797A"/>
    <w:rsid w:val="004D79F6"/>
    <w:rsid w:val="004D7CB6"/>
    <w:rsid w:val="004D7EE7"/>
    <w:rsid w:val="004D7F10"/>
    <w:rsid w:val="004D7F98"/>
    <w:rsid w:val="004E0052"/>
    <w:rsid w:val="004E026B"/>
    <w:rsid w:val="004E02CC"/>
    <w:rsid w:val="004E034A"/>
    <w:rsid w:val="004E0352"/>
    <w:rsid w:val="004E036F"/>
    <w:rsid w:val="004E037B"/>
    <w:rsid w:val="004E0450"/>
    <w:rsid w:val="004E0526"/>
    <w:rsid w:val="004E054A"/>
    <w:rsid w:val="004E0585"/>
    <w:rsid w:val="004E0598"/>
    <w:rsid w:val="004E0706"/>
    <w:rsid w:val="004E0751"/>
    <w:rsid w:val="004E078F"/>
    <w:rsid w:val="004E07ED"/>
    <w:rsid w:val="004E0831"/>
    <w:rsid w:val="004E083F"/>
    <w:rsid w:val="004E0853"/>
    <w:rsid w:val="004E0A52"/>
    <w:rsid w:val="004E0ACF"/>
    <w:rsid w:val="004E0C98"/>
    <w:rsid w:val="004E0D34"/>
    <w:rsid w:val="004E0F22"/>
    <w:rsid w:val="004E0F38"/>
    <w:rsid w:val="004E0F40"/>
    <w:rsid w:val="004E0F49"/>
    <w:rsid w:val="004E0FCB"/>
    <w:rsid w:val="004E1033"/>
    <w:rsid w:val="004E10C4"/>
    <w:rsid w:val="004E11AF"/>
    <w:rsid w:val="004E1257"/>
    <w:rsid w:val="004E1418"/>
    <w:rsid w:val="004E1492"/>
    <w:rsid w:val="004E1503"/>
    <w:rsid w:val="004E15BA"/>
    <w:rsid w:val="004E15E0"/>
    <w:rsid w:val="004E17AF"/>
    <w:rsid w:val="004E1820"/>
    <w:rsid w:val="004E18AC"/>
    <w:rsid w:val="004E19A1"/>
    <w:rsid w:val="004E1AFA"/>
    <w:rsid w:val="004E1C00"/>
    <w:rsid w:val="004E1CE0"/>
    <w:rsid w:val="004E1EF7"/>
    <w:rsid w:val="004E1F9C"/>
    <w:rsid w:val="004E1FEE"/>
    <w:rsid w:val="004E2088"/>
    <w:rsid w:val="004E21AE"/>
    <w:rsid w:val="004E2245"/>
    <w:rsid w:val="004E22F3"/>
    <w:rsid w:val="004E2315"/>
    <w:rsid w:val="004E2349"/>
    <w:rsid w:val="004E2406"/>
    <w:rsid w:val="004E2552"/>
    <w:rsid w:val="004E2AA8"/>
    <w:rsid w:val="004E2AE2"/>
    <w:rsid w:val="004E2B3D"/>
    <w:rsid w:val="004E2C0D"/>
    <w:rsid w:val="004E2D6E"/>
    <w:rsid w:val="004E2D80"/>
    <w:rsid w:val="004E2F5B"/>
    <w:rsid w:val="004E30C0"/>
    <w:rsid w:val="004E3103"/>
    <w:rsid w:val="004E3248"/>
    <w:rsid w:val="004E32DD"/>
    <w:rsid w:val="004E3476"/>
    <w:rsid w:val="004E358A"/>
    <w:rsid w:val="004E35EB"/>
    <w:rsid w:val="004E3646"/>
    <w:rsid w:val="004E36EA"/>
    <w:rsid w:val="004E3851"/>
    <w:rsid w:val="004E3999"/>
    <w:rsid w:val="004E3A2B"/>
    <w:rsid w:val="004E3A45"/>
    <w:rsid w:val="004E3C66"/>
    <w:rsid w:val="004E3D23"/>
    <w:rsid w:val="004E3D3A"/>
    <w:rsid w:val="004E3D8C"/>
    <w:rsid w:val="004E3E6B"/>
    <w:rsid w:val="004E4063"/>
    <w:rsid w:val="004E406F"/>
    <w:rsid w:val="004E409D"/>
    <w:rsid w:val="004E4137"/>
    <w:rsid w:val="004E41D4"/>
    <w:rsid w:val="004E420B"/>
    <w:rsid w:val="004E4276"/>
    <w:rsid w:val="004E42E9"/>
    <w:rsid w:val="004E443C"/>
    <w:rsid w:val="004E4446"/>
    <w:rsid w:val="004E44DC"/>
    <w:rsid w:val="004E45AD"/>
    <w:rsid w:val="004E46B7"/>
    <w:rsid w:val="004E4760"/>
    <w:rsid w:val="004E47FB"/>
    <w:rsid w:val="004E4955"/>
    <w:rsid w:val="004E4999"/>
    <w:rsid w:val="004E4A25"/>
    <w:rsid w:val="004E4AF0"/>
    <w:rsid w:val="004E4B44"/>
    <w:rsid w:val="004E4BB0"/>
    <w:rsid w:val="004E4BB8"/>
    <w:rsid w:val="004E4BE4"/>
    <w:rsid w:val="004E4C78"/>
    <w:rsid w:val="004E4CB8"/>
    <w:rsid w:val="004E4D0E"/>
    <w:rsid w:val="004E4DA7"/>
    <w:rsid w:val="004E4F88"/>
    <w:rsid w:val="004E501D"/>
    <w:rsid w:val="004E502D"/>
    <w:rsid w:val="004E5067"/>
    <w:rsid w:val="004E5075"/>
    <w:rsid w:val="004E508D"/>
    <w:rsid w:val="004E50A2"/>
    <w:rsid w:val="004E5133"/>
    <w:rsid w:val="004E51B0"/>
    <w:rsid w:val="004E51C7"/>
    <w:rsid w:val="004E5302"/>
    <w:rsid w:val="004E5386"/>
    <w:rsid w:val="004E53AD"/>
    <w:rsid w:val="004E553E"/>
    <w:rsid w:val="004E556F"/>
    <w:rsid w:val="004E55D4"/>
    <w:rsid w:val="004E5607"/>
    <w:rsid w:val="004E5667"/>
    <w:rsid w:val="004E56CE"/>
    <w:rsid w:val="004E571C"/>
    <w:rsid w:val="004E57C7"/>
    <w:rsid w:val="004E5863"/>
    <w:rsid w:val="004E5953"/>
    <w:rsid w:val="004E59B6"/>
    <w:rsid w:val="004E59C8"/>
    <w:rsid w:val="004E5B1A"/>
    <w:rsid w:val="004E5E31"/>
    <w:rsid w:val="004E5EA8"/>
    <w:rsid w:val="004E5F80"/>
    <w:rsid w:val="004E5F97"/>
    <w:rsid w:val="004E6064"/>
    <w:rsid w:val="004E6071"/>
    <w:rsid w:val="004E6146"/>
    <w:rsid w:val="004E6207"/>
    <w:rsid w:val="004E63DF"/>
    <w:rsid w:val="004E6436"/>
    <w:rsid w:val="004E6748"/>
    <w:rsid w:val="004E6793"/>
    <w:rsid w:val="004E67BD"/>
    <w:rsid w:val="004E6805"/>
    <w:rsid w:val="004E688D"/>
    <w:rsid w:val="004E6ADC"/>
    <w:rsid w:val="004E6B1A"/>
    <w:rsid w:val="004E6C88"/>
    <w:rsid w:val="004E6E4A"/>
    <w:rsid w:val="004E6E94"/>
    <w:rsid w:val="004E6FAA"/>
    <w:rsid w:val="004E6FD1"/>
    <w:rsid w:val="004E6FE9"/>
    <w:rsid w:val="004E7052"/>
    <w:rsid w:val="004E70F1"/>
    <w:rsid w:val="004E7131"/>
    <w:rsid w:val="004E714E"/>
    <w:rsid w:val="004E71D1"/>
    <w:rsid w:val="004E7259"/>
    <w:rsid w:val="004E7467"/>
    <w:rsid w:val="004E7543"/>
    <w:rsid w:val="004E76E8"/>
    <w:rsid w:val="004E778C"/>
    <w:rsid w:val="004E77D0"/>
    <w:rsid w:val="004E78CC"/>
    <w:rsid w:val="004E78E5"/>
    <w:rsid w:val="004E79B0"/>
    <w:rsid w:val="004E7B20"/>
    <w:rsid w:val="004E7B9A"/>
    <w:rsid w:val="004E7DD8"/>
    <w:rsid w:val="004E7EAF"/>
    <w:rsid w:val="004E7F97"/>
    <w:rsid w:val="004F0108"/>
    <w:rsid w:val="004F0121"/>
    <w:rsid w:val="004F0470"/>
    <w:rsid w:val="004F057F"/>
    <w:rsid w:val="004F05F5"/>
    <w:rsid w:val="004F061E"/>
    <w:rsid w:val="004F062C"/>
    <w:rsid w:val="004F06A7"/>
    <w:rsid w:val="004F0740"/>
    <w:rsid w:val="004F0746"/>
    <w:rsid w:val="004F0877"/>
    <w:rsid w:val="004F091F"/>
    <w:rsid w:val="004F0976"/>
    <w:rsid w:val="004F09BA"/>
    <w:rsid w:val="004F0B69"/>
    <w:rsid w:val="004F0C97"/>
    <w:rsid w:val="004F0CA2"/>
    <w:rsid w:val="004F0CB0"/>
    <w:rsid w:val="004F0DC6"/>
    <w:rsid w:val="004F0F6F"/>
    <w:rsid w:val="004F117D"/>
    <w:rsid w:val="004F121C"/>
    <w:rsid w:val="004F12BE"/>
    <w:rsid w:val="004F1432"/>
    <w:rsid w:val="004F1488"/>
    <w:rsid w:val="004F1608"/>
    <w:rsid w:val="004F1616"/>
    <w:rsid w:val="004F16DB"/>
    <w:rsid w:val="004F171B"/>
    <w:rsid w:val="004F180C"/>
    <w:rsid w:val="004F185A"/>
    <w:rsid w:val="004F188E"/>
    <w:rsid w:val="004F18BF"/>
    <w:rsid w:val="004F18C0"/>
    <w:rsid w:val="004F18DF"/>
    <w:rsid w:val="004F193C"/>
    <w:rsid w:val="004F19BA"/>
    <w:rsid w:val="004F1A73"/>
    <w:rsid w:val="004F1A87"/>
    <w:rsid w:val="004F1B0C"/>
    <w:rsid w:val="004F1B52"/>
    <w:rsid w:val="004F1DB5"/>
    <w:rsid w:val="004F1E27"/>
    <w:rsid w:val="004F1E5E"/>
    <w:rsid w:val="004F2031"/>
    <w:rsid w:val="004F2344"/>
    <w:rsid w:val="004F2512"/>
    <w:rsid w:val="004F27EC"/>
    <w:rsid w:val="004F28BB"/>
    <w:rsid w:val="004F2916"/>
    <w:rsid w:val="004F2A53"/>
    <w:rsid w:val="004F2B7C"/>
    <w:rsid w:val="004F2C57"/>
    <w:rsid w:val="004F2E73"/>
    <w:rsid w:val="004F2EBB"/>
    <w:rsid w:val="004F2F06"/>
    <w:rsid w:val="004F2F62"/>
    <w:rsid w:val="004F2F83"/>
    <w:rsid w:val="004F2FB8"/>
    <w:rsid w:val="004F3290"/>
    <w:rsid w:val="004F32E7"/>
    <w:rsid w:val="004F350F"/>
    <w:rsid w:val="004F353B"/>
    <w:rsid w:val="004F3552"/>
    <w:rsid w:val="004F35E2"/>
    <w:rsid w:val="004F3648"/>
    <w:rsid w:val="004F3678"/>
    <w:rsid w:val="004F36F0"/>
    <w:rsid w:val="004F37F5"/>
    <w:rsid w:val="004F3866"/>
    <w:rsid w:val="004F3888"/>
    <w:rsid w:val="004F38D6"/>
    <w:rsid w:val="004F3908"/>
    <w:rsid w:val="004F3A9D"/>
    <w:rsid w:val="004F3ADC"/>
    <w:rsid w:val="004F3C10"/>
    <w:rsid w:val="004F3CA6"/>
    <w:rsid w:val="004F3D95"/>
    <w:rsid w:val="004F3E97"/>
    <w:rsid w:val="004F3E9A"/>
    <w:rsid w:val="004F3F9C"/>
    <w:rsid w:val="004F4101"/>
    <w:rsid w:val="004F416F"/>
    <w:rsid w:val="004F42F3"/>
    <w:rsid w:val="004F4383"/>
    <w:rsid w:val="004F43AC"/>
    <w:rsid w:val="004F43DC"/>
    <w:rsid w:val="004F44B5"/>
    <w:rsid w:val="004F4536"/>
    <w:rsid w:val="004F4624"/>
    <w:rsid w:val="004F4643"/>
    <w:rsid w:val="004F46D6"/>
    <w:rsid w:val="004F491D"/>
    <w:rsid w:val="004F4AFA"/>
    <w:rsid w:val="004F4C20"/>
    <w:rsid w:val="004F4CCA"/>
    <w:rsid w:val="004F4CD8"/>
    <w:rsid w:val="004F4D68"/>
    <w:rsid w:val="004F4D71"/>
    <w:rsid w:val="004F4DAB"/>
    <w:rsid w:val="004F4E02"/>
    <w:rsid w:val="004F4E3C"/>
    <w:rsid w:val="004F507A"/>
    <w:rsid w:val="004F5082"/>
    <w:rsid w:val="004F512B"/>
    <w:rsid w:val="004F51E3"/>
    <w:rsid w:val="004F5311"/>
    <w:rsid w:val="004F53F2"/>
    <w:rsid w:val="004F5408"/>
    <w:rsid w:val="004F549E"/>
    <w:rsid w:val="004F54A9"/>
    <w:rsid w:val="004F555D"/>
    <w:rsid w:val="004F5641"/>
    <w:rsid w:val="004F591F"/>
    <w:rsid w:val="004F5A9E"/>
    <w:rsid w:val="004F5BF0"/>
    <w:rsid w:val="004F5FF2"/>
    <w:rsid w:val="004F6019"/>
    <w:rsid w:val="004F6218"/>
    <w:rsid w:val="004F6775"/>
    <w:rsid w:val="004F6788"/>
    <w:rsid w:val="004F67E0"/>
    <w:rsid w:val="004F6839"/>
    <w:rsid w:val="004F69DE"/>
    <w:rsid w:val="004F6C61"/>
    <w:rsid w:val="004F6C75"/>
    <w:rsid w:val="004F6C9C"/>
    <w:rsid w:val="004F6CF8"/>
    <w:rsid w:val="004F6D23"/>
    <w:rsid w:val="004F6DC0"/>
    <w:rsid w:val="004F6E8A"/>
    <w:rsid w:val="004F6EDE"/>
    <w:rsid w:val="004F6F64"/>
    <w:rsid w:val="004F7035"/>
    <w:rsid w:val="004F7292"/>
    <w:rsid w:val="004F729D"/>
    <w:rsid w:val="004F735B"/>
    <w:rsid w:val="004F73F5"/>
    <w:rsid w:val="004F756C"/>
    <w:rsid w:val="004F759C"/>
    <w:rsid w:val="004F7711"/>
    <w:rsid w:val="004F781F"/>
    <w:rsid w:val="004F799B"/>
    <w:rsid w:val="004F7A31"/>
    <w:rsid w:val="004F7A53"/>
    <w:rsid w:val="004F7B17"/>
    <w:rsid w:val="004F7D6F"/>
    <w:rsid w:val="004F7E64"/>
    <w:rsid w:val="004F7EED"/>
    <w:rsid w:val="004F7F28"/>
    <w:rsid w:val="004F7F75"/>
    <w:rsid w:val="004F7FA1"/>
    <w:rsid w:val="00500047"/>
    <w:rsid w:val="005002B1"/>
    <w:rsid w:val="005002CF"/>
    <w:rsid w:val="0050034B"/>
    <w:rsid w:val="005003A3"/>
    <w:rsid w:val="005003B6"/>
    <w:rsid w:val="0050060C"/>
    <w:rsid w:val="00500751"/>
    <w:rsid w:val="00500773"/>
    <w:rsid w:val="005007EA"/>
    <w:rsid w:val="0050090C"/>
    <w:rsid w:val="00500B35"/>
    <w:rsid w:val="00500B62"/>
    <w:rsid w:val="00500CEF"/>
    <w:rsid w:val="00500E47"/>
    <w:rsid w:val="00500E85"/>
    <w:rsid w:val="00500F24"/>
    <w:rsid w:val="005011EE"/>
    <w:rsid w:val="00501213"/>
    <w:rsid w:val="00501383"/>
    <w:rsid w:val="0050152C"/>
    <w:rsid w:val="0050153C"/>
    <w:rsid w:val="0050167B"/>
    <w:rsid w:val="005016D2"/>
    <w:rsid w:val="00501815"/>
    <w:rsid w:val="00501867"/>
    <w:rsid w:val="0050189A"/>
    <w:rsid w:val="00501901"/>
    <w:rsid w:val="00501968"/>
    <w:rsid w:val="00501B89"/>
    <w:rsid w:val="00501C93"/>
    <w:rsid w:val="00501FD6"/>
    <w:rsid w:val="0050215C"/>
    <w:rsid w:val="0050247A"/>
    <w:rsid w:val="00502548"/>
    <w:rsid w:val="005025B1"/>
    <w:rsid w:val="005025C2"/>
    <w:rsid w:val="0050267B"/>
    <w:rsid w:val="0050278E"/>
    <w:rsid w:val="0050288E"/>
    <w:rsid w:val="00502ABA"/>
    <w:rsid w:val="00502CF2"/>
    <w:rsid w:val="00502E24"/>
    <w:rsid w:val="00502E31"/>
    <w:rsid w:val="00502F1D"/>
    <w:rsid w:val="00503190"/>
    <w:rsid w:val="005031AB"/>
    <w:rsid w:val="005033F3"/>
    <w:rsid w:val="00503525"/>
    <w:rsid w:val="0050353B"/>
    <w:rsid w:val="00503713"/>
    <w:rsid w:val="005037D0"/>
    <w:rsid w:val="005038D8"/>
    <w:rsid w:val="00503A46"/>
    <w:rsid w:val="00503B0F"/>
    <w:rsid w:val="00503B3C"/>
    <w:rsid w:val="00503CCA"/>
    <w:rsid w:val="00503D9D"/>
    <w:rsid w:val="00503E0F"/>
    <w:rsid w:val="00503E7E"/>
    <w:rsid w:val="00503F5B"/>
    <w:rsid w:val="00503FA5"/>
    <w:rsid w:val="00504013"/>
    <w:rsid w:val="005041A8"/>
    <w:rsid w:val="0050425E"/>
    <w:rsid w:val="00504331"/>
    <w:rsid w:val="005043EC"/>
    <w:rsid w:val="005045FA"/>
    <w:rsid w:val="00504662"/>
    <w:rsid w:val="00504790"/>
    <w:rsid w:val="0050489A"/>
    <w:rsid w:val="005048C8"/>
    <w:rsid w:val="0050495C"/>
    <w:rsid w:val="00504A32"/>
    <w:rsid w:val="00504CBB"/>
    <w:rsid w:val="00504E07"/>
    <w:rsid w:val="00504E13"/>
    <w:rsid w:val="00504E74"/>
    <w:rsid w:val="00504ED5"/>
    <w:rsid w:val="00504F63"/>
    <w:rsid w:val="00504F6D"/>
    <w:rsid w:val="00504FBB"/>
    <w:rsid w:val="0050502E"/>
    <w:rsid w:val="005050F6"/>
    <w:rsid w:val="00505153"/>
    <w:rsid w:val="00505179"/>
    <w:rsid w:val="005052E0"/>
    <w:rsid w:val="005052E2"/>
    <w:rsid w:val="005054A0"/>
    <w:rsid w:val="005054DD"/>
    <w:rsid w:val="0050557B"/>
    <w:rsid w:val="005055C7"/>
    <w:rsid w:val="0050569D"/>
    <w:rsid w:val="005056B1"/>
    <w:rsid w:val="005056E9"/>
    <w:rsid w:val="005056EA"/>
    <w:rsid w:val="0050570B"/>
    <w:rsid w:val="00505AB2"/>
    <w:rsid w:val="00505AFE"/>
    <w:rsid w:val="00505B38"/>
    <w:rsid w:val="00505CF9"/>
    <w:rsid w:val="00505D6D"/>
    <w:rsid w:val="00505F85"/>
    <w:rsid w:val="00505F9C"/>
    <w:rsid w:val="005060E4"/>
    <w:rsid w:val="005062EA"/>
    <w:rsid w:val="0050638D"/>
    <w:rsid w:val="005064BE"/>
    <w:rsid w:val="0050651E"/>
    <w:rsid w:val="005066FF"/>
    <w:rsid w:val="00506765"/>
    <w:rsid w:val="00506871"/>
    <w:rsid w:val="00506922"/>
    <w:rsid w:val="00506B75"/>
    <w:rsid w:val="00506CD5"/>
    <w:rsid w:val="00506E55"/>
    <w:rsid w:val="00506E70"/>
    <w:rsid w:val="00507143"/>
    <w:rsid w:val="005071AF"/>
    <w:rsid w:val="005071CF"/>
    <w:rsid w:val="005071D6"/>
    <w:rsid w:val="00507220"/>
    <w:rsid w:val="0050729A"/>
    <w:rsid w:val="005072D4"/>
    <w:rsid w:val="0050734A"/>
    <w:rsid w:val="00507383"/>
    <w:rsid w:val="005073AA"/>
    <w:rsid w:val="0050750E"/>
    <w:rsid w:val="00507529"/>
    <w:rsid w:val="005075AB"/>
    <w:rsid w:val="005075D7"/>
    <w:rsid w:val="005075E4"/>
    <w:rsid w:val="005075F1"/>
    <w:rsid w:val="005076C0"/>
    <w:rsid w:val="005076DC"/>
    <w:rsid w:val="00507747"/>
    <w:rsid w:val="00507828"/>
    <w:rsid w:val="00507A24"/>
    <w:rsid w:val="00507B79"/>
    <w:rsid w:val="00507C23"/>
    <w:rsid w:val="00507DCB"/>
    <w:rsid w:val="00507E01"/>
    <w:rsid w:val="00507E40"/>
    <w:rsid w:val="00507F33"/>
    <w:rsid w:val="00507FE1"/>
    <w:rsid w:val="00510004"/>
    <w:rsid w:val="0051001B"/>
    <w:rsid w:val="00510288"/>
    <w:rsid w:val="0051028C"/>
    <w:rsid w:val="0051043C"/>
    <w:rsid w:val="00510480"/>
    <w:rsid w:val="00510506"/>
    <w:rsid w:val="0051054B"/>
    <w:rsid w:val="00510579"/>
    <w:rsid w:val="00510614"/>
    <w:rsid w:val="00510683"/>
    <w:rsid w:val="005107BF"/>
    <w:rsid w:val="0051083F"/>
    <w:rsid w:val="005108A8"/>
    <w:rsid w:val="005108ED"/>
    <w:rsid w:val="00510A35"/>
    <w:rsid w:val="00510AA0"/>
    <w:rsid w:val="00510B90"/>
    <w:rsid w:val="00510C82"/>
    <w:rsid w:val="00510C9B"/>
    <w:rsid w:val="00510CBA"/>
    <w:rsid w:val="00510DE9"/>
    <w:rsid w:val="00510E36"/>
    <w:rsid w:val="00510E56"/>
    <w:rsid w:val="005112F7"/>
    <w:rsid w:val="005113B9"/>
    <w:rsid w:val="0051148C"/>
    <w:rsid w:val="005116B1"/>
    <w:rsid w:val="0051178C"/>
    <w:rsid w:val="005117AA"/>
    <w:rsid w:val="005118A5"/>
    <w:rsid w:val="00511A7B"/>
    <w:rsid w:val="00511BD4"/>
    <w:rsid w:val="00511CDD"/>
    <w:rsid w:val="00511D0D"/>
    <w:rsid w:val="00511DB4"/>
    <w:rsid w:val="00511F4C"/>
    <w:rsid w:val="00512065"/>
    <w:rsid w:val="005120E8"/>
    <w:rsid w:val="0051230D"/>
    <w:rsid w:val="00512317"/>
    <w:rsid w:val="0051234F"/>
    <w:rsid w:val="0051235F"/>
    <w:rsid w:val="00512470"/>
    <w:rsid w:val="0051248D"/>
    <w:rsid w:val="005124F3"/>
    <w:rsid w:val="00512552"/>
    <w:rsid w:val="00512627"/>
    <w:rsid w:val="00512685"/>
    <w:rsid w:val="0051269D"/>
    <w:rsid w:val="005126B0"/>
    <w:rsid w:val="005126E3"/>
    <w:rsid w:val="0051281A"/>
    <w:rsid w:val="00512884"/>
    <w:rsid w:val="00512922"/>
    <w:rsid w:val="00512928"/>
    <w:rsid w:val="005129AE"/>
    <w:rsid w:val="00512A2B"/>
    <w:rsid w:val="00512A6C"/>
    <w:rsid w:val="00512ABF"/>
    <w:rsid w:val="00512BEA"/>
    <w:rsid w:val="00512C15"/>
    <w:rsid w:val="00512C40"/>
    <w:rsid w:val="00512CFC"/>
    <w:rsid w:val="00512D13"/>
    <w:rsid w:val="00512E9D"/>
    <w:rsid w:val="00512EF7"/>
    <w:rsid w:val="00512F34"/>
    <w:rsid w:val="0051303C"/>
    <w:rsid w:val="005131E2"/>
    <w:rsid w:val="00513258"/>
    <w:rsid w:val="0051328E"/>
    <w:rsid w:val="0051347F"/>
    <w:rsid w:val="005136AD"/>
    <w:rsid w:val="0051374E"/>
    <w:rsid w:val="00513770"/>
    <w:rsid w:val="00513813"/>
    <w:rsid w:val="00513955"/>
    <w:rsid w:val="00513AAF"/>
    <w:rsid w:val="00513AC0"/>
    <w:rsid w:val="00513B04"/>
    <w:rsid w:val="00513B3B"/>
    <w:rsid w:val="00513BEA"/>
    <w:rsid w:val="00513BED"/>
    <w:rsid w:val="00513D09"/>
    <w:rsid w:val="00513E09"/>
    <w:rsid w:val="00513EC0"/>
    <w:rsid w:val="0051405B"/>
    <w:rsid w:val="00514060"/>
    <w:rsid w:val="00514273"/>
    <w:rsid w:val="005142D2"/>
    <w:rsid w:val="005143C7"/>
    <w:rsid w:val="005143F5"/>
    <w:rsid w:val="00514422"/>
    <w:rsid w:val="0051444D"/>
    <w:rsid w:val="0051453B"/>
    <w:rsid w:val="00514574"/>
    <w:rsid w:val="005146A3"/>
    <w:rsid w:val="005146FF"/>
    <w:rsid w:val="00514713"/>
    <w:rsid w:val="0051498F"/>
    <w:rsid w:val="00514A4E"/>
    <w:rsid w:val="00514A7B"/>
    <w:rsid w:val="00514C1A"/>
    <w:rsid w:val="00514C35"/>
    <w:rsid w:val="00514DCE"/>
    <w:rsid w:val="00514EEE"/>
    <w:rsid w:val="00515074"/>
    <w:rsid w:val="005152DE"/>
    <w:rsid w:val="00515328"/>
    <w:rsid w:val="005155ED"/>
    <w:rsid w:val="005156AD"/>
    <w:rsid w:val="0051570C"/>
    <w:rsid w:val="0051583D"/>
    <w:rsid w:val="00515878"/>
    <w:rsid w:val="00515892"/>
    <w:rsid w:val="0051594D"/>
    <w:rsid w:val="00515A24"/>
    <w:rsid w:val="00515AA1"/>
    <w:rsid w:val="00515BA8"/>
    <w:rsid w:val="00515BCE"/>
    <w:rsid w:val="00515BEE"/>
    <w:rsid w:val="00515D35"/>
    <w:rsid w:val="00515E53"/>
    <w:rsid w:val="00516045"/>
    <w:rsid w:val="00516198"/>
    <w:rsid w:val="005161CA"/>
    <w:rsid w:val="005162EF"/>
    <w:rsid w:val="00516318"/>
    <w:rsid w:val="0051636E"/>
    <w:rsid w:val="0051639D"/>
    <w:rsid w:val="00516535"/>
    <w:rsid w:val="005165D1"/>
    <w:rsid w:val="0051667C"/>
    <w:rsid w:val="005166F6"/>
    <w:rsid w:val="00516ADD"/>
    <w:rsid w:val="00516B65"/>
    <w:rsid w:val="00516D68"/>
    <w:rsid w:val="00516DAA"/>
    <w:rsid w:val="00516E72"/>
    <w:rsid w:val="00516EF1"/>
    <w:rsid w:val="00516F90"/>
    <w:rsid w:val="00517101"/>
    <w:rsid w:val="005171AF"/>
    <w:rsid w:val="005173DD"/>
    <w:rsid w:val="005175DA"/>
    <w:rsid w:val="00517702"/>
    <w:rsid w:val="0051789C"/>
    <w:rsid w:val="00517991"/>
    <w:rsid w:val="00517C9B"/>
    <w:rsid w:val="00517D1B"/>
    <w:rsid w:val="00517D1D"/>
    <w:rsid w:val="00517EFB"/>
    <w:rsid w:val="00517FF0"/>
    <w:rsid w:val="00520137"/>
    <w:rsid w:val="005202F1"/>
    <w:rsid w:val="0052034D"/>
    <w:rsid w:val="005203F1"/>
    <w:rsid w:val="0052050A"/>
    <w:rsid w:val="005205DE"/>
    <w:rsid w:val="00520673"/>
    <w:rsid w:val="0052076A"/>
    <w:rsid w:val="00520811"/>
    <w:rsid w:val="0052097F"/>
    <w:rsid w:val="00520B5A"/>
    <w:rsid w:val="00520B6C"/>
    <w:rsid w:val="00520C8B"/>
    <w:rsid w:val="00520CB9"/>
    <w:rsid w:val="00520D5F"/>
    <w:rsid w:val="00520E97"/>
    <w:rsid w:val="00520F87"/>
    <w:rsid w:val="00520FBF"/>
    <w:rsid w:val="00521007"/>
    <w:rsid w:val="00521057"/>
    <w:rsid w:val="005211C2"/>
    <w:rsid w:val="005212FB"/>
    <w:rsid w:val="00521532"/>
    <w:rsid w:val="005216DE"/>
    <w:rsid w:val="00521732"/>
    <w:rsid w:val="00521862"/>
    <w:rsid w:val="0052188E"/>
    <w:rsid w:val="005218D5"/>
    <w:rsid w:val="005218F1"/>
    <w:rsid w:val="00521B4B"/>
    <w:rsid w:val="00521BD3"/>
    <w:rsid w:val="00521E3F"/>
    <w:rsid w:val="00521E57"/>
    <w:rsid w:val="00521E9C"/>
    <w:rsid w:val="00521EB4"/>
    <w:rsid w:val="00521EF3"/>
    <w:rsid w:val="005220E1"/>
    <w:rsid w:val="00522195"/>
    <w:rsid w:val="00522231"/>
    <w:rsid w:val="005222F2"/>
    <w:rsid w:val="0052235D"/>
    <w:rsid w:val="0052238B"/>
    <w:rsid w:val="00522449"/>
    <w:rsid w:val="0052255B"/>
    <w:rsid w:val="00522570"/>
    <w:rsid w:val="00522603"/>
    <w:rsid w:val="0052261F"/>
    <w:rsid w:val="0052272D"/>
    <w:rsid w:val="00522867"/>
    <w:rsid w:val="00522898"/>
    <w:rsid w:val="00522912"/>
    <w:rsid w:val="00522AB1"/>
    <w:rsid w:val="00522B43"/>
    <w:rsid w:val="00522B80"/>
    <w:rsid w:val="00522CE3"/>
    <w:rsid w:val="00522D27"/>
    <w:rsid w:val="00522E0C"/>
    <w:rsid w:val="00522E52"/>
    <w:rsid w:val="0052303F"/>
    <w:rsid w:val="00523089"/>
    <w:rsid w:val="00523284"/>
    <w:rsid w:val="00523286"/>
    <w:rsid w:val="00523353"/>
    <w:rsid w:val="005234F1"/>
    <w:rsid w:val="005235DE"/>
    <w:rsid w:val="0052361F"/>
    <w:rsid w:val="005236D3"/>
    <w:rsid w:val="005236ED"/>
    <w:rsid w:val="00523916"/>
    <w:rsid w:val="00523959"/>
    <w:rsid w:val="005239E1"/>
    <w:rsid w:val="00523AAF"/>
    <w:rsid w:val="00523C7C"/>
    <w:rsid w:val="00523DDE"/>
    <w:rsid w:val="00523E38"/>
    <w:rsid w:val="00523EC3"/>
    <w:rsid w:val="00523EEB"/>
    <w:rsid w:val="00523F3C"/>
    <w:rsid w:val="00523F67"/>
    <w:rsid w:val="00524045"/>
    <w:rsid w:val="00524061"/>
    <w:rsid w:val="0052408F"/>
    <w:rsid w:val="00524092"/>
    <w:rsid w:val="005240D2"/>
    <w:rsid w:val="0052414A"/>
    <w:rsid w:val="005241CF"/>
    <w:rsid w:val="00524415"/>
    <w:rsid w:val="0052444C"/>
    <w:rsid w:val="0052445D"/>
    <w:rsid w:val="005244FA"/>
    <w:rsid w:val="0052455A"/>
    <w:rsid w:val="0052455C"/>
    <w:rsid w:val="00524567"/>
    <w:rsid w:val="005245C7"/>
    <w:rsid w:val="00524621"/>
    <w:rsid w:val="0052473C"/>
    <w:rsid w:val="005249EB"/>
    <w:rsid w:val="00524C38"/>
    <w:rsid w:val="00524D2D"/>
    <w:rsid w:val="00524F14"/>
    <w:rsid w:val="00524F63"/>
    <w:rsid w:val="00524F6F"/>
    <w:rsid w:val="00524FDA"/>
    <w:rsid w:val="00525050"/>
    <w:rsid w:val="0052539F"/>
    <w:rsid w:val="00525465"/>
    <w:rsid w:val="005254A3"/>
    <w:rsid w:val="00525710"/>
    <w:rsid w:val="00525741"/>
    <w:rsid w:val="005257BF"/>
    <w:rsid w:val="0052584A"/>
    <w:rsid w:val="005258B5"/>
    <w:rsid w:val="005258BE"/>
    <w:rsid w:val="00525A19"/>
    <w:rsid w:val="00525A5D"/>
    <w:rsid w:val="00525AE6"/>
    <w:rsid w:val="00525D0A"/>
    <w:rsid w:val="00525DAB"/>
    <w:rsid w:val="00525E1D"/>
    <w:rsid w:val="00525F29"/>
    <w:rsid w:val="00525F61"/>
    <w:rsid w:val="00525FF2"/>
    <w:rsid w:val="0052603A"/>
    <w:rsid w:val="00526055"/>
    <w:rsid w:val="00526266"/>
    <w:rsid w:val="00526269"/>
    <w:rsid w:val="00526363"/>
    <w:rsid w:val="00526418"/>
    <w:rsid w:val="005264B5"/>
    <w:rsid w:val="005265EC"/>
    <w:rsid w:val="005269BF"/>
    <w:rsid w:val="005269F0"/>
    <w:rsid w:val="00526A63"/>
    <w:rsid w:val="00526A7B"/>
    <w:rsid w:val="00526AB8"/>
    <w:rsid w:val="00526B97"/>
    <w:rsid w:val="00526BD1"/>
    <w:rsid w:val="00526BF9"/>
    <w:rsid w:val="00526DC8"/>
    <w:rsid w:val="00526EA3"/>
    <w:rsid w:val="00526ED6"/>
    <w:rsid w:val="00526F2D"/>
    <w:rsid w:val="00527078"/>
    <w:rsid w:val="00527173"/>
    <w:rsid w:val="005271F9"/>
    <w:rsid w:val="00527422"/>
    <w:rsid w:val="005274DC"/>
    <w:rsid w:val="005274E0"/>
    <w:rsid w:val="0052755B"/>
    <w:rsid w:val="005275BF"/>
    <w:rsid w:val="005276B2"/>
    <w:rsid w:val="005276ED"/>
    <w:rsid w:val="00527706"/>
    <w:rsid w:val="0052787E"/>
    <w:rsid w:val="005278A4"/>
    <w:rsid w:val="00527958"/>
    <w:rsid w:val="00527A98"/>
    <w:rsid w:val="00527CC0"/>
    <w:rsid w:val="00527D4C"/>
    <w:rsid w:val="00527DAC"/>
    <w:rsid w:val="00527E73"/>
    <w:rsid w:val="00530029"/>
    <w:rsid w:val="0053008A"/>
    <w:rsid w:val="005301D2"/>
    <w:rsid w:val="0053021A"/>
    <w:rsid w:val="0053024C"/>
    <w:rsid w:val="0053024D"/>
    <w:rsid w:val="00530632"/>
    <w:rsid w:val="00530690"/>
    <w:rsid w:val="005307D7"/>
    <w:rsid w:val="00530A07"/>
    <w:rsid w:val="00530A25"/>
    <w:rsid w:val="00530A32"/>
    <w:rsid w:val="00530A37"/>
    <w:rsid w:val="00530A62"/>
    <w:rsid w:val="00530BD3"/>
    <w:rsid w:val="00530C3C"/>
    <w:rsid w:val="00530C8E"/>
    <w:rsid w:val="00530D6A"/>
    <w:rsid w:val="00530ED1"/>
    <w:rsid w:val="00530F41"/>
    <w:rsid w:val="00530F4E"/>
    <w:rsid w:val="00530F9B"/>
    <w:rsid w:val="005312C1"/>
    <w:rsid w:val="0053142F"/>
    <w:rsid w:val="005314F4"/>
    <w:rsid w:val="0053151A"/>
    <w:rsid w:val="0053152E"/>
    <w:rsid w:val="00531610"/>
    <w:rsid w:val="0053168D"/>
    <w:rsid w:val="005316C7"/>
    <w:rsid w:val="00531788"/>
    <w:rsid w:val="005318C4"/>
    <w:rsid w:val="00531951"/>
    <w:rsid w:val="00531995"/>
    <w:rsid w:val="005319D1"/>
    <w:rsid w:val="00531A38"/>
    <w:rsid w:val="00531AD9"/>
    <w:rsid w:val="00531B6F"/>
    <w:rsid w:val="00531C7C"/>
    <w:rsid w:val="00531F7B"/>
    <w:rsid w:val="00531F89"/>
    <w:rsid w:val="00532055"/>
    <w:rsid w:val="00532150"/>
    <w:rsid w:val="00532223"/>
    <w:rsid w:val="00532373"/>
    <w:rsid w:val="00532623"/>
    <w:rsid w:val="0053274A"/>
    <w:rsid w:val="005327C6"/>
    <w:rsid w:val="005328C6"/>
    <w:rsid w:val="00532908"/>
    <w:rsid w:val="0053298D"/>
    <w:rsid w:val="005329B1"/>
    <w:rsid w:val="00532A32"/>
    <w:rsid w:val="00532AC7"/>
    <w:rsid w:val="00532B85"/>
    <w:rsid w:val="00532BF3"/>
    <w:rsid w:val="00532C07"/>
    <w:rsid w:val="00532C9C"/>
    <w:rsid w:val="00532D19"/>
    <w:rsid w:val="00532D93"/>
    <w:rsid w:val="00532F83"/>
    <w:rsid w:val="0053310E"/>
    <w:rsid w:val="00533243"/>
    <w:rsid w:val="0053330A"/>
    <w:rsid w:val="00533315"/>
    <w:rsid w:val="0053342E"/>
    <w:rsid w:val="00533474"/>
    <w:rsid w:val="0053362A"/>
    <w:rsid w:val="0053371D"/>
    <w:rsid w:val="005338EA"/>
    <w:rsid w:val="00533978"/>
    <w:rsid w:val="00533B19"/>
    <w:rsid w:val="00533CF0"/>
    <w:rsid w:val="00533D69"/>
    <w:rsid w:val="00533EAC"/>
    <w:rsid w:val="00533F44"/>
    <w:rsid w:val="00534177"/>
    <w:rsid w:val="005341DB"/>
    <w:rsid w:val="00534252"/>
    <w:rsid w:val="005342D6"/>
    <w:rsid w:val="0053450F"/>
    <w:rsid w:val="00534690"/>
    <w:rsid w:val="005346F2"/>
    <w:rsid w:val="00534767"/>
    <w:rsid w:val="0053476B"/>
    <w:rsid w:val="005347B2"/>
    <w:rsid w:val="005348C6"/>
    <w:rsid w:val="005348E2"/>
    <w:rsid w:val="0053490B"/>
    <w:rsid w:val="00534BED"/>
    <w:rsid w:val="00534BFA"/>
    <w:rsid w:val="00534C2C"/>
    <w:rsid w:val="00534C5C"/>
    <w:rsid w:val="00534C68"/>
    <w:rsid w:val="00534CC9"/>
    <w:rsid w:val="00534CFC"/>
    <w:rsid w:val="00534D67"/>
    <w:rsid w:val="00534E01"/>
    <w:rsid w:val="00534F90"/>
    <w:rsid w:val="00535006"/>
    <w:rsid w:val="00535034"/>
    <w:rsid w:val="005350D8"/>
    <w:rsid w:val="005350E5"/>
    <w:rsid w:val="005350F4"/>
    <w:rsid w:val="005352A0"/>
    <w:rsid w:val="005352C3"/>
    <w:rsid w:val="00535303"/>
    <w:rsid w:val="005353F8"/>
    <w:rsid w:val="005355C8"/>
    <w:rsid w:val="0053565A"/>
    <w:rsid w:val="00535799"/>
    <w:rsid w:val="005357D2"/>
    <w:rsid w:val="00535854"/>
    <w:rsid w:val="00535AFB"/>
    <w:rsid w:val="00535B26"/>
    <w:rsid w:val="00535BC6"/>
    <w:rsid w:val="00535BEE"/>
    <w:rsid w:val="00535C77"/>
    <w:rsid w:val="00535CA2"/>
    <w:rsid w:val="00535F54"/>
    <w:rsid w:val="00535F7D"/>
    <w:rsid w:val="00535FCA"/>
    <w:rsid w:val="00535FD2"/>
    <w:rsid w:val="00536078"/>
    <w:rsid w:val="00536176"/>
    <w:rsid w:val="00536212"/>
    <w:rsid w:val="00536353"/>
    <w:rsid w:val="00536366"/>
    <w:rsid w:val="005363F9"/>
    <w:rsid w:val="005364A1"/>
    <w:rsid w:val="005364FF"/>
    <w:rsid w:val="005365FC"/>
    <w:rsid w:val="00536610"/>
    <w:rsid w:val="00536637"/>
    <w:rsid w:val="00536B36"/>
    <w:rsid w:val="00536D37"/>
    <w:rsid w:val="00536D7C"/>
    <w:rsid w:val="00536D8F"/>
    <w:rsid w:val="00536F49"/>
    <w:rsid w:val="00536F67"/>
    <w:rsid w:val="0053718C"/>
    <w:rsid w:val="00537240"/>
    <w:rsid w:val="00537273"/>
    <w:rsid w:val="0053746A"/>
    <w:rsid w:val="005374AD"/>
    <w:rsid w:val="005374EB"/>
    <w:rsid w:val="0053755F"/>
    <w:rsid w:val="0053761D"/>
    <w:rsid w:val="00537624"/>
    <w:rsid w:val="00537723"/>
    <w:rsid w:val="00537892"/>
    <w:rsid w:val="00537AFC"/>
    <w:rsid w:val="00537CAC"/>
    <w:rsid w:val="00537DAB"/>
    <w:rsid w:val="00537F03"/>
    <w:rsid w:val="00537F1F"/>
    <w:rsid w:val="00540020"/>
    <w:rsid w:val="00540050"/>
    <w:rsid w:val="0054040D"/>
    <w:rsid w:val="0054086C"/>
    <w:rsid w:val="00540890"/>
    <w:rsid w:val="00540955"/>
    <w:rsid w:val="00540992"/>
    <w:rsid w:val="005409E8"/>
    <w:rsid w:val="00540BF9"/>
    <w:rsid w:val="00540CC8"/>
    <w:rsid w:val="00540CD8"/>
    <w:rsid w:val="00540D79"/>
    <w:rsid w:val="00540E09"/>
    <w:rsid w:val="00540E3B"/>
    <w:rsid w:val="00540E7E"/>
    <w:rsid w:val="00540F1F"/>
    <w:rsid w:val="00540F23"/>
    <w:rsid w:val="00541007"/>
    <w:rsid w:val="0054103C"/>
    <w:rsid w:val="00541109"/>
    <w:rsid w:val="00541285"/>
    <w:rsid w:val="00541326"/>
    <w:rsid w:val="00541391"/>
    <w:rsid w:val="005414EB"/>
    <w:rsid w:val="005415F8"/>
    <w:rsid w:val="00541655"/>
    <w:rsid w:val="005416C9"/>
    <w:rsid w:val="00541755"/>
    <w:rsid w:val="00541813"/>
    <w:rsid w:val="005418E8"/>
    <w:rsid w:val="005419A7"/>
    <w:rsid w:val="00541AA9"/>
    <w:rsid w:val="00541AD4"/>
    <w:rsid w:val="00541AF2"/>
    <w:rsid w:val="00541C33"/>
    <w:rsid w:val="00541C58"/>
    <w:rsid w:val="00541CBE"/>
    <w:rsid w:val="00541CF5"/>
    <w:rsid w:val="00541D52"/>
    <w:rsid w:val="00541D6F"/>
    <w:rsid w:val="00541D9D"/>
    <w:rsid w:val="00541E22"/>
    <w:rsid w:val="00542196"/>
    <w:rsid w:val="00542203"/>
    <w:rsid w:val="005422DA"/>
    <w:rsid w:val="0054231A"/>
    <w:rsid w:val="00542481"/>
    <w:rsid w:val="00542507"/>
    <w:rsid w:val="0054265E"/>
    <w:rsid w:val="005427FB"/>
    <w:rsid w:val="005428B3"/>
    <w:rsid w:val="00542988"/>
    <w:rsid w:val="00542C83"/>
    <w:rsid w:val="00542E8D"/>
    <w:rsid w:val="00542F86"/>
    <w:rsid w:val="00542FBE"/>
    <w:rsid w:val="00542FFB"/>
    <w:rsid w:val="00543063"/>
    <w:rsid w:val="005430ED"/>
    <w:rsid w:val="005433CC"/>
    <w:rsid w:val="005434FE"/>
    <w:rsid w:val="0054361C"/>
    <w:rsid w:val="00543671"/>
    <w:rsid w:val="005436A2"/>
    <w:rsid w:val="00543749"/>
    <w:rsid w:val="00543793"/>
    <w:rsid w:val="00543997"/>
    <w:rsid w:val="00543A6B"/>
    <w:rsid w:val="00543CE6"/>
    <w:rsid w:val="00543F14"/>
    <w:rsid w:val="0054406E"/>
    <w:rsid w:val="005440B7"/>
    <w:rsid w:val="0054413C"/>
    <w:rsid w:val="00544226"/>
    <w:rsid w:val="0054440C"/>
    <w:rsid w:val="0054446F"/>
    <w:rsid w:val="00544677"/>
    <w:rsid w:val="00544686"/>
    <w:rsid w:val="00544835"/>
    <w:rsid w:val="0054483E"/>
    <w:rsid w:val="0054488E"/>
    <w:rsid w:val="00544893"/>
    <w:rsid w:val="005448EC"/>
    <w:rsid w:val="005449C4"/>
    <w:rsid w:val="00544C08"/>
    <w:rsid w:val="00544E11"/>
    <w:rsid w:val="00544E12"/>
    <w:rsid w:val="00544E66"/>
    <w:rsid w:val="00545328"/>
    <w:rsid w:val="005453F4"/>
    <w:rsid w:val="005455A8"/>
    <w:rsid w:val="0054577D"/>
    <w:rsid w:val="005457C6"/>
    <w:rsid w:val="005457CC"/>
    <w:rsid w:val="005457DE"/>
    <w:rsid w:val="005458CD"/>
    <w:rsid w:val="00545905"/>
    <w:rsid w:val="00545959"/>
    <w:rsid w:val="005459F0"/>
    <w:rsid w:val="00545AC2"/>
    <w:rsid w:val="00545AEC"/>
    <w:rsid w:val="00545B80"/>
    <w:rsid w:val="00545C50"/>
    <w:rsid w:val="00545D39"/>
    <w:rsid w:val="00545D86"/>
    <w:rsid w:val="00545DC6"/>
    <w:rsid w:val="00546016"/>
    <w:rsid w:val="00546088"/>
    <w:rsid w:val="00546184"/>
    <w:rsid w:val="0054621A"/>
    <w:rsid w:val="005462BB"/>
    <w:rsid w:val="005463A2"/>
    <w:rsid w:val="005464DD"/>
    <w:rsid w:val="0054655D"/>
    <w:rsid w:val="005465E1"/>
    <w:rsid w:val="005466AC"/>
    <w:rsid w:val="005466BC"/>
    <w:rsid w:val="005466C4"/>
    <w:rsid w:val="005467FC"/>
    <w:rsid w:val="00546852"/>
    <w:rsid w:val="0054685E"/>
    <w:rsid w:val="00546966"/>
    <w:rsid w:val="00546A18"/>
    <w:rsid w:val="00546AB6"/>
    <w:rsid w:val="00546ACB"/>
    <w:rsid w:val="00546B04"/>
    <w:rsid w:val="00546B28"/>
    <w:rsid w:val="00546D1F"/>
    <w:rsid w:val="00546EE1"/>
    <w:rsid w:val="00546F09"/>
    <w:rsid w:val="00546FD4"/>
    <w:rsid w:val="00547083"/>
    <w:rsid w:val="005471AF"/>
    <w:rsid w:val="00547240"/>
    <w:rsid w:val="005472E9"/>
    <w:rsid w:val="005473BA"/>
    <w:rsid w:val="00547493"/>
    <w:rsid w:val="005474B3"/>
    <w:rsid w:val="0054755B"/>
    <w:rsid w:val="0054761F"/>
    <w:rsid w:val="00547649"/>
    <w:rsid w:val="0054764C"/>
    <w:rsid w:val="005477A7"/>
    <w:rsid w:val="00547847"/>
    <w:rsid w:val="005478F2"/>
    <w:rsid w:val="0054795D"/>
    <w:rsid w:val="00547C09"/>
    <w:rsid w:val="00547D4D"/>
    <w:rsid w:val="00547D99"/>
    <w:rsid w:val="00547DF2"/>
    <w:rsid w:val="00547F2C"/>
    <w:rsid w:val="005500D9"/>
    <w:rsid w:val="005502D8"/>
    <w:rsid w:val="005502FE"/>
    <w:rsid w:val="00550316"/>
    <w:rsid w:val="005503AD"/>
    <w:rsid w:val="005503C5"/>
    <w:rsid w:val="005505A7"/>
    <w:rsid w:val="005505DE"/>
    <w:rsid w:val="00550633"/>
    <w:rsid w:val="00550643"/>
    <w:rsid w:val="00550686"/>
    <w:rsid w:val="005506E4"/>
    <w:rsid w:val="0055072D"/>
    <w:rsid w:val="00550751"/>
    <w:rsid w:val="00550940"/>
    <w:rsid w:val="005509DB"/>
    <w:rsid w:val="00550A27"/>
    <w:rsid w:val="00550A5B"/>
    <w:rsid w:val="00550AE4"/>
    <w:rsid w:val="00550CC7"/>
    <w:rsid w:val="00550D55"/>
    <w:rsid w:val="00550E3B"/>
    <w:rsid w:val="00550E82"/>
    <w:rsid w:val="005511BA"/>
    <w:rsid w:val="005511E2"/>
    <w:rsid w:val="0055134D"/>
    <w:rsid w:val="005513CB"/>
    <w:rsid w:val="0055141B"/>
    <w:rsid w:val="005514E4"/>
    <w:rsid w:val="00551617"/>
    <w:rsid w:val="00551687"/>
    <w:rsid w:val="0055168E"/>
    <w:rsid w:val="005517E0"/>
    <w:rsid w:val="00551846"/>
    <w:rsid w:val="00551890"/>
    <w:rsid w:val="005518A7"/>
    <w:rsid w:val="005518DE"/>
    <w:rsid w:val="00551984"/>
    <w:rsid w:val="005519A2"/>
    <w:rsid w:val="00551CBC"/>
    <w:rsid w:val="00551D9B"/>
    <w:rsid w:val="00551DCD"/>
    <w:rsid w:val="00551DF8"/>
    <w:rsid w:val="00551E12"/>
    <w:rsid w:val="00551E44"/>
    <w:rsid w:val="00551E96"/>
    <w:rsid w:val="00551EFF"/>
    <w:rsid w:val="005520FA"/>
    <w:rsid w:val="005521A6"/>
    <w:rsid w:val="0055220F"/>
    <w:rsid w:val="0055227C"/>
    <w:rsid w:val="00552347"/>
    <w:rsid w:val="005523AE"/>
    <w:rsid w:val="005524AA"/>
    <w:rsid w:val="005524E6"/>
    <w:rsid w:val="00552559"/>
    <w:rsid w:val="005525C8"/>
    <w:rsid w:val="005525E5"/>
    <w:rsid w:val="00552615"/>
    <w:rsid w:val="00552685"/>
    <w:rsid w:val="005528A2"/>
    <w:rsid w:val="00552A57"/>
    <w:rsid w:val="00552B0C"/>
    <w:rsid w:val="00552B55"/>
    <w:rsid w:val="00552C29"/>
    <w:rsid w:val="00552C4C"/>
    <w:rsid w:val="00552D11"/>
    <w:rsid w:val="00552DF8"/>
    <w:rsid w:val="00552E09"/>
    <w:rsid w:val="00552F27"/>
    <w:rsid w:val="00552FA7"/>
    <w:rsid w:val="00552FE7"/>
    <w:rsid w:val="00553053"/>
    <w:rsid w:val="005530F8"/>
    <w:rsid w:val="00553107"/>
    <w:rsid w:val="005531F4"/>
    <w:rsid w:val="00553213"/>
    <w:rsid w:val="00553247"/>
    <w:rsid w:val="00553267"/>
    <w:rsid w:val="005535C8"/>
    <w:rsid w:val="005536A9"/>
    <w:rsid w:val="005536CB"/>
    <w:rsid w:val="005536CD"/>
    <w:rsid w:val="00553714"/>
    <w:rsid w:val="005537F4"/>
    <w:rsid w:val="005538E9"/>
    <w:rsid w:val="00553949"/>
    <w:rsid w:val="00553963"/>
    <w:rsid w:val="00553A53"/>
    <w:rsid w:val="00553A6F"/>
    <w:rsid w:val="00553AAF"/>
    <w:rsid w:val="00553C02"/>
    <w:rsid w:val="00553C60"/>
    <w:rsid w:val="00553CC6"/>
    <w:rsid w:val="00553E0F"/>
    <w:rsid w:val="00553EF8"/>
    <w:rsid w:val="00553F0C"/>
    <w:rsid w:val="00554044"/>
    <w:rsid w:val="0055416D"/>
    <w:rsid w:val="00554233"/>
    <w:rsid w:val="00554517"/>
    <w:rsid w:val="00554764"/>
    <w:rsid w:val="005547E8"/>
    <w:rsid w:val="00554C12"/>
    <w:rsid w:val="00554C32"/>
    <w:rsid w:val="00554C4B"/>
    <w:rsid w:val="00554E74"/>
    <w:rsid w:val="00554EA6"/>
    <w:rsid w:val="00554F7E"/>
    <w:rsid w:val="005551F2"/>
    <w:rsid w:val="00555217"/>
    <w:rsid w:val="005553A2"/>
    <w:rsid w:val="005553BF"/>
    <w:rsid w:val="00555573"/>
    <w:rsid w:val="005556B7"/>
    <w:rsid w:val="005556D7"/>
    <w:rsid w:val="0055580D"/>
    <w:rsid w:val="0055580F"/>
    <w:rsid w:val="0055584D"/>
    <w:rsid w:val="00555926"/>
    <w:rsid w:val="00555AEF"/>
    <w:rsid w:val="00555C0E"/>
    <w:rsid w:val="00555C42"/>
    <w:rsid w:val="00555C87"/>
    <w:rsid w:val="00555DAD"/>
    <w:rsid w:val="00555EF6"/>
    <w:rsid w:val="00555F64"/>
    <w:rsid w:val="00555F93"/>
    <w:rsid w:val="005562E2"/>
    <w:rsid w:val="0055630C"/>
    <w:rsid w:val="00556348"/>
    <w:rsid w:val="00556372"/>
    <w:rsid w:val="005563DF"/>
    <w:rsid w:val="00556500"/>
    <w:rsid w:val="00556613"/>
    <w:rsid w:val="00556657"/>
    <w:rsid w:val="0055667B"/>
    <w:rsid w:val="005566F9"/>
    <w:rsid w:val="005566FD"/>
    <w:rsid w:val="00556710"/>
    <w:rsid w:val="00556758"/>
    <w:rsid w:val="00556813"/>
    <w:rsid w:val="00556B02"/>
    <w:rsid w:val="00556C7F"/>
    <w:rsid w:val="00556CFD"/>
    <w:rsid w:val="00556D14"/>
    <w:rsid w:val="00556E13"/>
    <w:rsid w:val="00556E59"/>
    <w:rsid w:val="00556E8A"/>
    <w:rsid w:val="00556F4D"/>
    <w:rsid w:val="005572DD"/>
    <w:rsid w:val="0055731C"/>
    <w:rsid w:val="005574A2"/>
    <w:rsid w:val="00557548"/>
    <w:rsid w:val="005575EA"/>
    <w:rsid w:val="005575ED"/>
    <w:rsid w:val="005575F5"/>
    <w:rsid w:val="005576E1"/>
    <w:rsid w:val="005577AD"/>
    <w:rsid w:val="005577F4"/>
    <w:rsid w:val="00557813"/>
    <w:rsid w:val="00557850"/>
    <w:rsid w:val="00557878"/>
    <w:rsid w:val="0055794B"/>
    <w:rsid w:val="00557963"/>
    <w:rsid w:val="00557AB6"/>
    <w:rsid w:val="00557AF6"/>
    <w:rsid w:val="00557B66"/>
    <w:rsid w:val="00557BF5"/>
    <w:rsid w:val="00557C37"/>
    <w:rsid w:val="00557CC1"/>
    <w:rsid w:val="00557DAC"/>
    <w:rsid w:val="00557F00"/>
    <w:rsid w:val="005600A3"/>
    <w:rsid w:val="00560174"/>
    <w:rsid w:val="00560199"/>
    <w:rsid w:val="005601D0"/>
    <w:rsid w:val="00560387"/>
    <w:rsid w:val="0056044B"/>
    <w:rsid w:val="005604C9"/>
    <w:rsid w:val="00560512"/>
    <w:rsid w:val="00560680"/>
    <w:rsid w:val="005606EF"/>
    <w:rsid w:val="005606F8"/>
    <w:rsid w:val="00560746"/>
    <w:rsid w:val="0056076F"/>
    <w:rsid w:val="00560771"/>
    <w:rsid w:val="00560888"/>
    <w:rsid w:val="005609C7"/>
    <w:rsid w:val="00560A2F"/>
    <w:rsid w:val="00560A71"/>
    <w:rsid w:val="00560B42"/>
    <w:rsid w:val="00560CBB"/>
    <w:rsid w:val="00560CFA"/>
    <w:rsid w:val="00560E2A"/>
    <w:rsid w:val="00560FF8"/>
    <w:rsid w:val="00561189"/>
    <w:rsid w:val="00561246"/>
    <w:rsid w:val="0056131E"/>
    <w:rsid w:val="0056139F"/>
    <w:rsid w:val="005614BA"/>
    <w:rsid w:val="0056150E"/>
    <w:rsid w:val="0056169E"/>
    <w:rsid w:val="005616E6"/>
    <w:rsid w:val="00561742"/>
    <w:rsid w:val="005617C2"/>
    <w:rsid w:val="005617E3"/>
    <w:rsid w:val="005618F5"/>
    <w:rsid w:val="00561943"/>
    <w:rsid w:val="00561971"/>
    <w:rsid w:val="00561AD6"/>
    <w:rsid w:val="00561AE8"/>
    <w:rsid w:val="00561BDC"/>
    <w:rsid w:val="00561CF6"/>
    <w:rsid w:val="00561E3D"/>
    <w:rsid w:val="00561F40"/>
    <w:rsid w:val="00561F48"/>
    <w:rsid w:val="00561FAE"/>
    <w:rsid w:val="00562011"/>
    <w:rsid w:val="00562047"/>
    <w:rsid w:val="0056222E"/>
    <w:rsid w:val="00562273"/>
    <w:rsid w:val="0056235A"/>
    <w:rsid w:val="0056241D"/>
    <w:rsid w:val="0056248E"/>
    <w:rsid w:val="0056250A"/>
    <w:rsid w:val="00562606"/>
    <w:rsid w:val="0056261D"/>
    <w:rsid w:val="005626D2"/>
    <w:rsid w:val="00562709"/>
    <w:rsid w:val="00562784"/>
    <w:rsid w:val="005627FC"/>
    <w:rsid w:val="00562861"/>
    <w:rsid w:val="00562920"/>
    <w:rsid w:val="005629DA"/>
    <w:rsid w:val="00562A97"/>
    <w:rsid w:val="00562B92"/>
    <w:rsid w:val="00562BF4"/>
    <w:rsid w:val="00562D0B"/>
    <w:rsid w:val="00562D63"/>
    <w:rsid w:val="00562EF6"/>
    <w:rsid w:val="005631E0"/>
    <w:rsid w:val="005633AE"/>
    <w:rsid w:val="005634BA"/>
    <w:rsid w:val="00563590"/>
    <w:rsid w:val="00563671"/>
    <w:rsid w:val="005636C3"/>
    <w:rsid w:val="005636F4"/>
    <w:rsid w:val="00563870"/>
    <w:rsid w:val="00563919"/>
    <w:rsid w:val="00563A0F"/>
    <w:rsid w:val="00563A19"/>
    <w:rsid w:val="00563B5E"/>
    <w:rsid w:val="00563BAA"/>
    <w:rsid w:val="00563BEE"/>
    <w:rsid w:val="00563C17"/>
    <w:rsid w:val="00563C44"/>
    <w:rsid w:val="00563EFE"/>
    <w:rsid w:val="0056407D"/>
    <w:rsid w:val="00564147"/>
    <w:rsid w:val="005641F7"/>
    <w:rsid w:val="00564221"/>
    <w:rsid w:val="005643AF"/>
    <w:rsid w:val="005643C6"/>
    <w:rsid w:val="0056444F"/>
    <w:rsid w:val="00564489"/>
    <w:rsid w:val="0056454F"/>
    <w:rsid w:val="005646AD"/>
    <w:rsid w:val="005646DA"/>
    <w:rsid w:val="005646FD"/>
    <w:rsid w:val="0056489B"/>
    <w:rsid w:val="00564A87"/>
    <w:rsid w:val="00564BB9"/>
    <w:rsid w:val="00564CAC"/>
    <w:rsid w:val="00564FDE"/>
    <w:rsid w:val="005651EE"/>
    <w:rsid w:val="0056526A"/>
    <w:rsid w:val="00565284"/>
    <w:rsid w:val="00565321"/>
    <w:rsid w:val="005653E0"/>
    <w:rsid w:val="0056554B"/>
    <w:rsid w:val="0056557A"/>
    <w:rsid w:val="00565688"/>
    <w:rsid w:val="0056572E"/>
    <w:rsid w:val="00565778"/>
    <w:rsid w:val="005657BA"/>
    <w:rsid w:val="00565995"/>
    <w:rsid w:val="00565AC0"/>
    <w:rsid w:val="00565B56"/>
    <w:rsid w:val="00565BFE"/>
    <w:rsid w:val="00565CF1"/>
    <w:rsid w:val="00565E77"/>
    <w:rsid w:val="00565EF4"/>
    <w:rsid w:val="00566011"/>
    <w:rsid w:val="0056606B"/>
    <w:rsid w:val="005661B3"/>
    <w:rsid w:val="0056623A"/>
    <w:rsid w:val="00566308"/>
    <w:rsid w:val="00566482"/>
    <w:rsid w:val="00566540"/>
    <w:rsid w:val="0056661C"/>
    <w:rsid w:val="0056663D"/>
    <w:rsid w:val="005666DA"/>
    <w:rsid w:val="0056675C"/>
    <w:rsid w:val="00566774"/>
    <w:rsid w:val="005667E7"/>
    <w:rsid w:val="00566800"/>
    <w:rsid w:val="0056689E"/>
    <w:rsid w:val="005668C5"/>
    <w:rsid w:val="005669E9"/>
    <w:rsid w:val="00566B25"/>
    <w:rsid w:val="00566CCB"/>
    <w:rsid w:val="00566DF7"/>
    <w:rsid w:val="00566E52"/>
    <w:rsid w:val="00567129"/>
    <w:rsid w:val="005671B8"/>
    <w:rsid w:val="00567220"/>
    <w:rsid w:val="00567236"/>
    <w:rsid w:val="00567269"/>
    <w:rsid w:val="00567351"/>
    <w:rsid w:val="00567531"/>
    <w:rsid w:val="00567583"/>
    <w:rsid w:val="005675AE"/>
    <w:rsid w:val="005675D0"/>
    <w:rsid w:val="00567730"/>
    <w:rsid w:val="00567784"/>
    <w:rsid w:val="0056778E"/>
    <w:rsid w:val="0056783A"/>
    <w:rsid w:val="0056784B"/>
    <w:rsid w:val="005679E3"/>
    <w:rsid w:val="00567B11"/>
    <w:rsid w:val="00567B5A"/>
    <w:rsid w:val="00567D0C"/>
    <w:rsid w:val="00567D7A"/>
    <w:rsid w:val="00567D7F"/>
    <w:rsid w:val="00567EBA"/>
    <w:rsid w:val="00570067"/>
    <w:rsid w:val="0057012D"/>
    <w:rsid w:val="00570186"/>
    <w:rsid w:val="00570373"/>
    <w:rsid w:val="0057042E"/>
    <w:rsid w:val="00570535"/>
    <w:rsid w:val="00570631"/>
    <w:rsid w:val="0057077F"/>
    <w:rsid w:val="0057085E"/>
    <w:rsid w:val="00570861"/>
    <w:rsid w:val="00570894"/>
    <w:rsid w:val="005708E4"/>
    <w:rsid w:val="00570937"/>
    <w:rsid w:val="00570939"/>
    <w:rsid w:val="005709A4"/>
    <w:rsid w:val="005709D9"/>
    <w:rsid w:val="00570A3A"/>
    <w:rsid w:val="00570BA0"/>
    <w:rsid w:val="00570BD9"/>
    <w:rsid w:val="00570D1F"/>
    <w:rsid w:val="00570DD4"/>
    <w:rsid w:val="00570E9D"/>
    <w:rsid w:val="00570EFB"/>
    <w:rsid w:val="00570F1D"/>
    <w:rsid w:val="00571096"/>
    <w:rsid w:val="0057113C"/>
    <w:rsid w:val="0057116C"/>
    <w:rsid w:val="005711B2"/>
    <w:rsid w:val="005711B3"/>
    <w:rsid w:val="005711CE"/>
    <w:rsid w:val="005711E4"/>
    <w:rsid w:val="0057122B"/>
    <w:rsid w:val="0057125B"/>
    <w:rsid w:val="0057128A"/>
    <w:rsid w:val="00571291"/>
    <w:rsid w:val="005713AF"/>
    <w:rsid w:val="005713E4"/>
    <w:rsid w:val="0057142A"/>
    <w:rsid w:val="005714C6"/>
    <w:rsid w:val="00571547"/>
    <w:rsid w:val="00571618"/>
    <w:rsid w:val="00571650"/>
    <w:rsid w:val="0057178C"/>
    <w:rsid w:val="00571814"/>
    <w:rsid w:val="0057189E"/>
    <w:rsid w:val="0057199D"/>
    <w:rsid w:val="00571A07"/>
    <w:rsid w:val="00571AE5"/>
    <w:rsid w:val="00571BDB"/>
    <w:rsid w:val="00571CDA"/>
    <w:rsid w:val="00571D84"/>
    <w:rsid w:val="00571F4A"/>
    <w:rsid w:val="00571FFC"/>
    <w:rsid w:val="0057207E"/>
    <w:rsid w:val="005720D8"/>
    <w:rsid w:val="005721E2"/>
    <w:rsid w:val="005722C2"/>
    <w:rsid w:val="005722E7"/>
    <w:rsid w:val="005723F7"/>
    <w:rsid w:val="00572428"/>
    <w:rsid w:val="00572473"/>
    <w:rsid w:val="00572528"/>
    <w:rsid w:val="0057255E"/>
    <w:rsid w:val="00572703"/>
    <w:rsid w:val="0057274B"/>
    <w:rsid w:val="00572A9F"/>
    <w:rsid w:val="00572AFA"/>
    <w:rsid w:val="00572C1C"/>
    <w:rsid w:val="00572D0E"/>
    <w:rsid w:val="00572DB3"/>
    <w:rsid w:val="00572E4F"/>
    <w:rsid w:val="00572E7F"/>
    <w:rsid w:val="00572F76"/>
    <w:rsid w:val="00572FAF"/>
    <w:rsid w:val="0057300E"/>
    <w:rsid w:val="00573036"/>
    <w:rsid w:val="0057312D"/>
    <w:rsid w:val="00573186"/>
    <w:rsid w:val="00573198"/>
    <w:rsid w:val="005731E6"/>
    <w:rsid w:val="00573231"/>
    <w:rsid w:val="005732C8"/>
    <w:rsid w:val="00573590"/>
    <w:rsid w:val="005735DE"/>
    <w:rsid w:val="00573680"/>
    <w:rsid w:val="005736CF"/>
    <w:rsid w:val="005736F5"/>
    <w:rsid w:val="00573744"/>
    <w:rsid w:val="00573779"/>
    <w:rsid w:val="0057385C"/>
    <w:rsid w:val="005738A2"/>
    <w:rsid w:val="00573AC9"/>
    <w:rsid w:val="00573AD3"/>
    <w:rsid w:val="00573B32"/>
    <w:rsid w:val="00573CC4"/>
    <w:rsid w:val="00573D64"/>
    <w:rsid w:val="00573E0B"/>
    <w:rsid w:val="00573E1A"/>
    <w:rsid w:val="00573E36"/>
    <w:rsid w:val="00573FD1"/>
    <w:rsid w:val="0057410B"/>
    <w:rsid w:val="00574291"/>
    <w:rsid w:val="00574374"/>
    <w:rsid w:val="00574396"/>
    <w:rsid w:val="005744C2"/>
    <w:rsid w:val="005744E3"/>
    <w:rsid w:val="005745EF"/>
    <w:rsid w:val="00574756"/>
    <w:rsid w:val="0057479F"/>
    <w:rsid w:val="005747A1"/>
    <w:rsid w:val="0057488F"/>
    <w:rsid w:val="005748A7"/>
    <w:rsid w:val="005748F2"/>
    <w:rsid w:val="005749A0"/>
    <w:rsid w:val="00574A27"/>
    <w:rsid w:val="00574AA5"/>
    <w:rsid w:val="00574AB1"/>
    <w:rsid w:val="00574C74"/>
    <w:rsid w:val="00574EB9"/>
    <w:rsid w:val="00574FB4"/>
    <w:rsid w:val="005750AB"/>
    <w:rsid w:val="005750BB"/>
    <w:rsid w:val="005752C5"/>
    <w:rsid w:val="0057534A"/>
    <w:rsid w:val="005753D8"/>
    <w:rsid w:val="00575694"/>
    <w:rsid w:val="005756FA"/>
    <w:rsid w:val="005757B3"/>
    <w:rsid w:val="005757E0"/>
    <w:rsid w:val="005757F1"/>
    <w:rsid w:val="00575842"/>
    <w:rsid w:val="005758F2"/>
    <w:rsid w:val="00575A42"/>
    <w:rsid w:val="00575A9F"/>
    <w:rsid w:val="00575AA7"/>
    <w:rsid w:val="00575C39"/>
    <w:rsid w:val="00575C56"/>
    <w:rsid w:val="00575CAF"/>
    <w:rsid w:val="00575F46"/>
    <w:rsid w:val="00576039"/>
    <w:rsid w:val="00576106"/>
    <w:rsid w:val="00576138"/>
    <w:rsid w:val="005761BB"/>
    <w:rsid w:val="005762B5"/>
    <w:rsid w:val="0057637D"/>
    <w:rsid w:val="00576475"/>
    <w:rsid w:val="005764D4"/>
    <w:rsid w:val="0057651C"/>
    <w:rsid w:val="0057660B"/>
    <w:rsid w:val="005767E6"/>
    <w:rsid w:val="005768A0"/>
    <w:rsid w:val="00576982"/>
    <w:rsid w:val="005769F7"/>
    <w:rsid w:val="00576B2E"/>
    <w:rsid w:val="00576B6A"/>
    <w:rsid w:val="00576B73"/>
    <w:rsid w:val="00576D80"/>
    <w:rsid w:val="00576E32"/>
    <w:rsid w:val="00576F8A"/>
    <w:rsid w:val="00577096"/>
    <w:rsid w:val="0057709E"/>
    <w:rsid w:val="00577218"/>
    <w:rsid w:val="0057727B"/>
    <w:rsid w:val="00577292"/>
    <w:rsid w:val="005772F7"/>
    <w:rsid w:val="0057735D"/>
    <w:rsid w:val="0057745D"/>
    <w:rsid w:val="00577496"/>
    <w:rsid w:val="005774D8"/>
    <w:rsid w:val="00577645"/>
    <w:rsid w:val="005776A8"/>
    <w:rsid w:val="0057778B"/>
    <w:rsid w:val="005777E6"/>
    <w:rsid w:val="0057784D"/>
    <w:rsid w:val="00577985"/>
    <w:rsid w:val="00577A51"/>
    <w:rsid w:val="00577A61"/>
    <w:rsid w:val="00577A7A"/>
    <w:rsid w:val="00577AB2"/>
    <w:rsid w:val="00577B71"/>
    <w:rsid w:val="00577E0B"/>
    <w:rsid w:val="00577EFD"/>
    <w:rsid w:val="005801AC"/>
    <w:rsid w:val="0058026B"/>
    <w:rsid w:val="0058036C"/>
    <w:rsid w:val="005803D6"/>
    <w:rsid w:val="005803E7"/>
    <w:rsid w:val="0058042D"/>
    <w:rsid w:val="005804D6"/>
    <w:rsid w:val="0058051E"/>
    <w:rsid w:val="00580568"/>
    <w:rsid w:val="00580713"/>
    <w:rsid w:val="005807E5"/>
    <w:rsid w:val="005807F3"/>
    <w:rsid w:val="00580A52"/>
    <w:rsid w:val="00580B3B"/>
    <w:rsid w:val="00580C26"/>
    <w:rsid w:val="00580C70"/>
    <w:rsid w:val="00580EE4"/>
    <w:rsid w:val="00580F6A"/>
    <w:rsid w:val="005810F1"/>
    <w:rsid w:val="005811C0"/>
    <w:rsid w:val="005812B1"/>
    <w:rsid w:val="0058156E"/>
    <w:rsid w:val="0058169D"/>
    <w:rsid w:val="005817B1"/>
    <w:rsid w:val="00581900"/>
    <w:rsid w:val="00581A10"/>
    <w:rsid w:val="00581A31"/>
    <w:rsid w:val="00581B23"/>
    <w:rsid w:val="00581C23"/>
    <w:rsid w:val="00581D2D"/>
    <w:rsid w:val="00581E80"/>
    <w:rsid w:val="00581EB8"/>
    <w:rsid w:val="00581EF5"/>
    <w:rsid w:val="00581F33"/>
    <w:rsid w:val="00581F62"/>
    <w:rsid w:val="0058208A"/>
    <w:rsid w:val="00582117"/>
    <w:rsid w:val="00582301"/>
    <w:rsid w:val="00582408"/>
    <w:rsid w:val="0058245F"/>
    <w:rsid w:val="00582510"/>
    <w:rsid w:val="0058268A"/>
    <w:rsid w:val="0058283C"/>
    <w:rsid w:val="005828A2"/>
    <w:rsid w:val="005828A6"/>
    <w:rsid w:val="00582962"/>
    <w:rsid w:val="005829F7"/>
    <w:rsid w:val="00582AA9"/>
    <w:rsid w:val="00582C11"/>
    <w:rsid w:val="00582D75"/>
    <w:rsid w:val="00582DC6"/>
    <w:rsid w:val="00582E43"/>
    <w:rsid w:val="00582F08"/>
    <w:rsid w:val="00582FB2"/>
    <w:rsid w:val="00583066"/>
    <w:rsid w:val="00583074"/>
    <w:rsid w:val="00583145"/>
    <w:rsid w:val="0058316F"/>
    <w:rsid w:val="005831BE"/>
    <w:rsid w:val="0058322C"/>
    <w:rsid w:val="005833AB"/>
    <w:rsid w:val="00583550"/>
    <w:rsid w:val="00583567"/>
    <w:rsid w:val="0058356B"/>
    <w:rsid w:val="0058382D"/>
    <w:rsid w:val="005838BF"/>
    <w:rsid w:val="0058392B"/>
    <w:rsid w:val="00583BEA"/>
    <w:rsid w:val="00583C69"/>
    <w:rsid w:val="00583D4F"/>
    <w:rsid w:val="00583DD7"/>
    <w:rsid w:val="00583EF3"/>
    <w:rsid w:val="00583EFE"/>
    <w:rsid w:val="00583F9A"/>
    <w:rsid w:val="00583FBC"/>
    <w:rsid w:val="00584164"/>
    <w:rsid w:val="005841C3"/>
    <w:rsid w:val="0058433E"/>
    <w:rsid w:val="005843D9"/>
    <w:rsid w:val="005845C1"/>
    <w:rsid w:val="00584742"/>
    <w:rsid w:val="0058494D"/>
    <w:rsid w:val="00584A76"/>
    <w:rsid w:val="00584C57"/>
    <w:rsid w:val="00584D01"/>
    <w:rsid w:val="00584DDF"/>
    <w:rsid w:val="00584F48"/>
    <w:rsid w:val="0058501A"/>
    <w:rsid w:val="005850AA"/>
    <w:rsid w:val="005850F9"/>
    <w:rsid w:val="005851FA"/>
    <w:rsid w:val="005853F0"/>
    <w:rsid w:val="005853F8"/>
    <w:rsid w:val="0058566E"/>
    <w:rsid w:val="005858AB"/>
    <w:rsid w:val="00585901"/>
    <w:rsid w:val="00585BEC"/>
    <w:rsid w:val="00585CDF"/>
    <w:rsid w:val="00585F6A"/>
    <w:rsid w:val="0058607A"/>
    <w:rsid w:val="0058609B"/>
    <w:rsid w:val="005861E6"/>
    <w:rsid w:val="0058623F"/>
    <w:rsid w:val="00586435"/>
    <w:rsid w:val="0058651E"/>
    <w:rsid w:val="00586768"/>
    <w:rsid w:val="00586794"/>
    <w:rsid w:val="0058681A"/>
    <w:rsid w:val="00586853"/>
    <w:rsid w:val="00586925"/>
    <w:rsid w:val="00586940"/>
    <w:rsid w:val="0058694A"/>
    <w:rsid w:val="00586D1A"/>
    <w:rsid w:val="00586DCA"/>
    <w:rsid w:val="00586F1C"/>
    <w:rsid w:val="00587155"/>
    <w:rsid w:val="00587541"/>
    <w:rsid w:val="005875F9"/>
    <w:rsid w:val="00587698"/>
    <w:rsid w:val="005876F4"/>
    <w:rsid w:val="00587755"/>
    <w:rsid w:val="00587775"/>
    <w:rsid w:val="00587788"/>
    <w:rsid w:val="00587913"/>
    <w:rsid w:val="00587971"/>
    <w:rsid w:val="00587AAA"/>
    <w:rsid w:val="00587B2A"/>
    <w:rsid w:val="00587BF2"/>
    <w:rsid w:val="00587C52"/>
    <w:rsid w:val="00587C59"/>
    <w:rsid w:val="00587C72"/>
    <w:rsid w:val="00587CD3"/>
    <w:rsid w:val="00587D22"/>
    <w:rsid w:val="00587D6B"/>
    <w:rsid w:val="00587E15"/>
    <w:rsid w:val="00587EE2"/>
    <w:rsid w:val="0059009C"/>
    <w:rsid w:val="005900D8"/>
    <w:rsid w:val="0059039B"/>
    <w:rsid w:val="005903E3"/>
    <w:rsid w:val="00590486"/>
    <w:rsid w:val="0059066A"/>
    <w:rsid w:val="00590688"/>
    <w:rsid w:val="005907D3"/>
    <w:rsid w:val="00590822"/>
    <w:rsid w:val="00590AF5"/>
    <w:rsid w:val="00590B4C"/>
    <w:rsid w:val="00590CFE"/>
    <w:rsid w:val="00590EF5"/>
    <w:rsid w:val="00591031"/>
    <w:rsid w:val="005910C2"/>
    <w:rsid w:val="00591115"/>
    <w:rsid w:val="005912DF"/>
    <w:rsid w:val="00591381"/>
    <w:rsid w:val="005913B2"/>
    <w:rsid w:val="005913F2"/>
    <w:rsid w:val="00591407"/>
    <w:rsid w:val="005914A2"/>
    <w:rsid w:val="0059188F"/>
    <w:rsid w:val="005918D8"/>
    <w:rsid w:val="0059198B"/>
    <w:rsid w:val="005919C1"/>
    <w:rsid w:val="00591C2A"/>
    <w:rsid w:val="00591CDB"/>
    <w:rsid w:val="00591D35"/>
    <w:rsid w:val="00591DA4"/>
    <w:rsid w:val="00591DF2"/>
    <w:rsid w:val="00591E31"/>
    <w:rsid w:val="00591E7B"/>
    <w:rsid w:val="00591EA4"/>
    <w:rsid w:val="00591FD9"/>
    <w:rsid w:val="0059208B"/>
    <w:rsid w:val="005920D0"/>
    <w:rsid w:val="00592171"/>
    <w:rsid w:val="0059217D"/>
    <w:rsid w:val="0059220F"/>
    <w:rsid w:val="00592325"/>
    <w:rsid w:val="005923C3"/>
    <w:rsid w:val="00592572"/>
    <w:rsid w:val="0059260D"/>
    <w:rsid w:val="005927B7"/>
    <w:rsid w:val="005927F2"/>
    <w:rsid w:val="00592898"/>
    <w:rsid w:val="00592B2C"/>
    <w:rsid w:val="00592BEE"/>
    <w:rsid w:val="00592C00"/>
    <w:rsid w:val="00592D0D"/>
    <w:rsid w:val="00592E19"/>
    <w:rsid w:val="00592E9C"/>
    <w:rsid w:val="00592F11"/>
    <w:rsid w:val="005930C7"/>
    <w:rsid w:val="0059315D"/>
    <w:rsid w:val="00593213"/>
    <w:rsid w:val="00593403"/>
    <w:rsid w:val="0059347B"/>
    <w:rsid w:val="00593489"/>
    <w:rsid w:val="005936DE"/>
    <w:rsid w:val="00593A92"/>
    <w:rsid w:val="00593B45"/>
    <w:rsid w:val="00593D03"/>
    <w:rsid w:val="00593D90"/>
    <w:rsid w:val="00593E99"/>
    <w:rsid w:val="00593ED7"/>
    <w:rsid w:val="00593FD8"/>
    <w:rsid w:val="00593FEA"/>
    <w:rsid w:val="00593FED"/>
    <w:rsid w:val="00594032"/>
    <w:rsid w:val="005940A5"/>
    <w:rsid w:val="00594148"/>
    <w:rsid w:val="00594188"/>
    <w:rsid w:val="005941AB"/>
    <w:rsid w:val="005942AE"/>
    <w:rsid w:val="00594355"/>
    <w:rsid w:val="0059444C"/>
    <w:rsid w:val="00594640"/>
    <w:rsid w:val="00594725"/>
    <w:rsid w:val="0059476F"/>
    <w:rsid w:val="00594770"/>
    <w:rsid w:val="00594944"/>
    <w:rsid w:val="005949E3"/>
    <w:rsid w:val="005949E5"/>
    <w:rsid w:val="00594A72"/>
    <w:rsid w:val="00594ACF"/>
    <w:rsid w:val="00594AF6"/>
    <w:rsid w:val="00594B36"/>
    <w:rsid w:val="00594B41"/>
    <w:rsid w:val="00594C1B"/>
    <w:rsid w:val="00594C9D"/>
    <w:rsid w:val="00594CEE"/>
    <w:rsid w:val="00594D1F"/>
    <w:rsid w:val="00594DAA"/>
    <w:rsid w:val="00594E61"/>
    <w:rsid w:val="005950C4"/>
    <w:rsid w:val="005950E5"/>
    <w:rsid w:val="0059515D"/>
    <w:rsid w:val="0059519D"/>
    <w:rsid w:val="0059524B"/>
    <w:rsid w:val="005952A6"/>
    <w:rsid w:val="00595322"/>
    <w:rsid w:val="0059537B"/>
    <w:rsid w:val="00595410"/>
    <w:rsid w:val="00595491"/>
    <w:rsid w:val="005955AF"/>
    <w:rsid w:val="00595645"/>
    <w:rsid w:val="00595677"/>
    <w:rsid w:val="00595722"/>
    <w:rsid w:val="005957B4"/>
    <w:rsid w:val="00595863"/>
    <w:rsid w:val="00595893"/>
    <w:rsid w:val="00595B7F"/>
    <w:rsid w:val="00596066"/>
    <w:rsid w:val="005960D6"/>
    <w:rsid w:val="005961B1"/>
    <w:rsid w:val="005961F2"/>
    <w:rsid w:val="0059623A"/>
    <w:rsid w:val="005962FB"/>
    <w:rsid w:val="0059648C"/>
    <w:rsid w:val="005964E5"/>
    <w:rsid w:val="00596500"/>
    <w:rsid w:val="00596B20"/>
    <w:rsid w:val="00596BFB"/>
    <w:rsid w:val="00596C7B"/>
    <w:rsid w:val="00596D9A"/>
    <w:rsid w:val="0059717E"/>
    <w:rsid w:val="005973C0"/>
    <w:rsid w:val="00597419"/>
    <w:rsid w:val="005975FB"/>
    <w:rsid w:val="005976C6"/>
    <w:rsid w:val="005978A6"/>
    <w:rsid w:val="00597A0C"/>
    <w:rsid w:val="00597B28"/>
    <w:rsid w:val="00597BC9"/>
    <w:rsid w:val="00597C5B"/>
    <w:rsid w:val="00597CFD"/>
    <w:rsid w:val="00597ECD"/>
    <w:rsid w:val="00597F95"/>
    <w:rsid w:val="005A0018"/>
    <w:rsid w:val="005A0051"/>
    <w:rsid w:val="005A0244"/>
    <w:rsid w:val="005A02D7"/>
    <w:rsid w:val="005A0304"/>
    <w:rsid w:val="005A03FB"/>
    <w:rsid w:val="005A0430"/>
    <w:rsid w:val="005A05A5"/>
    <w:rsid w:val="005A05CB"/>
    <w:rsid w:val="005A05DE"/>
    <w:rsid w:val="005A066E"/>
    <w:rsid w:val="005A07F4"/>
    <w:rsid w:val="005A089D"/>
    <w:rsid w:val="005A094C"/>
    <w:rsid w:val="005A0A2A"/>
    <w:rsid w:val="005A0B65"/>
    <w:rsid w:val="005A0B8D"/>
    <w:rsid w:val="005A0BF9"/>
    <w:rsid w:val="005A0D1E"/>
    <w:rsid w:val="005A0F73"/>
    <w:rsid w:val="005A0FA6"/>
    <w:rsid w:val="005A0FF2"/>
    <w:rsid w:val="005A0FF5"/>
    <w:rsid w:val="005A11D6"/>
    <w:rsid w:val="005A1238"/>
    <w:rsid w:val="005A1399"/>
    <w:rsid w:val="005A1782"/>
    <w:rsid w:val="005A1784"/>
    <w:rsid w:val="005A17C9"/>
    <w:rsid w:val="005A18BF"/>
    <w:rsid w:val="005A1B11"/>
    <w:rsid w:val="005A1B3E"/>
    <w:rsid w:val="005A1B52"/>
    <w:rsid w:val="005A1BAD"/>
    <w:rsid w:val="005A1BE2"/>
    <w:rsid w:val="005A1C58"/>
    <w:rsid w:val="005A1D5A"/>
    <w:rsid w:val="005A1F16"/>
    <w:rsid w:val="005A1FB4"/>
    <w:rsid w:val="005A20AC"/>
    <w:rsid w:val="005A20EC"/>
    <w:rsid w:val="005A21AB"/>
    <w:rsid w:val="005A21FE"/>
    <w:rsid w:val="005A24D1"/>
    <w:rsid w:val="005A25B0"/>
    <w:rsid w:val="005A25F9"/>
    <w:rsid w:val="005A26D3"/>
    <w:rsid w:val="005A26F3"/>
    <w:rsid w:val="005A277A"/>
    <w:rsid w:val="005A28B9"/>
    <w:rsid w:val="005A2AA2"/>
    <w:rsid w:val="005A2BC7"/>
    <w:rsid w:val="005A2BDF"/>
    <w:rsid w:val="005A2BE0"/>
    <w:rsid w:val="005A2D26"/>
    <w:rsid w:val="005A2F6A"/>
    <w:rsid w:val="005A2FE0"/>
    <w:rsid w:val="005A2FE9"/>
    <w:rsid w:val="005A3072"/>
    <w:rsid w:val="005A309F"/>
    <w:rsid w:val="005A3117"/>
    <w:rsid w:val="005A31F7"/>
    <w:rsid w:val="005A33B4"/>
    <w:rsid w:val="005A353B"/>
    <w:rsid w:val="005A3587"/>
    <w:rsid w:val="005A3591"/>
    <w:rsid w:val="005A37A5"/>
    <w:rsid w:val="005A3843"/>
    <w:rsid w:val="005A3849"/>
    <w:rsid w:val="005A38B1"/>
    <w:rsid w:val="005A39A3"/>
    <w:rsid w:val="005A3ADB"/>
    <w:rsid w:val="005A3ADF"/>
    <w:rsid w:val="005A3B31"/>
    <w:rsid w:val="005A3B76"/>
    <w:rsid w:val="005A3C59"/>
    <w:rsid w:val="005A3E20"/>
    <w:rsid w:val="005A3E26"/>
    <w:rsid w:val="005A4246"/>
    <w:rsid w:val="005A429D"/>
    <w:rsid w:val="005A42CF"/>
    <w:rsid w:val="005A42D0"/>
    <w:rsid w:val="005A450F"/>
    <w:rsid w:val="005A457B"/>
    <w:rsid w:val="005A4704"/>
    <w:rsid w:val="005A49C1"/>
    <w:rsid w:val="005A49F1"/>
    <w:rsid w:val="005A4B9E"/>
    <w:rsid w:val="005A4BC5"/>
    <w:rsid w:val="005A4C18"/>
    <w:rsid w:val="005A4C26"/>
    <w:rsid w:val="005A4C94"/>
    <w:rsid w:val="005A4D5C"/>
    <w:rsid w:val="005A4DA8"/>
    <w:rsid w:val="005A4E7B"/>
    <w:rsid w:val="005A5167"/>
    <w:rsid w:val="005A51C5"/>
    <w:rsid w:val="005A5211"/>
    <w:rsid w:val="005A52CA"/>
    <w:rsid w:val="005A53A0"/>
    <w:rsid w:val="005A5434"/>
    <w:rsid w:val="005A54C3"/>
    <w:rsid w:val="005A54D1"/>
    <w:rsid w:val="005A59EC"/>
    <w:rsid w:val="005A5D7D"/>
    <w:rsid w:val="005A5DBB"/>
    <w:rsid w:val="005A5E13"/>
    <w:rsid w:val="005A6066"/>
    <w:rsid w:val="005A607C"/>
    <w:rsid w:val="005A6088"/>
    <w:rsid w:val="005A61CD"/>
    <w:rsid w:val="005A623F"/>
    <w:rsid w:val="005A62F5"/>
    <w:rsid w:val="005A6366"/>
    <w:rsid w:val="005A6525"/>
    <w:rsid w:val="005A675F"/>
    <w:rsid w:val="005A684F"/>
    <w:rsid w:val="005A6907"/>
    <w:rsid w:val="005A69C3"/>
    <w:rsid w:val="005A6A82"/>
    <w:rsid w:val="005A6AB0"/>
    <w:rsid w:val="005A6B57"/>
    <w:rsid w:val="005A6B89"/>
    <w:rsid w:val="005A6B9D"/>
    <w:rsid w:val="005A6D60"/>
    <w:rsid w:val="005A6F82"/>
    <w:rsid w:val="005A702A"/>
    <w:rsid w:val="005A70EC"/>
    <w:rsid w:val="005A70F8"/>
    <w:rsid w:val="005A71BB"/>
    <w:rsid w:val="005A71C6"/>
    <w:rsid w:val="005A725A"/>
    <w:rsid w:val="005A7270"/>
    <w:rsid w:val="005A73F1"/>
    <w:rsid w:val="005A7429"/>
    <w:rsid w:val="005A7592"/>
    <w:rsid w:val="005A7600"/>
    <w:rsid w:val="005A763A"/>
    <w:rsid w:val="005A79BB"/>
    <w:rsid w:val="005A7A69"/>
    <w:rsid w:val="005A7A6C"/>
    <w:rsid w:val="005A7BEA"/>
    <w:rsid w:val="005A7DA5"/>
    <w:rsid w:val="005A7DE4"/>
    <w:rsid w:val="005A7DF3"/>
    <w:rsid w:val="005A7E55"/>
    <w:rsid w:val="005A7F09"/>
    <w:rsid w:val="005A7F72"/>
    <w:rsid w:val="005A7FAD"/>
    <w:rsid w:val="005B005E"/>
    <w:rsid w:val="005B02AD"/>
    <w:rsid w:val="005B05A1"/>
    <w:rsid w:val="005B05E7"/>
    <w:rsid w:val="005B05E9"/>
    <w:rsid w:val="005B0602"/>
    <w:rsid w:val="005B0B1E"/>
    <w:rsid w:val="005B0B76"/>
    <w:rsid w:val="005B0BA5"/>
    <w:rsid w:val="005B0C3A"/>
    <w:rsid w:val="005B0D3B"/>
    <w:rsid w:val="005B0E03"/>
    <w:rsid w:val="005B0E3F"/>
    <w:rsid w:val="005B0F3C"/>
    <w:rsid w:val="005B0F4C"/>
    <w:rsid w:val="005B0FB3"/>
    <w:rsid w:val="005B1022"/>
    <w:rsid w:val="005B11E2"/>
    <w:rsid w:val="005B128C"/>
    <w:rsid w:val="005B1314"/>
    <w:rsid w:val="005B13EB"/>
    <w:rsid w:val="005B13F1"/>
    <w:rsid w:val="005B148D"/>
    <w:rsid w:val="005B14E3"/>
    <w:rsid w:val="005B14FA"/>
    <w:rsid w:val="005B179C"/>
    <w:rsid w:val="005B184E"/>
    <w:rsid w:val="005B1922"/>
    <w:rsid w:val="005B195E"/>
    <w:rsid w:val="005B19D0"/>
    <w:rsid w:val="005B1AEA"/>
    <w:rsid w:val="005B1B0C"/>
    <w:rsid w:val="005B1C0B"/>
    <w:rsid w:val="005B1C0D"/>
    <w:rsid w:val="005B1CF0"/>
    <w:rsid w:val="005B1D15"/>
    <w:rsid w:val="005B1D29"/>
    <w:rsid w:val="005B1D4D"/>
    <w:rsid w:val="005B1E1C"/>
    <w:rsid w:val="005B1E82"/>
    <w:rsid w:val="005B202C"/>
    <w:rsid w:val="005B2096"/>
    <w:rsid w:val="005B21D6"/>
    <w:rsid w:val="005B21F6"/>
    <w:rsid w:val="005B21F7"/>
    <w:rsid w:val="005B22DE"/>
    <w:rsid w:val="005B22E5"/>
    <w:rsid w:val="005B2377"/>
    <w:rsid w:val="005B23D2"/>
    <w:rsid w:val="005B244F"/>
    <w:rsid w:val="005B24ED"/>
    <w:rsid w:val="005B2518"/>
    <w:rsid w:val="005B253C"/>
    <w:rsid w:val="005B2579"/>
    <w:rsid w:val="005B284E"/>
    <w:rsid w:val="005B2AC1"/>
    <w:rsid w:val="005B2C79"/>
    <w:rsid w:val="005B2C98"/>
    <w:rsid w:val="005B2D28"/>
    <w:rsid w:val="005B2D3C"/>
    <w:rsid w:val="005B2DBF"/>
    <w:rsid w:val="005B2DC2"/>
    <w:rsid w:val="005B2E7D"/>
    <w:rsid w:val="005B2FFF"/>
    <w:rsid w:val="005B3038"/>
    <w:rsid w:val="005B30BA"/>
    <w:rsid w:val="005B3149"/>
    <w:rsid w:val="005B315C"/>
    <w:rsid w:val="005B32A0"/>
    <w:rsid w:val="005B32AC"/>
    <w:rsid w:val="005B3341"/>
    <w:rsid w:val="005B3376"/>
    <w:rsid w:val="005B34FC"/>
    <w:rsid w:val="005B3552"/>
    <w:rsid w:val="005B35A0"/>
    <w:rsid w:val="005B367A"/>
    <w:rsid w:val="005B3A0C"/>
    <w:rsid w:val="005B3B15"/>
    <w:rsid w:val="005B3C1B"/>
    <w:rsid w:val="005B3CAE"/>
    <w:rsid w:val="005B3D5C"/>
    <w:rsid w:val="005B3DA1"/>
    <w:rsid w:val="005B3DAE"/>
    <w:rsid w:val="005B3E63"/>
    <w:rsid w:val="005B3F80"/>
    <w:rsid w:val="005B4070"/>
    <w:rsid w:val="005B432C"/>
    <w:rsid w:val="005B434F"/>
    <w:rsid w:val="005B440C"/>
    <w:rsid w:val="005B45E0"/>
    <w:rsid w:val="005B4692"/>
    <w:rsid w:val="005B4834"/>
    <w:rsid w:val="005B485B"/>
    <w:rsid w:val="005B4868"/>
    <w:rsid w:val="005B48AE"/>
    <w:rsid w:val="005B4917"/>
    <w:rsid w:val="005B49B7"/>
    <w:rsid w:val="005B4AF9"/>
    <w:rsid w:val="005B4BD3"/>
    <w:rsid w:val="005B4C57"/>
    <w:rsid w:val="005B4DE5"/>
    <w:rsid w:val="005B4E51"/>
    <w:rsid w:val="005B4ED3"/>
    <w:rsid w:val="005B4F2E"/>
    <w:rsid w:val="005B4F5A"/>
    <w:rsid w:val="005B4F75"/>
    <w:rsid w:val="005B4FD6"/>
    <w:rsid w:val="005B52B8"/>
    <w:rsid w:val="005B540D"/>
    <w:rsid w:val="005B544A"/>
    <w:rsid w:val="005B544C"/>
    <w:rsid w:val="005B54DA"/>
    <w:rsid w:val="005B560E"/>
    <w:rsid w:val="005B563B"/>
    <w:rsid w:val="005B56AF"/>
    <w:rsid w:val="005B58A8"/>
    <w:rsid w:val="005B59B1"/>
    <w:rsid w:val="005B5A09"/>
    <w:rsid w:val="005B5A3B"/>
    <w:rsid w:val="005B5C7D"/>
    <w:rsid w:val="005B5CE4"/>
    <w:rsid w:val="005B5E67"/>
    <w:rsid w:val="005B6005"/>
    <w:rsid w:val="005B6115"/>
    <w:rsid w:val="005B6141"/>
    <w:rsid w:val="005B62BF"/>
    <w:rsid w:val="005B6481"/>
    <w:rsid w:val="005B65CB"/>
    <w:rsid w:val="005B65E1"/>
    <w:rsid w:val="005B660F"/>
    <w:rsid w:val="005B6814"/>
    <w:rsid w:val="005B68C5"/>
    <w:rsid w:val="005B69EA"/>
    <w:rsid w:val="005B6B0E"/>
    <w:rsid w:val="005B6B51"/>
    <w:rsid w:val="005B6D55"/>
    <w:rsid w:val="005B6DB8"/>
    <w:rsid w:val="005B6DC5"/>
    <w:rsid w:val="005B6DF6"/>
    <w:rsid w:val="005B6E30"/>
    <w:rsid w:val="005B6F03"/>
    <w:rsid w:val="005B6FB1"/>
    <w:rsid w:val="005B701F"/>
    <w:rsid w:val="005B70F6"/>
    <w:rsid w:val="005B7137"/>
    <w:rsid w:val="005B7147"/>
    <w:rsid w:val="005B72BD"/>
    <w:rsid w:val="005B72FB"/>
    <w:rsid w:val="005B73B2"/>
    <w:rsid w:val="005B741A"/>
    <w:rsid w:val="005B741E"/>
    <w:rsid w:val="005B745A"/>
    <w:rsid w:val="005B7608"/>
    <w:rsid w:val="005B7668"/>
    <w:rsid w:val="005B766A"/>
    <w:rsid w:val="005B76CE"/>
    <w:rsid w:val="005B794C"/>
    <w:rsid w:val="005B79C9"/>
    <w:rsid w:val="005B7A92"/>
    <w:rsid w:val="005B7AAF"/>
    <w:rsid w:val="005B7C18"/>
    <w:rsid w:val="005B7CBB"/>
    <w:rsid w:val="005B7EE9"/>
    <w:rsid w:val="005B7F39"/>
    <w:rsid w:val="005B7FFD"/>
    <w:rsid w:val="005C0063"/>
    <w:rsid w:val="005C006D"/>
    <w:rsid w:val="005C00EF"/>
    <w:rsid w:val="005C01D4"/>
    <w:rsid w:val="005C01E4"/>
    <w:rsid w:val="005C0303"/>
    <w:rsid w:val="005C04CF"/>
    <w:rsid w:val="005C0558"/>
    <w:rsid w:val="005C058F"/>
    <w:rsid w:val="005C0612"/>
    <w:rsid w:val="005C0852"/>
    <w:rsid w:val="005C089E"/>
    <w:rsid w:val="005C098C"/>
    <w:rsid w:val="005C09FB"/>
    <w:rsid w:val="005C0A34"/>
    <w:rsid w:val="005C0A85"/>
    <w:rsid w:val="005C0B21"/>
    <w:rsid w:val="005C0C01"/>
    <w:rsid w:val="005C0C88"/>
    <w:rsid w:val="005C0CC6"/>
    <w:rsid w:val="005C0E9F"/>
    <w:rsid w:val="005C0EF1"/>
    <w:rsid w:val="005C0F15"/>
    <w:rsid w:val="005C0F71"/>
    <w:rsid w:val="005C0FA7"/>
    <w:rsid w:val="005C1179"/>
    <w:rsid w:val="005C12C5"/>
    <w:rsid w:val="005C1537"/>
    <w:rsid w:val="005C1645"/>
    <w:rsid w:val="005C1663"/>
    <w:rsid w:val="005C1676"/>
    <w:rsid w:val="005C16C0"/>
    <w:rsid w:val="005C18F9"/>
    <w:rsid w:val="005C1B57"/>
    <w:rsid w:val="005C1B88"/>
    <w:rsid w:val="005C1BB7"/>
    <w:rsid w:val="005C1BFC"/>
    <w:rsid w:val="005C1E02"/>
    <w:rsid w:val="005C1E30"/>
    <w:rsid w:val="005C1F21"/>
    <w:rsid w:val="005C1FD2"/>
    <w:rsid w:val="005C20DE"/>
    <w:rsid w:val="005C22C7"/>
    <w:rsid w:val="005C22FE"/>
    <w:rsid w:val="005C23DB"/>
    <w:rsid w:val="005C23E5"/>
    <w:rsid w:val="005C246F"/>
    <w:rsid w:val="005C2616"/>
    <w:rsid w:val="005C2864"/>
    <w:rsid w:val="005C2901"/>
    <w:rsid w:val="005C2A67"/>
    <w:rsid w:val="005C2C9A"/>
    <w:rsid w:val="005C2D07"/>
    <w:rsid w:val="005C2D23"/>
    <w:rsid w:val="005C2E3C"/>
    <w:rsid w:val="005C2EA7"/>
    <w:rsid w:val="005C2F07"/>
    <w:rsid w:val="005C2FEE"/>
    <w:rsid w:val="005C3144"/>
    <w:rsid w:val="005C340B"/>
    <w:rsid w:val="005C346E"/>
    <w:rsid w:val="005C364C"/>
    <w:rsid w:val="005C3979"/>
    <w:rsid w:val="005C39D2"/>
    <w:rsid w:val="005C3A2F"/>
    <w:rsid w:val="005C3AE8"/>
    <w:rsid w:val="005C3CB0"/>
    <w:rsid w:val="005C3D73"/>
    <w:rsid w:val="005C3E02"/>
    <w:rsid w:val="005C3F95"/>
    <w:rsid w:val="005C3FAD"/>
    <w:rsid w:val="005C40BF"/>
    <w:rsid w:val="005C41E2"/>
    <w:rsid w:val="005C42DB"/>
    <w:rsid w:val="005C438E"/>
    <w:rsid w:val="005C455A"/>
    <w:rsid w:val="005C4664"/>
    <w:rsid w:val="005C4665"/>
    <w:rsid w:val="005C46AB"/>
    <w:rsid w:val="005C4700"/>
    <w:rsid w:val="005C4A8D"/>
    <w:rsid w:val="005C4AC5"/>
    <w:rsid w:val="005C4BA1"/>
    <w:rsid w:val="005C4D57"/>
    <w:rsid w:val="005C4D7B"/>
    <w:rsid w:val="005C4E4D"/>
    <w:rsid w:val="005C4EB4"/>
    <w:rsid w:val="005C4F98"/>
    <w:rsid w:val="005C507E"/>
    <w:rsid w:val="005C5133"/>
    <w:rsid w:val="005C52EB"/>
    <w:rsid w:val="005C5301"/>
    <w:rsid w:val="005C534D"/>
    <w:rsid w:val="005C537C"/>
    <w:rsid w:val="005C53BD"/>
    <w:rsid w:val="005C552C"/>
    <w:rsid w:val="005C5761"/>
    <w:rsid w:val="005C57AF"/>
    <w:rsid w:val="005C57D3"/>
    <w:rsid w:val="005C5805"/>
    <w:rsid w:val="005C5856"/>
    <w:rsid w:val="005C5997"/>
    <w:rsid w:val="005C5B02"/>
    <w:rsid w:val="005C5DAD"/>
    <w:rsid w:val="005C5E25"/>
    <w:rsid w:val="005C5E41"/>
    <w:rsid w:val="005C5E6E"/>
    <w:rsid w:val="005C602A"/>
    <w:rsid w:val="005C61E3"/>
    <w:rsid w:val="005C61F4"/>
    <w:rsid w:val="005C6258"/>
    <w:rsid w:val="005C6261"/>
    <w:rsid w:val="005C638E"/>
    <w:rsid w:val="005C6486"/>
    <w:rsid w:val="005C64AC"/>
    <w:rsid w:val="005C66FD"/>
    <w:rsid w:val="005C6762"/>
    <w:rsid w:val="005C68A1"/>
    <w:rsid w:val="005C68F5"/>
    <w:rsid w:val="005C696D"/>
    <w:rsid w:val="005C6B3A"/>
    <w:rsid w:val="005C6B85"/>
    <w:rsid w:val="005C6BCE"/>
    <w:rsid w:val="005C6C88"/>
    <w:rsid w:val="005C6CA5"/>
    <w:rsid w:val="005C6CA8"/>
    <w:rsid w:val="005C6DE0"/>
    <w:rsid w:val="005C6E34"/>
    <w:rsid w:val="005C6EC8"/>
    <w:rsid w:val="005C6EF9"/>
    <w:rsid w:val="005C6F75"/>
    <w:rsid w:val="005C7003"/>
    <w:rsid w:val="005C701F"/>
    <w:rsid w:val="005C71C0"/>
    <w:rsid w:val="005C72B9"/>
    <w:rsid w:val="005C72FD"/>
    <w:rsid w:val="005C7321"/>
    <w:rsid w:val="005C7344"/>
    <w:rsid w:val="005C749E"/>
    <w:rsid w:val="005C7522"/>
    <w:rsid w:val="005C778B"/>
    <w:rsid w:val="005C77A3"/>
    <w:rsid w:val="005C7858"/>
    <w:rsid w:val="005C79BE"/>
    <w:rsid w:val="005C7B34"/>
    <w:rsid w:val="005C7B9F"/>
    <w:rsid w:val="005C7C46"/>
    <w:rsid w:val="005C7DD5"/>
    <w:rsid w:val="005C7E3F"/>
    <w:rsid w:val="005D0054"/>
    <w:rsid w:val="005D0144"/>
    <w:rsid w:val="005D01D0"/>
    <w:rsid w:val="005D0214"/>
    <w:rsid w:val="005D0252"/>
    <w:rsid w:val="005D0271"/>
    <w:rsid w:val="005D0287"/>
    <w:rsid w:val="005D02B7"/>
    <w:rsid w:val="005D0421"/>
    <w:rsid w:val="005D04B9"/>
    <w:rsid w:val="005D04D3"/>
    <w:rsid w:val="005D053A"/>
    <w:rsid w:val="005D05CA"/>
    <w:rsid w:val="005D0753"/>
    <w:rsid w:val="005D07F4"/>
    <w:rsid w:val="005D0A1E"/>
    <w:rsid w:val="005D0AD5"/>
    <w:rsid w:val="005D0B21"/>
    <w:rsid w:val="005D0BB1"/>
    <w:rsid w:val="005D0BF5"/>
    <w:rsid w:val="005D0C2A"/>
    <w:rsid w:val="005D0C59"/>
    <w:rsid w:val="005D0E71"/>
    <w:rsid w:val="005D10C5"/>
    <w:rsid w:val="005D1204"/>
    <w:rsid w:val="005D1422"/>
    <w:rsid w:val="005D14D6"/>
    <w:rsid w:val="005D151B"/>
    <w:rsid w:val="005D1526"/>
    <w:rsid w:val="005D153C"/>
    <w:rsid w:val="005D15C8"/>
    <w:rsid w:val="005D1627"/>
    <w:rsid w:val="005D164E"/>
    <w:rsid w:val="005D16FA"/>
    <w:rsid w:val="005D1707"/>
    <w:rsid w:val="005D170B"/>
    <w:rsid w:val="005D176A"/>
    <w:rsid w:val="005D17FC"/>
    <w:rsid w:val="005D180D"/>
    <w:rsid w:val="005D1869"/>
    <w:rsid w:val="005D190E"/>
    <w:rsid w:val="005D19B9"/>
    <w:rsid w:val="005D19FD"/>
    <w:rsid w:val="005D1A35"/>
    <w:rsid w:val="005D1B86"/>
    <w:rsid w:val="005D1BBE"/>
    <w:rsid w:val="005D1C0C"/>
    <w:rsid w:val="005D1C2A"/>
    <w:rsid w:val="005D1C59"/>
    <w:rsid w:val="005D1F2B"/>
    <w:rsid w:val="005D1F8F"/>
    <w:rsid w:val="005D1F90"/>
    <w:rsid w:val="005D1FCB"/>
    <w:rsid w:val="005D2025"/>
    <w:rsid w:val="005D20FB"/>
    <w:rsid w:val="005D213D"/>
    <w:rsid w:val="005D22CA"/>
    <w:rsid w:val="005D2332"/>
    <w:rsid w:val="005D23F6"/>
    <w:rsid w:val="005D245C"/>
    <w:rsid w:val="005D272E"/>
    <w:rsid w:val="005D284D"/>
    <w:rsid w:val="005D28C4"/>
    <w:rsid w:val="005D29AA"/>
    <w:rsid w:val="005D2A28"/>
    <w:rsid w:val="005D2BC7"/>
    <w:rsid w:val="005D2C42"/>
    <w:rsid w:val="005D2CF9"/>
    <w:rsid w:val="005D2D1A"/>
    <w:rsid w:val="005D2EE6"/>
    <w:rsid w:val="005D2F74"/>
    <w:rsid w:val="005D2FBA"/>
    <w:rsid w:val="005D304D"/>
    <w:rsid w:val="005D30E1"/>
    <w:rsid w:val="005D30E3"/>
    <w:rsid w:val="005D31FE"/>
    <w:rsid w:val="005D32BD"/>
    <w:rsid w:val="005D3337"/>
    <w:rsid w:val="005D33E4"/>
    <w:rsid w:val="005D34BC"/>
    <w:rsid w:val="005D34EE"/>
    <w:rsid w:val="005D3650"/>
    <w:rsid w:val="005D36A7"/>
    <w:rsid w:val="005D3700"/>
    <w:rsid w:val="005D37EC"/>
    <w:rsid w:val="005D389A"/>
    <w:rsid w:val="005D39F9"/>
    <w:rsid w:val="005D3B8E"/>
    <w:rsid w:val="005D3C43"/>
    <w:rsid w:val="005D3D8F"/>
    <w:rsid w:val="005D3E08"/>
    <w:rsid w:val="005D3E7B"/>
    <w:rsid w:val="005D3ED5"/>
    <w:rsid w:val="005D4108"/>
    <w:rsid w:val="005D413D"/>
    <w:rsid w:val="005D44AE"/>
    <w:rsid w:val="005D44FF"/>
    <w:rsid w:val="005D459B"/>
    <w:rsid w:val="005D4666"/>
    <w:rsid w:val="005D489E"/>
    <w:rsid w:val="005D48E3"/>
    <w:rsid w:val="005D4AC9"/>
    <w:rsid w:val="005D4B0C"/>
    <w:rsid w:val="005D4B96"/>
    <w:rsid w:val="005D4BC7"/>
    <w:rsid w:val="005D4CCA"/>
    <w:rsid w:val="005D4E2C"/>
    <w:rsid w:val="005D4F1C"/>
    <w:rsid w:val="005D507A"/>
    <w:rsid w:val="005D514A"/>
    <w:rsid w:val="005D516F"/>
    <w:rsid w:val="005D51E9"/>
    <w:rsid w:val="005D533C"/>
    <w:rsid w:val="005D538A"/>
    <w:rsid w:val="005D53AA"/>
    <w:rsid w:val="005D53BA"/>
    <w:rsid w:val="005D5439"/>
    <w:rsid w:val="005D5460"/>
    <w:rsid w:val="005D546E"/>
    <w:rsid w:val="005D54FE"/>
    <w:rsid w:val="005D55BB"/>
    <w:rsid w:val="005D560C"/>
    <w:rsid w:val="005D5797"/>
    <w:rsid w:val="005D5848"/>
    <w:rsid w:val="005D5866"/>
    <w:rsid w:val="005D59DF"/>
    <w:rsid w:val="005D5B5B"/>
    <w:rsid w:val="005D60A4"/>
    <w:rsid w:val="005D6155"/>
    <w:rsid w:val="005D61D6"/>
    <w:rsid w:val="005D630B"/>
    <w:rsid w:val="005D6332"/>
    <w:rsid w:val="005D64CA"/>
    <w:rsid w:val="005D65B6"/>
    <w:rsid w:val="005D65E4"/>
    <w:rsid w:val="005D674B"/>
    <w:rsid w:val="005D6792"/>
    <w:rsid w:val="005D69E7"/>
    <w:rsid w:val="005D6A1B"/>
    <w:rsid w:val="005D6A84"/>
    <w:rsid w:val="005D6B49"/>
    <w:rsid w:val="005D6BFB"/>
    <w:rsid w:val="005D6D2C"/>
    <w:rsid w:val="005D6D6E"/>
    <w:rsid w:val="005D6F2F"/>
    <w:rsid w:val="005D6FF5"/>
    <w:rsid w:val="005D6FF9"/>
    <w:rsid w:val="005D70F8"/>
    <w:rsid w:val="005D720D"/>
    <w:rsid w:val="005D7244"/>
    <w:rsid w:val="005D7299"/>
    <w:rsid w:val="005D7346"/>
    <w:rsid w:val="005D74C9"/>
    <w:rsid w:val="005D75B8"/>
    <w:rsid w:val="005D7924"/>
    <w:rsid w:val="005D79E2"/>
    <w:rsid w:val="005D7BBF"/>
    <w:rsid w:val="005D7BD6"/>
    <w:rsid w:val="005D7D59"/>
    <w:rsid w:val="005D7DBF"/>
    <w:rsid w:val="005D7EA8"/>
    <w:rsid w:val="005D7F33"/>
    <w:rsid w:val="005D7F5D"/>
    <w:rsid w:val="005D7F60"/>
    <w:rsid w:val="005D7F7B"/>
    <w:rsid w:val="005E00F5"/>
    <w:rsid w:val="005E017E"/>
    <w:rsid w:val="005E01D5"/>
    <w:rsid w:val="005E04AD"/>
    <w:rsid w:val="005E0557"/>
    <w:rsid w:val="005E059C"/>
    <w:rsid w:val="005E072C"/>
    <w:rsid w:val="005E08FD"/>
    <w:rsid w:val="005E09A6"/>
    <w:rsid w:val="005E0B6E"/>
    <w:rsid w:val="005E0B77"/>
    <w:rsid w:val="005E0BDD"/>
    <w:rsid w:val="005E0C1C"/>
    <w:rsid w:val="005E0C82"/>
    <w:rsid w:val="005E0D2B"/>
    <w:rsid w:val="005E0D6D"/>
    <w:rsid w:val="005E0ECE"/>
    <w:rsid w:val="005E0F8B"/>
    <w:rsid w:val="005E0F94"/>
    <w:rsid w:val="005E0FDD"/>
    <w:rsid w:val="005E105F"/>
    <w:rsid w:val="005E1244"/>
    <w:rsid w:val="005E124E"/>
    <w:rsid w:val="005E1390"/>
    <w:rsid w:val="005E1539"/>
    <w:rsid w:val="005E1560"/>
    <w:rsid w:val="005E1594"/>
    <w:rsid w:val="005E164C"/>
    <w:rsid w:val="005E1697"/>
    <w:rsid w:val="005E1757"/>
    <w:rsid w:val="005E175A"/>
    <w:rsid w:val="005E17BD"/>
    <w:rsid w:val="005E18D5"/>
    <w:rsid w:val="005E19A9"/>
    <w:rsid w:val="005E1A39"/>
    <w:rsid w:val="005E1C9E"/>
    <w:rsid w:val="005E1CEE"/>
    <w:rsid w:val="005E1DD7"/>
    <w:rsid w:val="005E1EC4"/>
    <w:rsid w:val="005E208F"/>
    <w:rsid w:val="005E21A6"/>
    <w:rsid w:val="005E2333"/>
    <w:rsid w:val="005E2426"/>
    <w:rsid w:val="005E24B5"/>
    <w:rsid w:val="005E25B0"/>
    <w:rsid w:val="005E25EF"/>
    <w:rsid w:val="005E2610"/>
    <w:rsid w:val="005E26F6"/>
    <w:rsid w:val="005E275C"/>
    <w:rsid w:val="005E27C7"/>
    <w:rsid w:val="005E2882"/>
    <w:rsid w:val="005E28C2"/>
    <w:rsid w:val="005E299E"/>
    <w:rsid w:val="005E2A96"/>
    <w:rsid w:val="005E2C50"/>
    <w:rsid w:val="005E2D5E"/>
    <w:rsid w:val="005E2E23"/>
    <w:rsid w:val="005E2E39"/>
    <w:rsid w:val="005E2EDC"/>
    <w:rsid w:val="005E2F16"/>
    <w:rsid w:val="005E2F99"/>
    <w:rsid w:val="005E3132"/>
    <w:rsid w:val="005E3289"/>
    <w:rsid w:val="005E32B2"/>
    <w:rsid w:val="005E32C4"/>
    <w:rsid w:val="005E351D"/>
    <w:rsid w:val="005E38C1"/>
    <w:rsid w:val="005E39F5"/>
    <w:rsid w:val="005E3B1E"/>
    <w:rsid w:val="005E3C79"/>
    <w:rsid w:val="005E3C86"/>
    <w:rsid w:val="005E3DC4"/>
    <w:rsid w:val="005E3E78"/>
    <w:rsid w:val="005E3F0E"/>
    <w:rsid w:val="005E3F8C"/>
    <w:rsid w:val="005E3F9B"/>
    <w:rsid w:val="005E408F"/>
    <w:rsid w:val="005E40FF"/>
    <w:rsid w:val="005E41DA"/>
    <w:rsid w:val="005E41E6"/>
    <w:rsid w:val="005E42BC"/>
    <w:rsid w:val="005E456C"/>
    <w:rsid w:val="005E4682"/>
    <w:rsid w:val="005E473E"/>
    <w:rsid w:val="005E4824"/>
    <w:rsid w:val="005E48C3"/>
    <w:rsid w:val="005E4901"/>
    <w:rsid w:val="005E4922"/>
    <w:rsid w:val="005E4A5E"/>
    <w:rsid w:val="005E4A7D"/>
    <w:rsid w:val="005E4C05"/>
    <w:rsid w:val="005E4C77"/>
    <w:rsid w:val="005E4CB4"/>
    <w:rsid w:val="005E4D7F"/>
    <w:rsid w:val="005E4E98"/>
    <w:rsid w:val="005E4F65"/>
    <w:rsid w:val="005E505A"/>
    <w:rsid w:val="005E52DA"/>
    <w:rsid w:val="005E52EC"/>
    <w:rsid w:val="005E5371"/>
    <w:rsid w:val="005E53C9"/>
    <w:rsid w:val="005E54A0"/>
    <w:rsid w:val="005E5566"/>
    <w:rsid w:val="005E558C"/>
    <w:rsid w:val="005E5599"/>
    <w:rsid w:val="005E55E2"/>
    <w:rsid w:val="005E5760"/>
    <w:rsid w:val="005E57EE"/>
    <w:rsid w:val="005E58D2"/>
    <w:rsid w:val="005E5918"/>
    <w:rsid w:val="005E5A5F"/>
    <w:rsid w:val="005E5B7F"/>
    <w:rsid w:val="005E5BA7"/>
    <w:rsid w:val="005E5C1C"/>
    <w:rsid w:val="005E5C21"/>
    <w:rsid w:val="005E5C2F"/>
    <w:rsid w:val="005E5C7A"/>
    <w:rsid w:val="005E5E7C"/>
    <w:rsid w:val="005E5EB9"/>
    <w:rsid w:val="005E6098"/>
    <w:rsid w:val="005E615D"/>
    <w:rsid w:val="005E61E3"/>
    <w:rsid w:val="005E6320"/>
    <w:rsid w:val="005E63DB"/>
    <w:rsid w:val="005E63F6"/>
    <w:rsid w:val="005E6403"/>
    <w:rsid w:val="005E69EB"/>
    <w:rsid w:val="005E6BF8"/>
    <w:rsid w:val="005E6C27"/>
    <w:rsid w:val="005E6D11"/>
    <w:rsid w:val="005E6D59"/>
    <w:rsid w:val="005E6E6B"/>
    <w:rsid w:val="005E6EDA"/>
    <w:rsid w:val="005E71E2"/>
    <w:rsid w:val="005E72E0"/>
    <w:rsid w:val="005E72FC"/>
    <w:rsid w:val="005E7365"/>
    <w:rsid w:val="005E737A"/>
    <w:rsid w:val="005E7401"/>
    <w:rsid w:val="005E746E"/>
    <w:rsid w:val="005E7556"/>
    <w:rsid w:val="005E7698"/>
    <w:rsid w:val="005E76C6"/>
    <w:rsid w:val="005E779B"/>
    <w:rsid w:val="005E7854"/>
    <w:rsid w:val="005E7921"/>
    <w:rsid w:val="005E7A0E"/>
    <w:rsid w:val="005E7ABF"/>
    <w:rsid w:val="005E7B25"/>
    <w:rsid w:val="005E7B80"/>
    <w:rsid w:val="005E7C24"/>
    <w:rsid w:val="005E7CAB"/>
    <w:rsid w:val="005E7D67"/>
    <w:rsid w:val="005E7EE7"/>
    <w:rsid w:val="005E7F86"/>
    <w:rsid w:val="005F0023"/>
    <w:rsid w:val="005F00AC"/>
    <w:rsid w:val="005F02F9"/>
    <w:rsid w:val="005F0385"/>
    <w:rsid w:val="005F03B6"/>
    <w:rsid w:val="005F0465"/>
    <w:rsid w:val="005F053D"/>
    <w:rsid w:val="005F05C8"/>
    <w:rsid w:val="005F06BD"/>
    <w:rsid w:val="005F0762"/>
    <w:rsid w:val="005F077C"/>
    <w:rsid w:val="005F0852"/>
    <w:rsid w:val="005F085F"/>
    <w:rsid w:val="005F09D5"/>
    <w:rsid w:val="005F0A70"/>
    <w:rsid w:val="005F0ADE"/>
    <w:rsid w:val="005F0AEE"/>
    <w:rsid w:val="005F0B8D"/>
    <w:rsid w:val="005F0C32"/>
    <w:rsid w:val="005F0FB2"/>
    <w:rsid w:val="005F107F"/>
    <w:rsid w:val="005F1080"/>
    <w:rsid w:val="005F10D3"/>
    <w:rsid w:val="005F10EA"/>
    <w:rsid w:val="005F10F2"/>
    <w:rsid w:val="005F1328"/>
    <w:rsid w:val="005F140A"/>
    <w:rsid w:val="005F14BB"/>
    <w:rsid w:val="005F1509"/>
    <w:rsid w:val="005F1578"/>
    <w:rsid w:val="005F15E8"/>
    <w:rsid w:val="005F1941"/>
    <w:rsid w:val="005F198C"/>
    <w:rsid w:val="005F1A1F"/>
    <w:rsid w:val="005F1BD5"/>
    <w:rsid w:val="005F1CE1"/>
    <w:rsid w:val="005F1E49"/>
    <w:rsid w:val="005F1F61"/>
    <w:rsid w:val="005F2080"/>
    <w:rsid w:val="005F21C3"/>
    <w:rsid w:val="005F23B5"/>
    <w:rsid w:val="005F24B7"/>
    <w:rsid w:val="005F2602"/>
    <w:rsid w:val="005F2794"/>
    <w:rsid w:val="005F29BB"/>
    <w:rsid w:val="005F29CA"/>
    <w:rsid w:val="005F2A6F"/>
    <w:rsid w:val="005F2B3B"/>
    <w:rsid w:val="005F2BB2"/>
    <w:rsid w:val="005F2BDE"/>
    <w:rsid w:val="005F2C1B"/>
    <w:rsid w:val="005F2D5C"/>
    <w:rsid w:val="005F2F3F"/>
    <w:rsid w:val="005F3157"/>
    <w:rsid w:val="005F32F8"/>
    <w:rsid w:val="005F335C"/>
    <w:rsid w:val="005F3362"/>
    <w:rsid w:val="005F33DA"/>
    <w:rsid w:val="005F33FE"/>
    <w:rsid w:val="005F3510"/>
    <w:rsid w:val="005F372C"/>
    <w:rsid w:val="005F37C2"/>
    <w:rsid w:val="005F3849"/>
    <w:rsid w:val="005F39C6"/>
    <w:rsid w:val="005F3B80"/>
    <w:rsid w:val="005F3D1A"/>
    <w:rsid w:val="005F3D4C"/>
    <w:rsid w:val="005F40AD"/>
    <w:rsid w:val="005F414E"/>
    <w:rsid w:val="005F41D8"/>
    <w:rsid w:val="005F431D"/>
    <w:rsid w:val="005F4392"/>
    <w:rsid w:val="005F4431"/>
    <w:rsid w:val="005F445B"/>
    <w:rsid w:val="005F4478"/>
    <w:rsid w:val="005F4516"/>
    <w:rsid w:val="005F464E"/>
    <w:rsid w:val="005F465D"/>
    <w:rsid w:val="005F4669"/>
    <w:rsid w:val="005F46D7"/>
    <w:rsid w:val="005F47FC"/>
    <w:rsid w:val="005F48DF"/>
    <w:rsid w:val="005F48EB"/>
    <w:rsid w:val="005F491A"/>
    <w:rsid w:val="005F4AC2"/>
    <w:rsid w:val="005F4ADB"/>
    <w:rsid w:val="005F4B47"/>
    <w:rsid w:val="005F4BD1"/>
    <w:rsid w:val="005F4BFB"/>
    <w:rsid w:val="005F4F74"/>
    <w:rsid w:val="005F4FFC"/>
    <w:rsid w:val="005F50F5"/>
    <w:rsid w:val="005F522D"/>
    <w:rsid w:val="005F5234"/>
    <w:rsid w:val="005F5264"/>
    <w:rsid w:val="005F52B1"/>
    <w:rsid w:val="005F5338"/>
    <w:rsid w:val="005F5398"/>
    <w:rsid w:val="005F552B"/>
    <w:rsid w:val="005F561B"/>
    <w:rsid w:val="005F576F"/>
    <w:rsid w:val="005F57DC"/>
    <w:rsid w:val="005F5A83"/>
    <w:rsid w:val="005F5B32"/>
    <w:rsid w:val="005F5B9F"/>
    <w:rsid w:val="005F5BE1"/>
    <w:rsid w:val="005F5F39"/>
    <w:rsid w:val="005F5FC6"/>
    <w:rsid w:val="005F641D"/>
    <w:rsid w:val="005F6574"/>
    <w:rsid w:val="005F689E"/>
    <w:rsid w:val="005F68FE"/>
    <w:rsid w:val="005F6933"/>
    <w:rsid w:val="005F69A1"/>
    <w:rsid w:val="005F6C67"/>
    <w:rsid w:val="005F6D12"/>
    <w:rsid w:val="005F6F18"/>
    <w:rsid w:val="005F70BF"/>
    <w:rsid w:val="005F7289"/>
    <w:rsid w:val="005F72AE"/>
    <w:rsid w:val="005F73CA"/>
    <w:rsid w:val="005F742B"/>
    <w:rsid w:val="005F7524"/>
    <w:rsid w:val="005F7662"/>
    <w:rsid w:val="005F7705"/>
    <w:rsid w:val="005F7740"/>
    <w:rsid w:val="005F77A2"/>
    <w:rsid w:val="005F77B4"/>
    <w:rsid w:val="005F7804"/>
    <w:rsid w:val="005F78E2"/>
    <w:rsid w:val="005F7C32"/>
    <w:rsid w:val="005F7DCA"/>
    <w:rsid w:val="005F7DD2"/>
    <w:rsid w:val="005F7E70"/>
    <w:rsid w:val="00600030"/>
    <w:rsid w:val="006000BE"/>
    <w:rsid w:val="00600103"/>
    <w:rsid w:val="00600374"/>
    <w:rsid w:val="006004A5"/>
    <w:rsid w:val="006004B7"/>
    <w:rsid w:val="00600519"/>
    <w:rsid w:val="0060051F"/>
    <w:rsid w:val="00600527"/>
    <w:rsid w:val="006005B4"/>
    <w:rsid w:val="006006AD"/>
    <w:rsid w:val="006006E7"/>
    <w:rsid w:val="00600963"/>
    <w:rsid w:val="006009DA"/>
    <w:rsid w:val="00600A40"/>
    <w:rsid w:val="00600A71"/>
    <w:rsid w:val="00600BD0"/>
    <w:rsid w:val="00600BE5"/>
    <w:rsid w:val="00600E58"/>
    <w:rsid w:val="00600EB9"/>
    <w:rsid w:val="00601027"/>
    <w:rsid w:val="006010F0"/>
    <w:rsid w:val="00601125"/>
    <w:rsid w:val="00601128"/>
    <w:rsid w:val="00601130"/>
    <w:rsid w:val="00601364"/>
    <w:rsid w:val="006015E6"/>
    <w:rsid w:val="00601A0D"/>
    <w:rsid w:val="00601C0F"/>
    <w:rsid w:val="00601C6E"/>
    <w:rsid w:val="00601D3B"/>
    <w:rsid w:val="00601E01"/>
    <w:rsid w:val="00601E75"/>
    <w:rsid w:val="00601EAF"/>
    <w:rsid w:val="00601EB0"/>
    <w:rsid w:val="00601EBA"/>
    <w:rsid w:val="00602067"/>
    <w:rsid w:val="00602121"/>
    <w:rsid w:val="006021E0"/>
    <w:rsid w:val="006023B3"/>
    <w:rsid w:val="00602561"/>
    <w:rsid w:val="00602776"/>
    <w:rsid w:val="006027EA"/>
    <w:rsid w:val="00602849"/>
    <w:rsid w:val="00602B47"/>
    <w:rsid w:val="00602C17"/>
    <w:rsid w:val="00602C73"/>
    <w:rsid w:val="00602D45"/>
    <w:rsid w:val="00602D6F"/>
    <w:rsid w:val="00602DFD"/>
    <w:rsid w:val="00602E6C"/>
    <w:rsid w:val="00602F28"/>
    <w:rsid w:val="00602F37"/>
    <w:rsid w:val="0060307D"/>
    <w:rsid w:val="0060309D"/>
    <w:rsid w:val="006032A9"/>
    <w:rsid w:val="00603469"/>
    <w:rsid w:val="00603571"/>
    <w:rsid w:val="006035A7"/>
    <w:rsid w:val="0060370E"/>
    <w:rsid w:val="00603A9E"/>
    <w:rsid w:val="00603B58"/>
    <w:rsid w:val="00603BE3"/>
    <w:rsid w:val="00603C0F"/>
    <w:rsid w:val="00603C5C"/>
    <w:rsid w:val="00603C96"/>
    <w:rsid w:val="00603D38"/>
    <w:rsid w:val="00603D8C"/>
    <w:rsid w:val="00603E65"/>
    <w:rsid w:val="00603FAB"/>
    <w:rsid w:val="00604011"/>
    <w:rsid w:val="00604033"/>
    <w:rsid w:val="00604436"/>
    <w:rsid w:val="0060458B"/>
    <w:rsid w:val="00604778"/>
    <w:rsid w:val="006047BC"/>
    <w:rsid w:val="00604867"/>
    <w:rsid w:val="006048FF"/>
    <w:rsid w:val="0060491E"/>
    <w:rsid w:val="00604A01"/>
    <w:rsid w:val="00604B34"/>
    <w:rsid w:val="00604C3C"/>
    <w:rsid w:val="00604C9F"/>
    <w:rsid w:val="00604DAC"/>
    <w:rsid w:val="00604EA6"/>
    <w:rsid w:val="00604F48"/>
    <w:rsid w:val="0060518A"/>
    <w:rsid w:val="00605293"/>
    <w:rsid w:val="0060534B"/>
    <w:rsid w:val="006055CD"/>
    <w:rsid w:val="00605911"/>
    <w:rsid w:val="00605BD7"/>
    <w:rsid w:val="00605C5D"/>
    <w:rsid w:val="00605D0A"/>
    <w:rsid w:val="00605DC4"/>
    <w:rsid w:val="00606023"/>
    <w:rsid w:val="00606077"/>
    <w:rsid w:val="00606439"/>
    <w:rsid w:val="006064DA"/>
    <w:rsid w:val="0060662D"/>
    <w:rsid w:val="00606654"/>
    <w:rsid w:val="006066E2"/>
    <w:rsid w:val="006067E6"/>
    <w:rsid w:val="00606978"/>
    <w:rsid w:val="00606B25"/>
    <w:rsid w:val="00606BF7"/>
    <w:rsid w:val="00606C1F"/>
    <w:rsid w:val="00606C6C"/>
    <w:rsid w:val="00606C87"/>
    <w:rsid w:val="00606DBB"/>
    <w:rsid w:val="00606DE6"/>
    <w:rsid w:val="00606F8B"/>
    <w:rsid w:val="00607026"/>
    <w:rsid w:val="00607182"/>
    <w:rsid w:val="00607334"/>
    <w:rsid w:val="00607427"/>
    <w:rsid w:val="00607445"/>
    <w:rsid w:val="006075C9"/>
    <w:rsid w:val="00607661"/>
    <w:rsid w:val="006078CB"/>
    <w:rsid w:val="00607AF2"/>
    <w:rsid w:val="00607E78"/>
    <w:rsid w:val="00607E8B"/>
    <w:rsid w:val="00607F14"/>
    <w:rsid w:val="00607F7E"/>
    <w:rsid w:val="00607F9C"/>
    <w:rsid w:val="00607FB7"/>
    <w:rsid w:val="0061011C"/>
    <w:rsid w:val="006102EB"/>
    <w:rsid w:val="00610331"/>
    <w:rsid w:val="00610343"/>
    <w:rsid w:val="00610356"/>
    <w:rsid w:val="006103FA"/>
    <w:rsid w:val="00610481"/>
    <w:rsid w:val="00610482"/>
    <w:rsid w:val="00610581"/>
    <w:rsid w:val="00610612"/>
    <w:rsid w:val="0061072A"/>
    <w:rsid w:val="00610BE3"/>
    <w:rsid w:val="00610BFD"/>
    <w:rsid w:val="00610C88"/>
    <w:rsid w:val="00610C90"/>
    <w:rsid w:val="00610C95"/>
    <w:rsid w:val="00610E8D"/>
    <w:rsid w:val="00610FDB"/>
    <w:rsid w:val="00611011"/>
    <w:rsid w:val="00611047"/>
    <w:rsid w:val="006110D7"/>
    <w:rsid w:val="00611260"/>
    <w:rsid w:val="006112FB"/>
    <w:rsid w:val="00611300"/>
    <w:rsid w:val="0061146C"/>
    <w:rsid w:val="00611526"/>
    <w:rsid w:val="0061152A"/>
    <w:rsid w:val="00611617"/>
    <w:rsid w:val="006117D6"/>
    <w:rsid w:val="0061183D"/>
    <w:rsid w:val="006119A2"/>
    <w:rsid w:val="006119BE"/>
    <w:rsid w:val="00611C25"/>
    <w:rsid w:val="00611CCA"/>
    <w:rsid w:val="00611D06"/>
    <w:rsid w:val="00611DBE"/>
    <w:rsid w:val="00611DFA"/>
    <w:rsid w:val="00611E47"/>
    <w:rsid w:val="00611EF4"/>
    <w:rsid w:val="00611F98"/>
    <w:rsid w:val="0061206E"/>
    <w:rsid w:val="006122D2"/>
    <w:rsid w:val="006124E9"/>
    <w:rsid w:val="006124FA"/>
    <w:rsid w:val="00612566"/>
    <w:rsid w:val="00612A9F"/>
    <w:rsid w:val="00612DFC"/>
    <w:rsid w:val="00612E5D"/>
    <w:rsid w:val="00612EB1"/>
    <w:rsid w:val="00612F13"/>
    <w:rsid w:val="00613136"/>
    <w:rsid w:val="00613231"/>
    <w:rsid w:val="00613233"/>
    <w:rsid w:val="006132E1"/>
    <w:rsid w:val="0061330E"/>
    <w:rsid w:val="006133A4"/>
    <w:rsid w:val="00613472"/>
    <w:rsid w:val="006135D5"/>
    <w:rsid w:val="00613708"/>
    <w:rsid w:val="006137BE"/>
    <w:rsid w:val="00613889"/>
    <w:rsid w:val="00613A6C"/>
    <w:rsid w:val="00613AB5"/>
    <w:rsid w:val="00613CB4"/>
    <w:rsid w:val="00613F05"/>
    <w:rsid w:val="0061402A"/>
    <w:rsid w:val="00614124"/>
    <w:rsid w:val="0061418C"/>
    <w:rsid w:val="006143B1"/>
    <w:rsid w:val="00614573"/>
    <w:rsid w:val="006146A6"/>
    <w:rsid w:val="006146C1"/>
    <w:rsid w:val="006147A4"/>
    <w:rsid w:val="0061492F"/>
    <w:rsid w:val="0061499F"/>
    <w:rsid w:val="00614E1D"/>
    <w:rsid w:val="0061516E"/>
    <w:rsid w:val="0061525D"/>
    <w:rsid w:val="006152C6"/>
    <w:rsid w:val="00615533"/>
    <w:rsid w:val="0061569A"/>
    <w:rsid w:val="006156A4"/>
    <w:rsid w:val="00615911"/>
    <w:rsid w:val="00615AE6"/>
    <w:rsid w:val="00615B5B"/>
    <w:rsid w:val="00615BA1"/>
    <w:rsid w:val="00615C47"/>
    <w:rsid w:val="00615C59"/>
    <w:rsid w:val="00615D85"/>
    <w:rsid w:val="00615E92"/>
    <w:rsid w:val="00615EE1"/>
    <w:rsid w:val="00615F26"/>
    <w:rsid w:val="00616053"/>
    <w:rsid w:val="006160FD"/>
    <w:rsid w:val="00616111"/>
    <w:rsid w:val="00616127"/>
    <w:rsid w:val="00616197"/>
    <w:rsid w:val="006161F0"/>
    <w:rsid w:val="00616352"/>
    <w:rsid w:val="006163E5"/>
    <w:rsid w:val="0061641C"/>
    <w:rsid w:val="00616421"/>
    <w:rsid w:val="00616483"/>
    <w:rsid w:val="00616556"/>
    <w:rsid w:val="0061657D"/>
    <w:rsid w:val="006165F3"/>
    <w:rsid w:val="00616600"/>
    <w:rsid w:val="00616658"/>
    <w:rsid w:val="006166DD"/>
    <w:rsid w:val="00616A0F"/>
    <w:rsid w:val="00616CBE"/>
    <w:rsid w:val="00616D95"/>
    <w:rsid w:val="00616DDD"/>
    <w:rsid w:val="00616F04"/>
    <w:rsid w:val="00616F66"/>
    <w:rsid w:val="006170E7"/>
    <w:rsid w:val="00617113"/>
    <w:rsid w:val="00617199"/>
    <w:rsid w:val="006173D8"/>
    <w:rsid w:val="00617433"/>
    <w:rsid w:val="0061757C"/>
    <w:rsid w:val="006175CD"/>
    <w:rsid w:val="00617653"/>
    <w:rsid w:val="006176AF"/>
    <w:rsid w:val="00617704"/>
    <w:rsid w:val="00617710"/>
    <w:rsid w:val="0061773C"/>
    <w:rsid w:val="00617804"/>
    <w:rsid w:val="006179ED"/>
    <w:rsid w:val="00617ADA"/>
    <w:rsid w:val="00617ADE"/>
    <w:rsid w:val="00617D79"/>
    <w:rsid w:val="00617DBB"/>
    <w:rsid w:val="00617F56"/>
    <w:rsid w:val="00620000"/>
    <w:rsid w:val="00620105"/>
    <w:rsid w:val="0062015D"/>
    <w:rsid w:val="00620254"/>
    <w:rsid w:val="00620275"/>
    <w:rsid w:val="0062033A"/>
    <w:rsid w:val="006203FA"/>
    <w:rsid w:val="006204D7"/>
    <w:rsid w:val="006205A3"/>
    <w:rsid w:val="0062067A"/>
    <w:rsid w:val="0062069A"/>
    <w:rsid w:val="006206B0"/>
    <w:rsid w:val="00620878"/>
    <w:rsid w:val="006209C4"/>
    <w:rsid w:val="00620B26"/>
    <w:rsid w:val="00620B7A"/>
    <w:rsid w:val="00620BCB"/>
    <w:rsid w:val="00620DAF"/>
    <w:rsid w:val="00620EB7"/>
    <w:rsid w:val="00620F4F"/>
    <w:rsid w:val="00620F6B"/>
    <w:rsid w:val="006210C7"/>
    <w:rsid w:val="006210D5"/>
    <w:rsid w:val="006213CB"/>
    <w:rsid w:val="00621504"/>
    <w:rsid w:val="00621524"/>
    <w:rsid w:val="006216E1"/>
    <w:rsid w:val="006217E6"/>
    <w:rsid w:val="006217F2"/>
    <w:rsid w:val="006218A2"/>
    <w:rsid w:val="006218F7"/>
    <w:rsid w:val="00621929"/>
    <w:rsid w:val="00621993"/>
    <w:rsid w:val="00621B78"/>
    <w:rsid w:val="00621CD1"/>
    <w:rsid w:val="00621CEB"/>
    <w:rsid w:val="00621E86"/>
    <w:rsid w:val="00621F22"/>
    <w:rsid w:val="00621F29"/>
    <w:rsid w:val="0062201C"/>
    <w:rsid w:val="0062205D"/>
    <w:rsid w:val="0062208E"/>
    <w:rsid w:val="00622102"/>
    <w:rsid w:val="00622195"/>
    <w:rsid w:val="00622199"/>
    <w:rsid w:val="006221E3"/>
    <w:rsid w:val="00622239"/>
    <w:rsid w:val="006223B4"/>
    <w:rsid w:val="006223B7"/>
    <w:rsid w:val="0062250F"/>
    <w:rsid w:val="0062252B"/>
    <w:rsid w:val="006225B6"/>
    <w:rsid w:val="00622623"/>
    <w:rsid w:val="006227EC"/>
    <w:rsid w:val="006228D7"/>
    <w:rsid w:val="00622A16"/>
    <w:rsid w:val="00622AD1"/>
    <w:rsid w:val="00622BC0"/>
    <w:rsid w:val="00622C1C"/>
    <w:rsid w:val="00622CEC"/>
    <w:rsid w:val="00622D34"/>
    <w:rsid w:val="00622D39"/>
    <w:rsid w:val="00622D73"/>
    <w:rsid w:val="00622D8C"/>
    <w:rsid w:val="00622D98"/>
    <w:rsid w:val="00622E03"/>
    <w:rsid w:val="00622E27"/>
    <w:rsid w:val="00622FC7"/>
    <w:rsid w:val="00623079"/>
    <w:rsid w:val="00623598"/>
    <w:rsid w:val="006235B4"/>
    <w:rsid w:val="0062368A"/>
    <w:rsid w:val="006236C4"/>
    <w:rsid w:val="006236C5"/>
    <w:rsid w:val="006236F2"/>
    <w:rsid w:val="00623893"/>
    <w:rsid w:val="006238BD"/>
    <w:rsid w:val="0062391A"/>
    <w:rsid w:val="00623920"/>
    <w:rsid w:val="00623A72"/>
    <w:rsid w:val="00623A88"/>
    <w:rsid w:val="00623B38"/>
    <w:rsid w:val="00623BC3"/>
    <w:rsid w:val="00623EE9"/>
    <w:rsid w:val="00623EF0"/>
    <w:rsid w:val="00623F34"/>
    <w:rsid w:val="00624034"/>
    <w:rsid w:val="006240B2"/>
    <w:rsid w:val="00624153"/>
    <w:rsid w:val="006242F4"/>
    <w:rsid w:val="00624365"/>
    <w:rsid w:val="00624420"/>
    <w:rsid w:val="0062447B"/>
    <w:rsid w:val="00624498"/>
    <w:rsid w:val="006244EB"/>
    <w:rsid w:val="00624501"/>
    <w:rsid w:val="006245F7"/>
    <w:rsid w:val="00624745"/>
    <w:rsid w:val="00624781"/>
    <w:rsid w:val="00624849"/>
    <w:rsid w:val="00624A15"/>
    <w:rsid w:val="00624A2B"/>
    <w:rsid w:val="00624CE7"/>
    <w:rsid w:val="00624CF6"/>
    <w:rsid w:val="00624D47"/>
    <w:rsid w:val="00624DD2"/>
    <w:rsid w:val="00624DDC"/>
    <w:rsid w:val="00624E0A"/>
    <w:rsid w:val="0062516D"/>
    <w:rsid w:val="0062531F"/>
    <w:rsid w:val="0062547C"/>
    <w:rsid w:val="0062557B"/>
    <w:rsid w:val="00625652"/>
    <w:rsid w:val="0062597F"/>
    <w:rsid w:val="00625AD9"/>
    <w:rsid w:val="00625B2D"/>
    <w:rsid w:val="00625B74"/>
    <w:rsid w:val="00625F10"/>
    <w:rsid w:val="00626073"/>
    <w:rsid w:val="006261FF"/>
    <w:rsid w:val="006262D1"/>
    <w:rsid w:val="0062634D"/>
    <w:rsid w:val="00626604"/>
    <w:rsid w:val="006267D1"/>
    <w:rsid w:val="0062688F"/>
    <w:rsid w:val="00626A57"/>
    <w:rsid w:val="00626C5D"/>
    <w:rsid w:val="00626C98"/>
    <w:rsid w:val="00626E01"/>
    <w:rsid w:val="00626E4A"/>
    <w:rsid w:val="00626E67"/>
    <w:rsid w:val="00626FC2"/>
    <w:rsid w:val="00627031"/>
    <w:rsid w:val="006270E7"/>
    <w:rsid w:val="00627257"/>
    <w:rsid w:val="006272E1"/>
    <w:rsid w:val="00627332"/>
    <w:rsid w:val="0062737C"/>
    <w:rsid w:val="00627437"/>
    <w:rsid w:val="006275A2"/>
    <w:rsid w:val="0062767C"/>
    <w:rsid w:val="00627764"/>
    <w:rsid w:val="00627ABF"/>
    <w:rsid w:val="00627BEA"/>
    <w:rsid w:val="00627C3C"/>
    <w:rsid w:val="00627C8A"/>
    <w:rsid w:val="00627CCA"/>
    <w:rsid w:val="00627F3B"/>
    <w:rsid w:val="00630167"/>
    <w:rsid w:val="00630191"/>
    <w:rsid w:val="00630487"/>
    <w:rsid w:val="006304A4"/>
    <w:rsid w:val="0063051F"/>
    <w:rsid w:val="00630565"/>
    <w:rsid w:val="00630714"/>
    <w:rsid w:val="00630843"/>
    <w:rsid w:val="006308CE"/>
    <w:rsid w:val="00630975"/>
    <w:rsid w:val="0063098C"/>
    <w:rsid w:val="00630A34"/>
    <w:rsid w:val="00630A4C"/>
    <w:rsid w:val="00630B44"/>
    <w:rsid w:val="00630BBA"/>
    <w:rsid w:val="00630E4A"/>
    <w:rsid w:val="00630EB1"/>
    <w:rsid w:val="00630EEF"/>
    <w:rsid w:val="00631065"/>
    <w:rsid w:val="006311A5"/>
    <w:rsid w:val="0063121E"/>
    <w:rsid w:val="0063131B"/>
    <w:rsid w:val="0063136B"/>
    <w:rsid w:val="00631588"/>
    <w:rsid w:val="006315D0"/>
    <w:rsid w:val="00631677"/>
    <w:rsid w:val="006316B4"/>
    <w:rsid w:val="006317EF"/>
    <w:rsid w:val="00631808"/>
    <w:rsid w:val="0063186D"/>
    <w:rsid w:val="0063192A"/>
    <w:rsid w:val="0063198A"/>
    <w:rsid w:val="00631A05"/>
    <w:rsid w:val="00631A53"/>
    <w:rsid w:val="00631BA2"/>
    <w:rsid w:val="00631D15"/>
    <w:rsid w:val="00631DA8"/>
    <w:rsid w:val="00631DB8"/>
    <w:rsid w:val="00632130"/>
    <w:rsid w:val="00632248"/>
    <w:rsid w:val="00632367"/>
    <w:rsid w:val="0063244E"/>
    <w:rsid w:val="00632509"/>
    <w:rsid w:val="006329E5"/>
    <w:rsid w:val="00632A59"/>
    <w:rsid w:val="006330B4"/>
    <w:rsid w:val="006330E2"/>
    <w:rsid w:val="00633196"/>
    <w:rsid w:val="006332B8"/>
    <w:rsid w:val="00633387"/>
    <w:rsid w:val="006334AC"/>
    <w:rsid w:val="006335D1"/>
    <w:rsid w:val="0063367A"/>
    <w:rsid w:val="0063369C"/>
    <w:rsid w:val="00633876"/>
    <w:rsid w:val="006339B5"/>
    <w:rsid w:val="00633A85"/>
    <w:rsid w:val="00633B4B"/>
    <w:rsid w:val="00633BEE"/>
    <w:rsid w:val="0063400F"/>
    <w:rsid w:val="0063419A"/>
    <w:rsid w:val="00634235"/>
    <w:rsid w:val="006343AA"/>
    <w:rsid w:val="006343BF"/>
    <w:rsid w:val="00634423"/>
    <w:rsid w:val="006344EB"/>
    <w:rsid w:val="006345A2"/>
    <w:rsid w:val="0063478E"/>
    <w:rsid w:val="0063481C"/>
    <w:rsid w:val="0063489A"/>
    <w:rsid w:val="00634922"/>
    <w:rsid w:val="00634CA6"/>
    <w:rsid w:val="00634D05"/>
    <w:rsid w:val="00634D1B"/>
    <w:rsid w:val="00634EA1"/>
    <w:rsid w:val="00634F26"/>
    <w:rsid w:val="00634F96"/>
    <w:rsid w:val="00635189"/>
    <w:rsid w:val="006351FA"/>
    <w:rsid w:val="00635295"/>
    <w:rsid w:val="006353F5"/>
    <w:rsid w:val="006354CF"/>
    <w:rsid w:val="00635539"/>
    <w:rsid w:val="006355EA"/>
    <w:rsid w:val="0063564C"/>
    <w:rsid w:val="0063566C"/>
    <w:rsid w:val="006356DC"/>
    <w:rsid w:val="00635833"/>
    <w:rsid w:val="0063586A"/>
    <w:rsid w:val="0063586F"/>
    <w:rsid w:val="0063593B"/>
    <w:rsid w:val="00635DEB"/>
    <w:rsid w:val="00635E20"/>
    <w:rsid w:val="00635E74"/>
    <w:rsid w:val="00635E87"/>
    <w:rsid w:val="00635EB2"/>
    <w:rsid w:val="00635EE2"/>
    <w:rsid w:val="00635FE9"/>
    <w:rsid w:val="0063606C"/>
    <w:rsid w:val="00636085"/>
    <w:rsid w:val="0063627D"/>
    <w:rsid w:val="0063636D"/>
    <w:rsid w:val="00636481"/>
    <w:rsid w:val="00636496"/>
    <w:rsid w:val="006364CB"/>
    <w:rsid w:val="00636688"/>
    <w:rsid w:val="00636702"/>
    <w:rsid w:val="0063682C"/>
    <w:rsid w:val="00636996"/>
    <w:rsid w:val="0063699D"/>
    <w:rsid w:val="00636A11"/>
    <w:rsid w:val="00636B3F"/>
    <w:rsid w:val="00636CFE"/>
    <w:rsid w:val="00636E44"/>
    <w:rsid w:val="00636E4B"/>
    <w:rsid w:val="00636E5A"/>
    <w:rsid w:val="0063706E"/>
    <w:rsid w:val="00637115"/>
    <w:rsid w:val="006372C8"/>
    <w:rsid w:val="00637519"/>
    <w:rsid w:val="0063763D"/>
    <w:rsid w:val="00637836"/>
    <w:rsid w:val="00637901"/>
    <w:rsid w:val="0063792F"/>
    <w:rsid w:val="00637BF2"/>
    <w:rsid w:val="00637C97"/>
    <w:rsid w:val="00637D8E"/>
    <w:rsid w:val="00637DE2"/>
    <w:rsid w:val="00637E56"/>
    <w:rsid w:val="00637ECC"/>
    <w:rsid w:val="006401F0"/>
    <w:rsid w:val="00640201"/>
    <w:rsid w:val="00640207"/>
    <w:rsid w:val="00640286"/>
    <w:rsid w:val="006402E6"/>
    <w:rsid w:val="006403F4"/>
    <w:rsid w:val="006404AB"/>
    <w:rsid w:val="006406F7"/>
    <w:rsid w:val="00640850"/>
    <w:rsid w:val="00640A2E"/>
    <w:rsid w:val="00640B92"/>
    <w:rsid w:val="00640D67"/>
    <w:rsid w:val="00640E15"/>
    <w:rsid w:val="00640E69"/>
    <w:rsid w:val="00640EFF"/>
    <w:rsid w:val="00640FC4"/>
    <w:rsid w:val="006410F7"/>
    <w:rsid w:val="00641279"/>
    <w:rsid w:val="00641313"/>
    <w:rsid w:val="00641349"/>
    <w:rsid w:val="006413C1"/>
    <w:rsid w:val="00641537"/>
    <w:rsid w:val="0064157B"/>
    <w:rsid w:val="00641587"/>
    <w:rsid w:val="00641628"/>
    <w:rsid w:val="0064165F"/>
    <w:rsid w:val="00641702"/>
    <w:rsid w:val="0064191E"/>
    <w:rsid w:val="00641988"/>
    <w:rsid w:val="006419D0"/>
    <w:rsid w:val="006419D7"/>
    <w:rsid w:val="00641A99"/>
    <w:rsid w:val="00641AF8"/>
    <w:rsid w:val="00641C99"/>
    <w:rsid w:val="00641CCC"/>
    <w:rsid w:val="00641CF9"/>
    <w:rsid w:val="00641D1E"/>
    <w:rsid w:val="00641E60"/>
    <w:rsid w:val="00641ECB"/>
    <w:rsid w:val="006420A5"/>
    <w:rsid w:val="006420F4"/>
    <w:rsid w:val="00642135"/>
    <w:rsid w:val="0064218D"/>
    <w:rsid w:val="006422AD"/>
    <w:rsid w:val="00642305"/>
    <w:rsid w:val="006423EB"/>
    <w:rsid w:val="0064247E"/>
    <w:rsid w:val="006425ED"/>
    <w:rsid w:val="006425F9"/>
    <w:rsid w:val="006426A4"/>
    <w:rsid w:val="0064273D"/>
    <w:rsid w:val="006427DF"/>
    <w:rsid w:val="006428C7"/>
    <w:rsid w:val="0064291B"/>
    <w:rsid w:val="0064293F"/>
    <w:rsid w:val="0064296E"/>
    <w:rsid w:val="0064297A"/>
    <w:rsid w:val="006429FE"/>
    <w:rsid w:val="00642D55"/>
    <w:rsid w:val="00642E0A"/>
    <w:rsid w:val="00642E54"/>
    <w:rsid w:val="00642EED"/>
    <w:rsid w:val="00642F18"/>
    <w:rsid w:val="00642F35"/>
    <w:rsid w:val="0064309E"/>
    <w:rsid w:val="00643248"/>
    <w:rsid w:val="0064329F"/>
    <w:rsid w:val="006432AD"/>
    <w:rsid w:val="006432E3"/>
    <w:rsid w:val="006433FF"/>
    <w:rsid w:val="00643528"/>
    <w:rsid w:val="0064359E"/>
    <w:rsid w:val="006435C4"/>
    <w:rsid w:val="006436BA"/>
    <w:rsid w:val="00643888"/>
    <w:rsid w:val="00643922"/>
    <w:rsid w:val="006439E7"/>
    <w:rsid w:val="00643BBC"/>
    <w:rsid w:val="00643CAD"/>
    <w:rsid w:val="00643CE2"/>
    <w:rsid w:val="00643F90"/>
    <w:rsid w:val="00644180"/>
    <w:rsid w:val="00644259"/>
    <w:rsid w:val="00644538"/>
    <w:rsid w:val="00644670"/>
    <w:rsid w:val="0064469E"/>
    <w:rsid w:val="006446AB"/>
    <w:rsid w:val="00644705"/>
    <w:rsid w:val="00644724"/>
    <w:rsid w:val="0064477A"/>
    <w:rsid w:val="006447A4"/>
    <w:rsid w:val="006447EE"/>
    <w:rsid w:val="006448FC"/>
    <w:rsid w:val="00644971"/>
    <w:rsid w:val="00644A90"/>
    <w:rsid w:val="00644BCE"/>
    <w:rsid w:val="00644CFA"/>
    <w:rsid w:val="00644E04"/>
    <w:rsid w:val="00644F62"/>
    <w:rsid w:val="00644F64"/>
    <w:rsid w:val="006451B9"/>
    <w:rsid w:val="00645210"/>
    <w:rsid w:val="00645284"/>
    <w:rsid w:val="006453A8"/>
    <w:rsid w:val="00645403"/>
    <w:rsid w:val="00645450"/>
    <w:rsid w:val="00645537"/>
    <w:rsid w:val="006455AF"/>
    <w:rsid w:val="00645643"/>
    <w:rsid w:val="00645823"/>
    <w:rsid w:val="0064588D"/>
    <w:rsid w:val="00645949"/>
    <w:rsid w:val="006459A8"/>
    <w:rsid w:val="00645B4E"/>
    <w:rsid w:val="00645BEE"/>
    <w:rsid w:val="00645F11"/>
    <w:rsid w:val="0064607A"/>
    <w:rsid w:val="006460BF"/>
    <w:rsid w:val="006461D7"/>
    <w:rsid w:val="00646268"/>
    <w:rsid w:val="0064626B"/>
    <w:rsid w:val="006463E0"/>
    <w:rsid w:val="00646470"/>
    <w:rsid w:val="0064651B"/>
    <w:rsid w:val="00646552"/>
    <w:rsid w:val="00646556"/>
    <w:rsid w:val="0064658D"/>
    <w:rsid w:val="0064659A"/>
    <w:rsid w:val="0064668F"/>
    <w:rsid w:val="006466CB"/>
    <w:rsid w:val="006467C2"/>
    <w:rsid w:val="006467C4"/>
    <w:rsid w:val="0064684A"/>
    <w:rsid w:val="0064699E"/>
    <w:rsid w:val="006469AB"/>
    <w:rsid w:val="00646B06"/>
    <w:rsid w:val="00646B13"/>
    <w:rsid w:val="00646B1D"/>
    <w:rsid w:val="00646B39"/>
    <w:rsid w:val="00646CA2"/>
    <w:rsid w:val="00646D2F"/>
    <w:rsid w:val="00646D74"/>
    <w:rsid w:val="00646D86"/>
    <w:rsid w:val="00646DC5"/>
    <w:rsid w:val="00646DCD"/>
    <w:rsid w:val="00646E9D"/>
    <w:rsid w:val="006472D7"/>
    <w:rsid w:val="00647411"/>
    <w:rsid w:val="0064749F"/>
    <w:rsid w:val="006474E4"/>
    <w:rsid w:val="00647536"/>
    <w:rsid w:val="0064757D"/>
    <w:rsid w:val="00647622"/>
    <w:rsid w:val="006479B7"/>
    <w:rsid w:val="00647ABB"/>
    <w:rsid w:val="00647B01"/>
    <w:rsid w:val="00647C24"/>
    <w:rsid w:val="00647C4A"/>
    <w:rsid w:val="00647C74"/>
    <w:rsid w:val="00647EB2"/>
    <w:rsid w:val="00647EB8"/>
    <w:rsid w:val="00647ECF"/>
    <w:rsid w:val="00647F02"/>
    <w:rsid w:val="00647FD3"/>
    <w:rsid w:val="00650361"/>
    <w:rsid w:val="0065041B"/>
    <w:rsid w:val="00650469"/>
    <w:rsid w:val="006504AB"/>
    <w:rsid w:val="00650503"/>
    <w:rsid w:val="00650613"/>
    <w:rsid w:val="00650668"/>
    <w:rsid w:val="00650681"/>
    <w:rsid w:val="0065070B"/>
    <w:rsid w:val="006509C9"/>
    <w:rsid w:val="00650ABA"/>
    <w:rsid w:val="00650C11"/>
    <w:rsid w:val="00650D31"/>
    <w:rsid w:val="00650D47"/>
    <w:rsid w:val="00650F5C"/>
    <w:rsid w:val="00651372"/>
    <w:rsid w:val="00651479"/>
    <w:rsid w:val="00651548"/>
    <w:rsid w:val="0065157F"/>
    <w:rsid w:val="0065189A"/>
    <w:rsid w:val="006518CE"/>
    <w:rsid w:val="00651AA8"/>
    <w:rsid w:val="00651BBD"/>
    <w:rsid w:val="00651DE0"/>
    <w:rsid w:val="00651E46"/>
    <w:rsid w:val="00651E5F"/>
    <w:rsid w:val="00651E89"/>
    <w:rsid w:val="00651F3D"/>
    <w:rsid w:val="00651FE5"/>
    <w:rsid w:val="00652012"/>
    <w:rsid w:val="0065204F"/>
    <w:rsid w:val="00652121"/>
    <w:rsid w:val="0065221D"/>
    <w:rsid w:val="00652229"/>
    <w:rsid w:val="006522B7"/>
    <w:rsid w:val="0065231B"/>
    <w:rsid w:val="0065240B"/>
    <w:rsid w:val="0065247F"/>
    <w:rsid w:val="00652545"/>
    <w:rsid w:val="006525B4"/>
    <w:rsid w:val="006525BD"/>
    <w:rsid w:val="00652662"/>
    <w:rsid w:val="006526E2"/>
    <w:rsid w:val="0065271F"/>
    <w:rsid w:val="00652959"/>
    <w:rsid w:val="00652A4D"/>
    <w:rsid w:val="00652A54"/>
    <w:rsid w:val="00652B8C"/>
    <w:rsid w:val="00652C69"/>
    <w:rsid w:val="00652CD7"/>
    <w:rsid w:val="00652F18"/>
    <w:rsid w:val="00652F5E"/>
    <w:rsid w:val="00652F8B"/>
    <w:rsid w:val="0065309F"/>
    <w:rsid w:val="0065312E"/>
    <w:rsid w:val="00653198"/>
    <w:rsid w:val="006531A8"/>
    <w:rsid w:val="00653270"/>
    <w:rsid w:val="006532D8"/>
    <w:rsid w:val="00653410"/>
    <w:rsid w:val="006534D6"/>
    <w:rsid w:val="00653517"/>
    <w:rsid w:val="0065357F"/>
    <w:rsid w:val="00653593"/>
    <w:rsid w:val="006536C8"/>
    <w:rsid w:val="006536D0"/>
    <w:rsid w:val="006537FA"/>
    <w:rsid w:val="00653963"/>
    <w:rsid w:val="00653D23"/>
    <w:rsid w:val="00653D46"/>
    <w:rsid w:val="00653DD7"/>
    <w:rsid w:val="00653E40"/>
    <w:rsid w:val="00653F18"/>
    <w:rsid w:val="00653F55"/>
    <w:rsid w:val="006540A8"/>
    <w:rsid w:val="00654417"/>
    <w:rsid w:val="00654482"/>
    <w:rsid w:val="00654886"/>
    <w:rsid w:val="006548D3"/>
    <w:rsid w:val="006549D1"/>
    <w:rsid w:val="00654C09"/>
    <w:rsid w:val="00654D63"/>
    <w:rsid w:val="00654E24"/>
    <w:rsid w:val="00654E7B"/>
    <w:rsid w:val="00654EEA"/>
    <w:rsid w:val="00654F7A"/>
    <w:rsid w:val="00654FB1"/>
    <w:rsid w:val="0065502B"/>
    <w:rsid w:val="00655096"/>
    <w:rsid w:val="00655125"/>
    <w:rsid w:val="006551E2"/>
    <w:rsid w:val="0065530F"/>
    <w:rsid w:val="0065531A"/>
    <w:rsid w:val="006553E3"/>
    <w:rsid w:val="0065565B"/>
    <w:rsid w:val="0065566A"/>
    <w:rsid w:val="00655755"/>
    <w:rsid w:val="006558D5"/>
    <w:rsid w:val="006559B3"/>
    <w:rsid w:val="006559FB"/>
    <w:rsid w:val="00655A19"/>
    <w:rsid w:val="00655B85"/>
    <w:rsid w:val="00655C03"/>
    <w:rsid w:val="00655CC8"/>
    <w:rsid w:val="00655D02"/>
    <w:rsid w:val="00655D10"/>
    <w:rsid w:val="00655D17"/>
    <w:rsid w:val="00655EC1"/>
    <w:rsid w:val="006561B7"/>
    <w:rsid w:val="00656325"/>
    <w:rsid w:val="006564A6"/>
    <w:rsid w:val="006564C0"/>
    <w:rsid w:val="0065654E"/>
    <w:rsid w:val="0065663C"/>
    <w:rsid w:val="00656681"/>
    <w:rsid w:val="006566E5"/>
    <w:rsid w:val="00656777"/>
    <w:rsid w:val="006567EB"/>
    <w:rsid w:val="006567FA"/>
    <w:rsid w:val="00656A36"/>
    <w:rsid w:val="00656BAF"/>
    <w:rsid w:val="00656C9D"/>
    <w:rsid w:val="00656E1E"/>
    <w:rsid w:val="00656E71"/>
    <w:rsid w:val="00656E8F"/>
    <w:rsid w:val="00656F3A"/>
    <w:rsid w:val="00657002"/>
    <w:rsid w:val="00657140"/>
    <w:rsid w:val="00657303"/>
    <w:rsid w:val="00657481"/>
    <w:rsid w:val="00657503"/>
    <w:rsid w:val="0065765F"/>
    <w:rsid w:val="00657819"/>
    <w:rsid w:val="00657843"/>
    <w:rsid w:val="00657A1C"/>
    <w:rsid w:val="00657A43"/>
    <w:rsid w:val="00657AAC"/>
    <w:rsid w:val="00657ACD"/>
    <w:rsid w:val="00657B7A"/>
    <w:rsid w:val="00657B95"/>
    <w:rsid w:val="00657CB2"/>
    <w:rsid w:val="00657E36"/>
    <w:rsid w:val="00657F0D"/>
    <w:rsid w:val="0066015D"/>
    <w:rsid w:val="006601DD"/>
    <w:rsid w:val="0066021D"/>
    <w:rsid w:val="0066023D"/>
    <w:rsid w:val="00660338"/>
    <w:rsid w:val="00660372"/>
    <w:rsid w:val="00660383"/>
    <w:rsid w:val="0066046B"/>
    <w:rsid w:val="006604BA"/>
    <w:rsid w:val="006605F1"/>
    <w:rsid w:val="006606F1"/>
    <w:rsid w:val="00660801"/>
    <w:rsid w:val="0066086A"/>
    <w:rsid w:val="006608CC"/>
    <w:rsid w:val="006608F9"/>
    <w:rsid w:val="0066090F"/>
    <w:rsid w:val="00660C27"/>
    <w:rsid w:val="00660DFE"/>
    <w:rsid w:val="0066105A"/>
    <w:rsid w:val="0066127F"/>
    <w:rsid w:val="00661336"/>
    <w:rsid w:val="0066133E"/>
    <w:rsid w:val="00661366"/>
    <w:rsid w:val="006613A4"/>
    <w:rsid w:val="006613F8"/>
    <w:rsid w:val="00661411"/>
    <w:rsid w:val="00661526"/>
    <w:rsid w:val="006615D4"/>
    <w:rsid w:val="006616FF"/>
    <w:rsid w:val="00661A7B"/>
    <w:rsid w:val="00661B75"/>
    <w:rsid w:val="00661CC6"/>
    <w:rsid w:val="00661D03"/>
    <w:rsid w:val="00661F41"/>
    <w:rsid w:val="00661F7C"/>
    <w:rsid w:val="00661F8F"/>
    <w:rsid w:val="00661FE5"/>
    <w:rsid w:val="00662119"/>
    <w:rsid w:val="0066213E"/>
    <w:rsid w:val="006621F5"/>
    <w:rsid w:val="0066232C"/>
    <w:rsid w:val="006623EF"/>
    <w:rsid w:val="006624DC"/>
    <w:rsid w:val="00662505"/>
    <w:rsid w:val="0066272F"/>
    <w:rsid w:val="006627A6"/>
    <w:rsid w:val="00662837"/>
    <w:rsid w:val="0066286F"/>
    <w:rsid w:val="006628AE"/>
    <w:rsid w:val="006628FF"/>
    <w:rsid w:val="006629BE"/>
    <w:rsid w:val="00662A4C"/>
    <w:rsid w:val="00662AE4"/>
    <w:rsid w:val="00662BF4"/>
    <w:rsid w:val="00662E15"/>
    <w:rsid w:val="00663071"/>
    <w:rsid w:val="00663115"/>
    <w:rsid w:val="00663390"/>
    <w:rsid w:val="00663471"/>
    <w:rsid w:val="00663477"/>
    <w:rsid w:val="0066349B"/>
    <w:rsid w:val="006635C5"/>
    <w:rsid w:val="00663731"/>
    <w:rsid w:val="0066379B"/>
    <w:rsid w:val="006637D9"/>
    <w:rsid w:val="00663982"/>
    <w:rsid w:val="00663AFF"/>
    <w:rsid w:val="00663E51"/>
    <w:rsid w:val="00663F8E"/>
    <w:rsid w:val="00664256"/>
    <w:rsid w:val="00664272"/>
    <w:rsid w:val="006642D6"/>
    <w:rsid w:val="0066437A"/>
    <w:rsid w:val="0066443B"/>
    <w:rsid w:val="0066466C"/>
    <w:rsid w:val="00664787"/>
    <w:rsid w:val="0066480E"/>
    <w:rsid w:val="006648DF"/>
    <w:rsid w:val="006649A4"/>
    <w:rsid w:val="006649DA"/>
    <w:rsid w:val="00664B39"/>
    <w:rsid w:val="00664C27"/>
    <w:rsid w:val="00664C36"/>
    <w:rsid w:val="00664C8A"/>
    <w:rsid w:val="00664F1F"/>
    <w:rsid w:val="00665108"/>
    <w:rsid w:val="006654AD"/>
    <w:rsid w:val="00665547"/>
    <w:rsid w:val="0066566A"/>
    <w:rsid w:val="006656BB"/>
    <w:rsid w:val="006656ED"/>
    <w:rsid w:val="00665A9B"/>
    <w:rsid w:val="00665B5D"/>
    <w:rsid w:val="00665C5B"/>
    <w:rsid w:val="00666080"/>
    <w:rsid w:val="006660D9"/>
    <w:rsid w:val="0066620A"/>
    <w:rsid w:val="006668C9"/>
    <w:rsid w:val="006669CD"/>
    <w:rsid w:val="00666A24"/>
    <w:rsid w:val="00666AC2"/>
    <w:rsid w:val="00666B95"/>
    <w:rsid w:val="00666BC3"/>
    <w:rsid w:val="00666C57"/>
    <w:rsid w:val="00666DB1"/>
    <w:rsid w:val="00666E00"/>
    <w:rsid w:val="00666E63"/>
    <w:rsid w:val="00666EA0"/>
    <w:rsid w:val="00666F4F"/>
    <w:rsid w:val="00666FD8"/>
    <w:rsid w:val="006670A3"/>
    <w:rsid w:val="006671A0"/>
    <w:rsid w:val="006671CC"/>
    <w:rsid w:val="006673EB"/>
    <w:rsid w:val="0066749A"/>
    <w:rsid w:val="006674F5"/>
    <w:rsid w:val="00667501"/>
    <w:rsid w:val="006677EB"/>
    <w:rsid w:val="006678ED"/>
    <w:rsid w:val="00667A29"/>
    <w:rsid w:val="00667B6C"/>
    <w:rsid w:val="00667BEC"/>
    <w:rsid w:val="00667D43"/>
    <w:rsid w:val="00667DE3"/>
    <w:rsid w:val="00667F3C"/>
    <w:rsid w:val="00667F52"/>
    <w:rsid w:val="006700A3"/>
    <w:rsid w:val="006700AD"/>
    <w:rsid w:val="00670199"/>
    <w:rsid w:val="006701EF"/>
    <w:rsid w:val="006701F9"/>
    <w:rsid w:val="00670397"/>
    <w:rsid w:val="0067039C"/>
    <w:rsid w:val="00670426"/>
    <w:rsid w:val="0067044E"/>
    <w:rsid w:val="006704EB"/>
    <w:rsid w:val="006705CA"/>
    <w:rsid w:val="00670874"/>
    <w:rsid w:val="006708DB"/>
    <w:rsid w:val="0067099B"/>
    <w:rsid w:val="00670C94"/>
    <w:rsid w:val="00670C9A"/>
    <w:rsid w:val="00670DC7"/>
    <w:rsid w:val="00670EB8"/>
    <w:rsid w:val="00670F02"/>
    <w:rsid w:val="00670F80"/>
    <w:rsid w:val="0067106D"/>
    <w:rsid w:val="0067109A"/>
    <w:rsid w:val="006710D6"/>
    <w:rsid w:val="00671179"/>
    <w:rsid w:val="00671189"/>
    <w:rsid w:val="006711F4"/>
    <w:rsid w:val="00671389"/>
    <w:rsid w:val="0067142F"/>
    <w:rsid w:val="006714DA"/>
    <w:rsid w:val="006714E2"/>
    <w:rsid w:val="00671601"/>
    <w:rsid w:val="006716EF"/>
    <w:rsid w:val="006717B8"/>
    <w:rsid w:val="0067181D"/>
    <w:rsid w:val="0067189D"/>
    <w:rsid w:val="006718C3"/>
    <w:rsid w:val="00671B7D"/>
    <w:rsid w:val="00671C4E"/>
    <w:rsid w:val="00671D09"/>
    <w:rsid w:val="00671E08"/>
    <w:rsid w:val="00671EC6"/>
    <w:rsid w:val="00671F19"/>
    <w:rsid w:val="00671F47"/>
    <w:rsid w:val="0067207D"/>
    <w:rsid w:val="00672165"/>
    <w:rsid w:val="00672255"/>
    <w:rsid w:val="00672301"/>
    <w:rsid w:val="0067231E"/>
    <w:rsid w:val="00672346"/>
    <w:rsid w:val="00672372"/>
    <w:rsid w:val="00672415"/>
    <w:rsid w:val="00672450"/>
    <w:rsid w:val="006724A1"/>
    <w:rsid w:val="006724C1"/>
    <w:rsid w:val="00672661"/>
    <w:rsid w:val="00672AA0"/>
    <w:rsid w:val="00672BEE"/>
    <w:rsid w:val="00672ECD"/>
    <w:rsid w:val="00672F4D"/>
    <w:rsid w:val="00672FC7"/>
    <w:rsid w:val="006730C4"/>
    <w:rsid w:val="0067313E"/>
    <w:rsid w:val="00673192"/>
    <w:rsid w:val="0067324B"/>
    <w:rsid w:val="00673286"/>
    <w:rsid w:val="0067339A"/>
    <w:rsid w:val="0067340F"/>
    <w:rsid w:val="00673568"/>
    <w:rsid w:val="006735FA"/>
    <w:rsid w:val="0067360A"/>
    <w:rsid w:val="0067365C"/>
    <w:rsid w:val="006736FC"/>
    <w:rsid w:val="00673771"/>
    <w:rsid w:val="0067388D"/>
    <w:rsid w:val="006739F8"/>
    <w:rsid w:val="00673A3B"/>
    <w:rsid w:val="00673ACA"/>
    <w:rsid w:val="00673C14"/>
    <w:rsid w:val="00673CAB"/>
    <w:rsid w:val="00673CFB"/>
    <w:rsid w:val="00673D0F"/>
    <w:rsid w:val="00673DD5"/>
    <w:rsid w:val="00673F4D"/>
    <w:rsid w:val="006740E2"/>
    <w:rsid w:val="00674140"/>
    <w:rsid w:val="0067414F"/>
    <w:rsid w:val="0067431E"/>
    <w:rsid w:val="00674409"/>
    <w:rsid w:val="0067447A"/>
    <w:rsid w:val="00674566"/>
    <w:rsid w:val="00674630"/>
    <w:rsid w:val="006746D4"/>
    <w:rsid w:val="006746E7"/>
    <w:rsid w:val="00674729"/>
    <w:rsid w:val="00674732"/>
    <w:rsid w:val="00674831"/>
    <w:rsid w:val="006748B2"/>
    <w:rsid w:val="0067494C"/>
    <w:rsid w:val="00674A71"/>
    <w:rsid w:val="00674A74"/>
    <w:rsid w:val="00674A9E"/>
    <w:rsid w:val="00674AD7"/>
    <w:rsid w:val="00674AE4"/>
    <w:rsid w:val="00674AF8"/>
    <w:rsid w:val="00674C24"/>
    <w:rsid w:val="00674CDD"/>
    <w:rsid w:val="00674D19"/>
    <w:rsid w:val="00674DB8"/>
    <w:rsid w:val="00675004"/>
    <w:rsid w:val="00675019"/>
    <w:rsid w:val="006751D8"/>
    <w:rsid w:val="00675220"/>
    <w:rsid w:val="006752AE"/>
    <w:rsid w:val="0067536E"/>
    <w:rsid w:val="00675393"/>
    <w:rsid w:val="006753C4"/>
    <w:rsid w:val="00675605"/>
    <w:rsid w:val="0067560B"/>
    <w:rsid w:val="006757C5"/>
    <w:rsid w:val="00675808"/>
    <w:rsid w:val="00675815"/>
    <w:rsid w:val="00675840"/>
    <w:rsid w:val="006758A4"/>
    <w:rsid w:val="00675AFA"/>
    <w:rsid w:val="00675AFD"/>
    <w:rsid w:val="00675BE3"/>
    <w:rsid w:val="00675C09"/>
    <w:rsid w:val="00675C6D"/>
    <w:rsid w:val="00675D03"/>
    <w:rsid w:val="00675D7E"/>
    <w:rsid w:val="00675D90"/>
    <w:rsid w:val="00675F85"/>
    <w:rsid w:val="00675FC5"/>
    <w:rsid w:val="00676003"/>
    <w:rsid w:val="0067601B"/>
    <w:rsid w:val="006760EA"/>
    <w:rsid w:val="006761FD"/>
    <w:rsid w:val="006762B8"/>
    <w:rsid w:val="00676315"/>
    <w:rsid w:val="00676437"/>
    <w:rsid w:val="006765CA"/>
    <w:rsid w:val="00676832"/>
    <w:rsid w:val="006769B5"/>
    <w:rsid w:val="00676A38"/>
    <w:rsid w:val="00676B03"/>
    <w:rsid w:val="00676D49"/>
    <w:rsid w:val="00676D83"/>
    <w:rsid w:val="00676EC0"/>
    <w:rsid w:val="00676ECB"/>
    <w:rsid w:val="00676F65"/>
    <w:rsid w:val="00676FBA"/>
    <w:rsid w:val="00676FFD"/>
    <w:rsid w:val="00677021"/>
    <w:rsid w:val="00677044"/>
    <w:rsid w:val="00677050"/>
    <w:rsid w:val="00677075"/>
    <w:rsid w:val="0067710C"/>
    <w:rsid w:val="00677186"/>
    <w:rsid w:val="00677246"/>
    <w:rsid w:val="00677406"/>
    <w:rsid w:val="006774B7"/>
    <w:rsid w:val="006775D6"/>
    <w:rsid w:val="0067767E"/>
    <w:rsid w:val="00677B0C"/>
    <w:rsid w:val="00677B4E"/>
    <w:rsid w:val="00677CA1"/>
    <w:rsid w:val="00677CA7"/>
    <w:rsid w:val="00677D19"/>
    <w:rsid w:val="00677D4E"/>
    <w:rsid w:val="00680041"/>
    <w:rsid w:val="00680043"/>
    <w:rsid w:val="0068008A"/>
    <w:rsid w:val="00680109"/>
    <w:rsid w:val="006801A7"/>
    <w:rsid w:val="00680294"/>
    <w:rsid w:val="006802A2"/>
    <w:rsid w:val="00680345"/>
    <w:rsid w:val="0068037F"/>
    <w:rsid w:val="006804BD"/>
    <w:rsid w:val="006804C1"/>
    <w:rsid w:val="0068053D"/>
    <w:rsid w:val="00680559"/>
    <w:rsid w:val="00680586"/>
    <w:rsid w:val="006805B4"/>
    <w:rsid w:val="0068065C"/>
    <w:rsid w:val="00680668"/>
    <w:rsid w:val="0068073A"/>
    <w:rsid w:val="00680752"/>
    <w:rsid w:val="00680779"/>
    <w:rsid w:val="0068078A"/>
    <w:rsid w:val="0068083A"/>
    <w:rsid w:val="006808D9"/>
    <w:rsid w:val="00680947"/>
    <w:rsid w:val="00680A79"/>
    <w:rsid w:val="00680CA5"/>
    <w:rsid w:val="00680FB1"/>
    <w:rsid w:val="006810C2"/>
    <w:rsid w:val="006810EA"/>
    <w:rsid w:val="00681255"/>
    <w:rsid w:val="0068127D"/>
    <w:rsid w:val="0068128D"/>
    <w:rsid w:val="00681305"/>
    <w:rsid w:val="00681338"/>
    <w:rsid w:val="006813F7"/>
    <w:rsid w:val="006816BE"/>
    <w:rsid w:val="00681931"/>
    <w:rsid w:val="00681975"/>
    <w:rsid w:val="0068198F"/>
    <w:rsid w:val="006819D0"/>
    <w:rsid w:val="00681A62"/>
    <w:rsid w:val="00681A7B"/>
    <w:rsid w:val="00681A95"/>
    <w:rsid w:val="00681AC9"/>
    <w:rsid w:val="00681C1A"/>
    <w:rsid w:val="00681C54"/>
    <w:rsid w:val="00681C84"/>
    <w:rsid w:val="00681CCD"/>
    <w:rsid w:val="00681D8A"/>
    <w:rsid w:val="00681E2A"/>
    <w:rsid w:val="00682059"/>
    <w:rsid w:val="00682146"/>
    <w:rsid w:val="00682166"/>
    <w:rsid w:val="0068217E"/>
    <w:rsid w:val="006821AF"/>
    <w:rsid w:val="0068244A"/>
    <w:rsid w:val="006824E7"/>
    <w:rsid w:val="006826D0"/>
    <w:rsid w:val="006827AA"/>
    <w:rsid w:val="0068286D"/>
    <w:rsid w:val="0068287E"/>
    <w:rsid w:val="00682930"/>
    <w:rsid w:val="00682948"/>
    <w:rsid w:val="00682962"/>
    <w:rsid w:val="00682A00"/>
    <w:rsid w:val="00682A63"/>
    <w:rsid w:val="00682AD9"/>
    <w:rsid w:val="00682AF5"/>
    <w:rsid w:val="00682BF4"/>
    <w:rsid w:val="00682D6F"/>
    <w:rsid w:val="00683013"/>
    <w:rsid w:val="00683052"/>
    <w:rsid w:val="0068308A"/>
    <w:rsid w:val="006831B2"/>
    <w:rsid w:val="006831BB"/>
    <w:rsid w:val="006831BF"/>
    <w:rsid w:val="00683254"/>
    <w:rsid w:val="0068328E"/>
    <w:rsid w:val="006832BF"/>
    <w:rsid w:val="006832CF"/>
    <w:rsid w:val="006832D5"/>
    <w:rsid w:val="006832D9"/>
    <w:rsid w:val="00683327"/>
    <w:rsid w:val="00683442"/>
    <w:rsid w:val="00683475"/>
    <w:rsid w:val="00683610"/>
    <w:rsid w:val="0068381C"/>
    <w:rsid w:val="0068386B"/>
    <w:rsid w:val="00683881"/>
    <w:rsid w:val="006838C6"/>
    <w:rsid w:val="00683A49"/>
    <w:rsid w:val="00683A9B"/>
    <w:rsid w:val="00683ACB"/>
    <w:rsid w:val="00683B92"/>
    <w:rsid w:val="00683C4B"/>
    <w:rsid w:val="00683D25"/>
    <w:rsid w:val="00683D82"/>
    <w:rsid w:val="00683E09"/>
    <w:rsid w:val="00683E0E"/>
    <w:rsid w:val="00683E62"/>
    <w:rsid w:val="00683EF7"/>
    <w:rsid w:val="00684306"/>
    <w:rsid w:val="00684356"/>
    <w:rsid w:val="006843C9"/>
    <w:rsid w:val="0068444F"/>
    <w:rsid w:val="006845DA"/>
    <w:rsid w:val="0068488C"/>
    <w:rsid w:val="0068493A"/>
    <w:rsid w:val="0068497F"/>
    <w:rsid w:val="00684ACF"/>
    <w:rsid w:val="00684C10"/>
    <w:rsid w:val="00684C15"/>
    <w:rsid w:val="00684C41"/>
    <w:rsid w:val="00684C94"/>
    <w:rsid w:val="00684E50"/>
    <w:rsid w:val="00684F41"/>
    <w:rsid w:val="006851C9"/>
    <w:rsid w:val="006852F0"/>
    <w:rsid w:val="00685347"/>
    <w:rsid w:val="006854C3"/>
    <w:rsid w:val="00685587"/>
    <w:rsid w:val="00685752"/>
    <w:rsid w:val="00685913"/>
    <w:rsid w:val="00685987"/>
    <w:rsid w:val="00685999"/>
    <w:rsid w:val="00685A2C"/>
    <w:rsid w:val="00685B52"/>
    <w:rsid w:val="00685B69"/>
    <w:rsid w:val="00685C25"/>
    <w:rsid w:val="00685C2D"/>
    <w:rsid w:val="00685D94"/>
    <w:rsid w:val="00685E2D"/>
    <w:rsid w:val="00685F31"/>
    <w:rsid w:val="00685FB8"/>
    <w:rsid w:val="0068605E"/>
    <w:rsid w:val="00686086"/>
    <w:rsid w:val="00686092"/>
    <w:rsid w:val="006860BC"/>
    <w:rsid w:val="00686117"/>
    <w:rsid w:val="006861DC"/>
    <w:rsid w:val="006862F7"/>
    <w:rsid w:val="006862FA"/>
    <w:rsid w:val="006863E0"/>
    <w:rsid w:val="00686580"/>
    <w:rsid w:val="006866CC"/>
    <w:rsid w:val="006866F2"/>
    <w:rsid w:val="0068689D"/>
    <w:rsid w:val="006869AC"/>
    <w:rsid w:val="00686AD7"/>
    <w:rsid w:val="00686B10"/>
    <w:rsid w:val="00686B2D"/>
    <w:rsid w:val="00687075"/>
    <w:rsid w:val="006870A4"/>
    <w:rsid w:val="006870B0"/>
    <w:rsid w:val="00687116"/>
    <w:rsid w:val="00687225"/>
    <w:rsid w:val="006875BF"/>
    <w:rsid w:val="006875DF"/>
    <w:rsid w:val="00687636"/>
    <w:rsid w:val="00687D54"/>
    <w:rsid w:val="00687E83"/>
    <w:rsid w:val="00687EE8"/>
    <w:rsid w:val="00687F4A"/>
    <w:rsid w:val="00687FD8"/>
    <w:rsid w:val="0069010E"/>
    <w:rsid w:val="00690198"/>
    <w:rsid w:val="0069031D"/>
    <w:rsid w:val="00690339"/>
    <w:rsid w:val="00690438"/>
    <w:rsid w:val="00690574"/>
    <w:rsid w:val="006905EF"/>
    <w:rsid w:val="006906E1"/>
    <w:rsid w:val="0069072B"/>
    <w:rsid w:val="0069085E"/>
    <w:rsid w:val="00690871"/>
    <w:rsid w:val="00690879"/>
    <w:rsid w:val="006908A1"/>
    <w:rsid w:val="006908DC"/>
    <w:rsid w:val="006908F8"/>
    <w:rsid w:val="00690B05"/>
    <w:rsid w:val="00690BDB"/>
    <w:rsid w:val="00690E86"/>
    <w:rsid w:val="00690E95"/>
    <w:rsid w:val="00690EBD"/>
    <w:rsid w:val="00690F63"/>
    <w:rsid w:val="00691080"/>
    <w:rsid w:val="006911AD"/>
    <w:rsid w:val="006911B3"/>
    <w:rsid w:val="00691248"/>
    <w:rsid w:val="006912AD"/>
    <w:rsid w:val="006912D7"/>
    <w:rsid w:val="006913C7"/>
    <w:rsid w:val="00691493"/>
    <w:rsid w:val="00691544"/>
    <w:rsid w:val="006916B6"/>
    <w:rsid w:val="0069171A"/>
    <w:rsid w:val="00691844"/>
    <w:rsid w:val="00691A40"/>
    <w:rsid w:val="00691A70"/>
    <w:rsid w:val="00691AB8"/>
    <w:rsid w:val="00691BB4"/>
    <w:rsid w:val="00691CC0"/>
    <w:rsid w:val="00691CD2"/>
    <w:rsid w:val="00691D2C"/>
    <w:rsid w:val="00691DF7"/>
    <w:rsid w:val="00691E2F"/>
    <w:rsid w:val="00691E71"/>
    <w:rsid w:val="00691EAC"/>
    <w:rsid w:val="00691FD4"/>
    <w:rsid w:val="00692085"/>
    <w:rsid w:val="0069213D"/>
    <w:rsid w:val="0069220E"/>
    <w:rsid w:val="006922FA"/>
    <w:rsid w:val="00692356"/>
    <w:rsid w:val="00692472"/>
    <w:rsid w:val="006924FE"/>
    <w:rsid w:val="00692605"/>
    <w:rsid w:val="0069272D"/>
    <w:rsid w:val="006928F2"/>
    <w:rsid w:val="0069299B"/>
    <w:rsid w:val="00692A22"/>
    <w:rsid w:val="00692A9F"/>
    <w:rsid w:val="00692B06"/>
    <w:rsid w:val="00692B9F"/>
    <w:rsid w:val="00692C1D"/>
    <w:rsid w:val="00692C7C"/>
    <w:rsid w:val="00692C9C"/>
    <w:rsid w:val="00692D13"/>
    <w:rsid w:val="00692D20"/>
    <w:rsid w:val="00692F25"/>
    <w:rsid w:val="006930D8"/>
    <w:rsid w:val="00693156"/>
    <w:rsid w:val="006932E3"/>
    <w:rsid w:val="00693352"/>
    <w:rsid w:val="006933AE"/>
    <w:rsid w:val="006933EE"/>
    <w:rsid w:val="00693486"/>
    <w:rsid w:val="006934AE"/>
    <w:rsid w:val="00693671"/>
    <w:rsid w:val="006936B9"/>
    <w:rsid w:val="00693711"/>
    <w:rsid w:val="00693765"/>
    <w:rsid w:val="00693862"/>
    <w:rsid w:val="00693929"/>
    <w:rsid w:val="00693961"/>
    <w:rsid w:val="00693A8A"/>
    <w:rsid w:val="00693BCA"/>
    <w:rsid w:val="00693CC5"/>
    <w:rsid w:val="00693DBA"/>
    <w:rsid w:val="00693F07"/>
    <w:rsid w:val="00694117"/>
    <w:rsid w:val="00694150"/>
    <w:rsid w:val="00694176"/>
    <w:rsid w:val="0069422C"/>
    <w:rsid w:val="00694282"/>
    <w:rsid w:val="006942A0"/>
    <w:rsid w:val="0069434E"/>
    <w:rsid w:val="0069436F"/>
    <w:rsid w:val="0069442C"/>
    <w:rsid w:val="00694476"/>
    <w:rsid w:val="006944BB"/>
    <w:rsid w:val="00694614"/>
    <w:rsid w:val="006947A5"/>
    <w:rsid w:val="006948C7"/>
    <w:rsid w:val="006948F5"/>
    <w:rsid w:val="00694A5A"/>
    <w:rsid w:val="00694B43"/>
    <w:rsid w:val="00694DB6"/>
    <w:rsid w:val="00694F5F"/>
    <w:rsid w:val="00695024"/>
    <w:rsid w:val="00695039"/>
    <w:rsid w:val="00695086"/>
    <w:rsid w:val="006950E6"/>
    <w:rsid w:val="006952CD"/>
    <w:rsid w:val="006953B2"/>
    <w:rsid w:val="006953E4"/>
    <w:rsid w:val="0069540F"/>
    <w:rsid w:val="0069547D"/>
    <w:rsid w:val="0069569E"/>
    <w:rsid w:val="006956C3"/>
    <w:rsid w:val="006957CC"/>
    <w:rsid w:val="006957EA"/>
    <w:rsid w:val="006957EE"/>
    <w:rsid w:val="00695800"/>
    <w:rsid w:val="00695850"/>
    <w:rsid w:val="0069595C"/>
    <w:rsid w:val="00695975"/>
    <w:rsid w:val="00695CF0"/>
    <w:rsid w:val="00695D2C"/>
    <w:rsid w:val="00695D2E"/>
    <w:rsid w:val="00695D47"/>
    <w:rsid w:val="00695DD9"/>
    <w:rsid w:val="00695E18"/>
    <w:rsid w:val="00695F49"/>
    <w:rsid w:val="00695FA4"/>
    <w:rsid w:val="00695FD8"/>
    <w:rsid w:val="00695FE4"/>
    <w:rsid w:val="00696045"/>
    <w:rsid w:val="0069604E"/>
    <w:rsid w:val="0069607B"/>
    <w:rsid w:val="00696163"/>
    <w:rsid w:val="006961B4"/>
    <w:rsid w:val="00696334"/>
    <w:rsid w:val="0069638C"/>
    <w:rsid w:val="006963E6"/>
    <w:rsid w:val="006965D5"/>
    <w:rsid w:val="00696625"/>
    <w:rsid w:val="006966EB"/>
    <w:rsid w:val="00696795"/>
    <w:rsid w:val="00696797"/>
    <w:rsid w:val="006967E8"/>
    <w:rsid w:val="00696995"/>
    <w:rsid w:val="006969AE"/>
    <w:rsid w:val="00696AA3"/>
    <w:rsid w:val="00696ACB"/>
    <w:rsid w:val="00696D9F"/>
    <w:rsid w:val="00696E0C"/>
    <w:rsid w:val="00696FFD"/>
    <w:rsid w:val="00697005"/>
    <w:rsid w:val="0069700F"/>
    <w:rsid w:val="00697158"/>
    <w:rsid w:val="0069722C"/>
    <w:rsid w:val="0069743B"/>
    <w:rsid w:val="0069743E"/>
    <w:rsid w:val="0069748E"/>
    <w:rsid w:val="006974EF"/>
    <w:rsid w:val="0069753A"/>
    <w:rsid w:val="0069766A"/>
    <w:rsid w:val="0069774B"/>
    <w:rsid w:val="00697790"/>
    <w:rsid w:val="006979DC"/>
    <w:rsid w:val="006979EC"/>
    <w:rsid w:val="00697B47"/>
    <w:rsid w:val="00697B4D"/>
    <w:rsid w:val="00697CDC"/>
    <w:rsid w:val="00697D90"/>
    <w:rsid w:val="00697DE2"/>
    <w:rsid w:val="00697F21"/>
    <w:rsid w:val="006A011C"/>
    <w:rsid w:val="006A028C"/>
    <w:rsid w:val="006A02BD"/>
    <w:rsid w:val="006A0310"/>
    <w:rsid w:val="006A03CA"/>
    <w:rsid w:val="006A03ED"/>
    <w:rsid w:val="006A0415"/>
    <w:rsid w:val="006A0508"/>
    <w:rsid w:val="006A051B"/>
    <w:rsid w:val="006A07FB"/>
    <w:rsid w:val="006A0847"/>
    <w:rsid w:val="006A0AEC"/>
    <w:rsid w:val="006A0D22"/>
    <w:rsid w:val="006A0DF8"/>
    <w:rsid w:val="006A0E1D"/>
    <w:rsid w:val="006A0F9C"/>
    <w:rsid w:val="006A1036"/>
    <w:rsid w:val="006A103F"/>
    <w:rsid w:val="006A1180"/>
    <w:rsid w:val="006A1209"/>
    <w:rsid w:val="006A12AD"/>
    <w:rsid w:val="006A1322"/>
    <w:rsid w:val="006A133B"/>
    <w:rsid w:val="006A136B"/>
    <w:rsid w:val="006A1640"/>
    <w:rsid w:val="006A188D"/>
    <w:rsid w:val="006A192C"/>
    <w:rsid w:val="006A19C0"/>
    <w:rsid w:val="006A1A7A"/>
    <w:rsid w:val="006A1AD2"/>
    <w:rsid w:val="006A1B27"/>
    <w:rsid w:val="006A1B85"/>
    <w:rsid w:val="006A1C1A"/>
    <w:rsid w:val="006A1D3B"/>
    <w:rsid w:val="006A1EF8"/>
    <w:rsid w:val="006A1FB6"/>
    <w:rsid w:val="006A20CA"/>
    <w:rsid w:val="006A2256"/>
    <w:rsid w:val="006A2267"/>
    <w:rsid w:val="006A2288"/>
    <w:rsid w:val="006A22F0"/>
    <w:rsid w:val="006A2440"/>
    <w:rsid w:val="006A24AB"/>
    <w:rsid w:val="006A25DB"/>
    <w:rsid w:val="006A2634"/>
    <w:rsid w:val="006A2700"/>
    <w:rsid w:val="006A2ADE"/>
    <w:rsid w:val="006A2C03"/>
    <w:rsid w:val="006A2C4E"/>
    <w:rsid w:val="006A2D1C"/>
    <w:rsid w:val="006A2D24"/>
    <w:rsid w:val="006A2D88"/>
    <w:rsid w:val="006A2D8B"/>
    <w:rsid w:val="006A2D9D"/>
    <w:rsid w:val="006A2F1E"/>
    <w:rsid w:val="006A2FD5"/>
    <w:rsid w:val="006A3175"/>
    <w:rsid w:val="006A31F9"/>
    <w:rsid w:val="006A3366"/>
    <w:rsid w:val="006A33A7"/>
    <w:rsid w:val="006A33BE"/>
    <w:rsid w:val="006A33C6"/>
    <w:rsid w:val="006A3533"/>
    <w:rsid w:val="006A3587"/>
    <w:rsid w:val="006A3599"/>
    <w:rsid w:val="006A35AB"/>
    <w:rsid w:val="006A38A5"/>
    <w:rsid w:val="006A38C0"/>
    <w:rsid w:val="006A38EB"/>
    <w:rsid w:val="006A39B2"/>
    <w:rsid w:val="006A3CE1"/>
    <w:rsid w:val="006A3CF1"/>
    <w:rsid w:val="006A3F3F"/>
    <w:rsid w:val="006A4236"/>
    <w:rsid w:val="006A43B1"/>
    <w:rsid w:val="006A43B2"/>
    <w:rsid w:val="006A4410"/>
    <w:rsid w:val="006A4430"/>
    <w:rsid w:val="006A4498"/>
    <w:rsid w:val="006A44E9"/>
    <w:rsid w:val="006A4541"/>
    <w:rsid w:val="006A4608"/>
    <w:rsid w:val="006A4610"/>
    <w:rsid w:val="006A46CF"/>
    <w:rsid w:val="006A46E9"/>
    <w:rsid w:val="006A4730"/>
    <w:rsid w:val="006A484B"/>
    <w:rsid w:val="006A48AF"/>
    <w:rsid w:val="006A4992"/>
    <w:rsid w:val="006A4A8D"/>
    <w:rsid w:val="006A4C54"/>
    <w:rsid w:val="006A4CA4"/>
    <w:rsid w:val="006A4CE2"/>
    <w:rsid w:val="006A4D34"/>
    <w:rsid w:val="006A4E78"/>
    <w:rsid w:val="006A503D"/>
    <w:rsid w:val="006A5051"/>
    <w:rsid w:val="006A512E"/>
    <w:rsid w:val="006A5152"/>
    <w:rsid w:val="006A530F"/>
    <w:rsid w:val="006A5324"/>
    <w:rsid w:val="006A5377"/>
    <w:rsid w:val="006A5382"/>
    <w:rsid w:val="006A5402"/>
    <w:rsid w:val="006A54BA"/>
    <w:rsid w:val="006A54CF"/>
    <w:rsid w:val="006A5504"/>
    <w:rsid w:val="006A5527"/>
    <w:rsid w:val="006A566D"/>
    <w:rsid w:val="006A578C"/>
    <w:rsid w:val="006A5806"/>
    <w:rsid w:val="006A58F3"/>
    <w:rsid w:val="006A59B2"/>
    <w:rsid w:val="006A59DB"/>
    <w:rsid w:val="006A5A66"/>
    <w:rsid w:val="006A5A71"/>
    <w:rsid w:val="006A5B34"/>
    <w:rsid w:val="006A5CD7"/>
    <w:rsid w:val="006A5E0A"/>
    <w:rsid w:val="006A5F1C"/>
    <w:rsid w:val="006A6089"/>
    <w:rsid w:val="006A6117"/>
    <w:rsid w:val="006A6270"/>
    <w:rsid w:val="006A6547"/>
    <w:rsid w:val="006A66BF"/>
    <w:rsid w:val="006A6801"/>
    <w:rsid w:val="006A68AD"/>
    <w:rsid w:val="006A68ED"/>
    <w:rsid w:val="006A6A31"/>
    <w:rsid w:val="006A6A6B"/>
    <w:rsid w:val="006A6AA3"/>
    <w:rsid w:val="006A6CCC"/>
    <w:rsid w:val="006A6D21"/>
    <w:rsid w:val="006A6DF6"/>
    <w:rsid w:val="006A7044"/>
    <w:rsid w:val="006A729D"/>
    <w:rsid w:val="006A74B2"/>
    <w:rsid w:val="006A778C"/>
    <w:rsid w:val="006A78FD"/>
    <w:rsid w:val="006A79DE"/>
    <w:rsid w:val="006A7B3F"/>
    <w:rsid w:val="006A7C50"/>
    <w:rsid w:val="006A7CF6"/>
    <w:rsid w:val="006A7F6C"/>
    <w:rsid w:val="006B0027"/>
    <w:rsid w:val="006B00B8"/>
    <w:rsid w:val="006B0241"/>
    <w:rsid w:val="006B026C"/>
    <w:rsid w:val="006B02D1"/>
    <w:rsid w:val="006B0314"/>
    <w:rsid w:val="006B04B1"/>
    <w:rsid w:val="006B05D3"/>
    <w:rsid w:val="006B0709"/>
    <w:rsid w:val="006B070B"/>
    <w:rsid w:val="006B077D"/>
    <w:rsid w:val="006B0810"/>
    <w:rsid w:val="006B084B"/>
    <w:rsid w:val="006B08C5"/>
    <w:rsid w:val="006B0929"/>
    <w:rsid w:val="006B098C"/>
    <w:rsid w:val="006B0990"/>
    <w:rsid w:val="006B09A9"/>
    <w:rsid w:val="006B09D2"/>
    <w:rsid w:val="006B0A27"/>
    <w:rsid w:val="006B0C22"/>
    <w:rsid w:val="006B0C3E"/>
    <w:rsid w:val="006B0CBF"/>
    <w:rsid w:val="006B0D3F"/>
    <w:rsid w:val="006B0E75"/>
    <w:rsid w:val="006B0EE7"/>
    <w:rsid w:val="006B0FA6"/>
    <w:rsid w:val="006B1076"/>
    <w:rsid w:val="006B1082"/>
    <w:rsid w:val="006B1114"/>
    <w:rsid w:val="006B1160"/>
    <w:rsid w:val="006B1257"/>
    <w:rsid w:val="006B14C5"/>
    <w:rsid w:val="006B14F3"/>
    <w:rsid w:val="006B1503"/>
    <w:rsid w:val="006B1736"/>
    <w:rsid w:val="006B1861"/>
    <w:rsid w:val="006B1889"/>
    <w:rsid w:val="006B19C3"/>
    <w:rsid w:val="006B19CA"/>
    <w:rsid w:val="006B1B99"/>
    <w:rsid w:val="006B1BA0"/>
    <w:rsid w:val="006B1C9C"/>
    <w:rsid w:val="006B1D36"/>
    <w:rsid w:val="006B1D72"/>
    <w:rsid w:val="006B1E4A"/>
    <w:rsid w:val="006B1EBF"/>
    <w:rsid w:val="006B2006"/>
    <w:rsid w:val="006B2055"/>
    <w:rsid w:val="006B20F7"/>
    <w:rsid w:val="006B210D"/>
    <w:rsid w:val="006B25C6"/>
    <w:rsid w:val="006B2611"/>
    <w:rsid w:val="006B2632"/>
    <w:rsid w:val="006B26A1"/>
    <w:rsid w:val="006B275D"/>
    <w:rsid w:val="006B285E"/>
    <w:rsid w:val="006B2898"/>
    <w:rsid w:val="006B28FA"/>
    <w:rsid w:val="006B29AA"/>
    <w:rsid w:val="006B2A0D"/>
    <w:rsid w:val="006B2AB5"/>
    <w:rsid w:val="006B2E21"/>
    <w:rsid w:val="006B2EC4"/>
    <w:rsid w:val="006B2FA6"/>
    <w:rsid w:val="006B2FF5"/>
    <w:rsid w:val="006B305D"/>
    <w:rsid w:val="006B3098"/>
    <w:rsid w:val="006B3266"/>
    <w:rsid w:val="006B3326"/>
    <w:rsid w:val="006B33AF"/>
    <w:rsid w:val="006B352E"/>
    <w:rsid w:val="006B354D"/>
    <w:rsid w:val="006B3653"/>
    <w:rsid w:val="006B36F9"/>
    <w:rsid w:val="006B37E8"/>
    <w:rsid w:val="006B37FF"/>
    <w:rsid w:val="006B38A9"/>
    <w:rsid w:val="006B3934"/>
    <w:rsid w:val="006B3ADD"/>
    <w:rsid w:val="006B3BAA"/>
    <w:rsid w:val="006B3C2A"/>
    <w:rsid w:val="006B3E4E"/>
    <w:rsid w:val="006B3E9E"/>
    <w:rsid w:val="006B3F04"/>
    <w:rsid w:val="006B3FA0"/>
    <w:rsid w:val="006B40A0"/>
    <w:rsid w:val="006B4150"/>
    <w:rsid w:val="006B41C2"/>
    <w:rsid w:val="006B43FE"/>
    <w:rsid w:val="006B448C"/>
    <w:rsid w:val="006B44CA"/>
    <w:rsid w:val="006B453C"/>
    <w:rsid w:val="006B4546"/>
    <w:rsid w:val="006B4558"/>
    <w:rsid w:val="006B45F3"/>
    <w:rsid w:val="006B4601"/>
    <w:rsid w:val="006B46FE"/>
    <w:rsid w:val="006B4827"/>
    <w:rsid w:val="006B482C"/>
    <w:rsid w:val="006B4946"/>
    <w:rsid w:val="006B49B7"/>
    <w:rsid w:val="006B4A13"/>
    <w:rsid w:val="006B4B74"/>
    <w:rsid w:val="006B4D7C"/>
    <w:rsid w:val="006B4D84"/>
    <w:rsid w:val="006B4DDB"/>
    <w:rsid w:val="006B4E16"/>
    <w:rsid w:val="006B4F11"/>
    <w:rsid w:val="006B4FD1"/>
    <w:rsid w:val="006B515C"/>
    <w:rsid w:val="006B522E"/>
    <w:rsid w:val="006B5279"/>
    <w:rsid w:val="006B53C3"/>
    <w:rsid w:val="006B5408"/>
    <w:rsid w:val="006B552C"/>
    <w:rsid w:val="006B5586"/>
    <w:rsid w:val="006B55AC"/>
    <w:rsid w:val="006B5678"/>
    <w:rsid w:val="006B5800"/>
    <w:rsid w:val="006B5C69"/>
    <w:rsid w:val="006B5CC3"/>
    <w:rsid w:val="006B5FC9"/>
    <w:rsid w:val="006B60CB"/>
    <w:rsid w:val="006B612D"/>
    <w:rsid w:val="006B6198"/>
    <w:rsid w:val="006B620B"/>
    <w:rsid w:val="006B625D"/>
    <w:rsid w:val="006B6279"/>
    <w:rsid w:val="006B62C2"/>
    <w:rsid w:val="006B6301"/>
    <w:rsid w:val="006B6400"/>
    <w:rsid w:val="006B647E"/>
    <w:rsid w:val="006B64BC"/>
    <w:rsid w:val="006B678F"/>
    <w:rsid w:val="006B686D"/>
    <w:rsid w:val="006B69E1"/>
    <w:rsid w:val="006B6A2C"/>
    <w:rsid w:val="006B6A8D"/>
    <w:rsid w:val="006B6B2D"/>
    <w:rsid w:val="006B6B4C"/>
    <w:rsid w:val="006B6BBB"/>
    <w:rsid w:val="006B6C23"/>
    <w:rsid w:val="006B6D62"/>
    <w:rsid w:val="006B6D69"/>
    <w:rsid w:val="006B6EA9"/>
    <w:rsid w:val="006B6F5A"/>
    <w:rsid w:val="006B6F9D"/>
    <w:rsid w:val="006B7018"/>
    <w:rsid w:val="006B7025"/>
    <w:rsid w:val="006B7077"/>
    <w:rsid w:val="006B710F"/>
    <w:rsid w:val="006B7259"/>
    <w:rsid w:val="006B727F"/>
    <w:rsid w:val="006B733F"/>
    <w:rsid w:val="006B7368"/>
    <w:rsid w:val="006B73B7"/>
    <w:rsid w:val="006B7570"/>
    <w:rsid w:val="006B7692"/>
    <w:rsid w:val="006B7735"/>
    <w:rsid w:val="006B7801"/>
    <w:rsid w:val="006B7872"/>
    <w:rsid w:val="006B7929"/>
    <w:rsid w:val="006B7987"/>
    <w:rsid w:val="006B7A0D"/>
    <w:rsid w:val="006B7AD1"/>
    <w:rsid w:val="006B7B00"/>
    <w:rsid w:val="006B7C9E"/>
    <w:rsid w:val="006B7DAD"/>
    <w:rsid w:val="006B7E75"/>
    <w:rsid w:val="006B7E9E"/>
    <w:rsid w:val="006B7FF4"/>
    <w:rsid w:val="006C00F6"/>
    <w:rsid w:val="006C0214"/>
    <w:rsid w:val="006C05E7"/>
    <w:rsid w:val="006C06CD"/>
    <w:rsid w:val="006C0789"/>
    <w:rsid w:val="006C0841"/>
    <w:rsid w:val="006C08BF"/>
    <w:rsid w:val="006C092E"/>
    <w:rsid w:val="006C0992"/>
    <w:rsid w:val="006C0A12"/>
    <w:rsid w:val="006C0B70"/>
    <w:rsid w:val="006C0C7B"/>
    <w:rsid w:val="006C0E59"/>
    <w:rsid w:val="006C10DE"/>
    <w:rsid w:val="006C1170"/>
    <w:rsid w:val="006C1304"/>
    <w:rsid w:val="006C1572"/>
    <w:rsid w:val="006C1637"/>
    <w:rsid w:val="006C1683"/>
    <w:rsid w:val="006C16F4"/>
    <w:rsid w:val="006C18DC"/>
    <w:rsid w:val="006C1968"/>
    <w:rsid w:val="006C1C9B"/>
    <w:rsid w:val="006C1DE3"/>
    <w:rsid w:val="006C1F3C"/>
    <w:rsid w:val="006C20E2"/>
    <w:rsid w:val="006C22E3"/>
    <w:rsid w:val="006C241C"/>
    <w:rsid w:val="006C244D"/>
    <w:rsid w:val="006C2466"/>
    <w:rsid w:val="006C258E"/>
    <w:rsid w:val="006C27C8"/>
    <w:rsid w:val="006C282F"/>
    <w:rsid w:val="006C2843"/>
    <w:rsid w:val="006C2852"/>
    <w:rsid w:val="006C28E9"/>
    <w:rsid w:val="006C2CEC"/>
    <w:rsid w:val="006C2CFA"/>
    <w:rsid w:val="006C2D52"/>
    <w:rsid w:val="006C2E41"/>
    <w:rsid w:val="006C2E61"/>
    <w:rsid w:val="006C2FC9"/>
    <w:rsid w:val="006C2FF9"/>
    <w:rsid w:val="006C3032"/>
    <w:rsid w:val="006C3140"/>
    <w:rsid w:val="006C3177"/>
    <w:rsid w:val="006C3342"/>
    <w:rsid w:val="006C336C"/>
    <w:rsid w:val="006C3530"/>
    <w:rsid w:val="006C366B"/>
    <w:rsid w:val="006C38AB"/>
    <w:rsid w:val="006C393C"/>
    <w:rsid w:val="006C3ACD"/>
    <w:rsid w:val="006C3BC6"/>
    <w:rsid w:val="006C3BFD"/>
    <w:rsid w:val="006C3C1A"/>
    <w:rsid w:val="006C3E0A"/>
    <w:rsid w:val="006C3ED5"/>
    <w:rsid w:val="006C3EE8"/>
    <w:rsid w:val="006C3F27"/>
    <w:rsid w:val="006C4088"/>
    <w:rsid w:val="006C4175"/>
    <w:rsid w:val="006C4329"/>
    <w:rsid w:val="006C43E9"/>
    <w:rsid w:val="006C4507"/>
    <w:rsid w:val="006C4633"/>
    <w:rsid w:val="006C4680"/>
    <w:rsid w:val="006C46A2"/>
    <w:rsid w:val="006C46C3"/>
    <w:rsid w:val="006C46F3"/>
    <w:rsid w:val="006C4796"/>
    <w:rsid w:val="006C4869"/>
    <w:rsid w:val="006C4906"/>
    <w:rsid w:val="006C490D"/>
    <w:rsid w:val="006C490F"/>
    <w:rsid w:val="006C49AC"/>
    <w:rsid w:val="006C4B88"/>
    <w:rsid w:val="006C4C65"/>
    <w:rsid w:val="006C4CAB"/>
    <w:rsid w:val="006C4D1B"/>
    <w:rsid w:val="006C4D7F"/>
    <w:rsid w:val="006C4DC2"/>
    <w:rsid w:val="006C4EAB"/>
    <w:rsid w:val="006C4F2A"/>
    <w:rsid w:val="006C50DE"/>
    <w:rsid w:val="006C513E"/>
    <w:rsid w:val="006C542D"/>
    <w:rsid w:val="006C54FB"/>
    <w:rsid w:val="006C5577"/>
    <w:rsid w:val="006C56B3"/>
    <w:rsid w:val="006C5832"/>
    <w:rsid w:val="006C59A8"/>
    <w:rsid w:val="006C5D5C"/>
    <w:rsid w:val="006C5D82"/>
    <w:rsid w:val="006C5DC3"/>
    <w:rsid w:val="006C5FCC"/>
    <w:rsid w:val="006C6001"/>
    <w:rsid w:val="006C61AE"/>
    <w:rsid w:val="006C63A8"/>
    <w:rsid w:val="006C647E"/>
    <w:rsid w:val="006C64F9"/>
    <w:rsid w:val="006C665F"/>
    <w:rsid w:val="006C66EA"/>
    <w:rsid w:val="006C671A"/>
    <w:rsid w:val="006C6857"/>
    <w:rsid w:val="006C68D0"/>
    <w:rsid w:val="006C6947"/>
    <w:rsid w:val="006C694F"/>
    <w:rsid w:val="006C6A02"/>
    <w:rsid w:val="006C6AE1"/>
    <w:rsid w:val="006C6AF3"/>
    <w:rsid w:val="006C6C16"/>
    <w:rsid w:val="006C6D4C"/>
    <w:rsid w:val="006C6D72"/>
    <w:rsid w:val="006C6D9B"/>
    <w:rsid w:val="006C6E8F"/>
    <w:rsid w:val="006C6EBA"/>
    <w:rsid w:val="006C6FBF"/>
    <w:rsid w:val="006C7347"/>
    <w:rsid w:val="006C7379"/>
    <w:rsid w:val="006C73CC"/>
    <w:rsid w:val="006C7486"/>
    <w:rsid w:val="006C75EC"/>
    <w:rsid w:val="006C76EA"/>
    <w:rsid w:val="006C7750"/>
    <w:rsid w:val="006C7766"/>
    <w:rsid w:val="006C77F7"/>
    <w:rsid w:val="006C781C"/>
    <w:rsid w:val="006C7A4F"/>
    <w:rsid w:val="006C7A6E"/>
    <w:rsid w:val="006C7C5D"/>
    <w:rsid w:val="006C7D32"/>
    <w:rsid w:val="006C7DD1"/>
    <w:rsid w:val="006C7F1F"/>
    <w:rsid w:val="006C7FB8"/>
    <w:rsid w:val="006C7FED"/>
    <w:rsid w:val="006D009A"/>
    <w:rsid w:val="006D00E5"/>
    <w:rsid w:val="006D01C5"/>
    <w:rsid w:val="006D0210"/>
    <w:rsid w:val="006D0250"/>
    <w:rsid w:val="006D02ED"/>
    <w:rsid w:val="006D03D1"/>
    <w:rsid w:val="006D0493"/>
    <w:rsid w:val="006D063D"/>
    <w:rsid w:val="006D07C5"/>
    <w:rsid w:val="006D09FF"/>
    <w:rsid w:val="006D0A82"/>
    <w:rsid w:val="006D0B34"/>
    <w:rsid w:val="006D0BB7"/>
    <w:rsid w:val="006D0DE4"/>
    <w:rsid w:val="006D0E23"/>
    <w:rsid w:val="006D0E88"/>
    <w:rsid w:val="006D0EC9"/>
    <w:rsid w:val="006D0F32"/>
    <w:rsid w:val="006D10E6"/>
    <w:rsid w:val="006D1139"/>
    <w:rsid w:val="006D113F"/>
    <w:rsid w:val="006D11E2"/>
    <w:rsid w:val="006D11F0"/>
    <w:rsid w:val="006D1202"/>
    <w:rsid w:val="006D1244"/>
    <w:rsid w:val="006D1301"/>
    <w:rsid w:val="006D13EF"/>
    <w:rsid w:val="006D146D"/>
    <w:rsid w:val="006D1505"/>
    <w:rsid w:val="006D157A"/>
    <w:rsid w:val="006D15D4"/>
    <w:rsid w:val="006D16E1"/>
    <w:rsid w:val="006D1771"/>
    <w:rsid w:val="006D1787"/>
    <w:rsid w:val="006D17B1"/>
    <w:rsid w:val="006D19CC"/>
    <w:rsid w:val="006D1A36"/>
    <w:rsid w:val="006D1A93"/>
    <w:rsid w:val="006D1AC6"/>
    <w:rsid w:val="006D1ADD"/>
    <w:rsid w:val="006D1B34"/>
    <w:rsid w:val="006D1D0F"/>
    <w:rsid w:val="006D1DE4"/>
    <w:rsid w:val="006D1F2C"/>
    <w:rsid w:val="006D1FB1"/>
    <w:rsid w:val="006D1FDB"/>
    <w:rsid w:val="006D2006"/>
    <w:rsid w:val="006D21F3"/>
    <w:rsid w:val="006D2273"/>
    <w:rsid w:val="006D230A"/>
    <w:rsid w:val="006D23ED"/>
    <w:rsid w:val="006D2401"/>
    <w:rsid w:val="006D2462"/>
    <w:rsid w:val="006D2562"/>
    <w:rsid w:val="006D2574"/>
    <w:rsid w:val="006D2630"/>
    <w:rsid w:val="006D2710"/>
    <w:rsid w:val="006D28CB"/>
    <w:rsid w:val="006D2A2D"/>
    <w:rsid w:val="006D2A43"/>
    <w:rsid w:val="006D2B75"/>
    <w:rsid w:val="006D2CC9"/>
    <w:rsid w:val="006D2D50"/>
    <w:rsid w:val="006D2DF6"/>
    <w:rsid w:val="006D2FC4"/>
    <w:rsid w:val="006D33C9"/>
    <w:rsid w:val="006D33F3"/>
    <w:rsid w:val="006D340F"/>
    <w:rsid w:val="006D350A"/>
    <w:rsid w:val="006D3519"/>
    <w:rsid w:val="006D3542"/>
    <w:rsid w:val="006D3712"/>
    <w:rsid w:val="006D379E"/>
    <w:rsid w:val="006D37E4"/>
    <w:rsid w:val="006D3957"/>
    <w:rsid w:val="006D397C"/>
    <w:rsid w:val="006D3A4A"/>
    <w:rsid w:val="006D3AF1"/>
    <w:rsid w:val="006D3C2D"/>
    <w:rsid w:val="006D3D3A"/>
    <w:rsid w:val="006D3DF9"/>
    <w:rsid w:val="006D3ECC"/>
    <w:rsid w:val="006D3F38"/>
    <w:rsid w:val="006D3F3A"/>
    <w:rsid w:val="006D4032"/>
    <w:rsid w:val="006D4323"/>
    <w:rsid w:val="006D43BB"/>
    <w:rsid w:val="006D4415"/>
    <w:rsid w:val="006D4504"/>
    <w:rsid w:val="006D45F9"/>
    <w:rsid w:val="006D496C"/>
    <w:rsid w:val="006D4B29"/>
    <w:rsid w:val="006D4D04"/>
    <w:rsid w:val="006D4D16"/>
    <w:rsid w:val="006D4DB2"/>
    <w:rsid w:val="006D4EA4"/>
    <w:rsid w:val="006D5066"/>
    <w:rsid w:val="006D50CB"/>
    <w:rsid w:val="006D5154"/>
    <w:rsid w:val="006D52AB"/>
    <w:rsid w:val="006D52C0"/>
    <w:rsid w:val="006D5335"/>
    <w:rsid w:val="006D541E"/>
    <w:rsid w:val="006D543E"/>
    <w:rsid w:val="006D5457"/>
    <w:rsid w:val="006D559A"/>
    <w:rsid w:val="006D5624"/>
    <w:rsid w:val="006D5758"/>
    <w:rsid w:val="006D576B"/>
    <w:rsid w:val="006D578B"/>
    <w:rsid w:val="006D5852"/>
    <w:rsid w:val="006D58C0"/>
    <w:rsid w:val="006D5909"/>
    <w:rsid w:val="006D590C"/>
    <w:rsid w:val="006D5934"/>
    <w:rsid w:val="006D5C50"/>
    <w:rsid w:val="006D5C8D"/>
    <w:rsid w:val="006D5D06"/>
    <w:rsid w:val="006D5FAF"/>
    <w:rsid w:val="006D60AF"/>
    <w:rsid w:val="006D6228"/>
    <w:rsid w:val="006D62B4"/>
    <w:rsid w:val="006D6456"/>
    <w:rsid w:val="006D6565"/>
    <w:rsid w:val="006D65DE"/>
    <w:rsid w:val="006D6808"/>
    <w:rsid w:val="006D68BC"/>
    <w:rsid w:val="006D69BA"/>
    <w:rsid w:val="006D6AFD"/>
    <w:rsid w:val="006D6BDA"/>
    <w:rsid w:val="006D6CBA"/>
    <w:rsid w:val="006D6CC5"/>
    <w:rsid w:val="006D6D43"/>
    <w:rsid w:val="006D6EE6"/>
    <w:rsid w:val="006D6F67"/>
    <w:rsid w:val="006D7123"/>
    <w:rsid w:val="006D71ED"/>
    <w:rsid w:val="006D72D6"/>
    <w:rsid w:val="006D72EB"/>
    <w:rsid w:val="006D74CB"/>
    <w:rsid w:val="006D74EE"/>
    <w:rsid w:val="006D75D4"/>
    <w:rsid w:val="006D762D"/>
    <w:rsid w:val="006D768B"/>
    <w:rsid w:val="006D77D9"/>
    <w:rsid w:val="006D7875"/>
    <w:rsid w:val="006D78A6"/>
    <w:rsid w:val="006D78F5"/>
    <w:rsid w:val="006D7B03"/>
    <w:rsid w:val="006D7CF1"/>
    <w:rsid w:val="006D7D39"/>
    <w:rsid w:val="006E0005"/>
    <w:rsid w:val="006E0103"/>
    <w:rsid w:val="006E0305"/>
    <w:rsid w:val="006E0337"/>
    <w:rsid w:val="006E03C0"/>
    <w:rsid w:val="006E0446"/>
    <w:rsid w:val="006E047A"/>
    <w:rsid w:val="006E0567"/>
    <w:rsid w:val="006E05E2"/>
    <w:rsid w:val="006E07B6"/>
    <w:rsid w:val="006E085D"/>
    <w:rsid w:val="006E0AF5"/>
    <w:rsid w:val="006E0B59"/>
    <w:rsid w:val="006E0B70"/>
    <w:rsid w:val="006E0B91"/>
    <w:rsid w:val="006E0C8A"/>
    <w:rsid w:val="006E0CDF"/>
    <w:rsid w:val="006E0DD2"/>
    <w:rsid w:val="006E0E5C"/>
    <w:rsid w:val="006E0FD4"/>
    <w:rsid w:val="006E0FD7"/>
    <w:rsid w:val="006E10F0"/>
    <w:rsid w:val="006E11EF"/>
    <w:rsid w:val="006E122A"/>
    <w:rsid w:val="006E12C2"/>
    <w:rsid w:val="006E1347"/>
    <w:rsid w:val="006E13D4"/>
    <w:rsid w:val="006E1416"/>
    <w:rsid w:val="006E141D"/>
    <w:rsid w:val="006E1431"/>
    <w:rsid w:val="006E1549"/>
    <w:rsid w:val="006E1580"/>
    <w:rsid w:val="006E1607"/>
    <w:rsid w:val="006E16FB"/>
    <w:rsid w:val="006E17A0"/>
    <w:rsid w:val="006E1A3D"/>
    <w:rsid w:val="006E1B71"/>
    <w:rsid w:val="006E1BCD"/>
    <w:rsid w:val="006E1D07"/>
    <w:rsid w:val="006E1D7D"/>
    <w:rsid w:val="006E1EE5"/>
    <w:rsid w:val="006E2013"/>
    <w:rsid w:val="006E20EF"/>
    <w:rsid w:val="006E219A"/>
    <w:rsid w:val="006E22E6"/>
    <w:rsid w:val="006E2402"/>
    <w:rsid w:val="006E2449"/>
    <w:rsid w:val="006E2460"/>
    <w:rsid w:val="006E24A8"/>
    <w:rsid w:val="006E2526"/>
    <w:rsid w:val="006E2629"/>
    <w:rsid w:val="006E26C9"/>
    <w:rsid w:val="006E2780"/>
    <w:rsid w:val="006E2851"/>
    <w:rsid w:val="006E296E"/>
    <w:rsid w:val="006E2B60"/>
    <w:rsid w:val="006E2C88"/>
    <w:rsid w:val="006E2D2E"/>
    <w:rsid w:val="006E2D5E"/>
    <w:rsid w:val="006E2DBE"/>
    <w:rsid w:val="006E2E37"/>
    <w:rsid w:val="006E2E87"/>
    <w:rsid w:val="006E2F9E"/>
    <w:rsid w:val="006E31A9"/>
    <w:rsid w:val="006E32AF"/>
    <w:rsid w:val="006E334F"/>
    <w:rsid w:val="006E3392"/>
    <w:rsid w:val="006E339A"/>
    <w:rsid w:val="006E34CA"/>
    <w:rsid w:val="006E365D"/>
    <w:rsid w:val="006E36FD"/>
    <w:rsid w:val="006E3723"/>
    <w:rsid w:val="006E3740"/>
    <w:rsid w:val="006E3867"/>
    <w:rsid w:val="006E397F"/>
    <w:rsid w:val="006E39A9"/>
    <w:rsid w:val="006E3A06"/>
    <w:rsid w:val="006E3AA7"/>
    <w:rsid w:val="006E3B3A"/>
    <w:rsid w:val="006E3B54"/>
    <w:rsid w:val="006E3CFB"/>
    <w:rsid w:val="006E3E56"/>
    <w:rsid w:val="006E3E7F"/>
    <w:rsid w:val="006E3EAB"/>
    <w:rsid w:val="006E4008"/>
    <w:rsid w:val="006E4059"/>
    <w:rsid w:val="006E42A0"/>
    <w:rsid w:val="006E432E"/>
    <w:rsid w:val="006E43D0"/>
    <w:rsid w:val="006E455A"/>
    <w:rsid w:val="006E45F6"/>
    <w:rsid w:val="006E467A"/>
    <w:rsid w:val="006E46F0"/>
    <w:rsid w:val="006E4721"/>
    <w:rsid w:val="006E4761"/>
    <w:rsid w:val="006E489A"/>
    <w:rsid w:val="006E48C8"/>
    <w:rsid w:val="006E4A76"/>
    <w:rsid w:val="006E4AD2"/>
    <w:rsid w:val="006E4B03"/>
    <w:rsid w:val="006E4DE6"/>
    <w:rsid w:val="006E4E1B"/>
    <w:rsid w:val="006E4E6F"/>
    <w:rsid w:val="006E4EB7"/>
    <w:rsid w:val="006E4FC9"/>
    <w:rsid w:val="006E5024"/>
    <w:rsid w:val="006E5038"/>
    <w:rsid w:val="006E506F"/>
    <w:rsid w:val="006E50DA"/>
    <w:rsid w:val="006E5188"/>
    <w:rsid w:val="006E52C4"/>
    <w:rsid w:val="006E531C"/>
    <w:rsid w:val="006E532D"/>
    <w:rsid w:val="006E53FA"/>
    <w:rsid w:val="006E5478"/>
    <w:rsid w:val="006E5525"/>
    <w:rsid w:val="006E5661"/>
    <w:rsid w:val="006E567B"/>
    <w:rsid w:val="006E56AB"/>
    <w:rsid w:val="006E57BC"/>
    <w:rsid w:val="006E580C"/>
    <w:rsid w:val="006E58D0"/>
    <w:rsid w:val="006E59B0"/>
    <w:rsid w:val="006E5B28"/>
    <w:rsid w:val="006E5BFB"/>
    <w:rsid w:val="006E5D1E"/>
    <w:rsid w:val="006E5F08"/>
    <w:rsid w:val="006E5FA6"/>
    <w:rsid w:val="006E5FB1"/>
    <w:rsid w:val="006E606F"/>
    <w:rsid w:val="006E6134"/>
    <w:rsid w:val="006E636D"/>
    <w:rsid w:val="006E643C"/>
    <w:rsid w:val="006E6441"/>
    <w:rsid w:val="006E65D9"/>
    <w:rsid w:val="006E6661"/>
    <w:rsid w:val="006E66C1"/>
    <w:rsid w:val="006E67C7"/>
    <w:rsid w:val="006E69A0"/>
    <w:rsid w:val="006E6A53"/>
    <w:rsid w:val="006E6B4F"/>
    <w:rsid w:val="006E6B9C"/>
    <w:rsid w:val="006E6D92"/>
    <w:rsid w:val="006E6E32"/>
    <w:rsid w:val="006E7137"/>
    <w:rsid w:val="006E71C2"/>
    <w:rsid w:val="006E72F5"/>
    <w:rsid w:val="006E740F"/>
    <w:rsid w:val="006E741F"/>
    <w:rsid w:val="006E751A"/>
    <w:rsid w:val="006E751D"/>
    <w:rsid w:val="006E7665"/>
    <w:rsid w:val="006E769D"/>
    <w:rsid w:val="006E76C1"/>
    <w:rsid w:val="006E7715"/>
    <w:rsid w:val="006E7877"/>
    <w:rsid w:val="006E7A2D"/>
    <w:rsid w:val="006E7A5C"/>
    <w:rsid w:val="006E7AC9"/>
    <w:rsid w:val="006E7B1D"/>
    <w:rsid w:val="006E7B64"/>
    <w:rsid w:val="006E7BE4"/>
    <w:rsid w:val="006E7D17"/>
    <w:rsid w:val="006E7D4A"/>
    <w:rsid w:val="006E7D9A"/>
    <w:rsid w:val="006E7EF3"/>
    <w:rsid w:val="006E7FB6"/>
    <w:rsid w:val="006F0021"/>
    <w:rsid w:val="006F004E"/>
    <w:rsid w:val="006F0101"/>
    <w:rsid w:val="006F017F"/>
    <w:rsid w:val="006F024B"/>
    <w:rsid w:val="006F0271"/>
    <w:rsid w:val="006F02A4"/>
    <w:rsid w:val="006F02ED"/>
    <w:rsid w:val="006F0636"/>
    <w:rsid w:val="006F06A9"/>
    <w:rsid w:val="006F06C1"/>
    <w:rsid w:val="006F0736"/>
    <w:rsid w:val="006F0760"/>
    <w:rsid w:val="006F0765"/>
    <w:rsid w:val="006F07C8"/>
    <w:rsid w:val="006F07E6"/>
    <w:rsid w:val="006F080D"/>
    <w:rsid w:val="006F0813"/>
    <w:rsid w:val="006F08D4"/>
    <w:rsid w:val="006F0958"/>
    <w:rsid w:val="006F0999"/>
    <w:rsid w:val="006F0A3C"/>
    <w:rsid w:val="006F0A64"/>
    <w:rsid w:val="006F0BC9"/>
    <w:rsid w:val="006F0C71"/>
    <w:rsid w:val="006F0DA2"/>
    <w:rsid w:val="006F0E0B"/>
    <w:rsid w:val="006F1001"/>
    <w:rsid w:val="006F1061"/>
    <w:rsid w:val="006F1145"/>
    <w:rsid w:val="006F11CC"/>
    <w:rsid w:val="006F13A9"/>
    <w:rsid w:val="006F13B4"/>
    <w:rsid w:val="006F13FE"/>
    <w:rsid w:val="006F142C"/>
    <w:rsid w:val="006F148A"/>
    <w:rsid w:val="006F14FB"/>
    <w:rsid w:val="006F1731"/>
    <w:rsid w:val="006F1845"/>
    <w:rsid w:val="006F189D"/>
    <w:rsid w:val="006F18FD"/>
    <w:rsid w:val="006F1991"/>
    <w:rsid w:val="006F19E3"/>
    <w:rsid w:val="006F19F1"/>
    <w:rsid w:val="006F1AAA"/>
    <w:rsid w:val="006F1C7C"/>
    <w:rsid w:val="006F1DA7"/>
    <w:rsid w:val="006F1DD3"/>
    <w:rsid w:val="006F1F94"/>
    <w:rsid w:val="006F219D"/>
    <w:rsid w:val="006F21A5"/>
    <w:rsid w:val="006F2269"/>
    <w:rsid w:val="006F22A7"/>
    <w:rsid w:val="006F22B6"/>
    <w:rsid w:val="006F22BF"/>
    <w:rsid w:val="006F2360"/>
    <w:rsid w:val="006F2456"/>
    <w:rsid w:val="006F2484"/>
    <w:rsid w:val="006F260C"/>
    <w:rsid w:val="006F2752"/>
    <w:rsid w:val="006F28B8"/>
    <w:rsid w:val="006F29C2"/>
    <w:rsid w:val="006F2AA2"/>
    <w:rsid w:val="006F2AAE"/>
    <w:rsid w:val="006F2ABD"/>
    <w:rsid w:val="006F2C67"/>
    <w:rsid w:val="006F2CE7"/>
    <w:rsid w:val="006F2CF5"/>
    <w:rsid w:val="006F2DF4"/>
    <w:rsid w:val="006F2E68"/>
    <w:rsid w:val="006F2F30"/>
    <w:rsid w:val="006F2FA4"/>
    <w:rsid w:val="006F314C"/>
    <w:rsid w:val="006F324D"/>
    <w:rsid w:val="006F334B"/>
    <w:rsid w:val="006F33A7"/>
    <w:rsid w:val="006F33BC"/>
    <w:rsid w:val="006F342A"/>
    <w:rsid w:val="006F34C2"/>
    <w:rsid w:val="006F3645"/>
    <w:rsid w:val="006F3937"/>
    <w:rsid w:val="006F3986"/>
    <w:rsid w:val="006F3AEA"/>
    <w:rsid w:val="006F3B4B"/>
    <w:rsid w:val="006F3B93"/>
    <w:rsid w:val="006F3C54"/>
    <w:rsid w:val="006F3D71"/>
    <w:rsid w:val="006F3EC0"/>
    <w:rsid w:val="006F3F49"/>
    <w:rsid w:val="006F3F5A"/>
    <w:rsid w:val="006F3FD8"/>
    <w:rsid w:val="006F415A"/>
    <w:rsid w:val="006F41E2"/>
    <w:rsid w:val="006F4371"/>
    <w:rsid w:val="006F454F"/>
    <w:rsid w:val="006F456C"/>
    <w:rsid w:val="006F4594"/>
    <w:rsid w:val="006F4600"/>
    <w:rsid w:val="006F4737"/>
    <w:rsid w:val="006F477D"/>
    <w:rsid w:val="006F4A01"/>
    <w:rsid w:val="006F4A1C"/>
    <w:rsid w:val="006F4C12"/>
    <w:rsid w:val="006F4CB6"/>
    <w:rsid w:val="006F4D76"/>
    <w:rsid w:val="006F4D98"/>
    <w:rsid w:val="006F4DF2"/>
    <w:rsid w:val="006F50F6"/>
    <w:rsid w:val="006F5123"/>
    <w:rsid w:val="006F5235"/>
    <w:rsid w:val="006F532A"/>
    <w:rsid w:val="006F5339"/>
    <w:rsid w:val="006F54D8"/>
    <w:rsid w:val="006F55E5"/>
    <w:rsid w:val="006F5729"/>
    <w:rsid w:val="006F5750"/>
    <w:rsid w:val="006F599B"/>
    <w:rsid w:val="006F59C9"/>
    <w:rsid w:val="006F5A1C"/>
    <w:rsid w:val="006F5B2E"/>
    <w:rsid w:val="006F5B6F"/>
    <w:rsid w:val="006F5C8F"/>
    <w:rsid w:val="006F5CC5"/>
    <w:rsid w:val="006F5CF4"/>
    <w:rsid w:val="006F5D2F"/>
    <w:rsid w:val="006F5DB2"/>
    <w:rsid w:val="006F5F55"/>
    <w:rsid w:val="006F60DC"/>
    <w:rsid w:val="006F6126"/>
    <w:rsid w:val="006F6187"/>
    <w:rsid w:val="006F62D4"/>
    <w:rsid w:val="006F6451"/>
    <w:rsid w:val="006F6479"/>
    <w:rsid w:val="006F647D"/>
    <w:rsid w:val="006F6528"/>
    <w:rsid w:val="006F6552"/>
    <w:rsid w:val="006F6554"/>
    <w:rsid w:val="006F65A6"/>
    <w:rsid w:val="006F663E"/>
    <w:rsid w:val="006F6666"/>
    <w:rsid w:val="006F6681"/>
    <w:rsid w:val="006F66ED"/>
    <w:rsid w:val="006F6858"/>
    <w:rsid w:val="006F6954"/>
    <w:rsid w:val="006F6A9C"/>
    <w:rsid w:val="006F6AB0"/>
    <w:rsid w:val="006F6AB6"/>
    <w:rsid w:val="006F6B85"/>
    <w:rsid w:val="006F6BAC"/>
    <w:rsid w:val="006F6BC9"/>
    <w:rsid w:val="006F6BF0"/>
    <w:rsid w:val="006F6D8B"/>
    <w:rsid w:val="006F7149"/>
    <w:rsid w:val="006F7167"/>
    <w:rsid w:val="006F719B"/>
    <w:rsid w:val="006F730B"/>
    <w:rsid w:val="006F738E"/>
    <w:rsid w:val="006F7449"/>
    <w:rsid w:val="006F7603"/>
    <w:rsid w:val="006F76C2"/>
    <w:rsid w:val="006F7788"/>
    <w:rsid w:val="006F77C0"/>
    <w:rsid w:val="006F77D9"/>
    <w:rsid w:val="006F790C"/>
    <w:rsid w:val="006F7932"/>
    <w:rsid w:val="006F793F"/>
    <w:rsid w:val="006F7993"/>
    <w:rsid w:val="006F7AE8"/>
    <w:rsid w:val="006F7BAE"/>
    <w:rsid w:val="006F7BEE"/>
    <w:rsid w:val="006F7F99"/>
    <w:rsid w:val="006F7F9D"/>
    <w:rsid w:val="007000BF"/>
    <w:rsid w:val="007000D7"/>
    <w:rsid w:val="007000F6"/>
    <w:rsid w:val="00700266"/>
    <w:rsid w:val="00700428"/>
    <w:rsid w:val="00700629"/>
    <w:rsid w:val="0070068A"/>
    <w:rsid w:val="0070075C"/>
    <w:rsid w:val="0070087F"/>
    <w:rsid w:val="00700882"/>
    <w:rsid w:val="00700889"/>
    <w:rsid w:val="007008D3"/>
    <w:rsid w:val="00700A92"/>
    <w:rsid w:val="00700B65"/>
    <w:rsid w:val="00700BB5"/>
    <w:rsid w:val="00700CB7"/>
    <w:rsid w:val="00700D43"/>
    <w:rsid w:val="00700FE2"/>
    <w:rsid w:val="00701107"/>
    <w:rsid w:val="00701128"/>
    <w:rsid w:val="007013C7"/>
    <w:rsid w:val="0070147F"/>
    <w:rsid w:val="00701626"/>
    <w:rsid w:val="007017F3"/>
    <w:rsid w:val="00701854"/>
    <w:rsid w:val="0070199D"/>
    <w:rsid w:val="00701BDA"/>
    <w:rsid w:val="00701C45"/>
    <w:rsid w:val="00701D65"/>
    <w:rsid w:val="00702125"/>
    <w:rsid w:val="00702211"/>
    <w:rsid w:val="00702386"/>
    <w:rsid w:val="00702486"/>
    <w:rsid w:val="007025B0"/>
    <w:rsid w:val="007026F0"/>
    <w:rsid w:val="00702700"/>
    <w:rsid w:val="0070274C"/>
    <w:rsid w:val="007027B3"/>
    <w:rsid w:val="00702837"/>
    <w:rsid w:val="00702875"/>
    <w:rsid w:val="007029F8"/>
    <w:rsid w:val="00702A50"/>
    <w:rsid w:val="00702AE7"/>
    <w:rsid w:val="00702B18"/>
    <w:rsid w:val="00702C16"/>
    <w:rsid w:val="00702C76"/>
    <w:rsid w:val="00702DE4"/>
    <w:rsid w:val="007030B4"/>
    <w:rsid w:val="007031C7"/>
    <w:rsid w:val="0070328E"/>
    <w:rsid w:val="007033B8"/>
    <w:rsid w:val="007033FD"/>
    <w:rsid w:val="00703746"/>
    <w:rsid w:val="00703795"/>
    <w:rsid w:val="007037CC"/>
    <w:rsid w:val="00703872"/>
    <w:rsid w:val="00703896"/>
    <w:rsid w:val="0070394E"/>
    <w:rsid w:val="00703959"/>
    <w:rsid w:val="00703A3B"/>
    <w:rsid w:val="00703AC2"/>
    <w:rsid w:val="00703AE0"/>
    <w:rsid w:val="00703D33"/>
    <w:rsid w:val="00703E44"/>
    <w:rsid w:val="00703FAC"/>
    <w:rsid w:val="00703FE9"/>
    <w:rsid w:val="00704062"/>
    <w:rsid w:val="00704159"/>
    <w:rsid w:val="0070421A"/>
    <w:rsid w:val="007043CF"/>
    <w:rsid w:val="00704483"/>
    <w:rsid w:val="007044C6"/>
    <w:rsid w:val="00704553"/>
    <w:rsid w:val="0070460D"/>
    <w:rsid w:val="007046F9"/>
    <w:rsid w:val="00704785"/>
    <w:rsid w:val="007047DE"/>
    <w:rsid w:val="00704849"/>
    <w:rsid w:val="00704852"/>
    <w:rsid w:val="00704887"/>
    <w:rsid w:val="00704A83"/>
    <w:rsid w:val="00704ADF"/>
    <w:rsid w:val="00704CC5"/>
    <w:rsid w:val="00704DEC"/>
    <w:rsid w:val="00704E2E"/>
    <w:rsid w:val="00704E7F"/>
    <w:rsid w:val="00704F6B"/>
    <w:rsid w:val="00704FD1"/>
    <w:rsid w:val="00705066"/>
    <w:rsid w:val="0070507A"/>
    <w:rsid w:val="007052C5"/>
    <w:rsid w:val="007053B6"/>
    <w:rsid w:val="00705466"/>
    <w:rsid w:val="0070549D"/>
    <w:rsid w:val="007054E7"/>
    <w:rsid w:val="00705768"/>
    <w:rsid w:val="0070582D"/>
    <w:rsid w:val="007058DD"/>
    <w:rsid w:val="00705928"/>
    <w:rsid w:val="00705C23"/>
    <w:rsid w:val="00705CBB"/>
    <w:rsid w:val="00705DAC"/>
    <w:rsid w:val="0070618D"/>
    <w:rsid w:val="00706200"/>
    <w:rsid w:val="00706308"/>
    <w:rsid w:val="00706559"/>
    <w:rsid w:val="0070677F"/>
    <w:rsid w:val="007067E7"/>
    <w:rsid w:val="007068A2"/>
    <w:rsid w:val="00706A2C"/>
    <w:rsid w:val="00706AE8"/>
    <w:rsid w:val="00706B45"/>
    <w:rsid w:val="00706BE7"/>
    <w:rsid w:val="00706BF8"/>
    <w:rsid w:val="00706CBE"/>
    <w:rsid w:val="00706D83"/>
    <w:rsid w:val="00706E5E"/>
    <w:rsid w:val="00706E85"/>
    <w:rsid w:val="00706F45"/>
    <w:rsid w:val="00706F74"/>
    <w:rsid w:val="00706FBD"/>
    <w:rsid w:val="007070EB"/>
    <w:rsid w:val="007072B6"/>
    <w:rsid w:val="00707487"/>
    <w:rsid w:val="007076DF"/>
    <w:rsid w:val="00707748"/>
    <w:rsid w:val="00707751"/>
    <w:rsid w:val="00707754"/>
    <w:rsid w:val="007077A6"/>
    <w:rsid w:val="00707931"/>
    <w:rsid w:val="00707CAD"/>
    <w:rsid w:val="00707CCA"/>
    <w:rsid w:val="00707D50"/>
    <w:rsid w:val="00707D60"/>
    <w:rsid w:val="00707DC1"/>
    <w:rsid w:val="00707DFC"/>
    <w:rsid w:val="00707EE8"/>
    <w:rsid w:val="00707F6D"/>
    <w:rsid w:val="00710204"/>
    <w:rsid w:val="0071026E"/>
    <w:rsid w:val="007103C9"/>
    <w:rsid w:val="00710481"/>
    <w:rsid w:val="007104B5"/>
    <w:rsid w:val="007105CA"/>
    <w:rsid w:val="007106BC"/>
    <w:rsid w:val="007107C3"/>
    <w:rsid w:val="00710889"/>
    <w:rsid w:val="007108DE"/>
    <w:rsid w:val="00710938"/>
    <w:rsid w:val="00710952"/>
    <w:rsid w:val="007109CA"/>
    <w:rsid w:val="00710A18"/>
    <w:rsid w:val="00710A86"/>
    <w:rsid w:val="00710C43"/>
    <w:rsid w:val="00710C82"/>
    <w:rsid w:val="00710CC5"/>
    <w:rsid w:val="00710CCE"/>
    <w:rsid w:val="00710CEB"/>
    <w:rsid w:val="00710D88"/>
    <w:rsid w:val="00710DDF"/>
    <w:rsid w:val="0071116B"/>
    <w:rsid w:val="007114A7"/>
    <w:rsid w:val="0071152F"/>
    <w:rsid w:val="00711875"/>
    <w:rsid w:val="007118B1"/>
    <w:rsid w:val="007118DC"/>
    <w:rsid w:val="007118F7"/>
    <w:rsid w:val="00711A36"/>
    <w:rsid w:val="00711C1B"/>
    <w:rsid w:val="00711C99"/>
    <w:rsid w:val="00711CE2"/>
    <w:rsid w:val="00711E27"/>
    <w:rsid w:val="00711E2A"/>
    <w:rsid w:val="00712201"/>
    <w:rsid w:val="0071223E"/>
    <w:rsid w:val="00712391"/>
    <w:rsid w:val="007123EB"/>
    <w:rsid w:val="0071247A"/>
    <w:rsid w:val="0071249A"/>
    <w:rsid w:val="0071250F"/>
    <w:rsid w:val="00712578"/>
    <w:rsid w:val="00712654"/>
    <w:rsid w:val="0071266B"/>
    <w:rsid w:val="007126B8"/>
    <w:rsid w:val="007126F3"/>
    <w:rsid w:val="00712736"/>
    <w:rsid w:val="007127B2"/>
    <w:rsid w:val="007129C0"/>
    <w:rsid w:val="00712BDB"/>
    <w:rsid w:val="00712C04"/>
    <w:rsid w:val="00712DCE"/>
    <w:rsid w:val="00712EB7"/>
    <w:rsid w:val="00712ECC"/>
    <w:rsid w:val="00712F70"/>
    <w:rsid w:val="00712FA0"/>
    <w:rsid w:val="00712FFB"/>
    <w:rsid w:val="00713030"/>
    <w:rsid w:val="00713043"/>
    <w:rsid w:val="007130F2"/>
    <w:rsid w:val="0071328E"/>
    <w:rsid w:val="00713565"/>
    <w:rsid w:val="007135DE"/>
    <w:rsid w:val="0071363B"/>
    <w:rsid w:val="00713664"/>
    <w:rsid w:val="007136FF"/>
    <w:rsid w:val="0071381E"/>
    <w:rsid w:val="00713845"/>
    <w:rsid w:val="00713856"/>
    <w:rsid w:val="00713A5E"/>
    <w:rsid w:val="00713D0D"/>
    <w:rsid w:val="00713DE6"/>
    <w:rsid w:val="00713E54"/>
    <w:rsid w:val="00713F2D"/>
    <w:rsid w:val="00713F7B"/>
    <w:rsid w:val="00714004"/>
    <w:rsid w:val="0071418A"/>
    <w:rsid w:val="00714410"/>
    <w:rsid w:val="0071448F"/>
    <w:rsid w:val="00714549"/>
    <w:rsid w:val="0071457E"/>
    <w:rsid w:val="00714688"/>
    <w:rsid w:val="007147C4"/>
    <w:rsid w:val="007147E9"/>
    <w:rsid w:val="00714864"/>
    <w:rsid w:val="007148A4"/>
    <w:rsid w:val="007148C8"/>
    <w:rsid w:val="007149C8"/>
    <w:rsid w:val="00714A62"/>
    <w:rsid w:val="00714BAC"/>
    <w:rsid w:val="00714C57"/>
    <w:rsid w:val="00714DBE"/>
    <w:rsid w:val="00714E57"/>
    <w:rsid w:val="00714E70"/>
    <w:rsid w:val="00714E9F"/>
    <w:rsid w:val="00714F9C"/>
    <w:rsid w:val="00714FD0"/>
    <w:rsid w:val="00715034"/>
    <w:rsid w:val="0071506D"/>
    <w:rsid w:val="007150BB"/>
    <w:rsid w:val="00715145"/>
    <w:rsid w:val="00715248"/>
    <w:rsid w:val="00715339"/>
    <w:rsid w:val="00715640"/>
    <w:rsid w:val="00715900"/>
    <w:rsid w:val="0071599F"/>
    <w:rsid w:val="00715A58"/>
    <w:rsid w:val="00715C08"/>
    <w:rsid w:val="00715CA5"/>
    <w:rsid w:val="00715CF4"/>
    <w:rsid w:val="00715F60"/>
    <w:rsid w:val="0071600F"/>
    <w:rsid w:val="00716053"/>
    <w:rsid w:val="007167FD"/>
    <w:rsid w:val="0071688C"/>
    <w:rsid w:val="00716894"/>
    <w:rsid w:val="00716B35"/>
    <w:rsid w:val="00716B51"/>
    <w:rsid w:val="00716CC2"/>
    <w:rsid w:val="00716E79"/>
    <w:rsid w:val="00716F90"/>
    <w:rsid w:val="00717005"/>
    <w:rsid w:val="00717055"/>
    <w:rsid w:val="007170E3"/>
    <w:rsid w:val="007170E9"/>
    <w:rsid w:val="00717108"/>
    <w:rsid w:val="00717224"/>
    <w:rsid w:val="0071733B"/>
    <w:rsid w:val="007174E5"/>
    <w:rsid w:val="007175BE"/>
    <w:rsid w:val="007175F9"/>
    <w:rsid w:val="0071769F"/>
    <w:rsid w:val="00717824"/>
    <w:rsid w:val="007178C2"/>
    <w:rsid w:val="0071794A"/>
    <w:rsid w:val="007179C9"/>
    <w:rsid w:val="00717ADB"/>
    <w:rsid w:val="00717B9B"/>
    <w:rsid w:val="00717C50"/>
    <w:rsid w:val="00717DE6"/>
    <w:rsid w:val="00717E97"/>
    <w:rsid w:val="00717EBA"/>
    <w:rsid w:val="00717EC3"/>
    <w:rsid w:val="00717F5C"/>
    <w:rsid w:val="00717F7D"/>
    <w:rsid w:val="00717FE1"/>
    <w:rsid w:val="0072000F"/>
    <w:rsid w:val="0072001C"/>
    <w:rsid w:val="00720077"/>
    <w:rsid w:val="007200A2"/>
    <w:rsid w:val="007200BD"/>
    <w:rsid w:val="007200DE"/>
    <w:rsid w:val="007201F2"/>
    <w:rsid w:val="007201FA"/>
    <w:rsid w:val="007202AF"/>
    <w:rsid w:val="007202BE"/>
    <w:rsid w:val="007202E9"/>
    <w:rsid w:val="0072034E"/>
    <w:rsid w:val="007203BD"/>
    <w:rsid w:val="00720518"/>
    <w:rsid w:val="00720723"/>
    <w:rsid w:val="00720A99"/>
    <w:rsid w:val="00720CAA"/>
    <w:rsid w:val="00720E3F"/>
    <w:rsid w:val="00720F34"/>
    <w:rsid w:val="007210E2"/>
    <w:rsid w:val="0072133C"/>
    <w:rsid w:val="007215CB"/>
    <w:rsid w:val="007215F6"/>
    <w:rsid w:val="0072161F"/>
    <w:rsid w:val="00721745"/>
    <w:rsid w:val="007217F2"/>
    <w:rsid w:val="007217F8"/>
    <w:rsid w:val="00721937"/>
    <w:rsid w:val="007219B1"/>
    <w:rsid w:val="00721C3F"/>
    <w:rsid w:val="00721C93"/>
    <w:rsid w:val="00721CEA"/>
    <w:rsid w:val="00721D7A"/>
    <w:rsid w:val="00721D8F"/>
    <w:rsid w:val="00721DA7"/>
    <w:rsid w:val="00721E35"/>
    <w:rsid w:val="00721E59"/>
    <w:rsid w:val="00721F90"/>
    <w:rsid w:val="007220CA"/>
    <w:rsid w:val="00722160"/>
    <w:rsid w:val="00722208"/>
    <w:rsid w:val="007222A5"/>
    <w:rsid w:val="007223A9"/>
    <w:rsid w:val="00722771"/>
    <w:rsid w:val="007227CA"/>
    <w:rsid w:val="007227D2"/>
    <w:rsid w:val="007227EB"/>
    <w:rsid w:val="0072283F"/>
    <w:rsid w:val="0072293A"/>
    <w:rsid w:val="00722ADA"/>
    <w:rsid w:val="00722B5C"/>
    <w:rsid w:val="00722BFC"/>
    <w:rsid w:val="00722CDD"/>
    <w:rsid w:val="00722DAB"/>
    <w:rsid w:val="00722EBE"/>
    <w:rsid w:val="00722F47"/>
    <w:rsid w:val="007230D5"/>
    <w:rsid w:val="00723111"/>
    <w:rsid w:val="00723395"/>
    <w:rsid w:val="007233C8"/>
    <w:rsid w:val="007234DA"/>
    <w:rsid w:val="007236AC"/>
    <w:rsid w:val="007236AD"/>
    <w:rsid w:val="007236D3"/>
    <w:rsid w:val="00723740"/>
    <w:rsid w:val="00723744"/>
    <w:rsid w:val="00723869"/>
    <w:rsid w:val="007238F8"/>
    <w:rsid w:val="00723969"/>
    <w:rsid w:val="00723B2A"/>
    <w:rsid w:val="00723CDB"/>
    <w:rsid w:val="00723E11"/>
    <w:rsid w:val="00723E85"/>
    <w:rsid w:val="00723F40"/>
    <w:rsid w:val="00723FFD"/>
    <w:rsid w:val="0072404E"/>
    <w:rsid w:val="00724092"/>
    <w:rsid w:val="007240BD"/>
    <w:rsid w:val="00724181"/>
    <w:rsid w:val="007241AF"/>
    <w:rsid w:val="0072420F"/>
    <w:rsid w:val="00724254"/>
    <w:rsid w:val="0072452F"/>
    <w:rsid w:val="007245FF"/>
    <w:rsid w:val="00724605"/>
    <w:rsid w:val="00724712"/>
    <w:rsid w:val="00724897"/>
    <w:rsid w:val="00724A50"/>
    <w:rsid w:val="00724C2B"/>
    <w:rsid w:val="00724D46"/>
    <w:rsid w:val="00724E00"/>
    <w:rsid w:val="00724EA2"/>
    <w:rsid w:val="00724F39"/>
    <w:rsid w:val="00725062"/>
    <w:rsid w:val="0072509E"/>
    <w:rsid w:val="0072525C"/>
    <w:rsid w:val="007252EC"/>
    <w:rsid w:val="0072541F"/>
    <w:rsid w:val="00725599"/>
    <w:rsid w:val="007258A1"/>
    <w:rsid w:val="00725932"/>
    <w:rsid w:val="00725A1C"/>
    <w:rsid w:val="00725AEF"/>
    <w:rsid w:val="00725B42"/>
    <w:rsid w:val="00725C14"/>
    <w:rsid w:val="00725D33"/>
    <w:rsid w:val="00725F26"/>
    <w:rsid w:val="00726078"/>
    <w:rsid w:val="007261CE"/>
    <w:rsid w:val="0072624D"/>
    <w:rsid w:val="007262C7"/>
    <w:rsid w:val="00726417"/>
    <w:rsid w:val="0072641B"/>
    <w:rsid w:val="007264BF"/>
    <w:rsid w:val="007264DB"/>
    <w:rsid w:val="007265B8"/>
    <w:rsid w:val="0072664B"/>
    <w:rsid w:val="0072666D"/>
    <w:rsid w:val="00726893"/>
    <w:rsid w:val="007268C9"/>
    <w:rsid w:val="007268E0"/>
    <w:rsid w:val="00726E98"/>
    <w:rsid w:val="00726EB1"/>
    <w:rsid w:val="00726F3C"/>
    <w:rsid w:val="0072701C"/>
    <w:rsid w:val="0072714A"/>
    <w:rsid w:val="0072715F"/>
    <w:rsid w:val="007271A9"/>
    <w:rsid w:val="007271AE"/>
    <w:rsid w:val="00727212"/>
    <w:rsid w:val="00727225"/>
    <w:rsid w:val="00727272"/>
    <w:rsid w:val="007272A9"/>
    <w:rsid w:val="00727353"/>
    <w:rsid w:val="00727392"/>
    <w:rsid w:val="00727415"/>
    <w:rsid w:val="007274A1"/>
    <w:rsid w:val="0072755E"/>
    <w:rsid w:val="0072761F"/>
    <w:rsid w:val="00727644"/>
    <w:rsid w:val="007276CA"/>
    <w:rsid w:val="00727779"/>
    <w:rsid w:val="007277A6"/>
    <w:rsid w:val="007278D9"/>
    <w:rsid w:val="0072792A"/>
    <w:rsid w:val="00727991"/>
    <w:rsid w:val="00727BA0"/>
    <w:rsid w:val="00727E3B"/>
    <w:rsid w:val="00727EAD"/>
    <w:rsid w:val="00727ECC"/>
    <w:rsid w:val="00727F01"/>
    <w:rsid w:val="00727FC8"/>
    <w:rsid w:val="007300D3"/>
    <w:rsid w:val="0073036D"/>
    <w:rsid w:val="007305B1"/>
    <w:rsid w:val="007305C6"/>
    <w:rsid w:val="00730658"/>
    <w:rsid w:val="00730731"/>
    <w:rsid w:val="00730773"/>
    <w:rsid w:val="0073097B"/>
    <w:rsid w:val="00730A0C"/>
    <w:rsid w:val="00730ACC"/>
    <w:rsid w:val="00730BC7"/>
    <w:rsid w:val="00730BCA"/>
    <w:rsid w:val="00730C43"/>
    <w:rsid w:val="00730C4C"/>
    <w:rsid w:val="00730D4F"/>
    <w:rsid w:val="00730DDB"/>
    <w:rsid w:val="00730F90"/>
    <w:rsid w:val="00730FC9"/>
    <w:rsid w:val="00731082"/>
    <w:rsid w:val="00731109"/>
    <w:rsid w:val="007311DE"/>
    <w:rsid w:val="0073120B"/>
    <w:rsid w:val="00731292"/>
    <w:rsid w:val="007314E5"/>
    <w:rsid w:val="007316E2"/>
    <w:rsid w:val="00731703"/>
    <w:rsid w:val="0073180D"/>
    <w:rsid w:val="00731868"/>
    <w:rsid w:val="0073187D"/>
    <w:rsid w:val="0073193D"/>
    <w:rsid w:val="00731AB5"/>
    <w:rsid w:val="00731BEF"/>
    <w:rsid w:val="00731D04"/>
    <w:rsid w:val="00731D8C"/>
    <w:rsid w:val="00731E16"/>
    <w:rsid w:val="00731E49"/>
    <w:rsid w:val="00731EAE"/>
    <w:rsid w:val="00731ECC"/>
    <w:rsid w:val="00732036"/>
    <w:rsid w:val="00732045"/>
    <w:rsid w:val="007320B5"/>
    <w:rsid w:val="00732113"/>
    <w:rsid w:val="0073222A"/>
    <w:rsid w:val="00732285"/>
    <w:rsid w:val="007322C0"/>
    <w:rsid w:val="007322F4"/>
    <w:rsid w:val="007322FF"/>
    <w:rsid w:val="00732312"/>
    <w:rsid w:val="00732585"/>
    <w:rsid w:val="007325BD"/>
    <w:rsid w:val="007325D3"/>
    <w:rsid w:val="00732670"/>
    <w:rsid w:val="007326CA"/>
    <w:rsid w:val="00732723"/>
    <w:rsid w:val="007327A9"/>
    <w:rsid w:val="00732813"/>
    <w:rsid w:val="007328A9"/>
    <w:rsid w:val="00732A1D"/>
    <w:rsid w:val="00732B4C"/>
    <w:rsid w:val="00732CAB"/>
    <w:rsid w:val="00732D6E"/>
    <w:rsid w:val="00732DAA"/>
    <w:rsid w:val="00732F20"/>
    <w:rsid w:val="00733102"/>
    <w:rsid w:val="00733199"/>
    <w:rsid w:val="00733401"/>
    <w:rsid w:val="007335BD"/>
    <w:rsid w:val="0073360F"/>
    <w:rsid w:val="00733617"/>
    <w:rsid w:val="00733626"/>
    <w:rsid w:val="007336CF"/>
    <w:rsid w:val="00733785"/>
    <w:rsid w:val="007337D1"/>
    <w:rsid w:val="00733859"/>
    <w:rsid w:val="007339E5"/>
    <w:rsid w:val="007339FE"/>
    <w:rsid w:val="00733A6E"/>
    <w:rsid w:val="00733AC6"/>
    <w:rsid w:val="00733BE0"/>
    <w:rsid w:val="00733C94"/>
    <w:rsid w:val="00733D25"/>
    <w:rsid w:val="00733D3D"/>
    <w:rsid w:val="00733DDD"/>
    <w:rsid w:val="00733E35"/>
    <w:rsid w:val="00733EA0"/>
    <w:rsid w:val="00733F19"/>
    <w:rsid w:val="00733F28"/>
    <w:rsid w:val="00733F5D"/>
    <w:rsid w:val="00734035"/>
    <w:rsid w:val="0073424D"/>
    <w:rsid w:val="0073434A"/>
    <w:rsid w:val="0073441B"/>
    <w:rsid w:val="007344D3"/>
    <w:rsid w:val="007344F3"/>
    <w:rsid w:val="007346E5"/>
    <w:rsid w:val="00734710"/>
    <w:rsid w:val="0073477B"/>
    <w:rsid w:val="0073486D"/>
    <w:rsid w:val="0073492E"/>
    <w:rsid w:val="007349C6"/>
    <w:rsid w:val="00734AF2"/>
    <w:rsid w:val="00734B60"/>
    <w:rsid w:val="00734BB1"/>
    <w:rsid w:val="00734D8B"/>
    <w:rsid w:val="00734DDD"/>
    <w:rsid w:val="00735007"/>
    <w:rsid w:val="00735187"/>
    <w:rsid w:val="007351D1"/>
    <w:rsid w:val="00735327"/>
    <w:rsid w:val="007353E9"/>
    <w:rsid w:val="00735425"/>
    <w:rsid w:val="00735635"/>
    <w:rsid w:val="00735650"/>
    <w:rsid w:val="0073566F"/>
    <w:rsid w:val="0073583D"/>
    <w:rsid w:val="007358CE"/>
    <w:rsid w:val="00735A46"/>
    <w:rsid w:val="00735BBC"/>
    <w:rsid w:val="00735CFA"/>
    <w:rsid w:val="00735D62"/>
    <w:rsid w:val="00735DBD"/>
    <w:rsid w:val="00735DC2"/>
    <w:rsid w:val="00735DEE"/>
    <w:rsid w:val="00735E15"/>
    <w:rsid w:val="00735E88"/>
    <w:rsid w:val="00735F62"/>
    <w:rsid w:val="00735FBD"/>
    <w:rsid w:val="00736032"/>
    <w:rsid w:val="00736067"/>
    <w:rsid w:val="00736162"/>
    <w:rsid w:val="007361FA"/>
    <w:rsid w:val="00736360"/>
    <w:rsid w:val="0073644A"/>
    <w:rsid w:val="00736507"/>
    <w:rsid w:val="007365DE"/>
    <w:rsid w:val="007366C6"/>
    <w:rsid w:val="00736752"/>
    <w:rsid w:val="007367FF"/>
    <w:rsid w:val="00736844"/>
    <w:rsid w:val="0073693C"/>
    <w:rsid w:val="00736959"/>
    <w:rsid w:val="00736989"/>
    <w:rsid w:val="00736CE3"/>
    <w:rsid w:val="00736D5B"/>
    <w:rsid w:val="00736EC8"/>
    <w:rsid w:val="00736F07"/>
    <w:rsid w:val="00736F7A"/>
    <w:rsid w:val="00737071"/>
    <w:rsid w:val="00737083"/>
    <w:rsid w:val="0073719D"/>
    <w:rsid w:val="007371FF"/>
    <w:rsid w:val="0073722B"/>
    <w:rsid w:val="0073726E"/>
    <w:rsid w:val="00737345"/>
    <w:rsid w:val="00737361"/>
    <w:rsid w:val="0073749C"/>
    <w:rsid w:val="007375DD"/>
    <w:rsid w:val="0073767F"/>
    <w:rsid w:val="007376C5"/>
    <w:rsid w:val="00737765"/>
    <w:rsid w:val="007377B5"/>
    <w:rsid w:val="00737894"/>
    <w:rsid w:val="007378F0"/>
    <w:rsid w:val="00737936"/>
    <w:rsid w:val="007379E3"/>
    <w:rsid w:val="00737AE9"/>
    <w:rsid w:val="00737C2B"/>
    <w:rsid w:val="00737DFD"/>
    <w:rsid w:val="00737E6F"/>
    <w:rsid w:val="00737E85"/>
    <w:rsid w:val="00737FCF"/>
    <w:rsid w:val="00740000"/>
    <w:rsid w:val="0074010C"/>
    <w:rsid w:val="00740112"/>
    <w:rsid w:val="0074015A"/>
    <w:rsid w:val="007401BE"/>
    <w:rsid w:val="007402FA"/>
    <w:rsid w:val="0074031C"/>
    <w:rsid w:val="007403A2"/>
    <w:rsid w:val="007403E5"/>
    <w:rsid w:val="007403F4"/>
    <w:rsid w:val="007404C9"/>
    <w:rsid w:val="0074050D"/>
    <w:rsid w:val="0074052A"/>
    <w:rsid w:val="007405E3"/>
    <w:rsid w:val="0074072A"/>
    <w:rsid w:val="0074074F"/>
    <w:rsid w:val="007408FE"/>
    <w:rsid w:val="00740904"/>
    <w:rsid w:val="00740AA6"/>
    <w:rsid w:val="00740B8C"/>
    <w:rsid w:val="00740BD2"/>
    <w:rsid w:val="00740DA0"/>
    <w:rsid w:val="00740DBF"/>
    <w:rsid w:val="00740DD5"/>
    <w:rsid w:val="00740EBA"/>
    <w:rsid w:val="00740F2F"/>
    <w:rsid w:val="00740FD7"/>
    <w:rsid w:val="0074101C"/>
    <w:rsid w:val="00741176"/>
    <w:rsid w:val="007411BE"/>
    <w:rsid w:val="0074122A"/>
    <w:rsid w:val="00741331"/>
    <w:rsid w:val="00741355"/>
    <w:rsid w:val="0074149B"/>
    <w:rsid w:val="00741658"/>
    <w:rsid w:val="00741761"/>
    <w:rsid w:val="00741B2E"/>
    <w:rsid w:val="00741D28"/>
    <w:rsid w:val="00741F70"/>
    <w:rsid w:val="00742012"/>
    <w:rsid w:val="007421CE"/>
    <w:rsid w:val="00742344"/>
    <w:rsid w:val="0074235F"/>
    <w:rsid w:val="00742435"/>
    <w:rsid w:val="007424F2"/>
    <w:rsid w:val="007424F5"/>
    <w:rsid w:val="0074255A"/>
    <w:rsid w:val="0074277F"/>
    <w:rsid w:val="00742793"/>
    <w:rsid w:val="00742935"/>
    <w:rsid w:val="00742ADA"/>
    <w:rsid w:val="00742B75"/>
    <w:rsid w:val="00742C13"/>
    <w:rsid w:val="00742C28"/>
    <w:rsid w:val="00742C37"/>
    <w:rsid w:val="00742DB8"/>
    <w:rsid w:val="00742DFA"/>
    <w:rsid w:val="00742E2F"/>
    <w:rsid w:val="007430A4"/>
    <w:rsid w:val="00743199"/>
    <w:rsid w:val="00743204"/>
    <w:rsid w:val="00743275"/>
    <w:rsid w:val="007434F3"/>
    <w:rsid w:val="007434FD"/>
    <w:rsid w:val="00743599"/>
    <w:rsid w:val="00743609"/>
    <w:rsid w:val="007436AF"/>
    <w:rsid w:val="007436E8"/>
    <w:rsid w:val="007436F6"/>
    <w:rsid w:val="00743718"/>
    <w:rsid w:val="0074371B"/>
    <w:rsid w:val="00743783"/>
    <w:rsid w:val="00743931"/>
    <w:rsid w:val="00743B3A"/>
    <w:rsid w:val="00743C5B"/>
    <w:rsid w:val="00743C91"/>
    <w:rsid w:val="00743C92"/>
    <w:rsid w:val="00743CE4"/>
    <w:rsid w:val="00743D7B"/>
    <w:rsid w:val="00743DD5"/>
    <w:rsid w:val="00743E4D"/>
    <w:rsid w:val="00743FD0"/>
    <w:rsid w:val="0074414A"/>
    <w:rsid w:val="0074415F"/>
    <w:rsid w:val="0074417B"/>
    <w:rsid w:val="00744241"/>
    <w:rsid w:val="007442E4"/>
    <w:rsid w:val="00744415"/>
    <w:rsid w:val="0074444E"/>
    <w:rsid w:val="0074445B"/>
    <w:rsid w:val="0074452E"/>
    <w:rsid w:val="007445A6"/>
    <w:rsid w:val="007445AC"/>
    <w:rsid w:val="007445CA"/>
    <w:rsid w:val="00744756"/>
    <w:rsid w:val="0074487F"/>
    <w:rsid w:val="00744894"/>
    <w:rsid w:val="007448A4"/>
    <w:rsid w:val="007448FA"/>
    <w:rsid w:val="00744976"/>
    <w:rsid w:val="007449D4"/>
    <w:rsid w:val="00744A8E"/>
    <w:rsid w:val="00744B78"/>
    <w:rsid w:val="00744BD5"/>
    <w:rsid w:val="00744BDC"/>
    <w:rsid w:val="00744BFC"/>
    <w:rsid w:val="00744C1A"/>
    <w:rsid w:val="00744C56"/>
    <w:rsid w:val="00744CB2"/>
    <w:rsid w:val="00744D33"/>
    <w:rsid w:val="00744DEE"/>
    <w:rsid w:val="00744E96"/>
    <w:rsid w:val="00744EF5"/>
    <w:rsid w:val="00745210"/>
    <w:rsid w:val="007452F6"/>
    <w:rsid w:val="00745328"/>
    <w:rsid w:val="007453C8"/>
    <w:rsid w:val="00745473"/>
    <w:rsid w:val="007455F4"/>
    <w:rsid w:val="00745614"/>
    <w:rsid w:val="0074561E"/>
    <w:rsid w:val="00745695"/>
    <w:rsid w:val="00745701"/>
    <w:rsid w:val="00745702"/>
    <w:rsid w:val="00745721"/>
    <w:rsid w:val="0074578D"/>
    <w:rsid w:val="007457C7"/>
    <w:rsid w:val="007459D5"/>
    <w:rsid w:val="00745ABA"/>
    <w:rsid w:val="00745BE6"/>
    <w:rsid w:val="00745C60"/>
    <w:rsid w:val="00745D63"/>
    <w:rsid w:val="00745D81"/>
    <w:rsid w:val="00745EDE"/>
    <w:rsid w:val="00745FDE"/>
    <w:rsid w:val="0074601F"/>
    <w:rsid w:val="00746054"/>
    <w:rsid w:val="00746113"/>
    <w:rsid w:val="0074617D"/>
    <w:rsid w:val="0074621B"/>
    <w:rsid w:val="007463F3"/>
    <w:rsid w:val="00746517"/>
    <w:rsid w:val="00746566"/>
    <w:rsid w:val="0074657D"/>
    <w:rsid w:val="007465A2"/>
    <w:rsid w:val="007465B4"/>
    <w:rsid w:val="00746693"/>
    <w:rsid w:val="007466EE"/>
    <w:rsid w:val="007468D1"/>
    <w:rsid w:val="00746B9A"/>
    <w:rsid w:val="00746BA3"/>
    <w:rsid w:val="00746C09"/>
    <w:rsid w:val="00746CBA"/>
    <w:rsid w:val="00746CDC"/>
    <w:rsid w:val="00747074"/>
    <w:rsid w:val="0074730C"/>
    <w:rsid w:val="00747341"/>
    <w:rsid w:val="00747654"/>
    <w:rsid w:val="0074781E"/>
    <w:rsid w:val="00747874"/>
    <w:rsid w:val="00747879"/>
    <w:rsid w:val="007478EC"/>
    <w:rsid w:val="00747919"/>
    <w:rsid w:val="00747AC4"/>
    <w:rsid w:val="00747B73"/>
    <w:rsid w:val="00747B8C"/>
    <w:rsid w:val="00747C32"/>
    <w:rsid w:val="00747C62"/>
    <w:rsid w:val="00747CFE"/>
    <w:rsid w:val="00747EF8"/>
    <w:rsid w:val="00750032"/>
    <w:rsid w:val="0075037D"/>
    <w:rsid w:val="007503C8"/>
    <w:rsid w:val="007503F7"/>
    <w:rsid w:val="00750537"/>
    <w:rsid w:val="007506A0"/>
    <w:rsid w:val="007506A2"/>
    <w:rsid w:val="0075074E"/>
    <w:rsid w:val="007507C0"/>
    <w:rsid w:val="007508C7"/>
    <w:rsid w:val="00750937"/>
    <w:rsid w:val="00750AE2"/>
    <w:rsid w:val="00750D29"/>
    <w:rsid w:val="00750E0C"/>
    <w:rsid w:val="00750E22"/>
    <w:rsid w:val="00750E4B"/>
    <w:rsid w:val="00750F7B"/>
    <w:rsid w:val="00750F8B"/>
    <w:rsid w:val="00750FCF"/>
    <w:rsid w:val="00751058"/>
    <w:rsid w:val="0075106F"/>
    <w:rsid w:val="0075110C"/>
    <w:rsid w:val="0075138A"/>
    <w:rsid w:val="007513CD"/>
    <w:rsid w:val="00751460"/>
    <w:rsid w:val="007514CB"/>
    <w:rsid w:val="00751540"/>
    <w:rsid w:val="007517A9"/>
    <w:rsid w:val="007517E2"/>
    <w:rsid w:val="0075181D"/>
    <w:rsid w:val="00751864"/>
    <w:rsid w:val="00751A2D"/>
    <w:rsid w:val="00751A46"/>
    <w:rsid w:val="00751B57"/>
    <w:rsid w:val="00751BA4"/>
    <w:rsid w:val="00751E21"/>
    <w:rsid w:val="00751F3B"/>
    <w:rsid w:val="007520A9"/>
    <w:rsid w:val="00752193"/>
    <w:rsid w:val="007522B2"/>
    <w:rsid w:val="007522BD"/>
    <w:rsid w:val="007522F7"/>
    <w:rsid w:val="00752456"/>
    <w:rsid w:val="00752589"/>
    <w:rsid w:val="007525BE"/>
    <w:rsid w:val="00752889"/>
    <w:rsid w:val="007528AB"/>
    <w:rsid w:val="0075296E"/>
    <w:rsid w:val="007529AE"/>
    <w:rsid w:val="00752A7B"/>
    <w:rsid w:val="00752A8A"/>
    <w:rsid w:val="00752B8D"/>
    <w:rsid w:val="00752C07"/>
    <w:rsid w:val="00752C3C"/>
    <w:rsid w:val="00752CDB"/>
    <w:rsid w:val="00752CFC"/>
    <w:rsid w:val="00752DA7"/>
    <w:rsid w:val="00752F71"/>
    <w:rsid w:val="00752FB0"/>
    <w:rsid w:val="00752FB4"/>
    <w:rsid w:val="00752FD9"/>
    <w:rsid w:val="007530E2"/>
    <w:rsid w:val="0075314D"/>
    <w:rsid w:val="007533AA"/>
    <w:rsid w:val="007534AA"/>
    <w:rsid w:val="00753506"/>
    <w:rsid w:val="007536CB"/>
    <w:rsid w:val="00753A7C"/>
    <w:rsid w:val="00753B8E"/>
    <w:rsid w:val="00753BBE"/>
    <w:rsid w:val="00753C8B"/>
    <w:rsid w:val="00753D76"/>
    <w:rsid w:val="00753E71"/>
    <w:rsid w:val="0075400C"/>
    <w:rsid w:val="007540BD"/>
    <w:rsid w:val="00754109"/>
    <w:rsid w:val="00754199"/>
    <w:rsid w:val="007542C7"/>
    <w:rsid w:val="007542CD"/>
    <w:rsid w:val="00754487"/>
    <w:rsid w:val="007544BF"/>
    <w:rsid w:val="00754522"/>
    <w:rsid w:val="0075465D"/>
    <w:rsid w:val="007546A6"/>
    <w:rsid w:val="0075484E"/>
    <w:rsid w:val="007548DB"/>
    <w:rsid w:val="00754951"/>
    <w:rsid w:val="00754A2E"/>
    <w:rsid w:val="00754A63"/>
    <w:rsid w:val="00754AB1"/>
    <w:rsid w:val="00754B4D"/>
    <w:rsid w:val="00754B60"/>
    <w:rsid w:val="00754C51"/>
    <w:rsid w:val="00754CFE"/>
    <w:rsid w:val="00754D3C"/>
    <w:rsid w:val="00754D6F"/>
    <w:rsid w:val="00754D90"/>
    <w:rsid w:val="00755081"/>
    <w:rsid w:val="007550B7"/>
    <w:rsid w:val="007550DB"/>
    <w:rsid w:val="007551C4"/>
    <w:rsid w:val="00755294"/>
    <w:rsid w:val="007552EA"/>
    <w:rsid w:val="0075538E"/>
    <w:rsid w:val="007554D4"/>
    <w:rsid w:val="00755602"/>
    <w:rsid w:val="0075575F"/>
    <w:rsid w:val="007557EF"/>
    <w:rsid w:val="007558A8"/>
    <w:rsid w:val="00755946"/>
    <w:rsid w:val="00755A13"/>
    <w:rsid w:val="00755B8E"/>
    <w:rsid w:val="00755BF3"/>
    <w:rsid w:val="00755C05"/>
    <w:rsid w:val="00755CAA"/>
    <w:rsid w:val="00755D85"/>
    <w:rsid w:val="00755F88"/>
    <w:rsid w:val="00755FB1"/>
    <w:rsid w:val="0075638B"/>
    <w:rsid w:val="007563E1"/>
    <w:rsid w:val="00756406"/>
    <w:rsid w:val="00756456"/>
    <w:rsid w:val="0075648F"/>
    <w:rsid w:val="007564F0"/>
    <w:rsid w:val="0075655B"/>
    <w:rsid w:val="00756725"/>
    <w:rsid w:val="00756799"/>
    <w:rsid w:val="007568F7"/>
    <w:rsid w:val="00756A90"/>
    <w:rsid w:val="00756B9E"/>
    <w:rsid w:val="00756BC2"/>
    <w:rsid w:val="00756C64"/>
    <w:rsid w:val="00756D4E"/>
    <w:rsid w:val="00756DF2"/>
    <w:rsid w:val="00756E32"/>
    <w:rsid w:val="00756E4E"/>
    <w:rsid w:val="00756FE4"/>
    <w:rsid w:val="0075701D"/>
    <w:rsid w:val="00757114"/>
    <w:rsid w:val="0075711E"/>
    <w:rsid w:val="00757193"/>
    <w:rsid w:val="007571D6"/>
    <w:rsid w:val="0075724B"/>
    <w:rsid w:val="00757276"/>
    <w:rsid w:val="007573A3"/>
    <w:rsid w:val="007575A1"/>
    <w:rsid w:val="007575F0"/>
    <w:rsid w:val="0075781D"/>
    <w:rsid w:val="00757851"/>
    <w:rsid w:val="00757877"/>
    <w:rsid w:val="007578DA"/>
    <w:rsid w:val="00757A61"/>
    <w:rsid w:val="00757AA8"/>
    <w:rsid w:val="00757B9D"/>
    <w:rsid w:val="00757BEA"/>
    <w:rsid w:val="00757D20"/>
    <w:rsid w:val="00757D67"/>
    <w:rsid w:val="00757D75"/>
    <w:rsid w:val="00757DF1"/>
    <w:rsid w:val="00760101"/>
    <w:rsid w:val="00760153"/>
    <w:rsid w:val="00760276"/>
    <w:rsid w:val="007602B9"/>
    <w:rsid w:val="0076041A"/>
    <w:rsid w:val="00760599"/>
    <w:rsid w:val="007605C5"/>
    <w:rsid w:val="00760697"/>
    <w:rsid w:val="007606C7"/>
    <w:rsid w:val="00760730"/>
    <w:rsid w:val="00760A17"/>
    <w:rsid w:val="00760A32"/>
    <w:rsid w:val="00760A6A"/>
    <w:rsid w:val="00760AA3"/>
    <w:rsid w:val="00760CEA"/>
    <w:rsid w:val="00760D8F"/>
    <w:rsid w:val="00760D94"/>
    <w:rsid w:val="00760E8B"/>
    <w:rsid w:val="00760ED1"/>
    <w:rsid w:val="00760F52"/>
    <w:rsid w:val="0076102D"/>
    <w:rsid w:val="007610AD"/>
    <w:rsid w:val="00761164"/>
    <w:rsid w:val="0076116E"/>
    <w:rsid w:val="0076119E"/>
    <w:rsid w:val="0076124C"/>
    <w:rsid w:val="007612E6"/>
    <w:rsid w:val="007612F2"/>
    <w:rsid w:val="007612FE"/>
    <w:rsid w:val="0076140D"/>
    <w:rsid w:val="0076145E"/>
    <w:rsid w:val="0076146D"/>
    <w:rsid w:val="00761482"/>
    <w:rsid w:val="00761517"/>
    <w:rsid w:val="0076154C"/>
    <w:rsid w:val="00761758"/>
    <w:rsid w:val="007618AD"/>
    <w:rsid w:val="007619AE"/>
    <w:rsid w:val="007619E7"/>
    <w:rsid w:val="00761AB7"/>
    <w:rsid w:val="00761D72"/>
    <w:rsid w:val="00761DBC"/>
    <w:rsid w:val="00761F01"/>
    <w:rsid w:val="00761FA1"/>
    <w:rsid w:val="00762137"/>
    <w:rsid w:val="00762196"/>
    <w:rsid w:val="007623C8"/>
    <w:rsid w:val="00762457"/>
    <w:rsid w:val="007625B2"/>
    <w:rsid w:val="007625D3"/>
    <w:rsid w:val="007626DB"/>
    <w:rsid w:val="00762702"/>
    <w:rsid w:val="00762869"/>
    <w:rsid w:val="007628B8"/>
    <w:rsid w:val="007628BB"/>
    <w:rsid w:val="00762B2D"/>
    <w:rsid w:val="00762B73"/>
    <w:rsid w:val="00762C2E"/>
    <w:rsid w:val="00762D88"/>
    <w:rsid w:val="00762EAA"/>
    <w:rsid w:val="00762ECF"/>
    <w:rsid w:val="00762F31"/>
    <w:rsid w:val="007630A7"/>
    <w:rsid w:val="00763169"/>
    <w:rsid w:val="00763256"/>
    <w:rsid w:val="00763361"/>
    <w:rsid w:val="00763384"/>
    <w:rsid w:val="007633AF"/>
    <w:rsid w:val="007637E6"/>
    <w:rsid w:val="007638C5"/>
    <w:rsid w:val="007638D4"/>
    <w:rsid w:val="007639C6"/>
    <w:rsid w:val="00763A58"/>
    <w:rsid w:val="00763ABC"/>
    <w:rsid w:val="00763BBD"/>
    <w:rsid w:val="00763BD5"/>
    <w:rsid w:val="00763C28"/>
    <w:rsid w:val="00763F12"/>
    <w:rsid w:val="00764060"/>
    <w:rsid w:val="007642C6"/>
    <w:rsid w:val="007644C7"/>
    <w:rsid w:val="0076458B"/>
    <w:rsid w:val="007646D9"/>
    <w:rsid w:val="00764785"/>
    <w:rsid w:val="007648E0"/>
    <w:rsid w:val="00764A71"/>
    <w:rsid w:val="00764B6D"/>
    <w:rsid w:val="00764B83"/>
    <w:rsid w:val="00764B8F"/>
    <w:rsid w:val="00764BDC"/>
    <w:rsid w:val="00764C25"/>
    <w:rsid w:val="00764C37"/>
    <w:rsid w:val="00764C6F"/>
    <w:rsid w:val="00764D9B"/>
    <w:rsid w:val="00764DE2"/>
    <w:rsid w:val="00764E95"/>
    <w:rsid w:val="00765227"/>
    <w:rsid w:val="00765240"/>
    <w:rsid w:val="0076532C"/>
    <w:rsid w:val="007653DB"/>
    <w:rsid w:val="007655EB"/>
    <w:rsid w:val="00765698"/>
    <w:rsid w:val="00765737"/>
    <w:rsid w:val="007657A0"/>
    <w:rsid w:val="00765908"/>
    <w:rsid w:val="0076595D"/>
    <w:rsid w:val="00765A4E"/>
    <w:rsid w:val="00765AF6"/>
    <w:rsid w:val="00765B05"/>
    <w:rsid w:val="00765C4E"/>
    <w:rsid w:val="00765CD9"/>
    <w:rsid w:val="00765E75"/>
    <w:rsid w:val="00765E79"/>
    <w:rsid w:val="00766054"/>
    <w:rsid w:val="007660BC"/>
    <w:rsid w:val="007660D5"/>
    <w:rsid w:val="007660F6"/>
    <w:rsid w:val="0076610E"/>
    <w:rsid w:val="007662A4"/>
    <w:rsid w:val="007662FD"/>
    <w:rsid w:val="0076630B"/>
    <w:rsid w:val="007664C0"/>
    <w:rsid w:val="007664F3"/>
    <w:rsid w:val="00766532"/>
    <w:rsid w:val="00766548"/>
    <w:rsid w:val="007665E9"/>
    <w:rsid w:val="00766638"/>
    <w:rsid w:val="0076669D"/>
    <w:rsid w:val="00766711"/>
    <w:rsid w:val="00766869"/>
    <w:rsid w:val="0076693D"/>
    <w:rsid w:val="007669AD"/>
    <w:rsid w:val="00766B4A"/>
    <w:rsid w:val="00766BA2"/>
    <w:rsid w:val="00766CA0"/>
    <w:rsid w:val="00766E8C"/>
    <w:rsid w:val="00766EBC"/>
    <w:rsid w:val="00766F79"/>
    <w:rsid w:val="00767027"/>
    <w:rsid w:val="0076703C"/>
    <w:rsid w:val="0076726E"/>
    <w:rsid w:val="0076727C"/>
    <w:rsid w:val="007672AA"/>
    <w:rsid w:val="007672C9"/>
    <w:rsid w:val="00767411"/>
    <w:rsid w:val="00767414"/>
    <w:rsid w:val="0076743B"/>
    <w:rsid w:val="00767506"/>
    <w:rsid w:val="0076753B"/>
    <w:rsid w:val="007676E1"/>
    <w:rsid w:val="007677AE"/>
    <w:rsid w:val="00767813"/>
    <w:rsid w:val="0076785E"/>
    <w:rsid w:val="00767880"/>
    <w:rsid w:val="0076792C"/>
    <w:rsid w:val="00767980"/>
    <w:rsid w:val="00767A09"/>
    <w:rsid w:val="00767BB8"/>
    <w:rsid w:val="00767BE6"/>
    <w:rsid w:val="00767CE8"/>
    <w:rsid w:val="00767E47"/>
    <w:rsid w:val="00767EE3"/>
    <w:rsid w:val="00767F21"/>
    <w:rsid w:val="00767F27"/>
    <w:rsid w:val="00770093"/>
    <w:rsid w:val="007701ED"/>
    <w:rsid w:val="00770277"/>
    <w:rsid w:val="0077035F"/>
    <w:rsid w:val="007703FC"/>
    <w:rsid w:val="00770403"/>
    <w:rsid w:val="00770579"/>
    <w:rsid w:val="007705DB"/>
    <w:rsid w:val="0077071F"/>
    <w:rsid w:val="00770795"/>
    <w:rsid w:val="007707F5"/>
    <w:rsid w:val="00770820"/>
    <w:rsid w:val="00770829"/>
    <w:rsid w:val="00770848"/>
    <w:rsid w:val="0077088E"/>
    <w:rsid w:val="00770975"/>
    <w:rsid w:val="007709BF"/>
    <w:rsid w:val="00770A49"/>
    <w:rsid w:val="00770A65"/>
    <w:rsid w:val="00770AE2"/>
    <w:rsid w:val="00770C3A"/>
    <w:rsid w:val="00770E13"/>
    <w:rsid w:val="00770E5A"/>
    <w:rsid w:val="00770E5E"/>
    <w:rsid w:val="00770E5F"/>
    <w:rsid w:val="00770EEE"/>
    <w:rsid w:val="007710B3"/>
    <w:rsid w:val="007710C0"/>
    <w:rsid w:val="007710CC"/>
    <w:rsid w:val="00771264"/>
    <w:rsid w:val="00771289"/>
    <w:rsid w:val="007712F0"/>
    <w:rsid w:val="007713BC"/>
    <w:rsid w:val="00771403"/>
    <w:rsid w:val="007715C0"/>
    <w:rsid w:val="0077176E"/>
    <w:rsid w:val="0077184B"/>
    <w:rsid w:val="0077188C"/>
    <w:rsid w:val="007718B4"/>
    <w:rsid w:val="00771BBF"/>
    <w:rsid w:val="00771C4D"/>
    <w:rsid w:val="00771F62"/>
    <w:rsid w:val="00772032"/>
    <w:rsid w:val="00772074"/>
    <w:rsid w:val="0077209E"/>
    <w:rsid w:val="007720EF"/>
    <w:rsid w:val="0077214B"/>
    <w:rsid w:val="007721E6"/>
    <w:rsid w:val="0077245C"/>
    <w:rsid w:val="007724CD"/>
    <w:rsid w:val="007725BF"/>
    <w:rsid w:val="00772622"/>
    <w:rsid w:val="00772646"/>
    <w:rsid w:val="00772687"/>
    <w:rsid w:val="007726A4"/>
    <w:rsid w:val="00772934"/>
    <w:rsid w:val="00772A6F"/>
    <w:rsid w:val="00772B38"/>
    <w:rsid w:val="00772E49"/>
    <w:rsid w:val="00772F83"/>
    <w:rsid w:val="007731BD"/>
    <w:rsid w:val="0077322F"/>
    <w:rsid w:val="007732B8"/>
    <w:rsid w:val="00773395"/>
    <w:rsid w:val="007734A8"/>
    <w:rsid w:val="00773553"/>
    <w:rsid w:val="007735A2"/>
    <w:rsid w:val="0077373C"/>
    <w:rsid w:val="00773768"/>
    <w:rsid w:val="0077381B"/>
    <w:rsid w:val="007738A8"/>
    <w:rsid w:val="0077390C"/>
    <w:rsid w:val="00773A59"/>
    <w:rsid w:val="00773BF5"/>
    <w:rsid w:val="00773C98"/>
    <w:rsid w:val="00773CEF"/>
    <w:rsid w:val="00773D6A"/>
    <w:rsid w:val="00773ED9"/>
    <w:rsid w:val="00773EE5"/>
    <w:rsid w:val="00773F7C"/>
    <w:rsid w:val="00774004"/>
    <w:rsid w:val="00774047"/>
    <w:rsid w:val="007740AD"/>
    <w:rsid w:val="00774109"/>
    <w:rsid w:val="00774118"/>
    <w:rsid w:val="00774147"/>
    <w:rsid w:val="007741B5"/>
    <w:rsid w:val="007741C9"/>
    <w:rsid w:val="007741E7"/>
    <w:rsid w:val="00774320"/>
    <w:rsid w:val="007744B0"/>
    <w:rsid w:val="007744D1"/>
    <w:rsid w:val="0077461F"/>
    <w:rsid w:val="00774621"/>
    <w:rsid w:val="007747AB"/>
    <w:rsid w:val="007747C8"/>
    <w:rsid w:val="0077483A"/>
    <w:rsid w:val="00774C7C"/>
    <w:rsid w:val="00774D8F"/>
    <w:rsid w:val="00774EE0"/>
    <w:rsid w:val="00774FC8"/>
    <w:rsid w:val="00775390"/>
    <w:rsid w:val="00775675"/>
    <w:rsid w:val="00775725"/>
    <w:rsid w:val="0077581F"/>
    <w:rsid w:val="0077589E"/>
    <w:rsid w:val="007758D8"/>
    <w:rsid w:val="007759E4"/>
    <w:rsid w:val="00775AB8"/>
    <w:rsid w:val="00775B13"/>
    <w:rsid w:val="00775B2C"/>
    <w:rsid w:val="00775BC9"/>
    <w:rsid w:val="00775C22"/>
    <w:rsid w:val="00775E63"/>
    <w:rsid w:val="00775F19"/>
    <w:rsid w:val="0077611D"/>
    <w:rsid w:val="0077617B"/>
    <w:rsid w:val="00776217"/>
    <w:rsid w:val="00776279"/>
    <w:rsid w:val="007762AF"/>
    <w:rsid w:val="0077634E"/>
    <w:rsid w:val="0077650B"/>
    <w:rsid w:val="007766C7"/>
    <w:rsid w:val="0077676B"/>
    <w:rsid w:val="00776970"/>
    <w:rsid w:val="007769C6"/>
    <w:rsid w:val="00776C6B"/>
    <w:rsid w:val="00776D33"/>
    <w:rsid w:val="00776DF9"/>
    <w:rsid w:val="00776E34"/>
    <w:rsid w:val="00777013"/>
    <w:rsid w:val="007770DD"/>
    <w:rsid w:val="00777172"/>
    <w:rsid w:val="007771D5"/>
    <w:rsid w:val="00777221"/>
    <w:rsid w:val="007772C4"/>
    <w:rsid w:val="00777349"/>
    <w:rsid w:val="00777571"/>
    <w:rsid w:val="0077762B"/>
    <w:rsid w:val="007777B6"/>
    <w:rsid w:val="007777BB"/>
    <w:rsid w:val="007778AF"/>
    <w:rsid w:val="00777907"/>
    <w:rsid w:val="00777A99"/>
    <w:rsid w:val="00777AEB"/>
    <w:rsid w:val="00777B39"/>
    <w:rsid w:val="00777C28"/>
    <w:rsid w:val="00777DA0"/>
    <w:rsid w:val="00777DED"/>
    <w:rsid w:val="00777E0E"/>
    <w:rsid w:val="00777F32"/>
    <w:rsid w:val="00777F54"/>
    <w:rsid w:val="00777F86"/>
    <w:rsid w:val="00777FC7"/>
    <w:rsid w:val="00780302"/>
    <w:rsid w:val="0078035C"/>
    <w:rsid w:val="007803E4"/>
    <w:rsid w:val="0078046E"/>
    <w:rsid w:val="00780560"/>
    <w:rsid w:val="00780562"/>
    <w:rsid w:val="00780622"/>
    <w:rsid w:val="00780987"/>
    <w:rsid w:val="007809AE"/>
    <w:rsid w:val="00780A0D"/>
    <w:rsid w:val="00780A63"/>
    <w:rsid w:val="00780A88"/>
    <w:rsid w:val="00780B2A"/>
    <w:rsid w:val="00780B74"/>
    <w:rsid w:val="00780B91"/>
    <w:rsid w:val="00780C19"/>
    <w:rsid w:val="00780C71"/>
    <w:rsid w:val="00780D31"/>
    <w:rsid w:val="00780DB2"/>
    <w:rsid w:val="00780DD3"/>
    <w:rsid w:val="00780F25"/>
    <w:rsid w:val="00780F91"/>
    <w:rsid w:val="0078114D"/>
    <w:rsid w:val="007811F2"/>
    <w:rsid w:val="007811F8"/>
    <w:rsid w:val="0078121D"/>
    <w:rsid w:val="00781316"/>
    <w:rsid w:val="00781348"/>
    <w:rsid w:val="00781377"/>
    <w:rsid w:val="007813CF"/>
    <w:rsid w:val="00781461"/>
    <w:rsid w:val="00781464"/>
    <w:rsid w:val="007816B2"/>
    <w:rsid w:val="007816E8"/>
    <w:rsid w:val="00781836"/>
    <w:rsid w:val="00781863"/>
    <w:rsid w:val="007818FE"/>
    <w:rsid w:val="00781923"/>
    <w:rsid w:val="007819C4"/>
    <w:rsid w:val="00781A9D"/>
    <w:rsid w:val="00781C7C"/>
    <w:rsid w:val="00781D57"/>
    <w:rsid w:val="00781EE0"/>
    <w:rsid w:val="0078202B"/>
    <w:rsid w:val="0078202C"/>
    <w:rsid w:val="00782060"/>
    <w:rsid w:val="00782173"/>
    <w:rsid w:val="0078217F"/>
    <w:rsid w:val="007821A4"/>
    <w:rsid w:val="007822CF"/>
    <w:rsid w:val="00782402"/>
    <w:rsid w:val="00782502"/>
    <w:rsid w:val="0078260E"/>
    <w:rsid w:val="0078270B"/>
    <w:rsid w:val="007828DA"/>
    <w:rsid w:val="00782944"/>
    <w:rsid w:val="007829D1"/>
    <w:rsid w:val="00782A21"/>
    <w:rsid w:val="00782B5B"/>
    <w:rsid w:val="00782B5F"/>
    <w:rsid w:val="00782BDD"/>
    <w:rsid w:val="00782DC3"/>
    <w:rsid w:val="00782E55"/>
    <w:rsid w:val="007830D3"/>
    <w:rsid w:val="00783195"/>
    <w:rsid w:val="00783238"/>
    <w:rsid w:val="00783590"/>
    <w:rsid w:val="0078367B"/>
    <w:rsid w:val="0078375C"/>
    <w:rsid w:val="0078397A"/>
    <w:rsid w:val="00783A96"/>
    <w:rsid w:val="00783BF4"/>
    <w:rsid w:val="00783C02"/>
    <w:rsid w:val="00783CBC"/>
    <w:rsid w:val="00783DB6"/>
    <w:rsid w:val="00784127"/>
    <w:rsid w:val="00784168"/>
    <w:rsid w:val="007841CE"/>
    <w:rsid w:val="00784275"/>
    <w:rsid w:val="00784371"/>
    <w:rsid w:val="0078443C"/>
    <w:rsid w:val="00784470"/>
    <w:rsid w:val="0078447A"/>
    <w:rsid w:val="00784497"/>
    <w:rsid w:val="00784572"/>
    <w:rsid w:val="00784586"/>
    <w:rsid w:val="007845EC"/>
    <w:rsid w:val="00784609"/>
    <w:rsid w:val="007847DF"/>
    <w:rsid w:val="00784938"/>
    <w:rsid w:val="00784C1A"/>
    <w:rsid w:val="00784CFB"/>
    <w:rsid w:val="00784D34"/>
    <w:rsid w:val="00784DA3"/>
    <w:rsid w:val="00784EF5"/>
    <w:rsid w:val="00785001"/>
    <w:rsid w:val="00785044"/>
    <w:rsid w:val="00785047"/>
    <w:rsid w:val="0078508D"/>
    <w:rsid w:val="0078509C"/>
    <w:rsid w:val="0078516E"/>
    <w:rsid w:val="00785192"/>
    <w:rsid w:val="0078540D"/>
    <w:rsid w:val="0078543E"/>
    <w:rsid w:val="00785502"/>
    <w:rsid w:val="0078551F"/>
    <w:rsid w:val="00785559"/>
    <w:rsid w:val="0078557B"/>
    <w:rsid w:val="0078565C"/>
    <w:rsid w:val="00785B82"/>
    <w:rsid w:val="00785C8A"/>
    <w:rsid w:val="00785CC6"/>
    <w:rsid w:val="00785CC8"/>
    <w:rsid w:val="00785DAB"/>
    <w:rsid w:val="00785F29"/>
    <w:rsid w:val="00785F37"/>
    <w:rsid w:val="007860FE"/>
    <w:rsid w:val="0078610D"/>
    <w:rsid w:val="007861B5"/>
    <w:rsid w:val="007861CB"/>
    <w:rsid w:val="007861E1"/>
    <w:rsid w:val="007862CA"/>
    <w:rsid w:val="00786321"/>
    <w:rsid w:val="00786323"/>
    <w:rsid w:val="007863DA"/>
    <w:rsid w:val="00786746"/>
    <w:rsid w:val="00786766"/>
    <w:rsid w:val="00786865"/>
    <w:rsid w:val="00786A22"/>
    <w:rsid w:val="00786AC9"/>
    <w:rsid w:val="00786C4D"/>
    <w:rsid w:val="00786CA1"/>
    <w:rsid w:val="00786FCA"/>
    <w:rsid w:val="007870A3"/>
    <w:rsid w:val="00787132"/>
    <w:rsid w:val="007872D5"/>
    <w:rsid w:val="007872E4"/>
    <w:rsid w:val="00787311"/>
    <w:rsid w:val="00787514"/>
    <w:rsid w:val="00787543"/>
    <w:rsid w:val="00787552"/>
    <w:rsid w:val="007875A8"/>
    <w:rsid w:val="0078765F"/>
    <w:rsid w:val="00787694"/>
    <w:rsid w:val="00787CF2"/>
    <w:rsid w:val="00787D15"/>
    <w:rsid w:val="00787D68"/>
    <w:rsid w:val="00787EA5"/>
    <w:rsid w:val="00787F5E"/>
    <w:rsid w:val="007900B4"/>
    <w:rsid w:val="007900EB"/>
    <w:rsid w:val="0079010D"/>
    <w:rsid w:val="0079024D"/>
    <w:rsid w:val="007903C2"/>
    <w:rsid w:val="007903CF"/>
    <w:rsid w:val="00790418"/>
    <w:rsid w:val="007904F4"/>
    <w:rsid w:val="00790618"/>
    <w:rsid w:val="007906B5"/>
    <w:rsid w:val="007907A9"/>
    <w:rsid w:val="00790820"/>
    <w:rsid w:val="0079094C"/>
    <w:rsid w:val="00790A0C"/>
    <w:rsid w:val="00790A38"/>
    <w:rsid w:val="00790A4B"/>
    <w:rsid w:val="00790AB1"/>
    <w:rsid w:val="00790ACA"/>
    <w:rsid w:val="00790AEB"/>
    <w:rsid w:val="00790B38"/>
    <w:rsid w:val="00790E36"/>
    <w:rsid w:val="00790E85"/>
    <w:rsid w:val="00790E87"/>
    <w:rsid w:val="00790EB0"/>
    <w:rsid w:val="00790F05"/>
    <w:rsid w:val="00790F15"/>
    <w:rsid w:val="00790F24"/>
    <w:rsid w:val="00790F32"/>
    <w:rsid w:val="00790F8F"/>
    <w:rsid w:val="00790F93"/>
    <w:rsid w:val="007910C0"/>
    <w:rsid w:val="007910EA"/>
    <w:rsid w:val="0079117F"/>
    <w:rsid w:val="007911D6"/>
    <w:rsid w:val="007913A0"/>
    <w:rsid w:val="00791530"/>
    <w:rsid w:val="007915A9"/>
    <w:rsid w:val="00791628"/>
    <w:rsid w:val="00791638"/>
    <w:rsid w:val="007916AC"/>
    <w:rsid w:val="007916D5"/>
    <w:rsid w:val="00791735"/>
    <w:rsid w:val="007917B9"/>
    <w:rsid w:val="0079199D"/>
    <w:rsid w:val="007919F8"/>
    <w:rsid w:val="00791A1C"/>
    <w:rsid w:val="00791A61"/>
    <w:rsid w:val="00791A92"/>
    <w:rsid w:val="00791B35"/>
    <w:rsid w:val="00791BB4"/>
    <w:rsid w:val="00791CEF"/>
    <w:rsid w:val="00791D3E"/>
    <w:rsid w:val="00791E04"/>
    <w:rsid w:val="00791F04"/>
    <w:rsid w:val="00791F2C"/>
    <w:rsid w:val="00791FFA"/>
    <w:rsid w:val="00792130"/>
    <w:rsid w:val="0079219C"/>
    <w:rsid w:val="00792370"/>
    <w:rsid w:val="00792390"/>
    <w:rsid w:val="00792405"/>
    <w:rsid w:val="0079245D"/>
    <w:rsid w:val="00792569"/>
    <w:rsid w:val="007925FE"/>
    <w:rsid w:val="00792704"/>
    <w:rsid w:val="007927D8"/>
    <w:rsid w:val="0079289D"/>
    <w:rsid w:val="007928AA"/>
    <w:rsid w:val="007928B1"/>
    <w:rsid w:val="00792986"/>
    <w:rsid w:val="007929ED"/>
    <w:rsid w:val="007929FD"/>
    <w:rsid w:val="00792A6A"/>
    <w:rsid w:val="00792B8B"/>
    <w:rsid w:val="00792BCE"/>
    <w:rsid w:val="00792BD1"/>
    <w:rsid w:val="00792C87"/>
    <w:rsid w:val="00792DD3"/>
    <w:rsid w:val="00792F11"/>
    <w:rsid w:val="00792F8B"/>
    <w:rsid w:val="00792F95"/>
    <w:rsid w:val="00793186"/>
    <w:rsid w:val="00793236"/>
    <w:rsid w:val="00793274"/>
    <w:rsid w:val="00793407"/>
    <w:rsid w:val="00793498"/>
    <w:rsid w:val="007934A3"/>
    <w:rsid w:val="007935AA"/>
    <w:rsid w:val="00793617"/>
    <w:rsid w:val="007939A6"/>
    <w:rsid w:val="007939C3"/>
    <w:rsid w:val="00793A54"/>
    <w:rsid w:val="00793A57"/>
    <w:rsid w:val="00793CA5"/>
    <w:rsid w:val="00793DF6"/>
    <w:rsid w:val="00793E51"/>
    <w:rsid w:val="00793E73"/>
    <w:rsid w:val="00793EF8"/>
    <w:rsid w:val="0079401A"/>
    <w:rsid w:val="00794219"/>
    <w:rsid w:val="00794282"/>
    <w:rsid w:val="007942E6"/>
    <w:rsid w:val="0079430D"/>
    <w:rsid w:val="00794352"/>
    <w:rsid w:val="007945C0"/>
    <w:rsid w:val="0079462B"/>
    <w:rsid w:val="0079465B"/>
    <w:rsid w:val="007948DC"/>
    <w:rsid w:val="00794A8B"/>
    <w:rsid w:val="00794CDB"/>
    <w:rsid w:val="00794D5E"/>
    <w:rsid w:val="00794DC6"/>
    <w:rsid w:val="00794E12"/>
    <w:rsid w:val="00794E85"/>
    <w:rsid w:val="00794ED2"/>
    <w:rsid w:val="00794F39"/>
    <w:rsid w:val="00794F6F"/>
    <w:rsid w:val="00795001"/>
    <w:rsid w:val="00795008"/>
    <w:rsid w:val="00795011"/>
    <w:rsid w:val="00795105"/>
    <w:rsid w:val="007951D3"/>
    <w:rsid w:val="007952DC"/>
    <w:rsid w:val="007954BE"/>
    <w:rsid w:val="007954E5"/>
    <w:rsid w:val="0079552E"/>
    <w:rsid w:val="00795531"/>
    <w:rsid w:val="00795564"/>
    <w:rsid w:val="0079583A"/>
    <w:rsid w:val="007958F5"/>
    <w:rsid w:val="00795900"/>
    <w:rsid w:val="0079598A"/>
    <w:rsid w:val="00795AA2"/>
    <w:rsid w:val="00795AB5"/>
    <w:rsid w:val="00795B9F"/>
    <w:rsid w:val="00795C28"/>
    <w:rsid w:val="00795C3F"/>
    <w:rsid w:val="00795C81"/>
    <w:rsid w:val="00795D0E"/>
    <w:rsid w:val="00795D37"/>
    <w:rsid w:val="00795E58"/>
    <w:rsid w:val="0079601C"/>
    <w:rsid w:val="0079604D"/>
    <w:rsid w:val="007961A1"/>
    <w:rsid w:val="0079621C"/>
    <w:rsid w:val="007962BB"/>
    <w:rsid w:val="007962C3"/>
    <w:rsid w:val="007962FC"/>
    <w:rsid w:val="0079635C"/>
    <w:rsid w:val="007964F8"/>
    <w:rsid w:val="00796580"/>
    <w:rsid w:val="007965B8"/>
    <w:rsid w:val="0079670B"/>
    <w:rsid w:val="00796723"/>
    <w:rsid w:val="007967AB"/>
    <w:rsid w:val="00796817"/>
    <w:rsid w:val="007968FE"/>
    <w:rsid w:val="007969B7"/>
    <w:rsid w:val="00796AE3"/>
    <w:rsid w:val="00796C30"/>
    <w:rsid w:val="00796C36"/>
    <w:rsid w:val="00796E16"/>
    <w:rsid w:val="00796E2D"/>
    <w:rsid w:val="0079705C"/>
    <w:rsid w:val="007970D7"/>
    <w:rsid w:val="0079716C"/>
    <w:rsid w:val="007971F8"/>
    <w:rsid w:val="00797228"/>
    <w:rsid w:val="0079724A"/>
    <w:rsid w:val="0079752F"/>
    <w:rsid w:val="00797558"/>
    <w:rsid w:val="00797634"/>
    <w:rsid w:val="007976A3"/>
    <w:rsid w:val="0079798F"/>
    <w:rsid w:val="00797B5D"/>
    <w:rsid w:val="00797C54"/>
    <w:rsid w:val="00797D00"/>
    <w:rsid w:val="00797D09"/>
    <w:rsid w:val="00797E28"/>
    <w:rsid w:val="00797F11"/>
    <w:rsid w:val="00797F40"/>
    <w:rsid w:val="00797F69"/>
    <w:rsid w:val="007A0044"/>
    <w:rsid w:val="007A02D2"/>
    <w:rsid w:val="007A0321"/>
    <w:rsid w:val="007A0477"/>
    <w:rsid w:val="007A055C"/>
    <w:rsid w:val="007A0790"/>
    <w:rsid w:val="007A079F"/>
    <w:rsid w:val="007A07FD"/>
    <w:rsid w:val="007A08B4"/>
    <w:rsid w:val="007A09F7"/>
    <w:rsid w:val="007A0B47"/>
    <w:rsid w:val="007A0C94"/>
    <w:rsid w:val="007A0D82"/>
    <w:rsid w:val="007A0D8C"/>
    <w:rsid w:val="007A0FE4"/>
    <w:rsid w:val="007A1188"/>
    <w:rsid w:val="007A11DC"/>
    <w:rsid w:val="007A129D"/>
    <w:rsid w:val="007A12DC"/>
    <w:rsid w:val="007A131B"/>
    <w:rsid w:val="007A13EC"/>
    <w:rsid w:val="007A1624"/>
    <w:rsid w:val="007A167F"/>
    <w:rsid w:val="007A1712"/>
    <w:rsid w:val="007A17E1"/>
    <w:rsid w:val="007A1810"/>
    <w:rsid w:val="007A19F1"/>
    <w:rsid w:val="007A1BED"/>
    <w:rsid w:val="007A1C87"/>
    <w:rsid w:val="007A1CA9"/>
    <w:rsid w:val="007A1CE5"/>
    <w:rsid w:val="007A1D12"/>
    <w:rsid w:val="007A1D73"/>
    <w:rsid w:val="007A1EAF"/>
    <w:rsid w:val="007A1EF7"/>
    <w:rsid w:val="007A1F41"/>
    <w:rsid w:val="007A1FA4"/>
    <w:rsid w:val="007A20C2"/>
    <w:rsid w:val="007A20EA"/>
    <w:rsid w:val="007A2165"/>
    <w:rsid w:val="007A2196"/>
    <w:rsid w:val="007A22F6"/>
    <w:rsid w:val="007A2305"/>
    <w:rsid w:val="007A23D9"/>
    <w:rsid w:val="007A2492"/>
    <w:rsid w:val="007A24A8"/>
    <w:rsid w:val="007A25A8"/>
    <w:rsid w:val="007A25BE"/>
    <w:rsid w:val="007A2609"/>
    <w:rsid w:val="007A2757"/>
    <w:rsid w:val="007A27D9"/>
    <w:rsid w:val="007A28A0"/>
    <w:rsid w:val="007A2971"/>
    <w:rsid w:val="007A2A4B"/>
    <w:rsid w:val="007A2BD0"/>
    <w:rsid w:val="007A2BEA"/>
    <w:rsid w:val="007A2C7A"/>
    <w:rsid w:val="007A2D78"/>
    <w:rsid w:val="007A2E62"/>
    <w:rsid w:val="007A2E84"/>
    <w:rsid w:val="007A2E85"/>
    <w:rsid w:val="007A2F5B"/>
    <w:rsid w:val="007A2FD1"/>
    <w:rsid w:val="007A304E"/>
    <w:rsid w:val="007A3163"/>
    <w:rsid w:val="007A3346"/>
    <w:rsid w:val="007A3374"/>
    <w:rsid w:val="007A33DD"/>
    <w:rsid w:val="007A35F0"/>
    <w:rsid w:val="007A3621"/>
    <w:rsid w:val="007A36AF"/>
    <w:rsid w:val="007A375D"/>
    <w:rsid w:val="007A37CF"/>
    <w:rsid w:val="007A3922"/>
    <w:rsid w:val="007A3B79"/>
    <w:rsid w:val="007A3BB2"/>
    <w:rsid w:val="007A3C26"/>
    <w:rsid w:val="007A3DE0"/>
    <w:rsid w:val="007A3E4E"/>
    <w:rsid w:val="007A3E72"/>
    <w:rsid w:val="007A3F48"/>
    <w:rsid w:val="007A4039"/>
    <w:rsid w:val="007A4145"/>
    <w:rsid w:val="007A41FA"/>
    <w:rsid w:val="007A4327"/>
    <w:rsid w:val="007A442D"/>
    <w:rsid w:val="007A4525"/>
    <w:rsid w:val="007A45AB"/>
    <w:rsid w:val="007A46E3"/>
    <w:rsid w:val="007A47BC"/>
    <w:rsid w:val="007A4857"/>
    <w:rsid w:val="007A488F"/>
    <w:rsid w:val="007A4956"/>
    <w:rsid w:val="007A4A03"/>
    <w:rsid w:val="007A4AAB"/>
    <w:rsid w:val="007A4AB1"/>
    <w:rsid w:val="007A4B18"/>
    <w:rsid w:val="007A4B44"/>
    <w:rsid w:val="007A4BE1"/>
    <w:rsid w:val="007A4BE3"/>
    <w:rsid w:val="007A4C19"/>
    <w:rsid w:val="007A4C40"/>
    <w:rsid w:val="007A4C46"/>
    <w:rsid w:val="007A4C71"/>
    <w:rsid w:val="007A4CD2"/>
    <w:rsid w:val="007A4F79"/>
    <w:rsid w:val="007A5001"/>
    <w:rsid w:val="007A5268"/>
    <w:rsid w:val="007A52D0"/>
    <w:rsid w:val="007A535A"/>
    <w:rsid w:val="007A53B3"/>
    <w:rsid w:val="007A53F5"/>
    <w:rsid w:val="007A5427"/>
    <w:rsid w:val="007A55A8"/>
    <w:rsid w:val="007A5730"/>
    <w:rsid w:val="007A57B0"/>
    <w:rsid w:val="007A5841"/>
    <w:rsid w:val="007A59C1"/>
    <w:rsid w:val="007A59FA"/>
    <w:rsid w:val="007A5B44"/>
    <w:rsid w:val="007A5BB6"/>
    <w:rsid w:val="007A5CFB"/>
    <w:rsid w:val="007A5D1E"/>
    <w:rsid w:val="007A5D7E"/>
    <w:rsid w:val="007A5DB8"/>
    <w:rsid w:val="007A5DEA"/>
    <w:rsid w:val="007A5E3D"/>
    <w:rsid w:val="007A6093"/>
    <w:rsid w:val="007A60D6"/>
    <w:rsid w:val="007A6102"/>
    <w:rsid w:val="007A61A3"/>
    <w:rsid w:val="007A62FB"/>
    <w:rsid w:val="007A640E"/>
    <w:rsid w:val="007A6465"/>
    <w:rsid w:val="007A6548"/>
    <w:rsid w:val="007A662C"/>
    <w:rsid w:val="007A6861"/>
    <w:rsid w:val="007A6B7C"/>
    <w:rsid w:val="007A6BBC"/>
    <w:rsid w:val="007A6DDA"/>
    <w:rsid w:val="007A6E3D"/>
    <w:rsid w:val="007A6ECF"/>
    <w:rsid w:val="007A71B5"/>
    <w:rsid w:val="007A71EB"/>
    <w:rsid w:val="007A739A"/>
    <w:rsid w:val="007A75FE"/>
    <w:rsid w:val="007A77CC"/>
    <w:rsid w:val="007A78ED"/>
    <w:rsid w:val="007A7964"/>
    <w:rsid w:val="007A7971"/>
    <w:rsid w:val="007A797F"/>
    <w:rsid w:val="007A79CC"/>
    <w:rsid w:val="007A7A88"/>
    <w:rsid w:val="007A7AD8"/>
    <w:rsid w:val="007A7B2C"/>
    <w:rsid w:val="007A7B56"/>
    <w:rsid w:val="007A7B86"/>
    <w:rsid w:val="007A7D07"/>
    <w:rsid w:val="007A7EDE"/>
    <w:rsid w:val="007A7F02"/>
    <w:rsid w:val="007A7F3F"/>
    <w:rsid w:val="007A7FE2"/>
    <w:rsid w:val="007B002F"/>
    <w:rsid w:val="007B0031"/>
    <w:rsid w:val="007B00C2"/>
    <w:rsid w:val="007B02C8"/>
    <w:rsid w:val="007B02DA"/>
    <w:rsid w:val="007B0510"/>
    <w:rsid w:val="007B05AA"/>
    <w:rsid w:val="007B0601"/>
    <w:rsid w:val="007B0850"/>
    <w:rsid w:val="007B0A06"/>
    <w:rsid w:val="007B0C33"/>
    <w:rsid w:val="007B0CE2"/>
    <w:rsid w:val="007B0CE5"/>
    <w:rsid w:val="007B0D98"/>
    <w:rsid w:val="007B0EFB"/>
    <w:rsid w:val="007B1185"/>
    <w:rsid w:val="007B1227"/>
    <w:rsid w:val="007B127E"/>
    <w:rsid w:val="007B1428"/>
    <w:rsid w:val="007B17E3"/>
    <w:rsid w:val="007B17EA"/>
    <w:rsid w:val="007B1819"/>
    <w:rsid w:val="007B187B"/>
    <w:rsid w:val="007B188A"/>
    <w:rsid w:val="007B1898"/>
    <w:rsid w:val="007B198F"/>
    <w:rsid w:val="007B1B15"/>
    <w:rsid w:val="007B1C7D"/>
    <w:rsid w:val="007B1CD2"/>
    <w:rsid w:val="007B1D52"/>
    <w:rsid w:val="007B211D"/>
    <w:rsid w:val="007B2153"/>
    <w:rsid w:val="007B24F3"/>
    <w:rsid w:val="007B25B5"/>
    <w:rsid w:val="007B25C8"/>
    <w:rsid w:val="007B26C1"/>
    <w:rsid w:val="007B2800"/>
    <w:rsid w:val="007B2878"/>
    <w:rsid w:val="007B29AF"/>
    <w:rsid w:val="007B29EE"/>
    <w:rsid w:val="007B2B9E"/>
    <w:rsid w:val="007B2C2D"/>
    <w:rsid w:val="007B2CD2"/>
    <w:rsid w:val="007B2D9C"/>
    <w:rsid w:val="007B2D9D"/>
    <w:rsid w:val="007B2FA9"/>
    <w:rsid w:val="007B2FCB"/>
    <w:rsid w:val="007B31A3"/>
    <w:rsid w:val="007B3229"/>
    <w:rsid w:val="007B350E"/>
    <w:rsid w:val="007B3559"/>
    <w:rsid w:val="007B362F"/>
    <w:rsid w:val="007B3635"/>
    <w:rsid w:val="007B389E"/>
    <w:rsid w:val="007B38FD"/>
    <w:rsid w:val="007B3B58"/>
    <w:rsid w:val="007B3BD5"/>
    <w:rsid w:val="007B3C6A"/>
    <w:rsid w:val="007B3DB5"/>
    <w:rsid w:val="007B3E5E"/>
    <w:rsid w:val="007B3EA2"/>
    <w:rsid w:val="007B3EC7"/>
    <w:rsid w:val="007B42D5"/>
    <w:rsid w:val="007B4376"/>
    <w:rsid w:val="007B4620"/>
    <w:rsid w:val="007B465F"/>
    <w:rsid w:val="007B468C"/>
    <w:rsid w:val="007B4A5C"/>
    <w:rsid w:val="007B4B4B"/>
    <w:rsid w:val="007B5087"/>
    <w:rsid w:val="007B50BD"/>
    <w:rsid w:val="007B5243"/>
    <w:rsid w:val="007B5267"/>
    <w:rsid w:val="007B53C9"/>
    <w:rsid w:val="007B54CE"/>
    <w:rsid w:val="007B54DF"/>
    <w:rsid w:val="007B5550"/>
    <w:rsid w:val="007B5553"/>
    <w:rsid w:val="007B5583"/>
    <w:rsid w:val="007B55B4"/>
    <w:rsid w:val="007B55B6"/>
    <w:rsid w:val="007B5737"/>
    <w:rsid w:val="007B5746"/>
    <w:rsid w:val="007B57EC"/>
    <w:rsid w:val="007B5860"/>
    <w:rsid w:val="007B5E31"/>
    <w:rsid w:val="007B5F3A"/>
    <w:rsid w:val="007B6002"/>
    <w:rsid w:val="007B607F"/>
    <w:rsid w:val="007B608B"/>
    <w:rsid w:val="007B609C"/>
    <w:rsid w:val="007B6123"/>
    <w:rsid w:val="007B61C2"/>
    <w:rsid w:val="007B62B7"/>
    <w:rsid w:val="007B642E"/>
    <w:rsid w:val="007B6A90"/>
    <w:rsid w:val="007B6D27"/>
    <w:rsid w:val="007B6D66"/>
    <w:rsid w:val="007B6DBD"/>
    <w:rsid w:val="007B7023"/>
    <w:rsid w:val="007B70B4"/>
    <w:rsid w:val="007B7137"/>
    <w:rsid w:val="007B719D"/>
    <w:rsid w:val="007B71EB"/>
    <w:rsid w:val="007B725D"/>
    <w:rsid w:val="007B739C"/>
    <w:rsid w:val="007B7487"/>
    <w:rsid w:val="007B76FE"/>
    <w:rsid w:val="007B77E2"/>
    <w:rsid w:val="007B796D"/>
    <w:rsid w:val="007B7994"/>
    <w:rsid w:val="007B7AC6"/>
    <w:rsid w:val="007B7B71"/>
    <w:rsid w:val="007B7D22"/>
    <w:rsid w:val="007B7E79"/>
    <w:rsid w:val="007B7EB5"/>
    <w:rsid w:val="007B7F0D"/>
    <w:rsid w:val="007C0180"/>
    <w:rsid w:val="007C028E"/>
    <w:rsid w:val="007C02BA"/>
    <w:rsid w:val="007C02F0"/>
    <w:rsid w:val="007C049E"/>
    <w:rsid w:val="007C0584"/>
    <w:rsid w:val="007C064A"/>
    <w:rsid w:val="007C07C1"/>
    <w:rsid w:val="007C0821"/>
    <w:rsid w:val="007C083E"/>
    <w:rsid w:val="007C0984"/>
    <w:rsid w:val="007C0A8B"/>
    <w:rsid w:val="007C0A9F"/>
    <w:rsid w:val="007C0B35"/>
    <w:rsid w:val="007C0B72"/>
    <w:rsid w:val="007C0C81"/>
    <w:rsid w:val="007C0D00"/>
    <w:rsid w:val="007C0EC0"/>
    <w:rsid w:val="007C10EC"/>
    <w:rsid w:val="007C113C"/>
    <w:rsid w:val="007C1166"/>
    <w:rsid w:val="007C119F"/>
    <w:rsid w:val="007C122B"/>
    <w:rsid w:val="007C12B6"/>
    <w:rsid w:val="007C12C7"/>
    <w:rsid w:val="007C13E5"/>
    <w:rsid w:val="007C1438"/>
    <w:rsid w:val="007C1487"/>
    <w:rsid w:val="007C175A"/>
    <w:rsid w:val="007C17A9"/>
    <w:rsid w:val="007C18D5"/>
    <w:rsid w:val="007C1A52"/>
    <w:rsid w:val="007C1A58"/>
    <w:rsid w:val="007C1B93"/>
    <w:rsid w:val="007C1BE8"/>
    <w:rsid w:val="007C1CBA"/>
    <w:rsid w:val="007C1CBC"/>
    <w:rsid w:val="007C1D3E"/>
    <w:rsid w:val="007C1E40"/>
    <w:rsid w:val="007C1F4F"/>
    <w:rsid w:val="007C203B"/>
    <w:rsid w:val="007C2054"/>
    <w:rsid w:val="007C22A0"/>
    <w:rsid w:val="007C23ED"/>
    <w:rsid w:val="007C2526"/>
    <w:rsid w:val="007C2584"/>
    <w:rsid w:val="007C2607"/>
    <w:rsid w:val="007C265D"/>
    <w:rsid w:val="007C2744"/>
    <w:rsid w:val="007C277C"/>
    <w:rsid w:val="007C282C"/>
    <w:rsid w:val="007C2888"/>
    <w:rsid w:val="007C299E"/>
    <w:rsid w:val="007C2B24"/>
    <w:rsid w:val="007C2C79"/>
    <w:rsid w:val="007C2CAF"/>
    <w:rsid w:val="007C2CCC"/>
    <w:rsid w:val="007C2D15"/>
    <w:rsid w:val="007C2D4B"/>
    <w:rsid w:val="007C2DE1"/>
    <w:rsid w:val="007C2E4A"/>
    <w:rsid w:val="007C2EB8"/>
    <w:rsid w:val="007C2ECC"/>
    <w:rsid w:val="007C302C"/>
    <w:rsid w:val="007C3073"/>
    <w:rsid w:val="007C314C"/>
    <w:rsid w:val="007C31CE"/>
    <w:rsid w:val="007C3202"/>
    <w:rsid w:val="007C3247"/>
    <w:rsid w:val="007C3270"/>
    <w:rsid w:val="007C32D4"/>
    <w:rsid w:val="007C3496"/>
    <w:rsid w:val="007C354A"/>
    <w:rsid w:val="007C355F"/>
    <w:rsid w:val="007C3671"/>
    <w:rsid w:val="007C36D9"/>
    <w:rsid w:val="007C3724"/>
    <w:rsid w:val="007C3766"/>
    <w:rsid w:val="007C3767"/>
    <w:rsid w:val="007C3852"/>
    <w:rsid w:val="007C390B"/>
    <w:rsid w:val="007C39D5"/>
    <w:rsid w:val="007C39DD"/>
    <w:rsid w:val="007C3AA7"/>
    <w:rsid w:val="007C3B8D"/>
    <w:rsid w:val="007C3BF0"/>
    <w:rsid w:val="007C3C42"/>
    <w:rsid w:val="007C3CBA"/>
    <w:rsid w:val="007C3CCC"/>
    <w:rsid w:val="007C3D3B"/>
    <w:rsid w:val="007C445B"/>
    <w:rsid w:val="007C4481"/>
    <w:rsid w:val="007C4506"/>
    <w:rsid w:val="007C45DA"/>
    <w:rsid w:val="007C4766"/>
    <w:rsid w:val="007C47C1"/>
    <w:rsid w:val="007C480D"/>
    <w:rsid w:val="007C493D"/>
    <w:rsid w:val="007C4A1E"/>
    <w:rsid w:val="007C4AAE"/>
    <w:rsid w:val="007C4B45"/>
    <w:rsid w:val="007C4B83"/>
    <w:rsid w:val="007C4D1B"/>
    <w:rsid w:val="007C4D42"/>
    <w:rsid w:val="007C4D67"/>
    <w:rsid w:val="007C4E55"/>
    <w:rsid w:val="007C4F2F"/>
    <w:rsid w:val="007C4F74"/>
    <w:rsid w:val="007C4FBA"/>
    <w:rsid w:val="007C4FF3"/>
    <w:rsid w:val="007C50CF"/>
    <w:rsid w:val="007C5187"/>
    <w:rsid w:val="007C5236"/>
    <w:rsid w:val="007C5260"/>
    <w:rsid w:val="007C553A"/>
    <w:rsid w:val="007C553C"/>
    <w:rsid w:val="007C5584"/>
    <w:rsid w:val="007C5614"/>
    <w:rsid w:val="007C598B"/>
    <w:rsid w:val="007C5B0C"/>
    <w:rsid w:val="007C5C22"/>
    <w:rsid w:val="007C5D05"/>
    <w:rsid w:val="007C5D0A"/>
    <w:rsid w:val="007C5E46"/>
    <w:rsid w:val="007C5F3A"/>
    <w:rsid w:val="007C5FEF"/>
    <w:rsid w:val="007C6291"/>
    <w:rsid w:val="007C62B0"/>
    <w:rsid w:val="007C643E"/>
    <w:rsid w:val="007C6466"/>
    <w:rsid w:val="007C660E"/>
    <w:rsid w:val="007C662D"/>
    <w:rsid w:val="007C6658"/>
    <w:rsid w:val="007C66CD"/>
    <w:rsid w:val="007C670E"/>
    <w:rsid w:val="007C6732"/>
    <w:rsid w:val="007C67D9"/>
    <w:rsid w:val="007C6933"/>
    <w:rsid w:val="007C699D"/>
    <w:rsid w:val="007C6A46"/>
    <w:rsid w:val="007C6A65"/>
    <w:rsid w:val="007C6B29"/>
    <w:rsid w:val="007C6C02"/>
    <w:rsid w:val="007C6DE9"/>
    <w:rsid w:val="007C6E75"/>
    <w:rsid w:val="007C6EF1"/>
    <w:rsid w:val="007C7087"/>
    <w:rsid w:val="007C7156"/>
    <w:rsid w:val="007C71A0"/>
    <w:rsid w:val="007C7279"/>
    <w:rsid w:val="007C72B1"/>
    <w:rsid w:val="007C7347"/>
    <w:rsid w:val="007C73CE"/>
    <w:rsid w:val="007C7415"/>
    <w:rsid w:val="007C7431"/>
    <w:rsid w:val="007C74AF"/>
    <w:rsid w:val="007C7635"/>
    <w:rsid w:val="007C7723"/>
    <w:rsid w:val="007C79CB"/>
    <w:rsid w:val="007C79D6"/>
    <w:rsid w:val="007C79E4"/>
    <w:rsid w:val="007C79EF"/>
    <w:rsid w:val="007C7D60"/>
    <w:rsid w:val="007C7DF9"/>
    <w:rsid w:val="007D012C"/>
    <w:rsid w:val="007D0159"/>
    <w:rsid w:val="007D019E"/>
    <w:rsid w:val="007D0285"/>
    <w:rsid w:val="007D0318"/>
    <w:rsid w:val="007D03D5"/>
    <w:rsid w:val="007D03F8"/>
    <w:rsid w:val="007D0528"/>
    <w:rsid w:val="007D0590"/>
    <w:rsid w:val="007D059D"/>
    <w:rsid w:val="007D0649"/>
    <w:rsid w:val="007D0660"/>
    <w:rsid w:val="007D06CA"/>
    <w:rsid w:val="007D08D8"/>
    <w:rsid w:val="007D09B3"/>
    <w:rsid w:val="007D09EE"/>
    <w:rsid w:val="007D0AE8"/>
    <w:rsid w:val="007D0B4A"/>
    <w:rsid w:val="007D0BBF"/>
    <w:rsid w:val="007D0C43"/>
    <w:rsid w:val="007D0CBC"/>
    <w:rsid w:val="007D0CE6"/>
    <w:rsid w:val="007D0E18"/>
    <w:rsid w:val="007D0FA4"/>
    <w:rsid w:val="007D0FF1"/>
    <w:rsid w:val="007D1020"/>
    <w:rsid w:val="007D10D1"/>
    <w:rsid w:val="007D1180"/>
    <w:rsid w:val="007D1247"/>
    <w:rsid w:val="007D128D"/>
    <w:rsid w:val="007D1377"/>
    <w:rsid w:val="007D1391"/>
    <w:rsid w:val="007D13AF"/>
    <w:rsid w:val="007D13C6"/>
    <w:rsid w:val="007D1415"/>
    <w:rsid w:val="007D1490"/>
    <w:rsid w:val="007D1607"/>
    <w:rsid w:val="007D17AE"/>
    <w:rsid w:val="007D1929"/>
    <w:rsid w:val="007D1977"/>
    <w:rsid w:val="007D1AB3"/>
    <w:rsid w:val="007D1AB7"/>
    <w:rsid w:val="007D1B3D"/>
    <w:rsid w:val="007D1C1A"/>
    <w:rsid w:val="007D1C41"/>
    <w:rsid w:val="007D1D72"/>
    <w:rsid w:val="007D1E3A"/>
    <w:rsid w:val="007D2150"/>
    <w:rsid w:val="007D2212"/>
    <w:rsid w:val="007D225C"/>
    <w:rsid w:val="007D23D4"/>
    <w:rsid w:val="007D2523"/>
    <w:rsid w:val="007D2622"/>
    <w:rsid w:val="007D26BE"/>
    <w:rsid w:val="007D2712"/>
    <w:rsid w:val="007D2749"/>
    <w:rsid w:val="007D27F9"/>
    <w:rsid w:val="007D2834"/>
    <w:rsid w:val="007D290B"/>
    <w:rsid w:val="007D299B"/>
    <w:rsid w:val="007D29F6"/>
    <w:rsid w:val="007D2B46"/>
    <w:rsid w:val="007D2BCF"/>
    <w:rsid w:val="007D2CB7"/>
    <w:rsid w:val="007D2D17"/>
    <w:rsid w:val="007D2E0B"/>
    <w:rsid w:val="007D2ED6"/>
    <w:rsid w:val="007D2F22"/>
    <w:rsid w:val="007D30CC"/>
    <w:rsid w:val="007D32C9"/>
    <w:rsid w:val="007D332E"/>
    <w:rsid w:val="007D3390"/>
    <w:rsid w:val="007D3399"/>
    <w:rsid w:val="007D33BB"/>
    <w:rsid w:val="007D3410"/>
    <w:rsid w:val="007D348A"/>
    <w:rsid w:val="007D34B3"/>
    <w:rsid w:val="007D357C"/>
    <w:rsid w:val="007D359A"/>
    <w:rsid w:val="007D3865"/>
    <w:rsid w:val="007D3976"/>
    <w:rsid w:val="007D3AE0"/>
    <w:rsid w:val="007D3C54"/>
    <w:rsid w:val="007D3C58"/>
    <w:rsid w:val="007D3D20"/>
    <w:rsid w:val="007D3DED"/>
    <w:rsid w:val="007D3EAE"/>
    <w:rsid w:val="007D3FB3"/>
    <w:rsid w:val="007D3FC2"/>
    <w:rsid w:val="007D400B"/>
    <w:rsid w:val="007D41E3"/>
    <w:rsid w:val="007D4315"/>
    <w:rsid w:val="007D4328"/>
    <w:rsid w:val="007D4421"/>
    <w:rsid w:val="007D44A8"/>
    <w:rsid w:val="007D46FD"/>
    <w:rsid w:val="007D4743"/>
    <w:rsid w:val="007D4A2A"/>
    <w:rsid w:val="007D4C4D"/>
    <w:rsid w:val="007D4CD4"/>
    <w:rsid w:val="007D4E60"/>
    <w:rsid w:val="007D4F34"/>
    <w:rsid w:val="007D4F61"/>
    <w:rsid w:val="007D50D6"/>
    <w:rsid w:val="007D5120"/>
    <w:rsid w:val="007D5181"/>
    <w:rsid w:val="007D535C"/>
    <w:rsid w:val="007D544D"/>
    <w:rsid w:val="007D5544"/>
    <w:rsid w:val="007D5924"/>
    <w:rsid w:val="007D59B9"/>
    <w:rsid w:val="007D5A71"/>
    <w:rsid w:val="007D5C50"/>
    <w:rsid w:val="007D5D5D"/>
    <w:rsid w:val="007D5DB1"/>
    <w:rsid w:val="007D5EB7"/>
    <w:rsid w:val="007D5F12"/>
    <w:rsid w:val="007D6018"/>
    <w:rsid w:val="007D6046"/>
    <w:rsid w:val="007D606F"/>
    <w:rsid w:val="007D6089"/>
    <w:rsid w:val="007D6126"/>
    <w:rsid w:val="007D6250"/>
    <w:rsid w:val="007D651D"/>
    <w:rsid w:val="007D656A"/>
    <w:rsid w:val="007D6598"/>
    <w:rsid w:val="007D65EF"/>
    <w:rsid w:val="007D6602"/>
    <w:rsid w:val="007D66FA"/>
    <w:rsid w:val="007D6795"/>
    <w:rsid w:val="007D6962"/>
    <w:rsid w:val="007D6A80"/>
    <w:rsid w:val="007D6B72"/>
    <w:rsid w:val="007D6C1B"/>
    <w:rsid w:val="007D6C99"/>
    <w:rsid w:val="007D6D04"/>
    <w:rsid w:val="007D6FDD"/>
    <w:rsid w:val="007D703F"/>
    <w:rsid w:val="007D709E"/>
    <w:rsid w:val="007D7251"/>
    <w:rsid w:val="007D725C"/>
    <w:rsid w:val="007D73F3"/>
    <w:rsid w:val="007D7550"/>
    <w:rsid w:val="007D75B8"/>
    <w:rsid w:val="007D7612"/>
    <w:rsid w:val="007D7655"/>
    <w:rsid w:val="007D769A"/>
    <w:rsid w:val="007D76E8"/>
    <w:rsid w:val="007D7707"/>
    <w:rsid w:val="007D788B"/>
    <w:rsid w:val="007D78EC"/>
    <w:rsid w:val="007D795C"/>
    <w:rsid w:val="007D7A51"/>
    <w:rsid w:val="007D7B3F"/>
    <w:rsid w:val="007D7B87"/>
    <w:rsid w:val="007D7BDF"/>
    <w:rsid w:val="007D7D11"/>
    <w:rsid w:val="007E0120"/>
    <w:rsid w:val="007E0170"/>
    <w:rsid w:val="007E01BD"/>
    <w:rsid w:val="007E0286"/>
    <w:rsid w:val="007E03F1"/>
    <w:rsid w:val="007E04C6"/>
    <w:rsid w:val="007E04F7"/>
    <w:rsid w:val="007E0518"/>
    <w:rsid w:val="007E05E6"/>
    <w:rsid w:val="007E0675"/>
    <w:rsid w:val="007E06A9"/>
    <w:rsid w:val="007E075F"/>
    <w:rsid w:val="007E07D7"/>
    <w:rsid w:val="007E0B04"/>
    <w:rsid w:val="007E0BA5"/>
    <w:rsid w:val="007E0BEB"/>
    <w:rsid w:val="007E0C51"/>
    <w:rsid w:val="007E0CD0"/>
    <w:rsid w:val="007E0D09"/>
    <w:rsid w:val="007E0D25"/>
    <w:rsid w:val="007E0DA6"/>
    <w:rsid w:val="007E0FA8"/>
    <w:rsid w:val="007E0FDA"/>
    <w:rsid w:val="007E10A2"/>
    <w:rsid w:val="007E121E"/>
    <w:rsid w:val="007E1309"/>
    <w:rsid w:val="007E1370"/>
    <w:rsid w:val="007E148C"/>
    <w:rsid w:val="007E157F"/>
    <w:rsid w:val="007E16C0"/>
    <w:rsid w:val="007E1793"/>
    <w:rsid w:val="007E18B7"/>
    <w:rsid w:val="007E18E4"/>
    <w:rsid w:val="007E1920"/>
    <w:rsid w:val="007E1963"/>
    <w:rsid w:val="007E1BF9"/>
    <w:rsid w:val="007E1C7F"/>
    <w:rsid w:val="007E1C96"/>
    <w:rsid w:val="007E1ED3"/>
    <w:rsid w:val="007E1FA7"/>
    <w:rsid w:val="007E1FCA"/>
    <w:rsid w:val="007E20D3"/>
    <w:rsid w:val="007E2117"/>
    <w:rsid w:val="007E21E8"/>
    <w:rsid w:val="007E226A"/>
    <w:rsid w:val="007E227A"/>
    <w:rsid w:val="007E228B"/>
    <w:rsid w:val="007E22FC"/>
    <w:rsid w:val="007E237E"/>
    <w:rsid w:val="007E23B8"/>
    <w:rsid w:val="007E252F"/>
    <w:rsid w:val="007E2539"/>
    <w:rsid w:val="007E260D"/>
    <w:rsid w:val="007E282B"/>
    <w:rsid w:val="007E2843"/>
    <w:rsid w:val="007E29DB"/>
    <w:rsid w:val="007E2A53"/>
    <w:rsid w:val="007E2AC0"/>
    <w:rsid w:val="007E2B89"/>
    <w:rsid w:val="007E2BE5"/>
    <w:rsid w:val="007E2C21"/>
    <w:rsid w:val="007E2D02"/>
    <w:rsid w:val="007E2D15"/>
    <w:rsid w:val="007E2D49"/>
    <w:rsid w:val="007E2F3D"/>
    <w:rsid w:val="007E2F40"/>
    <w:rsid w:val="007E3071"/>
    <w:rsid w:val="007E3148"/>
    <w:rsid w:val="007E3330"/>
    <w:rsid w:val="007E3584"/>
    <w:rsid w:val="007E37CE"/>
    <w:rsid w:val="007E37F5"/>
    <w:rsid w:val="007E3865"/>
    <w:rsid w:val="007E38AE"/>
    <w:rsid w:val="007E3927"/>
    <w:rsid w:val="007E39EF"/>
    <w:rsid w:val="007E3A36"/>
    <w:rsid w:val="007E3A53"/>
    <w:rsid w:val="007E3D04"/>
    <w:rsid w:val="007E3DB7"/>
    <w:rsid w:val="007E3DC2"/>
    <w:rsid w:val="007E3EA4"/>
    <w:rsid w:val="007E3FAD"/>
    <w:rsid w:val="007E3FE7"/>
    <w:rsid w:val="007E4001"/>
    <w:rsid w:val="007E4197"/>
    <w:rsid w:val="007E4319"/>
    <w:rsid w:val="007E4338"/>
    <w:rsid w:val="007E4405"/>
    <w:rsid w:val="007E440E"/>
    <w:rsid w:val="007E4558"/>
    <w:rsid w:val="007E4696"/>
    <w:rsid w:val="007E46A5"/>
    <w:rsid w:val="007E479C"/>
    <w:rsid w:val="007E47FA"/>
    <w:rsid w:val="007E480B"/>
    <w:rsid w:val="007E4811"/>
    <w:rsid w:val="007E485E"/>
    <w:rsid w:val="007E4879"/>
    <w:rsid w:val="007E49D5"/>
    <w:rsid w:val="007E4ABD"/>
    <w:rsid w:val="007E4AF8"/>
    <w:rsid w:val="007E4B4F"/>
    <w:rsid w:val="007E4C7C"/>
    <w:rsid w:val="007E4D01"/>
    <w:rsid w:val="007E4D50"/>
    <w:rsid w:val="007E4D8D"/>
    <w:rsid w:val="007E4FDA"/>
    <w:rsid w:val="007E4FDC"/>
    <w:rsid w:val="007E5003"/>
    <w:rsid w:val="007E50ED"/>
    <w:rsid w:val="007E55D7"/>
    <w:rsid w:val="007E56D8"/>
    <w:rsid w:val="007E56E4"/>
    <w:rsid w:val="007E5740"/>
    <w:rsid w:val="007E58AA"/>
    <w:rsid w:val="007E59A7"/>
    <w:rsid w:val="007E5A2D"/>
    <w:rsid w:val="007E5B0D"/>
    <w:rsid w:val="007E5BF8"/>
    <w:rsid w:val="007E5C89"/>
    <w:rsid w:val="007E5CB3"/>
    <w:rsid w:val="007E5DDB"/>
    <w:rsid w:val="007E6174"/>
    <w:rsid w:val="007E6221"/>
    <w:rsid w:val="007E627D"/>
    <w:rsid w:val="007E62A5"/>
    <w:rsid w:val="007E630E"/>
    <w:rsid w:val="007E6337"/>
    <w:rsid w:val="007E6407"/>
    <w:rsid w:val="007E64E9"/>
    <w:rsid w:val="007E656B"/>
    <w:rsid w:val="007E666B"/>
    <w:rsid w:val="007E66E2"/>
    <w:rsid w:val="007E6880"/>
    <w:rsid w:val="007E6AE4"/>
    <w:rsid w:val="007E6AFE"/>
    <w:rsid w:val="007E6BDD"/>
    <w:rsid w:val="007E6BE1"/>
    <w:rsid w:val="007E6DB2"/>
    <w:rsid w:val="007E6EA5"/>
    <w:rsid w:val="007E6EE5"/>
    <w:rsid w:val="007E6F48"/>
    <w:rsid w:val="007E6F4F"/>
    <w:rsid w:val="007E6FC8"/>
    <w:rsid w:val="007E70D5"/>
    <w:rsid w:val="007E714B"/>
    <w:rsid w:val="007E725A"/>
    <w:rsid w:val="007E7313"/>
    <w:rsid w:val="007E740C"/>
    <w:rsid w:val="007E74C4"/>
    <w:rsid w:val="007E7516"/>
    <w:rsid w:val="007E7581"/>
    <w:rsid w:val="007E7698"/>
    <w:rsid w:val="007E77D1"/>
    <w:rsid w:val="007E78A9"/>
    <w:rsid w:val="007E78D6"/>
    <w:rsid w:val="007E7953"/>
    <w:rsid w:val="007E7AC3"/>
    <w:rsid w:val="007E7C13"/>
    <w:rsid w:val="007E7C4C"/>
    <w:rsid w:val="007E7C9D"/>
    <w:rsid w:val="007E7D44"/>
    <w:rsid w:val="007E7D91"/>
    <w:rsid w:val="007E7E3F"/>
    <w:rsid w:val="007E7F2C"/>
    <w:rsid w:val="007E7F2F"/>
    <w:rsid w:val="007E7FB5"/>
    <w:rsid w:val="007E7FDC"/>
    <w:rsid w:val="007F001F"/>
    <w:rsid w:val="007F00C9"/>
    <w:rsid w:val="007F0160"/>
    <w:rsid w:val="007F0184"/>
    <w:rsid w:val="007F02A1"/>
    <w:rsid w:val="007F02AD"/>
    <w:rsid w:val="007F02E1"/>
    <w:rsid w:val="007F0338"/>
    <w:rsid w:val="007F04B6"/>
    <w:rsid w:val="007F0567"/>
    <w:rsid w:val="007F058A"/>
    <w:rsid w:val="007F06B7"/>
    <w:rsid w:val="007F0709"/>
    <w:rsid w:val="007F077E"/>
    <w:rsid w:val="007F08BF"/>
    <w:rsid w:val="007F08CF"/>
    <w:rsid w:val="007F0941"/>
    <w:rsid w:val="007F09B4"/>
    <w:rsid w:val="007F0A02"/>
    <w:rsid w:val="007F0A22"/>
    <w:rsid w:val="007F0A38"/>
    <w:rsid w:val="007F0C59"/>
    <w:rsid w:val="007F0C5E"/>
    <w:rsid w:val="007F0CC1"/>
    <w:rsid w:val="007F0D04"/>
    <w:rsid w:val="007F0D28"/>
    <w:rsid w:val="007F0DF2"/>
    <w:rsid w:val="007F1111"/>
    <w:rsid w:val="007F12D6"/>
    <w:rsid w:val="007F12F6"/>
    <w:rsid w:val="007F13F7"/>
    <w:rsid w:val="007F14EE"/>
    <w:rsid w:val="007F17B0"/>
    <w:rsid w:val="007F17B2"/>
    <w:rsid w:val="007F18AD"/>
    <w:rsid w:val="007F19C6"/>
    <w:rsid w:val="007F1A96"/>
    <w:rsid w:val="007F1BBA"/>
    <w:rsid w:val="007F1C03"/>
    <w:rsid w:val="007F1CD1"/>
    <w:rsid w:val="007F1FB4"/>
    <w:rsid w:val="007F1FC7"/>
    <w:rsid w:val="007F204A"/>
    <w:rsid w:val="007F20BE"/>
    <w:rsid w:val="007F216E"/>
    <w:rsid w:val="007F22A8"/>
    <w:rsid w:val="007F22FF"/>
    <w:rsid w:val="007F23A7"/>
    <w:rsid w:val="007F23B5"/>
    <w:rsid w:val="007F2537"/>
    <w:rsid w:val="007F2558"/>
    <w:rsid w:val="007F25D5"/>
    <w:rsid w:val="007F2681"/>
    <w:rsid w:val="007F26D0"/>
    <w:rsid w:val="007F27E1"/>
    <w:rsid w:val="007F2894"/>
    <w:rsid w:val="007F2A37"/>
    <w:rsid w:val="007F2AB8"/>
    <w:rsid w:val="007F2B50"/>
    <w:rsid w:val="007F2BD9"/>
    <w:rsid w:val="007F2C27"/>
    <w:rsid w:val="007F2D71"/>
    <w:rsid w:val="007F30B4"/>
    <w:rsid w:val="007F329F"/>
    <w:rsid w:val="007F32AC"/>
    <w:rsid w:val="007F32D4"/>
    <w:rsid w:val="007F3300"/>
    <w:rsid w:val="007F338B"/>
    <w:rsid w:val="007F35EC"/>
    <w:rsid w:val="007F36D7"/>
    <w:rsid w:val="007F388D"/>
    <w:rsid w:val="007F39CF"/>
    <w:rsid w:val="007F3BCB"/>
    <w:rsid w:val="007F3CF5"/>
    <w:rsid w:val="007F3E1C"/>
    <w:rsid w:val="007F3F13"/>
    <w:rsid w:val="007F3F84"/>
    <w:rsid w:val="007F4157"/>
    <w:rsid w:val="007F41C6"/>
    <w:rsid w:val="007F41DF"/>
    <w:rsid w:val="007F420E"/>
    <w:rsid w:val="007F4215"/>
    <w:rsid w:val="007F4408"/>
    <w:rsid w:val="007F4413"/>
    <w:rsid w:val="007F44FF"/>
    <w:rsid w:val="007F4519"/>
    <w:rsid w:val="007F4561"/>
    <w:rsid w:val="007F45FF"/>
    <w:rsid w:val="007F4719"/>
    <w:rsid w:val="007F4847"/>
    <w:rsid w:val="007F48A6"/>
    <w:rsid w:val="007F4A0C"/>
    <w:rsid w:val="007F4A9B"/>
    <w:rsid w:val="007F4B8A"/>
    <w:rsid w:val="007F4D5C"/>
    <w:rsid w:val="007F4D9D"/>
    <w:rsid w:val="007F4E73"/>
    <w:rsid w:val="007F51E5"/>
    <w:rsid w:val="007F52B4"/>
    <w:rsid w:val="007F5445"/>
    <w:rsid w:val="007F552B"/>
    <w:rsid w:val="007F57AF"/>
    <w:rsid w:val="007F5AC7"/>
    <w:rsid w:val="007F5C1E"/>
    <w:rsid w:val="007F5F30"/>
    <w:rsid w:val="007F60DA"/>
    <w:rsid w:val="007F61FE"/>
    <w:rsid w:val="007F628E"/>
    <w:rsid w:val="007F6290"/>
    <w:rsid w:val="007F639C"/>
    <w:rsid w:val="007F6690"/>
    <w:rsid w:val="007F6732"/>
    <w:rsid w:val="007F6733"/>
    <w:rsid w:val="007F679C"/>
    <w:rsid w:val="007F67BD"/>
    <w:rsid w:val="007F682B"/>
    <w:rsid w:val="007F6868"/>
    <w:rsid w:val="007F6AD7"/>
    <w:rsid w:val="007F6ADA"/>
    <w:rsid w:val="007F6B2B"/>
    <w:rsid w:val="007F6BD8"/>
    <w:rsid w:val="007F6C47"/>
    <w:rsid w:val="007F6CDA"/>
    <w:rsid w:val="007F6D89"/>
    <w:rsid w:val="007F6E41"/>
    <w:rsid w:val="007F6E82"/>
    <w:rsid w:val="007F6E87"/>
    <w:rsid w:val="007F6EB4"/>
    <w:rsid w:val="007F6EF0"/>
    <w:rsid w:val="007F6EF3"/>
    <w:rsid w:val="007F7094"/>
    <w:rsid w:val="007F70A6"/>
    <w:rsid w:val="007F7124"/>
    <w:rsid w:val="007F7406"/>
    <w:rsid w:val="007F7432"/>
    <w:rsid w:val="007F7566"/>
    <w:rsid w:val="007F78ED"/>
    <w:rsid w:val="007F7961"/>
    <w:rsid w:val="007F79A9"/>
    <w:rsid w:val="007F7A79"/>
    <w:rsid w:val="007F7B08"/>
    <w:rsid w:val="007F7C8F"/>
    <w:rsid w:val="007F7CA0"/>
    <w:rsid w:val="007F7DC0"/>
    <w:rsid w:val="007F7F3B"/>
    <w:rsid w:val="007F7F55"/>
    <w:rsid w:val="008001B9"/>
    <w:rsid w:val="008002C0"/>
    <w:rsid w:val="00800341"/>
    <w:rsid w:val="00800398"/>
    <w:rsid w:val="008003CD"/>
    <w:rsid w:val="008003D5"/>
    <w:rsid w:val="00800477"/>
    <w:rsid w:val="008004B3"/>
    <w:rsid w:val="00800602"/>
    <w:rsid w:val="0080064F"/>
    <w:rsid w:val="0080068B"/>
    <w:rsid w:val="00800691"/>
    <w:rsid w:val="008006A2"/>
    <w:rsid w:val="008006CA"/>
    <w:rsid w:val="0080071D"/>
    <w:rsid w:val="00800784"/>
    <w:rsid w:val="008008A6"/>
    <w:rsid w:val="008008E0"/>
    <w:rsid w:val="00800925"/>
    <w:rsid w:val="00800B7B"/>
    <w:rsid w:val="00800C1B"/>
    <w:rsid w:val="00800D92"/>
    <w:rsid w:val="00800ED2"/>
    <w:rsid w:val="00800FB6"/>
    <w:rsid w:val="0080102B"/>
    <w:rsid w:val="008010F1"/>
    <w:rsid w:val="008010F8"/>
    <w:rsid w:val="00801220"/>
    <w:rsid w:val="008012EB"/>
    <w:rsid w:val="0080135A"/>
    <w:rsid w:val="00801374"/>
    <w:rsid w:val="0080143B"/>
    <w:rsid w:val="00801569"/>
    <w:rsid w:val="008015D8"/>
    <w:rsid w:val="00801633"/>
    <w:rsid w:val="008016ED"/>
    <w:rsid w:val="00801ACC"/>
    <w:rsid w:val="00801B5C"/>
    <w:rsid w:val="00801B76"/>
    <w:rsid w:val="00801CFE"/>
    <w:rsid w:val="00801DC0"/>
    <w:rsid w:val="00801EB2"/>
    <w:rsid w:val="00801EDC"/>
    <w:rsid w:val="00802087"/>
    <w:rsid w:val="008020B9"/>
    <w:rsid w:val="008021D9"/>
    <w:rsid w:val="008023D0"/>
    <w:rsid w:val="00802420"/>
    <w:rsid w:val="00802576"/>
    <w:rsid w:val="008026FC"/>
    <w:rsid w:val="00802935"/>
    <w:rsid w:val="0080297C"/>
    <w:rsid w:val="00802C51"/>
    <w:rsid w:val="00802C5A"/>
    <w:rsid w:val="00802E5D"/>
    <w:rsid w:val="00802ED0"/>
    <w:rsid w:val="008030BA"/>
    <w:rsid w:val="008031D8"/>
    <w:rsid w:val="008033DA"/>
    <w:rsid w:val="00803525"/>
    <w:rsid w:val="00803619"/>
    <w:rsid w:val="00803744"/>
    <w:rsid w:val="00803757"/>
    <w:rsid w:val="0080377E"/>
    <w:rsid w:val="008037AF"/>
    <w:rsid w:val="00803820"/>
    <w:rsid w:val="00803924"/>
    <w:rsid w:val="0080399C"/>
    <w:rsid w:val="008039ED"/>
    <w:rsid w:val="00803A9C"/>
    <w:rsid w:val="00803AC6"/>
    <w:rsid w:val="00803B5F"/>
    <w:rsid w:val="00803BFF"/>
    <w:rsid w:val="00803DA9"/>
    <w:rsid w:val="00803DEB"/>
    <w:rsid w:val="00803E77"/>
    <w:rsid w:val="008041D1"/>
    <w:rsid w:val="0080420A"/>
    <w:rsid w:val="00804235"/>
    <w:rsid w:val="00804312"/>
    <w:rsid w:val="00804656"/>
    <w:rsid w:val="00804669"/>
    <w:rsid w:val="008046F8"/>
    <w:rsid w:val="0080470F"/>
    <w:rsid w:val="0080484E"/>
    <w:rsid w:val="00804869"/>
    <w:rsid w:val="008048E5"/>
    <w:rsid w:val="00804A75"/>
    <w:rsid w:val="00804BBE"/>
    <w:rsid w:val="00804C91"/>
    <w:rsid w:val="00804D9A"/>
    <w:rsid w:val="00804E21"/>
    <w:rsid w:val="00804E47"/>
    <w:rsid w:val="0080511E"/>
    <w:rsid w:val="00805308"/>
    <w:rsid w:val="00805326"/>
    <w:rsid w:val="0080541E"/>
    <w:rsid w:val="00805443"/>
    <w:rsid w:val="0080544F"/>
    <w:rsid w:val="00805482"/>
    <w:rsid w:val="0080560F"/>
    <w:rsid w:val="0080581B"/>
    <w:rsid w:val="00805826"/>
    <w:rsid w:val="0080597D"/>
    <w:rsid w:val="00805A02"/>
    <w:rsid w:val="00805A1B"/>
    <w:rsid w:val="00805D1E"/>
    <w:rsid w:val="00805D96"/>
    <w:rsid w:val="00805DFE"/>
    <w:rsid w:val="00805F6D"/>
    <w:rsid w:val="0080604A"/>
    <w:rsid w:val="0080604B"/>
    <w:rsid w:val="008060A7"/>
    <w:rsid w:val="008060C3"/>
    <w:rsid w:val="0080624D"/>
    <w:rsid w:val="0080624F"/>
    <w:rsid w:val="008062B1"/>
    <w:rsid w:val="008062BC"/>
    <w:rsid w:val="008062E1"/>
    <w:rsid w:val="00806359"/>
    <w:rsid w:val="00806422"/>
    <w:rsid w:val="008064F8"/>
    <w:rsid w:val="00806534"/>
    <w:rsid w:val="00806546"/>
    <w:rsid w:val="0080654F"/>
    <w:rsid w:val="00806611"/>
    <w:rsid w:val="00806613"/>
    <w:rsid w:val="00806666"/>
    <w:rsid w:val="00806683"/>
    <w:rsid w:val="008068BA"/>
    <w:rsid w:val="008068F1"/>
    <w:rsid w:val="00806945"/>
    <w:rsid w:val="00806961"/>
    <w:rsid w:val="00806972"/>
    <w:rsid w:val="008069E1"/>
    <w:rsid w:val="008069F4"/>
    <w:rsid w:val="00806AA3"/>
    <w:rsid w:val="00806B7E"/>
    <w:rsid w:val="00806B9F"/>
    <w:rsid w:val="00806C80"/>
    <w:rsid w:val="00806CD7"/>
    <w:rsid w:val="00806D62"/>
    <w:rsid w:val="00806F52"/>
    <w:rsid w:val="0080706E"/>
    <w:rsid w:val="008072BA"/>
    <w:rsid w:val="008072FD"/>
    <w:rsid w:val="00807347"/>
    <w:rsid w:val="0080767D"/>
    <w:rsid w:val="008076D6"/>
    <w:rsid w:val="008077CF"/>
    <w:rsid w:val="00807A38"/>
    <w:rsid w:val="00807A5C"/>
    <w:rsid w:val="00807AB0"/>
    <w:rsid w:val="00807B35"/>
    <w:rsid w:val="00807C63"/>
    <w:rsid w:val="00807C90"/>
    <w:rsid w:val="00807DC6"/>
    <w:rsid w:val="00807DF6"/>
    <w:rsid w:val="00807E1D"/>
    <w:rsid w:val="00807EC0"/>
    <w:rsid w:val="00807F7F"/>
    <w:rsid w:val="008100C3"/>
    <w:rsid w:val="008101DD"/>
    <w:rsid w:val="00810222"/>
    <w:rsid w:val="0081027F"/>
    <w:rsid w:val="00810309"/>
    <w:rsid w:val="00810358"/>
    <w:rsid w:val="00810514"/>
    <w:rsid w:val="00810724"/>
    <w:rsid w:val="008107E4"/>
    <w:rsid w:val="00810820"/>
    <w:rsid w:val="00810851"/>
    <w:rsid w:val="008108B0"/>
    <w:rsid w:val="00810951"/>
    <w:rsid w:val="00810981"/>
    <w:rsid w:val="008109EB"/>
    <w:rsid w:val="00810BC6"/>
    <w:rsid w:val="00810CE4"/>
    <w:rsid w:val="00810D01"/>
    <w:rsid w:val="00810DD1"/>
    <w:rsid w:val="00810F08"/>
    <w:rsid w:val="00810F83"/>
    <w:rsid w:val="00810FC2"/>
    <w:rsid w:val="008110F0"/>
    <w:rsid w:val="0081119F"/>
    <w:rsid w:val="008111A8"/>
    <w:rsid w:val="0081121A"/>
    <w:rsid w:val="0081138C"/>
    <w:rsid w:val="008113EE"/>
    <w:rsid w:val="0081140D"/>
    <w:rsid w:val="0081147E"/>
    <w:rsid w:val="008114C9"/>
    <w:rsid w:val="0081158E"/>
    <w:rsid w:val="008115F6"/>
    <w:rsid w:val="008115FC"/>
    <w:rsid w:val="00811614"/>
    <w:rsid w:val="00811648"/>
    <w:rsid w:val="008116D8"/>
    <w:rsid w:val="008117A4"/>
    <w:rsid w:val="008117AA"/>
    <w:rsid w:val="00811828"/>
    <w:rsid w:val="008118F5"/>
    <w:rsid w:val="00811982"/>
    <w:rsid w:val="00811AAB"/>
    <w:rsid w:val="00811BC6"/>
    <w:rsid w:val="00811BCD"/>
    <w:rsid w:val="00811CDB"/>
    <w:rsid w:val="00811CFD"/>
    <w:rsid w:val="00811D03"/>
    <w:rsid w:val="00811D28"/>
    <w:rsid w:val="00811D87"/>
    <w:rsid w:val="00811FE3"/>
    <w:rsid w:val="00811FF8"/>
    <w:rsid w:val="00812094"/>
    <w:rsid w:val="008120A4"/>
    <w:rsid w:val="008121C1"/>
    <w:rsid w:val="008121DA"/>
    <w:rsid w:val="00812367"/>
    <w:rsid w:val="0081236E"/>
    <w:rsid w:val="00812378"/>
    <w:rsid w:val="0081241E"/>
    <w:rsid w:val="008125D3"/>
    <w:rsid w:val="0081275B"/>
    <w:rsid w:val="00812768"/>
    <w:rsid w:val="0081285C"/>
    <w:rsid w:val="0081285D"/>
    <w:rsid w:val="00812B51"/>
    <w:rsid w:val="00812F0D"/>
    <w:rsid w:val="00812F3F"/>
    <w:rsid w:val="008131D9"/>
    <w:rsid w:val="0081358E"/>
    <w:rsid w:val="008135B9"/>
    <w:rsid w:val="0081360D"/>
    <w:rsid w:val="0081368F"/>
    <w:rsid w:val="00813796"/>
    <w:rsid w:val="008137A3"/>
    <w:rsid w:val="008138BB"/>
    <w:rsid w:val="00813B0F"/>
    <w:rsid w:val="00813CE6"/>
    <w:rsid w:val="00813DC2"/>
    <w:rsid w:val="0081411A"/>
    <w:rsid w:val="00814206"/>
    <w:rsid w:val="008142C9"/>
    <w:rsid w:val="008143ED"/>
    <w:rsid w:val="0081468B"/>
    <w:rsid w:val="008146BC"/>
    <w:rsid w:val="008146C6"/>
    <w:rsid w:val="008146F4"/>
    <w:rsid w:val="0081476D"/>
    <w:rsid w:val="008147A7"/>
    <w:rsid w:val="00814922"/>
    <w:rsid w:val="0081496D"/>
    <w:rsid w:val="00814A82"/>
    <w:rsid w:val="00814C04"/>
    <w:rsid w:val="00814C2B"/>
    <w:rsid w:val="00814C45"/>
    <w:rsid w:val="00814D1F"/>
    <w:rsid w:val="00814F13"/>
    <w:rsid w:val="00814FA7"/>
    <w:rsid w:val="00814FBF"/>
    <w:rsid w:val="00815048"/>
    <w:rsid w:val="0081513E"/>
    <w:rsid w:val="00815219"/>
    <w:rsid w:val="008155DF"/>
    <w:rsid w:val="0081560D"/>
    <w:rsid w:val="0081566E"/>
    <w:rsid w:val="0081567C"/>
    <w:rsid w:val="0081571B"/>
    <w:rsid w:val="00815811"/>
    <w:rsid w:val="0081590E"/>
    <w:rsid w:val="00815955"/>
    <w:rsid w:val="008159B5"/>
    <w:rsid w:val="00815B45"/>
    <w:rsid w:val="00815B8B"/>
    <w:rsid w:val="00815BFF"/>
    <w:rsid w:val="00815C57"/>
    <w:rsid w:val="00815D76"/>
    <w:rsid w:val="00815DD8"/>
    <w:rsid w:val="00815E2A"/>
    <w:rsid w:val="00815EBB"/>
    <w:rsid w:val="00815FC8"/>
    <w:rsid w:val="00816474"/>
    <w:rsid w:val="00816490"/>
    <w:rsid w:val="008164F8"/>
    <w:rsid w:val="00816631"/>
    <w:rsid w:val="008166AD"/>
    <w:rsid w:val="00816754"/>
    <w:rsid w:val="008167C6"/>
    <w:rsid w:val="008167CD"/>
    <w:rsid w:val="0081685C"/>
    <w:rsid w:val="00816A2B"/>
    <w:rsid w:val="00816B11"/>
    <w:rsid w:val="00816B7D"/>
    <w:rsid w:val="00816DD1"/>
    <w:rsid w:val="00816E65"/>
    <w:rsid w:val="00816F82"/>
    <w:rsid w:val="008171F9"/>
    <w:rsid w:val="00817383"/>
    <w:rsid w:val="008174C6"/>
    <w:rsid w:val="00817688"/>
    <w:rsid w:val="00817742"/>
    <w:rsid w:val="0081794A"/>
    <w:rsid w:val="00817A51"/>
    <w:rsid w:val="00817A6D"/>
    <w:rsid w:val="00817C6C"/>
    <w:rsid w:val="00817D3F"/>
    <w:rsid w:val="00817E68"/>
    <w:rsid w:val="00817E8B"/>
    <w:rsid w:val="0082009B"/>
    <w:rsid w:val="008200A2"/>
    <w:rsid w:val="008200DE"/>
    <w:rsid w:val="008202DD"/>
    <w:rsid w:val="00820438"/>
    <w:rsid w:val="00820477"/>
    <w:rsid w:val="008205F1"/>
    <w:rsid w:val="008206E1"/>
    <w:rsid w:val="0082075C"/>
    <w:rsid w:val="0082077D"/>
    <w:rsid w:val="008207BD"/>
    <w:rsid w:val="00820900"/>
    <w:rsid w:val="00820983"/>
    <w:rsid w:val="008209E2"/>
    <w:rsid w:val="00820AD3"/>
    <w:rsid w:val="00820B35"/>
    <w:rsid w:val="00820D85"/>
    <w:rsid w:val="00820D93"/>
    <w:rsid w:val="00820F09"/>
    <w:rsid w:val="00820FE2"/>
    <w:rsid w:val="00821053"/>
    <w:rsid w:val="00821224"/>
    <w:rsid w:val="0082127A"/>
    <w:rsid w:val="00821302"/>
    <w:rsid w:val="00821334"/>
    <w:rsid w:val="00821497"/>
    <w:rsid w:val="008215CB"/>
    <w:rsid w:val="008218CD"/>
    <w:rsid w:val="00821964"/>
    <w:rsid w:val="00821A3B"/>
    <w:rsid w:val="00821A72"/>
    <w:rsid w:val="00821BD2"/>
    <w:rsid w:val="00821FBF"/>
    <w:rsid w:val="0082207D"/>
    <w:rsid w:val="008223EB"/>
    <w:rsid w:val="00822477"/>
    <w:rsid w:val="00822486"/>
    <w:rsid w:val="00822687"/>
    <w:rsid w:val="00822691"/>
    <w:rsid w:val="0082271A"/>
    <w:rsid w:val="00822725"/>
    <w:rsid w:val="00822908"/>
    <w:rsid w:val="00822999"/>
    <w:rsid w:val="00822A77"/>
    <w:rsid w:val="00822BE8"/>
    <w:rsid w:val="00822D01"/>
    <w:rsid w:val="00822E1B"/>
    <w:rsid w:val="00822E2D"/>
    <w:rsid w:val="00822FC6"/>
    <w:rsid w:val="00823029"/>
    <w:rsid w:val="00823068"/>
    <w:rsid w:val="008230B8"/>
    <w:rsid w:val="0082312A"/>
    <w:rsid w:val="008231D7"/>
    <w:rsid w:val="008231F5"/>
    <w:rsid w:val="0082326E"/>
    <w:rsid w:val="00823360"/>
    <w:rsid w:val="0082338E"/>
    <w:rsid w:val="008233F6"/>
    <w:rsid w:val="008233FD"/>
    <w:rsid w:val="00823417"/>
    <w:rsid w:val="0082349E"/>
    <w:rsid w:val="008234F3"/>
    <w:rsid w:val="008235A1"/>
    <w:rsid w:val="008235BB"/>
    <w:rsid w:val="008236AE"/>
    <w:rsid w:val="00823740"/>
    <w:rsid w:val="008237C8"/>
    <w:rsid w:val="008237E4"/>
    <w:rsid w:val="0082382A"/>
    <w:rsid w:val="00823986"/>
    <w:rsid w:val="008239AC"/>
    <w:rsid w:val="00823CFB"/>
    <w:rsid w:val="00823F4F"/>
    <w:rsid w:val="0082407B"/>
    <w:rsid w:val="008241B3"/>
    <w:rsid w:val="008241F0"/>
    <w:rsid w:val="00824246"/>
    <w:rsid w:val="008244A9"/>
    <w:rsid w:val="008245DC"/>
    <w:rsid w:val="00824607"/>
    <w:rsid w:val="0082464A"/>
    <w:rsid w:val="0082475C"/>
    <w:rsid w:val="008247B5"/>
    <w:rsid w:val="0082489D"/>
    <w:rsid w:val="0082498E"/>
    <w:rsid w:val="00824A63"/>
    <w:rsid w:val="00824C2C"/>
    <w:rsid w:val="00824C51"/>
    <w:rsid w:val="00824DA7"/>
    <w:rsid w:val="00825118"/>
    <w:rsid w:val="0082516D"/>
    <w:rsid w:val="008251A5"/>
    <w:rsid w:val="00825261"/>
    <w:rsid w:val="00825330"/>
    <w:rsid w:val="008253CE"/>
    <w:rsid w:val="008255EB"/>
    <w:rsid w:val="0082562C"/>
    <w:rsid w:val="008257E1"/>
    <w:rsid w:val="00825A06"/>
    <w:rsid w:val="00825D3C"/>
    <w:rsid w:val="00825D52"/>
    <w:rsid w:val="00825EBB"/>
    <w:rsid w:val="00825F0C"/>
    <w:rsid w:val="00825F0F"/>
    <w:rsid w:val="00825FE5"/>
    <w:rsid w:val="008260A2"/>
    <w:rsid w:val="008260B9"/>
    <w:rsid w:val="008261C8"/>
    <w:rsid w:val="008261FB"/>
    <w:rsid w:val="00826283"/>
    <w:rsid w:val="0082641A"/>
    <w:rsid w:val="00826453"/>
    <w:rsid w:val="008264B0"/>
    <w:rsid w:val="00826724"/>
    <w:rsid w:val="0082677D"/>
    <w:rsid w:val="008268FB"/>
    <w:rsid w:val="00826907"/>
    <w:rsid w:val="00826A0F"/>
    <w:rsid w:val="00826AC6"/>
    <w:rsid w:val="00826B58"/>
    <w:rsid w:val="00826E72"/>
    <w:rsid w:val="00826FE7"/>
    <w:rsid w:val="0082719E"/>
    <w:rsid w:val="008271A7"/>
    <w:rsid w:val="008271C6"/>
    <w:rsid w:val="00827246"/>
    <w:rsid w:val="0082728E"/>
    <w:rsid w:val="008272FD"/>
    <w:rsid w:val="00827369"/>
    <w:rsid w:val="00827472"/>
    <w:rsid w:val="00827582"/>
    <w:rsid w:val="008275F7"/>
    <w:rsid w:val="0082760D"/>
    <w:rsid w:val="0082772F"/>
    <w:rsid w:val="00827759"/>
    <w:rsid w:val="00827986"/>
    <w:rsid w:val="00827D88"/>
    <w:rsid w:val="00827E4D"/>
    <w:rsid w:val="00827E79"/>
    <w:rsid w:val="00827F01"/>
    <w:rsid w:val="00827F7C"/>
    <w:rsid w:val="00830071"/>
    <w:rsid w:val="008301B4"/>
    <w:rsid w:val="00830296"/>
    <w:rsid w:val="008302E8"/>
    <w:rsid w:val="0083054E"/>
    <w:rsid w:val="00830591"/>
    <w:rsid w:val="008306BB"/>
    <w:rsid w:val="0083070A"/>
    <w:rsid w:val="00830B62"/>
    <w:rsid w:val="00830B64"/>
    <w:rsid w:val="00830BF8"/>
    <w:rsid w:val="00830C97"/>
    <w:rsid w:val="00830E68"/>
    <w:rsid w:val="00830EBA"/>
    <w:rsid w:val="00830FC5"/>
    <w:rsid w:val="00830FD8"/>
    <w:rsid w:val="00831068"/>
    <w:rsid w:val="00831206"/>
    <w:rsid w:val="00831275"/>
    <w:rsid w:val="0083147A"/>
    <w:rsid w:val="008314A3"/>
    <w:rsid w:val="008314B9"/>
    <w:rsid w:val="008315B8"/>
    <w:rsid w:val="008315F6"/>
    <w:rsid w:val="008315FB"/>
    <w:rsid w:val="0083166F"/>
    <w:rsid w:val="0083193B"/>
    <w:rsid w:val="008319E7"/>
    <w:rsid w:val="00831B3E"/>
    <w:rsid w:val="00831B6A"/>
    <w:rsid w:val="00831BA3"/>
    <w:rsid w:val="00831C91"/>
    <w:rsid w:val="00831C9C"/>
    <w:rsid w:val="00831CA7"/>
    <w:rsid w:val="00831CE8"/>
    <w:rsid w:val="00831E9C"/>
    <w:rsid w:val="00831FD6"/>
    <w:rsid w:val="008320D5"/>
    <w:rsid w:val="00832154"/>
    <w:rsid w:val="008321A5"/>
    <w:rsid w:val="0083229A"/>
    <w:rsid w:val="008322AA"/>
    <w:rsid w:val="0083243B"/>
    <w:rsid w:val="00832534"/>
    <w:rsid w:val="008326CD"/>
    <w:rsid w:val="008326F3"/>
    <w:rsid w:val="00832769"/>
    <w:rsid w:val="0083292F"/>
    <w:rsid w:val="0083297E"/>
    <w:rsid w:val="00832B2A"/>
    <w:rsid w:val="00832C2B"/>
    <w:rsid w:val="00832C70"/>
    <w:rsid w:val="00832D38"/>
    <w:rsid w:val="00832E37"/>
    <w:rsid w:val="00832E39"/>
    <w:rsid w:val="00832ED9"/>
    <w:rsid w:val="00832F05"/>
    <w:rsid w:val="008330DA"/>
    <w:rsid w:val="0083312F"/>
    <w:rsid w:val="0083313F"/>
    <w:rsid w:val="0083316A"/>
    <w:rsid w:val="00833268"/>
    <w:rsid w:val="0083329A"/>
    <w:rsid w:val="00833387"/>
    <w:rsid w:val="008333A3"/>
    <w:rsid w:val="008333BA"/>
    <w:rsid w:val="008334A0"/>
    <w:rsid w:val="00833501"/>
    <w:rsid w:val="0083368F"/>
    <w:rsid w:val="0083370E"/>
    <w:rsid w:val="0083381F"/>
    <w:rsid w:val="00833A3B"/>
    <w:rsid w:val="00833A71"/>
    <w:rsid w:val="00833AF4"/>
    <w:rsid w:val="00833BB9"/>
    <w:rsid w:val="00833D25"/>
    <w:rsid w:val="00833DC2"/>
    <w:rsid w:val="00833E05"/>
    <w:rsid w:val="00833E5E"/>
    <w:rsid w:val="00833E6B"/>
    <w:rsid w:val="00833EDD"/>
    <w:rsid w:val="00833FE8"/>
    <w:rsid w:val="00834071"/>
    <w:rsid w:val="008340C0"/>
    <w:rsid w:val="00834108"/>
    <w:rsid w:val="00834284"/>
    <w:rsid w:val="00834308"/>
    <w:rsid w:val="0083449C"/>
    <w:rsid w:val="0083455C"/>
    <w:rsid w:val="0083455D"/>
    <w:rsid w:val="008345CD"/>
    <w:rsid w:val="00834620"/>
    <w:rsid w:val="0083462B"/>
    <w:rsid w:val="0083464C"/>
    <w:rsid w:val="0083465C"/>
    <w:rsid w:val="008346EA"/>
    <w:rsid w:val="0083480A"/>
    <w:rsid w:val="008348FC"/>
    <w:rsid w:val="00834A62"/>
    <w:rsid w:val="00834AC5"/>
    <w:rsid w:val="00834B11"/>
    <w:rsid w:val="00834BDF"/>
    <w:rsid w:val="00834C1D"/>
    <w:rsid w:val="00835084"/>
    <w:rsid w:val="0083515F"/>
    <w:rsid w:val="00835165"/>
    <w:rsid w:val="00835259"/>
    <w:rsid w:val="008352B3"/>
    <w:rsid w:val="00835319"/>
    <w:rsid w:val="00835380"/>
    <w:rsid w:val="008353D5"/>
    <w:rsid w:val="008353FB"/>
    <w:rsid w:val="008355C7"/>
    <w:rsid w:val="008356AE"/>
    <w:rsid w:val="00835815"/>
    <w:rsid w:val="00835845"/>
    <w:rsid w:val="008358C3"/>
    <w:rsid w:val="00835953"/>
    <w:rsid w:val="0083595A"/>
    <w:rsid w:val="008359B7"/>
    <w:rsid w:val="00835A32"/>
    <w:rsid w:val="00835D9D"/>
    <w:rsid w:val="00835ECC"/>
    <w:rsid w:val="00835EF7"/>
    <w:rsid w:val="00835EFA"/>
    <w:rsid w:val="0083610D"/>
    <w:rsid w:val="00836147"/>
    <w:rsid w:val="0083617D"/>
    <w:rsid w:val="008365E0"/>
    <w:rsid w:val="00836681"/>
    <w:rsid w:val="008366A1"/>
    <w:rsid w:val="008366C9"/>
    <w:rsid w:val="00836797"/>
    <w:rsid w:val="008367B1"/>
    <w:rsid w:val="00836AC1"/>
    <w:rsid w:val="00836B65"/>
    <w:rsid w:val="00837025"/>
    <w:rsid w:val="0083730C"/>
    <w:rsid w:val="0083733E"/>
    <w:rsid w:val="00837430"/>
    <w:rsid w:val="00837594"/>
    <w:rsid w:val="0083764A"/>
    <w:rsid w:val="008376F3"/>
    <w:rsid w:val="0083778B"/>
    <w:rsid w:val="008379FE"/>
    <w:rsid w:val="00837E3F"/>
    <w:rsid w:val="00837E40"/>
    <w:rsid w:val="00837E55"/>
    <w:rsid w:val="00837E81"/>
    <w:rsid w:val="00837F12"/>
    <w:rsid w:val="00837F44"/>
    <w:rsid w:val="00837F53"/>
    <w:rsid w:val="00840038"/>
    <w:rsid w:val="00840075"/>
    <w:rsid w:val="008400EB"/>
    <w:rsid w:val="008401D6"/>
    <w:rsid w:val="00840213"/>
    <w:rsid w:val="00840317"/>
    <w:rsid w:val="0084040B"/>
    <w:rsid w:val="008404F5"/>
    <w:rsid w:val="0084050E"/>
    <w:rsid w:val="008405EC"/>
    <w:rsid w:val="00840690"/>
    <w:rsid w:val="00840738"/>
    <w:rsid w:val="00840928"/>
    <w:rsid w:val="008409D1"/>
    <w:rsid w:val="00840A65"/>
    <w:rsid w:val="00840A98"/>
    <w:rsid w:val="00840D5B"/>
    <w:rsid w:val="00840DBE"/>
    <w:rsid w:val="00840E0F"/>
    <w:rsid w:val="00840E26"/>
    <w:rsid w:val="00840F0C"/>
    <w:rsid w:val="00841028"/>
    <w:rsid w:val="00841324"/>
    <w:rsid w:val="008414B0"/>
    <w:rsid w:val="008414F9"/>
    <w:rsid w:val="00841502"/>
    <w:rsid w:val="00841510"/>
    <w:rsid w:val="0084159A"/>
    <w:rsid w:val="00841688"/>
    <w:rsid w:val="008416B7"/>
    <w:rsid w:val="00841723"/>
    <w:rsid w:val="00841797"/>
    <w:rsid w:val="0084189B"/>
    <w:rsid w:val="00841D3F"/>
    <w:rsid w:val="00841D5D"/>
    <w:rsid w:val="00842038"/>
    <w:rsid w:val="00842095"/>
    <w:rsid w:val="0084211C"/>
    <w:rsid w:val="00842121"/>
    <w:rsid w:val="00842154"/>
    <w:rsid w:val="00842259"/>
    <w:rsid w:val="008422D2"/>
    <w:rsid w:val="008422D9"/>
    <w:rsid w:val="00842487"/>
    <w:rsid w:val="00842657"/>
    <w:rsid w:val="0084273B"/>
    <w:rsid w:val="0084274D"/>
    <w:rsid w:val="00842753"/>
    <w:rsid w:val="0084281F"/>
    <w:rsid w:val="0084294C"/>
    <w:rsid w:val="00842D8E"/>
    <w:rsid w:val="00842DEB"/>
    <w:rsid w:val="00842F1D"/>
    <w:rsid w:val="00843160"/>
    <w:rsid w:val="0084319F"/>
    <w:rsid w:val="00843273"/>
    <w:rsid w:val="0084332D"/>
    <w:rsid w:val="008433B0"/>
    <w:rsid w:val="008433C1"/>
    <w:rsid w:val="00843436"/>
    <w:rsid w:val="0084350C"/>
    <w:rsid w:val="008435D0"/>
    <w:rsid w:val="008436FC"/>
    <w:rsid w:val="00843723"/>
    <w:rsid w:val="00843726"/>
    <w:rsid w:val="008437F2"/>
    <w:rsid w:val="0084390C"/>
    <w:rsid w:val="00843B51"/>
    <w:rsid w:val="00843B8C"/>
    <w:rsid w:val="00843CDF"/>
    <w:rsid w:val="00843F69"/>
    <w:rsid w:val="008440D9"/>
    <w:rsid w:val="008443C0"/>
    <w:rsid w:val="00844423"/>
    <w:rsid w:val="0084442C"/>
    <w:rsid w:val="0084455B"/>
    <w:rsid w:val="00844598"/>
    <w:rsid w:val="008445C3"/>
    <w:rsid w:val="00844824"/>
    <w:rsid w:val="00844888"/>
    <w:rsid w:val="00844945"/>
    <w:rsid w:val="008449E0"/>
    <w:rsid w:val="008449F0"/>
    <w:rsid w:val="00844A46"/>
    <w:rsid w:val="00844B12"/>
    <w:rsid w:val="00844E0A"/>
    <w:rsid w:val="00844F9E"/>
    <w:rsid w:val="0084511E"/>
    <w:rsid w:val="0084513D"/>
    <w:rsid w:val="008452B3"/>
    <w:rsid w:val="008452BF"/>
    <w:rsid w:val="00845493"/>
    <w:rsid w:val="00845577"/>
    <w:rsid w:val="008456DA"/>
    <w:rsid w:val="0084591C"/>
    <w:rsid w:val="00845A40"/>
    <w:rsid w:val="00845A6F"/>
    <w:rsid w:val="00845A70"/>
    <w:rsid w:val="00845A92"/>
    <w:rsid w:val="00845AB1"/>
    <w:rsid w:val="00845BD1"/>
    <w:rsid w:val="00845BDE"/>
    <w:rsid w:val="00845C35"/>
    <w:rsid w:val="00845CF6"/>
    <w:rsid w:val="00845D14"/>
    <w:rsid w:val="00845D41"/>
    <w:rsid w:val="00845EB6"/>
    <w:rsid w:val="00846048"/>
    <w:rsid w:val="00846147"/>
    <w:rsid w:val="0084626B"/>
    <w:rsid w:val="00846309"/>
    <w:rsid w:val="008463F7"/>
    <w:rsid w:val="00846488"/>
    <w:rsid w:val="00846636"/>
    <w:rsid w:val="0084663B"/>
    <w:rsid w:val="00846648"/>
    <w:rsid w:val="0084665D"/>
    <w:rsid w:val="00846727"/>
    <w:rsid w:val="0084676D"/>
    <w:rsid w:val="008467E6"/>
    <w:rsid w:val="0084689E"/>
    <w:rsid w:val="008468E8"/>
    <w:rsid w:val="008469F7"/>
    <w:rsid w:val="00846A41"/>
    <w:rsid w:val="00846AC1"/>
    <w:rsid w:val="00846BFC"/>
    <w:rsid w:val="00846C97"/>
    <w:rsid w:val="00846C9D"/>
    <w:rsid w:val="00846CDF"/>
    <w:rsid w:val="00846D1E"/>
    <w:rsid w:val="00846DF9"/>
    <w:rsid w:val="00846FBE"/>
    <w:rsid w:val="00847302"/>
    <w:rsid w:val="00847305"/>
    <w:rsid w:val="00847386"/>
    <w:rsid w:val="008473AB"/>
    <w:rsid w:val="008473E4"/>
    <w:rsid w:val="00847412"/>
    <w:rsid w:val="00847590"/>
    <w:rsid w:val="00847708"/>
    <w:rsid w:val="00847772"/>
    <w:rsid w:val="00847B4A"/>
    <w:rsid w:val="00847DA2"/>
    <w:rsid w:val="00847E38"/>
    <w:rsid w:val="00850025"/>
    <w:rsid w:val="0085003D"/>
    <w:rsid w:val="00850317"/>
    <w:rsid w:val="00850450"/>
    <w:rsid w:val="00850546"/>
    <w:rsid w:val="00850623"/>
    <w:rsid w:val="0085067D"/>
    <w:rsid w:val="008506EC"/>
    <w:rsid w:val="008506FB"/>
    <w:rsid w:val="0085075C"/>
    <w:rsid w:val="00850863"/>
    <w:rsid w:val="00850939"/>
    <w:rsid w:val="0085094C"/>
    <w:rsid w:val="00850AFE"/>
    <w:rsid w:val="00850B5D"/>
    <w:rsid w:val="00850C8C"/>
    <w:rsid w:val="00850F1A"/>
    <w:rsid w:val="00850F2B"/>
    <w:rsid w:val="00850F7A"/>
    <w:rsid w:val="00851008"/>
    <w:rsid w:val="0085129E"/>
    <w:rsid w:val="00851334"/>
    <w:rsid w:val="00851418"/>
    <w:rsid w:val="00851420"/>
    <w:rsid w:val="008516BD"/>
    <w:rsid w:val="00851723"/>
    <w:rsid w:val="008519AA"/>
    <w:rsid w:val="00851B3F"/>
    <w:rsid w:val="00851B53"/>
    <w:rsid w:val="00851C24"/>
    <w:rsid w:val="00851DCC"/>
    <w:rsid w:val="00851E59"/>
    <w:rsid w:val="00851EA9"/>
    <w:rsid w:val="0085201F"/>
    <w:rsid w:val="00852038"/>
    <w:rsid w:val="00852051"/>
    <w:rsid w:val="008520BF"/>
    <w:rsid w:val="008521A2"/>
    <w:rsid w:val="00852202"/>
    <w:rsid w:val="00852273"/>
    <w:rsid w:val="008522AA"/>
    <w:rsid w:val="00852322"/>
    <w:rsid w:val="00852351"/>
    <w:rsid w:val="0085236B"/>
    <w:rsid w:val="008525DA"/>
    <w:rsid w:val="00852781"/>
    <w:rsid w:val="0085283F"/>
    <w:rsid w:val="0085285D"/>
    <w:rsid w:val="008528A4"/>
    <w:rsid w:val="00852A73"/>
    <w:rsid w:val="00852A89"/>
    <w:rsid w:val="00852B6D"/>
    <w:rsid w:val="00852C01"/>
    <w:rsid w:val="00852C75"/>
    <w:rsid w:val="00852C87"/>
    <w:rsid w:val="00852E38"/>
    <w:rsid w:val="00852EF6"/>
    <w:rsid w:val="00852FBB"/>
    <w:rsid w:val="00853131"/>
    <w:rsid w:val="008531CF"/>
    <w:rsid w:val="00853229"/>
    <w:rsid w:val="008533AD"/>
    <w:rsid w:val="008533E1"/>
    <w:rsid w:val="00853554"/>
    <w:rsid w:val="00853561"/>
    <w:rsid w:val="00853583"/>
    <w:rsid w:val="0085358F"/>
    <w:rsid w:val="008535B5"/>
    <w:rsid w:val="008535F6"/>
    <w:rsid w:val="00853696"/>
    <w:rsid w:val="00853870"/>
    <w:rsid w:val="00853896"/>
    <w:rsid w:val="008538F2"/>
    <w:rsid w:val="008538F4"/>
    <w:rsid w:val="00853B32"/>
    <w:rsid w:val="00853C88"/>
    <w:rsid w:val="00853DA0"/>
    <w:rsid w:val="00853DBF"/>
    <w:rsid w:val="00853E10"/>
    <w:rsid w:val="00853E13"/>
    <w:rsid w:val="00854078"/>
    <w:rsid w:val="00854131"/>
    <w:rsid w:val="008541CF"/>
    <w:rsid w:val="00854283"/>
    <w:rsid w:val="0085429A"/>
    <w:rsid w:val="00854305"/>
    <w:rsid w:val="0085430E"/>
    <w:rsid w:val="008543A2"/>
    <w:rsid w:val="0085447A"/>
    <w:rsid w:val="008544C9"/>
    <w:rsid w:val="008545C4"/>
    <w:rsid w:val="008545FB"/>
    <w:rsid w:val="008546EB"/>
    <w:rsid w:val="008548AA"/>
    <w:rsid w:val="0085490D"/>
    <w:rsid w:val="00854919"/>
    <w:rsid w:val="00854935"/>
    <w:rsid w:val="008549F0"/>
    <w:rsid w:val="008549F2"/>
    <w:rsid w:val="00854A8C"/>
    <w:rsid w:val="00854AE4"/>
    <w:rsid w:val="00854DD6"/>
    <w:rsid w:val="00854F7D"/>
    <w:rsid w:val="00854FBA"/>
    <w:rsid w:val="00854FEE"/>
    <w:rsid w:val="0085503D"/>
    <w:rsid w:val="00855275"/>
    <w:rsid w:val="0085533B"/>
    <w:rsid w:val="0085538B"/>
    <w:rsid w:val="008553FB"/>
    <w:rsid w:val="00855429"/>
    <w:rsid w:val="00855493"/>
    <w:rsid w:val="00855642"/>
    <w:rsid w:val="0085570E"/>
    <w:rsid w:val="00855753"/>
    <w:rsid w:val="008558BB"/>
    <w:rsid w:val="008558DB"/>
    <w:rsid w:val="00855BED"/>
    <w:rsid w:val="00855C01"/>
    <w:rsid w:val="00855C12"/>
    <w:rsid w:val="00855C34"/>
    <w:rsid w:val="00855C4D"/>
    <w:rsid w:val="00855D85"/>
    <w:rsid w:val="00855DAE"/>
    <w:rsid w:val="00855F4C"/>
    <w:rsid w:val="0085624A"/>
    <w:rsid w:val="00856282"/>
    <w:rsid w:val="00856357"/>
    <w:rsid w:val="0085661D"/>
    <w:rsid w:val="00856829"/>
    <w:rsid w:val="0085691A"/>
    <w:rsid w:val="00856939"/>
    <w:rsid w:val="00856993"/>
    <w:rsid w:val="008569AB"/>
    <w:rsid w:val="008569E3"/>
    <w:rsid w:val="00856A7B"/>
    <w:rsid w:val="00856A94"/>
    <w:rsid w:val="00856E22"/>
    <w:rsid w:val="00856F14"/>
    <w:rsid w:val="00856F73"/>
    <w:rsid w:val="00856FEC"/>
    <w:rsid w:val="0085713A"/>
    <w:rsid w:val="00857164"/>
    <w:rsid w:val="00857222"/>
    <w:rsid w:val="00857260"/>
    <w:rsid w:val="00857270"/>
    <w:rsid w:val="008572CD"/>
    <w:rsid w:val="008573F1"/>
    <w:rsid w:val="00857459"/>
    <w:rsid w:val="00857765"/>
    <w:rsid w:val="008578FA"/>
    <w:rsid w:val="00857975"/>
    <w:rsid w:val="008579EA"/>
    <w:rsid w:val="00857A17"/>
    <w:rsid w:val="00857BDF"/>
    <w:rsid w:val="00857C43"/>
    <w:rsid w:val="00857C55"/>
    <w:rsid w:val="00857D3D"/>
    <w:rsid w:val="00857E35"/>
    <w:rsid w:val="00857E6B"/>
    <w:rsid w:val="00857F6B"/>
    <w:rsid w:val="00857FE0"/>
    <w:rsid w:val="00857FFD"/>
    <w:rsid w:val="00860296"/>
    <w:rsid w:val="008603BE"/>
    <w:rsid w:val="008603D4"/>
    <w:rsid w:val="008603E1"/>
    <w:rsid w:val="00860407"/>
    <w:rsid w:val="0086040E"/>
    <w:rsid w:val="0086056A"/>
    <w:rsid w:val="00860584"/>
    <w:rsid w:val="008605A2"/>
    <w:rsid w:val="008605FE"/>
    <w:rsid w:val="0086073E"/>
    <w:rsid w:val="0086077D"/>
    <w:rsid w:val="008607B9"/>
    <w:rsid w:val="0086089E"/>
    <w:rsid w:val="008609AB"/>
    <w:rsid w:val="008609C4"/>
    <w:rsid w:val="008609CC"/>
    <w:rsid w:val="00860A27"/>
    <w:rsid w:val="00860A48"/>
    <w:rsid w:val="00860B04"/>
    <w:rsid w:val="00860BA4"/>
    <w:rsid w:val="00860C9A"/>
    <w:rsid w:val="00860CCC"/>
    <w:rsid w:val="00860D5F"/>
    <w:rsid w:val="00860E8E"/>
    <w:rsid w:val="00860FC3"/>
    <w:rsid w:val="0086100C"/>
    <w:rsid w:val="008611AE"/>
    <w:rsid w:val="008611C9"/>
    <w:rsid w:val="00861285"/>
    <w:rsid w:val="0086141A"/>
    <w:rsid w:val="008614F9"/>
    <w:rsid w:val="008615E9"/>
    <w:rsid w:val="0086167A"/>
    <w:rsid w:val="00861738"/>
    <w:rsid w:val="00861819"/>
    <w:rsid w:val="00861A61"/>
    <w:rsid w:val="00861BDC"/>
    <w:rsid w:val="00861D3F"/>
    <w:rsid w:val="00861D4A"/>
    <w:rsid w:val="00862067"/>
    <w:rsid w:val="00862214"/>
    <w:rsid w:val="00862542"/>
    <w:rsid w:val="008625BE"/>
    <w:rsid w:val="008626DD"/>
    <w:rsid w:val="008627E0"/>
    <w:rsid w:val="0086280B"/>
    <w:rsid w:val="00862878"/>
    <w:rsid w:val="008628B5"/>
    <w:rsid w:val="008628ED"/>
    <w:rsid w:val="00862968"/>
    <w:rsid w:val="00862AE9"/>
    <w:rsid w:val="00862B0B"/>
    <w:rsid w:val="00862CA8"/>
    <w:rsid w:val="00862D47"/>
    <w:rsid w:val="00862E07"/>
    <w:rsid w:val="00862F29"/>
    <w:rsid w:val="0086305A"/>
    <w:rsid w:val="008630A2"/>
    <w:rsid w:val="008630D1"/>
    <w:rsid w:val="00863182"/>
    <w:rsid w:val="008631C3"/>
    <w:rsid w:val="008632A6"/>
    <w:rsid w:val="008632F2"/>
    <w:rsid w:val="00863308"/>
    <w:rsid w:val="00863519"/>
    <w:rsid w:val="008635BB"/>
    <w:rsid w:val="008635D7"/>
    <w:rsid w:val="0086365D"/>
    <w:rsid w:val="0086366E"/>
    <w:rsid w:val="008637B3"/>
    <w:rsid w:val="00863812"/>
    <w:rsid w:val="008638E4"/>
    <w:rsid w:val="00863B7B"/>
    <w:rsid w:val="00863BBB"/>
    <w:rsid w:val="00863C52"/>
    <w:rsid w:val="00863D0D"/>
    <w:rsid w:val="00863DEA"/>
    <w:rsid w:val="00863EEB"/>
    <w:rsid w:val="00863F40"/>
    <w:rsid w:val="00863F75"/>
    <w:rsid w:val="00863F97"/>
    <w:rsid w:val="00863FFC"/>
    <w:rsid w:val="00864000"/>
    <w:rsid w:val="00864042"/>
    <w:rsid w:val="008640BA"/>
    <w:rsid w:val="00864152"/>
    <w:rsid w:val="0086428B"/>
    <w:rsid w:val="008642E6"/>
    <w:rsid w:val="00864409"/>
    <w:rsid w:val="00864570"/>
    <w:rsid w:val="008645D2"/>
    <w:rsid w:val="008646CB"/>
    <w:rsid w:val="0086491A"/>
    <w:rsid w:val="008649B0"/>
    <w:rsid w:val="008649B7"/>
    <w:rsid w:val="008649CC"/>
    <w:rsid w:val="00864A18"/>
    <w:rsid w:val="00864AC0"/>
    <w:rsid w:val="00864C16"/>
    <w:rsid w:val="00864D43"/>
    <w:rsid w:val="00864D6E"/>
    <w:rsid w:val="00864E05"/>
    <w:rsid w:val="00864F43"/>
    <w:rsid w:val="0086507F"/>
    <w:rsid w:val="008651F3"/>
    <w:rsid w:val="00865251"/>
    <w:rsid w:val="00865278"/>
    <w:rsid w:val="008653C5"/>
    <w:rsid w:val="00865429"/>
    <w:rsid w:val="008656D7"/>
    <w:rsid w:val="00865766"/>
    <w:rsid w:val="008658B5"/>
    <w:rsid w:val="00865A0F"/>
    <w:rsid w:val="00865AA1"/>
    <w:rsid w:val="00865AA6"/>
    <w:rsid w:val="00865CD2"/>
    <w:rsid w:val="00865D15"/>
    <w:rsid w:val="00865DDE"/>
    <w:rsid w:val="00865E28"/>
    <w:rsid w:val="00865F35"/>
    <w:rsid w:val="00865F3C"/>
    <w:rsid w:val="008661FC"/>
    <w:rsid w:val="00866216"/>
    <w:rsid w:val="008665F5"/>
    <w:rsid w:val="0086677F"/>
    <w:rsid w:val="0086686F"/>
    <w:rsid w:val="0086688A"/>
    <w:rsid w:val="00866A06"/>
    <w:rsid w:val="00866ADF"/>
    <w:rsid w:val="00866E58"/>
    <w:rsid w:val="00866F4D"/>
    <w:rsid w:val="00866FFD"/>
    <w:rsid w:val="008671FC"/>
    <w:rsid w:val="00867500"/>
    <w:rsid w:val="0086779A"/>
    <w:rsid w:val="008679F6"/>
    <w:rsid w:val="00867ADC"/>
    <w:rsid w:val="00867B94"/>
    <w:rsid w:val="00867C09"/>
    <w:rsid w:val="00867C1C"/>
    <w:rsid w:val="00867D52"/>
    <w:rsid w:val="00867DB5"/>
    <w:rsid w:val="00867F21"/>
    <w:rsid w:val="00867F42"/>
    <w:rsid w:val="00867F5C"/>
    <w:rsid w:val="0087007A"/>
    <w:rsid w:val="008702DC"/>
    <w:rsid w:val="0087036B"/>
    <w:rsid w:val="008703B8"/>
    <w:rsid w:val="008704D0"/>
    <w:rsid w:val="008705EB"/>
    <w:rsid w:val="00870629"/>
    <w:rsid w:val="008707DF"/>
    <w:rsid w:val="008707F1"/>
    <w:rsid w:val="0087089A"/>
    <w:rsid w:val="0087089B"/>
    <w:rsid w:val="00870903"/>
    <w:rsid w:val="00870921"/>
    <w:rsid w:val="00870955"/>
    <w:rsid w:val="00870A13"/>
    <w:rsid w:val="00870AD1"/>
    <w:rsid w:val="00870BF3"/>
    <w:rsid w:val="00870C34"/>
    <w:rsid w:val="00870C59"/>
    <w:rsid w:val="00870D17"/>
    <w:rsid w:val="00870D9C"/>
    <w:rsid w:val="00870E06"/>
    <w:rsid w:val="00870EE6"/>
    <w:rsid w:val="00870F67"/>
    <w:rsid w:val="008710AA"/>
    <w:rsid w:val="008710EB"/>
    <w:rsid w:val="00871159"/>
    <w:rsid w:val="00871176"/>
    <w:rsid w:val="00871193"/>
    <w:rsid w:val="00871332"/>
    <w:rsid w:val="008713C5"/>
    <w:rsid w:val="008713D1"/>
    <w:rsid w:val="008713DF"/>
    <w:rsid w:val="00871700"/>
    <w:rsid w:val="00871704"/>
    <w:rsid w:val="00871769"/>
    <w:rsid w:val="00871781"/>
    <w:rsid w:val="0087181A"/>
    <w:rsid w:val="008718DD"/>
    <w:rsid w:val="00871935"/>
    <w:rsid w:val="0087195F"/>
    <w:rsid w:val="00871A41"/>
    <w:rsid w:val="00871AC5"/>
    <w:rsid w:val="00871B31"/>
    <w:rsid w:val="00871D2A"/>
    <w:rsid w:val="00871EDA"/>
    <w:rsid w:val="00871F17"/>
    <w:rsid w:val="00871F58"/>
    <w:rsid w:val="00872010"/>
    <w:rsid w:val="00872019"/>
    <w:rsid w:val="008720A7"/>
    <w:rsid w:val="00872140"/>
    <w:rsid w:val="0087216E"/>
    <w:rsid w:val="00872228"/>
    <w:rsid w:val="00872295"/>
    <w:rsid w:val="008723A7"/>
    <w:rsid w:val="008723C0"/>
    <w:rsid w:val="00872426"/>
    <w:rsid w:val="00872888"/>
    <w:rsid w:val="0087291C"/>
    <w:rsid w:val="00872927"/>
    <w:rsid w:val="008729E1"/>
    <w:rsid w:val="00872A21"/>
    <w:rsid w:val="00872A8F"/>
    <w:rsid w:val="00872BC1"/>
    <w:rsid w:val="00872C57"/>
    <w:rsid w:val="00872C95"/>
    <w:rsid w:val="00872D0A"/>
    <w:rsid w:val="00872E04"/>
    <w:rsid w:val="00872E12"/>
    <w:rsid w:val="00872E26"/>
    <w:rsid w:val="00872F4D"/>
    <w:rsid w:val="008731A9"/>
    <w:rsid w:val="0087320D"/>
    <w:rsid w:val="00873295"/>
    <w:rsid w:val="0087335D"/>
    <w:rsid w:val="008733F2"/>
    <w:rsid w:val="0087360F"/>
    <w:rsid w:val="008737A4"/>
    <w:rsid w:val="008738ED"/>
    <w:rsid w:val="0087393F"/>
    <w:rsid w:val="00873A46"/>
    <w:rsid w:val="008740D4"/>
    <w:rsid w:val="0087421E"/>
    <w:rsid w:val="00874279"/>
    <w:rsid w:val="008746E7"/>
    <w:rsid w:val="00874724"/>
    <w:rsid w:val="00874826"/>
    <w:rsid w:val="0087484A"/>
    <w:rsid w:val="00874872"/>
    <w:rsid w:val="0087495F"/>
    <w:rsid w:val="00874A18"/>
    <w:rsid w:val="00874A2B"/>
    <w:rsid w:val="00874B6F"/>
    <w:rsid w:val="00874BBA"/>
    <w:rsid w:val="00874BEC"/>
    <w:rsid w:val="008750B5"/>
    <w:rsid w:val="0087521C"/>
    <w:rsid w:val="008752F0"/>
    <w:rsid w:val="00875312"/>
    <w:rsid w:val="0087539D"/>
    <w:rsid w:val="008753F8"/>
    <w:rsid w:val="00875456"/>
    <w:rsid w:val="0087545D"/>
    <w:rsid w:val="00875471"/>
    <w:rsid w:val="008754ED"/>
    <w:rsid w:val="0087587D"/>
    <w:rsid w:val="00875ACA"/>
    <w:rsid w:val="00875BCF"/>
    <w:rsid w:val="00875C3E"/>
    <w:rsid w:val="00875C53"/>
    <w:rsid w:val="00875C54"/>
    <w:rsid w:val="00875CC5"/>
    <w:rsid w:val="00875CE6"/>
    <w:rsid w:val="00875D37"/>
    <w:rsid w:val="00875EB1"/>
    <w:rsid w:val="00875EF3"/>
    <w:rsid w:val="00875F11"/>
    <w:rsid w:val="0087602B"/>
    <w:rsid w:val="0087606F"/>
    <w:rsid w:val="008760D9"/>
    <w:rsid w:val="0087657D"/>
    <w:rsid w:val="00876848"/>
    <w:rsid w:val="00876961"/>
    <w:rsid w:val="00876A33"/>
    <w:rsid w:val="00876AD5"/>
    <w:rsid w:val="00876AE1"/>
    <w:rsid w:val="00876B61"/>
    <w:rsid w:val="00876BBC"/>
    <w:rsid w:val="00876C27"/>
    <w:rsid w:val="00876C71"/>
    <w:rsid w:val="00876CE5"/>
    <w:rsid w:val="00876D55"/>
    <w:rsid w:val="00876DB1"/>
    <w:rsid w:val="00876F44"/>
    <w:rsid w:val="00876F4F"/>
    <w:rsid w:val="00876F7C"/>
    <w:rsid w:val="00876FD6"/>
    <w:rsid w:val="0087708D"/>
    <w:rsid w:val="00877264"/>
    <w:rsid w:val="0087727A"/>
    <w:rsid w:val="00877357"/>
    <w:rsid w:val="008773C7"/>
    <w:rsid w:val="00877495"/>
    <w:rsid w:val="008774DB"/>
    <w:rsid w:val="00877509"/>
    <w:rsid w:val="008776EE"/>
    <w:rsid w:val="00877748"/>
    <w:rsid w:val="008777FA"/>
    <w:rsid w:val="00877839"/>
    <w:rsid w:val="0087795D"/>
    <w:rsid w:val="00877AD1"/>
    <w:rsid w:val="00877B34"/>
    <w:rsid w:val="00877B7D"/>
    <w:rsid w:val="00877BC1"/>
    <w:rsid w:val="00877C34"/>
    <w:rsid w:val="00877C5F"/>
    <w:rsid w:val="00877C76"/>
    <w:rsid w:val="00877DAE"/>
    <w:rsid w:val="00877E35"/>
    <w:rsid w:val="00877EA8"/>
    <w:rsid w:val="00877FDD"/>
    <w:rsid w:val="00880043"/>
    <w:rsid w:val="0088006C"/>
    <w:rsid w:val="008801C4"/>
    <w:rsid w:val="0088020A"/>
    <w:rsid w:val="0088026F"/>
    <w:rsid w:val="00880369"/>
    <w:rsid w:val="00880582"/>
    <w:rsid w:val="00880603"/>
    <w:rsid w:val="0088062D"/>
    <w:rsid w:val="008806B8"/>
    <w:rsid w:val="008806F6"/>
    <w:rsid w:val="00880766"/>
    <w:rsid w:val="008807EF"/>
    <w:rsid w:val="00880859"/>
    <w:rsid w:val="008808D7"/>
    <w:rsid w:val="008808E3"/>
    <w:rsid w:val="008808E6"/>
    <w:rsid w:val="00880AA4"/>
    <w:rsid w:val="00880AAA"/>
    <w:rsid w:val="00880C6C"/>
    <w:rsid w:val="00880F35"/>
    <w:rsid w:val="00880FDD"/>
    <w:rsid w:val="008810A8"/>
    <w:rsid w:val="008811C0"/>
    <w:rsid w:val="00881597"/>
    <w:rsid w:val="008815A4"/>
    <w:rsid w:val="008815C9"/>
    <w:rsid w:val="00881656"/>
    <w:rsid w:val="008816AD"/>
    <w:rsid w:val="008816EF"/>
    <w:rsid w:val="00881796"/>
    <w:rsid w:val="008817B5"/>
    <w:rsid w:val="008817CD"/>
    <w:rsid w:val="008817EC"/>
    <w:rsid w:val="008818E2"/>
    <w:rsid w:val="0088199C"/>
    <w:rsid w:val="00881AA0"/>
    <w:rsid w:val="00881C5C"/>
    <w:rsid w:val="00881CB0"/>
    <w:rsid w:val="00881DD6"/>
    <w:rsid w:val="00881E9E"/>
    <w:rsid w:val="00882125"/>
    <w:rsid w:val="00882189"/>
    <w:rsid w:val="0088220C"/>
    <w:rsid w:val="00882256"/>
    <w:rsid w:val="008822E4"/>
    <w:rsid w:val="0088257F"/>
    <w:rsid w:val="008827A9"/>
    <w:rsid w:val="008827C0"/>
    <w:rsid w:val="008829A5"/>
    <w:rsid w:val="00882A21"/>
    <w:rsid w:val="00882A70"/>
    <w:rsid w:val="00882A73"/>
    <w:rsid w:val="00882BFA"/>
    <w:rsid w:val="00882C9C"/>
    <w:rsid w:val="00882CBC"/>
    <w:rsid w:val="00882E32"/>
    <w:rsid w:val="00882E86"/>
    <w:rsid w:val="00883004"/>
    <w:rsid w:val="008830C4"/>
    <w:rsid w:val="008830D2"/>
    <w:rsid w:val="008830EA"/>
    <w:rsid w:val="0088311E"/>
    <w:rsid w:val="0088318D"/>
    <w:rsid w:val="008833AA"/>
    <w:rsid w:val="008833F6"/>
    <w:rsid w:val="00883441"/>
    <w:rsid w:val="0088347E"/>
    <w:rsid w:val="0088360F"/>
    <w:rsid w:val="008836E6"/>
    <w:rsid w:val="00883827"/>
    <w:rsid w:val="0088388B"/>
    <w:rsid w:val="00883B88"/>
    <w:rsid w:val="00883BCE"/>
    <w:rsid w:val="00883BD5"/>
    <w:rsid w:val="00883D17"/>
    <w:rsid w:val="0088412A"/>
    <w:rsid w:val="008841F0"/>
    <w:rsid w:val="0088421A"/>
    <w:rsid w:val="008842A8"/>
    <w:rsid w:val="008842AE"/>
    <w:rsid w:val="0088456F"/>
    <w:rsid w:val="008846BA"/>
    <w:rsid w:val="0088485D"/>
    <w:rsid w:val="0088490E"/>
    <w:rsid w:val="00884950"/>
    <w:rsid w:val="00884C4A"/>
    <w:rsid w:val="00884DE3"/>
    <w:rsid w:val="00884E44"/>
    <w:rsid w:val="00884EC0"/>
    <w:rsid w:val="00884EEB"/>
    <w:rsid w:val="00884F2D"/>
    <w:rsid w:val="00885076"/>
    <w:rsid w:val="008850E6"/>
    <w:rsid w:val="0088531B"/>
    <w:rsid w:val="00885335"/>
    <w:rsid w:val="008853E4"/>
    <w:rsid w:val="0088572D"/>
    <w:rsid w:val="008858ED"/>
    <w:rsid w:val="00885A08"/>
    <w:rsid w:val="00885AB6"/>
    <w:rsid w:val="00885B02"/>
    <w:rsid w:val="00885BCC"/>
    <w:rsid w:val="00885C67"/>
    <w:rsid w:val="00885DA7"/>
    <w:rsid w:val="00885F25"/>
    <w:rsid w:val="00885FCA"/>
    <w:rsid w:val="00886011"/>
    <w:rsid w:val="0088607D"/>
    <w:rsid w:val="00886116"/>
    <w:rsid w:val="008861A9"/>
    <w:rsid w:val="008861B1"/>
    <w:rsid w:val="008861D0"/>
    <w:rsid w:val="00886236"/>
    <w:rsid w:val="008862F2"/>
    <w:rsid w:val="0088635F"/>
    <w:rsid w:val="00886379"/>
    <w:rsid w:val="00886388"/>
    <w:rsid w:val="008864A7"/>
    <w:rsid w:val="008865A3"/>
    <w:rsid w:val="0088669C"/>
    <w:rsid w:val="008866A2"/>
    <w:rsid w:val="008866BE"/>
    <w:rsid w:val="00886814"/>
    <w:rsid w:val="0088681E"/>
    <w:rsid w:val="0088682E"/>
    <w:rsid w:val="00886837"/>
    <w:rsid w:val="0088689F"/>
    <w:rsid w:val="00886953"/>
    <w:rsid w:val="0088699D"/>
    <w:rsid w:val="00886C4A"/>
    <w:rsid w:val="00886C6F"/>
    <w:rsid w:val="00886C9D"/>
    <w:rsid w:val="00886CCE"/>
    <w:rsid w:val="00886D14"/>
    <w:rsid w:val="00886E51"/>
    <w:rsid w:val="00886E93"/>
    <w:rsid w:val="00886F0C"/>
    <w:rsid w:val="00886F35"/>
    <w:rsid w:val="00886F80"/>
    <w:rsid w:val="008870A7"/>
    <w:rsid w:val="00887210"/>
    <w:rsid w:val="00887226"/>
    <w:rsid w:val="00887283"/>
    <w:rsid w:val="0088733B"/>
    <w:rsid w:val="0088744E"/>
    <w:rsid w:val="008874A6"/>
    <w:rsid w:val="00887751"/>
    <w:rsid w:val="00887889"/>
    <w:rsid w:val="00887932"/>
    <w:rsid w:val="0088799B"/>
    <w:rsid w:val="008879AC"/>
    <w:rsid w:val="00887A1B"/>
    <w:rsid w:val="00887A2A"/>
    <w:rsid w:val="00887B5A"/>
    <w:rsid w:val="00887B7D"/>
    <w:rsid w:val="00887BB3"/>
    <w:rsid w:val="00887F37"/>
    <w:rsid w:val="00887F38"/>
    <w:rsid w:val="008902CB"/>
    <w:rsid w:val="008902DD"/>
    <w:rsid w:val="00890356"/>
    <w:rsid w:val="008903CC"/>
    <w:rsid w:val="00890462"/>
    <w:rsid w:val="008905C8"/>
    <w:rsid w:val="00890645"/>
    <w:rsid w:val="008906DF"/>
    <w:rsid w:val="00890776"/>
    <w:rsid w:val="008907F1"/>
    <w:rsid w:val="0089086C"/>
    <w:rsid w:val="00890890"/>
    <w:rsid w:val="008908FB"/>
    <w:rsid w:val="00890B0A"/>
    <w:rsid w:val="00890B4D"/>
    <w:rsid w:val="00890D61"/>
    <w:rsid w:val="00890E38"/>
    <w:rsid w:val="00890E82"/>
    <w:rsid w:val="00890EE8"/>
    <w:rsid w:val="00890FA4"/>
    <w:rsid w:val="0089105D"/>
    <w:rsid w:val="00891184"/>
    <w:rsid w:val="00891243"/>
    <w:rsid w:val="00891331"/>
    <w:rsid w:val="0089137D"/>
    <w:rsid w:val="008914A2"/>
    <w:rsid w:val="008915CC"/>
    <w:rsid w:val="008916B5"/>
    <w:rsid w:val="008916CD"/>
    <w:rsid w:val="008916EE"/>
    <w:rsid w:val="00891778"/>
    <w:rsid w:val="008917E0"/>
    <w:rsid w:val="00891888"/>
    <w:rsid w:val="00891901"/>
    <w:rsid w:val="00891A4C"/>
    <w:rsid w:val="00891AA9"/>
    <w:rsid w:val="00891BF7"/>
    <w:rsid w:val="00891C4C"/>
    <w:rsid w:val="00891C7B"/>
    <w:rsid w:val="00891CE6"/>
    <w:rsid w:val="00891D14"/>
    <w:rsid w:val="00891D3F"/>
    <w:rsid w:val="00891F35"/>
    <w:rsid w:val="00891F56"/>
    <w:rsid w:val="0089209B"/>
    <w:rsid w:val="0089211B"/>
    <w:rsid w:val="008921BF"/>
    <w:rsid w:val="0089228C"/>
    <w:rsid w:val="008922D2"/>
    <w:rsid w:val="00892371"/>
    <w:rsid w:val="0089243C"/>
    <w:rsid w:val="0089258F"/>
    <w:rsid w:val="0089261B"/>
    <w:rsid w:val="00892851"/>
    <w:rsid w:val="00892989"/>
    <w:rsid w:val="008929DF"/>
    <w:rsid w:val="008929E4"/>
    <w:rsid w:val="00892A91"/>
    <w:rsid w:val="00892B9B"/>
    <w:rsid w:val="00892D26"/>
    <w:rsid w:val="00892F21"/>
    <w:rsid w:val="00892FCC"/>
    <w:rsid w:val="0089300F"/>
    <w:rsid w:val="008931C5"/>
    <w:rsid w:val="008932D1"/>
    <w:rsid w:val="00893449"/>
    <w:rsid w:val="00893469"/>
    <w:rsid w:val="0089348E"/>
    <w:rsid w:val="0089354C"/>
    <w:rsid w:val="00893600"/>
    <w:rsid w:val="00893786"/>
    <w:rsid w:val="0089388E"/>
    <w:rsid w:val="008938E7"/>
    <w:rsid w:val="0089391E"/>
    <w:rsid w:val="00893A8F"/>
    <w:rsid w:val="00893C3E"/>
    <w:rsid w:val="00893C49"/>
    <w:rsid w:val="00893C5A"/>
    <w:rsid w:val="00893C89"/>
    <w:rsid w:val="00893D68"/>
    <w:rsid w:val="00893D7E"/>
    <w:rsid w:val="0089403E"/>
    <w:rsid w:val="0089403F"/>
    <w:rsid w:val="008940B6"/>
    <w:rsid w:val="008945CC"/>
    <w:rsid w:val="00894602"/>
    <w:rsid w:val="0089461A"/>
    <w:rsid w:val="00894695"/>
    <w:rsid w:val="00894898"/>
    <w:rsid w:val="008948A4"/>
    <w:rsid w:val="0089498C"/>
    <w:rsid w:val="00894A15"/>
    <w:rsid w:val="00894B83"/>
    <w:rsid w:val="00894C77"/>
    <w:rsid w:val="00894EB3"/>
    <w:rsid w:val="00894EC9"/>
    <w:rsid w:val="0089502F"/>
    <w:rsid w:val="008950C9"/>
    <w:rsid w:val="008950E1"/>
    <w:rsid w:val="0089514B"/>
    <w:rsid w:val="00895422"/>
    <w:rsid w:val="008954C6"/>
    <w:rsid w:val="008954D2"/>
    <w:rsid w:val="00895511"/>
    <w:rsid w:val="00895561"/>
    <w:rsid w:val="00895795"/>
    <w:rsid w:val="0089579A"/>
    <w:rsid w:val="00895884"/>
    <w:rsid w:val="008959E6"/>
    <w:rsid w:val="00895A43"/>
    <w:rsid w:val="00895A44"/>
    <w:rsid w:val="00895A8F"/>
    <w:rsid w:val="00895BB2"/>
    <w:rsid w:val="00895C68"/>
    <w:rsid w:val="00895CB7"/>
    <w:rsid w:val="00895CD9"/>
    <w:rsid w:val="00895D2A"/>
    <w:rsid w:val="00895E74"/>
    <w:rsid w:val="00895EC9"/>
    <w:rsid w:val="00895EEF"/>
    <w:rsid w:val="00895F02"/>
    <w:rsid w:val="00895F6F"/>
    <w:rsid w:val="0089606C"/>
    <w:rsid w:val="0089614B"/>
    <w:rsid w:val="008961F3"/>
    <w:rsid w:val="00896202"/>
    <w:rsid w:val="00896235"/>
    <w:rsid w:val="0089623E"/>
    <w:rsid w:val="00896532"/>
    <w:rsid w:val="00896713"/>
    <w:rsid w:val="00896812"/>
    <w:rsid w:val="008968B0"/>
    <w:rsid w:val="00896A45"/>
    <w:rsid w:val="00896C95"/>
    <w:rsid w:val="00896D62"/>
    <w:rsid w:val="00896E32"/>
    <w:rsid w:val="0089701F"/>
    <w:rsid w:val="00897148"/>
    <w:rsid w:val="008973B6"/>
    <w:rsid w:val="0089742B"/>
    <w:rsid w:val="0089744B"/>
    <w:rsid w:val="008974A0"/>
    <w:rsid w:val="00897558"/>
    <w:rsid w:val="0089760F"/>
    <w:rsid w:val="0089762B"/>
    <w:rsid w:val="00897648"/>
    <w:rsid w:val="008976C7"/>
    <w:rsid w:val="008976D1"/>
    <w:rsid w:val="0089778B"/>
    <w:rsid w:val="008978FD"/>
    <w:rsid w:val="00897936"/>
    <w:rsid w:val="00897A97"/>
    <w:rsid w:val="00897B0E"/>
    <w:rsid w:val="00897BCF"/>
    <w:rsid w:val="00897BFB"/>
    <w:rsid w:val="00897C33"/>
    <w:rsid w:val="00897D74"/>
    <w:rsid w:val="00897DEC"/>
    <w:rsid w:val="00897E87"/>
    <w:rsid w:val="00897E9C"/>
    <w:rsid w:val="008A0040"/>
    <w:rsid w:val="008A004B"/>
    <w:rsid w:val="008A01BF"/>
    <w:rsid w:val="008A022E"/>
    <w:rsid w:val="008A02B6"/>
    <w:rsid w:val="008A02B8"/>
    <w:rsid w:val="008A0304"/>
    <w:rsid w:val="008A0330"/>
    <w:rsid w:val="008A0334"/>
    <w:rsid w:val="008A041E"/>
    <w:rsid w:val="008A050F"/>
    <w:rsid w:val="008A052F"/>
    <w:rsid w:val="008A05B1"/>
    <w:rsid w:val="008A074A"/>
    <w:rsid w:val="008A07D5"/>
    <w:rsid w:val="008A083E"/>
    <w:rsid w:val="008A088F"/>
    <w:rsid w:val="008A0ABC"/>
    <w:rsid w:val="008A0AC0"/>
    <w:rsid w:val="008A0C19"/>
    <w:rsid w:val="008A0D19"/>
    <w:rsid w:val="008A0E37"/>
    <w:rsid w:val="008A0E3A"/>
    <w:rsid w:val="008A120F"/>
    <w:rsid w:val="008A12FE"/>
    <w:rsid w:val="008A131B"/>
    <w:rsid w:val="008A1481"/>
    <w:rsid w:val="008A1542"/>
    <w:rsid w:val="008A15E7"/>
    <w:rsid w:val="008A1673"/>
    <w:rsid w:val="008A17B6"/>
    <w:rsid w:val="008A180C"/>
    <w:rsid w:val="008A18EC"/>
    <w:rsid w:val="008A199B"/>
    <w:rsid w:val="008A19CD"/>
    <w:rsid w:val="008A1B2D"/>
    <w:rsid w:val="008A1CE1"/>
    <w:rsid w:val="008A1F07"/>
    <w:rsid w:val="008A209D"/>
    <w:rsid w:val="008A20A6"/>
    <w:rsid w:val="008A21FB"/>
    <w:rsid w:val="008A2280"/>
    <w:rsid w:val="008A22E7"/>
    <w:rsid w:val="008A230A"/>
    <w:rsid w:val="008A2397"/>
    <w:rsid w:val="008A2462"/>
    <w:rsid w:val="008A2574"/>
    <w:rsid w:val="008A2591"/>
    <w:rsid w:val="008A2605"/>
    <w:rsid w:val="008A262E"/>
    <w:rsid w:val="008A2650"/>
    <w:rsid w:val="008A271C"/>
    <w:rsid w:val="008A2747"/>
    <w:rsid w:val="008A2B58"/>
    <w:rsid w:val="008A2C04"/>
    <w:rsid w:val="008A2C47"/>
    <w:rsid w:val="008A2C61"/>
    <w:rsid w:val="008A2CE3"/>
    <w:rsid w:val="008A2CF9"/>
    <w:rsid w:val="008A2DAA"/>
    <w:rsid w:val="008A2E87"/>
    <w:rsid w:val="008A2ED0"/>
    <w:rsid w:val="008A2F0B"/>
    <w:rsid w:val="008A2F68"/>
    <w:rsid w:val="008A2F7B"/>
    <w:rsid w:val="008A30BF"/>
    <w:rsid w:val="008A30F3"/>
    <w:rsid w:val="008A3115"/>
    <w:rsid w:val="008A31BC"/>
    <w:rsid w:val="008A32A3"/>
    <w:rsid w:val="008A32E5"/>
    <w:rsid w:val="008A336C"/>
    <w:rsid w:val="008A3406"/>
    <w:rsid w:val="008A3468"/>
    <w:rsid w:val="008A349C"/>
    <w:rsid w:val="008A35F5"/>
    <w:rsid w:val="008A35FE"/>
    <w:rsid w:val="008A360D"/>
    <w:rsid w:val="008A36B0"/>
    <w:rsid w:val="008A384E"/>
    <w:rsid w:val="008A387F"/>
    <w:rsid w:val="008A3907"/>
    <w:rsid w:val="008A3B1B"/>
    <w:rsid w:val="008A3B30"/>
    <w:rsid w:val="008A3CA0"/>
    <w:rsid w:val="008A3CC8"/>
    <w:rsid w:val="008A3D20"/>
    <w:rsid w:val="008A3E29"/>
    <w:rsid w:val="008A3EB3"/>
    <w:rsid w:val="008A4252"/>
    <w:rsid w:val="008A44D1"/>
    <w:rsid w:val="008A466C"/>
    <w:rsid w:val="008A478C"/>
    <w:rsid w:val="008A4894"/>
    <w:rsid w:val="008A48DD"/>
    <w:rsid w:val="008A497B"/>
    <w:rsid w:val="008A4AA6"/>
    <w:rsid w:val="008A4B1C"/>
    <w:rsid w:val="008A4B87"/>
    <w:rsid w:val="008A4C9F"/>
    <w:rsid w:val="008A4CC9"/>
    <w:rsid w:val="008A4D8E"/>
    <w:rsid w:val="008A4EF5"/>
    <w:rsid w:val="008A5080"/>
    <w:rsid w:val="008A5159"/>
    <w:rsid w:val="008A5217"/>
    <w:rsid w:val="008A55F0"/>
    <w:rsid w:val="008A563C"/>
    <w:rsid w:val="008A589D"/>
    <w:rsid w:val="008A5972"/>
    <w:rsid w:val="008A5AC6"/>
    <w:rsid w:val="008A5B52"/>
    <w:rsid w:val="008A5B6C"/>
    <w:rsid w:val="008A5C24"/>
    <w:rsid w:val="008A5D13"/>
    <w:rsid w:val="008A5D18"/>
    <w:rsid w:val="008A5D64"/>
    <w:rsid w:val="008A5F1C"/>
    <w:rsid w:val="008A5F5D"/>
    <w:rsid w:val="008A5FA6"/>
    <w:rsid w:val="008A5FDD"/>
    <w:rsid w:val="008A5FF1"/>
    <w:rsid w:val="008A60B0"/>
    <w:rsid w:val="008A60BC"/>
    <w:rsid w:val="008A60C2"/>
    <w:rsid w:val="008A6175"/>
    <w:rsid w:val="008A61A5"/>
    <w:rsid w:val="008A622C"/>
    <w:rsid w:val="008A6480"/>
    <w:rsid w:val="008A64E3"/>
    <w:rsid w:val="008A666A"/>
    <w:rsid w:val="008A66B7"/>
    <w:rsid w:val="008A6722"/>
    <w:rsid w:val="008A6785"/>
    <w:rsid w:val="008A67B9"/>
    <w:rsid w:val="008A6819"/>
    <w:rsid w:val="008A69BD"/>
    <w:rsid w:val="008A6BA0"/>
    <w:rsid w:val="008A6C49"/>
    <w:rsid w:val="008A6C6B"/>
    <w:rsid w:val="008A6DE2"/>
    <w:rsid w:val="008A6EC5"/>
    <w:rsid w:val="008A6F27"/>
    <w:rsid w:val="008A6F2B"/>
    <w:rsid w:val="008A7081"/>
    <w:rsid w:val="008A72D4"/>
    <w:rsid w:val="008A7322"/>
    <w:rsid w:val="008A73C5"/>
    <w:rsid w:val="008A73E2"/>
    <w:rsid w:val="008A73F5"/>
    <w:rsid w:val="008A7409"/>
    <w:rsid w:val="008A75BC"/>
    <w:rsid w:val="008A7667"/>
    <w:rsid w:val="008A7689"/>
    <w:rsid w:val="008A7755"/>
    <w:rsid w:val="008A7773"/>
    <w:rsid w:val="008A7868"/>
    <w:rsid w:val="008A7A1B"/>
    <w:rsid w:val="008A7A49"/>
    <w:rsid w:val="008A7C70"/>
    <w:rsid w:val="008A7C7E"/>
    <w:rsid w:val="008A7E32"/>
    <w:rsid w:val="008A7E9B"/>
    <w:rsid w:val="008A7F83"/>
    <w:rsid w:val="008A7FBC"/>
    <w:rsid w:val="008A7FF0"/>
    <w:rsid w:val="008B02E2"/>
    <w:rsid w:val="008B03AE"/>
    <w:rsid w:val="008B049A"/>
    <w:rsid w:val="008B0543"/>
    <w:rsid w:val="008B0550"/>
    <w:rsid w:val="008B0693"/>
    <w:rsid w:val="008B0A0B"/>
    <w:rsid w:val="008B0A4E"/>
    <w:rsid w:val="008B0B0A"/>
    <w:rsid w:val="008B0BCD"/>
    <w:rsid w:val="008B0BF4"/>
    <w:rsid w:val="008B0C54"/>
    <w:rsid w:val="008B0E7A"/>
    <w:rsid w:val="008B0EB4"/>
    <w:rsid w:val="008B0FC3"/>
    <w:rsid w:val="008B1006"/>
    <w:rsid w:val="008B11C8"/>
    <w:rsid w:val="008B122D"/>
    <w:rsid w:val="008B1254"/>
    <w:rsid w:val="008B126F"/>
    <w:rsid w:val="008B1271"/>
    <w:rsid w:val="008B12D1"/>
    <w:rsid w:val="008B13FD"/>
    <w:rsid w:val="008B18EC"/>
    <w:rsid w:val="008B1A65"/>
    <w:rsid w:val="008B1A7C"/>
    <w:rsid w:val="008B1CCF"/>
    <w:rsid w:val="008B1D2E"/>
    <w:rsid w:val="008B1F01"/>
    <w:rsid w:val="008B1F70"/>
    <w:rsid w:val="008B1F8F"/>
    <w:rsid w:val="008B20BF"/>
    <w:rsid w:val="008B2133"/>
    <w:rsid w:val="008B2145"/>
    <w:rsid w:val="008B2341"/>
    <w:rsid w:val="008B238B"/>
    <w:rsid w:val="008B23BB"/>
    <w:rsid w:val="008B2522"/>
    <w:rsid w:val="008B28BF"/>
    <w:rsid w:val="008B29E0"/>
    <w:rsid w:val="008B2A8F"/>
    <w:rsid w:val="008B2B02"/>
    <w:rsid w:val="008B2CC2"/>
    <w:rsid w:val="008B2CC5"/>
    <w:rsid w:val="008B2D04"/>
    <w:rsid w:val="008B2D96"/>
    <w:rsid w:val="008B2DAA"/>
    <w:rsid w:val="008B2DF2"/>
    <w:rsid w:val="008B30E1"/>
    <w:rsid w:val="008B310D"/>
    <w:rsid w:val="008B3183"/>
    <w:rsid w:val="008B318B"/>
    <w:rsid w:val="008B3242"/>
    <w:rsid w:val="008B32D0"/>
    <w:rsid w:val="008B32D2"/>
    <w:rsid w:val="008B331F"/>
    <w:rsid w:val="008B3336"/>
    <w:rsid w:val="008B3385"/>
    <w:rsid w:val="008B33E2"/>
    <w:rsid w:val="008B33F2"/>
    <w:rsid w:val="008B356F"/>
    <w:rsid w:val="008B35D9"/>
    <w:rsid w:val="008B367A"/>
    <w:rsid w:val="008B374D"/>
    <w:rsid w:val="008B37D5"/>
    <w:rsid w:val="008B37FC"/>
    <w:rsid w:val="008B384B"/>
    <w:rsid w:val="008B38CD"/>
    <w:rsid w:val="008B39DC"/>
    <w:rsid w:val="008B3B5E"/>
    <w:rsid w:val="008B3DD7"/>
    <w:rsid w:val="008B3FCB"/>
    <w:rsid w:val="008B41BC"/>
    <w:rsid w:val="008B423F"/>
    <w:rsid w:val="008B4373"/>
    <w:rsid w:val="008B43B7"/>
    <w:rsid w:val="008B448A"/>
    <w:rsid w:val="008B44E1"/>
    <w:rsid w:val="008B45C6"/>
    <w:rsid w:val="008B4652"/>
    <w:rsid w:val="008B4743"/>
    <w:rsid w:val="008B4809"/>
    <w:rsid w:val="008B4836"/>
    <w:rsid w:val="008B4922"/>
    <w:rsid w:val="008B4945"/>
    <w:rsid w:val="008B4A2E"/>
    <w:rsid w:val="008B4B07"/>
    <w:rsid w:val="008B4BA0"/>
    <w:rsid w:val="008B4CAC"/>
    <w:rsid w:val="008B4D41"/>
    <w:rsid w:val="008B4E2F"/>
    <w:rsid w:val="008B4E42"/>
    <w:rsid w:val="008B4F42"/>
    <w:rsid w:val="008B5166"/>
    <w:rsid w:val="008B52C5"/>
    <w:rsid w:val="008B532D"/>
    <w:rsid w:val="008B562C"/>
    <w:rsid w:val="008B5660"/>
    <w:rsid w:val="008B56E3"/>
    <w:rsid w:val="008B5770"/>
    <w:rsid w:val="008B5844"/>
    <w:rsid w:val="008B591E"/>
    <w:rsid w:val="008B5AEA"/>
    <w:rsid w:val="008B5C09"/>
    <w:rsid w:val="008B5D14"/>
    <w:rsid w:val="008B5D21"/>
    <w:rsid w:val="008B5D6B"/>
    <w:rsid w:val="008B5E07"/>
    <w:rsid w:val="008B5E49"/>
    <w:rsid w:val="008B5E7F"/>
    <w:rsid w:val="008B5F63"/>
    <w:rsid w:val="008B5FDE"/>
    <w:rsid w:val="008B6040"/>
    <w:rsid w:val="008B626C"/>
    <w:rsid w:val="008B628F"/>
    <w:rsid w:val="008B6329"/>
    <w:rsid w:val="008B6415"/>
    <w:rsid w:val="008B65E7"/>
    <w:rsid w:val="008B6734"/>
    <w:rsid w:val="008B678E"/>
    <w:rsid w:val="008B6A2B"/>
    <w:rsid w:val="008B6A4E"/>
    <w:rsid w:val="008B6B66"/>
    <w:rsid w:val="008B6BE5"/>
    <w:rsid w:val="008B6C53"/>
    <w:rsid w:val="008B6C73"/>
    <w:rsid w:val="008B6D11"/>
    <w:rsid w:val="008B6D1D"/>
    <w:rsid w:val="008B6EE4"/>
    <w:rsid w:val="008B6EFC"/>
    <w:rsid w:val="008B7056"/>
    <w:rsid w:val="008B72EA"/>
    <w:rsid w:val="008B7327"/>
    <w:rsid w:val="008B7567"/>
    <w:rsid w:val="008B758B"/>
    <w:rsid w:val="008B7772"/>
    <w:rsid w:val="008B7778"/>
    <w:rsid w:val="008B79DD"/>
    <w:rsid w:val="008B7A17"/>
    <w:rsid w:val="008B7B7B"/>
    <w:rsid w:val="008B7BDF"/>
    <w:rsid w:val="008B7C13"/>
    <w:rsid w:val="008B7E15"/>
    <w:rsid w:val="008B7E79"/>
    <w:rsid w:val="008B7E89"/>
    <w:rsid w:val="008B7ED2"/>
    <w:rsid w:val="008B7EEE"/>
    <w:rsid w:val="008B7F14"/>
    <w:rsid w:val="008B7FCB"/>
    <w:rsid w:val="008C00E7"/>
    <w:rsid w:val="008C0216"/>
    <w:rsid w:val="008C02FC"/>
    <w:rsid w:val="008C05F9"/>
    <w:rsid w:val="008C06E0"/>
    <w:rsid w:val="008C07FB"/>
    <w:rsid w:val="008C0927"/>
    <w:rsid w:val="008C0AC4"/>
    <w:rsid w:val="008C0B04"/>
    <w:rsid w:val="008C0BE6"/>
    <w:rsid w:val="008C0C15"/>
    <w:rsid w:val="008C0D17"/>
    <w:rsid w:val="008C0D36"/>
    <w:rsid w:val="008C0EF3"/>
    <w:rsid w:val="008C1065"/>
    <w:rsid w:val="008C1112"/>
    <w:rsid w:val="008C1319"/>
    <w:rsid w:val="008C131D"/>
    <w:rsid w:val="008C1468"/>
    <w:rsid w:val="008C14C8"/>
    <w:rsid w:val="008C1800"/>
    <w:rsid w:val="008C1AB7"/>
    <w:rsid w:val="008C1D13"/>
    <w:rsid w:val="008C1D72"/>
    <w:rsid w:val="008C1EAF"/>
    <w:rsid w:val="008C1EE8"/>
    <w:rsid w:val="008C1F9F"/>
    <w:rsid w:val="008C1FB5"/>
    <w:rsid w:val="008C2033"/>
    <w:rsid w:val="008C2063"/>
    <w:rsid w:val="008C2121"/>
    <w:rsid w:val="008C21C9"/>
    <w:rsid w:val="008C2212"/>
    <w:rsid w:val="008C22BF"/>
    <w:rsid w:val="008C232F"/>
    <w:rsid w:val="008C2339"/>
    <w:rsid w:val="008C234D"/>
    <w:rsid w:val="008C2359"/>
    <w:rsid w:val="008C2391"/>
    <w:rsid w:val="008C2494"/>
    <w:rsid w:val="008C262B"/>
    <w:rsid w:val="008C26AB"/>
    <w:rsid w:val="008C27C0"/>
    <w:rsid w:val="008C29F1"/>
    <w:rsid w:val="008C2AF9"/>
    <w:rsid w:val="008C2B21"/>
    <w:rsid w:val="008C2B59"/>
    <w:rsid w:val="008C2C39"/>
    <w:rsid w:val="008C2CE7"/>
    <w:rsid w:val="008C2D20"/>
    <w:rsid w:val="008C2DD7"/>
    <w:rsid w:val="008C2E22"/>
    <w:rsid w:val="008C2E94"/>
    <w:rsid w:val="008C2FF9"/>
    <w:rsid w:val="008C31BA"/>
    <w:rsid w:val="008C32C5"/>
    <w:rsid w:val="008C3757"/>
    <w:rsid w:val="008C377C"/>
    <w:rsid w:val="008C3801"/>
    <w:rsid w:val="008C386B"/>
    <w:rsid w:val="008C389D"/>
    <w:rsid w:val="008C390A"/>
    <w:rsid w:val="008C3A6C"/>
    <w:rsid w:val="008C3F11"/>
    <w:rsid w:val="008C3F4B"/>
    <w:rsid w:val="008C400C"/>
    <w:rsid w:val="008C4035"/>
    <w:rsid w:val="008C40BC"/>
    <w:rsid w:val="008C418E"/>
    <w:rsid w:val="008C425F"/>
    <w:rsid w:val="008C4477"/>
    <w:rsid w:val="008C4821"/>
    <w:rsid w:val="008C4A35"/>
    <w:rsid w:val="008C4AE5"/>
    <w:rsid w:val="008C4D83"/>
    <w:rsid w:val="008C5049"/>
    <w:rsid w:val="008C507D"/>
    <w:rsid w:val="008C51F0"/>
    <w:rsid w:val="008C536D"/>
    <w:rsid w:val="008C537B"/>
    <w:rsid w:val="008C557E"/>
    <w:rsid w:val="008C55D6"/>
    <w:rsid w:val="008C5623"/>
    <w:rsid w:val="008C562C"/>
    <w:rsid w:val="008C56A6"/>
    <w:rsid w:val="008C56C3"/>
    <w:rsid w:val="008C570F"/>
    <w:rsid w:val="008C57F8"/>
    <w:rsid w:val="008C5A6B"/>
    <w:rsid w:val="008C5CC2"/>
    <w:rsid w:val="008C5D3B"/>
    <w:rsid w:val="008C5E14"/>
    <w:rsid w:val="008C5F0E"/>
    <w:rsid w:val="008C5FA2"/>
    <w:rsid w:val="008C6018"/>
    <w:rsid w:val="008C61D8"/>
    <w:rsid w:val="008C6473"/>
    <w:rsid w:val="008C6497"/>
    <w:rsid w:val="008C65C3"/>
    <w:rsid w:val="008C65E5"/>
    <w:rsid w:val="008C65E9"/>
    <w:rsid w:val="008C66BA"/>
    <w:rsid w:val="008C676E"/>
    <w:rsid w:val="008C68A8"/>
    <w:rsid w:val="008C6933"/>
    <w:rsid w:val="008C69F9"/>
    <w:rsid w:val="008C6A92"/>
    <w:rsid w:val="008C6AA2"/>
    <w:rsid w:val="008C6B36"/>
    <w:rsid w:val="008C6E3C"/>
    <w:rsid w:val="008C70A4"/>
    <w:rsid w:val="008C7289"/>
    <w:rsid w:val="008C7295"/>
    <w:rsid w:val="008C749B"/>
    <w:rsid w:val="008C7518"/>
    <w:rsid w:val="008C7671"/>
    <w:rsid w:val="008C77F7"/>
    <w:rsid w:val="008C780C"/>
    <w:rsid w:val="008C78DA"/>
    <w:rsid w:val="008C793D"/>
    <w:rsid w:val="008C795E"/>
    <w:rsid w:val="008C79BE"/>
    <w:rsid w:val="008C7B70"/>
    <w:rsid w:val="008C7BD7"/>
    <w:rsid w:val="008D0080"/>
    <w:rsid w:val="008D01F3"/>
    <w:rsid w:val="008D022D"/>
    <w:rsid w:val="008D0286"/>
    <w:rsid w:val="008D03A9"/>
    <w:rsid w:val="008D058A"/>
    <w:rsid w:val="008D0657"/>
    <w:rsid w:val="008D07A6"/>
    <w:rsid w:val="008D0A07"/>
    <w:rsid w:val="008D0CAD"/>
    <w:rsid w:val="008D0F5F"/>
    <w:rsid w:val="008D0FA1"/>
    <w:rsid w:val="008D110E"/>
    <w:rsid w:val="008D113B"/>
    <w:rsid w:val="008D1323"/>
    <w:rsid w:val="008D13BE"/>
    <w:rsid w:val="008D154C"/>
    <w:rsid w:val="008D15A1"/>
    <w:rsid w:val="008D15AE"/>
    <w:rsid w:val="008D16B1"/>
    <w:rsid w:val="008D1754"/>
    <w:rsid w:val="008D17CF"/>
    <w:rsid w:val="008D1982"/>
    <w:rsid w:val="008D19E5"/>
    <w:rsid w:val="008D1A66"/>
    <w:rsid w:val="008D1AF9"/>
    <w:rsid w:val="008D1B0C"/>
    <w:rsid w:val="008D1B7B"/>
    <w:rsid w:val="008D1C3E"/>
    <w:rsid w:val="008D1C95"/>
    <w:rsid w:val="008D2335"/>
    <w:rsid w:val="008D253A"/>
    <w:rsid w:val="008D262A"/>
    <w:rsid w:val="008D27E4"/>
    <w:rsid w:val="008D289D"/>
    <w:rsid w:val="008D28DA"/>
    <w:rsid w:val="008D28EA"/>
    <w:rsid w:val="008D295D"/>
    <w:rsid w:val="008D2A1A"/>
    <w:rsid w:val="008D2B42"/>
    <w:rsid w:val="008D2B9E"/>
    <w:rsid w:val="008D2C70"/>
    <w:rsid w:val="008D2CC6"/>
    <w:rsid w:val="008D2D0C"/>
    <w:rsid w:val="008D2DBB"/>
    <w:rsid w:val="008D2E3C"/>
    <w:rsid w:val="008D2EE8"/>
    <w:rsid w:val="008D2EFD"/>
    <w:rsid w:val="008D311A"/>
    <w:rsid w:val="008D3125"/>
    <w:rsid w:val="008D3130"/>
    <w:rsid w:val="008D315D"/>
    <w:rsid w:val="008D32E4"/>
    <w:rsid w:val="008D3536"/>
    <w:rsid w:val="008D3655"/>
    <w:rsid w:val="008D382D"/>
    <w:rsid w:val="008D38D0"/>
    <w:rsid w:val="008D3A00"/>
    <w:rsid w:val="008D3C99"/>
    <w:rsid w:val="008D3CCE"/>
    <w:rsid w:val="008D3D09"/>
    <w:rsid w:val="008D3D2C"/>
    <w:rsid w:val="008D3F9B"/>
    <w:rsid w:val="008D41CC"/>
    <w:rsid w:val="008D42CF"/>
    <w:rsid w:val="008D4897"/>
    <w:rsid w:val="008D48F4"/>
    <w:rsid w:val="008D49AE"/>
    <w:rsid w:val="008D4AAE"/>
    <w:rsid w:val="008D4ADC"/>
    <w:rsid w:val="008D4BAD"/>
    <w:rsid w:val="008D4BB5"/>
    <w:rsid w:val="008D4BD7"/>
    <w:rsid w:val="008D4BEE"/>
    <w:rsid w:val="008D4D76"/>
    <w:rsid w:val="008D4DF3"/>
    <w:rsid w:val="008D4E3D"/>
    <w:rsid w:val="008D4F2B"/>
    <w:rsid w:val="008D50D1"/>
    <w:rsid w:val="008D5189"/>
    <w:rsid w:val="008D51E6"/>
    <w:rsid w:val="008D52FE"/>
    <w:rsid w:val="008D53A0"/>
    <w:rsid w:val="008D53EF"/>
    <w:rsid w:val="008D56BF"/>
    <w:rsid w:val="008D56F9"/>
    <w:rsid w:val="008D5ACE"/>
    <w:rsid w:val="008D5BFF"/>
    <w:rsid w:val="008D5EF9"/>
    <w:rsid w:val="008D5F19"/>
    <w:rsid w:val="008D60A0"/>
    <w:rsid w:val="008D60AE"/>
    <w:rsid w:val="008D6102"/>
    <w:rsid w:val="008D64CB"/>
    <w:rsid w:val="008D6560"/>
    <w:rsid w:val="008D661D"/>
    <w:rsid w:val="008D661F"/>
    <w:rsid w:val="008D667C"/>
    <w:rsid w:val="008D66BD"/>
    <w:rsid w:val="008D66EF"/>
    <w:rsid w:val="008D6795"/>
    <w:rsid w:val="008D6844"/>
    <w:rsid w:val="008D68CE"/>
    <w:rsid w:val="008D68D3"/>
    <w:rsid w:val="008D6968"/>
    <w:rsid w:val="008D6C56"/>
    <w:rsid w:val="008D6D68"/>
    <w:rsid w:val="008D6D80"/>
    <w:rsid w:val="008D6DF7"/>
    <w:rsid w:val="008D6E2F"/>
    <w:rsid w:val="008D6E52"/>
    <w:rsid w:val="008D6EB2"/>
    <w:rsid w:val="008D719D"/>
    <w:rsid w:val="008D71D9"/>
    <w:rsid w:val="008D7335"/>
    <w:rsid w:val="008D733E"/>
    <w:rsid w:val="008D74BB"/>
    <w:rsid w:val="008D7506"/>
    <w:rsid w:val="008D772A"/>
    <w:rsid w:val="008D77B3"/>
    <w:rsid w:val="008D7918"/>
    <w:rsid w:val="008D7B68"/>
    <w:rsid w:val="008D7C93"/>
    <w:rsid w:val="008D7CDF"/>
    <w:rsid w:val="008D7D3A"/>
    <w:rsid w:val="008D7DF2"/>
    <w:rsid w:val="008D7E52"/>
    <w:rsid w:val="008E0074"/>
    <w:rsid w:val="008E0106"/>
    <w:rsid w:val="008E0186"/>
    <w:rsid w:val="008E01AF"/>
    <w:rsid w:val="008E01BE"/>
    <w:rsid w:val="008E01E6"/>
    <w:rsid w:val="008E0262"/>
    <w:rsid w:val="008E02FB"/>
    <w:rsid w:val="008E0305"/>
    <w:rsid w:val="008E030B"/>
    <w:rsid w:val="008E0334"/>
    <w:rsid w:val="008E03A8"/>
    <w:rsid w:val="008E03CF"/>
    <w:rsid w:val="008E054F"/>
    <w:rsid w:val="008E0594"/>
    <w:rsid w:val="008E084A"/>
    <w:rsid w:val="008E0A6E"/>
    <w:rsid w:val="008E0A9B"/>
    <w:rsid w:val="008E0B6B"/>
    <w:rsid w:val="008E0BE5"/>
    <w:rsid w:val="008E1094"/>
    <w:rsid w:val="008E1097"/>
    <w:rsid w:val="008E1123"/>
    <w:rsid w:val="008E1137"/>
    <w:rsid w:val="008E1314"/>
    <w:rsid w:val="008E1332"/>
    <w:rsid w:val="008E1365"/>
    <w:rsid w:val="008E145E"/>
    <w:rsid w:val="008E14A3"/>
    <w:rsid w:val="008E1516"/>
    <w:rsid w:val="008E1521"/>
    <w:rsid w:val="008E1654"/>
    <w:rsid w:val="008E17CA"/>
    <w:rsid w:val="008E17F7"/>
    <w:rsid w:val="008E1837"/>
    <w:rsid w:val="008E1860"/>
    <w:rsid w:val="008E193B"/>
    <w:rsid w:val="008E1A2D"/>
    <w:rsid w:val="008E1B82"/>
    <w:rsid w:val="008E1C77"/>
    <w:rsid w:val="008E1CA7"/>
    <w:rsid w:val="008E1DAA"/>
    <w:rsid w:val="008E1FD8"/>
    <w:rsid w:val="008E1FE3"/>
    <w:rsid w:val="008E20A1"/>
    <w:rsid w:val="008E20C7"/>
    <w:rsid w:val="008E20E1"/>
    <w:rsid w:val="008E21FF"/>
    <w:rsid w:val="008E2249"/>
    <w:rsid w:val="008E2278"/>
    <w:rsid w:val="008E233E"/>
    <w:rsid w:val="008E247C"/>
    <w:rsid w:val="008E255E"/>
    <w:rsid w:val="008E259F"/>
    <w:rsid w:val="008E289B"/>
    <w:rsid w:val="008E289F"/>
    <w:rsid w:val="008E2924"/>
    <w:rsid w:val="008E2972"/>
    <w:rsid w:val="008E2A61"/>
    <w:rsid w:val="008E2C7C"/>
    <w:rsid w:val="008E2E47"/>
    <w:rsid w:val="008E30B8"/>
    <w:rsid w:val="008E31A4"/>
    <w:rsid w:val="008E321A"/>
    <w:rsid w:val="008E32E7"/>
    <w:rsid w:val="008E3333"/>
    <w:rsid w:val="008E3428"/>
    <w:rsid w:val="008E356E"/>
    <w:rsid w:val="008E3620"/>
    <w:rsid w:val="008E37FD"/>
    <w:rsid w:val="008E3821"/>
    <w:rsid w:val="008E38D2"/>
    <w:rsid w:val="008E3A0E"/>
    <w:rsid w:val="008E3AB8"/>
    <w:rsid w:val="008E3BE6"/>
    <w:rsid w:val="008E3C2B"/>
    <w:rsid w:val="008E3E7C"/>
    <w:rsid w:val="008E3EBA"/>
    <w:rsid w:val="008E3F72"/>
    <w:rsid w:val="008E3F76"/>
    <w:rsid w:val="008E3F8F"/>
    <w:rsid w:val="008E41E1"/>
    <w:rsid w:val="008E4233"/>
    <w:rsid w:val="008E43E7"/>
    <w:rsid w:val="008E442A"/>
    <w:rsid w:val="008E4716"/>
    <w:rsid w:val="008E494F"/>
    <w:rsid w:val="008E4B0C"/>
    <w:rsid w:val="008E4B14"/>
    <w:rsid w:val="008E4C97"/>
    <w:rsid w:val="008E4E87"/>
    <w:rsid w:val="008E4EB6"/>
    <w:rsid w:val="008E4F16"/>
    <w:rsid w:val="008E4F8C"/>
    <w:rsid w:val="008E5001"/>
    <w:rsid w:val="008E5060"/>
    <w:rsid w:val="008E521A"/>
    <w:rsid w:val="008E522E"/>
    <w:rsid w:val="008E542F"/>
    <w:rsid w:val="008E5467"/>
    <w:rsid w:val="008E5498"/>
    <w:rsid w:val="008E5511"/>
    <w:rsid w:val="008E5536"/>
    <w:rsid w:val="008E5563"/>
    <w:rsid w:val="008E566F"/>
    <w:rsid w:val="008E56B8"/>
    <w:rsid w:val="008E5796"/>
    <w:rsid w:val="008E5833"/>
    <w:rsid w:val="008E5836"/>
    <w:rsid w:val="008E5845"/>
    <w:rsid w:val="008E5A5E"/>
    <w:rsid w:val="008E5AB3"/>
    <w:rsid w:val="008E5C21"/>
    <w:rsid w:val="008E5C5A"/>
    <w:rsid w:val="008E5CDE"/>
    <w:rsid w:val="008E5CEE"/>
    <w:rsid w:val="008E5D15"/>
    <w:rsid w:val="008E5D3F"/>
    <w:rsid w:val="008E5DD8"/>
    <w:rsid w:val="008E5ED9"/>
    <w:rsid w:val="008E5EF4"/>
    <w:rsid w:val="008E5F79"/>
    <w:rsid w:val="008E6099"/>
    <w:rsid w:val="008E609E"/>
    <w:rsid w:val="008E61FE"/>
    <w:rsid w:val="008E62A2"/>
    <w:rsid w:val="008E6311"/>
    <w:rsid w:val="008E6445"/>
    <w:rsid w:val="008E64D9"/>
    <w:rsid w:val="008E654F"/>
    <w:rsid w:val="008E68A7"/>
    <w:rsid w:val="008E68EF"/>
    <w:rsid w:val="008E6A8B"/>
    <w:rsid w:val="008E6C5D"/>
    <w:rsid w:val="008E6CB7"/>
    <w:rsid w:val="008E6F2A"/>
    <w:rsid w:val="008E6F50"/>
    <w:rsid w:val="008E6F88"/>
    <w:rsid w:val="008E702F"/>
    <w:rsid w:val="008E7057"/>
    <w:rsid w:val="008E71F1"/>
    <w:rsid w:val="008E71F4"/>
    <w:rsid w:val="008E728C"/>
    <w:rsid w:val="008E7338"/>
    <w:rsid w:val="008E75D8"/>
    <w:rsid w:val="008E761A"/>
    <w:rsid w:val="008E782E"/>
    <w:rsid w:val="008E791F"/>
    <w:rsid w:val="008E7C51"/>
    <w:rsid w:val="008E7CC2"/>
    <w:rsid w:val="008E7D05"/>
    <w:rsid w:val="008E7D49"/>
    <w:rsid w:val="008E7D88"/>
    <w:rsid w:val="008E7E45"/>
    <w:rsid w:val="008E7E6C"/>
    <w:rsid w:val="008E7ED5"/>
    <w:rsid w:val="008F0037"/>
    <w:rsid w:val="008F00D9"/>
    <w:rsid w:val="008F030F"/>
    <w:rsid w:val="008F031B"/>
    <w:rsid w:val="008F044F"/>
    <w:rsid w:val="008F047B"/>
    <w:rsid w:val="008F047C"/>
    <w:rsid w:val="008F04CC"/>
    <w:rsid w:val="008F0532"/>
    <w:rsid w:val="008F0539"/>
    <w:rsid w:val="008F065C"/>
    <w:rsid w:val="008F07BF"/>
    <w:rsid w:val="008F0841"/>
    <w:rsid w:val="008F0921"/>
    <w:rsid w:val="008F09F6"/>
    <w:rsid w:val="008F0A4D"/>
    <w:rsid w:val="008F0BAC"/>
    <w:rsid w:val="008F0BDF"/>
    <w:rsid w:val="008F0C48"/>
    <w:rsid w:val="008F0C55"/>
    <w:rsid w:val="008F0CE0"/>
    <w:rsid w:val="008F0CF2"/>
    <w:rsid w:val="008F0D22"/>
    <w:rsid w:val="008F0DD9"/>
    <w:rsid w:val="008F0DFD"/>
    <w:rsid w:val="008F0E13"/>
    <w:rsid w:val="008F0E8E"/>
    <w:rsid w:val="008F1003"/>
    <w:rsid w:val="008F1183"/>
    <w:rsid w:val="008F1280"/>
    <w:rsid w:val="008F12E3"/>
    <w:rsid w:val="008F13DA"/>
    <w:rsid w:val="008F149C"/>
    <w:rsid w:val="008F1630"/>
    <w:rsid w:val="008F1677"/>
    <w:rsid w:val="008F170D"/>
    <w:rsid w:val="008F1755"/>
    <w:rsid w:val="008F17D7"/>
    <w:rsid w:val="008F18A5"/>
    <w:rsid w:val="008F1BDC"/>
    <w:rsid w:val="008F1CA1"/>
    <w:rsid w:val="008F1D64"/>
    <w:rsid w:val="008F1D79"/>
    <w:rsid w:val="008F1EE4"/>
    <w:rsid w:val="008F201E"/>
    <w:rsid w:val="008F2044"/>
    <w:rsid w:val="008F204B"/>
    <w:rsid w:val="008F212C"/>
    <w:rsid w:val="008F2161"/>
    <w:rsid w:val="008F2396"/>
    <w:rsid w:val="008F240A"/>
    <w:rsid w:val="008F265D"/>
    <w:rsid w:val="008F265E"/>
    <w:rsid w:val="008F2677"/>
    <w:rsid w:val="008F26BD"/>
    <w:rsid w:val="008F26E4"/>
    <w:rsid w:val="008F27B1"/>
    <w:rsid w:val="008F28AC"/>
    <w:rsid w:val="008F2A28"/>
    <w:rsid w:val="008F2A3A"/>
    <w:rsid w:val="008F2A98"/>
    <w:rsid w:val="008F2B29"/>
    <w:rsid w:val="008F2BC0"/>
    <w:rsid w:val="008F2C56"/>
    <w:rsid w:val="008F2C5C"/>
    <w:rsid w:val="008F2CFB"/>
    <w:rsid w:val="008F2DA0"/>
    <w:rsid w:val="008F2DEB"/>
    <w:rsid w:val="008F2DFB"/>
    <w:rsid w:val="008F2EF8"/>
    <w:rsid w:val="008F300D"/>
    <w:rsid w:val="008F308C"/>
    <w:rsid w:val="008F30F6"/>
    <w:rsid w:val="008F31C7"/>
    <w:rsid w:val="008F330C"/>
    <w:rsid w:val="008F3321"/>
    <w:rsid w:val="008F3386"/>
    <w:rsid w:val="008F3470"/>
    <w:rsid w:val="008F34A1"/>
    <w:rsid w:val="008F34DA"/>
    <w:rsid w:val="008F3538"/>
    <w:rsid w:val="008F354F"/>
    <w:rsid w:val="008F35C8"/>
    <w:rsid w:val="008F390B"/>
    <w:rsid w:val="008F39FC"/>
    <w:rsid w:val="008F3A44"/>
    <w:rsid w:val="008F3B34"/>
    <w:rsid w:val="008F3B85"/>
    <w:rsid w:val="008F3BD4"/>
    <w:rsid w:val="008F3C12"/>
    <w:rsid w:val="008F3C86"/>
    <w:rsid w:val="008F3D44"/>
    <w:rsid w:val="008F3D47"/>
    <w:rsid w:val="008F3DA0"/>
    <w:rsid w:val="008F3E96"/>
    <w:rsid w:val="008F3F58"/>
    <w:rsid w:val="008F3FA4"/>
    <w:rsid w:val="008F403B"/>
    <w:rsid w:val="008F40F4"/>
    <w:rsid w:val="008F4138"/>
    <w:rsid w:val="008F41E7"/>
    <w:rsid w:val="008F425F"/>
    <w:rsid w:val="008F4309"/>
    <w:rsid w:val="008F44BD"/>
    <w:rsid w:val="008F46AD"/>
    <w:rsid w:val="008F4709"/>
    <w:rsid w:val="008F477D"/>
    <w:rsid w:val="008F47BC"/>
    <w:rsid w:val="008F496A"/>
    <w:rsid w:val="008F496C"/>
    <w:rsid w:val="008F4993"/>
    <w:rsid w:val="008F4B58"/>
    <w:rsid w:val="008F4B72"/>
    <w:rsid w:val="008F4BE2"/>
    <w:rsid w:val="008F4CC4"/>
    <w:rsid w:val="008F4D26"/>
    <w:rsid w:val="008F4D94"/>
    <w:rsid w:val="008F4DF5"/>
    <w:rsid w:val="008F4E12"/>
    <w:rsid w:val="008F4E74"/>
    <w:rsid w:val="008F4EE8"/>
    <w:rsid w:val="008F4F01"/>
    <w:rsid w:val="008F510F"/>
    <w:rsid w:val="008F51D8"/>
    <w:rsid w:val="008F5256"/>
    <w:rsid w:val="008F5300"/>
    <w:rsid w:val="008F5312"/>
    <w:rsid w:val="008F53A9"/>
    <w:rsid w:val="008F53CC"/>
    <w:rsid w:val="008F53E2"/>
    <w:rsid w:val="008F54C6"/>
    <w:rsid w:val="008F54F3"/>
    <w:rsid w:val="008F5579"/>
    <w:rsid w:val="008F5636"/>
    <w:rsid w:val="008F5688"/>
    <w:rsid w:val="008F5744"/>
    <w:rsid w:val="008F57DE"/>
    <w:rsid w:val="008F57EE"/>
    <w:rsid w:val="008F583C"/>
    <w:rsid w:val="008F58AA"/>
    <w:rsid w:val="008F58CD"/>
    <w:rsid w:val="008F5C7A"/>
    <w:rsid w:val="008F5DA7"/>
    <w:rsid w:val="008F5EFE"/>
    <w:rsid w:val="008F5F5C"/>
    <w:rsid w:val="008F5F6F"/>
    <w:rsid w:val="008F60B9"/>
    <w:rsid w:val="008F6101"/>
    <w:rsid w:val="008F6157"/>
    <w:rsid w:val="008F650D"/>
    <w:rsid w:val="008F6568"/>
    <w:rsid w:val="008F6656"/>
    <w:rsid w:val="008F69D4"/>
    <w:rsid w:val="008F6BDE"/>
    <w:rsid w:val="008F6D1D"/>
    <w:rsid w:val="008F6E27"/>
    <w:rsid w:val="008F6E53"/>
    <w:rsid w:val="008F6E94"/>
    <w:rsid w:val="008F6EA3"/>
    <w:rsid w:val="008F6EDE"/>
    <w:rsid w:val="008F6F03"/>
    <w:rsid w:val="008F6F28"/>
    <w:rsid w:val="008F6FF8"/>
    <w:rsid w:val="008F7092"/>
    <w:rsid w:val="008F7095"/>
    <w:rsid w:val="008F71C4"/>
    <w:rsid w:val="008F7242"/>
    <w:rsid w:val="008F7274"/>
    <w:rsid w:val="008F72AF"/>
    <w:rsid w:val="008F732D"/>
    <w:rsid w:val="008F73BA"/>
    <w:rsid w:val="008F74A8"/>
    <w:rsid w:val="008F7651"/>
    <w:rsid w:val="008F77C9"/>
    <w:rsid w:val="008F7874"/>
    <w:rsid w:val="008F799B"/>
    <w:rsid w:val="008F7A3E"/>
    <w:rsid w:val="008F7A6F"/>
    <w:rsid w:val="008F7AE5"/>
    <w:rsid w:val="008F7DA1"/>
    <w:rsid w:val="008F7DAC"/>
    <w:rsid w:val="008F7F24"/>
    <w:rsid w:val="009000C1"/>
    <w:rsid w:val="00900115"/>
    <w:rsid w:val="00900146"/>
    <w:rsid w:val="009001F9"/>
    <w:rsid w:val="009001FA"/>
    <w:rsid w:val="0090026F"/>
    <w:rsid w:val="009002F4"/>
    <w:rsid w:val="00900342"/>
    <w:rsid w:val="00900351"/>
    <w:rsid w:val="009004E4"/>
    <w:rsid w:val="00900504"/>
    <w:rsid w:val="0090058C"/>
    <w:rsid w:val="009005D8"/>
    <w:rsid w:val="009006B3"/>
    <w:rsid w:val="0090093C"/>
    <w:rsid w:val="00900A94"/>
    <w:rsid w:val="00900B4A"/>
    <w:rsid w:val="00900BE8"/>
    <w:rsid w:val="00900C0A"/>
    <w:rsid w:val="00900EBE"/>
    <w:rsid w:val="00900F6F"/>
    <w:rsid w:val="00900F76"/>
    <w:rsid w:val="00900F97"/>
    <w:rsid w:val="0090102C"/>
    <w:rsid w:val="0090104B"/>
    <w:rsid w:val="00901150"/>
    <w:rsid w:val="00901169"/>
    <w:rsid w:val="0090117A"/>
    <w:rsid w:val="009011A2"/>
    <w:rsid w:val="009012A5"/>
    <w:rsid w:val="009013EF"/>
    <w:rsid w:val="0090146B"/>
    <w:rsid w:val="00901503"/>
    <w:rsid w:val="00901526"/>
    <w:rsid w:val="00901744"/>
    <w:rsid w:val="00901770"/>
    <w:rsid w:val="0090186D"/>
    <w:rsid w:val="0090190D"/>
    <w:rsid w:val="0090199B"/>
    <w:rsid w:val="00901AB2"/>
    <w:rsid w:val="00901B06"/>
    <w:rsid w:val="00901B41"/>
    <w:rsid w:val="00901B5E"/>
    <w:rsid w:val="00901C2B"/>
    <w:rsid w:val="00901C59"/>
    <w:rsid w:val="00901D40"/>
    <w:rsid w:val="00901E75"/>
    <w:rsid w:val="00901E94"/>
    <w:rsid w:val="00901EAD"/>
    <w:rsid w:val="00901EFC"/>
    <w:rsid w:val="00901F49"/>
    <w:rsid w:val="00901F4D"/>
    <w:rsid w:val="00901FFE"/>
    <w:rsid w:val="009020A9"/>
    <w:rsid w:val="0090241A"/>
    <w:rsid w:val="009024AF"/>
    <w:rsid w:val="00902533"/>
    <w:rsid w:val="009025A5"/>
    <w:rsid w:val="009026F0"/>
    <w:rsid w:val="00902769"/>
    <w:rsid w:val="0090278D"/>
    <w:rsid w:val="009027B6"/>
    <w:rsid w:val="009027C8"/>
    <w:rsid w:val="009028D6"/>
    <w:rsid w:val="00902991"/>
    <w:rsid w:val="00902999"/>
    <w:rsid w:val="00902A0F"/>
    <w:rsid w:val="00902AAA"/>
    <w:rsid w:val="00902AFB"/>
    <w:rsid w:val="00902C0C"/>
    <w:rsid w:val="00902C1B"/>
    <w:rsid w:val="00902C3E"/>
    <w:rsid w:val="00902C89"/>
    <w:rsid w:val="00902CB4"/>
    <w:rsid w:val="00902CF9"/>
    <w:rsid w:val="00902D16"/>
    <w:rsid w:val="00902D6C"/>
    <w:rsid w:val="00902E0C"/>
    <w:rsid w:val="00902E66"/>
    <w:rsid w:val="00902EB3"/>
    <w:rsid w:val="00902FCD"/>
    <w:rsid w:val="00903090"/>
    <w:rsid w:val="009031BB"/>
    <w:rsid w:val="00903208"/>
    <w:rsid w:val="00903238"/>
    <w:rsid w:val="0090329F"/>
    <w:rsid w:val="00903398"/>
    <w:rsid w:val="0090340A"/>
    <w:rsid w:val="009035A2"/>
    <w:rsid w:val="0090362B"/>
    <w:rsid w:val="00903681"/>
    <w:rsid w:val="00903704"/>
    <w:rsid w:val="009037FB"/>
    <w:rsid w:val="00903884"/>
    <w:rsid w:val="00903925"/>
    <w:rsid w:val="00903A09"/>
    <w:rsid w:val="00903A12"/>
    <w:rsid w:val="00903B36"/>
    <w:rsid w:val="00903BE5"/>
    <w:rsid w:val="00903CDB"/>
    <w:rsid w:val="00903DA0"/>
    <w:rsid w:val="00903DAF"/>
    <w:rsid w:val="00903EBD"/>
    <w:rsid w:val="0090400E"/>
    <w:rsid w:val="009040FA"/>
    <w:rsid w:val="009041BD"/>
    <w:rsid w:val="0090422A"/>
    <w:rsid w:val="0090435A"/>
    <w:rsid w:val="0090447C"/>
    <w:rsid w:val="009045BC"/>
    <w:rsid w:val="0090462C"/>
    <w:rsid w:val="0090469D"/>
    <w:rsid w:val="009046AF"/>
    <w:rsid w:val="009046E4"/>
    <w:rsid w:val="009046F1"/>
    <w:rsid w:val="00904706"/>
    <w:rsid w:val="009047C0"/>
    <w:rsid w:val="009047F2"/>
    <w:rsid w:val="00904867"/>
    <w:rsid w:val="00904A42"/>
    <w:rsid w:val="00904C44"/>
    <w:rsid w:val="00904D39"/>
    <w:rsid w:val="00904DE8"/>
    <w:rsid w:val="00904F3F"/>
    <w:rsid w:val="00905029"/>
    <w:rsid w:val="00905199"/>
    <w:rsid w:val="009054F0"/>
    <w:rsid w:val="0090551B"/>
    <w:rsid w:val="009055B9"/>
    <w:rsid w:val="00905640"/>
    <w:rsid w:val="00905655"/>
    <w:rsid w:val="00905738"/>
    <w:rsid w:val="009057AC"/>
    <w:rsid w:val="00905903"/>
    <w:rsid w:val="00905AAD"/>
    <w:rsid w:val="00905B57"/>
    <w:rsid w:val="00905CC7"/>
    <w:rsid w:val="00905D13"/>
    <w:rsid w:val="00905D70"/>
    <w:rsid w:val="00905D8E"/>
    <w:rsid w:val="00905E26"/>
    <w:rsid w:val="00905E3D"/>
    <w:rsid w:val="00905F03"/>
    <w:rsid w:val="009060AB"/>
    <w:rsid w:val="009061A0"/>
    <w:rsid w:val="0090622A"/>
    <w:rsid w:val="009062BB"/>
    <w:rsid w:val="009062D5"/>
    <w:rsid w:val="009064FE"/>
    <w:rsid w:val="0090652E"/>
    <w:rsid w:val="009065FC"/>
    <w:rsid w:val="0090666A"/>
    <w:rsid w:val="0090667F"/>
    <w:rsid w:val="009066FB"/>
    <w:rsid w:val="0090682A"/>
    <w:rsid w:val="00906926"/>
    <w:rsid w:val="009069A7"/>
    <w:rsid w:val="00906A74"/>
    <w:rsid w:val="00906AF8"/>
    <w:rsid w:val="00906C3A"/>
    <w:rsid w:val="00906C77"/>
    <w:rsid w:val="00906DA0"/>
    <w:rsid w:val="00906DE8"/>
    <w:rsid w:val="00906DEF"/>
    <w:rsid w:val="00906E93"/>
    <w:rsid w:val="00906F8A"/>
    <w:rsid w:val="0090733E"/>
    <w:rsid w:val="009073F6"/>
    <w:rsid w:val="00907441"/>
    <w:rsid w:val="009074C1"/>
    <w:rsid w:val="009075AA"/>
    <w:rsid w:val="009075F6"/>
    <w:rsid w:val="009076E3"/>
    <w:rsid w:val="0090770B"/>
    <w:rsid w:val="0090776E"/>
    <w:rsid w:val="009077D5"/>
    <w:rsid w:val="0090780E"/>
    <w:rsid w:val="00907ABB"/>
    <w:rsid w:val="00907BBD"/>
    <w:rsid w:val="00907BC5"/>
    <w:rsid w:val="00907CF2"/>
    <w:rsid w:val="00907E32"/>
    <w:rsid w:val="00910113"/>
    <w:rsid w:val="00910308"/>
    <w:rsid w:val="0091036A"/>
    <w:rsid w:val="00910441"/>
    <w:rsid w:val="0091054F"/>
    <w:rsid w:val="00910637"/>
    <w:rsid w:val="0091066E"/>
    <w:rsid w:val="0091081F"/>
    <w:rsid w:val="0091083D"/>
    <w:rsid w:val="00910A8F"/>
    <w:rsid w:val="00910AB4"/>
    <w:rsid w:val="00910CED"/>
    <w:rsid w:val="00910ED8"/>
    <w:rsid w:val="00911056"/>
    <w:rsid w:val="00911071"/>
    <w:rsid w:val="009111CC"/>
    <w:rsid w:val="00911315"/>
    <w:rsid w:val="009113A6"/>
    <w:rsid w:val="009113C7"/>
    <w:rsid w:val="009115CE"/>
    <w:rsid w:val="00911854"/>
    <w:rsid w:val="009119E0"/>
    <w:rsid w:val="00911A32"/>
    <w:rsid w:val="00911A6E"/>
    <w:rsid w:val="00911A72"/>
    <w:rsid w:val="00911A89"/>
    <w:rsid w:val="00911DA3"/>
    <w:rsid w:val="00911E33"/>
    <w:rsid w:val="00911EC8"/>
    <w:rsid w:val="0091217B"/>
    <w:rsid w:val="00912192"/>
    <w:rsid w:val="00912440"/>
    <w:rsid w:val="0091268D"/>
    <w:rsid w:val="00912921"/>
    <w:rsid w:val="00912A39"/>
    <w:rsid w:val="00912B98"/>
    <w:rsid w:val="00912D37"/>
    <w:rsid w:val="00912D3E"/>
    <w:rsid w:val="00912DBA"/>
    <w:rsid w:val="00912E48"/>
    <w:rsid w:val="00912EE6"/>
    <w:rsid w:val="00912FB0"/>
    <w:rsid w:val="009130B3"/>
    <w:rsid w:val="00913131"/>
    <w:rsid w:val="0091314F"/>
    <w:rsid w:val="009133CC"/>
    <w:rsid w:val="009133FC"/>
    <w:rsid w:val="0091346B"/>
    <w:rsid w:val="009134C2"/>
    <w:rsid w:val="0091359D"/>
    <w:rsid w:val="00913723"/>
    <w:rsid w:val="00913934"/>
    <w:rsid w:val="00913A61"/>
    <w:rsid w:val="00913B7A"/>
    <w:rsid w:val="00913BD0"/>
    <w:rsid w:val="00913BE8"/>
    <w:rsid w:val="00913C52"/>
    <w:rsid w:val="00913D08"/>
    <w:rsid w:val="00913D87"/>
    <w:rsid w:val="00913DE0"/>
    <w:rsid w:val="00913EC5"/>
    <w:rsid w:val="0091407C"/>
    <w:rsid w:val="0091407E"/>
    <w:rsid w:val="00914095"/>
    <w:rsid w:val="0091412D"/>
    <w:rsid w:val="009141BD"/>
    <w:rsid w:val="00914215"/>
    <w:rsid w:val="0091426E"/>
    <w:rsid w:val="00914372"/>
    <w:rsid w:val="0091438B"/>
    <w:rsid w:val="009143A9"/>
    <w:rsid w:val="009143C3"/>
    <w:rsid w:val="00914400"/>
    <w:rsid w:val="00914420"/>
    <w:rsid w:val="0091446D"/>
    <w:rsid w:val="009145E7"/>
    <w:rsid w:val="0091488A"/>
    <w:rsid w:val="009148C6"/>
    <w:rsid w:val="009148E7"/>
    <w:rsid w:val="00914924"/>
    <w:rsid w:val="009149EA"/>
    <w:rsid w:val="009149FD"/>
    <w:rsid w:val="00914BA8"/>
    <w:rsid w:val="00914CFF"/>
    <w:rsid w:val="00914D45"/>
    <w:rsid w:val="00914ECC"/>
    <w:rsid w:val="00914ED4"/>
    <w:rsid w:val="00914F88"/>
    <w:rsid w:val="0091503D"/>
    <w:rsid w:val="00915098"/>
    <w:rsid w:val="009151BF"/>
    <w:rsid w:val="009151CA"/>
    <w:rsid w:val="009151D9"/>
    <w:rsid w:val="0091557C"/>
    <w:rsid w:val="009155C2"/>
    <w:rsid w:val="009156AF"/>
    <w:rsid w:val="009156F4"/>
    <w:rsid w:val="00915705"/>
    <w:rsid w:val="0091575B"/>
    <w:rsid w:val="0091588F"/>
    <w:rsid w:val="00915975"/>
    <w:rsid w:val="009159B4"/>
    <w:rsid w:val="00915AEE"/>
    <w:rsid w:val="00915CF8"/>
    <w:rsid w:val="00915D22"/>
    <w:rsid w:val="00915EE8"/>
    <w:rsid w:val="00916068"/>
    <w:rsid w:val="009160FC"/>
    <w:rsid w:val="009161FA"/>
    <w:rsid w:val="00916273"/>
    <w:rsid w:val="009165B9"/>
    <w:rsid w:val="00916635"/>
    <w:rsid w:val="0091669D"/>
    <w:rsid w:val="009168B8"/>
    <w:rsid w:val="0091690A"/>
    <w:rsid w:val="00916C34"/>
    <w:rsid w:val="00916E21"/>
    <w:rsid w:val="00916ECB"/>
    <w:rsid w:val="00917075"/>
    <w:rsid w:val="009170F0"/>
    <w:rsid w:val="0091720A"/>
    <w:rsid w:val="009172F2"/>
    <w:rsid w:val="00917369"/>
    <w:rsid w:val="009175EB"/>
    <w:rsid w:val="00917727"/>
    <w:rsid w:val="009177DD"/>
    <w:rsid w:val="0091785B"/>
    <w:rsid w:val="009178D0"/>
    <w:rsid w:val="0091792F"/>
    <w:rsid w:val="00917A51"/>
    <w:rsid w:val="00917B68"/>
    <w:rsid w:val="00917BC6"/>
    <w:rsid w:val="00917BD3"/>
    <w:rsid w:val="00917BE2"/>
    <w:rsid w:val="00917BFD"/>
    <w:rsid w:val="00917E08"/>
    <w:rsid w:val="00917E7C"/>
    <w:rsid w:val="0092000E"/>
    <w:rsid w:val="00920047"/>
    <w:rsid w:val="00920112"/>
    <w:rsid w:val="00920274"/>
    <w:rsid w:val="009202C7"/>
    <w:rsid w:val="009204E3"/>
    <w:rsid w:val="009204F6"/>
    <w:rsid w:val="009205A9"/>
    <w:rsid w:val="0092073B"/>
    <w:rsid w:val="00920948"/>
    <w:rsid w:val="00920A9B"/>
    <w:rsid w:val="00920B3C"/>
    <w:rsid w:val="00920B52"/>
    <w:rsid w:val="00920D41"/>
    <w:rsid w:val="00920D48"/>
    <w:rsid w:val="00920E12"/>
    <w:rsid w:val="00920F12"/>
    <w:rsid w:val="00920F34"/>
    <w:rsid w:val="00921051"/>
    <w:rsid w:val="009210FC"/>
    <w:rsid w:val="009211DB"/>
    <w:rsid w:val="00921211"/>
    <w:rsid w:val="00921240"/>
    <w:rsid w:val="0092128C"/>
    <w:rsid w:val="0092129A"/>
    <w:rsid w:val="00921309"/>
    <w:rsid w:val="00921313"/>
    <w:rsid w:val="00921540"/>
    <w:rsid w:val="009215A3"/>
    <w:rsid w:val="00921678"/>
    <w:rsid w:val="009216CA"/>
    <w:rsid w:val="00921720"/>
    <w:rsid w:val="00921832"/>
    <w:rsid w:val="00921A2C"/>
    <w:rsid w:val="00921A63"/>
    <w:rsid w:val="00921CB6"/>
    <w:rsid w:val="00921CD0"/>
    <w:rsid w:val="00921E66"/>
    <w:rsid w:val="00921E7E"/>
    <w:rsid w:val="00921F21"/>
    <w:rsid w:val="00922133"/>
    <w:rsid w:val="009221DB"/>
    <w:rsid w:val="009222B0"/>
    <w:rsid w:val="00922414"/>
    <w:rsid w:val="0092245F"/>
    <w:rsid w:val="0092246D"/>
    <w:rsid w:val="00922600"/>
    <w:rsid w:val="00922751"/>
    <w:rsid w:val="009227E4"/>
    <w:rsid w:val="0092285E"/>
    <w:rsid w:val="009228E4"/>
    <w:rsid w:val="009229A3"/>
    <w:rsid w:val="00922A30"/>
    <w:rsid w:val="00922AA7"/>
    <w:rsid w:val="00922B13"/>
    <w:rsid w:val="00922B1C"/>
    <w:rsid w:val="00922BE7"/>
    <w:rsid w:val="00922E34"/>
    <w:rsid w:val="00922F07"/>
    <w:rsid w:val="00922F78"/>
    <w:rsid w:val="00922F9F"/>
    <w:rsid w:val="00923077"/>
    <w:rsid w:val="00923152"/>
    <w:rsid w:val="0092325B"/>
    <w:rsid w:val="0092329C"/>
    <w:rsid w:val="009232C8"/>
    <w:rsid w:val="009232F0"/>
    <w:rsid w:val="009234B4"/>
    <w:rsid w:val="009234D8"/>
    <w:rsid w:val="009235DD"/>
    <w:rsid w:val="009236C9"/>
    <w:rsid w:val="009236EE"/>
    <w:rsid w:val="0092371F"/>
    <w:rsid w:val="0092374C"/>
    <w:rsid w:val="0092374F"/>
    <w:rsid w:val="00923775"/>
    <w:rsid w:val="009237F8"/>
    <w:rsid w:val="00923870"/>
    <w:rsid w:val="0092388F"/>
    <w:rsid w:val="009238B4"/>
    <w:rsid w:val="00923921"/>
    <w:rsid w:val="00923B44"/>
    <w:rsid w:val="00923C34"/>
    <w:rsid w:val="00923CCC"/>
    <w:rsid w:val="00923FE0"/>
    <w:rsid w:val="00924005"/>
    <w:rsid w:val="0092406F"/>
    <w:rsid w:val="00924114"/>
    <w:rsid w:val="0092426D"/>
    <w:rsid w:val="009242A6"/>
    <w:rsid w:val="0092444E"/>
    <w:rsid w:val="00924485"/>
    <w:rsid w:val="009244C6"/>
    <w:rsid w:val="0092456D"/>
    <w:rsid w:val="00924574"/>
    <w:rsid w:val="009245BA"/>
    <w:rsid w:val="00924650"/>
    <w:rsid w:val="00924709"/>
    <w:rsid w:val="009247E1"/>
    <w:rsid w:val="009248DA"/>
    <w:rsid w:val="00924956"/>
    <w:rsid w:val="00924AB9"/>
    <w:rsid w:val="00924AEC"/>
    <w:rsid w:val="00924AEE"/>
    <w:rsid w:val="00924B25"/>
    <w:rsid w:val="00924B60"/>
    <w:rsid w:val="00924C1B"/>
    <w:rsid w:val="00924C29"/>
    <w:rsid w:val="00924CBC"/>
    <w:rsid w:val="00924D8C"/>
    <w:rsid w:val="00924E5A"/>
    <w:rsid w:val="00925082"/>
    <w:rsid w:val="0092512B"/>
    <w:rsid w:val="00925142"/>
    <w:rsid w:val="00925157"/>
    <w:rsid w:val="00925190"/>
    <w:rsid w:val="009251AF"/>
    <w:rsid w:val="009251C3"/>
    <w:rsid w:val="009251D6"/>
    <w:rsid w:val="009253BA"/>
    <w:rsid w:val="009253E7"/>
    <w:rsid w:val="00925437"/>
    <w:rsid w:val="009254FA"/>
    <w:rsid w:val="0092553E"/>
    <w:rsid w:val="009256C6"/>
    <w:rsid w:val="0092572A"/>
    <w:rsid w:val="009257D3"/>
    <w:rsid w:val="00925885"/>
    <w:rsid w:val="00925AEF"/>
    <w:rsid w:val="00925B00"/>
    <w:rsid w:val="00925CA8"/>
    <w:rsid w:val="00925E3C"/>
    <w:rsid w:val="00925EDF"/>
    <w:rsid w:val="00925F30"/>
    <w:rsid w:val="00925F5B"/>
    <w:rsid w:val="0092610A"/>
    <w:rsid w:val="009262B0"/>
    <w:rsid w:val="0092631E"/>
    <w:rsid w:val="009263BA"/>
    <w:rsid w:val="00926451"/>
    <w:rsid w:val="00926459"/>
    <w:rsid w:val="00926491"/>
    <w:rsid w:val="0092658E"/>
    <w:rsid w:val="00926667"/>
    <w:rsid w:val="00926690"/>
    <w:rsid w:val="0092672E"/>
    <w:rsid w:val="0092674E"/>
    <w:rsid w:val="00926932"/>
    <w:rsid w:val="009269B6"/>
    <w:rsid w:val="009269C0"/>
    <w:rsid w:val="00926BC3"/>
    <w:rsid w:val="00926BE6"/>
    <w:rsid w:val="00926C7D"/>
    <w:rsid w:val="00926E6D"/>
    <w:rsid w:val="00926F17"/>
    <w:rsid w:val="0092705C"/>
    <w:rsid w:val="0092708C"/>
    <w:rsid w:val="009270A9"/>
    <w:rsid w:val="009270B1"/>
    <w:rsid w:val="0092721F"/>
    <w:rsid w:val="00927225"/>
    <w:rsid w:val="00927340"/>
    <w:rsid w:val="00927351"/>
    <w:rsid w:val="009273D9"/>
    <w:rsid w:val="00927557"/>
    <w:rsid w:val="00927677"/>
    <w:rsid w:val="00927A16"/>
    <w:rsid w:val="00927A74"/>
    <w:rsid w:val="00927ABB"/>
    <w:rsid w:val="00927B06"/>
    <w:rsid w:val="00927BAC"/>
    <w:rsid w:val="00927BB8"/>
    <w:rsid w:val="00927CD4"/>
    <w:rsid w:val="00927D38"/>
    <w:rsid w:val="00927D57"/>
    <w:rsid w:val="00927E53"/>
    <w:rsid w:val="00927ECC"/>
    <w:rsid w:val="00927FC8"/>
    <w:rsid w:val="00927FE9"/>
    <w:rsid w:val="00927FF2"/>
    <w:rsid w:val="00930052"/>
    <w:rsid w:val="009300BC"/>
    <w:rsid w:val="00930169"/>
    <w:rsid w:val="009301D4"/>
    <w:rsid w:val="0093035E"/>
    <w:rsid w:val="00930376"/>
    <w:rsid w:val="009304FC"/>
    <w:rsid w:val="00930627"/>
    <w:rsid w:val="0093065B"/>
    <w:rsid w:val="0093071D"/>
    <w:rsid w:val="0093072E"/>
    <w:rsid w:val="00930731"/>
    <w:rsid w:val="009307F8"/>
    <w:rsid w:val="0093083C"/>
    <w:rsid w:val="0093090F"/>
    <w:rsid w:val="0093092A"/>
    <w:rsid w:val="00930A31"/>
    <w:rsid w:val="00930AF6"/>
    <w:rsid w:val="00930BAB"/>
    <w:rsid w:val="00930D5A"/>
    <w:rsid w:val="00930E2E"/>
    <w:rsid w:val="00930F20"/>
    <w:rsid w:val="0093105A"/>
    <w:rsid w:val="00931116"/>
    <w:rsid w:val="0093112E"/>
    <w:rsid w:val="00931180"/>
    <w:rsid w:val="00931284"/>
    <w:rsid w:val="00931434"/>
    <w:rsid w:val="009314DE"/>
    <w:rsid w:val="00931571"/>
    <w:rsid w:val="009315B5"/>
    <w:rsid w:val="00931606"/>
    <w:rsid w:val="00931725"/>
    <w:rsid w:val="0093181E"/>
    <w:rsid w:val="00931844"/>
    <w:rsid w:val="00931861"/>
    <w:rsid w:val="0093197E"/>
    <w:rsid w:val="00931A48"/>
    <w:rsid w:val="00931A9A"/>
    <w:rsid w:val="00931B9B"/>
    <w:rsid w:val="00931C73"/>
    <w:rsid w:val="00931DA1"/>
    <w:rsid w:val="00931F30"/>
    <w:rsid w:val="00931FBE"/>
    <w:rsid w:val="00932176"/>
    <w:rsid w:val="009321CC"/>
    <w:rsid w:val="009321D9"/>
    <w:rsid w:val="00932338"/>
    <w:rsid w:val="00932399"/>
    <w:rsid w:val="009323C9"/>
    <w:rsid w:val="009324A9"/>
    <w:rsid w:val="00932733"/>
    <w:rsid w:val="009328C8"/>
    <w:rsid w:val="009329FE"/>
    <w:rsid w:val="00932BE9"/>
    <w:rsid w:val="00932D01"/>
    <w:rsid w:val="00932E1B"/>
    <w:rsid w:val="00932F7C"/>
    <w:rsid w:val="00932FA8"/>
    <w:rsid w:val="00932FEB"/>
    <w:rsid w:val="009330BC"/>
    <w:rsid w:val="009331A1"/>
    <w:rsid w:val="0093325B"/>
    <w:rsid w:val="00933345"/>
    <w:rsid w:val="00933470"/>
    <w:rsid w:val="0093368C"/>
    <w:rsid w:val="00933721"/>
    <w:rsid w:val="009339CE"/>
    <w:rsid w:val="00933A28"/>
    <w:rsid w:val="00933A50"/>
    <w:rsid w:val="00933BC2"/>
    <w:rsid w:val="00933C24"/>
    <w:rsid w:val="00933C39"/>
    <w:rsid w:val="00933D02"/>
    <w:rsid w:val="00933E1F"/>
    <w:rsid w:val="00933F5E"/>
    <w:rsid w:val="00933F60"/>
    <w:rsid w:val="009341E6"/>
    <w:rsid w:val="00934241"/>
    <w:rsid w:val="00934326"/>
    <w:rsid w:val="0093462B"/>
    <w:rsid w:val="009347D5"/>
    <w:rsid w:val="009347EB"/>
    <w:rsid w:val="0093492A"/>
    <w:rsid w:val="009349C9"/>
    <w:rsid w:val="009349FC"/>
    <w:rsid w:val="00934AC9"/>
    <w:rsid w:val="00934B1D"/>
    <w:rsid w:val="00934E0F"/>
    <w:rsid w:val="00934F4B"/>
    <w:rsid w:val="00934FED"/>
    <w:rsid w:val="00935205"/>
    <w:rsid w:val="00935288"/>
    <w:rsid w:val="00935327"/>
    <w:rsid w:val="0093535E"/>
    <w:rsid w:val="009353C0"/>
    <w:rsid w:val="009354AA"/>
    <w:rsid w:val="00935584"/>
    <w:rsid w:val="009355C3"/>
    <w:rsid w:val="00935932"/>
    <w:rsid w:val="009359FB"/>
    <w:rsid w:val="00935A06"/>
    <w:rsid w:val="00935A15"/>
    <w:rsid w:val="00935AC4"/>
    <w:rsid w:val="00935C12"/>
    <w:rsid w:val="00935D27"/>
    <w:rsid w:val="00935E7F"/>
    <w:rsid w:val="00935EB3"/>
    <w:rsid w:val="00935F42"/>
    <w:rsid w:val="00935F87"/>
    <w:rsid w:val="009360B3"/>
    <w:rsid w:val="009360FC"/>
    <w:rsid w:val="009361B2"/>
    <w:rsid w:val="00936255"/>
    <w:rsid w:val="00936386"/>
    <w:rsid w:val="009364CC"/>
    <w:rsid w:val="009365C3"/>
    <w:rsid w:val="00936618"/>
    <w:rsid w:val="009366E0"/>
    <w:rsid w:val="009367F9"/>
    <w:rsid w:val="00936844"/>
    <w:rsid w:val="00936948"/>
    <w:rsid w:val="00936D38"/>
    <w:rsid w:val="00936D72"/>
    <w:rsid w:val="00936D9E"/>
    <w:rsid w:val="00936DC4"/>
    <w:rsid w:val="00936E49"/>
    <w:rsid w:val="00936E80"/>
    <w:rsid w:val="00936EB4"/>
    <w:rsid w:val="00937087"/>
    <w:rsid w:val="00937196"/>
    <w:rsid w:val="00937261"/>
    <w:rsid w:val="009372D4"/>
    <w:rsid w:val="009372DF"/>
    <w:rsid w:val="0093733F"/>
    <w:rsid w:val="0093742A"/>
    <w:rsid w:val="00937543"/>
    <w:rsid w:val="00937650"/>
    <w:rsid w:val="00937754"/>
    <w:rsid w:val="009377A9"/>
    <w:rsid w:val="00937950"/>
    <w:rsid w:val="009379A3"/>
    <w:rsid w:val="009379C8"/>
    <w:rsid w:val="00937A52"/>
    <w:rsid w:val="00937B82"/>
    <w:rsid w:val="00937C2C"/>
    <w:rsid w:val="00937E79"/>
    <w:rsid w:val="00937EE8"/>
    <w:rsid w:val="00937F34"/>
    <w:rsid w:val="00937F7E"/>
    <w:rsid w:val="009401AC"/>
    <w:rsid w:val="009401C9"/>
    <w:rsid w:val="009401D3"/>
    <w:rsid w:val="0094025C"/>
    <w:rsid w:val="00940291"/>
    <w:rsid w:val="0094042F"/>
    <w:rsid w:val="009404AD"/>
    <w:rsid w:val="00940562"/>
    <w:rsid w:val="009405E2"/>
    <w:rsid w:val="00940609"/>
    <w:rsid w:val="0094066D"/>
    <w:rsid w:val="00940675"/>
    <w:rsid w:val="009406B7"/>
    <w:rsid w:val="009407F3"/>
    <w:rsid w:val="00940990"/>
    <w:rsid w:val="00940AB6"/>
    <w:rsid w:val="00940DA9"/>
    <w:rsid w:val="00940E07"/>
    <w:rsid w:val="00940F25"/>
    <w:rsid w:val="00941047"/>
    <w:rsid w:val="00941178"/>
    <w:rsid w:val="00941273"/>
    <w:rsid w:val="00941318"/>
    <w:rsid w:val="009413DF"/>
    <w:rsid w:val="009413EC"/>
    <w:rsid w:val="00941400"/>
    <w:rsid w:val="00941494"/>
    <w:rsid w:val="00941579"/>
    <w:rsid w:val="00941584"/>
    <w:rsid w:val="00941794"/>
    <w:rsid w:val="009417B3"/>
    <w:rsid w:val="009417D5"/>
    <w:rsid w:val="009417F0"/>
    <w:rsid w:val="0094186C"/>
    <w:rsid w:val="00941B02"/>
    <w:rsid w:val="00941C47"/>
    <w:rsid w:val="00941D25"/>
    <w:rsid w:val="00941D6A"/>
    <w:rsid w:val="00941D6C"/>
    <w:rsid w:val="00941DC5"/>
    <w:rsid w:val="00941E07"/>
    <w:rsid w:val="00941EB8"/>
    <w:rsid w:val="00941ED7"/>
    <w:rsid w:val="00941F86"/>
    <w:rsid w:val="00941FAA"/>
    <w:rsid w:val="009420D3"/>
    <w:rsid w:val="00942334"/>
    <w:rsid w:val="009423AE"/>
    <w:rsid w:val="009423CD"/>
    <w:rsid w:val="009423D1"/>
    <w:rsid w:val="009423E3"/>
    <w:rsid w:val="0094242A"/>
    <w:rsid w:val="009424AD"/>
    <w:rsid w:val="00942615"/>
    <w:rsid w:val="00942620"/>
    <w:rsid w:val="009426B2"/>
    <w:rsid w:val="009426CF"/>
    <w:rsid w:val="00942728"/>
    <w:rsid w:val="0094276E"/>
    <w:rsid w:val="009427C0"/>
    <w:rsid w:val="00942803"/>
    <w:rsid w:val="00942811"/>
    <w:rsid w:val="0094285A"/>
    <w:rsid w:val="00942960"/>
    <w:rsid w:val="0094298F"/>
    <w:rsid w:val="00942B6B"/>
    <w:rsid w:val="00942C0D"/>
    <w:rsid w:val="00942E37"/>
    <w:rsid w:val="009430AD"/>
    <w:rsid w:val="0094311F"/>
    <w:rsid w:val="009431A4"/>
    <w:rsid w:val="0094322D"/>
    <w:rsid w:val="00943335"/>
    <w:rsid w:val="009433EA"/>
    <w:rsid w:val="0094353C"/>
    <w:rsid w:val="00943592"/>
    <w:rsid w:val="009435A7"/>
    <w:rsid w:val="00943756"/>
    <w:rsid w:val="0094381E"/>
    <w:rsid w:val="0094384B"/>
    <w:rsid w:val="00943AEE"/>
    <w:rsid w:val="00943B03"/>
    <w:rsid w:val="00943B4A"/>
    <w:rsid w:val="00943BC1"/>
    <w:rsid w:val="00943BF7"/>
    <w:rsid w:val="00943E8E"/>
    <w:rsid w:val="00943E90"/>
    <w:rsid w:val="00943F00"/>
    <w:rsid w:val="00943F0F"/>
    <w:rsid w:val="00944016"/>
    <w:rsid w:val="0094402E"/>
    <w:rsid w:val="0094410F"/>
    <w:rsid w:val="0094426D"/>
    <w:rsid w:val="009442AF"/>
    <w:rsid w:val="009442BB"/>
    <w:rsid w:val="009443B5"/>
    <w:rsid w:val="0094441E"/>
    <w:rsid w:val="00944613"/>
    <w:rsid w:val="00944710"/>
    <w:rsid w:val="0094471B"/>
    <w:rsid w:val="00944895"/>
    <w:rsid w:val="009449B1"/>
    <w:rsid w:val="00944B72"/>
    <w:rsid w:val="00944C58"/>
    <w:rsid w:val="00944C96"/>
    <w:rsid w:val="00944D2D"/>
    <w:rsid w:val="00944F76"/>
    <w:rsid w:val="00944FA3"/>
    <w:rsid w:val="00944FFE"/>
    <w:rsid w:val="00945001"/>
    <w:rsid w:val="009450ED"/>
    <w:rsid w:val="0094518F"/>
    <w:rsid w:val="0094521A"/>
    <w:rsid w:val="00945284"/>
    <w:rsid w:val="009452EA"/>
    <w:rsid w:val="00945490"/>
    <w:rsid w:val="00945492"/>
    <w:rsid w:val="009454CA"/>
    <w:rsid w:val="009455AF"/>
    <w:rsid w:val="00945609"/>
    <w:rsid w:val="0094575F"/>
    <w:rsid w:val="0094576A"/>
    <w:rsid w:val="009459D6"/>
    <w:rsid w:val="00945A95"/>
    <w:rsid w:val="00945C80"/>
    <w:rsid w:val="00945D22"/>
    <w:rsid w:val="00945D3F"/>
    <w:rsid w:val="00945DF8"/>
    <w:rsid w:val="00945DFD"/>
    <w:rsid w:val="00945E4F"/>
    <w:rsid w:val="00945EFF"/>
    <w:rsid w:val="00945F31"/>
    <w:rsid w:val="00945FDE"/>
    <w:rsid w:val="00946156"/>
    <w:rsid w:val="00946176"/>
    <w:rsid w:val="009462B8"/>
    <w:rsid w:val="00946375"/>
    <w:rsid w:val="0094651E"/>
    <w:rsid w:val="00946521"/>
    <w:rsid w:val="009465BB"/>
    <w:rsid w:val="009465FA"/>
    <w:rsid w:val="0094672B"/>
    <w:rsid w:val="00946734"/>
    <w:rsid w:val="009467D9"/>
    <w:rsid w:val="00946842"/>
    <w:rsid w:val="0094684F"/>
    <w:rsid w:val="0094692B"/>
    <w:rsid w:val="009469B1"/>
    <w:rsid w:val="009469B8"/>
    <w:rsid w:val="00946A1F"/>
    <w:rsid w:val="00946A41"/>
    <w:rsid w:val="00946CDC"/>
    <w:rsid w:val="00946DA2"/>
    <w:rsid w:val="00946DE7"/>
    <w:rsid w:val="00946E01"/>
    <w:rsid w:val="00946E37"/>
    <w:rsid w:val="00946F8B"/>
    <w:rsid w:val="0094709F"/>
    <w:rsid w:val="009470F1"/>
    <w:rsid w:val="0094728F"/>
    <w:rsid w:val="009472EB"/>
    <w:rsid w:val="00947361"/>
    <w:rsid w:val="009473BF"/>
    <w:rsid w:val="009473C8"/>
    <w:rsid w:val="00947466"/>
    <w:rsid w:val="00947470"/>
    <w:rsid w:val="00947615"/>
    <w:rsid w:val="00947996"/>
    <w:rsid w:val="009479CC"/>
    <w:rsid w:val="00947A27"/>
    <w:rsid w:val="00947AEA"/>
    <w:rsid w:val="00947B16"/>
    <w:rsid w:val="00947B6B"/>
    <w:rsid w:val="00947C53"/>
    <w:rsid w:val="00947C6D"/>
    <w:rsid w:val="00947CB1"/>
    <w:rsid w:val="00947E60"/>
    <w:rsid w:val="00947E8C"/>
    <w:rsid w:val="00947FC4"/>
    <w:rsid w:val="00947FD5"/>
    <w:rsid w:val="00947FE9"/>
    <w:rsid w:val="0095014E"/>
    <w:rsid w:val="0095024E"/>
    <w:rsid w:val="009502A2"/>
    <w:rsid w:val="009503AD"/>
    <w:rsid w:val="00950474"/>
    <w:rsid w:val="00950504"/>
    <w:rsid w:val="00950567"/>
    <w:rsid w:val="0095060B"/>
    <w:rsid w:val="0095066E"/>
    <w:rsid w:val="00950788"/>
    <w:rsid w:val="00950979"/>
    <w:rsid w:val="00950A77"/>
    <w:rsid w:val="00950AB6"/>
    <w:rsid w:val="00950AC9"/>
    <w:rsid w:val="00950ACB"/>
    <w:rsid w:val="00950ACD"/>
    <w:rsid w:val="00950B39"/>
    <w:rsid w:val="00950B66"/>
    <w:rsid w:val="00950DAE"/>
    <w:rsid w:val="00950E0B"/>
    <w:rsid w:val="00950EC5"/>
    <w:rsid w:val="00950F31"/>
    <w:rsid w:val="00950F72"/>
    <w:rsid w:val="00950FE9"/>
    <w:rsid w:val="00951062"/>
    <w:rsid w:val="00951093"/>
    <w:rsid w:val="009510F1"/>
    <w:rsid w:val="00951116"/>
    <w:rsid w:val="00951266"/>
    <w:rsid w:val="0095139E"/>
    <w:rsid w:val="00951495"/>
    <w:rsid w:val="009514C7"/>
    <w:rsid w:val="009514D4"/>
    <w:rsid w:val="009515A9"/>
    <w:rsid w:val="009515D6"/>
    <w:rsid w:val="0095163D"/>
    <w:rsid w:val="009516C5"/>
    <w:rsid w:val="0095174F"/>
    <w:rsid w:val="009518BC"/>
    <w:rsid w:val="009518ED"/>
    <w:rsid w:val="009519E8"/>
    <w:rsid w:val="00951A23"/>
    <w:rsid w:val="00951A75"/>
    <w:rsid w:val="00951BD3"/>
    <w:rsid w:val="00951C32"/>
    <w:rsid w:val="00951C9A"/>
    <w:rsid w:val="00951CE8"/>
    <w:rsid w:val="00951D64"/>
    <w:rsid w:val="00951E4B"/>
    <w:rsid w:val="00951F66"/>
    <w:rsid w:val="00951FF7"/>
    <w:rsid w:val="009520AE"/>
    <w:rsid w:val="009520BC"/>
    <w:rsid w:val="009521DA"/>
    <w:rsid w:val="009523CC"/>
    <w:rsid w:val="0095242D"/>
    <w:rsid w:val="00952622"/>
    <w:rsid w:val="0095274D"/>
    <w:rsid w:val="009528E8"/>
    <w:rsid w:val="009529A8"/>
    <w:rsid w:val="00952A1D"/>
    <w:rsid w:val="00952A28"/>
    <w:rsid w:val="00952AA4"/>
    <w:rsid w:val="00952AEE"/>
    <w:rsid w:val="00952B1E"/>
    <w:rsid w:val="00952B9A"/>
    <w:rsid w:val="00952BF3"/>
    <w:rsid w:val="00952C62"/>
    <w:rsid w:val="00952CBD"/>
    <w:rsid w:val="00952D60"/>
    <w:rsid w:val="00952DCD"/>
    <w:rsid w:val="00952E40"/>
    <w:rsid w:val="00952EC6"/>
    <w:rsid w:val="00952F1B"/>
    <w:rsid w:val="00952F8B"/>
    <w:rsid w:val="0095326A"/>
    <w:rsid w:val="0095329D"/>
    <w:rsid w:val="00953307"/>
    <w:rsid w:val="00953325"/>
    <w:rsid w:val="009533BB"/>
    <w:rsid w:val="00953428"/>
    <w:rsid w:val="00953474"/>
    <w:rsid w:val="009534D6"/>
    <w:rsid w:val="00953690"/>
    <w:rsid w:val="009536FB"/>
    <w:rsid w:val="009537D7"/>
    <w:rsid w:val="0095394B"/>
    <w:rsid w:val="009539BC"/>
    <w:rsid w:val="009539C1"/>
    <w:rsid w:val="009539E4"/>
    <w:rsid w:val="00953A3F"/>
    <w:rsid w:val="00953B29"/>
    <w:rsid w:val="00953C3B"/>
    <w:rsid w:val="00953C4B"/>
    <w:rsid w:val="00953C75"/>
    <w:rsid w:val="00953CB9"/>
    <w:rsid w:val="00953CCB"/>
    <w:rsid w:val="00953DF6"/>
    <w:rsid w:val="00953EF9"/>
    <w:rsid w:val="00954059"/>
    <w:rsid w:val="009540D6"/>
    <w:rsid w:val="009540DA"/>
    <w:rsid w:val="0095415D"/>
    <w:rsid w:val="009541BC"/>
    <w:rsid w:val="009541CF"/>
    <w:rsid w:val="009541FB"/>
    <w:rsid w:val="00954225"/>
    <w:rsid w:val="0095426D"/>
    <w:rsid w:val="00954352"/>
    <w:rsid w:val="00954467"/>
    <w:rsid w:val="00954485"/>
    <w:rsid w:val="009545F9"/>
    <w:rsid w:val="00954782"/>
    <w:rsid w:val="00954879"/>
    <w:rsid w:val="009549F9"/>
    <w:rsid w:val="00954AC8"/>
    <w:rsid w:val="00954B43"/>
    <w:rsid w:val="00954B5F"/>
    <w:rsid w:val="00954C0C"/>
    <w:rsid w:val="00954D25"/>
    <w:rsid w:val="00954F7B"/>
    <w:rsid w:val="00954FE1"/>
    <w:rsid w:val="0095522C"/>
    <w:rsid w:val="00955275"/>
    <w:rsid w:val="009552A6"/>
    <w:rsid w:val="009552D6"/>
    <w:rsid w:val="009552FA"/>
    <w:rsid w:val="00955364"/>
    <w:rsid w:val="009553FF"/>
    <w:rsid w:val="009554DD"/>
    <w:rsid w:val="009555F2"/>
    <w:rsid w:val="0095569C"/>
    <w:rsid w:val="009556A1"/>
    <w:rsid w:val="009556B5"/>
    <w:rsid w:val="009556D0"/>
    <w:rsid w:val="00955803"/>
    <w:rsid w:val="00955818"/>
    <w:rsid w:val="009559FF"/>
    <w:rsid w:val="00955A60"/>
    <w:rsid w:val="00955AE9"/>
    <w:rsid w:val="00955BFC"/>
    <w:rsid w:val="00955C43"/>
    <w:rsid w:val="00955CA8"/>
    <w:rsid w:val="00955D2F"/>
    <w:rsid w:val="00955D41"/>
    <w:rsid w:val="00955DB4"/>
    <w:rsid w:val="00955E8D"/>
    <w:rsid w:val="00955EFD"/>
    <w:rsid w:val="00956056"/>
    <w:rsid w:val="00956234"/>
    <w:rsid w:val="00956265"/>
    <w:rsid w:val="00956323"/>
    <w:rsid w:val="009563FB"/>
    <w:rsid w:val="0095654D"/>
    <w:rsid w:val="00956588"/>
    <w:rsid w:val="0095659B"/>
    <w:rsid w:val="009565AD"/>
    <w:rsid w:val="00956610"/>
    <w:rsid w:val="009567E7"/>
    <w:rsid w:val="00956929"/>
    <w:rsid w:val="00956937"/>
    <w:rsid w:val="00956944"/>
    <w:rsid w:val="00956C9F"/>
    <w:rsid w:val="00956DD6"/>
    <w:rsid w:val="00956EDE"/>
    <w:rsid w:val="00956FED"/>
    <w:rsid w:val="0095701E"/>
    <w:rsid w:val="00957034"/>
    <w:rsid w:val="009570EE"/>
    <w:rsid w:val="009570F4"/>
    <w:rsid w:val="0095727F"/>
    <w:rsid w:val="00957281"/>
    <w:rsid w:val="00957298"/>
    <w:rsid w:val="0095735B"/>
    <w:rsid w:val="00957433"/>
    <w:rsid w:val="00957477"/>
    <w:rsid w:val="00957478"/>
    <w:rsid w:val="009575AC"/>
    <w:rsid w:val="00957666"/>
    <w:rsid w:val="009576F6"/>
    <w:rsid w:val="00957709"/>
    <w:rsid w:val="00957787"/>
    <w:rsid w:val="009577E6"/>
    <w:rsid w:val="00957C5F"/>
    <w:rsid w:val="00957D6A"/>
    <w:rsid w:val="00957DAC"/>
    <w:rsid w:val="00957E02"/>
    <w:rsid w:val="00957F56"/>
    <w:rsid w:val="00957FA0"/>
    <w:rsid w:val="00960050"/>
    <w:rsid w:val="009600B4"/>
    <w:rsid w:val="00960117"/>
    <w:rsid w:val="0096016F"/>
    <w:rsid w:val="009601C2"/>
    <w:rsid w:val="009604B8"/>
    <w:rsid w:val="00960513"/>
    <w:rsid w:val="0096054B"/>
    <w:rsid w:val="009605EA"/>
    <w:rsid w:val="009606B3"/>
    <w:rsid w:val="009608A6"/>
    <w:rsid w:val="009609C7"/>
    <w:rsid w:val="00960A6D"/>
    <w:rsid w:val="00960A95"/>
    <w:rsid w:val="00960B14"/>
    <w:rsid w:val="00960C90"/>
    <w:rsid w:val="00960DE8"/>
    <w:rsid w:val="00960ECC"/>
    <w:rsid w:val="00960FA1"/>
    <w:rsid w:val="00961069"/>
    <w:rsid w:val="00961091"/>
    <w:rsid w:val="00961177"/>
    <w:rsid w:val="0096119C"/>
    <w:rsid w:val="009612BC"/>
    <w:rsid w:val="00961333"/>
    <w:rsid w:val="0096139A"/>
    <w:rsid w:val="00961456"/>
    <w:rsid w:val="009614B9"/>
    <w:rsid w:val="009615FB"/>
    <w:rsid w:val="00961644"/>
    <w:rsid w:val="009616FB"/>
    <w:rsid w:val="009618B6"/>
    <w:rsid w:val="00961912"/>
    <w:rsid w:val="0096192C"/>
    <w:rsid w:val="00961CED"/>
    <w:rsid w:val="00961D49"/>
    <w:rsid w:val="00961DE8"/>
    <w:rsid w:val="00961ED1"/>
    <w:rsid w:val="00961EEA"/>
    <w:rsid w:val="00961F12"/>
    <w:rsid w:val="00961F27"/>
    <w:rsid w:val="00961F39"/>
    <w:rsid w:val="00961F78"/>
    <w:rsid w:val="0096220B"/>
    <w:rsid w:val="00962269"/>
    <w:rsid w:val="00962347"/>
    <w:rsid w:val="009623CF"/>
    <w:rsid w:val="00962628"/>
    <w:rsid w:val="0096277A"/>
    <w:rsid w:val="009627A0"/>
    <w:rsid w:val="0096287C"/>
    <w:rsid w:val="00962883"/>
    <w:rsid w:val="009628CA"/>
    <w:rsid w:val="00962939"/>
    <w:rsid w:val="00962AE6"/>
    <w:rsid w:val="00962B2B"/>
    <w:rsid w:val="00962B44"/>
    <w:rsid w:val="00962CA3"/>
    <w:rsid w:val="00962CE8"/>
    <w:rsid w:val="00962D00"/>
    <w:rsid w:val="00962E73"/>
    <w:rsid w:val="00963050"/>
    <w:rsid w:val="009631BF"/>
    <w:rsid w:val="0096329C"/>
    <w:rsid w:val="009632BA"/>
    <w:rsid w:val="009632D0"/>
    <w:rsid w:val="009633FC"/>
    <w:rsid w:val="00963590"/>
    <w:rsid w:val="009637C3"/>
    <w:rsid w:val="00963A40"/>
    <w:rsid w:val="00963CFF"/>
    <w:rsid w:val="00963DA8"/>
    <w:rsid w:val="00963FCA"/>
    <w:rsid w:val="00964009"/>
    <w:rsid w:val="0096435F"/>
    <w:rsid w:val="0096436A"/>
    <w:rsid w:val="009643CC"/>
    <w:rsid w:val="009644E6"/>
    <w:rsid w:val="0096464A"/>
    <w:rsid w:val="00964755"/>
    <w:rsid w:val="0096486A"/>
    <w:rsid w:val="00964A00"/>
    <w:rsid w:val="00964A79"/>
    <w:rsid w:val="00964B06"/>
    <w:rsid w:val="00964BCF"/>
    <w:rsid w:val="00964BD2"/>
    <w:rsid w:val="00964D32"/>
    <w:rsid w:val="00964D8D"/>
    <w:rsid w:val="00964DD5"/>
    <w:rsid w:val="00964E43"/>
    <w:rsid w:val="00964E82"/>
    <w:rsid w:val="00964EAA"/>
    <w:rsid w:val="00964FAC"/>
    <w:rsid w:val="009651AF"/>
    <w:rsid w:val="009652F5"/>
    <w:rsid w:val="00965325"/>
    <w:rsid w:val="009654B4"/>
    <w:rsid w:val="0096559C"/>
    <w:rsid w:val="009656A0"/>
    <w:rsid w:val="0096575D"/>
    <w:rsid w:val="00965825"/>
    <w:rsid w:val="009658FE"/>
    <w:rsid w:val="009659C7"/>
    <w:rsid w:val="00965BBA"/>
    <w:rsid w:val="00965BE0"/>
    <w:rsid w:val="00965C3B"/>
    <w:rsid w:val="00965D1C"/>
    <w:rsid w:val="00965DD5"/>
    <w:rsid w:val="00965F1E"/>
    <w:rsid w:val="00966030"/>
    <w:rsid w:val="00966183"/>
    <w:rsid w:val="009661E5"/>
    <w:rsid w:val="00966203"/>
    <w:rsid w:val="00966278"/>
    <w:rsid w:val="0096627B"/>
    <w:rsid w:val="0096640C"/>
    <w:rsid w:val="0096642C"/>
    <w:rsid w:val="0096644F"/>
    <w:rsid w:val="00966582"/>
    <w:rsid w:val="00966669"/>
    <w:rsid w:val="00966675"/>
    <w:rsid w:val="009667A0"/>
    <w:rsid w:val="009667AF"/>
    <w:rsid w:val="009667C3"/>
    <w:rsid w:val="00966858"/>
    <w:rsid w:val="009669C2"/>
    <w:rsid w:val="009669E8"/>
    <w:rsid w:val="00966B4D"/>
    <w:rsid w:val="00966B4E"/>
    <w:rsid w:val="00966BBD"/>
    <w:rsid w:val="00966BD1"/>
    <w:rsid w:val="00966CB9"/>
    <w:rsid w:val="00966D24"/>
    <w:rsid w:val="00966D6A"/>
    <w:rsid w:val="00966D7C"/>
    <w:rsid w:val="00966DEC"/>
    <w:rsid w:val="00967088"/>
    <w:rsid w:val="00967249"/>
    <w:rsid w:val="009672F8"/>
    <w:rsid w:val="0096734C"/>
    <w:rsid w:val="0096737C"/>
    <w:rsid w:val="0096738A"/>
    <w:rsid w:val="00967467"/>
    <w:rsid w:val="00967512"/>
    <w:rsid w:val="00967557"/>
    <w:rsid w:val="009675A0"/>
    <w:rsid w:val="00967664"/>
    <w:rsid w:val="009676E9"/>
    <w:rsid w:val="00967801"/>
    <w:rsid w:val="00967871"/>
    <w:rsid w:val="0096787E"/>
    <w:rsid w:val="00967883"/>
    <w:rsid w:val="009678A5"/>
    <w:rsid w:val="00967A50"/>
    <w:rsid w:val="00967CBE"/>
    <w:rsid w:val="00967E35"/>
    <w:rsid w:val="00967E52"/>
    <w:rsid w:val="00967F3B"/>
    <w:rsid w:val="0097023A"/>
    <w:rsid w:val="00970436"/>
    <w:rsid w:val="009705A9"/>
    <w:rsid w:val="00970920"/>
    <w:rsid w:val="0097093B"/>
    <w:rsid w:val="00970A23"/>
    <w:rsid w:val="00970CD1"/>
    <w:rsid w:val="00970DD0"/>
    <w:rsid w:val="00970ECC"/>
    <w:rsid w:val="00970FB9"/>
    <w:rsid w:val="009711D8"/>
    <w:rsid w:val="0097134B"/>
    <w:rsid w:val="0097155A"/>
    <w:rsid w:val="00971598"/>
    <w:rsid w:val="009715AC"/>
    <w:rsid w:val="0097163E"/>
    <w:rsid w:val="0097169F"/>
    <w:rsid w:val="009717B3"/>
    <w:rsid w:val="00971A72"/>
    <w:rsid w:val="00971B5A"/>
    <w:rsid w:val="00971B63"/>
    <w:rsid w:val="00971C7C"/>
    <w:rsid w:val="00971C7F"/>
    <w:rsid w:val="00971CD4"/>
    <w:rsid w:val="00971E6A"/>
    <w:rsid w:val="00971F2D"/>
    <w:rsid w:val="00971F36"/>
    <w:rsid w:val="00972083"/>
    <w:rsid w:val="009721A8"/>
    <w:rsid w:val="009724A1"/>
    <w:rsid w:val="009724C7"/>
    <w:rsid w:val="00972598"/>
    <w:rsid w:val="00972654"/>
    <w:rsid w:val="0097266D"/>
    <w:rsid w:val="0097267E"/>
    <w:rsid w:val="009726C1"/>
    <w:rsid w:val="00972730"/>
    <w:rsid w:val="009728D1"/>
    <w:rsid w:val="0097295E"/>
    <w:rsid w:val="00972A13"/>
    <w:rsid w:val="00972A1E"/>
    <w:rsid w:val="00972A41"/>
    <w:rsid w:val="00972B5D"/>
    <w:rsid w:val="00972C65"/>
    <w:rsid w:val="00972F4A"/>
    <w:rsid w:val="009733AD"/>
    <w:rsid w:val="009733F6"/>
    <w:rsid w:val="00973474"/>
    <w:rsid w:val="009734BC"/>
    <w:rsid w:val="00973528"/>
    <w:rsid w:val="00973593"/>
    <w:rsid w:val="00973707"/>
    <w:rsid w:val="0097372D"/>
    <w:rsid w:val="00973889"/>
    <w:rsid w:val="009739E7"/>
    <w:rsid w:val="00973A07"/>
    <w:rsid w:val="00973A64"/>
    <w:rsid w:val="00973AE3"/>
    <w:rsid w:val="00973B67"/>
    <w:rsid w:val="00973C9F"/>
    <w:rsid w:val="00973CBE"/>
    <w:rsid w:val="00973D27"/>
    <w:rsid w:val="00973D79"/>
    <w:rsid w:val="00973DA2"/>
    <w:rsid w:val="00973E6E"/>
    <w:rsid w:val="00973F00"/>
    <w:rsid w:val="00973F87"/>
    <w:rsid w:val="00974167"/>
    <w:rsid w:val="0097416C"/>
    <w:rsid w:val="009741DD"/>
    <w:rsid w:val="00974200"/>
    <w:rsid w:val="0097429C"/>
    <w:rsid w:val="009742B4"/>
    <w:rsid w:val="00974317"/>
    <w:rsid w:val="00974423"/>
    <w:rsid w:val="009746AB"/>
    <w:rsid w:val="009746AE"/>
    <w:rsid w:val="00974922"/>
    <w:rsid w:val="00974ACB"/>
    <w:rsid w:val="00974B03"/>
    <w:rsid w:val="00974B2E"/>
    <w:rsid w:val="00974C22"/>
    <w:rsid w:val="00974CAB"/>
    <w:rsid w:val="00974D5C"/>
    <w:rsid w:val="00974D88"/>
    <w:rsid w:val="00975019"/>
    <w:rsid w:val="009751A9"/>
    <w:rsid w:val="00975286"/>
    <w:rsid w:val="009753C1"/>
    <w:rsid w:val="009753F0"/>
    <w:rsid w:val="00975404"/>
    <w:rsid w:val="009756B2"/>
    <w:rsid w:val="0097570F"/>
    <w:rsid w:val="0097598F"/>
    <w:rsid w:val="009759B4"/>
    <w:rsid w:val="00975A27"/>
    <w:rsid w:val="00975C39"/>
    <w:rsid w:val="00975DDE"/>
    <w:rsid w:val="00975F80"/>
    <w:rsid w:val="00976000"/>
    <w:rsid w:val="00976103"/>
    <w:rsid w:val="00976289"/>
    <w:rsid w:val="009765DE"/>
    <w:rsid w:val="009767AB"/>
    <w:rsid w:val="0097685B"/>
    <w:rsid w:val="00976883"/>
    <w:rsid w:val="009768D1"/>
    <w:rsid w:val="009768F2"/>
    <w:rsid w:val="009769AF"/>
    <w:rsid w:val="00976A2B"/>
    <w:rsid w:val="00976AF2"/>
    <w:rsid w:val="00976BAE"/>
    <w:rsid w:val="00976C55"/>
    <w:rsid w:val="00976CEF"/>
    <w:rsid w:val="00976D4A"/>
    <w:rsid w:val="00976E54"/>
    <w:rsid w:val="00976E8A"/>
    <w:rsid w:val="00977337"/>
    <w:rsid w:val="009773E3"/>
    <w:rsid w:val="0097749C"/>
    <w:rsid w:val="00977866"/>
    <w:rsid w:val="0097793B"/>
    <w:rsid w:val="00977960"/>
    <w:rsid w:val="00977A13"/>
    <w:rsid w:val="00977C20"/>
    <w:rsid w:val="00977C54"/>
    <w:rsid w:val="00977CAD"/>
    <w:rsid w:val="00977D29"/>
    <w:rsid w:val="00977D5A"/>
    <w:rsid w:val="00977DBB"/>
    <w:rsid w:val="00977DDD"/>
    <w:rsid w:val="00977F00"/>
    <w:rsid w:val="00977F17"/>
    <w:rsid w:val="00977F19"/>
    <w:rsid w:val="00977F2F"/>
    <w:rsid w:val="0098003A"/>
    <w:rsid w:val="0098008B"/>
    <w:rsid w:val="0098017C"/>
    <w:rsid w:val="00980184"/>
    <w:rsid w:val="009801CE"/>
    <w:rsid w:val="00980397"/>
    <w:rsid w:val="0098061C"/>
    <w:rsid w:val="0098075C"/>
    <w:rsid w:val="009808CC"/>
    <w:rsid w:val="009808F8"/>
    <w:rsid w:val="009809DD"/>
    <w:rsid w:val="009809F4"/>
    <w:rsid w:val="00980AEB"/>
    <w:rsid w:val="00980AFC"/>
    <w:rsid w:val="00980CD3"/>
    <w:rsid w:val="00980DA4"/>
    <w:rsid w:val="00980E05"/>
    <w:rsid w:val="00980E60"/>
    <w:rsid w:val="00980ED4"/>
    <w:rsid w:val="00980F19"/>
    <w:rsid w:val="0098102D"/>
    <w:rsid w:val="00981143"/>
    <w:rsid w:val="00981194"/>
    <w:rsid w:val="0098127A"/>
    <w:rsid w:val="0098137A"/>
    <w:rsid w:val="009814AF"/>
    <w:rsid w:val="009816A4"/>
    <w:rsid w:val="009817C3"/>
    <w:rsid w:val="0098183F"/>
    <w:rsid w:val="009818AA"/>
    <w:rsid w:val="0098194F"/>
    <w:rsid w:val="00981985"/>
    <w:rsid w:val="00981A6B"/>
    <w:rsid w:val="00981BC5"/>
    <w:rsid w:val="00981C29"/>
    <w:rsid w:val="00981E3A"/>
    <w:rsid w:val="00981E48"/>
    <w:rsid w:val="00981EDE"/>
    <w:rsid w:val="00981F17"/>
    <w:rsid w:val="00982185"/>
    <w:rsid w:val="009821E2"/>
    <w:rsid w:val="009822CA"/>
    <w:rsid w:val="00982407"/>
    <w:rsid w:val="00982420"/>
    <w:rsid w:val="00982566"/>
    <w:rsid w:val="0098261C"/>
    <w:rsid w:val="009828A4"/>
    <w:rsid w:val="009829C0"/>
    <w:rsid w:val="00982AE1"/>
    <w:rsid w:val="00982B5D"/>
    <w:rsid w:val="00982B86"/>
    <w:rsid w:val="00982CFC"/>
    <w:rsid w:val="00982D91"/>
    <w:rsid w:val="00982DAD"/>
    <w:rsid w:val="00982E31"/>
    <w:rsid w:val="00982EE3"/>
    <w:rsid w:val="00982F2D"/>
    <w:rsid w:val="009830A0"/>
    <w:rsid w:val="009832F9"/>
    <w:rsid w:val="00983421"/>
    <w:rsid w:val="00983576"/>
    <w:rsid w:val="00983771"/>
    <w:rsid w:val="00983778"/>
    <w:rsid w:val="009837EA"/>
    <w:rsid w:val="0098381F"/>
    <w:rsid w:val="009839A0"/>
    <w:rsid w:val="00983C30"/>
    <w:rsid w:val="00983C3B"/>
    <w:rsid w:val="00983DDC"/>
    <w:rsid w:val="00983F06"/>
    <w:rsid w:val="00983F9C"/>
    <w:rsid w:val="00983FF4"/>
    <w:rsid w:val="00984021"/>
    <w:rsid w:val="00984042"/>
    <w:rsid w:val="009840BE"/>
    <w:rsid w:val="00984111"/>
    <w:rsid w:val="0098418E"/>
    <w:rsid w:val="009846BF"/>
    <w:rsid w:val="009846CE"/>
    <w:rsid w:val="0098481D"/>
    <w:rsid w:val="009848D6"/>
    <w:rsid w:val="00984A11"/>
    <w:rsid w:val="00984A34"/>
    <w:rsid w:val="00984C21"/>
    <w:rsid w:val="00984C65"/>
    <w:rsid w:val="00984CF3"/>
    <w:rsid w:val="00984DC9"/>
    <w:rsid w:val="00984E02"/>
    <w:rsid w:val="00984F25"/>
    <w:rsid w:val="00984FA1"/>
    <w:rsid w:val="00984FD0"/>
    <w:rsid w:val="00985165"/>
    <w:rsid w:val="00985247"/>
    <w:rsid w:val="00985322"/>
    <w:rsid w:val="0098541F"/>
    <w:rsid w:val="009854D6"/>
    <w:rsid w:val="00985879"/>
    <w:rsid w:val="009859EA"/>
    <w:rsid w:val="00985A4D"/>
    <w:rsid w:val="00985AFF"/>
    <w:rsid w:val="00985C26"/>
    <w:rsid w:val="00985D81"/>
    <w:rsid w:val="00985E33"/>
    <w:rsid w:val="00985F5A"/>
    <w:rsid w:val="00986036"/>
    <w:rsid w:val="0098603C"/>
    <w:rsid w:val="009860ED"/>
    <w:rsid w:val="00986135"/>
    <w:rsid w:val="00986176"/>
    <w:rsid w:val="0098627A"/>
    <w:rsid w:val="009863C8"/>
    <w:rsid w:val="00986467"/>
    <w:rsid w:val="009864DA"/>
    <w:rsid w:val="0098657A"/>
    <w:rsid w:val="0098657B"/>
    <w:rsid w:val="00986618"/>
    <w:rsid w:val="009867BB"/>
    <w:rsid w:val="0098689F"/>
    <w:rsid w:val="009869A9"/>
    <w:rsid w:val="00986BA9"/>
    <w:rsid w:val="00986C04"/>
    <w:rsid w:val="00986C95"/>
    <w:rsid w:val="00986CA4"/>
    <w:rsid w:val="00986CA7"/>
    <w:rsid w:val="00986D40"/>
    <w:rsid w:val="00986D8D"/>
    <w:rsid w:val="00986ED8"/>
    <w:rsid w:val="00986F53"/>
    <w:rsid w:val="00987119"/>
    <w:rsid w:val="0098722E"/>
    <w:rsid w:val="009872A5"/>
    <w:rsid w:val="00987318"/>
    <w:rsid w:val="00987670"/>
    <w:rsid w:val="009877A2"/>
    <w:rsid w:val="00987968"/>
    <w:rsid w:val="00987B33"/>
    <w:rsid w:val="00987BD3"/>
    <w:rsid w:val="00987C74"/>
    <w:rsid w:val="00987DE0"/>
    <w:rsid w:val="00987FB3"/>
    <w:rsid w:val="00987FDC"/>
    <w:rsid w:val="0099005D"/>
    <w:rsid w:val="0099013F"/>
    <w:rsid w:val="00990171"/>
    <w:rsid w:val="009901C9"/>
    <w:rsid w:val="009901D1"/>
    <w:rsid w:val="00990321"/>
    <w:rsid w:val="0099041A"/>
    <w:rsid w:val="009904B2"/>
    <w:rsid w:val="009905EF"/>
    <w:rsid w:val="009906BA"/>
    <w:rsid w:val="0099076A"/>
    <w:rsid w:val="00990801"/>
    <w:rsid w:val="009909F9"/>
    <w:rsid w:val="00990B22"/>
    <w:rsid w:val="00990E92"/>
    <w:rsid w:val="009910B2"/>
    <w:rsid w:val="00991121"/>
    <w:rsid w:val="0099121C"/>
    <w:rsid w:val="009912A1"/>
    <w:rsid w:val="009912A9"/>
    <w:rsid w:val="00991381"/>
    <w:rsid w:val="0099145A"/>
    <w:rsid w:val="0099152C"/>
    <w:rsid w:val="00991589"/>
    <w:rsid w:val="0099158D"/>
    <w:rsid w:val="00991638"/>
    <w:rsid w:val="009916E1"/>
    <w:rsid w:val="0099178F"/>
    <w:rsid w:val="009919B2"/>
    <w:rsid w:val="00991AD8"/>
    <w:rsid w:val="00991D99"/>
    <w:rsid w:val="00991EB8"/>
    <w:rsid w:val="00991F3B"/>
    <w:rsid w:val="00992086"/>
    <w:rsid w:val="0099215F"/>
    <w:rsid w:val="0099217A"/>
    <w:rsid w:val="009921EB"/>
    <w:rsid w:val="0099224F"/>
    <w:rsid w:val="00992267"/>
    <w:rsid w:val="00992290"/>
    <w:rsid w:val="0099231D"/>
    <w:rsid w:val="00992362"/>
    <w:rsid w:val="0099257D"/>
    <w:rsid w:val="009925D0"/>
    <w:rsid w:val="009925EE"/>
    <w:rsid w:val="00992705"/>
    <w:rsid w:val="00992765"/>
    <w:rsid w:val="00992905"/>
    <w:rsid w:val="009929E6"/>
    <w:rsid w:val="00992ACB"/>
    <w:rsid w:val="00992DFC"/>
    <w:rsid w:val="00992E38"/>
    <w:rsid w:val="00992F55"/>
    <w:rsid w:val="0099305D"/>
    <w:rsid w:val="0099324D"/>
    <w:rsid w:val="009933E7"/>
    <w:rsid w:val="009934E6"/>
    <w:rsid w:val="0099365C"/>
    <w:rsid w:val="009936B4"/>
    <w:rsid w:val="00993813"/>
    <w:rsid w:val="00993A12"/>
    <w:rsid w:val="00993A46"/>
    <w:rsid w:val="00993B9F"/>
    <w:rsid w:val="00993CD8"/>
    <w:rsid w:val="00993CF7"/>
    <w:rsid w:val="00993D6D"/>
    <w:rsid w:val="00993DA4"/>
    <w:rsid w:val="00993E5C"/>
    <w:rsid w:val="00993F1F"/>
    <w:rsid w:val="009940A5"/>
    <w:rsid w:val="009940B5"/>
    <w:rsid w:val="00994201"/>
    <w:rsid w:val="0099454B"/>
    <w:rsid w:val="00994690"/>
    <w:rsid w:val="00994712"/>
    <w:rsid w:val="009947D9"/>
    <w:rsid w:val="00994816"/>
    <w:rsid w:val="009948BD"/>
    <w:rsid w:val="009948F1"/>
    <w:rsid w:val="00994A59"/>
    <w:rsid w:val="00994B0E"/>
    <w:rsid w:val="00994BCC"/>
    <w:rsid w:val="00994C0A"/>
    <w:rsid w:val="00994C29"/>
    <w:rsid w:val="00994DFD"/>
    <w:rsid w:val="00994E34"/>
    <w:rsid w:val="00994E4F"/>
    <w:rsid w:val="00994F4B"/>
    <w:rsid w:val="0099501C"/>
    <w:rsid w:val="009950AA"/>
    <w:rsid w:val="0099515E"/>
    <w:rsid w:val="0099520A"/>
    <w:rsid w:val="0099520F"/>
    <w:rsid w:val="0099537D"/>
    <w:rsid w:val="009953D0"/>
    <w:rsid w:val="0099543E"/>
    <w:rsid w:val="0099547B"/>
    <w:rsid w:val="0099556C"/>
    <w:rsid w:val="0099559F"/>
    <w:rsid w:val="009955B6"/>
    <w:rsid w:val="009955EB"/>
    <w:rsid w:val="009955EF"/>
    <w:rsid w:val="00995656"/>
    <w:rsid w:val="009956A0"/>
    <w:rsid w:val="009956CB"/>
    <w:rsid w:val="00995803"/>
    <w:rsid w:val="009958B5"/>
    <w:rsid w:val="00995AE9"/>
    <w:rsid w:val="00995B7C"/>
    <w:rsid w:val="00995BF2"/>
    <w:rsid w:val="00995C21"/>
    <w:rsid w:val="00995CA3"/>
    <w:rsid w:val="00995DAF"/>
    <w:rsid w:val="009960CF"/>
    <w:rsid w:val="00996146"/>
    <w:rsid w:val="009963D5"/>
    <w:rsid w:val="009965FA"/>
    <w:rsid w:val="0099666F"/>
    <w:rsid w:val="009966F0"/>
    <w:rsid w:val="0099676F"/>
    <w:rsid w:val="0099687F"/>
    <w:rsid w:val="009968DF"/>
    <w:rsid w:val="009969E8"/>
    <w:rsid w:val="009969ED"/>
    <w:rsid w:val="00996A65"/>
    <w:rsid w:val="00996AD0"/>
    <w:rsid w:val="00996BF2"/>
    <w:rsid w:val="00996D27"/>
    <w:rsid w:val="00996DB7"/>
    <w:rsid w:val="00996DDF"/>
    <w:rsid w:val="00996FD2"/>
    <w:rsid w:val="00997072"/>
    <w:rsid w:val="0099716D"/>
    <w:rsid w:val="009973BD"/>
    <w:rsid w:val="00997493"/>
    <w:rsid w:val="009977CB"/>
    <w:rsid w:val="00997A33"/>
    <w:rsid w:val="00997A42"/>
    <w:rsid w:val="00997C09"/>
    <w:rsid w:val="00997C1A"/>
    <w:rsid w:val="00997C3A"/>
    <w:rsid w:val="00997C60"/>
    <w:rsid w:val="00997C9A"/>
    <w:rsid w:val="00997CC2"/>
    <w:rsid w:val="00997D5E"/>
    <w:rsid w:val="00997EE6"/>
    <w:rsid w:val="00997F11"/>
    <w:rsid w:val="00997F1A"/>
    <w:rsid w:val="009A0095"/>
    <w:rsid w:val="009A00D3"/>
    <w:rsid w:val="009A022C"/>
    <w:rsid w:val="009A0329"/>
    <w:rsid w:val="009A039E"/>
    <w:rsid w:val="009A049A"/>
    <w:rsid w:val="009A0565"/>
    <w:rsid w:val="009A0655"/>
    <w:rsid w:val="009A0744"/>
    <w:rsid w:val="009A08A8"/>
    <w:rsid w:val="009A0B30"/>
    <w:rsid w:val="009A0C76"/>
    <w:rsid w:val="009A0E9F"/>
    <w:rsid w:val="009A0EED"/>
    <w:rsid w:val="009A0F26"/>
    <w:rsid w:val="009A0F45"/>
    <w:rsid w:val="009A0FF1"/>
    <w:rsid w:val="009A10A0"/>
    <w:rsid w:val="009A1143"/>
    <w:rsid w:val="009A11AE"/>
    <w:rsid w:val="009A1306"/>
    <w:rsid w:val="009A13FF"/>
    <w:rsid w:val="009A14C9"/>
    <w:rsid w:val="009A1571"/>
    <w:rsid w:val="009A15B2"/>
    <w:rsid w:val="009A1664"/>
    <w:rsid w:val="009A1689"/>
    <w:rsid w:val="009A18CF"/>
    <w:rsid w:val="009A19A8"/>
    <w:rsid w:val="009A1A50"/>
    <w:rsid w:val="009A1AA5"/>
    <w:rsid w:val="009A1AD4"/>
    <w:rsid w:val="009A1BD2"/>
    <w:rsid w:val="009A1D69"/>
    <w:rsid w:val="009A1DB2"/>
    <w:rsid w:val="009A1DFF"/>
    <w:rsid w:val="009A1E23"/>
    <w:rsid w:val="009A1F6F"/>
    <w:rsid w:val="009A2028"/>
    <w:rsid w:val="009A21A2"/>
    <w:rsid w:val="009A21A4"/>
    <w:rsid w:val="009A21FB"/>
    <w:rsid w:val="009A234B"/>
    <w:rsid w:val="009A24AD"/>
    <w:rsid w:val="009A24DB"/>
    <w:rsid w:val="009A24EF"/>
    <w:rsid w:val="009A2520"/>
    <w:rsid w:val="009A25A9"/>
    <w:rsid w:val="009A25B4"/>
    <w:rsid w:val="009A25D0"/>
    <w:rsid w:val="009A262A"/>
    <w:rsid w:val="009A286B"/>
    <w:rsid w:val="009A297E"/>
    <w:rsid w:val="009A29D5"/>
    <w:rsid w:val="009A2A32"/>
    <w:rsid w:val="009A2C35"/>
    <w:rsid w:val="009A2D3B"/>
    <w:rsid w:val="009A2D5F"/>
    <w:rsid w:val="009A2E78"/>
    <w:rsid w:val="009A2F70"/>
    <w:rsid w:val="009A30AA"/>
    <w:rsid w:val="009A332F"/>
    <w:rsid w:val="009A3440"/>
    <w:rsid w:val="009A3491"/>
    <w:rsid w:val="009A3506"/>
    <w:rsid w:val="009A3523"/>
    <w:rsid w:val="009A352D"/>
    <w:rsid w:val="009A3566"/>
    <w:rsid w:val="009A3790"/>
    <w:rsid w:val="009A3843"/>
    <w:rsid w:val="009A3B7E"/>
    <w:rsid w:val="009A3C18"/>
    <w:rsid w:val="009A3C48"/>
    <w:rsid w:val="009A3C53"/>
    <w:rsid w:val="009A3E9B"/>
    <w:rsid w:val="009A3EF6"/>
    <w:rsid w:val="009A4092"/>
    <w:rsid w:val="009A41F7"/>
    <w:rsid w:val="009A4236"/>
    <w:rsid w:val="009A4335"/>
    <w:rsid w:val="009A4352"/>
    <w:rsid w:val="009A4408"/>
    <w:rsid w:val="009A442B"/>
    <w:rsid w:val="009A452F"/>
    <w:rsid w:val="009A4564"/>
    <w:rsid w:val="009A4609"/>
    <w:rsid w:val="009A46C8"/>
    <w:rsid w:val="009A47B6"/>
    <w:rsid w:val="009A48AC"/>
    <w:rsid w:val="009A48DC"/>
    <w:rsid w:val="009A4BDC"/>
    <w:rsid w:val="009A4DD0"/>
    <w:rsid w:val="009A4F94"/>
    <w:rsid w:val="009A4FC4"/>
    <w:rsid w:val="009A5009"/>
    <w:rsid w:val="009A50C7"/>
    <w:rsid w:val="009A50F5"/>
    <w:rsid w:val="009A5124"/>
    <w:rsid w:val="009A51EA"/>
    <w:rsid w:val="009A51F0"/>
    <w:rsid w:val="009A533C"/>
    <w:rsid w:val="009A53C6"/>
    <w:rsid w:val="009A5458"/>
    <w:rsid w:val="009A54E4"/>
    <w:rsid w:val="009A554A"/>
    <w:rsid w:val="009A560E"/>
    <w:rsid w:val="009A567D"/>
    <w:rsid w:val="009A595C"/>
    <w:rsid w:val="009A5978"/>
    <w:rsid w:val="009A599A"/>
    <w:rsid w:val="009A5CF4"/>
    <w:rsid w:val="009A5D63"/>
    <w:rsid w:val="009A5EC7"/>
    <w:rsid w:val="009A5F18"/>
    <w:rsid w:val="009A5F3B"/>
    <w:rsid w:val="009A602E"/>
    <w:rsid w:val="009A6186"/>
    <w:rsid w:val="009A61E3"/>
    <w:rsid w:val="009A62E1"/>
    <w:rsid w:val="009A6345"/>
    <w:rsid w:val="009A6525"/>
    <w:rsid w:val="009A654A"/>
    <w:rsid w:val="009A6572"/>
    <w:rsid w:val="009A6580"/>
    <w:rsid w:val="009A65A1"/>
    <w:rsid w:val="009A67EA"/>
    <w:rsid w:val="009A68B8"/>
    <w:rsid w:val="009A69D3"/>
    <w:rsid w:val="009A6A69"/>
    <w:rsid w:val="009A6A7C"/>
    <w:rsid w:val="009A6B44"/>
    <w:rsid w:val="009A6EE5"/>
    <w:rsid w:val="009A6F97"/>
    <w:rsid w:val="009A7002"/>
    <w:rsid w:val="009A706D"/>
    <w:rsid w:val="009A708E"/>
    <w:rsid w:val="009A741F"/>
    <w:rsid w:val="009A75F6"/>
    <w:rsid w:val="009A76FD"/>
    <w:rsid w:val="009A77E3"/>
    <w:rsid w:val="009A7930"/>
    <w:rsid w:val="009A7A2C"/>
    <w:rsid w:val="009A7A62"/>
    <w:rsid w:val="009A7E92"/>
    <w:rsid w:val="009B004E"/>
    <w:rsid w:val="009B039B"/>
    <w:rsid w:val="009B041B"/>
    <w:rsid w:val="009B044B"/>
    <w:rsid w:val="009B053F"/>
    <w:rsid w:val="009B05FB"/>
    <w:rsid w:val="009B068E"/>
    <w:rsid w:val="009B07D2"/>
    <w:rsid w:val="009B0879"/>
    <w:rsid w:val="009B097B"/>
    <w:rsid w:val="009B09AD"/>
    <w:rsid w:val="009B0BAB"/>
    <w:rsid w:val="009B0C2D"/>
    <w:rsid w:val="009B0D38"/>
    <w:rsid w:val="009B0D9E"/>
    <w:rsid w:val="009B0DCB"/>
    <w:rsid w:val="009B0E30"/>
    <w:rsid w:val="009B0EC9"/>
    <w:rsid w:val="009B0FFF"/>
    <w:rsid w:val="009B10AF"/>
    <w:rsid w:val="009B1170"/>
    <w:rsid w:val="009B1232"/>
    <w:rsid w:val="009B131B"/>
    <w:rsid w:val="009B14CD"/>
    <w:rsid w:val="009B152F"/>
    <w:rsid w:val="009B157E"/>
    <w:rsid w:val="009B15DF"/>
    <w:rsid w:val="009B170F"/>
    <w:rsid w:val="009B1739"/>
    <w:rsid w:val="009B17E7"/>
    <w:rsid w:val="009B18E1"/>
    <w:rsid w:val="009B192F"/>
    <w:rsid w:val="009B1935"/>
    <w:rsid w:val="009B1B3A"/>
    <w:rsid w:val="009B1D48"/>
    <w:rsid w:val="009B1E12"/>
    <w:rsid w:val="009B1E7E"/>
    <w:rsid w:val="009B1EA7"/>
    <w:rsid w:val="009B20A7"/>
    <w:rsid w:val="009B2231"/>
    <w:rsid w:val="009B22FF"/>
    <w:rsid w:val="009B2332"/>
    <w:rsid w:val="009B233E"/>
    <w:rsid w:val="009B237B"/>
    <w:rsid w:val="009B2390"/>
    <w:rsid w:val="009B239F"/>
    <w:rsid w:val="009B23D2"/>
    <w:rsid w:val="009B241A"/>
    <w:rsid w:val="009B2554"/>
    <w:rsid w:val="009B25DD"/>
    <w:rsid w:val="009B26E2"/>
    <w:rsid w:val="009B2787"/>
    <w:rsid w:val="009B27AB"/>
    <w:rsid w:val="009B27F9"/>
    <w:rsid w:val="009B2868"/>
    <w:rsid w:val="009B2965"/>
    <w:rsid w:val="009B29AF"/>
    <w:rsid w:val="009B29DA"/>
    <w:rsid w:val="009B2D46"/>
    <w:rsid w:val="009B2DFF"/>
    <w:rsid w:val="009B2FA5"/>
    <w:rsid w:val="009B2FFF"/>
    <w:rsid w:val="009B308E"/>
    <w:rsid w:val="009B3178"/>
    <w:rsid w:val="009B31FE"/>
    <w:rsid w:val="009B3246"/>
    <w:rsid w:val="009B3264"/>
    <w:rsid w:val="009B32CA"/>
    <w:rsid w:val="009B369D"/>
    <w:rsid w:val="009B37AE"/>
    <w:rsid w:val="009B39DB"/>
    <w:rsid w:val="009B3A4A"/>
    <w:rsid w:val="009B3C4E"/>
    <w:rsid w:val="009B3CA2"/>
    <w:rsid w:val="009B3CD3"/>
    <w:rsid w:val="009B3D21"/>
    <w:rsid w:val="009B3DAE"/>
    <w:rsid w:val="009B3DE2"/>
    <w:rsid w:val="009B3E05"/>
    <w:rsid w:val="009B3F27"/>
    <w:rsid w:val="009B4085"/>
    <w:rsid w:val="009B408F"/>
    <w:rsid w:val="009B40BF"/>
    <w:rsid w:val="009B40FF"/>
    <w:rsid w:val="009B42D2"/>
    <w:rsid w:val="009B4339"/>
    <w:rsid w:val="009B4425"/>
    <w:rsid w:val="009B466E"/>
    <w:rsid w:val="009B467B"/>
    <w:rsid w:val="009B46CA"/>
    <w:rsid w:val="009B48DA"/>
    <w:rsid w:val="009B4AFF"/>
    <w:rsid w:val="009B4B09"/>
    <w:rsid w:val="009B4C05"/>
    <w:rsid w:val="009B4C18"/>
    <w:rsid w:val="009B4CCE"/>
    <w:rsid w:val="009B4D3D"/>
    <w:rsid w:val="009B4E21"/>
    <w:rsid w:val="009B4E9D"/>
    <w:rsid w:val="009B4F0C"/>
    <w:rsid w:val="009B4FFB"/>
    <w:rsid w:val="009B5015"/>
    <w:rsid w:val="009B5118"/>
    <w:rsid w:val="009B51E6"/>
    <w:rsid w:val="009B53C3"/>
    <w:rsid w:val="009B542F"/>
    <w:rsid w:val="009B54AE"/>
    <w:rsid w:val="009B55B9"/>
    <w:rsid w:val="009B5600"/>
    <w:rsid w:val="009B56E3"/>
    <w:rsid w:val="009B5732"/>
    <w:rsid w:val="009B57D1"/>
    <w:rsid w:val="009B582A"/>
    <w:rsid w:val="009B5835"/>
    <w:rsid w:val="009B584F"/>
    <w:rsid w:val="009B58FC"/>
    <w:rsid w:val="009B590C"/>
    <w:rsid w:val="009B59EB"/>
    <w:rsid w:val="009B5AAD"/>
    <w:rsid w:val="009B5AE1"/>
    <w:rsid w:val="009B5DF5"/>
    <w:rsid w:val="009B5DFF"/>
    <w:rsid w:val="009B6003"/>
    <w:rsid w:val="009B61D4"/>
    <w:rsid w:val="009B648C"/>
    <w:rsid w:val="009B653B"/>
    <w:rsid w:val="009B6569"/>
    <w:rsid w:val="009B65AF"/>
    <w:rsid w:val="009B65F7"/>
    <w:rsid w:val="009B6667"/>
    <w:rsid w:val="009B69A9"/>
    <w:rsid w:val="009B6B07"/>
    <w:rsid w:val="009B6B21"/>
    <w:rsid w:val="009B6B4B"/>
    <w:rsid w:val="009B6B61"/>
    <w:rsid w:val="009B6CD9"/>
    <w:rsid w:val="009B6D08"/>
    <w:rsid w:val="009B6EC6"/>
    <w:rsid w:val="009B6F0D"/>
    <w:rsid w:val="009B6F41"/>
    <w:rsid w:val="009B6F63"/>
    <w:rsid w:val="009B700E"/>
    <w:rsid w:val="009B70EC"/>
    <w:rsid w:val="009B717E"/>
    <w:rsid w:val="009B723C"/>
    <w:rsid w:val="009B7413"/>
    <w:rsid w:val="009B749D"/>
    <w:rsid w:val="009B74D0"/>
    <w:rsid w:val="009B75D8"/>
    <w:rsid w:val="009B775D"/>
    <w:rsid w:val="009B7799"/>
    <w:rsid w:val="009B7882"/>
    <w:rsid w:val="009B7892"/>
    <w:rsid w:val="009B78F3"/>
    <w:rsid w:val="009B798A"/>
    <w:rsid w:val="009B7A4D"/>
    <w:rsid w:val="009B7A99"/>
    <w:rsid w:val="009B7AD1"/>
    <w:rsid w:val="009B7B17"/>
    <w:rsid w:val="009B7BD0"/>
    <w:rsid w:val="009B7F1C"/>
    <w:rsid w:val="009C00E0"/>
    <w:rsid w:val="009C0104"/>
    <w:rsid w:val="009C0369"/>
    <w:rsid w:val="009C03D4"/>
    <w:rsid w:val="009C0535"/>
    <w:rsid w:val="009C0541"/>
    <w:rsid w:val="009C061B"/>
    <w:rsid w:val="009C081B"/>
    <w:rsid w:val="009C090C"/>
    <w:rsid w:val="009C0AF6"/>
    <w:rsid w:val="009C0B47"/>
    <w:rsid w:val="009C0C82"/>
    <w:rsid w:val="009C0E30"/>
    <w:rsid w:val="009C107E"/>
    <w:rsid w:val="009C10E3"/>
    <w:rsid w:val="009C125E"/>
    <w:rsid w:val="009C1329"/>
    <w:rsid w:val="009C182F"/>
    <w:rsid w:val="009C1A08"/>
    <w:rsid w:val="009C1BCE"/>
    <w:rsid w:val="009C1BE8"/>
    <w:rsid w:val="009C1C7D"/>
    <w:rsid w:val="009C1CF9"/>
    <w:rsid w:val="009C1D82"/>
    <w:rsid w:val="009C1E86"/>
    <w:rsid w:val="009C1EDD"/>
    <w:rsid w:val="009C1F3E"/>
    <w:rsid w:val="009C1FA4"/>
    <w:rsid w:val="009C1FB6"/>
    <w:rsid w:val="009C2012"/>
    <w:rsid w:val="009C2027"/>
    <w:rsid w:val="009C2072"/>
    <w:rsid w:val="009C20A8"/>
    <w:rsid w:val="009C2194"/>
    <w:rsid w:val="009C21AF"/>
    <w:rsid w:val="009C21E0"/>
    <w:rsid w:val="009C21FA"/>
    <w:rsid w:val="009C2208"/>
    <w:rsid w:val="009C222C"/>
    <w:rsid w:val="009C24B6"/>
    <w:rsid w:val="009C256D"/>
    <w:rsid w:val="009C2610"/>
    <w:rsid w:val="009C26A6"/>
    <w:rsid w:val="009C26E3"/>
    <w:rsid w:val="009C2751"/>
    <w:rsid w:val="009C27AC"/>
    <w:rsid w:val="009C27FA"/>
    <w:rsid w:val="009C2826"/>
    <w:rsid w:val="009C29B5"/>
    <w:rsid w:val="009C2A45"/>
    <w:rsid w:val="009C2A68"/>
    <w:rsid w:val="009C2B48"/>
    <w:rsid w:val="009C2D22"/>
    <w:rsid w:val="009C2D62"/>
    <w:rsid w:val="009C2D9B"/>
    <w:rsid w:val="009C2DD6"/>
    <w:rsid w:val="009C2E5C"/>
    <w:rsid w:val="009C2EC7"/>
    <w:rsid w:val="009C2ED3"/>
    <w:rsid w:val="009C3004"/>
    <w:rsid w:val="009C30A9"/>
    <w:rsid w:val="009C316E"/>
    <w:rsid w:val="009C3177"/>
    <w:rsid w:val="009C31AB"/>
    <w:rsid w:val="009C31E7"/>
    <w:rsid w:val="009C3308"/>
    <w:rsid w:val="009C3604"/>
    <w:rsid w:val="009C3688"/>
    <w:rsid w:val="009C3873"/>
    <w:rsid w:val="009C38E4"/>
    <w:rsid w:val="009C3A07"/>
    <w:rsid w:val="009C3B32"/>
    <w:rsid w:val="009C3B49"/>
    <w:rsid w:val="009C3C8C"/>
    <w:rsid w:val="009C3E40"/>
    <w:rsid w:val="009C3F6B"/>
    <w:rsid w:val="009C40F8"/>
    <w:rsid w:val="009C415E"/>
    <w:rsid w:val="009C41FE"/>
    <w:rsid w:val="009C42DD"/>
    <w:rsid w:val="009C43D9"/>
    <w:rsid w:val="009C4480"/>
    <w:rsid w:val="009C45CB"/>
    <w:rsid w:val="009C4953"/>
    <w:rsid w:val="009C4A74"/>
    <w:rsid w:val="009C4B14"/>
    <w:rsid w:val="009C4B71"/>
    <w:rsid w:val="009C4C84"/>
    <w:rsid w:val="009C4F87"/>
    <w:rsid w:val="009C5027"/>
    <w:rsid w:val="009C504A"/>
    <w:rsid w:val="009C517F"/>
    <w:rsid w:val="009C51F3"/>
    <w:rsid w:val="009C5282"/>
    <w:rsid w:val="009C5310"/>
    <w:rsid w:val="009C5387"/>
    <w:rsid w:val="009C53EA"/>
    <w:rsid w:val="009C542B"/>
    <w:rsid w:val="009C545B"/>
    <w:rsid w:val="009C5491"/>
    <w:rsid w:val="009C54D6"/>
    <w:rsid w:val="009C54DC"/>
    <w:rsid w:val="009C550C"/>
    <w:rsid w:val="009C5541"/>
    <w:rsid w:val="009C5613"/>
    <w:rsid w:val="009C58C6"/>
    <w:rsid w:val="009C58FD"/>
    <w:rsid w:val="009C5929"/>
    <w:rsid w:val="009C5A26"/>
    <w:rsid w:val="009C5B07"/>
    <w:rsid w:val="009C5BA5"/>
    <w:rsid w:val="009C5D05"/>
    <w:rsid w:val="009C5D2D"/>
    <w:rsid w:val="009C5FD8"/>
    <w:rsid w:val="009C5FEC"/>
    <w:rsid w:val="009C60CA"/>
    <w:rsid w:val="009C611F"/>
    <w:rsid w:val="009C6351"/>
    <w:rsid w:val="009C6397"/>
    <w:rsid w:val="009C67DA"/>
    <w:rsid w:val="009C6860"/>
    <w:rsid w:val="009C68CE"/>
    <w:rsid w:val="009C6B10"/>
    <w:rsid w:val="009C6D2E"/>
    <w:rsid w:val="009C6DA4"/>
    <w:rsid w:val="009C6DB9"/>
    <w:rsid w:val="009C6DDB"/>
    <w:rsid w:val="009C6FF7"/>
    <w:rsid w:val="009C701A"/>
    <w:rsid w:val="009C71A7"/>
    <w:rsid w:val="009C71CD"/>
    <w:rsid w:val="009C7282"/>
    <w:rsid w:val="009C7301"/>
    <w:rsid w:val="009C7395"/>
    <w:rsid w:val="009C752C"/>
    <w:rsid w:val="009C7564"/>
    <w:rsid w:val="009C7659"/>
    <w:rsid w:val="009C7726"/>
    <w:rsid w:val="009C77A7"/>
    <w:rsid w:val="009C784F"/>
    <w:rsid w:val="009C7864"/>
    <w:rsid w:val="009C78B3"/>
    <w:rsid w:val="009C799A"/>
    <w:rsid w:val="009C7A2C"/>
    <w:rsid w:val="009C7A2F"/>
    <w:rsid w:val="009C7AE7"/>
    <w:rsid w:val="009C7B8A"/>
    <w:rsid w:val="009C7BC5"/>
    <w:rsid w:val="009C7C5A"/>
    <w:rsid w:val="009C7CAE"/>
    <w:rsid w:val="009C7D9C"/>
    <w:rsid w:val="009C7E05"/>
    <w:rsid w:val="009C7E75"/>
    <w:rsid w:val="009D0015"/>
    <w:rsid w:val="009D0309"/>
    <w:rsid w:val="009D03CC"/>
    <w:rsid w:val="009D0441"/>
    <w:rsid w:val="009D0673"/>
    <w:rsid w:val="009D0712"/>
    <w:rsid w:val="009D0791"/>
    <w:rsid w:val="009D07CD"/>
    <w:rsid w:val="009D093D"/>
    <w:rsid w:val="009D0A0D"/>
    <w:rsid w:val="009D0BF3"/>
    <w:rsid w:val="009D0CAC"/>
    <w:rsid w:val="009D0D20"/>
    <w:rsid w:val="009D0D26"/>
    <w:rsid w:val="009D0E0A"/>
    <w:rsid w:val="009D0E7E"/>
    <w:rsid w:val="009D0EEC"/>
    <w:rsid w:val="009D0F35"/>
    <w:rsid w:val="009D1055"/>
    <w:rsid w:val="009D106D"/>
    <w:rsid w:val="009D1183"/>
    <w:rsid w:val="009D1235"/>
    <w:rsid w:val="009D13EF"/>
    <w:rsid w:val="009D13F7"/>
    <w:rsid w:val="009D1454"/>
    <w:rsid w:val="009D14BE"/>
    <w:rsid w:val="009D15F1"/>
    <w:rsid w:val="009D17DE"/>
    <w:rsid w:val="009D18BA"/>
    <w:rsid w:val="009D1962"/>
    <w:rsid w:val="009D19D9"/>
    <w:rsid w:val="009D1B86"/>
    <w:rsid w:val="009D1BC0"/>
    <w:rsid w:val="009D1BFF"/>
    <w:rsid w:val="009D1C8B"/>
    <w:rsid w:val="009D1DD8"/>
    <w:rsid w:val="009D1DD9"/>
    <w:rsid w:val="009D2017"/>
    <w:rsid w:val="009D2088"/>
    <w:rsid w:val="009D20BB"/>
    <w:rsid w:val="009D2296"/>
    <w:rsid w:val="009D22F3"/>
    <w:rsid w:val="009D2381"/>
    <w:rsid w:val="009D24B1"/>
    <w:rsid w:val="009D2655"/>
    <w:rsid w:val="009D26BB"/>
    <w:rsid w:val="009D2772"/>
    <w:rsid w:val="009D2946"/>
    <w:rsid w:val="009D29F2"/>
    <w:rsid w:val="009D29FB"/>
    <w:rsid w:val="009D2A18"/>
    <w:rsid w:val="009D2AF7"/>
    <w:rsid w:val="009D2B36"/>
    <w:rsid w:val="009D2B45"/>
    <w:rsid w:val="009D2CD7"/>
    <w:rsid w:val="009D2D59"/>
    <w:rsid w:val="009D2DD7"/>
    <w:rsid w:val="009D2EBC"/>
    <w:rsid w:val="009D2F50"/>
    <w:rsid w:val="009D2FFE"/>
    <w:rsid w:val="009D312C"/>
    <w:rsid w:val="009D312F"/>
    <w:rsid w:val="009D31EC"/>
    <w:rsid w:val="009D3367"/>
    <w:rsid w:val="009D343D"/>
    <w:rsid w:val="009D345C"/>
    <w:rsid w:val="009D3555"/>
    <w:rsid w:val="009D369D"/>
    <w:rsid w:val="009D36D6"/>
    <w:rsid w:val="009D372A"/>
    <w:rsid w:val="009D3743"/>
    <w:rsid w:val="009D38E4"/>
    <w:rsid w:val="009D3996"/>
    <w:rsid w:val="009D3A84"/>
    <w:rsid w:val="009D3B12"/>
    <w:rsid w:val="009D3B68"/>
    <w:rsid w:val="009D3BF8"/>
    <w:rsid w:val="009D3D81"/>
    <w:rsid w:val="009D3D9D"/>
    <w:rsid w:val="009D3DF4"/>
    <w:rsid w:val="009D3E7F"/>
    <w:rsid w:val="009D4013"/>
    <w:rsid w:val="009D412A"/>
    <w:rsid w:val="009D41A3"/>
    <w:rsid w:val="009D41FA"/>
    <w:rsid w:val="009D4429"/>
    <w:rsid w:val="009D4460"/>
    <w:rsid w:val="009D44F5"/>
    <w:rsid w:val="009D4559"/>
    <w:rsid w:val="009D4607"/>
    <w:rsid w:val="009D473B"/>
    <w:rsid w:val="009D4744"/>
    <w:rsid w:val="009D4788"/>
    <w:rsid w:val="009D47DD"/>
    <w:rsid w:val="009D47E5"/>
    <w:rsid w:val="009D498C"/>
    <w:rsid w:val="009D49E7"/>
    <w:rsid w:val="009D4A2E"/>
    <w:rsid w:val="009D4AA8"/>
    <w:rsid w:val="009D4B89"/>
    <w:rsid w:val="009D4C31"/>
    <w:rsid w:val="009D4D13"/>
    <w:rsid w:val="009D4D1A"/>
    <w:rsid w:val="009D4E04"/>
    <w:rsid w:val="009D527D"/>
    <w:rsid w:val="009D52C3"/>
    <w:rsid w:val="009D57BC"/>
    <w:rsid w:val="009D5839"/>
    <w:rsid w:val="009D5846"/>
    <w:rsid w:val="009D5C1F"/>
    <w:rsid w:val="009D5C2E"/>
    <w:rsid w:val="009D5C78"/>
    <w:rsid w:val="009D5CEF"/>
    <w:rsid w:val="009D5DAF"/>
    <w:rsid w:val="009D5DC2"/>
    <w:rsid w:val="009D5DF8"/>
    <w:rsid w:val="009D5EE2"/>
    <w:rsid w:val="009D5F0B"/>
    <w:rsid w:val="009D618F"/>
    <w:rsid w:val="009D635E"/>
    <w:rsid w:val="009D6366"/>
    <w:rsid w:val="009D64BE"/>
    <w:rsid w:val="009D6517"/>
    <w:rsid w:val="009D656D"/>
    <w:rsid w:val="009D66E3"/>
    <w:rsid w:val="009D66F0"/>
    <w:rsid w:val="009D6955"/>
    <w:rsid w:val="009D6C5C"/>
    <w:rsid w:val="009D6D68"/>
    <w:rsid w:val="009D6D69"/>
    <w:rsid w:val="009D6E63"/>
    <w:rsid w:val="009D6F65"/>
    <w:rsid w:val="009D708D"/>
    <w:rsid w:val="009D74BF"/>
    <w:rsid w:val="009D7502"/>
    <w:rsid w:val="009D75F6"/>
    <w:rsid w:val="009D771B"/>
    <w:rsid w:val="009D781B"/>
    <w:rsid w:val="009D7861"/>
    <w:rsid w:val="009D78E9"/>
    <w:rsid w:val="009D7A4A"/>
    <w:rsid w:val="009D7ABF"/>
    <w:rsid w:val="009D7C7B"/>
    <w:rsid w:val="009D7D99"/>
    <w:rsid w:val="009D7E0F"/>
    <w:rsid w:val="009D7E68"/>
    <w:rsid w:val="009D7E96"/>
    <w:rsid w:val="009D7F47"/>
    <w:rsid w:val="009E0035"/>
    <w:rsid w:val="009E0202"/>
    <w:rsid w:val="009E026C"/>
    <w:rsid w:val="009E04AA"/>
    <w:rsid w:val="009E05B4"/>
    <w:rsid w:val="009E05DE"/>
    <w:rsid w:val="009E06E0"/>
    <w:rsid w:val="009E0837"/>
    <w:rsid w:val="009E085C"/>
    <w:rsid w:val="009E0868"/>
    <w:rsid w:val="009E0A16"/>
    <w:rsid w:val="009E0AE2"/>
    <w:rsid w:val="009E0C90"/>
    <w:rsid w:val="009E0DE8"/>
    <w:rsid w:val="009E0F01"/>
    <w:rsid w:val="009E108D"/>
    <w:rsid w:val="009E114E"/>
    <w:rsid w:val="009E1158"/>
    <w:rsid w:val="009E11D9"/>
    <w:rsid w:val="009E11DC"/>
    <w:rsid w:val="009E15B2"/>
    <w:rsid w:val="009E164D"/>
    <w:rsid w:val="009E1745"/>
    <w:rsid w:val="009E1899"/>
    <w:rsid w:val="009E18C1"/>
    <w:rsid w:val="009E18E2"/>
    <w:rsid w:val="009E1954"/>
    <w:rsid w:val="009E195D"/>
    <w:rsid w:val="009E19DB"/>
    <w:rsid w:val="009E1A4B"/>
    <w:rsid w:val="009E1B0B"/>
    <w:rsid w:val="009E1BB6"/>
    <w:rsid w:val="009E1CD1"/>
    <w:rsid w:val="009E1D10"/>
    <w:rsid w:val="009E1DF8"/>
    <w:rsid w:val="009E1EB0"/>
    <w:rsid w:val="009E1EFE"/>
    <w:rsid w:val="009E2045"/>
    <w:rsid w:val="009E2075"/>
    <w:rsid w:val="009E20FC"/>
    <w:rsid w:val="009E2198"/>
    <w:rsid w:val="009E2208"/>
    <w:rsid w:val="009E2280"/>
    <w:rsid w:val="009E2298"/>
    <w:rsid w:val="009E22A2"/>
    <w:rsid w:val="009E22F0"/>
    <w:rsid w:val="009E24BE"/>
    <w:rsid w:val="009E27C8"/>
    <w:rsid w:val="009E2B6E"/>
    <w:rsid w:val="009E2C81"/>
    <w:rsid w:val="009E2C82"/>
    <w:rsid w:val="009E2ED7"/>
    <w:rsid w:val="009E2EEC"/>
    <w:rsid w:val="009E2F05"/>
    <w:rsid w:val="009E2F57"/>
    <w:rsid w:val="009E3002"/>
    <w:rsid w:val="009E301E"/>
    <w:rsid w:val="009E304D"/>
    <w:rsid w:val="009E3207"/>
    <w:rsid w:val="009E3231"/>
    <w:rsid w:val="009E32F2"/>
    <w:rsid w:val="009E354D"/>
    <w:rsid w:val="009E3551"/>
    <w:rsid w:val="009E3556"/>
    <w:rsid w:val="009E35A9"/>
    <w:rsid w:val="009E361F"/>
    <w:rsid w:val="009E366E"/>
    <w:rsid w:val="009E373F"/>
    <w:rsid w:val="009E3762"/>
    <w:rsid w:val="009E3776"/>
    <w:rsid w:val="009E37A2"/>
    <w:rsid w:val="009E3873"/>
    <w:rsid w:val="009E3913"/>
    <w:rsid w:val="009E39EB"/>
    <w:rsid w:val="009E3B10"/>
    <w:rsid w:val="009E3B23"/>
    <w:rsid w:val="009E3C45"/>
    <w:rsid w:val="009E3D0E"/>
    <w:rsid w:val="009E3F45"/>
    <w:rsid w:val="009E3F8E"/>
    <w:rsid w:val="009E419D"/>
    <w:rsid w:val="009E448D"/>
    <w:rsid w:val="009E453F"/>
    <w:rsid w:val="009E474F"/>
    <w:rsid w:val="009E478A"/>
    <w:rsid w:val="009E47FE"/>
    <w:rsid w:val="009E491B"/>
    <w:rsid w:val="009E4954"/>
    <w:rsid w:val="009E4AC9"/>
    <w:rsid w:val="009E4BC9"/>
    <w:rsid w:val="009E4BF4"/>
    <w:rsid w:val="009E4C40"/>
    <w:rsid w:val="009E4CD9"/>
    <w:rsid w:val="009E4D68"/>
    <w:rsid w:val="009E4D9B"/>
    <w:rsid w:val="009E4E90"/>
    <w:rsid w:val="009E4F19"/>
    <w:rsid w:val="009E5041"/>
    <w:rsid w:val="009E5086"/>
    <w:rsid w:val="009E508B"/>
    <w:rsid w:val="009E510B"/>
    <w:rsid w:val="009E5119"/>
    <w:rsid w:val="009E5174"/>
    <w:rsid w:val="009E51C1"/>
    <w:rsid w:val="009E51C4"/>
    <w:rsid w:val="009E52A0"/>
    <w:rsid w:val="009E539B"/>
    <w:rsid w:val="009E53A1"/>
    <w:rsid w:val="009E541A"/>
    <w:rsid w:val="009E5430"/>
    <w:rsid w:val="009E54AE"/>
    <w:rsid w:val="009E54BA"/>
    <w:rsid w:val="009E54C6"/>
    <w:rsid w:val="009E5506"/>
    <w:rsid w:val="009E5670"/>
    <w:rsid w:val="009E57A1"/>
    <w:rsid w:val="009E57ED"/>
    <w:rsid w:val="009E5889"/>
    <w:rsid w:val="009E58B6"/>
    <w:rsid w:val="009E58D8"/>
    <w:rsid w:val="009E5910"/>
    <w:rsid w:val="009E59AF"/>
    <w:rsid w:val="009E59BD"/>
    <w:rsid w:val="009E5ABE"/>
    <w:rsid w:val="009E5B83"/>
    <w:rsid w:val="009E5C26"/>
    <w:rsid w:val="009E5D33"/>
    <w:rsid w:val="009E5DD8"/>
    <w:rsid w:val="009E5E76"/>
    <w:rsid w:val="009E5F2B"/>
    <w:rsid w:val="009E60CA"/>
    <w:rsid w:val="009E60EC"/>
    <w:rsid w:val="009E6192"/>
    <w:rsid w:val="009E6203"/>
    <w:rsid w:val="009E6386"/>
    <w:rsid w:val="009E6652"/>
    <w:rsid w:val="009E672C"/>
    <w:rsid w:val="009E67AA"/>
    <w:rsid w:val="009E68A6"/>
    <w:rsid w:val="009E68C4"/>
    <w:rsid w:val="009E6C44"/>
    <w:rsid w:val="009E6E93"/>
    <w:rsid w:val="009E6EE0"/>
    <w:rsid w:val="009E6F25"/>
    <w:rsid w:val="009E6F4B"/>
    <w:rsid w:val="009E6F53"/>
    <w:rsid w:val="009E6FE8"/>
    <w:rsid w:val="009E709B"/>
    <w:rsid w:val="009E70C7"/>
    <w:rsid w:val="009E717C"/>
    <w:rsid w:val="009E71D1"/>
    <w:rsid w:val="009E735E"/>
    <w:rsid w:val="009E7397"/>
    <w:rsid w:val="009E766E"/>
    <w:rsid w:val="009E7858"/>
    <w:rsid w:val="009E78B1"/>
    <w:rsid w:val="009E7944"/>
    <w:rsid w:val="009E79BD"/>
    <w:rsid w:val="009E7A21"/>
    <w:rsid w:val="009E7BAA"/>
    <w:rsid w:val="009E7D05"/>
    <w:rsid w:val="009E7D2C"/>
    <w:rsid w:val="009E7DB1"/>
    <w:rsid w:val="009E7DBA"/>
    <w:rsid w:val="009E7DD4"/>
    <w:rsid w:val="009E7EA1"/>
    <w:rsid w:val="009F0108"/>
    <w:rsid w:val="009F029C"/>
    <w:rsid w:val="009F030D"/>
    <w:rsid w:val="009F03E2"/>
    <w:rsid w:val="009F03FC"/>
    <w:rsid w:val="009F0460"/>
    <w:rsid w:val="009F04AB"/>
    <w:rsid w:val="009F0514"/>
    <w:rsid w:val="009F05EB"/>
    <w:rsid w:val="009F079E"/>
    <w:rsid w:val="009F089C"/>
    <w:rsid w:val="009F095B"/>
    <w:rsid w:val="009F09A5"/>
    <w:rsid w:val="009F09FA"/>
    <w:rsid w:val="009F0A04"/>
    <w:rsid w:val="009F0AE9"/>
    <w:rsid w:val="009F0C6E"/>
    <w:rsid w:val="009F0C78"/>
    <w:rsid w:val="009F0D84"/>
    <w:rsid w:val="009F0E17"/>
    <w:rsid w:val="009F0F7D"/>
    <w:rsid w:val="009F1057"/>
    <w:rsid w:val="009F109F"/>
    <w:rsid w:val="009F1101"/>
    <w:rsid w:val="009F12FA"/>
    <w:rsid w:val="009F12FD"/>
    <w:rsid w:val="009F1317"/>
    <w:rsid w:val="009F1403"/>
    <w:rsid w:val="009F1467"/>
    <w:rsid w:val="009F147F"/>
    <w:rsid w:val="009F14BB"/>
    <w:rsid w:val="009F153E"/>
    <w:rsid w:val="009F15F2"/>
    <w:rsid w:val="009F1654"/>
    <w:rsid w:val="009F1727"/>
    <w:rsid w:val="009F17B7"/>
    <w:rsid w:val="009F1817"/>
    <w:rsid w:val="009F1893"/>
    <w:rsid w:val="009F190B"/>
    <w:rsid w:val="009F1A72"/>
    <w:rsid w:val="009F1A96"/>
    <w:rsid w:val="009F1AC0"/>
    <w:rsid w:val="009F1B75"/>
    <w:rsid w:val="009F1B8C"/>
    <w:rsid w:val="009F1B9D"/>
    <w:rsid w:val="009F1EBF"/>
    <w:rsid w:val="009F1FBE"/>
    <w:rsid w:val="009F2018"/>
    <w:rsid w:val="009F201B"/>
    <w:rsid w:val="009F202C"/>
    <w:rsid w:val="009F204B"/>
    <w:rsid w:val="009F21AD"/>
    <w:rsid w:val="009F21CB"/>
    <w:rsid w:val="009F2275"/>
    <w:rsid w:val="009F22CD"/>
    <w:rsid w:val="009F248C"/>
    <w:rsid w:val="009F24D9"/>
    <w:rsid w:val="009F25A9"/>
    <w:rsid w:val="009F2682"/>
    <w:rsid w:val="009F2714"/>
    <w:rsid w:val="009F2719"/>
    <w:rsid w:val="009F27BA"/>
    <w:rsid w:val="009F2803"/>
    <w:rsid w:val="009F2824"/>
    <w:rsid w:val="009F2905"/>
    <w:rsid w:val="009F29D7"/>
    <w:rsid w:val="009F2ADF"/>
    <w:rsid w:val="009F2B1E"/>
    <w:rsid w:val="009F2B39"/>
    <w:rsid w:val="009F2CD7"/>
    <w:rsid w:val="009F2DC6"/>
    <w:rsid w:val="009F2E9A"/>
    <w:rsid w:val="009F2F4B"/>
    <w:rsid w:val="009F2F8B"/>
    <w:rsid w:val="009F2F9B"/>
    <w:rsid w:val="009F304E"/>
    <w:rsid w:val="009F3199"/>
    <w:rsid w:val="009F32B9"/>
    <w:rsid w:val="009F33B1"/>
    <w:rsid w:val="009F33BF"/>
    <w:rsid w:val="009F33E1"/>
    <w:rsid w:val="009F351D"/>
    <w:rsid w:val="009F35E3"/>
    <w:rsid w:val="009F36DA"/>
    <w:rsid w:val="009F36EF"/>
    <w:rsid w:val="009F3AC1"/>
    <w:rsid w:val="009F3B6D"/>
    <w:rsid w:val="009F3D84"/>
    <w:rsid w:val="009F3DFA"/>
    <w:rsid w:val="009F3E52"/>
    <w:rsid w:val="009F3E6B"/>
    <w:rsid w:val="009F3EB1"/>
    <w:rsid w:val="009F3F65"/>
    <w:rsid w:val="009F3F82"/>
    <w:rsid w:val="009F40A7"/>
    <w:rsid w:val="009F4283"/>
    <w:rsid w:val="009F42C5"/>
    <w:rsid w:val="009F4300"/>
    <w:rsid w:val="009F447E"/>
    <w:rsid w:val="009F457F"/>
    <w:rsid w:val="009F45D0"/>
    <w:rsid w:val="009F46F3"/>
    <w:rsid w:val="009F4824"/>
    <w:rsid w:val="009F4825"/>
    <w:rsid w:val="009F49D5"/>
    <w:rsid w:val="009F49DF"/>
    <w:rsid w:val="009F4A11"/>
    <w:rsid w:val="009F4A1F"/>
    <w:rsid w:val="009F4A5E"/>
    <w:rsid w:val="009F4BA2"/>
    <w:rsid w:val="009F4C56"/>
    <w:rsid w:val="009F4D7C"/>
    <w:rsid w:val="009F4E90"/>
    <w:rsid w:val="009F4E94"/>
    <w:rsid w:val="009F4F7D"/>
    <w:rsid w:val="009F50D4"/>
    <w:rsid w:val="009F510F"/>
    <w:rsid w:val="009F513E"/>
    <w:rsid w:val="009F51D5"/>
    <w:rsid w:val="009F528F"/>
    <w:rsid w:val="009F55C0"/>
    <w:rsid w:val="009F55CF"/>
    <w:rsid w:val="009F575D"/>
    <w:rsid w:val="009F58CF"/>
    <w:rsid w:val="009F58FE"/>
    <w:rsid w:val="009F59B6"/>
    <w:rsid w:val="009F5A49"/>
    <w:rsid w:val="009F5A4D"/>
    <w:rsid w:val="009F5BA9"/>
    <w:rsid w:val="009F5C59"/>
    <w:rsid w:val="009F5CA3"/>
    <w:rsid w:val="009F5E54"/>
    <w:rsid w:val="009F600D"/>
    <w:rsid w:val="009F6033"/>
    <w:rsid w:val="009F6041"/>
    <w:rsid w:val="009F60CB"/>
    <w:rsid w:val="009F616B"/>
    <w:rsid w:val="009F61A2"/>
    <w:rsid w:val="009F6278"/>
    <w:rsid w:val="009F63A9"/>
    <w:rsid w:val="009F63BE"/>
    <w:rsid w:val="009F63D6"/>
    <w:rsid w:val="009F6548"/>
    <w:rsid w:val="009F6594"/>
    <w:rsid w:val="009F65CD"/>
    <w:rsid w:val="009F6612"/>
    <w:rsid w:val="009F6635"/>
    <w:rsid w:val="009F6671"/>
    <w:rsid w:val="009F66B1"/>
    <w:rsid w:val="009F6714"/>
    <w:rsid w:val="009F67C8"/>
    <w:rsid w:val="009F687F"/>
    <w:rsid w:val="009F68BE"/>
    <w:rsid w:val="009F6A87"/>
    <w:rsid w:val="009F6B66"/>
    <w:rsid w:val="009F6C93"/>
    <w:rsid w:val="009F6D3C"/>
    <w:rsid w:val="009F6D4B"/>
    <w:rsid w:val="009F6DB4"/>
    <w:rsid w:val="009F70A8"/>
    <w:rsid w:val="009F70F9"/>
    <w:rsid w:val="009F714A"/>
    <w:rsid w:val="009F734D"/>
    <w:rsid w:val="009F746B"/>
    <w:rsid w:val="009F7479"/>
    <w:rsid w:val="009F7584"/>
    <w:rsid w:val="009F76B1"/>
    <w:rsid w:val="009F77AF"/>
    <w:rsid w:val="009F7903"/>
    <w:rsid w:val="009F7935"/>
    <w:rsid w:val="009F7A3B"/>
    <w:rsid w:val="009F7AC9"/>
    <w:rsid w:val="009F7C65"/>
    <w:rsid w:val="009F7C6E"/>
    <w:rsid w:val="009F7EB4"/>
    <w:rsid w:val="009F7F8E"/>
    <w:rsid w:val="009F7FAA"/>
    <w:rsid w:val="00A00137"/>
    <w:rsid w:val="00A0024B"/>
    <w:rsid w:val="00A002BB"/>
    <w:rsid w:val="00A00314"/>
    <w:rsid w:val="00A00362"/>
    <w:rsid w:val="00A003D1"/>
    <w:rsid w:val="00A00517"/>
    <w:rsid w:val="00A0075A"/>
    <w:rsid w:val="00A00765"/>
    <w:rsid w:val="00A00768"/>
    <w:rsid w:val="00A007F5"/>
    <w:rsid w:val="00A00849"/>
    <w:rsid w:val="00A00899"/>
    <w:rsid w:val="00A008BE"/>
    <w:rsid w:val="00A008C9"/>
    <w:rsid w:val="00A00BB1"/>
    <w:rsid w:val="00A00C2B"/>
    <w:rsid w:val="00A00C96"/>
    <w:rsid w:val="00A00D42"/>
    <w:rsid w:val="00A00DB4"/>
    <w:rsid w:val="00A00DF6"/>
    <w:rsid w:val="00A00FCB"/>
    <w:rsid w:val="00A010D9"/>
    <w:rsid w:val="00A0116E"/>
    <w:rsid w:val="00A011D9"/>
    <w:rsid w:val="00A01270"/>
    <w:rsid w:val="00A014AD"/>
    <w:rsid w:val="00A0157F"/>
    <w:rsid w:val="00A01692"/>
    <w:rsid w:val="00A0170C"/>
    <w:rsid w:val="00A01811"/>
    <w:rsid w:val="00A01858"/>
    <w:rsid w:val="00A019E5"/>
    <w:rsid w:val="00A01A2D"/>
    <w:rsid w:val="00A01A67"/>
    <w:rsid w:val="00A01ACC"/>
    <w:rsid w:val="00A01B64"/>
    <w:rsid w:val="00A01BC1"/>
    <w:rsid w:val="00A01C7F"/>
    <w:rsid w:val="00A02059"/>
    <w:rsid w:val="00A02135"/>
    <w:rsid w:val="00A0215A"/>
    <w:rsid w:val="00A0226D"/>
    <w:rsid w:val="00A0232D"/>
    <w:rsid w:val="00A02333"/>
    <w:rsid w:val="00A02371"/>
    <w:rsid w:val="00A026EB"/>
    <w:rsid w:val="00A0274E"/>
    <w:rsid w:val="00A02B1B"/>
    <w:rsid w:val="00A02D42"/>
    <w:rsid w:val="00A02D46"/>
    <w:rsid w:val="00A02D9B"/>
    <w:rsid w:val="00A02E81"/>
    <w:rsid w:val="00A02F5F"/>
    <w:rsid w:val="00A02FD2"/>
    <w:rsid w:val="00A02FF9"/>
    <w:rsid w:val="00A0302A"/>
    <w:rsid w:val="00A03085"/>
    <w:rsid w:val="00A030AD"/>
    <w:rsid w:val="00A03106"/>
    <w:rsid w:val="00A03183"/>
    <w:rsid w:val="00A031DF"/>
    <w:rsid w:val="00A03232"/>
    <w:rsid w:val="00A03299"/>
    <w:rsid w:val="00A03303"/>
    <w:rsid w:val="00A0330A"/>
    <w:rsid w:val="00A03339"/>
    <w:rsid w:val="00A03368"/>
    <w:rsid w:val="00A0344F"/>
    <w:rsid w:val="00A03568"/>
    <w:rsid w:val="00A0361E"/>
    <w:rsid w:val="00A0378A"/>
    <w:rsid w:val="00A03A20"/>
    <w:rsid w:val="00A03A99"/>
    <w:rsid w:val="00A03B91"/>
    <w:rsid w:val="00A03BBD"/>
    <w:rsid w:val="00A03C67"/>
    <w:rsid w:val="00A03DFF"/>
    <w:rsid w:val="00A03E3C"/>
    <w:rsid w:val="00A03FBC"/>
    <w:rsid w:val="00A04291"/>
    <w:rsid w:val="00A04383"/>
    <w:rsid w:val="00A0438C"/>
    <w:rsid w:val="00A04538"/>
    <w:rsid w:val="00A04555"/>
    <w:rsid w:val="00A045CE"/>
    <w:rsid w:val="00A047DF"/>
    <w:rsid w:val="00A04849"/>
    <w:rsid w:val="00A04955"/>
    <w:rsid w:val="00A049F5"/>
    <w:rsid w:val="00A04B26"/>
    <w:rsid w:val="00A04BCB"/>
    <w:rsid w:val="00A04C61"/>
    <w:rsid w:val="00A04D00"/>
    <w:rsid w:val="00A04EE1"/>
    <w:rsid w:val="00A04F0B"/>
    <w:rsid w:val="00A04FD3"/>
    <w:rsid w:val="00A05004"/>
    <w:rsid w:val="00A0501A"/>
    <w:rsid w:val="00A05045"/>
    <w:rsid w:val="00A050B4"/>
    <w:rsid w:val="00A052D1"/>
    <w:rsid w:val="00A052F0"/>
    <w:rsid w:val="00A05300"/>
    <w:rsid w:val="00A0534C"/>
    <w:rsid w:val="00A053B1"/>
    <w:rsid w:val="00A05488"/>
    <w:rsid w:val="00A054E0"/>
    <w:rsid w:val="00A0566E"/>
    <w:rsid w:val="00A05902"/>
    <w:rsid w:val="00A05974"/>
    <w:rsid w:val="00A059D0"/>
    <w:rsid w:val="00A05A1F"/>
    <w:rsid w:val="00A05BDE"/>
    <w:rsid w:val="00A05DC2"/>
    <w:rsid w:val="00A05EBF"/>
    <w:rsid w:val="00A05F77"/>
    <w:rsid w:val="00A05F78"/>
    <w:rsid w:val="00A060EA"/>
    <w:rsid w:val="00A06158"/>
    <w:rsid w:val="00A061F8"/>
    <w:rsid w:val="00A06212"/>
    <w:rsid w:val="00A0638E"/>
    <w:rsid w:val="00A064A4"/>
    <w:rsid w:val="00A065F4"/>
    <w:rsid w:val="00A0663F"/>
    <w:rsid w:val="00A066CD"/>
    <w:rsid w:val="00A066E7"/>
    <w:rsid w:val="00A06803"/>
    <w:rsid w:val="00A06A25"/>
    <w:rsid w:val="00A06A47"/>
    <w:rsid w:val="00A06A50"/>
    <w:rsid w:val="00A06AAE"/>
    <w:rsid w:val="00A06AD5"/>
    <w:rsid w:val="00A06BB0"/>
    <w:rsid w:val="00A06C11"/>
    <w:rsid w:val="00A06C71"/>
    <w:rsid w:val="00A06C73"/>
    <w:rsid w:val="00A06DE9"/>
    <w:rsid w:val="00A07126"/>
    <w:rsid w:val="00A07180"/>
    <w:rsid w:val="00A07311"/>
    <w:rsid w:val="00A07337"/>
    <w:rsid w:val="00A07341"/>
    <w:rsid w:val="00A0741E"/>
    <w:rsid w:val="00A07447"/>
    <w:rsid w:val="00A0762B"/>
    <w:rsid w:val="00A0766D"/>
    <w:rsid w:val="00A07676"/>
    <w:rsid w:val="00A07706"/>
    <w:rsid w:val="00A077A6"/>
    <w:rsid w:val="00A07829"/>
    <w:rsid w:val="00A07891"/>
    <w:rsid w:val="00A079BD"/>
    <w:rsid w:val="00A07BBB"/>
    <w:rsid w:val="00A07C62"/>
    <w:rsid w:val="00A07D40"/>
    <w:rsid w:val="00A07DFC"/>
    <w:rsid w:val="00A07E04"/>
    <w:rsid w:val="00A07E43"/>
    <w:rsid w:val="00A07E4F"/>
    <w:rsid w:val="00A07F3D"/>
    <w:rsid w:val="00A07F9E"/>
    <w:rsid w:val="00A1003D"/>
    <w:rsid w:val="00A1026F"/>
    <w:rsid w:val="00A1034C"/>
    <w:rsid w:val="00A103D3"/>
    <w:rsid w:val="00A105B7"/>
    <w:rsid w:val="00A1066B"/>
    <w:rsid w:val="00A107D1"/>
    <w:rsid w:val="00A10854"/>
    <w:rsid w:val="00A10910"/>
    <w:rsid w:val="00A1093F"/>
    <w:rsid w:val="00A10A22"/>
    <w:rsid w:val="00A10A6A"/>
    <w:rsid w:val="00A10EA3"/>
    <w:rsid w:val="00A11038"/>
    <w:rsid w:val="00A11110"/>
    <w:rsid w:val="00A11140"/>
    <w:rsid w:val="00A1116F"/>
    <w:rsid w:val="00A1127A"/>
    <w:rsid w:val="00A113B3"/>
    <w:rsid w:val="00A11423"/>
    <w:rsid w:val="00A1160D"/>
    <w:rsid w:val="00A11696"/>
    <w:rsid w:val="00A116CB"/>
    <w:rsid w:val="00A11829"/>
    <w:rsid w:val="00A119B8"/>
    <w:rsid w:val="00A11A04"/>
    <w:rsid w:val="00A11B17"/>
    <w:rsid w:val="00A11C09"/>
    <w:rsid w:val="00A11CEF"/>
    <w:rsid w:val="00A11D21"/>
    <w:rsid w:val="00A11F06"/>
    <w:rsid w:val="00A11FB8"/>
    <w:rsid w:val="00A11FF6"/>
    <w:rsid w:val="00A120C0"/>
    <w:rsid w:val="00A1214F"/>
    <w:rsid w:val="00A1216A"/>
    <w:rsid w:val="00A12270"/>
    <w:rsid w:val="00A122D4"/>
    <w:rsid w:val="00A12335"/>
    <w:rsid w:val="00A1238D"/>
    <w:rsid w:val="00A12526"/>
    <w:rsid w:val="00A12639"/>
    <w:rsid w:val="00A1297B"/>
    <w:rsid w:val="00A12BC9"/>
    <w:rsid w:val="00A12C70"/>
    <w:rsid w:val="00A12C92"/>
    <w:rsid w:val="00A12CD0"/>
    <w:rsid w:val="00A12E1F"/>
    <w:rsid w:val="00A12EAC"/>
    <w:rsid w:val="00A12ED2"/>
    <w:rsid w:val="00A12FDC"/>
    <w:rsid w:val="00A1306A"/>
    <w:rsid w:val="00A13398"/>
    <w:rsid w:val="00A134D9"/>
    <w:rsid w:val="00A134F7"/>
    <w:rsid w:val="00A13543"/>
    <w:rsid w:val="00A13553"/>
    <w:rsid w:val="00A13623"/>
    <w:rsid w:val="00A1364E"/>
    <w:rsid w:val="00A1399B"/>
    <w:rsid w:val="00A139DB"/>
    <w:rsid w:val="00A139ED"/>
    <w:rsid w:val="00A13D36"/>
    <w:rsid w:val="00A13E73"/>
    <w:rsid w:val="00A13FB5"/>
    <w:rsid w:val="00A13FC9"/>
    <w:rsid w:val="00A140B7"/>
    <w:rsid w:val="00A140F3"/>
    <w:rsid w:val="00A140FA"/>
    <w:rsid w:val="00A1419F"/>
    <w:rsid w:val="00A14265"/>
    <w:rsid w:val="00A142A5"/>
    <w:rsid w:val="00A143B8"/>
    <w:rsid w:val="00A14472"/>
    <w:rsid w:val="00A1456C"/>
    <w:rsid w:val="00A145C4"/>
    <w:rsid w:val="00A145C5"/>
    <w:rsid w:val="00A14601"/>
    <w:rsid w:val="00A14796"/>
    <w:rsid w:val="00A14798"/>
    <w:rsid w:val="00A149F0"/>
    <w:rsid w:val="00A14AA8"/>
    <w:rsid w:val="00A14AD8"/>
    <w:rsid w:val="00A14DE4"/>
    <w:rsid w:val="00A14E00"/>
    <w:rsid w:val="00A14F67"/>
    <w:rsid w:val="00A14FDD"/>
    <w:rsid w:val="00A14FE7"/>
    <w:rsid w:val="00A1500C"/>
    <w:rsid w:val="00A15129"/>
    <w:rsid w:val="00A1529D"/>
    <w:rsid w:val="00A152DC"/>
    <w:rsid w:val="00A1545E"/>
    <w:rsid w:val="00A1560B"/>
    <w:rsid w:val="00A15711"/>
    <w:rsid w:val="00A1571D"/>
    <w:rsid w:val="00A1589A"/>
    <w:rsid w:val="00A15AB4"/>
    <w:rsid w:val="00A15CC5"/>
    <w:rsid w:val="00A15CFA"/>
    <w:rsid w:val="00A15DDC"/>
    <w:rsid w:val="00A15E57"/>
    <w:rsid w:val="00A15E87"/>
    <w:rsid w:val="00A15FBD"/>
    <w:rsid w:val="00A15FC3"/>
    <w:rsid w:val="00A16064"/>
    <w:rsid w:val="00A16212"/>
    <w:rsid w:val="00A1630D"/>
    <w:rsid w:val="00A165BA"/>
    <w:rsid w:val="00A1672D"/>
    <w:rsid w:val="00A16819"/>
    <w:rsid w:val="00A16893"/>
    <w:rsid w:val="00A168B5"/>
    <w:rsid w:val="00A16965"/>
    <w:rsid w:val="00A169D2"/>
    <w:rsid w:val="00A16B2B"/>
    <w:rsid w:val="00A16B5B"/>
    <w:rsid w:val="00A16B75"/>
    <w:rsid w:val="00A16B79"/>
    <w:rsid w:val="00A16BF8"/>
    <w:rsid w:val="00A16C23"/>
    <w:rsid w:val="00A16F4E"/>
    <w:rsid w:val="00A1705D"/>
    <w:rsid w:val="00A170EB"/>
    <w:rsid w:val="00A171DA"/>
    <w:rsid w:val="00A17234"/>
    <w:rsid w:val="00A172BE"/>
    <w:rsid w:val="00A17445"/>
    <w:rsid w:val="00A17591"/>
    <w:rsid w:val="00A1761E"/>
    <w:rsid w:val="00A1764F"/>
    <w:rsid w:val="00A178A1"/>
    <w:rsid w:val="00A1796A"/>
    <w:rsid w:val="00A17A95"/>
    <w:rsid w:val="00A17C27"/>
    <w:rsid w:val="00A17CB9"/>
    <w:rsid w:val="00A17D1D"/>
    <w:rsid w:val="00A17EA2"/>
    <w:rsid w:val="00A17EFF"/>
    <w:rsid w:val="00A20028"/>
    <w:rsid w:val="00A20117"/>
    <w:rsid w:val="00A20198"/>
    <w:rsid w:val="00A201D7"/>
    <w:rsid w:val="00A20218"/>
    <w:rsid w:val="00A20240"/>
    <w:rsid w:val="00A20407"/>
    <w:rsid w:val="00A20652"/>
    <w:rsid w:val="00A20795"/>
    <w:rsid w:val="00A207E5"/>
    <w:rsid w:val="00A2080A"/>
    <w:rsid w:val="00A20835"/>
    <w:rsid w:val="00A20907"/>
    <w:rsid w:val="00A2091A"/>
    <w:rsid w:val="00A2099C"/>
    <w:rsid w:val="00A20A31"/>
    <w:rsid w:val="00A20A42"/>
    <w:rsid w:val="00A20B51"/>
    <w:rsid w:val="00A20B94"/>
    <w:rsid w:val="00A20C06"/>
    <w:rsid w:val="00A20CD8"/>
    <w:rsid w:val="00A20CE0"/>
    <w:rsid w:val="00A20DA6"/>
    <w:rsid w:val="00A20DD6"/>
    <w:rsid w:val="00A20F4B"/>
    <w:rsid w:val="00A21283"/>
    <w:rsid w:val="00A212FC"/>
    <w:rsid w:val="00A216D7"/>
    <w:rsid w:val="00A216F7"/>
    <w:rsid w:val="00A2187A"/>
    <w:rsid w:val="00A21A6E"/>
    <w:rsid w:val="00A21B6C"/>
    <w:rsid w:val="00A21CC9"/>
    <w:rsid w:val="00A21D43"/>
    <w:rsid w:val="00A21E8D"/>
    <w:rsid w:val="00A220AC"/>
    <w:rsid w:val="00A221D6"/>
    <w:rsid w:val="00A221D9"/>
    <w:rsid w:val="00A221E0"/>
    <w:rsid w:val="00A222B9"/>
    <w:rsid w:val="00A223AB"/>
    <w:rsid w:val="00A225FD"/>
    <w:rsid w:val="00A226B8"/>
    <w:rsid w:val="00A22773"/>
    <w:rsid w:val="00A22948"/>
    <w:rsid w:val="00A229B6"/>
    <w:rsid w:val="00A22AAF"/>
    <w:rsid w:val="00A22C4F"/>
    <w:rsid w:val="00A22C87"/>
    <w:rsid w:val="00A22CC6"/>
    <w:rsid w:val="00A22D82"/>
    <w:rsid w:val="00A22E08"/>
    <w:rsid w:val="00A22EC0"/>
    <w:rsid w:val="00A22F23"/>
    <w:rsid w:val="00A22FCC"/>
    <w:rsid w:val="00A22FFD"/>
    <w:rsid w:val="00A23102"/>
    <w:rsid w:val="00A231AE"/>
    <w:rsid w:val="00A234E8"/>
    <w:rsid w:val="00A23711"/>
    <w:rsid w:val="00A23788"/>
    <w:rsid w:val="00A238DC"/>
    <w:rsid w:val="00A238EC"/>
    <w:rsid w:val="00A239E7"/>
    <w:rsid w:val="00A23D17"/>
    <w:rsid w:val="00A23D27"/>
    <w:rsid w:val="00A23EBD"/>
    <w:rsid w:val="00A23F07"/>
    <w:rsid w:val="00A24082"/>
    <w:rsid w:val="00A240FB"/>
    <w:rsid w:val="00A2434B"/>
    <w:rsid w:val="00A244C7"/>
    <w:rsid w:val="00A24536"/>
    <w:rsid w:val="00A246D8"/>
    <w:rsid w:val="00A2488C"/>
    <w:rsid w:val="00A248AF"/>
    <w:rsid w:val="00A248BB"/>
    <w:rsid w:val="00A24912"/>
    <w:rsid w:val="00A249A0"/>
    <w:rsid w:val="00A249F5"/>
    <w:rsid w:val="00A24CE8"/>
    <w:rsid w:val="00A24E28"/>
    <w:rsid w:val="00A2505A"/>
    <w:rsid w:val="00A25186"/>
    <w:rsid w:val="00A251EC"/>
    <w:rsid w:val="00A253EB"/>
    <w:rsid w:val="00A25561"/>
    <w:rsid w:val="00A2560F"/>
    <w:rsid w:val="00A256DA"/>
    <w:rsid w:val="00A257A5"/>
    <w:rsid w:val="00A257C7"/>
    <w:rsid w:val="00A257D1"/>
    <w:rsid w:val="00A2589B"/>
    <w:rsid w:val="00A25988"/>
    <w:rsid w:val="00A25A75"/>
    <w:rsid w:val="00A25C37"/>
    <w:rsid w:val="00A25CAB"/>
    <w:rsid w:val="00A25CC8"/>
    <w:rsid w:val="00A25CDA"/>
    <w:rsid w:val="00A25E02"/>
    <w:rsid w:val="00A25E80"/>
    <w:rsid w:val="00A25FB5"/>
    <w:rsid w:val="00A2614D"/>
    <w:rsid w:val="00A262CA"/>
    <w:rsid w:val="00A26374"/>
    <w:rsid w:val="00A2654D"/>
    <w:rsid w:val="00A267D5"/>
    <w:rsid w:val="00A26851"/>
    <w:rsid w:val="00A26975"/>
    <w:rsid w:val="00A26B11"/>
    <w:rsid w:val="00A26B39"/>
    <w:rsid w:val="00A26B62"/>
    <w:rsid w:val="00A26B71"/>
    <w:rsid w:val="00A26C01"/>
    <w:rsid w:val="00A26E28"/>
    <w:rsid w:val="00A26FA7"/>
    <w:rsid w:val="00A271EF"/>
    <w:rsid w:val="00A272F3"/>
    <w:rsid w:val="00A272FC"/>
    <w:rsid w:val="00A273CC"/>
    <w:rsid w:val="00A27420"/>
    <w:rsid w:val="00A2742B"/>
    <w:rsid w:val="00A2745D"/>
    <w:rsid w:val="00A27481"/>
    <w:rsid w:val="00A27554"/>
    <w:rsid w:val="00A278DD"/>
    <w:rsid w:val="00A27917"/>
    <w:rsid w:val="00A27C11"/>
    <w:rsid w:val="00A27C16"/>
    <w:rsid w:val="00A27C95"/>
    <w:rsid w:val="00A27EC9"/>
    <w:rsid w:val="00A30125"/>
    <w:rsid w:val="00A30142"/>
    <w:rsid w:val="00A302B9"/>
    <w:rsid w:val="00A3033A"/>
    <w:rsid w:val="00A30433"/>
    <w:rsid w:val="00A3057B"/>
    <w:rsid w:val="00A30718"/>
    <w:rsid w:val="00A307B0"/>
    <w:rsid w:val="00A30837"/>
    <w:rsid w:val="00A3089F"/>
    <w:rsid w:val="00A309BF"/>
    <w:rsid w:val="00A309D8"/>
    <w:rsid w:val="00A30AA4"/>
    <w:rsid w:val="00A30ACB"/>
    <w:rsid w:val="00A30B66"/>
    <w:rsid w:val="00A30BF7"/>
    <w:rsid w:val="00A30BFC"/>
    <w:rsid w:val="00A30C05"/>
    <w:rsid w:val="00A30C83"/>
    <w:rsid w:val="00A30D4A"/>
    <w:rsid w:val="00A30E27"/>
    <w:rsid w:val="00A30EAD"/>
    <w:rsid w:val="00A30FC3"/>
    <w:rsid w:val="00A31028"/>
    <w:rsid w:val="00A31070"/>
    <w:rsid w:val="00A311E5"/>
    <w:rsid w:val="00A3123A"/>
    <w:rsid w:val="00A313BD"/>
    <w:rsid w:val="00A31521"/>
    <w:rsid w:val="00A3154C"/>
    <w:rsid w:val="00A316AA"/>
    <w:rsid w:val="00A31722"/>
    <w:rsid w:val="00A3186C"/>
    <w:rsid w:val="00A31907"/>
    <w:rsid w:val="00A31A79"/>
    <w:rsid w:val="00A31AD0"/>
    <w:rsid w:val="00A31AED"/>
    <w:rsid w:val="00A31CF2"/>
    <w:rsid w:val="00A31D6C"/>
    <w:rsid w:val="00A31E71"/>
    <w:rsid w:val="00A31FFA"/>
    <w:rsid w:val="00A320AC"/>
    <w:rsid w:val="00A3218B"/>
    <w:rsid w:val="00A321C6"/>
    <w:rsid w:val="00A32220"/>
    <w:rsid w:val="00A3227B"/>
    <w:rsid w:val="00A3233B"/>
    <w:rsid w:val="00A323AD"/>
    <w:rsid w:val="00A32459"/>
    <w:rsid w:val="00A32510"/>
    <w:rsid w:val="00A325C6"/>
    <w:rsid w:val="00A325DB"/>
    <w:rsid w:val="00A32742"/>
    <w:rsid w:val="00A327C6"/>
    <w:rsid w:val="00A32861"/>
    <w:rsid w:val="00A32A4D"/>
    <w:rsid w:val="00A32A5D"/>
    <w:rsid w:val="00A32AD7"/>
    <w:rsid w:val="00A32BC5"/>
    <w:rsid w:val="00A32C67"/>
    <w:rsid w:val="00A32CC3"/>
    <w:rsid w:val="00A32E9D"/>
    <w:rsid w:val="00A3308A"/>
    <w:rsid w:val="00A3309F"/>
    <w:rsid w:val="00A330C9"/>
    <w:rsid w:val="00A33145"/>
    <w:rsid w:val="00A3314B"/>
    <w:rsid w:val="00A331E1"/>
    <w:rsid w:val="00A331EF"/>
    <w:rsid w:val="00A33255"/>
    <w:rsid w:val="00A3348B"/>
    <w:rsid w:val="00A3348F"/>
    <w:rsid w:val="00A3353E"/>
    <w:rsid w:val="00A336FD"/>
    <w:rsid w:val="00A33763"/>
    <w:rsid w:val="00A33A11"/>
    <w:rsid w:val="00A33A41"/>
    <w:rsid w:val="00A33A7E"/>
    <w:rsid w:val="00A33BCC"/>
    <w:rsid w:val="00A33CBD"/>
    <w:rsid w:val="00A33CE5"/>
    <w:rsid w:val="00A33D4C"/>
    <w:rsid w:val="00A33D62"/>
    <w:rsid w:val="00A33DB3"/>
    <w:rsid w:val="00A33FA8"/>
    <w:rsid w:val="00A33FD8"/>
    <w:rsid w:val="00A3401D"/>
    <w:rsid w:val="00A340C0"/>
    <w:rsid w:val="00A34168"/>
    <w:rsid w:val="00A34211"/>
    <w:rsid w:val="00A342F7"/>
    <w:rsid w:val="00A34357"/>
    <w:rsid w:val="00A34369"/>
    <w:rsid w:val="00A3448C"/>
    <w:rsid w:val="00A344DE"/>
    <w:rsid w:val="00A34545"/>
    <w:rsid w:val="00A3454B"/>
    <w:rsid w:val="00A345D6"/>
    <w:rsid w:val="00A34677"/>
    <w:rsid w:val="00A347F7"/>
    <w:rsid w:val="00A3484A"/>
    <w:rsid w:val="00A3487B"/>
    <w:rsid w:val="00A348DA"/>
    <w:rsid w:val="00A3494C"/>
    <w:rsid w:val="00A349DF"/>
    <w:rsid w:val="00A34C66"/>
    <w:rsid w:val="00A34D22"/>
    <w:rsid w:val="00A34D31"/>
    <w:rsid w:val="00A34E33"/>
    <w:rsid w:val="00A34E4B"/>
    <w:rsid w:val="00A34E5E"/>
    <w:rsid w:val="00A34F38"/>
    <w:rsid w:val="00A3512D"/>
    <w:rsid w:val="00A352E4"/>
    <w:rsid w:val="00A3549C"/>
    <w:rsid w:val="00A35534"/>
    <w:rsid w:val="00A355F2"/>
    <w:rsid w:val="00A35883"/>
    <w:rsid w:val="00A35A44"/>
    <w:rsid w:val="00A35A9B"/>
    <w:rsid w:val="00A35AB3"/>
    <w:rsid w:val="00A35B99"/>
    <w:rsid w:val="00A35BAB"/>
    <w:rsid w:val="00A35C08"/>
    <w:rsid w:val="00A35EF4"/>
    <w:rsid w:val="00A35F3B"/>
    <w:rsid w:val="00A36004"/>
    <w:rsid w:val="00A3600A"/>
    <w:rsid w:val="00A3605C"/>
    <w:rsid w:val="00A361CF"/>
    <w:rsid w:val="00A36272"/>
    <w:rsid w:val="00A362A2"/>
    <w:rsid w:val="00A3653A"/>
    <w:rsid w:val="00A365B6"/>
    <w:rsid w:val="00A365E6"/>
    <w:rsid w:val="00A365F1"/>
    <w:rsid w:val="00A366FC"/>
    <w:rsid w:val="00A3676F"/>
    <w:rsid w:val="00A36818"/>
    <w:rsid w:val="00A36844"/>
    <w:rsid w:val="00A36847"/>
    <w:rsid w:val="00A3697D"/>
    <w:rsid w:val="00A369BC"/>
    <w:rsid w:val="00A36C9B"/>
    <w:rsid w:val="00A36E7E"/>
    <w:rsid w:val="00A37039"/>
    <w:rsid w:val="00A370E4"/>
    <w:rsid w:val="00A374D3"/>
    <w:rsid w:val="00A3750B"/>
    <w:rsid w:val="00A3764D"/>
    <w:rsid w:val="00A376E6"/>
    <w:rsid w:val="00A3785E"/>
    <w:rsid w:val="00A37874"/>
    <w:rsid w:val="00A37A59"/>
    <w:rsid w:val="00A37B46"/>
    <w:rsid w:val="00A37B67"/>
    <w:rsid w:val="00A37BE8"/>
    <w:rsid w:val="00A37C68"/>
    <w:rsid w:val="00A37CC8"/>
    <w:rsid w:val="00A37D35"/>
    <w:rsid w:val="00A37E2C"/>
    <w:rsid w:val="00A37E6E"/>
    <w:rsid w:val="00A37F19"/>
    <w:rsid w:val="00A40464"/>
    <w:rsid w:val="00A40476"/>
    <w:rsid w:val="00A40531"/>
    <w:rsid w:val="00A406AB"/>
    <w:rsid w:val="00A406B6"/>
    <w:rsid w:val="00A408AE"/>
    <w:rsid w:val="00A408F0"/>
    <w:rsid w:val="00A40A64"/>
    <w:rsid w:val="00A40CFF"/>
    <w:rsid w:val="00A40DF7"/>
    <w:rsid w:val="00A40E20"/>
    <w:rsid w:val="00A40F89"/>
    <w:rsid w:val="00A41021"/>
    <w:rsid w:val="00A410E3"/>
    <w:rsid w:val="00A41104"/>
    <w:rsid w:val="00A41166"/>
    <w:rsid w:val="00A413AD"/>
    <w:rsid w:val="00A41415"/>
    <w:rsid w:val="00A415F4"/>
    <w:rsid w:val="00A41953"/>
    <w:rsid w:val="00A41AE3"/>
    <w:rsid w:val="00A41BCE"/>
    <w:rsid w:val="00A41C9B"/>
    <w:rsid w:val="00A41DB1"/>
    <w:rsid w:val="00A41F51"/>
    <w:rsid w:val="00A41FD0"/>
    <w:rsid w:val="00A42175"/>
    <w:rsid w:val="00A422A4"/>
    <w:rsid w:val="00A42470"/>
    <w:rsid w:val="00A42653"/>
    <w:rsid w:val="00A426C5"/>
    <w:rsid w:val="00A426EB"/>
    <w:rsid w:val="00A427DA"/>
    <w:rsid w:val="00A42876"/>
    <w:rsid w:val="00A4287D"/>
    <w:rsid w:val="00A429D2"/>
    <w:rsid w:val="00A42A76"/>
    <w:rsid w:val="00A42AA3"/>
    <w:rsid w:val="00A42B28"/>
    <w:rsid w:val="00A42D4E"/>
    <w:rsid w:val="00A42DA6"/>
    <w:rsid w:val="00A42DB0"/>
    <w:rsid w:val="00A42E04"/>
    <w:rsid w:val="00A42EA2"/>
    <w:rsid w:val="00A42F7C"/>
    <w:rsid w:val="00A42FCE"/>
    <w:rsid w:val="00A4313B"/>
    <w:rsid w:val="00A43165"/>
    <w:rsid w:val="00A43208"/>
    <w:rsid w:val="00A43209"/>
    <w:rsid w:val="00A43508"/>
    <w:rsid w:val="00A43529"/>
    <w:rsid w:val="00A4361C"/>
    <w:rsid w:val="00A4371F"/>
    <w:rsid w:val="00A437A2"/>
    <w:rsid w:val="00A43819"/>
    <w:rsid w:val="00A43A03"/>
    <w:rsid w:val="00A43A1F"/>
    <w:rsid w:val="00A43A68"/>
    <w:rsid w:val="00A43AA7"/>
    <w:rsid w:val="00A43C6C"/>
    <w:rsid w:val="00A43C75"/>
    <w:rsid w:val="00A43D68"/>
    <w:rsid w:val="00A43E94"/>
    <w:rsid w:val="00A43EFF"/>
    <w:rsid w:val="00A43FF2"/>
    <w:rsid w:val="00A43FFA"/>
    <w:rsid w:val="00A44120"/>
    <w:rsid w:val="00A44209"/>
    <w:rsid w:val="00A4436F"/>
    <w:rsid w:val="00A44492"/>
    <w:rsid w:val="00A445A5"/>
    <w:rsid w:val="00A445DA"/>
    <w:rsid w:val="00A44672"/>
    <w:rsid w:val="00A44908"/>
    <w:rsid w:val="00A44A1D"/>
    <w:rsid w:val="00A44B17"/>
    <w:rsid w:val="00A44D8A"/>
    <w:rsid w:val="00A44E97"/>
    <w:rsid w:val="00A44FAC"/>
    <w:rsid w:val="00A451FF"/>
    <w:rsid w:val="00A4520B"/>
    <w:rsid w:val="00A4529E"/>
    <w:rsid w:val="00A452DC"/>
    <w:rsid w:val="00A452F6"/>
    <w:rsid w:val="00A45317"/>
    <w:rsid w:val="00A4555D"/>
    <w:rsid w:val="00A45572"/>
    <w:rsid w:val="00A45702"/>
    <w:rsid w:val="00A45801"/>
    <w:rsid w:val="00A45815"/>
    <w:rsid w:val="00A45830"/>
    <w:rsid w:val="00A45900"/>
    <w:rsid w:val="00A45AF6"/>
    <w:rsid w:val="00A45B62"/>
    <w:rsid w:val="00A45C10"/>
    <w:rsid w:val="00A45C58"/>
    <w:rsid w:val="00A45C83"/>
    <w:rsid w:val="00A45DA6"/>
    <w:rsid w:val="00A45DAC"/>
    <w:rsid w:val="00A45ED6"/>
    <w:rsid w:val="00A45F72"/>
    <w:rsid w:val="00A4616C"/>
    <w:rsid w:val="00A462AC"/>
    <w:rsid w:val="00A462B4"/>
    <w:rsid w:val="00A462E7"/>
    <w:rsid w:val="00A46588"/>
    <w:rsid w:val="00A46609"/>
    <w:rsid w:val="00A46810"/>
    <w:rsid w:val="00A4688B"/>
    <w:rsid w:val="00A46901"/>
    <w:rsid w:val="00A469DA"/>
    <w:rsid w:val="00A46A47"/>
    <w:rsid w:val="00A46A4C"/>
    <w:rsid w:val="00A46D1B"/>
    <w:rsid w:val="00A46D70"/>
    <w:rsid w:val="00A46EB1"/>
    <w:rsid w:val="00A46F2D"/>
    <w:rsid w:val="00A46F68"/>
    <w:rsid w:val="00A46F6F"/>
    <w:rsid w:val="00A46FA2"/>
    <w:rsid w:val="00A4702A"/>
    <w:rsid w:val="00A47211"/>
    <w:rsid w:val="00A47368"/>
    <w:rsid w:val="00A473BA"/>
    <w:rsid w:val="00A473F3"/>
    <w:rsid w:val="00A4740F"/>
    <w:rsid w:val="00A47510"/>
    <w:rsid w:val="00A475A1"/>
    <w:rsid w:val="00A475F5"/>
    <w:rsid w:val="00A476BC"/>
    <w:rsid w:val="00A4778A"/>
    <w:rsid w:val="00A477BA"/>
    <w:rsid w:val="00A477D7"/>
    <w:rsid w:val="00A47848"/>
    <w:rsid w:val="00A4791B"/>
    <w:rsid w:val="00A479D9"/>
    <w:rsid w:val="00A47B3A"/>
    <w:rsid w:val="00A47BE7"/>
    <w:rsid w:val="00A47BF1"/>
    <w:rsid w:val="00A47C0A"/>
    <w:rsid w:val="00A47C1F"/>
    <w:rsid w:val="00A47C35"/>
    <w:rsid w:val="00A47D25"/>
    <w:rsid w:val="00A47E8A"/>
    <w:rsid w:val="00A47F39"/>
    <w:rsid w:val="00A50160"/>
    <w:rsid w:val="00A502DF"/>
    <w:rsid w:val="00A50375"/>
    <w:rsid w:val="00A5044A"/>
    <w:rsid w:val="00A504F6"/>
    <w:rsid w:val="00A50608"/>
    <w:rsid w:val="00A50609"/>
    <w:rsid w:val="00A5062F"/>
    <w:rsid w:val="00A50651"/>
    <w:rsid w:val="00A50656"/>
    <w:rsid w:val="00A50691"/>
    <w:rsid w:val="00A506EB"/>
    <w:rsid w:val="00A5076B"/>
    <w:rsid w:val="00A507AF"/>
    <w:rsid w:val="00A50A2C"/>
    <w:rsid w:val="00A50BBB"/>
    <w:rsid w:val="00A50D47"/>
    <w:rsid w:val="00A50DD1"/>
    <w:rsid w:val="00A50DD7"/>
    <w:rsid w:val="00A50F83"/>
    <w:rsid w:val="00A50FC3"/>
    <w:rsid w:val="00A50FC5"/>
    <w:rsid w:val="00A5122F"/>
    <w:rsid w:val="00A512C9"/>
    <w:rsid w:val="00A512CD"/>
    <w:rsid w:val="00A514DC"/>
    <w:rsid w:val="00A515C1"/>
    <w:rsid w:val="00A51666"/>
    <w:rsid w:val="00A51683"/>
    <w:rsid w:val="00A516E8"/>
    <w:rsid w:val="00A51A7F"/>
    <w:rsid w:val="00A51B7D"/>
    <w:rsid w:val="00A51BDF"/>
    <w:rsid w:val="00A51BFE"/>
    <w:rsid w:val="00A51C9E"/>
    <w:rsid w:val="00A51EA8"/>
    <w:rsid w:val="00A51EC5"/>
    <w:rsid w:val="00A51ED2"/>
    <w:rsid w:val="00A51FAA"/>
    <w:rsid w:val="00A52041"/>
    <w:rsid w:val="00A520BF"/>
    <w:rsid w:val="00A5227F"/>
    <w:rsid w:val="00A5231B"/>
    <w:rsid w:val="00A52417"/>
    <w:rsid w:val="00A52687"/>
    <w:rsid w:val="00A52764"/>
    <w:rsid w:val="00A52766"/>
    <w:rsid w:val="00A52841"/>
    <w:rsid w:val="00A52895"/>
    <w:rsid w:val="00A5290B"/>
    <w:rsid w:val="00A52944"/>
    <w:rsid w:val="00A52A6A"/>
    <w:rsid w:val="00A52A8B"/>
    <w:rsid w:val="00A52B04"/>
    <w:rsid w:val="00A52B65"/>
    <w:rsid w:val="00A52C83"/>
    <w:rsid w:val="00A52DB4"/>
    <w:rsid w:val="00A52E80"/>
    <w:rsid w:val="00A52E88"/>
    <w:rsid w:val="00A530B2"/>
    <w:rsid w:val="00A531B4"/>
    <w:rsid w:val="00A531E6"/>
    <w:rsid w:val="00A5320E"/>
    <w:rsid w:val="00A53222"/>
    <w:rsid w:val="00A53235"/>
    <w:rsid w:val="00A5323A"/>
    <w:rsid w:val="00A53385"/>
    <w:rsid w:val="00A53466"/>
    <w:rsid w:val="00A53558"/>
    <w:rsid w:val="00A53613"/>
    <w:rsid w:val="00A5364D"/>
    <w:rsid w:val="00A536D0"/>
    <w:rsid w:val="00A536DE"/>
    <w:rsid w:val="00A5375E"/>
    <w:rsid w:val="00A537C1"/>
    <w:rsid w:val="00A53882"/>
    <w:rsid w:val="00A53890"/>
    <w:rsid w:val="00A53893"/>
    <w:rsid w:val="00A53907"/>
    <w:rsid w:val="00A53A25"/>
    <w:rsid w:val="00A53B08"/>
    <w:rsid w:val="00A53BB5"/>
    <w:rsid w:val="00A53ED6"/>
    <w:rsid w:val="00A5408C"/>
    <w:rsid w:val="00A54112"/>
    <w:rsid w:val="00A5431A"/>
    <w:rsid w:val="00A54555"/>
    <w:rsid w:val="00A5458B"/>
    <w:rsid w:val="00A545A2"/>
    <w:rsid w:val="00A545A8"/>
    <w:rsid w:val="00A547E0"/>
    <w:rsid w:val="00A54A13"/>
    <w:rsid w:val="00A54D71"/>
    <w:rsid w:val="00A54E8F"/>
    <w:rsid w:val="00A54EC2"/>
    <w:rsid w:val="00A54EDC"/>
    <w:rsid w:val="00A55005"/>
    <w:rsid w:val="00A551FC"/>
    <w:rsid w:val="00A554A5"/>
    <w:rsid w:val="00A55523"/>
    <w:rsid w:val="00A55592"/>
    <w:rsid w:val="00A55612"/>
    <w:rsid w:val="00A55629"/>
    <w:rsid w:val="00A556C8"/>
    <w:rsid w:val="00A5570A"/>
    <w:rsid w:val="00A55761"/>
    <w:rsid w:val="00A557B7"/>
    <w:rsid w:val="00A558B3"/>
    <w:rsid w:val="00A558C1"/>
    <w:rsid w:val="00A5599D"/>
    <w:rsid w:val="00A559F0"/>
    <w:rsid w:val="00A55AB8"/>
    <w:rsid w:val="00A55B91"/>
    <w:rsid w:val="00A55BB6"/>
    <w:rsid w:val="00A55BC5"/>
    <w:rsid w:val="00A55C98"/>
    <w:rsid w:val="00A55D01"/>
    <w:rsid w:val="00A55DCB"/>
    <w:rsid w:val="00A55DD7"/>
    <w:rsid w:val="00A55F61"/>
    <w:rsid w:val="00A55FF8"/>
    <w:rsid w:val="00A55FF9"/>
    <w:rsid w:val="00A56003"/>
    <w:rsid w:val="00A5615A"/>
    <w:rsid w:val="00A56182"/>
    <w:rsid w:val="00A5634E"/>
    <w:rsid w:val="00A56595"/>
    <w:rsid w:val="00A56638"/>
    <w:rsid w:val="00A56639"/>
    <w:rsid w:val="00A567FC"/>
    <w:rsid w:val="00A56896"/>
    <w:rsid w:val="00A568A5"/>
    <w:rsid w:val="00A568DB"/>
    <w:rsid w:val="00A56927"/>
    <w:rsid w:val="00A56A4C"/>
    <w:rsid w:val="00A56A52"/>
    <w:rsid w:val="00A56ACF"/>
    <w:rsid w:val="00A56B44"/>
    <w:rsid w:val="00A56B94"/>
    <w:rsid w:val="00A56E5A"/>
    <w:rsid w:val="00A56EA0"/>
    <w:rsid w:val="00A56EC7"/>
    <w:rsid w:val="00A56FE5"/>
    <w:rsid w:val="00A57107"/>
    <w:rsid w:val="00A57130"/>
    <w:rsid w:val="00A57247"/>
    <w:rsid w:val="00A5731C"/>
    <w:rsid w:val="00A57428"/>
    <w:rsid w:val="00A57433"/>
    <w:rsid w:val="00A5743D"/>
    <w:rsid w:val="00A57588"/>
    <w:rsid w:val="00A575A0"/>
    <w:rsid w:val="00A575DB"/>
    <w:rsid w:val="00A57633"/>
    <w:rsid w:val="00A57664"/>
    <w:rsid w:val="00A577AA"/>
    <w:rsid w:val="00A57962"/>
    <w:rsid w:val="00A5796E"/>
    <w:rsid w:val="00A57B30"/>
    <w:rsid w:val="00A57B6B"/>
    <w:rsid w:val="00A57BDF"/>
    <w:rsid w:val="00A57D7C"/>
    <w:rsid w:val="00A57E15"/>
    <w:rsid w:val="00A57E92"/>
    <w:rsid w:val="00A57FB2"/>
    <w:rsid w:val="00A60036"/>
    <w:rsid w:val="00A6009E"/>
    <w:rsid w:val="00A601F6"/>
    <w:rsid w:val="00A6020B"/>
    <w:rsid w:val="00A60241"/>
    <w:rsid w:val="00A602A8"/>
    <w:rsid w:val="00A602AE"/>
    <w:rsid w:val="00A603D7"/>
    <w:rsid w:val="00A60412"/>
    <w:rsid w:val="00A605A4"/>
    <w:rsid w:val="00A60634"/>
    <w:rsid w:val="00A60738"/>
    <w:rsid w:val="00A60810"/>
    <w:rsid w:val="00A6093C"/>
    <w:rsid w:val="00A60942"/>
    <w:rsid w:val="00A60BCE"/>
    <w:rsid w:val="00A60C01"/>
    <w:rsid w:val="00A60D1D"/>
    <w:rsid w:val="00A60D5C"/>
    <w:rsid w:val="00A60FD0"/>
    <w:rsid w:val="00A60FFB"/>
    <w:rsid w:val="00A61068"/>
    <w:rsid w:val="00A6108F"/>
    <w:rsid w:val="00A6113A"/>
    <w:rsid w:val="00A6159D"/>
    <w:rsid w:val="00A617A9"/>
    <w:rsid w:val="00A617F6"/>
    <w:rsid w:val="00A618B1"/>
    <w:rsid w:val="00A6190A"/>
    <w:rsid w:val="00A6193C"/>
    <w:rsid w:val="00A61A35"/>
    <w:rsid w:val="00A61B4E"/>
    <w:rsid w:val="00A61B9E"/>
    <w:rsid w:val="00A61BBC"/>
    <w:rsid w:val="00A61CB3"/>
    <w:rsid w:val="00A61EC9"/>
    <w:rsid w:val="00A61ED1"/>
    <w:rsid w:val="00A61EDD"/>
    <w:rsid w:val="00A620C9"/>
    <w:rsid w:val="00A622E6"/>
    <w:rsid w:val="00A62361"/>
    <w:rsid w:val="00A623B2"/>
    <w:rsid w:val="00A6252C"/>
    <w:rsid w:val="00A6257E"/>
    <w:rsid w:val="00A625C1"/>
    <w:rsid w:val="00A625F1"/>
    <w:rsid w:val="00A626D9"/>
    <w:rsid w:val="00A626EF"/>
    <w:rsid w:val="00A627FD"/>
    <w:rsid w:val="00A62817"/>
    <w:rsid w:val="00A628A7"/>
    <w:rsid w:val="00A62A48"/>
    <w:rsid w:val="00A62A58"/>
    <w:rsid w:val="00A62C62"/>
    <w:rsid w:val="00A62EE7"/>
    <w:rsid w:val="00A62F5B"/>
    <w:rsid w:val="00A63089"/>
    <w:rsid w:val="00A631AF"/>
    <w:rsid w:val="00A632B5"/>
    <w:rsid w:val="00A632F0"/>
    <w:rsid w:val="00A63314"/>
    <w:rsid w:val="00A633CB"/>
    <w:rsid w:val="00A634B4"/>
    <w:rsid w:val="00A634ED"/>
    <w:rsid w:val="00A63523"/>
    <w:rsid w:val="00A63812"/>
    <w:rsid w:val="00A6381E"/>
    <w:rsid w:val="00A63882"/>
    <w:rsid w:val="00A638A5"/>
    <w:rsid w:val="00A6394B"/>
    <w:rsid w:val="00A63B07"/>
    <w:rsid w:val="00A63B86"/>
    <w:rsid w:val="00A63FFB"/>
    <w:rsid w:val="00A64035"/>
    <w:rsid w:val="00A640D9"/>
    <w:rsid w:val="00A64167"/>
    <w:rsid w:val="00A64286"/>
    <w:rsid w:val="00A6435D"/>
    <w:rsid w:val="00A644B0"/>
    <w:rsid w:val="00A646ED"/>
    <w:rsid w:val="00A646F0"/>
    <w:rsid w:val="00A6485A"/>
    <w:rsid w:val="00A64920"/>
    <w:rsid w:val="00A64A96"/>
    <w:rsid w:val="00A64ADF"/>
    <w:rsid w:val="00A64B98"/>
    <w:rsid w:val="00A64BB6"/>
    <w:rsid w:val="00A64CE0"/>
    <w:rsid w:val="00A64CF3"/>
    <w:rsid w:val="00A64D68"/>
    <w:rsid w:val="00A64E0D"/>
    <w:rsid w:val="00A64E55"/>
    <w:rsid w:val="00A65085"/>
    <w:rsid w:val="00A65102"/>
    <w:rsid w:val="00A65218"/>
    <w:rsid w:val="00A6527A"/>
    <w:rsid w:val="00A6539B"/>
    <w:rsid w:val="00A65580"/>
    <w:rsid w:val="00A65625"/>
    <w:rsid w:val="00A65626"/>
    <w:rsid w:val="00A65652"/>
    <w:rsid w:val="00A656E7"/>
    <w:rsid w:val="00A656F0"/>
    <w:rsid w:val="00A657A3"/>
    <w:rsid w:val="00A65AAF"/>
    <w:rsid w:val="00A65AE8"/>
    <w:rsid w:val="00A65B2F"/>
    <w:rsid w:val="00A65D3D"/>
    <w:rsid w:val="00A65D89"/>
    <w:rsid w:val="00A65D9E"/>
    <w:rsid w:val="00A65DB5"/>
    <w:rsid w:val="00A65DCB"/>
    <w:rsid w:val="00A65FB2"/>
    <w:rsid w:val="00A6610B"/>
    <w:rsid w:val="00A6614A"/>
    <w:rsid w:val="00A661C7"/>
    <w:rsid w:val="00A6628C"/>
    <w:rsid w:val="00A66337"/>
    <w:rsid w:val="00A66382"/>
    <w:rsid w:val="00A6644F"/>
    <w:rsid w:val="00A664FE"/>
    <w:rsid w:val="00A66579"/>
    <w:rsid w:val="00A66609"/>
    <w:rsid w:val="00A6671E"/>
    <w:rsid w:val="00A66852"/>
    <w:rsid w:val="00A668E8"/>
    <w:rsid w:val="00A668F5"/>
    <w:rsid w:val="00A669E7"/>
    <w:rsid w:val="00A66A2C"/>
    <w:rsid w:val="00A66A4D"/>
    <w:rsid w:val="00A66A55"/>
    <w:rsid w:val="00A66A95"/>
    <w:rsid w:val="00A66B08"/>
    <w:rsid w:val="00A66B10"/>
    <w:rsid w:val="00A66CD1"/>
    <w:rsid w:val="00A66ED6"/>
    <w:rsid w:val="00A6705C"/>
    <w:rsid w:val="00A67074"/>
    <w:rsid w:val="00A670D5"/>
    <w:rsid w:val="00A67159"/>
    <w:rsid w:val="00A671A3"/>
    <w:rsid w:val="00A67256"/>
    <w:rsid w:val="00A67271"/>
    <w:rsid w:val="00A6736B"/>
    <w:rsid w:val="00A673A7"/>
    <w:rsid w:val="00A673B1"/>
    <w:rsid w:val="00A67497"/>
    <w:rsid w:val="00A674CE"/>
    <w:rsid w:val="00A675FC"/>
    <w:rsid w:val="00A67648"/>
    <w:rsid w:val="00A67706"/>
    <w:rsid w:val="00A67748"/>
    <w:rsid w:val="00A67972"/>
    <w:rsid w:val="00A67986"/>
    <w:rsid w:val="00A67B83"/>
    <w:rsid w:val="00A67C5D"/>
    <w:rsid w:val="00A67C73"/>
    <w:rsid w:val="00A67D00"/>
    <w:rsid w:val="00A67DB6"/>
    <w:rsid w:val="00A67E5D"/>
    <w:rsid w:val="00A67ED0"/>
    <w:rsid w:val="00A67ED2"/>
    <w:rsid w:val="00A70116"/>
    <w:rsid w:val="00A7014A"/>
    <w:rsid w:val="00A7018D"/>
    <w:rsid w:val="00A70377"/>
    <w:rsid w:val="00A70405"/>
    <w:rsid w:val="00A704AE"/>
    <w:rsid w:val="00A704ED"/>
    <w:rsid w:val="00A70631"/>
    <w:rsid w:val="00A7064E"/>
    <w:rsid w:val="00A706B5"/>
    <w:rsid w:val="00A706C6"/>
    <w:rsid w:val="00A7079D"/>
    <w:rsid w:val="00A707E9"/>
    <w:rsid w:val="00A708B0"/>
    <w:rsid w:val="00A709FD"/>
    <w:rsid w:val="00A70A17"/>
    <w:rsid w:val="00A70BA3"/>
    <w:rsid w:val="00A70BD7"/>
    <w:rsid w:val="00A70C30"/>
    <w:rsid w:val="00A70C44"/>
    <w:rsid w:val="00A70CA2"/>
    <w:rsid w:val="00A70D38"/>
    <w:rsid w:val="00A70F4C"/>
    <w:rsid w:val="00A71091"/>
    <w:rsid w:val="00A71291"/>
    <w:rsid w:val="00A71403"/>
    <w:rsid w:val="00A714A5"/>
    <w:rsid w:val="00A7160F"/>
    <w:rsid w:val="00A7161D"/>
    <w:rsid w:val="00A71674"/>
    <w:rsid w:val="00A71975"/>
    <w:rsid w:val="00A719BE"/>
    <w:rsid w:val="00A71A5E"/>
    <w:rsid w:val="00A71B01"/>
    <w:rsid w:val="00A71D54"/>
    <w:rsid w:val="00A71E02"/>
    <w:rsid w:val="00A71E0C"/>
    <w:rsid w:val="00A71EFD"/>
    <w:rsid w:val="00A71FF1"/>
    <w:rsid w:val="00A72076"/>
    <w:rsid w:val="00A720EB"/>
    <w:rsid w:val="00A7212F"/>
    <w:rsid w:val="00A72151"/>
    <w:rsid w:val="00A721E5"/>
    <w:rsid w:val="00A721E9"/>
    <w:rsid w:val="00A7228A"/>
    <w:rsid w:val="00A72425"/>
    <w:rsid w:val="00A724AF"/>
    <w:rsid w:val="00A724B3"/>
    <w:rsid w:val="00A728E8"/>
    <w:rsid w:val="00A72B54"/>
    <w:rsid w:val="00A72BAD"/>
    <w:rsid w:val="00A72D06"/>
    <w:rsid w:val="00A72D21"/>
    <w:rsid w:val="00A72EE5"/>
    <w:rsid w:val="00A72F4D"/>
    <w:rsid w:val="00A73044"/>
    <w:rsid w:val="00A730B7"/>
    <w:rsid w:val="00A73196"/>
    <w:rsid w:val="00A731B3"/>
    <w:rsid w:val="00A731D0"/>
    <w:rsid w:val="00A731E5"/>
    <w:rsid w:val="00A7339D"/>
    <w:rsid w:val="00A73409"/>
    <w:rsid w:val="00A73455"/>
    <w:rsid w:val="00A73456"/>
    <w:rsid w:val="00A73753"/>
    <w:rsid w:val="00A73783"/>
    <w:rsid w:val="00A738E1"/>
    <w:rsid w:val="00A7396F"/>
    <w:rsid w:val="00A73980"/>
    <w:rsid w:val="00A739E5"/>
    <w:rsid w:val="00A73ACC"/>
    <w:rsid w:val="00A73B5A"/>
    <w:rsid w:val="00A73C03"/>
    <w:rsid w:val="00A73CBB"/>
    <w:rsid w:val="00A73CDA"/>
    <w:rsid w:val="00A73D37"/>
    <w:rsid w:val="00A73D90"/>
    <w:rsid w:val="00A73E36"/>
    <w:rsid w:val="00A73FA7"/>
    <w:rsid w:val="00A74089"/>
    <w:rsid w:val="00A741A5"/>
    <w:rsid w:val="00A7426A"/>
    <w:rsid w:val="00A74332"/>
    <w:rsid w:val="00A74408"/>
    <w:rsid w:val="00A74518"/>
    <w:rsid w:val="00A745F9"/>
    <w:rsid w:val="00A74846"/>
    <w:rsid w:val="00A748D6"/>
    <w:rsid w:val="00A748E5"/>
    <w:rsid w:val="00A74C4B"/>
    <w:rsid w:val="00A74CBD"/>
    <w:rsid w:val="00A74D12"/>
    <w:rsid w:val="00A74ECE"/>
    <w:rsid w:val="00A74F98"/>
    <w:rsid w:val="00A74FA7"/>
    <w:rsid w:val="00A74FCC"/>
    <w:rsid w:val="00A74FF4"/>
    <w:rsid w:val="00A751B4"/>
    <w:rsid w:val="00A751F7"/>
    <w:rsid w:val="00A75240"/>
    <w:rsid w:val="00A75243"/>
    <w:rsid w:val="00A7565C"/>
    <w:rsid w:val="00A75675"/>
    <w:rsid w:val="00A756F5"/>
    <w:rsid w:val="00A7577F"/>
    <w:rsid w:val="00A75949"/>
    <w:rsid w:val="00A759E6"/>
    <w:rsid w:val="00A75A3B"/>
    <w:rsid w:val="00A75B2F"/>
    <w:rsid w:val="00A75CE5"/>
    <w:rsid w:val="00A75EB6"/>
    <w:rsid w:val="00A75F37"/>
    <w:rsid w:val="00A76094"/>
    <w:rsid w:val="00A760D9"/>
    <w:rsid w:val="00A76112"/>
    <w:rsid w:val="00A76224"/>
    <w:rsid w:val="00A763B5"/>
    <w:rsid w:val="00A764F3"/>
    <w:rsid w:val="00A76540"/>
    <w:rsid w:val="00A765C0"/>
    <w:rsid w:val="00A765D1"/>
    <w:rsid w:val="00A7663E"/>
    <w:rsid w:val="00A76705"/>
    <w:rsid w:val="00A7675D"/>
    <w:rsid w:val="00A76812"/>
    <w:rsid w:val="00A7692A"/>
    <w:rsid w:val="00A76931"/>
    <w:rsid w:val="00A76944"/>
    <w:rsid w:val="00A769D6"/>
    <w:rsid w:val="00A76ABF"/>
    <w:rsid w:val="00A76AD0"/>
    <w:rsid w:val="00A76B95"/>
    <w:rsid w:val="00A76BA6"/>
    <w:rsid w:val="00A76CC4"/>
    <w:rsid w:val="00A76D0F"/>
    <w:rsid w:val="00A76D18"/>
    <w:rsid w:val="00A76D83"/>
    <w:rsid w:val="00A76DD8"/>
    <w:rsid w:val="00A76E26"/>
    <w:rsid w:val="00A76E64"/>
    <w:rsid w:val="00A76EA3"/>
    <w:rsid w:val="00A76F3C"/>
    <w:rsid w:val="00A76F76"/>
    <w:rsid w:val="00A76FE2"/>
    <w:rsid w:val="00A770CC"/>
    <w:rsid w:val="00A770D3"/>
    <w:rsid w:val="00A77128"/>
    <w:rsid w:val="00A77130"/>
    <w:rsid w:val="00A772B8"/>
    <w:rsid w:val="00A7739C"/>
    <w:rsid w:val="00A773D3"/>
    <w:rsid w:val="00A77414"/>
    <w:rsid w:val="00A77593"/>
    <w:rsid w:val="00A77878"/>
    <w:rsid w:val="00A77932"/>
    <w:rsid w:val="00A779BB"/>
    <w:rsid w:val="00A779F0"/>
    <w:rsid w:val="00A77C1B"/>
    <w:rsid w:val="00A77DFC"/>
    <w:rsid w:val="00A77E3E"/>
    <w:rsid w:val="00A77F9C"/>
    <w:rsid w:val="00A800A8"/>
    <w:rsid w:val="00A800B5"/>
    <w:rsid w:val="00A800C3"/>
    <w:rsid w:val="00A80172"/>
    <w:rsid w:val="00A8022A"/>
    <w:rsid w:val="00A80280"/>
    <w:rsid w:val="00A803B6"/>
    <w:rsid w:val="00A80483"/>
    <w:rsid w:val="00A80693"/>
    <w:rsid w:val="00A80696"/>
    <w:rsid w:val="00A806A7"/>
    <w:rsid w:val="00A806C9"/>
    <w:rsid w:val="00A80815"/>
    <w:rsid w:val="00A80833"/>
    <w:rsid w:val="00A80838"/>
    <w:rsid w:val="00A80940"/>
    <w:rsid w:val="00A80A31"/>
    <w:rsid w:val="00A80B8C"/>
    <w:rsid w:val="00A80C49"/>
    <w:rsid w:val="00A80CD0"/>
    <w:rsid w:val="00A80EC9"/>
    <w:rsid w:val="00A80F4C"/>
    <w:rsid w:val="00A80F7E"/>
    <w:rsid w:val="00A8102B"/>
    <w:rsid w:val="00A810C4"/>
    <w:rsid w:val="00A810D4"/>
    <w:rsid w:val="00A811E1"/>
    <w:rsid w:val="00A812B0"/>
    <w:rsid w:val="00A8136E"/>
    <w:rsid w:val="00A81473"/>
    <w:rsid w:val="00A81478"/>
    <w:rsid w:val="00A81526"/>
    <w:rsid w:val="00A8161B"/>
    <w:rsid w:val="00A816F6"/>
    <w:rsid w:val="00A81701"/>
    <w:rsid w:val="00A8174A"/>
    <w:rsid w:val="00A8199E"/>
    <w:rsid w:val="00A819DF"/>
    <w:rsid w:val="00A81BE4"/>
    <w:rsid w:val="00A81CFD"/>
    <w:rsid w:val="00A81D63"/>
    <w:rsid w:val="00A81E77"/>
    <w:rsid w:val="00A81F91"/>
    <w:rsid w:val="00A81FAE"/>
    <w:rsid w:val="00A81FDF"/>
    <w:rsid w:val="00A8201F"/>
    <w:rsid w:val="00A8218B"/>
    <w:rsid w:val="00A821CF"/>
    <w:rsid w:val="00A822DF"/>
    <w:rsid w:val="00A82449"/>
    <w:rsid w:val="00A8248E"/>
    <w:rsid w:val="00A824DE"/>
    <w:rsid w:val="00A825D2"/>
    <w:rsid w:val="00A8268D"/>
    <w:rsid w:val="00A8275E"/>
    <w:rsid w:val="00A827D6"/>
    <w:rsid w:val="00A82913"/>
    <w:rsid w:val="00A82936"/>
    <w:rsid w:val="00A82AD1"/>
    <w:rsid w:val="00A82C19"/>
    <w:rsid w:val="00A82C70"/>
    <w:rsid w:val="00A82D26"/>
    <w:rsid w:val="00A82D48"/>
    <w:rsid w:val="00A82DFD"/>
    <w:rsid w:val="00A82EDF"/>
    <w:rsid w:val="00A831C0"/>
    <w:rsid w:val="00A83255"/>
    <w:rsid w:val="00A833B0"/>
    <w:rsid w:val="00A833B1"/>
    <w:rsid w:val="00A8342B"/>
    <w:rsid w:val="00A834A4"/>
    <w:rsid w:val="00A836A3"/>
    <w:rsid w:val="00A83849"/>
    <w:rsid w:val="00A83932"/>
    <w:rsid w:val="00A83958"/>
    <w:rsid w:val="00A83BD5"/>
    <w:rsid w:val="00A83C6B"/>
    <w:rsid w:val="00A83C73"/>
    <w:rsid w:val="00A83CED"/>
    <w:rsid w:val="00A83D2F"/>
    <w:rsid w:val="00A83E42"/>
    <w:rsid w:val="00A83F11"/>
    <w:rsid w:val="00A83FE9"/>
    <w:rsid w:val="00A84073"/>
    <w:rsid w:val="00A8407E"/>
    <w:rsid w:val="00A840F3"/>
    <w:rsid w:val="00A84180"/>
    <w:rsid w:val="00A841BA"/>
    <w:rsid w:val="00A84223"/>
    <w:rsid w:val="00A84691"/>
    <w:rsid w:val="00A846C0"/>
    <w:rsid w:val="00A84754"/>
    <w:rsid w:val="00A84766"/>
    <w:rsid w:val="00A84875"/>
    <w:rsid w:val="00A848A0"/>
    <w:rsid w:val="00A84956"/>
    <w:rsid w:val="00A84BBD"/>
    <w:rsid w:val="00A84BF1"/>
    <w:rsid w:val="00A84C6C"/>
    <w:rsid w:val="00A84DD6"/>
    <w:rsid w:val="00A84E3F"/>
    <w:rsid w:val="00A85066"/>
    <w:rsid w:val="00A85192"/>
    <w:rsid w:val="00A85204"/>
    <w:rsid w:val="00A85296"/>
    <w:rsid w:val="00A852E2"/>
    <w:rsid w:val="00A8546B"/>
    <w:rsid w:val="00A854AC"/>
    <w:rsid w:val="00A8559D"/>
    <w:rsid w:val="00A855E5"/>
    <w:rsid w:val="00A856A8"/>
    <w:rsid w:val="00A85746"/>
    <w:rsid w:val="00A85779"/>
    <w:rsid w:val="00A8586F"/>
    <w:rsid w:val="00A858F9"/>
    <w:rsid w:val="00A859DD"/>
    <w:rsid w:val="00A85B20"/>
    <w:rsid w:val="00A85B2A"/>
    <w:rsid w:val="00A85BA4"/>
    <w:rsid w:val="00A85CFD"/>
    <w:rsid w:val="00A85D00"/>
    <w:rsid w:val="00A85DEC"/>
    <w:rsid w:val="00A85F24"/>
    <w:rsid w:val="00A86277"/>
    <w:rsid w:val="00A86408"/>
    <w:rsid w:val="00A8641D"/>
    <w:rsid w:val="00A864AE"/>
    <w:rsid w:val="00A8650A"/>
    <w:rsid w:val="00A86554"/>
    <w:rsid w:val="00A86722"/>
    <w:rsid w:val="00A867FF"/>
    <w:rsid w:val="00A86888"/>
    <w:rsid w:val="00A868B0"/>
    <w:rsid w:val="00A868D1"/>
    <w:rsid w:val="00A868FE"/>
    <w:rsid w:val="00A86AF1"/>
    <w:rsid w:val="00A86BA9"/>
    <w:rsid w:val="00A86BE9"/>
    <w:rsid w:val="00A86C2B"/>
    <w:rsid w:val="00A86D55"/>
    <w:rsid w:val="00A86D99"/>
    <w:rsid w:val="00A86DB9"/>
    <w:rsid w:val="00A86E9C"/>
    <w:rsid w:val="00A86E9E"/>
    <w:rsid w:val="00A86EEC"/>
    <w:rsid w:val="00A87099"/>
    <w:rsid w:val="00A870A0"/>
    <w:rsid w:val="00A8711F"/>
    <w:rsid w:val="00A8735E"/>
    <w:rsid w:val="00A873F1"/>
    <w:rsid w:val="00A87486"/>
    <w:rsid w:val="00A874E0"/>
    <w:rsid w:val="00A876E6"/>
    <w:rsid w:val="00A87775"/>
    <w:rsid w:val="00A877B7"/>
    <w:rsid w:val="00A87A37"/>
    <w:rsid w:val="00A87A38"/>
    <w:rsid w:val="00A87C20"/>
    <w:rsid w:val="00A87CD8"/>
    <w:rsid w:val="00A87D6A"/>
    <w:rsid w:val="00A87DB7"/>
    <w:rsid w:val="00A87EAB"/>
    <w:rsid w:val="00A901FA"/>
    <w:rsid w:val="00A903A3"/>
    <w:rsid w:val="00A90460"/>
    <w:rsid w:val="00A904BD"/>
    <w:rsid w:val="00A90606"/>
    <w:rsid w:val="00A9068B"/>
    <w:rsid w:val="00A906A9"/>
    <w:rsid w:val="00A90714"/>
    <w:rsid w:val="00A90726"/>
    <w:rsid w:val="00A90844"/>
    <w:rsid w:val="00A9098C"/>
    <w:rsid w:val="00A90A1E"/>
    <w:rsid w:val="00A90A34"/>
    <w:rsid w:val="00A90AFD"/>
    <w:rsid w:val="00A90E59"/>
    <w:rsid w:val="00A90F24"/>
    <w:rsid w:val="00A90FB3"/>
    <w:rsid w:val="00A90FCC"/>
    <w:rsid w:val="00A91021"/>
    <w:rsid w:val="00A910EE"/>
    <w:rsid w:val="00A9122D"/>
    <w:rsid w:val="00A91365"/>
    <w:rsid w:val="00A91369"/>
    <w:rsid w:val="00A91449"/>
    <w:rsid w:val="00A91506"/>
    <w:rsid w:val="00A915B3"/>
    <w:rsid w:val="00A9165B"/>
    <w:rsid w:val="00A91689"/>
    <w:rsid w:val="00A916EB"/>
    <w:rsid w:val="00A91743"/>
    <w:rsid w:val="00A918E9"/>
    <w:rsid w:val="00A91916"/>
    <w:rsid w:val="00A919F6"/>
    <w:rsid w:val="00A91A2F"/>
    <w:rsid w:val="00A91A43"/>
    <w:rsid w:val="00A91ABB"/>
    <w:rsid w:val="00A91CC2"/>
    <w:rsid w:val="00A91D9A"/>
    <w:rsid w:val="00A91DF2"/>
    <w:rsid w:val="00A91E01"/>
    <w:rsid w:val="00A91E3D"/>
    <w:rsid w:val="00A91E59"/>
    <w:rsid w:val="00A91E71"/>
    <w:rsid w:val="00A91EA9"/>
    <w:rsid w:val="00A91EB3"/>
    <w:rsid w:val="00A91F02"/>
    <w:rsid w:val="00A91F76"/>
    <w:rsid w:val="00A91F98"/>
    <w:rsid w:val="00A921D4"/>
    <w:rsid w:val="00A921EE"/>
    <w:rsid w:val="00A92224"/>
    <w:rsid w:val="00A92276"/>
    <w:rsid w:val="00A922A4"/>
    <w:rsid w:val="00A9245B"/>
    <w:rsid w:val="00A92583"/>
    <w:rsid w:val="00A9258F"/>
    <w:rsid w:val="00A925A4"/>
    <w:rsid w:val="00A92630"/>
    <w:rsid w:val="00A927D2"/>
    <w:rsid w:val="00A927F5"/>
    <w:rsid w:val="00A929D1"/>
    <w:rsid w:val="00A92A9E"/>
    <w:rsid w:val="00A92B23"/>
    <w:rsid w:val="00A92BC1"/>
    <w:rsid w:val="00A92DE9"/>
    <w:rsid w:val="00A92E8E"/>
    <w:rsid w:val="00A92EAB"/>
    <w:rsid w:val="00A92EC3"/>
    <w:rsid w:val="00A93238"/>
    <w:rsid w:val="00A9323C"/>
    <w:rsid w:val="00A93348"/>
    <w:rsid w:val="00A933A8"/>
    <w:rsid w:val="00A933DF"/>
    <w:rsid w:val="00A935E2"/>
    <w:rsid w:val="00A9380D"/>
    <w:rsid w:val="00A9398D"/>
    <w:rsid w:val="00A93CA3"/>
    <w:rsid w:val="00A93CAE"/>
    <w:rsid w:val="00A93E44"/>
    <w:rsid w:val="00A93EB7"/>
    <w:rsid w:val="00A93EDF"/>
    <w:rsid w:val="00A93F25"/>
    <w:rsid w:val="00A94005"/>
    <w:rsid w:val="00A9404A"/>
    <w:rsid w:val="00A94070"/>
    <w:rsid w:val="00A9407E"/>
    <w:rsid w:val="00A941E9"/>
    <w:rsid w:val="00A94288"/>
    <w:rsid w:val="00A94363"/>
    <w:rsid w:val="00A94366"/>
    <w:rsid w:val="00A94368"/>
    <w:rsid w:val="00A943E0"/>
    <w:rsid w:val="00A94421"/>
    <w:rsid w:val="00A945C9"/>
    <w:rsid w:val="00A948B3"/>
    <w:rsid w:val="00A94B0C"/>
    <w:rsid w:val="00A94BB4"/>
    <w:rsid w:val="00A94BD7"/>
    <w:rsid w:val="00A94BDD"/>
    <w:rsid w:val="00A94C8A"/>
    <w:rsid w:val="00A94CB8"/>
    <w:rsid w:val="00A94EFF"/>
    <w:rsid w:val="00A94F70"/>
    <w:rsid w:val="00A94FE4"/>
    <w:rsid w:val="00A94FF8"/>
    <w:rsid w:val="00A951A2"/>
    <w:rsid w:val="00A9523F"/>
    <w:rsid w:val="00A9525F"/>
    <w:rsid w:val="00A9526C"/>
    <w:rsid w:val="00A95442"/>
    <w:rsid w:val="00A95795"/>
    <w:rsid w:val="00A95798"/>
    <w:rsid w:val="00A95A32"/>
    <w:rsid w:val="00A95B5D"/>
    <w:rsid w:val="00A95DA3"/>
    <w:rsid w:val="00A95E0D"/>
    <w:rsid w:val="00A95E6D"/>
    <w:rsid w:val="00A960D3"/>
    <w:rsid w:val="00A96205"/>
    <w:rsid w:val="00A962E2"/>
    <w:rsid w:val="00A963A1"/>
    <w:rsid w:val="00A9651E"/>
    <w:rsid w:val="00A96541"/>
    <w:rsid w:val="00A96631"/>
    <w:rsid w:val="00A96662"/>
    <w:rsid w:val="00A9668F"/>
    <w:rsid w:val="00A96812"/>
    <w:rsid w:val="00A9691E"/>
    <w:rsid w:val="00A96944"/>
    <w:rsid w:val="00A96C25"/>
    <w:rsid w:val="00A96C2B"/>
    <w:rsid w:val="00A96C64"/>
    <w:rsid w:val="00A96C86"/>
    <w:rsid w:val="00A96E4E"/>
    <w:rsid w:val="00A96E78"/>
    <w:rsid w:val="00A96F58"/>
    <w:rsid w:val="00A97369"/>
    <w:rsid w:val="00A974A1"/>
    <w:rsid w:val="00A97558"/>
    <w:rsid w:val="00A975D0"/>
    <w:rsid w:val="00A975DE"/>
    <w:rsid w:val="00A975F2"/>
    <w:rsid w:val="00A97662"/>
    <w:rsid w:val="00A976B3"/>
    <w:rsid w:val="00A97850"/>
    <w:rsid w:val="00A979BE"/>
    <w:rsid w:val="00A97CC2"/>
    <w:rsid w:val="00A97DF9"/>
    <w:rsid w:val="00A97F67"/>
    <w:rsid w:val="00A97FF9"/>
    <w:rsid w:val="00AA00D1"/>
    <w:rsid w:val="00AA01F2"/>
    <w:rsid w:val="00AA02AC"/>
    <w:rsid w:val="00AA02FA"/>
    <w:rsid w:val="00AA0307"/>
    <w:rsid w:val="00AA0322"/>
    <w:rsid w:val="00AA03CE"/>
    <w:rsid w:val="00AA0549"/>
    <w:rsid w:val="00AA05CE"/>
    <w:rsid w:val="00AA07F2"/>
    <w:rsid w:val="00AA088F"/>
    <w:rsid w:val="00AA08E9"/>
    <w:rsid w:val="00AA092E"/>
    <w:rsid w:val="00AA0A23"/>
    <w:rsid w:val="00AA0B59"/>
    <w:rsid w:val="00AA0BFC"/>
    <w:rsid w:val="00AA0C13"/>
    <w:rsid w:val="00AA0CBF"/>
    <w:rsid w:val="00AA0F83"/>
    <w:rsid w:val="00AA0FF3"/>
    <w:rsid w:val="00AA1045"/>
    <w:rsid w:val="00AA12A0"/>
    <w:rsid w:val="00AA13CF"/>
    <w:rsid w:val="00AA13F5"/>
    <w:rsid w:val="00AA14D7"/>
    <w:rsid w:val="00AA14EA"/>
    <w:rsid w:val="00AA1512"/>
    <w:rsid w:val="00AA1628"/>
    <w:rsid w:val="00AA1650"/>
    <w:rsid w:val="00AA1676"/>
    <w:rsid w:val="00AA16C4"/>
    <w:rsid w:val="00AA170D"/>
    <w:rsid w:val="00AA1780"/>
    <w:rsid w:val="00AA184E"/>
    <w:rsid w:val="00AA19B1"/>
    <w:rsid w:val="00AA19C7"/>
    <w:rsid w:val="00AA1B67"/>
    <w:rsid w:val="00AA1B78"/>
    <w:rsid w:val="00AA1C5F"/>
    <w:rsid w:val="00AA1C95"/>
    <w:rsid w:val="00AA1D19"/>
    <w:rsid w:val="00AA1D45"/>
    <w:rsid w:val="00AA1DB4"/>
    <w:rsid w:val="00AA1DC5"/>
    <w:rsid w:val="00AA1DF1"/>
    <w:rsid w:val="00AA230F"/>
    <w:rsid w:val="00AA239E"/>
    <w:rsid w:val="00AA2413"/>
    <w:rsid w:val="00AA24FB"/>
    <w:rsid w:val="00AA2523"/>
    <w:rsid w:val="00AA2530"/>
    <w:rsid w:val="00AA2540"/>
    <w:rsid w:val="00AA25E2"/>
    <w:rsid w:val="00AA26D7"/>
    <w:rsid w:val="00AA2726"/>
    <w:rsid w:val="00AA277A"/>
    <w:rsid w:val="00AA27A2"/>
    <w:rsid w:val="00AA27F1"/>
    <w:rsid w:val="00AA2828"/>
    <w:rsid w:val="00AA28B9"/>
    <w:rsid w:val="00AA2A21"/>
    <w:rsid w:val="00AA2A61"/>
    <w:rsid w:val="00AA2AA4"/>
    <w:rsid w:val="00AA2E8A"/>
    <w:rsid w:val="00AA2F08"/>
    <w:rsid w:val="00AA30CE"/>
    <w:rsid w:val="00AA3134"/>
    <w:rsid w:val="00AA3197"/>
    <w:rsid w:val="00AA31A9"/>
    <w:rsid w:val="00AA3252"/>
    <w:rsid w:val="00AA32EA"/>
    <w:rsid w:val="00AA33FA"/>
    <w:rsid w:val="00AA34F9"/>
    <w:rsid w:val="00AA354D"/>
    <w:rsid w:val="00AA3616"/>
    <w:rsid w:val="00AA3713"/>
    <w:rsid w:val="00AA3781"/>
    <w:rsid w:val="00AA37DE"/>
    <w:rsid w:val="00AA3947"/>
    <w:rsid w:val="00AA3A4D"/>
    <w:rsid w:val="00AA3B94"/>
    <w:rsid w:val="00AA3C35"/>
    <w:rsid w:val="00AA3CF6"/>
    <w:rsid w:val="00AA3D50"/>
    <w:rsid w:val="00AA3E85"/>
    <w:rsid w:val="00AA3FE3"/>
    <w:rsid w:val="00AA4004"/>
    <w:rsid w:val="00AA40E4"/>
    <w:rsid w:val="00AA4240"/>
    <w:rsid w:val="00AA426C"/>
    <w:rsid w:val="00AA42A1"/>
    <w:rsid w:val="00AA4358"/>
    <w:rsid w:val="00AA45DF"/>
    <w:rsid w:val="00AA45E4"/>
    <w:rsid w:val="00AA4624"/>
    <w:rsid w:val="00AA468A"/>
    <w:rsid w:val="00AA46FE"/>
    <w:rsid w:val="00AA47DB"/>
    <w:rsid w:val="00AA48A0"/>
    <w:rsid w:val="00AA4BBB"/>
    <w:rsid w:val="00AA4C82"/>
    <w:rsid w:val="00AA4D98"/>
    <w:rsid w:val="00AA5019"/>
    <w:rsid w:val="00AA508F"/>
    <w:rsid w:val="00AA51A8"/>
    <w:rsid w:val="00AA5365"/>
    <w:rsid w:val="00AA55E2"/>
    <w:rsid w:val="00AA55E5"/>
    <w:rsid w:val="00AA588F"/>
    <w:rsid w:val="00AA5936"/>
    <w:rsid w:val="00AA5AA3"/>
    <w:rsid w:val="00AA5B9A"/>
    <w:rsid w:val="00AA5CE7"/>
    <w:rsid w:val="00AA5FB8"/>
    <w:rsid w:val="00AA6029"/>
    <w:rsid w:val="00AA6036"/>
    <w:rsid w:val="00AA6083"/>
    <w:rsid w:val="00AA616E"/>
    <w:rsid w:val="00AA6270"/>
    <w:rsid w:val="00AA6282"/>
    <w:rsid w:val="00AA628A"/>
    <w:rsid w:val="00AA6782"/>
    <w:rsid w:val="00AA67F8"/>
    <w:rsid w:val="00AA6804"/>
    <w:rsid w:val="00AA6A16"/>
    <w:rsid w:val="00AA6B62"/>
    <w:rsid w:val="00AA6BAA"/>
    <w:rsid w:val="00AA6D94"/>
    <w:rsid w:val="00AA6DA0"/>
    <w:rsid w:val="00AA6DC8"/>
    <w:rsid w:val="00AA6DE8"/>
    <w:rsid w:val="00AA6E5D"/>
    <w:rsid w:val="00AA6E74"/>
    <w:rsid w:val="00AA718C"/>
    <w:rsid w:val="00AA720A"/>
    <w:rsid w:val="00AA72AB"/>
    <w:rsid w:val="00AA72F3"/>
    <w:rsid w:val="00AA7319"/>
    <w:rsid w:val="00AA74CE"/>
    <w:rsid w:val="00AA75BE"/>
    <w:rsid w:val="00AA75FB"/>
    <w:rsid w:val="00AA7640"/>
    <w:rsid w:val="00AA76B0"/>
    <w:rsid w:val="00AA7712"/>
    <w:rsid w:val="00AA77AD"/>
    <w:rsid w:val="00AA78A4"/>
    <w:rsid w:val="00AA79BF"/>
    <w:rsid w:val="00AA7C07"/>
    <w:rsid w:val="00AA7DA6"/>
    <w:rsid w:val="00AA7DB0"/>
    <w:rsid w:val="00AA7E06"/>
    <w:rsid w:val="00AA7E10"/>
    <w:rsid w:val="00AB0083"/>
    <w:rsid w:val="00AB00B2"/>
    <w:rsid w:val="00AB0104"/>
    <w:rsid w:val="00AB02D2"/>
    <w:rsid w:val="00AB0318"/>
    <w:rsid w:val="00AB0388"/>
    <w:rsid w:val="00AB0572"/>
    <w:rsid w:val="00AB0581"/>
    <w:rsid w:val="00AB0729"/>
    <w:rsid w:val="00AB0742"/>
    <w:rsid w:val="00AB087B"/>
    <w:rsid w:val="00AB0947"/>
    <w:rsid w:val="00AB09BB"/>
    <w:rsid w:val="00AB09F8"/>
    <w:rsid w:val="00AB0AD7"/>
    <w:rsid w:val="00AB0AFF"/>
    <w:rsid w:val="00AB0B42"/>
    <w:rsid w:val="00AB0B7D"/>
    <w:rsid w:val="00AB0B86"/>
    <w:rsid w:val="00AB0C62"/>
    <w:rsid w:val="00AB0D96"/>
    <w:rsid w:val="00AB0E05"/>
    <w:rsid w:val="00AB0EBF"/>
    <w:rsid w:val="00AB0F23"/>
    <w:rsid w:val="00AB0F52"/>
    <w:rsid w:val="00AB0FA1"/>
    <w:rsid w:val="00AB10EB"/>
    <w:rsid w:val="00AB120A"/>
    <w:rsid w:val="00AB138A"/>
    <w:rsid w:val="00AB13BC"/>
    <w:rsid w:val="00AB15D0"/>
    <w:rsid w:val="00AB15D1"/>
    <w:rsid w:val="00AB1714"/>
    <w:rsid w:val="00AB179D"/>
    <w:rsid w:val="00AB17D6"/>
    <w:rsid w:val="00AB1923"/>
    <w:rsid w:val="00AB1987"/>
    <w:rsid w:val="00AB1A08"/>
    <w:rsid w:val="00AB1A3E"/>
    <w:rsid w:val="00AB1A61"/>
    <w:rsid w:val="00AB1AA1"/>
    <w:rsid w:val="00AB1AAB"/>
    <w:rsid w:val="00AB1ABB"/>
    <w:rsid w:val="00AB1ACD"/>
    <w:rsid w:val="00AB1BCE"/>
    <w:rsid w:val="00AB1C28"/>
    <w:rsid w:val="00AB1D18"/>
    <w:rsid w:val="00AB1D47"/>
    <w:rsid w:val="00AB1D6D"/>
    <w:rsid w:val="00AB1DAB"/>
    <w:rsid w:val="00AB1F0B"/>
    <w:rsid w:val="00AB2281"/>
    <w:rsid w:val="00AB2414"/>
    <w:rsid w:val="00AB24EA"/>
    <w:rsid w:val="00AB2516"/>
    <w:rsid w:val="00AB261B"/>
    <w:rsid w:val="00AB2745"/>
    <w:rsid w:val="00AB2967"/>
    <w:rsid w:val="00AB2969"/>
    <w:rsid w:val="00AB2A20"/>
    <w:rsid w:val="00AB2A9F"/>
    <w:rsid w:val="00AB2AD4"/>
    <w:rsid w:val="00AB2BBB"/>
    <w:rsid w:val="00AB2D44"/>
    <w:rsid w:val="00AB2F04"/>
    <w:rsid w:val="00AB30E0"/>
    <w:rsid w:val="00AB31B8"/>
    <w:rsid w:val="00AB3407"/>
    <w:rsid w:val="00AB3522"/>
    <w:rsid w:val="00AB35D0"/>
    <w:rsid w:val="00AB3608"/>
    <w:rsid w:val="00AB3988"/>
    <w:rsid w:val="00AB3A49"/>
    <w:rsid w:val="00AB3B10"/>
    <w:rsid w:val="00AB3DB0"/>
    <w:rsid w:val="00AB3F36"/>
    <w:rsid w:val="00AB409C"/>
    <w:rsid w:val="00AB40A5"/>
    <w:rsid w:val="00AB4121"/>
    <w:rsid w:val="00AB41D3"/>
    <w:rsid w:val="00AB42DC"/>
    <w:rsid w:val="00AB4355"/>
    <w:rsid w:val="00AB43B2"/>
    <w:rsid w:val="00AB43BC"/>
    <w:rsid w:val="00AB43F0"/>
    <w:rsid w:val="00AB4600"/>
    <w:rsid w:val="00AB4623"/>
    <w:rsid w:val="00AB4736"/>
    <w:rsid w:val="00AB4752"/>
    <w:rsid w:val="00AB48A3"/>
    <w:rsid w:val="00AB4901"/>
    <w:rsid w:val="00AB495E"/>
    <w:rsid w:val="00AB4B3C"/>
    <w:rsid w:val="00AB4CD1"/>
    <w:rsid w:val="00AB4ECF"/>
    <w:rsid w:val="00AB4ED6"/>
    <w:rsid w:val="00AB4F17"/>
    <w:rsid w:val="00AB4F36"/>
    <w:rsid w:val="00AB5032"/>
    <w:rsid w:val="00AB512F"/>
    <w:rsid w:val="00AB552F"/>
    <w:rsid w:val="00AB555B"/>
    <w:rsid w:val="00AB55D8"/>
    <w:rsid w:val="00AB56D7"/>
    <w:rsid w:val="00AB5772"/>
    <w:rsid w:val="00AB5778"/>
    <w:rsid w:val="00AB5E53"/>
    <w:rsid w:val="00AB5EC9"/>
    <w:rsid w:val="00AB5F07"/>
    <w:rsid w:val="00AB5F18"/>
    <w:rsid w:val="00AB5FC5"/>
    <w:rsid w:val="00AB6015"/>
    <w:rsid w:val="00AB6079"/>
    <w:rsid w:val="00AB60C8"/>
    <w:rsid w:val="00AB6162"/>
    <w:rsid w:val="00AB61A5"/>
    <w:rsid w:val="00AB6210"/>
    <w:rsid w:val="00AB6269"/>
    <w:rsid w:val="00AB62D7"/>
    <w:rsid w:val="00AB63EC"/>
    <w:rsid w:val="00AB6401"/>
    <w:rsid w:val="00AB6542"/>
    <w:rsid w:val="00AB657B"/>
    <w:rsid w:val="00AB65B8"/>
    <w:rsid w:val="00AB6602"/>
    <w:rsid w:val="00AB66B4"/>
    <w:rsid w:val="00AB67EE"/>
    <w:rsid w:val="00AB68AF"/>
    <w:rsid w:val="00AB6A76"/>
    <w:rsid w:val="00AB6AD2"/>
    <w:rsid w:val="00AB6D1A"/>
    <w:rsid w:val="00AB6EEA"/>
    <w:rsid w:val="00AB7037"/>
    <w:rsid w:val="00AB7046"/>
    <w:rsid w:val="00AB70CE"/>
    <w:rsid w:val="00AB70E5"/>
    <w:rsid w:val="00AB7138"/>
    <w:rsid w:val="00AB7225"/>
    <w:rsid w:val="00AB7306"/>
    <w:rsid w:val="00AB753D"/>
    <w:rsid w:val="00AB7599"/>
    <w:rsid w:val="00AB7619"/>
    <w:rsid w:val="00AB769E"/>
    <w:rsid w:val="00AB770E"/>
    <w:rsid w:val="00AB7853"/>
    <w:rsid w:val="00AB793C"/>
    <w:rsid w:val="00AB79B2"/>
    <w:rsid w:val="00AB7A1C"/>
    <w:rsid w:val="00AB7A86"/>
    <w:rsid w:val="00AB7DD1"/>
    <w:rsid w:val="00AB7E78"/>
    <w:rsid w:val="00AB7FB5"/>
    <w:rsid w:val="00AC0017"/>
    <w:rsid w:val="00AC001B"/>
    <w:rsid w:val="00AC0079"/>
    <w:rsid w:val="00AC00A9"/>
    <w:rsid w:val="00AC00BA"/>
    <w:rsid w:val="00AC00D9"/>
    <w:rsid w:val="00AC015D"/>
    <w:rsid w:val="00AC028A"/>
    <w:rsid w:val="00AC045C"/>
    <w:rsid w:val="00AC04AB"/>
    <w:rsid w:val="00AC04F9"/>
    <w:rsid w:val="00AC050C"/>
    <w:rsid w:val="00AC06EB"/>
    <w:rsid w:val="00AC0700"/>
    <w:rsid w:val="00AC0713"/>
    <w:rsid w:val="00AC0848"/>
    <w:rsid w:val="00AC09C3"/>
    <w:rsid w:val="00AC0B7B"/>
    <w:rsid w:val="00AC0C4A"/>
    <w:rsid w:val="00AC0CAB"/>
    <w:rsid w:val="00AC0DDA"/>
    <w:rsid w:val="00AC10B0"/>
    <w:rsid w:val="00AC10F6"/>
    <w:rsid w:val="00AC119D"/>
    <w:rsid w:val="00AC125E"/>
    <w:rsid w:val="00AC132C"/>
    <w:rsid w:val="00AC13D7"/>
    <w:rsid w:val="00AC1595"/>
    <w:rsid w:val="00AC16EE"/>
    <w:rsid w:val="00AC175A"/>
    <w:rsid w:val="00AC1805"/>
    <w:rsid w:val="00AC1A2F"/>
    <w:rsid w:val="00AC1AB5"/>
    <w:rsid w:val="00AC1B74"/>
    <w:rsid w:val="00AC1BA8"/>
    <w:rsid w:val="00AC1C44"/>
    <w:rsid w:val="00AC1E3C"/>
    <w:rsid w:val="00AC1E44"/>
    <w:rsid w:val="00AC1E55"/>
    <w:rsid w:val="00AC1FCC"/>
    <w:rsid w:val="00AC1FFF"/>
    <w:rsid w:val="00AC206A"/>
    <w:rsid w:val="00AC207E"/>
    <w:rsid w:val="00AC20B5"/>
    <w:rsid w:val="00AC20E4"/>
    <w:rsid w:val="00AC219E"/>
    <w:rsid w:val="00AC2274"/>
    <w:rsid w:val="00AC231E"/>
    <w:rsid w:val="00AC23F7"/>
    <w:rsid w:val="00AC2400"/>
    <w:rsid w:val="00AC2521"/>
    <w:rsid w:val="00AC2589"/>
    <w:rsid w:val="00AC28C5"/>
    <w:rsid w:val="00AC28E9"/>
    <w:rsid w:val="00AC294F"/>
    <w:rsid w:val="00AC2993"/>
    <w:rsid w:val="00AC2995"/>
    <w:rsid w:val="00AC2AE8"/>
    <w:rsid w:val="00AC2BCB"/>
    <w:rsid w:val="00AC2C78"/>
    <w:rsid w:val="00AC2D53"/>
    <w:rsid w:val="00AC2E1C"/>
    <w:rsid w:val="00AC2F63"/>
    <w:rsid w:val="00AC3062"/>
    <w:rsid w:val="00AC313B"/>
    <w:rsid w:val="00AC35ED"/>
    <w:rsid w:val="00AC3650"/>
    <w:rsid w:val="00AC37ED"/>
    <w:rsid w:val="00AC383A"/>
    <w:rsid w:val="00AC38D0"/>
    <w:rsid w:val="00AC39F1"/>
    <w:rsid w:val="00AC3A7C"/>
    <w:rsid w:val="00AC3C05"/>
    <w:rsid w:val="00AC3CA7"/>
    <w:rsid w:val="00AC3DB6"/>
    <w:rsid w:val="00AC3E63"/>
    <w:rsid w:val="00AC3F0C"/>
    <w:rsid w:val="00AC3F29"/>
    <w:rsid w:val="00AC3FD5"/>
    <w:rsid w:val="00AC3FF1"/>
    <w:rsid w:val="00AC40B4"/>
    <w:rsid w:val="00AC4102"/>
    <w:rsid w:val="00AC41F7"/>
    <w:rsid w:val="00AC4285"/>
    <w:rsid w:val="00AC43EC"/>
    <w:rsid w:val="00AC45B7"/>
    <w:rsid w:val="00AC45D8"/>
    <w:rsid w:val="00AC4910"/>
    <w:rsid w:val="00AC4A56"/>
    <w:rsid w:val="00AC4AA8"/>
    <w:rsid w:val="00AC4B70"/>
    <w:rsid w:val="00AC4BAE"/>
    <w:rsid w:val="00AC4C85"/>
    <w:rsid w:val="00AC4CA3"/>
    <w:rsid w:val="00AC4CF0"/>
    <w:rsid w:val="00AC4D3A"/>
    <w:rsid w:val="00AC4D8F"/>
    <w:rsid w:val="00AC4DC4"/>
    <w:rsid w:val="00AC4F54"/>
    <w:rsid w:val="00AC4FE2"/>
    <w:rsid w:val="00AC4FE9"/>
    <w:rsid w:val="00AC5035"/>
    <w:rsid w:val="00AC51A3"/>
    <w:rsid w:val="00AC51E0"/>
    <w:rsid w:val="00AC527F"/>
    <w:rsid w:val="00AC52C3"/>
    <w:rsid w:val="00AC55B6"/>
    <w:rsid w:val="00AC563A"/>
    <w:rsid w:val="00AC564E"/>
    <w:rsid w:val="00AC565B"/>
    <w:rsid w:val="00AC5780"/>
    <w:rsid w:val="00AC597E"/>
    <w:rsid w:val="00AC599F"/>
    <w:rsid w:val="00AC5AAB"/>
    <w:rsid w:val="00AC5B47"/>
    <w:rsid w:val="00AC5D1F"/>
    <w:rsid w:val="00AC5D70"/>
    <w:rsid w:val="00AC5E8C"/>
    <w:rsid w:val="00AC5F71"/>
    <w:rsid w:val="00AC6013"/>
    <w:rsid w:val="00AC606C"/>
    <w:rsid w:val="00AC621D"/>
    <w:rsid w:val="00AC64DA"/>
    <w:rsid w:val="00AC667E"/>
    <w:rsid w:val="00AC66C3"/>
    <w:rsid w:val="00AC66EE"/>
    <w:rsid w:val="00AC692F"/>
    <w:rsid w:val="00AC6937"/>
    <w:rsid w:val="00AC6A76"/>
    <w:rsid w:val="00AC6CE8"/>
    <w:rsid w:val="00AC6D15"/>
    <w:rsid w:val="00AC6E4A"/>
    <w:rsid w:val="00AC7010"/>
    <w:rsid w:val="00AC710C"/>
    <w:rsid w:val="00AC71A5"/>
    <w:rsid w:val="00AC7203"/>
    <w:rsid w:val="00AC72BD"/>
    <w:rsid w:val="00AC7313"/>
    <w:rsid w:val="00AC7330"/>
    <w:rsid w:val="00AC734A"/>
    <w:rsid w:val="00AC7571"/>
    <w:rsid w:val="00AC75D2"/>
    <w:rsid w:val="00AC7612"/>
    <w:rsid w:val="00AC7A04"/>
    <w:rsid w:val="00AC7A37"/>
    <w:rsid w:val="00AC7B44"/>
    <w:rsid w:val="00AC7BD4"/>
    <w:rsid w:val="00AC7C13"/>
    <w:rsid w:val="00AC7C32"/>
    <w:rsid w:val="00AC7CBC"/>
    <w:rsid w:val="00AC7CEE"/>
    <w:rsid w:val="00AC7D84"/>
    <w:rsid w:val="00AC7EBC"/>
    <w:rsid w:val="00AC7F1B"/>
    <w:rsid w:val="00AC7F42"/>
    <w:rsid w:val="00AC7F96"/>
    <w:rsid w:val="00AD0018"/>
    <w:rsid w:val="00AD011B"/>
    <w:rsid w:val="00AD0375"/>
    <w:rsid w:val="00AD05F8"/>
    <w:rsid w:val="00AD0609"/>
    <w:rsid w:val="00AD0661"/>
    <w:rsid w:val="00AD0684"/>
    <w:rsid w:val="00AD06E4"/>
    <w:rsid w:val="00AD09BC"/>
    <w:rsid w:val="00AD09EE"/>
    <w:rsid w:val="00AD0AD1"/>
    <w:rsid w:val="00AD0AFA"/>
    <w:rsid w:val="00AD0B0E"/>
    <w:rsid w:val="00AD0BDB"/>
    <w:rsid w:val="00AD10A4"/>
    <w:rsid w:val="00AD1101"/>
    <w:rsid w:val="00AD116B"/>
    <w:rsid w:val="00AD119D"/>
    <w:rsid w:val="00AD1280"/>
    <w:rsid w:val="00AD139A"/>
    <w:rsid w:val="00AD166A"/>
    <w:rsid w:val="00AD17C1"/>
    <w:rsid w:val="00AD1A0D"/>
    <w:rsid w:val="00AD1AC4"/>
    <w:rsid w:val="00AD1BB4"/>
    <w:rsid w:val="00AD1DC2"/>
    <w:rsid w:val="00AD1ED0"/>
    <w:rsid w:val="00AD1F40"/>
    <w:rsid w:val="00AD1FD9"/>
    <w:rsid w:val="00AD200E"/>
    <w:rsid w:val="00AD2268"/>
    <w:rsid w:val="00AD2274"/>
    <w:rsid w:val="00AD2296"/>
    <w:rsid w:val="00AD22CB"/>
    <w:rsid w:val="00AD2348"/>
    <w:rsid w:val="00AD244C"/>
    <w:rsid w:val="00AD244D"/>
    <w:rsid w:val="00AD2490"/>
    <w:rsid w:val="00AD2590"/>
    <w:rsid w:val="00AD25BE"/>
    <w:rsid w:val="00AD25E7"/>
    <w:rsid w:val="00AD270F"/>
    <w:rsid w:val="00AD285E"/>
    <w:rsid w:val="00AD2A8F"/>
    <w:rsid w:val="00AD2CC4"/>
    <w:rsid w:val="00AD2DA8"/>
    <w:rsid w:val="00AD2FA1"/>
    <w:rsid w:val="00AD3033"/>
    <w:rsid w:val="00AD3161"/>
    <w:rsid w:val="00AD31E9"/>
    <w:rsid w:val="00AD3226"/>
    <w:rsid w:val="00AD3270"/>
    <w:rsid w:val="00AD32EF"/>
    <w:rsid w:val="00AD3372"/>
    <w:rsid w:val="00AD347E"/>
    <w:rsid w:val="00AD34A9"/>
    <w:rsid w:val="00AD34AF"/>
    <w:rsid w:val="00AD36DB"/>
    <w:rsid w:val="00AD3722"/>
    <w:rsid w:val="00AD379C"/>
    <w:rsid w:val="00AD3BB3"/>
    <w:rsid w:val="00AD3BF4"/>
    <w:rsid w:val="00AD3D6A"/>
    <w:rsid w:val="00AD3F51"/>
    <w:rsid w:val="00AD4136"/>
    <w:rsid w:val="00AD417F"/>
    <w:rsid w:val="00AD42BE"/>
    <w:rsid w:val="00AD45BE"/>
    <w:rsid w:val="00AD4620"/>
    <w:rsid w:val="00AD467F"/>
    <w:rsid w:val="00AD476E"/>
    <w:rsid w:val="00AD47C6"/>
    <w:rsid w:val="00AD4A95"/>
    <w:rsid w:val="00AD4AF5"/>
    <w:rsid w:val="00AD4B6C"/>
    <w:rsid w:val="00AD4BA5"/>
    <w:rsid w:val="00AD4C80"/>
    <w:rsid w:val="00AD4E89"/>
    <w:rsid w:val="00AD4F46"/>
    <w:rsid w:val="00AD4F65"/>
    <w:rsid w:val="00AD50B8"/>
    <w:rsid w:val="00AD5122"/>
    <w:rsid w:val="00AD51A2"/>
    <w:rsid w:val="00AD51B6"/>
    <w:rsid w:val="00AD523E"/>
    <w:rsid w:val="00AD5261"/>
    <w:rsid w:val="00AD5317"/>
    <w:rsid w:val="00AD5341"/>
    <w:rsid w:val="00AD5502"/>
    <w:rsid w:val="00AD5608"/>
    <w:rsid w:val="00AD5866"/>
    <w:rsid w:val="00AD59FB"/>
    <w:rsid w:val="00AD5A36"/>
    <w:rsid w:val="00AD5A7F"/>
    <w:rsid w:val="00AD5AF0"/>
    <w:rsid w:val="00AD5BB5"/>
    <w:rsid w:val="00AD5D61"/>
    <w:rsid w:val="00AD5F34"/>
    <w:rsid w:val="00AD5F4C"/>
    <w:rsid w:val="00AD619B"/>
    <w:rsid w:val="00AD624C"/>
    <w:rsid w:val="00AD6268"/>
    <w:rsid w:val="00AD645D"/>
    <w:rsid w:val="00AD6494"/>
    <w:rsid w:val="00AD64F1"/>
    <w:rsid w:val="00AD64F5"/>
    <w:rsid w:val="00AD658D"/>
    <w:rsid w:val="00AD6634"/>
    <w:rsid w:val="00AD6886"/>
    <w:rsid w:val="00AD6973"/>
    <w:rsid w:val="00AD6C37"/>
    <w:rsid w:val="00AD6D39"/>
    <w:rsid w:val="00AD6D76"/>
    <w:rsid w:val="00AD6EA3"/>
    <w:rsid w:val="00AD6EBE"/>
    <w:rsid w:val="00AD6FEE"/>
    <w:rsid w:val="00AD705A"/>
    <w:rsid w:val="00AD707B"/>
    <w:rsid w:val="00AD71B2"/>
    <w:rsid w:val="00AD72D5"/>
    <w:rsid w:val="00AD7331"/>
    <w:rsid w:val="00AD7366"/>
    <w:rsid w:val="00AD7393"/>
    <w:rsid w:val="00AD747A"/>
    <w:rsid w:val="00AD7480"/>
    <w:rsid w:val="00AD7505"/>
    <w:rsid w:val="00AD7576"/>
    <w:rsid w:val="00AD775F"/>
    <w:rsid w:val="00AD77C4"/>
    <w:rsid w:val="00AD78A9"/>
    <w:rsid w:val="00AD7A64"/>
    <w:rsid w:val="00AD7ADB"/>
    <w:rsid w:val="00AD7B3D"/>
    <w:rsid w:val="00AD7BAE"/>
    <w:rsid w:val="00AD7C07"/>
    <w:rsid w:val="00AD7CD1"/>
    <w:rsid w:val="00AD7DC4"/>
    <w:rsid w:val="00AD7E5C"/>
    <w:rsid w:val="00AD7E7F"/>
    <w:rsid w:val="00AD7EA9"/>
    <w:rsid w:val="00AE0014"/>
    <w:rsid w:val="00AE00B5"/>
    <w:rsid w:val="00AE0120"/>
    <w:rsid w:val="00AE025C"/>
    <w:rsid w:val="00AE02CB"/>
    <w:rsid w:val="00AE03B0"/>
    <w:rsid w:val="00AE0447"/>
    <w:rsid w:val="00AE051F"/>
    <w:rsid w:val="00AE07CA"/>
    <w:rsid w:val="00AE08B2"/>
    <w:rsid w:val="00AE08F1"/>
    <w:rsid w:val="00AE0A53"/>
    <w:rsid w:val="00AE0ADC"/>
    <w:rsid w:val="00AE0B5A"/>
    <w:rsid w:val="00AE0BAD"/>
    <w:rsid w:val="00AE0C18"/>
    <w:rsid w:val="00AE0ED3"/>
    <w:rsid w:val="00AE0FAE"/>
    <w:rsid w:val="00AE0FDF"/>
    <w:rsid w:val="00AE101E"/>
    <w:rsid w:val="00AE1081"/>
    <w:rsid w:val="00AE115D"/>
    <w:rsid w:val="00AE11E7"/>
    <w:rsid w:val="00AE126E"/>
    <w:rsid w:val="00AE1441"/>
    <w:rsid w:val="00AE14A6"/>
    <w:rsid w:val="00AE14AB"/>
    <w:rsid w:val="00AE1536"/>
    <w:rsid w:val="00AE156E"/>
    <w:rsid w:val="00AE1621"/>
    <w:rsid w:val="00AE179C"/>
    <w:rsid w:val="00AE1945"/>
    <w:rsid w:val="00AE1A3E"/>
    <w:rsid w:val="00AE1A48"/>
    <w:rsid w:val="00AE1A8A"/>
    <w:rsid w:val="00AE1AC9"/>
    <w:rsid w:val="00AE1B33"/>
    <w:rsid w:val="00AE1CAC"/>
    <w:rsid w:val="00AE1CB4"/>
    <w:rsid w:val="00AE1D2F"/>
    <w:rsid w:val="00AE1F44"/>
    <w:rsid w:val="00AE1F5B"/>
    <w:rsid w:val="00AE1FE3"/>
    <w:rsid w:val="00AE2034"/>
    <w:rsid w:val="00AE20CC"/>
    <w:rsid w:val="00AE213A"/>
    <w:rsid w:val="00AE214E"/>
    <w:rsid w:val="00AE21E3"/>
    <w:rsid w:val="00AE2325"/>
    <w:rsid w:val="00AE24C1"/>
    <w:rsid w:val="00AE2711"/>
    <w:rsid w:val="00AE2756"/>
    <w:rsid w:val="00AE2961"/>
    <w:rsid w:val="00AE29F9"/>
    <w:rsid w:val="00AE2A9F"/>
    <w:rsid w:val="00AE2B2D"/>
    <w:rsid w:val="00AE2B6E"/>
    <w:rsid w:val="00AE2BAA"/>
    <w:rsid w:val="00AE2DB0"/>
    <w:rsid w:val="00AE2EDE"/>
    <w:rsid w:val="00AE2F4F"/>
    <w:rsid w:val="00AE2F6C"/>
    <w:rsid w:val="00AE3164"/>
    <w:rsid w:val="00AE323E"/>
    <w:rsid w:val="00AE340E"/>
    <w:rsid w:val="00AE348B"/>
    <w:rsid w:val="00AE34FB"/>
    <w:rsid w:val="00AE355C"/>
    <w:rsid w:val="00AE389A"/>
    <w:rsid w:val="00AE38FA"/>
    <w:rsid w:val="00AE3934"/>
    <w:rsid w:val="00AE3A3C"/>
    <w:rsid w:val="00AE3D99"/>
    <w:rsid w:val="00AE3E3A"/>
    <w:rsid w:val="00AE3F15"/>
    <w:rsid w:val="00AE3F41"/>
    <w:rsid w:val="00AE3F58"/>
    <w:rsid w:val="00AE3FE2"/>
    <w:rsid w:val="00AE401D"/>
    <w:rsid w:val="00AE43DF"/>
    <w:rsid w:val="00AE43FE"/>
    <w:rsid w:val="00AE443B"/>
    <w:rsid w:val="00AE4457"/>
    <w:rsid w:val="00AE44B3"/>
    <w:rsid w:val="00AE44E2"/>
    <w:rsid w:val="00AE455A"/>
    <w:rsid w:val="00AE45CA"/>
    <w:rsid w:val="00AE4925"/>
    <w:rsid w:val="00AE49E7"/>
    <w:rsid w:val="00AE4AD6"/>
    <w:rsid w:val="00AE4B57"/>
    <w:rsid w:val="00AE4BC0"/>
    <w:rsid w:val="00AE4D0F"/>
    <w:rsid w:val="00AE4E3A"/>
    <w:rsid w:val="00AE4E93"/>
    <w:rsid w:val="00AE4F4E"/>
    <w:rsid w:val="00AE4F71"/>
    <w:rsid w:val="00AE51B2"/>
    <w:rsid w:val="00AE52BE"/>
    <w:rsid w:val="00AE5411"/>
    <w:rsid w:val="00AE5484"/>
    <w:rsid w:val="00AE54D4"/>
    <w:rsid w:val="00AE5572"/>
    <w:rsid w:val="00AE55E8"/>
    <w:rsid w:val="00AE5948"/>
    <w:rsid w:val="00AE5956"/>
    <w:rsid w:val="00AE5995"/>
    <w:rsid w:val="00AE5B07"/>
    <w:rsid w:val="00AE5BC0"/>
    <w:rsid w:val="00AE5C7C"/>
    <w:rsid w:val="00AE5D5A"/>
    <w:rsid w:val="00AE5DCA"/>
    <w:rsid w:val="00AE5E98"/>
    <w:rsid w:val="00AE607A"/>
    <w:rsid w:val="00AE6184"/>
    <w:rsid w:val="00AE61B4"/>
    <w:rsid w:val="00AE64B0"/>
    <w:rsid w:val="00AE669F"/>
    <w:rsid w:val="00AE6778"/>
    <w:rsid w:val="00AE67E6"/>
    <w:rsid w:val="00AE69DC"/>
    <w:rsid w:val="00AE6C0E"/>
    <w:rsid w:val="00AE6CAB"/>
    <w:rsid w:val="00AE6D21"/>
    <w:rsid w:val="00AE6D90"/>
    <w:rsid w:val="00AE6EAE"/>
    <w:rsid w:val="00AE6F44"/>
    <w:rsid w:val="00AE6F6B"/>
    <w:rsid w:val="00AE70B1"/>
    <w:rsid w:val="00AE729A"/>
    <w:rsid w:val="00AE72DD"/>
    <w:rsid w:val="00AE733B"/>
    <w:rsid w:val="00AE73F8"/>
    <w:rsid w:val="00AE7666"/>
    <w:rsid w:val="00AE780A"/>
    <w:rsid w:val="00AE7851"/>
    <w:rsid w:val="00AE787B"/>
    <w:rsid w:val="00AE78B6"/>
    <w:rsid w:val="00AE79C6"/>
    <w:rsid w:val="00AE79E9"/>
    <w:rsid w:val="00AE7B28"/>
    <w:rsid w:val="00AE7B41"/>
    <w:rsid w:val="00AE7B9B"/>
    <w:rsid w:val="00AE7C0B"/>
    <w:rsid w:val="00AE7C8A"/>
    <w:rsid w:val="00AE7D38"/>
    <w:rsid w:val="00AE7E17"/>
    <w:rsid w:val="00AE7EE7"/>
    <w:rsid w:val="00AE7F3C"/>
    <w:rsid w:val="00AE7FDE"/>
    <w:rsid w:val="00AF0095"/>
    <w:rsid w:val="00AF00FB"/>
    <w:rsid w:val="00AF02CE"/>
    <w:rsid w:val="00AF04ED"/>
    <w:rsid w:val="00AF05D9"/>
    <w:rsid w:val="00AF068D"/>
    <w:rsid w:val="00AF06EF"/>
    <w:rsid w:val="00AF07BB"/>
    <w:rsid w:val="00AF07D3"/>
    <w:rsid w:val="00AF07E4"/>
    <w:rsid w:val="00AF0AE2"/>
    <w:rsid w:val="00AF0B79"/>
    <w:rsid w:val="00AF0BDB"/>
    <w:rsid w:val="00AF0C9D"/>
    <w:rsid w:val="00AF0D5A"/>
    <w:rsid w:val="00AF0EE4"/>
    <w:rsid w:val="00AF1041"/>
    <w:rsid w:val="00AF11AE"/>
    <w:rsid w:val="00AF1388"/>
    <w:rsid w:val="00AF14FE"/>
    <w:rsid w:val="00AF157C"/>
    <w:rsid w:val="00AF163E"/>
    <w:rsid w:val="00AF1647"/>
    <w:rsid w:val="00AF170D"/>
    <w:rsid w:val="00AF182A"/>
    <w:rsid w:val="00AF188B"/>
    <w:rsid w:val="00AF1A7E"/>
    <w:rsid w:val="00AF1B8A"/>
    <w:rsid w:val="00AF1BF8"/>
    <w:rsid w:val="00AF1C90"/>
    <w:rsid w:val="00AF1D58"/>
    <w:rsid w:val="00AF1E48"/>
    <w:rsid w:val="00AF207C"/>
    <w:rsid w:val="00AF2113"/>
    <w:rsid w:val="00AF21A8"/>
    <w:rsid w:val="00AF241D"/>
    <w:rsid w:val="00AF2428"/>
    <w:rsid w:val="00AF2457"/>
    <w:rsid w:val="00AF24E7"/>
    <w:rsid w:val="00AF25D9"/>
    <w:rsid w:val="00AF26D0"/>
    <w:rsid w:val="00AF2719"/>
    <w:rsid w:val="00AF2870"/>
    <w:rsid w:val="00AF287F"/>
    <w:rsid w:val="00AF28B1"/>
    <w:rsid w:val="00AF2C3D"/>
    <w:rsid w:val="00AF2CBC"/>
    <w:rsid w:val="00AF2E6A"/>
    <w:rsid w:val="00AF3037"/>
    <w:rsid w:val="00AF306B"/>
    <w:rsid w:val="00AF3479"/>
    <w:rsid w:val="00AF352E"/>
    <w:rsid w:val="00AF35E5"/>
    <w:rsid w:val="00AF36EC"/>
    <w:rsid w:val="00AF36ED"/>
    <w:rsid w:val="00AF36F8"/>
    <w:rsid w:val="00AF37A2"/>
    <w:rsid w:val="00AF37D0"/>
    <w:rsid w:val="00AF3884"/>
    <w:rsid w:val="00AF3954"/>
    <w:rsid w:val="00AF39F0"/>
    <w:rsid w:val="00AF3A68"/>
    <w:rsid w:val="00AF3CE6"/>
    <w:rsid w:val="00AF3CF4"/>
    <w:rsid w:val="00AF3D1D"/>
    <w:rsid w:val="00AF3F8A"/>
    <w:rsid w:val="00AF40B3"/>
    <w:rsid w:val="00AF4242"/>
    <w:rsid w:val="00AF4343"/>
    <w:rsid w:val="00AF4429"/>
    <w:rsid w:val="00AF44DB"/>
    <w:rsid w:val="00AF452B"/>
    <w:rsid w:val="00AF4663"/>
    <w:rsid w:val="00AF4896"/>
    <w:rsid w:val="00AF48BD"/>
    <w:rsid w:val="00AF491B"/>
    <w:rsid w:val="00AF4971"/>
    <w:rsid w:val="00AF49A2"/>
    <w:rsid w:val="00AF49CF"/>
    <w:rsid w:val="00AF4A22"/>
    <w:rsid w:val="00AF4BD3"/>
    <w:rsid w:val="00AF4C20"/>
    <w:rsid w:val="00AF4EBA"/>
    <w:rsid w:val="00AF4FD0"/>
    <w:rsid w:val="00AF50B3"/>
    <w:rsid w:val="00AF50D4"/>
    <w:rsid w:val="00AF5212"/>
    <w:rsid w:val="00AF52D9"/>
    <w:rsid w:val="00AF540C"/>
    <w:rsid w:val="00AF553C"/>
    <w:rsid w:val="00AF5599"/>
    <w:rsid w:val="00AF55DA"/>
    <w:rsid w:val="00AF5619"/>
    <w:rsid w:val="00AF564A"/>
    <w:rsid w:val="00AF572F"/>
    <w:rsid w:val="00AF5830"/>
    <w:rsid w:val="00AF5974"/>
    <w:rsid w:val="00AF5A17"/>
    <w:rsid w:val="00AF5A23"/>
    <w:rsid w:val="00AF5AD0"/>
    <w:rsid w:val="00AF5BBA"/>
    <w:rsid w:val="00AF5BF9"/>
    <w:rsid w:val="00AF5C1F"/>
    <w:rsid w:val="00AF5C42"/>
    <w:rsid w:val="00AF5DEB"/>
    <w:rsid w:val="00AF5DF6"/>
    <w:rsid w:val="00AF5E44"/>
    <w:rsid w:val="00AF5EA1"/>
    <w:rsid w:val="00AF5EF0"/>
    <w:rsid w:val="00AF5F36"/>
    <w:rsid w:val="00AF5FC7"/>
    <w:rsid w:val="00AF607F"/>
    <w:rsid w:val="00AF60AC"/>
    <w:rsid w:val="00AF6162"/>
    <w:rsid w:val="00AF627C"/>
    <w:rsid w:val="00AF62F3"/>
    <w:rsid w:val="00AF6340"/>
    <w:rsid w:val="00AF634F"/>
    <w:rsid w:val="00AF63D5"/>
    <w:rsid w:val="00AF6424"/>
    <w:rsid w:val="00AF652D"/>
    <w:rsid w:val="00AF6606"/>
    <w:rsid w:val="00AF684B"/>
    <w:rsid w:val="00AF6877"/>
    <w:rsid w:val="00AF6A34"/>
    <w:rsid w:val="00AF6A62"/>
    <w:rsid w:val="00AF6BEB"/>
    <w:rsid w:val="00AF6C31"/>
    <w:rsid w:val="00AF6C7A"/>
    <w:rsid w:val="00AF6CB8"/>
    <w:rsid w:val="00AF6D55"/>
    <w:rsid w:val="00AF6D5B"/>
    <w:rsid w:val="00AF6ED0"/>
    <w:rsid w:val="00AF7015"/>
    <w:rsid w:val="00AF74AE"/>
    <w:rsid w:val="00AF7714"/>
    <w:rsid w:val="00AF7780"/>
    <w:rsid w:val="00AF77D4"/>
    <w:rsid w:val="00AF7818"/>
    <w:rsid w:val="00AF7851"/>
    <w:rsid w:val="00AF790F"/>
    <w:rsid w:val="00AF795E"/>
    <w:rsid w:val="00AF79A1"/>
    <w:rsid w:val="00AF79C7"/>
    <w:rsid w:val="00AF79D7"/>
    <w:rsid w:val="00AF7C3C"/>
    <w:rsid w:val="00AF7CAE"/>
    <w:rsid w:val="00AF7D0D"/>
    <w:rsid w:val="00AF7D94"/>
    <w:rsid w:val="00AF7DC9"/>
    <w:rsid w:val="00AF7DD5"/>
    <w:rsid w:val="00AF7EC6"/>
    <w:rsid w:val="00AF7F58"/>
    <w:rsid w:val="00AF7F7C"/>
    <w:rsid w:val="00B00063"/>
    <w:rsid w:val="00B00248"/>
    <w:rsid w:val="00B00260"/>
    <w:rsid w:val="00B003FD"/>
    <w:rsid w:val="00B00519"/>
    <w:rsid w:val="00B005DD"/>
    <w:rsid w:val="00B005E6"/>
    <w:rsid w:val="00B005FF"/>
    <w:rsid w:val="00B006E5"/>
    <w:rsid w:val="00B006EC"/>
    <w:rsid w:val="00B006FD"/>
    <w:rsid w:val="00B009E5"/>
    <w:rsid w:val="00B00A7B"/>
    <w:rsid w:val="00B00F82"/>
    <w:rsid w:val="00B00F87"/>
    <w:rsid w:val="00B00FF9"/>
    <w:rsid w:val="00B01099"/>
    <w:rsid w:val="00B010D3"/>
    <w:rsid w:val="00B0112E"/>
    <w:rsid w:val="00B0124D"/>
    <w:rsid w:val="00B01343"/>
    <w:rsid w:val="00B01420"/>
    <w:rsid w:val="00B0143D"/>
    <w:rsid w:val="00B014D5"/>
    <w:rsid w:val="00B014DE"/>
    <w:rsid w:val="00B014F2"/>
    <w:rsid w:val="00B01568"/>
    <w:rsid w:val="00B016EE"/>
    <w:rsid w:val="00B017CD"/>
    <w:rsid w:val="00B017E7"/>
    <w:rsid w:val="00B01903"/>
    <w:rsid w:val="00B01955"/>
    <w:rsid w:val="00B01978"/>
    <w:rsid w:val="00B0198E"/>
    <w:rsid w:val="00B01A70"/>
    <w:rsid w:val="00B01B69"/>
    <w:rsid w:val="00B01BB6"/>
    <w:rsid w:val="00B01BEA"/>
    <w:rsid w:val="00B01C30"/>
    <w:rsid w:val="00B01E30"/>
    <w:rsid w:val="00B01EBB"/>
    <w:rsid w:val="00B01F8D"/>
    <w:rsid w:val="00B01FE9"/>
    <w:rsid w:val="00B02132"/>
    <w:rsid w:val="00B02197"/>
    <w:rsid w:val="00B0225E"/>
    <w:rsid w:val="00B023CA"/>
    <w:rsid w:val="00B024F3"/>
    <w:rsid w:val="00B02503"/>
    <w:rsid w:val="00B02507"/>
    <w:rsid w:val="00B025C2"/>
    <w:rsid w:val="00B025D4"/>
    <w:rsid w:val="00B02678"/>
    <w:rsid w:val="00B028A9"/>
    <w:rsid w:val="00B029BD"/>
    <w:rsid w:val="00B02A1E"/>
    <w:rsid w:val="00B02A2C"/>
    <w:rsid w:val="00B02D2D"/>
    <w:rsid w:val="00B02E5D"/>
    <w:rsid w:val="00B02E97"/>
    <w:rsid w:val="00B02FC1"/>
    <w:rsid w:val="00B0302D"/>
    <w:rsid w:val="00B03041"/>
    <w:rsid w:val="00B0307C"/>
    <w:rsid w:val="00B030DC"/>
    <w:rsid w:val="00B03115"/>
    <w:rsid w:val="00B0312C"/>
    <w:rsid w:val="00B031CE"/>
    <w:rsid w:val="00B03318"/>
    <w:rsid w:val="00B03412"/>
    <w:rsid w:val="00B03663"/>
    <w:rsid w:val="00B037D7"/>
    <w:rsid w:val="00B0383D"/>
    <w:rsid w:val="00B038AD"/>
    <w:rsid w:val="00B0398F"/>
    <w:rsid w:val="00B039C6"/>
    <w:rsid w:val="00B03A4A"/>
    <w:rsid w:val="00B03B69"/>
    <w:rsid w:val="00B03B70"/>
    <w:rsid w:val="00B03BE3"/>
    <w:rsid w:val="00B03C60"/>
    <w:rsid w:val="00B03C74"/>
    <w:rsid w:val="00B03DC7"/>
    <w:rsid w:val="00B03F7D"/>
    <w:rsid w:val="00B040B5"/>
    <w:rsid w:val="00B04239"/>
    <w:rsid w:val="00B04271"/>
    <w:rsid w:val="00B0438F"/>
    <w:rsid w:val="00B04407"/>
    <w:rsid w:val="00B044F8"/>
    <w:rsid w:val="00B0452D"/>
    <w:rsid w:val="00B04656"/>
    <w:rsid w:val="00B0479B"/>
    <w:rsid w:val="00B049DB"/>
    <w:rsid w:val="00B04A97"/>
    <w:rsid w:val="00B04B72"/>
    <w:rsid w:val="00B04C54"/>
    <w:rsid w:val="00B04C66"/>
    <w:rsid w:val="00B04CD2"/>
    <w:rsid w:val="00B04D7B"/>
    <w:rsid w:val="00B04E5A"/>
    <w:rsid w:val="00B04F68"/>
    <w:rsid w:val="00B04FCA"/>
    <w:rsid w:val="00B05002"/>
    <w:rsid w:val="00B0504B"/>
    <w:rsid w:val="00B05085"/>
    <w:rsid w:val="00B05092"/>
    <w:rsid w:val="00B051EC"/>
    <w:rsid w:val="00B051FE"/>
    <w:rsid w:val="00B056B6"/>
    <w:rsid w:val="00B05707"/>
    <w:rsid w:val="00B05856"/>
    <w:rsid w:val="00B058E4"/>
    <w:rsid w:val="00B059FF"/>
    <w:rsid w:val="00B05B5F"/>
    <w:rsid w:val="00B05D87"/>
    <w:rsid w:val="00B05E22"/>
    <w:rsid w:val="00B05ECB"/>
    <w:rsid w:val="00B061BB"/>
    <w:rsid w:val="00B061FB"/>
    <w:rsid w:val="00B062D8"/>
    <w:rsid w:val="00B06549"/>
    <w:rsid w:val="00B0660A"/>
    <w:rsid w:val="00B0665D"/>
    <w:rsid w:val="00B066BF"/>
    <w:rsid w:val="00B067DE"/>
    <w:rsid w:val="00B067FF"/>
    <w:rsid w:val="00B068D3"/>
    <w:rsid w:val="00B0698B"/>
    <w:rsid w:val="00B069BF"/>
    <w:rsid w:val="00B06A0B"/>
    <w:rsid w:val="00B06CBC"/>
    <w:rsid w:val="00B06D12"/>
    <w:rsid w:val="00B06E5E"/>
    <w:rsid w:val="00B06E87"/>
    <w:rsid w:val="00B06EC7"/>
    <w:rsid w:val="00B0706A"/>
    <w:rsid w:val="00B070B8"/>
    <w:rsid w:val="00B07178"/>
    <w:rsid w:val="00B071D3"/>
    <w:rsid w:val="00B07390"/>
    <w:rsid w:val="00B073B0"/>
    <w:rsid w:val="00B07489"/>
    <w:rsid w:val="00B074C7"/>
    <w:rsid w:val="00B074E5"/>
    <w:rsid w:val="00B0762C"/>
    <w:rsid w:val="00B0772B"/>
    <w:rsid w:val="00B07772"/>
    <w:rsid w:val="00B07786"/>
    <w:rsid w:val="00B07823"/>
    <w:rsid w:val="00B07848"/>
    <w:rsid w:val="00B07979"/>
    <w:rsid w:val="00B0798A"/>
    <w:rsid w:val="00B079A5"/>
    <w:rsid w:val="00B07A20"/>
    <w:rsid w:val="00B07B05"/>
    <w:rsid w:val="00B07B57"/>
    <w:rsid w:val="00B07C36"/>
    <w:rsid w:val="00B07CC6"/>
    <w:rsid w:val="00B07D59"/>
    <w:rsid w:val="00B07D62"/>
    <w:rsid w:val="00B07D77"/>
    <w:rsid w:val="00B07D9E"/>
    <w:rsid w:val="00B07DAE"/>
    <w:rsid w:val="00B07DE3"/>
    <w:rsid w:val="00B1015A"/>
    <w:rsid w:val="00B101F1"/>
    <w:rsid w:val="00B10253"/>
    <w:rsid w:val="00B102B2"/>
    <w:rsid w:val="00B103B7"/>
    <w:rsid w:val="00B103C0"/>
    <w:rsid w:val="00B105E7"/>
    <w:rsid w:val="00B1070C"/>
    <w:rsid w:val="00B10723"/>
    <w:rsid w:val="00B10835"/>
    <w:rsid w:val="00B10865"/>
    <w:rsid w:val="00B1089B"/>
    <w:rsid w:val="00B10919"/>
    <w:rsid w:val="00B1092B"/>
    <w:rsid w:val="00B109BB"/>
    <w:rsid w:val="00B10A22"/>
    <w:rsid w:val="00B10B9C"/>
    <w:rsid w:val="00B10BB1"/>
    <w:rsid w:val="00B10C40"/>
    <w:rsid w:val="00B10D15"/>
    <w:rsid w:val="00B10D32"/>
    <w:rsid w:val="00B111D0"/>
    <w:rsid w:val="00B112F0"/>
    <w:rsid w:val="00B113A9"/>
    <w:rsid w:val="00B115BB"/>
    <w:rsid w:val="00B11641"/>
    <w:rsid w:val="00B11659"/>
    <w:rsid w:val="00B116D0"/>
    <w:rsid w:val="00B11840"/>
    <w:rsid w:val="00B11887"/>
    <w:rsid w:val="00B118AA"/>
    <w:rsid w:val="00B118DD"/>
    <w:rsid w:val="00B1191E"/>
    <w:rsid w:val="00B1192D"/>
    <w:rsid w:val="00B119CA"/>
    <w:rsid w:val="00B119E7"/>
    <w:rsid w:val="00B11C18"/>
    <w:rsid w:val="00B11D3B"/>
    <w:rsid w:val="00B11D89"/>
    <w:rsid w:val="00B11D91"/>
    <w:rsid w:val="00B11F78"/>
    <w:rsid w:val="00B120DE"/>
    <w:rsid w:val="00B121BC"/>
    <w:rsid w:val="00B121C1"/>
    <w:rsid w:val="00B1220F"/>
    <w:rsid w:val="00B1222B"/>
    <w:rsid w:val="00B12A40"/>
    <w:rsid w:val="00B12A4D"/>
    <w:rsid w:val="00B12B11"/>
    <w:rsid w:val="00B12BAA"/>
    <w:rsid w:val="00B12C75"/>
    <w:rsid w:val="00B12CE9"/>
    <w:rsid w:val="00B12E5D"/>
    <w:rsid w:val="00B13022"/>
    <w:rsid w:val="00B1305F"/>
    <w:rsid w:val="00B13139"/>
    <w:rsid w:val="00B13254"/>
    <w:rsid w:val="00B1329D"/>
    <w:rsid w:val="00B134FF"/>
    <w:rsid w:val="00B136A0"/>
    <w:rsid w:val="00B13727"/>
    <w:rsid w:val="00B137E7"/>
    <w:rsid w:val="00B1396C"/>
    <w:rsid w:val="00B13993"/>
    <w:rsid w:val="00B13A11"/>
    <w:rsid w:val="00B13A55"/>
    <w:rsid w:val="00B13AF6"/>
    <w:rsid w:val="00B13C52"/>
    <w:rsid w:val="00B13CA6"/>
    <w:rsid w:val="00B13D32"/>
    <w:rsid w:val="00B13D85"/>
    <w:rsid w:val="00B13DFE"/>
    <w:rsid w:val="00B13E1B"/>
    <w:rsid w:val="00B13EFC"/>
    <w:rsid w:val="00B13FB6"/>
    <w:rsid w:val="00B13FD5"/>
    <w:rsid w:val="00B13FEE"/>
    <w:rsid w:val="00B14191"/>
    <w:rsid w:val="00B14341"/>
    <w:rsid w:val="00B143D7"/>
    <w:rsid w:val="00B143DB"/>
    <w:rsid w:val="00B14589"/>
    <w:rsid w:val="00B14754"/>
    <w:rsid w:val="00B14839"/>
    <w:rsid w:val="00B148DD"/>
    <w:rsid w:val="00B149EE"/>
    <w:rsid w:val="00B14B2E"/>
    <w:rsid w:val="00B14C99"/>
    <w:rsid w:val="00B14D3E"/>
    <w:rsid w:val="00B14D82"/>
    <w:rsid w:val="00B14DFD"/>
    <w:rsid w:val="00B14EB4"/>
    <w:rsid w:val="00B14F74"/>
    <w:rsid w:val="00B14F91"/>
    <w:rsid w:val="00B15006"/>
    <w:rsid w:val="00B1503D"/>
    <w:rsid w:val="00B15094"/>
    <w:rsid w:val="00B1524C"/>
    <w:rsid w:val="00B15263"/>
    <w:rsid w:val="00B152D5"/>
    <w:rsid w:val="00B152F9"/>
    <w:rsid w:val="00B152FF"/>
    <w:rsid w:val="00B15775"/>
    <w:rsid w:val="00B1586C"/>
    <w:rsid w:val="00B15882"/>
    <w:rsid w:val="00B158A2"/>
    <w:rsid w:val="00B158F5"/>
    <w:rsid w:val="00B159A3"/>
    <w:rsid w:val="00B15E15"/>
    <w:rsid w:val="00B15F1C"/>
    <w:rsid w:val="00B15F2B"/>
    <w:rsid w:val="00B16005"/>
    <w:rsid w:val="00B16166"/>
    <w:rsid w:val="00B16400"/>
    <w:rsid w:val="00B16461"/>
    <w:rsid w:val="00B1685E"/>
    <w:rsid w:val="00B168E1"/>
    <w:rsid w:val="00B16ADB"/>
    <w:rsid w:val="00B16C33"/>
    <w:rsid w:val="00B16C4D"/>
    <w:rsid w:val="00B170E6"/>
    <w:rsid w:val="00B170F6"/>
    <w:rsid w:val="00B1718C"/>
    <w:rsid w:val="00B17229"/>
    <w:rsid w:val="00B172CA"/>
    <w:rsid w:val="00B17401"/>
    <w:rsid w:val="00B17430"/>
    <w:rsid w:val="00B175F2"/>
    <w:rsid w:val="00B17617"/>
    <w:rsid w:val="00B17779"/>
    <w:rsid w:val="00B177C3"/>
    <w:rsid w:val="00B1782E"/>
    <w:rsid w:val="00B1793D"/>
    <w:rsid w:val="00B17A26"/>
    <w:rsid w:val="00B17ACB"/>
    <w:rsid w:val="00B17D06"/>
    <w:rsid w:val="00B17D12"/>
    <w:rsid w:val="00B17D73"/>
    <w:rsid w:val="00B17F0D"/>
    <w:rsid w:val="00B17F40"/>
    <w:rsid w:val="00B17F45"/>
    <w:rsid w:val="00B20000"/>
    <w:rsid w:val="00B200D0"/>
    <w:rsid w:val="00B200D8"/>
    <w:rsid w:val="00B200F8"/>
    <w:rsid w:val="00B202F7"/>
    <w:rsid w:val="00B20335"/>
    <w:rsid w:val="00B20358"/>
    <w:rsid w:val="00B20410"/>
    <w:rsid w:val="00B20519"/>
    <w:rsid w:val="00B20599"/>
    <w:rsid w:val="00B20769"/>
    <w:rsid w:val="00B207A3"/>
    <w:rsid w:val="00B207F5"/>
    <w:rsid w:val="00B2080E"/>
    <w:rsid w:val="00B20B8D"/>
    <w:rsid w:val="00B20C35"/>
    <w:rsid w:val="00B20C44"/>
    <w:rsid w:val="00B20CDC"/>
    <w:rsid w:val="00B20CE1"/>
    <w:rsid w:val="00B20CEF"/>
    <w:rsid w:val="00B20D66"/>
    <w:rsid w:val="00B20D88"/>
    <w:rsid w:val="00B20DD7"/>
    <w:rsid w:val="00B20E6B"/>
    <w:rsid w:val="00B20EFF"/>
    <w:rsid w:val="00B20FD0"/>
    <w:rsid w:val="00B210D0"/>
    <w:rsid w:val="00B21224"/>
    <w:rsid w:val="00B21231"/>
    <w:rsid w:val="00B212F4"/>
    <w:rsid w:val="00B2149D"/>
    <w:rsid w:val="00B21500"/>
    <w:rsid w:val="00B2162B"/>
    <w:rsid w:val="00B21763"/>
    <w:rsid w:val="00B217B2"/>
    <w:rsid w:val="00B21813"/>
    <w:rsid w:val="00B2189C"/>
    <w:rsid w:val="00B21926"/>
    <w:rsid w:val="00B21930"/>
    <w:rsid w:val="00B2194F"/>
    <w:rsid w:val="00B219D1"/>
    <w:rsid w:val="00B21A26"/>
    <w:rsid w:val="00B21B32"/>
    <w:rsid w:val="00B21B4A"/>
    <w:rsid w:val="00B21B78"/>
    <w:rsid w:val="00B21C75"/>
    <w:rsid w:val="00B21D5B"/>
    <w:rsid w:val="00B21EEF"/>
    <w:rsid w:val="00B21FC8"/>
    <w:rsid w:val="00B21FCB"/>
    <w:rsid w:val="00B222F6"/>
    <w:rsid w:val="00B2231B"/>
    <w:rsid w:val="00B22333"/>
    <w:rsid w:val="00B2233B"/>
    <w:rsid w:val="00B22485"/>
    <w:rsid w:val="00B224FE"/>
    <w:rsid w:val="00B22589"/>
    <w:rsid w:val="00B225A4"/>
    <w:rsid w:val="00B225C9"/>
    <w:rsid w:val="00B225D1"/>
    <w:rsid w:val="00B22608"/>
    <w:rsid w:val="00B226B5"/>
    <w:rsid w:val="00B2283E"/>
    <w:rsid w:val="00B228B6"/>
    <w:rsid w:val="00B22903"/>
    <w:rsid w:val="00B2296C"/>
    <w:rsid w:val="00B22A46"/>
    <w:rsid w:val="00B22A5C"/>
    <w:rsid w:val="00B22ABC"/>
    <w:rsid w:val="00B22B62"/>
    <w:rsid w:val="00B22DB5"/>
    <w:rsid w:val="00B22E1F"/>
    <w:rsid w:val="00B22E2A"/>
    <w:rsid w:val="00B22EE8"/>
    <w:rsid w:val="00B22F1B"/>
    <w:rsid w:val="00B230BF"/>
    <w:rsid w:val="00B230C9"/>
    <w:rsid w:val="00B2320A"/>
    <w:rsid w:val="00B2330B"/>
    <w:rsid w:val="00B2359F"/>
    <w:rsid w:val="00B235A2"/>
    <w:rsid w:val="00B235B5"/>
    <w:rsid w:val="00B23655"/>
    <w:rsid w:val="00B237A3"/>
    <w:rsid w:val="00B23857"/>
    <w:rsid w:val="00B23B8D"/>
    <w:rsid w:val="00B23CFD"/>
    <w:rsid w:val="00B23D82"/>
    <w:rsid w:val="00B23E06"/>
    <w:rsid w:val="00B23F07"/>
    <w:rsid w:val="00B23F35"/>
    <w:rsid w:val="00B23F74"/>
    <w:rsid w:val="00B23FB4"/>
    <w:rsid w:val="00B24052"/>
    <w:rsid w:val="00B24072"/>
    <w:rsid w:val="00B24254"/>
    <w:rsid w:val="00B243ED"/>
    <w:rsid w:val="00B24678"/>
    <w:rsid w:val="00B24684"/>
    <w:rsid w:val="00B24935"/>
    <w:rsid w:val="00B249C1"/>
    <w:rsid w:val="00B249CE"/>
    <w:rsid w:val="00B24ABF"/>
    <w:rsid w:val="00B24B0C"/>
    <w:rsid w:val="00B24B1C"/>
    <w:rsid w:val="00B24B33"/>
    <w:rsid w:val="00B24D46"/>
    <w:rsid w:val="00B24DDC"/>
    <w:rsid w:val="00B24FE0"/>
    <w:rsid w:val="00B25019"/>
    <w:rsid w:val="00B250B4"/>
    <w:rsid w:val="00B251DC"/>
    <w:rsid w:val="00B25252"/>
    <w:rsid w:val="00B2527D"/>
    <w:rsid w:val="00B252AA"/>
    <w:rsid w:val="00B25452"/>
    <w:rsid w:val="00B25458"/>
    <w:rsid w:val="00B254FF"/>
    <w:rsid w:val="00B2551D"/>
    <w:rsid w:val="00B2565B"/>
    <w:rsid w:val="00B2567D"/>
    <w:rsid w:val="00B258C4"/>
    <w:rsid w:val="00B258D8"/>
    <w:rsid w:val="00B25A5A"/>
    <w:rsid w:val="00B25BB0"/>
    <w:rsid w:val="00B25C4A"/>
    <w:rsid w:val="00B25CA3"/>
    <w:rsid w:val="00B25D77"/>
    <w:rsid w:val="00B25DE0"/>
    <w:rsid w:val="00B25DF2"/>
    <w:rsid w:val="00B25E68"/>
    <w:rsid w:val="00B25E73"/>
    <w:rsid w:val="00B25F16"/>
    <w:rsid w:val="00B25F35"/>
    <w:rsid w:val="00B25F54"/>
    <w:rsid w:val="00B26169"/>
    <w:rsid w:val="00B26260"/>
    <w:rsid w:val="00B262BC"/>
    <w:rsid w:val="00B263DE"/>
    <w:rsid w:val="00B266ED"/>
    <w:rsid w:val="00B26750"/>
    <w:rsid w:val="00B26855"/>
    <w:rsid w:val="00B2689B"/>
    <w:rsid w:val="00B268C9"/>
    <w:rsid w:val="00B26930"/>
    <w:rsid w:val="00B26981"/>
    <w:rsid w:val="00B26AEB"/>
    <w:rsid w:val="00B26B13"/>
    <w:rsid w:val="00B26C9A"/>
    <w:rsid w:val="00B26CB5"/>
    <w:rsid w:val="00B26E39"/>
    <w:rsid w:val="00B26E6A"/>
    <w:rsid w:val="00B26EA0"/>
    <w:rsid w:val="00B26EB4"/>
    <w:rsid w:val="00B26F80"/>
    <w:rsid w:val="00B2700A"/>
    <w:rsid w:val="00B27067"/>
    <w:rsid w:val="00B27091"/>
    <w:rsid w:val="00B27130"/>
    <w:rsid w:val="00B271AF"/>
    <w:rsid w:val="00B272CB"/>
    <w:rsid w:val="00B273DF"/>
    <w:rsid w:val="00B27486"/>
    <w:rsid w:val="00B27595"/>
    <w:rsid w:val="00B275C7"/>
    <w:rsid w:val="00B2766F"/>
    <w:rsid w:val="00B276D7"/>
    <w:rsid w:val="00B276F5"/>
    <w:rsid w:val="00B2791E"/>
    <w:rsid w:val="00B27A68"/>
    <w:rsid w:val="00B27A72"/>
    <w:rsid w:val="00B27B8D"/>
    <w:rsid w:val="00B27BAC"/>
    <w:rsid w:val="00B27BCB"/>
    <w:rsid w:val="00B27CAC"/>
    <w:rsid w:val="00B27D16"/>
    <w:rsid w:val="00B27D51"/>
    <w:rsid w:val="00B27F0E"/>
    <w:rsid w:val="00B27FE0"/>
    <w:rsid w:val="00B300DD"/>
    <w:rsid w:val="00B300ED"/>
    <w:rsid w:val="00B301E6"/>
    <w:rsid w:val="00B302C9"/>
    <w:rsid w:val="00B303F7"/>
    <w:rsid w:val="00B30417"/>
    <w:rsid w:val="00B30476"/>
    <w:rsid w:val="00B30658"/>
    <w:rsid w:val="00B309FF"/>
    <w:rsid w:val="00B30A0B"/>
    <w:rsid w:val="00B30A29"/>
    <w:rsid w:val="00B30ABF"/>
    <w:rsid w:val="00B30B51"/>
    <w:rsid w:val="00B30B77"/>
    <w:rsid w:val="00B30DCF"/>
    <w:rsid w:val="00B30F56"/>
    <w:rsid w:val="00B310B4"/>
    <w:rsid w:val="00B31178"/>
    <w:rsid w:val="00B3126D"/>
    <w:rsid w:val="00B31385"/>
    <w:rsid w:val="00B31402"/>
    <w:rsid w:val="00B31724"/>
    <w:rsid w:val="00B31762"/>
    <w:rsid w:val="00B318B5"/>
    <w:rsid w:val="00B31C52"/>
    <w:rsid w:val="00B31CFB"/>
    <w:rsid w:val="00B31DB6"/>
    <w:rsid w:val="00B31FD2"/>
    <w:rsid w:val="00B320CF"/>
    <w:rsid w:val="00B32400"/>
    <w:rsid w:val="00B32A0F"/>
    <w:rsid w:val="00B32A85"/>
    <w:rsid w:val="00B32EBE"/>
    <w:rsid w:val="00B32F54"/>
    <w:rsid w:val="00B32F65"/>
    <w:rsid w:val="00B3305E"/>
    <w:rsid w:val="00B3327D"/>
    <w:rsid w:val="00B3328E"/>
    <w:rsid w:val="00B332A5"/>
    <w:rsid w:val="00B333E1"/>
    <w:rsid w:val="00B3374A"/>
    <w:rsid w:val="00B337E5"/>
    <w:rsid w:val="00B339DF"/>
    <w:rsid w:val="00B33BE8"/>
    <w:rsid w:val="00B33F6C"/>
    <w:rsid w:val="00B3409D"/>
    <w:rsid w:val="00B3441B"/>
    <w:rsid w:val="00B3466C"/>
    <w:rsid w:val="00B34820"/>
    <w:rsid w:val="00B34A0E"/>
    <w:rsid w:val="00B34B10"/>
    <w:rsid w:val="00B34C06"/>
    <w:rsid w:val="00B34C7E"/>
    <w:rsid w:val="00B34D6A"/>
    <w:rsid w:val="00B34D77"/>
    <w:rsid w:val="00B34E35"/>
    <w:rsid w:val="00B34F06"/>
    <w:rsid w:val="00B3530F"/>
    <w:rsid w:val="00B353AD"/>
    <w:rsid w:val="00B353B5"/>
    <w:rsid w:val="00B354B9"/>
    <w:rsid w:val="00B354CD"/>
    <w:rsid w:val="00B35600"/>
    <w:rsid w:val="00B35738"/>
    <w:rsid w:val="00B35803"/>
    <w:rsid w:val="00B35A78"/>
    <w:rsid w:val="00B35B01"/>
    <w:rsid w:val="00B35CD2"/>
    <w:rsid w:val="00B35D8B"/>
    <w:rsid w:val="00B35E5F"/>
    <w:rsid w:val="00B35E80"/>
    <w:rsid w:val="00B35F45"/>
    <w:rsid w:val="00B360CA"/>
    <w:rsid w:val="00B361EA"/>
    <w:rsid w:val="00B36256"/>
    <w:rsid w:val="00B36292"/>
    <w:rsid w:val="00B3629B"/>
    <w:rsid w:val="00B3636C"/>
    <w:rsid w:val="00B363A8"/>
    <w:rsid w:val="00B36593"/>
    <w:rsid w:val="00B368A3"/>
    <w:rsid w:val="00B36A9A"/>
    <w:rsid w:val="00B36B43"/>
    <w:rsid w:val="00B36C41"/>
    <w:rsid w:val="00B36D06"/>
    <w:rsid w:val="00B36DAC"/>
    <w:rsid w:val="00B36F2E"/>
    <w:rsid w:val="00B36F9E"/>
    <w:rsid w:val="00B36FD4"/>
    <w:rsid w:val="00B3702D"/>
    <w:rsid w:val="00B37105"/>
    <w:rsid w:val="00B37192"/>
    <w:rsid w:val="00B37219"/>
    <w:rsid w:val="00B3722B"/>
    <w:rsid w:val="00B372A4"/>
    <w:rsid w:val="00B373C3"/>
    <w:rsid w:val="00B37583"/>
    <w:rsid w:val="00B3763C"/>
    <w:rsid w:val="00B37740"/>
    <w:rsid w:val="00B3777D"/>
    <w:rsid w:val="00B37803"/>
    <w:rsid w:val="00B37889"/>
    <w:rsid w:val="00B3794D"/>
    <w:rsid w:val="00B37A1B"/>
    <w:rsid w:val="00B37AEB"/>
    <w:rsid w:val="00B37B09"/>
    <w:rsid w:val="00B37D1A"/>
    <w:rsid w:val="00B37D62"/>
    <w:rsid w:val="00B37DA1"/>
    <w:rsid w:val="00B37DFE"/>
    <w:rsid w:val="00B37E04"/>
    <w:rsid w:val="00B37E48"/>
    <w:rsid w:val="00B37E5A"/>
    <w:rsid w:val="00B37F44"/>
    <w:rsid w:val="00B40056"/>
    <w:rsid w:val="00B4005E"/>
    <w:rsid w:val="00B4018B"/>
    <w:rsid w:val="00B40192"/>
    <w:rsid w:val="00B4024B"/>
    <w:rsid w:val="00B40254"/>
    <w:rsid w:val="00B40286"/>
    <w:rsid w:val="00B4035E"/>
    <w:rsid w:val="00B40418"/>
    <w:rsid w:val="00B404C3"/>
    <w:rsid w:val="00B404D9"/>
    <w:rsid w:val="00B4058F"/>
    <w:rsid w:val="00B4079F"/>
    <w:rsid w:val="00B407B8"/>
    <w:rsid w:val="00B4082C"/>
    <w:rsid w:val="00B4084A"/>
    <w:rsid w:val="00B409C0"/>
    <w:rsid w:val="00B409D5"/>
    <w:rsid w:val="00B40A7D"/>
    <w:rsid w:val="00B40B13"/>
    <w:rsid w:val="00B40B34"/>
    <w:rsid w:val="00B40BA6"/>
    <w:rsid w:val="00B40C1B"/>
    <w:rsid w:val="00B40D34"/>
    <w:rsid w:val="00B40D64"/>
    <w:rsid w:val="00B40E48"/>
    <w:rsid w:val="00B41139"/>
    <w:rsid w:val="00B41145"/>
    <w:rsid w:val="00B411A4"/>
    <w:rsid w:val="00B41308"/>
    <w:rsid w:val="00B41364"/>
    <w:rsid w:val="00B414F9"/>
    <w:rsid w:val="00B41502"/>
    <w:rsid w:val="00B4177E"/>
    <w:rsid w:val="00B4181E"/>
    <w:rsid w:val="00B41A20"/>
    <w:rsid w:val="00B41D2E"/>
    <w:rsid w:val="00B41D34"/>
    <w:rsid w:val="00B41DBA"/>
    <w:rsid w:val="00B41FA6"/>
    <w:rsid w:val="00B41FB5"/>
    <w:rsid w:val="00B4200B"/>
    <w:rsid w:val="00B421A0"/>
    <w:rsid w:val="00B421BF"/>
    <w:rsid w:val="00B422EC"/>
    <w:rsid w:val="00B42383"/>
    <w:rsid w:val="00B423E6"/>
    <w:rsid w:val="00B424A1"/>
    <w:rsid w:val="00B42561"/>
    <w:rsid w:val="00B427E1"/>
    <w:rsid w:val="00B42834"/>
    <w:rsid w:val="00B42847"/>
    <w:rsid w:val="00B42898"/>
    <w:rsid w:val="00B42900"/>
    <w:rsid w:val="00B42B11"/>
    <w:rsid w:val="00B42B64"/>
    <w:rsid w:val="00B42C41"/>
    <w:rsid w:val="00B42D9B"/>
    <w:rsid w:val="00B42DA7"/>
    <w:rsid w:val="00B42E43"/>
    <w:rsid w:val="00B42F03"/>
    <w:rsid w:val="00B42FFE"/>
    <w:rsid w:val="00B4300B"/>
    <w:rsid w:val="00B4301E"/>
    <w:rsid w:val="00B4313D"/>
    <w:rsid w:val="00B43174"/>
    <w:rsid w:val="00B431BD"/>
    <w:rsid w:val="00B43353"/>
    <w:rsid w:val="00B43358"/>
    <w:rsid w:val="00B43463"/>
    <w:rsid w:val="00B4347E"/>
    <w:rsid w:val="00B43488"/>
    <w:rsid w:val="00B434A0"/>
    <w:rsid w:val="00B43794"/>
    <w:rsid w:val="00B437DA"/>
    <w:rsid w:val="00B43827"/>
    <w:rsid w:val="00B43903"/>
    <w:rsid w:val="00B43905"/>
    <w:rsid w:val="00B43959"/>
    <w:rsid w:val="00B439AF"/>
    <w:rsid w:val="00B43A17"/>
    <w:rsid w:val="00B43AC2"/>
    <w:rsid w:val="00B43ACA"/>
    <w:rsid w:val="00B43B20"/>
    <w:rsid w:val="00B43CF4"/>
    <w:rsid w:val="00B43D06"/>
    <w:rsid w:val="00B43D40"/>
    <w:rsid w:val="00B43D6A"/>
    <w:rsid w:val="00B43DEA"/>
    <w:rsid w:val="00B43F30"/>
    <w:rsid w:val="00B43F36"/>
    <w:rsid w:val="00B43FC8"/>
    <w:rsid w:val="00B4408E"/>
    <w:rsid w:val="00B440BD"/>
    <w:rsid w:val="00B44102"/>
    <w:rsid w:val="00B44185"/>
    <w:rsid w:val="00B443FE"/>
    <w:rsid w:val="00B444C2"/>
    <w:rsid w:val="00B4452B"/>
    <w:rsid w:val="00B44601"/>
    <w:rsid w:val="00B4464E"/>
    <w:rsid w:val="00B446E5"/>
    <w:rsid w:val="00B4489A"/>
    <w:rsid w:val="00B44A30"/>
    <w:rsid w:val="00B44B89"/>
    <w:rsid w:val="00B4504B"/>
    <w:rsid w:val="00B45095"/>
    <w:rsid w:val="00B45168"/>
    <w:rsid w:val="00B452BF"/>
    <w:rsid w:val="00B452C5"/>
    <w:rsid w:val="00B45561"/>
    <w:rsid w:val="00B45604"/>
    <w:rsid w:val="00B45709"/>
    <w:rsid w:val="00B459D4"/>
    <w:rsid w:val="00B45A47"/>
    <w:rsid w:val="00B45AE4"/>
    <w:rsid w:val="00B45B2B"/>
    <w:rsid w:val="00B45B63"/>
    <w:rsid w:val="00B45D8E"/>
    <w:rsid w:val="00B45D99"/>
    <w:rsid w:val="00B45E1B"/>
    <w:rsid w:val="00B45E53"/>
    <w:rsid w:val="00B45F43"/>
    <w:rsid w:val="00B45F65"/>
    <w:rsid w:val="00B460CA"/>
    <w:rsid w:val="00B4622F"/>
    <w:rsid w:val="00B46266"/>
    <w:rsid w:val="00B46459"/>
    <w:rsid w:val="00B465D1"/>
    <w:rsid w:val="00B4677C"/>
    <w:rsid w:val="00B46921"/>
    <w:rsid w:val="00B46942"/>
    <w:rsid w:val="00B469EA"/>
    <w:rsid w:val="00B469EE"/>
    <w:rsid w:val="00B46A07"/>
    <w:rsid w:val="00B46D2A"/>
    <w:rsid w:val="00B46D4E"/>
    <w:rsid w:val="00B46F01"/>
    <w:rsid w:val="00B46FED"/>
    <w:rsid w:val="00B47044"/>
    <w:rsid w:val="00B47095"/>
    <w:rsid w:val="00B470D5"/>
    <w:rsid w:val="00B47162"/>
    <w:rsid w:val="00B47178"/>
    <w:rsid w:val="00B471B6"/>
    <w:rsid w:val="00B47236"/>
    <w:rsid w:val="00B47296"/>
    <w:rsid w:val="00B473DC"/>
    <w:rsid w:val="00B47406"/>
    <w:rsid w:val="00B47430"/>
    <w:rsid w:val="00B4744B"/>
    <w:rsid w:val="00B47640"/>
    <w:rsid w:val="00B476F2"/>
    <w:rsid w:val="00B47767"/>
    <w:rsid w:val="00B477DA"/>
    <w:rsid w:val="00B47815"/>
    <w:rsid w:val="00B478ED"/>
    <w:rsid w:val="00B47941"/>
    <w:rsid w:val="00B4794B"/>
    <w:rsid w:val="00B47975"/>
    <w:rsid w:val="00B47A78"/>
    <w:rsid w:val="00B47B47"/>
    <w:rsid w:val="00B47BCE"/>
    <w:rsid w:val="00B47C0A"/>
    <w:rsid w:val="00B47C42"/>
    <w:rsid w:val="00B47C43"/>
    <w:rsid w:val="00B47DB0"/>
    <w:rsid w:val="00B47E19"/>
    <w:rsid w:val="00B50147"/>
    <w:rsid w:val="00B5033D"/>
    <w:rsid w:val="00B5035A"/>
    <w:rsid w:val="00B503B4"/>
    <w:rsid w:val="00B504A8"/>
    <w:rsid w:val="00B504AE"/>
    <w:rsid w:val="00B50531"/>
    <w:rsid w:val="00B50643"/>
    <w:rsid w:val="00B5064A"/>
    <w:rsid w:val="00B506F7"/>
    <w:rsid w:val="00B50743"/>
    <w:rsid w:val="00B5099F"/>
    <w:rsid w:val="00B50A75"/>
    <w:rsid w:val="00B50B1F"/>
    <w:rsid w:val="00B50C4B"/>
    <w:rsid w:val="00B50CA4"/>
    <w:rsid w:val="00B50D13"/>
    <w:rsid w:val="00B50D78"/>
    <w:rsid w:val="00B50E15"/>
    <w:rsid w:val="00B50FF1"/>
    <w:rsid w:val="00B51112"/>
    <w:rsid w:val="00B51116"/>
    <w:rsid w:val="00B5119C"/>
    <w:rsid w:val="00B511B8"/>
    <w:rsid w:val="00B511F2"/>
    <w:rsid w:val="00B5120D"/>
    <w:rsid w:val="00B51291"/>
    <w:rsid w:val="00B512AA"/>
    <w:rsid w:val="00B512E8"/>
    <w:rsid w:val="00B51306"/>
    <w:rsid w:val="00B51317"/>
    <w:rsid w:val="00B5134A"/>
    <w:rsid w:val="00B51387"/>
    <w:rsid w:val="00B51482"/>
    <w:rsid w:val="00B514FD"/>
    <w:rsid w:val="00B5152D"/>
    <w:rsid w:val="00B5161C"/>
    <w:rsid w:val="00B51713"/>
    <w:rsid w:val="00B517B9"/>
    <w:rsid w:val="00B51841"/>
    <w:rsid w:val="00B519A0"/>
    <w:rsid w:val="00B519D2"/>
    <w:rsid w:val="00B51B42"/>
    <w:rsid w:val="00B51B58"/>
    <w:rsid w:val="00B51CE3"/>
    <w:rsid w:val="00B51D9A"/>
    <w:rsid w:val="00B51E7D"/>
    <w:rsid w:val="00B51F8F"/>
    <w:rsid w:val="00B5204B"/>
    <w:rsid w:val="00B520B7"/>
    <w:rsid w:val="00B521D4"/>
    <w:rsid w:val="00B5224C"/>
    <w:rsid w:val="00B52313"/>
    <w:rsid w:val="00B52375"/>
    <w:rsid w:val="00B5240F"/>
    <w:rsid w:val="00B52422"/>
    <w:rsid w:val="00B52463"/>
    <w:rsid w:val="00B524D2"/>
    <w:rsid w:val="00B5256B"/>
    <w:rsid w:val="00B525C8"/>
    <w:rsid w:val="00B526AB"/>
    <w:rsid w:val="00B5297E"/>
    <w:rsid w:val="00B52AB7"/>
    <w:rsid w:val="00B52B22"/>
    <w:rsid w:val="00B52D80"/>
    <w:rsid w:val="00B52DE9"/>
    <w:rsid w:val="00B52EB2"/>
    <w:rsid w:val="00B52F49"/>
    <w:rsid w:val="00B530A3"/>
    <w:rsid w:val="00B53162"/>
    <w:rsid w:val="00B531ED"/>
    <w:rsid w:val="00B532BB"/>
    <w:rsid w:val="00B532F2"/>
    <w:rsid w:val="00B53400"/>
    <w:rsid w:val="00B534EF"/>
    <w:rsid w:val="00B53A6C"/>
    <w:rsid w:val="00B53ADB"/>
    <w:rsid w:val="00B53B85"/>
    <w:rsid w:val="00B53DE7"/>
    <w:rsid w:val="00B53E10"/>
    <w:rsid w:val="00B54164"/>
    <w:rsid w:val="00B54183"/>
    <w:rsid w:val="00B5418C"/>
    <w:rsid w:val="00B5421C"/>
    <w:rsid w:val="00B54265"/>
    <w:rsid w:val="00B54549"/>
    <w:rsid w:val="00B5462F"/>
    <w:rsid w:val="00B548A5"/>
    <w:rsid w:val="00B54932"/>
    <w:rsid w:val="00B54B69"/>
    <w:rsid w:val="00B54E29"/>
    <w:rsid w:val="00B54E35"/>
    <w:rsid w:val="00B54E52"/>
    <w:rsid w:val="00B54F59"/>
    <w:rsid w:val="00B54FB1"/>
    <w:rsid w:val="00B54FE6"/>
    <w:rsid w:val="00B55119"/>
    <w:rsid w:val="00B55192"/>
    <w:rsid w:val="00B55215"/>
    <w:rsid w:val="00B55218"/>
    <w:rsid w:val="00B5531A"/>
    <w:rsid w:val="00B55470"/>
    <w:rsid w:val="00B55738"/>
    <w:rsid w:val="00B558CE"/>
    <w:rsid w:val="00B55902"/>
    <w:rsid w:val="00B5595E"/>
    <w:rsid w:val="00B559C2"/>
    <w:rsid w:val="00B559FA"/>
    <w:rsid w:val="00B559FF"/>
    <w:rsid w:val="00B55A5E"/>
    <w:rsid w:val="00B55A8F"/>
    <w:rsid w:val="00B55BB1"/>
    <w:rsid w:val="00B55BC6"/>
    <w:rsid w:val="00B55BFD"/>
    <w:rsid w:val="00B55CB5"/>
    <w:rsid w:val="00B55E2C"/>
    <w:rsid w:val="00B55E81"/>
    <w:rsid w:val="00B56094"/>
    <w:rsid w:val="00B56099"/>
    <w:rsid w:val="00B56128"/>
    <w:rsid w:val="00B5614C"/>
    <w:rsid w:val="00B563AE"/>
    <w:rsid w:val="00B56502"/>
    <w:rsid w:val="00B56663"/>
    <w:rsid w:val="00B566A1"/>
    <w:rsid w:val="00B566D8"/>
    <w:rsid w:val="00B5671F"/>
    <w:rsid w:val="00B56975"/>
    <w:rsid w:val="00B569C4"/>
    <w:rsid w:val="00B56A8C"/>
    <w:rsid w:val="00B56B26"/>
    <w:rsid w:val="00B56BA4"/>
    <w:rsid w:val="00B56BAF"/>
    <w:rsid w:val="00B56DF4"/>
    <w:rsid w:val="00B56E3E"/>
    <w:rsid w:val="00B56E4B"/>
    <w:rsid w:val="00B56EC9"/>
    <w:rsid w:val="00B56F12"/>
    <w:rsid w:val="00B5700E"/>
    <w:rsid w:val="00B570AD"/>
    <w:rsid w:val="00B570BE"/>
    <w:rsid w:val="00B570E7"/>
    <w:rsid w:val="00B57119"/>
    <w:rsid w:val="00B57134"/>
    <w:rsid w:val="00B574B6"/>
    <w:rsid w:val="00B575A9"/>
    <w:rsid w:val="00B575BC"/>
    <w:rsid w:val="00B5768A"/>
    <w:rsid w:val="00B57711"/>
    <w:rsid w:val="00B57756"/>
    <w:rsid w:val="00B5779F"/>
    <w:rsid w:val="00B578CF"/>
    <w:rsid w:val="00B5791B"/>
    <w:rsid w:val="00B57AE2"/>
    <w:rsid w:val="00B57C37"/>
    <w:rsid w:val="00B57C3D"/>
    <w:rsid w:val="00B57C6D"/>
    <w:rsid w:val="00B57E6F"/>
    <w:rsid w:val="00B57EEC"/>
    <w:rsid w:val="00B57EFC"/>
    <w:rsid w:val="00B60027"/>
    <w:rsid w:val="00B60064"/>
    <w:rsid w:val="00B60078"/>
    <w:rsid w:val="00B600A8"/>
    <w:rsid w:val="00B600F6"/>
    <w:rsid w:val="00B60159"/>
    <w:rsid w:val="00B6024B"/>
    <w:rsid w:val="00B60336"/>
    <w:rsid w:val="00B60443"/>
    <w:rsid w:val="00B60448"/>
    <w:rsid w:val="00B6044B"/>
    <w:rsid w:val="00B604BE"/>
    <w:rsid w:val="00B60624"/>
    <w:rsid w:val="00B60676"/>
    <w:rsid w:val="00B60763"/>
    <w:rsid w:val="00B60895"/>
    <w:rsid w:val="00B608DB"/>
    <w:rsid w:val="00B60A02"/>
    <w:rsid w:val="00B60A12"/>
    <w:rsid w:val="00B60A6A"/>
    <w:rsid w:val="00B60AED"/>
    <w:rsid w:val="00B60C49"/>
    <w:rsid w:val="00B60E25"/>
    <w:rsid w:val="00B61028"/>
    <w:rsid w:val="00B610B5"/>
    <w:rsid w:val="00B610C2"/>
    <w:rsid w:val="00B610F3"/>
    <w:rsid w:val="00B61169"/>
    <w:rsid w:val="00B61196"/>
    <w:rsid w:val="00B614A4"/>
    <w:rsid w:val="00B61521"/>
    <w:rsid w:val="00B6160F"/>
    <w:rsid w:val="00B61B88"/>
    <w:rsid w:val="00B61BF2"/>
    <w:rsid w:val="00B61D35"/>
    <w:rsid w:val="00B61DE9"/>
    <w:rsid w:val="00B61EDE"/>
    <w:rsid w:val="00B61FEA"/>
    <w:rsid w:val="00B6206A"/>
    <w:rsid w:val="00B620E4"/>
    <w:rsid w:val="00B620E8"/>
    <w:rsid w:val="00B62150"/>
    <w:rsid w:val="00B62317"/>
    <w:rsid w:val="00B62361"/>
    <w:rsid w:val="00B6248A"/>
    <w:rsid w:val="00B626EF"/>
    <w:rsid w:val="00B6274B"/>
    <w:rsid w:val="00B62763"/>
    <w:rsid w:val="00B62777"/>
    <w:rsid w:val="00B627B4"/>
    <w:rsid w:val="00B62A06"/>
    <w:rsid w:val="00B62B31"/>
    <w:rsid w:val="00B62C3A"/>
    <w:rsid w:val="00B62DA4"/>
    <w:rsid w:val="00B62F0D"/>
    <w:rsid w:val="00B62FA7"/>
    <w:rsid w:val="00B63022"/>
    <w:rsid w:val="00B63343"/>
    <w:rsid w:val="00B63393"/>
    <w:rsid w:val="00B63412"/>
    <w:rsid w:val="00B63530"/>
    <w:rsid w:val="00B6360A"/>
    <w:rsid w:val="00B63734"/>
    <w:rsid w:val="00B63736"/>
    <w:rsid w:val="00B63741"/>
    <w:rsid w:val="00B63764"/>
    <w:rsid w:val="00B637A0"/>
    <w:rsid w:val="00B637AC"/>
    <w:rsid w:val="00B63A05"/>
    <w:rsid w:val="00B63A0C"/>
    <w:rsid w:val="00B63D46"/>
    <w:rsid w:val="00B63E2F"/>
    <w:rsid w:val="00B63E78"/>
    <w:rsid w:val="00B63ECC"/>
    <w:rsid w:val="00B640AC"/>
    <w:rsid w:val="00B64165"/>
    <w:rsid w:val="00B6418A"/>
    <w:rsid w:val="00B6419B"/>
    <w:rsid w:val="00B641DD"/>
    <w:rsid w:val="00B64275"/>
    <w:rsid w:val="00B6438E"/>
    <w:rsid w:val="00B645B9"/>
    <w:rsid w:val="00B647F8"/>
    <w:rsid w:val="00B64957"/>
    <w:rsid w:val="00B64970"/>
    <w:rsid w:val="00B64A9D"/>
    <w:rsid w:val="00B64B37"/>
    <w:rsid w:val="00B64BFC"/>
    <w:rsid w:val="00B64CF1"/>
    <w:rsid w:val="00B64D4F"/>
    <w:rsid w:val="00B64E2D"/>
    <w:rsid w:val="00B64E91"/>
    <w:rsid w:val="00B64EEE"/>
    <w:rsid w:val="00B650A8"/>
    <w:rsid w:val="00B650FC"/>
    <w:rsid w:val="00B652A6"/>
    <w:rsid w:val="00B652D9"/>
    <w:rsid w:val="00B6540B"/>
    <w:rsid w:val="00B6553F"/>
    <w:rsid w:val="00B655E9"/>
    <w:rsid w:val="00B657A6"/>
    <w:rsid w:val="00B65811"/>
    <w:rsid w:val="00B6583B"/>
    <w:rsid w:val="00B659E7"/>
    <w:rsid w:val="00B65A80"/>
    <w:rsid w:val="00B65AED"/>
    <w:rsid w:val="00B65B25"/>
    <w:rsid w:val="00B65BCB"/>
    <w:rsid w:val="00B65BE5"/>
    <w:rsid w:val="00B65C3D"/>
    <w:rsid w:val="00B65C50"/>
    <w:rsid w:val="00B65D66"/>
    <w:rsid w:val="00B65DB3"/>
    <w:rsid w:val="00B65EB8"/>
    <w:rsid w:val="00B65FA4"/>
    <w:rsid w:val="00B65FF4"/>
    <w:rsid w:val="00B66057"/>
    <w:rsid w:val="00B6607F"/>
    <w:rsid w:val="00B66323"/>
    <w:rsid w:val="00B6642D"/>
    <w:rsid w:val="00B66430"/>
    <w:rsid w:val="00B66565"/>
    <w:rsid w:val="00B665EC"/>
    <w:rsid w:val="00B668AA"/>
    <w:rsid w:val="00B669B1"/>
    <w:rsid w:val="00B669C0"/>
    <w:rsid w:val="00B669C6"/>
    <w:rsid w:val="00B66A19"/>
    <w:rsid w:val="00B66AE9"/>
    <w:rsid w:val="00B66B9A"/>
    <w:rsid w:val="00B66BB9"/>
    <w:rsid w:val="00B66C09"/>
    <w:rsid w:val="00B66D21"/>
    <w:rsid w:val="00B66F56"/>
    <w:rsid w:val="00B670C0"/>
    <w:rsid w:val="00B67174"/>
    <w:rsid w:val="00B672C5"/>
    <w:rsid w:val="00B673F9"/>
    <w:rsid w:val="00B674C2"/>
    <w:rsid w:val="00B67689"/>
    <w:rsid w:val="00B67740"/>
    <w:rsid w:val="00B67875"/>
    <w:rsid w:val="00B678C1"/>
    <w:rsid w:val="00B678F0"/>
    <w:rsid w:val="00B67A26"/>
    <w:rsid w:val="00B67A3B"/>
    <w:rsid w:val="00B67B43"/>
    <w:rsid w:val="00B67BCB"/>
    <w:rsid w:val="00B67E58"/>
    <w:rsid w:val="00B67EE0"/>
    <w:rsid w:val="00B70063"/>
    <w:rsid w:val="00B700E6"/>
    <w:rsid w:val="00B70275"/>
    <w:rsid w:val="00B703C5"/>
    <w:rsid w:val="00B70490"/>
    <w:rsid w:val="00B70495"/>
    <w:rsid w:val="00B704F6"/>
    <w:rsid w:val="00B7057C"/>
    <w:rsid w:val="00B708C7"/>
    <w:rsid w:val="00B708F2"/>
    <w:rsid w:val="00B70984"/>
    <w:rsid w:val="00B70A78"/>
    <w:rsid w:val="00B70AFB"/>
    <w:rsid w:val="00B70B2B"/>
    <w:rsid w:val="00B70B42"/>
    <w:rsid w:val="00B70CC3"/>
    <w:rsid w:val="00B70ED3"/>
    <w:rsid w:val="00B70ED6"/>
    <w:rsid w:val="00B70EF4"/>
    <w:rsid w:val="00B70F3D"/>
    <w:rsid w:val="00B71074"/>
    <w:rsid w:val="00B710A2"/>
    <w:rsid w:val="00B71200"/>
    <w:rsid w:val="00B712C0"/>
    <w:rsid w:val="00B71398"/>
    <w:rsid w:val="00B7141D"/>
    <w:rsid w:val="00B71451"/>
    <w:rsid w:val="00B714A9"/>
    <w:rsid w:val="00B714AD"/>
    <w:rsid w:val="00B7158C"/>
    <w:rsid w:val="00B71697"/>
    <w:rsid w:val="00B71777"/>
    <w:rsid w:val="00B7179B"/>
    <w:rsid w:val="00B717EC"/>
    <w:rsid w:val="00B717FA"/>
    <w:rsid w:val="00B71888"/>
    <w:rsid w:val="00B718A5"/>
    <w:rsid w:val="00B71911"/>
    <w:rsid w:val="00B71A18"/>
    <w:rsid w:val="00B71AA2"/>
    <w:rsid w:val="00B71B23"/>
    <w:rsid w:val="00B71C39"/>
    <w:rsid w:val="00B71F00"/>
    <w:rsid w:val="00B71FE7"/>
    <w:rsid w:val="00B72070"/>
    <w:rsid w:val="00B72089"/>
    <w:rsid w:val="00B72167"/>
    <w:rsid w:val="00B7218D"/>
    <w:rsid w:val="00B72242"/>
    <w:rsid w:val="00B7227B"/>
    <w:rsid w:val="00B72359"/>
    <w:rsid w:val="00B7249D"/>
    <w:rsid w:val="00B724B4"/>
    <w:rsid w:val="00B724EA"/>
    <w:rsid w:val="00B725A2"/>
    <w:rsid w:val="00B725ED"/>
    <w:rsid w:val="00B726AA"/>
    <w:rsid w:val="00B7273A"/>
    <w:rsid w:val="00B727B4"/>
    <w:rsid w:val="00B72942"/>
    <w:rsid w:val="00B729F9"/>
    <w:rsid w:val="00B72A3F"/>
    <w:rsid w:val="00B72AC4"/>
    <w:rsid w:val="00B72B53"/>
    <w:rsid w:val="00B72B6E"/>
    <w:rsid w:val="00B72B7F"/>
    <w:rsid w:val="00B72BA9"/>
    <w:rsid w:val="00B72D9E"/>
    <w:rsid w:val="00B7312E"/>
    <w:rsid w:val="00B73170"/>
    <w:rsid w:val="00B73216"/>
    <w:rsid w:val="00B7329C"/>
    <w:rsid w:val="00B732B4"/>
    <w:rsid w:val="00B73377"/>
    <w:rsid w:val="00B733A5"/>
    <w:rsid w:val="00B73461"/>
    <w:rsid w:val="00B7348C"/>
    <w:rsid w:val="00B73526"/>
    <w:rsid w:val="00B7357C"/>
    <w:rsid w:val="00B73607"/>
    <w:rsid w:val="00B73636"/>
    <w:rsid w:val="00B73850"/>
    <w:rsid w:val="00B738BC"/>
    <w:rsid w:val="00B73950"/>
    <w:rsid w:val="00B739EF"/>
    <w:rsid w:val="00B73A11"/>
    <w:rsid w:val="00B73A1A"/>
    <w:rsid w:val="00B73B95"/>
    <w:rsid w:val="00B73D36"/>
    <w:rsid w:val="00B73DA8"/>
    <w:rsid w:val="00B73DCA"/>
    <w:rsid w:val="00B73EC3"/>
    <w:rsid w:val="00B740CB"/>
    <w:rsid w:val="00B7418D"/>
    <w:rsid w:val="00B743F0"/>
    <w:rsid w:val="00B744A6"/>
    <w:rsid w:val="00B74B96"/>
    <w:rsid w:val="00B74E9D"/>
    <w:rsid w:val="00B74EED"/>
    <w:rsid w:val="00B74EEF"/>
    <w:rsid w:val="00B75053"/>
    <w:rsid w:val="00B75071"/>
    <w:rsid w:val="00B751EF"/>
    <w:rsid w:val="00B75236"/>
    <w:rsid w:val="00B752D8"/>
    <w:rsid w:val="00B752E1"/>
    <w:rsid w:val="00B754EA"/>
    <w:rsid w:val="00B75544"/>
    <w:rsid w:val="00B7570E"/>
    <w:rsid w:val="00B757A8"/>
    <w:rsid w:val="00B757D5"/>
    <w:rsid w:val="00B757E2"/>
    <w:rsid w:val="00B75ADC"/>
    <w:rsid w:val="00B75BE6"/>
    <w:rsid w:val="00B75D5F"/>
    <w:rsid w:val="00B76032"/>
    <w:rsid w:val="00B76173"/>
    <w:rsid w:val="00B7617F"/>
    <w:rsid w:val="00B761F5"/>
    <w:rsid w:val="00B762A1"/>
    <w:rsid w:val="00B76563"/>
    <w:rsid w:val="00B76564"/>
    <w:rsid w:val="00B76581"/>
    <w:rsid w:val="00B765E8"/>
    <w:rsid w:val="00B765EE"/>
    <w:rsid w:val="00B767E9"/>
    <w:rsid w:val="00B7693F"/>
    <w:rsid w:val="00B769B4"/>
    <w:rsid w:val="00B76AA6"/>
    <w:rsid w:val="00B76AAF"/>
    <w:rsid w:val="00B76ADD"/>
    <w:rsid w:val="00B76BF5"/>
    <w:rsid w:val="00B76C1C"/>
    <w:rsid w:val="00B76C4A"/>
    <w:rsid w:val="00B76CC2"/>
    <w:rsid w:val="00B76DE4"/>
    <w:rsid w:val="00B76EFE"/>
    <w:rsid w:val="00B76F7A"/>
    <w:rsid w:val="00B76FD6"/>
    <w:rsid w:val="00B7702B"/>
    <w:rsid w:val="00B77053"/>
    <w:rsid w:val="00B771C3"/>
    <w:rsid w:val="00B77227"/>
    <w:rsid w:val="00B772DA"/>
    <w:rsid w:val="00B773A1"/>
    <w:rsid w:val="00B77448"/>
    <w:rsid w:val="00B7752E"/>
    <w:rsid w:val="00B775D9"/>
    <w:rsid w:val="00B77688"/>
    <w:rsid w:val="00B776CA"/>
    <w:rsid w:val="00B77809"/>
    <w:rsid w:val="00B779D0"/>
    <w:rsid w:val="00B77A15"/>
    <w:rsid w:val="00B77B06"/>
    <w:rsid w:val="00B80002"/>
    <w:rsid w:val="00B80048"/>
    <w:rsid w:val="00B80058"/>
    <w:rsid w:val="00B800BE"/>
    <w:rsid w:val="00B800E8"/>
    <w:rsid w:val="00B80246"/>
    <w:rsid w:val="00B803DF"/>
    <w:rsid w:val="00B80475"/>
    <w:rsid w:val="00B804B6"/>
    <w:rsid w:val="00B805AD"/>
    <w:rsid w:val="00B805EB"/>
    <w:rsid w:val="00B8074C"/>
    <w:rsid w:val="00B807CB"/>
    <w:rsid w:val="00B80945"/>
    <w:rsid w:val="00B8097C"/>
    <w:rsid w:val="00B80992"/>
    <w:rsid w:val="00B80B25"/>
    <w:rsid w:val="00B80C15"/>
    <w:rsid w:val="00B80D47"/>
    <w:rsid w:val="00B80D70"/>
    <w:rsid w:val="00B80E0F"/>
    <w:rsid w:val="00B80E6A"/>
    <w:rsid w:val="00B80E7B"/>
    <w:rsid w:val="00B80F02"/>
    <w:rsid w:val="00B810EF"/>
    <w:rsid w:val="00B8116C"/>
    <w:rsid w:val="00B81283"/>
    <w:rsid w:val="00B812B4"/>
    <w:rsid w:val="00B812B9"/>
    <w:rsid w:val="00B81331"/>
    <w:rsid w:val="00B81423"/>
    <w:rsid w:val="00B8147D"/>
    <w:rsid w:val="00B8149D"/>
    <w:rsid w:val="00B814BB"/>
    <w:rsid w:val="00B814EE"/>
    <w:rsid w:val="00B815FC"/>
    <w:rsid w:val="00B816C4"/>
    <w:rsid w:val="00B818AE"/>
    <w:rsid w:val="00B818C2"/>
    <w:rsid w:val="00B81919"/>
    <w:rsid w:val="00B81A57"/>
    <w:rsid w:val="00B81B0C"/>
    <w:rsid w:val="00B81BBF"/>
    <w:rsid w:val="00B81BC7"/>
    <w:rsid w:val="00B81CFC"/>
    <w:rsid w:val="00B81DEA"/>
    <w:rsid w:val="00B81DF0"/>
    <w:rsid w:val="00B81F9A"/>
    <w:rsid w:val="00B81FE4"/>
    <w:rsid w:val="00B824ED"/>
    <w:rsid w:val="00B82576"/>
    <w:rsid w:val="00B82612"/>
    <w:rsid w:val="00B826B0"/>
    <w:rsid w:val="00B826C7"/>
    <w:rsid w:val="00B82827"/>
    <w:rsid w:val="00B82EC8"/>
    <w:rsid w:val="00B82F00"/>
    <w:rsid w:val="00B83088"/>
    <w:rsid w:val="00B830F7"/>
    <w:rsid w:val="00B831AB"/>
    <w:rsid w:val="00B831D9"/>
    <w:rsid w:val="00B83217"/>
    <w:rsid w:val="00B832E8"/>
    <w:rsid w:val="00B832EE"/>
    <w:rsid w:val="00B83437"/>
    <w:rsid w:val="00B83628"/>
    <w:rsid w:val="00B83666"/>
    <w:rsid w:val="00B83692"/>
    <w:rsid w:val="00B836A8"/>
    <w:rsid w:val="00B8370F"/>
    <w:rsid w:val="00B83853"/>
    <w:rsid w:val="00B839C1"/>
    <w:rsid w:val="00B83A5E"/>
    <w:rsid w:val="00B83B7C"/>
    <w:rsid w:val="00B83C08"/>
    <w:rsid w:val="00B83D71"/>
    <w:rsid w:val="00B83E02"/>
    <w:rsid w:val="00B83EEE"/>
    <w:rsid w:val="00B83F9E"/>
    <w:rsid w:val="00B8407F"/>
    <w:rsid w:val="00B841BE"/>
    <w:rsid w:val="00B843D5"/>
    <w:rsid w:val="00B84441"/>
    <w:rsid w:val="00B844E6"/>
    <w:rsid w:val="00B8451A"/>
    <w:rsid w:val="00B845E0"/>
    <w:rsid w:val="00B84625"/>
    <w:rsid w:val="00B84743"/>
    <w:rsid w:val="00B847FC"/>
    <w:rsid w:val="00B8497B"/>
    <w:rsid w:val="00B849C2"/>
    <w:rsid w:val="00B84A4C"/>
    <w:rsid w:val="00B84C2C"/>
    <w:rsid w:val="00B84C35"/>
    <w:rsid w:val="00B84C38"/>
    <w:rsid w:val="00B84C47"/>
    <w:rsid w:val="00B84C51"/>
    <w:rsid w:val="00B84E6A"/>
    <w:rsid w:val="00B85164"/>
    <w:rsid w:val="00B851DA"/>
    <w:rsid w:val="00B852ED"/>
    <w:rsid w:val="00B85307"/>
    <w:rsid w:val="00B85411"/>
    <w:rsid w:val="00B8544B"/>
    <w:rsid w:val="00B85491"/>
    <w:rsid w:val="00B8550D"/>
    <w:rsid w:val="00B855BA"/>
    <w:rsid w:val="00B85629"/>
    <w:rsid w:val="00B85750"/>
    <w:rsid w:val="00B857D0"/>
    <w:rsid w:val="00B85906"/>
    <w:rsid w:val="00B859E2"/>
    <w:rsid w:val="00B85A68"/>
    <w:rsid w:val="00B85ABE"/>
    <w:rsid w:val="00B85B4A"/>
    <w:rsid w:val="00B85BC7"/>
    <w:rsid w:val="00B85CB6"/>
    <w:rsid w:val="00B85E2A"/>
    <w:rsid w:val="00B85F6C"/>
    <w:rsid w:val="00B85FD8"/>
    <w:rsid w:val="00B86090"/>
    <w:rsid w:val="00B860E0"/>
    <w:rsid w:val="00B8629B"/>
    <w:rsid w:val="00B86354"/>
    <w:rsid w:val="00B8654E"/>
    <w:rsid w:val="00B866A9"/>
    <w:rsid w:val="00B8676C"/>
    <w:rsid w:val="00B86797"/>
    <w:rsid w:val="00B869C1"/>
    <w:rsid w:val="00B869DB"/>
    <w:rsid w:val="00B86AD5"/>
    <w:rsid w:val="00B86B77"/>
    <w:rsid w:val="00B86B93"/>
    <w:rsid w:val="00B86BAB"/>
    <w:rsid w:val="00B86BCC"/>
    <w:rsid w:val="00B86BD9"/>
    <w:rsid w:val="00B86C7D"/>
    <w:rsid w:val="00B86E0F"/>
    <w:rsid w:val="00B86EB8"/>
    <w:rsid w:val="00B86F2D"/>
    <w:rsid w:val="00B86F2F"/>
    <w:rsid w:val="00B87100"/>
    <w:rsid w:val="00B87311"/>
    <w:rsid w:val="00B8735D"/>
    <w:rsid w:val="00B87373"/>
    <w:rsid w:val="00B87398"/>
    <w:rsid w:val="00B8752B"/>
    <w:rsid w:val="00B87575"/>
    <w:rsid w:val="00B876D1"/>
    <w:rsid w:val="00B878A4"/>
    <w:rsid w:val="00B87976"/>
    <w:rsid w:val="00B87A7C"/>
    <w:rsid w:val="00B87A84"/>
    <w:rsid w:val="00B87AF6"/>
    <w:rsid w:val="00B87BE0"/>
    <w:rsid w:val="00B87CE0"/>
    <w:rsid w:val="00B9014A"/>
    <w:rsid w:val="00B901AF"/>
    <w:rsid w:val="00B901BA"/>
    <w:rsid w:val="00B90202"/>
    <w:rsid w:val="00B90290"/>
    <w:rsid w:val="00B9030B"/>
    <w:rsid w:val="00B90455"/>
    <w:rsid w:val="00B90580"/>
    <w:rsid w:val="00B9058D"/>
    <w:rsid w:val="00B90605"/>
    <w:rsid w:val="00B907B3"/>
    <w:rsid w:val="00B90B6A"/>
    <w:rsid w:val="00B90BC8"/>
    <w:rsid w:val="00B90C11"/>
    <w:rsid w:val="00B90C69"/>
    <w:rsid w:val="00B90D0A"/>
    <w:rsid w:val="00B90DEE"/>
    <w:rsid w:val="00B90F4B"/>
    <w:rsid w:val="00B90F64"/>
    <w:rsid w:val="00B90F72"/>
    <w:rsid w:val="00B90FAB"/>
    <w:rsid w:val="00B90FDD"/>
    <w:rsid w:val="00B91034"/>
    <w:rsid w:val="00B9106D"/>
    <w:rsid w:val="00B91188"/>
    <w:rsid w:val="00B911B5"/>
    <w:rsid w:val="00B91270"/>
    <w:rsid w:val="00B9130A"/>
    <w:rsid w:val="00B91455"/>
    <w:rsid w:val="00B9146A"/>
    <w:rsid w:val="00B914C2"/>
    <w:rsid w:val="00B91506"/>
    <w:rsid w:val="00B91564"/>
    <w:rsid w:val="00B915BD"/>
    <w:rsid w:val="00B91611"/>
    <w:rsid w:val="00B9169D"/>
    <w:rsid w:val="00B917B5"/>
    <w:rsid w:val="00B917B7"/>
    <w:rsid w:val="00B91BCB"/>
    <w:rsid w:val="00B91DC2"/>
    <w:rsid w:val="00B91DFC"/>
    <w:rsid w:val="00B91E74"/>
    <w:rsid w:val="00B91EA7"/>
    <w:rsid w:val="00B91EFC"/>
    <w:rsid w:val="00B91F8B"/>
    <w:rsid w:val="00B91FC1"/>
    <w:rsid w:val="00B920FE"/>
    <w:rsid w:val="00B921A8"/>
    <w:rsid w:val="00B922D8"/>
    <w:rsid w:val="00B9230B"/>
    <w:rsid w:val="00B924EF"/>
    <w:rsid w:val="00B925BF"/>
    <w:rsid w:val="00B92ADC"/>
    <w:rsid w:val="00B92B81"/>
    <w:rsid w:val="00B92CE2"/>
    <w:rsid w:val="00B92E54"/>
    <w:rsid w:val="00B92F60"/>
    <w:rsid w:val="00B92F80"/>
    <w:rsid w:val="00B9302F"/>
    <w:rsid w:val="00B93032"/>
    <w:rsid w:val="00B930A3"/>
    <w:rsid w:val="00B930ED"/>
    <w:rsid w:val="00B9320D"/>
    <w:rsid w:val="00B933B8"/>
    <w:rsid w:val="00B9343F"/>
    <w:rsid w:val="00B93563"/>
    <w:rsid w:val="00B936C2"/>
    <w:rsid w:val="00B938F2"/>
    <w:rsid w:val="00B93942"/>
    <w:rsid w:val="00B9397D"/>
    <w:rsid w:val="00B93AC7"/>
    <w:rsid w:val="00B93B7C"/>
    <w:rsid w:val="00B93BC1"/>
    <w:rsid w:val="00B93C01"/>
    <w:rsid w:val="00B93C08"/>
    <w:rsid w:val="00B93C3A"/>
    <w:rsid w:val="00B93C70"/>
    <w:rsid w:val="00B93D45"/>
    <w:rsid w:val="00B93DB1"/>
    <w:rsid w:val="00B93DC7"/>
    <w:rsid w:val="00B93DEC"/>
    <w:rsid w:val="00B93E41"/>
    <w:rsid w:val="00B93E4A"/>
    <w:rsid w:val="00B93F9B"/>
    <w:rsid w:val="00B93FCB"/>
    <w:rsid w:val="00B9408E"/>
    <w:rsid w:val="00B94143"/>
    <w:rsid w:val="00B94225"/>
    <w:rsid w:val="00B9447B"/>
    <w:rsid w:val="00B944B7"/>
    <w:rsid w:val="00B944D0"/>
    <w:rsid w:val="00B944F8"/>
    <w:rsid w:val="00B945EA"/>
    <w:rsid w:val="00B9462C"/>
    <w:rsid w:val="00B946FC"/>
    <w:rsid w:val="00B94724"/>
    <w:rsid w:val="00B947FA"/>
    <w:rsid w:val="00B9483E"/>
    <w:rsid w:val="00B94867"/>
    <w:rsid w:val="00B94927"/>
    <w:rsid w:val="00B94979"/>
    <w:rsid w:val="00B949B2"/>
    <w:rsid w:val="00B949B4"/>
    <w:rsid w:val="00B94A06"/>
    <w:rsid w:val="00B94A88"/>
    <w:rsid w:val="00B94B30"/>
    <w:rsid w:val="00B94B74"/>
    <w:rsid w:val="00B94C01"/>
    <w:rsid w:val="00B94D2E"/>
    <w:rsid w:val="00B94D99"/>
    <w:rsid w:val="00B94DEA"/>
    <w:rsid w:val="00B94F43"/>
    <w:rsid w:val="00B94FE8"/>
    <w:rsid w:val="00B9521A"/>
    <w:rsid w:val="00B9553C"/>
    <w:rsid w:val="00B9554F"/>
    <w:rsid w:val="00B95570"/>
    <w:rsid w:val="00B95701"/>
    <w:rsid w:val="00B957B5"/>
    <w:rsid w:val="00B957B9"/>
    <w:rsid w:val="00B957FD"/>
    <w:rsid w:val="00B9583F"/>
    <w:rsid w:val="00B95880"/>
    <w:rsid w:val="00B95A6E"/>
    <w:rsid w:val="00B95BC6"/>
    <w:rsid w:val="00B95E22"/>
    <w:rsid w:val="00B95E54"/>
    <w:rsid w:val="00B95F35"/>
    <w:rsid w:val="00B95F3C"/>
    <w:rsid w:val="00B95F40"/>
    <w:rsid w:val="00B9611A"/>
    <w:rsid w:val="00B96380"/>
    <w:rsid w:val="00B96473"/>
    <w:rsid w:val="00B9647A"/>
    <w:rsid w:val="00B96765"/>
    <w:rsid w:val="00B96921"/>
    <w:rsid w:val="00B96A77"/>
    <w:rsid w:val="00B96B38"/>
    <w:rsid w:val="00B96CFD"/>
    <w:rsid w:val="00B96EBA"/>
    <w:rsid w:val="00B96F03"/>
    <w:rsid w:val="00B97089"/>
    <w:rsid w:val="00B970F4"/>
    <w:rsid w:val="00B971E4"/>
    <w:rsid w:val="00B97205"/>
    <w:rsid w:val="00B9746F"/>
    <w:rsid w:val="00B975C6"/>
    <w:rsid w:val="00B9776E"/>
    <w:rsid w:val="00B9778A"/>
    <w:rsid w:val="00B97797"/>
    <w:rsid w:val="00B97877"/>
    <w:rsid w:val="00B97896"/>
    <w:rsid w:val="00B97A17"/>
    <w:rsid w:val="00B97AB9"/>
    <w:rsid w:val="00B97BBA"/>
    <w:rsid w:val="00B97BEB"/>
    <w:rsid w:val="00B97C71"/>
    <w:rsid w:val="00B97D5C"/>
    <w:rsid w:val="00B97ED5"/>
    <w:rsid w:val="00B97F58"/>
    <w:rsid w:val="00BA0081"/>
    <w:rsid w:val="00BA00E0"/>
    <w:rsid w:val="00BA0163"/>
    <w:rsid w:val="00BA0177"/>
    <w:rsid w:val="00BA021F"/>
    <w:rsid w:val="00BA0689"/>
    <w:rsid w:val="00BA06CC"/>
    <w:rsid w:val="00BA06DB"/>
    <w:rsid w:val="00BA0776"/>
    <w:rsid w:val="00BA0781"/>
    <w:rsid w:val="00BA09F7"/>
    <w:rsid w:val="00BA0AD9"/>
    <w:rsid w:val="00BA0BE3"/>
    <w:rsid w:val="00BA0CCB"/>
    <w:rsid w:val="00BA0F11"/>
    <w:rsid w:val="00BA11C2"/>
    <w:rsid w:val="00BA12DB"/>
    <w:rsid w:val="00BA16CE"/>
    <w:rsid w:val="00BA18CD"/>
    <w:rsid w:val="00BA18DF"/>
    <w:rsid w:val="00BA1A77"/>
    <w:rsid w:val="00BA1A7E"/>
    <w:rsid w:val="00BA1DBD"/>
    <w:rsid w:val="00BA1DCB"/>
    <w:rsid w:val="00BA1E91"/>
    <w:rsid w:val="00BA1F56"/>
    <w:rsid w:val="00BA20CF"/>
    <w:rsid w:val="00BA2112"/>
    <w:rsid w:val="00BA2283"/>
    <w:rsid w:val="00BA235F"/>
    <w:rsid w:val="00BA23DE"/>
    <w:rsid w:val="00BA245E"/>
    <w:rsid w:val="00BA2626"/>
    <w:rsid w:val="00BA2830"/>
    <w:rsid w:val="00BA2857"/>
    <w:rsid w:val="00BA28BC"/>
    <w:rsid w:val="00BA28DB"/>
    <w:rsid w:val="00BA292B"/>
    <w:rsid w:val="00BA296C"/>
    <w:rsid w:val="00BA2A3D"/>
    <w:rsid w:val="00BA2CA5"/>
    <w:rsid w:val="00BA2DA1"/>
    <w:rsid w:val="00BA2F53"/>
    <w:rsid w:val="00BA30B3"/>
    <w:rsid w:val="00BA31DC"/>
    <w:rsid w:val="00BA31E3"/>
    <w:rsid w:val="00BA3350"/>
    <w:rsid w:val="00BA3362"/>
    <w:rsid w:val="00BA33DB"/>
    <w:rsid w:val="00BA3457"/>
    <w:rsid w:val="00BA3487"/>
    <w:rsid w:val="00BA3515"/>
    <w:rsid w:val="00BA3899"/>
    <w:rsid w:val="00BA39ED"/>
    <w:rsid w:val="00BA3CA8"/>
    <w:rsid w:val="00BA3DB8"/>
    <w:rsid w:val="00BA3EC4"/>
    <w:rsid w:val="00BA3FFA"/>
    <w:rsid w:val="00BA4090"/>
    <w:rsid w:val="00BA40C1"/>
    <w:rsid w:val="00BA427C"/>
    <w:rsid w:val="00BA445B"/>
    <w:rsid w:val="00BA4604"/>
    <w:rsid w:val="00BA4669"/>
    <w:rsid w:val="00BA4673"/>
    <w:rsid w:val="00BA46AD"/>
    <w:rsid w:val="00BA473A"/>
    <w:rsid w:val="00BA4A7B"/>
    <w:rsid w:val="00BA4A99"/>
    <w:rsid w:val="00BA4ACE"/>
    <w:rsid w:val="00BA4BD3"/>
    <w:rsid w:val="00BA4BF6"/>
    <w:rsid w:val="00BA4D37"/>
    <w:rsid w:val="00BA4E18"/>
    <w:rsid w:val="00BA500B"/>
    <w:rsid w:val="00BA5395"/>
    <w:rsid w:val="00BA53B2"/>
    <w:rsid w:val="00BA53D3"/>
    <w:rsid w:val="00BA5476"/>
    <w:rsid w:val="00BA5687"/>
    <w:rsid w:val="00BA57C9"/>
    <w:rsid w:val="00BA57F9"/>
    <w:rsid w:val="00BA586F"/>
    <w:rsid w:val="00BA58F4"/>
    <w:rsid w:val="00BA5A17"/>
    <w:rsid w:val="00BA5AE5"/>
    <w:rsid w:val="00BA5B28"/>
    <w:rsid w:val="00BA5C69"/>
    <w:rsid w:val="00BA5EE3"/>
    <w:rsid w:val="00BA5EF3"/>
    <w:rsid w:val="00BA5EFD"/>
    <w:rsid w:val="00BA605F"/>
    <w:rsid w:val="00BA6128"/>
    <w:rsid w:val="00BA61DB"/>
    <w:rsid w:val="00BA635D"/>
    <w:rsid w:val="00BA639D"/>
    <w:rsid w:val="00BA6532"/>
    <w:rsid w:val="00BA653B"/>
    <w:rsid w:val="00BA6548"/>
    <w:rsid w:val="00BA656D"/>
    <w:rsid w:val="00BA6662"/>
    <w:rsid w:val="00BA66C2"/>
    <w:rsid w:val="00BA672D"/>
    <w:rsid w:val="00BA677D"/>
    <w:rsid w:val="00BA682E"/>
    <w:rsid w:val="00BA68FE"/>
    <w:rsid w:val="00BA6968"/>
    <w:rsid w:val="00BA6A0A"/>
    <w:rsid w:val="00BA6A5B"/>
    <w:rsid w:val="00BA6A96"/>
    <w:rsid w:val="00BA6AA6"/>
    <w:rsid w:val="00BA6E2E"/>
    <w:rsid w:val="00BA6E4B"/>
    <w:rsid w:val="00BA6E52"/>
    <w:rsid w:val="00BA704A"/>
    <w:rsid w:val="00BA705A"/>
    <w:rsid w:val="00BA70BC"/>
    <w:rsid w:val="00BA719D"/>
    <w:rsid w:val="00BA724D"/>
    <w:rsid w:val="00BA7390"/>
    <w:rsid w:val="00BA74A6"/>
    <w:rsid w:val="00BA757A"/>
    <w:rsid w:val="00BA77CD"/>
    <w:rsid w:val="00BA7917"/>
    <w:rsid w:val="00BA7A7E"/>
    <w:rsid w:val="00BA7ABB"/>
    <w:rsid w:val="00BA7CB7"/>
    <w:rsid w:val="00BA7DB9"/>
    <w:rsid w:val="00BA7DBA"/>
    <w:rsid w:val="00BB00F8"/>
    <w:rsid w:val="00BB0214"/>
    <w:rsid w:val="00BB025B"/>
    <w:rsid w:val="00BB03BB"/>
    <w:rsid w:val="00BB042A"/>
    <w:rsid w:val="00BB0451"/>
    <w:rsid w:val="00BB0458"/>
    <w:rsid w:val="00BB0619"/>
    <w:rsid w:val="00BB07A8"/>
    <w:rsid w:val="00BB07AF"/>
    <w:rsid w:val="00BB0873"/>
    <w:rsid w:val="00BB08E5"/>
    <w:rsid w:val="00BB0A06"/>
    <w:rsid w:val="00BB0CA9"/>
    <w:rsid w:val="00BB0D20"/>
    <w:rsid w:val="00BB0E42"/>
    <w:rsid w:val="00BB0ED7"/>
    <w:rsid w:val="00BB0F06"/>
    <w:rsid w:val="00BB1007"/>
    <w:rsid w:val="00BB1038"/>
    <w:rsid w:val="00BB1132"/>
    <w:rsid w:val="00BB1215"/>
    <w:rsid w:val="00BB1305"/>
    <w:rsid w:val="00BB1441"/>
    <w:rsid w:val="00BB1621"/>
    <w:rsid w:val="00BB1681"/>
    <w:rsid w:val="00BB16D3"/>
    <w:rsid w:val="00BB1752"/>
    <w:rsid w:val="00BB17CF"/>
    <w:rsid w:val="00BB1809"/>
    <w:rsid w:val="00BB19CF"/>
    <w:rsid w:val="00BB1A53"/>
    <w:rsid w:val="00BB1A61"/>
    <w:rsid w:val="00BB1D32"/>
    <w:rsid w:val="00BB1DBE"/>
    <w:rsid w:val="00BB1DCC"/>
    <w:rsid w:val="00BB1DEE"/>
    <w:rsid w:val="00BB1EC3"/>
    <w:rsid w:val="00BB1FFB"/>
    <w:rsid w:val="00BB200F"/>
    <w:rsid w:val="00BB2070"/>
    <w:rsid w:val="00BB2122"/>
    <w:rsid w:val="00BB2124"/>
    <w:rsid w:val="00BB219D"/>
    <w:rsid w:val="00BB21D4"/>
    <w:rsid w:val="00BB21E5"/>
    <w:rsid w:val="00BB226C"/>
    <w:rsid w:val="00BB22C5"/>
    <w:rsid w:val="00BB22DA"/>
    <w:rsid w:val="00BB234F"/>
    <w:rsid w:val="00BB23F8"/>
    <w:rsid w:val="00BB26D8"/>
    <w:rsid w:val="00BB2792"/>
    <w:rsid w:val="00BB291B"/>
    <w:rsid w:val="00BB2943"/>
    <w:rsid w:val="00BB294C"/>
    <w:rsid w:val="00BB2C3C"/>
    <w:rsid w:val="00BB2CAA"/>
    <w:rsid w:val="00BB2F8E"/>
    <w:rsid w:val="00BB2FCC"/>
    <w:rsid w:val="00BB3354"/>
    <w:rsid w:val="00BB340B"/>
    <w:rsid w:val="00BB3419"/>
    <w:rsid w:val="00BB3422"/>
    <w:rsid w:val="00BB34DA"/>
    <w:rsid w:val="00BB3557"/>
    <w:rsid w:val="00BB367A"/>
    <w:rsid w:val="00BB3684"/>
    <w:rsid w:val="00BB3694"/>
    <w:rsid w:val="00BB38B9"/>
    <w:rsid w:val="00BB3AB0"/>
    <w:rsid w:val="00BB3B26"/>
    <w:rsid w:val="00BB3BB8"/>
    <w:rsid w:val="00BB3E8F"/>
    <w:rsid w:val="00BB3EF8"/>
    <w:rsid w:val="00BB3F47"/>
    <w:rsid w:val="00BB3F69"/>
    <w:rsid w:val="00BB3FE6"/>
    <w:rsid w:val="00BB4034"/>
    <w:rsid w:val="00BB4053"/>
    <w:rsid w:val="00BB4122"/>
    <w:rsid w:val="00BB412C"/>
    <w:rsid w:val="00BB4135"/>
    <w:rsid w:val="00BB4159"/>
    <w:rsid w:val="00BB4216"/>
    <w:rsid w:val="00BB4354"/>
    <w:rsid w:val="00BB4402"/>
    <w:rsid w:val="00BB441B"/>
    <w:rsid w:val="00BB448A"/>
    <w:rsid w:val="00BB44E4"/>
    <w:rsid w:val="00BB46B6"/>
    <w:rsid w:val="00BB4738"/>
    <w:rsid w:val="00BB49B9"/>
    <w:rsid w:val="00BB49D0"/>
    <w:rsid w:val="00BB4A3B"/>
    <w:rsid w:val="00BB4A4F"/>
    <w:rsid w:val="00BB4D07"/>
    <w:rsid w:val="00BB4D62"/>
    <w:rsid w:val="00BB4F06"/>
    <w:rsid w:val="00BB5171"/>
    <w:rsid w:val="00BB52C6"/>
    <w:rsid w:val="00BB531B"/>
    <w:rsid w:val="00BB548C"/>
    <w:rsid w:val="00BB54AC"/>
    <w:rsid w:val="00BB553F"/>
    <w:rsid w:val="00BB5600"/>
    <w:rsid w:val="00BB5642"/>
    <w:rsid w:val="00BB5652"/>
    <w:rsid w:val="00BB5802"/>
    <w:rsid w:val="00BB5A64"/>
    <w:rsid w:val="00BB5AC0"/>
    <w:rsid w:val="00BB5BDC"/>
    <w:rsid w:val="00BB5DE5"/>
    <w:rsid w:val="00BB5E4C"/>
    <w:rsid w:val="00BB5EBA"/>
    <w:rsid w:val="00BB5FE3"/>
    <w:rsid w:val="00BB6068"/>
    <w:rsid w:val="00BB60D4"/>
    <w:rsid w:val="00BB6279"/>
    <w:rsid w:val="00BB6315"/>
    <w:rsid w:val="00BB6328"/>
    <w:rsid w:val="00BB64BD"/>
    <w:rsid w:val="00BB69CF"/>
    <w:rsid w:val="00BB6A7D"/>
    <w:rsid w:val="00BB6A96"/>
    <w:rsid w:val="00BB6AB5"/>
    <w:rsid w:val="00BB6BA9"/>
    <w:rsid w:val="00BB6C66"/>
    <w:rsid w:val="00BB6CF8"/>
    <w:rsid w:val="00BB6DC0"/>
    <w:rsid w:val="00BB6ED9"/>
    <w:rsid w:val="00BB6F58"/>
    <w:rsid w:val="00BB7059"/>
    <w:rsid w:val="00BB70C9"/>
    <w:rsid w:val="00BB70E1"/>
    <w:rsid w:val="00BB71DB"/>
    <w:rsid w:val="00BB73BB"/>
    <w:rsid w:val="00BB73DE"/>
    <w:rsid w:val="00BB750D"/>
    <w:rsid w:val="00BB75D5"/>
    <w:rsid w:val="00BB75F1"/>
    <w:rsid w:val="00BB76BE"/>
    <w:rsid w:val="00BB7757"/>
    <w:rsid w:val="00BB77AC"/>
    <w:rsid w:val="00BB7817"/>
    <w:rsid w:val="00BB784F"/>
    <w:rsid w:val="00BB79EC"/>
    <w:rsid w:val="00BB7B7B"/>
    <w:rsid w:val="00BB7CA2"/>
    <w:rsid w:val="00BB7CFF"/>
    <w:rsid w:val="00BB7DD5"/>
    <w:rsid w:val="00BB7FB8"/>
    <w:rsid w:val="00BC0075"/>
    <w:rsid w:val="00BC0091"/>
    <w:rsid w:val="00BC01C7"/>
    <w:rsid w:val="00BC01D8"/>
    <w:rsid w:val="00BC01F2"/>
    <w:rsid w:val="00BC023E"/>
    <w:rsid w:val="00BC02CD"/>
    <w:rsid w:val="00BC02E0"/>
    <w:rsid w:val="00BC02EA"/>
    <w:rsid w:val="00BC0442"/>
    <w:rsid w:val="00BC05AA"/>
    <w:rsid w:val="00BC07D6"/>
    <w:rsid w:val="00BC0A27"/>
    <w:rsid w:val="00BC0B22"/>
    <w:rsid w:val="00BC0BDD"/>
    <w:rsid w:val="00BC0CA0"/>
    <w:rsid w:val="00BC0D1A"/>
    <w:rsid w:val="00BC0D5E"/>
    <w:rsid w:val="00BC0E7A"/>
    <w:rsid w:val="00BC0FA7"/>
    <w:rsid w:val="00BC0FBC"/>
    <w:rsid w:val="00BC10BD"/>
    <w:rsid w:val="00BC10C1"/>
    <w:rsid w:val="00BC115C"/>
    <w:rsid w:val="00BC11ED"/>
    <w:rsid w:val="00BC1263"/>
    <w:rsid w:val="00BC131C"/>
    <w:rsid w:val="00BC141B"/>
    <w:rsid w:val="00BC1462"/>
    <w:rsid w:val="00BC1504"/>
    <w:rsid w:val="00BC1692"/>
    <w:rsid w:val="00BC16E3"/>
    <w:rsid w:val="00BC1778"/>
    <w:rsid w:val="00BC1899"/>
    <w:rsid w:val="00BC189C"/>
    <w:rsid w:val="00BC18A0"/>
    <w:rsid w:val="00BC19B0"/>
    <w:rsid w:val="00BC19BB"/>
    <w:rsid w:val="00BC1ACD"/>
    <w:rsid w:val="00BC1BEF"/>
    <w:rsid w:val="00BC1CDC"/>
    <w:rsid w:val="00BC1D59"/>
    <w:rsid w:val="00BC2231"/>
    <w:rsid w:val="00BC22CB"/>
    <w:rsid w:val="00BC2351"/>
    <w:rsid w:val="00BC26DA"/>
    <w:rsid w:val="00BC26E7"/>
    <w:rsid w:val="00BC27B4"/>
    <w:rsid w:val="00BC27C7"/>
    <w:rsid w:val="00BC27D4"/>
    <w:rsid w:val="00BC27E4"/>
    <w:rsid w:val="00BC2859"/>
    <w:rsid w:val="00BC2880"/>
    <w:rsid w:val="00BC28A3"/>
    <w:rsid w:val="00BC28CD"/>
    <w:rsid w:val="00BC28E1"/>
    <w:rsid w:val="00BC28FB"/>
    <w:rsid w:val="00BC2A87"/>
    <w:rsid w:val="00BC2B51"/>
    <w:rsid w:val="00BC2DB0"/>
    <w:rsid w:val="00BC2F94"/>
    <w:rsid w:val="00BC2FE2"/>
    <w:rsid w:val="00BC303C"/>
    <w:rsid w:val="00BC30C2"/>
    <w:rsid w:val="00BC314A"/>
    <w:rsid w:val="00BC3257"/>
    <w:rsid w:val="00BC3403"/>
    <w:rsid w:val="00BC3454"/>
    <w:rsid w:val="00BC35FD"/>
    <w:rsid w:val="00BC3606"/>
    <w:rsid w:val="00BC370A"/>
    <w:rsid w:val="00BC3712"/>
    <w:rsid w:val="00BC377A"/>
    <w:rsid w:val="00BC3841"/>
    <w:rsid w:val="00BC38EC"/>
    <w:rsid w:val="00BC3A77"/>
    <w:rsid w:val="00BC3A78"/>
    <w:rsid w:val="00BC3A93"/>
    <w:rsid w:val="00BC3CDC"/>
    <w:rsid w:val="00BC400F"/>
    <w:rsid w:val="00BC4061"/>
    <w:rsid w:val="00BC4094"/>
    <w:rsid w:val="00BC40D8"/>
    <w:rsid w:val="00BC42E2"/>
    <w:rsid w:val="00BC44F5"/>
    <w:rsid w:val="00BC46F2"/>
    <w:rsid w:val="00BC4717"/>
    <w:rsid w:val="00BC49F3"/>
    <w:rsid w:val="00BC4A9B"/>
    <w:rsid w:val="00BC4B22"/>
    <w:rsid w:val="00BC4BDE"/>
    <w:rsid w:val="00BC4BEB"/>
    <w:rsid w:val="00BC4D6B"/>
    <w:rsid w:val="00BC4D9D"/>
    <w:rsid w:val="00BC4E8F"/>
    <w:rsid w:val="00BC4EB5"/>
    <w:rsid w:val="00BC4F49"/>
    <w:rsid w:val="00BC505B"/>
    <w:rsid w:val="00BC5063"/>
    <w:rsid w:val="00BC5081"/>
    <w:rsid w:val="00BC5380"/>
    <w:rsid w:val="00BC5388"/>
    <w:rsid w:val="00BC53BE"/>
    <w:rsid w:val="00BC53E1"/>
    <w:rsid w:val="00BC5622"/>
    <w:rsid w:val="00BC566E"/>
    <w:rsid w:val="00BC5882"/>
    <w:rsid w:val="00BC58F0"/>
    <w:rsid w:val="00BC58F8"/>
    <w:rsid w:val="00BC5912"/>
    <w:rsid w:val="00BC59BA"/>
    <w:rsid w:val="00BC5A0D"/>
    <w:rsid w:val="00BC5A3F"/>
    <w:rsid w:val="00BC5ADD"/>
    <w:rsid w:val="00BC5B0D"/>
    <w:rsid w:val="00BC5B36"/>
    <w:rsid w:val="00BC5C12"/>
    <w:rsid w:val="00BC5D12"/>
    <w:rsid w:val="00BC5D41"/>
    <w:rsid w:val="00BC5DBD"/>
    <w:rsid w:val="00BC5E5E"/>
    <w:rsid w:val="00BC60A7"/>
    <w:rsid w:val="00BC637F"/>
    <w:rsid w:val="00BC63DD"/>
    <w:rsid w:val="00BC651B"/>
    <w:rsid w:val="00BC65A2"/>
    <w:rsid w:val="00BC66F2"/>
    <w:rsid w:val="00BC6887"/>
    <w:rsid w:val="00BC68BC"/>
    <w:rsid w:val="00BC6919"/>
    <w:rsid w:val="00BC697B"/>
    <w:rsid w:val="00BC6A5E"/>
    <w:rsid w:val="00BC6CF6"/>
    <w:rsid w:val="00BC6E2B"/>
    <w:rsid w:val="00BC6F30"/>
    <w:rsid w:val="00BC6FB6"/>
    <w:rsid w:val="00BC6FC3"/>
    <w:rsid w:val="00BC7035"/>
    <w:rsid w:val="00BC707C"/>
    <w:rsid w:val="00BC726B"/>
    <w:rsid w:val="00BC72CE"/>
    <w:rsid w:val="00BC7308"/>
    <w:rsid w:val="00BC7389"/>
    <w:rsid w:val="00BC73EA"/>
    <w:rsid w:val="00BC762F"/>
    <w:rsid w:val="00BC77D4"/>
    <w:rsid w:val="00BC7809"/>
    <w:rsid w:val="00BC783D"/>
    <w:rsid w:val="00BC7846"/>
    <w:rsid w:val="00BC7876"/>
    <w:rsid w:val="00BC7908"/>
    <w:rsid w:val="00BC796C"/>
    <w:rsid w:val="00BC79C0"/>
    <w:rsid w:val="00BC79FE"/>
    <w:rsid w:val="00BC7A0B"/>
    <w:rsid w:val="00BC7A64"/>
    <w:rsid w:val="00BC7AC7"/>
    <w:rsid w:val="00BC7B22"/>
    <w:rsid w:val="00BC7C19"/>
    <w:rsid w:val="00BC7C6F"/>
    <w:rsid w:val="00BC7CB2"/>
    <w:rsid w:val="00BC7FA3"/>
    <w:rsid w:val="00BD028F"/>
    <w:rsid w:val="00BD02D5"/>
    <w:rsid w:val="00BD02DB"/>
    <w:rsid w:val="00BD06B7"/>
    <w:rsid w:val="00BD07C9"/>
    <w:rsid w:val="00BD081F"/>
    <w:rsid w:val="00BD08B5"/>
    <w:rsid w:val="00BD08E0"/>
    <w:rsid w:val="00BD08FD"/>
    <w:rsid w:val="00BD0972"/>
    <w:rsid w:val="00BD09D6"/>
    <w:rsid w:val="00BD09EB"/>
    <w:rsid w:val="00BD0AB4"/>
    <w:rsid w:val="00BD0B19"/>
    <w:rsid w:val="00BD0CD5"/>
    <w:rsid w:val="00BD0D51"/>
    <w:rsid w:val="00BD0DA6"/>
    <w:rsid w:val="00BD0EC7"/>
    <w:rsid w:val="00BD0FAE"/>
    <w:rsid w:val="00BD11B6"/>
    <w:rsid w:val="00BD12A4"/>
    <w:rsid w:val="00BD12CA"/>
    <w:rsid w:val="00BD1373"/>
    <w:rsid w:val="00BD139D"/>
    <w:rsid w:val="00BD153F"/>
    <w:rsid w:val="00BD15C0"/>
    <w:rsid w:val="00BD15D3"/>
    <w:rsid w:val="00BD15F5"/>
    <w:rsid w:val="00BD1798"/>
    <w:rsid w:val="00BD17D6"/>
    <w:rsid w:val="00BD17DF"/>
    <w:rsid w:val="00BD18E9"/>
    <w:rsid w:val="00BD18F4"/>
    <w:rsid w:val="00BD1A3F"/>
    <w:rsid w:val="00BD1A76"/>
    <w:rsid w:val="00BD1C9D"/>
    <w:rsid w:val="00BD1D1E"/>
    <w:rsid w:val="00BD1DB9"/>
    <w:rsid w:val="00BD1E9E"/>
    <w:rsid w:val="00BD1F42"/>
    <w:rsid w:val="00BD1F6A"/>
    <w:rsid w:val="00BD2010"/>
    <w:rsid w:val="00BD20A7"/>
    <w:rsid w:val="00BD215A"/>
    <w:rsid w:val="00BD233C"/>
    <w:rsid w:val="00BD240D"/>
    <w:rsid w:val="00BD243B"/>
    <w:rsid w:val="00BD2602"/>
    <w:rsid w:val="00BD26B1"/>
    <w:rsid w:val="00BD26F1"/>
    <w:rsid w:val="00BD29C1"/>
    <w:rsid w:val="00BD29FE"/>
    <w:rsid w:val="00BD2ABA"/>
    <w:rsid w:val="00BD2BB4"/>
    <w:rsid w:val="00BD2BE5"/>
    <w:rsid w:val="00BD2C48"/>
    <w:rsid w:val="00BD2C61"/>
    <w:rsid w:val="00BD2C81"/>
    <w:rsid w:val="00BD2D66"/>
    <w:rsid w:val="00BD2D91"/>
    <w:rsid w:val="00BD2F6A"/>
    <w:rsid w:val="00BD2F91"/>
    <w:rsid w:val="00BD3012"/>
    <w:rsid w:val="00BD303E"/>
    <w:rsid w:val="00BD307B"/>
    <w:rsid w:val="00BD30D4"/>
    <w:rsid w:val="00BD3136"/>
    <w:rsid w:val="00BD32C9"/>
    <w:rsid w:val="00BD33B9"/>
    <w:rsid w:val="00BD34FD"/>
    <w:rsid w:val="00BD3546"/>
    <w:rsid w:val="00BD35F3"/>
    <w:rsid w:val="00BD368F"/>
    <w:rsid w:val="00BD3846"/>
    <w:rsid w:val="00BD3A82"/>
    <w:rsid w:val="00BD3CF5"/>
    <w:rsid w:val="00BD3E7B"/>
    <w:rsid w:val="00BD3ED3"/>
    <w:rsid w:val="00BD3EDF"/>
    <w:rsid w:val="00BD3EFC"/>
    <w:rsid w:val="00BD3FB3"/>
    <w:rsid w:val="00BD41D7"/>
    <w:rsid w:val="00BD42FC"/>
    <w:rsid w:val="00BD4354"/>
    <w:rsid w:val="00BD43E3"/>
    <w:rsid w:val="00BD4499"/>
    <w:rsid w:val="00BD44B4"/>
    <w:rsid w:val="00BD4519"/>
    <w:rsid w:val="00BD479E"/>
    <w:rsid w:val="00BD484A"/>
    <w:rsid w:val="00BD4890"/>
    <w:rsid w:val="00BD48F6"/>
    <w:rsid w:val="00BD4904"/>
    <w:rsid w:val="00BD4945"/>
    <w:rsid w:val="00BD4B76"/>
    <w:rsid w:val="00BD4BCD"/>
    <w:rsid w:val="00BD4C83"/>
    <w:rsid w:val="00BD4FAE"/>
    <w:rsid w:val="00BD50CB"/>
    <w:rsid w:val="00BD5171"/>
    <w:rsid w:val="00BD5278"/>
    <w:rsid w:val="00BD533B"/>
    <w:rsid w:val="00BD54B6"/>
    <w:rsid w:val="00BD55E5"/>
    <w:rsid w:val="00BD56CB"/>
    <w:rsid w:val="00BD5940"/>
    <w:rsid w:val="00BD597F"/>
    <w:rsid w:val="00BD5A59"/>
    <w:rsid w:val="00BD5AC1"/>
    <w:rsid w:val="00BD5B3F"/>
    <w:rsid w:val="00BD5B72"/>
    <w:rsid w:val="00BD5D44"/>
    <w:rsid w:val="00BD5D9E"/>
    <w:rsid w:val="00BD5E47"/>
    <w:rsid w:val="00BD5F23"/>
    <w:rsid w:val="00BD5FC9"/>
    <w:rsid w:val="00BD628B"/>
    <w:rsid w:val="00BD62D4"/>
    <w:rsid w:val="00BD63AE"/>
    <w:rsid w:val="00BD64BC"/>
    <w:rsid w:val="00BD6665"/>
    <w:rsid w:val="00BD684C"/>
    <w:rsid w:val="00BD68FB"/>
    <w:rsid w:val="00BD6940"/>
    <w:rsid w:val="00BD6962"/>
    <w:rsid w:val="00BD6C4F"/>
    <w:rsid w:val="00BD6D53"/>
    <w:rsid w:val="00BD6D78"/>
    <w:rsid w:val="00BD6DBE"/>
    <w:rsid w:val="00BD6E3D"/>
    <w:rsid w:val="00BD6F88"/>
    <w:rsid w:val="00BD72AF"/>
    <w:rsid w:val="00BD734C"/>
    <w:rsid w:val="00BD7460"/>
    <w:rsid w:val="00BD746F"/>
    <w:rsid w:val="00BD7493"/>
    <w:rsid w:val="00BD74B1"/>
    <w:rsid w:val="00BD753A"/>
    <w:rsid w:val="00BD75CC"/>
    <w:rsid w:val="00BD75E8"/>
    <w:rsid w:val="00BD7643"/>
    <w:rsid w:val="00BD767E"/>
    <w:rsid w:val="00BD7A19"/>
    <w:rsid w:val="00BD7DA3"/>
    <w:rsid w:val="00BE0110"/>
    <w:rsid w:val="00BE01B4"/>
    <w:rsid w:val="00BE03A0"/>
    <w:rsid w:val="00BE04B8"/>
    <w:rsid w:val="00BE06CE"/>
    <w:rsid w:val="00BE08F1"/>
    <w:rsid w:val="00BE090E"/>
    <w:rsid w:val="00BE091D"/>
    <w:rsid w:val="00BE0A10"/>
    <w:rsid w:val="00BE0AC2"/>
    <w:rsid w:val="00BE0C95"/>
    <w:rsid w:val="00BE0F15"/>
    <w:rsid w:val="00BE0F86"/>
    <w:rsid w:val="00BE111D"/>
    <w:rsid w:val="00BE1125"/>
    <w:rsid w:val="00BE11D7"/>
    <w:rsid w:val="00BE12D2"/>
    <w:rsid w:val="00BE13BC"/>
    <w:rsid w:val="00BE145C"/>
    <w:rsid w:val="00BE15A6"/>
    <w:rsid w:val="00BE170E"/>
    <w:rsid w:val="00BE1723"/>
    <w:rsid w:val="00BE1752"/>
    <w:rsid w:val="00BE175E"/>
    <w:rsid w:val="00BE1785"/>
    <w:rsid w:val="00BE17DD"/>
    <w:rsid w:val="00BE1A20"/>
    <w:rsid w:val="00BE1B1E"/>
    <w:rsid w:val="00BE1B50"/>
    <w:rsid w:val="00BE1B61"/>
    <w:rsid w:val="00BE1B9B"/>
    <w:rsid w:val="00BE1BD9"/>
    <w:rsid w:val="00BE1C6E"/>
    <w:rsid w:val="00BE1DF6"/>
    <w:rsid w:val="00BE1E2C"/>
    <w:rsid w:val="00BE1E62"/>
    <w:rsid w:val="00BE1E70"/>
    <w:rsid w:val="00BE1E78"/>
    <w:rsid w:val="00BE1ED0"/>
    <w:rsid w:val="00BE1F60"/>
    <w:rsid w:val="00BE207D"/>
    <w:rsid w:val="00BE20A4"/>
    <w:rsid w:val="00BE2205"/>
    <w:rsid w:val="00BE2329"/>
    <w:rsid w:val="00BE239A"/>
    <w:rsid w:val="00BE23E5"/>
    <w:rsid w:val="00BE2455"/>
    <w:rsid w:val="00BE24AF"/>
    <w:rsid w:val="00BE2572"/>
    <w:rsid w:val="00BE268C"/>
    <w:rsid w:val="00BE26FC"/>
    <w:rsid w:val="00BE27D6"/>
    <w:rsid w:val="00BE2AD9"/>
    <w:rsid w:val="00BE2BB0"/>
    <w:rsid w:val="00BE2C28"/>
    <w:rsid w:val="00BE2E31"/>
    <w:rsid w:val="00BE2EAB"/>
    <w:rsid w:val="00BE31D5"/>
    <w:rsid w:val="00BE322F"/>
    <w:rsid w:val="00BE3316"/>
    <w:rsid w:val="00BE3399"/>
    <w:rsid w:val="00BE34A1"/>
    <w:rsid w:val="00BE3513"/>
    <w:rsid w:val="00BE3621"/>
    <w:rsid w:val="00BE36D1"/>
    <w:rsid w:val="00BE3738"/>
    <w:rsid w:val="00BE382D"/>
    <w:rsid w:val="00BE3881"/>
    <w:rsid w:val="00BE38D2"/>
    <w:rsid w:val="00BE39AA"/>
    <w:rsid w:val="00BE3C8C"/>
    <w:rsid w:val="00BE3D3E"/>
    <w:rsid w:val="00BE3DD0"/>
    <w:rsid w:val="00BE3EF6"/>
    <w:rsid w:val="00BE3F27"/>
    <w:rsid w:val="00BE3F9E"/>
    <w:rsid w:val="00BE41BB"/>
    <w:rsid w:val="00BE421E"/>
    <w:rsid w:val="00BE4270"/>
    <w:rsid w:val="00BE4472"/>
    <w:rsid w:val="00BE4526"/>
    <w:rsid w:val="00BE4527"/>
    <w:rsid w:val="00BE4550"/>
    <w:rsid w:val="00BE45B8"/>
    <w:rsid w:val="00BE48FD"/>
    <w:rsid w:val="00BE4926"/>
    <w:rsid w:val="00BE493C"/>
    <w:rsid w:val="00BE4A38"/>
    <w:rsid w:val="00BE4A81"/>
    <w:rsid w:val="00BE4BDA"/>
    <w:rsid w:val="00BE4C07"/>
    <w:rsid w:val="00BE4D58"/>
    <w:rsid w:val="00BE4DA8"/>
    <w:rsid w:val="00BE4DB3"/>
    <w:rsid w:val="00BE4E67"/>
    <w:rsid w:val="00BE4EA3"/>
    <w:rsid w:val="00BE5022"/>
    <w:rsid w:val="00BE5240"/>
    <w:rsid w:val="00BE5249"/>
    <w:rsid w:val="00BE52C9"/>
    <w:rsid w:val="00BE52CB"/>
    <w:rsid w:val="00BE52D7"/>
    <w:rsid w:val="00BE5471"/>
    <w:rsid w:val="00BE5561"/>
    <w:rsid w:val="00BE5655"/>
    <w:rsid w:val="00BE56FB"/>
    <w:rsid w:val="00BE575E"/>
    <w:rsid w:val="00BE57B9"/>
    <w:rsid w:val="00BE58A9"/>
    <w:rsid w:val="00BE5A05"/>
    <w:rsid w:val="00BE5A1F"/>
    <w:rsid w:val="00BE5B26"/>
    <w:rsid w:val="00BE5D7C"/>
    <w:rsid w:val="00BE5DB8"/>
    <w:rsid w:val="00BE5F5B"/>
    <w:rsid w:val="00BE6089"/>
    <w:rsid w:val="00BE6118"/>
    <w:rsid w:val="00BE613F"/>
    <w:rsid w:val="00BE61C5"/>
    <w:rsid w:val="00BE6267"/>
    <w:rsid w:val="00BE6271"/>
    <w:rsid w:val="00BE6311"/>
    <w:rsid w:val="00BE633F"/>
    <w:rsid w:val="00BE6441"/>
    <w:rsid w:val="00BE64F7"/>
    <w:rsid w:val="00BE667F"/>
    <w:rsid w:val="00BE66E4"/>
    <w:rsid w:val="00BE6719"/>
    <w:rsid w:val="00BE6757"/>
    <w:rsid w:val="00BE6AC1"/>
    <w:rsid w:val="00BE6BA9"/>
    <w:rsid w:val="00BE6BDF"/>
    <w:rsid w:val="00BE6CAE"/>
    <w:rsid w:val="00BE6D77"/>
    <w:rsid w:val="00BE7147"/>
    <w:rsid w:val="00BE73C6"/>
    <w:rsid w:val="00BE748F"/>
    <w:rsid w:val="00BE7492"/>
    <w:rsid w:val="00BE7528"/>
    <w:rsid w:val="00BE76B7"/>
    <w:rsid w:val="00BE777E"/>
    <w:rsid w:val="00BE7867"/>
    <w:rsid w:val="00BE79A5"/>
    <w:rsid w:val="00BE7A2E"/>
    <w:rsid w:val="00BE7AC6"/>
    <w:rsid w:val="00BE7B39"/>
    <w:rsid w:val="00BE7C4E"/>
    <w:rsid w:val="00BE7E2E"/>
    <w:rsid w:val="00BE7EE2"/>
    <w:rsid w:val="00BF005E"/>
    <w:rsid w:val="00BF00B8"/>
    <w:rsid w:val="00BF00ED"/>
    <w:rsid w:val="00BF016B"/>
    <w:rsid w:val="00BF0193"/>
    <w:rsid w:val="00BF01AE"/>
    <w:rsid w:val="00BF01D7"/>
    <w:rsid w:val="00BF04AC"/>
    <w:rsid w:val="00BF0516"/>
    <w:rsid w:val="00BF0566"/>
    <w:rsid w:val="00BF0599"/>
    <w:rsid w:val="00BF073E"/>
    <w:rsid w:val="00BF0778"/>
    <w:rsid w:val="00BF0871"/>
    <w:rsid w:val="00BF0929"/>
    <w:rsid w:val="00BF0930"/>
    <w:rsid w:val="00BF0A7C"/>
    <w:rsid w:val="00BF0B7C"/>
    <w:rsid w:val="00BF0C67"/>
    <w:rsid w:val="00BF0C9E"/>
    <w:rsid w:val="00BF0D3C"/>
    <w:rsid w:val="00BF0D53"/>
    <w:rsid w:val="00BF0ECE"/>
    <w:rsid w:val="00BF101D"/>
    <w:rsid w:val="00BF1206"/>
    <w:rsid w:val="00BF12A0"/>
    <w:rsid w:val="00BF1480"/>
    <w:rsid w:val="00BF14D8"/>
    <w:rsid w:val="00BF175D"/>
    <w:rsid w:val="00BF1859"/>
    <w:rsid w:val="00BF1881"/>
    <w:rsid w:val="00BF18E7"/>
    <w:rsid w:val="00BF1905"/>
    <w:rsid w:val="00BF19BB"/>
    <w:rsid w:val="00BF19E6"/>
    <w:rsid w:val="00BF1AA3"/>
    <w:rsid w:val="00BF1D31"/>
    <w:rsid w:val="00BF1EF6"/>
    <w:rsid w:val="00BF1F3D"/>
    <w:rsid w:val="00BF2130"/>
    <w:rsid w:val="00BF21D1"/>
    <w:rsid w:val="00BF2407"/>
    <w:rsid w:val="00BF27D0"/>
    <w:rsid w:val="00BF28FE"/>
    <w:rsid w:val="00BF290D"/>
    <w:rsid w:val="00BF2A29"/>
    <w:rsid w:val="00BF2A5E"/>
    <w:rsid w:val="00BF2AB7"/>
    <w:rsid w:val="00BF2B07"/>
    <w:rsid w:val="00BF2B47"/>
    <w:rsid w:val="00BF2BE1"/>
    <w:rsid w:val="00BF2C69"/>
    <w:rsid w:val="00BF2E77"/>
    <w:rsid w:val="00BF2EA5"/>
    <w:rsid w:val="00BF2EE0"/>
    <w:rsid w:val="00BF2F1A"/>
    <w:rsid w:val="00BF3044"/>
    <w:rsid w:val="00BF30D2"/>
    <w:rsid w:val="00BF3112"/>
    <w:rsid w:val="00BF31F4"/>
    <w:rsid w:val="00BF32FC"/>
    <w:rsid w:val="00BF3326"/>
    <w:rsid w:val="00BF3436"/>
    <w:rsid w:val="00BF3619"/>
    <w:rsid w:val="00BF36C4"/>
    <w:rsid w:val="00BF36FF"/>
    <w:rsid w:val="00BF384B"/>
    <w:rsid w:val="00BF39A4"/>
    <w:rsid w:val="00BF3A67"/>
    <w:rsid w:val="00BF3A92"/>
    <w:rsid w:val="00BF3B43"/>
    <w:rsid w:val="00BF3BCC"/>
    <w:rsid w:val="00BF3DE9"/>
    <w:rsid w:val="00BF3F5B"/>
    <w:rsid w:val="00BF3FEF"/>
    <w:rsid w:val="00BF4044"/>
    <w:rsid w:val="00BF41A0"/>
    <w:rsid w:val="00BF41A7"/>
    <w:rsid w:val="00BF4321"/>
    <w:rsid w:val="00BF444F"/>
    <w:rsid w:val="00BF44D9"/>
    <w:rsid w:val="00BF4889"/>
    <w:rsid w:val="00BF490F"/>
    <w:rsid w:val="00BF492B"/>
    <w:rsid w:val="00BF4A0C"/>
    <w:rsid w:val="00BF4A4F"/>
    <w:rsid w:val="00BF4BFD"/>
    <w:rsid w:val="00BF4C64"/>
    <w:rsid w:val="00BF4DA0"/>
    <w:rsid w:val="00BF5085"/>
    <w:rsid w:val="00BF50CD"/>
    <w:rsid w:val="00BF5102"/>
    <w:rsid w:val="00BF547D"/>
    <w:rsid w:val="00BF559A"/>
    <w:rsid w:val="00BF5662"/>
    <w:rsid w:val="00BF5695"/>
    <w:rsid w:val="00BF58A3"/>
    <w:rsid w:val="00BF59E9"/>
    <w:rsid w:val="00BF5A00"/>
    <w:rsid w:val="00BF5A53"/>
    <w:rsid w:val="00BF5B5D"/>
    <w:rsid w:val="00BF5C23"/>
    <w:rsid w:val="00BF5C76"/>
    <w:rsid w:val="00BF5CAA"/>
    <w:rsid w:val="00BF5D4E"/>
    <w:rsid w:val="00BF5D55"/>
    <w:rsid w:val="00BF5EA6"/>
    <w:rsid w:val="00BF5ECF"/>
    <w:rsid w:val="00BF5EF7"/>
    <w:rsid w:val="00BF5F95"/>
    <w:rsid w:val="00BF60FF"/>
    <w:rsid w:val="00BF6157"/>
    <w:rsid w:val="00BF61D8"/>
    <w:rsid w:val="00BF6285"/>
    <w:rsid w:val="00BF62D6"/>
    <w:rsid w:val="00BF62F3"/>
    <w:rsid w:val="00BF630A"/>
    <w:rsid w:val="00BF63AC"/>
    <w:rsid w:val="00BF645B"/>
    <w:rsid w:val="00BF64B9"/>
    <w:rsid w:val="00BF6639"/>
    <w:rsid w:val="00BF670F"/>
    <w:rsid w:val="00BF67BA"/>
    <w:rsid w:val="00BF67C9"/>
    <w:rsid w:val="00BF6820"/>
    <w:rsid w:val="00BF6C38"/>
    <w:rsid w:val="00BF6D49"/>
    <w:rsid w:val="00BF6F19"/>
    <w:rsid w:val="00BF6FCB"/>
    <w:rsid w:val="00BF703B"/>
    <w:rsid w:val="00BF71ED"/>
    <w:rsid w:val="00BF71F2"/>
    <w:rsid w:val="00BF72D5"/>
    <w:rsid w:val="00BF739A"/>
    <w:rsid w:val="00BF7677"/>
    <w:rsid w:val="00BF781C"/>
    <w:rsid w:val="00BF790B"/>
    <w:rsid w:val="00BF7926"/>
    <w:rsid w:val="00BF7953"/>
    <w:rsid w:val="00BF7B11"/>
    <w:rsid w:val="00BF7B43"/>
    <w:rsid w:val="00BF7C29"/>
    <w:rsid w:val="00BF7C3A"/>
    <w:rsid w:val="00BF7C48"/>
    <w:rsid w:val="00BF7CD3"/>
    <w:rsid w:val="00BF7CE4"/>
    <w:rsid w:val="00BF7D69"/>
    <w:rsid w:val="00BF7E8D"/>
    <w:rsid w:val="00BF7FB0"/>
    <w:rsid w:val="00BF7FBF"/>
    <w:rsid w:val="00C0005F"/>
    <w:rsid w:val="00C000B4"/>
    <w:rsid w:val="00C0040F"/>
    <w:rsid w:val="00C00434"/>
    <w:rsid w:val="00C00583"/>
    <w:rsid w:val="00C006AB"/>
    <w:rsid w:val="00C006BC"/>
    <w:rsid w:val="00C00726"/>
    <w:rsid w:val="00C00729"/>
    <w:rsid w:val="00C0075B"/>
    <w:rsid w:val="00C007FA"/>
    <w:rsid w:val="00C009A9"/>
    <w:rsid w:val="00C00ADC"/>
    <w:rsid w:val="00C00B5F"/>
    <w:rsid w:val="00C00C14"/>
    <w:rsid w:val="00C00CB9"/>
    <w:rsid w:val="00C00DB6"/>
    <w:rsid w:val="00C00E25"/>
    <w:rsid w:val="00C00EDA"/>
    <w:rsid w:val="00C00EF8"/>
    <w:rsid w:val="00C00F7D"/>
    <w:rsid w:val="00C00F9C"/>
    <w:rsid w:val="00C00FC4"/>
    <w:rsid w:val="00C01001"/>
    <w:rsid w:val="00C0107D"/>
    <w:rsid w:val="00C01118"/>
    <w:rsid w:val="00C0122A"/>
    <w:rsid w:val="00C01349"/>
    <w:rsid w:val="00C013C5"/>
    <w:rsid w:val="00C015E2"/>
    <w:rsid w:val="00C01807"/>
    <w:rsid w:val="00C01808"/>
    <w:rsid w:val="00C018E0"/>
    <w:rsid w:val="00C01978"/>
    <w:rsid w:val="00C019A1"/>
    <w:rsid w:val="00C019E7"/>
    <w:rsid w:val="00C01CAD"/>
    <w:rsid w:val="00C01D3B"/>
    <w:rsid w:val="00C01F33"/>
    <w:rsid w:val="00C01F98"/>
    <w:rsid w:val="00C02004"/>
    <w:rsid w:val="00C02397"/>
    <w:rsid w:val="00C023A1"/>
    <w:rsid w:val="00C023BF"/>
    <w:rsid w:val="00C025E5"/>
    <w:rsid w:val="00C02795"/>
    <w:rsid w:val="00C02AE8"/>
    <w:rsid w:val="00C02B08"/>
    <w:rsid w:val="00C02B37"/>
    <w:rsid w:val="00C02D07"/>
    <w:rsid w:val="00C02D7E"/>
    <w:rsid w:val="00C02DFD"/>
    <w:rsid w:val="00C02EC2"/>
    <w:rsid w:val="00C02F05"/>
    <w:rsid w:val="00C02FC1"/>
    <w:rsid w:val="00C03086"/>
    <w:rsid w:val="00C03116"/>
    <w:rsid w:val="00C03298"/>
    <w:rsid w:val="00C03388"/>
    <w:rsid w:val="00C033E3"/>
    <w:rsid w:val="00C03476"/>
    <w:rsid w:val="00C03481"/>
    <w:rsid w:val="00C034AF"/>
    <w:rsid w:val="00C03709"/>
    <w:rsid w:val="00C037B3"/>
    <w:rsid w:val="00C0382A"/>
    <w:rsid w:val="00C038FC"/>
    <w:rsid w:val="00C039BB"/>
    <w:rsid w:val="00C039D5"/>
    <w:rsid w:val="00C03BF1"/>
    <w:rsid w:val="00C03C43"/>
    <w:rsid w:val="00C03DAC"/>
    <w:rsid w:val="00C03F6A"/>
    <w:rsid w:val="00C03FAD"/>
    <w:rsid w:val="00C0402F"/>
    <w:rsid w:val="00C040C2"/>
    <w:rsid w:val="00C04138"/>
    <w:rsid w:val="00C041B2"/>
    <w:rsid w:val="00C041DB"/>
    <w:rsid w:val="00C04205"/>
    <w:rsid w:val="00C04235"/>
    <w:rsid w:val="00C0428E"/>
    <w:rsid w:val="00C04332"/>
    <w:rsid w:val="00C043C5"/>
    <w:rsid w:val="00C04542"/>
    <w:rsid w:val="00C045FD"/>
    <w:rsid w:val="00C047CC"/>
    <w:rsid w:val="00C04821"/>
    <w:rsid w:val="00C04890"/>
    <w:rsid w:val="00C048C7"/>
    <w:rsid w:val="00C048F8"/>
    <w:rsid w:val="00C04A0C"/>
    <w:rsid w:val="00C04A4C"/>
    <w:rsid w:val="00C04B76"/>
    <w:rsid w:val="00C04C58"/>
    <w:rsid w:val="00C04D3E"/>
    <w:rsid w:val="00C04DAB"/>
    <w:rsid w:val="00C04E5C"/>
    <w:rsid w:val="00C04F0E"/>
    <w:rsid w:val="00C04F77"/>
    <w:rsid w:val="00C04FD9"/>
    <w:rsid w:val="00C05007"/>
    <w:rsid w:val="00C0516B"/>
    <w:rsid w:val="00C05193"/>
    <w:rsid w:val="00C05285"/>
    <w:rsid w:val="00C052B6"/>
    <w:rsid w:val="00C05361"/>
    <w:rsid w:val="00C0538A"/>
    <w:rsid w:val="00C053D8"/>
    <w:rsid w:val="00C054AC"/>
    <w:rsid w:val="00C054D6"/>
    <w:rsid w:val="00C054EC"/>
    <w:rsid w:val="00C05576"/>
    <w:rsid w:val="00C0562E"/>
    <w:rsid w:val="00C05756"/>
    <w:rsid w:val="00C05798"/>
    <w:rsid w:val="00C057CF"/>
    <w:rsid w:val="00C05837"/>
    <w:rsid w:val="00C05A45"/>
    <w:rsid w:val="00C05A87"/>
    <w:rsid w:val="00C05A8D"/>
    <w:rsid w:val="00C05C70"/>
    <w:rsid w:val="00C05CEA"/>
    <w:rsid w:val="00C05D80"/>
    <w:rsid w:val="00C05EDC"/>
    <w:rsid w:val="00C05F18"/>
    <w:rsid w:val="00C060E6"/>
    <w:rsid w:val="00C0614C"/>
    <w:rsid w:val="00C061E8"/>
    <w:rsid w:val="00C061F4"/>
    <w:rsid w:val="00C06335"/>
    <w:rsid w:val="00C063D6"/>
    <w:rsid w:val="00C0648E"/>
    <w:rsid w:val="00C064E5"/>
    <w:rsid w:val="00C06528"/>
    <w:rsid w:val="00C0664C"/>
    <w:rsid w:val="00C0667B"/>
    <w:rsid w:val="00C06704"/>
    <w:rsid w:val="00C0675B"/>
    <w:rsid w:val="00C06955"/>
    <w:rsid w:val="00C069D1"/>
    <w:rsid w:val="00C06A7E"/>
    <w:rsid w:val="00C06C00"/>
    <w:rsid w:val="00C06C1D"/>
    <w:rsid w:val="00C06CAD"/>
    <w:rsid w:val="00C06CEF"/>
    <w:rsid w:val="00C06D5C"/>
    <w:rsid w:val="00C06EFD"/>
    <w:rsid w:val="00C07000"/>
    <w:rsid w:val="00C07043"/>
    <w:rsid w:val="00C07069"/>
    <w:rsid w:val="00C07111"/>
    <w:rsid w:val="00C071E8"/>
    <w:rsid w:val="00C07257"/>
    <w:rsid w:val="00C072BD"/>
    <w:rsid w:val="00C0732B"/>
    <w:rsid w:val="00C0755B"/>
    <w:rsid w:val="00C077E6"/>
    <w:rsid w:val="00C079D4"/>
    <w:rsid w:val="00C07A18"/>
    <w:rsid w:val="00C07C65"/>
    <w:rsid w:val="00C07CDD"/>
    <w:rsid w:val="00C07DF5"/>
    <w:rsid w:val="00C07E85"/>
    <w:rsid w:val="00C07F04"/>
    <w:rsid w:val="00C07FB4"/>
    <w:rsid w:val="00C07FEE"/>
    <w:rsid w:val="00C100ED"/>
    <w:rsid w:val="00C102F7"/>
    <w:rsid w:val="00C1045F"/>
    <w:rsid w:val="00C104C1"/>
    <w:rsid w:val="00C105CA"/>
    <w:rsid w:val="00C1076D"/>
    <w:rsid w:val="00C108D4"/>
    <w:rsid w:val="00C108DD"/>
    <w:rsid w:val="00C10970"/>
    <w:rsid w:val="00C109CD"/>
    <w:rsid w:val="00C10AEF"/>
    <w:rsid w:val="00C10B25"/>
    <w:rsid w:val="00C10C56"/>
    <w:rsid w:val="00C10E0D"/>
    <w:rsid w:val="00C10EA8"/>
    <w:rsid w:val="00C10FD1"/>
    <w:rsid w:val="00C11044"/>
    <w:rsid w:val="00C11075"/>
    <w:rsid w:val="00C1110B"/>
    <w:rsid w:val="00C111A5"/>
    <w:rsid w:val="00C113D7"/>
    <w:rsid w:val="00C1145D"/>
    <w:rsid w:val="00C11558"/>
    <w:rsid w:val="00C115A5"/>
    <w:rsid w:val="00C115D3"/>
    <w:rsid w:val="00C11613"/>
    <w:rsid w:val="00C1161A"/>
    <w:rsid w:val="00C11636"/>
    <w:rsid w:val="00C117E5"/>
    <w:rsid w:val="00C11837"/>
    <w:rsid w:val="00C11873"/>
    <w:rsid w:val="00C119AD"/>
    <w:rsid w:val="00C119F5"/>
    <w:rsid w:val="00C11A9B"/>
    <w:rsid w:val="00C11B10"/>
    <w:rsid w:val="00C11B84"/>
    <w:rsid w:val="00C11BC7"/>
    <w:rsid w:val="00C11BC9"/>
    <w:rsid w:val="00C11D0C"/>
    <w:rsid w:val="00C11DE6"/>
    <w:rsid w:val="00C11E40"/>
    <w:rsid w:val="00C11F12"/>
    <w:rsid w:val="00C11F35"/>
    <w:rsid w:val="00C11FE0"/>
    <w:rsid w:val="00C12057"/>
    <w:rsid w:val="00C12191"/>
    <w:rsid w:val="00C121A1"/>
    <w:rsid w:val="00C122D6"/>
    <w:rsid w:val="00C122FA"/>
    <w:rsid w:val="00C12314"/>
    <w:rsid w:val="00C123C1"/>
    <w:rsid w:val="00C123E7"/>
    <w:rsid w:val="00C1245E"/>
    <w:rsid w:val="00C1246B"/>
    <w:rsid w:val="00C12497"/>
    <w:rsid w:val="00C1252A"/>
    <w:rsid w:val="00C12541"/>
    <w:rsid w:val="00C127F0"/>
    <w:rsid w:val="00C12832"/>
    <w:rsid w:val="00C1291E"/>
    <w:rsid w:val="00C12A4D"/>
    <w:rsid w:val="00C12AC0"/>
    <w:rsid w:val="00C12C4F"/>
    <w:rsid w:val="00C12C67"/>
    <w:rsid w:val="00C12CC1"/>
    <w:rsid w:val="00C12ECA"/>
    <w:rsid w:val="00C12F31"/>
    <w:rsid w:val="00C12F6B"/>
    <w:rsid w:val="00C1302D"/>
    <w:rsid w:val="00C130A1"/>
    <w:rsid w:val="00C1310A"/>
    <w:rsid w:val="00C13241"/>
    <w:rsid w:val="00C132BC"/>
    <w:rsid w:val="00C132BD"/>
    <w:rsid w:val="00C13327"/>
    <w:rsid w:val="00C13342"/>
    <w:rsid w:val="00C135A2"/>
    <w:rsid w:val="00C135E1"/>
    <w:rsid w:val="00C137A6"/>
    <w:rsid w:val="00C13863"/>
    <w:rsid w:val="00C138D1"/>
    <w:rsid w:val="00C138D5"/>
    <w:rsid w:val="00C13965"/>
    <w:rsid w:val="00C13A01"/>
    <w:rsid w:val="00C13A08"/>
    <w:rsid w:val="00C13A1A"/>
    <w:rsid w:val="00C13B05"/>
    <w:rsid w:val="00C13C0D"/>
    <w:rsid w:val="00C13C51"/>
    <w:rsid w:val="00C13C70"/>
    <w:rsid w:val="00C13C7C"/>
    <w:rsid w:val="00C13C9A"/>
    <w:rsid w:val="00C13CF6"/>
    <w:rsid w:val="00C13D14"/>
    <w:rsid w:val="00C13D2C"/>
    <w:rsid w:val="00C13E2F"/>
    <w:rsid w:val="00C13F62"/>
    <w:rsid w:val="00C14016"/>
    <w:rsid w:val="00C1401D"/>
    <w:rsid w:val="00C14210"/>
    <w:rsid w:val="00C1434A"/>
    <w:rsid w:val="00C1436C"/>
    <w:rsid w:val="00C14474"/>
    <w:rsid w:val="00C144E4"/>
    <w:rsid w:val="00C14635"/>
    <w:rsid w:val="00C14732"/>
    <w:rsid w:val="00C147DE"/>
    <w:rsid w:val="00C149AD"/>
    <w:rsid w:val="00C149B9"/>
    <w:rsid w:val="00C14BDC"/>
    <w:rsid w:val="00C14C78"/>
    <w:rsid w:val="00C14DE3"/>
    <w:rsid w:val="00C14E3C"/>
    <w:rsid w:val="00C14F80"/>
    <w:rsid w:val="00C15146"/>
    <w:rsid w:val="00C1514F"/>
    <w:rsid w:val="00C152E2"/>
    <w:rsid w:val="00C15324"/>
    <w:rsid w:val="00C1532E"/>
    <w:rsid w:val="00C15354"/>
    <w:rsid w:val="00C15389"/>
    <w:rsid w:val="00C15488"/>
    <w:rsid w:val="00C154BF"/>
    <w:rsid w:val="00C15550"/>
    <w:rsid w:val="00C1560B"/>
    <w:rsid w:val="00C15826"/>
    <w:rsid w:val="00C1587D"/>
    <w:rsid w:val="00C15925"/>
    <w:rsid w:val="00C1597F"/>
    <w:rsid w:val="00C15AB7"/>
    <w:rsid w:val="00C15BBA"/>
    <w:rsid w:val="00C15BC6"/>
    <w:rsid w:val="00C15D7E"/>
    <w:rsid w:val="00C15E2E"/>
    <w:rsid w:val="00C15E6C"/>
    <w:rsid w:val="00C160D8"/>
    <w:rsid w:val="00C1610A"/>
    <w:rsid w:val="00C161FA"/>
    <w:rsid w:val="00C16279"/>
    <w:rsid w:val="00C162D8"/>
    <w:rsid w:val="00C162EE"/>
    <w:rsid w:val="00C16420"/>
    <w:rsid w:val="00C16428"/>
    <w:rsid w:val="00C16436"/>
    <w:rsid w:val="00C166BD"/>
    <w:rsid w:val="00C16720"/>
    <w:rsid w:val="00C16850"/>
    <w:rsid w:val="00C16B3E"/>
    <w:rsid w:val="00C16B59"/>
    <w:rsid w:val="00C16BEE"/>
    <w:rsid w:val="00C16D91"/>
    <w:rsid w:val="00C16ECE"/>
    <w:rsid w:val="00C1712B"/>
    <w:rsid w:val="00C17410"/>
    <w:rsid w:val="00C174C1"/>
    <w:rsid w:val="00C1761C"/>
    <w:rsid w:val="00C1766A"/>
    <w:rsid w:val="00C177C8"/>
    <w:rsid w:val="00C17929"/>
    <w:rsid w:val="00C179A5"/>
    <w:rsid w:val="00C179DC"/>
    <w:rsid w:val="00C17A6E"/>
    <w:rsid w:val="00C17BF7"/>
    <w:rsid w:val="00C17C3C"/>
    <w:rsid w:val="00C17C61"/>
    <w:rsid w:val="00C17CEC"/>
    <w:rsid w:val="00C17E28"/>
    <w:rsid w:val="00C17FA9"/>
    <w:rsid w:val="00C20055"/>
    <w:rsid w:val="00C20085"/>
    <w:rsid w:val="00C20210"/>
    <w:rsid w:val="00C202A1"/>
    <w:rsid w:val="00C202BF"/>
    <w:rsid w:val="00C2031B"/>
    <w:rsid w:val="00C20394"/>
    <w:rsid w:val="00C203EF"/>
    <w:rsid w:val="00C20742"/>
    <w:rsid w:val="00C20761"/>
    <w:rsid w:val="00C20793"/>
    <w:rsid w:val="00C20886"/>
    <w:rsid w:val="00C20916"/>
    <w:rsid w:val="00C20984"/>
    <w:rsid w:val="00C20A1D"/>
    <w:rsid w:val="00C20A27"/>
    <w:rsid w:val="00C20A2C"/>
    <w:rsid w:val="00C20BB1"/>
    <w:rsid w:val="00C20C1E"/>
    <w:rsid w:val="00C20C4A"/>
    <w:rsid w:val="00C20C80"/>
    <w:rsid w:val="00C20CB9"/>
    <w:rsid w:val="00C20D5E"/>
    <w:rsid w:val="00C20E04"/>
    <w:rsid w:val="00C20F3D"/>
    <w:rsid w:val="00C2102D"/>
    <w:rsid w:val="00C21214"/>
    <w:rsid w:val="00C21499"/>
    <w:rsid w:val="00C214A3"/>
    <w:rsid w:val="00C214B1"/>
    <w:rsid w:val="00C214D6"/>
    <w:rsid w:val="00C214E1"/>
    <w:rsid w:val="00C21585"/>
    <w:rsid w:val="00C2161E"/>
    <w:rsid w:val="00C21675"/>
    <w:rsid w:val="00C217F6"/>
    <w:rsid w:val="00C21833"/>
    <w:rsid w:val="00C21A00"/>
    <w:rsid w:val="00C21A2D"/>
    <w:rsid w:val="00C21B33"/>
    <w:rsid w:val="00C21BB0"/>
    <w:rsid w:val="00C21C4C"/>
    <w:rsid w:val="00C21C90"/>
    <w:rsid w:val="00C21CBE"/>
    <w:rsid w:val="00C21D92"/>
    <w:rsid w:val="00C21E11"/>
    <w:rsid w:val="00C21EC5"/>
    <w:rsid w:val="00C21ED2"/>
    <w:rsid w:val="00C21F04"/>
    <w:rsid w:val="00C21F3C"/>
    <w:rsid w:val="00C21FE2"/>
    <w:rsid w:val="00C22040"/>
    <w:rsid w:val="00C220FD"/>
    <w:rsid w:val="00C22496"/>
    <w:rsid w:val="00C22558"/>
    <w:rsid w:val="00C2258A"/>
    <w:rsid w:val="00C226C3"/>
    <w:rsid w:val="00C22849"/>
    <w:rsid w:val="00C2292B"/>
    <w:rsid w:val="00C2296C"/>
    <w:rsid w:val="00C22998"/>
    <w:rsid w:val="00C22A1D"/>
    <w:rsid w:val="00C22A28"/>
    <w:rsid w:val="00C22A2C"/>
    <w:rsid w:val="00C22BAB"/>
    <w:rsid w:val="00C22D69"/>
    <w:rsid w:val="00C22D7C"/>
    <w:rsid w:val="00C22DBD"/>
    <w:rsid w:val="00C23032"/>
    <w:rsid w:val="00C231B5"/>
    <w:rsid w:val="00C231DD"/>
    <w:rsid w:val="00C23277"/>
    <w:rsid w:val="00C232E4"/>
    <w:rsid w:val="00C232FF"/>
    <w:rsid w:val="00C2331D"/>
    <w:rsid w:val="00C23564"/>
    <w:rsid w:val="00C235C8"/>
    <w:rsid w:val="00C236BB"/>
    <w:rsid w:val="00C23786"/>
    <w:rsid w:val="00C23828"/>
    <w:rsid w:val="00C23851"/>
    <w:rsid w:val="00C238EA"/>
    <w:rsid w:val="00C2394B"/>
    <w:rsid w:val="00C23963"/>
    <w:rsid w:val="00C23B96"/>
    <w:rsid w:val="00C23C31"/>
    <w:rsid w:val="00C23C72"/>
    <w:rsid w:val="00C23CBC"/>
    <w:rsid w:val="00C23D28"/>
    <w:rsid w:val="00C23DA7"/>
    <w:rsid w:val="00C23DE4"/>
    <w:rsid w:val="00C23EAB"/>
    <w:rsid w:val="00C23EB4"/>
    <w:rsid w:val="00C23EC1"/>
    <w:rsid w:val="00C23F3E"/>
    <w:rsid w:val="00C23F45"/>
    <w:rsid w:val="00C23F8A"/>
    <w:rsid w:val="00C23FA9"/>
    <w:rsid w:val="00C23FF7"/>
    <w:rsid w:val="00C23FFB"/>
    <w:rsid w:val="00C24095"/>
    <w:rsid w:val="00C240DF"/>
    <w:rsid w:val="00C242A8"/>
    <w:rsid w:val="00C2430B"/>
    <w:rsid w:val="00C243C6"/>
    <w:rsid w:val="00C24409"/>
    <w:rsid w:val="00C24429"/>
    <w:rsid w:val="00C245C9"/>
    <w:rsid w:val="00C2477E"/>
    <w:rsid w:val="00C247F4"/>
    <w:rsid w:val="00C24860"/>
    <w:rsid w:val="00C248EF"/>
    <w:rsid w:val="00C24984"/>
    <w:rsid w:val="00C24A13"/>
    <w:rsid w:val="00C24C80"/>
    <w:rsid w:val="00C24D19"/>
    <w:rsid w:val="00C24E4A"/>
    <w:rsid w:val="00C24E86"/>
    <w:rsid w:val="00C24FB6"/>
    <w:rsid w:val="00C25005"/>
    <w:rsid w:val="00C2502A"/>
    <w:rsid w:val="00C250F0"/>
    <w:rsid w:val="00C25119"/>
    <w:rsid w:val="00C25330"/>
    <w:rsid w:val="00C2534D"/>
    <w:rsid w:val="00C253C9"/>
    <w:rsid w:val="00C2557D"/>
    <w:rsid w:val="00C25583"/>
    <w:rsid w:val="00C25708"/>
    <w:rsid w:val="00C257E0"/>
    <w:rsid w:val="00C258D7"/>
    <w:rsid w:val="00C25AD4"/>
    <w:rsid w:val="00C25BCD"/>
    <w:rsid w:val="00C25D76"/>
    <w:rsid w:val="00C25EBC"/>
    <w:rsid w:val="00C25FE3"/>
    <w:rsid w:val="00C26115"/>
    <w:rsid w:val="00C26125"/>
    <w:rsid w:val="00C26147"/>
    <w:rsid w:val="00C262C7"/>
    <w:rsid w:val="00C26528"/>
    <w:rsid w:val="00C2660C"/>
    <w:rsid w:val="00C26630"/>
    <w:rsid w:val="00C267D1"/>
    <w:rsid w:val="00C26A1D"/>
    <w:rsid w:val="00C26A86"/>
    <w:rsid w:val="00C26ADE"/>
    <w:rsid w:val="00C26E6E"/>
    <w:rsid w:val="00C26F81"/>
    <w:rsid w:val="00C27141"/>
    <w:rsid w:val="00C27206"/>
    <w:rsid w:val="00C2728E"/>
    <w:rsid w:val="00C2744B"/>
    <w:rsid w:val="00C27475"/>
    <w:rsid w:val="00C27556"/>
    <w:rsid w:val="00C27913"/>
    <w:rsid w:val="00C279BA"/>
    <w:rsid w:val="00C27A9D"/>
    <w:rsid w:val="00C27AA4"/>
    <w:rsid w:val="00C27AF8"/>
    <w:rsid w:val="00C27BA4"/>
    <w:rsid w:val="00C27D69"/>
    <w:rsid w:val="00C27DA3"/>
    <w:rsid w:val="00C27DC1"/>
    <w:rsid w:val="00C27DF0"/>
    <w:rsid w:val="00C27E6A"/>
    <w:rsid w:val="00C27F40"/>
    <w:rsid w:val="00C301AA"/>
    <w:rsid w:val="00C3022D"/>
    <w:rsid w:val="00C30287"/>
    <w:rsid w:val="00C3038D"/>
    <w:rsid w:val="00C30692"/>
    <w:rsid w:val="00C30724"/>
    <w:rsid w:val="00C30795"/>
    <w:rsid w:val="00C3082E"/>
    <w:rsid w:val="00C30A38"/>
    <w:rsid w:val="00C30B16"/>
    <w:rsid w:val="00C30B3C"/>
    <w:rsid w:val="00C30C50"/>
    <w:rsid w:val="00C30CB0"/>
    <w:rsid w:val="00C30D38"/>
    <w:rsid w:val="00C30D49"/>
    <w:rsid w:val="00C30D55"/>
    <w:rsid w:val="00C30E08"/>
    <w:rsid w:val="00C30FB7"/>
    <w:rsid w:val="00C30FDE"/>
    <w:rsid w:val="00C310F0"/>
    <w:rsid w:val="00C3110A"/>
    <w:rsid w:val="00C3111B"/>
    <w:rsid w:val="00C31299"/>
    <w:rsid w:val="00C31367"/>
    <w:rsid w:val="00C31445"/>
    <w:rsid w:val="00C314B9"/>
    <w:rsid w:val="00C31547"/>
    <w:rsid w:val="00C31580"/>
    <w:rsid w:val="00C3177B"/>
    <w:rsid w:val="00C31790"/>
    <w:rsid w:val="00C31980"/>
    <w:rsid w:val="00C31AE7"/>
    <w:rsid w:val="00C31B40"/>
    <w:rsid w:val="00C31B6C"/>
    <w:rsid w:val="00C31DF2"/>
    <w:rsid w:val="00C31F26"/>
    <w:rsid w:val="00C3200D"/>
    <w:rsid w:val="00C3208D"/>
    <w:rsid w:val="00C320D9"/>
    <w:rsid w:val="00C3218E"/>
    <w:rsid w:val="00C32190"/>
    <w:rsid w:val="00C3230C"/>
    <w:rsid w:val="00C323EB"/>
    <w:rsid w:val="00C3242E"/>
    <w:rsid w:val="00C324CE"/>
    <w:rsid w:val="00C324CF"/>
    <w:rsid w:val="00C3258E"/>
    <w:rsid w:val="00C32590"/>
    <w:rsid w:val="00C325BD"/>
    <w:rsid w:val="00C32700"/>
    <w:rsid w:val="00C327F5"/>
    <w:rsid w:val="00C32828"/>
    <w:rsid w:val="00C3291C"/>
    <w:rsid w:val="00C329A5"/>
    <w:rsid w:val="00C329F3"/>
    <w:rsid w:val="00C32A4B"/>
    <w:rsid w:val="00C32CEE"/>
    <w:rsid w:val="00C32D84"/>
    <w:rsid w:val="00C32E2B"/>
    <w:rsid w:val="00C32EF3"/>
    <w:rsid w:val="00C32F55"/>
    <w:rsid w:val="00C33096"/>
    <w:rsid w:val="00C330E7"/>
    <w:rsid w:val="00C33128"/>
    <w:rsid w:val="00C331AB"/>
    <w:rsid w:val="00C331AD"/>
    <w:rsid w:val="00C331CB"/>
    <w:rsid w:val="00C33255"/>
    <w:rsid w:val="00C332E3"/>
    <w:rsid w:val="00C333E9"/>
    <w:rsid w:val="00C333F5"/>
    <w:rsid w:val="00C33431"/>
    <w:rsid w:val="00C334FB"/>
    <w:rsid w:val="00C33543"/>
    <w:rsid w:val="00C3374F"/>
    <w:rsid w:val="00C337AF"/>
    <w:rsid w:val="00C33866"/>
    <w:rsid w:val="00C33A7D"/>
    <w:rsid w:val="00C33CD9"/>
    <w:rsid w:val="00C33D05"/>
    <w:rsid w:val="00C33D11"/>
    <w:rsid w:val="00C33D34"/>
    <w:rsid w:val="00C33E32"/>
    <w:rsid w:val="00C33E97"/>
    <w:rsid w:val="00C33ECE"/>
    <w:rsid w:val="00C33F38"/>
    <w:rsid w:val="00C34034"/>
    <w:rsid w:val="00C3407F"/>
    <w:rsid w:val="00C3414A"/>
    <w:rsid w:val="00C34390"/>
    <w:rsid w:val="00C344AB"/>
    <w:rsid w:val="00C3459D"/>
    <w:rsid w:val="00C346F8"/>
    <w:rsid w:val="00C3470C"/>
    <w:rsid w:val="00C3491D"/>
    <w:rsid w:val="00C349BB"/>
    <w:rsid w:val="00C34A1D"/>
    <w:rsid w:val="00C34B60"/>
    <w:rsid w:val="00C34BC8"/>
    <w:rsid w:val="00C34BC9"/>
    <w:rsid w:val="00C34C1E"/>
    <w:rsid w:val="00C34E94"/>
    <w:rsid w:val="00C34EF5"/>
    <w:rsid w:val="00C3500E"/>
    <w:rsid w:val="00C3515B"/>
    <w:rsid w:val="00C3518F"/>
    <w:rsid w:val="00C352B0"/>
    <w:rsid w:val="00C35300"/>
    <w:rsid w:val="00C355CB"/>
    <w:rsid w:val="00C35684"/>
    <w:rsid w:val="00C356F0"/>
    <w:rsid w:val="00C3576A"/>
    <w:rsid w:val="00C3593C"/>
    <w:rsid w:val="00C359D9"/>
    <w:rsid w:val="00C35A54"/>
    <w:rsid w:val="00C35A89"/>
    <w:rsid w:val="00C35A8D"/>
    <w:rsid w:val="00C35B16"/>
    <w:rsid w:val="00C35B22"/>
    <w:rsid w:val="00C35BB7"/>
    <w:rsid w:val="00C3600E"/>
    <w:rsid w:val="00C360C5"/>
    <w:rsid w:val="00C36110"/>
    <w:rsid w:val="00C3635B"/>
    <w:rsid w:val="00C3637D"/>
    <w:rsid w:val="00C364A9"/>
    <w:rsid w:val="00C365A5"/>
    <w:rsid w:val="00C365B4"/>
    <w:rsid w:val="00C365CD"/>
    <w:rsid w:val="00C36644"/>
    <w:rsid w:val="00C366AC"/>
    <w:rsid w:val="00C367A7"/>
    <w:rsid w:val="00C3684D"/>
    <w:rsid w:val="00C368D9"/>
    <w:rsid w:val="00C36A9B"/>
    <w:rsid w:val="00C36AF0"/>
    <w:rsid w:val="00C36D0D"/>
    <w:rsid w:val="00C36EA9"/>
    <w:rsid w:val="00C36EBD"/>
    <w:rsid w:val="00C370BD"/>
    <w:rsid w:val="00C3713C"/>
    <w:rsid w:val="00C37161"/>
    <w:rsid w:val="00C37435"/>
    <w:rsid w:val="00C3750B"/>
    <w:rsid w:val="00C376D0"/>
    <w:rsid w:val="00C3776D"/>
    <w:rsid w:val="00C37776"/>
    <w:rsid w:val="00C378FE"/>
    <w:rsid w:val="00C37923"/>
    <w:rsid w:val="00C37BC9"/>
    <w:rsid w:val="00C37CEB"/>
    <w:rsid w:val="00C37DCA"/>
    <w:rsid w:val="00C37E4B"/>
    <w:rsid w:val="00C37ED0"/>
    <w:rsid w:val="00C37F58"/>
    <w:rsid w:val="00C37FD6"/>
    <w:rsid w:val="00C40074"/>
    <w:rsid w:val="00C400BA"/>
    <w:rsid w:val="00C400C7"/>
    <w:rsid w:val="00C40201"/>
    <w:rsid w:val="00C40491"/>
    <w:rsid w:val="00C40511"/>
    <w:rsid w:val="00C405CE"/>
    <w:rsid w:val="00C40658"/>
    <w:rsid w:val="00C40721"/>
    <w:rsid w:val="00C407A7"/>
    <w:rsid w:val="00C407B7"/>
    <w:rsid w:val="00C407D2"/>
    <w:rsid w:val="00C409F6"/>
    <w:rsid w:val="00C40A18"/>
    <w:rsid w:val="00C40A8C"/>
    <w:rsid w:val="00C40AE2"/>
    <w:rsid w:val="00C40C98"/>
    <w:rsid w:val="00C40CC8"/>
    <w:rsid w:val="00C40CCC"/>
    <w:rsid w:val="00C40CF9"/>
    <w:rsid w:val="00C40D92"/>
    <w:rsid w:val="00C40F36"/>
    <w:rsid w:val="00C40F71"/>
    <w:rsid w:val="00C41023"/>
    <w:rsid w:val="00C41217"/>
    <w:rsid w:val="00C41521"/>
    <w:rsid w:val="00C416ED"/>
    <w:rsid w:val="00C41804"/>
    <w:rsid w:val="00C41837"/>
    <w:rsid w:val="00C41896"/>
    <w:rsid w:val="00C418AA"/>
    <w:rsid w:val="00C41B12"/>
    <w:rsid w:val="00C41B35"/>
    <w:rsid w:val="00C41B50"/>
    <w:rsid w:val="00C41B7B"/>
    <w:rsid w:val="00C41B8D"/>
    <w:rsid w:val="00C41C00"/>
    <w:rsid w:val="00C41CC5"/>
    <w:rsid w:val="00C41D25"/>
    <w:rsid w:val="00C41D30"/>
    <w:rsid w:val="00C41E8C"/>
    <w:rsid w:val="00C41EAD"/>
    <w:rsid w:val="00C4200E"/>
    <w:rsid w:val="00C420CB"/>
    <w:rsid w:val="00C42131"/>
    <w:rsid w:val="00C42175"/>
    <w:rsid w:val="00C42176"/>
    <w:rsid w:val="00C423B3"/>
    <w:rsid w:val="00C42829"/>
    <w:rsid w:val="00C42990"/>
    <w:rsid w:val="00C429ED"/>
    <w:rsid w:val="00C42A4C"/>
    <w:rsid w:val="00C42AB0"/>
    <w:rsid w:val="00C42AB9"/>
    <w:rsid w:val="00C42B41"/>
    <w:rsid w:val="00C42B99"/>
    <w:rsid w:val="00C42BDB"/>
    <w:rsid w:val="00C42BE9"/>
    <w:rsid w:val="00C42CDA"/>
    <w:rsid w:val="00C42DA5"/>
    <w:rsid w:val="00C42F0D"/>
    <w:rsid w:val="00C4305A"/>
    <w:rsid w:val="00C43186"/>
    <w:rsid w:val="00C43448"/>
    <w:rsid w:val="00C43467"/>
    <w:rsid w:val="00C43686"/>
    <w:rsid w:val="00C437C3"/>
    <w:rsid w:val="00C437CE"/>
    <w:rsid w:val="00C437FB"/>
    <w:rsid w:val="00C43850"/>
    <w:rsid w:val="00C438D8"/>
    <w:rsid w:val="00C439D7"/>
    <w:rsid w:val="00C43A95"/>
    <w:rsid w:val="00C43BCE"/>
    <w:rsid w:val="00C43C07"/>
    <w:rsid w:val="00C43C96"/>
    <w:rsid w:val="00C43DA6"/>
    <w:rsid w:val="00C43DCF"/>
    <w:rsid w:val="00C43E15"/>
    <w:rsid w:val="00C43E40"/>
    <w:rsid w:val="00C44016"/>
    <w:rsid w:val="00C44049"/>
    <w:rsid w:val="00C440ED"/>
    <w:rsid w:val="00C44124"/>
    <w:rsid w:val="00C44160"/>
    <w:rsid w:val="00C44183"/>
    <w:rsid w:val="00C44188"/>
    <w:rsid w:val="00C441C2"/>
    <w:rsid w:val="00C441EC"/>
    <w:rsid w:val="00C44242"/>
    <w:rsid w:val="00C4436B"/>
    <w:rsid w:val="00C44389"/>
    <w:rsid w:val="00C4443F"/>
    <w:rsid w:val="00C44457"/>
    <w:rsid w:val="00C44465"/>
    <w:rsid w:val="00C44537"/>
    <w:rsid w:val="00C44700"/>
    <w:rsid w:val="00C448B1"/>
    <w:rsid w:val="00C44930"/>
    <w:rsid w:val="00C44A02"/>
    <w:rsid w:val="00C44B6F"/>
    <w:rsid w:val="00C44CF9"/>
    <w:rsid w:val="00C44DA1"/>
    <w:rsid w:val="00C44F17"/>
    <w:rsid w:val="00C45127"/>
    <w:rsid w:val="00C45133"/>
    <w:rsid w:val="00C45225"/>
    <w:rsid w:val="00C45271"/>
    <w:rsid w:val="00C45460"/>
    <w:rsid w:val="00C4559C"/>
    <w:rsid w:val="00C457A6"/>
    <w:rsid w:val="00C457F2"/>
    <w:rsid w:val="00C45846"/>
    <w:rsid w:val="00C458B6"/>
    <w:rsid w:val="00C45A7B"/>
    <w:rsid w:val="00C45A95"/>
    <w:rsid w:val="00C45ACD"/>
    <w:rsid w:val="00C45AD5"/>
    <w:rsid w:val="00C45BE9"/>
    <w:rsid w:val="00C45BEC"/>
    <w:rsid w:val="00C45C8D"/>
    <w:rsid w:val="00C45D57"/>
    <w:rsid w:val="00C45D5B"/>
    <w:rsid w:val="00C461C4"/>
    <w:rsid w:val="00C46258"/>
    <w:rsid w:val="00C462A8"/>
    <w:rsid w:val="00C4634C"/>
    <w:rsid w:val="00C46390"/>
    <w:rsid w:val="00C4642E"/>
    <w:rsid w:val="00C464F9"/>
    <w:rsid w:val="00C46621"/>
    <w:rsid w:val="00C4666A"/>
    <w:rsid w:val="00C46773"/>
    <w:rsid w:val="00C46A25"/>
    <w:rsid w:val="00C46A3C"/>
    <w:rsid w:val="00C46A8C"/>
    <w:rsid w:val="00C46AEA"/>
    <w:rsid w:val="00C46D8E"/>
    <w:rsid w:val="00C46E41"/>
    <w:rsid w:val="00C47002"/>
    <w:rsid w:val="00C47044"/>
    <w:rsid w:val="00C470AF"/>
    <w:rsid w:val="00C470D1"/>
    <w:rsid w:val="00C470EC"/>
    <w:rsid w:val="00C4711F"/>
    <w:rsid w:val="00C4722C"/>
    <w:rsid w:val="00C472F8"/>
    <w:rsid w:val="00C472FA"/>
    <w:rsid w:val="00C472FB"/>
    <w:rsid w:val="00C47312"/>
    <w:rsid w:val="00C4739C"/>
    <w:rsid w:val="00C47429"/>
    <w:rsid w:val="00C4762F"/>
    <w:rsid w:val="00C47640"/>
    <w:rsid w:val="00C476D0"/>
    <w:rsid w:val="00C47A56"/>
    <w:rsid w:val="00C47A5D"/>
    <w:rsid w:val="00C47A6A"/>
    <w:rsid w:val="00C47AE1"/>
    <w:rsid w:val="00C47B3A"/>
    <w:rsid w:val="00C47CA1"/>
    <w:rsid w:val="00C47CC4"/>
    <w:rsid w:val="00C47D74"/>
    <w:rsid w:val="00C47E36"/>
    <w:rsid w:val="00C47E7A"/>
    <w:rsid w:val="00C5011C"/>
    <w:rsid w:val="00C501A7"/>
    <w:rsid w:val="00C5026A"/>
    <w:rsid w:val="00C50487"/>
    <w:rsid w:val="00C5053D"/>
    <w:rsid w:val="00C505AB"/>
    <w:rsid w:val="00C505B2"/>
    <w:rsid w:val="00C50608"/>
    <w:rsid w:val="00C5071C"/>
    <w:rsid w:val="00C50982"/>
    <w:rsid w:val="00C50A07"/>
    <w:rsid w:val="00C50A88"/>
    <w:rsid w:val="00C50AB5"/>
    <w:rsid w:val="00C50CE5"/>
    <w:rsid w:val="00C50D4A"/>
    <w:rsid w:val="00C50E6B"/>
    <w:rsid w:val="00C50EB5"/>
    <w:rsid w:val="00C51255"/>
    <w:rsid w:val="00C51354"/>
    <w:rsid w:val="00C513FA"/>
    <w:rsid w:val="00C516D9"/>
    <w:rsid w:val="00C517BF"/>
    <w:rsid w:val="00C5182D"/>
    <w:rsid w:val="00C5190D"/>
    <w:rsid w:val="00C5193C"/>
    <w:rsid w:val="00C51D82"/>
    <w:rsid w:val="00C51EA9"/>
    <w:rsid w:val="00C51F32"/>
    <w:rsid w:val="00C51F84"/>
    <w:rsid w:val="00C52045"/>
    <w:rsid w:val="00C52140"/>
    <w:rsid w:val="00C52221"/>
    <w:rsid w:val="00C52404"/>
    <w:rsid w:val="00C52484"/>
    <w:rsid w:val="00C52587"/>
    <w:rsid w:val="00C5259B"/>
    <w:rsid w:val="00C525A4"/>
    <w:rsid w:val="00C5260F"/>
    <w:rsid w:val="00C528EF"/>
    <w:rsid w:val="00C5291D"/>
    <w:rsid w:val="00C52A95"/>
    <w:rsid w:val="00C52C7C"/>
    <w:rsid w:val="00C52C8B"/>
    <w:rsid w:val="00C52DCF"/>
    <w:rsid w:val="00C52F92"/>
    <w:rsid w:val="00C52FC7"/>
    <w:rsid w:val="00C53000"/>
    <w:rsid w:val="00C53057"/>
    <w:rsid w:val="00C5307E"/>
    <w:rsid w:val="00C5310B"/>
    <w:rsid w:val="00C53209"/>
    <w:rsid w:val="00C53252"/>
    <w:rsid w:val="00C53427"/>
    <w:rsid w:val="00C5346C"/>
    <w:rsid w:val="00C536CB"/>
    <w:rsid w:val="00C536ED"/>
    <w:rsid w:val="00C537A7"/>
    <w:rsid w:val="00C53853"/>
    <w:rsid w:val="00C53913"/>
    <w:rsid w:val="00C53AA1"/>
    <w:rsid w:val="00C53CAB"/>
    <w:rsid w:val="00C53DC4"/>
    <w:rsid w:val="00C53ECC"/>
    <w:rsid w:val="00C53FA0"/>
    <w:rsid w:val="00C53FA2"/>
    <w:rsid w:val="00C540FB"/>
    <w:rsid w:val="00C54240"/>
    <w:rsid w:val="00C54283"/>
    <w:rsid w:val="00C542B3"/>
    <w:rsid w:val="00C543DC"/>
    <w:rsid w:val="00C54435"/>
    <w:rsid w:val="00C544AB"/>
    <w:rsid w:val="00C54693"/>
    <w:rsid w:val="00C546C2"/>
    <w:rsid w:val="00C547EE"/>
    <w:rsid w:val="00C54CD6"/>
    <w:rsid w:val="00C54D13"/>
    <w:rsid w:val="00C54F45"/>
    <w:rsid w:val="00C54FE7"/>
    <w:rsid w:val="00C5519B"/>
    <w:rsid w:val="00C55229"/>
    <w:rsid w:val="00C55278"/>
    <w:rsid w:val="00C552A4"/>
    <w:rsid w:val="00C553EC"/>
    <w:rsid w:val="00C5555E"/>
    <w:rsid w:val="00C55705"/>
    <w:rsid w:val="00C5582C"/>
    <w:rsid w:val="00C5598D"/>
    <w:rsid w:val="00C559FA"/>
    <w:rsid w:val="00C55A0E"/>
    <w:rsid w:val="00C55A49"/>
    <w:rsid w:val="00C55A95"/>
    <w:rsid w:val="00C55AC4"/>
    <w:rsid w:val="00C55BEA"/>
    <w:rsid w:val="00C55C54"/>
    <w:rsid w:val="00C55C81"/>
    <w:rsid w:val="00C55E46"/>
    <w:rsid w:val="00C56089"/>
    <w:rsid w:val="00C5612D"/>
    <w:rsid w:val="00C56177"/>
    <w:rsid w:val="00C566DD"/>
    <w:rsid w:val="00C5675D"/>
    <w:rsid w:val="00C56790"/>
    <w:rsid w:val="00C567E7"/>
    <w:rsid w:val="00C568E1"/>
    <w:rsid w:val="00C56989"/>
    <w:rsid w:val="00C56A07"/>
    <w:rsid w:val="00C56B0E"/>
    <w:rsid w:val="00C56C07"/>
    <w:rsid w:val="00C56EFA"/>
    <w:rsid w:val="00C56F4C"/>
    <w:rsid w:val="00C56FA4"/>
    <w:rsid w:val="00C5711D"/>
    <w:rsid w:val="00C5734F"/>
    <w:rsid w:val="00C5741D"/>
    <w:rsid w:val="00C5749A"/>
    <w:rsid w:val="00C5758F"/>
    <w:rsid w:val="00C57729"/>
    <w:rsid w:val="00C57829"/>
    <w:rsid w:val="00C578B4"/>
    <w:rsid w:val="00C57906"/>
    <w:rsid w:val="00C57AD8"/>
    <w:rsid w:val="00C57B89"/>
    <w:rsid w:val="00C57E33"/>
    <w:rsid w:val="00C60245"/>
    <w:rsid w:val="00C6036E"/>
    <w:rsid w:val="00C603E9"/>
    <w:rsid w:val="00C604AF"/>
    <w:rsid w:val="00C60503"/>
    <w:rsid w:val="00C6056D"/>
    <w:rsid w:val="00C60639"/>
    <w:rsid w:val="00C60725"/>
    <w:rsid w:val="00C6076B"/>
    <w:rsid w:val="00C607F2"/>
    <w:rsid w:val="00C6081A"/>
    <w:rsid w:val="00C608AF"/>
    <w:rsid w:val="00C609CE"/>
    <w:rsid w:val="00C60AA2"/>
    <w:rsid w:val="00C60AA7"/>
    <w:rsid w:val="00C60B25"/>
    <w:rsid w:val="00C60CEA"/>
    <w:rsid w:val="00C60F62"/>
    <w:rsid w:val="00C60FFD"/>
    <w:rsid w:val="00C610E8"/>
    <w:rsid w:val="00C610F9"/>
    <w:rsid w:val="00C6124B"/>
    <w:rsid w:val="00C612EB"/>
    <w:rsid w:val="00C612FB"/>
    <w:rsid w:val="00C6130B"/>
    <w:rsid w:val="00C61466"/>
    <w:rsid w:val="00C615FC"/>
    <w:rsid w:val="00C61678"/>
    <w:rsid w:val="00C61699"/>
    <w:rsid w:val="00C61719"/>
    <w:rsid w:val="00C617F5"/>
    <w:rsid w:val="00C618EC"/>
    <w:rsid w:val="00C619FC"/>
    <w:rsid w:val="00C61A58"/>
    <w:rsid w:val="00C61A8A"/>
    <w:rsid w:val="00C61A91"/>
    <w:rsid w:val="00C61B94"/>
    <w:rsid w:val="00C61C53"/>
    <w:rsid w:val="00C61DE4"/>
    <w:rsid w:val="00C61EE6"/>
    <w:rsid w:val="00C6201E"/>
    <w:rsid w:val="00C62123"/>
    <w:rsid w:val="00C62282"/>
    <w:rsid w:val="00C62288"/>
    <w:rsid w:val="00C6231B"/>
    <w:rsid w:val="00C62384"/>
    <w:rsid w:val="00C62508"/>
    <w:rsid w:val="00C62510"/>
    <w:rsid w:val="00C625F0"/>
    <w:rsid w:val="00C6267F"/>
    <w:rsid w:val="00C626DE"/>
    <w:rsid w:val="00C626F8"/>
    <w:rsid w:val="00C627D6"/>
    <w:rsid w:val="00C628DF"/>
    <w:rsid w:val="00C62ABC"/>
    <w:rsid w:val="00C62BCD"/>
    <w:rsid w:val="00C62DF8"/>
    <w:rsid w:val="00C62EB7"/>
    <w:rsid w:val="00C630A6"/>
    <w:rsid w:val="00C63190"/>
    <w:rsid w:val="00C63200"/>
    <w:rsid w:val="00C6322E"/>
    <w:rsid w:val="00C632C4"/>
    <w:rsid w:val="00C63308"/>
    <w:rsid w:val="00C63314"/>
    <w:rsid w:val="00C63329"/>
    <w:rsid w:val="00C63331"/>
    <w:rsid w:val="00C63353"/>
    <w:rsid w:val="00C6338B"/>
    <w:rsid w:val="00C633EC"/>
    <w:rsid w:val="00C6344E"/>
    <w:rsid w:val="00C634C8"/>
    <w:rsid w:val="00C634F5"/>
    <w:rsid w:val="00C6352A"/>
    <w:rsid w:val="00C636A7"/>
    <w:rsid w:val="00C636B1"/>
    <w:rsid w:val="00C63703"/>
    <w:rsid w:val="00C6374A"/>
    <w:rsid w:val="00C638AC"/>
    <w:rsid w:val="00C638E2"/>
    <w:rsid w:val="00C63951"/>
    <w:rsid w:val="00C63A17"/>
    <w:rsid w:val="00C63A84"/>
    <w:rsid w:val="00C63B4C"/>
    <w:rsid w:val="00C63C38"/>
    <w:rsid w:val="00C63C45"/>
    <w:rsid w:val="00C63CF7"/>
    <w:rsid w:val="00C63D5F"/>
    <w:rsid w:val="00C63E7E"/>
    <w:rsid w:val="00C63E9F"/>
    <w:rsid w:val="00C63ECF"/>
    <w:rsid w:val="00C63F56"/>
    <w:rsid w:val="00C63FE5"/>
    <w:rsid w:val="00C64244"/>
    <w:rsid w:val="00C64249"/>
    <w:rsid w:val="00C642E7"/>
    <w:rsid w:val="00C643E3"/>
    <w:rsid w:val="00C64400"/>
    <w:rsid w:val="00C64436"/>
    <w:rsid w:val="00C644A3"/>
    <w:rsid w:val="00C644C9"/>
    <w:rsid w:val="00C644DA"/>
    <w:rsid w:val="00C645B8"/>
    <w:rsid w:val="00C64619"/>
    <w:rsid w:val="00C6463E"/>
    <w:rsid w:val="00C646CF"/>
    <w:rsid w:val="00C6494B"/>
    <w:rsid w:val="00C64A3F"/>
    <w:rsid w:val="00C64A80"/>
    <w:rsid w:val="00C64DD8"/>
    <w:rsid w:val="00C64EB6"/>
    <w:rsid w:val="00C64EBE"/>
    <w:rsid w:val="00C64FEB"/>
    <w:rsid w:val="00C65032"/>
    <w:rsid w:val="00C652B2"/>
    <w:rsid w:val="00C65303"/>
    <w:rsid w:val="00C65353"/>
    <w:rsid w:val="00C653E2"/>
    <w:rsid w:val="00C65545"/>
    <w:rsid w:val="00C65551"/>
    <w:rsid w:val="00C6564F"/>
    <w:rsid w:val="00C656D6"/>
    <w:rsid w:val="00C65818"/>
    <w:rsid w:val="00C65821"/>
    <w:rsid w:val="00C65912"/>
    <w:rsid w:val="00C659A2"/>
    <w:rsid w:val="00C65B1C"/>
    <w:rsid w:val="00C65B58"/>
    <w:rsid w:val="00C65B61"/>
    <w:rsid w:val="00C65BE5"/>
    <w:rsid w:val="00C65D76"/>
    <w:rsid w:val="00C65E72"/>
    <w:rsid w:val="00C65F83"/>
    <w:rsid w:val="00C66183"/>
    <w:rsid w:val="00C66244"/>
    <w:rsid w:val="00C66257"/>
    <w:rsid w:val="00C663A0"/>
    <w:rsid w:val="00C6656A"/>
    <w:rsid w:val="00C665F2"/>
    <w:rsid w:val="00C66625"/>
    <w:rsid w:val="00C66687"/>
    <w:rsid w:val="00C666FD"/>
    <w:rsid w:val="00C66A8A"/>
    <w:rsid w:val="00C66C9D"/>
    <w:rsid w:val="00C67046"/>
    <w:rsid w:val="00C6709B"/>
    <w:rsid w:val="00C6715B"/>
    <w:rsid w:val="00C671DE"/>
    <w:rsid w:val="00C67345"/>
    <w:rsid w:val="00C6738A"/>
    <w:rsid w:val="00C67612"/>
    <w:rsid w:val="00C678EE"/>
    <w:rsid w:val="00C679DB"/>
    <w:rsid w:val="00C67A45"/>
    <w:rsid w:val="00C67B26"/>
    <w:rsid w:val="00C67C9D"/>
    <w:rsid w:val="00C67CE9"/>
    <w:rsid w:val="00C67DCF"/>
    <w:rsid w:val="00C67FE5"/>
    <w:rsid w:val="00C70022"/>
    <w:rsid w:val="00C70024"/>
    <w:rsid w:val="00C70177"/>
    <w:rsid w:val="00C702AF"/>
    <w:rsid w:val="00C703CF"/>
    <w:rsid w:val="00C7046F"/>
    <w:rsid w:val="00C704F7"/>
    <w:rsid w:val="00C7063C"/>
    <w:rsid w:val="00C70A23"/>
    <w:rsid w:val="00C70A52"/>
    <w:rsid w:val="00C70BA1"/>
    <w:rsid w:val="00C70C27"/>
    <w:rsid w:val="00C70D96"/>
    <w:rsid w:val="00C70DE2"/>
    <w:rsid w:val="00C711DC"/>
    <w:rsid w:val="00C71261"/>
    <w:rsid w:val="00C71277"/>
    <w:rsid w:val="00C7132A"/>
    <w:rsid w:val="00C713A6"/>
    <w:rsid w:val="00C713D8"/>
    <w:rsid w:val="00C7147D"/>
    <w:rsid w:val="00C7151C"/>
    <w:rsid w:val="00C71573"/>
    <w:rsid w:val="00C715C1"/>
    <w:rsid w:val="00C71635"/>
    <w:rsid w:val="00C71686"/>
    <w:rsid w:val="00C71692"/>
    <w:rsid w:val="00C71811"/>
    <w:rsid w:val="00C71988"/>
    <w:rsid w:val="00C71A08"/>
    <w:rsid w:val="00C71A59"/>
    <w:rsid w:val="00C71B55"/>
    <w:rsid w:val="00C71BDE"/>
    <w:rsid w:val="00C71BFC"/>
    <w:rsid w:val="00C71C41"/>
    <w:rsid w:val="00C71CE0"/>
    <w:rsid w:val="00C71D7C"/>
    <w:rsid w:val="00C71DF8"/>
    <w:rsid w:val="00C71E7A"/>
    <w:rsid w:val="00C71F0D"/>
    <w:rsid w:val="00C72057"/>
    <w:rsid w:val="00C720F8"/>
    <w:rsid w:val="00C721E7"/>
    <w:rsid w:val="00C72212"/>
    <w:rsid w:val="00C72375"/>
    <w:rsid w:val="00C72419"/>
    <w:rsid w:val="00C725B9"/>
    <w:rsid w:val="00C727A7"/>
    <w:rsid w:val="00C7292F"/>
    <w:rsid w:val="00C729D0"/>
    <w:rsid w:val="00C729ED"/>
    <w:rsid w:val="00C72A95"/>
    <w:rsid w:val="00C72C83"/>
    <w:rsid w:val="00C72DA8"/>
    <w:rsid w:val="00C72DEF"/>
    <w:rsid w:val="00C733C3"/>
    <w:rsid w:val="00C734B2"/>
    <w:rsid w:val="00C73731"/>
    <w:rsid w:val="00C7373C"/>
    <w:rsid w:val="00C7374F"/>
    <w:rsid w:val="00C73857"/>
    <w:rsid w:val="00C73870"/>
    <w:rsid w:val="00C7392B"/>
    <w:rsid w:val="00C739B2"/>
    <w:rsid w:val="00C739C4"/>
    <w:rsid w:val="00C739D6"/>
    <w:rsid w:val="00C73A76"/>
    <w:rsid w:val="00C73BD1"/>
    <w:rsid w:val="00C73CE0"/>
    <w:rsid w:val="00C73F25"/>
    <w:rsid w:val="00C7403F"/>
    <w:rsid w:val="00C7404C"/>
    <w:rsid w:val="00C740FE"/>
    <w:rsid w:val="00C7419A"/>
    <w:rsid w:val="00C741CA"/>
    <w:rsid w:val="00C7422A"/>
    <w:rsid w:val="00C7440C"/>
    <w:rsid w:val="00C74548"/>
    <w:rsid w:val="00C74599"/>
    <w:rsid w:val="00C74603"/>
    <w:rsid w:val="00C74887"/>
    <w:rsid w:val="00C74934"/>
    <w:rsid w:val="00C74957"/>
    <w:rsid w:val="00C74D18"/>
    <w:rsid w:val="00C74D29"/>
    <w:rsid w:val="00C74D8B"/>
    <w:rsid w:val="00C74FDB"/>
    <w:rsid w:val="00C75079"/>
    <w:rsid w:val="00C7532E"/>
    <w:rsid w:val="00C75355"/>
    <w:rsid w:val="00C75359"/>
    <w:rsid w:val="00C75416"/>
    <w:rsid w:val="00C754CB"/>
    <w:rsid w:val="00C7555C"/>
    <w:rsid w:val="00C7556D"/>
    <w:rsid w:val="00C7593C"/>
    <w:rsid w:val="00C75A53"/>
    <w:rsid w:val="00C75A67"/>
    <w:rsid w:val="00C75B10"/>
    <w:rsid w:val="00C75C32"/>
    <w:rsid w:val="00C75D14"/>
    <w:rsid w:val="00C75D98"/>
    <w:rsid w:val="00C75DA7"/>
    <w:rsid w:val="00C75DEB"/>
    <w:rsid w:val="00C75E29"/>
    <w:rsid w:val="00C75F8A"/>
    <w:rsid w:val="00C760BE"/>
    <w:rsid w:val="00C7613B"/>
    <w:rsid w:val="00C7623E"/>
    <w:rsid w:val="00C762C3"/>
    <w:rsid w:val="00C7635F"/>
    <w:rsid w:val="00C763C1"/>
    <w:rsid w:val="00C764AB"/>
    <w:rsid w:val="00C7650E"/>
    <w:rsid w:val="00C7657F"/>
    <w:rsid w:val="00C7663B"/>
    <w:rsid w:val="00C768F7"/>
    <w:rsid w:val="00C76B16"/>
    <w:rsid w:val="00C76B9F"/>
    <w:rsid w:val="00C76D71"/>
    <w:rsid w:val="00C76E56"/>
    <w:rsid w:val="00C7705E"/>
    <w:rsid w:val="00C770EE"/>
    <w:rsid w:val="00C7717F"/>
    <w:rsid w:val="00C77368"/>
    <w:rsid w:val="00C77430"/>
    <w:rsid w:val="00C775D0"/>
    <w:rsid w:val="00C776EF"/>
    <w:rsid w:val="00C7771B"/>
    <w:rsid w:val="00C77809"/>
    <w:rsid w:val="00C778A1"/>
    <w:rsid w:val="00C77909"/>
    <w:rsid w:val="00C77A55"/>
    <w:rsid w:val="00C77B2B"/>
    <w:rsid w:val="00C77B34"/>
    <w:rsid w:val="00C77BD6"/>
    <w:rsid w:val="00C77C78"/>
    <w:rsid w:val="00C77CC5"/>
    <w:rsid w:val="00C77D18"/>
    <w:rsid w:val="00C77F18"/>
    <w:rsid w:val="00C77FCB"/>
    <w:rsid w:val="00C800EA"/>
    <w:rsid w:val="00C80111"/>
    <w:rsid w:val="00C803B0"/>
    <w:rsid w:val="00C804EC"/>
    <w:rsid w:val="00C806E9"/>
    <w:rsid w:val="00C8072F"/>
    <w:rsid w:val="00C8074D"/>
    <w:rsid w:val="00C80775"/>
    <w:rsid w:val="00C80841"/>
    <w:rsid w:val="00C809B6"/>
    <w:rsid w:val="00C80C64"/>
    <w:rsid w:val="00C80D23"/>
    <w:rsid w:val="00C80E34"/>
    <w:rsid w:val="00C80E63"/>
    <w:rsid w:val="00C80E83"/>
    <w:rsid w:val="00C80E88"/>
    <w:rsid w:val="00C80F1F"/>
    <w:rsid w:val="00C80F6E"/>
    <w:rsid w:val="00C80F74"/>
    <w:rsid w:val="00C80F9F"/>
    <w:rsid w:val="00C80FB6"/>
    <w:rsid w:val="00C81018"/>
    <w:rsid w:val="00C81035"/>
    <w:rsid w:val="00C81356"/>
    <w:rsid w:val="00C81437"/>
    <w:rsid w:val="00C814D3"/>
    <w:rsid w:val="00C81525"/>
    <w:rsid w:val="00C815EA"/>
    <w:rsid w:val="00C8177D"/>
    <w:rsid w:val="00C8183D"/>
    <w:rsid w:val="00C81942"/>
    <w:rsid w:val="00C8198C"/>
    <w:rsid w:val="00C81B72"/>
    <w:rsid w:val="00C81C1F"/>
    <w:rsid w:val="00C81CC1"/>
    <w:rsid w:val="00C81CF8"/>
    <w:rsid w:val="00C81F0D"/>
    <w:rsid w:val="00C8201E"/>
    <w:rsid w:val="00C82059"/>
    <w:rsid w:val="00C82126"/>
    <w:rsid w:val="00C821A1"/>
    <w:rsid w:val="00C8221D"/>
    <w:rsid w:val="00C823CC"/>
    <w:rsid w:val="00C8242E"/>
    <w:rsid w:val="00C82502"/>
    <w:rsid w:val="00C8261E"/>
    <w:rsid w:val="00C8274E"/>
    <w:rsid w:val="00C827CC"/>
    <w:rsid w:val="00C82841"/>
    <w:rsid w:val="00C828C9"/>
    <w:rsid w:val="00C829AE"/>
    <w:rsid w:val="00C829C7"/>
    <w:rsid w:val="00C82AD6"/>
    <w:rsid w:val="00C82BAA"/>
    <w:rsid w:val="00C82BB0"/>
    <w:rsid w:val="00C82C6F"/>
    <w:rsid w:val="00C82D18"/>
    <w:rsid w:val="00C82D51"/>
    <w:rsid w:val="00C82E39"/>
    <w:rsid w:val="00C82EC3"/>
    <w:rsid w:val="00C82F47"/>
    <w:rsid w:val="00C830C7"/>
    <w:rsid w:val="00C83106"/>
    <w:rsid w:val="00C83191"/>
    <w:rsid w:val="00C832E7"/>
    <w:rsid w:val="00C83462"/>
    <w:rsid w:val="00C83539"/>
    <w:rsid w:val="00C835AB"/>
    <w:rsid w:val="00C835BC"/>
    <w:rsid w:val="00C835DA"/>
    <w:rsid w:val="00C8377C"/>
    <w:rsid w:val="00C83913"/>
    <w:rsid w:val="00C83B07"/>
    <w:rsid w:val="00C83BF3"/>
    <w:rsid w:val="00C83D41"/>
    <w:rsid w:val="00C83D74"/>
    <w:rsid w:val="00C8402D"/>
    <w:rsid w:val="00C84035"/>
    <w:rsid w:val="00C8407F"/>
    <w:rsid w:val="00C84155"/>
    <w:rsid w:val="00C841F6"/>
    <w:rsid w:val="00C8434D"/>
    <w:rsid w:val="00C844B8"/>
    <w:rsid w:val="00C844E3"/>
    <w:rsid w:val="00C845EB"/>
    <w:rsid w:val="00C846C4"/>
    <w:rsid w:val="00C8471E"/>
    <w:rsid w:val="00C8486C"/>
    <w:rsid w:val="00C84A4A"/>
    <w:rsid w:val="00C84AAA"/>
    <w:rsid w:val="00C84C9B"/>
    <w:rsid w:val="00C84E1F"/>
    <w:rsid w:val="00C84E36"/>
    <w:rsid w:val="00C84EAA"/>
    <w:rsid w:val="00C84EFD"/>
    <w:rsid w:val="00C84FE4"/>
    <w:rsid w:val="00C851C6"/>
    <w:rsid w:val="00C85248"/>
    <w:rsid w:val="00C852A6"/>
    <w:rsid w:val="00C85330"/>
    <w:rsid w:val="00C853D6"/>
    <w:rsid w:val="00C8545E"/>
    <w:rsid w:val="00C85966"/>
    <w:rsid w:val="00C85A05"/>
    <w:rsid w:val="00C85AFF"/>
    <w:rsid w:val="00C85C4E"/>
    <w:rsid w:val="00C85CD2"/>
    <w:rsid w:val="00C85DC1"/>
    <w:rsid w:val="00C85E1B"/>
    <w:rsid w:val="00C85E39"/>
    <w:rsid w:val="00C85E5C"/>
    <w:rsid w:val="00C85EA2"/>
    <w:rsid w:val="00C86081"/>
    <w:rsid w:val="00C8618E"/>
    <w:rsid w:val="00C86292"/>
    <w:rsid w:val="00C862CD"/>
    <w:rsid w:val="00C862D7"/>
    <w:rsid w:val="00C862EF"/>
    <w:rsid w:val="00C864EF"/>
    <w:rsid w:val="00C865B4"/>
    <w:rsid w:val="00C865C7"/>
    <w:rsid w:val="00C8667C"/>
    <w:rsid w:val="00C86692"/>
    <w:rsid w:val="00C866EF"/>
    <w:rsid w:val="00C86728"/>
    <w:rsid w:val="00C86912"/>
    <w:rsid w:val="00C86995"/>
    <w:rsid w:val="00C86AAD"/>
    <w:rsid w:val="00C86AB4"/>
    <w:rsid w:val="00C86B7C"/>
    <w:rsid w:val="00C86D70"/>
    <w:rsid w:val="00C86DC0"/>
    <w:rsid w:val="00C86E1A"/>
    <w:rsid w:val="00C86F72"/>
    <w:rsid w:val="00C86F8B"/>
    <w:rsid w:val="00C8700E"/>
    <w:rsid w:val="00C870F0"/>
    <w:rsid w:val="00C87125"/>
    <w:rsid w:val="00C87126"/>
    <w:rsid w:val="00C8719F"/>
    <w:rsid w:val="00C871E7"/>
    <w:rsid w:val="00C8721C"/>
    <w:rsid w:val="00C8747A"/>
    <w:rsid w:val="00C875A5"/>
    <w:rsid w:val="00C875B5"/>
    <w:rsid w:val="00C875EB"/>
    <w:rsid w:val="00C87607"/>
    <w:rsid w:val="00C87650"/>
    <w:rsid w:val="00C8785C"/>
    <w:rsid w:val="00C87A0A"/>
    <w:rsid w:val="00C87B88"/>
    <w:rsid w:val="00C87BF0"/>
    <w:rsid w:val="00C87C5A"/>
    <w:rsid w:val="00C87CBF"/>
    <w:rsid w:val="00C87E6A"/>
    <w:rsid w:val="00C90147"/>
    <w:rsid w:val="00C901BA"/>
    <w:rsid w:val="00C901ED"/>
    <w:rsid w:val="00C9024B"/>
    <w:rsid w:val="00C9050B"/>
    <w:rsid w:val="00C90548"/>
    <w:rsid w:val="00C90658"/>
    <w:rsid w:val="00C9075B"/>
    <w:rsid w:val="00C90793"/>
    <w:rsid w:val="00C90802"/>
    <w:rsid w:val="00C90829"/>
    <w:rsid w:val="00C90858"/>
    <w:rsid w:val="00C90892"/>
    <w:rsid w:val="00C908CF"/>
    <w:rsid w:val="00C9093C"/>
    <w:rsid w:val="00C909FF"/>
    <w:rsid w:val="00C90A02"/>
    <w:rsid w:val="00C90B41"/>
    <w:rsid w:val="00C90C94"/>
    <w:rsid w:val="00C90DD6"/>
    <w:rsid w:val="00C90E20"/>
    <w:rsid w:val="00C90E74"/>
    <w:rsid w:val="00C90E83"/>
    <w:rsid w:val="00C90F28"/>
    <w:rsid w:val="00C90F7B"/>
    <w:rsid w:val="00C911F0"/>
    <w:rsid w:val="00C912BC"/>
    <w:rsid w:val="00C912DD"/>
    <w:rsid w:val="00C912DE"/>
    <w:rsid w:val="00C91338"/>
    <w:rsid w:val="00C913D0"/>
    <w:rsid w:val="00C9149D"/>
    <w:rsid w:val="00C91526"/>
    <w:rsid w:val="00C9169C"/>
    <w:rsid w:val="00C917C0"/>
    <w:rsid w:val="00C91CF7"/>
    <w:rsid w:val="00C91D0F"/>
    <w:rsid w:val="00C91DDF"/>
    <w:rsid w:val="00C91DF4"/>
    <w:rsid w:val="00C91FE1"/>
    <w:rsid w:val="00C9207B"/>
    <w:rsid w:val="00C9214F"/>
    <w:rsid w:val="00C92208"/>
    <w:rsid w:val="00C92257"/>
    <w:rsid w:val="00C9226A"/>
    <w:rsid w:val="00C922DF"/>
    <w:rsid w:val="00C92322"/>
    <w:rsid w:val="00C92460"/>
    <w:rsid w:val="00C924C9"/>
    <w:rsid w:val="00C9256B"/>
    <w:rsid w:val="00C925EE"/>
    <w:rsid w:val="00C92717"/>
    <w:rsid w:val="00C92796"/>
    <w:rsid w:val="00C927D7"/>
    <w:rsid w:val="00C92B6B"/>
    <w:rsid w:val="00C92BC6"/>
    <w:rsid w:val="00C92E4B"/>
    <w:rsid w:val="00C92E7E"/>
    <w:rsid w:val="00C930BA"/>
    <w:rsid w:val="00C932B5"/>
    <w:rsid w:val="00C93464"/>
    <w:rsid w:val="00C934A8"/>
    <w:rsid w:val="00C93523"/>
    <w:rsid w:val="00C935BC"/>
    <w:rsid w:val="00C937F6"/>
    <w:rsid w:val="00C938EF"/>
    <w:rsid w:val="00C9392D"/>
    <w:rsid w:val="00C93996"/>
    <w:rsid w:val="00C93A2D"/>
    <w:rsid w:val="00C93A8E"/>
    <w:rsid w:val="00C93B03"/>
    <w:rsid w:val="00C93B57"/>
    <w:rsid w:val="00C93B59"/>
    <w:rsid w:val="00C93C38"/>
    <w:rsid w:val="00C93D13"/>
    <w:rsid w:val="00C93E19"/>
    <w:rsid w:val="00C93F8E"/>
    <w:rsid w:val="00C93FFC"/>
    <w:rsid w:val="00C9400F"/>
    <w:rsid w:val="00C94057"/>
    <w:rsid w:val="00C94063"/>
    <w:rsid w:val="00C940E9"/>
    <w:rsid w:val="00C94150"/>
    <w:rsid w:val="00C941BC"/>
    <w:rsid w:val="00C9425B"/>
    <w:rsid w:val="00C94343"/>
    <w:rsid w:val="00C94433"/>
    <w:rsid w:val="00C944E3"/>
    <w:rsid w:val="00C94663"/>
    <w:rsid w:val="00C947B8"/>
    <w:rsid w:val="00C9498E"/>
    <w:rsid w:val="00C94AAF"/>
    <w:rsid w:val="00C94AB6"/>
    <w:rsid w:val="00C94AE5"/>
    <w:rsid w:val="00C94B36"/>
    <w:rsid w:val="00C94C41"/>
    <w:rsid w:val="00C94C98"/>
    <w:rsid w:val="00C94D21"/>
    <w:rsid w:val="00C94D2D"/>
    <w:rsid w:val="00C94EB0"/>
    <w:rsid w:val="00C950CB"/>
    <w:rsid w:val="00C950CC"/>
    <w:rsid w:val="00C95152"/>
    <w:rsid w:val="00C95255"/>
    <w:rsid w:val="00C9560F"/>
    <w:rsid w:val="00C9589E"/>
    <w:rsid w:val="00C958A6"/>
    <w:rsid w:val="00C959D4"/>
    <w:rsid w:val="00C95AA7"/>
    <w:rsid w:val="00C95AF7"/>
    <w:rsid w:val="00C95B0A"/>
    <w:rsid w:val="00C95C4D"/>
    <w:rsid w:val="00C95CE0"/>
    <w:rsid w:val="00C95D33"/>
    <w:rsid w:val="00C95E3D"/>
    <w:rsid w:val="00C95EAB"/>
    <w:rsid w:val="00C95ED2"/>
    <w:rsid w:val="00C95FDD"/>
    <w:rsid w:val="00C96204"/>
    <w:rsid w:val="00C963C1"/>
    <w:rsid w:val="00C96482"/>
    <w:rsid w:val="00C965D2"/>
    <w:rsid w:val="00C965D6"/>
    <w:rsid w:val="00C9663A"/>
    <w:rsid w:val="00C96653"/>
    <w:rsid w:val="00C96793"/>
    <w:rsid w:val="00C967FF"/>
    <w:rsid w:val="00C96A79"/>
    <w:rsid w:val="00C96B4D"/>
    <w:rsid w:val="00C96E70"/>
    <w:rsid w:val="00C96F77"/>
    <w:rsid w:val="00C970F4"/>
    <w:rsid w:val="00C97239"/>
    <w:rsid w:val="00C97339"/>
    <w:rsid w:val="00C97431"/>
    <w:rsid w:val="00C9752D"/>
    <w:rsid w:val="00C97556"/>
    <w:rsid w:val="00C9774D"/>
    <w:rsid w:val="00C97A42"/>
    <w:rsid w:val="00C97C4D"/>
    <w:rsid w:val="00CA0039"/>
    <w:rsid w:val="00CA005F"/>
    <w:rsid w:val="00CA00AE"/>
    <w:rsid w:val="00CA0128"/>
    <w:rsid w:val="00CA0257"/>
    <w:rsid w:val="00CA02B3"/>
    <w:rsid w:val="00CA0480"/>
    <w:rsid w:val="00CA05DF"/>
    <w:rsid w:val="00CA09EB"/>
    <w:rsid w:val="00CA0A4A"/>
    <w:rsid w:val="00CA0AFA"/>
    <w:rsid w:val="00CA0B12"/>
    <w:rsid w:val="00CA0B1C"/>
    <w:rsid w:val="00CA0B7F"/>
    <w:rsid w:val="00CA0DC0"/>
    <w:rsid w:val="00CA0DEB"/>
    <w:rsid w:val="00CA0F5B"/>
    <w:rsid w:val="00CA0F93"/>
    <w:rsid w:val="00CA115F"/>
    <w:rsid w:val="00CA1241"/>
    <w:rsid w:val="00CA1261"/>
    <w:rsid w:val="00CA1318"/>
    <w:rsid w:val="00CA1384"/>
    <w:rsid w:val="00CA13BC"/>
    <w:rsid w:val="00CA159E"/>
    <w:rsid w:val="00CA15BC"/>
    <w:rsid w:val="00CA16B7"/>
    <w:rsid w:val="00CA16F0"/>
    <w:rsid w:val="00CA17E4"/>
    <w:rsid w:val="00CA1A07"/>
    <w:rsid w:val="00CA1A20"/>
    <w:rsid w:val="00CA1A39"/>
    <w:rsid w:val="00CA1A8C"/>
    <w:rsid w:val="00CA1AC9"/>
    <w:rsid w:val="00CA1AD6"/>
    <w:rsid w:val="00CA1BF1"/>
    <w:rsid w:val="00CA1CBA"/>
    <w:rsid w:val="00CA1DF2"/>
    <w:rsid w:val="00CA1E35"/>
    <w:rsid w:val="00CA1E6D"/>
    <w:rsid w:val="00CA1FE5"/>
    <w:rsid w:val="00CA2160"/>
    <w:rsid w:val="00CA2234"/>
    <w:rsid w:val="00CA22B5"/>
    <w:rsid w:val="00CA2307"/>
    <w:rsid w:val="00CA243B"/>
    <w:rsid w:val="00CA25DA"/>
    <w:rsid w:val="00CA2607"/>
    <w:rsid w:val="00CA26E0"/>
    <w:rsid w:val="00CA2714"/>
    <w:rsid w:val="00CA273B"/>
    <w:rsid w:val="00CA274E"/>
    <w:rsid w:val="00CA27F2"/>
    <w:rsid w:val="00CA2848"/>
    <w:rsid w:val="00CA297F"/>
    <w:rsid w:val="00CA29C4"/>
    <w:rsid w:val="00CA29E4"/>
    <w:rsid w:val="00CA2A1A"/>
    <w:rsid w:val="00CA2A7D"/>
    <w:rsid w:val="00CA2B50"/>
    <w:rsid w:val="00CA2C8A"/>
    <w:rsid w:val="00CA2F3C"/>
    <w:rsid w:val="00CA33B0"/>
    <w:rsid w:val="00CA344A"/>
    <w:rsid w:val="00CA3519"/>
    <w:rsid w:val="00CA3610"/>
    <w:rsid w:val="00CA3850"/>
    <w:rsid w:val="00CA393D"/>
    <w:rsid w:val="00CA395B"/>
    <w:rsid w:val="00CA3A02"/>
    <w:rsid w:val="00CA3A30"/>
    <w:rsid w:val="00CA3B78"/>
    <w:rsid w:val="00CA3C9C"/>
    <w:rsid w:val="00CA3CD9"/>
    <w:rsid w:val="00CA3CEB"/>
    <w:rsid w:val="00CA3DBA"/>
    <w:rsid w:val="00CA3EC2"/>
    <w:rsid w:val="00CA3F96"/>
    <w:rsid w:val="00CA3FB3"/>
    <w:rsid w:val="00CA3FE6"/>
    <w:rsid w:val="00CA4021"/>
    <w:rsid w:val="00CA40CF"/>
    <w:rsid w:val="00CA43B8"/>
    <w:rsid w:val="00CA44D0"/>
    <w:rsid w:val="00CA44EA"/>
    <w:rsid w:val="00CA4613"/>
    <w:rsid w:val="00CA47C2"/>
    <w:rsid w:val="00CA48DF"/>
    <w:rsid w:val="00CA4970"/>
    <w:rsid w:val="00CA49C6"/>
    <w:rsid w:val="00CA49E4"/>
    <w:rsid w:val="00CA4B72"/>
    <w:rsid w:val="00CA4C00"/>
    <w:rsid w:val="00CA4C09"/>
    <w:rsid w:val="00CA4CF0"/>
    <w:rsid w:val="00CA4CF2"/>
    <w:rsid w:val="00CA4EF1"/>
    <w:rsid w:val="00CA4F36"/>
    <w:rsid w:val="00CA503F"/>
    <w:rsid w:val="00CA50EC"/>
    <w:rsid w:val="00CA5206"/>
    <w:rsid w:val="00CA5242"/>
    <w:rsid w:val="00CA5299"/>
    <w:rsid w:val="00CA52FA"/>
    <w:rsid w:val="00CA5343"/>
    <w:rsid w:val="00CA5451"/>
    <w:rsid w:val="00CA54C6"/>
    <w:rsid w:val="00CA5539"/>
    <w:rsid w:val="00CA5544"/>
    <w:rsid w:val="00CA5636"/>
    <w:rsid w:val="00CA57D2"/>
    <w:rsid w:val="00CA57F1"/>
    <w:rsid w:val="00CA5945"/>
    <w:rsid w:val="00CA5C77"/>
    <w:rsid w:val="00CA5C97"/>
    <w:rsid w:val="00CA5CDC"/>
    <w:rsid w:val="00CA5D11"/>
    <w:rsid w:val="00CA5E8B"/>
    <w:rsid w:val="00CA5EB9"/>
    <w:rsid w:val="00CA60EF"/>
    <w:rsid w:val="00CA617A"/>
    <w:rsid w:val="00CA61A5"/>
    <w:rsid w:val="00CA61C5"/>
    <w:rsid w:val="00CA62C4"/>
    <w:rsid w:val="00CA6345"/>
    <w:rsid w:val="00CA6426"/>
    <w:rsid w:val="00CA657C"/>
    <w:rsid w:val="00CA6756"/>
    <w:rsid w:val="00CA6768"/>
    <w:rsid w:val="00CA693A"/>
    <w:rsid w:val="00CA696F"/>
    <w:rsid w:val="00CA69FF"/>
    <w:rsid w:val="00CA6C68"/>
    <w:rsid w:val="00CA6EC4"/>
    <w:rsid w:val="00CA6EF7"/>
    <w:rsid w:val="00CA6F8C"/>
    <w:rsid w:val="00CA6FEB"/>
    <w:rsid w:val="00CA6FF0"/>
    <w:rsid w:val="00CA6FF3"/>
    <w:rsid w:val="00CA725C"/>
    <w:rsid w:val="00CA7263"/>
    <w:rsid w:val="00CA72EA"/>
    <w:rsid w:val="00CA7382"/>
    <w:rsid w:val="00CA73F5"/>
    <w:rsid w:val="00CA741D"/>
    <w:rsid w:val="00CA74A7"/>
    <w:rsid w:val="00CA74C5"/>
    <w:rsid w:val="00CA76B2"/>
    <w:rsid w:val="00CA76C2"/>
    <w:rsid w:val="00CA7702"/>
    <w:rsid w:val="00CA7807"/>
    <w:rsid w:val="00CA7850"/>
    <w:rsid w:val="00CA7902"/>
    <w:rsid w:val="00CA7932"/>
    <w:rsid w:val="00CA7A81"/>
    <w:rsid w:val="00CA7AB2"/>
    <w:rsid w:val="00CA7AF7"/>
    <w:rsid w:val="00CA7BF0"/>
    <w:rsid w:val="00CA7C04"/>
    <w:rsid w:val="00CA7CBC"/>
    <w:rsid w:val="00CA7F9E"/>
    <w:rsid w:val="00CA7FF0"/>
    <w:rsid w:val="00CB011F"/>
    <w:rsid w:val="00CB0293"/>
    <w:rsid w:val="00CB0343"/>
    <w:rsid w:val="00CB0448"/>
    <w:rsid w:val="00CB0454"/>
    <w:rsid w:val="00CB04E2"/>
    <w:rsid w:val="00CB0686"/>
    <w:rsid w:val="00CB071B"/>
    <w:rsid w:val="00CB0A05"/>
    <w:rsid w:val="00CB0A61"/>
    <w:rsid w:val="00CB0AE7"/>
    <w:rsid w:val="00CB0B77"/>
    <w:rsid w:val="00CB0C32"/>
    <w:rsid w:val="00CB0D86"/>
    <w:rsid w:val="00CB0DA5"/>
    <w:rsid w:val="00CB0E29"/>
    <w:rsid w:val="00CB0E54"/>
    <w:rsid w:val="00CB105B"/>
    <w:rsid w:val="00CB10C0"/>
    <w:rsid w:val="00CB115A"/>
    <w:rsid w:val="00CB1277"/>
    <w:rsid w:val="00CB12AD"/>
    <w:rsid w:val="00CB12CE"/>
    <w:rsid w:val="00CB14D4"/>
    <w:rsid w:val="00CB150B"/>
    <w:rsid w:val="00CB1557"/>
    <w:rsid w:val="00CB156D"/>
    <w:rsid w:val="00CB1845"/>
    <w:rsid w:val="00CB1880"/>
    <w:rsid w:val="00CB18EF"/>
    <w:rsid w:val="00CB1920"/>
    <w:rsid w:val="00CB19F5"/>
    <w:rsid w:val="00CB1B93"/>
    <w:rsid w:val="00CB1BBB"/>
    <w:rsid w:val="00CB1BCB"/>
    <w:rsid w:val="00CB1C7A"/>
    <w:rsid w:val="00CB1DFE"/>
    <w:rsid w:val="00CB1EBA"/>
    <w:rsid w:val="00CB1FF4"/>
    <w:rsid w:val="00CB2066"/>
    <w:rsid w:val="00CB20A9"/>
    <w:rsid w:val="00CB20D2"/>
    <w:rsid w:val="00CB2199"/>
    <w:rsid w:val="00CB2282"/>
    <w:rsid w:val="00CB22F2"/>
    <w:rsid w:val="00CB2336"/>
    <w:rsid w:val="00CB234B"/>
    <w:rsid w:val="00CB23F7"/>
    <w:rsid w:val="00CB25E1"/>
    <w:rsid w:val="00CB2617"/>
    <w:rsid w:val="00CB2649"/>
    <w:rsid w:val="00CB26E3"/>
    <w:rsid w:val="00CB270C"/>
    <w:rsid w:val="00CB281C"/>
    <w:rsid w:val="00CB285D"/>
    <w:rsid w:val="00CB289B"/>
    <w:rsid w:val="00CB28E4"/>
    <w:rsid w:val="00CB2931"/>
    <w:rsid w:val="00CB2955"/>
    <w:rsid w:val="00CB299E"/>
    <w:rsid w:val="00CB2AC1"/>
    <w:rsid w:val="00CB307A"/>
    <w:rsid w:val="00CB309C"/>
    <w:rsid w:val="00CB310D"/>
    <w:rsid w:val="00CB31D3"/>
    <w:rsid w:val="00CB3258"/>
    <w:rsid w:val="00CB3276"/>
    <w:rsid w:val="00CB32DE"/>
    <w:rsid w:val="00CB350F"/>
    <w:rsid w:val="00CB35EF"/>
    <w:rsid w:val="00CB3671"/>
    <w:rsid w:val="00CB3679"/>
    <w:rsid w:val="00CB385B"/>
    <w:rsid w:val="00CB39E2"/>
    <w:rsid w:val="00CB3C48"/>
    <w:rsid w:val="00CB3C4A"/>
    <w:rsid w:val="00CB3C6B"/>
    <w:rsid w:val="00CB3CCF"/>
    <w:rsid w:val="00CB3E37"/>
    <w:rsid w:val="00CB3FDF"/>
    <w:rsid w:val="00CB3FE7"/>
    <w:rsid w:val="00CB4092"/>
    <w:rsid w:val="00CB4127"/>
    <w:rsid w:val="00CB4156"/>
    <w:rsid w:val="00CB4172"/>
    <w:rsid w:val="00CB419D"/>
    <w:rsid w:val="00CB42DA"/>
    <w:rsid w:val="00CB4301"/>
    <w:rsid w:val="00CB43A6"/>
    <w:rsid w:val="00CB4456"/>
    <w:rsid w:val="00CB4686"/>
    <w:rsid w:val="00CB4CEB"/>
    <w:rsid w:val="00CB4E2A"/>
    <w:rsid w:val="00CB4E49"/>
    <w:rsid w:val="00CB503E"/>
    <w:rsid w:val="00CB50E0"/>
    <w:rsid w:val="00CB5106"/>
    <w:rsid w:val="00CB527A"/>
    <w:rsid w:val="00CB528E"/>
    <w:rsid w:val="00CB5297"/>
    <w:rsid w:val="00CB53DA"/>
    <w:rsid w:val="00CB5549"/>
    <w:rsid w:val="00CB559F"/>
    <w:rsid w:val="00CB5A6F"/>
    <w:rsid w:val="00CB5ADC"/>
    <w:rsid w:val="00CB5BD1"/>
    <w:rsid w:val="00CB5CED"/>
    <w:rsid w:val="00CB5EF6"/>
    <w:rsid w:val="00CB5F0C"/>
    <w:rsid w:val="00CB5F6D"/>
    <w:rsid w:val="00CB5FD2"/>
    <w:rsid w:val="00CB60CA"/>
    <w:rsid w:val="00CB6163"/>
    <w:rsid w:val="00CB6303"/>
    <w:rsid w:val="00CB6338"/>
    <w:rsid w:val="00CB64E4"/>
    <w:rsid w:val="00CB64F0"/>
    <w:rsid w:val="00CB679D"/>
    <w:rsid w:val="00CB69D3"/>
    <w:rsid w:val="00CB69EF"/>
    <w:rsid w:val="00CB6A77"/>
    <w:rsid w:val="00CB6AA9"/>
    <w:rsid w:val="00CB6B72"/>
    <w:rsid w:val="00CB6BF2"/>
    <w:rsid w:val="00CB6C53"/>
    <w:rsid w:val="00CB6CAC"/>
    <w:rsid w:val="00CB6CC3"/>
    <w:rsid w:val="00CB6CE2"/>
    <w:rsid w:val="00CB6E47"/>
    <w:rsid w:val="00CB6FA7"/>
    <w:rsid w:val="00CB7230"/>
    <w:rsid w:val="00CB72AB"/>
    <w:rsid w:val="00CB72D5"/>
    <w:rsid w:val="00CB732C"/>
    <w:rsid w:val="00CB749D"/>
    <w:rsid w:val="00CB7560"/>
    <w:rsid w:val="00CB766A"/>
    <w:rsid w:val="00CB768B"/>
    <w:rsid w:val="00CB7699"/>
    <w:rsid w:val="00CB76ED"/>
    <w:rsid w:val="00CB7756"/>
    <w:rsid w:val="00CB77C8"/>
    <w:rsid w:val="00CB7805"/>
    <w:rsid w:val="00CB785B"/>
    <w:rsid w:val="00CB79F5"/>
    <w:rsid w:val="00CB7A70"/>
    <w:rsid w:val="00CB7A87"/>
    <w:rsid w:val="00CB7C55"/>
    <w:rsid w:val="00CB7F67"/>
    <w:rsid w:val="00CC00FF"/>
    <w:rsid w:val="00CC011F"/>
    <w:rsid w:val="00CC0257"/>
    <w:rsid w:val="00CC0301"/>
    <w:rsid w:val="00CC049C"/>
    <w:rsid w:val="00CC0525"/>
    <w:rsid w:val="00CC060E"/>
    <w:rsid w:val="00CC0679"/>
    <w:rsid w:val="00CC074D"/>
    <w:rsid w:val="00CC075A"/>
    <w:rsid w:val="00CC0796"/>
    <w:rsid w:val="00CC0823"/>
    <w:rsid w:val="00CC099A"/>
    <w:rsid w:val="00CC0C11"/>
    <w:rsid w:val="00CC0CC0"/>
    <w:rsid w:val="00CC0CEE"/>
    <w:rsid w:val="00CC0D41"/>
    <w:rsid w:val="00CC0E54"/>
    <w:rsid w:val="00CC0FB4"/>
    <w:rsid w:val="00CC1038"/>
    <w:rsid w:val="00CC10F0"/>
    <w:rsid w:val="00CC11BF"/>
    <w:rsid w:val="00CC1362"/>
    <w:rsid w:val="00CC1390"/>
    <w:rsid w:val="00CC13A6"/>
    <w:rsid w:val="00CC145A"/>
    <w:rsid w:val="00CC14AB"/>
    <w:rsid w:val="00CC179E"/>
    <w:rsid w:val="00CC182D"/>
    <w:rsid w:val="00CC1B7F"/>
    <w:rsid w:val="00CC1CCC"/>
    <w:rsid w:val="00CC1D03"/>
    <w:rsid w:val="00CC1D53"/>
    <w:rsid w:val="00CC1E1D"/>
    <w:rsid w:val="00CC1E5B"/>
    <w:rsid w:val="00CC1E7D"/>
    <w:rsid w:val="00CC1F83"/>
    <w:rsid w:val="00CC2073"/>
    <w:rsid w:val="00CC208F"/>
    <w:rsid w:val="00CC2095"/>
    <w:rsid w:val="00CC20F2"/>
    <w:rsid w:val="00CC2247"/>
    <w:rsid w:val="00CC2290"/>
    <w:rsid w:val="00CC22A9"/>
    <w:rsid w:val="00CC2317"/>
    <w:rsid w:val="00CC23D1"/>
    <w:rsid w:val="00CC2459"/>
    <w:rsid w:val="00CC2466"/>
    <w:rsid w:val="00CC250D"/>
    <w:rsid w:val="00CC26F1"/>
    <w:rsid w:val="00CC27AC"/>
    <w:rsid w:val="00CC2847"/>
    <w:rsid w:val="00CC2A79"/>
    <w:rsid w:val="00CC2AC3"/>
    <w:rsid w:val="00CC2B8D"/>
    <w:rsid w:val="00CC2D21"/>
    <w:rsid w:val="00CC2E16"/>
    <w:rsid w:val="00CC2E46"/>
    <w:rsid w:val="00CC3007"/>
    <w:rsid w:val="00CC3090"/>
    <w:rsid w:val="00CC3334"/>
    <w:rsid w:val="00CC336D"/>
    <w:rsid w:val="00CC33D6"/>
    <w:rsid w:val="00CC341D"/>
    <w:rsid w:val="00CC3429"/>
    <w:rsid w:val="00CC34E9"/>
    <w:rsid w:val="00CC351E"/>
    <w:rsid w:val="00CC360E"/>
    <w:rsid w:val="00CC3678"/>
    <w:rsid w:val="00CC36E0"/>
    <w:rsid w:val="00CC37BE"/>
    <w:rsid w:val="00CC39B8"/>
    <w:rsid w:val="00CC3ABB"/>
    <w:rsid w:val="00CC3BD8"/>
    <w:rsid w:val="00CC3CA9"/>
    <w:rsid w:val="00CC3D2B"/>
    <w:rsid w:val="00CC3D84"/>
    <w:rsid w:val="00CC3F7D"/>
    <w:rsid w:val="00CC4023"/>
    <w:rsid w:val="00CC405C"/>
    <w:rsid w:val="00CC40B3"/>
    <w:rsid w:val="00CC415D"/>
    <w:rsid w:val="00CC422A"/>
    <w:rsid w:val="00CC4373"/>
    <w:rsid w:val="00CC437B"/>
    <w:rsid w:val="00CC4478"/>
    <w:rsid w:val="00CC4538"/>
    <w:rsid w:val="00CC4621"/>
    <w:rsid w:val="00CC468A"/>
    <w:rsid w:val="00CC47C6"/>
    <w:rsid w:val="00CC49C1"/>
    <w:rsid w:val="00CC49F8"/>
    <w:rsid w:val="00CC4A50"/>
    <w:rsid w:val="00CC4ACC"/>
    <w:rsid w:val="00CC4B05"/>
    <w:rsid w:val="00CC4C24"/>
    <w:rsid w:val="00CC4CEE"/>
    <w:rsid w:val="00CC4E5D"/>
    <w:rsid w:val="00CC5053"/>
    <w:rsid w:val="00CC50EC"/>
    <w:rsid w:val="00CC51C6"/>
    <w:rsid w:val="00CC523F"/>
    <w:rsid w:val="00CC5563"/>
    <w:rsid w:val="00CC5664"/>
    <w:rsid w:val="00CC56E3"/>
    <w:rsid w:val="00CC5AF9"/>
    <w:rsid w:val="00CC5B4E"/>
    <w:rsid w:val="00CC5CE4"/>
    <w:rsid w:val="00CC5EB1"/>
    <w:rsid w:val="00CC5F0E"/>
    <w:rsid w:val="00CC5F2F"/>
    <w:rsid w:val="00CC5F39"/>
    <w:rsid w:val="00CC6073"/>
    <w:rsid w:val="00CC612D"/>
    <w:rsid w:val="00CC612F"/>
    <w:rsid w:val="00CC638E"/>
    <w:rsid w:val="00CC6395"/>
    <w:rsid w:val="00CC65FB"/>
    <w:rsid w:val="00CC668D"/>
    <w:rsid w:val="00CC6707"/>
    <w:rsid w:val="00CC69B4"/>
    <w:rsid w:val="00CC6C12"/>
    <w:rsid w:val="00CC6CB0"/>
    <w:rsid w:val="00CC6D91"/>
    <w:rsid w:val="00CC6E3F"/>
    <w:rsid w:val="00CC6EE3"/>
    <w:rsid w:val="00CC6EEB"/>
    <w:rsid w:val="00CC6FF5"/>
    <w:rsid w:val="00CC70D5"/>
    <w:rsid w:val="00CC7476"/>
    <w:rsid w:val="00CC7539"/>
    <w:rsid w:val="00CC755A"/>
    <w:rsid w:val="00CC75B2"/>
    <w:rsid w:val="00CC761F"/>
    <w:rsid w:val="00CC7623"/>
    <w:rsid w:val="00CC76B1"/>
    <w:rsid w:val="00CC7774"/>
    <w:rsid w:val="00CC77D6"/>
    <w:rsid w:val="00CC7801"/>
    <w:rsid w:val="00CC7905"/>
    <w:rsid w:val="00CC792D"/>
    <w:rsid w:val="00CC7941"/>
    <w:rsid w:val="00CC7C2A"/>
    <w:rsid w:val="00CC7D99"/>
    <w:rsid w:val="00CC7F46"/>
    <w:rsid w:val="00CC7F69"/>
    <w:rsid w:val="00CC7F7C"/>
    <w:rsid w:val="00CC7F8D"/>
    <w:rsid w:val="00CD0071"/>
    <w:rsid w:val="00CD0167"/>
    <w:rsid w:val="00CD01D2"/>
    <w:rsid w:val="00CD02FC"/>
    <w:rsid w:val="00CD0379"/>
    <w:rsid w:val="00CD0543"/>
    <w:rsid w:val="00CD067B"/>
    <w:rsid w:val="00CD081C"/>
    <w:rsid w:val="00CD091F"/>
    <w:rsid w:val="00CD0A37"/>
    <w:rsid w:val="00CD0A89"/>
    <w:rsid w:val="00CD0B1E"/>
    <w:rsid w:val="00CD0BAA"/>
    <w:rsid w:val="00CD0CC1"/>
    <w:rsid w:val="00CD0CD9"/>
    <w:rsid w:val="00CD0EBF"/>
    <w:rsid w:val="00CD0FE9"/>
    <w:rsid w:val="00CD101C"/>
    <w:rsid w:val="00CD1026"/>
    <w:rsid w:val="00CD10D8"/>
    <w:rsid w:val="00CD1353"/>
    <w:rsid w:val="00CD13E7"/>
    <w:rsid w:val="00CD1429"/>
    <w:rsid w:val="00CD1530"/>
    <w:rsid w:val="00CD15BC"/>
    <w:rsid w:val="00CD16B2"/>
    <w:rsid w:val="00CD184D"/>
    <w:rsid w:val="00CD18F2"/>
    <w:rsid w:val="00CD1936"/>
    <w:rsid w:val="00CD199D"/>
    <w:rsid w:val="00CD19BE"/>
    <w:rsid w:val="00CD19DC"/>
    <w:rsid w:val="00CD19E4"/>
    <w:rsid w:val="00CD1B85"/>
    <w:rsid w:val="00CD1BDF"/>
    <w:rsid w:val="00CD1C5A"/>
    <w:rsid w:val="00CD1F3C"/>
    <w:rsid w:val="00CD2244"/>
    <w:rsid w:val="00CD2325"/>
    <w:rsid w:val="00CD2448"/>
    <w:rsid w:val="00CD252C"/>
    <w:rsid w:val="00CD259F"/>
    <w:rsid w:val="00CD264D"/>
    <w:rsid w:val="00CD273B"/>
    <w:rsid w:val="00CD2758"/>
    <w:rsid w:val="00CD27D3"/>
    <w:rsid w:val="00CD28A8"/>
    <w:rsid w:val="00CD28DB"/>
    <w:rsid w:val="00CD28EE"/>
    <w:rsid w:val="00CD2A53"/>
    <w:rsid w:val="00CD2A73"/>
    <w:rsid w:val="00CD2A85"/>
    <w:rsid w:val="00CD2AB2"/>
    <w:rsid w:val="00CD2C00"/>
    <w:rsid w:val="00CD2C06"/>
    <w:rsid w:val="00CD2C30"/>
    <w:rsid w:val="00CD2CFA"/>
    <w:rsid w:val="00CD2E5B"/>
    <w:rsid w:val="00CD2F4E"/>
    <w:rsid w:val="00CD2F85"/>
    <w:rsid w:val="00CD2FAA"/>
    <w:rsid w:val="00CD3008"/>
    <w:rsid w:val="00CD3105"/>
    <w:rsid w:val="00CD3327"/>
    <w:rsid w:val="00CD3361"/>
    <w:rsid w:val="00CD33E2"/>
    <w:rsid w:val="00CD35C0"/>
    <w:rsid w:val="00CD3695"/>
    <w:rsid w:val="00CD3A03"/>
    <w:rsid w:val="00CD3A10"/>
    <w:rsid w:val="00CD3A59"/>
    <w:rsid w:val="00CD3B6B"/>
    <w:rsid w:val="00CD3CB7"/>
    <w:rsid w:val="00CD3DFC"/>
    <w:rsid w:val="00CD3EF4"/>
    <w:rsid w:val="00CD3F1A"/>
    <w:rsid w:val="00CD3F5A"/>
    <w:rsid w:val="00CD403C"/>
    <w:rsid w:val="00CD4088"/>
    <w:rsid w:val="00CD40D2"/>
    <w:rsid w:val="00CD4213"/>
    <w:rsid w:val="00CD42B5"/>
    <w:rsid w:val="00CD431C"/>
    <w:rsid w:val="00CD444D"/>
    <w:rsid w:val="00CD45F8"/>
    <w:rsid w:val="00CD46F2"/>
    <w:rsid w:val="00CD4763"/>
    <w:rsid w:val="00CD477E"/>
    <w:rsid w:val="00CD479B"/>
    <w:rsid w:val="00CD47B2"/>
    <w:rsid w:val="00CD4876"/>
    <w:rsid w:val="00CD48AF"/>
    <w:rsid w:val="00CD4A91"/>
    <w:rsid w:val="00CD4ABA"/>
    <w:rsid w:val="00CD4ABC"/>
    <w:rsid w:val="00CD4B0E"/>
    <w:rsid w:val="00CD4B54"/>
    <w:rsid w:val="00CD4B8E"/>
    <w:rsid w:val="00CD4BA2"/>
    <w:rsid w:val="00CD4CD1"/>
    <w:rsid w:val="00CD4CEC"/>
    <w:rsid w:val="00CD4CFC"/>
    <w:rsid w:val="00CD4D0E"/>
    <w:rsid w:val="00CD4F71"/>
    <w:rsid w:val="00CD4FE0"/>
    <w:rsid w:val="00CD502C"/>
    <w:rsid w:val="00CD5416"/>
    <w:rsid w:val="00CD542F"/>
    <w:rsid w:val="00CD54E4"/>
    <w:rsid w:val="00CD56DB"/>
    <w:rsid w:val="00CD5703"/>
    <w:rsid w:val="00CD5715"/>
    <w:rsid w:val="00CD5783"/>
    <w:rsid w:val="00CD579F"/>
    <w:rsid w:val="00CD5969"/>
    <w:rsid w:val="00CD5BE9"/>
    <w:rsid w:val="00CD5C57"/>
    <w:rsid w:val="00CD5C9A"/>
    <w:rsid w:val="00CD5CBD"/>
    <w:rsid w:val="00CD5E6B"/>
    <w:rsid w:val="00CD60C6"/>
    <w:rsid w:val="00CD6372"/>
    <w:rsid w:val="00CD6404"/>
    <w:rsid w:val="00CD6635"/>
    <w:rsid w:val="00CD66FD"/>
    <w:rsid w:val="00CD677F"/>
    <w:rsid w:val="00CD6791"/>
    <w:rsid w:val="00CD679E"/>
    <w:rsid w:val="00CD6A6C"/>
    <w:rsid w:val="00CD6ADA"/>
    <w:rsid w:val="00CD6B8F"/>
    <w:rsid w:val="00CD6CC3"/>
    <w:rsid w:val="00CD6D0F"/>
    <w:rsid w:val="00CD6E06"/>
    <w:rsid w:val="00CD7062"/>
    <w:rsid w:val="00CD7127"/>
    <w:rsid w:val="00CD71E0"/>
    <w:rsid w:val="00CD71F7"/>
    <w:rsid w:val="00CD7283"/>
    <w:rsid w:val="00CD72B3"/>
    <w:rsid w:val="00CD72DD"/>
    <w:rsid w:val="00CD739A"/>
    <w:rsid w:val="00CD741B"/>
    <w:rsid w:val="00CD7553"/>
    <w:rsid w:val="00CD75C6"/>
    <w:rsid w:val="00CD764C"/>
    <w:rsid w:val="00CD765A"/>
    <w:rsid w:val="00CD77BB"/>
    <w:rsid w:val="00CD77E9"/>
    <w:rsid w:val="00CD7932"/>
    <w:rsid w:val="00CD7AED"/>
    <w:rsid w:val="00CD7AFB"/>
    <w:rsid w:val="00CD7B2E"/>
    <w:rsid w:val="00CD7B64"/>
    <w:rsid w:val="00CD7B97"/>
    <w:rsid w:val="00CD7BFF"/>
    <w:rsid w:val="00CD7CC7"/>
    <w:rsid w:val="00CD7DD7"/>
    <w:rsid w:val="00CD7EA8"/>
    <w:rsid w:val="00CE0195"/>
    <w:rsid w:val="00CE01E1"/>
    <w:rsid w:val="00CE020D"/>
    <w:rsid w:val="00CE04C2"/>
    <w:rsid w:val="00CE0586"/>
    <w:rsid w:val="00CE05AE"/>
    <w:rsid w:val="00CE0640"/>
    <w:rsid w:val="00CE0756"/>
    <w:rsid w:val="00CE079C"/>
    <w:rsid w:val="00CE08BC"/>
    <w:rsid w:val="00CE0A29"/>
    <w:rsid w:val="00CE0A48"/>
    <w:rsid w:val="00CE0AEC"/>
    <w:rsid w:val="00CE0B0A"/>
    <w:rsid w:val="00CE0C44"/>
    <w:rsid w:val="00CE0CFB"/>
    <w:rsid w:val="00CE0DAE"/>
    <w:rsid w:val="00CE0E3E"/>
    <w:rsid w:val="00CE0E64"/>
    <w:rsid w:val="00CE1125"/>
    <w:rsid w:val="00CE11C2"/>
    <w:rsid w:val="00CE128E"/>
    <w:rsid w:val="00CE12EE"/>
    <w:rsid w:val="00CE149E"/>
    <w:rsid w:val="00CE15BA"/>
    <w:rsid w:val="00CE15BF"/>
    <w:rsid w:val="00CE1839"/>
    <w:rsid w:val="00CE1889"/>
    <w:rsid w:val="00CE1A33"/>
    <w:rsid w:val="00CE1B8F"/>
    <w:rsid w:val="00CE1D93"/>
    <w:rsid w:val="00CE1E8C"/>
    <w:rsid w:val="00CE206C"/>
    <w:rsid w:val="00CE20C2"/>
    <w:rsid w:val="00CE2157"/>
    <w:rsid w:val="00CE21AB"/>
    <w:rsid w:val="00CE2225"/>
    <w:rsid w:val="00CE225F"/>
    <w:rsid w:val="00CE23FC"/>
    <w:rsid w:val="00CE242F"/>
    <w:rsid w:val="00CE24E1"/>
    <w:rsid w:val="00CE2737"/>
    <w:rsid w:val="00CE27E3"/>
    <w:rsid w:val="00CE2A02"/>
    <w:rsid w:val="00CE2A2E"/>
    <w:rsid w:val="00CE2A72"/>
    <w:rsid w:val="00CE2B73"/>
    <w:rsid w:val="00CE2C06"/>
    <w:rsid w:val="00CE2D08"/>
    <w:rsid w:val="00CE2D0A"/>
    <w:rsid w:val="00CE2D26"/>
    <w:rsid w:val="00CE2DC5"/>
    <w:rsid w:val="00CE2F72"/>
    <w:rsid w:val="00CE2F7C"/>
    <w:rsid w:val="00CE305D"/>
    <w:rsid w:val="00CE3090"/>
    <w:rsid w:val="00CE30CE"/>
    <w:rsid w:val="00CE31FB"/>
    <w:rsid w:val="00CE3243"/>
    <w:rsid w:val="00CE3349"/>
    <w:rsid w:val="00CE334A"/>
    <w:rsid w:val="00CE3350"/>
    <w:rsid w:val="00CE36EE"/>
    <w:rsid w:val="00CE37D2"/>
    <w:rsid w:val="00CE392B"/>
    <w:rsid w:val="00CE3947"/>
    <w:rsid w:val="00CE3A17"/>
    <w:rsid w:val="00CE3A7B"/>
    <w:rsid w:val="00CE3CC7"/>
    <w:rsid w:val="00CE3D7E"/>
    <w:rsid w:val="00CE400F"/>
    <w:rsid w:val="00CE4067"/>
    <w:rsid w:val="00CE40E7"/>
    <w:rsid w:val="00CE4108"/>
    <w:rsid w:val="00CE4110"/>
    <w:rsid w:val="00CE4358"/>
    <w:rsid w:val="00CE43D8"/>
    <w:rsid w:val="00CE43E2"/>
    <w:rsid w:val="00CE4796"/>
    <w:rsid w:val="00CE47CA"/>
    <w:rsid w:val="00CE4879"/>
    <w:rsid w:val="00CE4A08"/>
    <w:rsid w:val="00CE4A55"/>
    <w:rsid w:val="00CE4E99"/>
    <w:rsid w:val="00CE4ECE"/>
    <w:rsid w:val="00CE4FF7"/>
    <w:rsid w:val="00CE500C"/>
    <w:rsid w:val="00CE5027"/>
    <w:rsid w:val="00CE5062"/>
    <w:rsid w:val="00CE50D5"/>
    <w:rsid w:val="00CE516B"/>
    <w:rsid w:val="00CE51A0"/>
    <w:rsid w:val="00CE51DC"/>
    <w:rsid w:val="00CE521E"/>
    <w:rsid w:val="00CE52FE"/>
    <w:rsid w:val="00CE536F"/>
    <w:rsid w:val="00CE5371"/>
    <w:rsid w:val="00CE546F"/>
    <w:rsid w:val="00CE563E"/>
    <w:rsid w:val="00CE5703"/>
    <w:rsid w:val="00CE582A"/>
    <w:rsid w:val="00CE598F"/>
    <w:rsid w:val="00CE5A3F"/>
    <w:rsid w:val="00CE5A62"/>
    <w:rsid w:val="00CE5A7F"/>
    <w:rsid w:val="00CE5D51"/>
    <w:rsid w:val="00CE5E28"/>
    <w:rsid w:val="00CE5EAA"/>
    <w:rsid w:val="00CE5EEA"/>
    <w:rsid w:val="00CE603E"/>
    <w:rsid w:val="00CE6059"/>
    <w:rsid w:val="00CE60CA"/>
    <w:rsid w:val="00CE61F8"/>
    <w:rsid w:val="00CE6369"/>
    <w:rsid w:val="00CE63A0"/>
    <w:rsid w:val="00CE6683"/>
    <w:rsid w:val="00CE6692"/>
    <w:rsid w:val="00CE66A8"/>
    <w:rsid w:val="00CE67FB"/>
    <w:rsid w:val="00CE6898"/>
    <w:rsid w:val="00CE6994"/>
    <w:rsid w:val="00CE69C8"/>
    <w:rsid w:val="00CE6C33"/>
    <w:rsid w:val="00CE6D55"/>
    <w:rsid w:val="00CE7149"/>
    <w:rsid w:val="00CE724E"/>
    <w:rsid w:val="00CE7438"/>
    <w:rsid w:val="00CE74D4"/>
    <w:rsid w:val="00CE74F0"/>
    <w:rsid w:val="00CE75B1"/>
    <w:rsid w:val="00CE78E7"/>
    <w:rsid w:val="00CE7A12"/>
    <w:rsid w:val="00CE7D9A"/>
    <w:rsid w:val="00CE7DE1"/>
    <w:rsid w:val="00CE7E4C"/>
    <w:rsid w:val="00CE7F6F"/>
    <w:rsid w:val="00CE7FA8"/>
    <w:rsid w:val="00CF0010"/>
    <w:rsid w:val="00CF00BF"/>
    <w:rsid w:val="00CF0168"/>
    <w:rsid w:val="00CF03C2"/>
    <w:rsid w:val="00CF0412"/>
    <w:rsid w:val="00CF07C1"/>
    <w:rsid w:val="00CF0851"/>
    <w:rsid w:val="00CF0909"/>
    <w:rsid w:val="00CF0ADF"/>
    <w:rsid w:val="00CF0DD0"/>
    <w:rsid w:val="00CF0E4C"/>
    <w:rsid w:val="00CF0F3A"/>
    <w:rsid w:val="00CF0FE2"/>
    <w:rsid w:val="00CF10A8"/>
    <w:rsid w:val="00CF10B6"/>
    <w:rsid w:val="00CF1174"/>
    <w:rsid w:val="00CF11B0"/>
    <w:rsid w:val="00CF1263"/>
    <w:rsid w:val="00CF1489"/>
    <w:rsid w:val="00CF15C2"/>
    <w:rsid w:val="00CF15CC"/>
    <w:rsid w:val="00CF167C"/>
    <w:rsid w:val="00CF16A1"/>
    <w:rsid w:val="00CF16A8"/>
    <w:rsid w:val="00CF16E5"/>
    <w:rsid w:val="00CF19C4"/>
    <w:rsid w:val="00CF1A5C"/>
    <w:rsid w:val="00CF1A82"/>
    <w:rsid w:val="00CF1AA6"/>
    <w:rsid w:val="00CF1B9F"/>
    <w:rsid w:val="00CF1C2C"/>
    <w:rsid w:val="00CF1CE3"/>
    <w:rsid w:val="00CF1CFA"/>
    <w:rsid w:val="00CF1D53"/>
    <w:rsid w:val="00CF1D9C"/>
    <w:rsid w:val="00CF1F18"/>
    <w:rsid w:val="00CF20F0"/>
    <w:rsid w:val="00CF2134"/>
    <w:rsid w:val="00CF220D"/>
    <w:rsid w:val="00CF22C7"/>
    <w:rsid w:val="00CF23FC"/>
    <w:rsid w:val="00CF24C1"/>
    <w:rsid w:val="00CF24CB"/>
    <w:rsid w:val="00CF2549"/>
    <w:rsid w:val="00CF27A5"/>
    <w:rsid w:val="00CF2870"/>
    <w:rsid w:val="00CF28C7"/>
    <w:rsid w:val="00CF28CC"/>
    <w:rsid w:val="00CF2A2E"/>
    <w:rsid w:val="00CF2A7A"/>
    <w:rsid w:val="00CF2BFE"/>
    <w:rsid w:val="00CF2CF9"/>
    <w:rsid w:val="00CF2D19"/>
    <w:rsid w:val="00CF2D1F"/>
    <w:rsid w:val="00CF2E60"/>
    <w:rsid w:val="00CF2F7F"/>
    <w:rsid w:val="00CF324A"/>
    <w:rsid w:val="00CF32C4"/>
    <w:rsid w:val="00CF33C1"/>
    <w:rsid w:val="00CF347C"/>
    <w:rsid w:val="00CF3513"/>
    <w:rsid w:val="00CF3564"/>
    <w:rsid w:val="00CF3735"/>
    <w:rsid w:val="00CF3809"/>
    <w:rsid w:val="00CF3887"/>
    <w:rsid w:val="00CF39FA"/>
    <w:rsid w:val="00CF3A1F"/>
    <w:rsid w:val="00CF3BF5"/>
    <w:rsid w:val="00CF3C7D"/>
    <w:rsid w:val="00CF3CAC"/>
    <w:rsid w:val="00CF4095"/>
    <w:rsid w:val="00CF4218"/>
    <w:rsid w:val="00CF42C6"/>
    <w:rsid w:val="00CF42E2"/>
    <w:rsid w:val="00CF43B1"/>
    <w:rsid w:val="00CF447A"/>
    <w:rsid w:val="00CF4547"/>
    <w:rsid w:val="00CF458B"/>
    <w:rsid w:val="00CF460F"/>
    <w:rsid w:val="00CF472C"/>
    <w:rsid w:val="00CF47A6"/>
    <w:rsid w:val="00CF48B3"/>
    <w:rsid w:val="00CF48B9"/>
    <w:rsid w:val="00CF48FC"/>
    <w:rsid w:val="00CF4C4C"/>
    <w:rsid w:val="00CF4DD1"/>
    <w:rsid w:val="00CF4F09"/>
    <w:rsid w:val="00CF4F6A"/>
    <w:rsid w:val="00CF4FC7"/>
    <w:rsid w:val="00CF502B"/>
    <w:rsid w:val="00CF50A0"/>
    <w:rsid w:val="00CF50CD"/>
    <w:rsid w:val="00CF529D"/>
    <w:rsid w:val="00CF5519"/>
    <w:rsid w:val="00CF555D"/>
    <w:rsid w:val="00CF574B"/>
    <w:rsid w:val="00CF57B8"/>
    <w:rsid w:val="00CF580C"/>
    <w:rsid w:val="00CF58CD"/>
    <w:rsid w:val="00CF59F8"/>
    <w:rsid w:val="00CF5AA9"/>
    <w:rsid w:val="00CF5AC9"/>
    <w:rsid w:val="00CF5B5B"/>
    <w:rsid w:val="00CF5CA3"/>
    <w:rsid w:val="00CF5CD0"/>
    <w:rsid w:val="00CF5CDD"/>
    <w:rsid w:val="00CF5D6D"/>
    <w:rsid w:val="00CF5D7F"/>
    <w:rsid w:val="00CF5DCE"/>
    <w:rsid w:val="00CF5E58"/>
    <w:rsid w:val="00CF5F79"/>
    <w:rsid w:val="00CF62CC"/>
    <w:rsid w:val="00CF6384"/>
    <w:rsid w:val="00CF649D"/>
    <w:rsid w:val="00CF6621"/>
    <w:rsid w:val="00CF67EA"/>
    <w:rsid w:val="00CF6A1A"/>
    <w:rsid w:val="00CF6B68"/>
    <w:rsid w:val="00CF6FB1"/>
    <w:rsid w:val="00CF7184"/>
    <w:rsid w:val="00CF7291"/>
    <w:rsid w:val="00CF743B"/>
    <w:rsid w:val="00CF7663"/>
    <w:rsid w:val="00CF77D7"/>
    <w:rsid w:val="00CF77ED"/>
    <w:rsid w:val="00CF7826"/>
    <w:rsid w:val="00CF78A7"/>
    <w:rsid w:val="00CF794D"/>
    <w:rsid w:val="00CF7998"/>
    <w:rsid w:val="00CF7A53"/>
    <w:rsid w:val="00CF7AB2"/>
    <w:rsid w:val="00CF7D1F"/>
    <w:rsid w:val="00CF7DB3"/>
    <w:rsid w:val="00CF7E11"/>
    <w:rsid w:val="00D00362"/>
    <w:rsid w:val="00D00676"/>
    <w:rsid w:val="00D00726"/>
    <w:rsid w:val="00D007B5"/>
    <w:rsid w:val="00D007EB"/>
    <w:rsid w:val="00D0084B"/>
    <w:rsid w:val="00D008A5"/>
    <w:rsid w:val="00D009CD"/>
    <w:rsid w:val="00D00C1E"/>
    <w:rsid w:val="00D00D59"/>
    <w:rsid w:val="00D00D9F"/>
    <w:rsid w:val="00D00E36"/>
    <w:rsid w:val="00D00FB4"/>
    <w:rsid w:val="00D01201"/>
    <w:rsid w:val="00D0125C"/>
    <w:rsid w:val="00D012E4"/>
    <w:rsid w:val="00D01671"/>
    <w:rsid w:val="00D01757"/>
    <w:rsid w:val="00D0185A"/>
    <w:rsid w:val="00D018F9"/>
    <w:rsid w:val="00D0194D"/>
    <w:rsid w:val="00D019CC"/>
    <w:rsid w:val="00D01A2D"/>
    <w:rsid w:val="00D01AB4"/>
    <w:rsid w:val="00D01AB7"/>
    <w:rsid w:val="00D01BE3"/>
    <w:rsid w:val="00D01C4F"/>
    <w:rsid w:val="00D01C81"/>
    <w:rsid w:val="00D01D20"/>
    <w:rsid w:val="00D01D35"/>
    <w:rsid w:val="00D01D44"/>
    <w:rsid w:val="00D01ED5"/>
    <w:rsid w:val="00D01FFE"/>
    <w:rsid w:val="00D02045"/>
    <w:rsid w:val="00D02096"/>
    <w:rsid w:val="00D020F7"/>
    <w:rsid w:val="00D02171"/>
    <w:rsid w:val="00D021EC"/>
    <w:rsid w:val="00D0223B"/>
    <w:rsid w:val="00D02316"/>
    <w:rsid w:val="00D02443"/>
    <w:rsid w:val="00D0246D"/>
    <w:rsid w:val="00D0268C"/>
    <w:rsid w:val="00D0268E"/>
    <w:rsid w:val="00D02852"/>
    <w:rsid w:val="00D029AF"/>
    <w:rsid w:val="00D02A34"/>
    <w:rsid w:val="00D02B5F"/>
    <w:rsid w:val="00D02BCD"/>
    <w:rsid w:val="00D02CB5"/>
    <w:rsid w:val="00D02DE2"/>
    <w:rsid w:val="00D030E8"/>
    <w:rsid w:val="00D03119"/>
    <w:rsid w:val="00D0312C"/>
    <w:rsid w:val="00D031F3"/>
    <w:rsid w:val="00D03468"/>
    <w:rsid w:val="00D03513"/>
    <w:rsid w:val="00D0368A"/>
    <w:rsid w:val="00D03692"/>
    <w:rsid w:val="00D03714"/>
    <w:rsid w:val="00D037B7"/>
    <w:rsid w:val="00D039B9"/>
    <w:rsid w:val="00D039BC"/>
    <w:rsid w:val="00D039D4"/>
    <w:rsid w:val="00D03A46"/>
    <w:rsid w:val="00D03ADE"/>
    <w:rsid w:val="00D03C01"/>
    <w:rsid w:val="00D03C3C"/>
    <w:rsid w:val="00D03C46"/>
    <w:rsid w:val="00D03C53"/>
    <w:rsid w:val="00D03D22"/>
    <w:rsid w:val="00D03D28"/>
    <w:rsid w:val="00D03E38"/>
    <w:rsid w:val="00D04000"/>
    <w:rsid w:val="00D04155"/>
    <w:rsid w:val="00D04264"/>
    <w:rsid w:val="00D0427E"/>
    <w:rsid w:val="00D04284"/>
    <w:rsid w:val="00D04295"/>
    <w:rsid w:val="00D045BB"/>
    <w:rsid w:val="00D045DC"/>
    <w:rsid w:val="00D046A4"/>
    <w:rsid w:val="00D0472A"/>
    <w:rsid w:val="00D04735"/>
    <w:rsid w:val="00D04770"/>
    <w:rsid w:val="00D048A4"/>
    <w:rsid w:val="00D048C9"/>
    <w:rsid w:val="00D048D7"/>
    <w:rsid w:val="00D048D8"/>
    <w:rsid w:val="00D049AF"/>
    <w:rsid w:val="00D04A1E"/>
    <w:rsid w:val="00D04BD1"/>
    <w:rsid w:val="00D04C75"/>
    <w:rsid w:val="00D04E6D"/>
    <w:rsid w:val="00D04FA5"/>
    <w:rsid w:val="00D050BF"/>
    <w:rsid w:val="00D050C7"/>
    <w:rsid w:val="00D050DF"/>
    <w:rsid w:val="00D0536E"/>
    <w:rsid w:val="00D0555C"/>
    <w:rsid w:val="00D055AC"/>
    <w:rsid w:val="00D055C6"/>
    <w:rsid w:val="00D0576D"/>
    <w:rsid w:val="00D0576F"/>
    <w:rsid w:val="00D05926"/>
    <w:rsid w:val="00D0599E"/>
    <w:rsid w:val="00D05A6C"/>
    <w:rsid w:val="00D05A85"/>
    <w:rsid w:val="00D05AD0"/>
    <w:rsid w:val="00D05AFB"/>
    <w:rsid w:val="00D05B0B"/>
    <w:rsid w:val="00D05BC7"/>
    <w:rsid w:val="00D05C15"/>
    <w:rsid w:val="00D05CCB"/>
    <w:rsid w:val="00D05E00"/>
    <w:rsid w:val="00D05F36"/>
    <w:rsid w:val="00D06138"/>
    <w:rsid w:val="00D0620C"/>
    <w:rsid w:val="00D06458"/>
    <w:rsid w:val="00D064CA"/>
    <w:rsid w:val="00D068CB"/>
    <w:rsid w:val="00D06902"/>
    <w:rsid w:val="00D06910"/>
    <w:rsid w:val="00D0694F"/>
    <w:rsid w:val="00D069BF"/>
    <w:rsid w:val="00D06A94"/>
    <w:rsid w:val="00D06B85"/>
    <w:rsid w:val="00D06E40"/>
    <w:rsid w:val="00D07061"/>
    <w:rsid w:val="00D071F9"/>
    <w:rsid w:val="00D073E6"/>
    <w:rsid w:val="00D074F4"/>
    <w:rsid w:val="00D07549"/>
    <w:rsid w:val="00D0768C"/>
    <w:rsid w:val="00D07712"/>
    <w:rsid w:val="00D07749"/>
    <w:rsid w:val="00D07788"/>
    <w:rsid w:val="00D0780F"/>
    <w:rsid w:val="00D07915"/>
    <w:rsid w:val="00D07925"/>
    <w:rsid w:val="00D07987"/>
    <w:rsid w:val="00D07998"/>
    <w:rsid w:val="00D07AF1"/>
    <w:rsid w:val="00D07E33"/>
    <w:rsid w:val="00D07E43"/>
    <w:rsid w:val="00D07E48"/>
    <w:rsid w:val="00D07EBC"/>
    <w:rsid w:val="00D07F9E"/>
    <w:rsid w:val="00D10181"/>
    <w:rsid w:val="00D1032A"/>
    <w:rsid w:val="00D1037A"/>
    <w:rsid w:val="00D1041C"/>
    <w:rsid w:val="00D10515"/>
    <w:rsid w:val="00D1052C"/>
    <w:rsid w:val="00D1054A"/>
    <w:rsid w:val="00D1055A"/>
    <w:rsid w:val="00D1061F"/>
    <w:rsid w:val="00D10652"/>
    <w:rsid w:val="00D10662"/>
    <w:rsid w:val="00D10684"/>
    <w:rsid w:val="00D106E6"/>
    <w:rsid w:val="00D107BA"/>
    <w:rsid w:val="00D107E7"/>
    <w:rsid w:val="00D10C8A"/>
    <w:rsid w:val="00D10DF2"/>
    <w:rsid w:val="00D11009"/>
    <w:rsid w:val="00D1101A"/>
    <w:rsid w:val="00D1115D"/>
    <w:rsid w:val="00D11225"/>
    <w:rsid w:val="00D1127B"/>
    <w:rsid w:val="00D112C7"/>
    <w:rsid w:val="00D113BB"/>
    <w:rsid w:val="00D116DB"/>
    <w:rsid w:val="00D11865"/>
    <w:rsid w:val="00D119EE"/>
    <w:rsid w:val="00D11B6B"/>
    <w:rsid w:val="00D11C23"/>
    <w:rsid w:val="00D11C4C"/>
    <w:rsid w:val="00D11C61"/>
    <w:rsid w:val="00D11CC0"/>
    <w:rsid w:val="00D11CFF"/>
    <w:rsid w:val="00D11D9A"/>
    <w:rsid w:val="00D11DEF"/>
    <w:rsid w:val="00D11E9A"/>
    <w:rsid w:val="00D11F35"/>
    <w:rsid w:val="00D11F67"/>
    <w:rsid w:val="00D1200A"/>
    <w:rsid w:val="00D1202C"/>
    <w:rsid w:val="00D1217D"/>
    <w:rsid w:val="00D121ED"/>
    <w:rsid w:val="00D122DD"/>
    <w:rsid w:val="00D12470"/>
    <w:rsid w:val="00D1258B"/>
    <w:rsid w:val="00D125C3"/>
    <w:rsid w:val="00D125ED"/>
    <w:rsid w:val="00D12612"/>
    <w:rsid w:val="00D1261A"/>
    <w:rsid w:val="00D12824"/>
    <w:rsid w:val="00D12977"/>
    <w:rsid w:val="00D129D0"/>
    <w:rsid w:val="00D129E5"/>
    <w:rsid w:val="00D12B4F"/>
    <w:rsid w:val="00D12C5B"/>
    <w:rsid w:val="00D12D18"/>
    <w:rsid w:val="00D12E9C"/>
    <w:rsid w:val="00D12F1C"/>
    <w:rsid w:val="00D13249"/>
    <w:rsid w:val="00D13294"/>
    <w:rsid w:val="00D1346B"/>
    <w:rsid w:val="00D134B4"/>
    <w:rsid w:val="00D13549"/>
    <w:rsid w:val="00D13620"/>
    <w:rsid w:val="00D1394A"/>
    <w:rsid w:val="00D13B99"/>
    <w:rsid w:val="00D13C6E"/>
    <w:rsid w:val="00D13D45"/>
    <w:rsid w:val="00D13D74"/>
    <w:rsid w:val="00D13DC2"/>
    <w:rsid w:val="00D13DF1"/>
    <w:rsid w:val="00D13F24"/>
    <w:rsid w:val="00D13F92"/>
    <w:rsid w:val="00D14011"/>
    <w:rsid w:val="00D140E3"/>
    <w:rsid w:val="00D14210"/>
    <w:rsid w:val="00D14315"/>
    <w:rsid w:val="00D14371"/>
    <w:rsid w:val="00D144AB"/>
    <w:rsid w:val="00D145C5"/>
    <w:rsid w:val="00D145EF"/>
    <w:rsid w:val="00D145FC"/>
    <w:rsid w:val="00D14715"/>
    <w:rsid w:val="00D148DB"/>
    <w:rsid w:val="00D1498F"/>
    <w:rsid w:val="00D14B16"/>
    <w:rsid w:val="00D14D09"/>
    <w:rsid w:val="00D150AB"/>
    <w:rsid w:val="00D15144"/>
    <w:rsid w:val="00D151B3"/>
    <w:rsid w:val="00D152E8"/>
    <w:rsid w:val="00D15336"/>
    <w:rsid w:val="00D154DE"/>
    <w:rsid w:val="00D15643"/>
    <w:rsid w:val="00D156A8"/>
    <w:rsid w:val="00D156D2"/>
    <w:rsid w:val="00D157D1"/>
    <w:rsid w:val="00D15847"/>
    <w:rsid w:val="00D1596F"/>
    <w:rsid w:val="00D15991"/>
    <w:rsid w:val="00D15AE9"/>
    <w:rsid w:val="00D15B0D"/>
    <w:rsid w:val="00D15BF3"/>
    <w:rsid w:val="00D15D6C"/>
    <w:rsid w:val="00D15FAF"/>
    <w:rsid w:val="00D16053"/>
    <w:rsid w:val="00D16055"/>
    <w:rsid w:val="00D163F7"/>
    <w:rsid w:val="00D1655E"/>
    <w:rsid w:val="00D1671F"/>
    <w:rsid w:val="00D16AF8"/>
    <w:rsid w:val="00D16B53"/>
    <w:rsid w:val="00D16D0B"/>
    <w:rsid w:val="00D1704A"/>
    <w:rsid w:val="00D1709C"/>
    <w:rsid w:val="00D170E0"/>
    <w:rsid w:val="00D17100"/>
    <w:rsid w:val="00D171A6"/>
    <w:rsid w:val="00D17244"/>
    <w:rsid w:val="00D1730A"/>
    <w:rsid w:val="00D1734C"/>
    <w:rsid w:val="00D1748C"/>
    <w:rsid w:val="00D176D7"/>
    <w:rsid w:val="00D1770E"/>
    <w:rsid w:val="00D177A8"/>
    <w:rsid w:val="00D177D4"/>
    <w:rsid w:val="00D177E2"/>
    <w:rsid w:val="00D179EB"/>
    <w:rsid w:val="00D17A11"/>
    <w:rsid w:val="00D17A5E"/>
    <w:rsid w:val="00D17A73"/>
    <w:rsid w:val="00D17A83"/>
    <w:rsid w:val="00D17BE1"/>
    <w:rsid w:val="00D17C52"/>
    <w:rsid w:val="00D17D23"/>
    <w:rsid w:val="00D17D42"/>
    <w:rsid w:val="00D17DAB"/>
    <w:rsid w:val="00D17DB6"/>
    <w:rsid w:val="00D17E36"/>
    <w:rsid w:val="00D17F06"/>
    <w:rsid w:val="00D2013F"/>
    <w:rsid w:val="00D2016C"/>
    <w:rsid w:val="00D20354"/>
    <w:rsid w:val="00D20471"/>
    <w:rsid w:val="00D204DE"/>
    <w:rsid w:val="00D2053A"/>
    <w:rsid w:val="00D2079E"/>
    <w:rsid w:val="00D207B8"/>
    <w:rsid w:val="00D207DD"/>
    <w:rsid w:val="00D20800"/>
    <w:rsid w:val="00D2083F"/>
    <w:rsid w:val="00D208F0"/>
    <w:rsid w:val="00D20971"/>
    <w:rsid w:val="00D20B4C"/>
    <w:rsid w:val="00D20B63"/>
    <w:rsid w:val="00D20B67"/>
    <w:rsid w:val="00D20DCF"/>
    <w:rsid w:val="00D20ECF"/>
    <w:rsid w:val="00D20FB8"/>
    <w:rsid w:val="00D20FB9"/>
    <w:rsid w:val="00D21005"/>
    <w:rsid w:val="00D21033"/>
    <w:rsid w:val="00D210DE"/>
    <w:rsid w:val="00D2131C"/>
    <w:rsid w:val="00D21441"/>
    <w:rsid w:val="00D21488"/>
    <w:rsid w:val="00D21495"/>
    <w:rsid w:val="00D214AF"/>
    <w:rsid w:val="00D2157E"/>
    <w:rsid w:val="00D2159F"/>
    <w:rsid w:val="00D21646"/>
    <w:rsid w:val="00D216B5"/>
    <w:rsid w:val="00D21785"/>
    <w:rsid w:val="00D217BC"/>
    <w:rsid w:val="00D218AB"/>
    <w:rsid w:val="00D218D3"/>
    <w:rsid w:val="00D2196F"/>
    <w:rsid w:val="00D21A4A"/>
    <w:rsid w:val="00D21C68"/>
    <w:rsid w:val="00D21D8E"/>
    <w:rsid w:val="00D21DD3"/>
    <w:rsid w:val="00D21E4B"/>
    <w:rsid w:val="00D21FC3"/>
    <w:rsid w:val="00D220F5"/>
    <w:rsid w:val="00D22108"/>
    <w:rsid w:val="00D22263"/>
    <w:rsid w:val="00D2229A"/>
    <w:rsid w:val="00D223FD"/>
    <w:rsid w:val="00D2248B"/>
    <w:rsid w:val="00D224DD"/>
    <w:rsid w:val="00D2253D"/>
    <w:rsid w:val="00D225A2"/>
    <w:rsid w:val="00D227B1"/>
    <w:rsid w:val="00D227FC"/>
    <w:rsid w:val="00D22AAE"/>
    <w:rsid w:val="00D22B1B"/>
    <w:rsid w:val="00D22B24"/>
    <w:rsid w:val="00D22BAD"/>
    <w:rsid w:val="00D22BB9"/>
    <w:rsid w:val="00D22C3B"/>
    <w:rsid w:val="00D22DB1"/>
    <w:rsid w:val="00D22E61"/>
    <w:rsid w:val="00D22E8C"/>
    <w:rsid w:val="00D22EC8"/>
    <w:rsid w:val="00D22EE1"/>
    <w:rsid w:val="00D2302D"/>
    <w:rsid w:val="00D23030"/>
    <w:rsid w:val="00D23210"/>
    <w:rsid w:val="00D23265"/>
    <w:rsid w:val="00D23269"/>
    <w:rsid w:val="00D232B3"/>
    <w:rsid w:val="00D232DF"/>
    <w:rsid w:val="00D23309"/>
    <w:rsid w:val="00D23443"/>
    <w:rsid w:val="00D23444"/>
    <w:rsid w:val="00D234D0"/>
    <w:rsid w:val="00D236B3"/>
    <w:rsid w:val="00D23942"/>
    <w:rsid w:val="00D23A8F"/>
    <w:rsid w:val="00D23A9F"/>
    <w:rsid w:val="00D23C2A"/>
    <w:rsid w:val="00D23ED4"/>
    <w:rsid w:val="00D24040"/>
    <w:rsid w:val="00D24047"/>
    <w:rsid w:val="00D24147"/>
    <w:rsid w:val="00D2441F"/>
    <w:rsid w:val="00D24443"/>
    <w:rsid w:val="00D24496"/>
    <w:rsid w:val="00D2449C"/>
    <w:rsid w:val="00D24578"/>
    <w:rsid w:val="00D24677"/>
    <w:rsid w:val="00D247DA"/>
    <w:rsid w:val="00D248B2"/>
    <w:rsid w:val="00D24A02"/>
    <w:rsid w:val="00D24A0D"/>
    <w:rsid w:val="00D24B36"/>
    <w:rsid w:val="00D24B58"/>
    <w:rsid w:val="00D24B77"/>
    <w:rsid w:val="00D24CCA"/>
    <w:rsid w:val="00D24E54"/>
    <w:rsid w:val="00D24EE0"/>
    <w:rsid w:val="00D24F12"/>
    <w:rsid w:val="00D24F96"/>
    <w:rsid w:val="00D24FB9"/>
    <w:rsid w:val="00D24FE7"/>
    <w:rsid w:val="00D25096"/>
    <w:rsid w:val="00D250BE"/>
    <w:rsid w:val="00D2534A"/>
    <w:rsid w:val="00D2534E"/>
    <w:rsid w:val="00D253B4"/>
    <w:rsid w:val="00D254D6"/>
    <w:rsid w:val="00D25589"/>
    <w:rsid w:val="00D256FB"/>
    <w:rsid w:val="00D25898"/>
    <w:rsid w:val="00D259C5"/>
    <w:rsid w:val="00D25A0E"/>
    <w:rsid w:val="00D25BE0"/>
    <w:rsid w:val="00D25C5D"/>
    <w:rsid w:val="00D25D8C"/>
    <w:rsid w:val="00D25D90"/>
    <w:rsid w:val="00D25E01"/>
    <w:rsid w:val="00D25EB0"/>
    <w:rsid w:val="00D25EBF"/>
    <w:rsid w:val="00D25F26"/>
    <w:rsid w:val="00D25F57"/>
    <w:rsid w:val="00D260E4"/>
    <w:rsid w:val="00D26139"/>
    <w:rsid w:val="00D262E0"/>
    <w:rsid w:val="00D262F7"/>
    <w:rsid w:val="00D263F9"/>
    <w:rsid w:val="00D264D4"/>
    <w:rsid w:val="00D26607"/>
    <w:rsid w:val="00D26613"/>
    <w:rsid w:val="00D266C0"/>
    <w:rsid w:val="00D26783"/>
    <w:rsid w:val="00D26854"/>
    <w:rsid w:val="00D26960"/>
    <w:rsid w:val="00D26A5E"/>
    <w:rsid w:val="00D26ADC"/>
    <w:rsid w:val="00D26B61"/>
    <w:rsid w:val="00D26BB6"/>
    <w:rsid w:val="00D26C1F"/>
    <w:rsid w:val="00D26C51"/>
    <w:rsid w:val="00D26C98"/>
    <w:rsid w:val="00D26C9C"/>
    <w:rsid w:val="00D26CEC"/>
    <w:rsid w:val="00D26D5D"/>
    <w:rsid w:val="00D26F56"/>
    <w:rsid w:val="00D26F85"/>
    <w:rsid w:val="00D26F90"/>
    <w:rsid w:val="00D2702C"/>
    <w:rsid w:val="00D27055"/>
    <w:rsid w:val="00D270B5"/>
    <w:rsid w:val="00D270E5"/>
    <w:rsid w:val="00D270E6"/>
    <w:rsid w:val="00D271D2"/>
    <w:rsid w:val="00D272DF"/>
    <w:rsid w:val="00D273E7"/>
    <w:rsid w:val="00D274FA"/>
    <w:rsid w:val="00D27530"/>
    <w:rsid w:val="00D275C6"/>
    <w:rsid w:val="00D275DA"/>
    <w:rsid w:val="00D276FD"/>
    <w:rsid w:val="00D27738"/>
    <w:rsid w:val="00D27762"/>
    <w:rsid w:val="00D278AA"/>
    <w:rsid w:val="00D278CA"/>
    <w:rsid w:val="00D278EF"/>
    <w:rsid w:val="00D27985"/>
    <w:rsid w:val="00D27A49"/>
    <w:rsid w:val="00D27A6E"/>
    <w:rsid w:val="00D27AA0"/>
    <w:rsid w:val="00D27CFD"/>
    <w:rsid w:val="00D27D75"/>
    <w:rsid w:val="00D27DA0"/>
    <w:rsid w:val="00D27F38"/>
    <w:rsid w:val="00D27FA1"/>
    <w:rsid w:val="00D302E2"/>
    <w:rsid w:val="00D302EF"/>
    <w:rsid w:val="00D3039D"/>
    <w:rsid w:val="00D30404"/>
    <w:rsid w:val="00D305C3"/>
    <w:rsid w:val="00D307DB"/>
    <w:rsid w:val="00D30966"/>
    <w:rsid w:val="00D30A97"/>
    <w:rsid w:val="00D30C67"/>
    <w:rsid w:val="00D30D8C"/>
    <w:rsid w:val="00D30DEA"/>
    <w:rsid w:val="00D30EE8"/>
    <w:rsid w:val="00D3100D"/>
    <w:rsid w:val="00D31136"/>
    <w:rsid w:val="00D3115F"/>
    <w:rsid w:val="00D31168"/>
    <w:rsid w:val="00D311C5"/>
    <w:rsid w:val="00D3140D"/>
    <w:rsid w:val="00D31432"/>
    <w:rsid w:val="00D315FA"/>
    <w:rsid w:val="00D31965"/>
    <w:rsid w:val="00D3196B"/>
    <w:rsid w:val="00D319EF"/>
    <w:rsid w:val="00D31A2C"/>
    <w:rsid w:val="00D31B90"/>
    <w:rsid w:val="00D31BB3"/>
    <w:rsid w:val="00D31C8A"/>
    <w:rsid w:val="00D31D23"/>
    <w:rsid w:val="00D31EFA"/>
    <w:rsid w:val="00D31F63"/>
    <w:rsid w:val="00D31F7B"/>
    <w:rsid w:val="00D31FB6"/>
    <w:rsid w:val="00D31FD1"/>
    <w:rsid w:val="00D3214D"/>
    <w:rsid w:val="00D32173"/>
    <w:rsid w:val="00D3220E"/>
    <w:rsid w:val="00D32318"/>
    <w:rsid w:val="00D32328"/>
    <w:rsid w:val="00D3232F"/>
    <w:rsid w:val="00D3235A"/>
    <w:rsid w:val="00D324B8"/>
    <w:rsid w:val="00D3259A"/>
    <w:rsid w:val="00D32611"/>
    <w:rsid w:val="00D32773"/>
    <w:rsid w:val="00D3286C"/>
    <w:rsid w:val="00D32876"/>
    <w:rsid w:val="00D32968"/>
    <w:rsid w:val="00D3298C"/>
    <w:rsid w:val="00D329CC"/>
    <w:rsid w:val="00D32A53"/>
    <w:rsid w:val="00D32DA5"/>
    <w:rsid w:val="00D32F78"/>
    <w:rsid w:val="00D32FC6"/>
    <w:rsid w:val="00D33002"/>
    <w:rsid w:val="00D3308E"/>
    <w:rsid w:val="00D33091"/>
    <w:rsid w:val="00D330CC"/>
    <w:rsid w:val="00D331DC"/>
    <w:rsid w:val="00D33236"/>
    <w:rsid w:val="00D3326D"/>
    <w:rsid w:val="00D33372"/>
    <w:rsid w:val="00D33393"/>
    <w:rsid w:val="00D33414"/>
    <w:rsid w:val="00D33486"/>
    <w:rsid w:val="00D33553"/>
    <w:rsid w:val="00D33684"/>
    <w:rsid w:val="00D3378C"/>
    <w:rsid w:val="00D337F6"/>
    <w:rsid w:val="00D339AB"/>
    <w:rsid w:val="00D33AE3"/>
    <w:rsid w:val="00D33B5A"/>
    <w:rsid w:val="00D33C97"/>
    <w:rsid w:val="00D33D79"/>
    <w:rsid w:val="00D33DF7"/>
    <w:rsid w:val="00D33E0D"/>
    <w:rsid w:val="00D33EA7"/>
    <w:rsid w:val="00D33F25"/>
    <w:rsid w:val="00D33F2D"/>
    <w:rsid w:val="00D33F5B"/>
    <w:rsid w:val="00D34003"/>
    <w:rsid w:val="00D340FD"/>
    <w:rsid w:val="00D3414B"/>
    <w:rsid w:val="00D341B2"/>
    <w:rsid w:val="00D3426A"/>
    <w:rsid w:val="00D342B7"/>
    <w:rsid w:val="00D3431C"/>
    <w:rsid w:val="00D3457C"/>
    <w:rsid w:val="00D345CB"/>
    <w:rsid w:val="00D34635"/>
    <w:rsid w:val="00D34674"/>
    <w:rsid w:val="00D34690"/>
    <w:rsid w:val="00D34918"/>
    <w:rsid w:val="00D349D0"/>
    <w:rsid w:val="00D349E7"/>
    <w:rsid w:val="00D34ACE"/>
    <w:rsid w:val="00D34B59"/>
    <w:rsid w:val="00D34B67"/>
    <w:rsid w:val="00D34E36"/>
    <w:rsid w:val="00D34F9E"/>
    <w:rsid w:val="00D34FED"/>
    <w:rsid w:val="00D3516C"/>
    <w:rsid w:val="00D35222"/>
    <w:rsid w:val="00D35248"/>
    <w:rsid w:val="00D353C3"/>
    <w:rsid w:val="00D3544B"/>
    <w:rsid w:val="00D354DE"/>
    <w:rsid w:val="00D3552D"/>
    <w:rsid w:val="00D35589"/>
    <w:rsid w:val="00D3563C"/>
    <w:rsid w:val="00D356E1"/>
    <w:rsid w:val="00D35803"/>
    <w:rsid w:val="00D3583F"/>
    <w:rsid w:val="00D35990"/>
    <w:rsid w:val="00D35A7C"/>
    <w:rsid w:val="00D35ACF"/>
    <w:rsid w:val="00D35C07"/>
    <w:rsid w:val="00D35CE3"/>
    <w:rsid w:val="00D35EB1"/>
    <w:rsid w:val="00D35F2F"/>
    <w:rsid w:val="00D361C7"/>
    <w:rsid w:val="00D361F8"/>
    <w:rsid w:val="00D362B1"/>
    <w:rsid w:val="00D36354"/>
    <w:rsid w:val="00D3636A"/>
    <w:rsid w:val="00D363BE"/>
    <w:rsid w:val="00D363D3"/>
    <w:rsid w:val="00D36419"/>
    <w:rsid w:val="00D36529"/>
    <w:rsid w:val="00D3653E"/>
    <w:rsid w:val="00D3659D"/>
    <w:rsid w:val="00D3682D"/>
    <w:rsid w:val="00D36991"/>
    <w:rsid w:val="00D36B0B"/>
    <w:rsid w:val="00D36C1E"/>
    <w:rsid w:val="00D36CCB"/>
    <w:rsid w:val="00D36D67"/>
    <w:rsid w:val="00D36DA3"/>
    <w:rsid w:val="00D36EA3"/>
    <w:rsid w:val="00D36F6F"/>
    <w:rsid w:val="00D37051"/>
    <w:rsid w:val="00D3705C"/>
    <w:rsid w:val="00D37071"/>
    <w:rsid w:val="00D37128"/>
    <w:rsid w:val="00D3718F"/>
    <w:rsid w:val="00D372AE"/>
    <w:rsid w:val="00D37735"/>
    <w:rsid w:val="00D3799B"/>
    <w:rsid w:val="00D37A6D"/>
    <w:rsid w:val="00D37B5C"/>
    <w:rsid w:val="00D37D8F"/>
    <w:rsid w:val="00D37DC7"/>
    <w:rsid w:val="00D37DEC"/>
    <w:rsid w:val="00D37EED"/>
    <w:rsid w:val="00D37F19"/>
    <w:rsid w:val="00D37F5A"/>
    <w:rsid w:val="00D4002F"/>
    <w:rsid w:val="00D40050"/>
    <w:rsid w:val="00D40052"/>
    <w:rsid w:val="00D40124"/>
    <w:rsid w:val="00D40244"/>
    <w:rsid w:val="00D40332"/>
    <w:rsid w:val="00D40882"/>
    <w:rsid w:val="00D40921"/>
    <w:rsid w:val="00D4093B"/>
    <w:rsid w:val="00D409FD"/>
    <w:rsid w:val="00D40B2C"/>
    <w:rsid w:val="00D40D2C"/>
    <w:rsid w:val="00D40D3B"/>
    <w:rsid w:val="00D40DCB"/>
    <w:rsid w:val="00D40F03"/>
    <w:rsid w:val="00D41078"/>
    <w:rsid w:val="00D4113E"/>
    <w:rsid w:val="00D41195"/>
    <w:rsid w:val="00D4120F"/>
    <w:rsid w:val="00D414A9"/>
    <w:rsid w:val="00D41556"/>
    <w:rsid w:val="00D415F2"/>
    <w:rsid w:val="00D4168B"/>
    <w:rsid w:val="00D416DC"/>
    <w:rsid w:val="00D417F5"/>
    <w:rsid w:val="00D419F0"/>
    <w:rsid w:val="00D41AC2"/>
    <w:rsid w:val="00D41B6C"/>
    <w:rsid w:val="00D41CC8"/>
    <w:rsid w:val="00D41F83"/>
    <w:rsid w:val="00D42108"/>
    <w:rsid w:val="00D4226F"/>
    <w:rsid w:val="00D4227F"/>
    <w:rsid w:val="00D42308"/>
    <w:rsid w:val="00D42460"/>
    <w:rsid w:val="00D42708"/>
    <w:rsid w:val="00D4277B"/>
    <w:rsid w:val="00D42817"/>
    <w:rsid w:val="00D4284A"/>
    <w:rsid w:val="00D428EE"/>
    <w:rsid w:val="00D42A27"/>
    <w:rsid w:val="00D42B6F"/>
    <w:rsid w:val="00D42BEE"/>
    <w:rsid w:val="00D42C95"/>
    <w:rsid w:val="00D42CDB"/>
    <w:rsid w:val="00D42D51"/>
    <w:rsid w:val="00D42E12"/>
    <w:rsid w:val="00D42F61"/>
    <w:rsid w:val="00D43087"/>
    <w:rsid w:val="00D434CE"/>
    <w:rsid w:val="00D435CF"/>
    <w:rsid w:val="00D43668"/>
    <w:rsid w:val="00D43827"/>
    <w:rsid w:val="00D43847"/>
    <w:rsid w:val="00D43A44"/>
    <w:rsid w:val="00D43A48"/>
    <w:rsid w:val="00D43A91"/>
    <w:rsid w:val="00D43C14"/>
    <w:rsid w:val="00D43D7D"/>
    <w:rsid w:val="00D43D81"/>
    <w:rsid w:val="00D43F47"/>
    <w:rsid w:val="00D43F93"/>
    <w:rsid w:val="00D44039"/>
    <w:rsid w:val="00D44104"/>
    <w:rsid w:val="00D4410F"/>
    <w:rsid w:val="00D44185"/>
    <w:rsid w:val="00D4421E"/>
    <w:rsid w:val="00D442E8"/>
    <w:rsid w:val="00D44345"/>
    <w:rsid w:val="00D4434F"/>
    <w:rsid w:val="00D4435F"/>
    <w:rsid w:val="00D44677"/>
    <w:rsid w:val="00D44732"/>
    <w:rsid w:val="00D44822"/>
    <w:rsid w:val="00D44909"/>
    <w:rsid w:val="00D44A52"/>
    <w:rsid w:val="00D44A73"/>
    <w:rsid w:val="00D44AC9"/>
    <w:rsid w:val="00D44C73"/>
    <w:rsid w:val="00D44CCB"/>
    <w:rsid w:val="00D44F20"/>
    <w:rsid w:val="00D44F94"/>
    <w:rsid w:val="00D451BF"/>
    <w:rsid w:val="00D45361"/>
    <w:rsid w:val="00D453EC"/>
    <w:rsid w:val="00D454B5"/>
    <w:rsid w:val="00D454DC"/>
    <w:rsid w:val="00D455FD"/>
    <w:rsid w:val="00D4560D"/>
    <w:rsid w:val="00D4563D"/>
    <w:rsid w:val="00D45688"/>
    <w:rsid w:val="00D456C1"/>
    <w:rsid w:val="00D456C5"/>
    <w:rsid w:val="00D45735"/>
    <w:rsid w:val="00D4576B"/>
    <w:rsid w:val="00D45C38"/>
    <w:rsid w:val="00D45C68"/>
    <w:rsid w:val="00D45C6C"/>
    <w:rsid w:val="00D45C79"/>
    <w:rsid w:val="00D45C93"/>
    <w:rsid w:val="00D45CD9"/>
    <w:rsid w:val="00D45DF2"/>
    <w:rsid w:val="00D45DF8"/>
    <w:rsid w:val="00D45EA1"/>
    <w:rsid w:val="00D45F8C"/>
    <w:rsid w:val="00D45FD5"/>
    <w:rsid w:val="00D45FF1"/>
    <w:rsid w:val="00D46048"/>
    <w:rsid w:val="00D46096"/>
    <w:rsid w:val="00D4615F"/>
    <w:rsid w:val="00D4628A"/>
    <w:rsid w:val="00D46389"/>
    <w:rsid w:val="00D46431"/>
    <w:rsid w:val="00D4645A"/>
    <w:rsid w:val="00D464F9"/>
    <w:rsid w:val="00D46505"/>
    <w:rsid w:val="00D46653"/>
    <w:rsid w:val="00D4666A"/>
    <w:rsid w:val="00D4667B"/>
    <w:rsid w:val="00D4669F"/>
    <w:rsid w:val="00D46739"/>
    <w:rsid w:val="00D4674D"/>
    <w:rsid w:val="00D46856"/>
    <w:rsid w:val="00D46955"/>
    <w:rsid w:val="00D469B1"/>
    <w:rsid w:val="00D469BF"/>
    <w:rsid w:val="00D46A83"/>
    <w:rsid w:val="00D46B2B"/>
    <w:rsid w:val="00D46EE4"/>
    <w:rsid w:val="00D46F25"/>
    <w:rsid w:val="00D46F72"/>
    <w:rsid w:val="00D4710F"/>
    <w:rsid w:val="00D471B0"/>
    <w:rsid w:val="00D472B3"/>
    <w:rsid w:val="00D4732A"/>
    <w:rsid w:val="00D4739B"/>
    <w:rsid w:val="00D47553"/>
    <w:rsid w:val="00D4757B"/>
    <w:rsid w:val="00D476D1"/>
    <w:rsid w:val="00D47728"/>
    <w:rsid w:val="00D4773E"/>
    <w:rsid w:val="00D47888"/>
    <w:rsid w:val="00D47962"/>
    <w:rsid w:val="00D47CC0"/>
    <w:rsid w:val="00D47D12"/>
    <w:rsid w:val="00D47D31"/>
    <w:rsid w:val="00D47DC5"/>
    <w:rsid w:val="00D47EA9"/>
    <w:rsid w:val="00D47F89"/>
    <w:rsid w:val="00D50006"/>
    <w:rsid w:val="00D50145"/>
    <w:rsid w:val="00D50198"/>
    <w:rsid w:val="00D502EA"/>
    <w:rsid w:val="00D50373"/>
    <w:rsid w:val="00D504DE"/>
    <w:rsid w:val="00D504E6"/>
    <w:rsid w:val="00D5063D"/>
    <w:rsid w:val="00D506F7"/>
    <w:rsid w:val="00D5083C"/>
    <w:rsid w:val="00D509DD"/>
    <w:rsid w:val="00D50A88"/>
    <w:rsid w:val="00D50B6B"/>
    <w:rsid w:val="00D50CD7"/>
    <w:rsid w:val="00D50DFF"/>
    <w:rsid w:val="00D50F10"/>
    <w:rsid w:val="00D511BC"/>
    <w:rsid w:val="00D5127A"/>
    <w:rsid w:val="00D51372"/>
    <w:rsid w:val="00D515AA"/>
    <w:rsid w:val="00D515AB"/>
    <w:rsid w:val="00D515DE"/>
    <w:rsid w:val="00D515F3"/>
    <w:rsid w:val="00D51603"/>
    <w:rsid w:val="00D51620"/>
    <w:rsid w:val="00D51626"/>
    <w:rsid w:val="00D5164B"/>
    <w:rsid w:val="00D51763"/>
    <w:rsid w:val="00D5181C"/>
    <w:rsid w:val="00D51933"/>
    <w:rsid w:val="00D51B1D"/>
    <w:rsid w:val="00D51C3B"/>
    <w:rsid w:val="00D51C6C"/>
    <w:rsid w:val="00D51DE5"/>
    <w:rsid w:val="00D51F50"/>
    <w:rsid w:val="00D52112"/>
    <w:rsid w:val="00D52116"/>
    <w:rsid w:val="00D521F4"/>
    <w:rsid w:val="00D52206"/>
    <w:rsid w:val="00D52418"/>
    <w:rsid w:val="00D525C5"/>
    <w:rsid w:val="00D52620"/>
    <w:rsid w:val="00D52789"/>
    <w:rsid w:val="00D527DC"/>
    <w:rsid w:val="00D529FC"/>
    <w:rsid w:val="00D52A36"/>
    <w:rsid w:val="00D52A39"/>
    <w:rsid w:val="00D52A91"/>
    <w:rsid w:val="00D52B27"/>
    <w:rsid w:val="00D52C00"/>
    <w:rsid w:val="00D52D9F"/>
    <w:rsid w:val="00D52EEA"/>
    <w:rsid w:val="00D52F39"/>
    <w:rsid w:val="00D52F3B"/>
    <w:rsid w:val="00D52F6A"/>
    <w:rsid w:val="00D52FD9"/>
    <w:rsid w:val="00D5305F"/>
    <w:rsid w:val="00D530E8"/>
    <w:rsid w:val="00D532AA"/>
    <w:rsid w:val="00D532B2"/>
    <w:rsid w:val="00D533F0"/>
    <w:rsid w:val="00D534BC"/>
    <w:rsid w:val="00D536A2"/>
    <w:rsid w:val="00D53777"/>
    <w:rsid w:val="00D5393F"/>
    <w:rsid w:val="00D5394C"/>
    <w:rsid w:val="00D5395E"/>
    <w:rsid w:val="00D53967"/>
    <w:rsid w:val="00D53A45"/>
    <w:rsid w:val="00D53A4A"/>
    <w:rsid w:val="00D53AB8"/>
    <w:rsid w:val="00D53B0C"/>
    <w:rsid w:val="00D53C8F"/>
    <w:rsid w:val="00D53CCD"/>
    <w:rsid w:val="00D53D7C"/>
    <w:rsid w:val="00D53EF9"/>
    <w:rsid w:val="00D53F15"/>
    <w:rsid w:val="00D54075"/>
    <w:rsid w:val="00D5408B"/>
    <w:rsid w:val="00D54096"/>
    <w:rsid w:val="00D540DC"/>
    <w:rsid w:val="00D540E3"/>
    <w:rsid w:val="00D54129"/>
    <w:rsid w:val="00D54139"/>
    <w:rsid w:val="00D541B3"/>
    <w:rsid w:val="00D542CE"/>
    <w:rsid w:val="00D542E6"/>
    <w:rsid w:val="00D54363"/>
    <w:rsid w:val="00D543BE"/>
    <w:rsid w:val="00D5441A"/>
    <w:rsid w:val="00D5443B"/>
    <w:rsid w:val="00D544C5"/>
    <w:rsid w:val="00D546DF"/>
    <w:rsid w:val="00D54701"/>
    <w:rsid w:val="00D54A01"/>
    <w:rsid w:val="00D54A2A"/>
    <w:rsid w:val="00D54AE7"/>
    <w:rsid w:val="00D54AFC"/>
    <w:rsid w:val="00D54BDD"/>
    <w:rsid w:val="00D54C49"/>
    <w:rsid w:val="00D54CE0"/>
    <w:rsid w:val="00D54F0B"/>
    <w:rsid w:val="00D54F94"/>
    <w:rsid w:val="00D55009"/>
    <w:rsid w:val="00D550CC"/>
    <w:rsid w:val="00D5512B"/>
    <w:rsid w:val="00D55153"/>
    <w:rsid w:val="00D55273"/>
    <w:rsid w:val="00D5527F"/>
    <w:rsid w:val="00D5530C"/>
    <w:rsid w:val="00D553AF"/>
    <w:rsid w:val="00D55424"/>
    <w:rsid w:val="00D555F2"/>
    <w:rsid w:val="00D5568A"/>
    <w:rsid w:val="00D556D3"/>
    <w:rsid w:val="00D559B5"/>
    <w:rsid w:val="00D559EF"/>
    <w:rsid w:val="00D55A11"/>
    <w:rsid w:val="00D55C8C"/>
    <w:rsid w:val="00D55D6E"/>
    <w:rsid w:val="00D55D85"/>
    <w:rsid w:val="00D55DB9"/>
    <w:rsid w:val="00D55DD9"/>
    <w:rsid w:val="00D55E56"/>
    <w:rsid w:val="00D55F98"/>
    <w:rsid w:val="00D561A2"/>
    <w:rsid w:val="00D561A9"/>
    <w:rsid w:val="00D56255"/>
    <w:rsid w:val="00D562A9"/>
    <w:rsid w:val="00D56396"/>
    <w:rsid w:val="00D56399"/>
    <w:rsid w:val="00D563C8"/>
    <w:rsid w:val="00D5640E"/>
    <w:rsid w:val="00D56424"/>
    <w:rsid w:val="00D5647B"/>
    <w:rsid w:val="00D564F1"/>
    <w:rsid w:val="00D5654F"/>
    <w:rsid w:val="00D565C0"/>
    <w:rsid w:val="00D5665E"/>
    <w:rsid w:val="00D56668"/>
    <w:rsid w:val="00D56A29"/>
    <w:rsid w:val="00D56B5E"/>
    <w:rsid w:val="00D56CC0"/>
    <w:rsid w:val="00D56DE2"/>
    <w:rsid w:val="00D56E57"/>
    <w:rsid w:val="00D56E78"/>
    <w:rsid w:val="00D56FC4"/>
    <w:rsid w:val="00D5726D"/>
    <w:rsid w:val="00D57323"/>
    <w:rsid w:val="00D573F5"/>
    <w:rsid w:val="00D57439"/>
    <w:rsid w:val="00D57481"/>
    <w:rsid w:val="00D575B0"/>
    <w:rsid w:val="00D5781C"/>
    <w:rsid w:val="00D5789C"/>
    <w:rsid w:val="00D57AE1"/>
    <w:rsid w:val="00D57B20"/>
    <w:rsid w:val="00D57B98"/>
    <w:rsid w:val="00D57BC6"/>
    <w:rsid w:val="00D57BF2"/>
    <w:rsid w:val="00D57C15"/>
    <w:rsid w:val="00D57C2B"/>
    <w:rsid w:val="00D57E35"/>
    <w:rsid w:val="00D57EA7"/>
    <w:rsid w:val="00D57EF9"/>
    <w:rsid w:val="00D57F0C"/>
    <w:rsid w:val="00D57FCE"/>
    <w:rsid w:val="00D57FE3"/>
    <w:rsid w:val="00D600A1"/>
    <w:rsid w:val="00D60177"/>
    <w:rsid w:val="00D602A4"/>
    <w:rsid w:val="00D6038F"/>
    <w:rsid w:val="00D603B6"/>
    <w:rsid w:val="00D60436"/>
    <w:rsid w:val="00D604A7"/>
    <w:rsid w:val="00D604D6"/>
    <w:rsid w:val="00D604F9"/>
    <w:rsid w:val="00D60559"/>
    <w:rsid w:val="00D60781"/>
    <w:rsid w:val="00D6078D"/>
    <w:rsid w:val="00D607A7"/>
    <w:rsid w:val="00D607DB"/>
    <w:rsid w:val="00D6093E"/>
    <w:rsid w:val="00D60B7B"/>
    <w:rsid w:val="00D60C29"/>
    <w:rsid w:val="00D60D13"/>
    <w:rsid w:val="00D60D45"/>
    <w:rsid w:val="00D60F41"/>
    <w:rsid w:val="00D6132B"/>
    <w:rsid w:val="00D6136F"/>
    <w:rsid w:val="00D613C0"/>
    <w:rsid w:val="00D61431"/>
    <w:rsid w:val="00D6145A"/>
    <w:rsid w:val="00D615FF"/>
    <w:rsid w:val="00D61614"/>
    <w:rsid w:val="00D6165B"/>
    <w:rsid w:val="00D616DE"/>
    <w:rsid w:val="00D6173E"/>
    <w:rsid w:val="00D619F2"/>
    <w:rsid w:val="00D61A11"/>
    <w:rsid w:val="00D61A6E"/>
    <w:rsid w:val="00D61A7F"/>
    <w:rsid w:val="00D61AAE"/>
    <w:rsid w:val="00D61B14"/>
    <w:rsid w:val="00D61B8E"/>
    <w:rsid w:val="00D61B98"/>
    <w:rsid w:val="00D61BBB"/>
    <w:rsid w:val="00D61C97"/>
    <w:rsid w:val="00D61CBF"/>
    <w:rsid w:val="00D61F08"/>
    <w:rsid w:val="00D61FE7"/>
    <w:rsid w:val="00D61FE8"/>
    <w:rsid w:val="00D620AF"/>
    <w:rsid w:val="00D620EA"/>
    <w:rsid w:val="00D621F7"/>
    <w:rsid w:val="00D62222"/>
    <w:rsid w:val="00D62252"/>
    <w:rsid w:val="00D62395"/>
    <w:rsid w:val="00D623B6"/>
    <w:rsid w:val="00D6244B"/>
    <w:rsid w:val="00D624A2"/>
    <w:rsid w:val="00D624B7"/>
    <w:rsid w:val="00D6267F"/>
    <w:rsid w:val="00D6279F"/>
    <w:rsid w:val="00D62829"/>
    <w:rsid w:val="00D62A13"/>
    <w:rsid w:val="00D62A66"/>
    <w:rsid w:val="00D62A9F"/>
    <w:rsid w:val="00D62B05"/>
    <w:rsid w:val="00D62CAC"/>
    <w:rsid w:val="00D62CC2"/>
    <w:rsid w:val="00D62D90"/>
    <w:rsid w:val="00D62DA1"/>
    <w:rsid w:val="00D62DCB"/>
    <w:rsid w:val="00D62EA2"/>
    <w:rsid w:val="00D63073"/>
    <w:rsid w:val="00D63190"/>
    <w:rsid w:val="00D631C4"/>
    <w:rsid w:val="00D63203"/>
    <w:rsid w:val="00D6326A"/>
    <w:rsid w:val="00D6361B"/>
    <w:rsid w:val="00D638B9"/>
    <w:rsid w:val="00D6393E"/>
    <w:rsid w:val="00D639DD"/>
    <w:rsid w:val="00D63BEF"/>
    <w:rsid w:val="00D63C14"/>
    <w:rsid w:val="00D63C3D"/>
    <w:rsid w:val="00D63EB8"/>
    <w:rsid w:val="00D63F91"/>
    <w:rsid w:val="00D63FC3"/>
    <w:rsid w:val="00D64067"/>
    <w:rsid w:val="00D640BD"/>
    <w:rsid w:val="00D640C1"/>
    <w:rsid w:val="00D64254"/>
    <w:rsid w:val="00D64259"/>
    <w:rsid w:val="00D642FF"/>
    <w:rsid w:val="00D643FB"/>
    <w:rsid w:val="00D64425"/>
    <w:rsid w:val="00D64448"/>
    <w:rsid w:val="00D64492"/>
    <w:rsid w:val="00D644B0"/>
    <w:rsid w:val="00D64517"/>
    <w:rsid w:val="00D649D3"/>
    <w:rsid w:val="00D64A4D"/>
    <w:rsid w:val="00D64C01"/>
    <w:rsid w:val="00D64C38"/>
    <w:rsid w:val="00D64C6C"/>
    <w:rsid w:val="00D64E22"/>
    <w:rsid w:val="00D65096"/>
    <w:rsid w:val="00D651EF"/>
    <w:rsid w:val="00D65411"/>
    <w:rsid w:val="00D654E8"/>
    <w:rsid w:val="00D6555B"/>
    <w:rsid w:val="00D6566F"/>
    <w:rsid w:val="00D65759"/>
    <w:rsid w:val="00D65B44"/>
    <w:rsid w:val="00D65B9E"/>
    <w:rsid w:val="00D65BB8"/>
    <w:rsid w:val="00D65CE6"/>
    <w:rsid w:val="00D65D69"/>
    <w:rsid w:val="00D6607F"/>
    <w:rsid w:val="00D660AB"/>
    <w:rsid w:val="00D662AF"/>
    <w:rsid w:val="00D662C4"/>
    <w:rsid w:val="00D662C8"/>
    <w:rsid w:val="00D6631B"/>
    <w:rsid w:val="00D664EE"/>
    <w:rsid w:val="00D66620"/>
    <w:rsid w:val="00D6681E"/>
    <w:rsid w:val="00D668C3"/>
    <w:rsid w:val="00D66AEE"/>
    <w:rsid w:val="00D66B1D"/>
    <w:rsid w:val="00D66B30"/>
    <w:rsid w:val="00D66BB5"/>
    <w:rsid w:val="00D66E10"/>
    <w:rsid w:val="00D66FEF"/>
    <w:rsid w:val="00D67039"/>
    <w:rsid w:val="00D670DD"/>
    <w:rsid w:val="00D67111"/>
    <w:rsid w:val="00D6717F"/>
    <w:rsid w:val="00D6720D"/>
    <w:rsid w:val="00D67282"/>
    <w:rsid w:val="00D672B2"/>
    <w:rsid w:val="00D673DD"/>
    <w:rsid w:val="00D673EC"/>
    <w:rsid w:val="00D673F4"/>
    <w:rsid w:val="00D673FA"/>
    <w:rsid w:val="00D6786A"/>
    <w:rsid w:val="00D67891"/>
    <w:rsid w:val="00D678E8"/>
    <w:rsid w:val="00D67A16"/>
    <w:rsid w:val="00D67A34"/>
    <w:rsid w:val="00D67BFF"/>
    <w:rsid w:val="00D67CD1"/>
    <w:rsid w:val="00D67DCB"/>
    <w:rsid w:val="00D67E54"/>
    <w:rsid w:val="00D67E73"/>
    <w:rsid w:val="00D70057"/>
    <w:rsid w:val="00D700CE"/>
    <w:rsid w:val="00D702AB"/>
    <w:rsid w:val="00D70303"/>
    <w:rsid w:val="00D70617"/>
    <w:rsid w:val="00D70688"/>
    <w:rsid w:val="00D7079C"/>
    <w:rsid w:val="00D7079D"/>
    <w:rsid w:val="00D708CF"/>
    <w:rsid w:val="00D7090A"/>
    <w:rsid w:val="00D7092D"/>
    <w:rsid w:val="00D7094E"/>
    <w:rsid w:val="00D709B1"/>
    <w:rsid w:val="00D70A74"/>
    <w:rsid w:val="00D70B03"/>
    <w:rsid w:val="00D70B26"/>
    <w:rsid w:val="00D70CF7"/>
    <w:rsid w:val="00D70D1F"/>
    <w:rsid w:val="00D70E43"/>
    <w:rsid w:val="00D70F28"/>
    <w:rsid w:val="00D70FCB"/>
    <w:rsid w:val="00D7107F"/>
    <w:rsid w:val="00D7116D"/>
    <w:rsid w:val="00D712FF"/>
    <w:rsid w:val="00D713A6"/>
    <w:rsid w:val="00D71419"/>
    <w:rsid w:val="00D71509"/>
    <w:rsid w:val="00D7153A"/>
    <w:rsid w:val="00D71607"/>
    <w:rsid w:val="00D7161B"/>
    <w:rsid w:val="00D7163B"/>
    <w:rsid w:val="00D71B21"/>
    <w:rsid w:val="00D71B93"/>
    <w:rsid w:val="00D71BFC"/>
    <w:rsid w:val="00D71C05"/>
    <w:rsid w:val="00D71D55"/>
    <w:rsid w:val="00D71F62"/>
    <w:rsid w:val="00D720E9"/>
    <w:rsid w:val="00D721C0"/>
    <w:rsid w:val="00D722D1"/>
    <w:rsid w:val="00D7233A"/>
    <w:rsid w:val="00D72380"/>
    <w:rsid w:val="00D72400"/>
    <w:rsid w:val="00D72584"/>
    <w:rsid w:val="00D72729"/>
    <w:rsid w:val="00D728A9"/>
    <w:rsid w:val="00D72CF4"/>
    <w:rsid w:val="00D72DE1"/>
    <w:rsid w:val="00D72E70"/>
    <w:rsid w:val="00D72EFC"/>
    <w:rsid w:val="00D72F14"/>
    <w:rsid w:val="00D72F18"/>
    <w:rsid w:val="00D72F25"/>
    <w:rsid w:val="00D72F2F"/>
    <w:rsid w:val="00D7305E"/>
    <w:rsid w:val="00D730BB"/>
    <w:rsid w:val="00D730E1"/>
    <w:rsid w:val="00D73189"/>
    <w:rsid w:val="00D73193"/>
    <w:rsid w:val="00D7329E"/>
    <w:rsid w:val="00D732B1"/>
    <w:rsid w:val="00D7332F"/>
    <w:rsid w:val="00D73331"/>
    <w:rsid w:val="00D7350D"/>
    <w:rsid w:val="00D735CE"/>
    <w:rsid w:val="00D73724"/>
    <w:rsid w:val="00D73747"/>
    <w:rsid w:val="00D738C7"/>
    <w:rsid w:val="00D73BAF"/>
    <w:rsid w:val="00D73C23"/>
    <w:rsid w:val="00D73DF1"/>
    <w:rsid w:val="00D73E11"/>
    <w:rsid w:val="00D73E24"/>
    <w:rsid w:val="00D73E62"/>
    <w:rsid w:val="00D74058"/>
    <w:rsid w:val="00D74059"/>
    <w:rsid w:val="00D74153"/>
    <w:rsid w:val="00D7419F"/>
    <w:rsid w:val="00D743DA"/>
    <w:rsid w:val="00D743FD"/>
    <w:rsid w:val="00D74413"/>
    <w:rsid w:val="00D744D3"/>
    <w:rsid w:val="00D74611"/>
    <w:rsid w:val="00D747DB"/>
    <w:rsid w:val="00D7484C"/>
    <w:rsid w:val="00D748E0"/>
    <w:rsid w:val="00D748E5"/>
    <w:rsid w:val="00D74917"/>
    <w:rsid w:val="00D7495C"/>
    <w:rsid w:val="00D74974"/>
    <w:rsid w:val="00D74A32"/>
    <w:rsid w:val="00D74B4F"/>
    <w:rsid w:val="00D74BF6"/>
    <w:rsid w:val="00D74C56"/>
    <w:rsid w:val="00D74CA0"/>
    <w:rsid w:val="00D74CA4"/>
    <w:rsid w:val="00D74D8C"/>
    <w:rsid w:val="00D74F74"/>
    <w:rsid w:val="00D7502A"/>
    <w:rsid w:val="00D751A4"/>
    <w:rsid w:val="00D75265"/>
    <w:rsid w:val="00D7536D"/>
    <w:rsid w:val="00D753B4"/>
    <w:rsid w:val="00D754D1"/>
    <w:rsid w:val="00D7550A"/>
    <w:rsid w:val="00D75524"/>
    <w:rsid w:val="00D755C9"/>
    <w:rsid w:val="00D756A2"/>
    <w:rsid w:val="00D756BB"/>
    <w:rsid w:val="00D756F8"/>
    <w:rsid w:val="00D75881"/>
    <w:rsid w:val="00D758C1"/>
    <w:rsid w:val="00D758E9"/>
    <w:rsid w:val="00D7595A"/>
    <w:rsid w:val="00D75B1C"/>
    <w:rsid w:val="00D75CF9"/>
    <w:rsid w:val="00D75D9B"/>
    <w:rsid w:val="00D75D9D"/>
    <w:rsid w:val="00D75DF8"/>
    <w:rsid w:val="00D75FA1"/>
    <w:rsid w:val="00D75FD6"/>
    <w:rsid w:val="00D75FE5"/>
    <w:rsid w:val="00D7687E"/>
    <w:rsid w:val="00D769CF"/>
    <w:rsid w:val="00D769EB"/>
    <w:rsid w:val="00D76A02"/>
    <w:rsid w:val="00D76A1D"/>
    <w:rsid w:val="00D76B4B"/>
    <w:rsid w:val="00D76B8F"/>
    <w:rsid w:val="00D76BF8"/>
    <w:rsid w:val="00D76C4B"/>
    <w:rsid w:val="00D76CB1"/>
    <w:rsid w:val="00D76D29"/>
    <w:rsid w:val="00D76DB5"/>
    <w:rsid w:val="00D76E55"/>
    <w:rsid w:val="00D770FE"/>
    <w:rsid w:val="00D7715E"/>
    <w:rsid w:val="00D772B0"/>
    <w:rsid w:val="00D773D4"/>
    <w:rsid w:val="00D7744E"/>
    <w:rsid w:val="00D774AB"/>
    <w:rsid w:val="00D775C8"/>
    <w:rsid w:val="00D77714"/>
    <w:rsid w:val="00D77737"/>
    <w:rsid w:val="00D778C5"/>
    <w:rsid w:val="00D778EF"/>
    <w:rsid w:val="00D778F1"/>
    <w:rsid w:val="00D77910"/>
    <w:rsid w:val="00D779CD"/>
    <w:rsid w:val="00D77B23"/>
    <w:rsid w:val="00D77D03"/>
    <w:rsid w:val="00D77DAB"/>
    <w:rsid w:val="00D77EAF"/>
    <w:rsid w:val="00D77F0F"/>
    <w:rsid w:val="00D80102"/>
    <w:rsid w:val="00D801F4"/>
    <w:rsid w:val="00D80226"/>
    <w:rsid w:val="00D80351"/>
    <w:rsid w:val="00D803A7"/>
    <w:rsid w:val="00D805A2"/>
    <w:rsid w:val="00D8061C"/>
    <w:rsid w:val="00D80749"/>
    <w:rsid w:val="00D807CD"/>
    <w:rsid w:val="00D80BD7"/>
    <w:rsid w:val="00D80C48"/>
    <w:rsid w:val="00D80CB7"/>
    <w:rsid w:val="00D80CE0"/>
    <w:rsid w:val="00D80D26"/>
    <w:rsid w:val="00D80DB6"/>
    <w:rsid w:val="00D80EF8"/>
    <w:rsid w:val="00D811CD"/>
    <w:rsid w:val="00D812E6"/>
    <w:rsid w:val="00D81888"/>
    <w:rsid w:val="00D819A3"/>
    <w:rsid w:val="00D819ED"/>
    <w:rsid w:val="00D81A1F"/>
    <w:rsid w:val="00D81A20"/>
    <w:rsid w:val="00D81B0C"/>
    <w:rsid w:val="00D81C7C"/>
    <w:rsid w:val="00D81E67"/>
    <w:rsid w:val="00D81E91"/>
    <w:rsid w:val="00D8202F"/>
    <w:rsid w:val="00D820B6"/>
    <w:rsid w:val="00D82107"/>
    <w:rsid w:val="00D821A6"/>
    <w:rsid w:val="00D821F2"/>
    <w:rsid w:val="00D823A6"/>
    <w:rsid w:val="00D82463"/>
    <w:rsid w:val="00D827C4"/>
    <w:rsid w:val="00D82982"/>
    <w:rsid w:val="00D829B2"/>
    <w:rsid w:val="00D829B5"/>
    <w:rsid w:val="00D82A2B"/>
    <w:rsid w:val="00D82A48"/>
    <w:rsid w:val="00D82AAC"/>
    <w:rsid w:val="00D82B89"/>
    <w:rsid w:val="00D82BD0"/>
    <w:rsid w:val="00D82C54"/>
    <w:rsid w:val="00D82C83"/>
    <w:rsid w:val="00D82D4E"/>
    <w:rsid w:val="00D82D58"/>
    <w:rsid w:val="00D82DCC"/>
    <w:rsid w:val="00D82EDE"/>
    <w:rsid w:val="00D82FF9"/>
    <w:rsid w:val="00D82FFF"/>
    <w:rsid w:val="00D83058"/>
    <w:rsid w:val="00D83166"/>
    <w:rsid w:val="00D831A9"/>
    <w:rsid w:val="00D83454"/>
    <w:rsid w:val="00D8348E"/>
    <w:rsid w:val="00D836D6"/>
    <w:rsid w:val="00D8381E"/>
    <w:rsid w:val="00D83871"/>
    <w:rsid w:val="00D839A5"/>
    <w:rsid w:val="00D83BAD"/>
    <w:rsid w:val="00D83C24"/>
    <w:rsid w:val="00D83C62"/>
    <w:rsid w:val="00D83CB4"/>
    <w:rsid w:val="00D84123"/>
    <w:rsid w:val="00D841D8"/>
    <w:rsid w:val="00D842D9"/>
    <w:rsid w:val="00D84553"/>
    <w:rsid w:val="00D845FB"/>
    <w:rsid w:val="00D84643"/>
    <w:rsid w:val="00D84857"/>
    <w:rsid w:val="00D84923"/>
    <w:rsid w:val="00D84A6F"/>
    <w:rsid w:val="00D84ACE"/>
    <w:rsid w:val="00D84AFF"/>
    <w:rsid w:val="00D84B31"/>
    <w:rsid w:val="00D84B74"/>
    <w:rsid w:val="00D84BCA"/>
    <w:rsid w:val="00D84CCF"/>
    <w:rsid w:val="00D84DC7"/>
    <w:rsid w:val="00D84E08"/>
    <w:rsid w:val="00D84E0A"/>
    <w:rsid w:val="00D84F69"/>
    <w:rsid w:val="00D85107"/>
    <w:rsid w:val="00D8512D"/>
    <w:rsid w:val="00D8538C"/>
    <w:rsid w:val="00D85459"/>
    <w:rsid w:val="00D85503"/>
    <w:rsid w:val="00D8550F"/>
    <w:rsid w:val="00D85649"/>
    <w:rsid w:val="00D8572D"/>
    <w:rsid w:val="00D857F2"/>
    <w:rsid w:val="00D858D8"/>
    <w:rsid w:val="00D8599E"/>
    <w:rsid w:val="00D85A9B"/>
    <w:rsid w:val="00D85B18"/>
    <w:rsid w:val="00D85C83"/>
    <w:rsid w:val="00D85CD7"/>
    <w:rsid w:val="00D85D0D"/>
    <w:rsid w:val="00D85D71"/>
    <w:rsid w:val="00D85D92"/>
    <w:rsid w:val="00D85DFF"/>
    <w:rsid w:val="00D85EE5"/>
    <w:rsid w:val="00D85F11"/>
    <w:rsid w:val="00D85F55"/>
    <w:rsid w:val="00D85F78"/>
    <w:rsid w:val="00D8603D"/>
    <w:rsid w:val="00D8605E"/>
    <w:rsid w:val="00D860EF"/>
    <w:rsid w:val="00D86114"/>
    <w:rsid w:val="00D861AC"/>
    <w:rsid w:val="00D86240"/>
    <w:rsid w:val="00D86382"/>
    <w:rsid w:val="00D8655B"/>
    <w:rsid w:val="00D865CD"/>
    <w:rsid w:val="00D867C2"/>
    <w:rsid w:val="00D869A3"/>
    <w:rsid w:val="00D86A48"/>
    <w:rsid w:val="00D86B64"/>
    <w:rsid w:val="00D86B8C"/>
    <w:rsid w:val="00D86C87"/>
    <w:rsid w:val="00D86CC2"/>
    <w:rsid w:val="00D86D22"/>
    <w:rsid w:val="00D86E3D"/>
    <w:rsid w:val="00D86E9F"/>
    <w:rsid w:val="00D86FDB"/>
    <w:rsid w:val="00D870A4"/>
    <w:rsid w:val="00D870DA"/>
    <w:rsid w:val="00D870F4"/>
    <w:rsid w:val="00D872B9"/>
    <w:rsid w:val="00D87336"/>
    <w:rsid w:val="00D874B0"/>
    <w:rsid w:val="00D874FF"/>
    <w:rsid w:val="00D87516"/>
    <w:rsid w:val="00D87543"/>
    <w:rsid w:val="00D8755F"/>
    <w:rsid w:val="00D8760A"/>
    <w:rsid w:val="00D876B4"/>
    <w:rsid w:val="00D878DB"/>
    <w:rsid w:val="00D8796E"/>
    <w:rsid w:val="00D87B14"/>
    <w:rsid w:val="00D87BE5"/>
    <w:rsid w:val="00D87C32"/>
    <w:rsid w:val="00D87CE8"/>
    <w:rsid w:val="00D87DB8"/>
    <w:rsid w:val="00D87DBA"/>
    <w:rsid w:val="00D87DD1"/>
    <w:rsid w:val="00D87E2E"/>
    <w:rsid w:val="00D87E92"/>
    <w:rsid w:val="00D87FA1"/>
    <w:rsid w:val="00D9016B"/>
    <w:rsid w:val="00D904BC"/>
    <w:rsid w:val="00D9050B"/>
    <w:rsid w:val="00D9051E"/>
    <w:rsid w:val="00D90552"/>
    <w:rsid w:val="00D90695"/>
    <w:rsid w:val="00D9069E"/>
    <w:rsid w:val="00D90779"/>
    <w:rsid w:val="00D9077D"/>
    <w:rsid w:val="00D907B0"/>
    <w:rsid w:val="00D90838"/>
    <w:rsid w:val="00D9089B"/>
    <w:rsid w:val="00D90A8A"/>
    <w:rsid w:val="00D90CCE"/>
    <w:rsid w:val="00D90DE0"/>
    <w:rsid w:val="00D90DEB"/>
    <w:rsid w:val="00D90E2F"/>
    <w:rsid w:val="00D90E85"/>
    <w:rsid w:val="00D90F67"/>
    <w:rsid w:val="00D910E2"/>
    <w:rsid w:val="00D91167"/>
    <w:rsid w:val="00D911E8"/>
    <w:rsid w:val="00D912A4"/>
    <w:rsid w:val="00D9130E"/>
    <w:rsid w:val="00D915D9"/>
    <w:rsid w:val="00D915F7"/>
    <w:rsid w:val="00D916D0"/>
    <w:rsid w:val="00D917AF"/>
    <w:rsid w:val="00D918C6"/>
    <w:rsid w:val="00D91BA7"/>
    <w:rsid w:val="00D91DD2"/>
    <w:rsid w:val="00D91F6B"/>
    <w:rsid w:val="00D92019"/>
    <w:rsid w:val="00D920AE"/>
    <w:rsid w:val="00D920CB"/>
    <w:rsid w:val="00D9216B"/>
    <w:rsid w:val="00D92190"/>
    <w:rsid w:val="00D92236"/>
    <w:rsid w:val="00D92252"/>
    <w:rsid w:val="00D9239F"/>
    <w:rsid w:val="00D92425"/>
    <w:rsid w:val="00D924D9"/>
    <w:rsid w:val="00D9254B"/>
    <w:rsid w:val="00D925DD"/>
    <w:rsid w:val="00D9262D"/>
    <w:rsid w:val="00D92745"/>
    <w:rsid w:val="00D928D9"/>
    <w:rsid w:val="00D92A10"/>
    <w:rsid w:val="00D92A34"/>
    <w:rsid w:val="00D92A44"/>
    <w:rsid w:val="00D92A56"/>
    <w:rsid w:val="00D92AB9"/>
    <w:rsid w:val="00D92AFC"/>
    <w:rsid w:val="00D92CE0"/>
    <w:rsid w:val="00D92D4C"/>
    <w:rsid w:val="00D92E0E"/>
    <w:rsid w:val="00D92E4F"/>
    <w:rsid w:val="00D92F68"/>
    <w:rsid w:val="00D92FBF"/>
    <w:rsid w:val="00D92FF5"/>
    <w:rsid w:val="00D93000"/>
    <w:rsid w:val="00D93275"/>
    <w:rsid w:val="00D932D2"/>
    <w:rsid w:val="00D9343C"/>
    <w:rsid w:val="00D935D2"/>
    <w:rsid w:val="00D936AB"/>
    <w:rsid w:val="00D936E1"/>
    <w:rsid w:val="00D93781"/>
    <w:rsid w:val="00D937B1"/>
    <w:rsid w:val="00D93954"/>
    <w:rsid w:val="00D93AD5"/>
    <w:rsid w:val="00D93AFC"/>
    <w:rsid w:val="00D93B97"/>
    <w:rsid w:val="00D93D11"/>
    <w:rsid w:val="00D93D30"/>
    <w:rsid w:val="00D93D59"/>
    <w:rsid w:val="00D93DBA"/>
    <w:rsid w:val="00D94261"/>
    <w:rsid w:val="00D94302"/>
    <w:rsid w:val="00D943E4"/>
    <w:rsid w:val="00D943E9"/>
    <w:rsid w:val="00D94462"/>
    <w:rsid w:val="00D944EE"/>
    <w:rsid w:val="00D945BA"/>
    <w:rsid w:val="00D945CD"/>
    <w:rsid w:val="00D94663"/>
    <w:rsid w:val="00D9468F"/>
    <w:rsid w:val="00D947D6"/>
    <w:rsid w:val="00D947E0"/>
    <w:rsid w:val="00D94A4A"/>
    <w:rsid w:val="00D94A8A"/>
    <w:rsid w:val="00D94BE0"/>
    <w:rsid w:val="00D94E74"/>
    <w:rsid w:val="00D94E89"/>
    <w:rsid w:val="00D94ED0"/>
    <w:rsid w:val="00D94EF9"/>
    <w:rsid w:val="00D94F0F"/>
    <w:rsid w:val="00D950CA"/>
    <w:rsid w:val="00D95140"/>
    <w:rsid w:val="00D9555D"/>
    <w:rsid w:val="00D9557E"/>
    <w:rsid w:val="00D9569B"/>
    <w:rsid w:val="00D95823"/>
    <w:rsid w:val="00D9587F"/>
    <w:rsid w:val="00D9592F"/>
    <w:rsid w:val="00D95A41"/>
    <w:rsid w:val="00D95BED"/>
    <w:rsid w:val="00D95D61"/>
    <w:rsid w:val="00D95E4A"/>
    <w:rsid w:val="00D95EC5"/>
    <w:rsid w:val="00D95FD5"/>
    <w:rsid w:val="00D9623E"/>
    <w:rsid w:val="00D962E0"/>
    <w:rsid w:val="00D96543"/>
    <w:rsid w:val="00D96A2E"/>
    <w:rsid w:val="00D96BE3"/>
    <w:rsid w:val="00D96C5E"/>
    <w:rsid w:val="00D96DC2"/>
    <w:rsid w:val="00D96E43"/>
    <w:rsid w:val="00D96E81"/>
    <w:rsid w:val="00D96F48"/>
    <w:rsid w:val="00D96FD3"/>
    <w:rsid w:val="00D96FF0"/>
    <w:rsid w:val="00D9701D"/>
    <w:rsid w:val="00D97057"/>
    <w:rsid w:val="00D970AC"/>
    <w:rsid w:val="00D97105"/>
    <w:rsid w:val="00D97179"/>
    <w:rsid w:val="00D971E7"/>
    <w:rsid w:val="00D97235"/>
    <w:rsid w:val="00D9725C"/>
    <w:rsid w:val="00D9746D"/>
    <w:rsid w:val="00D9775E"/>
    <w:rsid w:val="00D9782A"/>
    <w:rsid w:val="00D978E9"/>
    <w:rsid w:val="00D97B02"/>
    <w:rsid w:val="00D97B2D"/>
    <w:rsid w:val="00D97C81"/>
    <w:rsid w:val="00D97D41"/>
    <w:rsid w:val="00D97DCC"/>
    <w:rsid w:val="00D97DF6"/>
    <w:rsid w:val="00D97DF9"/>
    <w:rsid w:val="00D97EDF"/>
    <w:rsid w:val="00D97EF7"/>
    <w:rsid w:val="00D97F63"/>
    <w:rsid w:val="00D97F6B"/>
    <w:rsid w:val="00D97FE8"/>
    <w:rsid w:val="00D97FF8"/>
    <w:rsid w:val="00DA0094"/>
    <w:rsid w:val="00DA00D1"/>
    <w:rsid w:val="00DA00D6"/>
    <w:rsid w:val="00DA024B"/>
    <w:rsid w:val="00DA0348"/>
    <w:rsid w:val="00DA0469"/>
    <w:rsid w:val="00DA04DB"/>
    <w:rsid w:val="00DA05F7"/>
    <w:rsid w:val="00DA0896"/>
    <w:rsid w:val="00DA097E"/>
    <w:rsid w:val="00DA0A44"/>
    <w:rsid w:val="00DA0BA4"/>
    <w:rsid w:val="00DA0CF8"/>
    <w:rsid w:val="00DA0D60"/>
    <w:rsid w:val="00DA0DE4"/>
    <w:rsid w:val="00DA0EB2"/>
    <w:rsid w:val="00DA0EF9"/>
    <w:rsid w:val="00DA101F"/>
    <w:rsid w:val="00DA1108"/>
    <w:rsid w:val="00DA1226"/>
    <w:rsid w:val="00DA12BD"/>
    <w:rsid w:val="00DA12F7"/>
    <w:rsid w:val="00DA138A"/>
    <w:rsid w:val="00DA13A2"/>
    <w:rsid w:val="00DA1422"/>
    <w:rsid w:val="00DA157C"/>
    <w:rsid w:val="00DA1614"/>
    <w:rsid w:val="00DA173B"/>
    <w:rsid w:val="00DA17AF"/>
    <w:rsid w:val="00DA1936"/>
    <w:rsid w:val="00DA1A3B"/>
    <w:rsid w:val="00DA1A9F"/>
    <w:rsid w:val="00DA1AE9"/>
    <w:rsid w:val="00DA1B81"/>
    <w:rsid w:val="00DA1B89"/>
    <w:rsid w:val="00DA1DDF"/>
    <w:rsid w:val="00DA1FC0"/>
    <w:rsid w:val="00DA2475"/>
    <w:rsid w:val="00DA24D0"/>
    <w:rsid w:val="00DA2525"/>
    <w:rsid w:val="00DA2600"/>
    <w:rsid w:val="00DA2645"/>
    <w:rsid w:val="00DA26B0"/>
    <w:rsid w:val="00DA26C9"/>
    <w:rsid w:val="00DA2778"/>
    <w:rsid w:val="00DA27AE"/>
    <w:rsid w:val="00DA2956"/>
    <w:rsid w:val="00DA299C"/>
    <w:rsid w:val="00DA2C51"/>
    <w:rsid w:val="00DA2DA3"/>
    <w:rsid w:val="00DA2EB3"/>
    <w:rsid w:val="00DA3064"/>
    <w:rsid w:val="00DA30A5"/>
    <w:rsid w:val="00DA31D6"/>
    <w:rsid w:val="00DA333B"/>
    <w:rsid w:val="00DA356E"/>
    <w:rsid w:val="00DA3708"/>
    <w:rsid w:val="00DA3769"/>
    <w:rsid w:val="00DA3CB7"/>
    <w:rsid w:val="00DA3CFE"/>
    <w:rsid w:val="00DA3EA8"/>
    <w:rsid w:val="00DA4016"/>
    <w:rsid w:val="00DA409F"/>
    <w:rsid w:val="00DA40ED"/>
    <w:rsid w:val="00DA4163"/>
    <w:rsid w:val="00DA41F8"/>
    <w:rsid w:val="00DA4468"/>
    <w:rsid w:val="00DA447D"/>
    <w:rsid w:val="00DA44B1"/>
    <w:rsid w:val="00DA45E6"/>
    <w:rsid w:val="00DA46FD"/>
    <w:rsid w:val="00DA4711"/>
    <w:rsid w:val="00DA4780"/>
    <w:rsid w:val="00DA4923"/>
    <w:rsid w:val="00DA4A91"/>
    <w:rsid w:val="00DA4C70"/>
    <w:rsid w:val="00DA4E77"/>
    <w:rsid w:val="00DA4F5F"/>
    <w:rsid w:val="00DA4F96"/>
    <w:rsid w:val="00DA5102"/>
    <w:rsid w:val="00DA517B"/>
    <w:rsid w:val="00DA52EA"/>
    <w:rsid w:val="00DA537C"/>
    <w:rsid w:val="00DA55C2"/>
    <w:rsid w:val="00DA5616"/>
    <w:rsid w:val="00DA589F"/>
    <w:rsid w:val="00DA59A7"/>
    <w:rsid w:val="00DA5B54"/>
    <w:rsid w:val="00DA5BAC"/>
    <w:rsid w:val="00DA5BE4"/>
    <w:rsid w:val="00DA5C03"/>
    <w:rsid w:val="00DA5CDB"/>
    <w:rsid w:val="00DA5D3D"/>
    <w:rsid w:val="00DA5DF4"/>
    <w:rsid w:val="00DA5E5D"/>
    <w:rsid w:val="00DA5EAC"/>
    <w:rsid w:val="00DA5EB9"/>
    <w:rsid w:val="00DA5EF4"/>
    <w:rsid w:val="00DA600B"/>
    <w:rsid w:val="00DA6388"/>
    <w:rsid w:val="00DA656D"/>
    <w:rsid w:val="00DA657F"/>
    <w:rsid w:val="00DA66A2"/>
    <w:rsid w:val="00DA69D0"/>
    <w:rsid w:val="00DA6B62"/>
    <w:rsid w:val="00DA6C06"/>
    <w:rsid w:val="00DA6C78"/>
    <w:rsid w:val="00DA6C91"/>
    <w:rsid w:val="00DA6CC3"/>
    <w:rsid w:val="00DA6D1B"/>
    <w:rsid w:val="00DA6D5C"/>
    <w:rsid w:val="00DA6E19"/>
    <w:rsid w:val="00DA6E48"/>
    <w:rsid w:val="00DA6F11"/>
    <w:rsid w:val="00DA70D2"/>
    <w:rsid w:val="00DA712A"/>
    <w:rsid w:val="00DA7162"/>
    <w:rsid w:val="00DA716A"/>
    <w:rsid w:val="00DA73DA"/>
    <w:rsid w:val="00DA77CD"/>
    <w:rsid w:val="00DA7B03"/>
    <w:rsid w:val="00DA7B5D"/>
    <w:rsid w:val="00DA7BF0"/>
    <w:rsid w:val="00DA7C0F"/>
    <w:rsid w:val="00DA7C1B"/>
    <w:rsid w:val="00DA7C43"/>
    <w:rsid w:val="00DA7C73"/>
    <w:rsid w:val="00DA7DB7"/>
    <w:rsid w:val="00DA7DE8"/>
    <w:rsid w:val="00DA7FAD"/>
    <w:rsid w:val="00DB000B"/>
    <w:rsid w:val="00DB002C"/>
    <w:rsid w:val="00DB0099"/>
    <w:rsid w:val="00DB0296"/>
    <w:rsid w:val="00DB039D"/>
    <w:rsid w:val="00DB03B5"/>
    <w:rsid w:val="00DB04DB"/>
    <w:rsid w:val="00DB0543"/>
    <w:rsid w:val="00DB05C2"/>
    <w:rsid w:val="00DB0674"/>
    <w:rsid w:val="00DB075D"/>
    <w:rsid w:val="00DB07A5"/>
    <w:rsid w:val="00DB0817"/>
    <w:rsid w:val="00DB09F0"/>
    <w:rsid w:val="00DB0B56"/>
    <w:rsid w:val="00DB0C3B"/>
    <w:rsid w:val="00DB0DD8"/>
    <w:rsid w:val="00DB1013"/>
    <w:rsid w:val="00DB10DF"/>
    <w:rsid w:val="00DB11CE"/>
    <w:rsid w:val="00DB1332"/>
    <w:rsid w:val="00DB1463"/>
    <w:rsid w:val="00DB1482"/>
    <w:rsid w:val="00DB15B2"/>
    <w:rsid w:val="00DB1775"/>
    <w:rsid w:val="00DB17C2"/>
    <w:rsid w:val="00DB17DF"/>
    <w:rsid w:val="00DB1865"/>
    <w:rsid w:val="00DB1A1D"/>
    <w:rsid w:val="00DB1A41"/>
    <w:rsid w:val="00DB1A82"/>
    <w:rsid w:val="00DB1BB8"/>
    <w:rsid w:val="00DB1D73"/>
    <w:rsid w:val="00DB1EDB"/>
    <w:rsid w:val="00DB1F39"/>
    <w:rsid w:val="00DB1F4C"/>
    <w:rsid w:val="00DB1FBC"/>
    <w:rsid w:val="00DB215E"/>
    <w:rsid w:val="00DB2367"/>
    <w:rsid w:val="00DB24A0"/>
    <w:rsid w:val="00DB262F"/>
    <w:rsid w:val="00DB26E5"/>
    <w:rsid w:val="00DB27BB"/>
    <w:rsid w:val="00DB288D"/>
    <w:rsid w:val="00DB28CC"/>
    <w:rsid w:val="00DB2AE7"/>
    <w:rsid w:val="00DB2B6A"/>
    <w:rsid w:val="00DB2C6A"/>
    <w:rsid w:val="00DB2D1E"/>
    <w:rsid w:val="00DB2DCB"/>
    <w:rsid w:val="00DB2E60"/>
    <w:rsid w:val="00DB31DE"/>
    <w:rsid w:val="00DB334A"/>
    <w:rsid w:val="00DB3374"/>
    <w:rsid w:val="00DB33E7"/>
    <w:rsid w:val="00DB33F8"/>
    <w:rsid w:val="00DB3406"/>
    <w:rsid w:val="00DB3556"/>
    <w:rsid w:val="00DB3589"/>
    <w:rsid w:val="00DB3593"/>
    <w:rsid w:val="00DB362A"/>
    <w:rsid w:val="00DB3653"/>
    <w:rsid w:val="00DB367D"/>
    <w:rsid w:val="00DB36E1"/>
    <w:rsid w:val="00DB379D"/>
    <w:rsid w:val="00DB393D"/>
    <w:rsid w:val="00DB3AA6"/>
    <w:rsid w:val="00DB3B14"/>
    <w:rsid w:val="00DB3CA3"/>
    <w:rsid w:val="00DB3D46"/>
    <w:rsid w:val="00DB3D9A"/>
    <w:rsid w:val="00DB3ED2"/>
    <w:rsid w:val="00DB3EFA"/>
    <w:rsid w:val="00DB3F44"/>
    <w:rsid w:val="00DB4113"/>
    <w:rsid w:val="00DB4140"/>
    <w:rsid w:val="00DB4202"/>
    <w:rsid w:val="00DB4480"/>
    <w:rsid w:val="00DB45DA"/>
    <w:rsid w:val="00DB4655"/>
    <w:rsid w:val="00DB46F7"/>
    <w:rsid w:val="00DB470D"/>
    <w:rsid w:val="00DB4766"/>
    <w:rsid w:val="00DB48BF"/>
    <w:rsid w:val="00DB4C9B"/>
    <w:rsid w:val="00DB4CA6"/>
    <w:rsid w:val="00DB4DE9"/>
    <w:rsid w:val="00DB4E14"/>
    <w:rsid w:val="00DB505D"/>
    <w:rsid w:val="00DB505F"/>
    <w:rsid w:val="00DB5079"/>
    <w:rsid w:val="00DB5129"/>
    <w:rsid w:val="00DB5344"/>
    <w:rsid w:val="00DB53E5"/>
    <w:rsid w:val="00DB53F1"/>
    <w:rsid w:val="00DB548B"/>
    <w:rsid w:val="00DB5709"/>
    <w:rsid w:val="00DB572D"/>
    <w:rsid w:val="00DB5885"/>
    <w:rsid w:val="00DB588D"/>
    <w:rsid w:val="00DB58AF"/>
    <w:rsid w:val="00DB58D5"/>
    <w:rsid w:val="00DB5908"/>
    <w:rsid w:val="00DB59A3"/>
    <w:rsid w:val="00DB5A33"/>
    <w:rsid w:val="00DB5AE8"/>
    <w:rsid w:val="00DB5B4E"/>
    <w:rsid w:val="00DB5C88"/>
    <w:rsid w:val="00DB6011"/>
    <w:rsid w:val="00DB604C"/>
    <w:rsid w:val="00DB6134"/>
    <w:rsid w:val="00DB629B"/>
    <w:rsid w:val="00DB634F"/>
    <w:rsid w:val="00DB63FB"/>
    <w:rsid w:val="00DB6409"/>
    <w:rsid w:val="00DB64D6"/>
    <w:rsid w:val="00DB6531"/>
    <w:rsid w:val="00DB6558"/>
    <w:rsid w:val="00DB658A"/>
    <w:rsid w:val="00DB65DD"/>
    <w:rsid w:val="00DB6687"/>
    <w:rsid w:val="00DB6730"/>
    <w:rsid w:val="00DB6A2D"/>
    <w:rsid w:val="00DB6AA3"/>
    <w:rsid w:val="00DB6B64"/>
    <w:rsid w:val="00DB6D04"/>
    <w:rsid w:val="00DB6D09"/>
    <w:rsid w:val="00DB6D50"/>
    <w:rsid w:val="00DB6EA7"/>
    <w:rsid w:val="00DB6FDE"/>
    <w:rsid w:val="00DB7330"/>
    <w:rsid w:val="00DB7390"/>
    <w:rsid w:val="00DB74AC"/>
    <w:rsid w:val="00DB766A"/>
    <w:rsid w:val="00DB76AF"/>
    <w:rsid w:val="00DB776D"/>
    <w:rsid w:val="00DB78E7"/>
    <w:rsid w:val="00DB7A08"/>
    <w:rsid w:val="00DB7ABD"/>
    <w:rsid w:val="00DB7BA0"/>
    <w:rsid w:val="00DB7BF5"/>
    <w:rsid w:val="00DB7C55"/>
    <w:rsid w:val="00DB7CCF"/>
    <w:rsid w:val="00DB7DA0"/>
    <w:rsid w:val="00DB7FB8"/>
    <w:rsid w:val="00DB7FFC"/>
    <w:rsid w:val="00DC003E"/>
    <w:rsid w:val="00DC01B8"/>
    <w:rsid w:val="00DC01DA"/>
    <w:rsid w:val="00DC01FF"/>
    <w:rsid w:val="00DC0701"/>
    <w:rsid w:val="00DC0768"/>
    <w:rsid w:val="00DC0996"/>
    <w:rsid w:val="00DC09F7"/>
    <w:rsid w:val="00DC0BD0"/>
    <w:rsid w:val="00DC0C7C"/>
    <w:rsid w:val="00DC0CCA"/>
    <w:rsid w:val="00DC0DB1"/>
    <w:rsid w:val="00DC112D"/>
    <w:rsid w:val="00DC1179"/>
    <w:rsid w:val="00DC12B4"/>
    <w:rsid w:val="00DC132E"/>
    <w:rsid w:val="00DC1350"/>
    <w:rsid w:val="00DC14C1"/>
    <w:rsid w:val="00DC1514"/>
    <w:rsid w:val="00DC15B1"/>
    <w:rsid w:val="00DC15EE"/>
    <w:rsid w:val="00DC15FE"/>
    <w:rsid w:val="00DC1676"/>
    <w:rsid w:val="00DC16CF"/>
    <w:rsid w:val="00DC1857"/>
    <w:rsid w:val="00DC1882"/>
    <w:rsid w:val="00DC19E5"/>
    <w:rsid w:val="00DC1A83"/>
    <w:rsid w:val="00DC1AB3"/>
    <w:rsid w:val="00DC1B34"/>
    <w:rsid w:val="00DC1B35"/>
    <w:rsid w:val="00DC1CB7"/>
    <w:rsid w:val="00DC1FCA"/>
    <w:rsid w:val="00DC218B"/>
    <w:rsid w:val="00DC219D"/>
    <w:rsid w:val="00DC21F5"/>
    <w:rsid w:val="00DC2248"/>
    <w:rsid w:val="00DC233E"/>
    <w:rsid w:val="00DC2373"/>
    <w:rsid w:val="00DC2397"/>
    <w:rsid w:val="00DC23CC"/>
    <w:rsid w:val="00DC2425"/>
    <w:rsid w:val="00DC2450"/>
    <w:rsid w:val="00DC25D1"/>
    <w:rsid w:val="00DC26E7"/>
    <w:rsid w:val="00DC280D"/>
    <w:rsid w:val="00DC28B7"/>
    <w:rsid w:val="00DC2907"/>
    <w:rsid w:val="00DC2ABC"/>
    <w:rsid w:val="00DC2B71"/>
    <w:rsid w:val="00DC2CCE"/>
    <w:rsid w:val="00DC2DB9"/>
    <w:rsid w:val="00DC2E66"/>
    <w:rsid w:val="00DC2FBD"/>
    <w:rsid w:val="00DC2FD1"/>
    <w:rsid w:val="00DC30B3"/>
    <w:rsid w:val="00DC30F6"/>
    <w:rsid w:val="00DC328F"/>
    <w:rsid w:val="00DC329B"/>
    <w:rsid w:val="00DC3401"/>
    <w:rsid w:val="00DC3424"/>
    <w:rsid w:val="00DC34A7"/>
    <w:rsid w:val="00DC354B"/>
    <w:rsid w:val="00DC3701"/>
    <w:rsid w:val="00DC38CD"/>
    <w:rsid w:val="00DC3BBC"/>
    <w:rsid w:val="00DC3D13"/>
    <w:rsid w:val="00DC3D62"/>
    <w:rsid w:val="00DC3DED"/>
    <w:rsid w:val="00DC3EBE"/>
    <w:rsid w:val="00DC3F57"/>
    <w:rsid w:val="00DC4042"/>
    <w:rsid w:val="00DC406F"/>
    <w:rsid w:val="00DC410C"/>
    <w:rsid w:val="00DC4202"/>
    <w:rsid w:val="00DC42D7"/>
    <w:rsid w:val="00DC430B"/>
    <w:rsid w:val="00DC4397"/>
    <w:rsid w:val="00DC43D4"/>
    <w:rsid w:val="00DC440E"/>
    <w:rsid w:val="00DC4488"/>
    <w:rsid w:val="00DC45EB"/>
    <w:rsid w:val="00DC4752"/>
    <w:rsid w:val="00DC4AD9"/>
    <w:rsid w:val="00DC4B0D"/>
    <w:rsid w:val="00DC4C96"/>
    <w:rsid w:val="00DC4D3E"/>
    <w:rsid w:val="00DC4DB9"/>
    <w:rsid w:val="00DC4DC7"/>
    <w:rsid w:val="00DC4E5B"/>
    <w:rsid w:val="00DC4EAD"/>
    <w:rsid w:val="00DC4F17"/>
    <w:rsid w:val="00DC4FA2"/>
    <w:rsid w:val="00DC505F"/>
    <w:rsid w:val="00DC5122"/>
    <w:rsid w:val="00DC51D4"/>
    <w:rsid w:val="00DC51FB"/>
    <w:rsid w:val="00DC5316"/>
    <w:rsid w:val="00DC542B"/>
    <w:rsid w:val="00DC5478"/>
    <w:rsid w:val="00DC54E7"/>
    <w:rsid w:val="00DC5505"/>
    <w:rsid w:val="00DC555C"/>
    <w:rsid w:val="00DC55F5"/>
    <w:rsid w:val="00DC578F"/>
    <w:rsid w:val="00DC57B9"/>
    <w:rsid w:val="00DC57DC"/>
    <w:rsid w:val="00DC59E7"/>
    <w:rsid w:val="00DC5AB2"/>
    <w:rsid w:val="00DC5D01"/>
    <w:rsid w:val="00DC5DC3"/>
    <w:rsid w:val="00DC5DFF"/>
    <w:rsid w:val="00DC5E57"/>
    <w:rsid w:val="00DC5EB9"/>
    <w:rsid w:val="00DC5F28"/>
    <w:rsid w:val="00DC5F6D"/>
    <w:rsid w:val="00DC602D"/>
    <w:rsid w:val="00DC60CD"/>
    <w:rsid w:val="00DC60F9"/>
    <w:rsid w:val="00DC6146"/>
    <w:rsid w:val="00DC6263"/>
    <w:rsid w:val="00DC628A"/>
    <w:rsid w:val="00DC62E4"/>
    <w:rsid w:val="00DC63D6"/>
    <w:rsid w:val="00DC644A"/>
    <w:rsid w:val="00DC653A"/>
    <w:rsid w:val="00DC65BC"/>
    <w:rsid w:val="00DC65F6"/>
    <w:rsid w:val="00DC6623"/>
    <w:rsid w:val="00DC6638"/>
    <w:rsid w:val="00DC66B1"/>
    <w:rsid w:val="00DC674F"/>
    <w:rsid w:val="00DC67B1"/>
    <w:rsid w:val="00DC67EF"/>
    <w:rsid w:val="00DC6872"/>
    <w:rsid w:val="00DC69D6"/>
    <w:rsid w:val="00DC6AD1"/>
    <w:rsid w:val="00DC6B0A"/>
    <w:rsid w:val="00DC6BBA"/>
    <w:rsid w:val="00DC6D97"/>
    <w:rsid w:val="00DC6DB5"/>
    <w:rsid w:val="00DC6E17"/>
    <w:rsid w:val="00DC6E53"/>
    <w:rsid w:val="00DC6F9C"/>
    <w:rsid w:val="00DC6FED"/>
    <w:rsid w:val="00DC706B"/>
    <w:rsid w:val="00DC7236"/>
    <w:rsid w:val="00DC72A4"/>
    <w:rsid w:val="00DC737E"/>
    <w:rsid w:val="00DC73FF"/>
    <w:rsid w:val="00DC745D"/>
    <w:rsid w:val="00DC7473"/>
    <w:rsid w:val="00DC7571"/>
    <w:rsid w:val="00DC7595"/>
    <w:rsid w:val="00DC75C3"/>
    <w:rsid w:val="00DC768F"/>
    <w:rsid w:val="00DC779C"/>
    <w:rsid w:val="00DC77E2"/>
    <w:rsid w:val="00DC7833"/>
    <w:rsid w:val="00DC783D"/>
    <w:rsid w:val="00DC793B"/>
    <w:rsid w:val="00DC7A0A"/>
    <w:rsid w:val="00DC7A26"/>
    <w:rsid w:val="00DC7AE9"/>
    <w:rsid w:val="00DC7BF9"/>
    <w:rsid w:val="00DC7C91"/>
    <w:rsid w:val="00DC7CB8"/>
    <w:rsid w:val="00DC7D0B"/>
    <w:rsid w:val="00DC7DA9"/>
    <w:rsid w:val="00DC7E10"/>
    <w:rsid w:val="00DC7F4C"/>
    <w:rsid w:val="00DC7F9E"/>
    <w:rsid w:val="00DD0169"/>
    <w:rsid w:val="00DD035F"/>
    <w:rsid w:val="00DD037E"/>
    <w:rsid w:val="00DD03B7"/>
    <w:rsid w:val="00DD03B8"/>
    <w:rsid w:val="00DD056F"/>
    <w:rsid w:val="00DD062F"/>
    <w:rsid w:val="00DD0748"/>
    <w:rsid w:val="00DD07BF"/>
    <w:rsid w:val="00DD088A"/>
    <w:rsid w:val="00DD09C5"/>
    <w:rsid w:val="00DD0F3D"/>
    <w:rsid w:val="00DD119D"/>
    <w:rsid w:val="00DD120F"/>
    <w:rsid w:val="00DD126A"/>
    <w:rsid w:val="00DD129B"/>
    <w:rsid w:val="00DD132F"/>
    <w:rsid w:val="00DD1402"/>
    <w:rsid w:val="00DD14B2"/>
    <w:rsid w:val="00DD14C7"/>
    <w:rsid w:val="00DD157D"/>
    <w:rsid w:val="00DD1645"/>
    <w:rsid w:val="00DD17D9"/>
    <w:rsid w:val="00DD17E0"/>
    <w:rsid w:val="00DD1AA0"/>
    <w:rsid w:val="00DD1BD8"/>
    <w:rsid w:val="00DD1EC0"/>
    <w:rsid w:val="00DD1EF1"/>
    <w:rsid w:val="00DD1FD6"/>
    <w:rsid w:val="00DD2040"/>
    <w:rsid w:val="00DD2374"/>
    <w:rsid w:val="00DD238A"/>
    <w:rsid w:val="00DD248D"/>
    <w:rsid w:val="00DD2534"/>
    <w:rsid w:val="00DD26C8"/>
    <w:rsid w:val="00DD26CD"/>
    <w:rsid w:val="00DD2722"/>
    <w:rsid w:val="00DD272D"/>
    <w:rsid w:val="00DD28A8"/>
    <w:rsid w:val="00DD28F3"/>
    <w:rsid w:val="00DD2982"/>
    <w:rsid w:val="00DD2B72"/>
    <w:rsid w:val="00DD2BF4"/>
    <w:rsid w:val="00DD2CC5"/>
    <w:rsid w:val="00DD2DF6"/>
    <w:rsid w:val="00DD2FFE"/>
    <w:rsid w:val="00DD330D"/>
    <w:rsid w:val="00DD343B"/>
    <w:rsid w:val="00DD34D7"/>
    <w:rsid w:val="00DD3525"/>
    <w:rsid w:val="00DD3556"/>
    <w:rsid w:val="00DD365A"/>
    <w:rsid w:val="00DD36D5"/>
    <w:rsid w:val="00DD374B"/>
    <w:rsid w:val="00DD3756"/>
    <w:rsid w:val="00DD385F"/>
    <w:rsid w:val="00DD3867"/>
    <w:rsid w:val="00DD3A86"/>
    <w:rsid w:val="00DD3B2E"/>
    <w:rsid w:val="00DD3BD3"/>
    <w:rsid w:val="00DD3D2E"/>
    <w:rsid w:val="00DD3D53"/>
    <w:rsid w:val="00DD3D68"/>
    <w:rsid w:val="00DD3DCB"/>
    <w:rsid w:val="00DD3EB8"/>
    <w:rsid w:val="00DD3EDA"/>
    <w:rsid w:val="00DD40B1"/>
    <w:rsid w:val="00DD40B5"/>
    <w:rsid w:val="00DD40EC"/>
    <w:rsid w:val="00DD41DD"/>
    <w:rsid w:val="00DD41E2"/>
    <w:rsid w:val="00DD42E2"/>
    <w:rsid w:val="00DD435C"/>
    <w:rsid w:val="00DD43A7"/>
    <w:rsid w:val="00DD4597"/>
    <w:rsid w:val="00DD463A"/>
    <w:rsid w:val="00DD46B8"/>
    <w:rsid w:val="00DD47CC"/>
    <w:rsid w:val="00DD48EB"/>
    <w:rsid w:val="00DD493E"/>
    <w:rsid w:val="00DD4A4E"/>
    <w:rsid w:val="00DD4AF6"/>
    <w:rsid w:val="00DD4C4C"/>
    <w:rsid w:val="00DD4DF6"/>
    <w:rsid w:val="00DD4F08"/>
    <w:rsid w:val="00DD4F1D"/>
    <w:rsid w:val="00DD4F49"/>
    <w:rsid w:val="00DD5038"/>
    <w:rsid w:val="00DD5055"/>
    <w:rsid w:val="00DD52AB"/>
    <w:rsid w:val="00DD5355"/>
    <w:rsid w:val="00DD537B"/>
    <w:rsid w:val="00DD53FB"/>
    <w:rsid w:val="00DD5517"/>
    <w:rsid w:val="00DD56F8"/>
    <w:rsid w:val="00DD5875"/>
    <w:rsid w:val="00DD5A04"/>
    <w:rsid w:val="00DD5A67"/>
    <w:rsid w:val="00DD5ABA"/>
    <w:rsid w:val="00DD5AF2"/>
    <w:rsid w:val="00DD5B24"/>
    <w:rsid w:val="00DD5B27"/>
    <w:rsid w:val="00DD5B6D"/>
    <w:rsid w:val="00DD5BA6"/>
    <w:rsid w:val="00DD5CBC"/>
    <w:rsid w:val="00DD5CE4"/>
    <w:rsid w:val="00DD5F2C"/>
    <w:rsid w:val="00DD5F42"/>
    <w:rsid w:val="00DD62B8"/>
    <w:rsid w:val="00DD6334"/>
    <w:rsid w:val="00DD64EB"/>
    <w:rsid w:val="00DD6823"/>
    <w:rsid w:val="00DD68CB"/>
    <w:rsid w:val="00DD69A3"/>
    <w:rsid w:val="00DD69D0"/>
    <w:rsid w:val="00DD6A8D"/>
    <w:rsid w:val="00DD6AD8"/>
    <w:rsid w:val="00DD6B09"/>
    <w:rsid w:val="00DD6C3C"/>
    <w:rsid w:val="00DD6C56"/>
    <w:rsid w:val="00DD6C7C"/>
    <w:rsid w:val="00DD6E40"/>
    <w:rsid w:val="00DD6EB3"/>
    <w:rsid w:val="00DD7257"/>
    <w:rsid w:val="00DD7347"/>
    <w:rsid w:val="00DD7388"/>
    <w:rsid w:val="00DD76FE"/>
    <w:rsid w:val="00DD7732"/>
    <w:rsid w:val="00DD77C1"/>
    <w:rsid w:val="00DD787A"/>
    <w:rsid w:val="00DD7880"/>
    <w:rsid w:val="00DD78D2"/>
    <w:rsid w:val="00DD79A6"/>
    <w:rsid w:val="00DD7A93"/>
    <w:rsid w:val="00DD7A96"/>
    <w:rsid w:val="00DD7A98"/>
    <w:rsid w:val="00DD7D73"/>
    <w:rsid w:val="00DD7D92"/>
    <w:rsid w:val="00DD7DBF"/>
    <w:rsid w:val="00DD7E24"/>
    <w:rsid w:val="00DD7F8D"/>
    <w:rsid w:val="00DE0067"/>
    <w:rsid w:val="00DE011A"/>
    <w:rsid w:val="00DE022A"/>
    <w:rsid w:val="00DE0488"/>
    <w:rsid w:val="00DE0698"/>
    <w:rsid w:val="00DE09C2"/>
    <w:rsid w:val="00DE0C89"/>
    <w:rsid w:val="00DE0C97"/>
    <w:rsid w:val="00DE0D2F"/>
    <w:rsid w:val="00DE0D8C"/>
    <w:rsid w:val="00DE0DAE"/>
    <w:rsid w:val="00DE0EA5"/>
    <w:rsid w:val="00DE0F0B"/>
    <w:rsid w:val="00DE0F79"/>
    <w:rsid w:val="00DE1301"/>
    <w:rsid w:val="00DE135C"/>
    <w:rsid w:val="00DE1374"/>
    <w:rsid w:val="00DE1389"/>
    <w:rsid w:val="00DE13FE"/>
    <w:rsid w:val="00DE157B"/>
    <w:rsid w:val="00DE18A2"/>
    <w:rsid w:val="00DE18D3"/>
    <w:rsid w:val="00DE1B6D"/>
    <w:rsid w:val="00DE1C3F"/>
    <w:rsid w:val="00DE1CE9"/>
    <w:rsid w:val="00DE1D62"/>
    <w:rsid w:val="00DE1D98"/>
    <w:rsid w:val="00DE1DA2"/>
    <w:rsid w:val="00DE1E45"/>
    <w:rsid w:val="00DE1F6C"/>
    <w:rsid w:val="00DE203B"/>
    <w:rsid w:val="00DE2181"/>
    <w:rsid w:val="00DE21D8"/>
    <w:rsid w:val="00DE2263"/>
    <w:rsid w:val="00DE230A"/>
    <w:rsid w:val="00DE23A8"/>
    <w:rsid w:val="00DE2609"/>
    <w:rsid w:val="00DE2626"/>
    <w:rsid w:val="00DE2809"/>
    <w:rsid w:val="00DE2898"/>
    <w:rsid w:val="00DE28E0"/>
    <w:rsid w:val="00DE291D"/>
    <w:rsid w:val="00DE2A26"/>
    <w:rsid w:val="00DE2FB1"/>
    <w:rsid w:val="00DE31BE"/>
    <w:rsid w:val="00DE3257"/>
    <w:rsid w:val="00DE32B0"/>
    <w:rsid w:val="00DE3401"/>
    <w:rsid w:val="00DE35B3"/>
    <w:rsid w:val="00DE35B6"/>
    <w:rsid w:val="00DE3679"/>
    <w:rsid w:val="00DE3689"/>
    <w:rsid w:val="00DE36EB"/>
    <w:rsid w:val="00DE3745"/>
    <w:rsid w:val="00DE3812"/>
    <w:rsid w:val="00DE38E2"/>
    <w:rsid w:val="00DE3952"/>
    <w:rsid w:val="00DE3A02"/>
    <w:rsid w:val="00DE3A08"/>
    <w:rsid w:val="00DE3A82"/>
    <w:rsid w:val="00DE3A9C"/>
    <w:rsid w:val="00DE3AA2"/>
    <w:rsid w:val="00DE3E1F"/>
    <w:rsid w:val="00DE3E49"/>
    <w:rsid w:val="00DE3F8D"/>
    <w:rsid w:val="00DE41A8"/>
    <w:rsid w:val="00DE41B3"/>
    <w:rsid w:val="00DE41C3"/>
    <w:rsid w:val="00DE42FB"/>
    <w:rsid w:val="00DE4619"/>
    <w:rsid w:val="00DE465F"/>
    <w:rsid w:val="00DE4685"/>
    <w:rsid w:val="00DE46C0"/>
    <w:rsid w:val="00DE4711"/>
    <w:rsid w:val="00DE4865"/>
    <w:rsid w:val="00DE4A9F"/>
    <w:rsid w:val="00DE4AAA"/>
    <w:rsid w:val="00DE4BD7"/>
    <w:rsid w:val="00DE4C2F"/>
    <w:rsid w:val="00DE4C31"/>
    <w:rsid w:val="00DE4CF3"/>
    <w:rsid w:val="00DE4DC0"/>
    <w:rsid w:val="00DE4EC7"/>
    <w:rsid w:val="00DE4F5C"/>
    <w:rsid w:val="00DE5032"/>
    <w:rsid w:val="00DE50E9"/>
    <w:rsid w:val="00DE50F9"/>
    <w:rsid w:val="00DE5131"/>
    <w:rsid w:val="00DE52E2"/>
    <w:rsid w:val="00DE53D2"/>
    <w:rsid w:val="00DE53DB"/>
    <w:rsid w:val="00DE5760"/>
    <w:rsid w:val="00DE577C"/>
    <w:rsid w:val="00DE57C1"/>
    <w:rsid w:val="00DE58BC"/>
    <w:rsid w:val="00DE5907"/>
    <w:rsid w:val="00DE5A2B"/>
    <w:rsid w:val="00DE5B80"/>
    <w:rsid w:val="00DE5BAD"/>
    <w:rsid w:val="00DE5E7A"/>
    <w:rsid w:val="00DE60F0"/>
    <w:rsid w:val="00DE610B"/>
    <w:rsid w:val="00DE63E4"/>
    <w:rsid w:val="00DE6537"/>
    <w:rsid w:val="00DE65A3"/>
    <w:rsid w:val="00DE6634"/>
    <w:rsid w:val="00DE6822"/>
    <w:rsid w:val="00DE68C1"/>
    <w:rsid w:val="00DE69A3"/>
    <w:rsid w:val="00DE6A68"/>
    <w:rsid w:val="00DE6BD9"/>
    <w:rsid w:val="00DE6DDF"/>
    <w:rsid w:val="00DE6FA2"/>
    <w:rsid w:val="00DE705D"/>
    <w:rsid w:val="00DE707C"/>
    <w:rsid w:val="00DE70B3"/>
    <w:rsid w:val="00DE7236"/>
    <w:rsid w:val="00DE726C"/>
    <w:rsid w:val="00DE7385"/>
    <w:rsid w:val="00DE7508"/>
    <w:rsid w:val="00DE758D"/>
    <w:rsid w:val="00DE75E3"/>
    <w:rsid w:val="00DE774F"/>
    <w:rsid w:val="00DE788D"/>
    <w:rsid w:val="00DE7999"/>
    <w:rsid w:val="00DE7B16"/>
    <w:rsid w:val="00DE7B91"/>
    <w:rsid w:val="00DE7BF8"/>
    <w:rsid w:val="00DE7C41"/>
    <w:rsid w:val="00DE7C77"/>
    <w:rsid w:val="00DE7DF8"/>
    <w:rsid w:val="00DE7FAE"/>
    <w:rsid w:val="00DE7FEF"/>
    <w:rsid w:val="00DF0050"/>
    <w:rsid w:val="00DF012F"/>
    <w:rsid w:val="00DF025B"/>
    <w:rsid w:val="00DF02A3"/>
    <w:rsid w:val="00DF02FD"/>
    <w:rsid w:val="00DF0529"/>
    <w:rsid w:val="00DF0561"/>
    <w:rsid w:val="00DF06C9"/>
    <w:rsid w:val="00DF088C"/>
    <w:rsid w:val="00DF0B40"/>
    <w:rsid w:val="00DF0BA6"/>
    <w:rsid w:val="00DF0BBF"/>
    <w:rsid w:val="00DF0C60"/>
    <w:rsid w:val="00DF0E31"/>
    <w:rsid w:val="00DF0FA4"/>
    <w:rsid w:val="00DF1045"/>
    <w:rsid w:val="00DF11D0"/>
    <w:rsid w:val="00DF128C"/>
    <w:rsid w:val="00DF1396"/>
    <w:rsid w:val="00DF141B"/>
    <w:rsid w:val="00DF1429"/>
    <w:rsid w:val="00DF1495"/>
    <w:rsid w:val="00DF153E"/>
    <w:rsid w:val="00DF1615"/>
    <w:rsid w:val="00DF1765"/>
    <w:rsid w:val="00DF1876"/>
    <w:rsid w:val="00DF18D6"/>
    <w:rsid w:val="00DF19B9"/>
    <w:rsid w:val="00DF1AEF"/>
    <w:rsid w:val="00DF1B2B"/>
    <w:rsid w:val="00DF1B95"/>
    <w:rsid w:val="00DF1C2B"/>
    <w:rsid w:val="00DF1C5C"/>
    <w:rsid w:val="00DF1DC8"/>
    <w:rsid w:val="00DF1E5F"/>
    <w:rsid w:val="00DF2126"/>
    <w:rsid w:val="00DF2155"/>
    <w:rsid w:val="00DF2238"/>
    <w:rsid w:val="00DF230C"/>
    <w:rsid w:val="00DF23EB"/>
    <w:rsid w:val="00DF247B"/>
    <w:rsid w:val="00DF25BA"/>
    <w:rsid w:val="00DF2885"/>
    <w:rsid w:val="00DF2918"/>
    <w:rsid w:val="00DF291E"/>
    <w:rsid w:val="00DF2977"/>
    <w:rsid w:val="00DF2992"/>
    <w:rsid w:val="00DF2A05"/>
    <w:rsid w:val="00DF2AB0"/>
    <w:rsid w:val="00DF2B27"/>
    <w:rsid w:val="00DF2C3F"/>
    <w:rsid w:val="00DF2C5C"/>
    <w:rsid w:val="00DF2CF5"/>
    <w:rsid w:val="00DF2E79"/>
    <w:rsid w:val="00DF2EFB"/>
    <w:rsid w:val="00DF30B0"/>
    <w:rsid w:val="00DF30DC"/>
    <w:rsid w:val="00DF32CE"/>
    <w:rsid w:val="00DF3425"/>
    <w:rsid w:val="00DF3548"/>
    <w:rsid w:val="00DF3711"/>
    <w:rsid w:val="00DF3824"/>
    <w:rsid w:val="00DF3A0E"/>
    <w:rsid w:val="00DF3AF3"/>
    <w:rsid w:val="00DF3C17"/>
    <w:rsid w:val="00DF3C7E"/>
    <w:rsid w:val="00DF3D0D"/>
    <w:rsid w:val="00DF3E83"/>
    <w:rsid w:val="00DF3EFF"/>
    <w:rsid w:val="00DF3F33"/>
    <w:rsid w:val="00DF3F88"/>
    <w:rsid w:val="00DF3F89"/>
    <w:rsid w:val="00DF4037"/>
    <w:rsid w:val="00DF405E"/>
    <w:rsid w:val="00DF40E9"/>
    <w:rsid w:val="00DF41C5"/>
    <w:rsid w:val="00DF4204"/>
    <w:rsid w:val="00DF4301"/>
    <w:rsid w:val="00DF4438"/>
    <w:rsid w:val="00DF447D"/>
    <w:rsid w:val="00DF44E9"/>
    <w:rsid w:val="00DF45DD"/>
    <w:rsid w:val="00DF474E"/>
    <w:rsid w:val="00DF4803"/>
    <w:rsid w:val="00DF4856"/>
    <w:rsid w:val="00DF4888"/>
    <w:rsid w:val="00DF4953"/>
    <w:rsid w:val="00DF4B0F"/>
    <w:rsid w:val="00DF4C01"/>
    <w:rsid w:val="00DF4CCA"/>
    <w:rsid w:val="00DF4CE8"/>
    <w:rsid w:val="00DF4DFD"/>
    <w:rsid w:val="00DF4F59"/>
    <w:rsid w:val="00DF4F8F"/>
    <w:rsid w:val="00DF517E"/>
    <w:rsid w:val="00DF518A"/>
    <w:rsid w:val="00DF51D9"/>
    <w:rsid w:val="00DF539D"/>
    <w:rsid w:val="00DF5402"/>
    <w:rsid w:val="00DF549B"/>
    <w:rsid w:val="00DF55AA"/>
    <w:rsid w:val="00DF577D"/>
    <w:rsid w:val="00DF57A4"/>
    <w:rsid w:val="00DF581B"/>
    <w:rsid w:val="00DF59EF"/>
    <w:rsid w:val="00DF5A61"/>
    <w:rsid w:val="00DF5B2F"/>
    <w:rsid w:val="00DF5B44"/>
    <w:rsid w:val="00DF5B9B"/>
    <w:rsid w:val="00DF5BA3"/>
    <w:rsid w:val="00DF5C28"/>
    <w:rsid w:val="00DF5C91"/>
    <w:rsid w:val="00DF5CD4"/>
    <w:rsid w:val="00DF5FDE"/>
    <w:rsid w:val="00DF6040"/>
    <w:rsid w:val="00DF606F"/>
    <w:rsid w:val="00DF6200"/>
    <w:rsid w:val="00DF6275"/>
    <w:rsid w:val="00DF634D"/>
    <w:rsid w:val="00DF63D1"/>
    <w:rsid w:val="00DF64BD"/>
    <w:rsid w:val="00DF6693"/>
    <w:rsid w:val="00DF6928"/>
    <w:rsid w:val="00DF6AE0"/>
    <w:rsid w:val="00DF6B8F"/>
    <w:rsid w:val="00DF6C00"/>
    <w:rsid w:val="00DF6DC3"/>
    <w:rsid w:val="00DF6E4F"/>
    <w:rsid w:val="00DF6E9A"/>
    <w:rsid w:val="00DF70FD"/>
    <w:rsid w:val="00DF7126"/>
    <w:rsid w:val="00DF7205"/>
    <w:rsid w:val="00DF74FF"/>
    <w:rsid w:val="00DF75B8"/>
    <w:rsid w:val="00DF75DB"/>
    <w:rsid w:val="00DF764C"/>
    <w:rsid w:val="00DF7685"/>
    <w:rsid w:val="00DF7723"/>
    <w:rsid w:val="00DF77CA"/>
    <w:rsid w:val="00DF7913"/>
    <w:rsid w:val="00DF7A65"/>
    <w:rsid w:val="00DF7C7C"/>
    <w:rsid w:val="00DF7CEA"/>
    <w:rsid w:val="00DF7D23"/>
    <w:rsid w:val="00DF7DB9"/>
    <w:rsid w:val="00DF7EA0"/>
    <w:rsid w:val="00DF7FCD"/>
    <w:rsid w:val="00E0000D"/>
    <w:rsid w:val="00E0002E"/>
    <w:rsid w:val="00E00092"/>
    <w:rsid w:val="00E00292"/>
    <w:rsid w:val="00E00294"/>
    <w:rsid w:val="00E003B3"/>
    <w:rsid w:val="00E003DA"/>
    <w:rsid w:val="00E004CA"/>
    <w:rsid w:val="00E004F7"/>
    <w:rsid w:val="00E00652"/>
    <w:rsid w:val="00E0066D"/>
    <w:rsid w:val="00E00678"/>
    <w:rsid w:val="00E006AA"/>
    <w:rsid w:val="00E0077F"/>
    <w:rsid w:val="00E007ED"/>
    <w:rsid w:val="00E0093B"/>
    <w:rsid w:val="00E00986"/>
    <w:rsid w:val="00E00EE7"/>
    <w:rsid w:val="00E00F02"/>
    <w:rsid w:val="00E00F63"/>
    <w:rsid w:val="00E010C9"/>
    <w:rsid w:val="00E011E5"/>
    <w:rsid w:val="00E01214"/>
    <w:rsid w:val="00E0128C"/>
    <w:rsid w:val="00E013D3"/>
    <w:rsid w:val="00E014D9"/>
    <w:rsid w:val="00E01555"/>
    <w:rsid w:val="00E0162F"/>
    <w:rsid w:val="00E016C1"/>
    <w:rsid w:val="00E01860"/>
    <w:rsid w:val="00E018BC"/>
    <w:rsid w:val="00E01915"/>
    <w:rsid w:val="00E01991"/>
    <w:rsid w:val="00E019C9"/>
    <w:rsid w:val="00E01A07"/>
    <w:rsid w:val="00E01A5A"/>
    <w:rsid w:val="00E01C95"/>
    <w:rsid w:val="00E01D07"/>
    <w:rsid w:val="00E01D2A"/>
    <w:rsid w:val="00E01DBA"/>
    <w:rsid w:val="00E01DF1"/>
    <w:rsid w:val="00E01F4B"/>
    <w:rsid w:val="00E01FDC"/>
    <w:rsid w:val="00E02065"/>
    <w:rsid w:val="00E02103"/>
    <w:rsid w:val="00E022A0"/>
    <w:rsid w:val="00E023B3"/>
    <w:rsid w:val="00E023D2"/>
    <w:rsid w:val="00E02520"/>
    <w:rsid w:val="00E02617"/>
    <w:rsid w:val="00E0269C"/>
    <w:rsid w:val="00E026FF"/>
    <w:rsid w:val="00E0270F"/>
    <w:rsid w:val="00E02732"/>
    <w:rsid w:val="00E027F1"/>
    <w:rsid w:val="00E02857"/>
    <w:rsid w:val="00E02918"/>
    <w:rsid w:val="00E029DB"/>
    <w:rsid w:val="00E02A01"/>
    <w:rsid w:val="00E02A8D"/>
    <w:rsid w:val="00E02B84"/>
    <w:rsid w:val="00E02C1A"/>
    <w:rsid w:val="00E02DA2"/>
    <w:rsid w:val="00E02F04"/>
    <w:rsid w:val="00E02F9A"/>
    <w:rsid w:val="00E03093"/>
    <w:rsid w:val="00E03212"/>
    <w:rsid w:val="00E0330C"/>
    <w:rsid w:val="00E03358"/>
    <w:rsid w:val="00E034EB"/>
    <w:rsid w:val="00E0351C"/>
    <w:rsid w:val="00E03543"/>
    <w:rsid w:val="00E036F7"/>
    <w:rsid w:val="00E0379C"/>
    <w:rsid w:val="00E03B8C"/>
    <w:rsid w:val="00E03B97"/>
    <w:rsid w:val="00E03CD2"/>
    <w:rsid w:val="00E03EE0"/>
    <w:rsid w:val="00E03F2C"/>
    <w:rsid w:val="00E040EF"/>
    <w:rsid w:val="00E041BC"/>
    <w:rsid w:val="00E0428A"/>
    <w:rsid w:val="00E044CF"/>
    <w:rsid w:val="00E044F1"/>
    <w:rsid w:val="00E047AE"/>
    <w:rsid w:val="00E04806"/>
    <w:rsid w:val="00E0492C"/>
    <w:rsid w:val="00E04944"/>
    <w:rsid w:val="00E049C6"/>
    <w:rsid w:val="00E049E8"/>
    <w:rsid w:val="00E04A7E"/>
    <w:rsid w:val="00E04A87"/>
    <w:rsid w:val="00E04BFF"/>
    <w:rsid w:val="00E04C32"/>
    <w:rsid w:val="00E04D07"/>
    <w:rsid w:val="00E04E8E"/>
    <w:rsid w:val="00E05057"/>
    <w:rsid w:val="00E05073"/>
    <w:rsid w:val="00E050EE"/>
    <w:rsid w:val="00E05162"/>
    <w:rsid w:val="00E05199"/>
    <w:rsid w:val="00E0551E"/>
    <w:rsid w:val="00E05625"/>
    <w:rsid w:val="00E0570A"/>
    <w:rsid w:val="00E057D1"/>
    <w:rsid w:val="00E05910"/>
    <w:rsid w:val="00E059C6"/>
    <w:rsid w:val="00E05C40"/>
    <w:rsid w:val="00E05CB0"/>
    <w:rsid w:val="00E05CD3"/>
    <w:rsid w:val="00E05D00"/>
    <w:rsid w:val="00E05D80"/>
    <w:rsid w:val="00E05DAA"/>
    <w:rsid w:val="00E05E17"/>
    <w:rsid w:val="00E05FBC"/>
    <w:rsid w:val="00E05FF0"/>
    <w:rsid w:val="00E060DC"/>
    <w:rsid w:val="00E060FE"/>
    <w:rsid w:val="00E06153"/>
    <w:rsid w:val="00E0637B"/>
    <w:rsid w:val="00E06454"/>
    <w:rsid w:val="00E06618"/>
    <w:rsid w:val="00E06642"/>
    <w:rsid w:val="00E0693B"/>
    <w:rsid w:val="00E0694B"/>
    <w:rsid w:val="00E069D0"/>
    <w:rsid w:val="00E06A59"/>
    <w:rsid w:val="00E06B49"/>
    <w:rsid w:val="00E06C0C"/>
    <w:rsid w:val="00E06C9B"/>
    <w:rsid w:val="00E06D3A"/>
    <w:rsid w:val="00E06E0F"/>
    <w:rsid w:val="00E06E99"/>
    <w:rsid w:val="00E06EE1"/>
    <w:rsid w:val="00E06F3E"/>
    <w:rsid w:val="00E07103"/>
    <w:rsid w:val="00E07148"/>
    <w:rsid w:val="00E07182"/>
    <w:rsid w:val="00E0726F"/>
    <w:rsid w:val="00E072FE"/>
    <w:rsid w:val="00E0730B"/>
    <w:rsid w:val="00E073F6"/>
    <w:rsid w:val="00E07464"/>
    <w:rsid w:val="00E07553"/>
    <w:rsid w:val="00E0757A"/>
    <w:rsid w:val="00E075D1"/>
    <w:rsid w:val="00E0770E"/>
    <w:rsid w:val="00E07765"/>
    <w:rsid w:val="00E0779F"/>
    <w:rsid w:val="00E079F2"/>
    <w:rsid w:val="00E07B01"/>
    <w:rsid w:val="00E07BD3"/>
    <w:rsid w:val="00E07D91"/>
    <w:rsid w:val="00E07E9E"/>
    <w:rsid w:val="00E07F98"/>
    <w:rsid w:val="00E07FBF"/>
    <w:rsid w:val="00E1008B"/>
    <w:rsid w:val="00E100C9"/>
    <w:rsid w:val="00E1028B"/>
    <w:rsid w:val="00E1041D"/>
    <w:rsid w:val="00E104BB"/>
    <w:rsid w:val="00E10507"/>
    <w:rsid w:val="00E10519"/>
    <w:rsid w:val="00E105A2"/>
    <w:rsid w:val="00E106A1"/>
    <w:rsid w:val="00E1073E"/>
    <w:rsid w:val="00E10942"/>
    <w:rsid w:val="00E10D0F"/>
    <w:rsid w:val="00E10D51"/>
    <w:rsid w:val="00E10D54"/>
    <w:rsid w:val="00E10D87"/>
    <w:rsid w:val="00E10EFF"/>
    <w:rsid w:val="00E10FCF"/>
    <w:rsid w:val="00E11076"/>
    <w:rsid w:val="00E112A6"/>
    <w:rsid w:val="00E112DB"/>
    <w:rsid w:val="00E1137F"/>
    <w:rsid w:val="00E115B8"/>
    <w:rsid w:val="00E11651"/>
    <w:rsid w:val="00E116B8"/>
    <w:rsid w:val="00E11C18"/>
    <w:rsid w:val="00E11C47"/>
    <w:rsid w:val="00E11C52"/>
    <w:rsid w:val="00E11CA8"/>
    <w:rsid w:val="00E11D45"/>
    <w:rsid w:val="00E11E11"/>
    <w:rsid w:val="00E12035"/>
    <w:rsid w:val="00E120AB"/>
    <w:rsid w:val="00E120E8"/>
    <w:rsid w:val="00E12371"/>
    <w:rsid w:val="00E12477"/>
    <w:rsid w:val="00E12594"/>
    <w:rsid w:val="00E1261C"/>
    <w:rsid w:val="00E126CC"/>
    <w:rsid w:val="00E12724"/>
    <w:rsid w:val="00E12847"/>
    <w:rsid w:val="00E12947"/>
    <w:rsid w:val="00E129B0"/>
    <w:rsid w:val="00E12ACC"/>
    <w:rsid w:val="00E12B63"/>
    <w:rsid w:val="00E12B9A"/>
    <w:rsid w:val="00E12C2E"/>
    <w:rsid w:val="00E12CD8"/>
    <w:rsid w:val="00E12D0F"/>
    <w:rsid w:val="00E12E23"/>
    <w:rsid w:val="00E130E9"/>
    <w:rsid w:val="00E13198"/>
    <w:rsid w:val="00E13222"/>
    <w:rsid w:val="00E1326A"/>
    <w:rsid w:val="00E13295"/>
    <w:rsid w:val="00E13466"/>
    <w:rsid w:val="00E13514"/>
    <w:rsid w:val="00E1362E"/>
    <w:rsid w:val="00E13771"/>
    <w:rsid w:val="00E13795"/>
    <w:rsid w:val="00E139C8"/>
    <w:rsid w:val="00E13B4A"/>
    <w:rsid w:val="00E13B5D"/>
    <w:rsid w:val="00E13BE7"/>
    <w:rsid w:val="00E13CBA"/>
    <w:rsid w:val="00E13CD0"/>
    <w:rsid w:val="00E13FEF"/>
    <w:rsid w:val="00E1409D"/>
    <w:rsid w:val="00E140E1"/>
    <w:rsid w:val="00E140E3"/>
    <w:rsid w:val="00E14194"/>
    <w:rsid w:val="00E141AC"/>
    <w:rsid w:val="00E14274"/>
    <w:rsid w:val="00E14438"/>
    <w:rsid w:val="00E14453"/>
    <w:rsid w:val="00E14456"/>
    <w:rsid w:val="00E144C1"/>
    <w:rsid w:val="00E1450C"/>
    <w:rsid w:val="00E146CF"/>
    <w:rsid w:val="00E1477B"/>
    <w:rsid w:val="00E14B35"/>
    <w:rsid w:val="00E14C16"/>
    <w:rsid w:val="00E14C19"/>
    <w:rsid w:val="00E14C60"/>
    <w:rsid w:val="00E14D5C"/>
    <w:rsid w:val="00E14DBE"/>
    <w:rsid w:val="00E14E52"/>
    <w:rsid w:val="00E14EB9"/>
    <w:rsid w:val="00E14F1E"/>
    <w:rsid w:val="00E14FCC"/>
    <w:rsid w:val="00E15029"/>
    <w:rsid w:val="00E15066"/>
    <w:rsid w:val="00E1516B"/>
    <w:rsid w:val="00E151EA"/>
    <w:rsid w:val="00E1532C"/>
    <w:rsid w:val="00E154A2"/>
    <w:rsid w:val="00E154AB"/>
    <w:rsid w:val="00E154D0"/>
    <w:rsid w:val="00E15504"/>
    <w:rsid w:val="00E15529"/>
    <w:rsid w:val="00E15C1C"/>
    <w:rsid w:val="00E15C43"/>
    <w:rsid w:val="00E15C94"/>
    <w:rsid w:val="00E15EBB"/>
    <w:rsid w:val="00E15F2A"/>
    <w:rsid w:val="00E15F45"/>
    <w:rsid w:val="00E15FCD"/>
    <w:rsid w:val="00E16067"/>
    <w:rsid w:val="00E16078"/>
    <w:rsid w:val="00E161F7"/>
    <w:rsid w:val="00E1630A"/>
    <w:rsid w:val="00E16397"/>
    <w:rsid w:val="00E165DA"/>
    <w:rsid w:val="00E165DF"/>
    <w:rsid w:val="00E1669A"/>
    <w:rsid w:val="00E16792"/>
    <w:rsid w:val="00E16798"/>
    <w:rsid w:val="00E16816"/>
    <w:rsid w:val="00E1697A"/>
    <w:rsid w:val="00E16B7B"/>
    <w:rsid w:val="00E16CD2"/>
    <w:rsid w:val="00E16D5F"/>
    <w:rsid w:val="00E17258"/>
    <w:rsid w:val="00E1728C"/>
    <w:rsid w:val="00E1739B"/>
    <w:rsid w:val="00E173A1"/>
    <w:rsid w:val="00E17463"/>
    <w:rsid w:val="00E17490"/>
    <w:rsid w:val="00E174CE"/>
    <w:rsid w:val="00E176BB"/>
    <w:rsid w:val="00E179C1"/>
    <w:rsid w:val="00E179C8"/>
    <w:rsid w:val="00E17AAD"/>
    <w:rsid w:val="00E17B38"/>
    <w:rsid w:val="00E17D44"/>
    <w:rsid w:val="00E17F25"/>
    <w:rsid w:val="00E17F28"/>
    <w:rsid w:val="00E17F5F"/>
    <w:rsid w:val="00E17FE2"/>
    <w:rsid w:val="00E20089"/>
    <w:rsid w:val="00E200A0"/>
    <w:rsid w:val="00E2020B"/>
    <w:rsid w:val="00E203F7"/>
    <w:rsid w:val="00E20575"/>
    <w:rsid w:val="00E2058F"/>
    <w:rsid w:val="00E205E4"/>
    <w:rsid w:val="00E2063A"/>
    <w:rsid w:val="00E20749"/>
    <w:rsid w:val="00E20891"/>
    <w:rsid w:val="00E208B7"/>
    <w:rsid w:val="00E20AB3"/>
    <w:rsid w:val="00E20C0D"/>
    <w:rsid w:val="00E20CE0"/>
    <w:rsid w:val="00E20D34"/>
    <w:rsid w:val="00E20D48"/>
    <w:rsid w:val="00E20E2F"/>
    <w:rsid w:val="00E20F82"/>
    <w:rsid w:val="00E20F94"/>
    <w:rsid w:val="00E21201"/>
    <w:rsid w:val="00E21410"/>
    <w:rsid w:val="00E2182A"/>
    <w:rsid w:val="00E21A80"/>
    <w:rsid w:val="00E21B5F"/>
    <w:rsid w:val="00E21B6A"/>
    <w:rsid w:val="00E21BDE"/>
    <w:rsid w:val="00E21C86"/>
    <w:rsid w:val="00E21D54"/>
    <w:rsid w:val="00E21DB2"/>
    <w:rsid w:val="00E21DC6"/>
    <w:rsid w:val="00E21ECD"/>
    <w:rsid w:val="00E21F77"/>
    <w:rsid w:val="00E21FD7"/>
    <w:rsid w:val="00E222F6"/>
    <w:rsid w:val="00E22304"/>
    <w:rsid w:val="00E2240F"/>
    <w:rsid w:val="00E22482"/>
    <w:rsid w:val="00E22530"/>
    <w:rsid w:val="00E22533"/>
    <w:rsid w:val="00E225DC"/>
    <w:rsid w:val="00E22685"/>
    <w:rsid w:val="00E226DB"/>
    <w:rsid w:val="00E2270A"/>
    <w:rsid w:val="00E2275B"/>
    <w:rsid w:val="00E22862"/>
    <w:rsid w:val="00E2288B"/>
    <w:rsid w:val="00E22979"/>
    <w:rsid w:val="00E22BAA"/>
    <w:rsid w:val="00E22C27"/>
    <w:rsid w:val="00E22D59"/>
    <w:rsid w:val="00E22DE9"/>
    <w:rsid w:val="00E230AD"/>
    <w:rsid w:val="00E23115"/>
    <w:rsid w:val="00E2327E"/>
    <w:rsid w:val="00E232A7"/>
    <w:rsid w:val="00E232BB"/>
    <w:rsid w:val="00E232DB"/>
    <w:rsid w:val="00E232DE"/>
    <w:rsid w:val="00E2359A"/>
    <w:rsid w:val="00E239F0"/>
    <w:rsid w:val="00E23A14"/>
    <w:rsid w:val="00E23B1B"/>
    <w:rsid w:val="00E23BBA"/>
    <w:rsid w:val="00E23CEB"/>
    <w:rsid w:val="00E23EC8"/>
    <w:rsid w:val="00E23EEA"/>
    <w:rsid w:val="00E23FB1"/>
    <w:rsid w:val="00E24017"/>
    <w:rsid w:val="00E241E1"/>
    <w:rsid w:val="00E242BE"/>
    <w:rsid w:val="00E2441A"/>
    <w:rsid w:val="00E244F2"/>
    <w:rsid w:val="00E24567"/>
    <w:rsid w:val="00E245EE"/>
    <w:rsid w:val="00E2465F"/>
    <w:rsid w:val="00E24770"/>
    <w:rsid w:val="00E2479E"/>
    <w:rsid w:val="00E24816"/>
    <w:rsid w:val="00E24834"/>
    <w:rsid w:val="00E24880"/>
    <w:rsid w:val="00E249BF"/>
    <w:rsid w:val="00E249C0"/>
    <w:rsid w:val="00E249C4"/>
    <w:rsid w:val="00E24B74"/>
    <w:rsid w:val="00E24C08"/>
    <w:rsid w:val="00E24C73"/>
    <w:rsid w:val="00E24D11"/>
    <w:rsid w:val="00E24D32"/>
    <w:rsid w:val="00E24DFF"/>
    <w:rsid w:val="00E24E19"/>
    <w:rsid w:val="00E24ED2"/>
    <w:rsid w:val="00E24ED4"/>
    <w:rsid w:val="00E24F03"/>
    <w:rsid w:val="00E24F92"/>
    <w:rsid w:val="00E24FA2"/>
    <w:rsid w:val="00E250F5"/>
    <w:rsid w:val="00E253E5"/>
    <w:rsid w:val="00E254FA"/>
    <w:rsid w:val="00E2550D"/>
    <w:rsid w:val="00E25698"/>
    <w:rsid w:val="00E25879"/>
    <w:rsid w:val="00E25A45"/>
    <w:rsid w:val="00E25AA3"/>
    <w:rsid w:val="00E25D53"/>
    <w:rsid w:val="00E25E0E"/>
    <w:rsid w:val="00E25E68"/>
    <w:rsid w:val="00E25EAF"/>
    <w:rsid w:val="00E25F57"/>
    <w:rsid w:val="00E25F95"/>
    <w:rsid w:val="00E260A8"/>
    <w:rsid w:val="00E260EE"/>
    <w:rsid w:val="00E2614D"/>
    <w:rsid w:val="00E26296"/>
    <w:rsid w:val="00E262F2"/>
    <w:rsid w:val="00E265A2"/>
    <w:rsid w:val="00E2681D"/>
    <w:rsid w:val="00E26887"/>
    <w:rsid w:val="00E26893"/>
    <w:rsid w:val="00E2694D"/>
    <w:rsid w:val="00E26B2F"/>
    <w:rsid w:val="00E26B4C"/>
    <w:rsid w:val="00E26BEA"/>
    <w:rsid w:val="00E26C04"/>
    <w:rsid w:val="00E26D78"/>
    <w:rsid w:val="00E26F28"/>
    <w:rsid w:val="00E26F87"/>
    <w:rsid w:val="00E26FAB"/>
    <w:rsid w:val="00E27282"/>
    <w:rsid w:val="00E27369"/>
    <w:rsid w:val="00E2744D"/>
    <w:rsid w:val="00E2766D"/>
    <w:rsid w:val="00E27678"/>
    <w:rsid w:val="00E27701"/>
    <w:rsid w:val="00E2774E"/>
    <w:rsid w:val="00E277C9"/>
    <w:rsid w:val="00E278D5"/>
    <w:rsid w:val="00E278FF"/>
    <w:rsid w:val="00E27B2B"/>
    <w:rsid w:val="00E27C15"/>
    <w:rsid w:val="00E27C81"/>
    <w:rsid w:val="00E27CCD"/>
    <w:rsid w:val="00E27D74"/>
    <w:rsid w:val="00E27D96"/>
    <w:rsid w:val="00E27DD9"/>
    <w:rsid w:val="00E27EFA"/>
    <w:rsid w:val="00E27F42"/>
    <w:rsid w:val="00E3025E"/>
    <w:rsid w:val="00E302B7"/>
    <w:rsid w:val="00E3039D"/>
    <w:rsid w:val="00E303DD"/>
    <w:rsid w:val="00E304A9"/>
    <w:rsid w:val="00E30657"/>
    <w:rsid w:val="00E30666"/>
    <w:rsid w:val="00E30780"/>
    <w:rsid w:val="00E307AA"/>
    <w:rsid w:val="00E3086D"/>
    <w:rsid w:val="00E30895"/>
    <w:rsid w:val="00E3090A"/>
    <w:rsid w:val="00E30A24"/>
    <w:rsid w:val="00E30A27"/>
    <w:rsid w:val="00E30AC6"/>
    <w:rsid w:val="00E30B19"/>
    <w:rsid w:val="00E30B22"/>
    <w:rsid w:val="00E30C22"/>
    <w:rsid w:val="00E30CE1"/>
    <w:rsid w:val="00E30F61"/>
    <w:rsid w:val="00E3107D"/>
    <w:rsid w:val="00E3122A"/>
    <w:rsid w:val="00E31254"/>
    <w:rsid w:val="00E31365"/>
    <w:rsid w:val="00E315F5"/>
    <w:rsid w:val="00E31762"/>
    <w:rsid w:val="00E317D2"/>
    <w:rsid w:val="00E318E5"/>
    <w:rsid w:val="00E318ED"/>
    <w:rsid w:val="00E319E7"/>
    <w:rsid w:val="00E31CBF"/>
    <w:rsid w:val="00E31D17"/>
    <w:rsid w:val="00E31DCD"/>
    <w:rsid w:val="00E31DED"/>
    <w:rsid w:val="00E31F1B"/>
    <w:rsid w:val="00E31F86"/>
    <w:rsid w:val="00E31FBF"/>
    <w:rsid w:val="00E31FE3"/>
    <w:rsid w:val="00E3207F"/>
    <w:rsid w:val="00E3218F"/>
    <w:rsid w:val="00E32193"/>
    <w:rsid w:val="00E321A9"/>
    <w:rsid w:val="00E321BE"/>
    <w:rsid w:val="00E3229E"/>
    <w:rsid w:val="00E322B7"/>
    <w:rsid w:val="00E323F6"/>
    <w:rsid w:val="00E3245E"/>
    <w:rsid w:val="00E32852"/>
    <w:rsid w:val="00E328B0"/>
    <w:rsid w:val="00E32AC6"/>
    <w:rsid w:val="00E32AF7"/>
    <w:rsid w:val="00E32C22"/>
    <w:rsid w:val="00E32C37"/>
    <w:rsid w:val="00E32C7A"/>
    <w:rsid w:val="00E32CBE"/>
    <w:rsid w:val="00E32E98"/>
    <w:rsid w:val="00E32F32"/>
    <w:rsid w:val="00E3305D"/>
    <w:rsid w:val="00E33076"/>
    <w:rsid w:val="00E330BD"/>
    <w:rsid w:val="00E331A0"/>
    <w:rsid w:val="00E332CA"/>
    <w:rsid w:val="00E33418"/>
    <w:rsid w:val="00E33481"/>
    <w:rsid w:val="00E335BE"/>
    <w:rsid w:val="00E335DA"/>
    <w:rsid w:val="00E3379E"/>
    <w:rsid w:val="00E337E8"/>
    <w:rsid w:val="00E33A85"/>
    <w:rsid w:val="00E33ABD"/>
    <w:rsid w:val="00E33BC7"/>
    <w:rsid w:val="00E33BD6"/>
    <w:rsid w:val="00E33C60"/>
    <w:rsid w:val="00E33EAD"/>
    <w:rsid w:val="00E33EC4"/>
    <w:rsid w:val="00E33EEF"/>
    <w:rsid w:val="00E34149"/>
    <w:rsid w:val="00E3432C"/>
    <w:rsid w:val="00E343E5"/>
    <w:rsid w:val="00E3446D"/>
    <w:rsid w:val="00E34628"/>
    <w:rsid w:val="00E3464E"/>
    <w:rsid w:val="00E346A6"/>
    <w:rsid w:val="00E34744"/>
    <w:rsid w:val="00E347C0"/>
    <w:rsid w:val="00E34916"/>
    <w:rsid w:val="00E3499B"/>
    <w:rsid w:val="00E34B15"/>
    <w:rsid w:val="00E34BA6"/>
    <w:rsid w:val="00E34C73"/>
    <w:rsid w:val="00E34D1C"/>
    <w:rsid w:val="00E34D21"/>
    <w:rsid w:val="00E34E35"/>
    <w:rsid w:val="00E34EBB"/>
    <w:rsid w:val="00E34EDA"/>
    <w:rsid w:val="00E34F74"/>
    <w:rsid w:val="00E3505D"/>
    <w:rsid w:val="00E35064"/>
    <w:rsid w:val="00E3513A"/>
    <w:rsid w:val="00E3516E"/>
    <w:rsid w:val="00E351A6"/>
    <w:rsid w:val="00E351D7"/>
    <w:rsid w:val="00E352CA"/>
    <w:rsid w:val="00E3530C"/>
    <w:rsid w:val="00E3530F"/>
    <w:rsid w:val="00E3531D"/>
    <w:rsid w:val="00E35377"/>
    <w:rsid w:val="00E35536"/>
    <w:rsid w:val="00E35699"/>
    <w:rsid w:val="00E35700"/>
    <w:rsid w:val="00E357B7"/>
    <w:rsid w:val="00E35840"/>
    <w:rsid w:val="00E3584B"/>
    <w:rsid w:val="00E35870"/>
    <w:rsid w:val="00E3593E"/>
    <w:rsid w:val="00E359AD"/>
    <w:rsid w:val="00E35A54"/>
    <w:rsid w:val="00E35AAC"/>
    <w:rsid w:val="00E35AEF"/>
    <w:rsid w:val="00E35B50"/>
    <w:rsid w:val="00E35DD6"/>
    <w:rsid w:val="00E36196"/>
    <w:rsid w:val="00E36207"/>
    <w:rsid w:val="00E3623D"/>
    <w:rsid w:val="00E364CF"/>
    <w:rsid w:val="00E3678C"/>
    <w:rsid w:val="00E36A68"/>
    <w:rsid w:val="00E36AB3"/>
    <w:rsid w:val="00E36ACB"/>
    <w:rsid w:val="00E36AF6"/>
    <w:rsid w:val="00E36B4A"/>
    <w:rsid w:val="00E36B81"/>
    <w:rsid w:val="00E36C9D"/>
    <w:rsid w:val="00E36DD3"/>
    <w:rsid w:val="00E36EE2"/>
    <w:rsid w:val="00E36F66"/>
    <w:rsid w:val="00E3734B"/>
    <w:rsid w:val="00E37493"/>
    <w:rsid w:val="00E3749A"/>
    <w:rsid w:val="00E37519"/>
    <w:rsid w:val="00E3772A"/>
    <w:rsid w:val="00E37800"/>
    <w:rsid w:val="00E37987"/>
    <w:rsid w:val="00E37AD9"/>
    <w:rsid w:val="00E37B87"/>
    <w:rsid w:val="00E37C10"/>
    <w:rsid w:val="00E37D56"/>
    <w:rsid w:val="00E37DE2"/>
    <w:rsid w:val="00E37E0B"/>
    <w:rsid w:val="00E37E8B"/>
    <w:rsid w:val="00E37F90"/>
    <w:rsid w:val="00E40019"/>
    <w:rsid w:val="00E4002C"/>
    <w:rsid w:val="00E40088"/>
    <w:rsid w:val="00E40167"/>
    <w:rsid w:val="00E401AA"/>
    <w:rsid w:val="00E401C5"/>
    <w:rsid w:val="00E40263"/>
    <w:rsid w:val="00E40360"/>
    <w:rsid w:val="00E4036A"/>
    <w:rsid w:val="00E40411"/>
    <w:rsid w:val="00E4042C"/>
    <w:rsid w:val="00E40493"/>
    <w:rsid w:val="00E4055E"/>
    <w:rsid w:val="00E405CA"/>
    <w:rsid w:val="00E40681"/>
    <w:rsid w:val="00E406A3"/>
    <w:rsid w:val="00E406F1"/>
    <w:rsid w:val="00E40848"/>
    <w:rsid w:val="00E40B0F"/>
    <w:rsid w:val="00E40B24"/>
    <w:rsid w:val="00E40D07"/>
    <w:rsid w:val="00E40EFA"/>
    <w:rsid w:val="00E41096"/>
    <w:rsid w:val="00E4111D"/>
    <w:rsid w:val="00E4118E"/>
    <w:rsid w:val="00E411AC"/>
    <w:rsid w:val="00E411E6"/>
    <w:rsid w:val="00E4128A"/>
    <w:rsid w:val="00E41316"/>
    <w:rsid w:val="00E41460"/>
    <w:rsid w:val="00E41516"/>
    <w:rsid w:val="00E41577"/>
    <w:rsid w:val="00E415CA"/>
    <w:rsid w:val="00E417C1"/>
    <w:rsid w:val="00E41973"/>
    <w:rsid w:val="00E419C5"/>
    <w:rsid w:val="00E41A11"/>
    <w:rsid w:val="00E41A63"/>
    <w:rsid w:val="00E41E52"/>
    <w:rsid w:val="00E41F23"/>
    <w:rsid w:val="00E42350"/>
    <w:rsid w:val="00E4252E"/>
    <w:rsid w:val="00E42532"/>
    <w:rsid w:val="00E4266E"/>
    <w:rsid w:val="00E427AE"/>
    <w:rsid w:val="00E4286A"/>
    <w:rsid w:val="00E4288F"/>
    <w:rsid w:val="00E42959"/>
    <w:rsid w:val="00E4297A"/>
    <w:rsid w:val="00E429F6"/>
    <w:rsid w:val="00E42B41"/>
    <w:rsid w:val="00E42C3E"/>
    <w:rsid w:val="00E42CE9"/>
    <w:rsid w:val="00E42D57"/>
    <w:rsid w:val="00E42F1F"/>
    <w:rsid w:val="00E42FC1"/>
    <w:rsid w:val="00E42FCF"/>
    <w:rsid w:val="00E43070"/>
    <w:rsid w:val="00E43370"/>
    <w:rsid w:val="00E435B5"/>
    <w:rsid w:val="00E437CA"/>
    <w:rsid w:val="00E43968"/>
    <w:rsid w:val="00E43976"/>
    <w:rsid w:val="00E43A10"/>
    <w:rsid w:val="00E43A67"/>
    <w:rsid w:val="00E43AEF"/>
    <w:rsid w:val="00E43AF3"/>
    <w:rsid w:val="00E43BBE"/>
    <w:rsid w:val="00E43C23"/>
    <w:rsid w:val="00E43D04"/>
    <w:rsid w:val="00E43EBC"/>
    <w:rsid w:val="00E43F4F"/>
    <w:rsid w:val="00E43FD2"/>
    <w:rsid w:val="00E440A0"/>
    <w:rsid w:val="00E441B2"/>
    <w:rsid w:val="00E441D1"/>
    <w:rsid w:val="00E441DA"/>
    <w:rsid w:val="00E44293"/>
    <w:rsid w:val="00E442DF"/>
    <w:rsid w:val="00E44358"/>
    <w:rsid w:val="00E443FA"/>
    <w:rsid w:val="00E44480"/>
    <w:rsid w:val="00E444A4"/>
    <w:rsid w:val="00E4452C"/>
    <w:rsid w:val="00E4452F"/>
    <w:rsid w:val="00E445AA"/>
    <w:rsid w:val="00E44688"/>
    <w:rsid w:val="00E44983"/>
    <w:rsid w:val="00E449D9"/>
    <w:rsid w:val="00E44A2A"/>
    <w:rsid w:val="00E44BCC"/>
    <w:rsid w:val="00E44C56"/>
    <w:rsid w:val="00E44C72"/>
    <w:rsid w:val="00E44DB0"/>
    <w:rsid w:val="00E44E9B"/>
    <w:rsid w:val="00E44FBF"/>
    <w:rsid w:val="00E44FE8"/>
    <w:rsid w:val="00E45147"/>
    <w:rsid w:val="00E451B9"/>
    <w:rsid w:val="00E45230"/>
    <w:rsid w:val="00E45314"/>
    <w:rsid w:val="00E453F5"/>
    <w:rsid w:val="00E4544A"/>
    <w:rsid w:val="00E454CD"/>
    <w:rsid w:val="00E45520"/>
    <w:rsid w:val="00E45612"/>
    <w:rsid w:val="00E456B7"/>
    <w:rsid w:val="00E457D9"/>
    <w:rsid w:val="00E457ED"/>
    <w:rsid w:val="00E45882"/>
    <w:rsid w:val="00E45D76"/>
    <w:rsid w:val="00E45EA2"/>
    <w:rsid w:val="00E45EA9"/>
    <w:rsid w:val="00E45FF9"/>
    <w:rsid w:val="00E46099"/>
    <w:rsid w:val="00E46116"/>
    <w:rsid w:val="00E46423"/>
    <w:rsid w:val="00E46561"/>
    <w:rsid w:val="00E46656"/>
    <w:rsid w:val="00E46694"/>
    <w:rsid w:val="00E4685C"/>
    <w:rsid w:val="00E46A64"/>
    <w:rsid w:val="00E46ACD"/>
    <w:rsid w:val="00E46B27"/>
    <w:rsid w:val="00E46BBF"/>
    <w:rsid w:val="00E46C04"/>
    <w:rsid w:val="00E46CE4"/>
    <w:rsid w:val="00E46ED4"/>
    <w:rsid w:val="00E46F22"/>
    <w:rsid w:val="00E47072"/>
    <w:rsid w:val="00E470EA"/>
    <w:rsid w:val="00E4742A"/>
    <w:rsid w:val="00E47520"/>
    <w:rsid w:val="00E47601"/>
    <w:rsid w:val="00E47659"/>
    <w:rsid w:val="00E47761"/>
    <w:rsid w:val="00E477A1"/>
    <w:rsid w:val="00E478DE"/>
    <w:rsid w:val="00E47A89"/>
    <w:rsid w:val="00E47B47"/>
    <w:rsid w:val="00E47B63"/>
    <w:rsid w:val="00E47B8A"/>
    <w:rsid w:val="00E47C1C"/>
    <w:rsid w:val="00E47C68"/>
    <w:rsid w:val="00E47CE6"/>
    <w:rsid w:val="00E47D21"/>
    <w:rsid w:val="00E47DDC"/>
    <w:rsid w:val="00E47E18"/>
    <w:rsid w:val="00E47F2C"/>
    <w:rsid w:val="00E47FAC"/>
    <w:rsid w:val="00E5012E"/>
    <w:rsid w:val="00E50211"/>
    <w:rsid w:val="00E50290"/>
    <w:rsid w:val="00E502F9"/>
    <w:rsid w:val="00E502FA"/>
    <w:rsid w:val="00E50308"/>
    <w:rsid w:val="00E50432"/>
    <w:rsid w:val="00E5067F"/>
    <w:rsid w:val="00E50747"/>
    <w:rsid w:val="00E507E7"/>
    <w:rsid w:val="00E507F8"/>
    <w:rsid w:val="00E50889"/>
    <w:rsid w:val="00E508FB"/>
    <w:rsid w:val="00E5090B"/>
    <w:rsid w:val="00E509B5"/>
    <w:rsid w:val="00E509F0"/>
    <w:rsid w:val="00E50AA9"/>
    <w:rsid w:val="00E50B1E"/>
    <w:rsid w:val="00E50BB6"/>
    <w:rsid w:val="00E50BF0"/>
    <w:rsid w:val="00E50E98"/>
    <w:rsid w:val="00E50EDF"/>
    <w:rsid w:val="00E50F5C"/>
    <w:rsid w:val="00E50FDD"/>
    <w:rsid w:val="00E511B4"/>
    <w:rsid w:val="00E511D2"/>
    <w:rsid w:val="00E512DD"/>
    <w:rsid w:val="00E51347"/>
    <w:rsid w:val="00E5136E"/>
    <w:rsid w:val="00E5142F"/>
    <w:rsid w:val="00E514B6"/>
    <w:rsid w:val="00E51640"/>
    <w:rsid w:val="00E517F5"/>
    <w:rsid w:val="00E517FB"/>
    <w:rsid w:val="00E518B8"/>
    <w:rsid w:val="00E5190D"/>
    <w:rsid w:val="00E51924"/>
    <w:rsid w:val="00E519E1"/>
    <w:rsid w:val="00E51BE7"/>
    <w:rsid w:val="00E51E0F"/>
    <w:rsid w:val="00E51E94"/>
    <w:rsid w:val="00E51FDE"/>
    <w:rsid w:val="00E52058"/>
    <w:rsid w:val="00E52086"/>
    <w:rsid w:val="00E520F7"/>
    <w:rsid w:val="00E5215F"/>
    <w:rsid w:val="00E521EA"/>
    <w:rsid w:val="00E52219"/>
    <w:rsid w:val="00E52259"/>
    <w:rsid w:val="00E522C1"/>
    <w:rsid w:val="00E522D2"/>
    <w:rsid w:val="00E52382"/>
    <w:rsid w:val="00E52513"/>
    <w:rsid w:val="00E5252D"/>
    <w:rsid w:val="00E5253A"/>
    <w:rsid w:val="00E52649"/>
    <w:rsid w:val="00E526B0"/>
    <w:rsid w:val="00E5275A"/>
    <w:rsid w:val="00E527C8"/>
    <w:rsid w:val="00E5294B"/>
    <w:rsid w:val="00E52B57"/>
    <w:rsid w:val="00E52BD2"/>
    <w:rsid w:val="00E52C3E"/>
    <w:rsid w:val="00E52C86"/>
    <w:rsid w:val="00E52E5B"/>
    <w:rsid w:val="00E53059"/>
    <w:rsid w:val="00E53105"/>
    <w:rsid w:val="00E532BF"/>
    <w:rsid w:val="00E532E7"/>
    <w:rsid w:val="00E534E4"/>
    <w:rsid w:val="00E53509"/>
    <w:rsid w:val="00E5357E"/>
    <w:rsid w:val="00E535BC"/>
    <w:rsid w:val="00E535C6"/>
    <w:rsid w:val="00E5368E"/>
    <w:rsid w:val="00E537E4"/>
    <w:rsid w:val="00E537F4"/>
    <w:rsid w:val="00E539CA"/>
    <w:rsid w:val="00E53AE9"/>
    <w:rsid w:val="00E53BA0"/>
    <w:rsid w:val="00E53CAE"/>
    <w:rsid w:val="00E53CDB"/>
    <w:rsid w:val="00E53D54"/>
    <w:rsid w:val="00E53D91"/>
    <w:rsid w:val="00E53F18"/>
    <w:rsid w:val="00E541BF"/>
    <w:rsid w:val="00E5421B"/>
    <w:rsid w:val="00E5428E"/>
    <w:rsid w:val="00E54293"/>
    <w:rsid w:val="00E543EC"/>
    <w:rsid w:val="00E544B2"/>
    <w:rsid w:val="00E5462F"/>
    <w:rsid w:val="00E5472F"/>
    <w:rsid w:val="00E54933"/>
    <w:rsid w:val="00E54B49"/>
    <w:rsid w:val="00E54C01"/>
    <w:rsid w:val="00E54C27"/>
    <w:rsid w:val="00E54C42"/>
    <w:rsid w:val="00E54C6D"/>
    <w:rsid w:val="00E54CE2"/>
    <w:rsid w:val="00E54CFF"/>
    <w:rsid w:val="00E54E37"/>
    <w:rsid w:val="00E54E77"/>
    <w:rsid w:val="00E54F36"/>
    <w:rsid w:val="00E54F9E"/>
    <w:rsid w:val="00E55095"/>
    <w:rsid w:val="00E5527B"/>
    <w:rsid w:val="00E552F1"/>
    <w:rsid w:val="00E554C8"/>
    <w:rsid w:val="00E556A8"/>
    <w:rsid w:val="00E556E1"/>
    <w:rsid w:val="00E5570D"/>
    <w:rsid w:val="00E55730"/>
    <w:rsid w:val="00E55924"/>
    <w:rsid w:val="00E55A9D"/>
    <w:rsid w:val="00E55AD3"/>
    <w:rsid w:val="00E55B52"/>
    <w:rsid w:val="00E55B8E"/>
    <w:rsid w:val="00E55BCF"/>
    <w:rsid w:val="00E55F12"/>
    <w:rsid w:val="00E56068"/>
    <w:rsid w:val="00E5614C"/>
    <w:rsid w:val="00E561C9"/>
    <w:rsid w:val="00E5633C"/>
    <w:rsid w:val="00E56384"/>
    <w:rsid w:val="00E56431"/>
    <w:rsid w:val="00E5657C"/>
    <w:rsid w:val="00E565F7"/>
    <w:rsid w:val="00E56627"/>
    <w:rsid w:val="00E5674B"/>
    <w:rsid w:val="00E5677B"/>
    <w:rsid w:val="00E56875"/>
    <w:rsid w:val="00E56A2A"/>
    <w:rsid w:val="00E56CEC"/>
    <w:rsid w:val="00E56D7A"/>
    <w:rsid w:val="00E56F0A"/>
    <w:rsid w:val="00E56F75"/>
    <w:rsid w:val="00E570A9"/>
    <w:rsid w:val="00E570EC"/>
    <w:rsid w:val="00E574A4"/>
    <w:rsid w:val="00E57535"/>
    <w:rsid w:val="00E5756C"/>
    <w:rsid w:val="00E57604"/>
    <w:rsid w:val="00E5765C"/>
    <w:rsid w:val="00E578E1"/>
    <w:rsid w:val="00E579CD"/>
    <w:rsid w:val="00E57AFE"/>
    <w:rsid w:val="00E57BFE"/>
    <w:rsid w:val="00E57CCB"/>
    <w:rsid w:val="00E57E74"/>
    <w:rsid w:val="00E57EA4"/>
    <w:rsid w:val="00E57F29"/>
    <w:rsid w:val="00E57F41"/>
    <w:rsid w:val="00E60071"/>
    <w:rsid w:val="00E6029B"/>
    <w:rsid w:val="00E60474"/>
    <w:rsid w:val="00E60645"/>
    <w:rsid w:val="00E607AA"/>
    <w:rsid w:val="00E60815"/>
    <w:rsid w:val="00E60947"/>
    <w:rsid w:val="00E6097F"/>
    <w:rsid w:val="00E609CE"/>
    <w:rsid w:val="00E60A08"/>
    <w:rsid w:val="00E60B9D"/>
    <w:rsid w:val="00E60C5D"/>
    <w:rsid w:val="00E60E27"/>
    <w:rsid w:val="00E61158"/>
    <w:rsid w:val="00E6121B"/>
    <w:rsid w:val="00E61289"/>
    <w:rsid w:val="00E61342"/>
    <w:rsid w:val="00E613F4"/>
    <w:rsid w:val="00E6147C"/>
    <w:rsid w:val="00E614EC"/>
    <w:rsid w:val="00E614F9"/>
    <w:rsid w:val="00E61594"/>
    <w:rsid w:val="00E61805"/>
    <w:rsid w:val="00E619DF"/>
    <w:rsid w:val="00E61A38"/>
    <w:rsid w:val="00E61AE7"/>
    <w:rsid w:val="00E61BEA"/>
    <w:rsid w:val="00E61CB3"/>
    <w:rsid w:val="00E61D19"/>
    <w:rsid w:val="00E61D33"/>
    <w:rsid w:val="00E61EED"/>
    <w:rsid w:val="00E61FA7"/>
    <w:rsid w:val="00E61FC1"/>
    <w:rsid w:val="00E61FFE"/>
    <w:rsid w:val="00E6205C"/>
    <w:rsid w:val="00E620EE"/>
    <w:rsid w:val="00E62208"/>
    <w:rsid w:val="00E62222"/>
    <w:rsid w:val="00E6232E"/>
    <w:rsid w:val="00E6238C"/>
    <w:rsid w:val="00E6251F"/>
    <w:rsid w:val="00E62626"/>
    <w:rsid w:val="00E6268B"/>
    <w:rsid w:val="00E62802"/>
    <w:rsid w:val="00E6286C"/>
    <w:rsid w:val="00E62877"/>
    <w:rsid w:val="00E6287E"/>
    <w:rsid w:val="00E62893"/>
    <w:rsid w:val="00E628DD"/>
    <w:rsid w:val="00E629F7"/>
    <w:rsid w:val="00E62A12"/>
    <w:rsid w:val="00E62AD7"/>
    <w:rsid w:val="00E62CC1"/>
    <w:rsid w:val="00E62DC8"/>
    <w:rsid w:val="00E62F1D"/>
    <w:rsid w:val="00E62F2C"/>
    <w:rsid w:val="00E62FBE"/>
    <w:rsid w:val="00E6320C"/>
    <w:rsid w:val="00E6332F"/>
    <w:rsid w:val="00E6341B"/>
    <w:rsid w:val="00E6343A"/>
    <w:rsid w:val="00E634A6"/>
    <w:rsid w:val="00E635DB"/>
    <w:rsid w:val="00E63797"/>
    <w:rsid w:val="00E638C7"/>
    <w:rsid w:val="00E638FD"/>
    <w:rsid w:val="00E6393F"/>
    <w:rsid w:val="00E63A7B"/>
    <w:rsid w:val="00E63DCC"/>
    <w:rsid w:val="00E63EE0"/>
    <w:rsid w:val="00E63F80"/>
    <w:rsid w:val="00E63FCF"/>
    <w:rsid w:val="00E63FD2"/>
    <w:rsid w:val="00E6406F"/>
    <w:rsid w:val="00E6422A"/>
    <w:rsid w:val="00E64235"/>
    <w:rsid w:val="00E64325"/>
    <w:rsid w:val="00E6440B"/>
    <w:rsid w:val="00E64530"/>
    <w:rsid w:val="00E64544"/>
    <w:rsid w:val="00E64615"/>
    <w:rsid w:val="00E64641"/>
    <w:rsid w:val="00E646E4"/>
    <w:rsid w:val="00E64811"/>
    <w:rsid w:val="00E648B0"/>
    <w:rsid w:val="00E64942"/>
    <w:rsid w:val="00E649C7"/>
    <w:rsid w:val="00E64A27"/>
    <w:rsid w:val="00E64B1E"/>
    <w:rsid w:val="00E64B93"/>
    <w:rsid w:val="00E64BBF"/>
    <w:rsid w:val="00E64C4C"/>
    <w:rsid w:val="00E64CD7"/>
    <w:rsid w:val="00E64D9E"/>
    <w:rsid w:val="00E64DC4"/>
    <w:rsid w:val="00E64E77"/>
    <w:rsid w:val="00E64E9F"/>
    <w:rsid w:val="00E64EA1"/>
    <w:rsid w:val="00E64F78"/>
    <w:rsid w:val="00E64FD7"/>
    <w:rsid w:val="00E64FE5"/>
    <w:rsid w:val="00E65142"/>
    <w:rsid w:val="00E6519B"/>
    <w:rsid w:val="00E651AA"/>
    <w:rsid w:val="00E65420"/>
    <w:rsid w:val="00E6553C"/>
    <w:rsid w:val="00E65622"/>
    <w:rsid w:val="00E656C1"/>
    <w:rsid w:val="00E656DE"/>
    <w:rsid w:val="00E657D3"/>
    <w:rsid w:val="00E658E4"/>
    <w:rsid w:val="00E658F2"/>
    <w:rsid w:val="00E65BA5"/>
    <w:rsid w:val="00E65BA6"/>
    <w:rsid w:val="00E65BEE"/>
    <w:rsid w:val="00E65C4A"/>
    <w:rsid w:val="00E65E02"/>
    <w:rsid w:val="00E65EE4"/>
    <w:rsid w:val="00E65F70"/>
    <w:rsid w:val="00E66010"/>
    <w:rsid w:val="00E661A6"/>
    <w:rsid w:val="00E6621C"/>
    <w:rsid w:val="00E66261"/>
    <w:rsid w:val="00E662FD"/>
    <w:rsid w:val="00E6633F"/>
    <w:rsid w:val="00E66470"/>
    <w:rsid w:val="00E664E8"/>
    <w:rsid w:val="00E6655C"/>
    <w:rsid w:val="00E6665F"/>
    <w:rsid w:val="00E666C4"/>
    <w:rsid w:val="00E6676E"/>
    <w:rsid w:val="00E66787"/>
    <w:rsid w:val="00E6692B"/>
    <w:rsid w:val="00E66939"/>
    <w:rsid w:val="00E669B5"/>
    <w:rsid w:val="00E66A3D"/>
    <w:rsid w:val="00E66ABD"/>
    <w:rsid w:val="00E66B21"/>
    <w:rsid w:val="00E66C26"/>
    <w:rsid w:val="00E66EAE"/>
    <w:rsid w:val="00E66EB7"/>
    <w:rsid w:val="00E66F44"/>
    <w:rsid w:val="00E6708C"/>
    <w:rsid w:val="00E67109"/>
    <w:rsid w:val="00E67252"/>
    <w:rsid w:val="00E6728F"/>
    <w:rsid w:val="00E6729C"/>
    <w:rsid w:val="00E672A7"/>
    <w:rsid w:val="00E67349"/>
    <w:rsid w:val="00E673CB"/>
    <w:rsid w:val="00E67464"/>
    <w:rsid w:val="00E674D7"/>
    <w:rsid w:val="00E67520"/>
    <w:rsid w:val="00E67616"/>
    <w:rsid w:val="00E67680"/>
    <w:rsid w:val="00E6769C"/>
    <w:rsid w:val="00E676D6"/>
    <w:rsid w:val="00E67905"/>
    <w:rsid w:val="00E67B17"/>
    <w:rsid w:val="00E67B70"/>
    <w:rsid w:val="00E67BDB"/>
    <w:rsid w:val="00E67C73"/>
    <w:rsid w:val="00E67EC7"/>
    <w:rsid w:val="00E67F7A"/>
    <w:rsid w:val="00E700E7"/>
    <w:rsid w:val="00E70224"/>
    <w:rsid w:val="00E70285"/>
    <w:rsid w:val="00E702D5"/>
    <w:rsid w:val="00E70486"/>
    <w:rsid w:val="00E704BA"/>
    <w:rsid w:val="00E70567"/>
    <w:rsid w:val="00E7059C"/>
    <w:rsid w:val="00E7084A"/>
    <w:rsid w:val="00E70A51"/>
    <w:rsid w:val="00E70A82"/>
    <w:rsid w:val="00E70AB1"/>
    <w:rsid w:val="00E70B1B"/>
    <w:rsid w:val="00E70BFD"/>
    <w:rsid w:val="00E70C9D"/>
    <w:rsid w:val="00E70E10"/>
    <w:rsid w:val="00E70E35"/>
    <w:rsid w:val="00E70F22"/>
    <w:rsid w:val="00E70F5E"/>
    <w:rsid w:val="00E70FE2"/>
    <w:rsid w:val="00E7114A"/>
    <w:rsid w:val="00E71191"/>
    <w:rsid w:val="00E711A1"/>
    <w:rsid w:val="00E711AB"/>
    <w:rsid w:val="00E711DC"/>
    <w:rsid w:val="00E7132C"/>
    <w:rsid w:val="00E7138A"/>
    <w:rsid w:val="00E71423"/>
    <w:rsid w:val="00E71464"/>
    <w:rsid w:val="00E7151E"/>
    <w:rsid w:val="00E716B0"/>
    <w:rsid w:val="00E7170E"/>
    <w:rsid w:val="00E71962"/>
    <w:rsid w:val="00E7198E"/>
    <w:rsid w:val="00E71A82"/>
    <w:rsid w:val="00E71B92"/>
    <w:rsid w:val="00E71CDB"/>
    <w:rsid w:val="00E71CEF"/>
    <w:rsid w:val="00E71CF9"/>
    <w:rsid w:val="00E71D99"/>
    <w:rsid w:val="00E71EAE"/>
    <w:rsid w:val="00E71F1C"/>
    <w:rsid w:val="00E72091"/>
    <w:rsid w:val="00E7216C"/>
    <w:rsid w:val="00E72360"/>
    <w:rsid w:val="00E7249B"/>
    <w:rsid w:val="00E724B2"/>
    <w:rsid w:val="00E72570"/>
    <w:rsid w:val="00E725DB"/>
    <w:rsid w:val="00E72625"/>
    <w:rsid w:val="00E72628"/>
    <w:rsid w:val="00E72798"/>
    <w:rsid w:val="00E7289E"/>
    <w:rsid w:val="00E72920"/>
    <w:rsid w:val="00E72943"/>
    <w:rsid w:val="00E729CC"/>
    <w:rsid w:val="00E729E8"/>
    <w:rsid w:val="00E72A0A"/>
    <w:rsid w:val="00E72BE4"/>
    <w:rsid w:val="00E72CAD"/>
    <w:rsid w:val="00E72CC8"/>
    <w:rsid w:val="00E72F84"/>
    <w:rsid w:val="00E73047"/>
    <w:rsid w:val="00E730D2"/>
    <w:rsid w:val="00E73158"/>
    <w:rsid w:val="00E731F6"/>
    <w:rsid w:val="00E73382"/>
    <w:rsid w:val="00E733F5"/>
    <w:rsid w:val="00E734A6"/>
    <w:rsid w:val="00E73504"/>
    <w:rsid w:val="00E735B9"/>
    <w:rsid w:val="00E73648"/>
    <w:rsid w:val="00E736A5"/>
    <w:rsid w:val="00E736C3"/>
    <w:rsid w:val="00E73A81"/>
    <w:rsid w:val="00E73ADD"/>
    <w:rsid w:val="00E73B86"/>
    <w:rsid w:val="00E73BC0"/>
    <w:rsid w:val="00E73C06"/>
    <w:rsid w:val="00E73C52"/>
    <w:rsid w:val="00E73C77"/>
    <w:rsid w:val="00E73CB9"/>
    <w:rsid w:val="00E73D75"/>
    <w:rsid w:val="00E73DAB"/>
    <w:rsid w:val="00E73E77"/>
    <w:rsid w:val="00E73EE6"/>
    <w:rsid w:val="00E73F31"/>
    <w:rsid w:val="00E74051"/>
    <w:rsid w:val="00E7410E"/>
    <w:rsid w:val="00E74210"/>
    <w:rsid w:val="00E7427B"/>
    <w:rsid w:val="00E7435D"/>
    <w:rsid w:val="00E743D2"/>
    <w:rsid w:val="00E74403"/>
    <w:rsid w:val="00E74467"/>
    <w:rsid w:val="00E7448A"/>
    <w:rsid w:val="00E747D1"/>
    <w:rsid w:val="00E7491F"/>
    <w:rsid w:val="00E74955"/>
    <w:rsid w:val="00E74B46"/>
    <w:rsid w:val="00E74B60"/>
    <w:rsid w:val="00E74B8F"/>
    <w:rsid w:val="00E74B9F"/>
    <w:rsid w:val="00E74D59"/>
    <w:rsid w:val="00E74D92"/>
    <w:rsid w:val="00E74DE2"/>
    <w:rsid w:val="00E74E59"/>
    <w:rsid w:val="00E750F2"/>
    <w:rsid w:val="00E751A2"/>
    <w:rsid w:val="00E7525F"/>
    <w:rsid w:val="00E7529E"/>
    <w:rsid w:val="00E752FC"/>
    <w:rsid w:val="00E7533B"/>
    <w:rsid w:val="00E7533C"/>
    <w:rsid w:val="00E7550C"/>
    <w:rsid w:val="00E755AE"/>
    <w:rsid w:val="00E7564E"/>
    <w:rsid w:val="00E75661"/>
    <w:rsid w:val="00E757CE"/>
    <w:rsid w:val="00E75825"/>
    <w:rsid w:val="00E75866"/>
    <w:rsid w:val="00E75906"/>
    <w:rsid w:val="00E75A54"/>
    <w:rsid w:val="00E75C12"/>
    <w:rsid w:val="00E75C91"/>
    <w:rsid w:val="00E75CA3"/>
    <w:rsid w:val="00E75F54"/>
    <w:rsid w:val="00E7607F"/>
    <w:rsid w:val="00E7609A"/>
    <w:rsid w:val="00E7615A"/>
    <w:rsid w:val="00E761E9"/>
    <w:rsid w:val="00E7622A"/>
    <w:rsid w:val="00E76271"/>
    <w:rsid w:val="00E7627A"/>
    <w:rsid w:val="00E763AF"/>
    <w:rsid w:val="00E7640A"/>
    <w:rsid w:val="00E76416"/>
    <w:rsid w:val="00E764B4"/>
    <w:rsid w:val="00E764C0"/>
    <w:rsid w:val="00E765EE"/>
    <w:rsid w:val="00E7666C"/>
    <w:rsid w:val="00E768B0"/>
    <w:rsid w:val="00E768C6"/>
    <w:rsid w:val="00E769A3"/>
    <w:rsid w:val="00E769F4"/>
    <w:rsid w:val="00E76AAE"/>
    <w:rsid w:val="00E76BE2"/>
    <w:rsid w:val="00E76DA6"/>
    <w:rsid w:val="00E76F46"/>
    <w:rsid w:val="00E76F85"/>
    <w:rsid w:val="00E771B2"/>
    <w:rsid w:val="00E77470"/>
    <w:rsid w:val="00E775B9"/>
    <w:rsid w:val="00E775C5"/>
    <w:rsid w:val="00E77607"/>
    <w:rsid w:val="00E777B8"/>
    <w:rsid w:val="00E77893"/>
    <w:rsid w:val="00E77979"/>
    <w:rsid w:val="00E77A4C"/>
    <w:rsid w:val="00E77AE3"/>
    <w:rsid w:val="00E77AEA"/>
    <w:rsid w:val="00E77B9C"/>
    <w:rsid w:val="00E77D48"/>
    <w:rsid w:val="00E77F55"/>
    <w:rsid w:val="00E77F76"/>
    <w:rsid w:val="00E80370"/>
    <w:rsid w:val="00E8038D"/>
    <w:rsid w:val="00E80417"/>
    <w:rsid w:val="00E80837"/>
    <w:rsid w:val="00E8096B"/>
    <w:rsid w:val="00E80A50"/>
    <w:rsid w:val="00E80B1D"/>
    <w:rsid w:val="00E80D50"/>
    <w:rsid w:val="00E80D9A"/>
    <w:rsid w:val="00E80DC0"/>
    <w:rsid w:val="00E80EB9"/>
    <w:rsid w:val="00E80F23"/>
    <w:rsid w:val="00E80F73"/>
    <w:rsid w:val="00E80F96"/>
    <w:rsid w:val="00E8117B"/>
    <w:rsid w:val="00E812E1"/>
    <w:rsid w:val="00E81315"/>
    <w:rsid w:val="00E8131A"/>
    <w:rsid w:val="00E813CC"/>
    <w:rsid w:val="00E8142A"/>
    <w:rsid w:val="00E816C6"/>
    <w:rsid w:val="00E81717"/>
    <w:rsid w:val="00E81766"/>
    <w:rsid w:val="00E817E9"/>
    <w:rsid w:val="00E81831"/>
    <w:rsid w:val="00E8184F"/>
    <w:rsid w:val="00E818BE"/>
    <w:rsid w:val="00E819D3"/>
    <w:rsid w:val="00E81AB1"/>
    <w:rsid w:val="00E81D65"/>
    <w:rsid w:val="00E81E38"/>
    <w:rsid w:val="00E81E39"/>
    <w:rsid w:val="00E82021"/>
    <w:rsid w:val="00E8205B"/>
    <w:rsid w:val="00E82320"/>
    <w:rsid w:val="00E82333"/>
    <w:rsid w:val="00E824A2"/>
    <w:rsid w:val="00E8255E"/>
    <w:rsid w:val="00E826C7"/>
    <w:rsid w:val="00E826E9"/>
    <w:rsid w:val="00E82819"/>
    <w:rsid w:val="00E828A5"/>
    <w:rsid w:val="00E82955"/>
    <w:rsid w:val="00E829BE"/>
    <w:rsid w:val="00E82A01"/>
    <w:rsid w:val="00E82A2C"/>
    <w:rsid w:val="00E82AB9"/>
    <w:rsid w:val="00E82CCC"/>
    <w:rsid w:val="00E82DD2"/>
    <w:rsid w:val="00E82EB7"/>
    <w:rsid w:val="00E82F47"/>
    <w:rsid w:val="00E8302A"/>
    <w:rsid w:val="00E832FC"/>
    <w:rsid w:val="00E832FF"/>
    <w:rsid w:val="00E83317"/>
    <w:rsid w:val="00E8337D"/>
    <w:rsid w:val="00E8338F"/>
    <w:rsid w:val="00E8340D"/>
    <w:rsid w:val="00E8341F"/>
    <w:rsid w:val="00E834F0"/>
    <w:rsid w:val="00E835F4"/>
    <w:rsid w:val="00E8361B"/>
    <w:rsid w:val="00E83625"/>
    <w:rsid w:val="00E836C7"/>
    <w:rsid w:val="00E83751"/>
    <w:rsid w:val="00E83C24"/>
    <w:rsid w:val="00E83CB6"/>
    <w:rsid w:val="00E83DDE"/>
    <w:rsid w:val="00E83DF8"/>
    <w:rsid w:val="00E83E20"/>
    <w:rsid w:val="00E83FE3"/>
    <w:rsid w:val="00E841A5"/>
    <w:rsid w:val="00E84219"/>
    <w:rsid w:val="00E84284"/>
    <w:rsid w:val="00E84387"/>
    <w:rsid w:val="00E8439D"/>
    <w:rsid w:val="00E84492"/>
    <w:rsid w:val="00E845C0"/>
    <w:rsid w:val="00E84678"/>
    <w:rsid w:val="00E84737"/>
    <w:rsid w:val="00E8482D"/>
    <w:rsid w:val="00E84A8E"/>
    <w:rsid w:val="00E84CC8"/>
    <w:rsid w:val="00E84D55"/>
    <w:rsid w:val="00E84E8F"/>
    <w:rsid w:val="00E84EF8"/>
    <w:rsid w:val="00E84F3D"/>
    <w:rsid w:val="00E850D3"/>
    <w:rsid w:val="00E850D9"/>
    <w:rsid w:val="00E85152"/>
    <w:rsid w:val="00E851A7"/>
    <w:rsid w:val="00E851EC"/>
    <w:rsid w:val="00E85279"/>
    <w:rsid w:val="00E852CF"/>
    <w:rsid w:val="00E852DC"/>
    <w:rsid w:val="00E8531A"/>
    <w:rsid w:val="00E853E1"/>
    <w:rsid w:val="00E85400"/>
    <w:rsid w:val="00E854B8"/>
    <w:rsid w:val="00E85546"/>
    <w:rsid w:val="00E85680"/>
    <w:rsid w:val="00E857FF"/>
    <w:rsid w:val="00E8597C"/>
    <w:rsid w:val="00E85A74"/>
    <w:rsid w:val="00E85A95"/>
    <w:rsid w:val="00E85B33"/>
    <w:rsid w:val="00E85C01"/>
    <w:rsid w:val="00E85D4B"/>
    <w:rsid w:val="00E85D70"/>
    <w:rsid w:val="00E85F04"/>
    <w:rsid w:val="00E85F17"/>
    <w:rsid w:val="00E85FEF"/>
    <w:rsid w:val="00E8606F"/>
    <w:rsid w:val="00E86098"/>
    <w:rsid w:val="00E862BC"/>
    <w:rsid w:val="00E86332"/>
    <w:rsid w:val="00E863BB"/>
    <w:rsid w:val="00E863C3"/>
    <w:rsid w:val="00E86425"/>
    <w:rsid w:val="00E8643E"/>
    <w:rsid w:val="00E86562"/>
    <w:rsid w:val="00E865B0"/>
    <w:rsid w:val="00E8667C"/>
    <w:rsid w:val="00E867D8"/>
    <w:rsid w:val="00E86850"/>
    <w:rsid w:val="00E86872"/>
    <w:rsid w:val="00E8688B"/>
    <w:rsid w:val="00E869E8"/>
    <w:rsid w:val="00E86A46"/>
    <w:rsid w:val="00E86A95"/>
    <w:rsid w:val="00E86B26"/>
    <w:rsid w:val="00E86C18"/>
    <w:rsid w:val="00E86C6B"/>
    <w:rsid w:val="00E86E7D"/>
    <w:rsid w:val="00E86EB5"/>
    <w:rsid w:val="00E86F0B"/>
    <w:rsid w:val="00E86F18"/>
    <w:rsid w:val="00E86FB3"/>
    <w:rsid w:val="00E87035"/>
    <w:rsid w:val="00E87121"/>
    <w:rsid w:val="00E87146"/>
    <w:rsid w:val="00E873D2"/>
    <w:rsid w:val="00E87436"/>
    <w:rsid w:val="00E874E2"/>
    <w:rsid w:val="00E8750B"/>
    <w:rsid w:val="00E87609"/>
    <w:rsid w:val="00E876A6"/>
    <w:rsid w:val="00E87799"/>
    <w:rsid w:val="00E877FE"/>
    <w:rsid w:val="00E878B9"/>
    <w:rsid w:val="00E878C2"/>
    <w:rsid w:val="00E878E0"/>
    <w:rsid w:val="00E878FB"/>
    <w:rsid w:val="00E87915"/>
    <w:rsid w:val="00E87940"/>
    <w:rsid w:val="00E87943"/>
    <w:rsid w:val="00E879C5"/>
    <w:rsid w:val="00E87ADF"/>
    <w:rsid w:val="00E87C53"/>
    <w:rsid w:val="00E87D12"/>
    <w:rsid w:val="00E87D91"/>
    <w:rsid w:val="00E87E89"/>
    <w:rsid w:val="00E9011F"/>
    <w:rsid w:val="00E9015C"/>
    <w:rsid w:val="00E90208"/>
    <w:rsid w:val="00E905BA"/>
    <w:rsid w:val="00E9077A"/>
    <w:rsid w:val="00E90833"/>
    <w:rsid w:val="00E90905"/>
    <w:rsid w:val="00E90949"/>
    <w:rsid w:val="00E90B52"/>
    <w:rsid w:val="00E90BC9"/>
    <w:rsid w:val="00E90C75"/>
    <w:rsid w:val="00E90CA2"/>
    <w:rsid w:val="00E90CC3"/>
    <w:rsid w:val="00E90CC9"/>
    <w:rsid w:val="00E90D8F"/>
    <w:rsid w:val="00E90ED8"/>
    <w:rsid w:val="00E90EFF"/>
    <w:rsid w:val="00E90F08"/>
    <w:rsid w:val="00E90F77"/>
    <w:rsid w:val="00E90FB0"/>
    <w:rsid w:val="00E91029"/>
    <w:rsid w:val="00E910E1"/>
    <w:rsid w:val="00E911D6"/>
    <w:rsid w:val="00E9137A"/>
    <w:rsid w:val="00E913B6"/>
    <w:rsid w:val="00E914B7"/>
    <w:rsid w:val="00E9170A"/>
    <w:rsid w:val="00E91923"/>
    <w:rsid w:val="00E919E2"/>
    <w:rsid w:val="00E91B6A"/>
    <w:rsid w:val="00E91CF3"/>
    <w:rsid w:val="00E91DC3"/>
    <w:rsid w:val="00E92015"/>
    <w:rsid w:val="00E92023"/>
    <w:rsid w:val="00E920A2"/>
    <w:rsid w:val="00E920A3"/>
    <w:rsid w:val="00E920C6"/>
    <w:rsid w:val="00E922EE"/>
    <w:rsid w:val="00E923F7"/>
    <w:rsid w:val="00E92593"/>
    <w:rsid w:val="00E925E3"/>
    <w:rsid w:val="00E92666"/>
    <w:rsid w:val="00E926AC"/>
    <w:rsid w:val="00E9278B"/>
    <w:rsid w:val="00E92902"/>
    <w:rsid w:val="00E92CD9"/>
    <w:rsid w:val="00E92F7C"/>
    <w:rsid w:val="00E93064"/>
    <w:rsid w:val="00E9312A"/>
    <w:rsid w:val="00E93295"/>
    <w:rsid w:val="00E9352D"/>
    <w:rsid w:val="00E9357E"/>
    <w:rsid w:val="00E935ED"/>
    <w:rsid w:val="00E9363A"/>
    <w:rsid w:val="00E937B4"/>
    <w:rsid w:val="00E93846"/>
    <w:rsid w:val="00E93ABC"/>
    <w:rsid w:val="00E93ADD"/>
    <w:rsid w:val="00E93B83"/>
    <w:rsid w:val="00E93C4C"/>
    <w:rsid w:val="00E93EDD"/>
    <w:rsid w:val="00E93F4B"/>
    <w:rsid w:val="00E93FDB"/>
    <w:rsid w:val="00E9405B"/>
    <w:rsid w:val="00E940A8"/>
    <w:rsid w:val="00E940EF"/>
    <w:rsid w:val="00E94153"/>
    <w:rsid w:val="00E94236"/>
    <w:rsid w:val="00E942F8"/>
    <w:rsid w:val="00E94351"/>
    <w:rsid w:val="00E94452"/>
    <w:rsid w:val="00E944BF"/>
    <w:rsid w:val="00E944F6"/>
    <w:rsid w:val="00E9452A"/>
    <w:rsid w:val="00E94643"/>
    <w:rsid w:val="00E9478C"/>
    <w:rsid w:val="00E94944"/>
    <w:rsid w:val="00E9498C"/>
    <w:rsid w:val="00E949C4"/>
    <w:rsid w:val="00E94A8A"/>
    <w:rsid w:val="00E94AD5"/>
    <w:rsid w:val="00E94BA9"/>
    <w:rsid w:val="00E94C4C"/>
    <w:rsid w:val="00E94C8E"/>
    <w:rsid w:val="00E94CF6"/>
    <w:rsid w:val="00E94D37"/>
    <w:rsid w:val="00E94E6A"/>
    <w:rsid w:val="00E94F58"/>
    <w:rsid w:val="00E94F99"/>
    <w:rsid w:val="00E94FAC"/>
    <w:rsid w:val="00E94FCF"/>
    <w:rsid w:val="00E95004"/>
    <w:rsid w:val="00E950DF"/>
    <w:rsid w:val="00E9516E"/>
    <w:rsid w:val="00E9516F"/>
    <w:rsid w:val="00E95198"/>
    <w:rsid w:val="00E95281"/>
    <w:rsid w:val="00E9530F"/>
    <w:rsid w:val="00E95344"/>
    <w:rsid w:val="00E95381"/>
    <w:rsid w:val="00E95445"/>
    <w:rsid w:val="00E9546D"/>
    <w:rsid w:val="00E95521"/>
    <w:rsid w:val="00E9557F"/>
    <w:rsid w:val="00E9563B"/>
    <w:rsid w:val="00E9574D"/>
    <w:rsid w:val="00E9578A"/>
    <w:rsid w:val="00E95914"/>
    <w:rsid w:val="00E95B2E"/>
    <w:rsid w:val="00E95CF2"/>
    <w:rsid w:val="00E95D35"/>
    <w:rsid w:val="00E95D50"/>
    <w:rsid w:val="00E95DCD"/>
    <w:rsid w:val="00E95E0D"/>
    <w:rsid w:val="00E95E51"/>
    <w:rsid w:val="00E96168"/>
    <w:rsid w:val="00E961B0"/>
    <w:rsid w:val="00E962AE"/>
    <w:rsid w:val="00E96342"/>
    <w:rsid w:val="00E963F3"/>
    <w:rsid w:val="00E96568"/>
    <w:rsid w:val="00E96792"/>
    <w:rsid w:val="00E9687B"/>
    <w:rsid w:val="00E968E0"/>
    <w:rsid w:val="00E969D7"/>
    <w:rsid w:val="00E96A90"/>
    <w:rsid w:val="00E96C5C"/>
    <w:rsid w:val="00E96EAB"/>
    <w:rsid w:val="00E96EC1"/>
    <w:rsid w:val="00E97067"/>
    <w:rsid w:val="00E970BD"/>
    <w:rsid w:val="00E97122"/>
    <w:rsid w:val="00E971EE"/>
    <w:rsid w:val="00E97227"/>
    <w:rsid w:val="00E9733D"/>
    <w:rsid w:val="00E9738F"/>
    <w:rsid w:val="00E973F3"/>
    <w:rsid w:val="00E9766B"/>
    <w:rsid w:val="00E9786D"/>
    <w:rsid w:val="00E97A20"/>
    <w:rsid w:val="00E97A23"/>
    <w:rsid w:val="00E97A9D"/>
    <w:rsid w:val="00E97AA3"/>
    <w:rsid w:val="00E97AEC"/>
    <w:rsid w:val="00E97B31"/>
    <w:rsid w:val="00E97B89"/>
    <w:rsid w:val="00E97B8B"/>
    <w:rsid w:val="00E97BA2"/>
    <w:rsid w:val="00E97D10"/>
    <w:rsid w:val="00E97D34"/>
    <w:rsid w:val="00E97D68"/>
    <w:rsid w:val="00E97D86"/>
    <w:rsid w:val="00E97D9E"/>
    <w:rsid w:val="00E97DAA"/>
    <w:rsid w:val="00E97E54"/>
    <w:rsid w:val="00E97F20"/>
    <w:rsid w:val="00EA000D"/>
    <w:rsid w:val="00EA0045"/>
    <w:rsid w:val="00EA00A1"/>
    <w:rsid w:val="00EA0258"/>
    <w:rsid w:val="00EA02C9"/>
    <w:rsid w:val="00EA02DA"/>
    <w:rsid w:val="00EA034C"/>
    <w:rsid w:val="00EA03EF"/>
    <w:rsid w:val="00EA0519"/>
    <w:rsid w:val="00EA059B"/>
    <w:rsid w:val="00EA05B2"/>
    <w:rsid w:val="00EA05F0"/>
    <w:rsid w:val="00EA060B"/>
    <w:rsid w:val="00EA060D"/>
    <w:rsid w:val="00EA067A"/>
    <w:rsid w:val="00EA0683"/>
    <w:rsid w:val="00EA068B"/>
    <w:rsid w:val="00EA0755"/>
    <w:rsid w:val="00EA081F"/>
    <w:rsid w:val="00EA08A2"/>
    <w:rsid w:val="00EA0942"/>
    <w:rsid w:val="00EA09A0"/>
    <w:rsid w:val="00EA0A20"/>
    <w:rsid w:val="00EA0C23"/>
    <w:rsid w:val="00EA0C56"/>
    <w:rsid w:val="00EA0F69"/>
    <w:rsid w:val="00EA10B4"/>
    <w:rsid w:val="00EA1186"/>
    <w:rsid w:val="00EA130D"/>
    <w:rsid w:val="00EA1347"/>
    <w:rsid w:val="00EA1789"/>
    <w:rsid w:val="00EA18ED"/>
    <w:rsid w:val="00EA1963"/>
    <w:rsid w:val="00EA19EB"/>
    <w:rsid w:val="00EA1C08"/>
    <w:rsid w:val="00EA1D30"/>
    <w:rsid w:val="00EA1E18"/>
    <w:rsid w:val="00EA1F41"/>
    <w:rsid w:val="00EA1F74"/>
    <w:rsid w:val="00EA1F7C"/>
    <w:rsid w:val="00EA213D"/>
    <w:rsid w:val="00EA22DD"/>
    <w:rsid w:val="00EA237E"/>
    <w:rsid w:val="00EA23C8"/>
    <w:rsid w:val="00EA24D6"/>
    <w:rsid w:val="00EA257A"/>
    <w:rsid w:val="00EA2662"/>
    <w:rsid w:val="00EA273F"/>
    <w:rsid w:val="00EA280B"/>
    <w:rsid w:val="00EA2816"/>
    <w:rsid w:val="00EA2917"/>
    <w:rsid w:val="00EA293A"/>
    <w:rsid w:val="00EA2AA1"/>
    <w:rsid w:val="00EA2C88"/>
    <w:rsid w:val="00EA2CD2"/>
    <w:rsid w:val="00EA2D1A"/>
    <w:rsid w:val="00EA2D94"/>
    <w:rsid w:val="00EA2DD2"/>
    <w:rsid w:val="00EA2DF9"/>
    <w:rsid w:val="00EA3062"/>
    <w:rsid w:val="00EA3161"/>
    <w:rsid w:val="00EA31E9"/>
    <w:rsid w:val="00EA3284"/>
    <w:rsid w:val="00EA329B"/>
    <w:rsid w:val="00EA332D"/>
    <w:rsid w:val="00EA3507"/>
    <w:rsid w:val="00EA3646"/>
    <w:rsid w:val="00EA3845"/>
    <w:rsid w:val="00EA3917"/>
    <w:rsid w:val="00EA39DE"/>
    <w:rsid w:val="00EA3A0F"/>
    <w:rsid w:val="00EA3ADA"/>
    <w:rsid w:val="00EA3B8D"/>
    <w:rsid w:val="00EA3F7E"/>
    <w:rsid w:val="00EA40AF"/>
    <w:rsid w:val="00EA427B"/>
    <w:rsid w:val="00EA429A"/>
    <w:rsid w:val="00EA42BC"/>
    <w:rsid w:val="00EA44E0"/>
    <w:rsid w:val="00EA4528"/>
    <w:rsid w:val="00EA4618"/>
    <w:rsid w:val="00EA4622"/>
    <w:rsid w:val="00EA46E3"/>
    <w:rsid w:val="00EA479C"/>
    <w:rsid w:val="00EA47A8"/>
    <w:rsid w:val="00EA47FA"/>
    <w:rsid w:val="00EA48D0"/>
    <w:rsid w:val="00EA491E"/>
    <w:rsid w:val="00EA497B"/>
    <w:rsid w:val="00EA4993"/>
    <w:rsid w:val="00EA49A1"/>
    <w:rsid w:val="00EA4A50"/>
    <w:rsid w:val="00EA4A51"/>
    <w:rsid w:val="00EA4B96"/>
    <w:rsid w:val="00EA4BB1"/>
    <w:rsid w:val="00EA4BC2"/>
    <w:rsid w:val="00EA4D78"/>
    <w:rsid w:val="00EA4DC8"/>
    <w:rsid w:val="00EA50B2"/>
    <w:rsid w:val="00EA51A2"/>
    <w:rsid w:val="00EA54EF"/>
    <w:rsid w:val="00EA550A"/>
    <w:rsid w:val="00EA554F"/>
    <w:rsid w:val="00EA570C"/>
    <w:rsid w:val="00EA5875"/>
    <w:rsid w:val="00EA5899"/>
    <w:rsid w:val="00EA5921"/>
    <w:rsid w:val="00EA5975"/>
    <w:rsid w:val="00EA59A7"/>
    <w:rsid w:val="00EA59F3"/>
    <w:rsid w:val="00EA5A10"/>
    <w:rsid w:val="00EA5A52"/>
    <w:rsid w:val="00EA5A91"/>
    <w:rsid w:val="00EA5B69"/>
    <w:rsid w:val="00EA5BF0"/>
    <w:rsid w:val="00EA5EB9"/>
    <w:rsid w:val="00EA5F52"/>
    <w:rsid w:val="00EA6270"/>
    <w:rsid w:val="00EA68F0"/>
    <w:rsid w:val="00EA6B7B"/>
    <w:rsid w:val="00EA6BD1"/>
    <w:rsid w:val="00EA6C35"/>
    <w:rsid w:val="00EA6C87"/>
    <w:rsid w:val="00EA7132"/>
    <w:rsid w:val="00EA7197"/>
    <w:rsid w:val="00EA7273"/>
    <w:rsid w:val="00EA7473"/>
    <w:rsid w:val="00EA748C"/>
    <w:rsid w:val="00EA767F"/>
    <w:rsid w:val="00EA76B2"/>
    <w:rsid w:val="00EA7760"/>
    <w:rsid w:val="00EA782F"/>
    <w:rsid w:val="00EA79A0"/>
    <w:rsid w:val="00EA79BC"/>
    <w:rsid w:val="00EA79F8"/>
    <w:rsid w:val="00EA7BC4"/>
    <w:rsid w:val="00EA7D12"/>
    <w:rsid w:val="00EA7E3F"/>
    <w:rsid w:val="00EA7E52"/>
    <w:rsid w:val="00EA7E86"/>
    <w:rsid w:val="00EB005E"/>
    <w:rsid w:val="00EB00E8"/>
    <w:rsid w:val="00EB01B9"/>
    <w:rsid w:val="00EB01BB"/>
    <w:rsid w:val="00EB021B"/>
    <w:rsid w:val="00EB037A"/>
    <w:rsid w:val="00EB0417"/>
    <w:rsid w:val="00EB06AF"/>
    <w:rsid w:val="00EB079D"/>
    <w:rsid w:val="00EB0880"/>
    <w:rsid w:val="00EB0944"/>
    <w:rsid w:val="00EB09F3"/>
    <w:rsid w:val="00EB0A7F"/>
    <w:rsid w:val="00EB0B50"/>
    <w:rsid w:val="00EB0BC9"/>
    <w:rsid w:val="00EB0BF5"/>
    <w:rsid w:val="00EB0DD5"/>
    <w:rsid w:val="00EB0F37"/>
    <w:rsid w:val="00EB108C"/>
    <w:rsid w:val="00EB10C1"/>
    <w:rsid w:val="00EB137A"/>
    <w:rsid w:val="00EB1382"/>
    <w:rsid w:val="00EB13D9"/>
    <w:rsid w:val="00EB15EC"/>
    <w:rsid w:val="00EB1882"/>
    <w:rsid w:val="00EB18FB"/>
    <w:rsid w:val="00EB19F4"/>
    <w:rsid w:val="00EB1B9A"/>
    <w:rsid w:val="00EB1C07"/>
    <w:rsid w:val="00EB1CD2"/>
    <w:rsid w:val="00EB1F58"/>
    <w:rsid w:val="00EB1F8A"/>
    <w:rsid w:val="00EB20A2"/>
    <w:rsid w:val="00EB20C3"/>
    <w:rsid w:val="00EB20D4"/>
    <w:rsid w:val="00EB2449"/>
    <w:rsid w:val="00EB24A6"/>
    <w:rsid w:val="00EB254A"/>
    <w:rsid w:val="00EB259E"/>
    <w:rsid w:val="00EB2644"/>
    <w:rsid w:val="00EB265E"/>
    <w:rsid w:val="00EB26DB"/>
    <w:rsid w:val="00EB28DF"/>
    <w:rsid w:val="00EB2ADA"/>
    <w:rsid w:val="00EB2B68"/>
    <w:rsid w:val="00EB2DB3"/>
    <w:rsid w:val="00EB3107"/>
    <w:rsid w:val="00EB3171"/>
    <w:rsid w:val="00EB32DC"/>
    <w:rsid w:val="00EB3364"/>
    <w:rsid w:val="00EB341B"/>
    <w:rsid w:val="00EB3479"/>
    <w:rsid w:val="00EB35A2"/>
    <w:rsid w:val="00EB368B"/>
    <w:rsid w:val="00EB3733"/>
    <w:rsid w:val="00EB37D4"/>
    <w:rsid w:val="00EB3948"/>
    <w:rsid w:val="00EB3A5D"/>
    <w:rsid w:val="00EB3A73"/>
    <w:rsid w:val="00EB3ABF"/>
    <w:rsid w:val="00EB3B28"/>
    <w:rsid w:val="00EB3B59"/>
    <w:rsid w:val="00EB3CDF"/>
    <w:rsid w:val="00EB3F5F"/>
    <w:rsid w:val="00EB40BA"/>
    <w:rsid w:val="00EB41E2"/>
    <w:rsid w:val="00EB4229"/>
    <w:rsid w:val="00EB4382"/>
    <w:rsid w:val="00EB4495"/>
    <w:rsid w:val="00EB45CC"/>
    <w:rsid w:val="00EB465A"/>
    <w:rsid w:val="00EB47C5"/>
    <w:rsid w:val="00EB4973"/>
    <w:rsid w:val="00EB49A5"/>
    <w:rsid w:val="00EB49F4"/>
    <w:rsid w:val="00EB4ACD"/>
    <w:rsid w:val="00EB4BAD"/>
    <w:rsid w:val="00EB4BE4"/>
    <w:rsid w:val="00EB4BF8"/>
    <w:rsid w:val="00EB4C66"/>
    <w:rsid w:val="00EB4D1B"/>
    <w:rsid w:val="00EB4D55"/>
    <w:rsid w:val="00EB4DD1"/>
    <w:rsid w:val="00EB4E61"/>
    <w:rsid w:val="00EB4E93"/>
    <w:rsid w:val="00EB4F2C"/>
    <w:rsid w:val="00EB504D"/>
    <w:rsid w:val="00EB5065"/>
    <w:rsid w:val="00EB50CF"/>
    <w:rsid w:val="00EB522D"/>
    <w:rsid w:val="00EB535F"/>
    <w:rsid w:val="00EB53BB"/>
    <w:rsid w:val="00EB5445"/>
    <w:rsid w:val="00EB5496"/>
    <w:rsid w:val="00EB54EF"/>
    <w:rsid w:val="00EB5505"/>
    <w:rsid w:val="00EB5506"/>
    <w:rsid w:val="00EB587B"/>
    <w:rsid w:val="00EB587D"/>
    <w:rsid w:val="00EB5880"/>
    <w:rsid w:val="00EB589E"/>
    <w:rsid w:val="00EB5A2A"/>
    <w:rsid w:val="00EB5B05"/>
    <w:rsid w:val="00EB5B86"/>
    <w:rsid w:val="00EB5BF4"/>
    <w:rsid w:val="00EB5C4F"/>
    <w:rsid w:val="00EB5DDC"/>
    <w:rsid w:val="00EB5E7A"/>
    <w:rsid w:val="00EB5EB2"/>
    <w:rsid w:val="00EB5EC0"/>
    <w:rsid w:val="00EB5F37"/>
    <w:rsid w:val="00EB5F66"/>
    <w:rsid w:val="00EB6123"/>
    <w:rsid w:val="00EB622B"/>
    <w:rsid w:val="00EB623B"/>
    <w:rsid w:val="00EB625E"/>
    <w:rsid w:val="00EB6298"/>
    <w:rsid w:val="00EB6599"/>
    <w:rsid w:val="00EB65C1"/>
    <w:rsid w:val="00EB663C"/>
    <w:rsid w:val="00EB666C"/>
    <w:rsid w:val="00EB6769"/>
    <w:rsid w:val="00EB69AA"/>
    <w:rsid w:val="00EB6A48"/>
    <w:rsid w:val="00EB6ADF"/>
    <w:rsid w:val="00EB6C7C"/>
    <w:rsid w:val="00EB6EB9"/>
    <w:rsid w:val="00EB6ECC"/>
    <w:rsid w:val="00EB6F00"/>
    <w:rsid w:val="00EB706B"/>
    <w:rsid w:val="00EB71C9"/>
    <w:rsid w:val="00EB7225"/>
    <w:rsid w:val="00EB7481"/>
    <w:rsid w:val="00EB7523"/>
    <w:rsid w:val="00EB752D"/>
    <w:rsid w:val="00EB7627"/>
    <w:rsid w:val="00EB7705"/>
    <w:rsid w:val="00EB77E5"/>
    <w:rsid w:val="00EB7845"/>
    <w:rsid w:val="00EB78E1"/>
    <w:rsid w:val="00EB7A7A"/>
    <w:rsid w:val="00EB7B4A"/>
    <w:rsid w:val="00EB7C2C"/>
    <w:rsid w:val="00EB7E05"/>
    <w:rsid w:val="00EB7ECF"/>
    <w:rsid w:val="00EB7F39"/>
    <w:rsid w:val="00EB7FB7"/>
    <w:rsid w:val="00EC0084"/>
    <w:rsid w:val="00EC0120"/>
    <w:rsid w:val="00EC0246"/>
    <w:rsid w:val="00EC035B"/>
    <w:rsid w:val="00EC03B7"/>
    <w:rsid w:val="00EC050C"/>
    <w:rsid w:val="00EC05D8"/>
    <w:rsid w:val="00EC066B"/>
    <w:rsid w:val="00EC0682"/>
    <w:rsid w:val="00EC06B1"/>
    <w:rsid w:val="00EC07AD"/>
    <w:rsid w:val="00EC07F5"/>
    <w:rsid w:val="00EC08BB"/>
    <w:rsid w:val="00EC08C4"/>
    <w:rsid w:val="00EC0956"/>
    <w:rsid w:val="00EC097D"/>
    <w:rsid w:val="00EC0BC3"/>
    <w:rsid w:val="00EC0BD7"/>
    <w:rsid w:val="00EC0BFA"/>
    <w:rsid w:val="00EC0C0B"/>
    <w:rsid w:val="00EC0C96"/>
    <w:rsid w:val="00EC0D13"/>
    <w:rsid w:val="00EC0E16"/>
    <w:rsid w:val="00EC105E"/>
    <w:rsid w:val="00EC1121"/>
    <w:rsid w:val="00EC12B2"/>
    <w:rsid w:val="00EC1300"/>
    <w:rsid w:val="00EC137A"/>
    <w:rsid w:val="00EC13DF"/>
    <w:rsid w:val="00EC14DA"/>
    <w:rsid w:val="00EC14E5"/>
    <w:rsid w:val="00EC15A7"/>
    <w:rsid w:val="00EC15B9"/>
    <w:rsid w:val="00EC16BB"/>
    <w:rsid w:val="00EC17C5"/>
    <w:rsid w:val="00EC17DB"/>
    <w:rsid w:val="00EC1915"/>
    <w:rsid w:val="00EC1A21"/>
    <w:rsid w:val="00EC1BA3"/>
    <w:rsid w:val="00EC1D22"/>
    <w:rsid w:val="00EC1DEB"/>
    <w:rsid w:val="00EC1F11"/>
    <w:rsid w:val="00EC1F32"/>
    <w:rsid w:val="00EC1FAF"/>
    <w:rsid w:val="00EC21FD"/>
    <w:rsid w:val="00EC243C"/>
    <w:rsid w:val="00EC243F"/>
    <w:rsid w:val="00EC25AD"/>
    <w:rsid w:val="00EC26C7"/>
    <w:rsid w:val="00EC2730"/>
    <w:rsid w:val="00EC2809"/>
    <w:rsid w:val="00EC2842"/>
    <w:rsid w:val="00EC2950"/>
    <w:rsid w:val="00EC299E"/>
    <w:rsid w:val="00EC29D1"/>
    <w:rsid w:val="00EC2A89"/>
    <w:rsid w:val="00EC2DE5"/>
    <w:rsid w:val="00EC2DF2"/>
    <w:rsid w:val="00EC2E62"/>
    <w:rsid w:val="00EC2F3E"/>
    <w:rsid w:val="00EC3048"/>
    <w:rsid w:val="00EC3110"/>
    <w:rsid w:val="00EC313A"/>
    <w:rsid w:val="00EC3241"/>
    <w:rsid w:val="00EC334C"/>
    <w:rsid w:val="00EC3432"/>
    <w:rsid w:val="00EC34AB"/>
    <w:rsid w:val="00EC3525"/>
    <w:rsid w:val="00EC3593"/>
    <w:rsid w:val="00EC35EF"/>
    <w:rsid w:val="00EC369D"/>
    <w:rsid w:val="00EC36A3"/>
    <w:rsid w:val="00EC3717"/>
    <w:rsid w:val="00EC3818"/>
    <w:rsid w:val="00EC38F2"/>
    <w:rsid w:val="00EC393D"/>
    <w:rsid w:val="00EC3961"/>
    <w:rsid w:val="00EC3C76"/>
    <w:rsid w:val="00EC3E12"/>
    <w:rsid w:val="00EC3E47"/>
    <w:rsid w:val="00EC3F82"/>
    <w:rsid w:val="00EC42C4"/>
    <w:rsid w:val="00EC437E"/>
    <w:rsid w:val="00EC4419"/>
    <w:rsid w:val="00EC4421"/>
    <w:rsid w:val="00EC44B5"/>
    <w:rsid w:val="00EC465C"/>
    <w:rsid w:val="00EC472D"/>
    <w:rsid w:val="00EC48A0"/>
    <w:rsid w:val="00EC4AD4"/>
    <w:rsid w:val="00EC4BB8"/>
    <w:rsid w:val="00EC4C88"/>
    <w:rsid w:val="00EC4CAC"/>
    <w:rsid w:val="00EC4D1F"/>
    <w:rsid w:val="00EC4EB7"/>
    <w:rsid w:val="00EC4EF7"/>
    <w:rsid w:val="00EC4F2F"/>
    <w:rsid w:val="00EC4F89"/>
    <w:rsid w:val="00EC52FE"/>
    <w:rsid w:val="00EC5445"/>
    <w:rsid w:val="00EC553E"/>
    <w:rsid w:val="00EC5654"/>
    <w:rsid w:val="00EC56FE"/>
    <w:rsid w:val="00EC574D"/>
    <w:rsid w:val="00EC5780"/>
    <w:rsid w:val="00EC57E1"/>
    <w:rsid w:val="00EC58A5"/>
    <w:rsid w:val="00EC58D6"/>
    <w:rsid w:val="00EC591E"/>
    <w:rsid w:val="00EC59D4"/>
    <w:rsid w:val="00EC5CB4"/>
    <w:rsid w:val="00EC5E4C"/>
    <w:rsid w:val="00EC5FBC"/>
    <w:rsid w:val="00EC6016"/>
    <w:rsid w:val="00EC61BA"/>
    <w:rsid w:val="00EC61FB"/>
    <w:rsid w:val="00EC62B9"/>
    <w:rsid w:val="00EC638E"/>
    <w:rsid w:val="00EC6574"/>
    <w:rsid w:val="00EC6601"/>
    <w:rsid w:val="00EC6682"/>
    <w:rsid w:val="00EC685E"/>
    <w:rsid w:val="00EC6B3B"/>
    <w:rsid w:val="00EC6B64"/>
    <w:rsid w:val="00EC6BB7"/>
    <w:rsid w:val="00EC6C8F"/>
    <w:rsid w:val="00EC6EB5"/>
    <w:rsid w:val="00EC7055"/>
    <w:rsid w:val="00EC7069"/>
    <w:rsid w:val="00EC70CA"/>
    <w:rsid w:val="00EC7152"/>
    <w:rsid w:val="00EC7251"/>
    <w:rsid w:val="00EC737A"/>
    <w:rsid w:val="00EC73C3"/>
    <w:rsid w:val="00EC7482"/>
    <w:rsid w:val="00EC7595"/>
    <w:rsid w:val="00EC77D7"/>
    <w:rsid w:val="00EC7886"/>
    <w:rsid w:val="00EC78A2"/>
    <w:rsid w:val="00EC78AC"/>
    <w:rsid w:val="00EC791E"/>
    <w:rsid w:val="00EC79E3"/>
    <w:rsid w:val="00EC79FE"/>
    <w:rsid w:val="00EC7A17"/>
    <w:rsid w:val="00EC7A82"/>
    <w:rsid w:val="00EC7B60"/>
    <w:rsid w:val="00EC7BE0"/>
    <w:rsid w:val="00EC7C47"/>
    <w:rsid w:val="00EC7CC9"/>
    <w:rsid w:val="00EC7F7B"/>
    <w:rsid w:val="00ED00D6"/>
    <w:rsid w:val="00ED01C8"/>
    <w:rsid w:val="00ED01CD"/>
    <w:rsid w:val="00ED0251"/>
    <w:rsid w:val="00ED0302"/>
    <w:rsid w:val="00ED0304"/>
    <w:rsid w:val="00ED0498"/>
    <w:rsid w:val="00ED05AE"/>
    <w:rsid w:val="00ED0B0F"/>
    <w:rsid w:val="00ED0B1C"/>
    <w:rsid w:val="00ED0BDE"/>
    <w:rsid w:val="00ED0D5D"/>
    <w:rsid w:val="00ED0DB8"/>
    <w:rsid w:val="00ED0E17"/>
    <w:rsid w:val="00ED0E43"/>
    <w:rsid w:val="00ED0E7A"/>
    <w:rsid w:val="00ED0EC4"/>
    <w:rsid w:val="00ED0FA3"/>
    <w:rsid w:val="00ED0FD3"/>
    <w:rsid w:val="00ED101C"/>
    <w:rsid w:val="00ED1066"/>
    <w:rsid w:val="00ED1090"/>
    <w:rsid w:val="00ED10F1"/>
    <w:rsid w:val="00ED119C"/>
    <w:rsid w:val="00ED1578"/>
    <w:rsid w:val="00ED17E4"/>
    <w:rsid w:val="00ED18A0"/>
    <w:rsid w:val="00ED1AD3"/>
    <w:rsid w:val="00ED1CCC"/>
    <w:rsid w:val="00ED1CDF"/>
    <w:rsid w:val="00ED1DA5"/>
    <w:rsid w:val="00ED1FE6"/>
    <w:rsid w:val="00ED20A1"/>
    <w:rsid w:val="00ED20D4"/>
    <w:rsid w:val="00ED2271"/>
    <w:rsid w:val="00ED2288"/>
    <w:rsid w:val="00ED22FA"/>
    <w:rsid w:val="00ED234C"/>
    <w:rsid w:val="00ED24EF"/>
    <w:rsid w:val="00ED2564"/>
    <w:rsid w:val="00ED25AA"/>
    <w:rsid w:val="00ED268E"/>
    <w:rsid w:val="00ED26B1"/>
    <w:rsid w:val="00ED278E"/>
    <w:rsid w:val="00ED284A"/>
    <w:rsid w:val="00ED284E"/>
    <w:rsid w:val="00ED28A0"/>
    <w:rsid w:val="00ED2992"/>
    <w:rsid w:val="00ED2AFC"/>
    <w:rsid w:val="00ED2C9D"/>
    <w:rsid w:val="00ED2D71"/>
    <w:rsid w:val="00ED2D72"/>
    <w:rsid w:val="00ED2E46"/>
    <w:rsid w:val="00ED2EDF"/>
    <w:rsid w:val="00ED2FE6"/>
    <w:rsid w:val="00ED30A8"/>
    <w:rsid w:val="00ED30C4"/>
    <w:rsid w:val="00ED312D"/>
    <w:rsid w:val="00ED313F"/>
    <w:rsid w:val="00ED3156"/>
    <w:rsid w:val="00ED31E9"/>
    <w:rsid w:val="00ED31F9"/>
    <w:rsid w:val="00ED3234"/>
    <w:rsid w:val="00ED33C3"/>
    <w:rsid w:val="00ED357C"/>
    <w:rsid w:val="00ED35EF"/>
    <w:rsid w:val="00ED363C"/>
    <w:rsid w:val="00ED365A"/>
    <w:rsid w:val="00ED3860"/>
    <w:rsid w:val="00ED3881"/>
    <w:rsid w:val="00ED3910"/>
    <w:rsid w:val="00ED3A0B"/>
    <w:rsid w:val="00ED3A8B"/>
    <w:rsid w:val="00ED3AC2"/>
    <w:rsid w:val="00ED3B77"/>
    <w:rsid w:val="00ED3BBB"/>
    <w:rsid w:val="00ED3C3B"/>
    <w:rsid w:val="00ED3CA7"/>
    <w:rsid w:val="00ED3CEE"/>
    <w:rsid w:val="00ED3D88"/>
    <w:rsid w:val="00ED3E20"/>
    <w:rsid w:val="00ED41B3"/>
    <w:rsid w:val="00ED43ED"/>
    <w:rsid w:val="00ED447F"/>
    <w:rsid w:val="00ED44AB"/>
    <w:rsid w:val="00ED45A6"/>
    <w:rsid w:val="00ED45C7"/>
    <w:rsid w:val="00ED46DB"/>
    <w:rsid w:val="00ED479A"/>
    <w:rsid w:val="00ED4864"/>
    <w:rsid w:val="00ED48B8"/>
    <w:rsid w:val="00ED48DC"/>
    <w:rsid w:val="00ED4961"/>
    <w:rsid w:val="00ED499C"/>
    <w:rsid w:val="00ED4A58"/>
    <w:rsid w:val="00ED4A9E"/>
    <w:rsid w:val="00ED4AD9"/>
    <w:rsid w:val="00ED4B56"/>
    <w:rsid w:val="00ED4B60"/>
    <w:rsid w:val="00ED4D3C"/>
    <w:rsid w:val="00ED4EAB"/>
    <w:rsid w:val="00ED4FC4"/>
    <w:rsid w:val="00ED525F"/>
    <w:rsid w:val="00ED5262"/>
    <w:rsid w:val="00ED5542"/>
    <w:rsid w:val="00ED568E"/>
    <w:rsid w:val="00ED5715"/>
    <w:rsid w:val="00ED5819"/>
    <w:rsid w:val="00ED58CA"/>
    <w:rsid w:val="00ED58FE"/>
    <w:rsid w:val="00ED5A06"/>
    <w:rsid w:val="00ED5A0D"/>
    <w:rsid w:val="00ED5A37"/>
    <w:rsid w:val="00ED5A50"/>
    <w:rsid w:val="00ED5BFB"/>
    <w:rsid w:val="00ED5D28"/>
    <w:rsid w:val="00ED5D9E"/>
    <w:rsid w:val="00ED5E45"/>
    <w:rsid w:val="00ED5EAE"/>
    <w:rsid w:val="00ED60D3"/>
    <w:rsid w:val="00ED627E"/>
    <w:rsid w:val="00ED62B4"/>
    <w:rsid w:val="00ED62DB"/>
    <w:rsid w:val="00ED64EB"/>
    <w:rsid w:val="00ED64FC"/>
    <w:rsid w:val="00ED652E"/>
    <w:rsid w:val="00ED669C"/>
    <w:rsid w:val="00ED6716"/>
    <w:rsid w:val="00ED6772"/>
    <w:rsid w:val="00ED6830"/>
    <w:rsid w:val="00ED695B"/>
    <w:rsid w:val="00ED6A17"/>
    <w:rsid w:val="00ED6ADC"/>
    <w:rsid w:val="00ED6B04"/>
    <w:rsid w:val="00ED6B71"/>
    <w:rsid w:val="00ED6C60"/>
    <w:rsid w:val="00ED6C75"/>
    <w:rsid w:val="00ED6D6B"/>
    <w:rsid w:val="00ED6E90"/>
    <w:rsid w:val="00ED6F74"/>
    <w:rsid w:val="00ED710E"/>
    <w:rsid w:val="00ED7207"/>
    <w:rsid w:val="00ED7217"/>
    <w:rsid w:val="00ED72CF"/>
    <w:rsid w:val="00ED73D5"/>
    <w:rsid w:val="00ED743C"/>
    <w:rsid w:val="00ED7649"/>
    <w:rsid w:val="00ED76AE"/>
    <w:rsid w:val="00ED76E0"/>
    <w:rsid w:val="00ED7796"/>
    <w:rsid w:val="00ED7920"/>
    <w:rsid w:val="00ED7931"/>
    <w:rsid w:val="00ED796A"/>
    <w:rsid w:val="00ED7A24"/>
    <w:rsid w:val="00ED7A68"/>
    <w:rsid w:val="00ED7ABA"/>
    <w:rsid w:val="00ED7CBD"/>
    <w:rsid w:val="00ED7CE0"/>
    <w:rsid w:val="00ED7CF4"/>
    <w:rsid w:val="00ED7D68"/>
    <w:rsid w:val="00ED7E21"/>
    <w:rsid w:val="00ED7E3D"/>
    <w:rsid w:val="00ED7EBE"/>
    <w:rsid w:val="00ED7ED5"/>
    <w:rsid w:val="00EE01AE"/>
    <w:rsid w:val="00EE0323"/>
    <w:rsid w:val="00EE032D"/>
    <w:rsid w:val="00EE05DF"/>
    <w:rsid w:val="00EE05EE"/>
    <w:rsid w:val="00EE05F4"/>
    <w:rsid w:val="00EE0772"/>
    <w:rsid w:val="00EE0808"/>
    <w:rsid w:val="00EE090C"/>
    <w:rsid w:val="00EE090F"/>
    <w:rsid w:val="00EE0A2A"/>
    <w:rsid w:val="00EE0A6F"/>
    <w:rsid w:val="00EE0A94"/>
    <w:rsid w:val="00EE0B83"/>
    <w:rsid w:val="00EE0E87"/>
    <w:rsid w:val="00EE0F1F"/>
    <w:rsid w:val="00EE1045"/>
    <w:rsid w:val="00EE1156"/>
    <w:rsid w:val="00EE119C"/>
    <w:rsid w:val="00EE1557"/>
    <w:rsid w:val="00EE1636"/>
    <w:rsid w:val="00EE1654"/>
    <w:rsid w:val="00EE17C8"/>
    <w:rsid w:val="00EE189A"/>
    <w:rsid w:val="00EE195F"/>
    <w:rsid w:val="00EE1987"/>
    <w:rsid w:val="00EE19DB"/>
    <w:rsid w:val="00EE1B31"/>
    <w:rsid w:val="00EE1B3B"/>
    <w:rsid w:val="00EE1CA9"/>
    <w:rsid w:val="00EE1D11"/>
    <w:rsid w:val="00EE1DD4"/>
    <w:rsid w:val="00EE1E13"/>
    <w:rsid w:val="00EE1E15"/>
    <w:rsid w:val="00EE1EFB"/>
    <w:rsid w:val="00EE1F82"/>
    <w:rsid w:val="00EE1FEE"/>
    <w:rsid w:val="00EE2103"/>
    <w:rsid w:val="00EE215A"/>
    <w:rsid w:val="00EE2203"/>
    <w:rsid w:val="00EE245F"/>
    <w:rsid w:val="00EE2520"/>
    <w:rsid w:val="00EE2571"/>
    <w:rsid w:val="00EE2616"/>
    <w:rsid w:val="00EE26DE"/>
    <w:rsid w:val="00EE2973"/>
    <w:rsid w:val="00EE2976"/>
    <w:rsid w:val="00EE2A93"/>
    <w:rsid w:val="00EE2B10"/>
    <w:rsid w:val="00EE2B2C"/>
    <w:rsid w:val="00EE2B8D"/>
    <w:rsid w:val="00EE2D67"/>
    <w:rsid w:val="00EE2E21"/>
    <w:rsid w:val="00EE2F2B"/>
    <w:rsid w:val="00EE2F30"/>
    <w:rsid w:val="00EE2F9A"/>
    <w:rsid w:val="00EE31A5"/>
    <w:rsid w:val="00EE320D"/>
    <w:rsid w:val="00EE33B9"/>
    <w:rsid w:val="00EE355C"/>
    <w:rsid w:val="00EE35A1"/>
    <w:rsid w:val="00EE35B5"/>
    <w:rsid w:val="00EE35FF"/>
    <w:rsid w:val="00EE363A"/>
    <w:rsid w:val="00EE36CC"/>
    <w:rsid w:val="00EE374D"/>
    <w:rsid w:val="00EE3876"/>
    <w:rsid w:val="00EE3A2E"/>
    <w:rsid w:val="00EE3A3E"/>
    <w:rsid w:val="00EE3A7E"/>
    <w:rsid w:val="00EE3A8C"/>
    <w:rsid w:val="00EE3AAF"/>
    <w:rsid w:val="00EE3B3C"/>
    <w:rsid w:val="00EE3BA6"/>
    <w:rsid w:val="00EE3BF1"/>
    <w:rsid w:val="00EE3C70"/>
    <w:rsid w:val="00EE3D46"/>
    <w:rsid w:val="00EE3D66"/>
    <w:rsid w:val="00EE3DF6"/>
    <w:rsid w:val="00EE4070"/>
    <w:rsid w:val="00EE40B5"/>
    <w:rsid w:val="00EE4153"/>
    <w:rsid w:val="00EE417F"/>
    <w:rsid w:val="00EE41AD"/>
    <w:rsid w:val="00EE4398"/>
    <w:rsid w:val="00EE4489"/>
    <w:rsid w:val="00EE46FC"/>
    <w:rsid w:val="00EE4707"/>
    <w:rsid w:val="00EE47C0"/>
    <w:rsid w:val="00EE480C"/>
    <w:rsid w:val="00EE482C"/>
    <w:rsid w:val="00EE48A0"/>
    <w:rsid w:val="00EE48FF"/>
    <w:rsid w:val="00EE4A62"/>
    <w:rsid w:val="00EE4AA6"/>
    <w:rsid w:val="00EE4BBF"/>
    <w:rsid w:val="00EE4C6F"/>
    <w:rsid w:val="00EE4CCC"/>
    <w:rsid w:val="00EE4CDF"/>
    <w:rsid w:val="00EE4EC4"/>
    <w:rsid w:val="00EE5028"/>
    <w:rsid w:val="00EE5066"/>
    <w:rsid w:val="00EE5174"/>
    <w:rsid w:val="00EE5181"/>
    <w:rsid w:val="00EE518F"/>
    <w:rsid w:val="00EE5201"/>
    <w:rsid w:val="00EE535E"/>
    <w:rsid w:val="00EE5424"/>
    <w:rsid w:val="00EE5458"/>
    <w:rsid w:val="00EE5580"/>
    <w:rsid w:val="00EE5742"/>
    <w:rsid w:val="00EE582C"/>
    <w:rsid w:val="00EE5899"/>
    <w:rsid w:val="00EE59A8"/>
    <w:rsid w:val="00EE59C1"/>
    <w:rsid w:val="00EE5A06"/>
    <w:rsid w:val="00EE5A67"/>
    <w:rsid w:val="00EE5A87"/>
    <w:rsid w:val="00EE5AF4"/>
    <w:rsid w:val="00EE5B95"/>
    <w:rsid w:val="00EE5C41"/>
    <w:rsid w:val="00EE5D37"/>
    <w:rsid w:val="00EE5DBD"/>
    <w:rsid w:val="00EE5EBC"/>
    <w:rsid w:val="00EE5EC7"/>
    <w:rsid w:val="00EE5ED5"/>
    <w:rsid w:val="00EE6115"/>
    <w:rsid w:val="00EE6321"/>
    <w:rsid w:val="00EE640D"/>
    <w:rsid w:val="00EE651B"/>
    <w:rsid w:val="00EE664D"/>
    <w:rsid w:val="00EE66A0"/>
    <w:rsid w:val="00EE671B"/>
    <w:rsid w:val="00EE67CA"/>
    <w:rsid w:val="00EE680F"/>
    <w:rsid w:val="00EE6836"/>
    <w:rsid w:val="00EE68EC"/>
    <w:rsid w:val="00EE6A04"/>
    <w:rsid w:val="00EE6AAF"/>
    <w:rsid w:val="00EE6B68"/>
    <w:rsid w:val="00EE6B7D"/>
    <w:rsid w:val="00EE6C98"/>
    <w:rsid w:val="00EE6DCB"/>
    <w:rsid w:val="00EE6DD6"/>
    <w:rsid w:val="00EE6DEC"/>
    <w:rsid w:val="00EE6E92"/>
    <w:rsid w:val="00EE6ED2"/>
    <w:rsid w:val="00EE6F28"/>
    <w:rsid w:val="00EE7083"/>
    <w:rsid w:val="00EE7321"/>
    <w:rsid w:val="00EE7344"/>
    <w:rsid w:val="00EE7469"/>
    <w:rsid w:val="00EE74A0"/>
    <w:rsid w:val="00EE754F"/>
    <w:rsid w:val="00EE75F1"/>
    <w:rsid w:val="00EE798F"/>
    <w:rsid w:val="00EE7B74"/>
    <w:rsid w:val="00EE7B7F"/>
    <w:rsid w:val="00EE7BBD"/>
    <w:rsid w:val="00EE7C02"/>
    <w:rsid w:val="00EE7CBE"/>
    <w:rsid w:val="00EE7D00"/>
    <w:rsid w:val="00EE7E2A"/>
    <w:rsid w:val="00EE7E2C"/>
    <w:rsid w:val="00EE7E48"/>
    <w:rsid w:val="00EE7F79"/>
    <w:rsid w:val="00EF00B5"/>
    <w:rsid w:val="00EF00E8"/>
    <w:rsid w:val="00EF040E"/>
    <w:rsid w:val="00EF05CC"/>
    <w:rsid w:val="00EF0602"/>
    <w:rsid w:val="00EF0614"/>
    <w:rsid w:val="00EF0766"/>
    <w:rsid w:val="00EF0772"/>
    <w:rsid w:val="00EF0774"/>
    <w:rsid w:val="00EF078A"/>
    <w:rsid w:val="00EF07A1"/>
    <w:rsid w:val="00EF085E"/>
    <w:rsid w:val="00EF08D0"/>
    <w:rsid w:val="00EF09AF"/>
    <w:rsid w:val="00EF0C1D"/>
    <w:rsid w:val="00EF0CBD"/>
    <w:rsid w:val="00EF0D6A"/>
    <w:rsid w:val="00EF0D7A"/>
    <w:rsid w:val="00EF0DF7"/>
    <w:rsid w:val="00EF0E39"/>
    <w:rsid w:val="00EF0EA2"/>
    <w:rsid w:val="00EF0F08"/>
    <w:rsid w:val="00EF0F7A"/>
    <w:rsid w:val="00EF11A2"/>
    <w:rsid w:val="00EF11BA"/>
    <w:rsid w:val="00EF1254"/>
    <w:rsid w:val="00EF138D"/>
    <w:rsid w:val="00EF1404"/>
    <w:rsid w:val="00EF14A7"/>
    <w:rsid w:val="00EF153D"/>
    <w:rsid w:val="00EF1544"/>
    <w:rsid w:val="00EF15CC"/>
    <w:rsid w:val="00EF165B"/>
    <w:rsid w:val="00EF16B7"/>
    <w:rsid w:val="00EF16C2"/>
    <w:rsid w:val="00EF17F0"/>
    <w:rsid w:val="00EF1899"/>
    <w:rsid w:val="00EF1910"/>
    <w:rsid w:val="00EF1AC9"/>
    <w:rsid w:val="00EF1C80"/>
    <w:rsid w:val="00EF1C88"/>
    <w:rsid w:val="00EF1DA0"/>
    <w:rsid w:val="00EF1DA7"/>
    <w:rsid w:val="00EF1E8F"/>
    <w:rsid w:val="00EF1E99"/>
    <w:rsid w:val="00EF1F0D"/>
    <w:rsid w:val="00EF1FB4"/>
    <w:rsid w:val="00EF2101"/>
    <w:rsid w:val="00EF210A"/>
    <w:rsid w:val="00EF22C9"/>
    <w:rsid w:val="00EF22D0"/>
    <w:rsid w:val="00EF22EA"/>
    <w:rsid w:val="00EF2539"/>
    <w:rsid w:val="00EF2604"/>
    <w:rsid w:val="00EF260A"/>
    <w:rsid w:val="00EF2725"/>
    <w:rsid w:val="00EF28B9"/>
    <w:rsid w:val="00EF2946"/>
    <w:rsid w:val="00EF29AA"/>
    <w:rsid w:val="00EF2BE9"/>
    <w:rsid w:val="00EF2BEC"/>
    <w:rsid w:val="00EF2C79"/>
    <w:rsid w:val="00EF2FD6"/>
    <w:rsid w:val="00EF30CA"/>
    <w:rsid w:val="00EF315A"/>
    <w:rsid w:val="00EF3285"/>
    <w:rsid w:val="00EF3342"/>
    <w:rsid w:val="00EF3547"/>
    <w:rsid w:val="00EF36D8"/>
    <w:rsid w:val="00EF36F2"/>
    <w:rsid w:val="00EF3763"/>
    <w:rsid w:val="00EF3776"/>
    <w:rsid w:val="00EF38E6"/>
    <w:rsid w:val="00EF38EF"/>
    <w:rsid w:val="00EF3972"/>
    <w:rsid w:val="00EF39E2"/>
    <w:rsid w:val="00EF3A10"/>
    <w:rsid w:val="00EF3AA9"/>
    <w:rsid w:val="00EF3B1F"/>
    <w:rsid w:val="00EF3B38"/>
    <w:rsid w:val="00EF3CA7"/>
    <w:rsid w:val="00EF3D19"/>
    <w:rsid w:val="00EF3D37"/>
    <w:rsid w:val="00EF3D9A"/>
    <w:rsid w:val="00EF3E79"/>
    <w:rsid w:val="00EF4097"/>
    <w:rsid w:val="00EF40CD"/>
    <w:rsid w:val="00EF40E0"/>
    <w:rsid w:val="00EF430C"/>
    <w:rsid w:val="00EF43CF"/>
    <w:rsid w:val="00EF45C6"/>
    <w:rsid w:val="00EF461C"/>
    <w:rsid w:val="00EF493B"/>
    <w:rsid w:val="00EF4A0D"/>
    <w:rsid w:val="00EF4AD2"/>
    <w:rsid w:val="00EF4B0E"/>
    <w:rsid w:val="00EF4C06"/>
    <w:rsid w:val="00EF4C73"/>
    <w:rsid w:val="00EF4CBC"/>
    <w:rsid w:val="00EF4D47"/>
    <w:rsid w:val="00EF4E4C"/>
    <w:rsid w:val="00EF4F1B"/>
    <w:rsid w:val="00EF4F62"/>
    <w:rsid w:val="00EF50D4"/>
    <w:rsid w:val="00EF5144"/>
    <w:rsid w:val="00EF524F"/>
    <w:rsid w:val="00EF52C9"/>
    <w:rsid w:val="00EF5363"/>
    <w:rsid w:val="00EF53EE"/>
    <w:rsid w:val="00EF5928"/>
    <w:rsid w:val="00EF5C24"/>
    <w:rsid w:val="00EF5CB8"/>
    <w:rsid w:val="00EF5CD6"/>
    <w:rsid w:val="00EF5CE9"/>
    <w:rsid w:val="00EF5FF9"/>
    <w:rsid w:val="00EF5FFD"/>
    <w:rsid w:val="00EF6116"/>
    <w:rsid w:val="00EF6223"/>
    <w:rsid w:val="00EF6231"/>
    <w:rsid w:val="00EF6245"/>
    <w:rsid w:val="00EF624D"/>
    <w:rsid w:val="00EF6297"/>
    <w:rsid w:val="00EF62B5"/>
    <w:rsid w:val="00EF62E0"/>
    <w:rsid w:val="00EF6318"/>
    <w:rsid w:val="00EF6366"/>
    <w:rsid w:val="00EF6437"/>
    <w:rsid w:val="00EF670A"/>
    <w:rsid w:val="00EF67D4"/>
    <w:rsid w:val="00EF681D"/>
    <w:rsid w:val="00EF6987"/>
    <w:rsid w:val="00EF6C0C"/>
    <w:rsid w:val="00EF6C27"/>
    <w:rsid w:val="00EF6C37"/>
    <w:rsid w:val="00EF6DD7"/>
    <w:rsid w:val="00EF6F02"/>
    <w:rsid w:val="00EF70D1"/>
    <w:rsid w:val="00EF7253"/>
    <w:rsid w:val="00EF7319"/>
    <w:rsid w:val="00EF73FA"/>
    <w:rsid w:val="00EF75D2"/>
    <w:rsid w:val="00EF77C6"/>
    <w:rsid w:val="00EF782E"/>
    <w:rsid w:val="00EF7833"/>
    <w:rsid w:val="00EF78E7"/>
    <w:rsid w:val="00EF791D"/>
    <w:rsid w:val="00EF7965"/>
    <w:rsid w:val="00EF7987"/>
    <w:rsid w:val="00EF79E5"/>
    <w:rsid w:val="00EF7C66"/>
    <w:rsid w:val="00EF7C6E"/>
    <w:rsid w:val="00EF7D62"/>
    <w:rsid w:val="00EF7DF6"/>
    <w:rsid w:val="00EF7E17"/>
    <w:rsid w:val="00EF7F4F"/>
    <w:rsid w:val="00F001F4"/>
    <w:rsid w:val="00F001F8"/>
    <w:rsid w:val="00F0022E"/>
    <w:rsid w:val="00F002DD"/>
    <w:rsid w:val="00F00345"/>
    <w:rsid w:val="00F00451"/>
    <w:rsid w:val="00F00484"/>
    <w:rsid w:val="00F0055A"/>
    <w:rsid w:val="00F005FA"/>
    <w:rsid w:val="00F0087C"/>
    <w:rsid w:val="00F00A24"/>
    <w:rsid w:val="00F00C43"/>
    <w:rsid w:val="00F00C47"/>
    <w:rsid w:val="00F00C6A"/>
    <w:rsid w:val="00F00D0C"/>
    <w:rsid w:val="00F00D4B"/>
    <w:rsid w:val="00F00DA5"/>
    <w:rsid w:val="00F00E6B"/>
    <w:rsid w:val="00F00F26"/>
    <w:rsid w:val="00F00F79"/>
    <w:rsid w:val="00F00F84"/>
    <w:rsid w:val="00F00FC7"/>
    <w:rsid w:val="00F00FE9"/>
    <w:rsid w:val="00F00FF1"/>
    <w:rsid w:val="00F01166"/>
    <w:rsid w:val="00F0116D"/>
    <w:rsid w:val="00F0142E"/>
    <w:rsid w:val="00F01473"/>
    <w:rsid w:val="00F01497"/>
    <w:rsid w:val="00F01507"/>
    <w:rsid w:val="00F015C8"/>
    <w:rsid w:val="00F01640"/>
    <w:rsid w:val="00F017C3"/>
    <w:rsid w:val="00F018DA"/>
    <w:rsid w:val="00F01A54"/>
    <w:rsid w:val="00F01AE9"/>
    <w:rsid w:val="00F01B50"/>
    <w:rsid w:val="00F01B96"/>
    <w:rsid w:val="00F01B9A"/>
    <w:rsid w:val="00F01BF0"/>
    <w:rsid w:val="00F01BF8"/>
    <w:rsid w:val="00F01C11"/>
    <w:rsid w:val="00F01C51"/>
    <w:rsid w:val="00F01CCB"/>
    <w:rsid w:val="00F01CF7"/>
    <w:rsid w:val="00F01D2E"/>
    <w:rsid w:val="00F02009"/>
    <w:rsid w:val="00F022B1"/>
    <w:rsid w:val="00F022BB"/>
    <w:rsid w:val="00F022D8"/>
    <w:rsid w:val="00F0234D"/>
    <w:rsid w:val="00F023AC"/>
    <w:rsid w:val="00F023F4"/>
    <w:rsid w:val="00F024BF"/>
    <w:rsid w:val="00F024D6"/>
    <w:rsid w:val="00F0253D"/>
    <w:rsid w:val="00F0270E"/>
    <w:rsid w:val="00F0273F"/>
    <w:rsid w:val="00F02777"/>
    <w:rsid w:val="00F027B0"/>
    <w:rsid w:val="00F027E8"/>
    <w:rsid w:val="00F02844"/>
    <w:rsid w:val="00F02885"/>
    <w:rsid w:val="00F028A3"/>
    <w:rsid w:val="00F029F6"/>
    <w:rsid w:val="00F02A7A"/>
    <w:rsid w:val="00F02B0A"/>
    <w:rsid w:val="00F02B1A"/>
    <w:rsid w:val="00F02B47"/>
    <w:rsid w:val="00F02B49"/>
    <w:rsid w:val="00F02BE7"/>
    <w:rsid w:val="00F02BF9"/>
    <w:rsid w:val="00F02C20"/>
    <w:rsid w:val="00F02C8F"/>
    <w:rsid w:val="00F02D15"/>
    <w:rsid w:val="00F02D90"/>
    <w:rsid w:val="00F02F84"/>
    <w:rsid w:val="00F03067"/>
    <w:rsid w:val="00F03148"/>
    <w:rsid w:val="00F03169"/>
    <w:rsid w:val="00F0317C"/>
    <w:rsid w:val="00F031CF"/>
    <w:rsid w:val="00F031F1"/>
    <w:rsid w:val="00F032DE"/>
    <w:rsid w:val="00F03450"/>
    <w:rsid w:val="00F0351C"/>
    <w:rsid w:val="00F03524"/>
    <w:rsid w:val="00F035BB"/>
    <w:rsid w:val="00F035BE"/>
    <w:rsid w:val="00F036C5"/>
    <w:rsid w:val="00F03701"/>
    <w:rsid w:val="00F03836"/>
    <w:rsid w:val="00F0386E"/>
    <w:rsid w:val="00F03E37"/>
    <w:rsid w:val="00F03F8A"/>
    <w:rsid w:val="00F04053"/>
    <w:rsid w:val="00F04078"/>
    <w:rsid w:val="00F040FD"/>
    <w:rsid w:val="00F04140"/>
    <w:rsid w:val="00F041AC"/>
    <w:rsid w:val="00F042BB"/>
    <w:rsid w:val="00F04345"/>
    <w:rsid w:val="00F043FA"/>
    <w:rsid w:val="00F04513"/>
    <w:rsid w:val="00F04556"/>
    <w:rsid w:val="00F045AB"/>
    <w:rsid w:val="00F04610"/>
    <w:rsid w:val="00F0479F"/>
    <w:rsid w:val="00F0480A"/>
    <w:rsid w:val="00F04837"/>
    <w:rsid w:val="00F04930"/>
    <w:rsid w:val="00F04BF1"/>
    <w:rsid w:val="00F04C0F"/>
    <w:rsid w:val="00F04C69"/>
    <w:rsid w:val="00F04FD0"/>
    <w:rsid w:val="00F050E9"/>
    <w:rsid w:val="00F0535C"/>
    <w:rsid w:val="00F053A6"/>
    <w:rsid w:val="00F0566F"/>
    <w:rsid w:val="00F05692"/>
    <w:rsid w:val="00F05779"/>
    <w:rsid w:val="00F0585E"/>
    <w:rsid w:val="00F059CA"/>
    <w:rsid w:val="00F05ADB"/>
    <w:rsid w:val="00F05AE8"/>
    <w:rsid w:val="00F05AE9"/>
    <w:rsid w:val="00F05B97"/>
    <w:rsid w:val="00F05E5A"/>
    <w:rsid w:val="00F06023"/>
    <w:rsid w:val="00F060A6"/>
    <w:rsid w:val="00F0622A"/>
    <w:rsid w:val="00F06277"/>
    <w:rsid w:val="00F062D1"/>
    <w:rsid w:val="00F06317"/>
    <w:rsid w:val="00F063AF"/>
    <w:rsid w:val="00F06528"/>
    <w:rsid w:val="00F06576"/>
    <w:rsid w:val="00F066AB"/>
    <w:rsid w:val="00F066EE"/>
    <w:rsid w:val="00F06702"/>
    <w:rsid w:val="00F06743"/>
    <w:rsid w:val="00F0678F"/>
    <w:rsid w:val="00F068B3"/>
    <w:rsid w:val="00F068D2"/>
    <w:rsid w:val="00F06AA1"/>
    <w:rsid w:val="00F06AAB"/>
    <w:rsid w:val="00F06B30"/>
    <w:rsid w:val="00F06C17"/>
    <w:rsid w:val="00F06E38"/>
    <w:rsid w:val="00F06F0F"/>
    <w:rsid w:val="00F06F7C"/>
    <w:rsid w:val="00F0711E"/>
    <w:rsid w:val="00F07153"/>
    <w:rsid w:val="00F07207"/>
    <w:rsid w:val="00F07337"/>
    <w:rsid w:val="00F0734D"/>
    <w:rsid w:val="00F07352"/>
    <w:rsid w:val="00F07365"/>
    <w:rsid w:val="00F076AC"/>
    <w:rsid w:val="00F07921"/>
    <w:rsid w:val="00F07A65"/>
    <w:rsid w:val="00F07BDD"/>
    <w:rsid w:val="00F07D55"/>
    <w:rsid w:val="00F07DEA"/>
    <w:rsid w:val="00F07E53"/>
    <w:rsid w:val="00F07EA0"/>
    <w:rsid w:val="00F07EF2"/>
    <w:rsid w:val="00F07F7E"/>
    <w:rsid w:val="00F10036"/>
    <w:rsid w:val="00F10047"/>
    <w:rsid w:val="00F1008C"/>
    <w:rsid w:val="00F1017B"/>
    <w:rsid w:val="00F10333"/>
    <w:rsid w:val="00F1036F"/>
    <w:rsid w:val="00F104BD"/>
    <w:rsid w:val="00F10628"/>
    <w:rsid w:val="00F10671"/>
    <w:rsid w:val="00F10686"/>
    <w:rsid w:val="00F107A8"/>
    <w:rsid w:val="00F1084F"/>
    <w:rsid w:val="00F10978"/>
    <w:rsid w:val="00F10A47"/>
    <w:rsid w:val="00F10D94"/>
    <w:rsid w:val="00F10EFC"/>
    <w:rsid w:val="00F10F11"/>
    <w:rsid w:val="00F1117E"/>
    <w:rsid w:val="00F11474"/>
    <w:rsid w:val="00F114AF"/>
    <w:rsid w:val="00F11588"/>
    <w:rsid w:val="00F116D5"/>
    <w:rsid w:val="00F116E0"/>
    <w:rsid w:val="00F118F5"/>
    <w:rsid w:val="00F1193F"/>
    <w:rsid w:val="00F11A0C"/>
    <w:rsid w:val="00F11AF7"/>
    <w:rsid w:val="00F11B0E"/>
    <w:rsid w:val="00F11B16"/>
    <w:rsid w:val="00F11BD2"/>
    <w:rsid w:val="00F11CE3"/>
    <w:rsid w:val="00F11DA7"/>
    <w:rsid w:val="00F11E93"/>
    <w:rsid w:val="00F11F53"/>
    <w:rsid w:val="00F12017"/>
    <w:rsid w:val="00F12034"/>
    <w:rsid w:val="00F1203B"/>
    <w:rsid w:val="00F12182"/>
    <w:rsid w:val="00F123D9"/>
    <w:rsid w:val="00F1246F"/>
    <w:rsid w:val="00F125A8"/>
    <w:rsid w:val="00F125AA"/>
    <w:rsid w:val="00F12624"/>
    <w:rsid w:val="00F12634"/>
    <w:rsid w:val="00F1265F"/>
    <w:rsid w:val="00F12955"/>
    <w:rsid w:val="00F12B7F"/>
    <w:rsid w:val="00F12BB3"/>
    <w:rsid w:val="00F12C1C"/>
    <w:rsid w:val="00F12C73"/>
    <w:rsid w:val="00F12CBB"/>
    <w:rsid w:val="00F12D7D"/>
    <w:rsid w:val="00F12E6F"/>
    <w:rsid w:val="00F12EE0"/>
    <w:rsid w:val="00F130D4"/>
    <w:rsid w:val="00F13123"/>
    <w:rsid w:val="00F131A2"/>
    <w:rsid w:val="00F13254"/>
    <w:rsid w:val="00F1327F"/>
    <w:rsid w:val="00F132AD"/>
    <w:rsid w:val="00F1338B"/>
    <w:rsid w:val="00F1346E"/>
    <w:rsid w:val="00F13703"/>
    <w:rsid w:val="00F13729"/>
    <w:rsid w:val="00F137C7"/>
    <w:rsid w:val="00F1387C"/>
    <w:rsid w:val="00F13899"/>
    <w:rsid w:val="00F138B7"/>
    <w:rsid w:val="00F13970"/>
    <w:rsid w:val="00F139AA"/>
    <w:rsid w:val="00F13A09"/>
    <w:rsid w:val="00F13A1D"/>
    <w:rsid w:val="00F13A34"/>
    <w:rsid w:val="00F13A59"/>
    <w:rsid w:val="00F13A63"/>
    <w:rsid w:val="00F13C2D"/>
    <w:rsid w:val="00F13C45"/>
    <w:rsid w:val="00F13CA6"/>
    <w:rsid w:val="00F13D5A"/>
    <w:rsid w:val="00F13D62"/>
    <w:rsid w:val="00F13D74"/>
    <w:rsid w:val="00F13F1F"/>
    <w:rsid w:val="00F13FBA"/>
    <w:rsid w:val="00F14062"/>
    <w:rsid w:val="00F1406D"/>
    <w:rsid w:val="00F14187"/>
    <w:rsid w:val="00F1424E"/>
    <w:rsid w:val="00F14283"/>
    <w:rsid w:val="00F14286"/>
    <w:rsid w:val="00F1471E"/>
    <w:rsid w:val="00F147FA"/>
    <w:rsid w:val="00F148B9"/>
    <w:rsid w:val="00F1499D"/>
    <w:rsid w:val="00F14ACA"/>
    <w:rsid w:val="00F14B10"/>
    <w:rsid w:val="00F14B8E"/>
    <w:rsid w:val="00F14C49"/>
    <w:rsid w:val="00F14CC0"/>
    <w:rsid w:val="00F14D69"/>
    <w:rsid w:val="00F14E61"/>
    <w:rsid w:val="00F14F59"/>
    <w:rsid w:val="00F15065"/>
    <w:rsid w:val="00F1510E"/>
    <w:rsid w:val="00F15131"/>
    <w:rsid w:val="00F15151"/>
    <w:rsid w:val="00F15274"/>
    <w:rsid w:val="00F1529E"/>
    <w:rsid w:val="00F1549D"/>
    <w:rsid w:val="00F1551B"/>
    <w:rsid w:val="00F15621"/>
    <w:rsid w:val="00F15773"/>
    <w:rsid w:val="00F157F4"/>
    <w:rsid w:val="00F15874"/>
    <w:rsid w:val="00F15896"/>
    <w:rsid w:val="00F158DC"/>
    <w:rsid w:val="00F158DD"/>
    <w:rsid w:val="00F1597D"/>
    <w:rsid w:val="00F15A2D"/>
    <w:rsid w:val="00F15B66"/>
    <w:rsid w:val="00F15C27"/>
    <w:rsid w:val="00F15D9C"/>
    <w:rsid w:val="00F15E1E"/>
    <w:rsid w:val="00F15F86"/>
    <w:rsid w:val="00F15FED"/>
    <w:rsid w:val="00F1621E"/>
    <w:rsid w:val="00F16278"/>
    <w:rsid w:val="00F16343"/>
    <w:rsid w:val="00F1638A"/>
    <w:rsid w:val="00F163CA"/>
    <w:rsid w:val="00F164F3"/>
    <w:rsid w:val="00F16866"/>
    <w:rsid w:val="00F1694C"/>
    <w:rsid w:val="00F16974"/>
    <w:rsid w:val="00F16ADE"/>
    <w:rsid w:val="00F16CB4"/>
    <w:rsid w:val="00F16D27"/>
    <w:rsid w:val="00F16D75"/>
    <w:rsid w:val="00F16E07"/>
    <w:rsid w:val="00F16F9B"/>
    <w:rsid w:val="00F17016"/>
    <w:rsid w:val="00F17049"/>
    <w:rsid w:val="00F17087"/>
    <w:rsid w:val="00F1723F"/>
    <w:rsid w:val="00F17271"/>
    <w:rsid w:val="00F172EC"/>
    <w:rsid w:val="00F173A2"/>
    <w:rsid w:val="00F174BE"/>
    <w:rsid w:val="00F174DC"/>
    <w:rsid w:val="00F17565"/>
    <w:rsid w:val="00F175DB"/>
    <w:rsid w:val="00F17702"/>
    <w:rsid w:val="00F1786B"/>
    <w:rsid w:val="00F17A53"/>
    <w:rsid w:val="00F17A74"/>
    <w:rsid w:val="00F17A91"/>
    <w:rsid w:val="00F17B14"/>
    <w:rsid w:val="00F17B71"/>
    <w:rsid w:val="00F17B75"/>
    <w:rsid w:val="00F17C00"/>
    <w:rsid w:val="00F17CE1"/>
    <w:rsid w:val="00F17D8A"/>
    <w:rsid w:val="00F17DF0"/>
    <w:rsid w:val="00F17EE7"/>
    <w:rsid w:val="00F17F74"/>
    <w:rsid w:val="00F17F77"/>
    <w:rsid w:val="00F17FDE"/>
    <w:rsid w:val="00F17FF4"/>
    <w:rsid w:val="00F20075"/>
    <w:rsid w:val="00F2026A"/>
    <w:rsid w:val="00F20270"/>
    <w:rsid w:val="00F202B5"/>
    <w:rsid w:val="00F202E4"/>
    <w:rsid w:val="00F20316"/>
    <w:rsid w:val="00F2038D"/>
    <w:rsid w:val="00F20528"/>
    <w:rsid w:val="00F20561"/>
    <w:rsid w:val="00F20850"/>
    <w:rsid w:val="00F209CA"/>
    <w:rsid w:val="00F209CE"/>
    <w:rsid w:val="00F20C2B"/>
    <w:rsid w:val="00F20CB9"/>
    <w:rsid w:val="00F20CCE"/>
    <w:rsid w:val="00F20DDC"/>
    <w:rsid w:val="00F20E16"/>
    <w:rsid w:val="00F20ED2"/>
    <w:rsid w:val="00F20F7E"/>
    <w:rsid w:val="00F20FC0"/>
    <w:rsid w:val="00F21052"/>
    <w:rsid w:val="00F210B0"/>
    <w:rsid w:val="00F210B6"/>
    <w:rsid w:val="00F210D9"/>
    <w:rsid w:val="00F2138F"/>
    <w:rsid w:val="00F21511"/>
    <w:rsid w:val="00F215BC"/>
    <w:rsid w:val="00F21841"/>
    <w:rsid w:val="00F21877"/>
    <w:rsid w:val="00F218EB"/>
    <w:rsid w:val="00F2198C"/>
    <w:rsid w:val="00F219BC"/>
    <w:rsid w:val="00F219EB"/>
    <w:rsid w:val="00F21C60"/>
    <w:rsid w:val="00F21DA3"/>
    <w:rsid w:val="00F21E12"/>
    <w:rsid w:val="00F21E63"/>
    <w:rsid w:val="00F21E6F"/>
    <w:rsid w:val="00F21F74"/>
    <w:rsid w:val="00F21FC3"/>
    <w:rsid w:val="00F21FE9"/>
    <w:rsid w:val="00F22263"/>
    <w:rsid w:val="00F222EE"/>
    <w:rsid w:val="00F22343"/>
    <w:rsid w:val="00F22569"/>
    <w:rsid w:val="00F225CD"/>
    <w:rsid w:val="00F22779"/>
    <w:rsid w:val="00F2277F"/>
    <w:rsid w:val="00F2294C"/>
    <w:rsid w:val="00F2297D"/>
    <w:rsid w:val="00F22A0F"/>
    <w:rsid w:val="00F22B76"/>
    <w:rsid w:val="00F22B88"/>
    <w:rsid w:val="00F22BB1"/>
    <w:rsid w:val="00F22C49"/>
    <w:rsid w:val="00F22E59"/>
    <w:rsid w:val="00F22EC4"/>
    <w:rsid w:val="00F22F59"/>
    <w:rsid w:val="00F22FAD"/>
    <w:rsid w:val="00F22FBC"/>
    <w:rsid w:val="00F23000"/>
    <w:rsid w:val="00F23087"/>
    <w:rsid w:val="00F2327B"/>
    <w:rsid w:val="00F232C7"/>
    <w:rsid w:val="00F234A0"/>
    <w:rsid w:val="00F23512"/>
    <w:rsid w:val="00F2351C"/>
    <w:rsid w:val="00F23575"/>
    <w:rsid w:val="00F23676"/>
    <w:rsid w:val="00F23781"/>
    <w:rsid w:val="00F238A7"/>
    <w:rsid w:val="00F23C1D"/>
    <w:rsid w:val="00F23E56"/>
    <w:rsid w:val="00F23E61"/>
    <w:rsid w:val="00F23E94"/>
    <w:rsid w:val="00F23EB7"/>
    <w:rsid w:val="00F23ECD"/>
    <w:rsid w:val="00F23F33"/>
    <w:rsid w:val="00F2410A"/>
    <w:rsid w:val="00F241A5"/>
    <w:rsid w:val="00F241FA"/>
    <w:rsid w:val="00F24320"/>
    <w:rsid w:val="00F243B5"/>
    <w:rsid w:val="00F24460"/>
    <w:rsid w:val="00F24618"/>
    <w:rsid w:val="00F2463A"/>
    <w:rsid w:val="00F2474E"/>
    <w:rsid w:val="00F247D4"/>
    <w:rsid w:val="00F24897"/>
    <w:rsid w:val="00F248C1"/>
    <w:rsid w:val="00F2492D"/>
    <w:rsid w:val="00F24A22"/>
    <w:rsid w:val="00F24A71"/>
    <w:rsid w:val="00F24B7D"/>
    <w:rsid w:val="00F24BEF"/>
    <w:rsid w:val="00F24D19"/>
    <w:rsid w:val="00F24DB9"/>
    <w:rsid w:val="00F24DD2"/>
    <w:rsid w:val="00F24DD5"/>
    <w:rsid w:val="00F24E06"/>
    <w:rsid w:val="00F24E77"/>
    <w:rsid w:val="00F24F4D"/>
    <w:rsid w:val="00F25013"/>
    <w:rsid w:val="00F2504C"/>
    <w:rsid w:val="00F25057"/>
    <w:rsid w:val="00F250DC"/>
    <w:rsid w:val="00F2524C"/>
    <w:rsid w:val="00F255CE"/>
    <w:rsid w:val="00F257A5"/>
    <w:rsid w:val="00F258F2"/>
    <w:rsid w:val="00F25B9D"/>
    <w:rsid w:val="00F25C97"/>
    <w:rsid w:val="00F25DA0"/>
    <w:rsid w:val="00F25DD2"/>
    <w:rsid w:val="00F25E16"/>
    <w:rsid w:val="00F25E51"/>
    <w:rsid w:val="00F25E95"/>
    <w:rsid w:val="00F25EA7"/>
    <w:rsid w:val="00F25FEC"/>
    <w:rsid w:val="00F2614D"/>
    <w:rsid w:val="00F261F0"/>
    <w:rsid w:val="00F26359"/>
    <w:rsid w:val="00F26380"/>
    <w:rsid w:val="00F26384"/>
    <w:rsid w:val="00F2646B"/>
    <w:rsid w:val="00F26470"/>
    <w:rsid w:val="00F264EE"/>
    <w:rsid w:val="00F26550"/>
    <w:rsid w:val="00F265AA"/>
    <w:rsid w:val="00F266FC"/>
    <w:rsid w:val="00F2677E"/>
    <w:rsid w:val="00F267D6"/>
    <w:rsid w:val="00F269A8"/>
    <w:rsid w:val="00F26ADE"/>
    <w:rsid w:val="00F26B3A"/>
    <w:rsid w:val="00F26B68"/>
    <w:rsid w:val="00F26C0F"/>
    <w:rsid w:val="00F26C69"/>
    <w:rsid w:val="00F26DED"/>
    <w:rsid w:val="00F26E21"/>
    <w:rsid w:val="00F26EAB"/>
    <w:rsid w:val="00F2707E"/>
    <w:rsid w:val="00F270BA"/>
    <w:rsid w:val="00F270FE"/>
    <w:rsid w:val="00F27130"/>
    <w:rsid w:val="00F271A0"/>
    <w:rsid w:val="00F272BD"/>
    <w:rsid w:val="00F27348"/>
    <w:rsid w:val="00F27440"/>
    <w:rsid w:val="00F275C7"/>
    <w:rsid w:val="00F275F3"/>
    <w:rsid w:val="00F2762E"/>
    <w:rsid w:val="00F2764A"/>
    <w:rsid w:val="00F2773C"/>
    <w:rsid w:val="00F277F5"/>
    <w:rsid w:val="00F27904"/>
    <w:rsid w:val="00F27991"/>
    <w:rsid w:val="00F27A6B"/>
    <w:rsid w:val="00F27AD9"/>
    <w:rsid w:val="00F27ADB"/>
    <w:rsid w:val="00F27B9B"/>
    <w:rsid w:val="00F27BE6"/>
    <w:rsid w:val="00F27C80"/>
    <w:rsid w:val="00F30086"/>
    <w:rsid w:val="00F3019B"/>
    <w:rsid w:val="00F301F4"/>
    <w:rsid w:val="00F3027D"/>
    <w:rsid w:val="00F302B6"/>
    <w:rsid w:val="00F3033A"/>
    <w:rsid w:val="00F30526"/>
    <w:rsid w:val="00F30665"/>
    <w:rsid w:val="00F30728"/>
    <w:rsid w:val="00F308AD"/>
    <w:rsid w:val="00F308EB"/>
    <w:rsid w:val="00F309C6"/>
    <w:rsid w:val="00F30AB5"/>
    <w:rsid w:val="00F30AE3"/>
    <w:rsid w:val="00F30BCA"/>
    <w:rsid w:val="00F30C47"/>
    <w:rsid w:val="00F30CAC"/>
    <w:rsid w:val="00F30CDF"/>
    <w:rsid w:val="00F30D62"/>
    <w:rsid w:val="00F30DE5"/>
    <w:rsid w:val="00F30EAA"/>
    <w:rsid w:val="00F30EC7"/>
    <w:rsid w:val="00F30F9E"/>
    <w:rsid w:val="00F3101E"/>
    <w:rsid w:val="00F3105C"/>
    <w:rsid w:val="00F31099"/>
    <w:rsid w:val="00F31174"/>
    <w:rsid w:val="00F31184"/>
    <w:rsid w:val="00F31194"/>
    <w:rsid w:val="00F3129E"/>
    <w:rsid w:val="00F312C0"/>
    <w:rsid w:val="00F31350"/>
    <w:rsid w:val="00F31680"/>
    <w:rsid w:val="00F317CA"/>
    <w:rsid w:val="00F31839"/>
    <w:rsid w:val="00F3197A"/>
    <w:rsid w:val="00F319A4"/>
    <w:rsid w:val="00F31A3B"/>
    <w:rsid w:val="00F31A4B"/>
    <w:rsid w:val="00F31B0A"/>
    <w:rsid w:val="00F31D89"/>
    <w:rsid w:val="00F31E64"/>
    <w:rsid w:val="00F31E8B"/>
    <w:rsid w:val="00F31EBE"/>
    <w:rsid w:val="00F31F53"/>
    <w:rsid w:val="00F3214F"/>
    <w:rsid w:val="00F32265"/>
    <w:rsid w:val="00F323F7"/>
    <w:rsid w:val="00F3241B"/>
    <w:rsid w:val="00F32505"/>
    <w:rsid w:val="00F32591"/>
    <w:rsid w:val="00F325E7"/>
    <w:rsid w:val="00F325F1"/>
    <w:rsid w:val="00F326D2"/>
    <w:rsid w:val="00F32757"/>
    <w:rsid w:val="00F329B5"/>
    <w:rsid w:val="00F329C1"/>
    <w:rsid w:val="00F32A57"/>
    <w:rsid w:val="00F32B4C"/>
    <w:rsid w:val="00F32D39"/>
    <w:rsid w:val="00F32D56"/>
    <w:rsid w:val="00F32DD6"/>
    <w:rsid w:val="00F32DF0"/>
    <w:rsid w:val="00F32E50"/>
    <w:rsid w:val="00F32E65"/>
    <w:rsid w:val="00F32F82"/>
    <w:rsid w:val="00F32FEF"/>
    <w:rsid w:val="00F33030"/>
    <w:rsid w:val="00F3306F"/>
    <w:rsid w:val="00F330EC"/>
    <w:rsid w:val="00F334A5"/>
    <w:rsid w:val="00F334CF"/>
    <w:rsid w:val="00F3357F"/>
    <w:rsid w:val="00F335BC"/>
    <w:rsid w:val="00F335DE"/>
    <w:rsid w:val="00F33727"/>
    <w:rsid w:val="00F337E5"/>
    <w:rsid w:val="00F3384A"/>
    <w:rsid w:val="00F33A58"/>
    <w:rsid w:val="00F33B17"/>
    <w:rsid w:val="00F33B70"/>
    <w:rsid w:val="00F33BE9"/>
    <w:rsid w:val="00F33C40"/>
    <w:rsid w:val="00F33EF7"/>
    <w:rsid w:val="00F3400B"/>
    <w:rsid w:val="00F34092"/>
    <w:rsid w:val="00F34162"/>
    <w:rsid w:val="00F3421B"/>
    <w:rsid w:val="00F3421C"/>
    <w:rsid w:val="00F3422E"/>
    <w:rsid w:val="00F34309"/>
    <w:rsid w:val="00F3435F"/>
    <w:rsid w:val="00F34420"/>
    <w:rsid w:val="00F3442C"/>
    <w:rsid w:val="00F3450E"/>
    <w:rsid w:val="00F34667"/>
    <w:rsid w:val="00F349CB"/>
    <w:rsid w:val="00F34DB9"/>
    <w:rsid w:val="00F34DDD"/>
    <w:rsid w:val="00F34E97"/>
    <w:rsid w:val="00F356FC"/>
    <w:rsid w:val="00F35787"/>
    <w:rsid w:val="00F357B1"/>
    <w:rsid w:val="00F35816"/>
    <w:rsid w:val="00F3587C"/>
    <w:rsid w:val="00F359D1"/>
    <w:rsid w:val="00F35B5F"/>
    <w:rsid w:val="00F35B64"/>
    <w:rsid w:val="00F35BDB"/>
    <w:rsid w:val="00F35C05"/>
    <w:rsid w:val="00F35C67"/>
    <w:rsid w:val="00F35EAA"/>
    <w:rsid w:val="00F35F24"/>
    <w:rsid w:val="00F35FFD"/>
    <w:rsid w:val="00F36355"/>
    <w:rsid w:val="00F3638E"/>
    <w:rsid w:val="00F36468"/>
    <w:rsid w:val="00F367AA"/>
    <w:rsid w:val="00F3683C"/>
    <w:rsid w:val="00F368CE"/>
    <w:rsid w:val="00F368DA"/>
    <w:rsid w:val="00F36927"/>
    <w:rsid w:val="00F3699F"/>
    <w:rsid w:val="00F36A82"/>
    <w:rsid w:val="00F36A90"/>
    <w:rsid w:val="00F36BAB"/>
    <w:rsid w:val="00F36CFC"/>
    <w:rsid w:val="00F36D2F"/>
    <w:rsid w:val="00F36D96"/>
    <w:rsid w:val="00F36DAC"/>
    <w:rsid w:val="00F37000"/>
    <w:rsid w:val="00F3704B"/>
    <w:rsid w:val="00F370A5"/>
    <w:rsid w:val="00F37197"/>
    <w:rsid w:val="00F37205"/>
    <w:rsid w:val="00F37480"/>
    <w:rsid w:val="00F37483"/>
    <w:rsid w:val="00F374B0"/>
    <w:rsid w:val="00F374FE"/>
    <w:rsid w:val="00F3757E"/>
    <w:rsid w:val="00F375C7"/>
    <w:rsid w:val="00F37679"/>
    <w:rsid w:val="00F377C1"/>
    <w:rsid w:val="00F37849"/>
    <w:rsid w:val="00F3784A"/>
    <w:rsid w:val="00F378B4"/>
    <w:rsid w:val="00F3796C"/>
    <w:rsid w:val="00F37986"/>
    <w:rsid w:val="00F37A49"/>
    <w:rsid w:val="00F37AA9"/>
    <w:rsid w:val="00F37BCF"/>
    <w:rsid w:val="00F37DB2"/>
    <w:rsid w:val="00F40049"/>
    <w:rsid w:val="00F4004B"/>
    <w:rsid w:val="00F4008E"/>
    <w:rsid w:val="00F400ED"/>
    <w:rsid w:val="00F4015B"/>
    <w:rsid w:val="00F401F5"/>
    <w:rsid w:val="00F401F9"/>
    <w:rsid w:val="00F40268"/>
    <w:rsid w:val="00F4026D"/>
    <w:rsid w:val="00F402C0"/>
    <w:rsid w:val="00F4031C"/>
    <w:rsid w:val="00F40380"/>
    <w:rsid w:val="00F40569"/>
    <w:rsid w:val="00F405E7"/>
    <w:rsid w:val="00F40628"/>
    <w:rsid w:val="00F406E7"/>
    <w:rsid w:val="00F4072B"/>
    <w:rsid w:val="00F40985"/>
    <w:rsid w:val="00F40EAC"/>
    <w:rsid w:val="00F40F6A"/>
    <w:rsid w:val="00F40F9B"/>
    <w:rsid w:val="00F410A2"/>
    <w:rsid w:val="00F4124F"/>
    <w:rsid w:val="00F413C7"/>
    <w:rsid w:val="00F413E9"/>
    <w:rsid w:val="00F41434"/>
    <w:rsid w:val="00F414BB"/>
    <w:rsid w:val="00F414C3"/>
    <w:rsid w:val="00F414D9"/>
    <w:rsid w:val="00F41502"/>
    <w:rsid w:val="00F4165F"/>
    <w:rsid w:val="00F41720"/>
    <w:rsid w:val="00F41835"/>
    <w:rsid w:val="00F4184C"/>
    <w:rsid w:val="00F41929"/>
    <w:rsid w:val="00F41979"/>
    <w:rsid w:val="00F41AA1"/>
    <w:rsid w:val="00F41AF9"/>
    <w:rsid w:val="00F41C7A"/>
    <w:rsid w:val="00F41CCD"/>
    <w:rsid w:val="00F41CDF"/>
    <w:rsid w:val="00F41E5B"/>
    <w:rsid w:val="00F41E8A"/>
    <w:rsid w:val="00F4207B"/>
    <w:rsid w:val="00F420DD"/>
    <w:rsid w:val="00F42205"/>
    <w:rsid w:val="00F42214"/>
    <w:rsid w:val="00F4236B"/>
    <w:rsid w:val="00F42371"/>
    <w:rsid w:val="00F423C3"/>
    <w:rsid w:val="00F42517"/>
    <w:rsid w:val="00F42538"/>
    <w:rsid w:val="00F42589"/>
    <w:rsid w:val="00F426A1"/>
    <w:rsid w:val="00F428D3"/>
    <w:rsid w:val="00F42976"/>
    <w:rsid w:val="00F42AF4"/>
    <w:rsid w:val="00F42B90"/>
    <w:rsid w:val="00F42BA5"/>
    <w:rsid w:val="00F42CC3"/>
    <w:rsid w:val="00F42E20"/>
    <w:rsid w:val="00F42F57"/>
    <w:rsid w:val="00F42F9D"/>
    <w:rsid w:val="00F4307B"/>
    <w:rsid w:val="00F430E1"/>
    <w:rsid w:val="00F430EF"/>
    <w:rsid w:val="00F43133"/>
    <w:rsid w:val="00F431F7"/>
    <w:rsid w:val="00F4326F"/>
    <w:rsid w:val="00F432E9"/>
    <w:rsid w:val="00F434BE"/>
    <w:rsid w:val="00F434D8"/>
    <w:rsid w:val="00F43661"/>
    <w:rsid w:val="00F43665"/>
    <w:rsid w:val="00F43791"/>
    <w:rsid w:val="00F43A1D"/>
    <w:rsid w:val="00F43B0C"/>
    <w:rsid w:val="00F43B28"/>
    <w:rsid w:val="00F43C45"/>
    <w:rsid w:val="00F43C48"/>
    <w:rsid w:val="00F43C9C"/>
    <w:rsid w:val="00F43D95"/>
    <w:rsid w:val="00F43DA9"/>
    <w:rsid w:val="00F43F77"/>
    <w:rsid w:val="00F43FE1"/>
    <w:rsid w:val="00F440D2"/>
    <w:rsid w:val="00F44221"/>
    <w:rsid w:val="00F44440"/>
    <w:rsid w:val="00F44488"/>
    <w:rsid w:val="00F44619"/>
    <w:rsid w:val="00F4462B"/>
    <w:rsid w:val="00F44671"/>
    <w:rsid w:val="00F44A2D"/>
    <w:rsid w:val="00F44B0B"/>
    <w:rsid w:val="00F44C0F"/>
    <w:rsid w:val="00F44D0D"/>
    <w:rsid w:val="00F44D4D"/>
    <w:rsid w:val="00F44D70"/>
    <w:rsid w:val="00F44FDD"/>
    <w:rsid w:val="00F45082"/>
    <w:rsid w:val="00F450A5"/>
    <w:rsid w:val="00F4533E"/>
    <w:rsid w:val="00F45743"/>
    <w:rsid w:val="00F457DA"/>
    <w:rsid w:val="00F45820"/>
    <w:rsid w:val="00F459DE"/>
    <w:rsid w:val="00F45A9C"/>
    <w:rsid w:val="00F45B6F"/>
    <w:rsid w:val="00F45CA9"/>
    <w:rsid w:val="00F45D2F"/>
    <w:rsid w:val="00F45E36"/>
    <w:rsid w:val="00F45E82"/>
    <w:rsid w:val="00F45F20"/>
    <w:rsid w:val="00F461D7"/>
    <w:rsid w:val="00F462F4"/>
    <w:rsid w:val="00F4634B"/>
    <w:rsid w:val="00F463F3"/>
    <w:rsid w:val="00F46416"/>
    <w:rsid w:val="00F465DB"/>
    <w:rsid w:val="00F46685"/>
    <w:rsid w:val="00F46750"/>
    <w:rsid w:val="00F46D4D"/>
    <w:rsid w:val="00F46ECF"/>
    <w:rsid w:val="00F47002"/>
    <w:rsid w:val="00F4701B"/>
    <w:rsid w:val="00F470E6"/>
    <w:rsid w:val="00F47223"/>
    <w:rsid w:val="00F472D7"/>
    <w:rsid w:val="00F475FF"/>
    <w:rsid w:val="00F477A4"/>
    <w:rsid w:val="00F47B7B"/>
    <w:rsid w:val="00F47B7F"/>
    <w:rsid w:val="00F47BFA"/>
    <w:rsid w:val="00F47C15"/>
    <w:rsid w:val="00F47C1B"/>
    <w:rsid w:val="00F47D16"/>
    <w:rsid w:val="00F47E1C"/>
    <w:rsid w:val="00F47E36"/>
    <w:rsid w:val="00F50132"/>
    <w:rsid w:val="00F5028F"/>
    <w:rsid w:val="00F502AB"/>
    <w:rsid w:val="00F5033E"/>
    <w:rsid w:val="00F50487"/>
    <w:rsid w:val="00F505D0"/>
    <w:rsid w:val="00F50617"/>
    <w:rsid w:val="00F5068E"/>
    <w:rsid w:val="00F50996"/>
    <w:rsid w:val="00F509F9"/>
    <w:rsid w:val="00F50A43"/>
    <w:rsid w:val="00F50C83"/>
    <w:rsid w:val="00F50D96"/>
    <w:rsid w:val="00F50E19"/>
    <w:rsid w:val="00F50E78"/>
    <w:rsid w:val="00F50EC5"/>
    <w:rsid w:val="00F50FF0"/>
    <w:rsid w:val="00F511E8"/>
    <w:rsid w:val="00F51208"/>
    <w:rsid w:val="00F51278"/>
    <w:rsid w:val="00F5133D"/>
    <w:rsid w:val="00F51671"/>
    <w:rsid w:val="00F517A7"/>
    <w:rsid w:val="00F517CD"/>
    <w:rsid w:val="00F5192B"/>
    <w:rsid w:val="00F51B48"/>
    <w:rsid w:val="00F51BBE"/>
    <w:rsid w:val="00F51D1F"/>
    <w:rsid w:val="00F51D2D"/>
    <w:rsid w:val="00F51DDB"/>
    <w:rsid w:val="00F51EB3"/>
    <w:rsid w:val="00F51F0D"/>
    <w:rsid w:val="00F51FA7"/>
    <w:rsid w:val="00F51FF4"/>
    <w:rsid w:val="00F520AF"/>
    <w:rsid w:val="00F5213D"/>
    <w:rsid w:val="00F5219F"/>
    <w:rsid w:val="00F52228"/>
    <w:rsid w:val="00F522D4"/>
    <w:rsid w:val="00F52311"/>
    <w:rsid w:val="00F526B5"/>
    <w:rsid w:val="00F526E5"/>
    <w:rsid w:val="00F5299F"/>
    <w:rsid w:val="00F529B9"/>
    <w:rsid w:val="00F52B16"/>
    <w:rsid w:val="00F52B3F"/>
    <w:rsid w:val="00F52B5D"/>
    <w:rsid w:val="00F52D1C"/>
    <w:rsid w:val="00F52D84"/>
    <w:rsid w:val="00F52ECF"/>
    <w:rsid w:val="00F52F80"/>
    <w:rsid w:val="00F5308E"/>
    <w:rsid w:val="00F5310F"/>
    <w:rsid w:val="00F53188"/>
    <w:rsid w:val="00F5328E"/>
    <w:rsid w:val="00F53369"/>
    <w:rsid w:val="00F533EF"/>
    <w:rsid w:val="00F534B3"/>
    <w:rsid w:val="00F53529"/>
    <w:rsid w:val="00F5364B"/>
    <w:rsid w:val="00F5365E"/>
    <w:rsid w:val="00F53674"/>
    <w:rsid w:val="00F537DE"/>
    <w:rsid w:val="00F53837"/>
    <w:rsid w:val="00F538A4"/>
    <w:rsid w:val="00F538E0"/>
    <w:rsid w:val="00F5391B"/>
    <w:rsid w:val="00F53A00"/>
    <w:rsid w:val="00F53ABB"/>
    <w:rsid w:val="00F53BAE"/>
    <w:rsid w:val="00F53CD6"/>
    <w:rsid w:val="00F53E6A"/>
    <w:rsid w:val="00F54290"/>
    <w:rsid w:val="00F5429F"/>
    <w:rsid w:val="00F54501"/>
    <w:rsid w:val="00F545FE"/>
    <w:rsid w:val="00F5460E"/>
    <w:rsid w:val="00F5478A"/>
    <w:rsid w:val="00F54798"/>
    <w:rsid w:val="00F548AF"/>
    <w:rsid w:val="00F54958"/>
    <w:rsid w:val="00F54A76"/>
    <w:rsid w:val="00F54A89"/>
    <w:rsid w:val="00F54AB1"/>
    <w:rsid w:val="00F54C44"/>
    <w:rsid w:val="00F54CDA"/>
    <w:rsid w:val="00F54D18"/>
    <w:rsid w:val="00F54D1F"/>
    <w:rsid w:val="00F54D20"/>
    <w:rsid w:val="00F54E0B"/>
    <w:rsid w:val="00F54EAC"/>
    <w:rsid w:val="00F54F14"/>
    <w:rsid w:val="00F550E4"/>
    <w:rsid w:val="00F55322"/>
    <w:rsid w:val="00F553BB"/>
    <w:rsid w:val="00F55435"/>
    <w:rsid w:val="00F554E4"/>
    <w:rsid w:val="00F554F3"/>
    <w:rsid w:val="00F5561D"/>
    <w:rsid w:val="00F55673"/>
    <w:rsid w:val="00F5567B"/>
    <w:rsid w:val="00F55770"/>
    <w:rsid w:val="00F5577F"/>
    <w:rsid w:val="00F55817"/>
    <w:rsid w:val="00F5589E"/>
    <w:rsid w:val="00F559D4"/>
    <w:rsid w:val="00F55A27"/>
    <w:rsid w:val="00F55AB2"/>
    <w:rsid w:val="00F55B94"/>
    <w:rsid w:val="00F55BE4"/>
    <w:rsid w:val="00F55CD8"/>
    <w:rsid w:val="00F55F51"/>
    <w:rsid w:val="00F56313"/>
    <w:rsid w:val="00F563D7"/>
    <w:rsid w:val="00F564ED"/>
    <w:rsid w:val="00F5650B"/>
    <w:rsid w:val="00F56510"/>
    <w:rsid w:val="00F56619"/>
    <w:rsid w:val="00F566A4"/>
    <w:rsid w:val="00F566C7"/>
    <w:rsid w:val="00F566D1"/>
    <w:rsid w:val="00F5688C"/>
    <w:rsid w:val="00F56932"/>
    <w:rsid w:val="00F569AE"/>
    <w:rsid w:val="00F56A04"/>
    <w:rsid w:val="00F56A0D"/>
    <w:rsid w:val="00F56A66"/>
    <w:rsid w:val="00F56A73"/>
    <w:rsid w:val="00F56B50"/>
    <w:rsid w:val="00F56C74"/>
    <w:rsid w:val="00F56D89"/>
    <w:rsid w:val="00F56F08"/>
    <w:rsid w:val="00F56F1A"/>
    <w:rsid w:val="00F5709B"/>
    <w:rsid w:val="00F570F5"/>
    <w:rsid w:val="00F57150"/>
    <w:rsid w:val="00F571CE"/>
    <w:rsid w:val="00F5721E"/>
    <w:rsid w:val="00F57222"/>
    <w:rsid w:val="00F57229"/>
    <w:rsid w:val="00F5733E"/>
    <w:rsid w:val="00F573C3"/>
    <w:rsid w:val="00F573E9"/>
    <w:rsid w:val="00F5749C"/>
    <w:rsid w:val="00F57683"/>
    <w:rsid w:val="00F576BC"/>
    <w:rsid w:val="00F5779E"/>
    <w:rsid w:val="00F578B0"/>
    <w:rsid w:val="00F579D8"/>
    <w:rsid w:val="00F57A2D"/>
    <w:rsid w:val="00F57B48"/>
    <w:rsid w:val="00F57B7A"/>
    <w:rsid w:val="00F57BBA"/>
    <w:rsid w:val="00F57BE6"/>
    <w:rsid w:val="00F57CB4"/>
    <w:rsid w:val="00F57D1C"/>
    <w:rsid w:val="00F57D35"/>
    <w:rsid w:val="00F57E8B"/>
    <w:rsid w:val="00F57EEC"/>
    <w:rsid w:val="00F57F82"/>
    <w:rsid w:val="00F60253"/>
    <w:rsid w:val="00F60296"/>
    <w:rsid w:val="00F603D5"/>
    <w:rsid w:val="00F6040E"/>
    <w:rsid w:val="00F60501"/>
    <w:rsid w:val="00F60721"/>
    <w:rsid w:val="00F6079B"/>
    <w:rsid w:val="00F60883"/>
    <w:rsid w:val="00F608FC"/>
    <w:rsid w:val="00F60A78"/>
    <w:rsid w:val="00F60B85"/>
    <w:rsid w:val="00F60BB5"/>
    <w:rsid w:val="00F60C61"/>
    <w:rsid w:val="00F60C7D"/>
    <w:rsid w:val="00F60C97"/>
    <w:rsid w:val="00F60F9C"/>
    <w:rsid w:val="00F60FC8"/>
    <w:rsid w:val="00F6106B"/>
    <w:rsid w:val="00F6106F"/>
    <w:rsid w:val="00F610A5"/>
    <w:rsid w:val="00F610F0"/>
    <w:rsid w:val="00F6114E"/>
    <w:rsid w:val="00F61154"/>
    <w:rsid w:val="00F61164"/>
    <w:rsid w:val="00F611F4"/>
    <w:rsid w:val="00F614A4"/>
    <w:rsid w:val="00F614F0"/>
    <w:rsid w:val="00F61672"/>
    <w:rsid w:val="00F617E7"/>
    <w:rsid w:val="00F61A7B"/>
    <w:rsid w:val="00F61BFA"/>
    <w:rsid w:val="00F61E1C"/>
    <w:rsid w:val="00F61E65"/>
    <w:rsid w:val="00F61E9F"/>
    <w:rsid w:val="00F61F7B"/>
    <w:rsid w:val="00F62026"/>
    <w:rsid w:val="00F62092"/>
    <w:rsid w:val="00F621D1"/>
    <w:rsid w:val="00F6224D"/>
    <w:rsid w:val="00F6253D"/>
    <w:rsid w:val="00F6257B"/>
    <w:rsid w:val="00F625AA"/>
    <w:rsid w:val="00F62633"/>
    <w:rsid w:val="00F62687"/>
    <w:rsid w:val="00F62705"/>
    <w:rsid w:val="00F62895"/>
    <w:rsid w:val="00F628E2"/>
    <w:rsid w:val="00F62A4A"/>
    <w:rsid w:val="00F62A92"/>
    <w:rsid w:val="00F62AC5"/>
    <w:rsid w:val="00F62C63"/>
    <w:rsid w:val="00F62CF9"/>
    <w:rsid w:val="00F62D0C"/>
    <w:rsid w:val="00F62DAB"/>
    <w:rsid w:val="00F62E20"/>
    <w:rsid w:val="00F62EFB"/>
    <w:rsid w:val="00F62F8B"/>
    <w:rsid w:val="00F62FFF"/>
    <w:rsid w:val="00F6302B"/>
    <w:rsid w:val="00F63046"/>
    <w:rsid w:val="00F6311C"/>
    <w:rsid w:val="00F631A5"/>
    <w:rsid w:val="00F63253"/>
    <w:rsid w:val="00F632DB"/>
    <w:rsid w:val="00F633B3"/>
    <w:rsid w:val="00F63437"/>
    <w:rsid w:val="00F635EA"/>
    <w:rsid w:val="00F6361C"/>
    <w:rsid w:val="00F636B4"/>
    <w:rsid w:val="00F6390B"/>
    <w:rsid w:val="00F63A8C"/>
    <w:rsid w:val="00F63B63"/>
    <w:rsid w:val="00F63B77"/>
    <w:rsid w:val="00F63C3E"/>
    <w:rsid w:val="00F63C5B"/>
    <w:rsid w:val="00F63D92"/>
    <w:rsid w:val="00F63EB4"/>
    <w:rsid w:val="00F63F52"/>
    <w:rsid w:val="00F63F61"/>
    <w:rsid w:val="00F64070"/>
    <w:rsid w:val="00F6412D"/>
    <w:rsid w:val="00F641B1"/>
    <w:rsid w:val="00F641D4"/>
    <w:rsid w:val="00F642B7"/>
    <w:rsid w:val="00F64322"/>
    <w:rsid w:val="00F64382"/>
    <w:rsid w:val="00F64540"/>
    <w:rsid w:val="00F64554"/>
    <w:rsid w:val="00F645CC"/>
    <w:rsid w:val="00F645D9"/>
    <w:rsid w:val="00F64686"/>
    <w:rsid w:val="00F64700"/>
    <w:rsid w:val="00F64855"/>
    <w:rsid w:val="00F649C8"/>
    <w:rsid w:val="00F649EB"/>
    <w:rsid w:val="00F64A14"/>
    <w:rsid w:val="00F64A4F"/>
    <w:rsid w:val="00F64DC6"/>
    <w:rsid w:val="00F64E5D"/>
    <w:rsid w:val="00F64E84"/>
    <w:rsid w:val="00F64FB2"/>
    <w:rsid w:val="00F650FB"/>
    <w:rsid w:val="00F6539A"/>
    <w:rsid w:val="00F654DA"/>
    <w:rsid w:val="00F65511"/>
    <w:rsid w:val="00F655F4"/>
    <w:rsid w:val="00F6568E"/>
    <w:rsid w:val="00F656BA"/>
    <w:rsid w:val="00F656C4"/>
    <w:rsid w:val="00F65A11"/>
    <w:rsid w:val="00F65AD0"/>
    <w:rsid w:val="00F65D1A"/>
    <w:rsid w:val="00F65DAC"/>
    <w:rsid w:val="00F65E38"/>
    <w:rsid w:val="00F65F2F"/>
    <w:rsid w:val="00F65F31"/>
    <w:rsid w:val="00F6605C"/>
    <w:rsid w:val="00F660EE"/>
    <w:rsid w:val="00F6633F"/>
    <w:rsid w:val="00F66905"/>
    <w:rsid w:val="00F66A25"/>
    <w:rsid w:val="00F66B71"/>
    <w:rsid w:val="00F66C04"/>
    <w:rsid w:val="00F66CA0"/>
    <w:rsid w:val="00F66CFF"/>
    <w:rsid w:val="00F66DA3"/>
    <w:rsid w:val="00F66DD8"/>
    <w:rsid w:val="00F66E16"/>
    <w:rsid w:val="00F66E5C"/>
    <w:rsid w:val="00F66ECB"/>
    <w:rsid w:val="00F66F57"/>
    <w:rsid w:val="00F66FB5"/>
    <w:rsid w:val="00F67115"/>
    <w:rsid w:val="00F671A3"/>
    <w:rsid w:val="00F67319"/>
    <w:rsid w:val="00F674F2"/>
    <w:rsid w:val="00F674FC"/>
    <w:rsid w:val="00F67534"/>
    <w:rsid w:val="00F67589"/>
    <w:rsid w:val="00F67711"/>
    <w:rsid w:val="00F67777"/>
    <w:rsid w:val="00F677C3"/>
    <w:rsid w:val="00F678B8"/>
    <w:rsid w:val="00F678BA"/>
    <w:rsid w:val="00F67992"/>
    <w:rsid w:val="00F67A07"/>
    <w:rsid w:val="00F67A1B"/>
    <w:rsid w:val="00F67BC0"/>
    <w:rsid w:val="00F67CCD"/>
    <w:rsid w:val="00F67E21"/>
    <w:rsid w:val="00F67E94"/>
    <w:rsid w:val="00F67F09"/>
    <w:rsid w:val="00F70002"/>
    <w:rsid w:val="00F7008C"/>
    <w:rsid w:val="00F700AD"/>
    <w:rsid w:val="00F70140"/>
    <w:rsid w:val="00F701CD"/>
    <w:rsid w:val="00F702B0"/>
    <w:rsid w:val="00F7044F"/>
    <w:rsid w:val="00F704A6"/>
    <w:rsid w:val="00F705C0"/>
    <w:rsid w:val="00F70657"/>
    <w:rsid w:val="00F70870"/>
    <w:rsid w:val="00F70889"/>
    <w:rsid w:val="00F708B1"/>
    <w:rsid w:val="00F708ED"/>
    <w:rsid w:val="00F708F7"/>
    <w:rsid w:val="00F70924"/>
    <w:rsid w:val="00F7098A"/>
    <w:rsid w:val="00F709D7"/>
    <w:rsid w:val="00F70A80"/>
    <w:rsid w:val="00F70CCB"/>
    <w:rsid w:val="00F70D71"/>
    <w:rsid w:val="00F70DF0"/>
    <w:rsid w:val="00F70E29"/>
    <w:rsid w:val="00F70E63"/>
    <w:rsid w:val="00F70EB5"/>
    <w:rsid w:val="00F7112A"/>
    <w:rsid w:val="00F71169"/>
    <w:rsid w:val="00F711B6"/>
    <w:rsid w:val="00F712B9"/>
    <w:rsid w:val="00F713B0"/>
    <w:rsid w:val="00F7142C"/>
    <w:rsid w:val="00F714D0"/>
    <w:rsid w:val="00F714D2"/>
    <w:rsid w:val="00F71583"/>
    <w:rsid w:val="00F71731"/>
    <w:rsid w:val="00F717E6"/>
    <w:rsid w:val="00F7187E"/>
    <w:rsid w:val="00F71980"/>
    <w:rsid w:val="00F719FC"/>
    <w:rsid w:val="00F71A5C"/>
    <w:rsid w:val="00F71A6C"/>
    <w:rsid w:val="00F71BCB"/>
    <w:rsid w:val="00F71BD9"/>
    <w:rsid w:val="00F71D53"/>
    <w:rsid w:val="00F71F34"/>
    <w:rsid w:val="00F7229B"/>
    <w:rsid w:val="00F723C2"/>
    <w:rsid w:val="00F725F1"/>
    <w:rsid w:val="00F727A5"/>
    <w:rsid w:val="00F72A01"/>
    <w:rsid w:val="00F72A47"/>
    <w:rsid w:val="00F72A52"/>
    <w:rsid w:val="00F72CE9"/>
    <w:rsid w:val="00F72D1F"/>
    <w:rsid w:val="00F73070"/>
    <w:rsid w:val="00F73099"/>
    <w:rsid w:val="00F73126"/>
    <w:rsid w:val="00F734CE"/>
    <w:rsid w:val="00F7354A"/>
    <w:rsid w:val="00F7355D"/>
    <w:rsid w:val="00F735B8"/>
    <w:rsid w:val="00F735BD"/>
    <w:rsid w:val="00F736A4"/>
    <w:rsid w:val="00F73732"/>
    <w:rsid w:val="00F737B2"/>
    <w:rsid w:val="00F737C3"/>
    <w:rsid w:val="00F7382B"/>
    <w:rsid w:val="00F73AB7"/>
    <w:rsid w:val="00F73B65"/>
    <w:rsid w:val="00F73CDB"/>
    <w:rsid w:val="00F73F41"/>
    <w:rsid w:val="00F73F68"/>
    <w:rsid w:val="00F7413C"/>
    <w:rsid w:val="00F741F4"/>
    <w:rsid w:val="00F742DA"/>
    <w:rsid w:val="00F7437A"/>
    <w:rsid w:val="00F744CF"/>
    <w:rsid w:val="00F74557"/>
    <w:rsid w:val="00F745E0"/>
    <w:rsid w:val="00F74641"/>
    <w:rsid w:val="00F746D8"/>
    <w:rsid w:val="00F74734"/>
    <w:rsid w:val="00F74772"/>
    <w:rsid w:val="00F74798"/>
    <w:rsid w:val="00F747E9"/>
    <w:rsid w:val="00F749CF"/>
    <w:rsid w:val="00F749ED"/>
    <w:rsid w:val="00F74A3E"/>
    <w:rsid w:val="00F74CA1"/>
    <w:rsid w:val="00F74CE8"/>
    <w:rsid w:val="00F74F14"/>
    <w:rsid w:val="00F74F9E"/>
    <w:rsid w:val="00F74FCD"/>
    <w:rsid w:val="00F7503F"/>
    <w:rsid w:val="00F753BC"/>
    <w:rsid w:val="00F75404"/>
    <w:rsid w:val="00F75538"/>
    <w:rsid w:val="00F757AA"/>
    <w:rsid w:val="00F75942"/>
    <w:rsid w:val="00F75A05"/>
    <w:rsid w:val="00F75A7D"/>
    <w:rsid w:val="00F75AA2"/>
    <w:rsid w:val="00F75B7F"/>
    <w:rsid w:val="00F75C82"/>
    <w:rsid w:val="00F75E1D"/>
    <w:rsid w:val="00F75E75"/>
    <w:rsid w:val="00F75FE8"/>
    <w:rsid w:val="00F7604D"/>
    <w:rsid w:val="00F7608D"/>
    <w:rsid w:val="00F76109"/>
    <w:rsid w:val="00F7615B"/>
    <w:rsid w:val="00F7617F"/>
    <w:rsid w:val="00F76197"/>
    <w:rsid w:val="00F762D9"/>
    <w:rsid w:val="00F762F6"/>
    <w:rsid w:val="00F7631D"/>
    <w:rsid w:val="00F7661D"/>
    <w:rsid w:val="00F7664B"/>
    <w:rsid w:val="00F76651"/>
    <w:rsid w:val="00F769B2"/>
    <w:rsid w:val="00F76A36"/>
    <w:rsid w:val="00F76A6B"/>
    <w:rsid w:val="00F76A6F"/>
    <w:rsid w:val="00F76B54"/>
    <w:rsid w:val="00F76B90"/>
    <w:rsid w:val="00F76E32"/>
    <w:rsid w:val="00F770AA"/>
    <w:rsid w:val="00F7720A"/>
    <w:rsid w:val="00F775C3"/>
    <w:rsid w:val="00F77746"/>
    <w:rsid w:val="00F777E4"/>
    <w:rsid w:val="00F778D7"/>
    <w:rsid w:val="00F778F5"/>
    <w:rsid w:val="00F77904"/>
    <w:rsid w:val="00F779F5"/>
    <w:rsid w:val="00F77A22"/>
    <w:rsid w:val="00F77AB6"/>
    <w:rsid w:val="00F77ACE"/>
    <w:rsid w:val="00F77C16"/>
    <w:rsid w:val="00F77CE7"/>
    <w:rsid w:val="00F77FE9"/>
    <w:rsid w:val="00F80056"/>
    <w:rsid w:val="00F802FA"/>
    <w:rsid w:val="00F803EF"/>
    <w:rsid w:val="00F80447"/>
    <w:rsid w:val="00F804B9"/>
    <w:rsid w:val="00F80529"/>
    <w:rsid w:val="00F80587"/>
    <w:rsid w:val="00F805E8"/>
    <w:rsid w:val="00F8066C"/>
    <w:rsid w:val="00F806A2"/>
    <w:rsid w:val="00F80761"/>
    <w:rsid w:val="00F807BC"/>
    <w:rsid w:val="00F80962"/>
    <w:rsid w:val="00F80A3F"/>
    <w:rsid w:val="00F80C6C"/>
    <w:rsid w:val="00F80CEC"/>
    <w:rsid w:val="00F80D28"/>
    <w:rsid w:val="00F80DE7"/>
    <w:rsid w:val="00F80EB8"/>
    <w:rsid w:val="00F81032"/>
    <w:rsid w:val="00F81068"/>
    <w:rsid w:val="00F8106B"/>
    <w:rsid w:val="00F811E1"/>
    <w:rsid w:val="00F8127B"/>
    <w:rsid w:val="00F81375"/>
    <w:rsid w:val="00F8137F"/>
    <w:rsid w:val="00F814B0"/>
    <w:rsid w:val="00F814BB"/>
    <w:rsid w:val="00F81518"/>
    <w:rsid w:val="00F8159C"/>
    <w:rsid w:val="00F81706"/>
    <w:rsid w:val="00F8179B"/>
    <w:rsid w:val="00F8180B"/>
    <w:rsid w:val="00F819FC"/>
    <w:rsid w:val="00F81B08"/>
    <w:rsid w:val="00F81B6B"/>
    <w:rsid w:val="00F81B9E"/>
    <w:rsid w:val="00F81BF3"/>
    <w:rsid w:val="00F81E4B"/>
    <w:rsid w:val="00F81E55"/>
    <w:rsid w:val="00F81E68"/>
    <w:rsid w:val="00F81EDE"/>
    <w:rsid w:val="00F81F45"/>
    <w:rsid w:val="00F81F86"/>
    <w:rsid w:val="00F8200B"/>
    <w:rsid w:val="00F82074"/>
    <w:rsid w:val="00F82077"/>
    <w:rsid w:val="00F8231B"/>
    <w:rsid w:val="00F823F0"/>
    <w:rsid w:val="00F82422"/>
    <w:rsid w:val="00F824FC"/>
    <w:rsid w:val="00F82690"/>
    <w:rsid w:val="00F827B5"/>
    <w:rsid w:val="00F82840"/>
    <w:rsid w:val="00F8288C"/>
    <w:rsid w:val="00F82A7A"/>
    <w:rsid w:val="00F82CA8"/>
    <w:rsid w:val="00F82D42"/>
    <w:rsid w:val="00F82D9A"/>
    <w:rsid w:val="00F82E9B"/>
    <w:rsid w:val="00F82F9F"/>
    <w:rsid w:val="00F83206"/>
    <w:rsid w:val="00F8320A"/>
    <w:rsid w:val="00F83286"/>
    <w:rsid w:val="00F833FB"/>
    <w:rsid w:val="00F835AA"/>
    <w:rsid w:val="00F835AF"/>
    <w:rsid w:val="00F8362A"/>
    <w:rsid w:val="00F83743"/>
    <w:rsid w:val="00F8391E"/>
    <w:rsid w:val="00F8393E"/>
    <w:rsid w:val="00F839A4"/>
    <w:rsid w:val="00F83B03"/>
    <w:rsid w:val="00F83B0C"/>
    <w:rsid w:val="00F83B95"/>
    <w:rsid w:val="00F83BDB"/>
    <w:rsid w:val="00F83C1C"/>
    <w:rsid w:val="00F83CC1"/>
    <w:rsid w:val="00F83D56"/>
    <w:rsid w:val="00F83D5A"/>
    <w:rsid w:val="00F83F1C"/>
    <w:rsid w:val="00F8400D"/>
    <w:rsid w:val="00F840DD"/>
    <w:rsid w:val="00F8410E"/>
    <w:rsid w:val="00F84172"/>
    <w:rsid w:val="00F84184"/>
    <w:rsid w:val="00F841AA"/>
    <w:rsid w:val="00F841B6"/>
    <w:rsid w:val="00F841D2"/>
    <w:rsid w:val="00F8430A"/>
    <w:rsid w:val="00F84475"/>
    <w:rsid w:val="00F845CE"/>
    <w:rsid w:val="00F84788"/>
    <w:rsid w:val="00F849A7"/>
    <w:rsid w:val="00F849C8"/>
    <w:rsid w:val="00F84B0A"/>
    <w:rsid w:val="00F84B36"/>
    <w:rsid w:val="00F84BC5"/>
    <w:rsid w:val="00F84BF3"/>
    <w:rsid w:val="00F84BFA"/>
    <w:rsid w:val="00F84C6B"/>
    <w:rsid w:val="00F84E88"/>
    <w:rsid w:val="00F84F52"/>
    <w:rsid w:val="00F84F6E"/>
    <w:rsid w:val="00F850C7"/>
    <w:rsid w:val="00F851E3"/>
    <w:rsid w:val="00F851E8"/>
    <w:rsid w:val="00F852DD"/>
    <w:rsid w:val="00F85360"/>
    <w:rsid w:val="00F853EC"/>
    <w:rsid w:val="00F854EF"/>
    <w:rsid w:val="00F856C7"/>
    <w:rsid w:val="00F8572F"/>
    <w:rsid w:val="00F85849"/>
    <w:rsid w:val="00F858EF"/>
    <w:rsid w:val="00F8598A"/>
    <w:rsid w:val="00F859EA"/>
    <w:rsid w:val="00F85A89"/>
    <w:rsid w:val="00F85BC1"/>
    <w:rsid w:val="00F85C08"/>
    <w:rsid w:val="00F85C57"/>
    <w:rsid w:val="00F85D89"/>
    <w:rsid w:val="00F85E14"/>
    <w:rsid w:val="00F85F29"/>
    <w:rsid w:val="00F85F30"/>
    <w:rsid w:val="00F85FB6"/>
    <w:rsid w:val="00F8606E"/>
    <w:rsid w:val="00F860E4"/>
    <w:rsid w:val="00F861B2"/>
    <w:rsid w:val="00F86211"/>
    <w:rsid w:val="00F8626C"/>
    <w:rsid w:val="00F862D4"/>
    <w:rsid w:val="00F863AC"/>
    <w:rsid w:val="00F863F4"/>
    <w:rsid w:val="00F86467"/>
    <w:rsid w:val="00F86613"/>
    <w:rsid w:val="00F867F0"/>
    <w:rsid w:val="00F869A1"/>
    <w:rsid w:val="00F86C4F"/>
    <w:rsid w:val="00F86C53"/>
    <w:rsid w:val="00F86C6A"/>
    <w:rsid w:val="00F86C8A"/>
    <w:rsid w:val="00F86D20"/>
    <w:rsid w:val="00F86D87"/>
    <w:rsid w:val="00F86DD1"/>
    <w:rsid w:val="00F86EDD"/>
    <w:rsid w:val="00F87062"/>
    <w:rsid w:val="00F870B4"/>
    <w:rsid w:val="00F87121"/>
    <w:rsid w:val="00F87288"/>
    <w:rsid w:val="00F8747E"/>
    <w:rsid w:val="00F874BC"/>
    <w:rsid w:val="00F874EC"/>
    <w:rsid w:val="00F87509"/>
    <w:rsid w:val="00F87919"/>
    <w:rsid w:val="00F87AE5"/>
    <w:rsid w:val="00F87C40"/>
    <w:rsid w:val="00F87C49"/>
    <w:rsid w:val="00F87C52"/>
    <w:rsid w:val="00F87D8F"/>
    <w:rsid w:val="00F87DAD"/>
    <w:rsid w:val="00F87E6A"/>
    <w:rsid w:val="00F87E74"/>
    <w:rsid w:val="00F87FA2"/>
    <w:rsid w:val="00F9002A"/>
    <w:rsid w:val="00F9004B"/>
    <w:rsid w:val="00F900D2"/>
    <w:rsid w:val="00F9016F"/>
    <w:rsid w:val="00F901DF"/>
    <w:rsid w:val="00F90206"/>
    <w:rsid w:val="00F90296"/>
    <w:rsid w:val="00F90333"/>
    <w:rsid w:val="00F90356"/>
    <w:rsid w:val="00F90360"/>
    <w:rsid w:val="00F9039B"/>
    <w:rsid w:val="00F90408"/>
    <w:rsid w:val="00F9051D"/>
    <w:rsid w:val="00F90549"/>
    <w:rsid w:val="00F9062B"/>
    <w:rsid w:val="00F9063B"/>
    <w:rsid w:val="00F907AB"/>
    <w:rsid w:val="00F9080D"/>
    <w:rsid w:val="00F9095B"/>
    <w:rsid w:val="00F909AD"/>
    <w:rsid w:val="00F90A35"/>
    <w:rsid w:val="00F90AB2"/>
    <w:rsid w:val="00F90B32"/>
    <w:rsid w:val="00F90BAA"/>
    <w:rsid w:val="00F90C15"/>
    <w:rsid w:val="00F90CBD"/>
    <w:rsid w:val="00F90D32"/>
    <w:rsid w:val="00F90D49"/>
    <w:rsid w:val="00F90E87"/>
    <w:rsid w:val="00F90ECA"/>
    <w:rsid w:val="00F910C7"/>
    <w:rsid w:val="00F91153"/>
    <w:rsid w:val="00F9116E"/>
    <w:rsid w:val="00F912BF"/>
    <w:rsid w:val="00F91323"/>
    <w:rsid w:val="00F913C5"/>
    <w:rsid w:val="00F913C7"/>
    <w:rsid w:val="00F9150A"/>
    <w:rsid w:val="00F9156D"/>
    <w:rsid w:val="00F91692"/>
    <w:rsid w:val="00F917E3"/>
    <w:rsid w:val="00F91880"/>
    <w:rsid w:val="00F918AA"/>
    <w:rsid w:val="00F91997"/>
    <w:rsid w:val="00F919DF"/>
    <w:rsid w:val="00F91A44"/>
    <w:rsid w:val="00F91BA6"/>
    <w:rsid w:val="00F91CB0"/>
    <w:rsid w:val="00F91CD0"/>
    <w:rsid w:val="00F91E3C"/>
    <w:rsid w:val="00F91E74"/>
    <w:rsid w:val="00F91F0C"/>
    <w:rsid w:val="00F91FA7"/>
    <w:rsid w:val="00F920F4"/>
    <w:rsid w:val="00F92323"/>
    <w:rsid w:val="00F9232A"/>
    <w:rsid w:val="00F92425"/>
    <w:rsid w:val="00F92488"/>
    <w:rsid w:val="00F9252E"/>
    <w:rsid w:val="00F926D0"/>
    <w:rsid w:val="00F927B4"/>
    <w:rsid w:val="00F92B4F"/>
    <w:rsid w:val="00F92CBA"/>
    <w:rsid w:val="00F92D18"/>
    <w:rsid w:val="00F92E40"/>
    <w:rsid w:val="00F92E67"/>
    <w:rsid w:val="00F92E9C"/>
    <w:rsid w:val="00F92EFD"/>
    <w:rsid w:val="00F93181"/>
    <w:rsid w:val="00F93228"/>
    <w:rsid w:val="00F932D2"/>
    <w:rsid w:val="00F93378"/>
    <w:rsid w:val="00F9337C"/>
    <w:rsid w:val="00F9338B"/>
    <w:rsid w:val="00F9341A"/>
    <w:rsid w:val="00F9349A"/>
    <w:rsid w:val="00F93667"/>
    <w:rsid w:val="00F938FA"/>
    <w:rsid w:val="00F939CA"/>
    <w:rsid w:val="00F93A89"/>
    <w:rsid w:val="00F93B33"/>
    <w:rsid w:val="00F93B63"/>
    <w:rsid w:val="00F93CDC"/>
    <w:rsid w:val="00F93DBC"/>
    <w:rsid w:val="00F93E6A"/>
    <w:rsid w:val="00F93F38"/>
    <w:rsid w:val="00F93FE8"/>
    <w:rsid w:val="00F94140"/>
    <w:rsid w:val="00F9425E"/>
    <w:rsid w:val="00F942AB"/>
    <w:rsid w:val="00F94423"/>
    <w:rsid w:val="00F94435"/>
    <w:rsid w:val="00F94446"/>
    <w:rsid w:val="00F94525"/>
    <w:rsid w:val="00F9456F"/>
    <w:rsid w:val="00F945A8"/>
    <w:rsid w:val="00F945E7"/>
    <w:rsid w:val="00F947CB"/>
    <w:rsid w:val="00F9488E"/>
    <w:rsid w:val="00F94A3F"/>
    <w:rsid w:val="00F94A99"/>
    <w:rsid w:val="00F94C58"/>
    <w:rsid w:val="00F94C76"/>
    <w:rsid w:val="00F94CB1"/>
    <w:rsid w:val="00F94CC1"/>
    <w:rsid w:val="00F94D5D"/>
    <w:rsid w:val="00F94D8E"/>
    <w:rsid w:val="00F94DA7"/>
    <w:rsid w:val="00F94DAC"/>
    <w:rsid w:val="00F94DDF"/>
    <w:rsid w:val="00F94DED"/>
    <w:rsid w:val="00F94EB8"/>
    <w:rsid w:val="00F94F15"/>
    <w:rsid w:val="00F94FF3"/>
    <w:rsid w:val="00F9517B"/>
    <w:rsid w:val="00F952E0"/>
    <w:rsid w:val="00F953FE"/>
    <w:rsid w:val="00F95420"/>
    <w:rsid w:val="00F95720"/>
    <w:rsid w:val="00F9577D"/>
    <w:rsid w:val="00F95809"/>
    <w:rsid w:val="00F9582E"/>
    <w:rsid w:val="00F9588A"/>
    <w:rsid w:val="00F95925"/>
    <w:rsid w:val="00F95975"/>
    <w:rsid w:val="00F9599F"/>
    <w:rsid w:val="00F95A95"/>
    <w:rsid w:val="00F95B00"/>
    <w:rsid w:val="00F95B44"/>
    <w:rsid w:val="00F95B72"/>
    <w:rsid w:val="00F95B9E"/>
    <w:rsid w:val="00F95BD6"/>
    <w:rsid w:val="00F95BEA"/>
    <w:rsid w:val="00F95C6E"/>
    <w:rsid w:val="00F95D6A"/>
    <w:rsid w:val="00F95E2F"/>
    <w:rsid w:val="00F95E8A"/>
    <w:rsid w:val="00F95EC2"/>
    <w:rsid w:val="00F960CC"/>
    <w:rsid w:val="00F962EA"/>
    <w:rsid w:val="00F9641B"/>
    <w:rsid w:val="00F96BBF"/>
    <w:rsid w:val="00F96BC0"/>
    <w:rsid w:val="00F96C14"/>
    <w:rsid w:val="00F96D40"/>
    <w:rsid w:val="00F96F1D"/>
    <w:rsid w:val="00F971DD"/>
    <w:rsid w:val="00F9725D"/>
    <w:rsid w:val="00F97262"/>
    <w:rsid w:val="00F97469"/>
    <w:rsid w:val="00F974DA"/>
    <w:rsid w:val="00F9750D"/>
    <w:rsid w:val="00F976A1"/>
    <w:rsid w:val="00F979CD"/>
    <w:rsid w:val="00F97B29"/>
    <w:rsid w:val="00F97B76"/>
    <w:rsid w:val="00F97B7D"/>
    <w:rsid w:val="00F97C3A"/>
    <w:rsid w:val="00F97D37"/>
    <w:rsid w:val="00F97D63"/>
    <w:rsid w:val="00F97DA8"/>
    <w:rsid w:val="00F97EFC"/>
    <w:rsid w:val="00F97FB7"/>
    <w:rsid w:val="00F97FCD"/>
    <w:rsid w:val="00F97FF0"/>
    <w:rsid w:val="00FA009E"/>
    <w:rsid w:val="00FA0114"/>
    <w:rsid w:val="00FA05C4"/>
    <w:rsid w:val="00FA0623"/>
    <w:rsid w:val="00FA067C"/>
    <w:rsid w:val="00FA06B4"/>
    <w:rsid w:val="00FA0837"/>
    <w:rsid w:val="00FA0878"/>
    <w:rsid w:val="00FA093A"/>
    <w:rsid w:val="00FA09D8"/>
    <w:rsid w:val="00FA0A62"/>
    <w:rsid w:val="00FA0B63"/>
    <w:rsid w:val="00FA0BA2"/>
    <w:rsid w:val="00FA0BBA"/>
    <w:rsid w:val="00FA0D79"/>
    <w:rsid w:val="00FA0DA1"/>
    <w:rsid w:val="00FA0F71"/>
    <w:rsid w:val="00FA1169"/>
    <w:rsid w:val="00FA116E"/>
    <w:rsid w:val="00FA1294"/>
    <w:rsid w:val="00FA12E4"/>
    <w:rsid w:val="00FA1315"/>
    <w:rsid w:val="00FA135A"/>
    <w:rsid w:val="00FA144D"/>
    <w:rsid w:val="00FA1465"/>
    <w:rsid w:val="00FA148C"/>
    <w:rsid w:val="00FA14FE"/>
    <w:rsid w:val="00FA1621"/>
    <w:rsid w:val="00FA1731"/>
    <w:rsid w:val="00FA1813"/>
    <w:rsid w:val="00FA1AB4"/>
    <w:rsid w:val="00FA1B4F"/>
    <w:rsid w:val="00FA1B58"/>
    <w:rsid w:val="00FA1C07"/>
    <w:rsid w:val="00FA1CA1"/>
    <w:rsid w:val="00FA1D53"/>
    <w:rsid w:val="00FA1DD4"/>
    <w:rsid w:val="00FA1E64"/>
    <w:rsid w:val="00FA1E73"/>
    <w:rsid w:val="00FA1E7D"/>
    <w:rsid w:val="00FA1EA5"/>
    <w:rsid w:val="00FA1EC1"/>
    <w:rsid w:val="00FA2038"/>
    <w:rsid w:val="00FA2144"/>
    <w:rsid w:val="00FA2198"/>
    <w:rsid w:val="00FA21C5"/>
    <w:rsid w:val="00FA26ED"/>
    <w:rsid w:val="00FA27E1"/>
    <w:rsid w:val="00FA2807"/>
    <w:rsid w:val="00FA2882"/>
    <w:rsid w:val="00FA2B57"/>
    <w:rsid w:val="00FA2BE4"/>
    <w:rsid w:val="00FA2C2D"/>
    <w:rsid w:val="00FA2C40"/>
    <w:rsid w:val="00FA2C67"/>
    <w:rsid w:val="00FA2E76"/>
    <w:rsid w:val="00FA2F5A"/>
    <w:rsid w:val="00FA2FED"/>
    <w:rsid w:val="00FA3081"/>
    <w:rsid w:val="00FA3116"/>
    <w:rsid w:val="00FA311D"/>
    <w:rsid w:val="00FA318F"/>
    <w:rsid w:val="00FA31D5"/>
    <w:rsid w:val="00FA31D8"/>
    <w:rsid w:val="00FA3316"/>
    <w:rsid w:val="00FA33C6"/>
    <w:rsid w:val="00FA346A"/>
    <w:rsid w:val="00FA3472"/>
    <w:rsid w:val="00FA35E7"/>
    <w:rsid w:val="00FA35EC"/>
    <w:rsid w:val="00FA364A"/>
    <w:rsid w:val="00FA367A"/>
    <w:rsid w:val="00FA37A9"/>
    <w:rsid w:val="00FA3808"/>
    <w:rsid w:val="00FA383F"/>
    <w:rsid w:val="00FA38F5"/>
    <w:rsid w:val="00FA39AA"/>
    <w:rsid w:val="00FA3B8C"/>
    <w:rsid w:val="00FA3BA5"/>
    <w:rsid w:val="00FA3C9B"/>
    <w:rsid w:val="00FA3CBA"/>
    <w:rsid w:val="00FA3CC6"/>
    <w:rsid w:val="00FA3D03"/>
    <w:rsid w:val="00FA3D63"/>
    <w:rsid w:val="00FA3D72"/>
    <w:rsid w:val="00FA3E79"/>
    <w:rsid w:val="00FA3EFF"/>
    <w:rsid w:val="00FA4124"/>
    <w:rsid w:val="00FA41D2"/>
    <w:rsid w:val="00FA41E3"/>
    <w:rsid w:val="00FA458A"/>
    <w:rsid w:val="00FA4647"/>
    <w:rsid w:val="00FA46A8"/>
    <w:rsid w:val="00FA46E5"/>
    <w:rsid w:val="00FA478B"/>
    <w:rsid w:val="00FA4886"/>
    <w:rsid w:val="00FA4942"/>
    <w:rsid w:val="00FA4AC6"/>
    <w:rsid w:val="00FA4C1F"/>
    <w:rsid w:val="00FA4D00"/>
    <w:rsid w:val="00FA4E20"/>
    <w:rsid w:val="00FA4F04"/>
    <w:rsid w:val="00FA5028"/>
    <w:rsid w:val="00FA533F"/>
    <w:rsid w:val="00FA5485"/>
    <w:rsid w:val="00FA5504"/>
    <w:rsid w:val="00FA558A"/>
    <w:rsid w:val="00FA5664"/>
    <w:rsid w:val="00FA5711"/>
    <w:rsid w:val="00FA581B"/>
    <w:rsid w:val="00FA58F7"/>
    <w:rsid w:val="00FA5914"/>
    <w:rsid w:val="00FA59C4"/>
    <w:rsid w:val="00FA5A3F"/>
    <w:rsid w:val="00FA5AD3"/>
    <w:rsid w:val="00FA5B2E"/>
    <w:rsid w:val="00FA5CDC"/>
    <w:rsid w:val="00FA5D76"/>
    <w:rsid w:val="00FA5F20"/>
    <w:rsid w:val="00FA60C1"/>
    <w:rsid w:val="00FA6231"/>
    <w:rsid w:val="00FA631B"/>
    <w:rsid w:val="00FA6428"/>
    <w:rsid w:val="00FA643B"/>
    <w:rsid w:val="00FA6581"/>
    <w:rsid w:val="00FA65E9"/>
    <w:rsid w:val="00FA6685"/>
    <w:rsid w:val="00FA6716"/>
    <w:rsid w:val="00FA67D0"/>
    <w:rsid w:val="00FA6858"/>
    <w:rsid w:val="00FA69BF"/>
    <w:rsid w:val="00FA69CB"/>
    <w:rsid w:val="00FA6A6E"/>
    <w:rsid w:val="00FA6A76"/>
    <w:rsid w:val="00FA6A8F"/>
    <w:rsid w:val="00FA6AD7"/>
    <w:rsid w:val="00FA6B57"/>
    <w:rsid w:val="00FA6CB5"/>
    <w:rsid w:val="00FA6E84"/>
    <w:rsid w:val="00FA6EA0"/>
    <w:rsid w:val="00FA7071"/>
    <w:rsid w:val="00FA712E"/>
    <w:rsid w:val="00FA7372"/>
    <w:rsid w:val="00FA74B2"/>
    <w:rsid w:val="00FA759F"/>
    <w:rsid w:val="00FA768C"/>
    <w:rsid w:val="00FA7696"/>
    <w:rsid w:val="00FA7738"/>
    <w:rsid w:val="00FA77BA"/>
    <w:rsid w:val="00FA781B"/>
    <w:rsid w:val="00FA78E6"/>
    <w:rsid w:val="00FA79C2"/>
    <w:rsid w:val="00FA7A24"/>
    <w:rsid w:val="00FA7A51"/>
    <w:rsid w:val="00FA7A94"/>
    <w:rsid w:val="00FA7A9A"/>
    <w:rsid w:val="00FA7ACA"/>
    <w:rsid w:val="00FA7AFF"/>
    <w:rsid w:val="00FA7B21"/>
    <w:rsid w:val="00FA7B49"/>
    <w:rsid w:val="00FA7B58"/>
    <w:rsid w:val="00FA7B8B"/>
    <w:rsid w:val="00FA7C46"/>
    <w:rsid w:val="00FA7C7B"/>
    <w:rsid w:val="00FA7C7D"/>
    <w:rsid w:val="00FA7CBC"/>
    <w:rsid w:val="00FA7CBD"/>
    <w:rsid w:val="00FA7CDB"/>
    <w:rsid w:val="00FA7D25"/>
    <w:rsid w:val="00FA7D64"/>
    <w:rsid w:val="00FA7D97"/>
    <w:rsid w:val="00FA7FC0"/>
    <w:rsid w:val="00FB002E"/>
    <w:rsid w:val="00FB0064"/>
    <w:rsid w:val="00FB00EC"/>
    <w:rsid w:val="00FB0118"/>
    <w:rsid w:val="00FB032E"/>
    <w:rsid w:val="00FB039E"/>
    <w:rsid w:val="00FB03CE"/>
    <w:rsid w:val="00FB0461"/>
    <w:rsid w:val="00FB05B1"/>
    <w:rsid w:val="00FB06E0"/>
    <w:rsid w:val="00FB0805"/>
    <w:rsid w:val="00FB0862"/>
    <w:rsid w:val="00FB0876"/>
    <w:rsid w:val="00FB0C38"/>
    <w:rsid w:val="00FB0D17"/>
    <w:rsid w:val="00FB0DA2"/>
    <w:rsid w:val="00FB0F2D"/>
    <w:rsid w:val="00FB0F64"/>
    <w:rsid w:val="00FB1039"/>
    <w:rsid w:val="00FB1253"/>
    <w:rsid w:val="00FB12E3"/>
    <w:rsid w:val="00FB134A"/>
    <w:rsid w:val="00FB14F7"/>
    <w:rsid w:val="00FB1541"/>
    <w:rsid w:val="00FB173D"/>
    <w:rsid w:val="00FB1869"/>
    <w:rsid w:val="00FB19AD"/>
    <w:rsid w:val="00FB1A64"/>
    <w:rsid w:val="00FB1AB7"/>
    <w:rsid w:val="00FB1AB9"/>
    <w:rsid w:val="00FB1AD8"/>
    <w:rsid w:val="00FB1ADB"/>
    <w:rsid w:val="00FB1B96"/>
    <w:rsid w:val="00FB1CD4"/>
    <w:rsid w:val="00FB1E28"/>
    <w:rsid w:val="00FB1E60"/>
    <w:rsid w:val="00FB1F32"/>
    <w:rsid w:val="00FB204F"/>
    <w:rsid w:val="00FB2051"/>
    <w:rsid w:val="00FB20FA"/>
    <w:rsid w:val="00FB22AA"/>
    <w:rsid w:val="00FB22E2"/>
    <w:rsid w:val="00FB247F"/>
    <w:rsid w:val="00FB24CC"/>
    <w:rsid w:val="00FB2772"/>
    <w:rsid w:val="00FB2779"/>
    <w:rsid w:val="00FB27B8"/>
    <w:rsid w:val="00FB287F"/>
    <w:rsid w:val="00FB28DC"/>
    <w:rsid w:val="00FB291C"/>
    <w:rsid w:val="00FB2ACC"/>
    <w:rsid w:val="00FB2B4F"/>
    <w:rsid w:val="00FB2B7F"/>
    <w:rsid w:val="00FB2BFD"/>
    <w:rsid w:val="00FB2CC1"/>
    <w:rsid w:val="00FB2F1D"/>
    <w:rsid w:val="00FB2FB0"/>
    <w:rsid w:val="00FB309D"/>
    <w:rsid w:val="00FB30F2"/>
    <w:rsid w:val="00FB3132"/>
    <w:rsid w:val="00FB3178"/>
    <w:rsid w:val="00FB31D8"/>
    <w:rsid w:val="00FB323C"/>
    <w:rsid w:val="00FB32BA"/>
    <w:rsid w:val="00FB3321"/>
    <w:rsid w:val="00FB3355"/>
    <w:rsid w:val="00FB34B5"/>
    <w:rsid w:val="00FB34F1"/>
    <w:rsid w:val="00FB36DB"/>
    <w:rsid w:val="00FB36E4"/>
    <w:rsid w:val="00FB37BA"/>
    <w:rsid w:val="00FB389F"/>
    <w:rsid w:val="00FB38D7"/>
    <w:rsid w:val="00FB38E9"/>
    <w:rsid w:val="00FB3A67"/>
    <w:rsid w:val="00FB3A79"/>
    <w:rsid w:val="00FB3BAC"/>
    <w:rsid w:val="00FB3CE4"/>
    <w:rsid w:val="00FB3D6D"/>
    <w:rsid w:val="00FB3DFF"/>
    <w:rsid w:val="00FB3F2F"/>
    <w:rsid w:val="00FB401F"/>
    <w:rsid w:val="00FB4038"/>
    <w:rsid w:val="00FB4059"/>
    <w:rsid w:val="00FB40BB"/>
    <w:rsid w:val="00FB421D"/>
    <w:rsid w:val="00FB42B7"/>
    <w:rsid w:val="00FB445A"/>
    <w:rsid w:val="00FB448B"/>
    <w:rsid w:val="00FB4571"/>
    <w:rsid w:val="00FB45E3"/>
    <w:rsid w:val="00FB47E1"/>
    <w:rsid w:val="00FB49D3"/>
    <w:rsid w:val="00FB4A2A"/>
    <w:rsid w:val="00FB4B5E"/>
    <w:rsid w:val="00FB4B6D"/>
    <w:rsid w:val="00FB4B7E"/>
    <w:rsid w:val="00FB4BC6"/>
    <w:rsid w:val="00FB4C51"/>
    <w:rsid w:val="00FB4C71"/>
    <w:rsid w:val="00FB4F0B"/>
    <w:rsid w:val="00FB5081"/>
    <w:rsid w:val="00FB5184"/>
    <w:rsid w:val="00FB51CD"/>
    <w:rsid w:val="00FB5219"/>
    <w:rsid w:val="00FB52D3"/>
    <w:rsid w:val="00FB53A2"/>
    <w:rsid w:val="00FB5508"/>
    <w:rsid w:val="00FB56C3"/>
    <w:rsid w:val="00FB56E4"/>
    <w:rsid w:val="00FB58D9"/>
    <w:rsid w:val="00FB5926"/>
    <w:rsid w:val="00FB5A69"/>
    <w:rsid w:val="00FB5B44"/>
    <w:rsid w:val="00FB5B5A"/>
    <w:rsid w:val="00FB5B67"/>
    <w:rsid w:val="00FB5B8B"/>
    <w:rsid w:val="00FB5D0E"/>
    <w:rsid w:val="00FB5D98"/>
    <w:rsid w:val="00FB5DCD"/>
    <w:rsid w:val="00FB5FB0"/>
    <w:rsid w:val="00FB5FDB"/>
    <w:rsid w:val="00FB5FF5"/>
    <w:rsid w:val="00FB6028"/>
    <w:rsid w:val="00FB60C7"/>
    <w:rsid w:val="00FB610B"/>
    <w:rsid w:val="00FB613C"/>
    <w:rsid w:val="00FB615E"/>
    <w:rsid w:val="00FB61BC"/>
    <w:rsid w:val="00FB61E9"/>
    <w:rsid w:val="00FB6201"/>
    <w:rsid w:val="00FB62E0"/>
    <w:rsid w:val="00FB64CF"/>
    <w:rsid w:val="00FB6572"/>
    <w:rsid w:val="00FB684F"/>
    <w:rsid w:val="00FB6B46"/>
    <w:rsid w:val="00FB6B98"/>
    <w:rsid w:val="00FB6C75"/>
    <w:rsid w:val="00FB6CBC"/>
    <w:rsid w:val="00FB6CFE"/>
    <w:rsid w:val="00FB6E22"/>
    <w:rsid w:val="00FB6E31"/>
    <w:rsid w:val="00FB6FA4"/>
    <w:rsid w:val="00FB6FEF"/>
    <w:rsid w:val="00FB7041"/>
    <w:rsid w:val="00FB708A"/>
    <w:rsid w:val="00FB70D3"/>
    <w:rsid w:val="00FB7137"/>
    <w:rsid w:val="00FB72C1"/>
    <w:rsid w:val="00FB73DB"/>
    <w:rsid w:val="00FB7479"/>
    <w:rsid w:val="00FB76F3"/>
    <w:rsid w:val="00FB775C"/>
    <w:rsid w:val="00FB77DB"/>
    <w:rsid w:val="00FB7965"/>
    <w:rsid w:val="00FB7B4D"/>
    <w:rsid w:val="00FB7B91"/>
    <w:rsid w:val="00FB7DA6"/>
    <w:rsid w:val="00FB7DD6"/>
    <w:rsid w:val="00FB7DF2"/>
    <w:rsid w:val="00FB7E20"/>
    <w:rsid w:val="00FB7E98"/>
    <w:rsid w:val="00FC0162"/>
    <w:rsid w:val="00FC0245"/>
    <w:rsid w:val="00FC02EE"/>
    <w:rsid w:val="00FC0301"/>
    <w:rsid w:val="00FC047A"/>
    <w:rsid w:val="00FC0495"/>
    <w:rsid w:val="00FC04AB"/>
    <w:rsid w:val="00FC0586"/>
    <w:rsid w:val="00FC05F2"/>
    <w:rsid w:val="00FC0796"/>
    <w:rsid w:val="00FC07A4"/>
    <w:rsid w:val="00FC082F"/>
    <w:rsid w:val="00FC0903"/>
    <w:rsid w:val="00FC099B"/>
    <w:rsid w:val="00FC0A14"/>
    <w:rsid w:val="00FC0C23"/>
    <w:rsid w:val="00FC0DC1"/>
    <w:rsid w:val="00FC0F17"/>
    <w:rsid w:val="00FC0FDB"/>
    <w:rsid w:val="00FC109F"/>
    <w:rsid w:val="00FC1205"/>
    <w:rsid w:val="00FC12E6"/>
    <w:rsid w:val="00FC1362"/>
    <w:rsid w:val="00FC157C"/>
    <w:rsid w:val="00FC15DB"/>
    <w:rsid w:val="00FC1683"/>
    <w:rsid w:val="00FC1689"/>
    <w:rsid w:val="00FC179E"/>
    <w:rsid w:val="00FC17C8"/>
    <w:rsid w:val="00FC18D2"/>
    <w:rsid w:val="00FC1902"/>
    <w:rsid w:val="00FC19E0"/>
    <w:rsid w:val="00FC1AFA"/>
    <w:rsid w:val="00FC1B55"/>
    <w:rsid w:val="00FC1B95"/>
    <w:rsid w:val="00FC1C21"/>
    <w:rsid w:val="00FC1C84"/>
    <w:rsid w:val="00FC1CCF"/>
    <w:rsid w:val="00FC1DCF"/>
    <w:rsid w:val="00FC1FBC"/>
    <w:rsid w:val="00FC1FE8"/>
    <w:rsid w:val="00FC208B"/>
    <w:rsid w:val="00FC20E2"/>
    <w:rsid w:val="00FC21DB"/>
    <w:rsid w:val="00FC21FF"/>
    <w:rsid w:val="00FC2232"/>
    <w:rsid w:val="00FC2235"/>
    <w:rsid w:val="00FC2304"/>
    <w:rsid w:val="00FC244E"/>
    <w:rsid w:val="00FC24D1"/>
    <w:rsid w:val="00FC2523"/>
    <w:rsid w:val="00FC2590"/>
    <w:rsid w:val="00FC2776"/>
    <w:rsid w:val="00FC2893"/>
    <w:rsid w:val="00FC28D5"/>
    <w:rsid w:val="00FC2928"/>
    <w:rsid w:val="00FC2A5B"/>
    <w:rsid w:val="00FC2B7F"/>
    <w:rsid w:val="00FC2BD3"/>
    <w:rsid w:val="00FC2C04"/>
    <w:rsid w:val="00FC2DDD"/>
    <w:rsid w:val="00FC2F2F"/>
    <w:rsid w:val="00FC3006"/>
    <w:rsid w:val="00FC304C"/>
    <w:rsid w:val="00FC304D"/>
    <w:rsid w:val="00FC305F"/>
    <w:rsid w:val="00FC3179"/>
    <w:rsid w:val="00FC32C8"/>
    <w:rsid w:val="00FC3322"/>
    <w:rsid w:val="00FC3408"/>
    <w:rsid w:val="00FC341D"/>
    <w:rsid w:val="00FC350A"/>
    <w:rsid w:val="00FC3547"/>
    <w:rsid w:val="00FC3592"/>
    <w:rsid w:val="00FC3628"/>
    <w:rsid w:val="00FC369A"/>
    <w:rsid w:val="00FC37D9"/>
    <w:rsid w:val="00FC3843"/>
    <w:rsid w:val="00FC3934"/>
    <w:rsid w:val="00FC3935"/>
    <w:rsid w:val="00FC3940"/>
    <w:rsid w:val="00FC3B83"/>
    <w:rsid w:val="00FC3DA8"/>
    <w:rsid w:val="00FC3DD6"/>
    <w:rsid w:val="00FC3E6C"/>
    <w:rsid w:val="00FC3FA1"/>
    <w:rsid w:val="00FC40CD"/>
    <w:rsid w:val="00FC421B"/>
    <w:rsid w:val="00FC4297"/>
    <w:rsid w:val="00FC45E2"/>
    <w:rsid w:val="00FC4835"/>
    <w:rsid w:val="00FC4837"/>
    <w:rsid w:val="00FC4893"/>
    <w:rsid w:val="00FC4909"/>
    <w:rsid w:val="00FC4A46"/>
    <w:rsid w:val="00FC4A85"/>
    <w:rsid w:val="00FC4AE2"/>
    <w:rsid w:val="00FC4B5F"/>
    <w:rsid w:val="00FC4C7F"/>
    <w:rsid w:val="00FC4DA8"/>
    <w:rsid w:val="00FC4E71"/>
    <w:rsid w:val="00FC51A3"/>
    <w:rsid w:val="00FC5394"/>
    <w:rsid w:val="00FC543A"/>
    <w:rsid w:val="00FC54C2"/>
    <w:rsid w:val="00FC563B"/>
    <w:rsid w:val="00FC5676"/>
    <w:rsid w:val="00FC58C0"/>
    <w:rsid w:val="00FC591F"/>
    <w:rsid w:val="00FC59A0"/>
    <w:rsid w:val="00FC5A5F"/>
    <w:rsid w:val="00FC5B3A"/>
    <w:rsid w:val="00FC5BDA"/>
    <w:rsid w:val="00FC5BE2"/>
    <w:rsid w:val="00FC5C40"/>
    <w:rsid w:val="00FC5DAD"/>
    <w:rsid w:val="00FC5E5C"/>
    <w:rsid w:val="00FC5E5F"/>
    <w:rsid w:val="00FC5F1D"/>
    <w:rsid w:val="00FC5F21"/>
    <w:rsid w:val="00FC603A"/>
    <w:rsid w:val="00FC608C"/>
    <w:rsid w:val="00FC6091"/>
    <w:rsid w:val="00FC6094"/>
    <w:rsid w:val="00FC6098"/>
    <w:rsid w:val="00FC614D"/>
    <w:rsid w:val="00FC626C"/>
    <w:rsid w:val="00FC62A7"/>
    <w:rsid w:val="00FC6325"/>
    <w:rsid w:val="00FC63C5"/>
    <w:rsid w:val="00FC640F"/>
    <w:rsid w:val="00FC6422"/>
    <w:rsid w:val="00FC6693"/>
    <w:rsid w:val="00FC6744"/>
    <w:rsid w:val="00FC6818"/>
    <w:rsid w:val="00FC6820"/>
    <w:rsid w:val="00FC6A0B"/>
    <w:rsid w:val="00FC6A23"/>
    <w:rsid w:val="00FC6A79"/>
    <w:rsid w:val="00FC6B44"/>
    <w:rsid w:val="00FC6BCB"/>
    <w:rsid w:val="00FC6C67"/>
    <w:rsid w:val="00FC6D46"/>
    <w:rsid w:val="00FC6D4C"/>
    <w:rsid w:val="00FC6DAB"/>
    <w:rsid w:val="00FC6DDC"/>
    <w:rsid w:val="00FC6DFD"/>
    <w:rsid w:val="00FC6ECC"/>
    <w:rsid w:val="00FC6EDE"/>
    <w:rsid w:val="00FC6F68"/>
    <w:rsid w:val="00FC6FAA"/>
    <w:rsid w:val="00FC7017"/>
    <w:rsid w:val="00FC7060"/>
    <w:rsid w:val="00FC71E0"/>
    <w:rsid w:val="00FC7212"/>
    <w:rsid w:val="00FC7252"/>
    <w:rsid w:val="00FC745E"/>
    <w:rsid w:val="00FC7658"/>
    <w:rsid w:val="00FC76F5"/>
    <w:rsid w:val="00FC76FC"/>
    <w:rsid w:val="00FC781B"/>
    <w:rsid w:val="00FC7837"/>
    <w:rsid w:val="00FC7864"/>
    <w:rsid w:val="00FC788D"/>
    <w:rsid w:val="00FC797B"/>
    <w:rsid w:val="00FC7A36"/>
    <w:rsid w:val="00FC7A38"/>
    <w:rsid w:val="00FC7BAF"/>
    <w:rsid w:val="00FC7BEF"/>
    <w:rsid w:val="00FC7E9C"/>
    <w:rsid w:val="00FC7EFE"/>
    <w:rsid w:val="00FD010D"/>
    <w:rsid w:val="00FD014E"/>
    <w:rsid w:val="00FD0193"/>
    <w:rsid w:val="00FD01D3"/>
    <w:rsid w:val="00FD01ED"/>
    <w:rsid w:val="00FD0264"/>
    <w:rsid w:val="00FD0268"/>
    <w:rsid w:val="00FD02C3"/>
    <w:rsid w:val="00FD0514"/>
    <w:rsid w:val="00FD05A1"/>
    <w:rsid w:val="00FD05AB"/>
    <w:rsid w:val="00FD0652"/>
    <w:rsid w:val="00FD066A"/>
    <w:rsid w:val="00FD085E"/>
    <w:rsid w:val="00FD08E1"/>
    <w:rsid w:val="00FD0904"/>
    <w:rsid w:val="00FD0975"/>
    <w:rsid w:val="00FD0996"/>
    <w:rsid w:val="00FD0AC5"/>
    <w:rsid w:val="00FD0B88"/>
    <w:rsid w:val="00FD0CC8"/>
    <w:rsid w:val="00FD0F09"/>
    <w:rsid w:val="00FD0F0B"/>
    <w:rsid w:val="00FD0F78"/>
    <w:rsid w:val="00FD0FDE"/>
    <w:rsid w:val="00FD1016"/>
    <w:rsid w:val="00FD110D"/>
    <w:rsid w:val="00FD111D"/>
    <w:rsid w:val="00FD123E"/>
    <w:rsid w:val="00FD12B1"/>
    <w:rsid w:val="00FD137E"/>
    <w:rsid w:val="00FD148B"/>
    <w:rsid w:val="00FD1571"/>
    <w:rsid w:val="00FD161E"/>
    <w:rsid w:val="00FD1767"/>
    <w:rsid w:val="00FD177A"/>
    <w:rsid w:val="00FD1852"/>
    <w:rsid w:val="00FD18D6"/>
    <w:rsid w:val="00FD1904"/>
    <w:rsid w:val="00FD1920"/>
    <w:rsid w:val="00FD1C2E"/>
    <w:rsid w:val="00FD1C87"/>
    <w:rsid w:val="00FD1CD3"/>
    <w:rsid w:val="00FD1D46"/>
    <w:rsid w:val="00FD1E7A"/>
    <w:rsid w:val="00FD1F3C"/>
    <w:rsid w:val="00FD1FA1"/>
    <w:rsid w:val="00FD201A"/>
    <w:rsid w:val="00FD20B6"/>
    <w:rsid w:val="00FD21C8"/>
    <w:rsid w:val="00FD23EB"/>
    <w:rsid w:val="00FD2441"/>
    <w:rsid w:val="00FD246D"/>
    <w:rsid w:val="00FD24CD"/>
    <w:rsid w:val="00FD26E2"/>
    <w:rsid w:val="00FD2710"/>
    <w:rsid w:val="00FD290C"/>
    <w:rsid w:val="00FD29C3"/>
    <w:rsid w:val="00FD29CE"/>
    <w:rsid w:val="00FD29EF"/>
    <w:rsid w:val="00FD2A3C"/>
    <w:rsid w:val="00FD2C6D"/>
    <w:rsid w:val="00FD2CFA"/>
    <w:rsid w:val="00FD2D12"/>
    <w:rsid w:val="00FD2D14"/>
    <w:rsid w:val="00FD2D2E"/>
    <w:rsid w:val="00FD3084"/>
    <w:rsid w:val="00FD30C4"/>
    <w:rsid w:val="00FD3322"/>
    <w:rsid w:val="00FD3340"/>
    <w:rsid w:val="00FD3538"/>
    <w:rsid w:val="00FD35C9"/>
    <w:rsid w:val="00FD3706"/>
    <w:rsid w:val="00FD37F4"/>
    <w:rsid w:val="00FD3822"/>
    <w:rsid w:val="00FD390D"/>
    <w:rsid w:val="00FD3B2C"/>
    <w:rsid w:val="00FD3B34"/>
    <w:rsid w:val="00FD3B5E"/>
    <w:rsid w:val="00FD3CAC"/>
    <w:rsid w:val="00FD3EC7"/>
    <w:rsid w:val="00FD418B"/>
    <w:rsid w:val="00FD41DC"/>
    <w:rsid w:val="00FD4215"/>
    <w:rsid w:val="00FD429B"/>
    <w:rsid w:val="00FD42CB"/>
    <w:rsid w:val="00FD42D1"/>
    <w:rsid w:val="00FD436E"/>
    <w:rsid w:val="00FD4470"/>
    <w:rsid w:val="00FD44CF"/>
    <w:rsid w:val="00FD4570"/>
    <w:rsid w:val="00FD4595"/>
    <w:rsid w:val="00FD469F"/>
    <w:rsid w:val="00FD4781"/>
    <w:rsid w:val="00FD47E2"/>
    <w:rsid w:val="00FD485D"/>
    <w:rsid w:val="00FD493D"/>
    <w:rsid w:val="00FD4A8E"/>
    <w:rsid w:val="00FD4C00"/>
    <w:rsid w:val="00FD4CE0"/>
    <w:rsid w:val="00FD4DD8"/>
    <w:rsid w:val="00FD4E02"/>
    <w:rsid w:val="00FD4E1F"/>
    <w:rsid w:val="00FD4E89"/>
    <w:rsid w:val="00FD4F97"/>
    <w:rsid w:val="00FD4FFC"/>
    <w:rsid w:val="00FD501F"/>
    <w:rsid w:val="00FD502D"/>
    <w:rsid w:val="00FD512B"/>
    <w:rsid w:val="00FD513C"/>
    <w:rsid w:val="00FD520A"/>
    <w:rsid w:val="00FD5217"/>
    <w:rsid w:val="00FD526A"/>
    <w:rsid w:val="00FD526B"/>
    <w:rsid w:val="00FD5274"/>
    <w:rsid w:val="00FD5326"/>
    <w:rsid w:val="00FD5363"/>
    <w:rsid w:val="00FD543F"/>
    <w:rsid w:val="00FD5447"/>
    <w:rsid w:val="00FD54A5"/>
    <w:rsid w:val="00FD551E"/>
    <w:rsid w:val="00FD5545"/>
    <w:rsid w:val="00FD56CF"/>
    <w:rsid w:val="00FD595C"/>
    <w:rsid w:val="00FD5ABD"/>
    <w:rsid w:val="00FD5AFA"/>
    <w:rsid w:val="00FD5C21"/>
    <w:rsid w:val="00FD5C49"/>
    <w:rsid w:val="00FD5D6C"/>
    <w:rsid w:val="00FD5D97"/>
    <w:rsid w:val="00FD5DEC"/>
    <w:rsid w:val="00FD5E06"/>
    <w:rsid w:val="00FD5EFD"/>
    <w:rsid w:val="00FD5EFE"/>
    <w:rsid w:val="00FD605C"/>
    <w:rsid w:val="00FD6119"/>
    <w:rsid w:val="00FD6169"/>
    <w:rsid w:val="00FD61AF"/>
    <w:rsid w:val="00FD62B0"/>
    <w:rsid w:val="00FD63BA"/>
    <w:rsid w:val="00FD64DF"/>
    <w:rsid w:val="00FD6514"/>
    <w:rsid w:val="00FD6519"/>
    <w:rsid w:val="00FD66B4"/>
    <w:rsid w:val="00FD677A"/>
    <w:rsid w:val="00FD678A"/>
    <w:rsid w:val="00FD6A3E"/>
    <w:rsid w:val="00FD6A9C"/>
    <w:rsid w:val="00FD6B44"/>
    <w:rsid w:val="00FD6BB7"/>
    <w:rsid w:val="00FD6CAE"/>
    <w:rsid w:val="00FD6DAB"/>
    <w:rsid w:val="00FD6EB3"/>
    <w:rsid w:val="00FD6EE6"/>
    <w:rsid w:val="00FD6F69"/>
    <w:rsid w:val="00FD6FBD"/>
    <w:rsid w:val="00FD6FF4"/>
    <w:rsid w:val="00FD7139"/>
    <w:rsid w:val="00FD71E8"/>
    <w:rsid w:val="00FD7374"/>
    <w:rsid w:val="00FD737F"/>
    <w:rsid w:val="00FD73AE"/>
    <w:rsid w:val="00FD7443"/>
    <w:rsid w:val="00FD7551"/>
    <w:rsid w:val="00FD76F8"/>
    <w:rsid w:val="00FD7714"/>
    <w:rsid w:val="00FD772C"/>
    <w:rsid w:val="00FD7787"/>
    <w:rsid w:val="00FD778E"/>
    <w:rsid w:val="00FD7809"/>
    <w:rsid w:val="00FD7840"/>
    <w:rsid w:val="00FD78FE"/>
    <w:rsid w:val="00FD7902"/>
    <w:rsid w:val="00FD7933"/>
    <w:rsid w:val="00FD7970"/>
    <w:rsid w:val="00FD7C33"/>
    <w:rsid w:val="00FD7C83"/>
    <w:rsid w:val="00FD7DB0"/>
    <w:rsid w:val="00FD7F1B"/>
    <w:rsid w:val="00FE001A"/>
    <w:rsid w:val="00FE0086"/>
    <w:rsid w:val="00FE0126"/>
    <w:rsid w:val="00FE0286"/>
    <w:rsid w:val="00FE0307"/>
    <w:rsid w:val="00FE0345"/>
    <w:rsid w:val="00FE03A2"/>
    <w:rsid w:val="00FE0528"/>
    <w:rsid w:val="00FE052B"/>
    <w:rsid w:val="00FE05A4"/>
    <w:rsid w:val="00FE065B"/>
    <w:rsid w:val="00FE0677"/>
    <w:rsid w:val="00FE06C5"/>
    <w:rsid w:val="00FE07CD"/>
    <w:rsid w:val="00FE089A"/>
    <w:rsid w:val="00FE093C"/>
    <w:rsid w:val="00FE09E6"/>
    <w:rsid w:val="00FE0B16"/>
    <w:rsid w:val="00FE0C04"/>
    <w:rsid w:val="00FE0C35"/>
    <w:rsid w:val="00FE0D80"/>
    <w:rsid w:val="00FE0D9B"/>
    <w:rsid w:val="00FE0E1A"/>
    <w:rsid w:val="00FE0E5E"/>
    <w:rsid w:val="00FE0F13"/>
    <w:rsid w:val="00FE0FBA"/>
    <w:rsid w:val="00FE1243"/>
    <w:rsid w:val="00FE1244"/>
    <w:rsid w:val="00FE1343"/>
    <w:rsid w:val="00FE13AD"/>
    <w:rsid w:val="00FE145A"/>
    <w:rsid w:val="00FE1539"/>
    <w:rsid w:val="00FE1563"/>
    <w:rsid w:val="00FE16DE"/>
    <w:rsid w:val="00FE173C"/>
    <w:rsid w:val="00FE17E4"/>
    <w:rsid w:val="00FE182F"/>
    <w:rsid w:val="00FE19DC"/>
    <w:rsid w:val="00FE1B10"/>
    <w:rsid w:val="00FE1C24"/>
    <w:rsid w:val="00FE1C29"/>
    <w:rsid w:val="00FE1DAE"/>
    <w:rsid w:val="00FE1ECF"/>
    <w:rsid w:val="00FE1EEB"/>
    <w:rsid w:val="00FE1FAE"/>
    <w:rsid w:val="00FE1FE6"/>
    <w:rsid w:val="00FE1FE9"/>
    <w:rsid w:val="00FE2014"/>
    <w:rsid w:val="00FE20A9"/>
    <w:rsid w:val="00FE20EA"/>
    <w:rsid w:val="00FE20FE"/>
    <w:rsid w:val="00FE219D"/>
    <w:rsid w:val="00FE227E"/>
    <w:rsid w:val="00FE2309"/>
    <w:rsid w:val="00FE2328"/>
    <w:rsid w:val="00FE235D"/>
    <w:rsid w:val="00FE2486"/>
    <w:rsid w:val="00FE249F"/>
    <w:rsid w:val="00FE24CE"/>
    <w:rsid w:val="00FE2510"/>
    <w:rsid w:val="00FE2521"/>
    <w:rsid w:val="00FE2575"/>
    <w:rsid w:val="00FE260B"/>
    <w:rsid w:val="00FE26C0"/>
    <w:rsid w:val="00FE26CD"/>
    <w:rsid w:val="00FE2728"/>
    <w:rsid w:val="00FE2899"/>
    <w:rsid w:val="00FE28A2"/>
    <w:rsid w:val="00FE28F7"/>
    <w:rsid w:val="00FE2949"/>
    <w:rsid w:val="00FE29D0"/>
    <w:rsid w:val="00FE2B2E"/>
    <w:rsid w:val="00FE2CCC"/>
    <w:rsid w:val="00FE2E19"/>
    <w:rsid w:val="00FE2E7C"/>
    <w:rsid w:val="00FE2F50"/>
    <w:rsid w:val="00FE2F9D"/>
    <w:rsid w:val="00FE2FCA"/>
    <w:rsid w:val="00FE3048"/>
    <w:rsid w:val="00FE30A3"/>
    <w:rsid w:val="00FE30A6"/>
    <w:rsid w:val="00FE30CF"/>
    <w:rsid w:val="00FE30D9"/>
    <w:rsid w:val="00FE315E"/>
    <w:rsid w:val="00FE3172"/>
    <w:rsid w:val="00FE3197"/>
    <w:rsid w:val="00FE3222"/>
    <w:rsid w:val="00FE32E8"/>
    <w:rsid w:val="00FE33E4"/>
    <w:rsid w:val="00FE33F8"/>
    <w:rsid w:val="00FE34DA"/>
    <w:rsid w:val="00FE3506"/>
    <w:rsid w:val="00FE359E"/>
    <w:rsid w:val="00FE362B"/>
    <w:rsid w:val="00FE36F3"/>
    <w:rsid w:val="00FE38A7"/>
    <w:rsid w:val="00FE3C14"/>
    <w:rsid w:val="00FE3E01"/>
    <w:rsid w:val="00FE3E49"/>
    <w:rsid w:val="00FE3E71"/>
    <w:rsid w:val="00FE3FCE"/>
    <w:rsid w:val="00FE404C"/>
    <w:rsid w:val="00FE406E"/>
    <w:rsid w:val="00FE419E"/>
    <w:rsid w:val="00FE4296"/>
    <w:rsid w:val="00FE42A7"/>
    <w:rsid w:val="00FE42B8"/>
    <w:rsid w:val="00FE440E"/>
    <w:rsid w:val="00FE449D"/>
    <w:rsid w:val="00FE4590"/>
    <w:rsid w:val="00FE45BF"/>
    <w:rsid w:val="00FE464A"/>
    <w:rsid w:val="00FE481E"/>
    <w:rsid w:val="00FE4844"/>
    <w:rsid w:val="00FE486E"/>
    <w:rsid w:val="00FE497C"/>
    <w:rsid w:val="00FE49F0"/>
    <w:rsid w:val="00FE4A8E"/>
    <w:rsid w:val="00FE4B9C"/>
    <w:rsid w:val="00FE4BF3"/>
    <w:rsid w:val="00FE4C69"/>
    <w:rsid w:val="00FE4C78"/>
    <w:rsid w:val="00FE4CD1"/>
    <w:rsid w:val="00FE4CED"/>
    <w:rsid w:val="00FE4D9F"/>
    <w:rsid w:val="00FE4E0C"/>
    <w:rsid w:val="00FE4E81"/>
    <w:rsid w:val="00FE4EE0"/>
    <w:rsid w:val="00FE4EF4"/>
    <w:rsid w:val="00FE5092"/>
    <w:rsid w:val="00FE523D"/>
    <w:rsid w:val="00FE52AE"/>
    <w:rsid w:val="00FE52DC"/>
    <w:rsid w:val="00FE5328"/>
    <w:rsid w:val="00FE5460"/>
    <w:rsid w:val="00FE549A"/>
    <w:rsid w:val="00FE5517"/>
    <w:rsid w:val="00FE5518"/>
    <w:rsid w:val="00FE55C0"/>
    <w:rsid w:val="00FE562B"/>
    <w:rsid w:val="00FE5640"/>
    <w:rsid w:val="00FE5675"/>
    <w:rsid w:val="00FE569E"/>
    <w:rsid w:val="00FE56A8"/>
    <w:rsid w:val="00FE578D"/>
    <w:rsid w:val="00FE586F"/>
    <w:rsid w:val="00FE59E9"/>
    <w:rsid w:val="00FE5A24"/>
    <w:rsid w:val="00FE5ABA"/>
    <w:rsid w:val="00FE5BAD"/>
    <w:rsid w:val="00FE5ED4"/>
    <w:rsid w:val="00FE5ED8"/>
    <w:rsid w:val="00FE5F89"/>
    <w:rsid w:val="00FE60CB"/>
    <w:rsid w:val="00FE6107"/>
    <w:rsid w:val="00FE629C"/>
    <w:rsid w:val="00FE62A9"/>
    <w:rsid w:val="00FE634E"/>
    <w:rsid w:val="00FE6392"/>
    <w:rsid w:val="00FE648D"/>
    <w:rsid w:val="00FE64BB"/>
    <w:rsid w:val="00FE6558"/>
    <w:rsid w:val="00FE65D3"/>
    <w:rsid w:val="00FE660D"/>
    <w:rsid w:val="00FE661C"/>
    <w:rsid w:val="00FE67B3"/>
    <w:rsid w:val="00FE67B7"/>
    <w:rsid w:val="00FE680C"/>
    <w:rsid w:val="00FE68DA"/>
    <w:rsid w:val="00FE69BC"/>
    <w:rsid w:val="00FE69BD"/>
    <w:rsid w:val="00FE6BB8"/>
    <w:rsid w:val="00FE6C1F"/>
    <w:rsid w:val="00FE6CE9"/>
    <w:rsid w:val="00FE6D5C"/>
    <w:rsid w:val="00FE6E39"/>
    <w:rsid w:val="00FE704B"/>
    <w:rsid w:val="00FE725D"/>
    <w:rsid w:val="00FE72EA"/>
    <w:rsid w:val="00FE7307"/>
    <w:rsid w:val="00FE74CF"/>
    <w:rsid w:val="00FE7795"/>
    <w:rsid w:val="00FE78A7"/>
    <w:rsid w:val="00FE78F4"/>
    <w:rsid w:val="00FE799D"/>
    <w:rsid w:val="00FE7B78"/>
    <w:rsid w:val="00FE7B9E"/>
    <w:rsid w:val="00FE7E19"/>
    <w:rsid w:val="00FE7E4C"/>
    <w:rsid w:val="00FE7F30"/>
    <w:rsid w:val="00FE7FCA"/>
    <w:rsid w:val="00FF02A3"/>
    <w:rsid w:val="00FF031A"/>
    <w:rsid w:val="00FF03C2"/>
    <w:rsid w:val="00FF04B9"/>
    <w:rsid w:val="00FF05A5"/>
    <w:rsid w:val="00FF05A9"/>
    <w:rsid w:val="00FF0629"/>
    <w:rsid w:val="00FF0725"/>
    <w:rsid w:val="00FF0834"/>
    <w:rsid w:val="00FF08C5"/>
    <w:rsid w:val="00FF0969"/>
    <w:rsid w:val="00FF09DF"/>
    <w:rsid w:val="00FF0A5F"/>
    <w:rsid w:val="00FF0AB2"/>
    <w:rsid w:val="00FF0AB3"/>
    <w:rsid w:val="00FF0AEF"/>
    <w:rsid w:val="00FF0B68"/>
    <w:rsid w:val="00FF0C40"/>
    <w:rsid w:val="00FF0D3A"/>
    <w:rsid w:val="00FF0F1B"/>
    <w:rsid w:val="00FF0F68"/>
    <w:rsid w:val="00FF1068"/>
    <w:rsid w:val="00FF10DC"/>
    <w:rsid w:val="00FF1407"/>
    <w:rsid w:val="00FF149E"/>
    <w:rsid w:val="00FF14B5"/>
    <w:rsid w:val="00FF14D5"/>
    <w:rsid w:val="00FF1578"/>
    <w:rsid w:val="00FF168E"/>
    <w:rsid w:val="00FF16E8"/>
    <w:rsid w:val="00FF1704"/>
    <w:rsid w:val="00FF18DE"/>
    <w:rsid w:val="00FF18E0"/>
    <w:rsid w:val="00FF18EA"/>
    <w:rsid w:val="00FF1AA1"/>
    <w:rsid w:val="00FF1BC3"/>
    <w:rsid w:val="00FF1C7A"/>
    <w:rsid w:val="00FF1C7E"/>
    <w:rsid w:val="00FF1CA0"/>
    <w:rsid w:val="00FF1EB7"/>
    <w:rsid w:val="00FF1EBF"/>
    <w:rsid w:val="00FF21CE"/>
    <w:rsid w:val="00FF2212"/>
    <w:rsid w:val="00FF2261"/>
    <w:rsid w:val="00FF227A"/>
    <w:rsid w:val="00FF233A"/>
    <w:rsid w:val="00FF23E5"/>
    <w:rsid w:val="00FF2563"/>
    <w:rsid w:val="00FF25FC"/>
    <w:rsid w:val="00FF27E0"/>
    <w:rsid w:val="00FF27E5"/>
    <w:rsid w:val="00FF2944"/>
    <w:rsid w:val="00FF299C"/>
    <w:rsid w:val="00FF2A2E"/>
    <w:rsid w:val="00FF2AE3"/>
    <w:rsid w:val="00FF2B32"/>
    <w:rsid w:val="00FF2BD0"/>
    <w:rsid w:val="00FF2BD6"/>
    <w:rsid w:val="00FF2E23"/>
    <w:rsid w:val="00FF2F09"/>
    <w:rsid w:val="00FF2F39"/>
    <w:rsid w:val="00FF2FC8"/>
    <w:rsid w:val="00FF2FD2"/>
    <w:rsid w:val="00FF3072"/>
    <w:rsid w:val="00FF30A8"/>
    <w:rsid w:val="00FF3147"/>
    <w:rsid w:val="00FF318C"/>
    <w:rsid w:val="00FF32AD"/>
    <w:rsid w:val="00FF35C1"/>
    <w:rsid w:val="00FF35EC"/>
    <w:rsid w:val="00FF378C"/>
    <w:rsid w:val="00FF37F9"/>
    <w:rsid w:val="00FF3914"/>
    <w:rsid w:val="00FF3BB7"/>
    <w:rsid w:val="00FF3DE5"/>
    <w:rsid w:val="00FF3FC2"/>
    <w:rsid w:val="00FF4033"/>
    <w:rsid w:val="00FF407D"/>
    <w:rsid w:val="00FF40D7"/>
    <w:rsid w:val="00FF423F"/>
    <w:rsid w:val="00FF4287"/>
    <w:rsid w:val="00FF4316"/>
    <w:rsid w:val="00FF4336"/>
    <w:rsid w:val="00FF44AC"/>
    <w:rsid w:val="00FF45B3"/>
    <w:rsid w:val="00FF45F4"/>
    <w:rsid w:val="00FF46E7"/>
    <w:rsid w:val="00FF4762"/>
    <w:rsid w:val="00FF4908"/>
    <w:rsid w:val="00FF4928"/>
    <w:rsid w:val="00FF497D"/>
    <w:rsid w:val="00FF4AAD"/>
    <w:rsid w:val="00FF4ACA"/>
    <w:rsid w:val="00FF4B97"/>
    <w:rsid w:val="00FF4BA5"/>
    <w:rsid w:val="00FF4BD0"/>
    <w:rsid w:val="00FF4C49"/>
    <w:rsid w:val="00FF4CB3"/>
    <w:rsid w:val="00FF4E60"/>
    <w:rsid w:val="00FF4E74"/>
    <w:rsid w:val="00FF4E76"/>
    <w:rsid w:val="00FF4E84"/>
    <w:rsid w:val="00FF4FDD"/>
    <w:rsid w:val="00FF508B"/>
    <w:rsid w:val="00FF50CC"/>
    <w:rsid w:val="00FF5179"/>
    <w:rsid w:val="00FF529F"/>
    <w:rsid w:val="00FF52C6"/>
    <w:rsid w:val="00FF543D"/>
    <w:rsid w:val="00FF5509"/>
    <w:rsid w:val="00FF5540"/>
    <w:rsid w:val="00FF5598"/>
    <w:rsid w:val="00FF565C"/>
    <w:rsid w:val="00FF5691"/>
    <w:rsid w:val="00FF570D"/>
    <w:rsid w:val="00FF5733"/>
    <w:rsid w:val="00FF573C"/>
    <w:rsid w:val="00FF5BAE"/>
    <w:rsid w:val="00FF5C0E"/>
    <w:rsid w:val="00FF5C78"/>
    <w:rsid w:val="00FF5E8E"/>
    <w:rsid w:val="00FF5F97"/>
    <w:rsid w:val="00FF6006"/>
    <w:rsid w:val="00FF6140"/>
    <w:rsid w:val="00FF6143"/>
    <w:rsid w:val="00FF625F"/>
    <w:rsid w:val="00FF6361"/>
    <w:rsid w:val="00FF63F5"/>
    <w:rsid w:val="00FF63F9"/>
    <w:rsid w:val="00FF649C"/>
    <w:rsid w:val="00FF64D2"/>
    <w:rsid w:val="00FF654B"/>
    <w:rsid w:val="00FF667E"/>
    <w:rsid w:val="00FF6713"/>
    <w:rsid w:val="00FF69B0"/>
    <w:rsid w:val="00FF6A12"/>
    <w:rsid w:val="00FF6A43"/>
    <w:rsid w:val="00FF6BA0"/>
    <w:rsid w:val="00FF6BA3"/>
    <w:rsid w:val="00FF6C09"/>
    <w:rsid w:val="00FF6D04"/>
    <w:rsid w:val="00FF6DD2"/>
    <w:rsid w:val="00FF6E36"/>
    <w:rsid w:val="00FF6E67"/>
    <w:rsid w:val="00FF6E9F"/>
    <w:rsid w:val="00FF6EB2"/>
    <w:rsid w:val="00FF725E"/>
    <w:rsid w:val="00FF7340"/>
    <w:rsid w:val="00FF74FD"/>
    <w:rsid w:val="00FF7630"/>
    <w:rsid w:val="00FF7634"/>
    <w:rsid w:val="00FF7650"/>
    <w:rsid w:val="00FF7676"/>
    <w:rsid w:val="00FF7821"/>
    <w:rsid w:val="00FF7843"/>
    <w:rsid w:val="00FF7A14"/>
    <w:rsid w:val="00FF7AD5"/>
    <w:rsid w:val="00FF7B38"/>
    <w:rsid w:val="00FF7B53"/>
    <w:rsid w:val="00FF7CB5"/>
    <w:rsid w:val="00FF7D87"/>
    <w:rsid w:val="00FF7E2D"/>
    <w:rsid w:val="00FF7F6C"/>
    <w:rsid w:val="0D9C1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5">
      <o:colormenu v:ext="edit" fillcolor="none"/>
    </o:shapedefaults>
    <o:shapelayout v:ext="edit">
      <o:idmap v:ext="edit" data="1"/>
    </o:shapelayout>
  </w:shapeDefaults>
  <w:decimalSymbol w:val=","/>
  <w:listSeparator w:val=";"/>
  <w14:docId w14:val="3B5BD5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unhideWhenUsed/>
    <w:qFormat/>
    <w:rsid w:val="009F68BE"/>
    <w:pPr>
      <w:spacing w:after="0" w:line="240" w:lineRule="auto"/>
    </w:pPr>
    <w:rPr>
      <w:rFonts w:ascii="Times New Roman" w:hAnsi="Times New Roman"/>
      <w:sz w:val="20"/>
    </w:rPr>
  </w:style>
  <w:style w:type="paragraph" w:styleId="Nagwek1">
    <w:name w:val="heading 1"/>
    <w:aliases w:val="18HB"/>
    <w:basedOn w:val="Normalny"/>
    <w:next w:val="Normalny"/>
    <w:link w:val="Nagwek1Znak"/>
    <w:unhideWhenUsed/>
    <w:qFormat/>
    <w:rsid w:val="009F68BE"/>
    <w:pPr>
      <w:keepNext/>
      <w:keepLines/>
      <w:spacing w:before="360"/>
      <w:outlineLvl w:val="0"/>
    </w:pPr>
    <w:rPr>
      <w:rFonts w:cstheme="majorBidi"/>
      <w:b/>
      <w:bCs/>
      <w:szCs w:val="28"/>
    </w:rPr>
  </w:style>
  <w:style w:type="paragraph" w:styleId="Nagwek2">
    <w:name w:val="heading 2"/>
    <w:basedOn w:val="Normalny"/>
    <w:next w:val="Normalny"/>
    <w:link w:val="Nagwek2Znak"/>
    <w:uiPriority w:val="9"/>
    <w:semiHidden/>
    <w:rsid w:val="009F68BE"/>
    <w:pPr>
      <w:keepNext/>
      <w:keepLines/>
      <w:spacing w:before="200"/>
      <w:outlineLvl w:val="1"/>
    </w:pPr>
    <w:rPr>
      <w:rFonts w:asciiTheme="majorHAnsi"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9F68BE"/>
    <w:pPr>
      <w:keepNext/>
      <w:keepLines/>
      <w:spacing w:before="200"/>
      <w:outlineLvl w:val="2"/>
    </w:pPr>
    <w:rPr>
      <w:rFonts w:asciiTheme="majorHAnsi" w:hAnsiTheme="majorHAnsi" w:cstheme="majorBidi"/>
      <w:b/>
      <w:bCs/>
      <w:color w:val="4472C4" w:themeColor="accent1"/>
    </w:rPr>
  </w:style>
  <w:style w:type="paragraph" w:styleId="Nagwek4">
    <w:name w:val="heading 4"/>
    <w:basedOn w:val="Normalny"/>
    <w:next w:val="Normalny"/>
    <w:link w:val="Nagwek4Znak"/>
    <w:uiPriority w:val="9"/>
    <w:semiHidden/>
    <w:unhideWhenUsed/>
    <w:qFormat/>
    <w:rsid w:val="009F68BE"/>
    <w:pPr>
      <w:keepNext/>
      <w:keepLines/>
      <w:spacing w:before="200"/>
      <w:outlineLvl w:val="3"/>
    </w:pPr>
    <w:rPr>
      <w:rFonts w:asciiTheme="majorHAnsi" w:hAnsiTheme="majorHAnsi" w:cstheme="majorBidi"/>
      <w:b/>
      <w:bCs/>
      <w:i/>
      <w:iCs/>
      <w:color w:val="4472C4" w:themeColor="accent1"/>
    </w:rPr>
  </w:style>
  <w:style w:type="paragraph" w:styleId="Nagwek5">
    <w:name w:val="heading 5"/>
    <w:basedOn w:val="Normalny"/>
    <w:next w:val="Normalny"/>
    <w:link w:val="Nagwek5Znak"/>
    <w:uiPriority w:val="9"/>
    <w:semiHidden/>
    <w:unhideWhenUsed/>
    <w:qFormat/>
    <w:rsid w:val="009F68BE"/>
    <w:pPr>
      <w:keepNext/>
      <w:keepLines/>
      <w:spacing w:before="200"/>
      <w:outlineLvl w:val="4"/>
    </w:pPr>
    <w:rPr>
      <w:rFonts w:asciiTheme="majorHAnsi" w:hAnsiTheme="majorHAnsi" w:cstheme="majorBidi"/>
      <w:color w:val="1F3763" w:themeColor="accent1" w:themeShade="7F"/>
    </w:rPr>
  </w:style>
  <w:style w:type="paragraph" w:styleId="Nagwek6">
    <w:name w:val="heading 6"/>
    <w:basedOn w:val="Normalny"/>
    <w:next w:val="Normalny"/>
    <w:link w:val="Nagwek6Znak"/>
    <w:uiPriority w:val="9"/>
    <w:semiHidden/>
    <w:unhideWhenUsed/>
    <w:qFormat/>
    <w:rsid w:val="009F68BE"/>
    <w:pPr>
      <w:keepNext/>
      <w:keepLines/>
      <w:spacing w:before="200"/>
      <w:outlineLvl w:val="5"/>
    </w:pPr>
    <w:rPr>
      <w:rFonts w:asciiTheme="majorHAnsi" w:hAnsiTheme="majorHAnsi" w:cstheme="majorBidi"/>
      <w:i/>
      <w:iCs/>
      <w:color w:val="1F3763" w:themeColor="accent1" w:themeShade="7F"/>
    </w:rPr>
  </w:style>
  <w:style w:type="paragraph" w:styleId="Nagwek7">
    <w:name w:val="heading 7"/>
    <w:basedOn w:val="Normalny"/>
    <w:next w:val="Normalny"/>
    <w:link w:val="Nagwek7Znak"/>
    <w:uiPriority w:val="9"/>
    <w:semiHidden/>
    <w:unhideWhenUsed/>
    <w:qFormat/>
    <w:rsid w:val="009F68BE"/>
    <w:pPr>
      <w:keepNext/>
      <w:keepLines/>
      <w:spacing w:before="200"/>
      <w:outlineLvl w:val="6"/>
    </w:pPr>
    <w:rPr>
      <w:rFonts w:asciiTheme="majorHAnsi"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9F68BE"/>
    <w:pPr>
      <w:keepNext/>
      <w:keepLines/>
      <w:spacing w:before="200"/>
      <w:outlineLvl w:val="7"/>
    </w:pPr>
    <w:rPr>
      <w:rFonts w:asciiTheme="majorHAnsi" w:hAnsiTheme="majorHAnsi" w:cstheme="majorBidi"/>
      <w:color w:val="404040" w:themeColor="text1" w:themeTint="BF"/>
    </w:rPr>
  </w:style>
  <w:style w:type="paragraph" w:styleId="Nagwek9">
    <w:name w:val="heading 9"/>
    <w:basedOn w:val="Normalny"/>
    <w:next w:val="Normalny"/>
    <w:link w:val="Nagwek9Znak"/>
    <w:uiPriority w:val="9"/>
    <w:semiHidden/>
    <w:unhideWhenUsed/>
    <w:qFormat/>
    <w:rsid w:val="009F68BE"/>
    <w:pPr>
      <w:keepNext/>
      <w:keepLines/>
      <w:spacing w:before="200"/>
      <w:outlineLvl w:val="8"/>
    </w:pPr>
    <w:rPr>
      <w:rFonts w:asciiTheme="majorHAnsi"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8HB Znak"/>
    <w:basedOn w:val="Domylnaczcionkaakapitu"/>
    <w:link w:val="Nagwek1"/>
    <w:rsid w:val="009F68BE"/>
    <w:rPr>
      <w:rFonts w:ascii="Times New Roman" w:hAnsi="Times New Roman" w:cstheme="majorBidi"/>
      <w:b/>
      <w:bCs/>
      <w:sz w:val="20"/>
      <w:szCs w:val="28"/>
    </w:rPr>
  </w:style>
  <w:style w:type="character" w:customStyle="1" w:styleId="Nagwek2Znak">
    <w:name w:val="Nagłówek 2 Znak"/>
    <w:basedOn w:val="Domylnaczcionkaakapitu"/>
    <w:link w:val="Nagwek2"/>
    <w:uiPriority w:val="9"/>
    <w:semiHidden/>
    <w:rsid w:val="009F68BE"/>
    <w:rPr>
      <w:rFonts w:asciiTheme="majorHAnsi" w:hAnsiTheme="majorHAnsi" w:cstheme="majorBidi"/>
      <w:b/>
      <w:bCs/>
      <w:color w:val="4472C4" w:themeColor="accent1"/>
      <w:sz w:val="26"/>
      <w:szCs w:val="26"/>
    </w:rPr>
  </w:style>
  <w:style w:type="character" w:customStyle="1" w:styleId="Nagwek3Znak">
    <w:name w:val="Nagłówek 3 Znak"/>
    <w:basedOn w:val="Domylnaczcionkaakapitu"/>
    <w:link w:val="Nagwek3"/>
    <w:uiPriority w:val="9"/>
    <w:semiHidden/>
    <w:rsid w:val="009F68BE"/>
    <w:rPr>
      <w:rFonts w:asciiTheme="majorHAnsi" w:hAnsiTheme="majorHAnsi" w:cstheme="majorBidi"/>
      <w:b/>
      <w:bCs/>
      <w:color w:val="4472C4" w:themeColor="accent1"/>
      <w:sz w:val="20"/>
    </w:rPr>
  </w:style>
  <w:style w:type="character" w:customStyle="1" w:styleId="Nagwek4Znak">
    <w:name w:val="Nagłówek 4 Znak"/>
    <w:basedOn w:val="Domylnaczcionkaakapitu"/>
    <w:link w:val="Nagwek4"/>
    <w:uiPriority w:val="9"/>
    <w:semiHidden/>
    <w:rsid w:val="009F68BE"/>
    <w:rPr>
      <w:rFonts w:asciiTheme="majorHAnsi" w:hAnsiTheme="majorHAnsi" w:cstheme="majorBidi"/>
      <w:b/>
      <w:bCs/>
      <w:i/>
      <w:iCs/>
      <w:color w:val="4472C4" w:themeColor="accent1"/>
      <w:sz w:val="20"/>
    </w:rPr>
  </w:style>
  <w:style w:type="character" w:customStyle="1" w:styleId="Nagwek5Znak">
    <w:name w:val="Nagłówek 5 Znak"/>
    <w:basedOn w:val="Domylnaczcionkaakapitu"/>
    <w:link w:val="Nagwek5"/>
    <w:uiPriority w:val="9"/>
    <w:semiHidden/>
    <w:rsid w:val="009F68BE"/>
    <w:rPr>
      <w:rFonts w:asciiTheme="majorHAnsi" w:hAnsiTheme="majorHAnsi" w:cstheme="majorBidi"/>
      <w:color w:val="1F3763" w:themeColor="accent1" w:themeShade="7F"/>
      <w:sz w:val="20"/>
    </w:rPr>
  </w:style>
  <w:style w:type="character" w:customStyle="1" w:styleId="Nagwek6Znak">
    <w:name w:val="Nagłówek 6 Znak"/>
    <w:basedOn w:val="Domylnaczcionkaakapitu"/>
    <w:link w:val="Nagwek6"/>
    <w:uiPriority w:val="9"/>
    <w:semiHidden/>
    <w:rsid w:val="009F68BE"/>
    <w:rPr>
      <w:rFonts w:asciiTheme="majorHAnsi" w:hAnsiTheme="majorHAnsi" w:cstheme="majorBidi"/>
      <w:i/>
      <w:iCs/>
      <w:color w:val="1F3763" w:themeColor="accent1" w:themeShade="7F"/>
      <w:sz w:val="20"/>
    </w:rPr>
  </w:style>
  <w:style w:type="character" w:customStyle="1" w:styleId="Nagwek7Znak">
    <w:name w:val="Nagłówek 7 Znak"/>
    <w:basedOn w:val="Domylnaczcionkaakapitu"/>
    <w:link w:val="Nagwek7"/>
    <w:uiPriority w:val="9"/>
    <w:semiHidden/>
    <w:rsid w:val="009F68BE"/>
    <w:rPr>
      <w:rFonts w:asciiTheme="majorHAnsi" w:hAnsiTheme="majorHAnsi" w:cstheme="majorBidi"/>
      <w:i/>
      <w:iCs/>
      <w:color w:val="404040" w:themeColor="text1" w:themeTint="BF"/>
      <w:sz w:val="20"/>
    </w:rPr>
  </w:style>
  <w:style w:type="character" w:customStyle="1" w:styleId="Nagwek8Znak">
    <w:name w:val="Nagłówek 8 Znak"/>
    <w:basedOn w:val="Domylnaczcionkaakapitu"/>
    <w:link w:val="Nagwek8"/>
    <w:uiPriority w:val="9"/>
    <w:semiHidden/>
    <w:rsid w:val="009F68BE"/>
    <w:rPr>
      <w:rFonts w:asciiTheme="majorHAnsi" w:hAnsiTheme="majorHAnsi" w:cstheme="majorBidi"/>
      <w:color w:val="404040" w:themeColor="text1" w:themeTint="BF"/>
      <w:sz w:val="20"/>
    </w:rPr>
  </w:style>
  <w:style w:type="character" w:customStyle="1" w:styleId="Nagwek9Znak">
    <w:name w:val="Nagłówek 9 Znak"/>
    <w:basedOn w:val="Domylnaczcionkaakapitu"/>
    <w:link w:val="Nagwek9"/>
    <w:uiPriority w:val="9"/>
    <w:semiHidden/>
    <w:rsid w:val="009F68BE"/>
    <w:rPr>
      <w:rFonts w:asciiTheme="majorHAnsi" w:hAnsiTheme="majorHAnsi" w:cstheme="majorBidi"/>
      <w:i/>
      <w:iCs/>
      <w:color w:val="404040" w:themeColor="text1" w:themeTint="BF"/>
      <w:sz w:val="20"/>
    </w:rPr>
  </w:style>
  <w:style w:type="paragraph" w:customStyle="1" w:styleId="CoverCenteredBold">
    <w:name w:val="Cover_Centered Bold"/>
    <w:basedOn w:val="Normalny"/>
    <w:next w:val="Normalny"/>
    <w:unhideWhenUsed/>
    <w:rsid w:val="009F68BE"/>
    <w:pPr>
      <w:keepNext/>
      <w:keepLines/>
      <w:jc w:val="center"/>
    </w:pPr>
    <w:rPr>
      <w:b/>
    </w:rPr>
  </w:style>
  <w:style w:type="paragraph" w:customStyle="1" w:styleId="HCBPBB">
    <w:name w:val="HCBPBB"/>
    <w:basedOn w:val="Normalny"/>
    <w:next w:val="Normalny"/>
    <w:unhideWhenUsed/>
    <w:rsid w:val="009F68BE"/>
    <w:pPr>
      <w:keepNext/>
      <w:keepLines/>
      <w:pageBreakBefore/>
      <w:jc w:val="center"/>
      <w:outlineLvl w:val="0"/>
    </w:pPr>
  </w:style>
  <w:style w:type="paragraph" w:customStyle="1" w:styleId="18HX">
    <w:name w:val="18HX"/>
    <w:basedOn w:val="Normalny"/>
    <w:next w:val="Normalny"/>
    <w:unhideWhenUsed/>
    <w:rsid w:val="009F68BE"/>
    <w:pPr>
      <w:keepNext/>
      <w:keepLines/>
      <w:spacing w:before="360"/>
      <w:outlineLvl w:val="1"/>
    </w:pPr>
    <w:rPr>
      <w:b/>
      <w:i/>
    </w:rPr>
  </w:style>
  <w:style w:type="paragraph" w:customStyle="1" w:styleId="18HM2B">
    <w:name w:val="18HM2B"/>
    <w:basedOn w:val="Normalny"/>
    <w:next w:val="Normalny"/>
    <w:unhideWhenUsed/>
    <w:rsid w:val="009F68BE"/>
    <w:pPr>
      <w:keepNext/>
      <w:keepLines/>
      <w:spacing w:before="360"/>
      <w:ind w:left="490"/>
      <w:outlineLvl w:val="2"/>
    </w:pPr>
    <w:rPr>
      <w:b/>
    </w:rPr>
  </w:style>
  <w:style w:type="paragraph" w:customStyle="1" w:styleId="24HC">
    <w:name w:val="24HC"/>
    <w:basedOn w:val="Normalny"/>
    <w:next w:val="Normalny"/>
    <w:unhideWhenUsed/>
    <w:rsid w:val="009F68BE"/>
    <w:pPr>
      <w:keepNext/>
      <w:keepLines/>
      <w:spacing w:before="480"/>
      <w:jc w:val="center"/>
      <w:outlineLvl w:val="0"/>
    </w:pPr>
  </w:style>
  <w:style w:type="paragraph" w:customStyle="1" w:styleId="24HCX">
    <w:name w:val="24HCX"/>
    <w:basedOn w:val="Normalny"/>
    <w:next w:val="Normalny"/>
    <w:unhideWhenUsed/>
    <w:rsid w:val="009F68BE"/>
    <w:pPr>
      <w:keepNext/>
      <w:keepLines/>
      <w:spacing w:before="480"/>
      <w:jc w:val="center"/>
      <w:outlineLvl w:val="0"/>
    </w:pPr>
    <w:rPr>
      <w:b/>
      <w:i/>
    </w:rPr>
  </w:style>
  <w:style w:type="paragraph" w:customStyle="1" w:styleId="18HM4B">
    <w:name w:val="18HM4B"/>
    <w:basedOn w:val="Normalny"/>
    <w:next w:val="Normalny"/>
    <w:unhideWhenUsed/>
    <w:rsid w:val="009F68BE"/>
    <w:pPr>
      <w:keepNext/>
      <w:keepLines/>
      <w:spacing w:before="360"/>
      <w:ind w:left="980"/>
      <w:outlineLvl w:val="3"/>
    </w:pPr>
    <w:rPr>
      <w:b/>
    </w:rPr>
  </w:style>
  <w:style w:type="paragraph" w:customStyle="1" w:styleId="18HM4X">
    <w:name w:val="18HM4X"/>
    <w:basedOn w:val="Normalny"/>
    <w:next w:val="Normalny"/>
    <w:unhideWhenUsed/>
    <w:rsid w:val="009F68BE"/>
    <w:pPr>
      <w:keepNext/>
      <w:keepLines/>
      <w:spacing w:before="360"/>
      <w:ind w:left="980"/>
      <w:outlineLvl w:val="3"/>
    </w:pPr>
    <w:rPr>
      <w:b/>
      <w:i/>
    </w:rPr>
  </w:style>
  <w:style w:type="paragraph" w:customStyle="1" w:styleId="HRB">
    <w:name w:val="HRB"/>
    <w:basedOn w:val="Normalny"/>
    <w:next w:val="Normalny"/>
    <w:unhideWhenUsed/>
    <w:rsid w:val="009F68BE"/>
    <w:pPr>
      <w:keepNext/>
      <w:keepLines/>
      <w:jc w:val="right"/>
    </w:pPr>
    <w:rPr>
      <w:b/>
    </w:rPr>
  </w:style>
  <w:style w:type="paragraph" w:customStyle="1" w:styleId="24H8C">
    <w:name w:val="24H8C"/>
    <w:basedOn w:val="Normalny"/>
    <w:next w:val="Normalny"/>
    <w:link w:val="24H8CChar"/>
    <w:unhideWhenUsed/>
    <w:rsid w:val="009F68BE"/>
    <w:pPr>
      <w:keepNext/>
      <w:keepLines/>
      <w:spacing w:before="480"/>
      <w:jc w:val="center"/>
      <w:outlineLvl w:val="0"/>
    </w:pPr>
    <w:rPr>
      <w:color w:val="000000" w:themeColor="text1"/>
      <w:sz w:val="16"/>
      <w:szCs w:val="24"/>
    </w:rPr>
  </w:style>
  <w:style w:type="paragraph" w:customStyle="1" w:styleId="12PF2B">
    <w:name w:val="12PF2B"/>
    <w:basedOn w:val="Normalny"/>
    <w:next w:val="Normalny"/>
    <w:unhideWhenUsed/>
    <w:rsid w:val="009F68BE"/>
    <w:pPr>
      <w:spacing w:before="240"/>
      <w:ind w:firstLine="490"/>
    </w:pPr>
    <w:rPr>
      <w:b/>
    </w:rPr>
  </w:style>
  <w:style w:type="paragraph" w:customStyle="1" w:styleId="12PF2X">
    <w:name w:val="12PF2X"/>
    <w:basedOn w:val="Normalny"/>
    <w:next w:val="Normalny"/>
    <w:unhideWhenUsed/>
    <w:rsid w:val="009F68BE"/>
    <w:pPr>
      <w:spacing w:before="240"/>
      <w:ind w:firstLine="490"/>
    </w:pPr>
    <w:rPr>
      <w:b/>
      <w:i/>
    </w:rPr>
  </w:style>
  <w:style w:type="paragraph" w:customStyle="1" w:styleId="12PF2I">
    <w:name w:val="12PF2I"/>
    <w:basedOn w:val="Normalny"/>
    <w:next w:val="Normalny"/>
    <w:unhideWhenUsed/>
    <w:rsid w:val="009F68BE"/>
    <w:pPr>
      <w:spacing w:before="240"/>
      <w:ind w:firstLine="490"/>
    </w:pPr>
    <w:rPr>
      <w:i/>
    </w:rPr>
  </w:style>
  <w:style w:type="paragraph" w:customStyle="1" w:styleId="12PF2">
    <w:name w:val="12PF2"/>
    <w:basedOn w:val="Normalny"/>
    <w:next w:val="Normalny"/>
    <w:unhideWhenUsed/>
    <w:rsid w:val="009F68BE"/>
    <w:pPr>
      <w:spacing w:before="240"/>
      <w:ind w:firstLine="490"/>
    </w:pPr>
  </w:style>
  <w:style w:type="paragraph" w:customStyle="1" w:styleId="12PF2M2">
    <w:name w:val="12PF2M2"/>
    <w:basedOn w:val="Normalny"/>
    <w:next w:val="Normalny"/>
    <w:unhideWhenUsed/>
    <w:rsid w:val="009F68BE"/>
    <w:pPr>
      <w:spacing w:before="240"/>
      <w:ind w:left="490" w:firstLine="490"/>
    </w:pPr>
  </w:style>
  <w:style w:type="paragraph" w:customStyle="1" w:styleId="12PF2M4">
    <w:name w:val="12PF2M4"/>
    <w:basedOn w:val="Normalny"/>
    <w:next w:val="Normalny"/>
    <w:unhideWhenUsed/>
    <w:rsid w:val="009F68BE"/>
    <w:pPr>
      <w:spacing w:before="240"/>
      <w:ind w:left="980" w:firstLine="490"/>
    </w:pPr>
  </w:style>
  <w:style w:type="paragraph" w:customStyle="1" w:styleId="12P">
    <w:name w:val="12P"/>
    <w:basedOn w:val="Normalny"/>
    <w:next w:val="Normalny"/>
    <w:unhideWhenUsed/>
    <w:rsid w:val="009F68BE"/>
    <w:pPr>
      <w:spacing w:before="240"/>
    </w:pPr>
  </w:style>
  <w:style w:type="paragraph" w:customStyle="1" w:styleId="RuleFootnote">
    <w:name w:val="Rule_ Footnote"/>
    <w:basedOn w:val="Normalny"/>
    <w:next w:val="Normalny"/>
    <w:qFormat/>
    <w:rsid w:val="009F68BE"/>
    <w:pPr>
      <w:keepNext/>
      <w:pBdr>
        <w:bottom w:val="single" w:sz="8" w:space="1" w:color="auto"/>
      </w:pBdr>
      <w:ind w:right="9000"/>
    </w:pPr>
    <w:rPr>
      <w:color w:val="000000" w:themeColor="text1"/>
      <w:sz w:val="12"/>
      <w:szCs w:val="12"/>
    </w:rPr>
  </w:style>
  <w:style w:type="table" w:styleId="Tabela-Siatka">
    <w:name w:val="Table Grid"/>
    <w:basedOn w:val="Standardowy"/>
    <w:uiPriority w:val="59"/>
    <w:rsid w:val="009F68BE"/>
    <w:pPr>
      <w:spacing w:after="0" w:line="240" w:lineRule="auto"/>
    </w:pPr>
    <w:rPr>
      <w:rFonts w:ascii="Times New Roman" w:eastAsia="Times New Roman" w:hAnsi="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Cutoff">
    <w:name w:val="Rule_Cut off"/>
    <w:basedOn w:val="Normalny"/>
    <w:next w:val="Normalny"/>
    <w:qFormat/>
    <w:rsid w:val="009F68BE"/>
    <w:pPr>
      <w:pBdr>
        <w:bottom w:val="single" w:sz="4" w:space="1" w:color="auto"/>
      </w:pBdr>
      <w:spacing w:after="240"/>
      <w:ind w:left="4320" w:right="4320"/>
      <w:jc w:val="center"/>
    </w:pPr>
    <w:rPr>
      <w:sz w:val="24"/>
      <w:szCs w:val="10"/>
    </w:rPr>
  </w:style>
  <w:style w:type="paragraph" w:customStyle="1" w:styleId="24H8CX">
    <w:name w:val="24H8CX"/>
    <w:basedOn w:val="Normalny"/>
    <w:next w:val="Normalny"/>
    <w:unhideWhenUsed/>
    <w:rsid w:val="009F68BE"/>
    <w:pPr>
      <w:keepNext/>
      <w:keepLines/>
      <w:spacing w:before="480"/>
      <w:jc w:val="center"/>
    </w:pPr>
    <w:rPr>
      <w:b/>
      <w:i/>
      <w:sz w:val="16"/>
      <w:szCs w:val="15"/>
    </w:rPr>
  </w:style>
  <w:style w:type="paragraph" w:customStyle="1" w:styleId="Cover4Pursuantto">
    <w:name w:val="Cover4_Pursuant to"/>
    <w:basedOn w:val="Normalny"/>
    <w:next w:val="Normalny"/>
    <w:unhideWhenUsed/>
    <w:rsid w:val="009F68BE"/>
    <w:pPr>
      <w:keepNext/>
      <w:keepLines/>
      <w:jc w:val="center"/>
    </w:pPr>
    <w:rPr>
      <w:b/>
      <w:sz w:val="24"/>
    </w:rPr>
  </w:style>
  <w:style w:type="paragraph" w:customStyle="1" w:styleId="6LH2">
    <w:name w:val="6LH2"/>
    <w:basedOn w:val="Normalny"/>
    <w:next w:val="Normalny"/>
    <w:unhideWhenUsed/>
    <w:rsid w:val="009F68BE"/>
    <w:pPr>
      <w:spacing w:before="120"/>
      <w:ind w:left="490" w:hanging="490"/>
    </w:pPr>
  </w:style>
  <w:style w:type="paragraph" w:customStyle="1" w:styleId="18HI">
    <w:name w:val="18HI"/>
    <w:basedOn w:val="Normalny"/>
    <w:next w:val="Normalny"/>
    <w:unhideWhenUsed/>
    <w:rsid w:val="009F68BE"/>
    <w:pPr>
      <w:keepNext/>
      <w:keepLines/>
      <w:spacing w:before="360"/>
      <w:outlineLvl w:val="1"/>
    </w:pPr>
    <w:rPr>
      <w:i/>
    </w:rPr>
  </w:style>
  <w:style w:type="table" w:customStyle="1" w:styleId="RRD10ptTable">
    <w:name w:val="RRD 10pt Table"/>
    <w:basedOn w:val="Standardowy"/>
    <w:uiPriority w:val="99"/>
    <w:rsid w:val="009F68BE"/>
    <w:pPr>
      <w:spacing w:after="0" w:line="240" w:lineRule="auto"/>
      <w:jc w:val="right"/>
    </w:pPr>
    <w:rPr>
      <w:rFonts w:ascii="Times New Roman" w:eastAsia="Times New Roman" w:hAnsi="Times New Roman"/>
      <w:color w:val="000000" w:themeColor="text1"/>
      <w:sz w:val="20"/>
      <w:szCs w:val="20"/>
      <w:lang w:eastAsia="zh-CN"/>
    </w:rPr>
    <w:tblPr/>
    <w:tcPr>
      <w:tcMar>
        <w:left w:w="115" w:type="dxa"/>
        <w:right w:w="115" w:type="dxa"/>
      </w:tcMar>
    </w:tcPr>
    <w:tblStylePr w:type="firstRow">
      <w:pPr>
        <w:wordWrap/>
        <w:spacing w:beforeLines="0" w:beforeAutospacing="0" w:afterLines="0" w:afterAutospacing="0" w:line="240" w:lineRule="auto"/>
        <w:jc w:val="center"/>
      </w:pPr>
      <w:rPr>
        <w:rFonts w:ascii="Times New Roman" w:hAnsi="Times New Roman"/>
        <w:b/>
        <w:color w:val="auto"/>
        <w:sz w:val="16"/>
      </w:rPr>
      <w:tblPr/>
      <w:tcPr>
        <w:tcBorders>
          <w:top w:val="nil"/>
          <w:left w:val="nil"/>
          <w:bottom w:val="nil"/>
          <w:right w:val="nil"/>
          <w:insideH w:val="nil"/>
          <w:insideV w:val="nil"/>
          <w:tl2br w:val="nil"/>
          <w:tr2bl w:val="nil"/>
        </w:tcBorders>
      </w:tcPr>
    </w:tblStylePr>
    <w:tblStylePr w:type="firstCol">
      <w:pPr>
        <w:wordWrap/>
        <w:jc w:val="left"/>
      </w:pPr>
      <w:rPr>
        <w:rFonts w:ascii="Times New Roman" w:hAnsi="Times New Roman"/>
        <w:sz w:val="20"/>
      </w:rPr>
      <w:tblPr/>
      <w:tcPr>
        <w:vAlign w:val="bottom"/>
      </w:tcPr>
    </w:tblStylePr>
    <w:tblStylePr w:type="nwCell">
      <w:pPr>
        <w:wordWrap/>
        <w:jc w:val="left"/>
      </w:pPr>
      <w:rPr>
        <w:rFonts w:ascii="Times New Roman" w:hAnsi="Times New Roman"/>
        <w:sz w:val="16"/>
      </w:rPr>
      <w:tblPr/>
      <w:tcPr>
        <w:tcBorders>
          <w:top w:val="nil"/>
          <w:left w:val="nil"/>
          <w:bottom w:val="nil"/>
          <w:right w:val="nil"/>
          <w:insideH w:val="nil"/>
          <w:insideV w:val="nil"/>
          <w:tl2br w:val="nil"/>
          <w:tr2bl w:val="nil"/>
        </w:tcBorders>
        <w:vAlign w:val="bottom"/>
      </w:tcPr>
    </w:tblStylePr>
  </w:style>
  <w:style w:type="table" w:customStyle="1" w:styleId="RRD8ptTable">
    <w:name w:val="RRD 8pt Table"/>
    <w:basedOn w:val="RRD10ptTable"/>
    <w:uiPriority w:val="99"/>
    <w:rsid w:val="009F68BE"/>
    <w:rPr>
      <w:sz w:val="16"/>
    </w:rPr>
    <w:tblPr>
      <w:tblStyleRowBandSize w:val="1"/>
      <w:tblStyleColBandSize w:val="1"/>
    </w:tblPr>
    <w:tblStylePr w:type="firstRow">
      <w:pPr>
        <w:wordWrap/>
        <w:spacing w:beforeLines="0" w:beforeAutospacing="0" w:afterLines="0" w:afterAutospacing="0" w:line="240" w:lineRule="auto"/>
        <w:jc w:val="center"/>
      </w:pPr>
      <w:rPr>
        <w:rFonts w:ascii="Times New Roman" w:hAnsi="Times New Roman"/>
        <w:b/>
        <w:color w:val="auto"/>
        <w:sz w:val="14"/>
      </w:rPr>
      <w:tblPr/>
      <w:tcPr>
        <w:tcBorders>
          <w:top w:val="nil"/>
          <w:left w:val="nil"/>
          <w:bottom w:val="nil"/>
          <w:right w:val="nil"/>
          <w:insideH w:val="nil"/>
          <w:insideV w:val="nil"/>
          <w:tl2br w:val="nil"/>
          <w:tr2bl w:val="nil"/>
        </w:tcBorders>
        <w:tcMar>
          <w:top w:w="0" w:type="nil"/>
          <w:left w:w="115" w:type="dxa"/>
          <w:bottom w:w="0" w:type="nil"/>
          <w:right w:w="115" w:type="dxa"/>
        </w:tcMar>
      </w:tcPr>
    </w:tblStylePr>
    <w:tblStylePr w:type="lastRow">
      <w:rPr>
        <w:rFonts w:ascii="Times New Roman" w:hAnsi="Times New Roman"/>
        <w:sz w:val="16"/>
      </w:rPr>
    </w:tblStylePr>
    <w:tblStylePr w:type="firstCol">
      <w:pPr>
        <w:wordWrap/>
        <w:jc w:val="left"/>
      </w:pPr>
      <w:rPr>
        <w:rFonts w:ascii="Times New Roman" w:hAnsi="Times New Roman"/>
        <w:sz w:val="16"/>
      </w:rPr>
      <w:tblPr/>
      <w:tcPr>
        <w:vAlign w:val="bottom"/>
      </w:tcPr>
    </w:tblStylePr>
    <w:tblStylePr w:type="lastCol">
      <w:rPr>
        <w:rFonts w:ascii="Times New Roman" w:hAnsi="Times New Roman"/>
        <w:sz w:val="16"/>
      </w:rPr>
    </w:tblStylePr>
    <w:tblStylePr w:type="band1Vert">
      <w:rPr>
        <w:rFonts w:ascii="Times New Roman" w:hAnsi="Times New Roman"/>
        <w:sz w:val="16"/>
      </w:rPr>
    </w:tblStylePr>
    <w:tblStylePr w:type="band2Vert">
      <w:rPr>
        <w:rFonts w:ascii="Times New Roman" w:hAnsi="Times New Roman"/>
        <w:sz w:val="16"/>
      </w:rPr>
    </w:tblStylePr>
    <w:tblStylePr w:type="band1Horz">
      <w:rPr>
        <w:rFonts w:ascii="Times New Roman" w:hAnsi="Times New Roman"/>
        <w:sz w:val="16"/>
      </w:rPr>
    </w:tblStylePr>
    <w:tblStylePr w:type="band2Horz">
      <w:rPr>
        <w:rFonts w:ascii="Times New Roman" w:hAnsi="Times New Roman"/>
        <w:sz w:val="16"/>
      </w:rPr>
    </w:tblStylePr>
    <w:tblStylePr w:type="neCell">
      <w:rPr>
        <w:rFonts w:ascii="Times New Roman" w:hAnsi="Times New Roman"/>
        <w:sz w:val="14"/>
      </w:rPr>
    </w:tblStylePr>
    <w:tblStylePr w:type="nwCell">
      <w:pPr>
        <w:wordWrap/>
        <w:jc w:val="left"/>
      </w:pPr>
      <w:rPr>
        <w:rFonts w:ascii="Times New Roman" w:hAnsi="Times New Roman"/>
        <w:sz w:val="14"/>
      </w:rPr>
      <w:tblPr/>
      <w:tcPr>
        <w:tcBorders>
          <w:top w:val="nil"/>
          <w:left w:val="nil"/>
          <w:bottom w:val="nil"/>
          <w:right w:val="nil"/>
          <w:insideH w:val="nil"/>
          <w:insideV w:val="nil"/>
          <w:tl2br w:val="nil"/>
          <w:tr2bl w:val="nil"/>
        </w:tcBorders>
        <w:vAlign w:val="bottom"/>
      </w:tcPr>
    </w:tblStylePr>
    <w:tblStylePr w:type="seCell">
      <w:rPr>
        <w:rFonts w:ascii="Times New Roman" w:hAnsi="Times New Roman"/>
        <w:sz w:val="16"/>
      </w:rPr>
    </w:tblStylePr>
    <w:tblStylePr w:type="swCell">
      <w:rPr>
        <w:rFonts w:ascii="Times New Roman" w:hAnsi="Times New Roman"/>
        <w:sz w:val="16"/>
      </w:rPr>
    </w:tblStylePr>
  </w:style>
  <w:style w:type="paragraph" w:customStyle="1" w:styleId="18HM4I">
    <w:name w:val="18HM4I"/>
    <w:basedOn w:val="Normalny"/>
    <w:next w:val="Normalny"/>
    <w:unhideWhenUsed/>
    <w:rsid w:val="009F68BE"/>
    <w:pPr>
      <w:keepNext/>
      <w:keepLines/>
      <w:spacing w:before="360"/>
      <w:ind w:left="980"/>
      <w:outlineLvl w:val="3"/>
    </w:pPr>
    <w:rPr>
      <w:i/>
    </w:rPr>
  </w:style>
  <w:style w:type="numbering" w:customStyle="1" w:styleId="RRDBullets">
    <w:name w:val="RRDBullets"/>
    <w:uiPriority w:val="99"/>
    <w:rsid w:val="009F68BE"/>
  </w:style>
  <w:style w:type="paragraph" w:customStyle="1" w:styleId="Cover1US">
    <w:name w:val="Cover1_US"/>
    <w:basedOn w:val="Normalny"/>
    <w:unhideWhenUsed/>
    <w:rsid w:val="009F68BE"/>
    <w:pPr>
      <w:keepNext/>
      <w:keepLines/>
      <w:spacing w:before="80"/>
      <w:jc w:val="center"/>
    </w:pPr>
    <w:rPr>
      <w:b/>
      <w:sz w:val="36"/>
    </w:rPr>
  </w:style>
  <w:style w:type="paragraph" w:customStyle="1" w:styleId="Cover6Company">
    <w:name w:val="Cover6_Company"/>
    <w:basedOn w:val="Normalny"/>
    <w:next w:val="Normalny"/>
    <w:unhideWhenUsed/>
    <w:rsid w:val="009F68BE"/>
    <w:pPr>
      <w:keepNext/>
      <w:keepLines/>
      <w:jc w:val="center"/>
    </w:pPr>
    <w:rPr>
      <w:b/>
      <w:sz w:val="48"/>
    </w:rPr>
  </w:style>
  <w:style w:type="table" w:customStyle="1" w:styleId="ShadeRows">
    <w:name w:val="Shade Rows"/>
    <w:basedOn w:val="Standardowy"/>
    <w:uiPriority w:val="99"/>
    <w:rsid w:val="009F68BE"/>
    <w:pPr>
      <w:spacing w:after="0" w:line="240" w:lineRule="auto"/>
    </w:pPr>
    <w:rPr>
      <w:rFonts w:ascii="Times New Roman" w:eastAsia="Times New Roman" w:hAnsi="Times New Roman"/>
      <w:sz w:val="20"/>
      <w:szCs w:val="20"/>
      <w:lang w:eastAsia="zh-CN"/>
    </w:rPr>
    <w:tblPr>
      <w:tblStyleRowBandSize w:val="1"/>
      <w:tblStyleColBandSize w:val="1"/>
    </w:tblPr>
    <w:tcPr>
      <w:shd w:val="clear" w:color="auto" w:fill="auto"/>
    </w:tcPr>
    <w:tblStylePr w:type="firstRow">
      <w:pPr>
        <w:jc w:val="center"/>
      </w:pPr>
      <w:rPr>
        <w:rFonts w:ascii="Times New Roman" w:hAnsi="Times New Roman"/>
        <w:b/>
        <w:color w:val="auto"/>
        <w:sz w:val="15"/>
      </w:rPr>
      <w:tblPr/>
      <w:tcPr>
        <w:vAlign w:val="bottom"/>
      </w:tcPr>
    </w:tblStylePr>
    <w:tblStylePr w:type="band1Horz">
      <w:tblPr/>
      <w:tcPr>
        <w:shd w:val="clear" w:color="auto" w:fill="D9E2F3" w:themeFill="accent1" w:themeFillTint="33"/>
      </w:tcPr>
    </w:tblStylePr>
    <w:tblStylePr w:type="nwCell">
      <w:pPr>
        <w:jc w:val="left"/>
      </w:pPr>
      <w:rPr>
        <w:rFonts w:ascii="Times New Roman" w:hAnsi="Times New Roman"/>
        <w:color w:val="000000" w:themeColor="text1"/>
        <w:sz w:val="15"/>
      </w:rPr>
      <w:tblPr/>
      <w:tcPr>
        <w:vAlign w:val="bottom"/>
      </w:tcPr>
    </w:tblStylePr>
  </w:style>
  <w:style w:type="paragraph" w:customStyle="1" w:styleId="RuleFullMeasure">
    <w:name w:val="Rule_Full Measure"/>
    <w:basedOn w:val="Normalny"/>
    <w:next w:val="Normalny"/>
    <w:qFormat/>
    <w:rsid w:val="009F68BE"/>
    <w:pPr>
      <w:pBdr>
        <w:bottom w:val="single" w:sz="8" w:space="1" w:color="auto"/>
      </w:pBdr>
    </w:pPr>
    <w:rPr>
      <w:sz w:val="24"/>
      <w:szCs w:val="24"/>
    </w:rPr>
  </w:style>
  <w:style w:type="paragraph" w:customStyle="1" w:styleId="RuleDoubleRules">
    <w:name w:val="Rule_Double Rules"/>
    <w:basedOn w:val="Normalny"/>
    <w:next w:val="Normalny"/>
    <w:qFormat/>
    <w:rsid w:val="009F68BE"/>
    <w:pPr>
      <w:pBdr>
        <w:bottom w:val="double" w:sz="6" w:space="1" w:color="auto"/>
      </w:pBdr>
    </w:pPr>
    <w:rPr>
      <w:sz w:val="12"/>
      <w:szCs w:val="4"/>
    </w:rPr>
  </w:style>
  <w:style w:type="table" w:customStyle="1" w:styleId="NoBorders">
    <w:name w:val="No Borders"/>
    <w:basedOn w:val="Standardowy"/>
    <w:uiPriority w:val="99"/>
    <w:rsid w:val="009F68BE"/>
    <w:pPr>
      <w:spacing w:after="0" w:line="240" w:lineRule="auto"/>
    </w:pPr>
    <w:rPr>
      <w:rFonts w:ascii="Times New Roman" w:eastAsia="Times New Roman" w:hAnsi="Times New Roman"/>
      <w:color w:val="000000" w:themeColor="text1"/>
      <w:sz w:val="20"/>
      <w:szCs w:val="20"/>
      <w:lang w:eastAsia="zh-CN"/>
    </w:rPr>
    <w:tblPr/>
  </w:style>
  <w:style w:type="paragraph" w:customStyle="1" w:styleId="24H8CI">
    <w:name w:val="24H8CI"/>
    <w:basedOn w:val="Normalny"/>
    <w:next w:val="Normalny"/>
    <w:unhideWhenUsed/>
    <w:rsid w:val="009F68BE"/>
    <w:pPr>
      <w:keepNext/>
      <w:keepLines/>
      <w:spacing w:before="480"/>
      <w:jc w:val="center"/>
    </w:pPr>
    <w:rPr>
      <w:i/>
      <w:sz w:val="16"/>
    </w:rPr>
  </w:style>
  <w:style w:type="character" w:customStyle="1" w:styleId="24H8CChar">
    <w:name w:val="24H8C Char"/>
    <w:basedOn w:val="Domylnaczcionkaakapitu"/>
    <w:link w:val="24H8C"/>
    <w:rsid w:val="009F68BE"/>
    <w:rPr>
      <w:rFonts w:ascii="Times New Roman" w:hAnsi="Times New Roman"/>
      <w:color w:val="000000" w:themeColor="text1"/>
      <w:sz w:val="16"/>
      <w:szCs w:val="24"/>
    </w:rPr>
  </w:style>
  <w:style w:type="paragraph" w:customStyle="1" w:styleId="24HCI">
    <w:name w:val="24HCI"/>
    <w:basedOn w:val="Normalny"/>
    <w:next w:val="Normalny"/>
    <w:link w:val="24HCIChar"/>
    <w:unhideWhenUsed/>
    <w:rsid w:val="009F68BE"/>
    <w:pPr>
      <w:keepNext/>
      <w:keepLines/>
      <w:spacing w:before="480"/>
      <w:jc w:val="center"/>
      <w:outlineLvl w:val="0"/>
    </w:pPr>
    <w:rPr>
      <w:i/>
    </w:rPr>
  </w:style>
  <w:style w:type="character" w:customStyle="1" w:styleId="24HCIChar">
    <w:name w:val="24HCI Char"/>
    <w:basedOn w:val="Domylnaczcionkaakapitu"/>
    <w:link w:val="24HCI"/>
    <w:rsid w:val="009F68BE"/>
    <w:rPr>
      <w:rFonts w:ascii="Times New Roman" w:hAnsi="Times New Roman"/>
      <w:i/>
      <w:sz w:val="20"/>
    </w:rPr>
  </w:style>
  <w:style w:type="numbering" w:customStyle="1" w:styleId="ListBullet">
    <w:name w:val="ListBullet"/>
    <w:uiPriority w:val="99"/>
    <w:rsid w:val="009F68BE"/>
  </w:style>
  <w:style w:type="paragraph" w:customStyle="1" w:styleId="18HM2">
    <w:name w:val="18HM2"/>
    <w:basedOn w:val="Normalny"/>
    <w:next w:val="Normalny"/>
    <w:unhideWhenUsed/>
    <w:rsid w:val="009F68BE"/>
    <w:pPr>
      <w:keepNext/>
      <w:keepLines/>
      <w:spacing w:before="360"/>
      <w:ind w:left="360"/>
      <w:outlineLvl w:val="2"/>
    </w:pPr>
  </w:style>
  <w:style w:type="paragraph" w:customStyle="1" w:styleId="18HM2I">
    <w:name w:val="18HM2I"/>
    <w:basedOn w:val="Normalny"/>
    <w:next w:val="Normalny"/>
    <w:unhideWhenUsed/>
    <w:rsid w:val="009F68BE"/>
    <w:pPr>
      <w:keepNext/>
      <w:keepLines/>
      <w:spacing w:before="360"/>
      <w:ind w:left="490"/>
      <w:outlineLvl w:val="2"/>
    </w:pPr>
    <w:rPr>
      <w:i/>
    </w:rPr>
  </w:style>
  <w:style w:type="paragraph" w:customStyle="1" w:styleId="18HM2X">
    <w:name w:val="18HM2X"/>
    <w:basedOn w:val="Normalny"/>
    <w:next w:val="Normalny"/>
    <w:unhideWhenUsed/>
    <w:rsid w:val="009F68BE"/>
    <w:pPr>
      <w:keepNext/>
      <w:keepLines/>
      <w:spacing w:before="360"/>
      <w:ind w:left="490"/>
      <w:outlineLvl w:val="2"/>
    </w:pPr>
    <w:rPr>
      <w:b/>
      <w:i/>
    </w:rPr>
  </w:style>
  <w:style w:type="paragraph" w:customStyle="1" w:styleId="18H">
    <w:name w:val="18H"/>
    <w:basedOn w:val="Normalny"/>
    <w:next w:val="Normalny"/>
    <w:unhideWhenUsed/>
    <w:rsid w:val="009F68BE"/>
    <w:pPr>
      <w:keepNext/>
      <w:keepLines/>
      <w:spacing w:before="360"/>
      <w:outlineLvl w:val="1"/>
    </w:pPr>
  </w:style>
  <w:style w:type="table" w:customStyle="1" w:styleId="StandardShading">
    <w:name w:val="Standard Shading"/>
    <w:basedOn w:val="Standardowy"/>
    <w:uiPriority w:val="99"/>
    <w:rsid w:val="009F68BE"/>
    <w:pPr>
      <w:spacing w:after="0" w:line="240" w:lineRule="auto"/>
    </w:pPr>
    <w:rPr>
      <w:rFonts w:ascii="Times New Roman" w:eastAsia="Times New Roman" w:hAnsi="Times New Roman"/>
      <w:sz w:val="20"/>
      <w:szCs w:val="20"/>
      <w:lang w:eastAsia="zh-CN"/>
    </w:rPr>
    <w:tblPr>
      <w:tblStyleRowBandSize w:val="1"/>
      <w:tblStyleColBandSize w:val="1"/>
      <w:jc w:val="center"/>
      <w:tblCellMar>
        <w:top w:w="14" w:type="dxa"/>
        <w:left w:w="0" w:type="dxa"/>
        <w:right w:w="14" w:type="dxa"/>
      </w:tblCellMar>
    </w:tblPr>
    <w:trPr>
      <w:jc w:val="center"/>
    </w:trPr>
    <w:tcPr>
      <w:shd w:val="clear" w:color="auto" w:fill="FFFFFF"/>
      <w:vAlign w:val="bottom"/>
    </w:tcPr>
    <w:tblStylePr w:type="firstRow">
      <w:tblPr/>
      <w:tcPr>
        <w:shd w:val="clear" w:color="auto" w:fill="FFFFFF"/>
      </w:tcPr>
    </w:tblStylePr>
    <w:tblStylePr w:type="band1Horz">
      <w:tblPr/>
      <w:tcPr>
        <w:shd w:val="clear" w:color="auto" w:fill="CFF0FC"/>
      </w:tcPr>
    </w:tblStylePr>
    <w:tblStylePr w:type="band2Horz">
      <w:tblPr/>
      <w:tcPr>
        <w:shd w:val="clear" w:color="auto" w:fill="FFFFFF"/>
      </w:tcPr>
    </w:tblStylePr>
  </w:style>
  <w:style w:type="paragraph" w:styleId="Tekstdymka">
    <w:name w:val="Balloon Text"/>
    <w:basedOn w:val="Normalny"/>
    <w:link w:val="TekstdymkaZnak"/>
    <w:uiPriority w:val="99"/>
    <w:semiHidden/>
    <w:unhideWhenUsed/>
    <w:rsid w:val="009F68BE"/>
    <w:rPr>
      <w:rFonts w:ascii="Tahoma" w:hAnsi="Tahoma"/>
      <w:sz w:val="16"/>
      <w:szCs w:val="16"/>
    </w:rPr>
  </w:style>
  <w:style w:type="character" w:customStyle="1" w:styleId="TekstdymkaZnak">
    <w:name w:val="Tekst dymka Znak"/>
    <w:basedOn w:val="Domylnaczcionkaakapitu"/>
    <w:link w:val="Tekstdymka"/>
    <w:uiPriority w:val="99"/>
    <w:semiHidden/>
    <w:rsid w:val="009F68BE"/>
    <w:rPr>
      <w:rFonts w:ascii="Tahoma" w:hAnsi="Tahoma"/>
      <w:sz w:val="16"/>
      <w:szCs w:val="16"/>
    </w:rPr>
  </w:style>
  <w:style w:type="paragraph" w:styleId="Bibliografia">
    <w:name w:val="Bibliography"/>
    <w:basedOn w:val="Normalny"/>
    <w:next w:val="Normalny"/>
    <w:uiPriority w:val="37"/>
    <w:semiHidden/>
    <w:unhideWhenUsed/>
    <w:rsid w:val="009F68BE"/>
  </w:style>
  <w:style w:type="paragraph" w:styleId="Tekstblokowy">
    <w:name w:val="Block Text"/>
    <w:basedOn w:val="Normalny"/>
    <w:uiPriority w:val="99"/>
    <w:semiHidden/>
    <w:unhideWhenUsed/>
    <w:rsid w:val="009F68B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hAnsiTheme="minorHAnsi"/>
      <w:i/>
      <w:iCs/>
      <w:color w:val="4472C4" w:themeColor="accent1"/>
    </w:rPr>
  </w:style>
  <w:style w:type="paragraph" w:styleId="Tekstpodstawowy">
    <w:name w:val="Body Text"/>
    <w:basedOn w:val="Normalny"/>
    <w:link w:val="TekstpodstawowyZnak"/>
    <w:unhideWhenUsed/>
    <w:rsid w:val="009F68BE"/>
    <w:pPr>
      <w:spacing w:after="120"/>
    </w:pPr>
  </w:style>
  <w:style w:type="character" w:customStyle="1" w:styleId="TekstpodstawowyZnak">
    <w:name w:val="Tekst podstawowy Znak"/>
    <w:basedOn w:val="Domylnaczcionkaakapitu"/>
    <w:link w:val="Tekstpodstawowy"/>
    <w:rsid w:val="009F68BE"/>
    <w:rPr>
      <w:rFonts w:ascii="Times New Roman" w:hAnsi="Times New Roman"/>
      <w:sz w:val="20"/>
    </w:rPr>
  </w:style>
  <w:style w:type="paragraph" w:styleId="Tekstpodstawowy2">
    <w:name w:val="Body Text 2"/>
    <w:basedOn w:val="Normalny"/>
    <w:link w:val="Tekstpodstawowy2Znak"/>
    <w:uiPriority w:val="99"/>
    <w:semiHidden/>
    <w:unhideWhenUsed/>
    <w:rsid w:val="009F68BE"/>
    <w:pPr>
      <w:spacing w:after="120" w:line="480" w:lineRule="auto"/>
    </w:pPr>
  </w:style>
  <w:style w:type="character" w:customStyle="1" w:styleId="Tekstpodstawowy2Znak">
    <w:name w:val="Tekst podstawowy 2 Znak"/>
    <w:basedOn w:val="Domylnaczcionkaakapitu"/>
    <w:link w:val="Tekstpodstawowy2"/>
    <w:uiPriority w:val="99"/>
    <w:semiHidden/>
    <w:rsid w:val="009F68BE"/>
    <w:rPr>
      <w:rFonts w:ascii="Times New Roman" w:hAnsi="Times New Roman"/>
      <w:sz w:val="20"/>
    </w:rPr>
  </w:style>
  <w:style w:type="paragraph" w:styleId="Tekstpodstawowy3">
    <w:name w:val="Body Text 3"/>
    <w:basedOn w:val="Normalny"/>
    <w:link w:val="Tekstpodstawowy3Znak"/>
    <w:uiPriority w:val="99"/>
    <w:semiHidden/>
    <w:unhideWhenUsed/>
    <w:rsid w:val="009F68BE"/>
    <w:pPr>
      <w:spacing w:after="120"/>
    </w:pPr>
    <w:rPr>
      <w:sz w:val="16"/>
      <w:szCs w:val="16"/>
    </w:rPr>
  </w:style>
  <w:style w:type="character" w:customStyle="1" w:styleId="Tekstpodstawowy3Znak">
    <w:name w:val="Tekst podstawowy 3 Znak"/>
    <w:basedOn w:val="Domylnaczcionkaakapitu"/>
    <w:link w:val="Tekstpodstawowy3"/>
    <w:uiPriority w:val="99"/>
    <w:semiHidden/>
    <w:rsid w:val="009F68BE"/>
    <w:rPr>
      <w:rFonts w:ascii="Times New Roman" w:hAnsi="Times New Roman"/>
      <w:sz w:val="16"/>
      <w:szCs w:val="16"/>
    </w:rPr>
  </w:style>
  <w:style w:type="paragraph" w:styleId="Tekstpodstawowyzwciciem">
    <w:name w:val="Body Text First Indent"/>
    <w:basedOn w:val="Tekstpodstawowy"/>
    <w:link w:val="TekstpodstawowyzwciciemZnak"/>
    <w:uiPriority w:val="99"/>
    <w:semiHidden/>
    <w:unhideWhenUsed/>
    <w:rsid w:val="009F68BE"/>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9F68BE"/>
    <w:rPr>
      <w:rFonts w:ascii="Times New Roman" w:hAnsi="Times New Roman"/>
      <w:sz w:val="20"/>
    </w:rPr>
  </w:style>
  <w:style w:type="paragraph" w:styleId="Tekstpodstawowywcity">
    <w:name w:val="Body Text Indent"/>
    <w:basedOn w:val="Normalny"/>
    <w:link w:val="TekstpodstawowywcityZnak"/>
    <w:uiPriority w:val="99"/>
    <w:semiHidden/>
    <w:unhideWhenUsed/>
    <w:rsid w:val="009F68BE"/>
    <w:pPr>
      <w:spacing w:after="120"/>
      <w:ind w:left="360"/>
    </w:pPr>
  </w:style>
  <w:style w:type="character" w:customStyle="1" w:styleId="TekstpodstawowywcityZnak">
    <w:name w:val="Tekst podstawowy wcięty Znak"/>
    <w:basedOn w:val="Domylnaczcionkaakapitu"/>
    <w:link w:val="Tekstpodstawowywcity"/>
    <w:uiPriority w:val="99"/>
    <w:semiHidden/>
    <w:rsid w:val="009F68BE"/>
    <w:rPr>
      <w:rFonts w:ascii="Times New Roman" w:hAnsi="Times New Roman"/>
      <w:sz w:val="20"/>
    </w:rPr>
  </w:style>
  <w:style w:type="paragraph" w:styleId="Tekstpodstawowyzwciciem2">
    <w:name w:val="Body Text First Indent 2"/>
    <w:basedOn w:val="Tekstpodstawowywcity"/>
    <w:link w:val="Tekstpodstawowyzwciciem2Znak"/>
    <w:uiPriority w:val="99"/>
    <w:semiHidden/>
    <w:unhideWhenUsed/>
    <w:rsid w:val="009F68BE"/>
    <w:pPr>
      <w:spacing w:after="0"/>
      <w:ind w:firstLine="360"/>
    </w:pPr>
  </w:style>
  <w:style w:type="character" w:customStyle="1" w:styleId="Tekstpodstawowyzwciciem2Znak">
    <w:name w:val="Tekst podstawowy z wcięciem 2 Znak"/>
    <w:basedOn w:val="TekstpodstawowywcityZnak"/>
    <w:link w:val="Tekstpodstawowyzwciciem2"/>
    <w:uiPriority w:val="99"/>
    <w:semiHidden/>
    <w:rsid w:val="009F68BE"/>
    <w:rPr>
      <w:rFonts w:ascii="Times New Roman" w:hAnsi="Times New Roman"/>
      <w:sz w:val="20"/>
    </w:rPr>
  </w:style>
  <w:style w:type="paragraph" w:styleId="Tekstpodstawowywcity2">
    <w:name w:val="Body Text Indent 2"/>
    <w:basedOn w:val="Normalny"/>
    <w:link w:val="Tekstpodstawowywcity2Znak"/>
    <w:uiPriority w:val="99"/>
    <w:semiHidden/>
    <w:unhideWhenUsed/>
    <w:rsid w:val="009F68BE"/>
    <w:pPr>
      <w:spacing w:after="120" w:line="480" w:lineRule="auto"/>
      <w:ind w:left="360"/>
    </w:pPr>
  </w:style>
  <w:style w:type="character" w:customStyle="1" w:styleId="Tekstpodstawowywcity2Znak">
    <w:name w:val="Tekst podstawowy wcięty 2 Znak"/>
    <w:basedOn w:val="Domylnaczcionkaakapitu"/>
    <w:link w:val="Tekstpodstawowywcity2"/>
    <w:uiPriority w:val="99"/>
    <w:semiHidden/>
    <w:rsid w:val="009F68BE"/>
    <w:rPr>
      <w:rFonts w:ascii="Times New Roman" w:hAnsi="Times New Roman"/>
      <w:sz w:val="20"/>
    </w:rPr>
  </w:style>
  <w:style w:type="paragraph" w:styleId="Tekstpodstawowywcity3">
    <w:name w:val="Body Text Indent 3"/>
    <w:basedOn w:val="Normalny"/>
    <w:link w:val="Tekstpodstawowywcity3Znak"/>
    <w:uiPriority w:val="99"/>
    <w:semiHidden/>
    <w:unhideWhenUsed/>
    <w:rsid w:val="009F68BE"/>
    <w:pPr>
      <w:spacing w:after="120"/>
      <w:ind w:left="360"/>
    </w:pPr>
    <w:rPr>
      <w:sz w:val="16"/>
      <w:szCs w:val="16"/>
    </w:rPr>
  </w:style>
  <w:style w:type="character" w:customStyle="1" w:styleId="Tekstpodstawowywcity3Znak">
    <w:name w:val="Tekst podstawowy wcięty 3 Znak"/>
    <w:basedOn w:val="Domylnaczcionkaakapitu"/>
    <w:link w:val="Tekstpodstawowywcity3"/>
    <w:uiPriority w:val="99"/>
    <w:semiHidden/>
    <w:rsid w:val="009F68BE"/>
    <w:rPr>
      <w:rFonts w:ascii="Times New Roman" w:hAnsi="Times New Roman"/>
      <w:sz w:val="16"/>
      <w:szCs w:val="16"/>
    </w:rPr>
  </w:style>
  <w:style w:type="paragraph" w:styleId="Legenda">
    <w:name w:val="caption"/>
    <w:basedOn w:val="Normalny"/>
    <w:next w:val="Normalny"/>
    <w:uiPriority w:val="35"/>
    <w:semiHidden/>
    <w:unhideWhenUsed/>
    <w:qFormat/>
    <w:rsid w:val="009F68BE"/>
    <w:pPr>
      <w:spacing w:after="200"/>
    </w:pPr>
    <w:rPr>
      <w:b/>
      <w:bCs/>
      <w:color w:val="4472C4" w:themeColor="accent1"/>
      <w:sz w:val="18"/>
      <w:szCs w:val="18"/>
    </w:rPr>
  </w:style>
  <w:style w:type="paragraph" w:styleId="Zwrotpoegnalny">
    <w:name w:val="Closing"/>
    <w:basedOn w:val="Normalny"/>
    <w:link w:val="ZwrotpoegnalnyZnak"/>
    <w:uiPriority w:val="99"/>
    <w:semiHidden/>
    <w:unhideWhenUsed/>
    <w:rsid w:val="009F68BE"/>
    <w:pPr>
      <w:ind w:left="4320"/>
    </w:pPr>
  </w:style>
  <w:style w:type="character" w:customStyle="1" w:styleId="ZwrotpoegnalnyZnak">
    <w:name w:val="Zwrot pożegnalny Znak"/>
    <w:basedOn w:val="Domylnaczcionkaakapitu"/>
    <w:link w:val="Zwrotpoegnalny"/>
    <w:uiPriority w:val="99"/>
    <w:semiHidden/>
    <w:rsid w:val="009F68BE"/>
    <w:rPr>
      <w:rFonts w:ascii="Times New Roman" w:hAnsi="Times New Roman"/>
      <w:sz w:val="20"/>
    </w:rPr>
  </w:style>
  <w:style w:type="table" w:styleId="Kolorowasiatka">
    <w:name w:val="Colorful Grid"/>
    <w:basedOn w:val="Standardowy"/>
    <w:uiPriority w:val="73"/>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Kolorowasiatkaakcent2">
    <w:name w:val="Colorful Grid Accent 2"/>
    <w:basedOn w:val="Standardowy"/>
    <w:uiPriority w:val="73"/>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Kolorowasiatkaakcent6">
    <w:name w:val="Colorful Grid Accent 6"/>
    <w:basedOn w:val="Standardowy"/>
    <w:uiPriority w:val="73"/>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olorowalista">
    <w:name w:val="Colorful List"/>
    <w:basedOn w:val="Standardowy"/>
    <w:uiPriority w:val="72"/>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Kolorowalistaakcent2">
    <w:name w:val="Colorful List Accent 2"/>
    <w:basedOn w:val="Standardowy"/>
    <w:uiPriority w:val="72"/>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Kolorowalistaakcent6">
    <w:name w:val="Colorful List Accent 6"/>
    <w:basedOn w:val="Standardowy"/>
    <w:uiPriority w:val="72"/>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olorowecieniowanie">
    <w:name w:val="Colorful Shading"/>
    <w:basedOn w:val="Standardowy"/>
    <w:uiPriority w:val="71"/>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Tekstkomentarza">
    <w:name w:val="annotation text"/>
    <w:basedOn w:val="Normalny"/>
    <w:link w:val="TekstkomentarzaZnak"/>
    <w:uiPriority w:val="99"/>
    <w:unhideWhenUsed/>
    <w:rsid w:val="009F68BE"/>
  </w:style>
  <w:style w:type="character" w:customStyle="1" w:styleId="TekstkomentarzaZnak">
    <w:name w:val="Tekst komentarza Znak"/>
    <w:basedOn w:val="Domylnaczcionkaakapitu"/>
    <w:link w:val="Tekstkomentarza"/>
    <w:uiPriority w:val="99"/>
    <w:rsid w:val="009F68BE"/>
    <w:rPr>
      <w:rFonts w:ascii="Times New Roman" w:hAnsi="Times New Roman"/>
      <w:sz w:val="20"/>
    </w:rPr>
  </w:style>
  <w:style w:type="paragraph" w:styleId="Tematkomentarza">
    <w:name w:val="annotation subject"/>
    <w:basedOn w:val="Tekstkomentarza"/>
    <w:next w:val="Tekstkomentarza"/>
    <w:link w:val="TematkomentarzaZnak"/>
    <w:uiPriority w:val="99"/>
    <w:semiHidden/>
    <w:unhideWhenUsed/>
    <w:rsid w:val="009F68BE"/>
    <w:rPr>
      <w:b/>
      <w:bCs/>
    </w:rPr>
  </w:style>
  <w:style w:type="character" w:customStyle="1" w:styleId="TematkomentarzaZnak">
    <w:name w:val="Temat komentarza Znak"/>
    <w:basedOn w:val="TekstkomentarzaZnak"/>
    <w:link w:val="Tematkomentarza"/>
    <w:uiPriority w:val="99"/>
    <w:semiHidden/>
    <w:rsid w:val="009F68BE"/>
    <w:rPr>
      <w:rFonts w:ascii="Times New Roman" w:hAnsi="Times New Roman"/>
      <w:b/>
      <w:bCs/>
      <w:sz w:val="20"/>
    </w:rPr>
  </w:style>
  <w:style w:type="table" w:styleId="Ciemnalista">
    <w:name w:val="Dark List"/>
    <w:basedOn w:val="Standardowy"/>
    <w:uiPriority w:val="70"/>
    <w:rsid w:val="009F68BE"/>
    <w:pPr>
      <w:spacing w:after="0" w:line="240" w:lineRule="auto"/>
    </w:pPr>
    <w:rPr>
      <w:rFonts w:ascii="Times New Roman" w:eastAsia="Times New Roman" w:hAnsi="Times New Roman"/>
      <w:color w:val="FFFFFF" w:themeColor="background1"/>
      <w:sz w:val="20"/>
      <w:szCs w:val="20"/>
      <w:lang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9F68BE"/>
    <w:pPr>
      <w:spacing w:after="0" w:line="240" w:lineRule="auto"/>
    </w:pPr>
    <w:rPr>
      <w:rFonts w:ascii="Times New Roman" w:eastAsia="Times New Roman" w:hAnsi="Times New Roman"/>
      <w:color w:val="FFFFFF" w:themeColor="background1"/>
      <w:sz w:val="20"/>
      <w:szCs w:val="20"/>
      <w:lang w:eastAsia="zh-CN"/>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Ciemnalistaakcent2">
    <w:name w:val="Dark List Accent 2"/>
    <w:basedOn w:val="Standardowy"/>
    <w:uiPriority w:val="70"/>
    <w:rsid w:val="009F68BE"/>
    <w:pPr>
      <w:spacing w:after="0" w:line="240" w:lineRule="auto"/>
    </w:pPr>
    <w:rPr>
      <w:rFonts w:ascii="Times New Roman" w:eastAsia="Times New Roman" w:hAnsi="Times New Roman"/>
      <w:color w:val="FFFFFF" w:themeColor="background1"/>
      <w:sz w:val="20"/>
      <w:szCs w:val="20"/>
      <w:lang w:eastAsia="zh-CN"/>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rsid w:val="009F68BE"/>
    <w:pPr>
      <w:spacing w:after="0" w:line="240" w:lineRule="auto"/>
    </w:pPr>
    <w:rPr>
      <w:rFonts w:ascii="Times New Roman" w:eastAsia="Times New Roman" w:hAnsi="Times New Roman"/>
      <w:color w:val="FFFFFF" w:themeColor="background1"/>
      <w:sz w:val="20"/>
      <w:szCs w:val="20"/>
      <w:lang w:eastAsia="zh-CN"/>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rsid w:val="009F68BE"/>
    <w:pPr>
      <w:spacing w:after="0" w:line="240" w:lineRule="auto"/>
    </w:pPr>
    <w:rPr>
      <w:rFonts w:ascii="Times New Roman" w:eastAsia="Times New Roman" w:hAnsi="Times New Roman"/>
      <w:color w:val="FFFFFF" w:themeColor="background1"/>
      <w:sz w:val="20"/>
      <w:szCs w:val="20"/>
      <w:lang w:eastAsia="zh-CN"/>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rsid w:val="009F68BE"/>
    <w:pPr>
      <w:spacing w:after="0" w:line="240" w:lineRule="auto"/>
    </w:pPr>
    <w:rPr>
      <w:rFonts w:ascii="Times New Roman" w:eastAsia="Times New Roman" w:hAnsi="Times New Roman"/>
      <w:color w:val="FFFFFF" w:themeColor="background1"/>
      <w:sz w:val="20"/>
      <w:szCs w:val="20"/>
      <w:lang w:eastAsia="zh-CN"/>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Ciemnalistaakcent6">
    <w:name w:val="Dark List Accent 6"/>
    <w:basedOn w:val="Standardowy"/>
    <w:uiPriority w:val="70"/>
    <w:rsid w:val="009F68BE"/>
    <w:pPr>
      <w:spacing w:after="0" w:line="240" w:lineRule="auto"/>
    </w:pPr>
    <w:rPr>
      <w:rFonts w:ascii="Times New Roman" w:eastAsia="Times New Roman" w:hAnsi="Times New Roman"/>
      <w:color w:val="FFFFFF" w:themeColor="background1"/>
      <w:sz w:val="20"/>
      <w:szCs w:val="20"/>
      <w:lang w:eastAsia="zh-C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ny"/>
    <w:next w:val="Normalny"/>
    <w:link w:val="DataZnak"/>
    <w:uiPriority w:val="99"/>
    <w:semiHidden/>
    <w:unhideWhenUsed/>
    <w:rsid w:val="009F68BE"/>
  </w:style>
  <w:style w:type="character" w:customStyle="1" w:styleId="DataZnak">
    <w:name w:val="Data Znak"/>
    <w:basedOn w:val="Domylnaczcionkaakapitu"/>
    <w:link w:val="Data"/>
    <w:uiPriority w:val="99"/>
    <w:semiHidden/>
    <w:rsid w:val="009F68BE"/>
    <w:rPr>
      <w:rFonts w:ascii="Times New Roman" w:hAnsi="Times New Roman"/>
      <w:sz w:val="20"/>
    </w:rPr>
  </w:style>
  <w:style w:type="paragraph" w:styleId="Mapadokumentu">
    <w:name w:val="Document Map"/>
    <w:basedOn w:val="Normalny"/>
    <w:link w:val="MapadokumentuZnak"/>
    <w:uiPriority w:val="99"/>
    <w:semiHidden/>
    <w:unhideWhenUsed/>
    <w:rsid w:val="009F68BE"/>
    <w:rPr>
      <w:rFonts w:ascii="Tahoma" w:hAnsi="Tahoma"/>
      <w:sz w:val="16"/>
      <w:szCs w:val="16"/>
    </w:rPr>
  </w:style>
  <w:style w:type="character" w:customStyle="1" w:styleId="MapadokumentuZnak">
    <w:name w:val="Mapa dokumentu Znak"/>
    <w:basedOn w:val="Domylnaczcionkaakapitu"/>
    <w:link w:val="Mapadokumentu"/>
    <w:uiPriority w:val="99"/>
    <w:semiHidden/>
    <w:rsid w:val="009F68BE"/>
    <w:rPr>
      <w:rFonts w:ascii="Tahoma" w:hAnsi="Tahoma"/>
      <w:sz w:val="16"/>
      <w:szCs w:val="16"/>
    </w:rPr>
  </w:style>
  <w:style w:type="paragraph" w:styleId="Podpise-mail">
    <w:name w:val="E-mail Signature"/>
    <w:basedOn w:val="Normalny"/>
    <w:link w:val="Podpise-mailZnak"/>
    <w:uiPriority w:val="99"/>
    <w:semiHidden/>
    <w:unhideWhenUsed/>
    <w:rsid w:val="009F68BE"/>
  </w:style>
  <w:style w:type="character" w:customStyle="1" w:styleId="Podpise-mailZnak">
    <w:name w:val="Podpis e-mail Znak"/>
    <w:basedOn w:val="Domylnaczcionkaakapitu"/>
    <w:link w:val="Podpise-mail"/>
    <w:uiPriority w:val="99"/>
    <w:semiHidden/>
    <w:rsid w:val="009F68BE"/>
    <w:rPr>
      <w:rFonts w:ascii="Times New Roman" w:hAnsi="Times New Roman"/>
      <w:sz w:val="20"/>
    </w:rPr>
  </w:style>
  <w:style w:type="paragraph" w:styleId="Tekstprzypisukocowego">
    <w:name w:val="endnote text"/>
    <w:basedOn w:val="Normalny"/>
    <w:link w:val="TekstprzypisukocowegoZnak"/>
    <w:uiPriority w:val="99"/>
    <w:semiHidden/>
    <w:unhideWhenUsed/>
    <w:rsid w:val="009F68BE"/>
  </w:style>
  <w:style w:type="character" w:customStyle="1" w:styleId="TekstprzypisukocowegoZnak">
    <w:name w:val="Tekst przypisu końcowego Znak"/>
    <w:basedOn w:val="Domylnaczcionkaakapitu"/>
    <w:link w:val="Tekstprzypisukocowego"/>
    <w:uiPriority w:val="99"/>
    <w:semiHidden/>
    <w:rsid w:val="009F68BE"/>
    <w:rPr>
      <w:rFonts w:ascii="Times New Roman" w:hAnsi="Times New Roman"/>
      <w:sz w:val="20"/>
    </w:rPr>
  </w:style>
  <w:style w:type="paragraph" w:styleId="Adresnakopercie">
    <w:name w:val="envelope address"/>
    <w:basedOn w:val="Normalny"/>
    <w:uiPriority w:val="99"/>
    <w:semiHidden/>
    <w:unhideWhenUsed/>
    <w:rsid w:val="009F68BE"/>
    <w:pPr>
      <w:framePr w:w="7920" w:h="1980" w:hRule="exact" w:hSpace="180" w:wrap="auto" w:hAnchor="page" w:xAlign="center" w:yAlign="bottom"/>
      <w:ind w:left="2880"/>
    </w:pPr>
    <w:rPr>
      <w:rFonts w:asciiTheme="majorHAnsi" w:hAnsiTheme="majorHAnsi" w:cstheme="majorBidi"/>
      <w:sz w:val="24"/>
      <w:szCs w:val="24"/>
    </w:rPr>
  </w:style>
  <w:style w:type="paragraph" w:styleId="Adreszwrotnynakopercie">
    <w:name w:val="envelope return"/>
    <w:basedOn w:val="Normalny"/>
    <w:uiPriority w:val="99"/>
    <w:semiHidden/>
    <w:unhideWhenUsed/>
    <w:rsid w:val="009F68BE"/>
    <w:rPr>
      <w:rFonts w:asciiTheme="majorHAnsi" w:hAnsiTheme="majorHAnsi" w:cstheme="majorBidi"/>
    </w:rPr>
  </w:style>
  <w:style w:type="paragraph" w:styleId="Tekstprzypisudolnego">
    <w:name w:val="footnote text"/>
    <w:basedOn w:val="Normalny"/>
    <w:link w:val="TekstprzypisudolnegoZnak"/>
    <w:uiPriority w:val="99"/>
    <w:unhideWhenUsed/>
    <w:rsid w:val="009F68BE"/>
  </w:style>
  <w:style w:type="character" w:customStyle="1" w:styleId="TekstprzypisudolnegoZnak">
    <w:name w:val="Tekst przypisu dolnego Znak"/>
    <w:basedOn w:val="Domylnaczcionkaakapitu"/>
    <w:link w:val="Tekstprzypisudolnego"/>
    <w:uiPriority w:val="99"/>
    <w:rsid w:val="009F68BE"/>
    <w:rPr>
      <w:rFonts w:ascii="Times New Roman" w:hAnsi="Times New Roman"/>
      <w:sz w:val="20"/>
    </w:rPr>
  </w:style>
  <w:style w:type="paragraph" w:styleId="HTML-adres">
    <w:name w:val="HTML Address"/>
    <w:basedOn w:val="Normalny"/>
    <w:link w:val="HTML-adresZnak"/>
    <w:uiPriority w:val="99"/>
    <w:semiHidden/>
    <w:unhideWhenUsed/>
    <w:rsid w:val="009F68BE"/>
    <w:rPr>
      <w:i/>
      <w:iCs/>
    </w:rPr>
  </w:style>
  <w:style w:type="character" w:customStyle="1" w:styleId="HTML-adresZnak">
    <w:name w:val="HTML - adres Znak"/>
    <w:basedOn w:val="Domylnaczcionkaakapitu"/>
    <w:link w:val="HTML-adres"/>
    <w:uiPriority w:val="99"/>
    <w:semiHidden/>
    <w:rsid w:val="009F68BE"/>
    <w:rPr>
      <w:rFonts w:ascii="Times New Roman" w:hAnsi="Times New Roman"/>
      <w:i/>
      <w:iCs/>
      <w:sz w:val="20"/>
    </w:rPr>
  </w:style>
  <w:style w:type="paragraph" w:styleId="HTML-wstpniesformatowany">
    <w:name w:val="HTML Preformatted"/>
    <w:basedOn w:val="Normalny"/>
    <w:link w:val="HTML-wstpniesformatowanyZnak"/>
    <w:uiPriority w:val="99"/>
    <w:semiHidden/>
    <w:unhideWhenUsed/>
    <w:rsid w:val="009F68BE"/>
    <w:rPr>
      <w:rFonts w:ascii="Consolas" w:hAnsi="Consolas" w:cs="Consolas"/>
    </w:rPr>
  </w:style>
  <w:style w:type="character" w:customStyle="1" w:styleId="HTML-wstpniesformatowanyZnak">
    <w:name w:val="HTML - wstępnie sformatowany Znak"/>
    <w:basedOn w:val="Domylnaczcionkaakapitu"/>
    <w:link w:val="HTML-wstpniesformatowany"/>
    <w:uiPriority w:val="99"/>
    <w:semiHidden/>
    <w:rsid w:val="009F68BE"/>
    <w:rPr>
      <w:rFonts w:ascii="Consolas" w:hAnsi="Consolas" w:cs="Consolas"/>
      <w:sz w:val="20"/>
    </w:rPr>
  </w:style>
  <w:style w:type="paragraph" w:styleId="Indeks1">
    <w:name w:val="index 1"/>
    <w:basedOn w:val="Normalny"/>
    <w:next w:val="Normalny"/>
    <w:uiPriority w:val="99"/>
    <w:semiHidden/>
    <w:unhideWhenUsed/>
    <w:rsid w:val="009F68BE"/>
    <w:pPr>
      <w:ind w:left="200" w:hanging="200"/>
    </w:pPr>
  </w:style>
  <w:style w:type="paragraph" w:styleId="Indeks2">
    <w:name w:val="index 2"/>
    <w:basedOn w:val="Normalny"/>
    <w:next w:val="Normalny"/>
    <w:uiPriority w:val="99"/>
    <w:semiHidden/>
    <w:unhideWhenUsed/>
    <w:rsid w:val="009F68BE"/>
    <w:pPr>
      <w:ind w:left="400" w:hanging="200"/>
    </w:pPr>
  </w:style>
  <w:style w:type="paragraph" w:styleId="Indeks3">
    <w:name w:val="index 3"/>
    <w:basedOn w:val="Normalny"/>
    <w:next w:val="Normalny"/>
    <w:uiPriority w:val="99"/>
    <w:semiHidden/>
    <w:unhideWhenUsed/>
    <w:rsid w:val="009F68BE"/>
    <w:pPr>
      <w:ind w:left="600" w:hanging="200"/>
    </w:pPr>
  </w:style>
  <w:style w:type="paragraph" w:styleId="Indeks4">
    <w:name w:val="index 4"/>
    <w:basedOn w:val="Normalny"/>
    <w:next w:val="Normalny"/>
    <w:uiPriority w:val="99"/>
    <w:semiHidden/>
    <w:unhideWhenUsed/>
    <w:rsid w:val="009F68BE"/>
    <w:pPr>
      <w:ind w:left="800" w:hanging="200"/>
    </w:pPr>
  </w:style>
  <w:style w:type="paragraph" w:styleId="Indeks5">
    <w:name w:val="index 5"/>
    <w:basedOn w:val="Normalny"/>
    <w:next w:val="Normalny"/>
    <w:uiPriority w:val="99"/>
    <w:semiHidden/>
    <w:unhideWhenUsed/>
    <w:rsid w:val="009F68BE"/>
    <w:pPr>
      <w:ind w:left="1000" w:hanging="200"/>
    </w:pPr>
  </w:style>
  <w:style w:type="paragraph" w:styleId="Indeks6">
    <w:name w:val="index 6"/>
    <w:basedOn w:val="Normalny"/>
    <w:next w:val="Normalny"/>
    <w:uiPriority w:val="99"/>
    <w:semiHidden/>
    <w:unhideWhenUsed/>
    <w:rsid w:val="009F68BE"/>
    <w:pPr>
      <w:ind w:left="1200" w:hanging="200"/>
    </w:pPr>
  </w:style>
  <w:style w:type="paragraph" w:styleId="Indeks7">
    <w:name w:val="index 7"/>
    <w:basedOn w:val="Normalny"/>
    <w:next w:val="Normalny"/>
    <w:uiPriority w:val="99"/>
    <w:semiHidden/>
    <w:unhideWhenUsed/>
    <w:rsid w:val="009F68BE"/>
    <w:pPr>
      <w:ind w:left="1400" w:hanging="200"/>
    </w:pPr>
  </w:style>
  <w:style w:type="paragraph" w:styleId="Indeks8">
    <w:name w:val="index 8"/>
    <w:basedOn w:val="Normalny"/>
    <w:next w:val="Normalny"/>
    <w:uiPriority w:val="99"/>
    <w:semiHidden/>
    <w:unhideWhenUsed/>
    <w:rsid w:val="009F68BE"/>
    <w:pPr>
      <w:ind w:left="1600" w:hanging="200"/>
    </w:pPr>
  </w:style>
  <w:style w:type="paragraph" w:styleId="Indeks9">
    <w:name w:val="index 9"/>
    <w:basedOn w:val="Normalny"/>
    <w:next w:val="Normalny"/>
    <w:uiPriority w:val="99"/>
    <w:semiHidden/>
    <w:unhideWhenUsed/>
    <w:rsid w:val="009F68BE"/>
    <w:pPr>
      <w:ind w:left="1800" w:hanging="200"/>
    </w:pPr>
  </w:style>
  <w:style w:type="paragraph" w:styleId="Nagwekindeksu">
    <w:name w:val="index heading"/>
    <w:basedOn w:val="Normalny"/>
    <w:next w:val="Indeks1"/>
    <w:uiPriority w:val="99"/>
    <w:semiHidden/>
    <w:unhideWhenUsed/>
    <w:rsid w:val="009F68BE"/>
    <w:rPr>
      <w:rFonts w:asciiTheme="majorHAnsi" w:hAnsiTheme="majorHAnsi" w:cstheme="majorBidi"/>
      <w:b/>
      <w:bCs/>
    </w:rPr>
  </w:style>
  <w:style w:type="paragraph" w:styleId="Cytatintensywny">
    <w:name w:val="Intense Quote"/>
    <w:basedOn w:val="Normalny"/>
    <w:next w:val="Normalny"/>
    <w:link w:val="CytatintensywnyZnak"/>
    <w:uiPriority w:val="30"/>
    <w:unhideWhenUsed/>
    <w:rsid w:val="009F68BE"/>
    <w:pPr>
      <w:pBdr>
        <w:bottom w:val="single" w:sz="4" w:space="4" w:color="4472C4" w:themeColor="accent1"/>
      </w:pBdr>
      <w:spacing w:before="200" w:after="280"/>
      <w:ind w:left="936" w:right="936"/>
    </w:pPr>
    <w:rPr>
      <w:b/>
      <w:bCs/>
      <w:i/>
      <w:iCs/>
      <w:color w:val="4472C4" w:themeColor="accent1"/>
    </w:rPr>
  </w:style>
  <w:style w:type="character" w:customStyle="1" w:styleId="CytatintensywnyZnak">
    <w:name w:val="Cytat intensywny Znak"/>
    <w:basedOn w:val="Domylnaczcionkaakapitu"/>
    <w:link w:val="Cytatintensywny"/>
    <w:uiPriority w:val="30"/>
    <w:rsid w:val="009F68BE"/>
    <w:rPr>
      <w:rFonts w:ascii="Times New Roman" w:hAnsi="Times New Roman"/>
      <w:b/>
      <w:bCs/>
      <w:i/>
      <w:iCs/>
      <w:color w:val="4472C4" w:themeColor="accent1"/>
      <w:sz w:val="20"/>
    </w:rPr>
  </w:style>
  <w:style w:type="table" w:styleId="Jasnasiatka">
    <w:name w:val="Light Grid"/>
    <w:basedOn w:val="Standardowy"/>
    <w:uiPriority w:val="62"/>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hAnsiTheme="majorHAnsi" w:cstheme="majorBidi"/>
        <w:b/>
        <w:bCs/>
      </w:rPr>
    </w:tblStylePr>
    <w:tblStylePr w:type="lastCol">
      <w:rPr>
        <w:rFonts w:asciiTheme="majorHAnsi"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hAnsiTheme="majorHAnsi" w:cstheme="majorBidi"/>
        <w:b/>
        <w:bCs/>
      </w:rPr>
    </w:tblStylePr>
    <w:tblStylePr w:type="lastCol">
      <w:rPr>
        <w:rFonts w:asciiTheme="majorHAnsi"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Jasnasiatkaakcent2">
    <w:name w:val="Light Grid Accent 2"/>
    <w:basedOn w:val="Standardowy"/>
    <w:uiPriority w:val="62"/>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hAnsiTheme="majorHAnsi" w:cstheme="majorBidi"/>
        <w:b/>
        <w:bCs/>
      </w:rPr>
    </w:tblStylePr>
    <w:tblStylePr w:type="lastCol">
      <w:rPr>
        <w:rFonts w:asciiTheme="majorHAnsi"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hAnsiTheme="majorHAnsi" w:cstheme="majorBidi"/>
        <w:b/>
        <w:bCs/>
      </w:rPr>
    </w:tblStylePr>
    <w:tblStylePr w:type="lastCol">
      <w:rPr>
        <w:rFonts w:asciiTheme="majorHAnsi"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hAnsiTheme="majorHAnsi" w:cstheme="majorBidi"/>
        <w:b/>
        <w:bCs/>
      </w:rPr>
    </w:tblStylePr>
    <w:tblStylePr w:type="lastCol">
      <w:rPr>
        <w:rFonts w:asciiTheme="majorHAnsi"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hAnsiTheme="majorHAnsi" w:cstheme="majorBidi"/>
        <w:b/>
        <w:bCs/>
      </w:rPr>
    </w:tblStylePr>
    <w:tblStylePr w:type="lastCol">
      <w:rPr>
        <w:rFonts w:asciiTheme="majorHAnsi"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Jasnasiatkaakcent6">
    <w:name w:val="Light Grid Accent 6"/>
    <w:basedOn w:val="Standardowy"/>
    <w:uiPriority w:val="62"/>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hAnsiTheme="majorHAnsi" w:cstheme="majorBidi"/>
        <w:b/>
        <w:bCs/>
      </w:rPr>
    </w:tblStylePr>
    <w:tblStylePr w:type="lastCol">
      <w:rPr>
        <w:rFonts w:asciiTheme="majorHAnsi"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Jasnalista">
    <w:name w:val="Light List"/>
    <w:basedOn w:val="Standardowy"/>
    <w:uiPriority w:val="61"/>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Jasnalistaakcent2">
    <w:name w:val="Light List Accent 2"/>
    <w:basedOn w:val="Standardowy"/>
    <w:uiPriority w:val="61"/>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Jasnalistaakcent6">
    <w:name w:val="Light List Accent 6"/>
    <w:basedOn w:val="Standardowy"/>
    <w:uiPriority w:val="61"/>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ecieniowanie">
    <w:name w:val="Light Shading"/>
    <w:basedOn w:val="Standardowy"/>
    <w:uiPriority w:val="60"/>
    <w:rsid w:val="009F68BE"/>
    <w:pPr>
      <w:spacing w:after="0" w:line="240" w:lineRule="auto"/>
    </w:pPr>
    <w:rPr>
      <w:rFonts w:ascii="Times New Roman" w:eastAsia="Times New Roman" w:hAnsi="Times New Roman"/>
      <w:color w:val="000000" w:themeColor="text1" w:themeShade="BF"/>
      <w:sz w:val="20"/>
      <w:szCs w:val="20"/>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9F68BE"/>
    <w:pPr>
      <w:spacing w:after="0" w:line="240" w:lineRule="auto"/>
    </w:pPr>
    <w:rPr>
      <w:rFonts w:ascii="Times New Roman" w:eastAsia="Times New Roman" w:hAnsi="Times New Roman"/>
      <w:color w:val="2F5496" w:themeColor="accent1" w:themeShade="BF"/>
      <w:sz w:val="20"/>
      <w:szCs w:val="20"/>
      <w:lang w:eastAsia="zh-CN"/>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Jasnecieniowanieakcent2">
    <w:name w:val="Light Shading Accent 2"/>
    <w:basedOn w:val="Standardowy"/>
    <w:uiPriority w:val="60"/>
    <w:rsid w:val="009F68BE"/>
    <w:pPr>
      <w:spacing w:after="0" w:line="240" w:lineRule="auto"/>
    </w:pPr>
    <w:rPr>
      <w:rFonts w:ascii="Times New Roman" w:eastAsia="Times New Roman" w:hAnsi="Times New Roman"/>
      <w:color w:val="C45911" w:themeColor="accent2" w:themeShade="BF"/>
      <w:sz w:val="20"/>
      <w:szCs w:val="20"/>
      <w:lang w:eastAsia="zh-C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rsid w:val="009F68BE"/>
    <w:pPr>
      <w:spacing w:after="0" w:line="240" w:lineRule="auto"/>
    </w:pPr>
    <w:rPr>
      <w:rFonts w:ascii="Times New Roman" w:eastAsia="Times New Roman" w:hAnsi="Times New Roman"/>
      <w:color w:val="7B7B7B" w:themeColor="accent3" w:themeShade="BF"/>
      <w:sz w:val="20"/>
      <w:szCs w:val="20"/>
      <w:lang w:eastAsia="zh-C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rsid w:val="009F68BE"/>
    <w:pPr>
      <w:spacing w:after="0" w:line="240" w:lineRule="auto"/>
    </w:pPr>
    <w:rPr>
      <w:rFonts w:ascii="Times New Roman" w:eastAsia="Times New Roman" w:hAnsi="Times New Roman"/>
      <w:color w:val="BF8F00" w:themeColor="accent4" w:themeShade="BF"/>
      <w:sz w:val="20"/>
      <w:szCs w:val="20"/>
      <w:lang w:eastAsia="zh-C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rsid w:val="009F68BE"/>
    <w:pPr>
      <w:spacing w:after="0" w:line="240" w:lineRule="auto"/>
    </w:pPr>
    <w:rPr>
      <w:rFonts w:ascii="Times New Roman" w:eastAsia="Times New Roman" w:hAnsi="Times New Roman"/>
      <w:color w:val="2E74B5" w:themeColor="accent5" w:themeShade="BF"/>
      <w:sz w:val="20"/>
      <w:szCs w:val="20"/>
      <w:lang w:eastAsia="zh-CN"/>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Jasnecieniowanieakcent6">
    <w:name w:val="Light Shading Accent 6"/>
    <w:basedOn w:val="Standardowy"/>
    <w:uiPriority w:val="60"/>
    <w:rsid w:val="009F68BE"/>
    <w:pPr>
      <w:spacing w:after="0" w:line="240" w:lineRule="auto"/>
    </w:pPr>
    <w:rPr>
      <w:rFonts w:ascii="Times New Roman" w:eastAsia="Times New Roman" w:hAnsi="Times New Roman"/>
      <w:color w:val="538135" w:themeColor="accent6" w:themeShade="BF"/>
      <w:sz w:val="20"/>
      <w:szCs w:val="20"/>
      <w:lang w:eastAsia="zh-CN"/>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a">
    <w:name w:val="List"/>
    <w:basedOn w:val="Normalny"/>
    <w:uiPriority w:val="99"/>
    <w:semiHidden/>
    <w:unhideWhenUsed/>
    <w:rsid w:val="009F68BE"/>
    <w:pPr>
      <w:ind w:left="360" w:hanging="360"/>
      <w:contextualSpacing/>
    </w:pPr>
  </w:style>
  <w:style w:type="paragraph" w:styleId="Lista2">
    <w:name w:val="List 2"/>
    <w:basedOn w:val="Normalny"/>
    <w:uiPriority w:val="99"/>
    <w:semiHidden/>
    <w:unhideWhenUsed/>
    <w:rsid w:val="009F68BE"/>
    <w:pPr>
      <w:ind w:left="720" w:hanging="360"/>
      <w:contextualSpacing/>
    </w:pPr>
  </w:style>
  <w:style w:type="paragraph" w:styleId="Lista3">
    <w:name w:val="List 3"/>
    <w:basedOn w:val="Normalny"/>
    <w:uiPriority w:val="99"/>
    <w:semiHidden/>
    <w:unhideWhenUsed/>
    <w:rsid w:val="009F68BE"/>
    <w:pPr>
      <w:ind w:left="1080" w:hanging="360"/>
      <w:contextualSpacing/>
    </w:pPr>
  </w:style>
  <w:style w:type="paragraph" w:styleId="Lista4">
    <w:name w:val="List 4"/>
    <w:basedOn w:val="Normalny"/>
    <w:uiPriority w:val="99"/>
    <w:semiHidden/>
    <w:unhideWhenUsed/>
    <w:rsid w:val="009F68BE"/>
    <w:pPr>
      <w:ind w:left="1440" w:hanging="360"/>
      <w:contextualSpacing/>
    </w:pPr>
  </w:style>
  <w:style w:type="paragraph" w:styleId="Lista5">
    <w:name w:val="List 5"/>
    <w:basedOn w:val="Normalny"/>
    <w:uiPriority w:val="99"/>
    <w:semiHidden/>
    <w:unhideWhenUsed/>
    <w:rsid w:val="009F68BE"/>
    <w:pPr>
      <w:ind w:left="1800" w:hanging="360"/>
      <w:contextualSpacing/>
    </w:pPr>
  </w:style>
  <w:style w:type="paragraph" w:styleId="Listapunktowana5">
    <w:name w:val="List Bullet 5"/>
    <w:basedOn w:val="Normalny"/>
    <w:uiPriority w:val="99"/>
    <w:semiHidden/>
    <w:unhideWhenUsed/>
    <w:rsid w:val="009F68BE"/>
    <w:pPr>
      <w:tabs>
        <w:tab w:val="num" w:pos="720"/>
      </w:tabs>
      <w:ind w:left="720" w:hanging="720"/>
      <w:contextualSpacing/>
    </w:pPr>
  </w:style>
  <w:style w:type="paragraph" w:styleId="Lista-kontynuacja">
    <w:name w:val="List Continue"/>
    <w:basedOn w:val="Normalny"/>
    <w:uiPriority w:val="99"/>
    <w:semiHidden/>
    <w:unhideWhenUsed/>
    <w:rsid w:val="009F68BE"/>
    <w:pPr>
      <w:spacing w:after="120"/>
      <w:ind w:left="360"/>
      <w:contextualSpacing/>
    </w:pPr>
  </w:style>
  <w:style w:type="paragraph" w:styleId="Lista-kontynuacja2">
    <w:name w:val="List Continue 2"/>
    <w:basedOn w:val="Normalny"/>
    <w:uiPriority w:val="99"/>
    <w:semiHidden/>
    <w:unhideWhenUsed/>
    <w:rsid w:val="009F68BE"/>
    <w:pPr>
      <w:spacing w:after="120"/>
      <w:ind w:left="720"/>
      <w:contextualSpacing/>
    </w:pPr>
  </w:style>
  <w:style w:type="paragraph" w:styleId="Lista-kontynuacja3">
    <w:name w:val="List Continue 3"/>
    <w:basedOn w:val="Normalny"/>
    <w:uiPriority w:val="99"/>
    <w:semiHidden/>
    <w:unhideWhenUsed/>
    <w:rsid w:val="009F68BE"/>
    <w:pPr>
      <w:spacing w:after="120"/>
      <w:ind w:left="1080"/>
      <w:contextualSpacing/>
    </w:pPr>
  </w:style>
  <w:style w:type="paragraph" w:styleId="Lista-kontynuacja4">
    <w:name w:val="List Continue 4"/>
    <w:basedOn w:val="Normalny"/>
    <w:uiPriority w:val="99"/>
    <w:semiHidden/>
    <w:unhideWhenUsed/>
    <w:rsid w:val="009F68BE"/>
    <w:pPr>
      <w:spacing w:after="120"/>
      <w:ind w:left="1440"/>
      <w:contextualSpacing/>
    </w:pPr>
  </w:style>
  <w:style w:type="paragraph" w:styleId="Lista-kontynuacja5">
    <w:name w:val="List Continue 5"/>
    <w:basedOn w:val="Normalny"/>
    <w:uiPriority w:val="99"/>
    <w:semiHidden/>
    <w:unhideWhenUsed/>
    <w:rsid w:val="009F68BE"/>
    <w:pPr>
      <w:spacing w:after="120"/>
      <w:ind w:left="1800"/>
      <w:contextualSpacing/>
    </w:pPr>
  </w:style>
  <w:style w:type="paragraph" w:styleId="Listanumerowana4">
    <w:name w:val="List Number 4"/>
    <w:basedOn w:val="Normalny"/>
    <w:uiPriority w:val="99"/>
    <w:semiHidden/>
    <w:unhideWhenUsed/>
    <w:qFormat/>
    <w:rsid w:val="009F68BE"/>
    <w:pPr>
      <w:tabs>
        <w:tab w:val="num" w:pos="720"/>
      </w:tabs>
      <w:ind w:left="720" w:hanging="720"/>
      <w:contextualSpacing/>
    </w:pPr>
  </w:style>
  <w:style w:type="paragraph" w:styleId="Listanumerowana5">
    <w:name w:val="List Number 5"/>
    <w:basedOn w:val="Normalny"/>
    <w:uiPriority w:val="99"/>
    <w:semiHidden/>
    <w:unhideWhenUsed/>
    <w:qFormat/>
    <w:rsid w:val="009F68BE"/>
    <w:pPr>
      <w:tabs>
        <w:tab w:val="num" w:pos="720"/>
      </w:tabs>
      <w:ind w:left="720" w:hanging="720"/>
      <w:contextualSpacing/>
    </w:pPr>
  </w:style>
  <w:style w:type="paragraph" w:styleId="Tekstmakra">
    <w:name w:val="macro"/>
    <w:link w:val="TekstmakraZnak"/>
    <w:uiPriority w:val="99"/>
    <w:semiHidden/>
    <w:unhideWhenUsed/>
    <w:rsid w:val="009F68B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zh-CN"/>
    </w:rPr>
  </w:style>
  <w:style w:type="character" w:customStyle="1" w:styleId="TekstmakraZnak">
    <w:name w:val="Tekst makra Znak"/>
    <w:basedOn w:val="Domylnaczcionkaakapitu"/>
    <w:link w:val="Tekstmakra"/>
    <w:uiPriority w:val="99"/>
    <w:semiHidden/>
    <w:rsid w:val="009F68BE"/>
    <w:rPr>
      <w:rFonts w:ascii="Consolas" w:eastAsia="Times New Roman" w:hAnsi="Consolas" w:cs="Consolas"/>
      <w:sz w:val="20"/>
      <w:szCs w:val="20"/>
      <w:lang w:eastAsia="zh-CN"/>
    </w:rPr>
  </w:style>
  <w:style w:type="table" w:styleId="redniasiatka1">
    <w:name w:val="Medium Grid 1"/>
    <w:basedOn w:val="Standardowy"/>
    <w:uiPriority w:val="67"/>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redniasiatka1akcent2">
    <w:name w:val="Medium Grid 1 Accent 2"/>
    <w:basedOn w:val="Standardowy"/>
    <w:uiPriority w:val="67"/>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redniasiatka1akcent6">
    <w:name w:val="Medium Grid 1 Accent 6"/>
    <w:basedOn w:val="Standardowy"/>
    <w:uiPriority w:val="67"/>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rsid w:val="009F68BE"/>
    <w:pPr>
      <w:spacing w:after="0" w:line="240" w:lineRule="auto"/>
    </w:pPr>
    <w:rPr>
      <w:rFonts w:asciiTheme="majorHAnsi" w:eastAsia="Times New Roman" w:hAnsiTheme="majorHAnsi" w:cstheme="majorBidi"/>
      <w:color w:val="000000" w:themeColor="text1"/>
      <w:sz w:val="20"/>
      <w:szCs w:val="20"/>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9F68BE"/>
    <w:pPr>
      <w:spacing w:after="0" w:line="240" w:lineRule="auto"/>
    </w:pPr>
    <w:rPr>
      <w:rFonts w:asciiTheme="majorHAnsi" w:eastAsia="Times New Roman" w:hAnsiTheme="majorHAnsi" w:cstheme="majorBidi"/>
      <w:color w:val="000000" w:themeColor="text1"/>
      <w:sz w:val="20"/>
      <w:szCs w:val="20"/>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9F68BE"/>
    <w:pPr>
      <w:spacing w:after="0" w:line="240" w:lineRule="auto"/>
    </w:pPr>
    <w:rPr>
      <w:rFonts w:asciiTheme="majorHAnsi" w:eastAsia="Times New Roman" w:hAnsiTheme="majorHAnsi" w:cstheme="majorBidi"/>
      <w:color w:val="000000" w:themeColor="text1"/>
      <w:sz w:val="20"/>
      <w:szCs w:val="20"/>
      <w:lang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9F68BE"/>
    <w:pPr>
      <w:spacing w:after="0" w:line="240" w:lineRule="auto"/>
    </w:pPr>
    <w:rPr>
      <w:rFonts w:asciiTheme="majorHAnsi" w:eastAsia="Times New Roman" w:hAnsiTheme="majorHAnsi" w:cstheme="majorBidi"/>
      <w:color w:val="000000" w:themeColor="text1"/>
      <w:sz w:val="20"/>
      <w:szCs w:val="20"/>
      <w:lang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9F68BE"/>
    <w:pPr>
      <w:spacing w:after="0" w:line="240" w:lineRule="auto"/>
    </w:pPr>
    <w:rPr>
      <w:rFonts w:asciiTheme="majorHAnsi" w:eastAsia="Times New Roman" w:hAnsiTheme="majorHAnsi" w:cstheme="majorBidi"/>
      <w:color w:val="000000" w:themeColor="text1"/>
      <w:sz w:val="20"/>
      <w:szCs w:val="20"/>
      <w:lang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9F68BE"/>
    <w:pPr>
      <w:spacing w:after="0" w:line="240" w:lineRule="auto"/>
    </w:pPr>
    <w:rPr>
      <w:rFonts w:asciiTheme="majorHAnsi" w:eastAsia="Times New Roman" w:hAnsiTheme="majorHAnsi" w:cstheme="majorBidi"/>
      <w:color w:val="000000" w:themeColor="text1"/>
      <w:sz w:val="20"/>
      <w:szCs w:val="20"/>
      <w:lang w:eastAsia="zh-C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9F68BE"/>
    <w:pPr>
      <w:spacing w:after="0" w:line="240" w:lineRule="auto"/>
    </w:pPr>
    <w:rPr>
      <w:rFonts w:asciiTheme="majorHAnsi" w:eastAsia="Times New Roman" w:hAnsiTheme="majorHAnsi" w:cstheme="majorBidi"/>
      <w:color w:val="000000" w:themeColor="text1"/>
      <w:sz w:val="20"/>
      <w:szCs w:val="20"/>
      <w:lang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redniasiatka3akcent2">
    <w:name w:val="Medium Grid 3 Accent 2"/>
    <w:basedOn w:val="Standardowy"/>
    <w:uiPriority w:val="69"/>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redniasiatka3akcent6">
    <w:name w:val="Medium Grid 3 Accent 6"/>
    <w:basedOn w:val="Standardowy"/>
    <w:uiPriority w:val="69"/>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rednialista1">
    <w:name w:val="Medium List 1"/>
    <w:basedOn w:val="Standardowy"/>
    <w:uiPriority w:val="65"/>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rednialista1akcent2">
    <w:name w:val="Medium List 1 Accent 2"/>
    <w:basedOn w:val="Standardowy"/>
    <w:uiPriority w:val="65"/>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rednialista1akcent6">
    <w:name w:val="Medium List 1 Accent 6"/>
    <w:basedOn w:val="Standardowy"/>
    <w:uiPriority w:val="65"/>
    <w:rsid w:val="009F68BE"/>
    <w:pPr>
      <w:spacing w:after="0" w:line="240" w:lineRule="auto"/>
    </w:pPr>
    <w:rPr>
      <w:rFonts w:ascii="Times New Roman" w:eastAsia="Times New Roman" w:hAnsi="Times New Roman"/>
      <w:color w:val="000000" w:themeColor="text1"/>
      <w:sz w:val="20"/>
      <w:szCs w:val="20"/>
      <w:lang w:eastAsia="zh-CN"/>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rsid w:val="009F68BE"/>
    <w:pPr>
      <w:spacing w:after="0" w:line="240" w:lineRule="auto"/>
    </w:pPr>
    <w:rPr>
      <w:rFonts w:asciiTheme="majorHAnsi" w:eastAsia="Times New Roman" w:hAnsiTheme="majorHAnsi" w:cstheme="majorBidi"/>
      <w:color w:val="000000" w:themeColor="text1"/>
      <w:sz w:val="20"/>
      <w:szCs w:val="20"/>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9F68BE"/>
    <w:pPr>
      <w:spacing w:after="0" w:line="240" w:lineRule="auto"/>
    </w:pPr>
    <w:rPr>
      <w:rFonts w:asciiTheme="majorHAnsi" w:eastAsia="Times New Roman" w:hAnsiTheme="majorHAnsi" w:cstheme="majorBidi"/>
      <w:color w:val="000000" w:themeColor="text1"/>
      <w:sz w:val="20"/>
      <w:szCs w:val="20"/>
      <w:lang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9F68BE"/>
    <w:pPr>
      <w:spacing w:after="0" w:line="240" w:lineRule="auto"/>
    </w:pPr>
    <w:rPr>
      <w:rFonts w:asciiTheme="majorHAnsi" w:eastAsia="Times New Roman" w:hAnsiTheme="majorHAnsi" w:cstheme="majorBidi"/>
      <w:color w:val="000000" w:themeColor="text1"/>
      <w:sz w:val="20"/>
      <w:szCs w:val="20"/>
      <w:lang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9F68BE"/>
    <w:pPr>
      <w:spacing w:after="0" w:line="240" w:lineRule="auto"/>
    </w:pPr>
    <w:rPr>
      <w:rFonts w:asciiTheme="majorHAnsi" w:eastAsia="Times New Roman" w:hAnsiTheme="majorHAnsi" w:cstheme="majorBidi"/>
      <w:color w:val="000000" w:themeColor="text1"/>
      <w:sz w:val="20"/>
      <w:szCs w:val="20"/>
      <w:lang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9F68BE"/>
    <w:pPr>
      <w:spacing w:after="0" w:line="240" w:lineRule="auto"/>
    </w:pPr>
    <w:rPr>
      <w:rFonts w:asciiTheme="majorHAnsi" w:eastAsia="Times New Roman" w:hAnsiTheme="majorHAnsi" w:cstheme="majorBidi"/>
      <w:color w:val="000000" w:themeColor="text1"/>
      <w:sz w:val="20"/>
      <w:szCs w:val="20"/>
      <w:lang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9F68BE"/>
    <w:pPr>
      <w:spacing w:after="0" w:line="240" w:lineRule="auto"/>
    </w:pPr>
    <w:rPr>
      <w:rFonts w:asciiTheme="majorHAnsi" w:eastAsia="Times New Roman" w:hAnsiTheme="majorHAnsi" w:cstheme="majorBidi"/>
      <w:color w:val="000000" w:themeColor="text1"/>
      <w:sz w:val="20"/>
      <w:szCs w:val="20"/>
      <w:lang w:eastAsia="zh-C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9F68BE"/>
    <w:pPr>
      <w:spacing w:after="0" w:line="240" w:lineRule="auto"/>
    </w:pPr>
    <w:rPr>
      <w:rFonts w:asciiTheme="majorHAnsi" w:eastAsia="Times New Roman" w:hAnsiTheme="majorHAnsi" w:cstheme="majorBidi"/>
      <w:color w:val="000000" w:themeColor="text1"/>
      <w:sz w:val="20"/>
      <w:szCs w:val="20"/>
      <w:lang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9F68BE"/>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unhideWhenUsed/>
    <w:rsid w:val="009F68B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hAnsiTheme="majorHAnsi" w:cstheme="majorBidi"/>
      <w:sz w:val="24"/>
      <w:szCs w:val="24"/>
    </w:rPr>
  </w:style>
  <w:style w:type="character" w:customStyle="1" w:styleId="NagwekwiadomociZnak">
    <w:name w:val="Nagłówek wiadomości Znak"/>
    <w:basedOn w:val="Domylnaczcionkaakapitu"/>
    <w:link w:val="Nagwekwiadomoci"/>
    <w:uiPriority w:val="99"/>
    <w:semiHidden/>
    <w:rsid w:val="009F68BE"/>
    <w:rPr>
      <w:rFonts w:asciiTheme="majorHAnsi" w:hAnsiTheme="majorHAnsi" w:cstheme="majorBidi"/>
      <w:sz w:val="24"/>
      <w:szCs w:val="24"/>
      <w:shd w:val="pct20" w:color="auto" w:fill="auto"/>
    </w:rPr>
  </w:style>
  <w:style w:type="paragraph" w:styleId="Wcicienormalne">
    <w:name w:val="Normal Indent"/>
    <w:basedOn w:val="Normalny"/>
    <w:uiPriority w:val="99"/>
    <w:semiHidden/>
    <w:unhideWhenUsed/>
    <w:rsid w:val="009F68BE"/>
    <w:pPr>
      <w:ind w:left="720"/>
    </w:pPr>
  </w:style>
  <w:style w:type="paragraph" w:customStyle="1" w:styleId="NoteHeading1">
    <w:name w:val="Note Heading1"/>
    <w:basedOn w:val="Normalny"/>
    <w:next w:val="Normalny"/>
    <w:link w:val="NoteHeadingChar"/>
    <w:uiPriority w:val="99"/>
    <w:semiHidden/>
    <w:unhideWhenUsed/>
    <w:rsid w:val="009F68BE"/>
  </w:style>
  <w:style w:type="character" w:customStyle="1" w:styleId="NoteHeadingChar">
    <w:name w:val="Note Heading Char"/>
    <w:basedOn w:val="Domylnaczcionkaakapitu"/>
    <w:link w:val="NoteHeading1"/>
    <w:uiPriority w:val="99"/>
    <w:semiHidden/>
    <w:rsid w:val="009F68BE"/>
    <w:rPr>
      <w:rFonts w:ascii="Times New Roman" w:hAnsi="Times New Roman"/>
      <w:sz w:val="20"/>
    </w:rPr>
  </w:style>
  <w:style w:type="paragraph" w:styleId="Zwykytekst">
    <w:name w:val="Plain Text"/>
    <w:basedOn w:val="Normalny"/>
    <w:link w:val="ZwykytekstZnak"/>
    <w:uiPriority w:val="99"/>
    <w:semiHidden/>
    <w:unhideWhenUsed/>
    <w:rsid w:val="009F68BE"/>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9F68BE"/>
    <w:rPr>
      <w:rFonts w:ascii="Consolas" w:hAnsi="Consolas" w:cs="Consolas"/>
      <w:sz w:val="21"/>
      <w:szCs w:val="21"/>
    </w:rPr>
  </w:style>
  <w:style w:type="paragraph" w:styleId="Cytat">
    <w:name w:val="Quote"/>
    <w:basedOn w:val="Normalny"/>
    <w:next w:val="Normalny"/>
    <w:link w:val="CytatZnak"/>
    <w:uiPriority w:val="29"/>
    <w:unhideWhenUsed/>
    <w:rsid w:val="009F68BE"/>
    <w:rPr>
      <w:i/>
      <w:iCs/>
      <w:color w:val="000000" w:themeColor="text1"/>
    </w:rPr>
  </w:style>
  <w:style w:type="character" w:customStyle="1" w:styleId="CytatZnak">
    <w:name w:val="Cytat Znak"/>
    <w:basedOn w:val="Domylnaczcionkaakapitu"/>
    <w:link w:val="Cytat"/>
    <w:uiPriority w:val="29"/>
    <w:rsid w:val="009F68BE"/>
    <w:rPr>
      <w:rFonts w:ascii="Times New Roman" w:hAnsi="Times New Roman"/>
      <w:i/>
      <w:iCs/>
      <w:color w:val="000000" w:themeColor="text1"/>
      <w:sz w:val="20"/>
    </w:rPr>
  </w:style>
  <w:style w:type="paragraph" w:styleId="Zwrotgrzecznociowy">
    <w:name w:val="Salutation"/>
    <w:basedOn w:val="Normalny"/>
    <w:next w:val="Normalny"/>
    <w:link w:val="ZwrotgrzecznociowyZnak"/>
    <w:uiPriority w:val="99"/>
    <w:semiHidden/>
    <w:unhideWhenUsed/>
    <w:rsid w:val="009F68BE"/>
  </w:style>
  <w:style w:type="character" w:customStyle="1" w:styleId="ZwrotgrzecznociowyZnak">
    <w:name w:val="Zwrot grzecznościowy Znak"/>
    <w:basedOn w:val="Domylnaczcionkaakapitu"/>
    <w:link w:val="Zwrotgrzecznociowy"/>
    <w:uiPriority w:val="99"/>
    <w:semiHidden/>
    <w:rsid w:val="009F68BE"/>
    <w:rPr>
      <w:rFonts w:ascii="Times New Roman" w:hAnsi="Times New Roman"/>
      <w:sz w:val="20"/>
    </w:rPr>
  </w:style>
  <w:style w:type="paragraph" w:styleId="Podpis">
    <w:name w:val="Signature"/>
    <w:basedOn w:val="Normalny"/>
    <w:link w:val="PodpisZnak"/>
    <w:uiPriority w:val="99"/>
    <w:semiHidden/>
    <w:unhideWhenUsed/>
    <w:rsid w:val="009F68BE"/>
    <w:pPr>
      <w:ind w:left="4320"/>
    </w:pPr>
  </w:style>
  <w:style w:type="character" w:customStyle="1" w:styleId="PodpisZnak">
    <w:name w:val="Podpis Znak"/>
    <w:basedOn w:val="Domylnaczcionkaakapitu"/>
    <w:link w:val="Podpis"/>
    <w:uiPriority w:val="99"/>
    <w:semiHidden/>
    <w:rsid w:val="009F68BE"/>
    <w:rPr>
      <w:rFonts w:ascii="Times New Roman" w:hAnsi="Times New Roman"/>
      <w:sz w:val="20"/>
    </w:rPr>
  </w:style>
  <w:style w:type="paragraph" w:styleId="Podtytu">
    <w:name w:val="Subtitle"/>
    <w:basedOn w:val="Normalny"/>
    <w:next w:val="Normalny"/>
    <w:link w:val="PodtytuZnak"/>
    <w:uiPriority w:val="11"/>
    <w:unhideWhenUsed/>
    <w:qFormat/>
    <w:rsid w:val="009F68BE"/>
    <w:pPr>
      <w:numPr>
        <w:ilvl w:val="1"/>
      </w:numPr>
    </w:pPr>
    <w:rPr>
      <w:rFonts w:asciiTheme="majorHAnsi"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9F68BE"/>
    <w:rPr>
      <w:rFonts w:asciiTheme="majorHAnsi" w:hAnsiTheme="majorHAnsi" w:cstheme="majorBidi"/>
      <w:i/>
      <w:iCs/>
      <w:color w:val="4472C4" w:themeColor="accent1"/>
      <w:spacing w:val="15"/>
      <w:sz w:val="24"/>
      <w:szCs w:val="24"/>
    </w:rPr>
  </w:style>
  <w:style w:type="table" w:styleId="Tabela-Efekty3D1">
    <w:name w:val="Table 3D effects 1"/>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3">
    <w:name w:val="Table 3D effects 3"/>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9F68BE"/>
    <w:pPr>
      <w:spacing w:after="0" w:line="240" w:lineRule="auto"/>
    </w:pPr>
    <w:rPr>
      <w:rFonts w:ascii="Times New Roman" w:eastAsia="Times New Roman" w:hAnsi="Times New Roman"/>
      <w:color w:val="000080"/>
      <w:sz w:val="20"/>
      <w:szCs w:val="2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unhideWhenUsed/>
    <w:rsid w:val="009F68BE"/>
    <w:pPr>
      <w:spacing w:after="0" w:line="240" w:lineRule="auto"/>
    </w:pPr>
    <w:rPr>
      <w:rFonts w:ascii="Times New Roman" w:eastAsia="Times New Roman" w:hAnsi="Times New Roman"/>
      <w:color w:val="FFFFFF"/>
      <w:sz w:val="20"/>
      <w:szCs w:val="20"/>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unhideWhenUsed/>
    <w:rsid w:val="009F68BE"/>
    <w:pPr>
      <w:spacing w:after="0" w:line="240" w:lineRule="auto"/>
    </w:pPr>
    <w:rPr>
      <w:rFonts w:ascii="Times New Roman" w:eastAsia="Times New Roman" w:hAnsi="Times New Roman"/>
      <w:b/>
      <w:bCs/>
      <w:sz w:val="20"/>
      <w:szCs w:val="20"/>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9F68BE"/>
    <w:pPr>
      <w:spacing w:after="0" w:line="240" w:lineRule="auto"/>
    </w:pPr>
    <w:rPr>
      <w:rFonts w:ascii="Times New Roman" w:eastAsia="Times New Roman" w:hAnsi="Times New Roman"/>
      <w:b/>
      <w:bCs/>
      <w:sz w:val="20"/>
      <w:szCs w:val="20"/>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9F68BE"/>
    <w:pPr>
      <w:spacing w:after="0" w:line="240" w:lineRule="auto"/>
    </w:pPr>
    <w:rPr>
      <w:rFonts w:ascii="Times New Roman" w:eastAsia="Times New Roman" w:hAnsi="Times New Roman"/>
      <w:b/>
      <w:bCs/>
      <w:sz w:val="20"/>
      <w:szCs w:val="20"/>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9F68BE"/>
    <w:pPr>
      <w:spacing w:after="0" w:line="240" w:lineRule="auto"/>
    </w:pPr>
    <w:rPr>
      <w:rFonts w:ascii="Times New Roman" w:eastAsia="Times New Roman" w:hAnsi="Times New Roman"/>
      <w:b/>
      <w:bCs/>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unhideWhenUsed/>
    <w:rsid w:val="009F68BE"/>
    <w:pPr>
      <w:ind w:left="200" w:hanging="200"/>
    </w:pPr>
  </w:style>
  <w:style w:type="paragraph" w:styleId="Spisilustracji">
    <w:name w:val="table of figures"/>
    <w:basedOn w:val="Normalny"/>
    <w:next w:val="Normalny"/>
    <w:uiPriority w:val="99"/>
    <w:semiHidden/>
    <w:unhideWhenUsed/>
    <w:rsid w:val="009F68BE"/>
  </w:style>
  <w:style w:type="table" w:styleId="Tabela-Profesjonalny">
    <w:name w:val="Table Professional"/>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unhideWhenUsed/>
    <w:rsid w:val="009F68BE"/>
    <w:pPr>
      <w:spacing w:after="0" w:line="240" w:lineRule="auto"/>
    </w:pPr>
    <w:rPr>
      <w:rFonts w:ascii="Times New Roman" w:eastAsia="Times New Roman" w:hAnsi="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9F68BE"/>
    <w:pPr>
      <w:spacing w:after="0" w:line="240" w:lineRule="auto"/>
    </w:pPr>
    <w:rPr>
      <w:rFonts w:ascii="Times New Roman" w:eastAsia="Times New Roman" w:hAnsi="Times New Roman"/>
      <w:sz w:val="20"/>
      <w:szCs w:val="20"/>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unhideWhenUsed/>
    <w:rsid w:val="009F68BE"/>
    <w:pPr>
      <w:spacing w:after="0" w:line="240" w:lineRule="auto"/>
    </w:pPr>
    <w:rPr>
      <w:rFonts w:ascii="Times New Roman" w:eastAsia="Times New Roman" w:hAnsi="Times New Roman"/>
      <w:sz w:val="20"/>
      <w:szCs w:val="20"/>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gwekwykazurde">
    <w:name w:val="toa heading"/>
    <w:basedOn w:val="Normalny"/>
    <w:next w:val="Normalny"/>
    <w:uiPriority w:val="99"/>
    <w:semiHidden/>
    <w:unhideWhenUsed/>
    <w:rsid w:val="009F68BE"/>
    <w:rPr>
      <w:rFonts w:asciiTheme="majorHAnsi" w:hAnsiTheme="majorHAnsi" w:cstheme="majorBidi"/>
      <w:b/>
      <w:bCs/>
      <w:sz w:val="24"/>
      <w:szCs w:val="24"/>
    </w:rPr>
  </w:style>
  <w:style w:type="paragraph" w:styleId="Spistreci1">
    <w:name w:val="toc 1"/>
    <w:basedOn w:val="Normalny"/>
    <w:next w:val="Normalny"/>
    <w:uiPriority w:val="39"/>
    <w:unhideWhenUsed/>
    <w:rsid w:val="009F68BE"/>
    <w:pPr>
      <w:spacing w:after="100"/>
    </w:pPr>
  </w:style>
  <w:style w:type="paragraph" w:styleId="Spistreci2">
    <w:name w:val="toc 2"/>
    <w:basedOn w:val="Normalny"/>
    <w:next w:val="Normalny"/>
    <w:uiPriority w:val="39"/>
    <w:semiHidden/>
    <w:unhideWhenUsed/>
    <w:rsid w:val="009F68BE"/>
    <w:pPr>
      <w:spacing w:after="100"/>
      <w:ind w:left="200"/>
    </w:pPr>
  </w:style>
  <w:style w:type="paragraph" w:styleId="Spistreci3">
    <w:name w:val="toc 3"/>
    <w:basedOn w:val="Normalny"/>
    <w:next w:val="Normalny"/>
    <w:uiPriority w:val="39"/>
    <w:semiHidden/>
    <w:unhideWhenUsed/>
    <w:rsid w:val="009F68BE"/>
    <w:pPr>
      <w:spacing w:after="100"/>
      <w:ind w:left="400"/>
    </w:pPr>
  </w:style>
  <w:style w:type="paragraph" w:styleId="Spistreci4">
    <w:name w:val="toc 4"/>
    <w:basedOn w:val="Normalny"/>
    <w:next w:val="Normalny"/>
    <w:uiPriority w:val="39"/>
    <w:semiHidden/>
    <w:unhideWhenUsed/>
    <w:rsid w:val="009F68BE"/>
    <w:pPr>
      <w:spacing w:after="100"/>
      <w:ind w:left="600"/>
    </w:pPr>
  </w:style>
  <w:style w:type="paragraph" w:styleId="Spistreci5">
    <w:name w:val="toc 5"/>
    <w:basedOn w:val="Normalny"/>
    <w:next w:val="Normalny"/>
    <w:uiPriority w:val="39"/>
    <w:semiHidden/>
    <w:unhideWhenUsed/>
    <w:rsid w:val="009F68BE"/>
    <w:pPr>
      <w:spacing w:after="100"/>
      <w:ind w:left="800"/>
    </w:pPr>
  </w:style>
  <w:style w:type="paragraph" w:styleId="Spistreci6">
    <w:name w:val="toc 6"/>
    <w:basedOn w:val="Normalny"/>
    <w:next w:val="Normalny"/>
    <w:uiPriority w:val="39"/>
    <w:semiHidden/>
    <w:unhideWhenUsed/>
    <w:rsid w:val="009F68BE"/>
    <w:pPr>
      <w:spacing w:after="100"/>
      <w:ind w:left="1000"/>
    </w:pPr>
  </w:style>
  <w:style w:type="paragraph" w:styleId="Spistreci7">
    <w:name w:val="toc 7"/>
    <w:basedOn w:val="Normalny"/>
    <w:next w:val="Normalny"/>
    <w:uiPriority w:val="39"/>
    <w:semiHidden/>
    <w:unhideWhenUsed/>
    <w:rsid w:val="009F68BE"/>
    <w:pPr>
      <w:spacing w:after="100"/>
      <w:ind w:left="1200"/>
    </w:pPr>
  </w:style>
  <w:style w:type="paragraph" w:styleId="Spistreci8">
    <w:name w:val="toc 8"/>
    <w:basedOn w:val="Normalny"/>
    <w:next w:val="Normalny"/>
    <w:uiPriority w:val="39"/>
    <w:semiHidden/>
    <w:unhideWhenUsed/>
    <w:rsid w:val="009F68BE"/>
    <w:pPr>
      <w:spacing w:after="100"/>
      <w:ind w:left="1400"/>
    </w:pPr>
  </w:style>
  <w:style w:type="paragraph" w:styleId="Spistreci9">
    <w:name w:val="toc 9"/>
    <w:basedOn w:val="Normalny"/>
    <w:next w:val="Normalny"/>
    <w:uiPriority w:val="39"/>
    <w:semiHidden/>
    <w:unhideWhenUsed/>
    <w:rsid w:val="009F68BE"/>
    <w:pPr>
      <w:spacing w:after="100"/>
      <w:ind w:left="1600"/>
    </w:pPr>
  </w:style>
  <w:style w:type="paragraph" w:styleId="Nagwekspisutreci">
    <w:name w:val="TOC Heading"/>
    <w:basedOn w:val="Nagwek1"/>
    <w:next w:val="Normalny"/>
    <w:uiPriority w:val="39"/>
    <w:unhideWhenUsed/>
    <w:qFormat/>
    <w:rsid w:val="009F68BE"/>
    <w:pPr>
      <w:outlineLvl w:val="9"/>
    </w:pPr>
    <w:rPr>
      <w:rFonts w:asciiTheme="majorHAnsi" w:hAnsiTheme="majorHAnsi"/>
      <w:color w:val="2F5496" w:themeColor="accent1" w:themeShade="BF"/>
    </w:rPr>
  </w:style>
  <w:style w:type="character" w:styleId="Tekstzastpczy">
    <w:name w:val="Placeholder Text"/>
    <w:basedOn w:val="Domylnaczcionkaakapitu"/>
    <w:uiPriority w:val="99"/>
    <w:semiHidden/>
    <w:rsid w:val="009F68BE"/>
    <w:rPr>
      <w:color w:val="808080"/>
      <w:sz w:val="20"/>
    </w:rPr>
  </w:style>
  <w:style w:type="paragraph" w:customStyle="1" w:styleId="Cover2SECForm">
    <w:name w:val="Cover2_SEC+Form"/>
    <w:basedOn w:val="Normalny"/>
    <w:next w:val="Normalny"/>
    <w:unhideWhenUsed/>
    <w:rsid w:val="009F68BE"/>
    <w:pPr>
      <w:keepNext/>
      <w:keepLines/>
      <w:jc w:val="center"/>
    </w:pPr>
    <w:rPr>
      <w:b/>
      <w:sz w:val="36"/>
    </w:rPr>
  </w:style>
  <w:style w:type="paragraph" w:customStyle="1" w:styleId="Cover3Washington">
    <w:name w:val="Cover3_Washington"/>
    <w:basedOn w:val="Normalny"/>
    <w:next w:val="Normalny"/>
    <w:unhideWhenUsed/>
    <w:rsid w:val="009F68BE"/>
    <w:pPr>
      <w:keepNext/>
      <w:keepLines/>
      <w:jc w:val="center"/>
    </w:pPr>
    <w:rPr>
      <w:b/>
      <w:sz w:val="24"/>
    </w:rPr>
  </w:style>
  <w:style w:type="paragraph" w:customStyle="1" w:styleId="Cover5Date">
    <w:name w:val="Cover5_Date"/>
    <w:basedOn w:val="Normalny"/>
    <w:next w:val="Normalny"/>
    <w:unhideWhenUsed/>
    <w:rsid w:val="009F68BE"/>
    <w:pPr>
      <w:keepNext/>
      <w:keepLines/>
      <w:spacing w:before="240"/>
      <w:jc w:val="center"/>
    </w:pPr>
    <w:rPr>
      <w:b/>
      <w:sz w:val="24"/>
    </w:rPr>
  </w:style>
  <w:style w:type="paragraph" w:customStyle="1" w:styleId="Cover8CenteredBold">
    <w:name w:val="Cover_8 Centered Bold"/>
    <w:basedOn w:val="Normalny"/>
    <w:next w:val="Normalny"/>
    <w:unhideWhenUsed/>
    <w:rsid w:val="009F68BE"/>
    <w:pPr>
      <w:keepNext/>
      <w:keepLines/>
      <w:jc w:val="center"/>
    </w:pPr>
    <w:rPr>
      <w:b/>
      <w:sz w:val="16"/>
    </w:rPr>
  </w:style>
  <w:style w:type="paragraph" w:styleId="Nagwek">
    <w:name w:val="header"/>
    <w:basedOn w:val="Normalny"/>
    <w:link w:val="NagwekZnak"/>
    <w:unhideWhenUsed/>
    <w:rsid w:val="009F68BE"/>
    <w:pPr>
      <w:tabs>
        <w:tab w:val="center" w:pos="4680"/>
        <w:tab w:val="right" w:pos="9360"/>
      </w:tabs>
    </w:pPr>
  </w:style>
  <w:style w:type="character" w:customStyle="1" w:styleId="NagwekZnak">
    <w:name w:val="Nagłówek Znak"/>
    <w:basedOn w:val="Domylnaczcionkaakapitu"/>
    <w:link w:val="Nagwek"/>
    <w:rsid w:val="009F68BE"/>
    <w:rPr>
      <w:rFonts w:ascii="Times New Roman" w:hAnsi="Times New Roman"/>
      <w:sz w:val="20"/>
    </w:rPr>
  </w:style>
  <w:style w:type="paragraph" w:styleId="Stopka">
    <w:name w:val="footer"/>
    <w:basedOn w:val="Normalny"/>
    <w:link w:val="StopkaZnak"/>
    <w:uiPriority w:val="99"/>
    <w:unhideWhenUsed/>
    <w:rsid w:val="009F68BE"/>
    <w:pPr>
      <w:spacing w:before="240"/>
    </w:pPr>
  </w:style>
  <w:style w:type="character" w:customStyle="1" w:styleId="StopkaZnak">
    <w:name w:val="Stopka Znak"/>
    <w:basedOn w:val="Domylnaczcionkaakapitu"/>
    <w:link w:val="Stopka"/>
    <w:uiPriority w:val="99"/>
    <w:rsid w:val="009F68BE"/>
    <w:rPr>
      <w:rFonts w:ascii="Times New Roman" w:hAnsi="Times New Roman"/>
      <w:sz w:val="20"/>
    </w:rPr>
  </w:style>
  <w:style w:type="character" w:styleId="Hipercze">
    <w:name w:val="Hyperlink"/>
    <w:basedOn w:val="Domylnaczcionkaakapitu"/>
    <w:unhideWhenUsed/>
    <w:qFormat/>
    <w:rsid w:val="009F68BE"/>
    <w:rPr>
      <w:rFonts w:ascii="Arial" w:hAnsi="Arial"/>
      <w:color w:val="auto"/>
      <w:sz w:val="20"/>
      <w:u w:val="none"/>
    </w:rPr>
  </w:style>
  <w:style w:type="paragraph" w:customStyle="1" w:styleId="H1">
    <w:name w:val="H1"/>
    <w:rsid w:val="009F68BE"/>
    <w:pPr>
      <w:spacing w:after="0" w:line="240" w:lineRule="exact"/>
      <w:jc w:val="center"/>
    </w:pPr>
    <w:rPr>
      <w:rFonts w:ascii="Times New Roman" w:eastAsia="Times New Roman" w:hAnsi="Times New Roman" w:cs="Times New Roman"/>
      <w:b/>
      <w:noProof/>
      <w:sz w:val="20"/>
      <w:szCs w:val="20"/>
    </w:rPr>
  </w:style>
  <w:style w:type="paragraph" w:customStyle="1" w:styleId="H2">
    <w:name w:val="H2"/>
    <w:rsid w:val="009F68BE"/>
    <w:pPr>
      <w:spacing w:after="0" w:line="240" w:lineRule="exact"/>
    </w:pPr>
    <w:rPr>
      <w:rFonts w:ascii="Times New Roman" w:eastAsia="Times New Roman" w:hAnsi="Times New Roman" w:cs="Times New Roman"/>
      <w:b/>
      <w:noProof/>
      <w:sz w:val="20"/>
      <w:szCs w:val="20"/>
    </w:rPr>
  </w:style>
  <w:style w:type="paragraph" w:customStyle="1" w:styleId="H3">
    <w:name w:val="H3"/>
    <w:rsid w:val="009F68BE"/>
    <w:pPr>
      <w:spacing w:after="0" w:line="240" w:lineRule="exact"/>
      <w:jc w:val="right"/>
    </w:pPr>
    <w:rPr>
      <w:rFonts w:ascii="Times New Roman" w:eastAsia="Times New Roman" w:hAnsi="Times New Roman" w:cs="Times New Roman"/>
      <w:b/>
      <w:noProof/>
      <w:sz w:val="20"/>
      <w:szCs w:val="20"/>
    </w:rPr>
  </w:style>
  <w:style w:type="paragraph" w:customStyle="1" w:styleId="H4">
    <w:name w:val="H4"/>
    <w:rsid w:val="009F68BE"/>
    <w:pPr>
      <w:spacing w:after="0" w:line="240" w:lineRule="exact"/>
      <w:jc w:val="center"/>
    </w:pPr>
    <w:rPr>
      <w:rFonts w:ascii="Times New Roman" w:eastAsia="Times New Roman" w:hAnsi="Times New Roman" w:cs="Times New Roman"/>
      <w:i/>
      <w:noProof/>
      <w:sz w:val="20"/>
      <w:szCs w:val="20"/>
    </w:rPr>
  </w:style>
  <w:style w:type="paragraph" w:customStyle="1" w:styleId="H4X">
    <w:name w:val="H4X"/>
    <w:rsid w:val="009F68BE"/>
    <w:pPr>
      <w:spacing w:after="0" w:line="240" w:lineRule="exact"/>
      <w:jc w:val="center"/>
    </w:pPr>
    <w:rPr>
      <w:rFonts w:ascii="Times New Roman" w:eastAsia="Times New Roman" w:hAnsi="Times New Roman" w:cs="Times New Roman"/>
      <w:b/>
      <w:i/>
      <w:noProof/>
      <w:sz w:val="20"/>
      <w:szCs w:val="20"/>
    </w:rPr>
  </w:style>
  <w:style w:type="paragraph" w:customStyle="1" w:styleId="H5">
    <w:name w:val="H5"/>
    <w:rsid w:val="009F68BE"/>
    <w:pPr>
      <w:spacing w:after="0" w:line="240" w:lineRule="exact"/>
    </w:pPr>
    <w:rPr>
      <w:rFonts w:ascii="Times New Roman" w:eastAsia="Times New Roman" w:hAnsi="Times New Roman" w:cs="Times New Roman"/>
      <w:i/>
      <w:noProof/>
      <w:sz w:val="20"/>
      <w:szCs w:val="20"/>
    </w:rPr>
  </w:style>
  <w:style w:type="paragraph" w:customStyle="1" w:styleId="H5X">
    <w:name w:val="H5X"/>
    <w:rsid w:val="009F68BE"/>
    <w:pPr>
      <w:spacing w:after="0" w:line="240" w:lineRule="exact"/>
    </w:pPr>
    <w:rPr>
      <w:rFonts w:ascii="Times New Roman" w:eastAsia="Times New Roman" w:hAnsi="Times New Roman" w:cs="Times New Roman"/>
      <w:b/>
      <w:i/>
      <w:noProof/>
      <w:sz w:val="20"/>
      <w:szCs w:val="20"/>
    </w:rPr>
  </w:style>
  <w:style w:type="paragraph" w:customStyle="1" w:styleId="H6">
    <w:name w:val="H6"/>
    <w:rsid w:val="009F68BE"/>
    <w:pPr>
      <w:spacing w:after="0" w:line="240" w:lineRule="exact"/>
      <w:jc w:val="right"/>
    </w:pPr>
    <w:rPr>
      <w:rFonts w:ascii="Times New Roman" w:eastAsia="Times New Roman" w:hAnsi="Times New Roman" w:cs="Times New Roman"/>
      <w:i/>
      <w:noProof/>
      <w:sz w:val="20"/>
      <w:szCs w:val="20"/>
    </w:rPr>
  </w:style>
  <w:style w:type="paragraph" w:customStyle="1" w:styleId="H6X">
    <w:name w:val="H6X"/>
    <w:rsid w:val="009F68BE"/>
    <w:pPr>
      <w:spacing w:after="0" w:line="240" w:lineRule="exact"/>
      <w:jc w:val="right"/>
    </w:pPr>
    <w:rPr>
      <w:rFonts w:ascii="Times New Roman" w:eastAsia="Times New Roman" w:hAnsi="Times New Roman" w:cs="Times New Roman"/>
      <w:b/>
      <w:i/>
      <w:noProof/>
      <w:sz w:val="20"/>
      <w:szCs w:val="20"/>
    </w:rPr>
  </w:style>
  <w:style w:type="paragraph" w:customStyle="1" w:styleId="H7">
    <w:name w:val="H7"/>
    <w:rsid w:val="009F68BE"/>
    <w:pPr>
      <w:spacing w:after="0" w:line="240" w:lineRule="exact"/>
      <w:jc w:val="center"/>
    </w:pPr>
    <w:rPr>
      <w:rFonts w:ascii="Times New Roman" w:eastAsia="Times New Roman" w:hAnsi="Times New Roman" w:cs="Times New Roman"/>
      <w:noProof/>
      <w:sz w:val="20"/>
      <w:szCs w:val="20"/>
    </w:rPr>
  </w:style>
  <w:style w:type="paragraph" w:customStyle="1" w:styleId="H8">
    <w:name w:val="H8"/>
    <w:rsid w:val="009F68BE"/>
    <w:pPr>
      <w:spacing w:after="0" w:line="240" w:lineRule="exact"/>
    </w:pPr>
    <w:rPr>
      <w:rFonts w:ascii="Times New Roman" w:eastAsia="Times New Roman" w:hAnsi="Times New Roman" w:cs="Times New Roman"/>
      <w:noProof/>
      <w:sz w:val="20"/>
      <w:szCs w:val="20"/>
    </w:rPr>
  </w:style>
  <w:style w:type="paragraph" w:customStyle="1" w:styleId="H9">
    <w:name w:val="H9"/>
    <w:rsid w:val="009F68BE"/>
    <w:pPr>
      <w:spacing w:after="0" w:line="240" w:lineRule="exact"/>
      <w:jc w:val="right"/>
    </w:pPr>
    <w:rPr>
      <w:rFonts w:ascii="Times New Roman" w:eastAsia="Times New Roman" w:hAnsi="Times New Roman" w:cs="Times New Roman"/>
      <w:noProof/>
      <w:sz w:val="20"/>
      <w:szCs w:val="20"/>
    </w:rPr>
  </w:style>
  <w:style w:type="paragraph" w:customStyle="1" w:styleId="I1">
    <w:name w:val="I1"/>
    <w:rsid w:val="009F68BE"/>
    <w:pPr>
      <w:spacing w:after="0" w:line="240" w:lineRule="exact"/>
      <w:ind w:left="240"/>
    </w:pPr>
    <w:rPr>
      <w:rFonts w:ascii="Times New Roman" w:eastAsia="Times New Roman" w:hAnsi="Times New Roman" w:cs="Times New Roman"/>
      <w:noProof/>
      <w:sz w:val="20"/>
      <w:szCs w:val="20"/>
    </w:rPr>
  </w:style>
  <w:style w:type="paragraph" w:customStyle="1" w:styleId="I2">
    <w:name w:val="I2"/>
    <w:rsid w:val="009F68BE"/>
    <w:pPr>
      <w:spacing w:after="0" w:line="240" w:lineRule="exact"/>
      <w:ind w:left="480"/>
    </w:pPr>
    <w:rPr>
      <w:rFonts w:ascii="Times New Roman" w:eastAsia="Times New Roman" w:hAnsi="Times New Roman" w:cs="Times New Roman"/>
      <w:noProof/>
      <w:sz w:val="20"/>
      <w:szCs w:val="20"/>
    </w:rPr>
  </w:style>
  <w:style w:type="paragraph" w:customStyle="1" w:styleId="I3">
    <w:name w:val="I3"/>
    <w:rsid w:val="009F68BE"/>
    <w:pPr>
      <w:spacing w:after="0" w:line="240" w:lineRule="exact"/>
      <w:ind w:left="720"/>
    </w:pPr>
    <w:rPr>
      <w:rFonts w:ascii="Times New Roman" w:eastAsia="Times New Roman" w:hAnsi="Times New Roman" w:cs="Times New Roman"/>
      <w:noProof/>
      <w:sz w:val="20"/>
      <w:szCs w:val="20"/>
    </w:rPr>
  </w:style>
  <w:style w:type="paragraph" w:customStyle="1" w:styleId="I4">
    <w:name w:val="I4"/>
    <w:rsid w:val="009F68BE"/>
    <w:pPr>
      <w:spacing w:after="0" w:line="240" w:lineRule="exact"/>
      <w:ind w:left="960"/>
    </w:pPr>
    <w:rPr>
      <w:rFonts w:ascii="Times New Roman" w:eastAsia="Times New Roman" w:hAnsi="Times New Roman" w:cs="Times New Roman"/>
      <w:noProof/>
      <w:sz w:val="20"/>
      <w:szCs w:val="20"/>
    </w:rPr>
  </w:style>
  <w:style w:type="paragraph" w:customStyle="1" w:styleId="IH1">
    <w:name w:val="IH1"/>
    <w:rsid w:val="009F68BE"/>
    <w:pPr>
      <w:spacing w:after="0" w:line="240" w:lineRule="exact"/>
      <w:ind w:left="200" w:hanging="200"/>
    </w:pPr>
    <w:rPr>
      <w:rFonts w:ascii="Times New Roman" w:eastAsia="Times New Roman" w:hAnsi="Times New Roman" w:cs="Times New Roman"/>
      <w:noProof/>
      <w:sz w:val="20"/>
      <w:szCs w:val="20"/>
    </w:rPr>
  </w:style>
  <w:style w:type="paragraph" w:customStyle="1" w:styleId="IH2">
    <w:name w:val="IH2"/>
    <w:rsid w:val="009F68BE"/>
    <w:pPr>
      <w:spacing w:after="0" w:line="240" w:lineRule="auto"/>
      <w:ind w:left="400" w:hanging="400"/>
    </w:pPr>
    <w:rPr>
      <w:rFonts w:ascii="Times New Roman" w:eastAsia="Times New Roman" w:hAnsi="Times New Roman" w:cs="Times New Roman"/>
      <w:noProof/>
      <w:sz w:val="20"/>
      <w:szCs w:val="20"/>
    </w:rPr>
  </w:style>
  <w:style w:type="paragraph" w:customStyle="1" w:styleId="IH3">
    <w:name w:val="IH3"/>
    <w:rsid w:val="009F68BE"/>
    <w:pPr>
      <w:tabs>
        <w:tab w:val="left" w:pos="2"/>
      </w:tabs>
      <w:spacing w:after="0" w:line="240" w:lineRule="exact"/>
      <w:ind w:left="500" w:hanging="500"/>
    </w:pPr>
    <w:rPr>
      <w:rFonts w:ascii="Times New Roman" w:eastAsia="Times New Roman" w:hAnsi="Times New Roman" w:cs="Times New Roman"/>
      <w:noProof/>
      <w:sz w:val="20"/>
      <w:szCs w:val="20"/>
    </w:rPr>
  </w:style>
  <w:style w:type="paragraph" w:customStyle="1" w:styleId="P1">
    <w:name w:val="P1"/>
    <w:rsid w:val="009F68BE"/>
    <w:pPr>
      <w:spacing w:after="0" w:line="240" w:lineRule="exact"/>
    </w:pPr>
    <w:rPr>
      <w:rFonts w:ascii="Times New Roman" w:eastAsia="Times New Roman" w:hAnsi="Times New Roman" w:cs="Times New Roman"/>
      <w:noProof/>
      <w:sz w:val="20"/>
      <w:szCs w:val="20"/>
    </w:rPr>
  </w:style>
  <w:style w:type="paragraph" w:customStyle="1" w:styleId="P2">
    <w:name w:val="P2"/>
    <w:rsid w:val="009F68BE"/>
    <w:pPr>
      <w:spacing w:after="0" w:line="240" w:lineRule="exact"/>
    </w:pPr>
    <w:rPr>
      <w:rFonts w:ascii="Times New Roman" w:eastAsia="Times New Roman" w:hAnsi="Times New Roman" w:cs="Times New Roman"/>
      <w:b/>
      <w:noProof/>
      <w:sz w:val="20"/>
      <w:szCs w:val="20"/>
    </w:rPr>
  </w:style>
  <w:style w:type="paragraph" w:customStyle="1" w:styleId="P3">
    <w:name w:val="P3"/>
    <w:rsid w:val="009F68BE"/>
    <w:pPr>
      <w:spacing w:after="0" w:line="240" w:lineRule="exact"/>
    </w:pPr>
    <w:rPr>
      <w:rFonts w:ascii="Times New Roman" w:eastAsia="Times New Roman" w:hAnsi="Times New Roman" w:cs="Times New Roman"/>
      <w:i/>
      <w:noProof/>
      <w:sz w:val="20"/>
      <w:szCs w:val="20"/>
    </w:rPr>
  </w:style>
  <w:style w:type="paragraph" w:customStyle="1" w:styleId="P4">
    <w:name w:val="P4"/>
    <w:rsid w:val="009F68BE"/>
    <w:pPr>
      <w:spacing w:after="0" w:line="240" w:lineRule="exact"/>
    </w:pPr>
    <w:rPr>
      <w:rFonts w:ascii="Times New Roman" w:eastAsia="Times New Roman" w:hAnsi="Times New Roman" w:cs="Times New Roman"/>
      <w:b/>
      <w:i/>
      <w:noProof/>
      <w:sz w:val="20"/>
      <w:szCs w:val="20"/>
    </w:rPr>
  </w:style>
  <w:style w:type="paragraph" w:customStyle="1" w:styleId="LP10">
    <w:name w:val="LP10"/>
    <w:rsid w:val="009F68BE"/>
    <w:pPr>
      <w:spacing w:after="0" w:line="240" w:lineRule="auto"/>
    </w:pPr>
    <w:rPr>
      <w:rFonts w:ascii="Times New Roman" w:eastAsia="Times New Roman" w:hAnsi="Times New Roman" w:cs="Times New Roman"/>
      <w:noProof/>
      <w:sz w:val="20"/>
      <w:szCs w:val="20"/>
    </w:rPr>
  </w:style>
  <w:style w:type="paragraph" w:customStyle="1" w:styleId="LP4">
    <w:name w:val="LP4"/>
    <w:rsid w:val="009F68BE"/>
    <w:pPr>
      <w:spacing w:after="0" w:line="240" w:lineRule="auto"/>
    </w:pPr>
    <w:rPr>
      <w:rFonts w:ascii="Times New Roman" w:eastAsia="Times New Roman" w:hAnsi="Times New Roman" w:cs="Times New Roman"/>
      <w:noProof/>
      <w:sz w:val="8"/>
      <w:szCs w:val="20"/>
    </w:rPr>
  </w:style>
  <w:style w:type="paragraph" w:customStyle="1" w:styleId="LP6">
    <w:name w:val="LP6"/>
    <w:rsid w:val="009F68BE"/>
    <w:pPr>
      <w:spacing w:after="0" w:line="120" w:lineRule="exact"/>
      <w:jc w:val="both"/>
    </w:pPr>
    <w:rPr>
      <w:rFonts w:ascii="Times New Roman" w:eastAsia="Times New Roman" w:hAnsi="Times New Roman" w:cs="Times New Roman"/>
      <w:noProof/>
      <w:sz w:val="12"/>
      <w:szCs w:val="20"/>
    </w:rPr>
  </w:style>
  <w:style w:type="paragraph" w:customStyle="1" w:styleId="LP8">
    <w:name w:val="LP8"/>
    <w:rsid w:val="009F68BE"/>
    <w:pPr>
      <w:spacing w:after="0" w:line="240" w:lineRule="auto"/>
    </w:pPr>
    <w:rPr>
      <w:rFonts w:ascii="Times New Roman" w:eastAsia="Times New Roman" w:hAnsi="Times New Roman" w:cs="Times New Roman"/>
      <w:noProof/>
      <w:sz w:val="16"/>
      <w:szCs w:val="20"/>
    </w:rPr>
  </w:style>
  <w:style w:type="paragraph" w:customStyle="1" w:styleId="LP12">
    <w:name w:val="LP12"/>
    <w:rsid w:val="009F68BE"/>
    <w:pPr>
      <w:spacing w:after="0" w:line="240" w:lineRule="exact"/>
      <w:jc w:val="both"/>
    </w:pPr>
    <w:rPr>
      <w:rFonts w:ascii="Times New Roman" w:eastAsia="Times New Roman" w:hAnsi="Times New Roman" w:cs="Times New Roman"/>
      <w:noProof/>
      <w:sz w:val="24"/>
      <w:szCs w:val="20"/>
    </w:rPr>
  </w:style>
  <w:style w:type="paragraph" w:customStyle="1" w:styleId="LP24">
    <w:name w:val="LP24"/>
    <w:rsid w:val="009F68BE"/>
    <w:pPr>
      <w:spacing w:after="0" w:line="480" w:lineRule="exact"/>
      <w:jc w:val="both"/>
    </w:pPr>
    <w:rPr>
      <w:rFonts w:ascii="Times New Roman" w:eastAsia="Times New Roman" w:hAnsi="Times New Roman" w:cs="Times New Roman"/>
      <w:noProof/>
      <w:sz w:val="48"/>
      <w:szCs w:val="20"/>
    </w:rPr>
  </w:style>
  <w:style w:type="paragraph" w:customStyle="1" w:styleId="LP18">
    <w:name w:val="LP18"/>
    <w:rsid w:val="009F68BE"/>
    <w:pPr>
      <w:spacing w:after="0" w:line="360" w:lineRule="exact"/>
      <w:jc w:val="both"/>
    </w:pPr>
    <w:rPr>
      <w:rFonts w:ascii="Times New Roman" w:eastAsia="Times New Roman" w:hAnsi="Times New Roman" w:cs="Times New Roman"/>
      <w:noProof/>
      <w:sz w:val="36"/>
      <w:szCs w:val="20"/>
    </w:rPr>
  </w:style>
  <w:style w:type="paragraph" w:customStyle="1" w:styleId="C8H">
    <w:name w:val="C8H"/>
    <w:rsid w:val="009F68BE"/>
    <w:pPr>
      <w:spacing w:after="0" w:line="160" w:lineRule="exact"/>
      <w:jc w:val="center"/>
    </w:pPr>
    <w:rPr>
      <w:rFonts w:ascii="Times New Roman" w:eastAsia="Times New Roman" w:hAnsi="Times New Roman" w:cs="Times New Roman"/>
      <w:b/>
      <w:noProof/>
      <w:sz w:val="16"/>
      <w:szCs w:val="20"/>
    </w:rPr>
  </w:style>
  <w:style w:type="paragraph" w:customStyle="1" w:styleId="ST10">
    <w:name w:val="ST10"/>
    <w:rsid w:val="009F68BE"/>
    <w:pPr>
      <w:spacing w:after="0" w:line="240" w:lineRule="exact"/>
    </w:pPr>
    <w:rPr>
      <w:rFonts w:ascii="Times New Roman" w:eastAsia="Times New Roman" w:hAnsi="Times New Roman" w:cs="Times New Roman"/>
      <w:noProof/>
      <w:sz w:val="20"/>
      <w:szCs w:val="20"/>
    </w:rPr>
  </w:style>
  <w:style w:type="paragraph" w:customStyle="1" w:styleId="C10">
    <w:name w:val="C10"/>
    <w:rsid w:val="009F68BE"/>
    <w:pPr>
      <w:spacing w:after="0" w:line="240" w:lineRule="exact"/>
      <w:jc w:val="right"/>
    </w:pPr>
    <w:rPr>
      <w:rFonts w:ascii="Times New Roman" w:eastAsia="Times New Roman" w:hAnsi="Times New Roman" w:cs="Times New Roman"/>
      <w:noProof/>
      <w:sz w:val="20"/>
      <w:szCs w:val="20"/>
    </w:rPr>
  </w:style>
  <w:style w:type="paragraph" w:customStyle="1" w:styleId="TABLE">
    <w:name w:val="TABLE"/>
    <w:basedOn w:val="Normalny"/>
    <w:rsid w:val="009F68BE"/>
    <w:pPr>
      <w:spacing w:line="240" w:lineRule="exact"/>
    </w:pPr>
    <w:rPr>
      <w:rFonts w:ascii="Arial" w:eastAsia="Times New Roman" w:hAnsi="Arial" w:cs="Times New Roman"/>
      <w:noProof/>
      <w:szCs w:val="20"/>
    </w:rPr>
  </w:style>
  <w:style w:type="paragraph" w:customStyle="1" w:styleId="rrdColumnRuleStyle">
    <w:name w:val="rrdColumnRule_Style"/>
    <w:basedOn w:val="Normalny"/>
    <w:rsid w:val="009F68BE"/>
    <w:pPr>
      <w:pBdr>
        <w:top w:val="single" w:sz="6" w:space="1" w:color="auto"/>
      </w:pBdr>
      <w:spacing w:before="20" w:line="40" w:lineRule="exact"/>
      <w:jc w:val="center"/>
    </w:pPr>
    <w:rPr>
      <w:rFonts w:ascii="Arial" w:eastAsia="Times New Roman" w:hAnsi="Arial" w:cs="Times New Roman"/>
      <w:sz w:val="8"/>
      <w:szCs w:val="8"/>
    </w:rPr>
  </w:style>
  <w:style w:type="paragraph" w:customStyle="1" w:styleId="rrdsinglerule">
    <w:name w:val="rrdsinglerule"/>
    <w:basedOn w:val="Normalny"/>
    <w:next w:val="Normalny"/>
    <w:rsid w:val="009F68BE"/>
    <w:pPr>
      <w:pBdr>
        <w:top w:val="single" w:sz="6" w:space="0" w:color="000000"/>
      </w:pBdr>
      <w:spacing w:before="20" w:line="20" w:lineRule="exact"/>
      <w:jc w:val="right"/>
    </w:pPr>
    <w:rPr>
      <w:rFonts w:ascii="Arial" w:eastAsia="Times New Roman" w:hAnsi="Arial" w:cs="Times New Roman"/>
      <w:sz w:val="8"/>
      <w:szCs w:val="8"/>
    </w:rPr>
  </w:style>
  <w:style w:type="character" w:styleId="Numerstrony">
    <w:name w:val="page number"/>
    <w:basedOn w:val="Domylnaczcionkaakapitu"/>
    <w:rsid w:val="009F68BE"/>
    <w:rPr>
      <w:rFonts w:cs="Times New Roman"/>
      <w:sz w:val="20"/>
    </w:rPr>
  </w:style>
  <w:style w:type="paragraph" w:customStyle="1" w:styleId="rrddoublerule">
    <w:name w:val="rrddoublerule"/>
    <w:basedOn w:val="rrdsinglerule"/>
    <w:rsid w:val="009F68BE"/>
    <w:pPr>
      <w:pBdr>
        <w:top w:val="single" w:sz="12" w:space="1" w:color="auto"/>
      </w:pBdr>
    </w:pPr>
  </w:style>
  <w:style w:type="paragraph" w:customStyle="1" w:styleId="LA4">
    <w:name w:val="LA4"/>
    <w:basedOn w:val="Normalny"/>
    <w:rsid w:val="009F68BE"/>
    <w:pPr>
      <w:spacing w:line="80" w:lineRule="exact"/>
    </w:pPr>
    <w:rPr>
      <w:rFonts w:ascii="Arial" w:eastAsia="Times New Roman" w:hAnsi="Arial" w:cs="Times New Roman"/>
      <w:sz w:val="8"/>
      <w:szCs w:val="8"/>
    </w:rPr>
  </w:style>
  <w:style w:type="paragraph" w:customStyle="1" w:styleId="la2">
    <w:name w:val="la2"/>
    <w:basedOn w:val="LP4"/>
    <w:next w:val="P1"/>
    <w:rsid w:val="009F68BE"/>
    <w:pPr>
      <w:spacing w:line="40" w:lineRule="exact"/>
    </w:pPr>
    <w:rPr>
      <w:szCs w:val="8"/>
    </w:rPr>
  </w:style>
  <w:style w:type="paragraph" w:customStyle="1" w:styleId="rco">
    <w:name w:val="rco"/>
    <w:rsid w:val="009F68BE"/>
    <w:pPr>
      <w:pBdr>
        <w:bottom w:val="single" w:sz="8" w:space="1" w:color="auto"/>
      </w:pBdr>
      <w:spacing w:after="0" w:line="20" w:lineRule="exact"/>
      <w:ind w:left="3600" w:right="3600"/>
      <w:jc w:val="center"/>
    </w:pPr>
    <w:rPr>
      <w:rFonts w:ascii="Times New Roman" w:eastAsia="Times New Roman" w:hAnsi="Times New Roman" w:cs="Times New Roman"/>
      <w:noProof/>
      <w:sz w:val="12"/>
      <w:szCs w:val="20"/>
    </w:rPr>
  </w:style>
  <w:style w:type="paragraph" w:customStyle="1" w:styleId="rfn">
    <w:name w:val="rfn"/>
    <w:autoRedefine/>
    <w:rsid w:val="009F68BE"/>
    <w:pPr>
      <w:pBdr>
        <w:top w:val="single" w:sz="6" w:space="1" w:color="auto"/>
      </w:pBdr>
      <w:spacing w:before="60" w:after="0" w:line="60" w:lineRule="exact"/>
      <w:ind w:right="120"/>
      <w:jc w:val="right"/>
    </w:pPr>
    <w:rPr>
      <w:rFonts w:ascii="Arial Narrow" w:eastAsia="Times New Roman" w:hAnsi="Arial Narrow" w:cs="Times New Roman"/>
      <w:noProof/>
      <w:sz w:val="6"/>
      <w:szCs w:val="20"/>
    </w:rPr>
  </w:style>
  <w:style w:type="paragraph" w:customStyle="1" w:styleId="c8">
    <w:name w:val="c8"/>
    <w:basedOn w:val="Normalny"/>
    <w:uiPriority w:val="99"/>
    <w:rsid w:val="009F68BE"/>
    <w:pPr>
      <w:tabs>
        <w:tab w:val="right" w:pos="800"/>
        <w:tab w:val="decimal" w:pos="840"/>
      </w:tabs>
      <w:adjustRightInd w:val="0"/>
      <w:spacing w:before="100" w:beforeAutospacing="1" w:after="15" w:afterAutospacing="1"/>
      <w:ind w:right="158"/>
      <w:jc w:val="right"/>
    </w:pPr>
    <w:rPr>
      <w:rFonts w:ascii="Arial" w:eastAsia="Times New Roman" w:hAnsi="Arial" w:cs="Arial"/>
      <w:color w:val="6D6D6F"/>
      <w:sz w:val="15"/>
      <w:szCs w:val="15"/>
    </w:rPr>
  </w:style>
  <w:style w:type="paragraph" w:customStyle="1" w:styleId="D12">
    <w:name w:val="D12"/>
    <w:basedOn w:val="H1"/>
    <w:autoRedefine/>
    <w:uiPriority w:val="99"/>
    <w:rsid w:val="009F68BE"/>
    <w:pPr>
      <w:spacing w:before="150"/>
    </w:pPr>
    <w:rPr>
      <w:rFonts w:ascii="Arial" w:hAnsi="Arial" w:cs="Arial"/>
      <w:caps/>
      <w:sz w:val="24"/>
    </w:rPr>
  </w:style>
  <w:style w:type="paragraph" w:styleId="NormalnyWeb">
    <w:name w:val="Normal (Web)"/>
    <w:basedOn w:val="Normalny"/>
    <w:link w:val="NormalnyWebZnak"/>
    <w:uiPriority w:val="99"/>
    <w:rsid w:val="009F68BE"/>
    <w:pPr>
      <w:spacing w:before="100" w:beforeAutospacing="1" w:after="100" w:afterAutospacing="1"/>
      <w:jc w:val="both"/>
    </w:pPr>
    <w:rPr>
      <w:rFonts w:ascii="Arial" w:eastAsia="Times New Roman" w:hAnsi="Arial" w:cs="Times New Roman"/>
      <w:sz w:val="24"/>
      <w:szCs w:val="24"/>
    </w:rPr>
  </w:style>
  <w:style w:type="character" w:customStyle="1" w:styleId="NormalnyWebZnak">
    <w:name w:val="Normalny (Web) Znak"/>
    <w:basedOn w:val="Domylnaczcionkaakapitu"/>
    <w:link w:val="NormalnyWeb"/>
    <w:uiPriority w:val="99"/>
    <w:rsid w:val="009F68BE"/>
    <w:rPr>
      <w:rFonts w:ascii="Arial" w:eastAsia="Times New Roman" w:hAnsi="Arial" w:cs="Times New Roman"/>
      <w:sz w:val="24"/>
      <w:szCs w:val="24"/>
    </w:rPr>
  </w:style>
  <w:style w:type="character" w:styleId="Odwoaniedokomentarza">
    <w:name w:val="annotation reference"/>
    <w:basedOn w:val="Domylnaczcionkaakapitu"/>
    <w:uiPriority w:val="99"/>
    <w:unhideWhenUsed/>
    <w:rsid w:val="009F68BE"/>
    <w:rPr>
      <w:sz w:val="16"/>
      <w:szCs w:val="16"/>
    </w:rPr>
  </w:style>
  <w:style w:type="paragraph" w:styleId="Akapitzlist">
    <w:name w:val="List Paragraph"/>
    <w:basedOn w:val="Normalny"/>
    <w:uiPriority w:val="34"/>
    <w:qFormat/>
    <w:rsid w:val="009F68BE"/>
    <w:pPr>
      <w:ind w:left="720"/>
      <w:contextualSpacing/>
    </w:pPr>
    <w:rPr>
      <w:rFonts w:eastAsia="Times New Roman" w:cs="Times New Roman"/>
      <w:sz w:val="24"/>
      <w:szCs w:val="24"/>
    </w:rPr>
  </w:style>
  <w:style w:type="character" w:customStyle="1" w:styleId="DeltaViewInsertion">
    <w:name w:val="DeltaView Insertion"/>
    <w:rsid w:val="009F68BE"/>
    <w:rPr>
      <w:color w:val="0000FF"/>
      <w:spacing w:val="0"/>
      <w:u w:val="double"/>
    </w:rPr>
  </w:style>
  <w:style w:type="character" w:customStyle="1" w:styleId="DeltaViewDeletion">
    <w:name w:val="DeltaView Deletion"/>
    <w:rsid w:val="009F68BE"/>
    <w:rPr>
      <w:strike/>
      <w:color w:val="FF0000"/>
      <w:spacing w:val="0"/>
    </w:rPr>
  </w:style>
  <w:style w:type="character" w:customStyle="1" w:styleId="deltaviewinsertion0">
    <w:name w:val="deltaviewinsertion"/>
    <w:basedOn w:val="Domylnaczcionkaakapitu"/>
    <w:rsid w:val="009F68BE"/>
    <w:rPr>
      <w:color w:val="0000FF"/>
      <w:sz w:val="20"/>
      <w:u w:val="single"/>
    </w:rPr>
  </w:style>
  <w:style w:type="character" w:customStyle="1" w:styleId="doubleunderlines">
    <w:name w:val="doubleunderlines"/>
    <w:qFormat/>
    <w:rsid w:val="009F68BE"/>
    <w:rPr>
      <w:u w:val="double"/>
    </w:rPr>
  </w:style>
  <w:style w:type="character" w:customStyle="1" w:styleId="DefinedTerm">
    <w:name w:val="Defined Term"/>
    <w:rsid w:val="009F68BE"/>
  </w:style>
  <w:style w:type="character" w:customStyle="1" w:styleId="linum">
    <w:name w:val="linum"/>
    <w:basedOn w:val="Domylnaczcionkaakapitu"/>
    <w:rsid w:val="009F68BE"/>
    <w:rPr>
      <w:sz w:val="20"/>
    </w:rPr>
  </w:style>
  <w:style w:type="character" w:customStyle="1" w:styleId="paragraph1">
    <w:name w:val="paragraph1"/>
    <w:basedOn w:val="Domylnaczcionkaakapitu"/>
    <w:rsid w:val="009F68BE"/>
    <w:rPr>
      <w:rFonts w:ascii="Arial" w:hAnsi="Arial" w:cs="Arial" w:hint="default"/>
      <w:vanish w:val="0"/>
      <w:webHidden w:val="0"/>
      <w:sz w:val="29"/>
      <w:szCs w:val="29"/>
      <w:specVanish w:val="0"/>
    </w:rPr>
  </w:style>
  <w:style w:type="character" w:customStyle="1" w:styleId="sfragmentbefore1">
    <w:name w:val="sfragment_before1"/>
    <w:basedOn w:val="Domylnaczcionkaakapitu"/>
    <w:rsid w:val="009F68BE"/>
    <w:rPr>
      <w:color w:val="000080"/>
      <w:sz w:val="20"/>
    </w:rPr>
  </w:style>
  <w:style w:type="character" w:customStyle="1" w:styleId="sfragdata1">
    <w:name w:val="sfragdata1"/>
    <w:basedOn w:val="Domylnaczcionkaakapitu"/>
    <w:rsid w:val="009F68BE"/>
    <w:rPr>
      <w:vanish w:val="0"/>
      <w:webHidden w:val="0"/>
      <w:color w:val="000080"/>
      <w:sz w:val="20"/>
      <w:specVanish w:val="0"/>
    </w:rPr>
  </w:style>
  <w:style w:type="character" w:customStyle="1" w:styleId="sfragmentafter1">
    <w:name w:val="sfragment_after1"/>
    <w:basedOn w:val="Domylnaczcionkaakapitu"/>
    <w:rsid w:val="009F68BE"/>
    <w:rPr>
      <w:color w:val="000080"/>
      <w:sz w:val="20"/>
    </w:rPr>
  </w:style>
  <w:style w:type="paragraph" w:styleId="Poprawka">
    <w:name w:val="Revision"/>
    <w:hidden/>
    <w:uiPriority w:val="99"/>
    <w:semiHidden/>
    <w:rsid w:val="009F68BE"/>
    <w:pPr>
      <w:spacing w:after="0" w:line="240" w:lineRule="auto"/>
    </w:pPr>
    <w:rPr>
      <w:rFonts w:ascii="Arial" w:eastAsia="Times New Roman" w:hAnsi="Arial" w:cs="Times New Roman"/>
      <w:sz w:val="20"/>
      <w:szCs w:val="20"/>
    </w:rPr>
  </w:style>
  <w:style w:type="character" w:styleId="UyteHipercze">
    <w:name w:val="FollowedHyperlink"/>
    <w:basedOn w:val="Domylnaczcionkaakapitu"/>
    <w:uiPriority w:val="99"/>
    <w:unhideWhenUsed/>
    <w:rsid w:val="009F68BE"/>
    <w:rPr>
      <w:color w:val="954F72" w:themeColor="followedHyperlink"/>
      <w:sz w:val="20"/>
      <w:u w:val="single"/>
    </w:rPr>
  </w:style>
  <w:style w:type="numbering" w:customStyle="1" w:styleId="ListBullet0">
    <w:name w:val="ListBullet_0"/>
    <w:uiPriority w:val="99"/>
    <w:rsid w:val="009F68BE"/>
  </w:style>
  <w:style w:type="paragraph" w:styleId="Listapunktowana2">
    <w:name w:val="List Bullet 2"/>
    <w:basedOn w:val="Normalny"/>
    <w:uiPriority w:val="99"/>
    <w:semiHidden/>
    <w:unhideWhenUsed/>
    <w:rsid w:val="009F68BE"/>
    <w:pPr>
      <w:numPr>
        <w:numId w:val="2"/>
      </w:numPr>
      <w:contextualSpacing/>
    </w:pPr>
  </w:style>
  <w:style w:type="paragraph" w:styleId="Listapunktowana3">
    <w:name w:val="List Bullet 3"/>
    <w:basedOn w:val="Normalny"/>
    <w:uiPriority w:val="99"/>
    <w:unhideWhenUsed/>
    <w:rsid w:val="009F68BE"/>
    <w:pPr>
      <w:numPr>
        <w:numId w:val="3"/>
      </w:numPr>
      <w:contextualSpacing/>
    </w:pPr>
  </w:style>
  <w:style w:type="paragraph" w:styleId="Listapunktowana4">
    <w:name w:val="List Bullet 4"/>
    <w:basedOn w:val="Normalny"/>
    <w:uiPriority w:val="99"/>
    <w:unhideWhenUsed/>
    <w:rsid w:val="009F68BE"/>
    <w:pPr>
      <w:numPr>
        <w:numId w:val="4"/>
      </w:numPr>
      <w:contextualSpacing/>
    </w:pPr>
  </w:style>
  <w:style w:type="paragraph" w:styleId="Listanumerowana">
    <w:name w:val="List Number"/>
    <w:basedOn w:val="Normalny"/>
    <w:uiPriority w:val="99"/>
    <w:semiHidden/>
    <w:unhideWhenUsed/>
    <w:qFormat/>
    <w:rsid w:val="009F68BE"/>
    <w:pPr>
      <w:numPr>
        <w:numId w:val="5"/>
      </w:numPr>
      <w:contextualSpacing/>
    </w:pPr>
  </w:style>
  <w:style w:type="paragraph" w:styleId="Listanumerowana2">
    <w:name w:val="List Number 2"/>
    <w:basedOn w:val="Normalny"/>
    <w:uiPriority w:val="99"/>
    <w:unhideWhenUsed/>
    <w:qFormat/>
    <w:rsid w:val="009F68BE"/>
    <w:pPr>
      <w:numPr>
        <w:numId w:val="6"/>
      </w:numPr>
      <w:contextualSpacing/>
    </w:pPr>
  </w:style>
  <w:style w:type="paragraph" w:styleId="Listanumerowana3">
    <w:name w:val="List Number 3"/>
    <w:basedOn w:val="Normalny"/>
    <w:uiPriority w:val="99"/>
    <w:semiHidden/>
    <w:unhideWhenUsed/>
    <w:qFormat/>
    <w:rsid w:val="009F68BE"/>
    <w:pPr>
      <w:tabs>
        <w:tab w:val="num" w:pos="720"/>
      </w:tabs>
      <w:ind w:left="720" w:hanging="720"/>
      <w:contextualSpacing/>
    </w:pPr>
  </w:style>
  <w:style w:type="paragraph" w:styleId="Bezodstpw">
    <w:name w:val="No Spacing"/>
    <w:link w:val="BezodstpwZnak"/>
    <w:uiPriority w:val="1"/>
    <w:unhideWhenUsed/>
    <w:qFormat/>
    <w:rsid w:val="009F68BE"/>
    <w:pPr>
      <w:spacing w:after="0" w:line="240" w:lineRule="auto"/>
    </w:pPr>
    <w:rPr>
      <w:rFonts w:ascii="Times New Roman" w:hAnsi="Times New Roman"/>
      <w:sz w:val="20"/>
    </w:rPr>
  </w:style>
  <w:style w:type="paragraph" w:styleId="Tytu">
    <w:name w:val="Title"/>
    <w:basedOn w:val="Normalny"/>
    <w:next w:val="Normalny"/>
    <w:link w:val="TytuZnak"/>
    <w:uiPriority w:val="10"/>
    <w:unhideWhenUsed/>
    <w:rsid w:val="009F68B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9F68BE"/>
    <w:rPr>
      <w:rFonts w:asciiTheme="majorHAnsi" w:eastAsiaTheme="majorEastAsia" w:hAnsiTheme="majorHAnsi" w:cstheme="majorBidi"/>
      <w:color w:val="323E4F" w:themeColor="text2" w:themeShade="BF"/>
      <w:spacing w:val="5"/>
      <w:kern w:val="28"/>
      <w:sz w:val="52"/>
      <w:szCs w:val="52"/>
    </w:rPr>
  </w:style>
  <w:style w:type="table" w:customStyle="1" w:styleId="TableSimple21">
    <w:name w:val="Table Simple 21"/>
    <w:basedOn w:val="Standardowy"/>
    <w:next w:val="Tabela-Prosty2"/>
    <w:uiPriority w:val="99"/>
    <w:semiHidden/>
    <w:unhideWhenUsed/>
    <w:rsid w:val="009F68BE"/>
    <w:pPr>
      <w:spacing w:after="0" w:line="240" w:lineRule="auto"/>
    </w:pPr>
    <w:rPr>
      <w:rFonts w:ascii="Times New Roman" w:eastAsia="Times New Roman" w:hAnsi="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Header0">
    <w:name w:val="Header_0"/>
    <w:basedOn w:val="Normal0"/>
    <w:link w:val="HeaderChar0"/>
    <w:rsid w:val="009F68BE"/>
    <w:pPr>
      <w:tabs>
        <w:tab w:val="center" w:pos="4320"/>
        <w:tab w:val="right" w:pos="8640"/>
      </w:tabs>
    </w:pPr>
  </w:style>
  <w:style w:type="paragraph" w:customStyle="1" w:styleId="Normal0">
    <w:name w:val="Normal_0"/>
    <w:qFormat/>
    <w:rsid w:val="009F68BE"/>
    <w:pPr>
      <w:spacing w:after="0" w:line="240" w:lineRule="auto"/>
    </w:pPr>
    <w:rPr>
      <w:rFonts w:ascii="Arial" w:eastAsia="Times New Roman" w:hAnsi="Arial" w:cs="Times New Roman"/>
      <w:sz w:val="20"/>
      <w:szCs w:val="20"/>
    </w:rPr>
  </w:style>
  <w:style w:type="character" w:customStyle="1" w:styleId="HeaderChar0">
    <w:name w:val="Header Char_0"/>
    <w:basedOn w:val="Domylnaczcionkaakapitu"/>
    <w:link w:val="Header0"/>
    <w:rsid w:val="009F68BE"/>
    <w:rPr>
      <w:rFonts w:ascii="Arial" w:eastAsia="Times New Roman" w:hAnsi="Arial" w:cs="Times New Roman"/>
      <w:sz w:val="20"/>
      <w:szCs w:val="20"/>
    </w:rPr>
  </w:style>
  <w:style w:type="paragraph" w:customStyle="1" w:styleId="Footer0">
    <w:name w:val="Footer_0"/>
    <w:basedOn w:val="Normal0"/>
    <w:link w:val="FooterChar0"/>
    <w:uiPriority w:val="99"/>
    <w:rsid w:val="009F68BE"/>
    <w:pPr>
      <w:tabs>
        <w:tab w:val="center" w:pos="4320"/>
        <w:tab w:val="right" w:pos="8640"/>
      </w:tabs>
    </w:pPr>
  </w:style>
  <w:style w:type="character" w:customStyle="1" w:styleId="FooterChar0">
    <w:name w:val="Footer Char_0"/>
    <w:basedOn w:val="Domylnaczcionkaakapitu"/>
    <w:link w:val="Footer0"/>
    <w:uiPriority w:val="99"/>
    <w:rsid w:val="009F68BE"/>
    <w:rPr>
      <w:rFonts w:ascii="Arial" w:eastAsia="Times New Roman" w:hAnsi="Arial" w:cs="Times New Roman"/>
      <w:sz w:val="20"/>
      <w:szCs w:val="20"/>
    </w:rPr>
  </w:style>
  <w:style w:type="paragraph" w:customStyle="1" w:styleId="NormalWeb0">
    <w:name w:val="Normal (Web)_0"/>
    <w:basedOn w:val="Normal0"/>
    <w:link w:val="NormalWebChar0"/>
    <w:uiPriority w:val="99"/>
    <w:rsid w:val="009F68BE"/>
    <w:pPr>
      <w:spacing w:before="100" w:beforeAutospacing="1" w:after="100" w:afterAutospacing="1"/>
      <w:jc w:val="both"/>
    </w:pPr>
    <w:rPr>
      <w:sz w:val="24"/>
      <w:szCs w:val="24"/>
    </w:rPr>
  </w:style>
  <w:style w:type="character" w:customStyle="1" w:styleId="NormalWebChar0">
    <w:name w:val="Normal (Web) Char_0"/>
    <w:basedOn w:val="Domylnaczcionkaakapitu"/>
    <w:link w:val="NormalWeb0"/>
    <w:uiPriority w:val="99"/>
    <w:rsid w:val="009F68BE"/>
    <w:rPr>
      <w:rFonts w:ascii="Arial" w:eastAsia="Times New Roman" w:hAnsi="Arial" w:cs="Times New Roman"/>
      <w:sz w:val="24"/>
      <w:szCs w:val="24"/>
    </w:rPr>
  </w:style>
  <w:style w:type="paragraph" w:customStyle="1" w:styleId="Header1">
    <w:name w:val="Header_1"/>
    <w:basedOn w:val="Normal1"/>
    <w:link w:val="HeaderChar1"/>
    <w:rsid w:val="009F68BE"/>
    <w:pPr>
      <w:tabs>
        <w:tab w:val="center" w:pos="4320"/>
        <w:tab w:val="right" w:pos="8640"/>
      </w:tabs>
    </w:pPr>
  </w:style>
  <w:style w:type="paragraph" w:customStyle="1" w:styleId="Normal1">
    <w:name w:val="Normal_1"/>
    <w:qFormat/>
    <w:rsid w:val="009F68BE"/>
    <w:pPr>
      <w:spacing w:after="0" w:line="240" w:lineRule="auto"/>
    </w:pPr>
    <w:rPr>
      <w:rFonts w:ascii="Arial" w:eastAsia="Times New Roman" w:hAnsi="Arial" w:cs="Times New Roman"/>
      <w:sz w:val="20"/>
      <w:szCs w:val="20"/>
    </w:rPr>
  </w:style>
  <w:style w:type="character" w:customStyle="1" w:styleId="HeaderChar1">
    <w:name w:val="Header Char_1"/>
    <w:basedOn w:val="Domylnaczcionkaakapitu"/>
    <w:link w:val="Header1"/>
    <w:rsid w:val="009F68BE"/>
    <w:rPr>
      <w:rFonts w:ascii="Arial" w:eastAsia="Times New Roman" w:hAnsi="Arial" w:cs="Times New Roman"/>
      <w:sz w:val="20"/>
      <w:szCs w:val="20"/>
    </w:rPr>
  </w:style>
  <w:style w:type="paragraph" w:customStyle="1" w:styleId="Footer1">
    <w:name w:val="Footer_1"/>
    <w:basedOn w:val="Normal1"/>
    <w:link w:val="FooterChar1"/>
    <w:uiPriority w:val="99"/>
    <w:rsid w:val="009F68BE"/>
    <w:pPr>
      <w:tabs>
        <w:tab w:val="center" w:pos="4320"/>
        <w:tab w:val="right" w:pos="8640"/>
      </w:tabs>
    </w:pPr>
  </w:style>
  <w:style w:type="character" w:customStyle="1" w:styleId="FooterChar1">
    <w:name w:val="Footer Char_1"/>
    <w:basedOn w:val="Domylnaczcionkaakapitu"/>
    <w:link w:val="Footer1"/>
    <w:uiPriority w:val="99"/>
    <w:rsid w:val="009F68BE"/>
    <w:rPr>
      <w:rFonts w:ascii="Arial" w:eastAsia="Times New Roman" w:hAnsi="Arial" w:cs="Times New Roman"/>
      <w:sz w:val="20"/>
      <w:szCs w:val="20"/>
    </w:rPr>
  </w:style>
  <w:style w:type="paragraph" w:customStyle="1" w:styleId="NormalWeb1">
    <w:name w:val="Normal (Web)_1"/>
    <w:basedOn w:val="Normal1"/>
    <w:link w:val="NormalWebChar1"/>
    <w:uiPriority w:val="99"/>
    <w:rsid w:val="009F68BE"/>
    <w:pPr>
      <w:spacing w:before="100" w:beforeAutospacing="1" w:after="100" w:afterAutospacing="1"/>
      <w:jc w:val="both"/>
    </w:pPr>
    <w:rPr>
      <w:sz w:val="24"/>
      <w:szCs w:val="24"/>
    </w:rPr>
  </w:style>
  <w:style w:type="character" w:customStyle="1" w:styleId="NormalWebChar1">
    <w:name w:val="Normal (Web) Char_1"/>
    <w:basedOn w:val="Domylnaczcionkaakapitu"/>
    <w:link w:val="NormalWeb1"/>
    <w:uiPriority w:val="99"/>
    <w:rsid w:val="009F68BE"/>
    <w:rPr>
      <w:rFonts w:ascii="Arial" w:eastAsia="Times New Roman" w:hAnsi="Arial" w:cs="Times New Roman"/>
      <w:sz w:val="24"/>
      <w:szCs w:val="24"/>
    </w:rPr>
  </w:style>
  <w:style w:type="paragraph" w:customStyle="1" w:styleId="Header2">
    <w:name w:val="Header_2"/>
    <w:basedOn w:val="Normal2"/>
    <w:link w:val="HeaderChar2"/>
    <w:rsid w:val="009F68BE"/>
    <w:pPr>
      <w:tabs>
        <w:tab w:val="center" w:pos="4320"/>
        <w:tab w:val="right" w:pos="8640"/>
      </w:tabs>
    </w:pPr>
  </w:style>
  <w:style w:type="paragraph" w:customStyle="1" w:styleId="Normal2">
    <w:name w:val="Normal_2"/>
    <w:qFormat/>
    <w:rsid w:val="009F68BE"/>
    <w:pPr>
      <w:spacing w:after="0" w:line="240" w:lineRule="auto"/>
    </w:pPr>
    <w:rPr>
      <w:rFonts w:ascii="Arial" w:eastAsia="Times New Roman" w:hAnsi="Arial" w:cs="Times New Roman"/>
      <w:sz w:val="20"/>
      <w:szCs w:val="20"/>
    </w:rPr>
  </w:style>
  <w:style w:type="character" w:customStyle="1" w:styleId="HeaderChar2">
    <w:name w:val="Header Char_2"/>
    <w:basedOn w:val="Domylnaczcionkaakapitu"/>
    <w:link w:val="Header2"/>
    <w:rsid w:val="009F68BE"/>
    <w:rPr>
      <w:rFonts w:ascii="Arial" w:eastAsia="Times New Roman" w:hAnsi="Arial" w:cs="Times New Roman"/>
      <w:sz w:val="20"/>
      <w:szCs w:val="20"/>
    </w:rPr>
  </w:style>
  <w:style w:type="paragraph" w:customStyle="1" w:styleId="Footer2">
    <w:name w:val="Footer_2"/>
    <w:basedOn w:val="Normal2"/>
    <w:link w:val="FooterChar2"/>
    <w:uiPriority w:val="99"/>
    <w:rsid w:val="009F68BE"/>
    <w:pPr>
      <w:tabs>
        <w:tab w:val="center" w:pos="4320"/>
        <w:tab w:val="right" w:pos="8640"/>
      </w:tabs>
    </w:pPr>
  </w:style>
  <w:style w:type="character" w:customStyle="1" w:styleId="FooterChar2">
    <w:name w:val="Footer Char_2"/>
    <w:basedOn w:val="Domylnaczcionkaakapitu"/>
    <w:link w:val="Footer2"/>
    <w:uiPriority w:val="99"/>
    <w:rsid w:val="009F68BE"/>
    <w:rPr>
      <w:rFonts w:ascii="Arial" w:eastAsia="Times New Roman" w:hAnsi="Arial" w:cs="Times New Roman"/>
      <w:sz w:val="20"/>
      <w:szCs w:val="20"/>
    </w:rPr>
  </w:style>
  <w:style w:type="paragraph" w:customStyle="1" w:styleId="NormalWeb2">
    <w:name w:val="Normal (Web)_2"/>
    <w:basedOn w:val="Normal2"/>
    <w:link w:val="NormalWebChar2"/>
    <w:uiPriority w:val="99"/>
    <w:rsid w:val="009F68BE"/>
    <w:pPr>
      <w:spacing w:before="100" w:beforeAutospacing="1" w:after="100" w:afterAutospacing="1"/>
      <w:jc w:val="both"/>
    </w:pPr>
    <w:rPr>
      <w:sz w:val="24"/>
      <w:szCs w:val="24"/>
    </w:rPr>
  </w:style>
  <w:style w:type="character" w:customStyle="1" w:styleId="NormalWebChar2">
    <w:name w:val="Normal (Web) Char_2"/>
    <w:basedOn w:val="Domylnaczcionkaakapitu"/>
    <w:link w:val="NormalWeb2"/>
    <w:uiPriority w:val="99"/>
    <w:rsid w:val="009F68BE"/>
    <w:rPr>
      <w:rFonts w:ascii="Arial" w:eastAsia="Times New Roman" w:hAnsi="Arial" w:cs="Times New Roman"/>
      <w:sz w:val="24"/>
      <w:szCs w:val="24"/>
    </w:rPr>
  </w:style>
  <w:style w:type="paragraph" w:customStyle="1" w:styleId="Header3">
    <w:name w:val="Header_3"/>
    <w:basedOn w:val="Normal3"/>
    <w:link w:val="HeaderChar3"/>
    <w:rsid w:val="009F68BE"/>
    <w:pPr>
      <w:tabs>
        <w:tab w:val="center" w:pos="4320"/>
        <w:tab w:val="right" w:pos="8640"/>
      </w:tabs>
    </w:pPr>
  </w:style>
  <w:style w:type="paragraph" w:customStyle="1" w:styleId="Normal3">
    <w:name w:val="Normal_3"/>
    <w:qFormat/>
    <w:rsid w:val="009F68BE"/>
    <w:pPr>
      <w:spacing w:after="0" w:line="240" w:lineRule="auto"/>
    </w:pPr>
    <w:rPr>
      <w:rFonts w:ascii="Arial" w:eastAsia="Times New Roman" w:hAnsi="Arial" w:cs="Times New Roman"/>
      <w:sz w:val="20"/>
      <w:szCs w:val="20"/>
    </w:rPr>
  </w:style>
  <w:style w:type="character" w:customStyle="1" w:styleId="HeaderChar3">
    <w:name w:val="Header Char_3"/>
    <w:basedOn w:val="Domylnaczcionkaakapitu"/>
    <w:link w:val="Header3"/>
    <w:rsid w:val="009F68BE"/>
    <w:rPr>
      <w:rFonts w:ascii="Arial" w:eastAsia="Times New Roman" w:hAnsi="Arial" w:cs="Times New Roman"/>
      <w:sz w:val="20"/>
      <w:szCs w:val="20"/>
    </w:rPr>
  </w:style>
  <w:style w:type="paragraph" w:customStyle="1" w:styleId="Footer3">
    <w:name w:val="Footer_3"/>
    <w:basedOn w:val="Normal3"/>
    <w:link w:val="FooterChar3"/>
    <w:uiPriority w:val="99"/>
    <w:rsid w:val="009F68BE"/>
    <w:pPr>
      <w:tabs>
        <w:tab w:val="center" w:pos="4320"/>
        <w:tab w:val="right" w:pos="8640"/>
      </w:tabs>
    </w:pPr>
  </w:style>
  <w:style w:type="character" w:customStyle="1" w:styleId="FooterChar3">
    <w:name w:val="Footer Char_3"/>
    <w:basedOn w:val="Domylnaczcionkaakapitu"/>
    <w:link w:val="Footer3"/>
    <w:uiPriority w:val="99"/>
    <w:rsid w:val="009F68BE"/>
    <w:rPr>
      <w:rFonts w:ascii="Arial" w:eastAsia="Times New Roman" w:hAnsi="Arial" w:cs="Times New Roman"/>
      <w:sz w:val="20"/>
      <w:szCs w:val="20"/>
    </w:rPr>
  </w:style>
  <w:style w:type="paragraph" w:customStyle="1" w:styleId="NormalWeb3">
    <w:name w:val="Normal (Web)_3"/>
    <w:basedOn w:val="Normal3"/>
    <w:link w:val="NormalWebChar3"/>
    <w:uiPriority w:val="99"/>
    <w:rsid w:val="009F68BE"/>
    <w:pPr>
      <w:spacing w:before="100" w:beforeAutospacing="1" w:after="100" w:afterAutospacing="1"/>
      <w:jc w:val="both"/>
    </w:pPr>
    <w:rPr>
      <w:sz w:val="24"/>
      <w:szCs w:val="24"/>
    </w:rPr>
  </w:style>
  <w:style w:type="character" w:customStyle="1" w:styleId="NormalWebChar3">
    <w:name w:val="Normal (Web) Char_3"/>
    <w:basedOn w:val="Domylnaczcionkaakapitu"/>
    <w:link w:val="NormalWeb3"/>
    <w:uiPriority w:val="99"/>
    <w:rsid w:val="009F68BE"/>
    <w:rPr>
      <w:rFonts w:ascii="Arial" w:eastAsia="Times New Roman" w:hAnsi="Arial" w:cs="Times New Roman"/>
      <w:sz w:val="24"/>
      <w:szCs w:val="24"/>
    </w:rPr>
  </w:style>
  <w:style w:type="paragraph" w:customStyle="1" w:styleId="Header4">
    <w:name w:val="Header_4"/>
    <w:basedOn w:val="Normal4"/>
    <w:link w:val="HeaderChar4"/>
    <w:rsid w:val="009F68BE"/>
    <w:pPr>
      <w:tabs>
        <w:tab w:val="center" w:pos="4320"/>
        <w:tab w:val="right" w:pos="8640"/>
      </w:tabs>
    </w:pPr>
  </w:style>
  <w:style w:type="paragraph" w:customStyle="1" w:styleId="Normal4">
    <w:name w:val="Normal_4"/>
    <w:qFormat/>
    <w:rsid w:val="009F68BE"/>
    <w:pPr>
      <w:spacing w:after="0" w:line="240" w:lineRule="auto"/>
    </w:pPr>
    <w:rPr>
      <w:rFonts w:ascii="Arial" w:eastAsia="Times New Roman" w:hAnsi="Arial" w:cs="Times New Roman"/>
      <w:sz w:val="20"/>
      <w:szCs w:val="20"/>
    </w:rPr>
  </w:style>
  <w:style w:type="character" w:customStyle="1" w:styleId="HeaderChar4">
    <w:name w:val="Header Char_4"/>
    <w:basedOn w:val="Domylnaczcionkaakapitu"/>
    <w:link w:val="Header4"/>
    <w:rsid w:val="009F68BE"/>
    <w:rPr>
      <w:rFonts w:ascii="Arial" w:eastAsia="Times New Roman" w:hAnsi="Arial" w:cs="Times New Roman"/>
      <w:sz w:val="20"/>
      <w:szCs w:val="20"/>
    </w:rPr>
  </w:style>
  <w:style w:type="paragraph" w:customStyle="1" w:styleId="Footer4">
    <w:name w:val="Footer_4"/>
    <w:basedOn w:val="Normal4"/>
    <w:link w:val="FooterChar4"/>
    <w:uiPriority w:val="99"/>
    <w:rsid w:val="009F68BE"/>
    <w:pPr>
      <w:tabs>
        <w:tab w:val="center" w:pos="4320"/>
        <w:tab w:val="right" w:pos="8640"/>
      </w:tabs>
    </w:pPr>
  </w:style>
  <w:style w:type="character" w:customStyle="1" w:styleId="FooterChar4">
    <w:name w:val="Footer Char_4"/>
    <w:basedOn w:val="Domylnaczcionkaakapitu"/>
    <w:link w:val="Footer4"/>
    <w:uiPriority w:val="99"/>
    <w:rsid w:val="009F68BE"/>
    <w:rPr>
      <w:rFonts w:ascii="Arial" w:eastAsia="Times New Roman" w:hAnsi="Arial" w:cs="Times New Roman"/>
      <w:sz w:val="20"/>
      <w:szCs w:val="20"/>
    </w:rPr>
  </w:style>
  <w:style w:type="paragraph" w:customStyle="1" w:styleId="NormalWeb4">
    <w:name w:val="Normal (Web)_4"/>
    <w:basedOn w:val="Normal4"/>
    <w:link w:val="NormalWebChar4"/>
    <w:uiPriority w:val="99"/>
    <w:rsid w:val="009F68BE"/>
    <w:pPr>
      <w:spacing w:before="100" w:beforeAutospacing="1" w:after="100" w:afterAutospacing="1"/>
      <w:jc w:val="both"/>
    </w:pPr>
    <w:rPr>
      <w:sz w:val="24"/>
      <w:szCs w:val="24"/>
    </w:rPr>
  </w:style>
  <w:style w:type="character" w:customStyle="1" w:styleId="NormalWebChar4">
    <w:name w:val="Normal (Web) Char_4"/>
    <w:basedOn w:val="Domylnaczcionkaakapitu"/>
    <w:link w:val="NormalWeb4"/>
    <w:uiPriority w:val="99"/>
    <w:rsid w:val="009F68BE"/>
    <w:rPr>
      <w:rFonts w:ascii="Arial" w:eastAsia="Times New Roman" w:hAnsi="Arial" w:cs="Times New Roman"/>
      <w:sz w:val="24"/>
      <w:szCs w:val="24"/>
    </w:rPr>
  </w:style>
  <w:style w:type="paragraph" w:styleId="Nagweknotatki">
    <w:name w:val="Note Heading"/>
    <w:basedOn w:val="Normalny"/>
    <w:next w:val="Normalny"/>
    <w:uiPriority w:val="99"/>
    <w:semiHidden/>
    <w:unhideWhenUsed/>
    <w:rsid w:val="00176099"/>
  </w:style>
  <w:style w:type="character" w:customStyle="1" w:styleId="NoteHeadingChar1">
    <w:name w:val="Note Heading Char1"/>
    <w:basedOn w:val="Domylnaczcionkaakapitu"/>
    <w:link w:val="NoteHeading2"/>
    <w:uiPriority w:val="99"/>
    <w:semiHidden/>
    <w:rsid w:val="00176099"/>
    <w:rPr>
      <w:rFonts w:ascii="Times New Roman" w:hAnsi="Times New Roman"/>
      <w:sz w:val="20"/>
    </w:rPr>
  </w:style>
  <w:style w:type="character" w:customStyle="1" w:styleId="UnresolvedMention1">
    <w:name w:val="Unresolved Mention1"/>
    <w:basedOn w:val="Domylnaczcionkaakapitu"/>
    <w:uiPriority w:val="99"/>
    <w:semiHidden/>
    <w:unhideWhenUsed/>
    <w:rsid w:val="00932BE9"/>
    <w:rPr>
      <w:color w:val="808080"/>
      <w:shd w:val="clear" w:color="auto" w:fill="E6E6E6"/>
    </w:rPr>
  </w:style>
  <w:style w:type="character" w:customStyle="1" w:styleId="dart-linum">
    <w:name w:val="dart-linum"/>
    <w:basedOn w:val="Domylnaczcionkaakapitu"/>
    <w:rsid w:val="00D84553"/>
  </w:style>
  <w:style w:type="character" w:customStyle="1" w:styleId="dart-text">
    <w:name w:val="dart-text"/>
    <w:basedOn w:val="Domylnaczcionkaakapitu"/>
    <w:rsid w:val="00D84553"/>
  </w:style>
  <w:style w:type="character" w:customStyle="1" w:styleId="UnresolvedMention2">
    <w:name w:val="Unresolved Mention2"/>
    <w:basedOn w:val="Domylnaczcionkaakapitu"/>
    <w:uiPriority w:val="99"/>
    <w:semiHidden/>
    <w:unhideWhenUsed/>
    <w:rsid w:val="00634CA6"/>
    <w:rPr>
      <w:color w:val="808080"/>
      <w:shd w:val="clear" w:color="auto" w:fill="E6E6E6"/>
    </w:rPr>
  </w:style>
  <w:style w:type="paragraph" w:customStyle="1" w:styleId="StyleNormalWebArial10pt">
    <w:name w:val="Style Normal (Web) + Arial 10 pt"/>
    <w:basedOn w:val="Normalny"/>
    <w:uiPriority w:val="99"/>
    <w:semiHidden/>
    <w:rsid w:val="00876A33"/>
    <w:rPr>
      <w:rFonts w:ascii="Arial" w:eastAsia="Times New Roman" w:hAnsi="Arial" w:cs="Times New Roman"/>
      <w:szCs w:val="20"/>
    </w:rPr>
  </w:style>
  <w:style w:type="character" w:styleId="Uwydatnienie">
    <w:name w:val="Emphasis"/>
    <w:basedOn w:val="Domylnaczcionkaakapitu"/>
    <w:uiPriority w:val="20"/>
    <w:qFormat/>
    <w:rsid w:val="00876A33"/>
    <w:rPr>
      <w:i/>
      <w:iCs/>
      <w:sz w:val="20"/>
    </w:rPr>
  </w:style>
  <w:style w:type="character" w:customStyle="1" w:styleId="CommentTextChar1">
    <w:name w:val="Comment Text Char1"/>
    <w:semiHidden/>
    <w:rsid w:val="00876A33"/>
    <w:rPr>
      <w:rFonts w:ascii="?? ??" w:eastAsia="?? ??" w:hAnsi="Times New Roman" w:cs="?? ??"/>
      <w:lang w:eastAsia="ja-JP"/>
    </w:rPr>
  </w:style>
  <w:style w:type="character" w:customStyle="1" w:styleId="body">
    <w:name w:val="body"/>
    <w:basedOn w:val="Domylnaczcionkaakapitu"/>
    <w:rsid w:val="00876A33"/>
    <w:rPr>
      <w:sz w:val="20"/>
    </w:rPr>
  </w:style>
  <w:style w:type="character" w:customStyle="1" w:styleId="paragraph2">
    <w:name w:val="paragraph2"/>
    <w:basedOn w:val="Domylnaczcionkaakapitu"/>
    <w:rsid w:val="00876A33"/>
    <w:rPr>
      <w:rFonts w:ascii="Arial" w:hAnsi="Arial" w:cs="Arial" w:hint="default"/>
      <w:vanish w:val="0"/>
      <w:webHidden w:val="0"/>
      <w:sz w:val="29"/>
      <w:szCs w:val="29"/>
      <w:specVanish w:val="0"/>
    </w:rPr>
  </w:style>
  <w:style w:type="character" w:customStyle="1" w:styleId="lq1">
    <w:name w:val="lq1"/>
    <w:basedOn w:val="Domylnaczcionkaakapitu"/>
    <w:rsid w:val="00876A33"/>
    <w:rPr>
      <w:rFonts w:ascii="Arial" w:hAnsi="Arial" w:cs="Arial" w:hint="default"/>
      <w:vanish w:val="0"/>
      <w:webHidden w:val="0"/>
      <w:sz w:val="20"/>
      <w:szCs w:val="20"/>
      <w:specVanish w:val="0"/>
    </w:rPr>
  </w:style>
  <w:style w:type="character" w:customStyle="1" w:styleId="BezodstpwZnak">
    <w:name w:val="Bez odstępów Znak"/>
    <w:basedOn w:val="Domylnaczcionkaakapitu"/>
    <w:link w:val="Bezodstpw"/>
    <w:uiPriority w:val="1"/>
    <w:rsid w:val="00876A33"/>
    <w:rPr>
      <w:rFonts w:ascii="Times New Roman" w:hAnsi="Times New Roman"/>
      <w:sz w:val="20"/>
    </w:rPr>
  </w:style>
  <w:style w:type="table" w:customStyle="1" w:styleId="PlainTable41">
    <w:name w:val="Plain Table 41"/>
    <w:basedOn w:val="Standardowy"/>
    <w:uiPriority w:val="44"/>
    <w:rsid w:val="00876A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ogrubienie">
    <w:name w:val="Strong"/>
    <w:basedOn w:val="Domylnaczcionkaakapitu"/>
    <w:uiPriority w:val="22"/>
    <w:qFormat/>
    <w:rsid w:val="00876A33"/>
    <w:rPr>
      <w:rFonts w:ascii="Segoe UI" w:hAnsi="Segoe UI" w:cs="Segoe UI" w:hint="default"/>
      <w:b/>
      <w:bCs/>
      <w:sz w:val="20"/>
    </w:rPr>
  </w:style>
  <w:style w:type="paragraph" w:customStyle="1" w:styleId="fp">
    <w:name w:val="fp"/>
    <w:basedOn w:val="Normalny"/>
    <w:rsid w:val="00876A33"/>
    <w:pPr>
      <w:spacing w:before="200" w:after="100" w:afterAutospacing="1"/>
    </w:pPr>
    <w:rPr>
      <w:rFonts w:eastAsia="Times New Roman" w:cs="Times New Roman"/>
      <w:sz w:val="24"/>
      <w:szCs w:val="24"/>
    </w:rPr>
  </w:style>
  <w:style w:type="numbering" w:customStyle="1" w:styleId="NoList1">
    <w:name w:val="No List1"/>
    <w:next w:val="Bezlisty"/>
    <w:uiPriority w:val="99"/>
    <w:semiHidden/>
    <w:unhideWhenUsed/>
    <w:rsid w:val="00876A33"/>
  </w:style>
  <w:style w:type="table" w:customStyle="1" w:styleId="TableGrid1">
    <w:name w:val="Table Grid1"/>
    <w:basedOn w:val="Standardowy"/>
    <w:next w:val="Tabela-Siatka"/>
    <w:uiPriority w:val="59"/>
    <w:rsid w:val="00876A33"/>
    <w:pPr>
      <w:spacing w:after="0" w:line="240" w:lineRule="auto"/>
    </w:pPr>
    <w:rPr>
      <w:rFonts w:ascii="Times New Roman" w:eastAsia="Times New Roman" w:hAnsi="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RD10ptTable1">
    <w:name w:val="RRD 10pt Table1"/>
    <w:basedOn w:val="Standardowy"/>
    <w:uiPriority w:val="99"/>
    <w:rsid w:val="00876A33"/>
    <w:pPr>
      <w:spacing w:after="0" w:line="240" w:lineRule="auto"/>
      <w:jc w:val="right"/>
    </w:pPr>
    <w:rPr>
      <w:rFonts w:ascii="Times New Roman" w:eastAsia="Times New Roman" w:hAnsi="Times New Roman"/>
      <w:color w:val="000000"/>
      <w:sz w:val="20"/>
      <w:szCs w:val="20"/>
      <w:lang w:eastAsia="zh-CN"/>
    </w:rPr>
    <w:tblPr/>
    <w:tcPr>
      <w:tcMar>
        <w:left w:w="115" w:type="dxa"/>
        <w:right w:w="115" w:type="dxa"/>
      </w:tcMar>
    </w:tcPr>
    <w:tblStylePr w:type="firstRow">
      <w:pPr>
        <w:wordWrap/>
        <w:spacing w:beforeLines="0" w:beforeAutospacing="0" w:afterLines="0" w:afterAutospacing="0" w:line="240" w:lineRule="auto"/>
        <w:jc w:val="center"/>
      </w:pPr>
      <w:rPr>
        <w:rFonts w:ascii="Times New Roman" w:hAnsi="Times New Roman"/>
        <w:b/>
        <w:color w:val="auto"/>
        <w:sz w:val="16"/>
      </w:rPr>
      <w:tblPr/>
      <w:tcPr>
        <w:tcBorders>
          <w:top w:val="nil"/>
          <w:left w:val="nil"/>
          <w:bottom w:val="nil"/>
          <w:right w:val="nil"/>
          <w:insideH w:val="nil"/>
          <w:insideV w:val="nil"/>
          <w:tl2br w:val="nil"/>
          <w:tr2bl w:val="nil"/>
        </w:tcBorders>
      </w:tcPr>
    </w:tblStylePr>
    <w:tblStylePr w:type="firstCol">
      <w:pPr>
        <w:wordWrap/>
        <w:jc w:val="left"/>
      </w:pPr>
      <w:rPr>
        <w:rFonts w:ascii="Times New Roman" w:hAnsi="Times New Roman"/>
        <w:sz w:val="20"/>
      </w:rPr>
      <w:tblPr/>
      <w:tcPr>
        <w:vAlign w:val="bottom"/>
      </w:tcPr>
    </w:tblStylePr>
    <w:tblStylePr w:type="nwCell">
      <w:pPr>
        <w:wordWrap/>
        <w:jc w:val="left"/>
      </w:pPr>
      <w:rPr>
        <w:rFonts w:ascii="Times New Roman" w:hAnsi="Times New Roman"/>
        <w:sz w:val="16"/>
      </w:rPr>
      <w:tblPr/>
      <w:tcPr>
        <w:tcBorders>
          <w:top w:val="nil"/>
          <w:left w:val="nil"/>
          <w:bottom w:val="nil"/>
          <w:right w:val="nil"/>
          <w:insideH w:val="nil"/>
          <w:insideV w:val="nil"/>
          <w:tl2br w:val="nil"/>
          <w:tr2bl w:val="nil"/>
        </w:tcBorders>
        <w:vAlign w:val="bottom"/>
      </w:tcPr>
    </w:tblStylePr>
  </w:style>
  <w:style w:type="table" w:customStyle="1" w:styleId="RRD8ptTable1">
    <w:name w:val="RRD 8pt Table1"/>
    <w:basedOn w:val="RRD10ptTable"/>
    <w:uiPriority w:val="99"/>
    <w:rsid w:val="00876A33"/>
    <w:rPr>
      <w:sz w:val="16"/>
    </w:rPr>
    <w:tblPr>
      <w:tblStyleRowBandSize w:val="1"/>
      <w:tblStyleColBandSize w:val="1"/>
    </w:tblPr>
    <w:tblStylePr w:type="firstRow">
      <w:pPr>
        <w:wordWrap/>
        <w:spacing w:beforeLines="0" w:beforeAutospacing="0" w:afterLines="0" w:afterAutospacing="0" w:line="240" w:lineRule="auto"/>
        <w:jc w:val="center"/>
      </w:pPr>
      <w:rPr>
        <w:rFonts w:ascii="Times New Roman" w:hAnsi="Times New Roman"/>
        <w:b/>
        <w:color w:val="auto"/>
        <w:sz w:val="14"/>
      </w:rPr>
      <w:tblPr/>
      <w:tcPr>
        <w:tcBorders>
          <w:top w:val="nil"/>
          <w:left w:val="nil"/>
          <w:bottom w:val="nil"/>
          <w:right w:val="nil"/>
          <w:insideH w:val="nil"/>
          <w:insideV w:val="nil"/>
          <w:tl2br w:val="nil"/>
          <w:tr2bl w:val="nil"/>
        </w:tcBorders>
        <w:tcMar>
          <w:top w:w="0" w:type="dxa"/>
          <w:left w:w="115" w:type="dxa"/>
          <w:bottom w:w="0" w:type="dxa"/>
          <w:right w:w="115" w:type="dxa"/>
        </w:tcMar>
      </w:tcPr>
    </w:tblStylePr>
    <w:tblStylePr w:type="lastRow">
      <w:rPr>
        <w:rFonts w:ascii="Times New Roman" w:hAnsi="Times New Roman"/>
        <w:sz w:val="16"/>
      </w:rPr>
    </w:tblStylePr>
    <w:tblStylePr w:type="firstCol">
      <w:pPr>
        <w:wordWrap/>
        <w:jc w:val="left"/>
      </w:pPr>
      <w:rPr>
        <w:rFonts w:ascii="Times New Roman" w:hAnsi="Times New Roman"/>
        <w:sz w:val="16"/>
      </w:rPr>
      <w:tblPr/>
      <w:tcPr>
        <w:vAlign w:val="bottom"/>
      </w:tcPr>
    </w:tblStylePr>
    <w:tblStylePr w:type="lastCol">
      <w:rPr>
        <w:rFonts w:ascii="Times New Roman" w:hAnsi="Times New Roman"/>
        <w:sz w:val="16"/>
      </w:rPr>
    </w:tblStylePr>
    <w:tblStylePr w:type="band1Vert">
      <w:rPr>
        <w:rFonts w:ascii="Times New Roman" w:hAnsi="Times New Roman"/>
        <w:sz w:val="16"/>
      </w:rPr>
    </w:tblStylePr>
    <w:tblStylePr w:type="band2Vert">
      <w:rPr>
        <w:rFonts w:ascii="Times New Roman" w:hAnsi="Times New Roman"/>
        <w:sz w:val="16"/>
      </w:rPr>
    </w:tblStylePr>
    <w:tblStylePr w:type="band1Horz">
      <w:rPr>
        <w:rFonts w:ascii="Times New Roman" w:hAnsi="Times New Roman"/>
        <w:sz w:val="16"/>
      </w:rPr>
    </w:tblStylePr>
    <w:tblStylePr w:type="band2Horz">
      <w:rPr>
        <w:rFonts w:ascii="Times New Roman" w:hAnsi="Times New Roman"/>
        <w:sz w:val="16"/>
      </w:rPr>
    </w:tblStylePr>
    <w:tblStylePr w:type="neCell">
      <w:rPr>
        <w:rFonts w:ascii="Times New Roman" w:hAnsi="Times New Roman"/>
        <w:sz w:val="14"/>
      </w:rPr>
    </w:tblStylePr>
    <w:tblStylePr w:type="nwCell">
      <w:pPr>
        <w:wordWrap/>
        <w:jc w:val="left"/>
      </w:pPr>
      <w:rPr>
        <w:rFonts w:ascii="Times New Roman" w:hAnsi="Times New Roman"/>
        <w:sz w:val="14"/>
      </w:rPr>
      <w:tblPr/>
      <w:tcPr>
        <w:tcBorders>
          <w:top w:val="nil"/>
          <w:left w:val="nil"/>
          <w:bottom w:val="nil"/>
          <w:right w:val="nil"/>
          <w:insideH w:val="nil"/>
          <w:insideV w:val="nil"/>
          <w:tl2br w:val="nil"/>
          <w:tr2bl w:val="nil"/>
        </w:tcBorders>
        <w:vAlign w:val="bottom"/>
      </w:tcPr>
    </w:tblStylePr>
    <w:tblStylePr w:type="seCell">
      <w:rPr>
        <w:rFonts w:ascii="Times New Roman" w:hAnsi="Times New Roman"/>
        <w:sz w:val="16"/>
      </w:rPr>
    </w:tblStylePr>
    <w:tblStylePr w:type="swCell">
      <w:rPr>
        <w:rFonts w:ascii="Times New Roman" w:hAnsi="Times New Roman"/>
        <w:sz w:val="16"/>
      </w:rPr>
    </w:tblStylePr>
  </w:style>
  <w:style w:type="numbering" w:customStyle="1" w:styleId="RRDBullets1">
    <w:name w:val="RRDBullets1"/>
    <w:uiPriority w:val="99"/>
    <w:rsid w:val="00876A33"/>
  </w:style>
  <w:style w:type="table" w:customStyle="1" w:styleId="ShadeRows1">
    <w:name w:val="Shade Rows1"/>
    <w:basedOn w:val="Standardowy"/>
    <w:uiPriority w:val="99"/>
    <w:rsid w:val="00876A33"/>
    <w:pPr>
      <w:spacing w:after="0" w:line="240" w:lineRule="auto"/>
    </w:pPr>
    <w:rPr>
      <w:rFonts w:ascii="Times New Roman" w:eastAsia="Times New Roman" w:hAnsi="Times New Roman"/>
      <w:sz w:val="20"/>
      <w:szCs w:val="20"/>
      <w:lang w:eastAsia="zh-CN"/>
    </w:rPr>
    <w:tblPr>
      <w:tblStyleRowBandSize w:val="1"/>
      <w:tblStyleColBandSize w:val="1"/>
    </w:tblPr>
    <w:tcPr>
      <w:shd w:val="clear" w:color="auto" w:fill="auto"/>
    </w:tcPr>
    <w:tblStylePr w:type="firstRow">
      <w:pPr>
        <w:jc w:val="center"/>
      </w:pPr>
      <w:rPr>
        <w:rFonts w:ascii="Times New Roman" w:hAnsi="Times New Roman"/>
        <w:b/>
        <w:color w:val="auto"/>
        <w:sz w:val="15"/>
      </w:rPr>
      <w:tblPr/>
      <w:tcPr>
        <w:vAlign w:val="bottom"/>
      </w:tcPr>
    </w:tblStylePr>
    <w:tblStylePr w:type="band1Horz">
      <w:tblPr/>
      <w:tcPr>
        <w:shd w:val="clear" w:color="auto" w:fill="DBE5F1"/>
      </w:tcPr>
    </w:tblStylePr>
    <w:tblStylePr w:type="nwCell">
      <w:pPr>
        <w:jc w:val="left"/>
      </w:pPr>
      <w:rPr>
        <w:rFonts w:ascii="Times New Roman" w:hAnsi="Times New Roman"/>
        <w:color w:val="000000"/>
        <w:sz w:val="15"/>
      </w:rPr>
      <w:tblPr/>
      <w:tcPr>
        <w:vAlign w:val="bottom"/>
      </w:tcPr>
    </w:tblStylePr>
  </w:style>
  <w:style w:type="table" w:customStyle="1" w:styleId="NoBorders1">
    <w:name w:val="No Borders1"/>
    <w:basedOn w:val="Standardowy"/>
    <w:uiPriority w:val="99"/>
    <w:rsid w:val="00876A33"/>
    <w:pPr>
      <w:spacing w:after="0" w:line="240" w:lineRule="auto"/>
    </w:pPr>
    <w:rPr>
      <w:rFonts w:ascii="Times New Roman" w:eastAsia="Times New Roman" w:hAnsi="Times New Roman"/>
      <w:color w:val="000000"/>
      <w:sz w:val="20"/>
      <w:szCs w:val="20"/>
      <w:lang w:eastAsia="zh-CN"/>
    </w:rPr>
    <w:tblPr/>
  </w:style>
  <w:style w:type="numbering" w:customStyle="1" w:styleId="ListBullet1">
    <w:name w:val="ListBullet1"/>
    <w:uiPriority w:val="99"/>
    <w:rsid w:val="00876A33"/>
  </w:style>
  <w:style w:type="table" w:customStyle="1" w:styleId="StandardShading1">
    <w:name w:val="Standard Shading1"/>
    <w:basedOn w:val="Standardowy"/>
    <w:uiPriority w:val="99"/>
    <w:rsid w:val="00876A33"/>
    <w:pPr>
      <w:spacing w:after="0" w:line="240" w:lineRule="auto"/>
    </w:pPr>
    <w:rPr>
      <w:rFonts w:ascii="Times New Roman" w:eastAsia="Times New Roman" w:hAnsi="Times New Roman"/>
      <w:sz w:val="20"/>
      <w:szCs w:val="20"/>
      <w:lang w:eastAsia="zh-CN"/>
    </w:rPr>
    <w:tblPr>
      <w:tblStyleRowBandSize w:val="1"/>
      <w:tblStyleColBandSize w:val="1"/>
      <w:jc w:val="center"/>
      <w:tblCellMar>
        <w:top w:w="14" w:type="dxa"/>
        <w:left w:w="0" w:type="dxa"/>
        <w:right w:w="14" w:type="dxa"/>
      </w:tblCellMar>
    </w:tblPr>
    <w:trPr>
      <w:jc w:val="center"/>
    </w:trPr>
    <w:tcPr>
      <w:shd w:val="clear" w:color="auto" w:fill="FFFFFF"/>
      <w:vAlign w:val="bottom"/>
    </w:tcPr>
    <w:tblStylePr w:type="firstRow">
      <w:tblPr/>
      <w:tcPr>
        <w:shd w:val="clear" w:color="auto" w:fill="FFFFFF"/>
      </w:tcPr>
    </w:tblStylePr>
    <w:tblStylePr w:type="band1Horz">
      <w:tblPr/>
      <w:tcPr>
        <w:shd w:val="clear" w:color="auto" w:fill="CFF0FC"/>
      </w:tcPr>
    </w:tblStylePr>
    <w:tblStylePr w:type="band2Horz">
      <w:tblPr/>
      <w:tcPr>
        <w:shd w:val="clear" w:color="auto" w:fill="FFFFFF"/>
      </w:tcPr>
    </w:tblStylePr>
  </w:style>
  <w:style w:type="table" w:customStyle="1" w:styleId="ColorfulGrid1">
    <w:name w:val="Colorful Grid1"/>
    <w:basedOn w:val="Standardowy"/>
    <w:next w:val="Kolorowasiatka"/>
    <w:uiPriority w:val="73"/>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Standardowy"/>
    <w:next w:val="Kolorowasiatkaakcent1"/>
    <w:uiPriority w:val="73"/>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Standardowy"/>
    <w:next w:val="Kolorowasiatkaakcent2"/>
    <w:uiPriority w:val="73"/>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Standardowy"/>
    <w:next w:val="Kolorowasiatkaakcent3"/>
    <w:uiPriority w:val="73"/>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Standardowy"/>
    <w:next w:val="Kolorowasiatkaakcent4"/>
    <w:uiPriority w:val="73"/>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Standardowy"/>
    <w:next w:val="Kolorowasiatkaakcent5"/>
    <w:uiPriority w:val="73"/>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Standardowy"/>
    <w:next w:val="Kolorowasiatkaakcent6"/>
    <w:uiPriority w:val="73"/>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Standardowy"/>
    <w:next w:val="Kolorowalista"/>
    <w:uiPriority w:val="72"/>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Standardowy"/>
    <w:next w:val="Kolorowalistaakcent1"/>
    <w:uiPriority w:val="72"/>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Standardowy"/>
    <w:next w:val="Kolorowalistaakcent2"/>
    <w:uiPriority w:val="72"/>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Standardowy"/>
    <w:next w:val="Kolorowalistaakcent3"/>
    <w:uiPriority w:val="72"/>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Standardowy"/>
    <w:next w:val="Kolorowalistaakcent4"/>
    <w:uiPriority w:val="72"/>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Standardowy"/>
    <w:next w:val="Kolorowalistaakcent5"/>
    <w:uiPriority w:val="72"/>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Standardowy"/>
    <w:next w:val="Kolorowalistaakcent6"/>
    <w:uiPriority w:val="72"/>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Standardowy"/>
    <w:next w:val="Kolorowecieniowanie"/>
    <w:uiPriority w:val="71"/>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Standardowy"/>
    <w:next w:val="Kolorowecieniowanieakcent1"/>
    <w:uiPriority w:val="71"/>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Standardowy"/>
    <w:next w:val="Kolorowecieniowanieakcent2"/>
    <w:uiPriority w:val="71"/>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Standardowy"/>
    <w:next w:val="Kolorowecieniowanieakcent3"/>
    <w:uiPriority w:val="71"/>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Standardowy"/>
    <w:next w:val="Kolorowecieniowanieakcent4"/>
    <w:uiPriority w:val="71"/>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Standardowy"/>
    <w:next w:val="Kolorowecieniowanieakcent5"/>
    <w:uiPriority w:val="71"/>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Standardowy"/>
    <w:next w:val="Kolorowecieniowanieakcent6"/>
    <w:uiPriority w:val="71"/>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Standardowy"/>
    <w:next w:val="Ciemnalista"/>
    <w:uiPriority w:val="70"/>
    <w:rsid w:val="00876A33"/>
    <w:pPr>
      <w:spacing w:after="0" w:line="240" w:lineRule="auto"/>
    </w:pPr>
    <w:rPr>
      <w:rFonts w:ascii="Times New Roman" w:eastAsia="Times New Roman" w:hAnsi="Times New Roman"/>
      <w:color w:val="FFFFFF"/>
      <w:sz w:val="20"/>
      <w:szCs w:val="20"/>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Standardowy"/>
    <w:next w:val="Ciemnalista2akcent1"/>
    <w:uiPriority w:val="70"/>
    <w:rsid w:val="00876A33"/>
    <w:pPr>
      <w:spacing w:after="0" w:line="240" w:lineRule="auto"/>
    </w:pPr>
    <w:rPr>
      <w:rFonts w:ascii="Times New Roman" w:eastAsia="Times New Roman" w:hAnsi="Times New Roman"/>
      <w:color w:val="FFFFFF"/>
      <w:sz w:val="20"/>
      <w:szCs w:val="20"/>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Standardowy"/>
    <w:next w:val="Ciemnalistaakcent2"/>
    <w:uiPriority w:val="70"/>
    <w:rsid w:val="00876A33"/>
    <w:pPr>
      <w:spacing w:after="0" w:line="240" w:lineRule="auto"/>
    </w:pPr>
    <w:rPr>
      <w:rFonts w:ascii="Times New Roman" w:eastAsia="Times New Roman" w:hAnsi="Times New Roman"/>
      <w:color w:val="FFFFFF"/>
      <w:sz w:val="20"/>
      <w:szCs w:val="20"/>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Standardowy"/>
    <w:next w:val="Ciemnalistaakcent3"/>
    <w:uiPriority w:val="70"/>
    <w:rsid w:val="00876A33"/>
    <w:pPr>
      <w:spacing w:after="0" w:line="240" w:lineRule="auto"/>
    </w:pPr>
    <w:rPr>
      <w:rFonts w:ascii="Times New Roman" w:eastAsia="Times New Roman" w:hAnsi="Times New Roman"/>
      <w:color w:val="FFFFFF"/>
      <w:sz w:val="20"/>
      <w:szCs w:val="20"/>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Standardowy"/>
    <w:next w:val="Ciemnalistaakcent4"/>
    <w:uiPriority w:val="70"/>
    <w:rsid w:val="00876A33"/>
    <w:pPr>
      <w:spacing w:after="0" w:line="240" w:lineRule="auto"/>
    </w:pPr>
    <w:rPr>
      <w:rFonts w:ascii="Times New Roman" w:eastAsia="Times New Roman" w:hAnsi="Times New Roman"/>
      <w:color w:val="FFFFFF"/>
      <w:sz w:val="20"/>
      <w:szCs w:val="20"/>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Standardowy"/>
    <w:next w:val="Ciemnalistaakcent5"/>
    <w:uiPriority w:val="70"/>
    <w:rsid w:val="00876A33"/>
    <w:pPr>
      <w:spacing w:after="0" w:line="240" w:lineRule="auto"/>
    </w:pPr>
    <w:rPr>
      <w:rFonts w:ascii="Times New Roman" w:eastAsia="Times New Roman" w:hAnsi="Times New Roman"/>
      <w:color w:val="FFFFFF"/>
      <w:sz w:val="20"/>
      <w:szCs w:val="20"/>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Standardowy"/>
    <w:next w:val="Ciemnalistaakcent6"/>
    <w:uiPriority w:val="70"/>
    <w:rsid w:val="00876A33"/>
    <w:pPr>
      <w:spacing w:after="0" w:line="240" w:lineRule="auto"/>
    </w:pPr>
    <w:rPr>
      <w:rFonts w:ascii="Times New Roman" w:eastAsia="Times New Roman" w:hAnsi="Times New Roman"/>
      <w:color w:val="FFFFFF"/>
      <w:sz w:val="20"/>
      <w:szCs w:val="20"/>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Standardowy"/>
    <w:next w:val="Jasnasiatka"/>
    <w:uiPriority w:val="62"/>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rbel" w:hAnsi="Corbe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rbel" w:hAnsi="Corbe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rbel" w:hAnsi="Corbel" w:cs="Times New Roman"/>
        <w:b/>
        <w:bCs/>
      </w:rPr>
    </w:tblStylePr>
    <w:tblStylePr w:type="lastCol">
      <w:rPr>
        <w:rFonts w:ascii="Corbel" w:hAnsi="Corbe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Standardowy"/>
    <w:next w:val="Jasnasiatkaakcent1"/>
    <w:uiPriority w:val="62"/>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rbel" w:hAnsi="Corbe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rbel" w:hAnsi="Corbe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rbel" w:hAnsi="Corbel" w:cs="Times New Roman"/>
        <w:b/>
        <w:bCs/>
      </w:rPr>
    </w:tblStylePr>
    <w:tblStylePr w:type="lastCol">
      <w:rPr>
        <w:rFonts w:ascii="Corbel" w:hAnsi="Corbe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Standardowy"/>
    <w:next w:val="Jasnasiatkaakcent2"/>
    <w:uiPriority w:val="62"/>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rbel" w:hAnsi="Corbe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rbel" w:hAnsi="Corbe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rbel" w:hAnsi="Corbel" w:cs="Times New Roman"/>
        <w:b/>
        <w:bCs/>
      </w:rPr>
    </w:tblStylePr>
    <w:tblStylePr w:type="lastCol">
      <w:rPr>
        <w:rFonts w:ascii="Corbel" w:hAnsi="Corbe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Standardowy"/>
    <w:next w:val="Jasnasiatkaakcent3"/>
    <w:uiPriority w:val="62"/>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rbel" w:hAnsi="Corbe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rbel" w:hAnsi="Corbe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rbel" w:hAnsi="Corbel" w:cs="Times New Roman"/>
        <w:b/>
        <w:bCs/>
      </w:rPr>
    </w:tblStylePr>
    <w:tblStylePr w:type="lastCol">
      <w:rPr>
        <w:rFonts w:ascii="Corbel" w:hAnsi="Corbe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Standardowy"/>
    <w:next w:val="Jasnasiatkaakcent4"/>
    <w:uiPriority w:val="62"/>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orbel" w:hAnsi="Corbe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orbel" w:hAnsi="Corbe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orbel" w:hAnsi="Corbel" w:cs="Times New Roman"/>
        <w:b/>
        <w:bCs/>
      </w:rPr>
    </w:tblStylePr>
    <w:tblStylePr w:type="lastCol">
      <w:rPr>
        <w:rFonts w:ascii="Corbel" w:hAnsi="Corbe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Standardowy"/>
    <w:next w:val="Jasnasiatkaakcent5"/>
    <w:uiPriority w:val="62"/>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bel" w:hAnsi="Corbe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bel" w:hAnsi="Corbe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bel" w:hAnsi="Corbel" w:cs="Times New Roman"/>
        <w:b/>
        <w:bCs/>
      </w:rPr>
    </w:tblStylePr>
    <w:tblStylePr w:type="lastCol">
      <w:rPr>
        <w:rFonts w:ascii="Corbel" w:hAnsi="Corbe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Standardowy"/>
    <w:next w:val="Jasnasiatkaakcent6"/>
    <w:uiPriority w:val="62"/>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orbel" w:hAnsi="Corbe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orbel" w:hAnsi="Corbe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orbel" w:hAnsi="Corbel" w:cs="Times New Roman"/>
        <w:b/>
        <w:bCs/>
      </w:rPr>
    </w:tblStylePr>
    <w:tblStylePr w:type="lastCol">
      <w:rPr>
        <w:rFonts w:ascii="Corbel" w:hAnsi="Corbe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Standardowy"/>
    <w:next w:val="Jasnalista"/>
    <w:uiPriority w:val="61"/>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Standardowy"/>
    <w:next w:val="Jasnalistaakcent1"/>
    <w:uiPriority w:val="61"/>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Standardowy"/>
    <w:next w:val="Jasnalistaakcent2"/>
    <w:uiPriority w:val="61"/>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Standardowy"/>
    <w:next w:val="Jasnalistaakcent3"/>
    <w:uiPriority w:val="61"/>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Standardowy"/>
    <w:next w:val="Jasnalistaakcent4"/>
    <w:uiPriority w:val="61"/>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Standardowy"/>
    <w:next w:val="Jasnalistaakcent5"/>
    <w:uiPriority w:val="61"/>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Standardowy"/>
    <w:next w:val="Jasnalistaakcent6"/>
    <w:uiPriority w:val="61"/>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Standardowy"/>
    <w:next w:val="Jasnecieniowanie"/>
    <w:uiPriority w:val="60"/>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Standardowy"/>
    <w:next w:val="Jasnecieniowanieakcent1"/>
    <w:uiPriority w:val="60"/>
    <w:rsid w:val="00876A33"/>
    <w:pPr>
      <w:spacing w:after="0" w:line="240" w:lineRule="auto"/>
    </w:pPr>
    <w:rPr>
      <w:rFonts w:ascii="Times New Roman" w:eastAsia="Times New Roman" w:hAnsi="Times New Roman"/>
      <w:color w:val="365F91"/>
      <w:sz w:val="20"/>
      <w:szCs w:val="20"/>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Standardowy"/>
    <w:next w:val="Jasnecieniowanieakcent2"/>
    <w:uiPriority w:val="60"/>
    <w:rsid w:val="00876A33"/>
    <w:pPr>
      <w:spacing w:after="0" w:line="240" w:lineRule="auto"/>
    </w:pPr>
    <w:rPr>
      <w:rFonts w:ascii="Times New Roman" w:eastAsia="Times New Roman" w:hAnsi="Times New Roman"/>
      <w:color w:val="943634"/>
      <w:sz w:val="20"/>
      <w:szCs w:val="20"/>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Standardowy"/>
    <w:next w:val="Jasnecieniowanieakcent3"/>
    <w:uiPriority w:val="60"/>
    <w:rsid w:val="00876A33"/>
    <w:pPr>
      <w:spacing w:after="0" w:line="240" w:lineRule="auto"/>
    </w:pPr>
    <w:rPr>
      <w:rFonts w:ascii="Times New Roman" w:eastAsia="Times New Roman" w:hAnsi="Times New Roman"/>
      <w:color w:val="76923C"/>
      <w:sz w:val="20"/>
      <w:szCs w:val="20"/>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Standardowy"/>
    <w:next w:val="Jasnecieniowanieakcent4"/>
    <w:uiPriority w:val="60"/>
    <w:rsid w:val="00876A33"/>
    <w:pPr>
      <w:spacing w:after="0" w:line="240" w:lineRule="auto"/>
    </w:pPr>
    <w:rPr>
      <w:rFonts w:ascii="Times New Roman" w:eastAsia="Times New Roman" w:hAnsi="Times New Roman"/>
      <w:color w:val="5F497A"/>
      <w:sz w:val="20"/>
      <w:szCs w:val="20"/>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Standardowy"/>
    <w:next w:val="Jasnecieniowanieakcent5"/>
    <w:uiPriority w:val="60"/>
    <w:rsid w:val="00876A33"/>
    <w:pPr>
      <w:spacing w:after="0" w:line="240" w:lineRule="auto"/>
    </w:pPr>
    <w:rPr>
      <w:rFonts w:ascii="Times New Roman" w:eastAsia="Times New Roman" w:hAnsi="Times New Roman"/>
      <w:color w:val="31849B"/>
      <w:sz w:val="20"/>
      <w:szCs w:val="20"/>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Standardowy"/>
    <w:next w:val="Jasnecieniowanieakcent6"/>
    <w:uiPriority w:val="60"/>
    <w:rsid w:val="00876A33"/>
    <w:pPr>
      <w:spacing w:after="0" w:line="240" w:lineRule="auto"/>
    </w:pPr>
    <w:rPr>
      <w:rFonts w:ascii="Times New Roman" w:eastAsia="Times New Roman" w:hAnsi="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1">
    <w:name w:val="Medium Grid 11"/>
    <w:basedOn w:val="Standardowy"/>
    <w:next w:val="redniasiatka1"/>
    <w:uiPriority w:val="67"/>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Standardowy"/>
    <w:next w:val="redniasiatka1akcent1"/>
    <w:uiPriority w:val="67"/>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Standardowy"/>
    <w:next w:val="redniasiatka1akcent2"/>
    <w:uiPriority w:val="67"/>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Standardowy"/>
    <w:next w:val="redniasiatka1akcent3"/>
    <w:uiPriority w:val="67"/>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Standardowy"/>
    <w:next w:val="redniasiatka1akcent4"/>
    <w:uiPriority w:val="67"/>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Standardowy"/>
    <w:next w:val="redniasiatka1akcent5"/>
    <w:uiPriority w:val="67"/>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Standardowy"/>
    <w:next w:val="redniasiatka1akcent6"/>
    <w:uiPriority w:val="67"/>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Standardowy"/>
    <w:next w:val="redniasiatka2"/>
    <w:uiPriority w:val="68"/>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Standardowy"/>
    <w:next w:val="redniasiatka2akcent1"/>
    <w:uiPriority w:val="68"/>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Standardowy"/>
    <w:next w:val="redniasiatka2akcent2"/>
    <w:uiPriority w:val="68"/>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Standardowy"/>
    <w:next w:val="redniasiatka2akcent3"/>
    <w:uiPriority w:val="68"/>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Standardowy"/>
    <w:next w:val="redniasiatka2akcent4"/>
    <w:uiPriority w:val="68"/>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Standardowy"/>
    <w:next w:val="redniasiatka2akcent5"/>
    <w:uiPriority w:val="68"/>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Standardowy"/>
    <w:next w:val="redniasiatka2akcent6"/>
    <w:uiPriority w:val="68"/>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Standardowy"/>
    <w:next w:val="redniasiatka3"/>
    <w:uiPriority w:val="69"/>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Standardowy"/>
    <w:next w:val="redniasiatka3akcent1"/>
    <w:uiPriority w:val="69"/>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Standardowy"/>
    <w:next w:val="redniasiatka3akcent2"/>
    <w:uiPriority w:val="69"/>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Standardowy"/>
    <w:next w:val="redniasiatka3akcent3"/>
    <w:uiPriority w:val="69"/>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Standardowy"/>
    <w:next w:val="redniasiatka3akcent4"/>
    <w:uiPriority w:val="69"/>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Standardowy"/>
    <w:next w:val="redniasiatka3akcent5"/>
    <w:uiPriority w:val="69"/>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Standardowy"/>
    <w:next w:val="redniasiatka3akcent6"/>
    <w:uiPriority w:val="69"/>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Standardowy"/>
    <w:next w:val="rednialista1"/>
    <w:uiPriority w:val="65"/>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8" w:space="0" w:color="000000"/>
        <w:bottom w:val="single" w:sz="8" w:space="0" w:color="000000"/>
      </w:tblBorders>
    </w:tblPr>
    <w:tblStylePr w:type="firstRow">
      <w:rPr>
        <w:rFonts w:ascii="Corbel" w:hAnsi="Corbe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Standardowy"/>
    <w:next w:val="rednialista1akcent1"/>
    <w:uiPriority w:val="65"/>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8" w:space="0" w:color="4F81BD"/>
        <w:bottom w:val="single" w:sz="8" w:space="0" w:color="4F81BD"/>
      </w:tblBorders>
    </w:tblPr>
    <w:tblStylePr w:type="firstRow">
      <w:rPr>
        <w:rFonts w:ascii="Corbel" w:hAnsi="Corbel"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Standardowy"/>
    <w:next w:val="rednialista1akcent2"/>
    <w:uiPriority w:val="65"/>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8" w:space="0" w:color="C0504D"/>
        <w:bottom w:val="single" w:sz="8" w:space="0" w:color="C0504D"/>
      </w:tblBorders>
    </w:tblPr>
    <w:tblStylePr w:type="firstRow">
      <w:rPr>
        <w:rFonts w:ascii="Corbel" w:hAnsi="Corbe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Standardowy"/>
    <w:next w:val="rednialista1akcent3"/>
    <w:uiPriority w:val="65"/>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8" w:space="0" w:color="9BBB59"/>
        <w:bottom w:val="single" w:sz="8" w:space="0" w:color="9BBB59"/>
      </w:tblBorders>
    </w:tblPr>
    <w:tblStylePr w:type="firstRow">
      <w:rPr>
        <w:rFonts w:ascii="Corbel" w:hAnsi="Corbel"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Standardowy"/>
    <w:next w:val="rednialista1akcent4"/>
    <w:uiPriority w:val="65"/>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8" w:space="0" w:color="8064A2"/>
        <w:bottom w:val="single" w:sz="8" w:space="0" w:color="8064A2"/>
      </w:tblBorders>
    </w:tblPr>
    <w:tblStylePr w:type="firstRow">
      <w:rPr>
        <w:rFonts w:ascii="Corbel" w:hAnsi="Corbel"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Standardowy"/>
    <w:next w:val="rednialista1akcent5"/>
    <w:uiPriority w:val="65"/>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8" w:space="0" w:color="4BACC6"/>
        <w:bottom w:val="single" w:sz="8" w:space="0" w:color="4BACC6"/>
      </w:tblBorders>
    </w:tblPr>
    <w:tblStylePr w:type="firstRow">
      <w:rPr>
        <w:rFonts w:ascii="Corbel" w:hAnsi="Corbe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Standardowy"/>
    <w:next w:val="rednialista1akcent6"/>
    <w:uiPriority w:val="65"/>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8" w:space="0" w:color="F79646"/>
        <w:bottom w:val="single" w:sz="8" w:space="0" w:color="F79646"/>
      </w:tblBorders>
    </w:tblPr>
    <w:tblStylePr w:type="firstRow">
      <w:rPr>
        <w:rFonts w:ascii="Corbel" w:hAnsi="Corbe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Standardowy"/>
    <w:next w:val="rednialista2"/>
    <w:uiPriority w:val="66"/>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Standardowy"/>
    <w:next w:val="rednialista2akcent1"/>
    <w:uiPriority w:val="66"/>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Standardowy"/>
    <w:next w:val="rednialista2akcent2"/>
    <w:uiPriority w:val="66"/>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Standardowy"/>
    <w:next w:val="rednialista2akcent3"/>
    <w:uiPriority w:val="66"/>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Standardowy"/>
    <w:next w:val="rednialista2akcent4"/>
    <w:uiPriority w:val="66"/>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Standardowy"/>
    <w:next w:val="rednialista2akcent5"/>
    <w:uiPriority w:val="66"/>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Standardowy"/>
    <w:next w:val="rednialista2akcent6"/>
    <w:uiPriority w:val="66"/>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Standardowy"/>
    <w:next w:val="redniecieniowanie1"/>
    <w:uiPriority w:val="63"/>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Standardowy"/>
    <w:next w:val="redniecieniowanie1akcent1"/>
    <w:uiPriority w:val="63"/>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Standardowy"/>
    <w:next w:val="redniecieniowanie1akcent2"/>
    <w:uiPriority w:val="63"/>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Standardowy"/>
    <w:next w:val="redniecieniowanie1akcent3"/>
    <w:uiPriority w:val="63"/>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Standardowy"/>
    <w:next w:val="redniecieniowanie1akcent4"/>
    <w:uiPriority w:val="63"/>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Standardowy"/>
    <w:next w:val="redniecieniowanie1akcent5"/>
    <w:uiPriority w:val="63"/>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Standardowy"/>
    <w:next w:val="redniecieniowanie1akcent6"/>
    <w:uiPriority w:val="63"/>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Standardowy"/>
    <w:next w:val="redniecieniowanie2"/>
    <w:uiPriority w:val="64"/>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Standardowy"/>
    <w:next w:val="redniecieniowanie2akcent1"/>
    <w:uiPriority w:val="64"/>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Standardowy"/>
    <w:next w:val="redniecieniowanie2akcent2"/>
    <w:uiPriority w:val="64"/>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Standardowy"/>
    <w:next w:val="redniecieniowanie2akcent3"/>
    <w:uiPriority w:val="64"/>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Standardowy"/>
    <w:next w:val="redniecieniowanie2akcent4"/>
    <w:uiPriority w:val="64"/>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Standardowy"/>
    <w:next w:val="redniecieniowanie2akcent5"/>
    <w:uiPriority w:val="64"/>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Standardowy"/>
    <w:next w:val="redniecieniowanie2akcent6"/>
    <w:uiPriority w:val="64"/>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1">
    <w:name w:val="Table 3D effects 11"/>
    <w:basedOn w:val="Standardowy"/>
    <w:next w:val="Tabela-Efekty3D1"/>
    <w:uiPriority w:val="99"/>
    <w:semiHidden/>
    <w:unhideWhenUsed/>
    <w:rsid w:val="00876A33"/>
    <w:pPr>
      <w:spacing w:after="0" w:line="240" w:lineRule="auto"/>
    </w:pPr>
    <w:rPr>
      <w:rFonts w:ascii="Times New Roman" w:eastAsia="Times New Roman" w:hAnsi="Times New Roman"/>
      <w:sz w:val="20"/>
      <w:szCs w:val="20"/>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Standardowy"/>
    <w:next w:val="Tabela-Efekty3D2"/>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Standardowy"/>
    <w:next w:val="Tabela-Efekty3D3"/>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Standardowy"/>
    <w:next w:val="Tabela-Klasyczny1"/>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Standardowy"/>
    <w:next w:val="Tabela-Klasyczny2"/>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Standardowy"/>
    <w:next w:val="Tabela-Klasyczny3"/>
    <w:uiPriority w:val="99"/>
    <w:semiHidden/>
    <w:unhideWhenUsed/>
    <w:rsid w:val="00876A33"/>
    <w:pPr>
      <w:spacing w:after="0" w:line="240" w:lineRule="auto"/>
    </w:pPr>
    <w:rPr>
      <w:rFonts w:ascii="Times New Roman" w:eastAsia="Times New Roman" w:hAnsi="Times New Roman"/>
      <w:color w:val="000080"/>
      <w:sz w:val="20"/>
      <w:szCs w:val="2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Standardowy"/>
    <w:next w:val="Tabela-Klasyczny4"/>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Standardowy"/>
    <w:next w:val="Tabela-Kolorowy1"/>
    <w:uiPriority w:val="99"/>
    <w:semiHidden/>
    <w:unhideWhenUsed/>
    <w:rsid w:val="00876A33"/>
    <w:pPr>
      <w:spacing w:after="0" w:line="240" w:lineRule="auto"/>
    </w:pPr>
    <w:rPr>
      <w:rFonts w:ascii="Times New Roman" w:eastAsia="Times New Roman" w:hAnsi="Times New Roman"/>
      <w:color w:val="FFFFFF"/>
      <w:sz w:val="20"/>
      <w:szCs w:val="20"/>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Standardowy"/>
    <w:next w:val="Tabela-Kolorowy2"/>
    <w:uiPriority w:val="99"/>
    <w:semiHidden/>
    <w:unhideWhenUsed/>
    <w:rsid w:val="00876A33"/>
    <w:pPr>
      <w:spacing w:after="0" w:line="240" w:lineRule="auto"/>
    </w:pPr>
    <w:rPr>
      <w:rFonts w:ascii="Times New Roman" w:eastAsia="Times New Roman" w:hAnsi="Times New Roman"/>
      <w:sz w:val="20"/>
      <w:szCs w:val="20"/>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Standardowy"/>
    <w:next w:val="Tabela-Kolorowy3"/>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Standardowy"/>
    <w:next w:val="Tabela-Kolumnowy1"/>
    <w:uiPriority w:val="99"/>
    <w:semiHidden/>
    <w:unhideWhenUsed/>
    <w:rsid w:val="00876A33"/>
    <w:pPr>
      <w:spacing w:after="0" w:line="240" w:lineRule="auto"/>
    </w:pPr>
    <w:rPr>
      <w:rFonts w:ascii="Times New Roman" w:eastAsia="Times New Roman" w:hAnsi="Times New Roman"/>
      <w:b/>
      <w:bCs/>
      <w:sz w:val="20"/>
      <w:szCs w:val="20"/>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Standardowy"/>
    <w:next w:val="Tabela-Kolumnowy2"/>
    <w:uiPriority w:val="99"/>
    <w:semiHidden/>
    <w:unhideWhenUsed/>
    <w:rsid w:val="00876A33"/>
    <w:pPr>
      <w:spacing w:after="0" w:line="240" w:lineRule="auto"/>
    </w:pPr>
    <w:rPr>
      <w:rFonts w:ascii="Times New Roman" w:eastAsia="Times New Roman" w:hAnsi="Times New Roman"/>
      <w:b/>
      <w:bCs/>
      <w:sz w:val="20"/>
      <w:szCs w:val="20"/>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Standardowy"/>
    <w:next w:val="Tabela-Kolumnowy3"/>
    <w:uiPriority w:val="99"/>
    <w:semiHidden/>
    <w:unhideWhenUsed/>
    <w:rsid w:val="00876A33"/>
    <w:pPr>
      <w:spacing w:after="0" w:line="240" w:lineRule="auto"/>
    </w:pPr>
    <w:rPr>
      <w:rFonts w:ascii="Times New Roman" w:eastAsia="Times New Roman" w:hAnsi="Times New Roman"/>
      <w:b/>
      <w:bCs/>
      <w:sz w:val="20"/>
      <w:szCs w:val="20"/>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Standardowy"/>
    <w:next w:val="Tabela-Kolumnowy4"/>
    <w:uiPriority w:val="99"/>
    <w:semiHidden/>
    <w:unhideWhenUsed/>
    <w:rsid w:val="00876A33"/>
    <w:pPr>
      <w:spacing w:after="0" w:line="240" w:lineRule="auto"/>
    </w:pPr>
    <w:rPr>
      <w:rFonts w:ascii="Times New Roman" w:eastAsia="Times New Roman" w:hAnsi="Times New Roman"/>
      <w:sz w:val="20"/>
      <w:szCs w:val="20"/>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Standardowy"/>
    <w:next w:val="Tabela-Kolumnowy5"/>
    <w:uiPriority w:val="99"/>
    <w:semiHidden/>
    <w:unhideWhenUsed/>
    <w:rsid w:val="00876A33"/>
    <w:pPr>
      <w:spacing w:after="0" w:line="240" w:lineRule="auto"/>
    </w:pPr>
    <w:rPr>
      <w:rFonts w:ascii="Times New Roman" w:eastAsia="Times New Roman" w:hAnsi="Times New Roman"/>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Standardowy"/>
    <w:next w:val="Tabela-Wspczesny"/>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Standardowy"/>
    <w:next w:val="Tabela-Elegancki"/>
    <w:uiPriority w:val="99"/>
    <w:semiHidden/>
    <w:unhideWhenUsed/>
    <w:rsid w:val="00876A33"/>
    <w:pPr>
      <w:spacing w:after="0" w:line="240" w:lineRule="auto"/>
    </w:pPr>
    <w:rPr>
      <w:rFonts w:ascii="Times New Roman" w:eastAsia="Times New Roman" w:hAnsi="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Standardowy"/>
    <w:next w:val="Tabela-Siatka1"/>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Standardowy"/>
    <w:next w:val="Tabela-Siatka2"/>
    <w:uiPriority w:val="99"/>
    <w:semiHidden/>
    <w:unhideWhenUsed/>
    <w:rsid w:val="00876A33"/>
    <w:pPr>
      <w:spacing w:after="0" w:line="240" w:lineRule="auto"/>
    </w:pPr>
    <w:rPr>
      <w:rFonts w:ascii="Times New Roman" w:eastAsia="Times New Roman" w:hAnsi="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Standardowy"/>
    <w:next w:val="Tabela-Siatka3"/>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Standardowy"/>
    <w:next w:val="Tabela-Siatka4"/>
    <w:uiPriority w:val="99"/>
    <w:semiHidden/>
    <w:unhideWhenUsed/>
    <w:rsid w:val="00876A33"/>
    <w:pPr>
      <w:spacing w:after="0" w:line="240" w:lineRule="auto"/>
    </w:pPr>
    <w:rPr>
      <w:rFonts w:ascii="Times New Roman" w:eastAsia="Times New Roman" w:hAnsi="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Standardowy"/>
    <w:next w:val="Tabela-Siatka5"/>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Standardowy"/>
    <w:next w:val="Tabela-Siatka6"/>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Standardowy"/>
    <w:next w:val="Tabela-Siatka7"/>
    <w:uiPriority w:val="99"/>
    <w:semiHidden/>
    <w:unhideWhenUsed/>
    <w:rsid w:val="00876A33"/>
    <w:pPr>
      <w:spacing w:after="0" w:line="240" w:lineRule="auto"/>
    </w:pPr>
    <w:rPr>
      <w:rFonts w:ascii="Times New Roman" w:eastAsia="Times New Roman" w:hAnsi="Times New Roman"/>
      <w:b/>
      <w:bCs/>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Standardowy"/>
    <w:next w:val="Tabela-Siatka8"/>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Standardowy"/>
    <w:next w:val="Tabela-Lista1"/>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Standardowy"/>
    <w:next w:val="Tabela-Lista2"/>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Standardowy"/>
    <w:next w:val="Tabela-Lista3"/>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Standardowy"/>
    <w:next w:val="Tabela-Lista4"/>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Standardowy"/>
    <w:next w:val="Tabela-Lista5"/>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Standardowy"/>
    <w:next w:val="Tabela-Lista6"/>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Standardowy"/>
    <w:next w:val="Tabela-Lista7"/>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Standardowy"/>
    <w:next w:val="Tabela-Lista8"/>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Standardowy"/>
    <w:next w:val="Tabela-Profesjonalny"/>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Standardowy"/>
    <w:next w:val="Tabela-Prosty1"/>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1">
    <w:name w:val="Table Simple 31"/>
    <w:basedOn w:val="Standardowy"/>
    <w:next w:val="Tabela-Prosty3"/>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Standardowy"/>
    <w:next w:val="Tabela-Delikatny1"/>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Standardowy"/>
    <w:next w:val="Tabela-Delikatny2"/>
    <w:uiPriority w:val="99"/>
    <w:semiHidden/>
    <w:unhideWhenUsed/>
    <w:rsid w:val="00876A33"/>
    <w:pPr>
      <w:spacing w:after="0" w:line="240" w:lineRule="auto"/>
    </w:pPr>
    <w:rPr>
      <w:rFonts w:ascii="Times New Roman" w:eastAsia="Times New Roman" w:hAnsi="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Standardowy"/>
    <w:next w:val="Tabela-Motyw"/>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Standardowy"/>
    <w:next w:val="Tabela-SieWeb1"/>
    <w:uiPriority w:val="99"/>
    <w:semiHidden/>
    <w:unhideWhenUsed/>
    <w:rsid w:val="00876A33"/>
    <w:pPr>
      <w:spacing w:after="0" w:line="240" w:lineRule="auto"/>
    </w:pPr>
    <w:rPr>
      <w:rFonts w:ascii="Times New Roman" w:eastAsia="Times New Roman" w:hAnsi="Times New Roman"/>
      <w:sz w:val="20"/>
      <w:szCs w:val="20"/>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Standardowy"/>
    <w:next w:val="Tabela-SieWeb2"/>
    <w:uiPriority w:val="99"/>
    <w:semiHidden/>
    <w:unhideWhenUsed/>
    <w:rsid w:val="00876A33"/>
    <w:pPr>
      <w:spacing w:after="0" w:line="240" w:lineRule="auto"/>
    </w:pPr>
    <w:rPr>
      <w:rFonts w:ascii="Times New Roman" w:eastAsia="Times New Roman" w:hAnsi="Times New Roman"/>
      <w:sz w:val="20"/>
      <w:szCs w:val="20"/>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Standardowy"/>
    <w:next w:val="Tabela-SieWeb3"/>
    <w:uiPriority w:val="99"/>
    <w:semiHidden/>
    <w:unhideWhenUsed/>
    <w:rsid w:val="00876A33"/>
    <w:pPr>
      <w:spacing w:after="0" w:line="240" w:lineRule="auto"/>
    </w:pPr>
    <w:rPr>
      <w:rFonts w:ascii="Times New Roman" w:eastAsia="Times New Roman" w:hAnsi="Times New Roman"/>
      <w:sz w:val="20"/>
      <w:szCs w:val="20"/>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Bezlisty"/>
    <w:uiPriority w:val="99"/>
    <w:semiHidden/>
    <w:unhideWhenUsed/>
    <w:rsid w:val="00876A33"/>
  </w:style>
  <w:style w:type="table" w:customStyle="1" w:styleId="TableGrid2">
    <w:name w:val="Table Grid2"/>
    <w:basedOn w:val="Standardowy"/>
    <w:next w:val="Tabela-Siatka"/>
    <w:uiPriority w:val="59"/>
    <w:rsid w:val="00876A33"/>
    <w:pPr>
      <w:spacing w:after="0" w:line="240" w:lineRule="auto"/>
    </w:pPr>
    <w:rPr>
      <w:rFonts w:ascii="Times New Roman" w:eastAsia="Times New Roman" w:hAnsi="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RD10ptTable2">
    <w:name w:val="RRD 10pt Table2"/>
    <w:basedOn w:val="Standardowy"/>
    <w:uiPriority w:val="99"/>
    <w:rsid w:val="00876A33"/>
    <w:pPr>
      <w:spacing w:after="0" w:line="240" w:lineRule="auto"/>
      <w:jc w:val="right"/>
    </w:pPr>
    <w:rPr>
      <w:rFonts w:ascii="Times New Roman" w:eastAsia="Times New Roman" w:hAnsi="Times New Roman"/>
      <w:color w:val="000000"/>
      <w:sz w:val="20"/>
      <w:szCs w:val="20"/>
      <w:lang w:eastAsia="zh-CN"/>
    </w:rPr>
    <w:tblPr/>
    <w:tcPr>
      <w:tcMar>
        <w:left w:w="115" w:type="dxa"/>
        <w:right w:w="115" w:type="dxa"/>
      </w:tcMar>
    </w:tcPr>
    <w:tblStylePr w:type="firstRow">
      <w:pPr>
        <w:wordWrap/>
        <w:spacing w:beforeLines="0" w:beforeAutospacing="0" w:afterLines="0" w:afterAutospacing="0" w:line="240" w:lineRule="auto"/>
        <w:jc w:val="center"/>
      </w:pPr>
      <w:rPr>
        <w:rFonts w:ascii="Times New Roman" w:hAnsi="Times New Roman"/>
        <w:b/>
        <w:color w:val="auto"/>
        <w:sz w:val="16"/>
      </w:rPr>
      <w:tblPr/>
      <w:tcPr>
        <w:tcBorders>
          <w:top w:val="nil"/>
          <w:left w:val="nil"/>
          <w:bottom w:val="nil"/>
          <w:right w:val="nil"/>
          <w:insideH w:val="nil"/>
          <w:insideV w:val="nil"/>
          <w:tl2br w:val="nil"/>
          <w:tr2bl w:val="nil"/>
        </w:tcBorders>
      </w:tcPr>
    </w:tblStylePr>
    <w:tblStylePr w:type="firstCol">
      <w:pPr>
        <w:wordWrap/>
        <w:jc w:val="left"/>
      </w:pPr>
      <w:rPr>
        <w:rFonts w:ascii="Times New Roman" w:hAnsi="Times New Roman"/>
        <w:sz w:val="20"/>
      </w:rPr>
      <w:tblPr/>
      <w:tcPr>
        <w:vAlign w:val="bottom"/>
      </w:tcPr>
    </w:tblStylePr>
    <w:tblStylePr w:type="nwCell">
      <w:pPr>
        <w:wordWrap/>
        <w:jc w:val="left"/>
      </w:pPr>
      <w:rPr>
        <w:rFonts w:ascii="Times New Roman" w:hAnsi="Times New Roman"/>
        <w:sz w:val="16"/>
      </w:rPr>
      <w:tblPr/>
      <w:tcPr>
        <w:tcBorders>
          <w:top w:val="nil"/>
          <w:left w:val="nil"/>
          <w:bottom w:val="nil"/>
          <w:right w:val="nil"/>
          <w:insideH w:val="nil"/>
          <w:insideV w:val="nil"/>
          <w:tl2br w:val="nil"/>
          <w:tr2bl w:val="nil"/>
        </w:tcBorders>
        <w:vAlign w:val="bottom"/>
      </w:tcPr>
    </w:tblStylePr>
  </w:style>
  <w:style w:type="table" w:customStyle="1" w:styleId="RRD8ptTable2">
    <w:name w:val="RRD 8pt Table2"/>
    <w:basedOn w:val="RRD10ptTable"/>
    <w:uiPriority w:val="99"/>
    <w:rsid w:val="00876A33"/>
    <w:rPr>
      <w:sz w:val="16"/>
    </w:rPr>
    <w:tblPr>
      <w:tblStyleRowBandSize w:val="1"/>
      <w:tblStyleColBandSize w:val="1"/>
    </w:tblPr>
    <w:tblStylePr w:type="firstRow">
      <w:pPr>
        <w:wordWrap/>
        <w:spacing w:beforeLines="0" w:beforeAutospacing="0" w:afterLines="0" w:afterAutospacing="0" w:line="240" w:lineRule="auto"/>
        <w:jc w:val="center"/>
      </w:pPr>
      <w:rPr>
        <w:rFonts w:ascii="Times New Roman" w:hAnsi="Times New Roman"/>
        <w:b/>
        <w:color w:val="auto"/>
        <w:sz w:val="14"/>
      </w:rPr>
      <w:tblPr/>
      <w:tcPr>
        <w:tcBorders>
          <w:top w:val="nil"/>
          <w:left w:val="nil"/>
          <w:bottom w:val="nil"/>
          <w:right w:val="nil"/>
          <w:insideH w:val="nil"/>
          <w:insideV w:val="nil"/>
          <w:tl2br w:val="nil"/>
          <w:tr2bl w:val="nil"/>
        </w:tcBorders>
        <w:tcMar>
          <w:top w:w="0" w:type="nil"/>
          <w:left w:w="115" w:type="dxa"/>
          <w:bottom w:w="0" w:type="nil"/>
          <w:right w:w="115" w:type="dxa"/>
        </w:tcMar>
      </w:tcPr>
    </w:tblStylePr>
    <w:tblStylePr w:type="lastRow">
      <w:rPr>
        <w:rFonts w:ascii="Times New Roman" w:hAnsi="Times New Roman"/>
        <w:sz w:val="16"/>
      </w:rPr>
    </w:tblStylePr>
    <w:tblStylePr w:type="firstCol">
      <w:pPr>
        <w:wordWrap/>
        <w:jc w:val="left"/>
      </w:pPr>
      <w:rPr>
        <w:rFonts w:ascii="Times New Roman" w:hAnsi="Times New Roman"/>
        <w:sz w:val="16"/>
      </w:rPr>
      <w:tblPr/>
      <w:tcPr>
        <w:vAlign w:val="bottom"/>
      </w:tcPr>
    </w:tblStylePr>
    <w:tblStylePr w:type="lastCol">
      <w:rPr>
        <w:rFonts w:ascii="Times New Roman" w:hAnsi="Times New Roman"/>
        <w:sz w:val="16"/>
      </w:rPr>
    </w:tblStylePr>
    <w:tblStylePr w:type="band1Vert">
      <w:rPr>
        <w:rFonts w:ascii="Times New Roman" w:hAnsi="Times New Roman"/>
        <w:sz w:val="16"/>
      </w:rPr>
    </w:tblStylePr>
    <w:tblStylePr w:type="band2Vert">
      <w:rPr>
        <w:rFonts w:ascii="Times New Roman" w:hAnsi="Times New Roman"/>
        <w:sz w:val="16"/>
      </w:rPr>
    </w:tblStylePr>
    <w:tblStylePr w:type="band1Horz">
      <w:rPr>
        <w:rFonts w:ascii="Times New Roman" w:hAnsi="Times New Roman"/>
        <w:sz w:val="16"/>
      </w:rPr>
    </w:tblStylePr>
    <w:tblStylePr w:type="band2Horz">
      <w:rPr>
        <w:rFonts w:ascii="Times New Roman" w:hAnsi="Times New Roman"/>
        <w:sz w:val="16"/>
      </w:rPr>
    </w:tblStylePr>
    <w:tblStylePr w:type="neCell">
      <w:rPr>
        <w:rFonts w:ascii="Times New Roman" w:hAnsi="Times New Roman"/>
        <w:sz w:val="14"/>
      </w:rPr>
    </w:tblStylePr>
    <w:tblStylePr w:type="nwCell">
      <w:pPr>
        <w:wordWrap/>
        <w:jc w:val="left"/>
      </w:pPr>
      <w:rPr>
        <w:rFonts w:ascii="Times New Roman" w:hAnsi="Times New Roman"/>
        <w:sz w:val="14"/>
      </w:rPr>
      <w:tblPr/>
      <w:tcPr>
        <w:tcBorders>
          <w:top w:val="nil"/>
          <w:left w:val="nil"/>
          <w:bottom w:val="nil"/>
          <w:right w:val="nil"/>
          <w:insideH w:val="nil"/>
          <w:insideV w:val="nil"/>
          <w:tl2br w:val="nil"/>
          <w:tr2bl w:val="nil"/>
        </w:tcBorders>
        <w:vAlign w:val="bottom"/>
      </w:tcPr>
    </w:tblStylePr>
    <w:tblStylePr w:type="seCell">
      <w:rPr>
        <w:rFonts w:ascii="Times New Roman" w:hAnsi="Times New Roman"/>
        <w:sz w:val="16"/>
      </w:rPr>
    </w:tblStylePr>
    <w:tblStylePr w:type="swCell">
      <w:rPr>
        <w:rFonts w:ascii="Times New Roman" w:hAnsi="Times New Roman"/>
        <w:sz w:val="16"/>
      </w:rPr>
    </w:tblStylePr>
  </w:style>
  <w:style w:type="numbering" w:customStyle="1" w:styleId="RRDBullets2">
    <w:name w:val="RRDBullets2"/>
    <w:uiPriority w:val="99"/>
    <w:rsid w:val="00876A33"/>
  </w:style>
  <w:style w:type="table" w:customStyle="1" w:styleId="ShadeRows2">
    <w:name w:val="Shade Rows2"/>
    <w:basedOn w:val="Standardowy"/>
    <w:uiPriority w:val="99"/>
    <w:rsid w:val="00876A33"/>
    <w:pPr>
      <w:spacing w:after="0" w:line="240" w:lineRule="auto"/>
    </w:pPr>
    <w:rPr>
      <w:rFonts w:ascii="Times New Roman" w:eastAsia="Times New Roman" w:hAnsi="Times New Roman"/>
      <w:sz w:val="20"/>
      <w:szCs w:val="20"/>
      <w:lang w:eastAsia="zh-CN"/>
    </w:rPr>
    <w:tblPr>
      <w:tblStyleRowBandSize w:val="1"/>
      <w:tblStyleColBandSize w:val="1"/>
    </w:tblPr>
    <w:tcPr>
      <w:shd w:val="clear" w:color="auto" w:fill="auto"/>
    </w:tcPr>
    <w:tblStylePr w:type="firstRow">
      <w:pPr>
        <w:jc w:val="center"/>
      </w:pPr>
      <w:rPr>
        <w:rFonts w:ascii="Times New Roman" w:hAnsi="Times New Roman"/>
        <w:b/>
        <w:color w:val="auto"/>
        <w:sz w:val="15"/>
      </w:rPr>
      <w:tblPr/>
      <w:tcPr>
        <w:vAlign w:val="bottom"/>
      </w:tcPr>
    </w:tblStylePr>
    <w:tblStylePr w:type="band1Horz">
      <w:tblPr/>
      <w:tcPr>
        <w:shd w:val="clear" w:color="auto" w:fill="DBE5F1"/>
      </w:tcPr>
    </w:tblStylePr>
    <w:tblStylePr w:type="nwCell">
      <w:pPr>
        <w:jc w:val="left"/>
      </w:pPr>
      <w:rPr>
        <w:rFonts w:ascii="Times New Roman" w:hAnsi="Times New Roman"/>
        <w:color w:val="000000"/>
        <w:sz w:val="15"/>
      </w:rPr>
      <w:tblPr/>
      <w:tcPr>
        <w:vAlign w:val="bottom"/>
      </w:tcPr>
    </w:tblStylePr>
  </w:style>
  <w:style w:type="table" w:customStyle="1" w:styleId="NoBorders2">
    <w:name w:val="No Borders2"/>
    <w:basedOn w:val="Standardowy"/>
    <w:uiPriority w:val="99"/>
    <w:rsid w:val="00876A33"/>
    <w:pPr>
      <w:spacing w:after="0" w:line="240" w:lineRule="auto"/>
    </w:pPr>
    <w:rPr>
      <w:rFonts w:ascii="Times New Roman" w:eastAsia="Times New Roman" w:hAnsi="Times New Roman"/>
      <w:color w:val="000000"/>
      <w:sz w:val="20"/>
      <w:szCs w:val="20"/>
      <w:lang w:eastAsia="zh-CN"/>
    </w:rPr>
    <w:tblPr/>
  </w:style>
  <w:style w:type="numbering" w:customStyle="1" w:styleId="ListBullet2">
    <w:name w:val="ListBullet2"/>
    <w:uiPriority w:val="99"/>
    <w:rsid w:val="00876A33"/>
  </w:style>
  <w:style w:type="table" w:customStyle="1" w:styleId="StandardShading2">
    <w:name w:val="Standard Shading2"/>
    <w:basedOn w:val="Standardowy"/>
    <w:uiPriority w:val="99"/>
    <w:rsid w:val="00876A33"/>
    <w:pPr>
      <w:spacing w:after="0" w:line="240" w:lineRule="auto"/>
    </w:pPr>
    <w:rPr>
      <w:rFonts w:ascii="Times New Roman" w:eastAsia="Times New Roman" w:hAnsi="Times New Roman"/>
      <w:sz w:val="20"/>
      <w:szCs w:val="20"/>
      <w:lang w:eastAsia="zh-CN"/>
    </w:rPr>
    <w:tblPr>
      <w:tblStyleRowBandSize w:val="1"/>
      <w:tblStyleColBandSize w:val="1"/>
      <w:jc w:val="center"/>
      <w:tblCellMar>
        <w:top w:w="14" w:type="dxa"/>
        <w:left w:w="0" w:type="dxa"/>
        <w:right w:w="14" w:type="dxa"/>
      </w:tblCellMar>
    </w:tblPr>
    <w:trPr>
      <w:jc w:val="center"/>
    </w:trPr>
    <w:tcPr>
      <w:shd w:val="clear" w:color="auto" w:fill="FFFFFF"/>
      <w:vAlign w:val="bottom"/>
    </w:tcPr>
    <w:tblStylePr w:type="firstRow">
      <w:tblPr/>
      <w:tcPr>
        <w:shd w:val="clear" w:color="auto" w:fill="FFFFFF"/>
      </w:tcPr>
    </w:tblStylePr>
    <w:tblStylePr w:type="band1Horz">
      <w:tblPr/>
      <w:tcPr>
        <w:shd w:val="clear" w:color="auto" w:fill="CFF0FC"/>
      </w:tcPr>
    </w:tblStylePr>
    <w:tblStylePr w:type="band2Horz">
      <w:tblPr/>
      <w:tcPr>
        <w:shd w:val="clear" w:color="auto" w:fill="FFFFFF"/>
      </w:tcPr>
    </w:tblStylePr>
  </w:style>
  <w:style w:type="table" w:customStyle="1" w:styleId="ColorfulGrid2">
    <w:name w:val="Colorful Grid2"/>
    <w:basedOn w:val="Standardowy"/>
    <w:next w:val="Kolorowasiatka"/>
    <w:uiPriority w:val="73"/>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Standardowy"/>
    <w:next w:val="Kolorowasiatkaakcent1"/>
    <w:uiPriority w:val="73"/>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Standardowy"/>
    <w:next w:val="Kolorowasiatkaakcent2"/>
    <w:uiPriority w:val="73"/>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
    <w:name w:val="Colorful Grid - Accent 32"/>
    <w:basedOn w:val="Standardowy"/>
    <w:next w:val="Kolorowasiatkaakcent3"/>
    <w:uiPriority w:val="73"/>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
    <w:name w:val="Colorful Grid - Accent 42"/>
    <w:basedOn w:val="Standardowy"/>
    <w:next w:val="Kolorowasiatkaakcent4"/>
    <w:uiPriority w:val="73"/>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Standardowy"/>
    <w:next w:val="Kolorowasiatkaakcent5"/>
    <w:uiPriority w:val="73"/>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Standardowy"/>
    <w:next w:val="Kolorowasiatkaakcent6"/>
    <w:uiPriority w:val="73"/>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2">
    <w:name w:val="Colorful List2"/>
    <w:basedOn w:val="Standardowy"/>
    <w:next w:val="Kolorowalista"/>
    <w:uiPriority w:val="72"/>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Standardowy"/>
    <w:next w:val="Kolorowalistaakcent1"/>
    <w:uiPriority w:val="72"/>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Standardowy"/>
    <w:next w:val="Kolorowalistaakcent2"/>
    <w:uiPriority w:val="72"/>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Standardowy"/>
    <w:next w:val="Kolorowalistaakcent3"/>
    <w:uiPriority w:val="72"/>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Standardowy"/>
    <w:next w:val="Kolorowalistaakcent4"/>
    <w:uiPriority w:val="72"/>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Standardowy"/>
    <w:next w:val="Kolorowalistaakcent5"/>
    <w:uiPriority w:val="72"/>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Standardowy"/>
    <w:next w:val="Kolorowalistaakcent6"/>
    <w:uiPriority w:val="72"/>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
    <w:name w:val="Colorful Shading2"/>
    <w:basedOn w:val="Standardowy"/>
    <w:next w:val="Kolorowecieniowanie"/>
    <w:uiPriority w:val="71"/>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Standardowy"/>
    <w:next w:val="Kolorowecieniowanieakcent1"/>
    <w:uiPriority w:val="71"/>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Standardowy"/>
    <w:next w:val="Kolorowecieniowanieakcent2"/>
    <w:uiPriority w:val="71"/>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Standardowy"/>
    <w:next w:val="Kolorowecieniowanieakcent3"/>
    <w:uiPriority w:val="71"/>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Standardowy"/>
    <w:next w:val="Kolorowecieniowanieakcent4"/>
    <w:uiPriority w:val="71"/>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Standardowy"/>
    <w:next w:val="Kolorowecieniowanieakcent5"/>
    <w:uiPriority w:val="71"/>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Standardowy"/>
    <w:next w:val="Kolorowecieniowanieakcent6"/>
    <w:uiPriority w:val="71"/>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2">
    <w:name w:val="Dark List2"/>
    <w:basedOn w:val="Standardowy"/>
    <w:next w:val="Ciemnalista"/>
    <w:uiPriority w:val="70"/>
    <w:rsid w:val="00876A33"/>
    <w:pPr>
      <w:spacing w:after="0" w:line="240" w:lineRule="auto"/>
    </w:pPr>
    <w:rPr>
      <w:rFonts w:ascii="Times New Roman" w:eastAsia="Times New Roman" w:hAnsi="Times New Roman"/>
      <w:color w:val="FFFFFF"/>
      <w:sz w:val="20"/>
      <w:szCs w:val="20"/>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Standardowy"/>
    <w:next w:val="Ciemnalista2akcent1"/>
    <w:uiPriority w:val="70"/>
    <w:rsid w:val="00876A33"/>
    <w:pPr>
      <w:spacing w:after="0" w:line="240" w:lineRule="auto"/>
    </w:pPr>
    <w:rPr>
      <w:rFonts w:ascii="Times New Roman" w:eastAsia="Times New Roman" w:hAnsi="Times New Roman"/>
      <w:color w:val="FFFFFF"/>
      <w:sz w:val="20"/>
      <w:szCs w:val="20"/>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Standardowy"/>
    <w:next w:val="Ciemnalistaakcent2"/>
    <w:uiPriority w:val="70"/>
    <w:rsid w:val="00876A33"/>
    <w:pPr>
      <w:spacing w:after="0" w:line="240" w:lineRule="auto"/>
    </w:pPr>
    <w:rPr>
      <w:rFonts w:ascii="Times New Roman" w:eastAsia="Times New Roman" w:hAnsi="Times New Roman"/>
      <w:color w:val="FFFFFF"/>
      <w:sz w:val="20"/>
      <w:szCs w:val="20"/>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Standardowy"/>
    <w:next w:val="Ciemnalistaakcent3"/>
    <w:uiPriority w:val="70"/>
    <w:rsid w:val="00876A33"/>
    <w:pPr>
      <w:spacing w:after="0" w:line="240" w:lineRule="auto"/>
    </w:pPr>
    <w:rPr>
      <w:rFonts w:ascii="Times New Roman" w:eastAsia="Times New Roman" w:hAnsi="Times New Roman"/>
      <w:color w:val="FFFFFF"/>
      <w:sz w:val="20"/>
      <w:szCs w:val="20"/>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Standardowy"/>
    <w:next w:val="Ciemnalistaakcent4"/>
    <w:uiPriority w:val="70"/>
    <w:rsid w:val="00876A33"/>
    <w:pPr>
      <w:spacing w:after="0" w:line="240" w:lineRule="auto"/>
    </w:pPr>
    <w:rPr>
      <w:rFonts w:ascii="Times New Roman" w:eastAsia="Times New Roman" w:hAnsi="Times New Roman"/>
      <w:color w:val="FFFFFF"/>
      <w:sz w:val="20"/>
      <w:szCs w:val="20"/>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Standardowy"/>
    <w:next w:val="Ciemnalistaakcent5"/>
    <w:uiPriority w:val="70"/>
    <w:rsid w:val="00876A33"/>
    <w:pPr>
      <w:spacing w:after="0" w:line="240" w:lineRule="auto"/>
    </w:pPr>
    <w:rPr>
      <w:rFonts w:ascii="Times New Roman" w:eastAsia="Times New Roman" w:hAnsi="Times New Roman"/>
      <w:color w:val="FFFFFF"/>
      <w:sz w:val="20"/>
      <w:szCs w:val="20"/>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Standardowy"/>
    <w:next w:val="Ciemnalistaakcent6"/>
    <w:uiPriority w:val="70"/>
    <w:rsid w:val="00876A33"/>
    <w:pPr>
      <w:spacing w:after="0" w:line="240" w:lineRule="auto"/>
    </w:pPr>
    <w:rPr>
      <w:rFonts w:ascii="Times New Roman" w:eastAsia="Times New Roman" w:hAnsi="Times New Roman"/>
      <w:color w:val="FFFFFF"/>
      <w:sz w:val="20"/>
      <w:szCs w:val="20"/>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2">
    <w:name w:val="Light Grid2"/>
    <w:basedOn w:val="Standardowy"/>
    <w:next w:val="Jasnasiatka"/>
    <w:uiPriority w:val="62"/>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rbel" w:hAnsi="Corbe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rbel" w:hAnsi="Corbe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rbel" w:hAnsi="Corbel" w:cs="Times New Roman"/>
        <w:b/>
        <w:bCs/>
      </w:rPr>
    </w:tblStylePr>
    <w:tblStylePr w:type="lastCol">
      <w:rPr>
        <w:rFonts w:ascii="Corbel" w:hAnsi="Corbe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Standardowy"/>
    <w:next w:val="Jasnasiatkaakcent1"/>
    <w:uiPriority w:val="62"/>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rbel" w:hAnsi="Corbe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rbel" w:hAnsi="Corbe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rbel" w:hAnsi="Corbel" w:cs="Times New Roman"/>
        <w:b/>
        <w:bCs/>
      </w:rPr>
    </w:tblStylePr>
    <w:tblStylePr w:type="lastCol">
      <w:rPr>
        <w:rFonts w:ascii="Corbel" w:hAnsi="Corbe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Standardowy"/>
    <w:next w:val="Jasnasiatkaakcent2"/>
    <w:uiPriority w:val="62"/>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orbel" w:hAnsi="Corbel"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orbel" w:hAnsi="Corbel"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orbel" w:hAnsi="Corbel" w:cs="Times New Roman"/>
        <w:b/>
        <w:bCs/>
      </w:rPr>
    </w:tblStylePr>
    <w:tblStylePr w:type="lastCol">
      <w:rPr>
        <w:rFonts w:ascii="Corbel" w:hAnsi="Corbel"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Standardowy"/>
    <w:next w:val="Jasnasiatkaakcent3"/>
    <w:uiPriority w:val="62"/>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rbel" w:hAnsi="Corbe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rbel" w:hAnsi="Corbe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rbel" w:hAnsi="Corbel" w:cs="Times New Roman"/>
        <w:b/>
        <w:bCs/>
      </w:rPr>
    </w:tblStylePr>
    <w:tblStylePr w:type="lastCol">
      <w:rPr>
        <w:rFonts w:ascii="Corbel" w:hAnsi="Corbe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Standardowy"/>
    <w:next w:val="Jasnasiatkaakcent4"/>
    <w:uiPriority w:val="62"/>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orbel" w:hAnsi="Corbel"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orbel" w:hAnsi="Corbel"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orbel" w:hAnsi="Corbel" w:cs="Times New Roman"/>
        <w:b/>
        <w:bCs/>
      </w:rPr>
    </w:tblStylePr>
    <w:tblStylePr w:type="lastCol">
      <w:rPr>
        <w:rFonts w:ascii="Corbel" w:hAnsi="Corbel"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Standardowy"/>
    <w:next w:val="Jasnasiatkaakcent5"/>
    <w:uiPriority w:val="62"/>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orbel" w:hAnsi="Corbe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orbel" w:hAnsi="Corbe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orbel" w:hAnsi="Corbel" w:cs="Times New Roman"/>
        <w:b/>
        <w:bCs/>
      </w:rPr>
    </w:tblStylePr>
    <w:tblStylePr w:type="lastCol">
      <w:rPr>
        <w:rFonts w:ascii="Corbel" w:hAnsi="Corbe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Standardowy"/>
    <w:next w:val="Jasnasiatkaakcent6"/>
    <w:uiPriority w:val="62"/>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orbel" w:hAnsi="Corbel"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orbel" w:hAnsi="Corbel"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orbel" w:hAnsi="Corbel" w:cs="Times New Roman"/>
        <w:b/>
        <w:bCs/>
      </w:rPr>
    </w:tblStylePr>
    <w:tblStylePr w:type="lastCol">
      <w:rPr>
        <w:rFonts w:ascii="Corbel" w:hAnsi="Corbel"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2">
    <w:name w:val="Light List2"/>
    <w:basedOn w:val="Standardowy"/>
    <w:next w:val="Jasnalista"/>
    <w:uiPriority w:val="61"/>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Standardowy"/>
    <w:next w:val="Jasnalistaakcent1"/>
    <w:uiPriority w:val="61"/>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Standardowy"/>
    <w:next w:val="Jasnalistaakcent2"/>
    <w:uiPriority w:val="61"/>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Standardowy"/>
    <w:next w:val="Jasnalistaakcent3"/>
    <w:uiPriority w:val="61"/>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Standardowy"/>
    <w:next w:val="Jasnalistaakcent4"/>
    <w:uiPriority w:val="61"/>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Standardowy"/>
    <w:next w:val="Jasnalistaakcent5"/>
    <w:uiPriority w:val="61"/>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Standardowy"/>
    <w:next w:val="Jasnalistaakcent6"/>
    <w:uiPriority w:val="61"/>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
    <w:name w:val="Light Shading2"/>
    <w:basedOn w:val="Standardowy"/>
    <w:next w:val="Jasnecieniowanie"/>
    <w:uiPriority w:val="60"/>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Standardowy"/>
    <w:next w:val="Jasnecieniowanieakcent1"/>
    <w:uiPriority w:val="60"/>
    <w:rsid w:val="00876A33"/>
    <w:pPr>
      <w:spacing w:after="0" w:line="240" w:lineRule="auto"/>
    </w:pPr>
    <w:rPr>
      <w:rFonts w:ascii="Times New Roman" w:eastAsia="Times New Roman" w:hAnsi="Times New Roman"/>
      <w:color w:val="365F91"/>
      <w:sz w:val="20"/>
      <w:szCs w:val="20"/>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Standardowy"/>
    <w:next w:val="Jasnecieniowanieakcent2"/>
    <w:uiPriority w:val="60"/>
    <w:rsid w:val="00876A33"/>
    <w:pPr>
      <w:spacing w:after="0" w:line="240" w:lineRule="auto"/>
    </w:pPr>
    <w:rPr>
      <w:rFonts w:ascii="Times New Roman" w:eastAsia="Times New Roman" w:hAnsi="Times New Roman"/>
      <w:color w:val="943634"/>
      <w:sz w:val="20"/>
      <w:szCs w:val="20"/>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Standardowy"/>
    <w:next w:val="Jasnecieniowanieakcent3"/>
    <w:uiPriority w:val="60"/>
    <w:rsid w:val="00876A33"/>
    <w:pPr>
      <w:spacing w:after="0" w:line="240" w:lineRule="auto"/>
    </w:pPr>
    <w:rPr>
      <w:rFonts w:ascii="Times New Roman" w:eastAsia="Times New Roman" w:hAnsi="Times New Roman"/>
      <w:color w:val="76923C"/>
      <w:sz w:val="20"/>
      <w:szCs w:val="20"/>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Standardowy"/>
    <w:next w:val="Jasnecieniowanieakcent4"/>
    <w:uiPriority w:val="60"/>
    <w:rsid w:val="00876A33"/>
    <w:pPr>
      <w:spacing w:after="0" w:line="240" w:lineRule="auto"/>
    </w:pPr>
    <w:rPr>
      <w:rFonts w:ascii="Times New Roman" w:eastAsia="Times New Roman" w:hAnsi="Times New Roman"/>
      <w:color w:val="5F497A"/>
      <w:sz w:val="20"/>
      <w:szCs w:val="20"/>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Standardowy"/>
    <w:next w:val="Jasnecieniowanieakcent5"/>
    <w:uiPriority w:val="60"/>
    <w:rsid w:val="00876A33"/>
    <w:pPr>
      <w:spacing w:after="0" w:line="240" w:lineRule="auto"/>
    </w:pPr>
    <w:rPr>
      <w:rFonts w:ascii="Times New Roman" w:eastAsia="Times New Roman" w:hAnsi="Times New Roman"/>
      <w:color w:val="31849B"/>
      <w:sz w:val="20"/>
      <w:szCs w:val="20"/>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Standardowy"/>
    <w:next w:val="Jasnecieniowanieakcent6"/>
    <w:uiPriority w:val="60"/>
    <w:rsid w:val="00876A33"/>
    <w:pPr>
      <w:spacing w:after="0" w:line="240" w:lineRule="auto"/>
    </w:pPr>
    <w:rPr>
      <w:rFonts w:ascii="Times New Roman" w:eastAsia="Times New Roman" w:hAnsi="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Grid12">
    <w:name w:val="Medium Grid 12"/>
    <w:basedOn w:val="Standardowy"/>
    <w:next w:val="redniasiatka1"/>
    <w:uiPriority w:val="67"/>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Standardowy"/>
    <w:next w:val="redniasiatka1akcent1"/>
    <w:uiPriority w:val="67"/>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Standardowy"/>
    <w:next w:val="redniasiatka1akcent2"/>
    <w:uiPriority w:val="67"/>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Standardowy"/>
    <w:next w:val="redniasiatka1akcent3"/>
    <w:uiPriority w:val="67"/>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Standardowy"/>
    <w:next w:val="redniasiatka1akcent4"/>
    <w:uiPriority w:val="67"/>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Standardowy"/>
    <w:next w:val="redniasiatka1akcent5"/>
    <w:uiPriority w:val="67"/>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Standardowy"/>
    <w:next w:val="redniasiatka1akcent6"/>
    <w:uiPriority w:val="67"/>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Standardowy"/>
    <w:next w:val="redniasiatka2"/>
    <w:uiPriority w:val="68"/>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Standardowy"/>
    <w:next w:val="redniasiatka2akcent1"/>
    <w:uiPriority w:val="68"/>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Standardowy"/>
    <w:next w:val="redniasiatka2akcent2"/>
    <w:uiPriority w:val="68"/>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Standardowy"/>
    <w:next w:val="redniasiatka2akcent3"/>
    <w:uiPriority w:val="68"/>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Standardowy"/>
    <w:next w:val="redniasiatka2akcent4"/>
    <w:uiPriority w:val="68"/>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Standardowy"/>
    <w:next w:val="redniasiatka2akcent5"/>
    <w:uiPriority w:val="68"/>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Standardowy"/>
    <w:next w:val="redniasiatka2akcent6"/>
    <w:uiPriority w:val="68"/>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Standardowy"/>
    <w:next w:val="redniasiatka3"/>
    <w:uiPriority w:val="69"/>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Standardowy"/>
    <w:next w:val="redniasiatka3akcent1"/>
    <w:uiPriority w:val="69"/>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Standardowy"/>
    <w:next w:val="redniasiatka3akcent2"/>
    <w:uiPriority w:val="69"/>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Standardowy"/>
    <w:next w:val="redniasiatka3akcent3"/>
    <w:uiPriority w:val="69"/>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Standardowy"/>
    <w:next w:val="redniasiatka3akcent4"/>
    <w:uiPriority w:val="69"/>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Standardowy"/>
    <w:next w:val="redniasiatka3akcent5"/>
    <w:uiPriority w:val="69"/>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Standardowy"/>
    <w:next w:val="redniasiatka3akcent6"/>
    <w:uiPriority w:val="69"/>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2">
    <w:name w:val="Medium List 12"/>
    <w:basedOn w:val="Standardowy"/>
    <w:next w:val="rednialista1"/>
    <w:uiPriority w:val="65"/>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8" w:space="0" w:color="000000"/>
        <w:bottom w:val="single" w:sz="8" w:space="0" w:color="000000"/>
      </w:tblBorders>
    </w:tblPr>
    <w:tblStylePr w:type="firstRow">
      <w:rPr>
        <w:rFonts w:ascii="Corbel" w:hAnsi="Corbe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Standardowy"/>
    <w:next w:val="rednialista1akcent1"/>
    <w:uiPriority w:val="65"/>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8" w:space="0" w:color="4F81BD"/>
        <w:bottom w:val="single" w:sz="8" w:space="0" w:color="4F81BD"/>
      </w:tblBorders>
    </w:tblPr>
    <w:tblStylePr w:type="firstRow">
      <w:rPr>
        <w:rFonts w:ascii="Corbel" w:hAnsi="Corbel"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Standardowy"/>
    <w:next w:val="rednialista1akcent2"/>
    <w:uiPriority w:val="65"/>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8" w:space="0" w:color="C0504D"/>
        <w:bottom w:val="single" w:sz="8" w:space="0" w:color="C0504D"/>
      </w:tblBorders>
    </w:tblPr>
    <w:tblStylePr w:type="firstRow">
      <w:rPr>
        <w:rFonts w:ascii="Corbel" w:hAnsi="Corbel"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Standardowy"/>
    <w:next w:val="rednialista1akcent3"/>
    <w:uiPriority w:val="65"/>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8" w:space="0" w:color="9BBB59"/>
        <w:bottom w:val="single" w:sz="8" w:space="0" w:color="9BBB59"/>
      </w:tblBorders>
    </w:tblPr>
    <w:tblStylePr w:type="firstRow">
      <w:rPr>
        <w:rFonts w:ascii="Corbel" w:hAnsi="Corbel"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Standardowy"/>
    <w:next w:val="rednialista1akcent4"/>
    <w:uiPriority w:val="65"/>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8" w:space="0" w:color="8064A2"/>
        <w:bottom w:val="single" w:sz="8" w:space="0" w:color="8064A2"/>
      </w:tblBorders>
    </w:tblPr>
    <w:tblStylePr w:type="firstRow">
      <w:rPr>
        <w:rFonts w:ascii="Corbel" w:hAnsi="Corbel"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Standardowy"/>
    <w:next w:val="rednialista1akcent5"/>
    <w:uiPriority w:val="65"/>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8" w:space="0" w:color="4BACC6"/>
        <w:bottom w:val="single" w:sz="8" w:space="0" w:color="4BACC6"/>
      </w:tblBorders>
    </w:tblPr>
    <w:tblStylePr w:type="firstRow">
      <w:rPr>
        <w:rFonts w:ascii="Corbel" w:hAnsi="Corbel"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Standardowy"/>
    <w:next w:val="rednialista1akcent6"/>
    <w:uiPriority w:val="65"/>
    <w:rsid w:val="00876A33"/>
    <w:pPr>
      <w:spacing w:after="0" w:line="240" w:lineRule="auto"/>
    </w:pPr>
    <w:rPr>
      <w:rFonts w:ascii="Times New Roman" w:eastAsia="Times New Roman" w:hAnsi="Times New Roman"/>
      <w:color w:val="000000"/>
      <w:sz w:val="20"/>
      <w:szCs w:val="20"/>
      <w:lang w:eastAsia="zh-CN"/>
    </w:rPr>
    <w:tblPr>
      <w:tblStyleRowBandSize w:val="1"/>
      <w:tblStyleColBandSize w:val="1"/>
      <w:tblBorders>
        <w:top w:val="single" w:sz="8" w:space="0" w:color="F79646"/>
        <w:bottom w:val="single" w:sz="8" w:space="0" w:color="F79646"/>
      </w:tblBorders>
    </w:tblPr>
    <w:tblStylePr w:type="firstRow">
      <w:rPr>
        <w:rFonts w:ascii="Corbel" w:hAnsi="Corbel"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Standardowy"/>
    <w:next w:val="rednialista2"/>
    <w:uiPriority w:val="66"/>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Standardowy"/>
    <w:next w:val="rednialista2akcent1"/>
    <w:uiPriority w:val="66"/>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Standardowy"/>
    <w:next w:val="rednialista2akcent2"/>
    <w:uiPriority w:val="66"/>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Standardowy"/>
    <w:next w:val="rednialista2akcent3"/>
    <w:uiPriority w:val="66"/>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Standardowy"/>
    <w:next w:val="rednialista2akcent4"/>
    <w:uiPriority w:val="66"/>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Standardowy"/>
    <w:next w:val="rednialista2akcent5"/>
    <w:uiPriority w:val="66"/>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Standardowy"/>
    <w:next w:val="rednialista2akcent6"/>
    <w:uiPriority w:val="66"/>
    <w:rsid w:val="00876A33"/>
    <w:pPr>
      <w:spacing w:after="0" w:line="240" w:lineRule="auto"/>
    </w:pPr>
    <w:rPr>
      <w:rFonts w:ascii="Impact" w:eastAsia="Times New Roman" w:hAnsi="Impact" w:cs="Times New Roman"/>
      <w:color w:val="000000"/>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Standardowy"/>
    <w:next w:val="redniecieniowanie1"/>
    <w:uiPriority w:val="63"/>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Standardowy"/>
    <w:next w:val="redniecieniowanie1akcent1"/>
    <w:uiPriority w:val="63"/>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Standardowy"/>
    <w:next w:val="redniecieniowanie1akcent2"/>
    <w:uiPriority w:val="63"/>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Standardowy"/>
    <w:next w:val="redniecieniowanie1akcent3"/>
    <w:uiPriority w:val="63"/>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Standardowy"/>
    <w:next w:val="redniecieniowanie1akcent4"/>
    <w:uiPriority w:val="63"/>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Standardowy"/>
    <w:next w:val="redniecieniowanie1akcent5"/>
    <w:uiPriority w:val="63"/>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Standardowy"/>
    <w:next w:val="redniecieniowanie1akcent6"/>
    <w:uiPriority w:val="63"/>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Standardowy"/>
    <w:next w:val="redniecieniowanie2"/>
    <w:uiPriority w:val="64"/>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Standardowy"/>
    <w:next w:val="redniecieniowanie2akcent1"/>
    <w:uiPriority w:val="64"/>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Standardowy"/>
    <w:next w:val="redniecieniowanie2akcent2"/>
    <w:uiPriority w:val="64"/>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Standardowy"/>
    <w:next w:val="redniecieniowanie2akcent3"/>
    <w:uiPriority w:val="64"/>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Standardowy"/>
    <w:next w:val="redniecieniowanie2akcent4"/>
    <w:uiPriority w:val="64"/>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Standardowy"/>
    <w:next w:val="redniecieniowanie2akcent5"/>
    <w:uiPriority w:val="64"/>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Standardowy"/>
    <w:next w:val="redniecieniowanie2akcent6"/>
    <w:uiPriority w:val="64"/>
    <w:rsid w:val="00876A33"/>
    <w:pPr>
      <w:spacing w:after="0" w:line="240" w:lineRule="auto"/>
    </w:pPr>
    <w:rPr>
      <w:rFonts w:ascii="Times New Roman" w:eastAsia="Times New Roman" w:hAnsi="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3Deffects12">
    <w:name w:val="Table 3D effects 12"/>
    <w:basedOn w:val="Standardowy"/>
    <w:next w:val="Tabela-Efekty3D1"/>
    <w:uiPriority w:val="99"/>
    <w:unhideWhenUsed/>
    <w:rsid w:val="00876A33"/>
    <w:pPr>
      <w:numPr>
        <w:numId w:val="8"/>
      </w:numPr>
      <w:spacing w:after="0" w:line="240" w:lineRule="auto"/>
    </w:pPr>
    <w:rPr>
      <w:rFonts w:ascii="Times New Roman" w:eastAsia="Times New Roman" w:hAnsi="Times New Roman"/>
      <w:sz w:val="20"/>
      <w:szCs w:val="20"/>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Standardowy"/>
    <w:next w:val="Tabela-Efekty3D2"/>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Standardowy"/>
    <w:next w:val="Tabela-Efekty3D3"/>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Standardowy"/>
    <w:next w:val="Tabela-Klasyczny1"/>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Standardowy"/>
    <w:next w:val="Tabela-Klasyczny2"/>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Standardowy"/>
    <w:next w:val="Tabela-Klasyczny3"/>
    <w:uiPriority w:val="99"/>
    <w:semiHidden/>
    <w:unhideWhenUsed/>
    <w:rsid w:val="00876A33"/>
    <w:pPr>
      <w:spacing w:after="0" w:line="240" w:lineRule="auto"/>
    </w:pPr>
    <w:rPr>
      <w:rFonts w:ascii="Times New Roman" w:eastAsia="Times New Roman" w:hAnsi="Times New Roman"/>
      <w:color w:val="000080"/>
      <w:sz w:val="20"/>
      <w:szCs w:val="2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Standardowy"/>
    <w:next w:val="Tabela-Klasyczny4"/>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Standardowy"/>
    <w:next w:val="Tabela-Kolorowy1"/>
    <w:uiPriority w:val="99"/>
    <w:semiHidden/>
    <w:unhideWhenUsed/>
    <w:rsid w:val="00876A33"/>
    <w:pPr>
      <w:spacing w:after="0" w:line="240" w:lineRule="auto"/>
    </w:pPr>
    <w:rPr>
      <w:rFonts w:ascii="Times New Roman" w:eastAsia="Times New Roman" w:hAnsi="Times New Roman"/>
      <w:color w:val="FFFFFF"/>
      <w:sz w:val="20"/>
      <w:szCs w:val="20"/>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Standardowy"/>
    <w:next w:val="Tabela-Kolorowy2"/>
    <w:uiPriority w:val="99"/>
    <w:semiHidden/>
    <w:unhideWhenUsed/>
    <w:rsid w:val="00876A33"/>
    <w:pPr>
      <w:spacing w:after="0" w:line="240" w:lineRule="auto"/>
    </w:pPr>
    <w:rPr>
      <w:rFonts w:ascii="Times New Roman" w:eastAsia="Times New Roman" w:hAnsi="Times New Roman"/>
      <w:sz w:val="20"/>
      <w:szCs w:val="20"/>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Standardowy"/>
    <w:next w:val="Tabela-Kolorowy3"/>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Standardowy"/>
    <w:next w:val="Tabela-Kolumnowy1"/>
    <w:uiPriority w:val="99"/>
    <w:semiHidden/>
    <w:unhideWhenUsed/>
    <w:rsid w:val="00876A33"/>
    <w:pPr>
      <w:spacing w:after="0" w:line="240" w:lineRule="auto"/>
    </w:pPr>
    <w:rPr>
      <w:rFonts w:ascii="Times New Roman" w:eastAsia="Times New Roman" w:hAnsi="Times New Roman"/>
      <w:b/>
      <w:bCs/>
      <w:sz w:val="20"/>
      <w:szCs w:val="20"/>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Standardowy"/>
    <w:next w:val="Tabela-Kolumnowy2"/>
    <w:uiPriority w:val="99"/>
    <w:semiHidden/>
    <w:unhideWhenUsed/>
    <w:rsid w:val="00876A33"/>
    <w:pPr>
      <w:spacing w:after="0" w:line="240" w:lineRule="auto"/>
    </w:pPr>
    <w:rPr>
      <w:rFonts w:ascii="Times New Roman" w:eastAsia="Times New Roman" w:hAnsi="Times New Roman"/>
      <w:b/>
      <w:bCs/>
      <w:sz w:val="20"/>
      <w:szCs w:val="20"/>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Standardowy"/>
    <w:next w:val="Tabela-Kolumnowy3"/>
    <w:uiPriority w:val="99"/>
    <w:semiHidden/>
    <w:unhideWhenUsed/>
    <w:rsid w:val="00876A33"/>
    <w:pPr>
      <w:spacing w:after="0" w:line="240" w:lineRule="auto"/>
    </w:pPr>
    <w:rPr>
      <w:rFonts w:ascii="Times New Roman" w:eastAsia="Times New Roman" w:hAnsi="Times New Roman"/>
      <w:b/>
      <w:bCs/>
      <w:sz w:val="20"/>
      <w:szCs w:val="20"/>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Standardowy"/>
    <w:next w:val="Tabela-Kolumnowy4"/>
    <w:uiPriority w:val="99"/>
    <w:semiHidden/>
    <w:unhideWhenUsed/>
    <w:rsid w:val="00876A33"/>
    <w:pPr>
      <w:spacing w:after="0" w:line="240" w:lineRule="auto"/>
    </w:pPr>
    <w:rPr>
      <w:rFonts w:ascii="Times New Roman" w:eastAsia="Times New Roman" w:hAnsi="Times New Roman"/>
      <w:sz w:val="20"/>
      <w:szCs w:val="20"/>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Standardowy"/>
    <w:next w:val="Tabela-Kolumnowy5"/>
    <w:uiPriority w:val="99"/>
    <w:semiHidden/>
    <w:unhideWhenUsed/>
    <w:rsid w:val="00876A33"/>
    <w:pPr>
      <w:spacing w:after="0" w:line="240" w:lineRule="auto"/>
    </w:pPr>
    <w:rPr>
      <w:rFonts w:ascii="Times New Roman" w:eastAsia="Times New Roman" w:hAnsi="Times New Roman"/>
      <w:sz w:val="20"/>
      <w:szCs w:val="20"/>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Standardowy"/>
    <w:next w:val="Tabela-Wspczesny"/>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Standardowy"/>
    <w:next w:val="Tabela-Elegancki"/>
    <w:uiPriority w:val="99"/>
    <w:semiHidden/>
    <w:unhideWhenUsed/>
    <w:rsid w:val="00876A33"/>
    <w:pPr>
      <w:spacing w:after="0" w:line="240" w:lineRule="auto"/>
    </w:pPr>
    <w:rPr>
      <w:rFonts w:ascii="Times New Roman" w:eastAsia="Times New Roman" w:hAnsi="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Standardowy"/>
    <w:next w:val="Tabela-Siatka1"/>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Standardowy"/>
    <w:next w:val="Tabela-Siatka2"/>
    <w:uiPriority w:val="99"/>
    <w:semiHidden/>
    <w:unhideWhenUsed/>
    <w:rsid w:val="00876A33"/>
    <w:pPr>
      <w:spacing w:after="0" w:line="240" w:lineRule="auto"/>
    </w:pPr>
    <w:rPr>
      <w:rFonts w:ascii="Times New Roman" w:eastAsia="Times New Roman" w:hAnsi="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Standardowy"/>
    <w:next w:val="Tabela-Siatka3"/>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Standardowy"/>
    <w:next w:val="Tabela-Siatka4"/>
    <w:uiPriority w:val="99"/>
    <w:semiHidden/>
    <w:unhideWhenUsed/>
    <w:rsid w:val="00876A33"/>
    <w:pPr>
      <w:spacing w:after="0" w:line="240" w:lineRule="auto"/>
    </w:pPr>
    <w:rPr>
      <w:rFonts w:ascii="Times New Roman" w:eastAsia="Times New Roman" w:hAnsi="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Standardowy"/>
    <w:next w:val="Tabela-Siatka5"/>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Standardowy"/>
    <w:next w:val="Tabela-Siatka6"/>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Standardowy"/>
    <w:next w:val="Tabela-Siatka7"/>
    <w:uiPriority w:val="99"/>
    <w:semiHidden/>
    <w:unhideWhenUsed/>
    <w:rsid w:val="00876A33"/>
    <w:pPr>
      <w:spacing w:after="0" w:line="240" w:lineRule="auto"/>
    </w:pPr>
    <w:rPr>
      <w:rFonts w:ascii="Times New Roman" w:eastAsia="Times New Roman" w:hAnsi="Times New Roman"/>
      <w:b/>
      <w:bCs/>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Standardowy"/>
    <w:next w:val="Tabela-Siatka8"/>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Standardowy"/>
    <w:next w:val="Tabela-Lista1"/>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Standardowy"/>
    <w:next w:val="Tabela-Lista2"/>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Standardowy"/>
    <w:next w:val="Tabela-Lista3"/>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Standardowy"/>
    <w:next w:val="Tabela-Lista4"/>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Standardowy"/>
    <w:next w:val="Tabela-Lista5"/>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Standardowy"/>
    <w:next w:val="Tabela-Lista6"/>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Standardowy"/>
    <w:next w:val="Tabela-Lista7"/>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Standardowy"/>
    <w:next w:val="Tabela-Lista8"/>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Standardowy"/>
    <w:next w:val="Tabela-Profesjonalny"/>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Standardowy"/>
    <w:next w:val="Tabela-Prosty1"/>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Standardowy"/>
    <w:next w:val="Tabela-Prosty2"/>
    <w:uiPriority w:val="99"/>
    <w:semiHidden/>
    <w:unhideWhenUsed/>
    <w:rsid w:val="00876A33"/>
    <w:pPr>
      <w:spacing w:after="0" w:line="240" w:lineRule="auto"/>
    </w:pPr>
    <w:rPr>
      <w:rFonts w:ascii="Times New Roman" w:eastAsia="Times New Roman" w:hAnsi="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Standardowy"/>
    <w:next w:val="Tabela-Prosty3"/>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Standardowy"/>
    <w:next w:val="Tabela-Delikatny1"/>
    <w:uiPriority w:val="99"/>
    <w:semiHidden/>
    <w:unhideWhenUsed/>
    <w:rsid w:val="00876A33"/>
    <w:pPr>
      <w:spacing w:after="0" w:line="240" w:lineRule="auto"/>
    </w:pPr>
    <w:rPr>
      <w:rFonts w:ascii="Times New Roman" w:eastAsia="Times New Roman" w:hAnsi="Times New Roman"/>
      <w:sz w:val="20"/>
      <w:szCs w:val="20"/>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Standardowy"/>
    <w:next w:val="Tabela-Delikatny2"/>
    <w:uiPriority w:val="99"/>
    <w:semiHidden/>
    <w:unhideWhenUsed/>
    <w:rsid w:val="00876A33"/>
    <w:pPr>
      <w:spacing w:after="0" w:line="240" w:lineRule="auto"/>
    </w:pPr>
    <w:rPr>
      <w:rFonts w:ascii="Times New Roman" w:eastAsia="Times New Roman" w:hAnsi="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Standardowy"/>
    <w:next w:val="Tabela-Motyw"/>
    <w:uiPriority w:val="99"/>
    <w:semiHidden/>
    <w:unhideWhenUsed/>
    <w:rsid w:val="00876A33"/>
    <w:pPr>
      <w:spacing w:after="0" w:line="240" w:lineRule="auto"/>
    </w:pPr>
    <w:rPr>
      <w:rFonts w:ascii="Times New Roman" w:eastAsia="Times New Roman" w:hAnsi="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Standardowy"/>
    <w:next w:val="Tabela-SieWeb1"/>
    <w:uiPriority w:val="99"/>
    <w:semiHidden/>
    <w:unhideWhenUsed/>
    <w:rsid w:val="00876A33"/>
    <w:pPr>
      <w:spacing w:after="0" w:line="240" w:lineRule="auto"/>
    </w:pPr>
    <w:rPr>
      <w:rFonts w:ascii="Times New Roman" w:eastAsia="Times New Roman" w:hAnsi="Times New Roman"/>
      <w:sz w:val="20"/>
      <w:szCs w:val="20"/>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Standardowy"/>
    <w:next w:val="Tabela-SieWeb2"/>
    <w:uiPriority w:val="99"/>
    <w:semiHidden/>
    <w:unhideWhenUsed/>
    <w:rsid w:val="00876A33"/>
    <w:pPr>
      <w:spacing w:after="0" w:line="240" w:lineRule="auto"/>
    </w:pPr>
    <w:rPr>
      <w:rFonts w:ascii="Times New Roman" w:eastAsia="Times New Roman" w:hAnsi="Times New Roman"/>
      <w:sz w:val="20"/>
      <w:szCs w:val="20"/>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Standardowy"/>
    <w:next w:val="Tabela-SieWeb3"/>
    <w:uiPriority w:val="99"/>
    <w:semiHidden/>
    <w:unhideWhenUsed/>
    <w:rsid w:val="00876A33"/>
    <w:pPr>
      <w:spacing w:after="0" w:line="240" w:lineRule="auto"/>
    </w:pPr>
    <w:rPr>
      <w:rFonts w:ascii="Times New Roman" w:eastAsia="Times New Roman" w:hAnsi="Times New Roman"/>
      <w:sz w:val="20"/>
      <w:szCs w:val="20"/>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teHeading2">
    <w:name w:val="Note Heading2"/>
    <w:basedOn w:val="Normalny"/>
    <w:next w:val="Normalny"/>
    <w:link w:val="NoteHeadingChar1"/>
    <w:uiPriority w:val="99"/>
    <w:semiHidden/>
    <w:unhideWhenUsed/>
    <w:rsid w:val="00876A33"/>
  </w:style>
  <w:style w:type="numbering" w:customStyle="1" w:styleId="ListBullet20">
    <w:name w:val="ListBullet2_0"/>
    <w:uiPriority w:val="99"/>
    <w:rsid w:val="00876A33"/>
  </w:style>
  <w:style w:type="character" w:customStyle="1" w:styleId="ms-rtethemefontface-1">
    <w:name w:val="ms-rtethemefontface-1"/>
    <w:basedOn w:val="Domylnaczcionkaakapitu"/>
    <w:rsid w:val="00876A33"/>
  </w:style>
  <w:style w:type="character" w:customStyle="1" w:styleId="dart-sfragment">
    <w:name w:val="dart-sfragment"/>
    <w:basedOn w:val="Domylnaczcionkaakapitu"/>
    <w:rsid w:val="00876A33"/>
  </w:style>
  <w:style w:type="character" w:customStyle="1" w:styleId="dart-sfragment-wrapper">
    <w:name w:val="dart-sfragment-wrapper"/>
    <w:basedOn w:val="Domylnaczcionkaakapitu"/>
    <w:rsid w:val="00876A33"/>
  </w:style>
  <w:style w:type="character" w:customStyle="1" w:styleId="dart-sfragdata-before">
    <w:name w:val="dart-sfragdata-before"/>
    <w:basedOn w:val="Domylnaczcionkaakapitu"/>
    <w:rsid w:val="00876A33"/>
  </w:style>
  <w:style w:type="character" w:customStyle="1" w:styleId="dart-att">
    <w:name w:val="dart-att"/>
    <w:basedOn w:val="Domylnaczcionkaakapitu"/>
    <w:rsid w:val="00876A33"/>
  </w:style>
  <w:style w:type="character" w:customStyle="1" w:styleId="dart-standardnumber-prefix">
    <w:name w:val="dart-standard_number-prefix"/>
    <w:basedOn w:val="Domylnaczcionkaakapitu"/>
    <w:rsid w:val="00876A33"/>
  </w:style>
  <w:style w:type="character" w:customStyle="1" w:styleId="dart-paranumber-prefix">
    <w:name w:val="dart-para_number-prefix"/>
    <w:basedOn w:val="Domylnaczcionkaakapitu"/>
    <w:rsid w:val="00876A33"/>
  </w:style>
  <w:style w:type="character" w:customStyle="1" w:styleId="dart-sfragdata-after">
    <w:name w:val="dart-sfragdata-after"/>
    <w:basedOn w:val="Domylnaczcionkaakapitu"/>
    <w:rsid w:val="00876A33"/>
  </w:style>
  <w:style w:type="character" w:customStyle="1" w:styleId="UnresolvedMention3">
    <w:name w:val="Unresolved Mention3"/>
    <w:basedOn w:val="Domylnaczcionkaakapitu"/>
    <w:uiPriority w:val="99"/>
    <w:semiHidden/>
    <w:unhideWhenUsed/>
    <w:rsid w:val="00876A33"/>
    <w:rPr>
      <w:color w:val="808080"/>
      <w:shd w:val="clear" w:color="auto" w:fill="E6E6E6"/>
    </w:rPr>
  </w:style>
  <w:style w:type="character" w:customStyle="1" w:styleId="UnresolvedMention4">
    <w:name w:val="Unresolved Mention4"/>
    <w:basedOn w:val="Domylnaczcionkaakapitu"/>
    <w:uiPriority w:val="99"/>
    <w:semiHidden/>
    <w:unhideWhenUsed/>
    <w:rsid w:val="00876A33"/>
    <w:rPr>
      <w:color w:val="808080"/>
      <w:shd w:val="clear" w:color="auto" w:fill="E6E6E6"/>
    </w:rPr>
  </w:style>
  <w:style w:type="paragraph" w:customStyle="1" w:styleId="la20">
    <w:name w:val="la2_0"/>
    <w:basedOn w:val="LP40"/>
    <w:next w:val="P10"/>
    <w:rsid w:val="00876A33"/>
    <w:pPr>
      <w:spacing w:line="40" w:lineRule="exact"/>
    </w:pPr>
    <w:rPr>
      <w:szCs w:val="8"/>
    </w:rPr>
  </w:style>
  <w:style w:type="paragraph" w:customStyle="1" w:styleId="LP40">
    <w:name w:val="LP4_0"/>
    <w:rsid w:val="00876A33"/>
    <w:pPr>
      <w:spacing w:after="0" w:line="240" w:lineRule="auto"/>
    </w:pPr>
    <w:rPr>
      <w:rFonts w:ascii="Times New Roman" w:eastAsia="Times New Roman" w:hAnsi="Times New Roman" w:cs="Times New Roman"/>
      <w:noProof/>
      <w:sz w:val="8"/>
      <w:szCs w:val="20"/>
    </w:rPr>
  </w:style>
  <w:style w:type="paragraph" w:customStyle="1" w:styleId="P10">
    <w:name w:val="P1_0"/>
    <w:rsid w:val="00876A33"/>
    <w:pPr>
      <w:spacing w:after="0" w:line="240" w:lineRule="exact"/>
    </w:pPr>
    <w:rPr>
      <w:rFonts w:ascii="Times New Roman" w:eastAsia="Times New Roman" w:hAnsi="Times New Roman" w:cs="Times New Roman"/>
      <w:noProof/>
      <w:sz w:val="20"/>
      <w:szCs w:val="20"/>
    </w:rPr>
  </w:style>
  <w:style w:type="paragraph" w:customStyle="1" w:styleId="rrdsinglerule0">
    <w:name w:val="rrdsinglerule_0"/>
    <w:basedOn w:val="Normal0"/>
    <w:next w:val="Normal0"/>
    <w:rsid w:val="00876A33"/>
    <w:pPr>
      <w:pBdr>
        <w:top w:val="single" w:sz="6" w:space="0" w:color="000000"/>
      </w:pBdr>
      <w:spacing w:before="20" w:line="20" w:lineRule="exact"/>
      <w:jc w:val="right"/>
    </w:pPr>
    <w:rPr>
      <w:sz w:val="8"/>
      <w:szCs w:val="8"/>
    </w:rPr>
  </w:style>
  <w:style w:type="paragraph" w:customStyle="1" w:styleId="rrddoublerule0">
    <w:name w:val="rrddoublerule_0"/>
    <w:basedOn w:val="rrdsinglerule0"/>
    <w:rsid w:val="00876A33"/>
    <w:pPr>
      <w:pBdr>
        <w:top w:val="single" w:sz="12" w:space="1" w:color="auto"/>
      </w:pBdr>
    </w:pPr>
  </w:style>
  <w:style w:type="paragraph" w:customStyle="1" w:styleId="la21">
    <w:name w:val="la2_1"/>
    <w:basedOn w:val="LP41"/>
    <w:next w:val="P11"/>
    <w:rsid w:val="00876A33"/>
    <w:pPr>
      <w:spacing w:line="40" w:lineRule="exact"/>
    </w:pPr>
    <w:rPr>
      <w:szCs w:val="8"/>
    </w:rPr>
  </w:style>
  <w:style w:type="paragraph" w:customStyle="1" w:styleId="LP41">
    <w:name w:val="LP4_1"/>
    <w:rsid w:val="00876A33"/>
    <w:pPr>
      <w:spacing w:after="0" w:line="240" w:lineRule="auto"/>
    </w:pPr>
    <w:rPr>
      <w:rFonts w:ascii="Times New Roman" w:eastAsia="Times New Roman" w:hAnsi="Times New Roman" w:cs="Times New Roman"/>
      <w:noProof/>
      <w:sz w:val="8"/>
      <w:szCs w:val="20"/>
    </w:rPr>
  </w:style>
  <w:style w:type="paragraph" w:customStyle="1" w:styleId="P11">
    <w:name w:val="P1_1"/>
    <w:rsid w:val="00876A33"/>
    <w:pPr>
      <w:spacing w:after="0" w:line="240" w:lineRule="exact"/>
    </w:pPr>
    <w:rPr>
      <w:rFonts w:ascii="Times New Roman" w:eastAsia="Times New Roman" w:hAnsi="Times New Roman" w:cs="Times New Roman"/>
      <w:noProof/>
      <w:sz w:val="20"/>
      <w:szCs w:val="20"/>
    </w:rPr>
  </w:style>
  <w:style w:type="paragraph" w:customStyle="1" w:styleId="Header5">
    <w:name w:val="Header_5"/>
    <w:basedOn w:val="Normal5"/>
    <w:link w:val="HeaderChar5"/>
    <w:rsid w:val="00876A33"/>
    <w:pPr>
      <w:tabs>
        <w:tab w:val="center" w:pos="4320"/>
        <w:tab w:val="right" w:pos="8640"/>
      </w:tabs>
    </w:pPr>
  </w:style>
  <w:style w:type="paragraph" w:customStyle="1" w:styleId="Normal5">
    <w:name w:val="Normal_5"/>
    <w:qFormat/>
    <w:rsid w:val="00876A33"/>
    <w:pPr>
      <w:spacing w:after="0" w:line="240" w:lineRule="auto"/>
    </w:pPr>
    <w:rPr>
      <w:rFonts w:ascii="Arial" w:eastAsia="Times New Roman" w:hAnsi="Arial" w:cs="Times New Roman"/>
      <w:sz w:val="20"/>
      <w:szCs w:val="20"/>
    </w:rPr>
  </w:style>
  <w:style w:type="character" w:customStyle="1" w:styleId="HeaderChar5">
    <w:name w:val="Header Char_5"/>
    <w:basedOn w:val="Domylnaczcionkaakapitu"/>
    <w:link w:val="Header5"/>
    <w:rsid w:val="00876A33"/>
    <w:rPr>
      <w:rFonts w:ascii="Arial" w:eastAsia="Times New Roman" w:hAnsi="Arial" w:cs="Times New Roman"/>
      <w:sz w:val="20"/>
      <w:szCs w:val="20"/>
    </w:rPr>
  </w:style>
  <w:style w:type="paragraph" w:customStyle="1" w:styleId="Footer5">
    <w:name w:val="Footer_5"/>
    <w:basedOn w:val="Normal5"/>
    <w:link w:val="FooterChar5"/>
    <w:uiPriority w:val="99"/>
    <w:rsid w:val="00876A33"/>
    <w:pPr>
      <w:tabs>
        <w:tab w:val="center" w:pos="4320"/>
        <w:tab w:val="right" w:pos="8640"/>
      </w:tabs>
    </w:pPr>
  </w:style>
  <w:style w:type="character" w:customStyle="1" w:styleId="FooterChar5">
    <w:name w:val="Footer Char_5"/>
    <w:basedOn w:val="Domylnaczcionkaakapitu"/>
    <w:link w:val="Footer5"/>
    <w:uiPriority w:val="99"/>
    <w:rsid w:val="00876A33"/>
    <w:rPr>
      <w:rFonts w:ascii="Arial" w:eastAsia="Times New Roman" w:hAnsi="Arial" w:cs="Times New Roman"/>
      <w:sz w:val="20"/>
      <w:szCs w:val="20"/>
    </w:rPr>
  </w:style>
  <w:style w:type="paragraph" w:customStyle="1" w:styleId="NormalWeb5">
    <w:name w:val="Normal (Web)_5"/>
    <w:basedOn w:val="Normal5"/>
    <w:link w:val="NormalWebChar5"/>
    <w:uiPriority w:val="99"/>
    <w:rsid w:val="00876A33"/>
    <w:pPr>
      <w:spacing w:before="100" w:beforeAutospacing="1" w:after="100" w:afterAutospacing="1"/>
      <w:jc w:val="both"/>
    </w:pPr>
    <w:rPr>
      <w:sz w:val="24"/>
      <w:szCs w:val="24"/>
    </w:rPr>
  </w:style>
  <w:style w:type="character" w:customStyle="1" w:styleId="NormalWebChar5">
    <w:name w:val="Normal (Web) Char_5"/>
    <w:basedOn w:val="Domylnaczcionkaakapitu"/>
    <w:link w:val="NormalWeb5"/>
    <w:uiPriority w:val="99"/>
    <w:rsid w:val="00876A33"/>
    <w:rPr>
      <w:rFonts w:ascii="Arial" w:eastAsia="Times New Roman" w:hAnsi="Arial" w:cs="Times New Roman"/>
      <w:sz w:val="24"/>
      <w:szCs w:val="24"/>
    </w:rPr>
  </w:style>
  <w:style w:type="paragraph" w:customStyle="1" w:styleId="Header6">
    <w:name w:val="Header_6"/>
    <w:basedOn w:val="Normal6"/>
    <w:link w:val="HeaderChar6"/>
    <w:rsid w:val="00876A33"/>
    <w:pPr>
      <w:tabs>
        <w:tab w:val="center" w:pos="4320"/>
        <w:tab w:val="right" w:pos="8640"/>
      </w:tabs>
    </w:pPr>
  </w:style>
  <w:style w:type="paragraph" w:customStyle="1" w:styleId="Normal6">
    <w:name w:val="Normal_6"/>
    <w:qFormat/>
    <w:rsid w:val="00876A33"/>
    <w:pPr>
      <w:spacing w:after="0" w:line="240" w:lineRule="auto"/>
    </w:pPr>
    <w:rPr>
      <w:rFonts w:ascii="Arial" w:eastAsia="Times New Roman" w:hAnsi="Arial" w:cs="Times New Roman"/>
      <w:sz w:val="20"/>
      <w:szCs w:val="20"/>
    </w:rPr>
  </w:style>
  <w:style w:type="character" w:customStyle="1" w:styleId="HeaderChar6">
    <w:name w:val="Header Char_6"/>
    <w:basedOn w:val="Domylnaczcionkaakapitu"/>
    <w:link w:val="Header6"/>
    <w:rsid w:val="00876A33"/>
    <w:rPr>
      <w:rFonts w:ascii="Arial" w:eastAsia="Times New Roman" w:hAnsi="Arial" w:cs="Times New Roman"/>
      <w:sz w:val="20"/>
      <w:szCs w:val="20"/>
    </w:rPr>
  </w:style>
  <w:style w:type="paragraph" w:customStyle="1" w:styleId="Footer6">
    <w:name w:val="Footer_6"/>
    <w:basedOn w:val="Normal6"/>
    <w:link w:val="FooterChar6"/>
    <w:uiPriority w:val="99"/>
    <w:rsid w:val="00876A33"/>
    <w:pPr>
      <w:tabs>
        <w:tab w:val="center" w:pos="4320"/>
        <w:tab w:val="right" w:pos="8640"/>
      </w:tabs>
    </w:pPr>
  </w:style>
  <w:style w:type="character" w:customStyle="1" w:styleId="FooterChar6">
    <w:name w:val="Footer Char_6"/>
    <w:basedOn w:val="Domylnaczcionkaakapitu"/>
    <w:link w:val="Footer6"/>
    <w:uiPriority w:val="99"/>
    <w:rsid w:val="00876A33"/>
    <w:rPr>
      <w:rFonts w:ascii="Arial" w:eastAsia="Times New Roman" w:hAnsi="Arial" w:cs="Times New Roman"/>
      <w:sz w:val="20"/>
      <w:szCs w:val="20"/>
    </w:rPr>
  </w:style>
  <w:style w:type="paragraph" w:customStyle="1" w:styleId="NormalWeb6">
    <w:name w:val="Normal (Web)_6"/>
    <w:basedOn w:val="Normal6"/>
    <w:link w:val="NormalWebChar6"/>
    <w:uiPriority w:val="99"/>
    <w:rsid w:val="00876A33"/>
    <w:pPr>
      <w:spacing w:before="100" w:beforeAutospacing="1" w:after="100" w:afterAutospacing="1"/>
      <w:jc w:val="both"/>
    </w:pPr>
    <w:rPr>
      <w:sz w:val="24"/>
      <w:szCs w:val="24"/>
    </w:rPr>
  </w:style>
  <w:style w:type="character" w:customStyle="1" w:styleId="NormalWebChar6">
    <w:name w:val="Normal (Web) Char_6"/>
    <w:basedOn w:val="Domylnaczcionkaakapitu"/>
    <w:link w:val="NormalWeb6"/>
    <w:uiPriority w:val="99"/>
    <w:rsid w:val="00876A33"/>
    <w:rPr>
      <w:rFonts w:ascii="Arial" w:eastAsia="Times New Roman" w:hAnsi="Arial" w:cs="Times New Roman"/>
      <w:sz w:val="24"/>
      <w:szCs w:val="24"/>
    </w:rPr>
  </w:style>
  <w:style w:type="character" w:customStyle="1" w:styleId="dart-header-content-text">
    <w:name w:val="dart-header-content-text"/>
    <w:basedOn w:val="Domylnaczcionkaakapitu"/>
    <w:rsid w:val="00463702"/>
  </w:style>
  <w:style w:type="paragraph" w:customStyle="1" w:styleId="FileStamp">
    <w:name w:val="FileStamp"/>
    <w:basedOn w:val="Normalny"/>
    <w:rsid w:val="001C43A2"/>
    <w:pPr>
      <w:autoSpaceDE w:val="0"/>
      <w:autoSpaceDN w:val="0"/>
      <w:adjustRightInd w:val="0"/>
    </w:pPr>
    <w:rPr>
      <w:rFonts w:eastAsia="SimSun" w:cs="Times New Roman"/>
      <w:caps/>
      <w:noProof/>
      <w:sz w:val="12"/>
      <w:szCs w:val="20"/>
    </w:rPr>
  </w:style>
  <w:style w:type="paragraph" w:customStyle="1" w:styleId="DeltaViewTableBody">
    <w:name w:val="DeltaView Table Body"/>
    <w:basedOn w:val="Normalny"/>
    <w:uiPriority w:val="99"/>
    <w:rsid w:val="001C43A2"/>
    <w:pPr>
      <w:autoSpaceDE w:val="0"/>
      <w:autoSpaceDN w:val="0"/>
      <w:adjustRightInd w:val="0"/>
    </w:pPr>
    <w:rPr>
      <w:rFonts w:ascii="Arial" w:eastAsiaTheme="minorEastAsia" w:hAnsi="Arial" w:cs="Times New Roman"/>
      <w:sz w:val="24"/>
      <w:szCs w:val="24"/>
    </w:rPr>
  </w:style>
  <w:style w:type="character" w:customStyle="1" w:styleId="DeltaViewMoveDestination">
    <w:name w:val="DeltaView Move Destination"/>
    <w:uiPriority w:val="99"/>
    <w:rsid w:val="001C43A2"/>
    <w:rPr>
      <w:color w:val="00C000"/>
      <w:u w:val="double"/>
    </w:rPr>
  </w:style>
  <w:style w:type="paragraph" w:customStyle="1" w:styleId="la210">
    <w:name w:val="la21"/>
    <w:basedOn w:val="LP4"/>
    <w:rsid w:val="002B2F5D"/>
    <w:pPr>
      <w:spacing w:line="40" w:lineRule="exact"/>
    </w:pPr>
    <w:rPr>
      <w:szCs w:val="8"/>
    </w:rPr>
  </w:style>
  <w:style w:type="paragraph" w:customStyle="1" w:styleId="la22">
    <w:name w:val="la22"/>
    <w:basedOn w:val="LP4"/>
    <w:rsid w:val="002B2F5D"/>
    <w:pPr>
      <w:spacing w:line="40" w:lineRule="exact"/>
    </w:pPr>
    <w:rPr>
      <w:szCs w:val="8"/>
    </w:rPr>
  </w:style>
  <w:style w:type="paragraph" w:customStyle="1" w:styleId="la23">
    <w:name w:val="la23"/>
    <w:basedOn w:val="LP4"/>
    <w:rsid w:val="002B2F5D"/>
    <w:pPr>
      <w:spacing w:line="40" w:lineRule="exact"/>
    </w:pPr>
    <w:rPr>
      <w:szCs w:val="8"/>
    </w:rPr>
  </w:style>
  <w:style w:type="paragraph" w:customStyle="1" w:styleId="la24">
    <w:name w:val="la24"/>
    <w:basedOn w:val="LP4"/>
    <w:rsid w:val="002B2F5D"/>
    <w:pPr>
      <w:spacing w:line="40" w:lineRule="exact"/>
    </w:pPr>
    <w:rPr>
      <w:szCs w:val="8"/>
    </w:rPr>
  </w:style>
  <w:style w:type="paragraph" w:customStyle="1" w:styleId="la25">
    <w:name w:val="la25"/>
    <w:basedOn w:val="LP4"/>
    <w:rsid w:val="002B2F5D"/>
    <w:pPr>
      <w:spacing w:line="40" w:lineRule="exact"/>
    </w:pPr>
    <w:rPr>
      <w:szCs w:val="8"/>
    </w:rPr>
  </w:style>
  <w:style w:type="paragraph" w:customStyle="1" w:styleId="la26">
    <w:name w:val="la26"/>
    <w:basedOn w:val="LP4"/>
    <w:rsid w:val="002B2F5D"/>
    <w:pPr>
      <w:spacing w:line="40" w:lineRule="exact"/>
    </w:pPr>
    <w:rPr>
      <w:szCs w:val="8"/>
    </w:rPr>
  </w:style>
  <w:style w:type="paragraph" w:customStyle="1" w:styleId="la27">
    <w:name w:val="la27"/>
    <w:basedOn w:val="LP4"/>
    <w:rsid w:val="002B2F5D"/>
    <w:pPr>
      <w:spacing w:line="40" w:lineRule="exact"/>
    </w:pPr>
    <w:rPr>
      <w:szCs w:val="8"/>
    </w:rPr>
  </w:style>
  <w:style w:type="paragraph" w:customStyle="1" w:styleId="la28">
    <w:name w:val="la28"/>
    <w:basedOn w:val="LP4"/>
    <w:rsid w:val="002B2F5D"/>
    <w:pPr>
      <w:spacing w:line="40" w:lineRule="exact"/>
    </w:pPr>
    <w:rPr>
      <w:szCs w:val="8"/>
    </w:rPr>
  </w:style>
  <w:style w:type="paragraph" w:customStyle="1" w:styleId="la29">
    <w:name w:val="la29"/>
    <w:basedOn w:val="LP4"/>
    <w:rsid w:val="002B2F5D"/>
    <w:pPr>
      <w:spacing w:line="40" w:lineRule="exact"/>
    </w:pPr>
    <w:rPr>
      <w:szCs w:val="8"/>
    </w:rPr>
  </w:style>
  <w:style w:type="paragraph" w:customStyle="1" w:styleId="la2100">
    <w:name w:val="la210"/>
    <w:basedOn w:val="LP4"/>
    <w:rsid w:val="002B2F5D"/>
    <w:pPr>
      <w:spacing w:line="40" w:lineRule="exact"/>
    </w:pPr>
    <w:rPr>
      <w:szCs w:val="8"/>
    </w:rPr>
  </w:style>
  <w:style w:type="paragraph" w:customStyle="1" w:styleId="la211">
    <w:name w:val="la211"/>
    <w:basedOn w:val="LP4"/>
    <w:rsid w:val="002B2F5D"/>
    <w:pPr>
      <w:spacing w:line="40" w:lineRule="exact"/>
    </w:pPr>
    <w:rPr>
      <w:szCs w:val="8"/>
    </w:rPr>
  </w:style>
  <w:style w:type="paragraph" w:customStyle="1" w:styleId="la212">
    <w:name w:val="la212"/>
    <w:basedOn w:val="LP4"/>
    <w:rsid w:val="002B2F5D"/>
    <w:pPr>
      <w:spacing w:line="40" w:lineRule="exact"/>
    </w:pPr>
    <w:rPr>
      <w:szCs w:val="8"/>
    </w:rPr>
  </w:style>
  <w:style w:type="paragraph" w:customStyle="1" w:styleId="la213">
    <w:name w:val="la213"/>
    <w:basedOn w:val="LP4"/>
    <w:rsid w:val="002B2F5D"/>
    <w:pPr>
      <w:spacing w:line="40" w:lineRule="exact"/>
    </w:pPr>
    <w:rPr>
      <w:szCs w:val="8"/>
    </w:rPr>
  </w:style>
  <w:style w:type="paragraph" w:customStyle="1" w:styleId="la214">
    <w:name w:val="la214"/>
    <w:basedOn w:val="LP4"/>
    <w:rsid w:val="002B2F5D"/>
    <w:pPr>
      <w:spacing w:line="40" w:lineRule="exact"/>
    </w:pPr>
    <w:rPr>
      <w:szCs w:val="8"/>
    </w:rPr>
  </w:style>
  <w:style w:type="paragraph" w:customStyle="1" w:styleId="la215">
    <w:name w:val="la215"/>
    <w:basedOn w:val="LP4"/>
    <w:rsid w:val="002B2F5D"/>
    <w:pPr>
      <w:spacing w:line="40" w:lineRule="exact"/>
    </w:pPr>
    <w:rPr>
      <w:szCs w:val="8"/>
    </w:rPr>
  </w:style>
  <w:style w:type="paragraph" w:customStyle="1" w:styleId="la216">
    <w:name w:val="la216"/>
    <w:basedOn w:val="LP4"/>
    <w:rsid w:val="002B2F5D"/>
    <w:pPr>
      <w:spacing w:line="40" w:lineRule="exact"/>
    </w:pPr>
    <w:rPr>
      <w:szCs w:val="8"/>
    </w:rPr>
  </w:style>
  <w:style w:type="paragraph" w:customStyle="1" w:styleId="la217">
    <w:name w:val="la217"/>
    <w:basedOn w:val="LP4"/>
    <w:rsid w:val="002B2F5D"/>
    <w:pPr>
      <w:spacing w:line="40" w:lineRule="exact"/>
    </w:pPr>
    <w:rPr>
      <w:szCs w:val="8"/>
    </w:rPr>
  </w:style>
  <w:style w:type="paragraph" w:customStyle="1" w:styleId="la218">
    <w:name w:val="la218"/>
    <w:basedOn w:val="LP4"/>
    <w:rsid w:val="002B2F5D"/>
    <w:pPr>
      <w:spacing w:line="40" w:lineRule="exact"/>
    </w:pPr>
    <w:rPr>
      <w:szCs w:val="8"/>
    </w:rPr>
  </w:style>
  <w:style w:type="paragraph" w:customStyle="1" w:styleId="la219">
    <w:name w:val="la219"/>
    <w:basedOn w:val="LP4"/>
    <w:rsid w:val="002B2F5D"/>
    <w:pPr>
      <w:spacing w:line="40" w:lineRule="exact"/>
    </w:pPr>
    <w:rPr>
      <w:szCs w:val="8"/>
    </w:rPr>
  </w:style>
  <w:style w:type="paragraph" w:customStyle="1" w:styleId="la220">
    <w:name w:val="la220"/>
    <w:basedOn w:val="LP4"/>
    <w:rsid w:val="002B2F5D"/>
    <w:pPr>
      <w:spacing w:line="40" w:lineRule="exact"/>
    </w:pPr>
    <w:rPr>
      <w:szCs w:val="8"/>
    </w:rPr>
  </w:style>
  <w:style w:type="paragraph" w:customStyle="1" w:styleId="la221">
    <w:name w:val="la221"/>
    <w:basedOn w:val="LP4"/>
    <w:rsid w:val="002B2F5D"/>
    <w:pPr>
      <w:spacing w:line="40" w:lineRule="exact"/>
    </w:pPr>
    <w:rPr>
      <w:szCs w:val="8"/>
    </w:rPr>
  </w:style>
  <w:style w:type="paragraph" w:customStyle="1" w:styleId="la222">
    <w:name w:val="la222"/>
    <w:basedOn w:val="LP4"/>
    <w:rsid w:val="002B2F5D"/>
    <w:pPr>
      <w:spacing w:line="40" w:lineRule="exact"/>
    </w:pPr>
    <w:rPr>
      <w:szCs w:val="8"/>
    </w:rPr>
  </w:style>
  <w:style w:type="paragraph" w:customStyle="1" w:styleId="la223">
    <w:name w:val="la223"/>
    <w:basedOn w:val="LP4"/>
    <w:rsid w:val="002B2F5D"/>
    <w:pPr>
      <w:spacing w:line="40" w:lineRule="exact"/>
    </w:pPr>
    <w:rPr>
      <w:szCs w:val="8"/>
    </w:rPr>
  </w:style>
  <w:style w:type="paragraph" w:customStyle="1" w:styleId="la224">
    <w:name w:val="la224"/>
    <w:basedOn w:val="LP4"/>
    <w:rsid w:val="002B2F5D"/>
    <w:pPr>
      <w:spacing w:line="40" w:lineRule="exact"/>
    </w:pPr>
    <w:rPr>
      <w:szCs w:val="8"/>
    </w:rPr>
  </w:style>
  <w:style w:type="paragraph" w:customStyle="1" w:styleId="la225">
    <w:name w:val="la225"/>
    <w:basedOn w:val="LP4"/>
    <w:rsid w:val="002B2F5D"/>
    <w:pPr>
      <w:spacing w:line="40" w:lineRule="exact"/>
    </w:pPr>
    <w:rPr>
      <w:szCs w:val="8"/>
    </w:rPr>
  </w:style>
  <w:style w:type="paragraph" w:customStyle="1" w:styleId="la226">
    <w:name w:val="la226"/>
    <w:basedOn w:val="LP4"/>
    <w:rsid w:val="002B2F5D"/>
    <w:pPr>
      <w:spacing w:line="40" w:lineRule="exact"/>
    </w:pPr>
    <w:rPr>
      <w:szCs w:val="8"/>
    </w:rPr>
  </w:style>
  <w:style w:type="character" w:customStyle="1" w:styleId="paragraph11">
    <w:name w:val="paragraph11"/>
    <w:basedOn w:val="Domylnaczcionkaakapitu"/>
    <w:rsid w:val="002B2F5D"/>
    <w:rPr>
      <w:rFonts w:ascii="Arial" w:hAnsi="Arial" w:cs="Arial" w:hint="default"/>
      <w:vanish w:val="0"/>
      <w:webHidden w:val="0"/>
      <w:sz w:val="29"/>
      <w:szCs w:val="29"/>
      <w:specVanish w:val="0"/>
    </w:rPr>
  </w:style>
  <w:style w:type="character" w:styleId="Nierozpoznanawzmianka">
    <w:name w:val="Unresolved Mention"/>
    <w:basedOn w:val="Domylnaczcionkaakapitu"/>
    <w:uiPriority w:val="99"/>
    <w:unhideWhenUsed/>
    <w:rsid w:val="00436B1A"/>
    <w:rPr>
      <w:color w:val="605E5C"/>
      <w:shd w:val="clear" w:color="auto" w:fill="E1DFDD"/>
    </w:rPr>
  </w:style>
  <w:style w:type="character" w:styleId="Wzmianka">
    <w:name w:val="Mention"/>
    <w:basedOn w:val="Domylnaczcionkaakapitu"/>
    <w:uiPriority w:val="99"/>
    <w:unhideWhenUsed/>
    <w:rsid w:val="00436B1A"/>
    <w:rPr>
      <w:color w:val="2B579A"/>
      <w:shd w:val="clear" w:color="auto" w:fill="E1DFDD"/>
    </w:rPr>
  </w:style>
  <w:style w:type="character" w:styleId="Odwoanieprzypisukocowego">
    <w:name w:val="endnote reference"/>
    <w:basedOn w:val="Domylnaczcionkaakapitu"/>
    <w:uiPriority w:val="99"/>
    <w:semiHidden/>
    <w:unhideWhenUsed/>
    <w:rsid w:val="00666A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5365">
      <w:bodyDiv w:val="1"/>
      <w:marLeft w:val="0"/>
      <w:marRight w:val="0"/>
      <w:marTop w:val="0"/>
      <w:marBottom w:val="0"/>
      <w:divBdr>
        <w:top w:val="none" w:sz="0" w:space="0" w:color="auto"/>
        <w:left w:val="none" w:sz="0" w:space="0" w:color="auto"/>
        <w:bottom w:val="none" w:sz="0" w:space="0" w:color="auto"/>
        <w:right w:val="none" w:sz="0" w:space="0" w:color="auto"/>
      </w:divBdr>
      <w:divsChild>
        <w:div w:id="281569704">
          <w:marLeft w:val="0"/>
          <w:marRight w:val="0"/>
          <w:marTop w:val="0"/>
          <w:marBottom w:val="150"/>
          <w:divBdr>
            <w:top w:val="none" w:sz="0" w:space="0" w:color="auto"/>
            <w:left w:val="none" w:sz="0" w:space="0" w:color="auto"/>
            <w:bottom w:val="none" w:sz="0" w:space="0" w:color="auto"/>
            <w:right w:val="none" w:sz="0" w:space="0" w:color="auto"/>
          </w:divBdr>
        </w:div>
      </w:divsChild>
    </w:div>
    <w:div w:id="57747456">
      <w:bodyDiv w:val="1"/>
      <w:marLeft w:val="0"/>
      <w:marRight w:val="0"/>
      <w:marTop w:val="0"/>
      <w:marBottom w:val="0"/>
      <w:divBdr>
        <w:top w:val="none" w:sz="0" w:space="0" w:color="auto"/>
        <w:left w:val="none" w:sz="0" w:space="0" w:color="auto"/>
        <w:bottom w:val="none" w:sz="0" w:space="0" w:color="auto"/>
        <w:right w:val="none" w:sz="0" w:space="0" w:color="auto"/>
      </w:divBdr>
    </w:div>
    <w:div w:id="72708180">
      <w:bodyDiv w:val="1"/>
      <w:marLeft w:val="0"/>
      <w:marRight w:val="0"/>
      <w:marTop w:val="0"/>
      <w:marBottom w:val="0"/>
      <w:divBdr>
        <w:top w:val="none" w:sz="0" w:space="0" w:color="auto"/>
        <w:left w:val="none" w:sz="0" w:space="0" w:color="auto"/>
        <w:bottom w:val="none" w:sz="0" w:space="0" w:color="auto"/>
        <w:right w:val="none" w:sz="0" w:space="0" w:color="auto"/>
      </w:divBdr>
      <w:divsChild>
        <w:div w:id="211428962">
          <w:marLeft w:val="446"/>
          <w:marRight w:val="0"/>
          <w:marTop w:val="122"/>
          <w:marBottom w:val="0"/>
          <w:divBdr>
            <w:top w:val="none" w:sz="0" w:space="0" w:color="auto"/>
            <w:left w:val="none" w:sz="0" w:space="0" w:color="auto"/>
            <w:bottom w:val="none" w:sz="0" w:space="0" w:color="auto"/>
            <w:right w:val="none" w:sz="0" w:space="0" w:color="auto"/>
          </w:divBdr>
        </w:div>
      </w:divsChild>
    </w:div>
    <w:div w:id="114492254">
      <w:bodyDiv w:val="1"/>
      <w:marLeft w:val="0"/>
      <w:marRight w:val="0"/>
      <w:marTop w:val="0"/>
      <w:marBottom w:val="0"/>
      <w:divBdr>
        <w:top w:val="none" w:sz="0" w:space="0" w:color="auto"/>
        <w:left w:val="none" w:sz="0" w:space="0" w:color="auto"/>
        <w:bottom w:val="none" w:sz="0" w:space="0" w:color="auto"/>
        <w:right w:val="none" w:sz="0" w:space="0" w:color="auto"/>
      </w:divBdr>
    </w:div>
    <w:div w:id="137110943">
      <w:bodyDiv w:val="1"/>
      <w:marLeft w:val="0"/>
      <w:marRight w:val="0"/>
      <w:marTop w:val="0"/>
      <w:marBottom w:val="0"/>
      <w:divBdr>
        <w:top w:val="none" w:sz="0" w:space="0" w:color="auto"/>
        <w:left w:val="none" w:sz="0" w:space="0" w:color="auto"/>
        <w:bottom w:val="none" w:sz="0" w:space="0" w:color="auto"/>
        <w:right w:val="none" w:sz="0" w:space="0" w:color="auto"/>
      </w:divBdr>
    </w:div>
    <w:div w:id="174153691">
      <w:bodyDiv w:val="1"/>
      <w:marLeft w:val="0"/>
      <w:marRight w:val="0"/>
      <w:marTop w:val="0"/>
      <w:marBottom w:val="0"/>
      <w:divBdr>
        <w:top w:val="none" w:sz="0" w:space="0" w:color="auto"/>
        <w:left w:val="none" w:sz="0" w:space="0" w:color="auto"/>
        <w:bottom w:val="none" w:sz="0" w:space="0" w:color="auto"/>
        <w:right w:val="none" w:sz="0" w:space="0" w:color="auto"/>
      </w:divBdr>
    </w:div>
    <w:div w:id="201553432">
      <w:bodyDiv w:val="1"/>
      <w:marLeft w:val="0"/>
      <w:marRight w:val="0"/>
      <w:marTop w:val="0"/>
      <w:marBottom w:val="0"/>
      <w:divBdr>
        <w:top w:val="none" w:sz="0" w:space="0" w:color="auto"/>
        <w:left w:val="none" w:sz="0" w:space="0" w:color="auto"/>
        <w:bottom w:val="none" w:sz="0" w:space="0" w:color="auto"/>
        <w:right w:val="none" w:sz="0" w:space="0" w:color="auto"/>
      </w:divBdr>
    </w:div>
    <w:div w:id="210531806">
      <w:bodyDiv w:val="1"/>
      <w:marLeft w:val="0"/>
      <w:marRight w:val="0"/>
      <w:marTop w:val="0"/>
      <w:marBottom w:val="0"/>
      <w:divBdr>
        <w:top w:val="none" w:sz="0" w:space="0" w:color="auto"/>
        <w:left w:val="none" w:sz="0" w:space="0" w:color="auto"/>
        <w:bottom w:val="none" w:sz="0" w:space="0" w:color="auto"/>
        <w:right w:val="none" w:sz="0" w:space="0" w:color="auto"/>
      </w:divBdr>
    </w:div>
    <w:div w:id="332419853">
      <w:bodyDiv w:val="1"/>
      <w:marLeft w:val="0"/>
      <w:marRight w:val="0"/>
      <w:marTop w:val="0"/>
      <w:marBottom w:val="0"/>
      <w:divBdr>
        <w:top w:val="none" w:sz="0" w:space="0" w:color="auto"/>
        <w:left w:val="none" w:sz="0" w:space="0" w:color="auto"/>
        <w:bottom w:val="none" w:sz="0" w:space="0" w:color="auto"/>
        <w:right w:val="none" w:sz="0" w:space="0" w:color="auto"/>
      </w:divBdr>
      <w:divsChild>
        <w:div w:id="656617539">
          <w:marLeft w:val="274"/>
          <w:marRight w:val="0"/>
          <w:marTop w:val="0"/>
          <w:marBottom w:val="0"/>
          <w:divBdr>
            <w:top w:val="none" w:sz="0" w:space="0" w:color="auto"/>
            <w:left w:val="none" w:sz="0" w:space="0" w:color="auto"/>
            <w:bottom w:val="none" w:sz="0" w:space="0" w:color="auto"/>
            <w:right w:val="none" w:sz="0" w:space="0" w:color="auto"/>
          </w:divBdr>
        </w:div>
      </w:divsChild>
    </w:div>
    <w:div w:id="342250497">
      <w:bodyDiv w:val="1"/>
      <w:marLeft w:val="0"/>
      <w:marRight w:val="0"/>
      <w:marTop w:val="0"/>
      <w:marBottom w:val="0"/>
      <w:divBdr>
        <w:top w:val="none" w:sz="0" w:space="0" w:color="auto"/>
        <w:left w:val="none" w:sz="0" w:space="0" w:color="auto"/>
        <w:bottom w:val="none" w:sz="0" w:space="0" w:color="auto"/>
        <w:right w:val="none" w:sz="0" w:space="0" w:color="auto"/>
      </w:divBdr>
      <w:divsChild>
        <w:div w:id="263810836">
          <w:marLeft w:val="0"/>
          <w:marRight w:val="0"/>
          <w:marTop w:val="150"/>
          <w:marBottom w:val="150"/>
          <w:divBdr>
            <w:top w:val="none" w:sz="0" w:space="0" w:color="auto"/>
            <w:left w:val="none" w:sz="0" w:space="0" w:color="auto"/>
            <w:bottom w:val="none" w:sz="0" w:space="0" w:color="auto"/>
            <w:right w:val="none" w:sz="0" w:space="0" w:color="auto"/>
          </w:divBdr>
        </w:div>
        <w:div w:id="282153234">
          <w:marLeft w:val="0"/>
          <w:marRight w:val="0"/>
          <w:marTop w:val="150"/>
          <w:marBottom w:val="150"/>
          <w:divBdr>
            <w:top w:val="none" w:sz="0" w:space="0" w:color="auto"/>
            <w:left w:val="none" w:sz="0" w:space="0" w:color="auto"/>
            <w:bottom w:val="none" w:sz="0" w:space="0" w:color="auto"/>
            <w:right w:val="none" w:sz="0" w:space="0" w:color="auto"/>
          </w:divBdr>
        </w:div>
        <w:div w:id="615404337">
          <w:marLeft w:val="0"/>
          <w:marRight w:val="0"/>
          <w:marTop w:val="150"/>
          <w:marBottom w:val="150"/>
          <w:divBdr>
            <w:top w:val="none" w:sz="0" w:space="0" w:color="auto"/>
            <w:left w:val="none" w:sz="0" w:space="0" w:color="auto"/>
            <w:bottom w:val="none" w:sz="0" w:space="0" w:color="auto"/>
            <w:right w:val="none" w:sz="0" w:space="0" w:color="auto"/>
          </w:divBdr>
        </w:div>
        <w:div w:id="940835791">
          <w:marLeft w:val="0"/>
          <w:marRight w:val="0"/>
          <w:marTop w:val="150"/>
          <w:marBottom w:val="150"/>
          <w:divBdr>
            <w:top w:val="none" w:sz="0" w:space="0" w:color="auto"/>
            <w:left w:val="none" w:sz="0" w:space="0" w:color="auto"/>
            <w:bottom w:val="none" w:sz="0" w:space="0" w:color="auto"/>
            <w:right w:val="none" w:sz="0" w:space="0" w:color="auto"/>
          </w:divBdr>
        </w:div>
      </w:divsChild>
    </w:div>
    <w:div w:id="352346680">
      <w:bodyDiv w:val="1"/>
      <w:marLeft w:val="0"/>
      <w:marRight w:val="0"/>
      <w:marTop w:val="0"/>
      <w:marBottom w:val="0"/>
      <w:divBdr>
        <w:top w:val="none" w:sz="0" w:space="0" w:color="auto"/>
        <w:left w:val="none" w:sz="0" w:space="0" w:color="auto"/>
        <w:bottom w:val="none" w:sz="0" w:space="0" w:color="auto"/>
        <w:right w:val="none" w:sz="0" w:space="0" w:color="auto"/>
      </w:divBdr>
    </w:div>
    <w:div w:id="372848225">
      <w:bodyDiv w:val="1"/>
      <w:marLeft w:val="0"/>
      <w:marRight w:val="0"/>
      <w:marTop w:val="0"/>
      <w:marBottom w:val="0"/>
      <w:divBdr>
        <w:top w:val="none" w:sz="0" w:space="0" w:color="auto"/>
        <w:left w:val="none" w:sz="0" w:space="0" w:color="auto"/>
        <w:bottom w:val="none" w:sz="0" w:space="0" w:color="auto"/>
        <w:right w:val="none" w:sz="0" w:space="0" w:color="auto"/>
      </w:divBdr>
    </w:div>
    <w:div w:id="394476991">
      <w:bodyDiv w:val="1"/>
      <w:marLeft w:val="0"/>
      <w:marRight w:val="0"/>
      <w:marTop w:val="0"/>
      <w:marBottom w:val="0"/>
      <w:divBdr>
        <w:top w:val="none" w:sz="0" w:space="0" w:color="auto"/>
        <w:left w:val="none" w:sz="0" w:space="0" w:color="auto"/>
        <w:bottom w:val="none" w:sz="0" w:space="0" w:color="auto"/>
        <w:right w:val="none" w:sz="0" w:space="0" w:color="auto"/>
      </w:divBdr>
    </w:div>
    <w:div w:id="442843429">
      <w:bodyDiv w:val="1"/>
      <w:marLeft w:val="0"/>
      <w:marRight w:val="0"/>
      <w:marTop w:val="0"/>
      <w:marBottom w:val="0"/>
      <w:divBdr>
        <w:top w:val="none" w:sz="0" w:space="0" w:color="auto"/>
        <w:left w:val="none" w:sz="0" w:space="0" w:color="auto"/>
        <w:bottom w:val="none" w:sz="0" w:space="0" w:color="auto"/>
        <w:right w:val="none" w:sz="0" w:space="0" w:color="auto"/>
      </w:divBdr>
    </w:div>
    <w:div w:id="475032526">
      <w:bodyDiv w:val="1"/>
      <w:marLeft w:val="0"/>
      <w:marRight w:val="0"/>
      <w:marTop w:val="0"/>
      <w:marBottom w:val="0"/>
      <w:divBdr>
        <w:top w:val="none" w:sz="0" w:space="0" w:color="auto"/>
        <w:left w:val="none" w:sz="0" w:space="0" w:color="auto"/>
        <w:bottom w:val="none" w:sz="0" w:space="0" w:color="auto"/>
        <w:right w:val="none" w:sz="0" w:space="0" w:color="auto"/>
      </w:divBdr>
    </w:div>
    <w:div w:id="498354954">
      <w:bodyDiv w:val="1"/>
      <w:marLeft w:val="0"/>
      <w:marRight w:val="0"/>
      <w:marTop w:val="0"/>
      <w:marBottom w:val="0"/>
      <w:divBdr>
        <w:top w:val="none" w:sz="0" w:space="0" w:color="auto"/>
        <w:left w:val="none" w:sz="0" w:space="0" w:color="auto"/>
        <w:bottom w:val="none" w:sz="0" w:space="0" w:color="auto"/>
        <w:right w:val="none" w:sz="0" w:space="0" w:color="auto"/>
      </w:divBdr>
    </w:div>
    <w:div w:id="513349212">
      <w:bodyDiv w:val="1"/>
      <w:marLeft w:val="0"/>
      <w:marRight w:val="0"/>
      <w:marTop w:val="0"/>
      <w:marBottom w:val="0"/>
      <w:divBdr>
        <w:top w:val="none" w:sz="0" w:space="0" w:color="auto"/>
        <w:left w:val="none" w:sz="0" w:space="0" w:color="auto"/>
        <w:bottom w:val="none" w:sz="0" w:space="0" w:color="auto"/>
        <w:right w:val="none" w:sz="0" w:space="0" w:color="auto"/>
      </w:divBdr>
    </w:div>
    <w:div w:id="528181311">
      <w:bodyDiv w:val="1"/>
      <w:marLeft w:val="0"/>
      <w:marRight w:val="0"/>
      <w:marTop w:val="0"/>
      <w:marBottom w:val="0"/>
      <w:divBdr>
        <w:top w:val="none" w:sz="0" w:space="0" w:color="auto"/>
        <w:left w:val="none" w:sz="0" w:space="0" w:color="auto"/>
        <w:bottom w:val="none" w:sz="0" w:space="0" w:color="auto"/>
        <w:right w:val="none" w:sz="0" w:space="0" w:color="auto"/>
      </w:divBdr>
    </w:div>
    <w:div w:id="616062426">
      <w:bodyDiv w:val="1"/>
      <w:marLeft w:val="0"/>
      <w:marRight w:val="0"/>
      <w:marTop w:val="0"/>
      <w:marBottom w:val="0"/>
      <w:divBdr>
        <w:top w:val="none" w:sz="0" w:space="0" w:color="auto"/>
        <w:left w:val="none" w:sz="0" w:space="0" w:color="auto"/>
        <w:bottom w:val="none" w:sz="0" w:space="0" w:color="auto"/>
        <w:right w:val="none" w:sz="0" w:space="0" w:color="auto"/>
      </w:divBdr>
    </w:div>
    <w:div w:id="619149706">
      <w:bodyDiv w:val="1"/>
      <w:marLeft w:val="0"/>
      <w:marRight w:val="0"/>
      <w:marTop w:val="0"/>
      <w:marBottom w:val="0"/>
      <w:divBdr>
        <w:top w:val="none" w:sz="0" w:space="0" w:color="auto"/>
        <w:left w:val="none" w:sz="0" w:space="0" w:color="auto"/>
        <w:bottom w:val="none" w:sz="0" w:space="0" w:color="auto"/>
        <w:right w:val="none" w:sz="0" w:space="0" w:color="auto"/>
      </w:divBdr>
      <w:divsChild>
        <w:div w:id="210851924">
          <w:marLeft w:val="360"/>
          <w:marRight w:val="0"/>
          <w:marTop w:val="0"/>
          <w:marBottom w:val="0"/>
          <w:divBdr>
            <w:top w:val="none" w:sz="0" w:space="0" w:color="auto"/>
            <w:left w:val="none" w:sz="0" w:space="0" w:color="auto"/>
            <w:bottom w:val="none" w:sz="0" w:space="0" w:color="auto"/>
            <w:right w:val="none" w:sz="0" w:space="0" w:color="auto"/>
          </w:divBdr>
        </w:div>
      </w:divsChild>
    </w:div>
    <w:div w:id="619993888">
      <w:bodyDiv w:val="1"/>
      <w:marLeft w:val="0"/>
      <w:marRight w:val="0"/>
      <w:marTop w:val="0"/>
      <w:marBottom w:val="0"/>
      <w:divBdr>
        <w:top w:val="none" w:sz="0" w:space="0" w:color="auto"/>
        <w:left w:val="none" w:sz="0" w:space="0" w:color="auto"/>
        <w:bottom w:val="none" w:sz="0" w:space="0" w:color="auto"/>
        <w:right w:val="none" w:sz="0" w:space="0" w:color="auto"/>
      </w:divBdr>
    </w:div>
    <w:div w:id="645627697">
      <w:bodyDiv w:val="1"/>
      <w:marLeft w:val="0"/>
      <w:marRight w:val="0"/>
      <w:marTop w:val="0"/>
      <w:marBottom w:val="0"/>
      <w:divBdr>
        <w:top w:val="none" w:sz="0" w:space="0" w:color="auto"/>
        <w:left w:val="none" w:sz="0" w:space="0" w:color="auto"/>
        <w:bottom w:val="none" w:sz="0" w:space="0" w:color="auto"/>
        <w:right w:val="none" w:sz="0" w:space="0" w:color="auto"/>
      </w:divBdr>
    </w:div>
    <w:div w:id="648946679">
      <w:bodyDiv w:val="1"/>
      <w:marLeft w:val="0"/>
      <w:marRight w:val="0"/>
      <w:marTop w:val="0"/>
      <w:marBottom w:val="0"/>
      <w:divBdr>
        <w:top w:val="none" w:sz="0" w:space="0" w:color="auto"/>
        <w:left w:val="none" w:sz="0" w:space="0" w:color="auto"/>
        <w:bottom w:val="none" w:sz="0" w:space="0" w:color="auto"/>
        <w:right w:val="none" w:sz="0" w:space="0" w:color="auto"/>
      </w:divBdr>
    </w:div>
    <w:div w:id="672798743">
      <w:bodyDiv w:val="1"/>
      <w:marLeft w:val="0"/>
      <w:marRight w:val="0"/>
      <w:marTop w:val="0"/>
      <w:marBottom w:val="0"/>
      <w:divBdr>
        <w:top w:val="none" w:sz="0" w:space="0" w:color="auto"/>
        <w:left w:val="none" w:sz="0" w:space="0" w:color="auto"/>
        <w:bottom w:val="none" w:sz="0" w:space="0" w:color="auto"/>
        <w:right w:val="none" w:sz="0" w:space="0" w:color="auto"/>
      </w:divBdr>
    </w:div>
    <w:div w:id="698357765">
      <w:bodyDiv w:val="1"/>
      <w:marLeft w:val="0"/>
      <w:marRight w:val="0"/>
      <w:marTop w:val="0"/>
      <w:marBottom w:val="0"/>
      <w:divBdr>
        <w:top w:val="none" w:sz="0" w:space="0" w:color="auto"/>
        <w:left w:val="none" w:sz="0" w:space="0" w:color="auto"/>
        <w:bottom w:val="none" w:sz="0" w:space="0" w:color="auto"/>
        <w:right w:val="none" w:sz="0" w:space="0" w:color="auto"/>
      </w:divBdr>
    </w:div>
    <w:div w:id="718093807">
      <w:bodyDiv w:val="1"/>
      <w:marLeft w:val="0"/>
      <w:marRight w:val="0"/>
      <w:marTop w:val="0"/>
      <w:marBottom w:val="0"/>
      <w:divBdr>
        <w:top w:val="none" w:sz="0" w:space="0" w:color="auto"/>
        <w:left w:val="none" w:sz="0" w:space="0" w:color="auto"/>
        <w:bottom w:val="none" w:sz="0" w:space="0" w:color="auto"/>
        <w:right w:val="none" w:sz="0" w:space="0" w:color="auto"/>
      </w:divBdr>
    </w:div>
    <w:div w:id="721443967">
      <w:bodyDiv w:val="1"/>
      <w:marLeft w:val="0"/>
      <w:marRight w:val="0"/>
      <w:marTop w:val="0"/>
      <w:marBottom w:val="0"/>
      <w:divBdr>
        <w:top w:val="none" w:sz="0" w:space="0" w:color="auto"/>
        <w:left w:val="none" w:sz="0" w:space="0" w:color="auto"/>
        <w:bottom w:val="none" w:sz="0" w:space="0" w:color="auto"/>
        <w:right w:val="none" w:sz="0" w:space="0" w:color="auto"/>
      </w:divBdr>
    </w:div>
    <w:div w:id="726344995">
      <w:bodyDiv w:val="1"/>
      <w:marLeft w:val="0"/>
      <w:marRight w:val="0"/>
      <w:marTop w:val="0"/>
      <w:marBottom w:val="0"/>
      <w:divBdr>
        <w:top w:val="none" w:sz="0" w:space="0" w:color="auto"/>
        <w:left w:val="none" w:sz="0" w:space="0" w:color="auto"/>
        <w:bottom w:val="none" w:sz="0" w:space="0" w:color="auto"/>
        <w:right w:val="none" w:sz="0" w:space="0" w:color="auto"/>
      </w:divBdr>
      <w:divsChild>
        <w:div w:id="2075085807">
          <w:marLeft w:val="0"/>
          <w:marRight w:val="0"/>
          <w:marTop w:val="150"/>
          <w:marBottom w:val="150"/>
          <w:divBdr>
            <w:top w:val="none" w:sz="0" w:space="0" w:color="auto"/>
            <w:left w:val="none" w:sz="0" w:space="0" w:color="auto"/>
            <w:bottom w:val="none" w:sz="0" w:space="0" w:color="auto"/>
            <w:right w:val="none" w:sz="0" w:space="0" w:color="auto"/>
          </w:divBdr>
        </w:div>
      </w:divsChild>
    </w:div>
    <w:div w:id="761417989">
      <w:bodyDiv w:val="1"/>
      <w:marLeft w:val="0"/>
      <w:marRight w:val="0"/>
      <w:marTop w:val="0"/>
      <w:marBottom w:val="0"/>
      <w:divBdr>
        <w:top w:val="none" w:sz="0" w:space="0" w:color="auto"/>
        <w:left w:val="none" w:sz="0" w:space="0" w:color="auto"/>
        <w:bottom w:val="none" w:sz="0" w:space="0" w:color="auto"/>
        <w:right w:val="none" w:sz="0" w:space="0" w:color="auto"/>
      </w:divBdr>
      <w:divsChild>
        <w:div w:id="255598265">
          <w:marLeft w:val="0"/>
          <w:marRight w:val="0"/>
          <w:marTop w:val="150"/>
          <w:marBottom w:val="150"/>
          <w:divBdr>
            <w:top w:val="none" w:sz="0" w:space="0" w:color="auto"/>
            <w:left w:val="none" w:sz="0" w:space="0" w:color="auto"/>
            <w:bottom w:val="none" w:sz="0" w:space="0" w:color="auto"/>
            <w:right w:val="none" w:sz="0" w:space="0" w:color="auto"/>
          </w:divBdr>
        </w:div>
      </w:divsChild>
    </w:div>
    <w:div w:id="774179429">
      <w:bodyDiv w:val="1"/>
      <w:marLeft w:val="0"/>
      <w:marRight w:val="0"/>
      <w:marTop w:val="0"/>
      <w:marBottom w:val="0"/>
      <w:divBdr>
        <w:top w:val="none" w:sz="0" w:space="0" w:color="auto"/>
        <w:left w:val="none" w:sz="0" w:space="0" w:color="auto"/>
        <w:bottom w:val="none" w:sz="0" w:space="0" w:color="auto"/>
        <w:right w:val="none" w:sz="0" w:space="0" w:color="auto"/>
      </w:divBdr>
    </w:div>
    <w:div w:id="819804545">
      <w:bodyDiv w:val="1"/>
      <w:marLeft w:val="0"/>
      <w:marRight w:val="0"/>
      <w:marTop w:val="0"/>
      <w:marBottom w:val="0"/>
      <w:divBdr>
        <w:top w:val="none" w:sz="0" w:space="0" w:color="auto"/>
        <w:left w:val="none" w:sz="0" w:space="0" w:color="auto"/>
        <w:bottom w:val="none" w:sz="0" w:space="0" w:color="auto"/>
        <w:right w:val="none" w:sz="0" w:space="0" w:color="auto"/>
      </w:divBdr>
    </w:div>
    <w:div w:id="828446387">
      <w:bodyDiv w:val="1"/>
      <w:marLeft w:val="0"/>
      <w:marRight w:val="0"/>
      <w:marTop w:val="0"/>
      <w:marBottom w:val="0"/>
      <w:divBdr>
        <w:top w:val="none" w:sz="0" w:space="0" w:color="auto"/>
        <w:left w:val="none" w:sz="0" w:space="0" w:color="auto"/>
        <w:bottom w:val="none" w:sz="0" w:space="0" w:color="auto"/>
        <w:right w:val="none" w:sz="0" w:space="0" w:color="auto"/>
      </w:divBdr>
    </w:div>
    <w:div w:id="849610143">
      <w:bodyDiv w:val="1"/>
      <w:marLeft w:val="0"/>
      <w:marRight w:val="0"/>
      <w:marTop w:val="0"/>
      <w:marBottom w:val="0"/>
      <w:divBdr>
        <w:top w:val="none" w:sz="0" w:space="0" w:color="auto"/>
        <w:left w:val="none" w:sz="0" w:space="0" w:color="auto"/>
        <w:bottom w:val="none" w:sz="0" w:space="0" w:color="auto"/>
        <w:right w:val="none" w:sz="0" w:space="0" w:color="auto"/>
      </w:divBdr>
    </w:div>
    <w:div w:id="857932573">
      <w:bodyDiv w:val="1"/>
      <w:marLeft w:val="0"/>
      <w:marRight w:val="0"/>
      <w:marTop w:val="0"/>
      <w:marBottom w:val="0"/>
      <w:divBdr>
        <w:top w:val="none" w:sz="0" w:space="0" w:color="auto"/>
        <w:left w:val="none" w:sz="0" w:space="0" w:color="auto"/>
        <w:bottom w:val="none" w:sz="0" w:space="0" w:color="auto"/>
        <w:right w:val="none" w:sz="0" w:space="0" w:color="auto"/>
      </w:divBdr>
    </w:div>
    <w:div w:id="891816942">
      <w:bodyDiv w:val="1"/>
      <w:marLeft w:val="0"/>
      <w:marRight w:val="0"/>
      <w:marTop w:val="0"/>
      <w:marBottom w:val="0"/>
      <w:divBdr>
        <w:top w:val="none" w:sz="0" w:space="0" w:color="auto"/>
        <w:left w:val="none" w:sz="0" w:space="0" w:color="auto"/>
        <w:bottom w:val="none" w:sz="0" w:space="0" w:color="auto"/>
        <w:right w:val="none" w:sz="0" w:space="0" w:color="auto"/>
      </w:divBdr>
    </w:div>
    <w:div w:id="1004820188">
      <w:bodyDiv w:val="1"/>
      <w:marLeft w:val="0"/>
      <w:marRight w:val="0"/>
      <w:marTop w:val="0"/>
      <w:marBottom w:val="0"/>
      <w:divBdr>
        <w:top w:val="none" w:sz="0" w:space="0" w:color="auto"/>
        <w:left w:val="none" w:sz="0" w:space="0" w:color="auto"/>
        <w:bottom w:val="none" w:sz="0" w:space="0" w:color="auto"/>
        <w:right w:val="none" w:sz="0" w:space="0" w:color="auto"/>
      </w:divBdr>
    </w:div>
    <w:div w:id="1034693367">
      <w:bodyDiv w:val="1"/>
      <w:marLeft w:val="0"/>
      <w:marRight w:val="0"/>
      <w:marTop w:val="0"/>
      <w:marBottom w:val="0"/>
      <w:divBdr>
        <w:top w:val="none" w:sz="0" w:space="0" w:color="auto"/>
        <w:left w:val="none" w:sz="0" w:space="0" w:color="auto"/>
        <w:bottom w:val="none" w:sz="0" w:space="0" w:color="auto"/>
        <w:right w:val="none" w:sz="0" w:space="0" w:color="auto"/>
      </w:divBdr>
    </w:div>
    <w:div w:id="1066756585">
      <w:bodyDiv w:val="1"/>
      <w:marLeft w:val="0"/>
      <w:marRight w:val="0"/>
      <w:marTop w:val="0"/>
      <w:marBottom w:val="0"/>
      <w:divBdr>
        <w:top w:val="none" w:sz="0" w:space="0" w:color="auto"/>
        <w:left w:val="none" w:sz="0" w:space="0" w:color="auto"/>
        <w:bottom w:val="none" w:sz="0" w:space="0" w:color="auto"/>
        <w:right w:val="none" w:sz="0" w:space="0" w:color="auto"/>
      </w:divBdr>
    </w:div>
    <w:div w:id="1092553828">
      <w:bodyDiv w:val="1"/>
      <w:marLeft w:val="0"/>
      <w:marRight w:val="0"/>
      <w:marTop w:val="0"/>
      <w:marBottom w:val="0"/>
      <w:divBdr>
        <w:top w:val="none" w:sz="0" w:space="0" w:color="auto"/>
        <w:left w:val="none" w:sz="0" w:space="0" w:color="auto"/>
        <w:bottom w:val="none" w:sz="0" w:space="0" w:color="auto"/>
        <w:right w:val="none" w:sz="0" w:space="0" w:color="auto"/>
      </w:divBdr>
      <w:divsChild>
        <w:div w:id="745880819">
          <w:marLeft w:val="360"/>
          <w:marRight w:val="0"/>
          <w:marTop w:val="0"/>
          <w:marBottom w:val="0"/>
          <w:divBdr>
            <w:top w:val="none" w:sz="0" w:space="0" w:color="auto"/>
            <w:left w:val="none" w:sz="0" w:space="0" w:color="auto"/>
            <w:bottom w:val="none" w:sz="0" w:space="0" w:color="auto"/>
            <w:right w:val="none" w:sz="0" w:space="0" w:color="auto"/>
          </w:divBdr>
        </w:div>
      </w:divsChild>
    </w:div>
    <w:div w:id="1124956733">
      <w:bodyDiv w:val="1"/>
      <w:marLeft w:val="0"/>
      <w:marRight w:val="0"/>
      <w:marTop w:val="0"/>
      <w:marBottom w:val="0"/>
      <w:divBdr>
        <w:top w:val="none" w:sz="0" w:space="0" w:color="auto"/>
        <w:left w:val="none" w:sz="0" w:space="0" w:color="auto"/>
        <w:bottom w:val="none" w:sz="0" w:space="0" w:color="auto"/>
        <w:right w:val="none" w:sz="0" w:space="0" w:color="auto"/>
      </w:divBdr>
    </w:div>
    <w:div w:id="1184053154">
      <w:bodyDiv w:val="1"/>
      <w:marLeft w:val="0"/>
      <w:marRight w:val="0"/>
      <w:marTop w:val="0"/>
      <w:marBottom w:val="0"/>
      <w:divBdr>
        <w:top w:val="none" w:sz="0" w:space="0" w:color="auto"/>
        <w:left w:val="none" w:sz="0" w:space="0" w:color="auto"/>
        <w:bottom w:val="none" w:sz="0" w:space="0" w:color="auto"/>
        <w:right w:val="none" w:sz="0" w:space="0" w:color="auto"/>
      </w:divBdr>
    </w:div>
    <w:div w:id="1195192693">
      <w:bodyDiv w:val="1"/>
      <w:marLeft w:val="0"/>
      <w:marRight w:val="0"/>
      <w:marTop w:val="0"/>
      <w:marBottom w:val="0"/>
      <w:divBdr>
        <w:top w:val="none" w:sz="0" w:space="0" w:color="auto"/>
        <w:left w:val="none" w:sz="0" w:space="0" w:color="auto"/>
        <w:bottom w:val="none" w:sz="0" w:space="0" w:color="auto"/>
        <w:right w:val="none" w:sz="0" w:space="0" w:color="auto"/>
      </w:divBdr>
    </w:div>
    <w:div w:id="1211453670">
      <w:bodyDiv w:val="1"/>
      <w:marLeft w:val="0"/>
      <w:marRight w:val="0"/>
      <w:marTop w:val="0"/>
      <w:marBottom w:val="0"/>
      <w:divBdr>
        <w:top w:val="none" w:sz="0" w:space="0" w:color="auto"/>
        <w:left w:val="none" w:sz="0" w:space="0" w:color="auto"/>
        <w:bottom w:val="none" w:sz="0" w:space="0" w:color="auto"/>
        <w:right w:val="none" w:sz="0" w:space="0" w:color="auto"/>
      </w:divBdr>
    </w:div>
    <w:div w:id="1215310587">
      <w:bodyDiv w:val="1"/>
      <w:marLeft w:val="0"/>
      <w:marRight w:val="0"/>
      <w:marTop w:val="0"/>
      <w:marBottom w:val="0"/>
      <w:divBdr>
        <w:top w:val="none" w:sz="0" w:space="0" w:color="auto"/>
        <w:left w:val="none" w:sz="0" w:space="0" w:color="auto"/>
        <w:bottom w:val="none" w:sz="0" w:space="0" w:color="auto"/>
        <w:right w:val="none" w:sz="0" w:space="0" w:color="auto"/>
      </w:divBdr>
      <w:divsChild>
        <w:div w:id="1389302407">
          <w:marLeft w:val="274"/>
          <w:marRight w:val="0"/>
          <w:marTop w:val="0"/>
          <w:marBottom w:val="0"/>
          <w:divBdr>
            <w:top w:val="none" w:sz="0" w:space="0" w:color="auto"/>
            <w:left w:val="none" w:sz="0" w:space="0" w:color="auto"/>
            <w:bottom w:val="none" w:sz="0" w:space="0" w:color="auto"/>
            <w:right w:val="none" w:sz="0" w:space="0" w:color="auto"/>
          </w:divBdr>
        </w:div>
      </w:divsChild>
    </w:div>
    <w:div w:id="1235503788">
      <w:bodyDiv w:val="1"/>
      <w:marLeft w:val="0"/>
      <w:marRight w:val="0"/>
      <w:marTop w:val="0"/>
      <w:marBottom w:val="0"/>
      <w:divBdr>
        <w:top w:val="none" w:sz="0" w:space="0" w:color="auto"/>
        <w:left w:val="none" w:sz="0" w:space="0" w:color="auto"/>
        <w:bottom w:val="none" w:sz="0" w:space="0" w:color="auto"/>
        <w:right w:val="none" w:sz="0" w:space="0" w:color="auto"/>
      </w:divBdr>
    </w:div>
    <w:div w:id="1305625246">
      <w:bodyDiv w:val="1"/>
      <w:marLeft w:val="0"/>
      <w:marRight w:val="0"/>
      <w:marTop w:val="0"/>
      <w:marBottom w:val="0"/>
      <w:divBdr>
        <w:top w:val="none" w:sz="0" w:space="0" w:color="auto"/>
        <w:left w:val="none" w:sz="0" w:space="0" w:color="auto"/>
        <w:bottom w:val="none" w:sz="0" w:space="0" w:color="auto"/>
        <w:right w:val="none" w:sz="0" w:space="0" w:color="auto"/>
      </w:divBdr>
    </w:div>
    <w:div w:id="1309045637">
      <w:bodyDiv w:val="1"/>
      <w:marLeft w:val="0"/>
      <w:marRight w:val="0"/>
      <w:marTop w:val="0"/>
      <w:marBottom w:val="0"/>
      <w:divBdr>
        <w:top w:val="none" w:sz="0" w:space="0" w:color="auto"/>
        <w:left w:val="none" w:sz="0" w:space="0" w:color="auto"/>
        <w:bottom w:val="none" w:sz="0" w:space="0" w:color="auto"/>
        <w:right w:val="none" w:sz="0" w:space="0" w:color="auto"/>
      </w:divBdr>
    </w:div>
    <w:div w:id="1436974371">
      <w:bodyDiv w:val="1"/>
      <w:marLeft w:val="0"/>
      <w:marRight w:val="0"/>
      <w:marTop w:val="0"/>
      <w:marBottom w:val="0"/>
      <w:divBdr>
        <w:top w:val="none" w:sz="0" w:space="0" w:color="auto"/>
        <w:left w:val="none" w:sz="0" w:space="0" w:color="auto"/>
        <w:bottom w:val="none" w:sz="0" w:space="0" w:color="auto"/>
        <w:right w:val="none" w:sz="0" w:space="0" w:color="auto"/>
      </w:divBdr>
    </w:div>
    <w:div w:id="1439249713">
      <w:bodyDiv w:val="1"/>
      <w:marLeft w:val="0"/>
      <w:marRight w:val="0"/>
      <w:marTop w:val="0"/>
      <w:marBottom w:val="0"/>
      <w:divBdr>
        <w:top w:val="none" w:sz="0" w:space="0" w:color="auto"/>
        <w:left w:val="none" w:sz="0" w:space="0" w:color="auto"/>
        <w:bottom w:val="none" w:sz="0" w:space="0" w:color="auto"/>
        <w:right w:val="none" w:sz="0" w:space="0" w:color="auto"/>
      </w:divBdr>
    </w:div>
    <w:div w:id="1441022765">
      <w:bodyDiv w:val="1"/>
      <w:marLeft w:val="0"/>
      <w:marRight w:val="0"/>
      <w:marTop w:val="0"/>
      <w:marBottom w:val="0"/>
      <w:divBdr>
        <w:top w:val="none" w:sz="0" w:space="0" w:color="auto"/>
        <w:left w:val="none" w:sz="0" w:space="0" w:color="auto"/>
        <w:bottom w:val="none" w:sz="0" w:space="0" w:color="auto"/>
        <w:right w:val="none" w:sz="0" w:space="0" w:color="auto"/>
      </w:divBdr>
    </w:div>
    <w:div w:id="1527712461">
      <w:bodyDiv w:val="1"/>
      <w:marLeft w:val="0"/>
      <w:marRight w:val="0"/>
      <w:marTop w:val="0"/>
      <w:marBottom w:val="0"/>
      <w:divBdr>
        <w:top w:val="none" w:sz="0" w:space="0" w:color="auto"/>
        <w:left w:val="none" w:sz="0" w:space="0" w:color="auto"/>
        <w:bottom w:val="none" w:sz="0" w:space="0" w:color="auto"/>
        <w:right w:val="none" w:sz="0" w:space="0" w:color="auto"/>
      </w:divBdr>
    </w:div>
    <w:div w:id="1554845940">
      <w:bodyDiv w:val="1"/>
      <w:marLeft w:val="0"/>
      <w:marRight w:val="0"/>
      <w:marTop w:val="0"/>
      <w:marBottom w:val="0"/>
      <w:divBdr>
        <w:top w:val="none" w:sz="0" w:space="0" w:color="auto"/>
        <w:left w:val="none" w:sz="0" w:space="0" w:color="auto"/>
        <w:bottom w:val="none" w:sz="0" w:space="0" w:color="auto"/>
        <w:right w:val="none" w:sz="0" w:space="0" w:color="auto"/>
      </w:divBdr>
    </w:div>
    <w:div w:id="1592737970">
      <w:bodyDiv w:val="1"/>
      <w:marLeft w:val="0"/>
      <w:marRight w:val="0"/>
      <w:marTop w:val="0"/>
      <w:marBottom w:val="0"/>
      <w:divBdr>
        <w:top w:val="none" w:sz="0" w:space="0" w:color="auto"/>
        <w:left w:val="none" w:sz="0" w:space="0" w:color="auto"/>
        <w:bottom w:val="none" w:sz="0" w:space="0" w:color="auto"/>
        <w:right w:val="none" w:sz="0" w:space="0" w:color="auto"/>
      </w:divBdr>
    </w:div>
    <w:div w:id="1630474239">
      <w:bodyDiv w:val="1"/>
      <w:marLeft w:val="0"/>
      <w:marRight w:val="0"/>
      <w:marTop w:val="0"/>
      <w:marBottom w:val="0"/>
      <w:divBdr>
        <w:top w:val="none" w:sz="0" w:space="0" w:color="auto"/>
        <w:left w:val="none" w:sz="0" w:space="0" w:color="auto"/>
        <w:bottom w:val="none" w:sz="0" w:space="0" w:color="auto"/>
        <w:right w:val="none" w:sz="0" w:space="0" w:color="auto"/>
      </w:divBdr>
    </w:div>
    <w:div w:id="1648897739">
      <w:bodyDiv w:val="1"/>
      <w:marLeft w:val="0"/>
      <w:marRight w:val="0"/>
      <w:marTop w:val="0"/>
      <w:marBottom w:val="0"/>
      <w:divBdr>
        <w:top w:val="none" w:sz="0" w:space="0" w:color="auto"/>
        <w:left w:val="none" w:sz="0" w:space="0" w:color="auto"/>
        <w:bottom w:val="none" w:sz="0" w:space="0" w:color="auto"/>
        <w:right w:val="none" w:sz="0" w:space="0" w:color="auto"/>
      </w:divBdr>
      <w:divsChild>
        <w:div w:id="374694594">
          <w:marLeft w:val="360"/>
          <w:marRight w:val="0"/>
          <w:marTop w:val="0"/>
          <w:marBottom w:val="0"/>
          <w:divBdr>
            <w:top w:val="none" w:sz="0" w:space="0" w:color="auto"/>
            <w:left w:val="none" w:sz="0" w:space="0" w:color="auto"/>
            <w:bottom w:val="none" w:sz="0" w:space="0" w:color="auto"/>
            <w:right w:val="none" w:sz="0" w:space="0" w:color="auto"/>
          </w:divBdr>
        </w:div>
      </w:divsChild>
    </w:div>
    <w:div w:id="1698114433">
      <w:bodyDiv w:val="1"/>
      <w:marLeft w:val="0"/>
      <w:marRight w:val="0"/>
      <w:marTop w:val="0"/>
      <w:marBottom w:val="0"/>
      <w:divBdr>
        <w:top w:val="none" w:sz="0" w:space="0" w:color="auto"/>
        <w:left w:val="none" w:sz="0" w:space="0" w:color="auto"/>
        <w:bottom w:val="none" w:sz="0" w:space="0" w:color="auto"/>
        <w:right w:val="none" w:sz="0" w:space="0" w:color="auto"/>
      </w:divBdr>
    </w:div>
    <w:div w:id="1702318296">
      <w:bodyDiv w:val="1"/>
      <w:marLeft w:val="0"/>
      <w:marRight w:val="0"/>
      <w:marTop w:val="0"/>
      <w:marBottom w:val="0"/>
      <w:divBdr>
        <w:top w:val="none" w:sz="0" w:space="0" w:color="auto"/>
        <w:left w:val="none" w:sz="0" w:space="0" w:color="auto"/>
        <w:bottom w:val="none" w:sz="0" w:space="0" w:color="auto"/>
        <w:right w:val="none" w:sz="0" w:space="0" w:color="auto"/>
      </w:divBdr>
    </w:div>
    <w:div w:id="1758595530">
      <w:bodyDiv w:val="1"/>
      <w:marLeft w:val="0"/>
      <w:marRight w:val="0"/>
      <w:marTop w:val="0"/>
      <w:marBottom w:val="0"/>
      <w:divBdr>
        <w:top w:val="none" w:sz="0" w:space="0" w:color="auto"/>
        <w:left w:val="none" w:sz="0" w:space="0" w:color="auto"/>
        <w:bottom w:val="none" w:sz="0" w:space="0" w:color="auto"/>
        <w:right w:val="none" w:sz="0" w:space="0" w:color="auto"/>
      </w:divBdr>
    </w:div>
    <w:div w:id="1764492836">
      <w:bodyDiv w:val="1"/>
      <w:marLeft w:val="0"/>
      <w:marRight w:val="0"/>
      <w:marTop w:val="0"/>
      <w:marBottom w:val="0"/>
      <w:divBdr>
        <w:top w:val="none" w:sz="0" w:space="0" w:color="auto"/>
        <w:left w:val="none" w:sz="0" w:space="0" w:color="auto"/>
        <w:bottom w:val="none" w:sz="0" w:space="0" w:color="auto"/>
        <w:right w:val="none" w:sz="0" w:space="0" w:color="auto"/>
      </w:divBdr>
    </w:div>
    <w:div w:id="1766682547">
      <w:bodyDiv w:val="1"/>
      <w:marLeft w:val="0"/>
      <w:marRight w:val="0"/>
      <w:marTop w:val="0"/>
      <w:marBottom w:val="0"/>
      <w:divBdr>
        <w:top w:val="none" w:sz="0" w:space="0" w:color="auto"/>
        <w:left w:val="none" w:sz="0" w:space="0" w:color="auto"/>
        <w:bottom w:val="none" w:sz="0" w:space="0" w:color="auto"/>
        <w:right w:val="none" w:sz="0" w:space="0" w:color="auto"/>
      </w:divBdr>
    </w:div>
    <w:div w:id="1813596480">
      <w:bodyDiv w:val="1"/>
      <w:marLeft w:val="0"/>
      <w:marRight w:val="0"/>
      <w:marTop w:val="0"/>
      <w:marBottom w:val="0"/>
      <w:divBdr>
        <w:top w:val="none" w:sz="0" w:space="0" w:color="auto"/>
        <w:left w:val="none" w:sz="0" w:space="0" w:color="auto"/>
        <w:bottom w:val="none" w:sz="0" w:space="0" w:color="auto"/>
        <w:right w:val="none" w:sz="0" w:space="0" w:color="auto"/>
      </w:divBdr>
    </w:div>
    <w:div w:id="1822231476">
      <w:bodyDiv w:val="1"/>
      <w:marLeft w:val="0"/>
      <w:marRight w:val="0"/>
      <w:marTop w:val="0"/>
      <w:marBottom w:val="0"/>
      <w:divBdr>
        <w:top w:val="none" w:sz="0" w:space="0" w:color="auto"/>
        <w:left w:val="none" w:sz="0" w:space="0" w:color="auto"/>
        <w:bottom w:val="none" w:sz="0" w:space="0" w:color="auto"/>
        <w:right w:val="none" w:sz="0" w:space="0" w:color="auto"/>
      </w:divBdr>
      <w:divsChild>
        <w:div w:id="1718625716">
          <w:marLeft w:val="0"/>
          <w:marRight w:val="0"/>
          <w:marTop w:val="150"/>
          <w:marBottom w:val="150"/>
          <w:divBdr>
            <w:top w:val="none" w:sz="0" w:space="0" w:color="auto"/>
            <w:left w:val="none" w:sz="0" w:space="0" w:color="auto"/>
            <w:bottom w:val="none" w:sz="0" w:space="0" w:color="auto"/>
            <w:right w:val="none" w:sz="0" w:space="0" w:color="auto"/>
          </w:divBdr>
        </w:div>
      </w:divsChild>
    </w:div>
    <w:div w:id="1823351631">
      <w:bodyDiv w:val="1"/>
      <w:marLeft w:val="0"/>
      <w:marRight w:val="0"/>
      <w:marTop w:val="0"/>
      <w:marBottom w:val="0"/>
      <w:divBdr>
        <w:top w:val="none" w:sz="0" w:space="0" w:color="auto"/>
        <w:left w:val="none" w:sz="0" w:space="0" w:color="auto"/>
        <w:bottom w:val="none" w:sz="0" w:space="0" w:color="auto"/>
        <w:right w:val="none" w:sz="0" w:space="0" w:color="auto"/>
      </w:divBdr>
    </w:div>
    <w:div w:id="1828353310">
      <w:bodyDiv w:val="1"/>
      <w:marLeft w:val="0"/>
      <w:marRight w:val="0"/>
      <w:marTop w:val="0"/>
      <w:marBottom w:val="0"/>
      <w:divBdr>
        <w:top w:val="none" w:sz="0" w:space="0" w:color="auto"/>
        <w:left w:val="none" w:sz="0" w:space="0" w:color="auto"/>
        <w:bottom w:val="none" w:sz="0" w:space="0" w:color="auto"/>
        <w:right w:val="none" w:sz="0" w:space="0" w:color="auto"/>
      </w:divBdr>
    </w:div>
    <w:div w:id="1891963304">
      <w:bodyDiv w:val="1"/>
      <w:marLeft w:val="0"/>
      <w:marRight w:val="0"/>
      <w:marTop w:val="0"/>
      <w:marBottom w:val="0"/>
      <w:divBdr>
        <w:top w:val="none" w:sz="0" w:space="0" w:color="auto"/>
        <w:left w:val="none" w:sz="0" w:space="0" w:color="auto"/>
        <w:bottom w:val="none" w:sz="0" w:space="0" w:color="auto"/>
        <w:right w:val="none" w:sz="0" w:space="0" w:color="auto"/>
      </w:divBdr>
    </w:div>
    <w:div w:id="1918518590">
      <w:bodyDiv w:val="1"/>
      <w:marLeft w:val="0"/>
      <w:marRight w:val="0"/>
      <w:marTop w:val="0"/>
      <w:marBottom w:val="0"/>
      <w:divBdr>
        <w:top w:val="none" w:sz="0" w:space="0" w:color="auto"/>
        <w:left w:val="none" w:sz="0" w:space="0" w:color="auto"/>
        <w:bottom w:val="none" w:sz="0" w:space="0" w:color="auto"/>
        <w:right w:val="none" w:sz="0" w:space="0" w:color="auto"/>
      </w:divBdr>
    </w:div>
    <w:div w:id="1935698215">
      <w:bodyDiv w:val="1"/>
      <w:marLeft w:val="0"/>
      <w:marRight w:val="0"/>
      <w:marTop w:val="0"/>
      <w:marBottom w:val="0"/>
      <w:divBdr>
        <w:top w:val="none" w:sz="0" w:space="0" w:color="auto"/>
        <w:left w:val="none" w:sz="0" w:space="0" w:color="auto"/>
        <w:bottom w:val="none" w:sz="0" w:space="0" w:color="auto"/>
        <w:right w:val="none" w:sz="0" w:space="0" w:color="auto"/>
      </w:divBdr>
      <w:divsChild>
        <w:div w:id="1374112376">
          <w:marLeft w:val="806"/>
          <w:marRight w:val="0"/>
          <w:marTop w:val="120"/>
          <w:marBottom w:val="0"/>
          <w:divBdr>
            <w:top w:val="none" w:sz="0" w:space="0" w:color="auto"/>
            <w:left w:val="none" w:sz="0" w:space="0" w:color="auto"/>
            <w:bottom w:val="none" w:sz="0" w:space="0" w:color="auto"/>
            <w:right w:val="none" w:sz="0" w:space="0" w:color="auto"/>
          </w:divBdr>
        </w:div>
      </w:divsChild>
    </w:div>
    <w:div w:id="2016374192">
      <w:bodyDiv w:val="1"/>
      <w:marLeft w:val="0"/>
      <w:marRight w:val="0"/>
      <w:marTop w:val="0"/>
      <w:marBottom w:val="0"/>
      <w:divBdr>
        <w:top w:val="none" w:sz="0" w:space="0" w:color="auto"/>
        <w:left w:val="none" w:sz="0" w:space="0" w:color="auto"/>
        <w:bottom w:val="none" w:sz="0" w:space="0" w:color="auto"/>
        <w:right w:val="none" w:sz="0" w:space="0" w:color="auto"/>
      </w:divBdr>
    </w:div>
    <w:div w:id="2038240233">
      <w:bodyDiv w:val="1"/>
      <w:marLeft w:val="0"/>
      <w:marRight w:val="0"/>
      <w:marTop w:val="0"/>
      <w:marBottom w:val="0"/>
      <w:divBdr>
        <w:top w:val="none" w:sz="0" w:space="0" w:color="auto"/>
        <w:left w:val="none" w:sz="0" w:space="0" w:color="auto"/>
        <w:bottom w:val="none" w:sz="0" w:space="0" w:color="auto"/>
        <w:right w:val="none" w:sz="0" w:space="0" w:color="auto"/>
      </w:divBdr>
    </w:div>
    <w:div w:id="2042781770">
      <w:bodyDiv w:val="1"/>
      <w:marLeft w:val="0"/>
      <w:marRight w:val="0"/>
      <w:marTop w:val="0"/>
      <w:marBottom w:val="0"/>
      <w:divBdr>
        <w:top w:val="none" w:sz="0" w:space="0" w:color="auto"/>
        <w:left w:val="none" w:sz="0" w:space="0" w:color="auto"/>
        <w:bottom w:val="none" w:sz="0" w:space="0" w:color="auto"/>
        <w:right w:val="none" w:sz="0" w:space="0" w:color="auto"/>
      </w:divBdr>
    </w:div>
    <w:div w:id="2062708569">
      <w:bodyDiv w:val="1"/>
      <w:marLeft w:val="0"/>
      <w:marRight w:val="0"/>
      <w:marTop w:val="0"/>
      <w:marBottom w:val="0"/>
      <w:divBdr>
        <w:top w:val="none" w:sz="0" w:space="0" w:color="auto"/>
        <w:left w:val="none" w:sz="0" w:space="0" w:color="auto"/>
        <w:bottom w:val="none" w:sz="0" w:space="0" w:color="auto"/>
        <w:right w:val="none" w:sz="0" w:space="0" w:color="auto"/>
      </w:divBdr>
    </w:div>
    <w:div w:id="2099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aka.ms/FinanceCodeProfessionalConduct" TargetMode="Externa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473b0e9bba1494e973f11b3aeff246c xmlns="27edee5f-94e3-4077-b4ce-20f56c0ba83d">
      <Terms xmlns="http://schemas.microsoft.com/office/infopath/2007/PartnerControls"/>
    </n473b0e9bba1494e973f11b3aeff246c>
    <fe47e074c1434d4aadeadff4e1712687 xmlns="27edee5f-94e3-4077-b4ce-20f56c0ba83d">
      <Terms xmlns="http://schemas.microsoft.com/office/infopath/2007/PartnerControls"/>
    </fe47e074c1434d4aadeadff4e1712687>
    <TaxCatchAll xmlns="230e9df3-be65-4c73-a93b-d1236ebd677e"/>
    <eff3ae4720aa4110b0794bc7b101c94d xmlns="27edee5f-94e3-4077-b4ce-20f56c0ba83d">
      <Terms xmlns="http://schemas.microsoft.com/office/infopath/2007/PartnerControls"/>
    </eff3ae4720aa4110b0794bc7b101c94d>
    <_dlc_DocId xmlns="230e9df3-be65-4c73-a93b-d1236ebd677e">MSFIN-1333994757-74</_dlc_DocId>
    <_dlc_DocIdUrl xmlns="230e9df3-be65-4c73-a93b-d1236ebd677e">
      <Url>https://microsoft.sharepoint.com/teams/EarningsRelease/FY18Q4/_layouts/15/DocIdRedir.aspx?ID=MSFIN-1333994757-74</Url>
      <Description>MSFIN-1333994757-74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 Document Library" ma:contentTypeID="0x0101002DEF51921D697F4DB2B582A6545F0CB300FE738196876FD945852ABB5F9403326D" ma:contentTypeVersion="32" ma:contentTypeDescription="Document Library with additional metadata fields for Earning Release Process:  Deliverable Type, Milestone, ER Subject" ma:contentTypeScope="" ma:versionID="43f970f4adb274380838ed8c595c3c9e">
  <xsd:schema xmlns:xsd="http://www.w3.org/2001/XMLSchema" xmlns:xs="http://www.w3.org/2001/XMLSchema" xmlns:p="http://schemas.microsoft.com/office/2006/metadata/properties" xmlns:ns2="27edee5f-94e3-4077-b4ce-20f56c0ba83d" xmlns:ns3="230e9df3-be65-4c73-a93b-d1236ebd677e" xmlns:ns4="66ed342e-fc3b-4c24-8c3b-167c11788a56" targetNamespace="http://schemas.microsoft.com/office/2006/metadata/properties" ma:root="true" ma:fieldsID="fc6208e96ba7b755665b5a9ec3dd986b" ns2:_="" ns3:_="" ns4:_="">
    <xsd:import namespace="27edee5f-94e3-4077-b4ce-20f56c0ba83d"/>
    <xsd:import namespace="230e9df3-be65-4c73-a93b-d1236ebd677e"/>
    <xsd:import namespace="66ed342e-fc3b-4c24-8c3b-167c11788a56"/>
    <xsd:element name="properties">
      <xsd:complexType>
        <xsd:sequence>
          <xsd:element name="documentManagement">
            <xsd:complexType>
              <xsd:all>
                <xsd:element ref="ns2:fe47e074c1434d4aadeadff4e1712687" minOccurs="0"/>
                <xsd:element ref="ns3:TaxCatchAll" minOccurs="0"/>
                <xsd:element ref="ns3:TaxCatchAllLabel" minOccurs="0"/>
                <xsd:element ref="ns2:n473b0e9bba1494e973f11b3aeff246c" minOccurs="0"/>
                <xsd:element ref="ns2:eff3ae4720aa4110b0794bc7b101c94d" minOccurs="0"/>
                <xsd:element ref="ns3:_dlc_DocId" minOccurs="0"/>
                <xsd:element ref="ns3:_dlc_DocIdUrl" minOccurs="0"/>
                <xsd:element ref="ns3:_dlc_DocIdPersistId"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dee5f-94e3-4077-b4ce-20f56c0ba83d" elementFormDefault="qualified">
    <xsd:import namespace="http://schemas.microsoft.com/office/2006/documentManagement/types"/>
    <xsd:import namespace="http://schemas.microsoft.com/office/infopath/2007/PartnerControls"/>
    <xsd:element name="fe47e074c1434d4aadeadff4e1712687" ma:index="2" nillable="true" ma:taxonomy="true" ma:internalName="fe47e074c1434d4aadeadff4e1712687" ma:taxonomyFieldName="Deliverable_x0020_Type" ma:displayName="Deliverable Type" ma:readOnly="false" ma:default="" ma:fieldId="{fe47e074-c143-4d4a-adea-dff4e1712687}" ma:sspId="e385fb40-52d4-4fae-9c5b-3e8ff8a5878e" ma:termSetId="adf44d6a-ca33-454c-903c-ccebb34e628e" ma:anchorId="00000000-0000-0000-0000-000000000000" ma:open="false" ma:isKeyword="false">
      <xsd:complexType>
        <xsd:sequence>
          <xsd:element ref="pc:Terms" minOccurs="0" maxOccurs="1"/>
        </xsd:sequence>
      </xsd:complexType>
    </xsd:element>
    <xsd:element name="n473b0e9bba1494e973f11b3aeff246c" ma:index="6" nillable="true" ma:taxonomy="true" ma:internalName="n473b0e9bba1494e973f11b3aeff246c" ma:taxonomyFieldName="Milestone" ma:displayName="Milestone" ma:readOnly="false" ma:default="" ma:fieldId="{7473b0e9-bba1-494e-973f-11b3aeff246c}" ma:sspId="e385fb40-52d4-4fae-9c5b-3e8ff8a5878e" ma:termSetId="ec41a49f-3450-4369-9127-62a38f9703f6" ma:anchorId="00000000-0000-0000-0000-000000000000" ma:open="false" ma:isKeyword="false">
      <xsd:complexType>
        <xsd:sequence>
          <xsd:element ref="pc:Terms" minOccurs="0" maxOccurs="1"/>
        </xsd:sequence>
      </xsd:complexType>
    </xsd:element>
    <xsd:element name="eff3ae4720aa4110b0794bc7b101c94d" ma:index="8" nillable="true" ma:taxonomy="true" ma:internalName="eff3ae4720aa4110b0794bc7b101c94d" ma:taxonomyFieldName="ER_x0020_Subject" ma:displayName="ER Subject" ma:readOnly="false" ma:default="" ma:fieldId="{eff3ae47-20aa-4110-b079-4bc7b101c94d}" ma:sspId="e385fb40-52d4-4fae-9c5b-3e8ff8a5878e" ma:termSetId="210bf72a-0ce2-4e1b-8aa6-2486fe9158b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c14a363f-cf4a-4e78-bcc5-f0c282f95d62}" ma:internalName="TaxCatchAll" ma:showField="CatchAllData" ma:web="27edee5f-94e3-4077-b4ce-20f56c0ba83d">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c14a363f-cf4a-4e78-bcc5-f0c282f95d62}" ma:internalName="TaxCatchAllLabel" ma:readOnly="true" ma:showField="CatchAllDataLabel" ma:web="27edee5f-94e3-4077-b4ce-20f56c0ba83d">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6ed342e-fc3b-4c24-8c3b-167c11788a56"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B43E6-A8DB-49B4-AB12-7CCDD5A4C7B8}">
  <ds:schemaRefs>
    <ds:schemaRef ds:uri="http://schemas.microsoft.com/sharepoint/v3/contenttype/forms"/>
  </ds:schemaRefs>
</ds:datastoreItem>
</file>

<file path=customXml/itemProps2.xml><?xml version="1.0" encoding="utf-8"?>
<ds:datastoreItem xmlns:ds="http://schemas.openxmlformats.org/officeDocument/2006/customXml" ds:itemID="{ABD2D1B1-9C9A-49CF-B869-FF9FFCAC7223}">
  <ds:schemaRefs>
    <ds:schemaRef ds:uri="http://purl.org/dc/elements/1.1/"/>
    <ds:schemaRef ds:uri="http://schemas.microsoft.com/office/2006/metadata/properties"/>
    <ds:schemaRef ds:uri="http://schemas.microsoft.com/office/infopath/2007/PartnerControls"/>
    <ds:schemaRef ds:uri="27edee5f-94e3-4077-b4ce-20f56c0ba83d"/>
    <ds:schemaRef ds:uri="http://purl.org/dc/terms/"/>
    <ds:schemaRef ds:uri="http://schemas.microsoft.com/office/2006/documentManagement/types"/>
    <ds:schemaRef ds:uri="http://schemas.openxmlformats.org/package/2006/metadata/core-properties"/>
    <ds:schemaRef ds:uri="66ed342e-fc3b-4c24-8c3b-167c11788a56"/>
    <ds:schemaRef ds:uri="230e9df3-be65-4c73-a93b-d1236ebd677e"/>
    <ds:schemaRef ds:uri="http://www.w3.org/XML/1998/namespace"/>
    <ds:schemaRef ds:uri="http://purl.org/dc/dcmitype/"/>
  </ds:schemaRefs>
</ds:datastoreItem>
</file>

<file path=customXml/itemProps3.xml><?xml version="1.0" encoding="utf-8"?>
<ds:datastoreItem xmlns:ds="http://schemas.openxmlformats.org/officeDocument/2006/customXml" ds:itemID="{5C93CC85-B634-4A89-94AD-909FB0FB8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dee5f-94e3-4077-b4ce-20f56c0ba83d"/>
    <ds:schemaRef ds:uri="230e9df3-be65-4c73-a93b-d1236ebd677e"/>
    <ds:schemaRef ds:uri="66ed342e-fc3b-4c24-8c3b-167c11788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6F783-734C-47ED-B348-3D8CB371FF44}">
  <ds:schemaRefs>
    <ds:schemaRef ds:uri="http://schemas.microsoft.com/sharepoint/events"/>
  </ds:schemaRefs>
</ds:datastoreItem>
</file>

<file path=customXml/itemProps5.xml><?xml version="1.0" encoding="utf-8"?>
<ds:datastoreItem xmlns:ds="http://schemas.openxmlformats.org/officeDocument/2006/customXml" ds:itemID="{C91AA0E6-A8D3-4996-9D78-A07428CC0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63152</Words>
  <Characters>359973</Characters>
  <Application>Microsoft Office Word</Application>
  <DocSecurity>0</DocSecurity>
  <Lines>2999</Lines>
  <Paragraphs>844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422281</CharactersWithSpaces>
  <SharedDoc>false</SharedDoc>
  <HLinks>
    <vt:vector size="6" baseType="variant">
      <vt:variant>
        <vt:i4>4849681</vt:i4>
      </vt:variant>
      <vt:variant>
        <vt:i4>0</vt:i4>
      </vt:variant>
      <vt:variant>
        <vt:i4>0</vt:i4>
      </vt:variant>
      <vt:variant>
        <vt:i4>5</vt:i4>
      </vt:variant>
      <vt:variant>
        <vt:lpwstr>https://aka.ms/FinanceCodeProfessionalConduct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2019-10-25T05:02:00Z</dcterms:created>
  <dcterms:modified xsi:type="dcterms:W3CDTF">2019-10-25T05:52:00Z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0x0101002DEF51921D697F4DB2B582A6545F0CB300FE738196876FD945852ABB5F9403326D</vt:lpwstr>
  </property>
  <property fmtid="{D5CDD505-2E9C-101B-9397-08002B2CF9AE}" pid="3" name="_dlc_DocIdItemGuid">
    <vt:lpwstr>bab4a883-359a-4296-923c-00ecaef65c3a</vt:lpwstr>
  </property>
  <property fmtid="{D5CDD505-2E9C-101B-9397-08002B2CF9AE}" pid="4" name="MSIP_Label_f42aa342-8706-4288-bd11-ebb85995028c_Enabled">
    <vt:lpwstr>True</vt:lpwstr>
  </property>
  <property fmtid="{D5CDD505-2E9C-101B-9397-08002B2CF9AE}" pid="5" name="MSIP_Label_f42aa342-8706-4288-bd11-ebb85995028c_SiteId">
    <vt:lpwstr>72f988bf-86f1-41af-91ab-2d7cd011db47</vt:lpwstr>
  </property>
  <property fmtid="{D5CDD505-2E9C-101B-9397-08002B2CF9AE}" pid="6" name="MSIP_Label_f42aa342-8706-4288-bd11-ebb85995028c_Owner">
    <vt:lpwstr>coboon@microsoft.com</vt:lpwstr>
  </property>
  <property fmtid="{D5CDD505-2E9C-101B-9397-08002B2CF9AE}" pid="7" name="MSIP_Label_f42aa342-8706-4288-bd11-ebb85995028c_SetDate">
    <vt:lpwstr>2018-08-03T01:10:16.4381161Z</vt:lpwstr>
  </property>
  <property fmtid="{D5CDD505-2E9C-101B-9397-08002B2CF9AE}" pid="8" name="MSIP_Label_f42aa342-8706-4288-bd11-ebb85995028c_Name">
    <vt:lpwstr>General</vt:lpwstr>
  </property>
  <property fmtid="{D5CDD505-2E9C-101B-9397-08002B2CF9AE}" pid="9" name="MSIP_Label_f42aa342-8706-4288-bd11-ebb85995028c_Application">
    <vt:lpwstr>Microsoft Azure Information Protection</vt:lpwstr>
  </property>
  <property fmtid="{D5CDD505-2E9C-101B-9397-08002B2CF9AE}" pid="10" name="MSIP_Label_f42aa342-8706-4288-bd11-ebb85995028c_Extended_MSFT_Method">
    <vt:lpwstr>Automatic</vt:lpwstr>
  </property>
  <property fmtid="{D5CDD505-2E9C-101B-9397-08002B2CF9AE}" pid="11" name="Sensitivity">
    <vt:lpwstr>General</vt:lpwstr>
  </property>
</Properties>
</file>